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21"/>
        <w:tblW w:w="10192" w:type="dxa"/>
        <w:tblBorders>
          <w:top w:val="nil"/>
          <w:left w:val="nil"/>
          <w:bottom w:val="nil"/>
          <w:right w:val="nil"/>
          <w:insideH w:val="nil"/>
          <w:insideV w:val="nil"/>
        </w:tblBorders>
        <w:tblLayout w:type="fixed"/>
        <w:tblLook w:val="0400"/>
      </w:tblPr>
      <w:tblGrid>
        <w:gridCol w:w="10192"/>
      </w:tblGrid>
      <w:tr w:rsidR="00BD6525" w:rsidRPr="00C51A09">
        <w:trPr>
          <w:trHeight w:val="146"/>
        </w:trPr>
        <w:tc>
          <w:tcPr>
            <w:tcW w:w="10192" w:type="dxa"/>
          </w:tcPr>
          <w:p w:rsidR="00BD6525" w:rsidRPr="000823DF" w:rsidRDefault="00D50F78">
            <w:pPr>
              <w:jc w:val="center"/>
              <w:rPr>
                <w:rFonts w:ascii="Open Sans" w:hAnsi="Open Sans" w:cs="Open Sans"/>
                <w:b/>
                <w:bCs/>
              </w:rPr>
            </w:pPr>
            <w:r w:rsidRPr="000823DF">
              <w:rPr>
                <w:rFonts w:ascii="Open Sans" w:hAnsi="Open Sans" w:cs="Open Sans"/>
                <w:b/>
                <w:bCs/>
                <w:sz w:val="40"/>
                <w:szCs w:val="40"/>
              </w:rPr>
              <w:t xml:space="preserve">GRAD NOVI PAZAR </w:t>
            </w:r>
          </w:p>
        </w:tc>
      </w:tr>
      <w:tr w:rsidR="00BD6525" w:rsidRPr="00C51A09">
        <w:trPr>
          <w:trHeight w:val="1571"/>
        </w:trPr>
        <w:tc>
          <w:tcPr>
            <w:tcW w:w="10192" w:type="dxa"/>
          </w:tcPr>
          <w:p w:rsidR="00BD6525" w:rsidRPr="00C51A09" w:rsidRDefault="00BD6525"/>
          <w:p w:rsidR="00BD6525" w:rsidRPr="00C51A09" w:rsidRDefault="00BD6525"/>
          <w:p w:rsidR="00BD6525" w:rsidRPr="00C51A09" w:rsidRDefault="00272390" w:rsidP="00272390">
            <w:pPr>
              <w:jc w:val="center"/>
            </w:pPr>
            <w:r w:rsidRPr="00C51A09">
              <w:rPr>
                <w:noProof/>
                <w:lang w:val="en-US"/>
              </w:rPr>
              <w:drawing>
                <wp:inline distT="0" distB="0" distL="0" distR="0">
                  <wp:extent cx="5153025" cy="4182112"/>
                  <wp:effectExtent l="0" t="0" r="0" b="0"/>
                  <wp:docPr id="61212931"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61745" cy="4189189"/>
                          </a:xfrm>
                          <a:prstGeom prst="rect">
                            <a:avLst/>
                          </a:prstGeom>
                          <a:noFill/>
                          <a:ln>
                            <a:noFill/>
                          </a:ln>
                        </pic:spPr>
                      </pic:pic>
                    </a:graphicData>
                  </a:graphic>
                </wp:inline>
              </w:drawing>
            </w:r>
          </w:p>
          <w:p w:rsidR="00BD6525" w:rsidRPr="00C51A09" w:rsidRDefault="00BD6525"/>
        </w:tc>
      </w:tr>
      <w:tr w:rsidR="00BD6525" w:rsidRPr="00C51A09">
        <w:trPr>
          <w:trHeight w:val="146"/>
        </w:trPr>
        <w:tc>
          <w:tcPr>
            <w:tcW w:w="10192" w:type="dxa"/>
          </w:tcPr>
          <w:p w:rsidR="00BD6525" w:rsidRPr="000823DF" w:rsidRDefault="00D50F78">
            <w:pPr>
              <w:jc w:val="center"/>
              <w:rPr>
                <w:rFonts w:ascii="Open Sans" w:hAnsi="Open Sans" w:cs="Open Sans"/>
                <w:b/>
                <w:sz w:val="40"/>
                <w:szCs w:val="40"/>
              </w:rPr>
            </w:pPr>
            <w:r w:rsidRPr="000823DF">
              <w:rPr>
                <w:rFonts w:ascii="Open Sans" w:hAnsi="Open Sans" w:cs="Open Sans"/>
                <w:b/>
                <w:sz w:val="40"/>
                <w:szCs w:val="40"/>
              </w:rPr>
              <w:t xml:space="preserve">LOKALNI AKCIONI PLAN ZA UNAPREĐENJE POLOŽAJA OSOBA SA INVALIDITETOM </w:t>
            </w:r>
          </w:p>
          <w:p w:rsidR="00BD6525" w:rsidRPr="000823DF" w:rsidRDefault="00D50F78">
            <w:pPr>
              <w:jc w:val="center"/>
              <w:rPr>
                <w:rFonts w:ascii="Open Sans" w:hAnsi="Open Sans" w:cs="Open Sans"/>
                <w:b/>
                <w:sz w:val="40"/>
                <w:szCs w:val="40"/>
              </w:rPr>
            </w:pPr>
            <w:r w:rsidRPr="000823DF">
              <w:rPr>
                <w:rFonts w:ascii="Open Sans" w:hAnsi="Open Sans" w:cs="Open Sans"/>
                <w:b/>
                <w:sz w:val="40"/>
                <w:szCs w:val="40"/>
              </w:rPr>
              <w:t>2026-2030.GODINE</w:t>
            </w:r>
          </w:p>
          <w:p w:rsidR="00BD6525" w:rsidRPr="000823DF" w:rsidRDefault="00BD6525">
            <w:pPr>
              <w:jc w:val="center"/>
              <w:rPr>
                <w:rFonts w:ascii="Open Sans" w:hAnsi="Open Sans" w:cs="Open Sans"/>
              </w:rPr>
            </w:pPr>
          </w:p>
        </w:tc>
      </w:tr>
      <w:tr w:rsidR="00BD6525" w:rsidRPr="00C51A09">
        <w:trPr>
          <w:trHeight w:val="327"/>
        </w:trPr>
        <w:tc>
          <w:tcPr>
            <w:tcW w:w="10192" w:type="dxa"/>
          </w:tcPr>
          <w:p w:rsidR="00BD6525" w:rsidRPr="000823DF" w:rsidRDefault="00D50F78">
            <w:pPr>
              <w:pBdr>
                <w:top w:val="nil"/>
                <w:left w:val="nil"/>
                <w:bottom w:val="nil"/>
                <w:right w:val="nil"/>
                <w:between w:val="nil"/>
              </w:pBdr>
              <w:tabs>
                <w:tab w:val="left" w:pos="440"/>
                <w:tab w:val="right" w:pos="9530"/>
              </w:tabs>
              <w:jc w:val="center"/>
              <w:rPr>
                <w:rFonts w:ascii="Open Sans" w:hAnsi="Open Sans" w:cs="Open Sans"/>
                <w:b/>
                <w:color w:val="000000"/>
              </w:rPr>
            </w:pPr>
            <w:r w:rsidRPr="000823DF">
              <w:rPr>
                <w:rFonts w:ascii="Open Sans" w:hAnsi="Open Sans" w:cs="Open Sans"/>
                <w:b/>
                <w:color w:val="000000"/>
              </w:rPr>
              <w:t>Novi Pazar 2025.godine</w:t>
            </w:r>
          </w:p>
          <w:p w:rsidR="00BD6525" w:rsidRPr="000823DF" w:rsidRDefault="00BD6525">
            <w:pPr>
              <w:rPr>
                <w:rFonts w:ascii="Open Sans" w:hAnsi="Open Sans" w:cs="Open Sans"/>
              </w:rPr>
            </w:pPr>
          </w:p>
        </w:tc>
      </w:tr>
    </w:tbl>
    <w:p w:rsidR="00BD6525" w:rsidRPr="00C51A09" w:rsidRDefault="00BD6525"/>
    <w:p w:rsidR="00BD6525" w:rsidRPr="00C51A09" w:rsidRDefault="00D50F78">
      <w:r w:rsidRPr="00C51A09">
        <w:br w:type="page"/>
      </w:r>
    </w:p>
    <w:bookmarkStart w:id="0" w:name="_heading=h.1y810tw" w:colFirst="0" w:colLast="0" w:displacedByCustomXml="next"/>
    <w:bookmarkEnd w:id="0" w:displacedByCustomXml="next"/>
    <w:sdt>
      <w:sdtPr>
        <w:rPr>
          <w:b w:val="0"/>
          <w:smallCaps w:val="0"/>
          <w:color w:val="auto"/>
          <w:sz w:val="22"/>
          <w:szCs w:val="22"/>
        </w:rPr>
        <w:id w:val="-687370752"/>
        <w:docPartObj>
          <w:docPartGallery w:val="Table of Contents"/>
          <w:docPartUnique/>
        </w:docPartObj>
      </w:sdtPr>
      <w:sdtEndPr>
        <w:rPr>
          <w:bCs/>
          <w:noProof/>
        </w:rPr>
      </w:sdtEndPr>
      <w:sdtContent>
        <w:p w:rsidR="000823DF" w:rsidRPr="00374064" w:rsidRDefault="002260E8">
          <w:pPr>
            <w:pStyle w:val="TOCHeading"/>
            <w:rPr>
              <w:rFonts w:ascii="Open Sans" w:hAnsi="Open Sans" w:cs="Open Sans"/>
              <w:sz w:val="32"/>
              <w:szCs w:val="32"/>
            </w:rPr>
          </w:pPr>
          <w:r w:rsidRPr="00374064">
            <w:rPr>
              <w:rFonts w:ascii="Open Sans" w:hAnsi="Open Sans" w:cs="Open Sans"/>
              <w:sz w:val="32"/>
              <w:szCs w:val="32"/>
            </w:rPr>
            <w:t xml:space="preserve">sadržaj </w:t>
          </w:r>
        </w:p>
        <w:p w:rsidR="005C4E09" w:rsidRDefault="005A2C2C">
          <w:pPr>
            <w:pStyle w:val="TOC1"/>
            <w:rPr>
              <w:rFonts w:asciiTheme="minorHAnsi" w:eastAsiaTheme="minorEastAsia" w:hAnsiTheme="minorHAnsi" w:cstheme="minorBidi"/>
              <w:b w:val="0"/>
              <w:iCs w:val="0"/>
              <w:kern w:val="2"/>
              <w:sz w:val="24"/>
              <w:szCs w:val="24"/>
              <w:lang w:val="en-US"/>
            </w:rPr>
          </w:pPr>
          <w:r w:rsidRPr="005A2C2C">
            <w:rPr>
              <w:rFonts w:ascii="Open Sans" w:hAnsi="Open Sans" w:cs="Open Sans"/>
              <w:sz w:val="18"/>
              <w:szCs w:val="18"/>
            </w:rPr>
            <w:fldChar w:fldCharType="begin"/>
          </w:r>
          <w:r w:rsidR="000823DF" w:rsidRPr="002260E8">
            <w:rPr>
              <w:rFonts w:ascii="Open Sans" w:hAnsi="Open Sans" w:cs="Open Sans"/>
              <w:sz w:val="18"/>
              <w:szCs w:val="18"/>
            </w:rPr>
            <w:instrText xml:space="preserve"> TOC \o "1-3" \h \z \u </w:instrText>
          </w:r>
          <w:r w:rsidRPr="005A2C2C">
            <w:rPr>
              <w:rFonts w:ascii="Open Sans" w:hAnsi="Open Sans" w:cs="Open Sans"/>
              <w:sz w:val="18"/>
              <w:szCs w:val="18"/>
            </w:rPr>
            <w:fldChar w:fldCharType="separate"/>
          </w:r>
          <w:hyperlink w:anchor="_Toc222824246" w:history="1">
            <w:r w:rsidR="005C4E09" w:rsidRPr="00E77CE0">
              <w:rPr>
                <w:rStyle w:val="Hyperlink"/>
                <w:rFonts w:ascii="Open Sans" w:hAnsi="Open Sans" w:cs="Open Sans"/>
              </w:rPr>
              <w:t>UVODNA REČ GRADONAČELNIKA</w:t>
            </w:r>
            <w:r w:rsidR="005C4E09">
              <w:rPr>
                <w:webHidden/>
              </w:rPr>
              <w:tab/>
            </w:r>
            <w:r>
              <w:rPr>
                <w:webHidden/>
              </w:rPr>
              <w:fldChar w:fldCharType="begin"/>
            </w:r>
            <w:r w:rsidR="005C4E09">
              <w:rPr>
                <w:webHidden/>
              </w:rPr>
              <w:instrText xml:space="preserve"> PAGEREF _Toc222824246 \h </w:instrText>
            </w:r>
            <w:r>
              <w:rPr>
                <w:webHidden/>
              </w:rPr>
            </w:r>
            <w:r>
              <w:rPr>
                <w:webHidden/>
              </w:rPr>
              <w:fldChar w:fldCharType="separate"/>
            </w:r>
            <w:r w:rsidR="006D174D">
              <w:rPr>
                <w:webHidden/>
              </w:rPr>
              <w:t>3</w:t>
            </w:r>
            <w:r>
              <w:rPr>
                <w:webHidden/>
              </w:rPr>
              <w:fldChar w:fldCharType="end"/>
            </w:r>
          </w:hyperlink>
        </w:p>
        <w:p w:rsidR="005C4E09" w:rsidRDefault="005A2C2C">
          <w:pPr>
            <w:pStyle w:val="TOC1"/>
            <w:rPr>
              <w:rFonts w:asciiTheme="minorHAnsi" w:eastAsiaTheme="minorEastAsia" w:hAnsiTheme="minorHAnsi" w:cstheme="minorBidi"/>
              <w:b w:val="0"/>
              <w:iCs w:val="0"/>
              <w:kern w:val="2"/>
              <w:sz w:val="24"/>
              <w:szCs w:val="24"/>
              <w:lang w:val="en-US"/>
            </w:rPr>
          </w:pPr>
          <w:hyperlink w:anchor="_Toc222824247" w:history="1">
            <w:r w:rsidR="005C4E09" w:rsidRPr="00E77CE0">
              <w:rPr>
                <w:rStyle w:val="Hyperlink"/>
              </w:rPr>
              <w:t>1.</w:t>
            </w:r>
            <w:r w:rsidR="005C4E09">
              <w:rPr>
                <w:rFonts w:asciiTheme="minorHAnsi" w:eastAsiaTheme="minorEastAsia" w:hAnsiTheme="minorHAnsi" w:cstheme="minorBidi"/>
                <w:b w:val="0"/>
                <w:iCs w:val="0"/>
                <w:kern w:val="2"/>
                <w:sz w:val="24"/>
                <w:szCs w:val="24"/>
                <w:lang w:val="en-US"/>
              </w:rPr>
              <w:tab/>
            </w:r>
            <w:r w:rsidR="005C4E09" w:rsidRPr="00E77CE0">
              <w:rPr>
                <w:rStyle w:val="Hyperlink"/>
              </w:rPr>
              <w:t>UVOD</w:t>
            </w:r>
            <w:r w:rsidR="005C4E09">
              <w:rPr>
                <w:webHidden/>
              </w:rPr>
              <w:tab/>
            </w:r>
            <w:r>
              <w:rPr>
                <w:webHidden/>
              </w:rPr>
              <w:fldChar w:fldCharType="begin"/>
            </w:r>
            <w:r w:rsidR="005C4E09">
              <w:rPr>
                <w:webHidden/>
              </w:rPr>
              <w:instrText xml:space="preserve"> PAGEREF _Toc222824247 \h </w:instrText>
            </w:r>
            <w:r>
              <w:rPr>
                <w:webHidden/>
              </w:rPr>
            </w:r>
            <w:r>
              <w:rPr>
                <w:webHidden/>
              </w:rPr>
              <w:fldChar w:fldCharType="separate"/>
            </w:r>
            <w:r w:rsidR="006D174D">
              <w:rPr>
                <w:webHidden/>
              </w:rPr>
              <w:t>4</w:t>
            </w:r>
            <w:r>
              <w:rPr>
                <w:webHidden/>
              </w:rPr>
              <w:fldChar w:fldCharType="end"/>
            </w:r>
          </w:hyperlink>
        </w:p>
        <w:p w:rsidR="005C4E09" w:rsidRDefault="005A2C2C">
          <w:pPr>
            <w:pStyle w:val="TOC2"/>
            <w:tabs>
              <w:tab w:val="right" w:leader="underscore" w:pos="9736"/>
            </w:tabs>
            <w:rPr>
              <w:rFonts w:asciiTheme="minorHAnsi" w:eastAsiaTheme="minorEastAsia" w:hAnsiTheme="minorHAnsi" w:cstheme="minorBidi"/>
              <w:noProof/>
              <w:kern w:val="2"/>
              <w:sz w:val="24"/>
              <w:szCs w:val="24"/>
              <w:lang w:val="en-US"/>
            </w:rPr>
          </w:pPr>
          <w:hyperlink w:anchor="_Toc222824248" w:history="1">
            <w:r w:rsidR="005C4E09" w:rsidRPr="00E77CE0">
              <w:rPr>
                <w:rStyle w:val="Hyperlink"/>
                <w:noProof/>
              </w:rPr>
              <w:t>1.1. Konsultativni proces u izradi dokumenta</w:t>
            </w:r>
            <w:r w:rsidR="005C4E09">
              <w:rPr>
                <w:noProof/>
                <w:webHidden/>
              </w:rPr>
              <w:tab/>
            </w:r>
            <w:r>
              <w:rPr>
                <w:noProof/>
                <w:webHidden/>
              </w:rPr>
              <w:fldChar w:fldCharType="begin"/>
            </w:r>
            <w:r w:rsidR="005C4E09">
              <w:rPr>
                <w:noProof/>
                <w:webHidden/>
              </w:rPr>
              <w:instrText xml:space="preserve"> PAGEREF _Toc222824248 \h </w:instrText>
            </w:r>
            <w:r>
              <w:rPr>
                <w:noProof/>
                <w:webHidden/>
              </w:rPr>
            </w:r>
            <w:r>
              <w:rPr>
                <w:noProof/>
                <w:webHidden/>
              </w:rPr>
              <w:fldChar w:fldCharType="separate"/>
            </w:r>
            <w:r w:rsidR="006D174D">
              <w:rPr>
                <w:noProof/>
                <w:webHidden/>
              </w:rPr>
              <w:t>5</w:t>
            </w:r>
            <w:r>
              <w:rPr>
                <w:noProof/>
                <w:webHidden/>
              </w:rPr>
              <w:fldChar w:fldCharType="end"/>
            </w:r>
          </w:hyperlink>
        </w:p>
        <w:p w:rsidR="005C4E09" w:rsidRDefault="005A2C2C">
          <w:pPr>
            <w:pStyle w:val="TOC2"/>
            <w:tabs>
              <w:tab w:val="right" w:leader="underscore" w:pos="9736"/>
            </w:tabs>
            <w:rPr>
              <w:rFonts w:asciiTheme="minorHAnsi" w:eastAsiaTheme="minorEastAsia" w:hAnsiTheme="minorHAnsi" w:cstheme="minorBidi"/>
              <w:noProof/>
              <w:kern w:val="2"/>
              <w:sz w:val="24"/>
              <w:szCs w:val="24"/>
              <w:lang w:val="en-US"/>
            </w:rPr>
          </w:pPr>
          <w:hyperlink w:anchor="_Toc222824249" w:history="1">
            <w:r w:rsidR="005C4E09" w:rsidRPr="00E77CE0">
              <w:rPr>
                <w:rStyle w:val="Hyperlink"/>
                <w:noProof/>
              </w:rPr>
              <w:t>1.2. Radna grupa za izradu LAP-a za OSI</w:t>
            </w:r>
            <w:r w:rsidR="005C4E09">
              <w:rPr>
                <w:noProof/>
                <w:webHidden/>
              </w:rPr>
              <w:tab/>
            </w:r>
            <w:r>
              <w:rPr>
                <w:noProof/>
                <w:webHidden/>
              </w:rPr>
              <w:fldChar w:fldCharType="begin"/>
            </w:r>
            <w:r w:rsidR="005C4E09">
              <w:rPr>
                <w:noProof/>
                <w:webHidden/>
              </w:rPr>
              <w:instrText xml:space="preserve"> PAGEREF _Toc222824249 \h </w:instrText>
            </w:r>
            <w:r>
              <w:rPr>
                <w:noProof/>
                <w:webHidden/>
              </w:rPr>
            </w:r>
            <w:r>
              <w:rPr>
                <w:noProof/>
                <w:webHidden/>
              </w:rPr>
              <w:fldChar w:fldCharType="separate"/>
            </w:r>
            <w:r w:rsidR="006D174D">
              <w:rPr>
                <w:noProof/>
                <w:webHidden/>
              </w:rPr>
              <w:t>6</w:t>
            </w:r>
            <w:r>
              <w:rPr>
                <w:noProof/>
                <w:webHidden/>
              </w:rPr>
              <w:fldChar w:fldCharType="end"/>
            </w:r>
          </w:hyperlink>
        </w:p>
        <w:p w:rsidR="005C4E09" w:rsidRDefault="005A2C2C">
          <w:pPr>
            <w:pStyle w:val="TOC1"/>
            <w:rPr>
              <w:rFonts w:asciiTheme="minorHAnsi" w:eastAsiaTheme="minorEastAsia" w:hAnsiTheme="minorHAnsi" w:cstheme="minorBidi"/>
              <w:b w:val="0"/>
              <w:iCs w:val="0"/>
              <w:kern w:val="2"/>
              <w:sz w:val="24"/>
              <w:szCs w:val="24"/>
              <w:lang w:val="en-US"/>
            </w:rPr>
          </w:pPr>
          <w:hyperlink w:anchor="_Toc222824250" w:history="1">
            <w:r w:rsidR="005C4E09" w:rsidRPr="00E77CE0">
              <w:rPr>
                <w:rStyle w:val="Hyperlink"/>
              </w:rPr>
              <w:t>2. STRATEŠKI I ZAKONODAVNI OKVIR OD ZNAČAJA ZA SOCIJALNU INKLUZIJU OSOBA SA INVALIDITETOM</w:t>
            </w:r>
            <w:r w:rsidR="005C4E09">
              <w:rPr>
                <w:webHidden/>
              </w:rPr>
              <w:tab/>
            </w:r>
            <w:r>
              <w:rPr>
                <w:webHidden/>
              </w:rPr>
              <w:fldChar w:fldCharType="begin"/>
            </w:r>
            <w:r w:rsidR="005C4E09">
              <w:rPr>
                <w:webHidden/>
              </w:rPr>
              <w:instrText xml:space="preserve"> PAGEREF _Toc222824250 \h </w:instrText>
            </w:r>
            <w:r>
              <w:rPr>
                <w:webHidden/>
              </w:rPr>
            </w:r>
            <w:r>
              <w:rPr>
                <w:webHidden/>
              </w:rPr>
              <w:fldChar w:fldCharType="separate"/>
            </w:r>
            <w:r w:rsidR="006D174D">
              <w:rPr>
                <w:webHidden/>
              </w:rPr>
              <w:t>7</w:t>
            </w:r>
            <w:r>
              <w:rPr>
                <w:webHidden/>
              </w:rPr>
              <w:fldChar w:fldCharType="end"/>
            </w:r>
          </w:hyperlink>
        </w:p>
        <w:p w:rsidR="005C4E09" w:rsidRDefault="005A2C2C">
          <w:pPr>
            <w:pStyle w:val="TOC2"/>
            <w:tabs>
              <w:tab w:val="right" w:leader="underscore" w:pos="9736"/>
            </w:tabs>
            <w:rPr>
              <w:rFonts w:asciiTheme="minorHAnsi" w:eastAsiaTheme="minorEastAsia" w:hAnsiTheme="minorHAnsi" w:cstheme="minorBidi"/>
              <w:noProof/>
              <w:kern w:val="2"/>
              <w:sz w:val="24"/>
              <w:szCs w:val="24"/>
              <w:lang w:val="en-US"/>
            </w:rPr>
          </w:pPr>
          <w:hyperlink w:anchor="_Toc222824251" w:history="1">
            <w:r w:rsidR="005C4E09" w:rsidRPr="00E77CE0">
              <w:rPr>
                <w:rStyle w:val="Hyperlink"/>
                <w:noProof/>
              </w:rPr>
              <w:t>2.1. Međunarodni pravni okvir</w:t>
            </w:r>
            <w:r w:rsidR="005C4E09">
              <w:rPr>
                <w:noProof/>
                <w:webHidden/>
              </w:rPr>
              <w:tab/>
            </w:r>
            <w:r>
              <w:rPr>
                <w:noProof/>
                <w:webHidden/>
              </w:rPr>
              <w:fldChar w:fldCharType="begin"/>
            </w:r>
            <w:r w:rsidR="005C4E09">
              <w:rPr>
                <w:noProof/>
                <w:webHidden/>
              </w:rPr>
              <w:instrText xml:space="preserve"> PAGEREF _Toc222824251 \h </w:instrText>
            </w:r>
            <w:r>
              <w:rPr>
                <w:noProof/>
                <w:webHidden/>
              </w:rPr>
            </w:r>
            <w:r>
              <w:rPr>
                <w:noProof/>
                <w:webHidden/>
              </w:rPr>
              <w:fldChar w:fldCharType="separate"/>
            </w:r>
            <w:r w:rsidR="006D174D">
              <w:rPr>
                <w:noProof/>
                <w:webHidden/>
              </w:rPr>
              <w:t>7</w:t>
            </w:r>
            <w:r>
              <w:rPr>
                <w:noProof/>
                <w:webHidden/>
              </w:rPr>
              <w:fldChar w:fldCharType="end"/>
            </w:r>
          </w:hyperlink>
        </w:p>
        <w:p w:rsidR="005C4E09" w:rsidRDefault="005A2C2C">
          <w:pPr>
            <w:pStyle w:val="TOC2"/>
            <w:tabs>
              <w:tab w:val="right" w:leader="underscore" w:pos="9736"/>
            </w:tabs>
            <w:rPr>
              <w:rFonts w:asciiTheme="minorHAnsi" w:eastAsiaTheme="minorEastAsia" w:hAnsiTheme="minorHAnsi" w:cstheme="minorBidi"/>
              <w:noProof/>
              <w:kern w:val="2"/>
              <w:sz w:val="24"/>
              <w:szCs w:val="24"/>
              <w:lang w:val="en-US"/>
            </w:rPr>
          </w:pPr>
          <w:hyperlink w:anchor="_Toc222824252" w:history="1">
            <w:r w:rsidR="005C4E09" w:rsidRPr="00E77CE0">
              <w:rPr>
                <w:rStyle w:val="Hyperlink"/>
                <w:noProof/>
              </w:rPr>
              <w:t>2.2. Nacionalni planski okvir od značaja za socijalno uključivanje osoba sa invaliditetom</w:t>
            </w:r>
            <w:r w:rsidR="005C4E09">
              <w:rPr>
                <w:noProof/>
                <w:webHidden/>
              </w:rPr>
              <w:tab/>
            </w:r>
            <w:r>
              <w:rPr>
                <w:noProof/>
                <w:webHidden/>
              </w:rPr>
              <w:fldChar w:fldCharType="begin"/>
            </w:r>
            <w:r w:rsidR="005C4E09">
              <w:rPr>
                <w:noProof/>
                <w:webHidden/>
              </w:rPr>
              <w:instrText xml:space="preserve"> PAGEREF _Toc222824252 \h </w:instrText>
            </w:r>
            <w:r>
              <w:rPr>
                <w:noProof/>
                <w:webHidden/>
              </w:rPr>
            </w:r>
            <w:r>
              <w:rPr>
                <w:noProof/>
                <w:webHidden/>
              </w:rPr>
              <w:fldChar w:fldCharType="separate"/>
            </w:r>
            <w:r w:rsidR="006D174D">
              <w:rPr>
                <w:noProof/>
                <w:webHidden/>
              </w:rPr>
              <w:t>10</w:t>
            </w:r>
            <w:r>
              <w:rPr>
                <w:noProof/>
                <w:webHidden/>
              </w:rPr>
              <w:fldChar w:fldCharType="end"/>
            </w:r>
          </w:hyperlink>
        </w:p>
        <w:p w:rsidR="005C4E09" w:rsidRDefault="005A2C2C">
          <w:pPr>
            <w:pStyle w:val="TOC2"/>
            <w:tabs>
              <w:tab w:val="right" w:leader="underscore" w:pos="9736"/>
            </w:tabs>
            <w:rPr>
              <w:rFonts w:asciiTheme="minorHAnsi" w:eastAsiaTheme="minorEastAsia" w:hAnsiTheme="minorHAnsi" w:cstheme="minorBidi"/>
              <w:noProof/>
              <w:kern w:val="2"/>
              <w:sz w:val="24"/>
              <w:szCs w:val="24"/>
              <w:lang w:val="en-US"/>
            </w:rPr>
          </w:pPr>
          <w:hyperlink w:anchor="_Toc222824253" w:history="1">
            <w:r w:rsidR="005C4E09" w:rsidRPr="00E77CE0">
              <w:rPr>
                <w:rStyle w:val="Hyperlink"/>
                <w:noProof/>
              </w:rPr>
              <w:t>2.3. Nacionalni zakonski okvir</w:t>
            </w:r>
            <w:r w:rsidR="005C4E09">
              <w:rPr>
                <w:noProof/>
                <w:webHidden/>
              </w:rPr>
              <w:tab/>
            </w:r>
            <w:r>
              <w:rPr>
                <w:noProof/>
                <w:webHidden/>
              </w:rPr>
              <w:fldChar w:fldCharType="begin"/>
            </w:r>
            <w:r w:rsidR="005C4E09">
              <w:rPr>
                <w:noProof/>
                <w:webHidden/>
              </w:rPr>
              <w:instrText xml:space="preserve"> PAGEREF _Toc222824253 \h </w:instrText>
            </w:r>
            <w:r>
              <w:rPr>
                <w:noProof/>
                <w:webHidden/>
              </w:rPr>
            </w:r>
            <w:r>
              <w:rPr>
                <w:noProof/>
                <w:webHidden/>
              </w:rPr>
              <w:fldChar w:fldCharType="separate"/>
            </w:r>
            <w:r w:rsidR="006D174D">
              <w:rPr>
                <w:noProof/>
                <w:webHidden/>
              </w:rPr>
              <w:t>18</w:t>
            </w:r>
            <w:r>
              <w:rPr>
                <w:noProof/>
                <w:webHidden/>
              </w:rPr>
              <w:fldChar w:fldCharType="end"/>
            </w:r>
          </w:hyperlink>
        </w:p>
        <w:p w:rsidR="005C4E09" w:rsidRDefault="005A2C2C">
          <w:pPr>
            <w:pStyle w:val="TOC1"/>
            <w:rPr>
              <w:rFonts w:asciiTheme="minorHAnsi" w:eastAsiaTheme="minorEastAsia" w:hAnsiTheme="minorHAnsi" w:cstheme="minorBidi"/>
              <w:b w:val="0"/>
              <w:iCs w:val="0"/>
              <w:kern w:val="2"/>
              <w:sz w:val="24"/>
              <w:szCs w:val="24"/>
              <w:lang w:val="en-US"/>
            </w:rPr>
          </w:pPr>
          <w:hyperlink w:anchor="_Toc222824254" w:history="1">
            <w:r w:rsidR="005C4E09" w:rsidRPr="00E77CE0">
              <w:rPr>
                <w:rStyle w:val="Hyperlink"/>
              </w:rPr>
              <w:t>3. O GRADU NOVOM PAZARU</w:t>
            </w:r>
            <w:r w:rsidR="005C4E09">
              <w:rPr>
                <w:webHidden/>
              </w:rPr>
              <w:tab/>
            </w:r>
            <w:r>
              <w:rPr>
                <w:webHidden/>
              </w:rPr>
              <w:fldChar w:fldCharType="begin"/>
            </w:r>
            <w:r w:rsidR="005C4E09">
              <w:rPr>
                <w:webHidden/>
              </w:rPr>
              <w:instrText xml:space="preserve"> PAGEREF _Toc222824254 \h </w:instrText>
            </w:r>
            <w:r>
              <w:rPr>
                <w:webHidden/>
              </w:rPr>
            </w:r>
            <w:r>
              <w:rPr>
                <w:webHidden/>
              </w:rPr>
              <w:fldChar w:fldCharType="separate"/>
            </w:r>
            <w:r w:rsidR="006D174D">
              <w:rPr>
                <w:webHidden/>
              </w:rPr>
              <w:t>22</w:t>
            </w:r>
            <w:r>
              <w:rPr>
                <w:webHidden/>
              </w:rPr>
              <w:fldChar w:fldCharType="end"/>
            </w:r>
          </w:hyperlink>
        </w:p>
        <w:p w:rsidR="005C4E09" w:rsidRDefault="005A2C2C">
          <w:pPr>
            <w:pStyle w:val="TOC2"/>
            <w:tabs>
              <w:tab w:val="right" w:leader="underscore" w:pos="9736"/>
            </w:tabs>
            <w:rPr>
              <w:rFonts w:asciiTheme="minorHAnsi" w:eastAsiaTheme="minorEastAsia" w:hAnsiTheme="minorHAnsi" w:cstheme="minorBidi"/>
              <w:noProof/>
              <w:kern w:val="2"/>
              <w:sz w:val="24"/>
              <w:szCs w:val="24"/>
              <w:lang w:val="en-US"/>
            </w:rPr>
          </w:pPr>
          <w:hyperlink w:anchor="_Toc222824255" w:history="1">
            <w:r w:rsidR="005C4E09" w:rsidRPr="00E77CE0">
              <w:rPr>
                <w:rStyle w:val="Hyperlink"/>
                <w:noProof/>
              </w:rPr>
              <w:t>3.1. Osnovni demografski pokazatelji</w:t>
            </w:r>
            <w:r w:rsidR="005C4E09">
              <w:rPr>
                <w:noProof/>
                <w:webHidden/>
              </w:rPr>
              <w:tab/>
            </w:r>
            <w:r>
              <w:rPr>
                <w:noProof/>
                <w:webHidden/>
              </w:rPr>
              <w:fldChar w:fldCharType="begin"/>
            </w:r>
            <w:r w:rsidR="005C4E09">
              <w:rPr>
                <w:noProof/>
                <w:webHidden/>
              </w:rPr>
              <w:instrText xml:space="preserve"> PAGEREF _Toc222824255 \h </w:instrText>
            </w:r>
            <w:r>
              <w:rPr>
                <w:noProof/>
                <w:webHidden/>
              </w:rPr>
            </w:r>
            <w:r>
              <w:rPr>
                <w:noProof/>
                <w:webHidden/>
              </w:rPr>
              <w:fldChar w:fldCharType="separate"/>
            </w:r>
            <w:r w:rsidR="006D174D">
              <w:rPr>
                <w:noProof/>
                <w:webHidden/>
              </w:rPr>
              <w:t>23</w:t>
            </w:r>
            <w:r>
              <w:rPr>
                <w:noProof/>
                <w:webHidden/>
              </w:rPr>
              <w:fldChar w:fldCharType="end"/>
            </w:r>
          </w:hyperlink>
        </w:p>
        <w:p w:rsidR="005C4E09" w:rsidRDefault="005A2C2C">
          <w:pPr>
            <w:pStyle w:val="TOC2"/>
            <w:tabs>
              <w:tab w:val="right" w:leader="underscore" w:pos="9736"/>
            </w:tabs>
            <w:rPr>
              <w:rFonts w:asciiTheme="minorHAnsi" w:eastAsiaTheme="minorEastAsia" w:hAnsiTheme="minorHAnsi" w:cstheme="minorBidi"/>
              <w:noProof/>
              <w:kern w:val="2"/>
              <w:sz w:val="24"/>
              <w:szCs w:val="24"/>
              <w:lang w:val="en-US"/>
            </w:rPr>
          </w:pPr>
          <w:hyperlink w:anchor="_Toc222824256" w:history="1">
            <w:r w:rsidR="005C4E09" w:rsidRPr="00E77CE0">
              <w:rPr>
                <w:rStyle w:val="Hyperlink"/>
                <w:noProof/>
              </w:rPr>
              <w:t>3.2. Podaci o osobama sa invaliditetom u gradu Novom Pazaru</w:t>
            </w:r>
            <w:r w:rsidR="005C4E09">
              <w:rPr>
                <w:noProof/>
                <w:webHidden/>
              </w:rPr>
              <w:tab/>
            </w:r>
            <w:r>
              <w:rPr>
                <w:noProof/>
                <w:webHidden/>
              </w:rPr>
              <w:fldChar w:fldCharType="begin"/>
            </w:r>
            <w:r w:rsidR="005C4E09">
              <w:rPr>
                <w:noProof/>
                <w:webHidden/>
              </w:rPr>
              <w:instrText xml:space="preserve"> PAGEREF _Toc222824256 \h </w:instrText>
            </w:r>
            <w:r>
              <w:rPr>
                <w:noProof/>
                <w:webHidden/>
              </w:rPr>
            </w:r>
            <w:r>
              <w:rPr>
                <w:noProof/>
                <w:webHidden/>
              </w:rPr>
              <w:fldChar w:fldCharType="separate"/>
            </w:r>
            <w:r w:rsidR="006D174D">
              <w:rPr>
                <w:noProof/>
                <w:webHidden/>
              </w:rPr>
              <w:t>28</w:t>
            </w:r>
            <w:r>
              <w:rPr>
                <w:noProof/>
                <w:webHidden/>
              </w:rPr>
              <w:fldChar w:fldCharType="end"/>
            </w:r>
          </w:hyperlink>
        </w:p>
        <w:p w:rsidR="005C4E09" w:rsidRDefault="005A2C2C">
          <w:pPr>
            <w:pStyle w:val="TOC2"/>
            <w:tabs>
              <w:tab w:val="right" w:leader="underscore" w:pos="9736"/>
            </w:tabs>
            <w:rPr>
              <w:rFonts w:asciiTheme="minorHAnsi" w:eastAsiaTheme="minorEastAsia" w:hAnsiTheme="minorHAnsi" w:cstheme="minorBidi"/>
              <w:noProof/>
              <w:kern w:val="2"/>
              <w:sz w:val="24"/>
              <w:szCs w:val="24"/>
              <w:lang w:val="en-US"/>
            </w:rPr>
          </w:pPr>
          <w:hyperlink w:anchor="_Toc222824257" w:history="1">
            <w:r w:rsidR="005C4E09" w:rsidRPr="00E77CE0">
              <w:rPr>
                <w:rStyle w:val="Hyperlink"/>
                <w:noProof/>
              </w:rPr>
              <w:t>3.3. Socijalna zaštita osoba sa invaliditetom</w:t>
            </w:r>
            <w:r w:rsidR="005C4E09">
              <w:rPr>
                <w:noProof/>
                <w:webHidden/>
              </w:rPr>
              <w:tab/>
            </w:r>
            <w:r>
              <w:rPr>
                <w:noProof/>
                <w:webHidden/>
              </w:rPr>
              <w:fldChar w:fldCharType="begin"/>
            </w:r>
            <w:r w:rsidR="005C4E09">
              <w:rPr>
                <w:noProof/>
                <w:webHidden/>
              </w:rPr>
              <w:instrText xml:space="preserve"> PAGEREF _Toc222824257 \h </w:instrText>
            </w:r>
            <w:r>
              <w:rPr>
                <w:noProof/>
                <w:webHidden/>
              </w:rPr>
            </w:r>
            <w:r>
              <w:rPr>
                <w:noProof/>
                <w:webHidden/>
              </w:rPr>
              <w:fldChar w:fldCharType="separate"/>
            </w:r>
            <w:r w:rsidR="006D174D">
              <w:rPr>
                <w:noProof/>
                <w:webHidden/>
              </w:rPr>
              <w:t>31</w:t>
            </w:r>
            <w:r>
              <w:rPr>
                <w:noProof/>
                <w:webHidden/>
              </w:rPr>
              <w:fldChar w:fldCharType="end"/>
            </w:r>
          </w:hyperlink>
        </w:p>
        <w:p w:rsidR="005C4E09" w:rsidRDefault="005A2C2C">
          <w:pPr>
            <w:pStyle w:val="TOC2"/>
            <w:tabs>
              <w:tab w:val="right" w:leader="underscore" w:pos="9736"/>
            </w:tabs>
            <w:rPr>
              <w:rFonts w:asciiTheme="minorHAnsi" w:eastAsiaTheme="minorEastAsia" w:hAnsiTheme="minorHAnsi" w:cstheme="minorBidi"/>
              <w:noProof/>
              <w:kern w:val="2"/>
              <w:sz w:val="24"/>
              <w:szCs w:val="24"/>
              <w:lang w:val="en-US"/>
            </w:rPr>
          </w:pPr>
          <w:hyperlink w:anchor="_Toc222824258" w:history="1">
            <w:r w:rsidR="005C4E09" w:rsidRPr="00E77CE0">
              <w:rPr>
                <w:rStyle w:val="Hyperlink"/>
                <w:noProof/>
              </w:rPr>
              <w:t>3.4. Obrazovanje osoba sa invaliditetom</w:t>
            </w:r>
            <w:r w:rsidR="005C4E09">
              <w:rPr>
                <w:noProof/>
                <w:webHidden/>
              </w:rPr>
              <w:tab/>
            </w:r>
            <w:r>
              <w:rPr>
                <w:noProof/>
                <w:webHidden/>
              </w:rPr>
              <w:fldChar w:fldCharType="begin"/>
            </w:r>
            <w:r w:rsidR="005C4E09">
              <w:rPr>
                <w:noProof/>
                <w:webHidden/>
              </w:rPr>
              <w:instrText xml:space="preserve"> PAGEREF _Toc222824258 \h </w:instrText>
            </w:r>
            <w:r>
              <w:rPr>
                <w:noProof/>
                <w:webHidden/>
              </w:rPr>
            </w:r>
            <w:r>
              <w:rPr>
                <w:noProof/>
                <w:webHidden/>
              </w:rPr>
              <w:fldChar w:fldCharType="separate"/>
            </w:r>
            <w:r w:rsidR="006D174D">
              <w:rPr>
                <w:noProof/>
                <w:webHidden/>
              </w:rPr>
              <w:t>37</w:t>
            </w:r>
            <w:r>
              <w:rPr>
                <w:noProof/>
                <w:webHidden/>
              </w:rPr>
              <w:fldChar w:fldCharType="end"/>
            </w:r>
          </w:hyperlink>
        </w:p>
        <w:p w:rsidR="005C4E09" w:rsidRDefault="005A2C2C">
          <w:pPr>
            <w:pStyle w:val="TOC2"/>
            <w:tabs>
              <w:tab w:val="right" w:leader="underscore" w:pos="9736"/>
            </w:tabs>
            <w:rPr>
              <w:rFonts w:asciiTheme="minorHAnsi" w:eastAsiaTheme="minorEastAsia" w:hAnsiTheme="minorHAnsi" w:cstheme="minorBidi"/>
              <w:noProof/>
              <w:kern w:val="2"/>
              <w:sz w:val="24"/>
              <w:szCs w:val="24"/>
              <w:lang w:val="en-US"/>
            </w:rPr>
          </w:pPr>
          <w:hyperlink w:anchor="_Toc222824259" w:history="1">
            <w:r w:rsidR="005C4E09" w:rsidRPr="00E77CE0">
              <w:rPr>
                <w:rStyle w:val="Hyperlink"/>
                <w:noProof/>
              </w:rPr>
              <w:t>3.5. Javno zdravlje i zdravstvena zaštita OSI</w:t>
            </w:r>
            <w:r w:rsidR="005C4E09">
              <w:rPr>
                <w:noProof/>
                <w:webHidden/>
              </w:rPr>
              <w:tab/>
            </w:r>
            <w:r>
              <w:rPr>
                <w:noProof/>
                <w:webHidden/>
              </w:rPr>
              <w:fldChar w:fldCharType="begin"/>
            </w:r>
            <w:r w:rsidR="005C4E09">
              <w:rPr>
                <w:noProof/>
                <w:webHidden/>
              </w:rPr>
              <w:instrText xml:space="preserve"> PAGEREF _Toc222824259 \h </w:instrText>
            </w:r>
            <w:r>
              <w:rPr>
                <w:noProof/>
                <w:webHidden/>
              </w:rPr>
            </w:r>
            <w:r>
              <w:rPr>
                <w:noProof/>
                <w:webHidden/>
              </w:rPr>
              <w:fldChar w:fldCharType="separate"/>
            </w:r>
            <w:r w:rsidR="006D174D">
              <w:rPr>
                <w:noProof/>
                <w:webHidden/>
              </w:rPr>
              <w:t>40</w:t>
            </w:r>
            <w:r>
              <w:rPr>
                <w:noProof/>
                <w:webHidden/>
              </w:rPr>
              <w:fldChar w:fldCharType="end"/>
            </w:r>
          </w:hyperlink>
        </w:p>
        <w:p w:rsidR="005C4E09" w:rsidRDefault="005A2C2C">
          <w:pPr>
            <w:pStyle w:val="TOC2"/>
            <w:tabs>
              <w:tab w:val="right" w:leader="underscore" w:pos="9736"/>
            </w:tabs>
            <w:rPr>
              <w:rFonts w:asciiTheme="minorHAnsi" w:eastAsiaTheme="minorEastAsia" w:hAnsiTheme="minorHAnsi" w:cstheme="minorBidi"/>
              <w:noProof/>
              <w:kern w:val="2"/>
              <w:sz w:val="24"/>
              <w:szCs w:val="24"/>
              <w:lang w:val="en-US"/>
            </w:rPr>
          </w:pPr>
          <w:hyperlink w:anchor="_Toc222824260" w:history="1">
            <w:r w:rsidR="005C4E09" w:rsidRPr="00E77CE0">
              <w:rPr>
                <w:rStyle w:val="Hyperlink"/>
                <w:noProof/>
              </w:rPr>
              <w:t>3.6. Zapošljavanje OSI</w:t>
            </w:r>
            <w:r w:rsidR="005C4E09">
              <w:rPr>
                <w:noProof/>
                <w:webHidden/>
              </w:rPr>
              <w:tab/>
            </w:r>
            <w:r>
              <w:rPr>
                <w:noProof/>
                <w:webHidden/>
              </w:rPr>
              <w:fldChar w:fldCharType="begin"/>
            </w:r>
            <w:r w:rsidR="005C4E09">
              <w:rPr>
                <w:noProof/>
                <w:webHidden/>
              </w:rPr>
              <w:instrText xml:space="preserve"> PAGEREF _Toc222824260 \h </w:instrText>
            </w:r>
            <w:r>
              <w:rPr>
                <w:noProof/>
                <w:webHidden/>
              </w:rPr>
            </w:r>
            <w:r>
              <w:rPr>
                <w:noProof/>
                <w:webHidden/>
              </w:rPr>
              <w:fldChar w:fldCharType="separate"/>
            </w:r>
            <w:r w:rsidR="006D174D">
              <w:rPr>
                <w:noProof/>
                <w:webHidden/>
              </w:rPr>
              <w:t>41</w:t>
            </w:r>
            <w:r>
              <w:rPr>
                <w:noProof/>
                <w:webHidden/>
              </w:rPr>
              <w:fldChar w:fldCharType="end"/>
            </w:r>
          </w:hyperlink>
        </w:p>
        <w:p w:rsidR="005C4E09" w:rsidRDefault="005A2C2C">
          <w:pPr>
            <w:pStyle w:val="TOC2"/>
            <w:tabs>
              <w:tab w:val="right" w:leader="underscore" w:pos="9736"/>
            </w:tabs>
            <w:rPr>
              <w:rFonts w:asciiTheme="minorHAnsi" w:eastAsiaTheme="minorEastAsia" w:hAnsiTheme="minorHAnsi" w:cstheme="minorBidi"/>
              <w:noProof/>
              <w:kern w:val="2"/>
              <w:sz w:val="24"/>
              <w:szCs w:val="24"/>
              <w:lang w:val="en-US"/>
            </w:rPr>
          </w:pPr>
          <w:hyperlink w:anchor="_Toc222824261" w:history="1">
            <w:r w:rsidR="005C4E09" w:rsidRPr="00E77CE0">
              <w:rPr>
                <w:rStyle w:val="Hyperlink"/>
                <w:noProof/>
              </w:rPr>
              <w:t>3.7. Članstvo u udruženjima osoba sa invaliditetom</w:t>
            </w:r>
            <w:r w:rsidR="005C4E09">
              <w:rPr>
                <w:noProof/>
                <w:webHidden/>
              </w:rPr>
              <w:tab/>
            </w:r>
            <w:r>
              <w:rPr>
                <w:noProof/>
                <w:webHidden/>
              </w:rPr>
              <w:fldChar w:fldCharType="begin"/>
            </w:r>
            <w:r w:rsidR="005C4E09">
              <w:rPr>
                <w:noProof/>
                <w:webHidden/>
              </w:rPr>
              <w:instrText xml:space="preserve"> PAGEREF _Toc222824261 \h </w:instrText>
            </w:r>
            <w:r>
              <w:rPr>
                <w:noProof/>
                <w:webHidden/>
              </w:rPr>
            </w:r>
            <w:r>
              <w:rPr>
                <w:noProof/>
                <w:webHidden/>
              </w:rPr>
              <w:fldChar w:fldCharType="separate"/>
            </w:r>
            <w:r w:rsidR="006D174D">
              <w:rPr>
                <w:noProof/>
                <w:webHidden/>
              </w:rPr>
              <w:t>47</w:t>
            </w:r>
            <w:r>
              <w:rPr>
                <w:noProof/>
                <w:webHidden/>
              </w:rPr>
              <w:fldChar w:fldCharType="end"/>
            </w:r>
          </w:hyperlink>
        </w:p>
        <w:p w:rsidR="005C4E09" w:rsidRDefault="005A2C2C">
          <w:pPr>
            <w:pStyle w:val="TOC1"/>
            <w:rPr>
              <w:rFonts w:asciiTheme="minorHAnsi" w:eastAsiaTheme="minorEastAsia" w:hAnsiTheme="minorHAnsi" w:cstheme="minorBidi"/>
              <w:b w:val="0"/>
              <w:iCs w:val="0"/>
              <w:kern w:val="2"/>
              <w:sz w:val="24"/>
              <w:szCs w:val="24"/>
              <w:lang w:val="en-US"/>
            </w:rPr>
          </w:pPr>
          <w:hyperlink w:anchor="_Toc222824262" w:history="1">
            <w:r w:rsidR="005C4E09" w:rsidRPr="00E77CE0">
              <w:rPr>
                <w:rStyle w:val="Hyperlink"/>
              </w:rPr>
              <w:t>4. POLITIKE  GRADA NOVOG PAZARA</w:t>
            </w:r>
            <w:r w:rsidR="005C4E09">
              <w:rPr>
                <w:webHidden/>
              </w:rPr>
              <w:tab/>
            </w:r>
            <w:r>
              <w:rPr>
                <w:webHidden/>
              </w:rPr>
              <w:fldChar w:fldCharType="begin"/>
            </w:r>
            <w:r w:rsidR="005C4E09">
              <w:rPr>
                <w:webHidden/>
              </w:rPr>
              <w:instrText xml:space="preserve"> PAGEREF _Toc222824262 \h </w:instrText>
            </w:r>
            <w:r>
              <w:rPr>
                <w:webHidden/>
              </w:rPr>
            </w:r>
            <w:r>
              <w:rPr>
                <w:webHidden/>
              </w:rPr>
              <w:fldChar w:fldCharType="separate"/>
            </w:r>
            <w:r w:rsidR="006D174D">
              <w:rPr>
                <w:webHidden/>
              </w:rPr>
              <w:t>49</w:t>
            </w:r>
            <w:r>
              <w:rPr>
                <w:webHidden/>
              </w:rPr>
              <w:fldChar w:fldCharType="end"/>
            </w:r>
          </w:hyperlink>
        </w:p>
        <w:p w:rsidR="005C4E09" w:rsidRDefault="005A2C2C">
          <w:pPr>
            <w:pStyle w:val="TOC2"/>
            <w:tabs>
              <w:tab w:val="right" w:leader="underscore" w:pos="9736"/>
            </w:tabs>
            <w:rPr>
              <w:rFonts w:asciiTheme="minorHAnsi" w:eastAsiaTheme="minorEastAsia" w:hAnsiTheme="minorHAnsi" w:cstheme="minorBidi"/>
              <w:noProof/>
              <w:kern w:val="2"/>
              <w:sz w:val="24"/>
              <w:szCs w:val="24"/>
              <w:lang w:val="en-US"/>
            </w:rPr>
          </w:pPr>
          <w:hyperlink w:anchor="_Toc222824263" w:history="1">
            <w:r w:rsidR="005C4E09" w:rsidRPr="00E77CE0">
              <w:rPr>
                <w:rStyle w:val="Hyperlink"/>
                <w:rFonts w:ascii="Open Sans" w:hAnsi="Open Sans" w:cs="Open Sans"/>
                <w:noProof/>
              </w:rPr>
              <w:t>4.1. Razvojni dokumenti javnih politika grada Novog Pazara</w:t>
            </w:r>
            <w:r w:rsidR="005C4E09">
              <w:rPr>
                <w:noProof/>
                <w:webHidden/>
              </w:rPr>
              <w:tab/>
            </w:r>
            <w:r>
              <w:rPr>
                <w:noProof/>
                <w:webHidden/>
              </w:rPr>
              <w:fldChar w:fldCharType="begin"/>
            </w:r>
            <w:r w:rsidR="005C4E09">
              <w:rPr>
                <w:noProof/>
                <w:webHidden/>
              </w:rPr>
              <w:instrText xml:space="preserve"> PAGEREF _Toc222824263 \h </w:instrText>
            </w:r>
            <w:r>
              <w:rPr>
                <w:noProof/>
                <w:webHidden/>
              </w:rPr>
            </w:r>
            <w:r>
              <w:rPr>
                <w:noProof/>
                <w:webHidden/>
              </w:rPr>
              <w:fldChar w:fldCharType="separate"/>
            </w:r>
            <w:r w:rsidR="006D174D">
              <w:rPr>
                <w:noProof/>
                <w:webHidden/>
              </w:rPr>
              <w:t>49</w:t>
            </w:r>
            <w:r>
              <w:rPr>
                <w:noProof/>
                <w:webHidden/>
              </w:rPr>
              <w:fldChar w:fldCharType="end"/>
            </w:r>
          </w:hyperlink>
        </w:p>
        <w:p w:rsidR="005C4E09" w:rsidRDefault="005A2C2C">
          <w:pPr>
            <w:pStyle w:val="TOC2"/>
            <w:tabs>
              <w:tab w:val="right" w:leader="underscore" w:pos="9736"/>
            </w:tabs>
            <w:rPr>
              <w:rFonts w:asciiTheme="minorHAnsi" w:eastAsiaTheme="minorEastAsia" w:hAnsiTheme="minorHAnsi" w:cstheme="minorBidi"/>
              <w:noProof/>
              <w:kern w:val="2"/>
              <w:sz w:val="24"/>
              <w:szCs w:val="24"/>
              <w:lang w:val="en-US"/>
            </w:rPr>
          </w:pPr>
          <w:hyperlink w:anchor="_Toc222824264" w:history="1">
            <w:r w:rsidR="005C4E09" w:rsidRPr="00E77CE0">
              <w:rPr>
                <w:rStyle w:val="Hyperlink"/>
                <w:noProof/>
              </w:rPr>
              <w:t>4.2. Normativni okvir</w:t>
            </w:r>
            <w:r w:rsidR="005C4E09">
              <w:rPr>
                <w:noProof/>
                <w:webHidden/>
              </w:rPr>
              <w:tab/>
            </w:r>
            <w:r>
              <w:rPr>
                <w:noProof/>
                <w:webHidden/>
              </w:rPr>
              <w:fldChar w:fldCharType="begin"/>
            </w:r>
            <w:r w:rsidR="005C4E09">
              <w:rPr>
                <w:noProof/>
                <w:webHidden/>
              </w:rPr>
              <w:instrText xml:space="preserve"> PAGEREF _Toc222824264 \h </w:instrText>
            </w:r>
            <w:r>
              <w:rPr>
                <w:noProof/>
                <w:webHidden/>
              </w:rPr>
            </w:r>
            <w:r>
              <w:rPr>
                <w:noProof/>
                <w:webHidden/>
              </w:rPr>
              <w:fldChar w:fldCharType="separate"/>
            </w:r>
            <w:r w:rsidR="006D174D">
              <w:rPr>
                <w:noProof/>
                <w:webHidden/>
              </w:rPr>
              <w:t>50</w:t>
            </w:r>
            <w:r>
              <w:rPr>
                <w:noProof/>
                <w:webHidden/>
              </w:rPr>
              <w:fldChar w:fldCharType="end"/>
            </w:r>
          </w:hyperlink>
        </w:p>
        <w:p w:rsidR="005C4E09" w:rsidRDefault="005A2C2C">
          <w:pPr>
            <w:pStyle w:val="TOC1"/>
            <w:rPr>
              <w:rFonts w:asciiTheme="minorHAnsi" w:eastAsiaTheme="minorEastAsia" w:hAnsiTheme="minorHAnsi" w:cstheme="minorBidi"/>
              <w:b w:val="0"/>
              <w:iCs w:val="0"/>
              <w:kern w:val="2"/>
              <w:sz w:val="24"/>
              <w:szCs w:val="24"/>
              <w:lang w:val="en-US"/>
            </w:rPr>
          </w:pPr>
          <w:hyperlink w:anchor="_Toc222824265" w:history="1">
            <w:r w:rsidR="005C4E09" w:rsidRPr="00E77CE0">
              <w:rPr>
                <w:rStyle w:val="Hyperlink"/>
              </w:rPr>
              <w:t>5. Finansijski okvir</w:t>
            </w:r>
            <w:r w:rsidR="005C4E09">
              <w:rPr>
                <w:webHidden/>
              </w:rPr>
              <w:tab/>
            </w:r>
            <w:r>
              <w:rPr>
                <w:webHidden/>
              </w:rPr>
              <w:fldChar w:fldCharType="begin"/>
            </w:r>
            <w:r w:rsidR="005C4E09">
              <w:rPr>
                <w:webHidden/>
              </w:rPr>
              <w:instrText xml:space="preserve"> PAGEREF _Toc222824265 \h </w:instrText>
            </w:r>
            <w:r>
              <w:rPr>
                <w:webHidden/>
              </w:rPr>
            </w:r>
            <w:r>
              <w:rPr>
                <w:webHidden/>
              </w:rPr>
              <w:fldChar w:fldCharType="separate"/>
            </w:r>
            <w:r w:rsidR="006D174D">
              <w:rPr>
                <w:webHidden/>
              </w:rPr>
              <w:t>53</w:t>
            </w:r>
            <w:r>
              <w:rPr>
                <w:webHidden/>
              </w:rPr>
              <w:fldChar w:fldCharType="end"/>
            </w:r>
          </w:hyperlink>
        </w:p>
        <w:p w:rsidR="005C4E09" w:rsidRDefault="005A2C2C">
          <w:pPr>
            <w:pStyle w:val="TOC1"/>
            <w:rPr>
              <w:rFonts w:asciiTheme="minorHAnsi" w:eastAsiaTheme="minorEastAsia" w:hAnsiTheme="minorHAnsi" w:cstheme="minorBidi"/>
              <w:b w:val="0"/>
              <w:iCs w:val="0"/>
              <w:kern w:val="2"/>
              <w:sz w:val="24"/>
              <w:szCs w:val="24"/>
              <w:lang w:val="en-US"/>
            </w:rPr>
          </w:pPr>
          <w:hyperlink w:anchor="_Toc222824266" w:history="1">
            <w:r w:rsidR="005C4E09" w:rsidRPr="00E77CE0">
              <w:rPr>
                <w:rStyle w:val="Hyperlink"/>
                <w:rFonts w:ascii="Open Sans" w:hAnsi="Open Sans" w:cs="Open Sans"/>
              </w:rPr>
              <w:t>6.</w:t>
            </w:r>
            <w:r w:rsidR="005C4E09">
              <w:rPr>
                <w:rFonts w:asciiTheme="minorHAnsi" w:eastAsiaTheme="minorEastAsia" w:hAnsiTheme="minorHAnsi" w:cstheme="minorBidi"/>
                <w:b w:val="0"/>
                <w:iCs w:val="0"/>
                <w:kern w:val="2"/>
                <w:sz w:val="24"/>
                <w:szCs w:val="24"/>
                <w:lang w:val="en-US"/>
              </w:rPr>
              <w:tab/>
            </w:r>
            <w:r w:rsidR="005C4E09" w:rsidRPr="00E77CE0">
              <w:rPr>
                <w:rStyle w:val="Hyperlink"/>
                <w:rFonts w:ascii="Open Sans" w:hAnsi="Open Sans" w:cs="Open Sans"/>
              </w:rPr>
              <w:t>ORGANIZACIONI KAPACITETI NA LOKALNOM NIVOU</w:t>
            </w:r>
            <w:r w:rsidR="005C4E09">
              <w:rPr>
                <w:webHidden/>
              </w:rPr>
              <w:tab/>
            </w:r>
            <w:r>
              <w:rPr>
                <w:webHidden/>
              </w:rPr>
              <w:fldChar w:fldCharType="begin"/>
            </w:r>
            <w:r w:rsidR="005C4E09">
              <w:rPr>
                <w:webHidden/>
              </w:rPr>
              <w:instrText xml:space="preserve"> PAGEREF _Toc222824266 \h </w:instrText>
            </w:r>
            <w:r>
              <w:rPr>
                <w:webHidden/>
              </w:rPr>
            </w:r>
            <w:r>
              <w:rPr>
                <w:webHidden/>
              </w:rPr>
              <w:fldChar w:fldCharType="separate"/>
            </w:r>
            <w:r w:rsidR="006D174D">
              <w:rPr>
                <w:webHidden/>
              </w:rPr>
              <w:t>62</w:t>
            </w:r>
            <w:r>
              <w:rPr>
                <w:webHidden/>
              </w:rPr>
              <w:fldChar w:fldCharType="end"/>
            </w:r>
          </w:hyperlink>
        </w:p>
        <w:p w:rsidR="005C4E09" w:rsidRDefault="005A2C2C">
          <w:pPr>
            <w:pStyle w:val="TOC1"/>
            <w:rPr>
              <w:rFonts w:asciiTheme="minorHAnsi" w:eastAsiaTheme="minorEastAsia" w:hAnsiTheme="minorHAnsi" w:cstheme="minorBidi"/>
              <w:b w:val="0"/>
              <w:iCs w:val="0"/>
              <w:kern w:val="2"/>
              <w:sz w:val="24"/>
              <w:szCs w:val="24"/>
              <w:lang w:val="en-US"/>
            </w:rPr>
          </w:pPr>
          <w:hyperlink w:anchor="_Toc222824267" w:history="1">
            <w:r w:rsidR="005C4E09" w:rsidRPr="00E77CE0">
              <w:rPr>
                <w:rStyle w:val="Hyperlink"/>
                <w:rFonts w:ascii="Open Sans" w:hAnsi="Open Sans" w:cs="Open Sans"/>
              </w:rPr>
              <w:t>7.</w:t>
            </w:r>
            <w:r w:rsidR="005C4E09">
              <w:rPr>
                <w:rFonts w:asciiTheme="minorHAnsi" w:eastAsiaTheme="minorEastAsia" w:hAnsiTheme="minorHAnsi" w:cstheme="minorBidi"/>
                <w:b w:val="0"/>
                <w:iCs w:val="0"/>
                <w:kern w:val="2"/>
                <w:sz w:val="24"/>
                <w:szCs w:val="24"/>
                <w:lang w:val="en-US"/>
              </w:rPr>
              <w:tab/>
            </w:r>
            <w:r w:rsidR="005C4E09" w:rsidRPr="00E77CE0">
              <w:rPr>
                <w:rStyle w:val="Hyperlink"/>
                <w:rFonts w:ascii="Open Sans" w:hAnsi="Open Sans" w:cs="Open Sans"/>
              </w:rPr>
              <w:t>JAVNE USTANOVE NA LOKALNOM NIVOU</w:t>
            </w:r>
            <w:r w:rsidR="005C4E09">
              <w:rPr>
                <w:webHidden/>
              </w:rPr>
              <w:tab/>
            </w:r>
            <w:r>
              <w:rPr>
                <w:webHidden/>
              </w:rPr>
              <w:fldChar w:fldCharType="begin"/>
            </w:r>
            <w:r w:rsidR="005C4E09">
              <w:rPr>
                <w:webHidden/>
              </w:rPr>
              <w:instrText xml:space="preserve"> PAGEREF _Toc222824267 \h </w:instrText>
            </w:r>
            <w:r>
              <w:rPr>
                <w:webHidden/>
              </w:rPr>
            </w:r>
            <w:r>
              <w:rPr>
                <w:webHidden/>
              </w:rPr>
              <w:fldChar w:fldCharType="separate"/>
            </w:r>
            <w:r w:rsidR="006D174D">
              <w:rPr>
                <w:webHidden/>
              </w:rPr>
              <w:t>83</w:t>
            </w:r>
            <w:r>
              <w:rPr>
                <w:webHidden/>
              </w:rPr>
              <w:fldChar w:fldCharType="end"/>
            </w:r>
          </w:hyperlink>
        </w:p>
        <w:p w:rsidR="005C4E09" w:rsidRDefault="005A2C2C">
          <w:pPr>
            <w:pStyle w:val="TOC1"/>
            <w:tabs>
              <w:tab w:val="left" w:pos="720"/>
            </w:tabs>
            <w:rPr>
              <w:rFonts w:asciiTheme="minorHAnsi" w:eastAsiaTheme="minorEastAsia" w:hAnsiTheme="minorHAnsi" w:cstheme="minorBidi"/>
              <w:b w:val="0"/>
              <w:iCs w:val="0"/>
              <w:kern w:val="2"/>
              <w:sz w:val="24"/>
              <w:szCs w:val="24"/>
              <w:lang w:val="en-US"/>
            </w:rPr>
          </w:pPr>
          <w:hyperlink w:anchor="_Toc222824268" w:history="1">
            <w:r w:rsidR="005C4E09" w:rsidRPr="00E77CE0">
              <w:rPr>
                <w:rStyle w:val="Hyperlink"/>
                <w:rFonts w:ascii="Open Sans" w:hAnsi="Open Sans" w:cs="Open Sans"/>
              </w:rPr>
              <w:t>8.</w:t>
            </w:r>
            <w:r w:rsidR="005C4E09">
              <w:rPr>
                <w:rFonts w:asciiTheme="minorHAnsi" w:eastAsiaTheme="minorEastAsia" w:hAnsiTheme="minorHAnsi" w:cstheme="minorBidi"/>
                <w:b w:val="0"/>
                <w:iCs w:val="0"/>
                <w:kern w:val="2"/>
                <w:sz w:val="24"/>
                <w:szCs w:val="24"/>
                <w:lang w:val="en-US"/>
              </w:rPr>
              <w:tab/>
            </w:r>
            <w:r w:rsidR="005C4E09" w:rsidRPr="00E77CE0">
              <w:rPr>
                <w:rStyle w:val="Hyperlink"/>
                <w:rFonts w:ascii="Open Sans" w:hAnsi="Open Sans" w:cs="Open Sans"/>
              </w:rPr>
              <w:t>OBJEKTIVNA PROCENA STANJA u prioritetnim oblastima od značaja za socijalnu inkluziju OSI ( swot analiza)</w:t>
            </w:r>
            <w:r w:rsidR="005C4E09">
              <w:rPr>
                <w:webHidden/>
              </w:rPr>
              <w:tab/>
            </w:r>
            <w:r>
              <w:rPr>
                <w:webHidden/>
              </w:rPr>
              <w:fldChar w:fldCharType="begin"/>
            </w:r>
            <w:r w:rsidR="005C4E09">
              <w:rPr>
                <w:webHidden/>
              </w:rPr>
              <w:instrText xml:space="preserve"> PAGEREF _Toc222824268 \h </w:instrText>
            </w:r>
            <w:r>
              <w:rPr>
                <w:webHidden/>
              </w:rPr>
            </w:r>
            <w:r>
              <w:rPr>
                <w:webHidden/>
              </w:rPr>
              <w:fldChar w:fldCharType="separate"/>
            </w:r>
            <w:r w:rsidR="006D174D">
              <w:rPr>
                <w:webHidden/>
              </w:rPr>
              <w:t>100</w:t>
            </w:r>
            <w:r>
              <w:rPr>
                <w:webHidden/>
              </w:rPr>
              <w:fldChar w:fldCharType="end"/>
            </w:r>
          </w:hyperlink>
        </w:p>
        <w:p w:rsidR="005C4E09" w:rsidRDefault="005A2C2C">
          <w:pPr>
            <w:pStyle w:val="TOC1"/>
            <w:rPr>
              <w:rFonts w:asciiTheme="minorHAnsi" w:eastAsiaTheme="minorEastAsia" w:hAnsiTheme="minorHAnsi" w:cstheme="minorBidi"/>
              <w:b w:val="0"/>
              <w:iCs w:val="0"/>
              <w:kern w:val="2"/>
              <w:sz w:val="24"/>
              <w:szCs w:val="24"/>
              <w:lang w:val="en-US"/>
            </w:rPr>
          </w:pPr>
          <w:hyperlink w:anchor="_Toc222824269" w:history="1">
            <w:r w:rsidR="005C4E09" w:rsidRPr="00E77CE0">
              <w:rPr>
                <w:rStyle w:val="Hyperlink"/>
                <w:rFonts w:ascii="Open Sans" w:hAnsi="Open Sans" w:cs="Open Sans"/>
              </w:rPr>
              <w:t>9.</w:t>
            </w:r>
            <w:r w:rsidR="005C4E09">
              <w:rPr>
                <w:rFonts w:asciiTheme="minorHAnsi" w:eastAsiaTheme="minorEastAsia" w:hAnsiTheme="minorHAnsi" w:cstheme="minorBidi"/>
                <w:b w:val="0"/>
                <w:iCs w:val="0"/>
                <w:kern w:val="2"/>
                <w:sz w:val="24"/>
                <w:szCs w:val="24"/>
                <w:lang w:val="en-US"/>
              </w:rPr>
              <w:tab/>
            </w:r>
            <w:r w:rsidR="005C4E09" w:rsidRPr="00E77CE0">
              <w:rPr>
                <w:rStyle w:val="Hyperlink"/>
                <w:rFonts w:ascii="Open Sans" w:hAnsi="Open Sans" w:cs="Open Sans"/>
              </w:rPr>
              <w:t>CILJEVI i MERE  LAPa ZA UNAPREĐENJE POLOŽAJA OSI</w:t>
            </w:r>
            <w:r w:rsidR="005C4E09">
              <w:rPr>
                <w:webHidden/>
              </w:rPr>
              <w:tab/>
            </w:r>
            <w:r>
              <w:rPr>
                <w:webHidden/>
              </w:rPr>
              <w:fldChar w:fldCharType="begin"/>
            </w:r>
            <w:r w:rsidR="005C4E09">
              <w:rPr>
                <w:webHidden/>
              </w:rPr>
              <w:instrText xml:space="preserve"> PAGEREF _Toc222824269 \h </w:instrText>
            </w:r>
            <w:r>
              <w:rPr>
                <w:webHidden/>
              </w:rPr>
            </w:r>
            <w:r>
              <w:rPr>
                <w:webHidden/>
              </w:rPr>
              <w:fldChar w:fldCharType="separate"/>
            </w:r>
            <w:r w:rsidR="006D174D">
              <w:rPr>
                <w:webHidden/>
              </w:rPr>
              <w:t>129</w:t>
            </w:r>
            <w:r>
              <w:rPr>
                <w:webHidden/>
              </w:rPr>
              <w:fldChar w:fldCharType="end"/>
            </w:r>
          </w:hyperlink>
        </w:p>
        <w:p w:rsidR="005C4E09" w:rsidRDefault="005A2C2C">
          <w:pPr>
            <w:pStyle w:val="TOC1"/>
            <w:rPr>
              <w:rFonts w:asciiTheme="minorHAnsi" w:eastAsiaTheme="minorEastAsia" w:hAnsiTheme="minorHAnsi" w:cstheme="minorBidi"/>
              <w:b w:val="0"/>
              <w:iCs w:val="0"/>
              <w:kern w:val="2"/>
              <w:sz w:val="24"/>
              <w:szCs w:val="24"/>
              <w:lang w:val="en-US"/>
            </w:rPr>
          </w:pPr>
          <w:hyperlink w:anchor="_Toc222824270" w:history="1">
            <w:r w:rsidR="005C4E09" w:rsidRPr="00E77CE0">
              <w:rPr>
                <w:rStyle w:val="Hyperlink"/>
              </w:rPr>
              <w:t>11.</w:t>
            </w:r>
            <w:r w:rsidR="005C4E09">
              <w:rPr>
                <w:rFonts w:asciiTheme="minorHAnsi" w:eastAsiaTheme="minorEastAsia" w:hAnsiTheme="minorHAnsi" w:cstheme="minorBidi"/>
                <w:b w:val="0"/>
                <w:iCs w:val="0"/>
                <w:kern w:val="2"/>
                <w:sz w:val="24"/>
                <w:szCs w:val="24"/>
                <w:lang w:val="en-US"/>
              </w:rPr>
              <w:tab/>
            </w:r>
            <w:r w:rsidR="005C4E09" w:rsidRPr="00E77CE0">
              <w:rPr>
                <w:rStyle w:val="Hyperlink"/>
              </w:rPr>
              <w:t>AKCIONI PLAN ZA SPROVOĐENJE</w:t>
            </w:r>
            <w:r w:rsidR="005C4E09">
              <w:rPr>
                <w:webHidden/>
              </w:rPr>
              <w:tab/>
            </w:r>
            <w:r>
              <w:rPr>
                <w:webHidden/>
              </w:rPr>
              <w:fldChar w:fldCharType="begin"/>
            </w:r>
            <w:r w:rsidR="005C4E09">
              <w:rPr>
                <w:webHidden/>
              </w:rPr>
              <w:instrText xml:space="preserve"> PAGEREF _Toc222824270 \h </w:instrText>
            </w:r>
            <w:r>
              <w:rPr>
                <w:webHidden/>
              </w:rPr>
            </w:r>
            <w:r>
              <w:rPr>
                <w:webHidden/>
              </w:rPr>
              <w:fldChar w:fldCharType="separate"/>
            </w:r>
            <w:r w:rsidR="006D174D">
              <w:rPr>
                <w:webHidden/>
              </w:rPr>
              <w:t>156</w:t>
            </w:r>
            <w:r>
              <w:rPr>
                <w:webHidden/>
              </w:rPr>
              <w:fldChar w:fldCharType="end"/>
            </w:r>
          </w:hyperlink>
        </w:p>
        <w:p w:rsidR="000823DF" w:rsidRDefault="005A2C2C">
          <w:r w:rsidRPr="002260E8">
            <w:rPr>
              <w:rFonts w:ascii="Open Sans" w:hAnsi="Open Sans" w:cs="Open Sans"/>
              <w:b/>
              <w:bCs/>
              <w:noProof/>
              <w:sz w:val="18"/>
              <w:szCs w:val="18"/>
            </w:rPr>
            <w:fldChar w:fldCharType="end"/>
          </w:r>
        </w:p>
      </w:sdtContent>
    </w:sdt>
    <w:p w:rsidR="00BD6525" w:rsidRDefault="00BD6525">
      <w:pPr>
        <w:shd w:val="clear" w:color="auto" w:fill="FFFFFF"/>
      </w:pPr>
    </w:p>
    <w:p w:rsidR="00DE61E5" w:rsidRPr="00C51A09" w:rsidRDefault="00DE61E5">
      <w:pPr>
        <w:shd w:val="clear" w:color="auto" w:fill="FFFFFF"/>
      </w:pPr>
    </w:p>
    <w:p w:rsidR="00BD6525" w:rsidRPr="00C51A09" w:rsidRDefault="00BD6525">
      <w:pPr>
        <w:shd w:val="clear" w:color="auto" w:fill="FFFFFF"/>
      </w:pPr>
    </w:p>
    <w:p w:rsidR="00272390" w:rsidRPr="00C51A09" w:rsidRDefault="00272390" w:rsidP="00272390">
      <w:pPr>
        <w:pStyle w:val="Heading1"/>
        <w:rPr>
          <w:rFonts w:ascii="Open Sans" w:hAnsi="Open Sans" w:cs="Open Sans"/>
        </w:rPr>
      </w:pPr>
      <w:bookmarkStart w:id="1" w:name="_Toc222824246"/>
      <w:r w:rsidRPr="00C51A09">
        <w:rPr>
          <w:rFonts w:ascii="Open Sans" w:hAnsi="Open Sans" w:cs="Open Sans"/>
        </w:rPr>
        <w:lastRenderedPageBreak/>
        <w:t>UVODNA REČ GRADONAČELNIKA</w:t>
      </w:r>
      <w:bookmarkEnd w:id="1"/>
      <w:r w:rsidRPr="00C51A09">
        <w:rPr>
          <w:rFonts w:ascii="Open Sans" w:hAnsi="Open Sans" w:cs="Open Sans"/>
        </w:rPr>
        <w:t xml:space="preserve"> </w:t>
      </w:r>
    </w:p>
    <w:p w:rsidR="00272390" w:rsidRPr="00C51A09" w:rsidRDefault="00272390" w:rsidP="004102D2">
      <w:pPr>
        <w:spacing w:line="240" w:lineRule="auto"/>
      </w:pPr>
    </w:p>
    <w:p w:rsidR="00447B42" w:rsidRPr="00447B42" w:rsidRDefault="00447B42" w:rsidP="004102D2">
      <w:pPr>
        <w:spacing w:line="240" w:lineRule="auto"/>
        <w:rPr>
          <w:i/>
          <w:iCs/>
        </w:rPr>
      </w:pPr>
      <w:r w:rsidRPr="00447B42">
        <w:rPr>
          <w:i/>
          <w:iCs/>
        </w:rPr>
        <w:t>Poštovane sugrađanke i sugrađani,</w:t>
      </w:r>
    </w:p>
    <w:p w:rsidR="00447B42" w:rsidRPr="00447B42" w:rsidRDefault="00447B42" w:rsidP="004102D2">
      <w:pPr>
        <w:spacing w:line="240" w:lineRule="auto"/>
        <w:jc w:val="both"/>
        <w:rPr>
          <w:i/>
          <w:iCs/>
        </w:rPr>
      </w:pPr>
      <w:r w:rsidRPr="00447B42">
        <w:rPr>
          <w:i/>
          <w:iCs/>
        </w:rPr>
        <w:t xml:space="preserve">Pred vama je </w:t>
      </w:r>
      <w:r w:rsidRPr="00447B42">
        <w:rPr>
          <w:b/>
          <w:bCs/>
          <w:i/>
          <w:iCs/>
        </w:rPr>
        <w:t>Lokalni akcioni plan za unapređenje položaja osoba sa invaliditetom u Novom Pazaru za period 2025–2029. godine</w:t>
      </w:r>
      <w:r w:rsidRPr="00447B42">
        <w:rPr>
          <w:i/>
          <w:iCs/>
        </w:rPr>
        <w:t>, strateški dokument koji na jedinstven način objedinjuje našu odgovornost, posvećenost i spremnost da gradimo društvo jednakih mogućnosti za sve.</w:t>
      </w:r>
    </w:p>
    <w:p w:rsidR="00447B42" w:rsidRPr="00447B42" w:rsidRDefault="00447B42" w:rsidP="004102D2">
      <w:pPr>
        <w:spacing w:line="240" w:lineRule="auto"/>
        <w:jc w:val="both"/>
        <w:rPr>
          <w:i/>
          <w:iCs/>
        </w:rPr>
      </w:pPr>
      <w:r w:rsidRPr="00447B42">
        <w:rPr>
          <w:i/>
          <w:iCs/>
        </w:rPr>
        <w:t xml:space="preserve">Novi Pazar je u prethodnim godinama učinio važne korake ka poboljšanju kvaliteta života </w:t>
      </w:r>
      <w:r w:rsidR="00F421CD">
        <w:rPr>
          <w:i/>
          <w:iCs/>
        </w:rPr>
        <w:t>OSI</w:t>
      </w:r>
      <w:r w:rsidRPr="00447B42">
        <w:rPr>
          <w:i/>
          <w:iCs/>
        </w:rPr>
        <w:t xml:space="preserve">. Pokrenuli smo usluge kao što su lični pratilac deteta i personalna asistencija, prilagodili javne prostore, omogućili lakši pristup obrazovanju i zdravstvenoj zaštiti, i otvorili prostor za učešće </w:t>
      </w:r>
      <w:r w:rsidR="00F421CD">
        <w:rPr>
          <w:i/>
          <w:iCs/>
        </w:rPr>
        <w:t>OSI</w:t>
      </w:r>
      <w:r w:rsidRPr="00447B42">
        <w:rPr>
          <w:i/>
          <w:iCs/>
        </w:rPr>
        <w:t xml:space="preserve"> u radu lokalnih institucija. Ovaj Plan je nastavak i proširenje tih napora</w:t>
      </w:r>
      <w:r w:rsidRPr="002260E8">
        <w:rPr>
          <w:i/>
          <w:iCs/>
        </w:rPr>
        <w:t xml:space="preserve">, </w:t>
      </w:r>
      <w:r w:rsidRPr="00447B42">
        <w:rPr>
          <w:i/>
          <w:iCs/>
        </w:rPr>
        <w:t>ali i jasna politička poruka da inkluzija nije privilegija, već pravo.</w:t>
      </w:r>
    </w:p>
    <w:p w:rsidR="00447B42" w:rsidRPr="00447B42" w:rsidRDefault="00447B42" w:rsidP="004102D2">
      <w:pPr>
        <w:spacing w:line="240" w:lineRule="auto"/>
        <w:jc w:val="both"/>
        <w:rPr>
          <w:i/>
          <w:iCs/>
        </w:rPr>
      </w:pPr>
      <w:r w:rsidRPr="00447B42">
        <w:rPr>
          <w:i/>
          <w:iCs/>
        </w:rPr>
        <w:t xml:space="preserve">U njegovoj izradi učestvovali su brojni akteri: institucije, udruženja, organizacije </w:t>
      </w:r>
      <w:r w:rsidR="00F421CD">
        <w:rPr>
          <w:i/>
          <w:iCs/>
        </w:rPr>
        <w:t>OSI</w:t>
      </w:r>
      <w:r w:rsidRPr="00447B42">
        <w:rPr>
          <w:i/>
          <w:iCs/>
        </w:rPr>
        <w:t>, kao i sami građani koji svakodnevno pokazuju koliko zajedništvo može da promeni stvari nabolje. Plan sadrži osam posebnih ciljeva, sa merama i aktivnostima koje obuhvataju ključne oblasti: pristupačnost, obrazovanje, zapošljavanje, socijalnu i zdravstvenu zaštitu, učešće u kulturi, sportu i donošenju odluka.</w:t>
      </w:r>
    </w:p>
    <w:p w:rsidR="00447B42" w:rsidRPr="00447B42" w:rsidRDefault="00447B42" w:rsidP="004102D2">
      <w:pPr>
        <w:spacing w:line="240" w:lineRule="auto"/>
        <w:jc w:val="both"/>
        <w:rPr>
          <w:i/>
          <w:iCs/>
        </w:rPr>
      </w:pPr>
      <w:r w:rsidRPr="00447B42">
        <w:rPr>
          <w:i/>
          <w:iCs/>
        </w:rPr>
        <w:t>Zato vas ovim putem pozivam da svi</w:t>
      </w:r>
      <w:r w:rsidRPr="002260E8">
        <w:rPr>
          <w:i/>
          <w:iCs/>
        </w:rPr>
        <w:t>,</w:t>
      </w:r>
      <w:r w:rsidRPr="00447B42">
        <w:rPr>
          <w:i/>
          <w:iCs/>
        </w:rPr>
        <w:t xml:space="preserve"> zaposleni u javnim službama, predstavnici organizacija civilnog društva, privatni sektor, roditelji, komšije i prijatelji postanemo deo promene. Realizacija ovog Plana zavisi od svakog pojedinca koji veruje da niko ne treba da bude isključen zbog prepreka koje društvo može i mora da ukloni.</w:t>
      </w:r>
    </w:p>
    <w:p w:rsidR="00447B42" w:rsidRPr="002260E8" w:rsidRDefault="00447B42" w:rsidP="004102D2">
      <w:pPr>
        <w:spacing w:line="240" w:lineRule="auto"/>
        <w:jc w:val="both"/>
        <w:rPr>
          <w:i/>
          <w:iCs/>
        </w:rPr>
      </w:pPr>
      <w:r w:rsidRPr="002260E8">
        <w:rPr>
          <w:i/>
          <w:iCs/>
        </w:rPr>
        <w:t>Naš zajednički cilj je Novi Pazar u kome svako dete ide u školu bez prepreka, svaka osoba ima šansu za dostojanstven rad, i u kome se svi građani, bez obzira na svoje sposobnosti, osećaju prihvaćeno, poštovano i uključeno, bilo da posećuju biblioteku, odlaze kod lekara, učestvuju u sportskim i kulturnim dešavanjima ili aktivno učestvuju u javnom i političkom životu zajednice.</w:t>
      </w:r>
    </w:p>
    <w:p w:rsidR="00447B42" w:rsidRPr="00447B42" w:rsidRDefault="00447B42" w:rsidP="004102D2">
      <w:pPr>
        <w:spacing w:line="240" w:lineRule="auto"/>
        <w:jc w:val="both"/>
        <w:rPr>
          <w:i/>
          <w:iCs/>
        </w:rPr>
      </w:pPr>
      <w:r w:rsidRPr="00447B42">
        <w:rPr>
          <w:i/>
          <w:iCs/>
        </w:rPr>
        <w:t>Zahvaljujem se svim učesnicima koji su svojim znanjem, iskustvom i iskrenom posvećenošću doprineli izradi ovog važnog dokumenta. Pozivam vas da</w:t>
      </w:r>
      <w:r w:rsidRPr="002260E8">
        <w:rPr>
          <w:i/>
          <w:iCs/>
        </w:rPr>
        <w:t xml:space="preserve"> ovaj plan razumete</w:t>
      </w:r>
      <w:r w:rsidRPr="00447B42">
        <w:rPr>
          <w:i/>
          <w:iCs/>
        </w:rPr>
        <w:t xml:space="preserve"> kao poziv da svako </w:t>
      </w:r>
      <w:r w:rsidRPr="002260E8">
        <w:rPr>
          <w:i/>
          <w:iCs/>
        </w:rPr>
        <w:t xml:space="preserve">od nas </w:t>
      </w:r>
      <w:r w:rsidRPr="00447B42">
        <w:rPr>
          <w:i/>
          <w:iCs/>
        </w:rPr>
        <w:t>da svoj doprinos i učini Novi Pazar boljim mestom za život</w:t>
      </w:r>
      <w:r w:rsidRPr="002260E8">
        <w:rPr>
          <w:i/>
          <w:iCs/>
        </w:rPr>
        <w:t xml:space="preserve">. </w:t>
      </w:r>
    </w:p>
    <w:p w:rsidR="00447B42" w:rsidRPr="00447B42" w:rsidRDefault="00447B42" w:rsidP="004102D2">
      <w:pPr>
        <w:spacing w:line="240" w:lineRule="auto"/>
        <w:jc w:val="right"/>
        <w:rPr>
          <w:i/>
          <w:iCs/>
        </w:rPr>
      </w:pPr>
      <w:r w:rsidRPr="00447B42">
        <w:rPr>
          <w:i/>
          <w:iCs/>
        </w:rPr>
        <w:t>S poštovanjem,</w:t>
      </w:r>
      <w:r w:rsidRPr="00447B42">
        <w:rPr>
          <w:i/>
          <w:iCs/>
        </w:rPr>
        <w:br/>
      </w:r>
      <w:r w:rsidRPr="00447B42">
        <w:rPr>
          <w:b/>
          <w:bCs/>
          <w:i/>
          <w:iCs/>
        </w:rPr>
        <w:t>Nihat Biševac</w:t>
      </w:r>
      <w:r w:rsidRPr="00447B42">
        <w:rPr>
          <w:i/>
          <w:iCs/>
        </w:rPr>
        <w:br/>
        <w:t>Gradonačelnik Novog Pazara</w:t>
      </w:r>
    </w:p>
    <w:p w:rsidR="00E43C50" w:rsidRPr="00C51A09" w:rsidRDefault="00E43C50" w:rsidP="004102D2">
      <w:pPr>
        <w:spacing w:line="240" w:lineRule="auto"/>
      </w:pPr>
    </w:p>
    <w:p w:rsidR="00E43C50" w:rsidRPr="00C51A09" w:rsidRDefault="00E43C50" w:rsidP="004102D2">
      <w:pPr>
        <w:spacing w:line="240" w:lineRule="auto"/>
      </w:pPr>
    </w:p>
    <w:p w:rsidR="00E43C50" w:rsidRPr="00C51A09" w:rsidRDefault="00E43C50" w:rsidP="004102D2">
      <w:pPr>
        <w:spacing w:line="240" w:lineRule="auto"/>
      </w:pPr>
    </w:p>
    <w:p w:rsidR="00E43C50" w:rsidRPr="00C51A09" w:rsidRDefault="00E43C50" w:rsidP="004102D2">
      <w:pPr>
        <w:spacing w:line="240" w:lineRule="auto"/>
      </w:pPr>
    </w:p>
    <w:p w:rsidR="00E43C50" w:rsidRPr="00C51A09" w:rsidRDefault="00E43C50" w:rsidP="004102D2">
      <w:pPr>
        <w:spacing w:line="240" w:lineRule="auto"/>
      </w:pPr>
    </w:p>
    <w:p w:rsidR="00E43C50" w:rsidRPr="00C51A09" w:rsidRDefault="00E43C50" w:rsidP="004102D2">
      <w:pPr>
        <w:spacing w:line="240" w:lineRule="auto"/>
      </w:pPr>
    </w:p>
    <w:p w:rsidR="00E43C50" w:rsidRPr="00C51A09" w:rsidRDefault="00E43C50" w:rsidP="004102D2">
      <w:pPr>
        <w:spacing w:line="240" w:lineRule="auto"/>
      </w:pPr>
    </w:p>
    <w:p w:rsidR="00E43C50" w:rsidRPr="00C51A09" w:rsidRDefault="00E43C50" w:rsidP="004102D2">
      <w:pPr>
        <w:spacing w:line="240" w:lineRule="auto"/>
      </w:pPr>
    </w:p>
    <w:p w:rsidR="00E43C50" w:rsidRPr="00C51A09" w:rsidRDefault="00E43C50" w:rsidP="004102D2">
      <w:pPr>
        <w:spacing w:line="240" w:lineRule="auto"/>
      </w:pPr>
    </w:p>
    <w:p w:rsidR="00BD6525" w:rsidRPr="00C51A09" w:rsidRDefault="00D50F78" w:rsidP="00E52267">
      <w:pPr>
        <w:pStyle w:val="Heading1"/>
        <w:numPr>
          <w:ilvl w:val="0"/>
          <w:numId w:val="9"/>
        </w:numPr>
        <w:spacing w:line="240" w:lineRule="auto"/>
      </w:pPr>
      <w:bookmarkStart w:id="2" w:name="_Toc222824247"/>
      <w:r w:rsidRPr="00C51A09">
        <w:lastRenderedPageBreak/>
        <w:t>UVOD</w:t>
      </w:r>
      <w:bookmarkEnd w:id="2"/>
      <w:r w:rsidRPr="00C51A09">
        <w:t xml:space="preserve"> </w:t>
      </w:r>
    </w:p>
    <w:p w:rsidR="00A516BB" w:rsidRDefault="00D50F78" w:rsidP="004102D2">
      <w:pPr>
        <w:spacing w:line="240" w:lineRule="auto"/>
        <w:jc w:val="both"/>
        <w:rPr>
          <w:rFonts w:ascii="Open Sans" w:hAnsi="Open Sans" w:cs="Open Sans"/>
          <w:sz w:val="19"/>
          <w:szCs w:val="19"/>
        </w:rPr>
      </w:pPr>
      <w:r w:rsidRPr="00C51A09">
        <w:rPr>
          <w:rFonts w:ascii="Open Sans" w:hAnsi="Open Sans" w:cs="Open Sans"/>
          <w:sz w:val="19"/>
          <w:szCs w:val="19"/>
        </w:rPr>
        <w:t xml:space="preserve">Razumevajući da bi lokalne politike u oblasti unapređenja položaja OSI trebale biti usklađene sa međunarodnom, a naročito nacionalno politikom, grad Novi Pazar pristupio je izradi ovog dokumenta javne politike koji svojim opštim i specifičnim ciljevima izlazi u susret prioritetima definisanim  </w:t>
      </w:r>
      <w:r w:rsidRPr="00C51A09">
        <w:rPr>
          <w:rFonts w:ascii="Open Sans" w:hAnsi="Open Sans" w:cs="Open Sans"/>
          <w:b/>
          <w:sz w:val="19"/>
          <w:szCs w:val="19"/>
        </w:rPr>
        <w:t xml:space="preserve">Strategijom za unapređenje položaja </w:t>
      </w:r>
      <w:r w:rsidR="00F421CD">
        <w:rPr>
          <w:rFonts w:ascii="Open Sans" w:hAnsi="Open Sans" w:cs="Open Sans"/>
          <w:b/>
          <w:sz w:val="19"/>
          <w:szCs w:val="19"/>
        </w:rPr>
        <w:t>OSI</w:t>
      </w:r>
      <w:r w:rsidRPr="00C51A09">
        <w:rPr>
          <w:rFonts w:ascii="Open Sans" w:hAnsi="Open Sans" w:cs="Open Sans"/>
          <w:b/>
          <w:sz w:val="19"/>
          <w:szCs w:val="19"/>
        </w:rPr>
        <w:t xml:space="preserve"> u Republici Srbiji za period 2025–2030.godine</w:t>
      </w:r>
      <w:r w:rsidRPr="00C51A09">
        <w:rPr>
          <w:rFonts w:ascii="Open Sans" w:hAnsi="Open Sans" w:cs="Open Sans"/>
          <w:sz w:val="19"/>
          <w:szCs w:val="19"/>
        </w:rPr>
        <w:t xml:space="preserve">, a koji su usmereni ka:  jačanju socijalne inkluzije </w:t>
      </w:r>
      <w:r w:rsidR="00817883" w:rsidRPr="00C51A09">
        <w:rPr>
          <w:rFonts w:ascii="Open Sans" w:hAnsi="Open Sans" w:cs="Open Sans"/>
          <w:sz w:val="19"/>
          <w:szCs w:val="19"/>
        </w:rPr>
        <w:t>DSR i OSI</w:t>
      </w:r>
      <w:r w:rsidRPr="00C51A09">
        <w:rPr>
          <w:rFonts w:ascii="Open Sans" w:hAnsi="Open Sans" w:cs="Open Sans"/>
          <w:sz w:val="19"/>
          <w:szCs w:val="19"/>
        </w:rPr>
        <w:t xml:space="preserve"> na lokalnom nivou, razvoju usluga u zajednici i </w:t>
      </w:r>
      <w:r w:rsidR="00817883" w:rsidRPr="00C51A09">
        <w:rPr>
          <w:rFonts w:ascii="Open Sans" w:hAnsi="Open Sans" w:cs="Open Sans"/>
          <w:sz w:val="19"/>
          <w:szCs w:val="19"/>
        </w:rPr>
        <w:t xml:space="preserve">njihovo </w:t>
      </w:r>
      <w:r w:rsidRPr="00C51A09">
        <w:rPr>
          <w:rFonts w:ascii="Open Sans" w:hAnsi="Open Sans" w:cs="Open Sans"/>
          <w:sz w:val="19"/>
          <w:szCs w:val="19"/>
        </w:rPr>
        <w:t xml:space="preserve">uključivanje u donošenje odluka. </w:t>
      </w:r>
      <w:r w:rsidR="00817883" w:rsidRPr="00C51A09">
        <w:rPr>
          <w:rFonts w:ascii="Open Sans" w:hAnsi="Open Sans" w:cs="Open Sans"/>
          <w:sz w:val="19"/>
          <w:szCs w:val="19"/>
        </w:rPr>
        <w:t xml:space="preserve"> </w:t>
      </w:r>
    </w:p>
    <w:p w:rsidR="00A516BB" w:rsidRDefault="00D50F78" w:rsidP="004102D2">
      <w:pPr>
        <w:spacing w:line="240" w:lineRule="auto"/>
        <w:jc w:val="both"/>
        <w:rPr>
          <w:rFonts w:ascii="Open Sans" w:hAnsi="Open Sans" w:cs="Open Sans"/>
          <w:sz w:val="19"/>
          <w:szCs w:val="19"/>
        </w:rPr>
      </w:pPr>
      <w:r w:rsidRPr="00C51A09">
        <w:rPr>
          <w:rFonts w:ascii="Open Sans" w:hAnsi="Open Sans" w:cs="Open Sans"/>
          <w:sz w:val="19"/>
          <w:szCs w:val="19"/>
        </w:rPr>
        <w:t xml:space="preserve">Lokalni akcioni plan za unapređenje položaja OSI u Gradu Novom Pazaru za period 2026–2030. </w:t>
      </w:r>
      <w:r w:rsidRPr="00C51A09">
        <w:rPr>
          <w:rFonts w:ascii="Open Sans" w:hAnsi="Open Sans" w:cs="Open Sans"/>
          <w:b/>
          <w:sz w:val="19"/>
          <w:szCs w:val="19"/>
        </w:rPr>
        <w:t>ne donosi se prvi put u toj oblasti planiranja</w:t>
      </w:r>
      <w:r w:rsidRPr="00C51A09">
        <w:rPr>
          <w:rFonts w:ascii="Open Sans" w:hAnsi="Open Sans" w:cs="Open Sans"/>
          <w:sz w:val="19"/>
          <w:szCs w:val="19"/>
        </w:rPr>
        <w:t xml:space="preserve">, već </w:t>
      </w:r>
      <w:r w:rsidRPr="00C51A09">
        <w:rPr>
          <w:rFonts w:ascii="Open Sans" w:hAnsi="Open Sans" w:cs="Open Sans"/>
          <w:b/>
          <w:sz w:val="19"/>
          <w:szCs w:val="19"/>
        </w:rPr>
        <w:t>predstavlja nastavak prethodnog strateškog dokumenta</w:t>
      </w:r>
      <w:r w:rsidRPr="00C51A09">
        <w:rPr>
          <w:rFonts w:ascii="Open Sans" w:hAnsi="Open Sans" w:cs="Open Sans"/>
          <w:sz w:val="19"/>
          <w:szCs w:val="19"/>
        </w:rPr>
        <w:t xml:space="preserve">, tj. </w:t>
      </w:r>
      <w:r w:rsidRPr="00C51A09">
        <w:rPr>
          <w:rFonts w:ascii="Open Sans" w:hAnsi="Open Sans" w:cs="Open Sans"/>
          <w:b/>
          <w:sz w:val="19"/>
          <w:szCs w:val="19"/>
        </w:rPr>
        <w:t>Akcionog plana za unapređenje položaja osoba sa invaliditetom za period 2017–2021. godine</w:t>
      </w:r>
      <w:r w:rsidRPr="00C51A09">
        <w:rPr>
          <w:rFonts w:ascii="Open Sans" w:hAnsi="Open Sans" w:cs="Open Sans"/>
          <w:sz w:val="19"/>
          <w:szCs w:val="19"/>
        </w:rPr>
        <w:t xml:space="preserve">. Akcioni plan se izrađuje </w:t>
      </w:r>
      <w:r w:rsidRPr="00C51A09">
        <w:rPr>
          <w:rFonts w:ascii="Open Sans" w:hAnsi="Open Sans" w:cs="Open Sans"/>
          <w:b/>
          <w:sz w:val="19"/>
          <w:szCs w:val="19"/>
        </w:rPr>
        <w:t>zbog isteka važenja prethodnog dokumenta</w:t>
      </w:r>
      <w:r w:rsidRPr="00C51A09">
        <w:rPr>
          <w:rFonts w:ascii="Open Sans" w:hAnsi="Open Sans" w:cs="Open Sans"/>
          <w:sz w:val="19"/>
          <w:szCs w:val="19"/>
        </w:rPr>
        <w:t xml:space="preserve"> i potrebe da se unaprede i sistematizuju politike prema osobama sa invaliditetom na lokalnom nivou, u skladu sa savremenim pristupima i novim strateškim okvirima na republičkom nivou.</w:t>
      </w:r>
      <w:r w:rsidR="00817883" w:rsidRPr="00C51A09">
        <w:rPr>
          <w:rFonts w:ascii="Open Sans" w:hAnsi="Open Sans" w:cs="Open Sans"/>
          <w:sz w:val="19"/>
          <w:szCs w:val="19"/>
        </w:rPr>
        <w:t xml:space="preserve"> </w:t>
      </w:r>
      <w:r w:rsidR="00817883" w:rsidRPr="00C51A09">
        <w:rPr>
          <w:rFonts w:ascii="Open Sans" w:hAnsi="Open Sans" w:cs="Open Sans"/>
          <w:b/>
          <w:sz w:val="19"/>
          <w:szCs w:val="19"/>
        </w:rPr>
        <w:t>Razlozi za privremeno odsustvo novog planskog dokumenta</w:t>
      </w:r>
      <w:r w:rsidR="00817883" w:rsidRPr="00C51A09">
        <w:rPr>
          <w:rFonts w:ascii="Open Sans" w:hAnsi="Open Sans" w:cs="Open Sans"/>
          <w:sz w:val="19"/>
          <w:szCs w:val="19"/>
        </w:rPr>
        <w:t xml:space="preserve"> leže u objektivnim okolnostima – pre svega u negativnim efektima pandemije COVID-19, koja je usmerila kapacitete lokalne samouprave na vanredne prioritete, kao i u potrebi za </w:t>
      </w:r>
      <w:r w:rsidR="00817883" w:rsidRPr="00C51A09">
        <w:rPr>
          <w:rFonts w:ascii="Open Sans" w:hAnsi="Open Sans" w:cs="Open Sans"/>
          <w:b/>
          <w:sz w:val="19"/>
          <w:szCs w:val="19"/>
        </w:rPr>
        <w:t>usklađivanjem lokalne politike sa novom nacionalnom Strategijom za unapređenje položaja osoba sa invaliditetom za period 2025–2030</w:t>
      </w:r>
      <w:r w:rsidR="00817883" w:rsidRPr="00C51A09">
        <w:rPr>
          <w:rFonts w:ascii="Open Sans" w:hAnsi="Open Sans" w:cs="Open Sans"/>
          <w:sz w:val="19"/>
          <w:szCs w:val="19"/>
        </w:rPr>
        <w:t>, usvojenom u januaru 2025. godine Konačno, javna intervencija je opravdana i sa stanovišta socijalne pravde, smanjenja nejednakosti i poštovanja ljudskih prava. Osiguravanje punog učešća OSI u društvenom životu nije pitanje dobre volje, već obaveza zasnovana na domaćim zakonima, Konvenciji UN o pravima osoba sa invaliditetom i strateškim obavezama u okviru procesa pristupanja EU.</w:t>
      </w:r>
      <w:r w:rsidR="002260E8">
        <w:rPr>
          <w:rFonts w:ascii="Open Sans" w:hAnsi="Open Sans" w:cs="Open Sans"/>
          <w:sz w:val="19"/>
          <w:szCs w:val="19"/>
        </w:rPr>
        <w:t xml:space="preserve"> </w:t>
      </w:r>
    </w:p>
    <w:p w:rsidR="00DE61E5" w:rsidRDefault="00D50F78" w:rsidP="004102D2">
      <w:pPr>
        <w:spacing w:line="240" w:lineRule="auto"/>
        <w:jc w:val="both"/>
        <w:rPr>
          <w:rFonts w:ascii="Open Sans" w:hAnsi="Open Sans" w:cs="Open Sans"/>
          <w:sz w:val="19"/>
          <w:szCs w:val="19"/>
        </w:rPr>
      </w:pPr>
      <w:r w:rsidRPr="00C51A09">
        <w:rPr>
          <w:rFonts w:ascii="Open Sans" w:hAnsi="Open Sans" w:cs="Open Sans"/>
          <w:sz w:val="19"/>
          <w:szCs w:val="19"/>
        </w:rPr>
        <w:t xml:space="preserve">LAP za </w:t>
      </w:r>
      <w:r w:rsidR="004206F8" w:rsidRPr="00C51A09">
        <w:rPr>
          <w:rFonts w:ascii="Open Sans" w:hAnsi="Open Sans" w:cs="Open Sans"/>
          <w:sz w:val="19"/>
          <w:szCs w:val="19"/>
        </w:rPr>
        <w:t>unapređenje</w:t>
      </w:r>
      <w:r w:rsidRPr="00C51A09">
        <w:rPr>
          <w:rFonts w:ascii="Open Sans" w:hAnsi="Open Sans" w:cs="Open Sans"/>
          <w:sz w:val="19"/>
          <w:szCs w:val="19"/>
        </w:rPr>
        <w:t xml:space="preserve"> položaja OSI  2017–2021 bio je usmeren na unapređenje kvaliteta života OSI  kroz mere u četiri prioritetne oblasti: </w:t>
      </w:r>
      <w:r w:rsidRPr="00C51A09">
        <w:rPr>
          <w:rFonts w:ascii="Open Sans" w:hAnsi="Open Sans" w:cs="Open Sans"/>
          <w:b/>
          <w:sz w:val="19"/>
          <w:szCs w:val="19"/>
        </w:rPr>
        <w:t>zapošljavanje, socijalna zaštita, obrazovanje i zdravstvena zaštita</w:t>
      </w:r>
      <w:r w:rsidRPr="00C51A09">
        <w:rPr>
          <w:rFonts w:ascii="Open Sans" w:hAnsi="Open Sans" w:cs="Open Sans"/>
          <w:sz w:val="19"/>
          <w:szCs w:val="19"/>
        </w:rPr>
        <w:t xml:space="preserve">. Ovim akcionim planom su bili definisani sledeći </w:t>
      </w:r>
      <w:r w:rsidRPr="00DE61E5">
        <w:rPr>
          <w:rFonts w:ascii="Open Sans" w:hAnsi="Open Sans" w:cs="Open Sans"/>
          <w:bCs/>
          <w:sz w:val="19"/>
          <w:szCs w:val="19"/>
        </w:rPr>
        <w:t>specifični ciljevi:</w:t>
      </w:r>
      <w:r w:rsidRPr="00C51A09">
        <w:rPr>
          <w:rFonts w:ascii="Open Sans" w:hAnsi="Open Sans" w:cs="Open Sans"/>
          <w:sz w:val="19"/>
          <w:szCs w:val="19"/>
        </w:rPr>
        <w:t xml:space="preserve"> </w:t>
      </w:r>
      <w:r w:rsidRPr="00C51A09">
        <w:rPr>
          <w:rFonts w:ascii="Open Sans" w:hAnsi="Open Sans" w:cs="Open Sans"/>
          <w:sz w:val="19"/>
          <w:szCs w:val="19"/>
          <w:u w:val="single"/>
        </w:rPr>
        <w:t xml:space="preserve">povećanje zaposlenosti </w:t>
      </w:r>
      <w:r w:rsidR="00F421CD">
        <w:rPr>
          <w:rFonts w:ascii="Open Sans" w:hAnsi="Open Sans" w:cs="Open Sans"/>
          <w:sz w:val="19"/>
          <w:szCs w:val="19"/>
          <w:u w:val="single"/>
        </w:rPr>
        <w:t>OSI</w:t>
      </w:r>
      <w:r w:rsidRPr="00C51A09">
        <w:rPr>
          <w:rFonts w:ascii="Open Sans" w:hAnsi="Open Sans" w:cs="Open Sans"/>
          <w:sz w:val="19"/>
          <w:szCs w:val="19"/>
          <w:u w:val="single"/>
        </w:rPr>
        <w:t>; unapređenje dostupnosti i kvaliteta usluga socijalne zaštite; povećanje pristupa obrazovnim, kulturnim i sportskim sadržajima; poboljšanje pristupa zdravstvenim uslugama.</w:t>
      </w:r>
      <w:r w:rsidRPr="00C51A09">
        <w:rPr>
          <w:rFonts w:ascii="Open Sans" w:hAnsi="Open Sans" w:cs="Open Sans"/>
          <w:sz w:val="19"/>
          <w:szCs w:val="19"/>
        </w:rPr>
        <w:t xml:space="preserve"> </w:t>
      </w:r>
      <w:r w:rsidR="00817883" w:rsidRPr="00C51A09">
        <w:rPr>
          <w:rFonts w:ascii="Open Sans" w:hAnsi="Open Sans" w:cs="Open Sans"/>
          <w:sz w:val="19"/>
          <w:szCs w:val="19"/>
        </w:rPr>
        <w:t xml:space="preserve"> </w:t>
      </w:r>
      <w:r w:rsidRPr="00C51A09">
        <w:rPr>
          <w:rFonts w:ascii="Open Sans" w:hAnsi="Open Sans" w:cs="Open Sans"/>
          <w:sz w:val="19"/>
          <w:szCs w:val="19"/>
        </w:rPr>
        <w:t xml:space="preserve">U skladu s tim, plan je predvideo konkretne </w:t>
      </w:r>
      <w:r w:rsidRPr="00C51A09">
        <w:rPr>
          <w:rFonts w:ascii="Open Sans" w:hAnsi="Open Sans" w:cs="Open Sans"/>
          <w:b/>
          <w:sz w:val="19"/>
          <w:szCs w:val="19"/>
        </w:rPr>
        <w:t>mere i aktivnosti</w:t>
      </w:r>
      <w:r w:rsidRPr="00C51A09">
        <w:rPr>
          <w:rFonts w:ascii="Open Sans" w:hAnsi="Open Sans" w:cs="Open Sans"/>
          <w:sz w:val="19"/>
          <w:szCs w:val="19"/>
        </w:rPr>
        <w:t xml:space="preserve">, poput razvoja programa stručne obuke, motivisanja poslodavaca, uvođenja i širenja usluga poput personalne asistencije, pomoći u kući i stanovanja uz podršku, kao i uklanjanja arhitektonskih barijera, edukacije školskog i zdravstvenog kadra i obezbeđenja specijalizacija za rad sa </w:t>
      </w:r>
      <w:r w:rsidR="00817883" w:rsidRPr="00C51A09">
        <w:rPr>
          <w:rFonts w:ascii="Open Sans" w:hAnsi="Open Sans" w:cs="Open Sans"/>
          <w:sz w:val="19"/>
          <w:szCs w:val="19"/>
        </w:rPr>
        <w:t>OSI</w:t>
      </w:r>
      <w:r w:rsidRPr="00C51A09">
        <w:rPr>
          <w:rFonts w:ascii="Open Sans" w:hAnsi="Open Sans" w:cs="Open Sans"/>
          <w:sz w:val="19"/>
          <w:szCs w:val="19"/>
        </w:rPr>
        <w:t xml:space="preserve">. Iako je formalno važenje akcionog plana isteklo krajem 2021. godine, njegove aktivnosti su nastavile da se sprovode u praksi sve do izrade nove strategije. </w:t>
      </w:r>
      <w:r w:rsidR="00817883" w:rsidRPr="00C51A09">
        <w:rPr>
          <w:rFonts w:ascii="Open Sans" w:hAnsi="Open Sans" w:cs="Open Sans"/>
          <w:sz w:val="19"/>
          <w:szCs w:val="19"/>
        </w:rPr>
        <w:t xml:space="preserve"> </w:t>
      </w:r>
    </w:p>
    <w:p w:rsidR="00A516BB" w:rsidRDefault="00D50F78" w:rsidP="004102D2">
      <w:pPr>
        <w:spacing w:line="240" w:lineRule="auto"/>
        <w:jc w:val="both"/>
        <w:rPr>
          <w:rFonts w:ascii="Open Sans" w:hAnsi="Open Sans" w:cs="Open Sans"/>
          <w:sz w:val="19"/>
          <w:szCs w:val="19"/>
        </w:rPr>
      </w:pPr>
      <w:r w:rsidRPr="00C51A09">
        <w:rPr>
          <w:rFonts w:ascii="Open Sans" w:hAnsi="Open Sans" w:cs="Open Sans"/>
          <w:sz w:val="19"/>
          <w:szCs w:val="19"/>
        </w:rPr>
        <w:t xml:space="preserve">Nova lokalna strategija se stoga donosi </w:t>
      </w:r>
      <w:r w:rsidRPr="00C51A09">
        <w:rPr>
          <w:rFonts w:ascii="Open Sans" w:hAnsi="Open Sans" w:cs="Open Sans"/>
          <w:b/>
          <w:sz w:val="19"/>
          <w:szCs w:val="19"/>
        </w:rPr>
        <w:t>kao logičan nastavak prethodnih napora</w:t>
      </w:r>
      <w:r w:rsidRPr="00C51A09">
        <w:rPr>
          <w:rFonts w:ascii="Open Sans" w:hAnsi="Open Sans" w:cs="Open Sans"/>
          <w:sz w:val="19"/>
          <w:szCs w:val="19"/>
        </w:rPr>
        <w:t xml:space="preserve">, sa ciljem jačanja međusektorske saradnje, održivosti usluga i sistemske podrške </w:t>
      </w:r>
      <w:r w:rsidR="00817883" w:rsidRPr="00C51A09">
        <w:rPr>
          <w:rFonts w:ascii="Open Sans" w:hAnsi="Open Sans" w:cs="Open Sans"/>
          <w:sz w:val="19"/>
          <w:szCs w:val="19"/>
        </w:rPr>
        <w:t>OSI</w:t>
      </w:r>
      <w:r w:rsidRPr="00C51A09">
        <w:rPr>
          <w:rFonts w:ascii="Open Sans" w:hAnsi="Open Sans" w:cs="Open Sans"/>
          <w:sz w:val="19"/>
          <w:szCs w:val="19"/>
        </w:rPr>
        <w:t>, u skladu sa principima inkluzije, jednakih prava i dostupnosti.</w:t>
      </w:r>
      <w:r w:rsidR="002260E8">
        <w:rPr>
          <w:rFonts w:ascii="Open Sans" w:hAnsi="Open Sans" w:cs="Open Sans"/>
          <w:sz w:val="19"/>
          <w:szCs w:val="19"/>
        </w:rPr>
        <w:t xml:space="preserve">  </w:t>
      </w:r>
      <w:r w:rsidRPr="00C51A09">
        <w:rPr>
          <w:rFonts w:ascii="Open Sans" w:hAnsi="Open Sans" w:cs="Open Sans"/>
          <w:sz w:val="19"/>
          <w:szCs w:val="19"/>
        </w:rPr>
        <w:t xml:space="preserve">Jedan od značajnih razloga za definisanje novog strateškog </w:t>
      </w:r>
      <w:r w:rsidR="004206F8" w:rsidRPr="00C51A09">
        <w:rPr>
          <w:rFonts w:ascii="Open Sans" w:hAnsi="Open Sans" w:cs="Open Sans"/>
          <w:sz w:val="19"/>
          <w:szCs w:val="19"/>
        </w:rPr>
        <w:t>opredeljenja</w:t>
      </w:r>
      <w:r w:rsidRPr="00C51A09">
        <w:rPr>
          <w:rFonts w:ascii="Open Sans" w:hAnsi="Open Sans" w:cs="Open Sans"/>
          <w:sz w:val="19"/>
          <w:szCs w:val="19"/>
        </w:rPr>
        <w:t xml:space="preserve"> leži u </w:t>
      </w:r>
      <w:r w:rsidR="004206F8" w:rsidRPr="00C51A09">
        <w:rPr>
          <w:rFonts w:ascii="Open Sans" w:hAnsi="Open Sans" w:cs="Open Sans"/>
          <w:sz w:val="19"/>
          <w:szCs w:val="19"/>
        </w:rPr>
        <w:t>informacijama</w:t>
      </w:r>
      <w:r w:rsidRPr="00C51A09">
        <w:rPr>
          <w:rFonts w:ascii="Open Sans" w:hAnsi="Open Sans" w:cs="Open Sans"/>
          <w:sz w:val="19"/>
          <w:szCs w:val="19"/>
        </w:rPr>
        <w:t xml:space="preserve"> i saznanjima koje dolaze sa terena, a koji ukazuju na kontinuirane izazove u oblasti pristupačnosti, obrazovanja, zapošljavanja, socijalne i zdravstvene zaštite. Uprkos ostvarenim pomacima, postoji potreba za unapređenjem kvaliteta i dostupnosti usluga, razvojem interresorne saradnje i jačanjem lokalnih kapaciteta za rad u ovoj oblasti. Bez adekvatnog strateškog okvira, rizikuje se </w:t>
      </w:r>
      <w:r w:rsidR="004206F8" w:rsidRPr="00C51A09">
        <w:rPr>
          <w:rFonts w:ascii="Open Sans" w:hAnsi="Open Sans" w:cs="Open Sans"/>
          <w:sz w:val="19"/>
          <w:szCs w:val="19"/>
        </w:rPr>
        <w:t>fragmentarnosti</w:t>
      </w:r>
      <w:r w:rsidRPr="00C51A09">
        <w:rPr>
          <w:rFonts w:ascii="Open Sans" w:hAnsi="Open Sans" w:cs="Open Sans"/>
          <w:sz w:val="19"/>
          <w:szCs w:val="19"/>
        </w:rPr>
        <w:t xml:space="preserve"> intervencija i neujednačenost u pristupu.</w:t>
      </w:r>
      <w:r w:rsidR="00817883" w:rsidRPr="00C51A09">
        <w:rPr>
          <w:rFonts w:ascii="Open Sans" w:hAnsi="Open Sans" w:cs="Open Sans"/>
          <w:sz w:val="19"/>
          <w:szCs w:val="19"/>
        </w:rPr>
        <w:t xml:space="preserve"> </w:t>
      </w:r>
    </w:p>
    <w:p w:rsidR="00A516BB" w:rsidRDefault="00124198" w:rsidP="004102D2">
      <w:pPr>
        <w:spacing w:line="240" w:lineRule="auto"/>
        <w:jc w:val="both"/>
        <w:rPr>
          <w:rFonts w:ascii="Open Sans" w:hAnsi="Open Sans" w:cs="Open Sans"/>
          <w:sz w:val="19"/>
          <w:szCs w:val="19"/>
        </w:rPr>
      </w:pPr>
      <w:r w:rsidRPr="00124198">
        <w:rPr>
          <w:rFonts w:ascii="Open Sans" w:hAnsi="Open Sans" w:cs="Open Sans"/>
          <w:sz w:val="19"/>
          <w:szCs w:val="19"/>
        </w:rPr>
        <w:t>Iz svih navedenih razloga, izrada lokalne strategije predstavlja nužan i legitiman oblik javne intervencije, usmeren ka stvaranju ravnopravnijeg, pristupačnijeg i inkluzivnijeg društva u Novom Pazaru.</w:t>
      </w:r>
      <w:r w:rsidRPr="00124198">
        <w:rPr>
          <w:rFonts w:ascii="Open Sans" w:hAnsi="Open Sans" w:cs="Open Sans"/>
          <w:sz w:val="19"/>
          <w:szCs w:val="19"/>
        </w:rPr>
        <w:br/>
        <w:t>Posebnu zahvalnost dugujemo predstavnicima javnog i civilnog sektora, a pre svega osobama sa invaliditetom koje su svojim predlozima, sugestijama i ličnim iskustvima dale neprocenjiv doprinos ovom dokumentu. Zahvaljujući njihovom angažovanju, predloženi ciljevi i mere osvetljavaju ono što je njima zaista najvažnije</w:t>
      </w:r>
      <w:r>
        <w:rPr>
          <w:rFonts w:ascii="Open Sans" w:hAnsi="Open Sans" w:cs="Open Sans"/>
          <w:sz w:val="19"/>
          <w:szCs w:val="19"/>
        </w:rPr>
        <w:t xml:space="preserve">, </w:t>
      </w:r>
      <w:r w:rsidRPr="00124198">
        <w:rPr>
          <w:rFonts w:ascii="Open Sans" w:hAnsi="Open Sans" w:cs="Open Sans"/>
          <w:sz w:val="19"/>
          <w:szCs w:val="19"/>
        </w:rPr>
        <w:t xml:space="preserve"> da postanu aktivni članovi zajednice koja ne samo da prepoznaje njihove potrebe, već i </w:t>
      </w:r>
      <w:r>
        <w:rPr>
          <w:rFonts w:ascii="Open Sans" w:hAnsi="Open Sans" w:cs="Open Sans"/>
          <w:sz w:val="19"/>
          <w:szCs w:val="19"/>
        </w:rPr>
        <w:t>njihove mogućnosti kojima mogu doprineti razvoju zajednice u kojoj</w:t>
      </w:r>
      <w:r w:rsidR="008406AC" w:rsidRPr="008406AC">
        <w:rPr>
          <w:rFonts w:ascii="Open Sans" w:hAnsi="Open Sans" w:cs="Open Sans"/>
          <w:bCs/>
          <w:sz w:val="20"/>
          <w:szCs w:val="20"/>
        </w:rPr>
        <w:t xml:space="preserve"> </w:t>
      </w:r>
      <w:r w:rsidR="008406AC">
        <w:rPr>
          <w:rFonts w:ascii="Open Sans" w:hAnsi="Open Sans" w:cs="Open Sans"/>
          <w:bCs/>
          <w:sz w:val="20"/>
          <w:szCs w:val="20"/>
        </w:rPr>
        <w:t>n</w:t>
      </w:r>
      <w:r w:rsidR="008406AC" w:rsidRPr="00124198">
        <w:rPr>
          <w:rFonts w:ascii="Open Sans" w:hAnsi="Open Sans" w:cs="Open Sans"/>
          <w:bCs/>
          <w:sz w:val="20"/>
          <w:szCs w:val="20"/>
        </w:rPr>
        <w:t xml:space="preserve">iko </w:t>
      </w:r>
      <w:r w:rsidR="008406AC">
        <w:rPr>
          <w:rFonts w:ascii="Open Sans" w:hAnsi="Open Sans" w:cs="Open Sans"/>
          <w:bCs/>
          <w:sz w:val="20"/>
          <w:szCs w:val="20"/>
        </w:rPr>
        <w:t xml:space="preserve">nije </w:t>
      </w:r>
      <w:r w:rsidR="008406AC" w:rsidRPr="00124198">
        <w:rPr>
          <w:rFonts w:ascii="Open Sans" w:hAnsi="Open Sans" w:cs="Open Sans"/>
          <w:bCs/>
          <w:sz w:val="20"/>
          <w:szCs w:val="20"/>
        </w:rPr>
        <w:t xml:space="preserve"> izostavljen</w:t>
      </w:r>
      <w:r w:rsidR="008406AC">
        <w:rPr>
          <w:rFonts w:ascii="Open Sans" w:hAnsi="Open Sans" w:cs="Open Sans"/>
          <w:sz w:val="19"/>
          <w:szCs w:val="19"/>
        </w:rPr>
        <w:t xml:space="preserve">. </w:t>
      </w:r>
    </w:p>
    <w:p w:rsidR="004102D2" w:rsidRDefault="004102D2" w:rsidP="004102D2">
      <w:pPr>
        <w:spacing w:line="240" w:lineRule="auto"/>
        <w:jc w:val="both"/>
        <w:rPr>
          <w:rFonts w:ascii="Open Sans" w:hAnsi="Open Sans" w:cs="Open Sans"/>
          <w:sz w:val="19"/>
          <w:szCs w:val="19"/>
        </w:rPr>
      </w:pPr>
    </w:p>
    <w:p w:rsidR="004102D2" w:rsidRDefault="004102D2" w:rsidP="004102D2">
      <w:pPr>
        <w:spacing w:line="240" w:lineRule="auto"/>
        <w:jc w:val="both"/>
        <w:rPr>
          <w:rFonts w:ascii="Open Sans" w:hAnsi="Open Sans" w:cs="Open Sans"/>
          <w:sz w:val="19"/>
          <w:szCs w:val="19"/>
        </w:rPr>
      </w:pPr>
    </w:p>
    <w:p w:rsidR="00BD6525" w:rsidRPr="00C51A09" w:rsidRDefault="00F90BF0" w:rsidP="00F90BF0">
      <w:pPr>
        <w:pStyle w:val="Heading2"/>
      </w:pPr>
      <w:bookmarkStart w:id="3" w:name="_Toc222824248"/>
      <w:r>
        <w:lastRenderedPageBreak/>
        <w:t xml:space="preserve">1.1. </w:t>
      </w:r>
      <w:r w:rsidR="000823DF">
        <w:t>K</w:t>
      </w:r>
      <w:r w:rsidR="00374064">
        <w:t xml:space="preserve">onsultativni proces </w:t>
      </w:r>
      <w:r w:rsidR="009B174A">
        <w:t>u izradi dokumenta</w:t>
      </w:r>
      <w:bookmarkEnd w:id="3"/>
      <w:r w:rsidR="000823DF">
        <w:t xml:space="preserve"> </w:t>
      </w:r>
    </w:p>
    <w:p w:rsidR="00095C7D" w:rsidRPr="00C51A09" w:rsidRDefault="00095C7D" w:rsidP="004102D2">
      <w:pPr>
        <w:pStyle w:val="ListParagraph"/>
        <w:spacing w:line="240" w:lineRule="auto"/>
        <w:ind w:left="390"/>
        <w:rPr>
          <w:rFonts w:ascii="Open Sans" w:hAnsi="Open Sans" w:cs="Open Sans"/>
          <w:sz w:val="19"/>
          <w:szCs w:val="19"/>
        </w:rPr>
      </w:pPr>
    </w:p>
    <w:p w:rsidR="00BD6525" w:rsidRPr="00871FA8" w:rsidRDefault="00D50F78" w:rsidP="004102D2">
      <w:pPr>
        <w:spacing w:line="240" w:lineRule="auto"/>
        <w:jc w:val="both"/>
        <w:rPr>
          <w:rFonts w:ascii="Open Sans" w:hAnsi="Open Sans" w:cs="Open Sans"/>
          <w:sz w:val="20"/>
          <w:szCs w:val="20"/>
        </w:rPr>
      </w:pPr>
      <w:r w:rsidRPr="00871FA8">
        <w:rPr>
          <w:rFonts w:ascii="Open Sans" w:hAnsi="Open Sans" w:cs="Open Sans"/>
          <w:sz w:val="20"/>
          <w:szCs w:val="20"/>
        </w:rPr>
        <w:t>Izrada LAPa za unapređenje položaja OSI u Gradu Novom Pazaru za period 2026–2030. godine sprovodi se uz aktivno učešće širokog kruga institucija i zainteresovanih strana, sa ciljem da se obezbedi realističan, sveobuhvatan i inkluzivan strateški dokument zasnovan na stvarnim potrebama lokalne zajednice.</w:t>
      </w:r>
    </w:p>
    <w:p w:rsidR="00BD6525" w:rsidRDefault="00D50F78" w:rsidP="004102D2">
      <w:pPr>
        <w:spacing w:line="240" w:lineRule="auto"/>
        <w:jc w:val="both"/>
        <w:rPr>
          <w:rFonts w:ascii="Open Sans" w:hAnsi="Open Sans" w:cs="Open Sans"/>
          <w:sz w:val="20"/>
          <w:szCs w:val="20"/>
        </w:rPr>
      </w:pPr>
      <w:r w:rsidRPr="00871FA8">
        <w:rPr>
          <w:rFonts w:ascii="Open Sans" w:hAnsi="Open Sans" w:cs="Open Sans"/>
          <w:sz w:val="20"/>
          <w:szCs w:val="20"/>
        </w:rPr>
        <w:t xml:space="preserve">Ključnu ulogu u procesu ima </w:t>
      </w:r>
      <w:r w:rsidRPr="00871FA8">
        <w:rPr>
          <w:rFonts w:ascii="Open Sans" w:hAnsi="Open Sans" w:cs="Open Sans"/>
          <w:b/>
          <w:sz w:val="20"/>
          <w:szCs w:val="20"/>
        </w:rPr>
        <w:t>Grad Novi Pazar</w:t>
      </w:r>
      <w:r w:rsidRPr="00871FA8">
        <w:rPr>
          <w:rFonts w:ascii="Open Sans" w:hAnsi="Open Sans" w:cs="Open Sans"/>
          <w:sz w:val="20"/>
          <w:szCs w:val="20"/>
        </w:rPr>
        <w:t xml:space="preserve">, kao predlagač i nosilac izrade dokumenta, koji preko svojih relevantnih službi koordinira aktivnosti, vodi međusektorski dijalog i obezbeđuje institucionalnu podršku. </w:t>
      </w:r>
    </w:p>
    <w:p w:rsidR="002260E8" w:rsidRDefault="00D50F78" w:rsidP="004102D2">
      <w:pPr>
        <w:spacing w:line="240" w:lineRule="auto"/>
        <w:jc w:val="both"/>
        <w:rPr>
          <w:rFonts w:ascii="Open Sans" w:hAnsi="Open Sans" w:cs="Open Sans"/>
          <w:b/>
          <w:sz w:val="20"/>
          <w:szCs w:val="20"/>
        </w:rPr>
      </w:pPr>
      <w:r w:rsidRPr="00871FA8">
        <w:rPr>
          <w:rFonts w:ascii="Open Sans" w:hAnsi="Open Sans" w:cs="Open Sans"/>
          <w:sz w:val="20"/>
          <w:szCs w:val="20"/>
        </w:rPr>
        <w:t xml:space="preserve"> U proces su uključeni i sledeći  </w:t>
      </w:r>
      <w:r w:rsidRPr="00871FA8">
        <w:rPr>
          <w:rFonts w:ascii="Open Sans" w:hAnsi="Open Sans" w:cs="Open Sans"/>
          <w:b/>
          <w:sz w:val="20"/>
          <w:szCs w:val="20"/>
        </w:rPr>
        <w:t xml:space="preserve"> lokalni akteri: </w:t>
      </w:r>
      <w:r w:rsidR="00871FA8">
        <w:rPr>
          <w:rFonts w:ascii="Open Sans" w:hAnsi="Open Sans" w:cs="Open Sans"/>
          <w:b/>
          <w:sz w:val="20"/>
          <w:szCs w:val="20"/>
        </w:rPr>
        <w:t xml:space="preserve"> </w:t>
      </w:r>
    </w:p>
    <w:p w:rsidR="002260E8" w:rsidRPr="002260E8" w:rsidRDefault="00D50F78" w:rsidP="00E52267">
      <w:pPr>
        <w:pStyle w:val="ListParagraph"/>
        <w:numPr>
          <w:ilvl w:val="0"/>
          <w:numId w:val="51"/>
        </w:numPr>
        <w:tabs>
          <w:tab w:val="clear" w:pos="720"/>
        </w:tabs>
        <w:spacing w:line="240" w:lineRule="auto"/>
        <w:ind w:left="284" w:hanging="284"/>
        <w:jc w:val="both"/>
        <w:rPr>
          <w:rFonts w:ascii="Open Sans" w:hAnsi="Open Sans" w:cs="Open Sans"/>
          <w:b/>
          <w:sz w:val="20"/>
          <w:szCs w:val="20"/>
        </w:rPr>
      </w:pPr>
      <w:r w:rsidRPr="002260E8">
        <w:rPr>
          <w:rFonts w:ascii="Open Sans" w:hAnsi="Open Sans" w:cs="Open Sans"/>
          <w:b/>
          <w:sz w:val="20"/>
          <w:szCs w:val="20"/>
        </w:rPr>
        <w:t>Centar za socijalni rad Novi Pazar</w:t>
      </w:r>
      <w:r w:rsidRPr="002260E8">
        <w:rPr>
          <w:rFonts w:ascii="Open Sans" w:hAnsi="Open Sans" w:cs="Open Sans"/>
          <w:sz w:val="20"/>
          <w:szCs w:val="20"/>
        </w:rPr>
        <w:t xml:space="preserve">, kao stručna ustanova odgovorna za sprovođenje mera socijalne zaštite i podrške za </w:t>
      </w:r>
      <w:r w:rsidR="00F421CD">
        <w:rPr>
          <w:rFonts w:ascii="Open Sans" w:hAnsi="Open Sans" w:cs="Open Sans"/>
          <w:sz w:val="20"/>
          <w:szCs w:val="20"/>
        </w:rPr>
        <w:t>OSI</w:t>
      </w:r>
      <w:r w:rsidRPr="002260E8">
        <w:rPr>
          <w:rFonts w:ascii="Open Sans" w:hAnsi="Open Sans" w:cs="Open Sans"/>
          <w:sz w:val="20"/>
          <w:szCs w:val="20"/>
        </w:rPr>
        <w:t xml:space="preserve">; </w:t>
      </w:r>
    </w:p>
    <w:p w:rsidR="002260E8" w:rsidRPr="002260E8" w:rsidRDefault="00D50F78" w:rsidP="00E52267">
      <w:pPr>
        <w:pStyle w:val="ListParagraph"/>
        <w:numPr>
          <w:ilvl w:val="0"/>
          <w:numId w:val="51"/>
        </w:numPr>
        <w:tabs>
          <w:tab w:val="clear" w:pos="720"/>
        </w:tabs>
        <w:spacing w:line="240" w:lineRule="auto"/>
        <w:ind w:left="284" w:hanging="284"/>
        <w:jc w:val="both"/>
        <w:rPr>
          <w:rFonts w:ascii="Open Sans" w:hAnsi="Open Sans" w:cs="Open Sans"/>
          <w:b/>
          <w:sz w:val="20"/>
          <w:szCs w:val="20"/>
        </w:rPr>
      </w:pPr>
      <w:r w:rsidRPr="002260E8">
        <w:rPr>
          <w:rFonts w:ascii="Open Sans" w:hAnsi="Open Sans" w:cs="Open Sans"/>
          <w:b/>
          <w:sz w:val="20"/>
          <w:szCs w:val="20"/>
        </w:rPr>
        <w:t>Zdravstvene ustanove</w:t>
      </w:r>
      <w:r w:rsidR="00665061" w:rsidRPr="002260E8">
        <w:rPr>
          <w:rFonts w:ascii="Open Sans" w:hAnsi="Open Sans" w:cs="Open Sans"/>
          <w:sz w:val="20"/>
          <w:szCs w:val="20"/>
        </w:rPr>
        <w:t>,</w:t>
      </w:r>
      <w:r w:rsidR="002260E8" w:rsidRPr="002260E8">
        <w:rPr>
          <w:rFonts w:ascii="Open Sans" w:hAnsi="Open Sans" w:cs="Open Sans"/>
          <w:sz w:val="20"/>
          <w:szCs w:val="20"/>
        </w:rPr>
        <w:t xml:space="preserve"> </w:t>
      </w:r>
      <w:r w:rsidRPr="002260E8">
        <w:rPr>
          <w:rFonts w:ascii="Open Sans" w:hAnsi="Open Sans" w:cs="Open Sans"/>
          <w:b/>
          <w:sz w:val="20"/>
          <w:szCs w:val="20"/>
        </w:rPr>
        <w:t xml:space="preserve">Dom zdravlja </w:t>
      </w:r>
      <w:r w:rsidR="00665061" w:rsidRPr="002260E8">
        <w:rPr>
          <w:rFonts w:ascii="Open Sans" w:hAnsi="Open Sans" w:cs="Open Sans"/>
          <w:sz w:val="20"/>
          <w:szCs w:val="20"/>
        </w:rPr>
        <w:t xml:space="preserve">i </w:t>
      </w:r>
      <w:r w:rsidRPr="002260E8">
        <w:rPr>
          <w:rFonts w:ascii="Open Sans" w:hAnsi="Open Sans" w:cs="Open Sans"/>
          <w:b/>
          <w:sz w:val="20"/>
          <w:szCs w:val="20"/>
        </w:rPr>
        <w:t>Specijalna bolnica za mišićne i neuromuskulne bolesti</w:t>
      </w:r>
      <w:r w:rsidRPr="002260E8">
        <w:rPr>
          <w:rFonts w:ascii="Open Sans" w:hAnsi="Open Sans" w:cs="Open Sans"/>
          <w:sz w:val="20"/>
          <w:szCs w:val="20"/>
        </w:rPr>
        <w:t xml:space="preserve">, kao ključni partneri u oblasti primarne i specijalizovane zdravstvene zaštite; </w:t>
      </w:r>
    </w:p>
    <w:p w:rsidR="002260E8" w:rsidRPr="002260E8" w:rsidRDefault="00D50F78" w:rsidP="00E52267">
      <w:pPr>
        <w:pStyle w:val="ListParagraph"/>
        <w:numPr>
          <w:ilvl w:val="0"/>
          <w:numId w:val="51"/>
        </w:numPr>
        <w:tabs>
          <w:tab w:val="clear" w:pos="720"/>
        </w:tabs>
        <w:spacing w:line="240" w:lineRule="auto"/>
        <w:ind w:left="284" w:hanging="284"/>
        <w:jc w:val="both"/>
        <w:rPr>
          <w:rFonts w:ascii="Open Sans" w:hAnsi="Open Sans" w:cs="Open Sans"/>
          <w:b/>
          <w:sz w:val="20"/>
          <w:szCs w:val="20"/>
        </w:rPr>
      </w:pPr>
      <w:r w:rsidRPr="002260E8">
        <w:rPr>
          <w:rFonts w:ascii="Open Sans" w:hAnsi="Open Sans" w:cs="Open Sans"/>
          <w:b/>
          <w:sz w:val="20"/>
          <w:szCs w:val="20"/>
        </w:rPr>
        <w:t>Obrazovne ustanove</w:t>
      </w:r>
      <w:r w:rsidRPr="002260E8">
        <w:rPr>
          <w:rFonts w:ascii="Open Sans" w:hAnsi="Open Sans" w:cs="Open Sans"/>
          <w:sz w:val="20"/>
          <w:szCs w:val="20"/>
        </w:rPr>
        <w:t xml:space="preserve">, uključujući </w:t>
      </w:r>
      <w:r w:rsidRPr="002260E8">
        <w:rPr>
          <w:rFonts w:ascii="Open Sans" w:hAnsi="Open Sans" w:cs="Open Sans"/>
          <w:b/>
          <w:sz w:val="20"/>
          <w:szCs w:val="20"/>
        </w:rPr>
        <w:t>Predškolsku ustanovu</w:t>
      </w:r>
      <w:r w:rsidRPr="002260E8">
        <w:rPr>
          <w:rFonts w:ascii="Open Sans" w:hAnsi="Open Sans" w:cs="Open Sans"/>
          <w:sz w:val="20"/>
          <w:szCs w:val="20"/>
        </w:rPr>
        <w:t xml:space="preserve">, </w:t>
      </w:r>
      <w:r w:rsidRPr="002260E8">
        <w:rPr>
          <w:rFonts w:ascii="Open Sans" w:hAnsi="Open Sans" w:cs="Open Sans"/>
          <w:b/>
          <w:sz w:val="20"/>
          <w:szCs w:val="20"/>
        </w:rPr>
        <w:t>osnovne i srednje škole</w:t>
      </w:r>
      <w:r w:rsidRPr="002260E8">
        <w:rPr>
          <w:rFonts w:ascii="Open Sans" w:hAnsi="Open Sans" w:cs="Open Sans"/>
          <w:sz w:val="20"/>
          <w:szCs w:val="20"/>
        </w:rPr>
        <w:t>, kao i</w:t>
      </w:r>
      <w:r w:rsidRPr="002260E8">
        <w:rPr>
          <w:rFonts w:ascii="Open Sans" w:hAnsi="Open Sans" w:cs="Open Sans"/>
          <w:b/>
          <w:sz w:val="20"/>
          <w:szCs w:val="20"/>
        </w:rPr>
        <w:t xml:space="preserve"> fakultete u Novom Pazaru</w:t>
      </w:r>
      <w:r w:rsidRPr="002260E8">
        <w:rPr>
          <w:rFonts w:ascii="Open Sans" w:hAnsi="Open Sans" w:cs="Open Sans"/>
          <w:sz w:val="20"/>
          <w:szCs w:val="20"/>
        </w:rPr>
        <w:t xml:space="preserve">,  koje učestvuju u kreiranju mera za inkluzivno obrazovanje; </w:t>
      </w:r>
    </w:p>
    <w:p w:rsidR="002260E8" w:rsidRDefault="002260E8" w:rsidP="00E52267">
      <w:pPr>
        <w:pStyle w:val="ListParagraph"/>
        <w:numPr>
          <w:ilvl w:val="0"/>
          <w:numId w:val="51"/>
        </w:numPr>
        <w:tabs>
          <w:tab w:val="clear" w:pos="720"/>
        </w:tabs>
        <w:spacing w:line="240" w:lineRule="auto"/>
        <w:ind w:left="284" w:hanging="284"/>
        <w:jc w:val="both"/>
        <w:rPr>
          <w:rFonts w:ascii="Open Sans" w:hAnsi="Open Sans" w:cs="Open Sans"/>
          <w:b/>
          <w:sz w:val="20"/>
          <w:szCs w:val="20"/>
        </w:rPr>
      </w:pPr>
      <w:r w:rsidRPr="002260E8">
        <w:rPr>
          <w:rFonts w:ascii="Open Sans" w:hAnsi="Open Sans" w:cs="Open Sans"/>
          <w:b/>
          <w:sz w:val="20"/>
          <w:szCs w:val="20"/>
        </w:rPr>
        <w:t>Ustanova Kancelarija za mlade</w:t>
      </w:r>
    </w:p>
    <w:p w:rsidR="002260E8" w:rsidRDefault="002260E8" w:rsidP="00E52267">
      <w:pPr>
        <w:pStyle w:val="ListParagraph"/>
        <w:numPr>
          <w:ilvl w:val="0"/>
          <w:numId w:val="51"/>
        </w:numPr>
        <w:tabs>
          <w:tab w:val="clear" w:pos="720"/>
        </w:tabs>
        <w:spacing w:line="240" w:lineRule="auto"/>
        <w:ind w:left="284" w:hanging="284"/>
        <w:jc w:val="both"/>
        <w:rPr>
          <w:rFonts w:ascii="Open Sans" w:hAnsi="Open Sans" w:cs="Open Sans"/>
          <w:b/>
          <w:sz w:val="20"/>
          <w:szCs w:val="20"/>
        </w:rPr>
      </w:pPr>
      <w:r w:rsidRPr="002260E8">
        <w:rPr>
          <w:rFonts w:ascii="Open Sans" w:hAnsi="Open Sans" w:cs="Open Sans"/>
          <w:b/>
          <w:sz w:val="20"/>
          <w:szCs w:val="20"/>
        </w:rPr>
        <w:t xml:space="preserve">Turistička organizacija Novog Pazara </w:t>
      </w:r>
    </w:p>
    <w:p w:rsidR="002260E8" w:rsidRPr="002260E8" w:rsidRDefault="002260E8" w:rsidP="00E52267">
      <w:pPr>
        <w:pStyle w:val="ListParagraph"/>
        <w:numPr>
          <w:ilvl w:val="0"/>
          <w:numId w:val="51"/>
        </w:numPr>
        <w:tabs>
          <w:tab w:val="clear" w:pos="720"/>
        </w:tabs>
        <w:spacing w:line="240" w:lineRule="auto"/>
        <w:ind w:left="284" w:hanging="284"/>
        <w:jc w:val="both"/>
        <w:rPr>
          <w:rFonts w:ascii="Open Sans" w:hAnsi="Open Sans" w:cs="Open Sans"/>
          <w:b/>
          <w:sz w:val="20"/>
          <w:szCs w:val="20"/>
        </w:rPr>
      </w:pPr>
      <w:r w:rsidRPr="002260E8">
        <w:rPr>
          <w:rFonts w:ascii="Open Sans" w:hAnsi="Open Sans" w:cs="Open Sans"/>
          <w:b/>
          <w:sz w:val="20"/>
          <w:szCs w:val="20"/>
        </w:rPr>
        <w:t>Javna preduzeća</w:t>
      </w:r>
      <w:r w:rsidRPr="002260E8">
        <w:rPr>
          <w:rFonts w:ascii="Open Sans" w:hAnsi="Open Sans" w:cs="Open Sans"/>
          <w:sz w:val="20"/>
          <w:szCs w:val="20"/>
        </w:rPr>
        <w:t xml:space="preserve">, koja su važni akteri u stvaranju uslova za pristupačnost javnim prostorima, uslugama i infrastrukturi; </w:t>
      </w:r>
    </w:p>
    <w:p w:rsidR="002260E8" w:rsidRPr="002260E8" w:rsidRDefault="00D50F78" w:rsidP="00E52267">
      <w:pPr>
        <w:pStyle w:val="ListParagraph"/>
        <w:numPr>
          <w:ilvl w:val="0"/>
          <w:numId w:val="51"/>
        </w:numPr>
        <w:tabs>
          <w:tab w:val="clear" w:pos="720"/>
        </w:tabs>
        <w:spacing w:line="240" w:lineRule="auto"/>
        <w:ind w:left="284" w:hanging="284"/>
        <w:jc w:val="both"/>
        <w:rPr>
          <w:rFonts w:ascii="Open Sans" w:hAnsi="Open Sans" w:cs="Open Sans"/>
          <w:b/>
          <w:sz w:val="20"/>
          <w:szCs w:val="20"/>
        </w:rPr>
      </w:pPr>
      <w:r w:rsidRPr="002260E8">
        <w:rPr>
          <w:rFonts w:ascii="Open Sans" w:hAnsi="Open Sans" w:cs="Open Sans"/>
          <w:b/>
          <w:sz w:val="20"/>
          <w:szCs w:val="20"/>
        </w:rPr>
        <w:t>Nacionalna služba za zapošljavanje – Filijala Novi Pazar</w:t>
      </w:r>
      <w:r w:rsidRPr="002260E8">
        <w:rPr>
          <w:rFonts w:ascii="Open Sans" w:hAnsi="Open Sans" w:cs="Open Sans"/>
          <w:sz w:val="20"/>
          <w:szCs w:val="20"/>
        </w:rPr>
        <w:t xml:space="preserve">, kao partner u planiranju mera ekonomskog osnaživanja i radne integracije; </w:t>
      </w:r>
    </w:p>
    <w:p w:rsidR="002260E8" w:rsidRPr="002260E8" w:rsidRDefault="00D50F78" w:rsidP="00E52267">
      <w:pPr>
        <w:pStyle w:val="ListParagraph"/>
        <w:numPr>
          <w:ilvl w:val="0"/>
          <w:numId w:val="51"/>
        </w:numPr>
        <w:tabs>
          <w:tab w:val="clear" w:pos="720"/>
        </w:tabs>
        <w:spacing w:line="240" w:lineRule="auto"/>
        <w:ind w:left="284" w:hanging="284"/>
        <w:jc w:val="both"/>
        <w:rPr>
          <w:rFonts w:ascii="Open Sans" w:hAnsi="Open Sans" w:cs="Open Sans"/>
          <w:b/>
          <w:sz w:val="20"/>
          <w:szCs w:val="20"/>
        </w:rPr>
      </w:pPr>
      <w:r w:rsidRPr="002260E8">
        <w:rPr>
          <w:rFonts w:ascii="Open Sans" w:hAnsi="Open Sans" w:cs="Open Sans"/>
          <w:b/>
          <w:sz w:val="20"/>
          <w:szCs w:val="20"/>
        </w:rPr>
        <w:t>Ustanove sporta i kulture</w:t>
      </w:r>
      <w:r w:rsidRPr="002260E8">
        <w:rPr>
          <w:rFonts w:ascii="Open Sans" w:hAnsi="Open Sans" w:cs="Open Sans"/>
          <w:sz w:val="20"/>
          <w:szCs w:val="20"/>
        </w:rPr>
        <w:t>, čija je uloga ključna u omogućavanju ravnopravnog učešća osoba sa invaliditetom u društvenom životu</w:t>
      </w:r>
      <w:r w:rsidR="002260E8" w:rsidRPr="002260E8">
        <w:rPr>
          <w:rFonts w:ascii="Open Sans" w:hAnsi="Open Sans" w:cs="Open Sans"/>
          <w:sz w:val="20"/>
          <w:szCs w:val="20"/>
        </w:rPr>
        <w:t>;</w:t>
      </w:r>
    </w:p>
    <w:p w:rsidR="002260E8" w:rsidRPr="002260E8" w:rsidRDefault="002260E8" w:rsidP="00E52267">
      <w:pPr>
        <w:pStyle w:val="ListParagraph"/>
        <w:numPr>
          <w:ilvl w:val="0"/>
          <w:numId w:val="51"/>
        </w:numPr>
        <w:tabs>
          <w:tab w:val="clear" w:pos="720"/>
        </w:tabs>
        <w:spacing w:line="240" w:lineRule="auto"/>
        <w:ind w:left="284" w:hanging="284"/>
        <w:jc w:val="both"/>
        <w:rPr>
          <w:rFonts w:ascii="Open Sans" w:hAnsi="Open Sans" w:cs="Open Sans"/>
          <w:b/>
          <w:sz w:val="20"/>
          <w:szCs w:val="20"/>
        </w:rPr>
      </w:pPr>
      <w:r>
        <w:rPr>
          <w:rFonts w:ascii="Open Sans" w:hAnsi="Open Sans" w:cs="Open Sans"/>
          <w:b/>
          <w:sz w:val="20"/>
          <w:szCs w:val="20"/>
        </w:rPr>
        <w:t xml:space="preserve">Regionalna razvojna agencija Sandžaka </w:t>
      </w:r>
      <w:r w:rsidR="00D645C0">
        <w:rPr>
          <w:rFonts w:ascii="Open Sans" w:hAnsi="Open Sans" w:cs="Open Sans"/>
          <w:b/>
          <w:sz w:val="20"/>
          <w:szCs w:val="20"/>
        </w:rPr>
        <w:t>SED</w:t>
      </w:r>
      <w:r w:rsidR="00770274">
        <w:rPr>
          <w:rFonts w:ascii="Open Sans" w:hAnsi="Open Sans" w:cs="Open Sans"/>
          <w:b/>
          <w:sz w:val="20"/>
          <w:szCs w:val="20"/>
        </w:rPr>
        <w:t>A</w:t>
      </w:r>
    </w:p>
    <w:p w:rsidR="004958CF" w:rsidRPr="002260E8" w:rsidRDefault="004958CF" w:rsidP="00E52267">
      <w:pPr>
        <w:pStyle w:val="ListParagraph"/>
        <w:numPr>
          <w:ilvl w:val="0"/>
          <w:numId w:val="51"/>
        </w:numPr>
        <w:tabs>
          <w:tab w:val="clear" w:pos="720"/>
        </w:tabs>
        <w:spacing w:line="240" w:lineRule="auto"/>
        <w:ind w:left="284" w:hanging="284"/>
        <w:jc w:val="both"/>
        <w:rPr>
          <w:rFonts w:ascii="Open Sans" w:hAnsi="Open Sans" w:cs="Open Sans"/>
          <w:b/>
          <w:sz w:val="20"/>
          <w:szCs w:val="20"/>
        </w:rPr>
      </w:pPr>
      <w:r w:rsidRPr="002260E8">
        <w:rPr>
          <w:rFonts w:ascii="Open Sans" w:hAnsi="Open Sans" w:cs="Open Sans"/>
          <w:b/>
          <w:sz w:val="20"/>
          <w:szCs w:val="20"/>
        </w:rPr>
        <w:t>Udruženja građana</w:t>
      </w:r>
      <w:r w:rsidRPr="002260E8">
        <w:rPr>
          <w:rFonts w:ascii="Open Sans" w:hAnsi="Open Sans" w:cs="Open Sans"/>
          <w:sz w:val="20"/>
          <w:szCs w:val="20"/>
        </w:rPr>
        <w:t xml:space="preserve">, posebno ona koja okupljaju i zastupaju interese </w:t>
      </w:r>
      <w:r>
        <w:rPr>
          <w:rFonts w:ascii="Open Sans" w:hAnsi="Open Sans" w:cs="Open Sans"/>
          <w:sz w:val="20"/>
          <w:szCs w:val="20"/>
        </w:rPr>
        <w:t>OSI</w:t>
      </w:r>
      <w:r w:rsidRPr="002260E8">
        <w:rPr>
          <w:rFonts w:ascii="Open Sans" w:hAnsi="Open Sans" w:cs="Open Sans"/>
          <w:sz w:val="20"/>
          <w:szCs w:val="20"/>
        </w:rPr>
        <w:t>, kao što su</w:t>
      </w:r>
      <w:r>
        <w:rPr>
          <w:rFonts w:ascii="Open Sans" w:hAnsi="Open Sans" w:cs="Open Sans"/>
          <w:sz w:val="20"/>
          <w:szCs w:val="20"/>
        </w:rPr>
        <w:t>: Međuopštinska organizacija Saveza slepih i slabovidih Srbije – organizacija u Novom Pazaru; Udruženje</w:t>
      </w:r>
      <w:r w:rsidRPr="002260E8">
        <w:rPr>
          <w:rFonts w:ascii="Open Sans" w:hAnsi="Open Sans" w:cs="Open Sans"/>
          <w:sz w:val="20"/>
          <w:szCs w:val="20"/>
        </w:rPr>
        <w:t xml:space="preserve"> gluvih i nagluvih,</w:t>
      </w:r>
      <w:r>
        <w:rPr>
          <w:rFonts w:ascii="Open Sans" w:hAnsi="Open Sans" w:cs="Open Sans"/>
          <w:sz w:val="20"/>
          <w:szCs w:val="20"/>
        </w:rPr>
        <w:t xml:space="preserve"> Udruženje MNRO „ Tahir Taša Delić“ </w:t>
      </w:r>
      <w:r w:rsidRPr="002260E8">
        <w:rPr>
          <w:rFonts w:ascii="Open Sans" w:hAnsi="Open Sans" w:cs="Open Sans"/>
          <w:sz w:val="20"/>
          <w:szCs w:val="20"/>
        </w:rPr>
        <w:t xml:space="preserve">i druga udruženja sa dugogodišnjim iskustvom u ovoj oblasti; </w:t>
      </w:r>
    </w:p>
    <w:p w:rsidR="00BD6525" w:rsidRPr="00D645C0" w:rsidRDefault="00D50F78" w:rsidP="00E52267">
      <w:pPr>
        <w:pStyle w:val="ListParagraph"/>
        <w:numPr>
          <w:ilvl w:val="0"/>
          <w:numId w:val="51"/>
        </w:numPr>
        <w:tabs>
          <w:tab w:val="clear" w:pos="720"/>
        </w:tabs>
        <w:spacing w:line="240" w:lineRule="auto"/>
        <w:ind w:left="284" w:hanging="284"/>
        <w:jc w:val="both"/>
        <w:rPr>
          <w:rFonts w:ascii="Open Sans" w:hAnsi="Open Sans" w:cs="Open Sans"/>
          <w:b/>
          <w:sz w:val="20"/>
          <w:szCs w:val="20"/>
        </w:rPr>
      </w:pPr>
      <w:r w:rsidRPr="002260E8">
        <w:rPr>
          <w:rFonts w:ascii="Open Sans" w:hAnsi="Open Sans" w:cs="Open Sans"/>
          <w:b/>
          <w:sz w:val="20"/>
          <w:szCs w:val="20"/>
        </w:rPr>
        <w:t>Lokalni mediji</w:t>
      </w:r>
      <w:r w:rsidRPr="002260E8">
        <w:rPr>
          <w:rFonts w:ascii="Open Sans" w:hAnsi="Open Sans" w:cs="Open Sans"/>
          <w:sz w:val="20"/>
          <w:szCs w:val="20"/>
        </w:rPr>
        <w:t xml:space="preserve">, koji imaju značajnu ulogu u promociji ciljeva strategije, podizanju svesti javnosti i obezbeđivanju transparentnosti procesa. </w:t>
      </w:r>
    </w:p>
    <w:p w:rsidR="00450578" w:rsidRPr="00124198" w:rsidRDefault="00D645C0" w:rsidP="004102D2">
      <w:pPr>
        <w:spacing w:line="240" w:lineRule="auto"/>
        <w:jc w:val="both"/>
        <w:rPr>
          <w:rFonts w:ascii="Open Sans" w:hAnsi="Open Sans" w:cs="Open Sans"/>
          <w:bCs/>
          <w:sz w:val="20"/>
          <w:szCs w:val="20"/>
        </w:rPr>
      </w:pPr>
      <w:r w:rsidRPr="00124198">
        <w:rPr>
          <w:rFonts w:ascii="Open Sans" w:hAnsi="Open Sans" w:cs="Open Sans"/>
          <w:bCs/>
          <w:sz w:val="20"/>
          <w:szCs w:val="20"/>
        </w:rPr>
        <w:t xml:space="preserve">Konsultativni proces koji je tokom 2024.godine sproveden tehnikom socijalnog mapiranja imao je za svrhu da obezbedi informacija o dostupnosti i kvalitetu postojećih usluga, ali i identifikuje ključni izazove </w:t>
      </w:r>
      <w:r w:rsidR="00F421CD">
        <w:rPr>
          <w:rFonts w:ascii="Open Sans" w:hAnsi="Open Sans" w:cs="Open Sans"/>
          <w:bCs/>
          <w:sz w:val="20"/>
          <w:szCs w:val="20"/>
        </w:rPr>
        <w:t>OSI</w:t>
      </w:r>
      <w:r w:rsidRPr="00124198">
        <w:rPr>
          <w:rFonts w:ascii="Open Sans" w:hAnsi="Open Sans" w:cs="Open Sans"/>
          <w:bCs/>
          <w:sz w:val="20"/>
          <w:szCs w:val="20"/>
        </w:rPr>
        <w:t xml:space="preserve"> u ostvarivanju </w:t>
      </w:r>
      <w:r w:rsidR="00124198" w:rsidRPr="00124198">
        <w:rPr>
          <w:rFonts w:ascii="Open Sans" w:hAnsi="Open Sans" w:cs="Open Sans"/>
          <w:bCs/>
          <w:sz w:val="20"/>
          <w:szCs w:val="20"/>
        </w:rPr>
        <w:t>njihovih</w:t>
      </w:r>
      <w:r w:rsidRPr="00124198">
        <w:rPr>
          <w:rFonts w:ascii="Open Sans" w:hAnsi="Open Sans" w:cs="Open Sans"/>
          <w:bCs/>
          <w:sz w:val="20"/>
          <w:szCs w:val="20"/>
        </w:rPr>
        <w:t xml:space="preserve"> ustavom garantovanih prava, predstavljao je prvi korak u izradi ovog dokumenta javne politike. </w:t>
      </w:r>
    </w:p>
    <w:p w:rsidR="00450578" w:rsidRPr="00770274" w:rsidRDefault="00450578" w:rsidP="004102D2">
      <w:pPr>
        <w:spacing w:line="240" w:lineRule="auto"/>
        <w:jc w:val="both"/>
        <w:rPr>
          <w:rFonts w:ascii="Open Sans" w:hAnsi="Open Sans" w:cs="Open Sans"/>
          <w:b/>
          <w:sz w:val="20"/>
          <w:szCs w:val="20"/>
        </w:rPr>
      </w:pPr>
      <w:r w:rsidRPr="00124198">
        <w:rPr>
          <w:rFonts w:ascii="Open Sans" w:hAnsi="Open Sans" w:cs="Open Sans"/>
          <w:sz w:val="20"/>
          <w:szCs w:val="20"/>
        </w:rPr>
        <w:t xml:space="preserve">Socijalno mapiranje osoba sa invaliditetom sprovedeno je u Novom Pazaru tokom </w:t>
      </w:r>
      <w:r w:rsidRPr="00124198">
        <w:rPr>
          <w:rFonts w:ascii="Open Sans" w:hAnsi="Open Sans" w:cs="Open Sans"/>
          <w:b/>
          <w:sz w:val="20"/>
          <w:szCs w:val="20"/>
        </w:rPr>
        <w:t>oktobra, novembra i decembra 2024. godine</w:t>
      </w:r>
      <w:r w:rsidRPr="00124198">
        <w:rPr>
          <w:rFonts w:ascii="Open Sans" w:hAnsi="Open Sans" w:cs="Open Sans"/>
          <w:sz w:val="20"/>
          <w:szCs w:val="20"/>
        </w:rPr>
        <w:t xml:space="preserve">, a u cilju sistematskog sagledavanja stvarnih potreba, prepreka i kapaciteta osoba sa invaliditetom i njihovih porodica. Mapiranje je predstavljalo </w:t>
      </w:r>
      <w:r w:rsidRPr="00124198">
        <w:rPr>
          <w:rFonts w:ascii="Open Sans" w:hAnsi="Open Sans" w:cs="Open Sans"/>
          <w:b/>
          <w:sz w:val="20"/>
          <w:szCs w:val="20"/>
        </w:rPr>
        <w:t>pripremnu osnovu za izradu novog LAPa za unapređenje položaja OSI</w:t>
      </w:r>
      <w:r w:rsidRPr="00124198">
        <w:rPr>
          <w:rFonts w:ascii="Open Sans" w:hAnsi="Open Sans" w:cs="Open Sans"/>
          <w:sz w:val="20"/>
          <w:szCs w:val="20"/>
        </w:rPr>
        <w:t xml:space="preserve">, u skladu sa principima inkluzije, nediskriminacije i teritorijalne ravnomernosti. </w:t>
      </w:r>
      <w:r w:rsidR="00124198" w:rsidRPr="00124198">
        <w:rPr>
          <w:rFonts w:ascii="Open Sans" w:hAnsi="Open Sans" w:cs="Open Sans"/>
          <w:sz w:val="20"/>
          <w:szCs w:val="20"/>
        </w:rPr>
        <w:t xml:space="preserve"> </w:t>
      </w:r>
      <w:r w:rsidRPr="00124198">
        <w:rPr>
          <w:rFonts w:ascii="Open Sans" w:hAnsi="Open Sans" w:cs="Open Sans"/>
          <w:sz w:val="20"/>
          <w:szCs w:val="20"/>
        </w:rPr>
        <w:t xml:space="preserve">Proces mapiranja je realizovalo </w:t>
      </w:r>
      <w:r w:rsidR="00770274">
        <w:rPr>
          <w:rFonts w:ascii="Open Sans" w:hAnsi="Open Sans" w:cs="Open Sans"/>
          <w:b/>
          <w:sz w:val="20"/>
          <w:szCs w:val="20"/>
        </w:rPr>
        <w:t>M</w:t>
      </w:r>
      <w:r w:rsidR="004958CF">
        <w:rPr>
          <w:rFonts w:ascii="Open Sans" w:hAnsi="Open Sans" w:cs="Open Sans"/>
          <w:b/>
          <w:sz w:val="20"/>
          <w:szCs w:val="20"/>
        </w:rPr>
        <w:t>uslimansko humanitarno udruženje</w:t>
      </w:r>
      <w:r w:rsidR="00770274">
        <w:rPr>
          <w:rFonts w:ascii="Open Sans" w:hAnsi="Open Sans" w:cs="Open Sans"/>
          <w:b/>
          <w:sz w:val="20"/>
          <w:szCs w:val="20"/>
        </w:rPr>
        <w:t xml:space="preserve"> „</w:t>
      </w:r>
      <w:r w:rsidRPr="00124198">
        <w:rPr>
          <w:rFonts w:ascii="Open Sans" w:hAnsi="Open Sans" w:cs="Open Sans"/>
          <w:b/>
          <w:sz w:val="20"/>
          <w:szCs w:val="20"/>
        </w:rPr>
        <w:t xml:space="preserve">Merhamet </w:t>
      </w:r>
      <w:r w:rsidR="00770274">
        <w:rPr>
          <w:rFonts w:ascii="Open Sans" w:hAnsi="Open Sans" w:cs="Open Sans"/>
          <w:b/>
          <w:sz w:val="20"/>
          <w:szCs w:val="20"/>
        </w:rPr>
        <w:t xml:space="preserve">– </w:t>
      </w:r>
      <w:r w:rsidRPr="00124198">
        <w:rPr>
          <w:rFonts w:ascii="Open Sans" w:hAnsi="Open Sans" w:cs="Open Sans"/>
          <w:b/>
          <w:sz w:val="20"/>
          <w:szCs w:val="20"/>
        </w:rPr>
        <w:t>Sandžak</w:t>
      </w:r>
      <w:r w:rsidR="00770274">
        <w:rPr>
          <w:rFonts w:ascii="Open Sans" w:hAnsi="Open Sans" w:cs="Open Sans"/>
          <w:b/>
          <w:sz w:val="20"/>
          <w:szCs w:val="20"/>
        </w:rPr>
        <w:t>“</w:t>
      </w:r>
      <w:r w:rsidRPr="00124198">
        <w:rPr>
          <w:rFonts w:ascii="Open Sans" w:hAnsi="Open Sans" w:cs="Open Sans"/>
          <w:sz w:val="20"/>
          <w:szCs w:val="20"/>
        </w:rPr>
        <w:t xml:space="preserve">, uz punu institucionalnu podršku </w:t>
      </w:r>
      <w:r w:rsidRPr="00124198">
        <w:rPr>
          <w:rFonts w:ascii="Open Sans" w:hAnsi="Open Sans" w:cs="Open Sans"/>
          <w:b/>
          <w:sz w:val="20"/>
          <w:szCs w:val="20"/>
        </w:rPr>
        <w:t>Grada Novog Pazara</w:t>
      </w:r>
      <w:r w:rsidRPr="00124198">
        <w:rPr>
          <w:rFonts w:ascii="Open Sans" w:hAnsi="Open Sans" w:cs="Open Sans"/>
          <w:sz w:val="20"/>
          <w:szCs w:val="20"/>
        </w:rPr>
        <w:t xml:space="preserve">, prema </w:t>
      </w:r>
      <w:r w:rsidRPr="00124198">
        <w:rPr>
          <w:rFonts w:ascii="Open Sans" w:hAnsi="Open Sans" w:cs="Open Sans"/>
          <w:b/>
          <w:sz w:val="20"/>
          <w:szCs w:val="20"/>
        </w:rPr>
        <w:t>metodologiji razvijenoj od strane GIZ-a</w:t>
      </w:r>
      <w:r w:rsidRPr="00124198">
        <w:rPr>
          <w:rFonts w:ascii="Open Sans" w:hAnsi="Open Sans" w:cs="Open Sans"/>
          <w:sz w:val="20"/>
          <w:szCs w:val="20"/>
        </w:rPr>
        <w:t>, prilagođenoj lokalnim uslovima. Mapiranje je obuhvatilo analizu dostupnih podataka, terenski rad, fokus grupe i direktno uključivanje krajnjih korisnika u istraživački proces.</w:t>
      </w:r>
    </w:p>
    <w:p w:rsidR="008406AC" w:rsidRDefault="00D645C0" w:rsidP="004102D2">
      <w:pPr>
        <w:spacing w:line="240" w:lineRule="auto"/>
        <w:jc w:val="both"/>
        <w:rPr>
          <w:rFonts w:ascii="Open Sans" w:hAnsi="Open Sans" w:cs="Open Sans"/>
          <w:bCs/>
          <w:sz w:val="20"/>
          <w:szCs w:val="20"/>
        </w:rPr>
      </w:pPr>
      <w:r w:rsidRPr="00124198">
        <w:rPr>
          <w:rFonts w:ascii="Open Sans" w:hAnsi="Open Sans" w:cs="Open Sans"/>
          <w:bCs/>
          <w:sz w:val="20"/>
          <w:szCs w:val="20"/>
        </w:rPr>
        <w:t xml:space="preserve">Istraživanje je obuhvatilo 138 učesnika, uključujući 100 osoba sa invaliditetom, 28 predstavnika institucija i organizacija, te 10 roditelja dece sa invaliditetom. Koristile su se metode fokus grupa, </w:t>
      </w:r>
      <w:r w:rsidRPr="00124198">
        <w:rPr>
          <w:rFonts w:ascii="Open Sans" w:hAnsi="Open Sans" w:cs="Open Sans"/>
          <w:bCs/>
          <w:sz w:val="20"/>
          <w:szCs w:val="20"/>
        </w:rPr>
        <w:lastRenderedPageBreak/>
        <w:t xml:space="preserve">intervjua licem u lice i anketa sa lokalnim akterima. Dodatno, sprovedena je desk analiza dostupnih statističkih podataka i dokumenata. </w:t>
      </w:r>
    </w:p>
    <w:p w:rsidR="008406AC" w:rsidRPr="00013751" w:rsidRDefault="00D645C0" w:rsidP="004102D2">
      <w:pPr>
        <w:spacing w:line="240" w:lineRule="auto"/>
        <w:jc w:val="both"/>
        <w:rPr>
          <w:rFonts w:ascii="Open Sans" w:hAnsi="Open Sans" w:cs="Open Sans"/>
          <w:bCs/>
          <w:sz w:val="20"/>
          <w:szCs w:val="20"/>
        </w:rPr>
      </w:pPr>
      <w:r w:rsidRPr="00013751">
        <w:rPr>
          <w:rFonts w:ascii="Open Sans" w:hAnsi="Open Sans" w:cs="Open Sans"/>
          <w:bCs/>
          <w:sz w:val="20"/>
          <w:szCs w:val="20"/>
        </w:rPr>
        <w:t xml:space="preserve">Podaci prikupljeni ovim procesom </w:t>
      </w:r>
      <w:r w:rsidR="008406AC" w:rsidRPr="00013751">
        <w:rPr>
          <w:rFonts w:ascii="Open Sans" w:hAnsi="Open Sans" w:cs="Open Sans"/>
          <w:bCs/>
          <w:sz w:val="20"/>
          <w:szCs w:val="20"/>
        </w:rPr>
        <w:t xml:space="preserve">omogućili su </w:t>
      </w:r>
      <w:r w:rsidRPr="00013751">
        <w:rPr>
          <w:rFonts w:ascii="Open Sans" w:hAnsi="Open Sans" w:cs="Open Sans"/>
          <w:bCs/>
          <w:sz w:val="20"/>
          <w:szCs w:val="20"/>
        </w:rPr>
        <w:t xml:space="preserve"> donosiocima odluka i relevantnim institucijama mogućnost da prepoznaju i lociraju najugroženije grupe, identifikuju njihove specifične potrebe i unaprede njihovu prepoznatljivost u zajednici. Ovi podaci </w:t>
      </w:r>
      <w:r w:rsidR="008406AC" w:rsidRPr="00013751">
        <w:rPr>
          <w:rFonts w:ascii="Open Sans" w:hAnsi="Open Sans" w:cs="Open Sans"/>
          <w:bCs/>
          <w:sz w:val="20"/>
          <w:szCs w:val="20"/>
        </w:rPr>
        <w:t xml:space="preserve">su </w:t>
      </w:r>
      <w:r w:rsidRPr="00013751">
        <w:rPr>
          <w:rFonts w:ascii="Open Sans" w:hAnsi="Open Sans" w:cs="Open Sans"/>
          <w:bCs/>
          <w:sz w:val="20"/>
          <w:szCs w:val="20"/>
        </w:rPr>
        <w:t>omogući</w:t>
      </w:r>
      <w:r w:rsidR="008406AC" w:rsidRPr="00013751">
        <w:rPr>
          <w:rFonts w:ascii="Open Sans" w:hAnsi="Open Sans" w:cs="Open Sans"/>
          <w:bCs/>
          <w:sz w:val="20"/>
          <w:szCs w:val="20"/>
        </w:rPr>
        <w:t xml:space="preserve">li </w:t>
      </w:r>
      <w:r w:rsidRPr="00013751">
        <w:rPr>
          <w:rFonts w:ascii="Open Sans" w:hAnsi="Open Sans" w:cs="Open Sans"/>
          <w:bCs/>
          <w:sz w:val="20"/>
          <w:szCs w:val="20"/>
        </w:rPr>
        <w:t xml:space="preserve">dublje razumevanje rizika koji utiču na njihovu sigurnost i kvalitet života, a takođe </w:t>
      </w:r>
      <w:r w:rsidR="008406AC" w:rsidRPr="00013751">
        <w:rPr>
          <w:rFonts w:ascii="Open Sans" w:hAnsi="Open Sans" w:cs="Open Sans"/>
          <w:bCs/>
          <w:sz w:val="20"/>
          <w:szCs w:val="20"/>
        </w:rPr>
        <w:t xml:space="preserve"> su poslužili  </w:t>
      </w:r>
      <w:r w:rsidRPr="00013751">
        <w:rPr>
          <w:rFonts w:ascii="Open Sans" w:hAnsi="Open Sans" w:cs="Open Sans"/>
          <w:bCs/>
          <w:sz w:val="20"/>
          <w:szCs w:val="20"/>
        </w:rPr>
        <w:t>kao osnova za kreiranje ciljanih mera za rešavanje postojećih problema i nedostataka, posebno u kontekstu vanrednih situacija.</w:t>
      </w:r>
    </w:p>
    <w:p w:rsidR="00D645C0" w:rsidRPr="00013751" w:rsidRDefault="00D645C0" w:rsidP="004102D2">
      <w:pPr>
        <w:spacing w:line="240" w:lineRule="auto"/>
        <w:jc w:val="both"/>
        <w:rPr>
          <w:rFonts w:ascii="Open Sans" w:hAnsi="Open Sans" w:cs="Open Sans"/>
          <w:bCs/>
          <w:sz w:val="20"/>
          <w:szCs w:val="20"/>
        </w:rPr>
      </w:pPr>
      <w:r w:rsidRPr="00013751">
        <w:rPr>
          <w:rFonts w:ascii="Open Sans" w:hAnsi="Open Sans" w:cs="Open Sans"/>
          <w:bCs/>
          <w:sz w:val="20"/>
          <w:szCs w:val="20"/>
        </w:rPr>
        <w:t xml:space="preserve">Na osnovu temeljne analize prikupljenih podataka, razvijene su konkretne i usmerene preporuke za unapređenje postojećih usluga socijalne zaštite, kao i za uvođenje novih usluga koje bi mogle da zadovolje specifične potrebe identifikovanih grupa. </w:t>
      </w:r>
    </w:p>
    <w:p w:rsidR="00D645C0" w:rsidRPr="00013751" w:rsidRDefault="00D645C0" w:rsidP="004102D2">
      <w:pPr>
        <w:spacing w:line="240" w:lineRule="auto"/>
        <w:jc w:val="both"/>
        <w:rPr>
          <w:rFonts w:ascii="Open Sans" w:hAnsi="Open Sans" w:cs="Open Sans"/>
          <w:bCs/>
          <w:sz w:val="20"/>
          <w:szCs w:val="20"/>
        </w:rPr>
      </w:pPr>
      <w:r w:rsidRPr="00013751">
        <w:rPr>
          <w:rFonts w:ascii="Open Sans" w:hAnsi="Open Sans" w:cs="Open Sans"/>
          <w:bCs/>
          <w:sz w:val="20"/>
          <w:szCs w:val="20"/>
        </w:rPr>
        <w:t xml:space="preserve">Na osnovu analize prikupljenih podataka, identifikovane su tri ključne ciljne grupe: (1) odrasle </w:t>
      </w:r>
      <w:r w:rsidR="00F421CD">
        <w:rPr>
          <w:rFonts w:ascii="Open Sans" w:hAnsi="Open Sans" w:cs="Open Sans"/>
          <w:bCs/>
          <w:sz w:val="20"/>
          <w:szCs w:val="20"/>
        </w:rPr>
        <w:t>OSI</w:t>
      </w:r>
      <w:r w:rsidRPr="00013751">
        <w:rPr>
          <w:rFonts w:ascii="Open Sans" w:hAnsi="Open Sans" w:cs="Open Sans"/>
          <w:bCs/>
          <w:sz w:val="20"/>
          <w:szCs w:val="20"/>
        </w:rPr>
        <w:t xml:space="preserve">, (2) roditelji dece i mladih sa invaliditetom, (3) Lokalni akteri (nevladine organizacije, lokalne institucije od značaja, seoske mesne zajednice). Dokument sadrži preporuke iz sledećih oblasti: unapređenje dostupnosti i kvaliteta socijalnih usluga, inkluzivno obrazovanje, zapošljavanje </w:t>
      </w:r>
      <w:r w:rsidR="00F421CD">
        <w:rPr>
          <w:rFonts w:ascii="Open Sans" w:hAnsi="Open Sans" w:cs="Open Sans"/>
          <w:bCs/>
          <w:sz w:val="20"/>
          <w:szCs w:val="20"/>
        </w:rPr>
        <w:t>OSI</w:t>
      </w:r>
      <w:r w:rsidRPr="00013751">
        <w:rPr>
          <w:rFonts w:ascii="Open Sans" w:hAnsi="Open Sans" w:cs="Open Sans"/>
          <w:bCs/>
          <w:sz w:val="20"/>
          <w:szCs w:val="20"/>
        </w:rPr>
        <w:t>, podrška porodicama i roditeljima, te poboljšanje institucionalne koordinacije i saradnje među sektorima.</w:t>
      </w:r>
      <w:r w:rsidR="00013751">
        <w:rPr>
          <w:rFonts w:ascii="Open Sans" w:hAnsi="Open Sans" w:cs="Open Sans"/>
          <w:bCs/>
          <w:sz w:val="20"/>
          <w:szCs w:val="20"/>
        </w:rPr>
        <w:t xml:space="preserve"> </w:t>
      </w:r>
      <w:r w:rsidR="00013751" w:rsidRPr="00013751">
        <w:rPr>
          <w:rFonts w:ascii="Open Sans" w:hAnsi="Open Sans" w:cs="Open Sans"/>
          <w:b/>
          <w:sz w:val="20"/>
          <w:szCs w:val="20"/>
        </w:rPr>
        <w:t xml:space="preserve">Izveštaj o procesu mapiranja je priložen kao </w:t>
      </w:r>
      <w:r w:rsidR="00013751">
        <w:rPr>
          <w:rFonts w:ascii="Open Sans" w:hAnsi="Open Sans" w:cs="Open Sans"/>
          <w:b/>
          <w:sz w:val="20"/>
          <w:szCs w:val="20"/>
        </w:rPr>
        <w:t>Prilog</w:t>
      </w:r>
      <w:r w:rsidR="00013751" w:rsidRPr="00013751">
        <w:rPr>
          <w:rFonts w:ascii="Open Sans" w:hAnsi="Open Sans" w:cs="Open Sans"/>
          <w:b/>
          <w:sz w:val="20"/>
          <w:szCs w:val="20"/>
        </w:rPr>
        <w:t xml:space="preserve"> 1 Programa unapređenja položaja osoba sa invaliditetom.</w:t>
      </w:r>
    </w:p>
    <w:p w:rsidR="00450578" w:rsidRPr="00013751" w:rsidRDefault="008406AC" w:rsidP="004102D2">
      <w:pPr>
        <w:spacing w:line="240" w:lineRule="auto"/>
        <w:jc w:val="both"/>
        <w:rPr>
          <w:rFonts w:ascii="Open Sans" w:hAnsi="Open Sans" w:cs="Open Sans"/>
          <w:sz w:val="20"/>
          <w:szCs w:val="20"/>
        </w:rPr>
      </w:pPr>
      <w:r w:rsidRPr="00013751">
        <w:rPr>
          <w:rFonts w:ascii="Open Sans" w:hAnsi="Open Sans" w:cs="Open Sans"/>
          <w:b/>
          <w:sz w:val="20"/>
          <w:szCs w:val="20"/>
        </w:rPr>
        <w:t xml:space="preserve">Jedna od ključni preporuka koja je proizašla iz procesa mapiranja je potreba za izradom </w:t>
      </w:r>
      <w:r w:rsidRPr="00013751">
        <w:rPr>
          <w:rFonts w:ascii="Open Sans" w:hAnsi="Open Sans" w:cs="Open Sans"/>
          <w:sz w:val="20"/>
          <w:szCs w:val="20"/>
        </w:rPr>
        <w:t xml:space="preserve">višegodišnjeg dokumenta javne politike za unapređenje položaja OSI sa integrisanim ciljevima, merama i aktivnostima kojima se odgovara na potrebe </w:t>
      </w:r>
      <w:r w:rsidR="00F421CD">
        <w:rPr>
          <w:rFonts w:ascii="Open Sans" w:hAnsi="Open Sans" w:cs="Open Sans"/>
          <w:sz w:val="20"/>
          <w:szCs w:val="20"/>
        </w:rPr>
        <w:t>OSI</w:t>
      </w:r>
      <w:r w:rsidRPr="00013751">
        <w:rPr>
          <w:rFonts w:ascii="Open Sans" w:hAnsi="Open Sans" w:cs="Open Sans"/>
          <w:sz w:val="20"/>
          <w:szCs w:val="20"/>
        </w:rPr>
        <w:t xml:space="preserve"> i dece sa smetnjama u razvoju u oblasti unapređenja pristupačnosti (arhitektonske, komunikacione</w:t>
      </w:r>
      <w:r w:rsidR="00013751" w:rsidRPr="00013751">
        <w:rPr>
          <w:rFonts w:ascii="Open Sans" w:hAnsi="Open Sans" w:cs="Open Sans"/>
          <w:sz w:val="20"/>
          <w:szCs w:val="20"/>
        </w:rPr>
        <w:t xml:space="preserve">), inkluzivnog obrazovanja, zapošljavanja, socijalne i zdravstvene zaštite, kulture, sporta i učešća osoba sa invalidittom i njihovim porodica u javnom i političkom životu zajednice. </w:t>
      </w:r>
    </w:p>
    <w:p w:rsidR="00BD6525" w:rsidRDefault="00F90BF0" w:rsidP="00F90BF0">
      <w:pPr>
        <w:pStyle w:val="Heading2"/>
      </w:pPr>
      <w:bookmarkStart w:id="4" w:name="_Toc222824249"/>
      <w:r>
        <w:t xml:space="preserve">1.2. </w:t>
      </w:r>
      <w:r w:rsidR="006A3B9B" w:rsidRPr="00C51A09">
        <w:t>R</w:t>
      </w:r>
      <w:r w:rsidR="009B174A" w:rsidRPr="00C51A09">
        <w:t xml:space="preserve">adna grupa za izradu </w:t>
      </w:r>
      <w:r w:rsidR="009B174A">
        <w:t>LAP-</w:t>
      </w:r>
      <w:r w:rsidR="009B174A" w:rsidRPr="00C51A09">
        <w:t xml:space="preserve">a za </w:t>
      </w:r>
      <w:r w:rsidR="009B174A">
        <w:t>OSI</w:t>
      </w:r>
      <w:bookmarkEnd w:id="4"/>
    </w:p>
    <w:p w:rsidR="00F418C4" w:rsidRDefault="00F418C4" w:rsidP="004102D2">
      <w:pPr>
        <w:spacing w:line="240" w:lineRule="auto"/>
        <w:rPr>
          <w:rFonts w:ascii="Open Sans" w:hAnsi="Open Sans" w:cs="Open Sans"/>
          <w:sz w:val="20"/>
          <w:szCs w:val="20"/>
        </w:rPr>
      </w:pPr>
    </w:p>
    <w:p w:rsidR="00CC73A3" w:rsidRPr="00CC73A3" w:rsidRDefault="00CC73A3" w:rsidP="00950508">
      <w:pPr>
        <w:spacing w:line="240" w:lineRule="auto"/>
        <w:jc w:val="both"/>
        <w:rPr>
          <w:rFonts w:ascii="Open Sans" w:hAnsi="Open Sans" w:cs="Open Sans"/>
          <w:sz w:val="20"/>
          <w:szCs w:val="20"/>
        </w:rPr>
      </w:pPr>
      <w:r w:rsidRPr="00CC73A3">
        <w:rPr>
          <w:rFonts w:ascii="Open Sans" w:hAnsi="Open Sans" w:cs="Open Sans"/>
          <w:sz w:val="20"/>
          <w:szCs w:val="20"/>
        </w:rPr>
        <w:t xml:space="preserve">U cilju pripreme i izrade Lokalnog akcionog plana za unapređenje položaja osoba sa invaliditetom u Gradu Novom Pazaru za period 2026–2030. godine, gradonačelnik je dana 7. jula 2025. godine doneo Rešenje o formiranju Radne grupe za izradu Akcionog plana za </w:t>
      </w:r>
      <w:r w:rsidR="00F421CD" w:rsidRPr="00F418C4">
        <w:rPr>
          <w:rFonts w:ascii="Open Sans" w:hAnsi="Open Sans" w:cs="Open Sans"/>
          <w:sz w:val="20"/>
          <w:szCs w:val="20"/>
        </w:rPr>
        <w:t>OSI</w:t>
      </w:r>
      <w:r w:rsidRPr="00CC73A3">
        <w:rPr>
          <w:rFonts w:ascii="Open Sans" w:hAnsi="Open Sans" w:cs="Open Sans"/>
          <w:sz w:val="20"/>
          <w:szCs w:val="20"/>
        </w:rPr>
        <w:t xml:space="preserve"> (</w:t>
      </w:r>
      <w:r w:rsidRPr="00CC73A3">
        <w:rPr>
          <w:rFonts w:ascii="Open Sans" w:hAnsi="Open Sans" w:cs="Open Sans"/>
          <w:i/>
          <w:iCs/>
          <w:sz w:val="20"/>
          <w:szCs w:val="20"/>
        </w:rPr>
        <w:t>Prilog 2</w:t>
      </w:r>
      <w:r w:rsidRPr="00CC73A3">
        <w:rPr>
          <w:rFonts w:ascii="Open Sans" w:hAnsi="Open Sans" w:cs="Open Sans"/>
          <w:sz w:val="20"/>
          <w:szCs w:val="20"/>
        </w:rPr>
        <w:t>).</w:t>
      </w:r>
    </w:p>
    <w:p w:rsidR="00CC73A3" w:rsidRPr="00CC73A3" w:rsidRDefault="00CC73A3" w:rsidP="00950508">
      <w:pPr>
        <w:spacing w:line="240" w:lineRule="auto"/>
        <w:jc w:val="both"/>
        <w:rPr>
          <w:rFonts w:ascii="Open Sans" w:hAnsi="Open Sans" w:cs="Open Sans"/>
          <w:sz w:val="20"/>
          <w:szCs w:val="20"/>
        </w:rPr>
      </w:pPr>
      <w:r w:rsidRPr="00CC73A3">
        <w:rPr>
          <w:rFonts w:ascii="Open Sans" w:hAnsi="Open Sans" w:cs="Open Sans"/>
          <w:sz w:val="20"/>
          <w:szCs w:val="20"/>
        </w:rPr>
        <w:t xml:space="preserve">Radna grupa je formirana kao međusektorsko telo koje okuplja predstavnike lokalne samouprave, javnih ustanova i organizacija civilnog društva koje okupljaju i zastupaju </w:t>
      </w:r>
      <w:r w:rsidR="00F421CD" w:rsidRPr="00F418C4">
        <w:rPr>
          <w:rFonts w:ascii="Open Sans" w:hAnsi="Open Sans" w:cs="Open Sans"/>
          <w:sz w:val="20"/>
          <w:szCs w:val="20"/>
        </w:rPr>
        <w:t>OSI</w:t>
      </w:r>
      <w:r w:rsidRPr="00CC73A3">
        <w:rPr>
          <w:rFonts w:ascii="Open Sans" w:hAnsi="Open Sans" w:cs="Open Sans"/>
          <w:sz w:val="20"/>
          <w:szCs w:val="20"/>
        </w:rPr>
        <w:t xml:space="preserve">. Na taj način je obezbeđeno učešće svih relevantnih aktera, uključujući i same </w:t>
      </w:r>
      <w:r w:rsidR="00F421CD" w:rsidRPr="00F418C4">
        <w:rPr>
          <w:rFonts w:ascii="Open Sans" w:hAnsi="Open Sans" w:cs="Open Sans"/>
          <w:sz w:val="20"/>
          <w:szCs w:val="20"/>
        </w:rPr>
        <w:t>OSI</w:t>
      </w:r>
      <w:r w:rsidRPr="00CC73A3">
        <w:rPr>
          <w:rFonts w:ascii="Open Sans" w:hAnsi="Open Sans" w:cs="Open Sans"/>
          <w:sz w:val="20"/>
          <w:szCs w:val="20"/>
        </w:rPr>
        <w:t>, u procesu planiranja politika koje se tiču njihove svakodnevice i prava.</w:t>
      </w:r>
    </w:p>
    <w:p w:rsidR="00CC73A3" w:rsidRPr="00CC73A3" w:rsidRDefault="00CC73A3" w:rsidP="004102D2">
      <w:pPr>
        <w:spacing w:line="240" w:lineRule="auto"/>
        <w:rPr>
          <w:rFonts w:ascii="Open Sans" w:hAnsi="Open Sans" w:cs="Open Sans"/>
          <w:sz w:val="20"/>
          <w:szCs w:val="20"/>
          <w:lang w:val="en-US"/>
        </w:rPr>
      </w:pPr>
      <w:r w:rsidRPr="00CC73A3">
        <w:rPr>
          <w:rFonts w:ascii="Open Sans" w:hAnsi="Open Sans" w:cs="Open Sans"/>
          <w:b/>
          <w:bCs/>
          <w:sz w:val="20"/>
          <w:szCs w:val="20"/>
          <w:lang w:val="en-US"/>
        </w:rPr>
        <w:t>Članovi Radne grupe su:</w:t>
      </w:r>
    </w:p>
    <w:p w:rsidR="00CC73A3" w:rsidRPr="00CC73A3" w:rsidRDefault="00CC73A3" w:rsidP="00E52267">
      <w:pPr>
        <w:numPr>
          <w:ilvl w:val="0"/>
          <w:numId w:val="52"/>
        </w:numPr>
        <w:spacing w:line="240" w:lineRule="auto"/>
        <w:rPr>
          <w:rFonts w:ascii="Open Sans" w:hAnsi="Open Sans" w:cs="Open Sans"/>
          <w:sz w:val="20"/>
          <w:szCs w:val="20"/>
          <w:lang w:val="en-US"/>
        </w:rPr>
      </w:pPr>
      <w:r w:rsidRPr="00CC73A3">
        <w:rPr>
          <w:rFonts w:ascii="Open Sans" w:hAnsi="Open Sans" w:cs="Open Sans"/>
          <w:b/>
          <w:bCs/>
          <w:sz w:val="20"/>
          <w:szCs w:val="20"/>
          <w:lang w:val="en-US"/>
        </w:rPr>
        <w:t>Fevzija Murić</w:t>
      </w:r>
      <w:r w:rsidRPr="00CC73A3">
        <w:rPr>
          <w:rFonts w:ascii="Open Sans" w:hAnsi="Open Sans" w:cs="Open Sans"/>
          <w:sz w:val="20"/>
          <w:szCs w:val="20"/>
          <w:lang w:val="en-US"/>
        </w:rPr>
        <w:t>, koordinator</w:t>
      </w:r>
    </w:p>
    <w:p w:rsidR="00CC73A3" w:rsidRPr="00CC73A3" w:rsidRDefault="00CC73A3" w:rsidP="00E52267">
      <w:pPr>
        <w:numPr>
          <w:ilvl w:val="0"/>
          <w:numId w:val="52"/>
        </w:numPr>
        <w:spacing w:line="240" w:lineRule="auto"/>
        <w:rPr>
          <w:rFonts w:ascii="Open Sans" w:hAnsi="Open Sans" w:cs="Open Sans"/>
          <w:sz w:val="20"/>
          <w:szCs w:val="20"/>
          <w:lang w:val="it-IT"/>
        </w:rPr>
      </w:pPr>
      <w:r w:rsidRPr="00CC73A3">
        <w:rPr>
          <w:rFonts w:ascii="Open Sans" w:hAnsi="Open Sans" w:cs="Open Sans"/>
          <w:b/>
          <w:bCs/>
          <w:sz w:val="20"/>
          <w:szCs w:val="20"/>
          <w:lang w:val="it-IT"/>
        </w:rPr>
        <w:t>Emina Koničanin</w:t>
      </w:r>
      <w:r w:rsidRPr="00CC73A3">
        <w:rPr>
          <w:rFonts w:ascii="Open Sans" w:hAnsi="Open Sans" w:cs="Open Sans"/>
          <w:sz w:val="20"/>
          <w:szCs w:val="20"/>
          <w:lang w:val="it-IT"/>
        </w:rPr>
        <w:t>, Centar za socijalni rad</w:t>
      </w:r>
    </w:p>
    <w:p w:rsidR="00CC73A3" w:rsidRPr="00CC73A3" w:rsidRDefault="00CC73A3" w:rsidP="00E52267">
      <w:pPr>
        <w:numPr>
          <w:ilvl w:val="0"/>
          <w:numId w:val="52"/>
        </w:numPr>
        <w:spacing w:line="240" w:lineRule="auto"/>
        <w:rPr>
          <w:rFonts w:ascii="Open Sans" w:hAnsi="Open Sans" w:cs="Open Sans"/>
          <w:sz w:val="20"/>
          <w:szCs w:val="20"/>
          <w:lang w:val="it-IT"/>
        </w:rPr>
      </w:pPr>
      <w:r w:rsidRPr="00CC73A3">
        <w:rPr>
          <w:rFonts w:ascii="Open Sans" w:hAnsi="Open Sans" w:cs="Open Sans"/>
          <w:b/>
          <w:bCs/>
          <w:sz w:val="20"/>
          <w:szCs w:val="20"/>
          <w:lang w:val="it-IT"/>
        </w:rPr>
        <w:t>Amela Alivodić</w:t>
      </w:r>
      <w:r w:rsidRPr="00CC73A3">
        <w:rPr>
          <w:rFonts w:ascii="Open Sans" w:hAnsi="Open Sans" w:cs="Open Sans"/>
          <w:sz w:val="20"/>
          <w:szCs w:val="20"/>
          <w:lang w:val="it-IT"/>
        </w:rPr>
        <w:t>, Savez gluvih i nagluvih osoba</w:t>
      </w:r>
    </w:p>
    <w:p w:rsidR="00CC73A3" w:rsidRPr="00CC73A3" w:rsidRDefault="00CC73A3" w:rsidP="00E52267">
      <w:pPr>
        <w:numPr>
          <w:ilvl w:val="0"/>
          <w:numId w:val="52"/>
        </w:numPr>
        <w:spacing w:line="240" w:lineRule="auto"/>
        <w:rPr>
          <w:rFonts w:ascii="Open Sans" w:hAnsi="Open Sans" w:cs="Open Sans"/>
          <w:sz w:val="20"/>
          <w:szCs w:val="20"/>
          <w:lang w:val="it-IT"/>
        </w:rPr>
      </w:pPr>
      <w:r w:rsidRPr="00CC73A3">
        <w:rPr>
          <w:rFonts w:ascii="Open Sans" w:hAnsi="Open Sans" w:cs="Open Sans"/>
          <w:b/>
          <w:bCs/>
          <w:sz w:val="20"/>
          <w:szCs w:val="20"/>
          <w:lang w:val="it-IT"/>
        </w:rPr>
        <w:t>Mirsada Ajdinović</w:t>
      </w:r>
      <w:r w:rsidRPr="00CC73A3">
        <w:rPr>
          <w:rFonts w:ascii="Open Sans" w:hAnsi="Open Sans" w:cs="Open Sans"/>
          <w:sz w:val="20"/>
          <w:szCs w:val="20"/>
          <w:lang w:val="it-IT"/>
        </w:rPr>
        <w:t>, Savez slepih i slabovidih osoba</w:t>
      </w:r>
    </w:p>
    <w:p w:rsidR="00CC73A3" w:rsidRPr="00CC73A3" w:rsidRDefault="00CC73A3" w:rsidP="00E52267">
      <w:pPr>
        <w:numPr>
          <w:ilvl w:val="0"/>
          <w:numId w:val="52"/>
        </w:numPr>
        <w:spacing w:line="240" w:lineRule="auto"/>
        <w:rPr>
          <w:rFonts w:ascii="Open Sans" w:hAnsi="Open Sans" w:cs="Open Sans"/>
          <w:sz w:val="20"/>
          <w:szCs w:val="20"/>
          <w:lang w:val="it-IT"/>
        </w:rPr>
      </w:pPr>
      <w:r w:rsidRPr="00CC73A3">
        <w:rPr>
          <w:rFonts w:ascii="Open Sans" w:hAnsi="Open Sans" w:cs="Open Sans"/>
          <w:b/>
          <w:bCs/>
          <w:sz w:val="20"/>
          <w:szCs w:val="20"/>
          <w:lang w:val="it-IT"/>
        </w:rPr>
        <w:t>Adela Džanen</w:t>
      </w:r>
      <w:r w:rsidR="00770274">
        <w:rPr>
          <w:rFonts w:ascii="Open Sans" w:hAnsi="Open Sans" w:cs="Open Sans"/>
          <w:b/>
          <w:bCs/>
          <w:sz w:val="20"/>
          <w:szCs w:val="20"/>
          <w:lang w:val="it-IT"/>
        </w:rPr>
        <w:t>efend</w:t>
      </w:r>
      <w:r w:rsidRPr="00CC73A3">
        <w:rPr>
          <w:rFonts w:ascii="Open Sans" w:hAnsi="Open Sans" w:cs="Open Sans"/>
          <w:b/>
          <w:bCs/>
          <w:sz w:val="20"/>
          <w:szCs w:val="20"/>
          <w:lang w:val="it-IT"/>
        </w:rPr>
        <w:t>ić</w:t>
      </w:r>
      <w:r w:rsidRPr="00CC73A3">
        <w:rPr>
          <w:rFonts w:ascii="Open Sans" w:hAnsi="Open Sans" w:cs="Open Sans"/>
          <w:sz w:val="20"/>
          <w:szCs w:val="20"/>
          <w:lang w:val="it-IT"/>
        </w:rPr>
        <w:t>, Udruženje za cerebralnu paralizu</w:t>
      </w:r>
    </w:p>
    <w:p w:rsidR="00CC73A3" w:rsidRPr="00CC73A3" w:rsidRDefault="00CC73A3" w:rsidP="00E52267">
      <w:pPr>
        <w:numPr>
          <w:ilvl w:val="0"/>
          <w:numId w:val="52"/>
        </w:numPr>
        <w:spacing w:line="240" w:lineRule="auto"/>
        <w:rPr>
          <w:rFonts w:ascii="Open Sans" w:hAnsi="Open Sans" w:cs="Open Sans"/>
          <w:sz w:val="20"/>
          <w:szCs w:val="20"/>
          <w:lang w:val="it-IT"/>
        </w:rPr>
      </w:pPr>
      <w:r w:rsidRPr="00CC73A3">
        <w:rPr>
          <w:rFonts w:ascii="Open Sans" w:hAnsi="Open Sans" w:cs="Open Sans"/>
          <w:b/>
          <w:bCs/>
          <w:sz w:val="20"/>
          <w:szCs w:val="20"/>
          <w:lang w:val="it-IT"/>
        </w:rPr>
        <w:t>Lejla Delić</w:t>
      </w:r>
      <w:r w:rsidRPr="00CC73A3">
        <w:rPr>
          <w:rFonts w:ascii="Open Sans" w:hAnsi="Open Sans" w:cs="Open Sans"/>
          <w:sz w:val="20"/>
          <w:szCs w:val="20"/>
          <w:lang w:val="it-IT"/>
        </w:rPr>
        <w:t>, MNRO „Tahir Delić“</w:t>
      </w:r>
    </w:p>
    <w:p w:rsidR="00CC73A3" w:rsidRPr="00CC73A3" w:rsidRDefault="00CC73A3" w:rsidP="00E52267">
      <w:pPr>
        <w:numPr>
          <w:ilvl w:val="0"/>
          <w:numId w:val="52"/>
        </w:numPr>
        <w:spacing w:line="240" w:lineRule="auto"/>
        <w:rPr>
          <w:rFonts w:ascii="Open Sans" w:hAnsi="Open Sans" w:cs="Open Sans"/>
          <w:sz w:val="20"/>
          <w:szCs w:val="20"/>
          <w:lang w:val="it-IT"/>
        </w:rPr>
      </w:pPr>
      <w:r w:rsidRPr="00CC73A3">
        <w:rPr>
          <w:rFonts w:ascii="Open Sans" w:hAnsi="Open Sans" w:cs="Open Sans"/>
          <w:b/>
          <w:bCs/>
          <w:sz w:val="20"/>
          <w:szCs w:val="20"/>
          <w:lang w:val="it-IT"/>
        </w:rPr>
        <w:t>Zehra Hasanbegović</w:t>
      </w:r>
      <w:r w:rsidRPr="00CC73A3">
        <w:rPr>
          <w:rFonts w:ascii="Open Sans" w:hAnsi="Open Sans" w:cs="Open Sans"/>
          <w:sz w:val="20"/>
          <w:szCs w:val="20"/>
          <w:lang w:val="it-IT"/>
        </w:rPr>
        <w:t>, Udruženje „Psihologa Novi Pazar“</w:t>
      </w:r>
    </w:p>
    <w:p w:rsidR="00CC73A3" w:rsidRPr="00CC73A3" w:rsidRDefault="00CC73A3" w:rsidP="00E52267">
      <w:pPr>
        <w:numPr>
          <w:ilvl w:val="0"/>
          <w:numId w:val="52"/>
        </w:numPr>
        <w:spacing w:line="240" w:lineRule="auto"/>
        <w:rPr>
          <w:rFonts w:ascii="Open Sans" w:hAnsi="Open Sans" w:cs="Open Sans"/>
          <w:sz w:val="20"/>
          <w:szCs w:val="20"/>
          <w:lang w:val="en-US"/>
        </w:rPr>
      </w:pPr>
      <w:r w:rsidRPr="00CC73A3">
        <w:rPr>
          <w:rFonts w:ascii="Open Sans" w:hAnsi="Open Sans" w:cs="Open Sans"/>
          <w:b/>
          <w:bCs/>
          <w:sz w:val="20"/>
          <w:szCs w:val="20"/>
          <w:lang w:val="en-US"/>
        </w:rPr>
        <w:t>Muje</w:t>
      </w:r>
      <w:r w:rsidR="00770274">
        <w:rPr>
          <w:rFonts w:ascii="Open Sans" w:hAnsi="Open Sans" w:cs="Open Sans"/>
          <w:b/>
          <w:bCs/>
          <w:sz w:val="20"/>
          <w:szCs w:val="20"/>
          <w:lang w:val="en-US"/>
        </w:rPr>
        <w:t>s</w:t>
      </w:r>
      <w:r w:rsidRPr="00CC73A3">
        <w:rPr>
          <w:rFonts w:ascii="Open Sans" w:hAnsi="Open Sans" w:cs="Open Sans"/>
          <w:b/>
          <w:bCs/>
          <w:sz w:val="20"/>
          <w:szCs w:val="20"/>
          <w:lang w:val="en-US"/>
        </w:rPr>
        <w:t>ira Azemović</w:t>
      </w:r>
      <w:r w:rsidRPr="00CC73A3">
        <w:rPr>
          <w:rFonts w:ascii="Open Sans" w:hAnsi="Open Sans" w:cs="Open Sans"/>
          <w:sz w:val="20"/>
          <w:szCs w:val="20"/>
          <w:lang w:val="en-US"/>
        </w:rPr>
        <w:t>, Udruženje paraplegičara</w:t>
      </w:r>
    </w:p>
    <w:p w:rsidR="00CC73A3" w:rsidRPr="00FE2B4D" w:rsidRDefault="00CC73A3" w:rsidP="00E52267">
      <w:pPr>
        <w:numPr>
          <w:ilvl w:val="0"/>
          <w:numId w:val="52"/>
        </w:numPr>
        <w:spacing w:line="240" w:lineRule="auto"/>
        <w:rPr>
          <w:rFonts w:ascii="Open Sans" w:hAnsi="Open Sans" w:cs="Open Sans"/>
          <w:sz w:val="20"/>
          <w:szCs w:val="20"/>
          <w:lang w:val="pl-PL"/>
        </w:rPr>
      </w:pPr>
      <w:r w:rsidRPr="00FE2B4D">
        <w:rPr>
          <w:rFonts w:ascii="Open Sans" w:hAnsi="Open Sans" w:cs="Open Sans"/>
          <w:b/>
          <w:bCs/>
          <w:sz w:val="20"/>
          <w:szCs w:val="20"/>
          <w:lang w:val="pl-PL"/>
        </w:rPr>
        <w:lastRenderedPageBreak/>
        <w:t>Mirsa</w:t>
      </w:r>
      <w:r w:rsidR="00770274">
        <w:rPr>
          <w:rFonts w:ascii="Open Sans" w:hAnsi="Open Sans" w:cs="Open Sans"/>
          <w:b/>
          <w:bCs/>
          <w:sz w:val="20"/>
          <w:szCs w:val="20"/>
          <w:lang w:val="pl-PL"/>
        </w:rPr>
        <w:t>l</w:t>
      </w:r>
      <w:r w:rsidRPr="00FE2B4D">
        <w:rPr>
          <w:rFonts w:ascii="Open Sans" w:hAnsi="Open Sans" w:cs="Open Sans"/>
          <w:b/>
          <w:bCs/>
          <w:sz w:val="20"/>
          <w:szCs w:val="20"/>
          <w:lang w:val="pl-PL"/>
        </w:rPr>
        <w:t>a Škrijelj</w:t>
      </w:r>
      <w:r w:rsidRPr="00FE2B4D">
        <w:rPr>
          <w:rFonts w:ascii="Open Sans" w:hAnsi="Open Sans" w:cs="Open Sans"/>
          <w:sz w:val="20"/>
          <w:szCs w:val="20"/>
          <w:lang w:val="pl-PL"/>
        </w:rPr>
        <w:t>, Udruženje za cerebralnu paralizu</w:t>
      </w:r>
      <w:r w:rsidR="00770274">
        <w:rPr>
          <w:rFonts w:ascii="Open Sans" w:hAnsi="Open Sans" w:cs="Open Sans"/>
          <w:sz w:val="20"/>
          <w:szCs w:val="20"/>
          <w:lang w:val="pl-PL"/>
        </w:rPr>
        <w:t xml:space="preserve"> „ Evo ruka” </w:t>
      </w:r>
    </w:p>
    <w:p w:rsidR="00CC73A3" w:rsidRPr="00F73D13" w:rsidRDefault="00CC73A3" w:rsidP="00E52267">
      <w:pPr>
        <w:numPr>
          <w:ilvl w:val="0"/>
          <w:numId w:val="52"/>
        </w:numPr>
        <w:spacing w:line="240" w:lineRule="auto"/>
        <w:rPr>
          <w:rFonts w:ascii="Open Sans" w:hAnsi="Open Sans" w:cs="Open Sans"/>
          <w:sz w:val="20"/>
          <w:szCs w:val="20"/>
          <w:lang w:val="pl-PL"/>
        </w:rPr>
      </w:pPr>
      <w:r w:rsidRPr="00F73D13">
        <w:rPr>
          <w:rFonts w:ascii="Open Sans" w:hAnsi="Open Sans" w:cs="Open Sans"/>
          <w:b/>
          <w:bCs/>
          <w:sz w:val="20"/>
          <w:szCs w:val="20"/>
          <w:lang w:val="pl-PL"/>
        </w:rPr>
        <w:t>Ljiljana Kostić</w:t>
      </w:r>
      <w:r w:rsidRPr="00F73D13">
        <w:rPr>
          <w:rFonts w:ascii="Open Sans" w:hAnsi="Open Sans" w:cs="Open Sans"/>
          <w:sz w:val="20"/>
          <w:szCs w:val="20"/>
          <w:lang w:val="pl-PL"/>
        </w:rPr>
        <w:t>, Crveni krst Novi Pazar</w:t>
      </w:r>
    </w:p>
    <w:p w:rsidR="00CC73A3" w:rsidRPr="00F73D13" w:rsidRDefault="00CC73A3" w:rsidP="00E52267">
      <w:pPr>
        <w:numPr>
          <w:ilvl w:val="0"/>
          <w:numId w:val="52"/>
        </w:numPr>
        <w:spacing w:line="240" w:lineRule="auto"/>
        <w:rPr>
          <w:rFonts w:ascii="Open Sans" w:hAnsi="Open Sans" w:cs="Open Sans"/>
          <w:sz w:val="20"/>
          <w:szCs w:val="20"/>
          <w:lang w:val="pl-PL"/>
        </w:rPr>
      </w:pPr>
      <w:r w:rsidRPr="00F73D13">
        <w:rPr>
          <w:rFonts w:ascii="Open Sans" w:hAnsi="Open Sans" w:cs="Open Sans"/>
          <w:b/>
          <w:bCs/>
          <w:sz w:val="20"/>
          <w:szCs w:val="20"/>
          <w:lang w:val="pl-PL"/>
        </w:rPr>
        <w:t>Al</w:t>
      </w:r>
      <w:r w:rsidR="00770274">
        <w:rPr>
          <w:rFonts w:ascii="Open Sans" w:hAnsi="Open Sans" w:cs="Open Sans"/>
          <w:b/>
          <w:bCs/>
          <w:sz w:val="20"/>
          <w:szCs w:val="20"/>
          <w:lang w:val="pl-PL"/>
        </w:rPr>
        <w:t>adin</w:t>
      </w:r>
      <w:r w:rsidRPr="00F73D13">
        <w:rPr>
          <w:rFonts w:ascii="Open Sans" w:hAnsi="Open Sans" w:cs="Open Sans"/>
          <w:b/>
          <w:bCs/>
          <w:sz w:val="20"/>
          <w:szCs w:val="20"/>
          <w:lang w:val="pl-PL"/>
        </w:rPr>
        <w:t xml:space="preserve"> Brunčević</w:t>
      </w:r>
      <w:r w:rsidRPr="00F73D13">
        <w:rPr>
          <w:rFonts w:ascii="Open Sans" w:hAnsi="Open Sans" w:cs="Open Sans"/>
          <w:sz w:val="20"/>
          <w:szCs w:val="20"/>
          <w:lang w:val="pl-PL"/>
        </w:rPr>
        <w:t>, rukovodilac – Odeljenje za društvene delatnosti</w:t>
      </w:r>
    </w:p>
    <w:p w:rsidR="00CC73A3" w:rsidRPr="00FE2B4D" w:rsidRDefault="00CC73A3" w:rsidP="00E52267">
      <w:pPr>
        <w:numPr>
          <w:ilvl w:val="0"/>
          <w:numId w:val="52"/>
        </w:numPr>
        <w:spacing w:line="240" w:lineRule="auto"/>
        <w:rPr>
          <w:rFonts w:ascii="Open Sans" w:hAnsi="Open Sans" w:cs="Open Sans"/>
          <w:sz w:val="20"/>
          <w:szCs w:val="20"/>
          <w:lang w:val="pl-PL"/>
        </w:rPr>
      </w:pPr>
      <w:r w:rsidRPr="00FE2B4D">
        <w:rPr>
          <w:rFonts w:ascii="Open Sans" w:hAnsi="Open Sans" w:cs="Open Sans"/>
          <w:b/>
          <w:bCs/>
          <w:sz w:val="20"/>
          <w:szCs w:val="20"/>
          <w:lang w:val="pl-PL"/>
        </w:rPr>
        <w:t>Selma Ikić</w:t>
      </w:r>
      <w:r w:rsidRPr="00FE2B4D">
        <w:rPr>
          <w:rFonts w:ascii="Open Sans" w:hAnsi="Open Sans" w:cs="Open Sans"/>
          <w:sz w:val="20"/>
          <w:szCs w:val="20"/>
          <w:lang w:val="pl-PL"/>
        </w:rPr>
        <w:t>, Lokalni ekonomski razvoj (LER)</w:t>
      </w:r>
    </w:p>
    <w:p w:rsidR="00CC73A3" w:rsidRPr="00CC73A3" w:rsidRDefault="00CC73A3" w:rsidP="00E52267">
      <w:pPr>
        <w:numPr>
          <w:ilvl w:val="0"/>
          <w:numId w:val="52"/>
        </w:numPr>
        <w:spacing w:line="240" w:lineRule="auto"/>
        <w:rPr>
          <w:rFonts w:ascii="Open Sans" w:hAnsi="Open Sans" w:cs="Open Sans"/>
          <w:sz w:val="20"/>
          <w:szCs w:val="20"/>
          <w:lang w:val="it-IT"/>
        </w:rPr>
      </w:pPr>
      <w:r w:rsidRPr="00CC73A3">
        <w:rPr>
          <w:rFonts w:ascii="Open Sans" w:hAnsi="Open Sans" w:cs="Open Sans"/>
          <w:b/>
          <w:bCs/>
          <w:sz w:val="20"/>
          <w:szCs w:val="20"/>
          <w:lang w:val="it-IT"/>
        </w:rPr>
        <w:t>Dragana</w:t>
      </w:r>
      <w:r w:rsidR="00770274">
        <w:rPr>
          <w:rFonts w:ascii="Open Sans" w:hAnsi="Open Sans" w:cs="Open Sans"/>
          <w:b/>
          <w:bCs/>
          <w:sz w:val="20"/>
          <w:szCs w:val="20"/>
          <w:lang w:val="it-IT"/>
        </w:rPr>
        <w:t xml:space="preserve"> Ć</w:t>
      </w:r>
      <w:r w:rsidRPr="00CC73A3">
        <w:rPr>
          <w:rFonts w:ascii="Open Sans" w:hAnsi="Open Sans" w:cs="Open Sans"/>
          <w:b/>
          <w:bCs/>
          <w:sz w:val="20"/>
          <w:szCs w:val="20"/>
          <w:lang w:val="it-IT"/>
        </w:rPr>
        <w:t>eriman Radovanović</w:t>
      </w:r>
      <w:r w:rsidRPr="00CC73A3">
        <w:rPr>
          <w:rFonts w:ascii="Open Sans" w:hAnsi="Open Sans" w:cs="Open Sans"/>
          <w:sz w:val="20"/>
          <w:szCs w:val="20"/>
          <w:lang w:val="it-IT"/>
        </w:rPr>
        <w:t>, Dom zdravlja Novi Pazar</w:t>
      </w:r>
    </w:p>
    <w:p w:rsidR="00CC73A3" w:rsidRPr="00CC73A3" w:rsidRDefault="00770274" w:rsidP="00E52267">
      <w:pPr>
        <w:numPr>
          <w:ilvl w:val="0"/>
          <w:numId w:val="52"/>
        </w:numPr>
        <w:spacing w:line="240" w:lineRule="auto"/>
        <w:rPr>
          <w:rFonts w:ascii="Open Sans" w:hAnsi="Open Sans" w:cs="Open Sans"/>
          <w:sz w:val="20"/>
          <w:szCs w:val="20"/>
          <w:lang w:val="it-IT"/>
        </w:rPr>
      </w:pPr>
      <w:r>
        <w:rPr>
          <w:rFonts w:ascii="Open Sans" w:hAnsi="Open Sans" w:cs="Open Sans"/>
          <w:b/>
          <w:bCs/>
          <w:sz w:val="20"/>
          <w:szCs w:val="20"/>
          <w:lang w:val="it-IT"/>
        </w:rPr>
        <w:t>Aida Bojadžić</w:t>
      </w:r>
      <w:r w:rsidR="00CC73A3" w:rsidRPr="00CC73A3">
        <w:rPr>
          <w:rFonts w:ascii="Open Sans" w:hAnsi="Open Sans" w:cs="Open Sans"/>
          <w:sz w:val="20"/>
          <w:szCs w:val="20"/>
          <w:lang w:val="it-IT"/>
        </w:rPr>
        <w:t>, Nacionalna služba za zapošljavanje – filijala Novi Pazar</w:t>
      </w:r>
    </w:p>
    <w:p w:rsidR="00CC73A3" w:rsidRPr="00FE2B4D" w:rsidRDefault="00CC73A3" w:rsidP="00E52267">
      <w:pPr>
        <w:numPr>
          <w:ilvl w:val="0"/>
          <w:numId w:val="52"/>
        </w:numPr>
        <w:spacing w:line="240" w:lineRule="auto"/>
        <w:rPr>
          <w:rFonts w:ascii="Open Sans" w:hAnsi="Open Sans" w:cs="Open Sans"/>
          <w:sz w:val="20"/>
          <w:szCs w:val="20"/>
          <w:lang w:val="pl-PL"/>
        </w:rPr>
      </w:pPr>
      <w:r w:rsidRPr="00FE2B4D">
        <w:rPr>
          <w:rFonts w:ascii="Open Sans" w:hAnsi="Open Sans" w:cs="Open Sans"/>
          <w:b/>
          <w:bCs/>
          <w:sz w:val="20"/>
          <w:szCs w:val="20"/>
          <w:lang w:val="pl-PL"/>
        </w:rPr>
        <w:t>Senad Melajac</w:t>
      </w:r>
      <w:r w:rsidRPr="00FE2B4D">
        <w:rPr>
          <w:rFonts w:ascii="Open Sans" w:hAnsi="Open Sans" w:cs="Open Sans"/>
          <w:sz w:val="20"/>
          <w:szCs w:val="20"/>
          <w:lang w:val="pl-PL"/>
        </w:rPr>
        <w:t>, Odeljak za budžet i finansije – Gradska uprava</w:t>
      </w:r>
    </w:p>
    <w:p w:rsidR="00CC73A3" w:rsidRDefault="00CC73A3" w:rsidP="004102D2">
      <w:pPr>
        <w:spacing w:line="240" w:lineRule="auto"/>
        <w:jc w:val="both"/>
        <w:rPr>
          <w:rFonts w:ascii="Open Sans" w:hAnsi="Open Sans" w:cs="Open Sans"/>
          <w:sz w:val="20"/>
          <w:szCs w:val="20"/>
        </w:rPr>
      </w:pPr>
      <w:r w:rsidRPr="00CC73A3">
        <w:rPr>
          <w:rFonts w:ascii="Open Sans" w:hAnsi="Open Sans" w:cs="Open Sans"/>
          <w:sz w:val="20"/>
          <w:szCs w:val="20"/>
        </w:rPr>
        <w:t>Zadatak Radne grupe obuhvata</w:t>
      </w:r>
      <w:r w:rsidRPr="00F418C4">
        <w:rPr>
          <w:rFonts w:ascii="Open Sans" w:hAnsi="Open Sans" w:cs="Open Sans"/>
          <w:sz w:val="20"/>
          <w:szCs w:val="20"/>
        </w:rPr>
        <w:t xml:space="preserve">:   </w:t>
      </w:r>
      <w:r w:rsidRPr="00CC73A3">
        <w:rPr>
          <w:rFonts w:ascii="Open Sans" w:hAnsi="Open Sans" w:cs="Open Sans"/>
          <w:sz w:val="20"/>
          <w:szCs w:val="20"/>
        </w:rPr>
        <w:t>učestvovanje u izradi i implementaciji Akcionog plana;</w:t>
      </w:r>
      <w:r w:rsidRPr="00F418C4">
        <w:rPr>
          <w:rFonts w:ascii="Open Sans" w:hAnsi="Open Sans" w:cs="Open Sans"/>
          <w:sz w:val="20"/>
          <w:szCs w:val="20"/>
        </w:rPr>
        <w:t xml:space="preserve"> </w:t>
      </w:r>
      <w:r w:rsidRPr="00CC73A3">
        <w:rPr>
          <w:rFonts w:ascii="Open Sans" w:hAnsi="Open Sans" w:cs="Open Sans"/>
          <w:sz w:val="20"/>
          <w:szCs w:val="20"/>
        </w:rPr>
        <w:t>obezbeđivanje komunikacije sa akterima na terenu;</w:t>
      </w:r>
      <w:r w:rsidRPr="00F418C4">
        <w:rPr>
          <w:rFonts w:ascii="Open Sans" w:hAnsi="Open Sans" w:cs="Open Sans"/>
          <w:sz w:val="20"/>
          <w:szCs w:val="20"/>
        </w:rPr>
        <w:t xml:space="preserve">  </w:t>
      </w:r>
      <w:r w:rsidRPr="00CC73A3">
        <w:rPr>
          <w:rFonts w:ascii="Open Sans" w:hAnsi="Open Sans" w:cs="Open Sans"/>
          <w:sz w:val="20"/>
          <w:szCs w:val="20"/>
        </w:rPr>
        <w:t>podršku u proceni rezultata i izveštavanju o napretku;</w:t>
      </w:r>
      <w:r w:rsidRPr="00CC73A3">
        <w:rPr>
          <w:rFonts w:ascii="Open Sans" w:hAnsi="Open Sans" w:cs="Open Sans"/>
          <w:sz w:val="20"/>
          <w:szCs w:val="20"/>
        </w:rPr>
        <w:br/>
        <w:t>razmenu podataka i promociju ciljeva LAP-a u strateškim dokumentima Grada.</w:t>
      </w:r>
    </w:p>
    <w:p w:rsidR="00950508" w:rsidRPr="00CC73A3" w:rsidRDefault="00950508" w:rsidP="004102D2">
      <w:pPr>
        <w:spacing w:line="240" w:lineRule="auto"/>
        <w:jc w:val="both"/>
        <w:rPr>
          <w:rFonts w:ascii="Open Sans" w:hAnsi="Open Sans" w:cs="Open Sans"/>
          <w:sz w:val="20"/>
          <w:szCs w:val="20"/>
        </w:rPr>
      </w:pPr>
      <w:r>
        <w:rPr>
          <w:rFonts w:ascii="Open Sans" w:hAnsi="Open Sans" w:cs="Open Sans"/>
          <w:sz w:val="20"/>
          <w:szCs w:val="20"/>
        </w:rPr>
        <w:t xml:space="preserve">Radna grupa je, u skladu sa Zakonom o lokalnoj samoupravi i Zakonom o planskom sistemu relizovala konsultativni proces u zajednici koji je sproveden dostavljanjem nacrta Lokalnog akcionog plana stručnoj javnosti, objavljivanjem nacrta na zvaničnom sajtu grada Novog Pazara kao i </w:t>
      </w:r>
      <w:hyperlink r:id="rId10" w:history="1">
        <w:r w:rsidRPr="00950508">
          <w:rPr>
            <w:rStyle w:val="Hyperlink"/>
            <w:rFonts w:ascii="Open Sans" w:hAnsi="Open Sans" w:cs="Open Sans"/>
            <w:sz w:val="20"/>
            <w:szCs w:val="20"/>
          </w:rPr>
          <w:t>održavanjem javne rasprave, održane 12.11.2025.godine</w:t>
        </w:r>
      </w:hyperlink>
      <w:r>
        <w:rPr>
          <w:rFonts w:ascii="Open Sans" w:hAnsi="Open Sans" w:cs="Open Sans"/>
          <w:sz w:val="20"/>
          <w:szCs w:val="20"/>
        </w:rPr>
        <w:t xml:space="preserve">. </w:t>
      </w:r>
    </w:p>
    <w:p w:rsidR="00CC73A3" w:rsidRDefault="00CC73A3" w:rsidP="004102D2">
      <w:pPr>
        <w:spacing w:line="240" w:lineRule="auto"/>
        <w:jc w:val="both"/>
        <w:rPr>
          <w:rFonts w:ascii="Open Sans" w:hAnsi="Open Sans" w:cs="Open Sans"/>
          <w:sz w:val="20"/>
          <w:szCs w:val="20"/>
        </w:rPr>
      </w:pPr>
      <w:r w:rsidRPr="00CC73A3">
        <w:rPr>
          <w:rFonts w:ascii="Open Sans" w:hAnsi="Open Sans" w:cs="Open Sans"/>
          <w:sz w:val="20"/>
          <w:szCs w:val="20"/>
        </w:rPr>
        <w:t>Ovim je obezbeđen inkluzivan, transparentan i stručan proces izrade dokumenta, u skladu sa principima partnerstva i participacije, predviđenim i Strategijom za unapređenje položaja osoba sa invaliditetom Republike Srbije za period 2025–2030.</w:t>
      </w:r>
    </w:p>
    <w:p w:rsidR="00950508" w:rsidRPr="00CC73A3" w:rsidRDefault="00950508" w:rsidP="004102D2">
      <w:pPr>
        <w:spacing w:line="240" w:lineRule="auto"/>
        <w:jc w:val="both"/>
        <w:rPr>
          <w:rFonts w:ascii="Open Sans" w:hAnsi="Open Sans" w:cs="Open Sans"/>
          <w:sz w:val="20"/>
          <w:szCs w:val="20"/>
        </w:rPr>
      </w:pPr>
    </w:p>
    <w:p w:rsidR="00BD6525" w:rsidRPr="00C51A09" w:rsidRDefault="006D601F" w:rsidP="006D601F">
      <w:pPr>
        <w:pStyle w:val="Heading1"/>
      </w:pPr>
      <w:bookmarkStart w:id="5" w:name="_Toc222824250"/>
      <w:r>
        <w:t xml:space="preserve">2. </w:t>
      </w:r>
      <w:r w:rsidR="00D50F78" w:rsidRPr="00C51A09">
        <w:t>STRATEŠKI I ZAKONODAVNI OKVIR OD ZNAČAJA ZA SOCIJALNU INKLUZIJU OSOBA SA INVALIDITETOM</w:t>
      </w:r>
      <w:bookmarkEnd w:id="5"/>
      <w:r w:rsidR="00D50F78" w:rsidRPr="00C51A09">
        <w:t xml:space="preserve"> </w:t>
      </w:r>
    </w:p>
    <w:p w:rsidR="00BD6525" w:rsidRPr="00194478" w:rsidRDefault="00D80618" w:rsidP="006D601F">
      <w:pPr>
        <w:pStyle w:val="Heading2"/>
      </w:pPr>
      <w:bookmarkStart w:id="6" w:name="_Toc222824251"/>
      <w:r>
        <w:t xml:space="preserve">2.1. </w:t>
      </w:r>
      <w:r w:rsidR="00D50F78" w:rsidRPr="00194478">
        <w:t>M</w:t>
      </w:r>
      <w:r w:rsidR="009B174A">
        <w:t>eđunarodni pravni okvir</w:t>
      </w:r>
      <w:bookmarkEnd w:id="6"/>
      <w:r w:rsidR="00D50F78" w:rsidRPr="00194478">
        <w:t xml:space="preserve"> </w:t>
      </w:r>
    </w:p>
    <w:p w:rsidR="00450578" w:rsidRPr="00450578" w:rsidRDefault="00450578" w:rsidP="004102D2">
      <w:pPr>
        <w:spacing w:line="240" w:lineRule="auto"/>
      </w:pP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b/>
          <w:sz w:val="20"/>
          <w:szCs w:val="20"/>
        </w:rPr>
        <w:t xml:space="preserve">Međunarodni pravni okvir u oblasti unapređenja socijalnog uključivanja osoba sa invaliditetom </w:t>
      </w:r>
      <w:r w:rsidRPr="00C51A09">
        <w:rPr>
          <w:rFonts w:ascii="Open Sans" w:hAnsi="Open Sans" w:cs="Open Sans"/>
          <w:sz w:val="20"/>
          <w:szCs w:val="20"/>
        </w:rPr>
        <w:t xml:space="preserve"> predvodi </w:t>
      </w:r>
      <w:hyperlink r:id="rId11">
        <w:r w:rsidR="00BD6525" w:rsidRPr="00C51A09">
          <w:rPr>
            <w:rFonts w:ascii="Open Sans" w:hAnsi="Open Sans" w:cs="Open Sans"/>
            <w:b/>
            <w:color w:val="0000FF"/>
            <w:sz w:val="20"/>
            <w:szCs w:val="20"/>
            <w:u w:val="single"/>
          </w:rPr>
          <w:t>Konvencija UN o pravima osoba sa invaliditetom</w:t>
        </w:r>
      </w:hyperlink>
      <w:r w:rsidRPr="00C51A09">
        <w:rPr>
          <w:rFonts w:ascii="Open Sans" w:hAnsi="Open Sans" w:cs="Open Sans"/>
          <w:sz w:val="20"/>
          <w:szCs w:val="20"/>
        </w:rPr>
        <w:t xml:space="preserve"> („Službeni glasnik RS – Međunarodni ugovori“, broj 42/09), koju je Republika Srbija ratifikovala 2009. godine, predstavlja obavezujući međunarodni dokument koji je postao sastavni deo domaćeg pravnog sistema. Ova konvencija ne samo da štiti osnovna ljudska prava osoba sa invaliditetom, već i obavezuje sve nivoe vlasti,  uključujući </w:t>
      </w:r>
      <w:r w:rsidRPr="00C51A09">
        <w:rPr>
          <w:rFonts w:ascii="Open Sans" w:hAnsi="Open Sans" w:cs="Open Sans"/>
          <w:b/>
          <w:sz w:val="20"/>
          <w:szCs w:val="20"/>
        </w:rPr>
        <w:t>lokalne aktere</w:t>
      </w:r>
      <w:r w:rsidRPr="00C51A09">
        <w:rPr>
          <w:rFonts w:ascii="Open Sans" w:hAnsi="Open Sans" w:cs="Open Sans"/>
          <w:sz w:val="20"/>
          <w:szCs w:val="20"/>
        </w:rPr>
        <w:t>,  da proaktivno rade na stvaranju jednakih uslova za puno učešće osoba sa invaliditetom u svim segmentima društvenog života.</w:t>
      </w: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U skladu sa Konvencijom, </w:t>
      </w:r>
      <w:r w:rsidRPr="00C51A09">
        <w:rPr>
          <w:rFonts w:ascii="Open Sans" w:hAnsi="Open Sans" w:cs="Open Sans"/>
          <w:b/>
          <w:sz w:val="20"/>
          <w:szCs w:val="20"/>
        </w:rPr>
        <w:t>lokalne samouprave</w:t>
      </w:r>
      <w:r w:rsidRPr="00C51A09">
        <w:rPr>
          <w:rFonts w:ascii="Open Sans" w:hAnsi="Open Sans" w:cs="Open Sans"/>
          <w:sz w:val="20"/>
          <w:szCs w:val="20"/>
        </w:rPr>
        <w:t xml:space="preserve"> imaju ključnu odgovornost u implementaciji principa pristupačnosti, jednakosti i nediskriminacije. Njihove obaveze obuhvataju:</w:t>
      </w:r>
      <w:r w:rsidR="00817883" w:rsidRPr="00C51A09">
        <w:rPr>
          <w:rFonts w:ascii="Open Sans" w:hAnsi="Open Sans" w:cs="Open Sans"/>
          <w:sz w:val="20"/>
          <w:szCs w:val="20"/>
        </w:rPr>
        <w:t xml:space="preserve"> </w:t>
      </w:r>
      <w:r w:rsidRPr="00C51A09">
        <w:rPr>
          <w:rFonts w:ascii="Open Sans" w:hAnsi="Open Sans" w:cs="Open Sans"/>
          <w:b/>
          <w:sz w:val="20"/>
          <w:szCs w:val="20"/>
        </w:rPr>
        <w:t>obezbeđivanje pristupačnosti javnih objekata, usluga, informacija i saobraćaja</w:t>
      </w:r>
      <w:r w:rsidRPr="00C51A09">
        <w:rPr>
          <w:rFonts w:ascii="Open Sans" w:hAnsi="Open Sans" w:cs="Open Sans"/>
          <w:sz w:val="20"/>
          <w:szCs w:val="20"/>
        </w:rPr>
        <w:t xml:space="preserve">; uključivanje osoba sa invaliditetom u donošenje odluka na lokalnom nivou; </w:t>
      </w:r>
      <w:r w:rsidRPr="00C51A09">
        <w:rPr>
          <w:rFonts w:ascii="Open Sans" w:hAnsi="Open Sans" w:cs="Open Sans"/>
          <w:b/>
          <w:sz w:val="20"/>
          <w:szCs w:val="20"/>
        </w:rPr>
        <w:t>razvoj inkluzivnih politika i lokalnih strategija</w:t>
      </w:r>
      <w:r w:rsidRPr="00C51A09">
        <w:rPr>
          <w:rFonts w:ascii="Open Sans" w:hAnsi="Open Sans" w:cs="Open Sans"/>
          <w:sz w:val="20"/>
          <w:szCs w:val="20"/>
        </w:rPr>
        <w:t xml:space="preserve"> koje podstiču život u zajednici, obrazovanje, zapošljavanje i dostupnost usluga; formiranje i finansiranje lokalnih usluga podrške kao što su personalna asistencija, lični pratioci, dnevne usluge u zajednici i druge mere koje omogućavaju samostalan život.</w:t>
      </w:r>
      <w:r w:rsidR="00F73D13">
        <w:rPr>
          <w:rFonts w:ascii="Open Sans" w:hAnsi="Open Sans" w:cs="Open Sans"/>
          <w:sz w:val="20"/>
          <w:szCs w:val="20"/>
          <w:lang/>
        </w:rPr>
        <w:t xml:space="preserve"> </w:t>
      </w:r>
      <w:r w:rsidRPr="00C51A09">
        <w:rPr>
          <w:rFonts w:ascii="Open Sans" w:hAnsi="Open Sans" w:cs="Open Sans"/>
          <w:b/>
          <w:sz w:val="20"/>
          <w:szCs w:val="20"/>
        </w:rPr>
        <w:t>Javne ustanove i preduzeća</w:t>
      </w:r>
      <w:r w:rsidRPr="00C51A09">
        <w:rPr>
          <w:rFonts w:ascii="Open Sans" w:hAnsi="Open Sans" w:cs="Open Sans"/>
          <w:sz w:val="20"/>
          <w:szCs w:val="20"/>
        </w:rPr>
        <w:t xml:space="preserve"> na lokalnom nivou obavezna su da: uklone sve oblike fizičkih i komunikacionih barijera u svojim prostorima i uslugama, primene politike jednakih šansi u zapošljavanju, pruže usluge na način koji je dostupan, razumljiv i prilagođen osobama sa invaliditetom.</w:t>
      </w:r>
      <w:r w:rsidR="00F73D13">
        <w:rPr>
          <w:rFonts w:ascii="Open Sans" w:hAnsi="Open Sans" w:cs="Open Sans"/>
          <w:sz w:val="20"/>
          <w:szCs w:val="20"/>
          <w:lang/>
        </w:rPr>
        <w:t xml:space="preserve">  </w:t>
      </w:r>
      <w:r w:rsidRPr="00C51A09">
        <w:rPr>
          <w:rFonts w:ascii="Open Sans" w:hAnsi="Open Sans" w:cs="Open Sans"/>
          <w:b/>
          <w:sz w:val="20"/>
          <w:szCs w:val="20"/>
        </w:rPr>
        <w:t>Udruženja građana</w:t>
      </w:r>
      <w:r w:rsidRPr="00C51A09">
        <w:rPr>
          <w:rFonts w:ascii="Open Sans" w:hAnsi="Open Sans" w:cs="Open Sans"/>
          <w:sz w:val="20"/>
          <w:szCs w:val="20"/>
        </w:rPr>
        <w:t xml:space="preserve">, naročito ona koja okupljaju </w:t>
      </w:r>
      <w:r w:rsidR="00F421CD">
        <w:rPr>
          <w:rFonts w:ascii="Open Sans" w:hAnsi="Open Sans" w:cs="Open Sans"/>
          <w:sz w:val="20"/>
          <w:szCs w:val="20"/>
        </w:rPr>
        <w:t>OSI</w:t>
      </w:r>
      <w:r w:rsidRPr="00C51A09">
        <w:rPr>
          <w:rFonts w:ascii="Open Sans" w:hAnsi="Open Sans" w:cs="Open Sans"/>
          <w:sz w:val="20"/>
          <w:szCs w:val="20"/>
        </w:rPr>
        <w:t xml:space="preserve">, imaju dvostruku ulogu – kao </w:t>
      </w:r>
      <w:r w:rsidRPr="00C51A09">
        <w:rPr>
          <w:rFonts w:ascii="Open Sans" w:hAnsi="Open Sans" w:cs="Open Sans"/>
          <w:sz w:val="20"/>
          <w:szCs w:val="20"/>
        </w:rPr>
        <w:lastRenderedPageBreak/>
        <w:t xml:space="preserve">partneri u pružanju usluga i kao </w:t>
      </w:r>
      <w:r w:rsidRPr="00C51A09">
        <w:rPr>
          <w:rFonts w:ascii="Open Sans" w:hAnsi="Open Sans" w:cs="Open Sans"/>
          <w:b/>
          <w:sz w:val="20"/>
          <w:szCs w:val="20"/>
        </w:rPr>
        <w:t>nezavisni kontrolori i zagovarači</w:t>
      </w:r>
      <w:r w:rsidRPr="00C51A09">
        <w:rPr>
          <w:rFonts w:ascii="Open Sans" w:hAnsi="Open Sans" w:cs="Open Sans"/>
          <w:sz w:val="20"/>
          <w:szCs w:val="20"/>
        </w:rPr>
        <w:t xml:space="preserve"> ljudskih prava. Konvencija poziva na aktivno uključivanje ovih organizacija u proces izrade i praćenja lokalnih politika, čime se osigurava glas osoba sa invaliditetom u javnim odlukama.</w:t>
      </w:r>
      <w:r w:rsidR="00F73D13">
        <w:rPr>
          <w:rFonts w:ascii="Open Sans" w:hAnsi="Open Sans" w:cs="Open Sans"/>
          <w:sz w:val="20"/>
          <w:szCs w:val="20"/>
          <w:lang/>
        </w:rPr>
        <w:t xml:space="preserve">  </w:t>
      </w:r>
      <w:r w:rsidRPr="00C51A09">
        <w:rPr>
          <w:rFonts w:ascii="Open Sans" w:hAnsi="Open Sans" w:cs="Open Sans"/>
          <w:sz w:val="20"/>
          <w:szCs w:val="20"/>
        </w:rPr>
        <w:t xml:space="preserve">Konvencija takođe promoviše </w:t>
      </w:r>
      <w:r w:rsidRPr="00C51A09">
        <w:rPr>
          <w:rFonts w:ascii="Open Sans" w:hAnsi="Open Sans" w:cs="Open Sans"/>
          <w:b/>
          <w:sz w:val="20"/>
          <w:szCs w:val="20"/>
        </w:rPr>
        <w:t>svesnost i edukaciju zajednice</w:t>
      </w:r>
      <w:r w:rsidRPr="00C51A09">
        <w:rPr>
          <w:rFonts w:ascii="Open Sans" w:hAnsi="Open Sans" w:cs="Open Sans"/>
          <w:sz w:val="20"/>
          <w:szCs w:val="20"/>
        </w:rPr>
        <w:t xml:space="preserve">, što lokalni akteri treba da sprovedu kroz kampanje, obuke i programe koji menjaju stavove i predrasude u lokalnom okruženju. Ovim međunarodnim dokumentom lokalni akteri se jasno pozivaju da deluju </w:t>
      </w:r>
      <w:r w:rsidRPr="00C51A09">
        <w:rPr>
          <w:rFonts w:ascii="Open Sans" w:hAnsi="Open Sans" w:cs="Open Sans"/>
          <w:b/>
          <w:sz w:val="20"/>
          <w:szCs w:val="20"/>
        </w:rPr>
        <w:t>ne samo kao administrativni izvršioci zakona, već kao nosioci promena</w:t>
      </w:r>
      <w:r w:rsidRPr="00C51A09">
        <w:rPr>
          <w:rFonts w:ascii="Open Sans" w:hAnsi="Open Sans" w:cs="Open Sans"/>
          <w:sz w:val="20"/>
          <w:szCs w:val="20"/>
        </w:rPr>
        <w:t xml:space="preserve"> u pravcu društva koje je u potpunosti inkluzivno i ravnopravno za sve građane, bez obzira na invaliditet.</w:t>
      </w:r>
    </w:p>
    <w:p w:rsidR="00BD6525" w:rsidRPr="00C51A09" w:rsidRDefault="005A2C2C" w:rsidP="004102D2">
      <w:pPr>
        <w:spacing w:line="240" w:lineRule="auto"/>
        <w:jc w:val="both"/>
        <w:rPr>
          <w:rFonts w:ascii="Open Sans" w:hAnsi="Open Sans" w:cs="Open Sans"/>
          <w:sz w:val="20"/>
          <w:szCs w:val="20"/>
        </w:rPr>
      </w:pPr>
      <w:hyperlink r:id="rId12">
        <w:r w:rsidR="00BD6525" w:rsidRPr="00C51A09">
          <w:rPr>
            <w:rFonts w:ascii="Open Sans" w:hAnsi="Open Sans" w:cs="Open Sans"/>
            <w:b/>
            <w:color w:val="0000FF"/>
            <w:sz w:val="20"/>
            <w:szCs w:val="20"/>
            <w:u w:val="single"/>
          </w:rPr>
          <w:t>Agenda 2030 za održivi razvoj</w:t>
        </w:r>
      </w:hyperlink>
      <w:hyperlink r:id="rId13">
        <w:r w:rsidR="00BD6525" w:rsidRPr="00C51A09">
          <w:rPr>
            <w:rFonts w:ascii="Open Sans" w:hAnsi="Open Sans" w:cs="Open Sans"/>
            <w:color w:val="0000FF"/>
            <w:sz w:val="20"/>
            <w:szCs w:val="20"/>
            <w:u w:val="single"/>
          </w:rPr>
          <w:t>,</w:t>
        </w:r>
      </w:hyperlink>
      <w:r w:rsidR="00BD6525" w:rsidRPr="00C51A09">
        <w:rPr>
          <w:rFonts w:ascii="Open Sans" w:hAnsi="Open Sans" w:cs="Open Sans"/>
          <w:sz w:val="20"/>
          <w:szCs w:val="20"/>
        </w:rPr>
        <w:t xml:space="preserve"> usvojena od strane Ujedinjenih nacija, predstavlja globalni plan za iskorenjivanje siromaštva, zaštitu planete i osiguranje blagostanja za sve, uz poseban akcenat na to da se „niko ne ostavi po strani“ (</w:t>
      </w:r>
      <w:r w:rsidR="00BD6525" w:rsidRPr="00C51A09">
        <w:rPr>
          <w:rFonts w:ascii="Open Sans" w:hAnsi="Open Sans" w:cs="Open Sans"/>
          <w:i/>
          <w:sz w:val="20"/>
          <w:szCs w:val="20"/>
        </w:rPr>
        <w:t>Leave no one Behind</w:t>
      </w:r>
      <w:r w:rsidR="00BD6525" w:rsidRPr="00C51A09">
        <w:rPr>
          <w:rFonts w:ascii="Open Sans" w:hAnsi="Open Sans" w:cs="Open Sans"/>
          <w:sz w:val="20"/>
          <w:szCs w:val="20"/>
        </w:rPr>
        <w:t xml:space="preserve">). </w:t>
      </w:r>
    </w:p>
    <w:p w:rsidR="00BD6525" w:rsidRPr="00C51A09" w:rsidRDefault="00F421CD" w:rsidP="004102D2">
      <w:pPr>
        <w:spacing w:line="240" w:lineRule="auto"/>
        <w:jc w:val="both"/>
        <w:rPr>
          <w:rFonts w:ascii="Open Sans" w:hAnsi="Open Sans" w:cs="Open Sans"/>
          <w:sz w:val="20"/>
          <w:szCs w:val="20"/>
        </w:rPr>
      </w:pPr>
      <w:r>
        <w:rPr>
          <w:rFonts w:ascii="Open Sans" w:hAnsi="Open Sans" w:cs="Open Sans"/>
          <w:sz w:val="20"/>
          <w:szCs w:val="20"/>
        </w:rPr>
        <w:t>OSI</w:t>
      </w:r>
      <w:r w:rsidRPr="00C51A09">
        <w:rPr>
          <w:rFonts w:ascii="Open Sans" w:hAnsi="Open Sans" w:cs="Open Sans"/>
          <w:sz w:val="20"/>
          <w:szCs w:val="20"/>
        </w:rPr>
        <w:t xml:space="preserve"> eksplicitno su pomenute kao prioritetna grupa u više </w:t>
      </w:r>
      <w:r w:rsidRPr="00C51A09">
        <w:rPr>
          <w:rFonts w:ascii="Open Sans" w:hAnsi="Open Sans" w:cs="Open Sans"/>
          <w:b/>
          <w:sz w:val="20"/>
          <w:szCs w:val="20"/>
        </w:rPr>
        <w:t>ciljeva održivog razvoja (SDGs)</w:t>
      </w:r>
      <w:r w:rsidRPr="00C51A09">
        <w:rPr>
          <w:rFonts w:ascii="Open Sans" w:hAnsi="Open Sans" w:cs="Open Sans"/>
          <w:sz w:val="20"/>
          <w:szCs w:val="20"/>
        </w:rPr>
        <w:t xml:space="preserve">, čime se potvrđuje njihova vidljivost u okviru međunarodnih razvojnih politika. Agenda 2030 prepoznaje da </w:t>
      </w:r>
      <w:r w:rsidR="00CC73A3">
        <w:rPr>
          <w:rFonts w:ascii="Open Sans" w:hAnsi="Open Sans" w:cs="Open Sans"/>
          <w:sz w:val="20"/>
          <w:szCs w:val="20"/>
        </w:rPr>
        <w:t>OSI</w:t>
      </w:r>
      <w:r w:rsidRPr="00C51A09">
        <w:rPr>
          <w:rFonts w:ascii="Open Sans" w:hAnsi="Open Sans" w:cs="Open Sans"/>
          <w:sz w:val="20"/>
          <w:szCs w:val="20"/>
        </w:rPr>
        <w:t xml:space="preserve"> čine jednu od grupa koja se najčešće suočava sa siromaštvom, isključenošću i ograničenim pristupom obrazovanju, zapošljavanju, zdravstvenoj zaštiti i socijalnim uslugama. Ključni ciljevi koji se odnose na prava i inkluziju </w:t>
      </w:r>
      <w:r w:rsidR="00CC73A3">
        <w:rPr>
          <w:rFonts w:ascii="Open Sans" w:hAnsi="Open Sans" w:cs="Open Sans"/>
          <w:sz w:val="20"/>
          <w:szCs w:val="20"/>
        </w:rPr>
        <w:t xml:space="preserve">OSI </w:t>
      </w:r>
      <w:r w:rsidRPr="00C51A09">
        <w:rPr>
          <w:rFonts w:ascii="Open Sans" w:hAnsi="Open Sans" w:cs="Open Sans"/>
          <w:sz w:val="20"/>
          <w:szCs w:val="20"/>
        </w:rPr>
        <w:t xml:space="preserve"> uključuju:</w:t>
      </w:r>
    </w:p>
    <w:p w:rsidR="00BD6525" w:rsidRPr="00C51A09" w:rsidRDefault="005A2C2C" w:rsidP="004102D2">
      <w:pPr>
        <w:spacing w:line="240" w:lineRule="auto"/>
        <w:jc w:val="both"/>
        <w:rPr>
          <w:rFonts w:ascii="Open Sans" w:hAnsi="Open Sans" w:cs="Open Sans"/>
          <w:sz w:val="19"/>
          <w:szCs w:val="19"/>
        </w:rPr>
      </w:pPr>
      <w:r w:rsidRPr="005A2C2C">
        <w:rPr>
          <w:rFonts w:ascii="Open Sans" w:hAnsi="Open Sans" w:cs="Open Sans"/>
          <w:noProof/>
          <w:sz w:val="19"/>
          <w:szCs w:val="19"/>
        </w:rPr>
      </w:r>
      <w:r>
        <w:rPr>
          <w:rFonts w:ascii="Open Sans" w:hAnsi="Open Sans" w:cs="Open Sans"/>
          <w:noProof/>
          <w:sz w:val="19"/>
          <w:szCs w:val="19"/>
        </w:rPr>
        <w:pict>
          <v:group id="Group 2083977901" o:spid="_x0000_s1026" style="width:479.5pt;height:367.5pt;mso-position-horizontal-relative:char;mso-position-vertical-relative:line" coordsize="60912,4667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EJyYW5raWNhIEplcmVtaWMAAAAFkAMAAgAAABQAABCqkAQA&#10;AgAAABQAABC+kpEAAgAAAAM0NAAAkpIAAgAAAAM0NAAA6hwABwAACAwAAAieAAAAABzqAAAAC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PD94cGFja2V0IGVuZD0ndyc/Pv/bAEMABwUFBgUEBwYFBggHBwgKEQsKCQkKFQ8QDBEYFRoZ&#10;GBUYFxseJyEbHSUdFxgiLiIlKCkrLCsaIC8zLyoyJyorKv/bAEMBBwgICgkKFAsLFCocGBwqKioq&#10;KioqKioqKioqKioqKioqKioqKioqKioqKioqKioqKioqKioqKioqKioqKioqKv/AABEIAH8Ag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CcmFua2ljYSBKZXJlbWljAAAABZADAAIA&#10;AAAUAAAQqpAEAAIAAAAUAAAQvpKRAAIAAAADNjUAAJKSAAIAAAADNjUAAOocAAcAAAgMAAAIngAA&#10;AAAc6gAAAAg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Dw/eHBhY2tldCBlbmQ9J3cnPz7/2wBDAAcFBQYFBAcGBQYIBwcIChELCgkJ&#10;ChUPEAwRGBUaGRgVGBcbHichGx0lHRcYIi4iJSgpKywrGiAvMy8qMicqKyr/2wBDAQcICAoJChQL&#10;CxQqHBgcKioqKioqKioqKioqKioqKioqKioqKioqKioqKioqKioqKioqKioqKioqKioqKioqKir/&#10;wAARCACLAI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CcmFua2ljYSBKZXJlbWljAAAABZADAAIAAAAUAAAQqpAE&#10;AAIAAAAUAAAQvpKRAAIAAAADNjAAAJKSAAIAAAADNjAAAOocAAcAAAgMAAAIngAAAAAc6gAAAA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Dw/eHBhY2tldCBlbmQ9J3cnPz7/2wBDAAcFBQYFBAcGBQYIBwcIChELCgkJChUPEAwRGBUa&#10;GRgVGBcbHichGx0lHRcYIi4iJSgpKywrGiAvMy8qMicqKyr/2wBDAQcICAoJChQLCxQqHBgcKioq&#10;KioqKioqKioqKioqKioqKioqKioqKioqKioqKioqKioqKioqKioqKioqKioqKir/wAARCACKAIk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QnJhbmtpY2EgSmVyZW1pYwAAAAWQAwACAAAAFAAAEKqQBAACAAAAFAAAEL6SkQAC&#10;AAAAAzgyAACSkgACAAAAAzgyAADqHAAHAAAIDAAACJ4AAAAAHOoAAAAI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8P3hwYWNrZXQg&#10;ZW5kPSd3Jz8+/9sAQwAHBQUGBQQHBgUGCAcHCAoRCwoJCQoVDxAMERgVGhkYFRgXGx4nIRsdJR0X&#10;GCIuIiUoKSssKxogLzMvKjInKisq/9sAQwEHCAgKCQoUCwsUKhwYHCoqKioqKioqKioqKioqKioq&#10;KioqKioqKioqKioqKioqKioqKioqKioqKioqKioqKioq/8AAEQgAjQCJ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CcmFua2ljYSBKZXJlbWljAAAABZADAAIAAAAU&#10;AAAQqpAEAAIAAAAUAAAQvpKRAAIAAAADNTcAAJKSAAIAAAADNTcAAOocAAcAAAgMAAAIngAAAAAc&#10;6gAAAAg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Dw/eHBhY2tldCBlbmQ9J3cnPz7/2wBDAAcFBQYFBAcGBQYIBwcIChELCgkJChUP&#10;EAwRGBUaGRgVGBcbHichGx0lHRcYIi4iJSgpKywrGiAvMy8qMicqKyr/2wBDAQcICAoJChQLCxQq&#10;HBgcKioqKioqKioqKioqKioqKioqKioqKioqKioqKioqKioqKioqKioqKioqKioqKioqKir/wAAR&#10;CACFAIk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CcmFua2ljYSBKZXJlbWljAAAABZADAAIAAAAUAAAQqpAEAAIAAAAU&#10;AAAQvpKRAAIAAAADMDcAAJKSAAIAAAADMDcAAOocAAcAAAgMAAAIngAAAAAc6gAAAAg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Dw/&#10;eHBhY2tldCBlbmQ9J3cnPz7/2wBDAAcFBQYFBAcGBQYIBwcIChELCgkJChUPEAwRGBUaGRgVGBcb&#10;HichGx0lHRcYIi4iJSgpKywrGiAvMy8qMicqKyr/2wBDAQcICAoJChQLCxQqHBgcKioqKioqKioq&#10;KioqKioqKioqKioqKioqKioqKioqKioqKioqKioqKioqKioqKioqKir/wAARCACFAIQ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">
            <v:group id="Group 28350194" o:spid="_x0000_s1027" style="position:absolute;width:60895;height:46670" coordsize="60895,4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">
              <v:rect id="Rectangle 961474273" o:spid="_x0000_s1028" style="position:absolute;width:60895;height:4667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" filled="f" stroked="f">
                <v:textbox inset="2.53958mm,2.53958mm,2.53958mm,2.53958mm">
                  <w:txbxContent>
                    <w:p w:rsidR="006D174D" w:rsidRPr="00C51A09" w:rsidRDefault="006D174D">
                      <w:pPr>
                        <w:spacing w:after="0" w:line="240" w:lineRule="auto"/>
                        <w:textDirection w:val="btLr"/>
                      </w:pPr>
                    </w:p>
                  </w:txbxContent>
                </v:textbox>
              </v:rect>
              <v:shape id="Rectangle: Top Corners Rounded 604963629" o:spid="_x0000_s1029" style="position:absolute;left:41;top:1396;width:17775;height:13268;visibility:visible;v-text-anchor:middle" coordsize="1777507,13268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" adj="-11796480,,5400" path="m106150,l1671357,v58625,,106150,47525,106150,106150l1777507,1326871r,l,1326871r,l,106150c,47525,47525,,106150,xe" fillcolor="#eeece0" strokecolor="#1d497d" strokeweight="1pt">
                <v:fill opacity="58853f"/>
                <v:stroke startarrowwidth="narrow" startarrowlength="short" endarrowwidth="narrow" endarrowlength="short" joinstyle="miter"/>
                <v:formulas/>
                <v:path arrowok="t" o:connecttype="custom" o:connectlocs="106150,0;1671357,0;1777507,106150;1777507,1326871;1777507,1326871;0,1326871;0,1326871;0,106150;106150,0" o:connectangles="0,0,0,0,0,0,0,0,0" textboxrect="0,0,1777507,1326871"/>
                <v:textbox inset="2.53958mm,2.53958mm,2.53958mm,2.53958mm">
                  <w:txbxContent>
                    <w:p w:rsidR="006D174D" w:rsidRPr="00C51A09" w:rsidRDefault="006D174D">
                      <w:pPr>
                        <w:spacing w:after="0" w:line="240" w:lineRule="auto"/>
                        <w:textDirection w:val="btLr"/>
                      </w:pPr>
                    </w:p>
                  </w:txbxContent>
                </v:textbox>
              </v:shape>
              <v:shapetype id="_x0000_t202" coordsize="21600,21600" o:spt="202" path="m,l,21600r21600,l21600,xe">
                <v:stroke joinstyle="miter"/>
                <v:path gradientshapeok="t" o:connecttype="rect"/>
              </v:shapetype>
              <v:shape id="Text Box 1460993647" o:spid="_x0000_s1030" type="#_x0000_t202" style="position:absolute;left:352;top:1707;width:17153;height:129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" filled="f" stroked="f">
                <v:textbox inset=".3875mm,1.1639mm,.3875mm,.3875mm">
                  <w:txbxContent>
                    <w:p w:rsidR="006D174D" w:rsidRPr="00C51A09" w:rsidRDefault="006D174D">
                      <w:pPr>
                        <w:spacing w:after="0" w:line="215" w:lineRule="auto"/>
                        <w:ind w:left="90"/>
                        <w:jc w:val="center"/>
                        <w:textDirection w:val="btLr"/>
                        <w:rPr>
                          <w:rFonts w:ascii="Open Sans" w:hAnsi="Open Sans" w:cs="Open Sans"/>
                        </w:rPr>
                      </w:pPr>
                      <w:r w:rsidRPr="00C51A09">
                        <w:rPr>
                          <w:rFonts w:ascii="Open Sans" w:hAnsi="Open Sans" w:cs="Open Sans"/>
                          <w:color w:val="000000"/>
                        </w:rPr>
                        <w:t xml:space="preserve">Promoviše pristup socijalnoj zaštiti, javnim uslugama i resursima za </w:t>
                      </w:r>
                      <w:r>
                        <w:rPr>
                          <w:rFonts w:ascii="Open Sans" w:hAnsi="Open Sans" w:cs="Open Sans"/>
                          <w:color w:val="000000"/>
                        </w:rPr>
                        <w:t>OSI</w:t>
                      </w:r>
                    </w:p>
                  </w:txbxContent>
                </v:textbox>
              </v:shape>
              <v:rect id="Rectangle 1030057197" o:spid="_x0000_s1031" style="position:absolute;left:41;top:14664;width:17775;height:570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" fillcolor="#1d497d" strokecolor="#1d497d" strokeweight="1pt">
                <v:stroke startarrowwidth="narrow" startarrowlength="short" endarrowwidth="narrow" endarrowlength="short"/>
                <v:textbox inset="2.53958mm,2.53958mm,2.53958mm,2.53958mm">
                  <w:txbxContent>
                    <w:p w:rsidR="006D174D" w:rsidRPr="00C51A09" w:rsidRDefault="006D174D">
                      <w:pPr>
                        <w:spacing w:after="0" w:line="240" w:lineRule="auto"/>
                        <w:textDirection w:val="btLr"/>
                      </w:pPr>
                    </w:p>
                  </w:txbxContent>
                </v:textbox>
              </v:rect>
              <v:shape id="Text Box 1671236974" o:spid="_x0000_s1032" type="#_x0000_t202" style="position:absolute;left:41;top:14664;width:12517;height:570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" filled="f" stroked="f">
                <v:textbox inset="1.1639mm,0,.3875mm,0">
                  <w:txbxContent>
                    <w:p w:rsidR="006D174D" w:rsidRPr="00C51A09" w:rsidRDefault="006D174D">
                      <w:pPr>
                        <w:spacing w:after="0" w:line="215" w:lineRule="auto"/>
                        <w:textDirection w:val="btLr"/>
                        <w:rPr>
                          <w:rFonts w:ascii="Open Sans" w:hAnsi="Open Sans" w:cs="Open Sans"/>
                          <w:color w:val="FFFFFF" w:themeColor="background1"/>
                        </w:rPr>
                      </w:pPr>
                      <w:r w:rsidRPr="00C51A09">
                        <w:rPr>
                          <w:rFonts w:ascii="Open Sans" w:hAnsi="Open Sans" w:cs="Open Sans"/>
                          <w:color w:val="FFFFFF" w:themeColor="background1"/>
                        </w:rPr>
                        <w:t xml:space="preserve">Svet bez siromaštva </w:t>
                      </w:r>
                    </w:p>
                  </w:txbxContent>
                </v:textbox>
              </v:shape>
              <v:oval id="Oval 922869213" o:spid="_x0000_s1033" style="position:absolute;left:13061;top:15571;width:6221;height:622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" strokecolor="#cbced6" strokeweight="1pt">
                <v:fill r:id="rId14" o:title="" recolor="t" rotate="t" type="frame"/>
                <v:stroke startarrowwidth="narrow" startarrowlength="short" endarrowwidth="narrow" endarrowlength="short" opacity="58853f" joinstyle="miter"/>
                <v:textbox inset="2.53958mm,2.53958mm,2.53958mm,2.53958mm">
                  <w:txbxContent>
                    <w:p w:rsidR="006D174D" w:rsidRPr="00C51A09" w:rsidRDefault="006D174D">
                      <w:pPr>
                        <w:spacing w:after="0" w:line="240" w:lineRule="auto"/>
                        <w:textDirection w:val="btLr"/>
                      </w:pPr>
                    </w:p>
                  </w:txbxContent>
                </v:textbox>
              </v:oval>
              <v:shape id="Rectangle: Top Corners Rounded 177952841" o:spid="_x0000_s1034" style="position:absolute;left:20824;top:1396;width:17775;height:13268;visibility:visible;v-text-anchor:middle" coordsize="1777507,13268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" adj="-11796480,,5400" path="m106150,l1671357,v58625,,106150,47525,106150,106150l1777507,1326871r,l,1326871r,l,106150c,47525,47525,,106150,xe" fillcolor="#eeece0" strokecolor="#1d497d" strokeweight="1pt">
                <v:fill opacity="58853f"/>
                <v:stroke startarrowwidth="narrow" startarrowlength="short" endarrowwidth="narrow" endarrowlength="short" joinstyle="miter"/>
                <v:formulas/>
                <v:path arrowok="t" o:connecttype="custom" o:connectlocs="106150,0;1671357,0;1777507,106150;1777507,1326871;1777507,1326871;0,1326871;0,1326871;0,106150;106150,0" o:connectangles="0,0,0,0,0,0,0,0,0" textboxrect="0,0,1777507,1326871"/>
                <v:textbox inset="2.53958mm,2.53958mm,2.53958mm,2.53958mm">
                  <w:txbxContent>
                    <w:p w:rsidR="006D174D" w:rsidRPr="00C51A09" w:rsidRDefault="006D174D">
                      <w:pPr>
                        <w:spacing w:after="0" w:line="240" w:lineRule="auto"/>
                        <w:textDirection w:val="btLr"/>
                      </w:pPr>
                    </w:p>
                  </w:txbxContent>
                </v:textbox>
              </v:shape>
              <v:shape id="Text Box 829799618" o:spid="_x0000_s1035" type="#_x0000_t202" style="position:absolute;left:21135;top:1707;width:17153;height:129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" filled="f" stroked="f">
                <v:textbox inset=".3875mm,1.1639mm,.3875mm,.3875mm">
                  <w:txbxContent>
                    <w:p w:rsidR="006D174D" w:rsidRPr="00C51A09" w:rsidRDefault="006D174D">
                      <w:pPr>
                        <w:spacing w:after="0" w:line="215" w:lineRule="auto"/>
                        <w:ind w:left="90"/>
                        <w:jc w:val="center"/>
                        <w:textDirection w:val="btLr"/>
                        <w:rPr>
                          <w:rFonts w:ascii="Open Sans" w:hAnsi="Open Sans" w:cs="Open Sans"/>
                        </w:rPr>
                      </w:pPr>
                      <w:r w:rsidRPr="00C51A09">
                        <w:rPr>
                          <w:rFonts w:ascii="Open Sans" w:hAnsi="Open Sans" w:cs="Open Sans"/>
                          <w:color w:val="000000"/>
                        </w:rPr>
                        <w:t>Podrazumeva jednak pristup zdravstvenim uslugama, uključujući rehabilitaciju i mentalno zdravlje</w:t>
                      </w:r>
                    </w:p>
                  </w:txbxContent>
                </v:textbox>
              </v:shape>
              <v:rect id="Rectangle 1621739644" o:spid="_x0000_s1036" style="position:absolute;left:20824;top:14664;width:17775;height:570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" fillcolor="#1d497d" strokecolor="#1d497d" strokeweight="1pt">
                <v:stroke startarrowwidth="narrow" startarrowlength="short" endarrowwidth="narrow" endarrowlength="short"/>
                <v:textbox inset="2.53958mm,2.53958mm,2.53958mm,2.53958mm">
                  <w:txbxContent>
                    <w:p w:rsidR="006D174D" w:rsidRPr="00C51A09" w:rsidRDefault="006D174D">
                      <w:pPr>
                        <w:spacing w:after="0" w:line="240" w:lineRule="auto"/>
                        <w:textDirection w:val="btLr"/>
                      </w:pPr>
                    </w:p>
                  </w:txbxContent>
                </v:textbox>
              </v:rect>
              <v:shape id="Text Box 2146911911" o:spid="_x0000_s1037" type="#_x0000_t202" style="position:absolute;left:20824;top:14664;width:12517;height:570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" filled="f" stroked="f">
                <v:textbox inset="1.1639mm,0,.3875mm,0">
                  <w:txbxContent>
                    <w:p w:rsidR="006D174D" w:rsidRPr="00C51A09" w:rsidRDefault="006D174D">
                      <w:pPr>
                        <w:spacing w:after="0" w:line="215" w:lineRule="auto"/>
                        <w:textDirection w:val="btLr"/>
                        <w:rPr>
                          <w:rFonts w:ascii="Open Sans" w:hAnsi="Open Sans" w:cs="Open Sans"/>
                        </w:rPr>
                      </w:pPr>
                      <w:r w:rsidRPr="00C51A09">
                        <w:rPr>
                          <w:rFonts w:ascii="Open Sans" w:hAnsi="Open Sans" w:cs="Open Sans"/>
                          <w:color w:val="FFFFFF" w:themeColor="background1"/>
                        </w:rPr>
                        <w:t xml:space="preserve">Zdravlje i blagostanje </w:t>
                      </w:r>
                      <w:r w:rsidRPr="00C51A09">
                        <w:rPr>
                          <w:rFonts w:ascii="Open Sans" w:hAnsi="Open Sans" w:cs="Open Sans"/>
                          <w:color w:val="000000"/>
                        </w:rPr>
                        <w:tab/>
                      </w:r>
                    </w:p>
                  </w:txbxContent>
                </v:textbox>
              </v:shape>
              <v:oval id="Oval 571906071" o:spid="_x0000_s1038" style="position:absolute;left:33844;top:15571;width:6221;height:622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" strokecolor="#cbced6" strokeweight="1pt">
                <v:fill r:id="rId15" o:title="" recolor="t" rotate="t" type="frame"/>
                <v:stroke startarrowwidth="narrow" startarrowlength="short" endarrowwidth="narrow" endarrowlength="short" opacity="58853f" joinstyle="miter"/>
                <v:textbox inset="2.53958mm,2.53958mm,2.53958mm,2.53958mm">
                  <w:txbxContent>
                    <w:p w:rsidR="006D174D" w:rsidRPr="00C51A09" w:rsidRDefault="006D174D">
                      <w:pPr>
                        <w:spacing w:after="0" w:line="240" w:lineRule="auto"/>
                        <w:textDirection w:val="btLr"/>
                      </w:pPr>
                    </w:p>
                  </w:txbxContent>
                </v:textbox>
              </v:oval>
              <v:shape id="Rectangle: Top Corners Rounded 1395187811" o:spid="_x0000_s1039" style="position:absolute;left:41607;top:1396;width:17775;height:13268;visibility:visible;v-text-anchor:middle" coordsize="1777507,13268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" adj="-11796480,,5400" path="m106150,l1671357,v58625,,106150,47525,106150,106150l1777507,1326871r,l,1326871r,l,106150c,47525,47525,,106150,xe" fillcolor="#eeece0" strokecolor="#1d497d" strokeweight="1pt">
                <v:fill opacity="58853f"/>
                <v:stroke startarrowwidth="narrow" startarrowlength="short" endarrowwidth="narrow" endarrowlength="short" joinstyle="miter"/>
                <v:formulas/>
                <v:path arrowok="t" o:connecttype="custom" o:connectlocs="106150,0;1671357,0;1777507,106150;1777507,1326871;1777507,1326871;0,1326871;0,1326871;0,106150;106150,0" o:connectangles="0,0,0,0,0,0,0,0,0" textboxrect="0,0,1777507,1326871"/>
                <v:textbox inset="2.53958mm,2.53958mm,2.53958mm,2.53958mm">
                  <w:txbxContent>
                    <w:p w:rsidR="006D174D" w:rsidRPr="00C51A09" w:rsidRDefault="006D174D">
                      <w:pPr>
                        <w:spacing w:after="0" w:line="240" w:lineRule="auto"/>
                        <w:textDirection w:val="btLr"/>
                      </w:pPr>
                    </w:p>
                  </w:txbxContent>
                </v:textbox>
              </v:shape>
              <v:shape id="Text Box 592155518" o:spid="_x0000_s1040" type="#_x0000_t202" style="position:absolute;left:41918;top:1707;width:17153;height:129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" filled="f" stroked="f">
                <v:textbox inset=".3875mm,1.1639mm,.3875mm,.3875mm">
                  <w:txbxContent>
                    <w:p w:rsidR="006D174D" w:rsidRPr="00C51A09" w:rsidRDefault="006D174D">
                      <w:pPr>
                        <w:spacing w:after="0" w:line="215" w:lineRule="auto"/>
                        <w:ind w:left="90"/>
                        <w:jc w:val="center"/>
                        <w:textDirection w:val="btLr"/>
                        <w:rPr>
                          <w:rFonts w:ascii="Open Sans" w:hAnsi="Open Sans" w:cs="Open Sans"/>
                        </w:rPr>
                      </w:pPr>
                      <w:r w:rsidRPr="00C51A09">
                        <w:rPr>
                          <w:rFonts w:ascii="Open Sans" w:hAnsi="Open Sans" w:cs="Open Sans"/>
                          <w:color w:val="000000"/>
                        </w:rPr>
                        <w:t>Poziva na inkluzivno, pravedno i kvalitetno obrazovanje za sve, uključujući učenike sa smetnjama u razvoju.</w:t>
                      </w:r>
                    </w:p>
                  </w:txbxContent>
                </v:textbox>
              </v:shape>
              <v:rect id="Rectangle 825205391" o:spid="_x0000_s1041" style="position:absolute;left:41607;top:14664;width:17775;height:570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" fillcolor="#1d497d" strokecolor="#1d497d" strokeweight="1pt">
                <v:stroke startarrowwidth="narrow" startarrowlength="short" endarrowwidth="narrow" endarrowlength="short"/>
                <v:textbox inset="2.53958mm,2.53958mm,2.53958mm,2.53958mm">
                  <w:txbxContent>
                    <w:p w:rsidR="006D174D" w:rsidRPr="00C51A09" w:rsidRDefault="006D174D">
                      <w:pPr>
                        <w:spacing w:after="0" w:line="240" w:lineRule="auto"/>
                        <w:textDirection w:val="btLr"/>
                      </w:pPr>
                    </w:p>
                  </w:txbxContent>
                </v:textbox>
              </v:rect>
              <v:shape id="Text Box 1899529187" o:spid="_x0000_s1042" type="#_x0000_t202" style="position:absolute;left:41607;top:14664;width:12517;height:570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" filled="f" stroked="f">
                <v:textbox inset="1.1639mm,0,.3875mm,0">
                  <w:txbxContent>
                    <w:p w:rsidR="006D174D" w:rsidRPr="00C51A09" w:rsidRDefault="006D174D">
                      <w:pPr>
                        <w:spacing w:after="0" w:line="215" w:lineRule="auto"/>
                        <w:textDirection w:val="btLr"/>
                        <w:rPr>
                          <w:color w:val="FFFFFF" w:themeColor="background1"/>
                        </w:rPr>
                      </w:pPr>
                      <w:r w:rsidRPr="00C51A09">
                        <w:rPr>
                          <w:color w:val="FFFFFF" w:themeColor="background1"/>
                        </w:rPr>
                        <w:t xml:space="preserve">Kvalitetno obrazovanje </w:t>
                      </w:r>
                    </w:p>
                  </w:txbxContent>
                </v:textbox>
              </v:shape>
              <v:oval id="Oval 2087834983" o:spid="_x0000_s1043" style="position:absolute;left:54627;top:15571;width:6221;height:622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" strokecolor="#cbced6" strokeweight="1pt">
                <v:fill r:id="rId16" o:title="" recolor="t" rotate="t" type="frame"/>
                <v:stroke startarrowwidth="narrow" startarrowlength="short" endarrowwidth="narrow" endarrowlength="short" opacity="58853f" joinstyle="miter"/>
                <v:textbox inset="2.53958mm,2.53958mm,2.53958mm,2.53958mm">
                  <w:txbxContent>
                    <w:p w:rsidR="006D174D" w:rsidRPr="00C51A09" w:rsidRDefault="006D174D">
                      <w:pPr>
                        <w:spacing w:after="0" w:line="240" w:lineRule="auto"/>
                        <w:textDirection w:val="btLr"/>
                      </w:pPr>
                    </w:p>
                  </w:txbxContent>
                </v:textbox>
              </v:oval>
              <v:shape id="Rectangle: Top Corners Rounded 763609233" o:spid="_x0000_s1044" style="position:absolute;left:41;top:24873;width:17775;height:13269;visibility:visible;v-text-anchor:middle" coordsize="1777507,13268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" adj="-11796480,,5400" path="m106150,l1671357,v58625,,106150,47525,106150,106150l1777507,1326871r,l,1326871r,l,106150c,47525,47525,,106150,xe" fillcolor="#eeece0" strokecolor="#1d497d" strokeweight="1pt">
                <v:fill opacity="58853f"/>
                <v:stroke startarrowwidth="narrow" startarrowlength="short" endarrowwidth="narrow" endarrowlength="short" joinstyle="miter"/>
                <v:formulas/>
                <v:path arrowok="t" o:connecttype="custom" o:connectlocs="106150,0;1671357,0;1777507,106150;1777507,1326871;1777507,1326871;0,1326871;0,1326871;0,106150;106150,0" o:connectangles="0,0,0,0,0,0,0,0,0" textboxrect="0,0,1777507,1326871"/>
                <v:textbox inset="2.53958mm,2.53958mm,2.53958mm,2.53958mm">
                  <w:txbxContent>
                    <w:p w:rsidR="006D174D" w:rsidRPr="00C51A09" w:rsidRDefault="006D174D">
                      <w:pPr>
                        <w:spacing w:after="0" w:line="240" w:lineRule="auto"/>
                        <w:textDirection w:val="btLr"/>
                      </w:pPr>
                    </w:p>
                  </w:txbxContent>
                </v:textbox>
              </v:shape>
              <v:shape id="Text Box 735923565" o:spid="_x0000_s1045" type="#_x0000_t202" style="position:absolute;left:352;top:25184;width:17153;height:129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" filled="f" stroked="f">
                <v:textbox inset=".3875mm,1.1639mm,.3875mm,.3875mm">
                  <w:txbxContent>
                    <w:p w:rsidR="006D174D" w:rsidRPr="00C51A09" w:rsidRDefault="006D174D">
                      <w:pPr>
                        <w:spacing w:after="0" w:line="215" w:lineRule="auto"/>
                        <w:ind w:left="90"/>
                        <w:jc w:val="center"/>
                        <w:textDirection w:val="btLr"/>
                        <w:rPr>
                          <w:rFonts w:ascii="Open Sans" w:hAnsi="Open Sans" w:cs="Open Sans"/>
                        </w:rPr>
                      </w:pPr>
                      <w:r w:rsidRPr="00C51A09">
                        <w:rPr>
                          <w:rFonts w:ascii="Open Sans" w:hAnsi="Open Sans" w:cs="Open Sans"/>
                          <w:color w:val="000000"/>
                        </w:rPr>
                        <w:t>Predviđa zapošljavanje i radne prilike za OSI, uz poštovanje prava na rad.</w:t>
                      </w:r>
                    </w:p>
                  </w:txbxContent>
                </v:textbox>
              </v:shape>
              <v:rect id="Rectangle 807821063" o:spid="_x0000_s1046" style="position:absolute;left:41;top:38142;width:17775;height:570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" fillcolor="#1d497d" strokecolor="#1d497d" strokeweight="1pt">
                <v:stroke startarrowwidth="narrow" startarrowlength="short" endarrowwidth="narrow" endarrowlength="short"/>
                <v:textbox inset="2.53958mm,2.53958mm,2.53958mm,2.53958mm">
                  <w:txbxContent>
                    <w:p w:rsidR="006D174D" w:rsidRPr="00C51A09" w:rsidRDefault="006D174D">
                      <w:pPr>
                        <w:spacing w:after="0" w:line="240" w:lineRule="auto"/>
                        <w:textDirection w:val="btLr"/>
                      </w:pPr>
                    </w:p>
                  </w:txbxContent>
                </v:textbox>
              </v:rect>
              <v:shape id="Text Box 1828712944" o:spid="_x0000_s1047" type="#_x0000_t202" style="position:absolute;left:41;top:38142;width:12517;height:570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" filled="f" stroked="f">
                <v:textbox inset="1.1639mm,0,.3875mm,0">
                  <w:txbxContent>
                    <w:p w:rsidR="006D174D" w:rsidRPr="00C51A09" w:rsidRDefault="006D174D">
                      <w:pPr>
                        <w:spacing w:after="0" w:line="215" w:lineRule="auto"/>
                        <w:textDirection w:val="btLr"/>
                        <w:rPr>
                          <w:color w:val="FFFFFF" w:themeColor="background1"/>
                        </w:rPr>
                      </w:pPr>
                      <w:r w:rsidRPr="00C51A09">
                        <w:rPr>
                          <w:color w:val="FFFFFF" w:themeColor="background1"/>
                        </w:rPr>
                        <w:t xml:space="preserve">Dostojanstven rad i ekonomski rast </w:t>
                      </w:r>
                      <w:r w:rsidRPr="00C51A09">
                        <w:rPr>
                          <w:color w:val="FFFFFF" w:themeColor="background1"/>
                        </w:rPr>
                        <w:tab/>
                      </w:r>
                    </w:p>
                  </w:txbxContent>
                </v:textbox>
              </v:shape>
              <v:oval id="Oval 425518560" o:spid="_x0000_s1048" style="position:absolute;left:13061;top:39048;width:6221;height:622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" strokecolor="#cbced6" strokeweight="1pt">
                <v:fill r:id="rId17" o:title="" recolor="t" rotate="t" type="frame"/>
                <v:stroke startarrowwidth="narrow" startarrowlength="short" endarrowwidth="narrow" endarrowlength="short" opacity="58853f" joinstyle="miter"/>
                <v:textbox inset="2.53958mm,2.53958mm,2.53958mm,2.53958mm">
                  <w:txbxContent>
                    <w:p w:rsidR="006D174D" w:rsidRPr="00C51A09" w:rsidRDefault="006D174D">
                      <w:pPr>
                        <w:spacing w:after="0" w:line="240" w:lineRule="auto"/>
                        <w:textDirection w:val="btLr"/>
                      </w:pPr>
                    </w:p>
                  </w:txbxContent>
                </v:textbox>
              </v:oval>
              <v:shape id="Rectangle: Top Corners Rounded 1591912812" o:spid="_x0000_s1049" style="position:absolute;left:20824;top:24873;width:17775;height:13269;visibility:visible;v-text-anchor:middle" coordsize="1777507,13268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" adj="-11796480,,5400" path="m106150,l1671357,v58625,,106150,47525,106150,106150l1777507,1326871r,l,1326871r,l,106150c,47525,47525,,106150,xe" fillcolor="#eeece0" strokecolor="#1d497d" strokeweight="1pt">
                <v:fill opacity="58853f"/>
                <v:stroke startarrowwidth="narrow" startarrowlength="short" endarrowwidth="narrow" endarrowlength="short" joinstyle="miter"/>
                <v:formulas/>
                <v:path arrowok="t" o:connecttype="custom" o:connectlocs="106150,0;1671357,0;1777507,106150;1777507,1326871;1777507,1326871;0,1326871;0,1326871;0,106150;106150,0" o:connectangles="0,0,0,0,0,0,0,0,0" textboxrect="0,0,1777507,1326871"/>
                <v:textbox inset="2.53958mm,2.53958mm,2.53958mm,2.53958mm">
                  <w:txbxContent>
                    <w:p w:rsidR="006D174D" w:rsidRPr="00C51A09" w:rsidRDefault="006D174D">
                      <w:pPr>
                        <w:spacing w:after="0" w:line="240" w:lineRule="auto"/>
                        <w:textDirection w:val="btLr"/>
                      </w:pPr>
                    </w:p>
                  </w:txbxContent>
                </v:textbox>
              </v:shape>
              <v:shape id="Text Box 6923957" o:spid="_x0000_s1050" type="#_x0000_t202" style="position:absolute;left:21135;top:25184;width:17153;height:129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" filled="f" stroked="f">
                <v:textbox inset=".3875mm,1.1639mm,.3875mm,.3875mm">
                  <w:txbxContent>
                    <w:p w:rsidR="006D174D" w:rsidRPr="00C51A09" w:rsidRDefault="006D174D">
                      <w:pPr>
                        <w:spacing w:after="0" w:line="215" w:lineRule="auto"/>
                        <w:ind w:left="90"/>
                        <w:jc w:val="center"/>
                        <w:textDirection w:val="btLr"/>
                        <w:rPr>
                          <w:rFonts w:ascii="Open Sans" w:hAnsi="Open Sans" w:cs="Open Sans"/>
                        </w:rPr>
                      </w:pPr>
                      <w:r w:rsidRPr="00C51A09">
                        <w:rPr>
                          <w:rFonts w:ascii="Open Sans" w:hAnsi="Open Sans" w:cs="Open Sans"/>
                          <w:color w:val="000000"/>
                        </w:rPr>
                        <w:t>Eksplicitno se odnosi na osnaživanje i uključivanje OSI u društvo.</w:t>
                      </w:r>
                    </w:p>
                  </w:txbxContent>
                </v:textbox>
              </v:shape>
              <v:rect id="Rectangle 144921610" o:spid="_x0000_s1051" style="position:absolute;left:20824;top:38142;width:17775;height:570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" fillcolor="#1d497d" strokecolor="#1d497d" strokeweight="1pt">
                <v:stroke startarrowwidth="narrow" startarrowlength="short" endarrowwidth="narrow" endarrowlength="short"/>
                <v:textbox inset="2.53958mm,2.53958mm,2.53958mm,2.53958mm">
                  <w:txbxContent>
                    <w:p w:rsidR="006D174D" w:rsidRPr="00C51A09" w:rsidRDefault="006D174D">
                      <w:pPr>
                        <w:spacing w:after="0" w:line="240" w:lineRule="auto"/>
                        <w:textDirection w:val="btLr"/>
                      </w:pPr>
                    </w:p>
                  </w:txbxContent>
                </v:textbox>
              </v:rect>
              <v:shape id="Text Box 1527446277" o:spid="_x0000_s1052" type="#_x0000_t202" style="position:absolute;left:20824;top:38142;width:12517;height:570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" filled="f" stroked="f">
                <v:textbox inset="1.1639mm,0,.3875mm,0">
                  <w:txbxContent>
                    <w:p w:rsidR="006D174D" w:rsidRPr="00C51A09" w:rsidRDefault="006D174D">
                      <w:pPr>
                        <w:spacing w:after="0" w:line="215" w:lineRule="auto"/>
                        <w:textDirection w:val="btLr"/>
                        <w:rPr>
                          <w:color w:val="FFFFFF" w:themeColor="background1"/>
                        </w:rPr>
                      </w:pPr>
                      <w:r w:rsidRPr="00C51A09">
                        <w:rPr>
                          <w:color w:val="FFFFFF" w:themeColor="background1"/>
                        </w:rPr>
                        <w:t xml:space="preserve">Smanjenje nejednakosti </w:t>
                      </w:r>
                    </w:p>
                  </w:txbxContent>
                </v:textbox>
              </v:shape>
              <v:oval id="Oval 814795340" o:spid="_x0000_s1053" style="position:absolute;left:33844;top:39048;width:6221;height:622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" strokecolor="#cbced6" strokeweight="1pt">
                <v:fill r:id="rId18" o:title="" recolor="t" rotate="t" type="frame"/>
                <v:stroke startarrowwidth="narrow" startarrowlength="short" endarrowwidth="narrow" endarrowlength="short" opacity="58853f" joinstyle="miter"/>
                <v:textbox inset="2.53958mm,2.53958mm,2.53958mm,2.53958mm">
                  <w:txbxContent>
                    <w:p w:rsidR="006D174D" w:rsidRPr="00C51A09" w:rsidRDefault="006D174D">
                      <w:pPr>
                        <w:spacing w:after="0" w:line="240" w:lineRule="auto"/>
                        <w:textDirection w:val="btLr"/>
                      </w:pPr>
                    </w:p>
                  </w:txbxContent>
                </v:textbox>
              </v:oval>
              <v:shape id="Rectangle: Top Corners Rounded 93887144" o:spid="_x0000_s1054" style="position:absolute;left:41607;top:24873;width:17775;height:13269;visibility:visible;v-text-anchor:middle" coordsize="1777507,13268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" adj="-11796480,,5400" path="m106150,l1671357,v58625,,106150,47525,106150,106150l1777507,1326871r,l,1326871r,l,106150c,47525,47525,,106150,xe" fillcolor="#eeece0" strokecolor="#1d497d" strokeweight="1pt">
                <v:fill opacity="58853f"/>
                <v:stroke startarrowwidth="narrow" startarrowlength="short" endarrowwidth="narrow" endarrowlength="short" joinstyle="miter"/>
                <v:formulas/>
                <v:path arrowok="t" o:connecttype="custom" o:connectlocs="106150,0;1671357,0;1777507,106150;1777507,1326871;1777507,1326871;0,1326871;0,1326871;0,106150;106150,0" o:connectangles="0,0,0,0,0,0,0,0,0" textboxrect="0,0,1777507,1326871"/>
                <v:textbox inset="2.53958mm,2.53958mm,2.53958mm,2.53958mm">
                  <w:txbxContent>
                    <w:p w:rsidR="006D174D" w:rsidRPr="00C51A09" w:rsidRDefault="006D174D">
                      <w:pPr>
                        <w:spacing w:after="0" w:line="240" w:lineRule="auto"/>
                        <w:textDirection w:val="btLr"/>
                      </w:pPr>
                    </w:p>
                  </w:txbxContent>
                </v:textbox>
              </v:shape>
              <v:shape id="Text Box 361340472" o:spid="_x0000_s1055" type="#_x0000_t202" style="position:absolute;left:41918;top:25184;width:17153;height:129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" filled="f" stroked="f">
                <v:textbox inset=".3875mm,1.1639mm,.3875mm,.3875mm">
                  <w:txbxContent>
                    <w:p w:rsidR="006D174D" w:rsidRPr="00C51A09" w:rsidRDefault="006D174D">
                      <w:pPr>
                        <w:spacing w:after="0" w:line="215" w:lineRule="auto"/>
                        <w:ind w:left="90"/>
                        <w:jc w:val="center"/>
                        <w:textDirection w:val="btLr"/>
                        <w:rPr>
                          <w:rFonts w:ascii="Open Sans" w:hAnsi="Open Sans" w:cs="Open Sans"/>
                        </w:rPr>
                      </w:pPr>
                      <w:r w:rsidRPr="00C51A09">
                        <w:rPr>
                          <w:rFonts w:ascii="Open Sans" w:hAnsi="Open Sans" w:cs="Open Sans"/>
                          <w:color w:val="000000"/>
                        </w:rPr>
                        <w:t>Uključuje obavezu da se gradovi i infrastruktura učine pristupačnim za sve.</w:t>
                      </w:r>
                    </w:p>
                  </w:txbxContent>
                </v:textbox>
              </v:shape>
              <v:rect id="Rectangle 985125282" o:spid="_x0000_s1056" style="position:absolute;left:41607;top:38142;width:17775;height:570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" fillcolor="#1d497d" strokecolor="#1d497d" strokeweight="1pt">
                <v:stroke startarrowwidth="narrow" startarrowlength="short" endarrowwidth="narrow" endarrowlength="short"/>
                <v:textbox inset="2.53958mm,2.53958mm,2.53958mm,2.53958mm">
                  <w:txbxContent>
                    <w:p w:rsidR="006D174D" w:rsidRPr="00C51A09" w:rsidRDefault="006D174D">
                      <w:pPr>
                        <w:spacing w:after="0" w:line="240" w:lineRule="auto"/>
                        <w:textDirection w:val="btLr"/>
                      </w:pPr>
                    </w:p>
                  </w:txbxContent>
                </v:textbox>
              </v:rect>
              <v:shape id="Text Box 244955747" o:spid="_x0000_s1057" type="#_x0000_t202" style="position:absolute;left:41607;top:38142;width:12517;height:570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" filled="f" stroked="f">
                <v:textbox inset="1.1639mm,0,.3875mm,0">
                  <w:txbxContent>
                    <w:p w:rsidR="006D174D" w:rsidRPr="00C51A09" w:rsidRDefault="006D174D">
                      <w:pPr>
                        <w:spacing w:after="0" w:line="215" w:lineRule="auto"/>
                        <w:textDirection w:val="btLr"/>
                        <w:rPr>
                          <w:color w:val="FFFFFF" w:themeColor="background1"/>
                        </w:rPr>
                      </w:pPr>
                      <w:r w:rsidRPr="00C51A09">
                        <w:rPr>
                          <w:color w:val="FFFFFF" w:themeColor="background1"/>
                        </w:rPr>
                        <w:t xml:space="preserve">Održivi gradovi i zajednice </w:t>
                      </w:r>
                    </w:p>
                  </w:txbxContent>
                </v:textbox>
              </v:shape>
              <v:oval id="Oval 2110525179" o:spid="_x0000_s1058" style="position:absolute;left:54627;top:39048;width:6221;height:622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" strokecolor="#cbced6" strokeweight="1pt">
                <v:fill r:id="rId19" o:title="" recolor="t" rotate="t" type="frame"/>
                <v:stroke startarrowwidth="narrow" startarrowlength="short" endarrowwidth="narrow" endarrowlength="short" opacity="58853f" joinstyle="miter"/>
                <v:textbox inset="2.53958mm,2.53958mm,2.53958mm,2.53958mm">
                  <w:txbxContent>
                    <w:p w:rsidR="006D174D" w:rsidRPr="00C51A09" w:rsidRDefault="006D174D">
                      <w:pPr>
                        <w:spacing w:after="0" w:line="240" w:lineRule="auto"/>
                        <w:textDirection w:val="btLr"/>
                      </w:pPr>
                    </w:p>
                  </w:txbxContent>
                </v:textbox>
              </v:oval>
            </v:group>
            <w10:wrap type="none"/>
            <w10:anchorlock/>
          </v:group>
        </w:pict>
      </w: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b/>
          <w:sz w:val="20"/>
          <w:szCs w:val="20"/>
        </w:rPr>
        <w:t>Lokalne samouprave</w:t>
      </w:r>
      <w:r w:rsidRPr="00C51A09">
        <w:rPr>
          <w:rFonts w:ascii="Open Sans" w:hAnsi="Open Sans" w:cs="Open Sans"/>
          <w:sz w:val="20"/>
          <w:szCs w:val="20"/>
        </w:rPr>
        <w:t xml:space="preserve"> imaju ključnu odgovornost u operacionalizaciji ciljeva održivog razvoja u svakodnevnim politikama i praksama. Njihove obaveze uključuju: </w:t>
      </w:r>
      <w:r w:rsidRPr="00C51A09">
        <w:rPr>
          <w:rFonts w:ascii="Open Sans" w:hAnsi="Open Sans" w:cs="Open Sans"/>
          <w:b/>
          <w:sz w:val="20"/>
          <w:szCs w:val="20"/>
        </w:rPr>
        <w:t>planiranje lokalnih razvojnih strategija</w:t>
      </w:r>
      <w:r w:rsidRPr="00C51A09">
        <w:rPr>
          <w:rFonts w:ascii="Open Sans" w:hAnsi="Open Sans" w:cs="Open Sans"/>
          <w:sz w:val="20"/>
          <w:szCs w:val="20"/>
        </w:rPr>
        <w:t xml:space="preserve"> koje uključuju </w:t>
      </w:r>
      <w:r w:rsidR="00F421CD">
        <w:rPr>
          <w:rFonts w:ascii="Open Sans" w:hAnsi="Open Sans" w:cs="Open Sans"/>
          <w:sz w:val="20"/>
          <w:szCs w:val="20"/>
        </w:rPr>
        <w:t>OSI</w:t>
      </w:r>
      <w:r w:rsidRPr="00C51A09">
        <w:rPr>
          <w:rFonts w:ascii="Open Sans" w:hAnsi="Open Sans" w:cs="Open Sans"/>
          <w:sz w:val="20"/>
          <w:szCs w:val="20"/>
        </w:rPr>
        <w:t xml:space="preserve"> kao ravnopravne korisnike i učesnike, obezbeđivanje </w:t>
      </w:r>
      <w:r w:rsidRPr="00C51A09">
        <w:rPr>
          <w:rFonts w:ascii="Open Sans" w:hAnsi="Open Sans" w:cs="Open Sans"/>
          <w:b/>
          <w:sz w:val="20"/>
          <w:szCs w:val="20"/>
        </w:rPr>
        <w:t>pristupačnosti urbanog okruženja</w:t>
      </w:r>
      <w:r w:rsidRPr="00C51A09">
        <w:rPr>
          <w:rFonts w:ascii="Open Sans" w:hAnsi="Open Sans" w:cs="Open Sans"/>
          <w:sz w:val="20"/>
          <w:szCs w:val="20"/>
        </w:rPr>
        <w:t xml:space="preserve">, saobraćaja i javnih usluga, podršku lokalnim uslugama socijalne i zdravstvene zaštite, obrazovanja i zapošljavanja, uspostavljanje </w:t>
      </w:r>
      <w:r w:rsidRPr="00C51A09">
        <w:rPr>
          <w:rFonts w:ascii="Open Sans" w:hAnsi="Open Sans" w:cs="Open Sans"/>
          <w:b/>
          <w:sz w:val="20"/>
          <w:szCs w:val="20"/>
        </w:rPr>
        <w:t>međusektorskih mehanizama</w:t>
      </w:r>
      <w:r w:rsidRPr="00C51A09">
        <w:rPr>
          <w:rFonts w:ascii="Open Sans" w:hAnsi="Open Sans" w:cs="Open Sans"/>
          <w:sz w:val="20"/>
          <w:szCs w:val="20"/>
        </w:rPr>
        <w:t xml:space="preserve"> za praćenje sprovođenja ciljeva održivog razvoja na lokalnom nivou. </w:t>
      </w:r>
      <w:r w:rsidRPr="00C51A09">
        <w:rPr>
          <w:rFonts w:ascii="Open Sans" w:hAnsi="Open Sans" w:cs="Open Sans"/>
          <w:b/>
          <w:sz w:val="20"/>
          <w:szCs w:val="20"/>
        </w:rPr>
        <w:t>Javne ustanove i preduzeća</w:t>
      </w:r>
      <w:r w:rsidRPr="00C51A09">
        <w:rPr>
          <w:rFonts w:ascii="Open Sans" w:hAnsi="Open Sans" w:cs="Open Sans"/>
          <w:sz w:val="20"/>
          <w:szCs w:val="20"/>
        </w:rPr>
        <w:t xml:space="preserve"> su pozvana da </w:t>
      </w:r>
      <w:r w:rsidRPr="00C51A09">
        <w:rPr>
          <w:rFonts w:ascii="Open Sans" w:hAnsi="Open Sans" w:cs="Open Sans"/>
          <w:sz w:val="20"/>
          <w:szCs w:val="20"/>
        </w:rPr>
        <w:lastRenderedPageBreak/>
        <w:t xml:space="preserve">integriraju principe inkluzije i pristupačnosti u svoje politike – od infrastrukturnih prilagođavanja do zapošljavanja i pružanja usluga. </w:t>
      </w:r>
      <w:r w:rsidRPr="00C51A09">
        <w:rPr>
          <w:rFonts w:ascii="Open Sans" w:hAnsi="Open Sans" w:cs="Open Sans"/>
          <w:b/>
          <w:sz w:val="20"/>
          <w:szCs w:val="20"/>
        </w:rPr>
        <w:t>Organizacije civilnog društva</w:t>
      </w:r>
      <w:r w:rsidRPr="00C51A09">
        <w:rPr>
          <w:rFonts w:ascii="Open Sans" w:hAnsi="Open Sans" w:cs="Open Sans"/>
          <w:sz w:val="20"/>
          <w:szCs w:val="20"/>
        </w:rPr>
        <w:t>, naročito udruženja osoba sa invaliditetom, imaju važnu ulogu u praćenju, edukaciji, učešću u planiranju lokalnih politika i borbi za jednak pristup svim resursima. Agenda 2030 poziva na aktivno partnerstvo sa civilnim sektorom kao garantom transparentnosti i odgovornosti.</w:t>
      </w: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Primena Agende 2030 na lokalnom nivou nije moguća bez aktivnog uključivanja </w:t>
      </w:r>
      <w:r w:rsidR="00CC73A3">
        <w:rPr>
          <w:rFonts w:ascii="Open Sans" w:hAnsi="Open Sans" w:cs="Open Sans"/>
          <w:sz w:val="20"/>
          <w:szCs w:val="20"/>
        </w:rPr>
        <w:t xml:space="preserve">OSI </w:t>
      </w:r>
      <w:r w:rsidRPr="00C51A09">
        <w:rPr>
          <w:rFonts w:ascii="Open Sans" w:hAnsi="Open Sans" w:cs="Open Sans"/>
          <w:sz w:val="20"/>
          <w:szCs w:val="20"/>
        </w:rPr>
        <w:t xml:space="preserve"> i njihovih organizacija. Ciljevi održivog razvoja pružaju univerzalni okvir koji obavezuje lokalne vlasti, ustanove i zajednicu da grade inkluzivno, ravnopravno i održivo okruženje  u kojem </w:t>
      </w:r>
      <w:r w:rsidR="00CC73A3">
        <w:rPr>
          <w:rFonts w:ascii="Open Sans" w:hAnsi="Open Sans" w:cs="Open Sans"/>
          <w:sz w:val="20"/>
          <w:szCs w:val="20"/>
        </w:rPr>
        <w:t xml:space="preserve">OSI </w:t>
      </w:r>
      <w:r w:rsidRPr="00C51A09">
        <w:rPr>
          <w:rFonts w:ascii="Open Sans" w:hAnsi="Open Sans" w:cs="Open Sans"/>
          <w:sz w:val="20"/>
          <w:szCs w:val="20"/>
        </w:rPr>
        <w:t xml:space="preserve"> imaju ne samo pravo na prisustvo, već i pravo na punopravno učešće i doprinos.</w:t>
      </w: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U procesu pristupanja Evropskoj uniji, </w:t>
      </w:r>
      <w:r w:rsidRPr="00C51A09">
        <w:rPr>
          <w:rFonts w:ascii="Open Sans" w:hAnsi="Open Sans" w:cs="Open Sans"/>
          <w:b/>
          <w:sz w:val="20"/>
          <w:szCs w:val="20"/>
        </w:rPr>
        <w:t>Republika Srbija</w:t>
      </w:r>
      <w:r w:rsidRPr="00C51A09">
        <w:rPr>
          <w:rFonts w:ascii="Open Sans" w:hAnsi="Open Sans" w:cs="Open Sans"/>
          <w:sz w:val="20"/>
          <w:szCs w:val="20"/>
        </w:rPr>
        <w:t xml:space="preserve"> se obavezala da uskladi svoje zakonodavstvo i praksu sa </w:t>
      </w:r>
      <w:r w:rsidRPr="00C51A09">
        <w:rPr>
          <w:rFonts w:ascii="Open Sans" w:hAnsi="Open Sans" w:cs="Open Sans"/>
          <w:b/>
          <w:sz w:val="20"/>
          <w:szCs w:val="20"/>
        </w:rPr>
        <w:t>pravnim tekovinama EU</w:t>
      </w:r>
      <w:r w:rsidRPr="00C51A09">
        <w:rPr>
          <w:rFonts w:ascii="Open Sans" w:hAnsi="Open Sans" w:cs="Open Sans"/>
          <w:sz w:val="20"/>
          <w:szCs w:val="20"/>
        </w:rPr>
        <w:t xml:space="preserve">, uključujući i one koje se odnose na prava </w:t>
      </w:r>
      <w:r w:rsidR="00CC73A3">
        <w:rPr>
          <w:rFonts w:ascii="Open Sans" w:hAnsi="Open Sans" w:cs="Open Sans"/>
          <w:sz w:val="20"/>
          <w:szCs w:val="20"/>
        </w:rPr>
        <w:t>OSI</w:t>
      </w:r>
      <w:r w:rsidRPr="00C51A09">
        <w:rPr>
          <w:rFonts w:ascii="Open Sans" w:hAnsi="Open Sans" w:cs="Open Sans"/>
          <w:sz w:val="20"/>
          <w:szCs w:val="20"/>
        </w:rPr>
        <w:t>. Ovaj okvir obuhvata niz direktiva i strateških dokumenata, među kojima se posebno ističu:</w:t>
      </w:r>
    </w:p>
    <w:p w:rsidR="00BD6525" w:rsidRPr="00C51A09" w:rsidRDefault="005A2C2C" w:rsidP="00E52267">
      <w:pPr>
        <w:numPr>
          <w:ilvl w:val="0"/>
          <w:numId w:val="2"/>
        </w:numPr>
        <w:spacing w:line="240" w:lineRule="auto"/>
        <w:jc w:val="both"/>
        <w:rPr>
          <w:rFonts w:ascii="Open Sans" w:hAnsi="Open Sans" w:cs="Open Sans"/>
          <w:sz w:val="20"/>
          <w:szCs w:val="20"/>
        </w:rPr>
      </w:pPr>
      <w:hyperlink r:id="rId20">
        <w:r w:rsidR="00BD6525" w:rsidRPr="00C51A09">
          <w:rPr>
            <w:rFonts w:ascii="Open Sans" w:hAnsi="Open Sans" w:cs="Open Sans"/>
            <w:b/>
            <w:color w:val="0000FF"/>
            <w:sz w:val="20"/>
            <w:szCs w:val="20"/>
            <w:u w:val="single"/>
          </w:rPr>
          <w:t>Direktiva o pristupačnosti proizvoda i usluga</w:t>
        </w:r>
      </w:hyperlink>
      <w:r w:rsidR="00BD6525" w:rsidRPr="00C51A09">
        <w:rPr>
          <w:rFonts w:ascii="Open Sans" w:hAnsi="Open Sans" w:cs="Open Sans"/>
          <w:sz w:val="20"/>
          <w:szCs w:val="20"/>
        </w:rPr>
        <w:t xml:space="preserve"> (tzv. </w:t>
      </w:r>
      <w:r w:rsidR="00BD6525" w:rsidRPr="00C51A09">
        <w:rPr>
          <w:rFonts w:ascii="Open Sans" w:hAnsi="Open Sans" w:cs="Open Sans"/>
          <w:i/>
          <w:sz w:val="20"/>
          <w:szCs w:val="20"/>
        </w:rPr>
        <w:t>European Accessibility Act</w:t>
      </w:r>
      <w:r w:rsidR="00BD6525" w:rsidRPr="00C51A09">
        <w:rPr>
          <w:rFonts w:ascii="Open Sans" w:hAnsi="Open Sans" w:cs="Open Sans"/>
          <w:sz w:val="20"/>
          <w:szCs w:val="20"/>
        </w:rPr>
        <w:t xml:space="preserve">) – usmerena na to da osnovni proizvodi i digitalne usluge (bankomati, e-knjige, pametni telefoni, e-trgovina, itd.) budu pristupačni svim građanima, uključujući </w:t>
      </w:r>
      <w:r w:rsidR="00F421CD">
        <w:rPr>
          <w:rFonts w:ascii="Open Sans" w:hAnsi="Open Sans" w:cs="Open Sans"/>
          <w:sz w:val="20"/>
          <w:szCs w:val="20"/>
        </w:rPr>
        <w:t>OSI</w:t>
      </w:r>
      <w:r w:rsidR="00BD6525" w:rsidRPr="00C51A09">
        <w:rPr>
          <w:rFonts w:ascii="Open Sans" w:hAnsi="Open Sans" w:cs="Open Sans"/>
          <w:sz w:val="20"/>
          <w:szCs w:val="20"/>
        </w:rPr>
        <w:t>;</w:t>
      </w:r>
    </w:p>
    <w:p w:rsidR="00BD6525" w:rsidRPr="00C51A09" w:rsidRDefault="005A2C2C" w:rsidP="00E52267">
      <w:pPr>
        <w:numPr>
          <w:ilvl w:val="0"/>
          <w:numId w:val="2"/>
        </w:numPr>
        <w:spacing w:line="240" w:lineRule="auto"/>
        <w:jc w:val="both"/>
        <w:rPr>
          <w:rFonts w:ascii="Open Sans" w:hAnsi="Open Sans" w:cs="Open Sans"/>
          <w:sz w:val="20"/>
          <w:szCs w:val="20"/>
        </w:rPr>
      </w:pPr>
      <w:hyperlink r:id="rId21">
        <w:r w:rsidR="00BD6525" w:rsidRPr="00C51A09">
          <w:rPr>
            <w:rFonts w:ascii="Open Sans" w:hAnsi="Open Sans" w:cs="Open Sans"/>
            <w:b/>
            <w:color w:val="0000FF"/>
            <w:sz w:val="20"/>
            <w:szCs w:val="20"/>
            <w:u w:val="single"/>
          </w:rPr>
          <w:t>Direktiva o pristupačnosti internet sadržaja javnog sektora</w:t>
        </w:r>
      </w:hyperlink>
      <w:hyperlink r:id="rId22">
        <w:r w:rsidR="00BD6525" w:rsidRPr="00C51A09">
          <w:rPr>
            <w:rFonts w:ascii="Open Sans" w:hAnsi="Open Sans" w:cs="Open Sans"/>
            <w:color w:val="0000FF"/>
            <w:sz w:val="20"/>
            <w:szCs w:val="20"/>
            <w:u w:val="single"/>
          </w:rPr>
          <w:t xml:space="preserve"> –</w:t>
        </w:r>
      </w:hyperlink>
      <w:r w:rsidR="00BD6525" w:rsidRPr="00C51A09">
        <w:rPr>
          <w:rFonts w:ascii="Open Sans" w:hAnsi="Open Sans" w:cs="Open Sans"/>
          <w:sz w:val="20"/>
          <w:szCs w:val="20"/>
        </w:rPr>
        <w:t xml:space="preserve"> obavezuje javne institucije da svoje veb prezentacije i mobilne aplikacije učine tehnički i funkcionalno pristupačnim;</w:t>
      </w:r>
    </w:p>
    <w:p w:rsidR="00BD6525" w:rsidRPr="00C51A09" w:rsidRDefault="005A2C2C" w:rsidP="00E52267">
      <w:pPr>
        <w:numPr>
          <w:ilvl w:val="0"/>
          <w:numId w:val="2"/>
        </w:numPr>
        <w:spacing w:line="240" w:lineRule="auto"/>
        <w:jc w:val="both"/>
        <w:rPr>
          <w:rFonts w:ascii="Open Sans" w:hAnsi="Open Sans" w:cs="Open Sans"/>
          <w:sz w:val="20"/>
          <w:szCs w:val="20"/>
        </w:rPr>
      </w:pPr>
      <w:hyperlink r:id="rId23">
        <w:r w:rsidR="00BD6525" w:rsidRPr="00C51A09">
          <w:rPr>
            <w:rFonts w:ascii="Open Sans" w:hAnsi="Open Sans" w:cs="Open Sans"/>
            <w:b/>
            <w:color w:val="0000FF"/>
            <w:sz w:val="20"/>
            <w:szCs w:val="20"/>
            <w:u w:val="single"/>
          </w:rPr>
          <w:t>Propisi o pravima putnika sa invaliditetom</w:t>
        </w:r>
      </w:hyperlink>
      <w:r w:rsidR="00BD6525" w:rsidRPr="00C51A09">
        <w:rPr>
          <w:rFonts w:ascii="Open Sans" w:hAnsi="Open Sans" w:cs="Open Sans"/>
          <w:sz w:val="20"/>
          <w:szCs w:val="20"/>
        </w:rPr>
        <w:t xml:space="preserve"> – garantuju ravnopravan pristup prevozu (autobuskom, železničkom, avionskom i pomorskom) bez dodatnih troškova i diskriminacije.</w:t>
      </w:r>
    </w:p>
    <w:p w:rsidR="00CC73A3"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Navedene regulative utemeljene su na načelima </w:t>
      </w:r>
      <w:hyperlink r:id="rId24">
        <w:r w:rsidR="00BD6525" w:rsidRPr="00C51A09">
          <w:rPr>
            <w:rFonts w:ascii="Open Sans" w:hAnsi="Open Sans" w:cs="Open Sans"/>
            <w:b/>
            <w:color w:val="0000FF"/>
            <w:sz w:val="20"/>
            <w:szCs w:val="20"/>
            <w:u w:val="single"/>
          </w:rPr>
          <w:t>Evropske strategije za prava osoba sa invaliditetom 2021–2030</w:t>
        </w:r>
      </w:hyperlink>
      <w:hyperlink r:id="rId25">
        <w:r w:rsidR="00BD6525" w:rsidRPr="00C51A09">
          <w:rPr>
            <w:rFonts w:ascii="Open Sans" w:hAnsi="Open Sans" w:cs="Open Sans"/>
            <w:color w:val="0000FF"/>
            <w:sz w:val="20"/>
            <w:szCs w:val="20"/>
            <w:u w:val="single"/>
          </w:rPr>
          <w:t>,</w:t>
        </w:r>
      </w:hyperlink>
      <w:r w:rsidRPr="00C51A09">
        <w:rPr>
          <w:rFonts w:ascii="Open Sans" w:hAnsi="Open Sans" w:cs="Open Sans"/>
          <w:sz w:val="20"/>
          <w:szCs w:val="20"/>
        </w:rPr>
        <w:t xml:space="preserve"> čiji je osnovni cilj stvaranje Evrope bez barijera, u kojoj </w:t>
      </w:r>
      <w:r w:rsidR="00F421CD">
        <w:rPr>
          <w:rFonts w:ascii="Open Sans" w:hAnsi="Open Sans" w:cs="Open Sans"/>
          <w:sz w:val="20"/>
          <w:szCs w:val="20"/>
        </w:rPr>
        <w:t>OSI</w:t>
      </w:r>
      <w:r w:rsidRPr="00C51A09">
        <w:rPr>
          <w:rFonts w:ascii="Open Sans" w:hAnsi="Open Sans" w:cs="Open Sans"/>
          <w:sz w:val="20"/>
          <w:szCs w:val="20"/>
        </w:rPr>
        <w:t xml:space="preserve"> ravnopravno učestvuju u društvenom, ekonomskom, kulturnom i političkom životu. Ova strategija predstavlja ključni strateški okvir Evropske unije za sprovođenje Konvencije UN o pravima osoba sa invaliditetom. Strategija promoviše viziju Evrope bez prepreka, u kojoj </w:t>
      </w:r>
      <w:r w:rsidR="00F421CD">
        <w:rPr>
          <w:rFonts w:ascii="Open Sans" w:hAnsi="Open Sans" w:cs="Open Sans"/>
          <w:sz w:val="20"/>
          <w:szCs w:val="20"/>
        </w:rPr>
        <w:t>OSI</w:t>
      </w:r>
      <w:r w:rsidRPr="00C51A09">
        <w:rPr>
          <w:rFonts w:ascii="Open Sans" w:hAnsi="Open Sans" w:cs="Open Sans"/>
          <w:sz w:val="20"/>
          <w:szCs w:val="20"/>
        </w:rPr>
        <w:t xml:space="preserve"> ravnopravno učestvuju u svim aspektima života — od obrazovanja i zapošljavanja, do kulturnih i političkih prava. Poseban naglasak stavljen je na pristupačnost, samostalno življenje, digitalnu inkluziju i borbu protiv višestruke diskriminacije, sa ciljem da se obezbedi puno ostvarenje prava osoba sa invaliditetom u skladu sa vrednostima EU.  </w:t>
      </w:r>
    </w:p>
    <w:p w:rsidR="00CC73A3"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Jedan od osnovnih principa strategije jeste da se njeni ciljevi sprovode na svim nivoima vlasti, uključujući lokalni nivo. </w:t>
      </w:r>
    </w:p>
    <w:p w:rsidR="00CC73A3"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U tom smislu, </w:t>
      </w:r>
      <w:r w:rsidRPr="00CC73A3">
        <w:rPr>
          <w:rFonts w:ascii="Open Sans" w:hAnsi="Open Sans" w:cs="Open Sans"/>
          <w:b/>
          <w:bCs/>
          <w:sz w:val="20"/>
          <w:szCs w:val="20"/>
        </w:rPr>
        <w:t>lokalne samouprave imaju značajnu odgovornost u</w:t>
      </w:r>
      <w:r w:rsidRPr="00C51A09">
        <w:rPr>
          <w:rFonts w:ascii="Open Sans" w:hAnsi="Open Sans" w:cs="Open Sans"/>
          <w:sz w:val="20"/>
          <w:szCs w:val="20"/>
        </w:rPr>
        <w:t xml:space="preserve"> obezbeđivanju pristupačnosti javnih prostora, prevoza, usluga i informacija; u razvoju inkluzivnih politika obrazovanja i zapošljavanja; i u pružanju podrške za samostalan život u zajednici.</w:t>
      </w:r>
      <w:r w:rsidR="00CC73A3">
        <w:rPr>
          <w:rFonts w:ascii="Open Sans" w:hAnsi="Open Sans" w:cs="Open Sans"/>
          <w:sz w:val="20"/>
          <w:szCs w:val="20"/>
        </w:rPr>
        <w:t xml:space="preserve"> </w:t>
      </w:r>
      <w:r w:rsidRPr="00C51A09">
        <w:rPr>
          <w:rFonts w:ascii="Open Sans" w:hAnsi="Open Sans" w:cs="Open Sans"/>
          <w:sz w:val="20"/>
          <w:szCs w:val="20"/>
        </w:rPr>
        <w:t xml:space="preserve">Obavezne su da aktivno uključuju organizacije osoba sa invaliditetom u planiranje i sprovođenje lokalnih mera.  </w:t>
      </w:r>
      <w:r w:rsidRPr="00CC73A3">
        <w:rPr>
          <w:rFonts w:ascii="Open Sans" w:hAnsi="Open Sans" w:cs="Open Sans"/>
          <w:b/>
          <w:bCs/>
          <w:sz w:val="20"/>
          <w:szCs w:val="20"/>
        </w:rPr>
        <w:t>Javne ustanove i preduzeća</w:t>
      </w:r>
      <w:r w:rsidRPr="00C51A09">
        <w:rPr>
          <w:rFonts w:ascii="Open Sans" w:hAnsi="Open Sans" w:cs="Open Sans"/>
          <w:sz w:val="20"/>
          <w:szCs w:val="20"/>
        </w:rPr>
        <w:t xml:space="preserve"> moraju osigurati pristupačne radne uslove, digitalne platforme i usluge, kao i razvijati unutrašnje kapacitete za sprovođenje principa jednakih mogućnosti. </w:t>
      </w:r>
      <w:r w:rsidRPr="00CC73A3">
        <w:rPr>
          <w:rFonts w:ascii="Open Sans" w:hAnsi="Open Sans" w:cs="Open Sans"/>
          <w:b/>
          <w:bCs/>
          <w:sz w:val="20"/>
          <w:szCs w:val="20"/>
        </w:rPr>
        <w:t>Privatni sektor se poziva na društvenu odgovornost</w:t>
      </w:r>
      <w:r w:rsidRPr="00C51A09">
        <w:rPr>
          <w:rFonts w:ascii="Open Sans" w:hAnsi="Open Sans" w:cs="Open Sans"/>
          <w:sz w:val="20"/>
          <w:szCs w:val="20"/>
        </w:rPr>
        <w:t xml:space="preserve"> kroz zapošljavanje osoba sa invaliditetom i razvoj pristupačnih proizvoda i usluga. </w:t>
      </w:r>
      <w:r w:rsidRPr="00CC73A3">
        <w:rPr>
          <w:rFonts w:ascii="Open Sans" w:hAnsi="Open Sans" w:cs="Open Sans"/>
          <w:b/>
          <w:bCs/>
          <w:sz w:val="20"/>
          <w:szCs w:val="20"/>
        </w:rPr>
        <w:t>Organizacije civilnog društva, posebno udruženja osoba sa invaliditetom</w:t>
      </w:r>
      <w:r w:rsidRPr="00C51A09">
        <w:rPr>
          <w:rFonts w:ascii="Open Sans" w:hAnsi="Open Sans" w:cs="Open Sans"/>
          <w:sz w:val="20"/>
          <w:szCs w:val="20"/>
        </w:rPr>
        <w:t xml:space="preserve">, prepoznate su kao ključni partneri u sprovođenju, nadzoru i evaluaciji strategije. Njihova participacija u lokalnim savetodavnim telima i radnim grupama neophodna je za kreiranje politika koje odgovaraju stvarnim potrebama zajednice.  </w:t>
      </w:r>
    </w:p>
    <w:p w:rsidR="00BD6525"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Strategija pruža jasan putokaz državama kandidatima, uključujući Srbiju, za usklađivanje sa evropskim vrednostima i standardima u oblasti invaliditeta. Njeno sprovođenje zahteva sistemsku međusektorsku saradnju i aktivnu ulogu lokalnih aktera u izgradnji inkluzivnog, pravednog i pristupačnog društva za sve.</w:t>
      </w:r>
    </w:p>
    <w:p w:rsidR="00CC73A3" w:rsidRDefault="00CC73A3" w:rsidP="004102D2">
      <w:pPr>
        <w:spacing w:line="240" w:lineRule="auto"/>
        <w:jc w:val="both"/>
        <w:rPr>
          <w:rFonts w:ascii="Open Sans" w:hAnsi="Open Sans" w:cs="Open Sans"/>
          <w:sz w:val="20"/>
          <w:szCs w:val="20"/>
        </w:rPr>
      </w:pPr>
    </w:p>
    <w:p w:rsidR="00CC73A3" w:rsidRDefault="00CC73A3" w:rsidP="004102D2">
      <w:pPr>
        <w:spacing w:line="240" w:lineRule="auto"/>
        <w:jc w:val="both"/>
        <w:rPr>
          <w:rFonts w:ascii="Open Sans" w:hAnsi="Open Sans" w:cs="Open Sans"/>
          <w:sz w:val="20"/>
          <w:szCs w:val="20"/>
        </w:rPr>
      </w:pPr>
    </w:p>
    <w:p w:rsidR="00CC73A3" w:rsidRDefault="00CC73A3" w:rsidP="004102D2">
      <w:pPr>
        <w:spacing w:line="240" w:lineRule="auto"/>
        <w:jc w:val="both"/>
        <w:rPr>
          <w:rFonts w:ascii="Open Sans" w:hAnsi="Open Sans" w:cs="Open Sans"/>
          <w:sz w:val="20"/>
          <w:szCs w:val="20"/>
        </w:rPr>
      </w:pPr>
    </w:p>
    <w:p w:rsidR="00CC73A3" w:rsidRDefault="00CC73A3" w:rsidP="004102D2">
      <w:pPr>
        <w:spacing w:line="240" w:lineRule="auto"/>
        <w:jc w:val="both"/>
        <w:rPr>
          <w:rFonts w:ascii="Open Sans" w:hAnsi="Open Sans" w:cs="Open Sans"/>
          <w:sz w:val="20"/>
          <w:szCs w:val="20"/>
        </w:rPr>
      </w:pPr>
    </w:p>
    <w:p w:rsidR="00CC73A3" w:rsidRDefault="00CC73A3" w:rsidP="004102D2">
      <w:pPr>
        <w:spacing w:line="240" w:lineRule="auto"/>
        <w:jc w:val="both"/>
        <w:rPr>
          <w:rFonts w:ascii="Open Sans" w:hAnsi="Open Sans" w:cs="Open Sans"/>
          <w:sz w:val="20"/>
          <w:szCs w:val="20"/>
        </w:rPr>
      </w:pPr>
    </w:p>
    <w:p w:rsidR="00CC73A3" w:rsidRDefault="00CC73A3" w:rsidP="004102D2">
      <w:pPr>
        <w:spacing w:line="240" w:lineRule="auto"/>
        <w:jc w:val="both"/>
        <w:rPr>
          <w:rFonts w:ascii="Open Sans" w:hAnsi="Open Sans" w:cs="Open Sans"/>
          <w:sz w:val="20"/>
          <w:szCs w:val="20"/>
        </w:rPr>
      </w:pPr>
    </w:p>
    <w:p w:rsidR="00CC73A3" w:rsidRPr="00C51A09" w:rsidRDefault="00CC73A3" w:rsidP="004102D2">
      <w:pPr>
        <w:spacing w:line="240" w:lineRule="auto"/>
        <w:jc w:val="both"/>
        <w:rPr>
          <w:rFonts w:ascii="Open Sans" w:hAnsi="Open Sans" w:cs="Open Sans"/>
          <w:sz w:val="20"/>
          <w:szCs w:val="20"/>
        </w:rPr>
      </w:pPr>
    </w:p>
    <w:p w:rsidR="00BD6525" w:rsidRDefault="00D80618" w:rsidP="006D601F">
      <w:pPr>
        <w:pStyle w:val="Heading2"/>
      </w:pPr>
      <w:bookmarkStart w:id="7" w:name="_Toc222824252"/>
      <w:r>
        <w:t xml:space="preserve">2.2. </w:t>
      </w:r>
      <w:r w:rsidR="00D50F78" w:rsidRPr="00194478">
        <w:t>N</w:t>
      </w:r>
      <w:r w:rsidR="009B174A">
        <w:t>acionalni planski okvir od značaja za socijalno uključivanje osoba sa invaliditetom</w:t>
      </w:r>
      <w:bookmarkEnd w:id="7"/>
      <w:r w:rsidR="009B174A">
        <w:t xml:space="preserve"> </w:t>
      </w:r>
    </w:p>
    <w:p w:rsidR="00194478" w:rsidRPr="00194478" w:rsidRDefault="00194478" w:rsidP="004102D2">
      <w:pPr>
        <w:spacing w:line="240" w:lineRule="auto"/>
      </w:pP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Položaj i prava osoba sa invaliditetom u Republici Srbiji uređeni su kroz niz strateških dokumenata i zakona, kao i međunarodnih akata koje je država ratifikovala. Ovaj normativni i planski okvir postavlja osnov za kreiranje lokalnih mera koje treba da unaprede kvalitet života i uključenost ove društvene grupe.</w:t>
      </w:r>
    </w:p>
    <w:p w:rsidR="00CC73A3" w:rsidRDefault="005A2C2C" w:rsidP="004102D2">
      <w:pPr>
        <w:spacing w:line="240" w:lineRule="auto"/>
        <w:jc w:val="both"/>
        <w:rPr>
          <w:rFonts w:ascii="Open Sans" w:hAnsi="Open Sans" w:cs="Open Sans"/>
          <w:sz w:val="20"/>
          <w:szCs w:val="20"/>
        </w:rPr>
      </w:pPr>
      <w:hyperlink r:id="rId26">
        <w:r w:rsidR="00BD6525" w:rsidRPr="00C51A09">
          <w:rPr>
            <w:rFonts w:ascii="Open Sans" w:hAnsi="Open Sans" w:cs="Open Sans"/>
            <w:b/>
            <w:color w:val="0000FF"/>
            <w:sz w:val="20"/>
            <w:szCs w:val="20"/>
            <w:u w:val="single"/>
          </w:rPr>
          <w:t>Strategija za unapređenje položaja osoba sa invaliditetom u Republici Srbiji za period od 2025. do 2030. godine</w:t>
        </w:r>
      </w:hyperlink>
      <w:r w:rsidR="00BD6525" w:rsidRPr="00C51A09">
        <w:rPr>
          <w:rFonts w:ascii="Open Sans" w:hAnsi="Open Sans" w:cs="Open Sans"/>
          <w:b/>
          <w:sz w:val="20"/>
          <w:szCs w:val="20"/>
        </w:rPr>
        <w:t xml:space="preserve"> </w:t>
      </w:r>
      <w:r w:rsidR="00BD6525" w:rsidRPr="00C51A09">
        <w:rPr>
          <w:rFonts w:ascii="Open Sans" w:hAnsi="Open Sans" w:cs="Open Sans"/>
          <w:i/>
          <w:sz w:val="20"/>
          <w:szCs w:val="20"/>
        </w:rPr>
        <w:t>(„Službeni glasnik RS“, broj 6/2025)</w:t>
      </w:r>
      <w:r w:rsidR="00BD6525" w:rsidRPr="00C51A09">
        <w:rPr>
          <w:rFonts w:ascii="Open Sans" w:hAnsi="Open Sans" w:cs="Open Sans"/>
          <w:sz w:val="20"/>
          <w:szCs w:val="20"/>
        </w:rPr>
        <w:t xml:space="preserve"> predstavlja nacionalni okvir javnih politika usmerenih na unapređenje ostvarivanja prava osoba sa invaliditetom u skladu sa principima Konvencije UN o pravima osoba sa invaliditetom.</w:t>
      </w:r>
    </w:p>
    <w:p w:rsidR="00BD6525" w:rsidRPr="00C51A09" w:rsidRDefault="00BD6525"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 </w:t>
      </w:r>
      <w:r w:rsidRPr="00C51A09">
        <w:rPr>
          <w:rFonts w:ascii="Open Sans" w:hAnsi="Open Sans" w:cs="Open Sans"/>
          <w:b/>
          <w:sz w:val="20"/>
          <w:szCs w:val="20"/>
        </w:rPr>
        <w:t>Osnovni cilj Strategije</w:t>
      </w:r>
      <w:r w:rsidRPr="00C51A09">
        <w:rPr>
          <w:rFonts w:ascii="Open Sans" w:hAnsi="Open Sans" w:cs="Open Sans"/>
          <w:sz w:val="20"/>
          <w:szCs w:val="20"/>
        </w:rPr>
        <w:t xml:space="preserve"> jeste unapređenje kvaliteta života osoba sa invaliditetom i puno ostvarenje njihovih ljudskih prava i sloboda u svim oblastima društvenog života. Strategija definiše </w:t>
      </w:r>
      <w:r w:rsidRPr="00C51A09">
        <w:rPr>
          <w:rFonts w:ascii="Open Sans" w:hAnsi="Open Sans" w:cs="Open Sans"/>
          <w:b/>
          <w:sz w:val="20"/>
          <w:szCs w:val="20"/>
        </w:rPr>
        <w:t>pet ključnih prioriteta</w:t>
      </w:r>
      <w:r w:rsidRPr="00C51A09">
        <w:rPr>
          <w:rFonts w:ascii="Open Sans" w:hAnsi="Open Sans" w:cs="Open Sans"/>
          <w:sz w:val="20"/>
          <w:szCs w:val="20"/>
        </w:rPr>
        <w:t xml:space="preserve">: </w:t>
      </w:r>
      <w:r w:rsidRPr="00C51A09">
        <w:rPr>
          <w:rFonts w:ascii="Open Sans" w:hAnsi="Open Sans" w:cs="Open Sans"/>
          <w:b/>
          <w:sz w:val="20"/>
          <w:szCs w:val="20"/>
        </w:rPr>
        <w:t>Učešće osoba sa invaliditetom u društvu na ravnopravnoj osnovi</w:t>
      </w:r>
      <w:r w:rsidRPr="00C51A09">
        <w:rPr>
          <w:rFonts w:ascii="Open Sans" w:hAnsi="Open Sans" w:cs="Open Sans"/>
          <w:sz w:val="20"/>
          <w:szCs w:val="20"/>
        </w:rPr>
        <w:t xml:space="preserve">, </w:t>
      </w:r>
      <w:r w:rsidRPr="00C51A09">
        <w:rPr>
          <w:rFonts w:ascii="Open Sans" w:hAnsi="Open Sans" w:cs="Open Sans"/>
          <w:b/>
          <w:sz w:val="20"/>
          <w:szCs w:val="20"/>
        </w:rPr>
        <w:t>Pristupačnost okruženja, informacija i komunikacija</w:t>
      </w:r>
      <w:r w:rsidRPr="00C51A09">
        <w:rPr>
          <w:rFonts w:ascii="Open Sans" w:hAnsi="Open Sans" w:cs="Open Sans"/>
          <w:sz w:val="20"/>
          <w:szCs w:val="20"/>
        </w:rPr>
        <w:t xml:space="preserve">, </w:t>
      </w:r>
      <w:r w:rsidRPr="00C51A09">
        <w:rPr>
          <w:rFonts w:ascii="Open Sans" w:hAnsi="Open Sans" w:cs="Open Sans"/>
          <w:b/>
          <w:sz w:val="20"/>
          <w:szCs w:val="20"/>
        </w:rPr>
        <w:t>Obrazovanje i zapošljavanje</w:t>
      </w:r>
      <w:r w:rsidRPr="00C51A09">
        <w:rPr>
          <w:rFonts w:ascii="Open Sans" w:hAnsi="Open Sans" w:cs="Open Sans"/>
          <w:sz w:val="20"/>
          <w:szCs w:val="20"/>
        </w:rPr>
        <w:t xml:space="preserve">, </w:t>
      </w:r>
      <w:r w:rsidRPr="00C51A09">
        <w:rPr>
          <w:rFonts w:ascii="Open Sans" w:hAnsi="Open Sans" w:cs="Open Sans"/>
          <w:b/>
          <w:sz w:val="20"/>
          <w:szCs w:val="20"/>
        </w:rPr>
        <w:t>Socijalna zaštita i život u zajednici</w:t>
      </w:r>
      <w:r w:rsidRPr="00C51A09">
        <w:rPr>
          <w:rFonts w:ascii="Open Sans" w:hAnsi="Open Sans" w:cs="Open Sans"/>
          <w:sz w:val="20"/>
          <w:szCs w:val="20"/>
        </w:rPr>
        <w:t xml:space="preserve">, </w:t>
      </w:r>
      <w:r w:rsidRPr="00C51A09">
        <w:rPr>
          <w:rFonts w:ascii="Open Sans" w:hAnsi="Open Sans" w:cs="Open Sans"/>
          <w:b/>
          <w:sz w:val="20"/>
          <w:szCs w:val="20"/>
        </w:rPr>
        <w:t>Zdravstvena zaštita i osnaživanje za samostalan život</w:t>
      </w:r>
      <w:r w:rsidRPr="00C51A09">
        <w:rPr>
          <w:rFonts w:ascii="Open Sans" w:hAnsi="Open Sans" w:cs="Open Sans"/>
          <w:sz w:val="20"/>
          <w:szCs w:val="20"/>
        </w:rPr>
        <w:t>.</w:t>
      </w:r>
    </w:p>
    <w:p w:rsidR="00BD6525" w:rsidRDefault="00D50F78" w:rsidP="004102D2">
      <w:pPr>
        <w:spacing w:line="240" w:lineRule="auto"/>
        <w:jc w:val="both"/>
        <w:rPr>
          <w:rFonts w:ascii="Open Sans" w:hAnsi="Open Sans" w:cs="Open Sans"/>
          <w:sz w:val="20"/>
          <w:szCs w:val="20"/>
          <w:lang/>
        </w:rPr>
      </w:pPr>
      <w:r w:rsidRPr="00C51A09">
        <w:rPr>
          <w:rFonts w:ascii="Open Sans" w:hAnsi="Open Sans" w:cs="Open Sans"/>
          <w:sz w:val="20"/>
          <w:szCs w:val="20"/>
        </w:rPr>
        <w:t xml:space="preserve">U tom kontekstu, </w:t>
      </w:r>
      <w:r w:rsidRPr="00C51A09">
        <w:rPr>
          <w:rFonts w:ascii="Open Sans" w:hAnsi="Open Sans" w:cs="Open Sans"/>
          <w:b/>
          <w:sz w:val="20"/>
          <w:szCs w:val="20"/>
        </w:rPr>
        <w:t>lokalni akteri</w:t>
      </w:r>
      <w:r w:rsidRPr="00C51A09">
        <w:rPr>
          <w:rFonts w:ascii="Open Sans" w:hAnsi="Open Sans" w:cs="Open Sans"/>
          <w:sz w:val="20"/>
          <w:szCs w:val="20"/>
        </w:rPr>
        <w:t>, jedinice lokalne samouprave, javne ustanove i preduzeća, te organizacije civilnog društva — imaju ključnu ulogu u sprovođenju ciljeva i mera predviđenih Strategijom.</w:t>
      </w:r>
      <w:r w:rsidRPr="00C51A09">
        <w:rPr>
          <w:rFonts w:ascii="Open Sans" w:hAnsi="Open Sans" w:cs="Open Sans"/>
          <w:b/>
          <w:sz w:val="20"/>
          <w:szCs w:val="20"/>
        </w:rPr>
        <w:t xml:space="preserve"> Lokalne samouprave</w:t>
      </w:r>
      <w:r w:rsidRPr="00C51A09">
        <w:rPr>
          <w:rFonts w:ascii="Open Sans" w:hAnsi="Open Sans" w:cs="Open Sans"/>
          <w:sz w:val="20"/>
          <w:szCs w:val="20"/>
        </w:rPr>
        <w:t xml:space="preserve"> su dužne da planiraju, organizuju i finansiraju lokalne politike inkluzije kroz izradu i sprovođenje lokalnih akcionih planova, unapređenje pristupačnosti prostora i usluga, pružanje podrške za usluge u zajednici i obezbeđenje ravnopravnog pristupa obrazovanju, zapošljavanju i socijalnoj zaštiti. Takođe, lokalne vlasti treba da obezbede institucionalne mehanizme za participaciju osoba sa invaliditetom, uključujući konsultativna tela i partnerstva sa organizacijama OSI. </w:t>
      </w:r>
      <w:r w:rsidRPr="00C51A09">
        <w:rPr>
          <w:rFonts w:ascii="Open Sans" w:hAnsi="Open Sans" w:cs="Open Sans"/>
          <w:b/>
          <w:sz w:val="20"/>
          <w:szCs w:val="20"/>
        </w:rPr>
        <w:t>Javne ustanove i lokalna preduzeća</w:t>
      </w:r>
      <w:r w:rsidRPr="00C51A09">
        <w:rPr>
          <w:rFonts w:ascii="Open Sans" w:hAnsi="Open Sans" w:cs="Open Sans"/>
          <w:sz w:val="20"/>
          <w:szCs w:val="20"/>
        </w:rPr>
        <w:t xml:space="preserve"> imaju obavezu da primene principe univerzalnog dizajna i pristupačnosti u svom radu — kako u fizičkom okruženju, tako i u digitalnim i komunikacijskim kanalima. Njihova odgovornost obuhvata i zapošljavanje osoba sa invaliditetom, pružanje inkluzivnih usluga i uklanjanje svih oblika diskriminacije. </w:t>
      </w:r>
      <w:r w:rsidRPr="00C51A09">
        <w:rPr>
          <w:rFonts w:ascii="Open Sans" w:hAnsi="Open Sans" w:cs="Open Sans"/>
          <w:b/>
          <w:sz w:val="20"/>
          <w:szCs w:val="20"/>
        </w:rPr>
        <w:t>Organizacije civilnog društva</w:t>
      </w:r>
      <w:r w:rsidRPr="00C51A09">
        <w:rPr>
          <w:rFonts w:ascii="Open Sans" w:hAnsi="Open Sans" w:cs="Open Sans"/>
          <w:sz w:val="20"/>
          <w:szCs w:val="20"/>
        </w:rPr>
        <w:t xml:space="preserve">, posebno udruženja osoba sa invaliditetom, prepoznate su kao strateški partneri lokalne uprave. One učestvuju u oblikovanju, sprovođenju i praćenju lokalnih mera i programa, pružaju specijalizovane usluge i doprinose podizanju svesti u zajednici o pravima i potrebama osoba sa invaliditetom. Ovakvim pristupom Strategija uspostavlja jasan okvir za </w:t>
      </w:r>
      <w:r w:rsidRPr="00C51A09">
        <w:rPr>
          <w:rFonts w:ascii="Open Sans" w:hAnsi="Open Sans" w:cs="Open Sans"/>
          <w:b/>
          <w:sz w:val="20"/>
          <w:szCs w:val="20"/>
        </w:rPr>
        <w:t>međusektorsku saradnju na lokalnom nivou</w:t>
      </w:r>
      <w:r w:rsidRPr="00C51A09">
        <w:rPr>
          <w:rFonts w:ascii="Open Sans" w:hAnsi="Open Sans" w:cs="Open Sans"/>
          <w:sz w:val="20"/>
          <w:szCs w:val="20"/>
        </w:rPr>
        <w:t>, čime se omogućava da inkluzija postane održiva i vidljiva praksa u svim lokalnim sredinama.</w:t>
      </w:r>
    </w:p>
    <w:p w:rsidR="00C30645" w:rsidRPr="00C30645" w:rsidRDefault="005A2C2C" w:rsidP="004102D2">
      <w:pPr>
        <w:spacing w:line="240" w:lineRule="auto"/>
        <w:jc w:val="both"/>
        <w:rPr>
          <w:rFonts w:ascii="Open Sans" w:hAnsi="Open Sans" w:cs="Open Sans"/>
          <w:sz w:val="20"/>
          <w:szCs w:val="20"/>
        </w:rPr>
      </w:pPr>
      <w:hyperlink r:id="rId27" w:history="1">
        <w:r w:rsidR="00C30645" w:rsidRPr="00C30645">
          <w:rPr>
            <w:rStyle w:val="Hyperlink"/>
            <w:rFonts w:ascii="Open Sans" w:hAnsi="Open Sans" w:cs="Open Sans"/>
            <w:b/>
            <w:bCs/>
            <w:sz w:val="20"/>
            <w:szCs w:val="20"/>
          </w:rPr>
          <w:t>Strategija prevencije i zaštite od diskriminacije 2022–2030</w:t>
        </w:r>
      </w:hyperlink>
      <w:r w:rsidR="00C30645" w:rsidRPr="00C30645">
        <w:rPr>
          <w:rFonts w:ascii="Open Sans" w:hAnsi="Open Sans" w:cs="Open Sans"/>
          <w:sz w:val="20"/>
          <w:szCs w:val="20"/>
        </w:rPr>
        <w:t xml:space="preserve"> („Službeni glasnik RS“, br. 12/22) prepoznaje da formalna jednakost pred zakonom nije dovoljna da bi svi građani, a posebno </w:t>
      </w:r>
      <w:r w:rsidR="00F421CD">
        <w:rPr>
          <w:rFonts w:ascii="Open Sans" w:hAnsi="Open Sans" w:cs="Open Sans"/>
          <w:sz w:val="20"/>
          <w:szCs w:val="20"/>
        </w:rPr>
        <w:t>OSI</w:t>
      </w:r>
      <w:r w:rsidR="00C30645" w:rsidRPr="00C30645">
        <w:rPr>
          <w:rFonts w:ascii="Open Sans" w:hAnsi="Open Sans" w:cs="Open Sans"/>
          <w:sz w:val="20"/>
          <w:szCs w:val="20"/>
        </w:rPr>
        <w:t>, zaista uživali jednak tretman i ostvarili svoja prava. Suštinska jednakost, kako ističe Strategija, podrazumeva uklanjanje prepreka koje onemogućavaju ravnopravno učešće u društvu i aktivno ostvarivanje ljudskih prava. U dokumentu su analizirane ključne oblasti u kojima je diskriminacija prisutna</w:t>
      </w:r>
      <w:r w:rsidR="00D14638" w:rsidRPr="00D14638">
        <w:rPr>
          <w:rFonts w:ascii="Open Sans" w:hAnsi="Open Sans" w:cs="Open Sans"/>
          <w:sz w:val="20"/>
          <w:szCs w:val="20"/>
        </w:rPr>
        <w:t xml:space="preserve">, </w:t>
      </w:r>
      <w:r w:rsidR="00C30645" w:rsidRPr="00C30645">
        <w:rPr>
          <w:rFonts w:ascii="Open Sans" w:hAnsi="Open Sans" w:cs="Open Sans"/>
          <w:sz w:val="20"/>
          <w:szCs w:val="20"/>
        </w:rPr>
        <w:t xml:space="preserve">poput obrazovanja, zapošljavanja, zdravstva, socijalne zaštite i </w:t>
      </w:r>
      <w:r w:rsidR="00F421CD">
        <w:rPr>
          <w:rFonts w:ascii="Open Sans" w:hAnsi="Open Sans" w:cs="Open Sans"/>
          <w:sz w:val="20"/>
          <w:szCs w:val="20"/>
        </w:rPr>
        <w:t>k</w:t>
      </w:r>
      <w:r w:rsidR="00D14638" w:rsidRPr="00D14638">
        <w:rPr>
          <w:rFonts w:ascii="Open Sans" w:hAnsi="Open Sans" w:cs="Open Sans"/>
          <w:sz w:val="20"/>
          <w:szCs w:val="20"/>
        </w:rPr>
        <w:t>ulture,</w:t>
      </w:r>
      <w:r w:rsidR="00C30645" w:rsidRPr="00C30645">
        <w:rPr>
          <w:rFonts w:ascii="Open Sans" w:hAnsi="Open Sans" w:cs="Open Sans"/>
          <w:sz w:val="20"/>
          <w:szCs w:val="20"/>
        </w:rPr>
        <w:t xml:space="preserve"> i ukazano je na potrebu sistemskih promena koje će doprineti većoj inkluziji i društvenoj pravdi. Opšti cilj Strategije usmeren je na obezbeđivanje ravnopravnih mogućnosti za sve koji su izloženi riziku od diskriminacije, kao i na jačanje </w:t>
      </w:r>
      <w:r w:rsidR="00C30645" w:rsidRPr="00C30645">
        <w:rPr>
          <w:rFonts w:ascii="Open Sans" w:hAnsi="Open Sans" w:cs="Open Sans"/>
          <w:sz w:val="20"/>
          <w:szCs w:val="20"/>
        </w:rPr>
        <w:lastRenderedPageBreak/>
        <w:t xml:space="preserve">efikasnosti mehanizama za prevenciju i zaštitu. Poseban značaj ima integracija antidiskriminacione perspektive u javne politike i praksu institucija, kako bi se osiguralo da </w:t>
      </w:r>
      <w:r w:rsidR="00F421CD">
        <w:rPr>
          <w:rFonts w:ascii="Open Sans" w:hAnsi="Open Sans" w:cs="Open Sans"/>
          <w:sz w:val="20"/>
          <w:szCs w:val="20"/>
        </w:rPr>
        <w:t>OSI</w:t>
      </w:r>
      <w:r w:rsidR="00C30645" w:rsidRPr="00C30645">
        <w:rPr>
          <w:rFonts w:ascii="Open Sans" w:hAnsi="Open Sans" w:cs="Open Sans"/>
          <w:sz w:val="20"/>
          <w:szCs w:val="20"/>
        </w:rPr>
        <w:t xml:space="preserve"> ne budu isključene već aktivno uključene u sve aspekte društvenog života.</w:t>
      </w:r>
    </w:p>
    <w:p w:rsidR="00BD6525" w:rsidRPr="00C51A09" w:rsidRDefault="005A2C2C" w:rsidP="004102D2">
      <w:pPr>
        <w:spacing w:line="240" w:lineRule="auto"/>
        <w:jc w:val="both"/>
        <w:rPr>
          <w:rFonts w:ascii="Open Sans" w:hAnsi="Open Sans" w:cs="Open Sans"/>
          <w:sz w:val="20"/>
          <w:szCs w:val="20"/>
        </w:rPr>
      </w:pPr>
      <w:hyperlink r:id="rId28">
        <w:r w:rsidR="00BD6525" w:rsidRPr="00C51A09">
          <w:rPr>
            <w:rFonts w:ascii="Open Sans" w:hAnsi="Open Sans" w:cs="Open Sans"/>
            <w:b/>
            <w:color w:val="0000FF"/>
            <w:sz w:val="20"/>
            <w:szCs w:val="20"/>
            <w:u w:val="single"/>
          </w:rPr>
          <w:t>Strategija deinstitucionalizacije i razvoja usluga socijalne zaštite u zajednici za period 2022–2026. godine</w:t>
        </w:r>
      </w:hyperlink>
      <w:r w:rsidR="00BD6525" w:rsidRPr="00C51A09">
        <w:rPr>
          <w:rFonts w:ascii="Open Sans" w:hAnsi="Open Sans" w:cs="Open Sans"/>
          <w:b/>
          <w:sz w:val="20"/>
          <w:szCs w:val="20"/>
        </w:rPr>
        <w:t xml:space="preserve"> </w:t>
      </w:r>
      <w:r w:rsidR="00BD6525" w:rsidRPr="00C51A09">
        <w:rPr>
          <w:rFonts w:ascii="Open Sans" w:hAnsi="Open Sans" w:cs="Open Sans"/>
          <w:sz w:val="20"/>
          <w:szCs w:val="20"/>
        </w:rPr>
        <w:t>(„Službeni glasnik RS“, broj 12/22)</w:t>
      </w:r>
      <w:r w:rsidR="00BD6525" w:rsidRPr="00C51A09">
        <w:rPr>
          <w:rFonts w:ascii="Open Sans" w:hAnsi="Open Sans" w:cs="Open Sans"/>
          <w:b/>
          <w:sz w:val="20"/>
          <w:szCs w:val="20"/>
        </w:rPr>
        <w:t xml:space="preserve">  </w:t>
      </w:r>
      <w:r w:rsidR="00BD6525" w:rsidRPr="00C51A09">
        <w:rPr>
          <w:rFonts w:ascii="Open Sans" w:hAnsi="Open Sans" w:cs="Open Sans"/>
          <w:sz w:val="20"/>
          <w:szCs w:val="20"/>
        </w:rPr>
        <w:t>ima za cilj uspostavljanje održivog, kvalitetnog i dostupnog sistema socijalne zaštite koji omogućava korisnicima</w:t>
      </w:r>
      <w:r w:rsidR="00F421CD">
        <w:rPr>
          <w:rFonts w:ascii="Open Sans" w:hAnsi="Open Sans" w:cs="Open Sans"/>
          <w:sz w:val="20"/>
          <w:szCs w:val="20"/>
        </w:rPr>
        <w:t>,</w:t>
      </w:r>
      <w:r w:rsidR="00BD6525" w:rsidRPr="00C51A09">
        <w:rPr>
          <w:rFonts w:ascii="Open Sans" w:hAnsi="Open Sans" w:cs="Open Sans"/>
          <w:sz w:val="20"/>
          <w:szCs w:val="20"/>
        </w:rPr>
        <w:t xml:space="preserve"> naročito deci, osobama sa invaliditetom i starijima </w:t>
      </w:r>
      <w:r w:rsidR="00F421CD">
        <w:rPr>
          <w:rFonts w:ascii="Open Sans" w:hAnsi="Open Sans" w:cs="Open Sans"/>
          <w:sz w:val="20"/>
          <w:szCs w:val="20"/>
        </w:rPr>
        <w:t xml:space="preserve">, </w:t>
      </w:r>
      <w:r w:rsidR="00BD6525" w:rsidRPr="00C51A09">
        <w:rPr>
          <w:rFonts w:ascii="Open Sans" w:hAnsi="Open Sans" w:cs="Open Sans"/>
          <w:sz w:val="20"/>
          <w:szCs w:val="20"/>
        </w:rPr>
        <w:t xml:space="preserve">da žive u svojoj zajednici uz podršku koja odgovara njihovim individualnim potrebama. Strategija se zasniva na principima ljudskih prava, inkluzije, ravnopravnosti i participacije korisnika u donošenju odluka koje ih se tiču. Među ključnim prioritetima Strategije ističu se: </w:t>
      </w:r>
      <w:r w:rsidR="00BD6525" w:rsidRPr="00C51A09">
        <w:rPr>
          <w:rFonts w:ascii="Open Sans" w:hAnsi="Open Sans" w:cs="Open Sans"/>
          <w:b/>
          <w:sz w:val="20"/>
          <w:szCs w:val="20"/>
        </w:rPr>
        <w:t>Postepeno smanjenje oslanjanja na institucionalne oblike zaštite</w:t>
      </w:r>
      <w:r w:rsidR="00BD6525" w:rsidRPr="00C51A09">
        <w:rPr>
          <w:rFonts w:ascii="Open Sans" w:hAnsi="Open Sans" w:cs="Open Sans"/>
          <w:sz w:val="20"/>
          <w:szCs w:val="20"/>
        </w:rPr>
        <w:t xml:space="preserve">, </w:t>
      </w:r>
      <w:r w:rsidR="00BD6525" w:rsidRPr="00C51A09">
        <w:rPr>
          <w:rFonts w:ascii="Open Sans" w:hAnsi="Open Sans" w:cs="Open Sans"/>
          <w:b/>
          <w:sz w:val="20"/>
          <w:szCs w:val="20"/>
        </w:rPr>
        <w:t>Razvoj širokog spektra usluga u zajednici</w:t>
      </w:r>
      <w:r w:rsidR="00BD6525" w:rsidRPr="00C51A09">
        <w:rPr>
          <w:rFonts w:ascii="Open Sans" w:hAnsi="Open Sans" w:cs="Open Sans"/>
          <w:sz w:val="20"/>
          <w:szCs w:val="20"/>
        </w:rPr>
        <w:t xml:space="preserve">, </w:t>
      </w:r>
      <w:r w:rsidR="00BD6525" w:rsidRPr="00C51A09">
        <w:rPr>
          <w:rFonts w:ascii="Open Sans" w:hAnsi="Open Sans" w:cs="Open Sans"/>
          <w:b/>
          <w:sz w:val="20"/>
          <w:szCs w:val="20"/>
        </w:rPr>
        <w:t>Unapređenje kapaciteta lokalnih aktera</w:t>
      </w:r>
      <w:r w:rsidR="00BD6525" w:rsidRPr="00C51A09">
        <w:rPr>
          <w:rFonts w:ascii="Open Sans" w:hAnsi="Open Sans" w:cs="Open Sans"/>
          <w:sz w:val="20"/>
          <w:szCs w:val="20"/>
        </w:rPr>
        <w:t xml:space="preserve">, </w:t>
      </w:r>
      <w:r w:rsidR="00BD6525" w:rsidRPr="00C51A09">
        <w:rPr>
          <w:rFonts w:ascii="Open Sans" w:hAnsi="Open Sans" w:cs="Open Sans"/>
          <w:b/>
          <w:sz w:val="20"/>
          <w:szCs w:val="20"/>
        </w:rPr>
        <w:t>Učešće korisnika i civilnog sektora u planiranju i pružanju usluga</w:t>
      </w:r>
      <w:r w:rsidR="00BD6525" w:rsidRPr="00C51A09">
        <w:rPr>
          <w:rFonts w:ascii="Open Sans" w:hAnsi="Open Sans" w:cs="Open Sans"/>
          <w:sz w:val="20"/>
          <w:szCs w:val="20"/>
        </w:rPr>
        <w:t xml:space="preserve">.  U tom okviru, </w:t>
      </w:r>
      <w:r w:rsidR="00BD6525" w:rsidRPr="00C51A09">
        <w:rPr>
          <w:rFonts w:ascii="Open Sans" w:hAnsi="Open Sans" w:cs="Open Sans"/>
          <w:b/>
          <w:sz w:val="20"/>
          <w:szCs w:val="20"/>
        </w:rPr>
        <w:t>lokalne samouprave</w:t>
      </w:r>
      <w:r w:rsidR="00BD6525" w:rsidRPr="00C51A09">
        <w:rPr>
          <w:rFonts w:ascii="Open Sans" w:hAnsi="Open Sans" w:cs="Open Sans"/>
          <w:sz w:val="20"/>
          <w:szCs w:val="20"/>
        </w:rPr>
        <w:t xml:space="preserve"> imaju centralnu ulogu u procesu deinstitucionalizacije. One su odgovorne za planiranje i obezbeđivanje lokalnih socijalnih usluga, razvoj lokalnih akcionih planova, finansiranje i sufinansiranje usluga (npr. personalna asistencija, dnevni boravci, stanovanje uz podršku, pomoć u kući) i osnaživanje lokalnih mreža pružalaca usluga. Takođe, obavezuju se da formiraju međusektorske timove, razvijaju baze podataka o potrebama korisnika i aktivno uključuju korisnike i njihove porodice u proces odlučivanja. </w:t>
      </w:r>
      <w:r w:rsidR="00BD6525" w:rsidRPr="00C51A09">
        <w:rPr>
          <w:rFonts w:ascii="Open Sans" w:hAnsi="Open Sans" w:cs="Open Sans"/>
          <w:b/>
          <w:sz w:val="20"/>
          <w:szCs w:val="20"/>
        </w:rPr>
        <w:t>Javne ustanove</w:t>
      </w:r>
      <w:r w:rsidR="00BD6525" w:rsidRPr="00C51A09">
        <w:rPr>
          <w:rFonts w:ascii="Open Sans" w:hAnsi="Open Sans" w:cs="Open Sans"/>
          <w:sz w:val="20"/>
          <w:szCs w:val="20"/>
        </w:rPr>
        <w:t xml:space="preserve"> u oblasti socijalne zaštite treba da transformišu svoje modele rada ka uslugama u zajednici, uz smanjenje kapaciteta za institucionalni smeštaj i povećanje broja stručnih radnika za terenski, savetodavni i podržavajući rad u lokalnoj sredini. </w:t>
      </w:r>
      <w:r w:rsidR="00BD6525" w:rsidRPr="00C51A09">
        <w:rPr>
          <w:rFonts w:ascii="Open Sans" w:hAnsi="Open Sans" w:cs="Open Sans"/>
          <w:b/>
          <w:sz w:val="20"/>
          <w:szCs w:val="20"/>
        </w:rPr>
        <w:t>Organizacije civilnog društva</w:t>
      </w:r>
      <w:r w:rsidR="00BD6525" w:rsidRPr="00C51A09">
        <w:rPr>
          <w:rFonts w:ascii="Open Sans" w:hAnsi="Open Sans" w:cs="Open Sans"/>
          <w:sz w:val="20"/>
          <w:szCs w:val="20"/>
        </w:rPr>
        <w:t xml:space="preserve">, posebno udruženja korisnika i pružalaca usluga, prepoznate su kao važan partner u planiranju, razvoju i pružanju usluga socijalne zaštite u zajednici. Njima se omogućava pristup konkursima i partnerstvima sa lokalnim samoupravama kako bi se sistem oslonio na raznovrsne i inovativne oblike podrške. Ova strategija podstiče </w:t>
      </w:r>
      <w:r w:rsidR="00BD6525" w:rsidRPr="00C51A09">
        <w:rPr>
          <w:rFonts w:ascii="Open Sans" w:hAnsi="Open Sans" w:cs="Open Sans"/>
          <w:b/>
          <w:sz w:val="20"/>
          <w:szCs w:val="20"/>
        </w:rPr>
        <w:t>međusektorski pristup</w:t>
      </w:r>
      <w:r w:rsidR="00BD6525" w:rsidRPr="00C51A09">
        <w:rPr>
          <w:rFonts w:ascii="Open Sans" w:hAnsi="Open Sans" w:cs="Open Sans"/>
          <w:sz w:val="20"/>
          <w:szCs w:val="20"/>
        </w:rPr>
        <w:t xml:space="preserve"> i lokalnu odgovornost kao ključne stubove uspešne deinstitucionalizacije, sa naglaskom na to da se pravo na život u zajednici mora omogućiti svima – uz dostupne, kvalitetne i održive usluge koje poštuju dostojanstvo i autonomiju svakog pojedinca.</w:t>
      </w:r>
    </w:p>
    <w:p w:rsidR="00BD6525" w:rsidRDefault="005A2C2C" w:rsidP="004102D2">
      <w:pPr>
        <w:spacing w:line="240" w:lineRule="auto"/>
        <w:jc w:val="both"/>
        <w:rPr>
          <w:rFonts w:ascii="Open Sans" w:hAnsi="Open Sans" w:cs="Open Sans"/>
          <w:sz w:val="20"/>
          <w:szCs w:val="20"/>
        </w:rPr>
      </w:pPr>
      <w:hyperlink r:id="rId29">
        <w:r w:rsidR="00BD6525" w:rsidRPr="00C51A09">
          <w:rPr>
            <w:rFonts w:ascii="Open Sans" w:hAnsi="Open Sans" w:cs="Open Sans"/>
            <w:b/>
            <w:color w:val="0000FF"/>
            <w:sz w:val="20"/>
            <w:szCs w:val="20"/>
            <w:u w:val="single"/>
          </w:rPr>
          <w:t>Strategija zapošljavanja u Republici Srbiji za period 2021–2026</w:t>
        </w:r>
      </w:hyperlink>
      <w:r w:rsidR="00BD6525" w:rsidRPr="00C51A09">
        <w:rPr>
          <w:rFonts w:ascii="Open Sans" w:hAnsi="Open Sans" w:cs="Open Sans"/>
          <w:sz w:val="20"/>
          <w:szCs w:val="20"/>
        </w:rPr>
        <w:t xml:space="preserve"> („Službeni glasnik RS“, br. 18/21 i 36/21 – ispravka)  predstavlja osnovni strateški dokument kojim se definišu prioriteti i pravci razvoja politike zapošljavanja u skladu sa nacionalnim razvojnim ciljevima i evropskim standardima. Ključni cilj Strategije jeste </w:t>
      </w:r>
      <w:r w:rsidR="00BD6525" w:rsidRPr="00C51A09">
        <w:rPr>
          <w:rFonts w:ascii="Open Sans" w:hAnsi="Open Sans" w:cs="Open Sans"/>
          <w:b/>
          <w:sz w:val="20"/>
          <w:szCs w:val="20"/>
        </w:rPr>
        <w:t>povećanje zaposlenosti i smanjenje nezaposlenosti</w:t>
      </w:r>
      <w:r w:rsidR="00BD6525" w:rsidRPr="00C51A09">
        <w:rPr>
          <w:rFonts w:ascii="Open Sans" w:hAnsi="Open Sans" w:cs="Open Sans"/>
          <w:sz w:val="20"/>
          <w:szCs w:val="20"/>
        </w:rPr>
        <w:t xml:space="preserve">, uz poseban fokus na teže zapošljive grupe – među kojima se posebno ističu </w:t>
      </w:r>
      <w:r w:rsidR="00F421CD">
        <w:rPr>
          <w:rFonts w:ascii="Open Sans" w:hAnsi="Open Sans" w:cs="Open Sans"/>
          <w:b/>
          <w:sz w:val="20"/>
          <w:szCs w:val="20"/>
        </w:rPr>
        <w:t>OSI</w:t>
      </w:r>
      <w:r w:rsidR="00BD6525" w:rsidRPr="00C51A09">
        <w:rPr>
          <w:rFonts w:ascii="Open Sans" w:hAnsi="Open Sans" w:cs="Open Sans"/>
          <w:b/>
          <w:sz w:val="20"/>
          <w:szCs w:val="20"/>
        </w:rPr>
        <w:t>, dugoročno nezaposleni, mladi i žene</w:t>
      </w:r>
      <w:r w:rsidR="00BD6525" w:rsidRPr="00C51A09">
        <w:rPr>
          <w:rFonts w:ascii="Open Sans" w:hAnsi="Open Sans" w:cs="Open Sans"/>
          <w:sz w:val="20"/>
          <w:szCs w:val="20"/>
        </w:rPr>
        <w:t xml:space="preserve">. Strategija postavlja sledeće </w:t>
      </w:r>
      <w:r w:rsidR="00BD6525" w:rsidRPr="00C51A09">
        <w:rPr>
          <w:rFonts w:ascii="Open Sans" w:hAnsi="Open Sans" w:cs="Open Sans"/>
          <w:b/>
          <w:sz w:val="20"/>
          <w:szCs w:val="20"/>
        </w:rPr>
        <w:t>strateške prioritete</w:t>
      </w:r>
      <w:r w:rsidR="00BD6525" w:rsidRPr="00C51A09">
        <w:rPr>
          <w:rFonts w:ascii="Open Sans" w:hAnsi="Open Sans" w:cs="Open Sans"/>
          <w:sz w:val="20"/>
          <w:szCs w:val="20"/>
        </w:rPr>
        <w:t xml:space="preserve">: </w:t>
      </w:r>
      <w:r w:rsidR="00BD6525" w:rsidRPr="00C51A09">
        <w:rPr>
          <w:rFonts w:ascii="Open Sans" w:hAnsi="Open Sans" w:cs="Open Sans"/>
          <w:b/>
          <w:sz w:val="20"/>
          <w:szCs w:val="20"/>
        </w:rPr>
        <w:t>Povećanje obima i kvaliteta radnih mesta</w:t>
      </w:r>
      <w:r w:rsidR="00BD6525" w:rsidRPr="00C51A09">
        <w:rPr>
          <w:rFonts w:ascii="Open Sans" w:hAnsi="Open Sans" w:cs="Open Sans"/>
          <w:sz w:val="20"/>
          <w:szCs w:val="20"/>
        </w:rPr>
        <w:t xml:space="preserve">; </w:t>
      </w:r>
      <w:r w:rsidR="00BD6525" w:rsidRPr="00C51A09">
        <w:rPr>
          <w:rFonts w:ascii="Open Sans" w:hAnsi="Open Sans" w:cs="Open Sans"/>
          <w:b/>
          <w:sz w:val="20"/>
          <w:szCs w:val="20"/>
        </w:rPr>
        <w:t>Razvoj veština i kompetencija radne snage u skladu sa potrebama tržišta rada</w:t>
      </w:r>
      <w:r w:rsidR="00BD6525" w:rsidRPr="00C51A09">
        <w:rPr>
          <w:rFonts w:ascii="Open Sans" w:hAnsi="Open Sans" w:cs="Open Sans"/>
          <w:sz w:val="20"/>
          <w:szCs w:val="20"/>
        </w:rPr>
        <w:t xml:space="preserve">; </w:t>
      </w:r>
      <w:r w:rsidR="00BD6525" w:rsidRPr="00C51A09">
        <w:rPr>
          <w:rFonts w:ascii="Open Sans" w:hAnsi="Open Sans" w:cs="Open Sans"/>
          <w:b/>
          <w:sz w:val="20"/>
          <w:szCs w:val="20"/>
        </w:rPr>
        <w:t>Unapređenje efektivnosti i efikasnosti institucija tržišta rada</w:t>
      </w:r>
      <w:r w:rsidR="00BD6525" w:rsidRPr="00C51A09">
        <w:rPr>
          <w:rFonts w:ascii="Open Sans" w:hAnsi="Open Sans" w:cs="Open Sans"/>
          <w:sz w:val="20"/>
          <w:szCs w:val="20"/>
        </w:rPr>
        <w:t>;</w:t>
      </w:r>
      <w:r w:rsidR="00BD6525" w:rsidRPr="00C51A09">
        <w:rPr>
          <w:rFonts w:ascii="Open Sans" w:hAnsi="Open Sans" w:cs="Open Sans"/>
          <w:b/>
          <w:sz w:val="20"/>
          <w:szCs w:val="20"/>
        </w:rPr>
        <w:t xml:space="preserve"> Promovisanje jednakih mogućnosti i pristupa zapošljavanju za sve kategorije stanovništva</w:t>
      </w:r>
      <w:r w:rsidR="00BD6525" w:rsidRPr="00C51A09">
        <w:rPr>
          <w:rFonts w:ascii="Open Sans" w:hAnsi="Open Sans" w:cs="Open Sans"/>
          <w:sz w:val="20"/>
          <w:szCs w:val="20"/>
        </w:rPr>
        <w:t xml:space="preserve">. U tom kontekstu, </w:t>
      </w:r>
      <w:r w:rsidR="00BD6525" w:rsidRPr="00C51A09">
        <w:rPr>
          <w:rFonts w:ascii="Open Sans" w:hAnsi="Open Sans" w:cs="Open Sans"/>
          <w:b/>
          <w:sz w:val="20"/>
          <w:szCs w:val="20"/>
        </w:rPr>
        <w:t>lokalne samouprave</w:t>
      </w:r>
      <w:r w:rsidR="00BD6525" w:rsidRPr="00C51A09">
        <w:rPr>
          <w:rFonts w:ascii="Open Sans" w:hAnsi="Open Sans" w:cs="Open Sans"/>
          <w:sz w:val="20"/>
          <w:szCs w:val="20"/>
        </w:rPr>
        <w:t xml:space="preserve"> imaju važnu ulogu u planiranju i sprovođenju </w:t>
      </w:r>
      <w:r w:rsidR="00BD6525" w:rsidRPr="00C51A09">
        <w:rPr>
          <w:rFonts w:ascii="Open Sans" w:hAnsi="Open Sans" w:cs="Open Sans"/>
          <w:b/>
          <w:sz w:val="20"/>
          <w:szCs w:val="20"/>
        </w:rPr>
        <w:t>mera aktivne politike zapošljavanja</w:t>
      </w:r>
      <w:r w:rsidR="00BD6525" w:rsidRPr="00C51A09">
        <w:rPr>
          <w:rFonts w:ascii="Open Sans" w:hAnsi="Open Sans" w:cs="Open Sans"/>
          <w:sz w:val="20"/>
          <w:szCs w:val="20"/>
        </w:rPr>
        <w:t xml:space="preserve"> na svojoj teritoriji. One su odgovorne za donošenje lokalnih akcionih planova zapošljavanja, za učešće u finansiranju mera (npr. javni radovi, stručna praksa, subvencije za zapošljavanje teže zapošljivih lica), kao i za uspostavljanje </w:t>
      </w:r>
      <w:r w:rsidR="00BD6525" w:rsidRPr="00C51A09">
        <w:rPr>
          <w:rFonts w:ascii="Open Sans" w:hAnsi="Open Sans" w:cs="Open Sans"/>
          <w:b/>
          <w:sz w:val="20"/>
          <w:szCs w:val="20"/>
        </w:rPr>
        <w:t>lokalnih saveta za zapošljavanje</w:t>
      </w:r>
      <w:r w:rsidR="00BD6525" w:rsidRPr="00C51A09">
        <w:rPr>
          <w:rFonts w:ascii="Open Sans" w:hAnsi="Open Sans" w:cs="Open Sans"/>
          <w:sz w:val="20"/>
          <w:szCs w:val="20"/>
        </w:rPr>
        <w:t xml:space="preserve"> koji okupljaju predstavnike javnog, privatnog i civilnog sektora.</w:t>
      </w:r>
      <w:r w:rsidR="00BD6525" w:rsidRPr="00C51A09">
        <w:rPr>
          <w:rFonts w:ascii="Open Sans" w:hAnsi="Open Sans" w:cs="Open Sans"/>
          <w:b/>
          <w:sz w:val="20"/>
          <w:szCs w:val="20"/>
        </w:rPr>
        <w:t xml:space="preserve"> Javne ustanove i lokalna javna preduzeća</w:t>
      </w:r>
      <w:r w:rsidR="00BD6525" w:rsidRPr="00C51A09">
        <w:rPr>
          <w:rFonts w:ascii="Open Sans" w:hAnsi="Open Sans" w:cs="Open Sans"/>
          <w:sz w:val="20"/>
          <w:szCs w:val="20"/>
        </w:rPr>
        <w:t xml:space="preserve"> treba da doprinesu zapošljavanju kroz uključivanje u programe stručne prakse, osposobljavanje i zapošljavanje osoba iz ranjivih grupa. Očekuje se i njihovo aktivno učešće u partnerstvima sa Nacionalnom službom za zapošljavanje i lokalnim samoupravama. </w:t>
      </w:r>
      <w:r w:rsidR="00BD6525" w:rsidRPr="00C51A09">
        <w:rPr>
          <w:rFonts w:ascii="Open Sans" w:hAnsi="Open Sans" w:cs="Open Sans"/>
          <w:b/>
          <w:sz w:val="20"/>
          <w:szCs w:val="20"/>
        </w:rPr>
        <w:t>Organizacije civilnog društva</w:t>
      </w:r>
      <w:r w:rsidR="00BD6525" w:rsidRPr="00C51A09">
        <w:rPr>
          <w:rFonts w:ascii="Open Sans" w:hAnsi="Open Sans" w:cs="Open Sans"/>
          <w:sz w:val="20"/>
          <w:szCs w:val="20"/>
        </w:rPr>
        <w:t xml:space="preserve"> imaju ulogu u pružanju podrške ranjivim grupama, sprovođenju lokalnih programa osnaživanja, obrazovanja i integracije na tržište rada. Strategija posebno podstiče uključivanje OCD u promociju socijalne ekonomije i razvoj inovativnih lokalnih inicijativa za zapošljavanje. Na ovaj način, Strategija uspostavlja </w:t>
      </w:r>
      <w:r w:rsidR="00BD6525" w:rsidRPr="00C51A09">
        <w:rPr>
          <w:rFonts w:ascii="Open Sans" w:hAnsi="Open Sans" w:cs="Open Sans"/>
          <w:b/>
          <w:sz w:val="20"/>
          <w:szCs w:val="20"/>
        </w:rPr>
        <w:t>sistem zajedničke odgovornosti i saradnje</w:t>
      </w:r>
      <w:r w:rsidR="00BD6525" w:rsidRPr="00C51A09">
        <w:rPr>
          <w:rFonts w:ascii="Open Sans" w:hAnsi="Open Sans" w:cs="Open Sans"/>
          <w:sz w:val="20"/>
          <w:szCs w:val="20"/>
        </w:rPr>
        <w:t xml:space="preserve"> na lokalnom nivou, kroz koji se kreiraju održiva i inkluzivna rešenja za povećanje zaposlenosti i smanjenje socijalne isključenosti najugroženijih kategorija stanovništva.</w:t>
      </w:r>
    </w:p>
    <w:p w:rsidR="00BD6525" w:rsidRPr="00C51A09" w:rsidRDefault="005A2C2C" w:rsidP="004102D2">
      <w:pPr>
        <w:spacing w:line="240" w:lineRule="auto"/>
        <w:jc w:val="both"/>
        <w:rPr>
          <w:rFonts w:ascii="Open Sans" w:hAnsi="Open Sans" w:cs="Open Sans"/>
          <w:sz w:val="20"/>
          <w:szCs w:val="20"/>
        </w:rPr>
      </w:pPr>
      <w:hyperlink r:id="rId30">
        <w:r w:rsidR="00BD6525" w:rsidRPr="00C51A09">
          <w:rPr>
            <w:rFonts w:ascii="Open Sans" w:hAnsi="Open Sans" w:cs="Open Sans"/>
            <w:b/>
            <w:color w:val="0000FF"/>
            <w:sz w:val="20"/>
            <w:szCs w:val="20"/>
            <w:u w:val="single"/>
          </w:rPr>
          <w:t>Program o zaštiti mentalnog zdravlja u Republici Srbiji za period 2019–2026</w:t>
        </w:r>
      </w:hyperlink>
      <w:r w:rsidR="00BD6525" w:rsidRPr="00C51A09">
        <w:rPr>
          <w:rFonts w:ascii="Open Sans" w:hAnsi="Open Sans" w:cs="Open Sans"/>
          <w:sz w:val="20"/>
          <w:szCs w:val="20"/>
        </w:rPr>
        <w:t xml:space="preserve"> („Službeni glasnik RS“, broj 84/19) predstavlja nacionalni okvir za unapređenje sistema zaštite mentalnog zdravlja u skladu sa principima humanosti, dostupnosti, deinstitucionalizacije i multisektorske saradnje. Cilj Programa je </w:t>
      </w:r>
      <w:r w:rsidR="00BD6525" w:rsidRPr="00C51A09">
        <w:rPr>
          <w:rFonts w:ascii="Open Sans" w:hAnsi="Open Sans" w:cs="Open Sans"/>
          <w:b/>
          <w:sz w:val="20"/>
          <w:szCs w:val="20"/>
        </w:rPr>
        <w:t>unapređenje mentalnog zdravlja populacije i smanjenje posledica mentalnih poremećaja</w:t>
      </w:r>
      <w:r w:rsidR="00BD6525" w:rsidRPr="00C51A09">
        <w:rPr>
          <w:rFonts w:ascii="Open Sans" w:hAnsi="Open Sans" w:cs="Open Sans"/>
          <w:sz w:val="20"/>
          <w:szCs w:val="20"/>
        </w:rPr>
        <w:t xml:space="preserve"> kroz preventivne aktivnosti, razvoj usluga u zajednici i osnaživanje kapaciteta svih relevantnih aktera. Među ključnim prioritetima Programa su: </w:t>
      </w:r>
      <w:r w:rsidR="00BD6525" w:rsidRPr="00C51A09">
        <w:rPr>
          <w:rFonts w:ascii="Open Sans" w:hAnsi="Open Sans" w:cs="Open Sans"/>
          <w:b/>
          <w:sz w:val="20"/>
          <w:szCs w:val="20"/>
        </w:rPr>
        <w:t>Razvoj usluga mentalnog zdravlja u zajednici</w:t>
      </w:r>
      <w:r w:rsidR="00BD6525" w:rsidRPr="00C51A09">
        <w:rPr>
          <w:rFonts w:ascii="Open Sans" w:hAnsi="Open Sans" w:cs="Open Sans"/>
          <w:sz w:val="20"/>
          <w:szCs w:val="20"/>
        </w:rPr>
        <w:t xml:space="preserve">; </w:t>
      </w:r>
      <w:r w:rsidR="00BD6525" w:rsidRPr="00C51A09">
        <w:rPr>
          <w:rFonts w:ascii="Open Sans" w:hAnsi="Open Sans" w:cs="Open Sans"/>
          <w:b/>
          <w:sz w:val="20"/>
          <w:szCs w:val="20"/>
        </w:rPr>
        <w:t>Prevencija mentalnih poremećaja i promocija mentalnog zdravlja</w:t>
      </w:r>
      <w:r w:rsidR="00BD6525" w:rsidRPr="00C51A09">
        <w:rPr>
          <w:rFonts w:ascii="Open Sans" w:hAnsi="Open Sans" w:cs="Open Sans"/>
          <w:sz w:val="20"/>
          <w:szCs w:val="20"/>
        </w:rPr>
        <w:t xml:space="preserve">; </w:t>
      </w:r>
      <w:r w:rsidR="00BD6525" w:rsidRPr="00C51A09">
        <w:rPr>
          <w:rFonts w:ascii="Open Sans" w:hAnsi="Open Sans" w:cs="Open Sans"/>
          <w:b/>
          <w:sz w:val="20"/>
          <w:szCs w:val="20"/>
        </w:rPr>
        <w:t>Smanjenje stigme i diskriminacije prema osobama sa mentalnim poremećajima</w:t>
      </w:r>
      <w:r w:rsidR="00BD6525" w:rsidRPr="00C51A09">
        <w:rPr>
          <w:rFonts w:ascii="Open Sans" w:hAnsi="Open Sans" w:cs="Open Sans"/>
          <w:sz w:val="20"/>
          <w:szCs w:val="20"/>
        </w:rPr>
        <w:t xml:space="preserve">; </w:t>
      </w:r>
      <w:r w:rsidR="00BD6525" w:rsidRPr="00C51A09">
        <w:rPr>
          <w:rFonts w:ascii="Open Sans" w:hAnsi="Open Sans" w:cs="Open Sans"/>
          <w:b/>
          <w:sz w:val="20"/>
          <w:szCs w:val="20"/>
        </w:rPr>
        <w:t>Unapređenje kapaciteta profesionalaca i međusektorska saradnja</w:t>
      </w:r>
      <w:r w:rsidR="00BD6525" w:rsidRPr="00C51A09">
        <w:rPr>
          <w:rFonts w:ascii="Open Sans" w:hAnsi="Open Sans" w:cs="Open Sans"/>
          <w:sz w:val="20"/>
          <w:szCs w:val="20"/>
        </w:rPr>
        <w:t xml:space="preserve">. </w:t>
      </w: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U okviru ovog Programa, </w:t>
      </w:r>
      <w:r w:rsidRPr="00C51A09">
        <w:rPr>
          <w:rFonts w:ascii="Open Sans" w:hAnsi="Open Sans" w:cs="Open Sans"/>
          <w:b/>
          <w:sz w:val="20"/>
          <w:szCs w:val="20"/>
        </w:rPr>
        <w:t>lokalne samouprave</w:t>
      </w:r>
      <w:r w:rsidRPr="00C51A09">
        <w:rPr>
          <w:rFonts w:ascii="Open Sans" w:hAnsi="Open Sans" w:cs="Open Sans"/>
          <w:sz w:val="20"/>
          <w:szCs w:val="20"/>
        </w:rPr>
        <w:t xml:space="preserve"> imaju značajnu odgovornost za razvoj i sprovođenje lokalnih politika koje se odnose na mentalno zdravlje. To uključuje: uspostavljanje lokalnih timova za zaštitu mentalnog zdravlja, finansiranje i sufinansiranje usluga podrške u zajednici (kao što su savetovališta, dnevni centri, programi psihosocijalne podrške),</w:t>
      </w:r>
      <w:r w:rsidR="006E165D">
        <w:rPr>
          <w:rFonts w:ascii="Open Sans" w:hAnsi="Open Sans" w:cs="Open Sans"/>
          <w:sz w:val="20"/>
          <w:szCs w:val="20"/>
        </w:rPr>
        <w:t xml:space="preserve"> </w:t>
      </w:r>
      <w:r w:rsidRPr="00C51A09">
        <w:rPr>
          <w:rFonts w:ascii="Open Sans" w:hAnsi="Open Sans" w:cs="Open Sans"/>
          <w:sz w:val="20"/>
          <w:szCs w:val="20"/>
        </w:rPr>
        <w:t xml:space="preserve">povezivanje sektora zdravstva, socijalne zaštite, obrazovanja i policije radi pravovremenog odgovora na potrebe građana. </w:t>
      </w:r>
      <w:r w:rsidRPr="00C51A09">
        <w:rPr>
          <w:rFonts w:ascii="Open Sans" w:hAnsi="Open Sans" w:cs="Open Sans"/>
          <w:b/>
          <w:sz w:val="20"/>
          <w:szCs w:val="20"/>
        </w:rPr>
        <w:t>Javne ustanove</w:t>
      </w:r>
      <w:r w:rsidRPr="00C51A09">
        <w:rPr>
          <w:rFonts w:ascii="Open Sans" w:hAnsi="Open Sans" w:cs="Open Sans"/>
          <w:sz w:val="20"/>
          <w:szCs w:val="20"/>
        </w:rPr>
        <w:t xml:space="preserve">, posebno domovi zdravlja, centri za mentalno zdravlje i centri za socijalni rad, imaju zadatak da razvijaju integrisane usluge koje kombinuju medicinsku, psihološku i socijalnu podršku u lokalnoj sredini. Njihova uloga uključuje i aktivno učešće u prevenciji, ranom prepoznavanju problema i posthospitalnoj podršci korisnicima. </w:t>
      </w:r>
      <w:r w:rsidRPr="00C51A09">
        <w:rPr>
          <w:rFonts w:ascii="Open Sans" w:hAnsi="Open Sans" w:cs="Open Sans"/>
          <w:b/>
          <w:sz w:val="20"/>
          <w:szCs w:val="20"/>
        </w:rPr>
        <w:t>Organizacije civilnog društva</w:t>
      </w:r>
      <w:r w:rsidRPr="00C51A09">
        <w:rPr>
          <w:rFonts w:ascii="Open Sans" w:hAnsi="Open Sans" w:cs="Open Sans"/>
          <w:sz w:val="20"/>
          <w:szCs w:val="20"/>
        </w:rPr>
        <w:t xml:space="preserve">, posebno one koje okupljaju korisnike usluga mentalnog zdravlja, njihove porodice i stručnjake, prepoznate su kao ključni partneri u razvoju inovativnih usluga, borbi protiv stigmatizacije i u edukaciji zajednice. Program podstiče </w:t>
      </w:r>
      <w:r w:rsidRPr="00C51A09">
        <w:rPr>
          <w:rFonts w:ascii="Open Sans" w:hAnsi="Open Sans" w:cs="Open Sans"/>
          <w:b/>
          <w:sz w:val="20"/>
          <w:szCs w:val="20"/>
        </w:rPr>
        <w:t>lokalnu međusektorsku saradnju</w:t>
      </w:r>
      <w:r w:rsidRPr="00C51A09">
        <w:rPr>
          <w:rFonts w:ascii="Open Sans" w:hAnsi="Open Sans" w:cs="Open Sans"/>
          <w:sz w:val="20"/>
          <w:szCs w:val="20"/>
        </w:rPr>
        <w:t xml:space="preserve"> kao osnovu za stvaranje sistema koji pruža kontinuiranu, pristupačnu i personalizovanu zaštitu mentalnog zdravlja, zasnovanu na principima dostojanstva, ljudskih prava i učešća zajednice.</w:t>
      </w:r>
    </w:p>
    <w:p w:rsidR="00BD6525" w:rsidRPr="00C51A09" w:rsidRDefault="005A2C2C" w:rsidP="004102D2">
      <w:pPr>
        <w:spacing w:line="240" w:lineRule="auto"/>
        <w:jc w:val="both"/>
        <w:rPr>
          <w:rFonts w:ascii="Open Sans" w:hAnsi="Open Sans" w:cs="Open Sans"/>
          <w:sz w:val="20"/>
          <w:szCs w:val="20"/>
        </w:rPr>
      </w:pPr>
      <w:hyperlink r:id="rId31">
        <w:r w:rsidR="00BD6525" w:rsidRPr="00C51A09">
          <w:rPr>
            <w:rFonts w:ascii="Open Sans" w:hAnsi="Open Sans" w:cs="Open Sans"/>
            <w:b/>
            <w:color w:val="0000FF"/>
            <w:sz w:val="20"/>
            <w:szCs w:val="20"/>
            <w:u w:val="single"/>
          </w:rPr>
          <w:t>Strategija za unapređenje javnog zdravlja u Republici Srbiji</w:t>
        </w:r>
      </w:hyperlink>
      <w:r w:rsidR="00BD6525" w:rsidRPr="00C51A09">
        <w:rPr>
          <w:rFonts w:ascii="Open Sans" w:hAnsi="Open Sans" w:cs="Open Sans"/>
          <w:b/>
          <w:sz w:val="20"/>
          <w:szCs w:val="20"/>
        </w:rPr>
        <w:t xml:space="preserve"> za period od 2018. do 2026. godine</w:t>
      </w:r>
      <w:r w:rsidR="00BD6525" w:rsidRPr="00C51A09">
        <w:rPr>
          <w:rFonts w:ascii="Open Sans" w:hAnsi="Open Sans" w:cs="Open Sans"/>
          <w:sz w:val="20"/>
          <w:szCs w:val="20"/>
        </w:rPr>
        <w:t xml:space="preserve"> („Službeni glasnik RS“, broj 61/18) predstavlja krovni dokument kojim se uređuju pravci razvoja, prioriteti i mehanizmi delovanja u oblasti očuvanja i unapređenja zdravlja stanovništva. Osnovni cilj Strategije jeste izgradnja </w:t>
      </w:r>
      <w:r w:rsidR="00BD6525" w:rsidRPr="00C51A09">
        <w:rPr>
          <w:rFonts w:ascii="Open Sans" w:hAnsi="Open Sans" w:cs="Open Sans"/>
          <w:b/>
          <w:sz w:val="20"/>
          <w:szCs w:val="20"/>
        </w:rPr>
        <w:t>efikasnog i održivog sistema javnog zdravlja</w:t>
      </w:r>
      <w:r w:rsidR="00BD6525" w:rsidRPr="00C51A09">
        <w:rPr>
          <w:rFonts w:ascii="Open Sans" w:hAnsi="Open Sans" w:cs="Open Sans"/>
          <w:sz w:val="20"/>
          <w:szCs w:val="20"/>
        </w:rPr>
        <w:t xml:space="preserve"> koji se zasniva na prevenciji bolesti, smanjenju zdravstvenih nejednakosti i jačanju međusektorske saradnje.</w:t>
      </w:r>
      <w:r w:rsidR="00817883" w:rsidRPr="00C51A09">
        <w:rPr>
          <w:rFonts w:ascii="Open Sans" w:hAnsi="Open Sans" w:cs="Open Sans"/>
          <w:sz w:val="20"/>
          <w:szCs w:val="20"/>
        </w:rPr>
        <w:t xml:space="preserve"> </w:t>
      </w:r>
      <w:r w:rsidR="00BD6525" w:rsidRPr="00C51A09">
        <w:rPr>
          <w:rFonts w:ascii="Open Sans" w:hAnsi="Open Sans" w:cs="Open Sans"/>
          <w:b/>
          <w:bCs/>
          <w:sz w:val="20"/>
          <w:szCs w:val="20"/>
        </w:rPr>
        <w:t>Strategija identifikuje ključne oblasti delovanja, među kojima su: promocija zdravih stilova života, prevencija hroničnih nezaraznih bolesti, zaštita mentalnog zdravlja, zdravlje u urbanim sredinama, zaštita zdravlja osetljivih grupa i jačanje lokalnih kapaciteta za sprovođenje mera javnog zdravlja.</w:t>
      </w:r>
      <w:r w:rsidR="00817883" w:rsidRPr="00C51A09">
        <w:rPr>
          <w:rFonts w:ascii="Open Sans" w:hAnsi="Open Sans" w:cs="Open Sans"/>
          <w:sz w:val="20"/>
          <w:szCs w:val="20"/>
        </w:rPr>
        <w:t xml:space="preserve"> </w:t>
      </w:r>
      <w:r w:rsidR="00BD6525" w:rsidRPr="00C51A09">
        <w:rPr>
          <w:rFonts w:ascii="Open Sans" w:hAnsi="Open Sans" w:cs="Open Sans"/>
          <w:sz w:val="20"/>
          <w:szCs w:val="20"/>
        </w:rPr>
        <w:t xml:space="preserve">U okviru sprovođenja ove strategije, </w:t>
      </w:r>
      <w:r w:rsidR="00BD6525" w:rsidRPr="00C51A09">
        <w:rPr>
          <w:rFonts w:ascii="Open Sans" w:hAnsi="Open Sans" w:cs="Open Sans"/>
          <w:b/>
          <w:sz w:val="20"/>
          <w:szCs w:val="20"/>
        </w:rPr>
        <w:t>lokalne samouprave</w:t>
      </w:r>
      <w:r w:rsidR="00BD6525" w:rsidRPr="00C51A09">
        <w:rPr>
          <w:rFonts w:ascii="Open Sans" w:hAnsi="Open Sans" w:cs="Open Sans"/>
          <w:sz w:val="20"/>
          <w:szCs w:val="20"/>
        </w:rPr>
        <w:t xml:space="preserve"> imaju centralnu ulogu. One su zadužene za:izradu i sprovođenje </w:t>
      </w:r>
      <w:r w:rsidR="00BD6525" w:rsidRPr="00C51A09">
        <w:rPr>
          <w:rFonts w:ascii="Open Sans" w:hAnsi="Open Sans" w:cs="Open Sans"/>
          <w:b/>
          <w:sz w:val="20"/>
          <w:szCs w:val="20"/>
        </w:rPr>
        <w:t>lokalnih planova javnog zdravlja</w:t>
      </w:r>
      <w:r w:rsidR="00BD6525" w:rsidRPr="00C51A09">
        <w:rPr>
          <w:rFonts w:ascii="Open Sans" w:hAnsi="Open Sans" w:cs="Open Sans"/>
          <w:sz w:val="20"/>
          <w:szCs w:val="20"/>
        </w:rPr>
        <w:t>,</w:t>
      </w:r>
      <w:r w:rsidR="00817883" w:rsidRPr="00C51A09">
        <w:rPr>
          <w:rFonts w:ascii="Open Sans" w:hAnsi="Open Sans" w:cs="Open Sans"/>
          <w:sz w:val="20"/>
          <w:szCs w:val="20"/>
        </w:rPr>
        <w:t xml:space="preserve"> </w:t>
      </w:r>
      <w:r w:rsidR="00BD6525" w:rsidRPr="00C51A09">
        <w:rPr>
          <w:rFonts w:ascii="Open Sans" w:hAnsi="Open Sans" w:cs="Open Sans"/>
          <w:sz w:val="20"/>
          <w:szCs w:val="20"/>
        </w:rPr>
        <w:t xml:space="preserve">formiranje i rad </w:t>
      </w:r>
      <w:r w:rsidR="00BD6525" w:rsidRPr="00C51A09">
        <w:rPr>
          <w:rFonts w:ascii="Open Sans" w:hAnsi="Open Sans" w:cs="Open Sans"/>
          <w:b/>
          <w:sz w:val="20"/>
          <w:szCs w:val="20"/>
        </w:rPr>
        <w:t>tela za javno zdravlje</w:t>
      </w:r>
      <w:r w:rsidR="00BD6525" w:rsidRPr="00C51A09">
        <w:rPr>
          <w:rFonts w:ascii="Open Sans" w:hAnsi="Open Sans" w:cs="Open Sans"/>
          <w:sz w:val="20"/>
          <w:szCs w:val="20"/>
        </w:rPr>
        <w:t xml:space="preserve"> (npr. saveti ili timovi za zdravlje zajednice),saradnju sa zavodima za javno zdravlje, zdravstvenim ustanovama, obrazovnim institucijama i civilnim sektorom u promociji i zaštiti zdravlja stanovništva.</w:t>
      </w:r>
      <w:r w:rsidR="00817883" w:rsidRPr="00C51A09">
        <w:rPr>
          <w:rFonts w:ascii="Open Sans" w:hAnsi="Open Sans" w:cs="Open Sans"/>
          <w:sz w:val="20"/>
          <w:szCs w:val="20"/>
        </w:rPr>
        <w:t xml:space="preserve"> </w:t>
      </w:r>
      <w:r w:rsidR="00BD6525" w:rsidRPr="00C51A09">
        <w:rPr>
          <w:rFonts w:ascii="Open Sans" w:hAnsi="Open Sans" w:cs="Open Sans"/>
          <w:sz w:val="20"/>
          <w:szCs w:val="20"/>
        </w:rPr>
        <w:t xml:space="preserve">Pored toga, </w:t>
      </w:r>
      <w:r w:rsidR="00BD6525" w:rsidRPr="00C51A09">
        <w:rPr>
          <w:rFonts w:ascii="Open Sans" w:hAnsi="Open Sans" w:cs="Open Sans"/>
          <w:b/>
          <w:sz w:val="20"/>
          <w:szCs w:val="20"/>
        </w:rPr>
        <w:t>lokalne javne ustanove i preduzeća</w:t>
      </w:r>
      <w:r w:rsidR="00BD6525" w:rsidRPr="00C51A09">
        <w:rPr>
          <w:rFonts w:ascii="Open Sans" w:hAnsi="Open Sans" w:cs="Open Sans"/>
          <w:sz w:val="20"/>
          <w:szCs w:val="20"/>
        </w:rPr>
        <w:t xml:space="preserve"> treba da integrišu aspekte javnog zdravlja u svoje planove i aktivnosti — kroz promovisanje zdravih radnih okruženja, smanjenje faktora rizika u zajednici i doprinos preventivnim kampanjama. </w:t>
      </w:r>
      <w:r w:rsidR="00BD6525" w:rsidRPr="00C51A09">
        <w:rPr>
          <w:rFonts w:ascii="Open Sans" w:hAnsi="Open Sans" w:cs="Open Sans"/>
          <w:b/>
          <w:sz w:val="20"/>
          <w:szCs w:val="20"/>
        </w:rPr>
        <w:t>Organizacije civilnog društva</w:t>
      </w:r>
      <w:r w:rsidR="00BD6525" w:rsidRPr="00C51A09">
        <w:rPr>
          <w:rFonts w:ascii="Open Sans" w:hAnsi="Open Sans" w:cs="Open Sans"/>
          <w:sz w:val="20"/>
          <w:szCs w:val="20"/>
        </w:rPr>
        <w:t xml:space="preserve">, uključujući udruženja građana, sportske i kulturne organizacije, imaju značajnu ulogu u podizanju svesti, edukaciji i mobilizaciji zajednice za učešće u aktivnostima usmerenim ka očuvanju zdravlja. Strategija posebno naglašava princip </w:t>
      </w:r>
      <w:r w:rsidR="00BD6525" w:rsidRPr="00C51A09">
        <w:rPr>
          <w:rFonts w:ascii="Open Sans" w:hAnsi="Open Sans" w:cs="Open Sans"/>
          <w:b/>
          <w:sz w:val="20"/>
          <w:szCs w:val="20"/>
        </w:rPr>
        <w:t>„zdravlje u svim politikama“</w:t>
      </w:r>
      <w:r w:rsidR="00BD6525" w:rsidRPr="00C51A09">
        <w:rPr>
          <w:rFonts w:ascii="Open Sans" w:hAnsi="Open Sans" w:cs="Open Sans"/>
          <w:sz w:val="20"/>
          <w:szCs w:val="20"/>
        </w:rPr>
        <w:t xml:space="preserve">, čime se lokalnim akterima jasno stavlja u nadležnost odgovornost za integraciju zdravstvene dimenzije u sve razvojne i sektorske politike — od urbanizma i saobraćaja do obrazovanja i socijalne zaštite. Ovakav pristup doprinosi izgradnji </w:t>
      </w:r>
      <w:r w:rsidR="00BD6525" w:rsidRPr="00C51A09">
        <w:rPr>
          <w:rFonts w:ascii="Open Sans" w:hAnsi="Open Sans" w:cs="Open Sans"/>
          <w:b/>
          <w:sz w:val="20"/>
          <w:szCs w:val="20"/>
        </w:rPr>
        <w:t>zdravijih lokalnih zajednica</w:t>
      </w:r>
      <w:r w:rsidR="00BD6525" w:rsidRPr="00C51A09">
        <w:rPr>
          <w:rFonts w:ascii="Open Sans" w:hAnsi="Open Sans" w:cs="Open Sans"/>
          <w:sz w:val="20"/>
          <w:szCs w:val="20"/>
        </w:rPr>
        <w:t>, uz ravnomerniji pristup preventivnim uslugama i smanjenje nejednakosti u zdravlju na teritoriji cele Republike Srbije.</w:t>
      </w:r>
    </w:p>
    <w:p w:rsidR="00BD6525" w:rsidRDefault="005A2C2C" w:rsidP="004102D2">
      <w:pPr>
        <w:spacing w:line="240" w:lineRule="auto"/>
        <w:jc w:val="both"/>
        <w:rPr>
          <w:rFonts w:ascii="Open Sans" w:hAnsi="Open Sans" w:cs="Open Sans"/>
          <w:sz w:val="20"/>
          <w:szCs w:val="20"/>
        </w:rPr>
      </w:pPr>
      <w:hyperlink r:id="rId32">
        <w:r w:rsidR="00BD6525" w:rsidRPr="00C51A09">
          <w:rPr>
            <w:rFonts w:ascii="Open Sans" w:hAnsi="Open Sans" w:cs="Open Sans"/>
            <w:b/>
            <w:color w:val="0000FF"/>
            <w:sz w:val="20"/>
            <w:szCs w:val="20"/>
            <w:u w:val="single"/>
          </w:rPr>
          <w:t>Strategija razvoja obrazovanja i vaspitanja do 2030</w:t>
        </w:r>
      </w:hyperlink>
      <w:r w:rsidR="00BD6525" w:rsidRPr="00C51A09">
        <w:rPr>
          <w:rFonts w:ascii="Open Sans" w:hAnsi="Open Sans" w:cs="Open Sans"/>
          <w:sz w:val="20"/>
          <w:szCs w:val="20"/>
        </w:rPr>
        <w:t xml:space="preserve"> („Službeni glasnik RS“, broj 63/21) postavlja viziju obrazovanja kao dostupnog, inkluzivnog i kvalitetnog sistema koji obezbeđuje jednake šanse za sve učenike, bez obzira na njihove lične karakteristike, društveni status ili mesto stanovanja. Jedan od ključnih principa strategije jeste </w:t>
      </w:r>
      <w:r w:rsidR="00BD6525" w:rsidRPr="00C51A09">
        <w:rPr>
          <w:rFonts w:ascii="Open Sans" w:hAnsi="Open Sans" w:cs="Open Sans"/>
          <w:b/>
          <w:sz w:val="20"/>
          <w:szCs w:val="20"/>
        </w:rPr>
        <w:t>inkluzivno obrazovanje</w:t>
      </w:r>
      <w:r w:rsidR="00BD6525" w:rsidRPr="00C51A09">
        <w:rPr>
          <w:rFonts w:ascii="Open Sans" w:hAnsi="Open Sans" w:cs="Open Sans"/>
          <w:sz w:val="20"/>
          <w:szCs w:val="20"/>
        </w:rPr>
        <w:t xml:space="preserve">, posebno usmereno na učenike sa smetnjama u razvoju i invaliditetom. Strategija prepoznaje da pravo na obrazovanje pod jednakim uslovima ne podrazumeva samo fizički pristup školi, već i dostupnost sadržaja, metoda, podrške i okruženja koje </w:t>
      </w:r>
      <w:r w:rsidR="00BD6525" w:rsidRPr="00C51A09">
        <w:rPr>
          <w:rFonts w:ascii="Open Sans" w:hAnsi="Open Sans" w:cs="Open Sans"/>
          <w:sz w:val="20"/>
          <w:szCs w:val="20"/>
        </w:rPr>
        <w:lastRenderedPageBreak/>
        <w:t xml:space="preserve">omogućava svakom učeniku da napreduje u skladu sa sopstvenim sposobnostima. U tom kontekstu, </w:t>
      </w:r>
      <w:r w:rsidR="00BD6525" w:rsidRPr="00C51A09">
        <w:rPr>
          <w:rFonts w:ascii="Open Sans" w:hAnsi="Open Sans" w:cs="Open Sans"/>
          <w:b/>
          <w:sz w:val="20"/>
          <w:szCs w:val="20"/>
        </w:rPr>
        <w:t>lokalne samouprave</w:t>
      </w:r>
      <w:r w:rsidR="00BD6525" w:rsidRPr="00C51A09">
        <w:rPr>
          <w:rFonts w:ascii="Open Sans" w:hAnsi="Open Sans" w:cs="Open Sans"/>
          <w:sz w:val="20"/>
          <w:szCs w:val="20"/>
        </w:rPr>
        <w:t xml:space="preserve"> imaju značajnu ulogu u uspostavljanju uslova za primenu principa inkluzije. Njihove obaveze obuhvataju: </w:t>
      </w:r>
      <w:r w:rsidR="00BD6525" w:rsidRPr="00C51A09">
        <w:rPr>
          <w:rFonts w:ascii="Open Sans" w:hAnsi="Open Sans" w:cs="Open Sans"/>
          <w:b/>
          <w:sz w:val="20"/>
          <w:szCs w:val="20"/>
        </w:rPr>
        <w:t>formiranje Interresornih komisija</w:t>
      </w:r>
      <w:r w:rsidR="00BD6525" w:rsidRPr="00C51A09">
        <w:rPr>
          <w:rFonts w:ascii="Open Sans" w:hAnsi="Open Sans" w:cs="Open Sans"/>
          <w:sz w:val="20"/>
          <w:szCs w:val="20"/>
        </w:rPr>
        <w:t xml:space="preserve"> koje procenjuju potrebe dece za dodatnom obrazovnom, zdravstvenom i socijalnom podrškom; obezbeđivanje finansijskih i infrastrukturnih uslova za inkluzivno obrazovanje; saradnju sa obrazovnim, zdravstvenim i socijalnim ustanovama radi koordiniranog pružanja podrške učenicima i njihovim porodicama. </w:t>
      </w:r>
      <w:r w:rsidR="00BD6525" w:rsidRPr="00C51A09">
        <w:rPr>
          <w:rFonts w:ascii="Open Sans" w:hAnsi="Open Sans" w:cs="Open Sans"/>
          <w:b/>
          <w:sz w:val="20"/>
          <w:szCs w:val="20"/>
        </w:rPr>
        <w:t>Obrazovne ustanove</w:t>
      </w:r>
      <w:r w:rsidR="00BD6525" w:rsidRPr="00C51A09">
        <w:rPr>
          <w:rFonts w:ascii="Open Sans" w:hAnsi="Open Sans" w:cs="Open Sans"/>
          <w:sz w:val="20"/>
          <w:szCs w:val="20"/>
        </w:rPr>
        <w:t xml:space="preserve">, u skladu sa strategijom, dužne su da formiraju </w:t>
      </w:r>
      <w:r w:rsidR="00BD6525" w:rsidRPr="00C51A09">
        <w:rPr>
          <w:rFonts w:ascii="Open Sans" w:hAnsi="Open Sans" w:cs="Open Sans"/>
          <w:b/>
          <w:sz w:val="20"/>
          <w:szCs w:val="20"/>
        </w:rPr>
        <w:t>timove za dodatnu podršku učenicima</w:t>
      </w:r>
      <w:r w:rsidR="00BD6525" w:rsidRPr="00C51A09">
        <w:rPr>
          <w:rFonts w:ascii="Open Sans" w:hAnsi="Open Sans" w:cs="Open Sans"/>
          <w:sz w:val="20"/>
          <w:szCs w:val="20"/>
        </w:rPr>
        <w:t xml:space="preserve">, prilagođavaju nastavni plan i metode rada, i aktivno sarađuju sa porodicama i stručnim službama. Poseban akcenat stavljen je na stalnu obuku nastavnika i stručnih saradnika za rad u inkluzivnom okruženju. </w:t>
      </w:r>
      <w:r w:rsidR="00BD6525" w:rsidRPr="00C51A09">
        <w:rPr>
          <w:rFonts w:ascii="Open Sans" w:hAnsi="Open Sans" w:cs="Open Sans"/>
          <w:b/>
          <w:sz w:val="20"/>
          <w:szCs w:val="20"/>
        </w:rPr>
        <w:t>Zdravstvene ustanove</w:t>
      </w:r>
      <w:r w:rsidR="00BD6525" w:rsidRPr="00C51A09">
        <w:rPr>
          <w:rFonts w:ascii="Open Sans" w:hAnsi="Open Sans" w:cs="Open Sans"/>
          <w:sz w:val="20"/>
          <w:szCs w:val="20"/>
        </w:rPr>
        <w:t xml:space="preserve"> i </w:t>
      </w:r>
      <w:r w:rsidR="00BD6525" w:rsidRPr="00C51A09">
        <w:rPr>
          <w:rFonts w:ascii="Open Sans" w:hAnsi="Open Sans" w:cs="Open Sans"/>
          <w:b/>
          <w:sz w:val="20"/>
          <w:szCs w:val="20"/>
        </w:rPr>
        <w:t>centri za socijalni rad</w:t>
      </w:r>
      <w:r w:rsidR="00BD6525" w:rsidRPr="00C51A09">
        <w:rPr>
          <w:rFonts w:ascii="Open Sans" w:hAnsi="Open Sans" w:cs="Open Sans"/>
          <w:sz w:val="20"/>
          <w:szCs w:val="20"/>
        </w:rPr>
        <w:t xml:space="preserve"> imaju zadatak da podrže obrazovne procese kroz medicinsku, psihološku i socijalnu procenu i savetodavni rad, dok se </w:t>
      </w:r>
      <w:r w:rsidR="00BD6525" w:rsidRPr="00C51A09">
        <w:rPr>
          <w:rFonts w:ascii="Open Sans" w:hAnsi="Open Sans" w:cs="Open Sans"/>
          <w:b/>
          <w:sz w:val="20"/>
          <w:szCs w:val="20"/>
        </w:rPr>
        <w:t>udruženja građana</w:t>
      </w:r>
      <w:r w:rsidR="00BD6525" w:rsidRPr="00C51A09">
        <w:rPr>
          <w:rFonts w:ascii="Open Sans" w:hAnsi="Open Sans" w:cs="Open Sans"/>
          <w:sz w:val="20"/>
          <w:szCs w:val="20"/>
        </w:rPr>
        <w:t xml:space="preserve">, naročito ona koja okupljaju </w:t>
      </w:r>
      <w:r w:rsidR="00F421CD">
        <w:rPr>
          <w:rFonts w:ascii="Open Sans" w:hAnsi="Open Sans" w:cs="Open Sans"/>
          <w:sz w:val="20"/>
          <w:szCs w:val="20"/>
        </w:rPr>
        <w:t>OSI</w:t>
      </w:r>
      <w:r w:rsidR="00BD6525" w:rsidRPr="00C51A09">
        <w:rPr>
          <w:rFonts w:ascii="Open Sans" w:hAnsi="Open Sans" w:cs="Open Sans"/>
          <w:sz w:val="20"/>
          <w:szCs w:val="20"/>
        </w:rPr>
        <w:t xml:space="preserve">, uključuju u savetodavnu podršku, osnaživanje porodica i promociju prava dece na inkluzivno obrazovanje. Ova strategija podvlači značaj </w:t>
      </w:r>
      <w:r w:rsidR="00BD6525" w:rsidRPr="00C51A09">
        <w:rPr>
          <w:rFonts w:ascii="Open Sans" w:hAnsi="Open Sans" w:cs="Open Sans"/>
          <w:b/>
          <w:sz w:val="20"/>
          <w:szCs w:val="20"/>
        </w:rPr>
        <w:t>međusektorske saradnje na lokalnom nivou</w:t>
      </w:r>
      <w:r w:rsidR="00BD6525" w:rsidRPr="00C51A09">
        <w:rPr>
          <w:rFonts w:ascii="Open Sans" w:hAnsi="Open Sans" w:cs="Open Sans"/>
          <w:sz w:val="20"/>
          <w:szCs w:val="20"/>
        </w:rPr>
        <w:t>, kao ključnog preduslova za uspostavljanje inkluzivnog, pravednog i održivog obrazovnog sistema u kome svako dete ima priliku da razvije svoje potencijale i učestvuje ravnopravno u obrazovnom i društvenom životu.</w:t>
      </w:r>
    </w:p>
    <w:p w:rsidR="00F23E4C" w:rsidRDefault="005A2C2C" w:rsidP="004102D2">
      <w:pPr>
        <w:spacing w:line="240" w:lineRule="auto"/>
        <w:jc w:val="both"/>
        <w:rPr>
          <w:rFonts w:ascii="Open Sans" w:hAnsi="Open Sans" w:cs="Open Sans"/>
          <w:sz w:val="20"/>
          <w:szCs w:val="20"/>
        </w:rPr>
      </w:pPr>
      <w:hyperlink r:id="rId33" w:history="1">
        <w:r w:rsidR="00F23E4C" w:rsidRPr="00F23E4C">
          <w:rPr>
            <w:rStyle w:val="Hyperlink"/>
            <w:rFonts w:ascii="Open Sans" w:hAnsi="Open Sans" w:cs="Open Sans"/>
            <w:b/>
            <w:bCs/>
            <w:sz w:val="20"/>
            <w:szCs w:val="20"/>
          </w:rPr>
          <w:t>Strategija naučnog i tehnološkog razvoja Republike Srbije 2021–2025 – „Moć znanja“</w:t>
        </w:r>
      </w:hyperlink>
      <w:r w:rsidR="00F23E4C" w:rsidRPr="00383B14">
        <w:rPr>
          <w:rFonts w:ascii="Open Sans" w:hAnsi="Open Sans" w:cs="Open Sans"/>
          <w:b/>
          <w:bCs/>
          <w:color w:val="C00000"/>
          <w:sz w:val="20"/>
          <w:szCs w:val="20"/>
        </w:rPr>
        <w:t xml:space="preserve"> </w:t>
      </w:r>
      <w:r w:rsidR="00F23E4C" w:rsidRPr="00F23E4C">
        <w:rPr>
          <w:rFonts w:ascii="Open Sans" w:hAnsi="Open Sans" w:cs="Open Sans"/>
          <w:sz w:val="20"/>
          <w:szCs w:val="20"/>
        </w:rPr>
        <w:t>(</w:t>
      </w:r>
      <w:r w:rsidR="00F23E4C" w:rsidRPr="00F23E4C">
        <w:rPr>
          <w:rFonts w:ascii="Open Sans" w:hAnsi="Open Sans" w:cs="Open Sans"/>
          <w:i/>
          <w:iCs/>
          <w:sz w:val="20"/>
          <w:szCs w:val="20"/>
        </w:rPr>
        <w:t>„Službeni glasnik RS“, broj 10/21</w:t>
      </w:r>
      <w:r w:rsidR="00F23E4C" w:rsidRPr="00F23E4C">
        <w:rPr>
          <w:rFonts w:ascii="Open Sans" w:hAnsi="Open Sans" w:cs="Open Sans"/>
          <w:sz w:val="20"/>
          <w:szCs w:val="20"/>
        </w:rPr>
        <w:t xml:space="preserve">) postavlja kao svoj ključni pravac unapređenje kvaliteta i efikasnosti nauke i inovacija, sa ciljem ubrzanog društvenog razvoja i uključivanja u Evropski istraživački prostor. Iako Strategija ne navodi posebno </w:t>
      </w:r>
      <w:r w:rsidR="00F421CD">
        <w:rPr>
          <w:rFonts w:ascii="Open Sans" w:hAnsi="Open Sans" w:cs="Open Sans"/>
          <w:sz w:val="20"/>
          <w:szCs w:val="20"/>
        </w:rPr>
        <w:t>OSI</w:t>
      </w:r>
      <w:r w:rsidR="00F23E4C" w:rsidRPr="00F23E4C">
        <w:rPr>
          <w:rFonts w:ascii="Open Sans" w:hAnsi="Open Sans" w:cs="Open Sans"/>
          <w:sz w:val="20"/>
          <w:szCs w:val="20"/>
        </w:rPr>
        <w:t xml:space="preserve">, značajne mogućnosti za njihovu inkluziju prepoznaju se kroz mere koje se odnose na razvoj ljudskih resursa i uključivanje mladih istraživača. Ove mere stvaraju prostor za veću participaciju mladih sa invaliditetom u naučnoistraživačkom radu, posebno kroz podsticaje za zapošljavanje, mobilnost i profesionalni razvoj u okviru visokog obrazovanja i istraživačkih institucija. Dodatno, Strategija podstiče usmeravanje istraživanja na društvene izazove, što uključuje teme pristupačnosti, socijalne uključenosti i inovacija u funkciji kvaliteta života, što je posebno važno za kreiranje okruženja u kojem </w:t>
      </w:r>
      <w:r w:rsidR="00F421CD">
        <w:rPr>
          <w:rFonts w:ascii="Open Sans" w:hAnsi="Open Sans" w:cs="Open Sans"/>
          <w:sz w:val="20"/>
          <w:szCs w:val="20"/>
        </w:rPr>
        <w:t>OSI</w:t>
      </w:r>
      <w:r w:rsidR="00F23E4C" w:rsidRPr="00F23E4C">
        <w:rPr>
          <w:rFonts w:ascii="Open Sans" w:hAnsi="Open Sans" w:cs="Open Sans"/>
          <w:sz w:val="20"/>
          <w:szCs w:val="20"/>
        </w:rPr>
        <w:t xml:space="preserve"> aktivno učestvuju kao nosioci znanja i razvoja.</w:t>
      </w:r>
    </w:p>
    <w:p w:rsidR="00F23E4C" w:rsidRPr="00F23E4C" w:rsidRDefault="005A2C2C" w:rsidP="004102D2">
      <w:pPr>
        <w:spacing w:line="240" w:lineRule="auto"/>
        <w:jc w:val="both"/>
        <w:rPr>
          <w:rFonts w:ascii="Open Sans" w:hAnsi="Open Sans" w:cs="Open Sans"/>
          <w:sz w:val="20"/>
          <w:szCs w:val="20"/>
        </w:rPr>
      </w:pPr>
      <w:hyperlink r:id="rId34" w:history="1">
        <w:r w:rsidR="00F23E4C" w:rsidRPr="00F23E4C">
          <w:rPr>
            <w:rStyle w:val="Hyperlink"/>
            <w:rFonts w:ascii="Open Sans" w:hAnsi="Open Sans" w:cs="Open Sans"/>
            <w:b/>
            <w:bCs/>
            <w:sz w:val="20"/>
            <w:szCs w:val="20"/>
          </w:rPr>
          <w:t>Strategija razvoja veštačke inteligencije u Republici Srbiji za period 2020–2025.</w:t>
        </w:r>
        <w:r w:rsidR="00F23E4C" w:rsidRPr="00CC73A3">
          <w:rPr>
            <w:rStyle w:val="Hyperlink"/>
            <w:rFonts w:ascii="Open Sans" w:hAnsi="Open Sans" w:cs="Open Sans"/>
            <w:b/>
            <w:bCs/>
            <w:sz w:val="20"/>
            <w:szCs w:val="20"/>
          </w:rPr>
          <w:t>godine</w:t>
        </w:r>
      </w:hyperlink>
      <w:r w:rsidR="00F23E4C" w:rsidRPr="00383B14">
        <w:rPr>
          <w:rFonts w:ascii="Open Sans" w:hAnsi="Open Sans" w:cs="Open Sans"/>
          <w:b/>
          <w:bCs/>
          <w:color w:val="C00000"/>
          <w:sz w:val="20"/>
          <w:szCs w:val="20"/>
        </w:rPr>
        <w:t xml:space="preserve"> </w:t>
      </w:r>
      <w:r w:rsidR="00F23E4C" w:rsidRPr="00F23E4C">
        <w:rPr>
          <w:rFonts w:ascii="Open Sans" w:hAnsi="Open Sans" w:cs="Open Sans"/>
          <w:sz w:val="20"/>
          <w:szCs w:val="20"/>
        </w:rPr>
        <w:t>(</w:t>
      </w:r>
      <w:r w:rsidR="00F23E4C" w:rsidRPr="00F23E4C">
        <w:rPr>
          <w:rFonts w:ascii="Open Sans" w:hAnsi="Open Sans" w:cs="Open Sans"/>
          <w:i/>
          <w:iCs/>
          <w:sz w:val="20"/>
          <w:szCs w:val="20"/>
        </w:rPr>
        <w:t>„Službeni glasnik RS“, broj 96/19</w:t>
      </w:r>
      <w:r w:rsidR="00F23E4C" w:rsidRPr="00F23E4C">
        <w:rPr>
          <w:rFonts w:ascii="Open Sans" w:hAnsi="Open Sans" w:cs="Open Sans"/>
          <w:sz w:val="20"/>
          <w:szCs w:val="20"/>
        </w:rPr>
        <w:t>)</w:t>
      </w:r>
      <w:r w:rsidR="00F23E4C" w:rsidRPr="00383B14">
        <w:rPr>
          <w:rFonts w:ascii="Open Sans" w:hAnsi="Open Sans" w:cs="Open Sans"/>
          <w:sz w:val="20"/>
          <w:szCs w:val="20"/>
        </w:rPr>
        <w:t xml:space="preserve"> </w:t>
      </w:r>
      <w:r w:rsidR="00F23E4C" w:rsidRPr="00F23E4C">
        <w:rPr>
          <w:rFonts w:ascii="Open Sans" w:hAnsi="Open Sans" w:cs="Open Sans"/>
          <w:sz w:val="20"/>
          <w:szCs w:val="20"/>
        </w:rPr>
        <w:t xml:space="preserve">zasniva se na ideji da primena veštačke inteligencije (VI) treba da doprinese ekonomskom rastu, zapošljavanju i unapređenju kvaliteta života građana. Iako ne sadrži posebne mere usmerene isključivo na </w:t>
      </w:r>
      <w:r w:rsidR="00F421CD">
        <w:rPr>
          <w:rFonts w:ascii="Open Sans" w:hAnsi="Open Sans" w:cs="Open Sans"/>
          <w:sz w:val="20"/>
          <w:szCs w:val="20"/>
        </w:rPr>
        <w:t>OSI</w:t>
      </w:r>
      <w:r w:rsidR="00F23E4C" w:rsidRPr="00F23E4C">
        <w:rPr>
          <w:rFonts w:ascii="Open Sans" w:hAnsi="Open Sans" w:cs="Open Sans"/>
          <w:sz w:val="20"/>
          <w:szCs w:val="20"/>
        </w:rPr>
        <w:t xml:space="preserve">, njene razvojne odrednice otvaraju značajne mogućnosti za ovu populaciju, posebno u oblastima obrazovanja, nauke i tržišta rada. Kroz unapređenje nastavnih sadržaja u srednjim školama, razvoj inkluzivnih studijskih programa i promociju neformalnog obrazovanja u oblasti VI, Strategija podstiče pristupačnost i osposobljavanje šire populacije za nove tehnologije. Poseban potencijal za </w:t>
      </w:r>
      <w:r w:rsidR="00F421CD">
        <w:rPr>
          <w:rFonts w:ascii="Open Sans" w:hAnsi="Open Sans" w:cs="Open Sans"/>
          <w:sz w:val="20"/>
          <w:szCs w:val="20"/>
        </w:rPr>
        <w:t>OSI</w:t>
      </w:r>
      <w:r w:rsidR="00F23E4C" w:rsidRPr="00F23E4C">
        <w:rPr>
          <w:rFonts w:ascii="Open Sans" w:hAnsi="Open Sans" w:cs="Open Sans"/>
          <w:sz w:val="20"/>
          <w:szCs w:val="20"/>
        </w:rPr>
        <w:t xml:space="preserve"> ogleda se u razvoju asistivnih tehnologija zasnovanih na VI, koje mogu značajno poboljšati svakodnevno funkcionisanje, komunikaciju i samostalnost. Podrška startapima i istraživačima koji se bave inkluzivnim inovacijama dodatno otvara prostor za primenu veštačke inteligencije u službi dostupnosti i ravnopravnosti osoba sa invaliditetom.</w:t>
      </w:r>
    </w:p>
    <w:p w:rsidR="00383B14" w:rsidRPr="00383B14" w:rsidRDefault="005A2C2C" w:rsidP="004102D2">
      <w:pPr>
        <w:spacing w:line="240" w:lineRule="auto"/>
        <w:jc w:val="both"/>
        <w:rPr>
          <w:rFonts w:ascii="Open Sans" w:hAnsi="Open Sans" w:cs="Open Sans"/>
          <w:sz w:val="20"/>
          <w:szCs w:val="20"/>
        </w:rPr>
      </w:pPr>
      <w:hyperlink r:id="rId35" w:history="1">
        <w:r w:rsidR="00383B14" w:rsidRPr="00383B14">
          <w:rPr>
            <w:rStyle w:val="Hyperlink"/>
            <w:rFonts w:ascii="Open Sans" w:hAnsi="Open Sans" w:cs="Open Sans"/>
            <w:b/>
            <w:bCs/>
            <w:sz w:val="20"/>
            <w:szCs w:val="20"/>
            <w:shd w:val="clear" w:color="auto" w:fill="FFFFFF" w:themeFill="background1"/>
          </w:rPr>
          <w:t>Strategija pametne specijalizacije u Republici Srbiji za period 2020–2027.</w:t>
        </w:r>
        <w:r w:rsidR="00383B14" w:rsidRPr="00F421CD">
          <w:rPr>
            <w:rStyle w:val="Hyperlink"/>
            <w:rFonts w:ascii="Open Sans" w:hAnsi="Open Sans" w:cs="Open Sans"/>
            <w:b/>
            <w:bCs/>
            <w:sz w:val="20"/>
            <w:szCs w:val="20"/>
            <w:shd w:val="clear" w:color="auto" w:fill="FFFFFF" w:themeFill="background1"/>
          </w:rPr>
          <w:t>godine</w:t>
        </w:r>
      </w:hyperlink>
      <w:r w:rsidR="00383B14" w:rsidRPr="00383B14">
        <w:rPr>
          <w:rFonts w:ascii="Open Sans" w:hAnsi="Open Sans" w:cs="Open Sans"/>
          <w:b/>
          <w:bCs/>
          <w:color w:val="C00000"/>
          <w:sz w:val="20"/>
          <w:szCs w:val="20"/>
        </w:rPr>
        <w:t xml:space="preserve"> </w:t>
      </w:r>
      <w:r w:rsidR="00383B14" w:rsidRPr="00383B14">
        <w:rPr>
          <w:rFonts w:ascii="Open Sans" w:hAnsi="Open Sans" w:cs="Open Sans"/>
          <w:sz w:val="20"/>
          <w:szCs w:val="20"/>
        </w:rPr>
        <w:t>(</w:t>
      </w:r>
      <w:r w:rsidR="00383B14" w:rsidRPr="00383B14">
        <w:rPr>
          <w:rFonts w:ascii="Open Sans" w:hAnsi="Open Sans" w:cs="Open Sans"/>
          <w:i/>
          <w:iCs/>
          <w:sz w:val="20"/>
          <w:szCs w:val="20"/>
        </w:rPr>
        <w:t>„Službeni glasnik RS“, broj 21/20</w:t>
      </w:r>
      <w:r w:rsidR="00383B14" w:rsidRPr="00383B14">
        <w:rPr>
          <w:rFonts w:ascii="Open Sans" w:hAnsi="Open Sans" w:cs="Open Sans"/>
          <w:sz w:val="20"/>
          <w:szCs w:val="20"/>
        </w:rPr>
        <w:t>)</w:t>
      </w:r>
      <w:r w:rsidR="00383B14">
        <w:rPr>
          <w:rFonts w:ascii="Open Sans" w:hAnsi="Open Sans" w:cs="Open Sans"/>
          <w:sz w:val="20"/>
          <w:szCs w:val="20"/>
        </w:rPr>
        <w:t xml:space="preserve"> </w:t>
      </w:r>
      <w:r w:rsidR="00383B14" w:rsidRPr="00383B14">
        <w:rPr>
          <w:rFonts w:ascii="Open Sans" w:hAnsi="Open Sans" w:cs="Open Sans"/>
          <w:sz w:val="20"/>
          <w:szCs w:val="20"/>
        </w:rPr>
        <w:t xml:space="preserve">predstavlja temelj za inovacioni i privredni razvoj Republike Srbije, fokusiran na povezivanje istraživanja, obrazovanja i privrede u cilju jačanja konkurentnosti u prioritetnim oblastima: hrana za budućnost, mašine i procesi za budućnost, informaciono-komunikacione tehnologije (IKT) i kreativne industrije. Iako </w:t>
      </w:r>
      <w:r w:rsidR="00F421CD" w:rsidRPr="00F421CD">
        <w:rPr>
          <w:rFonts w:ascii="Open Sans" w:hAnsi="Open Sans" w:cs="Open Sans"/>
          <w:sz w:val="20"/>
          <w:szCs w:val="20"/>
        </w:rPr>
        <w:t>OSI</w:t>
      </w:r>
      <w:r w:rsidR="00383B14" w:rsidRPr="00383B14">
        <w:rPr>
          <w:rFonts w:ascii="Open Sans" w:hAnsi="Open Sans" w:cs="Open Sans"/>
          <w:sz w:val="20"/>
          <w:szCs w:val="20"/>
        </w:rPr>
        <w:t xml:space="preserve"> nisu posebno izdvojene kao ciljna grupa, Strategija pruža širok okvir za njihovo uključivanje kroz razvoj inkluzivnog obrazovanja, pristupačnih digitalnih rešenja i kreativnih formata koji podstiču participaciju i zapošljavanje. Kroz usmeravanje nauke i obrazovanja ka sektorima budućnosti, lokalne zajednice imaju priliku da razvijaju obuke, podrške i startap inicijative koje uključuju </w:t>
      </w:r>
      <w:r w:rsidR="00F421CD" w:rsidRPr="00F421CD">
        <w:rPr>
          <w:rFonts w:ascii="Open Sans" w:hAnsi="Open Sans" w:cs="Open Sans"/>
          <w:sz w:val="20"/>
          <w:szCs w:val="20"/>
        </w:rPr>
        <w:t>OSI</w:t>
      </w:r>
      <w:r w:rsidR="00383B14" w:rsidRPr="00383B14">
        <w:rPr>
          <w:rFonts w:ascii="Open Sans" w:hAnsi="Open Sans" w:cs="Open Sans"/>
          <w:sz w:val="20"/>
          <w:szCs w:val="20"/>
        </w:rPr>
        <w:t xml:space="preserve"> kao ravnopravne aktere inovacionih procesa. </w:t>
      </w:r>
      <w:r w:rsidR="00383B14" w:rsidRPr="00F73D13">
        <w:rPr>
          <w:rFonts w:ascii="Open Sans" w:hAnsi="Open Sans" w:cs="Open Sans"/>
          <w:sz w:val="20"/>
          <w:szCs w:val="20"/>
        </w:rPr>
        <w:t>Poseban značaj ima sektor IKT, u kojem asistivne tehnologije, digitalna pristupačnost i socijalne inovacije postaju ključni alati za stvaranje radnih mesta i učešće osoba sa invaliditetom u ekonomiji znanja.</w:t>
      </w:r>
    </w:p>
    <w:p w:rsidR="00383B14" w:rsidRPr="00383B14" w:rsidRDefault="005A2C2C" w:rsidP="004102D2">
      <w:pPr>
        <w:spacing w:line="240" w:lineRule="auto"/>
        <w:jc w:val="both"/>
        <w:rPr>
          <w:rFonts w:ascii="Open Sans" w:hAnsi="Open Sans" w:cs="Open Sans"/>
          <w:sz w:val="20"/>
          <w:szCs w:val="20"/>
        </w:rPr>
      </w:pPr>
      <w:hyperlink r:id="rId36" w:history="1">
        <w:r w:rsidR="00383B14" w:rsidRPr="00383B14">
          <w:rPr>
            <w:rStyle w:val="Hyperlink"/>
            <w:rFonts w:ascii="Open Sans" w:hAnsi="Open Sans" w:cs="Open Sans"/>
            <w:b/>
            <w:bCs/>
            <w:sz w:val="20"/>
            <w:szCs w:val="20"/>
            <w:shd w:val="clear" w:color="auto" w:fill="FFFFFF" w:themeFill="background1"/>
          </w:rPr>
          <w:t>Strategija o ekonomskim migracijama Republike Srbije za period 2021–2027.</w:t>
        </w:r>
        <w:r w:rsidR="00383B14" w:rsidRPr="00CC73A3">
          <w:rPr>
            <w:rStyle w:val="Hyperlink"/>
            <w:rFonts w:ascii="Open Sans" w:hAnsi="Open Sans" w:cs="Open Sans"/>
            <w:b/>
            <w:bCs/>
            <w:sz w:val="20"/>
            <w:szCs w:val="20"/>
            <w:shd w:val="clear" w:color="auto" w:fill="FFFFFF" w:themeFill="background1"/>
          </w:rPr>
          <w:t xml:space="preserve">godine </w:t>
        </w:r>
        <w:r w:rsidR="00383B14" w:rsidRPr="00383B14">
          <w:rPr>
            <w:rStyle w:val="Hyperlink"/>
            <w:rFonts w:ascii="Open Sans" w:hAnsi="Open Sans" w:cs="Open Sans"/>
            <w:sz w:val="20"/>
            <w:szCs w:val="20"/>
            <w:shd w:val="clear" w:color="auto" w:fill="FFFFFF" w:themeFill="background1"/>
          </w:rPr>
          <w:t>(</w:t>
        </w:r>
        <w:r w:rsidR="00383B14" w:rsidRPr="00383B14">
          <w:rPr>
            <w:rStyle w:val="Hyperlink"/>
            <w:rFonts w:ascii="Open Sans" w:hAnsi="Open Sans" w:cs="Open Sans"/>
            <w:i/>
            <w:iCs/>
            <w:sz w:val="20"/>
            <w:szCs w:val="20"/>
            <w:shd w:val="clear" w:color="auto" w:fill="FFFFFF" w:themeFill="background1"/>
          </w:rPr>
          <w:t>„</w:t>
        </w:r>
      </w:hyperlink>
      <w:r w:rsidR="00383B14" w:rsidRPr="00383B14">
        <w:rPr>
          <w:rFonts w:ascii="Open Sans" w:hAnsi="Open Sans" w:cs="Open Sans"/>
          <w:i/>
          <w:iCs/>
          <w:sz w:val="20"/>
          <w:szCs w:val="20"/>
        </w:rPr>
        <w:t>Službeni glasnik RS“, broj 21/20</w:t>
      </w:r>
      <w:r w:rsidR="00383B14" w:rsidRPr="00383B14">
        <w:rPr>
          <w:rFonts w:ascii="Open Sans" w:hAnsi="Open Sans" w:cs="Open Sans"/>
          <w:sz w:val="20"/>
          <w:szCs w:val="20"/>
        </w:rPr>
        <w:t>)</w:t>
      </w:r>
      <w:r w:rsidR="00383B14">
        <w:rPr>
          <w:rFonts w:ascii="Open Sans" w:hAnsi="Open Sans" w:cs="Open Sans"/>
          <w:sz w:val="20"/>
          <w:szCs w:val="20"/>
        </w:rPr>
        <w:t xml:space="preserve"> </w:t>
      </w:r>
      <w:r w:rsidR="00383B14" w:rsidRPr="00383B14">
        <w:rPr>
          <w:rFonts w:ascii="Open Sans" w:hAnsi="Open Sans" w:cs="Open Sans"/>
          <w:sz w:val="20"/>
          <w:szCs w:val="20"/>
        </w:rPr>
        <w:t xml:space="preserve">ima za cilj stvaranje uslova za zadržavanje i povratak radno sposobnog stanovništva, jačanje veza sa dijasporom i privlačenje talenata iz inostranstva. Iako ne ističe eksplicitno </w:t>
      </w:r>
      <w:r w:rsidR="00F421CD" w:rsidRPr="00F421CD">
        <w:rPr>
          <w:rFonts w:ascii="Open Sans" w:hAnsi="Open Sans" w:cs="Open Sans"/>
          <w:sz w:val="20"/>
          <w:szCs w:val="20"/>
        </w:rPr>
        <w:t>OSI</w:t>
      </w:r>
      <w:r w:rsidR="00383B14" w:rsidRPr="00383B14">
        <w:rPr>
          <w:rFonts w:ascii="Open Sans" w:hAnsi="Open Sans" w:cs="Open Sans"/>
          <w:sz w:val="20"/>
          <w:szCs w:val="20"/>
        </w:rPr>
        <w:t xml:space="preserve"> kao ciljnu grupu, mere usmerene na lokalni razvoj, stručno osposobljavanje i cirkularne migracije otvaraju prostor za unapređenje njihovog položaja. Strategija posebno naglašava značaj saradnje lokalnih saveta za migracije sa kancelarijama za mlade i savetima za zapošljavanje, čime se stvara mogućnost da se politike migracija prilagode potrebama ranjivih grupa, uključujući </w:t>
      </w:r>
      <w:r w:rsidR="00F421CD" w:rsidRPr="00F421CD">
        <w:rPr>
          <w:rFonts w:ascii="Open Sans" w:hAnsi="Open Sans" w:cs="Open Sans"/>
          <w:sz w:val="20"/>
          <w:szCs w:val="20"/>
        </w:rPr>
        <w:t>OSI</w:t>
      </w:r>
      <w:r w:rsidR="00383B14" w:rsidRPr="00383B14">
        <w:rPr>
          <w:rFonts w:ascii="Open Sans" w:hAnsi="Open Sans" w:cs="Open Sans"/>
          <w:sz w:val="20"/>
          <w:szCs w:val="20"/>
        </w:rPr>
        <w:t xml:space="preserve">. </w:t>
      </w:r>
      <w:r w:rsidR="00383B14" w:rsidRPr="00F73D13">
        <w:rPr>
          <w:rFonts w:ascii="Open Sans" w:hAnsi="Open Sans" w:cs="Open Sans"/>
          <w:sz w:val="20"/>
          <w:szCs w:val="20"/>
        </w:rPr>
        <w:t>U lokalnom kontekstu, ovi mehanizmi mogu doprineti boljoj mobilnosti, profesionalnom osnaživanju i reintegraciji osoba sa invaliditetom koje se vraćaju iz inostranstva, kao i razvoju lokalnih servisa podrške koji omogućavaju inkluzivno zapošljavanje i dostupnost usluga svim građanima, bez obzira na invaliditet.</w:t>
      </w:r>
    </w:p>
    <w:p w:rsidR="00BD6525" w:rsidRDefault="005A2C2C" w:rsidP="004102D2">
      <w:pPr>
        <w:spacing w:line="240" w:lineRule="auto"/>
        <w:jc w:val="both"/>
        <w:rPr>
          <w:rFonts w:ascii="Open Sans" w:hAnsi="Open Sans" w:cs="Open Sans"/>
          <w:sz w:val="20"/>
          <w:szCs w:val="20"/>
        </w:rPr>
      </w:pPr>
      <w:hyperlink r:id="rId37">
        <w:r w:rsidR="00BD6525" w:rsidRPr="00C51A09">
          <w:rPr>
            <w:rFonts w:ascii="Open Sans" w:hAnsi="Open Sans" w:cs="Open Sans"/>
            <w:b/>
            <w:color w:val="0000FF"/>
            <w:sz w:val="20"/>
            <w:szCs w:val="20"/>
            <w:u w:val="single"/>
          </w:rPr>
          <w:t>Strategija za rodnu ravnopravnost 2021–2030</w:t>
        </w:r>
      </w:hyperlink>
      <w:r w:rsidR="00BD6525" w:rsidRPr="00C51A09">
        <w:rPr>
          <w:rFonts w:ascii="Open Sans" w:hAnsi="Open Sans" w:cs="Open Sans"/>
          <w:sz w:val="20"/>
          <w:szCs w:val="20"/>
        </w:rPr>
        <w:t xml:space="preserve">  </w:t>
      </w:r>
      <w:r w:rsidR="00BD6525" w:rsidRPr="00C51A09">
        <w:rPr>
          <w:rFonts w:ascii="Open Sans" w:hAnsi="Open Sans" w:cs="Open Sans"/>
          <w:i/>
          <w:sz w:val="20"/>
          <w:szCs w:val="20"/>
        </w:rPr>
        <w:t>(„Službeni glasnik RS“, broj 103/2021)</w:t>
      </w:r>
      <w:r w:rsidR="00BD6525" w:rsidRPr="00C51A09">
        <w:rPr>
          <w:rFonts w:ascii="Open Sans" w:hAnsi="Open Sans" w:cs="Open Sans"/>
          <w:sz w:val="20"/>
          <w:szCs w:val="20"/>
        </w:rPr>
        <w:t xml:space="preserve"> predstavlja ključni strateški dokument kojim se usmeravaju javne politike ka uklanjanju rodnih nejednakosti, osnaživanju žena i ostvarivanju jednakih mogućnosti za sve građanke i građane Republike Srbije. Dokument je utemeljen na principima </w:t>
      </w:r>
      <w:r w:rsidR="00BD6525" w:rsidRPr="00C51A09">
        <w:rPr>
          <w:rFonts w:ascii="Open Sans" w:hAnsi="Open Sans" w:cs="Open Sans"/>
          <w:b/>
          <w:sz w:val="20"/>
          <w:szCs w:val="20"/>
        </w:rPr>
        <w:t>intersekcionalnosti</w:t>
      </w:r>
      <w:r w:rsidR="00BD6525" w:rsidRPr="00C51A09">
        <w:rPr>
          <w:rFonts w:ascii="Open Sans" w:hAnsi="Open Sans" w:cs="Open Sans"/>
          <w:sz w:val="20"/>
          <w:szCs w:val="20"/>
        </w:rPr>
        <w:t xml:space="preserve">, ljudskih prava i socijalne uključenosti, prepoznajući da </w:t>
      </w:r>
      <w:r w:rsidR="00BD6525" w:rsidRPr="00C51A09">
        <w:rPr>
          <w:rFonts w:ascii="Open Sans" w:hAnsi="Open Sans" w:cs="Open Sans"/>
          <w:b/>
          <w:sz w:val="20"/>
          <w:szCs w:val="20"/>
        </w:rPr>
        <w:t>žene i devojčice sa invaliditetom</w:t>
      </w:r>
      <w:r w:rsidR="00BD6525" w:rsidRPr="00C51A09">
        <w:rPr>
          <w:rFonts w:ascii="Open Sans" w:hAnsi="Open Sans" w:cs="Open Sans"/>
          <w:sz w:val="20"/>
          <w:szCs w:val="20"/>
        </w:rPr>
        <w:t xml:space="preserve"> trpe višestruku diskriminaciju i da se suočavaju sa brojnim prepreka u pristupu obrazovanju, tržištu rada, zdravstvu, bezbednosti i političkom životu. Strategija obavezuje sve nivoe vlasti da prepoznaju specifične potrebe žena i devojčica sa invaliditetom i da ih integrišu u sve faze javnog planiranja i odlučivanja. Posebna pažnja posvećena je </w:t>
      </w:r>
      <w:r w:rsidR="00BD6525" w:rsidRPr="00C51A09">
        <w:rPr>
          <w:rFonts w:ascii="Open Sans" w:hAnsi="Open Sans" w:cs="Open Sans"/>
          <w:b/>
          <w:sz w:val="20"/>
          <w:szCs w:val="20"/>
        </w:rPr>
        <w:t>uklanjanju fizičkih, komunikacionih i društvenih barijera</w:t>
      </w:r>
      <w:r w:rsidR="00BD6525" w:rsidRPr="00C51A09">
        <w:rPr>
          <w:rFonts w:ascii="Open Sans" w:hAnsi="Open Sans" w:cs="Open Sans"/>
          <w:sz w:val="20"/>
          <w:szCs w:val="20"/>
        </w:rPr>
        <w:t xml:space="preserve">, kao i razvoju podržavajućih servisa i inkluzivnog okruženja. </w:t>
      </w:r>
      <w:r w:rsidR="00BD6525" w:rsidRPr="00C51A09">
        <w:rPr>
          <w:rFonts w:ascii="Open Sans" w:hAnsi="Open Sans" w:cs="Open Sans"/>
          <w:b/>
          <w:sz w:val="20"/>
          <w:szCs w:val="20"/>
        </w:rPr>
        <w:t>Lokalne samouprave</w:t>
      </w:r>
      <w:r w:rsidR="00BD6525" w:rsidRPr="00C51A09">
        <w:rPr>
          <w:rFonts w:ascii="Open Sans" w:hAnsi="Open Sans" w:cs="Open Sans"/>
          <w:sz w:val="20"/>
          <w:szCs w:val="20"/>
        </w:rPr>
        <w:t xml:space="preserve"> imaju ključnu ulogu u implementaciji Strategije kroz: usvajanje i sprovođenje </w:t>
      </w:r>
      <w:r w:rsidR="00BD6525" w:rsidRPr="00C51A09">
        <w:rPr>
          <w:rFonts w:ascii="Open Sans" w:hAnsi="Open Sans" w:cs="Open Sans"/>
          <w:b/>
          <w:sz w:val="20"/>
          <w:szCs w:val="20"/>
        </w:rPr>
        <w:t>lokalnih akcionih planova za rodnu ravnopravnost</w:t>
      </w:r>
      <w:r w:rsidR="00BD6525" w:rsidRPr="00C51A09">
        <w:rPr>
          <w:rFonts w:ascii="Open Sans" w:hAnsi="Open Sans" w:cs="Open Sans"/>
          <w:sz w:val="20"/>
          <w:szCs w:val="20"/>
        </w:rPr>
        <w:t xml:space="preserve"> koji sadrže posebne mere za osnaživanje i zaštitu žena i devojčica sa invaliditetom, obezbeđivanje </w:t>
      </w:r>
      <w:r w:rsidR="00BD6525" w:rsidRPr="00C51A09">
        <w:rPr>
          <w:rFonts w:ascii="Open Sans" w:hAnsi="Open Sans" w:cs="Open Sans"/>
          <w:b/>
          <w:sz w:val="20"/>
          <w:szCs w:val="20"/>
        </w:rPr>
        <w:t>pristupačnih javnih prostora i usluga</w:t>
      </w:r>
      <w:r w:rsidR="00BD6525" w:rsidRPr="00C51A09">
        <w:rPr>
          <w:rFonts w:ascii="Open Sans" w:hAnsi="Open Sans" w:cs="Open Sans"/>
          <w:sz w:val="20"/>
          <w:szCs w:val="20"/>
        </w:rPr>
        <w:t xml:space="preserve">, uključujući prevoz, informisanje i participaciju, podršku razvoju lokalnih usluga i programa za zapošljavanje, obrazovanje i zaštitu od nasilja. </w:t>
      </w:r>
      <w:r w:rsidR="00BD6525" w:rsidRPr="00C51A09">
        <w:rPr>
          <w:rFonts w:ascii="Open Sans" w:hAnsi="Open Sans" w:cs="Open Sans"/>
          <w:b/>
          <w:sz w:val="20"/>
          <w:szCs w:val="20"/>
        </w:rPr>
        <w:t>Obrazovne i zdravstvene ustanove</w:t>
      </w:r>
      <w:r w:rsidR="00BD6525" w:rsidRPr="00C51A09">
        <w:rPr>
          <w:rFonts w:ascii="Open Sans" w:hAnsi="Open Sans" w:cs="Open Sans"/>
          <w:sz w:val="20"/>
          <w:szCs w:val="20"/>
        </w:rPr>
        <w:t xml:space="preserve"> su pozvane da razviju mehanizme podrške, uključujući pristupačnu nastavu, psihosocijalnu podršku, individualizovane pristupe i prevenciju nasilja, sa posebnim osvrtom na </w:t>
      </w:r>
      <w:r w:rsidR="00BD6525" w:rsidRPr="00C51A09">
        <w:rPr>
          <w:rFonts w:ascii="Open Sans" w:hAnsi="Open Sans" w:cs="Open Sans"/>
          <w:b/>
          <w:sz w:val="20"/>
          <w:szCs w:val="20"/>
        </w:rPr>
        <w:t>inkluziju devojčica sa invaliditetom</w:t>
      </w:r>
      <w:r w:rsidR="00BD6525" w:rsidRPr="00C51A09">
        <w:rPr>
          <w:rFonts w:ascii="Open Sans" w:hAnsi="Open Sans" w:cs="Open Sans"/>
          <w:sz w:val="20"/>
          <w:szCs w:val="20"/>
        </w:rPr>
        <w:t xml:space="preserve">. </w:t>
      </w:r>
      <w:r w:rsidR="00BD6525" w:rsidRPr="00C51A09">
        <w:rPr>
          <w:rFonts w:ascii="Open Sans" w:hAnsi="Open Sans" w:cs="Open Sans"/>
          <w:b/>
          <w:sz w:val="20"/>
          <w:szCs w:val="20"/>
        </w:rPr>
        <w:t>Javna preduzeća i ustanove</w:t>
      </w:r>
      <w:r w:rsidR="00BD6525" w:rsidRPr="00C51A09">
        <w:rPr>
          <w:rFonts w:ascii="Open Sans" w:hAnsi="Open Sans" w:cs="Open Sans"/>
          <w:sz w:val="20"/>
          <w:szCs w:val="20"/>
        </w:rPr>
        <w:t xml:space="preserve"> na lokalnom nivou obavezna su da primenjuju politike jednakih mogućnosti, obezbede pristupačnost radnog okruženja i usluga, kao i da sprovode obuke zaposlenih za senzibilisan pristup. </w:t>
      </w:r>
      <w:r w:rsidR="00BD6525" w:rsidRPr="00C51A09">
        <w:rPr>
          <w:rFonts w:ascii="Open Sans" w:hAnsi="Open Sans" w:cs="Open Sans"/>
          <w:b/>
          <w:sz w:val="20"/>
          <w:szCs w:val="20"/>
        </w:rPr>
        <w:t>Organizacije civilnog društva</w:t>
      </w:r>
      <w:r w:rsidR="00BD6525" w:rsidRPr="00C51A09">
        <w:rPr>
          <w:rFonts w:ascii="Open Sans" w:hAnsi="Open Sans" w:cs="Open Sans"/>
          <w:sz w:val="20"/>
          <w:szCs w:val="20"/>
        </w:rPr>
        <w:t xml:space="preserve">, naročito one koje okupljaju žene sa invaliditetom, imaju ulogu partnera u sprovođenju strategije – kroz edukaciju, monitoring, savetovanje i javno zagovaranje. Strategija sadrži i </w:t>
      </w:r>
      <w:r w:rsidR="00BD6525" w:rsidRPr="00C51A09">
        <w:rPr>
          <w:rFonts w:ascii="Open Sans" w:hAnsi="Open Sans" w:cs="Open Sans"/>
          <w:b/>
          <w:sz w:val="20"/>
          <w:szCs w:val="20"/>
        </w:rPr>
        <w:t>posebne mere za devojčice sa invaliditetom</w:t>
      </w:r>
      <w:r w:rsidR="00BD6525" w:rsidRPr="00C51A09">
        <w:rPr>
          <w:rFonts w:ascii="Open Sans" w:hAnsi="Open Sans" w:cs="Open Sans"/>
          <w:sz w:val="20"/>
          <w:szCs w:val="20"/>
        </w:rPr>
        <w:t xml:space="preserve">, koje obuhvataju: podršku inkluzivnom obrazovanju i sprečavanje segregacije, podršku porodicama, zaštitu od institucionalizacije i nasilja, podsticanje aktivnog učešća u društvu od najranijeg uzrasta.  Ova strategija potvrđuje obavezu države da izgradi društvo jednakih mogućnosti, u kojem su </w:t>
      </w:r>
      <w:r w:rsidR="00BD6525" w:rsidRPr="00C51A09">
        <w:rPr>
          <w:rFonts w:ascii="Open Sans" w:hAnsi="Open Sans" w:cs="Open Sans"/>
          <w:b/>
          <w:sz w:val="20"/>
          <w:szCs w:val="20"/>
        </w:rPr>
        <w:t>žene i devojčice sa invaliditetom ne samo zaštićene, već osnažene da učestvuju ravnopravno u svim aspektima života</w:t>
      </w:r>
      <w:r w:rsidR="00BD6525" w:rsidRPr="00C51A09">
        <w:rPr>
          <w:rFonts w:ascii="Open Sans" w:hAnsi="Open Sans" w:cs="Open Sans"/>
          <w:sz w:val="20"/>
          <w:szCs w:val="20"/>
        </w:rPr>
        <w:t>, uz puno uvažavanje njihovih prava, dostojanstva i potencijala.</w:t>
      </w:r>
    </w:p>
    <w:p w:rsidR="00341216" w:rsidRPr="00341216" w:rsidRDefault="00341216" w:rsidP="004102D2">
      <w:pPr>
        <w:spacing w:line="240" w:lineRule="auto"/>
        <w:jc w:val="both"/>
        <w:rPr>
          <w:rFonts w:ascii="Open Sans" w:hAnsi="Open Sans" w:cs="Open Sans"/>
          <w:sz w:val="20"/>
          <w:szCs w:val="20"/>
        </w:rPr>
      </w:pPr>
      <w:r w:rsidRPr="00341216">
        <w:rPr>
          <w:rFonts w:ascii="Open Sans" w:hAnsi="Open Sans" w:cs="Open Sans"/>
          <w:sz w:val="20"/>
          <w:szCs w:val="20"/>
        </w:rPr>
        <w:t xml:space="preserve">Iako je </w:t>
      </w:r>
      <w:hyperlink r:id="rId38" w:history="1">
        <w:r w:rsidRPr="00341216">
          <w:rPr>
            <w:rStyle w:val="Hyperlink"/>
            <w:rFonts w:ascii="Open Sans" w:hAnsi="Open Sans" w:cs="Open Sans"/>
            <w:b/>
            <w:bCs/>
            <w:sz w:val="20"/>
            <w:szCs w:val="20"/>
          </w:rPr>
          <w:t>Strategija za prevenciju i zaštitu dece od nasilja za period 2020–2023. godine istekla</w:t>
        </w:r>
      </w:hyperlink>
      <w:r w:rsidRPr="00341216">
        <w:rPr>
          <w:rFonts w:ascii="Open Sans" w:hAnsi="Open Sans" w:cs="Open Sans"/>
          <w:b/>
          <w:bCs/>
          <w:sz w:val="20"/>
          <w:szCs w:val="20"/>
        </w:rPr>
        <w:t xml:space="preserve"> (</w:t>
      </w:r>
      <w:r w:rsidRPr="00341216">
        <w:rPr>
          <w:rFonts w:ascii="Open Sans" w:hAnsi="Open Sans" w:cs="Open Sans"/>
          <w:b/>
          <w:bCs/>
          <w:i/>
          <w:iCs/>
          <w:sz w:val="20"/>
          <w:szCs w:val="20"/>
        </w:rPr>
        <w:t>„</w:t>
      </w:r>
      <w:r w:rsidRPr="00341216">
        <w:rPr>
          <w:rFonts w:ascii="Open Sans" w:hAnsi="Open Sans" w:cs="Open Sans"/>
          <w:i/>
          <w:iCs/>
          <w:sz w:val="20"/>
          <w:szCs w:val="20"/>
        </w:rPr>
        <w:t>Službeni glasnik RS“, broj 80/20</w:t>
      </w:r>
      <w:r w:rsidRPr="00341216">
        <w:rPr>
          <w:rFonts w:ascii="Open Sans" w:hAnsi="Open Sans" w:cs="Open Sans"/>
          <w:sz w:val="20"/>
          <w:szCs w:val="20"/>
        </w:rPr>
        <w:t>), njeni strateški pravci ostaju izuzetno relevantni za izradu lokalnih politika usmerenih na zaštitu prava deteta, naročito kada su u pitanju deca sa smetnjama u razvoju. Dokument je naglasio značaj sistemskog i međusektorskog odgovora na nasilje, unapređenje prevencije kroz promenu društvenih stavova, i razvoj mehanizama rane intervencije i multisektorske saradnje. Posebna pažnja posvećena je deci u većem riziku od nasilja, uključujući decu sa invaliditetom, kao i obavezi da svi pružaoci usluga prepoznaju, prijavljuju i reaguju na nasilje na način koji je pristupačan i bezbedan za svako dete. Za lokalne akte, preporučuje se osnaživanje sistema zaštite kroz edukaciju stručnjaka, razvijanje jasnih procedura i uključivanje škola, zdravstva, centara za socijalni rad i civilnog sektora, s posebnim naglaskom na pristupačne i nediskriminatorne usluge.</w:t>
      </w:r>
    </w:p>
    <w:p w:rsidR="00383B14" w:rsidRPr="00F73D13" w:rsidRDefault="005A2C2C" w:rsidP="004102D2">
      <w:pPr>
        <w:spacing w:line="240" w:lineRule="auto"/>
        <w:jc w:val="both"/>
        <w:rPr>
          <w:rFonts w:ascii="Open Sans" w:hAnsi="Open Sans" w:cs="Open Sans"/>
          <w:sz w:val="20"/>
          <w:szCs w:val="20"/>
        </w:rPr>
      </w:pPr>
      <w:hyperlink r:id="rId39" w:history="1">
        <w:r w:rsidR="00383B14" w:rsidRPr="00383B14">
          <w:rPr>
            <w:rStyle w:val="Hyperlink"/>
            <w:rFonts w:ascii="Open Sans" w:hAnsi="Open Sans" w:cs="Open Sans"/>
            <w:b/>
            <w:bCs/>
            <w:sz w:val="20"/>
            <w:szCs w:val="20"/>
          </w:rPr>
          <w:t>Strategija za sprečavanje i borbu protiv rodno zasnovanog nasilja prema ženama i nasilja u porodici za period 2021–2025.</w:t>
        </w:r>
        <w:r w:rsidR="00383B14" w:rsidRPr="00341216">
          <w:rPr>
            <w:rStyle w:val="Hyperlink"/>
            <w:rFonts w:ascii="Open Sans" w:hAnsi="Open Sans" w:cs="Open Sans"/>
            <w:b/>
            <w:bCs/>
            <w:sz w:val="20"/>
            <w:szCs w:val="20"/>
          </w:rPr>
          <w:t>godine</w:t>
        </w:r>
      </w:hyperlink>
      <w:r w:rsidR="0055369F" w:rsidRPr="00341216">
        <w:rPr>
          <w:rFonts w:ascii="Open Sans" w:hAnsi="Open Sans" w:cs="Open Sans"/>
          <w:b/>
          <w:bCs/>
          <w:color w:val="C00000"/>
          <w:sz w:val="20"/>
          <w:szCs w:val="20"/>
        </w:rPr>
        <w:t xml:space="preserve"> </w:t>
      </w:r>
      <w:r w:rsidR="00383B14" w:rsidRPr="00341216">
        <w:rPr>
          <w:rFonts w:ascii="Open Sans" w:hAnsi="Open Sans" w:cs="Open Sans"/>
          <w:b/>
          <w:bCs/>
          <w:color w:val="C00000"/>
          <w:sz w:val="20"/>
          <w:szCs w:val="20"/>
        </w:rPr>
        <w:t xml:space="preserve"> </w:t>
      </w:r>
      <w:r w:rsidR="00383B14" w:rsidRPr="00383B14">
        <w:rPr>
          <w:rFonts w:ascii="Open Sans" w:hAnsi="Open Sans" w:cs="Open Sans"/>
          <w:sz w:val="20"/>
          <w:szCs w:val="20"/>
        </w:rPr>
        <w:t>(</w:t>
      </w:r>
      <w:r w:rsidR="00383B14" w:rsidRPr="00383B14">
        <w:rPr>
          <w:rFonts w:ascii="Open Sans" w:hAnsi="Open Sans" w:cs="Open Sans"/>
          <w:i/>
          <w:iCs/>
          <w:sz w:val="20"/>
          <w:szCs w:val="20"/>
        </w:rPr>
        <w:t>„Službeni glasnik RS“, broj 47/21</w:t>
      </w:r>
      <w:r w:rsidR="00383B14" w:rsidRPr="00383B14">
        <w:rPr>
          <w:rFonts w:ascii="Open Sans" w:hAnsi="Open Sans" w:cs="Open Sans"/>
          <w:sz w:val="20"/>
          <w:szCs w:val="20"/>
        </w:rPr>
        <w:t>)</w:t>
      </w:r>
      <w:r w:rsidR="0055369F" w:rsidRPr="00341216">
        <w:rPr>
          <w:rFonts w:ascii="Open Sans" w:hAnsi="Open Sans" w:cs="Open Sans"/>
          <w:sz w:val="20"/>
          <w:szCs w:val="20"/>
        </w:rPr>
        <w:t xml:space="preserve"> </w:t>
      </w:r>
      <w:r w:rsidR="00383B14" w:rsidRPr="00383B14">
        <w:rPr>
          <w:rFonts w:ascii="Open Sans" w:hAnsi="Open Sans" w:cs="Open Sans"/>
          <w:sz w:val="20"/>
          <w:szCs w:val="20"/>
        </w:rPr>
        <w:t xml:space="preserve"> ima za cilj uspostavljanje efikasnog sistema prevencije, zaštite i podrške ženama i devojčicama koje su izložene nasilju, uključujući </w:t>
      </w:r>
      <w:r w:rsidR="00383B14" w:rsidRPr="00383B14">
        <w:rPr>
          <w:rFonts w:ascii="Open Sans" w:hAnsi="Open Sans" w:cs="Open Sans"/>
          <w:sz w:val="20"/>
          <w:szCs w:val="20"/>
        </w:rPr>
        <w:lastRenderedPageBreak/>
        <w:t xml:space="preserve">i </w:t>
      </w:r>
      <w:r w:rsidR="00F421CD">
        <w:rPr>
          <w:rFonts w:ascii="Open Sans" w:hAnsi="Open Sans" w:cs="Open Sans"/>
          <w:sz w:val="20"/>
          <w:szCs w:val="20"/>
        </w:rPr>
        <w:t>OSI</w:t>
      </w:r>
      <w:r w:rsidR="00383B14" w:rsidRPr="00383B14">
        <w:rPr>
          <w:rFonts w:ascii="Open Sans" w:hAnsi="Open Sans" w:cs="Open Sans"/>
          <w:sz w:val="20"/>
          <w:szCs w:val="20"/>
        </w:rPr>
        <w:t xml:space="preserve"> koje se često suočavaju sa višestrukim oblicima diskriminacije i nasilja, kako u porodici, tako i u institucijama. </w:t>
      </w:r>
      <w:r w:rsidR="00383B14" w:rsidRPr="00F73D13">
        <w:rPr>
          <w:rFonts w:ascii="Open Sans" w:hAnsi="Open Sans" w:cs="Open Sans"/>
          <w:sz w:val="20"/>
          <w:szCs w:val="20"/>
        </w:rPr>
        <w:t>Strategija prepoznaje specifične potrebe žena sa invaliditetom kao posebno ranjive grupe i ističe obavezu razvoja rodno odgovornih usluga podrške koje su pristupačne i inkluzivne. To uključuje prilagođene procedure za prijavu nasilja, dostupnost informacija u pristupačnim formatima, fizičku dostupnost skloništa i drugih servisa, kao i obuke profesionalaca za rad sa ženama sa invaliditetom. U lokalnom kontekstu, sprovođenje ove strategije podrazumeva jačanje kapaciteta svih sektora – zdravstva, socijalne zaštite, policije, pravosuđa i obrazovanja – kako bi prepoznali i efikasno odgovorili na nasilje nad ženama sa invaliditetom i omogućili im ravnopravan pristup zaštiti, pravdi i oporavku.</w:t>
      </w:r>
    </w:p>
    <w:p w:rsidR="00C30645" w:rsidRPr="00FE2B4D" w:rsidRDefault="005A2C2C" w:rsidP="004102D2">
      <w:pPr>
        <w:spacing w:line="240" w:lineRule="auto"/>
        <w:jc w:val="both"/>
        <w:rPr>
          <w:rFonts w:ascii="Open Sans" w:hAnsi="Open Sans" w:cs="Open Sans"/>
          <w:sz w:val="20"/>
          <w:szCs w:val="20"/>
        </w:rPr>
      </w:pPr>
      <w:hyperlink r:id="rId40" w:history="1">
        <w:r w:rsidR="00C30645" w:rsidRPr="00C30645">
          <w:rPr>
            <w:rStyle w:val="Hyperlink"/>
            <w:rFonts w:ascii="Open Sans" w:hAnsi="Open Sans" w:cs="Open Sans"/>
            <w:b/>
            <w:bCs/>
            <w:sz w:val="20"/>
            <w:szCs w:val="20"/>
          </w:rPr>
          <w:t>Nacionalna strategija za mlade 2023–2030</w:t>
        </w:r>
      </w:hyperlink>
      <w:r w:rsidR="00C30645" w:rsidRPr="00C30645">
        <w:rPr>
          <w:rFonts w:ascii="Open Sans" w:hAnsi="Open Sans" w:cs="Open Sans"/>
          <w:sz w:val="20"/>
          <w:szCs w:val="20"/>
        </w:rPr>
        <w:t xml:space="preserve"> ("Službeni glasnik RS", broj 9 od 8. februara 2023.)</w:t>
      </w:r>
      <w:r w:rsidR="00C30645">
        <w:rPr>
          <w:rFonts w:ascii="Open Sans" w:hAnsi="Open Sans" w:cs="Open Sans"/>
          <w:sz w:val="20"/>
          <w:szCs w:val="20"/>
        </w:rPr>
        <w:t xml:space="preserve"> </w:t>
      </w:r>
      <w:r w:rsidR="00C30645" w:rsidRPr="00C30645">
        <w:rPr>
          <w:rFonts w:ascii="Open Sans" w:hAnsi="Open Sans" w:cs="Open Sans"/>
          <w:sz w:val="20"/>
          <w:szCs w:val="20"/>
        </w:rPr>
        <w:t xml:space="preserve">obuhvata osam prioritetnih ciljeva, od kojih su posebno značajni za mlade sa invaliditetom ciljevi koji se odnose na inkluziju, ravnopravnost, pristup obrazovanju, zapošljavanju, aktivno učešće i zdravlje.  </w:t>
      </w:r>
      <w:r w:rsidR="00C30645" w:rsidRPr="00C30645">
        <w:rPr>
          <w:rFonts w:ascii="Open Sans" w:hAnsi="Open Sans" w:cs="Open Sans"/>
          <w:b/>
          <w:bCs/>
          <w:sz w:val="20"/>
          <w:szCs w:val="20"/>
        </w:rPr>
        <w:t>Cilj 1 – Dostupnost i kvalitet obrazovanja</w:t>
      </w:r>
      <w:r w:rsidR="00C30645" w:rsidRPr="00C30645">
        <w:rPr>
          <w:rFonts w:ascii="Open Sans" w:hAnsi="Open Sans" w:cs="Open Sans"/>
          <w:sz w:val="20"/>
          <w:szCs w:val="20"/>
        </w:rPr>
        <w:t xml:space="preserve"> ističe važnost razvoja inkluzivnog obrazovnog sistema, uz mere koje podrazumevaju osnaživanje nastavnog kadra za rad sa marginalizovanim grupama, uključujući i mlade sa invaliditetom, kao i unapređenje pristupačnosti fizičkog i digitalnog okruženja. </w:t>
      </w:r>
      <w:r w:rsidR="00C30645" w:rsidRPr="00C30645">
        <w:rPr>
          <w:rFonts w:ascii="Open Sans" w:hAnsi="Open Sans" w:cs="Open Sans"/>
          <w:b/>
          <w:bCs/>
          <w:sz w:val="20"/>
          <w:szCs w:val="20"/>
        </w:rPr>
        <w:t>Cilj 2 – Unapređenje zapošljivosti i radne integracije mladih</w:t>
      </w:r>
      <w:r w:rsidR="00C30645" w:rsidRPr="00C30645">
        <w:rPr>
          <w:rFonts w:ascii="Open Sans" w:hAnsi="Open Sans" w:cs="Open Sans"/>
          <w:sz w:val="20"/>
          <w:szCs w:val="20"/>
        </w:rPr>
        <w:t xml:space="preserve">, prepoznaje prepreke sa kojima se suočavaju mladi sa invaliditetom prilikom ulaska na tržište rada. Mere uključuju podsticanje zapošljavanja kroz aktivne mere politike zapošljavanja i podršku socijalnom preduzetništvu. </w:t>
      </w:r>
      <w:r w:rsidR="00C30645" w:rsidRPr="00C30645">
        <w:rPr>
          <w:rFonts w:ascii="Open Sans" w:hAnsi="Open Sans" w:cs="Open Sans"/>
          <w:b/>
          <w:bCs/>
          <w:sz w:val="20"/>
          <w:szCs w:val="20"/>
        </w:rPr>
        <w:t>Cilj 5 – Aktivno učešće i doprinos društvu</w:t>
      </w:r>
      <w:r w:rsidR="00C30645" w:rsidRPr="00C30645">
        <w:rPr>
          <w:rFonts w:ascii="Open Sans" w:hAnsi="Open Sans" w:cs="Open Sans"/>
          <w:sz w:val="20"/>
          <w:szCs w:val="20"/>
        </w:rPr>
        <w:t xml:space="preserve">, afirmiše pravo svih mladih na učešće u donošenju odluka. Mladima sa invaliditetom se pruža podrška za uključivanje u omladinske organizacije i mehanizme participacije. </w:t>
      </w:r>
      <w:r w:rsidR="00C30645" w:rsidRPr="00C30645">
        <w:rPr>
          <w:rFonts w:ascii="Open Sans" w:hAnsi="Open Sans" w:cs="Open Sans"/>
          <w:b/>
          <w:bCs/>
          <w:sz w:val="20"/>
          <w:szCs w:val="20"/>
        </w:rPr>
        <w:t>Cilj 6</w:t>
      </w:r>
      <w:r w:rsidR="000425E1">
        <w:rPr>
          <w:rFonts w:ascii="Open Sans" w:hAnsi="Open Sans" w:cs="Open Sans"/>
          <w:b/>
          <w:bCs/>
          <w:sz w:val="20"/>
          <w:szCs w:val="20"/>
        </w:rPr>
        <w:t xml:space="preserve">. </w:t>
      </w:r>
      <w:r w:rsidR="00C30645" w:rsidRPr="00C30645">
        <w:rPr>
          <w:rFonts w:ascii="Open Sans" w:hAnsi="Open Sans" w:cs="Open Sans"/>
          <w:b/>
          <w:bCs/>
          <w:sz w:val="20"/>
          <w:szCs w:val="20"/>
        </w:rPr>
        <w:t>Povećana socijalna uključenost</w:t>
      </w:r>
      <w:r w:rsidR="00C30645" w:rsidRPr="00C30645">
        <w:rPr>
          <w:rFonts w:ascii="Open Sans" w:hAnsi="Open Sans" w:cs="Open Sans"/>
          <w:sz w:val="20"/>
          <w:szCs w:val="20"/>
        </w:rPr>
        <w:t>, direktno se odnosi na borbu protiv diskriminacije i siromaštva, sa merama koje se odnose na podršku razvoju usluga u zajednici, pristupačnost i individualizovanu podršku mladima u riziku od socijalne isključenosti.</w:t>
      </w:r>
      <w:r w:rsidR="00C30645">
        <w:rPr>
          <w:rFonts w:ascii="Open Sans" w:hAnsi="Open Sans" w:cs="Open Sans"/>
          <w:sz w:val="20"/>
          <w:szCs w:val="20"/>
        </w:rPr>
        <w:t xml:space="preserve">  </w:t>
      </w:r>
      <w:r w:rsidR="00C30645" w:rsidRPr="00C30645">
        <w:rPr>
          <w:rFonts w:ascii="Open Sans" w:hAnsi="Open Sans" w:cs="Open Sans"/>
          <w:sz w:val="20"/>
          <w:szCs w:val="20"/>
        </w:rPr>
        <w:t xml:space="preserve">Strategija posebno podvlači horizontalni princip </w:t>
      </w:r>
      <w:r w:rsidR="00C30645" w:rsidRPr="00C30645">
        <w:rPr>
          <w:rFonts w:ascii="Open Sans" w:hAnsi="Open Sans" w:cs="Open Sans"/>
          <w:i/>
          <w:iCs/>
          <w:sz w:val="20"/>
          <w:szCs w:val="20"/>
        </w:rPr>
        <w:t>jednakih mogućnosti i antidiskriminacije</w:t>
      </w:r>
      <w:r w:rsidR="00C30645" w:rsidRPr="00C30645">
        <w:rPr>
          <w:rFonts w:ascii="Open Sans" w:hAnsi="Open Sans" w:cs="Open Sans"/>
          <w:sz w:val="20"/>
          <w:szCs w:val="20"/>
        </w:rPr>
        <w:t>, što obavezuje sve nosioce mera da u svoje aktivnosti uključe perspektivu mladih sa invaliditetom. Time se omogućava kreiranje lokalnih politika i programa koji će unaprediti pristupačnost, samostalnost i ravnopravno učešće mladih sa invaliditetom u svim sferama društvenog života.</w:t>
      </w:r>
    </w:p>
    <w:p w:rsidR="00383B14" w:rsidRPr="00383B14" w:rsidRDefault="005A2C2C" w:rsidP="004102D2">
      <w:pPr>
        <w:spacing w:line="240" w:lineRule="auto"/>
        <w:jc w:val="both"/>
        <w:rPr>
          <w:rFonts w:ascii="Open Sans" w:hAnsi="Open Sans" w:cs="Open Sans"/>
          <w:sz w:val="20"/>
          <w:szCs w:val="20"/>
        </w:rPr>
      </w:pPr>
      <w:hyperlink r:id="rId41" w:history="1">
        <w:r w:rsidR="00383B14" w:rsidRPr="00383B14">
          <w:rPr>
            <w:rStyle w:val="Hyperlink"/>
            <w:rFonts w:ascii="Open Sans" w:hAnsi="Open Sans" w:cs="Open Sans"/>
            <w:b/>
            <w:bCs/>
            <w:sz w:val="20"/>
            <w:szCs w:val="20"/>
          </w:rPr>
          <w:t>Strategij</w:t>
        </w:r>
        <w:r w:rsidR="00383B14" w:rsidRPr="00341216">
          <w:rPr>
            <w:rStyle w:val="Hyperlink"/>
            <w:rFonts w:ascii="Open Sans" w:hAnsi="Open Sans" w:cs="Open Sans"/>
            <w:b/>
            <w:bCs/>
            <w:sz w:val="20"/>
            <w:szCs w:val="20"/>
          </w:rPr>
          <w:t>a</w:t>
        </w:r>
        <w:r w:rsidR="00383B14" w:rsidRPr="00383B14">
          <w:rPr>
            <w:rStyle w:val="Hyperlink"/>
            <w:rFonts w:ascii="Open Sans" w:hAnsi="Open Sans" w:cs="Open Sans"/>
            <w:b/>
            <w:bCs/>
            <w:sz w:val="20"/>
            <w:szCs w:val="20"/>
          </w:rPr>
          <w:t xml:space="preserve"> razvoja kulture Republike Srbije od 2020. do 2029. </w:t>
        </w:r>
        <w:r w:rsidR="00341216" w:rsidRPr="00341216">
          <w:rPr>
            <w:rStyle w:val="Hyperlink"/>
            <w:rFonts w:ascii="Open Sans" w:hAnsi="Open Sans" w:cs="Open Sans"/>
            <w:b/>
            <w:bCs/>
            <w:sz w:val="20"/>
            <w:szCs w:val="20"/>
          </w:rPr>
          <w:t>g</w:t>
        </w:r>
        <w:r w:rsidR="00383B14" w:rsidRPr="00383B14">
          <w:rPr>
            <w:rStyle w:val="Hyperlink"/>
            <w:rFonts w:ascii="Open Sans" w:hAnsi="Open Sans" w:cs="Open Sans"/>
            <w:b/>
            <w:bCs/>
            <w:sz w:val="20"/>
            <w:szCs w:val="20"/>
          </w:rPr>
          <w:t>odine</w:t>
        </w:r>
      </w:hyperlink>
      <w:r w:rsidR="00383B14" w:rsidRPr="000425E1">
        <w:rPr>
          <w:rFonts w:ascii="Open Sans" w:hAnsi="Open Sans" w:cs="Open Sans"/>
          <w:color w:val="C00000"/>
          <w:sz w:val="20"/>
          <w:szCs w:val="20"/>
        </w:rPr>
        <w:t xml:space="preserve"> </w:t>
      </w:r>
      <w:r w:rsidR="00383B14" w:rsidRPr="00383B14">
        <w:rPr>
          <w:rFonts w:ascii="Open Sans" w:hAnsi="Open Sans" w:cs="Open Sans"/>
          <w:sz w:val="20"/>
          <w:szCs w:val="20"/>
        </w:rPr>
        <w:t>(</w:t>
      </w:r>
      <w:r w:rsidR="00383B14" w:rsidRPr="00383B14">
        <w:rPr>
          <w:rFonts w:ascii="Open Sans" w:hAnsi="Open Sans" w:cs="Open Sans"/>
          <w:i/>
          <w:iCs/>
          <w:sz w:val="20"/>
          <w:szCs w:val="20"/>
        </w:rPr>
        <w:t>„Službeni glasnik RS“, broj 21/20</w:t>
      </w:r>
      <w:r w:rsidR="00383B14" w:rsidRPr="00383B14">
        <w:rPr>
          <w:rFonts w:ascii="Open Sans" w:hAnsi="Open Sans" w:cs="Open Sans"/>
          <w:sz w:val="20"/>
          <w:szCs w:val="20"/>
        </w:rPr>
        <w:t>)</w:t>
      </w:r>
      <w:r w:rsidR="00383B14" w:rsidRPr="000425E1">
        <w:rPr>
          <w:rFonts w:ascii="Open Sans" w:hAnsi="Open Sans" w:cs="Open Sans"/>
          <w:sz w:val="20"/>
          <w:szCs w:val="20"/>
        </w:rPr>
        <w:t xml:space="preserve"> </w:t>
      </w:r>
      <w:r w:rsidR="00383B14" w:rsidRPr="00383B14">
        <w:rPr>
          <w:rFonts w:ascii="Open Sans" w:hAnsi="Open Sans" w:cs="Open Sans"/>
          <w:sz w:val="20"/>
          <w:szCs w:val="20"/>
        </w:rPr>
        <w:t xml:space="preserve">usmerena je na očuvanje i unapređenje kulturnog identiteta, decentralizaciju kulturnog života i jačanje dostupnosti kulturnih sadržaja svim građanima. </w:t>
      </w:r>
      <w:r w:rsidR="00F421CD">
        <w:rPr>
          <w:rFonts w:ascii="Open Sans" w:hAnsi="Open Sans" w:cs="Open Sans"/>
          <w:sz w:val="20"/>
          <w:szCs w:val="20"/>
        </w:rPr>
        <w:t>OSI</w:t>
      </w:r>
      <w:r w:rsidR="00383B14" w:rsidRPr="00383B14">
        <w:rPr>
          <w:rFonts w:ascii="Open Sans" w:hAnsi="Open Sans" w:cs="Open Sans"/>
          <w:sz w:val="20"/>
          <w:szCs w:val="20"/>
        </w:rPr>
        <w:t xml:space="preserve"> prepoznate su kao deo publike kojoj je potrebna veća dostupnost i prilagođavanje sadržaja, prostora i komunikacije u kulturi. Strategija promoviše uklanjanje fizičkih i digitalnih barijera, razvoj inkluzivnih programa i obrazovanje kulturnih radnika za rad sa osobama sa invaliditetom. Na lokalnom nivou, implementacija ove strategije otvara prostor za jačanje uloge ustanova kulture u promociji društvene inkluzije i kulturnog stvaralaštva osoba sa invaliditetom. Posebno je važna podrška inicijativama koje uključuju umetnike sa invaliditetom, kulturne događaje dostupne svima, i partnerske programe između kulturnih institucija i organizacija osoba sa invaliditetom.</w:t>
      </w:r>
    </w:p>
    <w:p w:rsidR="000425E1" w:rsidRDefault="000425E1" w:rsidP="004102D2">
      <w:pPr>
        <w:spacing w:line="240" w:lineRule="auto"/>
        <w:jc w:val="both"/>
        <w:rPr>
          <w:rFonts w:ascii="Open Sans" w:hAnsi="Open Sans" w:cs="Open Sans"/>
          <w:sz w:val="20"/>
          <w:szCs w:val="20"/>
        </w:rPr>
      </w:pPr>
      <w:r w:rsidRPr="000425E1">
        <w:rPr>
          <w:rFonts w:ascii="Open Sans" w:hAnsi="Open Sans" w:cs="Open Sans"/>
          <w:b/>
          <w:bCs/>
          <w:sz w:val="20"/>
          <w:szCs w:val="20"/>
        </w:rPr>
        <w:t xml:space="preserve">Strategija razvoja sporta Republike Srbije za period 2025–2035. godine </w:t>
      </w:r>
      <w:r w:rsidRPr="000425E1">
        <w:rPr>
          <w:rFonts w:ascii="Open Sans" w:hAnsi="Open Sans" w:cs="Open Sans"/>
          <w:sz w:val="20"/>
          <w:szCs w:val="20"/>
        </w:rPr>
        <w:t xml:space="preserve">je u toku i sprovodi se uz širok proces konsultacija sa relevantnim akterima, uključujući i lokalne samouprave, sportske organizacije i civilno društvo. Za potrebe predstavljanja strateškog okvira u oblasti sporta analizirani su prioriteti i ciljevi </w:t>
      </w:r>
      <w:hyperlink r:id="rId42" w:history="1">
        <w:r w:rsidRPr="000425E1">
          <w:rPr>
            <w:rStyle w:val="Hyperlink"/>
            <w:rFonts w:ascii="Open Sans" w:hAnsi="Open Sans" w:cs="Open Sans"/>
            <w:b/>
            <w:bCs/>
            <w:sz w:val="20"/>
            <w:szCs w:val="20"/>
          </w:rPr>
          <w:t>Strategije razvoja sporta u Republici Srbiji za period 2014–2018. godine</w:t>
        </w:r>
      </w:hyperlink>
      <w:r w:rsidRPr="000425E1">
        <w:rPr>
          <w:rFonts w:ascii="Open Sans" w:hAnsi="Open Sans" w:cs="Open Sans"/>
          <w:sz w:val="20"/>
          <w:szCs w:val="20"/>
        </w:rPr>
        <w:t xml:space="preserve"> (</w:t>
      </w:r>
      <w:r w:rsidRPr="000425E1">
        <w:rPr>
          <w:rFonts w:ascii="Open Sans" w:hAnsi="Open Sans" w:cs="Open Sans"/>
          <w:i/>
          <w:iCs/>
          <w:sz w:val="20"/>
          <w:szCs w:val="20"/>
        </w:rPr>
        <w:t>„Službeni glasnik RS“, broj 1/15</w:t>
      </w:r>
      <w:r w:rsidRPr="000425E1">
        <w:rPr>
          <w:rFonts w:ascii="Open Sans" w:hAnsi="Open Sans" w:cs="Open Sans"/>
          <w:sz w:val="20"/>
          <w:szCs w:val="20"/>
        </w:rPr>
        <w:t xml:space="preserve">), sa fokusom na </w:t>
      </w:r>
      <w:r w:rsidR="00CC73A3">
        <w:rPr>
          <w:rFonts w:ascii="Open Sans" w:hAnsi="Open Sans" w:cs="Open Sans"/>
          <w:sz w:val="20"/>
          <w:szCs w:val="20"/>
        </w:rPr>
        <w:t>osi</w:t>
      </w:r>
      <w:r w:rsidRPr="000425E1">
        <w:rPr>
          <w:rFonts w:ascii="Open Sans" w:hAnsi="Open Sans" w:cs="Open Sans"/>
          <w:sz w:val="20"/>
          <w:szCs w:val="20"/>
        </w:rPr>
        <w:t xml:space="preserve"> Ova strategija prepoznala je značaj sporta kao sredstva za unapređenje zdravlja, socijalne integracije i kvaliteta života, posebno kada je reč o ranjivim društvenim grupama. </w:t>
      </w:r>
      <w:r w:rsidR="00F421CD">
        <w:rPr>
          <w:rFonts w:ascii="Open Sans" w:hAnsi="Open Sans" w:cs="Open Sans"/>
          <w:sz w:val="20"/>
          <w:szCs w:val="20"/>
        </w:rPr>
        <w:t>OSI</w:t>
      </w:r>
      <w:r w:rsidRPr="000425E1">
        <w:rPr>
          <w:rFonts w:ascii="Open Sans" w:hAnsi="Open Sans" w:cs="Open Sans"/>
          <w:sz w:val="20"/>
          <w:szCs w:val="20"/>
        </w:rPr>
        <w:t xml:space="preserve"> bile su jasno identifikovane kao prioritetna ciljna grupa, a mere su se odnosile na razvoj paraolimpijskog i rekreativnog sporta, unapređenje pristupačnosti sportskih objekata i sadržaja, finansijsku i institucionalnu podršku sportskim savezima i klubovima za OSI, kao i edukaciju stručnih kadrova za rad sa ovom populacijom. Strategija je podsticala lokalne samouprave da razvijaju infrastrukturu i programe koji omogućavaju aktivno učešće OSI u sportskim aktivnostima. Iako je ovaj dokument prestao da važi, njegova polazišta ostaju relevantna i mogu poslužiti kao osnova za dalji razvoj inkluzivnih politika u oblasti sporta u okviru nove strategije koja je u pripremi.</w:t>
      </w:r>
    </w:p>
    <w:p w:rsidR="000425E1" w:rsidRDefault="005A2C2C" w:rsidP="004102D2">
      <w:pPr>
        <w:spacing w:line="240" w:lineRule="auto"/>
        <w:jc w:val="both"/>
        <w:rPr>
          <w:rFonts w:ascii="Open Sans" w:hAnsi="Open Sans" w:cs="Open Sans"/>
          <w:sz w:val="20"/>
          <w:szCs w:val="20"/>
        </w:rPr>
      </w:pPr>
      <w:hyperlink r:id="rId43" w:history="1">
        <w:r w:rsidR="000425E1" w:rsidRPr="00341216">
          <w:rPr>
            <w:rStyle w:val="Hyperlink"/>
            <w:rFonts w:ascii="Open Sans" w:hAnsi="Open Sans" w:cs="Open Sans"/>
            <w:b/>
            <w:bCs/>
            <w:sz w:val="20"/>
            <w:szCs w:val="20"/>
          </w:rPr>
          <w:t>Strategija razvoja turizma Republike Srbije za period 2016–2025. godine</w:t>
        </w:r>
      </w:hyperlink>
      <w:r w:rsidR="000425E1" w:rsidRPr="000425E1">
        <w:rPr>
          <w:rFonts w:ascii="Open Sans" w:hAnsi="Open Sans" w:cs="Open Sans"/>
          <w:sz w:val="20"/>
          <w:szCs w:val="20"/>
        </w:rPr>
        <w:t xml:space="preserve"> („Službeni glasnik RS“, broj 98/16) predstavlja i dalje važeći strateški okvir u oblasti turizma, dok je izrada nove strategije još u pripremi. Iako se dokument ne bavi direktno osobama sa invaliditetom, njegovi prioriteti u pogledu pristupačnosti, održivosti i kvaliteta usluga otvaraju prostor za inkluzivne politike. Strategija prepoznaje značaj razvoja infrastrukturno i komunikacijski pristupačnih turističkih sadržaja, posebno u segmentima kulturnog, seoskog i banjskog turizma, što je od posebnog značaja za </w:t>
      </w:r>
      <w:r w:rsidR="00F421CD">
        <w:rPr>
          <w:rFonts w:ascii="Open Sans" w:hAnsi="Open Sans" w:cs="Open Sans"/>
          <w:sz w:val="20"/>
          <w:szCs w:val="20"/>
        </w:rPr>
        <w:t>OSI</w:t>
      </w:r>
      <w:r w:rsidR="000425E1" w:rsidRPr="000425E1">
        <w:rPr>
          <w:rFonts w:ascii="Open Sans" w:hAnsi="Open Sans" w:cs="Open Sans"/>
          <w:sz w:val="20"/>
          <w:szCs w:val="20"/>
        </w:rPr>
        <w:t xml:space="preserve">. Pored toga, dokument podstiče razvoj ljudskih resursa i edukaciju zaposlenih u turizmu, što uključuje i senzibilizaciju za rad sa osobama iz osetljivih društvenih grupa. U lokalnom kontekstu, preporučuje se dodatno jačanje pristupačnih turističkih ruta, promocija univerzalnog dizajna i podrška turističkim inicijativama u kojima aktivno učestvuju </w:t>
      </w:r>
      <w:r w:rsidR="00F421CD">
        <w:rPr>
          <w:rFonts w:ascii="Open Sans" w:hAnsi="Open Sans" w:cs="Open Sans"/>
          <w:sz w:val="20"/>
          <w:szCs w:val="20"/>
        </w:rPr>
        <w:t>OSI</w:t>
      </w:r>
      <w:r w:rsidR="000425E1" w:rsidRPr="000425E1">
        <w:rPr>
          <w:rFonts w:ascii="Open Sans" w:hAnsi="Open Sans" w:cs="Open Sans"/>
          <w:sz w:val="20"/>
          <w:szCs w:val="20"/>
        </w:rPr>
        <w:t xml:space="preserve"> – bilo kao korisnici, bilo kao pružaoci usluga. Ovi aspekti treba da budu uvaženi u kreiranju lokalnih politika turizma koje teže inkluzivnosti i dostupnosti za sve.</w:t>
      </w:r>
    </w:p>
    <w:p w:rsidR="000425E1" w:rsidRDefault="005A2C2C" w:rsidP="004102D2">
      <w:pPr>
        <w:spacing w:line="240" w:lineRule="auto"/>
        <w:jc w:val="both"/>
        <w:rPr>
          <w:rFonts w:ascii="Open Sans" w:hAnsi="Open Sans" w:cs="Open Sans"/>
          <w:sz w:val="20"/>
          <w:szCs w:val="20"/>
        </w:rPr>
      </w:pPr>
      <w:hyperlink r:id="rId44" w:history="1">
        <w:r w:rsidR="000425E1" w:rsidRPr="00341216">
          <w:rPr>
            <w:rStyle w:val="Hyperlink"/>
            <w:rFonts w:ascii="Open Sans" w:hAnsi="Open Sans" w:cs="Open Sans"/>
            <w:b/>
            <w:bCs/>
            <w:sz w:val="20"/>
            <w:szCs w:val="20"/>
          </w:rPr>
          <w:t>Strategija razvoja sistema javnog informisanja u Republici Srbiji za period 2020–2025.</w:t>
        </w:r>
      </w:hyperlink>
      <w:r w:rsidR="000425E1" w:rsidRPr="000425E1">
        <w:rPr>
          <w:rFonts w:ascii="Open Sans" w:hAnsi="Open Sans" w:cs="Open Sans"/>
          <w:sz w:val="20"/>
          <w:szCs w:val="20"/>
        </w:rPr>
        <w:t xml:space="preserve"> (“Službeni glasnik RS”, broj 11/2020) predstavlja važeći dokument kojim se definišu smernice za unapređenje javnog i medijskog sadržaja, sa uključenim principima </w:t>
      </w:r>
      <w:r w:rsidR="000425E1" w:rsidRPr="000425E1">
        <w:rPr>
          <w:rFonts w:ascii="Open Sans" w:hAnsi="Open Sans" w:cs="Open Sans"/>
          <w:b/>
          <w:bCs/>
          <w:sz w:val="20"/>
          <w:szCs w:val="20"/>
        </w:rPr>
        <w:t>pristupačnosti i dostupnosti informacija za sve građane</w:t>
      </w:r>
      <w:r w:rsidR="000425E1" w:rsidRPr="000425E1">
        <w:rPr>
          <w:rFonts w:ascii="Open Sans" w:hAnsi="Open Sans" w:cs="Open Sans"/>
          <w:sz w:val="20"/>
          <w:szCs w:val="20"/>
        </w:rPr>
        <w:t xml:space="preserve">, uključujući </w:t>
      </w:r>
      <w:r w:rsidR="00F421CD">
        <w:rPr>
          <w:rFonts w:ascii="Open Sans" w:hAnsi="Open Sans" w:cs="Open Sans"/>
          <w:sz w:val="20"/>
          <w:szCs w:val="20"/>
        </w:rPr>
        <w:t>OSI</w:t>
      </w:r>
      <w:r w:rsidR="000425E1">
        <w:rPr>
          <w:rFonts w:ascii="Open Sans" w:hAnsi="Open Sans" w:cs="Open Sans"/>
          <w:sz w:val="20"/>
          <w:szCs w:val="20"/>
        </w:rPr>
        <w:t xml:space="preserve">. </w:t>
      </w:r>
      <w:r w:rsidR="000425E1" w:rsidRPr="000425E1">
        <w:rPr>
          <w:rFonts w:ascii="Open Sans" w:hAnsi="Open Sans" w:cs="Open Sans"/>
          <w:sz w:val="20"/>
          <w:szCs w:val="20"/>
        </w:rPr>
        <w:t>Strategija naglašava podsticanje mehanizama za ostvarivanje prava na informisanje OSI</w:t>
      </w:r>
      <w:r w:rsidR="000425E1">
        <w:rPr>
          <w:rFonts w:ascii="Open Sans" w:hAnsi="Open Sans" w:cs="Open Sans"/>
          <w:sz w:val="20"/>
          <w:szCs w:val="20"/>
        </w:rPr>
        <w:t xml:space="preserve"> </w:t>
      </w:r>
      <w:r w:rsidR="000425E1" w:rsidRPr="000425E1">
        <w:rPr>
          <w:rFonts w:ascii="Open Sans" w:hAnsi="Open Sans" w:cs="Open Sans"/>
          <w:sz w:val="20"/>
          <w:szCs w:val="20"/>
        </w:rPr>
        <w:t xml:space="preserve"> kroz finansiranje medijskih projekata i servisa prilagođenih osobama sa senzornim i drugim oblicima invaliditeta, kao i kroz norme i konkurse koji obezbeđuju standardizovane uslove podnošenja i realizacije medijskih sadržaja namenjenih marginalizovanim grupama</w:t>
      </w:r>
      <w:r w:rsidR="000425E1">
        <w:rPr>
          <w:rFonts w:ascii="Open Sans" w:hAnsi="Open Sans" w:cs="Open Sans"/>
          <w:sz w:val="20"/>
          <w:szCs w:val="20"/>
        </w:rPr>
        <w:t xml:space="preserve">. </w:t>
      </w:r>
      <w:r w:rsidR="000425E1" w:rsidRPr="000425E1">
        <w:rPr>
          <w:rFonts w:ascii="Open Sans" w:hAnsi="Open Sans" w:cs="Open Sans"/>
          <w:sz w:val="20"/>
          <w:szCs w:val="20"/>
        </w:rPr>
        <w:t>Analitički pristup medijom pluralizmu, javnom finansiranju transparentno raspodeljenih sredstava i razvoju jedinstvenih informacionih sistema podržava distribuciju kvalitetnih i dostupnih informacija o temama od javnog interesa, uklјučujući prava i potrebe OSI. U lokalnom kontekstu, preporučuje se da se u LAP uključe mere podrške razvoju inkluzivnih medijskih sadržaja – posebno kroz konkursne linije namenjene projektima prilagođenim osobama sa različitim vrstama invaliditeta – kao i aktivnosti obuke i senzibilizacije lokalnih medija o pristupačnosti u informisanju.</w:t>
      </w:r>
    </w:p>
    <w:p w:rsidR="000425E1" w:rsidRPr="00F73D13" w:rsidRDefault="005A2C2C" w:rsidP="004102D2">
      <w:pPr>
        <w:tabs>
          <w:tab w:val="num" w:pos="720"/>
        </w:tabs>
        <w:spacing w:line="240" w:lineRule="auto"/>
        <w:jc w:val="both"/>
        <w:rPr>
          <w:rFonts w:ascii="Open Sans" w:hAnsi="Open Sans" w:cs="Open Sans"/>
          <w:sz w:val="20"/>
          <w:szCs w:val="20"/>
        </w:rPr>
      </w:pPr>
      <w:hyperlink r:id="rId45" w:history="1">
        <w:r w:rsidR="000425E1" w:rsidRPr="000425E1">
          <w:rPr>
            <w:rStyle w:val="Hyperlink"/>
            <w:rFonts w:ascii="Open Sans" w:hAnsi="Open Sans" w:cs="Open Sans"/>
            <w:b/>
            <w:bCs/>
            <w:sz w:val="20"/>
            <w:szCs w:val="20"/>
            <w:lang w:val="it-IT"/>
          </w:rPr>
          <w:t>Strategija razvoja informacionog društva i informacione bezbednosti za period 2021–2026.</w:t>
        </w:r>
      </w:hyperlink>
      <w:r w:rsidR="000425E1" w:rsidRPr="000425E1">
        <w:rPr>
          <w:rFonts w:ascii="Open Sans" w:hAnsi="Open Sans" w:cs="Open Sans"/>
          <w:sz w:val="20"/>
          <w:szCs w:val="20"/>
          <w:lang w:val="it-IT"/>
        </w:rPr>
        <w:t xml:space="preserve"> (</w:t>
      </w:r>
      <w:r w:rsidR="000425E1" w:rsidRPr="000425E1">
        <w:rPr>
          <w:rFonts w:ascii="Open Sans" w:hAnsi="Open Sans" w:cs="Open Sans"/>
          <w:i/>
          <w:iCs/>
          <w:sz w:val="20"/>
          <w:szCs w:val="20"/>
          <w:lang w:val="it-IT"/>
        </w:rPr>
        <w:t>„Službeni glasnik RS“, broj 86/21</w:t>
      </w:r>
      <w:r w:rsidR="000425E1" w:rsidRPr="000425E1">
        <w:rPr>
          <w:rFonts w:ascii="Open Sans" w:hAnsi="Open Sans" w:cs="Open Sans"/>
          <w:sz w:val="20"/>
          <w:szCs w:val="20"/>
          <w:lang w:val="it-IT"/>
        </w:rPr>
        <w:t xml:space="preserve">)  Ova strategija usmerava Republiku Srbiju ka digitalnoj budućnosti, pružajući jasan pravac razvoja informacionog društva i jačanja informacione bezbednosti. Ključni prioriteti uključuju povećanje pristupa internetu i digitalnim servisima, digitalizaciju javne uprave, razvoj e-usluga, otvorenih podataka i zaštite korisnika. Za </w:t>
      </w:r>
      <w:r w:rsidR="00F421CD">
        <w:rPr>
          <w:rFonts w:ascii="Open Sans" w:hAnsi="Open Sans" w:cs="Open Sans"/>
          <w:sz w:val="20"/>
          <w:szCs w:val="20"/>
          <w:lang w:val="it-IT"/>
        </w:rPr>
        <w:t>OSI</w:t>
      </w:r>
      <w:r w:rsidR="000425E1" w:rsidRPr="000425E1">
        <w:rPr>
          <w:rFonts w:ascii="Open Sans" w:hAnsi="Open Sans" w:cs="Open Sans"/>
          <w:sz w:val="20"/>
          <w:szCs w:val="20"/>
          <w:lang w:val="it-IT"/>
        </w:rPr>
        <w:t xml:space="preserve">, ovaj strateški okvir otvara značajne mogućnosti putem mera prilagođavanja digitalnih platformi i servisa. U dokumentu su predviđene smernice za: </w:t>
      </w:r>
      <w:hyperlink r:id="rId46" w:history="1">
        <w:r w:rsidR="000425E1" w:rsidRPr="000425E1">
          <w:rPr>
            <w:rStyle w:val="Hyperlink"/>
            <w:rFonts w:ascii="Open Sans" w:hAnsi="Open Sans" w:cs="Open Sans"/>
            <w:b/>
            <w:bCs/>
            <w:sz w:val="20"/>
            <w:szCs w:val="20"/>
            <w:lang w:val="it-IT"/>
          </w:rPr>
          <w:t>Pristupačne e</w:t>
        </w:r>
        <w:r w:rsidR="000425E1" w:rsidRPr="000425E1">
          <w:rPr>
            <w:rStyle w:val="Hyperlink"/>
            <w:rFonts w:ascii="Open Sans" w:hAnsi="Open Sans" w:cs="Open Sans"/>
            <w:b/>
            <w:bCs/>
            <w:sz w:val="20"/>
            <w:szCs w:val="20"/>
            <w:lang w:val="it-IT"/>
          </w:rPr>
          <w:noBreakHyphen/>
          <w:t>usluge i javna uprava</w:t>
        </w:r>
      </w:hyperlink>
      <w:r w:rsidR="000425E1">
        <w:rPr>
          <w:rFonts w:ascii="Open Sans" w:hAnsi="Open Sans" w:cs="Open Sans"/>
          <w:sz w:val="20"/>
          <w:szCs w:val="20"/>
          <w:lang w:val="it-IT"/>
        </w:rPr>
        <w:t xml:space="preserve"> - </w:t>
      </w:r>
      <w:r w:rsidR="000425E1" w:rsidRPr="000425E1">
        <w:rPr>
          <w:rFonts w:ascii="Open Sans" w:hAnsi="Open Sans" w:cs="Open Sans"/>
          <w:sz w:val="20"/>
          <w:szCs w:val="20"/>
          <w:lang w:val="it-IT"/>
        </w:rPr>
        <w:t>razvoj i implementaciju digitalnih servisa koji su tehnički i dizajnerski prilagođeni potrebama OSI, uz poštovanje standarda pristupačnosti (WCAG, EU direktive)</w:t>
      </w:r>
      <w:r w:rsidR="000425E1">
        <w:rPr>
          <w:rFonts w:ascii="Open Sans" w:hAnsi="Open Sans" w:cs="Open Sans"/>
          <w:sz w:val="20"/>
          <w:szCs w:val="20"/>
          <w:lang w:val="it-IT"/>
        </w:rPr>
        <w:t>;</w:t>
      </w:r>
      <w:r w:rsidR="004958CF">
        <w:rPr>
          <w:rFonts w:ascii="Open Sans" w:hAnsi="Open Sans" w:cs="Open Sans"/>
          <w:sz w:val="20"/>
          <w:szCs w:val="20"/>
          <w:lang w:val="it-IT"/>
        </w:rPr>
        <w:t xml:space="preserve"> </w:t>
      </w:r>
      <w:hyperlink r:id="rId47" w:tgtFrame="_blank" w:history="1">
        <w:r w:rsidR="000425E1" w:rsidRPr="000425E1">
          <w:rPr>
            <w:rStyle w:val="Hyperlink"/>
            <w:rFonts w:ascii="Open Sans" w:hAnsi="Open Sans" w:cs="Open Sans"/>
            <w:sz w:val="20"/>
            <w:szCs w:val="20"/>
            <w:lang w:val="it-IT"/>
          </w:rPr>
          <w:t>5</w:t>
        </w:r>
      </w:hyperlink>
      <w:r w:rsidR="000425E1" w:rsidRPr="000425E1">
        <w:rPr>
          <w:rFonts w:ascii="Open Sans" w:hAnsi="Open Sans" w:cs="Open Sans"/>
          <w:sz w:val="20"/>
          <w:szCs w:val="20"/>
          <w:lang w:val="it-IT"/>
        </w:rPr>
        <w:t xml:space="preserve">. </w:t>
      </w:r>
      <w:hyperlink r:id="rId48" w:history="1">
        <w:r w:rsidR="000425E1" w:rsidRPr="00F73D13">
          <w:rPr>
            <w:rStyle w:val="Hyperlink"/>
            <w:rFonts w:ascii="Open Sans" w:hAnsi="Open Sans" w:cs="Open Sans"/>
            <w:b/>
            <w:bCs/>
            <w:sz w:val="20"/>
            <w:szCs w:val="20"/>
          </w:rPr>
          <w:t>Digitalna pismenost i inkluzija</w:t>
        </w:r>
      </w:hyperlink>
      <w:r w:rsidR="000425E1" w:rsidRPr="00F73D13">
        <w:rPr>
          <w:rFonts w:ascii="Open Sans" w:hAnsi="Open Sans" w:cs="Open Sans"/>
          <w:sz w:val="20"/>
          <w:szCs w:val="20"/>
        </w:rPr>
        <w:t xml:space="preserve"> - širenje digitalnih veština i obuka, jednako dostupnih svima, sa ciljem da se uklone barijere u korišćenju digitalnih alata za </w:t>
      </w:r>
      <w:r w:rsidR="00F421CD" w:rsidRPr="00F73D13">
        <w:rPr>
          <w:rFonts w:ascii="Open Sans" w:hAnsi="Open Sans" w:cs="Open Sans"/>
          <w:sz w:val="20"/>
          <w:szCs w:val="20"/>
        </w:rPr>
        <w:t>OSI</w:t>
      </w:r>
      <w:r w:rsidR="000425E1" w:rsidRPr="00F73D13">
        <w:rPr>
          <w:rFonts w:ascii="Open Sans" w:hAnsi="Open Sans" w:cs="Open Sans"/>
          <w:sz w:val="20"/>
          <w:szCs w:val="20"/>
        </w:rPr>
        <w:t xml:space="preserve">; </w:t>
      </w:r>
      <w:hyperlink r:id="rId49" w:history="1">
        <w:r w:rsidR="000425E1" w:rsidRPr="00F73D13">
          <w:rPr>
            <w:rStyle w:val="Hyperlink"/>
            <w:rFonts w:ascii="Open Sans" w:hAnsi="Open Sans" w:cs="Open Sans"/>
            <w:b/>
            <w:bCs/>
            <w:sz w:val="20"/>
            <w:szCs w:val="20"/>
          </w:rPr>
          <w:t>Zaštita podataka i sigurnost</w:t>
        </w:r>
      </w:hyperlink>
      <w:r w:rsidR="000425E1" w:rsidRPr="00F73D13">
        <w:rPr>
          <w:rFonts w:ascii="Open Sans" w:hAnsi="Open Sans" w:cs="Open Sans"/>
          <w:sz w:val="20"/>
          <w:szCs w:val="20"/>
        </w:rPr>
        <w:t xml:space="preserve"> – unapređenje informacione bezbednosti kroz politike koje obezbeđuju povoljan i siguran digitalni prostor i za najranjivije korisnike, uključujući OSI. Implementacija Strategije treba omogućiti da pristup e</w:t>
      </w:r>
      <w:r w:rsidR="000425E1" w:rsidRPr="00F73D13">
        <w:rPr>
          <w:rFonts w:ascii="Open Sans" w:hAnsi="Open Sans" w:cs="Open Sans"/>
          <w:sz w:val="20"/>
          <w:szCs w:val="20"/>
        </w:rPr>
        <w:noBreakHyphen/>
        <w:t xml:space="preserve">uslugama ne zavisi od fizičkih sposobnosti korisnika, što stvara osnovu za inkluzivnu digitalnu zajednicu. Preporuka za lokalni nivo (npr. LAP Novi Pazar) jeste da se razvije program za digitalnu </w:t>
      </w:r>
      <w:r w:rsidR="004958CF" w:rsidRPr="00F73D13">
        <w:rPr>
          <w:rFonts w:ascii="Open Sans" w:hAnsi="Open Sans" w:cs="Open Sans"/>
          <w:sz w:val="20"/>
          <w:szCs w:val="20"/>
        </w:rPr>
        <w:t>pristupačnost je</w:t>
      </w:r>
      <w:r w:rsidR="000425E1" w:rsidRPr="00F73D13">
        <w:rPr>
          <w:rFonts w:ascii="Open Sans" w:hAnsi="Open Sans" w:cs="Open Sans"/>
          <w:sz w:val="20"/>
          <w:szCs w:val="20"/>
        </w:rPr>
        <w:t xml:space="preserve"> javnih platformi i podaci, obezbedi edukacija lokalnih službi i OSI, kao i da se promovišu asistivne tehnologije i podrška pri korišćenju digitalnih javnih servisa.</w:t>
      </w:r>
    </w:p>
    <w:p w:rsidR="009B174A" w:rsidRDefault="005A2C2C" w:rsidP="004102D2">
      <w:pPr>
        <w:tabs>
          <w:tab w:val="num" w:pos="720"/>
        </w:tabs>
        <w:spacing w:line="240" w:lineRule="auto"/>
        <w:jc w:val="both"/>
        <w:rPr>
          <w:rFonts w:ascii="Open Sans" w:hAnsi="Open Sans" w:cs="Open Sans"/>
          <w:sz w:val="20"/>
          <w:szCs w:val="20"/>
        </w:rPr>
      </w:pPr>
      <w:hyperlink r:id="rId50" w:history="1">
        <w:r w:rsidR="0055369F" w:rsidRPr="00F73D13">
          <w:rPr>
            <w:rStyle w:val="Hyperlink"/>
            <w:rFonts w:ascii="Open Sans" w:hAnsi="Open Sans" w:cs="Open Sans"/>
            <w:b/>
            <w:bCs/>
            <w:sz w:val="20"/>
            <w:szCs w:val="20"/>
          </w:rPr>
          <w:t>Strategija za stvaranje podsticajnog okruženja za razvoj civilnog društva 2022–2030.godine</w:t>
        </w:r>
      </w:hyperlink>
      <w:r w:rsidR="0055369F" w:rsidRPr="00F73D13">
        <w:rPr>
          <w:rFonts w:ascii="Open Sans" w:hAnsi="Open Sans" w:cs="Open Sans"/>
          <w:b/>
          <w:bCs/>
          <w:sz w:val="20"/>
          <w:szCs w:val="20"/>
        </w:rPr>
        <w:t xml:space="preserve"> </w:t>
      </w:r>
      <w:r w:rsidR="0055369F" w:rsidRPr="00F73D13">
        <w:rPr>
          <w:rFonts w:ascii="Open Sans" w:hAnsi="Open Sans" w:cs="Open Sans"/>
          <w:sz w:val="20"/>
          <w:szCs w:val="20"/>
        </w:rPr>
        <w:t>(</w:t>
      </w:r>
      <w:r w:rsidR="0055369F" w:rsidRPr="00F73D13">
        <w:rPr>
          <w:rFonts w:ascii="Open Sans" w:hAnsi="Open Sans" w:cs="Open Sans"/>
          <w:i/>
          <w:iCs/>
          <w:sz w:val="20"/>
          <w:szCs w:val="20"/>
        </w:rPr>
        <w:t>„Službeni glasnik RS“, broj 23/22</w:t>
      </w:r>
      <w:r w:rsidR="0055369F" w:rsidRPr="00F73D13">
        <w:rPr>
          <w:rFonts w:ascii="Open Sans" w:hAnsi="Open Sans" w:cs="Open Sans"/>
          <w:sz w:val="20"/>
          <w:szCs w:val="20"/>
        </w:rPr>
        <w:t xml:space="preserve">) postavlja cilj jačanja uloge nevladinih organizacija (NVO) kao ključnih aktera društvenih promena, transparentnosti i inkluzije. Dokument prepoznaje da je jedan od značajnih izazova negativna percepcija i ograničen potencijal civilnog sektora, posebno u oblasti zastupanja prava ranjivih grupa među kojima su i </w:t>
      </w:r>
      <w:r w:rsidR="00F421CD" w:rsidRPr="00F73D13">
        <w:rPr>
          <w:rFonts w:ascii="Open Sans" w:hAnsi="Open Sans" w:cs="Open Sans"/>
          <w:sz w:val="20"/>
          <w:szCs w:val="20"/>
        </w:rPr>
        <w:t>OSI</w:t>
      </w:r>
      <w:r w:rsidR="0055369F" w:rsidRPr="00F73D13">
        <w:rPr>
          <w:rFonts w:ascii="Open Sans" w:hAnsi="Open Sans" w:cs="Open Sans"/>
          <w:sz w:val="20"/>
          <w:szCs w:val="20"/>
        </w:rPr>
        <w:t xml:space="preserve">.  Strategija sadrži mere usmerene ka otklanjanju tih prepreka kroz jačanje kapaciteta organizacija koje se bave OSI, unapređenje njihovog pristupa informacijama i javnim resursima, kao i kroz razvoj partnerstava između državnih institucija i ovih organizacija. </w:t>
      </w:r>
      <w:r w:rsidR="0055369F" w:rsidRPr="0055369F">
        <w:rPr>
          <w:rFonts w:ascii="Open Sans" w:hAnsi="Open Sans" w:cs="Open Sans"/>
          <w:sz w:val="20"/>
          <w:szCs w:val="20"/>
        </w:rPr>
        <w:t>Podstiče se uspostavljanje kon</w:t>
      </w:r>
      <w:r w:rsidR="00341216">
        <w:rPr>
          <w:rFonts w:ascii="Open Sans" w:hAnsi="Open Sans" w:cs="Open Sans"/>
          <w:sz w:val="20"/>
          <w:szCs w:val="20"/>
        </w:rPr>
        <w:t>s</w:t>
      </w:r>
      <w:r w:rsidR="0055369F" w:rsidRPr="0055369F">
        <w:rPr>
          <w:rFonts w:ascii="Open Sans" w:hAnsi="Open Sans" w:cs="Open Sans"/>
          <w:sz w:val="20"/>
          <w:szCs w:val="20"/>
        </w:rPr>
        <w:t xml:space="preserve">ultativnih mehanizama, uključujući OSI, u kreiranju javnih politika i donošenju odluka, čime se obezbeđuje da potrebe i glas OSI budu zastupljeni. Takođe se insistira na </w:t>
      </w:r>
      <w:r w:rsidR="0055369F" w:rsidRPr="0055369F">
        <w:rPr>
          <w:rFonts w:ascii="Open Sans" w:hAnsi="Open Sans" w:cs="Open Sans"/>
          <w:sz w:val="20"/>
          <w:szCs w:val="20"/>
        </w:rPr>
        <w:lastRenderedPageBreak/>
        <w:t>transparentnom finansiranju NVO, što omogućava organizacijama za zaštitu prava OSI, da lakše pristupe sredstvima i budu prepoznatljive kao legitimni društveni akteri.  Za lokalne aktere i potrebe LAP-a, Strategija sugeriše razvoj inkluzivnih partnerstava između grada, organizacija OSI i kancelarija koje se bave mladima ili socijalnim pitanjima, uz aktivno uključivanje OSI u savete, konsultacije i dostupne oblike saradnje. Ovaj strateški okvir stvara osnov za jačanje lokalnih inicijativa, osnaživanje OSI i izgradnju društva koje se temelji na jednakosti, participaciji i transparentnom partnerstvu.</w:t>
      </w:r>
    </w:p>
    <w:p w:rsidR="009B174A" w:rsidRDefault="009B174A">
      <w:pPr>
        <w:rPr>
          <w:rFonts w:ascii="Open Sans" w:hAnsi="Open Sans" w:cs="Open Sans"/>
          <w:sz w:val="20"/>
          <w:szCs w:val="20"/>
        </w:rPr>
      </w:pPr>
      <w:r>
        <w:rPr>
          <w:rFonts w:ascii="Open Sans" w:hAnsi="Open Sans" w:cs="Open Sans"/>
          <w:sz w:val="20"/>
          <w:szCs w:val="20"/>
        </w:rPr>
        <w:br w:type="page"/>
      </w:r>
    </w:p>
    <w:p w:rsidR="00BD6525" w:rsidRDefault="00633282" w:rsidP="00633282">
      <w:pPr>
        <w:pStyle w:val="Heading2"/>
      </w:pPr>
      <w:bookmarkStart w:id="8" w:name="_Toc222824253"/>
      <w:r>
        <w:lastRenderedPageBreak/>
        <w:t xml:space="preserve">2.3. </w:t>
      </w:r>
      <w:r w:rsidR="00D50F78" w:rsidRPr="00C51A09">
        <w:t>N</w:t>
      </w:r>
      <w:r w:rsidR="009B174A">
        <w:t>acionalni zakonski okvir</w:t>
      </w:r>
      <w:bookmarkEnd w:id="8"/>
      <w:r w:rsidR="00D50F78" w:rsidRPr="00C51A09">
        <w:t xml:space="preserve"> </w:t>
      </w:r>
    </w:p>
    <w:p w:rsidR="00633282" w:rsidRPr="00633282" w:rsidRDefault="00633282" w:rsidP="00633282"/>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b/>
          <w:sz w:val="20"/>
          <w:szCs w:val="20"/>
        </w:rPr>
        <w:t>Nacionalni zakonski okvir</w:t>
      </w:r>
      <w:r w:rsidRPr="00C51A09">
        <w:rPr>
          <w:rFonts w:ascii="Open Sans" w:hAnsi="Open Sans" w:cs="Open Sans"/>
          <w:sz w:val="20"/>
          <w:szCs w:val="20"/>
        </w:rPr>
        <w:t xml:space="preserve"> obuhvata više sektorskih zakona:</w:t>
      </w:r>
    </w:p>
    <w:p w:rsidR="00BD6525" w:rsidRDefault="00D50F78" w:rsidP="004102D2">
      <w:pPr>
        <w:pBdr>
          <w:top w:val="nil"/>
          <w:left w:val="nil"/>
          <w:bottom w:val="nil"/>
          <w:right w:val="nil"/>
          <w:between w:val="nil"/>
        </w:pBdr>
        <w:spacing w:after="0" w:line="240" w:lineRule="auto"/>
        <w:jc w:val="both"/>
        <w:rPr>
          <w:rFonts w:ascii="Open Sans" w:hAnsi="Open Sans" w:cs="Open Sans"/>
          <w:color w:val="000000"/>
          <w:sz w:val="20"/>
          <w:szCs w:val="20"/>
        </w:rPr>
      </w:pPr>
      <w:r w:rsidRPr="00C51A09">
        <w:rPr>
          <w:rFonts w:ascii="Open Sans" w:hAnsi="Open Sans" w:cs="Open Sans"/>
          <w:color w:val="000000"/>
          <w:sz w:val="20"/>
          <w:szCs w:val="20"/>
        </w:rPr>
        <w:t xml:space="preserve">U skladu sa </w:t>
      </w:r>
      <w:hyperlink r:id="rId51">
        <w:r w:rsidR="00BD6525" w:rsidRPr="00C51A09">
          <w:rPr>
            <w:rFonts w:ascii="Open Sans" w:hAnsi="Open Sans" w:cs="Open Sans"/>
            <w:color w:val="0000FF"/>
            <w:sz w:val="20"/>
            <w:szCs w:val="20"/>
            <w:u w:val="single"/>
          </w:rPr>
          <w:t>Zakonom o sprečavanju diskriminacije osoba sa invaliditetom</w:t>
        </w:r>
      </w:hyperlink>
      <w:r w:rsidRPr="00C51A09">
        <w:rPr>
          <w:rFonts w:ascii="Open Sans" w:hAnsi="Open Sans" w:cs="Open Sans"/>
          <w:color w:val="000000"/>
          <w:sz w:val="20"/>
          <w:szCs w:val="20"/>
        </w:rPr>
        <w:t xml:space="preserve"> („Službeni glasnik RS“, br. 33/2006 i 13/2016), jedinice lokalne samouprave, njihove ustanove i javna preduzeća imaju jasnu zakonsku obavezu da obezbede ravnopravan tretman </w:t>
      </w:r>
      <w:r w:rsidR="00CC73A3">
        <w:rPr>
          <w:rFonts w:ascii="Open Sans" w:hAnsi="Open Sans" w:cs="Open Sans"/>
          <w:color w:val="000000"/>
          <w:sz w:val="20"/>
          <w:szCs w:val="20"/>
        </w:rPr>
        <w:t>OSI</w:t>
      </w:r>
      <w:r w:rsidRPr="00C51A09">
        <w:rPr>
          <w:rFonts w:ascii="Open Sans" w:hAnsi="Open Sans" w:cs="Open Sans"/>
          <w:color w:val="000000"/>
          <w:sz w:val="20"/>
          <w:szCs w:val="20"/>
        </w:rPr>
        <w:t xml:space="preserve"> u svim oblastima javnog života. Zakon zabranjuje svaki oblik neposredne i posredne diskriminacije, a posebno ističe obavezu javnih vlasti da preduzmu mere koje omogućavaju puno uživanje prava i sloboda osobama sa invaliditetom, na osnovu jednakosti s drugima. Lokalna samouprava je dužna da obezbedi pristupačnost objekata, javnih površina, usluga i informacija, kao i da razvija usluge podrške u zajednici koje omogućavaju samostalniji i kvalitetniji život</w:t>
      </w:r>
      <w:r w:rsidR="00CC73A3">
        <w:rPr>
          <w:rFonts w:ascii="Open Sans" w:hAnsi="Open Sans" w:cs="Open Sans"/>
          <w:color w:val="000000"/>
          <w:sz w:val="20"/>
          <w:szCs w:val="20"/>
        </w:rPr>
        <w:t xml:space="preserve"> OSI</w:t>
      </w:r>
      <w:r w:rsidRPr="00C51A09">
        <w:rPr>
          <w:rFonts w:ascii="Open Sans" w:hAnsi="Open Sans" w:cs="Open Sans"/>
          <w:color w:val="000000"/>
          <w:sz w:val="20"/>
          <w:szCs w:val="20"/>
        </w:rPr>
        <w:t>. Pored toga, sve ustanove i javna preduzeća koja su u nadležnosti lokalne samouprave</w:t>
      </w:r>
      <w:r w:rsidR="00817883" w:rsidRPr="00C51A09">
        <w:rPr>
          <w:rFonts w:ascii="Open Sans" w:hAnsi="Open Sans" w:cs="Open Sans"/>
          <w:color w:val="000000"/>
          <w:sz w:val="20"/>
          <w:szCs w:val="20"/>
        </w:rPr>
        <w:t xml:space="preserve">, </w:t>
      </w:r>
      <w:r w:rsidRPr="00C51A09">
        <w:rPr>
          <w:rFonts w:ascii="Open Sans" w:hAnsi="Open Sans" w:cs="Open Sans"/>
          <w:color w:val="000000"/>
          <w:sz w:val="20"/>
          <w:szCs w:val="20"/>
        </w:rPr>
        <w:t>uključujući škole, centre za kulturu, domove zdravlja, komunalna preduzeća i druge pružaoce javnih usluga</w:t>
      </w:r>
      <w:r w:rsidR="00817883" w:rsidRPr="00C51A09">
        <w:rPr>
          <w:rFonts w:ascii="Open Sans" w:hAnsi="Open Sans" w:cs="Open Sans"/>
          <w:color w:val="000000"/>
          <w:sz w:val="20"/>
          <w:szCs w:val="20"/>
        </w:rPr>
        <w:t xml:space="preserve">, </w:t>
      </w:r>
      <w:r w:rsidRPr="00C51A09">
        <w:rPr>
          <w:rFonts w:ascii="Open Sans" w:hAnsi="Open Sans" w:cs="Open Sans"/>
          <w:color w:val="000000"/>
          <w:sz w:val="20"/>
          <w:szCs w:val="20"/>
        </w:rPr>
        <w:t xml:space="preserve">imaju zakonsku obavezu da svoje prostore, procese i usluge učine dostupnim i upotrebljivim za sve građane pod jednakim uslovima. Zakon prepoznaje njihovu odgovornost i u pogledu sprečavanja diskriminacije, kao i u obavezi preduzimanja razumnih mera prilagođavanja. </w:t>
      </w:r>
    </w:p>
    <w:p w:rsidR="009B174A" w:rsidRPr="00C51A09" w:rsidRDefault="009B174A" w:rsidP="004102D2">
      <w:pPr>
        <w:pBdr>
          <w:top w:val="nil"/>
          <w:left w:val="nil"/>
          <w:bottom w:val="nil"/>
          <w:right w:val="nil"/>
          <w:between w:val="nil"/>
        </w:pBdr>
        <w:spacing w:after="0" w:line="240" w:lineRule="auto"/>
        <w:jc w:val="both"/>
        <w:rPr>
          <w:rFonts w:ascii="Open Sans" w:hAnsi="Open Sans" w:cs="Open Sans"/>
          <w:color w:val="000000"/>
          <w:sz w:val="20"/>
          <w:szCs w:val="20"/>
        </w:rPr>
      </w:pPr>
    </w:p>
    <w:p w:rsidR="00BD6525" w:rsidRDefault="00D50F78" w:rsidP="004102D2">
      <w:pPr>
        <w:pBdr>
          <w:top w:val="nil"/>
          <w:left w:val="nil"/>
          <w:bottom w:val="nil"/>
          <w:right w:val="nil"/>
          <w:between w:val="nil"/>
        </w:pBdr>
        <w:spacing w:after="0" w:line="240" w:lineRule="auto"/>
        <w:jc w:val="both"/>
        <w:rPr>
          <w:rFonts w:ascii="Open Sans" w:hAnsi="Open Sans" w:cs="Open Sans"/>
          <w:color w:val="000000"/>
          <w:sz w:val="20"/>
          <w:szCs w:val="20"/>
        </w:rPr>
      </w:pPr>
      <w:r w:rsidRPr="00C51A09">
        <w:rPr>
          <w:rFonts w:ascii="Open Sans" w:hAnsi="Open Sans" w:cs="Open Sans"/>
          <w:color w:val="000000"/>
          <w:sz w:val="20"/>
          <w:szCs w:val="20"/>
        </w:rPr>
        <w:t xml:space="preserve">U  skladu sa </w:t>
      </w:r>
      <w:hyperlink r:id="rId52">
        <w:r w:rsidR="00BD6525" w:rsidRPr="00C51A09">
          <w:rPr>
            <w:rFonts w:ascii="Open Sans" w:hAnsi="Open Sans" w:cs="Open Sans"/>
            <w:color w:val="0000FF"/>
            <w:sz w:val="20"/>
            <w:szCs w:val="20"/>
            <w:u w:val="single"/>
          </w:rPr>
          <w:t>Zakonom o lokalnoj samoupravi</w:t>
        </w:r>
      </w:hyperlink>
      <w:r w:rsidRPr="00C51A09">
        <w:rPr>
          <w:rFonts w:ascii="Open Sans" w:hAnsi="Open Sans" w:cs="Open Sans"/>
          <w:color w:val="000000"/>
          <w:sz w:val="20"/>
          <w:szCs w:val="20"/>
        </w:rPr>
        <w:t xml:space="preserve"> („Službeni glasnik RS“, br. 129/2007, 83/2014 – dr. zakon, 101/2016 – dr. zakon, 47/2018 i 111/2022 – dr. zakon), jedinice lokalne samouprave imaju izričitu nadležnost i odgovornost da obezbede ostvarivanje, zaštitu i unapređenje prava svih građana na svom području, uključujući i prava osoba sa invaliditetom. Zakon prepoznaje lokalnu samoupravu kao osnovni nivo vlasti najbliži građanima, sa zadatkom da u okviru svoje nadležnosti obezbedi dostupnost javnih usluga, ravnopravan tretman i uključenost svih društvenih grupa. U članu 20. predviđeno je da lokalna samouprava, u okviru izvornih nadležnosti, obezbeđuje i ostvarivanje prava u oblasti socijalne zaštite, predškolskog vaspitanja i obrazovanja, zdravlja, komunalnih usluga i drugih segmenata od značaja za život građana. Poseban značaj ima obaveza da se ovi poslovi obavljaju tako da se poštuje princip jednakosti, zabrana diskriminacije i podstiče inkluzija osetljivih grupa. U skladu sa tim, lokalna samouprava je dužna da planira, razvija i obezbeđuje mere koje omogućavaju puno i ravnopravno učešće osoba sa invaliditetom u lokalnoj zajednici, uključujući pristupačnost fizičkog okruženja, informacijama i uslugama, kao i uključivanje </w:t>
      </w:r>
      <w:r w:rsidR="00CC73A3">
        <w:rPr>
          <w:rFonts w:ascii="Open Sans" w:hAnsi="Open Sans" w:cs="Open Sans"/>
          <w:color w:val="000000"/>
          <w:sz w:val="20"/>
          <w:szCs w:val="20"/>
        </w:rPr>
        <w:t>OSI</w:t>
      </w:r>
      <w:r w:rsidRPr="00C51A09">
        <w:rPr>
          <w:rFonts w:ascii="Open Sans" w:hAnsi="Open Sans" w:cs="Open Sans"/>
          <w:color w:val="000000"/>
          <w:sz w:val="20"/>
          <w:szCs w:val="20"/>
        </w:rPr>
        <w:t xml:space="preserve"> u procese odlučivanja i lokalne politike. Dodatno, član 6. Zakona utvrđuje obavezu da se lokalna samouprava zasniva na načelima transparentnosti, odgovornosti i učešća građana, što podrazumeva i uspostavljanje mehanizama za aktivno uključivanje svih građana, uključujući i one sa invaliditetom. </w:t>
      </w:r>
    </w:p>
    <w:p w:rsidR="009B174A" w:rsidRPr="00C51A09" w:rsidRDefault="009B174A" w:rsidP="004102D2">
      <w:pPr>
        <w:pBdr>
          <w:top w:val="nil"/>
          <w:left w:val="nil"/>
          <w:bottom w:val="nil"/>
          <w:right w:val="nil"/>
          <w:between w:val="nil"/>
        </w:pBdr>
        <w:spacing w:after="0" w:line="240" w:lineRule="auto"/>
        <w:jc w:val="both"/>
        <w:rPr>
          <w:rFonts w:ascii="Open Sans" w:hAnsi="Open Sans" w:cs="Open Sans"/>
          <w:color w:val="000000"/>
          <w:sz w:val="20"/>
          <w:szCs w:val="20"/>
        </w:rPr>
      </w:pPr>
    </w:p>
    <w:p w:rsidR="00BD6525" w:rsidRPr="00C51A09" w:rsidRDefault="00D50F78" w:rsidP="004102D2">
      <w:pPr>
        <w:pBdr>
          <w:top w:val="nil"/>
          <w:left w:val="nil"/>
          <w:bottom w:val="nil"/>
          <w:right w:val="nil"/>
          <w:between w:val="nil"/>
        </w:pBdr>
        <w:spacing w:after="0" w:line="240" w:lineRule="auto"/>
        <w:jc w:val="both"/>
        <w:rPr>
          <w:rFonts w:ascii="Open Sans" w:hAnsi="Open Sans" w:cs="Open Sans"/>
          <w:color w:val="000000"/>
          <w:sz w:val="20"/>
          <w:szCs w:val="20"/>
        </w:rPr>
      </w:pPr>
      <w:r w:rsidRPr="00C51A09">
        <w:rPr>
          <w:rFonts w:ascii="Open Sans" w:hAnsi="Open Sans" w:cs="Open Sans"/>
          <w:color w:val="000000"/>
          <w:sz w:val="20"/>
          <w:szCs w:val="20"/>
        </w:rPr>
        <w:t xml:space="preserve">U skladu sa </w:t>
      </w:r>
      <w:hyperlink r:id="rId53">
        <w:r w:rsidR="00BD6525" w:rsidRPr="00C51A09">
          <w:rPr>
            <w:rFonts w:ascii="Open Sans" w:hAnsi="Open Sans" w:cs="Open Sans"/>
            <w:color w:val="0000FF"/>
            <w:sz w:val="20"/>
            <w:szCs w:val="20"/>
            <w:u w:val="single"/>
          </w:rPr>
          <w:t>Zakonom o socijalnoj zaštiti</w:t>
        </w:r>
      </w:hyperlink>
      <w:r w:rsidRPr="00C51A09">
        <w:rPr>
          <w:rFonts w:ascii="Open Sans" w:hAnsi="Open Sans" w:cs="Open Sans"/>
          <w:color w:val="000000"/>
          <w:sz w:val="20"/>
          <w:szCs w:val="20"/>
        </w:rPr>
        <w:t xml:space="preserve"> </w:t>
      </w:r>
      <w:r w:rsidRPr="00C51A09">
        <w:rPr>
          <w:rFonts w:ascii="Open Sans" w:hAnsi="Open Sans" w:cs="Open Sans"/>
          <w:i/>
          <w:color w:val="000000"/>
          <w:sz w:val="20"/>
          <w:szCs w:val="20"/>
        </w:rPr>
        <w:t xml:space="preserve">("Sl. glasnik RS", br. 24/2011 i 117/2022 - odluka US) </w:t>
      </w:r>
      <w:r w:rsidRPr="00C51A09">
        <w:rPr>
          <w:rFonts w:ascii="Open Sans" w:hAnsi="Open Sans" w:cs="Open Sans"/>
          <w:color w:val="000000"/>
          <w:sz w:val="20"/>
          <w:szCs w:val="20"/>
        </w:rPr>
        <w:t xml:space="preserve"> jedinice lokalne samouprave imaju ključnu nadležnost i odgovornost u obezbeđivanju socijalne zaštite </w:t>
      </w:r>
      <w:r w:rsidR="00CC73A3">
        <w:rPr>
          <w:rFonts w:ascii="Open Sans" w:hAnsi="Open Sans" w:cs="Open Sans"/>
          <w:color w:val="000000"/>
          <w:sz w:val="20"/>
          <w:szCs w:val="20"/>
        </w:rPr>
        <w:t xml:space="preserve">OSI </w:t>
      </w:r>
      <w:r w:rsidRPr="00C51A09">
        <w:rPr>
          <w:rFonts w:ascii="Open Sans" w:hAnsi="Open Sans" w:cs="Open Sans"/>
          <w:color w:val="000000"/>
          <w:sz w:val="20"/>
          <w:szCs w:val="20"/>
        </w:rPr>
        <w:t xml:space="preserve">na svom području. Zakon jasno definiše da su organi lokalne samouprave dužni da planiraju, organizuju, finansiraju i razvijaju usluge socijalne zaštite koje odgovaraju stvarnim potrebama korisnika, s posebnim osvrtom na osetljive društvene grupe. U članu 18. Zakona navedeno je da jedinica lokalne samouprave, u okviru svojih izvornih nadležnosti, obezbeđuje pružanje usluga socijalne zaštite u skladu sa lokalnim planovima razvoja i procenom potreba stanovništva. U članu 19. dalje se precizira da lokalna samouprava može osnivati centre za socijalni rad, javne ustanove za pružanje usluga u zajednici (npr. dnevni boravci, stanovanje uz podršku, personalna asistencija) i ugovarati usluge sa licenciranim pružaocima iz reda udruženja i drugih organizacija. Za </w:t>
      </w:r>
      <w:r w:rsidR="00CC73A3">
        <w:rPr>
          <w:rFonts w:ascii="Open Sans" w:hAnsi="Open Sans" w:cs="Open Sans"/>
          <w:color w:val="000000"/>
          <w:sz w:val="20"/>
          <w:szCs w:val="20"/>
        </w:rPr>
        <w:t>OSI</w:t>
      </w:r>
      <w:r w:rsidRPr="00C51A09">
        <w:rPr>
          <w:rFonts w:ascii="Open Sans" w:hAnsi="Open Sans" w:cs="Open Sans"/>
          <w:color w:val="000000"/>
          <w:sz w:val="20"/>
          <w:szCs w:val="20"/>
        </w:rPr>
        <w:t xml:space="preserve">, to znači da lokalna samouprava ima obavezu da aktivno razvija inkluzivne servise u zajednici koji podržavaju samostalan život, učešće u društvu i zaštitu od institucionalizacije. Zakon takođe propisuje obavezu usklađivanja lokalnih akata sa nacionalnim strateškim dokumentima i standardima kvaliteta usluga, kao i uključivanje korisnika u proces planiranja i ocenjivanja rada sistema socijalne zaštite. Na taj način, Zakon o socijalnoj zaštiti prepoznaje lokalnu samoupravu kao najvažnijeg aktera u stvaranju pristupačnog, fleksibilnog i korisnički </w:t>
      </w:r>
      <w:r w:rsidRPr="00C51A09">
        <w:rPr>
          <w:rFonts w:ascii="Open Sans" w:hAnsi="Open Sans" w:cs="Open Sans"/>
          <w:color w:val="000000"/>
          <w:sz w:val="20"/>
          <w:szCs w:val="20"/>
        </w:rPr>
        <w:lastRenderedPageBreak/>
        <w:t xml:space="preserve">orijentisanog sistema podrške za </w:t>
      </w:r>
      <w:r w:rsidR="000C1C34">
        <w:rPr>
          <w:rFonts w:ascii="Open Sans" w:hAnsi="Open Sans" w:cs="Open Sans"/>
          <w:color w:val="000000"/>
          <w:sz w:val="20"/>
          <w:szCs w:val="20"/>
        </w:rPr>
        <w:t>OSI</w:t>
      </w:r>
      <w:r w:rsidRPr="00C51A09">
        <w:rPr>
          <w:rFonts w:ascii="Open Sans" w:hAnsi="Open Sans" w:cs="Open Sans"/>
          <w:color w:val="000000"/>
          <w:sz w:val="20"/>
          <w:szCs w:val="20"/>
        </w:rPr>
        <w:t>, zasnovanog na principima ljudskih prava, socijalne uključenosti i jednakih mogućnosti.</w:t>
      </w:r>
    </w:p>
    <w:p w:rsidR="00BD6525" w:rsidRDefault="00D50F78" w:rsidP="004102D2">
      <w:pPr>
        <w:pBdr>
          <w:top w:val="nil"/>
          <w:left w:val="nil"/>
          <w:bottom w:val="nil"/>
          <w:right w:val="nil"/>
          <w:between w:val="nil"/>
        </w:pBdr>
        <w:spacing w:after="0" w:line="240" w:lineRule="auto"/>
        <w:jc w:val="both"/>
        <w:rPr>
          <w:rFonts w:ascii="Open Sans" w:hAnsi="Open Sans" w:cs="Open Sans"/>
          <w:color w:val="000000"/>
          <w:sz w:val="20"/>
          <w:szCs w:val="20"/>
        </w:rPr>
      </w:pPr>
      <w:r w:rsidRPr="00C51A09">
        <w:rPr>
          <w:rFonts w:ascii="Open Sans" w:hAnsi="Open Sans" w:cs="Open Sans"/>
          <w:color w:val="000000"/>
          <w:sz w:val="20"/>
          <w:szCs w:val="20"/>
        </w:rPr>
        <w:t xml:space="preserve">U skladu sa </w:t>
      </w:r>
      <w:hyperlink r:id="rId54">
        <w:r w:rsidR="00BD6525" w:rsidRPr="00C51A09">
          <w:rPr>
            <w:rFonts w:ascii="Open Sans" w:hAnsi="Open Sans" w:cs="Open Sans"/>
            <w:color w:val="0000FF"/>
            <w:sz w:val="20"/>
            <w:szCs w:val="20"/>
            <w:u w:val="single"/>
          </w:rPr>
          <w:t>Zakonom o profesionalnoj rehabilitaciji i zapošljavanju osoba sa invaliditetom</w:t>
        </w:r>
      </w:hyperlink>
      <w:r w:rsidRPr="00C51A09">
        <w:rPr>
          <w:rFonts w:ascii="Open Sans" w:hAnsi="Open Sans" w:cs="Open Sans"/>
          <w:color w:val="000000"/>
          <w:sz w:val="20"/>
          <w:szCs w:val="20"/>
        </w:rPr>
        <w:t xml:space="preserve"> („Službeni glasnik RS“, br. 36/2009, 32/2013, 65/2020 i 21/2021 – dr. zakon), jedinice lokalne samouprave imaju važnu ulogu u sprovođenju mera koje podstiču ravnopravno učešće </w:t>
      </w:r>
      <w:r w:rsidR="000C1C34">
        <w:rPr>
          <w:rFonts w:ascii="Open Sans" w:hAnsi="Open Sans" w:cs="Open Sans"/>
          <w:color w:val="000000"/>
          <w:sz w:val="20"/>
          <w:szCs w:val="20"/>
        </w:rPr>
        <w:t>OSI</w:t>
      </w:r>
      <w:r w:rsidRPr="00C51A09">
        <w:rPr>
          <w:rFonts w:ascii="Open Sans" w:hAnsi="Open Sans" w:cs="Open Sans"/>
          <w:color w:val="000000"/>
          <w:sz w:val="20"/>
          <w:szCs w:val="20"/>
        </w:rPr>
        <w:t xml:space="preserve"> na tržištu rada i njihov pristup profesionalnoj rehabilitaciji. Zakon propisuje da lokalne samouprave, u okviru svojih nadležnosti, treba da doprinose razvoju lokalnih politika zapošljavanja koje uključuju i specifične mere podrške </w:t>
      </w:r>
      <w:r w:rsidR="00CC73A3">
        <w:rPr>
          <w:rFonts w:ascii="Open Sans" w:hAnsi="Open Sans" w:cs="Open Sans"/>
          <w:color w:val="000000"/>
          <w:sz w:val="20"/>
          <w:szCs w:val="20"/>
        </w:rPr>
        <w:t>OSI</w:t>
      </w:r>
      <w:r w:rsidRPr="00C51A09">
        <w:rPr>
          <w:rFonts w:ascii="Open Sans" w:hAnsi="Open Sans" w:cs="Open Sans"/>
          <w:color w:val="000000"/>
          <w:sz w:val="20"/>
          <w:szCs w:val="20"/>
        </w:rPr>
        <w:t xml:space="preserve">. Preko lokalnih saveta za zapošljavanje, one učestvuju u definisanju prioriteta i programa aktivne politike zapošljavanja, uključujući finansijsku i stručnu podršku za zapošljavanje </w:t>
      </w:r>
      <w:r w:rsidR="00CC73A3">
        <w:rPr>
          <w:rFonts w:ascii="Open Sans" w:hAnsi="Open Sans" w:cs="Open Sans"/>
          <w:color w:val="000000"/>
          <w:sz w:val="20"/>
          <w:szCs w:val="20"/>
        </w:rPr>
        <w:t>OSI</w:t>
      </w:r>
      <w:r w:rsidRPr="00C51A09">
        <w:rPr>
          <w:rFonts w:ascii="Open Sans" w:hAnsi="Open Sans" w:cs="Open Sans"/>
          <w:color w:val="000000"/>
          <w:sz w:val="20"/>
          <w:szCs w:val="20"/>
        </w:rPr>
        <w:t xml:space="preserve">, otvaranje novih radnih mesta, organizovanje stručnih obuka i prekvalifikacija. Takođe, lokalne samouprave imaju mogućnost da sarađuju sa </w:t>
      </w:r>
      <w:r w:rsidR="00EA7BA6">
        <w:rPr>
          <w:rFonts w:ascii="Open Sans" w:hAnsi="Open Sans" w:cs="Open Sans"/>
          <w:color w:val="000000"/>
          <w:sz w:val="20"/>
          <w:szCs w:val="20"/>
        </w:rPr>
        <w:t>NSZ</w:t>
      </w:r>
      <w:r w:rsidRPr="00C51A09">
        <w:rPr>
          <w:rFonts w:ascii="Open Sans" w:hAnsi="Open Sans" w:cs="Open Sans"/>
          <w:color w:val="000000"/>
          <w:sz w:val="20"/>
          <w:szCs w:val="20"/>
        </w:rPr>
        <w:t xml:space="preserve"> i drugim partnerima u sprovođenju mera profesionalne rehabilitacije i podsticanju zapošljavanja u javnom i privatnom sektoru. Zakon predviđa i subvencije, olakšice i druge oblike podsticaja, koji se mogu primenjivati i kroz lokalne odluke i programe zapošljavanja. Pored toga, lokalna samouprava može imati ulogu osnivača preduzeća za profesionalnu rehabilitaciju i </w:t>
      </w:r>
      <w:r w:rsidR="00CC73A3">
        <w:rPr>
          <w:rFonts w:ascii="Open Sans" w:hAnsi="Open Sans" w:cs="Open Sans"/>
          <w:color w:val="000000"/>
          <w:sz w:val="20"/>
          <w:szCs w:val="20"/>
        </w:rPr>
        <w:t>OSI</w:t>
      </w:r>
      <w:r w:rsidRPr="00C51A09">
        <w:rPr>
          <w:rFonts w:ascii="Open Sans" w:hAnsi="Open Sans" w:cs="Open Sans"/>
          <w:color w:val="000000"/>
          <w:sz w:val="20"/>
          <w:szCs w:val="20"/>
        </w:rPr>
        <w:t xml:space="preserve">. </w:t>
      </w:r>
    </w:p>
    <w:p w:rsidR="009B174A" w:rsidRPr="00C51A09" w:rsidRDefault="009B174A" w:rsidP="004102D2">
      <w:pPr>
        <w:pBdr>
          <w:top w:val="nil"/>
          <w:left w:val="nil"/>
          <w:bottom w:val="nil"/>
          <w:right w:val="nil"/>
          <w:between w:val="nil"/>
        </w:pBdr>
        <w:spacing w:after="0" w:line="240" w:lineRule="auto"/>
        <w:jc w:val="both"/>
        <w:rPr>
          <w:rFonts w:ascii="Open Sans" w:hAnsi="Open Sans" w:cs="Open Sans"/>
          <w:color w:val="000000"/>
          <w:sz w:val="20"/>
          <w:szCs w:val="20"/>
        </w:rPr>
      </w:pPr>
    </w:p>
    <w:p w:rsidR="00BD6525" w:rsidRDefault="00D50F78" w:rsidP="004102D2">
      <w:pPr>
        <w:pBdr>
          <w:top w:val="nil"/>
          <w:left w:val="nil"/>
          <w:bottom w:val="nil"/>
          <w:right w:val="nil"/>
          <w:between w:val="nil"/>
        </w:pBdr>
        <w:spacing w:after="0" w:line="240" w:lineRule="auto"/>
        <w:jc w:val="both"/>
        <w:rPr>
          <w:rFonts w:ascii="Open Sans" w:hAnsi="Open Sans" w:cs="Open Sans"/>
          <w:color w:val="000000"/>
          <w:sz w:val="20"/>
          <w:szCs w:val="20"/>
        </w:rPr>
      </w:pPr>
      <w:r w:rsidRPr="00C51A09">
        <w:rPr>
          <w:rFonts w:ascii="Open Sans" w:hAnsi="Open Sans" w:cs="Open Sans"/>
          <w:color w:val="000000"/>
          <w:sz w:val="20"/>
          <w:szCs w:val="20"/>
        </w:rPr>
        <w:t xml:space="preserve">U skladu sa </w:t>
      </w:r>
      <w:hyperlink r:id="rId55">
        <w:r w:rsidR="00BD6525" w:rsidRPr="00C51A09">
          <w:rPr>
            <w:rFonts w:ascii="Open Sans" w:hAnsi="Open Sans" w:cs="Open Sans"/>
            <w:color w:val="0000FF"/>
            <w:sz w:val="20"/>
            <w:szCs w:val="20"/>
            <w:u w:val="single"/>
          </w:rPr>
          <w:t>Zakonom o zapošljavanju i osiguranju za slučaj nezaposlenosti</w:t>
        </w:r>
      </w:hyperlink>
      <w:r w:rsidRPr="00C51A09">
        <w:rPr>
          <w:rFonts w:ascii="Open Sans" w:hAnsi="Open Sans" w:cs="Open Sans"/>
          <w:color w:val="000000"/>
          <w:sz w:val="20"/>
          <w:szCs w:val="20"/>
        </w:rPr>
        <w:t xml:space="preserve"> („Službeni glasnik RS“, br. 36/2009, 88/2010, 38/2015 – dr. zakon, 113/2017, 113/2017 – dr. zakon i 49/2021), jedinice lokalne samouprave imaju zakonsku obavezu da, u saradnji sa Nacionalnom službom za zapošljavanje, učestvuju u sprovođenju i sufinansiranju mera aktivne politike zapošljavanja na svojoj teritoriji. Član 50. Zakona posebno predviđa da se mere aktivne politike zapošljavanja mogu sprovoditi i </w:t>
      </w:r>
      <w:r w:rsidRPr="00C51A09">
        <w:rPr>
          <w:rFonts w:ascii="Open Sans" w:hAnsi="Open Sans" w:cs="Open Sans"/>
          <w:b/>
          <w:color w:val="000000"/>
          <w:sz w:val="20"/>
          <w:szCs w:val="20"/>
        </w:rPr>
        <w:t>na osnovu lokalnih akcionih planova zapošljavanja</w:t>
      </w:r>
      <w:r w:rsidRPr="00C51A09">
        <w:rPr>
          <w:rFonts w:ascii="Open Sans" w:hAnsi="Open Sans" w:cs="Open Sans"/>
          <w:color w:val="000000"/>
          <w:sz w:val="20"/>
          <w:szCs w:val="20"/>
        </w:rPr>
        <w:t xml:space="preserve">, koje izrađuju i usvajaju organi jedinica lokalne samouprave. Ovi planovi predstavljaju ključni mehanizam kojim lokalne vlasti identifikuju potrebe tržišta rada, definišu ciljne grupe, planiraju konkretne intervencije (npr. javni radovi, subvencije za zapošljavanje, obuke, samozapošljavanje) i određuju sredstva za njihovu realizaciju, uključujući i lokalne budžetske fondove. Takođe, Zakon omogućava da lokalne samouprave zaključe ugovore sa </w:t>
      </w:r>
      <w:r w:rsidR="000C1C34">
        <w:rPr>
          <w:rFonts w:ascii="Open Sans" w:hAnsi="Open Sans" w:cs="Open Sans"/>
          <w:color w:val="000000"/>
          <w:sz w:val="20"/>
          <w:szCs w:val="20"/>
        </w:rPr>
        <w:t>NSZ</w:t>
      </w:r>
      <w:r w:rsidRPr="00C51A09">
        <w:rPr>
          <w:rFonts w:ascii="Open Sans" w:hAnsi="Open Sans" w:cs="Open Sans"/>
          <w:color w:val="000000"/>
          <w:sz w:val="20"/>
          <w:szCs w:val="20"/>
        </w:rPr>
        <w:t xml:space="preserve"> o zajedničkom finansiranju mera zapošljavanja, čime se dodatno podstiče lokalna odgovornost i fleksibilnost u kreiranju politika koje odgovaraju stvarnim potrebama zajednice. Pored toga, kroz lokalne savete za zapošljavanje, </w:t>
      </w:r>
      <w:r w:rsidR="000C1C34">
        <w:rPr>
          <w:rFonts w:ascii="Open Sans" w:hAnsi="Open Sans" w:cs="Open Sans"/>
          <w:color w:val="000000"/>
          <w:sz w:val="20"/>
          <w:szCs w:val="20"/>
        </w:rPr>
        <w:t>JLS</w:t>
      </w:r>
      <w:r w:rsidRPr="00C51A09">
        <w:rPr>
          <w:rFonts w:ascii="Open Sans" w:hAnsi="Open Sans" w:cs="Open Sans"/>
          <w:color w:val="000000"/>
          <w:sz w:val="20"/>
          <w:szCs w:val="20"/>
        </w:rPr>
        <w:t xml:space="preserve"> imaju savetodavnu i programsku ulogu u planiranju i praćenju sprovođenja zapošljavanja na lokalnom nivou. Na ovaj način, Zakon jasno prepoznaje </w:t>
      </w:r>
      <w:r w:rsidRPr="00C51A09">
        <w:rPr>
          <w:rFonts w:ascii="Open Sans" w:hAnsi="Open Sans" w:cs="Open Sans"/>
          <w:b/>
          <w:color w:val="000000"/>
          <w:sz w:val="20"/>
          <w:szCs w:val="20"/>
        </w:rPr>
        <w:t>aktivnu ulogu lokalne samouprave u planiranju, sprovođenju i finansiranju mera koje doprinose smanjenju nezaposlenosti</w:t>
      </w:r>
      <w:r w:rsidRPr="00C51A09">
        <w:rPr>
          <w:rFonts w:ascii="Open Sans" w:hAnsi="Open Sans" w:cs="Open Sans"/>
          <w:color w:val="000000"/>
          <w:sz w:val="20"/>
          <w:szCs w:val="20"/>
        </w:rPr>
        <w:t>, unapređenju zapošljivosti i stvaranju održivih lokalnih ekonomskih prilika</w:t>
      </w:r>
      <w:r w:rsidR="000C1C34">
        <w:rPr>
          <w:rFonts w:ascii="Open Sans" w:hAnsi="Open Sans" w:cs="Open Sans"/>
          <w:color w:val="000000"/>
          <w:sz w:val="20"/>
          <w:szCs w:val="20"/>
        </w:rPr>
        <w:t xml:space="preserve">, </w:t>
      </w:r>
      <w:r w:rsidRPr="00C51A09">
        <w:rPr>
          <w:rFonts w:ascii="Open Sans" w:hAnsi="Open Sans" w:cs="Open Sans"/>
          <w:color w:val="000000"/>
          <w:sz w:val="20"/>
          <w:szCs w:val="20"/>
        </w:rPr>
        <w:t xml:space="preserve">posebno za teže zapošljive kategorije, uključujući i </w:t>
      </w:r>
      <w:r w:rsidR="000C1C34">
        <w:rPr>
          <w:rFonts w:ascii="Open Sans" w:hAnsi="Open Sans" w:cs="Open Sans"/>
          <w:color w:val="000000"/>
          <w:sz w:val="20"/>
          <w:szCs w:val="20"/>
        </w:rPr>
        <w:t>OSI.</w:t>
      </w:r>
    </w:p>
    <w:p w:rsidR="009B174A" w:rsidRDefault="009B174A" w:rsidP="004102D2">
      <w:pPr>
        <w:pBdr>
          <w:top w:val="nil"/>
          <w:left w:val="nil"/>
          <w:bottom w:val="nil"/>
          <w:right w:val="nil"/>
          <w:between w:val="nil"/>
        </w:pBdr>
        <w:spacing w:after="0" w:line="240" w:lineRule="auto"/>
        <w:jc w:val="both"/>
        <w:rPr>
          <w:rFonts w:ascii="Open Sans" w:hAnsi="Open Sans" w:cs="Open Sans"/>
          <w:color w:val="000000"/>
          <w:sz w:val="20"/>
          <w:szCs w:val="20"/>
        </w:rPr>
      </w:pPr>
    </w:p>
    <w:p w:rsidR="000C1C34" w:rsidRDefault="005A2C2C" w:rsidP="004102D2">
      <w:pPr>
        <w:pBdr>
          <w:top w:val="nil"/>
          <w:left w:val="nil"/>
          <w:bottom w:val="nil"/>
          <w:right w:val="nil"/>
          <w:between w:val="nil"/>
        </w:pBdr>
        <w:spacing w:after="0" w:line="240" w:lineRule="auto"/>
        <w:jc w:val="both"/>
        <w:rPr>
          <w:rFonts w:ascii="Open Sans" w:hAnsi="Open Sans" w:cs="Open Sans"/>
          <w:color w:val="000000"/>
          <w:sz w:val="20"/>
          <w:szCs w:val="20"/>
        </w:rPr>
      </w:pPr>
      <w:hyperlink r:id="rId56" w:history="1">
        <w:r w:rsidR="000C1C34" w:rsidRPr="000C1C34">
          <w:rPr>
            <w:rStyle w:val="Hyperlink"/>
            <w:rFonts w:ascii="Open Sans" w:hAnsi="Open Sans" w:cs="Open Sans"/>
            <w:b/>
            <w:bCs/>
            <w:sz w:val="20"/>
            <w:szCs w:val="20"/>
          </w:rPr>
          <w:t>Zakon o socijalnom preduzetništvu</w:t>
        </w:r>
      </w:hyperlink>
      <w:r w:rsidR="000C1C34" w:rsidRPr="000C1C34">
        <w:rPr>
          <w:rFonts w:ascii="Open Sans" w:hAnsi="Open Sans" w:cs="Open Sans"/>
          <w:color w:val="000000"/>
          <w:sz w:val="20"/>
          <w:szCs w:val="20"/>
        </w:rPr>
        <w:t xml:space="preserve"> („Službeni glasnik RS“, br. 14/2022) uspostavlja pravni okvir za razvoj preduzeća koja posluju u javnom interesu i doprinose zapošljavanju društveno osetljivih grupa, uključujući </w:t>
      </w:r>
      <w:r w:rsidR="00F421CD">
        <w:rPr>
          <w:rFonts w:ascii="Open Sans" w:hAnsi="Open Sans" w:cs="Open Sans"/>
          <w:color w:val="000000"/>
          <w:sz w:val="20"/>
          <w:szCs w:val="20"/>
        </w:rPr>
        <w:t>OSI</w:t>
      </w:r>
      <w:r w:rsidR="000C1C34" w:rsidRPr="000C1C34">
        <w:rPr>
          <w:rFonts w:ascii="Open Sans" w:hAnsi="Open Sans" w:cs="Open Sans"/>
          <w:color w:val="000000"/>
          <w:sz w:val="20"/>
          <w:szCs w:val="20"/>
        </w:rPr>
        <w:t>. Lokalna samouprava ima važnu ulogu u podsticanju razvoja ovog sektora kroz mere javnih politika, finansijsku podršku, edukaciju i promociju. Socijalna preduzeća mogu biti snažan mehanizam za radnu integraciju OSI, jer omogućavaju zapošljavanje, stručno osposobljavanje i samozapošljavanje u skladu sa lokalnim potrebama. Najmanje 50% dobiti reinvestira se u društveno korisne svrhe, što dodatno jača održivost ovakvih inicijativa. Ovim modelom moguće je povezati ekonomski razvoj sa socijalnom pravdom, posebno u zajednicama sa izraženim rizikom od isključenosti.</w:t>
      </w:r>
    </w:p>
    <w:p w:rsidR="009B174A" w:rsidRPr="00C51A09" w:rsidRDefault="009B174A" w:rsidP="004102D2">
      <w:pPr>
        <w:pBdr>
          <w:top w:val="nil"/>
          <w:left w:val="nil"/>
          <w:bottom w:val="nil"/>
          <w:right w:val="nil"/>
          <w:between w:val="nil"/>
        </w:pBdr>
        <w:spacing w:after="0" w:line="240" w:lineRule="auto"/>
        <w:jc w:val="both"/>
        <w:rPr>
          <w:rFonts w:ascii="Open Sans" w:hAnsi="Open Sans" w:cs="Open Sans"/>
          <w:color w:val="000000"/>
          <w:sz w:val="20"/>
          <w:szCs w:val="20"/>
        </w:rPr>
      </w:pPr>
    </w:p>
    <w:p w:rsidR="00BD6525" w:rsidRDefault="00D50F78" w:rsidP="004102D2">
      <w:pPr>
        <w:pBdr>
          <w:top w:val="nil"/>
          <w:left w:val="nil"/>
          <w:bottom w:val="nil"/>
          <w:right w:val="nil"/>
          <w:between w:val="nil"/>
        </w:pBdr>
        <w:spacing w:after="0" w:line="240" w:lineRule="auto"/>
        <w:jc w:val="both"/>
        <w:rPr>
          <w:rFonts w:ascii="Open Sans" w:hAnsi="Open Sans" w:cs="Open Sans"/>
          <w:color w:val="000000"/>
          <w:sz w:val="20"/>
          <w:szCs w:val="20"/>
        </w:rPr>
      </w:pPr>
      <w:r w:rsidRPr="00C51A09">
        <w:rPr>
          <w:rFonts w:ascii="Open Sans" w:hAnsi="Open Sans" w:cs="Open Sans"/>
          <w:b/>
          <w:color w:val="000000"/>
          <w:sz w:val="20"/>
          <w:szCs w:val="20"/>
        </w:rPr>
        <w:t xml:space="preserve">U skladu sa </w:t>
      </w:r>
      <w:hyperlink r:id="rId57">
        <w:r w:rsidR="00BD6525" w:rsidRPr="00C51A09">
          <w:rPr>
            <w:rFonts w:ascii="Open Sans" w:hAnsi="Open Sans" w:cs="Open Sans"/>
            <w:b/>
            <w:color w:val="0000FF"/>
            <w:sz w:val="20"/>
            <w:szCs w:val="20"/>
            <w:u w:val="single"/>
          </w:rPr>
          <w:t>Zakonom o osnovama sistema obrazovanja i vaspitanja</w:t>
        </w:r>
      </w:hyperlink>
      <w:r w:rsidRPr="00C51A09">
        <w:rPr>
          <w:rFonts w:ascii="Open Sans" w:hAnsi="Open Sans" w:cs="Open Sans"/>
          <w:b/>
          <w:color w:val="000000"/>
          <w:sz w:val="20"/>
          <w:szCs w:val="20"/>
        </w:rPr>
        <w:t xml:space="preserve"> </w:t>
      </w:r>
      <w:r w:rsidRPr="00C51A09">
        <w:rPr>
          <w:rFonts w:ascii="Open Sans" w:hAnsi="Open Sans" w:cs="Open Sans"/>
          <w:color w:val="000000"/>
          <w:sz w:val="20"/>
          <w:szCs w:val="20"/>
        </w:rPr>
        <w:t xml:space="preserve">(„Službeni glasnik RS“, br. 88/2017, 27/2018 – dr. zakon, 10/2019, 6/2020, 129/2021 i 92/2023), obrazovne ustanove i jedinice lokalne samouprave imaju jasno definisane obaveze u oblasti inkluzivnog obrazovanja. Obrazovne ustanove su dužne da obezbede uslove za obrazovanje svakog deteta, učenika i odraslog bez diskriminacije, uz uvažavanje razvojnih i obrazovnih potreba. Kada je učeniku potrebna dodatna podrška, škola formira tim za dodatnu podršku koji izrađuje Individualni obrazovni plan (IOP) i sprovodi mere za uključivanje učenika u redovno obrazovanje. Lokalna samouprava je obavezna da formira interresornu komisiju koja vrši procenu potreba za dodatnom podrškom u obrazovanju, i da obezbedi organizacione i infrastrukturne uslove za sprovođenje inkluzivne prakse (npr. prevoz učenika, tehnička </w:t>
      </w:r>
      <w:r w:rsidRPr="00C51A09">
        <w:rPr>
          <w:rFonts w:ascii="Open Sans" w:hAnsi="Open Sans" w:cs="Open Sans"/>
          <w:color w:val="000000"/>
          <w:sz w:val="20"/>
          <w:szCs w:val="20"/>
        </w:rPr>
        <w:lastRenderedPageBreak/>
        <w:t>pomagala). U slučajevima kada se proceni potreba za angažovanjem pedagoškog asistenta, njegova uloga je da pruži dodatnu podršku učeniku u učenju i socijalizaciji, a troškovi za njegov rad obezbeđuju se iz budžeta Republike Srbije, a ne iz budžeta lokalne samouprave. Time se omogućava funkcionalna povezanost sektora obrazovanja, zdravstva i socijalne zaštite u cilju potpune uključenosti dece sa smetnjama u razvoju i invaliditetom u obrazovni sistem.</w:t>
      </w:r>
    </w:p>
    <w:p w:rsidR="009B174A" w:rsidRDefault="009B174A" w:rsidP="004102D2">
      <w:pPr>
        <w:pBdr>
          <w:top w:val="nil"/>
          <w:left w:val="nil"/>
          <w:bottom w:val="nil"/>
          <w:right w:val="nil"/>
          <w:between w:val="nil"/>
        </w:pBdr>
        <w:spacing w:after="0" w:line="240" w:lineRule="auto"/>
        <w:jc w:val="both"/>
        <w:rPr>
          <w:rFonts w:ascii="Open Sans" w:hAnsi="Open Sans" w:cs="Open Sans"/>
          <w:color w:val="000000"/>
          <w:sz w:val="20"/>
          <w:szCs w:val="20"/>
        </w:rPr>
      </w:pPr>
    </w:p>
    <w:p w:rsidR="00026491" w:rsidRDefault="005A2C2C" w:rsidP="004102D2">
      <w:pPr>
        <w:pBdr>
          <w:top w:val="nil"/>
          <w:left w:val="nil"/>
          <w:bottom w:val="nil"/>
          <w:right w:val="nil"/>
          <w:between w:val="nil"/>
        </w:pBdr>
        <w:spacing w:after="0" w:line="240" w:lineRule="auto"/>
        <w:jc w:val="both"/>
        <w:rPr>
          <w:rFonts w:ascii="Open Sans" w:hAnsi="Open Sans" w:cs="Open Sans"/>
          <w:color w:val="000000"/>
          <w:sz w:val="20"/>
          <w:szCs w:val="20"/>
        </w:rPr>
      </w:pPr>
      <w:hyperlink r:id="rId58" w:history="1">
        <w:r w:rsidR="00026491" w:rsidRPr="00026491">
          <w:rPr>
            <w:rStyle w:val="Hyperlink"/>
            <w:rFonts w:ascii="Open Sans" w:hAnsi="Open Sans" w:cs="Open Sans"/>
            <w:sz w:val="20"/>
            <w:szCs w:val="20"/>
          </w:rPr>
          <w:t>Zakon o visokom obrazovanju</w:t>
        </w:r>
      </w:hyperlink>
      <w:r w:rsidR="00026491" w:rsidRPr="00026491">
        <w:rPr>
          <w:rFonts w:ascii="Open Sans" w:hAnsi="Open Sans" w:cs="Open Sans"/>
          <w:color w:val="000000"/>
          <w:sz w:val="20"/>
          <w:szCs w:val="20"/>
        </w:rPr>
        <w:t xml:space="preserve"> („Službeni glasnik RS“, br. 88/2017) predviđa sledeća prava studenata sa invaliditetom i obaveze visokoškolskih ustanova u cilju inkluzije:</w:t>
      </w:r>
      <w:r w:rsidR="00026491">
        <w:rPr>
          <w:rFonts w:ascii="Open Sans" w:hAnsi="Open Sans" w:cs="Open Sans"/>
          <w:color w:val="000000"/>
          <w:sz w:val="20"/>
          <w:szCs w:val="20"/>
        </w:rPr>
        <w:t xml:space="preserve"> </w:t>
      </w:r>
      <w:r w:rsidR="00026491" w:rsidRPr="00026491">
        <w:rPr>
          <w:rFonts w:ascii="Open Sans" w:hAnsi="Open Sans" w:cs="Open Sans"/>
          <w:color w:val="000000"/>
          <w:sz w:val="20"/>
          <w:szCs w:val="20"/>
        </w:rPr>
        <w:t xml:space="preserve">Studenti sa invaliditetom imaju pravo da im se omogući </w:t>
      </w:r>
      <w:r w:rsidR="00026491" w:rsidRPr="00026491">
        <w:rPr>
          <w:rFonts w:ascii="Open Sans" w:hAnsi="Open Sans" w:cs="Open Sans"/>
          <w:b/>
          <w:bCs/>
          <w:color w:val="000000"/>
          <w:sz w:val="20"/>
          <w:szCs w:val="20"/>
        </w:rPr>
        <w:t>individualna ili grupna dodatna podrška pri praćenju nastave</w:t>
      </w:r>
      <w:r w:rsidR="00026491" w:rsidRPr="00026491">
        <w:rPr>
          <w:rFonts w:ascii="Open Sans" w:hAnsi="Open Sans" w:cs="Open Sans"/>
          <w:color w:val="000000"/>
          <w:sz w:val="20"/>
          <w:szCs w:val="20"/>
        </w:rPr>
        <w:t xml:space="preserve">, kao i prilagođavanje standarda ispita u skladu sa njihovim potrebama. Visokoškolske ustanove su dužne da uspostave </w:t>
      </w:r>
      <w:r w:rsidR="00026491" w:rsidRPr="00026491">
        <w:rPr>
          <w:rFonts w:ascii="Open Sans" w:hAnsi="Open Sans" w:cs="Open Sans"/>
          <w:b/>
          <w:bCs/>
          <w:color w:val="000000"/>
          <w:sz w:val="20"/>
          <w:szCs w:val="20"/>
        </w:rPr>
        <w:t>sistem osiguranja kvaliteta i jedinstveni informacioni sistem</w:t>
      </w:r>
      <w:r w:rsidR="00026491" w:rsidRPr="00026491">
        <w:rPr>
          <w:rFonts w:ascii="Open Sans" w:hAnsi="Open Sans" w:cs="Open Sans"/>
          <w:color w:val="000000"/>
          <w:sz w:val="20"/>
          <w:szCs w:val="20"/>
        </w:rPr>
        <w:t xml:space="preserve"> koji evidentira i prati specifične potrebe studenata, uključujući i OSI, čime se omogućava kontinuirano praćenje i prilagođavanje obrazovnog procesa</w:t>
      </w:r>
      <w:r w:rsidR="00026491">
        <w:rPr>
          <w:rFonts w:ascii="Open Sans" w:hAnsi="Open Sans" w:cs="Open Sans"/>
          <w:color w:val="000000"/>
          <w:sz w:val="20"/>
          <w:szCs w:val="20"/>
        </w:rPr>
        <w:t>.</w:t>
      </w:r>
      <w:r w:rsidR="00026491" w:rsidRPr="00026491">
        <w:rPr>
          <w:rFonts w:ascii="Open Sans" w:hAnsi="Open Sans" w:cs="Open Sans"/>
          <w:color w:val="000000"/>
          <w:sz w:val="20"/>
          <w:szCs w:val="20"/>
        </w:rPr>
        <w:t xml:space="preserve">One takođe moraju osigurati </w:t>
      </w:r>
      <w:r w:rsidR="00026491" w:rsidRPr="00026491">
        <w:rPr>
          <w:rFonts w:ascii="Open Sans" w:hAnsi="Open Sans" w:cs="Open Sans"/>
          <w:b/>
          <w:bCs/>
          <w:color w:val="000000"/>
          <w:sz w:val="20"/>
          <w:szCs w:val="20"/>
        </w:rPr>
        <w:t>nediskriminaciju i poštovanje ljudskih prava</w:t>
      </w:r>
      <w:r w:rsidR="00026491" w:rsidRPr="00026491">
        <w:rPr>
          <w:rFonts w:ascii="Open Sans" w:hAnsi="Open Sans" w:cs="Open Sans"/>
          <w:color w:val="000000"/>
          <w:sz w:val="20"/>
          <w:szCs w:val="20"/>
        </w:rPr>
        <w:t>, uz aktivno uključenje studenata u upravljanje i donošenje odluka u vezi sa kvalitetom nastave i prilagođavanja za OSI. Time se stvara inkluzivno obrazovno okruženje u kojem studenti sa invaliditetom mogu ravnopravno učestvovati i napredovati u visokom obrazovanju, uz adekvatnu institucionalnu podršku.</w:t>
      </w:r>
    </w:p>
    <w:p w:rsidR="009B174A" w:rsidRPr="00026491" w:rsidRDefault="009B174A" w:rsidP="004102D2">
      <w:pPr>
        <w:pBdr>
          <w:top w:val="nil"/>
          <w:left w:val="nil"/>
          <w:bottom w:val="nil"/>
          <w:right w:val="nil"/>
          <w:between w:val="nil"/>
        </w:pBdr>
        <w:spacing w:after="0" w:line="240" w:lineRule="auto"/>
        <w:jc w:val="both"/>
        <w:rPr>
          <w:rFonts w:ascii="Open Sans" w:hAnsi="Open Sans" w:cs="Open Sans"/>
          <w:color w:val="000000"/>
          <w:sz w:val="20"/>
          <w:szCs w:val="20"/>
        </w:rPr>
      </w:pPr>
    </w:p>
    <w:p w:rsidR="00BD6525" w:rsidRDefault="00D50F78" w:rsidP="004102D2">
      <w:pPr>
        <w:pBdr>
          <w:top w:val="nil"/>
          <w:left w:val="nil"/>
          <w:bottom w:val="nil"/>
          <w:right w:val="nil"/>
          <w:between w:val="nil"/>
        </w:pBdr>
        <w:spacing w:after="0" w:line="240" w:lineRule="auto"/>
        <w:jc w:val="both"/>
        <w:rPr>
          <w:rFonts w:ascii="Open Sans" w:hAnsi="Open Sans" w:cs="Open Sans"/>
          <w:color w:val="000000"/>
          <w:sz w:val="20"/>
          <w:szCs w:val="20"/>
        </w:rPr>
      </w:pPr>
      <w:r w:rsidRPr="00C51A09">
        <w:rPr>
          <w:rFonts w:ascii="Open Sans" w:hAnsi="Open Sans" w:cs="Open Sans"/>
          <w:color w:val="000000"/>
          <w:sz w:val="20"/>
          <w:szCs w:val="20"/>
        </w:rPr>
        <w:t xml:space="preserve">U skladu sa </w:t>
      </w:r>
      <w:hyperlink r:id="rId59">
        <w:r w:rsidR="00BD6525" w:rsidRPr="00C51A09">
          <w:rPr>
            <w:rFonts w:ascii="Open Sans" w:hAnsi="Open Sans" w:cs="Open Sans"/>
            <w:color w:val="0000FF"/>
            <w:sz w:val="20"/>
            <w:szCs w:val="20"/>
            <w:u w:val="single"/>
          </w:rPr>
          <w:t>Zakonom o zdravstvenoj zaštiti</w:t>
        </w:r>
      </w:hyperlink>
      <w:r w:rsidRPr="00C51A09">
        <w:rPr>
          <w:rFonts w:ascii="Open Sans" w:hAnsi="Open Sans" w:cs="Open Sans"/>
          <w:color w:val="000000"/>
          <w:sz w:val="20"/>
          <w:szCs w:val="20"/>
        </w:rPr>
        <w:t xml:space="preserve"> („Službeni glasnik RS“, br. 25/2019), jedinice lokalne samouprave imaju značajnu ulogu u obezbeđivanju dostupne, ravnopravne i kontinuirane zdravstvene zaštite za sve građane, uključujući i </w:t>
      </w:r>
      <w:r w:rsidR="00F421CD">
        <w:rPr>
          <w:rFonts w:ascii="Open Sans" w:hAnsi="Open Sans" w:cs="Open Sans"/>
          <w:color w:val="000000"/>
          <w:sz w:val="20"/>
          <w:szCs w:val="20"/>
        </w:rPr>
        <w:t>OSI</w:t>
      </w:r>
      <w:r w:rsidRPr="00C51A09">
        <w:rPr>
          <w:rFonts w:ascii="Open Sans" w:hAnsi="Open Sans" w:cs="Open Sans"/>
          <w:color w:val="000000"/>
          <w:sz w:val="20"/>
          <w:szCs w:val="20"/>
        </w:rPr>
        <w:t xml:space="preserve">. Ovaj zakon prepoznaje lokalnu samoupravu kao neposrednog aktera u planiranju i sprovođenju zdravstvene zaštite u zajednici, u saradnji sa zdravstvenim ustanovama i drugim relevantnim institucijama. Prema članu 15. Zakona, </w:t>
      </w:r>
      <w:r w:rsidRPr="00C51A09">
        <w:rPr>
          <w:rFonts w:ascii="Open Sans" w:hAnsi="Open Sans" w:cs="Open Sans"/>
          <w:b/>
          <w:color w:val="000000"/>
          <w:sz w:val="20"/>
          <w:szCs w:val="20"/>
        </w:rPr>
        <w:t>lokalna samouprava obezbeđuje uslove za sprovođenje zdravstvene zaštite stanovništva na svojoj teritoriji</w:t>
      </w:r>
      <w:r w:rsidRPr="00C51A09">
        <w:rPr>
          <w:rFonts w:ascii="Open Sans" w:hAnsi="Open Sans" w:cs="Open Sans"/>
          <w:color w:val="000000"/>
          <w:sz w:val="20"/>
          <w:szCs w:val="20"/>
        </w:rPr>
        <w:t xml:space="preserve">, uključujući razvoj preventivnih i promotivnih programa, kao i podršku aktivnostima koje doprinose zaštiti i unapređenju zdravlja posebno osetljivih grupa. Ova obaveza podrazumeva i uključivanje lokalnih budžetskih sredstava, organizaciju javnih kampanja i pružanje podrške ustanovama primarne zdravstvene zaštite, poput domova zdravlja. Zakon u članu 223. predviđa da jedinice lokalne samouprave </w:t>
      </w:r>
      <w:r w:rsidRPr="00C51A09">
        <w:rPr>
          <w:rFonts w:ascii="Open Sans" w:hAnsi="Open Sans" w:cs="Open Sans"/>
          <w:b/>
          <w:color w:val="000000"/>
          <w:sz w:val="20"/>
          <w:szCs w:val="20"/>
        </w:rPr>
        <w:t>donose planove i programe javnog zdravlja</w:t>
      </w:r>
      <w:r w:rsidRPr="00C51A09">
        <w:rPr>
          <w:rFonts w:ascii="Open Sans" w:hAnsi="Open Sans" w:cs="Open Sans"/>
          <w:color w:val="000000"/>
          <w:sz w:val="20"/>
          <w:szCs w:val="20"/>
        </w:rPr>
        <w:t>, u skladu sa strateškim dokumentima Republike Srbije, vodeći računa o potrebama lokalne zajednice, a naročito ugroženih i ranjivih grupa. Pored toga, lokalne samouprave imaju mogućnost da osnivaju i finansiraju zdravstvene ustanove, kao i da obezbede dodatne usluge izvan osnovnog paketa zdravstvene zaštite, u skladu sa lokalnim prioritetima. Posebnu pažnju zakon poklanja pristupačnosti zdravstvene zaštite, kako u fizičkom smislu (prilagođeni objekti i oprema), tako i u organizacionom i komunikacijskom smislu</w:t>
      </w:r>
      <w:r w:rsidR="00C23673">
        <w:rPr>
          <w:rFonts w:ascii="Open Sans" w:hAnsi="Open Sans" w:cs="Open Sans"/>
          <w:color w:val="000000"/>
          <w:sz w:val="20"/>
          <w:szCs w:val="20"/>
        </w:rPr>
        <w:t xml:space="preserve">, </w:t>
      </w:r>
      <w:r w:rsidRPr="00C51A09">
        <w:rPr>
          <w:rFonts w:ascii="Open Sans" w:hAnsi="Open Sans" w:cs="Open Sans"/>
          <w:color w:val="000000"/>
          <w:sz w:val="20"/>
          <w:szCs w:val="20"/>
        </w:rPr>
        <w:t xml:space="preserve"> što je od ključnog značaja za ostvarivanje prava </w:t>
      </w:r>
      <w:r w:rsidR="00C23673">
        <w:rPr>
          <w:rFonts w:ascii="Open Sans" w:hAnsi="Open Sans" w:cs="Open Sans"/>
          <w:color w:val="000000"/>
          <w:sz w:val="20"/>
          <w:szCs w:val="20"/>
        </w:rPr>
        <w:t>OSI</w:t>
      </w:r>
      <w:r w:rsidRPr="00C51A09">
        <w:rPr>
          <w:rFonts w:ascii="Open Sans" w:hAnsi="Open Sans" w:cs="Open Sans"/>
          <w:color w:val="000000"/>
          <w:sz w:val="20"/>
          <w:szCs w:val="20"/>
        </w:rPr>
        <w:t xml:space="preserve">. Na taj način, lokalna samouprava je dužna da aktivno učestvuje u izgradnji sistema zdravstvene zaštite koji je zasnovan na principima dostupnosti, jednakosti i inkluzivnosti. </w:t>
      </w:r>
    </w:p>
    <w:p w:rsidR="009B174A" w:rsidRPr="00C51A09" w:rsidRDefault="009B174A" w:rsidP="004102D2">
      <w:pPr>
        <w:pBdr>
          <w:top w:val="nil"/>
          <w:left w:val="nil"/>
          <w:bottom w:val="nil"/>
          <w:right w:val="nil"/>
          <w:between w:val="nil"/>
        </w:pBdr>
        <w:spacing w:after="0" w:line="240" w:lineRule="auto"/>
        <w:jc w:val="both"/>
        <w:rPr>
          <w:rFonts w:ascii="Open Sans" w:hAnsi="Open Sans" w:cs="Open Sans"/>
          <w:color w:val="000000"/>
          <w:sz w:val="20"/>
          <w:szCs w:val="20"/>
        </w:rPr>
      </w:pPr>
    </w:p>
    <w:p w:rsidR="00095C7D" w:rsidRDefault="00D50F78" w:rsidP="004102D2">
      <w:pPr>
        <w:pBdr>
          <w:top w:val="nil"/>
          <w:left w:val="nil"/>
          <w:bottom w:val="nil"/>
          <w:right w:val="nil"/>
          <w:between w:val="nil"/>
        </w:pBdr>
        <w:spacing w:after="0" w:line="240" w:lineRule="auto"/>
        <w:jc w:val="both"/>
        <w:rPr>
          <w:rFonts w:ascii="Open Sans" w:hAnsi="Open Sans" w:cs="Open Sans"/>
          <w:color w:val="000000"/>
          <w:sz w:val="20"/>
          <w:szCs w:val="20"/>
        </w:rPr>
      </w:pPr>
      <w:r w:rsidRPr="00C51A09">
        <w:rPr>
          <w:rFonts w:ascii="Open Sans" w:hAnsi="Open Sans" w:cs="Open Sans"/>
          <w:color w:val="000000"/>
          <w:sz w:val="20"/>
          <w:szCs w:val="20"/>
        </w:rPr>
        <w:t xml:space="preserve">U skladu sa </w:t>
      </w:r>
      <w:hyperlink r:id="rId60">
        <w:r w:rsidR="00BD6525" w:rsidRPr="00C51A09">
          <w:rPr>
            <w:rFonts w:ascii="Open Sans" w:hAnsi="Open Sans" w:cs="Open Sans"/>
            <w:color w:val="0000FF"/>
            <w:sz w:val="20"/>
            <w:szCs w:val="20"/>
            <w:u w:val="single"/>
          </w:rPr>
          <w:t>Zakonom o planiranju i izgradnji</w:t>
        </w:r>
      </w:hyperlink>
      <w:r w:rsidRPr="00C51A09">
        <w:rPr>
          <w:rFonts w:ascii="Open Sans" w:hAnsi="Open Sans" w:cs="Open Sans"/>
          <w:color w:val="000000"/>
          <w:sz w:val="20"/>
          <w:szCs w:val="20"/>
        </w:rPr>
        <w:t xml:space="preserve"> („Službeni glasnik RS“, br. 72/2009, 81/2009 – ispr., 64/2010 – odluka US, 24/2011, 121/2012, 42/2013 – odluka US, 50/2013 – odluka US, 98/2013 – odluka US, 132/2014, 145/2014, 83/2018, 31/2019, 37/2019 – dr. zakon, 9/2020, 52/2021 i 62/2023) i </w:t>
      </w:r>
      <w:hyperlink r:id="rId61">
        <w:r w:rsidR="00BD6525" w:rsidRPr="00C51A09">
          <w:rPr>
            <w:rFonts w:ascii="Open Sans" w:hAnsi="Open Sans" w:cs="Open Sans"/>
            <w:color w:val="0000FF"/>
            <w:sz w:val="20"/>
            <w:szCs w:val="20"/>
            <w:u w:val="single"/>
          </w:rPr>
          <w:t>Pravilnikom o tehničkim standardima za planiranje, projektovanje i izgradnju objekata kojima se omogućava nesmetano kretanje i pristup osobama sa invaliditetom, deci i starijim osobama</w:t>
        </w:r>
      </w:hyperlink>
      <w:r w:rsidRPr="00C51A09">
        <w:rPr>
          <w:rFonts w:ascii="Open Sans" w:hAnsi="Open Sans" w:cs="Open Sans"/>
          <w:color w:val="000000"/>
          <w:sz w:val="20"/>
          <w:szCs w:val="20"/>
        </w:rPr>
        <w:t xml:space="preserve"> („Službeni glasnik RS“, broj 22/2015), propisana je obaveza obezbeđivanja pristupačnosti za sve nove objekte i rekonstrukcije postojećih objekata javne i stambene namene. Zakon izričito nalaže da objekti koji su namenjeni javnoj upotrebi, kao i stambene zgrade sa deset i više stanova, moraju biti projektovani, izgrađeni i korišćeni na način koji omogućava nesmetan pristup, kretanje i boravak </w:t>
      </w:r>
      <w:r w:rsidR="000C1C34">
        <w:rPr>
          <w:rFonts w:ascii="Open Sans" w:hAnsi="Open Sans" w:cs="Open Sans"/>
          <w:color w:val="000000"/>
          <w:sz w:val="20"/>
          <w:szCs w:val="20"/>
        </w:rPr>
        <w:t>OSI</w:t>
      </w:r>
      <w:r w:rsidRPr="00C51A09">
        <w:rPr>
          <w:rFonts w:ascii="Open Sans" w:hAnsi="Open Sans" w:cs="Open Sans"/>
          <w:color w:val="000000"/>
          <w:sz w:val="20"/>
          <w:szCs w:val="20"/>
        </w:rPr>
        <w:t xml:space="preserve">. Pravilnik detaljno propisuje tehničke uslove i standarde, uključujući rampu odgovarajućeg nagiba, taktilne površine, prilagođene sanitarne čvorove i druge elemente univerzalnog dizajna. Ova obaveza se odnosi kako na fizičko okruženje unutar objekata, tako i na njihovu neposrednu okolinu. Održavanje pristupačnih elemenata takođe je obavezno, a njihovo zanemarivanje može predstavljati oblik diskriminacije po osnovu invaliditeta. </w:t>
      </w:r>
    </w:p>
    <w:p w:rsidR="009B174A" w:rsidRPr="00C51A09" w:rsidRDefault="009B174A" w:rsidP="004102D2">
      <w:pPr>
        <w:pBdr>
          <w:top w:val="nil"/>
          <w:left w:val="nil"/>
          <w:bottom w:val="nil"/>
          <w:right w:val="nil"/>
          <w:between w:val="nil"/>
        </w:pBdr>
        <w:spacing w:after="0" w:line="240" w:lineRule="auto"/>
        <w:jc w:val="both"/>
        <w:rPr>
          <w:rFonts w:ascii="Open Sans" w:hAnsi="Open Sans" w:cs="Open Sans"/>
          <w:color w:val="000000"/>
          <w:sz w:val="20"/>
          <w:szCs w:val="20"/>
        </w:rPr>
      </w:pPr>
    </w:p>
    <w:p w:rsidR="00871FA8" w:rsidRPr="00871FA8" w:rsidRDefault="005A2C2C" w:rsidP="004102D2">
      <w:pPr>
        <w:pBdr>
          <w:top w:val="nil"/>
          <w:left w:val="nil"/>
          <w:bottom w:val="nil"/>
          <w:right w:val="nil"/>
          <w:between w:val="nil"/>
        </w:pBdr>
        <w:spacing w:line="240" w:lineRule="auto"/>
        <w:jc w:val="both"/>
        <w:rPr>
          <w:rFonts w:ascii="Open Sans" w:hAnsi="Open Sans" w:cs="Open Sans"/>
          <w:color w:val="000000"/>
          <w:sz w:val="20"/>
          <w:szCs w:val="20"/>
        </w:rPr>
      </w:pPr>
      <w:hyperlink r:id="rId62">
        <w:r w:rsidR="00BD6525" w:rsidRPr="00026491">
          <w:rPr>
            <w:rFonts w:ascii="Open Sans" w:hAnsi="Open Sans" w:cs="Open Sans"/>
            <w:color w:val="0000FF"/>
            <w:sz w:val="20"/>
            <w:szCs w:val="20"/>
            <w:u w:val="single"/>
          </w:rPr>
          <w:t>Zakon o stanovanju i održavanju zgrada</w:t>
        </w:r>
      </w:hyperlink>
      <w:r w:rsidR="000823DF">
        <w:t xml:space="preserve"> </w:t>
      </w:r>
      <w:r w:rsidR="000823DF" w:rsidRPr="00871FA8">
        <w:rPr>
          <w:i/>
          <w:iCs/>
        </w:rPr>
        <w:t xml:space="preserve">("Sl. glasnik RS", br. 104/2016 i 9/2020 - dr. zakon) </w:t>
      </w:r>
      <w:r w:rsidR="00BD6525" w:rsidRPr="00871FA8">
        <w:rPr>
          <w:rFonts w:ascii="Open Sans" w:hAnsi="Open Sans" w:cs="Open Sans"/>
          <w:b/>
          <w:color w:val="000000"/>
          <w:sz w:val="20"/>
          <w:szCs w:val="20"/>
        </w:rPr>
        <w:t xml:space="preserve"> </w:t>
      </w:r>
      <w:r w:rsidR="00026491" w:rsidRPr="00026491">
        <w:rPr>
          <w:rFonts w:ascii="Open Sans" w:hAnsi="Open Sans" w:cs="Open Sans"/>
          <w:color w:val="000000"/>
          <w:sz w:val="20"/>
          <w:szCs w:val="20"/>
        </w:rPr>
        <w:t>ne propisuje direktne tehničke standarde pristupačnosti, ali se poziva na primenu normi iz Zakona o planiranju i izgradnji. Zgrade sa deset i više stanova moraju biti projektovane tako da omogućavaju pristup osobama sa invaliditetom, deci i starijima. Zakon prepoznaje stambenu podršku kao oblik pomoći za one koji zbog socijalnih ili ekonomskih razloga ne mogu samostalno rešiti svoje stambeno pitanje. Osobe sa invaliditetom su među prioritetnim korisnicima te podrške, uz obavezu prilagođavanja stana vrsti i stepenu invaliditeta. Kriterijumi za dodelu podrške su fleksibilniji za OSI, jer se prihodi množe korektivnim koeficijentom. Lokalna samouprava na osnovu ovih odredbi može razvijati inkluzivne programe stanovanja koji ciljano podržavaju OSI.</w:t>
      </w:r>
    </w:p>
    <w:p w:rsidR="009B174A" w:rsidRDefault="005A2C2C" w:rsidP="004102D2">
      <w:pPr>
        <w:pBdr>
          <w:top w:val="nil"/>
          <w:left w:val="nil"/>
          <w:bottom w:val="nil"/>
          <w:right w:val="nil"/>
          <w:between w:val="nil"/>
        </w:pBdr>
        <w:spacing w:after="0" w:line="240" w:lineRule="auto"/>
        <w:jc w:val="both"/>
        <w:rPr>
          <w:rFonts w:ascii="Open Sans" w:hAnsi="Open Sans" w:cs="Open Sans"/>
          <w:sz w:val="20"/>
          <w:szCs w:val="20"/>
        </w:rPr>
      </w:pPr>
      <w:hyperlink r:id="rId63" w:history="1">
        <w:r w:rsidR="000823DF" w:rsidRPr="00871FA8">
          <w:rPr>
            <w:rStyle w:val="Hyperlink"/>
            <w:rFonts w:ascii="Open Sans" w:hAnsi="Open Sans" w:cs="Open Sans"/>
            <w:sz w:val="20"/>
            <w:szCs w:val="20"/>
          </w:rPr>
          <w:t>Zakon o elektronskoj upravi</w:t>
        </w:r>
      </w:hyperlink>
      <w:r w:rsidR="000823DF" w:rsidRPr="00871FA8">
        <w:rPr>
          <w:rStyle w:val="Strong"/>
          <w:rFonts w:ascii="Open Sans" w:hAnsi="Open Sans" w:cs="Open Sans"/>
          <w:b w:val="0"/>
          <w:bCs w:val="0"/>
          <w:sz w:val="20"/>
          <w:szCs w:val="20"/>
          <w:lang/>
        </w:rPr>
        <w:t xml:space="preserve"> </w:t>
      </w:r>
      <w:r w:rsidR="000823DF" w:rsidRPr="00871FA8">
        <w:rPr>
          <w:rStyle w:val="Strong"/>
          <w:rFonts w:ascii="Open Sans" w:hAnsi="Open Sans" w:cs="Open Sans"/>
          <w:b w:val="0"/>
          <w:bCs w:val="0"/>
          <w:sz w:val="20"/>
          <w:szCs w:val="20"/>
        </w:rPr>
        <w:t>(„Službeni glasnik RS“, br. 27/18)</w:t>
      </w:r>
      <w:r w:rsidR="000823DF" w:rsidRPr="00871FA8">
        <w:rPr>
          <w:rStyle w:val="Emphasis"/>
          <w:rFonts w:ascii="Open Sans" w:hAnsi="Open Sans" w:cs="Open Sans"/>
          <w:sz w:val="20"/>
          <w:szCs w:val="20"/>
          <w:lang/>
        </w:rPr>
        <w:t xml:space="preserve"> </w:t>
      </w:r>
      <w:r w:rsidR="000823DF" w:rsidRPr="00871FA8">
        <w:rPr>
          <w:rFonts w:ascii="Open Sans" w:hAnsi="Open Sans" w:cs="Open Sans"/>
          <w:sz w:val="20"/>
          <w:szCs w:val="20"/>
        </w:rPr>
        <w:t xml:space="preserve">uspostavlja temelj za obavljanje javnih poslova putem informacionih tehnologija i afirmiše pravo svakog građanina na pristup digitalnim uslugama bez diskriminacije. Posebno značajne za lokalnu politiku prema osobama sa invaliditetom su odredbe člana 28, koje obavezuju sve organe da veb prezentacije budu </w:t>
      </w:r>
      <w:r w:rsidR="000823DF" w:rsidRPr="00871FA8">
        <w:rPr>
          <w:rStyle w:val="Strong"/>
          <w:rFonts w:ascii="Open Sans" w:hAnsi="Open Sans" w:cs="Open Sans"/>
          <w:sz w:val="20"/>
          <w:szCs w:val="20"/>
        </w:rPr>
        <w:t>pristupačne svima, a naročito osobama sa invaliditetom</w:t>
      </w:r>
      <w:r w:rsidR="000823DF" w:rsidRPr="00871FA8">
        <w:rPr>
          <w:rFonts w:ascii="Open Sans" w:hAnsi="Open Sans" w:cs="Open Sans"/>
          <w:sz w:val="20"/>
          <w:szCs w:val="20"/>
        </w:rPr>
        <w:t>, uključujući prikaz na mobilnim uređajima, tehničke standarde pristupačnosti i redovno ažuriranje sadržaja.</w:t>
      </w:r>
      <w:r w:rsidR="000823DF" w:rsidRPr="00871FA8">
        <w:rPr>
          <w:rFonts w:ascii="Open Sans" w:hAnsi="Open Sans" w:cs="Open Sans"/>
          <w:sz w:val="20"/>
          <w:szCs w:val="20"/>
          <w:lang/>
        </w:rPr>
        <w:t xml:space="preserve">  </w:t>
      </w:r>
      <w:r w:rsidR="000823DF" w:rsidRPr="00871FA8">
        <w:rPr>
          <w:rFonts w:ascii="Open Sans" w:hAnsi="Open Sans" w:cs="Open Sans"/>
          <w:sz w:val="20"/>
          <w:szCs w:val="20"/>
        </w:rPr>
        <w:t xml:space="preserve">Pored toga, član 27 propisuje obavezu </w:t>
      </w:r>
      <w:r w:rsidR="000823DF" w:rsidRPr="00871FA8">
        <w:rPr>
          <w:rStyle w:val="Strong"/>
          <w:rFonts w:ascii="Open Sans" w:hAnsi="Open Sans" w:cs="Open Sans"/>
          <w:sz w:val="20"/>
          <w:szCs w:val="20"/>
        </w:rPr>
        <w:t>objavljivanja otvorenih podataka na Portalu otvorenih podataka</w:t>
      </w:r>
      <w:r w:rsidR="000823DF" w:rsidRPr="00871FA8">
        <w:rPr>
          <w:rFonts w:ascii="Open Sans" w:hAnsi="Open Sans" w:cs="Open Sans"/>
          <w:sz w:val="20"/>
          <w:szCs w:val="20"/>
        </w:rPr>
        <w:t xml:space="preserve">, bez naknade, u formatu koji omogućava lako pretraživanje i ponovnu upotrebu. Ove obaveze doprinose transparentnosti rada organa i omogućavaju organizacijama </w:t>
      </w:r>
      <w:r w:rsidR="00CC73A3">
        <w:rPr>
          <w:rFonts w:ascii="Open Sans" w:hAnsi="Open Sans" w:cs="Open Sans"/>
          <w:sz w:val="20"/>
          <w:szCs w:val="20"/>
        </w:rPr>
        <w:t>OSI</w:t>
      </w:r>
      <w:r w:rsidR="000823DF" w:rsidRPr="00871FA8">
        <w:rPr>
          <w:rFonts w:ascii="Open Sans" w:hAnsi="Open Sans" w:cs="Open Sans"/>
          <w:sz w:val="20"/>
          <w:szCs w:val="20"/>
        </w:rPr>
        <w:t>, istraživačima i zajednici da koriste podatke za analizu, praćenje i predlaganje unapređenja javnih usluga.</w:t>
      </w:r>
      <w:r w:rsidR="000823DF" w:rsidRPr="00871FA8">
        <w:rPr>
          <w:rFonts w:ascii="Open Sans" w:hAnsi="Open Sans" w:cs="Open Sans"/>
          <w:sz w:val="20"/>
          <w:szCs w:val="20"/>
          <w:lang/>
        </w:rPr>
        <w:t xml:space="preserve">  </w:t>
      </w:r>
      <w:r w:rsidR="000823DF" w:rsidRPr="00871FA8">
        <w:rPr>
          <w:rFonts w:ascii="Open Sans" w:hAnsi="Open Sans" w:cs="Open Sans"/>
          <w:sz w:val="20"/>
          <w:szCs w:val="20"/>
        </w:rPr>
        <w:t>Za LAP Novi Pazar, ovaj zakon predstavlja jasan osnov za definisanje mera koje obuhvataju: razvoj pristupačnih i inkluzivnih digitalnih servisa, osnaživanje veb prezentacija lokalnih institucija u skladu sa WCAG standardima, otvaranje podataka relevantnih za OSI, kao i obuku zaposlenih u gradskoj upravi za rad sa digitalnim alatima koji omogućavaju veću socijalnu inkluziju.</w:t>
      </w:r>
    </w:p>
    <w:p w:rsidR="009B174A" w:rsidRDefault="009B174A">
      <w:pPr>
        <w:rPr>
          <w:rFonts w:ascii="Open Sans" w:hAnsi="Open Sans" w:cs="Open Sans"/>
          <w:sz w:val="20"/>
          <w:szCs w:val="20"/>
        </w:rPr>
      </w:pPr>
      <w:r>
        <w:rPr>
          <w:rFonts w:ascii="Open Sans" w:hAnsi="Open Sans" w:cs="Open Sans"/>
          <w:sz w:val="20"/>
          <w:szCs w:val="20"/>
        </w:rPr>
        <w:br w:type="page"/>
      </w:r>
    </w:p>
    <w:p w:rsidR="00BD6525" w:rsidRPr="000823DF" w:rsidRDefault="0035743A" w:rsidP="0035743A">
      <w:pPr>
        <w:pStyle w:val="Heading1"/>
      </w:pPr>
      <w:bookmarkStart w:id="9" w:name="_Toc222824254"/>
      <w:r>
        <w:lastRenderedPageBreak/>
        <w:t xml:space="preserve">3. </w:t>
      </w:r>
      <w:r w:rsidR="009B174A">
        <w:t xml:space="preserve">O </w:t>
      </w:r>
      <w:r>
        <w:t>GRADU NOVOM PAZARU</w:t>
      </w:r>
      <w:bookmarkEnd w:id="9"/>
      <w:r w:rsidR="00D50F78" w:rsidRPr="000823DF">
        <w:t xml:space="preserve"> </w:t>
      </w: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Grad Novi Pazar, smešten u jugozapadnom delu Republike Srbije, predstavlja jedan od najznačajnijih urbanih centara Raškog upravnog okruga, koji obuhvata gradove Kraljevo i Novi Pazar, te opštine Vrnjačka Banja, Raška i Tutin. </w:t>
      </w:r>
      <w:r w:rsidRPr="00C51A09">
        <w:rPr>
          <w:rFonts w:ascii="Open Sans" w:hAnsi="Open Sans" w:cs="Open Sans"/>
          <w:noProof/>
          <w:sz w:val="20"/>
          <w:szCs w:val="20"/>
          <w:lang w:val="en-US"/>
        </w:rPr>
        <w:drawing>
          <wp:anchor distT="0" distB="0" distL="114300" distR="114300" simplePos="0" relativeHeight="251659264" behindDoc="0" locked="0" layoutInCell="1" allowOverlap="1">
            <wp:simplePos x="0" y="0"/>
            <wp:positionH relativeFrom="column">
              <wp:posOffset>9526</wp:posOffset>
            </wp:positionH>
            <wp:positionV relativeFrom="paragraph">
              <wp:posOffset>149860</wp:posOffset>
            </wp:positionV>
            <wp:extent cx="2028825" cy="1914525"/>
            <wp:effectExtent l="0" t="0" r="0" b="0"/>
            <wp:wrapSquare wrapText="bothSides" distT="0" distB="0" distL="114300" distR="114300"/>
            <wp:docPr id="208397790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4"/>
                    <a:srcRect/>
                    <a:stretch>
                      <a:fillRect/>
                    </a:stretch>
                  </pic:blipFill>
                  <pic:spPr>
                    <a:xfrm>
                      <a:off x="0" y="0"/>
                      <a:ext cx="2028825" cy="1914525"/>
                    </a:xfrm>
                    <a:prstGeom prst="rect">
                      <a:avLst/>
                    </a:prstGeom>
                    <a:ln/>
                  </pic:spPr>
                </pic:pic>
              </a:graphicData>
            </a:graphic>
          </wp:anchor>
        </w:drawing>
      </w: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Teritorija grada prostire se na </w:t>
      </w:r>
      <w:r w:rsidRPr="00C51A09">
        <w:rPr>
          <w:rFonts w:ascii="Open Sans" w:hAnsi="Open Sans" w:cs="Open Sans"/>
          <w:b/>
          <w:sz w:val="20"/>
          <w:szCs w:val="20"/>
        </w:rPr>
        <w:t>742 km²</w:t>
      </w:r>
      <w:r w:rsidRPr="00C51A09">
        <w:rPr>
          <w:rFonts w:ascii="Open Sans" w:hAnsi="Open Sans" w:cs="Open Sans"/>
          <w:sz w:val="20"/>
          <w:szCs w:val="20"/>
        </w:rPr>
        <w:t xml:space="preserve"> i obuhvata 100 naselja, organizovanih u 26 mesnih zajednica – od kojih je 6 gradskih, a 20 seoskih područja. Prema poslednjem Popisu iz 2022. godine, Novi Pazar ima </w:t>
      </w:r>
      <w:r w:rsidRPr="00C51A09">
        <w:rPr>
          <w:rFonts w:ascii="Open Sans" w:hAnsi="Open Sans" w:cs="Open Sans"/>
          <w:b/>
          <w:sz w:val="20"/>
          <w:szCs w:val="20"/>
        </w:rPr>
        <w:t>106.720 stanovnika</w:t>
      </w:r>
      <w:r w:rsidRPr="00C51A09">
        <w:rPr>
          <w:rFonts w:ascii="Open Sans" w:hAnsi="Open Sans" w:cs="Open Sans"/>
          <w:sz w:val="20"/>
          <w:szCs w:val="20"/>
        </w:rPr>
        <w:t>, što predstavlja povećanje u odnosu na 2011. godinu, kada ih je bilo nešto manje od 100.000. Ovakav rast broja stanovnika predstavlja retku demografsku pojavu u savremenoj Srbiji, gde većina lokalnih samouprava beleži pad populacije.</w:t>
      </w:r>
      <w:r w:rsidR="005A2C2C" w:rsidRPr="005A2C2C">
        <w:rPr>
          <w:rFonts w:ascii="Open Sans" w:hAnsi="Open Sans" w:cs="Open Sans"/>
          <w:noProof/>
          <w:sz w:val="20"/>
          <w:szCs w:val="20"/>
        </w:rPr>
        <w:pict>
          <v:rect id="Rectangle 2083977902" o:spid="_x0000_s1059" style="position:absolute;left:0;text-align:left;margin-left:8pt;margin-top:96pt;width:154.1pt;height:13.0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" stroked="f">
            <v:textbox inset="0,0,0,0">
              <w:txbxContent>
                <w:p w:rsidR="006D174D" w:rsidRPr="00C51A09" w:rsidRDefault="006D174D">
                  <w:pPr>
                    <w:spacing w:after="200" w:line="240" w:lineRule="auto"/>
                    <w:textDirection w:val="btLr"/>
                  </w:pPr>
                  <w:r w:rsidRPr="00C51A09">
                    <w:rPr>
                      <w:rFonts w:ascii="Arial" w:eastAsia="Arial" w:hAnsi="Arial" w:cs="Arial"/>
                      <w:i/>
                      <w:color w:val="1F497D"/>
                      <w:sz w:val="18"/>
                    </w:rPr>
                    <w:t xml:space="preserve">izvor: </w:t>
                  </w:r>
                  <w:r w:rsidRPr="00C51A09">
                    <w:rPr>
                      <w:rFonts w:ascii="Arial" w:eastAsia="Arial" w:hAnsi="Arial" w:cs="Arial"/>
                      <w:i/>
                      <w:color w:val="0000FF"/>
                      <w:sz w:val="18"/>
                      <w:u w:val="single"/>
                    </w:rPr>
                    <w:t>adobe stock</w:t>
                  </w:r>
                  <w:r w:rsidRPr="00C51A09">
                    <w:rPr>
                      <w:rFonts w:ascii="Arial" w:eastAsia="Arial" w:hAnsi="Arial" w:cs="Arial"/>
                      <w:i/>
                      <w:color w:val="1F497D"/>
                      <w:sz w:val="18"/>
                    </w:rPr>
                    <w:t xml:space="preserve"> </w:t>
                  </w:r>
                </w:p>
              </w:txbxContent>
            </v:textbox>
            <w10:wrap type="square"/>
          </v:rect>
        </w:pict>
      </w: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Geografski, Novi Pazar se nalazi na raskrsnici puteva koji vode ka Crnoj Gori, Bosni i Hercegovini, Kosovu i Metohiji i Severnoj Makedoniji. Takva pozicija dala je ovom gradu izuzetan strateški značaj kroz istoriju i omogućila je dinamičnu interakciju među različitim kulturama, religijama i trgovinskim tokovima. </w:t>
      </w:r>
      <w:r w:rsidRPr="00C51A09">
        <w:rPr>
          <w:rFonts w:ascii="Open Sans" w:hAnsi="Open Sans" w:cs="Open Sans"/>
          <w:b/>
          <w:sz w:val="20"/>
          <w:szCs w:val="20"/>
        </w:rPr>
        <w:t>Novi Pazar je prepoznat kao jedno od središta multikulturalnosti u Srbiji</w:t>
      </w:r>
      <w:r w:rsidRPr="00C51A09">
        <w:rPr>
          <w:rFonts w:ascii="Open Sans" w:hAnsi="Open Sans" w:cs="Open Sans"/>
          <w:sz w:val="20"/>
          <w:szCs w:val="20"/>
        </w:rPr>
        <w:t>, gde se, uz dominaciju bošnjačke i srpske zajednice, neguju različiti identiteti i izražena verska tolerancija.</w:t>
      </w:r>
      <w:r w:rsidRPr="00C51A09">
        <w:rPr>
          <w:rFonts w:ascii="Open Sans" w:hAnsi="Open Sans" w:cs="Open Sans"/>
          <w:noProof/>
          <w:sz w:val="20"/>
          <w:szCs w:val="20"/>
          <w:lang w:val="en-US"/>
        </w:rPr>
        <w:drawing>
          <wp:anchor distT="0" distB="0" distL="114300" distR="114300" simplePos="0" relativeHeight="251661312" behindDoc="0" locked="0" layoutInCell="1" allowOverlap="1">
            <wp:simplePos x="0" y="0"/>
            <wp:positionH relativeFrom="column">
              <wp:posOffset>4598670</wp:posOffset>
            </wp:positionH>
            <wp:positionV relativeFrom="paragraph">
              <wp:posOffset>-634</wp:posOffset>
            </wp:positionV>
            <wp:extent cx="1546225" cy="1558290"/>
            <wp:effectExtent l="0" t="0" r="0" b="0"/>
            <wp:wrapSquare wrapText="bothSides" distT="0" distB="0" distL="114300" distR="114300"/>
            <wp:docPr id="2083977903" name="image1.jpg" descr="Mapa podjele Sandzaka"/>
            <wp:cNvGraphicFramePr/>
            <a:graphic xmlns:a="http://schemas.openxmlformats.org/drawingml/2006/main">
              <a:graphicData uri="http://schemas.openxmlformats.org/drawingml/2006/picture">
                <pic:pic xmlns:pic="http://schemas.openxmlformats.org/drawingml/2006/picture">
                  <pic:nvPicPr>
                    <pic:cNvPr id="0" name="image1.jpg" descr="Mapa podjele Sandzaka"/>
                    <pic:cNvPicPr preferRelativeResize="0"/>
                  </pic:nvPicPr>
                  <pic:blipFill>
                    <a:blip r:embed="rId65"/>
                    <a:srcRect/>
                    <a:stretch>
                      <a:fillRect/>
                    </a:stretch>
                  </pic:blipFill>
                  <pic:spPr>
                    <a:xfrm>
                      <a:off x="0" y="0"/>
                      <a:ext cx="1546225" cy="1558290"/>
                    </a:xfrm>
                    <a:prstGeom prst="rect">
                      <a:avLst/>
                    </a:prstGeom>
                    <a:ln/>
                  </pic:spPr>
                </pic:pic>
              </a:graphicData>
            </a:graphic>
          </wp:anchor>
        </w:drawing>
      </w: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Grad se nalazi u prostranoj dolini reke Raške, okružen planinsko-brdskim vencima Golije, Rogozne, Hajle i Peštera, sa blagim prelazima u pitome visoravni. Prostor grada karakterišu prijatna umereno-kontinentalna klima i prirodna bogatstva, naročito šumski resursi i lekovita termalna izvorišta. Područje je atraktivno za razvoj planinskog i banjskog turizma, kao i za aktivnosti na otvorenom – pešačenje, biciklizam i posmatranje prirode.</w:t>
      </w: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Istorijski posmatrano, </w:t>
      </w:r>
      <w:r w:rsidRPr="00C51A09">
        <w:rPr>
          <w:rFonts w:ascii="Open Sans" w:hAnsi="Open Sans" w:cs="Open Sans"/>
          <w:b/>
          <w:sz w:val="20"/>
          <w:szCs w:val="20"/>
        </w:rPr>
        <w:t>Novi Pazar je osnovan u drugoj polovini 15. veka</w:t>
      </w:r>
      <w:r w:rsidRPr="00C51A09">
        <w:rPr>
          <w:rFonts w:ascii="Open Sans" w:hAnsi="Open Sans" w:cs="Open Sans"/>
          <w:sz w:val="20"/>
          <w:szCs w:val="20"/>
        </w:rPr>
        <w:t xml:space="preserve">, tačnije 1455. ili 1461. godine, na prostoru stare slovenske tvrđave </w:t>
      </w:r>
      <w:r w:rsidRPr="00C51A09">
        <w:rPr>
          <w:rFonts w:ascii="Open Sans" w:hAnsi="Open Sans" w:cs="Open Sans"/>
          <w:b/>
          <w:sz w:val="20"/>
          <w:szCs w:val="20"/>
        </w:rPr>
        <w:t>Stari Ras</w:t>
      </w:r>
      <w:r w:rsidRPr="00C51A09">
        <w:rPr>
          <w:rFonts w:ascii="Open Sans" w:hAnsi="Open Sans" w:cs="Open Sans"/>
          <w:sz w:val="20"/>
          <w:szCs w:val="20"/>
        </w:rPr>
        <w:t xml:space="preserve">. Zahvaljujući izuzetnom strateškom položaju i urbanističkom nasleđu, grad se razvijao kao značajan </w:t>
      </w:r>
      <w:r w:rsidRPr="00C51A09">
        <w:rPr>
          <w:rFonts w:ascii="Open Sans" w:hAnsi="Open Sans" w:cs="Open Sans"/>
          <w:b/>
          <w:sz w:val="20"/>
          <w:szCs w:val="20"/>
        </w:rPr>
        <w:t>kulturno-istorijski, verski i trgovački centar</w:t>
      </w:r>
      <w:r w:rsidRPr="00C51A09">
        <w:rPr>
          <w:rFonts w:ascii="Open Sans" w:hAnsi="Open Sans" w:cs="Open Sans"/>
          <w:sz w:val="20"/>
          <w:szCs w:val="20"/>
        </w:rPr>
        <w:t xml:space="preserve">. Danas Novi Pazar čuva bogato nasleđe iz osmanskog, vizantijskog i nemanjićkog perioda. Na njegovoj teritoriji nalaze se dragoceni spomenici poput </w:t>
      </w:r>
      <w:r w:rsidRPr="00C51A09">
        <w:rPr>
          <w:rFonts w:ascii="Open Sans" w:hAnsi="Open Sans" w:cs="Open Sans"/>
          <w:b/>
          <w:sz w:val="20"/>
          <w:szCs w:val="20"/>
        </w:rPr>
        <w:t>Petrove crkve</w:t>
      </w:r>
      <w:r w:rsidRPr="00C51A09">
        <w:rPr>
          <w:rFonts w:ascii="Open Sans" w:hAnsi="Open Sans" w:cs="Open Sans"/>
          <w:sz w:val="20"/>
          <w:szCs w:val="20"/>
        </w:rPr>
        <w:t xml:space="preserve">, </w:t>
      </w:r>
      <w:r w:rsidRPr="00C51A09">
        <w:rPr>
          <w:rFonts w:ascii="Open Sans" w:hAnsi="Open Sans" w:cs="Open Sans"/>
          <w:b/>
          <w:sz w:val="20"/>
          <w:szCs w:val="20"/>
        </w:rPr>
        <w:t>manastira Đurđevi stupovi</w:t>
      </w:r>
      <w:r w:rsidRPr="00C51A09">
        <w:rPr>
          <w:rFonts w:ascii="Open Sans" w:hAnsi="Open Sans" w:cs="Open Sans"/>
          <w:sz w:val="20"/>
          <w:szCs w:val="20"/>
        </w:rPr>
        <w:t xml:space="preserve">, </w:t>
      </w:r>
      <w:r w:rsidRPr="00C51A09">
        <w:rPr>
          <w:rFonts w:ascii="Open Sans" w:hAnsi="Open Sans" w:cs="Open Sans"/>
          <w:b/>
          <w:sz w:val="20"/>
          <w:szCs w:val="20"/>
        </w:rPr>
        <w:t>manastira Sopoćani</w:t>
      </w:r>
      <w:r w:rsidRPr="00C51A09">
        <w:rPr>
          <w:rFonts w:ascii="Open Sans" w:hAnsi="Open Sans" w:cs="Open Sans"/>
          <w:sz w:val="20"/>
          <w:szCs w:val="20"/>
        </w:rPr>
        <w:t xml:space="preserve"> (pod zaštitom UNESCO-a), </w:t>
      </w:r>
      <w:r w:rsidR="002C3B17" w:rsidRPr="004958CF">
        <w:rPr>
          <w:rFonts w:ascii="Open Sans" w:hAnsi="Open Sans" w:cs="Open Sans"/>
          <w:b/>
          <w:bCs/>
          <w:sz w:val="20"/>
          <w:szCs w:val="20"/>
        </w:rPr>
        <w:t>Turska tvrđava sa Kulom Motriljom</w:t>
      </w:r>
      <w:r w:rsidR="002C3B17">
        <w:rPr>
          <w:rFonts w:ascii="Open Sans" w:hAnsi="Open Sans" w:cs="Open Sans"/>
          <w:sz w:val="20"/>
          <w:szCs w:val="20"/>
        </w:rPr>
        <w:t xml:space="preserve">, </w:t>
      </w:r>
      <w:r w:rsidR="002C3B17" w:rsidRPr="004958CF">
        <w:rPr>
          <w:rFonts w:ascii="Open Sans" w:hAnsi="Open Sans" w:cs="Open Sans"/>
          <w:b/>
          <w:bCs/>
          <w:sz w:val="20"/>
          <w:szCs w:val="20"/>
        </w:rPr>
        <w:t>Hamam i Stara Čaršija</w:t>
      </w:r>
      <w:r w:rsidR="002C3B17" w:rsidRPr="00C51A09">
        <w:rPr>
          <w:rFonts w:ascii="Open Sans" w:hAnsi="Open Sans" w:cs="Open Sans"/>
          <w:sz w:val="20"/>
          <w:szCs w:val="20"/>
        </w:rPr>
        <w:t xml:space="preserve"> </w:t>
      </w:r>
      <w:r w:rsidRPr="00C51A09">
        <w:rPr>
          <w:rFonts w:ascii="Open Sans" w:hAnsi="Open Sans" w:cs="Open Sans"/>
          <w:sz w:val="20"/>
          <w:szCs w:val="20"/>
        </w:rPr>
        <w:t xml:space="preserve">kao i </w:t>
      </w:r>
      <w:r w:rsidRPr="00C51A09">
        <w:rPr>
          <w:rFonts w:ascii="Open Sans" w:hAnsi="Open Sans" w:cs="Open Sans"/>
          <w:b/>
          <w:sz w:val="20"/>
          <w:szCs w:val="20"/>
        </w:rPr>
        <w:t>Altun-alem džamije</w:t>
      </w:r>
      <w:r w:rsidRPr="00C51A09">
        <w:rPr>
          <w:rFonts w:ascii="Open Sans" w:hAnsi="Open Sans" w:cs="Open Sans"/>
          <w:sz w:val="20"/>
          <w:szCs w:val="20"/>
        </w:rPr>
        <w:t>, koja se smatra jednim od najlepših primera islamske sakralne arhitekture u Srbiji.</w:t>
      </w:r>
      <w:r w:rsidR="002C3B17">
        <w:rPr>
          <w:rFonts w:ascii="Open Sans" w:hAnsi="Open Sans" w:cs="Open Sans"/>
          <w:sz w:val="20"/>
          <w:szCs w:val="20"/>
        </w:rPr>
        <w:t xml:space="preserve"> </w:t>
      </w:r>
    </w:p>
    <w:p w:rsidR="00BD6525"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Zahvaljujući svom mladom stanovništvu, velikom broju učenika i studenata, aktivnim sportskim klubovima i bogatom kulturnom životu, Novi Pazar je grad koji kombinuje </w:t>
      </w:r>
      <w:r w:rsidRPr="00C51A09">
        <w:rPr>
          <w:rFonts w:ascii="Open Sans" w:hAnsi="Open Sans" w:cs="Open Sans"/>
          <w:b/>
          <w:sz w:val="20"/>
          <w:szCs w:val="20"/>
        </w:rPr>
        <w:t>tradiciju i savremenost</w:t>
      </w:r>
      <w:r w:rsidRPr="00C51A09">
        <w:rPr>
          <w:rFonts w:ascii="Open Sans" w:hAnsi="Open Sans" w:cs="Open Sans"/>
          <w:sz w:val="20"/>
          <w:szCs w:val="20"/>
        </w:rPr>
        <w:t xml:space="preserve">. Grad je poznat po živopisnoj zanatskoj tradiciji, tekstilnoj industriji, ali i sve značajnijem razvoju malih i srednjih preduzeća, IT sektora i gastronomskog turizma. Novi Pazar je i univerzitetski centar, sedište </w:t>
      </w:r>
      <w:r w:rsidR="002C3B17">
        <w:rPr>
          <w:rFonts w:ascii="Open Sans" w:hAnsi="Open Sans" w:cs="Open Sans"/>
          <w:sz w:val="20"/>
          <w:szCs w:val="20"/>
        </w:rPr>
        <w:t>Državnog Univerziteta</w:t>
      </w:r>
      <w:r w:rsidR="00F51069">
        <w:rPr>
          <w:rFonts w:ascii="Open Sans" w:hAnsi="Open Sans" w:cs="Open Sans"/>
          <w:sz w:val="20"/>
          <w:szCs w:val="20"/>
        </w:rPr>
        <w:t xml:space="preserve">, </w:t>
      </w:r>
      <w:r w:rsidR="002C3B17">
        <w:rPr>
          <w:rFonts w:ascii="Open Sans" w:hAnsi="Open Sans" w:cs="Open Sans"/>
          <w:sz w:val="20"/>
          <w:szCs w:val="20"/>
        </w:rPr>
        <w:t>privatnog I</w:t>
      </w:r>
      <w:r w:rsidRPr="00C51A09">
        <w:rPr>
          <w:rFonts w:ascii="Open Sans" w:hAnsi="Open Sans" w:cs="Open Sans"/>
          <w:sz w:val="20"/>
          <w:szCs w:val="20"/>
        </w:rPr>
        <w:t xml:space="preserve">nternacionalnog univerziteta, </w:t>
      </w:r>
      <w:r w:rsidR="00F51069">
        <w:rPr>
          <w:rFonts w:ascii="Open Sans" w:hAnsi="Open Sans" w:cs="Open Sans"/>
          <w:sz w:val="20"/>
          <w:szCs w:val="20"/>
        </w:rPr>
        <w:t xml:space="preserve">i drugih odeljena državnih fakulteta ( npr. Učiteljski fakultet) i drugih privatnih visokih škola. </w:t>
      </w:r>
      <w:r w:rsidRPr="00C51A09">
        <w:rPr>
          <w:rFonts w:ascii="Open Sans" w:hAnsi="Open Sans" w:cs="Open Sans"/>
          <w:sz w:val="20"/>
          <w:szCs w:val="20"/>
        </w:rPr>
        <w:t>te važno regionalno čvorište u oblasti obrazovanja i visokog školstva</w:t>
      </w:r>
      <w:r w:rsidR="002C3B17">
        <w:rPr>
          <w:rFonts w:ascii="Open Sans" w:hAnsi="Open Sans" w:cs="Open Sans"/>
          <w:sz w:val="20"/>
          <w:szCs w:val="20"/>
        </w:rPr>
        <w:t xml:space="preserve"> </w:t>
      </w:r>
    </w:p>
    <w:p w:rsidR="00AE71B2" w:rsidRDefault="00AE71B2">
      <w:pPr>
        <w:rPr>
          <w:rFonts w:ascii="Open Sans" w:hAnsi="Open Sans" w:cs="Open Sans"/>
          <w:sz w:val="20"/>
          <w:szCs w:val="20"/>
        </w:rPr>
      </w:pPr>
      <w:r>
        <w:rPr>
          <w:rFonts w:ascii="Open Sans" w:hAnsi="Open Sans" w:cs="Open Sans"/>
          <w:sz w:val="20"/>
          <w:szCs w:val="20"/>
        </w:rPr>
        <w:br w:type="page"/>
      </w:r>
    </w:p>
    <w:p w:rsidR="00BD6525" w:rsidRPr="004175BE" w:rsidRDefault="0035743A" w:rsidP="0035743A">
      <w:pPr>
        <w:pStyle w:val="Heading2"/>
        <w:rPr>
          <w:sz w:val="32"/>
          <w:szCs w:val="32"/>
        </w:rPr>
      </w:pPr>
      <w:bookmarkStart w:id="10" w:name="_Toc222824255"/>
      <w:r w:rsidRPr="004175BE">
        <w:rPr>
          <w:sz w:val="32"/>
          <w:szCs w:val="32"/>
        </w:rPr>
        <w:lastRenderedPageBreak/>
        <w:t>3.1. Osnovni demografski pokazatelji</w:t>
      </w:r>
      <w:bookmarkEnd w:id="10"/>
      <w:r w:rsidR="00D50F78" w:rsidRPr="004175BE">
        <w:rPr>
          <w:sz w:val="32"/>
          <w:szCs w:val="32"/>
        </w:rPr>
        <w:t xml:space="preserve"> </w:t>
      </w:r>
    </w:p>
    <w:p w:rsidR="0035743A" w:rsidRPr="00AE71B2" w:rsidRDefault="0035743A" w:rsidP="004102D2">
      <w:pPr>
        <w:tabs>
          <w:tab w:val="left" w:pos="709"/>
        </w:tabs>
        <w:spacing w:line="240" w:lineRule="auto"/>
        <w:jc w:val="both"/>
        <w:rPr>
          <w:rFonts w:ascii="Open Sans" w:hAnsi="Open Sans" w:cs="Open Sans"/>
          <w:sz w:val="16"/>
          <w:szCs w:val="16"/>
        </w:rPr>
      </w:pPr>
      <w:bookmarkStart w:id="11" w:name="_heading=h.rk4y64geezvf" w:colFirst="0" w:colLast="0"/>
      <w:bookmarkEnd w:id="11"/>
    </w:p>
    <w:p w:rsidR="00BD6525" w:rsidRPr="00C51A09" w:rsidRDefault="00D50F78" w:rsidP="004102D2">
      <w:pPr>
        <w:tabs>
          <w:tab w:val="left" w:pos="709"/>
        </w:tabs>
        <w:spacing w:line="240" w:lineRule="auto"/>
        <w:jc w:val="both"/>
        <w:rPr>
          <w:rFonts w:ascii="Open Sans" w:hAnsi="Open Sans" w:cs="Open Sans"/>
          <w:sz w:val="20"/>
          <w:szCs w:val="20"/>
        </w:rPr>
      </w:pPr>
      <w:r w:rsidRPr="00C51A09">
        <w:rPr>
          <w:rFonts w:ascii="Open Sans" w:hAnsi="Open Sans" w:cs="Open Sans"/>
          <w:sz w:val="20"/>
          <w:szCs w:val="20"/>
        </w:rPr>
        <w:t xml:space="preserve">Grad Novi Pazar je jedan od retkih gradova u Srbiji koji se može pohvaliti </w:t>
      </w:r>
      <w:r w:rsidRPr="00C51A09">
        <w:rPr>
          <w:rFonts w:ascii="Open Sans" w:hAnsi="Open Sans" w:cs="Open Sans"/>
          <w:b/>
          <w:sz w:val="20"/>
          <w:szCs w:val="20"/>
        </w:rPr>
        <w:t>kontinuiranim porastom broja stanovnika</w:t>
      </w:r>
      <w:r w:rsidRPr="00C51A09">
        <w:rPr>
          <w:rFonts w:ascii="Open Sans" w:hAnsi="Open Sans" w:cs="Open Sans"/>
          <w:sz w:val="20"/>
          <w:szCs w:val="20"/>
        </w:rPr>
        <w:t xml:space="preserve">, čak i u periodima kada većina lokalnih samouprava beleži pad populacije. Prema zvaničnim podacima iz popisa, </w:t>
      </w:r>
      <w:r w:rsidRPr="00C51A09">
        <w:rPr>
          <w:rFonts w:ascii="Open Sans" w:hAnsi="Open Sans" w:cs="Open Sans"/>
          <w:b/>
          <w:sz w:val="20"/>
          <w:szCs w:val="20"/>
        </w:rPr>
        <w:t>ukupan broj stanovnika Novog Pazara porastao je sa 44.020 u 1948. na 106.720 u 2022. godini</w:t>
      </w:r>
      <w:r w:rsidRPr="00C51A09">
        <w:rPr>
          <w:rFonts w:ascii="Open Sans" w:hAnsi="Open Sans" w:cs="Open Sans"/>
          <w:sz w:val="20"/>
          <w:szCs w:val="20"/>
        </w:rPr>
        <w:t>, što ukazuje na dugoročan i stabilan demografski trend rasta. Ovaj rast može se delom pripisati prirodnom priraštaju, ali i migracionim kretanjima, posebno tokom 1980-ih i 1990-ih godina.</w:t>
      </w:r>
    </w:p>
    <w:p w:rsidR="00BD6525" w:rsidRPr="00C51A09" w:rsidRDefault="00D50F78" w:rsidP="004102D2">
      <w:pPr>
        <w:pBdr>
          <w:top w:val="nil"/>
          <w:left w:val="nil"/>
          <w:bottom w:val="nil"/>
          <w:right w:val="nil"/>
          <w:between w:val="nil"/>
        </w:pBdr>
        <w:spacing w:after="200" w:line="240" w:lineRule="auto"/>
        <w:rPr>
          <w:rFonts w:ascii="Open Sans" w:hAnsi="Open Sans" w:cs="Open Sans"/>
          <w:i/>
          <w:color w:val="1F497D"/>
          <w:sz w:val="20"/>
          <w:szCs w:val="20"/>
        </w:rPr>
      </w:pPr>
      <w:r w:rsidRPr="00871FA8">
        <w:rPr>
          <w:rFonts w:ascii="Open Sans" w:hAnsi="Open Sans" w:cs="Open Sans"/>
          <w:i/>
          <w:color w:val="1F497D"/>
          <w:sz w:val="20"/>
          <w:szCs w:val="20"/>
        </w:rPr>
        <w:t>Grafikon  1. Uporedni pregled broja stanovnika u Novom Pazaru prema podacima  iz popisa od 1948 do 2022.god.</w:t>
      </w:r>
      <w:r w:rsidRPr="00C51A09">
        <w:rPr>
          <w:rFonts w:ascii="Open Sans" w:hAnsi="Open Sans" w:cs="Open Sans"/>
          <w:i/>
          <w:color w:val="1F497D"/>
          <w:sz w:val="20"/>
          <w:szCs w:val="20"/>
        </w:rPr>
        <w:t xml:space="preserve">  </w:t>
      </w:r>
    </w:p>
    <w:p w:rsidR="00BD6525" w:rsidRPr="00C51A09" w:rsidRDefault="00D50F78" w:rsidP="004102D2">
      <w:pPr>
        <w:keepNext/>
        <w:spacing w:line="240" w:lineRule="auto"/>
        <w:rPr>
          <w:rFonts w:ascii="Open Sans" w:hAnsi="Open Sans" w:cs="Open Sans"/>
          <w:sz w:val="20"/>
          <w:szCs w:val="20"/>
        </w:rPr>
      </w:pPr>
      <w:r w:rsidRPr="00C51A09">
        <w:rPr>
          <w:rFonts w:ascii="Open Sans" w:hAnsi="Open Sans" w:cs="Open Sans"/>
          <w:noProof/>
          <w:sz w:val="20"/>
          <w:szCs w:val="20"/>
          <w:lang w:val="en-US"/>
        </w:rPr>
        <w:drawing>
          <wp:inline distT="0" distB="0" distL="0" distR="0">
            <wp:extent cx="6115050" cy="1962454"/>
            <wp:effectExtent l="0" t="0" r="0" b="0"/>
            <wp:docPr id="2083977890" name="Chart 2083977890"/>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BD6525" w:rsidRPr="00C51A09" w:rsidRDefault="00D50F78" w:rsidP="004102D2">
      <w:pPr>
        <w:pBdr>
          <w:top w:val="nil"/>
          <w:left w:val="nil"/>
          <w:bottom w:val="nil"/>
          <w:right w:val="nil"/>
          <w:between w:val="nil"/>
        </w:pBdr>
        <w:spacing w:after="200" w:line="240" w:lineRule="auto"/>
        <w:rPr>
          <w:rFonts w:ascii="Open Sans" w:hAnsi="Open Sans" w:cs="Open Sans"/>
          <w:i/>
          <w:color w:val="1F497D"/>
          <w:sz w:val="20"/>
          <w:szCs w:val="20"/>
        </w:rPr>
      </w:pPr>
      <w:r w:rsidRPr="00C51A09">
        <w:rPr>
          <w:rFonts w:ascii="Open Sans" w:hAnsi="Open Sans" w:cs="Open Sans"/>
          <w:i/>
          <w:color w:val="1F497D"/>
          <w:sz w:val="20"/>
          <w:szCs w:val="20"/>
        </w:rPr>
        <w:t>Izvor: rezultati Popisa 1948-2022</w:t>
      </w:r>
    </w:p>
    <w:p w:rsidR="00BD6525" w:rsidRPr="00C51A09" w:rsidRDefault="00D50F78" w:rsidP="004102D2">
      <w:pPr>
        <w:tabs>
          <w:tab w:val="left" w:pos="709"/>
        </w:tabs>
        <w:spacing w:line="240" w:lineRule="auto"/>
        <w:jc w:val="both"/>
        <w:rPr>
          <w:rFonts w:ascii="Open Sans" w:hAnsi="Open Sans" w:cs="Open Sans"/>
          <w:sz w:val="20"/>
          <w:szCs w:val="20"/>
        </w:rPr>
      </w:pPr>
      <w:r w:rsidRPr="00C51A09">
        <w:rPr>
          <w:rFonts w:ascii="Open Sans" w:hAnsi="Open Sans" w:cs="Open Sans"/>
          <w:sz w:val="20"/>
          <w:szCs w:val="20"/>
        </w:rPr>
        <w:t>Grafikon 1. prikazuje uporedni pregled broja stanovnika u Novom Pazaru, Raškom okrugu i Republici Srbiji, prema rezultatima popisa u periodu od 1948. do 2022. godine.</w:t>
      </w:r>
    </w:p>
    <w:p w:rsidR="00BD6525" w:rsidRPr="00C51A09" w:rsidRDefault="00D50F78" w:rsidP="004102D2">
      <w:pPr>
        <w:tabs>
          <w:tab w:val="left" w:pos="709"/>
        </w:tabs>
        <w:spacing w:line="240" w:lineRule="auto"/>
        <w:jc w:val="both"/>
        <w:rPr>
          <w:rFonts w:ascii="Open Sans" w:hAnsi="Open Sans" w:cs="Open Sans"/>
          <w:sz w:val="20"/>
          <w:szCs w:val="20"/>
        </w:rPr>
      </w:pPr>
      <w:r w:rsidRPr="00C51A09">
        <w:rPr>
          <w:rFonts w:ascii="Open Sans" w:hAnsi="Open Sans" w:cs="Open Sans"/>
          <w:sz w:val="20"/>
          <w:szCs w:val="20"/>
        </w:rPr>
        <w:t xml:space="preserve">Prema poslednjem popisu iz 2022. godine, </w:t>
      </w:r>
      <w:r w:rsidRPr="00C51A09">
        <w:rPr>
          <w:rFonts w:ascii="Open Sans" w:hAnsi="Open Sans" w:cs="Open Sans"/>
          <w:b/>
          <w:sz w:val="20"/>
          <w:szCs w:val="20"/>
        </w:rPr>
        <w:t>Novi Pazar beleži demografski rast od 16,76% u odnosu na 2011. godinu</w:t>
      </w:r>
      <w:r w:rsidRPr="00C51A09">
        <w:rPr>
          <w:rFonts w:ascii="Open Sans" w:hAnsi="Open Sans" w:cs="Open Sans"/>
          <w:sz w:val="20"/>
          <w:szCs w:val="20"/>
        </w:rPr>
        <w:t xml:space="preserve"> – kada je broj stanovnika iznosio 91.000. Ukupan broj stanovnika sada iznosi </w:t>
      </w:r>
      <w:r w:rsidRPr="00C51A09">
        <w:rPr>
          <w:rFonts w:ascii="Open Sans" w:hAnsi="Open Sans" w:cs="Open Sans"/>
          <w:b/>
          <w:sz w:val="20"/>
          <w:szCs w:val="20"/>
        </w:rPr>
        <w:t>106.720</w:t>
      </w:r>
      <w:r w:rsidRPr="00C51A09">
        <w:rPr>
          <w:rFonts w:ascii="Open Sans" w:hAnsi="Open Sans" w:cs="Open Sans"/>
          <w:sz w:val="20"/>
          <w:szCs w:val="20"/>
        </w:rPr>
        <w:t>, čime Novi Pazar izlazi iz opšteg obrasca opadanja populacije u većini lokalnih sredina Srbije.</w:t>
      </w:r>
    </w:p>
    <w:p w:rsidR="00BD6525" w:rsidRPr="00C51A09" w:rsidRDefault="00D50F78" w:rsidP="004102D2">
      <w:pPr>
        <w:tabs>
          <w:tab w:val="left" w:pos="709"/>
        </w:tabs>
        <w:spacing w:line="240" w:lineRule="auto"/>
        <w:jc w:val="both"/>
        <w:rPr>
          <w:rFonts w:ascii="Open Sans" w:hAnsi="Open Sans" w:cs="Open Sans"/>
          <w:sz w:val="20"/>
          <w:szCs w:val="20"/>
        </w:rPr>
      </w:pPr>
      <w:r w:rsidRPr="00C51A09">
        <w:rPr>
          <w:rFonts w:ascii="Open Sans" w:hAnsi="Open Sans" w:cs="Open Sans"/>
          <w:sz w:val="20"/>
          <w:szCs w:val="20"/>
        </w:rPr>
        <w:t xml:space="preserve"> Kada se brojke analiziraju prema polu, u 2022. godini u Novom Pazaru je registrovano ukupno </w:t>
      </w:r>
      <w:r w:rsidRPr="00C51A09">
        <w:rPr>
          <w:rFonts w:ascii="Open Sans" w:hAnsi="Open Sans" w:cs="Open Sans"/>
          <w:b/>
          <w:sz w:val="20"/>
          <w:szCs w:val="20"/>
        </w:rPr>
        <w:t>51.423 muškarca (48,2%) i 55.297 žena (51,8%)</w:t>
      </w:r>
      <w:r w:rsidRPr="00C51A09">
        <w:rPr>
          <w:rFonts w:ascii="Open Sans" w:hAnsi="Open Sans" w:cs="Open Sans"/>
          <w:sz w:val="20"/>
          <w:szCs w:val="20"/>
        </w:rPr>
        <w:t xml:space="preserve">, dok je 2011. godine ta razlika bila izraženija u korist žena – čak </w:t>
      </w:r>
      <w:r w:rsidRPr="00C51A09">
        <w:rPr>
          <w:rFonts w:ascii="Open Sans" w:hAnsi="Open Sans" w:cs="Open Sans"/>
          <w:b/>
          <w:sz w:val="20"/>
          <w:szCs w:val="20"/>
        </w:rPr>
        <w:t>23.584 više žena nego muškaraca</w:t>
      </w:r>
      <w:r w:rsidRPr="00C51A09">
        <w:rPr>
          <w:rFonts w:ascii="Open Sans" w:hAnsi="Open Sans" w:cs="Open Sans"/>
          <w:sz w:val="20"/>
          <w:szCs w:val="20"/>
        </w:rPr>
        <w:t>, delom zbog metodologije popisa.</w:t>
      </w:r>
    </w:p>
    <w:p w:rsidR="00BD6525" w:rsidRPr="00C51A09" w:rsidRDefault="00D50F78" w:rsidP="004102D2">
      <w:pPr>
        <w:tabs>
          <w:tab w:val="left" w:pos="709"/>
        </w:tabs>
        <w:spacing w:line="240" w:lineRule="auto"/>
        <w:jc w:val="both"/>
        <w:rPr>
          <w:rFonts w:ascii="Open Sans" w:hAnsi="Open Sans" w:cs="Open Sans"/>
          <w:sz w:val="20"/>
          <w:szCs w:val="20"/>
        </w:rPr>
      </w:pPr>
      <w:r w:rsidRPr="00C51A09">
        <w:rPr>
          <w:rFonts w:ascii="Open Sans" w:hAnsi="Open Sans" w:cs="Open Sans"/>
          <w:sz w:val="20"/>
          <w:szCs w:val="20"/>
        </w:rPr>
        <w:t xml:space="preserve">Zanimljiv je i pokazatelj o domaćinstvima: </w:t>
      </w:r>
      <w:r w:rsidRPr="00C51A09">
        <w:rPr>
          <w:rFonts w:ascii="Open Sans" w:hAnsi="Open Sans" w:cs="Open Sans"/>
          <w:b/>
          <w:sz w:val="20"/>
          <w:szCs w:val="20"/>
        </w:rPr>
        <w:t>prosečno domaćinstvo u Novom Pazaru ima 3,61 člana</w:t>
      </w:r>
      <w:r w:rsidRPr="00C51A09">
        <w:rPr>
          <w:rFonts w:ascii="Open Sans" w:hAnsi="Open Sans" w:cs="Open Sans"/>
          <w:sz w:val="20"/>
          <w:szCs w:val="20"/>
        </w:rPr>
        <w:t xml:space="preserve">, što je za </w:t>
      </w:r>
      <w:r w:rsidRPr="00C51A09">
        <w:rPr>
          <w:rFonts w:ascii="Open Sans" w:hAnsi="Open Sans" w:cs="Open Sans"/>
          <w:b/>
          <w:sz w:val="20"/>
          <w:szCs w:val="20"/>
        </w:rPr>
        <w:t>25,86% više od republičkog proseka</w:t>
      </w:r>
      <w:r w:rsidRPr="00C51A09">
        <w:rPr>
          <w:rFonts w:ascii="Open Sans" w:hAnsi="Open Sans" w:cs="Open Sans"/>
          <w:sz w:val="20"/>
          <w:szCs w:val="20"/>
        </w:rPr>
        <w:t>. To ukazuje na čvršće porodične zajednice i izraženije međugeneracijsko stanovanje u ovom području.</w:t>
      </w:r>
    </w:p>
    <w:p w:rsidR="00BD6525" w:rsidRPr="00C51A09" w:rsidRDefault="00D50F78" w:rsidP="004102D2">
      <w:pPr>
        <w:tabs>
          <w:tab w:val="left" w:pos="709"/>
        </w:tabs>
        <w:spacing w:line="240" w:lineRule="auto"/>
        <w:jc w:val="both"/>
        <w:rPr>
          <w:rFonts w:ascii="Open Sans" w:hAnsi="Open Sans" w:cs="Open Sans"/>
          <w:sz w:val="20"/>
          <w:szCs w:val="20"/>
        </w:rPr>
      </w:pPr>
      <w:r w:rsidRPr="00C51A09">
        <w:rPr>
          <w:rFonts w:ascii="Open Sans" w:hAnsi="Open Sans" w:cs="Open Sans"/>
          <w:sz w:val="20"/>
          <w:szCs w:val="20"/>
        </w:rPr>
        <w:t xml:space="preserve">Prema nezvaničnim procenama, ukupan broj stanovnika koji obitava na teritoriji Novog Pazara premašuje </w:t>
      </w:r>
      <w:r w:rsidRPr="00C51A09">
        <w:rPr>
          <w:rFonts w:ascii="Open Sans" w:hAnsi="Open Sans" w:cs="Open Sans"/>
          <w:b/>
          <w:sz w:val="20"/>
          <w:szCs w:val="20"/>
        </w:rPr>
        <w:t>120.000 ljudi</w:t>
      </w:r>
      <w:r w:rsidRPr="00C51A09">
        <w:rPr>
          <w:rFonts w:ascii="Open Sans" w:hAnsi="Open Sans" w:cs="Open Sans"/>
          <w:sz w:val="20"/>
          <w:szCs w:val="20"/>
        </w:rPr>
        <w:t xml:space="preserve">. U skladu sa informacijama Crvenog krsta i lokalnih organizacija, na ovom području boravi i </w:t>
      </w:r>
      <w:r w:rsidRPr="00C51A09">
        <w:rPr>
          <w:rFonts w:ascii="Open Sans" w:hAnsi="Open Sans" w:cs="Open Sans"/>
          <w:b/>
          <w:sz w:val="20"/>
          <w:szCs w:val="20"/>
        </w:rPr>
        <w:t>oko 5.000 stanovnika sa statusom interno raseljenih lica</w:t>
      </w:r>
      <w:r w:rsidRPr="00C51A09">
        <w:rPr>
          <w:rFonts w:ascii="Open Sans" w:hAnsi="Open Sans" w:cs="Open Sans"/>
          <w:sz w:val="20"/>
          <w:szCs w:val="20"/>
        </w:rPr>
        <w:t xml:space="preserve"> sa Kosova, kao i izbeglica iz Bosne i Hercegovine, Hrvatske i Severne Makedonije, što dodatno osvetljava migracioni i humanitarni kontekst rasta populacije.</w:t>
      </w:r>
    </w:p>
    <w:p w:rsidR="00BD6525" w:rsidRPr="00C51A09" w:rsidRDefault="00BD6525" w:rsidP="004102D2">
      <w:pPr>
        <w:tabs>
          <w:tab w:val="left" w:pos="709"/>
        </w:tabs>
        <w:spacing w:line="240" w:lineRule="auto"/>
        <w:jc w:val="both"/>
        <w:rPr>
          <w:rFonts w:ascii="Open Sans" w:hAnsi="Open Sans" w:cs="Open Sans"/>
          <w:sz w:val="20"/>
          <w:szCs w:val="20"/>
        </w:rPr>
      </w:pPr>
    </w:p>
    <w:p w:rsidR="00BD6525" w:rsidRPr="00C51A09" w:rsidRDefault="00BD6525" w:rsidP="004102D2">
      <w:pPr>
        <w:tabs>
          <w:tab w:val="left" w:pos="709"/>
        </w:tabs>
        <w:spacing w:line="240" w:lineRule="auto"/>
        <w:jc w:val="both"/>
        <w:rPr>
          <w:rFonts w:ascii="Open Sans" w:hAnsi="Open Sans" w:cs="Open Sans"/>
          <w:sz w:val="20"/>
          <w:szCs w:val="20"/>
        </w:rPr>
      </w:pPr>
    </w:p>
    <w:p w:rsidR="00BD6525" w:rsidRDefault="00BD6525" w:rsidP="004102D2">
      <w:pPr>
        <w:tabs>
          <w:tab w:val="left" w:pos="709"/>
        </w:tabs>
        <w:spacing w:line="240" w:lineRule="auto"/>
        <w:jc w:val="both"/>
        <w:rPr>
          <w:rFonts w:ascii="Open Sans" w:hAnsi="Open Sans" w:cs="Open Sans"/>
          <w:sz w:val="20"/>
          <w:szCs w:val="20"/>
        </w:rPr>
      </w:pPr>
    </w:p>
    <w:p w:rsidR="00AE71B2" w:rsidRPr="00C51A09" w:rsidRDefault="00AE71B2" w:rsidP="004102D2">
      <w:pPr>
        <w:tabs>
          <w:tab w:val="left" w:pos="709"/>
        </w:tabs>
        <w:spacing w:line="240" w:lineRule="auto"/>
        <w:jc w:val="both"/>
        <w:rPr>
          <w:rFonts w:ascii="Open Sans" w:hAnsi="Open Sans" w:cs="Open Sans"/>
          <w:sz w:val="20"/>
          <w:szCs w:val="20"/>
        </w:rPr>
      </w:pPr>
    </w:p>
    <w:p w:rsidR="00BD6525" w:rsidRPr="00C51A09" w:rsidRDefault="00BD6525" w:rsidP="004102D2">
      <w:pPr>
        <w:tabs>
          <w:tab w:val="left" w:pos="709"/>
        </w:tabs>
        <w:spacing w:line="240" w:lineRule="auto"/>
        <w:jc w:val="both"/>
        <w:rPr>
          <w:rFonts w:ascii="Open Sans" w:hAnsi="Open Sans" w:cs="Open Sans"/>
          <w:sz w:val="20"/>
          <w:szCs w:val="20"/>
        </w:rPr>
      </w:pPr>
    </w:p>
    <w:p w:rsidR="00BD6525" w:rsidRPr="00AE71B2" w:rsidRDefault="00D50F78" w:rsidP="004102D2">
      <w:pPr>
        <w:spacing w:line="240" w:lineRule="auto"/>
        <w:jc w:val="both"/>
        <w:rPr>
          <w:rFonts w:ascii="Open Sans" w:hAnsi="Open Sans" w:cs="Open Sans"/>
          <w:i/>
          <w:color w:val="1F497D"/>
          <w:sz w:val="20"/>
          <w:szCs w:val="20"/>
        </w:rPr>
      </w:pPr>
      <w:r w:rsidRPr="00AE71B2">
        <w:rPr>
          <w:rFonts w:ascii="Open Sans" w:hAnsi="Open Sans" w:cs="Open Sans"/>
          <w:i/>
          <w:color w:val="1F497D"/>
          <w:sz w:val="20"/>
          <w:szCs w:val="20"/>
        </w:rPr>
        <w:t xml:space="preserve">Grafikon 2. Stanovništvo prema starosnim grupama Stanovništvo prema starosnim grupama i polu </w:t>
      </w:r>
    </w:p>
    <w:p w:rsidR="00BD6525" w:rsidRPr="00C51A09" w:rsidRDefault="00D50F78" w:rsidP="004102D2">
      <w:pPr>
        <w:keepNext/>
        <w:spacing w:line="240" w:lineRule="auto"/>
        <w:jc w:val="both"/>
        <w:rPr>
          <w:rFonts w:ascii="Open Sans" w:hAnsi="Open Sans" w:cs="Open Sans"/>
          <w:sz w:val="20"/>
          <w:szCs w:val="20"/>
        </w:rPr>
      </w:pPr>
      <w:r w:rsidRPr="00C51A09">
        <w:rPr>
          <w:rFonts w:ascii="Open Sans" w:hAnsi="Open Sans" w:cs="Open Sans"/>
          <w:noProof/>
          <w:sz w:val="20"/>
          <w:szCs w:val="20"/>
          <w:lang w:val="en-US"/>
        </w:rPr>
        <w:drawing>
          <wp:inline distT="0" distB="0" distL="0" distR="0">
            <wp:extent cx="5893267" cy="3260018"/>
            <wp:effectExtent l="0" t="0" r="0" b="0"/>
            <wp:docPr id="208397790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7"/>
                    <a:srcRect/>
                    <a:stretch>
                      <a:fillRect/>
                    </a:stretch>
                  </pic:blipFill>
                  <pic:spPr>
                    <a:xfrm>
                      <a:off x="0" y="0"/>
                      <a:ext cx="5893267" cy="3260018"/>
                    </a:xfrm>
                    <a:prstGeom prst="rect">
                      <a:avLst/>
                    </a:prstGeom>
                    <a:ln/>
                  </pic:spPr>
                </pic:pic>
              </a:graphicData>
            </a:graphic>
          </wp:inline>
        </w:drawing>
      </w:r>
    </w:p>
    <w:p w:rsidR="00BD6525" w:rsidRPr="00C51A09" w:rsidRDefault="00D50F78" w:rsidP="004102D2">
      <w:pPr>
        <w:pBdr>
          <w:top w:val="nil"/>
          <w:left w:val="nil"/>
          <w:bottom w:val="nil"/>
          <w:right w:val="nil"/>
          <w:between w:val="nil"/>
        </w:pBdr>
        <w:spacing w:after="200" w:line="240" w:lineRule="auto"/>
        <w:jc w:val="both"/>
        <w:rPr>
          <w:rFonts w:ascii="Open Sans" w:hAnsi="Open Sans" w:cs="Open Sans"/>
          <w:i/>
          <w:color w:val="1F497D"/>
          <w:sz w:val="20"/>
          <w:szCs w:val="20"/>
        </w:rPr>
      </w:pPr>
      <w:r w:rsidRPr="00C51A09">
        <w:rPr>
          <w:rFonts w:ascii="Open Sans" w:hAnsi="Open Sans" w:cs="Open Sans"/>
          <w:i/>
          <w:color w:val="1F497D"/>
          <w:sz w:val="20"/>
          <w:szCs w:val="20"/>
        </w:rPr>
        <w:t xml:space="preserve">Izvor: Popis 2022, RZSS </w:t>
      </w: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Prema rezultatima Popisa stanovništva grad Novi Pazar se ističe kao jedna od najmlađih lokalnih samouprava u Republici Srbiji. Struktura stanovništva raspoređena po starosnim grupama ukazuje na izražen demografski potencijal – sa širokom osnovom piramide i postepenim sužavanjem u starijim dobnim kategorijama. </w:t>
      </w: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Udeo dece i mladih do 19 godina iznosi gotovo 29% ukupnog stanovništva, dok su grupe 20–44 godine stabilne i brojčano ravnomerno zastupljene. Starosna grupa od 15 do 64 godine, koja se smatra radno sposobnom populacijom, čini oko 71% stanovništva, što predstavlja osnovu za planiranje ekonomskog i obrazovnog razvoja grada.</w:t>
      </w: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Nasuprot tome, starije stanovništvo (65+ godina) čini samo oko 10% ukupnog broja stanovnika, što je značajno niže u poređenju sa nacionalnim prosekom, koji prema Popisu 2022. iznosi čak 21,3%. Ovakav odnos ukazuje na znatno </w:t>
      </w:r>
      <w:r w:rsidRPr="00C51A09">
        <w:rPr>
          <w:rFonts w:ascii="Open Sans" w:hAnsi="Open Sans" w:cs="Open Sans"/>
          <w:b/>
          <w:sz w:val="20"/>
          <w:szCs w:val="20"/>
        </w:rPr>
        <w:t>niži stepen starenja populacije</w:t>
      </w:r>
      <w:r w:rsidRPr="00C51A09">
        <w:rPr>
          <w:rFonts w:ascii="Open Sans" w:hAnsi="Open Sans" w:cs="Open Sans"/>
          <w:sz w:val="20"/>
          <w:szCs w:val="20"/>
        </w:rPr>
        <w:t xml:space="preserve"> u Novom Pazaru u odnosu na ostatak zemlje, što lokalnim vlastima otvara prostor za dugoročne razvojne politike koje se temelje na obrazovanju, zapošljavanju mladih, porodičnoj politici i prilagođenim socijalnim uslugama.</w:t>
      </w: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Nasuprot tome, starije stanovništvo (65+ godina) čini samo oko 10% ukupnog broja stanovnika, što je znatno niže u poređenju sa nacionalnim prosekom, koji prema Popisu 2022. iznosi čak 21,3%. Prosečna starost stanovništva u Novom Pazaru iznosi </w:t>
      </w:r>
      <w:r w:rsidRPr="00C51A09">
        <w:rPr>
          <w:rFonts w:ascii="Open Sans" w:hAnsi="Open Sans" w:cs="Open Sans"/>
          <w:b/>
          <w:sz w:val="20"/>
          <w:szCs w:val="20"/>
        </w:rPr>
        <w:t>34,6 godina</w:t>
      </w:r>
      <w:r w:rsidRPr="00C51A09">
        <w:rPr>
          <w:rFonts w:ascii="Open Sans" w:hAnsi="Open Sans" w:cs="Open Sans"/>
          <w:sz w:val="20"/>
          <w:szCs w:val="20"/>
        </w:rPr>
        <w:t xml:space="preserve">, što je značajno mlađe u odnosu na </w:t>
      </w:r>
      <w:r w:rsidRPr="00C51A09">
        <w:rPr>
          <w:rFonts w:ascii="Open Sans" w:hAnsi="Open Sans" w:cs="Open Sans"/>
          <w:b/>
          <w:sz w:val="20"/>
          <w:szCs w:val="20"/>
        </w:rPr>
        <w:t>prosek Republike Srbije od 43,1 godinu</w:t>
      </w:r>
      <w:r w:rsidRPr="00C51A09">
        <w:rPr>
          <w:rFonts w:ascii="Open Sans" w:hAnsi="Open Sans" w:cs="Open Sans"/>
          <w:sz w:val="20"/>
          <w:szCs w:val="20"/>
        </w:rPr>
        <w:t xml:space="preserve">. Takođe, </w:t>
      </w:r>
      <w:r w:rsidRPr="00C51A09">
        <w:rPr>
          <w:rFonts w:ascii="Open Sans" w:hAnsi="Open Sans" w:cs="Open Sans"/>
          <w:b/>
          <w:sz w:val="20"/>
          <w:szCs w:val="20"/>
        </w:rPr>
        <w:t>očekivano trajanje života</w:t>
      </w:r>
      <w:r w:rsidRPr="00C51A09">
        <w:rPr>
          <w:rFonts w:ascii="Open Sans" w:hAnsi="Open Sans" w:cs="Open Sans"/>
          <w:sz w:val="20"/>
          <w:szCs w:val="20"/>
        </w:rPr>
        <w:t xml:space="preserve"> u Srbiji za 2022. godinu procenjuje se na oko </w:t>
      </w:r>
      <w:r w:rsidRPr="00C51A09">
        <w:rPr>
          <w:rFonts w:ascii="Open Sans" w:hAnsi="Open Sans" w:cs="Open Sans"/>
          <w:b/>
          <w:sz w:val="20"/>
          <w:szCs w:val="20"/>
        </w:rPr>
        <w:t>74,3 godine za muškarce</w:t>
      </w:r>
      <w:r w:rsidRPr="00C51A09">
        <w:rPr>
          <w:rFonts w:ascii="Open Sans" w:hAnsi="Open Sans" w:cs="Open Sans"/>
          <w:sz w:val="20"/>
          <w:szCs w:val="20"/>
        </w:rPr>
        <w:t xml:space="preserve"> i </w:t>
      </w:r>
      <w:r w:rsidRPr="00C51A09">
        <w:rPr>
          <w:rFonts w:ascii="Open Sans" w:hAnsi="Open Sans" w:cs="Open Sans"/>
          <w:b/>
          <w:sz w:val="20"/>
          <w:szCs w:val="20"/>
        </w:rPr>
        <w:t>79,4 godine za žene</w:t>
      </w:r>
      <w:r w:rsidRPr="00C51A09">
        <w:rPr>
          <w:rFonts w:ascii="Open Sans" w:hAnsi="Open Sans" w:cs="Open Sans"/>
          <w:sz w:val="20"/>
          <w:szCs w:val="20"/>
        </w:rPr>
        <w:t>, što okvirno važi i za teritoriju Novog Pazara.</w:t>
      </w: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Na osnovu učešća starijih od 65 godina u ukupnoj populaciji, Novi Pazar prema demografskim kriterijumima spada u kategoriju </w:t>
      </w:r>
      <w:r w:rsidRPr="00C51A09">
        <w:rPr>
          <w:rFonts w:ascii="Open Sans" w:hAnsi="Open Sans" w:cs="Open Sans"/>
          <w:b/>
          <w:sz w:val="20"/>
          <w:szCs w:val="20"/>
        </w:rPr>
        <w:t>"mladih populacija"</w:t>
      </w:r>
      <w:r w:rsidRPr="00C51A09">
        <w:rPr>
          <w:rFonts w:ascii="Open Sans" w:hAnsi="Open Sans" w:cs="Open Sans"/>
          <w:sz w:val="20"/>
          <w:szCs w:val="20"/>
        </w:rPr>
        <w:t>, jer se za „demografsko starenje“ uzima prag od 14% udela starijih osoba, dok se vrednosti ispod tog praga smatraju pokazateljem demografske mladosti.</w:t>
      </w: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lastRenderedPageBreak/>
        <w:t>Piramida starosti Novog Pazara, osim što vizuelno potvrđuje povoljne demografske pokazatelje, istovremeno ukazuje i na potrebu da se dugoročno planira infrastruktura i usluge u skladu sa demografskim profilom: jaslice, škole, fakulteti, radna mesta, kao i mere za zadržavanje mladog stanovništva. Održavanje povoljne starosne strukture zahteva aktivne mere demografske, obrazovne i privredne politike u narednim godinama.</w:t>
      </w:r>
    </w:p>
    <w:p w:rsidR="00BD6525" w:rsidRPr="003A247A" w:rsidRDefault="00D50F78" w:rsidP="004102D2">
      <w:pPr>
        <w:spacing w:line="240" w:lineRule="auto"/>
        <w:jc w:val="both"/>
        <w:rPr>
          <w:rFonts w:ascii="Open Sans" w:hAnsi="Open Sans" w:cs="Open Sans"/>
          <w:i/>
          <w:color w:val="1F497D"/>
          <w:sz w:val="20"/>
          <w:szCs w:val="20"/>
        </w:rPr>
      </w:pPr>
      <w:r w:rsidRPr="003A247A">
        <w:rPr>
          <w:rFonts w:ascii="Open Sans" w:hAnsi="Open Sans" w:cs="Open Sans"/>
          <w:i/>
          <w:color w:val="1F497D"/>
          <w:sz w:val="20"/>
          <w:szCs w:val="20"/>
        </w:rPr>
        <w:t xml:space="preserve">Grafikon 3. stanovništvo prema tipu naselja </w:t>
      </w:r>
    </w:p>
    <w:p w:rsidR="00BD6525" w:rsidRPr="00C51A09" w:rsidRDefault="00D50F78" w:rsidP="004102D2">
      <w:pPr>
        <w:keepNext/>
        <w:spacing w:line="240" w:lineRule="auto"/>
        <w:jc w:val="both"/>
        <w:rPr>
          <w:rFonts w:ascii="Open Sans" w:hAnsi="Open Sans" w:cs="Open Sans"/>
          <w:sz w:val="20"/>
          <w:szCs w:val="20"/>
        </w:rPr>
      </w:pPr>
      <w:r w:rsidRPr="00C51A09">
        <w:rPr>
          <w:rFonts w:ascii="Open Sans" w:hAnsi="Open Sans" w:cs="Open Sans"/>
          <w:noProof/>
          <w:sz w:val="20"/>
          <w:szCs w:val="20"/>
          <w:lang w:val="en-US"/>
        </w:rPr>
        <w:drawing>
          <wp:inline distT="0" distB="0" distL="0" distR="0">
            <wp:extent cx="5658160" cy="2514600"/>
            <wp:effectExtent l="0" t="0" r="0" b="0"/>
            <wp:docPr id="2083977891" name="Chart 208397789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BD6525" w:rsidRPr="00C51A09" w:rsidRDefault="00D50F78" w:rsidP="004102D2">
      <w:pPr>
        <w:pBdr>
          <w:top w:val="nil"/>
          <w:left w:val="nil"/>
          <w:bottom w:val="nil"/>
          <w:right w:val="nil"/>
          <w:between w:val="nil"/>
        </w:pBdr>
        <w:spacing w:after="200" w:line="240" w:lineRule="auto"/>
        <w:jc w:val="both"/>
        <w:rPr>
          <w:rFonts w:ascii="Open Sans" w:hAnsi="Open Sans" w:cs="Open Sans"/>
          <w:i/>
          <w:color w:val="1F497D"/>
          <w:sz w:val="20"/>
          <w:szCs w:val="20"/>
        </w:rPr>
      </w:pPr>
      <w:r w:rsidRPr="00C51A09">
        <w:rPr>
          <w:rFonts w:ascii="Open Sans" w:hAnsi="Open Sans" w:cs="Open Sans"/>
          <w:i/>
          <w:color w:val="1F497D"/>
          <w:sz w:val="20"/>
          <w:szCs w:val="20"/>
        </w:rPr>
        <w:t xml:space="preserve">Izvor: Popis 2022.godine, RZZS </w:t>
      </w:r>
    </w:p>
    <w:p w:rsidR="00BD6525" w:rsidRPr="00C51A09" w:rsidRDefault="00D50F78" w:rsidP="004102D2">
      <w:pPr>
        <w:tabs>
          <w:tab w:val="left" w:pos="709"/>
        </w:tabs>
        <w:spacing w:line="240" w:lineRule="auto"/>
        <w:jc w:val="both"/>
        <w:rPr>
          <w:rFonts w:ascii="Open Sans" w:hAnsi="Open Sans" w:cs="Open Sans"/>
          <w:sz w:val="20"/>
          <w:szCs w:val="20"/>
        </w:rPr>
      </w:pPr>
      <w:r w:rsidRPr="00C51A09">
        <w:rPr>
          <w:rFonts w:ascii="Open Sans" w:hAnsi="Open Sans" w:cs="Open Sans"/>
          <w:sz w:val="20"/>
          <w:szCs w:val="20"/>
        </w:rPr>
        <w:t xml:space="preserve">Prema zvaničnom Popisu stanovništva 2022, Grad Novi Pazar ima ukupno </w:t>
      </w:r>
      <w:r w:rsidRPr="00C51A09">
        <w:rPr>
          <w:rFonts w:ascii="Open Sans" w:hAnsi="Open Sans" w:cs="Open Sans"/>
          <w:b/>
          <w:sz w:val="20"/>
          <w:szCs w:val="20"/>
        </w:rPr>
        <w:t>106.720</w:t>
      </w:r>
      <w:r w:rsidRPr="00C51A09">
        <w:rPr>
          <w:rFonts w:ascii="Open Sans" w:hAnsi="Open Sans" w:cs="Open Sans"/>
          <w:sz w:val="20"/>
          <w:szCs w:val="20"/>
        </w:rPr>
        <w:t xml:space="preserve"> stanovnika. Urbanom (gradskom) području pripada 71.462 stanovnika, što je oko </w:t>
      </w:r>
      <w:r w:rsidRPr="00C51A09">
        <w:rPr>
          <w:rFonts w:ascii="Open Sans" w:hAnsi="Open Sans" w:cs="Open Sans"/>
          <w:b/>
          <w:sz w:val="20"/>
          <w:szCs w:val="20"/>
        </w:rPr>
        <w:t>67%</w:t>
      </w:r>
      <w:r w:rsidRPr="00C51A09">
        <w:rPr>
          <w:rFonts w:ascii="Open Sans" w:hAnsi="Open Sans" w:cs="Open Sans"/>
          <w:sz w:val="20"/>
          <w:szCs w:val="20"/>
        </w:rPr>
        <w:t xml:space="preserve"> ukupnog stanovništva</w:t>
      </w:r>
      <w:r w:rsidR="00C23673">
        <w:rPr>
          <w:rFonts w:ascii="Open Sans" w:hAnsi="Open Sans" w:cs="Open Sans"/>
          <w:sz w:val="20"/>
          <w:szCs w:val="20"/>
        </w:rPr>
        <w:t xml:space="preserve"> </w:t>
      </w:r>
      <w:r w:rsidRPr="00C51A09">
        <w:rPr>
          <w:rFonts w:ascii="Open Sans" w:hAnsi="Open Sans" w:cs="Open Sans"/>
          <w:sz w:val="20"/>
          <w:szCs w:val="20"/>
        </w:rPr>
        <w:t xml:space="preserve">Preostali deo od 35.258 lica (oko </w:t>
      </w:r>
      <w:r w:rsidRPr="00C51A09">
        <w:rPr>
          <w:rFonts w:ascii="Open Sans" w:hAnsi="Open Sans" w:cs="Open Sans"/>
          <w:b/>
          <w:sz w:val="20"/>
          <w:szCs w:val="20"/>
        </w:rPr>
        <w:t>33%</w:t>
      </w:r>
      <w:r w:rsidRPr="00C51A09">
        <w:rPr>
          <w:rFonts w:ascii="Open Sans" w:hAnsi="Open Sans" w:cs="Open Sans"/>
          <w:sz w:val="20"/>
          <w:szCs w:val="20"/>
        </w:rPr>
        <w:t>) živi u ruralnim naseljima.</w:t>
      </w:r>
    </w:p>
    <w:p w:rsidR="00BD6525" w:rsidRPr="00C51A09" w:rsidRDefault="00D50F78" w:rsidP="004102D2">
      <w:pPr>
        <w:tabs>
          <w:tab w:val="left" w:pos="709"/>
        </w:tabs>
        <w:spacing w:line="240" w:lineRule="auto"/>
        <w:jc w:val="both"/>
        <w:rPr>
          <w:rFonts w:ascii="Open Sans" w:hAnsi="Open Sans" w:cs="Open Sans"/>
          <w:sz w:val="20"/>
          <w:szCs w:val="20"/>
        </w:rPr>
      </w:pPr>
      <w:r w:rsidRPr="00C51A09">
        <w:rPr>
          <w:rFonts w:ascii="Open Sans" w:hAnsi="Open Sans" w:cs="Open Sans"/>
          <w:sz w:val="20"/>
          <w:szCs w:val="20"/>
        </w:rPr>
        <w:t xml:space="preserve">Prema rezultatima Popisa 2022. godine, u Novom Pazaru živi ukupno 106.720 stanovnika, od čega oko 67% u gradskom (urbanom) području, a 33% u seoskim i prigradskim naseljima. Ovakva teritorijalna raspodela stanovništva ima važan uticaj na prostornu dostupnost obrazovnih, zdravstvenih i socijalnih usluga, posebno za osetljive društvene grupe kao što su deca sa smetnjama u razvoju i </w:t>
      </w:r>
      <w:r w:rsidR="00C23673">
        <w:rPr>
          <w:rFonts w:ascii="Open Sans" w:hAnsi="Open Sans" w:cs="Open Sans"/>
          <w:sz w:val="20"/>
          <w:szCs w:val="20"/>
        </w:rPr>
        <w:t xml:space="preserve">OSI. </w:t>
      </w:r>
    </w:p>
    <w:p w:rsidR="00BD6525" w:rsidRPr="00C51A09" w:rsidRDefault="00D50F78" w:rsidP="004102D2">
      <w:pPr>
        <w:tabs>
          <w:tab w:val="left" w:pos="709"/>
        </w:tabs>
        <w:spacing w:line="240" w:lineRule="auto"/>
        <w:jc w:val="both"/>
        <w:rPr>
          <w:rFonts w:ascii="Open Sans" w:hAnsi="Open Sans" w:cs="Open Sans"/>
          <w:sz w:val="20"/>
          <w:szCs w:val="20"/>
        </w:rPr>
      </w:pPr>
      <w:r w:rsidRPr="00C51A09">
        <w:rPr>
          <w:rFonts w:ascii="Open Sans" w:hAnsi="Open Sans" w:cs="Open Sans"/>
          <w:sz w:val="20"/>
          <w:szCs w:val="20"/>
        </w:rPr>
        <w:t xml:space="preserve">Urbano jezgro raspolaže većinom javnih usluga – svi objekti predškolskog vaspitanja nalaze se isključivo u gradu, kao i centralne zdravstvene i socijalne ustanove. Iako gradski prostor nudi više specijalizovanih sadržaja i bolje infrastrukturne uslove, porodice sa decom sa smetnjama u razvoju i </w:t>
      </w:r>
      <w:r w:rsidR="00C23673">
        <w:rPr>
          <w:rFonts w:ascii="Open Sans" w:hAnsi="Open Sans" w:cs="Open Sans"/>
          <w:sz w:val="20"/>
          <w:szCs w:val="20"/>
        </w:rPr>
        <w:t>OSI</w:t>
      </w:r>
      <w:r w:rsidRPr="00C51A09">
        <w:rPr>
          <w:rFonts w:ascii="Open Sans" w:hAnsi="Open Sans" w:cs="Open Sans"/>
          <w:sz w:val="20"/>
          <w:szCs w:val="20"/>
        </w:rPr>
        <w:t xml:space="preserve"> često se suočavaju sa preprekama u pristupu uslugama zbog neprilagođenog prevoza, arhitektonskih barijera i nedovoljne personalizovane podrške.</w:t>
      </w:r>
    </w:p>
    <w:p w:rsidR="00BD6525" w:rsidRPr="00C51A09" w:rsidRDefault="00D50F78" w:rsidP="004102D2">
      <w:pPr>
        <w:tabs>
          <w:tab w:val="left" w:pos="709"/>
        </w:tabs>
        <w:spacing w:line="240" w:lineRule="auto"/>
        <w:jc w:val="both"/>
        <w:rPr>
          <w:rFonts w:ascii="Open Sans" w:hAnsi="Open Sans" w:cs="Open Sans"/>
          <w:sz w:val="20"/>
          <w:szCs w:val="20"/>
        </w:rPr>
      </w:pPr>
      <w:r w:rsidRPr="00C51A09">
        <w:rPr>
          <w:rFonts w:ascii="Open Sans" w:hAnsi="Open Sans" w:cs="Open Sans"/>
          <w:sz w:val="20"/>
          <w:szCs w:val="20"/>
        </w:rPr>
        <w:t>S druge strane, stanovnici ruralnih područja suočeni su sa još izraženijim izazovima. U mnogim seoskim naseljima ne postoje vrtići, zdravstveni punktovi su ograničenog kapaciteta, a socijalne usluge se uglavnom svode na povremene terenske posete. Deca sa razvojnim smetnjama iz ovih sredina često putuju više desetina kilometara do najbliže ustanove, što dovodi do neredovnog korišćenja usluga ili njihove potpune nedostupnosti.</w:t>
      </w:r>
    </w:p>
    <w:p w:rsidR="003A247A" w:rsidRDefault="00D50F78" w:rsidP="004102D2">
      <w:pPr>
        <w:tabs>
          <w:tab w:val="left" w:pos="709"/>
        </w:tabs>
        <w:spacing w:line="240" w:lineRule="auto"/>
        <w:jc w:val="both"/>
        <w:rPr>
          <w:rFonts w:ascii="Open Sans" w:hAnsi="Open Sans" w:cs="Open Sans"/>
          <w:sz w:val="20"/>
          <w:szCs w:val="20"/>
        </w:rPr>
      </w:pPr>
      <w:r w:rsidRPr="00C51A09">
        <w:rPr>
          <w:rFonts w:ascii="Open Sans" w:hAnsi="Open Sans" w:cs="Open Sans"/>
          <w:sz w:val="20"/>
          <w:szCs w:val="20"/>
        </w:rPr>
        <w:t>Ova situacija jasno ukazuje na potrebu za teritorijalno uravnoteženim razvojem usluga, zasnovanim na principima jednakosti i inkluzije. Neophodno je uspostavljanje mobilnih timova, razvoj dnevnih centara dostupnih i u ruralnim zonama, kao i uvođenje specijalizovanog prevoza. Osiguranje dostupnosti usluga za sve, bez obzira na mesto stanovanja, ključno je za ostvarivanje prava dece sa smetnjama u razvoju i osoba sa invaliditetom i predstavlja osnovu za stvarno uključivanje i ravnopravno učešće u zajednici.</w:t>
      </w:r>
    </w:p>
    <w:p w:rsidR="003A247A" w:rsidRDefault="003A247A">
      <w:pPr>
        <w:rPr>
          <w:rFonts w:ascii="Open Sans" w:hAnsi="Open Sans" w:cs="Open Sans"/>
          <w:sz w:val="20"/>
          <w:szCs w:val="20"/>
        </w:rPr>
      </w:pPr>
      <w:r>
        <w:rPr>
          <w:rFonts w:ascii="Open Sans" w:hAnsi="Open Sans" w:cs="Open Sans"/>
          <w:sz w:val="20"/>
          <w:szCs w:val="20"/>
        </w:rPr>
        <w:br w:type="page"/>
      </w:r>
    </w:p>
    <w:p w:rsidR="00BD6525" w:rsidRPr="00C51A09" w:rsidRDefault="00D50F78" w:rsidP="004102D2">
      <w:pPr>
        <w:spacing w:line="240" w:lineRule="auto"/>
        <w:rPr>
          <w:rFonts w:ascii="Open Sans" w:hAnsi="Open Sans" w:cs="Open Sans"/>
          <w:b/>
          <w:sz w:val="20"/>
          <w:szCs w:val="20"/>
        </w:rPr>
      </w:pPr>
      <w:r w:rsidRPr="003A247A">
        <w:rPr>
          <w:rFonts w:ascii="Open Sans" w:hAnsi="Open Sans" w:cs="Open Sans"/>
          <w:i/>
          <w:color w:val="1F497D"/>
          <w:sz w:val="20"/>
          <w:szCs w:val="20"/>
        </w:rPr>
        <w:lastRenderedPageBreak/>
        <w:t>Grafikon 4. Obrazovna struktura stanovništva Novog Pazara (15+)</w:t>
      </w:r>
    </w:p>
    <w:p w:rsidR="00BD6525" w:rsidRPr="00C51A09" w:rsidRDefault="00D50F78" w:rsidP="004102D2">
      <w:pPr>
        <w:keepNext/>
        <w:spacing w:line="240" w:lineRule="auto"/>
        <w:rPr>
          <w:rFonts w:ascii="Open Sans" w:hAnsi="Open Sans" w:cs="Open Sans"/>
          <w:sz w:val="20"/>
          <w:szCs w:val="20"/>
        </w:rPr>
      </w:pPr>
      <w:r w:rsidRPr="00C51A09">
        <w:rPr>
          <w:rFonts w:ascii="Open Sans" w:hAnsi="Open Sans" w:cs="Open Sans"/>
          <w:noProof/>
          <w:sz w:val="20"/>
          <w:szCs w:val="20"/>
          <w:lang w:val="en-US"/>
        </w:rPr>
        <w:drawing>
          <wp:inline distT="0" distB="0" distL="0" distR="0">
            <wp:extent cx="6038850" cy="2381250"/>
            <wp:effectExtent l="0" t="0" r="0" b="0"/>
            <wp:docPr id="2083977893" name="Chart 2083977893"/>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BD6525" w:rsidRPr="00C51A09" w:rsidRDefault="00D50F78" w:rsidP="004102D2">
      <w:pPr>
        <w:pBdr>
          <w:top w:val="nil"/>
          <w:left w:val="nil"/>
          <w:bottom w:val="nil"/>
          <w:right w:val="nil"/>
          <w:between w:val="nil"/>
        </w:pBdr>
        <w:spacing w:after="200" w:line="240" w:lineRule="auto"/>
        <w:rPr>
          <w:rFonts w:ascii="Open Sans" w:hAnsi="Open Sans" w:cs="Open Sans"/>
          <w:b/>
          <w:i/>
          <w:color w:val="1F497D"/>
          <w:sz w:val="20"/>
          <w:szCs w:val="20"/>
        </w:rPr>
      </w:pPr>
      <w:r w:rsidRPr="00C51A09">
        <w:rPr>
          <w:rFonts w:ascii="Open Sans" w:hAnsi="Open Sans" w:cs="Open Sans"/>
          <w:i/>
          <w:color w:val="1F497D"/>
          <w:sz w:val="20"/>
          <w:szCs w:val="20"/>
        </w:rPr>
        <w:t xml:space="preserve">Izvor: Popis 2022.godine, RZZS </w:t>
      </w:r>
    </w:p>
    <w:p w:rsidR="0055776C"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Prema podacima iz 2022. godine, ukupno 84.077 lica u Novom Pazaru ima 15 i više godina. Struktura ovog dela populacije prema obrazovnom nivou ukazuje na značajne izazove i potencijale za unapređenje ljudskog kapitala u lokalnoj zajednici.</w:t>
      </w: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Najveći deo stanovništva poseduje srednje obrazovanje (43.975 lica), što čini više od polovine populacije (52,3%). Od toga, više od dve trećine završilo je četvorogodišnje stručne škole, što ukazuje na dominaciju tehničkih profila, ali i ograničenu rasprostranjenost gimnazijskog obrazovanja kao preduslova za upis na visoke škole i fakultete.  Nizak je udeo visokoobrazovanih građana – samo 11,6% ima visoko, a 2,6% više obrazovanje. To predstavlja ukupno 14,2% populacije, što je ispod državnog proseka i ograničava potencijal za razvoj sektora zasnovanih na znanju, digitalnoj ekonomiji i inovacijama.  Posebno zabrinjava činjenica da jedna trećina stanovništva (33%) ima samo osnovno ili niži nivo obrazovanja, što obuhvata 1.092 lica bez školske spreme, 3.035 sa nepotpunim osnovnim i 23.640 sa završenim osnovnim obrazovanjem. Ova struktura ukazuje na potrebu za programima funkcionalnog opismenjavanja, drugom šansom i obukama za sticanje osnovnih veština.</w:t>
      </w: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Uzimajući u obzir navedene podatke, unapređenje dostupnosti, kvaliteta i relevantnosti obrazovanja – posebno u oblasti visokog obrazovanja i obrazovanja odraslih – predstavlja strateški prioritet za održivi lokalni razvoj i efikasnu socijalnu inkluziju.</w:t>
      </w:r>
    </w:p>
    <w:p w:rsidR="00BD6525" w:rsidRPr="00ED38AC" w:rsidRDefault="00D50F78" w:rsidP="004102D2">
      <w:pPr>
        <w:tabs>
          <w:tab w:val="left" w:pos="709"/>
        </w:tabs>
        <w:spacing w:line="240" w:lineRule="auto"/>
        <w:jc w:val="both"/>
        <w:rPr>
          <w:rFonts w:ascii="Open Sans" w:hAnsi="Open Sans" w:cs="Open Sans"/>
          <w:i/>
          <w:color w:val="1F497D"/>
          <w:sz w:val="20"/>
          <w:szCs w:val="20"/>
        </w:rPr>
      </w:pPr>
      <w:r w:rsidRPr="00ED38AC">
        <w:rPr>
          <w:rFonts w:ascii="Open Sans" w:hAnsi="Open Sans" w:cs="Open Sans"/>
          <w:i/>
          <w:color w:val="1F497D"/>
          <w:sz w:val="20"/>
          <w:szCs w:val="20"/>
        </w:rPr>
        <w:t xml:space="preserve">Grafikon </w:t>
      </w:r>
      <w:r w:rsidR="00ED38AC">
        <w:rPr>
          <w:rFonts w:ascii="Open Sans" w:hAnsi="Open Sans" w:cs="Open Sans"/>
          <w:i/>
          <w:color w:val="1F497D"/>
          <w:sz w:val="20"/>
          <w:szCs w:val="20"/>
        </w:rPr>
        <w:t>5</w:t>
      </w:r>
      <w:r w:rsidRPr="00ED38AC">
        <w:rPr>
          <w:rFonts w:ascii="Open Sans" w:hAnsi="Open Sans" w:cs="Open Sans"/>
          <w:i/>
          <w:color w:val="1F497D"/>
          <w:sz w:val="20"/>
          <w:szCs w:val="20"/>
        </w:rPr>
        <w:t xml:space="preserve">. Stanovništvo prema ekonomskoj aktivnosti </w:t>
      </w:r>
    </w:p>
    <w:p w:rsidR="00BD6525" w:rsidRPr="00C51A09" w:rsidRDefault="00D50F78" w:rsidP="004102D2">
      <w:pPr>
        <w:keepNext/>
        <w:tabs>
          <w:tab w:val="left" w:pos="709"/>
        </w:tabs>
        <w:spacing w:line="240" w:lineRule="auto"/>
        <w:jc w:val="both"/>
        <w:rPr>
          <w:rFonts w:ascii="Open Sans" w:hAnsi="Open Sans" w:cs="Open Sans"/>
          <w:sz w:val="20"/>
          <w:szCs w:val="20"/>
        </w:rPr>
      </w:pPr>
      <w:r w:rsidRPr="00C51A09">
        <w:rPr>
          <w:rFonts w:ascii="Open Sans" w:hAnsi="Open Sans" w:cs="Open Sans"/>
          <w:noProof/>
          <w:sz w:val="20"/>
          <w:szCs w:val="20"/>
          <w:lang w:val="en-US"/>
        </w:rPr>
        <w:drawing>
          <wp:inline distT="0" distB="0" distL="0" distR="0">
            <wp:extent cx="6191250" cy="2116667"/>
            <wp:effectExtent l="0" t="0" r="0" b="17145"/>
            <wp:docPr id="2083977892" name="Chart 2083977892"/>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BD6525" w:rsidRPr="00C51A09" w:rsidRDefault="00D50F78" w:rsidP="004102D2">
      <w:pPr>
        <w:pBdr>
          <w:top w:val="nil"/>
          <w:left w:val="nil"/>
          <w:bottom w:val="nil"/>
          <w:right w:val="nil"/>
          <w:between w:val="nil"/>
        </w:pBdr>
        <w:spacing w:after="200" w:line="240" w:lineRule="auto"/>
        <w:jc w:val="both"/>
        <w:rPr>
          <w:rFonts w:ascii="Open Sans" w:hAnsi="Open Sans" w:cs="Open Sans"/>
          <w:i/>
          <w:color w:val="1F497D"/>
          <w:sz w:val="20"/>
          <w:szCs w:val="20"/>
        </w:rPr>
      </w:pPr>
      <w:r w:rsidRPr="00C51A09">
        <w:rPr>
          <w:rFonts w:ascii="Open Sans" w:hAnsi="Open Sans" w:cs="Open Sans"/>
          <w:i/>
          <w:color w:val="1F497D"/>
          <w:sz w:val="20"/>
          <w:szCs w:val="20"/>
        </w:rPr>
        <w:t xml:space="preserve">Izvor: Popis 2022.godine, RZZS </w:t>
      </w: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lastRenderedPageBreak/>
        <w:t xml:space="preserve">Analiza ekonomske aktivnosti stanovništva Novog Pazara u 2022. godini ukazuje na izražene strukturne izazove u pogledu radne angažovanosti i rodne ravnoteže u pristupu tržištu rada.  Od ukupnog broja </w:t>
      </w:r>
      <w:r w:rsidR="00CA303E" w:rsidRPr="00C51A09">
        <w:rPr>
          <w:rFonts w:ascii="Open Sans" w:hAnsi="Open Sans" w:cs="Open Sans"/>
          <w:sz w:val="20"/>
          <w:szCs w:val="20"/>
        </w:rPr>
        <w:t>stanovništva</w:t>
      </w:r>
      <w:r w:rsidRPr="00C51A09">
        <w:rPr>
          <w:rFonts w:ascii="Open Sans" w:hAnsi="Open Sans" w:cs="Open Sans"/>
          <w:sz w:val="20"/>
          <w:szCs w:val="20"/>
        </w:rPr>
        <w:t xml:space="preserve"> </w:t>
      </w:r>
      <w:r w:rsidRPr="00C51A09">
        <w:rPr>
          <w:rFonts w:ascii="Open Sans" w:hAnsi="Open Sans" w:cs="Open Sans"/>
          <w:b/>
          <w:sz w:val="20"/>
          <w:szCs w:val="20"/>
        </w:rPr>
        <w:t>(73.663)</w:t>
      </w:r>
      <w:r w:rsidRPr="00C51A09">
        <w:rPr>
          <w:rFonts w:ascii="Open Sans" w:hAnsi="Open Sans" w:cs="Open Sans"/>
          <w:sz w:val="20"/>
          <w:szCs w:val="20"/>
        </w:rPr>
        <w:t xml:space="preserve"> bilo u radno sposobnom uzrastu (15–64 godine). Međutim, od tog broja, </w:t>
      </w:r>
      <w:r w:rsidRPr="00C51A09">
        <w:rPr>
          <w:rFonts w:ascii="Open Sans" w:hAnsi="Open Sans" w:cs="Open Sans"/>
          <w:b/>
          <w:sz w:val="20"/>
          <w:szCs w:val="20"/>
        </w:rPr>
        <w:t>samo 33.057 lica (44,9%)</w:t>
      </w:r>
      <w:r w:rsidRPr="00C51A09">
        <w:rPr>
          <w:rFonts w:ascii="Open Sans" w:hAnsi="Open Sans" w:cs="Open Sans"/>
          <w:sz w:val="20"/>
          <w:szCs w:val="20"/>
        </w:rPr>
        <w:t xml:space="preserve"> bilo je ekonomski aktivno – što uključuje i zaposlene i one koji aktivno traže posao. Ovo implicira visok nivo ekonomske neaktivnosti, pri čemu je više od polovine radno sposobnog stanovništva (55,1%) izvan tržišta rada.</w:t>
      </w: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Među ekonomski aktivnima, </w:t>
      </w:r>
      <w:r w:rsidRPr="00C51A09">
        <w:rPr>
          <w:rFonts w:ascii="Open Sans" w:hAnsi="Open Sans" w:cs="Open Sans"/>
          <w:b/>
          <w:sz w:val="20"/>
          <w:szCs w:val="20"/>
        </w:rPr>
        <w:t>59,5% (19.985)</w:t>
      </w:r>
      <w:r w:rsidRPr="00C51A09">
        <w:rPr>
          <w:rFonts w:ascii="Open Sans" w:hAnsi="Open Sans" w:cs="Open Sans"/>
          <w:sz w:val="20"/>
          <w:szCs w:val="20"/>
        </w:rPr>
        <w:t xml:space="preserve"> je bilo zaposleno, dok je </w:t>
      </w:r>
      <w:r w:rsidRPr="00C51A09">
        <w:rPr>
          <w:rFonts w:ascii="Open Sans" w:hAnsi="Open Sans" w:cs="Open Sans"/>
          <w:b/>
          <w:sz w:val="20"/>
          <w:szCs w:val="20"/>
        </w:rPr>
        <w:t>40,5% (13.072)</w:t>
      </w:r>
      <w:r w:rsidRPr="00C51A09">
        <w:rPr>
          <w:rFonts w:ascii="Open Sans" w:hAnsi="Open Sans" w:cs="Open Sans"/>
          <w:sz w:val="20"/>
          <w:szCs w:val="20"/>
        </w:rPr>
        <w:t xml:space="preserve"> činilo nezaposlene osobe koje traže posao. Visok udeo nezaposlenih u okviru ekonomski aktivne populacije ukazuje na ograničenu dostupnost radnih mesta i potencijalne prepreke u zapošljavanju, posebno za određene demografske grupe. Rodna struktura dodatno osvetljava ove izazove: Muškarci čine </w:t>
      </w:r>
      <w:r w:rsidRPr="00C51A09">
        <w:rPr>
          <w:rFonts w:ascii="Open Sans" w:hAnsi="Open Sans" w:cs="Open Sans"/>
          <w:b/>
          <w:sz w:val="20"/>
          <w:szCs w:val="20"/>
        </w:rPr>
        <w:t>57,3% ekonomski aktivnih</w:t>
      </w:r>
      <w:r w:rsidRPr="00C51A09">
        <w:rPr>
          <w:rFonts w:ascii="Open Sans" w:hAnsi="Open Sans" w:cs="Open Sans"/>
          <w:sz w:val="20"/>
          <w:szCs w:val="20"/>
        </w:rPr>
        <w:t xml:space="preserve">, dok žene učestvuju sa </w:t>
      </w:r>
      <w:r w:rsidRPr="00C51A09">
        <w:rPr>
          <w:rFonts w:ascii="Open Sans" w:hAnsi="Open Sans" w:cs="Open Sans"/>
          <w:b/>
          <w:sz w:val="20"/>
          <w:szCs w:val="20"/>
        </w:rPr>
        <w:t>42,7%</w:t>
      </w:r>
      <w:r w:rsidRPr="00C51A09">
        <w:rPr>
          <w:rFonts w:ascii="Open Sans" w:hAnsi="Open Sans" w:cs="Open Sans"/>
          <w:sz w:val="20"/>
          <w:szCs w:val="20"/>
        </w:rPr>
        <w:t xml:space="preserve">.Nejednakost je još izraženija kada se posmatra zaposlenost: među zaposlenima je </w:t>
      </w:r>
      <w:r w:rsidRPr="00C51A09">
        <w:rPr>
          <w:rFonts w:ascii="Open Sans" w:hAnsi="Open Sans" w:cs="Open Sans"/>
          <w:b/>
          <w:sz w:val="20"/>
          <w:szCs w:val="20"/>
        </w:rPr>
        <w:t>11.699 muškaraca (58,5%)</w:t>
      </w:r>
      <w:r w:rsidRPr="00C51A09">
        <w:rPr>
          <w:rFonts w:ascii="Open Sans" w:hAnsi="Open Sans" w:cs="Open Sans"/>
          <w:sz w:val="20"/>
          <w:szCs w:val="20"/>
        </w:rPr>
        <w:t xml:space="preserve">, dok je žena </w:t>
      </w:r>
      <w:r w:rsidRPr="00C51A09">
        <w:rPr>
          <w:rFonts w:ascii="Open Sans" w:hAnsi="Open Sans" w:cs="Open Sans"/>
          <w:b/>
          <w:sz w:val="20"/>
          <w:szCs w:val="20"/>
        </w:rPr>
        <w:t>8.286 (41,5%)</w:t>
      </w:r>
      <w:r w:rsidRPr="00C51A09">
        <w:rPr>
          <w:rFonts w:ascii="Open Sans" w:hAnsi="Open Sans" w:cs="Open Sans"/>
          <w:sz w:val="20"/>
          <w:szCs w:val="20"/>
        </w:rPr>
        <w:t xml:space="preserve">. Kod nezaposlenih koji aktivno traže posao, odnos je sličan: </w:t>
      </w:r>
      <w:r w:rsidRPr="00C51A09">
        <w:rPr>
          <w:rFonts w:ascii="Open Sans" w:hAnsi="Open Sans" w:cs="Open Sans"/>
          <w:b/>
          <w:sz w:val="20"/>
          <w:szCs w:val="20"/>
        </w:rPr>
        <w:t>7.258 muškaraca (55,5%)</w:t>
      </w:r>
      <w:r w:rsidRPr="00C51A09">
        <w:rPr>
          <w:rFonts w:ascii="Open Sans" w:hAnsi="Open Sans" w:cs="Open Sans"/>
          <w:sz w:val="20"/>
          <w:szCs w:val="20"/>
        </w:rPr>
        <w:t xml:space="preserve"> i </w:t>
      </w:r>
      <w:r w:rsidRPr="00C51A09">
        <w:rPr>
          <w:rFonts w:ascii="Open Sans" w:hAnsi="Open Sans" w:cs="Open Sans"/>
          <w:b/>
          <w:sz w:val="20"/>
          <w:szCs w:val="20"/>
        </w:rPr>
        <w:t>5.814 žena (44,5%)</w:t>
      </w:r>
      <w:r w:rsidRPr="00C51A09">
        <w:rPr>
          <w:rFonts w:ascii="Open Sans" w:hAnsi="Open Sans" w:cs="Open Sans"/>
          <w:sz w:val="20"/>
          <w:szCs w:val="20"/>
        </w:rPr>
        <w:t>.</w:t>
      </w: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Ovi podaci ukazuju na višestruke slojeve problema: nedovoljnu stopu ekonomske aktivnosti uopšte, visoku stopu nezaposlenosti među aktivnima i značajnu rodnu neravnopravnost. Takođe otvaraju prostor za javne politike usmerene ka: </w:t>
      </w:r>
      <w:r w:rsidRPr="00C51A09">
        <w:rPr>
          <w:rFonts w:ascii="Open Sans" w:hAnsi="Open Sans" w:cs="Open Sans"/>
          <w:b/>
          <w:sz w:val="20"/>
          <w:szCs w:val="20"/>
        </w:rPr>
        <w:t>povećanju učešća žena</w:t>
      </w:r>
      <w:r w:rsidRPr="00C51A09">
        <w:rPr>
          <w:rFonts w:ascii="Open Sans" w:hAnsi="Open Sans" w:cs="Open Sans"/>
          <w:sz w:val="20"/>
          <w:szCs w:val="20"/>
        </w:rPr>
        <w:t xml:space="preserve"> na tržištu rada kroz mere aktivne politike zapošljavanja i podrške usklađivanju rada i roditeljstva, </w:t>
      </w:r>
      <w:r w:rsidRPr="00C51A09">
        <w:rPr>
          <w:rFonts w:ascii="Open Sans" w:hAnsi="Open Sans" w:cs="Open Sans"/>
          <w:b/>
          <w:sz w:val="20"/>
          <w:szCs w:val="20"/>
        </w:rPr>
        <w:t>smanjenju ekonomske neaktivnosti</w:t>
      </w:r>
      <w:r w:rsidRPr="00C51A09">
        <w:rPr>
          <w:rFonts w:ascii="Open Sans" w:hAnsi="Open Sans" w:cs="Open Sans"/>
          <w:sz w:val="20"/>
          <w:szCs w:val="20"/>
        </w:rPr>
        <w:t xml:space="preserve">, naročito među mladima i ženama, </w:t>
      </w:r>
      <w:r w:rsidRPr="00C51A09">
        <w:rPr>
          <w:rFonts w:ascii="Open Sans" w:hAnsi="Open Sans" w:cs="Open Sans"/>
          <w:b/>
          <w:sz w:val="20"/>
          <w:szCs w:val="20"/>
        </w:rPr>
        <w:t>podsticanju lokalnog zapošljavanja</w:t>
      </w:r>
      <w:r w:rsidRPr="00C51A09">
        <w:rPr>
          <w:rFonts w:ascii="Open Sans" w:hAnsi="Open Sans" w:cs="Open Sans"/>
          <w:sz w:val="20"/>
          <w:szCs w:val="20"/>
        </w:rPr>
        <w:t xml:space="preserve"> kroz razvoj sektora sa potencijalom rasta (npr. zanatstvo, digitalne usluge, žensko preduzetništvo),i boljem </w:t>
      </w:r>
      <w:r w:rsidRPr="00C51A09">
        <w:rPr>
          <w:rFonts w:ascii="Open Sans" w:hAnsi="Open Sans" w:cs="Open Sans"/>
          <w:b/>
          <w:sz w:val="20"/>
          <w:szCs w:val="20"/>
        </w:rPr>
        <w:t>ciljanju socijalnih programa</w:t>
      </w:r>
      <w:r w:rsidRPr="00C51A09">
        <w:rPr>
          <w:rFonts w:ascii="Open Sans" w:hAnsi="Open Sans" w:cs="Open Sans"/>
          <w:sz w:val="20"/>
          <w:szCs w:val="20"/>
        </w:rPr>
        <w:t xml:space="preserve"> ka onima koji su dugoročno isključeni iz radne snage.</w:t>
      </w:r>
    </w:p>
    <w:p w:rsidR="00BD6525" w:rsidRPr="00CA303E" w:rsidRDefault="00D50F78" w:rsidP="004102D2">
      <w:pPr>
        <w:spacing w:line="240" w:lineRule="auto"/>
        <w:jc w:val="both"/>
        <w:rPr>
          <w:rFonts w:ascii="Open Sans" w:hAnsi="Open Sans" w:cs="Open Sans"/>
          <w:i/>
          <w:color w:val="1F497D"/>
          <w:sz w:val="20"/>
          <w:szCs w:val="20"/>
        </w:rPr>
      </w:pPr>
      <w:r w:rsidRPr="00CA303E">
        <w:rPr>
          <w:rFonts w:ascii="Open Sans" w:hAnsi="Open Sans" w:cs="Open Sans"/>
          <w:i/>
          <w:color w:val="1F497D"/>
          <w:sz w:val="20"/>
          <w:szCs w:val="20"/>
        </w:rPr>
        <w:t xml:space="preserve">Grafikon </w:t>
      </w:r>
      <w:r w:rsidR="00CA303E">
        <w:rPr>
          <w:rFonts w:ascii="Open Sans" w:hAnsi="Open Sans" w:cs="Open Sans"/>
          <w:i/>
          <w:color w:val="1F497D"/>
          <w:sz w:val="20"/>
          <w:szCs w:val="20"/>
        </w:rPr>
        <w:t>6</w:t>
      </w:r>
      <w:r w:rsidRPr="00CA303E">
        <w:rPr>
          <w:rFonts w:ascii="Open Sans" w:hAnsi="Open Sans" w:cs="Open Sans"/>
          <w:i/>
          <w:color w:val="1F497D"/>
          <w:sz w:val="20"/>
          <w:szCs w:val="20"/>
        </w:rPr>
        <w:t xml:space="preserve">. Porodice prema tipu </w:t>
      </w:r>
    </w:p>
    <w:p w:rsidR="00BD6525" w:rsidRPr="00C51A09" w:rsidRDefault="00D50F78" w:rsidP="004102D2">
      <w:pPr>
        <w:keepNext/>
        <w:spacing w:line="240" w:lineRule="auto"/>
        <w:jc w:val="both"/>
        <w:rPr>
          <w:rFonts w:ascii="Open Sans" w:hAnsi="Open Sans" w:cs="Open Sans"/>
          <w:sz w:val="20"/>
          <w:szCs w:val="20"/>
        </w:rPr>
      </w:pPr>
      <w:r w:rsidRPr="00C51A09">
        <w:rPr>
          <w:rFonts w:ascii="Open Sans" w:hAnsi="Open Sans" w:cs="Open Sans"/>
          <w:noProof/>
          <w:sz w:val="20"/>
          <w:szCs w:val="20"/>
          <w:lang w:val="en-US"/>
        </w:rPr>
        <w:drawing>
          <wp:inline distT="0" distB="0" distL="0" distR="0">
            <wp:extent cx="6201410" cy="1328286"/>
            <wp:effectExtent l="0" t="0" r="8890" b="5715"/>
            <wp:docPr id="2083977895" name="Chart 2083977895"/>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BD6525" w:rsidRPr="00C51A09" w:rsidRDefault="00D50F78" w:rsidP="004102D2">
      <w:pPr>
        <w:pBdr>
          <w:top w:val="nil"/>
          <w:left w:val="nil"/>
          <w:bottom w:val="nil"/>
          <w:right w:val="nil"/>
          <w:between w:val="nil"/>
        </w:pBdr>
        <w:spacing w:after="200" w:line="240" w:lineRule="auto"/>
        <w:jc w:val="both"/>
        <w:rPr>
          <w:rFonts w:ascii="Open Sans" w:hAnsi="Open Sans" w:cs="Open Sans"/>
          <w:i/>
          <w:color w:val="1F497D"/>
          <w:sz w:val="20"/>
          <w:szCs w:val="20"/>
        </w:rPr>
      </w:pPr>
      <w:r w:rsidRPr="00C51A09">
        <w:rPr>
          <w:rFonts w:ascii="Open Sans" w:hAnsi="Open Sans" w:cs="Open Sans"/>
          <w:i/>
          <w:color w:val="1F497D"/>
          <w:sz w:val="20"/>
          <w:szCs w:val="20"/>
        </w:rPr>
        <w:t xml:space="preserve">Izvor: Popis 2022, RZZS </w:t>
      </w: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Prema popisu iz 2022. godine, u Novom Pazaru je registrovano ukupno </w:t>
      </w:r>
      <w:r w:rsidRPr="00C51A09">
        <w:rPr>
          <w:rFonts w:ascii="Open Sans" w:hAnsi="Open Sans" w:cs="Open Sans"/>
          <w:b/>
          <w:sz w:val="20"/>
          <w:szCs w:val="20"/>
        </w:rPr>
        <w:t>20.688 porodica</w:t>
      </w:r>
      <w:r w:rsidRPr="00C51A09">
        <w:rPr>
          <w:rFonts w:ascii="Open Sans" w:hAnsi="Open Sans" w:cs="Open Sans"/>
          <w:sz w:val="20"/>
          <w:szCs w:val="20"/>
        </w:rPr>
        <w:t>, a njihova unutrašnja struktura prema tipu otkriva važne obrasce za oblikovanje lokalnih politika podrške porodici.</w:t>
      </w: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Najzastupljeniji tip su </w:t>
      </w:r>
      <w:r w:rsidRPr="00C51A09">
        <w:rPr>
          <w:rFonts w:ascii="Open Sans" w:hAnsi="Open Sans" w:cs="Open Sans"/>
          <w:b/>
          <w:sz w:val="20"/>
          <w:szCs w:val="20"/>
        </w:rPr>
        <w:t>bračni parovi sa decom</w:t>
      </w:r>
      <w:r w:rsidRPr="00C51A09">
        <w:rPr>
          <w:rFonts w:ascii="Open Sans" w:hAnsi="Open Sans" w:cs="Open Sans"/>
          <w:sz w:val="20"/>
          <w:szCs w:val="20"/>
        </w:rPr>
        <w:t xml:space="preserve">, koji čine </w:t>
      </w:r>
      <w:r w:rsidRPr="00C51A09">
        <w:rPr>
          <w:rFonts w:ascii="Open Sans" w:hAnsi="Open Sans" w:cs="Open Sans"/>
          <w:b/>
          <w:sz w:val="20"/>
          <w:szCs w:val="20"/>
        </w:rPr>
        <w:t>10.653 porodice</w:t>
      </w:r>
      <w:r w:rsidRPr="00C51A09">
        <w:rPr>
          <w:rFonts w:ascii="Open Sans" w:hAnsi="Open Sans" w:cs="Open Sans"/>
          <w:sz w:val="20"/>
          <w:szCs w:val="20"/>
        </w:rPr>
        <w:t xml:space="preserve"> – više od polovine svih domaćinstava (51,5%). Ovaj podatak ukazuje na značaj tradicionalne porodične strukture u lokalnoj zajednici i potrebu za merama koje podržavaju roditeljstvo, obrazovanje i usklađivanje rada i porodičnih obaveza.</w:t>
      </w: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Slede </w:t>
      </w:r>
      <w:r w:rsidRPr="00C51A09">
        <w:rPr>
          <w:rFonts w:ascii="Open Sans" w:hAnsi="Open Sans" w:cs="Open Sans"/>
          <w:b/>
          <w:sz w:val="20"/>
          <w:szCs w:val="20"/>
        </w:rPr>
        <w:t>bračni parovi bez dece</w:t>
      </w:r>
      <w:r w:rsidRPr="00C51A09">
        <w:rPr>
          <w:rFonts w:ascii="Open Sans" w:hAnsi="Open Sans" w:cs="Open Sans"/>
          <w:sz w:val="20"/>
          <w:szCs w:val="20"/>
        </w:rPr>
        <w:t xml:space="preserve"> sa 3.749 domaćinstava, što može ukazivati na trend odlaganja roditeljstva, ali i na potrebu za podrškom starijim bračnim parovima. Broj </w:t>
      </w:r>
      <w:r w:rsidRPr="00C51A09">
        <w:rPr>
          <w:rFonts w:ascii="Open Sans" w:hAnsi="Open Sans" w:cs="Open Sans"/>
          <w:b/>
          <w:sz w:val="20"/>
          <w:szCs w:val="20"/>
        </w:rPr>
        <w:t>vanbračnih zajednica</w:t>
      </w:r>
      <w:r w:rsidRPr="00C51A09">
        <w:rPr>
          <w:rFonts w:ascii="Open Sans" w:hAnsi="Open Sans" w:cs="Open Sans"/>
          <w:sz w:val="20"/>
          <w:szCs w:val="20"/>
        </w:rPr>
        <w:t>, kako sa decom (486 porodica), tako i bez dece (279), ostaje nizak, ali govori o prisutnosti savremenih formi zajedničkog života koje takođe zaslužuju institucionalno prepoznavanje i jednak pristup uslugama.</w:t>
      </w: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Značajan segment čine </w:t>
      </w:r>
      <w:r w:rsidRPr="00C51A09">
        <w:rPr>
          <w:rFonts w:ascii="Open Sans" w:hAnsi="Open Sans" w:cs="Open Sans"/>
          <w:b/>
          <w:sz w:val="20"/>
          <w:szCs w:val="20"/>
        </w:rPr>
        <w:t>jednoroditeljske porodice</w:t>
      </w:r>
      <w:r w:rsidRPr="00C51A09">
        <w:rPr>
          <w:rFonts w:ascii="Open Sans" w:hAnsi="Open Sans" w:cs="Open Sans"/>
          <w:sz w:val="20"/>
          <w:szCs w:val="20"/>
        </w:rPr>
        <w:t xml:space="preserve">: </w:t>
      </w:r>
      <w:r w:rsidRPr="00C51A09">
        <w:rPr>
          <w:rFonts w:ascii="Open Sans" w:hAnsi="Open Sans" w:cs="Open Sans"/>
          <w:b/>
          <w:sz w:val="20"/>
          <w:szCs w:val="20"/>
        </w:rPr>
        <w:t>1.588 majki sa decom</w:t>
      </w:r>
      <w:r w:rsidRPr="00C51A09">
        <w:rPr>
          <w:rFonts w:ascii="Open Sans" w:hAnsi="Open Sans" w:cs="Open Sans"/>
          <w:sz w:val="20"/>
          <w:szCs w:val="20"/>
        </w:rPr>
        <w:t xml:space="preserve"> i </w:t>
      </w:r>
      <w:r w:rsidRPr="00C51A09">
        <w:rPr>
          <w:rFonts w:ascii="Open Sans" w:hAnsi="Open Sans" w:cs="Open Sans"/>
          <w:b/>
          <w:sz w:val="20"/>
          <w:szCs w:val="20"/>
        </w:rPr>
        <w:t>404 oca sa decom</w:t>
      </w:r>
      <w:r w:rsidRPr="00C51A09">
        <w:rPr>
          <w:rFonts w:ascii="Open Sans" w:hAnsi="Open Sans" w:cs="Open Sans"/>
          <w:sz w:val="20"/>
          <w:szCs w:val="20"/>
        </w:rPr>
        <w:t xml:space="preserve">, što ukupno čini 9,6% svih porodica. Ove porodice su posebno ranjive u socio-ekonomskom smislu i zahtevaju ciljanu podršku – kako kroz ekonomske mere, tako i kroz razvoj socijalnih usluga dostupnih samohranim roditeljima. </w:t>
      </w:r>
    </w:p>
    <w:p w:rsidR="00BD6525" w:rsidRPr="004175BE" w:rsidRDefault="00EB0FF5" w:rsidP="00EB0FF5">
      <w:pPr>
        <w:pStyle w:val="Heading2"/>
        <w:rPr>
          <w:sz w:val="32"/>
          <w:szCs w:val="32"/>
        </w:rPr>
      </w:pPr>
      <w:bookmarkStart w:id="12" w:name="_Toc222824256"/>
      <w:r w:rsidRPr="004175BE">
        <w:rPr>
          <w:sz w:val="32"/>
          <w:szCs w:val="32"/>
        </w:rPr>
        <w:lastRenderedPageBreak/>
        <w:t xml:space="preserve">3.2. </w:t>
      </w:r>
      <w:r w:rsidR="00D50F78" w:rsidRPr="004175BE">
        <w:rPr>
          <w:sz w:val="32"/>
          <w:szCs w:val="32"/>
        </w:rPr>
        <w:t>P</w:t>
      </w:r>
      <w:r w:rsidR="000E6629" w:rsidRPr="004175BE">
        <w:rPr>
          <w:sz w:val="32"/>
          <w:szCs w:val="32"/>
        </w:rPr>
        <w:t xml:space="preserve">odaci o osobama sa invaliditetom </w:t>
      </w:r>
      <w:r w:rsidR="00824E66" w:rsidRPr="004175BE">
        <w:rPr>
          <w:sz w:val="32"/>
          <w:szCs w:val="32"/>
        </w:rPr>
        <w:t>u gradu Novom Pazaru</w:t>
      </w:r>
      <w:bookmarkEnd w:id="12"/>
      <w:r w:rsidR="00D50F78" w:rsidRPr="004175BE">
        <w:rPr>
          <w:sz w:val="32"/>
          <w:szCs w:val="32"/>
        </w:rPr>
        <w:t xml:space="preserve">  </w:t>
      </w:r>
    </w:p>
    <w:p w:rsidR="00871FA8" w:rsidRPr="002772EA" w:rsidRDefault="00871FA8" w:rsidP="004102D2">
      <w:pPr>
        <w:spacing w:line="240" w:lineRule="auto"/>
        <w:rPr>
          <w:b/>
          <w:bCs/>
        </w:rPr>
      </w:pPr>
    </w:p>
    <w:p w:rsidR="0055776C" w:rsidRPr="004175BE" w:rsidRDefault="00EB0FF5" w:rsidP="002772EA">
      <w:pPr>
        <w:rPr>
          <w:b/>
          <w:bCs/>
          <w:sz w:val="28"/>
          <w:szCs w:val="28"/>
        </w:rPr>
      </w:pPr>
      <w:r w:rsidRPr="004175BE">
        <w:rPr>
          <w:b/>
          <w:bCs/>
          <w:sz w:val="28"/>
          <w:szCs w:val="28"/>
        </w:rPr>
        <w:t xml:space="preserve">3.2.1 </w:t>
      </w:r>
      <w:r w:rsidR="0055776C" w:rsidRPr="004175BE">
        <w:rPr>
          <w:b/>
          <w:bCs/>
          <w:sz w:val="28"/>
          <w:szCs w:val="28"/>
        </w:rPr>
        <w:t xml:space="preserve">Osnovni demografski pokazatelji </w:t>
      </w:r>
    </w:p>
    <w:p w:rsidR="006847FE" w:rsidRPr="00C51A09" w:rsidRDefault="006847FE" w:rsidP="004102D2">
      <w:pPr>
        <w:spacing w:line="240" w:lineRule="auto"/>
        <w:jc w:val="both"/>
        <w:rPr>
          <w:rFonts w:ascii="Open Sans" w:hAnsi="Open Sans" w:cs="Open Sans"/>
          <w:sz w:val="20"/>
          <w:szCs w:val="20"/>
        </w:rPr>
      </w:pPr>
      <w:r w:rsidRPr="00C51A09">
        <w:rPr>
          <w:rFonts w:ascii="Open Sans" w:hAnsi="Open Sans" w:cs="Open Sans"/>
          <w:bCs/>
          <w:sz w:val="20"/>
          <w:szCs w:val="20"/>
        </w:rPr>
        <w:t xml:space="preserve">Prema rezultatima Popisa stanovništva iz 2022. godine, u Novom Pazaru živi ukupno 2.224 </w:t>
      </w:r>
      <w:r w:rsidR="00F421CD">
        <w:rPr>
          <w:rFonts w:ascii="Open Sans" w:hAnsi="Open Sans" w:cs="Open Sans"/>
          <w:bCs/>
          <w:sz w:val="20"/>
          <w:szCs w:val="20"/>
        </w:rPr>
        <w:t>OSI</w:t>
      </w:r>
      <w:r w:rsidRPr="00C51A09">
        <w:rPr>
          <w:rFonts w:ascii="Open Sans" w:hAnsi="Open Sans" w:cs="Open Sans"/>
          <w:bCs/>
          <w:sz w:val="20"/>
          <w:szCs w:val="20"/>
        </w:rPr>
        <w:t xml:space="preserve">, što čini oko 2,1% stanovništva starijeg od dve godine, </w:t>
      </w:r>
      <w:r w:rsidRPr="00C51A09">
        <w:rPr>
          <w:rFonts w:ascii="Open Sans" w:hAnsi="Open Sans" w:cs="Open Sans"/>
          <w:sz w:val="20"/>
          <w:szCs w:val="20"/>
        </w:rPr>
        <w:t xml:space="preserve">što je ispod republičkog proseka. Ovaj relativno nizak procenat može biti posledica demografske mladosti populacije, ali i faktora kao što su neprepoznavanje invaliditeta, stigma, nedovoljna informisanost ili nepoverenje u sistem. Većinu stanovništva čine osobe bez invaliditeta,  čak </w:t>
      </w:r>
      <w:r w:rsidRPr="00C51A09">
        <w:rPr>
          <w:rFonts w:ascii="Open Sans" w:hAnsi="Open Sans" w:cs="Open Sans"/>
          <w:b/>
          <w:sz w:val="20"/>
          <w:szCs w:val="20"/>
        </w:rPr>
        <w:t>96,2%</w:t>
      </w:r>
      <w:r w:rsidRPr="00C51A09">
        <w:rPr>
          <w:rFonts w:ascii="Open Sans" w:hAnsi="Open Sans" w:cs="Open Sans"/>
          <w:sz w:val="20"/>
          <w:szCs w:val="20"/>
        </w:rPr>
        <w:t xml:space="preserve"> (99.739 lica), dok za </w:t>
      </w:r>
      <w:r w:rsidRPr="00C51A09">
        <w:rPr>
          <w:rFonts w:ascii="Open Sans" w:hAnsi="Open Sans" w:cs="Open Sans"/>
          <w:b/>
          <w:sz w:val="20"/>
          <w:szCs w:val="20"/>
        </w:rPr>
        <w:t>1.675 osoba</w:t>
      </w:r>
      <w:r w:rsidRPr="00C51A09">
        <w:rPr>
          <w:rFonts w:ascii="Open Sans" w:hAnsi="Open Sans" w:cs="Open Sans"/>
          <w:sz w:val="20"/>
          <w:szCs w:val="20"/>
        </w:rPr>
        <w:t xml:space="preserve"> (1,6%) status invaliditeta nije poznat. Kod osoba koje nisu prijavile invaliditet primećuje se neravnomernija raspodela po starosnim kategorijama. Najzastupljenija grupa su osobe uzrasta </w:t>
      </w:r>
      <w:r w:rsidRPr="00C51A09">
        <w:rPr>
          <w:rFonts w:ascii="Open Sans" w:hAnsi="Open Sans" w:cs="Open Sans"/>
          <w:b/>
          <w:sz w:val="20"/>
          <w:szCs w:val="20"/>
        </w:rPr>
        <w:t>30–49 godina</w:t>
      </w:r>
      <w:r w:rsidRPr="00C51A09">
        <w:rPr>
          <w:rFonts w:ascii="Open Sans" w:hAnsi="Open Sans" w:cs="Open Sans"/>
          <w:sz w:val="20"/>
          <w:szCs w:val="20"/>
        </w:rPr>
        <w:t xml:space="preserve">, sa oko </w:t>
      </w:r>
      <w:r w:rsidRPr="00C51A09">
        <w:rPr>
          <w:rFonts w:ascii="Open Sans" w:hAnsi="Open Sans" w:cs="Open Sans"/>
          <w:b/>
          <w:sz w:val="20"/>
          <w:szCs w:val="20"/>
        </w:rPr>
        <w:t>28.144 lica</w:t>
      </w:r>
      <w:r w:rsidRPr="00C51A09">
        <w:rPr>
          <w:rFonts w:ascii="Open Sans" w:hAnsi="Open Sans" w:cs="Open Sans"/>
          <w:sz w:val="20"/>
          <w:szCs w:val="20"/>
        </w:rPr>
        <w:t xml:space="preserve">, što govori o demografskoj snazi radno aktivne populacije. </w:t>
      </w:r>
    </w:p>
    <w:p w:rsidR="006847FE" w:rsidRPr="00C51A09" w:rsidRDefault="006847FE" w:rsidP="004102D2">
      <w:pPr>
        <w:spacing w:line="240" w:lineRule="auto"/>
        <w:jc w:val="both"/>
        <w:rPr>
          <w:rFonts w:ascii="Open Sans" w:hAnsi="Open Sans" w:cs="Open Sans"/>
          <w:bCs/>
          <w:sz w:val="20"/>
          <w:szCs w:val="20"/>
        </w:rPr>
      </w:pPr>
      <w:r w:rsidRPr="00C51A09">
        <w:rPr>
          <w:rFonts w:ascii="Open Sans" w:hAnsi="Open Sans" w:cs="Open Sans"/>
          <w:bCs/>
          <w:sz w:val="20"/>
          <w:szCs w:val="20"/>
        </w:rPr>
        <w:t>Žene sa invaliditetom čine većinu</w:t>
      </w:r>
      <w:r w:rsidR="0055776C" w:rsidRPr="00C51A09">
        <w:rPr>
          <w:rFonts w:ascii="Open Sans" w:hAnsi="Open Sans" w:cs="Open Sans"/>
          <w:bCs/>
          <w:sz w:val="20"/>
          <w:szCs w:val="20"/>
        </w:rPr>
        <w:t xml:space="preserve">, </w:t>
      </w:r>
      <w:r w:rsidRPr="00C51A09">
        <w:rPr>
          <w:rFonts w:ascii="Open Sans" w:hAnsi="Open Sans" w:cs="Open Sans"/>
          <w:bCs/>
          <w:sz w:val="20"/>
          <w:szCs w:val="20"/>
        </w:rPr>
        <w:t>1.228 ili 55,2% u ukupnom broju OSI, dok je broj muškaraca 996 (44,8%).   Većina OSI (gotovo 60%) je starija od 65 godina, što ukazuje na vezu između invaliditeta i hroničnih zdravstvenih stanja, posebno kod žena u poznijem životnom dobu. Mlađe kategorije stanovništva pokazuju znatno nižu prijavu invaliditeta, što upućuje na potrebu za ranom detekcijom i sistemskim intervencijama.</w:t>
      </w: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Sledeća značajna grupa su lica stara </w:t>
      </w:r>
      <w:r w:rsidRPr="00C51A09">
        <w:rPr>
          <w:rFonts w:ascii="Open Sans" w:hAnsi="Open Sans" w:cs="Open Sans"/>
          <w:b/>
          <w:sz w:val="20"/>
          <w:szCs w:val="20"/>
        </w:rPr>
        <w:t>50–64 godine</w:t>
      </w:r>
      <w:r w:rsidRPr="00C51A09">
        <w:rPr>
          <w:rFonts w:ascii="Open Sans" w:hAnsi="Open Sans" w:cs="Open Sans"/>
          <w:sz w:val="20"/>
          <w:szCs w:val="20"/>
        </w:rPr>
        <w:t xml:space="preserve"> (12.453) i mladi od </w:t>
      </w:r>
      <w:r w:rsidRPr="00C51A09">
        <w:rPr>
          <w:rFonts w:ascii="Open Sans" w:hAnsi="Open Sans" w:cs="Open Sans"/>
          <w:b/>
          <w:sz w:val="20"/>
          <w:szCs w:val="20"/>
        </w:rPr>
        <w:t>20–29 godina</w:t>
      </w:r>
      <w:r w:rsidRPr="00C51A09">
        <w:rPr>
          <w:rFonts w:ascii="Open Sans" w:hAnsi="Open Sans" w:cs="Open Sans"/>
          <w:sz w:val="20"/>
          <w:szCs w:val="20"/>
        </w:rPr>
        <w:t xml:space="preserve"> (14.473). Ovakva struktura ukazuje na relativno zdravu, ali demografski sve zreliju zajednicu, koja će u narednim godinama ulaziti u uzraste u kojima se povećava rizik od pojave invaliditeta. Važno je primetiti i visoko učešće dece (ispod 15 godina) u ovoj kategoriji (19.082), što potvrđuje mladost populacije i istovremeno ističe potrebu za preventivnim programima i inkluzivnim obrazovanjem.</w:t>
      </w: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Kategorija sa </w:t>
      </w:r>
      <w:r w:rsidRPr="00C51A09">
        <w:rPr>
          <w:rFonts w:ascii="Open Sans" w:hAnsi="Open Sans" w:cs="Open Sans"/>
          <w:b/>
          <w:sz w:val="20"/>
          <w:szCs w:val="20"/>
        </w:rPr>
        <w:t>nepoznatim statusom invaliditeta</w:t>
      </w:r>
      <w:r w:rsidRPr="00C51A09">
        <w:rPr>
          <w:rFonts w:ascii="Open Sans" w:hAnsi="Open Sans" w:cs="Open Sans"/>
          <w:sz w:val="20"/>
          <w:szCs w:val="20"/>
        </w:rPr>
        <w:t xml:space="preserve"> obuhvata lica čija se invalidnost nije mogla precizno utvrditi, bilo zbog metodoloških ograničenja, nedostatka informacija ili administrativnih praznina. Najveći broj lica sa nepoznatim statusom nalazi se u uzrastu </w:t>
      </w:r>
      <w:r w:rsidRPr="00C51A09">
        <w:rPr>
          <w:rFonts w:ascii="Open Sans" w:hAnsi="Open Sans" w:cs="Open Sans"/>
          <w:bCs/>
          <w:sz w:val="20"/>
          <w:szCs w:val="20"/>
        </w:rPr>
        <w:t>30–49 godina – ukupno 651 osoba,</w:t>
      </w:r>
      <w:r w:rsidRPr="00C51A09">
        <w:rPr>
          <w:rFonts w:ascii="Open Sans" w:hAnsi="Open Sans" w:cs="Open Sans"/>
          <w:sz w:val="20"/>
          <w:szCs w:val="20"/>
        </w:rPr>
        <w:t xml:space="preserve"> što može ukazivati na nedovoljnu detekciju hroničnih stanja u ovoj fazi života, kada su simptomi često prikriveni ili neprepoznati. Zabrinjava i prisustvo nepoznatog statusa među decom (npr. 403 u uzrastu do 15 godina), što otvara pitanja dostupnosti i pouzdanosti sistema praćenja razvoja dece i mladih sa smetnjama.</w:t>
      </w:r>
    </w:p>
    <w:p w:rsidR="00BD6525"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Rodna raspodela pokazuje očekivani obrazac: među osobama sa invaliditetom </w:t>
      </w:r>
      <w:r w:rsidRPr="00C51A09">
        <w:rPr>
          <w:rFonts w:ascii="Open Sans" w:hAnsi="Open Sans" w:cs="Open Sans"/>
          <w:b/>
          <w:sz w:val="20"/>
          <w:szCs w:val="20"/>
        </w:rPr>
        <w:t>55,2% su žene</w:t>
      </w:r>
      <w:r w:rsidRPr="00C51A09">
        <w:rPr>
          <w:rFonts w:ascii="Open Sans" w:hAnsi="Open Sans" w:cs="Open Sans"/>
          <w:sz w:val="20"/>
          <w:szCs w:val="20"/>
        </w:rPr>
        <w:t xml:space="preserve"> (1.228), što je u skladu s dužim životnim vekom žena i većim rizikom od invaliditeta u starijoj dobi. Kod osoba bez invaliditeta, polna zastupljenost je gotovo identična, dok se kod lica sa nepoznatim statusom uočava nešto veći udeo muškaraca.</w:t>
      </w:r>
    </w:p>
    <w:p w:rsidR="00871FA8" w:rsidRDefault="00871FA8" w:rsidP="004102D2">
      <w:pPr>
        <w:spacing w:line="240" w:lineRule="auto"/>
        <w:jc w:val="both"/>
        <w:rPr>
          <w:rFonts w:ascii="Open Sans" w:hAnsi="Open Sans" w:cs="Open Sans"/>
          <w:sz w:val="20"/>
          <w:szCs w:val="20"/>
        </w:rPr>
      </w:pPr>
    </w:p>
    <w:p w:rsidR="00871FA8" w:rsidRDefault="00871FA8" w:rsidP="004102D2">
      <w:pPr>
        <w:spacing w:line="240" w:lineRule="auto"/>
        <w:jc w:val="both"/>
        <w:rPr>
          <w:rFonts w:ascii="Open Sans" w:hAnsi="Open Sans" w:cs="Open Sans"/>
          <w:sz w:val="20"/>
          <w:szCs w:val="20"/>
        </w:rPr>
      </w:pPr>
    </w:p>
    <w:p w:rsidR="00EB0FF5" w:rsidRDefault="00EB0FF5">
      <w:pPr>
        <w:rPr>
          <w:rFonts w:ascii="Open Sans" w:hAnsi="Open Sans" w:cs="Open Sans"/>
          <w:sz w:val="20"/>
          <w:szCs w:val="20"/>
        </w:rPr>
      </w:pPr>
      <w:r>
        <w:rPr>
          <w:rFonts w:ascii="Open Sans" w:hAnsi="Open Sans" w:cs="Open Sans"/>
          <w:sz w:val="20"/>
          <w:szCs w:val="20"/>
        </w:rPr>
        <w:br w:type="page"/>
      </w:r>
    </w:p>
    <w:p w:rsidR="00BD6525" w:rsidRPr="00EB0FF5" w:rsidRDefault="00D50F78" w:rsidP="004102D2">
      <w:pPr>
        <w:spacing w:line="240" w:lineRule="auto"/>
        <w:jc w:val="both"/>
        <w:rPr>
          <w:rFonts w:ascii="Open Sans" w:hAnsi="Open Sans" w:cs="Open Sans"/>
          <w:i/>
          <w:color w:val="1F497D"/>
          <w:sz w:val="20"/>
          <w:szCs w:val="20"/>
        </w:rPr>
      </w:pPr>
      <w:r w:rsidRPr="00EB0FF5">
        <w:rPr>
          <w:rFonts w:ascii="Open Sans" w:hAnsi="Open Sans" w:cs="Open Sans"/>
          <w:i/>
          <w:color w:val="1F497D"/>
          <w:sz w:val="20"/>
          <w:szCs w:val="20"/>
        </w:rPr>
        <w:lastRenderedPageBreak/>
        <w:t>Grafikon</w:t>
      </w:r>
      <w:r w:rsidR="00497E39" w:rsidRPr="00EB0FF5">
        <w:rPr>
          <w:rFonts w:ascii="Open Sans" w:hAnsi="Open Sans" w:cs="Open Sans"/>
          <w:i/>
          <w:color w:val="1F497D"/>
          <w:sz w:val="20"/>
          <w:szCs w:val="20"/>
        </w:rPr>
        <w:t xml:space="preserve"> </w:t>
      </w:r>
      <w:r w:rsidR="00EB0FF5">
        <w:rPr>
          <w:rFonts w:ascii="Open Sans" w:hAnsi="Open Sans" w:cs="Open Sans"/>
          <w:i/>
          <w:color w:val="1F497D"/>
          <w:sz w:val="20"/>
          <w:szCs w:val="20"/>
        </w:rPr>
        <w:t>7</w:t>
      </w:r>
      <w:r w:rsidR="005239FE">
        <w:rPr>
          <w:rFonts w:ascii="Open Sans" w:hAnsi="Open Sans" w:cs="Open Sans"/>
          <w:i/>
          <w:color w:val="1F497D"/>
          <w:sz w:val="20"/>
          <w:szCs w:val="20"/>
        </w:rPr>
        <w:t>.</w:t>
      </w:r>
      <w:r w:rsidR="00497E39" w:rsidRPr="00EB0FF5">
        <w:rPr>
          <w:rFonts w:ascii="Open Sans" w:hAnsi="Open Sans" w:cs="Open Sans"/>
          <w:i/>
          <w:color w:val="1F497D"/>
          <w:sz w:val="20"/>
          <w:szCs w:val="20"/>
        </w:rPr>
        <w:t xml:space="preserve"> </w:t>
      </w:r>
      <w:r w:rsidRPr="00EB0FF5">
        <w:rPr>
          <w:rFonts w:ascii="Open Sans" w:hAnsi="Open Sans" w:cs="Open Sans"/>
          <w:i/>
          <w:color w:val="1F497D"/>
          <w:sz w:val="20"/>
          <w:szCs w:val="20"/>
        </w:rPr>
        <w:t xml:space="preserve"> Starosna struktura stanovništva Novog Pazara prema statusu invaliditeta </w:t>
      </w:r>
    </w:p>
    <w:p w:rsidR="00BD6525" w:rsidRPr="00C51A09" w:rsidRDefault="00D50F78" w:rsidP="004102D2">
      <w:pPr>
        <w:keepNext/>
        <w:spacing w:line="240" w:lineRule="auto"/>
        <w:jc w:val="both"/>
        <w:rPr>
          <w:rFonts w:ascii="Open Sans" w:hAnsi="Open Sans" w:cs="Open Sans"/>
          <w:sz w:val="20"/>
          <w:szCs w:val="20"/>
        </w:rPr>
      </w:pPr>
      <w:r w:rsidRPr="00C51A09">
        <w:rPr>
          <w:rFonts w:ascii="Open Sans" w:hAnsi="Open Sans" w:cs="Open Sans"/>
          <w:noProof/>
          <w:sz w:val="20"/>
          <w:szCs w:val="20"/>
          <w:lang w:val="en-US"/>
        </w:rPr>
        <w:drawing>
          <wp:inline distT="0" distB="0" distL="0" distR="0">
            <wp:extent cx="6271591" cy="4690745"/>
            <wp:effectExtent l="0" t="0" r="15240" b="14605"/>
            <wp:docPr id="2083977894" name="Chart 2083977894"/>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BD6525" w:rsidRPr="00C51A09" w:rsidRDefault="00D50F78" w:rsidP="004102D2">
      <w:pPr>
        <w:pBdr>
          <w:top w:val="nil"/>
          <w:left w:val="nil"/>
          <w:bottom w:val="nil"/>
          <w:right w:val="nil"/>
          <w:between w:val="nil"/>
        </w:pBdr>
        <w:spacing w:after="200" w:line="240" w:lineRule="auto"/>
        <w:jc w:val="both"/>
        <w:rPr>
          <w:rFonts w:ascii="Open Sans" w:hAnsi="Open Sans" w:cs="Open Sans"/>
          <w:b/>
          <w:i/>
          <w:color w:val="1F497D"/>
          <w:sz w:val="20"/>
          <w:szCs w:val="20"/>
        </w:rPr>
      </w:pPr>
      <w:r w:rsidRPr="00C51A09">
        <w:rPr>
          <w:rFonts w:ascii="Open Sans" w:hAnsi="Open Sans" w:cs="Open Sans"/>
          <w:i/>
          <w:color w:val="1F497D"/>
          <w:sz w:val="20"/>
          <w:szCs w:val="20"/>
        </w:rPr>
        <w:t xml:space="preserve">Izvor: Popis 2022, RZZS </w:t>
      </w: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U populaciji osoba sa invaliditetom jasno je izražena dominacija starosne grupe (65+), sa čak </w:t>
      </w:r>
      <w:r w:rsidRPr="00C51A09">
        <w:rPr>
          <w:rFonts w:ascii="Open Sans" w:hAnsi="Open Sans" w:cs="Open Sans"/>
          <w:b/>
          <w:sz w:val="20"/>
          <w:szCs w:val="20"/>
        </w:rPr>
        <w:t>1.312 osoba</w:t>
      </w:r>
      <w:r w:rsidRPr="00C51A09">
        <w:rPr>
          <w:rFonts w:ascii="Open Sans" w:hAnsi="Open Sans" w:cs="Open Sans"/>
          <w:sz w:val="20"/>
          <w:szCs w:val="20"/>
        </w:rPr>
        <w:t xml:space="preserve">, što čini gotovo dve trećine ukupne populacije u ovoj kategoriji. Grafikon jasno potvrđuje da je invaliditet snažno povezan sa starošću. Više od 59% osoba sa invaliditetom pripada grupi </w:t>
      </w:r>
      <w:r w:rsidRPr="00C51A09">
        <w:rPr>
          <w:rFonts w:ascii="Open Sans" w:hAnsi="Open Sans" w:cs="Open Sans"/>
          <w:b/>
          <w:sz w:val="20"/>
          <w:szCs w:val="20"/>
        </w:rPr>
        <w:t>65+ godina</w:t>
      </w:r>
      <w:r w:rsidRPr="00C51A09">
        <w:rPr>
          <w:rFonts w:ascii="Open Sans" w:hAnsi="Open Sans" w:cs="Open Sans"/>
          <w:sz w:val="20"/>
          <w:szCs w:val="20"/>
        </w:rPr>
        <w:t xml:space="preserve">, dok su najmlađe starosne grupe (ispod 30 godina) vrlo slabo zastupljene – što može ukazivati i na slabije dijagnostikovanje invaliditeta u ranijim fazama života. U grupi lica bez invaliditeta dominiraju </w:t>
      </w:r>
      <w:r w:rsidRPr="00C51A09">
        <w:rPr>
          <w:rFonts w:ascii="Open Sans" w:hAnsi="Open Sans" w:cs="Open Sans"/>
          <w:b/>
          <w:sz w:val="20"/>
          <w:szCs w:val="20"/>
        </w:rPr>
        <w:t>radno aktivni uzrasti</w:t>
      </w:r>
      <w:r w:rsidRPr="00C51A09">
        <w:rPr>
          <w:rFonts w:ascii="Open Sans" w:hAnsi="Open Sans" w:cs="Open Sans"/>
          <w:sz w:val="20"/>
          <w:szCs w:val="20"/>
        </w:rPr>
        <w:t xml:space="preserve"> (30–64 godine), a prisutna je i značajna populacija dece (19.082 u uzrastu ispod 15 godina), što potvrđuje mladost opšte populacije Novog Pazara. Kategorija sa nepoznatim statusom najbrojnija je u grupi od 30–49 godina (651 lice), ali zabrinjava i prisustvo </w:t>
      </w:r>
      <w:r w:rsidRPr="00C51A09">
        <w:rPr>
          <w:rFonts w:ascii="Open Sans" w:hAnsi="Open Sans" w:cs="Open Sans"/>
          <w:b/>
          <w:sz w:val="20"/>
          <w:szCs w:val="20"/>
        </w:rPr>
        <w:t>403 dece</w:t>
      </w:r>
      <w:r w:rsidRPr="00C51A09">
        <w:rPr>
          <w:rFonts w:ascii="Open Sans" w:hAnsi="Open Sans" w:cs="Open Sans"/>
          <w:sz w:val="20"/>
          <w:szCs w:val="20"/>
        </w:rPr>
        <w:t xml:space="preserve"> (ispod 15 godina) čiji status nije utvrđen, što signalizira neujednačenost u administrativnom obuhvatu.</w:t>
      </w: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Geografski, među osobama sa invaliditetom </w:t>
      </w:r>
      <w:r w:rsidRPr="00C51A09">
        <w:rPr>
          <w:rFonts w:ascii="Open Sans" w:hAnsi="Open Sans" w:cs="Open Sans"/>
          <w:bCs/>
          <w:sz w:val="20"/>
          <w:szCs w:val="20"/>
        </w:rPr>
        <w:t>većina živi u gradskoj sredini</w:t>
      </w:r>
      <w:r w:rsidR="00934654" w:rsidRPr="00C51A09">
        <w:rPr>
          <w:rFonts w:ascii="Open Sans" w:hAnsi="Open Sans" w:cs="Open Sans"/>
          <w:sz w:val="20"/>
          <w:szCs w:val="20"/>
        </w:rPr>
        <w:t xml:space="preserve">. </w:t>
      </w:r>
      <w:r w:rsidRPr="00C51A09">
        <w:rPr>
          <w:rFonts w:ascii="Open Sans" w:hAnsi="Open Sans" w:cs="Open Sans"/>
          <w:sz w:val="20"/>
          <w:szCs w:val="20"/>
        </w:rPr>
        <w:t xml:space="preserve"> 1.525 lica, dok u seoskom području živi 699 lica sa invaliditetom. Taj odnos važi i za kategorije bez invaliditeta (66.674 u gradu naspram 33.065 u ostalim naseljima), ali i za lica sa nepoznatim statusom (1.239 u gradskoj i 436 u seoskoj sredini). Iako je gradska zona dominantna po broju stanovnika, podaci pokazuju da i u „ostalim“ naseljima postoji značajan broj lica čiji status nije poznat, što dodatno naglašava potrebu za boljom evidencijom i obuhvatom u rubnim i ruralnim delovima grada.</w:t>
      </w:r>
    </w:p>
    <w:p w:rsidR="00BD6525"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Na osnovu prikazanih nalaza, preporučuje se: </w:t>
      </w:r>
      <w:r w:rsidRPr="00C51A09">
        <w:rPr>
          <w:rFonts w:ascii="Open Sans" w:hAnsi="Open Sans" w:cs="Open Sans"/>
          <w:b/>
          <w:sz w:val="20"/>
          <w:szCs w:val="20"/>
        </w:rPr>
        <w:t>Uspostavljanje sistematskog skrininga</w:t>
      </w:r>
      <w:r w:rsidRPr="00C51A09">
        <w:rPr>
          <w:rFonts w:ascii="Open Sans" w:hAnsi="Open Sans" w:cs="Open Sans"/>
          <w:sz w:val="20"/>
          <w:szCs w:val="20"/>
        </w:rPr>
        <w:t xml:space="preserve"> za rano otkrivanje invaliditeta u okviru zdravstvenih i obrazovnih ustanova; </w:t>
      </w:r>
      <w:r w:rsidRPr="00C51A09">
        <w:rPr>
          <w:rFonts w:ascii="Open Sans" w:hAnsi="Open Sans" w:cs="Open Sans"/>
          <w:b/>
          <w:sz w:val="20"/>
          <w:szCs w:val="20"/>
        </w:rPr>
        <w:t>Jačanje kapaciteta lokalnih službi i međusektorske saradnje</w:t>
      </w:r>
      <w:r w:rsidRPr="00C51A09">
        <w:rPr>
          <w:rFonts w:ascii="Open Sans" w:hAnsi="Open Sans" w:cs="Open Sans"/>
          <w:sz w:val="20"/>
          <w:szCs w:val="20"/>
        </w:rPr>
        <w:t xml:space="preserve"> (zdravstvo, socijalna zaštita, obrazovanje) radi potpunije identifikacije osoba </w:t>
      </w:r>
      <w:r w:rsidRPr="00C51A09">
        <w:rPr>
          <w:rFonts w:ascii="Open Sans" w:hAnsi="Open Sans" w:cs="Open Sans"/>
          <w:sz w:val="20"/>
          <w:szCs w:val="20"/>
        </w:rPr>
        <w:lastRenderedPageBreak/>
        <w:t xml:space="preserve">sa invaliditetom; </w:t>
      </w:r>
      <w:r w:rsidRPr="00C51A09">
        <w:rPr>
          <w:rFonts w:ascii="Open Sans" w:hAnsi="Open Sans" w:cs="Open Sans"/>
          <w:b/>
          <w:sz w:val="20"/>
          <w:szCs w:val="20"/>
        </w:rPr>
        <w:t>Ciljane mere za podršku starijim osobama sa invaliditetom</w:t>
      </w:r>
      <w:r w:rsidRPr="00C51A09">
        <w:rPr>
          <w:rFonts w:ascii="Open Sans" w:hAnsi="Open Sans" w:cs="Open Sans"/>
          <w:sz w:val="20"/>
          <w:szCs w:val="20"/>
        </w:rPr>
        <w:t xml:space="preserve">, posebno u oblasti pristupa uslugama i mobilnosti; </w:t>
      </w:r>
      <w:r w:rsidRPr="00C51A09">
        <w:rPr>
          <w:rFonts w:ascii="Open Sans" w:hAnsi="Open Sans" w:cs="Open Sans"/>
          <w:b/>
          <w:sz w:val="20"/>
          <w:szCs w:val="20"/>
        </w:rPr>
        <w:t>Rodno senzitivni pristup</w:t>
      </w:r>
      <w:r w:rsidRPr="00C51A09">
        <w:rPr>
          <w:rFonts w:ascii="Open Sans" w:hAnsi="Open Sans" w:cs="Open Sans"/>
          <w:sz w:val="20"/>
          <w:szCs w:val="20"/>
        </w:rPr>
        <w:t xml:space="preserve"> u dizajnu lokalnih programa, sa fokusom na žene sa invaliditetom; </w:t>
      </w:r>
      <w:r w:rsidRPr="00C51A09">
        <w:rPr>
          <w:rFonts w:ascii="Open Sans" w:hAnsi="Open Sans" w:cs="Open Sans"/>
          <w:b/>
          <w:sz w:val="20"/>
          <w:szCs w:val="20"/>
        </w:rPr>
        <w:t>Smanjenje administrativnih praznina</w:t>
      </w:r>
      <w:r w:rsidRPr="00C51A09">
        <w:rPr>
          <w:rFonts w:ascii="Open Sans" w:hAnsi="Open Sans" w:cs="Open Sans"/>
          <w:sz w:val="20"/>
          <w:szCs w:val="20"/>
        </w:rPr>
        <w:t>, naročito u evidenciji statusa dece i mladih.</w:t>
      </w:r>
    </w:p>
    <w:p w:rsidR="00BD6525" w:rsidRPr="004175BE" w:rsidRDefault="002D45C6" w:rsidP="002772EA">
      <w:pPr>
        <w:rPr>
          <w:b/>
          <w:bCs/>
          <w:sz w:val="28"/>
          <w:szCs w:val="28"/>
        </w:rPr>
      </w:pPr>
      <w:r w:rsidRPr="004175BE">
        <w:rPr>
          <w:b/>
          <w:bCs/>
          <w:sz w:val="28"/>
          <w:szCs w:val="28"/>
        </w:rPr>
        <w:t xml:space="preserve">3.2.2. </w:t>
      </w:r>
      <w:r w:rsidR="00D50F78" w:rsidRPr="004175BE">
        <w:rPr>
          <w:b/>
          <w:bCs/>
          <w:sz w:val="28"/>
          <w:szCs w:val="28"/>
        </w:rPr>
        <w:t xml:space="preserve">Analiza podataka o </w:t>
      </w:r>
      <w:r w:rsidR="00934654" w:rsidRPr="004175BE">
        <w:rPr>
          <w:b/>
          <w:bCs/>
          <w:sz w:val="28"/>
          <w:szCs w:val="28"/>
        </w:rPr>
        <w:t xml:space="preserve">OSI </w:t>
      </w:r>
      <w:r w:rsidR="00D50F78" w:rsidRPr="004175BE">
        <w:rPr>
          <w:b/>
          <w:bCs/>
          <w:sz w:val="28"/>
          <w:szCs w:val="28"/>
        </w:rPr>
        <w:t xml:space="preserve"> u Novom Pazaru prema vrsti</w:t>
      </w:r>
      <w:r w:rsidR="00934654" w:rsidRPr="004175BE">
        <w:rPr>
          <w:b/>
          <w:bCs/>
          <w:sz w:val="28"/>
          <w:szCs w:val="28"/>
        </w:rPr>
        <w:t xml:space="preserve"> invaliditeta</w:t>
      </w:r>
      <w:r w:rsidR="00D50F78" w:rsidRPr="004175BE">
        <w:rPr>
          <w:b/>
          <w:bCs/>
          <w:sz w:val="28"/>
          <w:szCs w:val="28"/>
        </w:rPr>
        <w:t>, starosti i polu</w:t>
      </w:r>
    </w:p>
    <w:p w:rsidR="00BD6525"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Podaci o osobama sa invaliditetom u Novom Pazaru prikazuju kompleksnu sliku potreba i izazova sa kojima se suočavaju ranjive društvene grupe. </w:t>
      </w:r>
    </w:p>
    <w:p w:rsidR="00871FA8" w:rsidRPr="002D45C6" w:rsidRDefault="00871FA8" w:rsidP="004102D2">
      <w:pPr>
        <w:spacing w:line="240" w:lineRule="auto"/>
        <w:jc w:val="both"/>
        <w:rPr>
          <w:rFonts w:ascii="Open Sans" w:hAnsi="Open Sans" w:cs="Open Sans"/>
          <w:i/>
          <w:color w:val="1F497D"/>
          <w:sz w:val="20"/>
          <w:szCs w:val="20"/>
        </w:rPr>
      </w:pPr>
      <w:r w:rsidRPr="002D45C6">
        <w:rPr>
          <w:rFonts w:ascii="Open Sans" w:hAnsi="Open Sans" w:cs="Open Sans"/>
          <w:i/>
          <w:color w:val="1F497D"/>
          <w:sz w:val="20"/>
          <w:szCs w:val="20"/>
        </w:rPr>
        <w:t xml:space="preserve">Grafikon </w:t>
      </w:r>
      <w:r w:rsidR="002D45C6" w:rsidRPr="002D45C6">
        <w:rPr>
          <w:rFonts w:ascii="Open Sans" w:hAnsi="Open Sans" w:cs="Open Sans"/>
          <w:i/>
          <w:color w:val="1F497D"/>
          <w:sz w:val="20"/>
          <w:szCs w:val="20"/>
        </w:rPr>
        <w:t>8</w:t>
      </w:r>
      <w:r w:rsidRPr="002D45C6">
        <w:rPr>
          <w:rFonts w:ascii="Open Sans" w:hAnsi="Open Sans" w:cs="Open Sans"/>
          <w:i/>
          <w:color w:val="1F497D"/>
          <w:sz w:val="20"/>
          <w:szCs w:val="20"/>
        </w:rPr>
        <w:t xml:space="preserve">. Broj osoba sa invaliditetom prema starosti i vrsti invaliditeta </w:t>
      </w:r>
    </w:p>
    <w:p w:rsidR="00497E39" w:rsidRPr="00C51A09" w:rsidRDefault="00497E39" w:rsidP="004102D2">
      <w:pPr>
        <w:spacing w:line="240" w:lineRule="auto"/>
        <w:jc w:val="both"/>
        <w:rPr>
          <w:rFonts w:ascii="Open Sans" w:hAnsi="Open Sans" w:cs="Open Sans"/>
          <w:sz w:val="20"/>
          <w:szCs w:val="20"/>
        </w:rPr>
      </w:pPr>
      <w:r w:rsidRPr="00C51A09">
        <w:rPr>
          <w:rFonts w:ascii="Open Sans" w:hAnsi="Open Sans" w:cs="Open Sans"/>
          <w:noProof/>
          <w:sz w:val="20"/>
          <w:szCs w:val="20"/>
          <w:lang w:val="en-US"/>
        </w:rPr>
        <w:drawing>
          <wp:inline distT="0" distB="0" distL="0" distR="0">
            <wp:extent cx="6188710" cy="2847510"/>
            <wp:effectExtent l="0" t="0" r="2540" b="10160"/>
            <wp:docPr id="2083977898" name="Chart 2083977898"/>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497E39" w:rsidRPr="002D45C6" w:rsidRDefault="00497E39" w:rsidP="004102D2">
      <w:pPr>
        <w:spacing w:line="240" w:lineRule="auto"/>
        <w:rPr>
          <w:rFonts w:ascii="Open Sans" w:hAnsi="Open Sans" w:cs="Open Sans"/>
          <w:i/>
          <w:color w:val="1F497D"/>
          <w:sz w:val="20"/>
          <w:szCs w:val="20"/>
        </w:rPr>
      </w:pPr>
      <w:r w:rsidRPr="002D45C6">
        <w:rPr>
          <w:rFonts w:ascii="Open Sans" w:hAnsi="Open Sans" w:cs="Open Sans"/>
          <w:i/>
          <w:color w:val="1F497D"/>
          <w:sz w:val="20"/>
          <w:szCs w:val="20"/>
        </w:rPr>
        <w:t xml:space="preserve">Izvor: Popis 2022, RZSS </w:t>
      </w: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Najveći broj osoba prijavio je poteškoće u hodanju i kretanju (1.340), što ukazuje na visoku zastupljenost fizičkih invaliditeta. Slede problemi sa koncentracijom (745), vidom (705) i samostalnošću (607), dok se poteškoće u komunikaciji (420) i sluhu (668) javljaju u nešto manjoj meri. Posebnu pažnju zaslužuje podatak o prisustvu višestrukih telesnih i senzornih invaliditeta kod starijih žena – u svim kategorijama problema dominiraju žene, što je naročito izraženo u starosnim grupama 50–64 и 65+, gde je ženski udeo u ukupnoj populaciji sa invaliditetom izrazito veći. Ova pojava se povezuje sa dužim životnim vekom žena, ali i sa većim rizikom od hroničnih oboljenja, poremećaja pokretljivosti, gubitka čula i kognitivnih poremećaja.</w:t>
      </w: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Kod starije populacije (60–64 i 65+), izraženi su problemi u samostalnosti (142 i 249) i koncentraciji (110 i 289), dok žene iz ove starosne grupe u znatno većem broju prijavljuju i probleme sa vidom, sluhom i hodanjem. Ova kategorija zahteva proširene usluge fizičke rehabilitacije, pomoć u kući, korišćenje pomagala i asistivne tehnologije, kao i usluge gerontodomaćica i mobilnih timova za podršku.</w:t>
      </w: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Kod osoba uzrasta 30–49 godina, dominiraju problemi sa hodanjem/kretanjem (255 osoba) i koncentracijom (143), a nešto manje se beleže problemi sa samostalnošću i vidom. U ovoj dobi se najčešće susreću osobe sa neurološkim i mišićno-skeletnim poremećajima, posledicama trauma i hroničnih stanja. Podrška se usmerava na pristupačno radno okruženje, adekvatnu zdravstvenu zaštitu i fizičku rehabilitaciju.</w:t>
      </w:r>
    </w:p>
    <w:p w:rsidR="00497E39"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lastRenderedPageBreak/>
        <w:t xml:space="preserve">Kod mlađih odraslih (20–29 i 15–19 godina), primetno je prisustvo višestrukih telesnih i telesno-kognitivnih kombinacija. Takvi nalazi naročito ukazuju na </w:t>
      </w:r>
      <w:r w:rsidRPr="00C51A09">
        <w:rPr>
          <w:rFonts w:ascii="Open Sans" w:hAnsi="Open Sans" w:cs="Open Sans"/>
          <w:b/>
          <w:bCs/>
          <w:sz w:val="20"/>
          <w:szCs w:val="20"/>
        </w:rPr>
        <w:t>potrebu za dostupnim uslugama rane intervencije, uključivanju u obrazovni sistem i kontinuiranu podršku prilikom prelaska iz sistema obrazovanja u sistem zapošljavanja.</w:t>
      </w:r>
      <w:r w:rsidRPr="00C51A09">
        <w:rPr>
          <w:rFonts w:ascii="Open Sans" w:hAnsi="Open Sans" w:cs="Open Sans"/>
          <w:sz w:val="20"/>
          <w:szCs w:val="20"/>
        </w:rPr>
        <w:t xml:space="preserve"> </w:t>
      </w:r>
    </w:p>
    <w:p w:rsidR="00BD6525"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Kod dece uzrasta 0–14 godina, najzastupljeniji su slučajevi višestrukih teškoća (SBI) i oštećenja sluha (47), što potvrđuje potrebu za što ranijim skriningom i uključivanjem u specijalizovane obrazovne programe. Nedostatak adekvatne rane intervencije i uključivanja u ovom uzrastu može dugoročno uticati na kognitivni i socijalni razvoj deteta.</w:t>
      </w:r>
    </w:p>
    <w:p w:rsidR="00420DF5" w:rsidRPr="004175BE" w:rsidRDefault="002D45C6" w:rsidP="00CE4686">
      <w:pPr>
        <w:pStyle w:val="Heading2"/>
        <w:rPr>
          <w:sz w:val="32"/>
          <w:szCs w:val="32"/>
        </w:rPr>
      </w:pPr>
      <w:bookmarkStart w:id="13" w:name="_Toc222824257"/>
      <w:r w:rsidRPr="004175BE">
        <w:rPr>
          <w:sz w:val="32"/>
          <w:szCs w:val="32"/>
        </w:rPr>
        <w:t xml:space="preserve">3.3. </w:t>
      </w:r>
      <w:r w:rsidR="000E43AF" w:rsidRPr="004175BE">
        <w:rPr>
          <w:sz w:val="32"/>
          <w:szCs w:val="32"/>
        </w:rPr>
        <w:t xml:space="preserve">Socijalna zaštita </w:t>
      </w:r>
      <w:r w:rsidR="004175BE" w:rsidRPr="004175BE">
        <w:rPr>
          <w:sz w:val="32"/>
          <w:szCs w:val="32"/>
        </w:rPr>
        <w:t>osoba sa invaliditetom</w:t>
      </w:r>
      <w:bookmarkEnd w:id="13"/>
      <w:r w:rsidR="004175BE" w:rsidRPr="004175BE">
        <w:rPr>
          <w:sz w:val="32"/>
          <w:szCs w:val="32"/>
        </w:rPr>
        <w:t xml:space="preserve"> </w:t>
      </w:r>
    </w:p>
    <w:p w:rsidR="002772EA" w:rsidRPr="002772EA" w:rsidRDefault="002772EA" w:rsidP="002772EA"/>
    <w:p w:rsidR="00BD6525" w:rsidRPr="004175BE" w:rsidRDefault="004175BE" w:rsidP="002772EA">
      <w:pPr>
        <w:rPr>
          <w:b/>
          <w:bCs/>
          <w:sz w:val="28"/>
          <w:szCs w:val="28"/>
        </w:rPr>
      </w:pPr>
      <w:r>
        <w:rPr>
          <w:b/>
          <w:bCs/>
          <w:sz w:val="28"/>
          <w:szCs w:val="28"/>
        </w:rPr>
        <w:t>3.</w:t>
      </w:r>
      <w:r w:rsidR="00420DF5" w:rsidRPr="004175BE">
        <w:rPr>
          <w:b/>
          <w:bCs/>
          <w:sz w:val="28"/>
          <w:szCs w:val="28"/>
        </w:rPr>
        <w:t>3.1. B</w:t>
      </w:r>
      <w:r w:rsidR="000E43AF" w:rsidRPr="004175BE">
        <w:rPr>
          <w:b/>
          <w:bCs/>
          <w:sz w:val="28"/>
          <w:szCs w:val="28"/>
        </w:rPr>
        <w:t xml:space="preserve">roj i struktura korisnika mera i usluga socijalne zaštite </w:t>
      </w:r>
      <w:r w:rsidR="008D5FCB" w:rsidRPr="004175BE">
        <w:rPr>
          <w:b/>
          <w:bCs/>
          <w:sz w:val="28"/>
          <w:szCs w:val="28"/>
        </w:rPr>
        <w:t>na evidenciji Centra za socijalni rad Novi Pazar</w:t>
      </w:r>
    </w:p>
    <w:p w:rsidR="00496486" w:rsidRPr="00871FA8" w:rsidRDefault="00496486" w:rsidP="004102D2">
      <w:pPr>
        <w:spacing w:line="240" w:lineRule="auto"/>
        <w:rPr>
          <w:rFonts w:ascii="Open Sans" w:eastAsia="Times New Roman" w:hAnsi="Open Sans" w:cs="Open Sans"/>
          <w:sz w:val="20"/>
          <w:szCs w:val="20"/>
        </w:rPr>
      </w:pPr>
      <w:r w:rsidRPr="00871FA8">
        <w:rPr>
          <w:rFonts w:ascii="Open Sans" w:eastAsia="Times New Roman" w:hAnsi="Open Sans" w:cs="Open Sans"/>
          <w:sz w:val="20"/>
          <w:szCs w:val="20"/>
        </w:rPr>
        <w:t>Podaci za 2023. godinu ukazuju na izraženu potrebu građana za podrškom u oblasti socijalne zaštite, pri čemu dominiraju novčana davanja, dok se usluge smeštaja i hraniteljstva koriste u manjoj, ali značajnoj meri.</w:t>
      </w:r>
    </w:p>
    <w:p w:rsidR="008D5FCB" w:rsidRPr="00871FA8" w:rsidRDefault="005A2C2C" w:rsidP="004102D2">
      <w:pPr>
        <w:spacing w:line="240" w:lineRule="auto"/>
        <w:rPr>
          <w:rFonts w:ascii="Open Sans" w:eastAsia="Times New Roman" w:hAnsi="Open Sans" w:cs="Open Sans"/>
          <w:sz w:val="20"/>
          <w:szCs w:val="20"/>
        </w:rPr>
      </w:pPr>
      <w:r w:rsidRPr="005A2C2C">
        <w:rPr>
          <w:rFonts w:ascii="Open Sans" w:hAnsi="Open Sans" w:cs="Open Sans"/>
          <w:i/>
          <w:noProof/>
          <w:color w:val="1F497D"/>
          <w:sz w:val="20"/>
          <w:szCs w:val="20"/>
        </w:rPr>
        <w:pict>
          <v:shape id="Text Box 1" o:spid="_x0000_s1060" type="#_x0000_t202" style="position:absolute;margin-left:.2pt;margin-top:284.15pt;width:484.55pt;height:.05pt;z-index:-251650048;visibility:visible" wrapcoords="-33 0 -33 20903 21600 20903 21600 0 -33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" stroked="f">
            <v:textbox style="mso-fit-shape-to-text:t" inset="0,0,0,0">
              <w:txbxContent>
                <w:p w:rsidR="006D174D" w:rsidRPr="004B509C" w:rsidRDefault="006D174D" w:rsidP="00496486">
                  <w:pPr>
                    <w:pStyle w:val="Caption"/>
                    <w:rPr>
                      <w:rFonts w:ascii="Open Sans" w:hAnsi="Open Sans" w:cs="Open Sans"/>
                      <w:iCs w:val="0"/>
                      <w:color w:val="1F497D"/>
                      <w:sz w:val="20"/>
                      <w:szCs w:val="20"/>
                    </w:rPr>
                  </w:pPr>
                  <w:r w:rsidRPr="004B509C">
                    <w:rPr>
                      <w:rFonts w:ascii="Open Sans" w:hAnsi="Open Sans" w:cs="Open Sans"/>
                      <w:iCs w:val="0"/>
                      <w:color w:val="1F497D"/>
                      <w:sz w:val="20"/>
                      <w:szCs w:val="20"/>
                    </w:rPr>
                    <w:t>Izvor: Izveštaj CSR za 2023.godinu</w:t>
                  </w:r>
                </w:p>
              </w:txbxContent>
            </v:textbox>
            <w10:wrap type="tight"/>
          </v:shape>
        </w:pict>
      </w:r>
      <w:r w:rsidR="00496486" w:rsidRPr="002D45C6">
        <w:rPr>
          <w:rFonts w:ascii="Open Sans" w:hAnsi="Open Sans" w:cs="Open Sans"/>
          <w:i/>
          <w:noProof/>
          <w:color w:val="1F497D"/>
          <w:sz w:val="20"/>
          <w:szCs w:val="20"/>
          <w:lang w:val="en-US"/>
        </w:rPr>
        <w:drawing>
          <wp:anchor distT="0" distB="0" distL="114300" distR="114300" simplePos="0" relativeHeight="251664384" behindDoc="1" locked="0" layoutInCell="1" allowOverlap="1">
            <wp:simplePos x="0" y="0"/>
            <wp:positionH relativeFrom="column">
              <wp:posOffset>2540</wp:posOffset>
            </wp:positionH>
            <wp:positionV relativeFrom="paragraph">
              <wp:posOffset>407670</wp:posOffset>
            </wp:positionV>
            <wp:extent cx="6153785" cy="3143885"/>
            <wp:effectExtent l="0" t="0" r="0" b="0"/>
            <wp:wrapTight wrapText="bothSides">
              <wp:wrapPolygon edited="0">
                <wp:start x="0" y="0"/>
                <wp:lineTo x="0" y="21465"/>
                <wp:lineTo x="21531" y="21465"/>
                <wp:lineTo x="21531" y="0"/>
                <wp:lineTo x="0" y="0"/>
              </wp:wrapPolygon>
            </wp:wrapTight>
            <wp:docPr id="2049274500"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53785" cy="3143885"/>
                    </a:xfrm>
                    <a:prstGeom prst="rect">
                      <a:avLst/>
                    </a:prstGeom>
                    <a:noFill/>
                  </pic:spPr>
                </pic:pic>
              </a:graphicData>
            </a:graphic>
          </wp:anchor>
        </w:drawing>
      </w:r>
      <w:r w:rsidR="008D5FCB" w:rsidRPr="002D45C6">
        <w:rPr>
          <w:rFonts w:ascii="Open Sans" w:hAnsi="Open Sans" w:cs="Open Sans"/>
          <w:i/>
          <w:color w:val="1F497D"/>
          <w:sz w:val="20"/>
          <w:szCs w:val="20"/>
        </w:rPr>
        <w:t xml:space="preserve">Grafikon </w:t>
      </w:r>
      <w:r w:rsidR="002D45C6" w:rsidRPr="002D45C6">
        <w:rPr>
          <w:rFonts w:ascii="Open Sans" w:hAnsi="Open Sans" w:cs="Open Sans"/>
          <w:i/>
          <w:color w:val="1F497D"/>
          <w:sz w:val="20"/>
          <w:szCs w:val="20"/>
        </w:rPr>
        <w:t>9</w:t>
      </w:r>
      <w:r w:rsidR="005239FE">
        <w:rPr>
          <w:rFonts w:ascii="Open Sans" w:hAnsi="Open Sans" w:cs="Open Sans"/>
          <w:i/>
          <w:color w:val="1F497D"/>
          <w:sz w:val="20"/>
          <w:szCs w:val="20"/>
        </w:rPr>
        <w:t>.</w:t>
      </w:r>
      <w:r w:rsidR="008D5FCB" w:rsidRPr="002D45C6">
        <w:rPr>
          <w:rFonts w:ascii="Open Sans" w:hAnsi="Open Sans" w:cs="Open Sans"/>
          <w:i/>
          <w:color w:val="1F497D"/>
          <w:sz w:val="20"/>
          <w:szCs w:val="20"/>
        </w:rPr>
        <w:t xml:space="preserve"> Ukupan broj korisnika u registru CSR na aktivnoj evidenciji u toku godine prema starosti i polu</w:t>
      </w:r>
      <w:r w:rsidR="008D5FCB" w:rsidRPr="00871FA8">
        <w:rPr>
          <w:rFonts w:ascii="Open Sans" w:eastAsia="Times New Roman" w:hAnsi="Open Sans" w:cs="Open Sans"/>
          <w:sz w:val="20"/>
          <w:szCs w:val="20"/>
        </w:rPr>
        <w:t> </w:t>
      </w:r>
    </w:p>
    <w:p w:rsidR="00496486" w:rsidRPr="00C51A09" w:rsidRDefault="00496486" w:rsidP="004102D2">
      <w:pPr>
        <w:spacing w:line="240" w:lineRule="auto"/>
        <w:jc w:val="both"/>
        <w:rPr>
          <w:rFonts w:ascii="Open Sans" w:eastAsia="Times New Roman" w:hAnsi="Open Sans" w:cs="Open Sans"/>
          <w:sz w:val="20"/>
          <w:szCs w:val="20"/>
        </w:rPr>
      </w:pPr>
      <w:r w:rsidRPr="00C51A09">
        <w:rPr>
          <w:rFonts w:ascii="Open Sans" w:eastAsia="Times New Roman" w:hAnsi="Open Sans" w:cs="Open Sans"/>
          <w:sz w:val="20"/>
          <w:szCs w:val="20"/>
        </w:rPr>
        <w:t xml:space="preserve">Najveći broj korisnika beleži se kod </w:t>
      </w:r>
      <w:r w:rsidRPr="00C51A09">
        <w:rPr>
          <w:rFonts w:ascii="Open Sans" w:eastAsia="Times New Roman" w:hAnsi="Open Sans" w:cs="Open Sans"/>
          <w:b/>
          <w:bCs/>
          <w:sz w:val="20"/>
          <w:szCs w:val="20"/>
        </w:rPr>
        <w:t>novčane socijalne pomoći</w:t>
      </w:r>
      <w:r w:rsidRPr="00C51A09">
        <w:rPr>
          <w:rFonts w:ascii="Open Sans" w:eastAsia="Times New Roman" w:hAnsi="Open Sans" w:cs="Open Sans"/>
          <w:sz w:val="20"/>
          <w:szCs w:val="20"/>
        </w:rPr>
        <w:t xml:space="preserve"> – čak </w:t>
      </w:r>
      <w:r w:rsidRPr="00C51A09">
        <w:rPr>
          <w:rFonts w:ascii="Open Sans" w:eastAsia="Times New Roman" w:hAnsi="Open Sans" w:cs="Open Sans"/>
          <w:b/>
          <w:bCs/>
          <w:sz w:val="20"/>
          <w:szCs w:val="20"/>
        </w:rPr>
        <w:t>2.874 korisnika</w:t>
      </w:r>
      <w:r w:rsidRPr="00C51A09">
        <w:rPr>
          <w:rFonts w:ascii="Open Sans" w:eastAsia="Times New Roman" w:hAnsi="Open Sans" w:cs="Open Sans"/>
          <w:sz w:val="20"/>
          <w:szCs w:val="20"/>
        </w:rPr>
        <w:t xml:space="preserve">, što potvrđuje visok stepen socijalne ugroženosti u lokalnoj zajednici. Slede </w:t>
      </w:r>
      <w:r w:rsidRPr="00C51A09">
        <w:rPr>
          <w:rFonts w:ascii="Open Sans" w:eastAsia="Times New Roman" w:hAnsi="Open Sans" w:cs="Open Sans"/>
          <w:b/>
          <w:bCs/>
          <w:sz w:val="20"/>
          <w:szCs w:val="20"/>
        </w:rPr>
        <w:t>dodatak za pomoć i negu drugog lica</w:t>
      </w:r>
      <w:r w:rsidRPr="00C51A09">
        <w:rPr>
          <w:rFonts w:ascii="Open Sans" w:eastAsia="Times New Roman" w:hAnsi="Open Sans" w:cs="Open Sans"/>
          <w:sz w:val="20"/>
          <w:szCs w:val="20"/>
        </w:rPr>
        <w:t xml:space="preserve"> – </w:t>
      </w:r>
      <w:r w:rsidRPr="00C51A09">
        <w:rPr>
          <w:rFonts w:ascii="Open Sans" w:eastAsia="Times New Roman" w:hAnsi="Open Sans" w:cs="Open Sans"/>
          <w:b/>
          <w:bCs/>
          <w:sz w:val="20"/>
          <w:szCs w:val="20"/>
        </w:rPr>
        <w:t>1.629 uvećanih</w:t>
      </w:r>
      <w:r w:rsidRPr="00C51A09">
        <w:rPr>
          <w:rFonts w:ascii="Open Sans" w:eastAsia="Times New Roman" w:hAnsi="Open Sans" w:cs="Open Sans"/>
          <w:sz w:val="20"/>
          <w:szCs w:val="20"/>
        </w:rPr>
        <w:t xml:space="preserve"> i </w:t>
      </w:r>
      <w:r w:rsidRPr="00C51A09">
        <w:rPr>
          <w:rFonts w:ascii="Open Sans" w:eastAsia="Times New Roman" w:hAnsi="Open Sans" w:cs="Open Sans"/>
          <w:b/>
          <w:bCs/>
          <w:sz w:val="20"/>
          <w:szCs w:val="20"/>
        </w:rPr>
        <w:t>1.016 osnovnih korisnika</w:t>
      </w:r>
      <w:r w:rsidRPr="00C51A09">
        <w:rPr>
          <w:rFonts w:ascii="Open Sans" w:eastAsia="Times New Roman" w:hAnsi="Open Sans" w:cs="Open Sans"/>
          <w:sz w:val="20"/>
          <w:szCs w:val="20"/>
        </w:rPr>
        <w:t xml:space="preserve">, kao i </w:t>
      </w:r>
      <w:r w:rsidRPr="00C51A09">
        <w:rPr>
          <w:rFonts w:ascii="Open Sans" w:eastAsia="Times New Roman" w:hAnsi="Open Sans" w:cs="Open Sans"/>
          <w:b/>
          <w:bCs/>
          <w:sz w:val="20"/>
          <w:szCs w:val="20"/>
        </w:rPr>
        <w:t>1.436 korisnika dečijeg dodatka</w:t>
      </w:r>
      <w:r w:rsidRPr="00C51A09">
        <w:rPr>
          <w:rFonts w:ascii="Open Sans" w:eastAsia="Times New Roman" w:hAnsi="Open Sans" w:cs="Open Sans"/>
          <w:sz w:val="20"/>
          <w:szCs w:val="20"/>
        </w:rPr>
        <w:t xml:space="preserve"> i dodatnih </w:t>
      </w:r>
      <w:r w:rsidRPr="00C51A09">
        <w:rPr>
          <w:rFonts w:ascii="Open Sans" w:eastAsia="Times New Roman" w:hAnsi="Open Sans" w:cs="Open Sans"/>
          <w:b/>
          <w:bCs/>
          <w:sz w:val="20"/>
          <w:szCs w:val="20"/>
        </w:rPr>
        <w:t>595 korisnika uvećanog dečijeg dodatka</w:t>
      </w:r>
      <w:r w:rsidRPr="00C51A09">
        <w:rPr>
          <w:rFonts w:ascii="Open Sans" w:eastAsia="Times New Roman" w:hAnsi="Open Sans" w:cs="Open Sans"/>
          <w:sz w:val="20"/>
          <w:szCs w:val="20"/>
        </w:rPr>
        <w:t>, koji ukazuju na potrebe porodica sa decom i osoba sa invaliditetom za redovnim finansijskim osloncem.</w:t>
      </w:r>
    </w:p>
    <w:p w:rsidR="00496486" w:rsidRPr="00C51A09" w:rsidRDefault="00496486" w:rsidP="004102D2">
      <w:pPr>
        <w:spacing w:line="240" w:lineRule="auto"/>
        <w:jc w:val="both"/>
        <w:rPr>
          <w:rFonts w:ascii="Open Sans" w:eastAsia="Times New Roman" w:hAnsi="Open Sans" w:cs="Open Sans"/>
          <w:sz w:val="20"/>
          <w:szCs w:val="20"/>
        </w:rPr>
      </w:pPr>
      <w:r w:rsidRPr="00C51A09">
        <w:rPr>
          <w:rFonts w:ascii="Open Sans" w:eastAsia="Times New Roman" w:hAnsi="Open Sans" w:cs="Open Sans"/>
          <w:sz w:val="20"/>
          <w:szCs w:val="20"/>
        </w:rPr>
        <w:t xml:space="preserve">U segmentu </w:t>
      </w:r>
      <w:r w:rsidRPr="00C51A09">
        <w:rPr>
          <w:rFonts w:ascii="Open Sans" w:eastAsia="Times New Roman" w:hAnsi="Open Sans" w:cs="Open Sans"/>
          <w:b/>
          <w:bCs/>
          <w:sz w:val="20"/>
          <w:szCs w:val="20"/>
        </w:rPr>
        <w:t>usluga smeštaja</w:t>
      </w:r>
      <w:r w:rsidRPr="00C51A09">
        <w:rPr>
          <w:rFonts w:ascii="Open Sans" w:eastAsia="Times New Roman" w:hAnsi="Open Sans" w:cs="Open Sans"/>
          <w:sz w:val="20"/>
          <w:szCs w:val="20"/>
        </w:rPr>
        <w:t xml:space="preserve">, broj korisnika je znatno manji: </w:t>
      </w:r>
      <w:r w:rsidRPr="00C51A09">
        <w:rPr>
          <w:rFonts w:ascii="Open Sans" w:eastAsia="Times New Roman" w:hAnsi="Open Sans" w:cs="Open Sans"/>
          <w:b/>
          <w:bCs/>
          <w:sz w:val="20"/>
          <w:szCs w:val="20"/>
        </w:rPr>
        <w:t>92 osobe</w:t>
      </w:r>
      <w:r w:rsidRPr="00C51A09">
        <w:rPr>
          <w:rFonts w:ascii="Open Sans" w:eastAsia="Times New Roman" w:hAnsi="Open Sans" w:cs="Open Sans"/>
          <w:sz w:val="20"/>
          <w:szCs w:val="20"/>
        </w:rPr>
        <w:t xml:space="preserve"> koriste uslugu domskog smeštaja za stare, dok je </w:t>
      </w:r>
      <w:r w:rsidRPr="00C51A09">
        <w:rPr>
          <w:rFonts w:ascii="Open Sans" w:eastAsia="Times New Roman" w:hAnsi="Open Sans" w:cs="Open Sans"/>
          <w:b/>
          <w:bCs/>
          <w:sz w:val="20"/>
          <w:szCs w:val="20"/>
        </w:rPr>
        <w:t>42 punoletnih korisnika</w:t>
      </w:r>
      <w:r w:rsidRPr="00C51A09">
        <w:rPr>
          <w:rFonts w:ascii="Open Sans" w:eastAsia="Times New Roman" w:hAnsi="Open Sans" w:cs="Open Sans"/>
          <w:sz w:val="20"/>
          <w:szCs w:val="20"/>
        </w:rPr>
        <w:t xml:space="preserve"> smešteno u ustanove socijalne zaštite. Među decom, </w:t>
      </w:r>
      <w:r w:rsidRPr="00C51A09">
        <w:rPr>
          <w:rFonts w:ascii="Open Sans" w:eastAsia="Times New Roman" w:hAnsi="Open Sans" w:cs="Open Sans"/>
          <w:b/>
          <w:bCs/>
          <w:sz w:val="20"/>
          <w:szCs w:val="20"/>
        </w:rPr>
        <w:lastRenderedPageBreak/>
        <w:t>21 dete bez roditeljskog staranja</w:t>
      </w:r>
      <w:r w:rsidRPr="00C51A09">
        <w:rPr>
          <w:rFonts w:ascii="Open Sans" w:eastAsia="Times New Roman" w:hAnsi="Open Sans" w:cs="Open Sans"/>
          <w:sz w:val="20"/>
          <w:szCs w:val="20"/>
        </w:rPr>
        <w:t xml:space="preserve"> koristi uslugu smeštaja, što je broj identičan ukupnom broju dece korisnika ove usluge, pa se može zaključiti da su svi korisnici iz ove grupe.</w:t>
      </w:r>
    </w:p>
    <w:p w:rsidR="00496486" w:rsidRPr="00C51A09" w:rsidRDefault="00496486" w:rsidP="004102D2">
      <w:pPr>
        <w:spacing w:line="240" w:lineRule="auto"/>
        <w:jc w:val="both"/>
        <w:rPr>
          <w:rFonts w:ascii="Open Sans" w:eastAsia="Times New Roman" w:hAnsi="Open Sans" w:cs="Open Sans"/>
          <w:sz w:val="20"/>
          <w:szCs w:val="20"/>
        </w:rPr>
      </w:pPr>
      <w:r w:rsidRPr="00C51A09">
        <w:rPr>
          <w:rFonts w:ascii="Open Sans" w:eastAsia="Times New Roman" w:hAnsi="Open Sans" w:cs="Open Sans"/>
          <w:sz w:val="20"/>
          <w:szCs w:val="20"/>
        </w:rPr>
        <w:t xml:space="preserve">Podaci o </w:t>
      </w:r>
      <w:r w:rsidRPr="00C51A09">
        <w:rPr>
          <w:rFonts w:ascii="Open Sans" w:eastAsia="Times New Roman" w:hAnsi="Open Sans" w:cs="Open Sans"/>
          <w:b/>
          <w:bCs/>
          <w:sz w:val="20"/>
          <w:szCs w:val="20"/>
        </w:rPr>
        <w:t>hraniteljstvu</w:t>
      </w:r>
      <w:r w:rsidRPr="00C51A09">
        <w:rPr>
          <w:rFonts w:ascii="Open Sans" w:eastAsia="Times New Roman" w:hAnsi="Open Sans" w:cs="Open Sans"/>
          <w:sz w:val="20"/>
          <w:szCs w:val="20"/>
        </w:rPr>
        <w:t xml:space="preserve"> pokazuju da se ono uspešno koristi kao alternativni oblik zaštite – </w:t>
      </w:r>
      <w:r w:rsidRPr="00C51A09">
        <w:rPr>
          <w:rFonts w:ascii="Open Sans" w:eastAsia="Times New Roman" w:hAnsi="Open Sans" w:cs="Open Sans"/>
          <w:b/>
          <w:bCs/>
          <w:sz w:val="20"/>
          <w:szCs w:val="20"/>
        </w:rPr>
        <w:t>33 deteta</w:t>
      </w:r>
      <w:r w:rsidRPr="00C51A09">
        <w:rPr>
          <w:rFonts w:ascii="Open Sans" w:eastAsia="Times New Roman" w:hAnsi="Open Sans" w:cs="Open Sans"/>
          <w:sz w:val="20"/>
          <w:szCs w:val="20"/>
        </w:rPr>
        <w:t xml:space="preserve"> je smešteno u hraniteljske porodice, od kojih je isto toliko dece sa invaliditetom. Broj aktivnih hraniteljskih porodica (</w:t>
      </w:r>
      <w:r w:rsidRPr="00C51A09">
        <w:rPr>
          <w:rFonts w:ascii="Open Sans" w:eastAsia="Times New Roman" w:hAnsi="Open Sans" w:cs="Open Sans"/>
          <w:b/>
          <w:bCs/>
          <w:sz w:val="20"/>
          <w:szCs w:val="20"/>
        </w:rPr>
        <w:t>32</w:t>
      </w:r>
      <w:r w:rsidRPr="00C51A09">
        <w:rPr>
          <w:rFonts w:ascii="Open Sans" w:eastAsia="Times New Roman" w:hAnsi="Open Sans" w:cs="Open Sans"/>
          <w:sz w:val="20"/>
          <w:szCs w:val="20"/>
        </w:rPr>
        <w:t>) gotovo u potpunosti odgovara broju dece, što ukazuje na efikasnu organizaciju i individualni pristup.</w:t>
      </w:r>
    </w:p>
    <w:p w:rsidR="00496486" w:rsidRDefault="00496486" w:rsidP="004102D2">
      <w:pPr>
        <w:spacing w:line="240" w:lineRule="auto"/>
        <w:jc w:val="both"/>
        <w:rPr>
          <w:rFonts w:ascii="Open Sans" w:eastAsia="Times New Roman" w:hAnsi="Open Sans" w:cs="Open Sans"/>
          <w:sz w:val="20"/>
          <w:szCs w:val="20"/>
        </w:rPr>
      </w:pPr>
      <w:r w:rsidRPr="00C51A09">
        <w:rPr>
          <w:rFonts w:ascii="Open Sans" w:eastAsia="Times New Roman" w:hAnsi="Open Sans" w:cs="Open Sans"/>
          <w:sz w:val="20"/>
          <w:szCs w:val="20"/>
        </w:rPr>
        <w:t>Ovi nalazi potvrđuju da je sistem socijalne zaštite u Novom Pazaru orijentisan ka ublažavanju siromaštva i očuvanju dostojanstva korisnika kroz finansijsku podršku, dok je briga o deci i osobama sa većim potrebama organizovana kroz smeštajne i porodične usluge. Prostor za unapređenje vidi se u razvoju usluga u zajednici, širenju mreže hraniteljskih porodica i boljoj dostupnosti informacija o pravima i uslugama.</w:t>
      </w:r>
    </w:p>
    <w:p w:rsidR="000E43AF" w:rsidRPr="004175BE" w:rsidRDefault="00D23D8B" w:rsidP="002772EA">
      <w:pPr>
        <w:pStyle w:val="NoSpacing2"/>
        <w:rPr>
          <w:b/>
          <w:bCs/>
          <w:sz w:val="28"/>
          <w:szCs w:val="28"/>
        </w:rPr>
      </w:pPr>
      <w:r w:rsidRPr="004175BE">
        <w:rPr>
          <w:b/>
          <w:bCs/>
          <w:sz w:val="28"/>
          <w:szCs w:val="28"/>
        </w:rPr>
        <w:t>3.</w:t>
      </w:r>
      <w:r w:rsidR="00BD249D" w:rsidRPr="004175BE">
        <w:rPr>
          <w:b/>
          <w:bCs/>
          <w:sz w:val="28"/>
          <w:szCs w:val="28"/>
        </w:rPr>
        <w:t>3</w:t>
      </w:r>
      <w:r w:rsidRPr="004175BE">
        <w:rPr>
          <w:b/>
          <w:bCs/>
          <w:sz w:val="28"/>
          <w:szCs w:val="28"/>
        </w:rPr>
        <w:t>.</w:t>
      </w:r>
      <w:r w:rsidR="00BD249D" w:rsidRPr="004175BE">
        <w:rPr>
          <w:b/>
          <w:bCs/>
          <w:sz w:val="28"/>
          <w:szCs w:val="28"/>
        </w:rPr>
        <w:t>2</w:t>
      </w:r>
      <w:r w:rsidRPr="004175BE">
        <w:rPr>
          <w:b/>
          <w:bCs/>
          <w:sz w:val="28"/>
          <w:szCs w:val="28"/>
        </w:rPr>
        <w:t xml:space="preserve">. </w:t>
      </w:r>
      <w:r w:rsidR="000E43AF" w:rsidRPr="004175BE">
        <w:rPr>
          <w:b/>
          <w:bCs/>
          <w:sz w:val="28"/>
          <w:szCs w:val="28"/>
        </w:rPr>
        <w:t xml:space="preserve">Mere materijalne podrške obezbeđene iz Republičkog budžeta </w:t>
      </w:r>
    </w:p>
    <w:p w:rsidR="00D23D8B" w:rsidRPr="00D23D8B" w:rsidRDefault="00D23D8B" w:rsidP="00D23D8B">
      <w:pPr>
        <w:spacing w:after="0" w:line="240" w:lineRule="auto"/>
      </w:pPr>
    </w:p>
    <w:p w:rsidR="000E43AF" w:rsidRPr="00C51A09" w:rsidRDefault="000E43AF" w:rsidP="004102D2">
      <w:pPr>
        <w:spacing w:line="240" w:lineRule="auto"/>
        <w:jc w:val="both"/>
        <w:rPr>
          <w:rFonts w:ascii="Open Sans" w:hAnsi="Open Sans" w:cs="Open Sans"/>
          <w:bCs/>
          <w:sz w:val="20"/>
          <w:szCs w:val="20"/>
        </w:rPr>
      </w:pPr>
      <w:r w:rsidRPr="00C51A09">
        <w:rPr>
          <w:rFonts w:ascii="Open Sans" w:hAnsi="Open Sans" w:cs="Open Sans"/>
          <w:bCs/>
          <w:sz w:val="20"/>
          <w:szCs w:val="20"/>
        </w:rPr>
        <w:t>Podaci o broju korisnika socijalne zaštite u Novom Pazaru za 2022. i 2023. godinu ukazuju na izražene potrebe u oblasti materijalne podrške i brige o ranjivim grupama, naročito među porodicama sa decom, osobama sa invaliditetom i starijima. Iako su u nekim segmentima vidljive blage oscilacije, ukupna slika potvrđuje postojanje duboko ukorenjenih faktora siromaštva i socijalne isključenosti.</w:t>
      </w:r>
    </w:p>
    <w:p w:rsidR="00496486" w:rsidRPr="00D23D8B" w:rsidRDefault="00496486" w:rsidP="004102D2">
      <w:pPr>
        <w:pStyle w:val="Caption"/>
        <w:keepNext/>
        <w:rPr>
          <w:rFonts w:ascii="Open Sans" w:hAnsi="Open Sans" w:cs="Open Sans"/>
          <w:iCs w:val="0"/>
          <w:color w:val="1F497D"/>
          <w:sz w:val="20"/>
          <w:szCs w:val="20"/>
        </w:rPr>
      </w:pPr>
      <w:r w:rsidRPr="00D23D8B">
        <w:rPr>
          <w:rFonts w:ascii="Open Sans" w:hAnsi="Open Sans" w:cs="Open Sans"/>
          <w:iCs w:val="0"/>
          <w:color w:val="1F497D"/>
          <w:sz w:val="20"/>
          <w:szCs w:val="20"/>
        </w:rPr>
        <w:t xml:space="preserve">Grafikon </w:t>
      </w:r>
      <w:r w:rsidR="00D23D8B">
        <w:rPr>
          <w:rFonts w:ascii="Open Sans" w:hAnsi="Open Sans" w:cs="Open Sans"/>
          <w:iCs w:val="0"/>
          <w:color w:val="1F497D"/>
          <w:sz w:val="20"/>
          <w:szCs w:val="20"/>
        </w:rPr>
        <w:t>10</w:t>
      </w:r>
      <w:r w:rsidRPr="00D23D8B">
        <w:rPr>
          <w:rFonts w:ascii="Open Sans" w:hAnsi="Open Sans" w:cs="Open Sans"/>
          <w:iCs w:val="0"/>
          <w:color w:val="1F497D"/>
          <w:sz w:val="20"/>
          <w:szCs w:val="20"/>
        </w:rPr>
        <w:t xml:space="preserve">. Korisnici prava i usluga socijalne zaštite na evidenciji CSR 2023.godine </w:t>
      </w:r>
    </w:p>
    <w:p w:rsidR="00496486" w:rsidRPr="00C51A09" w:rsidRDefault="00496486" w:rsidP="004102D2">
      <w:pPr>
        <w:keepNext/>
        <w:spacing w:line="240" w:lineRule="auto"/>
        <w:rPr>
          <w:rFonts w:ascii="Open Sans" w:hAnsi="Open Sans" w:cs="Open Sans"/>
          <w:sz w:val="20"/>
          <w:szCs w:val="20"/>
        </w:rPr>
      </w:pPr>
      <w:r w:rsidRPr="00C51A09">
        <w:rPr>
          <w:rFonts w:ascii="Open Sans" w:hAnsi="Open Sans" w:cs="Open Sans"/>
          <w:b/>
          <w:noProof/>
          <w:sz w:val="20"/>
          <w:szCs w:val="20"/>
          <w:lang w:val="en-US"/>
        </w:rPr>
        <w:drawing>
          <wp:inline distT="0" distB="0" distL="0" distR="0">
            <wp:extent cx="6209030" cy="3870960"/>
            <wp:effectExtent l="0" t="0" r="1270" b="0"/>
            <wp:docPr id="772280442"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65696" cy="3906288"/>
                    </a:xfrm>
                    <a:prstGeom prst="rect">
                      <a:avLst/>
                    </a:prstGeom>
                    <a:noFill/>
                  </pic:spPr>
                </pic:pic>
              </a:graphicData>
            </a:graphic>
          </wp:inline>
        </w:drawing>
      </w:r>
    </w:p>
    <w:p w:rsidR="008D5FCB" w:rsidRPr="00D23D8B" w:rsidRDefault="00496486" w:rsidP="004102D2">
      <w:pPr>
        <w:pStyle w:val="Caption"/>
        <w:rPr>
          <w:rFonts w:ascii="Open Sans" w:hAnsi="Open Sans" w:cs="Open Sans"/>
          <w:iCs w:val="0"/>
          <w:color w:val="1F497D"/>
          <w:sz w:val="20"/>
          <w:szCs w:val="20"/>
        </w:rPr>
      </w:pPr>
      <w:r w:rsidRPr="00D23D8B">
        <w:rPr>
          <w:rFonts w:ascii="Open Sans" w:hAnsi="Open Sans" w:cs="Open Sans"/>
          <w:iCs w:val="0"/>
          <w:color w:val="1F497D"/>
          <w:sz w:val="20"/>
          <w:szCs w:val="20"/>
        </w:rPr>
        <w:t>Izvor: Izveštaj CSR Novi Pazar 2023.</w:t>
      </w:r>
      <w:r w:rsidR="00D23D8B">
        <w:rPr>
          <w:rFonts w:ascii="Open Sans" w:hAnsi="Open Sans" w:cs="Open Sans"/>
          <w:iCs w:val="0"/>
          <w:color w:val="1F497D"/>
          <w:sz w:val="20"/>
          <w:szCs w:val="20"/>
        </w:rPr>
        <w:t xml:space="preserve"> </w:t>
      </w:r>
      <w:r w:rsidRPr="00D23D8B">
        <w:rPr>
          <w:rFonts w:ascii="Open Sans" w:hAnsi="Open Sans" w:cs="Open Sans"/>
          <w:iCs w:val="0"/>
          <w:color w:val="1F497D"/>
          <w:sz w:val="20"/>
          <w:szCs w:val="20"/>
        </w:rPr>
        <w:t xml:space="preserve">godina </w:t>
      </w:r>
    </w:p>
    <w:p w:rsidR="004175BE" w:rsidRDefault="00DF7515" w:rsidP="004102D2">
      <w:pPr>
        <w:spacing w:line="240" w:lineRule="auto"/>
        <w:jc w:val="both"/>
        <w:rPr>
          <w:rFonts w:ascii="Open Sans" w:hAnsi="Open Sans" w:cs="Open Sans"/>
          <w:bCs/>
          <w:sz w:val="20"/>
          <w:szCs w:val="20"/>
        </w:rPr>
      </w:pPr>
      <w:r w:rsidRPr="00C51A09">
        <w:rPr>
          <w:rFonts w:ascii="Open Sans" w:hAnsi="Open Sans" w:cs="Open Sans"/>
          <w:bCs/>
          <w:sz w:val="20"/>
          <w:szCs w:val="20"/>
        </w:rPr>
        <w:t xml:space="preserve">Analiza broja korisnika prava i usluga socijalne zaštite u 2023. godini ukazuje na jasan oslonac sistema na novčana davanja, sa posebno izraženim obuhvatom korisnika novčane socijalne pomoći i dodataka za negu i pomoć drugog lica. </w:t>
      </w:r>
    </w:p>
    <w:p w:rsidR="002E157C" w:rsidRDefault="00DF7515" w:rsidP="004102D2">
      <w:pPr>
        <w:spacing w:line="240" w:lineRule="auto"/>
        <w:jc w:val="both"/>
        <w:rPr>
          <w:rFonts w:ascii="Open Sans" w:hAnsi="Open Sans" w:cs="Open Sans"/>
          <w:bCs/>
          <w:sz w:val="20"/>
          <w:szCs w:val="20"/>
        </w:rPr>
      </w:pPr>
      <w:r w:rsidRPr="00C51A09">
        <w:rPr>
          <w:rFonts w:ascii="Open Sans" w:hAnsi="Open Sans" w:cs="Open Sans"/>
          <w:bCs/>
          <w:sz w:val="20"/>
          <w:szCs w:val="20"/>
        </w:rPr>
        <w:lastRenderedPageBreak/>
        <w:t>Oko 7.500 korisnika ostvaruje neko od novčanih prava, što potvrđuje duboku finansijsku ranjivost velikog broja domaćinstava u lokalnoj zajednici.</w:t>
      </w:r>
      <w:r w:rsidR="00F70517" w:rsidRPr="00C51A09">
        <w:rPr>
          <w:rFonts w:ascii="Open Sans" w:hAnsi="Open Sans" w:cs="Open Sans"/>
          <w:bCs/>
          <w:sz w:val="20"/>
          <w:szCs w:val="20"/>
        </w:rPr>
        <w:t xml:space="preserve"> </w:t>
      </w:r>
      <w:r w:rsidRPr="00C51A09">
        <w:rPr>
          <w:rFonts w:ascii="Open Sans" w:hAnsi="Open Sans" w:cs="Open Sans"/>
          <w:b/>
          <w:sz w:val="20"/>
          <w:szCs w:val="20"/>
        </w:rPr>
        <w:t>Usluge smeštaja u ustanovama i domski boravak</w:t>
      </w:r>
      <w:r w:rsidRPr="00C51A09">
        <w:rPr>
          <w:rFonts w:ascii="Open Sans" w:hAnsi="Open Sans" w:cs="Open Sans"/>
          <w:bCs/>
          <w:sz w:val="20"/>
          <w:szCs w:val="20"/>
        </w:rPr>
        <w:t xml:space="preserve"> koriste se umerenim obimom, pri čemu je zastupljenost najviša među starijim osobama i decom bez roditeljskog staranja. Ovakva struktura upućuje na racionalnu primenu institucionalne zaštite, uz moguću potrebu za širenjem dostupnosti usluga u zajednici.</w:t>
      </w:r>
      <w:r w:rsidR="00F70517" w:rsidRPr="00C51A09">
        <w:rPr>
          <w:rFonts w:ascii="Open Sans" w:hAnsi="Open Sans" w:cs="Open Sans"/>
          <w:bCs/>
          <w:sz w:val="20"/>
          <w:szCs w:val="20"/>
        </w:rPr>
        <w:t xml:space="preserve"> </w:t>
      </w:r>
      <w:r w:rsidRPr="00C51A09">
        <w:rPr>
          <w:rFonts w:ascii="Open Sans" w:hAnsi="Open Sans" w:cs="Open Sans"/>
          <w:b/>
          <w:sz w:val="20"/>
          <w:szCs w:val="20"/>
        </w:rPr>
        <w:t>Pozitivan primer predstavlja sistem hraniteljstva</w:t>
      </w:r>
      <w:r w:rsidRPr="00C51A09">
        <w:rPr>
          <w:rFonts w:ascii="Open Sans" w:hAnsi="Open Sans" w:cs="Open Sans"/>
          <w:bCs/>
          <w:sz w:val="20"/>
          <w:szCs w:val="20"/>
        </w:rPr>
        <w:t>, koji beleži gotovo idealan odnos broja dece i aktivnih hraniteljskih porodica, uz potpunu inkluziju dece sa invaliditetom. Ovakva praksa potvrđuje spremnost zajednice da odgovori na potrebe dece kroz porodične i inkluzivne modele brige.</w:t>
      </w:r>
      <w:r w:rsidR="00F70517" w:rsidRPr="00C51A09">
        <w:rPr>
          <w:rFonts w:ascii="Open Sans" w:hAnsi="Open Sans" w:cs="Open Sans"/>
          <w:bCs/>
          <w:sz w:val="20"/>
          <w:szCs w:val="20"/>
        </w:rPr>
        <w:t xml:space="preserve"> </w:t>
      </w:r>
      <w:r w:rsidR="002E157C" w:rsidRPr="00C51A09">
        <w:rPr>
          <w:rFonts w:ascii="Open Sans" w:hAnsi="Open Sans" w:cs="Open Sans"/>
          <w:b/>
          <w:sz w:val="20"/>
          <w:szCs w:val="20"/>
        </w:rPr>
        <w:t>Broj korisnika novčane socijalne pomoći, koji se kreće oko 2.900 lica godišnje, iznosi gotovo dvostruko više od nacionalnog proseka.</w:t>
      </w:r>
      <w:r w:rsidR="002E157C" w:rsidRPr="00C51A09">
        <w:rPr>
          <w:rFonts w:ascii="Open Sans" w:hAnsi="Open Sans" w:cs="Open Sans"/>
          <w:bCs/>
          <w:sz w:val="20"/>
          <w:szCs w:val="20"/>
        </w:rPr>
        <w:t xml:space="preserve"> Sličan obrazac beleži </w:t>
      </w:r>
      <w:r w:rsidR="002E157C" w:rsidRPr="00C51A09">
        <w:rPr>
          <w:rFonts w:ascii="Open Sans" w:hAnsi="Open Sans" w:cs="Open Sans"/>
          <w:b/>
          <w:sz w:val="20"/>
          <w:szCs w:val="20"/>
        </w:rPr>
        <w:t>se i kod korisnika dečijeg dodatka</w:t>
      </w:r>
      <w:r w:rsidR="002E157C" w:rsidRPr="00C51A09">
        <w:rPr>
          <w:rFonts w:ascii="Open Sans" w:hAnsi="Open Sans" w:cs="Open Sans"/>
          <w:bCs/>
          <w:sz w:val="20"/>
          <w:szCs w:val="20"/>
        </w:rPr>
        <w:t>, gde više od 16% dece ostvaruje pravo na ovu podršku. Ovi podaci ukazuju na izražen rizik od siromaštva, posebno u višečlanim domaćinstvima sa decom, te potvrđuju potrebu za snažnijim aktivacionim merama i uslugama koje dopunjuju materijalnu pomoć.</w:t>
      </w:r>
      <w:r w:rsidR="00F70517" w:rsidRPr="00C51A09">
        <w:rPr>
          <w:rFonts w:ascii="Open Sans" w:hAnsi="Open Sans" w:cs="Open Sans"/>
          <w:bCs/>
          <w:sz w:val="20"/>
          <w:szCs w:val="20"/>
        </w:rPr>
        <w:t xml:space="preserve"> </w:t>
      </w:r>
      <w:r w:rsidR="002E157C" w:rsidRPr="00C51A09">
        <w:rPr>
          <w:rFonts w:ascii="Open Sans" w:hAnsi="Open Sans" w:cs="Open Sans"/>
          <w:b/>
          <w:sz w:val="20"/>
          <w:szCs w:val="20"/>
        </w:rPr>
        <w:t>Prava vezana za negu i pomoć drugog lica ostvaruje stabilan broj korisnika</w:t>
      </w:r>
      <w:r w:rsidR="002E157C" w:rsidRPr="00C51A09">
        <w:rPr>
          <w:rFonts w:ascii="Open Sans" w:hAnsi="Open Sans" w:cs="Open Sans"/>
          <w:bCs/>
          <w:sz w:val="20"/>
          <w:szCs w:val="20"/>
        </w:rPr>
        <w:t>, sa blagim porastom u osnovnom dodatku, dok je uvećani dodatak zadržao visok obuhvat, što sugeriše na postojanje funkcionalne saradnje sa zdravstvenim sektorom. Ipak, u cilju unapređenja ranog prepoznavanja potreba, posebno među starijima, neophodno je dodatno osnažiti kapacitete C</w:t>
      </w:r>
      <w:r w:rsidR="00F70517" w:rsidRPr="00C51A09">
        <w:rPr>
          <w:rFonts w:ascii="Open Sans" w:hAnsi="Open Sans" w:cs="Open Sans"/>
          <w:bCs/>
          <w:sz w:val="20"/>
          <w:szCs w:val="20"/>
        </w:rPr>
        <w:t>SR</w:t>
      </w:r>
      <w:r w:rsidR="002E157C" w:rsidRPr="00C51A09">
        <w:rPr>
          <w:rFonts w:ascii="Open Sans" w:hAnsi="Open Sans" w:cs="Open Sans"/>
          <w:bCs/>
          <w:sz w:val="20"/>
          <w:szCs w:val="20"/>
        </w:rPr>
        <w:t xml:space="preserve"> i partnerskih službi na terenu.</w:t>
      </w:r>
      <w:r w:rsidR="004D0951" w:rsidRPr="00C51A09">
        <w:rPr>
          <w:rFonts w:ascii="Open Sans" w:hAnsi="Open Sans" w:cs="Open Sans"/>
          <w:bCs/>
          <w:sz w:val="20"/>
          <w:szCs w:val="20"/>
        </w:rPr>
        <w:t xml:space="preserve"> </w:t>
      </w:r>
      <w:r w:rsidR="002E157C" w:rsidRPr="00C51A09">
        <w:rPr>
          <w:rFonts w:ascii="Open Sans" w:hAnsi="Open Sans" w:cs="Open Sans"/>
          <w:b/>
          <w:sz w:val="20"/>
          <w:szCs w:val="20"/>
        </w:rPr>
        <w:t>U oblasti smeštajnih usluga broj dece i odraslih korisnika je stabila</w:t>
      </w:r>
      <w:r w:rsidR="002E157C" w:rsidRPr="00C51A09">
        <w:rPr>
          <w:rFonts w:ascii="Open Sans" w:hAnsi="Open Sans" w:cs="Open Sans"/>
          <w:bCs/>
          <w:sz w:val="20"/>
          <w:szCs w:val="20"/>
        </w:rPr>
        <w:t>n, sa blagim rastom kod domskog smeštaja za starije i smeštaja odraslih u ustanovama. Niska stopa institucionalizacije dece ukazuje na delimičan uspeh politike deinstitucionalizacije, ali i na ograničene kapacitete hraniteljstva i potrebu za njegovim daljim razvojem.</w:t>
      </w:r>
      <w:r w:rsidR="0073747E" w:rsidRPr="00C51A09">
        <w:rPr>
          <w:rFonts w:ascii="Open Sans" w:hAnsi="Open Sans" w:cs="Open Sans"/>
          <w:bCs/>
          <w:sz w:val="20"/>
          <w:szCs w:val="20"/>
        </w:rPr>
        <w:t xml:space="preserve">  </w:t>
      </w:r>
      <w:r w:rsidR="002E157C" w:rsidRPr="00C51A09">
        <w:rPr>
          <w:rFonts w:ascii="Open Sans" w:hAnsi="Open Sans" w:cs="Open Sans"/>
          <w:bCs/>
          <w:sz w:val="20"/>
          <w:szCs w:val="20"/>
        </w:rPr>
        <w:t xml:space="preserve">Ovi nalazi dodatno ukazuju na potrebu za unapređenjem lokalnih strategija socijalne zaštite, posebno kroz mere prevencije siromaštva, jačanja porodica sa decom, podrške osobama sa invaliditetom i razvoja terenskih usluga. </w:t>
      </w:r>
    </w:p>
    <w:p w:rsidR="00871FA8" w:rsidRDefault="00871FA8" w:rsidP="004102D2">
      <w:pPr>
        <w:spacing w:line="240" w:lineRule="auto"/>
        <w:jc w:val="both"/>
        <w:rPr>
          <w:rFonts w:ascii="Open Sans" w:hAnsi="Open Sans" w:cs="Open Sans"/>
          <w:bCs/>
          <w:i/>
          <w:iCs/>
          <w:sz w:val="20"/>
          <w:szCs w:val="20"/>
        </w:rPr>
      </w:pPr>
      <w:r w:rsidRPr="002F7AFA">
        <w:rPr>
          <w:rFonts w:ascii="Open Sans" w:hAnsi="Open Sans" w:cs="Open Sans"/>
          <w:i/>
          <w:noProof/>
          <w:color w:val="1F497D"/>
          <w:sz w:val="20"/>
          <w:szCs w:val="20"/>
          <w:lang w:val="en-US"/>
        </w:rPr>
        <w:drawing>
          <wp:anchor distT="0" distB="0" distL="114300" distR="114300" simplePos="0" relativeHeight="251667456" behindDoc="1" locked="0" layoutInCell="1" allowOverlap="1">
            <wp:simplePos x="0" y="0"/>
            <wp:positionH relativeFrom="column">
              <wp:posOffset>83820</wp:posOffset>
            </wp:positionH>
            <wp:positionV relativeFrom="paragraph">
              <wp:posOffset>186055</wp:posOffset>
            </wp:positionV>
            <wp:extent cx="6121400" cy="2962275"/>
            <wp:effectExtent l="0" t="0" r="0" b="9525"/>
            <wp:wrapTight wrapText="bothSides">
              <wp:wrapPolygon edited="0">
                <wp:start x="0" y="0"/>
                <wp:lineTo x="0" y="21531"/>
                <wp:lineTo x="21510" y="21531"/>
                <wp:lineTo x="21510" y="0"/>
                <wp:lineTo x="0" y="0"/>
              </wp:wrapPolygon>
            </wp:wrapTight>
            <wp:docPr id="1448223676"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1400" cy="2962275"/>
                    </a:xfrm>
                    <a:prstGeom prst="rect">
                      <a:avLst/>
                    </a:prstGeom>
                    <a:noFill/>
                  </pic:spPr>
                </pic:pic>
              </a:graphicData>
            </a:graphic>
          </wp:anchor>
        </w:drawing>
      </w:r>
      <w:r w:rsidR="005A2C2C" w:rsidRPr="005A2C2C">
        <w:rPr>
          <w:rFonts w:ascii="Open Sans" w:hAnsi="Open Sans" w:cs="Open Sans"/>
          <w:i/>
          <w:noProof/>
          <w:color w:val="1F497D"/>
          <w:sz w:val="20"/>
          <w:szCs w:val="20"/>
        </w:rPr>
        <w:pict>
          <v:shape id="_x0000_s1061" type="#_x0000_t202" style="position:absolute;left:0;text-align:left;margin-left:6.75pt;margin-top:252.75pt;width:270pt;height:.05pt;z-index:-251646976;visibility:visible;mso-position-horizontal-relative:text;mso-position-vertical-relative:text;mso-width-relative:margin" wrapcoords="-60 0 -60 20903 21600 20903 21600 0 -6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" stroked="f">
            <v:textbox style="mso-fit-shape-to-text:t" inset="0,0,0,0">
              <w:txbxContent>
                <w:p w:rsidR="006D174D" w:rsidRPr="00C51A09" w:rsidRDefault="006D174D" w:rsidP="0073747E">
                  <w:pPr>
                    <w:pStyle w:val="Caption"/>
                    <w:rPr>
                      <w:rFonts w:ascii="Times New Roman" w:hAnsi="Times New Roman" w:cs="Times New Roman"/>
                      <w:bCs/>
                      <w:sz w:val="22"/>
                      <w:szCs w:val="22"/>
                    </w:rPr>
                  </w:pPr>
                  <w:r w:rsidRPr="00C51A09">
                    <w:rPr>
                      <w:rFonts w:ascii="Times New Roman" w:hAnsi="Times New Roman" w:cs="Times New Roman"/>
                      <w:bCs/>
                    </w:rPr>
                    <w:t xml:space="preserve"> </w:t>
                  </w:r>
                  <w:r w:rsidRPr="005239FE">
                    <w:rPr>
                      <w:rFonts w:ascii="Open Sans" w:hAnsi="Open Sans" w:cs="Open Sans"/>
                      <w:iCs w:val="0"/>
                      <w:color w:val="1F497D"/>
                      <w:sz w:val="20"/>
                      <w:szCs w:val="20"/>
                    </w:rPr>
                    <w:t>Izvor: Godišnji izveštaj CSR,</w:t>
                  </w:r>
                  <w:r>
                    <w:rPr>
                      <w:rFonts w:ascii="Open Sans" w:hAnsi="Open Sans" w:cs="Open Sans"/>
                      <w:iCs w:val="0"/>
                      <w:color w:val="1F497D"/>
                      <w:sz w:val="20"/>
                      <w:szCs w:val="20"/>
                    </w:rPr>
                    <w:t xml:space="preserve"> </w:t>
                  </w:r>
                  <w:r w:rsidRPr="005239FE">
                    <w:rPr>
                      <w:rFonts w:ascii="Open Sans" w:hAnsi="Open Sans" w:cs="Open Sans"/>
                      <w:iCs w:val="0"/>
                      <w:color w:val="1F497D"/>
                      <w:sz w:val="20"/>
                      <w:szCs w:val="20"/>
                    </w:rPr>
                    <w:t>2023.</w:t>
                  </w:r>
                  <w:r>
                    <w:rPr>
                      <w:rFonts w:ascii="Open Sans" w:hAnsi="Open Sans" w:cs="Open Sans"/>
                      <w:iCs w:val="0"/>
                      <w:color w:val="1F497D"/>
                      <w:sz w:val="20"/>
                      <w:szCs w:val="20"/>
                    </w:rPr>
                    <w:t xml:space="preserve"> </w:t>
                  </w:r>
                  <w:r w:rsidRPr="005239FE">
                    <w:rPr>
                      <w:rFonts w:ascii="Open Sans" w:hAnsi="Open Sans" w:cs="Open Sans"/>
                      <w:iCs w:val="0"/>
                      <w:color w:val="1F497D"/>
                      <w:sz w:val="20"/>
                      <w:szCs w:val="20"/>
                    </w:rPr>
                    <w:t>godina</w:t>
                  </w:r>
                </w:p>
              </w:txbxContent>
            </v:textbox>
            <w10:wrap type="tight"/>
          </v:shape>
        </w:pict>
      </w:r>
      <w:r w:rsidR="009F2BC5" w:rsidRPr="002F7AFA">
        <w:rPr>
          <w:rFonts w:ascii="Open Sans" w:hAnsi="Open Sans" w:cs="Open Sans"/>
          <w:i/>
          <w:color w:val="1F497D"/>
          <w:sz w:val="20"/>
          <w:szCs w:val="20"/>
        </w:rPr>
        <w:t xml:space="preserve">Grafikon </w:t>
      </w:r>
      <w:r w:rsidRPr="002F7AFA">
        <w:rPr>
          <w:rFonts w:ascii="Open Sans" w:hAnsi="Open Sans" w:cs="Open Sans"/>
          <w:i/>
          <w:color w:val="1F497D"/>
          <w:sz w:val="20"/>
          <w:szCs w:val="20"/>
        </w:rPr>
        <w:t>1</w:t>
      </w:r>
      <w:r w:rsidR="002F7AFA">
        <w:rPr>
          <w:rFonts w:ascii="Open Sans" w:hAnsi="Open Sans" w:cs="Open Sans"/>
          <w:i/>
          <w:color w:val="1F497D"/>
          <w:sz w:val="20"/>
          <w:szCs w:val="20"/>
        </w:rPr>
        <w:t>1.</w:t>
      </w:r>
      <w:r w:rsidR="009F2BC5" w:rsidRPr="002F7AFA">
        <w:rPr>
          <w:rFonts w:ascii="Open Sans" w:hAnsi="Open Sans" w:cs="Open Sans"/>
          <w:i/>
          <w:color w:val="1F497D"/>
          <w:sz w:val="20"/>
          <w:szCs w:val="20"/>
        </w:rPr>
        <w:t xml:space="preserve"> Broj dece na aktivnoj evidenciji CSR u toku godine i na dan 31.12. prema uzrastu i polu</w:t>
      </w:r>
      <w:r w:rsidR="0073747E" w:rsidRPr="00C51A09">
        <w:rPr>
          <w:rFonts w:ascii="Open Sans" w:hAnsi="Open Sans" w:cs="Open Sans"/>
          <w:bCs/>
          <w:i/>
          <w:iCs/>
          <w:sz w:val="20"/>
          <w:szCs w:val="20"/>
        </w:rPr>
        <w:t xml:space="preserve"> </w:t>
      </w:r>
    </w:p>
    <w:p w:rsidR="00871FA8" w:rsidRDefault="00871FA8" w:rsidP="004102D2">
      <w:pPr>
        <w:spacing w:line="240" w:lineRule="auto"/>
        <w:jc w:val="both"/>
        <w:rPr>
          <w:rFonts w:ascii="Open Sans" w:hAnsi="Open Sans" w:cs="Open Sans"/>
          <w:bCs/>
          <w:sz w:val="20"/>
          <w:szCs w:val="20"/>
        </w:rPr>
      </w:pPr>
    </w:p>
    <w:p w:rsidR="004958CF" w:rsidRDefault="004958CF" w:rsidP="004102D2">
      <w:pPr>
        <w:spacing w:line="240" w:lineRule="auto"/>
        <w:jc w:val="both"/>
        <w:rPr>
          <w:rFonts w:ascii="Open Sans" w:hAnsi="Open Sans" w:cs="Open Sans"/>
          <w:bCs/>
          <w:sz w:val="20"/>
          <w:szCs w:val="20"/>
        </w:rPr>
      </w:pPr>
    </w:p>
    <w:p w:rsidR="00D864DD" w:rsidRDefault="001463E1" w:rsidP="004102D2">
      <w:pPr>
        <w:spacing w:line="240" w:lineRule="auto"/>
        <w:jc w:val="both"/>
        <w:rPr>
          <w:rFonts w:ascii="Open Sans" w:hAnsi="Open Sans" w:cs="Open Sans"/>
          <w:bCs/>
          <w:sz w:val="20"/>
          <w:szCs w:val="20"/>
        </w:rPr>
      </w:pPr>
      <w:r w:rsidRPr="00C51A09">
        <w:rPr>
          <w:rFonts w:ascii="Open Sans" w:hAnsi="Open Sans" w:cs="Open Sans"/>
          <w:bCs/>
          <w:sz w:val="20"/>
          <w:szCs w:val="20"/>
        </w:rPr>
        <w:t xml:space="preserve">Analiza broja dece korisnika </w:t>
      </w:r>
      <w:r w:rsidR="004958CF">
        <w:rPr>
          <w:rFonts w:ascii="Open Sans" w:hAnsi="Open Sans" w:cs="Open Sans"/>
          <w:bCs/>
          <w:sz w:val="20"/>
          <w:szCs w:val="20"/>
        </w:rPr>
        <w:t xml:space="preserve">CSR </w:t>
      </w:r>
      <w:r w:rsidRPr="00C51A09">
        <w:rPr>
          <w:rFonts w:ascii="Open Sans" w:hAnsi="Open Sans" w:cs="Open Sans"/>
          <w:bCs/>
          <w:sz w:val="20"/>
          <w:szCs w:val="20"/>
        </w:rPr>
        <w:t xml:space="preserve"> tokom 2023. godine pokazuje da je najveći obuhvat zabeležen u </w:t>
      </w:r>
      <w:r w:rsidR="00BA0395">
        <w:rPr>
          <w:rFonts w:ascii="Open Sans" w:hAnsi="Open Sans" w:cs="Open Sans"/>
          <w:bCs/>
          <w:sz w:val="20"/>
          <w:szCs w:val="20"/>
        </w:rPr>
        <w:t xml:space="preserve">uzrasnoj </w:t>
      </w:r>
      <w:r w:rsidRPr="00C51A09">
        <w:rPr>
          <w:rFonts w:ascii="Open Sans" w:hAnsi="Open Sans" w:cs="Open Sans"/>
          <w:bCs/>
          <w:sz w:val="20"/>
          <w:szCs w:val="20"/>
        </w:rPr>
        <w:t xml:space="preserve">grupi od 6 do 14 godina, sa ukupno 1.599 dece evidentirane tokom godine i 1.591 na dan 31.12. Sledi uzrast od 3 do 5 godina sa 1.392 korisnika tokom godine, zatim stariji uzrast od 15 do 17 godina (1.376), dok je najmanji broj dece u uzrastu od 0 do 2 godine (761).  Razlike između ukupnog godišnjeg broja i broja na dan 31.12. su minimalne i očekivane, što ukazuje na stabilnost broja korisnika i kontinuitet u pružanju usluga. Posebno je značajno da uzrast osnovnoškolskog perioda (6–14 godina) </w:t>
      </w:r>
      <w:r w:rsidRPr="00C51A09">
        <w:rPr>
          <w:rFonts w:ascii="Open Sans" w:hAnsi="Open Sans" w:cs="Open Sans"/>
          <w:bCs/>
          <w:sz w:val="20"/>
          <w:szCs w:val="20"/>
        </w:rPr>
        <w:lastRenderedPageBreak/>
        <w:t>čini najzastupljeniju grupu korisnika, što ukazuje na potrebu za uslugama i podrškom u tom razvojnom periodu porodicama, s posebnim fokusom na predškolski i školski uzrast.</w:t>
      </w:r>
      <w:r w:rsidR="00BA0395">
        <w:rPr>
          <w:rFonts w:ascii="Open Sans" w:hAnsi="Open Sans" w:cs="Open Sans"/>
          <w:bCs/>
          <w:sz w:val="20"/>
          <w:szCs w:val="20"/>
        </w:rPr>
        <w:t xml:space="preserve">  </w:t>
      </w:r>
      <w:r w:rsidRPr="00C51A09">
        <w:rPr>
          <w:rFonts w:ascii="Open Sans" w:hAnsi="Open Sans" w:cs="Open Sans"/>
          <w:sz w:val="20"/>
          <w:szCs w:val="20"/>
        </w:rPr>
        <w:t xml:space="preserve"> </w:t>
      </w:r>
      <w:r w:rsidR="00D864DD" w:rsidRPr="00BA0395">
        <w:rPr>
          <w:rFonts w:ascii="Open Sans" w:hAnsi="Open Sans" w:cs="Open Sans"/>
          <w:b/>
          <w:bCs/>
          <w:sz w:val="20"/>
          <w:szCs w:val="20"/>
        </w:rPr>
        <w:t xml:space="preserve">U evidenciji </w:t>
      </w:r>
      <w:r w:rsidR="004958CF">
        <w:rPr>
          <w:rFonts w:ascii="Open Sans" w:hAnsi="Open Sans" w:cs="Open Sans"/>
          <w:b/>
          <w:bCs/>
          <w:sz w:val="20"/>
          <w:szCs w:val="20"/>
        </w:rPr>
        <w:t xml:space="preserve">CSR </w:t>
      </w:r>
      <w:r w:rsidR="00D864DD" w:rsidRPr="00BA0395">
        <w:rPr>
          <w:rFonts w:ascii="Open Sans" w:hAnsi="Open Sans" w:cs="Open Sans"/>
          <w:b/>
          <w:bCs/>
          <w:sz w:val="20"/>
          <w:szCs w:val="20"/>
        </w:rPr>
        <w:t xml:space="preserve"> tokom 2024. godine bilo je ukupno 5.128 dece raspoređene prema različitim korisničkim grupama i postupcima.</w:t>
      </w:r>
      <w:r w:rsidR="00D864DD" w:rsidRPr="00C51A09">
        <w:rPr>
          <w:rFonts w:ascii="Open Sans" w:hAnsi="Open Sans" w:cs="Open Sans"/>
          <w:sz w:val="20"/>
          <w:szCs w:val="20"/>
        </w:rPr>
        <w:t xml:space="preserve"> Najveći broj dece potiče iz porodica koje primaju novčanu socijalnu pomoć i druge oblike materijalne podrške, što ukazuje na izraženu povezanost siromaštva sa rizicima u detinjstvu. Uočljiv je i broj dece uključenih u porodične sporove oko roditeljskog prava, dece sa problemima u ponašanju, kao i dece sa smetnjama u razvoju i invaliditetom</w:t>
      </w:r>
      <w:r w:rsidR="00BA0395">
        <w:rPr>
          <w:rFonts w:ascii="Open Sans" w:hAnsi="Open Sans" w:cs="Open Sans"/>
          <w:sz w:val="20"/>
          <w:szCs w:val="20"/>
        </w:rPr>
        <w:t xml:space="preserve">. </w:t>
      </w:r>
      <w:r w:rsidR="00D864DD" w:rsidRPr="00C51A09">
        <w:rPr>
          <w:rFonts w:ascii="Open Sans" w:hAnsi="Open Sans" w:cs="Open Sans"/>
          <w:sz w:val="20"/>
          <w:szCs w:val="20"/>
        </w:rPr>
        <w:t>kojih je bilo ukupno 207.</w:t>
      </w:r>
      <w:r w:rsidR="0073747E" w:rsidRPr="00C51A09">
        <w:rPr>
          <w:rFonts w:ascii="Open Sans" w:hAnsi="Open Sans" w:cs="Open Sans"/>
          <w:sz w:val="20"/>
          <w:szCs w:val="20"/>
        </w:rPr>
        <w:t xml:space="preserve"> </w:t>
      </w:r>
      <w:r w:rsidR="00D864DD" w:rsidRPr="00C51A09">
        <w:rPr>
          <w:rFonts w:ascii="Open Sans" w:hAnsi="Open Sans" w:cs="Open Sans"/>
          <w:bCs/>
          <w:sz w:val="20"/>
          <w:szCs w:val="20"/>
        </w:rPr>
        <w:t xml:space="preserve">Prisutni su i slučajevi dece pod starateljstvom, sa neadekvatnim roditeljskim staranjem, dece žrtava nasilja, kao i dece u imovinskopravnim i ličnopravnim postupcima, dok su deca iz </w:t>
      </w:r>
      <w:r w:rsidR="0073747E" w:rsidRPr="00C51A09">
        <w:rPr>
          <w:rFonts w:ascii="Open Sans" w:hAnsi="Open Sans" w:cs="Open Sans"/>
          <w:bCs/>
          <w:sz w:val="20"/>
          <w:szCs w:val="20"/>
        </w:rPr>
        <w:t>najrizičnijiih</w:t>
      </w:r>
      <w:r w:rsidR="00D864DD" w:rsidRPr="00C51A09">
        <w:rPr>
          <w:rFonts w:ascii="Open Sans" w:hAnsi="Open Sans" w:cs="Open Sans"/>
          <w:bCs/>
          <w:sz w:val="20"/>
          <w:szCs w:val="20"/>
        </w:rPr>
        <w:t xml:space="preserve"> kategorija – žrtve trgovine ljudima, deca bez pratnje, deca koja žive na ulici i deca povratnici – u 2024. godini izostala iz evidencije. Ovo može ukazivati na odsustvo slučajeva, ali i na moguće nedovoljno razvijene mehanizme identifikacije i prijavljivanja.</w:t>
      </w:r>
      <w:r w:rsidR="0073747E" w:rsidRPr="00C51A09">
        <w:rPr>
          <w:rFonts w:ascii="Open Sans" w:hAnsi="Open Sans" w:cs="Open Sans"/>
          <w:bCs/>
          <w:sz w:val="20"/>
          <w:szCs w:val="20"/>
        </w:rPr>
        <w:t xml:space="preserve"> </w:t>
      </w:r>
      <w:r w:rsidR="00D864DD" w:rsidRPr="00C51A09">
        <w:rPr>
          <w:rFonts w:ascii="Open Sans" w:hAnsi="Open Sans" w:cs="Open Sans"/>
          <w:bCs/>
          <w:sz w:val="20"/>
          <w:szCs w:val="20"/>
        </w:rPr>
        <w:t>Nalazi potvrđuju da sistem socijalne zaštite najčešće interveniše u situacijama ekonomske deprivacije i porodične nestabilnosti, dok kompleksniji oblici ugroženosti ostaju retko zabeleženi. To nameće potrebu za daljim razvojem preventivnih i terenskih usluga, jačanjem kapaciteta za inkluzivnu podršku deci sa smetnjama u razvoju i unapređenjem međuinstitucionalne koordinacije.</w:t>
      </w:r>
    </w:p>
    <w:p w:rsidR="00BA0395" w:rsidRPr="005239FE" w:rsidRDefault="00BA0395" w:rsidP="004102D2">
      <w:pPr>
        <w:spacing w:line="240" w:lineRule="auto"/>
        <w:jc w:val="both"/>
        <w:rPr>
          <w:rFonts w:ascii="Open Sans" w:hAnsi="Open Sans" w:cs="Open Sans"/>
          <w:i/>
          <w:color w:val="1F497D"/>
          <w:sz w:val="20"/>
          <w:szCs w:val="20"/>
        </w:rPr>
      </w:pPr>
      <w:r w:rsidRPr="005239FE">
        <w:rPr>
          <w:rFonts w:ascii="Open Sans" w:hAnsi="Open Sans" w:cs="Open Sans"/>
          <w:i/>
          <w:noProof/>
          <w:color w:val="1F497D"/>
          <w:sz w:val="20"/>
          <w:szCs w:val="20"/>
          <w:lang w:val="en-US"/>
        </w:rPr>
        <w:drawing>
          <wp:anchor distT="0" distB="0" distL="114300" distR="114300" simplePos="0" relativeHeight="251713536" behindDoc="1" locked="0" layoutInCell="1" allowOverlap="1">
            <wp:simplePos x="0" y="0"/>
            <wp:positionH relativeFrom="column">
              <wp:posOffset>137160</wp:posOffset>
            </wp:positionH>
            <wp:positionV relativeFrom="paragraph">
              <wp:posOffset>199390</wp:posOffset>
            </wp:positionV>
            <wp:extent cx="5803265" cy="3368040"/>
            <wp:effectExtent l="0" t="0" r="6985" b="3810"/>
            <wp:wrapTight wrapText="bothSides">
              <wp:wrapPolygon edited="0">
                <wp:start x="0" y="0"/>
                <wp:lineTo x="0" y="21502"/>
                <wp:lineTo x="21555" y="21502"/>
                <wp:lineTo x="21555" y="0"/>
                <wp:lineTo x="0" y="0"/>
              </wp:wrapPolygon>
            </wp:wrapTight>
            <wp:docPr id="833703263"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03265" cy="3368040"/>
                    </a:xfrm>
                    <a:prstGeom prst="rect">
                      <a:avLst/>
                    </a:prstGeom>
                    <a:noFill/>
                  </pic:spPr>
                </pic:pic>
              </a:graphicData>
            </a:graphic>
          </wp:anchor>
        </w:drawing>
      </w:r>
      <w:r w:rsidR="00A334FC" w:rsidRPr="005239FE">
        <w:rPr>
          <w:rFonts w:ascii="Open Sans" w:hAnsi="Open Sans" w:cs="Open Sans"/>
          <w:i/>
          <w:color w:val="1F497D"/>
          <w:sz w:val="20"/>
          <w:szCs w:val="20"/>
        </w:rPr>
        <w:t xml:space="preserve">Grafikon </w:t>
      </w:r>
      <w:r w:rsidR="00871FA8" w:rsidRPr="005239FE">
        <w:rPr>
          <w:rFonts w:ascii="Open Sans" w:hAnsi="Open Sans" w:cs="Open Sans"/>
          <w:i/>
          <w:color w:val="1F497D"/>
          <w:sz w:val="20"/>
          <w:szCs w:val="20"/>
        </w:rPr>
        <w:t>12</w:t>
      </w:r>
      <w:r w:rsidR="005239FE">
        <w:rPr>
          <w:rFonts w:ascii="Open Sans" w:hAnsi="Open Sans" w:cs="Open Sans"/>
          <w:i/>
          <w:color w:val="1F497D"/>
          <w:sz w:val="20"/>
          <w:szCs w:val="20"/>
        </w:rPr>
        <w:t>.</w:t>
      </w:r>
      <w:r w:rsidRPr="005239FE">
        <w:rPr>
          <w:rFonts w:ascii="Open Sans" w:hAnsi="Open Sans" w:cs="Open Sans"/>
          <w:i/>
          <w:color w:val="1F497D"/>
          <w:sz w:val="20"/>
          <w:szCs w:val="20"/>
        </w:rPr>
        <w:t xml:space="preserve"> </w:t>
      </w:r>
      <w:r w:rsidR="00F421CD" w:rsidRPr="005239FE">
        <w:rPr>
          <w:rFonts w:ascii="Open Sans" w:hAnsi="Open Sans" w:cs="Open Sans"/>
          <w:i/>
          <w:color w:val="1F497D"/>
          <w:sz w:val="20"/>
          <w:szCs w:val="20"/>
        </w:rPr>
        <w:t>OSI</w:t>
      </w:r>
      <w:r w:rsidRPr="005239FE">
        <w:rPr>
          <w:rFonts w:ascii="Open Sans" w:hAnsi="Open Sans" w:cs="Open Sans"/>
          <w:i/>
          <w:color w:val="1F497D"/>
          <w:sz w:val="20"/>
          <w:szCs w:val="20"/>
        </w:rPr>
        <w:t xml:space="preserve"> na evidenciji CSR u toku godine prema starosti i polu  </w:t>
      </w:r>
      <w:r w:rsidR="00A334FC" w:rsidRPr="005239FE">
        <w:rPr>
          <w:rFonts w:ascii="Open Sans" w:hAnsi="Open Sans" w:cs="Open Sans"/>
          <w:i/>
          <w:color w:val="1F497D"/>
          <w:sz w:val="20"/>
          <w:szCs w:val="20"/>
        </w:rPr>
        <w:t> </w:t>
      </w:r>
    </w:p>
    <w:p w:rsidR="00871FA8" w:rsidRPr="005239FE" w:rsidRDefault="00BA0395" w:rsidP="005239FE">
      <w:pPr>
        <w:pStyle w:val="Caption"/>
        <w:rPr>
          <w:rFonts w:ascii="Open Sans" w:hAnsi="Open Sans" w:cs="Open Sans"/>
          <w:iCs w:val="0"/>
          <w:color w:val="1F497D"/>
          <w:sz w:val="20"/>
          <w:szCs w:val="20"/>
        </w:rPr>
      </w:pPr>
      <w:r w:rsidRPr="005239FE">
        <w:rPr>
          <w:rFonts w:ascii="Open Sans" w:hAnsi="Open Sans" w:cs="Open Sans"/>
          <w:iCs w:val="0"/>
          <w:color w:val="1F497D"/>
          <w:sz w:val="20"/>
          <w:szCs w:val="20"/>
        </w:rPr>
        <w:t>Izvor: Izveštaj CSR, 2023.</w:t>
      </w:r>
      <w:r w:rsidR="005239FE">
        <w:rPr>
          <w:rFonts w:ascii="Open Sans" w:hAnsi="Open Sans" w:cs="Open Sans"/>
          <w:iCs w:val="0"/>
          <w:color w:val="1F497D"/>
          <w:sz w:val="20"/>
          <w:szCs w:val="20"/>
        </w:rPr>
        <w:t xml:space="preserve"> </w:t>
      </w:r>
      <w:r w:rsidRPr="005239FE">
        <w:rPr>
          <w:rFonts w:ascii="Open Sans" w:hAnsi="Open Sans" w:cs="Open Sans"/>
          <w:iCs w:val="0"/>
          <w:color w:val="1F497D"/>
          <w:sz w:val="20"/>
          <w:szCs w:val="20"/>
        </w:rPr>
        <w:t>godina</w:t>
      </w:r>
    </w:p>
    <w:p w:rsidR="00D63876" w:rsidRPr="00D63876" w:rsidRDefault="00D63876" w:rsidP="00D63876">
      <w:pPr>
        <w:spacing w:line="240" w:lineRule="auto"/>
        <w:jc w:val="both"/>
        <w:rPr>
          <w:rFonts w:ascii="Open Sans" w:hAnsi="Open Sans" w:cs="Open Sans"/>
          <w:bCs/>
          <w:sz w:val="20"/>
          <w:szCs w:val="20"/>
        </w:rPr>
      </w:pPr>
      <w:r w:rsidRPr="00D63876">
        <w:rPr>
          <w:rFonts w:ascii="Open Sans" w:hAnsi="Open Sans" w:cs="Open Sans"/>
          <w:bCs/>
          <w:sz w:val="20"/>
          <w:szCs w:val="20"/>
        </w:rPr>
        <w:t>Uporedna analiza podataka za 2023. i 2024. godinu pokazuje značajne promene u ukupnom obuhvatu korisnika, ali i relativnoj zastupljenosti osoba sa invaliditetom (OSI) u sistemu socijalne zaštite. Tokom 2023. godine evidentirano je 8.697 punoletnih korisnika, od čega je 809 bilo osoba sa invaliditetom (9,3%), čime su predstavljali treću po brojnosti korisničku grupu. U 2024. godini ukupan broj punoletnih korisnika iznosi 4.373, što predstavlja gotovo prepolovljen obuhvat u odnosu na prethodnu godinu. Od tog broja, 641 su osobe sa invaliditetom, što sada čini oko 14,6% ukupne punoletne populacije korisnika.</w:t>
      </w:r>
    </w:p>
    <w:p w:rsidR="00D63876" w:rsidRDefault="00D63876" w:rsidP="00D63876">
      <w:pPr>
        <w:spacing w:line="240" w:lineRule="auto"/>
        <w:jc w:val="both"/>
        <w:rPr>
          <w:rFonts w:ascii="Open Sans" w:hAnsi="Open Sans" w:cs="Open Sans"/>
          <w:bCs/>
          <w:sz w:val="20"/>
          <w:szCs w:val="20"/>
        </w:rPr>
      </w:pPr>
      <w:r w:rsidRPr="00D63876">
        <w:rPr>
          <w:rFonts w:ascii="Open Sans" w:hAnsi="Open Sans" w:cs="Open Sans"/>
          <w:bCs/>
          <w:sz w:val="20"/>
          <w:szCs w:val="20"/>
        </w:rPr>
        <w:t xml:space="preserve">Iako je apsolutni broj OSI smanjen (sa 809 na 641), njihov udeo u ukupnoj strukturi korisnika je značajno porastao. To ukazuje da je primena Socijalne karte dovela do smanjenja broja korisnika u drugim kategorijama, pre svega materijalno ugroženih lica, dok je populacija osoba sa invaliditetom ostala relativno stabilna i strukturno izraženija u sistemu. Kada se uključe i deca sa invaliditetom (258), ukupan broj OSI u 2024. godini iznosi 899, što dodatno potvrđuje da ova kategorija i dalje predstavlja jednu od </w:t>
      </w:r>
      <w:r w:rsidRPr="00D63876">
        <w:rPr>
          <w:rFonts w:ascii="Open Sans" w:hAnsi="Open Sans" w:cs="Open Sans"/>
          <w:bCs/>
          <w:sz w:val="20"/>
          <w:szCs w:val="20"/>
        </w:rPr>
        <w:lastRenderedPageBreak/>
        <w:t>najznačajnijih grupa korisnika. Zaključno, dok je 2024. godina obeležena značajnim padom ukupnog broja korisnika, osobe sa invaliditetom zadržavaju visoku zastupljenost u strukturi sistema, što potvrđuje trajnu potrebu za ciljanom podrškom, razvojem usluga u zajednici i održavanjem stabilnih mehanizama institucionalne i vaninstitucionalne zaštite.</w:t>
      </w:r>
    </w:p>
    <w:p w:rsidR="004175BE" w:rsidRPr="00D63876" w:rsidRDefault="004175BE" w:rsidP="00D63876">
      <w:pPr>
        <w:spacing w:line="240" w:lineRule="auto"/>
        <w:jc w:val="both"/>
        <w:rPr>
          <w:rFonts w:ascii="Open Sans" w:hAnsi="Open Sans" w:cs="Open Sans"/>
          <w:bCs/>
          <w:sz w:val="20"/>
          <w:szCs w:val="20"/>
        </w:rPr>
      </w:pPr>
    </w:p>
    <w:p w:rsidR="0073747E" w:rsidRPr="00F37749" w:rsidRDefault="0073747E" w:rsidP="004102D2">
      <w:pPr>
        <w:shd w:val="clear" w:color="auto" w:fill="FFFFFF" w:themeFill="background1"/>
        <w:spacing w:line="240" w:lineRule="auto"/>
        <w:jc w:val="both"/>
        <w:rPr>
          <w:rFonts w:ascii="Open Sans" w:hAnsi="Open Sans" w:cs="Open Sans"/>
          <w:i/>
          <w:color w:val="1F497D"/>
          <w:sz w:val="20"/>
          <w:szCs w:val="20"/>
        </w:rPr>
      </w:pPr>
      <w:r w:rsidRPr="00F37749">
        <w:rPr>
          <w:rFonts w:ascii="Open Sans" w:hAnsi="Open Sans" w:cs="Open Sans"/>
          <w:i/>
          <w:color w:val="1F497D"/>
          <w:sz w:val="20"/>
          <w:szCs w:val="20"/>
        </w:rPr>
        <w:t xml:space="preserve">Grafikon </w:t>
      </w:r>
      <w:r w:rsidR="00BA0395" w:rsidRPr="00F37749">
        <w:rPr>
          <w:rFonts w:ascii="Open Sans" w:hAnsi="Open Sans" w:cs="Open Sans"/>
          <w:i/>
          <w:color w:val="1F497D"/>
          <w:sz w:val="20"/>
          <w:szCs w:val="20"/>
        </w:rPr>
        <w:t xml:space="preserve">13 </w:t>
      </w:r>
      <w:r w:rsidRPr="00F37749">
        <w:rPr>
          <w:rFonts w:ascii="Open Sans" w:hAnsi="Open Sans" w:cs="Open Sans"/>
          <w:i/>
          <w:color w:val="1F497D"/>
          <w:sz w:val="20"/>
          <w:szCs w:val="20"/>
        </w:rPr>
        <w:t>: Broj osoba sa invaliditetom u CSR u toku godine prema vrsti invaliditeta i starosti </w:t>
      </w:r>
    </w:p>
    <w:p w:rsidR="0073747E" w:rsidRPr="00C51A09" w:rsidRDefault="00A24C3D" w:rsidP="004102D2">
      <w:pPr>
        <w:spacing w:line="240" w:lineRule="auto"/>
        <w:jc w:val="both"/>
        <w:rPr>
          <w:rFonts w:ascii="Open Sans" w:hAnsi="Open Sans" w:cs="Open Sans"/>
          <w:bCs/>
          <w:sz w:val="20"/>
          <w:szCs w:val="20"/>
        </w:rPr>
      </w:pPr>
      <w:r w:rsidRPr="00C51A09">
        <w:rPr>
          <w:rFonts w:ascii="Open Sans" w:hAnsi="Open Sans" w:cs="Open Sans"/>
          <w:bCs/>
          <w:noProof/>
          <w:sz w:val="20"/>
          <w:szCs w:val="20"/>
          <w:lang w:val="en-US"/>
        </w:rPr>
        <w:drawing>
          <wp:inline distT="0" distB="0" distL="0" distR="0">
            <wp:extent cx="6222221" cy="2931459"/>
            <wp:effectExtent l="0" t="0" r="7620" b="2540"/>
            <wp:docPr id="1567947683"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01896" cy="3016109"/>
                    </a:xfrm>
                    <a:prstGeom prst="rect">
                      <a:avLst/>
                    </a:prstGeom>
                    <a:noFill/>
                  </pic:spPr>
                </pic:pic>
              </a:graphicData>
            </a:graphic>
          </wp:inline>
        </w:drawing>
      </w:r>
    </w:p>
    <w:p w:rsidR="00F37749" w:rsidRPr="005239FE" w:rsidRDefault="00F37749" w:rsidP="00F37749">
      <w:pPr>
        <w:pStyle w:val="Caption"/>
        <w:rPr>
          <w:rFonts w:ascii="Open Sans" w:hAnsi="Open Sans" w:cs="Open Sans"/>
          <w:iCs w:val="0"/>
          <w:color w:val="1F497D"/>
          <w:sz w:val="20"/>
          <w:szCs w:val="20"/>
        </w:rPr>
      </w:pPr>
      <w:r w:rsidRPr="005239FE">
        <w:rPr>
          <w:rFonts w:ascii="Open Sans" w:hAnsi="Open Sans" w:cs="Open Sans"/>
          <w:iCs w:val="0"/>
          <w:color w:val="1F497D"/>
          <w:sz w:val="20"/>
          <w:szCs w:val="20"/>
        </w:rPr>
        <w:t>Izvor: Izveštaj CSR, 2023.</w:t>
      </w:r>
      <w:r>
        <w:rPr>
          <w:rFonts w:ascii="Open Sans" w:hAnsi="Open Sans" w:cs="Open Sans"/>
          <w:iCs w:val="0"/>
          <w:color w:val="1F497D"/>
          <w:sz w:val="20"/>
          <w:szCs w:val="20"/>
        </w:rPr>
        <w:t xml:space="preserve"> </w:t>
      </w:r>
      <w:r w:rsidRPr="005239FE">
        <w:rPr>
          <w:rFonts w:ascii="Open Sans" w:hAnsi="Open Sans" w:cs="Open Sans"/>
          <w:iCs w:val="0"/>
          <w:color w:val="1F497D"/>
          <w:sz w:val="20"/>
          <w:szCs w:val="20"/>
        </w:rPr>
        <w:t>godina</w:t>
      </w:r>
    </w:p>
    <w:p w:rsidR="00F37749" w:rsidRDefault="00F37749" w:rsidP="00317145">
      <w:pPr>
        <w:spacing w:after="0" w:line="240" w:lineRule="auto"/>
        <w:jc w:val="both"/>
        <w:rPr>
          <w:rFonts w:ascii="Open Sans" w:hAnsi="Open Sans" w:cs="Open Sans"/>
          <w:bCs/>
          <w:sz w:val="20"/>
          <w:szCs w:val="20"/>
        </w:rPr>
      </w:pPr>
    </w:p>
    <w:p w:rsidR="0073747E" w:rsidRDefault="00F41788" w:rsidP="004102D2">
      <w:pPr>
        <w:spacing w:line="240" w:lineRule="auto"/>
        <w:jc w:val="both"/>
        <w:rPr>
          <w:rFonts w:ascii="Open Sans" w:hAnsi="Open Sans" w:cs="Open Sans"/>
          <w:bCs/>
          <w:sz w:val="20"/>
          <w:szCs w:val="20"/>
        </w:rPr>
      </w:pPr>
      <w:r w:rsidRPr="005D37CA">
        <w:rPr>
          <w:rFonts w:ascii="Open Sans" w:hAnsi="Open Sans" w:cs="Open Sans"/>
          <w:bCs/>
          <w:sz w:val="20"/>
          <w:szCs w:val="20"/>
        </w:rPr>
        <w:t xml:space="preserve">Analiza strukture korisnika sa invaliditetom koji su na evidenciji </w:t>
      </w:r>
      <w:r w:rsidR="0014065B" w:rsidRPr="005D37CA">
        <w:rPr>
          <w:rFonts w:ascii="Open Sans" w:hAnsi="Open Sans" w:cs="Open Sans"/>
          <w:bCs/>
          <w:sz w:val="20"/>
          <w:szCs w:val="20"/>
        </w:rPr>
        <w:t>CSR</w:t>
      </w:r>
      <w:r w:rsidRPr="005D37CA">
        <w:rPr>
          <w:rFonts w:ascii="Open Sans" w:hAnsi="Open Sans" w:cs="Open Sans"/>
          <w:bCs/>
          <w:sz w:val="20"/>
          <w:szCs w:val="20"/>
        </w:rPr>
        <w:t xml:space="preserve"> pokazuje da su </w:t>
      </w:r>
      <w:r w:rsidRPr="005D37CA">
        <w:rPr>
          <w:rFonts w:ascii="Open Sans" w:hAnsi="Open Sans" w:cs="Open Sans"/>
          <w:b/>
          <w:sz w:val="20"/>
          <w:szCs w:val="20"/>
        </w:rPr>
        <w:t>telesni invaliditet i mentalna oboljenja</w:t>
      </w:r>
      <w:r w:rsidRPr="005D37CA">
        <w:rPr>
          <w:rFonts w:ascii="Open Sans" w:hAnsi="Open Sans" w:cs="Open Sans"/>
          <w:bCs/>
          <w:sz w:val="20"/>
          <w:szCs w:val="20"/>
        </w:rPr>
        <w:t xml:space="preserve"> najzastupljenije kategorije, zajedno obuhvatajući više od 70% svih slučajeva. Od ukupno 1.016 korisnika, 437 osoba (43%) ima telesni invaliditet, dok 312 korisnika (31%) pripada kategoriji mentalnih oboljenja. Višestruki invaliditet je zastupljen kod 104 korisnika (10%), senzorni kod 84 (8%), intelektualni kod 65 (6%), a pervazivni razvojni poremećaji kod 14 korisnika, što čini tek 1% ukupne populacije. Ovakva struktura ukazuje na potrebu za raznolikim oblicima podrške</w:t>
      </w:r>
      <w:r w:rsidR="0014065B" w:rsidRPr="005D37CA">
        <w:rPr>
          <w:rFonts w:ascii="Open Sans" w:hAnsi="Open Sans" w:cs="Open Sans"/>
          <w:bCs/>
          <w:sz w:val="20"/>
          <w:szCs w:val="20"/>
        </w:rPr>
        <w:t xml:space="preserve">, </w:t>
      </w:r>
      <w:r w:rsidRPr="005D37CA">
        <w:rPr>
          <w:rFonts w:ascii="Open Sans" w:hAnsi="Open Sans" w:cs="Open Sans"/>
          <w:bCs/>
          <w:sz w:val="20"/>
          <w:szCs w:val="20"/>
        </w:rPr>
        <w:t>od medicinske rehabilitacije i psihosocijalne pomoći, do specijalizovanih usluga za decu i odrasle sa višestrukim i senzornim oštećenjima. Fokus lokalne strategije treba usmeriti ne samo na najbrojnije grupe, već i na one sa kompleksnijim oblicima invaliditeta, koji su često manje vidljivi, ali zahtevaju specijalizovanu i kontinuiranu podršku.</w:t>
      </w:r>
    </w:p>
    <w:p w:rsidR="00D63876" w:rsidRPr="00D63876" w:rsidRDefault="00D63876" w:rsidP="00D63876">
      <w:pPr>
        <w:spacing w:line="240" w:lineRule="auto"/>
        <w:jc w:val="both"/>
        <w:rPr>
          <w:rFonts w:ascii="Open Sans" w:hAnsi="Open Sans" w:cs="Open Sans"/>
          <w:bCs/>
          <w:sz w:val="20"/>
          <w:szCs w:val="20"/>
          <w:lang w:val="it-IT"/>
        </w:rPr>
      </w:pPr>
      <w:r w:rsidRPr="00D63876">
        <w:rPr>
          <w:rFonts w:ascii="Open Sans" w:hAnsi="Open Sans" w:cs="Open Sans"/>
          <w:bCs/>
          <w:sz w:val="20"/>
          <w:szCs w:val="20"/>
        </w:rPr>
        <w:t xml:space="preserve">Prema podacima za 2024. godinu, na evidenciji CSR evidentirano je ukupno </w:t>
      </w:r>
      <w:r w:rsidRPr="00D63876">
        <w:rPr>
          <w:rFonts w:ascii="Open Sans" w:hAnsi="Open Sans" w:cs="Open Sans"/>
          <w:b/>
          <w:bCs/>
          <w:sz w:val="20"/>
          <w:szCs w:val="20"/>
        </w:rPr>
        <w:t>653 osobe sa invaliditetom</w:t>
      </w:r>
      <w:r w:rsidRPr="00D63876">
        <w:rPr>
          <w:rFonts w:ascii="Open Sans" w:hAnsi="Open Sans" w:cs="Open Sans"/>
          <w:bCs/>
          <w:sz w:val="20"/>
          <w:szCs w:val="20"/>
        </w:rPr>
        <w:t xml:space="preserve">, od čega 258 dece, 40 mladih, 170 odraslih i 185 starijih lica. Posmatrano prema vrsti invaliditeta, najzastupljeniji su korisnici sa </w:t>
      </w:r>
      <w:r w:rsidRPr="00D63876">
        <w:rPr>
          <w:rFonts w:ascii="Open Sans" w:hAnsi="Open Sans" w:cs="Open Sans"/>
          <w:b/>
          <w:bCs/>
          <w:sz w:val="20"/>
          <w:szCs w:val="20"/>
        </w:rPr>
        <w:t>intelektualnim invaliditetom (144)</w:t>
      </w:r>
      <w:r w:rsidRPr="00D63876">
        <w:rPr>
          <w:rFonts w:ascii="Open Sans" w:hAnsi="Open Sans" w:cs="Open Sans"/>
          <w:bCs/>
          <w:sz w:val="20"/>
          <w:szCs w:val="20"/>
        </w:rPr>
        <w:t xml:space="preserve"> i </w:t>
      </w:r>
      <w:r w:rsidRPr="00D63876">
        <w:rPr>
          <w:rFonts w:ascii="Open Sans" w:hAnsi="Open Sans" w:cs="Open Sans"/>
          <w:b/>
          <w:bCs/>
          <w:sz w:val="20"/>
          <w:szCs w:val="20"/>
        </w:rPr>
        <w:t>telesnim invaliditetom (136)</w:t>
      </w:r>
      <w:r w:rsidRPr="00D63876">
        <w:rPr>
          <w:rFonts w:ascii="Open Sans" w:hAnsi="Open Sans" w:cs="Open Sans"/>
          <w:bCs/>
          <w:sz w:val="20"/>
          <w:szCs w:val="20"/>
        </w:rPr>
        <w:t xml:space="preserve">, zatim lica sa </w:t>
      </w:r>
      <w:r w:rsidRPr="00D63876">
        <w:rPr>
          <w:rFonts w:ascii="Open Sans" w:hAnsi="Open Sans" w:cs="Open Sans"/>
          <w:b/>
          <w:bCs/>
          <w:sz w:val="20"/>
          <w:szCs w:val="20"/>
        </w:rPr>
        <w:t>mentalnim oboljenjima (102)</w:t>
      </w:r>
      <w:r w:rsidRPr="00D63876">
        <w:rPr>
          <w:rFonts w:ascii="Open Sans" w:hAnsi="Open Sans" w:cs="Open Sans"/>
          <w:bCs/>
          <w:sz w:val="20"/>
          <w:szCs w:val="20"/>
        </w:rPr>
        <w:t xml:space="preserve">, dok su </w:t>
      </w:r>
      <w:r w:rsidRPr="00D63876">
        <w:rPr>
          <w:rFonts w:ascii="Open Sans" w:hAnsi="Open Sans" w:cs="Open Sans"/>
          <w:b/>
          <w:bCs/>
          <w:sz w:val="20"/>
          <w:szCs w:val="20"/>
        </w:rPr>
        <w:t>senzorni</w:t>
      </w:r>
      <w:r w:rsidRPr="00D63876">
        <w:rPr>
          <w:rFonts w:ascii="Open Sans" w:hAnsi="Open Sans" w:cs="Open Sans"/>
          <w:bCs/>
          <w:sz w:val="20"/>
          <w:szCs w:val="20"/>
        </w:rPr>
        <w:t xml:space="preserve"> i </w:t>
      </w:r>
      <w:r w:rsidRPr="00D63876">
        <w:rPr>
          <w:rFonts w:ascii="Open Sans" w:hAnsi="Open Sans" w:cs="Open Sans"/>
          <w:b/>
          <w:bCs/>
          <w:sz w:val="20"/>
          <w:szCs w:val="20"/>
        </w:rPr>
        <w:t>višestruki invaliditet</w:t>
      </w:r>
      <w:r w:rsidRPr="00D63876">
        <w:rPr>
          <w:rFonts w:ascii="Open Sans" w:hAnsi="Open Sans" w:cs="Open Sans"/>
          <w:bCs/>
          <w:sz w:val="20"/>
          <w:szCs w:val="20"/>
        </w:rPr>
        <w:t xml:space="preserve"> zastupljeni sa po 96 korisnika. </w:t>
      </w:r>
      <w:r w:rsidRPr="00D63876">
        <w:rPr>
          <w:rFonts w:ascii="Open Sans" w:hAnsi="Open Sans" w:cs="Open Sans"/>
          <w:bCs/>
          <w:sz w:val="20"/>
          <w:szCs w:val="20"/>
          <w:lang w:val="it-IT"/>
        </w:rPr>
        <w:t>Lica sa pervazivnim razvojnim poremećajima evidentirana su u 79 slučajeva i dominantno su prisutna u dečijoj i odrasloj populaciji.</w:t>
      </w:r>
    </w:p>
    <w:p w:rsidR="00D63876" w:rsidRPr="00D63876" w:rsidRDefault="00D63876" w:rsidP="00D63876">
      <w:pPr>
        <w:spacing w:line="240" w:lineRule="auto"/>
        <w:jc w:val="both"/>
        <w:rPr>
          <w:rFonts w:ascii="Open Sans" w:hAnsi="Open Sans" w:cs="Open Sans"/>
          <w:bCs/>
          <w:sz w:val="20"/>
          <w:szCs w:val="20"/>
          <w:lang w:val="it-IT"/>
        </w:rPr>
      </w:pPr>
      <w:r w:rsidRPr="00D63876">
        <w:rPr>
          <w:rFonts w:ascii="Open Sans" w:hAnsi="Open Sans" w:cs="Open Sans"/>
          <w:bCs/>
          <w:sz w:val="20"/>
          <w:szCs w:val="20"/>
          <w:lang w:val="it-IT"/>
        </w:rPr>
        <w:t>Struktura po starosti pokazuje da su telesni i intelektualni invaliditet ravnomerno prisutni kroz sve starosne grupe, dok su mentalna oboljenja izraženija kod odraslih i starijih korisnika. Senzorni invaliditet je najzastupljeniji kod dece i starijih, dok se višestruki invaliditet češće javlja kod starijih lica.</w:t>
      </w:r>
    </w:p>
    <w:p w:rsidR="00D63876" w:rsidRPr="00D63876" w:rsidRDefault="00D63876" w:rsidP="00D63876">
      <w:pPr>
        <w:spacing w:line="240" w:lineRule="auto"/>
        <w:jc w:val="both"/>
        <w:rPr>
          <w:rFonts w:ascii="Open Sans" w:hAnsi="Open Sans" w:cs="Open Sans"/>
          <w:bCs/>
          <w:sz w:val="20"/>
          <w:szCs w:val="20"/>
          <w:lang w:val="it-IT"/>
        </w:rPr>
      </w:pPr>
      <w:r w:rsidRPr="00D63876">
        <w:rPr>
          <w:rFonts w:ascii="Open Sans" w:hAnsi="Open Sans" w:cs="Open Sans"/>
          <w:bCs/>
          <w:sz w:val="20"/>
          <w:szCs w:val="20"/>
          <w:lang w:val="it-IT"/>
        </w:rPr>
        <w:t xml:space="preserve">U poređenju sa 2023. godinom, kada je evidentirano 809 punoletnih OSI, 2024. godina beleži manji apsolutni broj punoletnih osoba sa invaliditetom (355 odraslih i starijih), ali kada se uključe i deca, </w:t>
      </w:r>
      <w:r w:rsidRPr="00D63876">
        <w:rPr>
          <w:rFonts w:ascii="Open Sans" w:hAnsi="Open Sans" w:cs="Open Sans"/>
          <w:bCs/>
          <w:sz w:val="20"/>
          <w:szCs w:val="20"/>
          <w:lang w:val="it-IT"/>
        </w:rPr>
        <w:lastRenderedPageBreak/>
        <w:t>ukupan broj (653) potvrđuje da ova kategorija i dalje predstavlja jednu od najznačajnijih i strukturno stabilnih grupa korisnika sistema socijalne zaštite, uprkos ukupnom smanjenju broja korisnika nakon primene Socijalne karte.</w:t>
      </w:r>
    </w:p>
    <w:p w:rsidR="00D63876" w:rsidRDefault="00D63876" w:rsidP="004102D2">
      <w:pPr>
        <w:spacing w:line="240" w:lineRule="auto"/>
        <w:jc w:val="both"/>
        <w:rPr>
          <w:rFonts w:ascii="Open Sans" w:hAnsi="Open Sans" w:cs="Open Sans"/>
          <w:bCs/>
          <w:sz w:val="20"/>
          <w:szCs w:val="20"/>
        </w:rPr>
      </w:pPr>
    </w:p>
    <w:p w:rsidR="002772EA" w:rsidRDefault="002772EA" w:rsidP="004102D2">
      <w:pPr>
        <w:spacing w:line="240" w:lineRule="auto"/>
        <w:jc w:val="both"/>
        <w:rPr>
          <w:rFonts w:ascii="Open Sans" w:hAnsi="Open Sans" w:cs="Open Sans"/>
          <w:bCs/>
          <w:sz w:val="20"/>
          <w:szCs w:val="20"/>
        </w:rPr>
      </w:pPr>
    </w:p>
    <w:p w:rsidR="002772EA" w:rsidRDefault="002772EA" w:rsidP="004102D2">
      <w:pPr>
        <w:spacing w:line="240" w:lineRule="auto"/>
        <w:jc w:val="both"/>
        <w:rPr>
          <w:rFonts w:ascii="Open Sans" w:hAnsi="Open Sans" w:cs="Open Sans"/>
          <w:bCs/>
          <w:sz w:val="20"/>
          <w:szCs w:val="20"/>
        </w:rPr>
      </w:pPr>
    </w:p>
    <w:p w:rsidR="000E43AF" w:rsidRPr="004175BE" w:rsidRDefault="004D04A1" w:rsidP="002772EA">
      <w:pPr>
        <w:rPr>
          <w:b/>
          <w:bCs/>
          <w:sz w:val="28"/>
          <w:szCs w:val="28"/>
        </w:rPr>
      </w:pPr>
      <w:r w:rsidRPr="004175BE">
        <w:rPr>
          <w:b/>
          <w:bCs/>
          <w:sz w:val="28"/>
          <w:szCs w:val="28"/>
        </w:rPr>
        <w:t>3.</w:t>
      </w:r>
      <w:r w:rsidR="00BD249D" w:rsidRPr="004175BE">
        <w:rPr>
          <w:b/>
          <w:bCs/>
          <w:sz w:val="28"/>
          <w:szCs w:val="28"/>
        </w:rPr>
        <w:t>3</w:t>
      </w:r>
      <w:r w:rsidRPr="004175BE">
        <w:rPr>
          <w:b/>
          <w:bCs/>
          <w:sz w:val="28"/>
          <w:szCs w:val="28"/>
        </w:rPr>
        <w:t>.</w:t>
      </w:r>
      <w:r w:rsidR="00BD249D" w:rsidRPr="004175BE">
        <w:rPr>
          <w:b/>
          <w:bCs/>
          <w:sz w:val="28"/>
          <w:szCs w:val="28"/>
        </w:rPr>
        <w:t>3.</w:t>
      </w:r>
      <w:r w:rsidRPr="004175BE">
        <w:rPr>
          <w:b/>
          <w:bCs/>
          <w:sz w:val="28"/>
          <w:szCs w:val="28"/>
        </w:rPr>
        <w:t xml:space="preserve"> </w:t>
      </w:r>
      <w:r w:rsidR="000E43AF" w:rsidRPr="004175BE">
        <w:rPr>
          <w:b/>
          <w:bCs/>
          <w:sz w:val="28"/>
          <w:szCs w:val="28"/>
        </w:rPr>
        <w:t xml:space="preserve">Podaci o korisnicima mera i usluga socijalne zaštite u nadležnosti grada Novog Pazara </w:t>
      </w:r>
    </w:p>
    <w:p w:rsidR="004D04A1" w:rsidRPr="004D04A1" w:rsidRDefault="004D04A1" w:rsidP="004D04A1">
      <w:pPr>
        <w:spacing w:after="0" w:line="240" w:lineRule="auto"/>
      </w:pPr>
    </w:p>
    <w:p w:rsidR="0014065B" w:rsidRPr="005D37CA" w:rsidRDefault="004D04A1" w:rsidP="004102D2">
      <w:pPr>
        <w:pStyle w:val="Caption"/>
        <w:keepNext/>
        <w:jc w:val="both"/>
        <w:rPr>
          <w:rFonts w:ascii="Open Sans" w:hAnsi="Open Sans" w:cs="Open Sans"/>
          <w:sz w:val="20"/>
          <w:szCs w:val="20"/>
        </w:rPr>
      </w:pPr>
      <w:r w:rsidRPr="005D37CA">
        <w:rPr>
          <w:rFonts w:ascii="Open Sans" w:hAnsi="Open Sans" w:cs="Open Sans"/>
          <w:noProof/>
          <w:sz w:val="20"/>
          <w:szCs w:val="20"/>
          <w:lang w:val="en-US"/>
        </w:rPr>
        <w:drawing>
          <wp:anchor distT="0" distB="0" distL="114300" distR="114300" simplePos="0" relativeHeight="251717632" behindDoc="1" locked="0" layoutInCell="1" allowOverlap="1">
            <wp:simplePos x="0" y="0"/>
            <wp:positionH relativeFrom="margin">
              <wp:align>left</wp:align>
            </wp:positionH>
            <wp:positionV relativeFrom="paragraph">
              <wp:posOffset>177165</wp:posOffset>
            </wp:positionV>
            <wp:extent cx="5098415" cy="2756535"/>
            <wp:effectExtent l="0" t="0" r="6985" b="5715"/>
            <wp:wrapTight wrapText="bothSides">
              <wp:wrapPolygon edited="0">
                <wp:start x="0" y="0"/>
                <wp:lineTo x="0" y="21496"/>
                <wp:lineTo x="21549" y="21496"/>
                <wp:lineTo x="21549" y="0"/>
                <wp:lineTo x="0" y="0"/>
              </wp:wrapPolygon>
            </wp:wrapTight>
            <wp:docPr id="140771721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02723" cy="2758976"/>
                    </a:xfrm>
                    <a:prstGeom prst="rect">
                      <a:avLst/>
                    </a:prstGeom>
                    <a:noFill/>
                    <a:ln>
                      <a:noFill/>
                    </a:ln>
                  </pic:spPr>
                </pic:pic>
              </a:graphicData>
            </a:graphic>
          </wp:anchor>
        </w:drawing>
      </w:r>
      <w:r w:rsidR="0014065B" w:rsidRPr="005D37CA">
        <w:rPr>
          <w:rFonts w:ascii="Open Sans" w:hAnsi="Open Sans" w:cs="Open Sans"/>
          <w:sz w:val="20"/>
          <w:szCs w:val="20"/>
        </w:rPr>
        <w:t xml:space="preserve">Grafikon </w:t>
      </w:r>
      <w:r w:rsidR="00BA0395" w:rsidRPr="005D37CA">
        <w:rPr>
          <w:rFonts w:ascii="Open Sans" w:hAnsi="Open Sans" w:cs="Open Sans"/>
          <w:sz w:val="20"/>
          <w:szCs w:val="20"/>
        </w:rPr>
        <w:t>14</w:t>
      </w:r>
      <w:r w:rsidR="0014065B" w:rsidRPr="005D37CA">
        <w:rPr>
          <w:rFonts w:ascii="Open Sans" w:hAnsi="Open Sans" w:cs="Open Sans"/>
          <w:sz w:val="20"/>
          <w:szCs w:val="20"/>
        </w:rPr>
        <w:t xml:space="preserve">. Korisnici usluga socijalne zaštite u nadležnosti grada Novog Pazara </w:t>
      </w:r>
    </w:p>
    <w:p w:rsidR="00BA0395" w:rsidRPr="005D37CA" w:rsidRDefault="00BA0395" w:rsidP="004102D2">
      <w:pPr>
        <w:spacing w:line="240" w:lineRule="auto"/>
        <w:jc w:val="both"/>
        <w:rPr>
          <w:rFonts w:ascii="Open Sans" w:hAnsi="Open Sans" w:cs="Open Sans"/>
          <w:bCs/>
          <w:sz w:val="20"/>
          <w:szCs w:val="20"/>
        </w:rPr>
      </w:pPr>
    </w:p>
    <w:p w:rsidR="00BA0395" w:rsidRPr="005D37CA" w:rsidRDefault="00BA0395" w:rsidP="004102D2">
      <w:pPr>
        <w:spacing w:line="240" w:lineRule="auto"/>
        <w:jc w:val="both"/>
        <w:rPr>
          <w:rFonts w:ascii="Open Sans" w:hAnsi="Open Sans" w:cs="Open Sans"/>
          <w:bCs/>
          <w:sz w:val="20"/>
          <w:szCs w:val="20"/>
        </w:rPr>
      </w:pPr>
    </w:p>
    <w:p w:rsidR="00BA0395" w:rsidRPr="005D37CA" w:rsidRDefault="00BA0395" w:rsidP="004102D2">
      <w:pPr>
        <w:spacing w:line="240" w:lineRule="auto"/>
        <w:jc w:val="both"/>
        <w:rPr>
          <w:rFonts w:ascii="Open Sans" w:hAnsi="Open Sans" w:cs="Open Sans"/>
          <w:bCs/>
          <w:sz w:val="20"/>
          <w:szCs w:val="20"/>
        </w:rPr>
      </w:pPr>
    </w:p>
    <w:p w:rsidR="00BA0395" w:rsidRPr="005D37CA" w:rsidRDefault="00BA0395" w:rsidP="004102D2">
      <w:pPr>
        <w:spacing w:line="240" w:lineRule="auto"/>
        <w:jc w:val="both"/>
        <w:rPr>
          <w:rFonts w:ascii="Open Sans" w:hAnsi="Open Sans" w:cs="Open Sans"/>
          <w:bCs/>
          <w:sz w:val="20"/>
          <w:szCs w:val="20"/>
        </w:rPr>
      </w:pPr>
    </w:p>
    <w:p w:rsidR="00BA0395" w:rsidRPr="005D37CA" w:rsidRDefault="00BA0395" w:rsidP="004102D2">
      <w:pPr>
        <w:spacing w:line="240" w:lineRule="auto"/>
        <w:jc w:val="both"/>
        <w:rPr>
          <w:rFonts w:ascii="Open Sans" w:hAnsi="Open Sans" w:cs="Open Sans"/>
          <w:bCs/>
          <w:sz w:val="20"/>
          <w:szCs w:val="20"/>
        </w:rPr>
      </w:pPr>
    </w:p>
    <w:p w:rsidR="00BA0395" w:rsidRPr="005D37CA" w:rsidRDefault="00BA0395" w:rsidP="004102D2">
      <w:pPr>
        <w:spacing w:line="240" w:lineRule="auto"/>
        <w:jc w:val="both"/>
        <w:rPr>
          <w:rFonts w:ascii="Open Sans" w:hAnsi="Open Sans" w:cs="Open Sans"/>
          <w:bCs/>
          <w:sz w:val="20"/>
          <w:szCs w:val="20"/>
        </w:rPr>
      </w:pPr>
    </w:p>
    <w:p w:rsidR="00BA0395" w:rsidRPr="005D37CA" w:rsidRDefault="00BA0395" w:rsidP="004102D2">
      <w:pPr>
        <w:spacing w:line="240" w:lineRule="auto"/>
        <w:jc w:val="both"/>
        <w:rPr>
          <w:rFonts w:ascii="Open Sans" w:hAnsi="Open Sans" w:cs="Open Sans"/>
          <w:bCs/>
          <w:sz w:val="20"/>
          <w:szCs w:val="20"/>
        </w:rPr>
      </w:pPr>
    </w:p>
    <w:p w:rsidR="005D37CA" w:rsidRDefault="005D37CA" w:rsidP="004102D2">
      <w:pPr>
        <w:spacing w:line="240" w:lineRule="auto"/>
        <w:jc w:val="both"/>
        <w:rPr>
          <w:rFonts w:ascii="Open Sans" w:hAnsi="Open Sans" w:cs="Open Sans"/>
          <w:i/>
          <w:color w:val="1F497D"/>
          <w:sz w:val="20"/>
          <w:szCs w:val="20"/>
        </w:rPr>
      </w:pPr>
    </w:p>
    <w:p w:rsidR="00D63876" w:rsidRDefault="00D63876" w:rsidP="004102D2">
      <w:pPr>
        <w:spacing w:line="240" w:lineRule="auto"/>
        <w:jc w:val="both"/>
        <w:rPr>
          <w:rFonts w:ascii="Open Sans" w:hAnsi="Open Sans" w:cs="Open Sans"/>
          <w:i/>
          <w:color w:val="1F497D"/>
          <w:sz w:val="20"/>
          <w:szCs w:val="20"/>
        </w:rPr>
      </w:pPr>
    </w:p>
    <w:p w:rsidR="00D63876" w:rsidRDefault="00D63876" w:rsidP="004102D2">
      <w:pPr>
        <w:spacing w:line="240" w:lineRule="auto"/>
        <w:jc w:val="both"/>
        <w:rPr>
          <w:rFonts w:ascii="Open Sans" w:hAnsi="Open Sans" w:cs="Open Sans"/>
          <w:i/>
          <w:color w:val="1F497D"/>
          <w:sz w:val="20"/>
          <w:szCs w:val="20"/>
        </w:rPr>
      </w:pPr>
    </w:p>
    <w:p w:rsidR="00D63876" w:rsidRPr="004D04A1" w:rsidRDefault="005A2C2C" w:rsidP="004102D2">
      <w:pPr>
        <w:spacing w:line="240" w:lineRule="auto"/>
        <w:jc w:val="both"/>
        <w:rPr>
          <w:rFonts w:ascii="Open Sans" w:hAnsi="Open Sans" w:cs="Open Sans"/>
          <w:i/>
          <w:color w:val="1F497D"/>
          <w:sz w:val="20"/>
          <w:szCs w:val="20"/>
        </w:rPr>
      </w:pPr>
      <w:r w:rsidRPr="005A2C2C">
        <w:rPr>
          <w:rFonts w:ascii="Open Sans" w:hAnsi="Open Sans" w:cs="Open Sans"/>
          <w:noProof/>
        </w:rPr>
        <w:pict>
          <v:shape id="_x0000_s1062" type="#_x0000_t202" style="position:absolute;left:0;text-align:left;margin-left:5.25pt;margin-top:2.55pt;width:401.45pt;height:.05pt;z-index:-251596800;visibility:visible" wrapcoords="-40 0 -40 20903 21600 20903 21600 0 -4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" stroked="f">
            <v:textbox style="mso-fit-shape-to-text:t" inset="0,0,0,0">
              <w:txbxContent>
                <w:p w:rsidR="006D174D" w:rsidRPr="004D04A1" w:rsidRDefault="006D174D" w:rsidP="005D37CA">
                  <w:pPr>
                    <w:pStyle w:val="Caption"/>
                    <w:rPr>
                      <w:rFonts w:ascii="Open Sans" w:hAnsi="Open Sans" w:cs="Open Sans"/>
                      <w:iCs w:val="0"/>
                      <w:color w:val="1F497D"/>
                      <w:sz w:val="20"/>
                      <w:szCs w:val="20"/>
                    </w:rPr>
                  </w:pPr>
                  <w:r w:rsidRPr="004D04A1">
                    <w:rPr>
                      <w:rFonts w:ascii="Open Sans" w:hAnsi="Open Sans" w:cs="Open Sans"/>
                      <w:iCs w:val="0"/>
                      <w:color w:val="1F497D"/>
                      <w:sz w:val="20"/>
                      <w:szCs w:val="20"/>
                    </w:rPr>
                    <w:t>Izvor: Izveštaj CSR, 2024</w:t>
                  </w:r>
                </w:p>
              </w:txbxContent>
            </v:textbox>
            <w10:wrap type="tight"/>
          </v:shape>
        </w:pict>
      </w:r>
    </w:p>
    <w:p w:rsidR="004D04A1" w:rsidRDefault="004D04A1" w:rsidP="004102D2">
      <w:pPr>
        <w:spacing w:line="240" w:lineRule="auto"/>
        <w:jc w:val="both"/>
        <w:rPr>
          <w:rFonts w:ascii="Open Sans" w:hAnsi="Open Sans" w:cs="Open Sans"/>
          <w:bCs/>
          <w:sz w:val="20"/>
          <w:szCs w:val="20"/>
        </w:rPr>
      </w:pPr>
    </w:p>
    <w:p w:rsidR="00CE2D4D" w:rsidRPr="005D37CA" w:rsidRDefault="00CE2D4D" w:rsidP="00C07E51">
      <w:pPr>
        <w:spacing w:line="240" w:lineRule="auto"/>
        <w:jc w:val="both"/>
        <w:rPr>
          <w:rFonts w:ascii="Open Sans" w:hAnsi="Open Sans" w:cs="Open Sans"/>
          <w:bCs/>
          <w:sz w:val="20"/>
          <w:szCs w:val="20"/>
        </w:rPr>
      </w:pPr>
      <w:r w:rsidRPr="005D37CA">
        <w:rPr>
          <w:rFonts w:ascii="Open Sans" w:hAnsi="Open Sans" w:cs="Open Sans"/>
          <w:bCs/>
          <w:sz w:val="20"/>
          <w:szCs w:val="20"/>
        </w:rPr>
        <w:t>U cilju pružanja podrške osobama u riziku od socijalne isključenosti i institucionalizacije,</w:t>
      </w:r>
      <w:r w:rsidRPr="000C78E9">
        <w:rPr>
          <w:rFonts w:ascii="Open Sans" w:hAnsi="Open Sans" w:cs="Open Sans"/>
          <w:bCs/>
          <w:sz w:val="20"/>
          <w:szCs w:val="20"/>
          <w:shd w:val="clear" w:color="auto" w:fill="FFFFFF" w:themeFill="background1"/>
        </w:rPr>
        <w:t xml:space="preserve"> Centar za socijalni rad Novi Pazar je tokom godine uputio ukupno </w:t>
      </w:r>
      <w:r w:rsidRPr="000C78E9">
        <w:rPr>
          <w:rFonts w:ascii="Open Sans" w:hAnsi="Open Sans" w:cs="Open Sans"/>
          <w:b/>
          <w:bCs/>
          <w:sz w:val="20"/>
          <w:szCs w:val="20"/>
          <w:shd w:val="clear" w:color="auto" w:fill="FFFFFF" w:themeFill="background1"/>
        </w:rPr>
        <w:t>582 korisnika</w:t>
      </w:r>
      <w:r w:rsidRPr="000C78E9">
        <w:rPr>
          <w:rFonts w:ascii="Open Sans" w:hAnsi="Open Sans" w:cs="Open Sans"/>
          <w:bCs/>
          <w:sz w:val="20"/>
          <w:szCs w:val="20"/>
          <w:shd w:val="clear" w:color="auto" w:fill="FFFFFF" w:themeFill="background1"/>
        </w:rPr>
        <w:t xml:space="preserve"> na korišćenje lokalno dostupnih usluga koje omogućavaju ostanak u zajednici i jačanje samostalnosti. Najveći broj uputa odnosi se na </w:t>
      </w:r>
      <w:r w:rsidRPr="000C78E9">
        <w:rPr>
          <w:rFonts w:ascii="Open Sans" w:hAnsi="Open Sans" w:cs="Open Sans"/>
          <w:b/>
          <w:bCs/>
          <w:sz w:val="20"/>
          <w:szCs w:val="20"/>
          <w:shd w:val="clear" w:color="auto" w:fill="FFFFFF" w:themeFill="background1"/>
        </w:rPr>
        <w:t>savetodavno-terapijske i socio-edukativne usluge</w:t>
      </w:r>
      <w:r w:rsidRPr="000C78E9">
        <w:rPr>
          <w:rFonts w:ascii="Open Sans" w:hAnsi="Open Sans" w:cs="Open Sans"/>
          <w:bCs/>
          <w:sz w:val="20"/>
          <w:szCs w:val="20"/>
          <w:shd w:val="clear" w:color="auto" w:fill="FFFFFF" w:themeFill="background1"/>
        </w:rPr>
        <w:t xml:space="preserve"> (</w:t>
      </w:r>
      <w:r w:rsidRPr="000C78E9">
        <w:rPr>
          <w:rFonts w:ascii="Open Sans" w:hAnsi="Open Sans" w:cs="Open Sans"/>
          <w:bCs/>
          <w:i/>
          <w:iCs/>
          <w:sz w:val="20"/>
          <w:szCs w:val="20"/>
          <w:shd w:val="clear" w:color="auto" w:fill="FFFFFF" w:themeFill="background1"/>
        </w:rPr>
        <w:t>Savetovanje</w:t>
      </w:r>
      <w:r w:rsidRPr="000C78E9">
        <w:rPr>
          <w:rFonts w:ascii="Open Sans" w:hAnsi="Open Sans" w:cs="Open Sans"/>
          <w:bCs/>
          <w:sz w:val="20"/>
          <w:szCs w:val="20"/>
          <w:shd w:val="clear" w:color="auto" w:fill="FFFFFF" w:themeFill="background1"/>
        </w:rPr>
        <w:t xml:space="preserve"> – 389 korisnika), koje su bile dostupne van CSR, kao i u okviru posebnih jedinica. Ove usluge pružaju podršku u porodičnim, razvojno-obrazovnim i međuljudskim izazovima, s naglaskom na prevenciju i osnaživanje. Usluga </w:t>
      </w:r>
      <w:r w:rsidRPr="000C78E9">
        <w:rPr>
          <w:rFonts w:ascii="Open Sans" w:hAnsi="Open Sans" w:cs="Open Sans"/>
          <w:b/>
          <w:bCs/>
          <w:sz w:val="20"/>
          <w:szCs w:val="20"/>
          <w:shd w:val="clear" w:color="auto" w:fill="FFFFFF" w:themeFill="background1"/>
        </w:rPr>
        <w:t>Pomoć u kući (PUK)</w:t>
      </w:r>
      <w:r w:rsidRPr="000C78E9">
        <w:rPr>
          <w:rFonts w:ascii="Open Sans" w:hAnsi="Open Sans" w:cs="Open Sans"/>
          <w:bCs/>
          <w:sz w:val="20"/>
          <w:szCs w:val="20"/>
          <w:shd w:val="clear" w:color="auto" w:fill="FFFFFF" w:themeFill="background1"/>
        </w:rPr>
        <w:t xml:space="preserve">, usmerena na starija lica i odrasle sa otežanom funkcionalnošću, korišćena je od strane 125 korisnika, što ukazuje na značaj daljeg razvijanja ove intervencije u svetlu demografskog starenja i potrebe za negom u zajednici. </w:t>
      </w:r>
      <w:r w:rsidRPr="000C78E9">
        <w:rPr>
          <w:rFonts w:ascii="Open Sans" w:hAnsi="Open Sans" w:cs="Open Sans"/>
          <w:sz w:val="20"/>
          <w:szCs w:val="20"/>
          <w:shd w:val="clear" w:color="auto" w:fill="FFFFFF" w:themeFill="background1"/>
        </w:rPr>
        <w:t>Dnevni boravak za decu i mlade sa invaliditetom</w:t>
      </w:r>
      <w:r w:rsidRPr="000C78E9">
        <w:rPr>
          <w:rFonts w:ascii="Open Sans" w:hAnsi="Open Sans" w:cs="Open Sans"/>
          <w:bCs/>
          <w:sz w:val="20"/>
          <w:szCs w:val="20"/>
          <w:shd w:val="clear" w:color="auto" w:fill="FFFFFF" w:themeFill="background1"/>
        </w:rPr>
        <w:t xml:space="preserve"> koristilo je 40 korisnika, dok je usluga </w:t>
      </w:r>
      <w:r w:rsidRPr="00583BE5">
        <w:rPr>
          <w:rFonts w:ascii="Open Sans" w:hAnsi="Open Sans" w:cs="Open Sans"/>
          <w:b/>
          <w:bCs/>
          <w:sz w:val="20"/>
          <w:szCs w:val="20"/>
          <w:shd w:val="clear" w:color="auto" w:fill="FFFFFF" w:themeFill="background1"/>
        </w:rPr>
        <w:t xml:space="preserve">ličnog pratioca deteta (LP) </w:t>
      </w:r>
      <w:r w:rsidR="000C78E9" w:rsidRPr="00583BE5">
        <w:rPr>
          <w:rFonts w:ascii="Open Sans" w:hAnsi="Open Sans" w:cs="Open Sans"/>
          <w:b/>
          <w:bCs/>
          <w:sz w:val="20"/>
          <w:szCs w:val="20"/>
          <w:shd w:val="clear" w:color="auto" w:fill="FFFFFF" w:themeFill="background1"/>
        </w:rPr>
        <w:t xml:space="preserve">u školskoj 2024/2025.godine </w:t>
      </w:r>
      <w:r w:rsidRPr="00583BE5">
        <w:rPr>
          <w:rFonts w:ascii="Open Sans" w:hAnsi="Open Sans" w:cs="Open Sans"/>
          <w:b/>
          <w:bCs/>
          <w:sz w:val="20"/>
          <w:szCs w:val="20"/>
          <w:shd w:val="clear" w:color="auto" w:fill="FFFFFF" w:themeFill="background1"/>
        </w:rPr>
        <w:t xml:space="preserve">bila obezbeđena za </w:t>
      </w:r>
      <w:r w:rsidR="000C78E9" w:rsidRPr="00583BE5">
        <w:rPr>
          <w:rFonts w:ascii="Open Sans" w:hAnsi="Open Sans" w:cs="Open Sans"/>
          <w:b/>
          <w:bCs/>
          <w:sz w:val="20"/>
          <w:szCs w:val="20"/>
          <w:shd w:val="clear" w:color="auto" w:fill="FFFFFF" w:themeFill="background1"/>
        </w:rPr>
        <w:t>79</w:t>
      </w:r>
      <w:r w:rsidR="002C3B17" w:rsidRPr="00583BE5">
        <w:rPr>
          <w:rFonts w:ascii="Open Sans" w:hAnsi="Open Sans" w:cs="Open Sans"/>
          <w:b/>
          <w:bCs/>
          <w:sz w:val="20"/>
          <w:szCs w:val="20"/>
          <w:shd w:val="clear" w:color="auto" w:fill="FFFFFF" w:themeFill="background1"/>
        </w:rPr>
        <w:t xml:space="preserve"> </w:t>
      </w:r>
      <w:r w:rsidRPr="00583BE5">
        <w:rPr>
          <w:rFonts w:ascii="Open Sans" w:hAnsi="Open Sans" w:cs="Open Sans"/>
          <w:b/>
          <w:bCs/>
          <w:sz w:val="20"/>
          <w:szCs w:val="20"/>
          <w:shd w:val="clear" w:color="auto" w:fill="FFFFFF" w:themeFill="background1"/>
        </w:rPr>
        <w:t xml:space="preserve">dece </w:t>
      </w:r>
      <w:r w:rsidR="00583BE5" w:rsidRPr="00583BE5">
        <w:rPr>
          <w:rFonts w:ascii="Open Sans" w:hAnsi="Open Sans" w:cs="Open Sans"/>
          <w:b/>
          <w:bCs/>
          <w:sz w:val="20"/>
          <w:szCs w:val="20"/>
          <w:shd w:val="clear" w:color="auto" w:fill="FFFFFF" w:themeFill="background1"/>
        </w:rPr>
        <w:t xml:space="preserve">sa smetnjama u razvoju i invaliditetom, </w:t>
      </w:r>
      <w:r w:rsidRPr="000C78E9">
        <w:rPr>
          <w:rFonts w:ascii="Open Sans" w:hAnsi="Open Sans" w:cs="Open Sans"/>
          <w:bCs/>
          <w:sz w:val="20"/>
          <w:szCs w:val="20"/>
          <w:shd w:val="clear" w:color="auto" w:fill="FFFFFF" w:themeFill="background1"/>
        </w:rPr>
        <w:t>što predstavlja pozitivan iskorak ka inkluzivnom obrazovanju i boljoj podršci deci sa smetnjama u razvoju.</w:t>
      </w:r>
      <w:r w:rsidR="000C78E9" w:rsidRPr="000C78E9">
        <w:rPr>
          <w:rFonts w:ascii="Open Sans" w:hAnsi="Open Sans" w:cs="Open Sans"/>
          <w:bCs/>
          <w:sz w:val="20"/>
          <w:szCs w:val="20"/>
          <w:shd w:val="clear" w:color="auto" w:fill="FFFFFF" w:themeFill="background1"/>
        </w:rPr>
        <w:t xml:space="preserve"> Broj pratilaca varira između 28 i 35. </w:t>
      </w:r>
      <w:r w:rsidR="000C78E9" w:rsidRPr="000C78E9">
        <w:rPr>
          <w:rFonts w:ascii="Open Sans" w:hAnsi="Open Sans" w:cs="Open Sans"/>
          <w:b/>
          <w:sz w:val="20"/>
          <w:szCs w:val="20"/>
          <w:shd w:val="clear" w:color="auto" w:fill="FFFFFF" w:themeFill="background1"/>
        </w:rPr>
        <w:t>Uslugu personalnog asistenta pruža 3 asistenta za 3 odrasle OSI</w:t>
      </w:r>
      <w:r w:rsidR="00583BE5">
        <w:rPr>
          <w:rFonts w:ascii="Open Sans" w:hAnsi="Open Sans" w:cs="Open Sans"/>
          <w:b/>
          <w:sz w:val="20"/>
          <w:szCs w:val="20"/>
          <w:shd w:val="clear" w:color="auto" w:fill="FFFFFF" w:themeFill="background1"/>
        </w:rPr>
        <w:t xml:space="preserve"> ( od kojih je jedna žena).</w:t>
      </w:r>
      <w:r w:rsidR="000C78E9" w:rsidRPr="000C78E9">
        <w:rPr>
          <w:rFonts w:ascii="Open Sans" w:hAnsi="Open Sans" w:cs="Open Sans"/>
          <w:bCs/>
          <w:sz w:val="20"/>
          <w:szCs w:val="20"/>
          <w:shd w:val="clear" w:color="auto" w:fill="FFFFFF" w:themeFill="background1"/>
        </w:rPr>
        <w:t xml:space="preserve"> </w:t>
      </w:r>
      <w:r w:rsidRPr="000C78E9">
        <w:rPr>
          <w:rFonts w:ascii="Open Sans" w:hAnsi="Open Sans" w:cs="Open Sans"/>
          <w:bCs/>
          <w:sz w:val="20"/>
          <w:szCs w:val="20"/>
          <w:shd w:val="clear" w:color="auto" w:fill="FFFFFF" w:themeFill="background1"/>
        </w:rPr>
        <w:t xml:space="preserve"> Važno je napomenuti da neke usluge, poput stanovanja uz podršku, predaha, prihvatilišta i porodičnog saradnika, nisu bile dostupne tokom analizirane godine, što ukazuje na potencijal za budući razvoj lokalnog spektra usluga.</w:t>
      </w:r>
    </w:p>
    <w:p w:rsidR="00C07E51" w:rsidRPr="00C07E51" w:rsidRDefault="00C07E51" w:rsidP="004102D2">
      <w:pPr>
        <w:spacing w:line="240" w:lineRule="auto"/>
        <w:jc w:val="both"/>
        <w:rPr>
          <w:rFonts w:ascii="Open Sans" w:hAnsi="Open Sans" w:cs="Open Sans"/>
          <w:sz w:val="20"/>
          <w:szCs w:val="20"/>
        </w:rPr>
      </w:pPr>
      <w:r w:rsidRPr="00C07E51">
        <w:rPr>
          <w:rFonts w:ascii="Open Sans" w:hAnsi="Open Sans" w:cs="Open Sans"/>
          <w:sz w:val="20"/>
          <w:szCs w:val="20"/>
        </w:rPr>
        <w:t xml:space="preserve">U odnosu na 2023. godinu, podaci za 2024. godinu ukazuju na primetno smanjenje obima materijalne podrške iz budžeta Grada, ali i dalje potvrđuju visok nivo potreba lokalnog stanovništva. Tokom 2024. </w:t>
      </w:r>
      <w:r w:rsidRPr="00C07E51">
        <w:rPr>
          <w:rFonts w:ascii="Open Sans" w:hAnsi="Open Sans" w:cs="Open Sans"/>
          <w:sz w:val="20"/>
          <w:szCs w:val="20"/>
        </w:rPr>
        <w:lastRenderedPageBreak/>
        <w:t>godine dodeljeno je 570 jednokratnih novčanih pomoći u ukupnom iznosu od 507.000 dinara, što predstavlja značajno manji obim u odnosu na 2023. godinu kada je odobreno 915 pomoći u iznosu od 8.500.000 dinara. Istovremeno, Centar i dalje beleži veći broj zahteva nego što raspoloživa sredstva dozvoljavaju, što ukazuje da potrebe nisu smanjene, već su budžetske mogućnosti ograničene. За pomoć za sahranu korisnika NSP-a u 2024. godini izdvojeno je 351.291 dinar za 44 korisnika, što je približno na nivou broja korisnika iz prethodnog perioda, ali sa znatno manjim ukupnim izdvajanjima u odnosu na ranije godine. Mere opremanja korisnika za smeštaj u ustanove ili druge porodice, kao i pomoć u popravci i održavanju kuća korisnika NSP-a, i dalje imaju važnu socijalnu funkciju, posebno za starija lica koja žive u neuslovnim objektima. Ukupno posmatrano, materijalna podrška ostaje ključni instrument lokalne intervencije u kriznim situacijama, ali trend smanjenja finansijskog obima jasno ukazuje na potrebu pažljivog planiranja budžeta i jačanja preventivnih oblika podrške.</w:t>
      </w:r>
    </w:p>
    <w:p w:rsidR="00604D19" w:rsidRDefault="008D5FCB" w:rsidP="004102D2">
      <w:pPr>
        <w:spacing w:line="240" w:lineRule="auto"/>
        <w:jc w:val="both"/>
        <w:rPr>
          <w:rFonts w:ascii="Open Sans" w:hAnsi="Open Sans" w:cs="Open Sans"/>
          <w:bCs/>
          <w:sz w:val="20"/>
          <w:szCs w:val="20"/>
        </w:rPr>
      </w:pPr>
      <w:r w:rsidRPr="00C51A09">
        <w:rPr>
          <w:rFonts w:ascii="Open Sans" w:hAnsi="Open Sans" w:cs="Open Sans"/>
          <w:bCs/>
          <w:sz w:val="20"/>
          <w:szCs w:val="20"/>
        </w:rPr>
        <w:t>Tokom 2024. godine sprovedeno je mapiranje položaja osoba sa invaliditetom  i njihovih porodica na teritoriji Grada Novog Pazara, uz uzorak od 100 ispitanika. Cilj istraživanja bio je da se stekne uvid u svakodnevne izazove, pristup uslugama, mrežu podrške i opštu kvalitetu života OSI, kako bi se strategija unapređenja njihovog položaja zasnivala na realnim potrebama zajednice.</w:t>
      </w:r>
      <w:r w:rsidR="00604D19" w:rsidRPr="00C51A09">
        <w:rPr>
          <w:rFonts w:ascii="Open Sans" w:hAnsi="Open Sans" w:cs="Open Sans"/>
          <w:bCs/>
          <w:sz w:val="20"/>
          <w:szCs w:val="20"/>
        </w:rPr>
        <w:t xml:space="preserve"> </w:t>
      </w:r>
    </w:p>
    <w:p w:rsidR="00631A8A" w:rsidRPr="00631A8A" w:rsidRDefault="00631A8A" w:rsidP="004102D2">
      <w:pPr>
        <w:spacing w:line="240" w:lineRule="auto"/>
        <w:jc w:val="both"/>
        <w:rPr>
          <w:rFonts w:ascii="Open Sans" w:hAnsi="Open Sans" w:cs="Open Sans"/>
          <w:bCs/>
          <w:sz w:val="20"/>
          <w:szCs w:val="20"/>
          <w:lang w:val="it-IT"/>
        </w:rPr>
      </w:pPr>
      <w:r w:rsidRPr="00C07E51">
        <w:rPr>
          <w:rFonts w:ascii="Open Sans" w:hAnsi="Open Sans" w:cs="Open Sans"/>
          <w:b/>
          <w:sz w:val="20"/>
          <w:szCs w:val="20"/>
        </w:rPr>
        <w:t>Rezultati socijalnog mapiranja ukazuju na ozbiljne izazove sa kojima se suočavaju OSI i njihove porodice u Novom Pazaru.</w:t>
      </w:r>
      <w:r w:rsidRPr="00631A8A">
        <w:rPr>
          <w:rFonts w:ascii="Open Sans" w:hAnsi="Open Sans" w:cs="Open Sans"/>
          <w:bCs/>
          <w:sz w:val="20"/>
          <w:szCs w:val="20"/>
        </w:rPr>
        <w:t xml:space="preserve"> </w:t>
      </w:r>
      <w:r w:rsidRPr="00631A8A">
        <w:rPr>
          <w:rFonts w:ascii="Open Sans" w:hAnsi="Open Sans" w:cs="Open Sans"/>
          <w:bCs/>
          <w:sz w:val="20"/>
          <w:szCs w:val="20"/>
          <w:lang w:val="it-IT"/>
        </w:rPr>
        <w:t>Čak 90% ispitanika navodi da jedva zadovoljava ili ne uspeva da zadovolji osnovne životne potrebe, a tek 2% uspeva da ostvari uštede. Finansijska podrška dolazi pretežno od države, ali značajan broj ispitanika ne prima pomoć iako im je potrebna. Porodica je najčešći izvor dodatne podrške, dok su alternativni mehanizmi pomoći slabo razvijeni.</w:t>
      </w:r>
    </w:p>
    <w:p w:rsidR="00631A8A" w:rsidRPr="00631A8A" w:rsidRDefault="00631A8A" w:rsidP="004102D2">
      <w:pPr>
        <w:spacing w:line="240" w:lineRule="auto"/>
        <w:jc w:val="both"/>
        <w:rPr>
          <w:rFonts w:ascii="Open Sans" w:hAnsi="Open Sans" w:cs="Open Sans"/>
          <w:bCs/>
          <w:sz w:val="20"/>
          <w:szCs w:val="20"/>
          <w:lang w:val="it-IT"/>
        </w:rPr>
      </w:pPr>
      <w:r w:rsidRPr="00631A8A">
        <w:rPr>
          <w:rFonts w:ascii="Open Sans" w:hAnsi="Open Sans" w:cs="Open Sans"/>
          <w:bCs/>
          <w:sz w:val="20"/>
          <w:szCs w:val="20"/>
          <w:lang w:val="it-IT"/>
        </w:rPr>
        <w:t>OSI domaćinstva karakteriše niska finansijska otpornost</w:t>
      </w:r>
      <w:r>
        <w:rPr>
          <w:rFonts w:ascii="Open Sans" w:hAnsi="Open Sans" w:cs="Open Sans"/>
          <w:bCs/>
          <w:sz w:val="20"/>
          <w:szCs w:val="20"/>
          <w:lang w:val="it-IT"/>
        </w:rPr>
        <w:t>. Č</w:t>
      </w:r>
      <w:r w:rsidRPr="00631A8A">
        <w:rPr>
          <w:rFonts w:ascii="Open Sans" w:hAnsi="Open Sans" w:cs="Open Sans"/>
          <w:bCs/>
          <w:sz w:val="20"/>
          <w:szCs w:val="20"/>
          <w:lang w:val="it-IT"/>
        </w:rPr>
        <w:t>esto nisu u mogućnosti da redovno plaćaju račune, nabave lekove, hranu ili odeću, a problemi sa stanovanjem i pristupačnošću dodatno pogoršavaju uslove života. Iako većina ispitanika živi u sopstvenim domovima, čak 25% nema rampu na ulazu, a 20% ima poteškoće sa korišćenjem lifta. Poteškoće u obavljanju svakodnevnih aktivnosti i nedostatak mobilnosti posebno pogađaju osobe sa fizičkim i senzornim smetnjama.</w:t>
      </w:r>
    </w:p>
    <w:p w:rsidR="00631A8A" w:rsidRPr="00631A8A" w:rsidRDefault="00631A8A" w:rsidP="004102D2">
      <w:pPr>
        <w:spacing w:line="240" w:lineRule="auto"/>
        <w:jc w:val="both"/>
        <w:rPr>
          <w:rFonts w:ascii="Open Sans" w:hAnsi="Open Sans" w:cs="Open Sans"/>
          <w:bCs/>
          <w:sz w:val="20"/>
          <w:szCs w:val="20"/>
          <w:lang w:val="it-IT"/>
        </w:rPr>
      </w:pPr>
      <w:r w:rsidRPr="00631A8A">
        <w:rPr>
          <w:rFonts w:ascii="Open Sans" w:hAnsi="Open Sans" w:cs="Open Sans"/>
          <w:bCs/>
          <w:sz w:val="20"/>
          <w:szCs w:val="20"/>
          <w:lang w:val="it-IT"/>
        </w:rPr>
        <w:t>Uprkos izraženim potrebama, korišćenje lokalnih usluga je veoma ograničeno. Personalnog asistenta koristi samo 4% ispitanika, iako gotovo polovina navodi da im je ta podrška neophodna. Slična situacija je i sa kućnim lečenjem, prevozom i drugim oblicima podrške. Prepreke uključuju složene procedure, nepristupačnost i nisku informisanost. Ipak, usluge koje su dostupne (dnevni boravak, personalna asistencija) ocenjene su visoko, uz preporuke za proširenje obuhvata i boljeg finansiranja.</w:t>
      </w:r>
    </w:p>
    <w:p w:rsidR="00631A8A" w:rsidRPr="00631A8A" w:rsidRDefault="00631A8A" w:rsidP="004102D2">
      <w:pPr>
        <w:spacing w:line="240" w:lineRule="auto"/>
        <w:jc w:val="both"/>
        <w:rPr>
          <w:rFonts w:ascii="Open Sans" w:hAnsi="Open Sans" w:cs="Open Sans"/>
          <w:bCs/>
          <w:sz w:val="20"/>
          <w:szCs w:val="20"/>
          <w:lang w:val="it-IT"/>
        </w:rPr>
      </w:pPr>
      <w:r w:rsidRPr="00631A8A">
        <w:rPr>
          <w:rFonts w:ascii="Open Sans" w:hAnsi="Open Sans" w:cs="Open Sans"/>
          <w:bCs/>
          <w:sz w:val="20"/>
          <w:szCs w:val="20"/>
          <w:lang w:val="it-IT"/>
        </w:rPr>
        <w:t>Roditelji dece sa smetnjama u razvoju suočeni su sa dodatnim izazovima, naročito oni iz jednoroditeljskih, višegeneracijskih i ruralnih porodica. Česti su slučajevi gubitka zaposlenja jednog roditelja, najčešće majke, usled potrebe za stalnom brigom o detetu. Pomoć je ograničena, a podrška specijalizovanih stručnjaka često nedostaje. Ističe se potreba za razvojem celodnevnih usluga, predah smeštaja i boljom informisanošću.</w:t>
      </w:r>
    </w:p>
    <w:p w:rsidR="00631A8A" w:rsidRDefault="00631A8A" w:rsidP="004102D2">
      <w:pPr>
        <w:spacing w:line="240" w:lineRule="auto"/>
        <w:jc w:val="both"/>
        <w:rPr>
          <w:rFonts w:ascii="Open Sans" w:hAnsi="Open Sans" w:cs="Open Sans"/>
          <w:bCs/>
          <w:sz w:val="20"/>
          <w:szCs w:val="20"/>
          <w:lang w:val="it-IT"/>
        </w:rPr>
      </w:pPr>
      <w:r w:rsidRPr="00631A8A">
        <w:rPr>
          <w:rFonts w:ascii="Open Sans" w:hAnsi="Open Sans" w:cs="Open Sans"/>
          <w:bCs/>
          <w:sz w:val="20"/>
          <w:szCs w:val="20"/>
          <w:lang w:val="it-IT"/>
        </w:rPr>
        <w:t>Uprkos postojanju lokalnih usluga poput dnevnog boravka, pomoći u kući i ličnog pratioca, kapaciteti su nedovoljni, naročito za odrasle OSI i decu sa višestrukim smetnjama. Postoji izražena teritorijalna neravnomernost, a korisnici i njihove porodice ostaju bez adekvatne psihosocijalne podrške. Nalazi jasno ukazuju na potrebu za proširenjem mreže usluga, jačanjem međusektorske saradnje i uključivanjem korisnika u planiranje i evaluaciju politika.</w:t>
      </w:r>
    </w:p>
    <w:p w:rsidR="00824F48" w:rsidRPr="004175BE" w:rsidRDefault="00FD6A1E" w:rsidP="00FD6A1E">
      <w:pPr>
        <w:pStyle w:val="Heading2"/>
        <w:rPr>
          <w:sz w:val="32"/>
          <w:szCs w:val="32"/>
        </w:rPr>
      </w:pPr>
      <w:bookmarkStart w:id="14" w:name="_Toc222824258"/>
      <w:r w:rsidRPr="004175BE">
        <w:rPr>
          <w:sz w:val="32"/>
          <w:szCs w:val="32"/>
        </w:rPr>
        <w:t>3.4. Obrazovanje</w:t>
      </w:r>
      <w:r w:rsidR="004175BE">
        <w:rPr>
          <w:sz w:val="32"/>
          <w:szCs w:val="32"/>
        </w:rPr>
        <w:t xml:space="preserve"> osoba sa invaliditetom</w:t>
      </w:r>
      <w:bookmarkEnd w:id="14"/>
      <w:r w:rsidR="004175BE">
        <w:rPr>
          <w:sz w:val="32"/>
          <w:szCs w:val="32"/>
        </w:rPr>
        <w:t xml:space="preserve"> </w:t>
      </w:r>
    </w:p>
    <w:p w:rsidR="004175BE" w:rsidRDefault="004175BE" w:rsidP="004102D2">
      <w:pPr>
        <w:spacing w:line="240" w:lineRule="auto"/>
        <w:jc w:val="both"/>
        <w:rPr>
          <w:rFonts w:ascii="Open Sans" w:hAnsi="Open Sans" w:cs="Open Sans"/>
          <w:sz w:val="20"/>
          <w:szCs w:val="20"/>
        </w:rPr>
      </w:pPr>
    </w:p>
    <w:p w:rsidR="004F1197" w:rsidRDefault="0073504D" w:rsidP="004102D2">
      <w:pPr>
        <w:spacing w:line="240" w:lineRule="auto"/>
        <w:jc w:val="both"/>
        <w:rPr>
          <w:rFonts w:ascii="Open Sans" w:hAnsi="Open Sans" w:cs="Open Sans"/>
          <w:sz w:val="20"/>
          <w:szCs w:val="20"/>
        </w:rPr>
      </w:pPr>
      <w:r w:rsidRPr="00C51A09">
        <w:rPr>
          <w:rFonts w:ascii="Open Sans" w:hAnsi="Open Sans" w:cs="Open Sans"/>
          <w:sz w:val="20"/>
          <w:szCs w:val="20"/>
        </w:rPr>
        <w:t>Tokom procesa socijalnog mapiranja koje je realizovano tokom 2024. godine sprovedena je anketa sa školama na teritoriji Grada Novog Pazara, uključujući 13 osnovnih 5 srednjih državnih škola, kako bi se prikupili podaci o broju učenika koji nastavu pohađaju prema Individualnom obrazovnom planu (IOP).</w:t>
      </w:r>
    </w:p>
    <w:p w:rsidR="004175BE" w:rsidRDefault="004F1197" w:rsidP="004102D2">
      <w:pPr>
        <w:spacing w:line="240" w:lineRule="auto"/>
        <w:jc w:val="both"/>
        <w:rPr>
          <w:rFonts w:ascii="Open Sans" w:hAnsi="Open Sans" w:cs="Open Sans"/>
          <w:sz w:val="20"/>
          <w:szCs w:val="20"/>
        </w:rPr>
      </w:pPr>
      <w:r w:rsidRPr="004F1197">
        <w:rPr>
          <w:rFonts w:ascii="Open Sans" w:hAnsi="Open Sans" w:cs="Open Sans"/>
          <w:sz w:val="20"/>
          <w:szCs w:val="20"/>
        </w:rPr>
        <w:lastRenderedPageBreak/>
        <w:t xml:space="preserve">U okviru socijalnog mapiranja realizovanog tokom 2024. godine, oblast predškolskog obrazovanja u Novom Pazaru nije bila posebno obuhvaćena, što ukazuje na značajan analitički i strateški jaz u proceni potreba dece sa smetnjama u razvoju u najranijem uzrastu. Imajući u vidu da upravo rani period života ima ključni značaj za razvoj deteta, ali i za rano prepoznavanje teškoća i usmeravanje podrške, neophodno je planirati </w:t>
      </w:r>
      <w:r w:rsidRPr="004F1197">
        <w:rPr>
          <w:rFonts w:ascii="Open Sans" w:hAnsi="Open Sans" w:cs="Open Sans"/>
          <w:b/>
          <w:bCs/>
          <w:sz w:val="20"/>
          <w:szCs w:val="20"/>
        </w:rPr>
        <w:t>ciljano mapiranje predškolske ustanove „Mladost“</w:t>
      </w:r>
      <w:r w:rsidRPr="004F1197">
        <w:rPr>
          <w:rFonts w:ascii="Open Sans" w:hAnsi="Open Sans" w:cs="Open Sans"/>
          <w:sz w:val="20"/>
          <w:szCs w:val="20"/>
        </w:rPr>
        <w:t xml:space="preserve">, kao i ukupnog sistema predškolskog vaspitanja i obrazovanja u gradu, sa fokusom na kapacitete za inkluzivnu praksu, prostornu i kadrovsku pristupačnost, saradnju sa porodicama i povezivanje sa drugim sektorima. </w:t>
      </w:r>
    </w:p>
    <w:p w:rsidR="004F1197" w:rsidRDefault="004F1197" w:rsidP="004102D2">
      <w:pPr>
        <w:spacing w:line="240" w:lineRule="auto"/>
        <w:jc w:val="both"/>
        <w:rPr>
          <w:rFonts w:ascii="Open Sans" w:hAnsi="Open Sans" w:cs="Open Sans"/>
          <w:sz w:val="20"/>
          <w:szCs w:val="20"/>
        </w:rPr>
      </w:pPr>
      <w:r w:rsidRPr="004F1197">
        <w:rPr>
          <w:rFonts w:ascii="Open Sans" w:hAnsi="Open Sans" w:cs="Open Sans"/>
          <w:sz w:val="20"/>
          <w:szCs w:val="20"/>
        </w:rPr>
        <w:t xml:space="preserve">Rezultati mapiranja </w:t>
      </w:r>
      <w:r w:rsidR="004175BE">
        <w:rPr>
          <w:rFonts w:ascii="Open Sans" w:hAnsi="Open Sans" w:cs="Open Sans"/>
          <w:sz w:val="20"/>
          <w:szCs w:val="20"/>
        </w:rPr>
        <w:t>bi mogli</w:t>
      </w:r>
      <w:r w:rsidRPr="004F1197">
        <w:rPr>
          <w:rFonts w:ascii="Open Sans" w:hAnsi="Open Sans" w:cs="Open Sans"/>
          <w:sz w:val="20"/>
          <w:szCs w:val="20"/>
        </w:rPr>
        <w:t xml:space="preserve"> da posluže kao osnova za </w:t>
      </w:r>
      <w:r w:rsidRPr="004F1197">
        <w:rPr>
          <w:rFonts w:ascii="Open Sans" w:hAnsi="Open Sans" w:cs="Open Sans"/>
          <w:b/>
          <w:bCs/>
          <w:sz w:val="20"/>
          <w:szCs w:val="20"/>
        </w:rPr>
        <w:t>izradu Plana unapređenja inkluzije u okviru predškolske ustanove</w:t>
      </w:r>
      <w:r w:rsidRPr="004F1197">
        <w:rPr>
          <w:rFonts w:ascii="Open Sans" w:hAnsi="Open Sans" w:cs="Open Sans"/>
          <w:sz w:val="20"/>
          <w:szCs w:val="20"/>
        </w:rPr>
        <w:t>, koji bi obuhvatio konkretne mere za jačanje institucionalne podrške, ranu intervenciju, profesionalni razvoj zaposlenih i adekvatne oblike rada sa decom i roditeljima.</w:t>
      </w:r>
    </w:p>
    <w:p w:rsidR="004175BE" w:rsidRDefault="0073504D" w:rsidP="004102D2">
      <w:pPr>
        <w:spacing w:line="240" w:lineRule="auto"/>
        <w:jc w:val="both"/>
        <w:rPr>
          <w:rFonts w:ascii="Open Sans" w:hAnsi="Open Sans" w:cs="Open Sans"/>
          <w:sz w:val="20"/>
          <w:szCs w:val="20"/>
        </w:rPr>
      </w:pPr>
      <w:r w:rsidRPr="00C51A09">
        <w:rPr>
          <w:rFonts w:ascii="Open Sans" w:hAnsi="Open Sans" w:cs="Open Sans"/>
          <w:sz w:val="20"/>
          <w:szCs w:val="20"/>
        </w:rPr>
        <w:t>Pravo na obrazovanje po prilagođenom Individualnom obrazovnom planu (IOP) ostvaruju i učenici sa izuzetnim sposobnostima koji pohađaju osnovno i srednje obrazovanje, sa ciljem proširivanja i produbljivanja sadržaja učenja. IOP se izrađuje u skladu sa specifičnim obrazovnim potrebama deteta, učenika ili odraslog, pružajući prilagođenu podršku koja omogućava kvalitetnije obrazovno iskustvo.</w:t>
      </w:r>
      <w:r w:rsidR="004A36AD" w:rsidRPr="00C51A09">
        <w:rPr>
          <w:rFonts w:ascii="Open Sans" w:hAnsi="Open Sans" w:cs="Open Sans"/>
          <w:sz w:val="20"/>
          <w:szCs w:val="20"/>
        </w:rPr>
        <w:t xml:space="preserve">  </w:t>
      </w:r>
    </w:p>
    <w:p w:rsidR="00270F32" w:rsidRDefault="0073504D" w:rsidP="004102D2">
      <w:pPr>
        <w:spacing w:line="240" w:lineRule="auto"/>
        <w:jc w:val="both"/>
        <w:rPr>
          <w:rFonts w:ascii="Open Sans" w:hAnsi="Open Sans" w:cs="Open Sans"/>
          <w:sz w:val="20"/>
          <w:szCs w:val="20"/>
        </w:rPr>
      </w:pPr>
      <w:r w:rsidRPr="00C51A09">
        <w:rPr>
          <w:rFonts w:ascii="Open Sans" w:hAnsi="Open Sans" w:cs="Open Sans"/>
          <w:sz w:val="20"/>
          <w:szCs w:val="20"/>
        </w:rPr>
        <w:t>Predškolske ustanove imaju ovlašćenje da donose IOP1, dok osnovne i srednje škole izrađuju sve tri vrste IOP-a</w:t>
      </w:r>
      <w:r w:rsidR="004A36AD" w:rsidRPr="00C51A09">
        <w:rPr>
          <w:rFonts w:ascii="Open Sans" w:hAnsi="Open Sans" w:cs="Open Sans"/>
          <w:sz w:val="20"/>
          <w:szCs w:val="20"/>
        </w:rPr>
        <w:t xml:space="preserve">: </w:t>
      </w:r>
      <w:r w:rsidRPr="00C51A09">
        <w:rPr>
          <w:rFonts w:ascii="Open Sans" w:hAnsi="Open Sans" w:cs="Open Sans"/>
          <w:sz w:val="20"/>
          <w:szCs w:val="20"/>
        </w:rPr>
        <w:t xml:space="preserve"> IOP1, IOP2 i IOP3</w:t>
      </w:r>
      <w:r w:rsidR="004A36AD" w:rsidRPr="00C51A09">
        <w:rPr>
          <w:rFonts w:ascii="Open Sans" w:hAnsi="Open Sans" w:cs="Open Sans"/>
          <w:sz w:val="20"/>
          <w:szCs w:val="20"/>
        </w:rPr>
        <w:t xml:space="preserve">, a </w:t>
      </w:r>
      <w:r w:rsidRPr="00C51A09">
        <w:rPr>
          <w:rFonts w:ascii="Open Sans" w:hAnsi="Open Sans" w:cs="Open Sans"/>
          <w:sz w:val="20"/>
          <w:szCs w:val="20"/>
        </w:rPr>
        <w:t xml:space="preserve">u zavisnosti od specifičnih potreba učenika i ciljeva obrazovno vaspitnog procesa. Rezultati istraživanja prezentuju broj dece koja pohađaju nastavu po IOP1 i IOP2, kao i broj dece koja koriste uslugu ličnog pratioca tokom školovanja. </w:t>
      </w:r>
    </w:p>
    <w:p w:rsidR="004A36AD" w:rsidRPr="00270F32" w:rsidRDefault="004A36AD" w:rsidP="004102D2">
      <w:pPr>
        <w:spacing w:line="240" w:lineRule="auto"/>
        <w:jc w:val="both"/>
        <w:rPr>
          <w:rFonts w:ascii="Open Sans" w:hAnsi="Open Sans" w:cs="Open Sans"/>
          <w:i/>
          <w:iCs/>
          <w:color w:val="1F497D" w:themeColor="text2"/>
          <w:sz w:val="20"/>
          <w:szCs w:val="20"/>
        </w:rPr>
      </w:pPr>
      <w:r w:rsidRPr="00270F32">
        <w:rPr>
          <w:rFonts w:ascii="Open Sans" w:hAnsi="Open Sans" w:cs="Open Sans"/>
          <w:i/>
          <w:iCs/>
          <w:color w:val="1F497D" w:themeColor="text2"/>
          <w:sz w:val="20"/>
          <w:szCs w:val="20"/>
        </w:rPr>
        <w:t>Grafikon</w:t>
      </w:r>
      <w:r w:rsidR="00497E39" w:rsidRPr="00270F32">
        <w:rPr>
          <w:rFonts w:ascii="Open Sans" w:hAnsi="Open Sans" w:cs="Open Sans"/>
          <w:i/>
          <w:iCs/>
          <w:color w:val="1F497D" w:themeColor="text2"/>
          <w:sz w:val="20"/>
          <w:szCs w:val="20"/>
        </w:rPr>
        <w:t xml:space="preserve"> </w:t>
      </w:r>
      <w:r w:rsidR="008E515A" w:rsidRPr="00270F32">
        <w:rPr>
          <w:rFonts w:ascii="Open Sans" w:hAnsi="Open Sans" w:cs="Open Sans"/>
          <w:i/>
          <w:iCs/>
          <w:color w:val="1F497D" w:themeColor="text2"/>
          <w:sz w:val="20"/>
          <w:szCs w:val="20"/>
        </w:rPr>
        <w:t>15</w:t>
      </w:r>
      <w:r w:rsidR="0073504D" w:rsidRPr="00270F32">
        <w:rPr>
          <w:rFonts w:ascii="Open Sans" w:hAnsi="Open Sans" w:cs="Open Sans"/>
          <w:i/>
          <w:iCs/>
          <w:color w:val="1F497D" w:themeColor="text2"/>
          <w:sz w:val="20"/>
          <w:szCs w:val="20"/>
        </w:rPr>
        <w:t xml:space="preserve">: Učenici koji se obrazuju po Individualnom obrazovnom planu 1 и 2 u redovnim osnovnim školama u Novom Pazaru u školskoj 2024/2025. godini </w:t>
      </w:r>
    </w:p>
    <w:p w:rsidR="004A36AD" w:rsidRPr="00C51A09" w:rsidRDefault="004A36AD" w:rsidP="004102D2">
      <w:pPr>
        <w:spacing w:line="240" w:lineRule="auto"/>
        <w:jc w:val="both"/>
        <w:rPr>
          <w:rFonts w:ascii="Open Sans" w:hAnsi="Open Sans" w:cs="Open Sans"/>
          <w:sz w:val="20"/>
          <w:szCs w:val="20"/>
          <w:highlight w:val="yellow"/>
        </w:rPr>
      </w:pPr>
      <w:r w:rsidRPr="00C51A09">
        <w:rPr>
          <w:rFonts w:ascii="Open Sans" w:hAnsi="Open Sans" w:cs="Open Sans"/>
          <w:noProof/>
          <w:sz w:val="20"/>
          <w:szCs w:val="20"/>
          <w:lang w:val="en-US"/>
        </w:rPr>
        <w:drawing>
          <wp:inline distT="0" distB="0" distL="0" distR="0">
            <wp:extent cx="6072505" cy="3002280"/>
            <wp:effectExtent l="0" t="0" r="4445" b="7620"/>
            <wp:docPr id="1621697631" name="Chart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FE496D21-0BC4-7117-945F-AEA82598A2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4A36AD" w:rsidRPr="00270F32" w:rsidRDefault="004A36AD" w:rsidP="004102D2">
      <w:pPr>
        <w:spacing w:line="240" w:lineRule="auto"/>
        <w:jc w:val="both"/>
        <w:rPr>
          <w:rFonts w:ascii="Open Sans" w:hAnsi="Open Sans" w:cs="Open Sans"/>
          <w:i/>
          <w:color w:val="1F497D"/>
          <w:sz w:val="20"/>
          <w:szCs w:val="20"/>
        </w:rPr>
      </w:pPr>
      <w:r w:rsidRPr="00270F32">
        <w:rPr>
          <w:rFonts w:ascii="Open Sans" w:hAnsi="Open Sans" w:cs="Open Sans"/>
          <w:i/>
          <w:color w:val="1F497D"/>
          <w:sz w:val="20"/>
          <w:szCs w:val="20"/>
        </w:rPr>
        <w:t>Izvor: Rezultati socijalnog mapiranja, 2024</w:t>
      </w:r>
      <w:r w:rsidR="00270F32">
        <w:rPr>
          <w:rFonts w:ascii="Open Sans" w:hAnsi="Open Sans" w:cs="Open Sans"/>
          <w:i/>
          <w:color w:val="1F497D"/>
          <w:sz w:val="20"/>
          <w:szCs w:val="20"/>
        </w:rPr>
        <w:t xml:space="preserve"> </w:t>
      </w:r>
      <w:r w:rsidRPr="00270F32">
        <w:rPr>
          <w:rFonts w:ascii="Open Sans" w:hAnsi="Open Sans" w:cs="Open Sans"/>
          <w:i/>
          <w:color w:val="1F497D"/>
          <w:sz w:val="20"/>
          <w:szCs w:val="20"/>
        </w:rPr>
        <w:t xml:space="preserve">.godina </w:t>
      </w:r>
    </w:p>
    <w:p w:rsidR="0073504D" w:rsidRPr="00DE61E5" w:rsidRDefault="0073504D" w:rsidP="004102D2">
      <w:pPr>
        <w:spacing w:line="240" w:lineRule="auto"/>
        <w:jc w:val="both"/>
        <w:rPr>
          <w:rFonts w:ascii="Open Sans" w:hAnsi="Open Sans" w:cs="Open Sans"/>
          <w:sz w:val="20"/>
          <w:szCs w:val="20"/>
        </w:rPr>
      </w:pPr>
      <w:r w:rsidRPr="00DE61E5">
        <w:rPr>
          <w:rFonts w:ascii="Open Sans" w:hAnsi="Open Sans" w:cs="Open Sans"/>
          <w:sz w:val="20"/>
          <w:szCs w:val="20"/>
        </w:rPr>
        <w:t>Prema podacima koje su dostavile osnovne škole, u Gradu Novom Pazaru se u školskoj 2024/2025. godini po IOP obrazuje 209 učenika osnovne škole, što predstavlja oko 1,83% ukupnog broja učenika u osnovnim školama koje su dostavile podatke (ukupno 11.448 učenika). Pritom, 39 učenika ovih škola koristi uslugu ličnog pratioca.</w:t>
      </w:r>
    </w:p>
    <w:p w:rsidR="002772EA" w:rsidRDefault="0073504D" w:rsidP="004102D2">
      <w:pPr>
        <w:spacing w:line="240" w:lineRule="auto"/>
        <w:jc w:val="both"/>
        <w:rPr>
          <w:rFonts w:ascii="Open Sans" w:hAnsi="Open Sans" w:cs="Open Sans"/>
          <w:sz w:val="20"/>
          <w:szCs w:val="20"/>
          <w:shd w:val="clear" w:color="auto" w:fill="FFFFFF" w:themeFill="background1"/>
        </w:rPr>
      </w:pPr>
      <w:r w:rsidRPr="000C78E9">
        <w:rPr>
          <w:rFonts w:ascii="Open Sans" w:hAnsi="Open Sans" w:cs="Open Sans"/>
          <w:sz w:val="20"/>
          <w:szCs w:val="20"/>
          <w:shd w:val="clear" w:color="auto" w:fill="FFFFFF" w:themeFill="background1"/>
        </w:rPr>
        <w:t>Međutim, na pitanje o tome da li stručne službe škola prepoznaju učenike sa određenim teškoćama</w:t>
      </w:r>
      <w:r w:rsidR="004A36AD" w:rsidRPr="000C78E9">
        <w:rPr>
          <w:rFonts w:ascii="Open Sans" w:hAnsi="Open Sans" w:cs="Open Sans"/>
          <w:sz w:val="20"/>
          <w:szCs w:val="20"/>
          <w:shd w:val="clear" w:color="auto" w:fill="FFFFFF" w:themeFill="background1"/>
        </w:rPr>
        <w:t xml:space="preserve">, </w:t>
      </w:r>
      <w:r w:rsidRPr="000C78E9">
        <w:rPr>
          <w:rFonts w:ascii="Open Sans" w:hAnsi="Open Sans" w:cs="Open Sans"/>
          <w:sz w:val="20"/>
          <w:szCs w:val="20"/>
          <w:shd w:val="clear" w:color="auto" w:fill="FFFFFF" w:themeFill="background1"/>
        </w:rPr>
        <w:t xml:space="preserve"> a koji nisu obuhvaćeni podrškom </w:t>
      </w:r>
      <w:r w:rsidR="00026491" w:rsidRPr="000C78E9">
        <w:rPr>
          <w:rFonts w:ascii="Open Sans" w:hAnsi="Open Sans" w:cs="Open Sans"/>
          <w:sz w:val="20"/>
          <w:szCs w:val="20"/>
          <w:shd w:val="clear" w:color="auto" w:fill="FFFFFF" w:themeFill="background1"/>
        </w:rPr>
        <w:t>IRK</w:t>
      </w:r>
      <w:r w:rsidR="00304C99" w:rsidRPr="000C78E9">
        <w:rPr>
          <w:rFonts w:ascii="Open Sans" w:hAnsi="Open Sans" w:cs="Open Sans"/>
          <w:sz w:val="20"/>
          <w:szCs w:val="20"/>
          <w:shd w:val="clear" w:color="auto" w:fill="FFFFFF" w:themeFill="background1"/>
        </w:rPr>
        <w:t>-</w:t>
      </w:r>
      <w:r w:rsidR="00026491" w:rsidRPr="000C78E9">
        <w:rPr>
          <w:rFonts w:ascii="Open Sans" w:hAnsi="Open Sans" w:cs="Open Sans"/>
          <w:sz w:val="20"/>
          <w:szCs w:val="20"/>
          <w:shd w:val="clear" w:color="auto" w:fill="FFFFFF" w:themeFill="background1"/>
        </w:rPr>
        <w:t>a</w:t>
      </w:r>
      <w:r w:rsidRPr="000C78E9">
        <w:rPr>
          <w:rFonts w:ascii="Open Sans" w:hAnsi="Open Sans" w:cs="Open Sans"/>
          <w:sz w:val="20"/>
          <w:szCs w:val="20"/>
          <w:shd w:val="clear" w:color="auto" w:fill="FFFFFF" w:themeFill="background1"/>
        </w:rPr>
        <w:t xml:space="preserve">, psihološko pedagoške službe su navele da ima dece koja imaju smetnje ali nisu dijagnostikovane i niti imaju rešenja </w:t>
      </w:r>
      <w:r w:rsidR="00026491" w:rsidRPr="000C78E9">
        <w:rPr>
          <w:rFonts w:ascii="Open Sans" w:hAnsi="Open Sans" w:cs="Open Sans"/>
          <w:sz w:val="20"/>
          <w:szCs w:val="20"/>
          <w:shd w:val="clear" w:color="auto" w:fill="FFFFFF" w:themeFill="background1"/>
        </w:rPr>
        <w:t>IRK</w:t>
      </w:r>
      <w:r w:rsidR="00304C99" w:rsidRPr="000C78E9">
        <w:rPr>
          <w:rFonts w:ascii="Open Sans" w:hAnsi="Open Sans" w:cs="Open Sans"/>
          <w:sz w:val="20"/>
          <w:szCs w:val="20"/>
          <w:shd w:val="clear" w:color="auto" w:fill="FFFFFF" w:themeFill="background1"/>
        </w:rPr>
        <w:t>-</w:t>
      </w:r>
      <w:r w:rsidR="00026491" w:rsidRPr="000C78E9">
        <w:rPr>
          <w:rFonts w:ascii="Open Sans" w:hAnsi="Open Sans" w:cs="Open Sans"/>
          <w:sz w:val="20"/>
          <w:szCs w:val="20"/>
          <w:shd w:val="clear" w:color="auto" w:fill="FFFFFF" w:themeFill="background1"/>
        </w:rPr>
        <w:t>a</w:t>
      </w:r>
      <w:r w:rsidRPr="000C78E9">
        <w:rPr>
          <w:rFonts w:ascii="Open Sans" w:hAnsi="Open Sans" w:cs="Open Sans"/>
          <w:sz w:val="20"/>
          <w:szCs w:val="20"/>
          <w:shd w:val="clear" w:color="auto" w:fill="FFFFFF" w:themeFill="background1"/>
        </w:rPr>
        <w:t xml:space="preserve">. </w:t>
      </w:r>
    </w:p>
    <w:p w:rsidR="002772EA" w:rsidRDefault="00631A8A" w:rsidP="004102D2">
      <w:pPr>
        <w:spacing w:line="240" w:lineRule="auto"/>
        <w:jc w:val="both"/>
        <w:rPr>
          <w:rFonts w:ascii="Open Sans" w:hAnsi="Open Sans" w:cs="Open Sans"/>
          <w:sz w:val="20"/>
          <w:szCs w:val="20"/>
        </w:rPr>
      </w:pPr>
      <w:r w:rsidRPr="000C78E9">
        <w:rPr>
          <w:rFonts w:ascii="Open Sans" w:hAnsi="Open Sans" w:cs="Open Sans"/>
          <w:sz w:val="20"/>
          <w:szCs w:val="20"/>
          <w:shd w:val="clear" w:color="auto" w:fill="FFFFFF" w:themeFill="background1"/>
        </w:rPr>
        <w:lastRenderedPageBreak/>
        <w:t xml:space="preserve"> Prema podacima osnovnih škola, u školskoj 2024/2025. godini u Novom Pazaru 209 učenika pohađa nastavu po individualizovanom obrazovnom planu (IOP), što čini oko 1,83% ukupnog broja učenika (11.448). Od toga, </w:t>
      </w:r>
      <w:r w:rsidR="002F3425" w:rsidRPr="000C78E9">
        <w:rPr>
          <w:rFonts w:ascii="Open Sans" w:hAnsi="Open Sans" w:cs="Open Sans"/>
          <w:sz w:val="20"/>
          <w:szCs w:val="20"/>
          <w:shd w:val="clear" w:color="auto" w:fill="FFFFFF" w:themeFill="background1"/>
        </w:rPr>
        <w:t xml:space="preserve">39 </w:t>
      </w:r>
      <w:r w:rsidRPr="000C78E9">
        <w:rPr>
          <w:rFonts w:ascii="Open Sans" w:hAnsi="Open Sans" w:cs="Open Sans"/>
          <w:sz w:val="20"/>
          <w:szCs w:val="20"/>
          <w:shd w:val="clear" w:color="auto" w:fill="FFFFFF" w:themeFill="background1"/>
        </w:rPr>
        <w:t>učenika koristi uslugu ličnog pratioca.</w:t>
      </w:r>
      <w:r w:rsidRPr="00631A8A">
        <w:rPr>
          <w:rFonts w:ascii="Open Sans" w:hAnsi="Open Sans" w:cs="Open Sans"/>
          <w:sz w:val="20"/>
          <w:szCs w:val="20"/>
        </w:rPr>
        <w:t xml:space="preserve"> Školske stručne službe ukazuju da postoji i dodatni broj dece sa teškoćama koje nisu dijagnostikovane niti obuhvaćene rešenjem Interresorne komisije.</w:t>
      </w:r>
      <w:r w:rsidRPr="008E515A">
        <w:rPr>
          <w:rFonts w:ascii="Open Sans" w:hAnsi="Open Sans" w:cs="Open Sans"/>
          <w:sz w:val="20"/>
          <w:szCs w:val="20"/>
        </w:rPr>
        <w:t xml:space="preserve"> </w:t>
      </w:r>
      <w:r w:rsidRPr="00631A8A">
        <w:rPr>
          <w:rFonts w:ascii="Open Sans" w:hAnsi="Open Sans" w:cs="Open Sans"/>
          <w:sz w:val="20"/>
          <w:szCs w:val="20"/>
        </w:rPr>
        <w:t>Ispitivanje potreba ukazuje na niz izazova u sistemu obrazovanja dece sa smetnjama u razvoju. Najizraženiji problem je nedostatak ličnih pratilaca i pedagoških asistenata</w:t>
      </w:r>
      <w:r w:rsidRPr="008E515A">
        <w:rPr>
          <w:rFonts w:ascii="Open Sans" w:hAnsi="Open Sans" w:cs="Open Sans"/>
          <w:sz w:val="20"/>
          <w:szCs w:val="20"/>
        </w:rPr>
        <w:t xml:space="preserve">, </w:t>
      </w:r>
      <w:r w:rsidRPr="00631A8A">
        <w:rPr>
          <w:rFonts w:ascii="Open Sans" w:hAnsi="Open Sans" w:cs="Open Sans"/>
          <w:sz w:val="20"/>
          <w:szCs w:val="20"/>
        </w:rPr>
        <w:t xml:space="preserve"> čak i kada postoji rešenje </w:t>
      </w:r>
      <w:r w:rsidR="00026491">
        <w:rPr>
          <w:rFonts w:ascii="Open Sans" w:hAnsi="Open Sans" w:cs="Open Sans"/>
          <w:sz w:val="20"/>
          <w:szCs w:val="20"/>
        </w:rPr>
        <w:t>IRK</w:t>
      </w:r>
      <w:r w:rsidR="00304C99">
        <w:rPr>
          <w:rFonts w:ascii="Open Sans" w:hAnsi="Open Sans" w:cs="Open Sans"/>
          <w:sz w:val="20"/>
          <w:szCs w:val="20"/>
        </w:rPr>
        <w:t>-</w:t>
      </w:r>
      <w:r w:rsidR="00026491">
        <w:rPr>
          <w:rFonts w:ascii="Open Sans" w:hAnsi="Open Sans" w:cs="Open Sans"/>
          <w:sz w:val="20"/>
          <w:szCs w:val="20"/>
        </w:rPr>
        <w:t>a</w:t>
      </w:r>
      <w:r w:rsidRPr="00631A8A">
        <w:rPr>
          <w:rFonts w:ascii="Open Sans" w:hAnsi="Open Sans" w:cs="Open Sans"/>
          <w:sz w:val="20"/>
          <w:szCs w:val="20"/>
        </w:rPr>
        <w:t xml:space="preserve">, učenici često dugo čekaju na ostvarivanje prava. </w:t>
      </w:r>
      <w:r w:rsidRPr="00F73D13">
        <w:rPr>
          <w:rFonts w:ascii="Open Sans" w:hAnsi="Open Sans" w:cs="Open Sans"/>
          <w:sz w:val="20"/>
          <w:szCs w:val="20"/>
        </w:rPr>
        <w:t xml:space="preserve">Kapaciteti pružalaca usluga su ograničeni, što direktno utiče na bezbednost i uključivanje učenika u obrazovni proces. </w:t>
      </w:r>
    </w:p>
    <w:p w:rsidR="002772EA" w:rsidRDefault="00631A8A" w:rsidP="004102D2">
      <w:pPr>
        <w:spacing w:line="240" w:lineRule="auto"/>
        <w:jc w:val="both"/>
        <w:rPr>
          <w:rFonts w:ascii="Open Sans" w:hAnsi="Open Sans" w:cs="Open Sans"/>
          <w:sz w:val="20"/>
          <w:szCs w:val="20"/>
          <w:lang w:val="it-IT"/>
        </w:rPr>
      </w:pPr>
      <w:r w:rsidRPr="00F73D13">
        <w:rPr>
          <w:rFonts w:ascii="Open Sans" w:hAnsi="Open Sans" w:cs="Open Sans"/>
          <w:sz w:val="20"/>
          <w:szCs w:val="20"/>
        </w:rPr>
        <w:t xml:space="preserve">Škole ukazuju na potrebu za većim brojem stručnjaka, naročito defektologa i logopeda, kako bi se omogućio individualizovani pristup. Nedostatak specijalizovanog didaktičkog materijala i asistivne tehnologije dodatno otežava inkluziju, posebno za decu sa fizičkim i kognitivnim smetnjama. </w:t>
      </w:r>
      <w:r w:rsidRPr="00631A8A">
        <w:rPr>
          <w:rFonts w:ascii="Open Sans" w:hAnsi="Open Sans" w:cs="Open Sans"/>
          <w:sz w:val="20"/>
          <w:szCs w:val="20"/>
          <w:lang w:val="it-IT"/>
        </w:rPr>
        <w:t>Istovremeno, škole prepoznaju važnost rane intervencije i potrebe da se teškoće u razvoju uoče pre polaska u školu.</w:t>
      </w:r>
      <w:r w:rsidRPr="008E515A">
        <w:rPr>
          <w:rFonts w:ascii="Open Sans" w:hAnsi="Open Sans" w:cs="Open Sans"/>
          <w:sz w:val="20"/>
          <w:szCs w:val="20"/>
          <w:lang w:val="it-IT"/>
        </w:rPr>
        <w:t xml:space="preserve"> </w:t>
      </w:r>
      <w:r w:rsidRPr="00631A8A">
        <w:rPr>
          <w:rFonts w:ascii="Open Sans" w:hAnsi="Open Sans" w:cs="Open Sans"/>
          <w:sz w:val="20"/>
          <w:szCs w:val="20"/>
          <w:lang w:val="it-IT"/>
        </w:rPr>
        <w:t xml:space="preserve">Značajan izazov predstavlja i nedovoljna informisanost roditelja o pravima i dostupnim uslugama. Potrebna je kontinuirana edukacija roditelja, kao i jačanje njihove uloge u procesu podrške detetu. </w:t>
      </w:r>
    </w:p>
    <w:p w:rsidR="00304C99" w:rsidRDefault="00631A8A" w:rsidP="004102D2">
      <w:pPr>
        <w:spacing w:line="240" w:lineRule="auto"/>
        <w:jc w:val="both"/>
        <w:rPr>
          <w:rFonts w:ascii="Open Sans" w:hAnsi="Open Sans" w:cs="Open Sans"/>
          <w:sz w:val="20"/>
          <w:szCs w:val="20"/>
          <w:lang w:val="it-IT"/>
        </w:rPr>
      </w:pPr>
      <w:r w:rsidRPr="00631A8A">
        <w:rPr>
          <w:rFonts w:ascii="Open Sans" w:hAnsi="Open Sans" w:cs="Open Sans"/>
          <w:sz w:val="20"/>
          <w:szCs w:val="20"/>
          <w:lang w:val="it-IT"/>
        </w:rPr>
        <w:t>Takođe, škole ističu potrebu za obukom nastavnika i stručnih saradnika u cilju unapređenja inkluzivnih praksi.</w:t>
      </w:r>
      <w:r w:rsidRPr="008E515A">
        <w:rPr>
          <w:rFonts w:ascii="Open Sans" w:hAnsi="Open Sans" w:cs="Open Sans"/>
          <w:sz w:val="20"/>
          <w:szCs w:val="20"/>
          <w:lang w:val="it-IT"/>
        </w:rPr>
        <w:t xml:space="preserve"> </w:t>
      </w:r>
      <w:r w:rsidRPr="00631A8A">
        <w:rPr>
          <w:rFonts w:ascii="Open Sans" w:hAnsi="Open Sans" w:cs="Open Sans"/>
          <w:sz w:val="20"/>
          <w:szCs w:val="20"/>
          <w:lang w:val="it-IT"/>
        </w:rPr>
        <w:t>Konačno, ukazuje se na potrebu za razvojem dodatnih usluga kao što su psihosocijalna podrška porodici, savetodavni programi i terapijske radionice, kako bi se ojačao sistem inkluzivnog obrazovanja i osigurao celovit pristup razvoju svakog deteta.</w:t>
      </w:r>
    </w:p>
    <w:p w:rsidR="00497E39" w:rsidRPr="00304C99" w:rsidRDefault="0073504D" w:rsidP="004102D2">
      <w:pPr>
        <w:spacing w:line="240" w:lineRule="auto"/>
        <w:jc w:val="both"/>
        <w:rPr>
          <w:rFonts w:ascii="Open Sans" w:hAnsi="Open Sans" w:cs="Open Sans"/>
          <w:i/>
          <w:iCs/>
          <w:color w:val="1F497D" w:themeColor="text2"/>
          <w:sz w:val="20"/>
          <w:szCs w:val="20"/>
        </w:rPr>
      </w:pPr>
      <w:r w:rsidRPr="00304C99">
        <w:rPr>
          <w:rFonts w:ascii="Open Sans" w:hAnsi="Open Sans" w:cs="Open Sans"/>
          <w:i/>
          <w:iCs/>
          <w:color w:val="1F497D" w:themeColor="text2"/>
          <w:sz w:val="20"/>
          <w:szCs w:val="20"/>
        </w:rPr>
        <w:t>Tabela 1</w:t>
      </w:r>
      <w:r w:rsidR="008E515A" w:rsidRPr="00304C99">
        <w:rPr>
          <w:rFonts w:ascii="Open Sans" w:hAnsi="Open Sans" w:cs="Open Sans"/>
          <w:i/>
          <w:iCs/>
          <w:color w:val="1F497D" w:themeColor="text2"/>
          <w:sz w:val="20"/>
          <w:szCs w:val="20"/>
        </w:rPr>
        <w:t>6</w:t>
      </w:r>
      <w:r w:rsidRPr="00304C99">
        <w:rPr>
          <w:rFonts w:ascii="Open Sans" w:hAnsi="Open Sans" w:cs="Open Sans"/>
          <w:i/>
          <w:iCs/>
          <w:color w:val="1F497D" w:themeColor="text2"/>
          <w:sz w:val="20"/>
          <w:szCs w:val="20"/>
        </w:rPr>
        <w:t xml:space="preserve">: Učenici koji se obrazuju po Individualnom obrazovnom planu 1 и 2 u redovnim srednjim školama u Novom Pazaru u školskoj 2024/2025. godini </w:t>
      </w:r>
    </w:p>
    <w:p w:rsidR="00497E39" w:rsidRPr="00C51A09" w:rsidRDefault="00497E39" w:rsidP="004102D2">
      <w:pPr>
        <w:spacing w:line="240" w:lineRule="auto"/>
        <w:jc w:val="both"/>
        <w:rPr>
          <w:rFonts w:ascii="Open Sans" w:hAnsi="Open Sans" w:cs="Open Sans"/>
          <w:sz w:val="20"/>
          <w:szCs w:val="20"/>
        </w:rPr>
      </w:pPr>
      <w:r w:rsidRPr="00C51A09">
        <w:rPr>
          <w:rFonts w:ascii="Open Sans" w:hAnsi="Open Sans" w:cs="Open Sans"/>
          <w:noProof/>
          <w:sz w:val="20"/>
          <w:szCs w:val="20"/>
          <w:lang w:val="en-US"/>
        </w:rPr>
        <w:drawing>
          <wp:inline distT="0" distB="0" distL="0" distR="0">
            <wp:extent cx="6211570" cy="2208508"/>
            <wp:effectExtent l="0" t="0" r="17780" b="1905"/>
            <wp:docPr id="2053476278" name="Chart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967E6084-1DC8-A31A-7059-245E5B1B45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497E39" w:rsidRPr="00304C99" w:rsidRDefault="00497E39" w:rsidP="004102D2">
      <w:pPr>
        <w:spacing w:line="240" w:lineRule="auto"/>
        <w:jc w:val="both"/>
        <w:rPr>
          <w:rFonts w:ascii="Open Sans" w:hAnsi="Open Sans" w:cs="Open Sans"/>
          <w:i/>
          <w:color w:val="1F497D"/>
          <w:sz w:val="20"/>
          <w:szCs w:val="20"/>
        </w:rPr>
      </w:pPr>
      <w:r w:rsidRPr="00304C99">
        <w:rPr>
          <w:rFonts w:ascii="Open Sans" w:hAnsi="Open Sans" w:cs="Open Sans"/>
          <w:i/>
          <w:color w:val="1F497D"/>
          <w:sz w:val="20"/>
          <w:szCs w:val="20"/>
        </w:rPr>
        <w:t xml:space="preserve">Izvor: Izveštaj o socijalnom mapiranju, 2024.godina </w:t>
      </w:r>
    </w:p>
    <w:p w:rsidR="00A33B1E" w:rsidRDefault="00A33B1E" w:rsidP="004102D2">
      <w:pPr>
        <w:spacing w:line="240" w:lineRule="auto"/>
        <w:jc w:val="both"/>
        <w:rPr>
          <w:rFonts w:ascii="Open Sans" w:hAnsi="Open Sans" w:cs="Open Sans"/>
          <w:sz w:val="20"/>
          <w:szCs w:val="20"/>
        </w:rPr>
      </w:pPr>
      <w:r w:rsidRPr="00A33B1E">
        <w:rPr>
          <w:rFonts w:ascii="Open Sans" w:hAnsi="Open Sans" w:cs="Open Sans"/>
          <w:sz w:val="20"/>
          <w:szCs w:val="20"/>
        </w:rPr>
        <w:t>U školskoj 2024/2025. godini, po individualizovanom obrazovnom planu (IOP) u srednjim školama Novog Pazara obrazuje se 32 učenika, što čini 0,65% ukupnog broja đaka</w:t>
      </w:r>
      <w:r w:rsidR="002F3425">
        <w:rPr>
          <w:rFonts w:ascii="Open Sans" w:hAnsi="Open Sans" w:cs="Open Sans"/>
          <w:sz w:val="20"/>
          <w:szCs w:val="20"/>
        </w:rPr>
        <w:t xml:space="preserve">, a dvoje učenika </w:t>
      </w:r>
      <w:r w:rsidRPr="00A33B1E">
        <w:rPr>
          <w:rFonts w:ascii="Open Sans" w:hAnsi="Open Sans" w:cs="Open Sans"/>
          <w:sz w:val="20"/>
          <w:szCs w:val="20"/>
        </w:rPr>
        <w:t xml:space="preserve"> koristi uslugu ličnog pratioca, što ukazuje na ograničenu dostupnost ove ključne podrške. Uočeno je da učenici sa invaliditetom, naročito oni sa dijagnozama iz spektra autizma, zahtevaju specifične oblike podrške, koje postojeći kapaciteti škola ne mogu u potpunosti da obezbede.</w:t>
      </w:r>
      <w:r>
        <w:rPr>
          <w:rFonts w:ascii="Open Sans" w:hAnsi="Open Sans" w:cs="Open Sans"/>
          <w:sz w:val="20"/>
          <w:szCs w:val="20"/>
        </w:rPr>
        <w:t xml:space="preserve">  </w:t>
      </w:r>
      <w:r w:rsidRPr="00A33B1E">
        <w:rPr>
          <w:rFonts w:ascii="Open Sans" w:hAnsi="Open Sans" w:cs="Open Sans"/>
          <w:sz w:val="20"/>
          <w:szCs w:val="20"/>
        </w:rPr>
        <w:t>Škole ističu važnost osnaživanja učenika za samostalni život i aktivno učešće u zajednici kroz obrazovanje, radno-okupacione aktivnosti, kulturne sadržaje i podršku prilikom zapošljavanja. Nedostatak senzornih soba, asistivne tehnologije, pristupačnih toaleta i prilagođenih učila otežava ravnopravan pristup obrazovanju. Takođe, prisutan je nesklad u podacima o broju korisnika usluge ličnog pratioca, što ukazuje na potrebu za boljom koordinacijom i evidencijom između škola i pružalaca usluga.</w:t>
      </w:r>
    </w:p>
    <w:p w:rsidR="00085D65" w:rsidRDefault="00085D65" w:rsidP="004102D2">
      <w:pPr>
        <w:spacing w:line="240" w:lineRule="auto"/>
        <w:jc w:val="both"/>
        <w:rPr>
          <w:rFonts w:ascii="Open Sans" w:hAnsi="Open Sans" w:cs="Open Sans"/>
          <w:sz w:val="20"/>
          <w:szCs w:val="20"/>
        </w:rPr>
      </w:pPr>
      <w:r w:rsidRPr="00085D65">
        <w:rPr>
          <w:rFonts w:ascii="Open Sans" w:hAnsi="Open Sans" w:cs="Open Sans"/>
          <w:sz w:val="20"/>
          <w:szCs w:val="20"/>
        </w:rPr>
        <w:t xml:space="preserve">Pored osnovnog i srednjeg obrazovanja, važno je osvrnuti se i na pristupačnost visokog obrazovanja. Ustanove visokog obrazovanja u Novom Pazaru u većoj meri ispunjavaju arhitektonske standarde </w:t>
      </w:r>
      <w:r w:rsidRPr="00085D65">
        <w:rPr>
          <w:rFonts w:ascii="Open Sans" w:hAnsi="Open Sans" w:cs="Open Sans"/>
          <w:sz w:val="20"/>
          <w:szCs w:val="20"/>
        </w:rPr>
        <w:lastRenderedPageBreak/>
        <w:t>pristupačnosti, ali su i dalje prisutni značajni izazovi u oblasti funkcionalne podrške studentima sa invaliditetom. Nedostatak asistivne tehnologije, individualizovane psihološke i akademske podrške, kao i prilagođenih nastavnih materijala i mentorskih programa, može negativno uticati na uključivanje, napredovanje i socijalnu integraciju mladih sa invaliditetom. Stoga je neophodno uspostaviti funkcionalnu službu podrške studentima sa invaliditetom na nivou univerziteta, koja bi ne samo pružala operativnu pomoć, već bila i razvojni resurs za unapređenje inkluzivne akademske i društvene sredine.</w:t>
      </w:r>
    </w:p>
    <w:p w:rsidR="00085D65" w:rsidRPr="00085D65" w:rsidRDefault="00085D65" w:rsidP="004102D2">
      <w:pPr>
        <w:spacing w:line="240" w:lineRule="auto"/>
        <w:jc w:val="both"/>
        <w:rPr>
          <w:rFonts w:ascii="Open Sans" w:hAnsi="Open Sans" w:cs="Open Sans"/>
          <w:sz w:val="20"/>
          <w:szCs w:val="20"/>
        </w:rPr>
      </w:pPr>
      <w:r w:rsidRPr="00085D65">
        <w:rPr>
          <w:rFonts w:ascii="Open Sans" w:hAnsi="Open Sans" w:cs="Open Sans"/>
          <w:sz w:val="20"/>
          <w:szCs w:val="20"/>
        </w:rPr>
        <w:t>Obrazovni sistem u Novom Pazaru beleži određene pomake u razvoju inkluzivnog obrazovanja, pre svega kroz primenu individualnih obrazovnih planova (IOP). U školama se primenjuju IOP1 i IOP2, dok je IOP3 izuzetno retko zastupljen. U školskoj 2024/2025. godini po IOP-u se obrazuje 209 učenika u osnovnim školama (1,83%) i 32 učenika u srednjim školama (0,65%). Ovi podaci ukazuju na potrebu za daljim razvojem sistemske podrške učenicima sa smetnjama u razvoju i invaliditetom.</w:t>
      </w:r>
    </w:p>
    <w:p w:rsidR="00085D65" w:rsidRPr="00085D65" w:rsidRDefault="00085D65" w:rsidP="004102D2">
      <w:pPr>
        <w:spacing w:line="240" w:lineRule="auto"/>
        <w:jc w:val="both"/>
        <w:rPr>
          <w:rFonts w:ascii="Open Sans" w:hAnsi="Open Sans" w:cs="Open Sans"/>
          <w:sz w:val="20"/>
          <w:szCs w:val="20"/>
        </w:rPr>
      </w:pPr>
      <w:r w:rsidRPr="00085D65">
        <w:rPr>
          <w:rFonts w:ascii="Open Sans" w:hAnsi="Open Sans" w:cs="Open Sans"/>
          <w:sz w:val="20"/>
          <w:szCs w:val="20"/>
        </w:rPr>
        <w:t>I pored postojećih oblika podrške, škole se suočavaju sa brojnim izazovima: nedovoljan broj ličnih pratilaca i pedagoških asistenata, ograničeni kadrovski kapaciteti (defektolozi, logopedi, psiholozi), neadekvatan didaktički materijal i asistivne tehnologije, kao i infrastrukturne prepreke, naročito u srednjim školama. Poseban izazov predstavlja kašnjenje u obezbeđivanju usluga ličnih pratilaca, ali i neslaganja u evidencijama između obrazovnih ustanova i pružalaca usluga, što otežava planiranje i pružanje podrške.</w:t>
      </w:r>
    </w:p>
    <w:p w:rsidR="00824F48" w:rsidRDefault="00085D65" w:rsidP="004102D2">
      <w:pPr>
        <w:tabs>
          <w:tab w:val="num" w:pos="720"/>
        </w:tabs>
        <w:spacing w:line="240" w:lineRule="auto"/>
        <w:jc w:val="both"/>
        <w:rPr>
          <w:rFonts w:ascii="Open Sans" w:hAnsi="Open Sans" w:cs="Open Sans"/>
          <w:sz w:val="20"/>
          <w:szCs w:val="20"/>
        </w:rPr>
      </w:pPr>
      <w:r w:rsidRPr="00085D65">
        <w:rPr>
          <w:rFonts w:ascii="Open Sans" w:hAnsi="Open Sans" w:cs="Open Sans"/>
          <w:sz w:val="20"/>
          <w:szCs w:val="20"/>
        </w:rPr>
        <w:t>Zato je neophodan celovit, koordinisan i sistemski pristup razvoju inkluzivnog obrazovanja, koji će obuhvatiti i porodice i lokalnu zajednicu, uz međusektorsku saradnju i učešće svih relevantnih aktera</w:t>
      </w:r>
      <w:r>
        <w:rPr>
          <w:rFonts w:ascii="Open Sans" w:hAnsi="Open Sans" w:cs="Open Sans"/>
          <w:sz w:val="20"/>
          <w:szCs w:val="20"/>
        </w:rPr>
        <w:t xml:space="preserve"> kojim će se</w:t>
      </w:r>
      <w:r w:rsidRPr="004F1197">
        <w:rPr>
          <w:rFonts w:ascii="Open Sans" w:hAnsi="Open Sans" w:cs="Open Sans"/>
          <w:b/>
          <w:bCs/>
          <w:sz w:val="20"/>
          <w:szCs w:val="20"/>
        </w:rPr>
        <w:t xml:space="preserve">: </w:t>
      </w:r>
      <w:r w:rsidRPr="00085D65">
        <w:rPr>
          <w:rFonts w:ascii="Open Sans" w:hAnsi="Open Sans" w:cs="Open Sans"/>
          <w:b/>
          <w:bCs/>
          <w:sz w:val="20"/>
          <w:szCs w:val="20"/>
        </w:rPr>
        <w:t>Obezbediti dovoljan broj ličnih pratilaca i pedagoških asistenata</w:t>
      </w:r>
      <w:r w:rsidRPr="00085D65">
        <w:rPr>
          <w:rFonts w:ascii="Open Sans" w:hAnsi="Open Sans" w:cs="Open Sans"/>
          <w:sz w:val="20"/>
          <w:szCs w:val="20"/>
        </w:rPr>
        <w:t xml:space="preserve"> u skladu sa rešenjima </w:t>
      </w:r>
      <w:r w:rsidR="004F1197">
        <w:rPr>
          <w:rFonts w:ascii="Open Sans" w:hAnsi="Open Sans" w:cs="Open Sans"/>
          <w:sz w:val="20"/>
          <w:szCs w:val="20"/>
        </w:rPr>
        <w:t xml:space="preserve">IRKa </w:t>
      </w:r>
      <w:r w:rsidRPr="00085D65">
        <w:rPr>
          <w:rFonts w:ascii="Open Sans" w:hAnsi="Open Sans" w:cs="Open Sans"/>
          <w:sz w:val="20"/>
          <w:szCs w:val="20"/>
        </w:rPr>
        <w:t xml:space="preserve"> i stvarnim potrebama učenika, uz uspostavljanje jedinstvene i ažurne evidencije korisnika usluga. </w:t>
      </w:r>
      <w:r w:rsidRPr="00085D65">
        <w:rPr>
          <w:rFonts w:ascii="Open Sans" w:hAnsi="Open Sans" w:cs="Open Sans"/>
          <w:b/>
          <w:bCs/>
          <w:sz w:val="20"/>
          <w:szCs w:val="20"/>
        </w:rPr>
        <w:t>Povećati broj stručnih saradnika</w:t>
      </w:r>
      <w:r w:rsidRPr="00085D65">
        <w:rPr>
          <w:rFonts w:ascii="Open Sans" w:hAnsi="Open Sans" w:cs="Open Sans"/>
          <w:sz w:val="20"/>
          <w:szCs w:val="20"/>
        </w:rPr>
        <w:t xml:space="preserve"> u osnovnim i srednjim školama i omogućiti individualni stručni rad sa učenicima sa višestrukim teškoćama. </w:t>
      </w:r>
      <w:r w:rsidRPr="00085D65">
        <w:rPr>
          <w:rFonts w:ascii="Open Sans" w:hAnsi="Open Sans" w:cs="Open Sans"/>
          <w:b/>
          <w:bCs/>
          <w:sz w:val="20"/>
          <w:szCs w:val="20"/>
        </w:rPr>
        <w:t>Ulagati u didaktička i asistivna sredstva,</w:t>
      </w:r>
      <w:r w:rsidRPr="00085D65">
        <w:rPr>
          <w:rFonts w:ascii="Open Sans" w:hAnsi="Open Sans" w:cs="Open Sans"/>
          <w:sz w:val="20"/>
          <w:szCs w:val="20"/>
        </w:rPr>
        <w:t xml:space="preserve"> uključujući specijalizovane udžbenike, senzorne alate i digitalne resurse prilagođene različitim vrstama invaliditeta. </w:t>
      </w:r>
      <w:r w:rsidRPr="00085D65">
        <w:rPr>
          <w:rFonts w:ascii="Open Sans" w:hAnsi="Open Sans" w:cs="Open Sans"/>
          <w:sz w:val="20"/>
          <w:szCs w:val="20"/>
          <w:lang w:val="it-IT"/>
        </w:rPr>
        <w:t>Uspostaviti i opremiti senzorne sobe u</w:t>
      </w:r>
      <w:r w:rsidR="00C07E51">
        <w:rPr>
          <w:rFonts w:ascii="Open Sans" w:hAnsi="Open Sans" w:cs="Open Sans"/>
          <w:sz w:val="20"/>
          <w:szCs w:val="20"/>
          <w:lang w:val="it-IT"/>
        </w:rPr>
        <w:t xml:space="preserve"> predškoskoj ustanovi i osnovnim</w:t>
      </w:r>
      <w:r w:rsidRPr="00085D65">
        <w:rPr>
          <w:rFonts w:ascii="Open Sans" w:hAnsi="Open Sans" w:cs="Open Sans"/>
          <w:sz w:val="20"/>
          <w:szCs w:val="20"/>
          <w:lang w:val="it-IT"/>
        </w:rPr>
        <w:t xml:space="preserve"> školama, posebno za podršku učenicima sa autizmom i senzornim poteškoćama.</w:t>
      </w:r>
      <w:r>
        <w:rPr>
          <w:rFonts w:ascii="Open Sans" w:hAnsi="Open Sans" w:cs="Open Sans"/>
          <w:sz w:val="20"/>
          <w:szCs w:val="20"/>
          <w:lang w:val="it-IT"/>
        </w:rPr>
        <w:t xml:space="preserve"> </w:t>
      </w:r>
      <w:r w:rsidRPr="00085D65">
        <w:rPr>
          <w:rFonts w:ascii="Open Sans" w:hAnsi="Open Sans" w:cs="Open Sans"/>
          <w:sz w:val="20"/>
          <w:szCs w:val="20"/>
          <w:lang w:val="it-IT"/>
        </w:rPr>
        <w:t>Unaprediti fizičku pristupačnost školskih objekata (pristupi, toaleti, učionice), posebno u srednjim školama.</w:t>
      </w:r>
      <w:r>
        <w:rPr>
          <w:rFonts w:ascii="Open Sans" w:hAnsi="Open Sans" w:cs="Open Sans"/>
          <w:sz w:val="20"/>
          <w:szCs w:val="20"/>
          <w:lang w:val="it-IT"/>
        </w:rPr>
        <w:t xml:space="preserve"> </w:t>
      </w:r>
      <w:r w:rsidRPr="00085D65">
        <w:rPr>
          <w:rFonts w:ascii="Open Sans" w:hAnsi="Open Sans" w:cs="Open Sans"/>
          <w:sz w:val="20"/>
          <w:szCs w:val="20"/>
          <w:lang w:val="it-IT"/>
        </w:rPr>
        <w:t>Razviti dodatne usluge podrške porodicama</w:t>
      </w:r>
      <w:r>
        <w:rPr>
          <w:rFonts w:ascii="Open Sans" w:hAnsi="Open Sans" w:cs="Open Sans"/>
          <w:sz w:val="20"/>
          <w:szCs w:val="20"/>
          <w:lang w:val="it-IT"/>
        </w:rPr>
        <w:t xml:space="preserve"> -</w:t>
      </w:r>
      <w:r w:rsidRPr="00085D65">
        <w:rPr>
          <w:rFonts w:ascii="Open Sans" w:hAnsi="Open Sans" w:cs="Open Sans"/>
          <w:sz w:val="20"/>
          <w:szCs w:val="20"/>
          <w:lang w:val="it-IT"/>
        </w:rPr>
        <w:t xml:space="preserve"> psihosocijalnu podršku, savetodavne i informativne programe, kao i obuke o dostupnim pravima i uslugama.</w:t>
      </w:r>
      <w:r>
        <w:rPr>
          <w:rFonts w:ascii="Open Sans" w:hAnsi="Open Sans" w:cs="Open Sans"/>
          <w:sz w:val="20"/>
          <w:szCs w:val="20"/>
          <w:lang w:val="it-IT"/>
        </w:rPr>
        <w:t xml:space="preserve"> </w:t>
      </w:r>
      <w:r w:rsidRPr="00085D65">
        <w:rPr>
          <w:rFonts w:ascii="Open Sans" w:hAnsi="Open Sans" w:cs="Open Sans"/>
          <w:sz w:val="20"/>
          <w:szCs w:val="20"/>
          <w:lang w:val="it-IT"/>
        </w:rPr>
        <w:t>Obezbediti kontinuiranu obuku nastavnika i stručnih saradnika iz oblasti inkluzivnog obrazovanja, IOP planiranja, korišćenja asistivne tehnologije i komunikacije sa porodicama.</w:t>
      </w:r>
      <w:r>
        <w:rPr>
          <w:rFonts w:ascii="Open Sans" w:hAnsi="Open Sans" w:cs="Open Sans"/>
          <w:sz w:val="20"/>
          <w:szCs w:val="20"/>
          <w:lang w:val="it-IT"/>
        </w:rPr>
        <w:t xml:space="preserve"> </w:t>
      </w:r>
      <w:r w:rsidRPr="00085D65">
        <w:rPr>
          <w:rFonts w:ascii="Open Sans" w:hAnsi="Open Sans" w:cs="Open Sans"/>
          <w:b/>
          <w:bCs/>
          <w:sz w:val="20"/>
          <w:szCs w:val="20"/>
          <w:lang w:val="it-IT"/>
        </w:rPr>
        <w:t>Osnažiti učenike za samostalnost</w:t>
      </w:r>
      <w:r w:rsidRPr="00085D65">
        <w:rPr>
          <w:rFonts w:ascii="Open Sans" w:hAnsi="Open Sans" w:cs="Open Sans"/>
          <w:sz w:val="20"/>
          <w:szCs w:val="20"/>
          <w:lang w:val="it-IT"/>
        </w:rPr>
        <w:t xml:space="preserve"> i pripremiti ih za zapošljavanje kroz radno-okupacione programe i podršku nakon školovanja.</w:t>
      </w:r>
      <w:r>
        <w:rPr>
          <w:rFonts w:ascii="Open Sans" w:hAnsi="Open Sans" w:cs="Open Sans"/>
          <w:sz w:val="20"/>
          <w:szCs w:val="20"/>
          <w:lang w:val="it-IT"/>
        </w:rPr>
        <w:t xml:space="preserve"> </w:t>
      </w:r>
      <w:r w:rsidRPr="00085D65">
        <w:rPr>
          <w:rFonts w:ascii="Open Sans" w:hAnsi="Open Sans" w:cs="Open Sans"/>
          <w:b/>
          <w:bCs/>
          <w:sz w:val="20"/>
          <w:szCs w:val="20"/>
          <w:lang w:val="it-IT"/>
        </w:rPr>
        <w:t>Podržati razvoj slobodnih i kulturno-zabavnih aktivnosti,</w:t>
      </w:r>
      <w:r w:rsidRPr="00085D65">
        <w:rPr>
          <w:rFonts w:ascii="Open Sans" w:hAnsi="Open Sans" w:cs="Open Sans"/>
          <w:sz w:val="20"/>
          <w:szCs w:val="20"/>
          <w:lang w:val="it-IT"/>
        </w:rPr>
        <w:t xml:space="preserve"> u skladu sa interesovanjima i sposobnostima učenika.</w:t>
      </w:r>
      <w:r>
        <w:rPr>
          <w:rFonts w:ascii="Open Sans" w:hAnsi="Open Sans" w:cs="Open Sans"/>
          <w:sz w:val="20"/>
          <w:szCs w:val="20"/>
          <w:lang w:val="it-IT"/>
        </w:rPr>
        <w:t xml:space="preserve"> </w:t>
      </w:r>
      <w:r w:rsidRPr="00085D65">
        <w:rPr>
          <w:rFonts w:ascii="Open Sans" w:hAnsi="Open Sans" w:cs="Open Sans"/>
          <w:b/>
          <w:bCs/>
          <w:sz w:val="20"/>
          <w:szCs w:val="20"/>
          <w:lang w:val="it-IT"/>
        </w:rPr>
        <w:t>Uspostaviti sistematsku razmenu podataka</w:t>
      </w:r>
      <w:r w:rsidRPr="00085D65">
        <w:rPr>
          <w:rFonts w:ascii="Open Sans" w:hAnsi="Open Sans" w:cs="Open Sans"/>
          <w:sz w:val="20"/>
          <w:szCs w:val="20"/>
          <w:lang w:val="it-IT"/>
        </w:rPr>
        <w:t xml:space="preserve"> između škola i pružalaca usluga socijalne zaštite, uz poštovanje propisa o zaštiti podataka.</w:t>
      </w:r>
      <w:r w:rsidR="004F1197">
        <w:rPr>
          <w:rFonts w:ascii="Open Sans" w:hAnsi="Open Sans" w:cs="Open Sans"/>
          <w:sz w:val="20"/>
          <w:szCs w:val="20"/>
          <w:lang w:val="it-IT"/>
        </w:rPr>
        <w:t xml:space="preserve"> </w:t>
      </w:r>
      <w:r w:rsidRPr="004F1197">
        <w:rPr>
          <w:rFonts w:ascii="Open Sans" w:hAnsi="Open Sans" w:cs="Open Sans"/>
          <w:b/>
          <w:bCs/>
          <w:sz w:val="20"/>
          <w:szCs w:val="20"/>
        </w:rPr>
        <w:t>Uspostaviti službu za podršku studentima sa invaliditetom u okviru visokih škola i univerziteta,</w:t>
      </w:r>
      <w:r w:rsidRPr="00085D65">
        <w:rPr>
          <w:rFonts w:ascii="Open Sans" w:hAnsi="Open Sans" w:cs="Open Sans"/>
          <w:sz w:val="20"/>
          <w:szCs w:val="20"/>
        </w:rPr>
        <w:t xml:space="preserve"> koja će obezbediti asistivnu tehnologiju, mentorsku i psihološku podršku, kao i inicirati mere za aktivnije uključivanje mladih sa invaliditetom u akademsku i širu zajednicu.</w:t>
      </w:r>
      <w:r w:rsidR="004F1197">
        <w:rPr>
          <w:rFonts w:ascii="Open Sans" w:hAnsi="Open Sans" w:cs="Open Sans"/>
          <w:sz w:val="20"/>
          <w:szCs w:val="20"/>
        </w:rPr>
        <w:t xml:space="preserve"> </w:t>
      </w:r>
      <w:r w:rsidR="004F1197" w:rsidRPr="004F1197">
        <w:rPr>
          <w:rFonts w:ascii="Open Sans" w:hAnsi="Open Sans" w:cs="Open Sans"/>
          <w:b/>
          <w:bCs/>
          <w:sz w:val="20"/>
          <w:szCs w:val="20"/>
        </w:rPr>
        <w:t>Sprovesti ciljana mapiranja inkluzivnih kapaciteta predškolske ustanove „Mladost“</w:t>
      </w:r>
      <w:r w:rsidR="004F1197" w:rsidRPr="004F1197">
        <w:rPr>
          <w:rFonts w:ascii="Open Sans" w:hAnsi="Open Sans" w:cs="Open Sans"/>
          <w:sz w:val="20"/>
          <w:szCs w:val="20"/>
        </w:rPr>
        <w:t xml:space="preserve"> i izraditi Plan unapređenja inkluzije koji obuhvata ranu intervenciju, podršku deci i porodicama i obuke zaposlenih.</w:t>
      </w:r>
    </w:p>
    <w:p w:rsidR="00BD6525" w:rsidRDefault="0060340D" w:rsidP="004175BE">
      <w:pPr>
        <w:pStyle w:val="Heading2"/>
        <w:rPr>
          <w:sz w:val="32"/>
          <w:szCs w:val="32"/>
        </w:rPr>
      </w:pPr>
      <w:bookmarkStart w:id="15" w:name="_Toc222824259"/>
      <w:r w:rsidRPr="004175BE">
        <w:rPr>
          <w:sz w:val="32"/>
          <w:szCs w:val="32"/>
        </w:rPr>
        <w:t>3.5</w:t>
      </w:r>
      <w:r w:rsidR="0037774F" w:rsidRPr="004175BE">
        <w:rPr>
          <w:sz w:val="32"/>
          <w:szCs w:val="32"/>
        </w:rPr>
        <w:t>. J</w:t>
      </w:r>
      <w:r w:rsidR="0064455B" w:rsidRPr="004175BE">
        <w:rPr>
          <w:sz w:val="32"/>
          <w:szCs w:val="32"/>
        </w:rPr>
        <w:t>avno zdravlje i zdravstvena zaštita OSI</w:t>
      </w:r>
      <w:bookmarkEnd w:id="15"/>
      <w:r w:rsidR="0037774F" w:rsidRPr="004175BE">
        <w:rPr>
          <w:sz w:val="32"/>
          <w:szCs w:val="32"/>
        </w:rPr>
        <w:t xml:space="preserve"> </w:t>
      </w:r>
    </w:p>
    <w:p w:rsidR="004175BE" w:rsidRDefault="002A4643" w:rsidP="004102D2">
      <w:pPr>
        <w:spacing w:line="240" w:lineRule="auto"/>
        <w:jc w:val="both"/>
        <w:rPr>
          <w:rFonts w:ascii="Open Sans" w:hAnsi="Open Sans" w:cs="Open Sans"/>
          <w:sz w:val="20"/>
          <w:szCs w:val="20"/>
        </w:rPr>
      </w:pPr>
      <w:r w:rsidRPr="002A4643">
        <w:rPr>
          <w:rFonts w:ascii="Open Sans" w:hAnsi="Open Sans" w:cs="Open Sans"/>
          <w:sz w:val="20"/>
          <w:szCs w:val="20"/>
        </w:rPr>
        <w:t xml:space="preserve">Iako </w:t>
      </w:r>
      <w:r w:rsidR="00F421CD">
        <w:rPr>
          <w:rFonts w:ascii="Open Sans" w:hAnsi="Open Sans" w:cs="Open Sans"/>
          <w:sz w:val="20"/>
          <w:szCs w:val="20"/>
        </w:rPr>
        <w:t>OSI</w:t>
      </w:r>
      <w:r w:rsidRPr="002A4643">
        <w:rPr>
          <w:rFonts w:ascii="Open Sans" w:hAnsi="Open Sans" w:cs="Open Sans"/>
          <w:sz w:val="20"/>
          <w:szCs w:val="20"/>
        </w:rPr>
        <w:t xml:space="preserve"> predstavljaju jednu od najranjivijih društvenih grupa kada je reč o ostvarivanju prava na zdravstvenu zaštitu, Plan javnog zdravlja Grada Novog Pazara za period 2019–2026. godine obuhvata ovu populaciju samo okvirno, bez zasebne analize potreba, barijera i konkretnih mera usmerenih ka njihovom zdravlju. OSI se prepoznaju u opštem cilju unapređenja pristupačnosti i kvaliteta zdravstvenih usluga za osetljive grupe, ali izostaje sistemska razrada utemeljena na podacima i direktnom učešću korisnika u planiranju. </w:t>
      </w:r>
    </w:p>
    <w:p w:rsidR="002A4643" w:rsidRPr="002A4643" w:rsidRDefault="004175BE" w:rsidP="004102D2">
      <w:pPr>
        <w:spacing w:line="240" w:lineRule="auto"/>
        <w:jc w:val="both"/>
        <w:rPr>
          <w:rFonts w:ascii="Open Sans" w:hAnsi="Open Sans" w:cs="Open Sans"/>
          <w:sz w:val="20"/>
          <w:szCs w:val="20"/>
        </w:rPr>
      </w:pPr>
      <w:r>
        <w:rPr>
          <w:rFonts w:ascii="Open Sans" w:hAnsi="Open Sans" w:cs="Open Sans"/>
          <w:sz w:val="20"/>
          <w:szCs w:val="20"/>
        </w:rPr>
        <w:lastRenderedPageBreak/>
        <w:t xml:space="preserve">Plan javnog zdravlja </w:t>
      </w:r>
      <w:r w:rsidR="002A4643" w:rsidRPr="002A4643">
        <w:rPr>
          <w:rFonts w:ascii="Open Sans" w:hAnsi="Open Sans" w:cs="Open Sans"/>
          <w:sz w:val="20"/>
          <w:szCs w:val="20"/>
        </w:rPr>
        <w:t xml:space="preserve"> ukazuje na postojanje fizičkih i komunikacionih prepreka u zdravstvenim ustanovama, na nedovoljnu edukaciju zdravstvenih radnika u radu sa osobama sa invaliditetom, kao i na ograničenu primenu digitalnih rešenja koja bi zdravstvene servise učinila dostupnijim. Istovremeno, prepoznaje se potreba za jačanjem međusektorske saradnje, kao i za većim uključivanjem zajednice u planiranje i nadzor nad sprovođenjem mera javnog zdravlja.</w:t>
      </w:r>
    </w:p>
    <w:p w:rsidR="002A4643" w:rsidRPr="002A4643" w:rsidRDefault="002A4643" w:rsidP="004102D2">
      <w:pPr>
        <w:spacing w:line="240" w:lineRule="auto"/>
        <w:jc w:val="both"/>
        <w:rPr>
          <w:rFonts w:ascii="Open Sans" w:hAnsi="Open Sans" w:cs="Open Sans"/>
          <w:sz w:val="20"/>
          <w:szCs w:val="20"/>
        </w:rPr>
      </w:pPr>
      <w:r w:rsidRPr="002A4643">
        <w:rPr>
          <w:rFonts w:ascii="Open Sans" w:hAnsi="Open Sans" w:cs="Open Sans"/>
          <w:sz w:val="20"/>
          <w:szCs w:val="20"/>
        </w:rPr>
        <w:t>Nalazi iz socijalnog mapiranja sprovedenog tokom 2024. godine potvrđuju nedostatak sistemskog uvida u zdravstvene potrebe OSI. Iako su intervjuisani predstavnici zdravstvenih i socijalnih ustanova, udruženja građana i porodica koje brinu o deci sa smetnjama u razvoju, konkretni podaci o obuhvatu preventivnih programa, pristupačnosti zdravstvenih ustanova i zadovoljstvu korisnika nisu zabeleženi. Uočeno je da stanovnici udaljenijih delova grada, posebno oni sa motornim ili višestrukim invaliditetima, nailaze na velike prepreke u fizičkom pristupu domovima zdravlja, ali i u ostvarivanju kontinuirane komunikacije sa zdravstvenim radnicima. Osim toga, saradnja između Centra za socijalni rad, zdravstvenih ustanova i organizacija koje okupljaju OSI ocenjena je kao sporadična i više zasnovana na pojedinačnim inicijativama nego na institucionalnim mehanizmima.</w:t>
      </w:r>
    </w:p>
    <w:p w:rsidR="002A4643" w:rsidRPr="002A4643" w:rsidRDefault="002A4643" w:rsidP="004102D2">
      <w:pPr>
        <w:spacing w:line="240" w:lineRule="auto"/>
        <w:jc w:val="both"/>
        <w:rPr>
          <w:rFonts w:ascii="Open Sans" w:hAnsi="Open Sans" w:cs="Open Sans"/>
          <w:sz w:val="20"/>
          <w:szCs w:val="20"/>
        </w:rPr>
      </w:pPr>
      <w:r w:rsidRPr="002A4643">
        <w:rPr>
          <w:rFonts w:ascii="Open Sans" w:hAnsi="Open Sans" w:cs="Open Sans"/>
          <w:sz w:val="20"/>
          <w:szCs w:val="20"/>
        </w:rPr>
        <w:t xml:space="preserve">Na osnovu kombinovanih nalaza iz Plana javnog zdravlja i socijalnog mapiranja, jasno je da je potrebno usmeriti posebnu pažnju na ovu grupu korisnika. Najpre je neophodno sprovesti ciljano istraživanje zdravstvenih potreba </w:t>
      </w:r>
      <w:r w:rsidR="00F421CD">
        <w:rPr>
          <w:rFonts w:ascii="Open Sans" w:hAnsi="Open Sans" w:cs="Open Sans"/>
          <w:sz w:val="20"/>
          <w:szCs w:val="20"/>
        </w:rPr>
        <w:t>OSI</w:t>
      </w:r>
      <w:r w:rsidRPr="002A4643">
        <w:rPr>
          <w:rFonts w:ascii="Open Sans" w:hAnsi="Open Sans" w:cs="Open Sans"/>
          <w:sz w:val="20"/>
          <w:szCs w:val="20"/>
        </w:rPr>
        <w:t>, sa naglaskom na vrste barijera koje sprečavaju njihovo ravnopravno korišćenje usluga. Istovremeno, u proces planiranja lokalne zdravstvene politike potrebno je sistematski uključiti predstavnike udruženja OSI i samih korisnika. Ulaganje u edukaciju zdravstvenog kadra, uvođenje mobilnih timova za pružanje usluga u kućnim uslovima, kao i razvoj pristupačnih digitalnih platformi predstavljaju ključne korake ka stvaranju inkluzivnijeg sistema. Konačno, Savet za zdravlje i druge lokalne koordinacione mehanizme trebalo bi osnažiti ulogom povezivanja sektora zdravstva, socijalne zaštite, obrazovanja i civilnog društva, uz stalno praćenje kvaliteta i efekata mera koje se odnose na OSI.</w:t>
      </w:r>
    </w:p>
    <w:p w:rsidR="00BD6525" w:rsidRPr="004175BE" w:rsidRDefault="0060340D" w:rsidP="0044421F">
      <w:pPr>
        <w:pStyle w:val="Heading2"/>
        <w:rPr>
          <w:sz w:val="32"/>
          <w:szCs w:val="32"/>
        </w:rPr>
      </w:pPr>
      <w:bookmarkStart w:id="16" w:name="_Toc222824260"/>
      <w:r w:rsidRPr="004175BE">
        <w:rPr>
          <w:sz w:val="32"/>
          <w:szCs w:val="32"/>
        </w:rPr>
        <w:t>3.6</w:t>
      </w:r>
      <w:r w:rsidR="00824F48" w:rsidRPr="004175BE">
        <w:rPr>
          <w:sz w:val="32"/>
          <w:szCs w:val="32"/>
        </w:rPr>
        <w:t xml:space="preserve">. </w:t>
      </w:r>
      <w:r w:rsidR="0037774F" w:rsidRPr="004175BE">
        <w:rPr>
          <w:sz w:val="32"/>
          <w:szCs w:val="32"/>
        </w:rPr>
        <w:t>Z</w:t>
      </w:r>
      <w:r w:rsidR="0064455B" w:rsidRPr="004175BE">
        <w:rPr>
          <w:sz w:val="32"/>
          <w:szCs w:val="32"/>
        </w:rPr>
        <w:t xml:space="preserve">apošljavanje </w:t>
      </w:r>
      <w:r w:rsidR="00F421CD" w:rsidRPr="004175BE">
        <w:rPr>
          <w:sz w:val="32"/>
          <w:szCs w:val="32"/>
        </w:rPr>
        <w:t>OSI</w:t>
      </w:r>
      <w:bookmarkEnd w:id="16"/>
      <w:r w:rsidR="0037774F" w:rsidRPr="004175BE">
        <w:rPr>
          <w:sz w:val="32"/>
          <w:szCs w:val="32"/>
        </w:rPr>
        <w:t xml:space="preserve"> </w:t>
      </w:r>
    </w:p>
    <w:p w:rsidR="0044421F" w:rsidRPr="0044421F" w:rsidRDefault="0044421F" w:rsidP="0044421F"/>
    <w:p w:rsidR="0044421F" w:rsidRPr="0064455B" w:rsidRDefault="0044421F" w:rsidP="0044421F">
      <w:pPr>
        <w:spacing w:line="240" w:lineRule="auto"/>
        <w:rPr>
          <w:rFonts w:ascii="Open Sans" w:hAnsi="Open Sans" w:cs="Open Sans"/>
          <w:i/>
          <w:iCs/>
          <w:color w:val="1F497D" w:themeColor="text2"/>
          <w:sz w:val="20"/>
          <w:szCs w:val="20"/>
        </w:rPr>
      </w:pPr>
      <w:r w:rsidRPr="0064455B">
        <w:rPr>
          <w:rFonts w:ascii="Open Sans" w:hAnsi="Open Sans" w:cs="Open Sans"/>
          <w:i/>
          <w:iCs/>
          <w:color w:val="1F497D" w:themeColor="text2"/>
          <w:sz w:val="20"/>
          <w:szCs w:val="20"/>
        </w:rPr>
        <w:t xml:space="preserve">Tabela 1. Ukupan broj lica na evidenciji NSZ Filijala Novi Pazar </w:t>
      </w:r>
    </w:p>
    <w:tbl>
      <w:tblPr>
        <w:tblStyle w:val="PlainTable5"/>
        <w:tblW w:w="9639" w:type="dxa"/>
        <w:tblLook w:val="04A0"/>
      </w:tblPr>
      <w:tblGrid>
        <w:gridCol w:w="1038"/>
        <w:gridCol w:w="1038"/>
        <w:gridCol w:w="1034"/>
        <w:gridCol w:w="846"/>
        <w:gridCol w:w="1034"/>
        <w:gridCol w:w="1507"/>
        <w:gridCol w:w="1262"/>
        <w:gridCol w:w="1034"/>
        <w:gridCol w:w="846"/>
      </w:tblGrid>
      <w:tr w:rsidR="00635D9D" w:rsidRPr="00C51A09" w:rsidTr="002772EA">
        <w:trPr>
          <w:cnfStyle w:val="100000000000"/>
          <w:trHeight w:val="323"/>
        </w:trPr>
        <w:tc>
          <w:tcPr>
            <w:cnfStyle w:val="001000000100"/>
            <w:tcW w:w="2076" w:type="dxa"/>
            <w:gridSpan w:val="2"/>
            <w:hideMark/>
          </w:tcPr>
          <w:p w:rsidR="001153F1" w:rsidRPr="00C51A09" w:rsidRDefault="00635D9D" w:rsidP="004102D2">
            <w:pPr>
              <w:jc w:val="center"/>
              <w:rPr>
                <w:rFonts w:ascii="Open Sans" w:eastAsia="Times New Roman" w:hAnsi="Open Sans" w:cs="Open Sans"/>
                <w:color w:val="000000"/>
                <w:sz w:val="20"/>
                <w:szCs w:val="20"/>
              </w:rPr>
            </w:pPr>
            <w:r w:rsidRPr="00C51A09">
              <w:rPr>
                <w:rFonts w:ascii="Open Sans" w:eastAsia="Times New Roman" w:hAnsi="Open Sans" w:cs="Open Sans"/>
                <w:color w:val="000000"/>
                <w:sz w:val="20"/>
                <w:szCs w:val="20"/>
              </w:rPr>
              <w:t xml:space="preserve">Nezaposlena lica </w:t>
            </w:r>
          </w:p>
        </w:tc>
        <w:tc>
          <w:tcPr>
            <w:tcW w:w="1880" w:type="dxa"/>
            <w:gridSpan w:val="2"/>
            <w:hideMark/>
          </w:tcPr>
          <w:p w:rsidR="001153F1" w:rsidRPr="00C51A09" w:rsidRDefault="00635D9D" w:rsidP="004102D2">
            <w:pPr>
              <w:jc w:val="center"/>
              <w:cnfStyle w:val="100000000000"/>
              <w:rPr>
                <w:rFonts w:ascii="Open Sans" w:eastAsia="Times New Roman" w:hAnsi="Open Sans" w:cs="Open Sans"/>
                <w:color w:val="000000"/>
                <w:sz w:val="20"/>
                <w:szCs w:val="20"/>
              </w:rPr>
            </w:pPr>
            <w:r w:rsidRPr="00C51A09">
              <w:rPr>
                <w:rFonts w:ascii="Open Sans" w:eastAsia="Times New Roman" w:hAnsi="Open Sans" w:cs="Open Sans"/>
                <w:color w:val="000000"/>
                <w:sz w:val="20"/>
                <w:szCs w:val="20"/>
              </w:rPr>
              <w:t>Novoprijavljeni</w:t>
            </w:r>
          </w:p>
        </w:tc>
        <w:tc>
          <w:tcPr>
            <w:tcW w:w="3803" w:type="dxa"/>
            <w:gridSpan w:val="3"/>
            <w:hideMark/>
          </w:tcPr>
          <w:p w:rsidR="001153F1" w:rsidRPr="00C51A09" w:rsidRDefault="00635D9D" w:rsidP="004102D2">
            <w:pPr>
              <w:jc w:val="center"/>
              <w:cnfStyle w:val="100000000000"/>
              <w:rPr>
                <w:rFonts w:ascii="Open Sans" w:eastAsia="Times New Roman" w:hAnsi="Open Sans" w:cs="Open Sans"/>
                <w:color w:val="000000"/>
                <w:sz w:val="20"/>
                <w:szCs w:val="20"/>
              </w:rPr>
            </w:pPr>
            <w:r w:rsidRPr="00C51A09">
              <w:rPr>
                <w:rFonts w:ascii="Open Sans" w:eastAsia="Times New Roman" w:hAnsi="Open Sans" w:cs="Open Sans"/>
                <w:color w:val="000000"/>
                <w:sz w:val="20"/>
                <w:szCs w:val="20"/>
              </w:rPr>
              <w:t xml:space="preserve">Prijavljene potrebe za zapošljavanjem. </w:t>
            </w:r>
          </w:p>
        </w:tc>
        <w:tc>
          <w:tcPr>
            <w:tcW w:w="1880" w:type="dxa"/>
            <w:gridSpan w:val="2"/>
            <w:hideMark/>
          </w:tcPr>
          <w:p w:rsidR="001153F1" w:rsidRPr="00C51A09" w:rsidRDefault="00635D9D" w:rsidP="004102D2">
            <w:pPr>
              <w:jc w:val="center"/>
              <w:cnfStyle w:val="100000000000"/>
              <w:rPr>
                <w:rFonts w:ascii="Open Sans" w:eastAsia="Times New Roman" w:hAnsi="Open Sans" w:cs="Open Sans"/>
                <w:color w:val="000000"/>
                <w:sz w:val="20"/>
                <w:szCs w:val="20"/>
              </w:rPr>
            </w:pPr>
            <w:r w:rsidRPr="00C51A09">
              <w:rPr>
                <w:rFonts w:ascii="Open Sans" w:eastAsia="Times New Roman" w:hAnsi="Open Sans" w:cs="Open Sans"/>
                <w:color w:val="000000"/>
                <w:sz w:val="20"/>
                <w:szCs w:val="20"/>
              </w:rPr>
              <w:t xml:space="preserve">Zaposleni sa evidencije </w:t>
            </w:r>
          </w:p>
        </w:tc>
      </w:tr>
      <w:tr w:rsidR="00635D9D" w:rsidRPr="00C51A09" w:rsidTr="002772EA">
        <w:trPr>
          <w:cnfStyle w:val="000000100000"/>
          <w:trHeight w:val="370"/>
        </w:trPr>
        <w:tc>
          <w:tcPr>
            <w:cnfStyle w:val="001000000000"/>
            <w:tcW w:w="1038" w:type="dxa"/>
            <w:hideMark/>
          </w:tcPr>
          <w:p w:rsidR="001153F1" w:rsidRPr="00C51A09" w:rsidRDefault="00635D9D" w:rsidP="0044421F">
            <w:pPr>
              <w:jc w:val="center"/>
              <w:rPr>
                <w:rFonts w:ascii="Open Sans" w:eastAsia="Times New Roman" w:hAnsi="Open Sans" w:cs="Open Sans"/>
                <w:color w:val="000000"/>
                <w:sz w:val="20"/>
                <w:szCs w:val="20"/>
              </w:rPr>
            </w:pPr>
            <w:r w:rsidRPr="00C51A09">
              <w:rPr>
                <w:rFonts w:ascii="Open Sans" w:eastAsia="Times New Roman" w:hAnsi="Open Sans" w:cs="Open Sans"/>
                <w:color w:val="000000"/>
                <w:sz w:val="20"/>
                <w:szCs w:val="20"/>
              </w:rPr>
              <w:t>Ukupno</w:t>
            </w:r>
          </w:p>
        </w:tc>
        <w:tc>
          <w:tcPr>
            <w:tcW w:w="1037" w:type="dxa"/>
            <w:hideMark/>
          </w:tcPr>
          <w:p w:rsidR="001153F1" w:rsidRPr="00C51A09" w:rsidRDefault="00635D9D" w:rsidP="0044421F">
            <w:pPr>
              <w:jc w:val="center"/>
              <w:cnfStyle w:val="000000100000"/>
              <w:rPr>
                <w:rFonts w:ascii="Open Sans" w:eastAsia="Times New Roman" w:hAnsi="Open Sans" w:cs="Open Sans"/>
                <w:color w:val="000000"/>
                <w:sz w:val="20"/>
                <w:szCs w:val="20"/>
              </w:rPr>
            </w:pPr>
            <w:r w:rsidRPr="00C51A09">
              <w:rPr>
                <w:rFonts w:ascii="Open Sans" w:eastAsia="Times New Roman" w:hAnsi="Open Sans" w:cs="Open Sans"/>
                <w:color w:val="000000"/>
                <w:sz w:val="20"/>
                <w:szCs w:val="20"/>
              </w:rPr>
              <w:t>Žene</w:t>
            </w:r>
          </w:p>
        </w:tc>
        <w:tc>
          <w:tcPr>
            <w:tcW w:w="1034" w:type="dxa"/>
            <w:hideMark/>
          </w:tcPr>
          <w:p w:rsidR="001153F1" w:rsidRPr="00C51A09" w:rsidRDefault="00635D9D" w:rsidP="0044421F">
            <w:pPr>
              <w:jc w:val="center"/>
              <w:cnfStyle w:val="000000100000"/>
              <w:rPr>
                <w:rFonts w:ascii="Open Sans" w:eastAsia="Times New Roman" w:hAnsi="Open Sans" w:cs="Open Sans"/>
                <w:color w:val="000000"/>
                <w:sz w:val="20"/>
                <w:szCs w:val="20"/>
              </w:rPr>
            </w:pPr>
            <w:r w:rsidRPr="00C51A09">
              <w:rPr>
                <w:rFonts w:ascii="Open Sans" w:eastAsia="Times New Roman" w:hAnsi="Open Sans" w:cs="Open Sans"/>
                <w:color w:val="000000"/>
                <w:sz w:val="20"/>
                <w:szCs w:val="20"/>
              </w:rPr>
              <w:t>Ukupno</w:t>
            </w:r>
          </w:p>
        </w:tc>
        <w:tc>
          <w:tcPr>
            <w:tcW w:w="846" w:type="dxa"/>
            <w:hideMark/>
          </w:tcPr>
          <w:p w:rsidR="001153F1" w:rsidRPr="00C51A09" w:rsidRDefault="00635D9D" w:rsidP="0044421F">
            <w:pPr>
              <w:jc w:val="center"/>
              <w:cnfStyle w:val="000000100000"/>
              <w:rPr>
                <w:rFonts w:ascii="Open Sans" w:eastAsia="Times New Roman" w:hAnsi="Open Sans" w:cs="Open Sans"/>
                <w:color w:val="000000"/>
                <w:sz w:val="20"/>
                <w:szCs w:val="20"/>
              </w:rPr>
            </w:pPr>
            <w:r w:rsidRPr="00C51A09">
              <w:rPr>
                <w:rFonts w:ascii="Open Sans" w:eastAsia="Times New Roman" w:hAnsi="Open Sans" w:cs="Open Sans"/>
                <w:color w:val="000000"/>
                <w:sz w:val="20"/>
                <w:szCs w:val="20"/>
              </w:rPr>
              <w:t>Žene</w:t>
            </w:r>
          </w:p>
        </w:tc>
        <w:tc>
          <w:tcPr>
            <w:tcW w:w="1034" w:type="dxa"/>
            <w:hideMark/>
          </w:tcPr>
          <w:p w:rsidR="001153F1" w:rsidRPr="00C51A09" w:rsidRDefault="00635D9D" w:rsidP="0044421F">
            <w:pPr>
              <w:jc w:val="center"/>
              <w:cnfStyle w:val="000000100000"/>
              <w:rPr>
                <w:rFonts w:ascii="Open Sans" w:eastAsia="Times New Roman" w:hAnsi="Open Sans" w:cs="Open Sans"/>
                <w:color w:val="000000"/>
                <w:sz w:val="20"/>
                <w:szCs w:val="20"/>
              </w:rPr>
            </w:pPr>
            <w:r w:rsidRPr="00C51A09">
              <w:rPr>
                <w:rFonts w:ascii="Open Sans" w:eastAsia="Times New Roman" w:hAnsi="Open Sans" w:cs="Open Sans"/>
                <w:color w:val="000000"/>
                <w:sz w:val="20"/>
                <w:szCs w:val="20"/>
              </w:rPr>
              <w:t>Ukupno</w:t>
            </w:r>
          </w:p>
        </w:tc>
        <w:tc>
          <w:tcPr>
            <w:tcW w:w="1507" w:type="dxa"/>
            <w:hideMark/>
          </w:tcPr>
          <w:p w:rsidR="001153F1" w:rsidRPr="00C51A09" w:rsidRDefault="00635D9D" w:rsidP="0044421F">
            <w:pPr>
              <w:jc w:val="center"/>
              <w:cnfStyle w:val="000000100000"/>
              <w:rPr>
                <w:rFonts w:ascii="Open Sans" w:eastAsia="Times New Roman" w:hAnsi="Open Sans" w:cs="Open Sans"/>
                <w:color w:val="000000"/>
                <w:sz w:val="20"/>
                <w:szCs w:val="20"/>
              </w:rPr>
            </w:pPr>
            <w:r w:rsidRPr="00C51A09">
              <w:rPr>
                <w:rFonts w:ascii="Open Sans" w:eastAsia="Times New Roman" w:hAnsi="Open Sans" w:cs="Open Sans"/>
                <w:color w:val="000000"/>
                <w:sz w:val="20"/>
                <w:szCs w:val="20"/>
              </w:rPr>
              <w:t>Neodređeno</w:t>
            </w:r>
          </w:p>
        </w:tc>
        <w:tc>
          <w:tcPr>
            <w:tcW w:w="1261" w:type="dxa"/>
            <w:hideMark/>
          </w:tcPr>
          <w:p w:rsidR="001153F1" w:rsidRPr="00C51A09" w:rsidRDefault="00635D9D" w:rsidP="0044421F">
            <w:pPr>
              <w:jc w:val="center"/>
              <w:cnfStyle w:val="000000100000"/>
              <w:rPr>
                <w:rFonts w:ascii="Open Sans" w:eastAsia="Times New Roman" w:hAnsi="Open Sans" w:cs="Open Sans"/>
                <w:color w:val="000000"/>
                <w:sz w:val="20"/>
                <w:szCs w:val="20"/>
              </w:rPr>
            </w:pPr>
            <w:r w:rsidRPr="00C51A09">
              <w:rPr>
                <w:rFonts w:ascii="Open Sans" w:eastAsia="Times New Roman" w:hAnsi="Open Sans" w:cs="Open Sans"/>
                <w:color w:val="000000"/>
                <w:sz w:val="20"/>
                <w:szCs w:val="20"/>
              </w:rPr>
              <w:t>Određeno</w:t>
            </w:r>
          </w:p>
        </w:tc>
        <w:tc>
          <w:tcPr>
            <w:tcW w:w="1034" w:type="dxa"/>
            <w:hideMark/>
          </w:tcPr>
          <w:p w:rsidR="001153F1" w:rsidRPr="00C51A09" w:rsidRDefault="00635D9D" w:rsidP="0044421F">
            <w:pPr>
              <w:jc w:val="center"/>
              <w:cnfStyle w:val="000000100000"/>
              <w:rPr>
                <w:rFonts w:ascii="Open Sans" w:eastAsia="Times New Roman" w:hAnsi="Open Sans" w:cs="Open Sans"/>
                <w:color w:val="000000"/>
                <w:sz w:val="20"/>
                <w:szCs w:val="20"/>
              </w:rPr>
            </w:pPr>
            <w:r w:rsidRPr="00C51A09">
              <w:rPr>
                <w:rFonts w:ascii="Open Sans" w:eastAsia="Times New Roman" w:hAnsi="Open Sans" w:cs="Open Sans"/>
                <w:color w:val="000000"/>
                <w:sz w:val="20"/>
                <w:szCs w:val="20"/>
              </w:rPr>
              <w:t>Ukupno</w:t>
            </w:r>
          </w:p>
        </w:tc>
        <w:tc>
          <w:tcPr>
            <w:tcW w:w="846" w:type="dxa"/>
            <w:hideMark/>
          </w:tcPr>
          <w:p w:rsidR="001153F1" w:rsidRPr="00C51A09" w:rsidRDefault="00635D9D" w:rsidP="0044421F">
            <w:pPr>
              <w:jc w:val="center"/>
              <w:cnfStyle w:val="000000100000"/>
              <w:rPr>
                <w:rFonts w:ascii="Open Sans" w:eastAsia="Times New Roman" w:hAnsi="Open Sans" w:cs="Open Sans"/>
                <w:color w:val="000000"/>
                <w:sz w:val="20"/>
                <w:szCs w:val="20"/>
              </w:rPr>
            </w:pPr>
            <w:r w:rsidRPr="00C51A09">
              <w:rPr>
                <w:rFonts w:ascii="Open Sans" w:eastAsia="Times New Roman" w:hAnsi="Open Sans" w:cs="Open Sans"/>
                <w:color w:val="000000"/>
                <w:sz w:val="20"/>
                <w:szCs w:val="20"/>
              </w:rPr>
              <w:t>Žene</w:t>
            </w:r>
          </w:p>
        </w:tc>
      </w:tr>
      <w:tr w:rsidR="00635D9D" w:rsidRPr="00C51A09" w:rsidTr="002772EA">
        <w:trPr>
          <w:trHeight w:val="370"/>
        </w:trPr>
        <w:tc>
          <w:tcPr>
            <w:cnfStyle w:val="001000000000"/>
            <w:tcW w:w="1038" w:type="dxa"/>
            <w:noWrap/>
            <w:hideMark/>
          </w:tcPr>
          <w:p w:rsidR="001153F1" w:rsidRPr="00C51A09" w:rsidRDefault="001153F1" w:rsidP="0044421F">
            <w:pPr>
              <w:jc w:val="center"/>
              <w:rPr>
                <w:rFonts w:ascii="Open Sans" w:eastAsia="Times New Roman" w:hAnsi="Open Sans" w:cs="Open Sans"/>
                <w:color w:val="000000"/>
                <w:sz w:val="20"/>
                <w:szCs w:val="20"/>
              </w:rPr>
            </w:pPr>
            <w:r w:rsidRPr="00C51A09">
              <w:rPr>
                <w:rFonts w:ascii="Open Sans" w:eastAsia="Times New Roman" w:hAnsi="Open Sans" w:cs="Open Sans"/>
                <w:color w:val="000000"/>
                <w:sz w:val="20"/>
                <w:szCs w:val="20"/>
              </w:rPr>
              <w:t>22</w:t>
            </w:r>
            <w:r w:rsidR="002F3425">
              <w:rPr>
                <w:rFonts w:ascii="Open Sans" w:eastAsia="Times New Roman" w:hAnsi="Open Sans" w:cs="Open Sans"/>
                <w:color w:val="000000"/>
                <w:sz w:val="20"/>
                <w:szCs w:val="20"/>
              </w:rPr>
              <w:t>.</w:t>
            </w:r>
            <w:r w:rsidRPr="00C51A09">
              <w:rPr>
                <w:rFonts w:ascii="Open Sans" w:eastAsia="Times New Roman" w:hAnsi="Open Sans" w:cs="Open Sans"/>
                <w:color w:val="000000"/>
                <w:sz w:val="20"/>
                <w:szCs w:val="20"/>
              </w:rPr>
              <w:t>221</w:t>
            </w:r>
          </w:p>
        </w:tc>
        <w:tc>
          <w:tcPr>
            <w:tcW w:w="1037" w:type="dxa"/>
            <w:noWrap/>
            <w:hideMark/>
          </w:tcPr>
          <w:p w:rsidR="001153F1" w:rsidRPr="00C51A09" w:rsidRDefault="001153F1" w:rsidP="0044421F">
            <w:pPr>
              <w:jc w:val="center"/>
              <w:cnfStyle w:val="000000000000"/>
              <w:rPr>
                <w:rFonts w:ascii="Open Sans" w:eastAsia="Times New Roman" w:hAnsi="Open Sans" w:cs="Open Sans"/>
                <w:color w:val="000000"/>
                <w:sz w:val="20"/>
                <w:szCs w:val="20"/>
              </w:rPr>
            </w:pPr>
            <w:r w:rsidRPr="00C51A09">
              <w:rPr>
                <w:rFonts w:ascii="Open Sans" w:eastAsia="Times New Roman" w:hAnsi="Open Sans" w:cs="Open Sans"/>
                <w:color w:val="000000"/>
                <w:sz w:val="20"/>
                <w:szCs w:val="20"/>
              </w:rPr>
              <w:t>12</w:t>
            </w:r>
            <w:r w:rsidR="002F3425">
              <w:rPr>
                <w:rFonts w:ascii="Open Sans" w:eastAsia="Times New Roman" w:hAnsi="Open Sans" w:cs="Open Sans"/>
                <w:color w:val="000000"/>
                <w:sz w:val="20"/>
                <w:szCs w:val="20"/>
              </w:rPr>
              <w:t>.</w:t>
            </w:r>
            <w:r w:rsidRPr="00C51A09">
              <w:rPr>
                <w:rFonts w:ascii="Open Sans" w:eastAsia="Times New Roman" w:hAnsi="Open Sans" w:cs="Open Sans"/>
                <w:color w:val="000000"/>
                <w:sz w:val="20"/>
                <w:szCs w:val="20"/>
              </w:rPr>
              <w:t>394</w:t>
            </w:r>
          </w:p>
        </w:tc>
        <w:tc>
          <w:tcPr>
            <w:tcW w:w="1034" w:type="dxa"/>
            <w:hideMark/>
          </w:tcPr>
          <w:p w:rsidR="001153F1" w:rsidRPr="00C51A09" w:rsidRDefault="001153F1" w:rsidP="0044421F">
            <w:pPr>
              <w:jc w:val="center"/>
              <w:cnfStyle w:val="000000000000"/>
              <w:rPr>
                <w:rFonts w:ascii="Open Sans" w:eastAsia="Times New Roman" w:hAnsi="Open Sans" w:cs="Open Sans"/>
                <w:color w:val="000000"/>
                <w:sz w:val="20"/>
                <w:szCs w:val="20"/>
              </w:rPr>
            </w:pPr>
            <w:r w:rsidRPr="00C51A09">
              <w:rPr>
                <w:rFonts w:ascii="Open Sans" w:eastAsia="Times New Roman" w:hAnsi="Open Sans" w:cs="Open Sans"/>
                <w:color w:val="000000"/>
                <w:sz w:val="20"/>
                <w:szCs w:val="20"/>
              </w:rPr>
              <w:t>418</w:t>
            </w:r>
          </w:p>
        </w:tc>
        <w:tc>
          <w:tcPr>
            <w:tcW w:w="846" w:type="dxa"/>
            <w:hideMark/>
          </w:tcPr>
          <w:p w:rsidR="001153F1" w:rsidRPr="00C51A09" w:rsidRDefault="001153F1" w:rsidP="0044421F">
            <w:pPr>
              <w:jc w:val="center"/>
              <w:cnfStyle w:val="000000000000"/>
              <w:rPr>
                <w:rFonts w:ascii="Open Sans" w:eastAsia="Times New Roman" w:hAnsi="Open Sans" w:cs="Open Sans"/>
                <w:color w:val="000000"/>
                <w:sz w:val="20"/>
                <w:szCs w:val="20"/>
              </w:rPr>
            </w:pPr>
            <w:r w:rsidRPr="00C51A09">
              <w:rPr>
                <w:rFonts w:ascii="Open Sans" w:eastAsia="Times New Roman" w:hAnsi="Open Sans" w:cs="Open Sans"/>
                <w:color w:val="000000"/>
                <w:sz w:val="20"/>
                <w:szCs w:val="20"/>
              </w:rPr>
              <w:t>196</w:t>
            </w:r>
          </w:p>
        </w:tc>
        <w:tc>
          <w:tcPr>
            <w:tcW w:w="1034" w:type="dxa"/>
            <w:hideMark/>
          </w:tcPr>
          <w:p w:rsidR="001153F1" w:rsidRPr="00C51A09" w:rsidRDefault="001153F1" w:rsidP="0044421F">
            <w:pPr>
              <w:jc w:val="center"/>
              <w:cnfStyle w:val="000000000000"/>
              <w:rPr>
                <w:rFonts w:ascii="Open Sans" w:eastAsia="Times New Roman" w:hAnsi="Open Sans" w:cs="Open Sans"/>
                <w:color w:val="000000"/>
                <w:sz w:val="20"/>
                <w:szCs w:val="20"/>
              </w:rPr>
            </w:pPr>
            <w:r w:rsidRPr="00C51A09">
              <w:rPr>
                <w:rFonts w:ascii="Open Sans" w:eastAsia="Times New Roman" w:hAnsi="Open Sans" w:cs="Open Sans"/>
                <w:color w:val="000000"/>
                <w:sz w:val="20"/>
                <w:szCs w:val="20"/>
              </w:rPr>
              <w:t>129</w:t>
            </w:r>
          </w:p>
        </w:tc>
        <w:tc>
          <w:tcPr>
            <w:tcW w:w="1507" w:type="dxa"/>
            <w:hideMark/>
          </w:tcPr>
          <w:p w:rsidR="001153F1" w:rsidRPr="00C51A09" w:rsidRDefault="001153F1" w:rsidP="0044421F">
            <w:pPr>
              <w:jc w:val="center"/>
              <w:cnfStyle w:val="000000000000"/>
              <w:rPr>
                <w:rFonts w:ascii="Open Sans" w:eastAsia="Times New Roman" w:hAnsi="Open Sans" w:cs="Open Sans"/>
                <w:color w:val="000000"/>
                <w:sz w:val="20"/>
                <w:szCs w:val="20"/>
              </w:rPr>
            </w:pPr>
            <w:r w:rsidRPr="00C51A09">
              <w:rPr>
                <w:rFonts w:ascii="Open Sans" w:eastAsia="Times New Roman" w:hAnsi="Open Sans" w:cs="Open Sans"/>
                <w:color w:val="000000"/>
                <w:sz w:val="20"/>
                <w:szCs w:val="20"/>
              </w:rPr>
              <w:t>116</w:t>
            </w:r>
          </w:p>
        </w:tc>
        <w:tc>
          <w:tcPr>
            <w:tcW w:w="1261" w:type="dxa"/>
            <w:hideMark/>
          </w:tcPr>
          <w:p w:rsidR="001153F1" w:rsidRPr="00C51A09" w:rsidRDefault="001153F1" w:rsidP="0044421F">
            <w:pPr>
              <w:jc w:val="center"/>
              <w:cnfStyle w:val="000000000000"/>
              <w:rPr>
                <w:rFonts w:ascii="Open Sans" w:eastAsia="Times New Roman" w:hAnsi="Open Sans" w:cs="Open Sans"/>
                <w:color w:val="000000"/>
                <w:sz w:val="20"/>
                <w:szCs w:val="20"/>
              </w:rPr>
            </w:pPr>
            <w:r w:rsidRPr="00C51A09">
              <w:rPr>
                <w:rFonts w:ascii="Open Sans" w:eastAsia="Times New Roman" w:hAnsi="Open Sans" w:cs="Open Sans"/>
                <w:color w:val="000000"/>
                <w:sz w:val="20"/>
                <w:szCs w:val="20"/>
              </w:rPr>
              <w:t>13</w:t>
            </w:r>
          </w:p>
        </w:tc>
        <w:tc>
          <w:tcPr>
            <w:tcW w:w="1034" w:type="dxa"/>
            <w:hideMark/>
          </w:tcPr>
          <w:p w:rsidR="001153F1" w:rsidRPr="00C51A09" w:rsidRDefault="001153F1" w:rsidP="0044421F">
            <w:pPr>
              <w:jc w:val="center"/>
              <w:cnfStyle w:val="000000000000"/>
              <w:rPr>
                <w:rFonts w:ascii="Open Sans" w:eastAsia="Times New Roman" w:hAnsi="Open Sans" w:cs="Open Sans"/>
                <w:color w:val="000000"/>
                <w:sz w:val="20"/>
                <w:szCs w:val="20"/>
              </w:rPr>
            </w:pPr>
            <w:r w:rsidRPr="00C51A09">
              <w:rPr>
                <w:rFonts w:ascii="Open Sans" w:eastAsia="Times New Roman" w:hAnsi="Open Sans" w:cs="Open Sans"/>
                <w:color w:val="000000"/>
                <w:sz w:val="20"/>
                <w:szCs w:val="20"/>
              </w:rPr>
              <w:t>48</w:t>
            </w:r>
          </w:p>
        </w:tc>
        <w:tc>
          <w:tcPr>
            <w:tcW w:w="846" w:type="dxa"/>
            <w:hideMark/>
          </w:tcPr>
          <w:p w:rsidR="001153F1" w:rsidRPr="00C51A09" w:rsidRDefault="001153F1" w:rsidP="0044421F">
            <w:pPr>
              <w:jc w:val="center"/>
              <w:cnfStyle w:val="000000000000"/>
              <w:rPr>
                <w:rFonts w:ascii="Open Sans" w:eastAsia="Times New Roman" w:hAnsi="Open Sans" w:cs="Open Sans"/>
                <w:color w:val="000000"/>
                <w:sz w:val="20"/>
                <w:szCs w:val="20"/>
              </w:rPr>
            </w:pPr>
            <w:r w:rsidRPr="00C51A09">
              <w:rPr>
                <w:rFonts w:ascii="Open Sans" w:eastAsia="Times New Roman" w:hAnsi="Open Sans" w:cs="Open Sans"/>
                <w:color w:val="000000"/>
                <w:sz w:val="20"/>
                <w:szCs w:val="20"/>
              </w:rPr>
              <w:t>24</w:t>
            </w:r>
          </w:p>
        </w:tc>
      </w:tr>
    </w:tbl>
    <w:p w:rsidR="0044421F" w:rsidRPr="0064455B" w:rsidRDefault="0044421F" w:rsidP="0064455B">
      <w:pPr>
        <w:spacing w:line="240" w:lineRule="auto"/>
        <w:rPr>
          <w:rFonts w:ascii="Open Sans" w:hAnsi="Open Sans" w:cs="Open Sans"/>
          <w:i/>
          <w:iCs/>
          <w:color w:val="1F497D" w:themeColor="text2"/>
          <w:sz w:val="20"/>
          <w:szCs w:val="20"/>
        </w:rPr>
      </w:pPr>
      <w:r w:rsidRPr="0064455B">
        <w:rPr>
          <w:rFonts w:ascii="Open Sans" w:hAnsi="Open Sans" w:cs="Open Sans"/>
          <w:i/>
          <w:iCs/>
          <w:color w:val="1F497D" w:themeColor="text2"/>
          <w:sz w:val="20"/>
          <w:szCs w:val="20"/>
        </w:rPr>
        <w:t>Izvor: NSZ Filijala Novi Pazar, jun 2025.</w:t>
      </w:r>
      <w:r w:rsidR="00653434">
        <w:rPr>
          <w:rFonts w:ascii="Open Sans" w:hAnsi="Open Sans" w:cs="Open Sans"/>
          <w:i/>
          <w:iCs/>
          <w:color w:val="1F497D" w:themeColor="text2"/>
          <w:sz w:val="20"/>
          <w:szCs w:val="20"/>
        </w:rPr>
        <w:t xml:space="preserve"> </w:t>
      </w:r>
      <w:r w:rsidRPr="0064455B">
        <w:rPr>
          <w:rFonts w:ascii="Open Sans" w:hAnsi="Open Sans" w:cs="Open Sans"/>
          <w:i/>
          <w:iCs/>
          <w:color w:val="1F497D" w:themeColor="text2"/>
          <w:sz w:val="20"/>
          <w:szCs w:val="20"/>
        </w:rPr>
        <w:t xml:space="preserve">godine </w:t>
      </w:r>
    </w:p>
    <w:p w:rsidR="0037774F" w:rsidRDefault="0037774F" w:rsidP="004102D2">
      <w:pPr>
        <w:spacing w:line="240" w:lineRule="auto"/>
        <w:jc w:val="both"/>
        <w:rPr>
          <w:rFonts w:ascii="Open Sans" w:hAnsi="Open Sans" w:cs="Open Sans"/>
          <w:sz w:val="20"/>
          <w:szCs w:val="20"/>
        </w:rPr>
      </w:pPr>
      <w:r w:rsidRPr="00C51A09">
        <w:rPr>
          <w:rFonts w:ascii="Open Sans" w:hAnsi="Open Sans" w:cs="Open Sans"/>
          <w:sz w:val="20"/>
          <w:szCs w:val="20"/>
        </w:rPr>
        <w:t>Prema zvaničnim podacima, na evidenciji Nacionalne službe za zapošljavanje u Novom Pazaru nalazi se ukupno 22.221 nezaposleno lice, od čega je čak 12.394 žena, što ukazuje na izraženu rodnu dimenziju nezaposlenosti – žene čine više od polovine evidentiranih nezaposlenih lica. Tokom posmatranog perioda, prijavljeno je 418 novih lica, među kojima su žene ponovo zastupljenije (196), što potvrđuje kontinuitet u povećanom prilivu žena na evidenciju nezaposlenih.</w:t>
      </w:r>
    </w:p>
    <w:p w:rsidR="0037774F" w:rsidRDefault="0037774F"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Iako je pozitivno što se većina prijavljenih potreba za zapošljavanjem odnosi na ugovore na neodređeno vreme (116 od 129), zabrinjava činjenica da je ukupan broj prijavljenih potreba izuzetno nizak. Nasuprot tome, sa evidencije je zaposleno svega 48 lica, među kojima su žene polovina (24), što ukazuje na ograničeni domet mera aktivne politike zapošljavanja. Ovakva disproporcija između broja nezaposlenih i broja zaposlenih sa evidencije ukazuje na strukturne izazove na lokalnom tržištu rada – od neusklađenosti ponude i potražnje do eventualne potrebe za dodatnim merama podrške za ranjive grupe, uključujući žene i </w:t>
      </w:r>
      <w:r w:rsidR="00C23673">
        <w:rPr>
          <w:rFonts w:ascii="Open Sans" w:hAnsi="Open Sans" w:cs="Open Sans"/>
          <w:sz w:val="20"/>
          <w:szCs w:val="20"/>
        </w:rPr>
        <w:t>OSI.</w:t>
      </w:r>
    </w:p>
    <w:p w:rsidR="004175BE" w:rsidRDefault="004175BE" w:rsidP="004102D2">
      <w:pPr>
        <w:spacing w:line="240" w:lineRule="auto"/>
        <w:jc w:val="both"/>
        <w:rPr>
          <w:rFonts w:ascii="Open Sans" w:hAnsi="Open Sans" w:cs="Open Sans"/>
          <w:sz w:val="20"/>
          <w:szCs w:val="20"/>
        </w:rPr>
      </w:pPr>
    </w:p>
    <w:p w:rsidR="004175BE" w:rsidRDefault="004175BE" w:rsidP="004102D2">
      <w:pPr>
        <w:spacing w:line="240" w:lineRule="auto"/>
        <w:jc w:val="both"/>
        <w:rPr>
          <w:rFonts w:ascii="Open Sans" w:hAnsi="Open Sans" w:cs="Open Sans"/>
          <w:sz w:val="20"/>
          <w:szCs w:val="20"/>
        </w:rPr>
      </w:pPr>
    </w:p>
    <w:p w:rsidR="004175BE" w:rsidRDefault="004175BE" w:rsidP="004102D2">
      <w:pPr>
        <w:spacing w:line="240" w:lineRule="auto"/>
        <w:jc w:val="both"/>
        <w:rPr>
          <w:rFonts w:ascii="Open Sans" w:hAnsi="Open Sans" w:cs="Open Sans"/>
          <w:sz w:val="20"/>
          <w:szCs w:val="20"/>
        </w:rPr>
      </w:pPr>
    </w:p>
    <w:p w:rsidR="004175BE" w:rsidRDefault="004175BE" w:rsidP="004102D2">
      <w:pPr>
        <w:spacing w:line="240" w:lineRule="auto"/>
        <w:jc w:val="both"/>
        <w:rPr>
          <w:rFonts w:ascii="Open Sans" w:hAnsi="Open Sans" w:cs="Open Sans"/>
          <w:sz w:val="20"/>
          <w:szCs w:val="20"/>
        </w:rPr>
      </w:pPr>
    </w:p>
    <w:p w:rsidR="004175BE" w:rsidRDefault="004175BE" w:rsidP="004102D2">
      <w:pPr>
        <w:spacing w:line="240" w:lineRule="auto"/>
        <w:jc w:val="both"/>
        <w:rPr>
          <w:rFonts w:ascii="Open Sans" w:hAnsi="Open Sans" w:cs="Open Sans"/>
          <w:sz w:val="20"/>
          <w:szCs w:val="20"/>
        </w:rPr>
      </w:pPr>
    </w:p>
    <w:p w:rsidR="004175BE" w:rsidRDefault="004175BE" w:rsidP="004102D2">
      <w:pPr>
        <w:spacing w:line="240" w:lineRule="auto"/>
        <w:jc w:val="both"/>
        <w:rPr>
          <w:rFonts w:ascii="Open Sans" w:hAnsi="Open Sans" w:cs="Open Sans"/>
          <w:sz w:val="20"/>
          <w:szCs w:val="20"/>
        </w:rPr>
      </w:pPr>
    </w:p>
    <w:p w:rsidR="00CD1613" w:rsidRPr="0064455B" w:rsidRDefault="00CD1613" w:rsidP="004102D2">
      <w:pPr>
        <w:spacing w:line="240" w:lineRule="auto"/>
        <w:jc w:val="both"/>
        <w:rPr>
          <w:rFonts w:ascii="Open Sans" w:hAnsi="Open Sans" w:cs="Open Sans"/>
          <w:i/>
          <w:iCs/>
          <w:color w:val="1F497D" w:themeColor="text2"/>
          <w:sz w:val="20"/>
          <w:szCs w:val="20"/>
        </w:rPr>
      </w:pPr>
      <w:r w:rsidRPr="0064455B">
        <w:rPr>
          <w:rFonts w:ascii="Open Sans" w:hAnsi="Open Sans" w:cs="Open Sans"/>
          <w:i/>
          <w:iCs/>
          <w:color w:val="1F497D" w:themeColor="text2"/>
          <w:sz w:val="20"/>
          <w:szCs w:val="20"/>
        </w:rPr>
        <w:t xml:space="preserve">Grafikon </w:t>
      </w:r>
      <w:r w:rsidR="008E515A" w:rsidRPr="0064455B">
        <w:rPr>
          <w:rFonts w:ascii="Open Sans" w:hAnsi="Open Sans" w:cs="Open Sans"/>
          <w:i/>
          <w:iCs/>
          <w:color w:val="1F497D" w:themeColor="text2"/>
          <w:sz w:val="20"/>
          <w:szCs w:val="20"/>
        </w:rPr>
        <w:t>1</w:t>
      </w:r>
      <w:r w:rsidR="009E4EA9">
        <w:rPr>
          <w:rFonts w:ascii="Open Sans" w:hAnsi="Open Sans" w:cs="Open Sans"/>
          <w:i/>
          <w:iCs/>
          <w:color w:val="1F497D" w:themeColor="text2"/>
          <w:sz w:val="20"/>
          <w:szCs w:val="20"/>
        </w:rPr>
        <w:t>7.</w:t>
      </w:r>
      <w:r w:rsidRPr="0064455B">
        <w:rPr>
          <w:rFonts w:ascii="Open Sans" w:hAnsi="Open Sans" w:cs="Open Sans"/>
          <w:i/>
          <w:iCs/>
          <w:color w:val="1F497D" w:themeColor="text2"/>
          <w:sz w:val="20"/>
          <w:szCs w:val="20"/>
        </w:rPr>
        <w:t xml:space="preserve"> Broj i struktura </w:t>
      </w:r>
      <w:r w:rsidR="00F421CD" w:rsidRPr="0064455B">
        <w:rPr>
          <w:rFonts w:ascii="Open Sans" w:hAnsi="Open Sans" w:cs="Open Sans"/>
          <w:i/>
          <w:iCs/>
          <w:color w:val="1F497D" w:themeColor="text2"/>
          <w:sz w:val="20"/>
          <w:szCs w:val="20"/>
        </w:rPr>
        <w:t>OSI</w:t>
      </w:r>
      <w:r w:rsidRPr="0064455B">
        <w:rPr>
          <w:rFonts w:ascii="Open Sans" w:hAnsi="Open Sans" w:cs="Open Sans"/>
          <w:i/>
          <w:iCs/>
          <w:color w:val="1F497D" w:themeColor="text2"/>
          <w:sz w:val="20"/>
          <w:szCs w:val="20"/>
        </w:rPr>
        <w:t xml:space="preserve"> na evidenciji NSZ Filijala Novi Pazar (jun 2025</w:t>
      </w:r>
      <w:r w:rsidR="009E4EA9">
        <w:rPr>
          <w:rFonts w:ascii="Open Sans" w:hAnsi="Open Sans" w:cs="Open Sans"/>
          <w:i/>
          <w:iCs/>
          <w:color w:val="1F497D" w:themeColor="text2"/>
          <w:sz w:val="20"/>
          <w:szCs w:val="20"/>
        </w:rPr>
        <w:t xml:space="preserve"> </w:t>
      </w:r>
      <w:r w:rsidRPr="0064455B">
        <w:rPr>
          <w:rFonts w:ascii="Open Sans" w:hAnsi="Open Sans" w:cs="Open Sans"/>
          <w:i/>
          <w:iCs/>
          <w:color w:val="1F497D" w:themeColor="text2"/>
          <w:sz w:val="20"/>
          <w:szCs w:val="20"/>
        </w:rPr>
        <w:t>.godine)</w:t>
      </w:r>
    </w:p>
    <w:p w:rsidR="0037774F" w:rsidRPr="00C51A09" w:rsidRDefault="00CD1613" w:rsidP="004102D2">
      <w:pPr>
        <w:spacing w:line="240" w:lineRule="auto"/>
        <w:rPr>
          <w:rFonts w:ascii="Open Sans" w:hAnsi="Open Sans" w:cs="Open Sans"/>
          <w:sz w:val="20"/>
          <w:szCs w:val="20"/>
        </w:rPr>
      </w:pPr>
      <w:r w:rsidRPr="00C51A09">
        <w:rPr>
          <w:rFonts w:ascii="Open Sans" w:hAnsi="Open Sans" w:cs="Open Sans"/>
          <w:noProof/>
          <w:sz w:val="20"/>
          <w:szCs w:val="20"/>
          <w:lang w:val="en-US"/>
        </w:rPr>
        <w:drawing>
          <wp:inline distT="0" distB="0" distL="0" distR="0">
            <wp:extent cx="6053181" cy="3465095"/>
            <wp:effectExtent l="0" t="0" r="5080" b="2540"/>
            <wp:docPr id="211071161"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05621" cy="3495114"/>
                    </a:xfrm>
                    <a:prstGeom prst="rect">
                      <a:avLst/>
                    </a:prstGeom>
                    <a:noFill/>
                  </pic:spPr>
                </pic:pic>
              </a:graphicData>
            </a:graphic>
          </wp:inline>
        </w:drawing>
      </w:r>
    </w:p>
    <w:p w:rsidR="00653434" w:rsidRPr="00653434" w:rsidRDefault="00653434" w:rsidP="00653434">
      <w:pPr>
        <w:spacing w:line="240" w:lineRule="auto"/>
        <w:rPr>
          <w:rFonts w:ascii="Open Sans" w:hAnsi="Open Sans" w:cs="Open Sans"/>
          <w:i/>
          <w:iCs/>
          <w:color w:val="1F497D" w:themeColor="text2"/>
          <w:sz w:val="20"/>
          <w:szCs w:val="20"/>
        </w:rPr>
      </w:pPr>
      <w:r w:rsidRPr="0064455B">
        <w:rPr>
          <w:rFonts w:ascii="Open Sans" w:hAnsi="Open Sans" w:cs="Open Sans"/>
          <w:i/>
          <w:iCs/>
          <w:color w:val="1F497D" w:themeColor="text2"/>
          <w:sz w:val="20"/>
          <w:szCs w:val="20"/>
        </w:rPr>
        <w:t>Izvor: NSZ Filijala Novi Pazar, jun 2025.</w:t>
      </w:r>
      <w:r>
        <w:rPr>
          <w:rFonts w:ascii="Open Sans" w:hAnsi="Open Sans" w:cs="Open Sans"/>
          <w:i/>
          <w:iCs/>
          <w:color w:val="1F497D" w:themeColor="text2"/>
          <w:sz w:val="20"/>
          <w:szCs w:val="20"/>
        </w:rPr>
        <w:t xml:space="preserve"> </w:t>
      </w:r>
      <w:r w:rsidRPr="0064455B">
        <w:rPr>
          <w:rFonts w:ascii="Open Sans" w:hAnsi="Open Sans" w:cs="Open Sans"/>
          <w:i/>
          <w:iCs/>
          <w:color w:val="1F497D" w:themeColor="text2"/>
          <w:sz w:val="20"/>
          <w:szCs w:val="20"/>
        </w:rPr>
        <w:t xml:space="preserve">godine </w:t>
      </w:r>
    </w:p>
    <w:p w:rsidR="00CD1613" w:rsidRPr="00C51A09" w:rsidRDefault="00CD1613"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Na evidenciji Nacionalne službe za zapošljavanje u Novom Pazaru na dan 30.juna 2025.godine  nalazi se ukupno 222 </w:t>
      </w:r>
      <w:r w:rsidR="00F421CD">
        <w:rPr>
          <w:rFonts w:ascii="Open Sans" w:hAnsi="Open Sans" w:cs="Open Sans"/>
          <w:sz w:val="20"/>
          <w:szCs w:val="20"/>
        </w:rPr>
        <w:t>OSI</w:t>
      </w:r>
      <w:r w:rsidRPr="00C51A09">
        <w:rPr>
          <w:rFonts w:ascii="Open Sans" w:hAnsi="Open Sans" w:cs="Open Sans"/>
          <w:sz w:val="20"/>
          <w:szCs w:val="20"/>
        </w:rPr>
        <w:t>, što čini oko 1% u odnosu na ukupan broj nezaposlenih lica (22.221). Iako brojčano nisu najzastupljenija grupa, analizom njihove obrazovne strukture uočavaju se obrasci koji duboko utiču na mogućnosti njihovog zapošljavanja i socijalne uključenosti.</w:t>
      </w:r>
    </w:p>
    <w:p w:rsidR="00CD1613" w:rsidRPr="00C51A09" w:rsidRDefault="00CD1613" w:rsidP="004102D2">
      <w:pPr>
        <w:spacing w:line="240" w:lineRule="auto"/>
        <w:jc w:val="both"/>
        <w:rPr>
          <w:rFonts w:ascii="Open Sans" w:hAnsi="Open Sans" w:cs="Open Sans"/>
          <w:sz w:val="20"/>
          <w:szCs w:val="20"/>
        </w:rPr>
      </w:pPr>
      <w:r w:rsidRPr="00C51A09">
        <w:rPr>
          <w:rFonts w:ascii="Open Sans" w:hAnsi="Open Sans" w:cs="Open Sans"/>
          <w:sz w:val="20"/>
          <w:szCs w:val="20"/>
        </w:rPr>
        <w:t>Najveći broj evidentiranih OSI ima završenu osnovnu školu ili niži nivo srednjeg obrazovanja (Nivoi 1, 2 i 3), dok je broj lica sa višim i visokim obrazovanjem marginalan. Ova obrazovna struktura ukazuje na ozbiljna ograničenja za pristup sve dinamičnijem tržištu rada koje sve više traži veštine iz oblasti digitalnih tehnologija, komunikacija i upravljanja. Među visokoobrazovanim osobama sa invaliditetom prisutna je gotovo simbolična zastupljenost, što može biti posledica više faktora</w:t>
      </w:r>
      <w:r w:rsidR="008E515A">
        <w:rPr>
          <w:rFonts w:ascii="Open Sans" w:hAnsi="Open Sans" w:cs="Open Sans"/>
          <w:sz w:val="20"/>
          <w:szCs w:val="20"/>
        </w:rPr>
        <w:t>,</w:t>
      </w:r>
      <w:r w:rsidRPr="00C51A09">
        <w:rPr>
          <w:rFonts w:ascii="Open Sans" w:hAnsi="Open Sans" w:cs="Open Sans"/>
          <w:sz w:val="20"/>
          <w:szCs w:val="20"/>
        </w:rPr>
        <w:t xml:space="preserve"> od sistemske nevidljivosti u procedurama zapošljavanja, preko straha od diskriminacije, do osećaja demotivacije zbog izostanka ciljanih mera podrške.</w:t>
      </w:r>
      <w:r w:rsidR="008E515A">
        <w:rPr>
          <w:rFonts w:ascii="Open Sans" w:hAnsi="Open Sans" w:cs="Open Sans"/>
          <w:sz w:val="20"/>
          <w:szCs w:val="20"/>
        </w:rPr>
        <w:t xml:space="preserve">  </w:t>
      </w:r>
      <w:r w:rsidRPr="00C51A09">
        <w:rPr>
          <w:rFonts w:ascii="Open Sans" w:hAnsi="Open Sans" w:cs="Open Sans"/>
          <w:sz w:val="20"/>
          <w:szCs w:val="20"/>
        </w:rPr>
        <w:t>Rodni aspekt dodatno komplikuje sliku: iako žene čine više od polovine ukupno evidentiranih nezaposlenih u opštoj populaciji, u okviru grupe OSI primećuje se izražena rodna nejednakost, naročito na višim obrazovnim nivoima. Žene sa invaliditetom tako trpe višestruku marginalizaciju</w:t>
      </w:r>
      <w:r w:rsidR="008E515A">
        <w:rPr>
          <w:rFonts w:ascii="Open Sans" w:hAnsi="Open Sans" w:cs="Open Sans"/>
          <w:sz w:val="20"/>
          <w:szCs w:val="20"/>
        </w:rPr>
        <w:t xml:space="preserve">, </w:t>
      </w:r>
      <w:r w:rsidRPr="00C51A09">
        <w:rPr>
          <w:rFonts w:ascii="Open Sans" w:hAnsi="Open Sans" w:cs="Open Sans"/>
          <w:sz w:val="20"/>
          <w:szCs w:val="20"/>
        </w:rPr>
        <w:t>kako zbog invaliditeta, tako i zbog pola.</w:t>
      </w:r>
      <w:r w:rsidR="008E515A">
        <w:rPr>
          <w:rFonts w:ascii="Open Sans" w:hAnsi="Open Sans" w:cs="Open Sans"/>
          <w:sz w:val="20"/>
          <w:szCs w:val="20"/>
        </w:rPr>
        <w:t xml:space="preserve">  </w:t>
      </w:r>
      <w:r w:rsidRPr="00C51A09">
        <w:rPr>
          <w:rFonts w:ascii="Open Sans" w:hAnsi="Open Sans" w:cs="Open Sans"/>
          <w:sz w:val="20"/>
          <w:szCs w:val="20"/>
        </w:rPr>
        <w:t xml:space="preserve">Analiza ukazuje na to da obrazovna struktura </w:t>
      </w:r>
      <w:r w:rsidR="00F421CD">
        <w:rPr>
          <w:rFonts w:ascii="Open Sans" w:hAnsi="Open Sans" w:cs="Open Sans"/>
          <w:sz w:val="20"/>
          <w:szCs w:val="20"/>
        </w:rPr>
        <w:t>OSI</w:t>
      </w:r>
      <w:r w:rsidRPr="00C51A09">
        <w:rPr>
          <w:rFonts w:ascii="Open Sans" w:hAnsi="Open Sans" w:cs="Open Sans"/>
          <w:sz w:val="20"/>
          <w:szCs w:val="20"/>
        </w:rPr>
        <w:t xml:space="preserve"> značajno utiče na njihovu poziciju na tržištu rada. Dominacija nižih nivoa obrazovanja ograničava pristup sektorima u razvoju poput usluga i digitalne ekonomije, dok je učešće visokoobrazovanih OSI gotovo zanemarljivo, što može odražavati i strah od diskriminacije i nedostatak motivacije. Istovremeno, </w:t>
      </w:r>
      <w:r w:rsidRPr="00C51A09">
        <w:rPr>
          <w:rFonts w:ascii="Open Sans" w:hAnsi="Open Sans" w:cs="Open Sans"/>
          <w:sz w:val="20"/>
          <w:szCs w:val="20"/>
        </w:rPr>
        <w:lastRenderedPageBreak/>
        <w:t>izražen je i rodni disbalans koji dodatno otežava zapošljavanje žena sa invaliditetom, posebno u oblastima koje zahtevaju višu stručnu spremu. Ovi obrasci ukazuju na potrebu za sveobuhvatnijim merama koje prevazilaze formalne programe i osnažuju OSI kroz ciljana ulaganja u znanje, podršku i rodnu ravnopravnost.</w:t>
      </w:r>
    </w:p>
    <w:p w:rsidR="0037774F" w:rsidRDefault="00930980" w:rsidP="004102D2">
      <w:pPr>
        <w:spacing w:line="240" w:lineRule="auto"/>
        <w:rPr>
          <w:rFonts w:ascii="Open Sans" w:hAnsi="Open Sans" w:cs="Open Sans"/>
          <w:sz w:val="20"/>
          <w:szCs w:val="20"/>
        </w:rPr>
      </w:pPr>
      <w:r w:rsidRPr="00C51A09">
        <w:rPr>
          <w:rFonts w:ascii="Open Sans" w:hAnsi="Open Sans" w:cs="Open Sans"/>
          <w:sz w:val="20"/>
          <w:szCs w:val="20"/>
        </w:rPr>
        <w:t xml:space="preserve">U nastavku sledi detaljna analiza kategorija nezaposlenih </w:t>
      </w:r>
      <w:r w:rsidR="00F421CD">
        <w:rPr>
          <w:rFonts w:ascii="Open Sans" w:hAnsi="Open Sans" w:cs="Open Sans"/>
          <w:sz w:val="20"/>
          <w:szCs w:val="20"/>
        </w:rPr>
        <w:t>OSI</w:t>
      </w:r>
      <w:r w:rsidRPr="00C51A09">
        <w:rPr>
          <w:rFonts w:ascii="Open Sans" w:hAnsi="Open Sans" w:cs="Open Sans"/>
          <w:sz w:val="20"/>
          <w:szCs w:val="20"/>
        </w:rPr>
        <w:t xml:space="preserve"> – prema vrsti invaliditeta, polnoj i obrazovnoj strukturi, proceni radne sposobnosti i drugim relevantnim obeležjima, sa ciljem boljeg razumevanja potreba i položaja ove grupe na lokalnom tržištu rada.</w:t>
      </w:r>
    </w:p>
    <w:p w:rsidR="004175BE" w:rsidRPr="00C51A09" w:rsidRDefault="004175BE" w:rsidP="004102D2">
      <w:pPr>
        <w:spacing w:line="240" w:lineRule="auto"/>
        <w:rPr>
          <w:rFonts w:ascii="Open Sans" w:hAnsi="Open Sans" w:cs="Open Sans"/>
          <w:sz w:val="20"/>
          <w:szCs w:val="20"/>
        </w:rPr>
      </w:pPr>
    </w:p>
    <w:p w:rsidR="00634167" w:rsidRPr="00C51A09" w:rsidRDefault="00634167" w:rsidP="004102D2">
      <w:pPr>
        <w:spacing w:line="240" w:lineRule="auto"/>
        <w:jc w:val="both"/>
        <w:rPr>
          <w:rFonts w:ascii="Open Sans" w:hAnsi="Open Sans" w:cs="Open Sans"/>
          <w:sz w:val="20"/>
          <w:szCs w:val="20"/>
        </w:rPr>
      </w:pPr>
      <w:r w:rsidRPr="00653434">
        <w:rPr>
          <w:rFonts w:ascii="Open Sans" w:hAnsi="Open Sans" w:cs="Open Sans"/>
          <w:i/>
          <w:iCs/>
          <w:color w:val="1F497D" w:themeColor="text2"/>
          <w:sz w:val="20"/>
          <w:szCs w:val="20"/>
        </w:rPr>
        <w:t xml:space="preserve">Grafikon </w:t>
      </w:r>
      <w:r w:rsidR="008E515A" w:rsidRPr="00653434">
        <w:rPr>
          <w:rFonts w:ascii="Open Sans" w:hAnsi="Open Sans" w:cs="Open Sans"/>
          <w:i/>
          <w:iCs/>
          <w:color w:val="1F497D" w:themeColor="text2"/>
          <w:sz w:val="20"/>
          <w:szCs w:val="20"/>
        </w:rPr>
        <w:t>18</w:t>
      </w:r>
      <w:r w:rsidR="009E4EA9">
        <w:rPr>
          <w:rFonts w:ascii="Open Sans" w:hAnsi="Open Sans" w:cs="Open Sans"/>
          <w:i/>
          <w:iCs/>
          <w:color w:val="1F497D" w:themeColor="text2"/>
          <w:sz w:val="20"/>
          <w:szCs w:val="20"/>
        </w:rPr>
        <w:t>.</w:t>
      </w:r>
      <w:r w:rsidRPr="00653434">
        <w:rPr>
          <w:rFonts w:ascii="Open Sans" w:hAnsi="Open Sans" w:cs="Open Sans"/>
          <w:i/>
          <w:iCs/>
          <w:color w:val="1F497D" w:themeColor="text2"/>
          <w:sz w:val="20"/>
          <w:szCs w:val="20"/>
        </w:rPr>
        <w:t xml:space="preserve"> Broj vojnih invalida na evidenciji NSZ Filijala Novi Pazar (jun 2025.</w:t>
      </w:r>
      <w:r w:rsidR="009E4EA9">
        <w:rPr>
          <w:rFonts w:ascii="Open Sans" w:hAnsi="Open Sans" w:cs="Open Sans"/>
          <w:i/>
          <w:iCs/>
          <w:color w:val="1F497D" w:themeColor="text2"/>
          <w:sz w:val="20"/>
          <w:szCs w:val="20"/>
        </w:rPr>
        <w:t xml:space="preserve"> </w:t>
      </w:r>
      <w:r w:rsidRPr="00653434">
        <w:rPr>
          <w:rFonts w:ascii="Open Sans" w:hAnsi="Open Sans" w:cs="Open Sans"/>
          <w:i/>
          <w:iCs/>
          <w:color w:val="1F497D" w:themeColor="text2"/>
          <w:sz w:val="20"/>
          <w:szCs w:val="20"/>
        </w:rPr>
        <w:t>godine</w:t>
      </w:r>
      <w:r w:rsidRPr="008E515A">
        <w:rPr>
          <w:rFonts w:ascii="Open Sans" w:hAnsi="Open Sans" w:cs="Open Sans"/>
          <w:sz w:val="20"/>
          <w:szCs w:val="20"/>
        </w:rPr>
        <w:t>)</w:t>
      </w:r>
      <w:r w:rsidRPr="00653434">
        <w:rPr>
          <w:rFonts w:ascii="Open Sans" w:hAnsi="Open Sans" w:cs="Open Sans"/>
          <w:i/>
          <w:iCs/>
          <w:color w:val="1F497D" w:themeColor="text2"/>
          <w:sz w:val="20"/>
          <w:szCs w:val="20"/>
        </w:rPr>
        <w:t xml:space="preserve"> </w:t>
      </w:r>
    </w:p>
    <w:p w:rsidR="00653434" w:rsidRDefault="00653434" w:rsidP="004102D2">
      <w:pPr>
        <w:spacing w:line="240" w:lineRule="auto"/>
        <w:jc w:val="both"/>
        <w:rPr>
          <w:rFonts w:ascii="Open Sans" w:hAnsi="Open Sans" w:cs="Open Sans"/>
          <w:sz w:val="20"/>
          <w:szCs w:val="20"/>
        </w:rPr>
      </w:pPr>
      <w:r w:rsidRPr="00653434">
        <w:rPr>
          <w:rFonts w:ascii="Open Sans" w:hAnsi="Open Sans" w:cs="Open Sans"/>
          <w:i/>
          <w:iCs/>
          <w:noProof/>
          <w:color w:val="1F497D" w:themeColor="text2"/>
          <w:sz w:val="20"/>
          <w:szCs w:val="20"/>
          <w:lang w:val="en-US"/>
        </w:rPr>
        <w:drawing>
          <wp:anchor distT="0" distB="0" distL="114300" distR="114300" simplePos="0" relativeHeight="251662336" behindDoc="1" locked="0" layoutInCell="1" allowOverlap="1">
            <wp:simplePos x="0" y="0"/>
            <wp:positionH relativeFrom="column">
              <wp:posOffset>59055</wp:posOffset>
            </wp:positionH>
            <wp:positionV relativeFrom="paragraph">
              <wp:posOffset>116205</wp:posOffset>
            </wp:positionV>
            <wp:extent cx="2150110" cy="1447800"/>
            <wp:effectExtent l="152400" t="152400" r="364490" b="361950"/>
            <wp:wrapTight wrapText="bothSides">
              <wp:wrapPolygon edited="0">
                <wp:start x="766" y="-2274"/>
                <wp:lineTo x="-1531" y="-1705"/>
                <wp:lineTo x="-1531" y="22737"/>
                <wp:lineTo x="191" y="25579"/>
                <wp:lineTo x="1914" y="26716"/>
                <wp:lineTo x="21626" y="26716"/>
                <wp:lineTo x="23348" y="25579"/>
                <wp:lineTo x="25070" y="21316"/>
                <wp:lineTo x="25070" y="2842"/>
                <wp:lineTo x="22774" y="-1421"/>
                <wp:lineTo x="22582" y="-2274"/>
                <wp:lineTo x="766" y="-2274"/>
              </wp:wrapPolygon>
            </wp:wrapTight>
            <wp:docPr id="426287470"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50110" cy="1447800"/>
                    </a:xfrm>
                    <a:prstGeom prst="rect">
                      <a:avLst/>
                    </a:prstGeom>
                    <a:ln>
                      <a:noFill/>
                    </a:ln>
                    <a:effectLst>
                      <a:outerShdw blurRad="292100" dist="139700" dir="2700000" algn="tl" rotWithShape="0">
                        <a:srgbClr val="333333">
                          <a:alpha val="65000"/>
                        </a:srgbClr>
                      </a:outerShdw>
                    </a:effectLst>
                  </pic:spPr>
                </pic:pic>
              </a:graphicData>
            </a:graphic>
          </wp:anchor>
        </w:drawing>
      </w:r>
      <w:r>
        <w:rPr>
          <w:rFonts w:ascii="Open Sans" w:hAnsi="Open Sans" w:cs="Open Sans"/>
          <w:b/>
          <w:bCs/>
          <w:sz w:val="20"/>
          <w:szCs w:val="20"/>
        </w:rPr>
        <w:t xml:space="preserve">   </w:t>
      </w:r>
      <w:r w:rsidR="00634167" w:rsidRPr="00DE61E5">
        <w:rPr>
          <w:rFonts w:ascii="Open Sans" w:hAnsi="Open Sans" w:cs="Open Sans"/>
          <w:b/>
          <w:bCs/>
          <w:sz w:val="20"/>
          <w:szCs w:val="20"/>
        </w:rPr>
        <w:t xml:space="preserve">Vojni invalidi čine svega 4% ukupnog broja evidentiranih </w:t>
      </w:r>
      <w:r w:rsidR="00F421CD">
        <w:rPr>
          <w:rFonts w:ascii="Open Sans" w:hAnsi="Open Sans" w:cs="Open Sans"/>
          <w:b/>
          <w:bCs/>
          <w:sz w:val="20"/>
          <w:szCs w:val="20"/>
        </w:rPr>
        <w:t>OSI</w:t>
      </w:r>
      <w:r w:rsidR="00634167" w:rsidRPr="00DE61E5">
        <w:rPr>
          <w:rFonts w:ascii="Open Sans" w:hAnsi="Open Sans" w:cs="Open Sans"/>
          <w:b/>
          <w:bCs/>
          <w:sz w:val="20"/>
          <w:szCs w:val="20"/>
        </w:rPr>
        <w:t xml:space="preserve"> u bazi NSZ Filijale Novi Pazar, što ukazuje na njihovu vrlo nisku zastupljenost u lokalnoj evidenciji.</w:t>
      </w:r>
      <w:r w:rsidR="00634167" w:rsidRPr="00C51A09">
        <w:rPr>
          <w:rFonts w:ascii="Open Sans" w:hAnsi="Open Sans" w:cs="Open Sans"/>
          <w:sz w:val="20"/>
          <w:szCs w:val="20"/>
        </w:rPr>
        <w:t xml:space="preserve"> Od ukupno osam lica, najveći broj čine ratni vojni invalidi (RVI), dok su mirnodopski vojni invalidi (MVI) potpuno odsutni, a civilni invalidi rata (CIR) prisutni u simboličnom broju. Ova grupa je pretežno muška, bez značajne zastupljenosti žena. Njihova mala brojnost može biti posledica starosne strukture, mortaliteta, nepovezanosti sa tržištem rada ili nedovoljne vidljivosti u sistemu podrške. Neophodno je razmotriti</w:t>
      </w:r>
    </w:p>
    <w:p w:rsidR="00634167" w:rsidRDefault="00634167" w:rsidP="004102D2">
      <w:pPr>
        <w:spacing w:line="240" w:lineRule="auto"/>
        <w:jc w:val="both"/>
        <w:rPr>
          <w:rFonts w:ascii="Open Sans" w:hAnsi="Open Sans" w:cs="Open Sans"/>
          <w:sz w:val="20"/>
          <w:szCs w:val="20"/>
        </w:rPr>
      </w:pPr>
      <w:r w:rsidRPr="00C51A09">
        <w:rPr>
          <w:rFonts w:ascii="Open Sans" w:hAnsi="Open Sans" w:cs="Open Sans"/>
          <w:sz w:val="20"/>
          <w:szCs w:val="20"/>
        </w:rPr>
        <w:t>specifične modele podrške, uključujući saradnju sa boračkim udruženjima i dostupnost programa koji integrišu radnu rehabilitaciju i socijalnu inkluziju.</w:t>
      </w:r>
    </w:p>
    <w:p w:rsidR="00B15E54" w:rsidRPr="00653434" w:rsidRDefault="00B15E54" w:rsidP="004102D2">
      <w:pPr>
        <w:shd w:val="clear" w:color="auto" w:fill="FFFFFF" w:themeFill="background1"/>
        <w:spacing w:line="240" w:lineRule="auto"/>
        <w:rPr>
          <w:rFonts w:ascii="Open Sans" w:hAnsi="Open Sans" w:cs="Open Sans"/>
          <w:i/>
          <w:iCs/>
          <w:color w:val="1F497D" w:themeColor="text2"/>
          <w:sz w:val="20"/>
          <w:szCs w:val="20"/>
        </w:rPr>
      </w:pPr>
      <w:r w:rsidRPr="00653434">
        <w:rPr>
          <w:rFonts w:ascii="Open Sans" w:hAnsi="Open Sans" w:cs="Open Sans"/>
          <w:i/>
          <w:iCs/>
          <w:color w:val="1F497D" w:themeColor="text2"/>
          <w:sz w:val="20"/>
          <w:szCs w:val="20"/>
        </w:rPr>
        <w:t xml:space="preserve">Grafikon </w:t>
      </w:r>
      <w:r w:rsidR="008E515A" w:rsidRPr="00653434">
        <w:rPr>
          <w:rFonts w:ascii="Open Sans" w:hAnsi="Open Sans" w:cs="Open Sans"/>
          <w:i/>
          <w:iCs/>
          <w:color w:val="1F497D" w:themeColor="text2"/>
          <w:sz w:val="20"/>
          <w:szCs w:val="20"/>
        </w:rPr>
        <w:t>19</w:t>
      </w:r>
      <w:r w:rsidR="00653434">
        <w:rPr>
          <w:rFonts w:ascii="Open Sans" w:hAnsi="Open Sans" w:cs="Open Sans"/>
          <w:i/>
          <w:iCs/>
          <w:color w:val="1F497D" w:themeColor="text2"/>
          <w:sz w:val="20"/>
          <w:szCs w:val="20"/>
        </w:rPr>
        <w:t>.</w:t>
      </w:r>
      <w:r w:rsidRPr="00653434">
        <w:rPr>
          <w:rFonts w:ascii="Open Sans" w:hAnsi="Open Sans" w:cs="Open Sans"/>
          <w:i/>
          <w:iCs/>
          <w:color w:val="1F497D" w:themeColor="text2"/>
          <w:sz w:val="20"/>
          <w:szCs w:val="20"/>
        </w:rPr>
        <w:t xml:space="preserve"> Broj </w:t>
      </w:r>
      <w:r w:rsidR="008E515A" w:rsidRPr="00653434">
        <w:rPr>
          <w:rFonts w:ascii="Open Sans" w:hAnsi="Open Sans" w:cs="Open Sans"/>
          <w:i/>
          <w:iCs/>
          <w:color w:val="1F497D" w:themeColor="text2"/>
          <w:sz w:val="20"/>
          <w:szCs w:val="20"/>
        </w:rPr>
        <w:t xml:space="preserve">OSI </w:t>
      </w:r>
      <w:r w:rsidRPr="00653434">
        <w:rPr>
          <w:rFonts w:ascii="Open Sans" w:hAnsi="Open Sans" w:cs="Open Sans"/>
          <w:i/>
          <w:iCs/>
          <w:color w:val="1F497D" w:themeColor="text2"/>
          <w:sz w:val="20"/>
          <w:szCs w:val="20"/>
        </w:rPr>
        <w:t xml:space="preserve">na evidenciji NSZ Filijala Novi Pazar ( jun 2025.godine) </w:t>
      </w:r>
    </w:p>
    <w:p w:rsidR="00634167" w:rsidRDefault="00653434" w:rsidP="004102D2">
      <w:pPr>
        <w:spacing w:line="240" w:lineRule="auto"/>
        <w:jc w:val="both"/>
        <w:rPr>
          <w:rFonts w:ascii="Open Sans" w:hAnsi="Open Sans" w:cs="Open Sans"/>
          <w:sz w:val="20"/>
          <w:szCs w:val="20"/>
        </w:rPr>
      </w:pPr>
      <w:r w:rsidRPr="00DE61E5">
        <w:rPr>
          <w:rFonts w:ascii="Open Sans" w:hAnsi="Open Sans" w:cs="Open Sans"/>
          <w:b/>
          <w:bCs/>
          <w:noProof/>
          <w:sz w:val="20"/>
          <w:szCs w:val="20"/>
          <w:lang w:val="en-US"/>
        </w:rPr>
        <w:drawing>
          <wp:anchor distT="0" distB="0" distL="114300" distR="114300" simplePos="0" relativeHeight="251663360" behindDoc="1" locked="0" layoutInCell="1" allowOverlap="1">
            <wp:simplePos x="0" y="0"/>
            <wp:positionH relativeFrom="column">
              <wp:posOffset>4281170</wp:posOffset>
            </wp:positionH>
            <wp:positionV relativeFrom="paragraph">
              <wp:posOffset>160655</wp:posOffset>
            </wp:positionV>
            <wp:extent cx="1909445" cy="1356360"/>
            <wp:effectExtent l="152400" t="152400" r="357505" b="358140"/>
            <wp:wrapTight wrapText="bothSides">
              <wp:wrapPolygon edited="0">
                <wp:start x="862" y="-2427"/>
                <wp:lineTo x="-1724" y="-1820"/>
                <wp:lineTo x="-1508" y="22753"/>
                <wp:lineTo x="2155" y="27000"/>
                <wp:lineTo x="21550" y="27000"/>
                <wp:lineTo x="21765" y="26393"/>
                <wp:lineTo x="25213" y="22753"/>
                <wp:lineTo x="25429" y="3034"/>
                <wp:lineTo x="22843" y="-1517"/>
                <wp:lineTo x="22627" y="-2427"/>
                <wp:lineTo x="862" y="-2427"/>
              </wp:wrapPolygon>
            </wp:wrapTight>
            <wp:docPr id="33915185"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09445" cy="1356360"/>
                    </a:xfrm>
                    <a:prstGeom prst="rect">
                      <a:avLst/>
                    </a:prstGeom>
                    <a:ln>
                      <a:noFill/>
                    </a:ln>
                    <a:effectLst>
                      <a:outerShdw blurRad="292100" dist="139700" dir="2700000" algn="tl" rotWithShape="0">
                        <a:srgbClr val="333333">
                          <a:alpha val="65000"/>
                        </a:srgbClr>
                      </a:outerShdw>
                    </a:effectLst>
                  </pic:spPr>
                </pic:pic>
              </a:graphicData>
            </a:graphic>
          </wp:anchor>
        </w:drawing>
      </w:r>
      <w:r w:rsidR="00B15E54" w:rsidRPr="00DE61E5">
        <w:rPr>
          <w:rFonts w:ascii="Open Sans" w:hAnsi="Open Sans" w:cs="Open Sans"/>
          <w:b/>
          <w:bCs/>
          <w:sz w:val="20"/>
          <w:szCs w:val="20"/>
        </w:rPr>
        <w:t>Invalidi rada su zastupljeni u izuzetno malom broju u evidenciji NSZ Filijale Novi Pazar, čineći tek</w:t>
      </w:r>
      <w:r w:rsidR="00B15E54" w:rsidRPr="00C51A09">
        <w:rPr>
          <w:rFonts w:ascii="Open Sans" w:hAnsi="Open Sans" w:cs="Open Sans"/>
          <w:sz w:val="20"/>
          <w:szCs w:val="20"/>
        </w:rPr>
        <w:t xml:space="preserve"> </w:t>
      </w:r>
      <w:r w:rsidR="00B15E54" w:rsidRPr="00C51A09">
        <w:rPr>
          <w:rFonts w:ascii="Open Sans" w:hAnsi="Open Sans" w:cs="Open Sans"/>
          <w:b/>
          <w:bCs/>
          <w:sz w:val="20"/>
          <w:szCs w:val="20"/>
        </w:rPr>
        <w:t xml:space="preserve">1% od ukupno 199 </w:t>
      </w:r>
      <w:r w:rsidR="00F421CD">
        <w:rPr>
          <w:rFonts w:ascii="Open Sans" w:hAnsi="Open Sans" w:cs="Open Sans"/>
          <w:b/>
          <w:bCs/>
          <w:sz w:val="20"/>
          <w:szCs w:val="20"/>
        </w:rPr>
        <w:t>OSI</w:t>
      </w:r>
      <w:r w:rsidR="00B15E54" w:rsidRPr="00C51A09">
        <w:rPr>
          <w:rFonts w:ascii="Open Sans" w:hAnsi="Open Sans" w:cs="Open Sans"/>
          <w:sz w:val="20"/>
          <w:szCs w:val="20"/>
        </w:rPr>
        <w:t>. Evidentirana su samo dva lica u kategoriji IR III, dok u kategoriji IR II nema prijavljenih korisnika. Prisustvo žena unutar ove grupe (50%) ukazuje na ravnotežu polova, ali zbog ukupno male baze, uzorak nije reprezentativan. Ovakva niska zastupljenost može biti posledica prestanka radnog odnosa usled invaliditeta, nedostatka motivacije za aktivaciju na tržištu rada ili prepreka u pristupu programima podrške. Potrebne su ciljanje mere za osnaživanje ove grupe, uključujući fleksibilne modele zapošljavanja i stručnu rehabilitaciju.</w:t>
      </w:r>
    </w:p>
    <w:p w:rsidR="00AB23BE" w:rsidRPr="009E4EA9" w:rsidRDefault="00C07E51" w:rsidP="004102D2">
      <w:pPr>
        <w:spacing w:line="240" w:lineRule="auto"/>
        <w:rPr>
          <w:rFonts w:ascii="Open Sans" w:hAnsi="Open Sans" w:cs="Open Sans"/>
          <w:i/>
          <w:iCs/>
          <w:color w:val="1F497D" w:themeColor="text2"/>
          <w:sz w:val="20"/>
          <w:szCs w:val="20"/>
        </w:rPr>
      </w:pPr>
      <w:r>
        <w:rPr>
          <w:rFonts w:ascii="Open Sans" w:hAnsi="Open Sans" w:cs="Open Sans"/>
          <w:i/>
          <w:iCs/>
          <w:color w:val="1F497D" w:themeColor="text2"/>
          <w:sz w:val="20"/>
          <w:szCs w:val="20"/>
        </w:rPr>
        <w:t>G</w:t>
      </w:r>
      <w:r w:rsidR="00AB23BE" w:rsidRPr="009E4EA9">
        <w:rPr>
          <w:rFonts w:ascii="Open Sans" w:hAnsi="Open Sans" w:cs="Open Sans"/>
          <w:i/>
          <w:iCs/>
          <w:color w:val="1F497D" w:themeColor="text2"/>
          <w:sz w:val="20"/>
          <w:szCs w:val="20"/>
        </w:rPr>
        <w:t xml:space="preserve">rafikon </w:t>
      </w:r>
      <w:r w:rsidR="008E515A" w:rsidRPr="009E4EA9">
        <w:rPr>
          <w:rFonts w:ascii="Open Sans" w:hAnsi="Open Sans" w:cs="Open Sans"/>
          <w:i/>
          <w:iCs/>
          <w:color w:val="1F497D" w:themeColor="text2"/>
          <w:sz w:val="20"/>
          <w:szCs w:val="20"/>
        </w:rPr>
        <w:t>20</w:t>
      </w:r>
      <w:r w:rsidR="00AB23BE" w:rsidRPr="009E4EA9">
        <w:rPr>
          <w:rFonts w:ascii="Open Sans" w:hAnsi="Open Sans" w:cs="Open Sans"/>
          <w:i/>
          <w:iCs/>
          <w:color w:val="1F497D" w:themeColor="text2"/>
          <w:sz w:val="20"/>
          <w:szCs w:val="20"/>
        </w:rPr>
        <w:t xml:space="preserve">: Broj  mladih sa invaliditetom na evidenciji NSZ Filijala Novi Pazar ( jun 2025.godine) </w:t>
      </w:r>
    </w:p>
    <w:p w:rsidR="003C4FB4" w:rsidRPr="00C51A09" w:rsidRDefault="003C4FB4" w:rsidP="004102D2">
      <w:pPr>
        <w:spacing w:line="240" w:lineRule="auto"/>
        <w:rPr>
          <w:rFonts w:ascii="Open Sans" w:hAnsi="Open Sans" w:cs="Open Sans"/>
          <w:sz w:val="20"/>
          <w:szCs w:val="20"/>
        </w:rPr>
      </w:pPr>
      <w:r w:rsidRPr="00C51A09">
        <w:rPr>
          <w:rFonts w:ascii="Open Sans" w:hAnsi="Open Sans" w:cs="Open Sans"/>
          <w:noProof/>
          <w:sz w:val="20"/>
          <w:szCs w:val="20"/>
          <w:lang w:val="en-US"/>
        </w:rPr>
        <w:lastRenderedPageBreak/>
        <w:drawing>
          <wp:inline distT="0" distB="0" distL="0" distR="0">
            <wp:extent cx="6366439" cy="3448878"/>
            <wp:effectExtent l="0" t="0" r="0" b="0"/>
            <wp:docPr id="1714727141"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65360" cy="3502466"/>
                    </a:xfrm>
                    <a:prstGeom prst="rect">
                      <a:avLst/>
                    </a:prstGeom>
                    <a:noFill/>
                  </pic:spPr>
                </pic:pic>
              </a:graphicData>
            </a:graphic>
          </wp:inline>
        </w:drawing>
      </w:r>
    </w:p>
    <w:p w:rsidR="003C4FB4" w:rsidRPr="009E4EA9" w:rsidRDefault="003C4FB4" w:rsidP="009E4EA9">
      <w:pPr>
        <w:spacing w:line="240" w:lineRule="auto"/>
        <w:rPr>
          <w:rFonts w:ascii="Open Sans" w:hAnsi="Open Sans" w:cs="Open Sans"/>
          <w:i/>
          <w:iCs/>
          <w:color w:val="1F497D" w:themeColor="text2"/>
          <w:sz w:val="20"/>
          <w:szCs w:val="20"/>
        </w:rPr>
      </w:pPr>
      <w:r w:rsidRPr="009E4EA9">
        <w:rPr>
          <w:rFonts w:ascii="Open Sans" w:hAnsi="Open Sans" w:cs="Open Sans"/>
          <w:i/>
          <w:iCs/>
          <w:color w:val="1F497D" w:themeColor="text2"/>
          <w:sz w:val="20"/>
          <w:szCs w:val="20"/>
        </w:rPr>
        <w:t>Izvor: NSZ Filijala Novi Pazar, jun 2025.</w:t>
      </w:r>
      <w:r w:rsidR="009E4EA9">
        <w:rPr>
          <w:rFonts w:ascii="Open Sans" w:hAnsi="Open Sans" w:cs="Open Sans"/>
          <w:i/>
          <w:iCs/>
          <w:color w:val="1F497D" w:themeColor="text2"/>
          <w:sz w:val="20"/>
          <w:szCs w:val="20"/>
        </w:rPr>
        <w:t xml:space="preserve"> </w:t>
      </w:r>
      <w:r w:rsidRPr="009E4EA9">
        <w:rPr>
          <w:rFonts w:ascii="Open Sans" w:hAnsi="Open Sans" w:cs="Open Sans"/>
          <w:i/>
          <w:iCs/>
          <w:color w:val="1F497D" w:themeColor="text2"/>
          <w:sz w:val="20"/>
          <w:szCs w:val="20"/>
        </w:rPr>
        <w:t xml:space="preserve">godine </w:t>
      </w:r>
    </w:p>
    <w:p w:rsidR="003C4FB4" w:rsidRPr="00C51A09" w:rsidRDefault="003C4FB4"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Kategorisana omladina sa invaliditetom predstavlja jednu od brojnijih grupa u evidenciji NSZ Filijale Novi Pazar, sa ukupno </w:t>
      </w:r>
      <w:r w:rsidRPr="00C51A09">
        <w:rPr>
          <w:rFonts w:ascii="Open Sans" w:hAnsi="Open Sans" w:cs="Open Sans"/>
          <w:b/>
          <w:bCs/>
          <w:sz w:val="20"/>
          <w:szCs w:val="20"/>
        </w:rPr>
        <w:t>49 lica</w:t>
      </w:r>
      <w:r w:rsidRPr="00C51A09">
        <w:rPr>
          <w:rFonts w:ascii="Open Sans" w:hAnsi="Open Sans" w:cs="Open Sans"/>
          <w:sz w:val="20"/>
          <w:szCs w:val="20"/>
        </w:rPr>
        <w:t xml:space="preserve">, što čini </w:t>
      </w:r>
      <w:r w:rsidRPr="00C51A09">
        <w:rPr>
          <w:rFonts w:ascii="Open Sans" w:hAnsi="Open Sans" w:cs="Open Sans"/>
          <w:b/>
          <w:bCs/>
          <w:sz w:val="20"/>
          <w:szCs w:val="20"/>
        </w:rPr>
        <w:t xml:space="preserve">24,6% svih </w:t>
      </w:r>
      <w:r w:rsidR="00F421CD">
        <w:rPr>
          <w:rFonts w:ascii="Open Sans" w:hAnsi="Open Sans" w:cs="Open Sans"/>
          <w:b/>
          <w:bCs/>
          <w:sz w:val="20"/>
          <w:szCs w:val="20"/>
        </w:rPr>
        <w:t>OSI</w:t>
      </w:r>
      <w:r w:rsidRPr="00C51A09">
        <w:rPr>
          <w:rFonts w:ascii="Open Sans" w:hAnsi="Open Sans" w:cs="Open Sans"/>
          <w:sz w:val="20"/>
          <w:szCs w:val="20"/>
        </w:rPr>
        <w:t xml:space="preserve"> u lokalnoj evidenciji. Najzastupljenija podgrupa su </w:t>
      </w:r>
      <w:r w:rsidRPr="00C51A09">
        <w:rPr>
          <w:rFonts w:ascii="Open Sans" w:hAnsi="Open Sans" w:cs="Open Sans"/>
          <w:b/>
          <w:bCs/>
          <w:sz w:val="20"/>
          <w:szCs w:val="20"/>
        </w:rPr>
        <w:t>lica sa smetnjama u razvoju (LMO)</w:t>
      </w:r>
      <w:r w:rsidRPr="00C51A09">
        <w:rPr>
          <w:rFonts w:ascii="Open Sans" w:hAnsi="Open Sans" w:cs="Open Sans"/>
          <w:sz w:val="20"/>
          <w:szCs w:val="20"/>
        </w:rPr>
        <w:t xml:space="preserve"> – ukupno </w:t>
      </w:r>
      <w:r w:rsidRPr="00C51A09">
        <w:rPr>
          <w:rFonts w:ascii="Open Sans" w:hAnsi="Open Sans" w:cs="Open Sans"/>
          <w:b/>
          <w:bCs/>
          <w:sz w:val="20"/>
          <w:szCs w:val="20"/>
        </w:rPr>
        <w:t>29 mladih</w:t>
      </w:r>
      <w:r w:rsidRPr="00C51A09">
        <w:rPr>
          <w:rFonts w:ascii="Open Sans" w:hAnsi="Open Sans" w:cs="Open Sans"/>
          <w:sz w:val="20"/>
          <w:szCs w:val="20"/>
        </w:rPr>
        <w:t xml:space="preserve">, što ukazuje na sistemsko prepoznavanje ove kategorije i relativno dobru povezanost sa ustanovama obrazovanja i socijalne zaštite. Sledi grupa </w:t>
      </w:r>
      <w:r w:rsidRPr="00C51A09">
        <w:rPr>
          <w:rFonts w:ascii="Open Sans" w:hAnsi="Open Sans" w:cs="Open Sans"/>
          <w:b/>
          <w:bCs/>
          <w:sz w:val="20"/>
          <w:szCs w:val="20"/>
        </w:rPr>
        <w:t>mladih sa oštećenjem vida (VO)</w:t>
      </w:r>
      <w:r w:rsidRPr="00C51A09">
        <w:rPr>
          <w:rFonts w:ascii="Open Sans" w:hAnsi="Open Sans" w:cs="Open Sans"/>
          <w:sz w:val="20"/>
          <w:szCs w:val="20"/>
        </w:rPr>
        <w:t xml:space="preserve"> sa 13 lica, dok je broj </w:t>
      </w:r>
      <w:r w:rsidRPr="00C51A09">
        <w:rPr>
          <w:rFonts w:ascii="Open Sans" w:hAnsi="Open Sans" w:cs="Open Sans"/>
          <w:b/>
          <w:bCs/>
          <w:sz w:val="20"/>
          <w:szCs w:val="20"/>
        </w:rPr>
        <w:t>nagluvih i gluvih</w:t>
      </w:r>
      <w:r w:rsidRPr="00C51A09">
        <w:rPr>
          <w:rFonts w:ascii="Open Sans" w:hAnsi="Open Sans" w:cs="Open Sans"/>
          <w:sz w:val="20"/>
          <w:szCs w:val="20"/>
        </w:rPr>
        <w:t xml:space="preserve"> mladih nizak (po 2 lica), a grupa </w:t>
      </w:r>
      <w:r w:rsidRPr="00C51A09">
        <w:rPr>
          <w:rFonts w:ascii="Open Sans" w:hAnsi="Open Sans" w:cs="Open Sans"/>
          <w:b/>
          <w:bCs/>
          <w:sz w:val="20"/>
          <w:szCs w:val="20"/>
        </w:rPr>
        <w:t>TIL (teže invalidne omladine)</w:t>
      </w:r>
      <w:r w:rsidRPr="00C51A09">
        <w:rPr>
          <w:rFonts w:ascii="Open Sans" w:hAnsi="Open Sans" w:cs="Open Sans"/>
          <w:sz w:val="20"/>
          <w:szCs w:val="20"/>
        </w:rPr>
        <w:t xml:space="preserve"> obuhvata svega 3 korisnika.</w:t>
      </w:r>
    </w:p>
    <w:p w:rsidR="003C4FB4" w:rsidRPr="00C51A09" w:rsidRDefault="003C4FB4"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Važan nalaz predstavlja </w:t>
      </w:r>
      <w:r w:rsidRPr="00C51A09">
        <w:rPr>
          <w:rFonts w:ascii="Open Sans" w:hAnsi="Open Sans" w:cs="Open Sans"/>
          <w:b/>
          <w:bCs/>
          <w:sz w:val="20"/>
          <w:szCs w:val="20"/>
        </w:rPr>
        <w:t>potpuno odsustvo slepih i slabovidih mladih</w:t>
      </w:r>
      <w:r w:rsidRPr="00C51A09">
        <w:rPr>
          <w:rFonts w:ascii="Open Sans" w:hAnsi="Open Sans" w:cs="Open Sans"/>
          <w:sz w:val="20"/>
          <w:szCs w:val="20"/>
        </w:rPr>
        <w:t xml:space="preserve"> iz evidencije NSZ, što može ukazivati na sistemske prepreke</w:t>
      </w:r>
      <w:r w:rsidR="002F3425">
        <w:rPr>
          <w:rFonts w:ascii="Open Sans" w:hAnsi="Open Sans" w:cs="Open Sans"/>
          <w:sz w:val="20"/>
          <w:szCs w:val="20"/>
        </w:rPr>
        <w:t xml:space="preserve">, </w:t>
      </w:r>
      <w:r w:rsidRPr="00C51A09">
        <w:rPr>
          <w:rFonts w:ascii="Open Sans" w:hAnsi="Open Sans" w:cs="Open Sans"/>
          <w:sz w:val="20"/>
          <w:szCs w:val="20"/>
        </w:rPr>
        <w:t xml:space="preserve"> od nepristupačnih procedura do niske motivacije za prijavu i uključivanje u programe zapošljavanja.</w:t>
      </w:r>
      <w:r w:rsidR="009E4EA9">
        <w:rPr>
          <w:rFonts w:ascii="Open Sans" w:hAnsi="Open Sans" w:cs="Open Sans"/>
          <w:sz w:val="20"/>
          <w:szCs w:val="20"/>
        </w:rPr>
        <w:t xml:space="preserve"> </w:t>
      </w:r>
      <w:r w:rsidRPr="00C51A09">
        <w:rPr>
          <w:rFonts w:ascii="Open Sans" w:hAnsi="Open Sans" w:cs="Open Sans"/>
          <w:sz w:val="20"/>
          <w:szCs w:val="20"/>
        </w:rPr>
        <w:t>Polna struktura je relativno uravnotežena u okviru svih podkategorija, sa blagom dominacijom muškaraca u grupama LMO i VO, dok su žene prisutne u svim kategorijama, uključujući i TIL.</w:t>
      </w:r>
    </w:p>
    <w:p w:rsidR="003C4FB4" w:rsidRPr="00C51A09" w:rsidRDefault="003C4FB4"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Obrazovna struktura pokazuje da većina mladih ima završene niže ili srednje stručne škole – posebno </w:t>
      </w:r>
      <w:r w:rsidRPr="00C51A09">
        <w:rPr>
          <w:rFonts w:ascii="Open Sans" w:hAnsi="Open Sans" w:cs="Open Sans"/>
          <w:b/>
          <w:bCs/>
          <w:sz w:val="20"/>
          <w:szCs w:val="20"/>
        </w:rPr>
        <w:t>nivo 2 (srednje trogodišnje obrazovanje)</w:t>
      </w:r>
      <w:r w:rsidRPr="00C51A09">
        <w:rPr>
          <w:rFonts w:ascii="Open Sans" w:hAnsi="Open Sans" w:cs="Open Sans"/>
          <w:sz w:val="20"/>
          <w:szCs w:val="20"/>
        </w:rPr>
        <w:t xml:space="preserve">, koji je najbrojniji sa </w:t>
      </w:r>
      <w:r w:rsidRPr="00C51A09">
        <w:rPr>
          <w:rFonts w:ascii="Open Sans" w:hAnsi="Open Sans" w:cs="Open Sans"/>
          <w:b/>
          <w:bCs/>
          <w:sz w:val="20"/>
          <w:szCs w:val="20"/>
        </w:rPr>
        <w:t>11 lica</w:t>
      </w:r>
      <w:r w:rsidRPr="00C51A09">
        <w:rPr>
          <w:rFonts w:ascii="Open Sans" w:hAnsi="Open Sans" w:cs="Open Sans"/>
          <w:sz w:val="20"/>
          <w:szCs w:val="20"/>
        </w:rPr>
        <w:t xml:space="preserve">. Slede </w:t>
      </w:r>
      <w:r w:rsidRPr="00C51A09">
        <w:rPr>
          <w:rFonts w:ascii="Open Sans" w:hAnsi="Open Sans" w:cs="Open Sans"/>
          <w:b/>
          <w:bCs/>
          <w:sz w:val="20"/>
          <w:szCs w:val="20"/>
        </w:rPr>
        <w:t>nivo 1 (osnovna škola)</w:t>
      </w:r>
      <w:r w:rsidRPr="00C51A09">
        <w:rPr>
          <w:rFonts w:ascii="Open Sans" w:hAnsi="Open Sans" w:cs="Open Sans"/>
          <w:sz w:val="20"/>
          <w:szCs w:val="20"/>
        </w:rPr>
        <w:t xml:space="preserve"> i </w:t>
      </w:r>
      <w:r w:rsidRPr="00C51A09">
        <w:rPr>
          <w:rFonts w:ascii="Open Sans" w:hAnsi="Open Sans" w:cs="Open Sans"/>
          <w:b/>
          <w:bCs/>
          <w:sz w:val="20"/>
          <w:szCs w:val="20"/>
        </w:rPr>
        <w:t>nivo 3 (četvorogodišnje srednje obrazovanje)</w:t>
      </w:r>
      <w:r w:rsidRPr="00C51A09">
        <w:rPr>
          <w:rFonts w:ascii="Open Sans" w:hAnsi="Open Sans" w:cs="Open Sans"/>
          <w:sz w:val="20"/>
          <w:szCs w:val="20"/>
        </w:rPr>
        <w:t xml:space="preserve">, sa po 3 lica. Viši nivoi obrazovanja (6 i 7) beleže pojedinačne slučajeve i ukazuju na </w:t>
      </w:r>
      <w:r w:rsidRPr="00C51A09">
        <w:rPr>
          <w:rFonts w:ascii="Open Sans" w:hAnsi="Open Sans" w:cs="Open Sans"/>
          <w:b/>
          <w:bCs/>
          <w:sz w:val="20"/>
          <w:szCs w:val="20"/>
        </w:rPr>
        <w:t>nedovoljnu obrazovnu inkluziju na fakultetskom nivou</w:t>
      </w:r>
      <w:r w:rsidRPr="00C51A09">
        <w:rPr>
          <w:rFonts w:ascii="Open Sans" w:hAnsi="Open Sans" w:cs="Open Sans"/>
          <w:sz w:val="20"/>
          <w:szCs w:val="20"/>
        </w:rPr>
        <w:t>. Neke potkategorije, kao što su nagluva i gluva lica, imaju posebno usku obrazovnu strukturu, često ograničenu na najniže obrazovne stepene.</w:t>
      </w:r>
    </w:p>
    <w:p w:rsidR="003C4FB4" w:rsidRPr="00C51A09" w:rsidRDefault="003C4FB4" w:rsidP="004102D2">
      <w:pPr>
        <w:spacing w:line="240" w:lineRule="auto"/>
        <w:jc w:val="both"/>
        <w:rPr>
          <w:rFonts w:ascii="Open Sans" w:hAnsi="Open Sans" w:cs="Open Sans"/>
          <w:sz w:val="20"/>
          <w:szCs w:val="20"/>
        </w:rPr>
      </w:pPr>
      <w:r w:rsidRPr="00C51A09">
        <w:rPr>
          <w:rFonts w:ascii="Open Sans" w:hAnsi="Open Sans" w:cs="Open Sans"/>
          <w:sz w:val="20"/>
          <w:szCs w:val="20"/>
        </w:rPr>
        <w:t>Ova analiza ukazuje na potrebu za osnaživanjem mladih sa invaliditetom kroz:</w:t>
      </w:r>
      <w:r w:rsidR="00D41DBA" w:rsidRPr="00C51A09">
        <w:rPr>
          <w:rFonts w:ascii="Open Sans" w:hAnsi="Open Sans" w:cs="Open Sans"/>
          <w:sz w:val="20"/>
          <w:szCs w:val="20"/>
        </w:rPr>
        <w:t xml:space="preserve"> </w:t>
      </w:r>
      <w:r w:rsidRPr="00C51A09">
        <w:rPr>
          <w:rFonts w:ascii="Open Sans" w:hAnsi="Open Sans" w:cs="Open Sans"/>
          <w:sz w:val="20"/>
          <w:szCs w:val="20"/>
        </w:rPr>
        <w:t xml:space="preserve">razvoj </w:t>
      </w:r>
      <w:r w:rsidRPr="00C51A09">
        <w:rPr>
          <w:rFonts w:ascii="Open Sans" w:hAnsi="Open Sans" w:cs="Open Sans"/>
          <w:b/>
          <w:bCs/>
          <w:sz w:val="20"/>
          <w:szCs w:val="20"/>
        </w:rPr>
        <w:t>ciljanih programa podrške pri prelasku iz obrazovanja u zapošljavanje</w:t>
      </w:r>
      <w:r w:rsidRPr="00C51A09">
        <w:rPr>
          <w:rFonts w:ascii="Open Sans" w:hAnsi="Open Sans" w:cs="Open Sans"/>
          <w:sz w:val="20"/>
          <w:szCs w:val="20"/>
        </w:rPr>
        <w:t>,</w:t>
      </w:r>
      <w:r w:rsidR="00D41DBA" w:rsidRPr="00C51A09">
        <w:rPr>
          <w:rFonts w:ascii="Open Sans" w:hAnsi="Open Sans" w:cs="Open Sans"/>
          <w:sz w:val="20"/>
          <w:szCs w:val="20"/>
        </w:rPr>
        <w:t xml:space="preserve"> </w:t>
      </w:r>
      <w:r w:rsidRPr="00C51A09">
        <w:rPr>
          <w:rFonts w:ascii="Open Sans" w:hAnsi="Open Sans" w:cs="Open Sans"/>
          <w:sz w:val="20"/>
          <w:szCs w:val="20"/>
        </w:rPr>
        <w:t xml:space="preserve">uvođenje </w:t>
      </w:r>
      <w:r w:rsidRPr="00C51A09">
        <w:rPr>
          <w:rFonts w:ascii="Open Sans" w:hAnsi="Open Sans" w:cs="Open Sans"/>
          <w:b/>
          <w:bCs/>
          <w:sz w:val="20"/>
          <w:szCs w:val="20"/>
        </w:rPr>
        <w:t>prilagođenih programa stručne prakse i radne rehabilitacije</w:t>
      </w:r>
      <w:r w:rsidRPr="00C51A09">
        <w:rPr>
          <w:rFonts w:ascii="Open Sans" w:hAnsi="Open Sans" w:cs="Open Sans"/>
          <w:sz w:val="20"/>
          <w:szCs w:val="20"/>
        </w:rPr>
        <w:t>,</w:t>
      </w:r>
      <w:r w:rsidR="00D41DBA" w:rsidRPr="00C51A09">
        <w:rPr>
          <w:rFonts w:ascii="Open Sans" w:hAnsi="Open Sans" w:cs="Open Sans"/>
          <w:sz w:val="20"/>
          <w:szCs w:val="20"/>
        </w:rPr>
        <w:t xml:space="preserve"> </w:t>
      </w:r>
      <w:r w:rsidRPr="00C51A09">
        <w:rPr>
          <w:rFonts w:ascii="Open Sans" w:hAnsi="Open Sans" w:cs="Open Sans"/>
          <w:sz w:val="20"/>
          <w:szCs w:val="20"/>
        </w:rPr>
        <w:t>jačanje saradnje NSZ sa školama, centrima za socijalni rad i udruženjima OSI,</w:t>
      </w:r>
      <w:r w:rsidR="00D41DBA" w:rsidRPr="00C51A09">
        <w:rPr>
          <w:rFonts w:ascii="Open Sans" w:hAnsi="Open Sans" w:cs="Open Sans"/>
          <w:sz w:val="20"/>
          <w:szCs w:val="20"/>
        </w:rPr>
        <w:t xml:space="preserve"> </w:t>
      </w:r>
      <w:r w:rsidRPr="00C51A09">
        <w:rPr>
          <w:rFonts w:ascii="Open Sans" w:hAnsi="Open Sans" w:cs="Open Sans"/>
          <w:sz w:val="20"/>
          <w:szCs w:val="20"/>
        </w:rPr>
        <w:t xml:space="preserve">povećanje </w:t>
      </w:r>
      <w:r w:rsidRPr="00C51A09">
        <w:rPr>
          <w:rFonts w:ascii="Open Sans" w:hAnsi="Open Sans" w:cs="Open Sans"/>
          <w:b/>
          <w:bCs/>
          <w:sz w:val="20"/>
          <w:szCs w:val="20"/>
        </w:rPr>
        <w:t>vidljivosti i pristupačnosti za omladinu sa težim invaliditetima</w:t>
      </w:r>
      <w:r w:rsidRPr="00C51A09">
        <w:rPr>
          <w:rFonts w:ascii="Open Sans" w:hAnsi="Open Sans" w:cs="Open Sans"/>
          <w:sz w:val="20"/>
          <w:szCs w:val="20"/>
        </w:rPr>
        <w:t>, naročito za slepa i slabovida lica.</w:t>
      </w:r>
    </w:p>
    <w:p w:rsidR="003C4FB4" w:rsidRDefault="003C4FB4" w:rsidP="004102D2">
      <w:pPr>
        <w:spacing w:line="240" w:lineRule="auto"/>
        <w:jc w:val="both"/>
        <w:rPr>
          <w:rFonts w:ascii="Open Sans" w:hAnsi="Open Sans" w:cs="Open Sans"/>
          <w:sz w:val="20"/>
          <w:szCs w:val="20"/>
        </w:rPr>
      </w:pPr>
      <w:r w:rsidRPr="00C51A09">
        <w:rPr>
          <w:rFonts w:ascii="Open Sans" w:hAnsi="Open Sans" w:cs="Open Sans"/>
          <w:sz w:val="20"/>
          <w:szCs w:val="20"/>
        </w:rPr>
        <w:t>Neophodno je da lokalne mere aktivne politike zapošljavanja postanu inkluzivnije, dugoročnije i povezanije sa obrazovnim sistemom jer upravo u ovoj ranjivoj, ali razvojnim programima dostižnoj populaciji, leži ključ uspešnije inkluzije na tržištu rada.</w:t>
      </w:r>
    </w:p>
    <w:p w:rsidR="003C4FB4" w:rsidRPr="009E4EA9" w:rsidRDefault="003C4FB4" w:rsidP="004102D2">
      <w:pPr>
        <w:spacing w:line="240" w:lineRule="auto"/>
        <w:rPr>
          <w:rFonts w:ascii="Open Sans" w:hAnsi="Open Sans" w:cs="Open Sans"/>
          <w:i/>
          <w:iCs/>
          <w:color w:val="1F497D" w:themeColor="text2"/>
          <w:sz w:val="20"/>
          <w:szCs w:val="20"/>
        </w:rPr>
      </w:pPr>
      <w:r w:rsidRPr="009E4EA9">
        <w:rPr>
          <w:rFonts w:ascii="Open Sans" w:hAnsi="Open Sans" w:cs="Open Sans"/>
          <w:i/>
          <w:iCs/>
          <w:color w:val="1F497D" w:themeColor="text2"/>
          <w:sz w:val="20"/>
          <w:szCs w:val="20"/>
        </w:rPr>
        <w:t xml:space="preserve">Grafikon </w:t>
      </w:r>
      <w:r w:rsidR="008E515A" w:rsidRPr="009E4EA9">
        <w:rPr>
          <w:rFonts w:ascii="Open Sans" w:hAnsi="Open Sans" w:cs="Open Sans"/>
          <w:i/>
          <w:iCs/>
          <w:color w:val="1F497D" w:themeColor="text2"/>
          <w:sz w:val="20"/>
          <w:szCs w:val="20"/>
        </w:rPr>
        <w:t>21</w:t>
      </w:r>
      <w:r w:rsidRPr="009E4EA9">
        <w:rPr>
          <w:rFonts w:ascii="Open Sans" w:hAnsi="Open Sans" w:cs="Open Sans"/>
          <w:i/>
          <w:iCs/>
          <w:color w:val="1F497D" w:themeColor="text2"/>
          <w:sz w:val="20"/>
          <w:szCs w:val="20"/>
        </w:rPr>
        <w:t>: Broj</w:t>
      </w:r>
      <w:r w:rsidR="00E741D3" w:rsidRPr="009E4EA9">
        <w:rPr>
          <w:rFonts w:ascii="Open Sans" w:hAnsi="Open Sans" w:cs="Open Sans"/>
          <w:i/>
          <w:iCs/>
          <w:color w:val="1F497D" w:themeColor="text2"/>
          <w:sz w:val="20"/>
          <w:szCs w:val="20"/>
        </w:rPr>
        <w:t xml:space="preserve"> OSI </w:t>
      </w:r>
      <w:r w:rsidRPr="009E4EA9">
        <w:rPr>
          <w:rFonts w:ascii="Open Sans" w:hAnsi="Open Sans" w:cs="Open Sans"/>
          <w:i/>
          <w:iCs/>
          <w:color w:val="1F497D" w:themeColor="text2"/>
          <w:sz w:val="20"/>
          <w:szCs w:val="20"/>
        </w:rPr>
        <w:t xml:space="preserve">evidenciji NSZ Filijala Novi Pazar ( jun 2025.godine) </w:t>
      </w:r>
    </w:p>
    <w:p w:rsidR="00064849" w:rsidRPr="00C51A09" w:rsidRDefault="003C4FB4" w:rsidP="004102D2">
      <w:pPr>
        <w:keepNext/>
        <w:spacing w:line="240" w:lineRule="auto"/>
        <w:rPr>
          <w:rFonts w:ascii="Open Sans" w:hAnsi="Open Sans" w:cs="Open Sans"/>
          <w:sz w:val="20"/>
          <w:szCs w:val="20"/>
        </w:rPr>
      </w:pPr>
      <w:r w:rsidRPr="00C51A09">
        <w:rPr>
          <w:rFonts w:ascii="Open Sans" w:hAnsi="Open Sans" w:cs="Open Sans"/>
          <w:noProof/>
          <w:sz w:val="20"/>
          <w:szCs w:val="20"/>
          <w:lang w:val="en-US"/>
        </w:rPr>
        <w:lastRenderedPageBreak/>
        <w:drawing>
          <wp:inline distT="0" distB="0" distL="0" distR="0">
            <wp:extent cx="6195695" cy="3269974"/>
            <wp:effectExtent l="0" t="0" r="0" b="6985"/>
            <wp:docPr id="746325500"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39868" cy="3293288"/>
                    </a:xfrm>
                    <a:prstGeom prst="rect">
                      <a:avLst/>
                    </a:prstGeom>
                    <a:noFill/>
                  </pic:spPr>
                </pic:pic>
              </a:graphicData>
            </a:graphic>
          </wp:inline>
        </w:drawing>
      </w:r>
    </w:p>
    <w:p w:rsidR="00064849" w:rsidRPr="009E4EA9" w:rsidRDefault="00064849" w:rsidP="009E4EA9">
      <w:pPr>
        <w:spacing w:line="240" w:lineRule="auto"/>
        <w:rPr>
          <w:rFonts w:ascii="Open Sans" w:hAnsi="Open Sans" w:cs="Open Sans"/>
          <w:i/>
          <w:iCs/>
          <w:color w:val="1F497D" w:themeColor="text2"/>
          <w:sz w:val="20"/>
          <w:szCs w:val="20"/>
        </w:rPr>
      </w:pPr>
      <w:r w:rsidRPr="009E4EA9">
        <w:rPr>
          <w:rFonts w:ascii="Open Sans" w:hAnsi="Open Sans" w:cs="Open Sans"/>
          <w:i/>
          <w:iCs/>
          <w:color w:val="1F497D" w:themeColor="text2"/>
          <w:sz w:val="20"/>
          <w:szCs w:val="20"/>
        </w:rPr>
        <w:t>Izvor: NSZ Filijala Novi Pazar, jun 2025.</w:t>
      </w:r>
      <w:r w:rsidR="009E4EA9">
        <w:rPr>
          <w:rFonts w:ascii="Open Sans" w:hAnsi="Open Sans" w:cs="Open Sans"/>
          <w:i/>
          <w:iCs/>
          <w:color w:val="1F497D" w:themeColor="text2"/>
          <w:sz w:val="20"/>
          <w:szCs w:val="20"/>
        </w:rPr>
        <w:t xml:space="preserve"> </w:t>
      </w:r>
      <w:r w:rsidRPr="009E4EA9">
        <w:rPr>
          <w:rFonts w:ascii="Open Sans" w:hAnsi="Open Sans" w:cs="Open Sans"/>
          <w:i/>
          <w:iCs/>
          <w:color w:val="1F497D" w:themeColor="text2"/>
          <w:sz w:val="20"/>
          <w:szCs w:val="20"/>
        </w:rPr>
        <w:t xml:space="preserve">godine </w:t>
      </w:r>
    </w:p>
    <w:p w:rsidR="00064849" w:rsidRPr="00C51A09" w:rsidRDefault="00064849"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U grupi “ostalih kategorisanih invalida” evidentirano je ukupno </w:t>
      </w:r>
      <w:r w:rsidRPr="00C51A09">
        <w:rPr>
          <w:rFonts w:ascii="Open Sans" w:hAnsi="Open Sans" w:cs="Open Sans"/>
          <w:b/>
          <w:bCs/>
          <w:sz w:val="20"/>
          <w:szCs w:val="20"/>
        </w:rPr>
        <w:t>19 lica</w:t>
      </w:r>
      <w:r w:rsidRPr="00C51A09">
        <w:rPr>
          <w:rFonts w:ascii="Open Sans" w:hAnsi="Open Sans" w:cs="Open Sans"/>
          <w:sz w:val="20"/>
          <w:szCs w:val="20"/>
        </w:rPr>
        <w:t xml:space="preserve">, raspoređenih u sledeće podkategorije: </w:t>
      </w:r>
      <w:r w:rsidRPr="00C51A09">
        <w:rPr>
          <w:rFonts w:ascii="Open Sans" w:hAnsi="Open Sans" w:cs="Open Sans"/>
          <w:b/>
          <w:bCs/>
          <w:sz w:val="20"/>
          <w:szCs w:val="20"/>
        </w:rPr>
        <w:t>slabovida (2), gluva (3), nagluva (3), LMO - lica sa smetnjama u razvoju (6), VO - sa oštećenjem vida (2), i TIL - teže invalidna lica (3)</w:t>
      </w:r>
      <w:r w:rsidRPr="00C51A09">
        <w:rPr>
          <w:rFonts w:ascii="Open Sans" w:hAnsi="Open Sans" w:cs="Open Sans"/>
          <w:sz w:val="20"/>
          <w:szCs w:val="20"/>
        </w:rPr>
        <w:t xml:space="preserve">. Posebno je zabrinjavajuće što </w:t>
      </w:r>
      <w:r w:rsidRPr="00C51A09">
        <w:rPr>
          <w:rFonts w:ascii="Open Sans" w:hAnsi="Open Sans" w:cs="Open Sans"/>
          <w:b/>
          <w:bCs/>
          <w:sz w:val="20"/>
          <w:szCs w:val="20"/>
        </w:rPr>
        <w:t>u ovoj grupi nema nijednog evidentiranog slepog lica</w:t>
      </w:r>
      <w:r w:rsidRPr="00C51A09">
        <w:rPr>
          <w:rFonts w:ascii="Open Sans" w:hAnsi="Open Sans" w:cs="Open Sans"/>
          <w:sz w:val="20"/>
          <w:szCs w:val="20"/>
        </w:rPr>
        <w:t>, što može ukazivati na višestruke prepreke - od fizičke nepristupačnosti prostora i digitalnih servisa, do institucionalne neaktivnosti u uključivanju slepih osoba u sistem zapošljavanja.</w:t>
      </w:r>
    </w:p>
    <w:p w:rsidR="00064849" w:rsidRPr="00C51A09" w:rsidRDefault="00064849"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Najveći broj </w:t>
      </w:r>
      <w:r w:rsidR="009877F1" w:rsidRPr="00C51A09">
        <w:rPr>
          <w:rFonts w:ascii="Open Sans" w:hAnsi="Open Sans" w:cs="Open Sans"/>
          <w:sz w:val="20"/>
          <w:szCs w:val="20"/>
        </w:rPr>
        <w:t xml:space="preserve">OSI </w:t>
      </w:r>
      <w:r w:rsidRPr="00C51A09">
        <w:rPr>
          <w:rFonts w:ascii="Open Sans" w:hAnsi="Open Sans" w:cs="Open Sans"/>
          <w:sz w:val="20"/>
          <w:szCs w:val="20"/>
        </w:rPr>
        <w:t xml:space="preserve">potiče iz grupe LMO, što je u skladu s trendovima u drugim segmentima evidencije, dok su druge kategorije prisutne u malim, gotovo simboličnim brojevima. Polna struktura ovde nije eksplicitno data, ali raspored po obrazovnim nivoima ukazuje na dominaciju </w:t>
      </w:r>
      <w:r w:rsidR="009877F1" w:rsidRPr="00C51A09">
        <w:rPr>
          <w:rFonts w:ascii="Open Sans" w:hAnsi="Open Sans" w:cs="Open Sans"/>
          <w:sz w:val="20"/>
          <w:szCs w:val="20"/>
        </w:rPr>
        <w:t xml:space="preserve">OSI </w:t>
      </w:r>
      <w:r w:rsidRPr="00C51A09">
        <w:rPr>
          <w:rFonts w:ascii="Open Sans" w:hAnsi="Open Sans" w:cs="Open Sans"/>
          <w:sz w:val="20"/>
          <w:szCs w:val="20"/>
        </w:rPr>
        <w:t xml:space="preserve">sa srednjim obrazovanjem, posebno na </w:t>
      </w:r>
      <w:r w:rsidRPr="00C51A09">
        <w:rPr>
          <w:rFonts w:ascii="Open Sans" w:hAnsi="Open Sans" w:cs="Open Sans"/>
          <w:b/>
          <w:bCs/>
          <w:sz w:val="20"/>
          <w:szCs w:val="20"/>
        </w:rPr>
        <w:t>nivou 5 (četvorogodišnja srednja škola)</w:t>
      </w:r>
      <w:r w:rsidRPr="00C51A09">
        <w:rPr>
          <w:rFonts w:ascii="Open Sans" w:hAnsi="Open Sans" w:cs="Open Sans"/>
          <w:sz w:val="20"/>
          <w:szCs w:val="20"/>
        </w:rPr>
        <w:t xml:space="preserve"> i </w:t>
      </w:r>
      <w:r w:rsidRPr="00C51A09">
        <w:rPr>
          <w:rFonts w:ascii="Open Sans" w:hAnsi="Open Sans" w:cs="Open Sans"/>
          <w:b/>
          <w:bCs/>
          <w:sz w:val="20"/>
          <w:szCs w:val="20"/>
        </w:rPr>
        <w:t>nivou 4 - stručna</w:t>
      </w:r>
      <w:r w:rsidRPr="00C51A09">
        <w:rPr>
          <w:rFonts w:ascii="Open Sans" w:hAnsi="Open Sans" w:cs="Open Sans"/>
          <w:sz w:val="20"/>
          <w:szCs w:val="20"/>
        </w:rPr>
        <w:t xml:space="preserve">. Istovremeno, prisutne su i osobe sa </w:t>
      </w:r>
      <w:r w:rsidRPr="00C51A09">
        <w:rPr>
          <w:rFonts w:ascii="Open Sans" w:hAnsi="Open Sans" w:cs="Open Sans"/>
          <w:b/>
          <w:bCs/>
          <w:sz w:val="20"/>
          <w:szCs w:val="20"/>
        </w:rPr>
        <w:t>osnovnim obrazovanjem (nivo 1 - opšta)</w:t>
      </w:r>
      <w:r w:rsidRPr="00C51A09">
        <w:rPr>
          <w:rFonts w:ascii="Open Sans" w:hAnsi="Open Sans" w:cs="Open Sans"/>
          <w:sz w:val="20"/>
          <w:szCs w:val="20"/>
        </w:rPr>
        <w:t xml:space="preserve"> i </w:t>
      </w:r>
      <w:r w:rsidRPr="00C51A09">
        <w:rPr>
          <w:rFonts w:ascii="Open Sans" w:hAnsi="Open Sans" w:cs="Open Sans"/>
          <w:b/>
          <w:bCs/>
          <w:sz w:val="20"/>
          <w:szCs w:val="20"/>
        </w:rPr>
        <w:t>trogo</w:t>
      </w:r>
      <w:r w:rsidR="009E4EA9">
        <w:rPr>
          <w:rFonts w:ascii="Open Sans" w:hAnsi="Open Sans" w:cs="Open Sans"/>
          <w:b/>
          <w:bCs/>
          <w:sz w:val="20"/>
          <w:szCs w:val="20"/>
        </w:rPr>
        <w:t>di</w:t>
      </w:r>
      <w:r w:rsidRPr="00C51A09">
        <w:rPr>
          <w:rFonts w:ascii="Open Sans" w:hAnsi="Open Sans" w:cs="Open Sans"/>
          <w:b/>
          <w:bCs/>
          <w:sz w:val="20"/>
          <w:szCs w:val="20"/>
        </w:rPr>
        <w:t>šnjim stručnim školama (nivo 2 - stručna)</w:t>
      </w:r>
      <w:r w:rsidRPr="00C51A09">
        <w:rPr>
          <w:rFonts w:ascii="Open Sans" w:hAnsi="Open Sans" w:cs="Open Sans"/>
          <w:sz w:val="20"/>
          <w:szCs w:val="20"/>
        </w:rPr>
        <w:t>, dok viši obrazovni nivoi nisu zastupljeni, osim pojedinačnih slučajeva na nivou 7.1 (MAS/IAS), što je karakteristično za kategoriju TIL.</w:t>
      </w:r>
    </w:p>
    <w:p w:rsidR="00064849" w:rsidRPr="00C51A09" w:rsidRDefault="00064849"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Podaci ukazuju na izrazitu </w:t>
      </w:r>
      <w:r w:rsidRPr="00C51A09">
        <w:rPr>
          <w:rFonts w:ascii="Open Sans" w:hAnsi="Open Sans" w:cs="Open Sans"/>
          <w:b/>
          <w:bCs/>
          <w:sz w:val="20"/>
          <w:szCs w:val="20"/>
        </w:rPr>
        <w:t>podzastupljenost slepih i slabovidih osoba</w:t>
      </w:r>
      <w:r w:rsidRPr="00C51A09">
        <w:rPr>
          <w:rFonts w:ascii="Open Sans" w:hAnsi="Open Sans" w:cs="Open Sans"/>
          <w:sz w:val="20"/>
          <w:szCs w:val="20"/>
        </w:rPr>
        <w:t xml:space="preserve">, što nalaže potrebu za boljim terenskim radom i aktivnijom ulogom centara za socijalni rad i udruženja OSI u usmeravanju korisnika ka NSZ. Takođe, evidentna je </w:t>
      </w:r>
      <w:r w:rsidRPr="00C51A09">
        <w:rPr>
          <w:rFonts w:ascii="Open Sans" w:hAnsi="Open Sans" w:cs="Open Sans"/>
          <w:b/>
          <w:bCs/>
          <w:sz w:val="20"/>
          <w:szCs w:val="20"/>
        </w:rPr>
        <w:t>horizontalna barijera u obrazovanju</w:t>
      </w:r>
      <w:r w:rsidRPr="00C51A09">
        <w:rPr>
          <w:rFonts w:ascii="Open Sans" w:hAnsi="Open Sans" w:cs="Open Sans"/>
          <w:sz w:val="20"/>
          <w:szCs w:val="20"/>
        </w:rPr>
        <w:t>, jer gotovo da nema osoba iz ove grupe koje su nastavile obrazovanje iznad srednjoškolskog nivoa.</w:t>
      </w:r>
    </w:p>
    <w:p w:rsidR="00064849" w:rsidRPr="00C51A09" w:rsidRDefault="00064849"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Potrebno je razviti specijalizovane </w:t>
      </w:r>
      <w:r w:rsidRPr="00C51A09">
        <w:rPr>
          <w:rFonts w:ascii="Open Sans" w:hAnsi="Open Sans" w:cs="Open Sans"/>
          <w:b/>
          <w:bCs/>
          <w:sz w:val="20"/>
          <w:szCs w:val="20"/>
        </w:rPr>
        <w:t>programe podrške i posredovanja u zapošljavanju za osobe sa višestrukim invaliditetima</w:t>
      </w:r>
      <w:r w:rsidRPr="00C51A09">
        <w:rPr>
          <w:rFonts w:ascii="Open Sans" w:hAnsi="Open Sans" w:cs="Open Sans"/>
          <w:sz w:val="20"/>
          <w:szCs w:val="20"/>
        </w:rPr>
        <w:t>, uz akcenat na pristupačnost, digitalnu pismenost i mentorstvo pri uključivanju na tržište rada. Jačanje lokalne međusektorske saradnje i povezivanje sa servisima za rehabilitaciju bi moglo doprineti boljoj vidljivosti i aktivaciji ove ranjive grupe.</w:t>
      </w:r>
      <w:r w:rsidR="008E515A">
        <w:rPr>
          <w:rFonts w:ascii="Open Sans" w:hAnsi="Open Sans" w:cs="Open Sans"/>
          <w:sz w:val="20"/>
          <w:szCs w:val="20"/>
        </w:rPr>
        <w:t xml:space="preserve"> </w:t>
      </w:r>
    </w:p>
    <w:p w:rsidR="00635D9D" w:rsidRPr="00C51A09" w:rsidRDefault="00635D9D"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U okviru evidencije NSZ Filijale Novi Pazar, kod ukupno </w:t>
      </w:r>
      <w:r w:rsidRPr="00C51A09">
        <w:rPr>
          <w:rFonts w:ascii="Open Sans" w:hAnsi="Open Sans" w:cs="Open Sans"/>
          <w:b/>
          <w:bCs/>
          <w:sz w:val="20"/>
          <w:szCs w:val="20"/>
        </w:rPr>
        <w:t xml:space="preserve">141 </w:t>
      </w:r>
      <w:r w:rsidR="00C23673">
        <w:rPr>
          <w:rFonts w:ascii="Open Sans" w:hAnsi="Open Sans" w:cs="Open Sans"/>
          <w:b/>
          <w:bCs/>
          <w:sz w:val="20"/>
          <w:szCs w:val="20"/>
        </w:rPr>
        <w:t xml:space="preserve">OSI </w:t>
      </w:r>
      <w:r w:rsidRPr="00C51A09">
        <w:rPr>
          <w:rFonts w:ascii="Open Sans" w:hAnsi="Open Sans" w:cs="Open Sans"/>
          <w:sz w:val="20"/>
          <w:szCs w:val="20"/>
        </w:rPr>
        <w:t xml:space="preserve"> izvršena je </w:t>
      </w:r>
      <w:r w:rsidRPr="00C51A09">
        <w:rPr>
          <w:rFonts w:ascii="Open Sans" w:hAnsi="Open Sans" w:cs="Open Sans"/>
          <w:b/>
          <w:bCs/>
          <w:sz w:val="20"/>
          <w:szCs w:val="20"/>
        </w:rPr>
        <w:t>procena radne sposobnosti</w:t>
      </w:r>
      <w:r w:rsidRPr="00C51A09">
        <w:rPr>
          <w:rFonts w:ascii="Open Sans" w:hAnsi="Open Sans" w:cs="Open Sans"/>
          <w:sz w:val="20"/>
          <w:szCs w:val="20"/>
        </w:rPr>
        <w:t xml:space="preserve">, pri čemu je </w:t>
      </w:r>
      <w:r w:rsidRPr="00C51A09">
        <w:rPr>
          <w:rFonts w:ascii="Open Sans" w:hAnsi="Open Sans" w:cs="Open Sans"/>
          <w:b/>
          <w:bCs/>
          <w:sz w:val="20"/>
          <w:szCs w:val="20"/>
        </w:rPr>
        <w:t>Stepen 1 (potpuna radna sposobnost)</w:t>
      </w:r>
      <w:r w:rsidRPr="00C51A09">
        <w:rPr>
          <w:rFonts w:ascii="Open Sans" w:hAnsi="Open Sans" w:cs="Open Sans"/>
          <w:sz w:val="20"/>
          <w:szCs w:val="20"/>
        </w:rPr>
        <w:t xml:space="preserve"> utvrđen kod </w:t>
      </w:r>
      <w:r w:rsidRPr="00C51A09">
        <w:rPr>
          <w:rFonts w:ascii="Open Sans" w:hAnsi="Open Sans" w:cs="Open Sans"/>
          <w:b/>
          <w:bCs/>
          <w:sz w:val="20"/>
          <w:szCs w:val="20"/>
        </w:rPr>
        <w:t>114 lica</w:t>
      </w:r>
      <w:r w:rsidRPr="00C51A09">
        <w:rPr>
          <w:rFonts w:ascii="Open Sans" w:hAnsi="Open Sans" w:cs="Open Sans"/>
          <w:sz w:val="20"/>
          <w:szCs w:val="20"/>
        </w:rPr>
        <w:t xml:space="preserve">, što čini </w:t>
      </w:r>
      <w:r w:rsidRPr="00C51A09">
        <w:rPr>
          <w:rFonts w:ascii="Open Sans" w:hAnsi="Open Sans" w:cs="Open Sans"/>
          <w:b/>
          <w:bCs/>
          <w:sz w:val="20"/>
          <w:szCs w:val="20"/>
        </w:rPr>
        <w:t>81% svih procenjenih</w:t>
      </w:r>
      <w:r w:rsidRPr="00C51A09">
        <w:rPr>
          <w:rFonts w:ascii="Open Sans" w:hAnsi="Open Sans" w:cs="Open Sans"/>
          <w:sz w:val="20"/>
          <w:szCs w:val="20"/>
        </w:rPr>
        <w:t>. Ovo ukazuje da je većina evidentiranih osoba sposobna za rad pod opštim ili minimalno prilagođenim uslovima, ali istovremeno otvara pitanje da li sistem odgovarajuće prepoznaje funkcionalna ograničenja u praksi.</w:t>
      </w:r>
      <w:r w:rsidR="00D41DBA" w:rsidRPr="00C51A09">
        <w:rPr>
          <w:rFonts w:ascii="Open Sans" w:hAnsi="Open Sans" w:cs="Open Sans"/>
          <w:sz w:val="20"/>
          <w:szCs w:val="20"/>
        </w:rPr>
        <w:t xml:space="preserve">  </w:t>
      </w:r>
      <w:r w:rsidRPr="00C51A09">
        <w:rPr>
          <w:rFonts w:ascii="Open Sans" w:hAnsi="Open Sans" w:cs="Open Sans"/>
          <w:b/>
          <w:bCs/>
          <w:sz w:val="20"/>
          <w:szCs w:val="20"/>
        </w:rPr>
        <w:t>Stepen 2 (ograničena radna sposobnost)</w:t>
      </w:r>
      <w:r w:rsidRPr="00C51A09">
        <w:rPr>
          <w:rFonts w:ascii="Open Sans" w:hAnsi="Open Sans" w:cs="Open Sans"/>
          <w:sz w:val="20"/>
          <w:szCs w:val="20"/>
        </w:rPr>
        <w:t xml:space="preserve"> utvrđen je kod </w:t>
      </w:r>
      <w:r w:rsidRPr="00C51A09">
        <w:rPr>
          <w:rFonts w:ascii="Open Sans" w:hAnsi="Open Sans" w:cs="Open Sans"/>
          <w:b/>
          <w:bCs/>
          <w:sz w:val="20"/>
          <w:szCs w:val="20"/>
        </w:rPr>
        <w:t>11 lica</w:t>
      </w:r>
      <w:r w:rsidRPr="00C51A09">
        <w:rPr>
          <w:rFonts w:ascii="Open Sans" w:hAnsi="Open Sans" w:cs="Open Sans"/>
          <w:sz w:val="20"/>
          <w:szCs w:val="20"/>
        </w:rPr>
        <w:t xml:space="preserve">, dok je </w:t>
      </w:r>
      <w:r w:rsidRPr="00C51A09">
        <w:rPr>
          <w:rFonts w:ascii="Open Sans" w:hAnsi="Open Sans" w:cs="Open Sans"/>
          <w:b/>
          <w:bCs/>
          <w:sz w:val="20"/>
          <w:szCs w:val="20"/>
        </w:rPr>
        <w:t>Stepen 3 (značajno smanjena radna sposobnost)</w:t>
      </w:r>
      <w:r w:rsidRPr="00C51A09">
        <w:rPr>
          <w:rFonts w:ascii="Open Sans" w:hAnsi="Open Sans" w:cs="Open Sans"/>
          <w:sz w:val="20"/>
          <w:szCs w:val="20"/>
        </w:rPr>
        <w:t xml:space="preserve"> prisutan kod </w:t>
      </w:r>
      <w:r w:rsidRPr="00C51A09">
        <w:rPr>
          <w:rFonts w:ascii="Open Sans" w:hAnsi="Open Sans" w:cs="Open Sans"/>
          <w:b/>
          <w:bCs/>
          <w:sz w:val="20"/>
          <w:szCs w:val="20"/>
        </w:rPr>
        <w:t>16 lica</w:t>
      </w:r>
      <w:r w:rsidRPr="00C51A09">
        <w:rPr>
          <w:rFonts w:ascii="Open Sans" w:hAnsi="Open Sans" w:cs="Open Sans"/>
          <w:sz w:val="20"/>
          <w:szCs w:val="20"/>
        </w:rPr>
        <w:t xml:space="preserve">, što zajedno čini </w:t>
      </w:r>
      <w:r w:rsidRPr="00C51A09">
        <w:rPr>
          <w:rFonts w:ascii="Open Sans" w:hAnsi="Open Sans" w:cs="Open Sans"/>
          <w:b/>
          <w:bCs/>
          <w:sz w:val="20"/>
          <w:szCs w:val="20"/>
        </w:rPr>
        <w:t xml:space="preserve">19% </w:t>
      </w:r>
      <w:r w:rsidRPr="00C51A09">
        <w:rPr>
          <w:rFonts w:ascii="Open Sans" w:hAnsi="Open Sans" w:cs="Open Sans"/>
          <w:b/>
          <w:bCs/>
          <w:sz w:val="20"/>
          <w:szCs w:val="20"/>
        </w:rPr>
        <w:lastRenderedPageBreak/>
        <w:t>osoba kojima je potrebna dodatna podrška u zapošljavanju</w:t>
      </w:r>
      <w:r w:rsidRPr="00C51A09">
        <w:rPr>
          <w:rFonts w:ascii="Open Sans" w:hAnsi="Open Sans" w:cs="Open Sans"/>
          <w:sz w:val="20"/>
          <w:szCs w:val="20"/>
        </w:rPr>
        <w:t xml:space="preserve">. Žene čine značajan udeo unutar ovih kategorija,  čak </w:t>
      </w:r>
      <w:r w:rsidRPr="00C51A09">
        <w:rPr>
          <w:rFonts w:ascii="Open Sans" w:hAnsi="Open Sans" w:cs="Open Sans"/>
          <w:b/>
          <w:bCs/>
          <w:sz w:val="20"/>
          <w:szCs w:val="20"/>
        </w:rPr>
        <w:t>7 od 16 osoba</w:t>
      </w:r>
      <w:r w:rsidRPr="00C51A09">
        <w:rPr>
          <w:rFonts w:ascii="Open Sans" w:hAnsi="Open Sans" w:cs="Open Sans"/>
          <w:sz w:val="20"/>
          <w:szCs w:val="20"/>
        </w:rPr>
        <w:t xml:space="preserve"> sa Stepenom 3 su žene.</w:t>
      </w:r>
    </w:p>
    <w:p w:rsidR="00635D9D" w:rsidRPr="00C51A09" w:rsidRDefault="00635D9D"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Po obrazovnoj strukturi, najviše osoba sa Stepenom 1 nalazi se među onima sa </w:t>
      </w:r>
      <w:r w:rsidRPr="00C51A09">
        <w:rPr>
          <w:rFonts w:ascii="Open Sans" w:hAnsi="Open Sans" w:cs="Open Sans"/>
          <w:b/>
          <w:bCs/>
          <w:sz w:val="20"/>
          <w:szCs w:val="20"/>
        </w:rPr>
        <w:t>nivoom 2 (srednja stručna škola)</w:t>
      </w:r>
      <w:r w:rsidRPr="00C51A09">
        <w:rPr>
          <w:rFonts w:ascii="Open Sans" w:hAnsi="Open Sans" w:cs="Open Sans"/>
          <w:sz w:val="20"/>
          <w:szCs w:val="20"/>
        </w:rPr>
        <w:t xml:space="preserve"> i </w:t>
      </w:r>
      <w:r w:rsidRPr="00C51A09">
        <w:rPr>
          <w:rFonts w:ascii="Open Sans" w:hAnsi="Open Sans" w:cs="Open Sans"/>
          <w:b/>
          <w:bCs/>
          <w:sz w:val="20"/>
          <w:szCs w:val="20"/>
        </w:rPr>
        <w:t>nivoom 1 (osnovna škola)</w:t>
      </w:r>
      <w:r w:rsidRPr="00C51A09">
        <w:rPr>
          <w:rFonts w:ascii="Open Sans" w:hAnsi="Open Sans" w:cs="Open Sans"/>
          <w:sz w:val="20"/>
          <w:szCs w:val="20"/>
        </w:rPr>
        <w:t xml:space="preserve">, što ukazuje na relativno funkcionalan potencijal u niže obrazovanim grupama. S druge strane, najizraženiji broj osoba sa Stepenom 3 javlja se upravo među najniže obrazovanim – što potvrđuje potrebu za </w:t>
      </w:r>
      <w:r w:rsidRPr="00C51A09">
        <w:rPr>
          <w:rFonts w:ascii="Open Sans" w:hAnsi="Open Sans" w:cs="Open Sans"/>
          <w:b/>
          <w:bCs/>
          <w:sz w:val="20"/>
          <w:szCs w:val="20"/>
        </w:rPr>
        <w:t>ciljanom radnom rehabilitacijom i osnaživanjem kroz dodatne edukacije</w:t>
      </w:r>
      <w:r w:rsidRPr="00C51A09">
        <w:rPr>
          <w:rFonts w:ascii="Open Sans" w:hAnsi="Open Sans" w:cs="Open Sans"/>
          <w:sz w:val="20"/>
          <w:szCs w:val="20"/>
        </w:rPr>
        <w:t>. Značajno je i prisustvo osoba sa Stepenom 3 u grupama sa četvorogodišnjim obrazovanjem, što može ukazivati na posledično stečena oštećenja (bolest, nesreća) nakon obrazovanja.</w:t>
      </w:r>
    </w:p>
    <w:p w:rsidR="00D41DBA" w:rsidRPr="00C51A09" w:rsidRDefault="00D41DBA"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Tokom socijalnog mapiranja koje je 2024. godine sprovedeno uz podršku GIZ-a, </w:t>
      </w:r>
      <w:r w:rsidR="00F421CD">
        <w:rPr>
          <w:rFonts w:ascii="Open Sans" w:hAnsi="Open Sans" w:cs="Open Sans"/>
          <w:sz w:val="20"/>
          <w:szCs w:val="20"/>
        </w:rPr>
        <w:t>OSI</w:t>
      </w:r>
      <w:r w:rsidRPr="00C51A09">
        <w:rPr>
          <w:rFonts w:ascii="Open Sans" w:hAnsi="Open Sans" w:cs="Open Sans"/>
          <w:sz w:val="20"/>
          <w:szCs w:val="20"/>
        </w:rPr>
        <w:t xml:space="preserve"> su iskazale niz uvida koji osvetljavaju njihovu stvarnu poziciju u domenu zapošljavanja. Samo </w:t>
      </w:r>
      <w:r w:rsidRPr="00C51A09">
        <w:rPr>
          <w:rFonts w:ascii="Open Sans" w:hAnsi="Open Sans" w:cs="Open Sans"/>
          <w:b/>
          <w:bCs/>
          <w:sz w:val="20"/>
          <w:szCs w:val="20"/>
        </w:rPr>
        <w:t>12% ispitanika</w:t>
      </w:r>
      <w:r w:rsidRPr="00C51A09">
        <w:rPr>
          <w:rFonts w:ascii="Open Sans" w:hAnsi="Open Sans" w:cs="Open Sans"/>
          <w:sz w:val="20"/>
          <w:szCs w:val="20"/>
        </w:rPr>
        <w:t xml:space="preserve"> je imalo uredan angažman po osnovu ugovora o radu ili privremenim poslovima, dok ostatak pripada sivoj zoni tržišta rada ili nikada nije ostvario svoja prava na socijalna davanja. Posebno je zabrinjavajuće što čak </w:t>
      </w:r>
      <w:r w:rsidRPr="00C51A09">
        <w:rPr>
          <w:rFonts w:ascii="Open Sans" w:hAnsi="Open Sans" w:cs="Open Sans"/>
          <w:b/>
          <w:bCs/>
          <w:sz w:val="20"/>
          <w:szCs w:val="20"/>
        </w:rPr>
        <w:t>90% ispitanika uopšte ne traži posao</w:t>
      </w:r>
      <w:r w:rsidRPr="00C51A09">
        <w:rPr>
          <w:rFonts w:ascii="Open Sans" w:hAnsi="Open Sans" w:cs="Open Sans"/>
          <w:sz w:val="20"/>
          <w:szCs w:val="20"/>
        </w:rPr>
        <w:t>, dok se kod onih koji tragaju za poslom beleže i ekstremni primeri dugotrajne nezaposlenosti — neki traže posao i do 20 godina, a pojedini navode da "poslodavci nemaju sluha za njihovo zapošljavanje".</w:t>
      </w:r>
    </w:p>
    <w:p w:rsidR="00D41DBA" w:rsidRPr="00C51A09" w:rsidRDefault="00D41DBA"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Od ukupno 100 ispitanih, samo </w:t>
      </w:r>
      <w:r w:rsidRPr="00C51A09">
        <w:rPr>
          <w:rFonts w:ascii="Open Sans" w:hAnsi="Open Sans" w:cs="Open Sans"/>
          <w:b/>
          <w:bCs/>
          <w:sz w:val="20"/>
          <w:szCs w:val="20"/>
        </w:rPr>
        <w:t>45 osoba</w:t>
      </w:r>
      <w:r w:rsidRPr="00C51A09">
        <w:rPr>
          <w:rFonts w:ascii="Open Sans" w:hAnsi="Open Sans" w:cs="Open Sans"/>
          <w:sz w:val="20"/>
          <w:szCs w:val="20"/>
        </w:rPr>
        <w:t xml:space="preserve"> je odgovorilo na pitanje o preprekama u traženju posla, a čak </w:t>
      </w:r>
      <w:r w:rsidRPr="00C51A09">
        <w:rPr>
          <w:rFonts w:ascii="Open Sans" w:hAnsi="Open Sans" w:cs="Open Sans"/>
          <w:b/>
          <w:bCs/>
          <w:sz w:val="20"/>
          <w:szCs w:val="20"/>
        </w:rPr>
        <w:t>trećina tih odgovora</w:t>
      </w:r>
      <w:r w:rsidRPr="00C51A09">
        <w:rPr>
          <w:rFonts w:ascii="Open Sans" w:hAnsi="Open Sans" w:cs="Open Sans"/>
          <w:sz w:val="20"/>
          <w:szCs w:val="20"/>
        </w:rPr>
        <w:t xml:space="preserve"> je bila neodređena ili prazna, što može ukazivati na osećaj obeshrabrenosti ili umora od sistemskih barijera. Ispitanici su identifikovali više vrsta prepreka – od </w:t>
      </w:r>
      <w:r w:rsidRPr="00C51A09">
        <w:rPr>
          <w:rFonts w:ascii="Open Sans" w:hAnsi="Open Sans" w:cs="Open Sans"/>
          <w:b/>
          <w:bCs/>
          <w:sz w:val="20"/>
          <w:szCs w:val="20"/>
        </w:rPr>
        <w:t>zdravstvenih problema</w:t>
      </w:r>
      <w:r w:rsidRPr="00C51A09">
        <w:rPr>
          <w:rFonts w:ascii="Open Sans" w:hAnsi="Open Sans" w:cs="Open Sans"/>
          <w:sz w:val="20"/>
          <w:szCs w:val="20"/>
        </w:rPr>
        <w:t xml:space="preserve">, preko </w:t>
      </w:r>
      <w:r w:rsidRPr="00C51A09">
        <w:rPr>
          <w:rFonts w:ascii="Open Sans" w:hAnsi="Open Sans" w:cs="Open Sans"/>
          <w:b/>
          <w:bCs/>
          <w:sz w:val="20"/>
          <w:szCs w:val="20"/>
        </w:rPr>
        <w:t>komunikacionih i fizičkih barijera</w:t>
      </w:r>
      <w:r w:rsidRPr="00C51A09">
        <w:rPr>
          <w:rFonts w:ascii="Open Sans" w:hAnsi="Open Sans" w:cs="Open Sans"/>
          <w:sz w:val="20"/>
          <w:szCs w:val="20"/>
        </w:rPr>
        <w:t xml:space="preserve">, do </w:t>
      </w:r>
      <w:r w:rsidRPr="00C51A09">
        <w:rPr>
          <w:rFonts w:ascii="Open Sans" w:hAnsi="Open Sans" w:cs="Open Sans"/>
          <w:b/>
          <w:bCs/>
          <w:sz w:val="20"/>
          <w:szCs w:val="20"/>
        </w:rPr>
        <w:t>diskriminacije</w:t>
      </w:r>
      <w:r w:rsidRPr="00C51A09">
        <w:rPr>
          <w:rFonts w:ascii="Open Sans" w:hAnsi="Open Sans" w:cs="Open Sans"/>
          <w:sz w:val="20"/>
          <w:szCs w:val="20"/>
        </w:rPr>
        <w:t xml:space="preserve"> i </w:t>
      </w:r>
      <w:r w:rsidRPr="00C51A09">
        <w:rPr>
          <w:rFonts w:ascii="Open Sans" w:hAnsi="Open Sans" w:cs="Open Sans"/>
          <w:b/>
          <w:bCs/>
          <w:sz w:val="20"/>
          <w:szCs w:val="20"/>
        </w:rPr>
        <w:t>nezainteresovanosti poslodavaca</w:t>
      </w:r>
      <w:r w:rsidRPr="00C51A09">
        <w:rPr>
          <w:rFonts w:ascii="Open Sans" w:hAnsi="Open Sans" w:cs="Open Sans"/>
          <w:sz w:val="20"/>
          <w:szCs w:val="20"/>
        </w:rPr>
        <w:t>. Pojedini su izrazili i osećaj nepovezanosti sa tržištem rada, uz percepciju o zatvorenosti procesa zapošljavanja, gde su "radna mesta unapred popunjena".</w:t>
      </w:r>
    </w:p>
    <w:p w:rsidR="00D41DBA" w:rsidRPr="00C51A09" w:rsidRDefault="00D41DBA"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Upitani o vrstama podrške koje bi im pomogle u traženju posla, najčešći odgovor je bio "nešto drugo" (62%), što se odnosi na individualne životne okolnosti kao što su porodične obaveze, invalidska penzija ili narušeno zdravlje. Međutim, značajan broj ispitanika prepoznaje konkretne oblike podrške: </w:t>
      </w:r>
      <w:r w:rsidRPr="00C51A09">
        <w:rPr>
          <w:rFonts w:ascii="Open Sans" w:hAnsi="Open Sans" w:cs="Open Sans"/>
          <w:b/>
          <w:bCs/>
          <w:sz w:val="20"/>
          <w:szCs w:val="20"/>
        </w:rPr>
        <w:t>prevoz (29%)</w:t>
      </w:r>
      <w:r w:rsidRPr="00C51A09">
        <w:rPr>
          <w:rFonts w:ascii="Open Sans" w:hAnsi="Open Sans" w:cs="Open Sans"/>
          <w:sz w:val="20"/>
          <w:szCs w:val="20"/>
        </w:rPr>
        <w:t xml:space="preserve">, </w:t>
      </w:r>
      <w:r w:rsidRPr="00C51A09">
        <w:rPr>
          <w:rFonts w:ascii="Open Sans" w:hAnsi="Open Sans" w:cs="Open Sans"/>
          <w:b/>
          <w:bCs/>
          <w:sz w:val="20"/>
          <w:szCs w:val="20"/>
        </w:rPr>
        <w:t>personalna asistencija (14%)</w:t>
      </w:r>
      <w:r w:rsidRPr="00C51A09">
        <w:rPr>
          <w:rFonts w:ascii="Open Sans" w:hAnsi="Open Sans" w:cs="Open Sans"/>
          <w:sz w:val="20"/>
          <w:szCs w:val="20"/>
        </w:rPr>
        <w:t xml:space="preserve">, </w:t>
      </w:r>
      <w:r w:rsidRPr="00C51A09">
        <w:rPr>
          <w:rFonts w:ascii="Open Sans" w:hAnsi="Open Sans" w:cs="Open Sans"/>
          <w:b/>
          <w:bCs/>
          <w:sz w:val="20"/>
          <w:szCs w:val="20"/>
        </w:rPr>
        <w:t>obuke za aktivno traženje posla i komunikaciju sa poslodavcima (po 12%)</w:t>
      </w:r>
      <w:r w:rsidRPr="00C51A09">
        <w:rPr>
          <w:rFonts w:ascii="Open Sans" w:hAnsi="Open Sans" w:cs="Open Sans"/>
          <w:sz w:val="20"/>
          <w:szCs w:val="20"/>
        </w:rPr>
        <w:t xml:space="preserve">, dok </w:t>
      </w:r>
      <w:r w:rsidRPr="00C51A09">
        <w:rPr>
          <w:rFonts w:ascii="Open Sans" w:hAnsi="Open Sans" w:cs="Open Sans"/>
          <w:b/>
          <w:bCs/>
          <w:sz w:val="20"/>
          <w:szCs w:val="20"/>
        </w:rPr>
        <w:t>prekvalifikacija i informisanje o potencijalnim poslodavcima</w:t>
      </w:r>
      <w:r w:rsidRPr="00C51A09">
        <w:rPr>
          <w:rFonts w:ascii="Open Sans" w:hAnsi="Open Sans" w:cs="Open Sans"/>
          <w:sz w:val="20"/>
          <w:szCs w:val="20"/>
        </w:rPr>
        <w:t xml:space="preserve"> ostaju na marginama (8% i 4%).</w:t>
      </w:r>
    </w:p>
    <w:p w:rsidR="00635D9D" w:rsidRPr="00C51A09" w:rsidRDefault="00635D9D" w:rsidP="004102D2">
      <w:pPr>
        <w:spacing w:line="240" w:lineRule="auto"/>
        <w:jc w:val="both"/>
        <w:rPr>
          <w:rFonts w:ascii="Open Sans" w:hAnsi="Open Sans" w:cs="Open Sans"/>
          <w:sz w:val="20"/>
          <w:szCs w:val="20"/>
        </w:rPr>
      </w:pPr>
      <w:r w:rsidRPr="00C51A09">
        <w:rPr>
          <w:rFonts w:ascii="Open Sans" w:hAnsi="Open Sans" w:cs="Open Sans"/>
          <w:b/>
          <w:bCs/>
          <w:sz w:val="20"/>
          <w:szCs w:val="20"/>
        </w:rPr>
        <w:t>Na osnovu ove analize uočavaju se sledeće preporuke</w:t>
      </w:r>
      <w:r w:rsidRPr="00C51A09">
        <w:rPr>
          <w:rFonts w:ascii="Open Sans" w:hAnsi="Open Sans" w:cs="Open Sans"/>
          <w:sz w:val="20"/>
          <w:szCs w:val="20"/>
        </w:rPr>
        <w:t xml:space="preserve">: Neophodno je </w:t>
      </w:r>
      <w:r w:rsidRPr="00C51A09">
        <w:rPr>
          <w:rFonts w:ascii="Open Sans" w:hAnsi="Open Sans" w:cs="Open Sans"/>
          <w:b/>
          <w:bCs/>
          <w:sz w:val="20"/>
          <w:szCs w:val="20"/>
        </w:rPr>
        <w:t>ojačati povezanost procene radne sposobnosti sa individualnim planovima zapošljavanja</w:t>
      </w:r>
      <w:r w:rsidRPr="00C51A09">
        <w:rPr>
          <w:rFonts w:ascii="Open Sans" w:hAnsi="Open Sans" w:cs="Open Sans"/>
          <w:sz w:val="20"/>
          <w:szCs w:val="20"/>
        </w:rPr>
        <w:t>, kako bi se stepen invaliditeta preveo u realne radne prilike.</w:t>
      </w:r>
      <w:r w:rsidR="00D41DBA" w:rsidRPr="00C51A09">
        <w:rPr>
          <w:rFonts w:ascii="Open Sans" w:hAnsi="Open Sans" w:cs="Open Sans"/>
          <w:sz w:val="20"/>
          <w:szCs w:val="20"/>
        </w:rPr>
        <w:t xml:space="preserve"> </w:t>
      </w:r>
      <w:r w:rsidRPr="00C51A09">
        <w:rPr>
          <w:rFonts w:ascii="Open Sans" w:hAnsi="Open Sans" w:cs="Open Sans"/>
          <w:sz w:val="20"/>
          <w:szCs w:val="20"/>
        </w:rPr>
        <w:t xml:space="preserve">Za osobe sa Stepenom 2 i 3, preporučuje se razvoj </w:t>
      </w:r>
      <w:r w:rsidRPr="00C51A09">
        <w:rPr>
          <w:rFonts w:ascii="Open Sans" w:hAnsi="Open Sans" w:cs="Open Sans"/>
          <w:b/>
          <w:bCs/>
          <w:sz w:val="20"/>
          <w:szCs w:val="20"/>
        </w:rPr>
        <w:t>zaštićenih radnih mesta</w:t>
      </w:r>
      <w:r w:rsidRPr="00C51A09">
        <w:rPr>
          <w:rFonts w:ascii="Open Sans" w:hAnsi="Open Sans" w:cs="Open Sans"/>
          <w:sz w:val="20"/>
          <w:szCs w:val="20"/>
        </w:rPr>
        <w:t xml:space="preserve">, </w:t>
      </w:r>
      <w:r w:rsidRPr="00C51A09">
        <w:rPr>
          <w:rFonts w:ascii="Open Sans" w:hAnsi="Open Sans" w:cs="Open Sans"/>
          <w:b/>
          <w:bCs/>
          <w:sz w:val="20"/>
          <w:szCs w:val="20"/>
        </w:rPr>
        <w:t>radnog asistentstva</w:t>
      </w:r>
      <w:r w:rsidRPr="00C51A09">
        <w:rPr>
          <w:rFonts w:ascii="Open Sans" w:hAnsi="Open Sans" w:cs="Open Sans"/>
          <w:sz w:val="20"/>
          <w:szCs w:val="20"/>
        </w:rPr>
        <w:t xml:space="preserve"> i </w:t>
      </w:r>
      <w:r w:rsidRPr="00C51A09">
        <w:rPr>
          <w:rFonts w:ascii="Open Sans" w:hAnsi="Open Sans" w:cs="Open Sans"/>
          <w:b/>
          <w:bCs/>
          <w:sz w:val="20"/>
          <w:szCs w:val="20"/>
        </w:rPr>
        <w:t>programa socijalnog preduzetništva</w:t>
      </w:r>
      <w:r w:rsidRPr="00C51A09">
        <w:rPr>
          <w:rFonts w:ascii="Open Sans" w:hAnsi="Open Sans" w:cs="Open Sans"/>
          <w:sz w:val="20"/>
          <w:szCs w:val="20"/>
        </w:rPr>
        <w:t>.</w:t>
      </w:r>
      <w:r w:rsidR="00D41DBA" w:rsidRPr="00C51A09">
        <w:rPr>
          <w:rFonts w:ascii="Open Sans" w:hAnsi="Open Sans" w:cs="Open Sans"/>
          <w:sz w:val="20"/>
          <w:szCs w:val="20"/>
        </w:rPr>
        <w:t xml:space="preserve"> </w:t>
      </w:r>
      <w:r w:rsidRPr="00C51A09">
        <w:rPr>
          <w:rFonts w:ascii="Open Sans" w:hAnsi="Open Sans" w:cs="Open Sans"/>
          <w:sz w:val="20"/>
          <w:szCs w:val="20"/>
        </w:rPr>
        <w:t xml:space="preserve">Posebnu pažnju treba posvetiti ženama sa Stepenom 3, koje su često u dvostruko marginalizovanom položaju,  kao </w:t>
      </w:r>
      <w:r w:rsidR="00C23673">
        <w:rPr>
          <w:rFonts w:ascii="Open Sans" w:hAnsi="Open Sans" w:cs="Open Sans"/>
          <w:sz w:val="20"/>
          <w:szCs w:val="20"/>
        </w:rPr>
        <w:t>OSI</w:t>
      </w:r>
      <w:r w:rsidRPr="00C51A09">
        <w:rPr>
          <w:rFonts w:ascii="Open Sans" w:hAnsi="Open Sans" w:cs="Open Sans"/>
          <w:sz w:val="20"/>
          <w:szCs w:val="20"/>
        </w:rPr>
        <w:t xml:space="preserve"> i kao žene u sistemu rada.</w:t>
      </w:r>
    </w:p>
    <w:p w:rsidR="0088510E" w:rsidRPr="0088510E" w:rsidRDefault="0088510E" w:rsidP="004102D2">
      <w:pPr>
        <w:spacing w:line="240" w:lineRule="auto"/>
        <w:jc w:val="both"/>
        <w:rPr>
          <w:rFonts w:ascii="Open Sans" w:hAnsi="Open Sans" w:cs="Open Sans"/>
          <w:sz w:val="20"/>
          <w:szCs w:val="20"/>
          <w:lang w:val="it-IT"/>
        </w:rPr>
      </w:pPr>
      <w:r w:rsidRPr="0088510E">
        <w:rPr>
          <w:rFonts w:ascii="Open Sans" w:hAnsi="Open Sans" w:cs="Open Sans"/>
          <w:sz w:val="20"/>
          <w:szCs w:val="20"/>
        </w:rPr>
        <w:t xml:space="preserve">Na osnovu iscrpne analize statističkih podataka </w:t>
      </w:r>
      <w:r w:rsidR="00DE61E5">
        <w:rPr>
          <w:rFonts w:ascii="Open Sans" w:hAnsi="Open Sans" w:cs="Open Sans"/>
          <w:sz w:val="20"/>
          <w:szCs w:val="20"/>
        </w:rPr>
        <w:t xml:space="preserve">NSZ </w:t>
      </w:r>
      <w:r w:rsidRPr="0088510E">
        <w:rPr>
          <w:rFonts w:ascii="Open Sans" w:hAnsi="Open Sans" w:cs="Open Sans"/>
          <w:sz w:val="20"/>
          <w:szCs w:val="20"/>
        </w:rPr>
        <w:t xml:space="preserve"> i kvalitativnih nalaza socijalnog mapiranja iz 2024. godine, oblast zapošljavanja </w:t>
      </w:r>
      <w:r w:rsidR="00DE61E5">
        <w:rPr>
          <w:rFonts w:ascii="Open Sans" w:hAnsi="Open Sans" w:cs="Open Sans"/>
          <w:sz w:val="20"/>
          <w:szCs w:val="20"/>
        </w:rPr>
        <w:t>OSI</w:t>
      </w:r>
      <w:r w:rsidRPr="0088510E">
        <w:rPr>
          <w:rFonts w:ascii="Open Sans" w:hAnsi="Open Sans" w:cs="Open Sans"/>
          <w:sz w:val="20"/>
          <w:szCs w:val="20"/>
        </w:rPr>
        <w:t xml:space="preserve"> u Novom Pazaru otkriva kompleksan i višeslojan obrazac prepreka, neusklađenosti i nevidljivosti koji značajno utiče na društvenu inkluziju i ekonomsku samostalnost ove grupe. Iako </w:t>
      </w:r>
      <w:r w:rsidR="00DE61E5">
        <w:rPr>
          <w:rFonts w:ascii="Open Sans" w:hAnsi="Open Sans" w:cs="Open Sans"/>
          <w:sz w:val="20"/>
          <w:szCs w:val="20"/>
        </w:rPr>
        <w:t>OSI</w:t>
      </w:r>
      <w:r w:rsidRPr="0088510E">
        <w:rPr>
          <w:rFonts w:ascii="Open Sans" w:hAnsi="Open Sans" w:cs="Open Sans"/>
          <w:sz w:val="20"/>
          <w:szCs w:val="20"/>
        </w:rPr>
        <w:t xml:space="preserve"> čine tek simboličan procenat ukupne nezaposlene populacije, obrazovna struktura, procene radne sposobnosti i iskustva u traženju posla ukazuju da je njihova marginalizacija dublja i sistemski ukorenjenija. Posebno zabrinjava </w:t>
      </w:r>
      <w:r w:rsidRPr="0088510E">
        <w:rPr>
          <w:rFonts w:ascii="Open Sans" w:hAnsi="Open Sans" w:cs="Open Sans"/>
          <w:b/>
          <w:bCs/>
          <w:sz w:val="20"/>
          <w:szCs w:val="20"/>
        </w:rPr>
        <w:t xml:space="preserve">izražena dominacija nižih nivoa obrazovanja među evidentiranim OSI, odsustvo mladih i visokoobrazovanih slepih i slabovidih osoba sa evidencije NSZ, kao i činjenica da većina </w:t>
      </w:r>
      <w:r w:rsidR="00F421CD">
        <w:rPr>
          <w:rFonts w:ascii="Open Sans" w:hAnsi="Open Sans" w:cs="Open Sans"/>
          <w:b/>
          <w:bCs/>
          <w:sz w:val="20"/>
          <w:szCs w:val="20"/>
        </w:rPr>
        <w:t>OSI</w:t>
      </w:r>
      <w:r w:rsidRPr="0088510E">
        <w:rPr>
          <w:rFonts w:ascii="Open Sans" w:hAnsi="Open Sans" w:cs="Open Sans"/>
          <w:b/>
          <w:bCs/>
          <w:sz w:val="20"/>
          <w:szCs w:val="20"/>
        </w:rPr>
        <w:t xml:space="preserve"> koje su radno sposobne ne učestvuje aktivno na tržištu rada</w:t>
      </w:r>
      <w:r w:rsidRPr="0088510E">
        <w:rPr>
          <w:rFonts w:ascii="Open Sans" w:hAnsi="Open Sans" w:cs="Open Sans"/>
          <w:sz w:val="20"/>
          <w:szCs w:val="20"/>
        </w:rPr>
        <w:t xml:space="preserve">. Sa druge strane, </w:t>
      </w:r>
      <w:r w:rsidRPr="0088510E">
        <w:rPr>
          <w:rFonts w:ascii="Open Sans" w:hAnsi="Open Sans" w:cs="Open Sans"/>
          <w:b/>
          <w:bCs/>
          <w:sz w:val="20"/>
          <w:szCs w:val="20"/>
        </w:rPr>
        <w:t xml:space="preserve">žene sa invaliditetom </w:t>
      </w:r>
      <w:r w:rsidR="00DE61E5" w:rsidRPr="00DE61E5">
        <w:rPr>
          <w:rFonts w:ascii="Open Sans" w:hAnsi="Open Sans" w:cs="Open Sans"/>
          <w:b/>
          <w:bCs/>
          <w:sz w:val="20"/>
          <w:szCs w:val="20"/>
        </w:rPr>
        <w:t>višestruko</w:t>
      </w:r>
      <w:r w:rsidRPr="0088510E">
        <w:rPr>
          <w:rFonts w:ascii="Open Sans" w:hAnsi="Open Sans" w:cs="Open Sans"/>
          <w:b/>
          <w:bCs/>
          <w:sz w:val="20"/>
          <w:szCs w:val="20"/>
        </w:rPr>
        <w:t xml:space="preserve"> su ugrožene zbog preplitanja rodne neravnopravnosti i invaliditeta,</w:t>
      </w:r>
      <w:r w:rsidRPr="0088510E">
        <w:rPr>
          <w:rFonts w:ascii="Open Sans" w:hAnsi="Open Sans" w:cs="Open Sans"/>
          <w:sz w:val="20"/>
          <w:szCs w:val="20"/>
        </w:rPr>
        <w:t xml:space="preserve"> što se posebno vidi kod lica sa težim oblicima invaliditeta i nižim obrazovanjem. </w:t>
      </w:r>
      <w:r w:rsidRPr="0088510E">
        <w:rPr>
          <w:rFonts w:ascii="Open Sans" w:hAnsi="Open Sans" w:cs="Open Sans"/>
          <w:b/>
          <w:bCs/>
          <w:sz w:val="20"/>
          <w:szCs w:val="20"/>
        </w:rPr>
        <w:t>Iako sistem procene radne sposobnosti beleži visok procenat lica sa potencijalom za rad, izostaje povezivanje tog nalaza sa konkretnim merama podrške i posredovanja u zapošljavanju.</w:t>
      </w:r>
      <w:r w:rsidRPr="0088510E">
        <w:rPr>
          <w:rFonts w:ascii="Open Sans" w:hAnsi="Open Sans" w:cs="Open Sans"/>
          <w:sz w:val="20"/>
          <w:szCs w:val="20"/>
        </w:rPr>
        <w:t xml:space="preserve"> Mapiranje je dodatno osvetlilo razloge odustajanja od aktivnog traženja posla</w:t>
      </w:r>
      <w:r w:rsidR="00DE61E5">
        <w:rPr>
          <w:rFonts w:ascii="Open Sans" w:hAnsi="Open Sans" w:cs="Open Sans"/>
          <w:sz w:val="20"/>
          <w:szCs w:val="20"/>
        </w:rPr>
        <w:t>. Od</w:t>
      </w:r>
      <w:r w:rsidRPr="0088510E">
        <w:rPr>
          <w:rFonts w:ascii="Open Sans" w:hAnsi="Open Sans" w:cs="Open Sans"/>
          <w:sz w:val="20"/>
          <w:szCs w:val="20"/>
        </w:rPr>
        <w:t xml:space="preserve"> dugotrajne nezaposlenosti, osećaja obeshrabrenosti i sistemske diskriminacije, do objektivnih prepreka </w:t>
      </w:r>
      <w:r w:rsidRPr="0088510E">
        <w:rPr>
          <w:rFonts w:ascii="Open Sans" w:hAnsi="Open Sans" w:cs="Open Sans"/>
          <w:sz w:val="20"/>
          <w:szCs w:val="20"/>
        </w:rPr>
        <w:lastRenderedPageBreak/>
        <w:t xml:space="preserve">kao što su </w:t>
      </w:r>
      <w:r w:rsidRPr="0088510E">
        <w:rPr>
          <w:rFonts w:ascii="Open Sans" w:hAnsi="Open Sans" w:cs="Open Sans"/>
          <w:b/>
          <w:bCs/>
          <w:sz w:val="20"/>
          <w:szCs w:val="20"/>
        </w:rPr>
        <w:t>nepristupačan prevoz, nedostatak personalne asistencije,</w:t>
      </w:r>
      <w:r w:rsidR="00DE61E5">
        <w:rPr>
          <w:rFonts w:ascii="Open Sans" w:hAnsi="Open Sans" w:cs="Open Sans"/>
          <w:b/>
          <w:bCs/>
          <w:sz w:val="20"/>
          <w:szCs w:val="20"/>
        </w:rPr>
        <w:t xml:space="preserve"> neprilagođenost radnog mesta</w:t>
      </w:r>
      <w:r w:rsidRPr="0088510E">
        <w:rPr>
          <w:rFonts w:ascii="Open Sans" w:hAnsi="Open Sans" w:cs="Open Sans"/>
          <w:b/>
          <w:bCs/>
          <w:sz w:val="20"/>
          <w:szCs w:val="20"/>
        </w:rPr>
        <w:t xml:space="preserve"> ili potpuno odsustvo informacija i podrške</w:t>
      </w:r>
      <w:r w:rsidRPr="0088510E">
        <w:rPr>
          <w:rFonts w:ascii="Open Sans" w:hAnsi="Open Sans" w:cs="Open Sans"/>
          <w:sz w:val="20"/>
          <w:szCs w:val="20"/>
        </w:rPr>
        <w:t xml:space="preserve">. Uočava se da </w:t>
      </w:r>
      <w:r w:rsidRPr="0088510E">
        <w:rPr>
          <w:rFonts w:ascii="Open Sans" w:hAnsi="Open Sans" w:cs="Open Sans"/>
          <w:b/>
          <w:bCs/>
          <w:sz w:val="20"/>
          <w:szCs w:val="20"/>
        </w:rPr>
        <w:t>tradicionalne mere aktivne politike zapošljavanja nisu dovoljno ni fleksibilne ni ciljane kada je reč o OSI.</w:t>
      </w:r>
      <w:r w:rsidRPr="0088510E">
        <w:rPr>
          <w:rFonts w:ascii="Open Sans" w:hAnsi="Open Sans" w:cs="Open Sans"/>
          <w:sz w:val="20"/>
          <w:szCs w:val="20"/>
        </w:rPr>
        <w:t xml:space="preserve"> Da bi lokalne politike bile efikasnije, </w:t>
      </w:r>
      <w:r w:rsidRPr="0088510E">
        <w:rPr>
          <w:rFonts w:ascii="Open Sans" w:hAnsi="Open Sans" w:cs="Open Sans"/>
          <w:b/>
          <w:bCs/>
          <w:sz w:val="20"/>
          <w:szCs w:val="20"/>
        </w:rPr>
        <w:t>neophodno je uspostaviti mehanizme koji integrišu podatke iz procene radne sposobnosti sa personalizovanim planovima zapošljavanja, a mere podrške učiniti višekanalnim</w:t>
      </w:r>
      <w:r w:rsidRPr="0088510E">
        <w:rPr>
          <w:rFonts w:ascii="Open Sans" w:hAnsi="Open Sans" w:cs="Open Sans"/>
          <w:sz w:val="20"/>
          <w:szCs w:val="20"/>
        </w:rPr>
        <w:t xml:space="preserve"> – od radne rehabilitacije i mentorskih programa do osnivanja socijalnih preduzeća i programa zapošljavanja uz podršku. </w:t>
      </w:r>
      <w:r w:rsidRPr="0088510E">
        <w:rPr>
          <w:rFonts w:ascii="Open Sans" w:hAnsi="Open Sans" w:cs="Open Sans"/>
          <w:b/>
          <w:bCs/>
          <w:sz w:val="20"/>
          <w:szCs w:val="20"/>
          <w:lang w:val="it-IT"/>
        </w:rPr>
        <w:t>Povezanost NSZ sa školama, centrima za socijalni rad, udruženjima OSI i poslodavcima mora biti institucionalizovana, a ne prepuštena entuzijazmu pojedinaca.</w:t>
      </w:r>
      <w:r w:rsidRPr="0088510E">
        <w:rPr>
          <w:rFonts w:ascii="Open Sans" w:hAnsi="Open Sans" w:cs="Open Sans"/>
          <w:sz w:val="20"/>
          <w:szCs w:val="20"/>
          <w:lang w:val="it-IT"/>
        </w:rPr>
        <w:t xml:space="preserve"> Tek tada će tržište rada postati pristupačno i odgovorno prema osobama sa invaliditetom, a mere zapošljavanja uistinu inkluzivne.</w:t>
      </w:r>
    </w:p>
    <w:p w:rsidR="00BD6525" w:rsidRPr="004175BE" w:rsidRDefault="0060340D" w:rsidP="00275EBA">
      <w:pPr>
        <w:pStyle w:val="Heading2"/>
        <w:rPr>
          <w:rStyle w:val="IntenseReference"/>
          <w:rFonts w:ascii="Open Sans" w:hAnsi="Open Sans" w:cs="Open Sans"/>
          <w:sz w:val="32"/>
          <w:szCs w:val="32"/>
        </w:rPr>
      </w:pPr>
      <w:bookmarkStart w:id="17" w:name="_Toc222824261"/>
      <w:r w:rsidRPr="004175BE">
        <w:rPr>
          <w:sz w:val="32"/>
          <w:szCs w:val="32"/>
        </w:rPr>
        <w:t>3.7</w:t>
      </w:r>
      <w:r w:rsidR="00275EBA" w:rsidRPr="004175BE">
        <w:rPr>
          <w:sz w:val="32"/>
          <w:szCs w:val="32"/>
        </w:rPr>
        <w:t>. Članstvo u udruženjima</w:t>
      </w:r>
      <w:r w:rsidR="00576EF8">
        <w:rPr>
          <w:sz w:val="32"/>
          <w:szCs w:val="32"/>
        </w:rPr>
        <w:t xml:space="preserve"> osoba sa invaliditetom</w:t>
      </w:r>
      <w:bookmarkEnd w:id="17"/>
      <w:r w:rsidR="00576EF8">
        <w:rPr>
          <w:sz w:val="32"/>
          <w:szCs w:val="32"/>
        </w:rPr>
        <w:t xml:space="preserve"> </w:t>
      </w:r>
    </w:p>
    <w:p w:rsidR="00275EBA" w:rsidRPr="00275EBA" w:rsidRDefault="00275EBA" w:rsidP="00275EBA">
      <w:pPr>
        <w:spacing w:after="0" w:line="240" w:lineRule="auto"/>
      </w:pPr>
    </w:p>
    <w:p w:rsidR="0088510E" w:rsidRPr="00C51A09" w:rsidRDefault="0088510E" w:rsidP="004102D2">
      <w:pPr>
        <w:spacing w:line="240" w:lineRule="auto"/>
        <w:jc w:val="both"/>
        <w:rPr>
          <w:rStyle w:val="IntenseReference"/>
          <w:rFonts w:ascii="Open Sans" w:hAnsi="Open Sans" w:cs="Open Sans"/>
          <w:sz w:val="20"/>
          <w:szCs w:val="20"/>
        </w:rPr>
      </w:pPr>
      <w:r w:rsidRPr="00C51A09">
        <w:rPr>
          <w:rFonts w:ascii="Open Sans" w:hAnsi="Open Sans" w:cs="Open Sans"/>
          <w:bCs/>
          <w:sz w:val="20"/>
          <w:szCs w:val="20"/>
        </w:rPr>
        <w:t xml:space="preserve">Zbirni podaci iz sedam lokalnih udruženja koja okupljaju </w:t>
      </w:r>
      <w:r w:rsidR="00F421CD">
        <w:rPr>
          <w:rFonts w:ascii="Open Sans" w:hAnsi="Open Sans" w:cs="Open Sans"/>
          <w:bCs/>
          <w:sz w:val="20"/>
          <w:szCs w:val="20"/>
        </w:rPr>
        <w:t>OSI</w:t>
      </w:r>
      <w:r w:rsidRPr="00C51A09">
        <w:rPr>
          <w:rFonts w:ascii="Open Sans" w:hAnsi="Open Sans" w:cs="Open Sans"/>
          <w:bCs/>
          <w:sz w:val="20"/>
          <w:szCs w:val="20"/>
        </w:rPr>
        <w:t xml:space="preserve"> pokazuju da je </w:t>
      </w:r>
      <w:r w:rsidRPr="00C51A09">
        <w:rPr>
          <w:rFonts w:ascii="Open Sans" w:hAnsi="Open Sans" w:cs="Open Sans"/>
          <w:b/>
          <w:sz w:val="20"/>
          <w:szCs w:val="20"/>
        </w:rPr>
        <w:t>u Novom Pazaru u udruženja učlanjeno ukupno 1.064 lica, od kojih je 891 odrasla osoba (361 žena i 530 muškaraca) i 173 dece (111 dečaka i 62 devojčice).</w:t>
      </w:r>
      <w:r w:rsidRPr="00C51A09">
        <w:rPr>
          <w:rFonts w:ascii="Open Sans" w:hAnsi="Open Sans" w:cs="Open Sans"/>
          <w:bCs/>
          <w:sz w:val="20"/>
          <w:szCs w:val="20"/>
        </w:rPr>
        <w:t xml:space="preserve"> Učešće članova udruženja u ukupnoj populaciji </w:t>
      </w:r>
      <w:r w:rsidR="00F421CD">
        <w:rPr>
          <w:rFonts w:ascii="Open Sans" w:hAnsi="Open Sans" w:cs="Open Sans"/>
          <w:bCs/>
          <w:sz w:val="20"/>
          <w:szCs w:val="20"/>
        </w:rPr>
        <w:t>OSI</w:t>
      </w:r>
      <w:r w:rsidRPr="00C51A09">
        <w:rPr>
          <w:rFonts w:ascii="Open Sans" w:hAnsi="Open Sans" w:cs="Open Sans"/>
          <w:bCs/>
          <w:sz w:val="20"/>
          <w:szCs w:val="20"/>
        </w:rPr>
        <w:t xml:space="preserve"> iznosi čak 47,8%. Ovakva uključenost govori o visokom stepenu organizovanosti i prisustvu lokalne podrške kroz civilni sektor, ali i o poverenju koje OSI i njihove porodice imaju u rad udruženja.</w:t>
      </w:r>
    </w:p>
    <w:p w:rsidR="00BD6525" w:rsidRPr="000B7629" w:rsidRDefault="000B7629" w:rsidP="004102D2">
      <w:pPr>
        <w:keepNext/>
        <w:pBdr>
          <w:top w:val="nil"/>
          <w:left w:val="nil"/>
          <w:bottom w:val="nil"/>
          <w:right w:val="nil"/>
          <w:between w:val="nil"/>
        </w:pBdr>
        <w:spacing w:after="200" w:line="240" w:lineRule="auto"/>
        <w:rPr>
          <w:rFonts w:ascii="Open Sans" w:hAnsi="Open Sans" w:cs="Open Sans"/>
          <w:b/>
          <w:bCs/>
          <w:i/>
          <w:iCs/>
          <w:smallCaps/>
          <w:color w:val="1F497D" w:themeColor="text2"/>
          <w:sz w:val="20"/>
          <w:szCs w:val="20"/>
        </w:rPr>
      </w:pPr>
      <w:r w:rsidRPr="009E4EA9">
        <w:rPr>
          <w:rFonts w:ascii="Open Sans" w:hAnsi="Open Sans" w:cs="Open Sans"/>
          <w:i/>
          <w:iCs/>
          <w:color w:val="1F497D" w:themeColor="text2"/>
          <w:sz w:val="20"/>
          <w:szCs w:val="20"/>
        </w:rPr>
        <w:t xml:space="preserve">Grafikon 21: </w:t>
      </w:r>
      <w:r>
        <w:rPr>
          <w:rFonts w:ascii="Open Sans" w:hAnsi="Open Sans" w:cs="Open Sans"/>
          <w:i/>
          <w:iCs/>
          <w:color w:val="1F497D" w:themeColor="text2"/>
          <w:sz w:val="20"/>
          <w:szCs w:val="20"/>
        </w:rPr>
        <w:t>Članstvo u udruženjima OSI</w:t>
      </w:r>
      <w:r w:rsidR="00D50F78" w:rsidRPr="000B7629">
        <w:rPr>
          <w:rFonts w:ascii="Open Sans" w:hAnsi="Open Sans" w:cs="Open Sans"/>
          <w:b/>
          <w:bCs/>
          <w:i/>
          <w:iCs/>
          <w:smallCaps/>
          <w:color w:val="1F497D" w:themeColor="text2"/>
          <w:sz w:val="20"/>
          <w:szCs w:val="20"/>
        </w:rPr>
        <w:t xml:space="preserve">  </w:t>
      </w:r>
    </w:p>
    <w:p w:rsidR="00BD6525" w:rsidRPr="00C51A09" w:rsidRDefault="00D50F78" w:rsidP="004102D2">
      <w:pPr>
        <w:spacing w:line="240" w:lineRule="auto"/>
        <w:rPr>
          <w:rFonts w:asciiTheme="majorHAnsi" w:hAnsiTheme="majorHAnsi" w:cstheme="majorHAnsi"/>
          <w:sz w:val="20"/>
          <w:szCs w:val="20"/>
        </w:rPr>
      </w:pPr>
      <w:r w:rsidRPr="00C51A09">
        <w:rPr>
          <w:rFonts w:asciiTheme="majorHAnsi" w:hAnsiTheme="majorHAnsi" w:cstheme="majorHAnsi"/>
          <w:noProof/>
          <w:sz w:val="20"/>
          <w:szCs w:val="20"/>
          <w:lang w:val="en-US"/>
        </w:rPr>
        <w:drawing>
          <wp:inline distT="0" distB="0" distL="0" distR="0">
            <wp:extent cx="6191250" cy="2876550"/>
            <wp:effectExtent l="0" t="0" r="0" b="0"/>
            <wp:docPr id="2083977897" name="Chart 2083977897"/>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275EBA" w:rsidRPr="000C78E9" w:rsidRDefault="00275EBA" w:rsidP="004102D2">
      <w:pPr>
        <w:spacing w:line="240" w:lineRule="auto"/>
        <w:jc w:val="both"/>
        <w:rPr>
          <w:rFonts w:ascii="Open Sans" w:hAnsi="Open Sans" w:cs="Open Sans"/>
          <w:i/>
          <w:iCs/>
          <w:sz w:val="18"/>
          <w:szCs w:val="18"/>
        </w:rPr>
      </w:pPr>
      <w:r w:rsidRPr="000C78E9">
        <w:rPr>
          <w:rFonts w:ascii="Open Sans" w:hAnsi="Open Sans" w:cs="Open Sans"/>
          <w:i/>
          <w:iCs/>
          <w:sz w:val="18"/>
          <w:szCs w:val="18"/>
        </w:rPr>
        <w:t>Izvor</w:t>
      </w:r>
      <w:r w:rsidR="000C78E9" w:rsidRPr="000C78E9">
        <w:rPr>
          <w:rFonts w:ascii="Open Sans" w:hAnsi="Open Sans" w:cs="Open Sans"/>
          <w:i/>
          <w:iCs/>
          <w:sz w:val="18"/>
          <w:szCs w:val="18"/>
        </w:rPr>
        <w:t>: Izveštaj o socijalnom mapiranju 2024.godine</w:t>
      </w:r>
    </w:p>
    <w:p w:rsidR="00576EF8" w:rsidRDefault="00D41DBA" w:rsidP="004102D2">
      <w:pPr>
        <w:spacing w:line="240" w:lineRule="auto"/>
        <w:jc w:val="both"/>
        <w:rPr>
          <w:rFonts w:ascii="Open Sans" w:hAnsi="Open Sans" w:cs="Open Sans"/>
          <w:bCs/>
          <w:sz w:val="20"/>
          <w:szCs w:val="20"/>
        </w:rPr>
      </w:pPr>
      <w:r w:rsidRPr="00C51A09">
        <w:rPr>
          <w:rFonts w:ascii="Open Sans" w:hAnsi="Open Sans" w:cs="Open Sans"/>
          <w:b/>
          <w:sz w:val="20"/>
          <w:szCs w:val="20"/>
        </w:rPr>
        <w:t>Polna struktura članstva u udruženjima</w:t>
      </w:r>
      <w:r w:rsidRPr="00C51A09">
        <w:rPr>
          <w:rFonts w:ascii="Open Sans" w:hAnsi="Open Sans" w:cs="Open Sans"/>
          <w:bCs/>
          <w:sz w:val="20"/>
          <w:szCs w:val="20"/>
        </w:rPr>
        <w:t xml:space="preserve"> pokazuje da muškarci čine većinu među odraslim članovima (59,5%), dok su žene zastupljene sa 40,5%. To je suprotno ukupnoj rodnoj strukturi </w:t>
      </w:r>
      <w:r w:rsidR="00F421CD">
        <w:rPr>
          <w:rFonts w:ascii="Open Sans" w:hAnsi="Open Sans" w:cs="Open Sans"/>
          <w:bCs/>
          <w:sz w:val="20"/>
          <w:szCs w:val="20"/>
        </w:rPr>
        <w:t>OSI</w:t>
      </w:r>
      <w:r w:rsidRPr="00C51A09">
        <w:rPr>
          <w:rFonts w:ascii="Open Sans" w:hAnsi="Open Sans" w:cs="Open Sans"/>
          <w:bCs/>
          <w:sz w:val="20"/>
          <w:szCs w:val="20"/>
        </w:rPr>
        <w:t xml:space="preserve"> u opštoj populaciji, gde dominiraju žene. Ova razlika može se objasniti time što pojedina udruženja okupljaju ratne ili postratne invalide, kao i osobe sa spinalnim i neurološkim oštećenjima, kod kojih su muškarci zastupljeniji. Sa druge strane, kada se posmatra broj dece, među 173 dečaka i devojčica sa invaliditetom koji su članovi udruženja, udeo dečaka je viši (64%), što je u skladu sa širim trendom veće zastupljenosti dečaka u ranim razvojnim smetnjama (npr. autizam, ADHD).  </w:t>
      </w:r>
    </w:p>
    <w:p w:rsidR="00576EF8" w:rsidRDefault="00D41DBA" w:rsidP="004102D2">
      <w:pPr>
        <w:spacing w:line="240" w:lineRule="auto"/>
        <w:jc w:val="both"/>
        <w:rPr>
          <w:rFonts w:ascii="Open Sans" w:hAnsi="Open Sans" w:cs="Open Sans"/>
          <w:bCs/>
          <w:sz w:val="20"/>
          <w:szCs w:val="20"/>
        </w:rPr>
      </w:pPr>
      <w:r w:rsidRPr="00C51A09">
        <w:rPr>
          <w:rFonts w:ascii="Open Sans" w:hAnsi="Open Sans" w:cs="Open Sans"/>
          <w:b/>
          <w:sz w:val="20"/>
          <w:szCs w:val="20"/>
        </w:rPr>
        <w:t>Starosna struktura članova pokazuje značajan broj dece</w:t>
      </w:r>
      <w:r w:rsidRPr="00C51A09">
        <w:rPr>
          <w:rFonts w:ascii="Open Sans" w:hAnsi="Open Sans" w:cs="Open Sans"/>
          <w:bCs/>
          <w:sz w:val="20"/>
          <w:szCs w:val="20"/>
        </w:rPr>
        <w:t xml:space="preserve"> (16,3%), što ukazuje na postojanje kapaciteta za rani tretman i podršku u oblasti obrazovanja i inkluzije. Udruženje psihologa Novi Pazar, koje pruža uslugu ličnog pratioca detetu sa smetnjama u razvoju i drugim lokalnim zajednicama u Srbiji, </w:t>
      </w:r>
      <w:r w:rsidRPr="00C51A09">
        <w:rPr>
          <w:rFonts w:ascii="Open Sans" w:hAnsi="Open Sans" w:cs="Open Sans"/>
          <w:bCs/>
          <w:sz w:val="20"/>
          <w:szCs w:val="20"/>
        </w:rPr>
        <w:lastRenderedPageBreak/>
        <w:t xml:space="preserve">ima najveći broj maloletnih članova, ukupno 103 deteta (67 dečaka i 36 devojčica). Ovo potvrđuje njihovu specijalizaciju za rad sa mlađim uzrastima i prepoznatljivost usluga u zajednici. S druge strane, udruženja koja okupljaju odrasle sa senzornim ili telesnim invaliditetima (gluve, slepe, paraplegičare, civilne invalide rata) imaju dominantno punoletne članove, što je u skladu sa prirodom njihovih usluga i korisničke baze. Kada se broj odraslih članova udruženja (891) uporedi sa brojem odraslih </w:t>
      </w:r>
      <w:r w:rsidR="00F421CD">
        <w:rPr>
          <w:rFonts w:ascii="Open Sans" w:hAnsi="Open Sans" w:cs="Open Sans"/>
          <w:bCs/>
          <w:sz w:val="20"/>
          <w:szCs w:val="20"/>
        </w:rPr>
        <w:t>OSI</w:t>
      </w:r>
      <w:r w:rsidRPr="00C51A09">
        <w:rPr>
          <w:rFonts w:ascii="Open Sans" w:hAnsi="Open Sans" w:cs="Open Sans"/>
          <w:bCs/>
          <w:sz w:val="20"/>
          <w:szCs w:val="20"/>
        </w:rPr>
        <w:t xml:space="preserve"> prema Popisu (1.912 osoba starijih od 15 godina), uočava se da je 46,6% odraslih </w:t>
      </w:r>
      <w:r w:rsidR="00DE61E5">
        <w:rPr>
          <w:rFonts w:ascii="Open Sans" w:hAnsi="Open Sans" w:cs="Open Sans"/>
          <w:bCs/>
          <w:sz w:val="20"/>
          <w:szCs w:val="20"/>
        </w:rPr>
        <w:t xml:space="preserve">OSI </w:t>
      </w:r>
      <w:r w:rsidRPr="00C51A09">
        <w:rPr>
          <w:rFonts w:ascii="Open Sans" w:hAnsi="Open Sans" w:cs="Open Sans"/>
          <w:bCs/>
          <w:sz w:val="20"/>
          <w:szCs w:val="20"/>
        </w:rPr>
        <w:t xml:space="preserve"> uključeno u neki vid organizovanog udruživanja. Ova brojka se može tumačiti kao izuzetno visok pokazatelj društvene aktivacije i može poslužiti kao osnova za dalji razvoj programa participacije, zagovaranja i razvoja lokalnih usluga. </w:t>
      </w:r>
    </w:p>
    <w:p w:rsidR="00BD6525" w:rsidRDefault="00D41DBA" w:rsidP="004102D2">
      <w:pPr>
        <w:spacing w:line="240" w:lineRule="auto"/>
        <w:jc w:val="both"/>
        <w:rPr>
          <w:rFonts w:ascii="Open Sans" w:hAnsi="Open Sans" w:cs="Open Sans"/>
          <w:bCs/>
          <w:sz w:val="20"/>
          <w:szCs w:val="20"/>
        </w:rPr>
      </w:pPr>
      <w:r w:rsidRPr="00C51A09">
        <w:rPr>
          <w:rFonts w:ascii="Open Sans" w:hAnsi="Open Sans" w:cs="Open Sans"/>
          <w:b/>
          <w:sz w:val="20"/>
          <w:szCs w:val="20"/>
        </w:rPr>
        <w:t>U zaključku, ovakva obuhvaćenost populacije sa invaliditetom kroz rad lokalnih udruženja</w:t>
      </w:r>
      <w:r w:rsidRPr="00C51A09">
        <w:rPr>
          <w:rFonts w:ascii="Open Sans" w:hAnsi="Open Sans" w:cs="Open Sans"/>
          <w:bCs/>
          <w:sz w:val="20"/>
          <w:szCs w:val="20"/>
        </w:rPr>
        <w:t xml:space="preserve"> može se smatrati dobrom praksom u pogledu aktivnog uključivanja i servisne podrške. Ipak, ostaje prostor za dodatno osnaživanje lokalne mreže, posebno u kategorijama mladih osoba i žena, ali i za dalje jačanje partnerskih odnosa sa institucijama sistema, kako bi se obezbedila sveobuhvatna i pravovremena podrška svim kategorijama </w:t>
      </w:r>
      <w:r w:rsidR="00F421CD">
        <w:rPr>
          <w:rFonts w:ascii="Open Sans" w:hAnsi="Open Sans" w:cs="Open Sans"/>
          <w:bCs/>
          <w:sz w:val="20"/>
          <w:szCs w:val="20"/>
        </w:rPr>
        <w:t>OSI</w:t>
      </w:r>
      <w:r w:rsidRPr="00C51A09">
        <w:rPr>
          <w:rFonts w:ascii="Open Sans" w:hAnsi="Open Sans" w:cs="Open Sans"/>
          <w:bCs/>
          <w:sz w:val="20"/>
          <w:szCs w:val="20"/>
        </w:rPr>
        <w:t>.</w:t>
      </w:r>
    </w:p>
    <w:p w:rsidR="0088510E" w:rsidRPr="0088510E" w:rsidRDefault="0088510E" w:rsidP="004102D2">
      <w:pPr>
        <w:spacing w:line="240" w:lineRule="auto"/>
        <w:jc w:val="both"/>
        <w:rPr>
          <w:rFonts w:ascii="Open Sans" w:hAnsi="Open Sans" w:cs="Open Sans"/>
          <w:bCs/>
          <w:sz w:val="20"/>
          <w:szCs w:val="20"/>
        </w:rPr>
      </w:pPr>
      <w:r w:rsidRPr="0088510E">
        <w:rPr>
          <w:rFonts w:ascii="Open Sans" w:hAnsi="Open Sans" w:cs="Open Sans"/>
          <w:bCs/>
          <w:sz w:val="20"/>
          <w:szCs w:val="20"/>
        </w:rPr>
        <w:t xml:space="preserve">Iako organizacije civilnog društva imaju značajnu ulogu u životima </w:t>
      </w:r>
      <w:r w:rsidR="00F421CD">
        <w:rPr>
          <w:rFonts w:ascii="Open Sans" w:hAnsi="Open Sans" w:cs="Open Sans"/>
          <w:bCs/>
          <w:sz w:val="20"/>
          <w:szCs w:val="20"/>
        </w:rPr>
        <w:t>OSI</w:t>
      </w:r>
      <w:r w:rsidRPr="0088510E">
        <w:rPr>
          <w:rFonts w:ascii="Open Sans" w:hAnsi="Open Sans" w:cs="Open Sans"/>
          <w:bCs/>
          <w:sz w:val="20"/>
          <w:szCs w:val="20"/>
        </w:rPr>
        <w:t xml:space="preserve"> u Novom Pazaru, njihova institucionalna i programska pozicija još uvek nije dovoljno stabilna da bi omogućila kontinuiranu i sistemsku podršku. Nalazi mapiranja pokazuju da OCD prepoznaju potrebe OSI i često imaju neposrednu i dugoročnu komunikaciju sa korisnicima, ali deluju u uslovima ograničenih resursa, nedovoljne institucionalne podrške i slabe povezanosti sa lokalnim mehanizmima odlučivanja. Posebno se ističe problem nepostojanja finansijske i administrativne osnove za dugoročno planiranje aktivnosti, kao i odsustvo kadrovskih kapaciteta za razvijanje i upravljanje projektima koji se finansiraju iz eksternih izvora, poput EU fondova ili međunarodnih donatora. U većini slučajeva, udruženja se oslanjaju na entuzijazam pojedinaca i povremene donacije, dok su institucionalni grantovi retki ili kratkoročni, bez praćenja efekata i obezbeđenja održivosti.</w:t>
      </w:r>
    </w:p>
    <w:p w:rsidR="00275EBA" w:rsidRDefault="0088510E" w:rsidP="004102D2">
      <w:pPr>
        <w:spacing w:line="240" w:lineRule="auto"/>
        <w:jc w:val="both"/>
        <w:rPr>
          <w:rFonts w:ascii="Open Sans" w:hAnsi="Open Sans" w:cs="Open Sans"/>
          <w:bCs/>
          <w:sz w:val="20"/>
          <w:szCs w:val="20"/>
        </w:rPr>
      </w:pPr>
      <w:r w:rsidRPr="0088510E">
        <w:rPr>
          <w:rFonts w:ascii="Open Sans" w:hAnsi="Open Sans" w:cs="Open Sans"/>
          <w:bCs/>
          <w:sz w:val="20"/>
          <w:szCs w:val="20"/>
        </w:rPr>
        <w:t xml:space="preserve">Kroz istraživanje su identifikovani i značajni komunikacioni raskoraci između OCD i institucija. </w:t>
      </w:r>
      <w:r>
        <w:rPr>
          <w:rFonts w:ascii="Open Sans" w:hAnsi="Open Sans" w:cs="Open Sans"/>
          <w:bCs/>
          <w:sz w:val="20"/>
          <w:szCs w:val="20"/>
        </w:rPr>
        <w:t xml:space="preserve">Jedan broj predstavnika udruženja OSI </w:t>
      </w:r>
      <w:r w:rsidRPr="0088510E">
        <w:rPr>
          <w:rFonts w:ascii="Open Sans" w:hAnsi="Open Sans" w:cs="Open Sans"/>
          <w:bCs/>
          <w:sz w:val="20"/>
          <w:szCs w:val="20"/>
        </w:rPr>
        <w:t xml:space="preserve">navode da nisu dovoljno obaveštene o relevantnim pozivima, javnim raspravama i mogućnostima uključivanja u strateške procese, a čak i kada jesu, često izostaje povratna informacija ili utisak da je njihovo mišljenje uzeto u obzir. Dodatno, među samim OCD koje se bave </w:t>
      </w:r>
      <w:r w:rsidR="00DE61E5">
        <w:rPr>
          <w:rFonts w:ascii="Open Sans" w:hAnsi="Open Sans" w:cs="Open Sans"/>
          <w:bCs/>
          <w:sz w:val="20"/>
          <w:szCs w:val="20"/>
        </w:rPr>
        <w:t>OSI</w:t>
      </w:r>
      <w:r w:rsidRPr="0088510E">
        <w:rPr>
          <w:rFonts w:ascii="Open Sans" w:hAnsi="Open Sans" w:cs="Open Sans"/>
          <w:bCs/>
          <w:sz w:val="20"/>
          <w:szCs w:val="20"/>
        </w:rPr>
        <w:t>, ne postoje formalne mreže koje bi omogućile zajednički nastup, razmenu resursa i izgradnju kolektivnog uticaja. U tom smislu, nedostatak koordinacije i međusobnog poverenja dodatno otežava njihov uticaj na lokalne politike.</w:t>
      </w:r>
      <w:r w:rsidR="00DE61E5">
        <w:rPr>
          <w:rFonts w:ascii="Open Sans" w:hAnsi="Open Sans" w:cs="Open Sans"/>
          <w:bCs/>
          <w:sz w:val="20"/>
          <w:szCs w:val="20"/>
        </w:rPr>
        <w:t xml:space="preserve">  </w:t>
      </w:r>
      <w:r w:rsidRPr="0088510E">
        <w:rPr>
          <w:rFonts w:ascii="Open Sans" w:hAnsi="Open Sans" w:cs="Open Sans"/>
          <w:b/>
          <w:sz w:val="20"/>
          <w:szCs w:val="20"/>
        </w:rPr>
        <w:t xml:space="preserve">Zato je neophodno razviti ciljane mere za jačanje uloge OCD u podršci </w:t>
      </w:r>
      <w:r w:rsidR="00DE61E5">
        <w:rPr>
          <w:rFonts w:ascii="Open Sans" w:hAnsi="Open Sans" w:cs="Open Sans"/>
          <w:b/>
          <w:sz w:val="20"/>
          <w:szCs w:val="20"/>
        </w:rPr>
        <w:t xml:space="preserve">OSI </w:t>
      </w:r>
      <w:r w:rsidRPr="0088510E">
        <w:rPr>
          <w:rFonts w:ascii="Open Sans" w:hAnsi="Open Sans" w:cs="Open Sans"/>
          <w:b/>
          <w:sz w:val="20"/>
          <w:szCs w:val="20"/>
        </w:rPr>
        <w:t xml:space="preserve">. </w:t>
      </w:r>
      <w:r w:rsidRPr="0088510E">
        <w:rPr>
          <w:rFonts w:ascii="Open Sans" w:hAnsi="Open Sans" w:cs="Open Sans"/>
          <w:bCs/>
          <w:sz w:val="20"/>
          <w:szCs w:val="20"/>
        </w:rPr>
        <w:t xml:space="preserve">Prvi korak podrazumeva </w:t>
      </w:r>
      <w:r w:rsidRPr="0088510E">
        <w:rPr>
          <w:rFonts w:ascii="Open Sans" w:hAnsi="Open Sans" w:cs="Open Sans"/>
          <w:b/>
          <w:sz w:val="20"/>
          <w:szCs w:val="20"/>
        </w:rPr>
        <w:t>uspostavljanje stabilnog i transparentnog modela finansiranja</w:t>
      </w:r>
      <w:r w:rsidRPr="0088510E">
        <w:rPr>
          <w:rFonts w:ascii="Open Sans" w:hAnsi="Open Sans" w:cs="Open Sans"/>
          <w:bCs/>
          <w:sz w:val="20"/>
          <w:szCs w:val="20"/>
        </w:rPr>
        <w:t xml:space="preserve">, koji uključuje i institucionalne podrške, a ne samo projektne konkurse. Paralelno s tim, potrebno je </w:t>
      </w:r>
      <w:r w:rsidRPr="0088510E">
        <w:rPr>
          <w:rFonts w:ascii="Open Sans" w:hAnsi="Open Sans" w:cs="Open Sans"/>
          <w:b/>
          <w:sz w:val="20"/>
          <w:szCs w:val="20"/>
        </w:rPr>
        <w:t>sistematski ulagati u jačanje organizacionih i administrativnih kapaciteta OCD</w:t>
      </w:r>
      <w:r w:rsidRPr="0088510E">
        <w:rPr>
          <w:rFonts w:ascii="Open Sans" w:hAnsi="Open Sans" w:cs="Open Sans"/>
          <w:bCs/>
          <w:sz w:val="20"/>
          <w:szCs w:val="20"/>
        </w:rPr>
        <w:t xml:space="preserve">, </w:t>
      </w:r>
      <w:r w:rsidRPr="0088510E">
        <w:rPr>
          <w:rFonts w:ascii="Open Sans" w:hAnsi="Open Sans" w:cs="Open Sans"/>
          <w:b/>
          <w:sz w:val="20"/>
          <w:szCs w:val="20"/>
        </w:rPr>
        <w:t>uključujući i obuke za pripremu i upravljanje projektima koji se finansiraju iz eksternih izvora</w:t>
      </w:r>
      <w:r w:rsidRPr="0088510E">
        <w:rPr>
          <w:rFonts w:ascii="Open Sans" w:hAnsi="Open Sans" w:cs="Open Sans"/>
          <w:bCs/>
          <w:sz w:val="20"/>
          <w:szCs w:val="20"/>
        </w:rPr>
        <w:t xml:space="preserve">. Uspostavljanje </w:t>
      </w:r>
      <w:r w:rsidRPr="0088510E">
        <w:rPr>
          <w:rFonts w:ascii="Open Sans" w:hAnsi="Open Sans" w:cs="Open Sans"/>
          <w:b/>
          <w:sz w:val="20"/>
          <w:szCs w:val="20"/>
        </w:rPr>
        <w:t>lokalnog resursnog centra za OCD, kao mesta podrške, mentorstva i informisanja</w:t>
      </w:r>
      <w:r w:rsidRPr="0088510E">
        <w:rPr>
          <w:rFonts w:ascii="Open Sans" w:hAnsi="Open Sans" w:cs="Open Sans"/>
          <w:bCs/>
          <w:sz w:val="20"/>
          <w:szCs w:val="20"/>
        </w:rPr>
        <w:t>, može imati višestruke efekte na jačanje njihovog uticaja.</w:t>
      </w:r>
      <w:r w:rsidR="00DE61E5">
        <w:rPr>
          <w:rFonts w:ascii="Open Sans" w:hAnsi="Open Sans" w:cs="Open Sans"/>
          <w:bCs/>
          <w:sz w:val="20"/>
          <w:szCs w:val="20"/>
        </w:rPr>
        <w:t xml:space="preserve"> </w:t>
      </w:r>
      <w:r w:rsidRPr="0088510E">
        <w:rPr>
          <w:rFonts w:ascii="Open Sans" w:hAnsi="Open Sans" w:cs="Open Sans"/>
          <w:bCs/>
          <w:sz w:val="20"/>
          <w:szCs w:val="20"/>
        </w:rPr>
        <w:t xml:space="preserve">Osim toga, ključno je </w:t>
      </w:r>
      <w:r w:rsidRPr="0088510E">
        <w:rPr>
          <w:rFonts w:ascii="Open Sans" w:hAnsi="Open Sans" w:cs="Open Sans"/>
          <w:b/>
          <w:sz w:val="20"/>
          <w:szCs w:val="20"/>
        </w:rPr>
        <w:t>stvoriti mehanizme participacije koji omogućavaju OCD kontinuirano uključivanje u procese planiranja, donošenja i praćenja lokalnih politika</w:t>
      </w:r>
      <w:r w:rsidRPr="0088510E">
        <w:rPr>
          <w:rFonts w:ascii="Open Sans" w:hAnsi="Open Sans" w:cs="Open Sans"/>
          <w:bCs/>
          <w:sz w:val="20"/>
          <w:szCs w:val="20"/>
        </w:rPr>
        <w:t xml:space="preserve">, posebno u oblasti inkluzije OSI. </w:t>
      </w:r>
    </w:p>
    <w:p w:rsidR="0088510E" w:rsidRPr="0088510E" w:rsidRDefault="0088510E" w:rsidP="004102D2">
      <w:pPr>
        <w:spacing w:line="240" w:lineRule="auto"/>
        <w:jc w:val="both"/>
        <w:rPr>
          <w:rFonts w:ascii="Open Sans" w:hAnsi="Open Sans" w:cs="Open Sans"/>
          <w:bCs/>
          <w:sz w:val="20"/>
          <w:szCs w:val="20"/>
        </w:rPr>
      </w:pPr>
      <w:r w:rsidRPr="0088510E">
        <w:rPr>
          <w:rFonts w:ascii="Open Sans" w:hAnsi="Open Sans" w:cs="Open Sans"/>
          <w:bCs/>
          <w:sz w:val="20"/>
          <w:szCs w:val="20"/>
        </w:rPr>
        <w:t>Formiranje savetodavnih tela u kojima bi OCD imale stalno mesto, uključivanje u izradu LAP-a i njegovih izveštaja, kao i transparentno deljenje informacija i poziva za učešće, deo su institucionalnog okvira koji OCD moraju zauzeti ne kao korisnici sredstava, već kao partneri u kreiranju održivih rešenja. Kroz takav pristup, OCD iz pozicije „nosilaca projekata“ prelaze u ulogu ključnih aktera inkluzivnog razvoja lokalne zajednice.</w:t>
      </w:r>
    </w:p>
    <w:p w:rsidR="00BD6525" w:rsidRPr="00F6695D" w:rsidRDefault="0060340D" w:rsidP="0060340D">
      <w:pPr>
        <w:pStyle w:val="Heading1"/>
      </w:pPr>
      <w:bookmarkStart w:id="18" w:name="_Toc222824262"/>
      <w:r>
        <w:lastRenderedPageBreak/>
        <w:t xml:space="preserve">4. </w:t>
      </w:r>
      <w:r w:rsidR="009877F1" w:rsidRPr="00F6695D">
        <w:t>POLITIKE  GRADA NOVOG PAZARA</w:t>
      </w:r>
      <w:bookmarkEnd w:id="18"/>
      <w:r w:rsidR="009877F1" w:rsidRPr="00F6695D">
        <w:t xml:space="preserve">  </w:t>
      </w:r>
    </w:p>
    <w:p w:rsidR="00BD6525" w:rsidRPr="00576EF8" w:rsidRDefault="009C05BD" w:rsidP="00B111AF">
      <w:pPr>
        <w:pStyle w:val="Heading2"/>
        <w:rPr>
          <w:rFonts w:ascii="Open Sans" w:hAnsi="Open Sans" w:cs="Open Sans"/>
          <w:sz w:val="32"/>
          <w:szCs w:val="32"/>
        </w:rPr>
      </w:pPr>
      <w:bookmarkStart w:id="19" w:name="_Toc222824263"/>
      <w:r w:rsidRPr="00576EF8">
        <w:rPr>
          <w:rFonts w:ascii="Open Sans" w:hAnsi="Open Sans" w:cs="Open Sans"/>
          <w:sz w:val="32"/>
          <w:szCs w:val="32"/>
        </w:rPr>
        <w:t xml:space="preserve">4.1. </w:t>
      </w:r>
      <w:r w:rsidR="00D50F78" w:rsidRPr="00576EF8">
        <w:rPr>
          <w:rFonts w:ascii="Open Sans" w:hAnsi="Open Sans" w:cs="Open Sans"/>
          <w:sz w:val="32"/>
          <w:szCs w:val="32"/>
        </w:rPr>
        <w:t>R</w:t>
      </w:r>
      <w:r w:rsidR="00973C83" w:rsidRPr="00576EF8">
        <w:rPr>
          <w:rFonts w:ascii="Open Sans" w:hAnsi="Open Sans" w:cs="Open Sans"/>
          <w:sz w:val="32"/>
          <w:szCs w:val="32"/>
        </w:rPr>
        <w:t>azvojni dokumenti javnih politika grada Novog Pazara</w:t>
      </w:r>
      <w:bookmarkEnd w:id="19"/>
      <w:r w:rsidR="008A3097" w:rsidRPr="00576EF8">
        <w:rPr>
          <w:rFonts w:ascii="Open Sans" w:hAnsi="Open Sans" w:cs="Open Sans"/>
          <w:sz w:val="32"/>
          <w:szCs w:val="32"/>
        </w:rPr>
        <w:t xml:space="preserve"> </w:t>
      </w:r>
    </w:p>
    <w:p w:rsidR="00F6695D" w:rsidRPr="00F6695D" w:rsidRDefault="00F6695D" w:rsidP="004102D2">
      <w:pPr>
        <w:spacing w:line="240" w:lineRule="auto"/>
        <w:rPr>
          <w:rFonts w:ascii="Open Sans" w:hAnsi="Open Sans" w:cs="Open Sans"/>
          <w:b/>
          <w:bCs/>
          <w:sz w:val="20"/>
          <w:szCs w:val="20"/>
        </w:rPr>
      </w:pPr>
    </w:p>
    <w:p w:rsidR="00BD6525" w:rsidRPr="00C51A09" w:rsidRDefault="00D50F78" w:rsidP="00E52267">
      <w:pPr>
        <w:pStyle w:val="ListParagraph"/>
        <w:numPr>
          <w:ilvl w:val="0"/>
          <w:numId w:val="10"/>
        </w:numPr>
        <w:spacing w:line="240" w:lineRule="auto"/>
        <w:rPr>
          <w:rFonts w:ascii="Open Sans" w:hAnsi="Open Sans" w:cs="Open Sans"/>
          <w:b/>
          <w:bCs/>
          <w:sz w:val="20"/>
          <w:szCs w:val="20"/>
        </w:rPr>
      </w:pPr>
      <w:r w:rsidRPr="00C51A09">
        <w:rPr>
          <w:rFonts w:ascii="Open Sans" w:hAnsi="Open Sans" w:cs="Open Sans"/>
          <w:b/>
          <w:bCs/>
          <w:sz w:val="20"/>
          <w:szCs w:val="20"/>
        </w:rPr>
        <w:t xml:space="preserve">Plan </w:t>
      </w:r>
      <w:r w:rsidR="002C670E" w:rsidRPr="00C51A09">
        <w:rPr>
          <w:rFonts w:ascii="Open Sans" w:hAnsi="Open Sans" w:cs="Open Sans"/>
          <w:b/>
          <w:bCs/>
          <w:sz w:val="20"/>
          <w:szCs w:val="20"/>
        </w:rPr>
        <w:t>održivog razvoja grada Novog Pazara 2021-</w:t>
      </w:r>
      <w:r w:rsidR="00736C8D">
        <w:rPr>
          <w:rFonts w:ascii="Open Sans" w:hAnsi="Open Sans" w:cs="Open Sans"/>
          <w:b/>
          <w:bCs/>
          <w:sz w:val="20"/>
          <w:szCs w:val="20"/>
        </w:rPr>
        <w:t>2030</w:t>
      </w:r>
    </w:p>
    <w:p w:rsidR="002C670E" w:rsidRDefault="002C670E"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Plan održivog razvoja grada Novog Pazara 2021–2030 prepoznaje važnost stvaranja inkluzivnog okruženja u kojem </w:t>
      </w:r>
      <w:r w:rsidR="00F421CD">
        <w:rPr>
          <w:rFonts w:ascii="Open Sans" w:hAnsi="Open Sans" w:cs="Open Sans"/>
          <w:sz w:val="20"/>
          <w:szCs w:val="20"/>
        </w:rPr>
        <w:t>OSI</w:t>
      </w:r>
      <w:r w:rsidRPr="00C51A09">
        <w:rPr>
          <w:rFonts w:ascii="Open Sans" w:hAnsi="Open Sans" w:cs="Open Sans"/>
          <w:sz w:val="20"/>
          <w:szCs w:val="20"/>
        </w:rPr>
        <w:t xml:space="preserve"> i deca sa smetnjama u razvoju imaju ravnopravan pristup svim aspektima društvenog života. Kroz ciljeve i mere u oblastima pristupačnosti, obrazovanja, zapošljavanja, zdravstva, socijalne zaštite, kulture i sporta, Plan afirmiše pristup zasnovan na ljudskim pravima i promoviše aktivno učešće ovih grupa u lokalnoj zajednici.  </w:t>
      </w:r>
      <w:r w:rsidRPr="00C51A09">
        <w:rPr>
          <w:rFonts w:ascii="Open Sans" w:hAnsi="Open Sans" w:cs="Open Sans"/>
          <w:b/>
          <w:bCs/>
          <w:sz w:val="20"/>
          <w:szCs w:val="20"/>
        </w:rPr>
        <w:t>Pristupačnost</w:t>
      </w:r>
      <w:r w:rsidRPr="00C51A09">
        <w:rPr>
          <w:rFonts w:ascii="Open Sans" w:hAnsi="Open Sans" w:cs="Open Sans"/>
          <w:sz w:val="20"/>
          <w:szCs w:val="20"/>
        </w:rPr>
        <w:t xml:space="preserve"> je adresirana kroz </w:t>
      </w:r>
      <w:r w:rsidRPr="00C51A09">
        <w:rPr>
          <w:rFonts w:ascii="Open Sans" w:hAnsi="Open Sans" w:cs="Open Sans"/>
          <w:i/>
          <w:iCs/>
          <w:sz w:val="20"/>
          <w:szCs w:val="20"/>
        </w:rPr>
        <w:t>Specifični cilj 3.2</w:t>
      </w:r>
      <w:r w:rsidRPr="00C51A09">
        <w:rPr>
          <w:rFonts w:ascii="Open Sans" w:hAnsi="Open Sans" w:cs="Open Sans"/>
          <w:sz w:val="20"/>
          <w:szCs w:val="20"/>
        </w:rPr>
        <w:t xml:space="preserve"> – unapređenje infrastrukture i dostupnosti javnih prostora i usluga, uključujući prilagođavanje objekata i javnih površina osobama sa invaliditetom, kao i digitalnu pristupačnost kroz razvoj eUsluga. U oblasti </w:t>
      </w:r>
      <w:r w:rsidRPr="00C51A09">
        <w:rPr>
          <w:rFonts w:ascii="Open Sans" w:hAnsi="Open Sans" w:cs="Open Sans"/>
          <w:b/>
          <w:bCs/>
          <w:sz w:val="20"/>
          <w:szCs w:val="20"/>
        </w:rPr>
        <w:t>obrazovanja</w:t>
      </w:r>
      <w:r w:rsidRPr="00C51A09">
        <w:rPr>
          <w:rFonts w:ascii="Open Sans" w:hAnsi="Open Sans" w:cs="Open Sans"/>
          <w:sz w:val="20"/>
          <w:szCs w:val="20"/>
        </w:rPr>
        <w:t xml:space="preserve">, kroz </w:t>
      </w:r>
      <w:r w:rsidRPr="00C51A09">
        <w:rPr>
          <w:rFonts w:ascii="Open Sans" w:hAnsi="Open Sans" w:cs="Open Sans"/>
          <w:i/>
          <w:iCs/>
          <w:sz w:val="20"/>
          <w:szCs w:val="20"/>
        </w:rPr>
        <w:t>Specifični cilj 2.1</w:t>
      </w:r>
      <w:r w:rsidRPr="00C51A09">
        <w:rPr>
          <w:rFonts w:ascii="Open Sans" w:hAnsi="Open Sans" w:cs="Open Sans"/>
          <w:sz w:val="20"/>
          <w:szCs w:val="20"/>
        </w:rPr>
        <w:t xml:space="preserve"> planirano je unapređenje inkluzivnog obrazovanja, obuka nastavnog osoblja i podrška učenicima sa smetnjama u razvoju. Mere uključuju razvoj individualizovanih obrazovnih planova, dostupnost asistivne tehnologije i saradnju sa stručnim službama. Kada je reč o </w:t>
      </w:r>
      <w:r w:rsidRPr="00C51A09">
        <w:rPr>
          <w:rFonts w:ascii="Open Sans" w:hAnsi="Open Sans" w:cs="Open Sans"/>
          <w:b/>
          <w:bCs/>
          <w:sz w:val="20"/>
          <w:szCs w:val="20"/>
        </w:rPr>
        <w:t>zapošljavanju</w:t>
      </w:r>
      <w:r w:rsidRPr="00C51A09">
        <w:rPr>
          <w:rFonts w:ascii="Open Sans" w:hAnsi="Open Sans" w:cs="Open Sans"/>
          <w:sz w:val="20"/>
          <w:szCs w:val="20"/>
        </w:rPr>
        <w:t xml:space="preserve">, </w:t>
      </w:r>
      <w:r w:rsidRPr="00C51A09">
        <w:rPr>
          <w:rFonts w:ascii="Open Sans" w:hAnsi="Open Sans" w:cs="Open Sans"/>
          <w:i/>
          <w:iCs/>
          <w:sz w:val="20"/>
          <w:szCs w:val="20"/>
        </w:rPr>
        <w:t>Specifični cilj 1.2</w:t>
      </w:r>
      <w:r w:rsidRPr="00C51A09">
        <w:rPr>
          <w:rFonts w:ascii="Open Sans" w:hAnsi="Open Sans" w:cs="Open Sans"/>
          <w:sz w:val="20"/>
          <w:szCs w:val="20"/>
        </w:rPr>
        <w:t xml:space="preserve"> podrazumeva podsticanje zapošljavanja teže zapošljivih grupa, među kojima su i </w:t>
      </w:r>
      <w:r w:rsidR="00F421CD">
        <w:rPr>
          <w:rFonts w:ascii="Open Sans" w:hAnsi="Open Sans" w:cs="Open Sans"/>
          <w:sz w:val="20"/>
          <w:szCs w:val="20"/>
        </w:rPr>
        <w:t>OSI</w:t>
      </w:r>
      <w:r w:rsidRPr="00C51A09">
        <w:rPr>
          <w:rFonts w:ascii="Open Sans" w:hAnsi="Open Sans" w:cs="Open Sans"/>
          <w:sz w:val="20"/>
          <w:szCs w:val="20"/>
        </w:rPr>
        <w:t xml:space="preserve">, kroz aktivne mere tržišta rada, programe obuka i saradnju sa privatnim sektorom . U oblasti </w:t>
      </w:r>
      <w:r w:rsidRPr="00C51A09">
        <w:rPr>
          <w:rFonts w:ascii="Open Sans" w:hAnsi="Open Sans" w:cs="Open Sans"/>
          <w:b/>
          <w:bCs/>
          <w:sz w:val="20"/>
          <w:szCs w:val="20"/>
        </w:rPr>
        <w:t>zdravstvene i socijalne zaštite</w:t>
      </w:r>
      <w:r w:rsidRPr="00C51A09">
        <w:rPr>
          <w:rFonts w:ascii="Open Sans" w:hAnsi="Open Sans" w:cs="Open Sans"/>
          <w:sz w:val="20"/>
          <w:szCs w:val="20"/>
        </w:rPr>
        <w:t xml:space="preserve">, </w:t>
      </w:r>
      <w:r w:rsidRPr="00C51A09">
        <w:rPr>
          <w:rFonts w:ascii="Open Sans" w:hAnsi="Open Sans" w:cs="Open Sans"/>
          <w:i/>
          <w:iCs/>
          <w:sz w:val="20"/>
          <w:szCs w:val="20"/>
        </w:rPr>
        <w:t>Specifični ciljevi 4.1 i 4.2</w:t>
      </w:r>
      <w:r w:rsidRPr="00C51A09">
        <w:rPr>
          <w:rFonts w:ascii="Open Sans" w:hAnsi="Open Sans" w:cs="Open Sans"/>
          <w:sz w:val="20"/>
          <w:szCs w:val="20"/>
        </w:rPr>
        <w:t xml:space="preserve"> obuhvataju jačanje dostupnosti i kvaliteta zdravstvenih i socijalnih usluga, s posebnim naglaskom na prevenciju i podršku ranjivim grupama, uključujući decu sa smetnjama u razvoju i </w:t>
      </w:r>
      <w:r w:rsidR="00F421CD">
        <w:rPr>
          <w:rFonts w:ascii="Open Sans" w:hAnsi="Open Sans" w:cs="Open Sans"/>
          <w:sz w:val="20"/>
          <w:szCs w:val="20"/>
        </w:rPr>
        <w:t>OSI</w:t>
      </w:r>
      <w:r w:rsidRPr="00C51A09">
        <w:rPr>
          <w:rFonts w:ascii="Open Sans" w:hAnsi="Open Sans" w:cs="Open Sans"/>
          <w:sz w:val="20"/>
          <w:szCs w:val="20"/>
        </w:rPr>
        <w:t xml:space="preserve"> . U oblasti </w:t>
      </w:r>
      <w:r w:rsidRPr="00C51A09">
        <w:rPr>
          <w:rFonts w:ascii="Open Sans" w:hAnsi="Open Sans" w:cs="Open Sans"/>
          <w:b/>
          <w:bCs/>
          <w:sz w:val="20"/>
          <w:szCs w:val="20"/>
        </w:rPr>
        <w:t>kulture i sporta</w:t>
      </w:r>
      <w:r w:rsidRPr="00C51A09">
        <w:rPr>
          <w:rFonts w:ascii="Open Sans" w:hAnsi="Open Sans" w:cs="Open Sans"/>
          <w:sz w:val="20"/>
          <w:szCs w:val="20"/>
        </w:rPr>
        <w:t xml:space="preserve">, Plan prepoznaje značaj inkluzije kroz </w:t>
      </w:r>
      <w:r w:rsidRPr="00C51A09">
        <w:rPr>
          <w:rFonts w:ascii="Open Sans" w:hAnsi="Open Sans" w:cs="Open Sans"/>
          <w:i/>
          <w:iCs/>
          <w:sz w:val="20"/>
          <w:szCs w:val="20"/>
        </w:rPr>
        <w:t>Specifične ciljeve 5.1 i 5.2</w:t>
      </w:r>
      <w:r w:rsidRPr="00C51A09">
        <w:rPr>
          <w:rFonts w:ascii="Open Sans" w:hAnsi="Open Sans" w:cs="Open Sans"/>
          <w:sz w:val="20"/>
          <w:szCs w:val="20"/>
        </w:rPr>
        <w:t>, koji se odnose na podršku kulturnim sadržajima i sportskim aktivnostima dostupnim svim građanima. Predviđene su mere za podršku manifestacijama, programima i objektima prilagođenim osobama sa invaliditetom .</w:t>
      </w:r>
    </w:p>
    <w:p w:rsidR="00BD6525" w:rsidRPr="00C51A09" w:rsidRDefault="00D50F78" w:rsidP="00E52267">
      <w:pPr>
        <w:pStyle w:val="ListParagraph"/>
        <w:numPr>
          <w:ilvl w:val="0"/>
          <w:numId w:val="10"/>
        </w:numPr>
        <w:spacing w:line="240" w:lineRule="auto"/>
        <w:rPr>
          <w:rFonts w:ascii="Open Sans" w:hAnsi="Open Sans" w:cs="Open Sans"/>
          <w:b/>
          <w:bCs/>
          <w:sz w:val="20"/>
          <w:szCs w:val="20"/>
        </w:rPr>
      </w:pPr>
      <w:r w:rsidRPr="00C51A09">
        <w:rPr>
          <w:rFonts w:ascii="Open Sans" w:hAnsi="Open Sans" w:cs="Open Sans"/>
          <w:b/>
          <w:bCs/>
          <w:sz w:val="20"/>
          <w:szCs w:val="20"/>
        </w:rPr>
        <w:t xml:space="preserve">Strategija urbanog razvoja </w:t>
      </w:r>
      <w:r w:rsidR="002C670E" w:rsidRPr="00C51A09">
        <w:rPr>
          <w:rFonts w:ascii="Open Sans" w:hAnsi="Open Sans" w:cs="Open Sans"/>
          <w:b/>
          <w:bCs/>
          <w:sz w:val="20"/>
          <w:szCs w:val="20"/>
        </w:rPr>
        <w:t xml:space="preserve">grada Novog Pazara za period 2023 – 2034.godine </w:t>
      </w:r>
    </w:p>
    <w:p w:rsidR="004B37F9" w:rsidRDefault="002C670E" w:rsidP="004102D2">
      <w:pPr>
        <w:tabs>
          <w:tab w:val="num" w:pos="720"/>
        </w:tabs>
        <w:spacing w:line="240" w:lineRule="auto"/>
        <w:jc w:val="both"/>
        <w:rPr>
          <w:rFonts w:ascii="Open Sans" w:hAnsi="Open Sans" w:cs="Open Sans"/>
          <w:sz w:val="20"/>
          <w:szCs w:val="20"/>
        </w:rPr>
      </w:pPr>
      <w:r w:rsidRPr="00C51A09">
        <w:rPr>
          <w:rFonts w:ascii="Open Sans" w:hAnsi="Open Sans" w:cs="Open Sans"/>
          <w:sz w:val="20"/>
          <w:szCs w:val="20"/>
        </w:rPr>
        <w:t xml:space="preserve">Strategija urbanog razvoja grada Novog Pazara za period 2023–2034. godine prepoznaje inkluzivnost kao ključni princip održivog urbanog razvoja. U dokumentu su jasno prepoznate potrebe </w:t>
      </w:r>
      <w:r w:rsidR="00F421CD">
        <w:rPr>
          <w:rFonts w:ascii="Open Sans" w:hAnsi="Open Sans" w:cs="Open Sans"/>
          <w:sz w:val="20"/>
          <w:szCs w:val="20"/>
        </w:rPr>
        <w:t>OSI</w:t>
      </w:r>
      <w:r w:rsidRPr="00C51A09">
        <w:rPr>
          <w:rFonts w:ascii="Open Sans" w:hAnsi="Open Sans" w:cs="Open Sans"/>
          <w:sz w:val="20"/>
          <w:szCs w:val="20"/>
        </w:rPr>
        <w:t xml:space="preserve"> i dece sa smetnjama u razvoju, kroz ciljeve i mere usmerene na unapređenje njihove društvene uključenosti, dostupnosti javnih prostora i usluga, kao i kvalitetnijeg pristupa obrazovanju, zapošljavanju, socijalnoj zaštiti, kulturi i sportu. Planirane intervencije usmerene su na stvaranje dostupnog i pravednog grada za sve, uz primenu univerzalnog dizajna, participativnog planiranja i međusektorske saradnje. U nastavku su sažeti ciljevi i mere koji doprinose unapređenju položaja </w:t>
      </w:r>
      <w:r w:rsidR="00F421CD">
        <w:rPr>
          <w:rFonts w:ascii="Open Sans" w:hAnsi="Open Sans" w:cs="Open Sans"/>
          <w:sz w:val="20"/>
          <w:szCs w:val="20"/>
        </w:rPr>
        <w:t>OSI</w:t>
      </w:r>
      <w:r w:rsidRPr="00C51A09">
        <w:rPr>
          <w:rFonts w:ascii="Open Sans" w:hAnsi="Open Sans" w:cs="Open Sans"/>
          <w:sz w:val="20"/>
          <w:szCs w:val="20"/>
        </w:rPr>
        <w:t xml:space="preserve"> i dece sa smetnjama u razvoju: </w:t>
      </w:r>
      <w:r w:rsidRPr="00C51A09">
        <w:rPr>
          <w:rFonts w:ascii="Open Sans" w:hAnsi="Open Sans" w:cs="Open Sans"/>
          <w:b/>
          <w:bCs/>
          <w:sz w:val="20"/>
          <w:szCs w:val="20"/>
        </w:rPr>
        <w:t>Pristupačnost i stanovanje</w:t>
      </w:r>
      <w:r w:rsidRPr="00C51A09">
        <w:rPr>
          <w:rFonts w:ascii="Open Sans" w:hAnsi="Open Sans" w:cs="Open Sans"/>
          <w:sz w:val="20"/>
          <w:szCs w:val="20"/>
        </w:rPr>
        <w:t xml:space="preserve">: U okviru strateškog pravca "Unapređenje i ujednačavanje uslova stanovanja i pristupačnosti", predviđene su mere za uklanjanje fizičkih i digitalnih barijera, prilagođavanje javne infrastrukture, objekata i saobraćajnica, kao i podrška pristupačnom stanovanju za osetljive grupe. </w:t>
      </w:r>
      <w:r w:rsidRPr="00C51A09">
        <w:rPr>
          <w:rFonts w:ascii="Open Sans" w:hAnsi="Open Sans" w:cs="Open Sans"/>
          <w:b/>
          <w:bCs/>
          <w:sz w:val="20"/>
          <w:szCs w:val="20"/>
        </w:rPr>
        <w:t>Obrazovanje</w:t>
      </w:r>
      <w:r w:rsidRPr="00C51A09">
        <w:rPr>
          <w:rFonts w:ascii="Open Sans" w:hAnsi="Open Sans" w:cs="Open Sans"/>
          <w:sz w:val="20"/>
          <w:szCs w:val="20"/>
        </w:rPr>
        <w:t xml:space="preserve">: Strategija prepoznaje važnost inkluzivnog obrazovanja, sa merama za osiguranje jednakih uslova za obrazovanje dece sa smetnjama u razvoju, uključujući podršku obrazovnim institucijama u stvaranju pristupačnih i podržavajućih okruženja. </w:t>
      </w:r>
      <w:r w:rsidRPr="00C51A09">
        <w:rPr>
          <w:rFonts w:ascii="Open Sans" w:hAnsi="Open Sans" w:cs="Open Sans"/>
          <w:b/>
          <w:bCs/>
          <w:sz w:val="20"/>
          <w:szCs w:val="20"/>
        </w:rPr>
        <w:t>Zapošljavanje i ekonomsko osnaživanje</w:t>
      </w:r>
      <w:r w:rsidRPr="00C51A09">
        <w:rPr>
          <w:rFonts w:ascii="Open Sans" w:hAnsi="Open Sans" w:cs="Open Sans"/>
          <w:sz w:val="20"/>
          <w:szCs w:val="20"/>
        </w:rPr>
        <w:t xml:space="preserve">: U okviru ciljeva za ravnomerni ekonomski razvoj, istaknuta je potreba za zapošljavanjem teže zapošljivih grupa, uključujući OSI, kroz podršku socijalnim preduzećima, obuke i povezivanje sa lokalnim tržištem rada. </w:t>
      </w:r>
      <w:r w:rsidRPr="00C51A09">
        <w:rPr>
          <w:rFonts w:ascii="Open Sans" w:hAnsi="Open Sans" w:cs="Open Sans"/>
          <w:b/>
          <w:bCs/>
          <w:sz w:val="20"/>
          <w:szCs w:val="20"/>
        </w:rPr>
        <w:t>Zdravstvena i socijalna zaštita</w:t>
      </w:r>
      <w:r w:rsidRPr="00C51A09">
        <w:rPr>
          <w:rFonts w:ascii="Open Sans" w:hAnsi="Open Sans" w:cs="Open Sans"/>
          <w:sz w:val="20"/>
          <w:szCs w:val="20"/>
        </w:rPr>
        <w:t xml:space="preserve">: U strateškom pravcu koji se odnosi na razvoj dostupne mreže usluga, predviđeno je jačanje kapaciteta lokalne zajednice za pružanje personalizovanih usluga u oblasti socijalne i zdravstvene zaštite, sa naglaskom na ranjive grupe. </w:t>
      </w:r>
      <w:r w:rsidRPr="00C51A09">
        <w:rPr>
          <w:rFonts w:ascii="Open Sans" w:hAnsi="Open Sans" w:cs="Open Sans"/>
          <w:b/>
          <w:bCs/>
          <w:sz w:val="20"/>
          <w:szCs w:val="20"/>
        </w:rPr>
        <w:t>Kultura i sport</w:t>
      </w:r>
      <w:r w:rsidRPr="00C51A09">
        <w:rPr>
          <w:rFonts w:ascii="Open Sans" w:hAnsi="Open Sans" w:cs="Open Sans"/>
          <w:sz w:val="20"/>
          <w:szCs w:val="20"/>
        </w:rPr>
        <w:t>: Planirani su programi za veću dostupnost kulturnih i sportskih sadržaja osobama sa invaliditetom, uz osnaživanje udruženja građana i razvoj prilagođene infrastrukture i programa u zajednici. Ova Strategija potvrđuje opredeljenost grada Novog Pazara da inkluzivnost bude temelj njegovog urbanog razvoja i sektorskih dokumenta  javnih politika.</w:t>
      </w:r>
    </w:p>
    <w:p w:rsidR="00576EF8" w:rsidRDefault="00576EF8" w:rsidP="004102D2">
      <w:pPr>
        <w:tabs>
          <w:tab w:val="num" w:pos="720"/>
        </w:tabs>
        <w:spacing w:line="240" w:lineRule="auto"/>
        <w:jc w:val="both"/>
        <w:rPr>
          <w:rFonts w:ascii="Open Sans" w:hAnsi="Open Sans" w:cs="Open Sans"/>
          <w:sz w:val="20"/>
          <w:szCs w:val="20"/>
        </w:rPr>
      </w:pPr>
    </w:p>
    <w:p w:rsidR="00BD6525" w:rsidRPr="00CA63C4" w:rsidRDefault="00736C8D" w:rsidP="00E52267">
      <w:pPr>
        <w:pStyle w:val="ListParagraph"/>
        <w:numPr>
          <w:ilvl w:val="0"/>
          <w:numId w:val="10"/>
        </w:numPr>
        <w:spacing w:line="240" w:lineRule="auto"/>
        <w:rPr>
          <w:rFonts w:ascii="Open Sans" w:hAnsi="Open Sans" w:cs="Open Sans"/>
          <w:b/>
          <w:bCs/>
          <w:sz w:val="20"/>
          <w:szCs w:val="20"/>
        </w:rPr>
      </w:pPr>
      <w:r>
        <w:rPr>
          <w:rFonts w:ascii="Open Sans" w:hAnsi="Open Sans" w:cs="Open Sans"/>
          <w:b/>
          <w:bCs/>
          <w:sz w:val="20"/>
          <w:szCs w:val="20"/>
        </w:rPr>
        <w:t>P</w:t>
      </w:r>
      <w:r w:rsidR="00D50F78" w:rsidRPr="00CA63C4">
        <w:rPr>
          <w:rFonts w:ascii="Open Sans" w:hAnsi="Open Sans" w:cs="Open Sans"/>
          <w:b/>
          <w:bCs/>
          <w:sz w:val="20"/>
          <w:szCs w:val="20"/>
        </w:rPr>
        <w:t xml:space="preserve">lan javnog zdravlja </w:t>
      </w:r>
      <w:r w:rsidR="002C670E" w:rsidRPr="00CA63C4">
        <w:rPr>
          <w:rFonts w:ascii="Open Sans" w:hAnsi="Open Sans" w:cs="Open Sans"/>
          <w:b/>
          <w:bCs/>
          <w:sz w:val="20"/>
          <w:szCs w:val="20"/>
        </w:rPr>
        <w:t>za period 2019–2026. godine</w:t>
      </w:r>
    </w:p>
    <w:p w:rsidR="002C670E" w:rsidRDefault="002C670E"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Plan javnog zdravlja grada Novog Pazara za period 2019–2026. godine jasno prepoznaje značaj zdravstvene ravnopravnosti i potrebe ranjivih grupa, među kojima su </w:t>
      </w:r>
      <w:r w:rsidR="00F421CD">
        <w:rPr>
          <w:rFonts w:ascii="Open Sans" w:hAnsi="Open Sans" w:cs="Open Sans"/>
          <w:sz w:val="20"/>
          <w:szCs w:val="20"/>
        </w:rPr>
        <w:t>OSI</w:t>
      </w:r>
      <w:r w:rsidRPr="00C51A09">
        <w:rPr>
          <w:rFonts w:ascii="Open Sans" w:hAnsi="Open Sans" w:cs="Open Sans"/>
          <w:sz w:val="20"/>
          <w:szCs w:val="20"/>
        </w:rPr>
        <w:t xml:space="preserve"> i deca sa smetnjama u razvoju. Dokument se oslanja na principe dostupnosti, pravednosti i participacije, usmerene ka poboljšanju kvaliteta života svih građana, sa posebnim fokusom na osetljive kategorije stanovništva.</w:t>
      </w:r>
      <w:r w:rsidR="00CA63C4">
        <w:rPr>
          <w:rFonts w:ascii="Open Sans" w:hAnsi="Open Sans" w:cs="Open Sans"/>
          <w:sz w:val="20"/>
          <w:szCs w:val="20"/>
        </w:rPr>
        <w:t xml:space="preserve"> </w:t>
      </w:r>
      <w:r w:rsidRPr="00C51A09">
        <w:rPr>
          <w:rFonts w:ascii="Open Sans" w:hAnsi="Open Sans" w:cs="Open Sans"/>
          <w:sz w:val="20"/>
          <w:szCs w:val="20"/>
        </w:rPr>
        <w:t xml:space="preserve">U dokumentu su identifikovani brojni faktori rizika po zdravlje </w:t>
      </w:r>
      <w:r w:rsidR="00F421CD">
        <w:rPr>
          <w:rFonts w:ascii="Open Sans" w:hAnsi="Open Sans" w:cs="Open Sans"/>
          <w:sz w:val="20"/>
          <w:szCs w:val="20"/>
        </w:rPr>
        <w:t>OSI</w:t>
      </w:r>
      <w:r w:rsidRPr="00C51A09">
        <w:rPr>
          <w:rFonts w:ascii="Open Sans" w:hAnsi="Open Sans" w:cs="Open Sans"/>
          <w:sz w:val="20"/>
          <w:szCs w:val="20"/>
        </w:rPr>
        <w:t xml:space="preserve">, uključujući loše socioekonomske uslove, slabiju dostupnost usluga i nižu stopu korišćenja preventivnih mera . Plan podstiče razvoj integrisanih i pristupačnih usluga kroz jačanje međusektorske saradnje, edukaciju zdravstvenih radnika o pristupu osobama sa invaliditetom i uključivanje predstavnika ranjivih grupa u planiranje zdravstvenih intervencija. Ključne mere uključuju: promociju zdravlja i prevenciju bolesti kod </w:t>
      </w:r>
      <w:r w:rsidR="00F421CD">
        <w:rPr>
          <w:rFonts w:ascii="Open Sans" w:hAnsi="Open Sans" w:cs="Open Sans"/>
          <w:sz w:val="20"/>
          <w:szCs w:val="20"/>
        </w:rPr>
        <w:t>OSI</w:t>
      </w:r>
      <w:r w:rsidRPr="00C51A09">
        <w:rPr>
          <w:rFonts w:ascii="Open Sans" w:hAnsi="Open Sans" w:cs="Open Sans"/>
          <w:sz w:val="20"/>
          <w:szCs w:val="20"/>
        </w:rPr>
        <w:t xml:space="preserve"> i dece sa smetnjama u razvoju; unapređenje fizičke i komunikacione pristupačnosti zdravstvenih ustanova; edukaciju i senzibilizaciju zdravstvenih radnika i donosilaca odluka; jačanje servisa u zajednici i saradnje sa civilnim sektorom.  Plan time doprinosi razvoju inkluzivnog i odgovornog lokalnog zdravstvenog sistema, u kome niko nije isključen iz zdravstvene zaštite.</w:t>
      </w:r>
    </w:p>
    <w:p w:rsidR="005D6885" w:rsidRDefault="005D6885" w:rsidP="004102D2">
      <w:pPr>
        <w:spacing w:line="240" w:lineRule="auto"/>
        <w:jc w:val="both"/>
        <w:rPr>
          <w:rFonts w:ascii="Open Sans" w:hAnsi="Open Sans" w:cs="Open Sans"/>
          <w:sz w:val="20"/>
          <w:szCs w:val="20"/>
        </w:rPr>
      </w:pPr>
    </w:p>
    <w:p w:rsidR="005D6885" w:rsidRDefault="005D6885" w:rsidP="004102D2">
      <w:pPr>
        <w:spacing w:line="240" w:lineRule="auto"/>
        <w:jc w:val="both"/>
        <w:rPr>
          <w:rFonts w:ascii="Open Sans" w:hAnsi="Open Sans" w:cs="Open Sans"/>
          <w:sz w:val="20"/>
          <w:szCs w:val="20"/>
        </w:rPr>
      </w:pPr>
    </w:p>
    <w:p w:rsidR="005D6885" w:rsidRPr="00C51A09" w:rsidRDefault="005D6885" w:rsidP="004102D2">
      <w:pPr>
        <w:spacing w:line="240" w:lineRule="auto"/>
        <w:jc w:val="both"/>
        <w:rPr>
          <w:rFonts w:ascii="Open Sans" w:hAnsi="Open Sans" w:cs="Open Sans"/>
          <w:sz w:val="20"/>
          <w:szCs w:val="20"/>
        </w:rPr>
      </w:pPr>
    </w:p>
    <w:p w:rsidR="00BD6525" w:rsidRDefault="009C05BD" w:rsidP="009C05BD">
      <w:pPr>
        <w:pStyle w:val="Heading2"/>
        <w:ind w:left="0" w:firstLine="0"/>
      </w:pPr>
      <w:bookmarkStart w:id="20" w:name="_Toc222824264"/>
      <w:r>
        <w:t xml:space="preserve">4.2. </w:t>
      </w:r>
      <w:r w:rsidR="00D50F78" w:rsidRPr="00C51A09">
        <w:t>N</w:t>
      </w:r>
      <w:r w:rsidR="004B37F9">
        <w:t>ormativni okvir</w:t>
      </w:r>
      <w:bookmarkEnd w:id="20"/>
      <w:r w:rsidR="00D50F78" w:rsidRPr="00C51A09">
        <w:t xml:space="preserve"> </w:t>
      </w:r>
    </w:p>
    <w:p w:rsidR="00BD6525" w:rsidRPr="00922D06" w:rsidRDefault="005A2C2C" w:rsidP="004102D2">
      <w:pPr>
        <w:spacing w:line="240" w:lineRule="auto"/>
        <w:jc w:val="both"/>
        <w:rPr>
          <w:rFonts w:ascii="Open Sans" w:hAnsi="Open Sans" w:cs="Open Sans"/>
          <w:sz w:val="20"/>
          <w:szCs w:val="20"/>
        </w:rPr>
      </w:pPr>
      <w:hyperlink r:id="rId88" w:history="1">
        <w:r w:rsidR="00922D06" w:rsidRPr="00922D06">
          <w:rPr>
            <w:rStyle w:val="Hyperlink"/>
            <w:rFonts w:ascii="Open Sans" w:hAnsi="Open Sans" w:cs="Open Sans"/>
            <w:sz w:val="20"/>
            <w:szCs w:val="20"/>
          </w:rPr>
          <w:t>Oduk</w:t>
        </w:r>
        <w:r w:rsidR="00CA63C4" w:rsidRPr="00922D06">
          <w:rPr>
            <w:rStyle w:val="Hyperlink"/>
            <w:rFonts w:ascii="Open Sans" w:hAnsi="Open Sans" w:cs="Open Sans"/>
            <w:sz w:val="20"/>
            <w:szCs w:val="20"/>
          </w:rPr>
          <w:t>om</w:t>
        </w:r>
        <w:r w:rsidR="00922D06" w:rsidRPr="00922D06">
          <w:rPr>
            <w:rStyle w:val="Hyperlink"/>
            <w:rFonts w:ascii="Open Sans" w:hAnsi="Open Sans" w:cs="Open Sans"/>
            <w:sz w:val="20"/>
            <w:szCs w:val="20"/>
          </w:rPr>
          <w:t xml:space="preserve"> o socijalnoj zaštiti </w:t>
        </w:r>
        <w:r w:rsidR="00CA63C4" w:rsidRPr="00922D06">
          <w:rPr>
            <w:rStyle w:val="Hyperlink"/>
            <w:rFonts w:ascii="Open Sans" w:hAnsi="Open Sans" w:cs="Open Sans"/>
            <w:sz w:val="20"/>
            <w:szCs w:val="20"/>
          </w:rPr>
          <w:t>grada Novog Pazara</w:t>
        </w:r>
      </w:hyperlink>
      <w:r w:rsidR="00CA63C4" w:rsidRPr="00922D06">
        <w:rPr>
          <w:rFonts w:ascii="Open Sans" w:hAnsi="Open Sans" w:cs="Open Sans"/>
          <w:sz w:val="20"/>
          <w:szCs w:val="20"/>
        </w:rPr>
        <w:t xml:space="preserve"> („</w:t>
      </w:r>
      <w:r w:rsidR="00922D06" w:rsidRPr="00922D06">
        <w:rPr>
          <w:rFonts w:ascii="Open Sans" w:hAnsi="Open Sans" w:cs="Open Sans"/>
          <w:sz w:val="20"/>
          <w:szCs w:val="20"/>
        </w:rPr>
        <w:t>"Sl. list grada Novog Pazara", br. 2/2019) predviđeno je da grad Novi Pazar obezbeđuje sledeća prava i usluge:</w:t>
      </w:r>
    </w:p>
    <w:p w:rsidR="00922D06" w:rsidRPr="00576EF8" w:rsidRDefault="009A7EAE" w:rsidP="00576EF8">
      <w:pPr>
        <w:rPr>
          <w:b/>
          <w:bCs/>
          <w:sz w:val="28"/>
          <w:szCs w:val="28"/>
        </w:rPr>
      </w:pPr>
      <w:r w:rsidRPr="00576EF8">
        <w:rPr>
          <w:b/>
          <w:bCs/>
          <w:sz w:val="28"/>
          <w:szCs w:val="28"/>
        </w:rPr>
        <w:t xml:space="preserve">4.2.1. </w:t>
      </w:r>
      <w:r w:rsidR="00922D06" w:rsidRPr="00576EF8">
        <w:rPr>
          <w:b/>
          <w:bCs/>
          <w:sz w:val="28"/>
          <w:szCs w:val="28"/>
        </w:rPr>
        <w:t>Prava na mere</w:t>
      </w:r>
      <w:r w:rsidR="00576EF8">
        <w:rPr>
          <w:b/>
          <w:bCs/>
          <w:sz w:val="28"/>
          <w:szCs w:val="28"/>
        </w:rPr>
        <w:t xml:space="preserve"> materijalne podrške </w:t>
      </w:r>
    </w:p>
    <w:p w:rsidR="00922D06" w:rsidRPr="00922D06" w:rsidRDefault="00922D06" w:rsidP="004102D2">
      <w:pPr>
        <w:spacing w:line="240" w:lineRule="auto"/>
        <w:jc w:val="both"/>
        <w:rPr>
          <w:rFonts w:ascii="Open Sans" w:hAnsi="Open Sans" w:cs="Open Sans"/>
          <w:sz w:val="20"/>
          <w:szCs w:val="20"/>
        </w:rPr>
      </w:pPr>
      <w:r w:rsidRPr="00922D06">
        <w:rPr>
          <w:rFonts w:ascii="Open Sans" w:hAnsi="Open Sans" w:cs="Open Sans"/>
          <w:sz w:val="20"/>
          <w:szCs w:val="20"/>
        </w:rPr>
        <w:t xml:space="preserve">Na osnovu </w:t>
      </w:r>
      <w:r w:rsidRPr="00922D06">
        <w:rPr>
          <w:rFonts w:ascii="Open Sans" w:hAnsi="Open Sans" w:cs="Open Sans"/>
          <w:b/>
          <w:bCs/>
          <w:sz w:val="20"/>
          <w:szCs w:val="20"/>
        </w:rPr>
        <w:t>Odluke o socijalnoj zaštiti grada Novog Pazara</w:t>
      </w:r>
      <w:r w:rsidRPr="00922D06">
        <w:rPr>
          <w:rFonts w:ascii="Open Sans" w:hAnsi="Open Sans" w:cs="Open Sans"/>
          <w:sz w:val="20"/>
          <w:szCs w:val="20"/>
        </w:rPr>
        <w:t xml:space="preserve">, građanima koji se nađu u stanju socijalne potrebe obezbeđuju se sledeća </w:t>
      </w:r>
      <w:r w:rsidRPr="00922D06">
        <w:rPr>
          <w:rFonts w:ascii="Open Sans" w:hAnsi="Open Sans" w:cs="Open Sans"/>
          <w:b/>
          <w:bCs/>
          <w:sz w:val="20"/>
          <w:szCs w:val="20"/>
        </w:rPr>
        <w:t>prava u oblasti socijalne zaštite</w:t>
      </w:r>
      <w:r w:rsidRPr="00922D06">
        <w:rPr>
          <w:rFonts w:ascii="Open Sans" w:hAnsi="Open Sans" w:cs="Open Sans"/>
          <w:sz w:val="20"/>
          <w:szCs w:val="20"/>
        </w:rPr>
        <w:t xml:space="preserve">, sa ciljem ublažavanja životnih teškoća i podrške njihovoj socijalnoj inkluziji. Ova prava obuhvataju: </w:t>
      </w:r>
    </w:p>
    <w:p w:rsidR="00922D06" w:rsidRPr="00922D06" w:rsidRDefault="00922D06" w:rsidP="004102D2">
      <w:pPr>
        <w:spacing w:line="240" w:lineRule="auto"/>
        <w:jc w:val="both"/>
        <w:rPr>
          <w:rFonts w:ascii="Open Sans" w:hAnsi="Open Sans" w:cs="Open Sans"/>
          <w:sz w:val="20"/>
          <w:szCs w:val="20"/>
        </w:rPr>
      </w:pPr>
      <w:r w:rsidRPr="00922D06">
        <w:rPr>
          <w:rFonts w:ascii="Open Sans" w:hAnsi="Open Sans" w:cs="Open Sans"/>
          <w:b/>
          <w:bCs/>
          <w:sz w:val="20"/>
          <w:szCs w:val="20"/>
        </w:rPr>
        <w:t xml:space="preserve">Pravo na jednokratnu pomoć -  </w:t>
      </w:r>
      <w:r w:rsidRPr="00922D06">
        <w:rPr>
          <w:rFonts w:ascii="Open Sans" w:hAnsi="Open Sans" w:cs="Open Sans"/>
          <w:sz w:val="20"/>
          <w:szCs w:val="20"/>
        </w:rPr>
        <w:t>Ovo pravo omogućava građanima koji se iznenada nađu u teškoj socijalnoj situaciji da dobiju hitnu novčanu ili pomoć u naturi. Odnosi se na slučajeve kao što su: gubitak posla, bolest, troškovi stanovanja, lekovi, školovanje dece. Pravo se odobrava na osnovu dokumentovane potrebe, a iznos je ograničen na visinu prosečne neto zarade u Gradu. Pomaže se najugroženijima da prevaziđu kratkoročne krize i izbegnu dodatno ugrožavanje životnih uslova.</w:t>
      </w:r>
    </w:p>
    <w:p w:rsidR="00922D06" w:rsidRPr="00922D06" w:rsidRDefault="00922D06" w:rsidP="004102D2">
      <w:pPr>
        <w:spacing w:line="240" w:lineRule="auto"/>
        <w:jc w:val="both"/>
        <w:rPr>
          <w:rFonts w:ascii="Open Sans" w:hAnsi="Open Sans" w:cs="Open Sans"/>
          <w:sz w:val="20"/>
          <w:szCs w:val="20"/>
        </w:rPr>
      </w:pPr>
      <w:r w:rsidRPr="00922D06">
        <w:rPr>
          <w:rFonts w:ascii="Open Sans" w:hAnsi="Open Sans" w:cs="Open Sans"/>
          <w:b/>
          <w:bCs/>
          <w:sz w:val="20"/>
          <w:szCs w:val="20"/>
        </w:rPr>
        <w:t xml:space="preserve">Pravo na vanrednu novčanu pomoć -  </w:t>
      </w:r>
      <w:r w:rsidRPr="00922D06">
        <w:rPr>
          <w:rFonts w:ascii="Open Sans" w:hAnsi="Open Sans" w:cs="Open Sans"/>
          <w:sz w:val="20"/>
          <w:szCs w:val="20"/>
        </w:rPr>
        <w:t>Ovo je posebna vrsta jednokratne pomoći, usmerena na lica i porodice koje se suočavaju sa velikim, vanrednim troškovima izazvanim ozbiljnim bolestima, smrtnim slučajevima u porodici, nepogodama (poplave, požari), dužim bolničkim lečenjima ili nabavkom medicinskih pomagala. Dodeljuje se u slučajevima kada troškovi prevazilaze zakonom propisane iznose državne socijalne zaštite. Odluku donosi gradonačelnik, u saradnji sa Centrom za socijalni rad.</w:t>
      </w:r>
    </w:p>
    <w:p w:rsidR="00922D06" w:rsidRPr="00922D06" w:rsidRDefault="00922D06" w:rsidP="004102D2">
      <w:pPr>
        <w:spacing w:line="240" w:lineRule="auto"/>
        <w:jc w:val="both"/>
        <w:rPr>
          <w:rFonts w:ascii="Open Sans" w:hAnsi="Open Sans" w:cs="Open Sans"/>
          <w:sz w:val="20"/>
          <w:szCs w:val="20"/>
        </w:rPr>
      </w:pPr>
      <w:r w:rsidRPr="00922D06">
        <w:rPr>
          <w:rFonts w:ascii="Open Sans" w:hAnsi="Open Sans" w:cs="Open Sans"/>
          <w:b/>
          <w:bCs/>
          <w:sz w:val="20"/>
          <w:szCs w:val="20"/>
        </w:rPr>
        <w:t xml:space="preserve">Pravo na opremu korisnika za smeštaj u ustanovu ili drugu porodicu - </w:t>
      </w:r>
      <w:r w:rsidRPr="00922D06">
        <w:rPr>
          <w:rFonts w:ascii="Open Sans" w:hAnsi="Open Sans" w:cs="Open Sans"/>
          <w:sz w:val="20"/>
          <w:szCs w:val="20"/>
        </w:rPr>
        <w:t>Ovo pravo štiti lica koja se smeštaju u domove ili hraniteljske porodice, a nemaju sredstva ni podršku porodice za osnovnu opremu (odeću, obuću, prevoz). Grad obezbeđuje sredstva za početno zbrinjavanje ovih lica, čime se osigurava dostojanstven prelazak u sistem institucionalne ili porodične zaštite.</w:t>
      </w:r>
    </w:p>
    <w:p w:rsidR="00922D06" w:rsidRPr="00922D06" w:rsidRDefault="00922D06" w:rsidP="004102D2">
      <w:pPr>
        <w:spacing w:line="240" w:lineRule="auto"/>
        <w:jc w:val="both"/>
        <w:rPr>
          <w:rFonts w:ascii="Open Sans" w:hAnsi="Open Sans" w:cs="Open Sans"/>
          <w:sz w:val="20"/>
          <w:szCs w:val="20"/>
        </w:rPr>
      </w:pPr>
      <w:r w:rsidRPr="00922D06">
        <w:rPr>
          <w:rFonts w:ascii="Open Sans" w:hAnsi="Open Sans" w:cs="Open Sans"/>
          <w:b/>
          <w:bCs/>
          <w:sz w:val="20"/>
          <w:szCs w:val="20"/>
        </w:rPr>
        <w:t xml:space="preserve">Pravo na naknadu troškova sahrane -  </w:t>
      </w:r>
      <w:r w:rsidRPr="00922D06">
        <w:rPr>
          <w:rFonts w:ascii="Open Sans" w:hAnsi="Open Sans" w:cs="Open Sans"/>
          <w:sz w:val="20"/>
          <w:szCs w:val="20"/>
        </w:rPr>
        <w:t xml:space="preserve">Grad Novi Pazar preuzima troškove sahrane u slučajevima kada preminula lica nemaju prihode, identitet, srodnike ili kada srodnici ne mogu da snose troškove. </w:t>
      </w:r>
      <w:r w:rsidRPr="00922D06">
        <w:rPr>
          <w:rFonts w:ascii="Open Sans" w:hAnsi="Open Sans" w:cs="Open Sans"/>
          <w:sz w:val="20"/>
          <w:szCs w:val="20"/>
        </w:rPr>
        <w:lastRenderedPageBreak/>
        <w:t>Time se štiti dostojanstvo umrlih i odgovara na potrebe porodica koje bi se u suprotnom dodatno zadužile. Troškovi se priznaju licima koja su organizovala sahranu, uz dokaz o stvarnim izdacima.</w:t>
      </w:r>
    </w:p>
    <w:p w:rsidR="00922D06" w:rsidRPr="00922D06" w:rsidRDefault="00922D06" w:rsidP="004102D2">
      <w:pPr>
        <w:spacing w:line="240" w:lineRule="auto"/>
        <w:jc w:val="both"/>
        <w:rPr>
          <w:rFonts w:ascii="Open Sans" w:hAnsi="Open Sans" w:cs="Open Sans"/>
          <w:sz w:val="20"/>
          <w:szCs w:val="20"/>
        </w:rPr>
      </w:pPr>
      <w:r w:rsidRPr="00922D06">
        <w:rPr>
          <w:rFonts w:ascii="Open Sans" w:hAnsi="Open Sans" w:cs="Open Sans"/>
          <w:b/>
          <w:bCs/>
          <w:sz w:val="20"/>
          <w:szCs w:val="20"/>
        </w:rPr>
        <w:t xml:space="preserve">Pravo na besplatan obrok (narodna kuhinja) - </w:t>
      </w:r>
      <w:r w:rsidRPr="00922D06">
        <w:rPr>
          <w:rFonts w:ascii="Open Sans" w:hAnsi="Open Sans" w:cs="Open Sans"/>
          <w:sz w:val="20"/>
          <w:szCs w:val="20"/>
        </w:rPr>
        <w:t>Najugroženijim građanima Grad obezbeđuje pravo na jedan topli obrok dnevno ili paket osnovnih namirnica. Ovim pravom se ublažavaju posledice siromaštva, posebno za stare, bolesne, samohrane roditelje, višečlane porodice i korisnike novčane socijalne pomoći. Pravo utvrđuje Crveni krst, koji ujedno i sprovodi program narodnih kuhinja.</w:t>
      </w:r>
    </w:p>
    <w:p w:rsidR="00922D06" w:rsidRPr="00922D06" w:rsidRDefault="00922D06" w:rsidP="004102D2">
      <w:pPr>
        <w:pBdr>
          <w:top w:val="dashSmallGap" w:sz="4" w:space="1" w:color="auto"/>
          <w:left w:val="dashSmallGap" w:sz="4" w:space="4" w:color="auto"/>
          <w:bottom w:val="dashSmallGap" w:sz="4" w:space="1" w:color="auto"/>
          <w:right w:val="dashSmallGap" w:sz="4" w:space="4" w:color="auto"/>
        </w:pBdr>
        <w:shd w:val="clear" w:color="auto" w:fill="EEECE1" w:themeFill="background2"/>
        <w:spacing w:line="240" w:lineRule="auto"/>
        <w:jc w:val="both"/>
        <w:rPr>
          <w:rFonts w:ascii="Open Sans" w:hAnsi="Open Sans" w:cs="Open Sans"/>
          <w:i/>
          <w:iCs/>
          <w:sz w:val="20"/>
          <w:szCs w:val="20"/>
        </w:rPr>
      </w:pPr>
      <w:r w:rsidRPr="00922D06">
        <w:rPr>
          <w:rFonts w:ascii="Open Sans" w:hAnsi="Open Sans" w:cs="Open Sans"/>
          <w:i/>
          <w:iCs/>
          <w:sz w:val="20"/>
          <w:szCs w:val="20"/>
        </w:rPr>
        <w:t xml:space="preserve">Prava koja obezbeđuje Grad Novi Pazar putem ove Odluke predstavljaju važan instrument </w:t>
      </w:r>
      <w:r w:rsidRPr="00922D06">
        <w:rPr>
          <w:rFonts w:ascii="Open Sans" w:hAnsi="Open Sans" w:cs="Open Sans"/>
          <w:b/>
          <w:bCs/>
          <w:i/>
          <w:iCs/>
          <w:sz w:val="20"/>
          <w:szCs w:val="20"/>
        </w:rPr>
        <w:t>lokalne socijalne politike</w:t>
      </w:r>
      <w:r w:rsidRPr="00922D06">
        <w:rPr>
          <w:rFonts w:ascii="Open Sans" w:hAnsi="Open Sans" w:cs="Open Sans"/>
          <w:i/>
          <w:iCs/>
          <w:sz w:val="20"/>
          <w:szCs w:val="20"/>
        </w:rPr>
        <w:t xml:space="preserve"> i omogućavaju hitnu, cilјanu i pravičnu podršku najugroženijima. Ova materijalna davanja ne samo da rešavaju trenutne potrebe građana, već doprinose i dugoročnijoj inkluziji i smanjenju siromaštva, posebno u kriznim situacijama. S obzirom na lokalni karakter mera, važnu ulogu imaju </w:t>
      </w:r>
      <w:r w:rsidRPr="00922D06">
        <w:rPr>
          <w:rFonts w:ascii="Open Sans" w:hAnsi="Open Sans" w:cs="Open Sans"/>
          <w:b/>
          <w:bCs/>
          <w:i/>
          <w:iCs/>
          <w:sz w:val="20"/>
          <w:szCs w:val="20"/>
        </w:rPr>
        <w:t>Centar za socijalni rad, Gradska uprava i Crveni krst</w:t>
      </w:r>
      <w:r w:rsidRPr="00922D06">
        <w:rPr>
          <w:rFonts w:ascii="Open Sans" w:hAnsi="Open Sans" w:cs="Open Sans"/>
          <w:i/>
          <w:iCs/>
          <w:sz w:val="20"/>
          <w:szCs w:val="20"/>
        </w:rPr>
        <w:t>, koji zajedno realizuju prava definisana ovom Odlukom.</w:t>
      </w:r>
    </w:p>
    <w:p w:rsidR="00576EF8" w:rsidRDefault="00576EF8" w:rsidP="00576EF8">
      <w:pPr>
        <w:rPr>
          <w:b/>
          <w:bCs/>
          <w:sz w:val="28"/>
          <w:szCs w:val="28"/>
        </w:rPr>
      </w:pPr>
    </w:p>
    <w:p w:rsidR="005D6885" w:rsidRDefault="005D6885" w:rsidP="00576EF8">
      <w:pPr>
        <w:rPr>
          <w:b/>
          <w:bCs/>
          <w:sz w:val="28"/>
          <w:szCs w:val="28"/>
        </w:rPr>
      </w:pPr>
    </w:p>
    <w:p w:rsidR="005D6885" w:rsidRDefault="005D6885" w:rsidP="00576EF8">
      <w:pPr>
        <w:rPr>
          <w:b/>
          <w:bCs/>
          <w:sz w:val="28"/>
          <w:szCs w:val="28"/>
        </w:rPr>
      </w:pPr>
    </w:p>
    <w:p w:rsidR="005D6885" w:rsidRDefault="005D6885" w:rsidP="00576EF8">
      <w:pPr>
        <w:rPr>
          <w:b/>
          <w:bCs/>
          <w:sz w:val="28"/>
          <w:szCs w:val="28"/>
        </w:rPr>
      </w:pPr>
    </w:p>
    <w:p w:rsidR="005D6885" w:rsidRDefault="005D6885" w:rsidP="00576EF8">
      <w:pPr>
        <w:rPr>
          <w:b/>
          <w:bCs/>
          <w:sz w:val="28"/>
          <w:szCs w:val="28"/>
        </w:rPr>
      </w:pPr>
    </w:p>
    <w:p w:rsidR="005D6885" w:rsidRDefault="005D6885" w:rsidP="00576EF8">
      <w:pPr>
        <w:rPr>
          <w:b/>
          <w:bCs/>
          <w:sz w:val="28"/>
          <w:szCs w:val="28"/>
        </w:rPr>
      </w:pPr>
    </w:p>
    <w:p w:rsidR="00922D06" w:rsidRPr="00576EF8" w:rsidRDefault="009A7EAE" w:rsidP="00576EF8">
      <w:pPr>
        <w:rPr>
          <w:b/>
          <w:bCs/>
          <w:sz w:val="28"/>
          <w:szCs w:val="28"/>
        </w:rPr>
      </w:pPr>
      <w:r w:rsidRPr="00576EF8">
        <w:rPr>
          <w:b/>
          <w:bCs/>
          <w:sz w:val="28"/>
          <w:szCs w:val="28"/>
        </w:rPr>
        <w:t xml:space="preserve">4.2.2. </w:t>
      </w:r>
      <w:r w:rsidR="00922D06" w:rsidRPr="00576EF8">
        <w:rPr>
          <w:b/>
          <w:bCs/>
          <w:sz w:val="28"/>
          <w:szCs w:val="28"/>
        </w:rPr>
        <w:t>Usluge socijalne zaštite u nadležnosti lokalne samouprave</w:t>
      </w:r>
    </w:p>
    <w:p w:rsidR="00922D06" w:rsidRPr="00922D06" w:rsidRDefault="00922D06" w:rsidP="004102D2">
      <w:pPr>
        <w:spacing w:line="240" w:lineRule="auto"/>
        <w:rPr>
          <w:rFonts w:ascii="Open Sans" w:hAnsi="Open Sans" w:cs="Open Sans"/>
          <w:sz w:val="20"/>
          <w:szCs w:val="20"/>
        </w:rPr>
      </w:pPr>
      <w:r w:rsidRPr="00922D06">
        <w:rPr>
          <w:rFonts w:ascii="Open Sans" w:hAnsi="Open Sans" w:cs="Open Sans"/>
          <w:sz w:val="20"/>
          <w:szCs w:val="20"/>
        </w:rPr>
        <w:t xml:space="preserve">Na osnovu Odluke o socijalnoj zaštiti grada Novog Pazara, </w:t>
      </w:r>
      <w:r w:rsidRPr="00922D06">
        <w:rPr>
          <w:rFonts w:ascii="Open Sans" w:hAnsi="Open Sans" w:cs="Open Sans"/>
          <w:b/>
          <w:bCs/>
          <w:sz w:val="20"/>
          <w:szCs w:val="20"/>
        </w:rPr>
        <w:t>usluge socijalne zaštite</w:t>
      </w:r>
      <w:r w:rsidRPr="00922D06">
        <w:rPr>
          <w:rFonts w:ascii="Open Sans" w:hAnsi="Open Sans" w:cs="Open Sans"/>
          <w:sz w:val="20"/>
          <w:szCs w:val="20"/>
        </w:rPr>
        <w:t xml:space="preserve"> predstavljaju ključni instrument lokalne podrške ranjivim pojedincima i porodicama. Cilj ovih usluga je da unaprede kvalitet života korisnika, doprinesu očuvanju njihovog dostojanstva i podrže ih u ostvarenju samostalnosti. U nastavku sledi sistematizovan prikaz i obrazloženje usluga koje Grad obezbeđuje:</w:t>
      </w:r>
    </w:p>
    <w:p w:rsidR="00922D06" w:rsidRPr="00792C15" w:rsidRDefault="00922D06" w:rsidP="004102D2">
      <w:pPr>
        <w:spacing w:line="240" w:lineRule="auto"/>
        <w:rPr>
          <w:rFonts w:ascii="Open Sans" w:hAnsi="Open Sans" w:cs="Open Sans"/>
          <w:color w:val="0070C0"/>
        </w:rPr>
      </w:pPr>
      <w:r w:rsidRPr="00792C15">
        <w:rPr>
          <w:rFonts w:ascii="Open Sans" w:hAnsi="Open Sans" w:cs="Open Sans"/>
          <w:b/>
          <w:bCs/>
          <w:color w:val="0070C0"/>
        </w:rPr>
        <w:t>Dnevne usluge u zajednici</w:t>
      </w:r>
    </w:p>
    <w:p w:rsidR="00922D06" w:rsidRPr="003E60D0" w:rsidRDefault="00922D06" w:rsidP="004102D2">
      <w:pPr>
        <w:tabs>
          <w:tab w:val="num" w:pos="720"/>
        </w:tabs>
        <w:spacing w:line="240" w:lineRule="auto"/>
        <w:jc w:val="both"/>
        <w:rPr>
          <w:rFonts w:ascii="Open Sans" w:hAnsi="Open Sans" w:cs="Open Sans"/>
          <w:sz w:val="20"/>
          <w:szCs w:val="20"/>
        </w:rPr>
      </w:pPr>
      <w:r w:rsidRPr="00922D06">
        <w:rPr>
          <w:rFonts w:ascii="Open Sans" w:hAnsi="Open Sans" w:cs="Open Sans"/>
          <w:b/>
          <w:bCs/>
          <w:sz w:val="20"/>
          <w:szCs w:val="20"/>
        </w:rPr>
        <w:t>Dnevni boravak</w:t>
      </w:r>
      <w:r w:rsidRPr="003E60D0">
        <w:rPr>
          <w:rFonts w:ascii="Open Sans" w:hAnsi="Open Sans" w:cs="Open Sans"/>
          <w:b/>
          <w:bCs/>
          <w:sz w:val="20"/>
          <w:szCs w:val="20"/>
        </w:rPr>
        <w:t xml:space="preserve"> </w:t>
      </w:r>
      <w:r w:rsidR="00DC6291" w:rsidRPr="00DC6291">
        <w:rPr>
          <w:rFonts w:ascii="Open Sans" w:hAnsi="Open Sans" w:cs="Open Sans"/>
          <w:sz w:val="20"/>
          <w:szCs w:val="20"/>
        </w:rPr>
        <w:t xml:space="preserve">je usluga koja </w:t>
      </w:r>
      <w:r w:rsidRPr="00DC6291">
        <w:rPr>
          <w:rFonts w:ascii="Open Sans" w:hAnsi="Open Sans" w:cs="Open Sans"/>
          <w:sz w:val="20"/>
          <w:szCs w:val="20"/>
        </w:rPr>
        <w:t>obezbeđuje</w:t>
      </w:r>
      <w:r w:rsidRPr="003E60D0">
        <w:rPr>
          <w:rFonts w:ascii="Open Sans" w:hAnsi="Open Sans" w:cs="Open Sans"/>
          <w:b/>
          <w:bCs/>
          <w:sz w:val="20"/>
          <w:szCs w:val="20"/>
        </w:rPr>
        <w:t xml:space="preserve"> </w:t>
      </w:r>
      <w:r w:rsidRPr="00922D06">
        <w:rPr>
          <w:rFonts w:ascii="Open Sans" w:hAnsi="Open Sans" w:cs="Open Sans"/>
          <w:sz w:val="20"/>
          <w:szCs w:val="20"/>
        </w:rPr>
        <w:t>strukturirane aktivnosti za:</w:t>
      </w:r>
      <w:r w:rsidRPr="003E60D0">
        <w:rPr>
          <w:rFonts w:ascii="Open Sans" w:hAnsi="Open Sans" w:cs="Open Sans"/>
          <w:sz w:val="20"/>
          <w:szCs w:val="20"/>
        </w:rPr>
        <w:t xml:space="preserve"> </w:t>
      </w:r>
      <w:r w:rsidRPr="00922D06">
        <w:rPr>
          <w:rFonts w:ascii="Open Sans" w:hAnsi="Open Sans" w:cs="Open Sans"/>
          <w:sz w:val="20"/>
          <w:szCs w:val="20"/>
        </w:rPr>
        <w:t>decu i mlade sa smetnjama u razvoju (razvoj veština, asistencija u svakodnevnim aktivnostima),</w:t>
      </w:r>
      <w:r w:rsidRPr="003E60D0">
        <w:rPr>
          <w:rFonts w:ascii="Open Sans" w:hAnsi="Open Sans" w:cs="Open Sans"/>
          <w:sz w:val="20"/>
          <w:szCs w:val="20"/>
        </w:rPr>
        <w:t xml:space="preserve"> </w:t>
      </w:r>
      <w:r w:rsidRPr="00922D06">
        <w:rPr>
          <w:rFonts w:ascii="Open Sans" w:hAnsi="Open Sans" w:cs="Open Sans"/>
          <w:sz w:val="20"/>
          <w:szCs w:val="20"/>
        </w:rPr>
        <w:t>decu iz porodica u riziku (slobodne aktivnosti, pomoć u učenju, prevencija zanemarivanja),</w:t>
      </w:r>
      <w:r w:rsidRPr="003E60D0">
        <w:rPr>
          <w:rFonts w:ascii="Open Sans" w:hAnsi="Open Sans" w:cs="Open Sans"/>
          <w:sz w:val="20"/>
          <w:szCs w:val="20"/>
        </w:rPr>
        <w:t xml:space="preserve"> </w:t>
      </w:r>
      <w:r w:rsidRPr="00922D06">
        <w:rPr>
          <w:rFonts w:ascii="Open Sans" w:hAnsi="Open Sans" w:cs="Open Sans"/>
          <w:sz w:val="20"/>
          <w:szCs w:val="20"/>
        </w:rPr>
        <w:t>decu i mlade sa problemima u ponašanju (vaspitne mere, psiho-socijalna podrška),</w:t>
      </w:r>
      <w:r w:rsidRPr="003E60D0">
        <w:rPr>
          <w:rFonts w:ascii="Open Sans" w:hAnsi="Open Sans" w:cs="Open Sans"/>
          <w:sz w:val="20"/>
          <w:szCs w:val="20"/>
        </w:rPr>
        <w:t xml:space="preserve">  </w:t>
      </w:r>
      <w:r w:rsidRPr="00922D06">
        <w:rPr>
          <w:rFonts w:ascii="Open Sans" w:hAnsi="Open Sans" w:cs="Open Sans"/>
          <w:sz w:val="20"/>
          <w:szCs w:val="20"/>
        </w:rPr>
        <w:t>odrasle s</w:t>
      </w:r>
      <w:r w:rsidR="003E60D0" w:rsidRPr="003E60D0">
        <w:rPr>
          <w:rFonts w:ascii="Open Sans" w:hAnsi="Open Sans" w:cs="Open Sans"/>
          <w:sz w:val="20"/>
          <w:szCs w:val="20"/>
        </w:rPr>
        <w:t xml:space="preserve">a invaliditetom </w:t>
      </w:r>
      <w:r w:rsidRPr="00922D06">
        <w:rPr>
          <w:rFonts w:ascii="Open Sans" w:hAnsi="Open Sans" w:cs="Open Sans"/>
          <w:sz w:val="20"/>
          <w:szCs w:val="20"/>
        </w:rPr>
        <w:t>(radno-okupacione aktivnosti, podrška u svakodnevnom životu),</w:t>
      </w:r>
      <w:r w:rsidRPr="003E60D0">
        <w:rPr>
          <w:rFonts w:ascii="Open Sans" w:hAnsi="Open Sans" w:cs="Open Sans"/>
          <w:sz w:val="20"/>
          <w:szCs w:val="20"/>
        </w:rPr>
        <w:t xml:space="preserve">  </w:t>
      </w:r>
      <w:r w:rsidRPr="00922D06">
        <w:rPr>
          <w:rFonts w:ascii="Open Sans" w:hAnsi="Open Sans" w:cs="Open Sans"/>
          <w:sz w:val="20"/>
          <w:szCs w:val="20"/>
        </w:rPr>
        <w:t>stara lica (ishrana, zdravstveni nadzor, terapija, rekreacija).</w:t>
      </w:r>
    </w:p>
    <w:p w:rsidR="003E60D0" w:rsidRPr="00922D06" w:rsidRDefault="003E60D0" w:rsidP="000C78E9">
      <w:pPr>
        <w:shd w:val="clear" w:color="auto" w:fill="FFFFFF" w:themeFill="background1"/>
        <w:tabs>
          <w:tab w:val="num" w:pos="720"/>
        </w:tabs>
        <w:spacing w:line="240" w:lineRule="auto"/>
        <w:jc w:val="both"/>
        <w:rPr>
          <w:rFonts w:ascii="Open Sans" w:hAnsi="Open Sans" w:cs="Open Sans"/>
          <w:sz w:val="20"/>
          <w:szCs w:val="20"/>
        </w:rPr>
      </w:pPr>
      <w:r w:rsidRPr="003E60D0">
        <w:rPr>
          <w:rFonts w:ascii="Open Sans" w:hAnsi="Open Sans" w:cs="Open Sans"/>
          <w:sz w:val="20"/>
          <w:szCs w:val="20"/>
        </w:rPr>
        <w:t>Iako je odlukom o socijalnoj zaštiti previđeno da grad obezbeđuje 5 usluga dnevnog boravka</w:t>
      </w:r>
      <w:r w:rsidR="00DC6291">
        <w:rPr>
          <w:rFonts w:ascii="Open Sans" w:hAnsi="Open Sans" w:cs="Open Sans"/>
          <w:sz w:val="20"/>
          <w:szCs w:val="20"/>
        </w:rPr>
        <w:t xml:space="preserve"> za različite grupe korisnika koji zahtevaju različite pristupe </w:t>
      </w:r>
      <w:r w:rsidRPr="003E60D0">
        <w:rPr>
          <w:rFonts w:ascii="Open Sans" w:hAnsi="Open Sans" w:cs="Open Sans"/>
          <w:sz w:val="20"/>
          <w:szCs w:val="20"/>
        </w:rPr>
        <w:t xml:space="preserve">, za sada </w:t>
      </w:r>
      <w:r w:rsidR="0090366E">
        <w:rPr>
          <w:rFonts w:ascii="Open Sans" w:hAnsi="Open Sans" w:cs="Open Sans"/>
          <w:sz w:val="20"/>
          <w:szCs w:val="20"/>
        </w:rPr>
        <w:t>su</w:t>
      </w:r>
      <w:r w:rsidRPr="003E60D0">
        <w:rPr>
          <w:rFonts w:ascii="Open Sans" w:hAnsi="Open Sans" w:cs="Open Sans"/>
          <w:sz w:val="20"/>
          <w:szCs w:val="20"/>
        </w:rPr>
        <w:t xml:space="preserve"> obezbeđen</w:t>
      </w:r>
      <w:r w:rsidR="0090366E">
        <w:rPr>
          <w:rFonts w:ascii="Open Sans" w:hAnsi="Open Sans" w:cs="Open Sans"/>
          <w:sz w:val="20"/>
          <w:szCs w:val="20"/>
        </w:rPr>
        <w:t>e:</w:t>
      </w:r>
      <w:r w:rsidRPr="003E60D0">
        <w:rPr>
          <w:rFonts w:ascii="Open Sans" w:hAnsi="Open Sans" w:cs="Open Sans"/>
          <w:sz w:val="20"/>
          <w:szCs w:val="20"/>
        </w:rPr>
        <w:t xml:space="preserve"> usluga </w:t>
      </w:r>
      <w:r w:rsidRPr="00DC6291">
        <w:rPr>
          <w:rFonts w:ascii="Open Sans" w:hAnsi="Open Sans" w:cs="Open Sans"/>
          <w:b/>
          <w:bCs/>
          <w:sz w:val="20"/>
          <w:szCs w:val="20"/>
        </w:rPr>
        <w:t xml:space="preserve">Dnevnog boravka za </w:t>
      </w:r>
      <w:r w:rsidRPr="00922D06">
        <w:rPr>
          <w:rFonts w:ascii="Open Sans" w:hAnsi="Open Sans" w:cs="Open Sans"/>
          <w:b/>
          <w:bCs/>
          <w:sz w:val="20"/>
          <w:szCs w:val="20"/>
        </w:rPr>
        <w:t>decu</w:t>
      </w:r>
      <w:r w:rsidRPr="00DC6291">
        <w:rPr>
          <w:rFonts w:ascii="Open Sans" w:hAnsi="Open Sans" w:cs="Open Sans"/>
          <w:b/>
          <w:bCs/>
          <w:sz w:val="20"/>
          <w:szCs w:val="20"/>
        </w:rPr>
        <w:t xml:space="preserve"> </w:t>
      </w:r>
      <w:r w:rsidRPr="00922D06">
        <w:rPr>
          <w:rFonts w:ascii="Open Sans" w:hAnsi="Open Sans" w:cs="Open Sans"/>
          <w:b/>
          <w:bCs/>
          <w:sz w:val="20"/>
          <w:szCs w:val="20"/>
        </w:rPr>
        <w:t>smetnjama u razvoju</w:t>
      </w:r>
      <w:r w:rsidRPr="00DC6291">
        <w:rPr>
          <w:rFonts w:ascii="Open Sans" w:hAnsi="Open Sans" w:cs="Open Sans"/>
          <w:b/>
          <w:bCs/>
          <w:sz w:val="20"/>
          <w:szCs w:val="20"/>
        </w:rPr>
        <w:t xml:space="preserve"> i </w:t>
      </w:r>
      <w:r w:rsidRPr="00922D06">
        <w:rPr>
          <w:rFonts w:ascii="Open Sans" w:hAnsi="Open Sans" w:cs="Open Sans"/>
          <w:b/>
          <w:bCs/>
          <w:sz w:val="20"/>
          <w:szCs w:val="20"/>
        </w:rPr>
        <w:t xml:space="preserve">mlade </w:t>
      </w:r>
      <w:r w:rsidRPr="00DC6291">
        <w:rPr>
          <w:rFonts w:ascii="Open Sans" w:hAnsi="Open Sans" w:cs="Open Sans"/>
          <w:b/>
          <w:bCs/>
          <w:sz w:val="20"/>
          <w:szCs w:val="20"/>
        </w:rPr>
        <w:t>i odrasle sa invaliditetom</w:t>
      </w:r>
      <w:r w:rsidR="00DC6291">
        <w:rPr>
          <w:rFonts w:ascii="Open Sans" w:hAnsi="Open Sans" w:cs="Open Sans"/>
          <w:b/>
          <w:bCs/>
          <w:sz w:val="20"/>
          <w:szCs w:val="20"/>
        </w:rPr>
        <w:t xml:space="preserve"> koju </w:t>
      </w:r>
      <w:r w:rsidRPr="003E60D0">
        <w:rPr>
          <w:rFonts w:ascii="Open Sans" w:hAnsi="Open Sans" w:cs="Open Sans"/>
          <w:sz w:val="20"/>
          <w:szCs w:val="20"/>
        </w:rPr>
        <w:t xml:space="preserve"> pruža Udruženje za mentalno nedovoljno razvijena lica „ Tahir Delić</w:t>
      </w:r>
      <w:r w:rsidR="002F3425">
        <w:rPr>
          <w:rFonts w:ascii="Open Sans" w:hAnsi="Open Sans" w:cs="Open Sans"/>
          <w:sz w:val="20"/>
          <w:szCs w:val="20"/>
        </w:rPr>
        <w:t xml:space="preserve"> Taša</w:t>
      </w:r>
      <w:r w:rsidRPr="003E60D0">
        <w:rPr>
          <w:rFonts w:ascii="Open Sans" w:hAnsi="Open Sans" w:cs="Open Sans"/>
          <w:sz w:val="20"/>
          <w:szCs w:val="20"/>
        </w:rPr>
        <w:t xml:space="preserve">“ za </w:t>
      </w:r>
      <w:r w:rsidRPr="00576EF8">
        <w:rPr>
          <w:rFonts w:ascii="Open Sans" w:hAnsi="Open Sans" w:cs="Open Sans"/>
          <w:sz w:val="20"/>
          <w:szCs w:val="20"/>
        </w:rPr>
        <w:t xml:space="preserve">ukupno </w:t>
      </w:r>
      <w:r w:rsidR="002F3425" w:rsidRPr="00576EF8">
        <w:rPr>
          <w:rFonts w:ascii="Open Sans" w:hAnsi="Open Sans" w:cs="Open Sans"/>
          <w:sz w:val="20"/>
          <w:szCs w:val="20"/>
        </w:rPr>
        <w:t xml:space="preserve">70 </w:t>
      </w:r>
      <w:r w:rsidRPr="00576EF8">
        <w:rPr>
          <w:rFonts w:ascii="Open Sans" w:hAnsi="Open Sans" w:cs="Open Sans"/>
          <w:sz w:val="20"/>
          <w:szCs w:val="20"/>
        </w:rPr>
        <w:t xml:space="preserve">korisnika, </w:t>
      </w:r>
      <w:r w:rsidR="00DC6291" w:rsidRPr="00576EF8">
        <w:rPr>
          <w:rFonts w:ascii="Open Sans" w:hAnsi="Open Sans" w:cs="Open Sans"/>
          <w:sz w:val="20"/>
          <w:szCs w:val="20"/>
        </w:rPr>
        <w:t>Tokom 2025.godine uspostavljena je i u</w:t>
      </w:r>
      <w:r w:rsidR="0090366E" w:rsidRPr="00576EF8">
        <w:rPr>
          <w:rFonts w:ascii="Open Sans" w:hAnsi="Open Sans" w:cs="Open Sans"/>
          <w:sz w:val="20"/>
          <w:szCs w:val="20"/>
        </w:rPr>
        <w:t xml:space="preserve">sluga </w:t>
      </w:r>
      <w:r w:rsidR="00DC6291" w:rsidRPr="00576EF8">
        <w:rPr>
          <w:rFonts w:ascii="Open Sans" w:hAnsi="Open Sans" w:cs="Open Sans"/>
          <w:sz w:val="20"/>
          <w:szCs w:val="20"/>
        </w:rPr>
        <w:t>D</w:t>
      </w:r>
      <w:r w:rsidR="0090366E" w:rsidRPr="00576EF8">
        <w:rPr>
          <w:rFonts w:ascii="Open Sans" w:hAnsi="Open Sans" w:cs="Open Sans"/>
          <w:sz w:val="20"/>
          <w:szCs w:val="20"/>
        </w:rPr>
        <w:t xml:space="preserve">nevnog boravka za decu iz porodica </w:t>
      </w:r>
      <w:r w:rsidR="002F3425" w:rsidRPr="00576EF8">
        <w:rPr>
          <w:rFonts w:ascii="Open Sans" w:hAnsi="Open Sans" w:cs="Open Sans"/>
          <w:sz w:val="20"/>
          <w:szCs w:val="20"/>
        </w:rPr>
        <w:t>sa poremećajima u ponašanju</w:t>
      </w:r>
      <w:r w:rsidR="0090366E" w:rsidRPr="00576EF8">
        <w:rPr>
          <w:rFonts w:ascii="Open Sans" w:hAnsi="Open Sans" w:cs="Open Sans"/>
          <w:sz w:val="20"/>
          <w:szCs w:val="20"/>
        </w:rPr>
        <w:t xml:space="preserve"> koju pruža Muslimansko humanitarno udruženje „ Merhamet Sandžak“.</w:t>
      </w:r>
      <w:r w:rsidR="0090366E">
        <w:rPr>
          <w:rFonts w:ascii="Open Sans" w:hAnsi="Open Sans" w:cs="Open Sans"/>
          <w:sz w:val="20"/>
          <w:szCs w:val="20"/>
          <w:shd w:val="clear" w:color="auto" w:fill="FFFF00"/>
        </w:rPr>
        <w:t xml:space="preserve"> </w:t>
      </w:r>
    </w:p>
    <w:p w:rsidR="00DC6291" w:rsidRDefault="00922D06" w:rsidP="004102D2">
      <w:pPr>
        <w:tabs>
          <w:tab w:val="num" w:pos="720"/>
        </w:tabs>
        <w:spacing w:line="240" w:lineRule="auto"/>
        <w:jc w:val="both"/>
        <w:rPr>
          <w:rFonts w:ascii="Open Sans" w:hAnsi="Open Sans" w:cs="Open Sans"/>
          <w:sz w:val="20"/>
          <w:szCs w:val="20"/>
        </w:rPr>
      </w:pPr>
      <w:r w:rsidRPr="00922D06">
        <w:rPr>
          <w:rFonts w:ascii="Open Sans" w:hAnsi="Open Sans" w:cs="Open Sans"/>
          <w:b/>
          <w:bCs/>
          <w:sz w:val="20"/>
          <w:szCs w:val="20"/>
        </w:rPr>
        <w:t>Pomoć i nega u kući</w:t>
      </w:r>
      <w:r w:rsidR="003E60D0" w:rsidRPr="0090366E">
        <w:rPr>
          <w:rFonts w:ascii="Open Sans" w:hAnsi="Open Sans" w:cs="Open Sans"/>
          <w:b/>
          <w:bCs/>
          <w:sz w:val="20"/>
          <w:szCs w:val="20"/>
        </w:rPr>
        <w:t xml:space="preserve"> o</w:t>
      </w:r>
      <w:r w:rsidRPr="00922D06">
        <w:rPr>
          <w:rFonts w:ascii="Open Sans" w:hAnsi="Open Sans" w:cs="Open Sans"/>
          <w:sz w:val="20"/>
          <w:szCs w:val="20"/>
        </w:rPr>
        <w:t>mogućava starim i nemoćnim licima da ostanu u sopstvenom domu uz podršku</w:t>
      </w:r>
      <w:r w:rsidR="003E60D0" w:rsidRPr="0090366E">
        <w:rPr>
          <w:rFonts w:ascii="Open Sans" w:hAnsi="Open Sans" w:cs="Open Sans"/>
          <w:sz w:val="20"/>
          <w:szCs w:val="20"/>
        </w:rPr>
        <w:t xml:space="preserve"> stručnog radnika  i 8 g</w:t>
      </w:r>
      <w:r w:rsidRPr="00922D06">
        <w:rPr>
          <w:rFonts w:ascii="Open Sans" w:hAnsi="Open Sans" w:cs="Open Sans"/>
          <w:sz w:val="20"/>
          <w:szCs w:val="20"/>
        </w:rPr>
        <w:t>erontodomaćica (nabavka namirnica, priprema hrane, lična higijena, plaćanje računa),</w:t>
      </w:r>
      <w:r w:rsidR="003E60D0" w:rsidRPr="0090366E">
        <w:rPr>
          <w:rFonts w:ascii="Open Sans" w:hAnsi="Open Sans" w:cs="Open Sans"/>
          <w:sz w:val="20"/>
          <w:szCs w:val="20"/>
        </w:rPr>
        <w:t xml:space="preserve"> a pruža se </w:t>
      </w:r>
      <w:r w:rsidRPr="00922D06">
        <w:rPr>
          <w:rFonts w:ascii="Open Sans" w:hAnsi="Open Sans" w:cs="Open Sans"/>
          <w:sz w:val="20"/>
          <w:szCs w:val="20"/>
        </w:rPr>
        <w:t>kombinovano sa zdravstvenom zaštitom kada je moguće.</w:t>
      </w:r>
      <w:r w:rsidR="003E60D0" w:rsidRPr="0090366E">
        <w:rPr>
          <w:rFonts w:ascii="Open Sans" w:hAnsi="Open Sans" w:cs="Open Sans"/>
          <w:sz w:val="20"/>
          <w:szCs w:val="20"/>
        </w:rPr>
        <w:t xml:space="preserve"> Ovu standardizovanu uslugu pruža licencirani pružalac, Služba za pomoć u kući Centra za socijalni rad Novih Pazar</w:t>
      </w:r>
      <w:r w:rsidR="00DC6291">
        <w:rPr>
          <w:rFonts w:ascii="Open Sans" w:hAnsi="Open Sans" w:cs="Open Sans"/>
          <w:sz w:val="20"/>
          <w:szCs w:val="20"/>
        </w:rPr>
        <w:t>, koju, prema poslednjem izveštaju CSR koristi 120 korisnika, uglavnom starijih lica. Izveštaj CSR ne sadr</w:t>
      </w:r>
      <w:r w:rsidR="0010306C">
        <w:rPr>
          <w:rFonts w:ascii="Open Sans" w:hAnsi="Open Sans" w:cs="Open Sans"/>
          <w:sz w:val="20"/>
          <w:szCs w:val="20"/>
        </w:rPr>
        <w:t xml:space="preserve">ži podatke o broju </w:t>
      </w:r>
      <w:r w:rsidR="00F421CD">
        <w:rPr>
          <w:rFonts w:ascii="Open Sans" w:hAnsi="Open Sans" w:cs="Open Sans"/>
          <w:sz w:val="20"/>
          <w:szCs w:val="20"/>
        </w:rPr>
        <w:t>OSI</w:t>
      </w:r>
      <w:r w:rsidR="0010306C">
        <w:rPr>
          <w:rFonts w:ascii="Open Sans" w:hAnsi="Open Sans" w:cs="Open Sans"/>
          <w:sz w:val="20"/>
          <w:szCs w:val="20"/>
        </w:rPr>
        <w:t xml:space="preserve"> koja koriste uslugu pomoć u kući. </w:t>
      </w:r>
    </w:p>
    <w:p w:rsidR="00DC6291" w:rsidRDefault="00DC6291" w:rsidP="004102D2">
      <w:pPr>
        <w:tabs>
          <w:tab w:val="num" w:pos="720"/>
        </w:tabs>
        <w:spacing w:line="240" w:lineRule="auto"/>
        <w:jc w:val="both"/>
        <w:rPr>
          <w:rFonts w:ascii="Open Sans" w:hAnsi="Open Sans" w:cs="Open Sans"/>
          <w:sz w:val="20"/>
          <w:szCs w:val="20"/>
          <w:shd w:val="clear" w:color="auto" w:fill="FFFFFF" w:themeFill="background1"/>
        </w:rPr>
      </w:pPr>
      <w:r w:rsidRPr="00DC6291">
        <w:rPr>
          <w:rFonts w:ascii="Open Sans" w:hAnsi="Open Sans" w:cs="Open Sans"/>
          <w:b/>
          <w:bCs/>
          <w:sz w:val="20"/>
          <w:szCs w:val="20"/>
          <w:shd w:val="clear" w:color="auto" w:fill="FFFFFF" w:themeFill="background1"/>
        </w:rPr>
        <w:lastRenderedPageBreak/>
        <w:t>Usluga ličnog pratioca deteta sa smetnjama u razvoju i invaliditetom,</w:t>
      </w:r>
      <w:r w:rsidRPr="00DC6291">
        <w:rPr>
          <w:rFonts w:ascii="Open Sans" w:hAnsi="Open Sans" w:cs="Open Sans"/>
          <w:sz w:val="20"/>
          <w:szCs w:val="20"/>
          <w:shd w:val="clear" w:color="auto" w:fill="FFFFFF" w:themeFill="background1"/>
        </w:rPr>
        <w:t xml:space="preserve"> koju u Novom Pazaru pruža licencirani pružalac</w:t>
      </w:r>
      <w:r>
        <w:rPr>
          <w:rFonts w:ascii="Open Sans" w:hAnsi="Open Sans" w:cs="Open Sans"/>
          <w:sz w:val="20"/>
          <w:szCs w:val="20"/>
          <w:shd w:val="clear" w:color="auto" w:fill="FFFFFF" w:themeFill="background1"/>
        </w:rPr>
        <w:t xml:space="preserve">, </w:t>
      </w:r>
      <w:r w:rsidRPr="00DC6291">
        <w:rPr>
          <w:rFonts w:ascii="Open Sans" w:hAnsi="Open Sans" w:cs="Open Sans"/>
          <w:sz w:val="20"/>
          <w:szCs w:val="20"/>
          <w:shd w:val="clear" w:color="auto" w:fill="FFFFFF" w:themeFill="background1"/>
        </w:rPr>
        <w:t xml:space="preserve"> Udruženje psihologa Novi Pazar, obezbeđuje individualnu praktičnu podršku detetu radi uključivanja u redovno školovanje i život zajednice. Aktivnosti pratioca obuhvataju pomoć pri kretanju, održavanju lične higijene, komunikaciji, kao i učestvovanju u obrazovnim, kulturnim i slobodnim aktivnostima. Cilj usluge je da se detetu omogući što veći stepen samostalnosti i ravnopravnog učešća u svakodnevnom životu.</w:t>
      </w:r>
    </w:p>
    <w:p w:rsidR="003E60D0" w:rsidRPr="00792C15" w:rsidRDefault="00922D06" w:rsidP="004102D2">
      <w:pPr>
        <w:tabs>
          <w:tab w:val="num" w:pos="720"/>
        </w:tabs>
        <w:spacing w:line="240" w:lineRule="auto"/>
        <w:jc w:val="both"/>
        <w:rPr>
          <w:rFonts w:ascii="Open Sans" w:hAnsi="Open Sans" w:cs="Open Sans"/>
          <w:b/>
          <w:bCs/>
          <w:color w:val="0070C0"/>
        </w:rPr>
      </w:pPr>
      <w:r w:rsidRPr="00792C15">
        <w:rPr>
          <w:rFonts w:ascii="Open Sans" w:hAnsi="Open Sans" w:cs="Open Sans"/>
          <w:b/>
          <w:bCs/>
          <w:color w:val="0070C0"/>
        </w:rPr>
        <w:t>Usluge smeštaja</w:t>
      </w:r>
    </w:p>
    <w:p w:rsidR="003E60D0" w:rsidRPr="0090366E" w:rsidRDefault="003E60D0" w:rsidP="004102D2">
      <w:pPr>
        <w:tabs>
          <w:tab w:val="num" w:pos="720"/>
        </w:tabs>
        <w:spacing w:line="240" w:lineRule="auto"/>
        <w:jc w:val="both"/>
        <w:rPr>
          <w:rFonts w:ascii="Open Sans" w:hAnsi="Open Sans" w:cs="Open Sans"/>
          <w:sz w:val="20"/>
          <w:szCs w:val="20"/>
        </w:rPr>
      </w:pPr>
      <w:r w:rsidRPr="0090366E">
        <w:rPr>
          <w:rFonts w:ascii="Open Sans" w:hAnsi="Open Sans" w:cs="Open Sans"/>
          <w:b/>
          <w:bCs/>
          <w:sz w:val="20"/>
          <w:szCs w:val="20"/>
        </w:rPr>
        <w:t xml:space="preserve">Usluge smeštaja </w:t>
      </w:r>
      <w:r w:rsidRPr="0090366E">
        <w:rPr>
          <w:rFonts w:ascii="Open Sans" w:hAnsi="Open Sans" w:cs="Open Sans"/>
          <w:sz w:val="20"/>
          <w:szCs w:val="20"/>
        </w:rPr>
        <w:t>predstavljaju odgovor na krizne i hronične situacije, štite korisnike od ekstremnog socijalnog ugrožavanja i omogućavaju planiranje daljeg zbrinjavanja u</w:t>
      </w:r>
      <w:r w:rsidR="00922D06" w:rsidRPr="0090366E">
        <w:rPr>
          <w:rFonts w:ascii="Open Sans" w:hAnsi="Open Sans" w:cs="Open Sans"/>
          <w:sz w:val="20"/>
          <w:szCs w:val="20"/>
        </w:rPr>
        <w:t>ključuju:</w:t>
      </w:r>
      <w:r w:rsidRPr="0090366E">
        <w:rPr>
          <w:rFonts w:ascii="Open Sans" w:hAnsi="Open Sans" w:cs="Open Sans"/>
          <w:sz w:val="20"/>
          <w:szCs w:val="20"/>
        </w:rPr>
        <w:t xml:space="preserve"> </w:t>
      </w:r>
    </w:p>
    <w:p w:rsidR="0090366E" w:rsidRDefault="00922D06" w:rsidP="004102D2">
      <w:pPr>
        <w:tabs>
          <w:tab w:val="num" w:pos="720"/>
        </w:tabs>
        <w:spacing w:line="240" w:lineRule="auto"/>
        <w:jc w:val="both"/>
        <w:rPr>
          <w:rFonts w:ascii="Open Sans" w:hAnsi="Open Sans" w:cs="Open Sans"/>
          <w:sz w:val="20"/>
          <w:szCs w:val="20"/>
        </w:rPr>
      </w:pPr>
      <w:r w:rsidRPr="0090366E">
        <w:rPr>
          <w:rFonts w:ascii="Open Sans" w:hAnsi="Open Sans" w:cs="Open Sans"/>
          <w:b/>
          <w:bCs/>
          <w:sz w:val="20"/>
          <w:szCs w:val="20"/>
        </w:rPr>
        <w:t>Prihvatilišta</w:t>
      </w:r>
      <w:r w:rsidRPr="0090366E">
        <w:rPr>
          <w:rFonts w:ascii="Open Sans" w:hAnsi="Open Sans" w:cs="Open Sans"/>
          <w:sz w:val="20"/>
          <w:szCs w:val="20"/>
        </w:rPr>
        <w:t xml:space="preserve"> </w:t>
      </w:r>
      <w:r w:rsidR="0090366E" w:rsidRPr="0090366E">
        <w:rPr>
          <w:rFonts w:ascii="Open Sans" w:hAnsi="Open Sans" w:cs="Open Sans"/>
          <w:sz w:val="20"/>
          <w:szCs w:val="20"/>
        </w:rPr>
        <w:t>nude hitan, privremeni smeštaj i podršku za korisnike koji se nađu u stanju akutne krize</w:t>
      </w:r>
      <w:r w:rsidR="0090366E">
        <w:rPr>
          <w:rFonts w:ascii="Open Sans" w:hAnsi="Open Sans" w:cs="Open Sans"/>
          <w:sz w:val="20"/>
          <w:szCs w:val="20"/>
        </w:rPr>
        <w:t xml:space="preserve">, </w:t>
      </w:r>
      <w:r w:rsidR="0090366E" w:rsidRPr="0090366E">
        <w:rPr>
          <w:rFonts w:ascii="Open Sans" w:hAnsi="Open Sans" w:cs="Open Sans"/>
          <w:sz w:val="20"/>
          <w:szCs w:val="20"/>
        </w:rPr>
        <w:t xml:space="preserve"> kao što su nasilje, siromaštvo, beskućništvo ili zanemarivanje.</w:t>
      </w:r>
      <w:r w:rsidRPr="0090366E">
        <w:rPr>
          <w:rFonts w:ascii="Open Sans" w:hAnsi="Open Sans" w:cs="Open Sans"/>
          <w:sz w:val="20"/>
          <w:szCs w:val="20"/>
        </w:rPr>
        <w:t>za decu, žrtve nasilja, odrasle i stare</w:t>
      </w:r>
      <w:r w:rsidR="003E60D0" w:rsidRPr="0090366E">
        <w:rPr>
          <w:rFonts w:ascii="Open Sans" w:hAnsi="Open Sans" w:cs="Open Sans"/>
          <w:sz w:val="20"/>
          <w:szCs w:val="20"/>
        </w:rPr>
        <w:t xml:space="preserve">; </w:t>
      </w:r>
      <w:r w:rsidR="0090366E">
        <w:rPr>
          <w:rFonts w:ascii="Open Sans" w:hAnsi="Open Sans" w:cs="Open Sans"/>
          <w:sz w:val="20"/>
          <w:szCs w:val="20"/>
        </w:rPr>
        <w:t xml:space="preserve"> odlukom o socijalnoj zaštiti je previđeno da grad obezbeđuje usluge prihvatilišta za </w:t>
      </w:r>
      <w:r w:rsidR="0090366E" w:rsidRPr="0090366E">
        <w:rPr>
          <w:rFonts w:ascii="Open Sans" w:hAnsi="Open Sans" w:cs="Open Sans"/>
          <w:sz w:val="20"/>
          <w:szCs w:val="20"/>
        </w:rPr>
        <w:t>za djecu i mlade, za žrtve nasilja u porodici i za odrasla i stara lica.</w:t>
      </w:r>
      <w:r w:rsidR="0090366E">
        <w:rPr>
          <w:rFonts w:ascii="Open Sans" w:hAnsi="Open Sans" w:cs="Open Sans"/>
          <w:sz w:val="20"/>
          <w:szCs w:val="20"/>
        </w:rPr>
        <w:t xml:space="preserve"> Uprkos proaktivnom pristupu grada Novog Pazara, usluge prihvatilišta još uvek nisu uspostavljene. Razumevajući da uspostavljanje ovih usluga zahteva značajne resurse zajednice, grad Novi Pazar planira da u narednom periodu uspostavi uslugu prihvatilišta u saradnji sa susednim opštinama, a na osnovu Sporazuma o međuopštinskoj saradnji, i u skladu sa prepoznatim potrebama za ovom uslugom na regionalnom nivou. </w:t>
      </w:r>
    </w:p>
    <w:p w:rsidR="0090366E" w:rsidRPr="0090366E" w:rsidRDefault="00922D06" w:rsidP="004102D2">
      <w:pPr>
        <w:tabs>
          <w:tab w:val="num" w:pos="720"/>
        </w:tabs>
        <w:spacing w:line="240" w:lineRule="auto"/>
        <w:jc w:val="both"/>
        <w:rPr>
          <w:rFonts w:ascii="Open Sans" w:hAnsi="Open Sans" w:cs="Open Sans"/>
          <w:sz w:val="20"/>
          <w:szCs w:val="20"/>
        </w:rPr>
      </w:pPr>
      <w:r w:rsidRPr="0090366E">
        <w:rPr>
          <w:rFonts w:ascii="Open Sans" w:hAnsi="Open Sans" w:cs="Open Sans"/>
          <w:b/>
          <w:bCs/>
          <w:sz w:val="20"/>
          <w:szCs w:val="20"/>
        </w:rPr>
        <w:t>Predah smeštaj</w:t>
      </w:r>
      <w:r w:rsidRPr="0090366E">
        <w:rPr>
          <w:rFonts w:ascii="Open Sans" w:hAnsi="Open Sans" w:cs="Open Sans"/>
          <w:sz w:val="20"/>
          <w:szCs w:val="20"/>
        </w:rPr>
        <w:t xml:space="preserve"> za decu sa smetnjama u razvoju</w:t>
      </w:r>
      <w:r w:rsidR="00C05EC0">
        <w:rPr>
          <w:rFonts w:ascii="Open Sans" w:hAnsi="Open Sans" w:cs="Open Sans"/>
          <w:sz w:val="20"/>
          <w:szCs w:val="20"/>
        </w:rPr>
        <w:t>, u skladu sa Odlukom o socijalnoj zaštiti</w:t>
      </w:r>
      <w:r w:rsidR="0090366E">
        <w:rPr>
          <w:rFonts w:ascii="Open Sans" w:hAnsi="Open Sans" w:cs="Open Sans"/>
          <w:sz w:val="20"/>
          <w:szCs w:val="20"/>
        </w:rPr>
        <w:t xml:space="preserve"> ima za svrhu da obezbedi </w:t>
      </w:r>
      <w:r w:rsidR="0090366E" w:rsidRPr="0090366E">
        <w:rPr>
          <w:rFonts w:ascii="Open Sans" w:hAnsi="Open Sans" w:cs="Open Sans"/>
          <w:sz w:val="20"/>
          <w:szCs w:val="20"/>
        </w:rPr>
        <w:t>povremeni smeštaj deteta sa smetnjama u razvoju, koji se obezbeđuje kao dnevni, vikend ili višednevni smeštaj, čime se pruža podrška kako detetu tako i porodici deteta u održavanju i podizanju kvaliteta njihovog života s ciljem ostanka deteta u porodici.</w:t>
      </w:r>
      <w:r w:rsidR="0090366E">
        <w:rPr>
          <w:rFonts w:ascii="Open Sans" w:hAnsi="Open Sans" w:cs="Open Sans"/>
          <w:sz w:val="20"/>
          <w:szCs w:val="20"/>
        </w:rPr>
        <w:t xml:space="preserve">  </w:t>
      </w:r>
      <w:r w:rsidR="0090366E" w:rsidRPr="0090366E">
        <w:rPr>
          <w:rFonts w:ascii="Open Sans" w:hAnsi="Open Sans" w:cs="Open Sans"/>
          <w:sz w:val="20"/>
          <w:szCs w:val="20"/>
        </w:rPr>
        <w:t>Predah smeštajem obezbeđuje se kratkoročna i povremena nega deci i mladima sa smetnjama u razvoju, unapređuju se i razvijaju veštine samostalnog života, stvaraju mogućnosti za uključivanje u zajednicu, kao i za razvijanje, očuvanje i unapređenje snaga porodice.</w:t>
      </w:r>
      <w:r w:rsidR="00C05EC0">
        <w:rPr>
          <w:rFonts w:ascii="Open Sans" w:hAnsi="Open Sans" w:cs="Open Sans"/>
          <w:sz w:val="20"/>
          <w:szCs w:val="20"/>
        </w:rPr>
        <w:t xml:space="preserve"> </w:t>
      </w:r>
      <w:r w:rsidR="0090366E" w:rsidRPr="0090366E">
        <w:rPr>
          <w:rFonts w:ascii="Open Sans" w:hAnsi="Open Sans" w:cs="Open Sans"/>
          <w:sz w:val="20"/>
          <w:szCs w:val="20"/>
        </w:rPr>
        <w:t>Usluga predah smeštaja dostupna je deci sa smetnjama u razvoju i njihovim porodicama tj. starateljima koji imaju prebivalište na teritoriji grada.</w:t>
      </w:r>
      <w:r w:rsidR="00C05EC0">
        <w:rPr>
          <w:rFonts w:ascii="Open Sans" w:hAnsi="Open Sans" w:cs="Open Sans"/>
          <w:sz w:val="20"/>
          <w:szCs w:val="20"/>
        </w:rPr>
        <w:t xml:space="preserve"> </w:t>
      </w:r>
      <w:r w:rsidR="0090366E" w:rsidRPr="0090366E">
        <w:rPr>
          <w:rFonts w:ascii="Open Sans" w:hAnsi="Open Sans" w:cs="Open Sans"/>
          <w:sz w:val="20"/>
          <w:szCs w:val="20"/>
        </w:rPr>
        <w:t>Usluga predah smeštaja za decu sa smetnjama u razvoju dostupna je korisnicima koji nemaju prebivalište na teritoriji grada, pod uslovima i na način definisanim sporazumom o međuopštinskoj saradnji.</w:t>
      </w:r>
      <w:r w:rsidR="00C05EC0">
        <w:rPr>
          <w:rFonts w:ascii="Open Sans" w:hAnsi="Open Sans" w:cs="Open Sans"/>
          <w:sz w:val="20"/>
          <w:szCs w:val="20"/>
        </w:rPr>
        <w:t xml:space="preserve"> Grad Novi Pazar planira da ovu uslugu uspostavi na regionalnom nivou, u skladu sa procenjenim potrebama za uslugom i na osnovu Sporazuma o međuopštinskoj saradnji. </w:t>
      </w:r>
    </w:p>
    <w:p w:rsidR="00922D06" w:rsidRPr="00922D06" w:rsidRDefault="00922D06" w:rsidP="00E61502">
      <w:pPr>
        <w:spacing w:line="240" w:lineRule="auto"/>
        <w:jc w:val="both"/>
        <w:rPr>
          <w:rFonts w:ascii="Open Sans" w:hAnsi="Open Sans" w:cs="Open Sans"/>
          <w:sz w:val="20"/>
          <w:szCs w:val="20"/>
        </w:rPr>
      </w:pPr>
      <w:r w:rsidRPr="00922D06">
        <w:rPr>
          <w:rFonts w:ascii="Open Sans" w:hAnsi="Open Sans" w:cs="Open Sans"/>
          <w:b/>
          <w:bCs/>
          <w:sz w:val="20"/>
          <w:szCs w:val="20"/>
        </w:rPr>
        <w:t>Savetodavno-terapeutske i socijalno-edukativne usluge</w:t>
      </w:r>
      <w:r w:rsidR="00C05EC0">
        <w:rPr>
          <w:rFonts w:ascii="Open Sans" w:hAnsi="Open Sans" w:cs="Open Sans"/>
          <w:b/>
          <w:bCs/>
          <w:sz w:val="20"/>
          <w:szCs w:val="20"/>
        </w:rPr>
        <w:t xml:space="preserve"> </w:t>
      </w:r>
      <w:r w:rsidR="00C05EC0" w:rsidRPr="00C05EC0">
        <w:rPr>
          <w:rFonts w:ascii="Open Sans" w:hAnsi="Open Sans" w:cs="Open Sans"/>
          <w:sz w:val="20"/>
          <w:szCs w:val="20"/>
        </w:rPr>
        <w:t>obezbeđuju</w:t>
      </w:r>
      <w:r w:rsidR="00C05EC0">
        <w:rPr>
          <w:rFonts w:ascii="Open Sans" w:hAnsi="Open Sans" w:cs="Open Sans"/>
          <w:b/>
          <w:bCs/>
          <w:sz w:val="20"/>
          <w:szCs w:val="20"/>
        </w:rPr>
        <w:t xml:space="preserve"> </w:t>
      </w:r>
      <w:r w:rsidRPr="00922D06">
        <w:rPr>
          <w:rFonts w:ascii="Open Sans" w:hAnsi="Open Sans" w:cs="Open Sans"/>
          <w:sz w:val="20"/>
          <w:szCs w:val="20"/>
        </w:rPr>
        <w:t>psihosocijalnu i edukativnu podršku:</w:t>
      </w:r>
      <w:r w:rsidR="003E60D0" w:rsidRPr="00C05EC0">
        <w:rPr>
          <w:rFonts w:ascii="Open Sans" w:hAnsi="Open Sans" w:cs="Open Sans"/>
          <w:sz w:val="20"/>
          <w:szCs w:val="20"/>
        </w:rPr>
        <w:t xml:space="preserve"> </w:t>
      </w:r>
      <w:r w:rsidRPr="00922D06">
        <w:rPr>
          <w:rFonts w:ascii="Open Sans" w:hAnsi="Open Sans" w:cs="Open Sans"/>
          <w:sz w:val="20"/>
          <w:szCs w:val="20"/>
        </w:rPr>
        <w:t>pojedincima i porodicama u krizi</w:t>
      </w:r>
      <w:r w:rsidR="003E60D0" w:rsidRPr="00C05EC0">
        <w:rPr>
          <w:rFonts w:ascii="Open Sans" w:hAnsi="Open Sans" w:cs="Open Sans"/>
          <w:sz w:val="20"/>
          <w:szCs w:val="20"/>
        </w:rPr>
        <w:t xml:space="preserve"> </w:t>
      </w:r>
      <w:r w:rsidRPr="00922D06">
        <w:rPr>
          <w:rFonts w:ascii="Open Sans" w:hAnsi="Open Sans" w:cs="Open Sans"/>
          <w:sz w:val="20"/>
          <w:szCs w:val="20"/>
        </w:rPr>
        <w:t>radi prevencije dubljih problema i jačanja porodične funkcionalnosti.</w:t>
      </w:r>
      <w:r w:rsidR="003E60D0" w:rsidRPr="00C05EC0">
        <w:rPr>
          <w:rFonts w:ascii="Open Sans" w:hAnsi="Open Sans" w:cs="Open Sans"/>
          <w:sz w:val="20"/>
          <w:szCs w:val="20"/>
        </w:rPr>
        <w:t xml:space="preserve"> </w:t>
      </w:r>
      <w:r w:rsidRPr="00922D06">
        <w:rPr>
          <w:rFonts w:ascii="Open Sans" w:hAnsi="Open Sans" w:cs="Open Sans"/>
          <w:sz w:val="20"/>
          <w:szCs w:val="20"/>
        </w:rPr>
        <w:t xml:space="preserve"> Ova usluga je važna za ranu intervenciju i podršku mentalnom zdravlju korisnika.</w:t>
      </w:r>
      <w:r w:rsidR="00C05EC0" w:rsidRPr="00C05EC0">
        <w:rPr>
          <w:rFonts w:ascii="Open Sans" w:hAnsi="Open Sans" w:cs="Open Sans"/>
          <w:sz w:val="20"/>
          <w:szCs w:val="20"/>
        </w:rPr>
        <w:t xml:space="preserve"> </w:t>
      </w:r>
      <w:r w:rsidR="00C05EC0">
        <w:rPr>
          <w:rFonts w:ascii="Open Sans" w:hAnsi="Open Sans" w:cs="Open Sans"/>
          <w:sz w:val="20"/>
          <w:szCs w:val="20"/>
        </w:rPr>
        <w:t xml:space="preserve">Iako se savetodavne usluge pružaju u okviru javnih ovlašćenja Centra za socijalni rad, ova usluga nije uspostavljena na institucionalno održiv način. </w:t>
      </w:r>
    </w:p>
    <w:p w:rsidR="00922D06" w:rsidRPr="00F73D13" w:rsidRDefault="00922D06" w:rsidP="00E61502">
      <w:pPr>
        <w:spacing w:line="240" w:lineRule="auto"/>
        <w:jc w:val="both"/>
        <w:rPr>
          <w:rFonts w:ascii="Open Sans" w:hAnsi="Open Sans" w:cs="Open Sans"/>
          <w:sz w:val="20"/>
          <w:szCs w:val="20"/>
        </w:rPr>
      </w:pPr>
      <w:r w:rsidRPr="00922D06">
        <w:rPr>
          <w:rFonts w:ascii="Open Sans" w:hAnsi="Open Sans" w:cs="Open Sans"/>
          <w:b/>
          <w:bCs/>
          <w:sz w:val="20"/>
          <w:szCs w:val="20"/>
        </w:rPr>
        <w:t>Socijalno stanovanje u zaštićenim uslovima</w:t>
      </w:r>
      <w:r w:rsidR="00F6695D">
        <w:rPr>
          <w:rFonts w:ascii="Open Sans" w:hAnsi="Open Sans" w:cs="Open Sans"/>
          <w:b/>
          <w:bCs/>
          <w:sz w:val="20"/>
          <w:szCs w:val="20"/>
        </w:rPr>
        <w:t xml:space="preserve"> - </w:t>
      </w:r>
      <w:r w:rsidRPr="00922D06">
        <w:rPr>
          <w:rFonts w:ascii="Open Sans" w:hAnsi="Open Sans" w:cs="Open Sans"/>
          <w:sz w:val="20"/>
          <w:szCs w:val="20"/>
        </w:rPr>
        <w:t>Obuhvata korisnike bez rešene stambene situacije, kao što su:</w:t>
      </w:r>
      <w:r w:rsidR="003E60D0" w:rsidRPr="00F6695D">
        <w:rPr>
          <w:rFonts w:ascii="Open Sans" w:hAnsi="Open Sans" w:cs="Open Sans"/>
          <w:sz w:val="20"/>
          <w:szCs w:val="20"/>
        </w:rPr>
        <w:t xml:space="preserve"> </w:t>
      </w:r>
      <w:r w:rsidRPr="00922D06">
        <w:rPr>
          <w:rFonts w:ascii="Open Sans" w:hAnsi="Open Sans" w:cs="Open Sans"/>
          <w:sz w:val="20"/>
          <w:szCs w:val="20"/>
        </w:rPr>
        <w:t>korisnici socijalne pomoći,</w:t>
      </w:r>
      <w:r w:rsidR="003E60D0" w:rsidRPr="00F6695D">
        <w:rPr>
          <w:rFonts w:ascii="Open Sans" w:hAnsi="Open Sans" w:cs="Open Sans"/>
          <w:sz w:val="20"/>
          <w:szCs w:val="20"/>
        </w:rPr>
        <w:t xml:space="preserve"> </w:t>
      </w:r>
      <w:r w:rsidRPr="00922D06">
        <w:rPr>
          <w:rFonts w:ascii="Open Sans" w:hAnsi="Open Sans" w:cs="Open Sans"/>
          <w:sz w:val="20"/>
          <w:szCs w:val="20"/>
        </w:rPr>
        <w:t>samohrani roditelji,</w:t>
      </w:r>
      <w:r w:rsidR="003E60D0" w:rsidRPr="00F6695D">
        <w:rPr>
          <w:rFonts w:ascii="Open Sans" w:hAnsi="Open Sans" w:cs="Open Sans"/>
          <w:sz w:val="20"/>
          <w:szCs w:val="20"/>
        </w:rPr>
        <w:t xml:space="preserve"> </w:t>
      </w:r>
      <w:r w:rsidR="00F421CD">
        <w:rPr>
          <w:rFonts w:ascii="Open Sans" w:hAnsi="Open Sans" w:cs="Open Sans"/>
          <w:sz w:val="20"/>
          <w:szCs w:val="20"/>
        </w:rPr>
        <w:t>OSI</w:t>
      </w:r>
      <w:r w:rsidRPr="00922D06">
        <w:rPr>
          <w:rFonts w:ascii="Open Sans" w:hAnsi="Open Sans" w:cs="Open Sans"/>
          <w:sz w:val="20"/>
          <w:szCs w:val="20"/>
        </w:rPr>
        <w:t>,</w:t>
      </w:r>
      <w:r w:rsidR="003E60D0" w:rsidRPr="00F6695D">
        <w:rPr>
          <w:rFonts w:ascii="Open Sans" w:hAnsi="Open Sans" w:cs="Open Sans"/>
          <w:sz w:val="20"/>
          <w:szCs w:val="20"/>
        </w:rPr>
        <w:t xml:space="preserve"> </w:t>
      </w:r>
      <w:r w:rsidRPr="00922D06">
        <w:rPr>
          <w:rFonts w:ascii="Open Sans" w:hAnsi="Open Sans" w:cs="Open Sans"/>
          <w:sz w:val="20"/>
          <w:szCs w:val="20"/>
        </w:rPr>
        <w:t>lica koja su bila pod institucionalnom zaštitom,</w:t>
      </w:r>
      <w:r w:rsidR="003E60D0" w:rsidRPr="00F6695D">
        <w:rPr>
          <w:rFonts w:ascii="Open Sans" w:hAnsi="Open Sans" w:cs="Open Sans"/>
          <w:sz w:val="20"/>
          <w:szCs w:val="20"/>
        </w:rPr>
        <w:t xml:space="preserve"> </w:t>
      </w:r>
      <w:r w:rsidRPr="00922D06">
        <w:rPr>
          <w:rFonts w:ascii="Open Sans" w:hAnsi="Open Sans" w:cs="Open Sans"/>
          <w:sz w:val="20"/>
          <w:szCs w:val="20"/>
        </w:rPr>
        <w:t>stariji bez podrške i druga lica u riziku.</w:t>
      </w:r>
      <w:r w:rsidR="003E60D0" w:rsidRPr="00F6695D">
        <w:rPr>
          <w:rFonts w:ascii="Open Sans" w:hAnsi="Open Sans" w:cs="Open Sans"/>
          <w:sz w:val="20"/>
          <w:szCs w:val="20"/>
        </w:rPr>
        <w:t xml:space="preserve"> </w:t>
      </w:r>
      <w:r w:rsidRPr="00922D06">
        <w:rPr>
          <w:rFonts w:ascii="Open Sans" w:hAnsi="Open Sans" w:cs="Open Sans"/>
          <w:sz w:val="20"/>
          <w:szCs w:val="20"/>
        </w:rPr>
        <w:t xml:space="preserve"> </w:t>
      </w:r>
      <w:r w:rsidRPr="00F73D13">
        <w:rPr>
          <w:rFonts w:ascii="Open Sans" w:hAnsi="Open Sans" w:cs="Open Sans"/>
          <w:sz w:val="20"/>
          <w:szCs w:val="20"/>
        </w:rPr>
        <w:t>Grad obezbeđuje stanove u vlasništvu lokalne samouprave, bez prava otkupa, i uz stručnu podršku za samostalan život. Ovo doprinosi trajnom rešavanju stambenih problema ranjivih grupa</w:t>
      </w:r>
      <w:r w:rsidRPr="00F73D13">
        <w:rPr>
          <w:rFonts w:ascii="Open Sans" w:hAnsi="Open Sans" w:cs="Open Sans"/>
          <w:sz w:val="20"/>
          <w:szCs w:val="20"/>
          <w:shd w:val="clear" w:color="auto" w:fill="FFFFFF" w:themeFill="background1"/>
        </w:rPr>
        <w:t>.</w:t>
      </w:r>
      <w:r w:rsidR="00593269" w:rsidRPr="00F73D13">
        <w:rPr>
          <w:rFonts w:ascii="Open Sans" w:hAnsi="Open Sans" w:cs="Open Sans"/>
          <w:sz w:val="20"/>
          <w:szCs w:val="20"/>
          <w:shd w:val="clear" w:color="auto" w:fill="FFFFFF" w:themeFill="background1"/>
        </w:rPr>
        <w:t xml:space="preserve"> Iako je predviđena odlukom ova usluga nije obezbeđena u zajednici.</w:t>
      </w:r>
      <w:r w:rsidR="00593269" w:rsidRPr="00F73D13">
        <w:rPr>
          <w:rFonts w:ascii="Open Sans" w:hAnsi="Open Sans" w:cs="Open Sans"/>
          <w:sz w:val="20"/>
          <w:szCs w:val="20"/>
        </w:rPr>
        <w:t xml:space="preserve"> </w:t>
      </w:r>
    </w:p>
    <w:p w:rsidR="003E60D0" w:rsidRPr="00F73D13" w:rsidRDefault="00922D06" w:rsidP="004102D2">
      <w:pPr>
        <w:spacing w:line="240" w:lineRule="auto"/>
        <w:jc w:val="both"/>
        <w:rPr>
          <w:rFonts w:ascii="Open Sans" w:hAnsi="Open Sans" w:cs="Open Sans"/>
          <w:sz w:val="20"/>
          <w:szCs w:val="20"/>
        </w:rPr>
      </w:pPr>
      <w:r w:rsidRPr="00F73D13">
        <w:rPr>
          <w:rFonts w:ascii="Open Sans" w:hAnsi="Open Sans" w:cs="Open Sans"/>
          <w:b/>
          <w:bCs/>
          <w:sz w:val="20"/>
          <w:szCs w:val="20"/>
        </w:rPr>
        <w:t>Usluge podrške za samostalan život</w:t>
      </w:r>
      <w:r w:rsidR="00F6695D" w:rsidRPr="00F73D13">
        <w:rPr>
          <w:rFonts w:ascii="Open Sans" w:hAnsi="Open Sans" w:cs="Open Sans"/>
          <w:b/>
          <w:bCs/>
          <w:sz w:val="20"/>
          <w:szCs w:val="20"/>
        </w:rPr>
        <w:t xml:space="preserve"> - </w:t>
      </w:r>
      <w:r w:rsidR="003E60D0" w:rsidRPr="00F73D13">
        <w:rPr>
          <w:rFonts w:ascii="Segoe UI Emoji" w:hAnsi="Segoe UI Emoji" w:cs="Segoe UI Emoji"/>
          <w:sz w:val="20"/>
          <w:szCs w:val="20"/>
        </w:rPr>
        <w:t xml:space="preserve">Usluga podrške za samostalni </w:t>
      </w:r>
      <w:r w:rsidR="003E60D0" w:rsidRPr="00F73D13">
        <w:rPr>
          <w:sz w:val="20"/>
          <w:szCs w:val="20"/>
        </w:rPr>
        <w:t>život n</w:t>
      </w:r>
      <w:r w:rsidRPr="00F73D13">
        <w:rPr>
          <w:rFonts w:ascii="Open Sans" w:hAnsi="Open Sans" w:cs="Open Sans"/>
          <w:sz w:val="20"/>
          <w:szCs w:val="20"/>
        </w:rPr>
        <w:t>amenjen</w:t>
      </w:r>
      <w:r w:rsidR="003E60D0" w:rsidRPr="00F73D13">
        <w:rPr>
          <w:rFonts w:ascii="Open Sans" w:hAnsi="Open Sans" w:cs="Open Sans"/>
          <w:sz w:val="20"/>
          <w:szCs w:val="20"/>
        </w:rPr>
        <w:t>a je</w:t>
      </w:r>
      <w:r w:rsidRPr="00F73D13">
        <w:rPr>
          <w:rFonts w:ascii="Open Sans" w:hAnsi="Open Sans" w:cs="Open Sans"/>
          <w:sz w:val="20"/>
          <w:szCs w:val="20"/>
        </w:rPr>
        <w:t xml:space="preserve"> mladima koji izlaze iz institucija (domova, hraniteljstva), a nemaju gde da se vrate</w:t>
      </w:r>
      <w:r w:rsidR="003E60D0" w:rsidRPr="00F73D13">
        <w:rPr>
          <w:rFonts w:ascii="Open Sans" w:hAnsi="Open Sans" w:cs="Open Sans"/>
          <w:sz w:val="20"/>
          <w:szCs w:val="20"/>
        </w:rPr>
        <w:t xml:space="preserve">. Usluga obuhvata: </w:t>
      </w:r>
      <w:r w:rsidRPr="00F73D13">
        <w:rPr>
          <w:rFonts w:ascii="Open Sans" w:hAnsi="Open Sans" w:cs="Open Sans"/>
          <w:sz w:val="20"/>
          <w:szCs w:val="20"/>
        </w:rPr>
        <w:t>privremeni smeštaj,</w:t>
      </w:r>
      <w:r w:rsidR="003E60D0" w:rsidRPr="00F73D13">
        <w:rPr>
          <w:rFonts w:ascii="Open Sans" w:hAnsi="Open Sans" w:cs="Open Sans"/>
          <w:sz w:val="20"/>
          <w:szCs w:val="20"/>
        </w:rPr>
        <w:t xml:space="preserve"> </w:t>
      </w:r>
      <w:r w:rsidRPr="00F73D13">
        <w:rPr>
          <w:rFonts w:ascii="Open Sans" w:hAnsi="Open Sans" w:cs="Open Sans"/>
          <w:sz w:val="20"/>
          <w:szCs w:val="20"/>
        </w:rPr>
        <w:t>stručnu podršku,</w:t>
      </w:r>
      <w:r w:rsidR="003E60D0" w:rsidRPr="00F73D13">
        <w:rPr>
          <w:rFonts w:ascii="Open Sans" w:hAnsi="Open Sans" w:cs="Open Sans"/>
          <w:sz w:val="20"/>
          <w:szCs w:val="20"/>
        </w:rPr>
        <w:t xml:space="preserve"> </w:t>
      </w:r>
      <w:r w:rsidRPr="00F73D13">
        <w:rPr>
          <w:rFonts w:ascii="Open Sans" w:hAnsi="Open Sans" w:cs="Open Sans"/>
          <w:sz w:val="20"/>
          <w:szCs w:val="20"/>
        </w:rPr>
        <w:t>razvoj veština za samostalnost.</w:t>
      </w:r>
      <w:r w:rsidR="003E60D0" w:rsidRPr="00F73D13">
        <w:rPr>
          <w:rFonts w:ascii="Open Sans" w:hAnsi="Open Sans" w:cs="Open Sans"/>
          <w:sz w:val="20"/>
          <w:szCs w:val="20"/>
        </w:rPr>
        <w:t xml:space="preserve"> Usluga o</w:t>
      </w:r>
      <w:r w:rsidRPr="00F73D13">
        <w:rPr>
          <w:rFonts w:ascii="Open Sans" w:hAnsi="Open Sans" w:cs="Open Sans"/>
          <w:sz w:val="20"/>
          <w:szCs w:val="20"/>
        </w:rPr>
        <w:t>mogućava prelazak iz zaštite u samostalni život bez rizika od beskućništva ili devijantnog ponašanja.</w:t>
      </w:r>
      <w:r w:rsidR="00593269" w:rsidRPr="00F73D13">
        <w:rPr>
          <w:rFonts w:ascii="Open Sans" w:hAnsi="Open Sans" w:cs="Open Sans"/>
          <w:sz w:val="20"/>
          <w:szCs w:val="20"/>
        </w:rPr>
        <w:t xml:space="preserve"> </w:t>
      </w:r>
      <w:r w:rsidR="00593269" w:rsidRPr="00F73D13">
        <w:rPr>
          <w:rFonts w:ascii="Open Sans" w:hAnsi="Open Sans" w:cs="Open Sans"/>
          <w:sz w:val="20"/>
          <w:szCs w:val="20"/>
          <w:shd w:val="clear" w:color="auto" w:fill="FFFFFF" w:themeFill="background1"/>
        </w:rPr>
        <w:t>Usluga još uvek nije obezbeđena u zajednici.</w:t>
      </w:r>
      <w:r w:rsidR="00593269" w:rsidRPr="00F73D13">
        <w:rPr>
          <w:rFonts w:ascii="Open Sans" w:hAnsi="Open Sans" w:cs="Open Sans"/>
          <w:sz w:val="20"/>
          <w:szCs w:val="20"/>
        </w:rPr>
        <w:t xml:space="preserve"> </w:t>
      </w:r>
    </w:p>
    <w:p w:rsidR="00922D06" w:rsidRPr="00922D06" w:rsidRDefault="00922D06" w:rsidP="004102D2">
      <w:pPr>
        <w:tabs>
          <w:tab w:val="num" w:pos="720"/>
        </w:tabs>
        <w:spacing w:line="240" w:lineRule="auto"/>
        <w:jc w:val="both"/>
        <w:rPr>
          <w:rFonts w:ascii="Open Sans" w:hAnsi="Open Sans" w:cs="Open Sans"/>
          <w:sz w:val="20"/>
          <w:szCs w:val="20"/>
          <w:lang w:val="it-IT"/>
        </w:rPr>
      </w:pPr>
      <w:r w:rsidRPr="00F73D13">
        <w:rPr>
          <w:rFonts w:ascii="Open Sans" w:hAnsi="Open Sans" w:cs="Open Sans"/>
          <w:b/>
          <w:bCs/>
          <w:sz w:val="20"/>
          <w:szCs w:val="20"/>
        </w:rPr>
        <w:lastRenderedPageBreak/>
        <w:t>Usluge za mlade</w:t>
      </w:r>
      <w:r w:rsidR="003E60D0" w:rsidRPr="00F73D13">
        <w:rPr>
          <w:rFonts w:ascii="Open Sans" w:hAnsi="Open Sans" w:cs="Open Sans"/>
          <w:b/>
          <w:bCs/>
          <w:sz w:val="20"/>
          <w:szCs w:val="20"/>
        </w:rPr>
        <w:t xml:space="preserve"> </w:t>
      </w:r>
      <w:r w:rsidR="003E60D0" w:rsidRPr="00F73D13">
        <w:rPr>
          <w:rFonts w:ascii="Open Sans" w:hAnsi="Open Sans" w:cs="Open Sans"/>
          <w:sz w:val="20"/>
          <w:szCs w:val="20"/>
        </w:rPr>
        <w:t>u</w:t>
      </w:r>
      <w:r w:rsidRPr="00F73D13">
        <w:rPr>
          <w:rFonts w:ascii="Open Sans" w:hAnsi="Open Sans" w:cs="Open Sans"/>
          <w:sz w:val="20"/>
          <w:szCs w:val="20"/>
        </w:rPr>
        <w:t>ključuju edukativne, kreativne, zabavne i rehabilitacione aktivnosti u:</w:t>
      </w:r>
      <w:r w:rsidR="003E60D0" w:rsidRPr="00F73D13">
        <w:rPr>
          <w:rFonts w:ascii="Open Sans" w:hAnsi="Open Sans" w:cs="Open Sans"/>
          <w:sz w:val="20"/>
          <w:szCs w:val="20"/>
        </w:rPr>
        <w:t xml:space="preserve"> </w:t>
      </w:r>
      <w:r w:rsidRPr="00F73D13">
        <w:rPr>
          <w:rFonts w:ascii="Open Sans" w:hAnsi="Open Sans" w:cs="Open Sans"/>
          <w:sz w:val="20"/>
          <w:szCs w:val="20"/>
        </w:rPr>
        <w:t>sociorehabilitacionim klubovima,</w:t>
      </w:r>
      <w:r w:rsidR="003E60D0" w:rsidRPr="00F73D13">
        <w:rPr>
          <w:rFonts w:ascii="Open Sans" w:hAnsi="Open Sans" w:cs="Open Sans"/>
          <w:sz w:val="20"/>
          <w:szCs w:val="20"/>
        </w:rPr>
        <w:t xml:space="preserve"> </w:t>
      </w:r>
      <w:r w:rsidRPr="00F73D13">
        <w:rPr>
          <w:rFonts w:ascii="Open Sans" w:hAnsi="Open Sans" w:cs="Open Sans"/>
          <w:sz w:val="20"/>
          <w:szCs w:val="20"/>
        </w:rPr>
        <w:t>zajedničkim prostorima u gradu i selu.</w:t>
      </w:r>
      <w:r w:rsidR="003E60D0" w:rsidRPr="00F73D13">
        <w:rPr>
          <w:rFonts w:ascii="Open Sans" w:hAnsi="Open Sans" w:cs="Open Sans"/>
          <w:sz w:val="20"/>
          <w:szCs w:val="20"/>
        </w:rPr>
        <w:t xml:space="preserve"> </w:t>
      </w:r>
      <w:r w:rsidRPr="00922D06">
        <w:rPr>
          <w:rFonts w:ascii="Open Sans" w:hAnsi="Open Sans" w:cs="Open Sans"/>
          <w:sz w:val="20"/>
          <w:szCs w:val="20"/>
          <w:lang w:val="it-IT"/>
        </w:rPr>
        <w:t>Pomažu mladima da razviju socijalne i životne veštine, prevaziđu porodične i društvene teškoće, i preduprede konflikte sa sistemom.</w:t>
      </w:r>
      <w:r w:rsidR="00593269">
        <w:rPr>
          <w:rFonts w:ascii="Open Sans" w:hAnsi="Open Sans" w:cs="Open Sans"/>
          <w:sz w:val="20"/>
          <w:szCs w:val="20"/>
          <w:lang w:val="it-IT"/>
        </w:rPr>
        <w:t xml:space="preserve"> </w:t>
      </w:r>
      <w:r w:rsidR="00C05EC0">
        <w:rPr>
          <w:rFonts w:ascii="Open Sans" w:hAnsi="Open Sans" w:cs="Open Sans"/>
          <w:sz w:val="20"/>
          <w:szCs w:val="20"/>
          <w:lang w:val="it-IT"/>
        </w:rPr>
        <w:t xml:space="preserve">Usluge za mlade nisu uspsotavljene na institucionalno održiv način, već se realizuju ad hoc, u zavisnosti od obezbeđene finansijske podrške nacionalnih i međunarodnih partnera </w:t>
      </w:r>
    </w:p>
    <w:p w:rsidR="00922D06" w:rsidRPr="00C05EC0" w:rsidRDefault="00922D06" w:rsidP="004102D2">
      <w:pPr>
        <w:spacing w:line="240" w:lineRule="auto"/>
        <w:jc w:val="both"/>
        <w:rPr>
          <w:rFonts w:ascii="Open Sans" w:hAnsi="Open Sans" w:cs="Open Sans"/>
          <w:sz w:val="20"/>
          <w:szCs w:val="20"/>
          <w:lang w:val="it-IT"/>
        </w:rPr>
      </w:pPr>
      <w:r w:rsidRPr="00922D06">
        <w:rPr>
          <w:rFonts w:ascii="Open Sans" w:hAnsi="Open Sans" w:cs="Open Sans"/>
          <w:b/>
          <w:bCs/>
          <w:sz w:val="20"/>
          <w:szCs w:val="20"/>
          <w:lang w:val="it-IT"/>
        </w:rPr>
        <w:t>Druge usluge</w:t>
      </w:r>
      <w:r w:rsidR="003E60D0" w:rsidRPr="00C05EC0">
        <w:rPr>
          <w:rFonts w:ascii="Open Sans" w:hAnsi="Open Sans" w:cs="Open Sans"/>
          <w:b/>
          <w:bCs/>
          <w:sz w:val="20"/>
          <w:szCs w:val="20"/>
          <w:lang w:val="it-IT"/>
        </w:rPr>
        <w:t xml:space="preserve">  </w:t>
      </w:r>
      <w:r w:rsidR="00DC6291" w:rsidRPr="00DC6291">
        <w:rPr>
          <w:rFonts w:ascii="Open Sans" w:hAnsi="Open Sans" w:cs="Open Sans"/>
          <w:sz w:val="20"/>
          <w:szCs w:val="20"/>
          <w:lang w:val="it-IT"/>
        </w:rPr>
        <w:t>o</w:t>
      </w:r>
      <w:r w:rsidRPr="00922D06">
        <w:rPr>
          <w:rFonts w:ascii="Open Sans" w:hAnsi="Open Sans" w:cs="Open Sans"/>
          <w:sz w:val="20"/>
          <w:szCs w:val="20"/>
          <w:lang w:val="it-IT"/>
        </w:rPr>
        <w:t>buhvataju fleksibilne oblike podrške koji se uvode po potrebi, na osnovu odluka Gradskog veća, u skladu sa budžetskim mogućnostima.</w:t>
      </w:r>
      <w:r w:rsidR="003E60D0" w:rsidRPr="00C05EC0">
        <w:rPr>
          <w:rFonts w:ascii="Open Sans" w:hAnsi="Open Sans" w:cs="Open Sans"/>
          <w:sz w:val="20"/>
          <w:szCs w:val="20"/>
          <w:lang w:val="it-IT"/>
        </w:rPr>
        <w:t xml:space="preserve"> </w:t>
      </w:r>
      <w:r w:rsidRPr="00922D06">
        <w:rPr>
          <w:rFonts w:ascii="Open Sans" w:hAnsi="Open Sans" w:cs="Open Sans"/>
          <w:sz w:val="20"/>
          <w:szCs w:val="20"/>
          <w:lang w:val="it-IT"/>
        </w:rPr>
        <w:t xml:space="preserve"> Ova odredba omogućava Gradskoj upravi da odgovori na specifične situacije koje nisu standardizovane, ali su prepoznate kao socijalna potreba.</w:t>
      </w:r>
    </w:p>
    <w:p w:rsidR="0086412B" w:rsidRPr="00C51A09" w:rsidRDefault="0086412B" w:rsidP="004102D2">
      <w:pPr>
        <w:spacing w:line="240" w:lineRule="auto"/>
        <w:jc w:val="both"/>
        <w:rPr>
          <w:rFonts w:ascii="Open Sans" w:hAnsi="Open Sans" w:cs="Open Sans"/>
          <w:sz w:val="20"/>
          <w:szCs w:val="20"/>
        </w:rPr>
      </w:pPr>
      <w:r w:rsidRPr="00C51A09">
        <w:rPr>
          <w:rFonts w:ascii="Open Sans" w:hAnsi="Open Sans" w:cs="Open Sans"/>
          <w:b/>
          <w:bCs/>
          <w:sz w:val="20"/>
          <w:szCs w:val="20"/>
        </w:rPr>
        <w:t>Normativni okvir socijalne zaštite na lokalnom nivou zahteva unapređenje u cilju bolje usklađenosti sa stvarnim potrebama zajednice i važećim zakonodavstvom.</w:t>
      </w:r>
      <w:r w:rsidRPr="00C51A09">
        <w:rPr>
          <w:rFonts w:ascii="Open Sans" w:hAnsi="Open Sans" w:cs="Open Sans"/>
          <w:sz w:val="20"/>
          <w:szCs w:val="20"/>
        </w:rPr>
        <w:t xml:space="preserve"> Iako Grad Novi Pazar kontinuirano ulaže u razvoj socijalnih usluga, važeća Odluka o socijalnoj zaštiti nije u potpunosti usklađena sa faktičkim stanjem na terenu. Usluga ličnog pratioca, koja se već realizuje putem javne nabavke i pokazala se kao važna podrška deci sa smetnjama u razvoju, još uvek nije sistemski prepoznata ovom odlukom.</w:t>
      </w:r>
    </w:p>
    <w:p w:rsidR="00E61502" w:rsidRDefault="0086412B" w:rsidP="00576EF8">
      <w:pPr>
        <w:spacing w:line="240" w:lineRule="auto"/>
        <w:jc w:val="both"/>
        <w:rPr>
          <w:rFonts w:ascii="Open Sans" w:hAnsi="Open Sans" w:cs="Open Sans"/>
          <w:sz w:val="20"/>
          <w:szCs w:val="20"/>
        </w:rPr>
      </w:pPr>
      <w:r w:rsidRPr="00C51A09">
        <w:rPr>
          <w:rFonts w:ascii="Open Sans" w:hAnsi="Open Sans" w:cs="Open Sans"/>
          <w:sz w:val="20"/>
          <w:szCs w:val="20"/>
        </w:rPr>
        <w:t>Potrebno je pokrenuti proces izmene i dopune postojeće odluke, odnosno razmotriti izradu nove, sveobuhvatnije odluke koja će reflektovati realne potrebe korisnika i obuhvatiti sve aktivne i planirane usluge. Osim toga, lokalni normativni okvir treba dodatno uskladiti sa Zakonom o socijalnoj zaštiti, kroz donošenje:</w:t>
      </w:r>
      <w:r w:rsidR="00C05EC0">
        <w:rPr>
          <w:rFonts w:ascii="Open Sans" w:hAnsi="Open Sans" w:cs="Open Sans"/>
          <w:sz w:val="20"/>
          <w:szCs w:val="20"/>
        </w:rPr>
        <w:t xml:space="preserve"> </w:t>
      </w:r>
      <w:r w:rsidRPr="00C51A09">
        <w:rPr>
          <w:rFonts w:ascii="Open Sans" w:hAnsi="Open Sans" w:cs="Open Sans"/>
          <w:sz w:val="20"/>
          <w:szCs w:val="20"/>
        </w:rPr>
        <w:t>Odluke o metodologiji formiranja cene usluga socijalne zaštite</w:t>
      </w:r>
      <w:r w:rsidR="00C05EC0">
        <w:rPr>
          <w:rFonts w:ascii="Open Sans" w:hAnsi="Open Sans" w:cs="Open Sans"/>
          <w:sz w:val="20"/>
          <w:szCs w:val="20"/>
        </w:rPr>
        <w:t xml:space="preserve">; </w:t>
      </w:r>
      <w:r w:rsidRPr="00C51A09">
        <w:rPr>
          <w:rFonts w:ascii="Open Sans" w:hAnsi="Open Sans" w:cs="Open Sans"/>
          <w:sz w:val="20"/>
          <w:szCs w:val="20"/>
        </w:rPr>
        <w:t>Odluke o ceni svake pojedinačne usluge</w:t>
      </w:r>
      <w:r w:rsidR="00C05EC0">
        <w:rPr>
          <w:rFonts w:ascii="Open Sans" w:hAnsi="Open Sans" w:cs="Open Sans"/>
          <w:sz w:val="20"/>
          <w:szCs w:val="20"/>
        </w:rPr>
        <w:t xml:space="preserve">; </w:t>
      </w:r>
      <w:r w:rsidRPr="00C51A09">
        <w:rPr>
          <w:rFonts w:ascii="Open Sans" w:hAnsi="Open Sans" w:cs="Open Sans"/>
          <w:sz w:val="20"/>
          <w:szCs w:val="20"/>
        </w:rPr>
        <w:t xml:space="preserve"> Odluke o načinu obezbeđivanja i pružanja svake od usluga socijalne zaštite.</w:t>
      </w:r>
      <w:r w:rsidR="00C05EC0">
        <w:rPr>
          <w:rFonts w:ascii="Open Sans" w:hAnsi="Open Sans" w:cs="Open Sans"/>
          <w:sz w:val="20"/>
          <w:szCs w:val="20"/>
        </w:rPr>
        <w:t xml:space="preserve"> Osim toga, </w:t>
      </w:r>
      <w:r w:rsidRPr="00C51A09">
        <w:rPr>
          <w:rFonts w:ascii="Open Sans" w:hAnsi="Open Sans" w:cs="Open Sans"/>
          <w:sz w:val="20"/>
          <w:szCs w:val="20"/>
        </w:rPr>
        <w:t>preporučuje se razmatranje uvođenja participacije korisnika za određene usluge</w:t>
      </w:r>
      <w:r w:rsidR="00C05EC0">
        <w:rPr>
          <w:rFonts w:ascii="Open Sans" w:hAnsi="Open Sans" w:cs="Open Sans"/>
          <w:sz w:val="20"/>
          <w:szCs w:val="20"/>
        </w:rPr>
        <w:t xml:space="preserve">, a pre svega </w:t>
      </w:r>
      <w:r w:rsidRPr="00C51A09">
        <w:rPr>
          <w:rFonts w:ascii="Open Sans" w:hAnsi="Open Sans" w:cs="Open Sans"/>
          <w:sz w:val="20"/>
          <w:szCs w:val="20"/>
        </w:rPr>
        <w:t>pomoći u kući</w:t>
      </w:r>
      <w:r w:rsidR="00C05EC0">
        <w:rPr>
          <w:rFonts w:ascii="Open Sans" w:hAnsi="Open Sans" w:cs="Open Sans"/>
          <w:sz w:val="20"/>
          <w:szCs w:val="20"/>
        </w:rPr>
        <w:t>,</w:t>
      </w:r>
      <w:r w:rsidRPr="00C51A09">
        <w:rPr>
          <w:rFonts w:ascii="Open Sans" w:hAnsi="Open Sans" w:cs="Open Sans"/>
          <w:sz w:val="20"/>
          <w:szCs w:val="20"/>
        </w:rPr>
        <w:t xml:space="preserve"> kako bi se unapredila održivost sistema i obezbedila socijalna pravednost u pristupu uslugama.</w:t>
      </w:r>
    </w:p>
    <w:p w:rsidR="00BD6525" w:rsidRDefault="00E61502" w:rsidP="00E61502">
      <w:pPr>
        <w:pStyle w:val="Heading1"/>
      </w:pPr>
      <w:bookmarkStart w:id="21" w:name="_Toc222824265"/>
      <w:bookmarkStart w:id="22" w:name="_Hlk203947412"/>
      <w:r>
        <w:t>5. F</w:t>
      </w:r>
      <w:r w:rsidR="00AC4B56">
        <w:t>ina</w:t>
      </w:r>
      <w:r w:rsidR="0010306C">
        <w:t xml:space="preserve">nsijski </w:t>
      </w:r>
      <w:r w:rsidR="0010306C" w:rsidRPr="00C51A09">
        <w:t>okvir</w:t>
      </w:r>
      <w:bookmarkEnd w:id="21"/>
      <w:r w:rsidR="0010306C" w:rsidRPr="00C51A09">
        <w:t xml:space="preserve"> </w:t>
      </w:r>
    </w:p>
    <w:p w:rsidR="003C3CEF" w:rsidRDefault="003C3CEF" w:rsidP="00D43154">
      <w:pPr>
        <w:spacing w:after="200" w:line="240" w:lineRule="auto"/>
        <w:jc w:val="both"/>
        <w:rPr>
          <w:rFonts w:ascii="Open Sans" w:hAnsi="Open Sans" w:cs="Open Sans"/>
          <w:sz w:val="20"/>
          <w:szCs w:val="20"/>
        </w:rPr>
      </w:pPr>
      <w:r>
        <w:rPr>
          <w:rFonts w:ascii="Open Sans" w:hAnsi="Open Sans" w:cs="Open Sans"/>
          <w:color w:val="000000"/>
          <w:sz w:val="20"/>
          <w:szCs w:val="20"/>
        </w:rPr>
        <w:t xml:space="preserve">Uzimajući u obzir </w:t>
      </w:r>
      <w:r w:rsidRPr="009E221A">
        <w:rPr>
          <w:rFonts w:ascii="Open Sans" w:hAnsi="Open Sans" w:cs="Open Sans"/>
          <w:sz w:val="20"/>
          <w:szCs w:val="20"/>
        </w:rPr>
        <w:t xml:space="preserve"> da Lokalni akcioni plan za unapređenje položaja </w:t>
      </w:r>
      <w:r w:rsidR="00F421CD">
        <w:rPr>
          <w:rFonts w:ascii="Open Sans" w:hAnsi="Open Sans" w:cs="Open Sans"/>
          <w:sz w:val="20"/>
          <w:szCs w:val="20"/>
        </w:rPr>
        <w:t>OSI</w:t>
      </w:r>
      <w:r w:rsidRPr="009E221A">
        <w:rPr>
          <w:rFonts w:ascii="Open Sans" w:hAnsi="Open Sans" w:cs="Open Sans"/>
          <w:sz w:val="20"/>
          <w:szCs w:val="20"/>
        </w:rPr>
        <w:t xml:space="preserve"> obuhvata više međusobno povezanih oblasti, od pristupačnosti i obrazovanja, zdravstvene i socijalne zaštite, do kulture, sporta i učešća u javnom životu, analiza budžetskih izdvajanja izvršena je po oblastima koje predstavljaju programske stubove ovog dokumenta.</w:t>
      </w:r>
      <w:r w:rsidRPr="009E221A">
        <w:rPr>
          <w:rFonts w:ascii="Open Sans" w:hAnsi="Open Sans" w:cs="Open Sans"/>
        </w:rPr>
        <w:t xml:space="preserve"> </w:t>
      </w:r>
      <w:r w:rsidRPr="009E221A">
        <w:rPr>
          <w:rFonts w:ascii="Open Sans" w:hAnsi="Open Sans" w:cs="Open Sans"/>
          <w:sz w:val="20"/>
          <w:szCs w:val="20"/>
        </w:rPr>
        <w:t>Međutim, u važećem budžetu Grada Novog Pazara za 2025. godinu ne postoji jedinstvena klasifikacija rashoda po ovim tematskim oblastima, niti su inkluzivne mere posebno označene u okviru budžetskih linija. Zbog toga je primenjen tematsko-analitički pristup, koji uključuje: mapiranje budžetskih linija koje direktno ili posredno doprinose ostvarivanju prava i usluga za OSI i DSR; kvalitativnu analizu sadržaja programa i projekata, sa naglaskom na njihove potencijale za inkluziju; kvantitativno izdvajanje relevantnih budžetskih stavki po oblastima (obrazovanje, zdravstvo, socijalna zaštita itd.); identifikaciju praznina i neprepoznatih potreba u aktuelnom budžetu, sa preporukama za dalje planiranje.</w:t>
      </w:r>
      <w:r w:rsidR="0010306C">
        <w:rPr>
          <w:rFonts w:ascii="Open Sans" w:hAnsi="Open Sans" w:cs="Open Sans"/>
          <w:sz w:val="20"/>
          <w:szCs w:val="20"/>
        </w:rPr>
        <w:t xml:space="preserve">  </w:t>
      </w:r>
      <w:r w:rsidRPr="009E221A">
        <w:rPr>
          <w:rFonts w:ascii="Open Sans" w:hAnsi="Open Sans" w:cs="Open Sans"/>
          <w:sz w:val="20"/>
          <w:szCs w:val="20"/>
        </w:rPr>
        <w:t>Cilj ove analize nije u preciznom fiskalnom obračunu, već u orijentaciji javnih ulaganja prema principima jednakosti, pristupačnosti i održivosti, kako bi se identifikovali postojeći potencijali, ali i sistemske praznine koje je potrebno otkloniti.</w:t>
      </w:r>
    </w:p>
    <w:p w:rsidR="003C3CEF" w:rsidRPr="00D43154" w:rsidRDefault="003C3CEF" w:rsidP="00E52267">
      <w:pPr>
        <w:pStyle w:val="ListParagraph"/>
        <w:numPr>
          <w:ilvl w:val="1"/>
          <w:numId w:val="70"/>
        </w:numPr>
        <w:spacing w:after="200" w:line="240" w:lineRule="auto"/>
        <w:ind w:left="567" w:hanging="567"/>
        <w:jc w:val="both"/>
        <w:rPr>
          <w:rFonts w:ascii="Open Sans" w:hAnsi="Open Sans" w:cs="Open Sans"/>
          <w:b/>
          <w:bCs/>
          <w:sz w:val="24"/>
          <w:szCs w:val="24"/>
        </w:rPr>
      </w:pPr>
      <w:r w:rsidRPr="00D43154">
        <w:rPr>
          <w:rFonts w:ascii="Open Sans" w:hAnsi="Open Sans" w:cs="Open Sans"/>
          <w:b/>
          <w:bCs/>
          <w:sz w:val="24"/>
          <w:szCs w:val="24"/>
        </w:rPr>
        <w:t>Predstavljanje planiranih budžetskih izdvajanja za oblast pristupačnosti u 2025. godini u skladu sa Odlukom o budžetu</w:t>
      </w:r>
    </w:p>
    <w:p w:rsidR="003C3CEF" w:rsidRDefault="003C3CEF" w:rsidP="004102D2">
      <w:pPr>
        <w:spacing w:after="200" w:line="240" w:lineRule="auto"/>
        <w:jc w:val="both"/>
        <w:rPr>
          <w:rFonts w:ascii="Open Sans" w:hAnsi="Open Sans" w:cs="Open Sans"/>
          <w:sz w:val="20"/>
          <w:szCs w:val="20"/>
        </w:rPr>
      </w:pPr>
      <w:r w:rsidRPr="009E221A">
        <w:rPr>
          <w:rFonts w:ascii="Open Sans" w:hAnsi="Open Sans" w:cs="Open Sans"/>
          <w:sz w:val="20"/>
          <w:szCs w:val="20"/>
        </w:rPr>
        <w:t xml:space="preserve">Oblast pristupačnosti, kao preduslov za ostvarivanje svih drugih prava </w:t>
      </w:r>
      <w:r w:rsidR="00F421CD">
        <w:rPr>
          <w:rFonts w:ascii="Open Sans" w:hAnsi="Open Sans" w:cs="Open Sans"/>
          <w:sz w:val="20"/>
          <w:szCs w:val="20"/>
        </w:rPr>
        <w:t>OSI</w:t>
      </w:r>
      <w:r w:rsidRPr="009E221A">
        <w:rPr>
          <w:rFonts w:ascii="Open Sans" w:hAnsi="Open Sans" w:cs="Open Sans"/>
          <w:sz w:val="20"/>
          <w:szCs w:val="20"/>
        </w:rPr>
        <w:t>, u budžetu Grada Novog Pazara za 2025. godinu nije zastupljena kroz jedinstveni programski zadatak. Međutim, njen značaj se prepoznaje kroz niz sektorskih programa i konkretnih projekata koji, zajedno, čine temelje za unapređenje fizičke, digitalne i informacione pristupačnosti.</w:t>
      </w:r>
    </w:p>
    <w:p w:rsidR="003C3CEF" w:rsidRPr="008714C1" w:rsidRDefault="003C3CEF" w:rsidP="004102D2">
      <w:pPr>
        <w:spacing w:after="200" w:line="240" w:lineRule="auto"/>
        <w:jc w:val="both"/>
        <w:rPr>
          <w:rFonts w:ascii="Open Sans" w:hAnsi="Open Sans" w:cs="Open Sans"/>
          <w:i/>
          <w:iCs/>
          <w:color w:val="1F497D" w:themeColor="text2"/>
          <w:sz w:val="20"/>
          <w:szCs w:val="20"/>
        </w:rPr>
      </w:pPr>
      <w:r w:rsidRPr="008714C1">
        <w:rPr>
          <w:rFonts w:ascii="Open Sans" w:hAnsi="Open Sans" w:cs="Open Sans"/>
          <w:i/>
          <w:iCs/>
          <w:color w:val="1F497D" w:themeColor="text2"/>
          <w:sz w:val="20"/>
          <w:szCs w:val="20"/>
        </w:rPr>
        <w:t xml:space="preserve">Tabela </w:t>
      </w:r>
      <w:r w:rsidR="008714C1" w:rsidRPr="008714C1">
        <w:rPr>
          <w:rFonts w:ascii="Open Sans" w:hAnsi="Open Sans" w:cs="Open Sans"/>
          <w:i/>
          <w:iCs/>
          <w:color w:val="1F497D" w:themeColor="text2"/>
          <w:sz w:val="20"/>
          <w:szCs w:val="20"/>
        </w:rPr>
        <w:t>2</w:t>
      </w:r>
      <w:r w:rsidRPr="008714C1">
        <w:rPr>
          <w:rFonts w:ascii="Open Sans" w:hAnsi="Open Sans" w:cs="Open Sans"/>
          <w:i/>
          <w:iCs/>
          <w:color w:val="1F497D" w:themeColor="text2"/>
          <w:sz w:val="20"/>
          <w:szCs w:val="20"/>
        </w:rPr>
        <w:t>. Budžetska izdvajanja relevantna za oblast pristupačnosti</w:t>
      </w:r>
    </w:p>
    <w:tbl>
      <w:tblPr>
        <w:tblW w:w="9748" w:type="dxa"/>
        <w:tblCellSpacing w:w="15" w:type="dxa"/>
        <w:tblCellMar>
          <w:top w:w="15" w:type="dxa"/>
          <w:left w:w="15" w:type="dxa"/>
          <w:bottom w:w="15" w:type="dxa"/>
          <w:right w:w="15" w:type="dxa"/>
        </w:tblCellMar>
        <w:tblLook w:val="04A0"/>
      </w:tblPr>
      <w:tblGrid>
        <w:gridCol w:w="8076"/>
        <w:gridCol w:w="1672"/>
      </w:tblGrid>
      <w:tr w:rsidR="003C3CEF" w:rsidRPr="003C3CEF" w:rsidTr="00CB2223">
        <w:trPr>
          <w:trHeight w:val="418"/>
          <w:tblHeader/>
          <w:tblCellSpacing w:w="15" w:type="dxa"/>
        </w:trPr>
        <w:tc>
          <w:tcPr>
            <w:tcW w:w="0" w:type="auto"/>
            <w:shd w:val="clear" w:color="auto" w:fill="DDD9C3" w:themeFill="background2" w:themeFillShade="E6"/>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lastRenderedPageBreak/>
              <w:t>Program / Projekat</w:t>
            </w:r>
          </w:p>
        </w:tc>
        <w:tc>
          <w:tcPr>
            <w:tcW w:w="0" w:type="auto"/>
            <w:shd w:val="clear" w:color="auto" w:fill="DDD9C3" w:themeFill="background2" w:themeFillShade="E6"/>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Iznos (RSD)</w:t>
            </w:r>
          </w:p>
        </w:tc>
      </w:tr>
      <w:tr w:rsidR="004102D2" w:rsidRPr="003C3CEF" w:rsidTr="003C3CEF">
        <w:trPr>
          <w:trHeight w:val="428"/>
          <w:tblCellSpacing w:w="15" w:type="dxa"/>
        </w:trPr>
        <w:tc>
          <w:tcPr>
            <w:tcW w:w="0" w:type="auto"/>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Stanovanje, urbanizam i prostorno planiranje</w:t>
            </w:r>
          </w:p>
        </w:tc>
        <w:tc>
          <w:tcPr>
            <w:tcW w:w="0" w:type="auto"/>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150.600.000</w:t>
            </w:r>
          </w:p>
        </w:tc>
      </w:tr>
      <w:tr w:rsidR="004102D2" w:rsidRPr="003C3CEF" w:rsidTr="003C3CEF">
        <w:trPr>
          <w:trHeight w:val="428"/>
          <w:tblCellSpacing w:w="15" w:type="dxa"/>
        </w:trPr>
        <w:tc>
          <w:tcPr>
            <w:tcW w:w="0" w:type="auto"/>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Organizacija saobraćaja i saobraćajna infrastruktura</w:t>
            </w:r>
          </w:p>
        </w:tc>
        <w:tc>
          <w:tcPr>
            <w:tcW w:w="0" w:type="auto"/>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295.500.000</w:t>
            </w:r>
          </w:p>
        </w:tc>
      </w:tr>
      <w:tr w:rsidR="004102D2" w:rsidRPr="003C3CEF" w:rsidTr="003C3CEF">
        <w:trPr>
          <w:trHeight w:val="418"/>
          <w:tblCellSpacing w:w="15" w:type="dxa"/>
        </w:trPr>
        <w:tc>
          <w:tcPr>
            <w:tcW w:w="0" w:type="auto"/>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Energetska efikasnost i obnovljivi izvori energije</w:t>
            </w:r>
          </w:p>
        </w:tc>
        <w:tc>
          <w:tcPr>
            <w:tcW w:w="0" w:type="auto"/>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186.000.000</w:t>
            </w:r>
          </w:p>
        </w:tc>
      </w:tr>
      <w:tr w:rsidR="004102D2" w:rsidRPr="003C3CEF" w:rsidTr="003C3CEF">
        <w:trPr>
          <w:trHeight w:val="428"/>
          <w:tblCellSpacing w:w="15" w:type="dxa"/>
        </w:trPr>
        <w:tc>
          <w:tcPr>
            <w:tcW w:w="0" w:type="auto"/>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Razvoj turizma (inkluzivni potencijal u pristupačnosti sadržaja)</w:t>
            </w:r>
          </w:p>
        </w:tc>
        <w:tc>
          <w:tcPr>
            <w:tcW w:w="0" w:type="auto"/>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99.900.000</w:t>
            </w:r>
          </w:p>
        </w:tc>
      </w:tr>
      <w:tr w:rsidR="004102D2" w:rsidRPr="003C3CEF" w:rsidTr="003C3CEF">
        <w:trPr>
          <w:trHeight w:val="428"/>
          <w:tblCellSpacing w:w="15" w:type="dxa"/>
        </w:trPr>
        <w:tc>
          <w:tcPr>
            <w:tcW w:w="0" w:type="auto"/>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Projekat CITYMOVE (Interreg IPA Adrion)</w:t>
            </w:r>
          </w:p>
        </w:tc>
        <w:tc>
          <w:tcPr>
            <w:tcW w:w="0" w:type="auto"/>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10.000.000</w:t>
            </w:r>
          </w:p>
        </w:tc>
      </w:tr>
      <w:tr w:rsidR="004102D2" w:rsidRPr="003C3CEF" w:rsidTr="003C3CEF">
        <w:trPr>
          <w:trHeight w:val="428"/>
          <w:tblCellSpacing w:w="15" w:type="dxa"/>
        </w:trPr>
        <w:tc>
          <w:tcPr>
            <w:tcW w:w="0" w:type="auto"/>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Projekat Do aktivnog i informisanog građanina</w:t>
            </w:r>
          </w:p>
        </w:tc>
        <w:tc>
          <w:tcPr>
            <w:tcW w:w="0" w:type="auto"/>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41.000.000</w:t>
            </w:r>
          </w:p>
        </w:tc>
      </w:tr>
      <w:tr w:rsidR="004102D2" w:rsidRPr="003C3CEF" w:rsidTr="003C3CEF">
        <w:trPr>
          <w:trHeight w:val="418"/>
          <w:tblCellSpacing w:w="15" w:type="dxa"/>
        </w:trPr>
        <w:tc>
          <w:tcPr>
            <w:tcW w:w="0" w:type="auto"/>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Platforma Nexus Connect</w:t>
            </w:r>
            <w:r w:rsidR="008714C1">
              <w:rPr>
                <w:rStyle w:val="FootnoteReference"/>
                <w:rFonts w:ascii="Open Sans" w:hAnsi="Open Sans" w:cs="Open Sans"/>
                <w:sz w:val="20"/>
                <w:szCs w:val="20"/>
              </w:rPr>
              <w:footnoteReference w:id="2"/>
            </w:r>
            <w:r w:rsidRPr="003C3CEF">
              <w:rPr>
                <w:rFonts w:ascii="Open Sans" w:hAnsi="Open Sans" w:cs="Open Sans"/>
                <w:sz w:val="20"/>
                <w:szCs w:val="20"/>
              </w:rPr>
              <w:t xml:space="preserve"> (UN zajednički program)</w:t>
            </w:r>
          </w:p>
        </w:tc>
        <w:tc>
          <w:tcPr>
            <w:tcW w:w="0" w:type="auto"/>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van budžeta</w:t>
            </w:r>
          </w:p>
        </w:tc>
      </w:tr>
    </w:tbl>
    <w:p w:rsidR="0010306C" w:rsidRDefault="003C3CEF" w:rsidP="004102D2">
      <w:pPr>
        <w:tabs>
          <w:tab w:val="num" w:pos="720"/>
        </w:tabs>
        <w:spacing w:after="200" w:line="240" w:lineRule="auto"/>
        <w:jc w:val="both"/>
        <w:rPr>
          <w:rFonts w:ascii="Open Sans" w:hAnsi="Open Sans" w:cs="Open Sans"/>
          <w:sz w:val="20"/>
          <w:szCs w:val="20"/>
        </w:rPr>
      </w:pPr>
      <w:r w:rsidRPr="009E221A">
        <w:rPr>
          <w:rFonts w:ascii="Open Sans" w:hAnsi="Open Sans" w:cs="Open Sans"/>
          <w:b/>
          <w:bCs/>
          <w:sz w:val="20"/>
          <w:szCs w:val="20"/>
        </w:rPr>
        <w:t>Nalazi analize budžeta grada za 2025. godinu</w:t>
      </w:r>
      <w:r w:rsidR="0010306C">
        <w:rPr>
          <w:rFonts w:ascii="Open Sans" w:hAnsi="Open Sans" w:cs="Open Sans"/>
          <w:sz w:val="20"/>
          <w:szCs w:val="20"/>
        </w:rPr>
        <w:t>: i</w:t>
      </w:r>
      <w:r w:rsidRPr="009E221A">
        <w:rPr>
          <w:rFonts w:ascii="Open Sans" w:hAnsi="Open Sans" w:cs="Open Sans"/>
          <w:sz w:val="20"/>
          <w:szCs w:val="20"/>
        </w:rPr>
        <w:t>nfrastrukturni programi i kapitalna ulaganja u oblastima urbanizma, saobraćaja i energetike predstavljaju okvir za unapređenje fizičke pristupačnosti javnih prostora, trotoara, zgrada i ustanova, iako pristupačnost u njima još uvek nije definisana kao obavezan standard.</w:t>
      </w:r>
      <w:r w:rsidR="0010306C">
        <w:rPr>
          <w:rFonts w:ascii="Open Sans" w:hAnsi="Open Sans" w:cs="Open Sans"/>
          <w:sz w:val="20"/>
          <w:szCs w:val="20"/>
        </w:rPr>
        <w:t xml:space="preserve"> </w:t>
      </w:r>
      <w:r w:rsidRPr="009E221A">
        <w:rPr>
          <w:rFonts w:ascii="Open Sans" w:hAnsi="Open Sans" w:cs="Open Sans"/>
          <w:sz w:val="20"/>
          <w:szCs w:val="20"/>
        </w:rPr>
        <w:t xml:space="preserve">Projekat </w:t>
      </w:r>
      <w:r w:rsidRPr="009E221A">
        <w:rPr>
          <w:rFonts w:ascii="Open Sans" w:hAnsi="Open Sans" w:cs="Open Sans"/>
          <w:b/>
          <w:bCs/>
          <w:sz w:val="20"/>
          <w:szCs w:val="20"/>
        </w:rPr>
        <w:t>CITYMOVE</w:t>
      </w:r>
      <w:r w:rsidRPr="009E221A">
        <w:rPr>
          <w:rFonts w:ascii="Open Sans" w:hAnsi="Open Sans" w:cs="Open Sans"/>
          <w:sz w:val="20"/>
          <w:szCs w:val="20"/>
        </w:rPr>
        <w:t>, finansiran iz EU programa Interreg IPA Adrion, predstavlja značajan pomak u pravcu inkluzivne mobilnosti. Osim izgradnje biciklističkih stanica i ulaganja u održivu infrastrukturu, u okviru projekta se razvija digitalna aplikacija za navigaciju, čime se osnažuje samostalno kretanje OSI i širi domen digitalne pristupačnosti.</w:t>
      </w:r>
      <w:r w:rsidR="0010306C">
        <w:rPr>
          <w:rFonts w:ascii="Open Sans" w:hAnsi="Open Sans" w:cs="Open Sans"/>
          <w:sz w:val="20"/>
          <w:szCs w:val="20"/>
        </w:rPr>
        <w:t xml:space="preserve"> </w:t>
      </w:r>
      <w:r w:rsidRPr="009E221A">
        <w:rPr>
          <w:rFonts w:ascii="Open Sans" w:hAnsi="Open Sans" w:cs="Open Sans"/>
          <w:sz w:val="20"/>
          <w:szCs w:val="20"/>
        </w:rPr>
        <w:t>Projekat</w:t>
      </w:r>
      <w:r w:rsidRPr="009E221A">
        <w:rPr>
          <w:rFonts w:ascii="Open Sans" w:hAnsi="Open Sans" w:cs="Open Sans"/>
        </w:rPr>
        <w:t xml:space="preserve"> “</w:t>
      </w:r>
      <w:r w:rsidRPr="009E221A">
        <w:rPr>
          <w:rFonts w:ascii="Open Sans" w:hAnsi="Open Sans" w:cs="Open Sans"/>
          <w:b/>
          <w:bCs/>
          <w:sz w:val="20"/>
          <w:szCs w:val="20"/>
        </w:rPr>
        <w:t>Do aktivnog i informisanog građanina</w:t>
      </w:r>
      <w:r w:rsidRPr="009E221A">
        <w:rPr>
          <w:rFonts w:ascii="Open Sans" w:hAnsi="Open Sans" w:cs="Open Sans"/>
          <w:b/>
          <w:bCs/>
        </w:rPr>
        <w:t>”</w:t>
      </w:r>
      <w:r w:rsidRPr="009E221A">
        <w:rPr>
          <w:rFonts w:ascii="Open Sans" w:hAnsi="Open Sans" w:cs="Open Sans"/>
          <w:sz w:val="20"/>
          <w:szCs w:val="20"/>
        </w:rPr>
        <w:t xml:space="preserve"> otvara prostor za unapređenje informacione dostupnosti građanima kroz multimedijalne alate i inkluzivne formate. Ovaj projekat ima potencijal da poveća vidljivost i dostupnost informacija za OSI, ako se prilikom realizacije poštuju principi univerzalnog dizajna.</w:t>
      </w:r>
      <w:r w:rsidR="0010306C">
        <w:rPr>
          <w:rFonts w:ascii="Open Sans" w:hAnsi="Open Sans" w:cs="Open Sans"/>
          <w:sz w:val="20"/>
          <w:szCs w:val="20"/>
        </w:rPr>
        <w:t xml:space="preserve">  </w:t>
      </w:r>
      <w:r w:rsidRPr="009E221A">
        <w:rPr>
          <w:rFonts w:ascii="Open Sans" w:hAnsi="Open Sans" w:cs="Open Sans"/>
          <w:sz w:val="20"/>
          <w:szCs w:val="20"/>
        </w:rPr>
        <w:t xml:space="preserve">Platforma </w:t>
      </w:r>
      <w:r w:rsidRPr="009E221A">
        <w:rPr>
          <w:rFonts w:ascii="Open Sans" w:hAnsi="Open Sans" w:cs="Open Sans"/>
          <w:b/>
          <w:bCs/>
          <w:sz w:val="20"/>
          <w:szCs w:val="20"/>
        </w:rPr>
        <w:t>Nexus Connect</w:t>
      </w:r>
      <w:r w:rsidRPr="009E221A">
        <w:rPr>
          <w:rFonts w:ascii="Open Sans" w:hAnsi="Open Sans" w:cs="Open Sans"/>
          <w:sz w:val="20"/>
          <w:szCs w:val="20"/>
        </w:rPr>
        <w:t>, razvijena uz podršku UN agencija i lokalnih partnera, omogućava građanima jednostavan i pregledan uvid u usluge socijalne zaštite, čime se unapređuje pristup resursima, posebno za ranjive grupe. Platforma je dostupna putem interneta i prilagođena jednostavnom korisničkom iskustvu.</w:t>
      </w:r>
      <w:r w:rsidR="0010306C">
        <w:rPr>
          <w:rFonts w:ascii="Open Sans" w:hAnsi="Open Sans" w:cs="Open Sans"/>
          <w:sz w:val="20"/>
          <w:szCs w:val="20"/>
        </w:rPr>
        <w:t xml:space="preserve"> </w:t>
      </w:r>
      <w:r w:rsidRPr="009E221A">
        <w:rPr>
          <w:rFonts w:ascii="Open Sans" w:hAnsi="Open Sans" w:cs="Open Sans"/>
          <w:b/>
          <w:bCs/>
          <w:sz w:val="20"/>
          <w:szCs w:val="20"/>
        </w:rPr>
        <w:t>Ugradnja lifta u Kulturnom centru Novi Pazar, planirana za 2025. godinu,</w:t>
      </w:r>
      <w:r w:rsidRPr="009E221A">
        <w:rPr>
          <w:rFonts w:ascii="Open Sans" w:hAnsi="Open Sans" w:cs="Open Sans"/>
          <w:sz w:val="20"/>
          <w:szCs w:val="20"/>
        </w:rPr>
        <w:t xml:space="preserve"> predstavlja prvi ozbiljan infrastrukturni korak ka punoj fizičkoj pristupačnosti kulturnih sadržaja osobama sa invaliditetom. Ova investicija ima i simboličku težinu jer omogućava ne samo pristup prostoru, već i punopravno učešće u kulturnom životu zajednice.</w:t>
      </w:r>
      <w:r w:rsidR="0010306C">
        <w:rPr>
          <w:rFonts w:ascii="Open Sans" w:hAnsi="Open Sans" w:cs="Open Sans"/>
          <w:sz w:val="20"/>
          <w:szCs w:val="20"/>
        </w:rPr>
        <w:t xml:space="preserve"> </w:t>
      </w:r>
      <w:r w:rsidR="00896113">
        <w:rPr>
          <w:rFonts w:ascii="Open Sans" w:hAnsi="Open Sans" w:cs="Open Sans"/>
          <w:sz w:val="20"/>
          <w:szCs w:val="20"/>
        </w:rPr>
        <w:t xml:space="preserve">Grad Pazar planira da u 2026.godini uz podršku međunarodnih partnera obezbedi ugradnju lifta u zgradu Gradske uprave čime će osobama sa invaliditetom, ali i licima koja imaju otežano kretanje omogućiti dostupnost javnih usluga od značaja za ostvarivanje njihovih građansko-politički i socijalno-ekonomskih prava. </w:t>
      </w:r>
    </w:p>
    <w:p w:rsidR="003C3CEF" w:rsidRPr="00D43154" w:rsidRDefault="003C3CEF" w:rsidP="00E52267">
      <w:pPr>
        <w:pStyle w:val="ListParagraph"/>
        <w:numPr>
          <w:ilvl w:val="1"/>
          <w:numId w:val="70"/>
        </w:numPr>
        <w:rPr>
          <w:rFonts w:ascii="Open Sans" w:hAnsi="Open Sans" w:cs="Open Sans"/>
          <w:b/>
          <w:bCs/>
          <w:sz w:val="24"/>
          <w:szCs w:val="24"/>
        </w:rPr>
      </w:pPr>
      <w:r w:rsidRPr="00D43154">
        <w:rPr>
          <w:rFonts w:ascii="Open Sans" w:hAnsi="Open Sans" w:cs="Open Sans"/>
          <w:b/>
          <w:bCs/>
          <w:sz w:val="24"/>
          <w:szCs w:val="24"/>
        </w:rPr>
        <w:t>Predstavljanje planiranih budžetskih izdvajanja za oblast obrazovanja u 2025. godini u skladu sa Odlukom o budžetu</w:t>
      </w:r>
    </w:p>
    <w:p w:rsidR="003C3CEF" w:rsidRPr="009E221A" w:rsidRDefault="003C3CEF" w:rsidP="004102D2">
      <w:pPr>
        <w:spacing w:after="200" w:line="240" w:lineRule="auto"/>
        <w:jc w:val="both"/>
        <w:rPr>
          <w:rFonts w:ascii="Open Sans" w:hAnsi="Open Sans" w:cs="Open Sans"/>
          <w:sz w:val="20"/>
          <w:szCs w:val="20"/>
        </w:rPr>
      </w:pPr>
      <w:r w:rsidRPr="009E221A">
        <w:rPr>
          <w:rFonts w:ascii="Open Sans" w:hAnsi="Open Sans" w:cs="Open Sans"/>
          <w:sz w:val="20"/>
          <w:szCs w:val="20"/>
        </w:rPr>
        <w:t xml:space="preserve">Obrazovanje predstavlja ključnu oblast za dugoročno osnaživanje dece i mladih sa smetnjama u razvoju i </w:t>
      </w:r>
      <w:r w:rsidR="00F421CD">
        <w:rPr>
          <w:rFonts w:ascii="Open Sans" w:hAnsi="Open Sans" w:cs="Open Sans"/>
          <w:sz w:val="20"/>
          <w:szCs w:val="20"/>
        </w:rPr>
        <w:t>OSI</w:t>
      </w:r>
      <w:r w:rsidRPr="009E221A">
        <w:rPr>
          <w:rFonts w:ascii="Open Sans" w:hAnsi="Open Sans" w:cs="Open Sans"/>
          <w:sz w:val="20"/>
          <w:szCs w:val="20"/>
        </w:rPr>
        <w:t>. U budžetu Grada Novog Pazara za 2025. godinu oblast obrazovanja obuhvaćena je kroz tri osnovna programa</w:t>
      </w:r>
      <w:r w:rsidR="00CF68A3">
        <w:rPr>
          <w:rFonts w:ascii="Open Sans" w:hAnsi="Open Sans" w:cs="Open Sans"/>
          <w:sz w:val="20"/>
          <w:szCs w:val="20"/>
        </w:rPr>
        <w:t xml:space="preserve"> (</w:t>
      </w:r>
      <w:r w:rsidRPr="009E221A">
        <w:rPr>
          <w:rFonts w:ascii="Open Sans" w:hAnsi="Open Sans" w:cs="Open Sans"/>
          <w:sz w:val="20"/>
          <w:szCs w:val="20"/>
        </w:rPr>
        <w:t xml:space="preserve"> predškolsko, osnovno i srednje obrazovanje</w:t>
      </w:r>
      <w:r w:rsidR="00CF68A3">
        <w:rPr>
          <w:rFonts w:ascii="Open Sans" w:hAnsi="Open Sans" w:cs="Open Sans"/>
          <w:sz w:val="20"/>
          <w:szCs w:val="20"/>
        </w:rPr>
        <w:t xml:space="preserve">) </w:t>
      </w:r>
      <w:r w:rsidRPr="009E221A">
        <w:rPr>
          <w:rFonts w:ascii="Open Sans" w:hAnsi="Open Sans" w:cs="Open Sans"/>
          <w:sz w:val="20"/>
          <w:szCs w:val="20"/>
        </w:rPr>
        <w:t>uz dodatna izdvajanja za stručno usavršavanje zaposlenih i kapitalne projekte, koji otvaraju prostor za razvoj inkluzivnih i pristupačnih obrazovnih uslova.</w:t>
      </w:r>
    </w:p>
    <w:p w:rsidR="003C3CEF" w:rsidRPr="00BB4BB0" w:rsidRDefault="003C3CEF" w:rsidP="004102D2">
      <w:pPr>
        <w:spacing w:after="200" w:line="240" w:lineRule="auto"/>
        <w:jc w:val="both"/>
        <w:rPr>
          <w:rFonts w:ascii="Open Sans" w:hAnsi="Open Sans" w:cs="Open Sans"/>
          <w:i/>
          <w:iCs/>
          <w:color w:val="1F497D" w:themeColor="text2"/>
          <w:sz w:val="20"/>
          <w:szCs w:val="20"/>
        </w:rPr>
      </w:pPr>
      <w:r w:rsidRPr="00BB4BB0">
        <w:rPr>
          <w:rFonts w:ascii="Open Sans" w:hAnsi="Open Sans" w:cs="Open Sans"/>
          <w:i/>
          <w:iCs/>
          <w:color w:val="1F497D" w:themeColor="text2"/>
          <w:sz w:val="20"/>
          <w:szCs w:val="20"/>
        </w:rPr>
        <w:t xml:space="preserve">Tabela </w:t>
      </w:r>
      <w:r w:rsidR="00BB4BB0">
        <w:rPr>
          <w:rFonts w:ascii="Open Sans" w:hAnsi="Open Sans" w:cs="Open Sans"/>
          <w:i/>
          <w:iCs/>
          <w:color w:val="1F497D" w:themeColor="text2"/>
          <w:sz w:val="20"/>
          <w:szCs w:val="20"/>
        </w:rPr>
        <w:t>3</w:t>
      </w:r>
      <w:r w:rsidRPr="00BB4BB0">
        <w:rPr>
          <w:rFonts w:ascii="Open Sans" w:hAnsi="Open Sans" w:cs="Open Sans"/>
          <w:i/>
          <w:iCs/>
          <w:color w:val="1F497D" w:themeColor="text2"/>
          <w:sz w:val="20"/>
          <w:szCs w:val="20"/>
        </w:rPr>
        <w:t>. Budžetska izdvajanja relevantna za oblast obrazovanja</w:t>
      </w:r>
    </w:p>
    <w:tbl>
      <w:tblPr>
        <w:tblW w:w="9748" w:type="dxa"/>
        <w:tblCellSpacing w:w="15" w:type="dxa"/>
        <w:tblCellMar>
          <w:top w:w="15" w:type="dxa"/>
          <w:left w:w="15" w:type="dxa"/>
          <w:bottom w:w="15" w:type="dxa"/>
          <w:right w:w="15" w:type="dxa"/>
        </w:tblCellMar>
        <w:tblLook w:val="04A0"/>
      </w:tblPr>
      <w:tblGrid>
        <w:gridCol w:w="7148"/>
        <w:gridCol w:w="2600"/>
      </w:tblGrid>
      <w:tr w:rsidR="00CB2223" w:rsidRPr="003C3CEF" w:rsidTr="002F3425">
        <w:trPr>
          <w:trHeight w:val="418"/>
          <w:tblHeader/>
          <w:tblCellSpacing w:w="15" w:type="dxa"/>
        </w:trPr>
        <w:tc>
          <w:tcPr>
            <w:tcW w:w="0" w:type="auto"/>
            <w:shd w:val="clear" w:color="auto" w:fill="DDD9C3" w:themeFill="background2" w:themeFillShade="E6"/>
            <w:vAlign w:val="center"/>
            <w:hideMark/>
          </w:tcPr>
          <w:p w:rsidR="00CB2223" w:rsidRPr="003C3CEF" w:rsidRDefault="00CB2223" w:rsidP="002F3425">
            <w:pPr>
              <w:pStyle w:val="NoSpacing"/>
              <w:rPr>
                <w:rFonts w:ascii="Open Sans" w:hAnsi="Open Sans" w:cs="Open Sans"/>
                <w:sz w:val="20"/>
                <w:szCs w:val="20"/>
              </w:rPr>
            </w:pPr>
            <w:r w:rsidRPr="003C3CEF">
              <w:rPr>
                <w:rFonts w:ascii="Open Sans" w:hAnsi="Open Sans" w:cs="Open Sans"/>
                <w:sz w:val="20"/>
                <w:szCs w:val="20"/>
              </w:rPr>
              <w:lastRenderedPageBreak/>
              <w:t>Program / Projekat</w:t>
            </w:r>
          </w:p>
        </w:tc>
        <w:tc>
          <w:tcPr>
            <w:tcW w:w="0" w:type="auto"/>
            <w:shd w:val="clear" w:color="auto" w:fill="DDD9C3" w:themeFill="background2" w:themeFillShade="E6"/>
            <w:vAlign w:val="center"/>
            <w:hideMark/>
          </w:tcPr>
          <w:p w:rsidR="00CB2223" w:rsidRPr="003C3CEF" w:rsidRDefault="00CB2223" w:rsidP="002F3425">
            <w:pPr>
              <w:pStyle w:val="NoSpacing"/>
              <w:rPr>
                <w:rFonts w:ascii="Open Sans" w:hAnsi="Open Sans" w:cs="Open Sans"/>
                <w:sz w:val="20"/>
                <w:szCs w:val="20"/>
              </w:rPr>
            </w:pPr>
            <w:r w:rsidRPr="003C3CEF">
              <w:rPr>
                <w:rFonts w:ascii="Open Sans" w:hAnsi="Open Sans" w:cs="Open Sans"/>
                <w:sz w:val="20"/>
                <w:szCs w:val="20"/>
              </w:rPr>
              <w:t>Iznos (RSD)</w:t>
            </w:r>
          </w:p>
        </w:tc>
      </w:tr>
      <w:tr w:rsidR="00CB2223" w:rsidRPr="003C3CEF" w:rsidTr="002F3425">
        <w:trPr>
          <w:trHeight w:val="428"/>
          <w:tblCellSpacing w:w="15" w:type="dxa"/>
        </w:trPr>
        <w:tc>
          <w:tcPr>
            <w:tcW w:w="0" w:type="auto"/>
            <w:vAlign w:val="center"/>
            <w:hideMark/>
          </w:tcPr>
          <w:p w:rsidR="00CB2223" w:rsidRPr="003C3CEF" w:rsidRDefault="00CB2223" w:rsidP="00CB2223">
            <w:pPr>
              <w:pStyle w:val="NoSpacing"/>
              <w:rPr>
                <w:rFonts w:ascii="Open Sans" w:hAnsi="Open Sans" w:cs="Open Sans"/>
                <w:sz w:val="20"/>
                <w:szCs w:val="20"/>
              </w:rPr>
            </w:pPr>
            <w:r w:rsidRPr="003C3CEF">
              <w:rPr>
                <w:rFonts w:ascii="Open Sans" w:hAnsi="Open Sans" w:cs="Open Sans"/>
                <w:sz w:val="20"/>
                <w:szCs w:val="20"/>
              </w:rPr>
              <w:t>Predškolsko vaspitanje</w:t>
            </w:r>
          </w:p>
        </w:tc>
        <w:tc>
          <w:tcPr>
            <w:tcW w:w="0" w:type="auto"/>
            <w:vAlign w:val="center"/>
            <w:hideMark/>
          </w:tcPr>
          <w:p w:rsidR="00CB2223" w:rsidRPr="003C3CEF" w:rsidRDefault="00CB2223" w:rsidP="00CB2223">
            <w:pPr>
              <w:pStyle w:val="NoSpacing"/>
              <w:rPr>
                <w:rFonts w:ascii="Open Sans" w:hAnsi="Open Sans" w:cs="Open Sans"/>
                <w:sz w:val="20"/>
                <w:szCs w:val="20"/>
              </w:rPr>
            </w:pPr>
            <w:r w:rsidRPr="003C3CEF">
              <w:rPr>
                <w:rFonts w:ascii="Open Sans" w:hAnsi="Open Sans" w:cs="Open Sans"/>
                <w:sz w:val="20"/>
                <w:szCs w:val="20"/>
              </w:rPr>
              <w:t>629.850.000</w:t>
            </w:r>
          </w:p>
        </w:tc>
      </w:tr>
      <w:tr w:rsidR="00CB2223" w:rsidRPr="003C3CEF" w:rsidTr="002F3425">
        <w:trPr>
          <w:trHeight w:val="428"/>
          <w:tblCellSpacing w:w="15" w:type="dxa"/>
        </w:trPr>
        <w:tc>
          <w:tcPr>
            <w:tcW w:w="0" w:type="auto"/>
            <w:vAlign w:val="center"/>
            <w:hideMark/>
          </w:tcPr>
          <w:p w:rsidR="00CB2223" w:rsidRPr="003C3CEF" w:rsidRDefault="00CB2223" w:rsidP="00CB2223">
            <w:pPr>
              <w:pStyle w:val="NoSpacing"/>
              <w:rPr>
                <w:rFonts w:ascii="Open Sans" w:hAnsi="Open Sans" w:cs="Open Sans"/>
                <w:sz w:val="20"/>
                <w:szCs w:val="20"/>
              </w:rPr>
            </w:pPr>
            <w:r w:rsidRPr="003C3CEF">
              <w:rPr>
                <w:rFonts w:ascii="Open Sans" w:hAnsi="Open Sans" w:cs="Open Sans"/>
                <w:sz w:val="20"/>
                <w:szCs w:val="20"/>
              </w:rPr>
              <w:t>Osnovno obrazovanje</w:t>
            </w:r>
          </w:p>
        </w:tc>
        <w:tc>
          <w:tcPr>
            <w:tcW w:w="0" w:type="auto"/>
            <w:vAlign w:val="center"/>
            <w:hideMark/>
          </w:tcPr>
          <w:p w:rsidR="00CB2223" w:rsidRPr="003C3CEF" w:rsidRDefault="00CB2223" w:rsidP="00CB2223">
            <w:pPr>
              <w:pStyle w:val="NoSpacing"/>
              <w:rPr>
                <w:rFonts w:ascii="Open Sans" w:hAnsi="Open Sans" w:cs="Open Sans"/>
                <w:sz w:val="20"/>
                <w:szCs w:val="20"/>
              </w:rPr>
            </w:pPr>
            <w:r w:rsidRPr="003C3CEF">
              <w:rPr>
                <w:rFonts w:ascii="Open Sans" w:hAnsi="Open Sans" w:cs="Open Sans"/>
                <w:sz w:val="20"/>
                <w:szCs w:val="20"/>
              </w:rPr>
              <w:t>265.500.000</w:t>
            </w:r>
          </w:p>
        </w:tc>
      </w:tr>
      <w:tr w:rsidR="00CB2223" w:rsidRPr="003C3CEF" w:rsidTr="002F3425">
        <w:trPr>
          <w:trHeight w:val="418"/>
          <w:tblCellSpacing w:w="15" w:type="dxa"/>
        </w:trPr>
        <w:tc>
          <w:tcPr>
            <w:tcW w:w="0" w:type="auto"/>
            <w:vAlign w:val="center"/>
            <w:hideMark/>
          </w:tcPr>
          <w:p w:rsidR="00CB2223" w:rsidRPr="003C3CEF" w:rsidRDefault="00CB2223" w:rsidP="00CB2223">
            <w:pPr>
              <w:pStyle w:val="NoSpacing"/>
              <w:rPr>
                <w:rFonts w:ascii="Open Sans" w:hAnsi="Open Sans" w:cs="Open Sans"/>
                <w:sz w:val="20"/>
                <w:szCs w:val="20"/>
              </w:rPr>
            </w:pPr>
            <w:r w:rsidRPr="003C3CEF">
              <w:rPr>
                <w:rFonts w:ascii="Open Sans" w:hAnsi="Open Sans" w:cs="Open Sans"/>
                <w:sz w:val="20"/>
                <w:szCs w:val="20"/>
              </w:rPr>
              <w:t>Srednje obrazovanje</w:t>
            </w:r>
          </w:p>
        </w:tc>
        <w:tc>
          <w:tcPr>
            <w:tcW w:w="0" w:type="auto"/>
            <w:vAlign w:val="center"/>
            <w:hideMark/>
          </w:tcPr>
          <w:p w:rsidR="00CB2223" w:rsidRPr="003C3CEF" w:rsidRDefault="00CB2223" w:rsidP="00CB2223">
            <w:pPr>
              <w:pStyle w:val="NoSpacing"/>
              <w:rPr>
                <w:rFonts w:ascii="Open Sans" w:hAnsi="Open Sans" w:cs="Open Sans"/>
                <w:sz w:val="20"/>
                <w:szCs w:val="20"/>
              </w:rPr>
            </w:pPr>
            <w:r w:rsidRPr="003C3CEF">
              <w:rPr>
                <w:rFonts w:ascii="Open Sans" w:hAnsi="Open Sans" w:cs="Open Sans"/>
                <w:sz w:val="20"/>
                <w:szCs w:val="20"/>
              </w:rPr>
              <w:t>128.240.000</w:t>
            </w:r>
          </w:p>
        </w:tc>
      </w:tr>
      <w:tr w:rsidR="00CB2223" w:rsidRPr="003C3CEF" w:rsidTr="002F3425">
        <w:trPr>
          <w:trHeight w:val="428"/>
          <w:tblCellSpacing w:w="15" w:type="dxa"/>
        </w:trPr>
        <w:tc>
          <w:tcPr>
            <w:tcW w:w="0" w:type="auto"/>
            <w:vAlign w:val="center"/>
            <w:hideMark/>
          </w:tcPr>
          <w:p w:rsidR="00CB2223" w:rsidRPr="003C3CEF" w:rsidRDefault="00CB2223" w:rsidP="00CB2223">
            <w:pPr>
              <w:pStyle w:val="NoSpacing"/>
              <w:rPr>
                <w:rFonts w:ascii="Open Sans" w:hAnsi="Open Sans" w:cs="Open Sans"/>
                <w:sz w:val="20"/>
                <w:szCs w:val="20"/>
              </w:rPr>
            </w:pPr>
            <w:r w:rsidRPr="003C3CEF">
              <w:rPr>
                <w:rFonts w:ascii="Open Sans" w:hAnsi="Open Sans" w:cs="Open Sans"/>
                <w:sz w:val="20"/>
                <w:szCs w:val="20"/>
              </w:rPr>
              <w:t>Regionalni centar za profesionalni razvoj zaposlenih u obrazovanju</w:t>
            </w:r>
          </w:p>
        </w:tc>
        <w:tc>
          <w:tcPr>
            <w:tcW w:w="0" w:type="auto"/>
            <w:vAlign w:val="center"/>
            <w:hideMark/>
          </w:tcPr>
          <w:p w:rsidR="00CB2223" w:rsidRPr="003C3CEF" w:rsidRDefault="00CB2223" w:rsidP="00CB2223">
            <w:pPr>
              <w:pStyle w:val="NoSpacing"/>
              <w:rPr>
                <w:rFonts w:ascii="Open Sans" w:hAnsi="Open Sans" w:cs="Open Sans"/>
                <w:sz w:val="20"/>
                <w:szCs w:val="20"/>
              </w:rPr>
            </w:pPr>
            <w:r w:rsidRPr="003C3CEF">
              <w:rPr>
                <w:rFonts w:ascii="Open Sans" w:hAnsi="Open Sans" w:cs="Open Sans"/>
                <w:sz w:val="20"/>
                <w:szCs w:val="20"/>
              </w:rPr>
              <w:t>18.240.000</w:t>
            </w:r>
          </w:p>
        </w:tc>
      </w:tr>
      <w:tr w:rsidR="00CB2223" w:rsidRPr="003C3CEF" w:rsidTr="002F3425">
        <w:trPr>
          <w:trHeight w:val="428"/>
          <w:tblCellSpacing w:w="15" w:type="dxa"/>
        </w:trPr>
        <w:tc>
          <w:tcPr>
            <w:tcW w:w="0" w:type="auto"/>
            <w:vAlign w:val="center"/>
            <w:hideMark/>
          </w:tcPr>
          <w:p w:rsidR="00CB2223" w:rsidRPr="003C3CEF" w:rsidRDefault="00CB2223" w:rsidP="00CB2223">
            <w:pPr>
              <w:pStyle w:val="NoSpacing"/>
              <w:rPr>
                <w:rFonts w:ascii="Open Sans" w:hAnsi="Open Sans" w:cs="Open Sans"/>
                <w:sz w:val="20"/>
                <w:szCs w:val="20"/>
              </w:rPr>
            </w:pPr>
            <w:r w:rsidRPr="003C3CEF">
              <w:rPr>
                <w:rFonts w:ascii="Open Sans" w:hAnsi="Open Sans" w:cs="Open Sans"/>
                <w:sz w:val="20"/>
                <w:szCs w:val="20"/>
              </w:rPr>
              <w:t>Kapitalni projekti (rekonstrukcija škola, izgradnja vrtića, oprema, grejanje, prilazi)</w:t>
            </w:r>
          </w:p>
        </w:tc>
        <w:tc>
          <w:tcPr>
            <w:tcW w:w="0" w:type="auto"/>
            <w:vAlign w:val="center"/>
            <w:hideMark/>
          </w:tcPr>
          <w:p w:rsidR="00CB2223" w:rsidRPr="003C3CEF" w:rsidRDefault="00CB2223" w:rsidP="00CB2223">
            <w:pPr>
              <w:pStyle w:val="NoSpacing"/>
              <w:rPr>
                <w:rFonts w:ascii="Open Sans" w:hAnsi="Open Sans" w:cs="Open Sans"/>
                <w:sz w:val="20"/>
                <w:szCs w:val="20"/>
              </w:rPr>
            </w:pPr>
            <w:r w:rsidRPr="003C3CEF">
              <w:rPr>
                <w:rFonts w:ascii="Open Sans" w:hAnsi="Open Sans" w:cs="Open Sans"/>
                <w:sz w:val="20"/>
                <w:szCs w:val="20"/>
              </w:rPr>
              <w:t>uključeni u navedene stavke</w:t>
            </w:r>
          </w:p>
        </w:tc>
      </w:tr>
    </w:tbl>
    <w:p w:rsidR="005D6885" w:rsidRDefault="005D6885" w:rsidP="004102D2">
      <w:pPr>
        <w:tabs>
          <w:tab w:val="num" w:pos="720"/>
        </w:tabs>
        <w:spacing w:after="200" w:line="240" w:lineRule="auto"/>
        <w:jc w:val="both"/>
        <w:rPr>
          <w:rFonts w:ascii="Open Sans" w:hAnsi="Open Sans" w:cs="Open Sans"/>
          <w:b/>
          <w:bCs/>
          <w:sz w:val="20"/>
          <w:szCs w:val="20"/>
        </w:rPr>
      </w:pPr>
    </w:p>
    <w:p w:rsidR="005D6885" w:rsidRDefault="003C3CEF" w:rsidP="004102D2">
      <w:pPr>
        <w:tabs>
          <w:tab w:val="num" w:pos="720"/>
        </w:tabs>
        <w:spacing w:after="200" w:line="240" w:lineRule="auto"/>
        <w:jc w:val="both"/>
        <w:rPr>
          <w:rFonts w:ascii="Open Sans" w:hAnsi="Open Sans" w:cs="Open Sans"/>
          <w:sz w:val="20"/>
          <w:szCs w:val="20"/>
        </w:rPr>
      </w:pPr>
      <w:r w:rsidRPr="009E221A">
        <w:rPr>
          <w:rFonts w:ascii="Open Sans" w:hAnsi="Open Sans" w:cs="Open Sans"/>
          <w:b/>
          <w:bCs/>
          <w:sz w:val="20"/>
          <w:szCs w:val="20"/>
        </w:rPr>
        <w:t>Nalazi analize budžeta grada za 2025. godinu:</w:t>
      </w:r>
      <w:r w:rsidR="0010306C">
        <w:rPr>
          <w:rFonts w:ascii="Open Sans" w:hAnsi="Open Sans" w:cs="Open Sans"/>
          <w:b/>
          <w:bCs/>
          <w:sz w:val="20"/>
          <w:szCs w:val="20"/>
        </w:rPr>
        <w:t xml:space="preserve">  </w:t>
      </w:r>
      <w:r w:rsidRPr="009E221A">
        <w:rPr>
          <w:rFonts w:ascii="Open Sans" w:hAnsi="Open Sans" w:cs="Open Sans"/>
          <w:b/>
          <w:bCs/>
          <w:sz w:val="20"/>
          <w:szCs w:val="20"/>
        </w:rPr>
        <w:t>Redovno finansiranje svih nivoa obrazovanja budžetom Grada podržano je funkcionisanje svih državnih predškolskih ustanova, osnovnih i srednjih škola, uključujući obezbeđivanje materijalnih troškova, energenata, ishrane i osnovnih nastavnih sredstava</w:t>
      </w:r>
      <w:r w:rsidRPr="009E221A">
        <w:rPr>
          <w:rFonts w:ascii="Open Sans" w:hAnsi="Open Sans" w:cs="Open Sans"/>
          <w:sz w:val="20"/>
          <w:szCs w:val="20"/>
        </w:rPr>
        <w:t>. Ova ulaganja predstavljaju osnovu za stabilnost sistema, ali tek u kombinaciji sa inkluzivnim merama postaju instrument društvene jednakosti.</w:t>
      </w:r>
      <w:r w:rsidR="0010306C">
        <w:rPr>
          <w:rFonts w:ascii="Open Sans" w:hAnsi="Open Sans" w:cs="Open Sans"/>
          <w:sz w:val="20"/>
          <w:szCs w:val="20"/>
        </w:rPr>
        <w:t xml:space="preserve">  </w:t>
      </w:r>
      <w:r w:rsidR="00CF68A3">
        <w:rPr>
          <w:rFonts w:ascii="Open Sans" w:hAnsi="Open Sans" w:cs="Open Sans"/>
          <w:sz w:val="20"/>
          <w:szCs w:val="20"/>
        </w:rPr>
        <w:t>Među k</w:t>
      </w:r>
      <w:r w:rsidRPr="009E221A">
        <w:rPr>
          <w:rFonts w:ascii="Open Sans" w:hAnsi="Open Sans" w:cs="Open Sans"/>
          <w:sz w:val="20"/>
          <w:szCs w:val="20"/>
        </w:rPr>
        <w:t>apitaln</w:t>
      </w:r>
      <w:r w:rsidR="00CF68A3">
        <w:rPr>
          <w:rFonts w:ascii="Open Sans" w:hAnsi="Open Sans" w:cs="Open Sans"/>
          <w:sz w:val="20"/>
          <w:szCs w:val="20"/>
        </w:rPr>
        <w:t>im</w:t>
      </w:r>
      <w:r w:rsidRPr="009E221A">
        <w:rPr>
          <w:rFonts w:ascii="Open Sans" w:hAnsi="Open Sans" w:cs="Open Sans"/>
          <w:sz w:val="20"/>
          <w:szCs w:val="20"/>
        </w:rPr>
        <w:t xml:space="preserve"> ulaganj</w:t>
      </w:r>
      <w:r w:rsidR="00CF68A3">
        <w:rPr>
          <w:rFonts w:ascii="Open Sans" w:hAnsi="Open Sans" w:cs="Open Sans"/>
          <w:sz w:val="20"/>
          <w:szCs w:val="20"/>
        </w:rPr>
        <w:t>ima</w:t>
      </w:r>
      <w:r w:rsidRPr="009E221A">
        <w:rPr>
          <w:rFonts w:ascii="Open Sans" w:hAnsi="Open Sans" w:cs="Open Sans"/>
          <w:sz w:val="20"/>
          <w:szCs w:val="20"/>
        </w:rPr>
        <w:t xml:space="preserve"> u </w:t>
      </w:r>
      <w:r w:rsidR="00CF68A3">
        <w:rPr>
          <w:rFonts w:ascii="Open Sans" w:hAnsi="Open Sans" w:cs="Open Sans"/>
          <w:sz w:val="20"/>
          <w:szCs w:val="20"/>
        </w:rPr>
        <w:t xml:space="preserve">javne </w:t>
      </w:r>
      <w:r w:rsidRPr="009E221A">
        <w:rPr>
          <w:rFonts w:ascii="Open Sans" w:hAnsi="Open Sans" w:cs="Open Sans"/>
          <w:sz w:val="20"/>
          <w:szCs w:val="20"/>
        </w:rPr>
        <w:t>objekte u 2025. godini planirana je</w:t>
      </w:r>
      <w:r w:rsidR="00CF68A3">
        <w:rPr>
          <w:rFonts w:ascii="Open Sans" w:hAnsi="Open Sans" w:cs="Open Sans"/>
          <w:sz w:val="20"/>
          <w:szCs w:val="20"/>
        </w:rPr>
        <w:t xml:space="preserve"> i</w:t>
      </w:r>
      <w:r w:rsidRPr="009E221A">
        <w:rPr>
          <w:rFonts w:ascii="Open Sans" w:hAnsi="Open Sans" w:cs="Open Sans"/>
          <w:sz w:val="20"/>
          <w:szCs w:val="20"/>
        </w:rPr>
        <w:t xml:space="preserve"> rekonstrukcija školskih objekata, adaptacija sanitarnih čvorova, zamena prozora i sistema grejanja, kao i proširenje kapaciteta predškolskih ustanova. Iako se pristupačnost ne navodi eksplicitno, ovi projekti pružaju mogućnost za implementaciju arhitektonskih rešenja u skladu sa standardima inkluzije.</w:t>
      </w:r>
      <w:r w:rsidR="0010306C">
        <w:rPr>
          <w:rFonts w:ascii="Open Sans" w:hAnsi="Open Sans" w:cs="Open Sans"/>
          <w:sz w:val="20"/>
          <w:szCs w:val="20"/>
        </w:rPr>
        <w:t xml:space="preserve">  </w:t>
      </w:r>
      <w:r w:rsidR="00CF68A3" w:rsidRPr="0010306C">
        <w:rPr>
          <w:rFonts w:ascii="Open Sans" w:hAnsi="Open Sans" w:cs="Open Sans"/>
          <w:b/>
          <w:bCs/>
          <w:sz w:val="20"/>
          <w:szCs w:val="20"/>
        </w:rPr>
        <w:t>U</w:t>
      </w:r>
      <w:r w:rsidRPr="009E221A">
        <w:rPr>
          <w:rFonts w:ascii="Open Sans" w:hAnsi="Open Sans" w:cs="Open Sans"/>
          <w:b/>
          <w:bCs/>
          <w:sz w:val="20"/>
          <w:szCs w:val="20"/>
        </w:rPr>
        <w:t xml:space="preserve"> budžetu </w:t>
      </w:r>
      <w:r w:rsidR="00CF68A3" w:rsidRPr="0010306C">
        <w:rPr>
          <w:rFonts w:ascii="Open Sans" w:hAnsi="Open Sans" w:cs="Open Sans"/>
          <w:b/>
          <w:bCs/>
          <w:sz w:val="20"/>
          <w:szCs w:val="20"/>
        </w:rPr>
        <w:t xml:space="preserve">grada za 2025.godinu  za rad  </w:t>
      </w:r>
      <w:r w:rsidR="00CF68A3" w:rsidRPr="009E221A">
        <w:rPr>
          <w:rFonts w:ascii="Open Sans" w:hAnsi="Open Sans" w:cs="Open Sans"/>
          <w:b/>
          <w:bCs/>
          <w:sz w:val="20"/>
          <w:szCs w:val="20"/>
        </w:rPr>
        <w:t>Regionalnog centra za stručno usavršavanje zaposlenih u obrazovanju</w:t>
      </w:r>
      <w:r w:rsidR="00CF68A3" w:rsidRPr="0010306C">
        <w:rPr>
          <w:rFonts w:ascii="Open Sans" w:hAnsi="Open Sans" w:cs="Open Sans"/>
          <w:b/>
          <w:bCs/>
          <w:sz w:val="20"/>
          <w:szCs w:val="20"/>
        </w:rPr>
        <w:t xml:space="preserve"> </w:t>
      </w:r>
      <w:r w:rsidRPr="009E221A">
        <w:rPr>
          <w:rFonts w:ascii="Open Sans" w:hAnsi="Open Sans" w:cs="Open Sans"/>
          <w:b/>
          <w:bCs/>
          <w:sz w:val="20"/>
          <w:szCs w:val="20"/>
        </w:rPr>
        <w:t xml:space="preserve">predviđeno 18.240.000 RSD. </w:t>
      </w:r>
      <w:r w:rsidRPr="009E221A">
        <w:rPr>
          <w:rFonts w:ascii="Open Sans" w:hAnsi="Open Sans" w:cs="Open Sans"/>
          <w:sz w:val="20"/>
          <w:szCs w:val="20"/>
        </w:rPr>
        <w:t>Ova institucija ima ključnu ulogu u podizanju kompetencija nastavnika, posebno u oblastima inkluzivne pedagogije, primene individualizovanih obrazovnih planova i korišćenja asistivne tehnologije.</w:t>
      </w:r>
      <w:r w:rsidR="0010306C">
        <w:rPr>
          <w:rFonts w:ascii="Open Sans" w:hAnsi="Open Sans" w:cs="Open Sans"/>
          <w:sz w:val="20"/>
          <w:szCs w:val="20"/>
        </w:rPr>
        <w:t xml:space="preserve">  </w:t>
      </w:r>
    </w:p>
    <w:p w:rsidR="003C3CEF" w:rsidRDefault="00CF68A3" w:rsidP="004102D2">
      <w:pPr>
        <w:tabs>
          <w:tab w:val="num" w:pos="720"/>
        </w:tabs>
        <w:spacing w:after="200" w:line="240" w:lineRule="auto"/>
        <w:jc w:val="both"/>
        <w:rPr>
          <w:rFonts w:ascii="Open Sans" w:hAnsi="Open Sans" w:cs="Open Sans"/>
          <w:sz w:val="20"/>
          <w:szCs w:val="20"/>
        </w:rPr>
      </w:pPr>
      <w:r w:rsidRPr="0010306C">
        <w:rPr>
          <w:rFonts w:ascii="Open Sans" w:hAnsi="Open Sans" w:cs="Open Sans"/>
          <w:b/>
          <w:bCs/>
          <w:sz w:val="20"/>
          <w:szCs w:val="20"/>
        </w:rPr>
        <w:t>P</w:t>
      </w:r>
      <w:r w:rsidR="003C3CEF" w:rsidRPr="009E221A">
        <w:rPr>
          <w:rFonts w:ascii="Open Sans" w:hAnsi="Open Sans" w:cs="Open Sans"/>
          <w:b/>
          <w:bCs/>
          <w:sz w:val="20"/>
          <w:szCs w:val="20"/>
        </w:rPr>
        <w:t xml:space="preserve">rojekti koji uključuju nabavku nastavnih sredstava i digitalne opreme </w:t>
      </w:r>
      <w:r w:rsidR="003C3CEF" w:rsidRPr="009E221A">
        <w:rPr>
          <w:rFonts w:ascii="Open Sans" w:hAnsi="Open Sans" w:cs="Open Sans"/>
          <w:sz w:val="20"/>
          <w:szCs w:val="20"/>
        </w:rPr>
        <w:t>otvaraju prostor za unapređenje pristupačnosti digitalnih sadržaja u obrazovanju, posebno ukoliko se dodatno razvijaju resursi prilagođeni deci sa smetnjama u razvoju i učenicima sa invaliditetom.</w:t>
      </w:r>
      <w:r w:rsidR="0010306C">
        <w:rPr>
          <w:rFonts w:ascii="Open Sans" w:hAnsi="Open Sans" w:cs="Open Sans"/>
          <w:sz w:val="20"/>
          <w:szCs w:val="20"/>
        </w:rPr>
        <w:t xml:space="preserve"> </w:t>
      </w:r>
      <w:r w:rsidR="003C3CEF" w:rsidRPr="009E221A">
        <w:rPr>
          <w:rFonts w:ascii="Open Sans" w:hAnsi="Open Sans" w:cs="Open Sans"/>
          <w:b/>
          <w:bCs/>
          <w:sz w:val="20"/>
          <w:szCs w:val="20"/>
        </w:rPr>
        <w:t>Budžet za obrazovanje 2025. obezbeđuje stabilno finansiranje škola i vrtića, ali inkluzivnost mora biti jasnije integrisana da bi ulaganja zaista donela jednake šanse za svu decu.</w:t>
      </w:r>
      <w:r w:rsidR="003C3CEF" w:rsidRPr="009E221A">
        <w:rPr>
          <w:rFonts w:ascii="Open Sans" w:hAnsi="Open Sans" w:cs="Open Sans"/>
          <w:sz w:val="20"/>
          <w:szCs w:val="20"/>
        </w:rPr>
        <w:t xml:space="preserve"> Planirane rekonstrukcije i opremanje pružaju priliku za uklanjanje fizičkih barijera, dok sredstva za stručno usavršavanje i digitalizaciju mogu unaprediti pristupačnost nastavnih sadržaja. </w:t>
      </w:r>
    </w:p>
    <w:p w:rsidR="003C3CEF" w:rsidRPr="00D43154" w:rsidRDefault="003C3CEF" w:rsidP="00E52267">
      <w:pPr>
        <w:pStyle w:val="ListParagraph"/>
        <w:numPr>
          <w:ilvl w:val="1"/>
          <w:numId w:val="70"/>
        </w:numPr>
        <w:spacing w:after="200" w:line="240" w:lineRule="auto"/>
        <w:jc w:val="both"/>
        <w:rPr>
          <w:rFonts w:ascii="Open Sans" w:hAnsi="Open Sans" w:cs="Open Sans"/>
          <w:b/>
          <w:bCs/>
          <w:sz w:val="24"/>
          <w:szCs w:val="24"/>
        </w:rPr>
      </w:pPr>
      <w:r w:rsidRPr="00D43154">
        <w:rPr>
          <w:rFonts w:ascii="Open Sans" w:hAnsi="Open Sans" w:cs="Open Sans"/>
          <w:b/>
          <w:bCs/>
          <w:sz w:val="24"/>
          <w:szCs w:val="24"/>
        </w:rPr>
        <w:t>Predstavljanje planiranih budžetskih izdvajanja za oblast zapošljavanja i ekonomskog osnaživanja u 2025. godini u skladu sa Odlukom o budžetu</w:t>
      </w:r>
    </w:p>
    <w:p w:rsidR="003C3CEF" w:rsidRDefault="003C3CEF" w:rsidP="004102D2">
      <w:pPr>
        <w:spacing w:after="200" w:line="240" w:lineRule="auto"/>
        <w:jc w:val="both"/>
        <w:rPr>
          <w:rFonts w:ascii="Open Sans" w:hAnsi="Open Sans" w:cs="Open Sans"/>
          <w:sz w:val="20"/>
          <w:szCs w:val="20"/>
        </w:rPr>
      </w:pPr>
      <w:r w:rsidRPr="009E221A">
        <w:rPr>
          <w:rFonts w:ascii="Open Sans" w:hAnsi="Open Sans" w:cs="Open Sans"/>
          <w:sz w:val="20"/>
          <w:szCs w:val="20"/>
        </w:rPr>
        <w:t xml:space="preserve">Mogućnost zapošljavanja i ekonomskog osnaživanja </w:t>
      </w:r>
      <w:r w:rsidR="00CF68A3">
        <w:rPr>
          <w:rFonts w:ascii="Open Sans" w:hAnsi="Open Sans" w:cs="Open Sans"/>
          <w:sz w:val="20"/>
          <w:szCs w:val="20"/>
        </w:rPr>
        <w:t>OSI</w:t>
      </w:r>
      <w:r w:rsidRPr="009E221A">
        <w:rPr>
          <w:rFonts w:ascii="Open Sans" w:hAnsi="Open Sans" w:cs="Open Sans"/>
          <w:sz w:val="20"/>
          <w:szCs w:val="20"/>
        </w:rPr>
        <w:t xml:space="preserve"> predstavlja ključni faktor njihove samostalnosti, uključenosti i dostojanstva. Iako u budžetu Grada Novog Pazara za 2025. godinu ne postoji poseban program posvećen zapošljavanju </w:t>
      </w:r>
      <w:r w:rsidR="00F421CD">
        <w:rPr>
          <w:rFonts w:ascii="Open Sans" w:hAnsi="Open Sans" w:cs="Open Sans"/>
          <w:sz w:val="20"/>
          <w:szCs w:val="20"/>
        </w:rPr>
        <w:t>OSI</w:t>
      </w:r>
      <w:r w:rsidRPr="009E221A">
        <w:rPr>
          <w:rFonts w:ascii="Open Sans" w:hAnsi="Open Sans" w:cs="Open Sans"/>
          <w:sz w:val="20"/>
          <w:szCs w:val="20"/>
        </w:rPr>
        <w:t>, ova oblast se prepoznaje kroz aktivnosti u okviru lokalnog ekonomskog razvoja i podrške preduzetništvu.</w:t>
      </w:r>
    </w:p>
    <w:p w:rsidR="003C3CEF" w:rsidRPr="0096283A" w:rsidRDefault="003C3CEF" w:rsidP="004102D2">
      <w:pPr>
        <w:spacing w:after="200" w:line="240" w:lineRule="auto"/>
        <w:jc w:val="both"/>
        <w:rPr>
          <w:rFonts w:ascii="Open Sans" w:hAnsi="Open Sans" w:cs="Open Sans"/>
          <w:i/>
          <w:iCs/>
          <w:color w:val="1F497D" w:themeColor="text2"/>
          <w:sz w:val="20"/>
          <w:szCs w:val="20"/>
        </w:rPr>
      </w:pPr>
      <w:r w:rsidRPr="0096283A">
        <w:rPr>
          <w:rFonts w:ascii="Open Sans" w:hAnsi="Open Sans" w:cs="Open Sans"/>
          <w:i/>
          <w:iCs/>
          <w:color w:val="1F497D" w:themeColor="text2"/>
          <w:sz w:val="20"/>
          <w:szCs w:val="20"/>
        </w:rPr>
        <w:t xml:space="preserve">Tabela </w:t>
      </w:r>
      <w:r w:rsidR="00893F62">
        <w:rPr>
          <w:rFonts w:ascii="Open Sans" w:hAnsi="Open Sans" w:cs="Open Sans"/>
          <w:i/>
          <w:iCs/>
          <w:color w:val="1F497D" w:themeColor="text2"/>
          <w:sz w:val="20"/>
          <w:szCs w:val="20"/>
        </w:rPr>
        <w:t>4</w:t>
      </w:r>
      <w:r w:rsidRPr="0096283A">
        <w:rPr>
          <w:rFonts w:ascii="Open Sans" w:hAnsi="Open Sans" w:cs="Open Sans"/>
          <w:i/>
          <w:iCs/>
          <w:color w:val="1F497D" w:themeColor="text2"/>
          <w:sz w:val="20"/>
          <w:szCs w:val="20"/>
        </w:rPr>
        <w:t>. Budžetska izdvajanja relevantna za oblast zapošljavanja i ekonomskog osnaživanja</w:t>
      </w:r>
    </w:p>
    <w:tbl>
      <w:tblPr>
        <w:tblW w:w="0" w:type="auto"/>
        <w:tblCellSpacing w:w="15" w:type="dxa"/>
        <w:tblCellMar>
          <w:top w:w="15" w:type="dxa"/>
          <w:left w:w="15" w:type="dxa"/>
          <w:bottom w:w="15" w:type="dxa"/>
          <w:right w:w="15" w:type="dxa"/>
        </w:tblCellMar>
        <w:tblLook w:val="04A0"/>
      </w:tblPr>
      <w:tblGrid>
        <w:gridCol w:w="8505"/>
        <w:gridCol w:w="1241"/>
      </w:tblGrid>
      <w:tr w:rsidR="00DA5800" w:rsidRPr="003C3CEF" w:rsidTr="00DA5800">
        <w:trPr>
          <w:tblHeader/>
          <w:tblCellSpacing w:w="15" w:type="dxa"/>
        </w:trPr>
        <w:tc>
          <w:tcPr>
            <w:tcW w:w="8460" w:type="dxa"/>
            <w:shd w:val="clear" w:color="auto" w:fill="DDD9C3" w:themeFill="background2" w:themeFillShade="E6"/>
            <w:vAlign w:val="center"/>
            <w:hideMark/>
          </w:tcPr>
          <w:p w:rsidR="00DA5800" w:rsidRPr="003C3CEF" w:rsidRDefault="00DA5800" w:rsidP="00DA5800">
            <w:pPr>
              <w:pStyle w:val="NoSpacing"/>
              <w:rPr>
                <w:rFonts w:ascii="Open Sans" w:hAnsi="Open Sans" w:cs="Open Sans"/>
                <w:sz w:val="20"/>
                <w:szCs w:val="20"/>
              </w:rPr>
            </w:pPr>
            <w:r w:rsidRPr="003C3CEF">
              <w:rPr>
                <w:rFonts w:ascii="Open Sans" w:hAnsi="Open Sans" w:cs="Open Sans"/>
                <w:sz w:val="20"/>
                <w:szCs w:val="20"/>
              </w:rPr>
              <w:t>Program / Programska aktivnost / Projekat</w:t>
            </w:r>
          </w:p>
        </w:tc>
        <w:tc>
          <w:tcPr>
            <w:tcW w:w="1196" w:type="dxa"/>
            <w:shd w:val="clear" w:color="auto" w:fill="DDD9C3" w:themeFill="background2" w:themeFillShade="E6"/>
            <w:vAlign w:val="center"/>
            <w:hideMark/>
          </w:tcPr>
          <w:p w:rsidR="00DA5800" w:rsidRPr="003C3CEF" w:rsidRDefault="00DA5800" w:rsidP="00DA5800">
            <w:pPr>
              <w:pStyle w:val="NoSpacing"/>
              <w:rPr>
                <w:rFonts w:ascii="Open Sans" w:hAnsi="Open Sans" w:cs="Open Sans"/>
                <w:sz w:val="20"/>
                <w:szCs w:val="20"/>
              </w:rPr>
            </w:pPr>
            <w:r w:rsidRPr="003C3CEF">
              <w:rPr>
                <w:rFonts w:ascii="Open Sans" w:hAnsi="Open Sans" w:cs="Open Sans"/>
                <w:sz w:val="20"/>
                <w:szCs w:val="20"/>
              </w:rPr>
              <w:t>Iznos (RSD)</w:t>
            </w:r>
          </w:p>
        </w:tc>
      </w:tr>
      <w:tr w:rsidR="003C3CEF" w:rsidRPr="003C3CEF" w:rsidTr="00ED5068">
        <w:trPr>
          <w:tblCellSpacing w:w="15" w:type="dxa"/>
        </w:trPr>
        <w:tc>
          <w:tcPr>
            <w:tcW w:w="8460" w:type="dxa"/>
            <w:vAlign w:val="center"/>
            <w:hideMark/>
          </w:tcPr>
          <w:p w:rsidR="003C3CEF" w:rsidRDefault="003C3CEF" w:rsidP="004102D2">
            <w:pPr>
              <w:pStyle w:val="NoSpacing"/>
              <w:rPr>
                <w:rFonts w:ascii="Open Sans" w:hAnsi="Open Sans" w:cs="Open Sans"/>
                <w:sz w:val="20"/>
                <w:szCs w:val="20"/>
              </w:rPr>
            </w:pPr>
            <w:r w:rsidRPr="003C3CEF">
              <w:rPr>
                <w:rFonts w:ascii="Open Sans" w:hAnsi="Open Sans" w:cs="Open Sans"/>
                <w:sz w:val="20"/>
                <w:szCs w:val="20"/>
              </w:rPr>
              <w:t>Lokalni ekonomski razvoj (podrška preduzetništvu, privredne zone, lokalni biznis projekti – uključeno)</w:t>
            </w:r>
          </w:p>
          <w:p w:rsidR="00ED5068" w:rsidRPr="003C3CEF" w:rsidRDefault="00ED5068" w:rsidP="004102D2">
            <w:pPr>
              <w:pStyle w:val="NoSpacing"/>
              <w:rPr>
                <w:rFonts w:ascii="Open Sans" w:hAnsi="Open Sans" w:cs="Open Sans"/>
                <w:sz w:val="20"/>
                <w:szCs w:val="20"/>
              </w:rPr>
            </w:pPr>
          </w:p>
        </w:tc>
        <w:tc>
          <w:tcPr>
            <w:tcW w:w="1196" w:type="dxa"/>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69.820.000</w:t>
            </w:r>
          </w:p>
        </w:tc>
      </w:tr>
      <w:tr w:rsidR="003C3CEF" w:rsidRPr="003C3CEF" w:rsidTr="00ED5068">
        <w:trPr>
          <w:tblCellSpacing w:w="15" w:type="dxa"/>
        </w:trPr>
        <w:tc>
          <w:tcPr>
            <w:tcW w:w="8460" w:type="dxa"/>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Projekti sa potencijalom za zapošljavanje u oblasti turizma</w:t>
            </w:r>
          </w:p>
        </w:tc>
        <w:tc>
          <w:tcPr>
            <w:tcW w:w="1196" w:type="dxa"/>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deo iznosa</w:t>
            </w:r>
          </w:p>
        </w:tc>
      </w:tr>
    </w:tbl>
    <w:p w:rsidR="003C3CEF" w:rsidRPr="009E221A" w:rsidRDefault="003C3CEF" w:rsidP="00893F62">
      <w:pPr>
        <w:spacing w:after="0" w:line="240" w:lineRule="auto"/>
        <w:rPr>
          <w:rFonts w:ascii="Open Sans" w:hAnsi="Open Sans" w:cs="Open Sans"/>
          <w:b/>
          <w:bCs/>
        </w:rPr>
      </w:pPr>
    </w:p>
    <w:p w:rsidR="003C3CEF" w:rsidRDefault="003C3CEF" w:rsidP="004102D2">
      <w:pPr>
        <w:tabs>
          <w:tab w:val="num" w:pos="720"/>
        </w:tabs>
        <w:spacing w:after="200" w:line="240" w:lineRule="auto"/>
        <w:jc w:val="both"/>
        <w:rPr>
          <w:rFonts w:ascii="Open Sans" w:hAnsi="Open Sans" w:cs="Open Sans"/>
          <w:sz w:val="20"/>
          <w:szCs w:val="20"/>
        </w:rPr>
      </w:pPr>
      <w:r w:rsidRPr="009E221A">
        <w:rPr>
          <w:rFonts w:ascii="Open Sans" w:hAnsi="Open Sans" w:cs="Open Sans"/>
          <w:b/>
          <w:bCs/>
          <w:sz w:val="20"/>
          <w:szCs w:val="20"/>
        </w:rPr>
        <w:lastRenderedPageBreak/>
        <w:t>Nalazi analize budžeta grada za 2025. godinu:</w:t>
      </w:r>
      <w:r w:rsidR="0010306C">
        <w:rPr>
          <w:rFonts w:ascii="Open Sans" w:hAnsi="Open Sans" w:cs="Open Sans"/>
          <w:b/>
          <w:bCs/>
          <w:sz w:val="20"/>
          <w:szCs w:val="20"/>
        </w:rPr>
        <w:t xml:space="preserve"> </w:t>
      </w:r>
      <w:r w:rsidRPr="009E221A">
        <w:rPr>
          <w:rFonts w:ascii="Open Sans" w:hAnsi="Open Sans" w:cs="Open Sans"/>
          <w:sz w:val="20"/>
          <w:szCs w:val="20"/>
        </w:rPr>
        <w:t xml:space="preserve">Program </w:t>
      </w:r>
      <w:r w:rsidRPr="009E221A">
        <w:rPr>
          <w:rFonts w:ascii="Open Sans" w:hAnsi="Open Sans" w:cs="Open Sans"/>
          <w:b/>
          <w:bCs/>
          <w:sz w:val="20"/>
          <w:szCs w:val="20"/>
        </w:rPr>
        <w:t>lokalnog ekonomskog razvoja</w:t>
      </w:r>
      <w:r w:rsidRPr="009E221A">
        <w:rPr>
          <w:rFonts w:ascii="Open Sans" w:hAnsi="Open Sans" w:cs="Open Sans"/>
          <w:sz w:val="20"/>
          <w:szCs w:val="20"/>
        </w:rPr>
        <w:t xml:space="preserve"> uključuje aktivnosti koje se odnose na podsticaje za preduzetništvo i samozapošljavanje, podršku razvoju privrednih zona i učešće u regionalnim projektima usmerenim na konkurentnost. Iako </w:t>
      </w:r>
      <w:r w:rsidR="00F421CD">
        <w:rPr>
          <w:rFonts w:ascii="Open Sans" w:hAnsi="Open Sans" w:cs="Open Sans"/>
          <w:sz w:val="20"/>
          <w:szCs w:val="20"/>
        </w:rPr>
        <w:t>OSI</w:t>
      </w:r>
      <w:r w:rsidRPr="009E221A">
        <w:rPr>
          <w:rFonts w:ascii="Open Sans" w:hAnsi="Open Sans" w:cs="Open Sans"/>
          <w:sz w:val="20"/>
          <w:szCs w:val="20"/>
        </w:rPr>
        <w:t xml:space="preserve"> nisu eksplicitno pomenute, postoji potencijal da se kroz konkurse i javne pozive dodatno afirmiše njihovo zapošljavanje i samozapošljavanje.</w:t>
      </w:r>
      <w:r w:rsidR="0010306C">
        <w:rPr>
          <w:rFonts w:ascii="Open Sans" w:hAnsi="Open Sans" w:cs="Open Sans"/>
          <w:sz w:val="20"/>
          <w:szCs w:val="20"/>
        </w:rPr>
        <w:t xml:space="preserve"> </w:t>
      </w:r>
      <w:r w:rsidRPr="009E221A">
        <w:rPr>
          <w:rFonts w:ascii="Open Sans" w:hAnsi="Open Sans" w:cs="Open Sans"/>
          <w:sz w:val="20"/>
          <w:szCs w:val="20"/>
        </w:rPr>
        <w:t xml:space="preserve">Razvoj </w:t>
      </w:r>
      <w:r w:rsidRPr="009E221A">
        <w:rPr>
          <w:rFonts w:ascii="Open Sans" w:hAnsi="Open Sans" w:cs="Open Sans"/>
          <w:b/>
          <w:bCs/>
          <w:sz w:val="20"/>
          <w:szCs w:val="20"/>
        </w:rPr>
        <w:t>turizma</w:t>
      </w:r>
      <w:r w:rsidRPr="009E221A">
        <w:rPr>
          <w:rFonts w:ascii="Open Sans" w:hAnsi="Open Sans" w:cs="Open Sans"/>
          <w:sz w:val="20"/>
          <w:szCs w:val="20"/>
        </w:rPr>
        <w:t xml:space="preserve"> kao izvor sezonskog i lokalnog zapošljavanja može otvoriti mogućnosti za angažovanje OSI kroz inkluzivne turističke inicijative, posebno ako se razvijaju pristupačni sadržaji i programi podrške socijalnom preduzetništvu u ovoj oblasti.</w:t>
      </w:r>
      <w:r w:rsidR="0010306C">
        <w:rPr>
          <w:rFonts w:ascii="Open Sans" w:hAnsi="Open Sans" w:cs="Open Sans"/>
          <w:sz w:val="20"/>
          <w:szCs w:val="20"/>
        </w:rPr>
        <w:t xml:space="preserve">  </w:t>
      </w:r>
      <w:r w:rsidRPr="009E221A">
        <w:rPr>
          <w:rFonts w:ascii="Open Sans" w:hAnsi="Open Sans" w:cs="Open Sans"/>
          <w:b/>
          <w:bCs/>
          <w:sz w:val="20"/>
          <w:szCs w:val="20"/>
        </w:rPr>
        <w:t xml:space="preserve">Nedostatak sistemskog podsticaja zapošljavanju OSI i dalje predstavlja izazov. </w:t>
      </w:r>
      <w:r w:rsidRPr="009E221A">
        <w:rPr>
          <w:rFonts w:ascii="Open Sans" w:hAnsi="Open Sans" w:cs="Open Sans"/>
          <w:sz w:val="20"/>
          <w:szCs w:val="20"/>
        </w:rPr>
        <w:t>Ne postoji posebna budžetska linija niti program koji bi ciljano podržao mere aktivne politike zapošljavanja namenjene osobama sa invaliditetom, kao što su subvencije za poslodavce, radni asistenti, obuke i praksa prilagođena OSI.</w:t>
      </w:r>
      <w:r w:rsidR="0010306C">
        <w:rPr>
          <w:rFonts w:ascii="Open Sans" w:hAnsi="Open Sans" w:cs="Open Sans"/>
          <w:sz w:val="20"/>
          <w:szCs w:val="20"/>
        </w:rPr>
        <w:t xml:space="preserve"> </w:t>
      </w:r>
      <w:r w:rsidRPr="009E221A">
        <w:rPr>
          <w:rFonts w:ascii="Open Sans" w:hAnsi="Open Sans" w:cs="Open Sans"/>
          <w:b/>
          <w:bCs/>
          <w:sz w:val="20"/>
          <w:szCs w:val="20"/>
        </w:rPr>
        <w:t xml:space="preserve">Oblast zapošljavanja i ekonomskog osnaživanja u budžetu Grada Novog Pazara za 2025. godinu pruža osnovu za razvoj, ali još uvek nije strateški usmerena ka uključivanju </w:t>
      </w:r>
      <w:r w:rsidR="00F421CD">
        <w:rPr>
          <w:rFonts w:ascii="Open Sans" w:hAnsi="Open Sans" w:cs="Open Sans"/>
          <w:b/>
          <w:bCs/>
          <w:sz w:val="20"/>
          <w:szCs w:val="20"/>
        </w:rPr>
        <w:t>OSI</w:t>
      </w:r>
      <w:r w:rsidRPr="009E221A">
        <w:rPr>
          <w:rFonts w:ascii="Open Sans" w:hAnsi="Open Sans" w:cs="Open Sans"/>
          <w:b/>
          <w:bCs/>
          <w:sz w:val="20"/>
          <w:szCs w:val="20"/>
        </w:rPr>
        <w:t>.</w:t>
      </w:r>
      <w:r w:rsidRPr="009E221A">
        <w:rPr>
          <w:rFonts w:ascii="Open Sans" w:hAnsi="Open Sans" w:cs="Open Sans"/>
          <w:sz w:val="20"/>
          <w:szCs w:val="20"/>
        </w:rPr>
        <w:t xml:space="preserve"> Ulaganja u lokalni biznis ambijent i preduzetništvo treba da budu praćena ciljanom politikom inkluzije, uz jasno identifikovane mere koje omogućavaju OSI da ravnopravno učestvuju na tržištu rada. Samo kroz takav pristup moguće je graditi zajednicu u kojoj pravo na rad nije privilegija, već zajamčeno pravo za sve.</w:t>
      </w:r>
    </w:p>
    <w:p w:rsidR="00D43154" w:rsidRPr="009C0B5D" w:rsidRDefault="00D43154" w:rsidP="00E52267">
      <w:pPr>
        <w:pStyle w:val="ListParagraph"/>
        <w:numPr>
          <w:ilvl w:val="1"/>
          <w:numId w:val="70"/>
        </w:numPr>
        <w:spacing w:after="200" w:line="240" w:lineRule="auto"/>
        <w:jc w:val="both"/>
        <w:rPr>
          <w:rFonts w:ascii="Open Sans" w:hAnsi="Open Sans" w:cs="Open Sans"/>
          <w:b/>
          <w:bCs/>
          <w:sz w:val="24"/>
          <w:szCs w:val="24"/>
        </w:rPr>
      </w:pPr>
      <w:r w:rsidRPr="009C0B5D">
        <w:rPr>
          <w:rFonts w:ascii="Open Sans" w:hAnsi="Open Sans" w:cs="Open Sans"/>
          <w:b/>
          <w:bCs/>
          <w:sz w:val="24"/>
          <w:szCs w:val="24"/>
        </w:rPr>
        <w:t>Predstavljanje planiranih budžetskih izdvajanja za oblast zdravstvene zaštite  u 2025. godini u skladu sa Odlukom o budžetu</w:t>
      </w:r>
    </w:p>
    <w:p w:rsidR="00893F62" w:rsidRDefault="003C3CEF" w:rsidP="004102D2">
      <w:pPr>
        <w:spacing w:after="200" w:line="240" w:lineRule="auto"/>
        <w:jc w:val="both"/>
        <w:rPr>
          <w:rFonts w:ascii="Open Sans" w:hAnsi="Open Sans" w:cs="Open Sans"/>
          <w:sz w:val="20"/>
          <w:szCs w:val="20"/>
        </w:rPr>
      </w:pPr>
      <w:r w:rsidRPr="009E221A">
        <w:rPr>
          <w:rFonts w:ascii="Open Sans" w:hAnsi="Open Sans" w:cs="Open Sans"/>
          <w:sz w:val="20"/>
          <w:szCs w:val="20"/>
        </w:rPr>
        <w:t xml:space="preserve">Zdravstvena zaštita predstavlja jedno od osnovnih ljudskih prava, a za </w:t>
      </w:r>
      <w:r w:rsidR="00F421CD">
        <w:rPr>
          <w:rFonts w:ascii="Open Sans" w:hAnsi="Open Sans" w:cs="Open Sans"/>
          <w:sz w:val="20"/>
          <w:szCs w:val="20"/>
        </w:rPr>
        <w:t>OSI</w:t>
      </w:r>
      <w:r w:rsidRPr="009E221A">
        <w:rPr>
          <w:rFonts w:ascii="Open Sans" w:hAnsi="Open Sans" w:cs="Open Sans"/>
          <w:sz w:val="20"/>
          <w:szCs w:val="20"/>
        </w:rPr>
        <w:t xml:space="preserve"> i decu sa smetnjama u razvoju to pravo mora biti ostvareno kroz usluge koje su pristupačne, kontinuirane i utemeljene na individualnim potrebama. U budžetu Grada Novog Pazara za 2025. godinu oblast zdravstva obuhvaćena je kroz jedinstveni program, ali bez eksplicitnih pokazatelja inkluzivnosti ili usmerenosti ka specifičnim potrebama OSI.</w:t>
      </w:r>
    </w:p>
    <w:p w:rsidR="005D6885" w:rsidRDefault="005D6885" w:rsidP="004102D2">
      <w:pPr>
        <w:spacing w:after="200" w:line="240" w:lineRule="auto"/>
        <w:jc w:val="both"/>
        <w:rPr>
          <w:rFonts w:ascii="Open Sans" w:hAnsi="Open Sans" w:cs="Open Sans"/>
          <w:sz w:val="20"/>
          <w:szCs w:val="20"/>
        </w:rPr>
      </w:pPr>
    </w:p>
    <w:p w:rsidR="003C3CEF" w:rsidRPr="0096283A" w:rsidRDefault="003C3CEF" w:rsidP="004102D2">
      <w:pPr>
        <w:spacing w:after="200" w:line="240" w:lineRule="auto"/>
        <w:jc w:val="both"/>
        <w:rPr>
          <w:rFonts w:ascii="Open Sans" w:hAnsi="Open Sans" w:cs="Open Sans"/>
          <w:i/>
          <w:iCs/>
          <w:color w:val="1F497D" w:themeColor="text2"/>
          <w:sz w:val="20"/>
          <w:szCs w:val="20"/>
        </w:rPr>
      </w:pPr>
      <w:r w:rsidRPr="0096283A">
        <w:rPr>
          <w:rFonts w:ascii="Open Sans" w:hAnsi="Open Sans" w:cs="Open Sans"/>
          <w:i/>
          <w:iCs/>
          <w:color w:val="1F497D" w:themeColor="text2"/>
          <w:sz w:val="20"/>
          <w:szCs w:val="20"/>
        </w:rPr>
        <w:t xml:space="preserve">Tabela </w:t>
      </w:r>
      <w:r w:rsidR="00893F62">
        <w:rPr>
          <w:rFonts w:ascii="Open Sans" w:hAnsi="Open Sans" w:cs="Open Sans"/>
          <w:i/>
          <w:iCs/>
          <w:color w:val="1F497D" w:themeColor="text2"/>
          <w:sz w:val="20"/>
          <w:szCs w:val="20"/>
        </w:rPr>
        <w:t>5</w:t>
      </w:r>
      <w:r w:rsidRPr="0096283A">
        <w:rPr>
          <w:rFonts w:ascii="Open Sans" w:hAnsi="Open Sans" w:cs="Open Sans"/>
          <w:i/>
          <w:iCs/>
          <w:color w:val="1F497D" w:themeColor="text2"/>
          <w:sz w:val="20"/>
          <w:szCs w:val="20"/>
        </w:rPr>
        <w:t>. Budžetska izdvajanja relevantna za oblast zdravlja</w:t>
      </w:r>
    </w:p>
    <w:tbl>
      <w:tblPr>
        <w:tblW w:w="9852" w:type="dxa"/>
        <w:tblCellSpacing w:w="15" w:type="dxa"/>
        <w:tblCellMar>
          <w:top w:w="15" w:type="dxa"/>
          <w:left w:w="15" w:type="dxa"/>
          <w:bottom w:w="15" w:type="dxa"/>
          <w:right w:w="15" w:type="dxa"/>
        </w:tblCellMar>
        <w:tblLook w:val="04A0"/>
      </w:tblPr>
      <w:tblGrid>
        <w:gridCol w:w="8110"/>
        <w:gridCol w:w="1742"/>
      </w:tblGrid>
      <w:tr w:rsidR="003C3CEF" w:rsidRPr="003C3CEF" w:rsidTr="00DA5800">
        <w:trPr>
          <w:trHeight w:val="493"/>
          <w:tblHeader/>
          <w:tblCellSpacing w:w="15" w:type="dxa"/>
        </w:trPr>
        <w:tc>
          <w:tcPr>
            <w:tcW w:w="0" w:type="auto"/>
            <w:shd w:val="clear" w:color="auto" w:fill="DDD9C3" w:themeFill="background2" w:themeFillShade="E6"/>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Program / Programska aktivnost / Projekat</w:t>
            </w:r>
          </w:p>
        </w:tc>
        <w:tc>
          <w:tcPr>
            <w:tcW w:w="0" w:type="auto"/>
            <w:shd w:val="clear" w:color="auto" w:fill="DDD9C3" w:themeFill="background2" w:themeFillShade="E6"/>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Iznos (RSD)</w:t>
            </w:r>
          </w:p>
        </w:tc>
      </w:tr>
      <w:tr w:rsidR="003C3CEF" w:rsidRPr="003C3CEF" w:rsidTr="003C3CEF">
        <w:trPr>
          <w:trHeight w:val="506"/>
          <w:tblCellSpacing w:w="15" w:type="dxa"/>
        </w:trPr>
        <w:tc>
          <w:tcPr>
            <w:tcW w:w="0" w:type="auto"/>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Zdravstvena zaštita</w:t>
            </w:r>
          </w:p>
        </w:tc>
        <w:tc>
          <w:tcPr>
            <w:tcW w:w="0" w:type="auto"/>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219.600.000</w:t>
            </w:r>
          </w:p>
        </w:tc>
      </w:tr>
      <w:tr w:rsidR="003C3CEF" w:rsidRPr="003C3CEF" w:rsidTr="003C3CEF">
        <w:trPr>
          <w:trHeight w:val="506"/>
          <w:tblCellSpacing w:w="15" w:type="dxa"/>
        </w:trPr>
        <w:tc>
          <w:tcPr>
            <w:tcW w:w="0" w:type="auto"/>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Sanacija i opremanje objekata Doma zdravlja</w:t>
            </w:r>
          </w:p>
        </w:tc>
        <w:tc>
          <w:tcPr>
            <w:tcW w:w="0" w:type="auto"/>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uključeno</w:t>
            </w:r>
          </w:p>
        </w:tc>
      </w:tr>
      <w:tr w:rsidR="003C3CEF" w:rsidRPr="003C3CEF" w:rsidTr="003C3CEF">
        <w:trPr>
          <w:trHeight w:val="493"/>
          <w:tblCellSpacing w:w="15" w:type="dxa"/>
        </w:trPr>
        <w:tc>
          <w:tcPr>
            <w:tcW w:w="0" w:type="auto"/>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Nabavka medicinske opreme i vozila za zdravstvene timove</w:t>
            </w:r>
          </w:p>
        </w:tc>
        <w:tc>
          <w:tcPr>
            <w:tcW w:w="0" w:type="auto"/>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uključeno</w:t>
            </w:r>
          </w:p>
        </w:tc>
      </w:tr>
    </w:tbl>
    <w:p w:rsidR="00893F62" w:rsidRDefault="00893F62" w:rsidP="00893F62">
      <w:pPr>
        <w:tabs>
          <w:tab w:val="num" w:pos="720"/>
        </w:tabs>
        <w:spacing w:after="0" w:line="240" w:lineRule="auto"/>
        <w:jc w:val="both"/>
        <w:rPr>
          <w:rFonts w:ascii="Open Sans" w:hAnsi="Open Sans" w:cs="Open Sans"/>
          <w:b/>
          <w:bCs/>
          <w:sz w:val="20"/>
          <w:szCs w:val="20"/>
        </w:rPr>
      </w:pPr>
    </w:p>
    <w:p w:rsidR="003C3CEF" w:rsidRPr="009E221A" w:rsidRDefault="003C3CEF" w:rsidP="004102D2">
      <w:pPr>
        <w:tabs>
          <w:tab w:val="num" w:pos="720"/>
        </w:tabs>
        <w:spacing w:after="200" w:line="240" w:lineRule="auto"/>
        <w:jc w:val="both"/>
        <w:rPr>
          <w:rFonts w:ascii="Open Sans" w:hAnsi="Open Sans" w:cs="Open Sans"/>
          <w:sz w:val="20"/>
          <w:szCs w:val="20"/>
        </w:rPr>
      </w:pPr>
      <w:r w:rsidRPr="009E221A">
        <w:rPr>
          <w:rFonts w:ascii="Open Sans" w:hAnsi="Open Sans" w:cs="Open Sans"/>
          <w:b/>
          <w:bCs/>
          <w:sz w:val="20"/>
          <w:szCs w:val="20"/>
        </w:rPr>
        <w:t>Nalazi analize budžeta:</w:t>
      </w:r>
      <w:r w:rsidR="0010306C">
        <w:rPr>
          <w:rFonts w:ascii="Open Sans" w:hAnsi="Open Sans" w:cs="Open Sans"/>
          <w:b/>
          <w:bCs/>
          <w:sz w:val="20"/>
          <w:szCs w:val="20"/>
        </w:rPr>
        <w:t xml:space="preserve">  </w:t>
      </w:r>
      <w:r w:rsidR="0010306C" w:rsidRPr="0010306C">
        <w:rPr>
          <w:rFonts w:ascii="Open Sans" w:hAnsi="Open Sans" w:cs="Open Sans"/>
          <w:b/>
          <w:bCs/>
          <w:sz w:val="20"/>
          <w:szCs w:val="20"/>
        </w:rPr>
        <w:t>R</w:t>
      </w:r>
      <w:r w:rsidRPr="009E221A">
        <w:rPr>
          <w:rFonts w:ascii="Open Sans" w:hAnsi="Open Sans" w:cs="Open Sans"/>
          <w:b/>
          <w:bCs/>
          <w:sz w:val="20"/>
          <w:szCs w:val="20"/>
        </w:rPr>
        <w:t>edovno finansiranje Doma zdravlja Novi Pazar</w:t>
      </w:r>
      <w:r w:rsidRPr="009E221A">
        <w:rPr>
          <w:rFonts w:ascii="Open Sans" w:hAnsi="Open Sans" w:cs="Open Sans"/>
          <w:sz w:val="20"/>
          <w:szCs w:val="20"/>
        </w:rPr>
        <w:t xml:space="preserve"> obuhvata materijalne troškove, energente i osnovne usluge, ali ne sadrži posebne stavke koje se odnose na pristupačnost prostora ili razvoj servisa namenjenih osobama sa invaliditetom, deci sa smetnjama u razvoju i njihovim porodicama.</w:t>
      </w:r>
      <w:r w:rsidR="0010306C">
        <w:rPr>
          <w:rFonts w:ascii="Open Sans" w:hAnsi="Open Sans" w:cs="Open Sans"/>
          <w:sz w:val="20"/>
          <w:szCs w:val="20"/>
        </w:rPr>
        <w:t xml:space="preserve"> </w:t>
      </w:r>
      <w:r w:rsidRPr="009E221A">
        <w:rPr>
          <w:rFonts w:ascii="Open Sans" w:hAnsi="Open Sans" w:cs="Open Sans"/>
          <w:b/>
          <w:bCs/>
          <w:sz w:val="20"/>
          <w:szCs w:val="20"/>
        </w:rPr>
        <w:t>Kapitalna ulaganja u adaptaciju i opremanje zdravstvenih objekata</w:t>
      </w:r>
      <w:r w:rsidRPr="009E221A">
        <w:rPr>
          <w:rFonts w:ascii="Open Sans" w:hAnsi="Open Sans" w:cs="Open Sans"/>
          <w:sz w:val="20"/>
          <w:szCs w:val="20"/>
        </w:rPr>
        <w:t xml:space="preserve"> pružaju priliku za poboljšanje fizičke pristupačnosti i prilagođavanje prostora (npr. ugradnja rampi, taktilne trake, pristupačni toaleti), iako se to u budžetskom dokumentu ne navodi kao obavezni kriterijum.</w:t>
      </w:r>
      <w:r w:rsidR="0010306C">
        <w:rPr>
          <w:rFonts w:ascii="Open Sans" w:hAnsi="Open Sans" w:cs="Open Sans"/>
          <w:sz w:val="20"/>
          <w:szCs w:val="20"/>
        </w:rPr>
        <w:t xml:space="preserve"> </w:t>
      </w:r>
      <w:r w:rsidRPr="009E221A">
        <w:rPr>
          <w:rFonts w:ascii="Open Sans" w:hAnsi="Open Sans" w:cs="Open Sans"/>
          <w:b/>
          <w:bCs/>
          <w:sz w:val="20"/>
          <w:szCs w:val="20"/>
        </w:rPr>
        <w:t>Nabavka medicinske opreme i sanitetskih vozila</w:t>
      </w:r>
      <w:r w:rsidRPr="009E221A">
        <w:rPr>
          <w:rFonts w:ascii="Open Sans" w:hAnsi="Open Sans" w:cs="Open Sans"/>
          <w:sz w:val="20"/>
          <w:szCs w:val="20"/>
        </w:rPr>
        <w:t xml:space="preserve"> omogućava unapređenje uslova rada timova u primarnoj zdravstvenoj zaštiti, ali bez garancije da će se time unaprediti i mobilne ili kućne usluge za korisnike sa smanjenom pokretljivošću.</w:t>
      </w:r>
      <w:r w:rsidR="0010306C">
        <w:rPr>
          <w:rFonts w:ascii="Open Sans" w:hAnsi="Open Sans" w:cs="Open Sans"/>
          <w:sz w:val="20"/>
          <w:szCs w:val="20"/>
        </w:rPr>
        <w:t xml:space="preserve"> </w:t>
      </w:r>
      <w:r w:rsidRPr="009E221A">
        <w:rPr>
          <w:rFonts w:ascii="Open Sans" w:hAnsi="Open Sans" w:cs="Open Sans"/>
          <w:b/>
          <w:bCs/>
          <w:sz w:val="20"/>
          <w:szCs w:val="20"/>
        </w:rPr>
        <w:t>Nedostatak preventivnih, savetodavnih i edukativnih servisa</w:t>
      </w:r>
      <w:r w:rsidRPr="009E221A">
        <w:rPr>
          <w:rFonts w:ascii="Open Sans" w:hAnsi="Open Sans" w:cs="Open Sans"/>
          <w:sz w:val="20"/>
          <w:szCs w:val="20"/>
        </w:rPr>
        <w:t xml:space="preserve"> u oblasti mentalnog zdravlja, ranog otkrivanja, rehabilitacije i zdravstvene pismenosti za OSI i decu sa razvojnim smetnjama predstavlja strukturnu prazninu.</w:t>
      </w:r>
      <w:r w:rsidR="0010306C">
        <w:rPr>
          <w:rFonts w:ascii="Open Sans" w:hAnsi="Open Sans" w:cs="Open Sans"/>
          <w:sz w:val="20"/>
          <w:szCs w:val="20"/>
        </w:rPr>
        <w:t xml:space="preserve">  </w:t>
      </w:r>
      <w:r w:rsidRPr="009E221A">
        <w:rPr>
          <w:rFonts w:ascii="Open Sans" w:hAnsi="Open Sans" w:cs="Open Sans"/>
          <w:b/>
          <w:bCs/>
          <w:sz w:val="20"/>
          <w:szCs w:val="20"/>
        </w:rPr>
        <w:t>Iako zdravstvo zauzima važno mesto u budžetu, njegova dostupnost osobama sa invaliditetom još uvek zavisi od individualne inicijative ustanova, a ne od sistemskih mehanizama.</w:t>
      </w:r>
      <w:r w:rsidR="007F7912">
        <w:rPr>
          <w:rFonts w:ascii="Open Sans" w:hAnsi="Open Sans" w:cs="Open Sans"/>
          <w:sz w:val="20"/>
          <w:szCs w:val="20"/>
        </w:rPr>
        <w:t xml:space="preserve"> </w:t>
      </w:r>
      <w:r w:rsidRPr="009E221A">
        <w:rPr>
          <w:rFonts w:ascii="Open Sans" w:hAnsi="Open Sans" w:cs="Open Sans"/>
          <w:sz w:val="20"/>
          <w:szCs w:val="20"/>
        </w:rPr>
        <w:t xml:space="preserve">Zdravstvo ima značajno mesto u lokalnom budžetu, ali </w:t>
      </w:r>
      <w:r w:rsidRPr="009E221A">
        <w:rPr>
          <w:rFonts w:ascii="Open Sans" w:hAnsi="Open Sans" w:cs="Open Sans"/>
          <w:sz w:val="20"/>
          <w:szCs w:val="20"/>
        </w:rPr>
        <w:lastRenderedPageBreak/>
        <w:t xml:space="preserve">nedostaju mere koje bi osigurale usluge prilagođene osobama sa invaliditetom. Planirane adaptacije objekata i nova oprema mogu poboljšati fizičku pristupačnost, ali </w:t>
      </w:r>
      <w:r w:rsidRPr="009E221A">
        <w:rPr>
          <w:rFonts w:ascii="Open Sans" w:hAnsi="Open Sans" w:cs="Open Sans"/>
          <w:b/>
          <w:bCs/>
          <w:sz w:val="20"/>
          <w:szCs w:val="20"/>
        </w:rPr>
        <w:t>održiva inkluzija zahteva sistemske korake</w:t>
      </w:r>
      <w:r w:rsidR="00CF68A3" w:rsidRPr="007F7912">
        <w:rPr>
          <w:rFonts w:ascii="Open Sans" w:hAnsi="Open Sans" w:cs="Open Sans"/>
          <w:b/>
          <w:bCs/>
          <w:sz w:val="20"/>
          <w:szCs w:val="20"/>
        </w:rPr>
        <w:t xml:space="preserve">, </w:t>
      </w:r>
      <w:r w:rsidRPr="009E221A">
        <w:rPr>
          <w:rFonts w:ascii="Open Sans" w:hAnsi="Open Sans" w:cs="Open Sans"/>
          <w:b/>
          <w:bCs/>
          <w:sz w:val="20"/>
          <w:szCs w:val="20"/>
        </w:rPr>
        <w:t>od uvođenja standarda pristupačnosti do razvoja specifičnih servisa podrške.</w:t>
      </w:r>
      <w:r w:rsidRPr="009E221A">
        <w:rPr>
          <w:rFonts w:ascii="Open Sans" w:hAnsi="Open Sans" w:cs="Open Sans"/>
          <w:sz w:val="20"/>
          <w:szCs w:val="20"/>
        </w:rPr>
        <w:t xml:space="preserve"> </w:t>
      </w:r>
    </w:p>
    <w:p w:rsidR="003C3CEF" w:rsidRPr="009C0B5D" w:rsidRDefault="003C3CEF" w:rsidP="00E52267">
      <w:pPr>
        <w:pStyle w:val="ListParagraph"/>
        <w:numPr>
          <w:ilvl w:val="1"/>
          <w:numId w:val="71"/>
        </w:numPr>
        <w:spacing w:after="200" w:line="240" w:lineRule="auto"/>
        <w:jc w:val="both"/>
        <w:rPr>
          <w:rFonts w:ascii="Open Sans" w:hAnsi="Open Sans" w:cs="Open Sans"/>
          <w:b/>
          <w:bCs/>
          <w:sz w:val="24"/>
          <w:szCs w:val="24"/>
        </w:rPr>
      </w:pPr>
      <w:r w:rsidRPr="009C0B5D">
        <w:rPr>
          <w:rFonts w:ascii="Open Sans" w:hAnsi="Open Sans" w:cs="Open Sans"/>
          <w:b/>
          <w:bCs/>
          <w:sz w:val="24"/>
          <w:szCs w:val="24"/>
        </w:rPr>
        <w:t>Predstavljanje planiranih budžetskih izdvajanja za oblast socijalne i dečje zaštite u 2025. godini u skladu sa Odlukom o budžetu</w:t>
      </w:r>
    </w:p>
    <w:p w:rsidR="003C3CEF" w:rsidRPr="009E221A" w:rsidRDefault="003C3CEF" w:rsidP="004102D2">
      <w:pPr>
        <w:spacing w:after="200" w:line="240" w:lineRule="auto"/>
        <w:jc w:val="both"/>
        <w:rPr>
          <w:rFonts w:ascii="Open Sans" w:hAnsi="Open Sans" w:cs="Open Sans"/>
          <w:sz w:val="20"/>
          <w:szCs w:val="20"/>
        </w:rPr>
      </w:pPr>
      <w:r w:rsidRPr="009E221A">
        <w:rPr>
          <w:rFonts w:ascii="Open Sans" w:hAnsi="Open Sans" w:cs="Open Sans"/>
          <w:sz w:val="20"/>
          <w:szCs w:val="20"/>
        </w:rPr>
        <w:t xml:space="preserve">Socijalna zaštita predstavlja osnovu za obezbeđivanje sigurnosti, dostojanstva i ravnopravnog učešća </w:t>
      </w:r>
      <w:r>
        <w:rPr>
          <w:rFonts w:ascii="Open Sans" w:hAnsi="Open Sans" w:cs="Open Sans"/>
          <w:sz w:val="20"/>
          <w:szCs w:val="20"/>
        </w:rPr>
        <w:t>OSI</w:t>
      </w:r>
      <w:r w:rsidRPr="009E221A">
        <w:rPr>
          <w:rFonts w:ascii="Open Sans" w:hAnsi="Open Sans" w:cs="Open Sans"/>
          <w:sz w:val="20"/>
          <w:szCs w:val="20"/>
        </w:rPr>
        <w:t>, dece sa smetnjama u razvoju i njihovih porodica u zajednici. U budžetu Grada Novog Pazara za 2025. godinu, ova oblast je jasno prepoznata kroz namenski program i sistematski pristup obezbeđivanju usluga i podrške na lokalnom nivou.</w:t>
      </w:r>
    </w:p>
    <w:p w:rsidR="003C3CEF" w:rsidRPr="0096283A" w:rsidRDefault="003C3CEF" w:rsidP="0096283A">
      <w:pPr>
        <w:spacing w:after="200" w:line="240" w:lineRule="auto"/>
        <w:jc w:val="both"/>
        <w:rPr>
          <w:rFonts w:ascii="Open Sans" w:hAnsi="Open Sans" w:cs="Open Sans"/>
          <w:i/>
          <w:iCs/>
          <w:color w:val="1F497D" w:themeColor="text2"/>
          <w:sz w:val="20"/>
          <w:szCs w:val="20"/>
        </w:rPr>
      </w:pPr>
      <w:r w:rsidRPr="0096283A">
        <w:rPr>
          <w:rFonts w:ascii="Open Sans" w:hAnsi="Open Sans" w:cs="Open Sans"/>
          <w:i/>
          <w:iCs/>
          <w:color w:val="1F497D" w:themeColor="text2"/>
          <w:sz w:val="20"/>
          <w:szCs w:val="20"/>
        </w:rPr>
        <w:t xml:space="preserve">Tabela </w:t>
      </w:r>
      <w:r w:rsidR="00893F62">
        <w:rPr>
          <w:rFonts w:ascii="Open Sans" w:hAnsi="Open Sans" w:cs="Open Sans"/>
          <w:i/>
          <w:iCs/>
          <w:color w:val="1F497D" w:themeColor="text2"/>
          <w:sz w:val="20"/>
          <w:szCs w:val="20"/>
        </w:rPr>
        <w:t>6</w:t>
      </w:r>
      <w:r w:rsidRPr="0096283A">
        <w:rPr>
          <w:rFonts w:ascii="Open Sans" w:hAnsi="Open Sans" w:cs="Open Sans"/>
          <w:i/>
          <w:iCs/>
          <w:color w:val="1F497D" w:themeColor="text2"/>
          <w:sz w:val="20"/>
          <w:szCs w:val="20"/>
        </w:rPr>
        <w:t>. Budžetska izdvajanja relevantna za oblast socijalne zaštite</w:t>
      </w:r>
    </w:p>
    <w:tbl>
      <w:tblPr>
        <w:tblW w:w="9738" w:type="dxa"/>
        <w:tblCellSpacing w:w="15" w:type="dxa"/>
        <w:tblCellMar>
          <w:top w:w="15" w:type="dxa"/>
          <w:left w:w="15" w:type="dxa"/>
          <w:bottom w:w="15" w:type="dxa"/>
          <w:right w:w="15" w:type="dxa"/>
        </w:tblCellMar>
        <w:tblLook w:val="04A0"/>
      </w:tblPr>
      <w:tblGrid>
        <w:gridCol w:w="8069"/>
        <w:gridCol w:w="1669"/>
      </w:tblGrid>
      <w:tr w:rsidR="003C3CEF" w:rsidRPr="00CF68A3" w:rsidTr="00DA5800">
        <w:trPr>
          <w:trHeight w:val="483"/>
          <w:tblHeader/>
          <w:tblCellSpacing w:w="15" w:type="dxa"/>
        </w:trPr>
        <w:tc>
          <w:tcPr>
            <w:tcW w:w="0" w:type="auto"/>
            <w:shd w:val="clear" w:color="auto" w:fill="DDD9C3" w:themeFill="background2" w:themeFillShade="E6"/>
            <w:vAlign w:val="center"/>
            <w:hideMark/>
          </w:tcPr>
          <w:p w:rsidR="003C3CEF" w:rsidRPr="00CF68A3" w:rsidRDefault="003C3CEF" w:rsidP="004102D2">
            <w:pPr>
              <w:pStyle w:val="NoSpacing"/>
              <w:rPr>
                <w:rFonts w:ascii="Open Sans" w:hAnsi="Open Sans" w:cs="Open Sans"/>
                <w:sz w:val="20"/>
                <w:szCs w:val="20"/>
              </w:rPr>
            </w:pPr>
            <w:r w:rsidRPr="00CF68A3">
              <w:rPr>
                <w:rFonts w:ascii="Open Sans" w:hAnsi="Open Sans" w:cs="Open Sans"/>
                <w:sz w:val="20"/>
                <w:szCs w:val="20"/>
              </w:rPr>
              <w:t>Program / Programska aktivnost / Projekat</w:t>
            </w:r>
          </w:p>
        </w:tc>
        <w:tc>
          <w:tcPr>
            <w:tcW w:w="0" w:type="auto"/>
            <w:shd w:val="clear" w:color="auto" w:fill="DDD9C3" w:themeFill="background2" w:themeFillShade="E6"/>
            <w:vAlign w:val="center"/>
            <w:hideMark/>
          </w:tcPr>
          <w:p w:rsidR="003C3CEF" w:rsidRPr="00CF68A3" w:rsidRDefault="003C3CEF" w:rsidP="004102D2">
            <w:pPr>
              <w:pStyle w:val="NoSpacing"/>
              <w:rPr>
                <w:rFonts w:ascii="Open Sans" w:hAnsi="Open Sans" w:cs="Open Sans"/>
                <w:sz w:val="20"/>
                <w:szCs w:val="20"/>
              </w:rPr>
            </w:pPr>
            <w:r w:rsidRPr="00CF68A3">
              <w:rPr>
                <w:rFonts w:ascii="Open Sans" w:hAnsi="Open Sans" w:cs="Open Sans"/>
                <w:sz w:val="20"/>
                <w:szCs w:val="20"/>
              </w:rPr>
              <w:t>Iznos (RSD)</w:t>
            </w:r>
          </w:p>
        </w:tc>
      </w:tr>
      <w:tr w:rsidR="00CF68A3" w:rsidRPr="00CF68A3" w:rsidTr="003C3CEF">
        <w:trPr>
          <w:trHeight w:val="495"/>
          <w:tblCellSpacing w:w="15" w:type="dxa"/>
        </w:trPr>
        <w:tc>
          <w:tcPr>
            <w:tcW w:w="0" w:type="auto"/>
            <w:vAlign w:val="center"/>
            <w:hideMark/>
          </w:tcPr>
          <w:p w:rsidR="003C3CEF" w:rsidRPr="00CF68A3" w:rsidRDefault="003C3CEF" w:rsidP="004102D2">
            <w:pPr>
              <w:pStyle w:val="NoSpacing"/>
              <w:rPr>
                <w:rFonts w:ascii="Open Sans" w:hAnsi="Open Sans" w:cs="Open Sans"/>
                <w:sz w:val="20"/>
                <w:szCs w:val="20"/>
              </w:rPr>
            </w:pPr>
            <w:r w:rsidRPr="00CF68A3">
              <w:rPr>
                <w:rFonts w:ascii="Open Sans" w:hAnsi="Open Sans" w:cs="Open Sans"/>
                <w:sz w:val="20"/>
                <w:szCs w:val="20"/>
              </w:rPr>
              <w:t>Socijalna zaštita (osnovni program)</w:t>
            </w:r>
          </w:p>
        </w:tc>
        <w:tc>
          <w:tcPr>
            <w:tcW w:w="0" w:type="auto"/>
            <w:vAlign w:val="center"/>
            <w:hideMark/>
          </w:tcPr>
          <w:p w:rsidR="003C3CEF" w:rsidRPr="00CF68A3" w:rsidRDefault="003C3CEF" w:rsidP="004102D2">
            <w:pPr>
              <w:pStyle w:val="NoSpacing"/>
              <w:rPr>
                <w:rFonts w:ascii="Open Sans" w:hAnsi="Open Sans" w:cs="Open Sans"/>
                <w:sz w:val="20"/>
                <w:szCs w:val="20"/>
              </w:rPr>
            </w:pPr>
            <w:r w:rsidRPr="00CF68A3">
              <w:rPr>
                <w:rFonts w:ascii="Open Sans" w:hAnsi="Open Sans" w:cs="Open Sans"/>
                <w:sz w:val="20"/>
                <w:szCs w:val="20"/>
              </w:rPr>
              <w:t>165.400.000</w:t>
            </w:r>
          </w:p>
        </w:tc>
      </w:tr>
      <w:tr w:rsidR="00CF68A3" w:rsidRPr="00CF68A3" w:rsidTr="003C3CEF">
        <w:trPr>
          <w:trHeight w:val="495"/>
          <w:tblCellSpacing w:w="15" w:type="dxa"/>
        </w:trPr>
        <w:tc>
          <w:tcPr>
            <w:tcW w:w="0" w:type="auto"/>
            <w:vAlign w:val="center"/>
            <w:hideMark/>
          </w:tcPr>
          <w:p w:rsidR="003C3CEF" w:rsidRPr="00CF68A3" w:rsidRDefault="003C3CEF" w:rsidP="004102D2">
            <w:pPr>
              <w:pStyle w:val="NoSpacing"/>
              <w:rPr>
                <w:rFonts w:ascii="Open Sans" w:hAnsi="Open Sans" w:cs="Open Sans"/>
                <w:sz w:val="20"/>
                <w:szCs w:val="20"/>
              </w:rPr>
            </w:pPr>
            <w:r w:rsidRPr="00CF68A3">
              <w:rPr>
                <w:rFonts w:ascii="Open Sans" w:hAnsi="Open Sans" w:cs="Open Sans"/>
                <w:sz w:val="20"/>
                <w:szCs w:val="20"/>
              </w:rPr>
              <w:t>Usluge u zajednici (javne nabavke: boravak, pomoć u kući itd.)</w:t>
            </w:r>
          </w:p>
        </w:tc>
        <w:tc>
          <w:tcPr>
            <w:tcW w:w="0" w:type="auto"/>
            <w:vAlign w:val="center"/>
            <w:hideMark/>
          </w:tcPr>
          <w:p w:rsidR="003C3CEF" w:rsidRPr="00CF68A3" w:rsidRDefault="003C3CEF" w:rsidP="004102D2">
            <w:pPr>
              <w:pStyle w:val="NoSpacing"/>
              <w:rPr>
                <w:rFonts w:ascii="Open Sans" w:hAnsi="Open Sans" w:cs="Open Sans"/>
                <w:sz w:val="20"/>
                <w:szCs w:val="20"/>
              </w:rPr>
            </w:pPr>
            <w:r w:rsidRPr="00CF68A3">
              <w:rPr>
                <w:rFonts w:ascii="Open Sans" w:hAnsi="Open Sans" w:cs="Open Sans"/>
                <w:sz w:val="20"/>
                <w:szCs w:val="20"/>
              </w:rPr>
              <w:t>uključeno</w:t>
            </w:r>
          </w:p>
        </w:tc>
      </w:tr>
      <w:tr w:rsidR="00CF68A3" w:rsidRPr="00CF68A3" w:rsidTr="003C3CEF">
        <w:trPr>
          <w:trHeight w:val="483"/>
          <w:tblCellSpacing w:w="15" w:type="dxa"/>
        </w:trPr>
        <w:tc>
          <w:tcPr>
            <w:tcW w:w="0" w:type="auto"/>
            <w:vAlign w:val="center"/>
            <w:hideMark/>
          </w:tcPr>
          <w:p w:rsidR="003C3CEF" w:rsidRPr="00CF68A3" w:rsidRDefault="003C3CEF" w:rsidP="004102D2">
            <w:pPr>
              <w:pStyle w:val="NoSpacing"/>
              <w:rPr>
                <w:rFonts w:ascii="Open Sans" w:hAnsi="Open Sans" w:cs="Open Sans"/>
                <w:sz w:val="20"/>
                <w:szCs w:val="20"/>
              </w:rPr>
            </w:pPr>
            <w:r w:rsidRPr="00CF68A3">
              <w:rPr>
                <w:rFonts w:ascii="Open Sans" w:hAnsi="Open Sans" w:cs="Open Sans"/>
                <w:sz w:val="20"/>
                <w:szCs w:val="20"/>
              </w:rPr>
              <w:t>Adaptacija prostora i nabavka vozila za Centar za socijalni rad</w:t>
            </w:r>
          </w:p>
        </w:tc>
        <w:tc>
          <w:tcPr>
            <w:tcW w:w="0" w:type="auto"/>
            <w:vAlign w:val="center"/>
            <w:hideMark/>
          </w:tcPr>
          <w:p w:rsidR="003C3CEF" w:rsidRPr="00CF68A3" w:rsidRDefault="003C3CEF" w:rsidP="004102D2">
            <w:pPr>
              <w:pStyle w:val="NoSpacing"/>
              <w:rPr>
                <w:rFonts w:ascii="Open Sans" w:hAnsi="Open Sans" w:cs="Open Sans"/>
                <w:sz w:val="20"/>
                <w:szCs w:val="20"/>
              </w:rPr>
            </w:pPr>
            <w:r w:rsidRPr="00CF68A3">
              <w:rPr>
                <w:rFonts w:ascii="Open Sans" w:hAnsi="Open Sans" w:cs="Open Sans"/>
                <w:sz w:val="20"/>
                <w:szCs w:val="20"/>
              </w:rPr>
              <w:t>uključeno</w:t>
            </w:r>
          </w:p>
        </w:tc>
      </w:tr>
    </w:tbl>
    <w:p w:rsidR="003C3CEF" w:rsidRDefault="003C3CEF" w:rsidP="004102D2">
      <w:pPr>
        <w:spacing w:line="240" w:lineRule="auto"/>
        <w:rPr>
          <w:rFonts w:ascii="Open Sans" w:hAnsi="Open Sans" w:cs="Open Sans"/>
          <w:b/>
          <w:bCs/>
        </w:rPr>
      </w:pPr>
    </w:p>
    <w:p w:rsidR="005D6885" w:rsidRDefault="005D6885" w:rsidP="004102D2">
      <w:pPr>
        <w:spacing w:line="240" w:lineRule="auto"/>
        <w:rPr>
          <w:rFonts w:ascii="Open Sans" w:hAnsi="Open Sans" w:cs="Open Sans"/>
          <w:b/>
          <w:bCs/>
        </w:rPr>
      </w:pPr>
    </w:p>
    <w:p w:rsidR="005D6885" w:rsidRPr="009E221A" w:rsidRDefault="005D6885" w:rsidP="004102D2">
      <w:pPr>
        <w:spacing w:line="240" w:lineRule="auto"/>
        <w:rPr>
          <w:rFonts w:ascii="Open Sans" w:hAnsi="Open Sans" w:cs="Open Sans"/>
          <w:b/>
          <w:bCs/>
        </w:rPr>
      </w:pPr>
    </w:p>
    <w:p w:rsidR="003C3CEF" w:rsidRDefault="003C3CEF" w:rsidP="004102D2">
      <w:pPr>
        <w:tabs>
          <w:tab w:val="num" w:pos="720"/>
        </w:tabs>
        <w:spacing w:after="200" w:line="240" w:lineRule="auto"/>
        <w:jc w:val="both"/>
        <w:rPr>
          <w:rFonts w:ascii="Open Sans" w:hAnsi="Open Sans" w:cs="Open Sans"/>
          <w:sz w:val="20"/>
          <w:szCs w:val="20"/>
        </w:rPr>
      </w:pPr>
      <w:r w:rsidRPr="009E221A">
        <w:rPr>
          <w:rFonts w:ascii="Open Sans" w:hAnsi="Open Sans" w:cs="Open Sans"/>
          <w:b/>
          <w:bCs/>
          <w:sz w:val="20"/>
          <w:szCs w:val="20"/>
        </w:rPr>
        <w:t>Nalazi analize:</w:t>
      </w:r>
      <w:r w:rsidR="007F7912">
        <w:rPr>
          <w:rFonts w:ascii="Open Sans" w:hAnsi="Open Sans" w:cs="Open Sans"/>
          <w:b/>
          <w:bCs/>
          <w:sz w:val="20"/>
          <w:szCs w:val="20"/>
        </w:rPr>
        <w:t xml:space="preserve"> </w:t>
      </w:r>
      <w:r w:rsidRPr="009E221A">
        <w:rPr>
          <w:rFonts w:ascii="Open Sans" w:hAnsi="Open Sans" w:cs="Open Sans"/>
          <w:sz w:val="20"/>
          <w:szCs w:val="20"/>
        </w:rPr>
        <w:t xml:space="preserve">Funkcionisanje </w:t>
      </w:r>
      <w:r w:rsidRPr="009E221A">
        <w:rPr>
          <w:rFonts w:ascii="Open Sans" w:hAnsi="Open Sans" w:cs="Open Sans"/>
          <w:b/>
          <w:bCs/>
          <w:sz w:val="20"/>
          <w:szCs w:val="20"/>
        </w:rPr>
        <w:t>Centra za socijalni rad</w:t>
      </w:r>
      <w:r w:rsidRPr="009E221A">
        <w:rPr>
          <w:rFonts w:ascii="Open Sans" w:hAnsi="Open Sans" w:cs="Open Sans"/>
          <w:sz w:val="20"/>
          <w:szCs w:val="20"/>
        </w:rPr>
        <w:t xml:space="preserve"> obuhvata osnovne operativne i kadrovske troškove, što omogućava kontinuiran rad na proceni potreba, izradi planova podrške i pružanju usluga korisnicima, uključujući </w:t>
      </w:r>
      <w:r w:rsidR="00F421CD">
        <w:rPr>
          <w:rFonts w:ascii="Open Sans" w:hAnsi="Open Sans" w:cs="Open Sans"/>
          <w:sz w:val="20"/>
          <w:szCs w:val="20"/>
        </w:rPr>
        <w:t>OSI</w:t>
      </w:r>
      <w:r w:rsidRPr="009E221A">
        <w:rPr>
          <w:rFonts w:ascii="Open Sans" w:hAnsi="Open Sans" w:cs="Open Sans"/>
          <w:sz w:val="20"/>
          <w:szCs w:val="20"/>
        </w:rPr>
        <w:t xml:space="preserve"> i njihove porodice.</w:t>
      </w:r>
      <w:r w:rsidR="007F7912">
        <w:rPr>
          <w:rFonts w:ascii="Open Sans" w:hAnsi="Open Sans" w:cs="Open Sans"/>
          <w:sz w:val="20"/>
          <w:szCs w:val="20"/>
        </w:rPr>
        <w:t xml:space="preserve">  </w:t>
      </w:r>
      <w:r w:rsidRPr="009E221A">
        <w:rPr>
          <w:rFonts w:ascii="Open Sans" w:hAnsi="Open Sans" w:cs="Open Sans"/>
          <w:b/>
          <w:bCs/>
          <w:sz w:val="20"/>
          <w:szCs w:val="20"/>
        </w:rPr>
        <w:t xml:space="preserve">Usluge u zajednici finansiraju se </w:t>
      </w:r>
      <w:r w:rsidR="00CF68A3" w:rsidRPr="007F7912">
        <w:rPr>
          <w:rFonts w:ascii="Open Sans" w:hAnsi="Open Sans" w:cs="Open Sans"/>
          <w:b/>
          <w:bCs/>
          <w:sz w:val="20"/>
          <w:szCs w:val="20"/>
        </w:rPr>
        <w:t>iz budžeta lokalne samouprave</w:t>
      </w:r>
      <w:r w:rsidR="007F7912">
        <w:rPr>
          <w:rFonts w:ascii="Open Sans" w:hAnsi="Open Sans" w:cs="Open Sans"/>
          <w:b/>
          <w:bCs/>
          <w:sz w:val="20"/>
          <w:szCs w:val="20"/>
        </w:rPr>
        <w:t xml:space="preserve"> i namenskih transfera u socijalnoj zaštiti</w:t>
      </w:r>
      <w:r w:rsidRPr="009E221A">
        <w:rPr>
          <w:rFonts w:ascii="Open Sans" w:hAnsi="Open Sans" w:cs="Open Sans"/>
          <w:b/>
          <w:bCs/>
          <w:sz w:val="20"/>
          <w:szCs w:val="20"/>
        </w:rPr>
        <w:t>,</w:t>
      </w:r>
      <w:r w:rsidRPr="009E221A">
        <w:rPr>
          <w:rFonts w:ascii="Open Sans" w:hAnsi="Open Sans" w:cs="Open Sans"/>
          <w:sz w:val="20"/>
          <w:szCs w:val="20"/>
        </w:rPr>
        <w:t xml:space="preserve"> a među njima su: dnevni boravak za decu sa smetnjama u razvoju, pomoć i nega u kući, savetodavno-terapeutske i socijalno-edukativne usluge, kao i usluga ličnog pratioca deteta</w:t>
      </w:r>
      <w:r w:rsidR="00770274">
        <w:rPr>
          <w:rFonts w:ascii="Open Sans" w:hAnsi="Open Sans" w:cs="Open Sans"/>
          <w:sz w:val="20"/>
          <w:szCs w:val="20"/>
        </w:rPr>
        <w:t xml:space="preserve"> i usluga personalne asistencije.</w:t>
      </w:r>
      <w:r w:rsidR="007F7912">
        <w:rPr>
          <w:rFonts w:ascii="Open Sans" w:hAnsi="Open Sans" w:cs="Open Sans"/>
          <w:sz w:val="20"/>
          <w:szCs w:val="20"/>
        </w:rPr>
        <w:t xml:space="preserve"> </w:t>
      </w:r>
      <w:r w:rsidRPr="009E221A">
        <w:rPr>
          <w:rFonts w:ascii="Open Sans" w:hAnsi="Open Sans" w:cs="Open Sans"/>
          <w:b/>
          <w:bCs/>
          <w:sz w:val="20"/>
          <w:szCs w:val="20"/>
        </w:rPr>
        <w:t>Kapitalna ulaganja u objekte i vozila</w:t>
      </w:r>
      <w:r w:rsidRPr="009E221A">
        <w:rPr>
          <w:rFonts w:ascii="Open Sans" w:hAnsi="Open Sans" w:cs="Open Sans"/>
          <w:sz w:val="20"/>
          <w:szCs w:val="20"/>
        </w:rPr>
        <w:t xml:space="preserve"> predviđaju adaptaciju prostora i nabavku vozila za terenski rad, čime se povećava dostupnost usluga za korisnike koji žive u udaljenim ili nepristupačnim delovima grada.</w:t>
      </w:r>
      <w:r w:rsidR="007F7912">
        <w:rPr>
          <w:rFonts w:ascii="Open Sans" w:hAnsi="Open Sans" w:cs="Open Sans"/>
          <w:sz w:val="20"/>
          <w:szCs w:val="20"/>
        </w:rPr>
        <w:t xml:space="preserve">  </w:t>
      </w:r>
    </w:p>
    <w:p w:rsidR="003C3CEF" w:rsidRPr="009C0B5D" w:rsidRDefault="003C3CEF" w:rsidP="00E52267">
      <w:pPr>
        <w:pStyle w:val="ListParagraph"/>
        <w:numPr>
          <w:ilvl w:val="1"/>
          <w:numId w:val="70"/>
        </w:numPr>
        <w:spacing w:after="200" w:line="240" w:lineRule="auto"/>
        <w:ind w:left="720"/>
        <w:jc w:val="both"/>
        <w:rPr>
          <w:rFonts w:ascii="Open Sans" w:hAnsi="Open Sans" w:cs="Open Sans"/>
          <w:b/>
          <w:bCs/>
          <w:sz w:val="24"/>
          <w:szCs w:val="24"/>
        </w:rPr>
      </w:pPr>
      <w:r w:rsidRPr="009C0B5D">
        <w:rPr>
          <w:rFonts w:ascii="Open Sans" w:hAnsi="Open Sans" w:cs="Open Sans"/>
          <w:b/>
          <w:bCs/>
          <w:sz w:val="24"/>
          <w:szCs w:val="24"/>
        </w:rPr>
        <w:t>Predstavljanje planiranih budžetskih izdvajanja za oblast kulture u 2025. godini u skladu sa Odlukom o budžetu</w:t>
      </w:r>
    </w:p>
    <w:p w:rsidR="003C3CEF" w:rsidRPr="009E221A" w:rsidRDefault="003C3CEF" w:rsidP="004102D2">
      <w:pPr>
        <w:spacing w:after="200" w:line="240" w:lineRule="auto"/>
        <w:jc w:val="both"/>
        <w:rPr>
          <w:rFonts w:ascii="Open Sans" w:hAnsi="Open Sans" w:cs="Open Sans"/>
          <w:sz w:val="20"/>
          <w:szCs w:val="20"/>
        </w:rPr>
      </w:pPr>
      <w:r w:rsidRPr="009E221A">
        <w:rPr>
          <w:rFonts w:ascii="Open Sans" w:hAnsi="Open Sans" w:cs="Open Sans"/>
          <w:sz w:val="20"/>
          <w:szCs w:val="20"/>
        </w:rPr>
        <w:t xml:space="preserve">Pravo na kulturu podrazumeva ravnopravan pristup kulturnim sadržajima, mogućnost aktivnog učešća u kulturnom životu i stvaranju, kao i priznanje različitosti identiteta kroz javne forme izražavanja. Za </w:t>
      </w:r>
      <w:r w:rsidR="00CF68A3">
        <w:rPr>
          <w:rFonts w:ascii="Open Sans" w:hAnsi="Open Sans" w:cs="Open Sans"/>
          <w:sz w:val="20"/>
          <w:szCs w:val="20"/>
        </w:rPr>
        <w:t>OSI</w:t>
      </w:r>
      <w:r w:rsidRPr="009E221A">
        <w:rPr>
          <w:rFonts w:ascii="Open Sans" w:hAnsi="Open Sans" w:cs="Open Sans"/>
          <w:sz w:val="20"/>
          <w:szCs w:val="20"/>
        </w:rPr>
        <w:t>, dostupnost kulturnih institucija, programa i prostora predstavlja merilo njihove vidljivosti, pripadnosti i učešća u zajednici. U budžetu Grada Novog Pazara za 2025. godinu, oblast kulture je obuhvaćena kroz poseban program, ali pristupačnost za OSI nije eksplicitno prepoznata kao obavezan element.</w:t>
      </w:r>
    </w:p>
    <w:p w:rsidR="003C3CEF" w:rsidRPr="0096283A" w:rsidRDefault="003C3CEF" w:rsidP="004102D2">
      <w:pPr>
        <w:spacing w:after="200" w:line="240" w:lineRule="auto"/>
        <w:jc w:val="both"/>
        <w:rPr>
          <w:rFonts w:ascii="Open Sans" w:hAnsi="Open Sans" w:cs="Open Sans"/>
          <w:i/>
          <w:iCs/>
          <w:color w:val="1F497D" w:themeColor="text2"/>
          <w:sz w:val="20"/>
          <w:szCs w:val="20"/>
        </w:rPr>
      </w:pPr>
      <w:r w:rsidRPr="0096283A">
        <w:rPr>
          <w:rFonts w:ascii="Open Sans" w:hAnsi="Open Sans" w:cs="Open Sans"/>
          <w:i/>
          <w:iCs/>
          <w:color w:val="1F497D" w:themeColor="text2"/>
          <w:sz w:val="20"/>
          <w:szCs w:val="20"/>
        </w:rPr>
        <w:t xml:space="preserve">Tabela </w:t>
      </w:r>
      <w:r w:rsidR="00893F62">
        <w:rPr>
          <w:rFonts w:ascii="Open Sans" w:hAnsi="Open Sans" w:cs="Open Sans"/>
          <w:i/>
          <w:iCs/>
          <w:color w:val="1F497D" w:themeColor="text2"/>
          <w:sz w:val="20"/>
          <w:szCs w:val="20"/>
        </w:rPr>
        <w:t>7</w:t>
      </w:r>
      <w:r w:rsidRPr="0096283A">
        <w:rPr>
          <w:rFonts w:ascii="Open Sans" w:hAnsi="Open Sans" w:cs="Open Sans"/>
          <w:i/>
          <w:iCs/>
          <w:color w:val="1F497D" w:themeColor="text2"/>
          <w:sz w:val="20"/>
          <w:szCs w:val="20"/>
        </w:rPr>
        <w:t>. Budžetska izdvajanja relevantna za oblast kulture</w:t>
      </w:r>
    </w:p>
    <w:tbl>
      <w:tblPr>
        <w:tblW w:w="9475" w:type="dxa"/>
        <w:tblCellSpacing w:w="15" w:type="dxa"/>
        <w:tblCellMar>
          <w:top w:w="15" w:type="dxa"/>
          <w:left w:w="15" w:type="dxa"/>
          <w:bottom w:w="15" w:type="dxa"/>
          <w:right w:w="15" w:type="dxa"/>
        </w:tblCellMar>
        <w:tblLook w:val="04A0"/>
      </w:tblPr>
      <w:tblGrid>
        <w:gridCol w:w="7875"/>
        <w:gridCol w:w="1600"/>
      </w:tblGrid>
      <w:tr w:rsidR="003C3CEF" w:rsidRPr="003C3CEF" w:rsidTr="00DA5800">
        <w:trPr>
          <w:trHeight w:val="471"/>
          <w:tblHeader/>
          <w:tblCellSpacing w:w="15" w:type="dxa"/>
        </w:trPr>
        <w:tc>
          <w:tcPr>
            <w:tcW w:w="0" w:type="auto"/>
            <w:shd w:val="clear" w:color="auto" w:fill="DDD9C3" w:themeFill="background2" w:themeFillShade="E6"/>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Program / Programska aktivnost / Projekat</w:t>
            </w:r>
          </w:p>
        </w:tc>
        <w:tc>
          <w:tcPr>
            <w:tcW w:w="0" w:type="auto"/>
            <w:shd w:val="clear" w:color="auto" w:fill="DDD9C3" w:themeFill="background2" w:themeFillShade="E6"/>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Iznos (RSD)</w:t>
            </w:r>
          </w:p>
        </w:tc>
      </w:tr>
      <w:tr w:rsidR="003C3CEF" w:rsidRPr="003C3CEF" w:rsidTr="002F3425">
        <w:trPr>
          <w:trHeight w:val="483"/>
          <w:tblCellSpacing w:w="15" w:type="dxa"/>
        </w:trPr>
        <w:tc>
          <w:tcPr>
            <w:tcW w:w="0" w:type="auto"/>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Razvoj kulture i informisanja</w:t>
            </w:r>
          </w:p>
        </w:tc>
        <w:tc>
          <w:tcPr>
            <w:tcW w:w="0" w:type="auto"/>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179.500.000</w:t>
            </w:r>
          </w:p>
        </w:tc>
      </w:tr>
      <w:tr w:rsidR="003C3CEF" w:rsidRPr="003C3CEF" w:rsidTr="002F3425">
        <w:trPr>
          <w:trHeight w:val="483"/>
          <w:tblCellSpacing w:w="15" w:type="dxa"/>
        </w:trPr>
        <w:tc>
          <w:tcPr>
            <w:tcW w:w="0" w:type="auto"/>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lastRenderedPageBreak/>
              <w:t>Kulturne manifestacije, podrška ustanovama, oprema i prostor</w:t>
            </w:r>
          </w:p>
        </w:tc>
        <w:tc>
          <w:tcPr>
            <w:tcW w:w="0" w:type="auto"/>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uključeno</w:t>
            </w:r>
          </w:p>
        </w:tc>
      </w:tr>
      <w:tr w:rsidR="003C3CEF" w:rsidRPr="003C3CEF" w:rsidTr="002F3425">
        <w:trPr>
          <w:trHeight w:val="471"/>
          <w:tblCellSpacing w:w="15" w:type="dxa"/>
        </w:trPr>
        <w:tc>
          <w:tcPr>
            <w:tcW w:w="0" w:type="auto"/>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Ugradnja lifta u Kulturnom centru Novi Pazar</w:t>
            </w:r>
          </w:p>
        </w:tc>
        <w:tc>
          <w:tcPr>
            <w:tcW w:w="0" w:type="auto"/>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uključeno</w:t>
            </w:r>
          </w:p>
        </w:tc>
      </w:tr>
    </w:tbl>
    <w:p w:rsidR="003C3CEF" w:rsidRDefault="003C3CEF" w:rsidP="00893F62">
      <w:pPr>
        <w:spacing w:after="0" w:line="240" w:lineRule="auto"/>
        <w:rPr>
          <w:rFonts w:ascii="Open Sans" w:hAnsi="Open Sans" w:cs="Open Sans"/>
          <w:b/>
          <w:bCs/>
        </w:rPr>
      </w:pPr>
    </w:p>
    <w:p w:rsidR="003C3CEF" w:rsidRPr="009E221A" w:rsidRDefault="003C3CEF" w:rsidP="004102D2">
      <w:pPr>
        <w:tabs>
          <w:tab w:val="num" w:pos="720"/>
        </w:tabs>
        <w:spacing w:after="200" w:line="240" w:lineRule="auto"/>
        <w:jc w:val="both"/>
        <w:rPr>
          <w:rFonts w:ascii="Open Sans" w:hAnsi="Open Sans" w:cs="Open Sans"/>
          <w:sz w:val="20"/>
          <w:szCs w:val="20"/>
        </w:rPr>
      </w:pPr>
      <w:r w:rsidRPr="009E221A">
        <w:rPr>
          <w:rFonts w:ascii="Open Sans" w:hAnsi="Open Sans" w:cs="Open Sans"/>
          <w:b/>
          <w:bCs/>
          <w:sz w:val="20"/>
          <w:szCs w:val="20"/>
        </w:rPr>
        <w:t>Ključni nalazi:</w:t>
      </w:r>
      <w:r w:rsidR="007F7912">
        <w:rPr>
          <w:rFonts w:ascii="Open Sans" w:hAnsi="Open Sans" w:cs="Open Sans"/>
          <w:b/>
          <w:bCs/>
          <w:sz w:val="20"/>
          <w:szCs w:val="20"/>
        </w:rPr>
        <w:t xml:space="preserve">  </w:t>
      </w:r>
      <w:r w:rsidRPr="009E221A">
        <w:rPr>
          <w:rFonts w:ascii="Open Sans" w:hAnsi="Open Sans" w:cs="Open Sans"/>
          <w:b/>
          <w:bCs/>
          <w:sz w:val="20"/>
          <w:szCs w:val="20"/>
        </w:rPr>
        <w:t>Redovno finansiranje ustanova kulture</w:t>
      </w:r>
      <w:r w:rsidRPr="009E221A">
        <w:rPr>
          <w:rFonts w:ascii="Open Sans" w:hAnsi="Open Sans" w:cs="Open Sans"/>
          <w:sz w:val="20"/>
          <w:szCs w:val="20"/>
        </w:rPr>
        <w:t xml:space="preserve"> uključuje Kulturni centar, biblioteku i muzej, kao i organizaciju kulturnih manifestacija i podršku amaterskom stvaralaštvu. Međutim, nema naznaka da se pri planiranju programa i prostora vodi računa o inkluziji i dostupnosti </w:t>
      </w:r>
      <w:r w:rsidR="007F7912">
        <w:rPr>
          <w:rFonts w:ascii="Open Sans" w:hAnsi="Open Sans" w:cs="Open Sans"/>
          <w:sz w:val="20"/>
          <w:szCs w:val="20"/>
        </w:rPr>
        <w:t>OSI</w:t>
      </w:r>
      <w:r w:rsidRPr="009E221A">
        <w:rPr>
          <w:rFonts w:ascii="Open Sans" w:hAnsi="Open Sans" w:cs="Open Sans"/>
          <w:sz w:val="20"/>
          <w:szCs w:val="20"/>
        </w:rPr>
        <w:t>.</w:t>
      </w:r>
      <w:r w:rsidR="007F7912">
        <w:rPr>
          <w:rFonts w:ascii="Open Sans" w:hAnsi="Open Sans" w:cs="Open Sans"/>
          <w:sz w:val="20"/>
          <w:szCs w:val="20"/>
        </w:rPr>
        <w:t xml:space="preserve"> </w:t>
      </w:r>
      <w:r w:rsidRPr="009E221A">
        <w:rPr>
          <w:rFonts w:ascii="Open Sans" w:hAnsi="Open Sans" w:cs="Open Sans"/>
          <w:sz w:val="20"/>
          <w:szCs w:val="20"/>
        </w:rPr>
        <w:t xml:space="preserve">Infrastrukturni projekti u 2025. godini obuhvataju i planiranu </w:t>
      </w:r>
      <w:r w:rsidRPr="009E221A">
        <w:rPr>
          <w:rFonts w:ascii="Open Sans" w:hAnsi="Open Sans" w:cs="Open Sans"/>
          <w:b/>
          <w:bCs/>
          <w:sz w:val="20"/>
          <w:szCs w:val="20"/>
        </w:rPr>
        <w:t>ugradnju lifta u zgradi Kulturnog centra</w:t>
      </w:r>
      <w:r w:rsidRPr="009E221A">
        <w:rPr>
          <w:rFonts w:ascii="Open Sans" w:hAnsi="Open Sans" w:cs="Open Sans"/>
          <w:sz w:val="20"/>
          <w:szCs w:val="20"/>
        </w:rPr>
        <w:t xml:space="preserve">, čime se po prvi put omogućava </w:t>
      </w:r>
      <w:r w:rsidR="00CF68A3">
        <w:rPr>
          <w:rFonts w:ascii="Open Sans" w:hAnsi="Open Sans" w:cs="Open Sans"/>
          <w:sz w:val="20"/>
          <w:szCs w:val="20"/>
        </w:rPr>
        <w:t>OSI</w:t>
      </w:r>
      <w:r w:rsidRPr="009E221A">
        <w:rPr>
          <w:rFonts w:ascii="Open Sans" w:hAnsi="Open Sans" w:cs="Open Sans"/>
          <w:sz w:val="20"/>
          <w:szCs w:val="20"/>
        </w:rPr>
        <w:t xml:space="preserve"> pristup svim nivoima i sadržajima ove ustanove. Ova investicija ima i simboličku vrednost jer šalje jasnu poruku o kulturnom pripadanju i ravnopravnosti.</w:t>
      </w:r>
      <w:r w:rsidR="007F7912">
        <w:rPr>
          <w:rFonts w:ascii="Open Sans" w:hAnsi="Open Sans" w:cs="Open Sans"/>
          <w:sz w:val="20"/>
          <w:szCs w:val="20"/>
        </w:rPr>
        <w:t xml:space="preserve"> </w:t>
      </w:r>
      <w:r w:rsidRPr="009E221A">
        <w:rPr>
          <w:rFonts w:ascii="Open Sans" w:hAnsi="Open Sans" w:cs="Open Sans"/>
          <w:b/>
          <w:bCs/>
          <w:sz w:val="20"/>
          <w:szCs w:val="20"/>
        </w:rPr>
        <w:t>Nedostatak inkluzivnih programa i sadržaja prilagođenih osobama sa senzornim ili intelektualnim teškoćama i dalje je izražen.</w:t>
      </w:r>
      <w:r w:rsidRPr="009E221A">
        <w:rPr>
          <w:rFonts w:ascii="Open Sans" w:hAnsi="Open Sans" w:cs="Open Sans"/>
          <w:sz w:val="20"/>
          <w:szCs w:val="20"/>
        </w:rPr>
        <w:t xml:space="preserve"> Takođe, </w:t>
      </w:r>
      <w:r w:rsidRPr="009E221A">
        <w:rPr>
          <w:rFonts w:ascii="Open Sans" w:hAnsi="Open Sans" w:cs="Open Sans"/>
          <w:b/>
          <w:bCs/>
          <w:sz w:val="20"/>
          <w:szCs w:val="20"/>
        </w:rPr>
        <w:t>ne postoje budžetske linije za podršku saradnji sa udruženjima OSI u domenu kulturne participacije, niti za razvoj pristupačnih digitalnih kulturnih sadržaja</w:t>
      </w:r>
      <w:r w:rsidRPr="009E221A">
        <w:rPr>
          <w:rFonts w:ascii="Open Sans" w:hAnsi="Open Sans" w:cs="Open Sans"/>
          <w:sz w:val="20"/>
          <w:szCs w:val="20"/>
        </w:rPr>
        <w:t>.</w:t>
      </w:r>
      <w:r w:rsidR="007F7912">
        <w:rPr>
          <w:rFonts w:ascii="Open Sans" w:hAnsi="Open Sans" w:cs="Open Sans"/>
          <w:sz w:val="20"/>
          <w:szCs w:val="20"/>
        </w:rPr>
        <w:t xml:space="preserve"> </w:t>
      </w:r>
      <w:r w:rsidRPr="009E221A">
        <w:rPr>
          <w:rFonts w:ascii="Open Sans" w:hAnsi="Open Sans" w:cs="Open Sans"/>
          <w:sz w:val="20"/>
          <w:szCs w:val="20"/>
        </w:rPr>
        <w:t xml:space="preserve">Kultura je prostor društvene reprezentacije, izražavanja identiteta i simboličkog uključivanja. Da bi jednakost u kulturi bila stvarna, </w:t>
      </w:r>
      <w:r w:rsidRPr="009E221A">
        <w:rPr>
          <w:rFonts w:ascii="Open Sans" w:hAnsi="Open Sans" w:cs="Open Sans"/>
          <w:b/>
          <w:bCs/>
          <w:sz w:val="20"/>
          <w:szCs w:val="20"/>
        </w:rPr>
        <w:t xml:space="preserve">Novi Pazar mora dodatno investirati u programsku inkluzivnost, multimedijalnu dostupnost i saradnju sa zajednicama koje su do sada ostajale na marginama kulturnog </w:t>
      </w:r>
      <w:r w:rsidR="007F7912" w:rsidRPr="007F7912">
        <w:rPr>
          <w:rFonts w:ascii="Open Sans" w:hAnsi="Open Sans" w:cs="Open Sans"/>
          <w:b/>
          <w:bCs/>
          <w:sz w:val="20"/>
          <w:szCs w:val="20"/>
        </w:rPr>
        <w:t>života zajednice.</w:t>
      </w:r>
      <w:r w:rsidR="007F7912">
        <w:rPr>
          <w:rFonts w:ascii="Open Sans" w:hAnsi="Open Sans" w:cs="Open Sans"/>
          <w:sz w:val="20"/>
          <w:szCs w:val="20"/>
        </w:rPr>
        <w:t xml:space="preserve"> </w:t>
      </w:r>
    </w:p>
    <w:p w:rsidR="003C3CEF" w:rsidRPr="009C0B5D" w:rsidRDefault="003C3CEF" w:rsidP="00E52267">
      <w:pPr>
        <w:pStyle w:val="ListParagraph"/>
        <w:numPr>
          <w:ilvl w:val="1"/>
          <w:numId w:val="71"/>
        </w:numPr>
        <w:spacing w:after="200" w:line="240" w:lineRule="auto"/>
        <w:jc w:val="both"/>
        <w:rPr>
          <w:rFonts w:ascii="Open Sans" w:hAnsi="Open Sans" w:cs="Open Sans"/>
          <w:b/>
          <w:bCs/>
          <w:sz w:val="24"/>
          <w:szCs w:val="24"/>
        </w:rPr>
      </w:pPr>
      <w:r w:rsidRPr="009C0B5D">
        <w:rPr>
          <w:rFonts w:ascii="Open Sans" w:hAnsi="Open Sans" w:cs="Open Sans"/>
          <w:b/>
          <w:bCs/>
          <w:sz w:val="24"/>
          <w:szCs w:val="24"/>
        </w:rPr>
        <w:t>Predstavljanje planiranih budžetskih izdvajanja za oblast sporta u 2025. godini u skladu sa Odlukom o budžetu</w:t>
      </w:r>
    </w:p>
    <w:p w:rsidR="00F6695D" w:rsidRDefault="003C3CEF" w:rsidP="004102D2">
      <w:pPr>
        <w:spacing w:after="200" w:line="240" w:lineRule="auto"/>
        <w:jc w:val="both"/>
        <w:rPr>
          <w:rFonts w:ascii="Open Sans" w:hAnsi="Open Sans" w:cs="Open Sans"/>
          <w:sz w:val="20"/>
          <w:szCs w:val="20"/>
        </w:rPr>
      </w:pPr>
      <w:r w:rsidRPr="009E221A">
        <w:rPr>
          <w:rFonts w:ascii="Open Sans" w:hAnsi="Open Sans" w:cs="Open Sans"/>
          <w:sz w:val="20"/>
          <w:szCs w:val="20"/>
        </w:rPr>
        <w:t xml:space="preserve">Sport i rekreacija imaju izuzetnu važnost za fizičko i mentalno zdravlje, društvenu integraciju i izgradnju osećaja pripadnosti. Za </w:t>
      </w:r>
      <w:r w:rsidR="00F421CD">
        <w:rPr>
          <w:rFonts w:ascii="Open Sans" w:hAnsi="Open Sans" w:cs="Open Sans"/>
          <w:sz w:val="20"/>
          <w:szCs w:val="20"/>
        </w:rPr>
        <w:t>OSI</w:t>
      </w:r>
      <w:r w:rsidRPr="009E221A">
        <w:rPr>
          <w:rFonts w:ascii="Open Sans" w:hAnsi="Open Sans" w:cs="Open Sans"/>
          <w:sz w:val="20"/>
          <w:szCs w:val="20"/>
        </w:rPr>
        <w:t>, ravnopravan pristup sportskim sadržajima nije luksuz – već pravo koje potvrđuje njihovu prisutnost i jednakost u zajednici. U budžetu Grada Novog Pazara za 2025. godinu sport je značajno budžetski podržan, ali pristupačnost i inkluzivni sport nisu sistemski prepoznati kao sastavni deo lokalne sportske politike.</w:t>
      </w:r>
    </w:p>
    <w:p w:rsidR="00DA5800" w:rsidRDefault="00DA5800">
      <w:pPr>
        <w:rPr>
          <w:rFonts w:ascii="Open Sans" w:hAnsi="Open Sans" w:cs="Open Sans"/>
          <w:sz w:val="20"/>
          <w:szCs w:val="20"/>
        </w:rPr>
      </w:pPr>
      <w:r>
        <w:rPr>
          <w:rFonts w:ascii="Open Sans" w:hAnsi="Open Sans" w:cs="Open Sans"/>
          <w:sz w:val="20"/>
          <w:szCs w:val="20"/>
        </w:rPr>
        <w:br w:type="page"/>
      </w:r>
    </w:p>
    <w:p w:rsidR="003C3CEF" w:rsidRPr="0096283A" w:rsidRDefault="003C3CEF" w:rsidP="004102D2">
      <w:pPr>
        <w:spacing w:after="200" w:line="240" w:lineRule="auto"/>
        <w:jc w:val="both"/>
        <w:rPr>
          <w:rFonts w:ascii="Open Sans" w:hAnsi="Open Sans" w:cs="Open Sans"/>
          <w:i/>
          <w:iCs/>
          <w:color w:val="1F497D" w:themeColor="text2"/>
          <w:sz w:val="20"/>
          <w:szCs w:val="20"/>
        </w:rPr>
      </w:pPr>
      <w:r w:rsidRPr="0096283A">
        <w:rPr>
          <w:rFonts w:ascii="Open Sans" w:hAnsi="Open Sans" w:cs="Open Sans"/>
          <w:i/>
          <w:iCs/>
          <w:color w:val="1F497D" w:themeColor="text2"/>
          <w:sz w:val="20"/>
          <w:szCs w:val="20"/>
        </w:rPr>
        <w:lastRenderedPageBreak/>
        <w:t xml:space="preserve">Tabela </w:t>
      </w:r>
      <w:r w:rsidR="00893F62">
        <w:rPr>
          <w:rFonts w:ascii="Open Sans" w:hAnsi="Open Sans" w:cs="Open Sans"/>
          <w:i/>
          <w:iCs/>
          <w:color w:val="1F497D" w:themeColor="text2"/>
          <w:sz w:val="20"/>
          <w:szCs w:val="20"/>
        </w:rPr>
        <w:t>8</w:t>
      </w:r>
      <w:r w:rsidRPr="0096283A">
        <w:rPr>
          <w:rFonts w:ascii="Open Sans" w:hAnsi="Open Sans" w:cs="Open Sans"/>
          <w:i/>
          <w:iCs/>
          <w:color w:val="1F497D" w:themeColor="text2"/>
          <w:sz w:val="20"/>
          <w:szCs w:val="20"/>
        </w:rPr>
        <w:t>. Budžetska izdvajanja relevantna za oblast sporta</w:t>
      </w:r>
    </w:p>
    <w:tbl>
      <w:tblPr>
        <w:tblW w:w="9280" w:type="dxa"/>
        <w:tblCellSpacing w:w="15" w:type="dxa"/>
        <w:tblCellMar>
          <w:top w:w="15" w:type="dxa"/>
          <w:left w:w="15" w:type="dxa"/>
          <w:bottom w:w="15" w:type="dxa"/>
          <w:right w:w="15" w:type="dxa"/>
        </w:tblCellMar>
        <w:tblLook w:val="04A0"/>
      </w:tblPr>
      <w:tblGrid>
        <w:gridCol w:w="7423"/>
        <w:gridCol w:w="1857"/>
      </w:tblGrid>
      <w:tr w:rsidR="003C3CEF" w:rsidRPr="003C3CEF" w:rsidTr="00DA5800">
        <w:trPr>
          <w:trHeight w:val="507"/>
          <w:tblHeader/>
          <w:tblCellSpacing w:w="15" w:type="dxa"/>
        </w:trPr>
        <w:tc>
          <w:tcPr>
            <w:tcW w:w="0" w:type="auto"/>
            <w:shd w:val="clear" w:color="auto" w:fill="DDD9C3" w:themeFill="background2" w:themeFillShade="E6"/>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Program / Programska aktivnost / Projekat</w:t>
            </w:r>
          </w:p>
        </w:tc>
        <w:tc>
          <w:tcPr>
            <w:tcW w:w="0" w:type="auto"/>
            <w:shd w:val="clear" w:color="auto" w:fill="DDD9C3" w:themeFill="background2" w:themeFillShade="E6"/>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Iznos (RSD)</w:t>
            </w:r>
          </w:p>
        </w:tc>
      </w:tr>
      <w:tr w:rsidR="003C3CEF" w:rsidRPr="003C3CEF" w:rsidTr="002F3425">
        <w:trPr>
          <w:trHeight w:val="520"/>
          <w:tblCellSpacing w:w="15" w:type="dxa"/>
        </w:trPr>
        <w:tc>
          <w:tcPr>
            <w:tcW w:w="0" w:type="auto"/>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Razvoj sporta i omladinske politike</w:t>
            </w:r>
          </w:p>
        </w:tc>
        <w:tc>
          <w:tcPr>
            <w:tcW w:w="0" w:type="auto"/>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215.600.000</w:t>
            </w:r>
          </w:p>
        </w:tc>
      </w:tr>
      <w:tr w:rsidR="003C3CEF" w:rsidRPr="003C3CEF" w:rsidTr="002F3425">
        <w:trPr>
          <w:trHeight w:val="520"/>
          <w:tblCellSpacing w:w="15" w:type="dxa"/>
        </w:trPr>
        <w:tc>
          <w:tcPr>
            <w:tcW w:w="0" w:type="auto"/>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Održavanje sportskih objekata, podrška klubovima</w:t>
            </w:r>
          </w:p>
        </w:tc>
        <w:tc>
          <w:tcPr>
            <w:tcW w:w="0" w:type="auto"/>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uključeno</w:t>
            </w:r>
          </w:p>
        </w:tc>
      </w:tr>
      <w:tr w:rsidR="003C3CEF" w:rsidRPr="003C3CEF" w:rsidTr="002F3425">
        <w:trPr>
          <w:trHeight w:val="507"/>
          <w:tblCellSpacing w:w="15" w:type="dxa"/>
        </w:trPr>
        <w:tc>
          <w:tcPr>
            <w:tcW w:w="0" w:type="auto"/>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Rekonstrukcija sportskih hala i terena</w:t>
            </w:r>
          </w:p>
        </w:tc>
        <w:tc>
          <w:tcPr>
            <w:tcW w:w="0" w:type="auto"/>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uključeno</w:t>
            </w:r>
          </w:p>
        </w:tc>
      </w:tr>
    </w:tbl>
    <w:p w:rsidR="003C3CEF" w:rsidRDefault="003C3CEF" w:rsidP="004102D2">
      <w:pPr>
        <w:tabs>
          <w:tab w:val="num" w:pos="720"/>
        </w:tabs>
        <w:spacing w:after="200" w:line="240" w:lineRule="auto"/>
        <w:jc w:val="both"/>
        <w:rPr>
          <w:rFonts w:ascii="Open Sans" w:hAnsi="Open Sans" w:cs="Open Sans"/>
        </w:rPr>
      </w:pPr>
      <w:r w:rsidRPr="009E221A">
        <w:rPr>
          <w:rFonts w:ascii="Open Sans" w:hAnsi="Open Sans" w:cs="Open Sans"/>
          <w:b/>
          <w:bCs/>
          <w:sz w:val="20"/>
          <w:szCs w:val="20"/>
        </w:rPr>
        <w:t>Ključni nalazi:</w:t>
      </w:r>
      <w:r w:rsidR="007F7912">
        <w:rPr>
          <w:rFonts w:ascii="Open Sans" w:hAnsi="Open Sans" w:cs="Open Sans"/>
          <w:b/>
          <w:bCs/>
          <w:sz w:val="20"/>
          <w:szCs w:val="20"/>
        </w:rPr>
        <w:t xml:space="preserve"> </w:t>
      </w:r>
      <w:r w:rsidRPr="009E221A">
        <w:rPr>
          <w:rFonts w:ascii="Open Sans" w:hAnsi="Open Sans" w:cs="Open Sans"/>
          <w:b/>
          <w:bCs/>
          <w:sz w:val="20"/>
          <w:szCs w:val="20"/>
        </w:rPr>
        <w:t>Redovno finansiranje sportskih klubova i manifestacija</w:t>
      </w:r>
      <w:r w:rsidRPr="009E221A">
        <w:rPr>
          <w:rFonts w:ascii="Open Sans" w:hAnsi="Open Sans" w:cs="Open Sans"/>
          <w:sz w:val="20"/>
          <w:szCs w:val="20"/>
        </w:rPr>
        <w:t xml:space="preserve"> obuhvata širok spektar sportskih disciplina, ali ne postoje specifični podsticaji za para-sport ili za uključivanje </w:t>
      </w:r>
      <w:r w:rsidR="00F421CD">
        <w:rPr>
          <w:rFonts w:ascii="Open Sans" w:hAnsi="Open Sans" w:cs="Open Sans"/>
          <w:sz w:val="20"/>
          <w:szCs w:val="20"/>
        </w:rPr>
        <w:t>OSI</w:t>
      </w:r>
      <w:r w:rsidRPr="009E221A">
        <w:rPr>
          <w:rFonts w:ascii="Open Sans" w:hAnsi="Open Sans" w:cs="Open Sans"/>
          <w:sz w:val="20"/>
          <w:szCs w:val="20"/>
        </w:rPr>
        <w:t xml:space="preserve"> u sportske aktivnosti i takmičenja</w:t>
      </w:r>
      <w:r w:rsidRPr="009E221A">
        <w:rPr>
          <w:rFonts w:ascii="Open Sans" w:hAnsi="Open Sans" w:cs="Open Sans"/>
          <w:b/>
          <w:bCs/>
          <w:sz w:val="20"/>
          <w:szCs w:val="20"/>
        </w:rPr>
        <w:t>.</w:t>
      </w:r>
      <w:r w:rsidR="007F7912" w:rsidRPr="007F7912">
        <w:rPr>
          <w:rFonts w:ascii="Open Sans" w:hAnsi="Open Sans" w:cs="Open Sans"/>
          <w:b/>
          <w:bCs/>
          <w:sz w:val="20"/>
          <w:szCs w:val="20"/>
        </w:rPr>
        <w:t xml:space="preserve">  </w:t>
      </w:r>
      <w:r w:rsidRPr="009E221A">
        <w:rPr>
          <w:rFonts w:ascii="Open Sans" w:hAnsi="Open Sans" w:cs="Open Sans"/>
          <w:b/>
          <w:bCs/>
          <w:sz w:val="20"/>
          <w:szCs w:val="20"/>
        </w:rPr>
        <w:t>Infrastrukturna ulaganja obuhvataju rekonstrukciju i opremanje sportskih hala i terena, ali bez garancije da će ti objekti biti pristupačni</w:t>
      </w:r>
      <w:r w:rsidRPr="009E221A">
        <w:rPr>
          <w:rFonts w:ascii="Open Sans" w:hAnsi="Open Sans" w:cs="Open Sans"/>
          <w:sz w:val="20"/>
          <w:szCs w:val="20"/>
        </w:rPr>
        <w:t xml:space="preserve"> (npr. ugradnja rampi, pristupačne svlačionice, sanitarni čvorovi). Pristupačnost bi trebalo da postane standard u svim kapitalnim projektima u oblasti sporta</w:t>
      </w:r>
      <w:r w:rsidRPr="009E221A">
        <w:rPr>
          <w:rFonts w:ascii="Open Sans" w:hAnsi="Open Sans" w:cs="Open Sans"/>
          <w:b/>
          <w:bCs/>
          <w:sz w:val="20"/>
          <w:szCs w:val="20"/>
        </w:rPr>
        <w:t>.</w:t>
      </w:r>
      <w:r w:rsidR="007F7912" w:rsidRPr="007F7912">
        <w:rPr>
          <w:rFonts w:ascii="Open Sans" w:hAnsi="Open Sans" w:cs="Open Sans"/>
          <w:b/>
          <w:bCs/>
          <w:sz w:val="20"/>
          <w:szCs w:val="20"/>
        </w:rPr>
        <w:t xml:space="preserve">  </w:t>
      </w:r>
      <w:r w:rsidRPr="009E221A">
        <w:rPr>
          <w:rFonts w:ascii="Open Sans" w:hAnsi="Open Sans" w:cs="Open Sans"/>
          <w:b/>
          <w:bCs/>
          <w:sz w:val="20"/>
          <w:szCs w:val="20"/>
        </w:rPr>
        <w:t>Nedostatak institucionalne saradnje sa udruženjima OSI u planiranju i sprovođenju sportskih programa, kao i izostanak vidljivosti inkluzivnog sporta</w:t>
      </w:r>
      <w:r w:rsidRPr="009E221A">
        <w:rPr>
          <w:rFonts w:ascii="Open Sans" w:hAnsi="Open Sans" w:cs="Open Sans"/>
          <w:sz w:val="20"/>
          <w:szCs w:val="20"/>
        </w:rPr>
        <w:t xml:space="preserve"> u lokalnim strategijama i budžetskim dokumentima, ukazuje na to da se pravo na sport za OSI još uvek tretira kao izuzetak, a ne kao pravilo.</w:t>
      </w:r>
      <w:r w:rsidR="007F7912">
        <w:rPr>
          <w:rFonts w:ascii="Open Sans" w:hAnsi="Open Sans" w:cs="Open Sans"/>
          <w:sz w:val="20"/>
          <w:szCs w:val="20"/>
        </w:rPr>
        <w:t xml:space="preserve"> </w:t>
      </w:r>
      <w:r w:rsidRPr="009E221A">
        <w:rPr>
          <w:rFonts w:ascii="Open Sans" w:hAnsi="Open Sans" w:cs="Open Sans"/>
          <w:b/>
          <w:bCs/>
          <w:sz w:val="20"/>
          <w:szCs w:val="20"/>
        </w:rPr>
        <w:t>Da bi Novi Pazar bio istinski inkluzivan grad, sport mora biti dostupan svima</w:t>
      </w:r>
      <w:r w:rsidR="007F7912" w:rsidRPr="007F7912">
        <w:rPr>
          <w:rFonts w:ascii="Open Sans" w:hAnsi="Open Sans" w:cs="Open Sans"/>
          <w:b/>
          <w:bCs/>
          <w:sz w:val="20"/>
          <w:szCs w:val="20"/>
        </w:rPr>
        <w:t xml:space="preserve"> - </w:t>
      </w:r>
      <w:r w:rsidRPr="009E221A">
        <w:rPr>
          <w:rFonts w:ascii="Open Sans" w:hAnsi="Open Sans" w:cs="Open Sans"/>
          <w:b/>
          <w:bCs/>
          <w:sz w:val="20"/>
          <w:szCs w:val="20"/>
        </w:rPr>
        <w:t xml:space="preserve"> bez prepreka i izuzetaka. </w:t>
      </w:r>
      <w:r w:rsidRPr="009E221A">
        <w:rPr>
          <w:rFonts w:ascii="Open Sans" w:hAnsi="Open Sans" w:cs="Open Sans"/>
          <w:sz w:val="20"/>
          <w:szCs w:val="20"/>
        </w:rPr>
        <w:t>To podrazumeva ne samo pristupačne sportske objekte, već i inkluzivne programe, afirmaciju para-sporta, podršku sportskim asistentima i saradnju sa organizacijama koje promovišu fizičku aktivnost OSI. Sport treba da postane prostor jednakih šansi</w:t>
      </w:r>
      <w:r w:rsidR="007F7912">
        <w:rPr>
          <w:rFonts w:ascii="Open Sans" w:hAnsi="Open Sans" w:cs="Open Sans"/>
          <w:sz w:val="20"/>
          <w:szCs w:val="20"/>
        </w:rPr>
        <w:t xml:space="preserve">, </w:t>
      </w:r>
      <w:r w:rsidRPr="009E221A">
        <w:rPr>
          <w:rFonts w:ascii="Open Sans" w:hAnsi="Open Sans" w:cs="Open Sans"/>
          <w:sz w:val="20"/>
          <w:szCs w:val="20"/>
        </w:rPr>
        <w:t>ne samo za takmičenje, već i za zajedništvo, životnu radost i samopouzdanje.</w:t>
      </w:r>
    </w:p>
    <w:p w:rsidR="003C3CEF" w:rsidRPr="009C0B5D" w:rsidRDefault="003C3CEF" w:rsidP="00E52267">
      <w:pPr>
        <w:pStyle w:val="ListParagraph"/>
        <w:numPr>
          <w:ilvl w:val="1"/>
          <w:numId w:val="71"/>
        </w:numPr>
        <w:spacing w:after="200" w:line="240" w:lineRule="auto"/>
        <w:jc w:val="both"/>
        <w:rPr>
          <w:rFonts w:ascii="Open Sans" w:hAnsi="Open Sans" w:cs="Open Sans"/>
          <w:b/>
          <w:bCs/>
        </w:rPr>
      </w:pPr>
      <w:r w:rsidRPr="009C0B5D">
        <w:rPr>
          <w:rFonts w:ascii="Open Sans" w:hAnsi="Open Sans" w:cs="Open Sans"/>
          <w:b/>
          <w:bCs/>
        </w:rPr>
        <w:t>Predstavljanje planiranih budžetskih izdvajanja za oblast učešća građana/ki u javnom i političkom životu u 2025. godini u skladu sa Odlukom o budžetu</w:t>
      </w:r>
    </w:p>
    <w:p w:rsidR="003C3CEF" w:rsidRDefault="003C3CEF" w:rsidP="004102D2">
      <w:pPr>
        <w:spacing w:after="200" w:line="240" w:lineRule="auto"/>
        <w:jc w:val="both"/>
        <w:rPr>
          <w:rFonts w:ascii="Open Sans" w:hAnsi="Open Sans" w:cs="Open Sans"/>
          <w:sz w:val="20"/>
          <w:szCs w:val="20"/>
        </w:rPr>
      </w:pPr>
      <w:r w:rsidRPr="009E221A">
        <w:rPr>
          <w:rFonts w:ascii="Open Sans" w:hAnsi="Open Sans" w:cs="Open Sans"/>
          <w:sz w:val="20"/>
          <w:szCs w:val="20"/>
        </w:rPr>
        <w:t>Ravnopravno učešće OSI u javnom i političkom životu nije luksuz</w:t>
      </w:r>
      <w:r w:rsidR="00CF68A3">
        <w:rPr>
          <w:rFonts w:ascii="Open Sans" w:hAnsi="Open Sans" w:cs="Open Sans"/>
          <w:sz w:val="20"/>
          <w:szCs w:val="20"/>
        </w:rPr>
        <w:t xml:space="preserve">, </w:t>
      </w:r>
      <w:r w:rsidRPr="009E221A">
        <w:rPr>
          <w:rFonts w:ascii="Open Sans" w:hAnsi="Open Sans" w:cs="Open Sans"/>
          <w:sz w:val="20"/>
          <w:szCs w:val="20"/>
        </w:rPr>
        <w:t xml:space="preserve"> već suštinska potvrda pripadnosti i mogućnosti da oblikuju odluke koje ih se tiču. Participacija OSI podrazumeva ne samo formalno pravo glasa, već i pristup informacijama, </w:t>
      </w:r>
      <w:r w:rsidR="00CF68A3">
        <w:rPr>
          <w:rFonts w:ascii="Open Sans" w:hAnsi="Open Sans" w:cs="Open Sans"/>
          <w:sz w:val="20"/>
          <w:szCs w:val="20"/>
        </w:rPr>
        <w:t>aktivno učešće</w:t>
      </w:r>
      <w:r w:rsidRPr="009E221A">
        <w:rPr>
          <w:rFonts w:ascii="Open Sans" w:hAnsi="Open Sans" w:cs="Open Sans"/>
          <w:sz w:val="20"/>
          <w:szCs w:val="20"/>
        </w:rPr>
        <w:t xml:space="preserve"> u savetodavnim telima, javnim raspravama i političkim procesima, kao i dostupnost mehanizama za e-učešće i praćenje rada lokalnih institucija. U budžetu Grada Novog Pazara za 2025. godinu participacija OSI nije eksplicitno obuhvaćena kao programski zadatak, ali se elementi ove oblasti mogu prepoznati u okviru opštih službi i projekata koji promovišu otvorenost i komunikaciju sa građanima.</w:t>
      </w:r>
    </w:p>
    <w:p w:rsidR="003C3CEF" w:rsidRPr="0096283A" w:rsidRDefault="007F7912" w:rsidP="004102D2">
      <w:pPr>
        <w:spacing w:after="200" w:line="240" w:lineRule="auto"/>
        <w:jc w:val="both"/>
        <w:rPr>
          <w:rFonts w:ascii="Open Sans" w:hAnsi="Open Sans" w:cs="Open Sans"/>
          <w:i/>
          <w:iCs/>
          <w:color w:val="1F497D" w:themeColor="text2"/>
          <w:sz w:val="20"/>
          <w:szCs w:val="20"/>
        </w:rPr>
      </w:pPr>
      <w:r w:rsidRPr="0096283A">
        <w:rPr>
          <w:rFonts w:ascii="Open Sans" w:hAnsi="Open Sans" w:cs="Open Sans"/>
          <w:i/>
          <w:iCs/>
          <w:color w:val="1F497D" w:themeColor="text2"/>
          <w:sz w:val="20"/>
          <w:szCs w:val="20"/>
        </w:rPr>
        <w:t>T</w:t>
      </w:r>
      <w:r w:rsidR="003C3CEF" w:rsidRPr="0096283A">
        <w:rPr>
          <w:rFonts w:ascii="Open Sans" w:hAnsi="Open Sans" w:cs="Open Sans"/>
          <w:i/>
          <w:iCs/>
          <w:color w:val="1F497D" w:themeColor="text2"/>
          <w:sz w:val="20"/>
          <w:szCs w:val="20"/>
        </w:rPr>
        <w:t xml:space="preserve">abela </w:t>
      </w:r>
      <w:r w:rsidR="00893F62">
        <w:rPr>
          <w:rFonts w:ascii="Open Sans" w:hAnsi="Open Sans" w:cs="Open Sans"/>
          <w:i/>
          <w:iCs/>
          <w:color w:val="1F497D" w:themeColor="text2"/>
          <w:sz w:val="20"/>
          <w:szCs w:val="20"/>
        </w:rPr>
        <w:t>9</w:t>
      </w:r>
      <w:r w:rsidR="003C3CEF" w:rsidRPr="0096283A">
        <w:rPr>
          <w:rFonts w:ascii="Open Sans" w:hAnsi="Open Sans" w:cs="Open Sans"/>
          <w:i/>
          <w:iCs/>
          <w:color w:val="1F497D" w:themeColor="text2"/>
          <w:sz w:val="20"/>
          <w:szCs w:val="20"/>
        </w:rPr>
        <w:t>. Budžetska izdvajanja relevantna za oblast učešća i informisanosti</w:t>
      </w:r>
    </w:p>
    <w:tbl>
      <w:tblPr>
        <w:tblW w:w="9652" w:type="dxa"/>
        <w:tblCellSpacing w:w="15" w:type="dxa"/>
        <w:tblCellMar>
          <w:top w:w="15" w:type="dxa"/>
          <w:left w:w="15" w:type="dxa"/>
          <w:bottom w:w="15" w:type="dxa"/>
          <w:right w:w="15" w:type="dxa"/>
        </w:tblCellMar>
        <w:tblLook w:val="04A0"/>
      </w:tblPr>
      <w:tblGrid>
        <w:gridCol w:w="8116"/>
        <w:gridCol w:w="1536"/>
      </w:tblGrid>
      <w:tr w:rsidR="003C3CEF" w:rsidRPr="003C3CEF" w:rsidTr="00DA5800">
        <w:trPr>
          <w:trHeight w:val="229"/>
          <w:tblHeader/>
          <w:tblCellSpacing w:w="15" w:type="dxa"/>
        </w:trPr>
        <w:tc>
          <w:tcPr>
            <w:tcW w:w="0" w:type="auto"/>
            <w:shd w:val="clear" w:color="auto" w:fill="DDD9C3" w:themeFill="background2" w:themeFillShade="E6"/>
            <w:vAlign w:val="center"/>
            <w:hideMark/>
          </w:tcPr>
          <w:p w:rsidR="003C3CEF" w:rsidRPr="00893F62" w:rsidRDefault="003C3CEF" w:rsidP="004102D2">
            <w:pPr>
              <w:pStyle w:val="NoSpacing"/>
              <w:rPr>
                <w:rFonts w:ascii="Open Sans" w:hAnsi="Open Sans" w:cs="Open Sans"/>
                <w:sz w:val="20"/>
                <w:szCs w:val="20"/>
              </w:rPr>
            </w:pPr>
            <w:r w:rsidRPr="00893F62">
              <w:rPr>
                <w:rFonts w:ascii="Open Sans" w:hAnsi="Open Sans" w:cs="Open Sans"/>
                <w:sz w:val="20"/>
                <w:szCs w:val="20"/>
              </w:rPr>
              <w:t>Program / Projekat</w:t>
            </w:r>
          </w:p>
        </w:tc>
        <w:tc>
          <w:tcPr>
            <w:tcW w:w="0" w:type="auto"/>
            <w:shd w:val="clear" w:color="auto" w:fill="DDD9C3" w:themeFill="background2" w:themeFillShade="E6"/>
            <w:vAlign w:val="center"/>
            <w:hideMark/>
          </w:tcPr>
          <w:p w:rsidR="003C3CEF" w:rsidRPr="00893F62" w:rsidRDefault="003C3CEF" w:rsidP="004102D2">
            <w:pPr>
              <w:pStyle w:val="NoSpacing"/>
              <w:rPr>
                <w:rFonts w:ascii="Open Sans" w:hAnsi="Open Sans" w:cs="Open Sans"/>
                <w:sz w:val="20"/>
                <w:szCs w:val="20"/>
              </w:rPr>
            </w:pPr>
            <w:r w:rsidRPr="00893F62">
              <w:rPr>
                <w:rFonts w:ascii="Open Sans" w:hAnsi="Open Sans" w:cs="Open Sans"/>
                <w:sz w:val="20"/>
                <w:szCs w:val="20"/>
              </w:rPr>
              <w:t>Iznos (RSD)</w:t>
            </w:r>
          </w:p>
        </w:tc>
      </w:tr>
      <w:tr w:rsidR="003C3CEF" w:rsidRPr="003C3CEF" w:rsidTr="003C3CEF">
        <w:trPr>
          <w:trHeight w:val="216"/>
          <w:tblCellSpacing w:w="15" w:type="dxa"/>
        </w:trPr>
        <w:tc>
          <w:tcPr>
            <w:tcW w:w="0" w:type="auto"/>
            <w:vAlign w:val="center"/>
            <w:hideMark/>
          </w:tcPr>
          <w:p w:rsidR="00893F62" w:rsidRDefault="00893F62" w:rsidP="004102D2">
            <w:pPr>
              <w:pStyle w:val="NoSpacing"/>
              <w:rPr>
                <w:rFonts w:ascii="Open Sans" w:hAnsi="Open Sans" w:cs="Open Sans"/>
                <w:sz w:val="20"/>
                <w:szCs w:val="20"/>
              </w:rPr>
            </w:pPr>
          </w:p>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Opšte usluge lokalne samouprave (administracija, saveti, skupština)</w:t>
            </w:r>
          </w:p>
        </w:tc>
        <w:tc>
          <w:tcPr>
            <w:tcW w:w="0" w:type="auto"/>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348.700.000</w:t>
            </w:r>
          </w:p>
        </w:tc>
      </w:tr>
      <w:tr w:rsidR="003C3CEF" w:rsidRPr="003C3CEF" w:rsidTr="003C3CEF">
        <w:trPr>
          <w:trHeight w:val="229"/>
          <w:tblCellSpacing w:w="15" w:type="dxa"/>
        </w:trPr>
        <w:tc>
          <w:tcPr>
            <w:tcW w:w="0" w:type="auto"/>
            <w:vAlign w:val="center"/>
            <w:hideMark/>
          </w:tcPr>
          <w:p w:rsidR="00893F62" w:rsidRDefault="00893F62" w:rsidP="004102D2">
            <w:pPr>
              <w:pStyle w:val="NoSpacing"/>
              <w:rPr>
                <w:rFonts w:ascii="Open Sans" w:hAnsi="Open Sans" w:cs="Open Sans"/>
                <w:sz w:val="20"/>
                <w:szCs w:val="20"/>
              </w:rPr>
            </w:pPr>
          </w:p>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Projekat Do aktivnog i informisanog građanina</w:t>
            </w:r>
          </w:p>
        </w:tc>
        <w:tc>
          <w:tcPr>
            <w:tcW w:w="0" w:type="auto"/>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41.000.000</w:t>
            </w:r>
          </w:p>
        </w:tc>
      </w:tr>
      <w:tr w:rsidR="003C3CEF" w:rsidRPr="003C3CEF" w:rsidTr="003C3CEF">
        <w:trPr>
          <w:trHeight w:val="229"/>
          <w:tblCellSpacing w:w="15" w:type="dxa"/>
        </w:trPr>
        <w:tc>
          <w:tcPr>
            <w:tcW w:w="0" w:type="auto"/>
            <w:vAlign w:val="center"/>
            <w:hideMark/>
          </w:tcPr>
          <w:p w:rsidR="00893F62" w:rsidRDefault="00893F62" w:rsidP="004102D2">
            <w:pPr>
              <w:pStyle w:val="NoSpacing"/>
              <w:rPr>
                <w:rFonts w:ascii="Open Sans" w:hAnsi="Open Sans" w:cs="Open Sans"/>
                <w:sz w:val="20"/>
                <w:szCs w:val="20"/>
              </w:rPr>
            </w:pPr>
          </w:p>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Aktivnosti u oblasti promocije, komunikacije i izveštavanja</w:t>
            </w:r>
          </w:p>
        </w:tc>
        <w:tc>
          <w:tcPr>
            <w:tcW w:w="0" w:type="auto"/>
            <w:vAlign w:val="center"/>
            <w:hideMark/>
          </w:tcPr>
          <w:p w:rsidR="003C3CEF" w:rsidRPr="003C3CEF" w:rsidRDefault="003C3CEF" w:rsidP="004102D2">
            <w:pPr>
              <w:pStyle w:val="NoSpacing"/>
              <w:rPr>
                <w:rFonts w:ascii="Open Sans" w:hAnsi="Open Sans" w:cs="Open Sans"/>
                <w:sz w:val="20"/>
                <w:szCs w:val="20"/>
              </w:rPr>
            </w:pPr>
            <w:r w:rsidRPr="003C3CEF">
              <w:rPr>
                <w:rFonts w:ascii="Open Sans" w:hAnsi="Open Sans" w:cs="Open Sans"/>
                <w:sz w:val="20"/>
                <w:szCs w:val="20"/>
              </w:rPr>
              <w:t>uključeno</w:t>
            </w:r>
          </w:p>
        </w:tc>
      </w:tr>
    </w:tbl>
    <w:p w:rsidR="003C3CEF" w:rsidRPr="009E221A" w:rsidRDefault="003C3CEF" w:rsidP="004102D2">
      <w:pPr>
        <w:tabs>
          <w:tab w:val="num" w:pos="720"/>
        </w:tabs>
        <w:spacing w:after="200" w:line="240" w:lineRule="auto"/>
        <w:jc w:val="both"/>
        <w:rPr>
          <w:rFonts w:ascii="Open Sans" w:hAnsi="Open Sans" w:cs="Open Sans"/>
          <w:sz w:val="20"/>
          <w:szCs w:val="20"/>
        </w:rPr>
      </w:pPr>
      <w:r w:rsidRPr="009E221A">
        <w:rPr>
          <w:rFonts w:ascii="Open Sans" w:hAnsi="Open Sans" w:cs="Open Sans"/>
          <w:b/>
          <w:bCs/>
          <w:sz w:val="20"/>
          <w:szCs w:val="20"/>
        </w:rPr>
        <w:t>Ključni nalazi:</w:t>
      </w:r>
      <w:r w:rsidR="007F7912">
        <w:rPr>
          <w:rFonts w:ascii="Open Sans" w:hAnsi="Open Sans" w:cs="Open Sans"/>
          <w:b/>
          <w:bCs/>
          <w:sz w:val="20"/>
          <w:szCs w:val="20"/>
        </w:rPr>
        <w:t xml:space="preserve">  </w:t>
      </w:r>
      <w:r w:rsidRPr="009E221A">
        <w:rPr>
          <w:rFonts w:ascii="Open Sans" w:hAnsi="Open Sans" w:cs="Open Sans"/>
          <w:sz w:val="20"/>
          <w:szCs w:val="20"/>
        </w:rPr>
        <w:t>Nedostatak afirmativnih mera za političku participaciju OSI (npr. podrška kandidatima sa invaliditetom, kampanje protiv predrasuda, kvote u komisijama i radnim telima) ukazuje na potrebu da se participacija više ne tretira kao dobra volja, već kao zakonski i budžetski obavezan segment lokalne demokratije.</w:t>
      </w:r>
      <w:r w:rsidR="007F7912">
        <w:rPr>
          <w:rFonts w:ascii="Open Sans" w:hAnsi="Open Sans" w:cs="Open Sans"/>
          <w:sz w:val="20"/>
          <w:szCs w:val="20"/>
        </w:rPr>
        <w:t xml:space="preserve">  </w:t>
      </w:r>
      <w:r w:rsidRPr="009E221A">
        <w:rPr>
          <w:rFonts w:ascii="Open Sans" w:hAnsi="Open Sans" w:cs="Open Sans"/>
          <w:sz w:val="20"/>
          <w:szCs w:val="20"/>
        </w:rPr>
        <w:t>Transparentnost lokalne uprave još uvek nije razvijena u meri koja omogućava OSI da prate, razumeju i utiču na odluke koje ih se tiču. Potrebna je digitalna i jezička pristupačnost dokumenata, budžetskih planova, javnih poziva i izveštaja.</w:t>
      </w:r>
      <w:r w:rsidR="007F7912">
        <w:rPr>
          <w:rFonts w:ascii="Open Sans" w:hAnsi="Open Sans" w:cs="Open Sans"/>
          <w:sz w:val="20"/>
          <w:szCs w:val="20"/>
        </w:rPr>
        <w:t xml:space="preserve"> </w:t>
      </w:r>
    </w:p>
    <w:p w:rsidR="00CF68A3" w:rsidRPr="001D2813" w:rsidRDefault="00AE02FF" w:rsidP="004102D2">
      <w:pPr>
        <w:shd w:val="clear" w:color="auto" w:fill="FFFFFF" w:themeFill="background1"/>
        <w:spacing w:after="200" w:line="240" w:lineRule="auto"/>
        <w:jc w:val="both"/>
        <w:rPr>
          <w:rFonts w:ascii="Open Sans" w:hAnsi="Open Sans" w:cs="Open Sans"/>
          <w:b/>
          <w:bCs/>
          <w:sz w:val="20"/>
          <w:szCs w:val="20"/>
        </w:rPr>
      </w:pPr>
      <w:r w:rsidRPr="00AE02FF">
        <w:rPr>
          <w:rFonts w:ascii="Open Sans" w:hAnsi="Open Sans" w:cs="Open Sans"/>
          <w:b/>
          <w:bCs/>
          <w:sz w:val="20"/>
          <w:szCs w:val="20"/>
        </w:rPr>
        <w:lastRenderedPageBreak/>
        <w:t xml:space="preserve">Predstavljanje budžetskih izdvajanja za programe udruženje </w:t>
      </w:r>
      <w:r w:rsidR="00D43154">
        <w:rPr>
          <w:rFonts w:ascii="Open Sans" w:hAnsi="Open Sans" w:cs="Open Sans"/>
          <w:b/>
          <w:bCs/>
          <w:sz w:val="20"/>
          <w:szCs w:val="20"/>
        </w:rPr>
        <w:t xml:space="preserve">OSI </w:t>
      </w:r>
      <w:r>
        <w:rPr>
          <w:rFonts w:ascii="Open Sans" w:hAnsi="Open Sans" w:cs="Open Sans"/>
          <w:b/>
          <w:bCs/>
          <w:sz w:val="20"/>
          <w:szCs w:val="20"/>
        </w:rPr>
        <w:t xml:space="preserve">i udruženja koja deluju na polju socijalne inkluzije osetljivih grupa. </w:t>
      </w:r>
    </w:p>
    <w:p w:rsidR="00AE02FF" w:rsidRPr="00AE02FF" w:rsidRDefault="00AE02FF" w:rsidP="004102D2">
      <w:pPr>
        <w:spacing w:after="200" w:line="240" w:lineRule="auto"/>
        <w:jc w:val="both"/>
        <w:rPr>
          <w:rFonts w:ascii="Open Sans" w:hAnsi="Open Sans" w:cs="Open Sans"/>
          <w:sz w:val="20"/>
          <w:szCs w:val="20"/>
        </w:rPr>
      </w:pPr>
      <w:r w:rsidRPr="00AE02FF">
        <w:rPr>
          <w:rFonts w:ascii="Open Sans" w:hAnsi="Open Sans" w:cs="Open Sans"/>
          <w:sz w:val="20"/>
          <w:szCs w:val="20"/>
        </w:rPr>
        <w:t xml:space="preserve">Grad Novi Pazar </w:t>
      </w:r>
      <w:r>
        <w:rPr>
          <w:rFonts w:ascii="Open Sans" w:hAnsi="Open Sans" w:cs="Open Sans"/>
          <w:sz w:val="20"/>
          <w:szCs w:val="20"/>
        </w:rPr>
        <w:t xml:space="preserve">ima višedecenijsku praksu </w:t>
      </w:r>
      <w:r w:rsidRPr="00AE02FF">
        <w:rPr>
          <w:rFonts w:ascii="Open Sans" w:hAnsi="Open Sans" w:cs="Open Sans"/>
          <w:sz w:val="20"/>
          <w:szCs w:val="20"/>
        </w:rPr>
        <w:t>dosledno</w:t>
      </w:r>
      <w:r>
        <w:rPr>
          <w:rFonts w:ascii="Open Sans" w:hAnsi="Open Sans" w:cs="Open Sans"/>
          <w:sz w:val="20"/>
          <w:szCs w:val="20"/>
        </w:rPr>
        <w:t>g</w:t>
      </w:r>
      <w:r w:rsidRPr="00AE02FF">
        <w:rPr>
          <w:rFonts w:ascii="Open Sans" w:hAnsi="Open Sans" w:cs="Open Sans"/>
          <w:sz w:val="20"/>
          <w:szCs w:val="20"/>
        </w:rPr>
        <w:t xml:space="preserve"> obezbeđ</w:t>
      </w:r>
      <w:r>
        <w:rPr>
          <w:rFonts w:ascii="Open Sans" w:hAnsi="Open Sans" w:cs="Open Sans"/>
          <w:sz w:val="20"/>
          <w:szCs w:val="20"/>
        </w:rPr>
        <w:t>ivanja</w:t>
      </w:r>
      <w:r w:rsidRPr="00AE02FF">
        <w:rPr>
          <w:rFonts w:ascii="Open Sans" w:hAnsi="Open Sans" w:cs="Open Sans"/>
          <w:sz w:val="20"/>
          <w:szCs w:val="20"/>
        </w:rPr>
        <w:t xml:space="preserve"> finansijsk</w:t>
      </w:r>
      <w:r>
        <w:rPr>
          <w:rFonts w:ascii="Open Sans" w:hAnsi="Open Sans" w:cs="Open Sans"/>
          <w:sz w:val="20"/>
          <w:szCs w:val="20"/>
        </w:rPr>
        <w:t>e</w:t>
      </w:r>
      <w:r w:rsidRPr="00AE02FF">
        <w:rPr>
          <w:rFonts w:ascii="Open Sans" w:hAnsi="Open Sans" w:cs="Open Sans"/>
          <w:sz w:val="20"/>
          <w:szCs w:val="20"/>
        </w:rPr>
        <w:t xml:space="preserve"> podršk</w:t>
      </w:r>
      <w:r>
        <w:rPr>
          <w:rFonts w:ascii="Open Sans" w:hAnsi="Open Sans" w:cs="Open Sans"/>
          <w:sz w:val="20"/>
          <w:szCs w:val="20"/>
        </w:rPr>
        <w:t>e</w:t>
      </w:r>
      <w:r w:rsidRPr="00AE02FF">
        <w:rPr>
          <w:rFonts w:ascii="Open Sans" w:hAnsi="Open Sans" w:cs="Open Sans"/>
          <w:sz w:val="20"/>
          <w:szCs w:val="20"/>
        </w:rPr>
        <w:t xml:space="preserve"> organizacijama civilnog društva koje deluju u oblasti unapređenja položaja osoba sa invaliditetom. Ova podrška nije posmatrana kao povremena mera, već kao integralni deo lokalne politike inkluzije, čime se potvrđuje strateško opredeljenje Grada da civilni sektor prepozna kao ravnopravnog partnera u kreiranju i sprovođenju javnog interesa.</w:t>
      </w:r>
    </w:p>
    <w:p w:rsidR="00AE02FF" w:rsidRPr="00AE02FF" w:rsidRDefault="00AE02FF" w:rsidP="004102D2">
      <w:pPr>
        <w:spacing w:after="200" w:line="240" w:lineRule="auto"/>
        <w:jc w:val="both"/>
        <w:rPr>
          <w:rFonts w:ascii="Open Sans" w:hAnsi="Open Sans" w:cs="Open Sans"/>
          <w:sz w:val="20"/>
          <w:szCs w:val="20"/>
        </w:rPr>
      </w:pPr>
      <w:r w:rsidRPr="00AE02FF">
        <w:rPr>
          <w:rFonts w:ascii="Open Sans" w:hAnsi="Open Sans" w:cs="Open Sans"/>
          <w:sz w:val="20"/>
          <w:szCs w:val="20"/>
        </w:rPr>
        <w:t>U okviru konkursa za finansiranje organizacija civilnog društva u 2025. godini, iz budžeta Grada opredeljeno je ukupno 72.550.000 dinara, pri čemu je 50.908.000 dinara, odnosno 70,2% ukupnih sredstava, usmereno na programe i aktivnosti usmerene na osobe sa invaliditetom. Ova sredstva dodeljena su ukupno osam organizacija, od kojih je sedam formalno registrovano kao udruženja osoba sa invaliditetom, dok je jedna organizacija – Udruženje psihologa Novi Pazar – specijalizovana za pružanje stručne podrške deci sa smetnjama u razvoju i njihovim porodicama, uključujući akreditovanu uslugu ličnog pratioca.</w:t>
      </w:r>
    </w:p>
    <w:p w:rsidR="00AE02FF" w:rsidRPr="00AE02FF" w:rsidRDefault="00AE02FF" w:rsidP="004102D2">
      <w:pPr>
        <w:spacing w:after="200" w:line="240" w:lineRule="auto"/>
        <w:jc w:val="both"/>
        <w:rPr>
          <w:rFonts w:ascii="Open Sans" w:hAnsi="Open Sans" w:cs="Open Sans"/>
          <w:sz w:val="20"/>
          <w:szCs w:val="20"/>
        </w:rPr>
      </w:pPr>
      <w:r w:rsidRPr="00AE02FF">
        <w:rPr>
          <w:rFonts w:ascii="Open Sans" w:hAnsi="Open Sans" w:cs="Open Sans"/>
          <w:sz w:val="20"/>
          <w:szCs w:val="20"/>
        </w:rPr>
        <w:t>Finansirana udruženja pokrivaju širok spektar potreba</w:t>
      </w:r>
      <w:r>
        <w:rPr>
          <w:rFonts w:ascii="Open Sans" w:hAnsi="Open Sans" w:cs="Open Sans"/>
          <w:sz w:val="20"/>
          <w:szCs w:val="20"/>
        </w:rPr>
        <w:t xml:space="preserve">, </w:t>
      </w:r>
      <w:r w:rsidRPr="00AE02FF">
        <w:rPr>
          <w:rFonts w:ascii="Open Sans" w:hAnsi="Open Sans" w:cs="Open Sans"/>
          <w:sz w:val="20"/>
          <w:szCs w:val="20"/>
        </w:rPr>
        <w:t xml:space="preserve"> od pružanja dnevnih i savetodavno-terapeutskih usluga, preko organizovanja edukativnih i promotivnih aktivnosti, do javnog zagovaranja i unapređenja pristupačnosti. Najveći deo sredstava usmeren je ka organizacijama koje pružaju kompleksne i višeslojne servise podrške, dok su istovremeno podržani i programi manjih udruženja koja doprinose pluralizmu ponude usluga u zajednici.</w:t>
      </w:r>
    </w:p>
    <w:p w:rsidR="00AE02FF" w:rsidRPr="00AE02FF" w:rsidRDefault="00AE02FF" w:rsidP="004102D2">
      <w:pPr>
        <w:spacing w:after="200" w:line="240" w:lineRule="auto"/>
        <w:jc w:val="both"/>
        <w:rPr>
          <w:rFonts w:ascii="Open Sans" w:hAnsi="Open Sans" w:cs="Open Sans"/>
          <w:sz w:val="20"/>
          <w:szCs w:val="20"/>
        </w:rPr>
      </w:pPr>
      <w:r w:rsidRPr="00AE02FF">
        <w:rPr>
          <w:rFonts w:ascii="Open Sans" w:hAnsi="Open Sans" w:cs="Open Sans"/>
          <w:sz w:val="20"/>
          <w:szCs w:val="20"/>
        </w:rPr>
        <w:t xml:space="preserve">Važno je naglasiti da je u okviru Gradske uprave formirana </w:t>
      </w:r>
      <w:r w:rsidRPr="00AE02FF">
        <w:rPr>
          <w:rFonts w:ascii="Open Sans" w:hAnsi="Open Sans" w:cs="Open Sans"/>
          <w:b/>
          <w:bCs/>
          <w:sz w:val="20"/>
          <w:szCs w:val="20"/>
        </w:rPr>
        <w:t>Kancelarija za saradnju sa civilnim društvom</w:t>
      </w:r>
      <w:r w:rsidRPr="00AE02FF">
        <w:rPr>
          <w:rFonts w:ascii="Open Sans" w:hAnsi="Open Sans" w:cs="Open Sans"/>
          <w:sz w:val="20"/>
          <w:szCs w:val="20"/>
        </w:rPr>
        <w:t>, sa zadatkom da obezbedi uslove za kontinuiran dijalog, stručno osnaživanje i funkcionalno povezivanje organizacija civilnog društva sa institucionalnim sistemom. Ova kancelarija ima potencijal da postane ključna tačka podrške i razvoja kapaciteta udruženja osoba sa invaliditetom, naročito u domenu jačanja upravljačkih i programskih kompetencija, kao i pripreme za konkurisanje na nacionalnim i međunarodnim fondovima namenjenim socijalnoj inkluziji.</w:t>
      </w:r>
    </w:p>
    <w:p w:rsidR="00AE02FF" w:rsidRPr="00AE02FF" w:rsidRDefault="00AE02FF" w:rsidP="004102D2">
      <w:pPr>
        <w:spacing w:after="200" w:line="240" w:lineRule="auto"/>
        <w:jc w:val="both"/>
        <w:rPr>
          <w:rFonts w:ascii="Open Sans" w:hAnsi="Open Sans" w:cs="Open Sans"/>
          <w:sz w:val="20"/>
          <w:szCs w:val="20"/>
        </w:rPr>
      </w:pPr>
      <w:r w:rsidRPr="00AE02FF">
        <w:rPr>
          <w:rFonts w:ascii="Open Sans" w:hAnsi="Open Sans" w:cs="Open Sans"/>
          <w:sz w:val="20"/>
          <w:szCs w:val="20"/>
        </w:rPr>
        <w:t>Uprkos stabilnom izdvajanju sredstava, analiza finansiranja ukazuje na postojanje određenih disproporcija u visini podrške i potrebu za unapređenjem sistema koji omogućava pravičniju, transparentniju i strateški usmerenu raspodelu. Takođe, zapaža se ograničen pristup alternativnim izvorima finansiranja, što dodatno potvrđuje važnost razvoja instrumenata institucionalne podrške organizacijama koje pružaju usluge OSI.</w:t>
      </w:r>
    </w:p>
    <w:p w:rsidR="00AE02FF" w:rsidRPr="00AE02FF" w:rsidRDefault="00AE02FF" w:rsidP="004102D2">
      <w:pPr>
        <w:spacing w:after="200" w:line="240" w:lineRule="auto"/>
        <w:jc w:val="both"/>
        <w:rPr>
          <w:rFonts w:ascii="Open Sans" w:hAnsi="Open Sans" w:cs="Open Sans"/>
          <w:sz w:val="20"/>
          <w:szCs w:val="20"/>
        </w:rPr>
      </w:pPr>
      <w:r w:rsidRPr="00AE02FF">
        <w:rPr>
          <w:rFonts w:ascii="Open Sans" w:hAnsi="Open Sans" w:cs="Open Sans"/>
          <w:sz w:val="20"/>
          <w:szCs w:val="20"/>
        </w:rPr>
        <w:t>Zaključno, finansijska podrška udruženjima predstavlja jedan od najsnažnijih izraza lokalne posvećenosti inkluziji i razvoju zajednice po meri svih njenih članova. Istovremeno, ona otvara prostor za dalji institucionalni razvoj i profesionalizaciju civilnog sektora kroz izgradnju funkcionalnih mehanizama saradnje, podrške i zajedničkog planiranja politika koje doprinose ostvarivanju punog učešća osoba sa invaliditetom u svim oblastima društvenog života.</w:t>
      </w:r>
    </w:p>
    <w:p w:rsidR="003C3CEF" w:rsidRDefault="001D2813" w:rsidP="004102D2">
      <w:pPr>
        <w:spacing w:after="200" w:line="240" w:lineRule="auto"/>
        <w:jc w:val="both"/>
        <w:rPr>
          <w:rFonts w:ascii="Open Sans" w:hAnsi="Open Sans" w:cs="Open Sans"/>
          <w:b/>
          <w:bCs/>
        </w:rPr>
      </w:pPr>
      <w:r w:rsidRPr="001D2813">
        <w:rPr>
          <w:rFonts w:ascii="Open Sans" w:hAnsi="Open Sans" w:cs="Open Sans"/>
          <w:b/>
          <w:bCs/>
        </w:rPr>
        <w:t>F</w:t>
      </w:r>
      <w:r w:rsidR="00CF68A3" w:rsidRPr="001D2813">
        <w:rPr>
          <w:rFonts w:ascii="Open Sans" w:hAnsi="Open Sans" w:cs="Open Sans"/>
          <w:b/>
          <w:bCs/>
        </w:rPr>
        <w:t>inalni nalazi i preporuke</w:t>
      </w:r>
    </w:p>
    <w:p w:rsidR="001D2813" w:rsidRDefault="001D2813" w:rsidP="004102D2">
      <w:pPr>
        <w:spacing w:after="200" w:line="240" w:lineRule="auto"/>
        <w:jc w:val="both"/>
        <w:rPr>
          <w:rFonts w:ascii="Open Sans" w:hAnsi="Open Sans" w:cs="Open Sans"/>
          <w:sz w:val="20"/>
          <w:szCs w:val="20"/>
        </w:rPr>
      </w:pPr>
      <w:r w:rsidRPr="009E221A">
        <w:rPr>
          <w:rFonts w:ascii="Open Sans" w:hAnsi="Open Sans" w:cs="Open Sans"/>
          <w:sz w:val="20"/>
          <w:szCs w:val="20"/>
        </w:rPr>
        <w:t xml:space="preserve">Grafički prikaz raspodele budžetskih sredstava po oblastima relevantnim za unapređenje položaja </w:t>
      </w:r>
      <w:r w:rsidR="00F421CD">
        <w:rPr>
          <w:rFonts w:ascii="Open Sans" w:hAnsi="Open Sans" w:cs="Open Sans"/>
          <w:sz w:val="20"/>
          <w:szCs w:val="20"/>
        </w:rPr>
        <w:t>OSI</w:t>
      </w:r>
      <w:r w:rsidRPr="009E221A">
        <w:rPr>
          <w:rFonts w:ascii="Open Sans" w:hAnsi="Open Sans" w:cs="Open Sans"/>
          <w:sz w:val="20"/>
          <w:szCs w:val="20"/>
        </w:rPr>
        <w:t xml:space="preserve">  u Gradu Novom Pazaru ukazuje na fragmentiranost pristupa inkluziji, sa sredstvima raspodeljenim kroz različite sektorske programe, ali bez jasno definisanog tematskog budžetskog zadatka. Ukupan budžet za 2025. godinu iznosi </w:t>
      </w:r>
      <w:r w:rsidRPr="009E221A">
        <w:rPr>
          <w:rFonts w:ascii="Open Sans" w:hAnsi="Open Sans" w:cs="Open Sans"/>
          <w:b/>
          <w:bCs/>
          <w:sz w:val="20"/>
          <w:szCs w:val="20"/>
        </w:rPr>
        <w:t>4.810.590</w:t>
      </w:r>
      <w:r w:rsidR="00AC4B56">
        <w:rPr>
          <w:rFonts w:ascii="Open Sans" w:hAnsi="Open Sans" w:cs="Open Sans"/>
          <w:b/>
          <w:bCs/>
          <w:sz w:val="20"/>
          <w:szCs w:val="20"/>
        </w:rPr>
        <w:t>,0</w:t>
      </w:r>
      <w:r w:rsidRPr="009E221A">
        <w:rPr>
          <w:rFonts w:ascii="Open Sans" w:hAnsi="Open Sans" w:cs="Open Sans"/>
          <w:b/>
          <w:bCs/>
          <w:sz w:val="20"/>
          <w:szCs w:val="20"/>
        </w:rPr>
        <w:t>0 RSD</w:t>
      </w:r>
      <w:r w:rsidRPr="009E221A">
        <w:rPr>
          <w:rFonts w:ascii="Open Sans" w:hAnsi="Open Sans" w:cs="Open Sans"/>
          <w:sz w:val="20"/>
          <w:szCs w:val="20"/>
        </w:rPr>
        <w:t>, a budžetska izdvajanja koja imaju direktan ili indirektan uticaj na ostvarivanje prava OSI odnose se na oblasti obrazovanja, socijalne i zdravstvene zaštite, pristupačnosti, zapošljavanja, političkog i javnog učešća, kulture i sporta.</w:t>
      </w:r>
    </w:p>
    <w:p w:rsidR="00AC4B56" w:rsidRPr="001D2813" w:rsidRDefault="00AC4B56" w:rsidP="004102D2">
      <w:pPr>
        <w:spacing w:after="200" w:line="240" w:lineRule="auto"/>
        <w:jc w:val="both"/>
        <w:rPr>
          <w:rFonts w:ascii="Open Sans" w:hAnsi="Open Sans" w:cs="Open Sans"/>
          <w:b/>
          <w:bCs/>
          <w:sz w:val="20"/>
          <w:szCs w:val="20"/>
        </w:rPr>
      </w:pPr>
    </w:p>
    <w:p w:rsidR="003C3CEF" w:rsidRPr="00CF0EBD" w:rsidRDefault="003C3CEF" w:rsidP="0096283A">
      <w:pPr>
        <w:spacing w:after="200" w:line="240" w:lineRule="auto"/>
        <w:jc w:val="both"/>
        <w:rPr>
          <w:rFonts w:ascii="Open Sans" w:hAnsi="Open Sans" w:cs="Open Sans"/>
          <w:i/>
          <w:iCs/>
          <w:color w:val="1F497D" w:themeColor="text2"/>
          <w:sz w:val="20"/>
          <w:szCs w:val="20"/>
        </w:rPr>
      </w:pPr>
      <w:r w:rsidRPr="00CF0EBD">
        <w:rPr>
          <w:rFonts w:ascii="Open Sans" w:hAnsi="Open Sans" w:cs="Open Sans"/>
          <w:i/>
          <w:iCs/>
          <w:color w:val="1F497D" w:themeColor="text2"/>
          <w:sz w:val="20"/>
          <w:szCs w:val="20"/>
        </w:rPr>
        <w:lastRenderedPageBreak/>
        <w:t xml:space="preserve">Grafikon </w:t>
      </w:r>
      <w:r w:rsidR="001C1F70" w:rsidRPr="00CF0EBD">
        <w:rPr>
          <w:rFonts w:ascii="Open Sans" w:hAnsi="Open Sans" w:cs="Open Sans"/>
          <w:i/>
          <w:iCs/>
          <w:color w:val="1F497D" w:themeColor="text2"/>
          <w:sz w:val="20"/>
          <w:szCs w:val="20"/>
        </w:rPr>
        <w:t>22</w:t>
      </w:r>
      <w:r w:rsidRPr="00CF0EBD">
        <w:rPr>
          <w:rFonts w:ascii="Open Sans" w:hAnsi="Open Sans" w:cs="Open Sans"/>
          <w:i/>
          <w:iCs/>
          <w:color w:val="1F497D" w:themeColor="text2"/>
          <w:sz w:val="20"/>
          <w:szCs w:val="20"/>
        </w:rPr>
        <w:t xml:space="preserve">: </w:t>
      </w:r>
      <w:r w:rsidR="001D2813" w:rsidRPr="00CF0EBD">
        <w:rPr>
          <w:rFonts w:ascii="Open Sans" w:hAnsi="Open Sans" w:cs="Open Sans"/>
          <w:i/>
          <w:iCs/>
          <w:color w:val="1F497D" w:themeColor="text2"/>
          <w:sz w:val="20"/>
          <w:szCs w:val="20"/>
        </w:rPr>
        <w:t xml:space="preserve">Budžetska izdvajanja od značaja za unapređenje prava OSI </w:t>
      </w:r>
    </w:p>
    <w:p w:rsidR="003C3CEF" w:rsidRDefault="003C3CEF" w:rsidP="004102D2">
      <w:pPr>
        <w:pStyle w:val="NoSpacing"/>
        <w:rPr>
          <w:color w:val="EE0000"/>
        </w:rPr>
      </w:pPr>
      <w:r>
        <w:rPr>
          <w:noProof/>
          <w:lang w:val="en-US"/>
        </w:rPr>
        <w:drawing>
          <wp:inline distT="0" distB="0" distL="0" distR="0">
            <wp:extent cx="5943600" cy="2946186"/>
            <wp:effectExtent l="0" t="0" r="0" b="6985"/>
            <wp:docPr id="632220015"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pic:cNvPicPr>
                      <a:picLocks noChangeAspect="1" noChangeArrowheads="1"/>
                    </pic:cNvPicPr>
                  </pic:nvPicPr>
                  <pic:blipFill>
                    <a:blip r:embed="rId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2946186"/>
                    </a:xfrm>
                    <a:prstGeom prst="rect">
                      <a:avLst/>
                    </a:prstGeom>
                    <a:noFill/>
                    <a:ln>
                      <a:noFill/>
                    </a:ln>
                  </pic:spPr>
                </pic:pic>
              </a:graphicData>
            </a:graphic>
          </wp:inline>
        </w:drawing>
      </w:r>
    </w:p>
    <w:p w:rsidR="003C3CEF" w:rsidRPr="00CF0EBD" w:rsidRDefault="003C3CEF" w:rsidP="0096283A">
      <w:pPr>
        <w:spacing w:after="200" w:line="240" w:lineRule="auto"/>
        <w:jc w:val="both"/>
        <w:rPr>
          <w:rFonts w:ascii="Open Sans" w:hAnsi="Open Sans" w:cs="Open Sans"/>
          <w:i/>
          <w:iCs/>
          <w:color w:val="1F497D" w:themeColor="text2"/>
          <w:sz w:val="20"/>
          <w:szCs w:val="20"/>
        </w:rPr>
      </w:pPr>
      <w:r w:rsidRPr="00CF0EBD">
        <w:rPr>
          <w:rFonts w:ascii="Open Sans" w:hAnsi="Open Sans" w:cs="Open Sans"/>
          <w:i/>
          <w:iCs/>
          <w:color w:val="1F497D" w:themeColor="text2"/>
          <w:sz w:val="20"/>
          <w:szCs w:val="20"/>
        </w:rPr>
        <w:t>Izvor: Odluka o budžetu Grada Novog Pazara za 2025. godinu</w:t>
      </w:r>
    </w:p>
    <w:p w:rsidR="003C3CEF" w:rsidRPr="009E221A" w:rsidRDefault="003C3CEF" w:rsidP="004102D2">
      <w:pPr>
        <w:spacing w:line="240" w:lineRule="auto"/>
        <w:jc w:val="both"/>
        <w:rPr>
          <w:rFonts w:ascii="Open Sans" w:hAnsi="Open Sans" w:cs="Open Sans"/>
          <w:sz w:val="20"/>
          <w:szCs w:val="20"/>
        </w:rPr>
      </w:pPr>
      <w:r w:rsidRPr="009E221A">
        <w:rPr>
          <w:rFonts w:ascii="Open Sans" w:hAnsi="Open Sans" w:cs="Open Sans"/>
          <w:b/>
          <w:bCs/>
          <w:sz w:val="20"/>
          <w:szCs w:val="20"/>
        </w:rPr>
        <w:t>Najznačajniji udeo u ukupnim rashodima beleži sektor obrazovanja (40,53%),</w:t>
      </w:r>
      <w:r w:rsidRPr="009E221A">
        <w:rPr>
          <w:rFonts w:ascii="Open Sans" w:hAnsi="Open Sans" w:cs="Open Sans"/>
          <w:sz w:val="20"/>
          <w:szCs w:val="20"/>
        </w:rPr>
        <w:t xml:space="preserve"> što je očekivano imajući u vidu zakonsku nadležnost lokalne samouprave za predškolske ustanove i osnovne škole. Međutim, visoka izdvajanja ne znače automatski i snažnu inkluzivnu komponentu, ukoliko ciljevi i aktivnosti nisu eksplicitno usmereni na decu sa smetnjama u razvoju i mlade sa invaliditetom. Ista opservacija važi i za druge sektore</w:t>
      </w:r>
      <w:r w:rsidR="001D2813">
        <w:rPr>
          <w:rFonts w:ascii="Open Sans" w:hAnsi="Open Sans" w:cs="Open Sans"/>
          <w:sz w:val="20"/>
          <w:szCs w:val="20"/>
        </w:rPr>
        <w:t xml:space="preserve">, </w:t>
      </w:r>
      <w:r w:rsidRPr="009E221A">
        <w:rPr>
          <w:rFonts w:ascii="Open Sans" w:hAnsi="Open Sans" w:cs="Open Sans"/>
          <w:sz w:val="20"/>
          <w:szCs w:val="20"/>
        </w:rPr>
        <w:t>formalna uključenost oblasti u budžet ne znači nužno i realno ulaganje u inkluzivne prakse.</w:t>
      </w:r>
      <w:r w:rsidR="001D2813">
        <w:rPr>
          <w:rFonts w:ascii="Open Sans" w:hAnsi="Open Sans" w:cs="Open Sans"/>
          <w:sz w:val="20"/>
          <w:szCs w:val="20"/>
        </w:rPr>
        <w:t xml:space="preserve"> </w:t>
      </w:r>
      <w:r w:rsidRPr="009E221A">
        <w:rPr>
          <w:rFonts w:ascii="Open Sans" w:hAnsi="Open Sans" w:cs="Open Sans"/>
          <w:b/>
          <w:bCs/>
          <w:sz w:val="20"/>
          <w:szCs w:val="20"/>
        </w:rPr>
        <w:t xml:space="preserve">Oblast pristupačnosti čini 16,28% ukupnog budžeta, ali se ne pojavljuje kao zaseban programski zadatak, već je sadržana u infrastrukturnim programima </w:t>
      </w:r>
      <w:r w:rsidR="001D2813">
        <w:rPr>
          <w:rFonts w:ascii="Open Sans" w:hAnsi="Open Sans" w:cs="Open Sans"/>
          <w:b/>
          <w:bCs/>
          <w:sz w:val="20"/>
          <w:szCs w:val="20"/>
        </w:rPr>
        <w:t>(</w:t>
      </w:r>
      <w:r w:rsidRPr="009E221A">
        <w:rPr>
          <w:rFonts w:ascii="Open Sans" w:hAnsi="Open Sans" w:cs="Open Sans"/>
          <w:b/>
          <w:bCs/>
          <w:sz w:val="20"/>
          <w:szCs w:val="20"/>
        </w:rPr>
        <w:t>urbanizam, saobraćaj, energetika, digitalizacija</w:t>
      </w:r>
      <w:r w:rsidR="001D2813">
        <w:rPr>
          <w:rFonts w:ascii="Open Sans" w:hAnsi="Open Sans" w:cs="Open Sans"/>
          <w:b/>
          <w:bCs/>
          <w:sz w:val="20"/>
          <w:szCs w:val="20"/>
        </w:rPr>
        <w:t>)</w:t>
      </w:r>
      <w:r w:rsidRPr="009E221A">
        <w:rPr>
          <w:rFonts w:ascii="Open Sans" w:hAnsi="Open Sans" w:cs="Open Sans"/>
          <w:b/>
          <w:bCs/>
          <w:sz w:val="20"/>
          <w:szCs w:val="20"/>
        </w:rPr>
        <w:t>.</w:t>
      </w:r>
      <w:r w:rsidRPr="009E221A">
        <w:rPr>
          <w:rFonts w:ascii="Open Sans" w:hAnsi="Open Sans" w:cs="Open Sans"/>
          <w:sz w:val="20"/>
          <w:szCs w:val="20"/>
        </w:rPr>
        <w:t xml:space="preserve"> Iako ovakav raspored može ukazivati na potencijal integrisanog pristupa, izostanak specifičnih ciljeva i pokazatelja koji se odnose na efekte za OSI otežava praćenje učinka i strateško upravljanje.</w:t>
      </w:r>
      <w:r w:rsidR="001D2813">
        <w:rPr>
          <w:rFonts w:ascii="Open Sans" w:hAnsi="Open Sans" w:cs="Open Sans"/>
          <w:sz w:val="20"/>
          <w:szCs w:val="20"/>
        </w:rPr>
        <w:t xml:space="preserve"> </w:t>
      </w:r>
      <w:r w:rsidRPr="009E221A">
        <w:rPr>
          <w:rFonts w:ascii="Open Sans" w:hAnsi="Open Sans" w:cs="Open Sans"/>
          <w:b/>
          <w:bCs/>
          <w:sz w:val="20"/>
          <w:szCs w:val="20"/>
        </w:rPr>
        <w:t>Socijalna zaštita (2,84%) i zdravstvo (1,24%) beleže relativno nizak finansijski obim.</w:t>
      </w:r>
      <w:r w:rsidRPr="009E221A">
        <w:rPr>
          <w:rFonts w:ascii="Open Sans" w:hAnsi="Open Sans" w:cs="Open Sans"/>
          <w:sz w:val="20"/>
          <w:szCs w:val="20"/>
        </w:rPr>
        <w:t xml:space="preserve"> Ovo je delimično posledica podeljenih nadležnosti sa republičkim institucijama, ali s obzirom na značaj lokalnog nivoa u obezbeđivanju usluga neposredne podrške, očigledna je potreba za dugoročnijim planiranjem i finansijskom održivosti lokalnog sistema usluga.</w:t>
      </w:r>
      <w:r w:rsidR="001D2813" w:rsidRPr="001D2813">
        <w:rPr>
          <w:rFonts w:ascii="Open Sans" w:hAnsi="Open Sans" w:cs="Open Sans"/>
          <w:b/>
          <w:bCs/>
          <w:sz w:val="20"/>
          <w:szCs w:val="20"/>
        </w:rPr>
        <w:t xml:space="preserve"> </w:t>
      </w:r>
      <w:r w:rsidRPr="009E221A">
        <w:rPr>
          <w:rFonts w:ascii="Open Sans" w:hAnsi="Open Sans" w:cs="Open Sans"/>
          <w:b/>
          <w:bCs/>
          <w:sz w:val="20"/>
          <w:szCs w:val="20"/>
        </w:rPr>
        <w:t xml:space="preserve">Simbolična izdvajanja zabeležena su u oblastima zapošljavanja (0,55%), javnog i političkog učešća (0,85%), kao i kulture, sporta i slobodnog vremena (0,93%). </w:t>
      </w:r>
      <w:r w:rsidRPr="009E221A">
        <w:rPr>
          <w:rFonts w:ascii="Open Sans" w:hAnsi="Open Sans" w:cs="Open Sans"/>
          <w:sz w:val="20"/>
          <w:szCs w:val="20"/>
        </w:rPr>
        <w:t>Ove oblasti su ključne za osnaživanje društvene uključenosti, ali se trenutno nalaze na margini budžetskog planiranja. Naročito nizak nivo ulaganja u participaciju i informisanje ukazuje na nedostatak institucionalnih mehanizama za uključivanje OSI u procese odlučivanja i vidljivost u javnom životu.</w:t>
      </w:r>
    </w:p>
    <w:p w:rsidR="003C3CEF" w:rsidRPr="009E221A" w:rsidRDefault="003C3CEF" w:rsidP="004102D2">
      <w:pPr>
        <w:tabs>
          <w:tab w:val="num" w:pos="720"/>
        </w:tabs>
        <w:spacing w:after="200" w:line="240" w:lineRule="auto"/>
        <w:jc w:val="both"/>
        <w:rPr>
          <w:rFonts w:ascii="Open Sans" w:hAnsi="Open Sans" w:cs="Open Sans"/>
          <w:sz w:val="20"/>
          <w:szCs w:val="20"/>
        </w:rPr>
      </w:pPr>
      <w:r w:rsidRPr="009E221A">
        <w:rPr>
          <w:rFonts w:ascii="Open Sans" w:hAnsi="Open Sans" w:cs="Open Sans"/>
          <w:sz w:val="20"/>
          <w:szCs w:val="20"/>
        </w:rPr>
        <w:t xml:space="preserve">Analiza budžeta Grada Novog Pazara za 2025. godinu iz ugla prava i potreba dece sa smetnjama u razvoju i </w:t>
      </w:r>
      <w:r w:rsidR="00F421CD">
        <w:rPr>
          <w:rFonts w:ascii="Open Sans" w:hAnsi="Open Sans" w:cs="Open Sans"/>
          <w:sz w:val="20"/>
          <w:szCs w:val="20"/>
        </w:rPr>
        <w:t>OSI</w:t>
      </w:r>
      <w:r w:rsidRPr="009E221A">
        <w:rPr>
          <w:rFonts w:ascii="Open Sans" w:hAnsi="Open Sans" w:cs="Open Sans"/>
          <w:sz w:val="20"/>
          <w:szCs w:val="20"/>
        </w:rPr>
        <w:t xml:space="preserve"> pokazuje da lokalni budžet sadrži razvojne potencijale koji su, međutim, nedovoljno sistematski usmereni i neprepoznati kroz inkluzivnu klasifikaciju rashoda. </w:t>
      </w:r>
      <w:r w:rsidRPr="009E221A">
        <w:rPr>
          <w:rFonts w:ascii="Open Sans" w:hAnsi="Open Sans" w:cs="Open Sans"/>
          <w:b/>
          <w:bCs/>
          <w:sz w:val="20"/>
          <w:szCs w:val="20"/>
        </w:rPr>
        <w:t>Identifikovani su sledeći nalazi:</w:t>
      </w:r>
      <w:r w:rsidR="00D12909">
        <w:rPr>
          <w:rFonts w:ascii="Open Sans" w:hAnsi="Open Sans" w:cs="Open Sans"/>
          <w:b/>
          <w:bCs/>
          <w:sz w:val="20"/>
          <w:szCs w:val="20"/>
        </w:rPr>
        <w:t xml:space="preserve">  </w:t>
      </w:r>
      <w:r w:rsidRPr="009E221A">
        <w:rPr>
          <w:rFonts w:ascii="Open Sans" w:hAnsi="Open Sans" w:cs="Open Sans"/>
          <w:sz w:val="20"/>
          <w:szCs w:val="20"/>
        </w:rPr>
        <w:t>U budžetu su prisutni značajni infrastrukturni i razvojni programi u oblastima urbanizma, obrazovanja, zdravstva, kulture i socijalne zaštite, koji</w:t>
      </w:r>
      <w:r w:rsidR="001D2813">
        <w:rPr>
          <w:rFonts w:ascii="Open Sans" w:hAnsi="Open Sans" w:cs="Open Sans"/>
          <w:sz w:val="20"/>
          <w:szCs w:val="20"/>
        </w:rPr>
        <w:t xml:space="preserve">, </w:t>
      </w:r>
      <w:r w:rsidRPr="009E221A">
        <w:rPr>
          <w:rFonts w:ascii="Open Sans" w:hAnsi="Open Sans" w:cs="Open Sans"/>
          <w:sz w:val="20"/>
          <w:szCs w:val="20"/>
        </w:rPr>
        <w:t>ukoliko se precizno planiraju</w:t>
      </w:r>
      <w:r w:rsidR="001D2813">
        <w:rPr>
          <w:rFonts w:ascii="Open Sans" w:hAnsi="Open Sans" w:cs="Open Sans"/>
          <w:sz w:val="20"/>
          <w:szCs w:val="20"/>
        </w:rPr>
        <w:t xml:space="preserve">, </w:t>
      </w:r>
      <w:r w:rsidRPr="009E221A">
        <w:rPr>
          <w:rFonts w:ascii="Open Sans" w:hAnsi="Open Sans" w:cs="Open Sans"/>
          <w:sz w:val="20"/>
          <w:szCs w:val="20"/>
        </w:rPr>
        <w:t>mogu postati nosioci inkluzije</w:t>
      </w:r>
      <w:r w:rsidR="001D2813">
        <w:rPr>
          <w:rFonts w:ascii="Open Sans" w:hAnsi="Open Sans" w:cs="Open Sans"/>
          <w:sz w:val="20"/>
          <w:szCs w:val="20"/>
        </w:rPr>
        <w:t xml:space="preserve"> </w:t>
      </w:r>
      <w:r w:rsidR="00F421CD">
        <w:rPr>
          <w:rFonts w:ascii="Open Sans" w:hAnsi="Open Sans" w:cs="Open Sans"/>
          <w:sz w:val="20"/>
          <w:szCs w:val="20"/>
        </w:rPr>
        <w:t>OSI</w:t>
      </w:r>
      <w:r w:rsidR="001D2813">
        <w:rPr>
          <w:rFonts w:ascii="Open Sans" w:hAnsi="Open Sans" w:cs="Open Sans"/>
          <w:sz w:val="20"/>
          <w:szCs w:val="20"/>
        </w:rPr>
        <w:t xml:space="preserve">. </w:t>
      </w:r>
      <w:r w:rsidR="00D12909">
        <w:rPr>
          <w:rFonts w:ascii="Open Sans" w:hAnsi="Open Sans" w:cs="Open Sans"/>
          <w:sz w:val="20"/>
          <w:szCs w:val="20"/>
        </w:rPr>
        <w:t xml:space="preserve"> </w:t>
      </w:r>
      <w:r w:rsidRPr="009E221A">
        <w:rPr>
          <w:rFonts w:ascii="Open Sans" w:hAnsi="Open Sans" w:cs="Open Sans"/>
          <w:sz w:val="20"/>
          <w:szCs w:val="20"/>
        </w:rPr>
        <w:t>Izostaju jasno definisane budžetske linije za specifične potrebe OSI (npr. para-sport, digitalna pristupačnost, afirmativne mere za zapošljavanje).</w:t>
      </w:r>
      <w:r w:rsidR="00D12909">
        <w:rPr>
          <w:rFonts w:ascii="Open Sans" w:hAnsi="Open Sans" w:cs="Open Sans"/>
          <w:sz w:val="20"/>
          <w:szCs w:val="20"/>
        </w:rPr>
        <w:t xml:space="preserve"> </w:t>
      </w:r>
      <w:r w:rsidRPr="009E221A">
        <w:rPr>
          <w:rFonts w:ascii="Open Sans" w:hAnsi="Open Sans" w:cs="Open Sans"/>
          <w:sz w:val="20"/>
          <w:szCs w:val="20"/>
        </w:rPr>
        <w:t>Donatorski i međunarodni projekti (npr. CITYMOVE, Nexus Connect) značajno doprinose inkluziji, ali nisu sistematski integrisani u budžetski okvir, što ugrožava kontinuitet i održivost.</w:t>
      </w:r>
    </w:p>
    <w:p w:rsidR="003C3CEF" w:rsidRPr="009E221A" w:rsidRDefault="003C3CEF" w:rsidP="004102D2">
      <w:pPr>
        <w:tabs>
          <w:tab w:val="num" w:pos="720"/>
        </w:tabs>
        <w:spacing w:after="200" w:line="240" w:lineRule="auto"/>
        <w:jc w:val="both"/>
        <w:rPr>
          <w:rFonts w:ascii="Open Sans" w:hAnsi="Open Sans" w:cs="Open Sans"/>
          <w:sz w:val="20"/>
          <w:szCs w:val="20"/>
        </w:rPr>
      </w:pPr>
      <w:r w:rsidRPr="009E221A">
        <w:rPr>
          <w:rFonts w:ascii="Open Sans" w:hAnsi="Open Sans" w:cs="Open Sans"/>
          <w:b/>
          <w:bCs/>
          <w:sz w:val="20"/>
          <w:szCs w:val="20"/>
        </w:rPr>
        <w:t>U tom kontekstu, preporučuje se sledeće:</w:t>
      </w:r>
      <w:r w:rsidR="00D12909">
        <w:rPr>
          <w:rFonts w:ascii="Open Sans" w:hAnsi="Open Sans" w:cs="Open Sans"/>
          <w:b/>
          <w:bCs/>
          <w:sz w:val="20"/>
          <w:szCs w:val="20"/>
        </w:rPr>
        <w:t xml:space="preserve"> </w:t>
      </w:r>
      <w:r w:rsidRPr="009E221A">
        <w:rPr>
          <w:rFonts w:ascii="Open Sans" w:hAnsi="Open Sans" w:cs="Open Sans"/>
          <w:sz w:val="20"/>
          <w:szCs w:val="20"/>
        </w:rPr>
        <w:t xml:space="preserve">Uvođenje jasno definisanih indikatora u programski budžet, senzitivisanih na ostvarivanje prava </w:t>
      </w:r>
      <w:r w:rsidR="00F421CD">
        <w:rPr>
          <w:rFonts w:ascii="Open Sans" w:hAnsi="Open Sans" w:cs="Open Sans"/>
          <w:sz w:val="20"/>
          <w:szCs w:val="20"/>
        </w:rPr>
        <w:t>OSI</w:t>
      </w:r>
      <w:r w:rsidRPr="009E221A">
        <w:rPr>
          <w:rFonts w:ascii="Open Sans" w:hAnsi="Open Sans" w:cs="Open Sans"/>
          <w:sz w:val="20"/>
          <w:szCs w:val="20"/>
        </w:rPr>
        <w:t xml:space="preserve"> i dece sa smetnjama u razvoju, koji bi omogućili </w:t>
      </w:r>
      <w:r w:rsidRPr="009E221A">
        <w:rPr>
          <w:rFonts w:ascii="Open Sans" w:hAnsi="Open Sans" w:cs="Open Sans"/>
          <w:sz w:val="20"/>
          <w:szCs w:val="20"/>
        </w:rPr>
        <w:lastRenderedPageBreak/>
        <w:t>preciznije planiranje i praćenje rezultata u svim relevantnim sektorima.</w:t>
      </w:r>
      <w:r w:rsidR="00D12909">
        <w:rPr>
          <w:rFonts w:ascii="Open Sans" w:hAnsi="Open Sans" w:cs="Open Sans"/>
          <w:sz w:val="20"/>
          <w:szCs w:val="20"/>
        </w:rPr>
        <w:t xml:space="preserve"> </w:t>
      </w:r>
      <w:r w:rsidRPr="009E221A">
        <w:rPr>
          <w:rFonts w:ascii="Open Sans" w:hAnsi="Open Sans" w:cs="Open Sans"/>
          <w:sz w:val="20"/>
          <w:szCs w:val="20"/>
        </w:rPr>
        <w:t>Formulisanje posebnih budžetskih linija za inkluzivne usluge i oblike podrške OSI, radi veće vidljivosti i odgovornosti.</w:t>
      </w:r>
      <w:r w:rsidR="00D12909">
        <w:rPr>
          <w:rFonts w:ascii="Open Sans" w:hAnsi="Open Sans" w:cs="Open Sans"/>
          <w:sz w:val="20"/>
          <w:szCs w:val="20"/>
        </w:rPr>
        <w:t xml:space="preserve"> </w:t>
      </w:r>
      <w:r w:rsidRPr="009E221A">
        <w:rPr>
          <w:rFonts w:ascii="Open Sans" w:hAnsi="Open Sans" w:cs="Open Sans"/>
          <w:sz w:val="20"/>
          <w:szCs w:val="20"/>
        </w:rPr>
        <w:t>Integracija obaveznih standarda pristupačnosti u sve kapitalne i infrastrukturne projekte.</w:t>
      </w:r>
      <w:r w:rsidR="00D12909">
        <w:rPr>
          <w:rFonts w:ascii="Open Sans" w:hAnsi="Open Sans" w:cs="Open Sans"/>
          <w:sz w:val="20"/>
          <w:szCs w:val="20"/>
        </w:rPr>
        <w:t xml:space="preserve"> </w:t>
      </w:r>
      <w:r w:rsidRPr="009E221A">
        <w:rPr>
          <w:rFonts w:ascii="Open Sans" w:hAnsi="Open Sans" w:cs="Open Sans"/>
          <w:sz w:val="20"/>
          <w:szCs w:val="20"/>
        </w:rPr>
        <w:t>Uspostavljanje funkcionalnih mehanizama međusektorskog planiranja i koordinacije, kako bi se obezbedila racionalna i efikasna upotreba sredstava.</w:t>
      </w:r>
      <w:r w:rsidR="00D12909">
        <w:rPr>
          <w:rFonts w:ascii="Open Sans" w:hAnsi="Open Sans" w:cs="Open Sans"/>
          <w:sz w:val="20"/>
          <w:szCs w:val="20"/>
        </w:rPr>
        <w:t xml:space="preserve">  </w:t>
      </w:r>
      <w:r w:rsidRPr="009E221A">
        <w:rPr>
          <w:rFonts w:ascii="Open Sans" w:hAnsi="Open Sans" w:cs="Open Sans"/>
          <w:sz w:val="20"/>
          <w:szCs w:val="20"/>
        </w:rPr>
        <w:t>Razvijanje alata za transparentno budžetsko praćenje iz ugla prava ranjivih grupa, uključujući otvorene podatke, indikatore i participativne mehanizme za praćenje od strane zajednice.</w:t>
      </w:r>
    </w:p>
    <w:p w:rsidR="003C3CEF" w:rsidRDefault="003C3CEF" w:rsidP="004102D2">
      <w:pPr>
        <w:spacing w:after="200" w:line="240" w:lineRule="auto"/>
        <w:jc w:val="both"/>
        <w:rPr>
          <w:rFonts w:ascii="Open Sans" w:hAnsi="Open Sans" w:cs="Open Sans"/>
          <w:sz w:val="20"/>
          <w:szCs w:val="20"/>
        </w:rPr>
      </w:pPr>
      <w:r w:rsidRPr="009E221A">
        <w:rPr>
          <w:rFonts w:ascii="Open Sans" w:hAnsi="Open Sans" w:cs="Open Sans"/>
          <w:sz w:val="20"/>
          <w:szCs w:val="20"/>
        </w:rPr>
        <w:t>Ova analiza treba da posluži kao osnova za unapređenje budžetskog planiranja u skladu sa principima univerzalnog dizajna, jednakosti i održivosti, kako bi se Grad Novi Pazar pozicionirao kao lokalna samouprava koja aktivno gradi društvo jednakih mogućnosti.</w:t>
      </w:r>
    </w:p>
    <w:p w:rsidR="00BD6525" w:rsidRPr="00C51A09" w:rsidRDefault="00D50F78" w:rsidP="00E52267">
      <w:pPr>
        <w:pStyle w:val="Heading1"/>
        <w:numPr>
          <w:ilvl w:val="0"/>
          <w:numId w:val="71"/>
        </w:numPr>
        <w:spacing w:line="240" w:lineRule="auto"/>
        <w:ind w:left="284" w:hanging="284"/>
        <w:rPr>
          <w:rFonts w:ascii="Open Sans" w:hAnsi="Open Sans" w:cs="Open Sans"/>
          <w:sz w:val="32"/>
          <w:szCs w:val="32"/>
        </w:rPr>
      </w:pPr>
      <w:bookmarkStart w:id="23" w:name="_Toc222824266"/>
      <w:bookmarkEnd w:id="22"/>
      <w:r w:rsidRPr="00C51A09">
        <w:rPr>
          <w:rFonts w:ascii="Open Sans" w:hAnsi="Open Sans" w:cs="Open Sans"/>
          <w:sz w:val="32"/>
          <w:szCs w:val="32"/>
        </w:rPr>
        <w:t xml:space="preserve">ORGANIZACIONI KAPACITETI </w:t>
      </w:r>
      <w:r w:rsidR="0073504D" w:rsidRPr="00C51A09">
        <w:rPr>
          <w:rFonts w:ascii="Open Sans" w:hAnsi="Open Sans" w:cs="Open Sans"/>
          <w:sz w:val="32"/>
          <w:szCs w:val="32"/>
        </w:rPr>
        <w:t>NA LOKALNOM NIVOU</w:t>
      </w:r>
      <w:bookmarkEnd w:id="23"/>
      <w:r w:rsidR="0073504D" w:rsidRPr="00C51A09">
        <w:rPr>
          <w:rFonts w:ascii="Open Sans" w:hAnsi="Open Sans" w:cs="Open Sans"/>
          <w:sz w:val="32"/>
          <w:szCs w:val="32"/>
        </w:rPr>
        <w:t xml:space="preserve"> </w:t>
      </w:r>
    </w:p>
    <w:p w:rsidR="00A02462" w:rsidRPr="009C0B5D" w:rsidRDefault="009C0B5D" w:rsidP="009C0B5D">
      <w:pPr>
        <w:rPr>
          <w:b/>
          <w:bCs/>
          <w:sz w:val="28"/>
          <w:szCs w:val="28"/>
        </w:rPr>
      </w:pPr>
      <w:r w:rsidRPr="009C0B5D">
        <w:rPr>
          <w:b/>
          <w:bCs/>
          <w:sz w:val="28"/>
          <w:szCs w:val="28"/>
        </w:rPr>
        <w:t>6</w:t>
      </w:r>
      <w:r w:rsidR="00374277" w:rsidRPr="009C0B5D">
        <w:rPr>
          <w:b/>
          <w:bCs/>
          <w:sz w:val="28"/>
          <w:szCs w:val="28"/>
        </w:rPr>
        <w:t xml:space="preserve">.1. </w:t>
      </w:r>
      <w:r w:rsidR="00D50F78" w:rsidRPr="009C0B5D">
        <w:rPr>
          <w:b/>
          <w:bCs/>
          <w:sz w:val="28"/>
          <w:szCs w:val="28"/>
        </w:rPr>
        <w:t xml:space="preserve">Lokalna uprava </w:t>
      </w:r>
    </w:p>
    <w:p w:rsidR="00BD6525" w:rsidRDefault="005A2C2C" w:rsidP="004102D2">
      <w:pPr>
        <w:pBdr>
          <w:top w:val="nil"/>
          <w:left w:val="nil"/>
          <w:bottom w:val="nil"/>
          <w:right w:val="nil"/>
          <w:between w:val="nil"/>
        </w:pBdr>
        <w:spacing w:line="240" w:lineRule="auto"/>
        <w:jc w:val="both"/>
        <w:rPr>
          <w:rFonts w:ascii="Open Sans" w:hAnsi="Open Sans" w:cs="Open Sans"/>
          <w:color w:val="000000"/>
          <w:sz w:val="20"/>
          <w:szCs w:val="20"/>
        </w:rPr>
      </w:pPr>
      <w:hyperlink r:id="rId90" w:history="1">
        <w:r w:rsidR="006C2AA1" w:rsidRPr="00C51A09">
          <w:rPr>
            <w:rStyle w:val="Hyperlink"/>
            <w:rFonts w:ascii="Open Sans" w:hAnsi="Open Sans" w:cs="Open Sans"/>
            <w:sz w:val="20"/>
            <w:szCs w:val="20"/>
          </w:rPr>
          <w:t>Pravilnikom o organizaciji i sistematizaciji radnih mesta u gradskoj upravi za izvorne i poverene poslove Grada Novog Pazar</w:t>
        </w:r>
      </w:hyperlink>
      <w:r w:rsidR="006C2AA1" w:rsidRPr="00C51A09">
        <w:rPr>
          <w:rFonts w:ascii="Open Sans" w:hAnsi="Open Sans" w:cs="Open Sans"/>
          <w:color w:val="000000"/>
          <w:sz w:val="20"/>
          <w:szCs w:val="20"/>
        </w:rPr>
        <w:t xml:space="preserve">, od 25. septembra 2024. godine uređene su organizacione jedinice i njihov delokrug rada. U okviru Gradske uprave za izvorne i poverene poslove, za obavljanje poslova iz njenog delokruga, oformljene su organizacione jedinice - Odeljenja. </w:t>
      </w:r>
    </w:p>
    <w:p w:rsidR="00CD031F" w:rsidRPr="003A7722" w:rsidRDefault="00CD031F" w:rsidP="00E52267">
      <w:pPr>
        <w:pStyle w:val="ListParagraph"/>
        <w:numPr>
          <w:ilvl w:val="0"/>
          <w:numId w:val="42"/>
        </w:numPr>
        <w:pBdr>
          <w:top w:val="nil"/>
          <w:left w:val="nil"/>
          <w:bottom w:val="nil"/>
          <w:right w:val="nil"/>
          <w:between w:val="nil"/>
        </w:pBdr>
        <w:shd w:val="clear" w:color="auto" w:fill="0F243E" w:themeFill="text2" w:themeFillShade="80"/>
        <w:spacing w:line="240" w:lineRule="auto"/>
        <w:ind w:left="284" w:hanging="284"/>
        <w:jc w:val="both"/>
        <w:rPr>
          <w:rFonts w:ascii="Open Sans" w:hAnsi="Open Sans" w:cs="Open Sans"/>
          <w:b/>
          <w:bCs/>
          <w:color w:val="FFFFFF" w:themeColor="background1"/>
          <w:sz w:val="24"/>
          <w:szCs w:val="24"/>
        </w:rPr>
      </w:pPr>
      <w:r w:rsidRPr="003A7722">
        <w:rPr>
          <w:rFonts w:ascii="Open Sans" w:hAnsi="Open Sans" w:cs="Open Sans"/>
          <w:b/>
          <w:bCs/>
          <w:color w:val="FFFFFF" w:themeColor="background1"/>
          <w:sz w:val="24"/>
          <w:szCs w:val="24"/>
        </w:rPr>
        <w:t>Odeljenje za opštu upravu</w:t>
      </w:r>
    </w:p>
    <w:p w:rsidR="00D12909" w:rsidRDefault="00CD031F" w:rsidP="004102D2">
      <w:pPr>
        <w:pStyle w:val="NoSpacing"/>
        <w:jc w:val="both"/>
        <w:rPr>
          <w:rFonts w:ascii="Open Sans" w:hAnsi="Open Sans" w:cs="Open Sans"/>
          <w:b/>
          <w:bCs/>
          <w:sz w:val="20"/>
          <w:szCs w:val="20"/>
        </w:rPr>
      </w:pPr>
      <w:r w:rsidRPr="003A7722">
        <w:rPr>
          <w:rFonts w:ascii="Open Sans" w:hAnsi="Open Sans" w:cs="Open Sans"/>
          <w:sz w:val="20"/>
          <w:szCs w:val="20"/>
        </w:rPr>
        <w:t xml:space="preserve">Odeljenje za opštu upravu obavlja upravne, normativne i administrativno-tehničke poslove od značaja za ostvarivanje prava građana u različitim životnim situacijama – od evidencije ličnog statusa i prebivališta do pristupa pravnoj pomoći i uvida u javne registre. Značaj ovog odeljenja za </w:t>
      </w:r>
      <w:r w:rsidR="00F421CD">
        <w:rPr>
          <w:rFonts w:ascii="Open Sans" w:hAnsi="Open Sans" w:cs="Open Sans"/>
          <w:sz w:val="20"/>
          <w:szCs w:val="20"/>
        </w:rPr>
        <w:t>OSI</w:t>
      </w:r>
      <w:r w:rsidRPr="003A7722">
        <w:rPr>
          <w:rFonts w:ascii="Open Sans" w:hAnsi="Open Sans" w:cs="Open Sans"/>
          <w:sz w:val="20"/>
          <w:szCs w:val="20"/>
        </w:rPr>
        <w:t xml:space="preserve"> ogleda se u dostupnosti osnovnih administrativnih usluga, pravnoj sigurnosti, mogućnosti za nesmetano ostvarivanje statusnih prava i pristup informacijama. Nadležnosti Odeljenja su posebno važne za obezbeđivanje jednakih šansi i smanjenje administrativnih barijera za OSI.</w:t>
      </w:r>
      <w:r w:rsidR="00896113">
        <w:rPr>
          <w:rFonts w:ascii="Open Sans" w:hAnsi="Open Sans" w:cs="Open Sans"/>
          <w:sz w:val="20"/>
          <w:szCs w:val="20"/>
        </w:rPr>
        <w:t xml:space="preserve"> </w:t>
      </w:r>
      <w:r w:rsidR="00D12909" w:rsidRPr="00622ED2">
        <w:rPr>
          <w:rFonts w:ascii="Open Sans" w:hAnsi="Open Sans" w:cs="Open Sans"/>
          <w:b/>
          <w:bCs/>
          <w:sz w:val="20"/>
          <w:szCs w:val="20"/>
        </w:rPr>
        <w:t xml:space="preserve">U okviru Odeljenja su formirane sledeće organizacione jedinice: </w:t>
      </w:r>
    </w:p>
    <w:p w:rsidR="009C0B5D" w:rsidRPr="00622ED2" w:rsidRDefault="009C0B5D" w:rsidP="004102D2">
      <w:pPr>
        <w:pStyle w:val="NoSpacing"/>
        <w:jc w:val="both"/>
        <w:rPr>
          <w:rFonts w:ascii="Open Sans" w:hAnsi="Open Sans" w:cs="Open Sans"/>
          <w:b/>
          <w:bCs/>
          <w:sz w:val="20"/>
          <w:szCs w:val="20"/>
        </w:rPr>
      </w:pPr>
    </w:p>
    <w:p w:rsidR="00390383" w:rsidRPr="009C0B5D" w:rsidRDefault="003A7722" w:rsidP="00896113">
      <w:pPr>
        <w:pBdr>
          <w:top w:val="nil"/>
          <w:left w:val="nil"/>
          <w:bottom w:val="nil"/>
          <w:right w:val="nil"/>
          <w:between w:val="nil"/>
        </w:pBdr>
        <w:shd w:val="clear" w:color="auto" w:fill="0F243E" w:themeFill="text2" w:themeFillShade="80"/>
        <w:spacing w:line="240" w:lineRule="auto"/>
        <w:jc w:val="both"/>
        <w:rPr>
          <w:rFonts w:ascii="Open Sans" w:hAnsi="Open Sans" w:cs="Open Sans"/>
          <w:b/>
          <w:bCs/>
          <w:color w:val="FFFFFF" w:themeColor="background1"/>
        </w:rPr>
      </w:pPr>
      <w:r w:rsidRPr="009C0B5D">
        <w:rPr>
          <w:rFonts w:ascii="Open Sans" w:hAnsi="Open Sans" w:cs="Open Sans"/>
          <w:b/>
          <w:bCs/>
          <w:color w:val="FFFFFF" w:themeColor="background1"/>
        </w:rPr>
        <w:t>1.1.</w:t>
      </w:r>
      <w:r w:rsidR="00390383" w:rsidRPr="009C0B5D">
        <w:rPr>
          <w:rFonts w:ascii="Open Sans" w:hAnsi="Open Sans" w:cs="Open Sans"/>
          <w:b/>
          <w:bCs/>
          <w:color w:val="FFFFFF" w:themeColor="background1"/>
        </w:rPr>
        <w:t>Odsek za lična stanja i matične knjige.</w:t>
      </w:r>
    </w:p>
    <w:p w:rsidR="00390383" w:rsidRDefault="00390383" w:rsidP="004102D2">
      <w:pPr>
        <w:pStyle w:val="NoSpacing"/>
        <w:jc w:val="both"/>
        <w:rPr>
          <w:rFonts w:ascii="Open Sans" w:hAnsi="Open Sans" w:cs="Open Sans"/>
          <w:sz w:val="20"/>
          <w:szCs w:val="20"/>
        </w:rPr>
      </w:pPr>
      <w:r w:rsidRPr="00D610D3">
        <w:rPr>
          <w:rFonts w:ascii="Open Sans" w:hAnsi="Open Sans" w:cs="Open Sans"/>
          <w:b/>
          <w:bCs/>
          <w:sz w:val="20"/>
          <w:szCs w:val="20"/>
        </w:rPr>
        <w:t xml:space="preserve">Delokrug rada i usluge: </w:t>
      </w:r>
      <w:r w:rsidRPr="00D610D3">
        <w:rPr>
          <w:rFonts w:ascii="Open Sans" w:hAnsi="Open Sans" w:cs="Open Sans"/>
          <w:sz w:val="20"/>
          <w:szCs w:val="20"/>
        </w:rPr>
        <w:t>Odsek za lična stanja i matične knjige obavlja poslove vođenja matičnih knjiga rođenih, venčanih i umrlih, izdavanja izvoda iz matičnih knjiga, kao i poslove u vezi sa upisima, ispravkama, naknadnim upisima i brisanjima podataka. Takođe, sprovodi postupke priznavanja stranih javnih isprava u oblasti matičnih evidencija, vodi registre državljanstva i biračkih prava, i pruža administrativnu podršku građanima u ostvarivanju ličnih statusnih prava.</w:t>
      </w:r>
    </w:p>
    <w:p w:rsidR="00D610D3" w:rsidRDefault="00D610D3" w:rsidP="004102D2">
      <w:pPr>
        <w:pStyle w:val="NoSpacing"/>
        <w:jc w:val="both"/>
        <w:rPr>
          <w:rFonts w:ascii="Open Sans" w:hAnsi="Open Sans" w:cs="Open Sans"/>
          <w:sz w:val="20"/>
          <w:szCs w:val="20"/>
        </w:rPr>
      </w:pPr>
      <w:r w:rsidRPr="00D610D3">
        <w:rPr>
          <w:rFonts w:ascii="Open Sans" w:hAnsi="Open Sans" w:cs="Open Sans"/>
          <w:b/>
          <w:bCs/>
          <w:sz w:val="20"/>
          <w:szCs w:val="20"/>
        </w:rPr>
        <w:t>Značaj za ostvarivanju prava OSI:</w:t>
      </w:r>
      <w:r>
        <w:rPr>
          <w:rFonts w:ascii="Open Sans" w:hAnsi="Open Sans" w:cs="Open Sans"/>
          <w:sz w:val="20"/>
          <w:szCs w:val="20"/>
        </w:rPr>
        <w:t xml:space="preserve"> </w:t>
      </w:r>
      <w:r w:rsidRPr="00D610D3">
        <w:rPr>
          <w:rFonts w:ascii="Open Sans" w:hAnsi="Open Sans" w:cs="Open Sans"/>
          <w:sz w:val="20"/>
          <w:szCs w:val="20"/>
        </w:rPr>
        <w:t xml:space="preserve">ima značajnu ulogu u ostvarivanju prava </w:t>
      </w:r>
      <w:r w:rsidR="00F421CD">
        <w:rPr>
          <w:rFonts w:ascii="Open Sans" w:hAnsi="Open Sans" w:cs="Open Sans"/>
          <w:sz w:val="20"/>
          <w:szCs w:val="20"/>
        </w:rPr>
        <w:t>OSI</w:t>
      </w:r>
      <w:r w:rsidRPr="00D610D3">
        <w:rPr>
          <w:rFonts w:ascii="Open Sans" w:hAnsi="Open Sans" w:cs="Open Sans"/>
          <w:sz w:val="20"/>
          <w:szCs w:val="20"/>
        </w:rPr>
        <w:t xml:space="preserve"> , jer vodi evidencije koje su osnova za pristup mnogim pravima, kao što su pravo na socijalnu zaštitu, obrazovanje, zdravstvenu i penzijsku zaštitu. Precizno i ažurno vođenje matičnih knjiga i izdavanje izvoda (o rođenju, smrti, braku) omogućava OSI da ostvare zakonom zagarantovana prava i olakšava postupke u drugim institucijama kroz priznavanje statusa, srodničkih veza i državljanstva. Takođe, postupci se sve više digitalizuju i omogućavaju pristupačnost informacijama, što je dodatno važno za OSI.</w:t>
      </w:r>
    </w:p>
    <w:p w:rsidR="00D610D3" w:rsidRDefault="00D610D3" w:rsidP="00220125">
      <w:pPr>
        <w:pStyle w:val="NoSpacing"/>
        <w:jc w:val="both"/>
        <w:rPr>
          <w:rFonts w:ascii="Open Sans" w:hAnsi="Open Sans" w:cs="Open Sans"/>
          <w:sz w:val="20"/>
          <w:szCs w:val="20"/>
        </w:rPr>
      </w:pPr>
      <w:r w:rsidRPr="003A7722">
        <w:rPr>
          <w:rFonts w:ascii="Open Sans" w:hAnsi="Open Sans" w:cs="Open Sans"/>
          <w:b/>
          <w:bCs/>
          <w:sz w:val="20"/>
          <w:szCs w:val="20"/>
        </w:rPr>
        <w:t>Doprinos prioritetima LAP</w:t>
      </w:r>
      <w:r w:rsidR="00287CAD">
        <w:rPr>
          <w:rFonts w:ascii="Open Sans" w:hAnsi="Open Sans" w:cs="Open Sans"/>
          <w:b/>
          <w:bCs/>
          <w:sz w:val="20"/>
          <w:szCs w:val="20"/>
        </w:rPr>
        <w:t>-</w:t>
      </w:r>
      <w:r w:rsidRPr="003A7722">
        <w:rPr>
          <w:rFonts w:ascii="Open Sans" w:hAnsi="Open Sans" w:cs="Open Sans"/>
          <w:b/>
          <w:bCs/>
          <w:sz w:val="20"/>
          <w:szCs w:val="20"/>
        </w:rPr>
        <w:t>a:</w:t>
      </w:r>
      <w:r>
        <w:rPr>
          <w:rFonts w:ascii="Open Sans" w:hAnsi="Open Sans" w:cs="Open Sans"/>
          <w:sz w:val="20"/>
          <w:szCs w:val="20"/>
        </w:rPr>
        <w:t xml:space="preserve"> </w:t>
      </w:r>
      <w:r w:rsidR="003A7722">
        <w:rPr>
          <w:rFonts w:ascii="Open Sans" w:hAnsi="Open Sans" w:cs="Open Sans"/>
          <w:sz w:val="20"/>
          <w:szCs w:val="20"/>
        </w:rPr>
        <w:t xml:space="preserve"> </w:t>
      </w:r>
      <w:r w:rsidRPr="00D610D3">
        <w:rPr>
          <w:rFonts w:ascii="Open Sans" w:hAnsi="Open Sans" w:cs="Open Sans"/>
          <w:sz w:val="20"/>
          <w:szCs w:val="20"/>
        </w:rPr>
        <w:t xml:space="preserve">Obezbediti dostupnost usluga matične službe </w:t>
      </w:r>
      <w:r w:rsidR="00622ED2">
        <w:rPr>
          <w:rFonts w:ascii="Open Sans" w:hAnsi="Open Sans" w:cs="Open Sans"/>
          <w:sz w:val="20"/>
          <w:szCs w:val="20"/>
        </w:rPr>
        <w:t>OSI</w:t>
      </w:r>
      <w:r w:rsidRPr="00D610D3">
        <w:rPr>
          <w:rFonts w:ascii="Open Sans" w:hAnsi="Open Sans" w:cs="Open Sans"/>
          <w:sz w:val="20"/>
          <w:szCs w:val="20"/>
        </w:rPr>
        <w:t xml:space="preserve"> kroz fizičku pristupačnost prostorija i pristup informacijama u prilagođenim </w:t>
      </w:r>
      <w:r w:rsidR="00287CAD" w:rsidRPr="00D610D3">
        <w:rPr>
          <w:rFonts w:ascii="Open Sans" w:hAnsi="Open Sans" w:cs="Open Sans"/>
          <w:sz w:val="20"/>
          <w:szCs w:val="20"/>
        </w:rPr>
        <w:t>formatima; Uvesti</w:t>
      </w:r>
      <w:r w:rsidRPr="00D610D3">
        <w:rPr>
          <w:rFonts w:ascii="Open Sans" w:hAnsi="Open Sans" w:cs="Open Sans"/>
          <w:sz w:val="20"/>
          <w:szCs w:val="20"/>
        </w:rPr>
        <w:t xml:space="preserve"> mogućnost zakazivanja termina i pružanja informacija putem telefona i interneta radi olakšanog pristupa za OSI;</w:t>
      </w:r>
      <w:r w:rsidR="003A7722" w:rsidRPr="003A7722">
        <w:rPr>
          <w:rFonts w:ascii="Open Sans" w:hAnsi="Open Sans" w:cs="Open Sans"/>
          <w:sz w:val="20"/>
          <w:szCs w:val="20"/>
        </w:rPr>
        <w:t xml:space="preserve"> </w:t>
      </w:r>
      <w:r w:rsidRPr="00D610D3">
        <w:rPr>
          <w:rFonts w:ascii="Open Sans" w:hAnsi="Open Sans" w:cs="Open Sans"/>
          <w:sz w:val="20"/>
          <w:szCs w:val="20"/>
        </w:rPr>
        <w:t xml:space="preserve"> Kontinuirano obučavati zaposlene za rad sa osetljivim grupama i unapređenje komunikacije sa OSI; Uključiti predstavnike OSI u proces izrade procedura koje se odnose na ostvarivanje statusnih prava i matičnu evidenciju.</w:t>
      </w:r>
    </w:p>
    <w:p w:rsidR="009C0B5D" w:rsidRDefault="009C0B5D" w:rsidP="00220125">
      <w:pPr>
        <w:pStyle w:val="NoSpacing"/>
        <w:jc w:val="both"/>
        <w:rPr>
          <w:rFonts w:ascii="Open Sans" w:hAnsi="Open Sans" w:cs="Open Sans"/>
          <w:sz w:val="20"/>
          <w:szCs w:val="20"/>
        </w:rPr>
      </w:pPr>
    </w:p>
    <w:p w:rsidR="009C0B5D" w:rsidRDefault="009C0B5D" w:rsidP="00220125">
      <w:pPr>
        <w:pStyle w:val="NoSpacing"/>
        <w:jc w:val="both"/>
        <w:rPr>
          <w:rFonts w:ascii="Open Sans" w:hAnsi="Open Sans" w:cs="Open Sans"/>
          <w:sz w:val="20"/>
          <w:szCs w:val="20"/>
        </w:rPr>
      </w:pPr>
    </w:p>
    <w:p w:rsidR="00E2426D" w:rsidRPr="009C0B5D" w:rsidRDefault="003A7722" w:rsidP="00896113">
      <w:pPr>
        <w:pBdr>
          <w:top w:val="nil"/>
          <w:left w:val="nil"/>
          <w:bottom w:val="nil"/>
          <w:right w:val="nil"/>
          <w:between w:val="nil"/>
        </w:pBdr>
        <w:shd w:val="clear" w:color="auto" w:fill="0F243E" w:themeFill="text2" w:themeFillShade="80"/>
        <w:spacing w:after="0" w:line="240" w:lineRule="auto"/>
        <w:jc w:val="both"/>
        <w:rPr>
          <w:rFonts w:ascii="Open Sans" w:hAnsi="Open Sans" w:cs="Open Sans"/>
          <w:b/>
          <w:bCs/>
          <w:color w:val="FFFFFF" w:themeColor="background1"/>
        </w:rPr>
      </w:pPr>
      <w:r w:rsidRPr="009C0B5D">
        <w:rPr>
          <w:rFonts w:ascii="Open Sans" w:hAnsi="Open Sans" w:cs="Open Sans"/>
          <w:b/>
          <w:bCs/>
          <w:color w:val="FFFFFF" w:themeColor="background1"/>
        </w:rPr>
        <w:t>1.1.</w:t>
      </w:r>
      <w:r w:rsidR="00390383" w:rsidRPr="009C0B5D">
        <w:rPr>
          <w:rFonts w:ascii="Open Sans" w:hAnsi="Open Sans" w:cs="Open Sans"/>
          <w:b/>
          <w:bCs/>
          <w:color w:val="FFFFFF" w:themeColor="background1"/>
        </w:rPr>
        <w:t xml:space="preserve"> Odsek za biračke spiskove, mesnu samoupravu i uslužni cent</w:t>
      </w:r>
      <w:r w:rsidR="009C0B5D" w:rsidRPr="009C0B5D">
        <w:rPr>
          <w:rFonts w:ascii="Open Sans" w:hAnsi="Open Sans" w:cs="Open Sans"/>
          <w:b/>
          <w:bCs/>
          <w:color w:val="FFFFFF" w:themeColor="background1"/>
        </w:rPr>
        <w:t>ar</w:t>
      </w:r>
    </w:p>
    <w:p w:rsidR="00D610D3" w:rsidRPr="00D610D3" w:rsidRDefault="00CD031F" w:rsidP="00220125">
      <w:pPr>
        <w:pStyle w:val="NoSpacing"/>
        <w:jc w:val="both"/>
        <w:rPr>
          <w:rFonts w:ascii="Open Sans" w:hAnsi="Open Sans" w:cs="Open Sans"/>
          <w:sz w:val="20"/>
          <w:szCs w:val="20"/>
        </w:rPr>
      </w:pPr>
      <w:r w:rsidRPr="00D610D3">
        <w:rPr>
          <w:rFonts w:ascii="Open Sans" w:hAnsi="Open Sans" w:cs="Open Sans"/>
          <w:b/>
          <w:bCs/>
          <w:sz w:val="20"/>
          <w:szCs w:val="20"/>
        </w:rPr>
        <w:t>Delokrug rada i usluge:</w:t>
      </w:r>
      <w:r w:rsidRPr="00D610D3">
        <w:rPr>
          <w:rFonts w:ascii="Open Sans" w:hAnsi="Open Sans" w:cs="Open Sans"/>
          <w:sz w:val="20"/>
          <w:szCs w:val="20"/>
        </w:rPr>
        <w:t xml:space="preserve"> </w:t>
      </w:r>
      <w:r w:rsidR="00D610D3" w:rsidRPr="00D610D3">
        <w:rPr>
          <w:rFonts w:ascii="Open Sans" w:hAnsi="Open Sans" w:cs="Open Sans"/>
          <w:sz w:val="20"/>
          <w:szCs w:val="20"/>
        </w:rPr>
        <w:t xml:space="preserve">Odsek je prva </w:t>
      </w:r>
      <w:r w:rsidRPr="00D610D3">
        <w:rPr>
          <w:rFonts w:ascii="Open Sans" w:hAnsi="Open Sans" w:cs="Open Sans"/>
          <w:sz w:val="20"/>
          <w:szCs w:val="20"/>
        </w:rPr>
        <w:t>kontakt tačka građana sa gradskom upravom. Pruža informacije, prima zahteve i podneske, izdaje potvrde i vodi jedinstveni šalter sistem. Omogućava administrativnu dostupnost kroz fizički i elektronski prijem dokumenata.</w:t>
      </w:r>
    </w:p>
    <w:p w:rsidR="00E2426D" w:rsidRPr="00D610D3" w:rsidRDefault="003A7722" w:rsidP="00220125">
      <w:pPr>
        <w:pStyle w:val="NoSpacing"/>
        <w:jc w:val="both"/>
        <w:rPr>
          <w:rFonts w:ascii="Open Sans" w:hAnsi="Open Sans" w:cs="Open Sans"/>
          <w:sz w:val="20"/>
          <w:szCs w:val="20"/>
        </w:rPr>
      </w:pPr>
      <w:r>
        <w:rPr>
          <w:rFonts w:ascii="Open Sans" w:hAnsi="Open Sans" w:cs="Open Sans"/>
          <w:b/>
          <w:bCs/>
          <w:sz w:val="20"/>
          <w:szCs w:val="20"/>
        </w:rPr>
        <w:t xml:space="preserve">Broj sistematizovanih radnih mesta: </w:t>
      </w:r>
      <w:r w:rsidRPr="00D610D3">
        <w:rPr>
          <w:rFonts w:ascii="Open Sans" w:hAnsi="Open Sans" w:cs="Open Sans"/>
          <w:sz w:val="20"/>
          <w:szCs w:val="20"/>
        </w:rPr>
        <w:t xml:space="preserve"> </w:t>
      </w:r>
      <w:r w:rsidRPr="003A7722">
        <w:rPr>
          <w:rFonts w:ascii="Open Sans" w:hAnsi="Open Sans" w:cs="Open Sans"/>
          <w:sz w:val="20"/>
          <w:szCs w:val="20"/>
        </w:rPr>
        <w:t xml:space="preserve">6 </w:t>
      </w:r>
    </w:p>
    <w:p w:rsidR="00D610D3" w:rsidRDefault="00CD031F" w:rsidP="00220125">
      <w:pPr>
        <w:pStyle w:val="NoSpacing"/>
        <w:jc w:val="both"/>
        <w:rPr>
          <w:rFonts w:ascii="Open Sans" w:hAnsi="Open Sans" w:cs="Open Sans"/>
          <w:sz w:val="20"/>
          <w:szCs w:val="20"/>
        </w:rPr>
      </w:pPr>
      <w:r w:rsidRPr="00D610D3">
        <w:rPr>
          <w:rFonts w:ascii="Open Sans" w:hAnsi="Open Sans" w:cs="Open Sans"/>
          <w:b/>
          <w:bCs/>
          <w:sz w:val="20"/>
          <w:szCs w:val="20"/>
        </w:rPr>
        <w:t>Značaj za ostvarivanje prava OSI:</w:t>
      </w:r>
      <w:r w:rsidRPr="00D610D3">
        <w:rPr>
          <w:rFonts w:ascii="Open Sans" w:hAnsi="Open Sans" w:cs="Open Sans"/>
          <w:sz w:val="20"/>
          <w:szCs w:val="20"/>
        </w:rPr>
        <w:t xml:space="preserve"> Ključna tačka za OSI – omogućava pristup svim pravima i uslugama lokalne uprave; naročito važna za one sa motoričkim ili senzornim smetnjama.</w:t>
      </w:r>
    </w:p>
    <w:p w:rsidR="00F6695D" w:rsidRDefault="00CD031F" w:rsidP="00220125">
      <w:pPr>
        <w:pStyle w:val="NoSpacing"/>
        <w:jc w:val="both"/>
        <w:rPr>
          <w:rFonts w:ascii="Open Sans" w:hAnsi="Open Sans" w:cs="Open Sans"/>
          <w:sz w:val="20"/>
          <w:szCs w:val="20"/>
        </w:rPr>
      </w:pPr>
      <w:r w:rsidRPr="00D610D3">
        <w:rPr>
          <w:rFonts w:ascii="Open Sans" w:hAnsi="Open Sans" w:cs="Open Sans"/>
          <w:b/>
          <w:bCs/>
          <w:sz w:val="20"/>
          <w:szCs w:val="20"/>
        </w:rPr>
        <w:t>Doprinos LAP-u:</w:t>
      </w:r>
      <w:r w:rsidRPr="00D610D3">
        <w:rPr>
          <w:rFonts w:ascii="Open Sans" w:hAnsi="Open Sans" w:cs="Open Sans"/>
          <w:sz w:val="20"/>
          <w:szCs w:val="20"/>
        </w:rPr>
        <w:t xml:space="preserve"> Prioritet LAP-a: Pristup uslugama i ostvarivanje prava bez diskriminacije</w:t>
      </w:r>
      <w:r w:rsidRPr="00D610D3">
        <w:rPr>
          <w:rFonts w:ascii="Open Sans" w:hAnsi="Open Sans" w:cs="Open Sans"/>
          <w:sz w:val="20"/>
          <w:szCs w:val="20"/>
        </w:rPr>
        <w:br/>
      </w:r>
      <w:r w:rsidRPr="00D610D3">
        <w:rPr>
          <w:rFonts w:ascii="Open Sans" w:hAnsi="Open Sans" w:cs="Open Sans"/>
          <w:b/>
          <w:bCs/>
          <w:sz w:val="20"/>
          <w:szCs w:val="20"/>
        </w:rPr>
        <w:t>Preporuke:</w:t>
      </w:r>
      <w:r w:rsidRPr="00D610D3">
        <w:rPr>
          <w:rFonts w:ascii="Open Sans" w:hAnsi="Open Sans" w:cs="Open Sans"/>
          <w:sz w:val="20"/>
          <w:szCs w:val="20"/>
        </w:rPr>
        <w:t xml:space="preserve"> Ulagati u fizičku i digitalnu pristupačnost (rampe, info ekrani, zvučna obaveštenja, e-servisi); obuka službenika za rad sa OSI</w:t>
      </w:r>
    </w:p>
    <w:p w:rsidR="00390383" w:rsidRPr="009C0B5D" w:rsidRDefault="003A7722" w:rsidP="00896113">
      <w:pPr>
        <w:pBdr>
          <w:top w:val="nil"/>
          <w:left w:val="nil"/>
          <w:bottom w:val="nil"/>
          <w:right w:val="nil"/>
          <w:between w:val="nil"/>
        </w:pBdr>
        <w:shd w:val="clear" w:color="auto" w:fill="0F243E" w:themeFill="text2" w:themeFillShade="80"/>
        <w:spacing w:after="0" w:line="240" w:lineRule="auto"/>
        <w:jc w:val="both"/>
        <w:rPr>
          <w:rFonts w:ascii="Open Sans" w:hAnsi="Open Sans" w:cs="Open Sans"/>
          <w:b/>
          <w:bCs/>
          <w:color w:val="FFFFFF"/>
        </w:rPr>
      </w:pPr>
      <w:r w:rsidRPr="009C0B5D">
        <w:rPr>
          <w:rFonts w:ascii="Open Sans" w:hAnsi="Open Sans" w:cs="Open Sans"/>
          <w:b/>
          <w:bCs/>
          <w:color w:val="FFFFFF"/>
        </w:rPr>
        <w:t>1.2. Odsek</w:t>
      </w:r>
      <w:r w:rsidR="00CD031F" w:rsidRPr="009C0B5D">
        <w:rPr>
          <w:rFonts w:ascii="Open Sans" w:hAnsi="Open Sans" w:cs="Open Sans"/>
          <w:b/>
          <w:bCs/>
          <w:color w:val="FFFFFF"/>
        </w:rPr>
        <w:t xml:space="preserve"> za upravne poslove</w:t>
      </w:r>
    </w:p>
    <w:p w:rsidR="00D610D3" w:rsidRDefault="00CD031F" w:rsidP="004102D2">
      <w:pPr>
        <w:pStyle w:val="NoSpacing"/>
        <w:jc w:val="both"/>
        <w:rPr>
          <w:rFonts w:ascii="Open Sans" w:hAnsi="Open Sans" w:cs="Open Sans"/>
          <w:sz w:val="20"/>
          <w:szCs w:val="20"/>
        </w:rPr>
      </w:pPr>
      <w:r w:rsidRPr="00D610D3">
        <w:rPr>
          <w:rFonts w:ascii="Open Sans" w:hAnsi="Open Sans" w:cs="Open Sans"/>
          <w:b/>
          <w:bCs/>
          <w:sz w:val="20"/>
          <w:szCs w:val="20"/>
        </w:rPr>
        <w:t>Delokrug rada i usluge:</w:t>
      </w:r>
      <w:r w:rsidRPr="00D610D3">
        <w:rPr>
          <w:rFonts w:ascii="Open Sans" w:hAnsi="Open Sans" w:cs="Open Sans"/>
          <w:sz w:val="20"/>
          <w:szCs w:val="20"/>
        </w:rPr>
        <w:t xml:space="preserve"> Vodi upravne postupke i donosi rešenja u vezi sa ostvarivanjem prava građana (npr. državljanstvo, lična stanja, promena prebivališta). Pruža pravnu sigurnost i postupa po zahtevima građana.</w:t>
      </w:r>
      <w:r w:rsidRPr="00D610D3">
        <w:rPr>
          <w:rFonts w:ascii="Open Sans" w:hAnsi="Open Sans" w:cs="Open Sans"/>
          <w:sz w:val="20"/>
          <w:szCs w:val="20"/>
        </w:rPr>
        <w:br/>
      </w:r>
      <w:r w:rsidR="003A7722">
        <w:rPr>
          <w:rFonts w:ascii="Open Sans" w:hAnsi="Open Sans" w:cs="Open Sans"/>
          <w:b/>
          <w:bCs/>
          <w:sz w:val="20"/>
          <w:szCs w:val="20"/>
        </w:rPr>
        <w:t xml:space="preserve">Broj sistematizovanih radnih mesta: </w:t>
      </w:r>
      <w:r w:rsidRPr="00D610D3">
        <w:rPr>
          <w:rFonts w:ascii="Open Sans" w:hAnsi="Open Sans" w:cs="Open Sans"/>
          <w:sz w:val="20"/>
          <w:szCs w:val="20"/>
        </w:rPr>
        <w:t xml:space="preserve"> </w:t>
      </w:r>
      <w:r w:rsidR="003A7722">
        <w:rPr>
          <w:rFonts w:ascii="Open Sans" w:hAnsi="Open Sans" w:cs="Open Sans"/>
          <w:sz w:val="20"/>
          <w:szCs w:val="20"/>
        </w:rPr>
        <w:t>4</w:t>
      </w:r>
    </w:p>
    <w:p w:rsidR="00D610D3" w:rsidRDefault="00CD031F" w:rsidP="004102D2">
      <w:pPr>
        <w:pStyle w:val="NoSpacing"/>
        <w:jc w:val="both"/>
        <w:rPr>
          <w:rFonts w:ascii="Open Sans" w:hAnsi="Open Sans" w:cs="Open Sans"/>
          <w:sz w:val="20"/>
          <w:szCs w:val="20"/>
        </w:rPr>
      </w:pPr>
      <w:r w:rsidRPr="00D610D3">
        <w:rPr>
          <w:rFonts w:ascii="Open Sans" w:hAnsi="Open Sans" w:cs="Open Sans"/>
          <w:b/>
          <w:bCs/>
          <w:sz w:val="20"/>
          <w:szCs w:val="20"/>
        </w:rPr>
        <w:t>Značaj za ostvarivanje prava OSI:</w:t>
      </w:r>
      <w:r w:rsidRPr="00D610D3">
        <w:rPr>
          <w:rFonts w:ascii="Open Sans" w:hAnsi="Open Sans" w:cs="Open Sans"/>
          <w:sz w:val="20"/>
          <w:szCs w:val="20"/>
        </w:rPr>
        <w:t xml:space="preserve"> Važan za OSI prilikom ostvarivanja statusnih prava i rešavanja pojedinačnih upravnih zahteva.</w:t>
      </w:r>
    </w:p>
    <w:p w:rsidR="00D43154" w:rsidRDefault="00CD031F" w:rsidP="004102D2">
      <w:pPr>
        <w:pStyle w:val="NoSpacing"/>
        <w:jc w:val="both"/>
        <w:rPr>
          <w:rFonts w:ascii="Open Sans" w:hAnsi="Open Sans" w:cs="Open Sans"/>
          <w:sz w:val="20"/>
          <w:szCs w:val="20"/>
        </w:rPr>
      </w:pPr>
      <w:r w:rsidRPr="00D610D3">
        <w:rPr>
          <w:rFonts w:ascii="Open Sans" w:hAnsi="Open Sans" w:cs="Open Sans"/>
          <w:b/>
          <w:bCs/>
          <w:sz w:val="20"/>
          <w:szCs w:val="20"/>
        </w:rPr>
        <w:t>Doprinos LAP-u:</w:t>
      </w:r>
      <w:r w:rsidRPr="00D610D3">
        <w:rPr>
          <w:rFonts w:ascii="Open Sans" w:hAnsi="Open Sans" w:cs="Open Sans"/>
          <w:sz w:val="20"/>
          <w:szCs w:val="20"/>
        </w:rPr>
        <w:t xml:space="preserve"> Prioritet LAP-a: Pravno osnaživanje i administrativna podrška</w:t>
      </w:r>
      <w:r w:rsidR="00D43154">
        <w:rPr>
          <w:rFonts w:ascii="Open Sans" w:hAnsi="Open Sans" w:cs="Open Sans"/>
          <w:sz w:val="20"/>
          <w:szCs w:val="20"/>
        </w:rPr>
        <w:t>.</w:t>
      </w:r>
    </w:p>
    <w:p w:rsidR="00CD031F" w:rsidRPr="00D610D3" w:rsidRDefault="00CD031F" w:rsidP="004102D2">
      <w:pPr>
        <w:pStyle w:val="NoSpacing"/>
        <w:jc w:val="both"/>
        <w:rPr>
          <w:rFonts w:ascii="Open Sans" w:hAnsi="Open Sans" w:cs="Open Sans"/>
          <w:sz w:val="20"/>
          <w:szCs w:val="20"/>
        </w:rPr>
      </w:pPr>
      <w:r w:rsidRPr="00D610D3">
        <w:rPr>
          <w:rFonts w:ascii="Open Sans" w:hAnsi="Open Sans" w:cs="Open Sans"/>
          <w:b/>
          <w:bCs/>
          <w:sz w:val="20"/>
          <w:szCs w:val="20"/>
        </w:rPr>
        <w:t>Preporuke:</w:t>
      </w:r>
      <w:r w:rsidRPr="00D610D3">
        <w:rPr>
          <w:rFonts w:ascii="Open Sans" w:hAnsi="Open Sans" w:cs="Open Sans"/>
          <w:sz w:val="20"/>
          <w:szCs w:val="20"/>
        </w:rPr>
        <w:t xml:space="preserve"> Jednostavniji obrasci i informativni materijal za OSI; uspostavljanje kontakt osobe za podršku u postupcima</w:t>
      </w:r>
      <w:r w:rsidR="00622ED2">
        <w:rPr>
          <w:rFonts w:ascii="Open Sans" w:hAnsi="Open Sans" w:cs="Open Sans"/>
          <w:sz w:val="20"/>
          <w:szCs w:val="20"/>
        </w:rPr>
        <w:t xml:space="preserve">. </w:t>
      </w:r>
    </w:p>
    <w:p w:rsidR="004041A5" w:rsidRPr="009C0B5D" w:rsidRDefault="003A7722" w:rsidP="00896113">
      <w:pPr>
        <w:pStyle w:val="NoSpacing"/>
        <w:shd w:val="clear" w:color="auto" w:fill="0F243E" w:themeFill="text2" w:themeFillShade="80"/>
        <w:rPr>
          <w:rFonts w:ascii="Open Sans" w:hAnsi="Open Sans" w:cs="Open Sans"/>
          <w:b/>
          <w:bCs/>
          <w:color w:val="FFFFFF" w:themeColor="background1"/>
        </w:rPr>
      </w:pPr>
      <w:r w:rsidRPr="009C0B5D">
        <w:rPr>
          <w:rFonts w:ascii="Open Sans" w:hAnsi="Open Sans" w:cs="Open Sans"/>
          <w:b/>
          <w:bCs/>
          <w:color w:val="FFFFFF" w:themeColor="background1"/>
          <w:shd w:val="clear" w:color="auto" w:fill="0F243E" w:themeFill="text2" w:themeFillShade="80"/>
        </w:rPr>
        <w:t>1.3.</w:t>
      </w:r>
      <w:r w:rsidR="00CD031F" w:rsidRPr="009C0B5D">
        <w:rPr>
          <w:rFonts w:ascii="Open Sans" w:hAnsi="Open Sans" w:cs="Open Sans"/>
          <w:b/>
          <w:bCs/>
          <w:color w:val="FFFFFF" w:themeColor="background1"/>
          <w:shd w:val="clear" w:color="auto" w:fill="0F243E" w:themeFill="text2" w:themeFillShade="80"/>
        </w:rPr>
        <w:t>Odsek za matične knjige</w:t>
      </w:r>
    </w:p>
    <w:p w:rsidR="009C0B5D" w:rsidRDefault="00CD031F" w:rsidP="009C0B5D">
      <w:pPr>
        <w:pStyle w:val="NoSpacing"/>
        <w:jc w:val="both"/>
        <w:rPr>
          <w:rFonts w:ascii="Open Sans" w:hAnsi="Open Sans" w:cs="Open Sans"/>
          <w:sz w:val="20"/>
          <w:szCs w:val="20"/>
        </w:rPr>
      </w:pPr>
      <w:r w:rsidRPr="004041A5">
        <w:rPr>
          <w:rFonts w:ascii="Open Sans" w:hAnsi="Open Sans" w:cs="Open Sans"/>
          <w:b/>
          <w:bCs/>
          <w:sz w:val="20"/>
          <w:szCs w:val="20"/>
        </w:rPr>
        <w:t>Delokrug rada i usluge:</w:t>
      </w:r>
      <w:r w:rsidRPr="004041A5">
        <w:rPr>
          <w:rFonts w:ascii="Open Sans" w:hAnsi="Open Sans" w:cs="Open Sans"/>
          <w:sz w:val="20"/>
          <w:szCs w:val="20"/>
        </w:rPr>
        <w:t xml:space="preserve"> Vodi matične knjige rođenih, venčanih i umrlih, izdaje izvatke i druge javne isprave. Obezbeđuje pravni kontinuitet i pristup ličnim dokumentima.</w:t>
      </w:r>
    </w:p>
    <w:p w:rsidR="009C0B5D" w:rsidRDefault="003A7722" w:rsidP="009C0B5D">
      <w:pPr>
        <w:pStyle w:val="NoSpacing"/>
        <w:jc w:val="both"/>
        <w:rPr>
          <w:rFonts w:ascii="Open Sans" w:hAnsi="Open Sans" w:cs="Open Sans"/>
          <w:sz w:val="20"/>
          <w:szCs w:val="20"/>
        </w:rPr>
      </w:pPr>
      <w:r>
        <w:rPr>
          <w:rFonts w:ascii="Open Sans" w:hAnsi="Open Sans" w:cs="Open Sans"/>
          <w:b/>
          <w:bCs/>
          <w:sz w:val="20"/>
          <w:szCs w:val="20"/>
        </w:rPr>
        <w:t xml:space="preserve">Broj sistematizovanih radnih mesta: </w:t>
      </w:r>
      <w:r w:rsidRPr="00D610D3">
        <w:rPr>
          <w:rFonts w:ascii="Open Sans" w:hAnsi="Open Sans" w:cs="Open Sans"/>
          <w:sz w:val="20"/>
          <w:szCs w:val="20"/>
        </w:rPr>
        <w:t xml:space="preserve"> </w:t>
      </w:r>
      <w:r>
        <w:rPr>
          <w:rFonts w:ascii="Open Sans" w:hAnsi="Open Sans" w:cs="Open Sans"/>
          <w:sz w:val="20"/>
          <w:szCs w:val="20"/>
        </w:rPr>
        <w:t xml:space="preserve">5 </w:t>
      </w:r>
    </w:p>
    <w:p w:rsidR="00CD031F" w:rsidRPr="004041A5" w:rsidRDefault="00CD031F" w:rsidP="009C0B5D">
      <w:pPr>
        <w:pStyle w:val="NoSpacing"/>
        <w:jc w:val="both"/>
        <w:rPr>
          <w:rFonts w:ascii="Open Sans" w:hAnsi="Open Sans" w:cs="Open Sans"/>
          <w:sz w:val="20"/>
          <w:szCs w:val="20"/>
        </w:rPr>
      </w:pPr>
      <w:r w:rsidRPr="004041A5">
        <w:rPr>
          <w:rFonts w:ascii="Open Sans" w:hAnsi="Open Sans" w:cs="Open Sans"/>
          <w:b/>
          <w:bCs/>
          <w:sz w:val="20"/>
          <w:szCs w:val="20"/>
        </w:rPr>
        <w:t>Značaj za ostvarivanje prava OSI:</w:t>
      </w:r>
      <w:r w:rsidRPr="004041A5">
        <w:rPr>
          <w:rFonts w:ascii="Open Sans" w:hAnsi="Open Sans" w:cs="Open Sans"/>
          <w:sz w:val="20"/>
          <w:szCs w:val="20"/>
        </w:rPr>
        <w:t xml:space="preserve"> Matični podaci su osnov za ostvarivanje prava OSI (npr. roditeljski dodatak, socijalna prava). Važna dostupnost bez fizičkih i komunikacionih barijera.</w:t>
      </w:r>
      <w:r w:rsidRPr="004041A5">
        <w:rPr>
          <w:rFonts w:ascii="Open Sans" w:hAnsi="Open Sans" w:cs="Open Sans"/>
          <w:sz w:val="20"/>
          <w:szCs w:val="20"/>
        </w:rPr>
        <w:br/>
      </w:r>
      <w:r w:rsidRPr="004041A5">
        <w:rPr>
          <w:rFonts w:ascii="Open Sans" w:hAnsi="Open Sans" w:cs="Open Sans"/>
          <w:b/>
          <w:bCs/>
          <w:sz w:val="20"/>
          <w:szCs w:val="20"/>
        </w:rPr>
        <w:t>Doprinos LAP-u:</w:t>
      </w:r>
      <w:r w:rsidRPr="004041A5">
        <w:rPr>
          <w:rFonts w:ascii="Open Sans" w:hAnsi="Open Sans" w:cs="Open Sans"/>
          <w:sz w:val="20"/>
          <w:szCs w:val="20"/>
        </w:rPr>
        <w:t xml:space="preserve"> Prioritet LAP-a: Učešće OSI u javnom i političkom životu</w:t>
      </w:r>
      <w:r w:rsidRPr="004041A5">
        <w:rPr>
          <w:rFonts w:ascii="Open Sans" w:hAnsi="Open Sans" w:cs="Open Sans"/>
          <w:sz w:val="20"/>
          <w:szCs w:val="20"/>
        </w:rPr>
        <w:br/>
      </w:r>
      <w:r w:rsidRPr="004041A5">
        <w:rPr>
          <w:rFonts w:ascii="Open Sans" w:hAnsi="Open Sans" w:cs="Open Sans"/>
          <w:b/>
          <w:bCs/>
          <w:sz w:val="20"/>
          <w:szCs w:val="20"/>
        </w:rPr>
        <w:t>Preporuke:</w:t>
      </w:r>
      <w:r w:rsidRPr="004041A5">
        <w:rPr>
          <w:rFonts w:ascii="Open Sans" w:hAnsi="Open Sans" w:cs="Open Sans"/>
          <w:sz w:val="20"/>
          <w:szCs w:val="20"/>
        </w:rPr>
        <w:t xml:space="preserve"> Elektronsko izdavanje dokumenata i izdavanje izvod</w:t>
      </w:r>
      <w:r w:rsidR="004041A5">
        <w:rPr>
          <w:rFonts w:ascii="Open Sans" w:hAnsi="Open Sans" w:cs="Open Sans"/>
          <w:sz w:val="20"/>
          <w:szCs w:val="20"/>
        </w:rPr>
        <w:t>a</w:t>
      </w:r>
      <w:r w:rsidRPr="004041A5">
        <w:rPr>
          <w:rFonts w:ascii="Open Sans" w:hAnsi="Open Sans" w:cs="Open Sans"/>
          <w:sz w:val="20"/>
          <w:szCs w:val="20"/>
        </w:rPr>
        <w:t xml:space="preserve"> u prilagođenim formatima (npr. brajevo pismo); fizički pristup bez stepenika</w:t>
      </w:r>
    </w:p>
    <w:p w:rsidR="00D610D3" w:rsidRPr="009C0B5D" w:rsidRDefault="003A7722" w:rsidP="00896113">
      <w:pPr>
        <w:pStyle w:val="NoSpacing"/>
        <w:shd w:val="clear" w:color="auto" w:fill="0F243E" w:themeFill="text2" w:themeFillShade="80"/>
        <w:jc w:val="both"/>
        <w:rPr>
          <w:rFonts w:ascii="Open Sans" w:hAnsi="Open Sans" w:cs="Open Sans"/>
          <w:b/>
          <w:bCs/>
          <w:color w:val="FFFFFF" w:themeColor="background1"/>
        </w:rPr>
      </w:pPr>
      <w:r w:rsidRPr="009C0B5D">
        <w:rPr>
          <w:rFonts w:ascii="Open Sans" w:hAnsi="Open Sans" w:cs="Open Sans"/>
          <w:b/>
          <w:bCs/>
          <w:color w:val="FFFFFF" w:themeColor="background1"/>
          <w:shd w:val="clear" w:color="auto" w:fill="0F243E" w:themeFill="text2" w:themeFillShade="80"/>
        </w:rPr>
        <w:t>1.4.</w:t>
      </w:r>
      <w:r w:rsidR="00CD031F" w:rsidRPr="009C0B5D">
        <w:rPr>
          <w:rFonts w:ascii="Open Sans" w:hAnsi="Open Sans" w:cs="Open Sans"/>
          <w:b/>
          <w:bCs/>
          <w:color w:val="FFFFFF" w:themeColor="background1"/>
          <w:shd w:val="clear" w:color="auto" w:fill="0F243E" w:themeFill="text2" w:themeFillShade="80"/>
        </w:rPr>
        <w:t>Služba za besplatnu pravnu pomoć</w:t>
      </w:r>
    </w:p>
    <w:p w:rsidR="004041A5" w:rsidRPr="004041A5" w:rsidRDefault="00CD031F" w:rsidP="004102D2">
      <w:pPr>
        <w:pStyle w:val="NoSpacing"/>
        <w:jc w:val="both"/>
        <w:rPr>
          <w:rFonts w:ascii="Open Sans" w:hAnsi="Open Sans" w:cs="Open Sans"/>
          <w:sz w:val="20"/>
          <w:szCs w:val="20"/>
        </w:rPr>
      </w:pPr>
      <w:r w:rsidRPr="004041A5">
        <w:rPr>
          <w:rFonts w:ascii="Open Sans" w:hAnsi="Open Sans" w:cs="Open Sans"/>
          <w:b/>
          <w:bCs/>
          <w:sz w:val="20"/>
          <w:szCs w:val="20"/>
        </w:rPr>
        <w:t>Delokrug rada i usluge:</w:t>
      </w:r>
      <w:r w:rsidRPr="004041A5">
        <w:rPr>
          <w:rFonts w:ascii="Open Sans" w:hAnsi="Open Sans" w:cs="Open Sans"/>
          <w:sz w:val="20"/>
          <w:szCs w:val="20"/>
        </w:rPr>
        <w:t xml:space="preserve"> Pruža pravne savete, izrađuje podneske i zastupa građane pred organima, u skladu sa Zakonom o besplatnoj pravnoj pomoći.</w:t>
      </w:r>
    </w:p>
    <w:p w:rsidR="004041A5" w:rsidRPr="004041A5" w:rsidRDefault="003A7722" w:rsidP="004102D2">
      <w:pPr>
        <w:pStyle w:val="NoSpacing"/>
        <w:jc w:val="both"/>
        <w:rPr>
          <w:rFonts w:ascii="Open Sans" w:hAnsi="Open Sans" w:cs="Open Sans"/>
          <w:sz w:val="20"/>
          <w:szCs w:val="20"/>
        </w:rPr>
      </w:pPr>
      <w:r>
        <w:rPr>
          <w:rFonts w:ascii="Open Sans" w:hAnsi="Open Sans" w:cs="Open Sans"/>
          <w:b/>
          <w:bCs/>
          <w:sz w:val="20"/>
          <w:szCs w:val="20"/>
        </w:rPr>
        <w:t xml:space="preserve">Broj sistematizovanih radnih mesta: </w:t>
      </w:r>
      <w:r>
        <w:rPr>
          <w:rFonts w:ascii="Open Sans" w:hAnsi="Open Sans" w:cs="Open Sans"/>
          <w:sz w:val="20"/>
          <w:szCs w:val="20"/>
        </w:rPr>
        <w:t>5</w:t>
      </w:r>
    </w:p>
    <w:p w:rsidR="004041A5" w:rsidRPr="004041A5" w:rsidRDefault="00CD031F" w:rsidP="004102D2">
      <w:pPr>
        <w:pStyle w:val="NoSpacing"/>
        <w:jc w:val="both"/>
        <w:rPr>
          <w:rFonts w:ascii="Open Sans" w:hAnsi="Open Sans" w:cs="Open Sans"/>
          <w:sz w:val="20"/>
          <w:szCs w:val="20"/>
        </w:rPr>
      </w:pPr>
      <w:r w:rsidRPr="004041A5">
        <w:rPr>
          <w:rFonts w:ascii="Open Sans" w:hAnsi="Open Sans" w:cs="Open Sans"/>
          <w:b/>
          <w:bCs/>
          <w:sz w:val="20"/>
          <w:szCs w:val="20"/>
        </w:rPr>
        <w:t>Značaj za ostvarivanje prava OSI:</w:t>
      </w:r>
      <w:r w:rsidRPr="004041A5">
        <w:rPr>
          <w:rFonts w:ascii="Open Sans" w:hAnsi="Open Sans" w:cs="Open Sans"/>
          <w:sz w:val="20"/>
          <w:szCs w:val="20"/>
        </w:rPr>
        <w:t xml:space="preserve"> OSI se često suočavaju sa pravnim barijerama</w:t>
      </w:r>
      <w:r w:rsidR="004041A5" w:rsidRPr="004041A5">
        <w:rPr>
          <w:rFonts w:ascii="Open Sans" w:hAnsi="Open Sans" w:cs="Open Sans"/>
          <w:sz w:val="20"/>
          <w:szCs w:val="20"/>
        </w:rPr>
        <w:t xml:space="preserve"> pa</w:t>
      </w:r>
      <w:r w:rsidRPr="004041A5">
        <w:rPr>
          <w:rFonts w:ascii="Open Sans" w:hAnsi="Open Sans" w:cs="Open Sans"/>
          <w:sz w:val="20"/>
          <w:szCs w:val="20"/>
        </w:rPr>
        <w:t xml:space="preserve"> ova služba omogućava pristup pravdi bez troškova. Posebno značajna za žene i decu sa invaliditetom.</w:t>
      </w:r>
    </w:p>
    <w:p w:rsidR="004041A5" w:rsidRPr="004041A5" w:rsidRDefault="00CD031F" w:rsidP="004102D2">
      <w:pPr>
        <w:pStyle w:val="NoSpacing"/>
        <w:jc w:val="both"/>
        <w:rPr>
          <w:rFonts w:ascii="Open Sans" w:hAnsi="Open Sans" w:cs="Open Sans"/>
          <w:sz w:val="20"/>
          <w:szCs w:val="20"/>
        </w:rPr>
      </w:pPr>
      <w:r w:rsidRPr="004041A5">
        <w:rPr>
          <w:rFonts w:ascii="Open Sans" w:hAnsi="Open Sans" w:cs="Open Sans"/>
          <w:b/>
          <w:bCs/>
          <w:sz w:val="20"/>
          <w:szCs w:val="20"/>
        </w:rPr>
        <w:t>Doprinos LAP-u:</w:t>
      </w:r>
      <w:r w:rsidRPr="004041A5">
        <w:rPr>
          <w:rFonts w:ascii="Open Sans" w:hAnsi="Open Sans" w:cs="Open Sans"/>
          <w:sz w:val="20"/>
          <w:szCs w:val="20"/>
        </w:rPr>
        <w:t xml:space="preserve"> Prioritet LAP-a: Učešće OSI u javnom i političkom životu</w:t>
      </w:r>
      <w:r w:rsidR="004041A5" w:rsidRPr="004041A5">
        <w:rPr>
          <w:rFonts w:ascii="Open Sans" w:hAnsi="Open Sans" w:cs="Open Sans"/>
          <w:sz w:val="20"/>
          <w:szCs w:val="20"/>
        </w:rPr>
        <w:t>.</w:t>
      </w:r>
    </w:p>
    <w:p w:rsidR="00CD031F" w:rsidRDefault="00CD031F" w:rsidP="004102D2">
      <w:pPr>
        <w:pStyle w:val="NoSpacing"/>
        <w:jc w:val="both"/>
        <w:rPr>
          <w:rFonts w:ascii="Open Sans" w:hAnsi="Open Sans" w:cs="Open Sans"/>
          <w:sz w:val="20"/>
          <w:szCs w:val="20"/>
        </w:rPr>
      </w:pPr>
      <w:r w:rsidRPr="004041A5">
        <w:rPr>
          <w:rFonts w:ascii="Open Sans" w:hAnsi="Open Sans" w:cs="Open Sans"/>
          <w:b/>
          <w:bCs/>
          <w:sz w:val="20"/>
          <w:szCs w:val="20"/>
        </w:rPr>
        <w:t>Preporuke:</w:t>
      </w:r>
      <w:r w:rsidRPr="004041A5">
        <w:rPr>
          <w:rFonts w:ascii="Open Sans" w:hAnsi="Open Sans" w:cs="Open Sans"/>
          <w:sz w:val="20"/>
          <w:szCs w:val="20"/>
        </w:rPr>
        <w:t xml:space="preserve"> Kontinuirana promocija usluge među OSI; obuka pravnih savetnika za pružanje pomoći u oblasti antidiskriminacije i pristupa pravima</w:t>
      </w:r>
      <w:r w:rsidR="00D43154">
        <w:rPr>
          <w:rFonts w:ascii="Open Sans" w:hAnsi="Open Sans" w:cs="Open Sans"/>
          <w:sz w:val="20"/>
          <w:szCs w:val="20"/>
        </w:rPr>
        <w:t xml:space="preserve">. </w:t>
      </w:r>
    </w:p>
    <w:p w:rsidR="00D43154" w:rsidRPr="00D43154" w:rsidRDefault="00D43154" w:rsidP="009C0B5D">
      <w:pPr>
        <w:pStyle w:val="NoSpacing"/>
        <w:shd w:val="clear" w:color="auto" w:fill="EEECE1" w:themeFill="background2"/>
        <w:jc w:val="both"/>
        <w:rPr>
          <w:rFonts w:ascii="Open Sans" w:hAnsi="Open Sans" w:cs="Open Sans"/>
          <w:i/>
          <w:iCs/>
          <w:sz w:val="20"/>
          <w:szCs w:val="20"/>
        </w:rPr>
      </w:pPr>
      <w:r w:rsidRPr="00622ED2">
        <w:rPr>
          <w:rFonts w:ascii="Open Sans" w:hAnsi="Open Sans" w:cs="Open Sans"/>
          <w:b/>
          <w:bCs/>
          <w:i/>
          <w:iCs/>
          <w:sz w:val="20"/>
          <w:szCs w:val="20"/>
        </w:rPr>
        <w:t>Odeljenje za opštu upravu</w:t>
      </w:r>
      <w:r w:rsidRPr="00D43154">
        <w:rPr>
          <w:rFonts w:ascii="Open Sans" w:hAnsi="Open Sans" w:cs="Open Sans"/>
          <w:i/>
          <w:iCs/>
          <w:sz w:val="20"/>
          <w:szCs w:val="20"/>
        </w:rPr>
        <w:t xml:space="preserve"> ima ključnu ulogu u obezbeđivanju pravne sigurnosti i administrativne dostupnosti osobama sa invaliditetom kroz evidenciju ličnih statusa, izdavanje dokumenata i pružanje pravne pomoći. Kako bi se dodatno doprineo ostvarivanju prava OSI, preporučuje se: unapređenje fizičke i digitalne pristupačnosti usluga i prostorija; uvođenje kontakt tačke za podršku OSI u upravnim postupcima; pojednostavljenje obrazaca i informativnih materijala; kontinuirana obuka zaposlenih za rad sa osetljivim grupama; i promocija besplatne pravne pomoći među OSI. Učešće predstavnika OSI u izradi procedura i dostupnost informacija u prilagođenim formatima doprinose smanjenju administrativnih barijera i jačanju ravnopravnosti u pristupu pravima.</w:t>
      </w:r>
    </w:p>
    <w:p w:rsidR="00D43154" w:rsidRDefault="00D43154" w:rsidP="004102D2">
      <w:pPr>
        <w:pStyle w:val="NoSpacing"/>
        <w:jc w:val="both"/>
        <w:rPr>
          <w:rFonts w:ascii="Open Sans" w:hAnsi="Open Sans" w:cs="Open Sans"/>
          <w:sz w:val="20"/>
          <w:szCs w:val="20"/>
        </w:rPr>
      </w:pPr>
    </w:p>
    <w:p w:rsidR="00D43154" w:rsidRDefault="00D43154" w:rsidP="004102D2">
      <w:pPr>
        <w:pStyle w:val="NoSpacing"/>
        <w:jc w:val="both"/>
        <w:rPr>
          <w:rFonts w:ascii="Open Sans" w:hAnsi="Open Sans" w:cs="Open Sans"/>
          <w:sz w:val="20"/>
          <w:szCs w:val="20"/>
        </w:rPr>
      </w:pPr>
    </w:p>
    <w:p w:rsidR="009C0B5D" w:rsidRDefault="009C0B5D" w:rsidP="004102D2">
      <w:pPr>
        <w:pStyle w:val="NoSpacing"/>
        <w:jc w:val="both"/>
        <w:rPr>
          <w:rFonts w:ascii="Open Sans" w:hAnsi="Open Sans" w:cs="Open Sans"/>
          <w:sz w:val="20"/>
          <w:szCs w:val="20"/>
        </w:rPr>
      </w:pPr>
    </w:p>
    <w:p w:rsidR="009C0B5D" w:rsidRDefault="009C0B5D" w:rsidP="004102D2">
      <w:pPr>
        <w:pStyle w:val="NoSpacing"/>
        <w:jc w:val="both"/>
        <w:rPr>
          <w:rFonts w:ascii="Open Sans" w:hAnsi="Open Sans" w:cs="Open Sans"/>
          <w:sz w:val="20"/>
          <w:szCs w:val="20"/>
        </w:rPr>
      </w:pPr>
    </w:p>
    <w:p w:rsidR="009C0B5D" w:rsidRDefault="009C0B5D" w:rsidP="004102D2">
      <w:pPr>
        <w:pStyle w:val="NoSpacing"/>
        <w:jc w:val="both"/>
        <w:rPr>
          <w:rFonts w:ascii="Open Sans" w:hAnsi="Open Sans" w:cs="Open Sans"/>
          <w:sz w:val="20"/>
          <w:szCs w:val="20"/>
        </w:rPr>
      </w:pPr>
    </w:p>
    <w:p w:rsidR="00CD031F" w:rsidRPr="00F6695D" w:rsidRDefault="003A7722" w:rsidP="009D690E">
      <w:pPr>
        <w:pBdr>
          <w:top w:val="nil"/>
          <w:left w:val="nil"/>
          <w:bottom w:val="nil"/>
          <w:right w:val="nil"/>
          <w:between w:val="nil"/>
        </w:pBdr>
        <w:shd w:val="clear" w:color="auto" w:fill="0F243E" w:themeFill="text2" w:themeFillShade="80"/>
        <w:spacing w:after="0" w:line="240" w:lineRule="auto"/>
        <w:jc w:val="both"/>
        <w:rPr>
          <w:rFonts w:ascii="Open Sans" w:hAnsi="Open Sans" w:cs="Open Sans"/>
          <w:b/>
          <w:bCs/>
          <w:color w:val="FFFFFF" w:themeColor="background1"/>
        </w:rPr>
      </w:pPr>
      <w:r w:rsidRPr="00F6695D">
        <w:rPr>
          <w:rFonts w:ascii="Open Sans" w:hAnsi="Open Sans" w:cs="Open Sans"/>
          <w:b/>
          <w:bCs/>
          <w:color w:val="FFFFFF" w:themeColor="background1"/>
        </w:rPr>
        <w:t>2.</w:t>
      </w:r>
      <w:r w:rsidR="009D690E">
        <w:rPr>
          <w:rFonts w:ascii="Open Sans" w:hAnsi="Open Sans" w:cs="Open Sans"/>
          <w:b/>
          <w:bCs/>
          <w:color w:val="FFFFFF" w:themeColor="background1"/>
        </w:rPr>
        <w:t xml:space="preserve"> </w:t>
      </w:r>
      <w:r w:rsidR="00CD031F" w:rsidRPr="00F6695D">
        <w:rPr>
          <w:rFonts w:ascii="Open Sans" w:hAnsi="Open Sans" w:cs="Open Sans"/>
          <w:b/>
          <w:bCs/>
          <w:color w:val="FFFFFF" w:themeColor="background1"/>
        </w:rPr>
        <w:t>Odeljenje za društvene delatnosti</w:t>
      </w:r>
    </w:p>
    <w:p w:rsidR="00CD031F" w:rsidRDefault="00CD031F" w:rsidP="009D690E">
      <w:pPr>
        <w:pBdr>
          <w:top w:val="nil"/>
          <w:left w:val="nil"/>
          <w:bottom w:val="nil"/>
          <w:right w:val="nil"/>
          <w:between w:val="nil"/>
        </w:pBdr>
        <w:spacing w:after="0" w:line="240" w:lineRule="auto"/>
        <w:jc w:val="both"/>
        <w:rPr>
          <w:rFonts w:ascii="Open Sans" w:hAnsi="Open Sans" w:cs="Open Sans"/>
          <w:color w:val="000000"/>
          <w:sz w:val="20"/>
          <w:szCs w:val="20"/>
        </w:rPr>
      </w:pPr>
      <w:r w:rsidRPr="00CD031F">
        <w:rPr>
          <w:rFonts w:ascii="Open Sans" w:hAnsi="Open Sans" w:cs="Open Sans"/>
          <w:color w:val="000000"/>
          <w:sz w:val="20"/>
          <w:szCs w:val="20"/>
        </w:rPr>
        <w:t xml:space="preserve">Odeljenje za društvene delatnosti obavlja stručne, normativne i operativne poslove u oblastima obrazovanja, zdravstva, socijalne zaštite, kulture, sporta i civilnog društva. Ovo odeljenje ima ključnu ulogu u planiranju, razvoju i praćenju lokalnih politika koje direktno utiču na kvalitet života i uključivanje </w:t>
      </w:r>
      <w:r w:rsidR="00F421CD">
        <w:rPr>
          <w:rFonts w:ascii="Open Sans" w:hAnsi="Open Sans" w:cs="Open Sans"/>
          <w:color w:val="000000"/>
          <w:sz w:val="20"/>
          <w:szCs w:val="20"/>
        </w:rPr>
        <w:t>OSI</w:t>
      </w:r>
      <w:r w:rsidRPr="00CD031F">
        <w:rPr>
          <w:rFonts w:ascii="Open Sans" w:hAnsi="Open Sans" w:cs="Open Sans"/>
          <w:color w:val="000000"/>
          <w:sz w:val="20"/>
          <w:szCs w:val="20"/>
        </w:rPr>
        <w:t xml:space="preserve"> u zajednicu. Njegove organizacione jedinice pružaju administrativnu podršku realizaciji zakonskih prava i lokalnih programa usmerenih ka socijalnoj inkluziji</w:t>
      </w:r>
      <w:r w:rsidR="00D43154">
        <w:rPr>
          <w:rFonts w:ascii="Open Sans" w:hAnsi="Open Sans" w:cs="Open Sans"/>
          <w:color w:val="000000"/>
          <w:sz w:val="20"/>
          <w:szCs w:val="20"/>
        </w:rPr>
        <w:t>.</w:t>
      </w:r>
    </w:p>
    <w:p w:rsidR="00D43154" w:rsidRPr="00CD031F" w:rsidRDefault="00D43154" w:rsidP="009D690E">
      <w:pPr>
        <w:pBdr>
          <w:top w:val="nil"/>
          <w:left w:val="nil"/>
          <w:bottom w:val="nil"/>
          <w:right w:val="nil"/>
          <w:between w:val="nil"/>
        </w:pBdr>
        <w:spacing w:after="0" w:line="240" w:lineRule="auto"/>
        <w:jc w:val="both"/>
        <w:rPr>
          <w:rFonts w:ascii="Open Sans" w:hAnsi="Open Sans" w:cs="Open Sans"/>
          <w:color w:val="000000"/>
          <w:sz w:val="20"/>
          <w:szCs w:val="20"/>
        </w:rPr>
      </w:pPr>
    </w:p>
    <w:p w:rsidR="00CD031F" w:rsidRPr="003A7722" w:rsidRDefault="003A7722" w:rsidP="00896113">
      <w:pPr>
        <w:pStyle w:val="NoSpacing"/>
        <w:shd w:val="clear" w:color="auto" w:fill="0F243E" w:themeFill="text2" w:themeFillShade="80"/>
        <w:jc w:val="both"/>
        <w:rPr>
          <w:rFonts w:ascii="Open Sans" w:hAnsi="Open Sans" w:cs="Open Sans"/>
          <w:b/>
          <w:bCs/>
          <w:sz w:val="20"/>
          <w:szCs w:val="20"/>
        </w:rPr>
      </w:pPr>
      <w:r w:rsidRPr="00F6695D">
        <w:rPr>
          <w:rFonts w:ascii="Open Sans" w:hAnsi="Open Sans" w:cs="Open Sans"/>
          <w:b/>
          <w:bCs/>
          <w:color w:val="FFFFFF" w:themeColor="background1"/>
          <w:sz w:val="20"/>
          <w:szCs w:val="20"/>
        </w:rPr>
        <w:t>2.1.O</w:t>
      </w:r>
      <w:r w:rsidR="00CD031F" w:rsidRPr="00F6695D">
        <w:rPr>
          <w:rFonts w:ascii="Open Sans" w:hAnsi="Open Sans" w:cs="Open Sans"/>
          <w:b/>
          <w:bCs/>
          <w:color w:val="FFFFFF" w:themeColor="background1"/>
          <w:sz w:val="20"/>
          <w:szCs w:val="20"/>
        </w:rPr>
        <w:t>dsek za obrazovanje, sport, omladinu i kulturu</w:t>
      </w:r>
      <w:r w:rsidR="00CD031F" w:rsidRPr="003A7722">
        <w:rPr>
          <w:rFonts w:ascii="Open Sans" w:hAnsi="Open Sans" w:cs="Open Sans"/>
          <w:b/>
          <w:bCs/>
          <w:sz w:val="20"/>
          <w:szCs w:val="20"/>
        </w:rPr>
        <w:t>.</w:t>
      </w:r>
    </w:p>
    <w:p w:rsidR="00CD031F" w:rsidRPr="003A7722" w:rsidRDefault="00CD031F" w:rsidP="009D690E">
      <w:pPr>
        <w:pStyle w:val="NoSpacing"/>
        <w:jc w:val="both"/>
        <w:rPr>
          <w:rFonts w:ascii="Open Sans" w:hAnsi="Open Sans" w:cs="Open Sans"/>
          <w:sz w:val="20"/>
          <w:szCs w:val="20"/>
        </w:rPr>
      </w:pPr>
      <w:r w:rsidRPr="003A7722">
        <w:rPr>
          <w:rFonts w:ascii="Open Sans" w:hAnsi="Open Sans" w:cs="Open Sans"/>
          <w:b/>
          <w:bCs/>
          <w:sz w:val="20"/>
          <w:szCs w:val="20"/>
        </w:rPr>
        <w:t>Delokrug rada i usluge:</w:t>
      </w:r>
      <w:r w:rsidRPr="003A7722">
        <w:rPr>
          <w:rFonts w:ascii="Open Sans" w:hAnsi="Open Sans" w:cs="Open Sans"/>
          <w:sz w:val="20"/>
          <w:szCs w:val="20"/>
        </w:rPr>
        <w:t xml:space="preserve"> Obavlja poslove u vezi sa osnivanjem i radom obrazovnih i kulturnih ustanova, praćenjem sportskih i omladinskih programa, realizacijom javnih konkursa i finansiranjem projekata u oblasti kulture, sporta i obrazovanja.</w:t>
      </w:r>
    </w:p>
    <w:p w:rsidR="00CD031F" w:rsidRPr="003A7722" w:rsidRDefault="003A7722" w:rsidP="009D690E">
      <w:pPr>
        <w:pStyle w:val="NoSpacing"/>
        <w:jc w:val="both"/>
        <w:rPr>
          <w:rFonts w:ascii="Open Sans" w:hAnsi="Open Sans" w:cs="Open Sans"/>
          <w:sz w:val="20"/>
          <w:szCs w:val="20"/>
        </w:rPr>
      </w:pPr>
      <w:r w:rsidRPr="003A7722">
        <w:rPr>
          <w:rFonts w:ascii="Open Sans" w:hAnsi="Open Sans" w:cs="Open Sans"/>
          <w:b/>
          <w:bCs/>
          <w:sz w:val="20"/>
          <w:szCs w:val="20"/>
        </w:rPr>
        <w:t>Broj sistematizovanih radnih mesta:</w:t>
      </w:r>
      <w:r>
        <w:rPr>
          <w:rFonts w:ascii="Open Sans" w:hAnsi="Open Sans" w:cs="Open Sans"/>
          <w:b/>
          <w:bCs/>
          <w:sz w:val="20"/>
          <w:szCs w:val="20"/>
        </w:rPr>
        <w:t xml:space="preserve"> </w:t>
      </w:r>
      <w:r w:rsidRPr="003A7722">
        <w:rPr>
          <w:rFonts w:ascii="Open Sans" w:hAnsi="Open Sans" w:cs="Open Sans"/>
          <w:sz w:val="20"/>
          <w:szCs w:val="20"/>
        </w:rPr>
        <w:t>4</w:t>
      </w:r>
    </w:p>
    <w:p w:rsidR="00CD031F" w:rsidRPr="00FE2B4D" w:rsidRDefault="00CD031F" w:rsidP="009D690E">
      <w:pPr>
        <w:pStyle w:val="NoSpacing"/>
        <w:jc w:val="both"/>
        <w:rPr>
          <w:rFonts w:ascii="Open Sans" w:hAnsi="Open Sans" w:cs="Open Sans"/>
          <w:sz w:val="20"/>
          <w:szCs w:val="20"/>
        </w:rPr>
      </w:pPr>
      <w:r w:rsidRPr="003A7722">
        <w:rPr>
          <w:rFonts w:ascii="Open Sans" w:hAnsi="Open Sans" w:cs="Open Sans"/>
          <w:b/>
          <w:bCs/>
          <w:sz w:val="20"/>
          <w:szCs w:val="20"/>
        </w:rPr>
        <w:t>Značaj za ostvarivanje prava OSI:</w:t>
      </w:r>
      <w:r w:rsidRPr="003A7722">
        <w:rPr>
          <w:rFonts w:ascii="Open Sans" w:hAnsi="Open Sans" w:cs="Open Sans"/>
          <w:sz w:val="20"/>
          <w:szCs w:val="20"/>
        </w:rPr>
        <w:t xml:space="preserve"> Uključivanje dece i mladih sa invaliditetom u obrazovni i kulturni život zajednice. </w:t>
      </w:r>
      <w:r w:rsidRPr="00FE2B4D">
        <w:rPr>
          <w:rFonts w:ascii="Open Sans" w:hAnsi="Open Sans" w:cs="Open Sans"/>
          <w:sz w:val="20"/>
          <w:szCs w:val="20"/>
        </w:rPr>
        <w:t>Važan za praćenje pristupačnosti ustanova i inkluzivnih programa.</w:t>
      </w:r>
    </w:p>
    <w:p w:rsidR="00CD031F" w:rsidRPr="00F73D13" w:rsidRDefault="00CD031F" w:rsidP="009D690E">
      <w:pPr>
        <w:pStyle w:val="NoSpacing"/>
        <w:jc w:val="both"/>
        <w:rPr>
          <w:rFonts w:ascii="Open Sans" w:hAnsi="Open Sans" w:cs="Open Sans"/>
          <w:sz w:val="20"/>
          <w:szCs w:val="20"/>
        </w:rPr>
      </w:pPr>
      <w:r w:rsidRPr="00F73D13">
        <w:rPr>
          <w:rFonts w:ascii="Open Sans" w:hAnsi="Open Sans" w:cs="Open Sans"/>
          <w:b/>
          <w:bCs/>
          <w:sz w:val="20"/>
          <w:szCs w:val="20"/>
        </w:rPr>
        <w:t>Doprinos LAP-u:</w:t>
      </w:r>
      <w:r w:rsidRPr="00F73D13">
        <w:rPr>
          <w:rFonts w:ascii="Open Sans" w:hAnsi="Open Sans" w:cs="Open Sans"/>
          <w:sz w:val="20"/>
          <w:szCs w:val="20"/>
        </w:rPr>
        <w:t xml:space="preserve"> Prioriteti LAP-a: Obrazovanje i kulturna participacija OSI; Aktivno učešće mladih sa invaliditetom.</w:t>
      </w:r>
    </w:p>
    <w:p w:rsidR="00715947" w:rsidRPr="00F73D13" w:rsidRDefault="00CD031F" w:rsidP="009D690E">
      <w:pPr>
        <w:pStyle w:val="NoSpacing"/>
        <w:jc w:val="both"/>
        <w:rPr>
          <w:rFonts w:ascii="Open Sans" w:hAnsi="Open Sans" w:cs="Open Sans"/>
          <w:sz w:val="20"/>
          <w:szCs w:val="20"/>
        </w:rPr>
      </w:pPr>
      <w:r w:rsidRPr="00F73D13">
        <w:rPr>
          <w:rFonts w:ascii="Open Sans" w:hAnsi="Open Sans" w:cs="Open Sans"/>
          <w:b/>
          <w:bCs/>
          <w:sz w:val="20"/>
          <w:szCs w:val="20"/>
        </w:rPr>
        <w:t>Preporuke:</w:t>
      </w:r>
      <w:r w:rsidRPr="00F73D13">
        <w:rPr>
          <w:rFonts w:ascii="Open Sans" w:hAnsi="Open Sans" w:cs="Open Sans"/>
          <w:sz w:val="20"/>
          <w:szCs w:val="20"/>
        </w:rPr>
        <w:t xml:space="preserve"> Redovno praćenje pristupačnosti škola, ustanova kulture i sportskih objekata; podrška inkluzivnim kulturnim i sportskim programima; saradnja sa udruženjima OSI.</w:t>
      </w:r>
    </w:p>
    <w:p w:rsidR="00CD031F" w:rsidRPr="004C4337" w:rsidRDefault="003A7722" w:rsidP="00896113">
      <w:pPr>
        <w:pStyle w:val="NoSpacing"/>
        <w:shd w:val="clear" w:color="auto" w:fill="0F243E" w:themeFill="text2" w:themeFillShade="80"/>
        <w:rPr>
          <w:rFonts w:ascii="Open Sans" w:hAnsi="Open Sans" w:cs="Open Sans"/>
          <w:b/>
          <w:bCs/>
          <w:color w:val="FFFFFF" w:themeColor="background1"/>
          <w:sz w:val="20"/>
          <w:szCs w:val="20"/>
        </w:rPr>
      </w:pPr>
      <w:r w:rsidRPr="00896113">
        <w:rPr>
          <w:rFonts w:ascii="Open Sans" w:hAnsi="Open Sans" w:cs="Open Sans"/>
          <w:b/>
          <w:bCs/>
          <w:color w:val="FFFFFF" w:themeColor="background1"/>
          <w:sz w:val="20"/>
          <w:szCs w:val="20"/>
          <w:shd w:val="clear" w:color="auto" w:fill="0F243E" w:themeFill="text2" w:themeFillShade="80"/>
        </w:rPr>
        <w:t>2.2.</w:t>
      </w:r>
      <w:r w:rsidR="00CD031F" w:rsidRPr="00896113">
        <w:rPr>
          <w:rFonts w:ascii="Open Sans" w:hAnsi="Open Sans" w:cs="Open Sans"/>
          <w:b/>
          <w:bCs/>
          <w:color w:val="FFFFFF" w:themeColor="background1"/>
          <w:sz w:val="20"/>
          <w:szCs w:val="20"/>
          <w:shd w:val="clear" w:color="auto" w:fill="0F243E" w:themeFill="text2" w:themeFillShade="80"/>
        </w:rPr>
        <w:t xml:space="preserve"> Odsek za zdravstvo, socijalnu zaštitu i civilni sektor</w:t>
      </w:r>
    </w:p>
    <w:p w:rsidR="00CD031F" w:rsidRPr="003A7722" w:rsidRDefault="00CD031F" w:rsidP="009D690E">
      <w:pPr>
        <w:pStyle w:val="NoSpacing"/>
        <w:jc w:val="both"/>
        <w:rPr>
          <w:rFonts w:ascii="Open Sans" w:hAnsi="Open Sans" w:cs="Open Sans"/>
          <w:sz w:val="20"/>
          <w:szCs w:val="20"/>
        </w:rPr>
      </w:pPr>
      <w:r w:rsidRPr="003A7722">
        <w:rPr>
          <w:rFonts w:ascii="Open Sans" w:hAnsi="Open Sans" w:cs="Open Sans"/>
          <w:b/>
          <w:bCs/>
          <w:sz w:val="20"/>
          <w:szCs w:val="20"/>
        </w:rPr>
        <w:t>Delokrug rada i usluge:</w:t>
      </w:r>
      <w:r w:rsidRPr="003A7722">
        <w:rPr>
          <w:rFonts w:ascii="Open Sans" w:hAnsi="Open Sans" w:cs="Open Sans"/>
          <w:sz w:val="20"/>
          <w:szCs w:val="20"/>
        </w:rPr>
        <w:t xml:space="preserve"> Obavlja poslove u vezi sa realizacijom mera lokalne socijalne i zdravstvene zaštite, sufinansiranjem usluga socijalne zaštite, podrškom civilnim organizacijama i implementacijom strateških dokumenata u tim oblastima.</w:t>
      </w:r>
    </w:p>
    <w:p w:rsidR="00CD031F" w:rsidRPr="003A7722" w:rsidRDefault="00CD031F" w:rsidP="009D690E">
      <w:pPr>
        <w:pStyle w:val="NoSpacing"/>
        <w:jc w:val="both"/>
        <w:rPr>
          <w:rFonts w:ascii="Open Sans" w:hAnsi="Open Sans" w:cs="Open Sans"/>
          <w:sz w:val="20"/>
          <w:szCs w:val="20"/>
        </w:rPr>
      </w:pPr>
      <w:r w:rsidRPr="003A7722">
        <w:rPr>
          <w:rFonts w:ascii="Open Sans" w:hAnsi="Open Sans" w:cs="Open Sans"/>
          <w:b/>
          <w:bCs/>
          <w:sz w:val="20"/>
          <w:szCs w:val="20"/>
        </w:rPr>
        <w:t>Zaposleni (broj i zvanja):</w:t>
      </w:r>
      <w:r w:rsidRPr="003A7722">
        <w:rPr>
          <w:rFonts w:ascii="Open Sans" w:hAnsi="Open Sans" w:cs="Open Sans"/>
          <w:sz w:val="20"/>
          <w:szCs w:val="20"/>
        </w:rPr>
        <w:t xml:space="preserve"> 1 šef odseka (samostalni savetnik), 3 samostalna referenta.</w:t>
      </w:r>
    </w:p>
    <w:p w:rsidR="00CD031F" w:rsidRPr="003A7722" w:rsidRDefault="00CD031F" w:rsidP="009D690E">
      <w:pPr>
        <w:pStyle w:val="NoSpacing"/>
        <w:jc w:val="both"/>
        <w:rPr>
          <w:rFonts w:ascii="Open Sans" w:hAnsi="Open Sans" w:cs="Open Sans"/>
          <w:sz w:val="20"/>
          <w:szCs w:val="20"/>
        </w:rPr>
      </w:pPr>
      <w:r w:rsidRPr="003A7722">
        <w:rPr>
          <w:rFonts w:ascii="Open Sans" w:hAnsi="Open Sans" w:cs="Open Sans"/>
          <w:b/>
          <w:bCs/>
          <w:sz w:val="20"/>
          <w:szCs w:val="20"/>
        </w:rPr>
        <w:t>Značaj za ostvarivanje prava OSI:</w:t>
      </w:r>
      <w:r w:rsidRPr="003A7722">
        <w:rPr>
          <w:rFonts w:ascii="Open Sans" w:hAnsi="Open Sans" w:cs="Open Sans"/>
          <w:sz w:val="20"/>
          <w:szCs w:val="20"/>
        </w:rPr>
        <w:t xml:space="preserve"> Ključna tačka za planiranje i realizaciju lokalnih usluga namenjenih OSI</w:t>
      </w:r>
      <w:r w:rsidR="004041A5" w:rsidRPr="003A7722">
        <w:rPr>
          <w:rFonts w:ascii="Open Sans" w:hAnsi="Open Sans" w:cs="Open Sans"/>
          <w:sz w:val="20"/>
          <w:szCs w:val="20"/>
        </w:rPr>
        <w:t xml:space="preserve">: </w:t>
      </w:r>
      <w:r w:rsidRPr="003A7722">
        <w:rPr>
          <w:rFonts w:ascii="Open Sans" w:hAnsi="Open Sans" w:cs="Open Sans"/>
          <w:sz w:val="20"/>
          <w:szCs w:val="20"/>
        </w:rPr>
        <w:t>dnevni boravak, pomoć u kući, lični pratilac, psihosocijalna podrška i sl.</w:t>
      </w:r>
    </w:p>
    <w:p w:rsidR="00CD031F" w:rsidRPr="003A7722" w:rsidRDefault="00CD031F" w:rsidP="009D690E">
      <w:pPr>
        <w:pStyle w:val="NoSpacing"/>
        <w:jc w:val="both"/>
        <w:rPr>
          <w:rFonts w:ascii="Open Sans" w:hAnsi="Open Sans" w:cs="Open Sans"/>
          <w:sz w:val="20"/>
          <w:szCs w:val="20"/>
        </w:rPr>
      </w:pPr>
      <w:r w:rsidRPr="003A7722">
        <w:rPr>
          <w:rFonts w:ascii="Open Sans" w:hAnsi="Open Sans" w:cs="Open Sans"/>
          <w:b/>
          <w:bCs/>
          <w:sz w:val="20"/>
          <w:szCs w:val="20"/>
        </w:rPr>
        <w:t>Doprinos LAP-u:</w:t>
      </w:r>
      <w:r w:rsidRPr="003A7722">
        <w:rPr>
          <w:rFonts w:ascii="Open Sans" w:hAnsi="Open Sans" w:cs="Open Sans"/>
          <w:sz w:val="20"/>
          <w:szCs w:val="20"/>
        </w:rPr>
        <w:t xml:space="preserve"> Socijalna zaštita OSI; Pristup zdravstvenim uslugama; Partnerstvo sa OCD.</w:t>
      </w:r>
    </w:p>
    <w:p w:rsidR="00CD031F" w:rsidRDefault="00CD031F" w:rsidP="009D690E">
      <w:pPr>
        <w:pStyle w:val="NoSpacing"/>
        <w:jc w:val="both"/>
        <w:rPr>
          <w:rFonts w:ascii="Open Sans" w:hAnsi="Open Sans" w:cs="Open Sans"/>
          <w:sz w:val="20"/>
          <w:szCs w:val="20"/>
        </w:rPr>
      </w:pPr>
      <w:r w:rsidRPr="003A7722">
        <w:rPr>
          <w:rFonts w:ascii="Open Sans" w:hAnsi="Open Sans" w:cs="Open Sans"/>
          <w:b/>
          <w:bCs/>
          <w:sz w:val="20"/>
          <w:szCs w:val="20"/>
        </w:rPr>
        <w:t>Preporuke:</w:t>
      </w:r>
      <w:r w:rsidRPr="003A7722">
        <w:rPr>
          <w:rFonts w:ascii="Open Sans" w:hAnsi="Open Sans" w:cs="Open Sans"/>
          <w:sz w:val="20"/>
          <w:szCs w:val="20"/>
        </w:rPr>
        <w:t xml:space="preserve"> Redovno finansiranje usluga socijalne zaštite za OSI; jačanje međusektorske saradnje; podrška inicijativama OCD koje promovišu prava OSI</w:t>
      </w:r>
      <w:r w:rsidR="004041A5" w:rsidRPr="003A7722">
        <w:rPr>
          <w:rFonts w:ascii="Open Sans" w:hAnsi="Open Sans" w:cs="Open Sans"/>
          <w:sz w:val="20"/>
          <w:szCs w:val="20"/>
        </w:rPr>
        <w:t>.</w:t>
      </w:r>
    </w:p>
    <w:p w:rsidR="00622ED2" w:rsidRPr="00622ED2" w:rsidRDefault="00622ED2" w:rsidP="009C0B5D">
      <w:pPr>
        <w:pStyle w:val="NoSpacing"/>
        <w:shd w:val="clear" w:color="auto" w:fill="EEECE1" w:themeFill="background2"/>
        <w:jc w:val="both"/>
        <w:rPr>
          <w:rFonts w:ascii="Open Sans" w:hAnsi="Open Sans" w:cs="Open Sans"/>
          <w:i/>
          <w:iCs/>
          <w:sz w:val="20"/>
          <w:szCs w:val="20"/>
        </w:rPr>
      </w:pPr>
      <w:r w:rsidRPr="007618AE">
        <w:rPr>
          <w:rFonts w:ascii="Open Sans" w:hAnsi="Open Sans" w:cs="Open Sans"/>
          <w:b/>
          <w:bCs/>
          <w:i/>
          <w:iCs/>
          <w:sz w:val="20"/>
          <w:szCs w:val="20"/>
        </w:rPr>
        <w:t>Odeljenje za društvene delatnosti</w:t>
      </w:r>
      <w:r w:rsidRPr="00622ED2">
        <w:rPr>
          <w:rFonts w:ascii="Open Sans" w:hAnsi="Open Sans" w:cs="Open Sans"/>
          <w:i/>
          <w:iCs/>
          <w:sz w:val="20"/>
          <w:szCs w:val="20"/>
        </w:rPr>
        <w:t xml:space="preserve"> predstavlja jednu od ključnih institucionalnih poluga za unapređenje položaja </w:t>
      </w:r>
      <w:r>
        <w:rPr>
          <w:rFonts w:ascii="Open Sans" w:hAnsi="Open Sans" w:cs="Open Sans"/>
          <w:i/>
          <w:iCs/>
          <w:sz w:val="20"/>
          <w:szCs w:val="20"/>
        </w:rPr>
        <w:t>OSI</w:t>
      </w:r>
      <w:r w:rsidRPr="00622ED2">
        <w:rPr>
          <w:rFonts w:ascii="Open Sans" w:hAnsi="Open Sans" w:cs="Open Sans"/>
          <w:i/>
          <w:iCs/>
          <w:sz w:val="20"/>
          <w:szCs w:val="20"/>
        </w:rPr>
        <w:t>, s obzirom na njegovu nadležnost u oblastima obrazovanja, zdravstva, socijalne zaštite, kulture, sporta i civilnog društva. Preporučuje se sistematsko praćenje pristupačnosti ustanova i programa, obezbeđivanje kontinuiranog finansiranja usluga socijalne zaštite za OSI, kao i jačanje podrške inkluzivnim obrazovnim, kulturnim i sportskim inicijativama. Poseban akcenat treba staviti na partnerstvo sa organizacijama civilnog društva i međusektorsku saradnju, uz uključivanje OSI u procese planiranja i praćenja politika koje ih se neposredno tiču. Na taj način, Odeljenje može delovati kao pokretač lokalne inkluzivne transformacije.</w:t>
      </w:r>
    </w:p>
    <w:p w:rsidR="0048015A" w:rsidRPr="00D43154" w:rsidRDefault="003A7722" w:rsidP="00896113">
      <w:pPr>
        <w:pStyle w:val="NoSpacing"/>
        <w:shd w:val="clear" w:color="auto" w:fill="0F243E" w:themeFill="text2" w:themeFillShade="80"/>
        <w:jc w:val="both"/>
        <w:rPr>
          <w:rFonts w:ascii="Open Sans" w:hAnsi="Open Sans" w:cs="Open Sans"/>
          <w:b/>
          <w:bCs/>
          <w:sz w:val="24"/>
          <w:szCs w:val="24"/>
        </w:rPr>
      </w:pPr>
      <w:r w:rsidRPr="00D43154">
        <w:rPr>
          <w:rFonts w:ascii="Open Sans" w:hAnsi="Open Sans" w:cs="Open Sans"/>
          <w:b/>
          <w:bCs/>
          <w:sz w:val="24"/>
          <w:szCs w:val="24"/>
        </w:rPr>
        <w:t>3.</w:t>
      </w:r>
      <w:r w:rsidR="0048015A" w:rsidRPr="00D43154">
        <w:rPr>
          <w:rFonts w:ascii="Open Sans" w:hAnsi="Open Sans" w:cs="Open Sans"/>
          <w:b/>
          <w:bCs/>
          <w:sz w:val="24"/>
          <w:szCs w:val="24"/>
        </w:rPr>
        <w:t>Odeljenje za finansije</w:t>
      </w:r>
    </w:p>
    <w:p w:rsidR="0048015A" w:rsidRDefault="0048015A" w:rsidP="009D690E">
      <w:pPr>
        <w:pStyle w:val="NoSpacing"/>
        <w:jc w:val="both"/>
        <w:rPr>
          <w:rFonts w:ascii="Open Sans" w:hAnsi="Open Sans" w:cs="Open Sans"/>
          <w:sz w:val="20"/>
          <w:szCs w:val="20"/>
        </w:rPr>
      </w:pPr>
      <w:r w:rsidRPr="004041A5">
        <w:rPr>
          <w:rFonts w:ascii="Open Sans" w:hAnsi="Open Sans" w:cs="Open Sans"/>
          <w:sz w:val="20"/>
          <w:szCs w:val="20"/>
        </w:rPr>
        <w:t xml:space="preserve">Odeljenje za finansije obavlja poslove planiranja, izvršavanja i kontrole budžeta Grada, kao i poslove lokalne fiskalne politike, javnih prihoda, knjigovodstva, izveštavanja i finansijske kontrole. U kontekstu prava </w:t>
      </w:r>
      <w:r w:rsidR="00F421CD">
        <w:rPr>
          <w:rFonts w:ascii="Open Sans" w:hAnsi="Open Sans" w:cs="Open Sans"/>
          <w:sz w:val="20"/>
          <w:szCs w:val="20"/>
        </w:rPr>
        <w:t>OSI</w:t>
      </w:r>
      <w:r w:rsidRPr="004041A5">
        <w:rPr>
          <w:rFonts w:ascii="Open Sans" w:hAnsi="Open Sans" w:cs="Open Sans"/>
          <w:sz w:val="20"/>
          <w:szCs w:val="20"/>
        </w:rPr>
        <w:t>, ovo odeljenje ima ključnu ulogu u obezbeđivanju stabilnog i održivog finansiranja usluga socijalne zaštite, pristupačnosti, zapošljavanja i lokalnih programa koji se tiču inkluzije OSI.</w:t>
      </w:r>
    </w:p>
    <w:p w:rsidR="0048015A" w:rsidRPr="00F73D13" w:rsidRDefault="004041A5" w:rsidP="00896113">
      <w:pPr>
        <w:pStyle w:val="NoSpacing"/>
        <w:shd w:val="clear" w:color="auto" w:fill="0F243E" w:themeFill="text2" w:themeFillShade="80"/>
        <w:jc w:val="both"/>
        <w:rPr>
          <w:rFonts w:ascii="Open Sans" w:hAnsi="Open Sans" w:cs="Open Sans"/>
          <w:b/>
          <w:bCs/>
          <w:color w:val="FFFFFF" w:themeColor="background1"/>
          <w:sz w:val="20"/>
          <w:szCs w:val="20"/>
        </w:rPr>
      </w:pPr>
      <w:r w:rsidRPr="00F73D13">
        <w:rPr>
          <w:rFonts w:ascii="Open Sans" w:hAnsi="Open Sans" w:cs="Open Sans"/>
          <w:b/>
          <w:bCs/>
          <w:color w:val="FFFFFF" w:themeColor="background1"/>
          <w:sz w:val="20"/>
          <w:szCs w:val="20"/>
        </w:rPr>
        <w:t xml:space="preserve">3.1. </w:t>
      </w:r>
      <w:r w:rsidR="0048015A" w:rsidRPr="00F73D13">
        <w:rPr>
          <w:rFonts w:ascii="Open Sans" w:hAnsi="Open Sans" w:cs="Open Sans"/>
          <w:b/>
          <w:bCs/>
          <w:color w:val="FFFFFF" w:themeColor="background1"/>
          <w:sz w:val="20"/>
          <w:szCs w:val="20"/>
        </w:rPr>
        <w:t>Odsek za planiranje i budžet</w:t>
      </w:r>
    </w:p>
    <w:p w:rsidR="0048015A" w:rsidRPr="00F73D13" w:rsidRDefault="0048015A" w:rsidP="009D690E">
      <w:pPr>
        <w:pStyle w:val="NoSpacing"/>
        <w:jc w:val="both"/>
        <w:rPr>
          <w:rFonts w:ascii="Open Sans" w:hAnsi="Open Sans" w:cs="Open Sans"/>
          <w:sz w:val="20"/>
          <w:szCs w:val="20"/>
        </w:rPr>
      </w:pPr>
      <w:r w:rsidRPr="00F73D13">
        <w:rPr>
          <w:rFonts w:ascii="Open Sans" w:hAnsi="Open Sans" w:cs="Open Sans"/>
          <w:b/>
          <w:bCs/>
          <w:sz w:val="20"/>
          <w:szCs w:val="20"/>
        </w:rPr>
        <w:t>Delokrug rada i usluge:</w:t>
      </w:r>
      <w:r w:rsidRPr="00F73D13">
        <w:rPr>
          <w:rFonts w:ascii="Open Sans" w:hAnsi="Open Sans" w:cs="Open Sans"/>
          <w:sz w:val="20"/>
          <w:szCs w:val="20"/>
        </w:rPr>
        <w:t xml:space="preserve"> Priprema i izrađuje nacrt budžeta Grada, prati njegovo izvršenje, učestvuje u izradi programa korišćenja budžetskih sredstava, sarađuje sa budžetskim korisnicima i vodi evidenciju rashoda i transfera.</w:t>
      </w:r>
    </w:p>
    <w:p w:rsidR="0048015A" w:rsidRPr="00F73D13" w:rsidRDefault="00E47F73" w:rsidP="009D690E">
      <w:pPr>
        <w:pStyle w:val="NoSpacing"/>
        <w:jc w:val="both"/>
        <w:rPr>
          <w:rFonts w:ascii="Open Sans" w:hAnsi="Open Sans" w:cs="Open Sans"/>
          <w:sz w:val="20"/>
          <w:szCs w:val="20"/>
        </w:rPr>
      </w:pPr>
      <w:r w:rsidRPr="003A7722">
        <w:rPr>
          <w:rFonts w:ascii="Open Sans" w:hAnsi="Open Sans" w:cs="Open Sans"/>
          <w:b/>
          <w:bCs/>
          <w:sz w:val="20"/>
          <w:szCs w:val="20"/>
        </w:rPr>
        <w:t>Broj sistematizovanih radnih mesta:</w:t>
      </w:r>
      <w:r w:rsidR="0048015A" w:rsidRPr="00F73D13">
        <w:rPr>
          <w:rFonts w:ascii="Open Sans" w:hAnsi="Open Sans" w:cs="Open Sans"/>
          <w:sz w:val="20"/>
          <w:szCs w:val="20"/>
        </w:rPr>
        <w:t xml:space="preserve"> </w:t>
      </w:r>
      <w:r w:rsidRPr="00F73D13">
        <w:rPr>
          <w:rFonts w:ascii="Open Sans" w:hAnsi="Open Sans" w:cs="Open Sans"/>
          <w:sz w:val="20"/>
          <w:szCs w:val="20"/>
        </w:rPr>
        <w:t xml:space="preserve">4 </w:t>
      </w:r>
    </w:p>
    <w:p w:rsidR="0048015A" w:rsidRPr="00F73D13" w:rsidRDefault="0048015A" w:rsidP="009D690E">
      <w:pPr>
        <w:pStyle w:val="NoSpacing"/>
        <w:jc w:val="both"/>
        <w:rPr>
          <w:rFonts w:ascii="Open Sans" w:hAnsi="Open Sans" w:cs="Open Sans"/>
          <w:sz w:val="20"/>
          <w:szCs w:val="20"/>
        </w:rPr>
      </w:pPr>
      <w:r w:rsidRPr="00F73D13">
        <w:rPr>
          <w:rFonts w:ascii="Open Sans" w:hAnsi="Open Sans" w:cs="Open Sans"/>
          <w:b/>
          <w:bCs/>
          <w:sz w:val="20"/>
          <w:szCs w:val="20"/>
        </w:rPr>
        <w:t>Značaj za ostvarivanje prava OSI:</w:t>
      </w:r>
      <w:r w:rsidRPr="00F73D13">
        <w:rPr>
          <w:rFonts w:ascii="Open Sans" w:hAnsi="Open Sans" w:cs="Open Sans"/>
          <w:sz w:val="20"/>
          <w:szCs w:val="20"/>
        </w:rPr>
        <w:t xml:space="preserve"> Obezbeđuje finansiranje usluga i programa od značaja za OSI (npr. lični pratilac, pomoć u kući, pristupačnost javnih objekata).</w:t>
      </w:r>
    </w:p>
    <w:p w:rsidR="0048015A" w:rsidRPr="00F73D13" w:rsidRDefault="0048015A" w:rsidP="009D690E">
      <w:pPr>
        <w:pStyle w:val="NoSpacing"/>
        <w:jc w:val="both"/>
        <w:rPr>
          <w:rFonts w:ascii="Open Sans" w:hAnsi="Open Sans" w:cs="Open Sans"/>
          <w:sz w:val="20"/>
          <w:szCs w:val="20"/>
        </w:rPr>
      </w:pPr>
      <w:r w:rsidRPr="00F73D13">
        <w:rPr>
          <w:rFonts w:ascii="Open Sans" w:hAnsi="Open Sans" w:cs="Open Sans"/>
          <w:b/>
          <w:bCs/>
          <w:sz w:val="20"/>
          <w:szCs w:val="20"/>
        </w:rPr>
        <w:lastRenderedPageBreak/>
        <w:t>Doprinos LAP-u:</w:t>
      </w:r>
      <w:r w:rsidRPr="00F73D13">
        <w:rPr>
          <w:rFonts w:ascii="Open Sans" w:hAnsi="Open Sans" w:cs="Open Sans"/>
          <w:sz w:val="20"/>
          <w:szCs w:val="20"/>
        </w:rPr>
        <w:t xml:space="preserve"> Prioritet LAP-a: Održivo finansiranje mera za unapređenje položaja OSI.</w:t>
      </w:r>
    </w:p>
    <w:p w:rsidR="0048015A" w:rsidRPr="00F73D13" w:rsidRDefault="0048015A" w:rsidP="009D690E">
      <w:pPr>
        <w:pStyle w:val="NoSpacing"/>
        <w:jc w:val="both"/>
        <w:rPr>
          <w:rFonts w:ascii="Open Sans" w:hAnsi="Open Sans" w:cs="Open Sans"/>
          <w:sz w:val="20"/>
          <w:szCs w:val="20"/>
        </w:rPr>
      </w:pPr>
      <w:r w:rsidRPr="00F73D13">
        <w:rPr>
          <w:rFonts w:ascii="Open Sans" w:hAnsi="Open Sans" w:cs="Open Sans"/>
          <w:b/>
          <w:bCs/>
          <w:sz w:val="20"/>
          <w:szCs w:val="20"/>
        </w:rPr>
        <w:t>Preporuke:</w:t>
      </w:r>
      <w:r w:rsidRPr="00F73D13">
        <w:rPr>
          <w:rFonts w:ascii="Open Sans" w:hAnsi="Open Sans" w:cs="Open Sans"/>
          <w:sz w:val="20"/>
          <w:szCs w:val="20"/>
        </w:rPr>
        <w:t xml:space="preserve"> Planirati posebne linije budžeta za inkluzivne programe i usluge; uključiti udruženja OSI u konsultacije tokom budžetskog procesa</w:t>
      </w:r>
    </w:p>
    <w:p w:rsidR="0048015A" w:rsidRPr="00F73D13" w:rsidRDefault="004041A5" w:rsidP="00896113">
      <w:pPr>
        <w:pStyle w:val="NoSpacing"/>
        <w:shd w:val="clear" w:color="auto" w:fill="0F243E" w:themeFill="text2" w:themeFillShade="80"/>
        <w:jc w:val="both"/>
        <w:rPr>
          <w:rFonts w:ascii="Open Sans" w:hAnsi="Open Sans" w:cs="Open Sans"/>
          <w:b/>
          <w:bCs/>
          <w:color w:val="FFFFFF" w:themeColor="background1"/>
          <w:sz w:val="20"/>
          <w:szCs w:val="20"/>
        </w:rPr>
      </w:pPr>
      <w:r w:rsidRPr="00F73D13">
        <w:rPr>
          <w:rFonts w:ascii="Open Sans" w:hAnsi="Open Sans" w:cs="Open Sans"/>
          <w:b/>
          <w:bCs/>
          <w:color w:val="FFFFFF" w:themeColor="background1"/>
          <w:sz w:val="20"/>
          <w:szCs w:val="20"/>
        </w:rPr>
        <w:t xml:space="preserve">3.2. </w:t>
      </w:r>
      <w:r w:rsidR="0048015A" w:rsidRPr="00F73D13">
        <w:rPr>
          <w:rFonts w:ascii="Open Sans" w:hAnsi="Open Sans" w:cs="Open Sans"/>
          <w:b/>
          <w:bCs/>
          <w:color w:val="FFFFFF" w:themeColor="background1"/>
          <w:sz w:val="20"/>
          <w:szCs w:val="20"/>
        </w:rPr>
        <w:t>Odsek za lokalne javne prihode</w:t>
      </w:r>
    </w:p>
    <w:p w:rsidR="0048015A" w:rsidRPr="00F73D13" w:rsidRDefault="0048015A" w:rsidP="009D690E">
      <w:pPr>
        <w:pStyle w:val="NoSpacing"/>
        <w:jc w:val="both"/>
        <w:rPr>
          <w:rFonts w:ascii="Open Sans" w:hAnsi="Open Sans" w:cs="Open Sans"/>
          <w:sz w:val="20"/>
          <w:szCs w:val="20"/>
        </w:rPr>
      </w:pPr>
      <w:r w:rsidRPr="00F73D13">
        <w:rPr>
          <w:rFonts w:ascii="Open Sans" w:hAnsi="Open Sans" w:cs="Open Sans"/>
          <w:b/>
          <w:bCs/>
          <w:sz w:val="20"/>
          <w:szCs w:val="20"/>
        </w:rPr>
        <w:t>Delokrug rada i usluge:</w:t>
      </w:r>
      <w:r w:rsidRPr="00F73D13">
        <w:rPr>
          <w:rFonts w:ascii="Open Sans" w:hAnsi="Open Sans" w:cs="Open Sans"/>
          <w:sz w:val="20"/>
          <w:szCs w:val="20"/>
        </w:rPr>
        <w:t xml:space="preserve"> Prikuplja, evidentira i prati naplatu lokalnih javnih prihoda (npr. porez na imovinu, naknade), obavlja obračune i sarađuje sa poreskim obveznicima.</w:t>
      </w:r>
    </w:p>
    <w:p w:rsidR="0048015A" w:rsidRPr="00F73D13" w:rsidRDefault="00E47F73" w:rsidP="009D690E">
      <w:pPr>
        <w:pStyle w:val="NoSpacing"/>
        <w:jc w:val="both"/>
        <w:rPr>
          <w:rFonts w:ascii="Open Sans" w:hAnsi="Open Sans" w:cs="Open Sans"/>
          <w:sz w:val="20"/>
          <w:szCs w:val="20"/>
        </w:rPr>
      </w:pPr>
      <w:r w:rsidRPr="003A7722">
        <w:rPr>
          <w:rFonts w:ascii="Open Sans" w:hAnsi="Open Sans" w:cs="Open Sans"/>
          <w:b/>
          <w:bCs/>
          <w:sz w:val="20"/>
          <w:szCs w:val="20"/>
        </w:rPr>
        <w:t>Broj sistematizovanih radnih mesta:</w:t>
      </w:r>
      <w:r w:rsidRPr="00F73D13">
        <w:rPr>
          <w:rFonts w:ascii="Open Sans" w:hAnsi="Open Sans" w:cs="Open Sans"/>
          <w:sz w:val="20"/>
          <w:szCs w:val="20"/>
        </w:rPr>
        <w:t xml:space="preserve"> 5 </w:t>
      </w:r>
    </w:p>
    <w:p w:rsidR="0048015A" w:rsidRPr="00F73D13" w:rsidRDefault="0048015A" w:rsidP="009D690E">
      <w:pPr>
        <w:pStyle w:val="NoSpacing"/>
        <w:jc w:val="both"/>
        <w:rPr>
          <w:rFonts w:ascii="Open Sans" w:hAnsi="Open Sans" w:cs="Open Sans"/>
          <w:sz w:val="20"/>
          <w:szCs w:val="20"/>
        </w:rPr>
      </w:pPr>
      <w:r w:rsidRPr="00F73D13">
        <w:rPr>
          <w:rFonts w:ascii="Open Sans" w:hAnsi="Open Sans" w:cs="Open Sans"/>
          <w:b/>
          <w:bCs/>
          <w:sz w:val="20"/>
          <w:szCs w:val="20"/>
        </w:rPr>
        <w:t>Značaj za ostvarivanje prava OSI:</w:t>
      </w:r>
      <w:r w:rsidRPr="00F73D13">
        <w:rPr>
          <w:rFonts w:ascii="Open Sans" w:hAnsi="Open Sans" w:cs="Open Sans"/>
          <w:sz w:val="20"/>
          <w:szCs w:val="20"/>
        </w:rPr>
        <w:t xml:space="preserve"> Može obezbediti poreske olakšice ili oslobađanja za OSI i njihove porodice, kao podršku socijalnoj zaštiti i dostupnosti stanovanja.</w:t>
      </w:r>
    </w:p>
    <w:p w:rsidR="0048015A" w:rsidRPr="0043102B" w:rsidRDefault="0048015A" w:rsidP="009D690E">
      <w:pPr>
        <w:pStyle w:val="NoSpacing"/>
        <w:jc w:val="both"/>
        <w:rPr>
          <w:rFonts w:ascii="Open Sans" w:hAnsi="Open Sans" w:cs="Open Sans"/>
          <w:sz w:val="20"/>
          <w:szCs w:val="20"/>
          <w:lang w:val="it-IT"/>
        </w:rPr>
      </w:pPr>
      <w:r w:rsidRPr="0043102B">
        <w:rPr>
          <w:rFonts w:ascii="Open Sans" w:hAnsi="Open Sans" w:cs="Open Sans"/>
          <w:b/>
          <w:bCs/>
          <w:sz w:val="20"/>
          <w:szCs w:val="20"/>
          <w:lang w:val="it-IT"/>
        </w:rPr>
        <w:t>Doprinos LAP-u:</w:t>
      </w:r>
      <w:r w:rsidRPr="0043102B">
        <w:rPr>
          <w:rFonts w:ascii="Open Sans" w:hAnsi="Open Sans" w:cs="Open Sans"/>
          <w:sz w:val="20"/>
          <w:szCs w:val="20"/>
          <w:lang w:val="it-IT"/>
        </w:rPr>
        <w:t xml:space="preserve"> Prioritet LAP-a: Ekonomsko osnaživanje OSI i podrška porodicama.</w:t>
      </w:r>
    </w:p>
    <w:p w:rsidR="0048015A" w:rsidRPr="0043102B" w:rsidRDefault="0048015A" w:rsidP="009D690E">
      <w:pPr>
        <w:pStyle w:val="NoSpacing"/>
        <w:jc w:val="both"/>
        <w:rPr>
          <w:rFonts w:ascii="Open Sans" w:hAnsi="Open Sans" w:cs="Open Sans"/>
          <w:sz w:val="20"/>
          <w:szCs w:val="20"/>
          <w:lang w:val="it-IT"/>
        </w:rPr>
      </w:pPr>
      <w:r w:rsidRPr="0043102B">
        <w:rPr>
          <w:rFonts w:ascii="Open Sans" w:hAnsi="Open Sans" w:cs="Open Sans"/>
          <w:b/>
          <w:bCs/>
          <w:sz w:val="20"/>
          <w:szCs w:val="20"/>
          <w:lang w:val="it-IT"/>
        </w:rPr>
        <w:t>Preporuke:</w:t>
      </w:r>
      <w:r w:rsidRPr="0043102B">
        <w:rPr>
          <w:rFonts w:ascii="Open Sans" w:hAnsi="Open Sans" w:cs="Open Sans"/>
          <w:sz w:val="20"/>
          <w:szCs w:val="20"/>
          <w:lang w:val="it-IT"/>
        </w:rPr>
        <w:t xml:space="preserve"> Informisati OSI o mogućim poreskim olakšicama; pojednostaviti procedure i učiniti ih pristupačnim</w:t>
      </w:r>
    </w:p>
    <w:p w:rsidR="0048015A" w:rsidRPr="004C4337" w:rsidRDefault="004041A5" w:rsidP="00896113">
      <w:pPr>
        <w:pStyle w:val="NoSpacing"/>
        <w:shd w:val="clear" w:color="auto" w:fill="0F243E" w:themeFill="text2" w:themeFillShade="80"/>
        <w:jc w:val="both"/>
        <w:rPr>
          <w:rFonts w:ascii="Open Sans" w:hAnsi="Open Sans" w:cs="Open Sans"/>
          <w:b/>
          <w:bCs/>
          <w:color w:val="FFFFFF" w:themeColor="background1"/>
          <w:sz w:val="20"/>
          <w:szCs w:val="20"/>
        </w:rPr>
      </w:pPr>
      <w:r w:rsidRPr="00896113">
        <w:rPr>
          <w:rFonts w:ascii="Open Sans" w:hAnsi="Open Sans" w:cs="Open Sans"/>
          <w:b/>
          <w:bCs/>
          <w:color w:val="FFFFFF" w:themeColor="background1"/>
          <w:sz w:val="20"/>
          <w:szCs w:val="20"/>
          <w:shd w:val="clear" w:color="auto" w:fill="0F243E" w:themeFill="text2" w:themeFillShade="80"/>
        </w:rPr>
        <w:t xml:space="preserve">3.3. </w:t>
      </w:r>
      <w:r w:rsidR="0048015A" w:rsidRPr="00896113">
        <w:rPr>
          <w:rFonts w:ascii="Open Sans" w:hAnsi="Open Sans" w:cs="Open Sans"/>
          <w:b/>
          <w:bCs/>
          <w:color w:val="FFFFFF" w:themeColor="background1"/>
          <w:sz w:val="20"/>
          <w:szCs w:val="20"/>
          <w:shd w:val="clear" w:color="auto" w:fill="0F243E" w:themeFill="text2" w:themeFillShade="80"/>
        </w:rPr>
        <w:t>Služba za knjigovodstvene i obračunske poslove</w:t>
      </w:r>
    </w:p>
    <w:p w:rsidR="0048015A" w:rsidRPr="004041A5" w:rsidRDefault="0048015A" w:rsidP="009D690E">
      <w:pPr>
        <w:pStyle w:val="NoSpacing"/>
        <w:jc w:val="both"/>
        <w:rPr>
          <w:rFonts w:ascii="Open Sans" w:hAnsi="Open Sans" w:cs="Open Sans"/>
          <w:sz w:val="20"/>
          <w:szCs w:val="20"/>
        </w:rPr>
      </w:pPr>
      <w:r w:rsidRPr="004041A5">
        <w:rPr>
          <w:rFonts w:ascii="Open Sans" w:hAnsi="Open Sans" w:cs="Open Sans"/>
          <w:b/>
          <w:bCs/>
          <w:sz w:val="20"/>
          <w:szCs w:val="20"/>
        </w:rPr>
        <w:t>Delokrug rada i usluge:</w:t>
      </w:r>
      <w:r w:rsidRPr="004041A5">
        <w:rPr>
          <w:rFonts w:ascii="Open Sans" w:hAnsi="Open Sans" w:cs="Open Sans"/>
          <w:sz w:val="20"/>
          <w:szCs w:val="20"/>
        </w:rPr>
        <w:t xml:space="preserve"> Obavlja sve poslove računovodstva, obračuna plata i naknada, likvidacije naloga, interne kontrole i izveštavanja za budžetske korisnike.</w:t>
      </w:r>
    </w:p>
    <w:p w:rsidR="0048015A" w:rsidRPr="004041A5" w:rsidRDefault="00E47F73" w:rsidP="009D690E">
      <w:pPr>
        <w:pStyle w:val="NoSpacing"/>
        <w:jc w:val="both"/>
        <w:rPr>
          <w:rFonts w:ascii="Open Sans" w:hAnsi="Open Sans" w:cs="Open Sans"/>
          <w:sz w:val="20"/>
          <w:szCs w:val="20"/>
        </w:rPr>
      </w:pPr>
      <w:r w:rsidRPr="003A7722">
        <w:rPr>
          <w:rFonts w:ascii="Open Sans" w:hAnsi="Open Sans" w:cs="Open Sans"/>
          <w:b/>
          <w:bCs/>
          <w:sz w:val="20"/>
          <w:szCs w:val="20"/>
        </w:rPr>
        <w:t>Broj sistematizovanih radnih mesta:</w:t>
      </w:r>
      <w:r w:rsidRPr="00E47F73">
        <w:rPr>
          <w:rFonts w:ascii="Open Sans" w:hAnsi="Open Sans" w:cs="Open Sans"/>
          <w:sz w:val="20"/>
          <w:szCs w:val="20"/>
        </w:rPr>
        <w:t xml:space="preserve"> </w:t>
      </w:r>
      <w:r>
        <w:rPr>
          <w:rFonts w:ascii="Open Sans" w:hAnsi="Open Sans" w:cs="Open Sans"/>
          <w:sz w:val="20"/>
          <w:szCs w:val="20"/>
        </w:rPr>
        <w:t xml:space="preserve">6 </w:t>
      </w:r>
    </w:p>
    <w:p w:rsidR="0048015A" w:rsidRPr="004041A5" w:rsidRDefault="0048015A" w:rsidP="009D690E">
      <w:pPr>
        <w:pStyle w:val="NoSpacing"/>
        <w:jc w:val="both"/>
        <w:rPr>
          <w:rFonts w:ascii="Open Sans" w:hAnsi="Open Sans" w:cs="Open Sans"/>
          <w:sz w:val="20"/>
          <w:szCs w:val="20"/>
        </w:rPr>
      </w:pPr>
      <w:r w:rsidRPr="004041A5">
        <w:rPr>
          <w:rFonts w:ascii="Open Sans" w:hAnsi="Open Sans" w:cs="Open Sans"/>
          <w:b/>
          <w:bCs/>
          <w:sz w:val="20"/>
          <w:szCs w:val="20"/>
        </w:rPr>
        <w:t>Značaj za ostvarivanje prava OSI:</w:t>
      </w:r>
      <w:r w:rsidRPr="004041A5">
        <w:rPr>
          <w:rFonts w:ascii="Open Sans" w:hAnsi="Open Sans" w:cs="Open Sans"/>
          <w:sz w:val="20"/>
          <w:szCs w:val="20"/>
        </w:rPr>
        <w:t xml:space="preserve"> Obezbeđuje tačnu</w:t>
      </w:r>
      <w:r w:rsidR="00896113">
        <w:rPr>
          <w:rFonts w:ascii="Open Sans" w:hAnsi="Open Sans" w:cs="Open Sans"/>
          <w:sz w:val="20"/>
          <w:szCs w:val="20"/>
        </w:rPr>
        <w:t xml:space="preserve"> i blagovremenu</w:t>
      </w:r>
      <w:r w:rsidRPr="004041A5">
        <w:rPr>
          <w:rFonts w:ascii="Open Sans" w:hAnsi="Open Sans" w:cs="Open Sans"/>
          <w:sz w:val="20"/>
          <w:szCs w:val="20"/>
        </w:rPr>
        <w:t xml:space="preserve"> isplatu i kontrolu sredstava za usluge koje koriste OSI, kao i nadoknada za pružaoce tih usluga (npr. lični pratioci, udruženja).</w:t>
      </w:r>
    </w:p>
    <w:p w:rsidR="0048015A" w:rsidRPr="004041A5" w:rsidRDefault="0048015A" w:rsidP="009D690E">
      <w:pPr>
        <w:pStyle w:val="NoSpacing"/>
        <w:jc w:val="both"/>
        <w:rPr>
          <w:rFonts w:ascii="Open Sans" w:hAnsi="Open Sans" w:cs="Open Sans"/>
          <w:sz w:val="20"/>
          <w:szCs w:val="20"/>
        </w:rPr>
      </w:pPr>
      <w:r w:rsidRPr="004041A5">
        <w:rPr>
          <w:rFonts w:ascii="Open Sans" w:hAnsi="Open Sans" w:cs="Open Sans"/>
          <w:b/>
          <w:bCs/>
          <w:sz w:val="20"/>
          <w:szCs w:val="20"/>
        </w:rPr>
        <w:t>Doprinos prioritetu LAP-a:</w:t>
      </w:r>
      <w:r w:rsidRPr="004041A5">
        <w:rPr>
          <w:rFonts w:ascii="Open Sans" w:hAnsi="Open Sans" w:cs="Open Sans"/>
          <w:sz w:val="20"/>
          <w:szCs w:val="20"/>
        </w:rPr>
        <w:t xml:space="preserve"> Efikasna i transparentna javna potrošnja za potrebe OSI</w:t>
      </w:r>
    </w:p>
    <w:p w:rsidR="003B245D" w:rsidRDefault="0048015A" w:rsidP="009D690E">
      <w:pPr>
        <w:pStyle w:val="NoSpacing"/>
        <w:jc w:val="both"/>
        <w:rPr>
          <w:rFonts w:ascii="Open Sans" w:hAnsi="Open Sans" w:cs="Open Sans"/>
          <w:sz w:val="20"/>
          <w:szCs w:val="20"/>
        </w:rPr>
      </w:pPr>
      <w:r w:rsidRPr="004041A5">
        <w:rPr>
          <w:rFonts w:ascii="Open Sans" w:hAnsi="Open Sans" w:cs="Open Sans"/>
          <w:b/>
          <w:bCs/>
          <w:sz w:val="20"/>
          <w:szCs w:val="20"/>
        </w:rPr>
        <w:t>Preporuke:</w:t>
      </w:r>
      <w:r w:rsidRPr="004041A5">
        <w:rPr>
          <w:rFonts w:ascii="Open Sans" w:hAnsi="Open Sans" w:cs="Open Sans"/>
          <w:sz w:val="20"/>
          <w:szCs w:val="20"/>
        </w:rPr>
        <w:t xml:space="preserve"> Uspostaviti finansijske izveštaje po programima za OSI; jačati transparentnost kroz javno objavljivanje podataka o trošenju</w:t>
      </w:r>
      <w:r w:rsidR="003A7722">
        <w:rPr>
          <w:rFonts w:ascii="Open Sans" w:hAnsi="Open Sans" w:cs="Open Sans"/>
          <w:sz w:val="20"/>
          <w:szCs w:val="20"/>
        </w:rPr>
        <w:t>.</w:t>
      </w:r>
    </w:p>
    <w:p w:rsidR="00622ED2" w:rsidRPr="00622ED2" w:rsidRDefault="00622ED2" w:rsidP="009C0B5D">
      <w:pPr>
        <w:pStyle w:val="NoSpacing"/>
        <w:shd w:val="clear" w:color="auto" w:fill="EEECE1" w:themeFill="background2"/>
        <w:jc w:val="both"/>
        <w:rPr>
          <w:rFonts w:ascii="Open Sans" w:hAnsi="Open Sans" w:cs="Open Sans"/>
          <w:i/>
          <w:iCs/>
          <w:sz w:val="20"/>
          <w:szCs w:val="20"/>
        </w:rPr>
      </w:pPr>
      <w:r w:rsidRPr="007618AE">
        <w:rPr>
          <w:rFonts w:ascii="Open Sans" w:hAnsi="Open Sans" w:cs="Open Sans"/>
          <w:b/>
          <w:bCs/>
          <w:i/>
          <w:iCs/>
          <w:sz w:val="20"/>
          <w:szCs w:val="20"/>
        </w:rPr>
        <w:t>Odeljenje za finansije</w:t>
      </w:r>
      <w:r w:rsidRPr="00622ED2">
        <w:rPr>
          <w:rFonts w:ascii="Open Sans" w:hAnsi="Open Sans" w:cs="Open Sans"/>
          <w:i/>
          <w:iCs/>
          <w:sz w:val="20"/>
          <w:szCs w:val="20"/>
        </w:rPr>
        <w:t xml:space="preserve"> ima presudan značaj za realizaciju mera Lokalnog akcionog plana za unapređenje položaja </w:t>
      </w:r>
      <w:r w:rsidR="007618AE">
        <w:rPr>
          <w:rFonts w:ascii="Open Sans" w:hAnsi="Open Sans" w:cs="Open Sans"/>
          <w:i/>
          <w:iCs/>
          <w:sz w:val="20"/>
          <w:szCs w:val="20"/>
        </w:rPr>
        <w:t>OSI</w:t>
      </w:r>
      <w:r w:rsidRPr="00622ED2">
        <w:rPr>
          <w:rFonts w:ascii="Open Sans" w:hAnsi="Open Sans" w:cs="Open Sans"/>
          <w:i/>
          <w:iCs/>
          <w:sz w:val="20"/>
          <w:szCs w:val="20"/>
        </w:rPr>
        <w:t>, jer upravlja resursima koji omogućavaju sprovođenje inkluzivnih politika. Preporučuje se planiranje posebnih budžetskih linija za programe i usluge namenjene OSI, kao i uključivanje predstavnika udruženja OSI u budžetske konsultacije. Neophodno je unaprediti informisanje o poreskim olakšicama i pojednostaviti procedure za OSI i njihove porodice. Jačanjem transparentnosti kroz programsku klasifikaciju i javno izveštavanje o sredstvima namenjenim za OSI, Odeljenje direktno doprinosi efikasnosti i pravičnosti lokalne javne potrošnje.</w:t>
      </w:r>
    </w:p>
    <w:p w:rsidR="00622ED2" w:rsidRDefault="00622ED2" w:rsidP="009D690E">
      <w:pPr>
        <w:pStyle w:val="NoSpacing"/>
        <w:jc w:val="both"/>
        <w:rPr>
          <w:rFonts w:ascii="Open Sans" w:hAnsi="Open Sans" w:cs="Open Sans"/>
          <w:sz w:val="20"/>
          <w:szCs w:val="20"/>
        </w:rPr>
      </w:pPr>
    </w:p>
    <w:p w:rsidR="00E2426D" w:rsidRPr="004C4337" w:rsidRDefault="003A7722" w:rsidP="009D690E">
      <w:pPr>
        <w:pStyle w:val="NoSpacing"/>
        <w:shd w:val="clear" w:color="auto" w:fill="0F243E" w:themeFill="text2" w:themeFillShade="80"/>
        <w:jc w:val="both"/>
        <w:rPr>
          <w:rFonts w:ascii="Open Sans" w:hAnsi="Open Sans" w:cs="Open Sans"/>
          <w:b/>
          <w:bCs/>
          <w:sz w:val="24"/>
          <w:szCs w:val="24"/>
        </w:rPr>
      </w:pPr>
      <w:r w:rsidRPr="004C4337">
        <w:rPr>
          <w:b/>
          <w:bCs/>
          <w:sz w:val="24"/>
          <w:szCs w:val="24"/>
        </w:rPr>
        <w:t>4.</w:t>
      </w:r>
      <w:r w:rsidR="00E2426D" w:rsidRPr="004C4337">
        <w:rPr>
          <w:rFonts w:ascii="Open Sans" w:hAnsi="Open Sans" w:cs="Open Sans"/>
          <w:b/>
          <w:bCs/>
          <w:sz w:val="24"/>
          <w:szCs w:val="24"/>
        </w:rPr>
        <w:t>Odeljenje za privredu</w:t>
      </w:r>
    </w:p>
    <w:p w:rsidR="00E2426D" w:rsidRDefault="00E2426D" w:rsidP="009D690E">
      <w:pPr>
        <w:pStyle w:val="NoSpacing"/>
        <w:jc w:val="both"/>
        <w:rPr>
          <w:rFonts w:ascii="Open Sans" w:hAnsi="Open Sans" w:cs="Open Sans"/>
          <w:color w:val="000000"/>
          <w:sz w:val="20"/>
          <w:szCs w:val="20"/>
        </w:rPr>
      </w:pPr>
      <w:r w:rsidRPr="00E47F73">
        <w:rPr>
          <w:rFonts w:ascii="Open Sans" w:hAnsi="Open Sans" w:cs="Open Sans"/>
          <w:b/>
          <w:bCs/>
          <w:color w:val="000000"/>
          <w:sz w:val="20"/>
          <w:szCs w:val="20"/>
        </w:rPr>
        <w:t xml:space="preserve">Odeljenje za privredu obavlja stručne, normativne, planske, pravne, nadzorne, statističke i administrativno-tehničke poslove </w:t>
      </w:r>
      <w:r w:rsidRPr="003A7722">
        <w:rPr>
          <w:rFonts w:ascii="Open Sans" w:hAnsi="Open Sans" w:cs="Open Sans"/>
          <w:color w:val="000000"/>
          <w:sz w:val="20"/>
          <w:szCs w:val="20"/>
        </w:rPr>
        <w:t xml:space="preserve">u oblasti razvoja lokalne privrede, poljoprivrede, vodoprivrede, šumarstva, trgovine, turizma, zanatstva, preduzetništva i investicija. Njegova nadležnost obuhvata planiranje i praćenje privrednog razvoja, podršku malim i srednjim preduzećima, stimulisanje zapošljavanja i samozapošljavanja, učestvovanje u procesima privatizacije, unapređenje turističkih kapaciteta i saradnju sa domaćim i stranim investitorima. </w:t>
      </w:r>
      <w:r w:rsidRPr="00E47F73">
        <w:rPr>
          <w:rFonts w:ascii="Open Sans" w:hAnsi="Open Sans" w:cs="Open Sans"/>
          <w:b/>
          <w:bCs/>
          <w:color w:val="000000"/>
          <w:sz w:val="20"/>
          <w:szCs w:val="20"/>
        </w:rPr>
        <w:t xml:space="preserve">Odeljenje pruža administrativnu podršku </w:t>
      </w:r>
      <w:r w:rsidRPr="003A7722">
        <w:rPr>
          <w:rFonts w:ascii="Open Sans" w:hAnsi="Open Sans" w:cs="Open Sans"/>
          <w:color w:val="000000"/>
          <w:sz w:val="20"/>
          <w:szCs w:val="20"/>
        </w:rPr>
        <w:t>u sprovođenju zakonskih procedura, kategorizaciji objekata, vođenju upravnih postupaka, sprovođenju lokalnih podsticajnih mera, kao i u realizaciji projekata iz oblasti ekonomskog razvoja i međunarodne saradnje. Takođe, vodi evidencije, izrađuje analize i učestvuje u izradi strateških i planskih dokumenata značajnih za razvoj lokalne zajednice.</w:t>
      </w:r>
      <w:r w:rsidR="003B245D" w:rsidRPr="003A7722">
        <w:rPr>
          <w:rFonts w:ascii="Open Sans" w:hAnsi="Open Sans" w:cs="Open Sans"/>
          <w:color w:val="000000"/>
          <w:sz w:val="20"/>
          <w:szCs w:val="20"/>
        </w:rPr>
        <w:t xml:space="preserve"> </w:t>
      </w:r>
      <w:r w:rsidRPr="00E47F73">
        <w:rPr>
          <w:rFonts w:ascii="Open Sans" w:hAnsi="Open Sans" w:cs="Open Sans"/>
          <w:b/>
          <w:bCs/>
          <w:color w:val="000000"/>
          <w:sz w:val="20"/>
          <w:szCs w:val="20"/>
        </w:rPr>
        <w:t>Odeljenje za privredu ima potencijalno značajnu ulogu u promociji ekonomskog osnaživanja</w:t>
      </w:r>
      <w:r w:rsidRPr="003A7722">
        <w:rPr>
          <w:rFonts w:ascii="Open Sans" w:hAnsi="Open Sans" w:cs="Open Sans"/>
          <w:color w:val="000000"/>
          <w:sz w:val="20"/>
          <w:szCs w:val="20"/>
        </w:rPr>
        <w:t xml:space="preserve"> OSI kroz podršku socijalnom preduzetništvu, zadrugarstvu i inkluzivnim modelima zapošljavanja. </w:t>
      </w:r>
      <w:r w:rsidRPr="00E47F73">
        <w:rPr>
          <w:rFonts w:ascii="Open Sans" w:hAnsi="Open Sans" w:cs="Open Sans"/>
          <w:b/>
          <w:bCs/>
          <w:color w:val="000000"/>
          <w:sz w:val="20"/>
          <w:szCs w:val="20"/>
        </w:rPr>
        <w:t>Kroz razvoj ruralne ekonomije, turizma i malih biznisa, može kreirati programe koji podstiču aktivno uključivanje OSI u lokalne ekonomske tokov</w:t>
      </w:r>
      <w:r w:rsidRPr="003A7722">
        <w:rPr>
          <w:rFonts w:ascii="Open Sans" w:hAnsi="Open Sans" w:cs="Open Sans"/>
          <w:color w:val="000000"/>
          <w:sz w:val="20"/>
          <w:szCs w:val="20"/>
        </w:rPr>
        <w:t>e, uz primenu principa pristupačnosti, jednakosti i socijalne inkluzije u planiranju i sprovođenju investicija i podsticaja.</w:t>
      </w:r>
    </w:p>
    <w:p w:rsidR="00BD396D" w:rsidRPr="00220125" w:rsidRDefault="00220125" w:rsidP="00896113">
      <w:pPr>
        <w:pBdr>
          <w:top w:val="nil"/>
          <w:left w:val="nil"/>
          <w:bottom w:val="nil"/>
          <w:right w:val="nil"/>
          <w:between w:val="nil"/>
        </w:pBdr>
        <w:shd w:val="clear" w:color="auto" w:fill="0F243E" w:themeFill="text2" w:themeFillShade="80"/>
        <w:spacing w:after="0" w:line="240" w:lineRule="auto"/>
        <w:jc w:val="both"/>
        <w:rPr>
          <w:rFonts w:ascii="Open Sans" w:hAnsi="Open Sans" w:cs="Open Sans"/>
          <w:color w:val="FFFFFF" w:themeColor="background1"/>
          <w:sz w:val="20"/>
          <w:szCs w:val="20"/>
        </w:rPr>
      </w:pPr>
      <w:r>
        <w:rPr>
          <w:rFonts w:ascii="Open Sans" w:hAnsi="Open Sans" w:cs="Open Sans"/>
          <w:b/>
          <w:bCs/>
          <w:color w:val="FFFFFF" w:themeColor="background1"/>
          <w:sz w:val="20"/>
          <w:szCs w:val="20"/>
        </w:rPr>
        <w:t xml:space="preserve">4.1. </w:t>
      </w:r>
      <w:r w:rsidR="00BD396D" w:rsidRPr="00220125">
        <w:rPr>
          <w:rFonts w:ascii="Open Sans" w:hAnsi="Open Sans" w:cs="Open Sans"/>
          <w:b/>
          <w:bCs/>
          <w:color w:val="FFFFFF" w:themeColor="background1"/>
          <w:sz w:val="20"/>
          <w:szCs w:val="20"/>
        </w:rPr>
        <w:t>Odsek za privredu, poljoprivredu, vodoprivredu i šumarstvo</w:t>
      </w:r>
    </w:p>
    <w:p w:rsidR="00BD396D" w:rsidRPr="00573466" w:rsidRDefault="00BD396D" w:rsidP="009D690E">
      <w:pPr>
        <w:pStyle w:val="NoSpacing"/>
        <w:jc w:val="both"/>
        <w:rPr>
          <w:rFonts w:ascii="Open Sans" w:hAnsi="Open Sans" w:cs="Open Sans"/>
          <w:sz w:val="20"/>
          <w:szCs w:val="20"/>
        </w:rPr>
      </w:pPr>
      <w:r w:rsidRPr="00573466">
        <w:rPr>
          <w:rFonts w:ascii="Open Sans" w:hAnsi="Open Sans" w:cs="Open Sans"/>
          <w:b/>
          <w:bCs/>
          <w:sz w:val="20"/>
          <w:szCs w:val="20"/>
        </w:rPr>
        <w:t>Delokrug rada i usluge:</w:t>
      </w:r>
      <w:r w:rsidRPr="00573466">
        <w:rPr>
          <w:rFonts w:ascii="Open Sans" w:hAnsi="Open Sans" w:cs="Open Sans"/>
          <w:sz w:val="20"/>
          <w:szCs w:val="20"/>
        </w:rPr>
        <w:t xml:space="preserve"> Koordinacija aktivnosti u oblasti poljoprivrede, vodoprivrede i šumarstva; saradnja sa privrednim subjektima; predlozi za mere zapošljavanja; izrada analiza; kategorizacija turistickih objekata; upravni postupci u vezi sa šumama, vodoprivrednim zemljištem i poljoprivredom.</w:t>
      </w:r>
    </w:p>
    <w:p w:rsidR="00BD396D" w:rsidRPr="00573466" w:rsidRDefault="00E47F73" w:rsidP="009D690E">
      <w:pPr>
        <w:pStyle w:val="NoSpacing"/>
        <w:jc w:val="both"/>
        <w:rPr>
          <w:rFonts w:ascii="Open Sans" w:hAnsi="Open Sans" w:cs="Open Sans"/>
          <w:sz w:val="20"/>
          <w:szCs w:val="20"/>
        </w:rPr>
      </w:pPr>
      <w:r w:rsidRPr="003A7722">
        <w:rPr>
          <w:rFonts w:ascii="Open Sans" w:hAnsi="Open Sans" w:cs="Open Sans"/>
          <w:b/>
          <w:bCs/>
          <w:sz w:val="20"/>
          <w:szCs w:val="20"/>
        </w:rPr>
        <w:t>Broj sistematizovanih radnih mesta:</w:t>
      </w:r>
      <w:r w:rsidRPr="00E47F73">
        <w:rPr>
          <w:rFonts w:ascii="Open Sans" w:hAnsi="Open Sans" w:cs="Open Sans"/>
          <w:sz w:val="20"/>
          <w:szCs w:val="20"/>
        </w:rPr>
        <w:t xml:space="preserve"> </w:t>
      </w:r>
      <w:r w:rsidR="00BD396D" w:rsidRPr="00573466">
        <w:rPr>
          <w:rFonts w:ascii="Open Sans" w:hAnsi="Open Sans" w:cs="Open Sans"/>
          <w:sz w:val="20"/>
          <w:szCs w:val="20"/>
        </w:rPr>
        <w:t xml:space="preserve"> 9 </w:t>
      </w:r>
    </w:p>
    <w:p w:rsidR="00BD396D" w:rsidRPr="00573466" w:rsidRDefault="00BD396D" w:rsidP="009D690E">
      <w:pPr>
        <w:pStyle w:val="NoSpacing"/>
        <w:jc w:val="both"/>
        <w:rPr>
          <w:rFonts w:ascii="Open Sans" w:hAnsi="Open Sans" w:cs="Open Sans"/>
          <w:sz w:val="20"/>
          <w:szCs w:val="20"/>
        </w:rPr>
      </w:pPr>
      <w:r w:rsidRPr="00573466">
        <w:rPr>
          <w:rFonts w:ascii="Open Sans" w:hAnsi="Open Sans" w:cs="Open Sans"/>
          <w:b/>
          <w:bCs/>
          <w:sz w:val="20"/>
          <w:szCs w:val="20"/>
        </w:rPr>
        <w:lastRenderedPageBreak/>
        <w:t>Značaj za ostvarivanje prava OSI:</w:t>
      </w:r>
      <w:r w:rsidRPr="00573466">
        <w:rPr>
          <w:rFonts w:ascii="Open Sans" w:hAnsi="Open Sans" w:cs="Open Sans"/>
          <w:sz w:val="20"/>
          <w:szCs w:val="20"/>
        </w:rPr>
        <w:t xml:space="preserve"> Posredan doprinos u segmentima podsticaja zapošljavanja i ruralnog razvoja koji mogu uključiti </w:t>
      </w:r>
      <w:r w:rsidR="00F421CD">
        <w:rPr>
          <w:rFonts w:ascii="Open Sans" w:hAnsi="Open Sans" w:cs="Open Sans"/>
          <w:sz w:val="20"/>
          <w:szCs w:val="20"/>
        </w:rPr>
        <w:t>OSI</w:t>
      </w:r>
      <w:r w:rsidRPr="00573466">
        <w:rPr>
          <w:rFonts w:ascii="Open Sans" w:hAnsi="Open Sans" w:cs="Open Sans"/>
          <w:sz w:val="20"/>
          <w:szCs w:val="20"/>
        </w:rPr>
        <w:t xml:space="preserve"> kroz podršku za zadruge, porodična gazdinstva i seoski turizam.</w:t>
      </w:r>
    </w:p>
    <w:p w:rsidR="00BD396D" w:rsidRPr="00573466" w:rsidRDefault="00BD396D" w:rsidP="009D690E">
      <w:pPr>
        <w:pStyle w:val="NoSpacing"/>
        <w:jc w:val="both"/>
        <w:rPr>
          <w:rFonts w:ascii="Open Sans" w:hAnsi="Open Sans" w:cs="Open Sans"/>
          <w:sz w:val="20"/>
          <w:szCs w:val="20"/>
        </w:rPr>
      </w:pPr>
      <w:r w:rsidRPr="00573466">
        <w:rPr>
          <w:rFonts w:ascii="Open Sans" w:hAnsi="Open Sans" w:cs="Open Sans"/>
          <w:b/>
          <w:bCs/>
          <w:sz w:val="20"/>
          <w:szCs w:val="20"/>
        </w:rPr>
        <w:t>Doprinos prioritetima LAP-a:</w:t>
      </w:r>
      <w:r w:rsidRPr="00573466">
        <w:rPr>
          <w:rFonts w:ascii="Open Sans" w:hAnsi="Open Sans" w:cs="Open Sans"/>
          <w:sz w:val="20"/>
          <w:szCs w:val="20"/>
        </w:rPr>
        <w:t xml:space="preserve"> Zapošljavanje, socijalna zaštita, učešće u javnom životu (kroz lokalni ekonomski razvoj).</w:t>
      </w:r>
    </w:p>
    <w:p w:rsidR="00BD396D" w:rsidRPr="00573466" w:rsidRDefault="00BD396D" w:rsidP="009D690E">
      <w:pPr>
        <w:pStyle w:val="NoSpacing"/>
        <w:jc w:val="both"/>
        <w:rPr>
          <w:rFonts w:ascii="Open Sans" w:hAnsi="Open Sans" w:cs="Open Sans"/>
          <w:sz w:val="20"/>
          <w:szCs w:val="20"/>
        </w:rPr>
      </w:pPr>
      <w:r w:rsidRPr="00573466">
        <w:rPr>
          <w:rFonts w:ascii="Open Sans" w:hAnsi="Open Sans" w:cs="Open Sans"/>
          <w:b/>
          <w:bCs/>
          <w:sz w:val="20"/>
          <w:szCs w:val="20"/>
        </w:rPr>
        <w:t>Preporuke za unapređenje rada:</w:t>
      </w:r>
      <w:r w:rsidRPr="00573466">
        <w:rPr>
          <w:rFonts w:ascii="Open Sans" w:hAnsi="Open Sans" w:cs="Open Sans"/>
          <w:sz w:val="20"/>
          <w:szCs w:val="20"/>
        </w:rPr>
        <w:t xml:space="preserve"> Uvesti mere podsticaja za samozapošljavanje OSI u oblasti agroturizma i zanatstva; obezbediti sistemsko praćenje angažovanja OSI u ruralnim područjima.</w:t>
      </w:r>
    </w:p>
    <w:p w:rsidR="00BD396D" w:rsidRPr="00573466" w:rsidRDefault="00220125" w:rsidP="00896113">
      <w:pPr>
        <w:pStyle w:val="NoSpacing"/>
        <w:shd w:val="clear" w:color="auto" w:fill="0F243E" w:themeFill="text2" w:themeFillShade="80"/>
        <w:jc w:val="both"/>
        <w:rPr>
          <w:rFonts w:ascii="Open Sans" w:hAnsi="Open Sans" w:cs="Open Sans"/>
          <w:b/>
          <w:bCs/>
          <w:sz w:val="20"/>
          <w:szCs w:val="20"/>
        </w:rPr>
      </w:pPr>
      <w:r>
        <w:rPr>
          <w:rFonts w:ascii="Open Sans" w:hAnsi="Open Sans" w:cs="Open Sans"/>
          <w:b/>
          <w:bCs/>
          <w:sz w:val="20"/>
          <w:szCs w:val="20"/>
        </w:rPr>
        <w:t xml:space="preserve">4.2. </w:t>
      </w:r>
      <w:r w:rsidR="00BD396D" w:rsidRPr="00573466">
        <w:rPr>
          <w:rFonts w:ascii="Open Sans" w:hAnsi="Open Sans" w:cs="Open Sans"/>
          <w:b/>
          <w:bCs/>
          <w:sz w:val="20"/>
          <w:szCs w:val="20"/>
        </w:rPr>
        <w:t>Odsek za investicije</w:t>
      </w:r>
    </w:p>
    <w:p w:rsidR="00BD396D" w:rsidRPr="00573466" w:rsidRDefault="00BD396D" w:rsidP="009D690E">
      <w:pPr>
        <w:pStyle w:val="NoSpacing"/>
        <w:jc w:val="both"/>
        <w:rPr>
          <w:rFonts w:ascii="Open Sans" w:hAnsi="Open Sans" w:cs="Open Sans"/>
          <w:sz w:val="20"/>
          <w:szCs w:val="20"/>
        </w:rPr>
      </w:pPr>
      <w:r w:rsidRPr="00573466">
        <w:rPr>
          <w:rFonts w:ascii="Open Sans" w:hAnsi="Open Sans" w:cs="Open Sans"/>
          <w:b/>
          <w:bCs/>
          <w:sz w:val="20"/>
          <w:szCs w:val="20"/>
        </w:rPr>
        <w:t>Delokrug rada i usluge:</w:t>
      </w:r>
      <w:r w:rsidRPr="00573466">
        <w:rPr>
          <w:rFonts w:ascii="Open Sans" w:hAnsi="Open Sans" w:cs="Open Sans"/>
          <w:sz w:val="20"/>
          <w:szCs w:val="20"/>
        </w:rPr>
        <w:t xml:space="preserve"> Planiranje, praćenje i realizacija investicionih projekata; saradnja sa investitorima; izrada ekonomskih analiza i investicionih planova; podrška u procedurama zapošljavanja i razvoja poslovne infrastrukture.</w:t>
      </w:r>
    </w:p>
    <w:p w:rsidR="00E47F73" w:rsidRDefault="00E47F73" w:rsidP="009D690E">
      <w:pPr>
        <w:pStyle w:val="NoSpacing"/>
        <w:jc w:val="both"/>
        <w:rPr>
          <w:rFonts w:ascii="Open Sans" w:hAnsi="Open Sans" w:cs="Open Sans"/>
          <w:sz w:val="20"/>
          <w:szCs w:val="20"/>
        </w:rPr>
      </w:pPr>
      <w:r w:rsidRPr="003A7722">
        <w:rPr>
          <w:rFonts w:ascii="Open Sans" w:hAnsi="Open Sans" w:cs="Open Sans"/>
          <w:b/>
          <w:bCs/>
          <w:sz w:val="20"/>
          <w:szCs w:val="20"/>
        </w:rPr>
        <w:t>Broj sistematizovanih radnih mesta:</w:t>
      </w:r>
      <w:r w:rsidRPr="00E47F73">
        <w:rPr>
          <w:rFonts w:ascii="Open Sans" w:hAnsi="Open Sans" w:cs="Open Sans"/>
          <w:sz w:val="20"/>
          <w:szCs w:val="20"/>
        </w:rPr>
        <w:t xml:space="preserve"> 5</w:t>
      </w:r>
    </w:p>
    <w:p w:rsidR="00BD396D" w:rsidRPr="00573466" w:rsidRDefault="00BD396D" w:rsidP="009D690E">
      <w:pPr>
        <w:pStyle w:val="NoSpacing"/>
        <w:jc w:val="both"/>
        <w:rPr>
          <w:rFonts w:ascii="Open Sans" w:hAnsi="Open Sans" w:cs="Open Sans"/>
          <w:sz w:val="20"/>
          <w:szCs w:val="20"/>
        </w:rPr>
      </w:pPr>
      <w:r w:rsidRPr="00E47F73">
        <w:rPr>
          <w:rFonts w:ascii="Open Sans" w:hAnsi="Open Sans" w:cs="Open Sans"/>
          <w:b/>
          <w:bCs/>
          <w:sz w:val="20"/>
          <w:szCs w:val="20"/>
        </w:rPr>
        <w:t>Značaj za ostvarivanje prava OSI:</w:t>
      </w:r>
      <w:r w:rsidRPr="00573466">
        <w:rPr>
          <w:rFonts w:ascii="Open Sans" w:hAnsi="Open Sans" w:cs="Open Sans"/>
          <w:sz w:val="20"/>
          <w:szCs w:val="20"/>
        </w:rPr>
        <w:t xml:space="preserve"> Posredan, kroz kreiranje investicionog ambijenta koji uključuje pristupačnost radnih mesta i uslova za zapošljavanje OSI.</w:t>
      </w:r>
    </w:p>
    <w:p w:rsidR="00BD396D" w:rsidRPr="00573466" w:rsidRDefault="00BD396D" w:rsidP="009D690E">
      <w:pPr>
        <w:pStyle w:val="NoSpacing"/>
        <w:jc w:val="both"/>
        <w:rPr>
          <w:rFonts w:ascii="Open Sans" w:hAnsi="Open Sans" w:cs="Open Sans"/>
          <w:sz w:val="20"/>
          <w:szCs w:val="20"/>
        </w:rPr>
      </w:pPr>
      <w:r w:rsidRPr="00E47F73">
        <w:rPr>
          <w:rFonts w:ascii="Open Sans" w:hAnsi="Open Sans" w:cs="Open Sans"/>
          <w:b/>
          <w:bCs/>
          <w:sz w:val="20"/>
          <w:szCs w:val="20"/>
        </w:rPr>
        <w:t>Doprinos prioritetima LAP-a:</w:t>
      </w:r>
      <w:r w:rsidRPr="00573466">
        <w:rPr>
          <w:rFonts w:ascii="Open Sans" w:hAnsi="Open Sans" w:cs="Open Sans"/>
          <w:sz w:val="20"/>
          <w:szCs w:val="20"/>
        </w:rPr>
        <w:t xml:space="preserve"> Zapošljavanje, pristupačnost.</w:t>
      </w:r>
    </w:p>
    <w:p w:rsidR="00BD396D" w:rsidRPr="00573466" w:rsidRDefault="00BD396D" w:rsidP="009D690E">
      <w:pPr>
        <w:pStyle w:val="NoSpacing"/>
        <w:jc w:val="both"/>
        <w:rPr>
          <w:rFonts w:ascii="Open Sans" w:hAnsi="Open Sans" w:cs="Open Sans"/>
          <w:sz w:val="20"/>
          <w:szCs w:val="20"/>
        </w:rPr>
      </w:pPr>
      <w:r w:rsidRPr="00E47F73">
        <w:rPr>
          <w:rFonts w:ascii="Open Sans" w:hAnsi="Open Sans" w:cs="Open Sans"/>
          <w:b/>
          <w:bCs/>
          <w:sz w:val="20"/>
          <w:szCs w:val="20"/>
        </w:rPr>
        <w:t>Preporuke za unapređenje rada:</w:t>
      </w:r>
      <w:r w:rsidRPr="00573466">
        <w:rPr>
          <w:rFonts w:ascii="Open Sans" w:hAnsi="Open Sans" w:cs="Open Sans"/>
          <w:sz w:val="20"/>
          <w:szCs w:val="20"/>
        </w:rPr>
        <w:t xml:space="preserve"> Uvesti obaveznu komponentu pristupačnosti za OSI u sve javno-finansirane investicije; razviti baze podataka o preprekama i potencijalima za zapošljavanje OSI.</w:t>
      </w:r>
    </w:p>
    <w:p w:rsidR="00BD396D" w:rsidRPr="004C4337" w:rsidRDefault="00573466" w:rsidP="00896113">
      <w:pPr>
        <w:pStyle w:val="NoSpacing"/>
        <w:shd w:val="clear" w:color="auto" w:fill="0F243E" w:themeFill="text2" w:themeFillShade="80"/>
        <w:jc w:val="both"/>
        <w:rPr>
          <w:rFonts w:ascii="Open Sans" w:hAnsi="Open Sans" w:cs="Open Sans"/>
          <w:b/>
          <w:bCs/>
          <w:color w:val="FFFFFF" w:themeColor="background1"/>
          <w:sz w:val="20"/>
          <w:szCs w:val="20"/>
        </w:rPr>
      </w:pPr>
      <w:r w:rsidRPr="004C4337">
        <w:rPr>
          <w:rFonts w:ascii="Open Sans" w:hAnsi="Open Sans" w:cs="Open Sans"/>
          <w:b/>
          <w:bCs/>
          <w:color w:val="FFFFFF" w:themeColor="background1"/>
          <w:sz w:val="20"/>
          <w:szCs w:val="20"/>
        </w:rPr>
        <w:t>4.3.</w:t>
      </w:r>
      <w:r w:rsidR="00BD396D" w:rsidRPr="004C4337">
        <w:rPr>
          <w:rFonts w:ascii="Open Sans" w:hAnsi="Open Sans" w:cs="Open Sans"/>
          <w:b/>
          <w:bCs/>
          <w:color w:val="FFFFFF" w:themeColor="background1"/>
          <w:sz w:val="20"/>
          <w:szCs w:val="20"/>
        </w:rPr>
        <w:t>Poslovi turizma i ugostiteljstva</w:t>
      </w:r>
    </w:p>
    <w:p w:rsidR="00BD396D" w:rsidRPr="00573466" w:rsidRDefault="00BD396D" w:rsidP="009D690E">
      <w:pPr>
        <w:pStyle w:val="NoSpacing"/>
        <w:jc w:val="both"/>
        <w:rPr>
          <w:rFonts w:ascii="Open Sans" w:hAnsi="Open Sans" w:cs="Open Sans"/>
          <w:sz w:val="20"/>
          <w:szCs w:val="20"/>
        </w:rPr>
      </w:pPr>
      <w:r w:rsidRPr="00573466">
        <w:rPr>
          <w:rFonts w:ascii="Open Sans" w:hAnsi="Open Sans" w:cs="Open Sans"/>
          <w:b/>
          <w:bCs/>
          <w:sz w:val="20"/>
          <w:szCs w:val="20"/>
        </w:rPr>
        <w:t>Delokrug rada i usluge:</w:t>
      </w:r>
      <w:r w:rsidRPr="00573466">
        <w:rPr>
          <w:rFonts w:ascii="Open Sans" w:hAnsi="Open Sans" w:cs="Open Sans"/>
          <w:sz w:val="20"/>
          <w:szCs w:val="20"/>
        </w:rPr>
        <w:t xml:space="preserve"> Promocija i kategorizacija </w:t>
      </w:r>
      <w:r w:rsidR="000D6C4D" w:rsidRPr="00573466">
        <w:rPr>
          <w:rFonts w:ascii="Open Sans" w:hAnsi="Open Sans" w:cs="Open Sans"/>
          <w:sz w:val="20"/>
          <w:szCs w:val="20"/>
        </w:rPr>
        <w:t>turističkih</w:t>
      </w:r>
      <w:r w:rsidRPr="00573466">
        <w:rPr>
          <w:rFonts w:ascii="Open Sans" w:hAnsi="Open Sans" w:cs="Open Sans"/>
          <w:sz w:val="20"/>
          <w:szCs w:val="20"/>
        </w:rPr>
        <w:t xml:space="preserve"> objekata; izdavanje rešenja i vođenje postupaka u oblasti turizma i ugostiteljstva.</w:t>
      </w:r>
    </w:p>
    <w:p w:rsidR="00BD396D" w:rsidRPr="00573466" w:rsidRDefault="00E47F73" w:rsidP="009D690E">
      <w:pPr>
        <w:pStyle w:val="NoSpacing"/>
        <w:jc w:val="both"/>
        <w:rPr>
          <w:rFonts w:ascii="Open Sans" w:hAnsi="Open Sans" w:cs="Open Sans"/>
          <w:sz w:val="20"/>
          <w:szCs w:val="20"/>
        </w:rPr>
      </w:pPr>
      <w:r w:rsidRPr="003A7722">
        <w:rPr>
          <w:rFonts w:ascii="Open Sans" w:hAnsi="Open Sans" w:cs="Open Sans"/>
          <w:b/>
          <w:bCs/>
          <w:sz w:val="20"/>
          <w:szCs w:val="20"/>
        </w:rPr>
        <w:t>Broj sistematizovanih radnih mesta:</w:t>
      </w:r>
      <w:r w:rsidRPr="00E47F73">
        <w:rPr>
          <w:rFonts w:ascii="Open Sans" w:hAnsi="Open Sans" w:cs="Open Sans"/>
          <w:sz w:val="20"/>
          <w:szCs w:val="20"/>
        </w:rPr>
        <w:t xml:space="preserve"> </w:t>
      </w:r>
      <w:r w:rsidR="00BD396D" w:rsidRPr="00573466">
        <w:rPr>
          <w:rFonts w:ascii="Open Sans" w:hAnsi="Open Sans" w:cs="Open Sans"/>
          <w:sz w:val="20"/>
          <w:szCs w:val="20"/>
        </w:rPr>
        <w:t xml:space="preserve"> 1.</w:t>
      </w:r>
    </w:p>
    <w:p w:rsidR="00BD396D" w:rsidRPr="00573466" w:rsidRDefault="00BD396D" w:rsidP="009D690E">
      <w:pPr>
        <w:pStyle w:val="NoSpacing"/>
        <w:jc w:val="both"/>
        <w:rPr>
          <w:rFonts w:ascii="Open Sans" w:hAnsi="Open Sans" w:cs="Open Sans"/>
          <w:sz w:val="20"/>
          <w:szCs w:val="20"/>
        </w:rPr>
      </w:pPr>
      <w:r w:rsidRPr="00573466">
        <w:rPr>
          <w:rFonts w:ascii="Open Sans" w:hAnsi="Open Sans" w:cs="Open Sans"/>
          <w:b/>
          <w:bCs/>
          <w:sz w:val="20"/>
          <w:szCs w:val="20"/>
        </w:rPr>
        <w:t>Značaj za ostvarivanje prava OSI:</w:t>
      </w:r>
      <w:r w:rsidRPr="00573466">
        <w:rPr>
          <w:rFonts w:ascii="Open Sans" w:hAnsi="Open Sans" w:cs="Open Sans"/>
          <w:sz w:val="20"/>
          <w:szCs w:val="20"/>
        </w:rPr>
        <w:t xml:space="preserve"> Direktan u pogledu pristupačnosti </w:t>
      </w:r>
      <w:r w:rsidR="000D6C4D" w:rsidRPr="00573466">
        <w:rPr>
          <w:rFonts w:ascii="Open Sans" w:hAnsi="Open Sans" w:cs="Open Sans"/>
          <w:sz w:val="20"/>
          <w:szCs w:val="20"/>
        </w:rPr>
        <w:t>turističkih</w:t>
      </w:r>
      <w:r w:rsidRPr="00573466">
        <w:rPr>
          <w:rFonts w:ascii="Open Sans" w:hAnsi="Open Sans" w:cs="Open Sans"/>
          <w:sz w:val="20"/>
          <w:szCs w:val="20"/>
        </w:rPr>
        <w:t xml:space="preserve"> kapaciteta, kao i kreiranja inkluzivnih </w:t>
      </w:r>
      <w:r w:rsidR="000D6C4D" w:rsidRPr="00573466">
        <w:rPr>
          <w:rFonts w:ascii="Open Sans" w:hAnsi="Open Sans" w:cs="Open Sans"/>
          <w:sz w:val="20"/>
          <w:szCs w:val="20"/>
        </w:rPr>
        <w:t>turističkih</w:t>
      </w:r>
      <w:r w:rsidRPr="00573466">
        <w:rPr>
          <w:rFonts w:ascii="Open Sans" w:hAnsi="Open Sans" w:cs="Open Sans"/>
          <w:sz w:val="20"/>
          <w:szCs w:val="20"/>
        </w:rPr>
        <w:t xml:space="preserve"> ponuda.</w:t>
      </w:r>
    </w:p>
    <w:p w:rsidR="00BD396D" w:rsidRPr="00573466" w:rsidRDefault="00BD396D" w:rsidP="009D690E">
      <w:pPr>
        <w:pStyle w:val="NoSpacing"/>
        <w:jc w:val="both"/>
        <w:rPr>
          <w:rFonts w:ascii="Open Sans" w:hAnsi="Open Sans" w:cs="Open Sans"/>
          <w:sz w:val="20"/>
          <w:szCs w:val="20"/>
        </w:rPr>
      </w:pPr>
      <w:r w:rsidRPr="00573466">
        <w:rPr>
          <w:rFonts w:ascii="Open Sans" w:hAnsi="Open Sans" w:cs="Open Sans"/>
          <w:b/>
          <w:bCs/>
          <w:sz w:val="20"/>
          <w:szCs w:val="20"/>
        </w:rPr>
        <w:t>Doprinos prioritetima LAP-a:</w:t>
      </w:r>
      <w:r w:rsidRPr="00573466">
        <w:rPr>
          <w:rFonts w:ascii="Open Sans" w:hAnsi="Open Sans" w:cs="Open Sans"/>
          <w:sz w:val="20"/>
          <w:szCs w:val="20"/>
        </w:rPr>
        <w:t xml:space="preserve"> Pristupačnost, kultura, učešće u javnom životu.</w:t>
      </w:r>
    </w:p>
    <w:p w:rsidR="00896113" w:rsidRPr="00573466" w:rsidRDefault="00BD396D" w:rsidP="009D690E">
      <w:pPr>
        <w:pStyle w:val="NoSpacing"/>
        <w:jc w:val="both"/>
        <w:rPr>
          <w:rFonts w:ascii="Open Sans" w:hAnsi="Open Sans" w:cs="Open Sans"/>
          <w:sz w:val="20"/>
          <w:szCs w:val="20"/>
        </w:rPr>
      </w:pPr>
      <w:r w:rsidRPr="00573466">
        <w:rPr>
          <w:rFonts w:ascii="Open Sans" w:hAnsi="Open Sans" w:cs="Open Sans"/>
          <w:b/>
          <w:bCs/>
          <w:sz w:val="20"/>
          <w:szCs w:val="20"/>
        </w:rPr>
        <w:t>Preporuke za unapređenje rada</w:t>
      </w:r>
      <w:r w:rsidRPr="00573466">
        <w:rPr>
          <w:rFonts w:ascii="Open Sans" w:hAnsi="Open Sans" w:cs="Open Sans"/>
          <w:sz w:val="20"/>
          <w:szCs w:val="20"/>
        </w:rPr>
        <w:t>: Uvesti obavezan kriterijum pristupačnosti za OSI u proces kategorizacije smeštajnih kapaciteta.</w:t>
      </w:r>
    </w:p>
    <w:p w:rsidR="00BD396D" w:rsidRPr="004C4337" w:rsidRDefault="00573466" w:rsidP="00896113">
      <w:pPr>
        <w:pStyle w:val="NoSpacing"/>
        <w:shd w:val="clear" w:color="auto" w:fill="0F243E" w:themeFill="text2" w:themeFillShade="80"/>
        <w:jc w:val="both"/>
        <w:rPr>
          <w:rFonts w:ascii="Open Sans" w:hAnsi="Open Sans" w:cs="Open Sans"/>
          <w:color w:val="FFFFFF" w:themeColor="background1"/>
          <w:sz w:val="20"/>
          <w:szCs w:val="20"/>
          <w:lang w:val="it-IT"/>
        </w:rPr>
      </w:pPr>
      <w:r w:rsidRPr="004C4337">
        <w:rPr>
          <w:rFonts w:ascii="Open Sans" w:hAnsi="Open Sans" w:cs="Open Sans"/>
          <w:b/>
          <w:bCs/>
          <w:color w:val="FFFFFF" w:themeColor="background1"/>
          <w:sz w:val="20"/>
          <w:szCs w:val="20"/>
        </w:rPr>
        <w:t>4.4.</w:t>
      </w:r>
      <w:r w:rsidR="00BD396D" w:rsidRPr="004C4337">
        <w:rPr>
          <w:rFonts w:ascii="Open Sans" w:hAnsi="Open Sans" w:cs="Open Sans"/>
          <w:b/>
          <w:bCs/>
          <w:color w:val="FFFFFF" w:themeColor="background1"/>
          <w:sz w:val="20"/>
          <w:szCs w:val="20"/>
          <w:lang w:val="it-IT"/>
        </w:rPr>
        <w:t>Organizaciona jedinica:</w:t>
      </w:r>
      <w:r w:rsidR="00BD396D" w:rsidRPr="004C4337">
        <w:rPr>
          <w:rFonts w:ascii="Open Sans" w:hAnsi="Open Sans" w:cs="Open Sans"/>
          <w:color w:val="FFFFFF" w:themeColor="background1"/>
          <w:sz w:val="20"/>
          <w:szCs w:val="20"/>
          <w:lang w:val="it-IT"/>
        </w:rPr>
        <w:t xml:space="preserve"> </w:t>
      </w:r>
      <w:r w:rsidR="00BD396D" w:rsidRPr="004C4337">
        <w:rPr>
          <w:rFonts w:ascii="Open Sans" w:hAnsi="Open Sans" w:cs="Open Sans"/>
          <w:b/>
          <w:bCs/>
          <w:color w:val="FFFFFF" w:themeColor="background1"/>
          <w:sz w:val="20"/>
          <w:szCs w:val="20"/>
          <w:lang w:val="it-IT"/>
        </w:rPr>
        <w:t>Poslovi u oblasti poljoprivrede; vodoprivrede i šumarstva</w:t>
      </w:r>
    </w:p>
    <w:p w:rsidR="00BD396D" w:rsidRPr="00BD396D" w:rsidRDefault="00BD396D" w:rsidP="009D690E">
      <w:pPr>
        <w:pStyle w:val="NoSpacing"/>
        <w:jc w:val="both"/>
        <w:rPr>
          <w:rFonts w:ascii="Open Sans" w:hAnsi="Open Sans" w:cs="Open Sans"/>
          <w:sz w:val="20"/>
          <w:szCs w:val="20"/>
          <w:lang w:val="it-IT"/>
        </w:rPr>
      </w:pPr>
      <w:r w:rsidRPr="00BD396D">
        <w:rPr>
          <w:rFonts w:ascii="Open Sans" w:hAnsi="Open Sans" w:cs="Open Sans"/>
          <w:b/>
          <w:bCs/>
          <w:sz w:val="20"/>
          <w:szCs w:val="20"/>
          <w:lang w:val="it-IT"/>
        </w:rPr>
        <w:t>Delokrug rada i usluge:</w:t>
      </w:r>
      <w:r w:rsidRPr="00BD396D">
        <w:rPr>
          <w:rFonts w:ascii="Open Sans" w:hAnsi="Open Sans" w:cs="Open Sans"/>
          <w:sz w:val="20"/>
          <w:szCs w:val="20"/>
          <w:lang w:val="it-IT"/>
        </w:rPr>
        <w:t xml:space="preserve"> Analiza i razvoj politika u oblasti poljoprivrede, vodoprivrede, stočarstva; učešće u merama za upravljanje prirodnim resursima i ublažavanje šteta od nepogoda.</w:t>
      </w:r>
    </w:p>
    <w:p w:rsidR="00BD396D" w:rsidRPr="00BD396D" w:rsidRDefault="00E47F73" w:rsidP="009D690E">
      <w:pPr>
        <w:pStyle w:val="NoSpacing"/>
        <w:jc w:val="both"/>
        <w:rPr>
          <w:rFonts w:ascii="Open Sans" w:hAnsi="Open Sans" w:cs="Open Sans"/>
          <w:sz w:val="20"/>
          <w:szCs w:val="20"/>
          <w:lang w:val="it-IT"/>
        </w:rPr>
      </w:pPr>
      <w:r w:rsidRPr="003A7722">
        <w:rPr>
          <w:rFonts w:ascii="Open Sans" w:hAnsi="Open Sans" w:cs="Open Sans"/>
          <w:b/>
          <w:bCs/>
          <w:sz w:val="20"/>
          <w:szCs w:val="20"/>
        </w:rPr>
        <w:t>Broj sistematizovanih radnih mesta:</w:t>
      </w:r>
      <w:r w:rsidRPr="00E47F73">
        <w:rPr>
          <w:rFonts w:ascii="Open Sans" w:hAnsi="Open Sans" w:cs="Open Sans"/>
          <w:sz w:val="20"/>
          <w:szCs w:val="20"/>
        </w:rPr>
        <w:t xml:space="preserve"> </w:t>
      </w:r>
      <w:r w:rsidR="00BD396D" w:rsidRPr="00BD396D">
        <w:rPr>
          <w:rFonts w:ascii="Open Sans" w:hAnsi="Open Sans" w:cs="Open Sans"/>
          <w:sz w:val="20"/>
          <w:szCs w:val="20"/>
          <w:lang w:val="it-IT"/>
        </w:rPr>
        <w:t xml:space="preserve">3 </w:t>
      </w:r>
    </w:p>
    <w:p w:rsidR="00BD396D" w:rsidRPr="00BD396D" w:rsidRDefault="00BD396D" w:rsidP="009D690E">
      <w:pPr>
        <w:pStyle w:val="NoSpacing"/>
        <w:jc w:val="both"/>
        <w:rPr>
          <w:rFonts w:ascii="Open Sans" w:hAnsi="Open Sans" w:cs="Open Sans"/>
          <w:sz w:val="20"/>
          <w:szCs w:val="20"/>
          <w:lang w:val="it-IT"/>
        </w:rPr>
      </w:pPr>
      <w:r w:rsidRPr="00BD396D">
        <w:rPr>
          <w:rFonts w:ascii="Open Sans" w:hAnsi="Open Sans" w:cs="Open Sans"/>
          <w:b/>
          <w:bCs/>
          <w:sz w:val="20"/>
          <w:szCs w:val="20"/>
          <w:lang w:val="it-IT"/>
        </w:rPr>
        <w:t>Značaj za ostvarivanje prava OSI:</w:t>
      </w:r>
      <w:r w:rsidRPr="00BD396D">
        <w:rPr>
          <w:rFonts w:ascii="Open Sans" w:hAnsi="Open Sans" w:cs="Open Sans"/>
          <w:sz w:val="20"/>
          <w:szCs w:val="20"/>
          <w:lang w:val="it-IT"/>
        </w:rPr>
        <w:t xml:space="preserve"> Posredan, kroz razvoj mera za angažovanje OSI u sektoru ruralne ekonomije.</w:t>
      </w:r>
    </w:p>
    <w:p w:rsidR="00BD396D" w:rsidRPr="00BD396D" w:rsidRDefault="00BD396D" w:rsidP="009D690E">
      <w:pPr>
        <w:pStyle w:val="NoSpacing"/>
        <w:jc w:val="both"/>
        <w:rPr>
          <w:rFonts w:ascii="Open Sans" w:hAnsi="Open Sans" w:cs="Open Sans"/>
          <w:sz w:val="20"/>
          <w:szCs w:val="20"/>
          <w:lang w:val="it-IT"/>
        </w:rPr>
      </w:pPr>
      <w:r w:rsidRPr="00BD396D">
        <w:rPr>
          <w:rFonts w:ascii="Open Sans" w:hAnsi="Open Sans" w:cs="Open Sans"/>
          <w:b/>
          <w:bCs/>
          <w:sz w:val="20"/>
          <w:szCs w:val="20"/>
          <w:lang w:val="it-IT"/>
        </w:rPr>
        <w:t>Doprinos prioritetima LAP-a:</w:t>
      </w:r>
      <w:r w:rsidRPr="00BD396D">
        <w:rPr>
          <w:rFonts w:ascii="Open Sans" w:hAnsi="Open Sans" w:cs="Open Sans"/>
          <w:sz w:val="20"/>
          <w:szCs w:val="20"/>
          <w:lang w:val="it-IT"/>
        </w:rPr>
        <w:t xml:space="preserve"> Zapošljavanje, socijalna zaštita.</w:t>
      </w:r>
    </w:p>
    <w:p w:rsidR="00BD396D" w:rsidRPr="00BD396D" w:rsidRDefault="00BD396D" w:rsidP="009D690E">
      <w:pPr>
        <w:pStyle w:val="NoSpacing"/>
        <w:jc w:val="both"/>
        <w:rPr>
          <w:rFonts w:ascii="Open Sans" w:hAnsi="Open Sans" w:cs="Open Sans"/>
          <w:sz w:val="20"/>
          <w:szCs w:val="20"/>
          <w:lang w:val="it-IT"/>
        </w:rPr>
      </w:pPr>
      <w:r w:rsidRPr="00BD396D">
        <w:rPr>
          <w:rFonts w:ascii="Open Sans" w:hAnsi="Open Sans" w:cs="Open Sans"/>
          <w:b/>
          <w:bCs/>
          <w:sz w:val="20"/>
          <w:szCs w:val="20"/>
          <w:lang w:val="it-IT"/>
        </w:rPr>
        <w:t>Preporuke za unapređenje rada:</w:t>
      </w:r>
      <w:r w:rsidRPr="00BD396D">
        <w:rPr>
          <w:rFonts w:ascii="Open Sans" w:hAnsi="Open Sans" w:cs="Open Sans"/>
          <w:sz w:val="20"/>
          <w:szCs w:val="20"/>
          <w:lang w:val="it-IT"/>
        </w:rPr>
        <w:t xml:space="preserve"> Uspostaviti ciljane programe za podršku OSI u oblasti poljoprivrede i ruralnog razvoja.</w:t>
      </w:r>
    </w:p>
    <w:p w:rsidR="00BD396D" w:rsidRPr="004C4337" w:rsidRDefault="00573466" w:rsidP="00896113">
      <w:pPr>
        <w:pStyle w:val="NoSpacing"/>
        <w:shd w:val="clear" w:color="auto" w:fill="0F243E" w:themeFill="text2" w:themeFillShade="80"/>
        <w:jc w:val="both"/>
        <w:rPr>
          <w:rFonts w:ascii="Open Sans" w:hAnsi="Open Sans" w:cs="Open Sans"/>
          <w:b/>
          <w:bCs/>
          <w:color w:val="FFFFFF" w:themeColor="background1"/>
          <w:sz w:val="20"/>
          <w:szCs w:val="20"/>
          <w:lang w:val="it-IT"/>
        </w:rPr>
      </w:pPr>
      <w:r w:rsidRPr="004C4337">
        <w:rPr>
          <w:rFonts w:ascii="Open Sans" w:hAnsi="Open Sans" w:cs="Open Sans"/>
          <w:b/>
          <w:bCs/>
          <w:color w:val="FFFFFF" w:themeColor="background1"/>
          <w:sz w:val="20"/>
          <w:szCs w:val="20"/>
          <w:lang w:val="it-IT"/>
        </w:rPr>
        <w:t>4.5.</w:t>
      </w:r>
      <w:r w:rsidR="00BD396D" w:rsidRPr="004C4337">
        <w:rPr>
          <w:rFonts w:ascii="Open Sans" w:hAnsi="Open Sans" w:cs="Open Sans"/>
          <w:b/>
          <w:bCs/>
          <w:color w:val="FFFFFF" w:themeColor="background1"/>
          <w:sz w:val="20"/>
          <w:szCs w:val="20"/>
          <w:lang w:val="it-IT"/>
        </w:rPr>
        <w:t>Organizaciona jedinica: Poslovi statistike i cena; ekonomsko-investicioni poslovi</w:t>
      </w:r>
    </w:p>
    <w:p w:rsidR="00BD396D" w:rsidRPr="00573466" w:rsidRDefault="00BD396D" w:rsidP="009D690E">
      <w:pPr>
        <w:pStyle w:val="NoSpacing"/>
        <w:jc w:val="both"/>
        <w:rPr>
          <w:rFonts w:ascii="Open Sans" w:hAnsi="Open Sans" w:cs="Open Sans"/>
          <w:sz w:val="20"/>
          <w:szCs w:val="20"/>
          <w:lang w:val="it-IT"/>
        </w:rPr>
      </w:pPr>
      <w:r w:rsidRPr="00573466">
        <w:rPr>
          <w:rFonts w:ascii="Open Sans" w:hAnsi="Open Sans" w:cs="Open Sans"/>
          <w:b/>
          <w:bCs/>
          <w:sz w:val="20"/>
          <w:szCs w:val="20"/>
          <w:lang w:val="it-IT"/>
        </w:rPr>
        <w:t>Delokrug rada i usluge:</w:t>
      </w:r>
      <w:r w:rsidRPr="00573466">
        <w:rPr>
          <w:rFonts w:ascii="Open Sans" w:hAnsi="Open Sans" w:cs="Open Sans"/>
          <w:sz w:val="20"/>
          <w:szCs w:val="20"/>
          <w:lang w:val="it-IT"/>
        </w:rPr>
        <w:t xml:space="preserve"> Statistička istraživanja, ekonomske analize, snimanje cena; priprema podataka za kreiranje lokalnih politika i investicionih poduhvata.</w:t>
      </w:r>
    </w:p>
    <w:p w:rsidR="00BD396D" w:rsidRPr="00573466" w:rsidRDefault="00E47F73" w:rsidP="009D690E">
      <w:pPr>
        <w:pStyle w:val="NoSpacing"/>
        <w:jc w:val="both"/>
        <w:rPr>
          <w:rFonts w:ascii="Open Sans" w:hAnsi="Open Sans" w:cs="Open Sans"/>
          <w:sz w:val="20"/>
          <w:szCs w:val="20"/>
          <w:lang w:val="it-IT"/>
        </w:rPr>
      </w:pPr>
      <w:r w:rsidRPr="003A7722">
        <w:rPr>
          <w:rFonts w:ascii="Open Sans" w:hAnsi="Open Sans" w:cs="Open Sans"/>
          <w:b/>
          <w:bCs/>
          <w:sz w:val="20"/>
          <w:szCs w:val="20"/>
        </w:rPr>
        <w:t>Broj sistematizovanih radnih mesta:</w:t>
      </w:r>
      <w:r w:rsidRPr="00E47F73">
        <w:rPr>
          <w:rFonts w:ascii="Open Sans" w:hAnsi="Open Sans" w:cs="Open Sans"/>
          <w:sz w:val="20"/>
          <w:szCs w:val="20"/>
        </w:rPr>
        <w:t xml:space="preserve"> </w:t>
      </w:r>
      <w:r w:rsidR="00BD396D" w:rsidRPr="00573466">
        <w:rPr>
          <w:rFonts w:ascii="Open Sans" w:hAnsi="Open Sans" w:cs="Open Sans"/>
          <w:sz w:val="20"/>
          <w:szCs w:val="20"/>
          <w:lang w:val="it-IT"/>
        </w:rPr>
        <w:t xml:space="preserve"> 3 </w:t>
      </w:r>
    </w:p>
    <w:p w:rsidR="00BD396D" w:rsidRPr="00573466" w:rsidRDefault="00BD396D" w:rsidP="009D690E">
      <w:pPr>
        <w:pStyle w:val="NoSpacing"/>
        <w:jc w:val="both"/>
        <w:rPr>
          <w:rFonts w:ascii="Open Sans" w:hAnsi="Open Sans" w:cs="Open Sans"/>
          <w:sz w:val="20"/>
          <w:szCs w:val="20"/>
          <w:lang w:val="it-IT"/>
        </w:rPr>
      </w:pPr>
      <w:r w:rsidRPr="00573466">
        <w:rPr>
          <w:rFonts w:ascii="Open Sans" w:hAnsi="Open Sans" w:cs="Open Sans"/>
          <w:b/>
          <w:bCs/>
          <w:sz w:val="20"/>
          <w:szCs w:val="20"/>
          <w:lang w:val="it-IT"/>
        </w:rPr>
        <w:t>Značaj za ostvarivanje prava OSI:</w:t>
      </w:r>
      <w:r w:rsidRPr="00573466">
        <w:rPr>
          <w:rFonts w:ascii="Open Sans" w:hAnsi="Open Sans" w:cs="Open Sans"/>
          <w:sz w:val="20"/>
          <w:szCs w:val="20"/>
          <w:lang w:val="it-IT"/>
        </w:rPr>
        <w:t xml:space="preserve"> Posredan u segmentu prikupljanja podataka relevantnih za planiranje mera za OSI.</w:t>
      </w:r>
    </w:p>
    <w:p w:rsidR="00BD396D" w:rsidRPr="00573466" w:rsidRDefault="00BD396D" w:rsidP="009D690E">
      <w:pPr>
        <w:pStyle w:val="NoSpacing"/>
        <w:jc w:val="both"/>
        <w:rPr>
          <w:rFonts w:ascii="Open Sans" w:hAnsi="Open Sans" w:cs="Open Sans"/>
          <w:sz w:val="20"/>
          <w:szCs w:val="20"/>
          <w:lang w:val="it-IT"/>
        </w:rPr>
      </w:pPr>
      <w:r w:rsidRPr="00573466">
        <w:rPr>
          <w:rFonts w:ascii="Open Sans" w:hAnsi="Open Sans" w:cs="Open Sans"/>
          <w:b/>
          <w:bCs/>
          <w:sz w:val="20"/>
          <w:szCs w:val="20"/>
          <w:lang w:val="it-IT"/>
        </w:rPr>
        <w:t>Doprinos prioritetima LAP-a:</w:t>
      </w:r>
      <w:r w:rsidRPr="00573466">
        <w:rPr>
          <w:rFonts w:ascii="Open Sans" w:hAnsi="Open Sans" w:cs="Open Sans"/>
          <w:sz w:val="20"/>
          <w:szCs w:val="20"/>
          <w:lang w:val="it-IT"/>
        </w:rPr>
        <w:t xml:space="preserve"> Zapošljavanje, socijalna zaštita, pristupačnost.</w:t>
      </w:r>
    </w:p>
    <w:p w:rsidR="00BD396D" w:rsidRDefault="00BD396D" w:rsidP="009D690E">
      <w:pPr>
        <w:pStyle w:val="NoSpacing"/>
        <w:jc w:val="both"/>
        <w:rPr>
          <w:rFonts w:ascii="Open Sans" w:hAnsi="Open Sans" w:cs="Open Sans"/>
          <w:sz w:val="20"/>
          <w:szCs w:val="20"/>
          <w:lang w:val="it-IT"/>
        </w:rPr>
      </w:pPr>
      <w:r w:rsidRPr="00573466">
        <w:rPr>
          <w:rFonts w:ascii="Open Sans" w:hAnsi="Open Sans" w:cs="Open Sans"/>
          <w:b/>
          <w:bCs/>
          <w:sz w:val="20"/>
          <w:szCs w:val="20"/>
          <w:lang w:val="it-IT"/>
        </w:rPr>
        <w:t>Preporuke za unapređenje rada:</w:t>
      </w:r>
      <w:r w:rsidRPr="00573466">
        <w:rPr>
          <w:rFonts w:ascii="Open Sans" w:hAnsi="Open Sans" w:cs="Open Sans"/>
          <w:sz w:val="20"/>
          <w:szCs w:val="20"/>
          <w:lang w:val="it-IT"/>
        </w:rPr>
        <w:t xml:space="preserve"> Uvesti posebne indikatore u statistici koji prate učešće OSI u privrednim aktivnostima i korišćenje lokalnih podsticaja.</w:t>
      </w:r>
    </w:p>
    <w:p w:rsidR="00622ED2" w:rsidRPr="00622ED2" w:rsidRDefault="00622ED2" w:rsidP="009C0B5D">
      <w:pPr>
        <w:pStyle w:val="NoSpacing"/>
        <w:shd w:val="clear" w:color="auto" w:fill="EEECE1" w:themeFill="background2"/>
        <w:jc w:val="both"/>
        <w:rPr>
          <w:rFonts w:ascii="Open Sans" w:hAnsi="Open Sans" w:cs="Open Sans"/>
          <w:i/>
          <w:iCs/>
          <w:sz w:val="20"/>
          <w:szCs w:val="20"/>
        </w:rPr>
      </w:pPr>
      <w:r w:rsidRPr="007618AE">
        <w:rPr>
          <w:rFonts w:ascii="Open Sans" w:hAnsi="Open Sans" w:cs="Open Sans"/>
          <w:b/>
          <w:bCs/>
          <w:i/>
          <w:iCs/>
          <w:sz w:val="20"/>
          <w:szCs w:val="20"/>
        </w:rPr>
        <w:t>Odeljenje za privredu</w:t>
      </w:r>
      <w:r w:rsidRPr="00622ED2">
        <w:rPr>
          <w:rFonts w:ascii="Open Sans" w:hAnsi="Open Sans" w:cs="Open Sans"/>
          <w:i/>
          <w:iCs/>
          <w:sz w:val="20"/>
          <w:szCs w:val="20"/>
        </w:rPr>
        <w:t xml:space="preserve"> ima značajan potencijal da unapredi ekonomski položaj OSI kroz primenu principa inkluzije u lokalnim programima zapošljavanja, preduzetništva i ruralnog razvoja. Preporučuje se uvođenje podsticajnih mera za samozapošljavanje OSI, naročito u oblasti agroturizma, zanatstva i zadrugarstva, kao i integrisanje kriterijuma pristupačnosti u sve javno-finansirane investicije i kategorizaciju turističkih kapaciteta. Potrebno je razviti baze podataka i indikatore koji prate učešće OSI u privrednim tokovima, kao i obezbediti sistemsko praćenje efekata lokalnih podsticaja na ovu populaciju. Na taj način, Odeljenje može doprineti inkluzivnom razvoju i ekonomskoj samostalnosti OSI u Novom Pazaru.</w:t>
      </w:r>
    </w:p>
    <w:p w:rsidR="00622ED2" w:rsidRDefault="00622ED2" w:rsidP="009D690E">
      <w:pPr>
        <w:pStyle w:val="NoSpacing"/>
        <w:jc w:val="both"/>
        <w:rPr>
          <w:rFonts w:ascii="Open Sans" w:hAnsi="Open Sans" w:cs="Open Sans"/>
          <w:sz w:val="20"/>
          <w:szCs w:val="20"/>
        </w:rPr>
      </w:pPr>
    </w:p>
    <w:p w:rsidR="009C0B5D" w:rsidRPr="00622ED2" w:rsidRDefault="009C0B5D" w:rsidP="009D690E">
      <w:pPr>
        <w:pStyle w:val="NoSpacing"/>
        <w:jc w:val="both"/>
        <w:rPr>
          <w:rFonts w:ascii="Open Sans" w:hAnsi="Open Sans" w:cs="Open Sans"/>
          <w:sz w:val="20"/>
          <w:szCs w:val="20"/>
        </w:rPr>
      </w:pPr>
    </w:p>
    <w:p w:rsidR="00BD396D" w:rsidRPr="009D63FE" w:rsidRDefault="004C4337" w:rsidP="00896113">
      <w:pPr>
        <w:pStyle w:val="NoSpacing"/>
        <w:shd w:val="clear" w:color="auto" w:fill="0F243E" w:themeFill="text2" w:themeFillShade="80"/>
        <w:jc w:val="both"/>
        <w:rPr>
          <w:rFonts w:ascii="Open Sans" w:hAnsi="Open Sans" w:cs="Open Sans"/>
          <w:b/>
          <w:bCs/>
          <w:sz w:val="24"/>
          <w:szCs w:val="24"/>
        </w:rPr>
      </w:pPr>
      <w:r w:rsidRPr="009D63FE">
        <w:rPr>
          <w:rFonts w:ascii="Open Sans" w:hAnsi="Open Sans" w:cs="Open Sans"/>
          <w:b/>
          <w:bCs/>
          <w:sz w:val="24"/>
          <w:szCs w:val="24"/>
        </w:rPr>
        <w:t>5.Odeljenje za Lokalni Ekonomski Razvoj</w:t>
      </w:r>
    </w:p>
    <w:p w:rsidR="00BD396D" w:rsidRPr="009D63FE" w:rsidRDefault="00BD396D" w:rsidP="000D6C4D">
      <w:pPr>
        <w:pStyle w:val="NoSpacing"/>
        <w:jc w:val="both"/>
        <w:rPr>
          <w:rFonts w:ascii="Open Sans" w:hAnsi="Open Sans" w:cs="Open Sans"/>
          <w:sz w:val="20"/>
          <w:szCs w:val="20"/>
        </w:rPr>
      </w:pPr>
      <w:r w:rsidRPr="009D63FE">
        <w:rPr>
          <w:rFonts w:ascii="Open Sans" w:hAnsi="Open Sans" w:cs="Open Sans"/>
          <w:sz w:val="20"/>
          <w:szCs w:val="20"/>
        </w:rPr>
        <w:t>Odeljenje za lokalni ekonomski razvoj obavlja poslove strateškog i operativnog planiranja, pripreme i realizacije projekata koji doprinose održivom razvoju, unapređenju poslovnog ambijenta i podsticanju zapošljavanja na teritoriji grada Novog Pazara. Kroz saradnju sa domaćim i stranim partnerima, razvija investicione potencijale i sprovodi mere za smanjenje nezaposlenosti i siromaštva, jačanje konkurentnosti MSPP sektora, razvoj infrastrukture i usklađivanje lokalnih politika sa evropskim standardima.</w:t>
      </w:r>
    </w:p>
    <w:p w:rsidR="00BD396D" w:rsidRPr="004C4337" w:rsidRDefault="00573466" w:rsidP="00896113">
      <w:pPr>
        <w:pStyle w:val="NoSpacing"/>
        <w:shd w:val="clear" w:color="auto" w:fill="0F243E" w:themeFill="text2" w:themeFillShade="80"/>
        <w:jc w:val="both"/>
        <w:rPr>
          <w:rFonts w:ascii="Open Sans" w:hAnsi="Open Sans" w:cs="Open Sans"/>
          <w:b/>
          <w:bCs/>
          <w:color w:val="FFFFFF" w:themeColor="background1"/>
          <w:sz w:val="20"/>
          <w:szCs w:val="20"/>
          <w:lang w:val="it-IT"/>
        </w:rPr>
      </w:pPr>
      <w:r w:rsidRPr="004C4337">
        <w:rPr>
          <w:rFonts w:ascii="Open Sans" w:hAnsi="Open Sans" w:cs="Open Sans"/>
          <w:b/>
          <w:bCs/>
          <w:color w:val="FFFFFF" w:themeColor="background1"/>
          <w:sz w:val="20"/>
          <w:szCs w:val="20"/>
          <w:lang w:val="it-IT"/>
        </w:rPr>
        <w:t>5.1.</w:t>
      </w:r>
      <w:r w:rsidR="00BD396D" w:rsidRPr="004C4337">
        <w:rPr>
          <w:rFonts w:ascii="Open Sans" w:hAnsi="Open Sans" w:cs="Open Sans"/>
          <w:b/>
          <w:bCs/>
          <w:color w:val="FFFFFF" w:themeColor="background1"/>
          <w:sz w:val="20"/>
          <w:szCs w:val="20"/>
          <w:lang w:val="it-IT"/>
        </w:rPr>
        <w:t>Organizaciona jedinica: Odsek za razvoj i realizaciju projekata</w:t>
      </w:r>
    </w:p>
    <w:p w:rsidR="00BD396D" w:rsidRPr="00573466" w:rsidRDefault="00BD396D" w:rsidP="000D6C4D">
      <w:pPr>
        <w:pStyle w:val="NoSpacing"/>
        <w:jc w:val="both"/>
        <w:rPr>
          <w:rFonts w:ascii="Open Sans" w:hAnsi="Open Sans" w:cs="Open Sans"/>
          <w:sz w:val="20"/>
          <w:szCs w:val="20"/>
          <w:lang w:val="it-IT"/>
        </w:rPr>
      </w:pPr>
      <w:r w:rsidRPr="00573466">
        <w:rPr>
          <w:rFonts w:ascii="Open Sans" w:hAnsi="Open Sans" w:cs="Open Sans"/>
          <w:b/>
          <w:bCs/>
          <w:sz w:val="20"/>
          <w:szCs w:val="20"/>
          <w:lang w:val="it-IT"/>
        </w:rPr>
        <w:t>Delokrug rada i usluge:</w:t>
      </w:r>
      <w:r w:rsidRPr="00573466">
        <w:rPr>
          <w:rFonts w:ascii="Open Sans" w:hAnsi="Open Sans" w:cs="Open Sans"/>
          <w:sz w:val="20"/>
          <w:szCs w:val="20"/>
          <w:lang w:val="it-IT"/>
        </w:rPr>
        <w:t xml:space="preserve"> Priprema i sprovođenje razvojnih projekata lokalnog i regionalnog značaja; strateško i akcijsko planiranje; saradnja sa donatorima i međunarodnim institucijama; izrada i praćenje realizacije projekata finansiranih iz domaćih i stranih fondova.</w:t>
      </w:r>
    </w:p>
    <w:p w:rsidR="00BD396D" w:rsidRPr="00573466" w:rsidRDefault="00E47F73" w:rsidP="000D6C4D">
      <w:pPr>
        <w:pStyle w:val="NoSpacing"/>
        <w:jc w:val="both"/>
        <w:rPr>
          <w:rFonts w:ascii="Open Sans" w:hAnsi="Open Sans" w:cs="Open Sans"/>
          <w:sz w:val="20"/>
          <w:szCs w:val="20"/>
          <w:lang w:val="it-IT"/>
        </w:rPr>
      </w:pPr>
      <w:r w:rsidRPr="003A7722">
        <w:rPr>
          <w:rFonts w:ascii="Open Sans" w:hAnsi="Open Sans" w:cs="Open Sans"/>
          <w:b/>
          <w:bCs/>
          <w:sz w:val="20"/>
          <w:szCs w:val="20"/>
        </w:rPr>
        <w:t>Broj sistematizovanih radnih mesta:</w:t>
      </w:r>
      <w:r w:rsidRPr="00E47F73">
        <w:rPr>
          <w:rFonts w:ascii="Open Sans" w:hAnsi="Open Sans" w:cs="Open Sans"/>
          <w:sz w:val="20"/>
          <w:szCs w:val="20"/>
        </w:rPr>
        <w:t xml:space="preserve"> </w:t>
      </w:r>
      <w:r w:rsidR="00BD396D" w:rsidRPr="00573466">
        <w:rPr>
          <w:rFonts w:ascii="Open Sans" w:hAnsi="Open Sans" w:cs="Open Sans"/>
          <w:sz w:val="20"/>
          <w:szCs w:val="20"/>
          <w:lang w:val="it-IT"/>
        </w:rPr>
        <w:t xml:space="preserve">7 </w:t>
      </w:r>
    </w:p>
    <w:p w:rsidR="00BD396D" w:rsidRPr="00573466" w:rsidRDefault="00BD396D" w:rsidP="000D6C4D">
      <w:pPr>
        <w:pStyle w:val="NoSpacing"/>
        <w:jc w:val="both"/>
        <w:rPr>
          <w:rFonts w:ascii="Open Sans" w:hAnsi="Open Sans" w:cs="Open Sans"/>
          <w:sz w:val="20"/>
          <w:szCs w:val="20"/>
          <w:lang w:val="it-IT"/>
        </w:rPr>
      </w:pPr>
      <w:r w:rsidRPr="00573466">
        <w:rPr>
          <w:rFonts w:ascii="Open Sans" w:hAnsi="Open Sans" w:cs="Open Sans"/>
          <w:b/>
          <w:bCs/>
          <w:sz w:val="20"/>
          <w:szCs w:val="20"/>
          <w:lang w:val="it-IT"/>
        </w:rPr>
        <w:t>Značaj za ostvarivanje prava OSI:</w:t>
      </w:r>
      <w:r w:rsidRPr="00573466">
        <w:rPr>
          <w:rFonts w:ascii="Open Sans" w:hAnsi="Open Sans" w:cs="Open Sans"/>
          <w:sz w:val="20"/>
          <w:szCs w:val="20"/>
          <w:lang w:val="it-IT"/>
        </w:rPr>
        <w:t xml:space="preserve"> Direktan doprinos u kreiranju projekata i strateških dokumenata koji uključuju mere za unapređenje zapošljavanja OSI, inkluzivnog razvoja i pristupa fondovima EU.</w:t>
      </w:r>
    </w:p>
    <w:p w:rsidR="00BD396D" w:rsidRPr="00573466" w:rsidRDefault="00BD396D" w:rsidP="000D6C4D">
      <w:pPr>
        <w:pStyle w:val="NoSpacing"/>
        <w:jc w:val="both"/>
        <w:rPr>
          <w:rFonts w:ascii="Open Sans" w:hAnsi="Open Sans" w:cs="Open Sans"/>
          <w:sz w:val="20"/>
          <w:szCs w:val="20"/>
          <w:lang w:val="it-IT"/>
        </w:rPr>
      </w:pPr>
      <w:r w:rsidRPr="00573466">
        <w:rPr>
          <w:rFonts w:ascii="Open Sans" w:hAnsi="Open Sans" w:cs="Open Sans"/>
          <w:b/>
          <w:bCs/>
          <w:sz w:val="20"/>
          <w:szCs w:val="20"/>
          <w:lang w:val="it-IT"/>
        </w:rPr>
        <w:t>Doprinos prioritetima LAP-a:</w:t>
      </w:r>
      <w:r w:rsidRPr="00573466">
        <w:rPr>
          <w:rFonts w:ascii="Open Sans" w:hAnsi="Open Sans" w:cs="Open Sans"/>
          <w:sz w:val="20"/>
          <w:szCs w:val="20"/>
          <w:lang w:val="it-IT"/>
        </w:rPr>
        <w:t xml:space="preserve"> Zapošljavanje, pristupačnost, učešće u javnom i političkom životu.</w:t>
      </w:r>
    </w:p>
    <w:p w:rsidR="00BD396D" w:rsidRPr="00573466" w:rsidRDefault="00BD396D" w:rsidP="000D6C4D">
      <w:pPr>
        <w:pStyle w:val="NoSpacing"/>
        <w:jc w:val="both"/>
        <w:rPr>
          <w:rFonts w:ascii="Open Sans" w:hAnsi="Open Sans" w:cs="Open Sans"/>
          <w:sz w:val="20"/>
          <w:szCs w:val="20"/>
          <w:lang w:val="it-IT"/>
        </w:rPr>
      </w:pPr>
      <w:r w:rsidRPr="00573466">
        <w:rPr>
          <w:rFonts w:ascii="Open Sans" w:hAnsi="Open Sans" w:cs="Open Sans"/>
          <w:b/>
          <w:bCs/>
          <w:sz w:val="20"/>
          <w:szCs w:val="20"/>
          <w:lang w:val="it-IT"/>
        </w:rPr>
        <w:t>Preporuke za unapređenje rada:</w:t>
      </w:r>
      <w:r w:rsidRPr="00573466">
        <w:rPr>
          <w:rFonts w:ascii="Open Sans" w:hAnsi="Open Sans" w:cs="Open Sans"/>
          <w:sz w:val="20"/>
          <w:szCs w:val="20"/>
          <w:lang w:val="it-IT"/>
        </w:rPr>
        <w:t xml:space="preserve"> Uključiti obaveznu komponentu društvene inkluzije i rodne ravnopravnosti u sve razvojne projekte; razviti model podrške OSI u pripremi projekata za konkurisanje.</w:t>
      </w:r>
    </w:p>
    <w:p w:rsidR="00BD396D" w:rsidRPr="00573466" w:rsidRDefault="00573466" w:rsidP="00896113">
      <w:pPr>
        <w:pStyle w:val="NoSpacing"/>
        <w:shd w:val="clear" w:color="auto" w:fill="0F243E" w:themeFill="text2" w:themeFillShade="80"/>
        <w:tabs>
          <w:tab w:val="left" w:pos="5894"/>
        </w:tabs>
        <w:jc w:val="both"/>
        <w:rPr>
          <w:rFonts w:ascii="Open Sans" w:hAnsi="Open Sans" w:cs="Open Sans"/>
          <w:b/>
          <w:bCs/>
          <w:sz w:val="20"/>
          <w:szCs w:val="20"/>
        </w:rPr>
      </w:pPr>
      <w:r w:rsidRPr="00896113">
        <w:rPr>
          <w:rFonts w:ascii="Open Sans" w:hAnsi="Open Sans" w:cs="Open Sans"/>
          <w:b/>
          <w:bCs/>
          <w:color w:val="FFFFFF" w:themeColor="background1"/>
          <w:sz w:val="20"/>
          <w:szCs w:val="20"/>
          <w:shd w:val="clear" w:color="auto" w:fill="0F243E" w:themeFill="text2" w:themeFillShade="80"/>
          <w:lang w:val="pl-PL"/>
        </w:rPr>
        <w:t xml:space="preserve">5.2. </w:t>
      </w:r>
      <w:r w:rsidR="00BD396D" w:rsidRPr="00896113">
        <w:rPr>
          <w:rFonts w:ascii="Open Sans" w:hAnsi="Open Sans" w:cs="Open Sans"/>
          <w:b/>
          <w:bCs/>
          <w:color w:val="FFFFFF" w:themeColor="background1"/>
          <w:sz w:val="20"/>
          <w:szCs w:val="20"/>
          <w:shd w:val="clear" w:color="auto" w:fill="0F243E" w:themeFill="text2" w:themeFillShade="80"/>
        </w:rPr>
        <w:t>Odsek za podsticanje privrednog razvoja grada</w:t>
      </w:r>
      <w:r w:rsidR="004C4337" w:rsidRPr="00896113">
        <w:rPr>
          <w:rFonts w:ascii="Open Sans" w:hAnsi="Open Sans" w:cs="Open Sans"/>
          <w:b/>
          <w:bCs/>
          <w:color w:val="FFFFFF" w:themeColor="background1"/>
          <w:sz w:val="20"/>
          <w:szCs w:val="20"/>
          <w:shd w:val="clear" w:color="auto" w:fill="0F243E" w:themeFill="text2" w:themeFillShade="80"/>
        </w:rPr>
        <w:tab/>
      </w:r>
    </w:p>
    <w:p w:rsidR="00BD396D" w:rsidRPr="00573466" w:rsidRDefault="00BD396D" w:rsidP="000D6C4D">
      <w:pPr>
        <w:pStyle w:val="NoSpacing"/>
        <w:jc w:val="both"/>
        <w:rPr>
          <w:rFonts w:ascii="Open Sans" w:hAnsi="Open Sans" w:cs="Open Sans"/>
          <w:sz w:val="20"/>
          <w:szCs w:val="20"/>
        </w:rPr>
      </w:pPr>
      <w:r w:rsidRPr="00573466">
        <w:rPr>
          <w:rFonts w:ascii="Open Sans" w:hAnsi="Open Sans" w:cs="Open Sans"/>
          <w:b/>
          <w:bCs/>
          <w:sz w:val="20"/>
          <w:szCs w:val="20"/>
        </w:rPr>
        <w:t>Delokrug rada i usluge:</w:t>
      </w:r>
      <w:r w:rsidRPr="00573466">
        <w:rPr>
          <w:rFonts w:ascii="Open Sans" w:hAnsi="Open Sans" w:cs="Open Sans"/>
          <w:sz w:val="20"/>
          <w:szCs w:val="20"/>
        </w:rPr>
        <w:t xml:space="preserve"> Razvoj MSPP sektora, ruralni i turistički razvoj, promocija investicionog potencijala grada, izrada baza podataka, podrška lokalnim privrednicima i sprovođenje mera za zapošljavanje i razvoj preduzetništva.</w:t>
      </w:r>
    </w:p>
    <w:p w:rsidR="00BD396D" w:rsidRPr="00573466" w:rsidRDefault="00E47F73" w:rsidP="000D6C4D">
      <w:pPr>
        <w:pStyle w:val="NoSpacing"/>
        <w:jc w:val="both"/>
        <w:rPr>
          <w:rFonts w:ascii="Open Sans" w:hAnsi="Open Sans" w:cs="Open Sans"/>
          <w:sz w:val="20"/>
          <w:szCs w:val="20"/>
        </w:rPr>
      </w:pPr>
      <w:r w:rsidRPr="003A7722">
        <w:rPr>
          <w:rFonts w:ascii="Open Sans" w:hAnsi="Open Sans" w:cs="Open Sans"/>
          <w:b/>
          <w:bCs/>
          <w:sz w:val="20"/>
          <w:szCs w:val="20"/>
        </w:rPr>
        <w:t>Broj sistematizovanih radnih mesta:</w:t>
      </w:r>
      <w:r w:rsidRPr="00E47F73">
        <w:rPr>
          <w:rFonts w:ascii="Open Sans" w:hAnsi="Open Sans" w:cs="Open Sans"/>
          <w:sz w:val="20"/>
          <w:szCs w:val="20"/>
        </w:rPr>
        <w:t xml:space="preserve"> </w:t>
      </w:r>
      <w:r w:rsidR="00BD396D" w:rsidRPr="00573466">
        <w:rPr>
          <w:rFonts w:ascii="Open Sans" w:hAnsi="Open Sans" w:cs="Open Sans"/>
          <w:sz w:val="20"/>
          <w:szCs w:val="20"/>
        </w:rPr>
        <w:t xml:space="preserve">5 službenika </w:t>
      </w:r>
    </w:p>
    <w:p w:rsidR="00BD396D" w:rsidRPr="00573466" w:rsidRDefault="00BD396D" w:rsidP="000D6C4D">
      <w:pPr>
        <w:pStyle w:val="NoSpacing"/>
        <w:jc w:val="both"/>
        <w:rPr>
          <w:rFonts w:ascii="Open Sans" w:hAnsi="Open Sans" w:cs="Open Sans"/>
          <w:sz w:val="20"/>
          <w:szCs w:val="20"/>
        </w:rPr>
      </w:pPr>
      <w:r w:rsidRPr="00573466">
        <w:rPr>
          <w:rFonts w:ascii="Open Sans" w:hAnsi="Open Sans" w:cs="Open Sans"/>
          <w:b/>
          <w:bCs/>
          <w:sz w:val="20"/>
          <w:szCs w:val="20"/>
        </w:rPr>
        <w:t xml:space="preserve">Značaj za ostvarivanje prava OSI: </w:t>
      </w:r>
      <w:r w:rsidRPr="00573466">
        <w:rPr>
          <w:rFonts w:ascii="Open Sans" w:hAnsi="Open Sans" w:cs="Open Sans"/>
          <w:sz w:val="20"/>
          <w:szCs w:val="20"/>
        </w:rPr>
        <w:t>Direktan doprinos kroz promociju zapošljavanja OSI, razvoj socijalnog preduzetništva, turizma pristupačnog za OSI i baze podataka koje uključuju OSI kao ciljne grupe.</w:t>
      </w:r>
    </w:p>
    <w:p w:rsidR="00BD396D" w:rsidRPr="00573466" w:rsidRDefault="00BD396D" w:rsidP="000D6C4D">
      <w:pPr>
        <w:pStyle w:val="NoSpacing"/>
        <w:jc w:val="both"/>
        <w:rPr>
          <w:rFonts w:ascii="Open Sans" w:hAnsi="Open Sans" w:cs="Open Sans"/>
          <w:sz w:val="20"/>
          <w:szCs w:val="20"/>
        </w:rPr>
      </w:pPr>
      <w:r w:rsidRPr="00573466">
        <w:rPr>
          <w:rFonts w:ascii="Open Sans" w:hAnsi="Open Sans" w:cs="Open Sans"/>
          <w:b/>
          <w:bCs/>
          <w:sz w:val="20"/>
          <w:szCs w:val="20"/>
        </w:rPr>
        <w:t>Doprinos prioritetima LAP-a:</w:t>
      </w:r>
      <w:r w:rsidRPr="00573466">
        <w:rPr>
          <w:rFonts w:ascii="Open Sans" w:hAnsi="Open Sans" w:cs="Open Sans"/>
          <w:sz w:val="20"/>
          <w:szCs w:val="20"/>
        </w:rPr>
        <w:t xml:space="preserve"> Zapošljavanje, pristupačnost, socijalna zaštita.</w:t>
      </w:r>
    </w:p>
    <w:p w:rsidR="00BD396D" w:rsidRPr="00573466" w:rsidRDefault="00BD396D" w:rsidP="000D6C4D">
      <w:pPr>
        <w:pStyle w:val="NoSpacing"/>
        <w:jc w:val="both"/>
        <w:rPr>
          <w:rFonts w:ascii="Open Sans" w:hAnsi="Open Sans" w:cs="Open Sans"/>
          <w:sz w:val="20"/>
          <w:szCs w:val="20"/>
        </w:rPr>
      </w:pPr>
      <w:r w:rsidRPr="00573466">
        <w:rPr>
          <w:rFonts w:ascii="Open Sans" w:hAnsi="Open Sans" w:cs="Open Sans"/>
          <w:b/>
          <w:bCs/>
          <w:sz w:val="20"/>
          <w:szCs w:val="20"/>
        </w:rPr>
        <w:t>Preporuke za unapređenje rada:</w:t>
      </w:r>
      <w:r w:rsidRPr="00573466">
        <w:rPr>
          <w:rFonts w:ascii="Open Sans" w:hAnsi="Open Sans" w:cs="Open Sans"/>
          <w:sz w:val="20"/>
          <w:szCs w:val="20"/>
        </w:rPr>
        <w:t xml:space="preserve"> Uvesti program obuke za OSI u oblasti preduzetništva i ruralnog razvoja; uspostaviti bazu podataka o preduzetnicima i investitorima koji zapošljavaju OSI.</w:t>
      </w:r>
    </w:p>
    <w:p w:rsidR="00BD396D" w:rsidRPr="004C4337" w:rsidRDefault="00573466" w:rsidP="00896113">
      <w:pPr>
        <w:pStyle w:val="NoSpacing"/>
        <w:shd w:val="clear" w:color="auto" w:fill="0F243E" w:themeFill="text2" w:themeFillShade="80"/>
        <w:jc w:val="both"/>
        <w:rPr>
          <w:rFonts w:ascii="Open Sans" w:hAnsi="Open Sans" w:cs="Open Sans"/>
          <w:b/>
          <w:bCs/>
          <w:color w:val="FFFFFF" w:themeColor="background1"/>
          <w:sz w:val="20"/>
          <w:szCs w:val="20"/>
          <w:lang w:val="it-IT"/>
        </w:rPr>
      </w:pPr>
      <w:r w:rsidRPr="004C4337">
        <w:rPr>
          <w:rFonts w:ascii="Open Sans" w:hAnsi="Open Sans" w:cs="Open Sans"/>
          <w:b/>
          <w:bCs/>
          <w:color w:val="FFFFFF" w:themeColor="background1"/>
          <w:sz w:val="20"/>
          <w:szCs w:val="20"/>
          <w:lang w:val="it-IT"/>
        </w:rPr>
        <w:t xml:space="preserve">5.3. </w:t>
      </w:r>
      <w:r w:rsidR="00BD396D" w:rsidRPr="004C4337">
        <w:rPr>
          <w:rFonts w:ascii="Open Sans" w:hAnsi="Open Sans" w:cs="Open Sans"/>
          <w:b/>
          <w:bCs/>
          <w:color w:val="FFFFFF" w:themeColor="background1"/>
          <w:sz w:val="20"/>
          <w:szCs w:val="20"/>
          <w:lang w:val="it-IT"/>
        </w:rPr>
        <w:t>Organizaciona jedinica: Finansijsko upravljanje i kontrola (FUK)</w:t>
      </w:r>
    </w:p>
    <w:p w:rsidR="00BD396D" w:rsidRPr="00573466" w:rsidRDefault="00BD396D" w:rsidP="000D6C4D">
      <w:pPr>
        <w:pStyle w:val="NoSpacing"/>
        <w:jc w:val="both"/>
        <w:rPr>
          <w:rFonts w:ascii="Open Sans" w:hAnsi="Open Sans" w:cs="Open Sans"/>
          <w:sz w:val="20"/>
          <w:szCs w:val="20"/>
          <w:lang w:val="it-IT"/>
        </w:rPr>
      </w:pPr>
      <w:r w:rsidRPr="00573466">
        <w:rPr>
          <w:rFonts w:ascii="Open Sans" w:hAnsi="Open Sans" w:cs="Open Sans"/>
          <w:b/>
          <w:bCs/>
          <w:sz w:val="20"/>
          <w:szCs w:val="20"/>
          <w:lang w:val="it-IT"/>
        </w:rPr>
        <w:t>Delokrug rada i usluge:</w:t>
      </w:r>
      <w:r w:rsidRPr="00573466">
        <w:rPr>
          <w:rFonts w:ascii="Open Sans" w:hAnsi="Open Sans" w:cs="Open Sans"/>
          <w:sz w:val="20"/>
          <w:szCs w:val="20"/>
          <w:lang w:val="it-IT"/>
        </w:rPr>
        <w:t xml:space="preserve"> Upravljanje rizicima, vođenje registra rizika, jačanje interne kontrole i institucionalne otpornosti; savetovanje i edukacija zaposlenih u oblasti upravljanja rizicima.</w:t>
      </w:r>
    </w:p>
    <w:p w:rsidR="00BD396D" w:rsidRPr="00573466" w:rsidRDefault="00E47F73" w:rsidP="000D6C4D">
      <w:pPr>
        <w:pStyle w:val="NoSpacing"/>
        <w:jc w:val="both"/>
        <w:rPr>
          <w:rFonts w:ascii="Open Sans" w:hAnsi="Open Sans" w:cs="Open Sans"/>
          <w:sz w:val="20"/>
          <w:szCs w:val="20"/>
          <w:lang w:val="it-IT"/>
        </w:rPr>
      </w:pPr>
      <w:r w:rsidRPr="003A7722">
        <w:rPr>
          <w:rFonts w:ascii="Open Sans" w:hAnsi="Open Sans" w:cs="Open Sans"/>
          <w:b/>
          <w:bCs/>
          <w:sz w:val="20"/>
          <w:szCs w:val="20"/>
        </w:rPr>
        <w:t>Broj sistematizovanih radnih mesta:</w:t>
      </w:r>
      <w:r w:rsidRPr="00E47F73">
        <w:rPr>
          <w:rFonts w:ascii="Open Sans" w:hAnsi="Open Sans" w:cs="Open Sans"/>
          <w:sz w:val="20"/>
          <w:szCs w:val="20"/>
        </w:rPr>
        <w:t xml:space="preserve"> </w:t>
      </w:r>
      <w:r w:rsidR="00BD396D" w:rsidRPr="00573466">
        <w:rPr>
          <w:rFonts w:ascii="Open Sans" w:hAnsi="Open Sans" w:cs="Open Sans"/>
          <w:sz w:val="20"/>
          <w:szCs w:val="20"/>
          <w:lang w:val="it-IT"/>
        </w:rPr>
        <w:t>1</w:t>
      </w:r>
    </w:p>
    <w:p w:rsidR="00BD396D" w:rsidRPr="00573466" w:rsidRDefault="00BD396D" w:rsidP="000D6C4D">
      <w:pPr>
        <w:pStyle w:val="NoSpacing"/>
        <w:jc w:val="both"/>
        <w:rPr>
          <w:rFonts w:ascii="Open Sans" w:hAnsi="Open Sans" w:cs="Open Sans"/>
          <w:sz w:val="20"/>
          <w:szCs w:val="20"/>
          <w:lang w:val="it-IT"/>
        </w:rPr>
      </w:pPr>
      <w:r w:rsidRPr="00573466">
        <w:rPr>
          <w:rFonts w:ascii="Open Sans" w:hAnsi="Open Sans" w:cs="Open Sans"/>
          <w:b/>
          <w:bCs/>
          <w:sz w:val="20"/>
          <w:szCs w:val="20"/>
          <w:lang w:val="it-IT"/>
        </w:rPr>
        <w:t>Značaj za ostvarivanje prava OSI:</w:t>
      </w:r>
      <w:r w:rsidRPr="00573466">
        <w:rPr>
          <w:rFonts w:ascii="Open Sans" w:hAnsi="Open Sans" w:cs="Open Sans"/>
          <w:sz w:val="20"/>
          <w:szCs w:val="20"/>
          <w:lang w:val="it-IT"/>
        </w:rPr>
        <w:t xml:space="preserve"> Posredan, kroz obezbeđivanje transparentnosti i odgovornosti u upravljanju projektima i javnim sredstvima, što je osnova za poverenje građana, uključujući OSI.</w:t>
      </w:r>
    </w:p>
    <w:p w:rsidR="00BD396D" w:rsidRPr="00573466" w:rsidRDefault="00BD396D" w:rsidP="000D6C4D">
      <w:pPr>
        <w:pStyle w:val="NoSpacing"/>
        <w:jc w:val="both"/>
        <w:rPr>
          <w:rFonts w:ascii="Open Sans" w:hAnsi="Open Sans" w:cs="Open Sans"/>
          <w:sz w:val="20"/>
          <w:szCs w:val="20"/>
          <w:lang w:val="it-IT"/>
        </w:rPr>
      </w:pPr>
      <w:r w:rsidRPr="00573466">
        <w:rPr>
          <w:rFonts w:ascii="Open Sans" w:hAnsi="Open Sans" w:cs="Open Sans"/>
          <w:b/>
          <w:bCs/>
          <w:sz w:val="20"/>
          <w:szCs w:val="20"/>
          <w:lang w:val="it-IT"/>
        </w:rPr>
        <w:t>Doprinos prioritetima LAP-a:</w:t>
      </w:r>
      <w:r w:rsidRPr="00573466">
        <w:rPr>
          <w:rFonts w:ascii="Open Sans" w:hAnsi="Open Sans" w:cs="Open Sans"/>
          <w:sz w:val="20"/>
          <w:szCs w:val="20"/>
          <w:lang w:val="it-IT"/>
        </w:rPr>
        <w:t xml:space="preserve"> Učešće u javnom životu, zapošljavanje.</w:t>
      </w:r>
    </w:p>
    <w:p w:rsidR="00BD396D" w:rsidRDefault="00BD396D" w:rsidP="000D6C4D">
      <w:pPr>
        <w:pStyle w:val="NoSpacing"/>
        <w:jc w:val="both"/>
        <w:rPr>
          <w:rFonts w:ascii="Open Sans" w:hAnsi="Open Sans" w:cs="Open Sans"/>
          <w:sz w:val="20"/>
          <w:szCs w:val="20"/>
          <w:lang w:val="it-IT"/>
        </w:rPr>
      </w:pPr>
      <w:r w:rsidRPr="00573466">
        <w:rPr>
          <w:rFonts w:ascii="Open Sans" w:hAnsi="Open Sans" w:cs="Open Sans"/>
          <w:b/>
          <w:bCs/>
          <w:sz w:val="20"/>
          <w:szCs w:val="20"/>
          <w:lang w:val="it-IT"/>
        </w:rPr>
        <w:t>Preporuke za unapređenje rada:</w:t>
      </w:r>
      <w:r w:rsidRPr="00573466">
        <w:rPr>
          <w:rFonts w:ascii="Open Sans" w:hAnsi="Open Sans" w:cs="Open Sans"/>
          <w:sz w:val="20"/>
          <w:szCs w:val="20"/>
          <w:lang w:val="it-IT"/>
        </w:rPr>
        <w:t xml:space="preserve"> Izgraditi sistem koji podrazumeva posebno praćenje i izveštavanje o rizicima i merama koji se tiču ranjivih grupa, uključujući OSI.</w:t>
      </w:r>
    </w:p>
    <w:p w:rsidR="007618AE" w:rsidRPr="007618AE" w:rsidRDefault="007618AE" w:rsidP="009C0B5D">
      <w:pPr>
        <w:pStyle w:val="NoSpacing"/>
        <w:shd w:val="clear" w:color="auto" w:fill="EEECE1" w:themeFill="background2"/>
        <w:jc w:val="both"/>
        <w:rPr>
          <w:rFonts w:ascii="Open Sans" w:hAnsi="Open Sans" w:cs="Open Sans"/>
          <w:i/>
          <w:iCs/>
          <w:sz w:val="20"/>
          <w:szCs w:val="20"/>
          <w:lang w:val="it-IT"/>
        </w:rPr>
      </w:pPr>
      <w:r w:rsidRPr="007618AE">
        <w:rPr>
          <w:rFonts w:ascii="Open Sans" w:hAnsi="Open Sans" w:cs="Open Sans"/>
          <w:b/>
          <w:bCs/>
          <w:i/>
          <w:iCs/>
          <w:sz w:val="20"/>
          <w:szCs w:val="20"/>
          <w:lang w:val="it-IT"/>
        </w:rPr>
        <w:t>Odeljenje za lokalni ekonomski razvoj</w:t>
      </w:r>
      <w:r w:rsidRPr="007618AE">
        <w:rPr>
          <w:rFonts w:ascii="Open Sans" w:hAnsi="Open Sans" w:cs="Open Sans"/>
          <w:i/>
          <w:iCs/>
          <w:sz w:val="20"/>
          <w:szCs w:val="20"/>
          <w:lang w:val="it-IT"/>
        </w:rPr>
        <w:t xml:space="preserve"> ima ključnu ulogu u promociji inkluzivnog rasta i zapošljavanja, posebno kroz kreiranje i sprovođenje projekata usmerenih na osnaživanje </w:t>
      </w:r>
      <w:r>
        <w:rPr>
          <w:rFonts w:ascii="Open Sans" w:hAnsi="Open Sans" w:cs="Open Sans"/>
          <w:i/>
          <w:iCs/>
          <w:sz w:val="20"/>
          <w:szCs w:val="20"/>
          <w:lang w:val="it-IT"/>
        </w:rPr>
        <w:t>OSI</w:t>
      </w:r>
      <w:r w:rsidRPr="007618AE">
        <w:rPr>
          <w:rFonts w:ascii="Open Sans" w:hAnsi="Open Sans" w:cs="Open Sans"/>
          <w:i/>
          <w:iCs/>
          <w:sz w:val="20"/>
          <w:szCs w:val="20"/>
          <w:lang w:val="it-IT"/>
        </w:rPr>
        <w:t>. Preporučuje se uvođenje obavezne komponente društvene inkluzije u sve razvojne inicijative i izrada modela podrške OSI za konkurisanje na domaćim i međunarodnim fondovima. Potrebno je uspostaviti baze podataka o preduzetnicima i investitorima koji zapošljavaju OSI, kao i razviti programe obuke za OSI u oblasti preduzetništva i ruralnog razvoja. Jačanjem internih kontrola i praćenjem uticaja projekata na ranjive grupe, Odeljenje doprinosi održivom i pravičnom razvoju lokalne zajednice.</w:t>
      </w:r>
    </w:p>
    <w:p w:rsidR="007618AE" w:rsidRDefault="007618AE" w:rsidP="000D6C4D">
      <w:pPr>
        <w:pStyle w:val="NoSpacing"/>
        <w:jc w:val="both"/>
        <w:rPr>
          <w:rFonts w:ascii="Open Sans" w:hAnsi="Open Sans" w:cs="Open Sans"/>
          <w:sz w:val="20"/>
          <w:szCs w:val="20"/>
          <w:lang w:val="it-IT"/>
        </w:rPr>
      </w:pPr>
    </w:p>
    <w:p w:rsidR="00705D15" w:rsidRPr="004C4337" w:rsidRDefault="004B504C" w:rsidP="004102D2">
      <w:pPr>
        <w:pStyle w:val="NoSpacing"/>
        <w:shd w:val="clear" w:color="auto" w:fill="0F243E" w:themeFill="text2" w:themeFillShade="80"/>
        <w:jc w:val="both"/>
        <w:rPr>
          <w:rFonts w:ascii="Open Sans" w:hAnsi="Open Sans" w:cs="Open Sans"/>
          <w:b/>
          <w:bCs/>
          <w:sz w:val="24"/>
          <w:szCs w:val="24"/>
        </w:rPr>
      </w:pPr>
      <w:r w:rsidRPr="004C4337">
        <w:rPr>
          <w:rFonts w:ascii="Open Sans" w:hAnsi="Open Sans" w:cs="Open Sans"/>
          <w:b/>
          <w:bCs/>
          <w:sz w:val="24"/>
          <w:szCs w:val="24"/>
        </w:rPr>
        <w:t>6</w:t>
      </w:r>
      <w:r w:rsidR="00E47F73" w:rsidRPr="004C4337">
        <w:rPr>
          <w:rFonts w:ascii="Open Sans" w:hAnsi="Open Sans" w:cs="Open Sans"/>
          <w:b/>
          <w:bCs/>
          <w:sz w:val="24"/>
          <w:szCs w:val="24"/>
        </w:rPr>
        <w:t>.</w:t>
      </w:r>
      <w:r w:rsidR="00705D15" w:rsidRPr="004C4337">
        <w:rPr>
          <w:rFonts w:ascii="Open Sans" w:hAnsi="Open Sans" w:cs="Open Sans"/>
          <w:b/>
          <w:bCs/>
          <w:sz w:val="24"/>
          <w:szCs w:val="24"/>
        </w:rPr>
        <w:t>Odeljenje za skupštinske poslove, poslove gradonačelnika i Gradskog veća</w:t>
      </w:r>
    </w:p>
    <w:p w:rsidR="00705D15" w:rsidRPr="00F73D13" w:rsidRDefault="00705D15" w:rsidP="004102D2">
      <w:pPr>
        <w:pStyle w:val="NoSpacing"/>
        <w:jc w:val="both"/>
        <w:rPr>
          <w:rFonts w:ascii="Open Sans" w:hAnsi="Open Sans" w:cs="Open Sans"/>
          <w:sz w:val="20"/>
          <w:szCs w:val="20"/>
        </w:rPr>
      </w:pPr>
      <w:r w:rsidRPr="00BD396D">
        <w:rPr>
          <w:rFonts w:ascii="Open Sans" w:hAnsi="Open Sans" w:cs="Open Sans"/>
          <w:sz w:val="20"/>
          <w:szCs w:val="20"/>
        </w:rPr>
        <w:t xml:space="preserve">Odeljenje za skupštinske poslove, poslove gradonačelnika i Gradskog veća obavlja stručne, normativne i administrativno-tehničke poslove za potrebe Skupštine grada, Gradskog veća i Gradonačelnika. </w:t>
      </w:r>
      <w:r w:rsidRPr="00F73D13">
        <w:rPr>
          <w:rFonts w:ascii="Open Sans" w:hAnsi="Open Sans" w:cs="Open Sans"/>
          <w:sz w:val="20"/>
          <w:szCs w:val="20"/>
        </w:rPr>
        <w:t xml:space="preserve">U njegovoj nadležnosti su poslovi pripreme, održavanja i obrade sednica ovih organa, izrada i normativno </w:t>
      </w:r>
      <w:r w:rsidRPr="00F73D13">
        <w:rPr>
          <w:rFonts w:ascii="Open Sans" w:hAnsi="Open Sans" w:cs="Open Sans"/>
          <w:sz w:val="20"/>
          <w:szCs w:val="20"/>
        </w:rPr>
        <w:lastRenderedPageBreak/>
        <w:t>oblikovanje opštih i pojedinačnih akata koji nisu u nadležnosti drugih odeljenja, kao i upravni postupci po žalbama, tužbama i zahtevima za ocenu zakonitosti akata. Odeljenje pruža stručnu podršku odbornicima i odborničkim grupama, uređuje i izdaje Službeni list grada i obezbeđuje dvojezičnu lekturu svih službenih akata (srpski i bosanski jezik).</w:t>
      </w:r>
    </w:p>
    <w:p w:rsidR="00705D15" w:rsidRPr="00F73D13" w:rsidRDefault="00573466" w:rsidP="00896113">
      <w:pPr>
        <w:pStyle w:val="NoSpacing"/>
        <w:shd w:val="clear" w:color="auto" w:fill="0F243E" w:themeFill="text2" w:themeFillShade="80"/>
        <w:jc w:val="both"/>
        <w:rPr>
          <w:rFonts w:ascii="Open Sans" w:hAnsi="Open Sans" w:cs="Open Sans"/>
          <w:b/>
          <w:bCs/>
          <w:color w:val="FFFFFF" w:themeColor="background1"/>
          <w:sz w:val="20"/>
          <w:szCs w:val="20"/>
        </w:rPr>
      </w:pPr>
      <w:r w:rsidRPr="00F73D13">
        <w:rPr>
          <w:rFonts w:ascii="Open Sans" w:hAnsi="Open Sans" w:cs="Open Sans"/>
          <w:b/>
          <w:bCs/>
          <w:color w:val="FFFFFF" w:themeColor="background1"/>
          <w:sz w:val="20"/>
          <w:szCs w:val="20"/>
        </w:rPr>
        <w:t>6.1.</w:t>
      </w:r>
      <w:r w:rsidR="00705D15" w:rsidRPr="00F73D13">
        <w:rPr>
          <w:rFonts w:ascii="Open Sans" w:hAnsi="Open Sans" w:cs="Open Sans"/>
          <w:b/>
          <w:bCs/>
          <w:color w:val="FFFFFF" w:themeColor="background1"/>
          <w:sz w:val="20"/>
          <w:szCs w:val="20"/>
        </w:rPr>
        <w:t xml:space="preserve"> Odsek za skupštinske poslove, poslove gradonačelnika, poslove Gradskog veća i normativnu delatnost i drugostepeni postupak</w:t>
      </w:r>
    </w:p>
    <w:p w:rsidR="00705D15" w:rsidRPr="00F73D13" w:rsidRDefault="00705D15" w:rsidP="004102D2">
      <w:pPr>
        <w:pStyle w:val="NoSpacing"/>
        <w:jc w:val="both"/>
        <w:rPr>
          <w:rFonts w:ascii="Open Sans" w:hAnsi="Open Sans" w:cs="Open Sans"/>
          <w:b/>
          <w:bCs/>
          <w:sz w:val="20"/>
          <w:szCs w:val="20"/>
        </w:rPr>
      </w:pPr>
      <w:r w:rsidRPr="00F73D13">
        <w:rPr>
          <w:rFonts w:ascii="Open Sans" w:hAnsi="Open Sans" w:cs="Open Sans"/>
          <w:b/>
          <w:bCs/>
          <w:sz w:val="20"/>
          <w:szCs w:val="20"/>
        </w:rPr>
        <w:t xml:space="preserve">Delokrug rada i usluge: </w:t>
      </w:r>
      <w:r w:rsidRPr="00F73D13">
        <w:rPr>
          <w:rFonts w:ascii="Open Sans" w:hAnsi="Open Sans" w:cs="Open Sans"/>
          <w:sz w:val="20"/>
          <w:szCs w:val="20"/>
        </w:rPr>
        <w:t>Priprema i obrada materijala za sednice Skupštine i Gradskog veća, normativno uređenje akata, upravni postupci po žalbama i tužbama, lektura i izdavanje Službenog lista grada.</w:t>
      </w:r>
    </w:p>
    <w:p w:rsidR="00705D15" w:rsidRPr="00F73D13" w:rsidRDefault="00E47F73" w:rsidP="004102D2">
      <w:pPr>
        <w:pStyle w:val="NoSpacing"/>
        <w:jc w:val="both"/>
        <w:rPr>
          <w:rFonts w:ascii="Open Sans" w:hAnsi="Open Sans" w:cs="Open Sans"/>
          <w:b/>
          <w:bCs/>
          <w:sz w:val="20"/>
          <w:szCs w:val="20"/>
        </w:rPr>
      </w:pPr>
      <w:r w:rsidRPr="003A7722">
        <w:rPr>
          <w:rFonts w:ascii="Open Sans" w:hAnsi="Open Sans" w:cs="Open Sans"/>
          <w:b/>
          <w:bCs/>
          <w:sz w:val="20"/>
          <w:szCs w:val="20"/>
        </w:rPr>
        <w:t>Broj sistematizovanih radnih mesta:</w:t>
      </w:r>
      <w:r w:rsidRPr="00E47F73">
        <w:rPr>
          <w:rFonts w:ascii="Open Sans" w:hAnsi="Open Sans" w:cs="Open Sans"/>
          <w:sz w:val="20"/>
          <w:szCs w:val="20"/>
        </w:rPr>
        <w:t xml:space="preserve"> </w:t>
      </w:r>
      <w:r w:rsidR="00705D15" w:rsidRPr="00F73D13">
        <w:rPr>
          <w:rFonts w:ascii="Open Sans" w:hAnsi="Open Sans" w:cs="Open Sans"/>
          <w:sz w:val="20"/>
          <w:szCs w:val="20"/>
        </w:rPr>
        <w:t xml:space="preserve">16 </w:t>
      </w:r>
    </w:p>
    <w:p w:rsidR="00705D15" w:rsidRPr="00F73D13" w:rsidRDefault="00705D15" w:rsidP="004102D2">
      <w:pPr>
        <w:pStyle w:val="NoSpacing"/>
        <w:jc w:val="both"/>
        <w:rPr>
          <w:rFonts w:ascii="Open Sans" w:hAnsi="Open Sans" w:cs="Open Sans"/>
          <w:b/>
          <w:bCs/>
          <w:sz w:val="20"/>
          <w:szCs w:val="20"/>
        </w:rPr>
      </w:pPr>
      <w:r w:rsidRPr="00F73D13">
        <w:rPr>
          <w:rFonts w:ascii="Open Sans" w:hAnsi="Open Sans" w:cs="Open Sans"/>
          <w:b/>
          <w:bCs/>
          <w:sz w:val="20"/>
          <w:szCs w:val="20"/>
        </w:rPr>
        <w:t>Značaj za ostvarivanje prava OSI:</w:t>
      </w:r>
      <w:r w:rsidRPr="00F73D13">
        <w:rPr>
          <w:rFonts w:ascii="Open Sans" w:hAnsi="Open Sans" w:cs="Open Sans"/>
          <w:sz w:val="20"/>
          <w:szCs w:val="20"/>
        </w:rPr>
        <w:t>Doprinosi jačanju zakonitosti, transparentnosti i uključivanja u donošenje odluka koje se odnose na prava OSI. Poseban značaj ima u obezbeđivanju pristupa informacijama i normativnoj obradi akata iz oblasti prava OSI.</w:t>
      </w:r>
    </w:p>
    <w:p w:rsidR="00705D15" w:rsidRPr="00F73D13" w:rsidRDefault="00705D15" w:rsidP="004102D2">
      <w:pPr>
        <w:pStyle w:val="NoSpacing"/>
        <w:jc w:val="both"/>
        <w:rPr>
          <w:rFonts w:ascii="Open Sans" w:hAnsi="Open Sans" w:cs="Open Sans"/>
          <w:sz w:val="20"/>
          <w:szCs w:val="20"/>
        </w:rPr>
      </w:pPr>
      <w:r w:rsidRPr="00F73D13">
        <w:rPr>
          <w:rFonts w:ascii="Open Sans" w:hAnsi="Open Sans" w:cs="Open Sans"/>
          <w:b/>
          <w:bCs/>
          <w:sz w:val="20"/>
          <w:szCs w:val="20"/>
        </w:rPr>
        <w:t xml:space="preserve">Doprinos LAP-u: </w:t>
      </w:r>
      <w:r w:rsidRPr="00F73D13">
        <w:rPr>
          <w:rFonts w:ascii="Open Sans" w:hAnsi="Open Sans" w:cs="Open Sans"/>
          <w:sz w:val="20"/>
          <w:szCs w:val="20"/>
        </w:rPr>
        <w:t>Horizontalna podrška: Transparentnost, učešće, normativno usklađivanje i zaštita prava OSI; obrada drugostepenih žalbi iz oblasti socijalne zaštite, obrazovanja, zapošljavanja i stanovanja OSI.</w:t>
      </w:r>
    </w:p>
    <w:p w:rsidR="00705D15" w:rsidRDefault="00705D15" w:rsidP="004102D2">
      <w:pPr>
        <w:pStyle w:val="NoSpacing"/>
        <w:jc w:val="both"/>
        <w:rPr>
          <w:rFonts w:ascii="Open Sans" w:hAnsi="Open Sans" w:cs="Open Sans"/>
          <w:i/>
          <w:iCs/>
          <w:sz w:val="20"/>
          <w:szCs w:val="20"/>
        </w:rPr>
      </w:pPr>
      <w:r w:rsidRPr="00F73D13">
        <w:rPr>
          <w:rFonts w:ascii="Open Sans" w:hAnsi="Open Sans" w:cs="Open Sans"/>
          <w:b/>
          <w:bCs/>
          <w:i/>
          <w:iCs/>
          <w:sz w:val="20"/>
          <w:szCs w:val="20"/>
        </w:rPr>
        <w:t xml:space="preserve">Preporuke: </w:t>
      </w:r>
      <w:r w:rsidRPr="00F73D13">
        <w:rPr>
          <w:rFonts w:ascii="Open Sans" w:hAnsi="Open Sans" w:cs="Open Sans"/>
          <w:i/>
          <w:iCs/>
          <w:sz w:val="20"/>
          <w:szCs w:val="20"/>
        </w:rPr>
        <w:t>Unaprediti dostupnost i pristupačnost normativnih akata i javnih poziva osobama sa invaliditetom; obezbediti učešće predstavnika OSI u javnim raspravama i procesima donošenja odluka.</w:t>
      </w:r>
    </w:p>
    <w:p w:rsidR="00622ED2" w:rsidRPr="00622ED2" w:rsidRDefault="00622ED2" w:rsidP="009C0B5D">
      <w:pPr>
        <w:pStyle w:val="NoSpacing"/>
        <w:shd w:val="clear" w:color="auto" w:fill="EEECE1" w:themeFill="background2"/>
        <w:jc w:val="both"/>
        <w:rPr>
          <w:rFonts w:ascii="Open Sans" w:hAnsi="Open Sans" w:cs="Open Sans"/>
          <w:i/>
          <w:iCs/>
          <w:sz w:val="20"/>
          <w:szCs w:val="20"/>
        </w:rPr>
      </w:pPr>
      <w:r w:rsidRPr="00622ED2">
        <w:rPr>
          <w:rFonts w:ascii="Open Sans" w:hAnsi="Open Sans" w:cs="Open Sans"/>
          <w:b/>
          <w:bCs/>
          <w:i/>
          <w:iCs/>
          <w:sz w:val="20"/>
          <w:szCs w:val="20"/>
        </w:rPr>
        <w:t>Odeljenje za skupštinske poslove, poslove gradonačelnika i Gradskog veća</w:t>
      </w:r>
      <w:r w:rsidRPr="00622ED2">
        <w:rPr>
          <w:rFonts w:ascii="Open Sans" w:hAnsi="Open Sans" w:cs="Open Sans"/>
          <w:i/>
          <w:iCs/>
          <w:sz w:val="20"/>
          <w:szCs w:val="20"/>
        </w:rPr>
        <w:t xml:space="preserve"> ima važnu horizontalnu ulogu u osiguravanju zakonitosti, transparentnosti i participacije osoba sa invaliditetom u lokalnom odlučivanju. Preporučuje se da se svi normativni akti, javni pozivi i skupštinski materijali učine pristupačnim osobama sa invaliditetom, kako u fizičkom tako i u digitalnom formatu. Takođe, potrebno je sistematizovati učešće predstavnika OSI u javnim raspravama i konsultativnim procesima, uz obezbeđenje razumljivih i inkluzivno oblikovanih informacija. Na taj način, Odeljenje doprinosi jačanju pravne sigurnosti i stvarnoj participaciji OSI u kreiranju lokalnih politika.</w:t>
      </w:r>
    </w:p>
    <w:p w:rsidR="0043102B" w:rsidRPr="004C4337" w:rsidRDefault="004B504C" w:rsidP="004102D2">
      <w:pPr>
        <w:pStyle w:val="NoSpacing"/>
        <w:shd w:val="clear" w:color="auto" w:fill="0F243E" w:themeFill="text2" w:themeFillShade="80"/>
        <w:jc w:val="both"/>
        <w:rPr>
          <w:rFonts w:ascii="Open Sans" w:hAnsi="Open Sans" w:cs="Open Sans"/>
          <w:b/>
          <w:bCs/>
          <w:sz w:val="24"/>
          <w:szCs w:val="24"/>
        </w:rPr>
      </w:pPr>
      <w:r w:rsidRPr="004C4337">
        <w:rPr>
          <w:rFonts w:ascii="Open Sans" w:hAnsi="Open Sans" w:cs="Open Sans"/>
          <w:b/>
          <w:bCs/>
          <w:sz w:val="24"/>
          <w:szCs w:val="24"/>
        </w:rPr>
        <w:t>7.</w:t>
      </w:r>
      <w:r w:rsidR="0043102B" w:rsidRPr="004C4337">
        <w:rPr>
          <w:rFonts w:ascii="Open Sans" w:hAnsi="Open Sans" w:cs="Open Sans"/>
          <w:b/>
          <w:bCs/>
          <w:sz w:val="24"/>
          <w:szCs w:val="24"/>
        </w:rPr>
        <w:t>Odeljenje za urbanizam i izgradnju</w:t>
      </w:r>
    </w:p>
    <w:p w:rsidR="004B504C" w:rsidRDefault="0043102B" w:rsidP="004102D2">
      <w:pPr>
        <w:pStyle w:val="NoSpacing"/>
        <w:jc w:val="both"/>
        <w:rPr>
          <w:rFonts w:ascii="Open Sans" w:hAnsi="Open Sans" w:cs="Open Sans"/>
          <w:sz w:val="20"/>
          <w:szCs w:val="20"/>
        </w:rPr>
      </w:pPr>
      <w:r w:rsidRPr="00A016FA">
        <w:rPr>
          <w:rFonts w:ascii="Open Sans" w:hAnsi="Open Sans" w:cs="Open Sans"/>
          <w:sz w:val="20"/>
          <w:szCs w:val="20"/>
        </w:rPr>
        <w:t>Odeljenje za urbanizam i izgradnju obavlja stručne, normativne i upravne poslove koji se odnose na planiranje i uređivanje prostora, sprovođenje objedinjene procedure za izdavanje dozvola za gradnju, kao i na postupke ozakonjenja bespravno izgrađenih objekata. Ključna funkcija ovog odeljenja je da obezbedi zakonit i efikasan sistem prostornog razvoja, uz podršku razvoju Geografskog informacionog sistema (GIS) i unapređenje transparentnosti upravnih procedura. Poseban značaj u radu odeljenja ima omogućavanje jednakog pristupa informacijama i uslovima za izgradnju, čime se doprinosi uklanjanju fizičkih i proceduralnih barijera u lokalnoj zajednici.</w:t>
      </w:r>
    </w:p>
    <w:p w:rsidR="0043102B" w:rsidRPr="004B504C" w:rsidRDefault="004B504C" w:rsidP="00896113">
      <w:pPr>
        <w:pStyle w:val="NoSpacing"/>
        <w:shd w:val="clear" w:color="auto" w:fill="0F243E" w:themeFill="text2" w:themeFillShade="80"/>
        <w:tabs>
          <w:tab w:val="left" w:pos="5702"/>
        </w:tabs>
        <w:jc w:val="both"/>
        <w:rPr>
          <w:rFonts w:ascii="Open Sans" w:hAnsi="Open Sans" w:cs="Open Sans"/>
          <w:b/>
          <w:bCs/>
          <w:sz w:val="20"/>
          <w:szCs w:val="20"/>
        </w:rPr>
      </w:pPr>
      <w:r w:rsidRPr="00896113">
        <w:rPr>
          <w:rFonts w:ascii="Open Sans" w:hAnsi="Open Sans" w:cs="Open Sans"/>
          <w:b/>
          <w:bCs/>
          <w:color w:val="FFFFFF" w:themeColor="background1"/>
          <w:sz w:val="20"/>
          <w:szCs w:val="20"/>
          <w:shd w:val="clear" w:color="auto" w:fill="0F243E" w:themeFill="text2" w:themeFillShade="80"/>
        </w:rPr>
        <w:t>7.1.</w:t>
      </w:r>
      <w:r w:rsidR="0043102B" w:rsidRPr="00896113">
        <w:rPr>
          <w:rFonts w:ascii="Open Sans" w:hAnsi="Open Sans" w:cs="Open Sans"/>
          <w:b/>
          <w:bCs/>
          <w:color w:val="FFFFFF" w:themeColor="background1"/>
          <w:sz w:val="20"/>
          <w:szCs w:val="20"/>
          <w:shd w:val="clear" w:color="auto" w:fill="0F243E" w:themeFill="text2" w:themeFillShade="80"/>
          <w:lang w:val="it-IT"/>
        </w:rPr>
        <w:t>Odsek za prostorno, urbanističko planiranje i</w:t>
      </w:r>
      <w:r w:rsidR="0043102B" w:rsidRPr="004C4337">
        <w:rPr>
          <w:rFonts w:ascii="Open Sans" w:hAnsi="Open Sans" w:cs="Open Sans"/>
          <w:b/>
          <w:bCs/>
          <w:color w:val="FFFFFF" w:themeColor="background1"/>
          <w:sz w:val="20"/>
          <w:szCs w:val="20"/>
          <w:shd w:val="clear" w:color="auto" w:fill="595959" w:themeFill="text1" w:themeFillTint="A6"/>
          <w:lang w:val="it-IT"/>
        </w:rPr>
        <w:t xml:space="preserve"> </w:t>
      </w:r>
      <w:r w:rsidR="0043102B" w:rsidRPr="00896113">
        <w:rPr>
          <w:rFonts w:ascii="Open Sans" w:hAnsi="Open Sans" w:cs="Open Sans"/>
          <w:b/>
          <w:bCs/>
          <w:color w:val="FFFFFF" w:themeColor="background1"/>
          <w:sz w:val="20"/>
          <w:szCs w:val="20"/>
          <w:shd w:val="clear" w:color="auto" w:fill="0F243E" w:themeFill="text2" w:themeFillShade="80"/>
          <w:lang w:val="it-IT"/>
        </w:rPr>
        <w:t>GIS</w:t>
      </w:r>
      <w:r w:rsidR="004C4337" w:rsidRPr="00896113">
        <w:rPr>
          <w:rFonts w:ascii="Open Sans" w:hAnsi="Open Sans" w:cs="Open Sans"/>
          <w:b/>
          <w:bCs/>
          <w:color w:val="FFFFFF" w:themeColor="background1"/>
          <w:sz w:val="20"/>
          <w:szCs w:val="20"/>
          <w:shd w:val="clear" w:color="auto" w:fill="0F243E" w:themeFill="text2" w:themeFillShade="80"/>
          <w:lang w:val="it-IT"/>
        </w:rPr>
        <w:tab/>
      </w:r>
    </w:p>
    <w:p w:rsidR="004B504C" w:rsidRPr="00F73D13" w:rsidRDefault="004B504C" w:rsidP="004102D2">
      <w:pPr>
        <w:pStyle w:val="NoSpacing"/>
        <w:jc w:val="both"/>
        <w:rPr>
          <w:rFonts w:ascii="Open Sans" w:hAnsi="Open Sans" w:cs="Open Sans"/>
          <w:sz w:val="20"/>
          <w:szCs w:val="20"/>
        </w:rPr>
      </w:pPr>
      <w:r w:rsidRPr="00F73D13">
        <w:rPr>
          <w:rFonts w:ascii="Open Sans" w:hAnsi="Open Sans" w:cs="Open Sans"/>
          <w:b/>
          <w:bCs/>
          <w:sz w:val="20"/>
          <w:szCs w:val="20"/>
        </w:rPr>
        <w:t>Delokrug rada i usluge:</w:t>
      </w:r>
      <w:r w:rsidRPr="00F73D13">
        <w:rPr>
          <w:rFonts w:ascii="Open Sans" w:hAnsi="Open Sans" w:cs="Open Sans"/>
          <w:sz w:val="20"/>
          <w:szCs w:val="20"/>
        </w:rPr>
        <w:t xml:space="preserve"> Odsek sprovodi stručne, upravne i koordinacione poslove u oblasti prostornog i urbanističkog planiranja, izrađuje i usklađuje planske dokumente, vodi postupke javnih uvida, sarađuje sa nosiocima planova, obrađivačima i javnim preduzećima, priprema nacrte normativnih akata, vodi centralni registar planskih dokumenata, obavlja poslove GIS administracije i konfiguracije, prikuplja podatke s terena i izrađuje digitalne karte infrastrukture.</w:t>
      </w:r>
    </w:p>
    <w:p w:rsidR="004B504C" w:rsidRPr="00F73D13" w:rsidRDefault="004B504C" w:rsidP="004102D2">
      <w:pPr>
        <w:pStyle w:val="NoSpacing"/>
        <w:rPr>
          <w:rFonts w:ascii="Open Sans" w:hAnsi="Open Sans" w:cs="Open Sans"/>
          <w:sz w:val="20"/>
          <w:szCs w:val="20"/>
        </w:rPr>
      </w:pPr>
      <w:r w:rsidRPr="00F73D13">
        <w:rPr>
          <w:rFonts w:ascii="Open Sans" w:hAnsi="Open Sans" w:cs="Open Sans"/>
          <w:b/>
          <w:bCs/>
          <w:sz w:val="20"/>
          <w:szCs w:val="20"/>
        </w:rPr>
        <w:t>Broj sistematizovanih radnih mesta:</w:t>
      </w:r>
      <w:r w:rsidRPr="00F73D13">
        <w:rPr>
          <w:rFonts w:ascii="Open Sans" w:hAnsi="Open Sans" w:cs="Open Sans"/>
          <w:sz w:val="20"/>
          <w:szCs w:val="20"/>
        </w:rPr>
        <w:t xml:space="preserve"> 9 </w:t>
      </w:r>
    </w:p>
    <w:p w:rsidR="004B504C" w:rsidRPr="00F73D13" w:rsidRDefault="004B504C" w:rsidP="004102D2">
      <w:pPr>
        <w:pStyle w:val="NoSpacing"/>
        <w:jc w:val="both"/>
        <w:rPr>
          <w:rFonts w:ascii="Open Sans" w:hAnsi="Open Sans" w:cs="Open Sans"/>
          <w:sz w:val="20"/>
          <w:szCs w:val="20"/>
        </w:rPr>
      </w:pPr>
      <w:r w:rsidRPr="00F73D13">
        <w:rPr>
          <w:rFonts w:ascii="Open Sans" w:hAnsi="Open Sans" w:cs="Open Sans"/>
          <w:b/>
          <w:bCs/>
          <w:sz w:val="20"/>
          <w:szCs w:val="20"/>
        </w:rPr>
        <w:t>Značaj za ostvarivanje prava OSI:</w:t>
      </w:r>
      <w:r w:rsidRPr="00F73D13">
        <w:rPr>
          <w:rFonts w:ascii="Open Sans" w:hAnsi="Open Sans" w:cs="Open Sans"/>
          <w:sz w:val="20"/>
          <w:szCs w:val="20"/>
        </w:rPr>
        <w:t xml:space="preserve"> Odsek ima važnu ulogu u prostornom planiranju koje direktno utiče na dostupnost i pristupačnost prostora osobama sa invaliditetom. Njegov doprinos se ogleda u obavezi da planska dokumentacija predvidi i obezbedi fizičku pristupačnost javnih prostora, ustanova i saobraćajne infrastrukture.</w:t>
      </w:r>
    </w:p>
    <w:p w:rsidR="004B504C" w:rsidRPr="00F73D13" w:rsidRDefault="004B504C" w:rsidP="004102D2">
      <w:pPr>
        <w:pStyle w:val="NoSpacing"/>
        <w:jc w:val="both"/>
        <w:rPr>
          <w:rFonts w:ascii="Open Sans" w:hAnsi="Open Sans" w:cs="Open Sans"/>
          <w:sz w:val="20"/>
          <w:szCs w:val="20"/>
        </w:rPr>
      </w:pPr>
      <w:r w:rsidRPr="00F73D13">
        <w:rPr>
          <w:rFonts w:ascii="Open Sans" w:hAnsi="Open Sans" w:cs="Open Sans"/>
          <w:b/>
          <w:bCs/>
          <w:sz w:val="20"/>
          <w:szCs w:val="20"/>
        </w:rPr>
        <w:t>Doprinos posebnim ciljevima LAP-a:</w:t>
      </w:r>
      <w:r w:rsidRPr="00F73D13">
        <w:rPr>
          <w:rFonts w:ascii="Open Sans" w:hAnsi="Open Sans" w:cs="Open Sans"/>
          <w:sz w:val="20"/>
          <w:szCs w:val="20"/>
        </w:rPr>
        <w:t xml:space="preserve"> Odsek doprinosi realizaciji ciljeva LAP-a kroz kreiranje urbanističkih planova koji uključuju mere pristupačnosti, praćenje realizacije propisa o pristupačnosti, vođenje GIS baze kao alata za mapiranje dostupnih lokacija i praćenje resursa značajnih za OSI.</w:t>
      </w:r>
    </w:p>
    <w:p w:rsidR="004B504C" w:rsidRPr="00F73D13" w:rsidRDefault="004B504C" w:rsidP="004102D2">
      <w:pPr>
        <w:pStyle w:val="NoSpacing"/>
        <w:jc w:val="both"/>
        <w:rPr>
          <w:rFonts w:ascii="Open Sans" w:hAnsi="Open Sans" w:cs="Open Sans"/>
          <w:i/>
          <w:iCs/>
          <w:sz w:val="20"/>
          <w:szCs w:val="20"/>
        </w:rPr>
      </w:pPr>
      <w:r w:rsidRPr="00F73D13">
        <w:rPr>
          <w:rFonts w:ascii="Open Sans" w:hAnsi="Open Sans" w:cs="Open Sans"/>
          <w:b/>
          <w:bCs/>
          <w:i/>
          <w:iCs/>
          <w:sz w:val="20"/>
          <w:szCs w:val="20"/>
        </w:rPr>
        <w:t>Preporuke:</w:t>
      </w:r>
      <w:r w:rsidRPr="00F73D13">
        <w:rPr>
          <w:rFonts w:ascii="Open Sans" w:hAnsi="Open Sans" w:cs="Open Sans"/>
          <w:i/>
          <w:iCs/>
          <w:sz w:val="20"/>
          <w:szCs w:val="20"/>
        </w:rPr>
        <w:t xml:space="preserve"> U proces izrade i revizije planskih dokumenata uključiti organizacije OSI kao učesnike u javnim raspravama; GIS sistem dopuniti slojevima koji se odnose na pristupačnost javnih objekata i servisa za OSI; U normativne akte i urbanističke planove dosledno uključivati standarde univerzalnog dizajna i pristupačnosti.</w:t>
      </w:r>
    </w:p>
    <w:p w:rsidR="0043102B" w:rsidRPr="00F73D13" w:rsidRDefault="004B504C" w:rsidP="00896113">
      <w:pPr>
        <w:pStyle w:val="NoSpacing"/>
        <w:shd w:val="clear" w:color="auto" w:fill="0F243E" w:themeFill="text2" w:themeFillShade="80"/>
        <w:rPr>
          <w:rFonts w:ascii="Open Sans" w:hAnsi="Open Sans" w:cs="Open Sans"/>
          <w:b/>
          <w:bCs/>
          <w:color w:val="FFFFFF" w:themeColor="background1"/>
          <w:sz w:val="20"/>
          <w:szCs w:val="20"/>
        </w:rPr>
      </w:pPr>
      <w:r w:rsidRPr="00F73D13">
        <w:rPr>
          <w:rFonts w:ascii="Open Sans" w:hAnsi="Open Sans" w:cs="Open Sans"/>
          <w:b/>
          <w:bCs/>
          <w:color w:val="FFFFFF" w:themeColor="background1"/>
          <w:sz w:val="20"/>
          <w:szCs w:val="20"/>
        </w:rPr>
        <w:t>7.2.</w:t>
      </w:r>
      <w:r w:rsidR="0043102B" w:rsidRPr="00F73D13">
        <w:rPr>
          <w:rFonts w:ascii="Open Sans" w:hAnsi="Open Sans" w:cs="Open Sans"/>
          <w:b/>
          <w:bCs/>
          <w:color w:val="FFFFFF" w:themeColor="background1"/>
          <w:sz w:val="20"/>
          <w:szCs w:val="20"/>
        </w:rPr>
        <w:t>Odsek za objedinjenu proceduru</w:t>
      </w:r>
    </w:p>
    <w:p w:rsidR="004B504C" w:rsidRPr="00F73D13" w:rsidRDefault="004B504C" w:rsidP="004102D2">
      <w:pPr>
        <w:pStyle w:val="NoSpacing"/>
        <w:jc w:val="both"/>
        <w:rPr>
          <w:rFonts w:ascii="Open Sans" w:hAnsi="Open Sans" w:cs="Open Sans"/>
          <w:b/>
          <w:bCs/>
          <w:sz w:val="20"/>
          <w:szCs w:val="20"/>
        </w:rPr>
      </w:pPr>
      <w:r w:rsidRPr="00F73D13">
        <w:rPr>
          <w:rFonts w:ascii="Open Sans" w:hAnsi="Open Sans" w:cs="Open Sans"/>
          <w:b/>
          <w:bCs/>
          <w:sz w:val="20"/>
          <w:szCs w:val="20"/>
        </w:rPr>
        <w:lastRenderedPageBreak/>
        <w:t xml:space="preserve">Delokrug rada i usluge: </w:t>
      </w:r>
      <w:r w:rsidRPr="00F73D13">
        <w:rPr>
          <w:rFonts w:ascii="Open Sans" w:hAnsi="Open Sans" w:cs="Open Sans"/>
          <w:sz w:val="20"/>
          <w:szCs w:val="20"/>
        </w:rPr>
        <w:t>Odsek sprovodi objedinjeni upravni postupak za izdavanje građevinskih, lokacijskih i upotrebnih dozvola, kao i svih drugih akata u vezi sa izgradnjom objekata, u skladu sa Zakonom o planiranju i izgradnji. Obavlja i normativno-pravne poslove, vodi Registar objedinjenih procedura, koordinira komunikaciju sa imaocima javnih ovlašćenja, izrađuje akta, vrši priključenje objekata na infrastrukturu i izdaje rešenja po članu 145. Zakona.</w:t>
      </w:r>
    </w:p>
    <w:p w:rsidR="004B504C" w:rsidRPr="00F73D13" w:rsidRDefault="004B504C" w:rsidP="004102D2">
      <w:pPr>
        <w:pStyle w:val="NoSpacing"/>
        <w:jc w:val="both"/>
        <w:rPr>
          <w:rFonts w:ascii="Open Sans" w:hAnsi="Open Sans" w:cs="Open Sans"/>
          <w:b/>
          <w:bCs/>
          <w:sz w:val="20"/>
          <w:szCs w:val="20"/>
        </w:rPr>
      </w:pPr>
      <w:r w:rsidRPr="00F73D13">
        <w:rPr>
          <w:rFonts w:ascii="Open Sans" w:hAnsi="Open Sans" w:cs="Open Sans"/>
          <w:b/>
          <w:bCs/>
          <w:sz w:val="20"/>
          <w:szCs w:val="20"/>
        </w:rPr>
        <w:t>Broj sistematizovanih radnih mesta: 13</w:t>
      </w:r>
    </w:p>
    <w:p w:rsidR="004B504C" w:rsidRPr="004B504C" w:rsidRDefault="004B504C" w:rsidP="004102D2">
      <w:pPr>
        <w:pStyle w:val="NoSpacing"/>
        <w:jc w:val="both"/>
        <w:rPr>
          <w:rFonts w:ascii="Open Sans" w:hAnsi="Open Sans" w:cs="Open Sans"/>
          <w:b/>
          <w:bCs/>
          <w:sz w:val="20"/>
          <w:szCs w:val="20"/>
          <w:lang w:val="it-IT"/>
        </w:rPr>
      </w:pPr>
      <w:r w:rsidRPr="00F73D13">
        <w:rPr>
          <w:rFonts w:ascii="Open Sans" w:hAnsi="Open Sans" w:cs="Open Sans"/>
          <w:b/>
          <w:bCs/>
          <w:sz w:val="20"/>
          <w:szCs w:val="20"/>
        </w:rPr>
        <w:t xml:space="preserve">Značaj za ostvarivanje prava OSI: </w:t>
      </w:r>
      <w:r w:rsidRPr="00F73D13">
        <w:rPr>
          <w:rFonts w:ascii="Open Sans" w:hAnsi="Open Sans" w:cs="Open Sans"/>
          <w:sz w:val="20"/>
          <w:szCs w:val="20"/>
        </w:rPr>
        <w:t xml:space="preserve">Odsek ima ključnu ulogu u obezbeđivanju pristupačnog životnog i radnog okruženja za </w:t>
      </w:r>
      <w:r w:rsidR="00F421CD" w:rsidRPr="00F73D13">
        <w:rPr>
          <w:rFonts w:ascii="Open Sans" w:hAnsi="Open Sans" w:cs="Open Sans"/>
          <w:sz w:val="20"/>
          <w:szCs w:val="20"/>
        </w:rPr>
        <w:t>OSI</w:t>
      </w:r>
      <w:r w:rsidRPr="00F73D13">
        <w:rPr>
          <w:rFonts w:ascii="Open Sans" w:hAnsi="Open Sans" w:cs="Open Sans"/>
          <w:sz w:val="20"/>
          <w:szCs w:val="20"/>
        </w:rPr>
        <w:t xml:space="preserve">, kroz primenu i nadzor nad tehničkim uslovima pristupačnosti prilikom izdavanja dozvola za gradnju i upotrebu objekata. </w:t>
      </w:r>
      <w:r w:rsidRPr="004B504C">
        <w:rPr>
          <w:rFonts w:ascii="Open Sans" w:hAnsi="Open Sans" w:cs="Open Sans"/>
          <w:sz w:val="20"/>
          <w:szCs w:val="20"/>
          <w:lang w:val="it-IT"/>
        </w:rPr>
        <w:t>Pravilno sprovedena objedinjena procedura osigurava da objekti u javnoj upotrebi budu dostupni svim građanima.</w:t>
      </w:r>
    </w:p>
    <w:p w:rsidR="004B504C" w:rsidRDefault="004B504C" w:rsidP="004102D2">
      <w:pPr>
        <w:pStyle w:val="NoSpacing"/>
        <w:jc w:val="both"/>
        <w:rPr>
          <w:rFonts w:ascii="Open Sans" w:hAnsi="Open Sans" w:cs="Open Sans"/>
          <w:sz w:val="20"/>
          <w:szCs w:val="20"/>
          <w:lang w:val="it-IT"/>
        </w:rPr>
      </w:pPr>
      <w:r w:rsidRPr="004B504C">
        <w:rPr>
          <w:rFonts w:ascii="Open Sans" w:hAnsi="Open Sans" w:cs="Open Sans"/>
          <w:b/>
          <w:bCs/>
          <w:sz w:val="20"/>
          <w:szCs w:val="20"/>
          <w:lang w:val="it-IT"/>
        </w:rPr>
        <w:t xml:space="preserve">Doprinos LAP-u: </w:t>
      </w:r>
      <w:r w:rsidRPr="004B504C">
        <w:rPr>
          <w:rFonts w:ascii="Open Sans" w:hAnsi="Open Sans" w:cs="Open Sans"/>
          <w:sz w:val="20"/>
          <w:szCs w:val="20"/>
          <w:lang w:val="it-IT"/>
        </w:rPr>
        <w:t>Kroz sprovođenje zakonskih procedura za gradnju i rekonstrukciju objekata, odsek doprinosi ciljevima LAP-a usmerenim na unapređenje fizičke pristupačnosti, univerzalnog dizajna i kontrole poštovanja normi u vezi sa pravima OSI. Takođe, doprinosi transparentnosti i efikasnosti upravnog postupka.</w:t>
      </w:r>
    </w:p>
    <w:p w:rsidR="00D43154" w:rsidRDefault="004B504C" w:rsidP="004102D2">
      <w:pPr>
        <w:pStyle w:val="NoSpacing"/>
        <w:jc w:val="both"/>
        <w:rPr>
          <w:rFonts w:ascii="Open Sans" w:hAnsi="Open Sans" w:cs="Open Sans"/>
          <w:i/>
          <w:iCs/>
          <w:sz w:val="20"/>
          <w:szCs w:val="20"/>
          <w:lang w:val="it-IT"/>
        </w:rPr>
      </w:pPr>
      <w:r w:rsidRPr="00BB2FAD">
        <w:rPr>
          <w:rFonts w:ascii="Open Sans" w:hAnsi="Open Sans" w:cs="Open Sans"/>
          <w:b/>
          <w:bCs/>
          <w:i/>
          <w:iCs/>
          <w:sz w:val="20"/>
          <w:szCs w:val="20"/>
          <w:lang w:val="it-IT"/>
        </w:rPr>
        <w:t xml:space="preserve">Preporuke: </w:t>
      </w:r>
      <w:r w:rsidRPr="00BB2FAD">
        <w:rPr>
          <w:rFonts w:ascii="Open Sans" w:hAnsi="Open Sans" w:cs="Open Sans"/>
          <w:i/>
          <w:iCs/>
          <w:sz w:val="20"/>
          <w:szCs w:val="20"/>
          <w:lang w:val="it-IT"/>
        </w:rPr>
        <w:t>Uvesti kontrolne liste pristupačnosti kao obavezan deo tehničke dokumentacije u svim fazama procedure; Uključiti organizacije OSI u proces revizije standarda i praćenje primene propisa o pristupačnosti; Razviti softversku proveru saglasnosti projektne dokumentacije sa normama pristupačnosti pre izdavanja dozvola; Obučiti zaposlene u Odseku o pravima OSI i značaju pristupačnosti u svim vrstama objekata.</w:t>
      </w:r>
    </w:p>
    <w:p w:rsidR="0043102B" w:rsidRPr="006E165D" w:rsidRDefault="004B504C" w:rsidP="00896113">
      <w:pPr>
        <w:pStyle w:val="NoSpacing"/>
        <w:shd w:val="clear" w:color="auto" w:fill="0F243E" w:themeFill="text2" w:themeFillShade="80"/>
        <w:rPr>
          <w:rFonts w:ascii="Open Sans" w:hAnsi="Open Sans" w:cs="Open Sans"/>
          <w:b/>
          <w:bCs/>
          <w:color w:val="FFFFFF" w:themeColor="background1"/>
          <w:sz w:val="20"/>
          <w:szCs w:val="20"/>
          <w:lang w:val="it-IT"/>
        </w:rPr>
      </w:pPr>
      <w:r w:rsidRPr="006E165D">
        <w:rPr>
          <w:rFonts w:ascii="Open Sans" w:hAnsi="Open Sans" w:cs="Open Sans"/>
          <w:b/>
          <w:bCs/>
          <w:color w:val="FFFFFF" w:themeColor="background1"/>
          <w:sz w:val="20"/>
          <w:szCs w:val="20"/>
          <w:lang w:val="it-IT"/>
        </w:rPr>
        <w:t xml:space="preserve">7.3. </w:t>
      </w:r>
      <w:r w:rsidR="0043102B" w:rsidRPr="006E165D">
        <w:rPr>
          <w:rFonts w:ascii="Open Sans" w:hAnsi="Open Sans" w:cs="Open Sans"/>
          <w:b/>
          <w:bCs/>
          <w:color w:val="FFFFFF" w:themeColor="background1"/>
          <w:sz w:val="20"/>
          <w:szCs w:val="20"/>
          <w:lang w:val="it-IT"/>
        </w:rPr>
        <w:t>Odsek za ozakonjenje</w:t>
      </w:r>
    </w:p>
    <w:p w:rsidR="004B504C" w:rsidRPr="00D41BFB" w:rsidRDefault="004B504C" w:rsidP="004102D2">
      <w:pPr>
        <w:pStyle w:val="NoSpacing"/>
        <w:jc w:val="both"/>
        <w:rPr>
          <w:rFonts w:ascii="Open Sans" w:hAnsi="Open Sans" w:cs="Open Sans"/>
          <w:sz w:val="20"/>
          <w:szCs w:val="20"/>
          <w:lang w:val="it-IT"/>
        </w:rPr>
      </w:pPr>
      <w:r w:rsidRPr="00D41BFB">
        <w:rPr>
          <w:rFonts w:ascii="Open Sans" w:hAnsi="Open Sans" w:cs="Open Sans"/>
          <w:b/>
          <w:bCs/>
          <w:sz w:val="20"/>
          <w:szCs w:val="20"/>
          <w:lang w:val="it-IT"/>
        </w:rPr>
        <w:t>Delokrug rada i usluge:</w:t>
      </w:r>
      <w:r w:rsidR="00D41BFB" w:rsidRPr="00D41BFB">
        <w:rPr>
          <w:rFonts w:ascii="Open Sans" w:hAnsi="Open Sans" w:cs="Open Sans"/>
          <w:sz w:val="20"/>
          <w:szCs w:val="20"/>
          <w:lang w:val="it-IT"/>
        </w:rPr>
        <w:t xml:space="preserve"> </w:t>
      </w:r>
      <w:r w:rsidRPr="00D41BFB">
        <w:rPr>
          <w:rFonts w:ascii="Open Sans" w:hAnsi="Open Sans" w:cs="Open Sans"/>
          <w:sz w:val="20"/>
          <w:szCs w:val="20"/>
          <w:lang w:val="it-IT"/>
        </w:rPr>
        <w:t>Odsek za ozakonjenje vodi upravne postupke za legalizaciju bespravno izgrađenih ili dograđenih objekata, izdaje potvrde o starosti objekata i identifikaciji posebnih delova, obračunava takse, sprovodi komunikaciju sa nadležnim organima i odlučuje o ispunjenosti uslova za ozakonjenje objekata svih kategorija. U nadležnosti odseka je i predlaganje mera za unapređenje sprovođenja postupaka ozakonjenja.</w:t>
      </w:r>
    </w:p>
    <w:p w:rsidR="00D41BFB" w:rsidRPr="00D41BFB" w:rsidRDefault="004B504C" w:rsidP="004102D2">
      <w:pPr>
        <w:pStyle w:val="NoSpacing"/>
        <w:jc w:val="both"/>
        <w:rPr>
          <w:rFonts w:ascii="Open Sans" w:hAnsi="Open Sans" w:cs="Open Sans"/>
          <w:sz w:val="20"/>
          <w:szCs w:val="20"/>
          <w:lang w:val="it-IT"/>
        </w:rPr>
      </w:pPr>
      <w:r w:rsidRPr="00D41BFB">
        <w:rPr>
          <w:rFonts w:ascii="Open Sans" w:hAnsi="Open Sans" w:cs="Open Sans"/>
          <w:b/>
          <w:bCs/>
          <w:sz w:val="20"/>
          <w:szCs w:val="20"/>
          <w:lang w:val="it-IT"/>
        </w:rPr>
        <w:t>Broj sistematizovanih radnih mesta:</w:t>
      </w:r>
      <w:r w:rsidRPr="00D41BFB">
        <w:rPr>
          <w:rFonts w:ascii="Open Sans" w:hAnsi="Open Sans" w:cs="Open Sans"/>
          <w:sz w:val="20"/>
          <w:szCs w:val="20"/>
          <w:lang w:val="it-IT"/>
        </w:rPr>
        <w:t xml:space="preserve"> 5</w:t>
      </w:r>
    </w:p>
    <w:p w:rsidR="004B504C" w:rsidRPr="00D41BFB" w:rsidRDefault="004B504C" w:rsidP="004102D2">
      <w:pPr>
        <w:pStyle w:val="NoSpacing"/>
        <w:jc w:val="both"/>
        <w:rPr>
          <w:rFonts w:ascii="Open Sans" w:hAnsi="Open Sans" w:cs="Open Sans"/>
          <w:sz w:val="20"/>
          <w:szCs w:val="20"/>
          <w:lang w:val="it-IT"/>
        </w:rPr>
      </w:pPr>
      <w:r w:rsidRPr="00D41BFB">
        <w:rPr>
          <w:rFonts w:ascii="Open Sans" w:hAnsi="Open Sans" w:cs="Open Sans"/>
          <w:b/>
          <w:bCs/>
          <w:sz w:val="20"/>
          <w:szCs w:val="20"/>
          <w:lang w:val="it-IT"/>
        </w:rPr>
        <w:t>Značaj za ostvarivanje prava OSI:</w:t>
      </w:r>
      <w:r w:rsidR="00D41BFB" w:rsidRPr="00D41BFB">
        <w:rPr>
          <w:rFonts w:ascii="Open Sans" w:hAnsi="Open Sans" w:cs="Open Sans"/>
          <w:sz w:val="20"/>
          <w:szCs w:val="20"/>
          <w:lang w:val="it-IT"/>
        </w:rPr>
        <w:t xml:space="preserve"> </w:t>
      </w:r>
      <w:r w:rsidRPr="00D41BFB">
        <w:rPr>
          <w:rFonts w:ascii="Open Sans" w:hAnsi="Open Sans" w:cs="Open Sans"/>
          <w:sz w:val="20"/>
          <w:szCs w:val="20"/>
          <w:lang w:val="it-IT"/>
        </w:rPr>
        <w:t xml:space="preserve">Ozakonjenje objekata u kojima žive ili borave </w:t>
      </w:r>
      <w:r w:rsidR="00F421CD">
        <w:rPr>
          <w:rFonts w:ascii="Open Sans" w:hAnsi="Open Sans" w:cs="Open Sans"/>
          <w:sz w:val="20"/>
          <w:szCs w:val="20"/>
          <w:lang w:val="it-IT"/>
        </w:rPr>
        <w:t>OSI</w:t>
      </w:r>
      <w:r w:rsidRPr="00D41BFB">
        <w:rPr>
          <w:rFonts w:ascii="Open Sans" w:hAnsi="Open Sans" w:cs="Open Sans"/>
          <w:sz w:val="20"/>
          <w:szCs w:val="20"/>
          <w:lang w:val="it-IT"/>
        </w:rPr>
        <w:t xml:space="preserve"> omogućava im sigurnost stanovanja, pristup infrastrukturnim uslugama i ostvarivanje prava na socijalnu i zdravstvenu zaštitu. Priznavanje pravnog statusa objekata takođe je preduslov za njihovo dalje prilagođavanje u skladu sa standardima pristupačnosti.</w:t>
      </w:r>
    </w:p>
    <w:p w:rsidR="004B504C" w:rsidRPr="00D41BFB" w:rsidRDefault="004B504C" w:rsidP="004102D2">
      <w:pPr>
        <w:pStyle w:val="NoSpacing"/>
        <w:jc w:val="both"/>
        <w:rPr>
          <w:rFonts w:ascii="Open Sans" w:hAnsi="Open Sans" w:cs="Open Sans"/>
          <w:sz w:val="20"/>
          <w:szCs w:val="20"/>
          <w:lang w:val="it-IT"/>
        </w:rPr>
      </w:pPr>
      <w:r w:rsidRPr="00D41BFB">
        <w:rPr>
          <w:rFonts w:ascii="Open Sans" w:hAnsi="Open Sans" w:cs="Open Sans"/>
          <w:b/>
          <w:bCs/>
          <w:sz w:val="20"/>
          <w:szCs w:val="20"/>
          <w:lang w:val="it-IT"/>
        </w:rPr>
        <w:t>Doprinos LAP-u:</w:t>
      </w:r>
      <w:r w:rsidRPr="00D41BFB">
        <w:rPr>
          <w:rFonts w:ascii="Open Sans" w:hAnsi="Open Sans" w:cs="Open Sans"/>
          <w:sz w:val="20"/>
          <w:szCs w:val="20"/>
          <w:lang w:val="it-IT"/>
        </w:rPr>
        <w:t xml:space="preserve"> Odsek doprinosi sprovođenju LAP-a kroz unapređenje stambene sigurnosti i mogućnosti prilagođavanja prostora potrebama OSI. Time se indirektno utiče na inkluziju OSI u zajednici i pristup osnovnim uslugama kroz legalizaciju njihovih domova i objekata koje koriste.</w:t>
      </w:r>
    </w:p>
    <w:p w:rsidR="004B504C" w:rsidRDefault="004B504C" w:rsidP="004102D2">
      <w:pPr>
        <w:pStyle w:val="NoSpacing"/>
        <w:jc w:val="both"/>
        <w:rPr>
          <w:rFonts w:ascii="Open Sans" w:hAnsi="Open Sans" w:cs="Open Sans"/>
          <w:sz w:val="20"/>
          <w:szCs w:val="20"/>
          <w:lang w:val="it-IT"/>
        </w:rPr>
      </w:pPr>
      <w:r w:rsidRPr="00D41BFB">
        <w:rPr>
          <w:rFonts w:ascii="Open Sans" w:hAnsi="Open Sans" w:cs="Open Sans"/>
          <w:b/>
          <w:bCs/>
          <w:sz w:val="20"/>
          <w:szCs w:val="20"/>
          <w:lang w:val="it-IT"/>
        </w:rPr>
        <w:t>Preporuke:</w:t>
      </w:r>
      <w:r w:rsidRPr="00D41BFB">
        <w:rPr>
          <w:rFonts w:ascii="Open Sans" w:hAnsi="Open Sans" w:cs="Open Sans"/>
          <w:sz w:val="20"/>
          <w:szCs w:val="20"/>
          <w:lang w:val="it-IT"/>
        </w:rPr>
        <w:t xml:space="preserve"> Prioritetno procesuirati predmete koji se odnose na objekte u kojima borave </w:t>
      </w:r>
      <w:r w:rsidR="00F421CD">
        <w:rPr>
          <w:rFonts w:ascii="Open Sans" w:hAnsi="Open Sans" w:cs="Open Sans"/>
          <w:sz w:val="20"/>
          <w:szCs w:val="20"/>
          <w:lang w:val="it-IT"/>
        </w:rPr>
        <w:t>OSI</w:t>
      </w:r>
      <w:r w:rsidRPr="00D41BFB">
        <w:rPr>
          <w:rFonts w:ascii="Open Sans" w:hAnsi="Open Sans" w:cs="Open Sans"/>
          <w:sz w:val="20"/>
          <w:szCs w:val="20"/>
          <w:lang w:val="it-IT"/>
        </w:rPr>
        <w:t>;Uvesti oznaku predmeta koji se odnose na OSI kako bi se obezbedilo njihovo efikasno rešavanje; U saradnji sa centrom za socijalni rad i organizacijama OSI identifikovati objekte koji su od posebnog značaja za ovu populaciju i pokrenuti postupke proaktivnog informisanja o ozakonjenju; Prilikom sprovođenja ozakonjenja, obratiti pažnju na mogućnosti prilagođavanja objekta u skladu sa principima univerzalnog dizajna.</w:t>
      </w:r>
    </w:p>
    <w:p w:rsidR="00D43154" w:rsidRPr="007618AE" w:rsidRDefault="007618AE" w:rsidP="009C0B5D">
      <w:pPr>
        <w:pStyle w:val="NoSpacing"/>
        <w:shd w:val="clear" w:color="auto" w:fill="EEECE1" w:themeFill="background2"/>
        <w:jc w:val="both"/>
        <w:rPr>
          <w:rFonts w:ascii="Open Sans" w:hAnsi="Open Sans" w:cs="Open Sans"/>
          <w:i/>
          <w:iCs/>
          <w:sz w:val="20"/>
          <w:szCs w:val="20"/>
        </w:rPr>
      </w:pPr>
      <w:r w:rsidRPr="007618AE">
        <w:rPr>
          <w:rFonts w:ascii="Open Sans" w:hAnsi="Open Sans" w:cs="Open Sans"/>
          <w:b/>
          <w:bCs/>
          <w:i/>
          <w:iCs/>
          <w:sz w:val="20"/>
          <w:szCs w:val="20"/>
        </w:rPr>
        <w:t>Odeljenje za urbanizam i izgradnju</w:t>
      </w:r>
      <w:r w:rsidRPr="007618AE">
        <w:rPr>
          <w:rFonts w:ascii="Open Sans" w:hAnsi="Open Sans" w:cs="Open Sans"/>
          <w:i/>
          <w:iCs/>
          <w:sz w:val="20"/>
          <w:szCs w:val="20"/>
        </w:rPr>
        <w:t xml:space="preserve"> ima ključnu ulogu u stvaranju fizičkog okruženja koje omogućava ravnopravan i dostojanstven život osoba sa invaliditetom. Preporučuje se dosledno uključivanje standarda pristupačnosti i univerzalnog dizajna u planske dokumente i tehničku dokumentaciju, uz učešće predstavnika OSI u postupcima javnih uvida i revizije propisa. Neophodno je unaprediti GIS sistem slojevima o pristupačnosti javnih objekata, uvesti obavezne kontrolne liste pristupačnosti u postupcima izdavanja dozvola, kao i obezbediti prioritetno rešavanje predmeta ozakonjenja za objekte koje koriste OSI. Na taj način, Odeljenje doprinosi fizičkoj i stambenoj inkluziji OSI i uspostavlja sistemsku podršku za bezbarijerno okruženje.</w:t>
      </w:r>
    </w:p>
    <w:p w:rsidR="000D6C4D" w:rsidRPr="007618AE" w:rsidRDefault="000D6C4D" w:rsidP="004102D2">
      <w:pPr>
        <w:pStyle w:val="NoSpacing"/>
        <w:jc w:val="both"/>
        <w:rPr>
          <w:rFonts w:ascii="Open Sans" w:hAnsi="Open Sans" w:cs="Open Sans"/>
          <w:sz w:val="20"/>
          <w:szCs w:val="20"/>
        </w:rPr>
      </w:pPr>
    </w:p>
    <w:p w:rsidR="00C816C4" w:rsidRPr="00CF3211" w:rsidRDefault="004C4337" w:rsidP="004102D2">
      <w:pPr>
        <w:pStyle w:val="NoSpacing"/>
        <w:shd w:val="clear" w:color="auto" w:fill="0F243E" w:themeFill="text2" w:themeFillShade="80"/>
        <w:rPr>
          <w:rFonts w:ascii="Open Sans" w:eastAsia="Times New Roman" w:hAnsi="Open Sans" w:cs="Open Sans"/>
          <w:b/>
          <w:bCs/>
          <w:color w:val="FFFFFF"/>
          <w:sz w:val="24"/>
          <w:szCs w:val="24"/>
        </w:rPr>
      </w:pPr>
      <w:r w:rsidRPr="00CF3211">
        <w:rPr>
          <w:rFonts w:ascii="Open Sans" w:eastAsia="Times New Roman" w:hAnsi="Open Sans" w:cs="Open Sans"/>
          <w:b/>
          <w:bCs/>
          <w:color w:val="FFFFFF"/>
          <w:sz w:val="24"/>
          <w:szCs w:val="24"/>
        </w:rPr>
        <w:t>8. Odeljenje za imovinsko-pravne poslove</w:t>
      </w:r>
    </w:p>
    <w:p w:rsidR="00C816C4" w:rsidRDefault="00C816C4" w:rsidP="004102D2">
      <w:pPr>
        <w:pStyle w:val="NoSpacing"/>
        <w:jc w:val="both"/>
        <w:rPr>
          <w:rFonts w:ascii="Open Sans" w:hAnsi="Open Sans" w:cs="Open Sans"/>
          <w:sz w:val="20"/>
          <w:szCs w:val="20"/>
        </w:rPr>
      </w:pPr>
      <w:r w:rsidRPr="00B45DF1">
        <w:rPr>
          <w:rFonts w:ascii="Open Sans" w:hAnsi="Open Sans" w:cs="Open Sans"/>
          <w:sz w:val="20"/>
          <w:szCs w:val="20"/>
        </w:rPr>
        <w:t xml:space="preserve">Odeljenje za imovinsko-pravne poslove obavlja ključne zadatke u vezi sa upravljanjem i zaštitom nepokretnosti u javnoj svojini, sprovođenjem postupaka eksproprijacije, konverzije, otuđenja, zakupa, kao i uknjižbe i evidencije gradske imovine. U nadležnosti odeljenja je i izrada ugovora, uverenja, </w:t>
      </w:r>
      <w:r w:rsidRPr="00B45DF1">
        <w:rPr>
          <w:rFonts w:ascii="Open Sans" w:hAnsi="Open Sans" w:cs="Open Sans"/>
          <w:sz w:val="20"/>
          <w:szCs w:val="20"/>
        </w:rPr>
        <w:lastRenderedPageBreak/>
        <w:t>upravnih rešenja i koordinacija sa drugim organima i institucijama u cilju pravne sigurnosti i efikasnog upravljanja imovinom Grada Novog Pazara.</w:t>
      </w:r>
    </w:p>
    <w:p w:rsidR="00C816C4" w:rsidRPr="004C4337" w:rsidRDefault="00D41BFB" w:rsidP="00896113">
      <w:pPr>
        <w:pStyle w:val="NoSpacing"/>
        <w:shd w:val="clear" w:color="auto" w:fill="0F243E" w:themeFill="text2" w:themeFillShade="80"/>
        <w:jc w:val="both"/>
        <w:rPr>
          <w:rFonts w:ascii="Open Sans" w:hAnsi="Open Sans" w:cs="Open Sans"/>
          <w:b/>
          <w:bCs/>
          <w:color w:val="FFFFFF" w:themeColor="background1"/>
          <w:sz w:val="20"/>
          <w:szCs w:val="20"/>
        </w:rPr>
      </w:pPr>
      <w:r w:rsidRPr="004C4337">
        <w:rPr>
          <w:rFonts w:ascii="Open Sans" w:hAnsi="Open Sans" w:cs="Open Sans"/>
          <w:b/>
          <w:bCs/>
          <w:color w:val="FFFFFF" w:themeColor="background1"/>
          <w:sz w:val="20"/>
          <w:szCs w:val="20"/>
        </w:rPr>
        <w:t>8.1.</w:t>
      </w:r>
      <w:r w:rsidR="00C816C4" w:rsidRPr="004C4337">
        <w:rPr>
          <w:rFonts w:ascii="Open Sans" w:hAnsi="Open Sans" w:cs="Open Sans"/>
          <w:b/>
          <w:bCs/>
          <w:color w:val="FFFFFF" w:themeColor="background1"/>
          <w:sz w:val="20"/>
          <w:szCs w:val="20"/>
        </w:rPr>
        <w:t xml:space="preserve"> Odsek za eksproprijaciju</w:t>
      </w:r>
    </w:p>
    <w:p w:rsidR="00C816C4" w:rsidRPr="00B45DF1" w:rsidRDefault="00C816C4" w:rsidP="004102D2">
      <w:pPr>
        <w:pStyle w:val="NoSpacing"/>
        <w:jc w:val="both"/>
        <w:rPr>
          <w:rFonts w:ascii="Open Sans" w:hAnsi="Open Sans" w:cs="Open Sans"/>
          <w:sz w:val="20"/>
          <w:szCs w:val="20"/>
        </w:rPr>
      </w:pPr>
      <w:r w:rsidRPr="00573466">
        <w:rPr>
          <w:rFonts w:ascii="Open Sans" w:hAnsi="Open Sans" w:cs="Open Sans"/>
          <w:b/>
          <w:bCs/>
          <w:sz w:val="20"/>
          <w:szCs w:val="20"/>
        </w:rPr>
        <w:t>Delokrug rada i usluge:</w:t>
      </w:r>
      <w:r w:rsidRPr="00B45DF1">
        <w:rPr>
          <w:rFonts w:ascii="Open Sans" w:hAnsi="Open Sans" w:cs="Open Sans"/>
          <w:sz w:val="20"/>
          <w:szCs w:val="20"/>
        </w:rPr>
        <w:t xml:space="preserve"> Sprovođenje upravnih i vanupravnih postupaka eksproprijacije, deeksproprijacije, konverzije, rešavanje samovlasnih zauzeća, izrada rešenja i uverenja, priprema ugovora, vođenje evidencija i saradnja sa nadležnim organima.</w:t>
      </w:r>
    </w:p>
    <w:p w:rsidR="00C816C4" w:rsidRPr="00B45DF1" w:rsidRDefault="00E47F73" w:rsidP="004102D2">
      <w:pPr>
        <w:pStyle w:val="NoSpacing"/>
        <w:jc w:val="both"/>
        <w:rPr>
          <w:rFonts w:ascii="Open Sans" w:hAnsi="Open Sans" w:cs="Open Sans"/>
          <w:sz w:val="20"/>
          <w:szCs w:val="20"/>
        </w:rPr>
      </w:pPr>
      <w:r w:rsidRPr="003A7722">
        <w:rPr>
          <w:rFonts w:ascii="Open Sans" w:hAnsi="Open Sans" w:cs="Open Sans"/>
          <w:b/>
          <w:bCs/>
          <w:sz w:val="20"/>
          <w:szCs w:val="20"/>
        </w:rPr>
        <w:t>Broj sistematizovanih radnih mesta:</w:t>
      </w:r>
      <w:r w:rsidRPr="00E47F73">
        <w:rPr>
          <w:rFonts w:ascii="Open Sans" w:hAnsi="Open Sans" w:cs="Open Sans"/>
          <w:sz w:val="20"/>
          <w:szCs w:val="20"/>
        </w:rPr>
        <w:t xml:space="preserve"> </w:t>
      </w:r>
      <w:r w:rsidR="00C816C4" w:rsidRPr="00B45DF1">
        <w:rPr>
          <w:rFonts w:ascii="Open Sans" w:hAnsi="Open Sans" w:cs="Open Sans"/>
          <w:sz w:val="20"/>
          <w:szCs w:val="20"/>
        </w:rPr>
        <w:t xml:space="preserve">5 </w:t>
      </w:r>
    </w:p>
    <w:p w:rsidR="00C816C4" w:rsidRPr="00B45DF1" w:rsidRDefault="00C816C4" w:rsidP="004102D2">
      <w:pPr>
        <w:pStyle w:val="NoSpacing"/>
        <w:jc w:val="both"/>
        <w:rPr>
          <w:rFonts w:ascii="Open Sans" w:hAnsi="Open Sans" w:cs="Open Sans"/>
          <w:sz w:val="20"/>
          <w:szCs w:val="20"/>
        </w:rPr>
      </w:pPr>
      <w:r w:rsidRPr="00573466">
        <w:rPr>
          <w:rFonts w:ascii="Open Sans" w:hAnsi="Open Sans" w:cs="Open Sans"/>
          <w:b/>
          <w:bCs/>
          <w:sz w:val="20"/>
          <w:szCs w:val="20"/>
        </w:rPr>
        <w:t>Značaj za ostvarivanje prava OSI:</w:t>
      </w:r>
      <w:r w:rsidRPr="00B45DF1">
        <w:rPr>
          <w:rFonts w:ascii="Open Sans" w:hAnsi="Open Sans" w:cs="Open Sans"/>
          <w:sz w:val="20"/>
          <w:szCs w:val="20"/>
        </w:rPr>
        <w:t xml:space="preserve"> Posredan – efikasno rešavanje imovinsko-pravnih odnosa omogućava sprovođenje infrastrukturnih projekata koji utiču na pristupačnost, izgradnju socijalnih i stambenih objekata pogodnih za OSI.</w:t>
      </w:r>
    </w:p>
    <w:p w:rsidR="00C816C4" w:rsidRPr="00B45DF1" w:rsidRDefault="00C816C4" w:rsidP="004102D2">
      <w:pPr>
        <w:pStyle w:val="NoSpacing"/>
        <w:jc w:val="both"/>
        <w:rPr>
          <w:rFonts w:ascii="Open Sans" w:hAnsi="Open Sans" w:cs="Open Sans"/>
          <w:sz w:val="20"/>
          <w:szCs w:val="20"/>
        </w:rPr>
      </w:pPr>
      <w:r w:rsidRPr="00573466">
        <w:rPr>
          <w:rFonts w:ascii="Open Sans" w:hAnsi="Open Sans" w:cs="Open Sans"/>
          <w:b/>
          <w:bCs/>
          <w:sz w:val="20"/>
          <w:szCs w:val="20"/>
        </w:rPr>
        <w:t>Doprinos prioritetima LAP-a:</w:t>
      </w:r>
      <w:r w:rsidRPr="00B45DF1">
        <w:rPr>
          <w:rFonts w:ascii="Open Sans" w:hAnsi="Open Sans" w:cs="Open Sans"/>
          <w:sz w:val="20"/>
          <w:szCs w:val="20"/>
        </w:rPr>
        <w:t xml:space="preserve"> Pristupačnost, socijalna zaštita, zapošljavanje.</w:t>
      </w:r>
    </w:p>
    <w:p w:rsidR="00C816C4" w:rsidRPr="00B45DF1" w:rsidRDefault="00C816C4" w:rsidP="004102D2">
      <w:pPr>
        <w:pStyle w:val="NoSpacing"/>
        <w:jc w:val="both"/>
        <w:rPr>
          <w:rFonts w:ascii="Open Sans" w:hAnsi="Open Sans" w:cs="Open Sans"/>
          <w:sz w:val="20"/>
          <w:szCs w:val="20"/>
        </w:rPr>
      </w:pPr>
      <w:r w:rsidRPr="00573466">
        <w:rPr>
          <w:rFonts w:ascii="Open Sans" w:hAnsi="Open Sans" w:cs="Open Sans"/>
          <w:b/>
          <w:bCs/>
          <w:sz w:val="20"/>
          <w:szCs w:val="20"/>
        </w:rPr>
        <w:t>Preporuke za unapređenje rada:</w:t>
      </w:r>
      <w:r w:rsidRPr="00B45DF1">
        <w:rPr>
          <w:rFonts w:ascii="Open Sans" w:hAnsi="Open Sans" w:cs="Open Sans"/>
          <w:sz w:val="20"/>
          <w:szCs w:val="20"/>
        </w:rPr>
        <w:t xml:space="preserve"> Uvesti praksu konsultacija sa sektorima za socijalnu zaštitu i urbanizam u postupcima eksproprijacije radi proaktivnog uključivanja potreba OSI; razviti instrumente za mapiranje uticaja eksproprijacije na ranjive grupe.</w:t>
      </w:r>
    </w:p>
    <w:p w:rsidR="00C816C4" w:rsidRPr="004C4337" w:rsidRDefault="00D41BFB" w:rsidP="00896113">
      <w:pPr>
        <w:pStyle w:val="NoSpacing"/>
        <w:shd w:val="clear" w:color="auto" w:fill="0F243E" w:themeFill="text2" w:themeFillShade="80"/>
        <w:jc w:val="both"/>
        <w:rPr>
          <w:rFonts w:ascii="Open Sans" w:hAnsi="Open Sans" w:cs="Open Sans"/>
          <w:b/>
          <w:bCs/>
          <w:color w:val="FFFFFF" w:themeColor="background1"/>
          <w:sz w:val="20"/>
          <w:szCs w:val="20"/>
        </w:rPr>
      </w:pPr>
      <w:r w:rsidRPr="004C4337">
        <w:rPr>
          <w:rFonts w:ascii="Open Sans" w:hAnsi="Open Sans" w:cs="Open Sans"/>
          <w:b/>
          <w:bCs/>
          <w:color w:val="FFFFFF" w:themeColor="background1"/>
          <w:sz w:val="20"/>
          <w:szCs w:val="20"/>
        </w:rPr>
        <w:t>8.2</w:t>
      </w:r>
      <w:r w:rsidR="00C816C4" w:rsidRPr="004C4337">
        <w:rPr>
          <w:rFonts w:ascii="Open Sans" w:hAnsi="Open Sans" w:cs="Open Sans"/>
          <w:b/>
          <w:bCs/>
          <w:color w:val="FFFFFF" w:themeColor="background1"/>
          <w:sz w:val="20"/>
          <w:szCs w:val="20"/>
        </w:rPr>
        <w:t xml:space="preserve"> Odsek za zaštitu imovine u javnoj svojini</w:t>
      </w:r>
    </w:p>
    <w:p w:rsidR="00C816C4" w:rsidRPr="00B45DF1" w:rsidRDefault="00C816C4" w:rsidP="004102D2">
      <w:pPr>
        <w:pStyle w:val="NoSpacing"/>
        <w:jc w:val="both"/>
        <w:rPr>
          <w:rFonts w:ascii="Open Sans" w:hAnsi="Open Sans" w:cs="Open Sans"/>
          <w:sz w:val="20"/>
          <w:szCs w:val="20"/>
        </w:rPr>
      </w:pPr>
      <w:r w:rsidRPr="00A016FA">
        <w:rPr>
          <w:rFonts w:ascii="Open Sans" w:hAnsi="Open Sans" w:cs="Open Sans"/>
          <w:b/>
          <w:bCs/>
          <w:sz w:val="20"/>
          <w:szCs w:val="20"/>
        </w:rPr>
        <w:t>Delokrug rada i usluge:</w:t>
      </w:r>
      <w:r w:rsidRPr="00B45DF1">
        <w:rPr>
          <w:rFonts w:ascii="Open Sans" w:hAnsi="Open Sans" w:cs="Open Sans"/>
          <w:sz w:val="20"/>
          <w:szCs w:val="20"/>
        </w:rPr>
        <w:t xml:space="preserve"> Upravljanje i zaštita gradske imovine, uknjižba, vođenje evidencija o nepokretnostima, konverzija, davanje u zakup, identifikacija uzurpiranih parcela, izrada upravnih akata, saradnja sa katastrom i drugim institucijama.</w:t>
      </w:r>
    </w:p>
    <w:p w:rsidR="00C816C4" w:rsidRPr="00B45DF1" w:rsidRDefault="00D41BFB" w:rsidP="004102D2">
      <w:pPr>
        <w:pStyle w:val="NoSpacing"/>
        <w:jc w:val="both"/>
        <w:rPr>
          <w:rFonts w:ascii="Open Sans" w:hAnsi="Open Sans" w:cs="Open Sans"/>
          <w:sz w:val="20"/>
          <w:szCs w:val="20"/>
        </w:rPr>
      </w:pPr>
      <w:r w:rsidRPr="003A7722">
        <w:rPr>
          <w:rFonts w:ascii="Open Sans" w:hAnsi="Open Sans" w:cs="Open Sans"/>
          <w:b/>
          <w:bCs/>
          <w:sz w:val="20"/>
          <w:szCs w:val="20"/>
        </w:rPr>
        <w:t>Broj sistematizovanih radnih mesta:</w:t>
      </w:r>
      <w:r w:rsidRPr="00E47F73">
        <w:rPr>
          <w:rFonts w:ascii="Open Sans" w:hAnsi="Open Sans" w:cs="Open Sans"/>
          <w:sz w:val="20"/>
          <w:szCs w:val="20"/>
        </w:rPr>
        <w:t xml:space="preserve"> </w:t>
      </w:r>
      <w:r w:rsidR="00C816C4" w:rsidRPr="00B45DF1">
        <w:rPr>
          <w:rFonts w:ascii="Open Sans" w:hAnsi="Open Sans" w:cs="Open Sans"/>
          <w:sz w:val="20"/>
          <w:szCs w:val="20"/>
        </w:rPr>
        <w:t xml:space="preserve">5 </w:t>
      </w:r>
    </w:p>
    <w:p w:rsidR="00C816C4" w:rsidRPr="00B45DF1" w:rsidRDefault="00C816C4" w:rsidP="004102D2">
      <w:pPr>
        <w:pStyle w:val="NoSpacing"/>
        <w:jc w:val="both"/>
        <w:rPr>
          <w:rFonts w:ascii="Open Sans" w:hAnsi="Open Sans" w:cs="Open Sans"/>
          <w:sz w:val="20"/>
          <w:szCs w:val="20"/>
        </w:rPr>
      </w:pPr>
      <w:r w:rsidRPr="00A016FA">
        <w:rPr>
          <w:rFonts w:ascii="Open Sans" w:hAnsi="Open Sans" w:cs="Open Sans"/>
          <w:b/>
          <w:bCs/>
          <w:sz w:val="20"/>
          <w:szCs w:val="20"/>
        </w:rPr>
        <w:t>Značaj za ostvarivanje prava OSI:</w:t>
      </w:r>
      <w:r w:rsidRPr="00B45DF1">
        <w:rPr>
          <w:rFonts w:ascii="Open Sans" w:hAnsi="Open Sans" w:cs="Open Sans"/>
          <w:sz w:val="20"/>
          <w:szCs w:val="20"/>
        </w:rPr>
        <w:t xml:space="preserve"> Posredan – tačno vođenje evidencija i zaštita gradske imovine omogućava dugoročno planiranje prostora za objekte i usluge dostupne OSI; zakonski utemeljen zakup ili dodela prostora organizacijama koje pružaju usluge OSI.</w:t>
      </w:r>
    </w:p>
    <w:p w:rsidR="00C816C4" w:rsidRPr="00B45DF1" w:rsidRDefault="00C816C4" w:rsidP="004102D2">
      <w:pPr>
        <w:pStyle w:val="NoSpacing"/>
        <w:jc w:val="both"/>
        <w:rPr>
          <w:rFonts w:ascii="Open Sans" w:hAnsi="Open Sans" w:cs="Open Sans"/>
          <w:sz w:val="20"/>
          <w:szCs w:val="20"/>
        </w:rPr>
      </w:pPr>
      <w:r w:rsidRPr="00A016FA">
        <w:rPr>
          <w:rFonts w:ascii="Open Sans" w:hAnsi="Open Sans" w:cs="Open Sans"/>
          <w:b/>
          <w:bCs/>
          <w:sz w:val="20"/>
          <w:szCs w:val="20"/>
        </w:rPr>
        <w:t>Doprinos prioritetima LAP-a:</w:t>
      </w:r>
      <w:r w:rsidRPr="00B45DF1">
        <w:rPr>
          <w:rFonts w:ascii="Open Sans" w:hAnsi="Open Sans" w:cs="Open Sans"/>
          <w:sz w:val="20"/>
          <w:szCs w:val="20"/>
        </w:rPr>
        <w:t xml:space="preserve"> Pristupačnost, socijalna zaštita, učešće u javnom životu.</w:t>
      </w:r>
    </w:p>
    <w:p w:rsidR="00C816C4" w:rsidRPr="00B45DF1" w:rsidRDefault="00C816C4" w:rsidP="004102D2">
      <w:pPr>
        <w:pStyle w:val="NoSpacing"/>
        <w:jc w:val="both"/>
        <w:rPr>
          <w:rFonts w:ascii="Open Sans" w:hAnsi="Open Sans" w:cs="Open Sans"/>
          <w:sz w:val="20"/>
          <w:szCs w:val="20"/>
        </w:rPr>
      </w:pPr>
      <w:r w:rsidRPr="00B45DF1">
        <w:rPr>
          <w:rFonts w:ascii="Open Sans" w:hAnsi="Open Sans" w:cs="Open Sans"/>
          <w:sz w:val="20"/>
          <w:szCs w:val="20"/>
        </w:rPr>
        <w:t>Preporuke za unapređenje rada: Razviti elektronski registar javne svojine sa oznakom pristupačnosti objekata; omogućiti davanje na korišćenje prostora za organizacije OSI pod povoljnijim uslovima.</w:t>
      </w:r>
    </w:p>
    <w:p w:rsidR="00C816C4" w:rsidRPr="004C4337" w:rsidRDefault="00D41BFB" w:rsidP="00896113">
      <w:pPr>
        <w:pStyle w:val="NoSpacing"/>
        <w:shd w:val="clear" w:color="auto" w:fill="0F243E" w:themeFill="text2" w:themeFillShade="80"/>
        <w:jc w:val="both"/>
        <w:rPr>
          <w:rFonts w:ascii="Open Sans" w:hAnsi="Open Sans" w:cs="Open Sans"/>
          <w:b/>
          <w:bCs/>
          <w:color w:val="FFFFFF" w:themeColor="background1"/>
          <w:sz w:val="20"/>
          <w:szCs w:val="20"/>
        </w:rPr>
      </w:pPr>
      <w:r w:rsidRPr="004C4337">
        <w:rPr>
          <w:rFonts w:ascii="Open Sans" w:hAnsi="Open Sans" w:cs="Open Sans"/>
          <w:b/>
          <w:bCs/>
          <w:color w:val="FFFFFF" w:themeColor="background1"/>
          <w:sz w:val="20"/>
          <w:szCs w:val="20"/>
        </w:rPr>
        <w:t>8.3.</w:t>
      </w:r>
      <w:r w:rsidR="00C816C4" w:rsidRPr="004C4337">
        <w:rPr>
          <w:rFonts w:ascii="Open Sans" w:hAnsi="Open Sans" w:cs="Open Sans"/>
          <w:b/>
          <w:bCs/>
          <w:color w:val="FFFFFF" w:themeColor="background1"/>
          <w:sz w:val="20"/>
          <w:szCs w:val="20"/>
        </w:rPr>
        <w:t xml:space="preserve"> Administrativna podrška </w:t>
      </w:r>
    </w:p>
    <w:p w:rsidR="00C816C4" w:rsidRPr="00A016FA" w:rsidRDefault="00C816C4" w:rsidP="004102D2">
      <w:pPr>
        <w:pStyle w:val="NoSpacing"/>
        <w:jc w:val="both"/>
        <w:rPr>
          <w:rFonts w:ascii="Open Sans" w:hAnsi="Open Sans" w:cs="Open Sans"/>
          <w:sz w:val="20"/>
          <w:szCs w:val="20"/>
        </w:rPr>
      </w:pPr>
      <w:r w:rsidRPr="00A016FA">
        <w:rPr>
          <w:rFonts w:ascii="Open Sans" w:hAnsi="Open Sans" w:cs="Open Sans"/>
          <w:b/>
          <w:bCs/>
          <w:sz w:val="20"/>
          <w:szCs w:val="20"/>
        </w:rPr>
        <w:t>Delokrug rada i usluge:</w:t>
      </w:r>
      <w:r w:rsidRPr="00A016FA">
        <w:rPr>
          <w:rFonts w:ascii="Open Sans" w:hAnsi="Open Sans" w:cs="Open Sans"/>
          <w:sz w:val="20"/>
          <w:szCs w:val="20"/>
        </w:rPr>
        <w:t xml:space="preserve"> Daktilografski i administrativni poslovi, vođenje pošte i arhive, tehnička podrška postupcima iz delokruga rada odeljenja.</w:t>
      </w:r>
    </w:p>
    <w:p w:rsidR="00C816C4" w:rsidRPr="00A016FA" w:rsidRDefault="00D41BFB" w:rsidP="004102D2">
      <w:pPr>
        <w:pStyle w:val="NoSpacing"/>
        <w:jc w:val="both"/>
        <w:rPr>
          <w:rFonts w:ascii="Open Sans" w:hAnsi="Open Sans" w:cs="Open Sans"/>
          <w:sz w:val="20"/>
          <w:szCs w:val="20"/>
        </w:rPr>
      </w:pPr>
      <w:r w:rsidRPr="003A7722">
        <w:rPr>
          <w:rFonts w:ascii="Open Sans" w:hAnsi="Open Sans" w:cs="Open Sans"/>
          <w:b/>
          <w:bCs/>
          <w:sz w:val="20"/>
          <w:szCs w:val="20"/>
        </w:rPr>
        <w:t>Broj sistematizovanih radnih mesta:</w:t>
      </w:r>
      <w:r w:rsidRPr="00E47F73">
        <w:rPr>
          <w:rFonts w:ascii="Open Sans" w:hAnsi="Open Sans" w:cs="Open Sans"/>
          <w:sz w:val="20"/>
          <w:szCs w:val="20"/>
        </w:rPr>
        <w:t xml:space="preserve"> </w:t>
      </w:r>
      <w:r w:rsidR="00C816C4" w:rsidRPr="00A016FA">
        <w:rPr>
          <w:rFonts w:ascii="Open Sans" w:hAnsi="Open Sans" w:cs="Open Sans"/>
          <w:sz w:val="20"/>
          <w:szCs w:val="20"/>
        </w:rPr>
        <w:t>1 nameštenik.</w:t>
      </w:r>
    </w:p>
    <w:p w:rsidR="00C816C4" w:rsidRPr="00A016FA" w:rsidRDefault="00C816C4" w:rsidP="004102D2">
      <w:pPr>
        <w:pStyle w:val="NoSpacing"/>
        <w:jc w:val="both"/>
        <w:rPr>
          <w:rFonts w:ascii="Open Sans" w:hAnsi="Open Sans" w:cs="Open Sans"/>
          <w:sz w:val="20"/>
          <w:szCs w:val="20"/>
        </w:rPr>
      </w:pPr>
      <w:r w:rsidRPr="00A016FA">
        <w:rPr>
          <w:rFonts w:ascii="Open Sans" w:hAnsi="Open Sans" w:cs="Open Sans"/>
          <w:b/>
          <w:bCs/>
          <w:sz w:val="20"/>
          <w:szCs w:val="20"/>
        </w:rPr>
        <w:t>Značaj za ostvarivanje prava OSI</w:t>
      </w:r>
      <w:r w:rsidRPr="00A016FA">
        <w:rPr>
          <w:rFonts w:ascii="Open Sans" w:hAnsi="Open Sans" w:cs="Open Sans"/>
          <w:sz w:val="20"/>
          <w:szCs w:val="20"/>
        </w:rPr>
        <w:t>: Indirektan, kroz efikasnu administrativnu podršku obezbeđuje pravovremenu obradu predmeta od značaja za sve korisnike, uključujući OSI.</w:t>
      </w:r>
    </w:p>
    <w:p w:rsidR="00C816C4" w:rsidRPr="00A016FA" w:rsidRDefault="00C816C4" w:rsidP="004102D2">
      <w:pPr>
        <w:pStyle w:val="NoSpacing"/>
        <w:jc w:val="both"/>
        <w:rPr>
          <w:rFonts w:ascii="Open Sans" w:hAnsi="Open Sans" w:cs="Open Sans"/>
          <w:sz w:val="20"/>
          <w:szCs w:val="20"/>
        </w:rPr>
      </w:pPr>
      <w:r w:rsidRPr="00A016FA">
        <w:rPr>
          <w:rFonts w:ascii="Open Sans" w:hAnsi="Open Sans" w:cs="Open Sans"/>
          <w:b/>
          <w:bCs/>
          <w:sz w:val="20"/>
          <w:szCs w:val="20"/>
        </w:rPr>
        <w:t>Doprinos prioritetima LAP-a:</w:t>
      </w:r>
      <w:r w:rsidRPr="00A016FA">
        <w:rPr>
          <w:rFonts w:ascii="Open Sans" w:hAnsi="Open Sans" w:cs="Open Sans"/>
          <w:sz w:val="20"/>
          <w:szCs w:val="20"/>
        </w:rPr>
        <w:t xml:space="preserve"> Pristupačnost (administrativna), učešće u javnom životu.</w:t>
      </w:r>
    </w:p>
    <w:p w:rsidR="004C4337" w:rsidRPr="004C4337" w:rsidRDefault="00C816C4" w:rsidP="004102D2">
      <w:pPr>
        <w:pStyle w:val="NoSpacing"/>
        <w:jc w:val="both"/>
        <w:rPr>
          <w:rFonts w:ascii="Open Sans" w:eastAsia="Times New Roman" w:hAnsi="Open Sans" w:cs="Open Sans"/>
          <w:sz w:val="20"/>
          <w:szCs w:val="20"/>
        </w:rPr>
      </w:pPr>
      <w:r w:rsidRPr="004C4337">
        <w:rPr>
          <w:rFonts w:ascii="Open Sans" w:eastAsia="Times New Roman" w:hAnsi="Open Sans" w:cs="Open Sans"/>
          <w:b/>
          <w:bCs/>
          <w:sz w:val="20"/>
          <w:szCs w:val="20"/>
        </w:rPr>
        <w:t>Preporuke za unapređenje rada:</w:t>
      </w:r>
      <w:r w:rsidRPr="004C4337">
        <w:rPr>
          <w:rFonts w:ascii="Open Sans" w:eastAsia="Times New Roman" w:hAnsi="Open Sans" w:cs="Open Sans"/>
          <w:sz w:val="20"/>
          <w:szCs w:val="20"/>
        </w:rPr>
        <w:t xml:space="preserve"> Obezbediti digitalizaciju dokumentacije i elektronsku dostupnost uvida u predmete, uz posebno obeležavanje predmeta koji se tiču prava OSI.</w:t>
      </w:r>
    </w:p>
    <w:p w:rsidR="000D6C4D" w:rsidRPr="007618AE" w:rsidRDefault="007618AE" w:rsidP="009C0B5D">
      <w:pPr>
        <w:pStyle w:val="NoSpacing"/>
        <w:shd w:val="clear" w:color="auto" w:fill="EEECE1" w:themeFill="background2"/>
        <w:jc w:val="both"/>
        <w:rPr>
          <w:rFonts w:ascii="Open Sans" w:eastAsia="Times New Roman" w:hAnsi="Open Sans" w:cs="Open Sans"/>
          <w:i/>
          <w:iCs/>
          <w:sz w:val="20"/>
          <w:szCs w:val="20"/>
        </w:rPr>
      </w:pPr>
      <w:r w:rsidRPr="007618AE">
        <w:rPr>
          <w:rFonts w:ascii="Open Sans" w:eastAsia="Times New Roman" w:hAnsi="Open Sans" w:cs="Open Sans"/>
          <w:b/>
          <w:bCs/>
          <w:i/>
          <w:iCs/>
          <w:sz w:val="20"/>
          <w:szCs w:val="20"/>
        </w:rPr>
        <w:t>Odeljenje za imovinsko-pravne poslove</w:t>
      </w:r>
      <w:r w:rsidRPr="007618AE">
        <w:rPr>
          <w:rFonts w:ascii="Open Sans" w:eastAsia="Times New Roman" w:hAnsi="Open Sans" w:cs="Open Sans"/>
          <w:i/>
          <w:iCs/>
          <w:sz w:val="20"/>
          <w:szCs w:val="20"/>
        </w:rPr>
        <w:t xml:space="preserve"> doprinosi ostvarivanju prava osoba sa invaliditetom kroz efikasno upravljanje javnom svojinom i rešavanje imovinsko-pravnih odnosa koji omogućavaju realizaciju projekata pristupačnosti, stambenog zbrinjavanja i razvoja inkluzivnih servisa. Preporučuje se uspostavljanje elektronskog registra nepokretnosti sa oznakama pristupačnosti objekata, kao i davanje prostora organizacijama koje pružaju usluge OSI pod povoljnijim uslovima. U postupcima eksproprijacije i planiranja javne imovine neophodno je konsultovati sektore za socijalnu zaštitu i urbanizam, kako bi se pravovremeno uvažile potrebe OSI. Digitalizacija dokumentacije i obeležavanje predmeta koji se tiču OSI doprinosi transparentnosti i efikasnosti u ostvarivanju njihovih prava.</w:t>
      </w:r>
    </w:p>
    <w:p w:rsidR="007618AE" w:rsidRPr="00F73D13" w:rsidRDefault="007618AE" w:rsidP="004102D2">
      <w:pPr>
        <w:pStyle w:val="NoSpacing"/>
        <w:jc w:val="both"/>
        <w:rPr>
          <w:rFonts w:ascii="Open Sans" w:eastAsia="Times New Roman" w:hAnsi="Open Sans" w:cs="Open Sans"/>
          <w:sz w:val="20"/>
          <w:szCs w:val="20"/>
        </w:rPr>
      </w:pPr>
    </w:p>
    <w:p w:rsidR="00C816C4" w:rsidRPr="00CF3211" w:rsidRDefault="00D41BFB" w:rsidP="00CF3211">
      <w:pPr>
        <w:pStyle w:val="NoSpacing"/>
        <w:shd w:val="clear" w:color="auto" w:fill="0F243E" w:themeFill="text2" w:themeFillShade="80"/>
        <w:rPr>
          <w:rFonts w:ascii="Open Sans" w:eastAsia="Times New Roman" w:hAnsi="Open Sans" w:cs="Open Sans"/>
          <w:b/>
          <w:bCs/>
          <w:color w:val="FFFFFF"/>
          <w:sz w:val="24"/>
          <w:szCs w:val="24"/>
        </w:rPr>
      </w:pPr>
      <w:r w:rsidRPr="00CF3211">
        <w:rPr>
          <w:rFonts w:ascii="Open Sans" w:eastAsia="Times New Roman" w:hAnsi="Open Sans" w:cs="Open Sans"/>
          <w:b/>
          <w:bCs/>
          <w:color w:val="FFFFFF"/>
          <w:sz w:val="24"/>
          <w:szCs w:val="24"/>
        </w:rPr>
        <w:t>9.</w:t>
      </w:r>
      <w:r w:rsidR="001D0AEA">
        <w:rPr>
          <w:rFonts w:ascii="Open Sans" w:eastAsia="Times New Roman" w:hAnsi="Open Sans" w:cs="Open Sans"/>
          <w:b/>
          <w:bCs/>
          <w:color w:val="FFFFFF"/>
          <w:sz w:val="24"/>
          <w:szCs w:val="24"/>
        </w:rPr>
        <w:t xml:space="preserve"> </w:t>
      </w:r>
      <w:r w:rsidR="004C4337" w:rsidRPr="00CF3211">
        <w:rPr>
          <w:rFonts w:ascii="Open Sans" w:eastAsia="Times New Roman" w:hAnsi="Open Sans" w:cs="Open Sans"/>
          <w:b/>
          <w:bCs/>
          <w:color w:val="FFFFFF"/>
          <w:sz w:val="24"/>
          <w:szCs w:val="24"/>
        </w:rPr>
        <w:t>Odeljenje za komunalne, stambene i poslove saobraćaja</w:t>
      </w:r>
    </w:p>
    <w:p w:rsidR="00C816C4" w:rsidRPr="00F73D13" w:rsidRDefault="00C816C4" w:rsidP="004102D2">
      <w:pPr>
        <w:pStyle w:val="NoSpacing"/>
        <w:jc w:val="both"/>
        <w:rPr>
          <w:rFonts w:ascii="Open Sans" w:hAnsi="Open Sans" w:cs="Open Sans"/>
          <w:sz w:val="20"/>
          <w:szCs w:val="20"/>
        </w:rPr>
      </w:pPr>
      <w:r w:rsidRPr="00F73D13">
        <w:rPr>
          <w:rFonts w:ascii="Open Sans" w:hAnsi="Open Sans" w:cs="Open Sans"/>
          <w:sz w:val="20"/>
          <w:szCs w:val="20"/>
        </w:rPr>
        <w:t xml:space="preserve">Odeljenje za komunalne, stambene i poslove saobraćaja obavlja širok spektar poslova u oblastima komunalnih usluga, stanovanja, saobraćaja i energetske efikasnosti. Nadležno je za planiranje i nadzor komunalne infrastrukture i usluga, upravljanje i unapređenje stambene politike, regulisanje saobraćaja i održavanje puteva, kao i za sprovođenje politika energetske efikasnosti i upravljanje potrošnjom energije u javnom sektoru. Odeljenje predstavlja ključnu tačku u ostvarivanju dostupnih i inkluzivnih usluga za sve građane, uključujući </w:t>
      </w:r>
      <w:r w:rsidR="00F421CD" w:rsidRPr="00F73D13">
        <w:rPr>
          <w:rFonts w:ascii="Open Sans" w:hAnsi="Open Sans" w:cs="Open Sans"/>
          <w:sz w:val="20"/>
          <w:szCs w:val="20"/>
        </w:rPr>
        <w:t>OSI</w:t>
      </w:r>
      <w:r w:rsidRPr="00F73D13">
        <w:rPr>
          <w:rFonts w:ascii="Open Sans" w:hAnsi="Open Sans" w:cs="Open Sans"/>
          <w:sz w:val="20"/>
          <w:szCs w:val="20"/>
        </w:rPr>
        <w:t>.</w:t>
      </w:r>
    </w:p>
    <w:p w:rsidR="00C816C4" w:rsidRPr="00F73D13" w:rsidRDefault="001F42BF" w:rsidP="00896113">
      <w:pPr>
        <w:pStyle w:val="NoSpacing"/>
        <w:shd w:val="clear" w:color="auto" w:fill="0F243E" w:themeFill="text2" w:themeFillShade="80"/>
        <w:jc w:val="both"/>
        <w:rPr>
          <w:rFonts w:ascii="Open Sans" w:hAnsi="Open Sans" w:cs="Open Sans"/>
          <w:b/>
          <w:bCs/>
          <w:sz w:val="20"/>
          <w:szCs w:val="20"/>
        </w:rPr>
      </w:pPr>
      <w:r w:rsidRPr="00896113">
        <w:rPr>
          <w:rFonts w:ascii="Open Sans" w:hAnsi="Open Sans" w:cs="Open Sans"/>
          <w:b/>
          <w:bCs/>
          <w:color w:val="FFFFFF" w:themeColor="background1"/>
          <w:sz w:val="20"/>
          <w:szCs w:val="20"/>
          <w:shd w:val="clear" w:color="auto" w:fill="0F243E" w:themeFill="text2" w:themeFillShade="80"/>
        </w:rPr>
        <w:lastRenderedPageBreak/>
        <w:t>9.1.</w:t>
      </w:r>
      <w:r w:rsidR="00C816C4" w:rsidRPr="00F73D13">
        <w:rPr>
          <w:rFonts w:ascii="Open Sans" w:hAnsi="Open Sans" w:cs="Open Sans"/>
          <w:b/>
          <w:bCs/>
          <w:color w:val="FFFFFF" w:themeColor="background1"/>
          <w:sz w:val="20"/>
          <w:szCs w:val="20"/>
          <w:shd w:val="clear" w:color="auto" w:fill="595959" w:themeFill="text1" w:themeFillTint="A6"/>
        </w:rPr>
        <w:t xml:space="preserve"> </w:t>
      </w:r>
      <w:r w:rsidR="00C816C4" w:rsidRPr="00896113">
        <w:rPr>
          <w:rFonts w:ascii="Open Sans" w:hAnsi="Open Sans" w:cs="Open Sans"/>
          <w:b/>
          <w:bCs/>
          <w:color w:val="FFFFFF" w:themeColor="background1"/>
          <w:sz w:val="20"/>
          <w:szCs w:val="20"/>
          <w:shd w:val="clear" w:color="auto" w:fill="0F243E" w:themeFill="text2" w:themeFillShade="80"/>
        </w:rPr>
        <w:t>Odsek za komunalne poslove</w:t>
      </w:r>
    </w:p>
    <w:p w:rsidR="00C816C4" w:rsidRPr="00F73D13" w:rsidRDefault="00C816C4" w:rsidP="004102D2">
      <w:pPr>
        <w:pStyle w:val="NoSpacing"/>
        <w:jc w:val="both"/>
        <w:rPr>
          <w:rFonts w:ascii="Open Sans" w:hAnsi="Open Sans" w:cs="Open Sans"/>
          <w:sz w:val="20"/>
          <w:szCs w:val="20"/>
        </w:rPr>
      </w:pPr>
      <w:r w:rsidRPr="00F73D13">
        <w:rPr>
          <w:rFonts w:ascii="Open Sans" w:hAnsi="Open Sans" w:cs="Open Sans"/>
          <w:b/>
          <w:bCs/>
          <w:sz w:val="20"/>
          <w:szCs w:val="20"/>
        </w:rPr>
        <w:t>Delokrug rada i usluge:</w:t>
      </w:r>
      <w:r w:rsidRPr="00F73D13">
        <w:rPr>
          <w:rFonts w:ascii="Open Sans" w:hAnsi="Open Sans" w:cs="Open Sans"/>
          <w:sz w:val="20"/>
          <w:szCs w:val="20"/>
        </w:rPr>
        <w:t xml:space="preserve"> Regulisanje, nadzor i planiranje komunalnih delatnosti, izrada normativnih akata, saradnja sa javnim preduzećima, analiza komunalnog sistema i davanje stručnih mišljenja.</w:t>
      </w:r>
    </w:p>
    <w:p w:rsidR="00C816C4" w:rsidRPr="00F73D13" w:rsidRDefault="00D41BFB" w:rsidP="004102D2">
      <w:pPr>
        <w:pStyle w:val="NoSpacing"/>
        <w:jc w:val="both"/>
        <w:rPr>
          <w:rFonts w:ascii="Open Sans" w:hAnsi="Open Sans" w:cs="Open Sans"/>
          <w:sz w:val="20"/>
          <w:szCs w:val="20"/>
        </w:rPr>
      </w:pPr>
      <w:r w:rsidRPr="003A7722">
        <w:rPr>
          <w:rFonts w:ascii="Open Sans" w:hAnsi="Open Sans" w:cs="Open Sans"/>
          <w:b/>
          <w:bCs/>
          <w:sz w:val="20"/>
          <w:szCs w:val="20"/>
        </w:rPr>
        <w:t>Broj sistematizovanih radnih mesta:</w:t>
      </w:r>
      <w:r w:rsidR="00C816C4" w:rsidRPr="00F73D13">
        <w:rPr>
          <w:rFonts w:ascii="Open Sans" w:hAnsi="Open Sans" w:cs="Open Sans"/>
          <w:sz w:val="20"/>
          <w:szCs w:val="20"/>
        </w:rPr>
        <w:t xml:space="preserve"> 3 </w:t>
      </w:r>
    </w:p>
    <w:p w:rsidR="00C816C4" w:rsidRPr="00F73D13" w:rsidRDefault="00C816C4" w:rsidP="004102D2">
      <w:pPr>
        <w:pStyle w:val="NoSpacing"/>
        <w:jc w:val="both"/>
        <w:rPr>
          <w:rFonts w:ascii="Open Sans" w:hAnsi="Open Sans" w:cs="Open Sans"/>
          <w:sz w:val="20"/>
          <w:szCs w:val="20"/>
        </w:rPr>
      </w:pPr>
      <w:r w:rsidRPr="00F73D13">
        <w:rPr>
          <w:rFonts w:ascii="Open Sans" w:hAnsi="Open Sans" w:cs="Open Sans"/>
          <w:b/>
          <w:bCs/>
          <w:sz w:val="20"/>
          <w:szCs w:val="20"/>
        </w:rPr>
        <w:t>Značaj za ostvarivanje prava OSI:</w:t>
      </w:r>
      <w:r w:rsidRPr="00F73D13">
        <w:rPr>
          <w:rFonts w:ascii="Open Sans" w:hAnsi="Open Sans" w:cs="Open Sans"/>
          <w:sz w:val="20"/>
          <w:szCs w:val="20"/>
        </w:rPr>
        <w:t xml:space="preserve"> Direktan – kroz unapređenje pristupačnosti javnih površina, rasvete, trotoara, pijaca i parkirališta, kao i u upravljanju uslugama od javnog značaja.</w:t>
      </w:r>
    </w:p>
    <w:p w:rsidR="00C816C4" w:rsidRPr="00F73D13" w:rsidRDefault="00C816C4" w:rsidP="004102D2">
      <w:pPr>
        <w:pStyle w:val="NoSpacing"/>
        <w:jc w:val="both"/>
        <w:rPr>
          <w:rFonts w:ascii="Open Sans" w:hAnsi="Open Sans" w:cs="Open Sans"/>
          <w:sz w:val="20"/>
          <w:szCs w:val="20"/>
        </w:rPr>
      </w:pPr>
      <w:r w:rsidRPr="00F73D13">
        <w:rPr>
          <w:rFonts w:ascii="Open Sans" w:hAnsi="Open Sans" w:cs="Open Sans"/>
          <w:b/>
          <w:bCs/>
          <w:sz w:val="20"/>
          <w:szCs w:val="20"/>
        </w:rPr>
        <w:t>Doprinos prioritetima LAP-a:</w:t>
      </w:r>
      <w:r w:rsidRPr="00F73D13">
        <w:rPr>
          <w:rFonts w:ascii="Open Sans" w:hAnsi="Open Sans" w:cs="Open Sans"/>
          <w:sz w:val="20"/>
          <w:szCs w:val="20"/>
        </w:rPr>
        <w:t xml:space="preserve"> Pristupačnost, socijalna zaštita, učešće u javnom životu.</w:t>
      </w:r>
    </w:p>
    <w:p w:rsidR="00C816C4" w:rsidRPr="00F73D13" w:rsidRDefault="00C816C4" w:rsidP="004102D2">
      <w:pPr>
        <w:pStyle w:val="NoSpacing"/>
        <w:jc w:val="both"/>
        <w:rPr>
          <w:rFonts w:ascii="Open Sans" w:hAnsi="Open Sans" w:cs="Open Sans"/>
          <w:sz w:val="20"/>
          <w:szCs w:val="20"/>
        </w:rPr>
      </w:pPr>
      <w:r w:rsidRPr="00F73D13">
        <w:rPr>
          <w:rFonts w:ascii="Open Sans" w:hAnsi="Open Sans" w:cs="Open Sans"/>
          <w:b/>
          <w:bCs/>
          <w:sz w:val="20"/>
          <w:szCs w:val="20"/>
        </w:rPr>
        <w:t>Preporuke za unapređenje rada:</w:t>
      </w:r>
      <w:r w:rsidRPr="00F73D13">
        <w:rPr>
          <w:rFonts w:ascii="Open Sans" w:hAnsi="Open Sans" w:cs="Open Sans"/>
          <w:sz w:val="20"/>
          <w:szCs w:val="20"/>
        </w:rPr>
        <w:t xml:space="preserve"> Uspostaviti standarde pristupačnosti u svim aktima koji se odnose na komunalnu infrastrukturu; obavezna konsultacija organizacija OSI pri planiranju većih komunalnih zahvata.</w:t>
      </w:r>
    </w:p>
    <w:p w:rsidR="00C816C4" w:rsidRPr="00F73D13" w:rsidRDefault="001F42BF" w:rsidP="00896113">
      <w:pPr>
        <w:pStyle w:val="NoSpacing"/>
        <w:shd w:val="clear" w:color="auto" w:fill="0F243E" w:themeFill="text2" w:themeFillShade="80"/>
        <w:jc w:val="both"/>
        <w:rPr>
          <w:rFonts w:ascii="Open Sans" w:hAnsi="Open Sans" w:cs="Open Sans"/>
          <w:b/>
          <w:bCs/>
          <w:color w:val="FFFFFF" w:themeColor="background1"/>
          <w:sz w:val="20"/>
          <w:szCs w:val="20"/>
        </w:rPr>
      </w:pPr>
      <w:r w:rsidRPr="00F73D13">
        <w:rPr>
          <w:rFonts w:ascii="Open Sans" w:hAnsi="Open Sans" w:cs="Open Sans"/>
          <w:b/>
          <w:bCs/>
          <w:color w:val="FFFFFF" w:themeColor="background1"/>
          <w:sz w:val="20"/>
          <w:szCs w:val="20"/>
        </w:rPr>
        <w:t>9.2.</w:t>
      </w:r>
      <w:r w:rsidR="00C816C4" w:rsidRPr="00F73D13">
        <w:rPr>
          <w:rFonts w:ascii="Open Sans" w:hAnsi="Open Sans" w:cs="Open Sans"/>
          <w:b/>
          <w:bCs/>
          <w:color w:val="FFFFFF" w:themeColor="background1"/>
          <w:sz w:val="20"/>
          <w:szCs w:val="20"/>
        </w:rPr>
        <w:t xml:space="preserve"> Odsek za stambene poslove</w:t>
      </w:r>
    </w:p>
    <w:p w:rsidR="00C816C4" w:rsidRPr="00F73D13" w:rsidRDefault="00C816C4" w:rsidP="004102D2">
      <w:pPr>
        <w:pStyle w:val="NoSpacing"/>
        <w:jc w:val="both"/>
        <w:rPr>
          <w:rFonts w:ascii="Open Sans" w:hAnsi="Open Sans" w:cs="Open Sans"/>
          <w:sz w:val="20"/>
          <w:szCs w:val="20"/>
        </w:rPr>
      </w:pPr>
      <w:r w:rsidRPr="00F73D13">
        <w:rPr>
          <w:rFonts w:ascii="Open Sans" w:hAnsi="Open Sans" w:cs="Open Sans"/>
          <w:b/>
          <w:bCs/>
          <w:sz w:val="20"/>
          <w:szCs w:val="20"/>
        </w:rPr>
        <w:t>Delokrug rada i usluge:</w:t>
      </w:r>
      <w:r w:rsidRPr="00F73D13">
        <w:rPr>
          <w:rFonts w:ascii="Open Sans" w:hAnsi="Open Sans" w:cs="Open Sans"/>
          <w:sz w:val="20"/>
          <w:szCs w:val="20"/>
        </w:rPr>
        <w:t xml:space="preserve"> Upravljanje stambenim fondom, izdavanje rešenja i upravnih akata, sprovođenje stambene politike i programa stambene podrške.</w:t>
      </w:r>
    </w:p>
    <w:p w:rsidR="00C816C4" w:rsidRPr="00F73D13" w:rsidRDefault="00D41BFB" w:rsidP="004102D2">
      <w:pPr>
        <w:pStyle w:val="NoSpacing"/>
        <w:jc w:val="both"/>
        <w:rPr>
          <w:rFonts w:ascii="Open Sans" w:hAnsi="Open Sans" w:cs="Open Sans"/>
          <w:sz w:val="20"/>
          <w:szCs w:val="20"/>
        </w:rPr>
      </w:pPr>
      <w:r w:rsidRPr="003A7722">
        <w:rPr>
          <w:rFonts w:ascii="Open Sans" w:hAnsi="Open Sans" w:cs="Open Sans"/>
          <w:b/>
          <w:bCs/>
          <w:sz w:val="20"/>
          <w:szCs w:val="20"/>
        </w:rPr>
        <w:t>Broj sistematizovanih radnih mesta:</w:t>
      </w:r>
      <w:r w:rsidR="00C816C4" w:rsidRPr="00F73D13">
        <w:rPr>
          <w:rFonts w:ascii="Open Sans" w:hAnsi="Open Sans" w:cs="Open Sans"/>
          <w:sz w:val="20"/>
          <w:szCs w:val="20"/>
        </w:rPr>
        <w:t xml:space="preserve"> 2 službenika (šef odseka, savetnik).</w:t>
      </w:r>
    </w:p>
    <w:p w:rsidR="00C816C4" w:rsidRPr="00F73D13" w:rsidRDefault="00C816C4" w:rsidP="004102D2">
      <w:pPr>
        <w:pStyle w:val="NoSpacing"/>
        <w:jc w:val="both"/>
        <w:rPr>
          <w:rFonts w:ascii="Open Sans" w:hAnsi="Open Sans" w:cs="Open Sans"/>
          <w:sz w:val="20"/>
          <w:szCs w:val="20"/>
        </w:rPr>
      </w:pPr>
      <w:r w:rsidRPr="00F73D13">
        <w:rPr>
          <w:rFonts w:ascii="Open Sans" w:hAnsi="Open Sans" w:cs="Open Sans"/>
          <w:b/>
          <w:bCs/>
          <w:sz w:val="20"/>
          <w:szCs w:val="20"/>
        </w:rPr>
        <w:t>Značaj za ostvarivanje prava OSI:</w:t>
      </w:r>
      <w:r w:rsidRPr="00F73D13">
        <w:rPr>
          <w:rFonts w:ascii="Open Sans" w:hAnsi="Open Sans" w:cs="Open Sans"/>
          <w:sz w:val="20"/>
          <w:szCs w:val="20"/>
        </w:rPr>
        <w:t xml:space="preserve"> Direktan – obuhvata upravne postupke u vezi sa stambenim zbrinjavanjem, privremenim korišćenjem stanova i realizacijom programa socijalnog stanovanja.</w:t>
      </w:r>
    </w:p>
    <w:p w:rsidR="00C816C4" w:rsidRPr="00A016FA" w:rsidRDefault="00C816C4" w:rsidP="004102D2">
      <w:pPr>
        <w:pStyle w:val="NoSpacing"/>
        <w:jc w:val="both"/>
        <w:rPr>
          <w:rFonts w:ascii="Open Sans" w:hAnsi="Open Sans" w:cs="Open Sans"/>
          <w:sz w:val="20"/>
          <w:szCs w:val="20"/>
          <w:lang w:val="it-IT"/>
        </w:rPr>
      </w:pPr>
      <w:r w:rsidRPr="00A016FA">
        <w:rPr>
          <w:rFonts w:ascii="Open Sans" w:hAnsi="Open Sans" w:cs="Open Sans"/>
          <w:b/>
          <w:bCs/>
          <w:sz w:val="20"/>
          <w:szCs w:val="20"/>
          <w:lang w:val="it-IT"/>
        </w:rPr>
        <w:t>Doprinos prioritetima LAP-a:</w:t>
      </w:r>
      <w:r w:rsidRPr="00A016FA">
        <w:rPr>
          <w:rFonts w:ascii="Open Sans" w:hAnsi="Open Sans" w:cs="Open Sans"/>
          <w:sz w:val="20"/>
          <w:szCs w:val="20"/>
          <w:lang w:val="it-IT"/>
        </w:rPr>
        <w:t xml:space="preserve"> Stanovanje, socijalna zaštita.</w:t>
      </w:r>
    </w:p>
    <w:p w:rsidR="00C816C4" w:rsidRPr="00A016FA" w:rsidRDefault="00C816C4" w:rsidP="004102D2">
      <w:pPr>
        <w:pStyle w:val="NoSpacing"/>
        <w:jc w:val="both"/>
        <w:rPr>
          <w:rFonts w:ascii="Open Sans" w:hAnsi="Open Sans" w:cs="Open Sans"/>
          <w:sz w:val="20"/>
          <w:szCs w:val="20"/>
          <w:lang w:val="it-IT"/>
        </w:rPr>
      </w:pPr>
      <w:r w:rsidRPr="00A016FA">
        <w:rPr>
          <w:rFonts w:ascii="Open Sans" w:hAnsi="Open Sans" w:cs="Open Sans"/>
          <w:b/>
          <w:bCs/>
          <w:sz w:val="20"/>
          <w:szCs w:val="20"/>
          <w:lang w:val="it-IT"/>
        </w:rPr>
        <w:t>Preporuke za unapređenje rada:</w:t>
      </w:r>
      <w:r w:rsidRPr="00A016FA">
        <w:rPr>
          <w:rFonts w:ascii="Open Sans" w:hAnsi="Open Sans" w:cs="Open Sans"/>
          <w:sz w:val="20"/>
          <w:szCs w:val="20"/>
          <w:lang w:val="it-IT"/>
        </w:rPr>
        <w:t xml:space="preserve"> Uvesti bazu podataka o korisnicima stambene podrške po kategorijama, uključujući OSI; razviti program podrške za prilagođavanje stanova osobama sa invaliditetom.</w:t>
      </w:r>
    </w:p>
    <w:p w:rsidR="00C816C4" w:rsidRPr="004C4337" w:rsidRDefault="001F42BF" w:rsidP="00896113">
      <w:pPr>
        <w:pStyle w:val="NoSpacing"/>
        <w:shd w:val="clear" w:color="auto" w:fill="0F243E" w:themeFill="text2" w:themeFillShade="80"/>
        <w:jc w:val="both"/>
        <w:rPr>
          <w:rFonts w:ascii="Open Sans" w:hAnsi="Open Sans" w:cs="Open Sans"/>
          <w:b/>
          <w:bCs/>
          <w:color w:val="FFFFFF" w:themeColor="background1"/>
          <w:sz w:val="20"/>
          <w:szCs w:val="20"/>
          <w:lang w:val="it-IT"/>
        </w:rPr>
      </w:pPr>
      <w:r w:rsidRPr="004C4337">
        <w:rPr>
          <w:rFonts w:ascii="Open Sans" w:hAnsi="Open Sans" w:cs="Open Sans"/>
          <w:b/>
          <w:bCs/>
          <w:color w:val="FFFFFF" w:themeColor="background1"/>
          <w:sz w:val="20"/>
          <w:szCs w:val="20"/>
          <w:lang w:val="it-IT"/>
        </w:rPr>
        <w:t>9.3.</w:t>
      </w:r>
      <w:r w:rsidR="00C816C4" w:rsidRPr="004C4337">
        <w:rPr>
          <w:rFonts w:ascii="Open Sans" w:hAnsi="Open Sans" w:cs="Open Sans"/>
          <w:b/>
          <w:bCs/>
          <w:color w:val="FFFFFF" w:themeColor="background1"/>
          <w:sz w:val="20"/>
          <w:szCs w:val="20"/>
          <w:lang w:val="it-IT"/>
        </w:rPr>
        <w:t>Odsek za saobraćaj</w:t>
      </w:r>
    </w:p>
    <w:p w:rsidR="00C816C4" w:rsidRPr="00A016FA" w:rsidRDefault="00C816C4" w:rsidP="004102D2">
      <w:pPr>
        <w:pStyle w:val="NoSpacing"/>
        <w:jc w:val="both"/>
        <w:rPr>
          <w:rFonts w:ascii="Open Sans" w:hAnsi="Open Sans" w:cs="Open Sans"/>
          <w:sz w:val="20"/>
          <w:szCs w:val="20"/>
        </w:rPr>
      </w:pPr>
      <w:r w:rsidRPr="00A016FA">
        <w:rPr>
          <w:rFonts w:ascii="Open Sans" w:hAnsi="Open Sans" w:cs="Open Sans"/>
          <w:b/>
          <w:bCs/>
          <w:sz w:val="20"/>
          <w:szCs w:val="20"/>
        </w:rPr>
        <w:t xml:space="preserve">Delokrug rada i usluge: </w:t>
      </w:r>
      <w:r w:rsidRPr="00A016FA">
        <w:rPr>
          <w:rFonts w:ascii="Open Sans" w:hAnsi="Open Sans" w:cs="Open Sans"/>
          <w:sz w:val="20"/>
          <w:szCs w:val="20"/>
        </w:rPr>
        <w:t>Regulacija i nadzor saobraćaja, izdavanje dozvola, planiranje infrastrukture, obeležavanje saobraćajnica, analiza bezbednosti saobraćaja i saradnja sa Savetom za saobraćaj.</w:t>
      </w:r>
    </w:p>
    <w:p w:rsidR="00C816C4" w:rsidRPr="00A016FA" w:rsidRDefault="00D41BFB" w:rsidP="004102D2">
      <w:pPr>
        <w:pStyle w:val="NoSpacing"/>
        <w:jc w:val="both"/>
        <w:rPr>
          <w:rFonts w:ascii="Open Sans" w:hAnsi="Open Sans" w:cs="Open Sans"/>
          <w:sz w:val="20"/>
          <w:szCs w:val="20"/>
        </w:rPr>
      </w:pPr>
      <w:r w:rsidRPr="003A7722">
        <w:rPr>
          <w:rFonts w:ascii="Open Sans" w:hAnsi="Open Sans" w:cs="Open Sans"/>
          <w:b/>
          <w:bCs/>
          <w:sz w:val="20"/>
          <w:szCs w:val="20"/>
        </w:rPr>
        <w:t>Broj sistematizovanih radnih mesta</w:t>
      </w:r>
      <w:r w:rsidR="00C816C4" w:rsidRPr="00A016FA">
        <w:rPr>
          <w:rFonts w:ascii="Open Sans" w:hAnsi="Open Sans" w:cs="Open Sans"/>
          <w:b/>
          <w:bCs/>
          <w:sz w:val="20"/>
          <w:szCs w:val="20"/>
        </w:rPr>
        <w:t>:</w:t>
      </w:r>
      <w:r w:rsidR="00C816C4" w:rsidRPr="00A016FA">
        <w:rPr>
          <w:rFonts w:ascii="Open Sans" w:hAnsi="Open Sans" w:cs="Open Sans"/>
          <w:sz w:val="20"/>
          <w:szCs w:val="20"/>
        </w:rPr>
        <w:t xml:space="preserve"> 2 </w:t>
      </w:r>
    </w:p>
    <w:p w:rsidR="00C816C4" w:rsidRPr="00A016FA" w:rsidRDefault="00C816C4" w:rsidP="004102D2">
      <w:pPr>
        <w:pStyle w:val="NoSpacing"/>
        <w:jc w:val="both"/>
        <w:rPr>
          <w:rFonts w:ascii="Open Sans" w:hAnsi="Open Sans" w:cs="Open Sans"/>
          <w:sz w:val="20"/>
          <w:szCs w:val="20"/>
        </w:rPr>
      </w:pPr>
      <w:r w:rsidRPr="00A016FA">
        <w:rPr>
          <w:rFonts w:ascii="Open Sans" w:hAnsi="Open Sans" w:cs="Open Sans"/>
          <w:b/>
          <w:bCs/>
          <w:sz w:val="20"/>
          <w:szCs w:val="20"/>
        </w:rPr>
        <w:t>Značaj za ostvarivanje prava OSI:</w:t>
      </w:r>
      <w:r w:rsidRPr="00A016FA">
        <w:rPr>
          <w:rFonts w:ascii="Open Sans" w:hAnsi="Open Sans" w:cs="Open Sans"/>
          <w:sz w:val="20"/>
          <w:szCs w:val="20"/>
        </w:rPr>
        <w:t xml:space="preserve"> Direktan – u planiranju i održavanju pristupačne saobraćajne infrastrukture, uključujući pešačke prelaze, javni prevoz i parkirališta.</w:t>
      </w:r>
    </w:p>
    <w:p w:rsidR="00C816C4" w:rsidRPr="00A016FA" w:rsidRDefault="00C816C4" w:rsidP="004102D2">
      <w:pPr>
        <w:pStyle w:val="NoSpacing"/>
        <w:jc w:val="both"/>
        <w:rPr>
          <w:rFonts w:ascii="Open Sans" w:hAnsi="Open Sans" w:cs="Open Sans"/>
          <w:sz w:val="20"/>
          <w:szCs w:val="20"/>
        </w:rPr>
      </w:pPr>
      <w:r w:rsidRPr="00A016FA">
        <w:rPr>
          <w:rFonts w:ascii="Open Sans" w:hAnsi="Open Sans" w:cs="Open Sans"/>
          <w:b/>
          <w:bCs/>
          <w:sz w:val="20"/>
          <w:szCs w:val="20"/>
        </w:rPr>
        <w:t>Doprinos prioritetima LAP-a:</w:t>
      </w:r>
      <w:r w:rsidRPr="00A016FA">
        <w:rPr>
          <w:rFonts w:ascii="Open Sans" w:hAnsi="Open Sans" w:cs="Open Sans"/>
          <w:sz w:val="20"/>
          <w:szCs w:val="20"/>
        </w:rPr>
        <w:t xml:space="preserve"> Pristupačnost, mobilnost, učešće u javnom životu.</w:t>
      </w:r>
    </w:p>
    <w:p w:rsidR="00C816C4" w:rsidRPr="00A016FA" w:rsidRDefault="00C816C4" w:rsidP="004102D2">
      <w:pPr>
        <w:pStyle w:val="NoSpacing"/>
        <w:jc w:val="both"/>
        <w:rPr>
          <w:rFonts w:ascii="Open Sans" w:hAnsi="Open Sans" w:cs="Open Sans"/>
          <w:sz w:val="20"/>
          <w:szCs w:val="20"/>
        </w:rPr>
      </w:pPr>
      <w:r w:rsidRPr="00A016FA">
        <w:rPr>
          <w:rFonts w:ascii="Open Sans" w:hAnsi="Open Sans" w:cs="Open Sans"/>
          <w:b/>
          <w:bCs/>
          <w:sz w:val="20"/>
          <w:szCs w:val="20"/>
        </w:rPr>
        <w:t>Preporuke za unapređenje rada:</w:t>
      </w:r>
      <w:r w:rsidRPr="00A016FA">
        <w:rPr>
          <w:rFonts w:ascii="Open Sans" w:hAnsi="Open Sans" w:cs="Open Sans"/>
          <w:sz w:val="20"/>
          <w:szCs w:val="20"/>
        </w:rPr>
        <w:t xml:space="preserve"> Ugraditi univerzalni dizajn u sve planove saobraćaja; sistematski uključivati podatke o potrebama OSI pri planiranju infrastrukturnih radova.</w:t>
      </w:r>
    </w:p>
    <w:p w:rsidR="00C816C4" w:rsidRPr="004C4337" w:rsidRDefault="001F42BF" w:rsidP="00896113">
      <w:pPr>
        <w:pStyle w:val="NoSpacing"/>
        <w:shd w:val="clear" w:color="auto" w:fill="0F243E" w:themeFill="text2" w:themeFillShade="80"/>
        <w:jc w:val="both"/>
        <w:rPr>
          <w:rFonts w:ascii="Open Sans" w:hAnsi="Open Sans" w:cs="Open Sans"/>
          <w:b/>
          <w:bCs/>
          <w:color w:val="FFFFFF" w:themeColor="background1"/>
          <w:sz w:val="20"/>
          <w:szCs w:val="20"/>
        </w:rPr>
      </w:pPr>
      <w:r w:rsidRPr="004C4337">
        <w:rPr>
          <w:rFonts w:ascii="Open Sans" w:hAnsi="Open Sans" w:cs="Open Sans"/>
          <w:b/>
          <w:bCs/>
          <w:color w:val="FFFFFF" w:themeColor="background1"/>
          <w:sz w:val="20"/>
          <w:szCs w:val="20"/>
        </w:rPr>
        <w:t>9.4.</w:t>
      </w:r>
      <w:r w:rsidR="00C816C4" w:rsidRPr="004C4337">
        <w:rPr>
          <w:rFonts w:ascii="Open Sans" w:hAnsi="Open Sans" w:cs="Open Sans"/>
          <w:b/>
          <w:bCs/>
          <w:color w:val="FFFFFF" w:themeColor="background1"/>
          <w:sz w:val="20"/>
          <w:szCs w:val="20"/>
        </w:rPr>
        <w:t xml:space="preserve"> Odsek za energetsku efikasnost</w:t>
      </w:r>
    </w:p>
    <w:p w:rsidR="00C816C4" w:rsidRPr="00A016FA" w:rsidRDefault="00C816C4" w:rsidP="004102D2">
      <w:pPr>
        <w:pStyle w:val="NoSpacing"/>
        <w:jc w:val="both"/>
        <w:rPr>
          <w:rFonts w:ascii="Open Sans" w:hAnsi="Open Sans" w:cs="Open Sans"/>
          <w:sz w:val="20"/>
          <w:szCs w:val="20"/>
        </w:rPr>
      </w:pPr>
      <w:r w:rsidRPr="00A016FA">
        <w:rPr>
          <w:rFonts w:ascii="Open Sans" w:hAnsi="Open Sans" w:cs="Open Sans"/>
          <w:b/>
          <w:bCs/>
          <w:sz w:val="20"/>
          <w:szCs w:val="20"/>
        </w:rPr>
        <w:t>Delokrug rada i usluge:</w:t>
      </w:r>
      <w:r w:rsidRPr="00A016FA">
        <w:rPr>
          <w:rFonts w:ascii="Open Sans" w:hAnsi="Open Sans" w:cs="Open Sans"/>
          <w:sz w:val="20"/>
          <w:szCs w:val="20"/>
        </w:rPr>
        <w:t xml:space="preserve"> Upravljanje sistemom energetskog menadžmenta, sprovođenje i praćenje mera energetske efikasnosti, upravljanje projektima iz oblasti OIE, kreiranje izveštaja i kampanja za racionalnu upotrebu energije.</w:t>
      </w:r>
    </w:p>
    <w:p w:rsidR="00C816C4" w:rsidRPr="00A016FA" w:rsidRDefault="00D41BFB" w:rsidP="004102D2">
      <w:pPr>
        <w:pStyle w:val="NoSpacing"/>
        <w:jc w:val="both"/>
        <w:rPr>
          <w:rFonts w:ascii="Open Sans" w:hAnsi="Open Sans" w:cs="Open Sans"/>
          <w:sz w:val="20"/>
          <w:szCs w:val="20"/>
        </w:rPr>
      </w:pPr>
      <w:r w:rsidRPr="003A7722">
        <w:rPr>
          <w:rFonts w:ascii="Open Sans" w:hAnsi="Open Sans" w:cs="Open Sans"/>
          <w:b/>
          <w:bCs/>
          <w:sz w:val="20"/>
          <w:szCs w:val="20"/>
        </w:rPr>
        <w:t>Broj sistematizovanih radnih mesta</w:t>
      </w:r>
      <w:r w:rsidRPr="00A016FA">
        <w:rPr>
          <w:rFonts w:ascii="Open Sans" w:hAnsi="Open Sans" w:cs="Open Sans"/>
          <w:b/>
          <w:bCs/>
          <w:sz w:val="20"/>
          <w:szCs w:val="20"/>
        </w:rPr>
        <w:t>:</w:t>
      </w:r>
      <w:r w:rsidRPr="00A016FA">
        <w:rPr>
          <w:rFonts w:ascii="Open Sans" w:hAnsi="Open Sans" w:cs="Open Sans"/>
          <w:sz w:val="20"/>
          <w:szCs w:val="20"/>
        </w:rPr>
        <w:t xml:space="preserve"> </w:t>
      </w:r>
      <w:r w:rsidR="00C816C4" w:rsidRPr="00A016FA">
        <w:rPr>
          <w:rFonts w:ascii="Open Sans" w:hAnsi="Open Sans" w:cs="Open Sans"/>
          <w:sz w:val="20"/>
          <w:szCs w:val="20"/>
        </w:rPr>
        <w:t xml:space="preserve">4 </w:t>
      </w:r>
    </w:p>
    <w:p w:rsidR="00C816C4" w:rsidRPr="00A016FA" w:rsidRDefault="00C816C4" w:rsidP="004102D2">
      <w:pPr>
        <w:pStyle w:val="NoSpacing"/>
        <w:jc w:val="both"/>
        <w:rPr>
          <w:rFonts w:ascii="Open Sans" w:hAnsi="Open Sans" w:cs="Open Sans"/>
          <w:sz w:val="20"/>
          <w:szCs w:val="20"/>
        </w:rPr>
      </w:pPr>
      <w:r w:rsidRPr="00A016FA">
        <w:rPr>
          <w:rFonts w:ascii="Open Sans" w:hAnsi="Open Sans" w:cs="Open Sans"/>
          <w:b/>
          <w:bCs/>
          <w:sz w:val="20"/>
          <w:szCs w:val="20"/>
        </w:rPr>
        <w:t>Značaj za ostvarivanje prava OSI:</w:t>
      </w:r>
      <w:r w:rsidRPr="00A016FA">
        <w:rPr>
          <w:rFonts w:ascii="Open Sans" w:hAnsi="Open Sans" w:cs="Open Sans"/>
          <w:sz w:val="20"/>
          <w:szCs w:val="20"/>
        </w:rPr>
        <w:t xml:space="preserve"> Posredan – kroz poboljšanje uslova stanovanja i javnih objekata (škole, zdravstvene ustanove, ustanove socijalne zaštite), povećava se udobnost i dostupnost prostora osobama sa invaliditetom.</w:t>
      </w:r>
    </w:p>
    <w:p w:rsidR="00C816C4" w:rsidRPr="00A016FA" w:rsidRDefault="00C816C4" w:rsidP="004102D2">
      <w:pPr>
        <w:pStyle w:val="NoSpacing"/>
        <w:jc w:val="both"/>
        <w:rPr>
          <w:rFonts w:ascii="Open Sans" w:hAnsi="Open Sans" w:cs="Open Sans"/>
          <w:sz w:val="20"/>
          <w:szCs w:val="20"/>
        </w:rPr>
      </w:pPr>
      <w:r w:rsidRPr="00A016FA">
        <w:rPr>
          <w:rFonts w:ascii="Open Sans" w:hAnsi="Open Sans" w:cs="Open Sans"/>
          <w:b/>
          <w:bCs/>
          <w:sz w:val="20"/>
          <w:szCs w:val="20"/>
        </w:rPr>
        <w:t>Doprinos prioritetima LAP-a:</w:t>
      </w:r>
      <w:r w:rsidRPr="00A016FA">
        <w:rPr>
          <w:rFonts w:ascii="Open Sans" w:hAnsi="Open Sans" w:cs="Open Sans"/>
          <w:sz w:val="20"/>
          <w:szCs w:val="20"/>
        </w:rPr>
        <w:t xml:space="preserve"> Stanovanje, zdravlje, obrazovanje.</w:t>
      </w:r>
    </w:p>
    <w:p w:rsidR="004C4337" w:rsidRDefault="00C816C4" w:rsidP="004102D2">
      <w:pPr>
        <w:pStyle w:val="NoSpacing"/>
        <w:jc w:val="both"/>
        <w:rPr>
          <w:rFonts w:ascii="Open Sans" w:hAnsi="Open Sans" w:cs="Open Sans"/>
          <w:sz w:val="20"/>
          <w:szCs w:val="20"/>
        </w:rPr>
      </w:pPr>
      <w:r w:rsidRPr="004C4337">
        <w:rPr>
          <w:rFonts w:ascii="Open Sans" w:hAnsi="Open Sans" w:cs="Open Sans"/>
          <w:b/>
          <w:bCs/>
          <w:sz w:val="20"/>
          <w:szCs w:val="20"/>
        </w:rPr>
        <w:t>Preporuke za unapređenje rada:</w:t>
      </w:r>
      <w:r w:rsidRPr="004C4337">
        <w:rPr>
          <w:rFonts w:ascii="Open Sans" w:hAnsi="Open Sans" w:cs="Open Sans"/>
          <w:sz w:val="20"/>
          <w:szCs w:val="20"/>
        </w:rPr>
        <w:t xml:space="preserve"> Uvesti indikatore energetske efikasnosti sa fokusom na objekte koje koriste OSI; planirati rekonstrukcije objekata uz uslov pristupačnosti.</w:t>
      </w:r>
    </w:p>
    <w:p w:rsidR="009C0B5D" w:rsidRPr="004C4337" w:rsidRDefault="009C0B5D" w:rsidP="004102D2">
      <w:pPr>
        <w:pStyle w:val="NoSpacing"/>
        <w:jc w:val="both"/>
        <w:rPr>
          <w:rFonts w:ascii="Open Sans" w:hAnsi="Open Sans" w:cs="Open Sans"/>
          <w:sz w:val="20"/>
          <w:szCs w:val="20"/>
        </w:rPr>
      </w:pPr>
    </w:p>
    <w:p w:rsidR="00896113" w:rsidRPr="007618AE" w:rsidRDefault="007618AE" w:rsidP="009C0B5D">
      <w:pPr>
        <w:pStyle w:val="NoSpacing"/>
        <w:shd w:val="clear" w:color="auto" w:fill="EEECE1" w:themeFill="background2"/>
        <w:jc w:val="both"/>
        <w:rPr>
          <w:rFonts w:ascii="Open Sans" w:eastAsia="Times New Roman" w:hAnsi="Open Sans" w:cs="Open Sans"/>
          <w:sz w:val="20"/>
          <w:szCs w:val="20"/>
        </w:rPr>
      </w:pPr>
      <w:r w:rsidRPr="007618AE">
        <w:rPr>
          <w:rFonts w:ascii="Open Sans" w:eastAsia="Times New Roman" w:hAnsi="Open Sans" w:cs="Open Sans"/>
          <w:b/>
          <w:bCs/>
          <w:i/>
          <w:iCs/>
          <w:sz w:val="20"/>
          <w:szCs w:val="20"/>
        </w:rPr>
        <w:t xml:space="preserve">Odeljenje za komunalne, stambene i poslove saobraćaja </w:t>
      </w:r>
      <w:r w:rsidRPr="007618AE">
        <w:rPr>
          <w:rFonts w:ascii="Open Sans" w:eastAsia="Times New Roman" w:hAnsi="Open Sans" w:cs="Open Sans"/>
          <w:i/>
          <w:iCs/>
          <w:sz w:val="20"/>
          <w:szCs w:val="20"/>
        </w:rPr>
        <w:t>ima direktan uticaj na kvalitet svakodnevnog života osoba sa invaliditetom kroz upravljanje javnim površinama, stanovanjem, saobraćajem i infrastrukturom. Preporučuje se uvođenje standarda pristupačnosti u sve komunalne i saobraćajne akte, kao i sistematsko uključivanje organizacija OSI u planiranje i nadzor radova. Potrebno je razviti programe prilagođavanja stanova i baze podataka o korisnicima stambene podrške, te obezbediti da svi projekti energetske sanacije javnih objekata obuhvate i mere pristupačnosti. Time Odeljenje doprinosi ostvarivanju prava OSI na mobilnost, stanovanje i ravnopravan pristup javnim uslugama.</w:t>
      </w:r>
    </w:p>
    <w:p w:rsidR="000D6C4D" w:rsidRDefault="000D6C4D" w:rsidP="004102D2">
      <w:pPr>
        <w:pStyle w:val="NoSpacing"/>
        <w:jc w:val="both"/>
        <w:rPr>
          <w:rFonts w:ascii="Open Sans" w:hAnsi="Open Sans" w:cs="Open Sans"/>
          <w:sz w:val="20"/>
          <w:szCs w:val="20"/>
        </w:rPr>
      </w:pPr>
    </w:p>
    <w:p w:rsidR="00F51069" w:rsidRDefault="00F51069" w:rsidP="004102D2">
      <w:pPr>
        <w:pStyle w:val="NoSpacing"/>
        <w:jc w:val="both"/>
        <w:rPr>
          <w:rFonts w:ascii="Open Sans" w:hAnsi="Open Sans" w:cs="Open Sans"/>
          <w:sz w:val="20"/>
          <w:szCs w:val="20"/>
        </w:rPr>
      </w:pPr>
    </w:p>
    <w:p w:rsidR="009C0B5D" w:rsidRDefault="009C0B5D" w:rsidP="004102D2">
      <w:pPr>
        <w:pStyle w:val="NoSpacing"/>
        <w:jc w:val="both"/>
        <w:rPr>
          <w:rFonts w:ascii="Open Sans" w:hAnsi="Open Sans" w:cs="Open Sans"/>
          <w:sz w:val="20"/>
          <w:szCs w:val="20"/>
        </w:rPr>
      </w:pPr>
    </w:p>
    <w:p w:rsidR="00F51069" w:rsidRPr="007618AE" w:rsidRDefault="00F51069" w:rsidP="004102D2">
      <w:pPr>
        <w:pStyle w:val="NoSpacing"/>
        <w:jc w:val="both"/>
        <w:rPr>
          <w:rFonts w:ascii="Open Sans" w:hAnsi="Open Sans" w:cs="Open Sans"/>
          <w:sz w:val="20"/>
          <w:szCs w:val="20"/>
        </w:rPr>
      </w:pPr>
    </w:p>
    <w:p w:rsidR="00620087" w:rsidRPr="001D0AEA" w:rsidRDefault="001F42BF" w:rsidP="004102D2">
      <w:pPr>
        <w:pStyle w:val="NoSpacing"/>
        <w:shd w:val="clear" w:color="auto" w:fill="0F243E" w:themeFill="text2" w:themeFillShade="80"/>
        <w:jc w:val="both"/>
        <w:rPr>
          <w:rFonts w:ascii="Open Sans" w:eastAsia="Times New Roman" w:hAnsi="Open Sans" w:cs="Open Sans"/>
          <w:b/>
          <w:bCs/>
          <w:color w:val="FFFFFF"/>
          <w:sz w:val="24"/>
          <w:szCs w:val="24"/>
        </w:rPr>
      </w:pPr>
      <w:r w:rsidRPr="001D0AEA">
        <w:rPr>
          <w:rFonts w:ascii="Open Sans" w:eastAsia="Times New Roman" w:hAnsi="Open Sans" w:cs="Open Sans"/>
          <w:b/>
          <w:bCs/>
          <w:color w:val="FFFFFF"/>
          <w:sz w:val="24"/>
          <w:szCs w:val="24"/>
        </w:rPr>
        <w:t xml:space="preserve">10. </w:t>
      </w:r>
      <w:r w:rsidR="00620087" w:rsidRPr="001D0AEA">
        <w:rPr>
          <w:rFonts w:ascii="Open Sans" w:eastAsia="Times New Roman" w:hAnsi="Open Sans" w:cs="Open Sans"/>
          <w:b/>
          <w:bCs/>
          <w:color w:val="FFFFFF"/>
          <w:sz w:val="24"/>
          <w:szCs w:val="24"/>
        </w:rPr>
        <w:t>Odeljenje za zaštitu životne sredine, protivpožarnu zaštitu, bezbednost i zdravlje na radu</w:t>
      </w:r>
    </w:p>
    <w:p w:rsidR="00AE02FF" w:rsidRDefault="00AE02FF" w:rsidP="004102D2">
      <w:pPr>
        <w:pStyle w:val="NoSpacing"/>
        <w:jc w:val="both"/>
        <w:rPr>
          <w:rFonts w:ascii="Open Sans" w:hAnsi="Open Sans" w:cs="Open Sans"/>
          <w:sz w:val="20"/>
          <w:szCs w:val="20"/>
        </w:rPr>
      </w:pPr>
      <w:r w:rsidRPr="00AE02FF">
        <w:rPr>
          <w:rFonts w:ascii="Open Sans" w:hAnsi="Open Sans" w:cs="Open Sans"/>
          <w:b/>
          <w:bCs/>
          <w:sz w:val="20"/>
          <w:szCs w:val="20"/>
        </w:rPr>
        <w:t>Odeljenje za zaštitu životne sredine, protivpožarnu zaštitu, bezbednost i zdravlje na radu</w:t>
      </w:r>
      <w:r w:rsidRPr="00AE02FF">
        <w:rPr>
          <w:rFonts w:ascii="Open Sans" w:hAnsi="Open Sans" w:cs="Open Sans"/>
          <w:sz w:val="20"/>
          <w:szCs w:val="20"/>
        </w:rPr>
        <w:t xml:space="preserve"> obavlja stručne i upravne poslove usmerene na očuvanje prirodnih resursa, bezbednost zaposlenih i unapređenje uslova života svih građana. Poseban značaj ima praćenje kvaliteta vazduha, vode i buke, uređenje zelenih površina i upravljanje otpadom, jer direktno utiču na zdravlje i kvalitet života osoba sa invaliditetom. Odeljenje sprovodi mere zaštite od požara i zračenja, izrađuje akte o proceni rizika i sprovodi mere bezbednosti i zdravlja na radu, uključujući i obuke i kontrolu uslova rada. Zaduženo je i za poslove zbrinjavanja napuštenih životinja, zaštite uzbunjivača i sprečavanja zlostavljanja na radu. Kroz svoje aktivnosti doprinosi stvaranju sigurnog, zdravog i pristupačnog okruženja za sve građane, a posebno za ranjive grupe.</w:t>
      </w:r>
    </w:p>
    <w:p w:rsidR="009B4379" w:rsidRPr="004C4337" w:rsidRDefault="001F42BF" w:rsidP="00F51069">
      <w:pPr>
        <w:pStyle w:val="NoSpacing"/>
        <w:shd w:val="clear" w:color="auto" w:fill="0F243E" w:themeFill="text2" w:themeFillShade="80"/>
        <w:jc w:val="both"/>
        <w:rPr>
          <w:rFonts w:ascii="Open Sans" w:hAnsi="Open Sans" w:cs="Open Sans"/>
          <w:b/>
          <w:bCs/>
          <w:color w:val="FFFFFF" w:themeColor="background1"/>
          <w:sz w:val="20"/>
          <w:szCs w:val="20"/>
        </w:rPr>
      </w:pPr>
      <w:r w:rsidRPr="004C4337">
        <w:rPr>
          <w:rFonts w:ascii="Open Sans" w:hAnsi="Open Sans" w:cs="Open Sans"/>
          <w:b/>
          <w:bCs/>
          <w:color w:val="FFFFFF" w:themeColor="background1"/>
          <w:sz w:val="20"/>
          <w:szCs w:val="20"/>
        </w:rPr>
        <w:t>10.1.</w:t>
      </w:r>
      <w:r w:rsidR="004C4337">
        <w:rPr>
          <w:rFonts w:ascii="Open Sans" w:hAnsi="Open Sans" w:cs="Open Sans"/>
          <w:b/>
          <w:bCs/>
          <w:color w:val="FFFFFF" w:themeColor="background1"/>
          <w:sz w:val="20"/>
          <w:szCs w:val="20"/>
        </w:rPr>
        <w:t>O</w:t>
      </w:r>
      <w:r w:rsidR="004C4337" w:rsidRPr="004C4337">
        <w:rPr>
          <w:rFonts w:ascii="Open Sans" w:hAnsi="Open Sans" w:cs="Open Sans"/>
          <w:b/>
          <w:bCs/>
          <w:color w:val="FFFFFF" w:themeColor="background1"/>
          <w:sz w:val="20"/>
          <w:szCs w:val="20"/>
        </w:rPr>
        <w:t>dsek za zaštitu životne sredine</w:t>
      </w:r>
    </w:p>
    <w:p w:rsidR="009B4379" w:rsidRPr="00F73D13" w:rsidRDefault="009B4379" w:rsidP="004102D2">
      <w:pPr>
        <w:pStyle w:val="NoSpacing"/>
        <w:jc w:val="both"/>
        <w:rPr>
          <w:rFonts w:ascii="Open Sans" w:hAnsi="Open Sans" w:cs="Open Sans"/>
          <w:sz w:val="20"/>
          <w:szCs w:val="20"/>
        </w:rPr>
      </w:pPr>
      <w:r w:rsidRPr="00F73D13">
        <w:rPr>
          <w:rFonts w:ascii="Open Sans" w:hAnsi="Open Sans" w:cs="Open Sans"/>
          <w:b/>
          <w:bCs/>
          <w:sz w:val="20"/>
          <w:szCs w:val="20"/>
        </w:rPr>
        <w:t>Delokrug rada i usluge:</w:t>
      </w:r>
      <w:r w:rsidRPr="00F73D13">
        <w:rPr>
          <w:rFonts w:ascii="Open Sans" w:hAnsi="Open Sans" w:cs="Open Sans"/>
          <w:sz w:val="20"/>
          <w:szCs w:val="20"/>
        </w:rPr>
        <w:t xml:space="preserve">  Odsek za zaštitu životne sredine bavi se pitanjima koja se odnose na očuvanje prirodnih resursa, kvalitet vazduha, vode i zemljišta, zaštitu od buke, kao i praćenje alergenog polena. Odsek se bavi izradom i implementacijom strategija i zakona vezanih za zaštitu životne sredine, uključujući sprovođenje monitoringa kvaliteta životne sredine. Takođe, u nadležnosti ovog odseka su izrada i realizacija ekoloških planova i izvještaja za gradske vlasti i državne organe.</w:t>
      </w:r>
    </w:p>
    <w:p w:rsidR="009B4379" w:rsidRPr="00F73D13" w:rsidRDefault="00D41BFB" w:rsidP="004102D2">
      <w:pPr>
        <w:pStyle w:val="NoSpacing"/>
        <w:jc w:val="both"/>
        <w:rPr>
          <w:rFonts w:ascii="Open Sans" w:hAnsi="Open Sans" w:cs="Open Sans"/>
          <w:sz w:val="20"/>
          <w:szCs w:val="20"/>
        </w:rPr>
      </w:pPr>
      <w:r w:rsidRPr="003A7722">
        <w:rPr>
          <w:rFonts w:ascii="Open Sans" w:hAnsi="Open Sans" w:cs="Open Sans"/>
          <w:b/>
          <w:bCs/>
          <w:sz w:val="20"/>
          <w:szCs w:val="20"/>
        </w:rPr>
        <w:t>Broj sistematizovanih radnih mesta</w:t>
      </w:r>
      <w:r w:rsidRPr="00A016FA">
        <w:rPr>
          <w:rFonts w:ascii="Open Sans" w:hAnsi="Open Sans" w:cs="Open Sans"/>
          <w:b/>
          <w:bCs/>
          <w:sz w:val="20"/>
          <w:szCs w:val="20"/>
        </w:rPr>
        <w:t>:</w:t>
      </w:r>
      <w:r>
        <w:rPr>
          <w:rFonts w:ascii="Open Sans" w:hAnsi="Open Sans" w:cs="Open Sans"/>
          <w:sz w:val="20"/>
          <w:szCs w:val="20"/>
        </w:rPr>
        <w:t xml:space="preserve"> 6</w:t>
      </w:r>
      <w:r w:rsidR="009B4379" w:rsidRPr="00F73D13">
        <w:rPr>
          <w:rFonts w:ascii="Open Sans" w:hAnsi="Open Sans" w:cs="Open Sans"/>
          <w:sz w:val="20"/>
          <w:szCs w:val="20"/>
        </w:rPr>
        <w:t xml:space="preserve"> </w:t>
      </w:r>
    </w:p>
    <w:p w:rsidR="009B4379" w:rsidRPr="00F73D13" w:rsidRDefault="009B4379" w:rsidP="004102D2">
      <w:pPr>
        <w:pStyle w:val="NoSpacing"/>
        <w:jc w:val="both"/>
        <w:rPr>
          <w:rFonts w:ascii="Open Sans" w:hAnsi="Open Sans" w:cs="Open Sans"/>
          <w:sz w:val="20"/>
          <w:szCs w:val="20"/>
        </w:rPr>
      </w:pPr>
      <w:r w:rsidRPr="00F73D13">
        <w:rPr>
          <w:rFonts w:ascii="Open Sans" w:hAnsi="Open Sans" w:cs="Open Sans"/>
          <w:b/>
          <w:bCs/>
          <w:sz w:val="20"/>
          <w:szCs w:val="20"/>
        </w:rPr>
        <w:t xml:space="preserve">Značaj za ostvarivanje prava OSI: </w:t>
      </w:r>
      <w:r w:rsidRPr="00F73D13">
        <w:rPr>
          <w:rFonts w:ascii="Open Sans" w:hAnsi="Open Sans" w:cs="Open Sans"/>
          <w:sz w:val="20"/>
          <w:szCs w:val="20"/>
        </w:rPr>
        <w:t xml:space="preserve">Odsek za zaštitu životne sredine ima direktan uticaj na ostvarivanje prava OSI jer se bavi zaštitom životne sredine koja je od esencijalnog značaja za zdravlje i kvalitet života </w:t>
      </w:r>
      <w:r w:rsidR="00F421CD" w:rsidRPr="00F73D13">
        <w:rPr>
          <w:rFonts w:ascii="Open Sans" w:hAnsi="Open Sans" w:cs="Open Sans"/>
          <w:sz w:val="20"/>
          <w:szCs w:val="20"/>
        </w:rPr>
        <w:t>OSI</w:t>
      </w:r>
      <w:r w:rsidRPr="00F73D13">
        <w:rPr>
          <w:rFonts w:ascii="Open Sans" w:hAnsi="Open Sans" w:cs="Open Sans"/>
          <w:sz w:val="20"/>
          <w:szCs w:val="20"/>
        </w:rPr>
        <w:t>. Monitoring i zaštita od zagađenja vazduha, vode i zemljišta obezbeđuju zdraviji životni prostor za sve građane, uključujući i OSI.</w:t>
      </w:r>
    </w:p>
    <w:p w:rsidR="009B4379" w:rsidRPr="00F73D13" w:rsidRDefault="009B4379" w:rsidP="004102D2">
      <w:pPr>
        <w:pStyle w:val="NoSpacing"/>
        <w:jc w:val="both"/>
        <w:rPr>
          <w:rFonts w:ascii="Open Sans" w:hAnsi="Open Sans" w:cs="Open Sans"/>
          <w:sz w:val="20"/>
          <w:szCs w:val="20"/>
        </w:rPr>
      </w:pPr>
      <w:r w:rsidRPr="00F73D13">
        <w:rPr>
          <w:rFonts w:ascii="Open Sans" w:hAnsi="Open Sans" w:cs="Open Sans"/>
          <w:b/>
          <w:bCs/>
          <w:sz w:val="20"/>
          <w:szCs w:val="20"/>
        </w:rPr>
        <w:t xml:space="preserve">Doprinos prioritetima LAP-a: </w:t>
      </w:r>
      <w:r w:rsidRPr="00F73D13">
        <w:rPr>
          <w:rFonts w:ascii="Open Sans" w:hAnsi="Open Sans" w:cs="Open Sans"/>
          <w:sz w:val="20"/>
          <w:szCs w:val="20"/>
        </w:rPr>
        <w:t>Odsek se direktno povezuje sa prioritetima LAP-a kroz unapređenje uslova života i rada, smanjenje zagađenja, i poboljšanje pristupa zaštiti životne sredine za sve građane. Ovi prioriteti pomažu u ostvarivanju ravnopravnih uslova života za OSI i pružaju sigurno i zdravo okruženje.</w:t>
      </w:r>
    </w:p>
    <w:p w:rsidR="009B4379" w:rsidRPr="00F73D13" w:rsidRDefault="009B4379" w:rsidP="004102D2">
      <w:pPr>
        <w:pStyle w:val="NoSpacing"/>
        <w:jc w:val="both"/>
        <w:rPr>
          <w:rFonts w:ascii="Open Sans" w:hAnsi="Open Sans" w:cs="Open Sans"/>
          <w:sz w:val="20"/>
          <w:szCs w:val="20"/>
        </w:rPr>
      </w:pPr>
      <w:r w:rsidRPr="00F73D13">
        <w:rPr>
          <w:rFonts w:ascii="Open Sans" w:hAnsi="Open Sans" w:cs="Open Sans"/>
          <w:b/>
          <w:bCs/>
          <w:sz w:val="20"/>
          <w:szCs w:val="20"/>
        </w:rPr>
        <w:t xml:space="preserve">Preporuke za unapređenje rada:  </w:t>
      </w:r>
      <w:r w:rsidRPr="00F73D13">
        <w:rPr>
          <w:rFonts w:ascii="Open Sans" w:hAnsi="Open Sans" w:cs="Open Sans"/>
          <w:sz w:val="20"/>
          <w:szCs w:val="20"/>
        </w:rPr>
        <w:t>Povećati kapacitet za monitorisanje kroz dodatnu opremu i obuku zaposlenih, kako bi se efikasnije pratili svi parametri kvaliteta životne sredine. Uključiti OSI u ekološke edukacije i projekte koji mogu direktno uticati na njihov životni prostor, pružajući im mogućnost angažmana u zaštiti životne sredine. Poboljšati koordinaciju sa nevladinim organizacijama koje se bave pitanjima zaštite životne sredine, kako bi se unapredila javna svest i angažman u zajednici.</w:t>
      </w:r>
    </w:p>
    <w:p w:rsidR="009B4379" w:rsidRPr="00F73D13" w:rsidRDefault="001F42BF" w:rsidP="00F51069">
      <w:pPr>
        <w:pStyle w:val="NoSpacing"/>
        <w:shd w:val="clear" w:color="auto" w:fill="0F243E" w:themeFill="text2" w:themeFillShade="80"/>
        <w:jc w:val="both"/>
        <w:rPr>
          <w:rFonts w:ascii="Open Sans" w:hAnsi="Open Sans" w:cs="Open Sans"/>
          <w:b/>
          <w:bCs/>
          <w:color w:val="FFFFFF" w:themeColor="background1"/>
          <w:sz w:val="20"/>
          <w:szCs w:val="20"/>
        </w:rPr>
      </w:pPr>
      <w:r w:rsidRPr="00F73D13">
        <w:rPr>
          <w:rFonts w:ascii="Open Sans" w:hAnsi="Open Sans" w:cs="Open Sans"/>
          <w:b/>
          <w:bCs/>
          <w:color w:val="FFFFFF" w:themeColor="background1"/>
          <w:sz w:val="20"/>
          <w:szCs w:val="20"/>
        </w:rPr>
        <w:t>10.2.</w:t>
      </w:r>
      <w:r w:rsidR="004C4337" w:rsidRPr="00F73D13">
        <w:rPr>
          <w:rFonts w:ascii="Open Sans" w:hAnsi="Open Sans" w:cs="Open Sans"/>
          <w:b/>
          <w:bCs/>
          <w:color w:val="FFFFFF" w:themeColor="background1"/>
          <w:sz w:val="20"/>
          <w:szCs w:val="20"/>
        </w:rPr>
        <w:t>Odsek za protivpožarnu zaštitu, bezbednost i zdravlje na radu</w:t>
      </w:r>
    </w:p>
    <w:p w:rsidR="009B4379" w:rsidRPr="00F73D13" w:rsidRDefault="009B4379" w:rsidP="004102D2">
      <w:pPr>
        <w:pStyle w:val="NoSpacing"/>
        <w:jc w:val="both"/>
        <w:rPr>
          <w:rFonts w:ascii="Open Sans" w:hAnsi="Open Sans" w:cs="Open Sans"/>
          <w:sz w:val="20"/>
          <w:szCs w:val="20"/>
        </w:rPr>
      </w:pPr>
      <w:r w:rsidRPr="00F73D13">
        <w:rPr>
          <w:rFonts w:ascii="Open Sans" w:hAnsi="Open Sans" w:cs="Open Sans"/>
          <w:b/>
          <w:bCs/>
          <w:sz w:val="20"/>
          <w:szCs w:val="20"/>
        </w:rPr>
        <w:t>Delokrug rada i usluge:</w:t>
      </w:r>
      <w:r w:rsidRPr="00F73D13">
        <w:rPr>
          <w:rFonts w:ascii="Open Sans" w:hAnsi="Open Sans" w:cs="Open Sans"/>
          <w:sz w:val="20"/>
          <w:szCs w:val="20"/>
        </w:rPr>
        <w:t xml:space="preserve">  Ovaj odsek se bavi svim aspektima zaštite zdravlja i bezbednosti na radu, kao i preventivnom zaštitom od požara. Njegova nadležnost uključuje izradu planova za obuku zaposlenih, organizaciju preventivnih pregleda i nabavku zaštitne opreme. Takođe, odsek koordinira sa drugim institucijama i preduzećima u cilju zaštite zaposlenih i građana od požara i radnih nesreća.</w:t>
      </w:r>
    </w:p>
    <w:p w:rsidR="00D41BFB" w:rsidRDefault="00D41BFB" w:rsidP="004102D2">
      <w:pPr>
        <w:pStyle w:val="NoSpacing"/>
        <w:jc w:val="both"/>
        <w:rPr>
          <w:rFonts w:ascii="Open Sans" w:hAnsi="Open Sans" w:cs="Open Sans"/>
          <w:sz w:val="20"/>
          <w:szCs w:val="20"/>
        </w:rPr>
      </w:pPr>
      <w:r w:rsidRPr="003A7722">
        <w:rPr>
          <w:rFonts w:ascii="Open Sans" w:hAnsi="Open Sans" w:cs="Open Sans"/>
          <w:b/>
          <w:bCs/>
          <w:sz w:val="20"/>
          <w:szCs w:val="20"/>
        </w:rPr>
        <w:t>Broj sistematizovanih radnih mesta</w:t>
      </w:r>
      <w:r w:rsidRPr="00A016FA">
        <w:rPr>
          <w:rFonts w:ascii="Open Sans" w:hAnsi="Open Sans" w:cs="Open Sans"/>
          <w:b/>
          <w:bCs/>
          <w:sz w:val="20"/>
          <w:szCs w:val="20"/>
        </w:rPr>
        <w:t>:</w:t>
      </w:r>
      <w:r>
        <w:rPr>
          <w:rFonts w:ascii="Open Sans" w:hAnsi="Open Sans" w:cs="Open Sans"/>
          <w:sz w:val="20"/>
          <w:szCs w:val="20"/>
        </w:rPr>
        <w:t xml:space="preserve"> 4 </w:t>
      </w:r>
    </w:p>
    <w:p w:rsidR="009B4379" w:rsidRPr="00F73D13" w:rsidRDefault="009B4379" w:rsidP="004102D2">
      <w:pPr>
        <w:pStyle w:val="NoSpacing"/>
        <w:jc w:val="both"/>
        <w:rPr>
          <w:rFonts w:ascii="Open Sans" w:hAnsi="Open Sans" w:cs="Open Sans"/>
          <w:sz w:val="20"/>
          <w:szCs w:val="20"/>
        </w:rPr>
      </w:pPr>
      <w:r w:rsidRPr="00F73D13">
        <w:rPr>
          <w:rFonts w:ascii="Open Sans" w:hAnsi="Open Sans" w:cs="Open Sans"/>
          <w:b/>
          <w:bCs/>
          <w:sz w:val="20"/>
          <w:szCs w:val="20"/>
        </w:rPr>
        <w:t xml:space="preserve">Značaj za ostvarivanje prava OSI: </w:t>
      </w:r>
      <w:r w:rsidRPr="00F73D13">
        <w:rPr>
          <w:rFonts w:ascii="Open Sans" w:hAnsi="Open Sans" w:cs="Open Sans"/>
          <w:sz w:val="20"/>
          <w:szCs w:val="20"/>
        </w:rPr>
        <w:t>Sigurnost i zdravlje na radu imaju značajan uticaj na OSI, jer pružaju sigurnost na radnim mestima i omogućuju ravnopravan pristup zaposlenju u bezbednim uslovima. Takođe, uvođenjem mera zaštite od požara i promovisanja zdravlja na radu, OSI mogu imati pristup radnom okruženju koje je jednako sigurno kao i za druge zaposlene.</w:t>
      </w:r>
    </w:p>
    <w:p w:rsidR="009B4379" w:rsidRPr="00F73D13" w:rsidRDefault="009B4379" w:rsidP="004102D2">
      <w:pPr>
        <w:pStyle w:val="NoSpacing"/>
        <w:jc w:val="both"/>
        <w:rPr>
          <w:rFonts w:ascii="Open Sans" w:hAnsi="Open Sans" w:cs="Open Sans"/>
          <w:sz w:val="20"/>
          <w:szCs w:val="20"/>
        </w:rPr>
      </w:pPr>
      <w:r w:rsidRPr="00F73D13">
        <w:rPr>
          <w:rFonts w:ascii="Open Sans" w:hAnsi="Open Sans" w:cs="Open Sans"/>
          <w:b/>
          <w:bCs/>
          <w:sz w:val="20"/>
          <w:szCs w:val="20"/>
        </w:rPr>
        <w:t xml:space="preserve">Doprinos prioritetima LAP-a: </w:t>
      </w:r>
      <w:r w:rsidRPr="00F73D13">
        <w:rPr>
          <w:rFonts w:ascii="Open Sans" w:hAnsi="Open Sans" w:cs="Open Sans"/>
          <w:sz w:val="20"/>
          <w:szCs w:val="20"/>
        </w:rPr>
        <w:t xml:space="preserve">Odsek za zaštitu zdravlja i bezbednosti na radu direktno doprinosi prioritetima LAP-a kroz unapređenje radnih uslova, smanjenje nezgoda na radu, i očuvanje zdravlja svih zaposlenih, uključujući i </w:t>
      </w:r>
      <w:r w:rsidR="00F421CD" w:rsidRPr="00F73D13">
        <w:rPr>
          <w:rFonts w:ascii="Open Sans" w:hAnsi="Open Sans" w:cs="Open Sans"/>
          <w:sz w:val="20"/>
          <w:szCs w:val="20"/>
        </w:rPr>
        <w:t>OSI</w:t>
      </w:r>
      <w:r w:rsidRPr="00F73D13">
        <w:rPr>
          <w:rFonts w:ascii="Open Sans" w:hAnsi="Open Sans" w:cs="Open Sans"/>
          <w:sz w:val="20"/>
          <w:szCs w:val="20"/>
        </w:rPr>
        <w:t>. Proaktivno uvođenje mera zaštite doprinosi ravnopravnosti na tržištu rada i smanjuje rizik od povreda i bolesti.</w:t>
      </w:r>
    </w:p>
    <w:p w:rsidR="009B4379" w:rsidRDefault="009B4379" w:rsidP="004102D2">
      <w:pPr>
        <w:pStyle w:val="NoSpacing"/>
        <w:jc w:val="both"/>
        <w:rPr>
          <w:rFonts w:ascii="Open Sans" w:eastAsia="Times New Roman" w:hAnsi="Open Sans" w:cs="Open Sans"/>
          <w:sz w:val="20"/>
          <w:szCs w:val="20"/>
        </w:rPr>
      </w:pPr>
      <w:r w:rsidRPr="00F73D13">
        <w:rPr>
          <w:rFonts w:ascii="Open Sans" w:hAnsi="Open Sans" w:cs="Open Sans"/>
          <w:b/>
          <w:bCs/>
          <w:sz w:val="20"/>
          <w:szCs w:val="20"/>
        </w:rPr>
        <w:t>Preporuke za unapređenje rada:</w:t>
      </w:r>
      <w:r w:rsidR="00D12909" w:rsidRPr="00F73D13">
        <w:rPr>
          <w:rFonts w:ascii="Open Sans" w:hAnsi="Open Sans" w:cs="Open Sans"/>
          <w:b/>
          <w:bCs/>
          <w:sz w:val="20"/>
          <w:szCs w:val="20"/>
        </w:rPr>
        <w:t xml:space="preserve"> </w:t>
      </w:r>
      <w:r w:rsidRPr="00F73D13">
        <w:rPr>
          <w:rFonts w:ascii="Open Sans" w:eastAsia="Times New Roman" w:hAnsi="Open Sans" w:cs="Open Sans"/>
          <w:sz w:val="20"/>
          <w:szCs w:val="20"/>
        </w:rPr>
        <w:t>Uvođenje dodatnih obuka za OSI u vezi sa zaštitom na radu i protivpožarnom zaštitom, kako bi se obezbedili specifični programi koji odgovaraju njihovim potrebama.</w:t>
      </w:r>
      <w:r w:rsidR="00D12909" w:rsidRPr="00F73D13">
        <w:rPr>
          <w:rFonts w:ascii="Open Sans" w:eastAsia="Times New Roman" w:hAnsi="Open Sans" w:cs="Open Sans"/>
          <w:sz w:val="20"/>
          <w:szCs w:val="20"/>
        </w:rPr>
        <w:t xml:space="preserve"> </w:t>
      </w:r>
      <w:r w:rsidRPr="00F73D13">
        <w:rPr>
          <w:rFonts w:ascii="Open Sans" w:eastAsia="Times New Roman" w:hAnsi="Open Sans" w:cs="Open Sans"/>
          <w:sz w:val="20"/>
          <w:szCs w:val="20"/>
        </w:rPr>
        <w:t xml:space="preserve">Unapređenje pristupačnost radnih mesta uz dodatnu opremu i specijalizovane procedure koje </w:t>
      </w:r>
      <w:r w:rsidRPr="00F73D13">
        <w:rPr>
          <w:rFonts w:ascii="Open Sans" w:eastAsia="Times New Roman" w:hAnsi="Open Sans" w:cs="Open Sans"/>
          <w:sz w:val="20"/>
          <w:szCs w:val="20"/>
        </w:rPr>
        <w:lastRenderedPageBreak/>
        <w:t>omogućavaju OSI da rade u sigurnim uslovima.</w:t>
      </w:r>
      <w:r w:rsidR="00D12909" w:rsidRPr="00F73D13">
        <w:rPr>
          <w:rFonts w:ascii="Open Sans" w:eastAsia="Times New Roman" w:hAnsi="Open Sans" w:cs="Open Sans"/>
          <w:sz w:val="20"/>
          <w:szCs w:val="20"/>
        </w:rPr>
        <w:t xml:space="preserve"> </w:t>
      </w:r>
      <w:r w:rsidRPr="00F73D13">
        <w:rPr>
          <w:rFonts w:ascii="Open Sans" w:eastAsia="Times New Roman" w:hAnsi="Open Sans" w:cs="Open Sans"/>
          <w:sz w:val="20"/>
          <w:szCs w:val="20"/>
        </w:rPr>
        <w:t>Pojačati saradnju sa stručnjacima za inkluziju kako bi se obezbedili specifični savetodavni resursi za OSI na radnim mestima.</w:t>
      </w:r>
    </w:p>
    <w:p w:rsidR="007618AE" w:rsidRPr="007618AE" w:rsidRDefault="007618AE" w:rsidP="009C0B5D">
      <w:pPr>
        <w:pStyle w:val="NoSpacing"/>
        <w:shd w:val="clear" w:color="auto" w:fill="EEECE1" w:themeFill="background2"/>
        <w:jc w:val="both"/>
        <w:rPr>
          <w:rFonts w:ascii="Open Sans" w:eastAsia="Times New Roman" w:hAnsi="Open Sans" w:cs="Open Sans"/>
          <w:i/>
          <w:iCs/>
          <w:sz w:val="20"/>
          <w:szCs w:val="20"/>
        </w:rPr>
      </w:pPr>
      <w:r w:rsidRPr="00FE0B32">
        <w:rPr>
          <w:rFonts w:ascii="Open Sans" w:eastAsia="Times New Roman" w:hAnsi="Open Sans" w:cs="Open Sans"/>
          <w:b/>
          <w:bCs/>
          <w:i/>
          <w:iCs/>
          <w:sz w:val="20"/>
          <w:szCs w:val="20"/>
        </w:rPr>
        <w:t>Odeljenje za zaštitu životne sredine, protivpožarnu zaštitu, bezbednost i zdravlje na radu</w:t>
      </w:r>
      <w:r w:rsidRPr="007618AE">
        <w:rPr>
          <w:rFonts w:ascii="Open Sans" w:eastAsia="Times New Roman" w:hAnsi="Open Sans" w:cs="Open Sans"/>
          <w:i/>
          <w:iCs/>
          <w:sz w:val="20"/>
          <w:szCs w:val="20"/>
        </w:rPr>
        <w:t xml:space="preserve"> doprinosi stvaranju zdravog, sigurnog i pristupačnog okruženja za osobe sa invaliditetom, kroz očuvanje prirodnih resursa i unapređenje uslova rada. Preporučuje se jačanje kapaciteta za praćenje kvaliteta životne sredine, kao i uključivanje OSI u edukativne i ekološke inicijative koje utiču na njihov životni prostor. Posebnu pažnju treba posvetiti obezbeđivanju pristupačnog i bezbednog radnog okruženja, kroz specifične obuke, prilagođenu opremu i saradnju sa stručnjacima za inkluziju. Time Odeljenje jača ravnopravnost OSI u oblasti zdravlja, rada i životne sredine.</w:t>
      </w:r>
    </w:p>
    <w:p w:rsidR="000D6C4D" w:rsidRPr="00F73D13" w:rsidRDefault="000D6C4D" w:rsidP="004102D2">
      <w:pPr>
        <w:pStyle w:val="NoSpacing"/>
        <w:jc w:val="both"/>
        <w:rPr>
          <w:rFonts w:ascii="Open Sans" w:eastAsia="Times New Roman" w:hAnsi="Open Sans" w:cs="Open Sans"/>
          <w:sz w:val="20"/>
          <w:szCs w:val="20"/>
        </w:rPr>
      </w:pPr>
    </w:p>
    <w:p w:rsidR="00CD031F" w:rsidRPr="00CF3211" w:rsidRDefault="001F42BF" w:rsidP="004102D2">
      <w:pPr>
        <w:pStyle w:val="NoSpacing"/>
        <w:shd w:val="clear" w:color="auto" w:fill="0F243E" w:themeFill="text2" w:themeFillShade="80"/>
        <w:rPr>
          <w:rFonts w:ascii="Open Sans" w:eastAsia="Times New Roman" w:hAnsi="Open Sans" w:cs="Open Sans"/>
          <w:b/>
          <w:bCs/>
          <w:color w:val="FFFFFF"/>
          <w:sz w:val="24"/>
          <w:szCs w:val="24"/>
        </w:rPr>
      </w:pPr>
      <w:r w:rsidRPr="00CF3211">
        <w:rPr>
          <w:rFonts w:ascii="Open Sans" w:eastAsia="Times New Roman" w:hAnsi="Open Sans" w:cs="Open Sans"/>
          <w:b/>
          <w:bCs/>
          <w:color w:val="FFFFFF"/>
          <w:sz w:val="24"/>
          <w:szCs w:val="24"/>
        </w:rPr>
        <w:t>11.</w:t>
      </w:r>
      <w:r w:rsidR="004C4337" w:rsidRPr="00CF3211">
        <w:rPr>
          <w:rFonts w:ascii="Open Sans" w:eastAsia="Times New Roman" w:hAnsi="Open Sans" w:cs="Open Sans"/>
          <w:b/>
          <w:bCs/>
          <w:color w:val="FFFFFF"/>
          <w:sz w:val="24"/>
          <w:szCs w:val="24"/>
        </w:rPr>
        <w:t>Odeljenje za inspekcijske poslove</w:t>
      </w:r>
    </w:p>
    <w:p w:rsidR="00D12909" w:rsidRDefault="009B4379" w:rsidP="004102D2">
      <w:pPr>
        <w:pStyle w:val="NoSpacing"/>
        <w:jc w:val="both"/>
        <w:rPr>
          <w:rFonts w:ascii="Open Sans" w:hAnsi="Open Sans" w:cs="Open Sans"/>
          <w:sz w:val="20"/>
          <w:szCs w:val="20"/>
        </w:rPr>
      </w:pPr>
      <w:r w:rsidRPr="00D12909">
        <w:rPr>
          <w:rFonts w:ascii="Open Sans" w:hAnsi="Open Sans" w:cs="Open Sans"/>
          <w:sz w:val="20"/>
          <w:szCs w:val="20"/>
        </w:rPr>
        <w:t>Odeljenje za inspekcijske poslove vrši nadzor nad sprovođenjem zakona i lokalnih propisa u oblastima građevinarstva, komunalnih delatnosti, saobraćaja i zaštite životne sredine, kroz inspekcijski nadzor i vođenje upravnih postupaka. U okviru svojih nadležnosti, pokreće postupke pred nadležnim organima zbog povreda propisa, vodi evidenciju nelegalno izgrađenih objekata, organizuje i sprovodi uklanjanje montažnih objekata i drugih prepreka sa javnih površina, te pruža administrativnu i fizičku podršku u izvršenju rešenja o iseljenju i uklanjanju objekata. Takođe koordinira rad komisije za inspekcijski nadzor i doprinosi sprovođenju zakonitosti na lokalnom nivou.</w:t>
      </w:r>
    </w:p>
    <w:p w:rsidR="009065D4" w:rsidRPr="004C4337" w:rsidRDefault="00D41BFB" w:rsidP="00F51069">
      <w:pPr>
        <w:pStyle w:val="NoSpacing"/>
        <w:shd w:val="clear" w:color="auto" w:fill="0F243E" w:themeFill="text2" w:themeFillShade="80"/>
        <w:rPr>
          <w:rFonts w:ascii="Open Sans" w:hAnsi="Open Sans" w:cs="Open Sans"/>
          <w:b/>
          <w:bCs/>
          <w:color w:val="FFFFFF" w:themeColor="background1"/>
          <w:sz w:val="20"/>
          <w:szCs w:val="20"/>
        </w:rPr>
      </w:pPr>
      <w:r w:rsidRPr="004C4337">
        <w:rPr>
          <w:rFonts w:ascii="Open Sans" w:hAnsi="Open Sans" w:cs="Open Sans"/>
          <w:b/>
          <w:bCs/>
          <w:color w:val="FFFFFF" w:themeColor="background1"/>
          <w:sz w:val="20"/>
          <w:szCs w:val="20"/>
        </w:rPr>
        <w:t>11.1.Odsek građevinske i saobraćajne inspekcije</w:t>
      </w:r>
    </w:p>
    <w:p w:rsidR="009065D4" w:rsidRPr="00D841E0" w:rsidRDefault="009065D4" w:rsidP="004102D2">
      <w:pPr>
        <w:pStyle w:val="NoSpacing"/>
        <w:jc w:val="both"/>
        <w:rPr>
          <w:rFonts w:ascii="Open Sans" w:hAnsi="Open Sans" w:cs="Open Sans"/>
          <w:sz w:val="20"/>
          <w:szCs w:val="20"/>
        </w:rPr>
      </w:pPr>
      <w:r w:rsidRPr="00D841E0">
        <w:rPr>
          <w:rFonts w:ascii="Open Sans" w:hAnsi="Open Sans" w:cs="Open Sans"/>
          <w:b/>
          <w:bCs/>
          <w:sz w:val="20"/>
          <w:szCs w:val="20"/>
        </w:rPr>
        <w:t>Delokrug rada i usluge:</w:t>
      </w:r>
      <w:r w:rsidR="00D841E0" w:rsidRPr="00D841E0">
        <w:rPr>
          <w:rFonts w:ascii="Open Sans" w:hAnsi="Open Sans" w:cs="Open Sans"/>
          <w:sz w:val="20"/>
          <w:szCs w:val="20"/>
        </w:rPr>
        <w:t xml:space="preserve">  </w:t>
      </w:r>
      <w:r w:rsidRPr="00D841E0">
        <w:rPr>
          <w:rFonts w:ascii="Open Sans" w:hAnsi="Open Sans" w:cs="Open Sans"/>
          <w:sz w:val="20"/>
          <w:szCs w:val="20"/>
        </w:rPr>
        <w:t>Odsek vrši inspekcijski nadzor nad primenom zakona u oblasti građenja (visokogradnja, niskogradnja, upotreba objekata), kao i saobraćaja (prevoz, putevi, signalizacija, regulacija saobraćaja). U okviru rada obuhvataju se i upravni postupci, izdavanje rešenja i mera, kontrola izvršenja, kao i saradnja sa drugim institucijama i izrada izveštaja.</w:t>
      </w:r>
    </w:p>
    <w:p w:rsidR="009065D4" w:rsidRPr="00D841E0" w:rsidRDefault="009065D4" w:rsidP="004102D2">
      <w:pPr>
        <w:pStyle w:val="NoSpacing"/>
        <w:jc w:val="both"/>
        <w:rPr>
          <w:rFonts w:ascii="Open Sans" w:hAnsi="Open Sans" w:cs="Open Sans"/>
          <w:sz w:val="20"/>
          <w:szCs w:val="20"/>
        </w:rPr>
      </w:pPr>
      <w:r w:rsidRPr="00D841E0">
        <w:rPr>
          <w:rFonts w:ascii="Open Sans" w:hAnsi="Open Sans" w:cs="Open Sans"/>
          <w:b/>
          <w:bCs/>
          <w:sz w:val="20"/>
          <w:szCs w:val="20"/>
        </w:rPr>
        <w:t>Sistematizovana radna mesta:</w:t>
      </w:r>
      <w:r w:rsidR="00D841E0" w:rsidRPr="00D841E0">
        <w:rPr>
          <w:rFonts w:ascii="Open Sans" w:hAnsi="Open Sans" w:cs="Open Sans"/>
          <w:sz w:val="20"/>
          <w:szCs w:val="20"/>
        </w:rPr>
        <w:t xml:space="preserve"> </w:t>
      </w:r>
      <w:r w:rsidR="00B33E22">
        <w:rPr>
          <w:rFonts w:ascii="Open Sans" w:hAnsi="Open Sans" w:cs="Open Sans"/>
          <w:sz w:val="20"/>
          <w:szCs w:val="20"/>
        </w:rPr>
        <w:t xml:space="preserve">6 </w:t>
      </w:r>
    </w:p>
    <w:p w:rsidR="009065D4" w:rsidRPr="00D841E0" w:rsidRDefault="009065D4" w:rsidP="004102D2">
      <w:pPr>
        <w:pStyle w:val="NoSpacing"/>
        <w:jc w:val="both"/>
        <w:rPr>
          <w:rFonts w:ascii="Open Sans" w:hAnsi="Open Sans" w:cs="Open Sans"/>
          <w:sz w:val="20"/>
          <w:szCs w:val="20"/>
        </w:rPr>
      </w:pPr>
      <w:r w:rsidRPr="00B33E22">
        <w:rPr>
          <w:rFonts w:ascii="Open Sans" w:hAnsi="Open Sans" w:cs="Open Sans"/>
          <w:b/>
          <w:bCs/>
          <w:sz w:val="20"/>
          <w:szCs w:val="20"/>
        </w:rPr>
        <w:t>Značaj za ostvarivanje prava OSI:</w:t>
      </w:r>
      <w:r w:rsidR="00D841E0" w:rsidRPr="00D841E0">
        <w:rPr>
          <w:rFonts w:ascii="Open Sans" w:hAnsi="Open Sans" w:cs="Open Sans"/>
          <w:sz w:val="20"/>
          <w:szCs w:val="20"/>
        </w:rPr>
        <w:t xml:space="preserve"> </w:t>
      </w:r>
      <w:r w:rsidRPr="00D841E0">
        <w:rPr>
          <w:rFonts w:ascii="Open Sans" w:hAnsi="Open Sans" w:cs="Open Sans"/>
          <w:sz w:val="20"/>
          <w:szCs w:val="20"/>
        </w:rPr>
        <w:t>Odsek ima ključnu ulogu u kontroli pristupačnosti objekata i javnih površina, kao i bezbednosti i funkcionalnosti saobraćajnica. Time direktno utiče na ostvarivanje prava OSI na kretanje bez prepreka, korišćenje javnih prostora i usluga u skladu sa standardima univerzalnog dizajna i zakonom propisanim normama.</w:t>
      </w:r>
    </w:p>
    <w:p w:rsidR="00D841E0" w:rsidRPr="00D841E0" w:rsidRDefault="009065D4" w:rsidP="004102D2">
      <w:pPr>
        <w:pStyle w:val="NoSpacing"/>
        <w:jc w:val="both"/>
        <w:rPr>
          <w:rFonts w:ascii="Open Sans" w:hAnsi="Open Sans" w:cs="Open Sans"/>
          <w:sz w:val="20"/>
          <w:szCs w:val="20"/>
        </w:rPr>
      </w:pPr>
      <w:r w:rsidRPr="00D841E0">
        <w:rPr>
          <w:rFonts w:ascii="Open Sans" w:hAnsi="Open Sans" w:cs="Open Sans"/>
          <w:b/>
          <w:bCs/>
          <w:sz w:val="20"/>
          <w:szCs w:val="20"/>
        </w:rPr>
        <w:t>Doprinos prioritetima LAP-a:</w:t>
      </w:r>
      <w:r w:rsidR="00D841E0" w:rsidRPr="00D841E0">
        <w:rPr>
          <w:rFonts w:ascii="Open Sans" w:hAnsi="Open Sans" w:cs="Open Sans"/>
          <w:sz w:val="20"/>
          <w:szCs w:val="20"/>
        </w:rPr>
        <w:t xml:space="preserve"> </w:t>
      </w:r>
      <w:r w:rsidRPr="00D841E0">
        <w:rPr>
          <w:rFonts w:ascii="Open Sans" w:hAnsi="Open Sans" w:cs="Open Sans"/>
          <w:sz w:val="20"/>
          <w:szCs w:val="20"/>
        </w:rPr>
        <w:t>Unapređenje fizičke pristupačnosti objekata i prostora</w:t>
      </w:r>
      <w:r w:rsidR="00D841E0" w:rsidRPr="00D841E0">
        <w:rPr>
          <w:rFonts w:ascii="Open Sans" w:hAnsi="Open Sans" w:cs="Open Sans"/>
          <w:sz w:val="20"/>
          <w:szCs w:val="20"/>
        </w:rPr>
        <w:t xml:space="preserve">; </w:t>
      </w:r>
      <w:r w:rsidRPr="00D841E0">
        <w:rPr>
          <w:rFonts w:ascii="Open Sans" w:hAnsi="Open Sans" w:cs="Open Sans"/>
          <w:sz w:val="20"/>
          <w:szCs w:val="20"/>
        </w:rPr>
        <w:t>Obuhvatan i kontinuiran inspekcijski nadzor nad sprovođenjem propisa o gradnji i saobraćaju</w:t>
      </w:r>
      <w:r w:rsidR="00D841E0" w:rsidRPr="00D841E0">
        <w:rPr>
          <w:rFonts w:ascii="Open Sans" w:hAnsi="Open Sans" w:cs="Open Sans"/>
          <w:sz w:val="20"/>
          <w:szCs w:val="20"/>
        </w:rPr>
        <w:t xml:space="preserve">; </w:t>
      </w:r>
      <w:r w:rsidRPr="00D841E0">
        <w:rPr>
          <w:rFonts w:ascii="Open Sans" w:hAnsi="Open Sans" w:cs="Open Sans"/>
          <w:sz w:val="20"/>
          <w:szCs w:val="20"/>
        </w:rPr>
        <w:t xml:space="preserve"> Prioritet 6: Prevencija diskriminacije u prostoru kroz zakonitu i ujednačenu primenu normi pristupačnosti</w:t>
      </w:r>
      <w:r w:rsidR="00D841E0" w:rsidRPr="00D841E0">
        <w:rPr>
          <w:rFonts w:ascii="Open Sans" w:hAnsi="Open Sans" w:cs="Open Sans"/>
          <w:sz w:val="20"/>
          <w:szCs w:val="20"/>
        </w:rPr>
        <w:t xml:space="preserve">; </w:t>
      </w:r>
      <w:r w:rsidRPr="00D841E0">
        <w:rPr>
          <w:rFonts w:ascii="Open Sans" w:hAnsi="Open Sans" w:cs="Open Sans"/>
          <w:sz w:val="20"/>
          <w:szCs w:val="20"/>
        </w:rPr>
        <w:t xml:space="preserve"> Jačanje institucionalnog kapaciteta i odgovornosti Gradske uprave za praćenje i kontrolu kvaliteta izgrađenog prostora</w:t>
      </w:r>
      <w:r w:rsidR="00D841E0" w:rsidRPr="00D841E0">
        <w:rPr>
          <w:rFonts w:ascii="Open Sans" w:hAnsi="Open Sans" w:cs="Open Sans"/>
          <w:sz w:val="20"/>
          <w:szCs w:val="20"/>
        </w:rPr>
        <w:t xml:space="preserve">. </w:t>
      </w:r>
    </w:p>
    <w:p w:rsidR="009065D4" w:rsidRPr="00D841E0" w:rsidRDefault="009065D4" w:rsidP="004102D2">
      <w:pPr>
        <w:pStyle w:val="NoSpacing"/>
        <w:jc w:val="both"/>
        <w:rPr>
          <w:rFonts w:ascii="Open Sans" w:hAnsi="Open Sans" w:cs="Open Sans"/>
          <w:sz w:val="20"/>
          <w:szCs w:val="20"/>
        </w:rPr>
      </w:pPr>
      <w:r w:rsidRPr="00D841E0">
        <w:rPr>
          <w:rFonts w:ascii="Open Sans" w:hAnsi="Open Sans" w:cs="Open Sans"/>
          <w:b/>
          <w:bCs/>
          <w:sz w:val="20"/>
          <w:szCs w:val="20"/>
        </w:rPr>
        <w:t>Preporuke za unapređenje rada:</w:t>
      </w:r>
      <w:r w:rsidR="00D841E0" w:rsidRPr="00D841E0">
        <w:rPr>
          <w:rFonts w:ascii="Open Sans" w:hAnsi="Open Sans" w:cs="Open Sans"/>
          <w:sz w:val="20"/>
          <w:szCs w:val="20"/>
        </w:rPr>
        <w:t xml:space="preserve"> </w:t>
      </w:r>
      <w:r w:rsidRPr="00D841E0">
        <w:rPr>
          <w:rFonts w:ascii="Open Sans" w:hAnsi="Open Sans" w:cs="Open Sans"/>
          <w:sz w:val="20"/>
          <w:szCs w:val="20"/>
        </w:rPr>
        <w:t xml:space="preserve"> Uključiti obaveznu proveru pristupačnosti pri svakoj inspekciji novih ili rekonstruisanih objekata</w:t>
      </w:r>
      <w:r w:rsidR="00D841E0" w:rsidRPr="00D841E0">
        <w:rPr>
          <w:rFonts w:ascii="Open Sans" w:hAnsi="Open Sans" w:cs="Open Sans"/>
          <w:sz w:val="20"/>
          <w:szCs w:val="20"/>
        </w:rPr>
        <w:t xml:space="preserve">; </w:t>
      </w:r>
      <w:r w:rsidRPr="00D841E0">
        <w:rPr>
          <w:rFonts w:ascii="Open Sans" w:hAnsi="Open Sans" w:cs="Open Sans"/>
          <w:sz w:val="20"/>
          <w:szCs w:val="20"/>
        </w:rPr>
        <w:t>Organizovati dodatne obuke za inspektore o standardima pristupačnosti i univerzalnog dizajna</w:t>
      </w:r>
      <w:r w:rsidR="00D841E0" w:rsidRPr="00D841E0">
        <w:rPr>
          <w:rFonts w:ascii="Open Sans" w:hAnsi="Open Sans" w:cs="Open Sans"/>
          <w:sz w:val="20"/>
          <w:szCs w:val="20"/>
        </w:rPr>
        <w:t>;</w:t>
      </w:r>
      <w:r w:rsidR="00D12909">
        <w:rPr>
          <w:rFonts w:ascii="Open Sans" w:hAnsi="Open Sans" w:cs="Open Sans"/>
          <w:sz w:val="20"/>
          <w:szCs w:val="20"/>
        </w:rPr>
        <w:t xml:space="preserve"> </w:t>
      </w:r>
      <w:r w:rsidRPr="00D841E0">
        <w:rPr>
          <w:rFonts w:ascii="Open Sans" w:hAnsi="Open Sans" w:cs="Open Sans"/>
          <w:sz w:val="20"/>
          <w:szCs w:val="20"/>
        </w:rPr>
        <w:t>Uspostaviti sistematsku saradnju sa udruženjima OSI radi detektovanja nepristupačnih lokacija</w:t>
      </w:r>
      <w:r w:rsidR="00D841E0" w:rsidRPr="00D841E0">
        <w:rPr>
          <w:rFonts w:ascii="Open Sans" w:hAnsi="Open Sans" w:cs="Open Sans"/>
          <w:sz w:val="20"/>
          <w:szCs w:val="20"/>
        </w:rPr>
        <w:t xml:space="preserve">; </w:t>
      </w:r>
      <w:r w:rsidRPr="00D841E0">
        <w:rPr>
          <w:rFonts w:ascii="Open Sans" w:hAnsi="Open Sans" w:cs="Open Sans"/>
          <w:sz w:val="20"/>
          <w:szCs w:val="20"/>
        </w:rPr>
        <w:t>Izraditi godišnji izveštaj o pristupačnosti izgrađenih objekata i saobraćajnica u lokalnoj zajednici</w:t>
      </w:r>
      <w:r w:rsidR="00D841E0" w:rsidRPr="00D841E0">
        <w:rPr>
          <w:rFonts w:ascii="Open Sans" w:hAnsi="Open Sans" w:cs="Open Sans"/>
          <w:sz w:val="20"/>
          <w:szCs w:val="20"/>
        </w:rPr>
        <w:t xml:space="preserve">; </w:t>
      </w:r>
      <w:r w:rsidRPr="00D841E0">
        <w:rPr>
          <w:rFonts w:ascii="Open Sans" w:hAnsi="Open Sans" w:cs="Open Sans"/>
          <w:sz w:val="20"/>
          <w:szCs w:val="20"/>
        </w:rPr>
        <w:t>Razviti digitalnu platformu za građane i organizacije putem koje mogu prijavljivati barijere u prostoru</w:t>
      </w:r>
    </w:p>
    <w:p w:rsidR="00CF06BC" w:rsidRPr="004C4337" w:rsidRDefault="00B33E22" w:rsidP="00F51069">
      <w:pPr>
        <w:pStyle w:val="NoSpacing"/>
        <w:shd w:val="clear" w:color="auto" w:fill="0F243E" w:themeFill="text2" w:themeFillShade="80"/>
        <w:jc w:val="both"/>
        <w:rPr>
          <w:rFonts w:ascii="Open Sans" w:hAnsi="Open Sans" w:cs="Open Sans"/>
          <w:b/>
          <w:bCs/>
          <w:color w:val="FFFFFF" w:themeColor="background1"/>
          <w:sz w:val="20"/>
          <w:szCs w:val="20"/>
        </w:rPr>
      </w:pPr>
      <w:r w:rsidRPr="004C4337">
        <w:rPr>
          <w:rFonts w:ascii="Open Sans" w:hAnsi="Open Sans" w:cs="Open Sans"/>
          <w:b/>
          <w:bCs/>
          <w:color w:val="FFFFFF" w:themeColor="background1"/>
          <w:sz w:val="20"/>
          <w:szCs w:val="20"/>
        </w:rPr>
        <w:t>11.2.Odsek komunalne inspekcije i inspekcije za zaštitu životne sredine</w:t>
      </w:r>
    </w:p>
    <w:p w:rsidR="00CF06BC" w:rsidRPr="00CF06BC" w:rsidRDefault="00CF06BC" w:rsidP="004102D2">
      <w:pPr>
        <w:pStyle w:val="NoSpacing"/>
        <w:jc w:val="both"/>
        <w:rPr>
          <w:rFonts w:ascii="Open Sans" w:hAnsi="Open Sans" w:cs="Open Sans"/>
          <w:sz w:val="20"/>
          <w:szCs w:val="20"/>
        </w:rPr>
      </w:pPr>
      <w:r w:rsidRPr="00CF06BC">
        <w:rPr>
          <w:rFonts w:ascii="Open Sans" w:hAnsi="Open Sans" w:cs="Open Sans"/>
          <w:b/>
          <w:bCs/>
          <w:sz w:val="20"/>
          <w:szCs w:val="20"/>
        </w:rPr>
        <w:t>Delokrug rada i usluge:</w:t>
      </w:r>
      <w:r w:rsidRPr="00CF06BC">
        <w:rPr>
          <w:rFonts w:ascii="Open Sans" w:hAnsi="Open Sans" w:cs="Open Sans"/>
          <w:sz w:val="20"/>
          <w:szCs w:val="20"/>
        </w:rPr>
        <w:t xml:space="preserve"> Odsek sprovodi inspekcijski nadzor u oblasti komunalnih delatnosti, javne higijene, korišćenja i održavanja javnih površina, pijaca, stanovanja, zoohigijene, oglašavanja, održavanja zgrada, ali i u oblasti zaštite životne sredine (zagađenje, buka, otpad, voda, vazduh, nejonizujuća zračenja). Takođe nadzire i uslove rada ugostiteljskih objekata u domenu zaštite životne sredine i komunalnog reda.</w:t>
      </w:r>
    </w:p>
    <w:p w:rsidR="00CF06BC" w:rsidRPr="00CF06BC" w:rsidRDefault="00CF06BC" w:rsidP="004102D2">
      <w:pPr>
        <w:pStyle w:val="NoSpacing"/>
        <w:jc w:val="both"/>
        <w:rPr>
          <w:rFonts w:ascii="Open Sans" w:hAnsi="Open Sans" w:cs="Open Sans"/>
          <w:sz w:val="20"/>
          <w:szCs w:val="20"/>
        </w:rPr>
      </w:pPr>
      <w:r w:rsidRPr="00CF06BC">
        <w:rPr>
          <w:rFonts w:ascii="Open Sans" w:hAnsi="Open Sans" w:cs="Open Sans"/>
          <w:b/>
          <w:bCs/>
          <w:sz w:val="20"/>
          <w:szCs w:val="20"/>
        </w:rPr>
        <w:t>Sistematizovana radna mesta:</w:t>
      </w:r>
      <w:r w:rsidRPr="00CF06BC">
        <w:rPr>
          <w:rFonts w:ascii="Open Sans" w:hAnsi="Open Sans" w:cs="Open Sans"/>
          <w:sz w:val="20"/>
          <w:szCs w:val="20"/>
        </w:rPr>
        <w:t xml:space="preserve"> </w:t>
      </w:r>
      <w:r w:rsidR="00B33E22">
        <w:rPr>
          <w:rFonts w:ascii="Open Sans" w:hAnsi="Open Sans" w:cs="Open Sans"/>
          <w:sz w:val="20"/>
          <w:szCs w:val="20"/>
        </w:rPr>
        <w:t>16</w:t>
      </w:r>
    </w:p>
    <w:p w:rsidR="00CF06BC" w:rsidRPr="00CF06BC" w:rsidRDefault="00CF06BC" w:rsidP="004102D2">
      <w:pPr>
        <w:pStyle w:val="NoSpacing"/>
        <w:jc w:val="both"/>
        <w:rPr>
          <w:rFonts w:ascii="Open Sans" w:hAnsi="Open Sans" w:cs="Open Sans"/>
          <w:sz w:val="20"/>
          <w:szCs w:val="20"/>
        </w:rPr>
      </w:pPr>
      <w:r w:rsidRPr="00CF06BC">
        <w:rPr>
          <w:rFonts w:ascii="Open Sans" w:hAnsi="Open Sans" w:cs="Open Sans"/>
          <w:b/>
          <w:bCs/>
          <w:sz w:val="20"/>
          <w:szCs w:val="20"/>
        </w:rPr>
        <w:t>Značaj za ostvarivanje prava OSI:</w:t>
      </w:r>
      <w:r w:rsidRPr="00CF06BC">
        <w:rPr>
          <w:rFonts w:ascii="Open Sans" w:hAnsi="Open Sans" w:cs="Open Sans"/>
          <w:sz w:val="20"/>
          <w:szCs w:val="20"/>
        </w:rPr>
        <w:t xml:space="preserve"> Odsek igra presudnu ulogu u obezbeđivanju dostupnosti i pristupačnosti komunalnih usluga, javnih površina i objekata za </w:t>
      </w:r>
      <w:r w:rsidR="00F421CD">
        <w:rPr>
          <w:rFonts w:ascii="Open Sans" w:hAnsi="Open Sans" w:cs="Open Sans"/>
          <w:sz w:val="20"/>
          <w:szCs w:val="20"/>
        </w:rPr>
        <w:t>OSI</w:t>
      </w:r>
      <w:r w:rsidRPr="00CF06BC">
        <w:rPr>
          <w:rFonts w:ascii="Open Sans" w:hAnsi="Open Sans" w:cs="Open Sans"/>
          <w:sz w:val="20"/>
          <w:szCs w:val="20"/>
        </w:rPr>
        <w:t xml:space="preserve">. Kroz inspekcijski nadzor obezbeđuje se uklanjanje prepreka u javnom prostoru, kontrolišu se uslovi stanovanja, kao i uticaji buke </w:t>
      </w:r>
      <w:r w:rsidRPr="00CF06BC">
        <w:rPr>
          <w:rFonts w:ascii="Open Sans" w:hAnsi="Open Sans" w:cs="Open Sans"/>
          <w:sz w:val="20"/>
          <w:szCs w:val="20"/>
        </w:rPr>
        <w:lastRenderedPageBreak/>
        <w:t>i zagađenja koji disproporciona</w:t>
      </w:r>
      <w:r>
        <w:rPr>
          <w:rFonts w:ascii="Open Sans" w:hAnsi="Open Sans" w:cs="Open Sans"/>
          <w:sz w:val="20"/>
          <w:szCs w:val="20"/>
        </w:rPr>
        <w:t>ln</w:t>
      </w:r>
      <w:r w:rsidRPr="00CF06BC">
        <w:rPr>
          <w:rFonts w:ascii="Open Sans" w:hAnsi="Open Sans" w:cs="Open Sans"/>
          <w:sz w:val="20"/>
          <w:szCs w:val="20"/>
        </w:rPr>
        <w:t>о pogađaju OSI. Takođe, inspektori reaguju na prijave građana i sprovode kontrole po službenoj dužnosti.</w:t>
      </w:r>
    </w:p>
    <w:p w:rsidR="00CF06BC" w:rsidRDefault="00CF06BC" w:rsidP="004102D2">
      <w:pPr>
        <w:pStyle w:val="NoSpacing"/>
        <w:jc w:val="both"/>
        <w:rPr>
          <w:rFonts w:ascii="Open Sans" w:hAnsi="Open Sans" w:cs="Open Sans"/>
          <w:sz w:val="20"/>
          <w:szCs w:val="20"/>
        </w:rPr>
      </w:pPr>
      <w:r w:rsidRPr="00CF06BC">
        <w:rPr>
          <w:rFonts w:ascii="Open Sans" w:hAnsi="Open Sans" w:cs="Open Sans"/>
          <w:b/>
          <w:bCs/>
          <w:sz w:val="20"/>
          <w:szCs w:val="20"/>
        </w:rPr>
        <w:t xml:space="preserve">Doprinos prioritetima LAP-a: </w:t>
      </w:r>
      <w:r w:rsidRPr="00D12909">
        <w:rPr>
          <w:rFonts w:ascii="Open Sans" w:hAnsi="Open Sans" w:cs="Open Sans"/>
          <w:sz w:val="20"/>
          <w:szCs w:val="20"/>
        </w:rPr>
        <w:t>Kontrola i uklanjanje prepreka u javnim prostorima</w:t>
      </w:r>
      <w:r w:rsidR="00D12909" w:rsidRPr="00D12909">
        <w:rPr>
          <w:rFonts w:ascii="Open Sans" w:hAnsi="Open Sans" w:cs="Open Sans"/>
          <w:sz w:val="20"/>
          <w:szCs w:val="20"/>
        </w:rPr>
        <w:t xml:space="preserve">; </w:t>
      </w:r>
      <w:r w:rsidRPr="00D12909">
        <w:rPr>
          <w:rFonts w:ascii="Open Sans" w:hAnsi="Open Sans" w:cs="Open Sans"/>
          <w:sz w:val="20"/>
          <w:szCs w:val="20"/>
        </w:rPr>
        <w:t xml:space="preserve">Praćenje dostupnosti komunalnih i ekoloških usluga za OSI; Reagovanje na pritužbe i prevencija diskriminacije u svakodnevnom okruženju; Uključivanje OSI u kreiranje i nadzor komunalne politike; Unapređenje međuodeljenske saradnje i odgovornosti gradske uprave; </w:t>
      </w:r>
    </w:p>
    <w:p w:rsidR="00CF06BC" w:rsidRDefault="00CF06BC" w:rsidP="004102D2">
      <w:pPr>
        <w:pStyle w:val="NoSpacing"/>
        <w:jc w:val="both"/>
        <w:rPr>
          <w:rFonts w:ascii="Open Sans" w:hAnsi="Open Sans" w:cs="Open Sans"/>
          <w:sz w:val="20"/>
          <w:szCs w:val="20"/>
        </w:rPr>
      </w:pPr>
      <w:r w:rsidRPr="00CF06BC">
        <w:rPr>
          <w:rFonts w:ascii="Open Sans" w:hAnsi="Open Sans" w:cs="Open Sans"/>
          <w:b/>
          <w:bCs/>
          <w:sz w:val="20"/>
          <w:szCs w:val="20"/>
        </w:rPr>
        <w:t>Preporuke za unapređenje rada:</w:t>
      </w:r>
      <w:r w:rsidRPr="00CF06BC">
        <w:rPr>
          <w:rFonts w:ascii="Open Sans" w:hAnsi="Open Sans" w:cs="Open Sans"/>
          <w:sz w:val="20"/>
          <w:szCs w:val="20"/>
        </w:rPr>
        <w:t xml:space="preserve"> Razviti i uvesti kontrolne liste pristupačnosti za sve javne objekte u nadležnosti odeljenja; Uspostaviti sistemsku saradnju sa udruženjima OSI radi prijave i mapiranja nepristupačnih lokacija; Uvesti obaveznu edukaciju inspektora o pravima OSI i univerzalnom dizajnu;  Javnosti učiniti dostupnim anonimizovane podatke o uočenim nepravilnostima koje pogađaju OSI;  Uključiti inspektore za zaštitu životne sredine u sve urbanističke procese koji mogu uticati na kvalitet života OSI (npr. buka, emisije)</w:t>
      </w:r>
      <w:r>
        <w:rPr>
          <w:rFonts w:ascii="Open Sans" w:hAnsi="Open Sans" w:cs="Open Sans"/>
          <w:sz w:val="20"/>
          <w:szCs w:val="20"/>
        </w:rPr>
        <w:t xml:space="preserve">. </w:t>
      </w:r>
    </w:p>
    <w:p w:rsidR="00CF06BC" w:rsidRPr="004C4337" w:rsidRDefault="00B33E22" w:rsidP="00F51069">
      <w:pPr>
        <w:pStyle w:val="NoSpacing"/>
        <w:shd w:val="clear" w:color="auto" w:fill="0F243E" w:themeFill="text2" w:themeFillShade="80"/>
        <w:jc w:val="both"/>
        <w:rPr>
          <w:rFonts w:ascii="Open Sans" w:hAnsi="Open Sans" w:cs="Open Sans"/>
          <w:b/>
          <w:bCs/>
          <w:color w:val="FFFFFF" w:themeColor="background1"/>
          <w:sz w:val="20"/>
          <w:szCs w:val="20"/>
        </w:rPr>
      </w:pPr>
      <w:r w:rsidRPr="004C4337">
        <w:rPr>
          <w:rFonts w:ascii="Open Sans" w:hAnsi="Open Sans" w:cs="Open Sans"/>
          <w:b/>
          <w:bCs/>
          <w:color w:val="FFFFFF" w:themeColor="background1"/>
          <w:sz w:val="20"/>
          <w:szCs w:val="20"/>
        </w:rPr>
        <w:t>11.3.Odsek za prinudna izvršenja</w:t>
      </w:r>
    </w:p>
    <w:p w:rsidR="00CF06BC" w:rsidRPr="003D7DC8" w:rsidRDefault="00CF06BC" w:rsidP="004102D2">
      <w:pPr>
        <w:pStyle w:val="NoSpacing"/>
        <w:jc w:val="both"/>
        <w:rPr>
          <w:rFonts w:ascii="Open Sans" w:hAnsi="Open Sans" w:cs="Open Sans"/>
          <w:sz w:val="20"/>
          <w:szCs w:val="20"/>
        </w:rPr>
      </w:pPr>
      <w:r w:rsidRPr="003D7DC8">
        <w:rPr>
          <w:rFonts w:ascii="Open Sans" w:hAnsi="Open Sans" w:cs="Open Sans"/>
          <w:b/>
          <w:bCs/>
          <w:sz w:val="20"/>
          <w:szCs w:val="20"/>
        </w:rPr>
        <w:t>Delokrug rada i usluge:</w:t>
      </w:r>
      <w:r w:rsidR="003D7DC8" w:rsidRPr="003D7DC8">
        <w:rPr>
          <w:rFonts w:ascii="Open Sans" w:hAnsi="Open Sans" w:cs="Open Sans"/>
          <w:sz w:val="20"/>
          <w:szCs w:val="20"/>
        </w:rPr>
        <w:t xml:space="preserve"> </w:t>
      </w:r>
      <w:r w:rsidRPr="003D7DC8">
        <w:rPr>
          <w:rFonts w:ascii="Open Sans" w:hAnsi="Open Sans" w:cs="Open Sans"/>
          <w:sz w:val="20"/>
          <w:szCs w:val="20"/>
        </w:rPr>
        <w:t>Odsek sprovodi prinudna izvršenja upravnih rešenja donetih u okviru nadležnosti Gradske uprav</w:t>
      </w:r>
      <w:r w:rsidR="00D12909">
        <w:rPr>
          <w:rFonts w:ascii="Open Sans" w:hAnsi="Open Sans" w:cs="Open Sans"/>
          <w:sz w:val="20"/>
          <w:szCs w:val="20"/>
        </w:rPr>
        <w:t>e za potrebe</w:t>
      </w:r>
      <w:r w:rsidRPr="003D7DC8">
        <w:rPr>
          <w:rFonts w:ascii="Open Sans" w:hAnsi="Open Sans" w:cs="Open Sans"/>
          <w:sz w:val="20"/>
          <w:szCs w:val="20"/>
        </w:rPr>
        <w:t xml:space="preserve"> uklanjanje bespravno izgrađenih objekata, iseljenja, uklanjanje fizičkih prepreka i drugih sadržaja sa javnih površina. Poslovi uključuju organizaciju izvršenja, koordinaciju sa izvođačima, MUP-om i komunalnim službama, kao i tehničku pripremu i izveštavanje.</w:t>
      </w:r>
    </w:p>
    <w:p w:rsidR="00CF06BC" w:rsidRPr="003D7DC8" w:rsidRDefault="00CF06BC" w:rsidP="004102D2">
      <w:pPr>
        <w:pStyle w:val="NoSpacing"/>
        <w:jc w:val="both"/>
        <w:rPr>
          <w:rFonts w:ascii="Open Sans" w:hAnsi="Open Sans" w:cs="Open Sans"/>
          <w:sz w:val="20"/>
          <w:szCs w:val="20"/>
        </w:rPr>
      </w:pPr>
      <w:r w:rsidRPr="003D7DC8">
        <w:rPr>
          <w:rFonts w:ascii="Open Sans" w:hAnsi="Open Sans" w:cs="Open Sans"/>
          <w:b/>
          <w:bCs/>
          <w:sz w:val="20"/>
          <w:szCs w:val="20"/>
        </w:rPr>
        <w:t>Sistematizovana radna mesta:</w:t>
      </w:r>
      <w:r w:rsidRPr="003D7DC8">
        <w:rPr>
          <w:rFonts w:ascii="Open Sans" w:hAnsi="Open Sans" w:cs="Open Sans"/>
          <w:sz w:val="20"/>
          <w:szCs w:val="20"/>
        </w:rPr>
        <w:t xml:space="preserve"> </w:t>
      </w:r>
      <w:r w:rsidR="00D12909">
        <w:rPr>
          <w:rFonts w:ascii="Open Sans" w:hAnsi="Open Sans" w:cs="Open Sans"/>
          <w:sz w:val="20"/>
          <w:szCs w:val="20"/>
        </w:rPr>
        <w:t xml:space="preserve">U okviru Odseka su sistematizovana ukupno 4 radna mesta: </w:t>
      </w:r>
      <w:r w:rsidRPr="003D7DC8">
        <w:rPr>
          <w:rFonts w:ascii="Open Sans" w:hAnsi="Open Sans" w:cs="Open Sans"/>
          <w:sz w:val="20"/>
          <w:szCs w:val="20"/>
        </w:rPr>
        <w:t>Šef odseka</w:t>
      </w:r>
      <w:r w:rsidR="00D12909">
        <w:rPr>
          <w:rFonts w:ascii="Open Sans" w:hAnsi="Open Sans" w:cs="Open Sans"/>
          <w:sz w:val="20"/>
          <w:szCs w:val="20"/>
        </w:rPr>
        <w:t>/</w:t>
      </w:r>
      <w:r w:rsidRPr="003D7DC8">
        <w:rPr>
          <w:rFonts w:ascii="Open Sans" w:hAnsi="Open Sans" w:cs="Open Sans"/>
          <w:sz w:val="20"/>
          <w:szCs w:val="20"/>
        </w:rPr>
        <w:t>1 nameštenik</w:t>
      </w:r>
      <w:r w:rsidR="003D7DC8" w:rsidRPr="003D7DC8">
        <w:rPr>
          <w:rFonts w:ascii="Open Sans" w:hAnsi="Open Sans" w:cs="Open Sans"/>
          <w:sz w:val="20"/>
          <w:szCs w:val="20"/>
        </w:rPr>
        <w:t xml:space="preserve">; </w:t>
      </w:r>
      <w:r w:rsidRPr="003D7DC8">
        <w:rPr>
          <w:rFonts w:ascii="Open Sans" w:hAnsi="Open Sans" w:cs="Open Sans"/>
          <w:sz w:val="20"/>
          <w:szCs w:val="20"/>
        </w:rPr>
        <w:t>Izvršioci prinudnog izvršenja</w:t>
      </w:r>
      <w:r w:rsidR="00D12909">
        <w:rPr>
          <w:rFonts w:ascii="Open Sans" w:hAnsi="Open Sans" w:cs="Open Sans"/>
          <w:sz w:val="20"/>
          <w:szCs w:val="20"/>
        </w:rPr>
        <w:t>/</w:t>
      </w:r>
      <w:r w:rsidRPr="003D7DC8">
        <w:rPr>
          <w:rFonts w:ascii="Open Sans" w:hAnsi="Open Sans" w:cs="Open Sans"/>
          <w:sz w:val="20"/>
          <w:szCs w:val="20"/>
        </w:rPr>
        <w:t>3 nameštenika (četvrta vrsta radnih mesta)</w:t>
      </w:r>
      <w:r w:rsidR="003D7DC8" w:rsidRPr="003D7DC8">
        <w:rPr>
          <w:rFonts w:ascii="Open Sans" w:hAnsi="Open Sans" w:cs="Open Sans"/>
          <w:sz w:val="20"/>
          <w:szCs w:val="20"/>
        </w:rPr>
        <w:t xml:space="preserve">. </w:t>
      </w:r>
    </w:p>
    <w:p w:rsidR="00CF06BC" w:rsidRPr="003D7DC8" w:rsidRDefault="00CF06BC" w:rsidP="004102D2">
      <w:pPr>
        <w:pStyle w:val="NoSpacing"/>
        <w:jc w:val="both"/>
        <w:rPr>
          <w:rFonts w:ascii="Open Sans" w:hAnsi="Open Sans" w:cs="Open Sans"/>
          <w:sz w:val="20"/>
          <w:szCs w:val="20"/>
        </w:rPr>
      </w:pPr>
      <w:r w:rsidRPr="003D7DC8">
        <w:rPr>
          <w:rFonts w:ascii="Open Sans" w:hAnsi="Open Sans" w:cs="Open Sans"/>
          <w:b/>
          <w:bCs/>
          <w:sz w:val="20"/>
          <w:szCs w:val="20"/>
        </w:rPr>
        <w:t>Značaj za ostvarivanje prava OSI:</w:t>
      </w:r>
      <w:r w:rsidR="003D7DC8" w:rsidRPr="003D7DC8">
        <w:rPr>
          <w:rFonts w:ascii="Open Sans" w:hAnsi="Open Sans" w:cs="Open Sans"/>
          <w:sz w:val="20"/>
          <w:szCs w:val="20"/>
        </w:rPr>
        <w:t xml:space="preserve"> </w:t>
      </w:r>
      <w:r w:rsidRPr="003D7DC8">
        <w:rPr>
          <w:rFonts w:ascii="Open Sans" w:hAnsi="Open Sans" w:cs="Open Sans"/>
          <w:sz w:val="20"/>
          <w:szCs w:val="20"/>
        </w:rPr>
        <w:t xml:space="preserve">Odsek ima indirektan, ali važan uticaj na zaštitu prava OSI u pogledu uklanjanja fizičkih barijera sa javnih površina i omogućavanja neometanog pristupa. Efikasno izvršenje rešenja doprinosi bezbednosti i urednosti javnog prostora, što posebno koristi osobama sa smanjenom pokretljivošću. </w:t>
      </w:r>
    </w:p>
    <w:p w:rsidR="00CF06BC" w:rsidRPr="003D7DC8" w:rsidRDefault="00CF06BC" w:rsidP="004102D2">
      <w:pPr>
        <w:pStyle w:val="NoSpacing"/>
        <w:jc w:val="both"/>
        <w:rPr>
          <w:rFonts w:ascii="Open Sans" w:eastAsia="Times New Roman" w:hAnsi="Open Sans" w:cs="Open Sans"/>
          <w:b/>
          <w:bCs/>
          <w:color w:val="000000" w:themeColor="text1"/>
          <w:sz w:val="20"/>
          <w:szCs w:val="20"/>
        </w:rPr>
      </w:pPr>
      <w:r w:rsidRPr="003D7DC8">
        <w:rPr>
          <w:rFonts w:ascii="Open Sans" w:eastAsia="Times New Roman" w:hAnsi="Open Sans" w:cs="Open Sans"/>
          <w:b/>
          <w:bCs/>
          <w:color w:val="000000" w:themeColor="text1"/>
          <w:sz w:val="20"/>
          <w:szCs w:val="20"/>
        </w:rPr>
        <w:t>Doprinos prioritetima LAP-a:</w:t>
      </w:r>
      <w:r w:rsidR="003D7DC8" w:rsidRPr="003D7DC8">
        <w:rPr>
          <w:rFonts w:ascii="Open Sans" w:eastAsia="Times New Roman" w:hAnsi="Open Sans" w:cs="Open Sans"/>
          <w:b/>
          <w:bCs/>
          <w:color w:val="000000" w:themeColor="text1"/>
          <w:sz w:val="20"/>
          <w:szCs w:val="20"/>
        </w:rPr>
        <w:t xml:space="preserve"> </w:t>
      </w:r>
      <w:r w:rsidRPr="003D7DC8">
        <w:rPr>
          <w:rFonts w:ascii="Open Sans" w:eastAsia="Times New Roman" w:hAnsi="Open Sans" w:cs="Open Sans"/>
          <w:b/>
          <w:bCs/>
          <w:color w:val="000000" w:themeColor="text1"/>
          <w:sz w:val="20"/>
          <w:szCs w:val="20"/>
        </w:rPr>
        <w:t xml:space="preserve"> </w:t>
      </w:r>
      <w:r w:rsidRPr="003D7DC8">
        <w:rPr>
          <w:rFonts w:ascii="Open Sans" w:eastAsia="Times New Roman" w:hAnsi="Open Sans" w:cs="Open Sans"/>
          <w:color w:val="000000" w:themeColor="text1"/>
          <w:sz w:val="20"/>
          <w:szCs w:val="20"/>
        </w:rPr>
        <w:t>Uklanjanje fizičkih prepreka koje onemogućavaju slobodno kretanje OSI</w:t>
      </w:r>
      <w:r w:rsidR="003D7DC8">
        <w:rPr>
          <w:rFonts w:ascii="Open Sans" w:eastAsia="Times New Roman" w:hAnsi="Open Sans" w:cs="Open Sans"/>
          <w:color w:val="000000" w:themeColor="text1"/>
          <w:sz w:val="20"/>
          <w:szCs w:val="20"/>
        </w:rPr>
        <w:t xml:space="preserve">; </w:t>
      </w:r>
      <w:r w:rsidRPr="003D7DC8">
        <w:rPr>
          <w:rFonts w:ascii="Open Sans" w:eastAsia="Times New Roman" w:hAnsi="Open Sans" w:cs="Open Sans"/>
          <w:color w:val="000000" w:themeColor="text1"/>
          <w:sz w:val="20"/>
          <w:szCs w:val="20"/>
        </w:rPr>
        <w:t>Unapređenje dostupnosti prostora i usluga kroz sprovođenje izvršnih rešenja</w:t>
      </w:r>
      <w:r w:rsidR="003D7DC8">
        <w:rPr>
          <w:rFonts w:ascii="Segoe UI Emoji" w:eastAsia="Times New Roman" w:hAnsi="Segoe UI Emoji" w:cs="Segoe UI Emoji"/>
          <w:color w:val="000000" w:themeColor="text1"/>
          <w:sz w:val="20"/>
          <w:szCs w:val="20"/>
        </w:rPr>
        <w:t>;</w:t>
      </w:r>
      <w:r w:rsidRPr="003D7DC8">
        <w:rPr>
          <w:rFonts w:ascii="Open Sans" w:eastAsia="Times New Roman" w:hAnsi="Open Sans" w:cs="Open Sans"/>
          <w:color w:val="000000" w:themeColor="text1"/>
          <w:sz w:val="20"/>
          <w:szCs w:val="20"/>
        </w:rPr>
        <w:t xml:space="preserve"> Operacionalizacija upravnih mera koje imaju direktan efekat na inkluzivnost prostora</w:t>
      </w:r>
      <w:r w:rsidR="00D12909">
        <w:rPr>
          <w:rFonts w:ascii="Open Sans" w:eastAsia="Times New Roman" w:hAnsi="Open Sans" w:cs="Open Sans"/>
          <w:color w:val="000000" w:themeColor="text1"/>
          <w:sz w:val="20"/>
          <w:szCs w:val="20"/>
        </w:rPr>
        <w:t xml:space="preserve">. </w:t>
      </w:r>
    </w:p>
    <w:p w:rsidR="00CF06BC" w:rsidRDefault="00CF06BC" w:rsidP="004102D2">
      <w:pPr>
        <w:pStyle w:val="NoSpacing"/>
        <w:jc w:val="both"/>
        <w:rPr>
          <w:rFonts w:ascii="Open Sans" w:eastAsia="Times New Roman" w:hAnsi="Open Sans" w:cs="Open Sans"/>
          <w:color w:val="000000" w:themeColor="text1"/>
          <w:sz w:val="20"/>
          <w:szCs w:val="20"/>
        </w:rPr>
      </w:pPr>
      <w:r w:rsidRPr="003D7DC8">
        <w:rPr>
          <w:rFonts w:ascii="Open Sans" w:eastAsia="Times New Roman" w:hAnsi="Open Sans" w:cs="Open Sans"/>
          <w:b/>
          <w:bCs/>
          <w:color w:val="000000" w:themeColor="text1"/>
          <w:sz w:val="20"/>
          <w:szCs w:val="20"/>
        </w:rPr>
        <w:t>Preporuke za unapređenje rad</w:t>
      </w:r>
      <w:r w:rsidR="003D7DC8" w:rsidRPr="003D7DC8">
        <w:rPr>
          <w:rFonts w:ascii="Open Sans" w:eastAsia="Times New Roman" w:hAnsi="Open Sans" w:cs="Open Sans"/>
          <w:b/>
          <w:bCs/>
          <w:color w:val="000000" w:themeColor="text1"/>
          <w:sz w:val="20"/>
          <w:szCs w:val="20"/>
        </w:rPr>
        <w:t>:</w:t>
      </w:r>
      <w:r w:rsidR="003D7DC8" w:rsidRPr="003D7DC8">
        <w:rPr>
          <w:rFonts w:ascii="Open Sans" w:eastAsia="Times New Roman" w:hAnsi="Open Sans" w:cs="Open Sans"/>
          <w:color w:val="000000" w:themeColor="text1"/>
          <w:sz w:val="20"/>
          <w:szCs w:val="20"/>
        </w:rPr>
        <w:t xml:space="preserve"> </w:t>
      </w:r>
      <w:r w:rsidRPr="003D7DC8">
        <w:rPr>
          <w:rFonts w:ascii="Open Sans" w:eastAsia="Times New Roman" w:hAnsi="Open Sans" w:cs="Open Sans"/>
          <w:color w:val="000000" w:themeColor="text1"/>
          <w:sz w:val="20"/>
          <w:szCs w:val="20"/>
        </w:rPr>
        <w:t xml:space="preserve"> Razviti evidenciju o uklonjenim barijerama i povezati je sa bazama o pristupačnosti javnih prostora</w:t>
      </w:r>
      <w:r w:rsidR="003D7DC8" w:rsidRPr="003D7DC8">
        <w:rPr>
          <w:rFonts w:ascii="Open Sans" w:eastAsia="Times New Roman" w:hAnsi="Open Sans" w:cs="Open Sans"/>
          <w:color w:val="000000" w:themeColor="text1"/>
          <w:sz w:val="20"/>
          <w:szCs w:val="20"/>
        </w:rPr>
        <w:t>;</w:t>
      </w:r>
      <w:r w:rsidRPr="003D7DC8">
        <w:rPr>
          <w:rFonts w:ascii="Open Sans" w:eastAsia="Times New Roman" w:hAnsi="Open Sans" w:cs="Open Sans"/>
          <w:color w:val="000000" w:themeColor="text1"/>
          <w:sz w:val="20"/>
          <w:szCs w:val="20"/>
        </w:rPr>
        <w:t xml:space="preserve"> Prioritizovati prinudna izvršenja u slučajevima kada fizičke prepreke direktno ugrožavaju prava OSI</w:t>
      </w:r>
      <w:r w:rsidR="003D7DC8" w:rsidRPr="003D7DC8">
        <w:rPr>
          <w:rFonts w:ascii="Open Sans" w:eastAsia="Times New Roman" w:hAnsi="Open Sans" w:cs="Open Sans"/>
          <w:color w:val="000000" w:themeColor="text1"/>
          <w:sz w:val="20"/>
          <w:szCs w:val="20"/>
        </w:rPr>
        <w:t xml:space="preserve">; </w:t>
      </w:r>
      <w:r w:rsidRPr="003D7DC8">
        <w:rPr>
          <w:rFonts w:ascii="Open Sans" w:eastAsia="Times New Roman" w:hAnsi="Open Sans" w:cs="Open Sans"/>
          <w:color w:val="000000" w:themeColor="text1"/>
          <w:sz w:val="20"/>
          <w:szCs w:val="20"/>
        </w:rPr>
        <w:t>Uključiti predstavnike udruženja OSI u identifikaciju nepristupačnih mesta za intervenciju</w:t>
      </w:r>
      <w:r w:rsidR="003D7DC8" w:rsidRPr="003D7DC8">
        <w:rPr>
          <w:rFonts w:ascii="Open Sans" w:eastAsia="Times New Roman" w:hAnsi="Open Sans" w:cs="Open Sans"/>
          <w:color w:val="000000" w:themeColor="text1"/>
          <w:sz w:val="20"/>
          <w:szCs w:val="20"/>
        </w:rPr>
        <w:t xml:space="preserve">; </w:t>
      </w:r>
      <w:r w:rsidRPr="003D7DC8">
        <w:rPr>
          <w:rFonts w:ascii="Open Sans" w:eastAsia="Times New Roman" w:hAnsi="Open Sans" w:cs="Open Sans"/>
          <w:color w:val="000000" w:themeColor="text1"/>
          <w:sz w:val="20"/>
          <w:szCs w:val="20"/>
        </w:rPr>
        <w:t>Obučiti nameštenike za postupanje prema osetljivim grupama i specifičnostima u vezi sa barijerama u prostoru</w:t>
      </w:r>
      <w:r w:rsidR="003D7DC8" w:rsidRPr="003D7DC8">
        <w:rPr>
          <w:rFonts w:ascii="Open Sans" w:eastAsia="Times New Roman" w:hAnsi="Open Sans" w:cs="Open Sans"/>
          <w:color w:val="000000" w:themeColor="text1"/>
          <w:sz w:val="20"/>
          <w:szCs w:val="20"/>
        </w:rPr>
        <w:t>;</w:t>
      </w:r>
      <w:r w:rsidRPr="003D7DC8">
        <w:rPr>
          <w:rFonts w:ascii="Open Sans" w:eastAsia="Times New Roman" w:hAnsi="Open Sans" w:cs="Open Sans"/>
          <w:color w:val="000000" w:themeColor="text1"/>
          <w:sz w:val="20"/>
          <w:szCs w:val="20"/>
        </w:rPr>
        <w:t xml:space="preserve"> Obaveštavati javnost o sprovedenim izvršenjima koja doprinose pristupačnosti i bezbednosti</w:t>
      </w:r>
      <w:r w:rsidR="003D7DC8">
        <w:rPr>
          <w:rFonts w:ascii="Open Sans" w:eastAsia="Times New Roman" w:hAnsi="Open Sans" w:cs="Open Sans"/>
          <w:color w:val="000000" w:themeColor="text1"/>
          <w:sz w:val="20"/>
          <w:szCs w:val="20"/>
        </w:rPr>
        <w:t xml:space="preserve">. </w:t>
      </w:r>
    </w:p>
    <w:p w:rsidR="00FE0B32" w:rsidRPr="00FE0B32" w:rsidRDefault="00FE0B32" w:rsidP="009C0B5D">
      <w:pPr>
        <w:pStyle w:val="NoSpacing"/>
        <w:shd w:val="clear" w:color="auto" w:fill="EEECE1" w:themeFill="background2"/>
        <w:jc w:val="both"/>
        <w:rPr>
          <w:rFonts w:ascii="Open Sans" w:eastAsia="Times New Roman" w:hAnsi="Open Sans" w:cs="Open Sans"/>
          <w:i/>
          <w:iCs/>
          <w:color w:val="000000" w:themeColor="text1"/>
          <w:sz w:val="20"/>
          <w:szCs w:val="20"/>
        </w:rPr>
      </w:pPr>
      <w:r w:rsidRPr="00FE0B32">
        <w:rPr>
          <w:rFonts w:ascii="Open Sans" w:eastAsia="Times New Roman" w:hAnsi="Open Sans" w:cs="Open Sans"/>
          <w:b/>
          <w:bCs/>
          <w:i/>
          <w:iCs/>
          <w:color w:val="000000" w:themeColor="text1"/>
          <w:sz w:val="20"/>
          <w:szCs w:val="20"/>
        </w:rPr>
        <w:t>Odeljenje za inspekcijske poslove</w:t>
      </w:r>
      <w:r w:rsidRPr="00FE0B32">
        <w:rPr>
          <w:rFonts w:ascii="Open Sans" w:eastAsia="Times New Roman" w:hAnsi="Open Sans" w:cs="Open Sans"/>
          <w:i/>
          <w:iCs/>
          <w:color w:val="000000" w:themeColor="text1"/>
          <w:sz w:val="20"/>
          <w:szCs w:val="20"/>
        </w:rPr>
        <w:t xml:space="preserve"> ima ključnu ulogu u sprovođenju normi pristupačnosti i očuvanju funkcionalnog, bezbednog i dostupnog javnog prostora za osobe sa invaliditetom. Preporučuje se uvođenje obavezne provere pristupačnosti prilikom svih inspekcijskih nadzora, uspostavljanje saradnje sa udruženjima OSI radi prijave i mapiranja prepreka, te edukacija inspektora o univerzalnom dizajnu i pravima OSI. Odsek za prinudna izvršenja treba da prioritetno postupa u slučajevima koji se odnose na uklanjanje barijera, uz razvijenu evidenciju i javno izveštavanje. Time se obezbeđuje institucionalna podrška ravnopravnom učešću OSI u javnom životu i svakodnevnim aktivnostima.</w:t>
      </w:r>
    </w:p>
    <w:p w:rsidR="000D6C4D" w:rsidRDefault="000D6C4D" w:rsidP="004102D2">
      <w:pPr>
        <w:pStyle w:val="NoSpacing"/>
        <w:jc w:val="both"/>
        <w:rPr>
          <w:rFonts w:ascii="Open Sans" w:eastAsia="Times New Roman" w:hAnsi="Open Sans" w:cs="Open Sans"/>
          <w:color w:val="000000" w:themeColor="text1"/>
          <w:sz w:val="20"/>
          <w:szCs w:val="20"/>
        </w:rPr>
      </w:pPr>
    </w:p>
    <w:p w:rsidR="00DE7705" w:rsidRPr="004C4337" w:rsidRDefault="001F42BF" w:rsidP="004102D2">
      <w:pPr>
        <w:pStyle w:val="NoSpacing"/>
        <w:shd w:val="clear" w:color="auto" w:fill="0F243E" w:themeFill="text2" w:themeFillShade="80"/>
        <w:jc w:val="both"/>
        <w:rPr>
          <w:rFonts w:ascii="Open Sans" w:eastAsia="Times New Roman" w:hAnsi="Open Sans" w:cs="Open Sans"/>
          <w:b/>
          <w:bCs/>
          <w:color w:val="FFFFFF"/>
          <w:sz w:val="24"/>
          <w:szCs w:val="24"/>
        </w:rPr>
      </w:pPr>
      <w:r w:rsidRPr="004C4337">
        <w:rPr>
          <w:rFonts w:ascii="Open Sans" w:eastAsia="Times New Roman" w:hAnsi="Open Sans" w:cs="Open Sans"/>
          <w:b/>
          <w:bCs/>
          <w:color w:val="FFFFFF"/>
          <w:sz w:val="24"/>
          <w:szCs w:val="24"/>
        </w:rPr>
        <w:t xml:space="preserve">12. </w:t>
      </w:r>
      <w:r w:rsidR="004C4337">
        <w:rPr>
          <w:rFonts w:ascii="Open Sans" w:eastAsia="Times New Roman" w:hAnsi="Open Sans" w:cs="Open Sans"/>
          <w:b/>
          <w:bCs/>
          <w:color w:val="FFFFFF"/>
          <w:sz w:val="24"/>
          <w:szCs w:val="24"/>
        </w:rPr>
        <w:t>O</w:t>
      </w:r>
      <w:r w:rsidR="004C4337" w:rsidRPr="004C4337">
        <w:rPr>
          <w:rFonts w:ascii="Open Sans" w:eastAsia="Times New Roman" w:hAnsi="Open Sans" w:cs="Open Sans"/>
          <w:b/>
          <w:bCs/>
          <w:color w:val="FFFFFF"/>
          <w:sz w:val="24"/>
          <w:szCs w:val="24"/>
        </w:rPr>
        <w:t xml:space="preserve">deljenje komunalne milicije </w:t>
      </w:r>
    </w:p>
    <w:p w:rsidR="00DE7705" w:rsidRPr="00DE7705" w:rsidRDefault="00DE7705" w:rsidP="004102D2">
      <w:pPr>
        <w:pStyle w:val="NoSpacing"/>
        <w:jc w:val="both"/>
        <w:rPr>
          <w:rFonts w:ascii="Open Sans" w:hAnsi="Open Sans" w:cs="Open Sans"/>
          <w:sz w:val="20"/>
          <w:szCs w:val="20"/>
        </w:rPr>
      </w:pPr>
      <w:r w:rsidRPr="00DE7705">
        <w:rPr>
          <w:rFonts w:ascii="Open Sans" w:hAnsi="Open Sans" w:cs="Open Sans"/>
          <w:b/>
          <w:bCs/>
          <w:sz w:val="20"/>
          <w:szCs w:val="20"/>
        </w:rPr>
        <w:t xml:space="preserve">Delokrug rada i usluge: </w:t>
      </w:r>
      <w:r w:rsidRPr="00DE7705">
        <w:rPr>
          <w:rFonts w:ascii="Open Sans" w:hAnsi="Open Sans" w:cs="Open Sans"/>
          <w:sz w:val="20"/>
          <w:szCs w:val="20"/>
        </w:rPr>
        <w:t>Komunalna milicija obavlja poslove očuvanja komunalnog reda, kontrole poštovanja zakona i propisa u oblasti saobraćaja, zaštite životne sredine, korišćenja javnih površina, rada pijaca, ugostiteljskih objekata, taksi prevoza, buke, zabrane pušenja i hitnih intervencija. Takođe pruža asistenciju drugim gradskim službama i učestvuje u reagovanju na elementarne nepogode i zaštiti ljudi i imovine.</w:t>
      </w:r>
    </w:p>
    <w:p w:rsidR="00DE7705" w:rsidRPr="00DE7705" w:rsidRDefault="00DE7705" w:rsidP="004102D2">
      <w:pPr>
        <w:pStyle w:val="NoSpacing"/>
        <w:jc w:val="both"/>
        <w:rPr>
          <w:rFonts w:ascii="Open Sans" w:hAnsi="Open Sans" w:cs="Open Sans"/>
          <w:sz w:val="20"/>
          <w:szCs w:val="20"/>
        </w:rPr>
      </w:pPr>
      <w:r w:rsidRPr="00DE7705">
        <w:rPr>
          <w:rFonts w:ascii="Open Sans" w:hAnsi="Open Sans" w:cs="Open Sans"/>
          <w:b/>
          <w:bCs/>
          <w:sz w:val="20"/>
          <w:szCs w:val="20"/>
        </w:rPr>
        <w:t>Sistematizovana radna mesta</w:t>
      </w:r>
      <w:r w:rsidR="00B33E22">
        <w:rPr>
          <w:rFonts w:ascii="Open Sans" w:hAnsi="Open Sans" w:cs="Open Sans"/>
          <w:b/>
          <w:bCs/>
          <w:sz w:val="20"/>
          <w:szCs w:val="20"/>
        </w:rPr>
        <w:t>: 32</w:t>
      </w:r>
      <w:r w:rsidRPr="00DE7705">
        <w:rPr>
          <w:rFonts w:ascii="Open Sans" w:hAnsi="Open Sans" w:cs="Open Sans"/>
          <w:b/>
          <w:bCs/>
          <w:sz w:val="20"/>
          <w:szCs w:val="20"/>
        </w:rPr>
        <w:t xml:space="preserve"> </w:t>
      </w:r>
    </w:p>
    <w:p w:rsidR="00DE7705" w:rsidRPr="00DE7705" w:rsidRDefault="00DE7705" w:rsidP="004102D2">
      <w:pPr>
        <w:pStyle w:val="NoSpacing"/>
        <w:jc w:val="both"/>
        <w:rPr>
          <w:rFonts w:ascii="Open Sans" w:hAnsi="Open Sans" w:cs="Open Sans"/>
          <w:sz w:val="20"/>
          <w:szCs w:val="20"/>
        </w:rPr>
      </w:pPr>
      <w:r w:rsidRPr="00DE7705">
        <w:rPr>
          <w:rFonts w:ascii="Open Sans" w:hAnsi="Open Sans" w:cs="Open Sans"/>
          <w:b/>
          <w:bCs/>
          <w:sz w:val="20"/>
          <w:szCs w:val="20"/>
        </w:rPr>
        <w:t xml:space="preserve">Značaj za ostvarivanje prava OSI: </w:t>
      </w:r>
      <w:r w:rsidRPr="00DE7705">
        <w:rPr>
          <w:rFonts w:ascii="Open Sans" w:hAnsi="Open Sans" w:cs="Open Sans"/>
          <w:sz w:val="20"/>
          <w:szCs w:val="20"/>
        </w:rPr>
        <w:t xml:space="preserve">Odeljenje komunalne milicije ima direktan uticaj na zaštitu prava OSI kroz uklanjanje fizičkih prepreka na javnim površinama, obezbeđivanje pristupačnosti saobraćaja, suzbijanje buke i reagovanje na situacije koje ugrožavaju bezbednost i dostupnost. Njihovo prisustvo na </w:t>
      </w:r>
      <w:r w:rsidRPr="00DE7705">
        <w:rPr>
          <w:rFonts w:ascii="Open Sans" w:hAnsi="Open Sans" w:cs="Open Sans"/>
          <w:sz w:val="20"/>
          <w:szCs w:val="20"/>
        </w:rPr>
        <w:lastRenderedPageBreak/>
        <w:t xml:space="preserve">terenu osigurava primenu propisa u realnom vremenu, čime se štite prava i bezbednost svih građana, uključujući i </w:t>
      </w:r>
      <w:r w:rsidR="00F421CD" w:rsidRPr="00F421CD">
        <w:rPr>
          <w:rFonts w:ascii="Open Sans" w:hAnsi="Open Sans" w:cs="Open Sans"/>
          <w:sz w:val="20"/>
          <w:szCs w:val="20"/>
        </w:rPr>
        <w:t>OSI</w:t>
      </w:r>
      <w:r w:rsidRPr="00DE7705">
        <w:rPr>
          <w:rFonts w:ascii="Open Sans" w:hAnsi="Open Sans" w:cs="Open Sans"/>
          <w:sz w:val="20"/>
          <w:szCs w:val="20"/>
        </w:rPr>
        <w:t>.</w:t>
      </w:r>
    </w:p>
    <w:p w:rsidR="00DE7705" w:rsidRPr="00F73D13" w:rsidRDefault="00DE7705" w:rsidP="004102D2">
      <w:pPr>
        <w:pStyle w:val="NoSpacing"/>
        <w:jc w:val="both"/>
        <w:rPr>
          <w:rFonts w:ascii="Open Sans" w:hAnsi="Open Sans" w:cs="Open Sans"/>
          <w:sz w:val="20"/>
          <w:szCs w:val="20"/>
        </w:rPr>
      </w:pPr>
      <w:r w:rsidRPr="00F73D13">
        <w:rPr>
          <w:rFonts w:ascii="Open Sans" w:hAnsi="Open Sans" w:cs="Open Sans"/>
          <w:b/>
          <w:bCs/>
          <w:sz w:val="20"/>
          <w:szCs w:val="20"/>
        </w:rPr>
        <w:t xml:space="preserve">Doprinos prioritetima LAP-a: </w:t>
      </w:r>
      <w:r w:rsidRPr="00F73D13">
        <w:rPr>
          <w:rFonts w:ascii="Open Sans" w:hAnsi="Open Sans" w:cs="Open Sans"/>
          <w:sz w:val="20"/>
          <w:szCs w:val="20"/>
        </w:rPr>
        <w:t>Uklanjanje fizičkih barijera i nadzor nad pristupačnošću prostora; Kontrola i sprečavanje zagađenja i buke koje disproporcionalno pogađaju OSI; Reagovanje na diskriminatorne prakse u prostoru i uslugama; Aktivno prisustvo u zajednici i saradnja sa institucijama</w:t>
      </w:r>
      <w:r w:rsidR="001F42BF" w:rsidRPr="00F73D13">
        <w:rPr>
          <w:rFonts w:ascii="Open Sans" w:hAnsi="Open Sans" w:cs="Open Sans"/>
          <w:sz w:val="20"/>
          <w:szCs w:val="20"/>
        </w:rPr>
        <w:t>;</w:t>
      </w:r>
      <w:r w:rsidRPr="00F73D13">
        <w:rPr>
          <w:rFonts w:ascii="Open Sans" w:hAnsi="Open Sans" w:cs="Open Sans"/>
          <w:sz w:val="20"/>
          <w:szCs w:val="20"/>
        </w:rPr>
        <w:t>Asistencija drugim službama u sprovođenju odluka koje se odnose na OSI</w:t>
      </w:r>
    </w:p>
    <w:p w:rsidR="00DE7705" w:rsidRDefault="00DE7705" w:rsidP="004102D2">
      <w:pPr>
        <w:pStyle w:val="NoSpacing"/>
        <w:jc w:val="both"/>
        <w:rPr>
          <w:rFonts w:ascii="Open Sans" w:hAnsi="Open Sans" w:cs="Open Sans"/>
          <w:sz w:val="20"/>
          <w:szCs w:val="20"/>
        </w:rPr>
      </w:pPr>
      <w:r w:rsidRPr="00F73D13">
        <w:rPr>
          <w:rFonts w:ascii="Open Sans" w:hAnsi="Open Sans" w:cs="Open Sans"/>
          <w:b/>
          <w:bCs/>
          <w:sz w:val="20"/>
          <w:szCs w:val="20"/>
        </w:rPr>
        <w:t xml:space="preserve">Preporuke za unapređenje rada: </w:t>
      </w:r>
      <w:r w:rsidRPr="00F73D13">
        <w:rPr>
          <w:rFonts w:ascii="Open Sans" w:hAnsi="Open Sans" w:cs="Open Sans"/>
          <w:sz w:val="20"/>
          <w:szCs w:val="20"/>
        </w:rPr>
        <w:t>Uspostaviti evidenciju o postupanju po prijavama koje se odnose na barijere za OSI; Specijalizovane obuke za komunalne milicionare o inkluzivnim standardima i univerzalnom dizajnu; Saradnja sa udruženjima OSI radi identifikacije problema u javnim prostorima; Uvođenje tematskih patrola fokusiranih na dostupnost i bezbednost prostora za OSI; Razviti protokole za hitne intervencije u slučajevima kada je ugrožena pristupačnost ili sigurnost OSI.</w:t>
      </w:r>
    </w:p>
    <w:p w:rsidR="00A518A1" w:rsidRPr="00A518A1" w:rsidRDefault="00A518A1" w:rsidP="009C0B5D">
      <w:pPr>
        <w:pStyle w:val="NoSpacing"/>
        <w:shd w:val="clear" w:color="auto" w:fill="EEECE1" w:themeFill="background2"/>
        <w:jc w:val="both"/>
        <w:rPr>
          <w:rFonts w:ascii="Open Sans" w:hAnsi="Open Sans" w:cs="Open Sans"/>
          <w:i/>
          <w:iCs/>
          <w:sz w:val="20"/>
          <w:szCs w:val="20"/>
        </w:rPr>
      </w:pPr>
      <w:r w:rsidRPr="00A518A1">
        <w:rPr>
          <w:rFonts w:ascii="Open Sans" w:hAnsi="Open Sans" w:cs="Open Sans"/>
          <w:b/>
          <w:bCs/>
          <w:i/>
          <w:iCs/>
          <w:sz w:val="20"/>
          <w:szCs w:val="20"/>
        </w:rPr>
        <w:t>Odeljenje komunalne milicije</w:t>
      </w:r>
      <w:r w:rsidRPr="00A518A1">
        <w:rPr>
          <w:rFonts w:ascii="Open Sans" w:hAnsi="Open Sans" w:cs="Open Sans"/>
          <w:i/>
          <w:iCs/>
          <w:sz w:val="20"/>
          <w:szCs w:val="20"/>
        </w:rPr>
        <w:t xml:space="preserve"> ima važnu ulogu u svakodnevnom obezbeđivanju pristupačnog i bezbednog javnog prostora za osobe sa invaliditetom. Preporučuje se uspostavljanje evidencije o postupanju po prijavama koje se odnose na prepreke i diskriminaciju u prostoru, organizovanje tematskih patrola usmerenih na dostupnost, kao i uvođenje specijalizovanih obuka za milicionare o univerzalnom dizajnu i pravima OSI. Saradnja sa organizacijama OSI i razvoj protokola za hitne intervencije u slučaju ugrožene pristupačnosti dodatno osnažuju kapacitete ovog Odeljenja da deluje preventivno i reaktivno u cilju zaštite prava i dostojanstva osoba sa invaliditetom.</w:t>
      </w:r>
    </w:p>
    <w:p w:rsidR="000D6C4D" w:rsidRPr="00F73D13" w:rsidRDefault="000D6C4D" w:rsidP="004102D2">
      <w:pPr>
        <w:pStyle w:val="NoSpacing"/>
        <w:jc w:val="both"/>
        <w:rPr>
          <w:rFonts w:ascii="Open Sans" w:hAnsi="Open Sans" w:cs="Open Sans"/>
          <w:sz w:val="20"/>
          <w:szCs w:val="20"/>
        </w:rPr>
      </w:pPr>
    </w:p>
    <w:p w:rsidR="000E1CEB" w:rsidRPr="000E1CEB" w:rsidRDefault="001F42BF" w:rsidP="00F51069">
      <w:pPr>
        <w:pStyle w:val="NoSpacing"/>
        <w:shd w:val="clear" w:color="auto" w:fill="0F243E" w:themeFill="text2" w:themeFillShade="80"/>
        <w:jc w:val="both"/>
        <w:rPr>
          <w:rFonts w:ascii="Open Sans" w:hAnsi="Open Sans" w:cs="Open Sans"/>
          <w:b/>
          <w:bCs/>
          <w:color w:val="FFFFFF" w:themeColor="background1"/>
        </w:rPr>
      </w:pPr>
      <w:r w:rsidRPr="004C4337">
        <w:rPr>
          <w:rFonts w:ascii="Open Sans" w:hAnsi="Open Sans" w:cs="Open Sans"/>
          <w:b/>
          <w:bCs/>
          <w:color w:val="FFFFFF" w:themeColor="background1"/>
        </w:rPr>
        <w:t>13</w:t>
      </w:r>
      <w:r w:rsidR="00715947" w:rsidRPr="004C4337">
        <w:rPr>
          <w:rFonts w:ascii="Open Sans" w:hAnsi="Open Sans" w:cs="Open Sans"/>
          <w:b/>
          <w:bCs/>
          <w:color w:val="FFFFFF" w:themeColor="background1"/>
        </w:rPr>
        <w:t xml:space="preserve">. </w:t>
      </w:r>
      <w:r w:rsidR="00715947">
        <w:rPr>
          <w:rFonts w:ascii="Open Sans" w:hAnsi="Open Sans" w:cs="Open Sans"/>
          <w:b/>
          <w:bCs/>
          <w:color w:val="FFFFFF" w:themeColor="background1"/>
        </w:rPr>
        <w:t>O</w:t>
      </w:r>
      <w:r w:rsidR="00715947" w:rsidRPr="000E1CEB">
        <w:rPr>
          <w:rFonts w:ascii="Open Sans" w:hAnsi="Open Sans" w:cs="Open Sans"/>
          <w:b/>
          <w:bCs/>
          <w:color w:val="FFFFFF" w:themeColor="background1"/>
        </w:rPr>
        <w:t>deljenje za zajedničke poslove i poslove upravljanja ljudskim resursima</w:t>
      </w:r>
    </w:p>
    <w:p w:rsidR="000E1CEB" w:rsidRPr="00D43E44" w:rsidRDefault="000E1CEB" w:rsidP="004102D2">
      <w:pPr>
        <w:pStyle w:val="NoSpacing"/>
        <w:jc w:val="both"/>
        <w:rPr>
          <w:rFonts w:ascii="Open Sans" w:hAnsi="Open Sans" w:cs="Open Sans"/>
          <w:sz w:val="20"/>
          <w:szCs w:val="20"/>
        </w:rPr>
      </w:pPr>
      <w:r w:rsidRPr="00D43E44">
        <w:rPr>
          <w:rFonts w:ascii="Open Sans" w:hAnsi="Open Sans" w:cs="Open Sans"/>
          <w:sz w:val="20"/>
          <w:szCs w:val="20"/>
        </w:rPr>
        <w:t>Odeljenje za zajedničke poslove i upravljanje ljudskim resursima obavlja zadatke ključne za efikasno funkcionisanje Gradske uprave</w:t>
      </w:r>
      <w:r w:rsidR="00D43E44">
        <w:rPr>
          <w:rFonts w:ascii="Open Sans" w:hAnsi="Open Sans" w:cs="Open Sans"/>
          <w:sz w:val="20"/>
          <w:szCs w:val="20"/>
        </w:rPr>
        <w:t xml:space="preserve">, </w:t>
      </w:r>
      <w:r w:rsidRPr="00D43E44">
        <w:rPr>
          <w:rFonts w:ascii="Open Sans" w:hAnsi="Open Sans" w:cs="Open Sans"/>
          <w:sz w:val="20"/>
          <w:szCs w:val="20"/>
        </w:rPr>
        <w:t>od upravljanja ljudskim resursima i karijernog razvoja zaposlenih, preko izrade kadrovskih planova i programa stručnog usavršavanja, do administrativne, poštanske i arhivske podrške za sve gradske strukture. Takođe upravlja evidencijama i dokumentacijom vezanom za radne odnose, kao i tehničkom infrastrukturom uprave, uključujući knjige pečata i interni protok pošte.</w:t>
      </w:r>
    </w:p>
    <w:p w:rsidR="000E1CEB" w:rsidRPr="00D43E44" w:rsidRDefault="000E1CEB" w:rsidP="004102D2">
      <w:pPr>
        <w:pStyle w:val="NoSpacing"/>
        <w:jc w:val="both"/>
        <w:rPr>
          <w:rFonts w:ascii="Open Sans" w:hAnsi="Open Sans" w:cs="Open Sans"/>
          <w:sz w:val="20"/>
          <w:szCs w:val="20"/>
        </w:rPr>
      </w:pPr>
      <w:r w:rsidRPr="00D43E44">
        <w:rPr>
          <w:rFonts w:ascii="Open Sans" w:hAnsi="Open Sans" w:cs="Open Sans"/>
          <w:sz w:val="20"/>
          <w:szCs w:val="20"/>
        </w:rPr>
        <w:t>Kao unutrašnja logistička osovina gradske uprave, Odeljenje ima ključnu ulogu u obezbeđivanju kapaciteta, procedura i standarda koji omogućavaju inkluzivno i ravnopravno zapošljavanje OSI, kao i razvoj kompetencija zaposlenih za rad sa marginalizovanim grupama. Uspostavljanjem transparentnih i inkluzivnih procedura zapošljavanja i stručnog usavršavanja, doprinosi stvaranju institucionalne kulture koja poštuje raznolikost.</w:t>
      </w:r>
    </w:p>
    <w:p w:rsidR="000E1CEB" w:rsidRDefault="001325C1" w:rsidP="004102D2">
      <w:pPr>
        <w:pStyle w:val="NoSpacing"/>
        <w:jc w:val="both"/>
        <w:rPr>
          <w:rFonts w:ascii="Open Sans" w:hAnsi="Open Sans" w:cs="Open Sans"/>
          <w:sz w:val="20"/>
          <w:szCs w:val="20"/>
        </w:rPr>
      </w:pPr>
      <w:r w:rsidRPr="001325C1">
        <w:rPr>
          <w:rFonts w:ascii="Open Sans" w:hAnsi="Open Sans" w:cs="Open Sans"/>
          <w:sz w:val="20"/>
          <w:szCs w:val="20"/>
        </w:rPr>
        <w:t>U</w:t>
      </w:r>
      <w:r>
        <w:rPr>
          <w:rFonts w:ascii="Open Sans" w:hAnsi="Open Sans" w:cs="Open Sans"/>
          <w:sz w:val="20"/>
          <w:szCs w:val="20"/>
        </w:rPr>
        <w:t xml:space="preserve"> okviru Odeljenja su formirane tri organizacione jedinice:</w:t>
      </w:r>
    </w:p>
    <w:p w:rsidR="00F51069" w:rsidRDefault="00F51069" w:rsidP="004102D2">
      <w:pPr>
        <w:pStyle w:val="NoSpacing"/>
        <w:jc w:val="both"/>
        <w:rPr>
          <w:rFonts w:ascii="Open Sans" w:hAnsi="Open Sans" w:cs="Open Sans"/>
          <w:sz w:val="20"/>
          <w:szCs w:val="20"/>
        </w:rPr>
      </w:pPr>
    </w:p>
    <w:p w:rsidR="001325C1" w:rsidRPr="00F73D13" w:rsidRDefault="001F42BF" w:rsidP="00F51069">
      <w:pPr>
        <w:pStyle w:val="NoSpacing"/>
        <w:shd w:val="clear" w:color="auto" w:fill="0F243E" w:themeFill="text2" w:themeFillShade="80"/>
        <w:jc w:val="both"/>
        <w:rPr>
          <w:rFonts w:ascii="Open Sans" w:hAnsi="Open Sans" w:cs="Open Sans"/>
          <w:b/>
          <w:bCs/>
          <w:color w:val="FFFFFF" w:themeColor="background1"/>
          <w:sz w:val="20"/>
          <w:szCs w:val="20"/>
        </w:rPr>
      </w:pPr>
      <w:r w:rsidRPr="00F73D13">
        <w:rPr>
          <w:rFonts w:ascii="Open Sans" w:hAnsi="Open Sans" w:cs="Open Sans"/>
          <w:b/>
          <w:bCs/>
          <w:color w:val="FFFFFF" w:themeColor="background1"/>
          <w:sz w:val="20"/>
          <w:szCs w:val="20"/>
        </w:rPr>
        <w:t>13.1</w:t>
      </w:r>
      <w:r w:rsidR="001325C1" w:rsidRPr="00F73D13">
        <w:rPr>
          <w:rFonts w:ascii="Open Sans" w:hAnsi="Open Sans" w:cs="Open Sans"/>
          <w:b/>
          <w:bCs/>
          <w:color w:val="FFFFFF" w:themeColor="background1"/>
          <w:sz w:val="20"/>
          <w:szCs w:val="20"/>
        </w:rPr>
        <w:t>. Odsek za radne odnose</w:t>
      </w:r>
    </w:p>
    <w:p w:rsidR="001325C1" w:rsidRPr="00F73D13" w:rsidRDefault="001325C1" w:rsidP="004102D2">
      <w:pPr>
        <w:pStyle w:val="NoSpacing"/>
        <w:jc w:val="both"/>
        <w:rPr>
          <w:rFonts w:ascii="Open Sans" w:hAnsi="Open Sans" w:cs="Open Sans"/>
          <w:sz w:val="20"/>
          <w:szCs w:val="20"/>
        </w:rPr>
      </w:pPr>
      <w:r w:rsidRPr="00F73D13">
        <w:rPr>
          <w:rFonts w:ascii="Open Sans" w:hAnsi="Open Sans" w:cs="Open Sans"/>
          <w:b/>
          <w:bCs/>
          <w:sz w:val="20"/>
          <w:szCs w:val="20"/>
        </w:rPr>
        <w:t xml:space="preserve">Delokrug rada i usluge: </w:t>
      </w:r>
      <w:r w:rsidRPr="00F73D13">
        <w:rPr>
          <w:rFonts w:ascii="Open Sans" w:hAnsi="Open Sans" w:cs="Open Sans"/>
          <w:sz w:val="20"/>
          <w:szCs w:val="20"/>
        </w:rPr>
        <w:t>Odsek obavlja sve poslove vezane za zasnivanje i prestanak radnog odnosa, pripremu i izradu rešenja i pojedinačnih akata iz oblasti radnih odnosa, vođenje matične knjige zaposlenih i personalnih dosijea, kadrovsku evidenciju, saradnju sa fondovima i CROSS portalom, organizacione promene, kolektivno pregovaranje i planiranje stručnog usavršavanja zaposlenih.</w:t>
      </w:r>
    </w:p>
    <w:p w:rsidR="001325C1" w:rsidRPr="00F73D13" w:rsidRDefault="001325C1" w:rsidP="004102D2">
      <w:pPr>
        <w:pStyle w:val="NoSpacing"/>
        <w:jc w:val="both"/>
        <w:rPr>
          <w:rFonts w:ascii="Open Sans" w:hAnsi="Open Sans" w:cs="Open Sans"/>
          <w:sz w:val="20"/>
          <w:szCs w:val="20"/>
        </w:rPr>
      </w:pPr>
      <w:r w:rsidRPr="00F73D13">
        <w:rPr>
          <w:rFonts w:ascii="Open Sans" w:hAnsi="Open Sans" w:cs="Open Sans"/>
          <w:b/>
          <w:bCs/>
          <w:sz w:val="20"/>
          <w:szCs w:val="20"/>
        </w:rPr>
        <w:t>Sistematizovana radna mesta: Šef Odseka</w:t>
      </w:r>
      <w:r w:rsidRPr="00F73D13">
        <w:rPr>
          <w:rFonts w:ascii="Open Sans" w:hAnsi="Open Sans" w:cs="Open Sans"/>
          <w:sz w:val="20"/>
          <w:szCs w:val="20"/>
        </w:rPr>
        <w:t xml:space="preserve"> (1 službenik, zvanje: Samostalni savetnik); </w:t>
      </w:r>
      <w:r w:rsidRPr="00F73D13">
        <w:rPr>
          <w:rFonts w:ascii="Open Sans" w:hAnsi="Open Sans" w:cs="Open Sans"/>
          <w:b/>
          <w:bCs/>
          <w:sz w:val="20"/>
          <w:szCs w:val="20"/>
        </w:rPr>
        <w:t>Savetnici za radne odnose</w:t>
      </w:r>
      <w:r w:rsidRPr="00F73D13">
        <w:rPr>
          <w:rFonts w:ascii="Open Sans" w:hAnsi="Open Sans" w:cs="Open Sans"/>
          <w:sz w:val="20"/>
          <w:szCs w:val="20"/>
        </w:rPr>
        <w:t xml:space="preserve"> (3 službenika). Ukupno: </w:t>
      </w:r>
      <w:r w:rsidRPr="00F73D13">
        <w:rPr>
          <w:rFonts w:ascii="Open Sans" w:hAnsi="Open Sans" w:cs="Open Sans"/>
          <w:b/>
          <w:bCs/>
          <w:sz w:val="20"/>
          <w:szCs w:val="20"/>
        </w:rPr>
        <w:t>4 sistematizovana radna mesta</w:t>
      </w:r>
      <w:r w:rsidRPr="00F73D13">
        <w:rPr>
          <w:rFonts w:ascii="Open Sans" w:hAnsi="Open Sans" w:cs="Open Sans"/>
          <w:sz w:val="20"/>
          <w:szCs w:val="20"/>
        </w:rPr>
        <w:t xml:space="preserve"> (sve službenici)</w:t>
      </w:r>
    </w:p>
    <w:p w:rsidR="001325C1" w:rsidRPr="00F73D13" w:rsidRDefault="001325C1" w:rsidP="004102D2">
      <w:pPr>
        <w:pStyle w:val="NoSpacing"/>
        <w:jc w:val="both"/>
        <w:rPr>
          <w:rFonts w:ascii="Open Sans" w:hAnsi="Open Sans" w:cs="Open Sans"/>
          <w:sz w:val="20"/>
          <w:szCs w:val="20"/>
        </w:rPr>
      </w:pPr>
      <w:r w:rsidRPr="00F73D13">
        <w:rPr>
          <w:rFonts w:ascii="Open Sans" w:hAnsi="Open Sans" w:cs="Open Sans"/>
          <w:b/>
          <w:bCs/>
          <w:sz w:val="20"/>
          <w:szCs w:val="20"/>
        </w:rPr>
        <w:t xml:space="preserve">Značaj za ostvarivanje prava OSI: </w:t>
      </w:r>
      <w:r w:rsidRPr="00F73D13">
        <w:rPr>
          <w:rFonts w:ascii="Open Sans" w:hAnsi="Open Sans" w:cs="Open Sans"/>
          <w:sz w:val="20"/>
          <w:szCs w:val="20"/>
        </w:rPr>
        <w:t xml:space="preserve">Ovaj odsek ima ključnu ulogu u poštovanju prava </w:t>
      </w:r>
      <w:r w:rsidR="00F421CD" w:rsidRPr="00F73D13">
        <w:rPr>
          <w:rFonts w:ascii="Open Sans" w:hAnsi="Open Sans" w:cs="Open Sans"/>
          <w:sz w:val="20"/>
          <w:szCs w:val="20"/>
        </w:rPr>
        <w:t>OSI</w:t>
      </w:r>
      <w:r w:rsidRPr="00F73D13">
        <w:rPr>
          <w:rFonts w:ascii="Open Sans" w:hAnsi="Open Sans" w:cs="Open Sans"/>
          <w:sz w:val="20"/>
          <w:szCs w:val="20"/>
        </w:rPr>
        <w:t xml:space="preserve"> zaposlenih u gradskoj upravi, kroz sprovođenje zakonitog postupka zapošljavanja, praćenje ostvarivanja prava iz rada i zdravstvene zaštite, kao i kroz vođenje personalne dokumentacije u skladu sa principima jednakosti i dostupnosti.</w:t>
      </w:r>
    </w:p>
    <w:p w:rsidR="001325C1" w:rsidRPr="00F73D13" w:rsidRDefault="001325C1" w:rsidP="004102D2">
      <w:pPr>
        <w:pStyle w:val="NoSpacing"/>
        <w:jc w:val="both"/>
        <w:rPr>
          <w:rFonts w:ascii="Open Sans" w:hAnsi="Open Sans" w:cs="Open Sans"/>
          <w:sz w:val="20"/>
          <w:szCs w:val="20"/>
        </w:rPr>
      </w:pPr>
      <w:r w:rsidRPr="00F73D13">
        <w:rPr>
          <w:rFonts w:ascii="Open Sans" w:hAnsi="Open Sans" w:cs="Open Sans"/>
          <w:b/>
          <w:bCs/>
          <w:sz w:val="20"/>
          <w:szCs w:val="20"/>
        </w:rPr>
        <w:t xml:space="preserve">Doprinos prioritetima LAP-a: </w:t>
      </w:r>
      <w:r w:rsidRPr="00F73D13">
        <w:rPr>
          <w:rFonts w:ascii="Open Sans" w:hAnsi="Open Sans" w:cs="Open Sans"/>
          <w:sz w:val="20"/>
          <w:szCs w:val="20"/>
        </w:rPr>
        <w:t>Podrška zapošljavanju OSI u javnoj upravi;  Praćenje ostvarivanja prava OSI kroz kadrovske evidencije; Jačanje institucionalnih kapaciteta za inkluziju OSI</w:t>
      </w:r>
    </w:p>
    <w:p w:rsidR="001325C1" w:rsidRDefault="001325C1" w:rsidP="004102D2">
      <w:pPr>
        <w:pStyle w:val="NoSpacing"/>
        <w:jc w:val="both"/>
        <w:rPr>
          <w:rFonts w:ascii="Open Sans" w:hAnsi="Open Sans" w:cs="Open Sans"/>
          <w:sz w:val="20"/>
          <w:szCs w:val="20"/>
        </w:rPr>
      </w:pPr>
      <w:r w:rsidRPr="00F73D13">
        <w:rPr>
          <w:rFonts w:ascii="Open Sans" w:hAnsi="Open Sans" w:cs="Open Sans"/>
          <w:b/>
          <w:bCs/>
          <w:sz w:val="20"/>
          <w:szCs w:val="20"/>
        </w:rPr>
        <w:t xml:space="preserve">Preporuke za unapređenje rada: </w:t>
      </w:r>
      <w:r w:rsidRPr="00F73D13">
        <w:rPr>
          <w:rFonts w:ascii="Open Sans" w:hAnsi="Open Sans" w:cs="Open Sans"/>
          <w:sz w:val="20"/>
          <w:szCs w:val="20"/>
        </w:rPr>
        <w:t>Uspostaviti internu evidenciju o broju zaposlenih OSI i obuhvatu prava; Uključiti predstavnike OSI u planiranje mera stručnog usavršavanja; Razviti mehanizme kontrole i evaluacije u vezi sa poštovanjem prava OSI u oblasti radnih odnosa</w:t>
      </w:r>
      <w:r w:rsidR="00F51069">
        <w:rPr>
          <w:rFonts w:ascii="Open Sans" w:hAnsi="Open Sans" w:cs="Open Sans"/>
          <w:sz w:val="20"/>
          <w:szCs w:val="20"/>
        </w:rPr>
        <w:t>.</w:t>
      </w:r>
    </w:p>
    <w:p w:rsidR="00F51069" w:rsidRPr="00F73D13" w:rsidRDefault="00F51069" w:rsidP="004102D2">
      <w:pPr>
        <w:pStyle w:val="NoSpacing"/>
        <w:jc w:val="both"/>
        <w:rPr>
          <w:rFonts w:ascii="Open Sans" w:hAnsi="Open Sans" w:cs="Open Sans"/>
          <w:sz w:val="20"/>
          <w:szCs w:val="20"/>
        </w:rPr>
      </w:pPr>
    </w:p>
    <w:p w:rsidR="000E1CEB" w:rsidRPr="000E1CEB" w:rsidRDefault="001F42BF" w:rsidP="00F51069">
      <w:pPr>
        <w:pStyle w:val="NoSpacing"/>
        <w:shd w:val="clear" w:color="auto" w:fill="0F243E" w:themeFill="text2" w:themeFillShade="80"/>
        <w:jc w:val="both"/>
        <w:rPr>
          <w:rFonts w:ascii="Open Sans" w:hAnsi="Open Sans" w:cs="Open Sans"/>
          <w:b/>
          <w:bCs/>
          <w:color w:val="FFFFFF" w:themeColor="background1"/>
          <w:sz w:val="20"/>
          <w:szCs w:val="20"/>
        </w:rPr>
      </w:pPr>
      <w:r w:rsidRPr="004C4337">
        <w:rPr>
          <w:rFonts w:ascii="Open Sans" w:hAnsi="Open Sans" w:cs="Open Sans"/>
          <w:b/>
          <w:bCs/>
          <w:color w:val="FFFFFF" w:themeColor="background1"/>
          <w:sz w:val="20"/>
          <w:szCs w:val="20"/>
        </w:rPr>
        <w:t>13.2.</w:t>
      </w:r>
      <w:r w:rsidR="000E1CEB" w:rsidRPr="000E1CEB">
        <w:rPr>
          <w:rFonts w:ascii="Open Sans" w:hAnsi="Open Sans" w:cs="Open Sans"/>
          <w:b/>
          <w:bCs/>
          <w:color w:val="FFFFFF" w:themeColor="background1"/>
          <w:sz w:val="20"/>
          <w:szCs w:val="20"/>
        </w:rPr>
        <w:t xml:space="preserve"> Odsek za upravljanje ljudskim resursima</w:t>
      </w:r>
    </w:p>
    <w:p w:rsidR="000E1CEB" w:rsidRPr="000E1CEB" w:rsidRDefault="000E1CEB" w:rsidP="004102D2">
      <w:pPr>
        <w:pStyle w:val="NoSpacing"/>
        <w:jc w:val="both"/>
        <w:rPr>
          <w:rFonts w:ascii="Open Sans" w:hAnsi="Open Sans" w:cs="Open Sans"/>
          <w:sz w:val="20"/>
          <w:szCs w:val="20"/>
        </w:rPr>
      </w:pPr>
      <w:r w:rsidRPr="000E1CEB">
        <w:rPr>
          <w:rFonts w:ascii="Open Sans" w:hAnsi="Open Sans" w:cs="Open Sans"/>
          <w:b/>
          <w:bCs/>
          <w:sz w:val="20"/>
          <w:szCs w:val="20"/>
        </w:rPr>
        <w:lastRenderedPageBreak/>
        <w:t>Delokrug rada i usluge:</w:t>
      </w:r>
      <w:r w:rsidR="001325C1" w:rsidRPr="001325C1">
        <w:rPr>
          <w:rFonts w:ascii="Open Sans" w:hAnsi="Open Sans" w:cs="Open Sans"/>
          <w:b/>
          <w:bCs/>
          <w:sz w:val="20"/>
          <w:szCs w:val="20"/>
        </w:rPr>
        <w:t xml:space="preserve"> </w:t>
      </w:r>
      <w:r w:rsidRPr="000E1CEB">
        <w:rPr>
          <w:rFonts w:ascii="Open Sans" w:hAnsi="Open Sans" w:cs="Open Sans"/>
          <w:sz w:val="20"/>
          <w:szCs w:val="20"/>
        </w:rPr>
        <w:t>Obavlja sve stručne poslove vezane za zapošljavanje, izbor kandidata, vođenje kadrovske evidencije, izradu rešenja u vezi sa radnim odnosima, planiranje i realizaciju programa stručnog usavršavanja, praćenje učinka zaposlenih, saradnju sa NSZ i vođenje personalnih dosijea.</w:t>
      </w:r>
    </w:p>
    <w:p w:rsidR="000E1CEB" w:rsidRPr="000E1CEB" w:rsidRDefault="000E1CEB" w:rsidP="004102D2">
      <w:pPr>
        <w:pStyle w:val="NoSpacing"/>
        <w:jc w:val="both"/>
        <w:rPr>
          <w:rFonts w:ascii="Open Sans" w:hAnsi="Open Sans" w:cs="Open Sans"/>
          <w:color w:val="C00000"/>
          <w:sz w:val="20"/>
          <w:szCs w:val="20"/>
        </w:rPr>
      </w:pPr>
      <w:r w:rsidRPr="000E1CEB">
        <w:rPr>
          <w:rFonts w:ascii="Open Sans" w:hAnsi="Open Sans" w:cs="Open Sans"/>
          <w:b/>
          <w:bCs/>
          <w:sz w:val="20"/>
          <w:szCs w:val="20"/>
        </w:rPr>
        <w:t>Sistematizovana radna mesta:</w:t>
      </w:r>
      <w:r w:rsidR="001325C1" w:rsidRPr="001F42BF">
        <w:rPr>
          <w:rFonts w:ascii="Open Sans" w:hAnsi="Open Sans" w:cs="Open Sans"/>
          <w:b/>
          <w:bCs/>
          <w:sz w:val="20"/>
          <w:szCs w:val="20"/>
        </w:rPr>
        <w:t xml:space="preserve"> </w:t>
      </w:r>
      <w:r w:rsidRPr="000E1CEB">
        <w:rPr>
          <w:rFonts w:ascii="Open Sans" w:hAnsi="Open Sans" w:cs="Open Sans"/>
          <w:sz w:val="20"/>
          <w:szCs w:val="20"/>
        </w:rPr>
        <w:t xml:space="preserve">Prema opisu poslova, </w:t>
      </w:r>
      <w:r w:rsidR="001F42BF" w:rsidRPr="001F42BF">
        <w:rPr>
          <w:rFonts w:ascii="Open Sans" w:hAnsi="Open Sans" w:cs="Open Sans"/>
          <w:sz w:val="20"/>
          <w:szCs w:val="20"/>
        </w:rPr>
        <w:t xml:space="preserve">sistematizovana su 2 </w:t>
      </w:r>
      <w:r w:rsidRPr="000E1CEB">
        <w:rPr>
          <w:rFonts w:ascii="Open Sans" w:hAnsi="Open Sans" w:cs="Open Sans"/>
          <w:sz w:val="20"/>
          <w:szCs w:val="20"/>
        </w:rPr>
        <w:t>službeničk</w:t>
      </w:r>
      <w:r w:rsidR="001F42BF" w:rsidRPr="001F42BF">
        <w:rPr>
          <w:rFonts w:ascii="Open Sans" w:hAnsi="Open Sans" w:cs="Open Sans"/>
          <w:sz w:val="20"/>
          <w:szCs w:val="20"/>
        </w:rPr>
        <w:t>a</w:t>
      </w:r>
      <w:r w:rsidRPr="000E1CEB">
        <w:rPr>
          <w:rFonts w:ascii="Open Sans" w:hAnsi="Open Sans" w:cs="Open Sans"/>
          <w:sz w:val="20"/>
          <w:szCs w:val="20"/>
        </w:rPr>
        <w:t xml:space="preserve"> radn</w:t>
      </w:r>
      <w:r w:rsidR="001F42BF" w:rsidRPr="001F42BF">
        <w:rPr>
          <w:rFonts w:ascii="Open Sans" w:hAnsi="Open Sans" w:cs="Open Sans"/>
          <w:sz w:val="20"/>
          <w:szCs w:val="20"/>
        </w:rPr>
        <w:t xml:space="preserve">a mesta. </w:t>
      </w:r>
    </w:p>
    <w:p w:rsidR="000E1CEB" w:rsidRPr="000E1CEB" w:rsidRDefault="000E1CEB" w:rsidP="004102D2">
      <w:pPr>
        <w:pStyle w:val="NoSpacing"/>
        <w:jc w:val="both"/>
        <w:rPr>
          <w:rFonts w:ascii="Open Sans" w:hAnsi="Open Sans" w:cs="Open Sans"/>
          <w:sz w:val="20"/>
          <w:szCs w:val="20"/>
        </w:rPr>
      </w:pPr>
      <w:r w:rsidRPr="000E1CEB">
        <w:rPr>
          <w:rFonts w:ascii="Open Sans" w:hAnsi="Open Sans" w:cs="Open Sans"/>
          <w:b/>
          <w:bCs/>
          <w:sz w:val="20"/>
          <w:szCs w:val="20"/>
        </w:rPr>
        <w:t>Značaj za ostvarivanje prava OSI:</w:t>
      </w:r>
      <w:r w:rsidR="001325C1" w:rsidRPr="001325C1">
        <w:rPr>
          <w:rFonts w:ascii="Open Sans" w:hAnsi="Open Sans" w:cs="Open Sans"/>
          <w:b/>
          <w:bCs/>
          <w:sz w:val="20"/>
          <w:szCs w:val="20"/>
        </w:rPr>
        <w:t xml:space="preserve"> </w:t>
      </w:r>
      <w:r w:rsidRPr="000E1CEB">
        <w:rPr>
          <w:rFonts w:ascii="Open Sans" w:hAnsi="Open Sans" w:cs="Open Sans"/>
          <w:sz w:val="20"/>
          <w:szCs w:val="20"/>
        </w:rPr>
        <w:t xml:space="preserve">Odsek ima centralnu ulogu u otvaranju mogućnosti za zapošljavanje </w:t>
      </w:r>
      <w:r w:rsidR="00F421CD">
        <w:rPr>
          <w:rFonts w:ascii="Open Sans" w:hAnsi="Open Sans" w:cs="Open Sans"/>
          <w:sz w:val="20"/>
          <w:szCs w:val="20"/>
        </w:rPr>
        <w:t>OSI</w:t>
      </w:r>
      <w:r w:rsidRPr="000E1CEB">
        <w:rPr>
          <w:rFonts w:ascii="Open Sans" w:hAnsi="Open Sans" w:cs="Open Sans"/>
          <w:sz w:val="20"/>
          <w:szCs w:val="20"/>
        </w:rPr>
        <w:t xml:space="preserve"> i praćenje njihovih karijernih tokova, kao i u osposobljavanju drugih zaposlenih za rad u skladu sa principima jednakosti i pristupačnosti.</w:t>
      </w:r>
    </w:p>
    <w:p w:rsidR="000E1CEB" w:rsidRPr="000E1CEB" w:rsidRDefault="000E1CEB" w:rsidP="004102D2">
      <w:pPr>
        <w:pStyle w:val="NoSpacing"/>
        <w:jc w:val="both"/>
        <w:rPr>
          <w:rFonts w:ascii="Open Sans" w:hAnsi="Open Sans" w:cs="Open Sans"/>
          <w:sz w:val="20"/>
          <w:szCs w:val="20"/>
        </w:rPr>
      </w:pPr>
      <w:r w:rsidRPr="000E1CEB">
        <w:rPr>
          <w:rFonts w:ascii="Open Sans" w:hAnsi="Open Sans" w:cs="Open Sans"/>
          <w:b/>
          <w:bCs/>
          <w:sz w:val="20"/>
          <w:szCs w:val="20"/>
        </w:rPr>
        <w:t>Doprinos prioritetima LAP-a:</w:t>
      </w:r>
      <w:r w:rsidR="001325C1" w:rsidRPr="001325C1">
        <w:rPr>
          <w:rFonts w:ascii="Open Sans" w:hAnsi="Open Sans" w:cs="Open Sans"/>
          <w:b/>
          <w:bCs/>
          <w:sz w:val="20"/>
          <w:szCs w:val="20"/>
        </w:rPr>
        <w:t xml:space="preserve"> </w:t>
      </w:r>
      <w:r w:rsidRPr="000E1CEB">
        <w:rPr>
          <w:rFonts w:ascii="Open Sans" w:hAnsi="Open Sans" w:cs="Open Sans"/>
          <w:sz w:val="20"/>
          <w:szCs w:val="20"/>
        </w:rPr>
        <w:t>Razvoj znanja zaposlenih o pristupačnosti i pravima OSI</w:t>
      </w:r>
      <w:r w:rsidR="001325C1" w:rsidRPr="001325C1">
        <w:rPr>
          <w:rFonts w:ascii="Open Sans" w:hAnsi="Open Sans" w:cs="Open Sans"/>
          <w:sz w:val="20"/>
          <w:szCs w:val="20"/>
        </w:rPr>
        <w:t xml:space="preserve">; </w:t>
      </w:r>
      <w:r w:rsidRPr="000E1CEB">
        <w:rPr>
          <w:rFonts w:ascii="Open Sans" w:hAnsi="Open Sans" w:cs="Open Sans"/>
          <w:sz w:val="20"/>
          <w:szCs w:val="20"/>
        </w:rPr>
        <w:t>Zapošljavanje OSI u javnoj upravi</w:t>
      </w:r>
      <w:r w:rsidR="001325C1" w:rsidRPr="001325C1">
        <w:rPr>
          <w:rFonts w:ascii="Open Sans" w:hAnsi="Open Sans" w:cs="Open Sans"/>
          <w:sz w:val="20"/>
          <w:szCs w:val="20"/>
        </w:rPr>
        <w:t xml:space="preserve">; </w:t>
      </w:r>
      <w:r w:rsidRPr="000E1CEB">
        <w:rPr>
          <w:rFonts w:ascii="Open Sans" w:hAnsi="Open Sans" w:cs="Open Sans"/>
          <w:sz w:val="20"/>
          <w:szCs w:val="20"/>
        </w:rPr>
        <w:t>Usklađivanje sa standardima antidiskriminacije</w:t>
      </w:r>
      <w:r w:rsidR="001325C1">
        <w:rPr>
          <w:rFonts w:ascii="Open Sans" w:hAnsi="Open Sans" w:cs="Open Sans"/>
          <w:sz w:val="20"/>
          <w:szCs w:val="20"/>
        </w:rPr>
        <w:t xml:space="preserve">. </w:t>
      </w:r>
    </w:p>
    <w:p w:rsidR="000E1CEB" w:rsidRPr="000E1CEB" w:rsidRDefault="000E1CEB" w:rsidP="004102D2">
      <w:pPr>
        <w:pStyle w:val="NoSpacing"/>
        <w:jc w:val="both"/>
        <w:rPr>
          <w:rFonts w:ascii="Open Sans" w:hAnsi="Open Sans" w:cs="Open Sans"/>
          <w:sz w:val="20"/>
          <w:szCs w:val="20"/>
        </w:rPr>
      </w:pPr>
      <w:r w:rsidRPr="000E1CEB">
        <w:rPr>
          <w:rFonts w:ascii="Open Sans" w:hAnsi="Open Sans" w:cs="Open Sans"/>
          <w:b/>
          <w:bCs/>
          <w:sz w:val="20"/>
          <w:szCs w:val="20"/>
        </w:rPr>
        <w:t>Preporuke za unapređenje rada:</w:t>
      </w:r>
      <w:r w:rsidR="001325C1" w:rsidRPr="001325C1">
        <w:rPr>
          <w:rFonts w:ascii="Open Sans" w:hAnsi="Open Sans" w:cs="Open Sans"/>
          <w:b/>
          <w:bCs/>
          <w:sz w:val="20"/>
          <w:szCs w:val="20"/>
        </w:rPr>
        <w:t xml:space="preserve"> </w:t>
      </w:r>
      <w:r w:rsidRPr="000E1CEB">
        <w:rPr>
          <w:rFonts w:ascii="Open Sans" w:hAnsi="Open Sans" w:cs="Open Sans"/>
          <w:sz w:val="20"/>
          <w:szCs w:val="20"/>
        </w:rPr>
        <w:t>Uspostaviti interne indikatore zapošljavanja OSI</w:t>
      </w:r>
      <w:r w:rsidR="001325C1" w:rsidRPr="001325C1">
        <w:rPr>
          <w:rFonts w:ascii="Open Sans" w:hAnsi="Open Sans" w:cs="Open Sans"/>
          <w:sz w:val="20"/>
          <w:szCs w:val="20"/>
        </w:rPr>
        <w:t xml:space="preserve">; </w:t>
      </w:r>
      <w:r w:rsidRPr="000E1CEB">
        <w:rPr>
          <w:rFonts w:ascii="Open Sans" w:hAnsi="Open Sans" w:cs="Open Sans"/>
          <w:sz w:val="20"/>
          <w:szCs w:val="20"/>
        </w:rPr>
        <w:t>Razviti godišnje planove stručnog usavršavanja sa inkluzivnim modulima</w:t>
      </w:r>
      <w:r w:rsidR="001325C1" w:rsidRPr="001325C1">
        <w:rPr>
          <w:rFonts w:ascii="Open Sans" w:hAnsi="Open Sans" w:cs="Open Sans"/>
          <w:sz w:val="20"/>
          <w:szCs w:val="20"/>
        </w:rPr>
        <w:t xml:space="preserve">; </w:t>
      </w:r>
      <w:r w:rsidRPr="000E1CEB">
        <w:rPr>
          <w:rFonts w:ascii="Open Sans" w:hAnsi="Open Sans" w:cs="Open Sans"/>
          <w:sz w:val="20"/>
          <w:szCs w:val="20"/>
        </w:rPr>
        <w:t>Obavezne edukacije o pravima OSI za kadrovsku službu</w:t>
      </w:r>
      <w:r w:rsidR="001325C1" w:rsidRPr="001325C1">
        <w:rPr>
          <w:rFonts w:ascii="Open Sans" w:hAnsi="Open Sans" w:cs="Open Sans"/>
          <w:sz w:val="20"/>
          <w:szCs w:val="20"/>
        </w:rPr>
        <w:t xml:space="preserve">. </w:t>
      </w:r>
    </w:p>
    <w:p w:rsidR="000E1CEB" w:rsidRPr="000E1CEB" w:rsidRDefault="001F42BF" w:rsidP="00F51069">
      <w:pPr>
        <w:pStyle w:val="NoSpacing"/>
        <w:shd w:val="clear" w:color="auto" w:fill="0F243E" w:themeFill="text2" w:themeFillShade="80"/>
        <w:jc w:val="both"/>
        <w:rPr>
          <w:rFonts w:ascii="Open Sans" w:hAnsi="Open Sans" w:cs="Open Sans"/>
          <w:b/>
          <w:bCs/>
          <w:color w:val="FFFFFF" w:themeColor="background1"/>
          <w:sz w:val="20"/>
          <w:szCs w:val="20"/>
          <w:lang w:val="it-IT"/>
        </w:rPr>
      </w:pPr>
      <w:r w:rsidRPr="004C4337">
        <w:rPr>
          <w:rFonts w:ascii="Open Sans" w:hAnsi="Open Sans" w:cs="Open Sans"/>
          <w:b/>
          <w:bCs/>
          <w:color w:val="FFFFFF" w:themeColor="background1"/>
          <w:sz w:val="20"/>
          <w:szCs w:val="20"/>
          <w:lang w:val="it-IT"/>
        </w:rPr>
        <w:t xml:space="preserve">13.3. </w:t>
      </w:r>
      <w:r w:rsidR="000E1CEB" w:rsidRPr="000E1CEB">
        <w:rPr>
          <w:rFonts w:ascii="Open Sans" w:hAnsi="Open Sans" w:cs="Open Sans"/>
          <w:b/>
          <w:bCs/>
          <w:color w:val="FFFFFF" w:themeColor="background1"/>
          <w:sz w:val="20"/>
          <w:szCs w:val="20"/>
          <w:lang w:val="it-IT"/>
        </w:rPr>
        <w:t>Odsek za administrativno-tehničke i zajedničke poslove</w:t>
      </w:r>
    </w:p>
    <w:p w:rsidR="000E1CEB" w:rsidRPr="000E1CEB" w:rsidRDefault="000E1CEB" w:rsidP="004102D2">
      <w:pPr>
        <w:pStyle w:val="NoSpacing"/>
        <w:jc w:val="both"/>
        <w:rPr>
          <w:rFonts w:ascii="Open Sans" w:hAnsi="Open Sans" w:cs="Open Sans"/>
          <w:sz w:val="20"/>
          <w:szCs w:val="20"/>
          <w:lang w:val="it-IT"/>
        </w:rPr>
      </w:pPr>
      <w:r w:rsidRPr="000E1CEB">
        <w:rPr>
          <w:rFonts w:ascii="Open Sans" w:hAnsi="Open Sans" w:cs="Open Sans"/>
          <w:b/>
          <w:bCs/>
          <w:sz w:val="20"/>
          <w:szCs w:val="20"/>
          <w:lang w:val="it-IT"/>
        </w:rPr>
        <w:t>Delokrug rada i usluge:</w:t>
      </w:r>
      <w:r w:rsidR="001325C1" w:rsidRPr="001325C1">
        <w:rPr>
          <w:rFonts w:ascii="Open Sans" w:hAnsi="Open Sans" w:cs="Open Sans"/>
          <w:b/>
          <w:bCs/>
          <w:sz w:val="20"/>
          <w:szCs w:val="20"/>
          <w:lang w:val="it-IT"/>
        </w:rPr>
        <w:t xml:space="preserve"> </w:t>
      </w:r>
      <w:r w:rsidRPr="000E1CEB">
        <w:rPr>
          <w:rFonts w:ascii="Open Sans" w:hAnsi="Open Sans" w:cs="Open Sans"/>
          <w:sz w:val="20"/>
          <w:szCs w:val="20"/>
          <w:lang w:val="it-IT"/>
        </w:rPr>
        <w:t>Vrši evidenciju i čuvanje matične knjige zaposlenih, izradu rešenja i pojedinačnih akata, obradu zahteva zaposlenih, kao i tehničku podršku kroz vođenje knjige pečata i pružanje logistike za Skupštinu, Gradonačelnika i Gradsko veće.</w:t>
      </w:r>
    </w:p>
    <w:p w:rsidR="000E1CEB" w:rsidRPr="000E1CEB" w:rsidRDefault="000E1CEB" w:rsidP="004102D2">
      <w:pPr>
        <w:pStyle w:val="NoSpacing"/>
        <w:jc w:val="both"/>
        <w:rPr>
          <w:rFonts w:ascii="Open Sans" w:hAnsi="Open Sans" w:cs="Open Sans"/>
          <w:sz w:val="20"/>
          <w:szCs w:val="20"/>
          <w:lang w:val="it-IT"/>
        </w:rPr>
      </w:pPr>
      <w:r w:rsidRPr="000E1CEB">
        <w:rPr>
          <w:rFonts w:ascii="Open Sans" w:hAnsi="Open Sans" w:cs="Open Sans"/>
          <w:b/>
          <w:bCs/>
          <w:sz w:val="20"/>
          <w:szCs w:val="20"/>
          <w:lang w:val="it-IT"/>
        </w:rPr>
        <w:t>Sistematizovana radna mesta:</w:t>
      </w:r>
      <w:r w:rsidR="001325C1">
        <w:rPr>
          <w:rFonts w:ascii="Open Sans" w:hAnsi="Open Sans" w:cs="Open Sans"/>
          <w:b/>
          <w:bCs/>
          <w:sz w:val="20"/>
          <w:szCs w:val="20"/>
          <w:lang w:val="it-IT"/>
        </w:rPr>
        <w:t xml:space="preserve"> </w:t>
      </w:r>
      <w:r w:rsidRPr="000E1CEB">
        <w:rPr>
          <w:rFonts w:ascii="Open Sans" w:hAnsi="Open Sans" w:cs="Open Sans"/>
          <w:sz w:val="20"/>
          <w:szCs w:val="20"/>
          <w:lang w:val="it-IT"/>
        </w:rPr>
        <w:t>Delimično pokriva i nameštenička i službenička radna mesta.</w:t>
      </w:r>
    </w:p>
    <w:p w:rsidR="000E1CEB" w:rsidRPr="000E1CEB" w:rsidRDefault="000E1CEB" w:rsidP="004102D2">
      <w:pPr>
        <w:pStyle w:val="NoSpacing"/>
        <w:jc w:val="both"/>
        <w:rPr>
          <w:rFonts w:ascii="Open Sans" w:hAnsi="Open Sans" w:cs="Open Sans"/>
          <w:sz w:val="20"/>
          <w:szCs w:val="20"/>
          <w:lang w:val="it-IT"/>
        </w:rPr>
      </w:pPr>
      <w:r w:rsidRPr="000E1CEB">
        <w:rPr>
          <w:rFonts w:ascii="Open Sans" w:hAnsi="Open Sans" w:cs="Open Sans"/>
          <w:b/>
          <w:bCs/>
          <w:sz w:val="20"/>
          <w:szCs w:val="20"/>
          <w:lang w:val="it-IT"/>
        </w:rPr>
        <w:t>Značaj za ostvarivanje prava OSI:</w:t>
      </w:r>
      <w:r w:rsidRPr="000E1CEB">
        <w:rPr>
          <w:rFonts w:ascii="Open Sans" w:hAnsi="Open Sans" w:cs="Open Sans"/>
          <w:sz w:val="20"/>
          <w:szCs w:val="20"/>
          <w:lang w:val="it-IT"/>
        </w:rPr>
        <w:t>Obezbeđuje pravovremenu i tačnu administrativnu obradu dokumentacije koja se odnosi i na prava zaposlenih iz reda OSI.</w:t>
      </w:r>
    </w:p>
    <w:p w:rsidR="000E1CEB" w:rsidRPr="000E1CEB" w:rsidRDefault="000E1CEB" w:rsidP="004102D2">
      <w:pPr>
        <w:pStyle w:val="NoSpacing"/>
        <w:jc w:val="both"/>
        <w:rPr>
          <w:rFonts w:ascii="Open Sans" w:hAnsi="Open Sans" w:cs="Open Sans"/>
          <w:sz w:val="20"/>
          <w:szCs w:val="20"/>
          <w:lang w:val="it-IT"/>
        </w:rPr>
      </w:pPr>
      <w:r w:rsidRPr="000E1CEB">
        <w:rPr>
          <w:rFonts w:ascii="Open Sans" w:hAnsi="Open Sans" w:cs="Open Sans"/>
          <w:b/>
          <w:bCs/>
          <w:sz w:val="20"/>
          <w:szCs w:val="20"/>
          <w:lang w:val="it-IT"/>
        </w:rPr>
        <w:t>Doprinos prioritetima LAP-a:</w:t>
      </w:r>
      <w:r w:rsidR="001325C1" w:rsidRPr="001325C1">
        <w:rPr>
          <w:rFonts w:ascii="Open Sans" w:hAnsi="Open Sans" w:cs="Open Sans"/>
          <w:b/>
          <w:bCs/>
          <w:sz w:val="20"/>
          <w:szCs w:val="20"/>
          <w:lang w:val="it-IT"/>
        </w:rPr>
        <w:t xml:space="preserve"> </w:t>
      </w:r>
      <w:r w:rsidR="001325C1" w:rsidRPr="001325C1">
        <w:rPr>
          <w:rFonts w:ascii="Open Sans" w:hAnsi="Open Sans" w:cs="Open Sans"/>
          <w:sz w:val="20"/>
          <w:szCs w:val="20"/>
          <w:lang w:val="it-IT"/>
        </w:rPr>
        <w:t>A</w:t>
      </w:r>
      <w:r w:rsidRPr="000E1CEB">
        <w:rPr>
          <w:rFonts w:ascii="Open Sans" w:hAnsi="Open Sans" w:cs="Open Sans"/>
          <w:sz w:val="20"/>
          <w:szCs w:val="20"/>
          <w:lang w:val="it-IT"/>
        </w:rPr>
        <w:t>ministriranje prava zaposlenih OSI</w:t>
      </w:r>
      <w:r w:rsidR="001325C1">
        <w:rPr>
          <w:rFonts w:ascii="Open Sans" w:hAnsi="Open Sans" w:cs="Open Sans"/>
          <w:sz w:val="20"/>
          <w:szCs w:val="20"/>
          <w:lang w:val="it-IT"/>
        </w:rPr>
        <w:t xml:space="preserve">; </w:t>
      </w:r>
      <w:r w:rsidRPr="000E1CEB">
        <w:rPr>
          <w:rFonts w:ascii="Open Sans" w:hAnsi="Open Sans" w:cs="Open Sans"/>
          <w:sz w:val="20"/>
          <w:szCs w:val="20"/>
          <w:lang w:val="it-IT"/>
        </w:rPr>
        <w:t>Unapređenje administrativne koordinacije</w:t>
      </w:r>
      <w:r w:rsidR="001325C1">
        <w:rPr>
          <w:rFonts w:ascii="Open Sans" w:hAnsi="Open Sans" w:cs="Open Sans"/>
          <w:sz w:val="20"/>
          <w:szCs w:val="20"/>
          <w:lang w:val="it-IT"/>
        </w:rPr>
        <w:t xml:space="preserve">; </w:t>
      </w:r>
    </w:p>
    <w:p w:rsidR="000E1CEB" w:rsidRDefault="000E1CEB" w:rsidP="004102D2">
      <w:pPr>
        <w:pStyle w:val="NoSpacing"/>
        <w:shd w:val="clear" w:color="auto" w:fill="FFFFFF" w:themeFill="background1"/>
        <w:jc w:val="both"/>
        <w:rPr>
          <w:rFonts w:ascii="Open Sans" w:hAnsi="Open Sans" w:cs="Open Sans"/>
          <w:sz w:val="20"/>
          <w:szCs w:val="20"/>
          <w:lang w:val="it-IT"/>
        </w:rPr>
      </w:pPr>
      <w:r w:rsidRPr="000E1CEB">
        <w:rPr>
          <w:rFonts w:ascii="Open Sans" w:hAnsi="Open Sans" w:cs="Open Sans"/>
          <w:b/>
          <w:bCs/>
          <w:sz w:val="20"/>
          <w:szCs w:val="20"/>
          <w:lang w:val="it-IT"/>
        </w:rPr>
        <w:t>Preporuke za unapređenje rada:</w:t>
      </w:r>
      <w:r w:rsidR="001325C1" w:rsidRPr="001325C1">
        <w:rPr>
          <w:rFonts w:ascii="Open Sans" w:hAnsi="Open Sans" w:cs="Open Sans"/>
          <w:b/>
          <w:bCs/>
          <w:sz w:val="20"/>
          <w:szCs w:val="20"/>
          <w:lang w:val="it-IT"/>
        </w:rPr>
        <w:t xml:space="preserve">  </w:t>
      </w:r>
      <w:r w:rsidRPr="000E1CEB">
        <w:rPr>
          <w:rFonts w:ascii="Open Sans" w:hAnsi="Open Sans" w:cs="Open Sans"/>
          <w:sz w:val="20"/>
          <w:szCs w:val="20"/>
          <w:lang w:val="it-IT"/>
        </w:rPr>
        <w:t>Standardizacija obrazaca koji uključuju podatke o pristupačnosti</w:t>
      </w:r>
      <w:r w:rsidR="001325C1">
        <w:rPr>
          <w:rFonts w:ascii="Open Sans" w:hAnsi="Open Sans" w:cs="Open Sans"/>
          <w:sz w:val="20"/>
          <w:szCs w:val="20"/>
          <w:lang w:val="it-IT"/>
        </w:rPr>
        <w:t xml:space="preserve">; </w:t>
      </w:r>
      <w:r w:rsidRPr="000E1CEB">
        <w:rPr>
          <w:rFonts w:ascii="Open Sans" w:hAnsi="Open Sans" w:cs="Open Sans"/>
          <w:sz w:val="20"/>
          <w:szCs w:val="20"/>
          <w:lang w:val="it-IT"/>
        </w:rPr>
        <w:t>Praćenje administrativne obrade zahteva OSI</w:t>
      </w:r>
      <w:r w:rsidR="001325C1">
        <w:rPr>
          <w:rFonts w:ascii="Open Sans" w:hAnsi="Open Sans" w:cs="Open Sans"/>
          <w:sz w:val="20"/>
          <w:szCs w:val="20"/>
          <w:lang w:val="it-IT"/>
        </w:rPr>
        <w:t xml:space="preserve">; </w:t>
      </w:r>
      <w:r w:rsidRPr="000E1CEB">
        <w:rPr>
          <w:rFonts w:ascii="Open Sans" w:hAnsi="Open Sans" w:cs="Open Sans"/>
          <w:sz w:val="20"/>
          <w:szCs w:val="20"/>
          <w:lang w:val="it-IT"/>
        </w:rPr>
        <w:t>Tehničko osnaživanje sistema evidencije prava</w:t>
      </w:r>
      <w:r w:rsidR="001325C1">
        <w:rPr>
          <w:rFonts w:ascii="Open Sans" w:hAnsi="Open Sans" w:cs="Open Sans"/>
          <w:sz w:val="20"/>
          <w:szCs w:val="20"/>
          <w:lang w:val="it-IT"/>
        </w:rPr>
        <w:t>.</w:t>
      </w:r>
    </w:p>
    <w:p w:rsidR="00AE02FF" w:rsidRDefault="00B33E22" w:rsidP="002D7245">
      <w:pPr>
        <w:pStyle w:val="NoSpacing"/>
        <w:shd w:val="clear" w:color="auto" w:fill="FFFFFF" w:themeFill="background1"/>
        <w:jc w:val="both"/>
        <w:rPr>
          <w:rFonts w:ascii="Open Sans" w:hAnsi="Open Sans" w:cs="Open Sans"/>
          <w:sz w:val="20"/>
          <w:szCs w:val="20"/>
        </w:rPr>
      </w:pPr>
      <w:r w:rsidRPr="000E1CEB">
        <w:rPr>
          <w:rFonts w:ascii="Open Sans" w:hAnsi="Open Sans" w:cs="Open Sans"/>
          <w:b/>
          <w:bCs/>
          <w:sz w:val="20"/>
          <w:szCs w:val="20"/>
        </w:rPr>
        <w:t>Preporuke za unapređenje rada</w:t>
      </w:r>
      <w:r>
        <w:rPr>
          <w:rFonts w:ascii="Open Sans" w:hAnsi="Open Sans" w:cs="Open Sans"/>
          <w:b/>
          <w:bCs/>
          <w:sz w:val="20"/>
          <w:szCs w:val="20"/>
        </w:rPr>
        <w:t xml:space="preserve"> na nivou odeljenja: </w:t>
      </w:r>
      <w:r w:rsidRPr="001325C1">
        <w:rPr>
          <w:rFonts w:ascii="Open Sans" w:hAnsi="Open Sans" w:cs="Open Sans"/>
          <w:b/>
          <w:bCs/>
          <w:sz w:val="20"/>
          <w:szCs w:val="20"/>
        </w:rPr>
        <w:t xml:space="preserve"> </w:t>
      </w:r>
      <w:r w:rsidRPr="000E1CEB">
        <w:rPr>
          <w:rFonts w:ascii="Open Sans" w:hAnsi="Open Sans" w:cs="Open Sans"/>
          <w:sz w:val="20"/>
          <w:szCs w:val="20"/>
        </w:rPr>
        <w:t>Uspostaviti registar obuka koje uključuju module o pravima OSI i pristupačnosti</w:t>
      </w:r>
      <w:r w:rsidRPr="001325C1">
        <w:rPr>
          <w:rFonts w:ascii="Open Sans" w:hAnsi="Open Sans" w:cs="Open Sans"/>
          <w:sz w:val="20"/>
          <w:szCs w:val="20"/>
        </w:rPr>
        <w:t xml:space="preserve">; </w:t>
      </w:r>
      <w:r w:rsidRPr="000E1CEB">
        <w:rPr>
          <w:rFonts w:ascii="Open Sans" w:hAnsi="Open Sans" w:cs="Open Sans"/>
          <w:sz w:val="20"/>
          <w:szCs w:val="20"/>
        </w:rPr>
        <w:t>Uključiti predstavnike OSI u planiranje stručnog usavršavanja zaposlenih</w:t>
      </w:r>
      <w:r w:rsidRPr="001325C1">
        <w:rPr>
          <w:rFonts w:ascii="Open Sans" w:hAnsi="Open Sans" w:cs="Open Sans"/>
          <w:sz w:val="20"/>
          <w:szCs w:val="20"/>
        </w:rPr>
        <w:t xml:space="preserve">; </w:t>
      </w:r>
      <w:r w:rsidRPr="000E1CEB">
        <w:rPr>
          <w:rFonts w:ascii="Open Sans" w:hAnsi="Open Sans" w:cs="Open Sans"/>
          <w:sz w:val="20"/>
          <w:szCs w:val="20"/>
        </w:rPr>
        <w:t>Automatizovati i digitalizovati deo kadrovske evidencije sa indikatorima pristupačnosti i raznolikosti</w:t>
      </w:r>
      <w:r w:rsidRPr="001325C1">
        <w:rPr>
          <w:rFonts w:ascii="Open Sans" w:hAnsi="Open Sans" w:cs="Open Sans"/>
          <w:sz w:val="20"/>
          <w:szCs w:val="20"/>
        </w:rPr>
        <w:t xml:space="preserve">; </w:t>
      </w:r>
      <w:r w:rsidRPr="000E1CEB">
        <w:rPr>
          <w:rFonts w:ascii="Open Sans" w:hAnsi="Open Sans" w:cs="Open Sans"/>
          <w:sz w:val="20"/>
          <w:szCs w:val="20"/>
        </w:rPr>
        <w:t>Povezati internu administrativnu logistiku sa mehanizmima za praćenje sprovođenja LAP-a</w:t>
      </w:r>
      <w:r w:rsidRPr="001325C1">
        <w:rPr>
          <w:rFonts w:ascii="Open Sans" w:hAnsi="Open Sans" w:cs="Open Sans"/>
          <w:sz w:val="20"/>
          <w:szCs w:val="20"/>
        </w:rPr>
        <w:t xml:space="preserve">; </w:t>
      </w:r>
      <w:r w:rsidRPr="000E1CEB">
        <w:rPr>
          <w:rFonts w:ascii="Open Sans" w:hAnsi="Open Sans" w:cs="Open Sans"/>
          <w:sz w:val="20"/>
          <w:szCs w:val="20"/>
        </w:rPr>
        <w:t xml:space="preserve">Razviti interne protokole za obradu zahteva OSI kao zaposlenih ili korisnika </w:t>
      </w:r>
      <w:r>
        <w:rPr>
          <w:rFonts w:ascii="Open Sans" w:hAnsi="Open Sans" w:cs="Open Sans"/>
          <w:sz w:val="20"/>
          <w:szCs w:val="20"/>
        </w:rPr>
        <w:t xml:space="preserve">usluga. </w:t>
      </w:r>
    </w:p>
    <w:p w:rsidR="00A518A1" w:rsidRPr="00A518A1" w:rsidRDefault="00A518A1" w:rsidP="009C0B5D">
      <w:pPr>
        <w:pStyle w:val="NoSpacing"/>
        <w:shd w:val="clear" w:color="auto" w:fill="EEECE1" w:themeFill="background2"/>
        <w:jc w:val="both"/>
        <w:rPr>
          <w:rFonts w:ascii="Open Sans" w:hAnsi="Open Sans" w:cs="Open Sans"/>
          <w:i/>
          <w:iCs/>
          <w:sz w:val="20"/>
          <w:szCs w:val="20"/>
        </w:rPr>
      </w:pPr>
      <w:r w:rsidRPr="00A518A1">
        <w:rPr>
          <w:rFonts w:ascii="Open Sans" w:hAnsi="Open Sans" w:cs="Open Sans"/>
          <w:b/>
          <w:bCs/>
          <w:i/>
          <w:iCs/>
          <w:sz w:val="20"/>
          <w:szCs w:val="20"/>
        </w:rPr>
        <w:t>Odeljenje za zajedničke poslove i upravljanje ljudskim resursima</w:t>
      </w:r>
      <w:r w:rsidRPr="00A518A1">
        <w:rPr>
          <w:rFonts w:ascii="Open Sans" w:hAnsi="Open Sans" w:cs="Open Sans"/>
          <w:i/>
          <w:iCs/>
          <w:sz w:val="20"/>
          <w:szCs w:val="20"/>
        </w:rPr>
        <w:t xml:space="preserve"> ima stratešku ulogu u uspostavljanju inkluzivne i raznolike radne sredine u Gradskoj upravi. Preporučuje se uspostavljanje interne evidencije o zaposlenim osobama sa invaliditetom, uključivanje predstavnika OSI u planiranje stručnog usavršavanja i razvoj indikatora pristupačnosti u kadrovskim procedurama. Digitalizacija kadrovske evidencije i uvođenje obaveznih edukacija o pravima OSI za kadrovske službe doprinose usklađivanju sa principima jednakosti i antidiskriminacije. Time se jačaju kapaciteti uprave za zapošljavanje, podršku i razvoj karijera osoba sa invaliditetom u javnom sektoru.</w:t>
      </w:r>
    </w:p>
    <w:p w:rsidR="00A518A1" w:rsidRDefault="00A518A1" w:rsidP="002D7245">
      <w:pPr>
        <w:pStyle w:val="NoSpacing"/>
        <w:shd w:val="clear" w:color="auto" w:fill="FFFFFF" w:themeFill="background1"/>
        <w:jc w:val="both"/>
        <w:rPr>
          <w:rFonts w:ascii="Open Sans" w:hAnsi="Open Sans" w:cs="Open Sans"/>
          <w:sz w:val="20"/>
          <w:szCs w:val="20"/>
        </w:rPr>
      </w:pPr>
    </w:p>
    <w:p w:rsidR="003954F2" w:rsidRPr="00980F84" w:rsidRDefault="001F42BF" w:rsidP="00F51069">
      <w:pPr>
        <w:pStyle w:val="NoSpacing"/>
        <w:shd w:val="clear" w:color="auto" w:fill="0F243E" w:themeFill="text2" w:themeFillShade="80"/>
        <w:rPr>
          <w:rFonts w:ascii="Open Sans" w:hAnsi="Open Sans" w:cs="Open Sans"/>
          <w:b/>
          <w:bCs/>
          <w:color w:val="FFFFFF" w:themeColor="background1"/>
        </w:rPr>
      </w:pPr>
      <w:r w:rsidRPr="00980F84">
        <w:rPr>
          <w:rFonts w:ascii="Open Sans" w:hAnsi="Open Sans" w:cs="Open Sans"/>
          <w:b/>
          <w:bCs/>
          <w:color w:val="FFFFFF" w:themeColor="background1"/>
        </w:rPr>
        <w:t xml:space="preserve">14. </w:t>
      </w:r>
      <w:r w:rsidR="003954F2" w:rsidRPr="00980F84">
        <w:rPr>
          <w:rFonts w:ascii="Open Sans" w:hAnsi="Open Sans" w:cs="Open Sans"/>
          <w:b/>
          <w:bCs/>
          <w:color w:val="FFFFFF" w:themeColor="background1"/>
        </w:rPr>
        <w:t>Odeljenje za informacione tehnologije</w:t>
      </w:r>
    </w:p>
    <w:p w:rsidR="003954F2" w:rsidRDefault="003954F2" w:rsidP="002D7245">
      <w:pPr>
        <w:spacing w:after="0" w:line="240" w:lineRule="auto"/>
        <w:jc w:val="both"/>
        <w:rPr>
          <w:rFonts w:ascii="Open Sans" w:eastAsia="Times New Roman" w:hAnsi="Open Sans" w:cs="Open Sans"/>
          <w:color w:val="000000" w:themeColor="text1"/>
          <w:sz w:val="20"/>
          <w:szCs w:val="20"/>
        </w:rPr>
      </w:pPr>
      <w:r w:rsidRPr="003954F2">
        <w:rPr>
          <w:rFonts w:ascii="Open Sans" w:eastAsia="Times New Roman" w:hAnsi="Open Sans" w:cs="Open Sans"/>
          <w:color w:val="000000" w:themeColor="text1"/>
          <w:sz w:val="20"/>
          <w:szCs w:val="20"/>
        </w:rPr>
        <w:t>Odeljenje za informacione tehnologije obavlja poslove koji obuhvataju unapređenje primene informacionih tehnologija u organima lokalne samouprave, održavanje i razvoj računarske i komunikacione mreže, baze podataka, aplikativnog softvera i digitalnih servisa. Takođe, projektuje zaštitu pristupa i bezbednosti podataka, učestvuje u digitalizaciji javnih usluga (posebno kroz portale eUprave i otvorenih podataka), administrira Jedinstveni i Posebni birački spisak, kao i Centralni registar matičnih knjiga.</w:t>
      </w:r>
    </w:p>
    <w:p w:rsidR="00F51069" w:rsidRDefault="00F51069" w:rsidP="002D7245">
      <w:pPr>
        <w:spacing w:after="0" w:line="240" w:lineRule="auto"/>
        <w:jc w:val="both"/>
        <w:rPr>
          <w:rFonts w:ascii="Open Sans" w:eastAsia="Times New Roman" w:hAnsi="Open Sans" w:cs="Open Sans"/>
          <w:color w:val="000000" w:themeColor="text1"/>
          <w:sz w:val="20"/>
          <w:szCs w:val="20"/>
        </w:rPr>
      </w:pPr>
    </w:p>
    <w:p w:rsidR="00912EB8" w:rsidRPr="00F73D13" w:rsidRDefault="00912EB8" w:rsidP="00F51069">
      <w:pPr>
        <w:pStyle w:val="NoSpacing"/>
        <w:shd w:val="clear" w:color="auto" w:fill="0F243E" w:themeFill="text2" w:themeFillShade="80"/>
        <w:jc w:val="both"/>
        <w:rPr>
          <w:rFonts w:ascii="Open Sans" w:hAnsi="Open Sans" w:cs="Open Sans"/>
          <w:b/>
          <w:bCs/>
          <w:color w:val="FFFFFF" w:themeColor="background1"/>
          <w:sz w:val="20"/>
          <w:szCs w:val="20"/>
        </w:rPr>
      </w:pPr>
      <w:r w:rsidRPr="00F73D13">
        <w:rPr>
          <w:rFonts w:ascii="Open Sans" w:hAnsi="Open Sans" w:cs="Open Sans"/>
          <w:b/>
          <w:bCs/>
          <w:color w:val="FFFFFF" w:themeColor="background1"/>
          <w:sz w:val="20"/>
          <w:szCs w:val="20"/>
        </w:rPr>
        <w:t>14.1. Odsek za informacione sisteme</w:t>
      </w:r>
    </w:p>
    <w:p w:rsidR="00B33E22" w:rsidRPr="00F73D13" w:rsidRDefault="00B33E22" w:rsidP="004102D2">
      <w:pPr>
        <w:pStyle w:val="NoSpacing"/>
        <w:jc w:val="both"/>
        <w:rPr>
          <w:rFonts w:ascii="Open Sans" w:hAnsi="Open Sans" w:cs="Open Sans"/>
          <w:sz w:val="20"/>
          <w:szCs w:val="20"/>
        </w:rPr>
      </w:pPr>
      <w:r w:rsidRPr="00F73D13">
        <w:rPr>
          <w:rFonts w:ascii="Open Sans" w:hAnsi="Open Sans" w:cs="Open Sans"/>
          <w:b/>
          <w:bCs/>
          <w:sz w:val="20"/>
          <w:szCs w:val="20"/>
        </w:rPr>
        <w:t>Delokrug rada i usluge:</w:t>
      </w:r>
      <w:r w:rsidRPr="00F73D13">
        <w:rPr>
          <w:rFonts w:ascii="Open Sans" w:hAnsi="Open Sans" w:cs="Open Sans"/>
          <w:sz w:val="20"/>
          <w:szCs w:val="20"/>
        </w:rPr>
        <w:t xml:space="preserve"> Administracija informacionih sistema Gradske uprave, integracija sa nacionalnim e-servisima (eUprava, Otvoreni podaci, CRMK), nadzor nad centralnim registrima (Jedinstveni birački spisak, matične knjige), korisnička administracija i digitalna sigurnost sistema.</w:t>
      </w:r>
    </w:p>
    <w:p w:rsidR="00B33E22" w:rsidRDefault="00B33E22" w:rsidP="004102D2">
      <w:pPr>
        <w:pStyle w:val="NoSpacing"/>
        <w:jc w:val="both"/>
        <w:rPr>
          <w:rFonts w:ascii="Open Sans" w:hAnsi="Open Sans" w:cs="Open Sans"/>
          <w:sz w:val="20"/>
          <w:szCs w:val="20"/>
          <w:lang w:val="it-IT"/>
        </w:rPr>
      </w:pPr>
      <w:r w:rsidRPr="00B33E22">
        <w:rPr>
          <w:rFonts w:ascii="Open Sans" w:hAnsi="Open Sans" w:cs="Open Sans"/>
          <w:b/>
          <w:bCs/>
          <w:sz w:val="20"/>
          <w:szCs w:val="20"/>
          <w:lang w:val="it-IT"/>
        </w:rPr>
        <w:t>Sistematizovana radna mesta:</w:t>
      </w:r>
      <w:r w:rsidRPr="00B33E22">
        <w:rPr>
          <w:rFonts w:ascii="Open Sans" w:hAnsi="Open Sans" w:cs="Open Sans"/>
          <w:sz w:val="20"/>
          <w:szCs w:val="20"/>
          <w:lang w:val="it-IT"/>
        </w:rPr>
        <w:t xml:space="preserve"> 4</w:t>
      </w:r>
    </w:p>
    <w:p w:rsidR="00B33E22" w:rsidRPr="00B33E22" w:rsidRDefault="00B33E22" w:rsidP="004102D2">
      <w:pPr>
        <w:pStyle w:val="NoSpacing"/>
        <w:jc w:val="both"/>
        <w:rPr>
          <w:rFonts w:ascii="Open Sans" w:hAnsi="Open Sans" w:cs="Open Sans"/>
          <w:sz w:val="20"/>
          <w:szCs w:val="20"/>
          <w:lang w:val="it-IT"/>
        </w:rPr>
      </w:pPr>
      <w:r w:rsidRPr="00B33E22">
        <w:rPr>
          <w:rFonts w:ascii="Open Sans" w:hAnsi="Open Sans" w:cs="Open Sans"/>
          <w:b/>
          <w:bCs/>
          <w:sz w:val="20"/>
          <w:szCs w:val="20"/>
          <w:lang w:val="it-IT"/>
        </w:rPr>
        <w:t>Struktura:</w:t>
      </w:r>
      <w:r w:rsidRPr="00B33E22">
        <w:rPr>
          <w:rFonts w:ascii="Open Sans" w:hAnsi="Open Sans" w:cs="Open Sans"/>
          <w:sz w:val="20"/>
          <w:szCs w:val="20"/>
          <w:lang w:val="it-IT"/>
        </w:rPr>
        <w:t xml:space="preserve"> Šef odseka – inženjer sistema i baza podataka, 2 sistemska administratora</w:t>
      </w:r>
    </w:p>
    <w:p w:rsidR="00B33E22" w:rsidRPr="00B33E22" w:rsidRDefault="00B33E22" w:rsidP="004102D2">
      <w:pPr>
        <w:pStyle w:val="NoSpacing"/>
        <w:jc w:val="both"/>
        <w:rPr>
          <w:rFonts w:ascii="Open Sans" w:hAnsi="Open Sans" w:cs="Open Sans"/>
          <w:sz w:val="20"/>
          <w:szCs w:val="20"/>
          <w:lang w:val="it-IT"/>
        </w:rPr>
      </w:pPr>
      <w:r w:rsidRPr="00B33E22">
        <w:rPr>
          <w:rFonts w:ascii="Open Sans" w:hAnsi="Open Sans" w:cs="Open Sans"/>
          <w:b/>
          <w:bCs/>
          <w:sz w:val="20"/>
          <w:szCs w:val="20"/>
          <w:lang w:val="it-IT"/>
        </w:rPr>
        <w:lastRenderedPageBreak/>
        <w:t xml:space="preserve">Značaj za ostvarivanje prava OSI: </w:t>
      </w:r>
      <w:r w:rsidRPr="00B33E22">
        <w:rPr>
          <w:rFonts w:ascii="Open Sans" w:hAnsi="Open Sans" w:cs="Open Sans"/>
          <w:sz w:val="20"/>
          <w:szCs w:val="20"/>
          <w:lang w:val="it-IT"/>
        </w:rPr>
        <w:t>Odsek ima ključnu ulogu u omogućavanju digitalnog pristupa informacijama i uslugama osobama sa invaliditetom, posebno kroz funkcionalnost elektronskih servisa, upravljanje digitalnom bezbednošću i dostupnost evidencija od značaja za ostvarivanje prava OSI, kao što su matične knjige i birački spisak.</w:t>
      </w:r>
    </w:p>
    <w:p w:rsidR="00B33E22" w:rsidRPr="00B33E22" w:rsidRDefault="00B33E22" w:rsidP="004102D2">
      <w:pPr>
        <w:pStyle w:val="NoSpacing"/>
        <w:jc w:val="both"/>
        <w:rPr>
          <w:rFonts w:ascii="Open Sans" w:hAnsi="Open Sans" w:cs="Open Sans"/>
          <w:sz w:val="20"/>
          <w:szCs w:val="20"/>
        </w:rPr>
      </w:pPr>
      <w:r w:rsidRPr="00B33E22">
        <w:rPr>
          <w:rFonts w:ascii="Open Sans" w:hAnsi="Open Sans" w:cs="Open Sans"/>
          <w:b/>
          <w:bCs/>
          <w:sz w:val="20"/>
          <w:szCs w:val="20"/>
        </w:rPr>
        <w:t xml:space="preserve">Doprinos prioritetima LAP-a: </w:t>
      </w:r>
      <w:r w:rsidRPr="00B33E22">
        <w:rPr>
          <w:rFonts w:ascii="Open Sans" w:hAnsi="Open Sans" w:cs="Open Sans"/>
          <w:sz w:val="20"/>
          <w:szCs w:val="20"/>
        </w:rPr>
        <w:t>Omogućavanjem dostupnosti i bezbednosti digitalnih servisa, odsek direktno doprinosi unapređenju digitalne pristupačnosti i transparentnosti, što je u skladu sa prioritetima LAP-a koji se odnose na dostupnost informacija, javnih usluga i participaciju OSI u društvenom životu.</w:t>
      </w:r>
    </w:p>
    <w:p w:rsidR="00B33E22" w:rsidRDefault="00B33E22" w:rsidP="004102D2">
      <w:pPr>
        <w:pStyle w:val="NoSpacing"/>
        <w:jc w:val="both"/>
        <w:rPr>
          <w:rFonts w:ascii="Open Sans" w:hAnsi="Open Sans" w:cs="Open Sans"/>
          <w:sz w:val="20"/>
          <w:szCs w:val="20"/>
        </w:rPr>
      </w:pPr>
      <w:r w:rsidRPr="00B33E22">
        <w:rPr>
          <w:rFonts w:ascii="Open Sans" w:hAnsi="Open Sans" w:cs="Open Sans"/>
          <w:b/>
          <w:bCs/>
          <w:sz w:val="20"/>
          <w:szCs w:val="20"/>
        </w:rPr>
        <w:t xml:space="preserve">Preporuke za unapređenje rada: </w:t>
      </w:r>
      <w:r w:rsidRPr="00B33E22">
        <w:rPr>
          <w:rFonts w:ascii="Open Sans" w:hAnsi="Open Sans" w:cs="Open Sans"/>
          <w:sz w:val="20"/>
          <w:szCs w:val="20"/>
        </w:rPr>
        <w:t>Razviti i implementirati smernice za pristupačnost digitalnih servisa u skladu sa WCAG standardima; Obezbediti testiranje i optimizaciju e-servisa za upotrebu osobama sa različitim vrstama invaliditeta; Saradnjom sa udruženjima OSI uspostaviti redovan mehanizam za prijavu i rešavanje problema pristupačnosti; Kontinuirano jačati digitalnu bezbednost ličnih podataka korisnika, sa posebnim akcentom na osetljive podatke iz registra OSI.</w:t>
      </w:r>
    </w:p>
    <w:p w:rsidR="00912EB8" w:rsidRPr="00F73D13" w:rsidRDefault="00912EB8" w:rsidP="00F51069">
      <w:pPr>
        <w:pStyle w:val="NoSpacing"/>
        <w:shd w:val="clear" w:color="auto" w:fill="0F243E" w:themeFill="text2" w:themeFillShade="80"/>
        <w:jc w:val="both"/>
        <w:rPr>
          <w:rFonts w:ascii="Open Sans" w:hAnsi="Open Sans" w:cs="Open Sans"/>
          <w:b/>
          <w:bCs/>
          <w:color w:val="FFFFFF" w:themeColor="background1"/>
          <w:sz w:val="20"/>
          <w:szCs w:val="20"/>
        </w:rPr>
      </w:pPr>
      <w:r w:rsidRPr="00F73D13">
        <w:rPr>
          <w:rFonts w:ascii="Open Sans" w:hAnsi="Open Sans" w:cs="Open Sans"/>
          <w:b/>
          <w:bCs/>
          <w:color w:val="FFFFFF" w:themeColor="background1"/>
          <w:sz w:val="20"/>
          <w:szCs w:val="20"/>
        </w:rPr>
        <w:t>14.1. Odsek za podršku i održavanje</w:t>
      </w:r>
    </w:p>
    <w:p w:rsidR="003954F2" w:rsidRPr="00F73D13" w:rsidRDefault="003954F2" w:rsidP="004102D2">
      <w:pPr>
        <w:pStyle w:val="NoSpacing"/>
        <w:jc w:val="both"/>
        <w:rPr>
          <w:rFonts w:ascii="Open Sans" w:hAnsi="Open Sans" w:cs="Open Sans"/>
          <w:sz w:val="20"/>
          <w:szCs w:val="20"/>
        </w:rPr>
      </w:pPr>
      <w:r w:rsidRPr="00F73D13">
        <w:rPr>
          <w:rFonts w:ascii="Open Sans" w:hAnsi="Open Sans" w:cs="Open Sans"/>
          <w:b/>
          <w:bCs/>
          <w:sz w:val="20"/>
          <w:szCs w:val="20"/>
        </w:rPr>
        <w:t>Delokrug rada i usluge:</w:t>
      </w:r>
      <w:r w:rsidR="001F42BF" w:rsidRPr="00F73D13">
        <w:rPr>
          <w:rFonts w:ascii="Open Sans" w:hAnsi="Open Sans" w:cs="Open Sans"/>
          <w:sz w:val="20"/>
          <w:szCs w:val="20"/>
        </w:rPr>
        <w:t xml:space="preserve"> T</w:t>
      </w:r>
      <w:r w:rsidRPr="00F73D13">
        <w:rPr>
          <w:rFonts w:ascii="Open Sans" w:hAnsi="Open Sans" w:cs="Open Sans"/>
          <w:sz w:val="20"/>
          <w:szCs w:val="20"/>
        </w:rPr>
        <w:t>ehnička i korisnička podrška zaposlenima u vezi sa upotrebom IKT opreme i sistema; evidencija i održavanje računarske opreme; koordinacija nabavki i servisa; registracija sredstava.</w:t>
      </w:r>
    </w:p>
    <w:p w:rsidR="003954F2" w:rsidRPr="00D66985" w:rsidRDefault="003954F2" w:rsidP="004102D2">
      <w:pPr>
        <w:pStyle w:val="NoSpacing"/>
        <w:jc w:val="both"/>
        <w:rPr>
          <w:rFonts w:ascii="Open Sans" w:hAnsi="Open Sans" w:cs="Open Sans"/>
          <w:sz w:val="20"/>
          <w:szCs w:val="20"/>
          <w:lang w:val="it-IT"/>
        </w:rPr>
      </w:pPr>
      <w:r w:rsidRPr="00D66985">
        <w:rPr>
          <w:rFonts w:ascii="Open Sans" w:hAnsi="Open Sans" w:cs="Open Sans"/>
          <w:b/>
          <w:bCs/>
          <w:sz w:val="20"/>
          <w:szCs w:val="20"/>
          <w:lang w:val="it-IT"/>
        </w:rPr>
        <w:t>Sistematizovana radna mesta:</w:t>
      </w:r>
      <w:r w:rsidR="001F42BF" w:rsidRPr="00D66985">
        <w:rPr>
          <w:rFonts w:ascii="Open Sans" w:hAnsi="Open Sans" w:cs="Open Sans"/>
          <w:sz w:val="20"/>
          <w:szCs w:val="20"/>
          <w:lang w:val="it-IT"/>
        </w:rPr>
        <w:t xml:space="preserve"> </w:t>
      </w:r>
      <w:r w:rsidRPr="00D66985">
        <w:rPr>
          <w:rFonts w:ascii="Open Sans" w:hAnsi="Open Sans" w:cs="Open Sans"/>
          <w:sz w:val="20"/>
          <w:szCs w:val="20"/>
          <w:lang w:val="it-IT"/>
        </w:rPr>
        <w:t>Ukupno:Radna mesta za službenike: 3</w:t>
      </w:r>
      <w:r w:rsidR="00D66985">
        <w:rPr>
          <w:rFonts w:ascii="Open Sans" w:hAnsi="Open Sans" w:cs="Open Sans"/>
          <w:sz w:val="20"/>
          <w:szCs w:val="20"/>
          <w:lang w:val="it-IT"/>
        </w:rPr>
        <w:t xml:space="preserve">. </w:t>
      </w:r>
      <w:r w:rsidRPr="00D66985">
        <w:rPr>
          <w:rFonts w:ascii="Open Sans" w:hAnsi="Open Sans" w:cs="Open Sans"/>
          <w:sz w:val="20"/>
          <w:szCs w:val="20"/>
          <w:lang w:val="it-IT"/>
        </w:rPr>
        <w:t>Radna mesta za nameštenike</w:t>
      </w:r>
      <w:r w:rsidR="00D66985">
        <w:rPr>
          <w:rFonts w:ascii="Open Sans" w:hAnsi="Open Sans" w:cs="Open Sans"/>
          <w:sz w:val="20"/>
          <w:szCs w:val="20"/>
          <w:lang w:val="it-IT"/>
        </w:rPr>
        <w:t xml:space="preserve">: 0; </w:t>
      </w:r>
      <w:r w:rsidRPr="00D66985">
        <w:rPr>
          <w:rFonts w:ascii="Open Sans" w:hAnsi="Open Sans" w:cs="Open Sans"/>
          <w:sz w:val="20"/>
          <w:szCs w:val="20"/>
          <w:lang w:val="it-IT"/>
        </w:rPr>
        <w:t>Struktura:</w:t>
      </w:r>
      <w:r w:rsidR="00D66985">
        <w:rPr>
          <w:rFonts w:ascii="Open Sans" w:hAnsi="Open Sans" w:cs="Open Sans"/>
          <w:sz w:val="20"/>
          <w:szCs w:val="20"/>
          <w:lang w:val="it-IT"/>
        </w:rPr>
        <w:t xml:space="preserve"> </w:t>
      </w:r>
      <w:r w:rsidRPr="00D66985">
        <w:rPr>
          <w:rFonts w:ascii="Open Sans" w:hAnsi="Open Sans" w:cs="Open Sans"/>
          <w:sz w:val="20"/>
          <w:szCs w:val="20"/>
          <w:lang w:val="it-IT"/>
        </w:rPr>
        <w:t>Šef odseka</w:t>
      </w:r>
      <w:r w:rsidR="00D66985">
        <w:rPr>
          <w:rFonts w:ascii="Open Sans" w:hAnsi="Open Sans" w:cs="Open Sans"/>
          <w:sz w:val="20"/>
          <w:szCs w:val="20"/>
          <w:lang w:val="it-IT"/>
        </w:rPr>
        <w:t xml:space="preserve">; </w:t>
      </w:r>
      <w:r w:rsidRPr="00D66985">
        <w:rPr>
          <w:rFonts w:ascii="Open Sans" w:hAnsi="Open Sans" w:cs="Open Sans"/>
          <w:sz w:val="20"/>
          <w:szCs w:val="20"/>
          <w:lang w:val="it-IT"/>
        </w:rPr>
        <w:t>1 službenik za korisničku podršku</w:t>
      </w:r>
      <w:r w:rsidR="00D66985">
        <w:rPr>
          <w:rFonts w:ascii="Open Sans" w:hAnsi="Open Sans" w:cs="Open Sans"/>
          <w:sz w:val="20"/>
          <w:szCs w:val="20"/>
          <w:lang w:val="it-IT"/>
        </w:rPr>
        <w:t>;</w:t>
      </w:r>
      <w:r w:rsidRPr="00D66985">
        <w:rPr>
          <w:rFonts w:ascii="Open Sans" w:hAnsi="Open Sans" w:cs="Open Sans"/>
          <w:sz w:val="20"/>
          <w:szCs w:val="20"/>
          <w:lang w:val="it-IT"/>
        </w:rPr>
        <w:t>1 mlađi savetnik za tehničku podršku</w:t>
      </w:r>
    </w:p>
    <w:p w:rsidR="003954F2" w:rsidRPr="00D66985" w:rsidRDefault="003954F2" w:rsidP="004102D2">
      <w:pPr>
        <w:pStyle w:val="NoSpacing"/>
        <w:jc w:val="both"/>
        <w:rPr>
          <w:rFonts w:ascii="Open Sans" w:hAnsi="Open Sans" w:cs="Open Sans"/>
          <w:sz w:val="20"/>
          <w:szCs w:val="20"/>
          <w:lang w:val="it-IT"/>
        </w:rPr>
      </w:pPr>
      <w:r w:rsidRPr="00D66985">
        <w:rPr>
          <w:rFonts w:ascii="Open Sans" w:hAnsi="Open Sans" w:cs="Open Sans"/>
          <w:b/>
          <w:bCs/>
          <w:sz w:val="20"/>
          <w:szCs w:val="20"/>
          <w:lang w:val="it-IT"/>
        </w:rPr>
        <w:t>Ukupan broj radnih mesta u Odeljenju:</w:t>
      </w:r>
      <w:r w:rsidR="00D66985">
        <w:rPr>
          <w:rFonts w:ascii="Open Sans" w:hAnsi="Open Sans" w:cs="Open Sans"/>
          <w:b/>
          <w:bCs/>
          <w:sz w:val="20"/>
          <w:szCs w:val="20"/>
          <w:lang w:val="it-IT"/>
        </w:rPr>
        <w:t xml:space="preserve">  </w:t>
      </w:r>
      <w:r w:rsidRPr="00D66985">
        <w:rPr>
          <w:rFonts w:ascii="Open Sans" w:hAnsi="Open Sans" w:cs="Open Sans"/>
          <w:sz w:val="20"/>
          <w:szCs w:val="20"/>
          <w:lang w:val="it-IT"/>
        </w:rPr>
        <w:t xml:space="preserve">7 </w:t>
      </w:r>
    </w:p>
    <w:p w:rsidR="003954F2" w:rsidRPr="00D66985" w:rsidRDefault="003954F2" w:rsidP="004102D2">
      <w:pPr>
        <w:pStyle w:val="NoSpacing"/>
        <w:jc w:val="both"/>
        <w:rPr>
          <w:rFonts w:ascii="Open Sans" w:hAnsi="Open Sans" w:cs="Open Sans"/>
          <w:sz w:val="20"/>
          <w:szCs w:val="20"/>
          <w:lang w:val="it-IT"/>
        </w:rPr>
      </w:pPr>
      <w:r w:rsidRPr="00D66985">
        <w:rPr>
          <w:rFonts w:ascii="Open Sans" w:hAnsi="Open Sans" w:cs="Open Sans"/>
          <w:b/>
          <w:bCs/>
          <w:sz w:val="20"/>
          <w:szCs w:val="20"/>
          <w:lang w:val="it-IT"/>
        </w:rPr>
        <w:t>Odeljenje ima ključnu ulogu u omogućavanju digitalne pristupačnosti za OSI kroz:</w:t>
      </w:r>
      <w:r w:rsidR="00D66985" w:rsidRPr="00D66985">
        <w:rPr>
          <w:rFonts w:ascii="Open Sans" w:hAnsi="Open Sans" w:cs="Open Sans"/>
          <w:b/>
          <w:bCs/>
          <w:sz w:val="20"/>
          <w:szCs w:val="20"/>
          <w:lang w:val="it-IT"/>
        </w:rPr>
        <w:t xml:space="preserve"> </w:t>
      </w:r>
      <w:r w:rsidRPr="00D66985">
        <w:rPr>
          <w:rFonts w:ascii="Open Sans" w:hAnsi="Open Sans" w:cs="Open Sans"/>
          <w:sz w:val="20"/>
          <w:szCs w:val="20"/>
          <w:lang w:val="it-IT"/>
        </w:rPr>
        <w:t>digitalizaciju javnih usluga i omogućavanje daljinskog pristupa (portali, eUprava),</w:t>
      </w:r>
      <w:r w:rsidR="00D66985">
        <w:rPr>
          <w:rFonts w:ascii="Open Sans" w:hAnsi="Open Sans" w:cs="Open Sans"/>
          <w:sz w:val="20"/>
          <w:szCs w:val="20"/>
          <w:lang w:val="it-IT"/>
        </w:rPr>
        <w:t xml:space="preserve">  </w:t>
      </w:r>
      <w:r w:rsidRPr="00D66985">
        <w:rPr>
          <w:rFonts w:ascii="Open Sans" w:hAnsi="Open Sans" w:cs="Open Sans"/>
          <w:sz w:val="20"/>
          <w:szCs w:val="20"/>
          <w:lang w:val="it-IT"/>
        </w:rPr>
        <w:t>razvoj pristupačnih IKT servisa i sadržaja za građane sa invaliditetom (npr. objave na portalima, otvaranje podataka)</w:t>
      </w:r>
      <w:r w:rsidR="00D66985">
        <w:rPr>
          <w:rFonts w:ascii="Open Sans" w:hAnsi="Open Sans" w:cs="Open Sans"/>
          <w:sz w:val="20"/>
          <w:szCs w:val="20"/>
          <w:lang w:val="it-IT"/>
        </w:rPr>
        <w:t xml:space="preserve">; </w:t>
      </w:r>
      <w:r w:rsidRPr="00D66985">
        <w:rPr>
          <w:rFonts w:ascii="Open Sans" w:hAnsi="Open Sans" w:cs="Open Sans"/>
          <w:sz w:val="20"/>
          <w:szCs w:val="20"/>
          <w:lang w:val="it-IT"/>
        </w:rPr>
        <w:t>unapređenje informacionih sistema koji omogućavaju prikupljanje i analizu podataka o potrebama OSI,</w:t>
      </w:r>
      <w:r w:rsidR="00D66985">
        <w:rPr>
          <w:rFonts w:ascii="Open Sans" w:hAnsi="Open Sans" w:cs="Open Sans"/>
          <w:sz w:val="20"/>
          <w:szCs w:val="20"/>
          <w:lang w:val="it-IT"/>
        </w:rPr>
        <w:t xml:space="preserve"> </w:t>
      </w:r>
      <w:r w:rsidRPr="00D66985">
        <w:rPr>
          <w:rFonts w:ascii="Open Sans" w:hAnsi="Open Sans" w:cs="Open Sans"/>
          <w:sz w:val="20"/>
          <w:szCs w:val="20"/>
          <w:lang w:val="it-IT"/>
        </w:rPr>
        <w:t>podršku drugim odeljenjima u implementaciji softverskih rešenja dostupnih za sve korisnike, uključujući osobe sa senzornim i intelektualnim smetnjama.</w:t>
      </w:r>
    </w:p>
    <w:p w:rsidR="00D66985" w:rsidRDefault="003954F2" w:rsidP="004102D2">
      <w:pPr>
        <w:pStyle w:val="NoSpacing"/>
        <w:jc w:val="both"/>
        <w:rPr>
          <w:rFonts w:ascii="Open Sans" w:hAnsi="Open Sans" w:cs="Open Sans"/>
          <w:sz w:val="20"/>
          <w:szCs w:val="20"/>
          <w:lang w:val="it-IT"/>
        </w:rPr>
      </w:pPr>
      <w:r w:rsidRPr="00D66985">
        <w:rPr>
          <w:rFonts w:ascii="Open Sans" w:hAnsi="Open Sans" w:cs="Open Sans"/>
          <w:b/>
          <w:bCs/>
          <w:sz w:val="20"/>
          <w:szCs w:val="20"/>
          <w:lang w:val="it-IT"/>
        </w:rPr>
        <w:t>Doprinos prioritetima LAP-a:</w:t>
      </w:r>
      <w:r w:rsidR="00DE38F8" w:rsidRPr="00D66985">
        <w:rPr>
          <w:rFonts w:ascii="Open Sans" w:hAnsi="Open Sans" w:cs="Open Sans"/>
          <w:sz w:val="20"/>
          <w:szCs w:val="20"/>
          <w:lang w:val="it-IT"/>
        </w:rPr>
        <w:t xml:space="preserve"> </w:t>
      </w:r>
      <w:r w:rsidR="00DE38F8" w:rsidRPr="00D66985">
        <w:rPr>
          <w:rFonts w:ascii="Open Sans" w:hAnsi="Open Sans" w:cs="Open Sans"/>
          <w:b/>
          <w:bCs/>
          <w:sz w:val="20"/>
          <w:szCs w:val="20"/>
          <w:lang w:val="it-IT"/>
        </w:rPr>
        <w:t>Pristupačnost</w:t>
      </w:r>
      <w:r w:rsidR="00DE38F8" w:rsidRPr="00D66985">
        <w:rPr>
          <w:rFonts w:ascii="Open Sans" w:hAnsi="Open Sans" w:cs="Open Sans"/>
          <w:sz w:val="20"/>
          <w:szCs w:val="20"/>
          <w:lang w:val="it-IT"/>
        </w:rPr>
        <w:t xml:space="preserve"> (Razvoj digitalnih usluga i portala koji moraju biti pristupačni osobama sa invaliditetom (WCAG standardi, upotrebljivost, podrška za asistivne tehnologije). </w:t>
      </w:r>
      <w:r w:rsidR="00DE38F8" w:rsidRPr="00D66985">
        <w:rPr>
          <w:rFonts w:ascii="Open Sans" w:hAnsi="Open Sans" w:cs="Open Sans"/>
          <w:b/>
          <w:bCs/>
          <w:sz w:val="20"/>
          <w:szCs w:val="20"/>
          <w:lang w:val="it-IT"/>
        </w:rPr>
        <w:t>Obrazovanje</w:t>
      </w:r>
      <w:r w:rsidR="00DE38F8" w:rsidRPr="00D66985">
        <w:rPr>
          <w:rFonts w:ascii="Open Sans" w:hAnsi="Open Sans" w:cs="Open Sans"/>
          <w:sz w:val="20"/>
          <w:szCs w:val="20"/>
          <w:lang w:val="it-IT"/>
        </w:rPr>
        <w:t xml:space="preserve"> (Tehnička podrška u digitalizaciji obrazovnih servisa i elektronskoj komunikaciji između roditelja/škola i lokalne samouprave); </w:t>
      </w:r>
      <w:r w:rsidR="00DE38F8" w:rsidRPr="00D66985">
        <w:rPr>
          <w:rFonts w:ascii="Open Sans" w:hAnsi="Open Sans" w:cs="Open Sans"/>
          <w:b/>
          <w:bCs/>
          <w:sz w:val="20"/>
          <w:szCs w:val="20"/>
          <w:lang w:val="it-IT"/>
        </w:rPr>
        <w:t>Zapošljavanje</w:t>
      </w:r>
      <w:r w:rsidR="00DE38F8" w:rsidRPr="00D66985">
        <w:rPr>
          <w:rFonts w:ascii="Open Sans" w:hAnsi="Open Sans" w:cs="Open Sans"/>
          <w:sz w:val="20"/>
          <w:szCs w:val="20"/>
          <w:lang w:val="it-IT"/>
        </w:rPr>
        <w:t xml:space="preserve"> (Interni informacioni sistemi mogu sadržati podatke korisne za praćenje i podršku zapošljavanju OSI); </w:t>
      </w:r>
      <w:r w:rsidR="00DE38F8" w:rsidRPr="00D66985">
        <w:rPr>
          <w:rFonts w:ascii="Open Sans" w:hAnsi="Open Sans" w:cs="Open Sans"/>
          <w:b/>
          <w:bCs/>
          <w:sz w:val="20"/>
          <w:szCs w:val="20"/>
          <w:lang w:val="it-IT"/>
        </w:rPr>
        <w:t>Socijalna zaštita</w:t>
      </w:r>
      <w:r w:rsidR="00DE38F8" w:rsidRPr="00D66985">
        <w:rPr>
          <w:rFonts w:ascii="Open Sans" w:hAnsi="Open Sans" w:cs="Open Sans"/>
          <w:sz w:val="20"/>
          <w:szCs w:val="20"/>
          <w:lang w:val="it-IT"/>
        </w:rPr>
        <w:t xml:space="preserve"> (Odeljenje podržava evidencione i komunikacione platforme za prava i usluge socijalne zaštite); </w:t>
      </w:r>
      <w:r w:rsidR="00DE38F8" w:rsidRPr="00D66985">
        <w:rPr>
          <w:rFonts w:ascii="Open Sans" w:hAnsi="Open Sans" w:cs="Open Sans"/>
          <w:b/>
          <w:bCs/>
          <w:sz w:val="20"/>
          <w:szCs w:val="20"/>
          <w:lang w:val="it-IT"/>
        </w:rPr>
        <w:t>Zdravstvena zaštita</w:t>
      </w:r>
      <w:r w:rsidR="00DE38F8" w:rsidRPr="00D66985">
        <w:rPr>
          <w:rFonts w:ascii="Open Sans" w:hAnsi="Open Sans" w:cs="Open Sans"/>
          <w:sz w:val="20"/>
          <w:szCs w:val="20"/>
          <w:lang w:val="it-IT"/>
        </w:rPr>
        <w:t xml:space="preserve"> (tehnička i softverska podrška za eUsluge u obalsti zdravstvena zaštite i javnog zdravlja); </w:t>
      </w:r>
      <w:r w:rsidR="00DE38F8" w:rsidRPr="00D66985">
        <w:rPr>
          <w:rFonts w:ascii="Open Sans" w:hAnsi="Open Sans" w:cs="Open Sans"/>
          <w:b/>
          <w:bCs/>
          <w:sz w:val="20"/>
          <w:szCs w:val="20"/>
          <w:lang w:val="it-IT"/>
        </w:rPr>
        <w:t>Kultura i sport</w:t>
      </w:r>
      <w:r w:rsidR="00DE38F8" w:rsidRPr="00D66985">
        <w:rPr>
          <w:rFonts w:ascii="Open Sans" w:hAnsi="Open Sans" w:cs="Open Sans"/>
          <w:sz w:val="20"/>
          <w:szCs w:val="20"/>
          <w:lang w:val="it-IT"/>
        </w:rPr>
        <w:t xml:space="preserve"> (Digitalna promocija i objavljivanje informacija o kulturnim/sportskim dešavanjima pristupačnih OSI); </w:t>
      </w:r>
      <w:r w:rsidR="00DE38F8" w:rsidRPr="00D66985">
        <w:rPr>
          <w:rFonts w:ascii="Open Sans" w:hAnsi="Open Sans" w:cs="Open Sans"/>
          <w:b/>
          <w:bCs/>
          <w:sz w:val="20"/>
          <w:szCs w:val="20"/>
          <w:lang w:val="it-IT"/>
        </w:rPr>
        <w:t>Učešće u javnom i političkom životu</w:t>
      </w:r>
      <w:r w:rsidR="00DE38F8" w:rsidRPr="00D66985">
        <w:rPr>
          <w:rFonts w:ascii="Open Sans" w:hAnsi="Open Sans" w:cs="Open Sans"/>
          <w:sz w:val="20"/>
          <w:szCs w:val="20"/>
          <w:lang w:val="it-IT"/>
        </w:rPr>
        <w:t xml:space="preserve"> (Administracija biračkih spiskova i podrška eUpravi doprinosi dostupnosti izbornog procesa osobama sa invaliditetom). </w:t>
      </w:r>
    </w:p>
    <w:p w:rsidR="00D66985" w:rsidRDefault="00D66985" w:rsidP="004102D2">
      <w:pPr>
        <w:pStyle w:val="NoSpacing"/>
        <w:jc w:val="both"/>
        <w:rPr>
          <w:rFonts w:ascii="Open Sans" w:hAnsi="Open Sans" w:cs="Open Sans"/>
          <w:sz w:val="20"/>
          <w:szCs w:val="20"/>
          <w:lang w:val="it-IT"/>
        </w:rPr>
      </w:pPr>
      <w:r w:rsidRPr="000E1CEB">
        <w:rPr>
          <w:rFonts w:ascii="Open Sans" w:hAnsi="Open Sans" w:cs="Open Sans"/>
          <w:b/>
          <w:bCs/>
          <w:sz w:val="20"/>
          <w:szCs w:val="20"/>
          <w:lang w:val="it-IT"/>
        </w:rPr>
        <w:t>Značaj za ostvarivanje prava OSI:</w:t>
      </w:r>
      <w:r w:rsidRPr="000E1CEB">
        <w:rPr>
          <w:rFonts w:ascii="Open Sans" w:hAnsi="Open Sans" w:cs="Open Sans"/>
          <w:sz w:val="20"/>
          <w:szCs w:val="20"/>
          <w:lang w:val="it-IT"/>
        </w:rPr>
        <w:t>Obezbeđuje pravovremenu i tačnu administrativnu obradu dokumentacije koja se odnosi i na prava zaposlenih iz reda OSI.</w:t>
      </w:r>
      <w:r>
        <w:rPr>
          <w:rFonts w:ascii="Open Sans" w:hAnsi="Open Sans" w:cs="Open Sans"/>
          <w:sz w:val="20"/>
          <w:szCs w:val="20"/>
          <w:lang w:val="it-IT"/>
        </w:rPr>
        <w:t xml:space="preserve"> </w:t>
      </w:r>
    </w:p>
    <w:p w:rsidR="00D66985" w:rsidRDefault="00D66985" w:rsidP="004102D2">
      <w:pPr>
        <w:pStyle w:val="NoSpacing"/>
        <w:jc w:val="both"/>
        <w:rPr>
          <w:rFonts w:ascii="Open Sans" w:hAnsi="Open Sans" w:cs="Open Sans"/>
          <w:sz w:val="20"/>
          <w:szCs w:val="20"/>
          <w:lang w:val="it-IT"/>
        </w:rPr>
      </w:pPr>
      <w:r w:rsidRPr="000E1CEB">
        <w:rPr>
          <w:rFonts w:ascii="Open Sans" w:hAnsi="Open Sans" w:cs="Open Sans"/>
          <w:b/>
          <w:bCs/>
          <w:sz w:val="20"/>
          <w:szCs w:val="20"/>
          <w:lang w:val="it-IT"/>
        </w:rPr>
        <w:t>Doprinos prioritetima LAP-a:</w:t>
      </w:r>
      <w:r w:rsidRPr="001325C1">
        <w:rPr>
          <w:rFonts w:ascii="Open Sans" w:hAnsi="Open Sans" w:cs="Open Sans"/>
          <w:b/>
          <w:bCs/>
          <w:sz w:val="20"/>
          <w:szCs w:val="20"/>
          <w:lang w:val="it-IT"/>
        </w:rPr>
        <w:t xml:space="preserve"> </w:t>
      </w:r>
      <w:r w:rsidRPr="001325C1">
        <w:rPr>
          <w:rFonts w:ascii="Open Sans" w:hAnsi="Open Sans" w:cs="Open Sans"/>
          <w:sz w:val="20"/>
          <w:szCs w:val="20"/>
          <w:lang w:val="it-IT"/>
        </w:rPr>
        <w:t>A</w:t>
      </w:r>
      <w:r w:rsidRPr="000E1CEB">
        <w:rPr>
          <w:rFonts w:ascii="Open Sans" w:hAnsi="Open Sans" w:cs="Open Sans"/>
          <w:sz w:val="20"/>
          <w:szCs w:val="20"/>
          <w:lang w:val="it-IT"/>
        </w:rPr>
        <w:t>ministriranje prava zaposlenih OSI</w:t>
      </w:r>
      <w:r>
        <w:rPr>
          <w:rFonts w:ascii="Open Sans" w:hAnsi="Open Sans" w:cs="Open Sans"/>
          <w:sz w:val="20"/>
          <w:szCs w:val="20"/>
          <w:lang w:val="it-IT"/>
        </w:rPr>
        <w:t xml:space="preserve">; </w:t>
      </w:r>
      <w:r w:rsidRPr="000E1CEB">
        <w:rPr>
          <w:rFonts w:ascii="Open Sans" w:hAnsi="Open Sans" w:cs="Open Sans"/>
          <w:sz w:val="20"/>
          <w:szCs w:val="20"/>
          <w:lang w:val="it-IT"/>
        </w:rPr>
        <w:t>Unapređenje administrativne koordinacije</w:t>
      </w:r>
      <w:r>
        <w:rPr>
          <w:rFonts w:ascii="Open Sans" w:hAnsi="Open Sans" w:cs="Open Sans"/>
          <w:sz w:val="20"/>
          <w:szCs w:val="20"/>
          <w:lang w:val="it-IT"/>
        </w:rPr>
        <w:t xml:space="preserve">; </w:t>
      </w:r>
    </w:p>
    <w:p w:rsidR="00A518A1" w:rsidRPr="00A518A1" w:rsidRDefault="00A518A1" w:rsidP="009C0B5D">
      <w:pPr>
        <w:pStyle w:val="NoSpacing"/>
        <w:shd w:val="clear" w:color="auto" w:fill="EEECE1" w:themeFill="background2"/>
        <w:jc w:val="both"/>
        <w:rPr>
          <w:rFonts w:ascii="Open Sans" w:hAnsi="Open Sans" w:cs="Open Sans"/>
          <w:i/>
          <w:iCs/>
          <w:sz w:val="20"/>
          <w:szCs w:val="20"/>
          <w:lang w:val="it-IT"/>
        </w:rPr>
      </w:pPr>
      <w:r w:rsidRPr="00A518A1">
        <w:rPr>
          <w:rFonts w:ascii="Open Sans" w:hAnsi="Open Sans" w:cs="Open Sans"/>
          <w:b/>
          <w:bCs/>
          <w:i/>
          <w:iCs/>
          <w:sz w:val="20"/>
          <w:szCs w:val="20"/>
          <w:lang w:val="it-IT"/>
        </w:rPr>
        <w:t xml:space="preserve">Odeljenje za informacione </w:t>
      </w:r>
      <w:r w:rsidRPr="00A518A1">
        <w:rPr>
          <w:rFonts w:ascii="Open Sans" w:hAnsi="Open Sans" w:cs="Open Sans"/>
          <w:i/>
          <w:iCs/>
          <w:sz w:val="20"/>
          <w:szCs w:val="20"/>
          <w:lang w:val="it-IT"/>
        </w:rPr>
        <w:t>tehnologije ima stratešku ulogu u obezbeđivanju digitalne pristupačnosti usluga</w:t>
      </w:r>
      <w:r w:rsidRPr="00A518A1">
        <w:rPr>
          <w:rFonts w:ascii="Open Sans" w:hAnsi="Open Sans" w:cs="Open Sans"/>
          <w:b/>
          <w:bCs/>
          <w:i/>
          <w:iCs/>
          <w:sz w:val="20"/>
          <w:szCs w:val="20"/>
          <w:lang w:val="it-IT"/>
        </w:rPr>
        <w:t xml:space="preserve"> i</w:t>
      </w:r>
      <w:r w:rsidRPr="00A518A1">
        <w:rPr>
          <w:rFonts w:ascii="Open Sans" w:hAnsi="Open Sans" w:cs="Open Sans"/>
          <w:i/>
          <w:iCs/>
          <w:sz w:val="20"/>
          <w:szCs w:val="20"/>
          <w:lang w:val="it-IT"/>
        </w:rPr>
        <w:t xml:space="preserve"> informacija osobama sa invaliditetom. Preporučuje se usklađivanje svih digitalnih servisa sa međunarodnim standardima pristupačnosti (WCAG 2.1), redovno testiranje i uključivanje OSI u procenu funkcionalnosti e-platformi. Poseban akcenat treba staviti na razvoj tehničke podrške za korisnike iz ranjivih grupa, kao i kreiranje vodiča i tutorijala prilagođenih različitim vrstama invaliditeta. Uvođenjem indikatora korišćenja IKT servisa od strane OSI i obezbeđivanjem zaštite njihovih podataka, Odeljenje značajno doprinosi ravnopravnom pristupu pravima i uslugama u digitalnom okruženju.</w:t>
      </w:r>
    </w:p>
    <w:p w:rsidR="00E101AD" w:rsidRPr="00B33E22" w:rsidRDefault="00E101AD" w:rsidP="004102D2">
      <w:pPr>
        <w:pStyle w:val="NoSpacing"/>
        <w:jc w:val="both"/>
        <w:rPr>
          <w:rFonts w:ascii="Open Sans" w:eastAsia="Times New Roman" w:hAnsi="Open Sans" w:cs="Open Sans"/>
          <w:i/>
          <w:iCs/>
          <w:color w:val="000000" w:themeColor="text1"/>
          <w:sz w:val="20"/>
          <w:szCs w:val="20"/>
          <w:lang w:val="it-IT"/>
        </w:rPr>
      </w:pPr>
    </w:p>
    <w:p w:rsidR="003954F2" w:rsidRPr="00E101AD" w:rsidRDefault="00D66985" w:rsidP="00F51069">
      <w:pPr>
        <w:shd w:val="clear" w:color="auto" w:fill="0F243E" w:themeFill="text2" w:themeFillShade="80"/>
        <w:spacing w:after="0" w:line="240" w:lineRule="auto"/>
        <w:jc w:val="both"/>
        <w:rPr>
          <w:rFonts w:ascii="Open Sans" w:hAnsi="Open Sans" w:cs="Open Sans"/>
          <w:b/>
          <w:bCs/>
          <w:color w:val="FFFFFF" w:themeColor="background1"/>
        </w:rPr>
      </w:pPr>
      <w:r w:rsidRPr="00E101AD">
        <w:rPr>
          <w:rFonts w:ascii="Open Sans" w:hAnsi="Open Sans" w:cs="Open Sans"/>
          <w:b/>
          <w:bCs/>
          <w:color w:val="FFFFFF" w:themeColor="background1"/>
        </w:rPr>
        <w:t xml:space="preserve">15. </w:t>
      </w:r>
      <w:r w:rsidR="003954F2" w:rsidRPr="00E101AD">
        <w:rPr>
          <w:rFonts w:ascii="Open Sans" w:hAnsi="Open Sans" w:cs="Open Sans"/>
          <w:b/>
          <w:bCs/>
          <w:color w:val="FFFFFF" w:themeColor="background1"/>
        </w:rPr>
        <w:t>Odeljenje za informisanje</w:t>
      </w:r>
    </w:p>
    <w:p w:rsidR="003954F2" w:rsidRDefault="003954F2" w:rsidP="00E101AD">
      <w:pPr>
        <w:pStyle w:val="NoSpacing"/>
        <w:jc w:val="both"/>
        <w:rPr>
          <w:rFonts w:ascii="Open Sans" w:hAnsi="Open Sans" w:cs="Open Sans"/>
          <w:sz w:val="20"/>
          <w:szCs w:val="20"/>
        </w:rPr>
      </w:pPr>
      <w:r w:rsidRPr="00D66985">
        <w:rPr>
          <w:rFonts w:ascii="Open Sans" w:hAnsi="Open Sans" w:cs="Open Sans"/>
          <w:sz w:val="20"/>
          <w:szCs w:val="20"/>
        </w:rPr>
        <w:t xml:space="preserve">Odeljenje za informisanje obavlja poslove koji obezbeđuju pravovremeno, tačno i dostupno informisanje građana o radu Grada i njegovih organa, ustanova i preduzeća. Ključne nadležnosti uključuju </w:t>
      </w:r>
      <w:r w:rsidRPr="00D66985">
        <w:rPr>
          <w:rFonts w:ascii="Open Sans" w:hAnsi="Open Sans" w:cs="Open Sans"/>
          <w:sz w:val="20"/>
          <w:szCs w:val="20"/>
        </w:rPr>
        <w:lastRenderedPageBreak/>
        <w:t>komunikaciju sa javnošću, organizaciju konferencija, rad sa medijima, uređivanje veb prezentacije i društvenih mreža, marketing, medijske kampanje i podizanje transparentnosti kroz lokalni indeks, istraživanja zadovoljstva korisnika, publikacije i druge oblike javnog informisanja i predstavljanja Grada.</w:t>
      </w:r>
    </w:p>
    <w:p w:rsidR="009C0B5D" w:rsidRDefault="009C0B5D" w:rsidP="00E101AD">
      <w:pPr>
        <w:pStyle w:val="NoSpacing"/>
        <w:jc w:val="both"/>
        <w:rPr>
          <w:rFonts w:ascii="Open Sans" w:hAnsi="Open Sans" w:cs="Open Sans"/>
          <w:sz w:val="20"/>
          <w:szCs w:val="20"/>
        </w:rPr>
      </w:pPr>
    </w:p>
    <w:p w:rsidR="009C0B5D" w:rsidRDefault="009C0B5D" w:rsidP="00E101AD">
      <w:pPr>
        <w:pStyle w:val="NoSpacing"/>
        <w:jc w:val="both"/>
        <w:rPr>
          <w:rFonts w:ascii="Open Sans" w:hAnsi="Open Sans" w:cs="Open Sans"/>
          <w:sz w:val="20"/>
          <w:szCs w:val="20"/>
        </w:rPr>
      </w:pPr>
    </w:p>
    <w:p w:rsidR="009C0B5D" w:rsidRDefault="009C0B5D" w:rsidP="00E101AD">
      <w:pPr>
        <w:pStyle w:val="NoSpacing"/>
        <w:jc w:val="both"/>
        <w:rPr>
          <w:rFonts w:ascii="Open Sans" w:hAnsi="Open Sans" w:cs="Open Sans"/>
          <w:sz w:val="20"/>
          <w:szCs w:val="20"/>
        </w:rPr>
      </w:pPr>
    </w:p>
    <w:p w:rsidR="00912EB8" w:rsidRPr="00F73D13" w:rsidRDefault="00912EB8" w:rsidP="00F51069">
      <w:pPr>
        <w:pStyle w:val="NoSpacing"/>
        <w:shd w:val="clear" w:color="auto" w:fill="0F243E" w:themeFill="text2" w:themeFillShade="80"/>
        <w:jc w:val="both"/>
        <w:rPr>
          <w:rFonts w:ascii="Open Sans" w:hAnsi="Open Sans" w:cs="Open Sans"/>
          <w:b/>
          <w:bCs/>
          <w:color w:val="FFFFFF" w:themeColor="background1"/>
          <w:sz w:val="20"/>
          <w:szCs w:val="20"/>
        </w:rPr>
      </w:pPr>
      <w:r w:rsidRPr="00F73D13">
        <w:rPr>
          <w:rFonts w:ascii="Open Sans" w:hAnsi="Open Sans" w:cs="Open Sans"/>
          <w:b/>
          <w:bCs/>
          <w:color w:val="FFFFFF" w:themeColor="background1"/>
          <w:sz w:val="20"/>
          <w:szCs w:val="20"/>
        </w:rPr>
        <w:t>15.1. Odsek za informisanje</w:t>
      </w:r>
    </w:p>
    <w:p w:rsidR="00BB2FAD" w:rsidRPr="00BB2FAD" w:rsidRDefault="00BB2FAD" w:rsidP="00E101AD">
      <w:pPr>
        <w:pStyle w:val="NoSpacing"/>
        <w:jc w:val="both"/>
        <w:rPr>
          <w:rFonts w:ascii="Open Sans" w:hAnsi="Open Sans" w:cs="Open Sans"/>
          <w:sz w:val="20"/>
          <w:szCs w:val="20"/>
        </w:rPr>
      </w:pPr>
      <w:r w:rsidRPr="00BB2FAD">
        <w:rPr>
          <w:rFonts w:ascii="Open Sans" w:hAnsi="Open Sans" w:cs="Open Sans"/>
          <w:b/>
          <w:bCs/>
          <w:sz w:val="20"/>
          <w:szCs w:val="20"/>
        </w:rPr>
        <w:t>Delokrug rada i usluge:</w:t>
      </w:r>
      <w:r>
        <w:rPr>
          <w:rFonts w:ascii="Open Sans" w:hAnsi="Open Sans" w:cs="Open Sans"/>
          <w:b/>
          <w:bCs/>
          <w:sz w:val="20"/>
          <w:szCs w:val="20"/>
        </w:rPr>
        <w:t xml:space="preserve"> </w:t>
      </w:r>
      <w:r w:rsidRPr="00BB2FAD">
        <w:rPr>
          <w:rFonts w:ascii="Open Sans" w:hAnsi="Open Sans" w:cs="Open Sans"/>
          <w:sz w:val="20"/>
          <w:szCs w:val="20"/>
        </w:rPr>
        <w:t>Informisanje građana o radu organa Grada, ustanova i preduzeća; komunikacija sa medijima; priprema i distribucija informativnog sadržaja (saopštenja, bilteni, objave); održavanje internet prezentacije i društvenih mreža; organizacija konferencija i izdavanje publikacija.</w:t>
      </w:r>
    </w:p>
    <w:p w:rsidR="00BB2FAD" w:rsidRPr="00BB2FAD" w:rsidRDefault="00BB2FAD" w:rsidP="004102D2">
      <w:pPr>
        <w:pStyle w:val="NoSpacing"/>
        <w:jc w:val="both"/>
        <w:rPr>
          <w:rFonts w:ascii="Open Sans" w:hAnsi="Open Sans" w:cs="Open Sans"/>
          <w:b/>
          <w:bCs/>
          <w:sz w:val="20"/>
          <w:szCs w:val="20"/>
        </w:rPr>
      </w:pPr>
      <w:r w:rsidRPr="00BB2FAD">
        <w:rPr>
          <w:rFonts w:ascii="Open Sans" w:hAnsi="Open Sans" w:cs="Open Sans"/>
          <w:b/>
          <w:bCs/>
          <w:sz w:val="20"/>
          <w:szCs w:val="20"/>
        </w:rPr>
        <w:t>Sistematizovana radna mesta:</w:t>
      </w:r>
      <w:r w:rsidRPr="00F421CD">
        <w:rPr>
          <w:rFonts w:ascii="Open Sans" w:hAnsi="Open Sans" w:cs="Open Sans"/>
          <w:b/>
          <w:bCs/>
          <w:sz w:val="20"/>
          <w:szCs w:val="20"/>
        </w:rPr>
        <w:t xml:space="preserve"> </w:t>
      </w:r>
      <w:r w:rsidRPr="00BB2FAD">
        <w:rPr>
          <w:rFonts w:ascii="Open Sans" w:hAnsi="Open Sans" w:cs="Open Sans"/>
          <w:b/>
          <w:bCs/>
          <w:sz w:val="20"/>
          <w:szCs w:val="20"/>
        </w:rPr>
        <w:t>3</w:t>
      </w:r>
    </w:p>
    <w:p w:rsidR="00BB2FAD" w:rsidRPr="00F73D13" w:rsidRDefault="00BB2FAD" w:rsidP="004102D2">
      <w:pPr>
        <w:pStyle w:val="NoSpacing"/>
        <w:jc w:val="both"/>
        <w:rPr>
          <w:rFonts w:ascii="Open Sans" w:hAnsi="Open Sans" w:cs="Open Sans"/>
          <w:b/>
          <w:bCs/>
          <w:sz w:val="20"/>
          <w:szCs w:val="20"/>
        </w:rPr>
      </w:pPr>
      <w:r w:rsidRPr="00BB2FAD">
        <w:rPr>
          <w:rFonts w:ascii="Open Sans" w:hAnsi="Open Sans" w:cs="Open Sans"/>
          <w:b/>
          <w:bCs/>
          <w:sz w:val="20"/>
          <w:szCs w:val="20"/>
        </w:rPr>
        <w:t>Značaj za ostvarivanje prava OSI:</w:t>
      </w:r>
      <w:r w:rsidRPr="00F421CD">
        <w:rPr>
          <w:rFonts w:ascii="Open Sans" w:hAnsi="Open Sans" w:cs="Open Sans"/>
          <w:b/>
          <w:bCs/>
          <w:sz w:val="20"/>
          <w:szCs w:val="20"/>
        </w:rPr>
        <w:t xml:space="preserve"> </w:t>
      </w:r>
      <w:r w:rsidRPr="00BB2FAD">
        <w:rPr>
          <w:rFonts w:ascii="Open Sans" w:hAnsi="Open Sans" w:cs="Open Sans"/>
          <w:sz w:val="20"/>
          <w:szCs w:val="20"/>
        </w:rPr>
        <w:t xml:space="preserve">Odsek za informisanje ima značajnu ulogu u obezbeđivanju pravovremenih, tačnih i pristupačnih informacija za </w:t>
      </w:r>
      <w:r w:rsidR="00F421CD" w:rsidRPr="00F421CD">
        <w:rPr>
          <w:rFonts w:ascii="Open Sans" w:hAnsi="Open Sans" w:cs="Open Sans"/>
          <w:sz w:val="20"/>
          <w:szCs w:val="20"/>
        </w:rPr>
        <w:t>OSI</w:t>
      </w:r>
      <w:r w:rsidRPr="00BB2FAD">
        <w:rPr>
          <w:rFonts w:ascii="Open Sans" w:hAnsi="Open Sans" w:cs="Open Sans"/>
          <w:sz w:val="20"/>
          <w:szCs w:val="20"/>
        </w:rPr>
        <w:t xml:space="preserve">, što je ključno za ostvarivanje njihovih prava na informisanost, učešće u javnom životu i korišćenje usluga lokalne samouprave. </w:t>
      </w:r>
      <w:r w:rsidRPr="00F73D13">
        <w:rPr>
          <w:rFonts w:ascii="Open Sans" w:hAnsi="Open Sans" w:cs="Open Sans"/>
          <w:sz w:val="20"/>
          <w:szCs w:val="20"/>
        </w:rPr>
        <w:t>Kroz digitalne i štampane kanale komunikacije, omogućava se inkluzivno informisanje, što podrazumeva i upotrebu jezika razumljivog OSI, kao i prilagođene formate kada je to moguće.</w:t>
      </w:r>
    </w:p>
    <w:p w:rsidR="00BB2FAD" w:rsidRPr="00F73D13" w:rsidRDefault="00BB2FAD" w:rsidP="004102D2">
      <w:pPr>
        <w:pStyle w:val="NoSpacing"/>
        <w:jc w:val="both"/>
        <w:rPr>
          <w:rFonts w:ascii="Open Sans" w:hAnsi="Open Sans" w:cs="Open Sans"/>
          <w:b/>
          <w:bCs/>
          <w:sz w:val="20"/>
          <w:szCs w:val="20"/>
        </w:rPr>
      </w:pPr>
      <w:r w:rsidRPr="00F73D13">
        <w:rPr>
          <w:rFonts w:ascii="Open Sans" w:hAnsi="Open Sans" w:cs="Open Sans"/>
          <w:b/>
          <w:bCs/>
          <w:sz w:val="20"/>
          <w:szCs w:val="20"/>
        </w:rPr>
        <w:t>Doprinos prioritetima LAP-a:</w:t>
      </w:r>
      <w:r w:rsidRPr="00F73D13">
        <w:rPr>
          <w:rFonts w:ascii="Open Sans" w:hAnsi="Open Sans" w:cs="Open Sans"/>
          <w:sz w:val="20"/>
          <w:szCs w:val="20"/>
        </w:rPr>
        <w:t xml:space="preserve"> Doprinosi prioritetima LAP-a kroz promociju tema vezanih za prava OSI, podizanje svesti javnosti, podršku vidljivosti aktivnosti i mera koje Grad sprovodi u oblasti inkluzije, kao i kroz održavanje transparentnosti i otvorenosti rada lokalne uprave. Uspostavljanjem pristupačnih komunikacijskih kanala, omogućava se OSI veća uključenost i bolja informisanost o dostupnim pravima i uslugama.</w:t>
      </w:r>
    </w:p>
    <w:p w:rsidR="00BB2FAD" w:rsidRPr="00F73D13" w:rsidRDefault="00BB2FAD" w:rsidP="004102D2">
      <w:pPr>
        <w:pStyle w:val="NoSpacing"/>
        <w:jc w:val="both"/>
        <w:rPr>
          <w:rFonts w:ascii="Open Sans" w:hAnsi="Open Sans" w:cs="Open Sans"/>
          <w:sz w:val="20"/>
          <w:szCs w:val="20"/>
        </w:rPr>
      </w:pPr>
      <w:r w:rsidRPr="00F73D13">
        <w:rPr>
          <w:rFonts w:ascii="Open Sans" w:hAnsi="Open Sans" w:cs="Open Sans"/>
          <w:b/>
          <w:bCs/>
          <w:sz w:val="20"/>
          <w:szCs w:val="20"/>
        </w:rPr>
        <w:t xml:space="preserve">Preporuke za unapređenje rada: </w:t>
      </w:r>
      <w:r w:rsidRPr="00F73D13">
        <w:rPr>
          <w:rFonts w:ascii="Open Sans" w:hAnsi="Open Sans" w:cs="Open Sans"/>
          <w:sz w:val="20"/>
          <w:szCs w:val="20"/>
        </w:rPr>
        <w:t>Razviti smernice za inkluzivnu komunikaciju koje uključuju upotrebu pristupačnog jezika i formata; Uspostaviti redovan bilten sa sadržajem posvećenim pravima i uslugama za OSI; Obezbediti titlovanje video sadržaja, korišćenje vizuelnih i audio formata pogodnih za različite vrste invaliditeta; Intenzivirati saradnju sa organizacijama OSI u kreiranju informativnih sadržaja i kampanja.</w:t>
      </w:r>
    </w:p>
    <w:p w:rsidR="00912EB8" w:rsidRPr="00F73D13" w:rsidRDefault="00912EB8" w:rsidP="00F51069">
      <w:pPr>
        <w:pStyle w:val="NoSpacing"/>
        <w:shd w:val="clear" w:color="auto" w:fill="0F243E" w:themeFill="text2" w:themeFillShade="80"/>
        <w:jc w:val="both"/>
        <w:rPr>
          <w:rFonts w:ascii="Open Sans" w:hAnsi="Open Sans" w:cs="Open Sans"/>
          <w:b/>
          <w:bCs/>
          <w:color w:val="FFFFFF" w:themeColor="background1"/>
          <w:sz w:val="20"/>
          <w:szCs w:val="20"/>
        </w:rPr>
      </w:pPr>
      <w:r w:rsidRPr="00F73D13">
        <w:rPr>
          <w:rFonts w:ascii="Open Sans" w:hAnsi="Open Sans" w:cs="Open Sans"/>
          <w:b/>
          <w:bCs/>
          <w:color w:val="FFFFFF" w:themeColor="background1"/>
          <w:sz w:val="20"/>
          <w:szCs w:val="20"/>
        </w:rPr>
        <w:t>15.1. Odsek za marketing</w:t>
      </w:r>
    </w:p>
    <w:p w:rsidR="003954F2" w:rsidRPr="00D66985" w:rsidRDefault="003954F2" w:rsidP="004102D2">
      <w:pPr>
        <w:pStyle w:val="NoSpacing"/>
        <w:jc w:val="both"/>
        <w:rPr>
          <w:rFonts w:ascii="Open Sans" w:hAnsi="Open Sans" w:cs="Open Sans"/>
          <w:sz w:val="20"/>
          <w:szCs w:val="20"/>
        </w:rPr>
      </w:pPr>
      <w:r w:rsidRPr="00AE02FF">
        <w:rPr>
          <w:rFonts w:ascii="Open Sans" w:hAnsi="Open Sans" w:cs="Open Sans"/>
          <w:b/>
          <w:bCs/>
          <w:sz w:val="20"/>
          <w:szCs w:val="20"/>
        </w:rPr>
        <w:t>Delokrug rada i usluge:</w:t>
      </w:r>
      <w:r w:rsidR="00D66985">
        <w:rPr>
          <w:rFonts w:ascii="Open Sans" w:hAnsi="Open Sans" w:cs="Open Sans"/>
          <w:sz w:val="20"/>
          <w:szCs w:val="20"/>
        </w:rPr>
        <w:t xml:space="preserve"> </w:t>
      </w:r>
      <w:r w:rsidRPr="00D66985">
        <w:rPr>
          <w:rFonts w:ascii="Open Sans" w:hAnsi="Open Sans" w:cs="Open Sans"/>
          <w:sz w:val="20"/>
          <w:szCs w:val="20"/>
        </w:rPr>
        <w:t>Planiranje i realizacija promotivnih aktivnosti Grada; izrada publikacija, oglasa, kampanja i materijala; istraživanja korisničkog zadovoljstva; aktivnosti na poboljšanju lokalnog indeksa transparentnosti i imidža Grada.</w:t>
      </w:r>
    </w:p>
    <w:p w:rsidR="00FA5F2B" w:rsidRPr="00FA5F2B" w:rsidRDefault="003954F2" w:rsidP="004102D2">
      <w:pPr>
        <w:pStyle w:val="NoSpacing"/>
        <w:jc w:val="both"/>
        <w:rPr>
          <w:rFonts w:ascii="Open Sans" w:hAnsi="Open Sans" w:cs="Open Sans"/>
          <w:sz w:val="20"/>
          <w:szCs w:val="20"/>
        </w:rPr>
      </w:pPr>
      <w:r w:rsidRPr="00FA5F2B">
        <w:rPr>
          <w:rFonts w:ascii="Open Sans" w:hAnsi="Open Sans" w:cs="Open Sans"/>
          <w:b/>
          <w:bCs/>
          <w:sz w:val="20"/>
          <w:szCs w:val="20"/>
        </w:rPr>
        <w:t>Sistematizovana radna mesta:</w:t>
      </w:r>
      <w:r w:rsidRPr="00FA5F2B">
        <w:rPr>
          <w:rFonts w:ascii="Open Sans" w:hAnsi="Open Sans" w:cs="Open Sans"/>
          <w:sz w:val="20"/>
          <w:szCs w:val="20"/>
        </w:rPr>
        <w:t xml:space="preserve"> 3</w:t>
      </w:r>
      <w:r w:rsidR="00D66985" w:rsidRPr="00FA5F2B">
        <w:rPr>
          <w:rFonts w:ascii="Open Sans" w:hAnsi="Open Sans" w:cs="Open Sans"/>
          <w:sz w:val="20"/>
          <w:szCs w:val="20"/>
        </w:rPr>
        <w:t xml:space="preserve">. </w:t>
      </w:r>
    </w:p>
    <w:p w:rsidR="003954F2" w:rsidRPr="00FA5F2B" w:rsidRDefault="003954F2" w:rsidP="004102D2">
      <w:pPr>
        <w:pStyle w:val="NoSpacing"/>
        <w:jc w:val="both"/>
        <w:rPr>
          <w:rFonts w:ascii="Open Sans" w:hAnsi="Open Sans" w:cs="Open Sans"/>
          <w:color w:val="C00000"/>
          <w:sz w:val="20"/>
          <w:szCs w:val="20"/>
        </w:rPr>
      </w:pPr>
      <w:r w:rsidRPr="00FA5F2B">
        <w:rPr>
          <w:rFonts w:ascii="Open Sans" w:hAnsi="Open Sans" w:cs="Open Sans"/>
          <w:b/>
          <w:bCs/>
          <w:sz w:val="20"/>
          <w:szCs w:val="20"/>
        </w:rPr>
        <w:t>Značaj za ostvarivanje prava OSI:</w:t>
      </w:r>
      <w:r w:rsidR="00FA5F2B">
        <w:rPr>
          <w:rFonts w:ascii="Open Sans" w:hAnsi="Open Sans" w:cs="Open Sans"/>
          <w:sz w:val="20"/>
          <w:szCs w:val="20"/>
        </w:rPr>
        <w:t xml:space="preserve">  </w:t>
      </w:r>
      <w:r w:rsidRPr="00D66985">
        <w:rPr>
          <w:rFonts w:ascii="Open Sans" w:hAnsi="Open Sans" w:cs="Open Sans"/>
          <w:sz w:val="20"/>
          <w:szCs w:val="20"/>
        </w:rPr>
        <w:t>Odeljenje za informisanje ima važnu ulogu u osiguravanju prava OSI na informisanost i vidljivost u javnom prostoru. Time što uređuje zvaničnu internet prezentaciju Grada i društvene mreže, Odeljenje ima kapacitet da:</w:t>
      </w:r>
      <w:r w:rsidR="00FA5F2B">
        <w:rPr>
          <w:rFonts w:ascii="Open Sans" w:hAnsi="Open Sans" w:cs="Open Sans"/>
          <w:sz w:val="20"/>
          <w:szCs w:val="20"/>
        </w:rPr>
        <w:t xml:space="preserve">  </w:t>
      </w:r>
      <w:r w:rsidRPr="00D66985">
        <w:rPr>
          <w:rFonts w:ascii="Open Sans" w:hAnsi="Open Sans" w:cs="Open Sans"/>
          <w:sz w:val="20"/>
          <w:szCs w:val="20"/>
        </w:rPr>
        <w:t>osigura dostupnost informacija u formatima pristupačnim OSI (npr. jednostavan jezik, video materijali sa titlovima),</w:t>
      </w:r>
      <w:r w:rsidR="00FA5F2B">
        <w:rPr>
          <w:rFonts w:ascii="Open Sans" w:hAnsi="Open Sans" w:cs="Open Sans"/>
          <w:sz w:val="20"/>
          <w:szCs w:val="20"/>
        </w:rPr>
        <w:t xml:space="preserve"> </w:t>
      </w:r>
      <w:r w:rsidRPr="00D66985">
        <w:rPr>
          <w:rFonts w:ascii="Open Sans" w:hAnsi="Open Sans" w:cs="Open Sans"/>
          <w:sz w:val="20"/>
          <w:szCs w:val="20"/>
        </w:rPr>
        <w:t>organizuje kampanje za podizanje svesti o pravima OSI,</w:t>
      </w:r>
      <w:r w:rsidR="00FA5F2B">
        <w:rPr>
          <w:rFonts w:ascii="Open Sans" w:hAnsi="Open Sans" w:cs="Open Sans"/>
          <w:sz w:val="20"/>
          <w:szCs w:val="20"/>
        </w:rPr>
        <w:t xml:space="preserve">  </w:t>
      </w:r>
      <w:r w:rsidRPr="00D66985">
        <w:rPr>
          <w:rFonts w:ascii="Open Sans" w:hAnsi="Open Sans" w:cs="Open Sans"/>
          <w:sz w:val="20"/>
          <w:szCs w:val="20"/>
        </w:rPr>
        <w:t>promoviše inkluzivne događaje i servise,</w:t>
      </w:r>
      <w:r w:rsidR="00FA5F2B">
        <w:rPr>
          <w:rFonts w:ascii="Open Sans" w:hAnsi="Open Sans" w:cs="Open Sans"/>
          <w:sz w:val="20"/>
          <w:szCs w:val="20"/>
        </w:rPr>
        <w:t xml:space="preserve">  </w:t>
      </w:r>
      <w:r w:rsidRPr="00D66985">
        <w:rPr>
          <w:rFonts w:ascii="Open Sans" w:hAnsi="Open Sans" w:cs="Open Sans"/>
          <w:sz w:val="20"/>
          <w:szCs w:val="20"/>
        </w:rPr>
        <w:t>omogući medijsku vidljivost rezultata lokalnih politika u oblasti socijalne zaštite, zdravlja i obrazovanja za OSI.</w:t>
      </w:r>
    </w:p>
    <w:p w:rsidR="003954F2" w:rsidRDefault="003954F2" w:rsidP="004102D2">
      <w:pPr>
        <w:pStyle w:val="NoSpacing"/>
        <w:jc w:val="both"/>
        <w:rPr>
          <w:rFonts w:ascii="Open Sans" w:hAnsi="Open Sans" w:cs="Open Sans"/>
          <w:sz w:val="20"/>
          <w:szCs w:val="20"/>
        </w:rPr>
      </w:pPr>
      <w:r w:rsidRPr="00FA5F2B">
        <w:rPr>
          <w:rFonts w:ascii="Open Sans" w:hAnsi="Open Sans" w:cs="Open Sans"/>
          <w:b/>
          <w:bCs/>
          <w:sz w:val="20"/>
          <w:szCs w:val="20"/>
        </w:rPr>
        <w:t>Doprinos prioritetima LAP-a:</w:t>
      </w:r>
      <w:r w:rsidR="00FA5F2B">
        <w:rPr>
          <w:rFonts w:ascii="Open Sans" w:hAnsi="Open Sans" w:cs="Open Sans"/>
          <w:sz w:val="20"/>
          <w:szCs w:val="20"/>
        </w:rPr>
        <w:t xml:space="preserve"> </w:t>
      </w:r>
      <w:r w:rsidR="00FA5F2B" w:rsidRPr="00FA5F2B">
        <w:rPr>
          <w:rFonts w:ascii="Open Sans" w:hAnsi="Open Sans" w:cs="Open Sans"/>
          <w:b/>
          <w:bCs/>
          <w:sz w:val="20"/>
          <w:szCs w:val="20"/>
        </w:rPr>
        <w:t>Pristupačnost</w:t>
      </w:r>
      <w:r w:rsidR="00FA5F2B">
        <w:rPr>
          <w:rFonts w:ascii="Open Sans" w:hAnsi="Open Sans" w:cs="Open Sans"/>
          <w:sz w:val="20"/>
          <w:szCs w:val="20"/>
        </w:rPr>
        <w:t xml:space="preserve"> ( </w:t>
      </w:r>
      <w:r w:rsidR="00FA5F2B" w:rsidRPr="00D66985">
        <w:rPr>
          <w:rFonts w:ascii="Open Sans" w:hAnsi="Open Sans" w:cs="Open Sans"/>
          <w:sz w:val="20"/>
          <w:szCs w:val="20"/>
        </w:rPr>
        <w:t>Uređivanje sajtova i društvenih mreža može biti usklađeno sa standardima pristupačnosti</w:t>
      </w:r>
      <w:r w:rsidR="00FA5F2B">
        <w:rPr>
          <w:rFonts w:ascii="Open Sans" w:hAnsi="Open Sans" w:cs="Open Sans"/>
          <w:sz w:val="20"/>
          <w:szCs w:val="20"/>
        </w:rPr>
        <w:t xml:space="preserve">); </w:t>
      </w:r>
      <w:r w:rsidR="00FA5F2B" w:rsidRPr="00FA5F2B">
        <w:rPr>
          <w:rFonts w:ascii="Open Sans" w:hAnsi="Open Sans" w:cs="Open Sans"/>
          <w:b/>
          <w:bCs/>
          <w:sz w:val="20"/>
          <w:szCs w:val="20"/>
        </w:rPr>
        <w:t xml:space="preserve">Obrazovanje </w:t>
      </w:r>
      <w:r w:rsidR="00FA5F2B">
        <w:rPr>
          <w:rFonts w:ascii="Open Sans" w:hAnsi="Open Sans" w:cs="Open Sans"/>
          <w:sz w:val="20"/>
          <w:szCs w:val="20"/>
        </w:rPr>
        <w:t>(</w:t>
      </w:r>
      <w:r w:rsidR="00FA5F2B" w:rsidRPr="00D66985">
        <w:rPr>
          <w:rFonts w:ascii="Open Sans" w:hAnsi="Open Sans" w:cs="Open Sans"/>
          <w:sz w:val="20"/>
          <w:szCs w:val="20"/>
        </w:rPr>
        <w:t>Promocija inkluzivnog obrazovanja i obrazovnih servisa kroz kampanje i informativne materijale</w:t>
      </w:r>
      <w:r w:rsidR="00FA5F2B">
        <w:rPr>
          <w:rFonts w:ascii="Open Sans" w:hAnsi="Open Sans" w:cs="Open Sans"/>
          <w:sz w:val="20"/>
          <w:szCs w:val="20"/>
        </w:rPr>
        <w:t xml:space="preserve">); </w:t>
      </w:r>
      <w:r w:rsidR="00FA5F2B" w:rsidRPr="00FA5F2B">
        <w:rPr>
          <w:rFonts w:ascii="Open Sans" w:hAnsi="Open Sans" w:cs="Open Sans"/>
          <w:b/>
          <w:bCs/>
          <w:sz w:val="20"/>
          <w:szCs w:val="20"/>
        </w:rPr>
        <w:t>Zapošljavanje</w:t>
      </w:r>
      <w:r w:rsidR="00FA5F2B">
        <w:rPr>
          <w:rFonts w:ascii="Open Sans" w:hAnsi="Open Sans" w:cs="Open Sans"/>
          <w:sz w:val="20"/>
          <w:szCs w:val="20"/>
        </w:rPr>
        <w:t xml:space="preserve"> (</w:t>
      </w:r>
      <w:r w:rsidR="00FA5F2B" w:rsidRPr="00D66985">
        <w:rPr>
          <w:rFonts w:ascii="Open Sans" w:hAnsi="Open Sans" w:cs="Open Sans"/>
          <w:sz w:val="20"/>
          <w:szCs w:val="20"/>
        </w:rPr>
        <w:t>Medijska promocija programa zapošljavanja i primera dobre prakse zapošljavanja OSI</w:t>
      </w:r>
      <w:r w:rsidR="00FA5F2B">
        <w:rPr>
          <w:rFonts w:ascii="Open Sans" w:hAnsi="Open Sans" w:cs="Open Sans"/>
          <w:sz w:val="20"/>
          <w:szCs w:val="20"/>
        </w:rPr>
        <w:t xml:space="preserve">); </w:t>
      </w:r>
      <w:r w:rsidR="00FA5F2B" w:rsidRPr="00FA5F2B">
        <w:rPr>
          <w:rFonts w:ascii="Open Sans" w:hAnsi="Open Sans" w:cs="Open Sans"/>
          <w:b/>
          <w:bCs/>
          <w:sz w:val="20"/>
          <w:szCs w:val="20"/>
        </w:rPr>
        <w:t>Socijalna zaštita</w:t>
      </w:r>
      <w:r w:rsidR="00FA5F2B">
        <w:rPr>
          <w:rFonts w:ascii="Open Sans" w:hAnsi="Open Sans" w:cs="Open Sans"/>
          <w:sz w:val="20"/>
          <w:szCs w:val="20"/>
        </w:rPr>
        <w:t xml:space="preserve"> (</w:t>
      </w:r>
      <w:r w:rsidR="00FA5F2B" w:rsidRPr="00D66985">
        <w:rPr>
          <w:rFonts w:ascii="Open Sans" w:hAnsi="Open Sans" w:cs="Open Sans"/>
          <w:sz w:val="20"/>
          <w:szCs w:val="20"/>
        </w:rPr>
        <w:t>Informisanje građana o dostupnim uslugama i pravima u oblasti socijalne zaštite.</w:t>
      </w:r>
      <w:r w:rsidR="00FA5F2B">
        <w:rPr>
          <w:rFonts w:ascii="Open Sans" w:hAnsi="Open Sans" w:cs="Open Sans"/>
          <w:sz w:val="20"/>
          <w:szCs w:val="20"/>
        </w:rPr>
        <w:t xml:space="preserve"> </w:t>
      </w:r>
      <w:r w:rsidR="00FA5F2B" w:rsidRPr="00FA5F2B">
        <w:rPr>
          <w:rFonts w:ascii="Open Sans" w:hAnsi="Open Sans" w:cs="Open Sans"/>
          <w:b/>
          <w:bCs/>
          <w:sz w:val="20"/>
          <w:szCs w:val="20"/>
        </w:rPr>
        <w:t>Zdravstvena zaštita</w:t>
      </w:r>
      <w:r w:rsidR="00FA5F2B">
        <w:rPr>
          <w:rFonts w:ascii="Open Sans" w:hAnsi="Open Sans" w:cs="Open Sans"/>
          <w:sz w:val="20"/>
          <w:szCs w:val="20"/>
        </w:rPr>
        <w:t xml:space="preserve"> (</w:t>
      </w:r>
      <w:r w:rsidR="00FA5F2B" w:rsidRPr="00D66985">
        <w:rPr>
          <w:rFonts w:ascii="Open Sans" w:hAnsi="Open Sans" w:cs="Open Sans"/>
          <w:sz w:val="20"/>
          <w:szCs w:val="20"/>
        </w:rPr>
        <w:t>Obaveštavanje o zdravstvenim pravima OSI, kampanjama i preventivnim programima.</w:t>
      </w:r>
      <w:r w:rsidR="00FA5F2B">
        <w:rPr>
          <w:rFonts w:ascii="Open Sans" w:hAnsi="Open Sans" w:cs="Open Sans"/>
          <w:sz w:val="20"/>
          <w:szCs w:val="20"/>
        </w:rPr>
        <w:t xml:space="preserve"> </w:t>
      </w:r>
      <w:r w:rsidR="00FA5F2B" w:rsidRPr="00FA5F2B">
        <w:rPr>
          <w:rFonts w:ascii="Open Sans" w:hAnsi="Open Sans" w:cs="Open Sans"/>
          <w:b/>
          <w:bCs/>
          <w:sz w:val="20"/>
          <w:szCs w:val="20"/>
        </w:rPr>
        <w:t>Kultura i sport</w:t>
      </w:r>
      <w:r w:rsidR="00FA5F2B">
        <w:rPr>
          <w:rFonts w:ascii="Open Sans" w:hAnsi="Open Sans" w:cs="Open Sans"/>
          <w:sz w:val="20"/>
          <w:szCs w:val="20"/>
        </w:rPr>
        <w:t xml:space="preserve"> (</w:t>
      </w:r>
      <w:r w:rsidR="00FA5F2B" w:rsidRPr="00D66985">
        <w:rPr>
          <w:rFonts w:ascii="Open Sans" w:hAnsi="Open Sans" w:cs="Open Sans"/>
          <w:sz w:val="20"/>
          <w:szCs w:val="20"/>
        </w:rPr>
        <w:t>Promocija inkluzivnih događaja i kulturno-sportskih aktivnosti za OSI</w:t>
      </w:r>
      <w:r w:rsidR="00FA5F2B">
        <w:rPr>
          <w:rFonts w:ascii="Open Sans" w:hAnsi="Open Sans" w:cs="Open Sans"/>
          <w:sz w:val="20"/>
          <w:szCs w:val="20"/>
        </w:rPr>
        <w:t xml:space="preserve">); </w:t>
      </w:r>
      <w:r w:rsidR="00FA5F2B" w:rsidRPr="00FA5F2B">
        <w:rPr>
          <w:rFonts w:ascii="Open Sans" w:hAnsi="Open Sans" w:cs="Open Sans"/>
          <w:b/>
          <w:bCs/>
          <w:sz w:val="20"/>
          <w:szCs w:val="20"/>
        </w:rPr>
        <w:t>Učešće u javnom i političkom životu</w:t>
      </w:r>
      <w:r w:rsidR="00912EB8">
        <w:rPr>
          <w:rFonts w:ascii="Open Sans" w:hAnsi="Open Sans" w:cs="Open Sans"/>
          <w:b/>
          <w:bCs/>
          <w:sz w:val="20"/>
          <w:szCs w:val="20"/>
        </w:rPr>
        <w:t xml:space="preserve"> </w:t>
      </w:r>
      <w:r w:rsidR="00FA5F2B">
        <w:rPr>
          <w:rFonts w:ascii="Open Sans" w:hAnsi="Open Sans" w:cs="Open Sans"/>
          <w:sz w:val="20"/>
          <w:szCs w:val="20"/>
        </w:rPr>
        <w:t>(</w:t>
      </w:r>
      <w:r w:rsidR="00FA5F2B" w:rsidRPr="00D66985">
        <w:rPr>
          <w:rFonts w:ascii="Open Sans" w:hAnsi="Open Sans" w:cs="Open Sans"/>
          <w:sz w:val="20"/>
          <w:szCs w:val="20"/>
        </w:rPr>
        <w:t>Informisanje o izborima, javnim raspravama, tribinama i mehanizmima participacije OSI</w:t>
      </w:r>
      <w:r w:rsidR="00FA5F2B">
        <w:rPr>
          <w:rFonts w:ascii="Open Sans" w:hAnsi="Open Sans" w:cs="Open Sans"/>
          <w:sz w:val="20"/>
          <w:szCs w:val="20"/>
        </w:rPr>
        <w:t>)</w:t>
      </w:r>
    </w:p>
    <w:p w:rsidR="00A518A1" w:rsidRDefault="00A518A1" w:rsidP="004102D2">
      <w:pPr>
        <w:pStyle w:val="NoSpacing"/>
        <w:shd w:val="clear" w:color="auto" w:fill="FFFFFF" w:themeFill="background1"/>
        <w:jc w:val="both"/>
        <w:rPr>
          <w:rFonts w:ascii="Open Sans" w:hAnsi="Open Sans" w:cs="Open Sans"/>
          <w:i/>
          <w:iCs/>
          <w:sz w:val="20"/>
          <w:szCs w:val="20"/>
        </w:rPr>
      </w:pPr>
    </w:p>
    <w:p w:rsidR="00A518A1" w:rsidRPr="00A518A1" w:rsidRDefault="00A518A1" w:rsidP="009C0B5D">
      <w:pPr>
        <w:pStyle w:val="NoSpacing"/>
        <w:shd w:val="clear" w:color="auto" w:fill="EEECE1" w:themeFill="background2"/>
        <w:jc w:val="both"/>
        <w:rPr>
          <w:rFonts w:ascii="Open Sans" w:hAnsi="Open Sans" w:cs="Open Sans"/>
          <w:i/>
          <w:iCs/>
          <w:sz w:val="20"/>
          <w:szCs w:val="20"/>
        </w:rPr>
      </w:pPr>
      <w:r w:rsidRPr="00A518A1">
        <w:rPr>
          <w:rFonts w:ascii="Open Sans" w:hAnsi="Open Sans" w:cs="Open Sans"/>
          <w:b/>
          <w:bCs/>
          <w:i/>
          <w:iCs/>
          <w:sz w:val="20"/>
          <w:szCs w:val="20"/>
        </w:rPr>
        <w:t>Odeljenje za informisanje ima značajnu ulogu u osiguravanju prava osoba sa invaliditetom</w:t>
      </w:r>
      <w:r w:rsidRPr="00A518A1">
        <w:rPr>
          <w:rFonts w:ascii="Open Sans" w:hAnsi="Open Sans" w:cs="Open Sans"/>
          <w:i/>
          <w:iCs/>
          <w:sz w:val="20"/>
          <w:szCs w:val="20"/>
        </w:rPr>
        <w:t xml:space="preserve"> na dostupne, tačne i inkluzivne informacije. Preporučuje se uspostavljanje standarda pristupačnosti za sve oblike digitalnog i štampanog informisanja (WCAG 2.1), uz razvoj komunikacijskih sadržaja prilagođenih osobama sa različitim vrstama invaliditeta. Saradnja sa organizacijama OSI u osmišljavanju kampanja i informativnih materijala dodatno doprinosi relevantnosti i prepoznatljivosti inkluzivnih politika. Redovno objavljivanje </w:t>
      </w:r>
      <w:r w:rsidRPr="00A518A1">
        <w:rPr>
          <w:rFonts w:ascii="Open Sans" w:hAnsi="Open Sans" w:cs="Open Sans"/>
          <w:i/>
          <w:iCs/>
          <w:sz w:val="20"/>
          <w:szCs w:val="20"/>
        </w:rPr>
        <w:lastRenderedPageBreak/>
        <w:t>sadržaja o pravima, uslugama i događajima za OSI, kao i praćenje zadovoljstva komunikacijom sa Gradom, jačaju transparentnost i učešće OSI u javnom životu.</w:t>
      </w:r>
    </w:p>
    <w:p w:rsidR="00A518A1" w:rsidRPr="00B33E22" w:rsidRDefault="00A518A1" w:rsidP="004102D2">
      <w:pPr>
        <w:pStyle w:val="NoSpacing"/>
        <w:shd w:val="clear" w:color="auto" w:fill="FFFFFF" w:themeFill="background1"/>
        <w:jc w:val="both"/>
        <w:rPr>
          <w:rFonts w:ascii="Open Sans" w:hAnsi="Open Sans" w:cs="Open Sans"/>
          <w:i/>
          <w:iCs/>
          <w:sz w:val="20"/>
          <w:szCs w:val="20"/>
        </w:rPr>
      </w:pPr>
    </w:p>
    <w:p w:rsidR="00B33E22" w:rsidRDefault="00B33E22" w:rsidP="004102D2">
      <w:pPr>
        <w:pStyle w:val="NoSpacing"/>
        <w:jc w:val="both"/>
        <w:rPr>
          <w:rFonts w:ascii="Open Sans" w:hAnsi="Open Sans" w:cs="Open Sans"/>
          <w:sz w:val="20"/>
          <w:szCs w:val="20"/>
        </w:rPr>
      </w:pPr>
    </w:p>
    <w:p w:rsidR="009C0B5D" w:rsidRDefault="009C0B5D" w:rsidP="004102D2">
      <w:pPr>
        <w:pStyle w:val="NoSpacing"/>
        <w:jc w:val="both"/>
        <w:rPr>
          <w:rFonts w:ascii="Open Sans" w:hAnsi="Open Sans" w:cs="Open Sans"/>
          <w:sz w:val="20"/>
          <w:szCs w:val="20"/>
        </w:rPr>
      </w:pPr>
    </w:p>
    <w:p w:rsidR="009C0B5D" w:rsidRDefault="009C0B5D" w:rsidP="004102D2">
      <w:pPr>
        <w:pStyle w:val="NoSpacing"/>
        <w:jc w:val="both"/>
        <w:rPr>
          <w:rFonts w:ascii="Open Sans" w:hAnsi="Open Sans" w:cs="Open Sans"/>
          <w:sz w:val="20"/>
          <w:szCs w:val="20"/>
        </w:rPr>
      </w:pPr>
    </w:p>
    <w:p w:rsidR="009C0B5D" w:rsidRDefault="009C0B5D" w:rsidP="004102D2">
      <w:pPr>
        <w:pStyle w:val="NoSpacing"/>
        <w:jc w:val="both"/>
        <w:rPr>
          <w:rFonts w:ascii="Open Sans" w:hAnsi="Open Sans" w:cs="Open Sans"/>
          <w:sz w:val="20"/>
          <w:szCs w:val="20"/>
        </w:rPr>
      </w:pPr>
    </w:p>
    <w:p w:rsidR="00FA5F2B" w:rsidRPr="00E101AD" w:rsidRDefault="00FA5F2B" w:rsidP="00F51069">
      <w:pPr>
        <w:shd w:val="clear" w:color="auto" w:fill="0F243E" w:themeFill="text2" w:themeFillShade="80"/>
        <w:spacing w:after="0" w:line="240" w:lineRule="auto"/>
        <w:jc w:val="both"/>
        <w:rPr>
          <w:rFonts w:ascii="Open Sans" w:hAnsi="Open Sans" w:cs="Open Sans"/>
          <w:b/>
          <w:bCs/>
          <w:color w:val="FFFFFF" w:themeColor="background1"/>
        </w:rPr>
      </w:pPr>
      <w:r w:rsidRPr="00E101AD">
        <w:rPr>
          <w:rFonts w:ascii="Open Sans" w:hAnsi="Open Sans" w:cs="Open Sans"/>
          <w:b/>
          <w:bCs/>
          <w:color w:val="FFFFFF" w:themeColor="background1"/>
        </w:rPr>
        <w:t xml:space="preserve">16. Odeljenje za vanredne situacije i poslove odbrane </w:t>
      </w:r>
    </w:p>
    <w:p w:rsidR="00B8145A" w:rsidRPr="00F73D13" w:rsidRDefault="00B8145A" w:rsidP="004102D2">
      <w:pPr>
        <w:pStyle w:val="NoSpacing"/>
        <w:jc w:val="both"/>
        <w:rPr>
          <w:rFonts w:ascii="Open Sans" w:hAnsi="Open Sans" w:cs="Open Sans"/>
          <w:sz w:val="20"/>
          <w:szCs w:val="20"/>
        </w:rPr>
      </w:pPr>
      <w:r w:rsidRPr="00FA5F2B">
        <w:rPr>
          <w:rFonts w:ascii="Open Sans" w:hAnsi="Open Sans" w:cs="Open Sans"/>
          <w:sz w:val="20"/>
          <w:szCs w:val="20"/>
        </w:rPr>
        <w:t xml:space="preserve">Odeljenje za vanredne situacije i poslove odbrane obavlja poslove koji se odnose na realizaciju obaveza lokalne samouprave u oblasti odbrane, upravljanja vanrednim situacijama i civilne zaštite. </w:t>
      </w:r>
      <w:r w:rsidRPr="00F73D13">
        <w:rPr>
          <w:rFonts w:ascii="Open Sans" w:hAnsi="Open Sans" w:cs="Open Sans"/>
          <w:sz w:val="20"/>
          <w:szCs w:val="20"/>
        </w:rPr>
        <w:t>U njegovoj nadležnosti su izrada planova odbrane i zaštite, priprema mera pripravnosti, funkcionisanje sistema uzbunjivanja, sprovođenje preventivnih i operativnih mera u slučaju elementarnih nepogoda, kao i koordinacija sa državnim organima i subjektima sistema zaštite i spasavanja. Poseban akcenat je na planiranju, analizi rizika i upravljanju posledicama katastrofa, kao i obezbeđivanju pravovremenog informisanja i pomoći građanima.</w:t>
      </w:r>
    </w:p>
    <w:p w:rsidR="00B8145A" w:rsidRPr="00F73D13" w:rsidRDefault="00FA5F2B" w:rsidP="00F51069">
      <w:pPr>
        <w:pStyle w:val="NoSpacing"/>
        <w:shd w:val="clear" w:color="auto" w:fill="0F243E" w:themeFill="text2" w:themeFillShade="80"/>
        <w:rPr>
          <w:rFonts w:ascii="Open Sans" w:hAnsi="Open Sans" w:cs="Open Sans"/>
          <w:b/>
          <w:bCs/>
          <w:color w:val="FFFFFF" w:themeColor="background1"/>
          <w:sz w:val="20"/>
          <w:szCs w:val="20"/>
        </w:rPr>
      </w:pPr>
      <w:r w:rsidRPr="00F73D13">
        <w:rPr>
          <w:rFonts w:ascii="Open Sans" w:hAnsi="Open Sans" w:cs="Open Sans"/>
          <w:b/>
          <w:bCs/>
          <w:color w:val="FFFFFF" w:themeColor="background1"/>
          <w:sz w:val="20"/>
          <w:szCs w:val="20"/>
        </w:rPr>
        <w:t xml:space="preserve">16.1. </w:t>
      </w:r>
      <w:r w:rsidR="00B8145A" w:rsidRPr="00F73D13">
        <w:rPr>
          <w:rFonts w:ascii="Open Sans" w:hAnsi="Open Sans" w:cs="Open Sans"/>
          <w:b/>
          <w:bCs/>
          <w:color w:val="FFFFFF" w:themeColor="background1"/>
          <w:sz w:val="20"/>
          <w:szCs w:val="20"/>
        </w:rPr>
        <w:t xml:space="preserve"> Odsek za vanredne situacije</w:t>
      </w:r>
    </w:p>
    <w:p w:rsidR="00B8145A" w:rsidRPr="00F73D13" w:rsidRDefault="00B8145A" w:rsidP="004102D2">
      <w:pPr>
        <w:pStyle w:val="NoSpacing"/>
        <w:jc w:val="both"/>
        <w:rPr>
          <w:rFonts w:ascii="Open Sans" w:hAnsi="Open Sans" w:cs="Open Sans"/>
          <w:sz w:val="20"/>
          <w:szCs w:val="20"/>
        </w:rPr>
      </w:pPr>
      <w:r w:rsidRPr="00F73D13">
        <w:rPr>
          <w:rFonts w:ascii="Open Sans" w:hAnsi="Open Sans" w:cs="Open Sans"/>
          <w:b/>
          <w:bCs/>
          <w:sz w:val="20"/>
          <w:szCs w:val="20"/>
        </w:rPr>
        <w:t>Delokrug rada i usluge:</w:t>
      </w:r>
      <w:r w:rsidR="00FA5F2B" w:rsidRPr="00F73D13">
        <w:rPr>
          <w:rFonts w:ascii="Open Sans" w:hAnsi="Open Sans" w:cs="Open Sans"/>
          <w:sz w:val="20"/>
          <w:szCs w:val="20"/>
        </w:rPr>
        <w:t xml:space="preserve"> </w:t>
      </w:r>
      <w:r w:rsidRPr="00F73D13">
        <w:rPr>
          <w:rFonts w:ascii="Open Sans" w:hAnsi="Open Sans" w:cs="Open Sans"/>
          <w:sz w:val="20"/>
          <w:szCs w:val="20"/>
        </w:rPr>
        <w:t xml:space="preserve"> Upravljanje i plansko reagovanje u vanrednim situacijama</w:t>
      </w:r>
      <w:r w:rsidR="00FA5F2B" w:rsidRPr="00F73D13">
        <w:rPr>
          <w:rFonts w:ascii="Open Sans" w:hAnsi="Open Sans" w:cs="Open Sans"/>
          <w:sz w:val="20"/>
          <w:szCs w:val="20"/>
        </w:rPr>
        <w:t xml:space="preserve">; </w:t>
      </w:r>
      <w:r w:rsidRPr="00F73D13">
        <w:rPr>
          <w:rFonts w:ascii="Open Sans" w:hAnsi="Open Sans" w:cs="Open Sans"/>
          <w:sz w:val="20"/>
          <w:szCs w:val="20"/>
        </w:rPr>
        <w:t>Koordinacija Gradskog štaba za vanredne situacije</w:t>
      </w:r>
      <w:r w:rsidR="00FA5F2B" w:rsidRPr="00F73D13">
        <w:rPr>
          <w:rFonts w:ascii="Open Sans" w:hAnsi="Open Sans" w:cs="Open Sans"/>
          <w:sz w:val="20"/>
          <w:szCs w:val="20"/>
        </w:rPr>
        <w:t xml:space="preserve">; </w:t>
      </w:r>
      <w:r w:rsidRPr="00F73D13">
        <w:rPr>
          <w:rFonts w:ascii="Open Sans" w:hAnsi="Open Sans" w:cs="Open Sans"/>
          <w:sz w:val="20"/>
          <w:szCs w:val="20"/>
        </w:rPr>
        <w:t>Izrada Procene ugroženosti i Plana zaštite i spasavanja</w:t>
      </w:r>
      <w:r w:rsidR="00FA5F2B" w:rsidRPr="00F73D13">
        <w:rPr>
          <w:rFonts w:ascii="Open Sans" w:hAnsi="Open Sans" w:cs="Open Sans"/>
          <w:sz w:val="20"/>
          <w:szCs w:val="20"/>
        </w:rPr>
        <w:t xml:space="preserve">; </w:t>
      </w:r>
      <w:r w:rsidRPr="00F73D13">
        <w:rPr>
          <w:rFonts w:ascii="Open Sans" w:hAnsi="Open Sans" w:cs="Open Sans"/>
          <w:sz w:val="20"/>
          <w:szCs w:val="20"/>
        </w:rPr>
        <w:t>Organizacija i nadzor nad civilnom zaštitom</w:t>
      </w:r>
      <w:r w:rsidR="00FA5F2B" w:rsidRPr="00F73D13">
        <w:rPr>
          <w:rFonts w:ascii="Open Sans" w:hAnsi="Open Sans" w:cs="Open Sans"/>
          <w:sz w:val="20"/>
          <w:szCs w:val="20"/>
        </w:rPr>
        <w:t xml:space="preserve">; </w:t>
      </w:r>
      <w:r w:rsidRPr="00F73D13">
        <w:rPr>
          <w:rFonts w:ascii="Open Sans" w:hAnsi="Open Sans" w:cs="Open Sans"/>
          <w:sz w:val="20"/>
          <w:szCs w:val="20"/>
        </w:rPr>
        <w:t>Sprovođenje postupaka dodele pomoći i evidentiranje štete</w:t>
      </w:r>
      <w:r w:rsidR="00FA5F2B" w:rsidRPr="00F73D13">
        <w:rPr>
          <w:rFonts w:ascii="Open Sans" w:hAnsi="Open Sans" w:cs="Open Sans"/>
          <w:sz w:val="20"/>
          <w:szCs w:val="20"/>
        </w:rPr>
        <w:t xml:space="preserve">; </w:t>
      </w:r>
      <w:r w:rsidRPr="00F73D13">
        <w:rPr>
          <w:rFonts w:ascii="Open Sans" w:hAnsi="Open Sans" w:cs="Open Sans"/>
          <w:sz w:val="20"/>
          <w:szCs w:val="20"/>
        </w:rPr>
        <w:t>Održavanje sistema javnog uzbunjivanja i evidencije skloništa</w:t>
      </w:r>
    </w:p>
    <w:p w:rsidR="00B8145A" w:rsidRPr="00F73D13" w:rsidRDefault="00B8145A" w:rsidP="004102D2">
      <w:pPr>
        <w:pStyle w:val="NoSpacing"/>
        <w:jc w:val="both"/>
        <w:rPr>
          <w:rFonts w:ascii="Open Sans" w:hAnsi="Open Sans" w:cs="Open Sans"/>
          <w:sz w:val="20"/>
          <w:szCs w:val="20"/>
        </w:rPr>
      </w:pPr>
      <w:r w:rsidRPr="00F73D13">
        <w:rPr>
          <w:rFonts w:ascii="Open Sans" w:hAnsi="Open Sans" w:cs="Open Sans"/>
          <w:b/>
          <w:bCs/>
          <w:sz w:val="20"/>
          <w:szCs w:val="20"/>
        </w:rPr>
        <w:t>Sistematizovana radna mesta</w:t>
      </w:r>
      <w:r w:rsidRPr="00F73D13">
        <w:rPr>
          <w:rFonts w:ascii="Open Sans" w:hAnsi="Open Sans" w:cs="Open Sans"/>
          <w:sz w:val="20"/>
          <w:szCs w:val="20"/>
        </w:rPr>
        <w:t>:</w:t>
      </w:r>
      <w:r w:rsidR="00FA5F2B" w:rsidRPr="00F73D13">
        <w:rPr>
          <w:rFonts w:ascii="Open Sans" w:hAnsi="Open Sans" w:cs="Open Sans"/>
          <w:sz w:val="20"/>
          <w:szCs w:val="20"/>
        </w:rPr>
        <w:t xml:space="preserve"> </w:t>
      </w:r>
      <w:r w:rsidRPr="00F73D13">
        <w:rPr>
          <w:rFonts w:ascii="Open Sans" w:hAnsi="Open Sans" w:cs="Open Sans"/>
          <w:sz w:val="20"/>
          <w:szCs w:val="20"/>
        </w:rPr>
        <w:t>Ukupno: 4</w:t>
      </w:r>
      <w:r w:rsidR="00FA5F2B" w:rsidRPr="00F73D13">
        <w:rPr>
          <w:rFonts w:ascii="Open Sans" w:hAnsi="Open Sans" w:cs="Open Sans"/>
          <w:sz w:val="20"/>
          <w:szCs w:val="20"/>
        </w:rPr>
        <w:t xml:space="preserve">. </w:t>
      </w:r>
      <w:r w:rsidRPr="00F73D13">
        <w:rPr>
          <w:rFonts w:ascii="Open Sans" w:hAnsi="Open Sans" w:cs="Open Sans"/>
          <w:sz w:val="20"/>
          <w:szCs w:val="20"/>
        </w:rPr>
        <w:t>Struktura:</w:t>
      </w:r>
      <w:r w:rsidR="00FA5F2B" w:rsidRPr="00F73D13">
        <w:rPr>
          <w:rFonts w:ascii="Open Sans" w:hAnsi="Open Sans" w:cs="Open Sans"/>
          <w:sz w:val="20"/>
          <w:szCs w:val="20"/>
        </w:rPr>
        <w:t xml:space="preserve"> </w:t>
      </w:r>
      <w:r w:rsidRPr="00F73D13">
        <w:rPr>
          <w:rFonts w:ascii="Open Sans" w:hAnsi="Open Sans" w:cs="Open Sans"/>
          <w:sz w:val="20"/>
          <w:szCs w:val="20"/>
        </w:rPr>
        <w:t>Šef odseka</w:t>
      </w:r>
      <w:r w:rsidR="00FA5F2B" w:rsidRPr="00F73D13">
        <w:rPr>
          <w:rFonts w:ascii="Open Sans" w:hAnsi="Open Sans" w:cs="Open Sans"/>
          <w:sz w:val="20"/>
          <w:szCs w:val="20"/>
        </w:rPr>
        <w:t xml:space="preserve">; </w:t>
      </w:r>
      <w:r w:rsidRPr="00F73D13">
        <w:rPr>
          <w:rFonts w:ascii="Open Sans" w:hAnsi="Open Sans" w:cs="Open Sans"/>
          <w:sz w:val="20"/>
          <w:szCs w:val="20"/>
        </w:rPr>
        <w:t>Savetnik za Gradski štab i civilnu zaštitu</w:t>
      </w:r>
      <w:r w:rsidR="00FA5F2B" w:rsidRPr="00F73D13">
        <w:rPr>
          <w:rFonts w:ascii="Open Sans" w:hAnsi="Open Sans" w:cs="Open Sans"/>
          <w:sz w:val="20"/>
          <w:szCs w:val="20"/>
        </w:rPr>
        <w:t xml:space="preserve">; </w:t>
      </w:r>
      <w:r w:rsidRPr="00F73D13">
        <w:rPr>
          <w:rFonts w:ascii="Open Sans" w:hAnsi="Open Sans" w:cs="Open Sans"/>
          <w:sz w:val="20"/>
          <w:szCs w:val="20"/>
        </w:rPr>
        <w:t>Savetnik za dokumentaciju i terenske intervencije</w:t>
      </w:r>
      <w:r w:rsidR="00FA5F2B" w:rsidRPr="00F73D13">
        <w:rPr>
          <w:rFonts w:ascii="Open Sans" w:hAnsi="Open Sans" w:cs="Open Sans"/>
          <w:sz w:val="20"/>
          <w:szCs w:val="20"/>
        </w:rPr>
        <w:t xml:space="preserve">; </w:t>
      </w:r>
      <w:r w:rsidRPr="00F73D13">
        <w:rPr>
          <w:rFonts w:ascii="Open Sans" w:hAnsi="Open Sans" w:cs="Open Sans"/>
          <w:sz w:val="20"/>
          <w:szCs w:val="20"/>
        </w:rPr>
        <w:t>Savetnik za planiranje i procene</w:t>
      </w:r>
    </w:p>
    <w:p w:rsidR="00E101AD" w:rsidRPr="00F73D13" w:rsidRDefault="00E101AD" w:rsidP="00F51069">
      <w:pPr>
        <w:pStyle w:val="NoSpacing"/>
        <w:shd w:val="clear" w:color="auto" w:fill="0F243E" w:themeFill="text2" w:themeFillShade="80"/>
        <w:rPr>
          <w:rFonts w:ascii="Open Sans" w:hAnsi="Open Sans" w:cs="Open Sans"/>
          <w:b/>
          <w:bCs/>
          <w:color w:val="FFFFFF" w:themeColor="background1"/>
          <w:sz w:val="20"/>
          <w:szCs w:val="20"/>
        </w:rPr>
      </w:pPr>
      <w:r w:rsidRPr="00F73D13">
        <w:rPr>
          <w:rFonts w:ascii="Open Sans" w:hAnsi="Open Sans" w:cs="Open Sans"/>
          <w:b/>
          <w:bCs/>
          <w:color w:val="FFFFFF" w:themeColor="background1"/>
          <w:sz w:val="20"/>
          <w:szCs w:val="20"/>
        </w:rPr>
        <w:t>16.2.  Odsek za poslove odbrane</w:t>
      </w:r>
    </w:p>
    <w:p w:rsidR="00B8145A" w:rsidRPr="00F73D13" w:rsidRDefault="00B8145A" w:rsidP="004102D2">
      <w:pPr>
        <w:pStyle w:val="NoSpacing"/>
        <w:jc w:val="both"/>
        <w:rPr>
          <w:rFonts w:ascii="Open Sans" w:hAnsi="Open Sans" w:cs="Open Sans"/>
          <w:sz w:val="20"/>
          <w:szCs w:val="20"/>
        </w:rPr>
      </w:pPr>
      <w:r w:rsidRPr="00F73D13">
        <w:rPr>
          <w:rFonts w:ascii="Open Sans" w:hAnsi="Open Sans" w:cs="Open Sans"/>
          <w:b/>
          <w:bCs/>
          <w:sz w:val="20"/>
          <w:szCs w:val="20"/>
        </w:rPr>
        <w:t>Delokrug rada i usluge:</w:t>
      </w:r>
      <w:r w:rsidR="00FA5F2B" w:rsidRPr="00F73D13">
        <w:rPr>
          <w:rFonts w:ascii="Open Sans" w:hAnsi="Open Sans" w:cs="Open Sans"/>
          <w:sz w:val="20"/>
          <w:szCs w:val="20"/>
        </w:rPr>
        <w:t xml:space="preserve"> </w:t>
      </w:r>
      <w:r w:rsidRPr="00F73D13">
        <w:rPr>
          <w:rFonts w:ascii="Open Sans" w:hAnsi="Open Sans" w:cs="Open Sans"/>
          <w:sz w:val="20"/>
          <w:szCs w:val="20"/>
        </w:rPr>
        <w:t>Izrada Plana odbrane Grada u skladu s republičkim planovima</w:t>
      </w:r>
      <w:r w:rsidR="00FA5F2B" w:rsidRPr="00F73D13">
        <w:rPr>
          <w:rFonts w:ascii="Open Sans" w:hAnsi="Open Sans" w:cs="Open Sans"/>
          <w:sz w:val="20"/>
          <w:szCs w:val="20"/>
        </w:rPr>
        <w:t xml:space="preserve">; </w:t>
      </w:r>
      <w:r w:rsidRPr="00F73D13">
        <w:rPr>
          <w:rFonts w:ascii="Open Sans" w:hAnsi="Open Sans" w:cs="Open Sans"/>
          <w:sz w:val="20"/>
          <w:szCs w:val="20"/>
        </w:rPr>
        <w:t>Sprovođenje mera pripravnosti i organizacija rada u ratnom stanju</w:t>
      </w:r>
      <w:r w:rsidR="00FA5F2B" w:rsidRPr="00F73D13">
        <w:rPr>
          <w:rFonts w:ascii="Open Sans" w:hAnsi="Open Sans" w:cs="Open Sans"/>
          <w:sz w:val="20"/>
          <w:szCs w:val="20"/>
        </w:rPr>
        <w:t xml:space="preserve">; </w:t>
      </w:r>
      <w:r w:rsidRPr="00F73D13">
        <w:rPr>
          <w:rFonts w:ascii="Open Sans" w:hAnsi="Open Sans" w:cs="Open Sans"/>
          <w:sz w:val="20"/>
          <w:szCs w:val="20"/>
        </w:rPr>
        <w:t>Saradnja sa Ministarstvom odbrane i drugim subjektima</w:t>
      </w:r>
      <w:r w:rsidR="00FA5F2B" w:rsidRPr="00F73D13">
        <w:rPr>
          <w:rFonts w:ascii="Open Sans" w:hAnsi="Open Sans" w:cs="Open Sans"/>
          <w:sz w:val="20"/>
          <w:szCs w:val="20"/>
        </w:rPr>
        <w:t xml:space="preserve">; </w:t>
      </w:r>
      <w:r w:rsidRPr="00F73D13">
        <w:rPr>
          <w:rFonts w:ascii="Open Sans" w:hAnsi="Open Sans" w:cs="Open Sans"/>
          <w:sz w:val="20"/>
          <w:szCs w:val="20"/>
        </w:rPr>
        <w:t>Usklađivanje planova pravnih lica sa odbrambenim merama</w:t>
      </w:r>
      <w:r w:rsidR="00FA5F2B" w:rsidRPr="00F73D13">
        <w:rPr>
          <w:rFonts w:ascii="Open Sans" w:hAnsi="Open Sans" w:cs="Open Sans"/>
          <w:sz w:val="20"/>
          <w:szCs w:val="20"/>
        </w:rPr>
        <w:t xml:space="preserve">; </w:t>
      </w:r>
      <w:r w:rsidRPr="00F73D13">
        <w:rPr>
          <w:rFonts w:ascii="Open Sans" w:hAnsi="Open Sans" w:cs="Open Sans"/>
          <w:sz w:val="20"/>
          <w:szCs w:val="20"/>
        </w:rPr>
        <w:t>Vođenje evidencija i izrada akata iz oblasti odbrane</w:t>
      </w:r>
    </w:p>
    <w:p w:rsidR="00B8145A" w:rsidRPr="00F73D13" w:rsidRDefault="00B8145A" w:rsidP="004102D2">
      <w:pPr>
        <w:pStyle w:val="NoSpacing"/>
        <w:jc w:val="both"/>
        <w:rPr>
          <w:rFonts w:ascii="Open Sans" w:hAnsi="Open Sans" w:cs="Open Sans"/>
          <w:sz w:val="20"/>
          <w:szCs w:val="20"/>
        </w:rPr>
      </w:pPr>
      <w:r w:rsidRPr="00F73D13">
        <w:rPr>
          <w:rFonts w:ascii="Open Sans" w:hAnsi="Open Sans" w:cs="Open Sans"/>
          <w:b/>
          <w:bCs/>
          <w:sz w:val="20"/>
          <w:szCs w:val="20"/>
        </w:rPr>
        <w:t>Sistematizovana radna mesta:</w:t>
      </w:r>
      <w:r w:rsidR="00FA5F2B" w:rsidRPr="00F73D13">
        <w:rPr>
          <w:rFonts w:ascii="Open Sans" w:hAnsi="Open Sans" w:cs="Open Sans"/>
          <w:sz w:val="20"/>
          <w:szCs w:val="20"/>
        </w:rPr>
        <w:t xml:space="preserve"> </w:t>
      </w:r>
      <w:r w:rsidRPr="00F73D13">
        <w:rPr>
          <w:rFonts w:ascii="Open Sans" w:hAnsi="Open Sans" w:cs="Open Sans"/>
          <w:sz w:val="20"/>
          <w:szCs w:val="20"/>
        </w:rPr>
        <w:t>2</w:t>
      </w:r>
      <w:r w:rsidR="00FA5F2B" w:rsidRPr="00F73D13">
        <w:rPr>
          <w:rFonts w:ascii="Open Sans" w:hAnsi="Open Sans" w:cs="Open Sans"/>
          <w:sz w:val="20"/>
          <w:szCs w:val="20"/>
        </w:rPr>
        <w:t>;</w:t>
      </w:r>
    </w:p>
    <w:p w:rsidR="00B8145A" w:rsidRPr="00F73D13" w:rsidRDefault="00B8145A" w:rsidP="004102D2">
      <w:pPr>
        <w:pStyle w:val="NoSpacing"/>
        <w:jc w:val="both"/>
        <w:rPr>
          <w:rFonts w:ascii="Open Sans" w:hAnsi="Open Sans" w:cs="Open Sans"/>
          <w:sz w:val="20"/>
          <w:szCs w:val="20"/>
        </w:rPr>
      </w:pPr>
      <w:r w:rsidRPr="00F73D13">
        <w:rPr>
          <w:rFonts w:ascii="Open Sans" w:hAnsi="Open Sans" w:cs="Open Sans"/>
          <w:b/>
          <w:bCs/>
          <w:sz w:val="20"/>
          <w:szCs w:val="20"/>
        </w:rPr>
        <w:t>Značaj za ostvarivanje prava OSI:</w:t>
      </w:r>
      <w:r w:rsidR="00FA5F2B" w:rsidRPr="00F73D13">
        <w:rPr>
          <w:rFonts w:ascii="Open Sans" w:hAnsi="Open Sans" w:cs="Open Sans"/>
          <w:b/>
          <w:bCs/>
          <w:sz w:val="20"/>
          <w:szCs w:val="20"/>
        </w:rPr>
        <w:t xml:space="preserve">  </w:t>
      </w:r>
      <w:r w:rsidRPr="00F73D13">
        <w:rPr>
          <w:rFonts w:ascii="Open Sans" w:hAnsi="Open Sans" w:cs="Open Sans"/>
          <w:sz w:val="20"/>
          <w:szCs w:val="20"/>
        </w:rPr>
        <w:t>Odeljenje ima presudnu ulogu u zaštiti prava OSI u kriznim i vanrednim situacijama. Njegove aktivnosti direktno doprinose:</w:t>
      </w:r>
      <w:r w:rsidR="00FA5F2B" w:rsidRPr="00F73D13">
        <w:rPr>
          <w:rFonts w:ascii="Open Sans" w:hAnsi="Open Sans" w:cs="Open Sans"/>
          <w:sz w:val="20"/>
          <w:szCs w:val="20"/>
        </w:rPr>
        <w:t xml:space="preserve">  </w:t>
      </w:r>
      <w:r w:rsidRPr="00F73D13">
        <w:rPr>
          <w:rFonts w:ascii="Open Sans" w:hAnsi="Open Sans" w:cs="Open Sans"/>
          <w:sz w:val="20"/>
          <w:szCs w:val="20"/>
        </w:rPr>
        <w:t>Uključivanju specifičnih potreba OSI u Procene ugroženosti i Planove zaštite i spasavanja;</w:t>
      </w:r>
      <w:r w:rsidR="00FA5F2B" w:rsidRPr="00F73D13">
        <w:rPr>
          <w:rFonts w:ascii="Open Sans" w:hAnsi="Open Sans" w:cs="Open Sans"/>
          <w:sz w:val="20"/>
          <w:szCs w:val="20"/>
        </w:rPr>
        <w:t xml:space="preserve"> </w:t>
      </w:r>
      <w:r w:rsidRPr="00F73D13">
        <w:rPr>
          <w:rFonts w:ascii="Open Sans" w:hAnsi="Open Sans" w:cs="Open Sans"/>
          <w:sz w:val="20"/>
          <w:szCs w:val="20"/>
        </w:rPr>
        <w:t xml:space="preserve">Prilagođavanju mera evakuacije, informisanja i pomoći </w:t>
      </w:r>
      <w:r w:rsidR="00B33E22" w:rsidRPr="00F73D13">
        <w:rPr>
          <w:rFonts w:ascii="Open Sans" w:hAnsi="Open Sans" w:cs="Open Sans"/>
          <w:sz w:val="20"/>
          <w:szCs w:val="20"/>
        </w:rPr>
        <w:t>OSI</w:t>
      </w:r>
      <w:r w:rsidRPr="00F73D13">
        <w:rPr>
          <w:rFonts w:ascii="Open Sans" w:hAnsi="Open Sans" w:cs="Open Sans"/>
          <w:sz w:val="20"/>
          <w:szCs w:val="20"/>
        </w:rPr>
        <w:t>;Uspostavljanju pristupačnih i razumljivih kanala komunikacije za vreme katastrofa;</w:t>
      </w:r>
      <w:r w:rsidR="00FA5F2B" w:rsidRPr="00F73D13">
        <w:rPr>
          <w:rFonts w:ascii="Open Sans" w:hAnsi="Open Sans" w:cs="Open Sans"/>
          <w:sz w:val="20"/>
          <w:szCs w:val="20"/>
        </w:rPr>
        <w:t xml:space="preserve">  </w:t>
      </w:r>
      <w:r w:rsidRPr="00F73D13">
        <w:rPr>
          <w:rFonts w:ascii="Open Sans" w:hAnsi="Open Sans" w:cs="Open Sans"/>
          <w:sz w:val="20"/>
          <w:szCs w:val="20"/>
        </w:rPr>
        <w:t>Saradnji sa udruženjima OSI radi preciznog mapiranja potreba i resursa;</w:t>
      </w:r>
      <w:r w:rsidR="00FA5F2B" w:rsidRPr="00F73D13">
        <w:rPr>
          <w:rFonts w:ascii="Open Sans" w:hAnsi="Open Sans" w:cs="Open Sans"/>
          <w:sz w:val="20"/>
          <w:szCs w:val="20"/>
        </w:rPr>
        <w:t xml:space="preserve">  </w:t>
      </w:r>
      <w:r w:rsidRPr="00F73D13">
        <w:rPr>
          <w:rFonts w:ascii="Open Sans" w:hAnsi="Open Sans" w:cs="Open Sans"/>
          <w:sz w:val="20"/>
          <w:szCs w:val="20"/>
        </w:rPr>
        <w:t>Sprovođenju preventivnih i hitnih intervencija koje obuhvataju i osobe sa smanjenom pokretljivošću, sluhom, vidom ili kognitivnim teškoćama.</w:t>
      </w:r>
    </w:p>
    <w:p w:rsidR="00093CCC" w:rsidRPr="00F73D13" w:rsidRDefault="00093CCC" w:rsidP="004102D2">
      <w:pPr>
        <w:pStyle w:val="NoSpacing"/>
        <w:jc w:val="both"/>
        <w:rPr>
          <w:rFonts w:ascii="Open Sans" w:hAnsi="Open Sans" w:cs="Open Sans"/>
          <w:sz w:val="20"/>
          <w:szCs w:val="20"/>
        </w:rPr>
      </w:pPr>
      <w:r w:rsidRPr="00F73D13">
        <w:rPr>
          <w:rFonts w:ascii="Open Sans" w:hAnsi="Open Sans" w:cs="Open Sans"/>
          <w:b/>
          <w:bCs/>
          <w:sz w:val="20"/>
          <w:szCs w:val="20"/>
        </w:rPr>
        <w:t>Doprinos prirorit</w:t>
      </w:r>
      <w:r w:rsidR="00BB2FAD" w:rsidRPr="00F73D13">
        <w:rPr>
          <w:rFonts w:ascii="Open Sans" w:hAnsi="Open Sans" w:cs="Open Sans"/>
          <w:b/>
          <w:bCs/>
          <w:sz w:val="20"/>
          <w:szCs w:val="20"/>
        </w:rPr>
        <w:t>e</w:t>
      </w:r>
      <w:r w:rsidRPr="00F73D13">
        <w:rPr>
          <w:rFonts w:ascii="Open Sans" w:hAnsi="Open Sans" w:cs="Open Sans"/>
          <w:b/>
          <w:bCs/>
          <w:sz w:val="20"/>
          <w:szCs w:val="20"/>
        </w:rPr>
        <w:t>tima LAPa:</w:t>
      </w:r>
      <w:r w:rsidRPr="00F73D13">
        <w:rPr>
          <w:rFonts w:ascii="Open Sans" w:hAnsi="Open Sans" w:cs="Open Sans"/>
          <w:sz w:val="20"/>
          <w:szCs w:val="20"/>
        </w:rPr>
        <w:t xml:space="preserve"> Pristupačnost (Uvođenje inkluzivnih protokola za obaveštavanje i evakuaciju OSI); Zravstvena zaštita (Saradnja sa zdravstvenim ustanovama u kriznim situacijama u kojima OSI predstavljaju prioritetnu grupu); Socijalna zaštita (Mehanizmi pomoći i podrške za najugroženije, uključujući OSI, u kriznim situacijama); Učešće u javnom i političkom životu (Uključivanje OSI u radne grupe, komisije i simulacije vezane za planiranje vanrednih situacija). </w:t>
      </w:r>
    </w:p>
    <w:p w:rsidR="00E101AD" w:rsidRPr="00A518A1" w:rsidRDefault="00A518A1" w:rsidP="009C0B5D">
      <w:pPr>
        <w:pStyle w:val="NoSpacing"/>
        <w:shd w:val="clear" w:color="auto" w:fill="EEECE1" w:themeFill="background2"/>
        <w:jc w:val="both"/>
        <w:rPr>
          <w:rFonts w:ascii="Open Sans" w:hAnsi="Open Sans" w:cs="Open Sans"/>
          <w:i/>
          <w:iCs/>
          <w:sz w:val="20"/>
          <w:szCs w:val="20"/>
          <w:lang w:val="it-IT"/>
        </w:rPr>
      </w:pPr>
      <w:r w:rsidRPr="00A518A1">
        <w:rPr>
          <w:rFonts w:ascii="Open Sans" w:hAnsi="Open Sans" w:cs="Open Sans"/>
          <w:b/>
          <w:bCs/>
          <w:i/>
          <w:iCs/>
          <w:sz w:val="20"/>
          <w:szCs w:val="20"/>
        </w:rPr>
        <w:t xml:space="preserve">Odeljenje za vanredne situacije i poslove odbrane </w:t>
      </w:r>
      <w:r w:rsidRPr="00A518A1">
        <w:rPr>
          <w:rFonts w:ascii="Open Sans" w:hAnsi="Open Sans" w:cs="Open Sans"/>
          <w:i/>
          <w:iCs/>
          <w:sz w:val="20"/>
          <w:szCs w:val="20"/>
        </w:rPr>
        <w:t>ima ključnu odgovornost u obezbeđivanju sigurnosti i zaštite osoba sa invaliditetom u kriznim okolnostima. Preporučuje se uključivanje predstavnika OSI u izradu Procene ugroženosti i Plana zaštite i spasavanja, kao i izrada posebnih protokola evakuacije i pomoći prilagođenih različitim vrstama invaliditeta. Važno je razviti komunikacione alate pristupačne svima (audio, vizuelni, tekstualni) i redovno organizovati simulacije vanrednih situacija uz učešće OSI i njihovih organizacija. Time se jača otpornost zajednice i osigurava da nijedna osoba ne bude izostavljena u kriznim planovima i intervencijama.</w:t>
      </w:r>
    </w:p>
    <w:p w:rsidR="00E101AD" w:rsidRPr="00AE02FF" w:rsidRDefault="00E101AD" w:rsidP="004102D2">
      <w:pPr>
        <w:pStyle w:val="NoSpacing"/>
        <w:jc w:val="both"/>
        <w:rPr>
          <w:rFonts w:ascii="Open Sans" w:hAnsi="Open Sans" w:cs="Open Sans"/>
          <w:i/>
          <w:iCs/>
          <w:sz w:val="20"/>
          <w:szCs w:val="20"/>
          <w:lang w:val="it-IT"/>
        </w:rPr>
      </w:pPr>
    </w:p>
    <w:p w:rsidR="00B8145A" w:rsidRPr="00E101AD" w:rsidRDefault="00093CCC" w:rsidP="00F51069">
      <w:pPr>
        <w:pStyle w:val="NoSpacing"/>
        <w:shd w:val="clear" w:color="auto" w:fill="0F243E" w:themeFill="text2" w:themeFillShade="80"/>
        <w:rPr>
          <w:rFonts w:ascii="Open Sans" w:hAnsi="Open Sans" w:cs="Open Sans"/>
          <w:b/>
          <w:bCs/>
          <w:color w:val="FFFFFF" w:themeColor="background1"/>
        </w:rPr>
      </w:pPr>
      <w:r w:rsidRPr="00E101AD">
        <w:rPr>
          <w:rFonts w:ascii="Open Sans" w:hAnsi="Open Sans" w:cs="Open Sans"/>
          <w:b/>
          <w:bCs/>
          <w:color w:val="FFFFFF" w:themeColor="background1"/>
        </w:rPr>
        <w:t xml:space="preserve">17. </w:t>
      </w:r>
      <w:r w:rsidR="00B8145A" w:rsidRPr="00E101AD">
        <w:rPr>
          <w:rFonts w:ascii="Open Sans" w:hAnsi="Open Sans" w:cs="Open Sans"/>
          <w:b/>
          <w:bCs/>
          <w:color w:val="FFFFFF" w:themeColor="background1"/>
        </w:rPr>
        <w:t>Kancelarija za saradnju sa dijasporom</w:t>
      </w:r>
    </w:p>
    <w:p w:rsidR="00B8145A" w:rsidRPr="00093CCC" w:rsidRDefault="00B8145A" w:rsidP="004102D2">
      <w:pPr>
        <w:pStyle w:val="NoSpacing"/>
        <w:jc w:val="both"/>
        <w:rPr>
          <w:rFonts w:ascii="Open Sans" w:hAnsi="Open Sans" w:cs="Open Sans"/>
          <w:sz w:val="20"/>
          <w:szCs w:val="20"/>
          <w:lang w:val="it-IT"/>
        </w:rPr>
      </w:pPr>
      <w:r w:rsidRPr="00093CCC">
        <w:rPr>
          <w:rFonts w:ascii="Open Sans" w:hAnsi="Open Sans" w:cs="Open Sans"/>
          <w:sz w:val="20"/>
          <w:szCs w:val="20"/>
          <w:lang w:val="it-IT"/>
        </w:rPr>
        <w:lastRenderedPageBreak/>
        <w:t>Kancelarija za saradnju sa dijasporom realizuje aktivnosti koje imaju za cilj jačanje veza između Grada Novog Pazara i dijaspore, posebno u oblastima ekonomije, turizma, kulture i sporta. Kancelarija radi na promociji Novog Pazara kao investicione i kulturne destinacije, informisanju dijaspore o mogućnostima ulaganja, pomoći pri pokretanju biznisa, kao i očuvanju identiteta i međusobne saradnje između matice i raseljenih građana. Posebna pažnja posvećuje se povratnicima i njihovom ekonomskom i društvenom uključivanju.</w:t>
      </w:r>
    </w:p>
    <w:p w:rsidR="00B8145A" w:rsidRPr="00093CCC" w:rsidRDefault="00B8145A" w:rsidP="004102D2">
      <w:pPr>
        <w:pStyle w:val="NoSpacing"/>
        <w:jc w:val="both"/>
        <w:rPr>
          <w:rFonts w:ascii="Open Sans" w:hAnsi="Open Sans" w:cs="Open Sans"/>
          <w:sz w:val="20"/>
          <w:szCs w:val="20"/>
          <w:lang w:val="it-IT"/>
        </w:rPr>
      </w:pPr>
      <w:r w:rsidRPr="00093CCC">
        <w:rPr>
          <w:rFonts w:ascii="Open Sans" w:hAnsi="Open Sans" w:cs="Open Sans"/>
          <w:b/>
          <w:bCs/>
          <w:sz w:val="20"/>
          <w:szCs w:val="20"/>
          <w:lang w:val="it-IT"/>
        </w:rPr>
        <w:t>Delokrug rada i usluge:</w:t>
      </w:r>
      <w:r w:rsidR="00093CCC" w:rsidRPr="00093CCC">
        <w:rPr>
          <w:rFonts w:ascii="Open Sans" w:hAnsi="Open Sans" w:cs="Open Sans"/>
          <w:sz w:val="20"/>
          <w:szCs w:val="20"/>
          <w:lang w:val="it-IT"/>
        </w:rPr>
        <w:t xml:space="preserve"> </w:t>
      </w:r>
      <w:r w:rsidRPr="00093CCC">
        <w:rPr>
          <w:rFonts w:ascii="Open Sans" w:hAnsi="Open Sans" w:cs="Open Sans"/>
          <w:sz w:val="20"/>
          <w:szCs w:val="20"/>
          <w:lang w:val="it-IT"/>
        </w:rPr>
        <w:t xml:space="preserve"> Informisanje i savetovanje pripadnika dijaspore</w:t>
      </w:r>
      <w:r w:rsidR="00093CCC" w:rsidRPr="00093CCC">
        <w:rPr>
          <w:rFonts w:ascii="Open Sans" w:hAnsi="Open Sans" w:cs="Open Sans"/>
          <w:sz w:val="20"/>
          <w:szCs w:val="20"/>
          <w:lang w:val="it-IT"/>
        </w:rPr>
        <w:t xml:space="preserve">; </w:t>
      </w:r>
      <w:r w:rsidRPr="00093CCC">
        <w:rPr>
          <w:rFonts w:ascii="Open Sans" w:hAnsi="Open Sans" w:cs="Open Sans"/>
          <w:sz w:val="20"/>
          <w:szCs w:val="20"/>
          <w:lang w:val="it-IT"/>
        </w:rPr>
        <w:t>Organizovanje susreta i foruma matice i dijaspore</w:t>
      </w:r>
      <w:r w:rsidR="00093CCC" w:rsidRPr="00093CCC">
        <w:rPr>
          <w:rFonts w:ascii="Open Sans" w:hAnsi="Open Sans" w:cs="Open Sans"/>
          <w:sz w:val="20"/>
          <w:szCs w:val="20"/>
          <w:lang w:val="it-IT"/>
        </w:rPr>
        <w:t xml:space="preserve">; </w:t>
      </w:r>
      <w:r w:rsidRPr="00093CCC">
        <w:rPr>
          <w:rFonts w:ascii="Open Sans" w:hAnsi="Open Sans" w:cs="Open Sans"/>
          <w:sz w:val="20"/>
          <w:szCs w:val="20"/>
          <w:lang w:val="it-IT"/>
        </w:rPr>
        <w:t>Pružanje podrške pri osnivanju firmi i poslovanju</w:t>
      </w:r>
      <w:r w:rsidR="00093CCC" w:rsidRPr="00093CCC">
        <w:rPr>
          <w:rFonts w:ascii="Open Sans" w:hAnsi="Open Sans" w:cs="Open Sans"/>
          <w:sz w:val="20"/>
          <w:szCs w:val="20"/>
          <w:lang w:val="it-IT"/>
        </w:rPr>
        <w:t xml:space="preserve">; </w:t>
      </w:r>
      <w:r w:rsidRPr="00093CCC">
        <w:rPr>
          <w:rFonts w:ascii="Open Sans" w:hAnsi="Open Sans" w:cs="Open Sans"/>
          <w:sz w:val="20"/>
          <w:szCs w:val="20"/>
          <w:lang w:val="it-IT"/>
        </w:rPr>
        <w:t>Promocija privrednih i kulturnih potencijala Novog Pazara</w:t>
      </w:r>
      <w:r w:rsidR="00093CCC" w:rsidRPr="00093CCC">
        <w:rPr>
          <w:rFonts w:ascii="Open Sans" w:hAnsi="Open Sans" w:cs="Open Sans"/>
          <w:sz w:val="20"/>
          <w:szCs w:val="20"/>
          <w:lang w:val="it-IT"/>
        </w:rPr>
        <w:t xml:space="preserve">; </w:t>
      </w:r>
      <w:r w:rsidRPr="00093CCC">
        <w:rPr>
          <w:rFonts w:ascii="Open Sans" w:hAnsi="Open Sans" w:cs="Open Sans"/>
          <w:sz w:val="20"/>
          <w:szCs w:val="20"/>
          <w:lang w:val="it-IT"/>
        </w:rPr>
        <w:t>Vođenje evidencije građana iz dijaspore</w:t>
      </w:r>
      <w:r w:rsidR="00093CCC" w:rsidRPr="00093CCC">
        <w:rPr>
          <w:rFonts w:ascii="Open Sans" w:hAnsi="Open Sans" w:cs="Open Sans"/>
          <w:sz w:val="20"/>
          <w:szCs w:val="20"/>
          <w:lang w:val="it-IT"/>
        </w:rPr>
        <w:t xml:space="preserve">; </w:t>
      </w:r>
      <w:r w:rsidRPr="00093CCC">
        <w:rPr>
          <w:rFonts w:ascii="Open Sans" w:hAnsi="Open Sans" w:cs="Open Sans"/>
          <w:sz w:val="20"/>
          <w:szCs w:val="20"/>
          <w:lang w:val="it-IT"/>
        </w:rPr>
        <w:t>Administrativna podrška kontaktima sa dijasporom</w:t>
      </w:r>
      <w:r w:rsidR="00093CCC">
        <w:rPr>
          <w:rFonts w:ascii="Open Sans" w:hAnsi="Open Sans" w:cs="Open Sans"/>
          <w:sz w:val="20"/>
          <w:szCs w:val="20"/>
          <w:lang w:val="it-IT"/>
        </w:rPr>
        <w:t xml:space="preserve">. </w:t>
      </w:r>
    </w:p>
    <w:p w:rsidR="00B8145A" w:rsidRPr="00093CCC" w:rsidRDefault="00B8145A" w:rsidP="004102D2">
      <w:pPr>
        <w:pStyle w:val="NoSpacing"/>
        <w:jc w:val="both"/>
        <w:rPr>
          <w:rFonts w:ascii="Open Sans" w:hAnsi="Open Sans" w:cs="Open Sans"/>
          <w:sz w:val="20"/>
          <w:szCs w:val="20"/>
          <w:lang w:val="it-IT"/>
        </w:rPr>
      </w:pPr>
      <w:r w:rsidRPr="00093CCC">
        <w:rPr>
          <w:rFonts w:ascii="Open Sans" w:hAnsi="Open Sans" w:cs="Open Sans"/>
          <w:b/>
          <w:bCs/>
          <w:sz w:val="20"/>
          <w:szCs w:val="20"/>
          <w:lang w:val="it-IT"/>
        </w:rPr>
        <w:t>Sistematizovana radna mesta:</w:t>
      </w:r>
      <w:r w:rsidR="00093CCC" w:rsidRPr="00093CCC">
        <w:rPr>
          <w:rFonts w:ascii="Open Sans" w:hAnsi="Open Sans" w:cs="Open Sans"/>
          <w:sz w:val="20"/>
          <w:szCs w:val="20"/>
          <w:lang w:val="it-IT"/>
        </w:rPr>
        <w:t xml:space="preserve"> </w:t>
      </w:r>
      <w:r w:rsidRPr="00093CCC">
        <w:rPr>
          <w:rFonts w:ascii="Open Sans" w:hAnsi="Open Sans" w:cs="Open Sans"/>
          <w:sz w:val="20"/>
          <w:szCs w:val="20"/>
          <w:lang w:val="it-IT"/>
        </w:rPr>
        <w:t>3</w:t>
      </w:r>
      <w:r w:rsidR="00093CCC" w:rsidRPr="00093CCC">
        <w:rPr>
          <w:rFonts w:ascii="Open Sans" w:hAnsi="Open Sans" w:cs="Open Sans"/>
          <w:sz w:val="20"/>
          <w:szCs w:val="20"/>
          <w:lang w:val="it-IT"/>
        </w:rPr>
        <w:t xml:space="preserve">. </w:t>
      </w:r>
    </w:p>
    <w:p w:rsidR="00B8145A" w:rsidRPr="00093CCC" w:rsidRDefault="00B8145A" w:rsidP="004102D2">
      <w:pPr>
        <w:pStyle w:val="NoSpacing"/>
        <w:jc w:val="both"/>
        <w:rPr>
          <w:rFonts w:ascii="Open Sans" w:hAnsi="Open Sans" w:cs="Open Sans"/>
          <w:sz w:val="20"/>
          <w:szCs w:val="20"/>
          <w:lang w:val="it-IT"/>
        </w:rPr>
      </w:pPr>
      <w:r w:rsidRPr="00093CCC">
        <w:rPr>
          <w:rFonts w:ascii="Open Sans" w:hAnsi="Open Sans" w:cs="Open Sans"/>
          <w:b/>
          <w:bCs/>
          <w:sz w:val="20"/>
          <w:szCs w:val="20"/>
          <w:lang w:val="it-IT"/>
        </w:rPr>
        <w:t>Značaj za ostvarivanje prava OSI:</w:t>
      </w:r>
      <w:r w:rsidR="00093CCC" w:rsidRPr="00093CCC">
        <w:rPr>
          <w:rFonts w:ascii="Open Sans" w:hAnsi="Open Sans" w:cs="Open Sans"/>
          <w:sz w:val="20"/>
          <w:szCs w:val="20"/>
          <w:lang w:val="it-IT"/>
        </w:rPr>
        <w:t xml:space="preserve"> </w:t>
      </w:r>
      <w:r w:rsidRPr="00093CCC">
        <w:rPr>
          <w:rFonts w:ascii="Open Sans" w:hAnsi="Open Sans" w:cs="Open Sans"/>
          <w:sz w:val="20"/>
          <w:szCs w:val="20"/>
          <w:lang w:val="it-IT"/>
        </w:rPr>
        <w:t>Kancelarija za saradnju sa dijasporom može imati indirektan ali važan značaj za ostvarivanje prava OSI kroz:</w:t>
      </w:r>
      <w:r w:rsidR="00093CCC" w:rsidRPr="00093CCC">
        <w:rPr>
          <w:rFonts w:ascii="Open Sans" w:hAnsi="Open Sans" w:cs="Open Sans"/>
          <w:sz w:val="20"/>
          <w:szCs w:val="20"/>
          <w:lang w:val="it-IT"/>
        </w:rPr>
        <w:t xml:space="preserve"> </w:t>
      </w:r>
      <w:r w:rsidRPr="00093CCC">
        <w:rPr>
          <w:rFonts w:ascii="Open Sans" w:hAnsi="Open Sans" w:cs="Open Sans"/>
          <w:sz w:val="20"/>
          <w:szCs w:val="20"/>
          <w:lang w:val="it-IT"/>
        </w:rPr>
        <w:t>Promociju inkluzivnih investicija iz dijaspore u oblasti socijalnih usluga, zapošljavanja i obrazovanja OSI;</w:t>
      </w:r>
      <w:r w:rsidR="00093CCC" w:rsidRPr="00093CCC">
        <w:rPr>
          <w:rFonts w:ascii="Open Sans" w:hAnsi="Open Sans" w:cs="Open Sans"/>
          <w:sz w:val="20"/>
          <w:szCs w:val="20"/>
          <w:lang w:val="it-IT"/>
        </w:rPr>
        <w:t xml:space="preserve"> </w:t>
      </w:r>
      <w:r w:rsidRPr="00093CCC">
        <w:rPr>
          <w:rFonts w:ascii="Open Sans" w:hAnsi="Open Sans" w:cs="Open Sans"/>
          <w:sz w:val="20"/>
          <w:szCs w:val="20"/>
          <w:lang w:val="it-IT"/>
        </w:rPr>
        <w:t>Inicijative za filantropsku podršku (donacije, programi razmene, stipendiranje) od strane dijaspore usmerene ka OSI;</w:t>
      </w:r>
      <w:r w:rsidR="00093CCC" w:rsidRPr="00093CCC">
        <w:rPr>
          <w:rFonts w:ascii="Open Sans" w:hAnsi="Open Sans" w:cs="Open Sans"/>
          <w:sz w:val="20"/>
          <w:szCs w:val="20"/>
          <w:lang w:val="it-IT"/>
        </w:rPr>
        <w:t xml:space="preserve"> </w:t>
      </w:r>
      <w:r w:rsidRPr="00093CCC">
        <w:rPr>
          <w:rFonts w:ascii="Open Sans" w:hAnsi="Open Sans" w:cs="Open Sans"/>
          <w:sz w:val="20"/>
          <w:szCs w:val="20"/>
          <w:lang w:val="it-IT"/>
        </w:rPr>
        <w:t>Uključivanje povratnika sa invaliditetom u programe podrške za osnivanje biznisa;</w:t>
      </w:r>
      <w:r w:rsidR="00093CCC" w:rsidRPr="00093CCC">
        <w:rPr>
          <w:rFonts w:ascii="Open Sans" w:hAnsi="Open Sans" w:cs="Open Sans"/>
          <w:sz w:val="20"/>
          <w:szCs w:val="20"/>
          <w:lang w:val="it-IT"/>
        </w:rPr>
        <w:t xml:space="preserve"> </w:t>
      </w:r>
      <w:r w:rsidRPr="00093CCC">
        <w:rPr>
          <w:rFonts w:ascii="Open Sans" w:hAnsi="Open Sans" w:cs="Open Sans"/>
          <w:sz w:val="20"/>
          <w:szCs w:val="20"/>
          <w:lang w:val="it-IT"/>
        </w:rPr>
        <w:t>Jačanje kulturnih i ekonomskih veza koje promovišu jednakost i inkluziju.</w:t>
      </w:r>
    </w:p>
    <w:p w:rsidR="00093CCC" w:rsidRDefault="00093CCC" w:rsidP="004102D2">
      <w:pPr>
        <w:pStyle w:val="NoSpacing"/>
        <w:jc w:val="both"/>
        <w:rPr>
          <w:rFonts w:ascii="Open Sans" w:hAnsi="Open Sans" w:cs="Open Sans"/>
          <w:sz w:val="20"/>
          <w:szCs w:val="20"/>
          <w:lang w:val="it-IT"/>
        </w:rPr>
      </w:pPr>
      <w:r w:rsidRPr="00093CCC">
        <w:rPr>
          <w:rFonts w:ascii="Open Sans" w:hAnsi="Open Sans" w:cs="Open Sans"/>
          <w:b/>
          <w:bCs/>
          <w:sz w:val="20"/>
          <w:szCs w:val="20"/>
          <w:lang w:val="it-IT"/>
        </w:rPr>
        <w:t>Doprinos prioritetima LAPa:</w:t>
      </w:r>
      <w:r w:rsidRPr="00093CCC">
        <w:rPr>
          <w:rFonts w:ascii="Open Sans" w:hAnsi="Open Sans" w:cs="Open Sans"/>
          <w:sz w:val="20"/>
          <w:szCs w:val="20"/>
          <w:lang w:val="it-IT"/>
        </w:rPr>
        <w:t xml:space="preserve"> </w:t>
      </w:r>
      <w:r w:rsidRPr="00061992">
        <w:rPr>
          <w:rFonts w:ascii="Open Sans" w:hAnsi="Open Sans" w:cs="Open Sans"/>
          <w:b/>
          <w:bCs/>
          <w:sz w:val="20"/>
          <w:szCs w:val="20"/>
          <w:lang w:val="it-IT"/>
        </w:rPr>
        <w:t>Zapošljavanje</w:t>
      </w:r>
      <w:r w:rsidRPr="00093CCC">
        <w:rPr>
          <w:rFonts w:ascii="Open Sans" w:hAnsi="Open Sans" w:cs="Open Sans"/>
          <w:sz w:val="20"/>
          <w:szCs w:val="20"/>
          <w:lang w:val="it-IT"/>
        </w:rPr>
        <w:t xml:space="preserve"> (Povezivanje investitora iz dijaspore sa lokalnim inicijativama za zapošljavanje OSI i pružanje informacija o podršci pri samozapošljavanju); </w:t>
      </w:r>
      <w:r w:rsidRPr="00061992">
        <w:rPr>
          <w:rFonts w:ascii="Open Sans" w:hAnsi="Open Sans" w:cs="Open Sans"/>
          <w:b/>
          <w:bCs/>
          <w:sz w:val="20"/>
          <w:szCs w:val="20"/>
          <w:lang w:val="it-IT"/>
        </w:rPr>
        <w:t>Socijalna zaštita</w:t>
      </w:r>
      <w:r w:rsidRPr="00093CCC">
        <w:rPr>
          <w:rFonts w:ascii="Open Sans" w:hAnsi="Open Sans" w:cs="Open Sans"/>
          <w:sz w:val="20"/>
          <w:szCs w:val="20"/>
          <w:lang w:val="it-IT"/>
        </w:rPr>
        <w:t xml:space="preserve"> ( Moguće uključivanje dijaspore u podršku uslugama socijalne zaštite, posebno za marginalizovane grupe); </w:t>
      </w:r>
      <w:r w:rsidRPr="00061992">
        <w:rPr>
          <w:rFonts w:ascii="Open Sans" w:hAnsi="Open Sans" w:cs="Open Sans"/>
          <w:b/>
          <w:bCs/>
          <w:sz w:val="20"/>
          <w:szCs w:val="20"/>
          <w:lang w:val="it-IT"/>
        </w:rPr>
        <w:t>Kultura i sport</w:t>
      </w:r>
      <w:r w:rsidRPr="00093CCC">
        <w:rPr>
          <w:rFonts w:ascii="Open Sans" w:hAnsi="Open Sans" w:cs="Open Sans"/>
          <w:sz w:val="20"/>
          <w:szCs w:val="20"/>
          <w:lang w:val="it-IT"/>
        </w:rPr>
        <w:t xml:space="preserve"> ( Promocija kulturnog nasleđa i učešća OSI u kulturnim i sportskim razmenama sa dijasporom); </w:t>
      </w:r>
      <w:r w:rsidRPr="00061992">
        <w:rPr>
          <w:rFonts w:ascii="Open Sans" w:hAnsi="Open Sans" w:cs="Open Sans"/>
          <w:b/>
          <w:bCs/>
          <w:sz w:val="20"/>
          <w:szCs w:val="20"/>
          <w:lang w:val="it-IT"/>
        </w:rPr>
        <w:t>Učešće u javnom i političkom životu</w:t>
      </w:r>
      <w:r w:rsidRPr="00093CCC">
        <w:rPr>
          <w:rFonts w:ascii="Open Sans" w:hAnsi="Open Sans" w:cs="Open Sans"/>
          <w:sz w:val="20"/>
          <w:szCs w:val="20"/>
          <w:lang w:val="it-IT"/>
        </w:rPr>
        <w:t xml:space="preserve"> (Jačanje međukulturnog dijaloga i informisanja o pravima, uključujući prava OSI, kroz forume i publikacije namenjene dijaspori). </w:t>
      </w:r>
    </w:p>
    <w:p w:rsidR="00E101AD" w:rsidRDefault="00A518A1" w:rsidP="009C0B5D">
      <w:pPr>
        <w:pStyle w:val="NoSpacing"/>
        <w:shd w:val="clear" w:color="auto" w:fill="EEECE1" w:themeFill="background2"/>
        <w:jc w:val="both"/>
        <w:rPr>
          <w:rFonts w:ascii="Open Sans" w:hAnsi="Open Sans" w:cs="Open Sans"/>
          <w:i/>
          <w:iCs/>
          <w:sz w:val="20"/>
          <w:szCs w:val="20"/>
        </w:rPr>
      </w:pPr>
      <w:r w:rsidRPr="009C0B5D">
        <w:rPr>
          <w:rFonts w:ascii="Open Sans" w:hAnsi="Open Sans" w:cs="Open Sans"/>
          <w:b/>
          <w:bCs/>
          <w:i/>
          <w:iCs/>
          <w:sz w:val="20"/>
          <w:szCs w:val="20"/>
          <w:shd w:val="clear" w:color="auto" w:fill="EEECE1" w:themeFill="background2"/>
        </w:rPr>
        <w:t>Kancelarija za saradnju sa</w:t>
      </w:r>
      <w:r w:rsidRPr="009C0B5D">
        <w:rPr>
          <w:rFonts w:ascii="Open Sans" w:hAnsi="Open Sans" w:cs="Open Sans"/>
          <w:b/>
          <w:bCs/>
          <w:i/>
          <w:iCs/>
          <w:sz w:val="20"/>
          <w:szCs w:val="20"/>
          <w:shd w:val="clear" w:color="auto" w:fill="BFBFBF" w:themeFill="background1" w:themeFillShade="BF"/>
        </w:rPr>
        <w:t xml:space="preserve"> </w:t>
      </w:r>
      <w:r w:rsidRPr="009C0B5D">
        <w:rPr>
          <w:rFonts w:ascii="Open Sans" w:hAnsi="Open Sans" w:cs="Open Sans"/>
          <w:b/>
          <w:bCs/>
          <w:i/>
          <w:iCs/>
          <w:sz w:val="20"/>
          <w:szCs w:val="20"/>
          <w:shd w:val="clear" w:color="auto" w:fill="EEECE1" w:themeFill="background2"/>
        </w:rPr>
        <w:t xml:space="preserve">dijasporom </w:t>
      </w:r>
      <w:r w:rsidRPr="009C0B5D">
        <w:rPr>
          <w:rFonts w:ascii="Open Sans" w:hAnsi="Open Sans" w:cs="Open Sans"/>
          <w:i/>
          <w:iCs/>
          <w:sz w:val="20"/>
          <w:szCs w:val="20"/>
          <w:shd w:val="clear" w:color="auto" w:fill="EEECE1" w:themeFill="background2"/>
        </w:rPr>
        <w:t>ima potencijal da doprinese ostvarivanju prava osoba sa invaliditetom kroz povezivanje sa inkluzivnim inicijativama i investicijama iz dijaspore. Preporučuje se mapiranje potreba povratnika sa invaliditetom i razvoj informativnih vodiča za njihovu ekonomsku i društvenu integraciju. Važno je uključiti predstavnike udruženja OSI u susrete matice i dijaspore, kao i obezbediti pristupačnost svih informativnih sadržaja. Kroz partnerstva sa fondovima i filantropskim inicijativama, Kancelarija može doprineti zapošljavanju, inkluzivnim kulturnim programima i razvoju socijalnih usluga namenjenih OSI.</w:t>
      </w:r>
    </w:p>
    <w:p w:rsidR="00A518A1" w:rsidRPr="00A518A1" w:rsidRDefault="00A518A1" w:rsidP="004102D2">
      <w:pPr>
        <w:pStyle w:val="NoSpacing"/>
        <w:jc w:val="both"/>
        <w:rPr>
          <w:rFonts w:ascii="Open Sans" w:hAnsi="Open Sans" w:cs="Open Sans"/>
          <w:i/>
          <w:iCs/>
          <w:sz w:val="20"/>
          <w:szCs w:val="20"/>
        </w:rPr>
      </w:pPr>
    </w:p>
    <w:p w:rsidR="00D43E44" w:rsidRPr="00E101AD" w:rsidRDefault="00BD32F5" w:rsidP="00F51069">
      <w:pPr>
        <w:pStyle w:val="NoSpacing"/>
        <w:shd w:val="clear" w:color="auto" w:fill="0F243E" w:themeFill="text2" w:themeFillShade="80"/>
        <w:rPr>
          <w:rFonts w:ascii="Open Sans" w:hAnsi="Open Sans" w:cs="Open Sans"/>
          <w:b/>
          <w:bCs/>
          <w:color w:val="FFFFFF" w:themeColor="background1"/>
        </w:rPr>
      </w:pPr>
      <w:r w:rsidRPr="00E101AD">
        <w:rPr>
          <w:rFonts w:ascii="Open Sans" w:hAnsi="Open Sans" w:cs="Open Sans"/>
          <w:b/>
          <w:bCs/>
          <w:color w:val="FFFFFF" w:themeColor="background1"/>
        </w:rPr>
        <w:t xml:space="preserve">18. </w:t>
      </w:r>
      <w:r w:rsidR="00F6695D" w:rsidRPr="00E101AD">
        <w:rPr>
          <w:rFonts w:ascii="Open Sans" w:hAnsi="Open Sans" w:cs="Open Sans"/>
          <w:b/>
          <w:bCs/>
          <w:color w:val="FFFFFF" w:themeColor="background1"/>
        </w:rPr>
        <w:t>Kancelarija za saradnju sa civilnim društvom</w:t>
      </w:r>
    </w:p>
    <w:p w:rsidR="00D43E44" w:rsidRPr="00093CCC" w:rsidRDefault="00D43E44" w:rsidP="004102D2">
      <w:pPr>
        <w:pStyle w:val="NoSpacing"/>
        <w:jc w:val="both"/>
        <w:rPr>
          <w:rFonts w:ascii="Open Sans" w:hAnsi="Open Sans" w:cs="Open Sans"/>
          <w:sz w:val="20"/>
          <w:szCs w:val="20"/>
        </w:rPr>
      </w:pPr>
      <w:r w:rsidRPr="00093CCC">
        <w:rPr>
          <w:rFonts w:ascii="Open Sans" w:hAnsi="Open Sans" w:cs="Open Sans"/>
          <w:sz w:val="20"/>
          <w:szCs w:val="20"/>
        </w:rPr>
        <w:t>Kancelarija za saradnju sa civilnim društvom obavlja poslove koji se odnose na uspostavljanje, negovanje i institucionalizaciju saradnje između Grada Novog Pazara i organizacija civilnog društva (OCD). Ova saradnja zasniva se na principima transparentnosti, dijaloga, uzajamnog poverenja i zajedničkog interesa za unapređenje kvaliteta života u lokalnoj zajednici. Kancelarija inicira i učestvuje u pripremi i praćenju strateških dokumenata, konkursa, javnih politika, evaluacija, izveštaja i događaja, uz podršku domaćih i međunarodnih partnera.</w:t>
      </w:r>
    </w:p>
    <w:p w:rsidR="00D43E44" w:rsidRPr="00093CCC" w:rsidRDefault="00D43E44" w:rsidP="004102D2">
      <w:pPr>
        <w:pStyle w:val="NoSpacing"/>
        <w:jc w:val="both"/>
        <w:rPr>
          <w:rFonts w:ascii="Open Sans" w:hAnsi="Open Sans" w:cs="Open Sans"/>
          <w:sz w:val="20"/>
          <w:szCs w:val="20"/>
        </w:rPr>
      </w:pPr>
      <w:r w:rsidRPr="00093CCC">
        <w:rPr>
          <w:rFonts w:ascii="Open Sans" w:hAnsi="Open Sans" w:cs="Open Sans"/>
          <w:b/>
          <w:bCs/>
          <w:sz w:val="20"/>
          <w:szCs w:val="20"/>
        </w:rPr>
        <w:t>Delokrug rada i usluge</w:t>
      </w:r>
      <w:r w:rsidRPr="00093CCC">
        <w:rPr>
          <w:rFonts w:ascii="Open Sans" w:hAnsi="Open Sans" w:cs="Open Sans"/>
          <w:sz w:val="20"/>
          <w:szCs w:val="20"/>
        </w:rPr>
        <w:t>:</w:t>
      </w:r>
      <w:r w:rsidR="00093CCC" w:rsidRPr="00093CCC">
        <w:rPr>
          <w:rFonts w:ascii="Open Sans" w:hAnsi="Open Sans" w:cs="Open Sans"/>
          <w:sz w:val="20"/>
          <w:szCs w:val="20"/>
        </w:rPr>
        <w:t xml:space="preserve">  </w:t>
      </w:r>
      <w:r w:rsidRPr="00093CCC">
        <w:rPr>
          <w:rFonts w:ascii="Open Sans" w:hAnsi="Open Sans" w:cs="Open Sans"/>
          <w:sz w:val="20"/>
          <w:szCs w:val="20"/>
        </w:rPr>
        <w:t>Iniciranje i vođenje dijaloga sa OCD o temama od javnog interesa;</w:t>
      </w:r>
      <w:r w:rsidR="00BD32F5">
        <w:rPr>
          <w:rFonts w:ascii="Open Sans" w:hAnsi="Open Sans" w:cs="Open Sans"/>
          <w:sz w:val="20"/>
          <w:szCs w:val="20"/>
        </w:rPr>
        <w:t xml:space="preserve"> </w:t>
      </w:r>
      <w:r w:rsidRPr="00093CCC">
        <w:rPr>
          <w:rFonts w:ascii="Open Sans" w:hAnsi="Open Sans" w:cs="Open Sans"/>
          <w:sz w:val="20"/>
          <w:szCs w:val="20"/>
        </w:rPr>
        <w:t>Učešće u izradi i praćenju strateških dokumenata za razvoj civilnog društva;</w:t>
      </w:r>
      <w:r w:rsidR="00BD32F5">
        <w:rPr>
          <w:rFonts w:ascii="Open Sans" w:hAnsi="Open Sans" w:cs="Open Sans"/>
          <w:sz w:val="20"/>
          <w:szCs w:val="20"/>
        </w:rPr>
        <w:t xml:space="preserve"> </w:t>
      </w:r>
      <w:r w:rsidRPr="00093CCC">
        <w:rPr>
          <w:rFonts w:ascii="Open Sans" w:hAnsi="Open Sans" w:cs="Open Sans"/>
          <w:sz w:val="20"/>
          <w:szCs w:val="20"/>
        </w:rPr>
        <w:t>Priprema, sprovođenje i evaluacija konkursa za finansiranje projekata OCD;</w:t>
      </w:r>
      <w:r w:rsidR="00BD32F5">
        <w:rPr>
          <w:rFonts w:ascii="Open Sans" w:hAnsi="Open Sans" w:cs="Open Sans"/>
          <w:sz w:val="20"/>
          <w:szCs w:val="20"/>
        </w:rPr>
        <w:t xml:space="preserve"> </w:t>
      </w:r>
      <w:r w:rsidRPr="00093CCC">
        <w:rPr>
          <w:rFonts w:ascii="Open Sans" w:hAnsi="Open Sans" w:cs="Open Sans"/>
          <w:sz w:val="20"/>
          <w:szCs w:val="20"/>
        </w:rPr>
        <w:t>Analiza efekata realizovanih projekata i priprema izveštaja za gradske organe;</w:t>
      </w:r>
      <w:r w:rsidR="00BD32F5">
        <w:rPr>
          <w:rFonts w:ascii="Open Sans" w:hAnsi="Open Sans" w:cs="Open Sans"/>
          <w:sz w:val="20"/>
          <w:szCs w:val="20"/>
        </w:rPr>
        <w:t xml:space="preserve"> </w:t>
      </w:r>
      <w:r w:rsidRPr="00093CCC">
        <w:rPr>
          <w:rFonts w:ascii="Open Sans" w:hAnsi="Open Sans" w:cs="Open Sans"/>
          <w:sz w:val="20"/>
          <w:szCs w:val="20"/>
        </w:rPr>
        <w:t>Uspostavljanje baze podataka OCD i praćenje stanja u sektoru;</w:t>
      </w:r>
      <w:r w:rsidR="00BD32F5">
        <w:rPr>
          <w:rFonts w:ascii="Open Sans" w:hAnsi="Open Sans" w:cs="Open Sans"/>
          <w:sz w:val="20"/>
          <w:szCs w:val="20"/>
        </w:rPr>
        <w:t xml:space="preserve"> </w:t>
      </w:r>
      <w:r w:rsidRPr="00093CCC">
        <w:rPr>
          <w:rFonts w:ascii="Open Sans" w:hAnsi="Open Sans" w:cs="Open Sans"/>
          <w:sz w:val="20"/>
          <w:szCs w:val="20"/>
        </w:rPr>
        <w:t>Organizacija skupova (okrugli stolovi, tribine, forumi) i zagovaračkih aktivnosti;</w:t>
      </w:r>
      <w:r w:rsidR="00BD32F5">
        <w:rPr>
          <w:rFonts w:ascii="Open Sans" w:hAnsi="Open Sans" w:cs="Open Sans"/>
          <w:sz w:val="20"/>
          <w:szCs w:val="20"/>
        </w:rPr>
        <w:t xml:space="preserve"> </w:t>
      </w:r>
      <w:r w:rsidRPr="00093CCC">
        <w:rPr>
          <w:rFonts w:ascii="Open Sans" w:hAnsi="Open Sans" w:cs="Open Sans"/>
          <w:sz w:val="20"/>
          <w:szCs w:val="20"/>
        </w:rPr>
        <w:t>Saradnja sa institucijama u zemlji i inostranstvu u cilju jačanja civilnog sektora;</w:t>
      </w:r>
      <w:r w:rsidR="00BD32F5">
        <w:rPr>
          <w:rFonts w:ascii="Open Sans" w:hAnsi="Open Sans" w:cs="Open Sans"/>
          <w:sz w:val="20"/>
          <w:szCs w:val="20"/>
        </w:rPr>
        <w:t xml:space="preserve"> </w:t>
      </w:r>
      <w:r w:rsidRPr="00093CCC">
        <w:rPr>
          <w:rFonts w:ascii="Open Sans" w:hAnsi="Open Sans" w:cs="Open Sans"/>
          <w:sz w:val="20"/>
          <w:szCs w:val="20"/>
        </w:rPr>
        <w:t>Informisanje OCD o izvorima finansiranja i međunarodnim programima podrške.</w:t>
      </w:r>
    </w:p>
    <w:p w:rsidR="00D43E44" w:rsidRPr="00BD32F5" w:rsidRDefault="00D43E44" w:rsidP="004102D2">
      <w:pPr>
        <w:pStyle w:val="NoSpacing"/>
        <w:jc w:val="both"/>
        <w:rPr>
          <w:rFonts w:ascii="Open Sans" w:hAnsi="Open Sans" w:cs="Open Sans"/>
          <w:sz w:val="20"/>
          <w:szCs w:val="20"/>
          <w:lang w:val="it-IT"/>
        </w:rPr>
      </w:pPr>
      <w:r w:rsidRPr="00BD32F5">
        <w:rPr>
          <w:rFonts w:ascii="Open Sans" w:hAnsi="Open Sans" w:cs="Open Sans"/>
          <w:b/>
          <w:bCs/>
          <w:sz w:val="20"/>
          <w:szCs w:val="20"/>
          <w:lang w:val="it-IT"/>
        </w:rPr>
        <w:t>Sistematizovana radna mesta:</w:t>
      </w:r>
      <w:r w:rsidR="00BD32F5" w:rsidRPr="00BD32F5">
        <w:rPr>
          <w:rFonts w:ascii="Open Sans" w:hAnsi="Open Sans" w:cs="Open Sans"/>
          <w:sz w:val="20"/>
          <w:szCs w:val="20"/>
          <w:lang w:val="it-IT"/>
        </w:rPr>
        <w:t xml:space="preserve"> </w:t>
      </w:r>
      <w:r w:rsidRPr="00BD32F5">
        <w:rPr>
          <w:rFonts w:ascii="Open Sans" w:hAnsi="Open Sans" w:cs="Open Sans"/>
          <w:sz w:val="20"/>
          <w:szCs w:val="20"/>
          <w:lang w:val="it-IT"/>
        </w:rPr>
        <w:t>Ukupno: 4</w:t>
      </w:r>
      <w:r w:rsidR="00BD32F5" w:rsidRPr="00BD32F5">
        <w:rPr>
          <w:rFonts w:ascii="Open Sans" w:hAnsi="Open Sans" w:cs="Open Sans"/>
          <w:sz w:val="20"/>
          <w:szCs w:val="20"/>
          <w:lang w:val="it-IT"/>
        </w:rPr>
        <w:t>.</w:t>
      </w:r>
      <w:r w:rsidRPr="00BD32F5">
        <w:rPr>
          <w:rFonts w:ascii="Open Sans" w:hAnsi="Open Sans" w:cs="Open Sans"/>
          <w:sz w:val="20"/>
          <w:szCs w:val="20"/>
          <w:lang w:val="it-IT"/>
        </w:rPr>
        <w:t>Struktura:</w:t>
      </w:r>
      <w:r w:rsidR="00BD32F5" w:rsidRPr="00BD32F5">
        <w:rPr>
          <w:rFonts w:ascii="Open Sans" w:hAnsi="Open Sans" w:cs="Open Sans"/>
          <w:sz w:val="20"/>
          <w:szCs w:val="20"/>
          <w:lang w:val="it-IT"/>
        </w:rPr>
        <w:t xml:space="preserve"> </w:t>
      </w:r>
      <w:r w:rsidRPr="00BD32F5">
        <w:rPr>
          <w:rFonts w:ascii="Open Sans" w:hAnsi="Open Sans" w:cs="Open Sans"/>
          <w:sz w:val="20"/>
          <w:szCs w:val="20"/>
          <w:lang w:val="it-IT"/>
        </w:rPr>
        <w:t>Šef Kancelarije (1)</w:t>
      </w:r>
    </w:p>
    <w:p w:rsidR="00BD32F5" w:rsidRPr="00BD32F5" w:rsidRDefault="00D43E44" w:rsidP="004102D2">
      <w:pPr>
        <w:pStyle w:val="NoSpacing"/>
        <w:jc w:val="both"/>
        <w:rPr>
          <w:rFonts w:ascii="Open Sans" w:hAnsi="Open Sans" w:cs="Open Sans"/>
          <w:sz w:val="20"/>
          <w:szCs w:val="20"/>
          <w:lang w:val="it-IT"/>
        </w:rPr>
      </w:pPr>
      <w:r w:rsidRPr="00BD32F5">
        <w:rPr>
          <w:rFonts w:ascii="Open Sans" w:hAnsi="Open Sans" w:cs="Open Sans"/>
          <w:b/>
          <w:bCs/>
          <w:sz w:val="20"/>
          <w:szCs w:val="20"/>
          <w:lang w:val="it-IT"/>
        </w:rPr>
        <w:t>Značaj za ostvarivanje prava OSI:</w:t>
      </w:r>
      <w:r w:rsidR="00BD32F5" w:rsidRPr="00BD32F5">
        <w:rPr>
          <w:rFonts w:ascii="Open Sans" w:hAnsi="Open Sans" w:cs="Open Sans"/>
          <w:sz w:val="20"/>
          <w:szCs w:val="20"/>
          <w:lang w:val="it-IT"/>
        </w:rPr>
        <w:t xml:space="preserve"> </w:t>
      </w:r>
      <w:r w:rsidRPr="00BD32F5">
        <w:rPr>
          <w:rFonts w:ascii="Open Sans" w:hAnsi="Open Sans" w:cs="Open Sans"/>
          <w:sz w:val="20"/>
          <w:szCs w:val="20"/>
          <w:lang w:val="it-IT"/>
        </w:rPr>
        <w:t xml:space="preserve">Kancelarija za saradnju sa civilnim društvom ima sistemsku ulogu u osnaživanju položaja </w:t>
      </w:r>
      <w:r w:rsidR="00F421CD">
        <w:rPr>
          <w:rFonts w:ascii="Open Sans" w:hAnsi="Open Sans" w:cs="Open Sans"/>
          <w:sz w:val="20"/>
          <w:szCs w:val="20"/>
          <w:lang w:val="it-IT"/>
        </w:rPr>
        <w:t>OSI</w:t>
      </w:r>
      <w:r w:rsidRPr="00BD32F5">
        <w:rPr>
          <w:rFonts w:ascii="Open Sans" w:hAnsi="Open Sans" w:cs="Open Sans"/>
          <w:sz w:val="20"/>
          <w:szCs w:val="20"/>
          <w:lang w:val="it-IT"/>
        </w:rPr>
        <w:t xml:space="preserve"> , jer direktno sarađuje sa organizacijama koje se bave zaštitom njihovih prava. Omogućava im pristup sredstvima iz gradskog budžeta, učešće u donošenju odluka, povezivanje sa relevantnim institucijama, i pruža im institucionalnu podršku u realizaciji inkluzivnih programa i javnog </w:t>
      </w:r>
      <w:r w:rsidRPr="00BD32F5">
        <w:rPr>
          <w:rFonts w:ascii="Open Sans" w:hAnsi="Open Sans" w:cs="Open Sans"/>
          <w:sz w:val="20"/>
          <w:szCs w:val="20"/>
          <w:lang w:val="it-IT"/>
        </w:rPr>
        <w:lastRenderedPageBreak/>
        <w:t>zagovaranja. Kancelarija takođe jača participaciju OSI kroz podizanje kapaciteta OCD, učestvuje u pripremi normativnih akata i osigurava njihovu prisutnost u lokalnim savetodavnim telima.</w:t>
      </w:r>
    </w:p>
    <w:p w:rsidR="00D43E44" w:rsidRDefault="00D43E44" w:rsidP="004102D2">
      <w:pPr>
        <w:pStyle w:val="NoSpacing"/>
        <w:jc w:val="both"/>
        <w:rPr>
          <w:rFonts w:ascii="Open Sans" w:hAnsi="Open Sans" w:cs="Open Sans"/>
          <w:sz w:val="20"/>
          <w:szCs w:val="20"/>
          <w:lang w:val="it-IT"/>
        </w:rPr>
      </w:pPr>
      <w:r w:rsidRPr="00BD32F5">
        <w:rPr>
          <w:rFonts w:ascii="Open Sans" w:hAnsi="Open Sans" w:cs="Open Sans"/>
          <w:b/>
          <w:bCs/>
          <w:sz w:val="20"/>
          <w:szCs w:val="20"/>
          <w:lang w:val="it-IT"/>
        </w:rPr>
        <w:t>Doprinos prioritetima LAP-a:</w:t>
      </w:r>
      <w:r w:rsidR="00BD32F5" w:rsidRPr="00BD32F5">
        <w:rPr>
          <w:rFonts w:ascii="Open Sans" w:hAnsi="Open Sans" w:cs="Open Sans"/>
          <w:sz w:val="20"/>
          <w:szCs w:val="20"/>
          <w:lang w:val="it-IT"/>
        </w:rPr>
        <w:t xml:space="preserve"> </w:t>
      </w:r>
      <w:r w:rsidR="00BD32F5" w:rsidRPr="00061992">
        <w:rPr>
          <w:rFonts w:ascii="Open Sans" w:hAnsi="Open Sans" w:cs="Open Sans"/>
          <w:b/>
          <w:bCs/>
          <w:sz w:val="20"/>
          <w:szCs w:val="20"/>
          <w:lang w:val="it-IT"/>
        </w:rPr>
        <w:t xml:space="preserve">Pristupačnost </w:t>
      </w:r>
      <w:r w:rsidR="00BD32F5" w:rsidRPr="00BD32F5">
        <w:rPr>
          <w:rFonts w:ascii="Open Sans" w:hAnsi="Open Sans" w:cs="Open Sans"/>
          <w:sz w:val="20"/>
          <w:szCs w:val="20"/>
          <w:lang w:val="it-IT"/>
        </w:rPr>
        <w:t xml:space="preserve">(Saradnja sa OCD na projektima uklanjanja fizičkih i komunikacijskih barijera za OSI); </w:t>
      </w:r>
      <w:r w:rsidR="00BD32F5" w:rsidRPr="00061992">
        <w:rPr>
          <w:rFonts w:ascii="Open Sans" w:hAnsi="Open Sans" w:cs="Open Sans"/>
          <w:b/>
          <w:bCs/>
          <w:sz w:val="20"/>
          <w:szCs w:val="20"/>
          <w:lang w:val="it-IT"/>
        </w:rPr>
        <w:t>Obrazovanje</w:t>
      </w:r>
      <w:r w:rsidR="00BD32F5" w:rsidRPr="00BD32F5">
        <w:rPr>
          <w:rFonts w:ascii="Open Sans" w:hAnsi="Open Sans" w:cs="Open Sans"/>
          <w:sz w:val="20"/>
          <w:szCs w:val="20"/>
          <w:lang w:val="it-IT"/>
        </w:rPr>
        <w:t xml:space="preserve"> (Podrška projektima neformalnog obrazovanja i obukama za </w:t>
      </w:r>
      <w:r w:rsidR="00BD32F5">
        <w:rPr>
          <w:rFonts w:ascii="Open Sans" w:hAnsi="Open Sans" w:cs="Open Sans"/>
          <w:sz w:val="20"/>
          <w:szCs w:val="20"/>
          <w:lang w:val="it-IT"/>
        </w:rPr>
        <w:t>OSI</w:t>
      </w:r>
      <w:r w:rsidR="00BD32F5" w:rsidRPr="00BD32F5">
        <w:rPr>
          <w:rFonts w:ascii="Open Sans" w:hAnsi="Open Sans" w:cs="Open Sans"/>
          <w:sz w:val="20"/>
          <w:szCs w:val="20"/>
          <w:lang w:val="it-IT"/>
        </w:rPr>
        <w:t xml:space="preserve">). </w:t>
      </w:r>
      <w:r w:rsidR="00BD32F5" w:rsidRPr="00061992">
        <w:rPr>
          <w:rFonts w:ascii="Open Sans" w:hAnsi="Open Sans" w:cs="Open Sans"/>
          <w:b/>
          <w:bCs/>
          <w:sz w:val="20"/>
          <w:szCs w:val="20"/>
          <w:lang w:val="it-IT"/>
        </w:rPr>
        <w:t xml:space="preserve">Zapošljavanje </w:t>
      </w:r>
      <w:r w:rsidR="00BD32F5" w:rsidRPr="00BD32F5">
        <w:rPr>
          <w:rFonts w:ascii="Open Sans" w:hAnsi="Open Sans" w:cs="Open Sans"/>
          <w:sz w:val="20"/>
          <w:szCs w:val="20"/>
          <w:lang w:val="it-IT"/>
        </w:rPr>
        <w:t xml:space="preserve">(Podrška projektima socijalnog preduzetništva i samozapošljavanja OSI kroz OCD). </w:t>
      </w:r>
      <w:r w:rsidR="00BD32F5" w:rsidRPr="00061992">
        <w:rPr>
          <w:rFonts w:ascii="Open Sans" w:hAnsi="Open Sans" w:cs="Open Sans"/>
          <w:b/>
          <w:bCs/>
          <w:sz w:val="20"/>
          <w:szCs w:val="20"/>
          <w:lang w:val="it-IT"/>
        </w:rPr>
        <w:t>Socijalna zaštita</w:t>
      </w:r>
      <w:r w:rsidR="00BD32F5" w:rsidRPr="00BD32F5">
        <w:rPr>
          <w:rFonts w:ascii="Open Sans" w:hAnsi="Open Sans" w:cs="Open Sans"/>
          <w:sz w:val="20"/>
          <w:szCs w:val="20"/>
          <w:lang w:val="it-IT"/>
        </w:rPr>
        <w:t xml:space="preserve"> (Uključivanje OCD u razvoj i pružanje lokalnih usluga socijalne zaštite za OSI). </w:t>
      </w:r>
      <w:r w:rsidR="00BD32F5" w:rsidRPr="00061992">
        <w:rPr>
          <w:rFonts w:ascii="Open Sans" w:hAnsi="Open Sans" w:cs="Open Sans"/>
          <w:b/>
          <w:bCs/>
          <w:sz w:val="20"/>
          <w:szCs w:val="20"/>
          <w:lang w:val="it-IT"/>
        </w:rPr>
        <w:t>Zdravstvena zaštita</w:t>
      </w:r>
      <w:r w:rsidR="00BD32F5" w:rsidRPr="00BD32F5">
        <w:rPr>
          <w:rFonts w:ascii="Open Sans" w:hAnsi="Open Sans" w:cs="Open Sans"/>
          <w:sz w:val="20"/>
          <w:szCs w:val="20"/>
          <w:lang w:val="it-IT"/>
        </w:rPr>
        <w:t xml:space="preserve"> ( Povezivanje OCD sa zdravstvenim ustanovama u projektima informisanja i podrške OSI). </w:t>
      </w:r>
      <w:r w:rsidR="00BD32F5" w:rsidRPr="00061992">
        <w:rPr>
          <w:rFonts w:ascii="Open Sans" w:hAnsi="Open Sans" w:cs="Open Sans"/>
          <w:b/>
          <w:bCs/>
          <w:sz w:val="20"/>
          <w:szCs w:val="20"/>
          <w:lang w:val="it-IT"/>
        </w:rPr>
        <w:t>Kultura i sport</w:t>
      </w:r>
      <w:r w:rsidR="00BD32F5" w:rsidRPr="00BD32F5">
        <w:rPr>
          <w:rFonts w:ascii="Open Sans" w:hAnsi="Open Sans" w:cs="Open Sans"/>
          <w:sz w:val="20"/>
          <w:szCs w:val="20"/>
          <w:lang w:val="it-IT"/>
        </w:rPr>
        <w:t xml:space="preserve"> (Finansijska i organizaciona podrška inkluzivnim kulturnim i sportskim događajima). </w:t>
      </w:r>
      <w:r w:rsidR="00BD32F5" w:rsidRPr="00061992">
        <w:rPr>
          <w:rFonts w:ascii="Open Sans" w:hAnsi="Open Sans" w:cs="Open Sans"/>
          <w:b/>
          <w:bCs/>
          <w:sz w:val="20"/>
          <w:szCs w:val="20"/>
          <w:lang w:val="it-IT"/>
        </w:rPr>
        <w:t>Učešće u javnom i političkom životu</w:t>
      </w:r>
      <w:r w:rsidR="00BD32F5" w:rsidRPr="00BD32F5">
        <w:rPr>
          <w:rFonts w:ascii="Open Sans" w:hAnsi="Open Sans" w:cs="Open Sans"/>
          <w:sz w:val="20"/>
          <w:szCs w:val="20"/>
          <w:lang w:val="it-IT"/>
        </w:rPr>
        <w:t xml:space="preserve"> (Uključivanje predstavnika organizacija OSI u konsultativne procese i radne grupe). </w:t>
      </w:r>
    </w:p>
    <w:p w:rsidR="009C0B5D" w:rsidRPr="00BD32F5" w:rsidRDefault="009C0B5D" w:rsidP="004102D2">
      <w:pPr>
        <w:pStyle w:val="NoSpacing"/>
        <w:jc w:val="both"/>
        <w:rPr>
          <w:rFonts w:ascii="Open Sans" w:hAnsi="Open Sans" w:cs="Open Sans"/>
          <w:sz w:val="20"/>
          <w:szCs w:val="20"/>
          <w:lang w:val="it-IT"/>
        </w:rPr>
      </w:pPr>
    </w:p>
    <w:p w:rsidR="00E101AD" w:rsidRPr="00A518A1" w:rsidRDefault="00A518A1" w:rsidP="009C0B5D">
      <w:pPr>
        <w:pStyle w:val="NoSpacing"/>
        <w:shd w:val="clear" w:color="auto" w:fill="EEECE1" w:themeFill="background2"/>
        <w:jc w:val="both"/>
        <w:rPr>
          <w:rFonts w:ascii="Open Sans" w:hAnsi="Open Sans" w:cs="Open Sans"/>
          <w:i/>
          <w:iCs/>
          <w:sz w:val="20"/>
          <w:szCs w:val="20"/>
        </w:rPr>
      </w:pPr>
      <w:r w:rsidRPr="00A518A1">
        <w:rPr>
          <w:rFonts w:ascii="Open Sans" w:hAnsi="Open Sans" w:cs="Open Sans"/>
          <w:b/>
          <w:bCs/>
          <w:i/>
          <w:iCs/>
          <w:sz w:val="20"/>
          <w:szCs w:val="20"/>
        </w:rPr>
        <w:t xml:space="preserve">Kancelarija za saradnju sa civilnim društvom </w:t>
      </w:r>
      <w:r w:rsidRPr="00A518A1">
        <w:rPr>
          <w:rFonts w:ascii="Open Sans" w:hAnsi="Open Sans" w:cs="Open Sans"/>
          <w:i/>
          <w:iCs/>
          <w:sz w:val="20"/>
          <w:szCs w:val="20"/>
        </w:rPr>
        <w:t>ima sistemsku ulogu u unapređenju položaja osoba sa invaliditetom, kroz institucionalnu podršku organizacijama koje se bave njihovim pravima i inkluzijom. Preporučuje se formiranje registra OCD koje rade sa OSI, uključivanje njihovih predstavnika u radna tela Grada i strateške procese, kao i sprovođenje obuka za pripremu i realizaciju projekata usmerenih na OSI. Kancelarija treba da razvije mehanizam kontinuirane razmene informacija sa OCD i da podstiče njihovo učešće u evaluaciji LAP-a. Time se jača partnerstvo između lokalne uprave i civilnog sektora u ostvarivanju ciljeva inkluzivne zajednice.</w:t>
      </w:r>
    </w:p>
    <w:p w:rsidR="00A518A1" w:rsidRPr="00A518A1" w:rsidRDefault="00A518A1" w:rsidP="004102D2">
      <w:pPr>
        <w:pStyle w:val="NoSpacing"/>
        <w:jc w:val="both"/>
        <w:rPr>
          <w:rFonts w:ascii="Open Sans" w:hAnsi="Open Sans" w:cs="Open Sans"/>
          <w:sz w:val="20"/>
          <w:szCs w:val="20"/>
        </w:rPr>
      </w:pPr>
    </w:p>
    <w:p w:rsidR="00670CAC" w:rsidRPr="00E101AD" w:rsidRDefault="00670CAC" w:rsidP="00F51069">
      <w:pPr>
        <w:shd w:val="clear" w:color="auto" w:fill="0F243E" w:themeFill="text2" w:themeFillShade="80"/>
        <w:spacing w:after="0" w:line="240" w:lineRule="auto"/>
        <w:jc w:val="both"/>
        <w:rPr>
          <w:rFonts w:ascii="Open Sans" w:hAnsi="Open Sans" w:cs="Open Sans"/>
          <w:b/>
          <w:bCs/>
          <w:color w:val="FFFFFF" w:themeColor="background1"/>
        </w:rPr>
      </w:pPr>
      <w:r w:rsidRPr="00E101AD">
        <w:rPr>
          <w:rFonts w:ascii="Open Sans" w:hAnsi="Open Sans" w:cs="Open Sans"/>
          <w:b/>
          <w:bCs/>
          <w:color w:val="FFFFFF" w:themeColor="background1"/>
        </w:rPr>
        <w:t>1</w:t>
      </w:r>
      <w:r>
        <w:rPr>
          <w:rFonts w:ascii="Open Sans" w:hAnsi="Open Sans" w:cs="Open Sans"/>
          <w:b/>
          <w:bCs/>
          <w:color w:val="FFFFFF" w:themeColor="background1"/>
        </w:rPr>
        <w:t>9</w:t>
      </w:r>
      <w:r w:rsidRPr="00E101AD">
        <w:rPr>
          <w:rFonts w:ascii="Open Sans" w:hAnsi="Open Sans" w:cs="Open Sans"/>
          <w:b/>
          <w:bCs/>
          <w:color w:val="FFFFFF" w:themeColor="background1"/>
        </w:rPr>
        <w:t xml:space="preserve">. </w:t>
      </w:r>
      <w:r>
        <w:rPr>
          <w:rFonts w:ascii="Open Sans" w:hAnsi="Open Sans" w:cs="Open Sans"/>
          <w:b/>
          <w:bCs/>
          <w:color w:val="FFFFFF" w:themeColor="background1"/>
        </w:rPr>
        <w:t>Kabiner Gradonačelnika</w:t>
      </w:r>
      <w:r w:rsidRPr="00E101AD">
        <w:rPr>
          <w:rFonts w:ascii="Open Sans" w:hAnsi="Open Sans" w:cs="Open Sans"/>
          <w:b/>
          <w:bCs/>
          <w:color w:val="FFFFFF" w:themeColor="background1"/>
        </w:rPr>
        <w:t xml:space="preserve"> </w:t>
      </w:r>
    </w:p>
    <w:p w:rsidR="00D43E44" w:rsidRPr="00061992" w:rsidRDefault="00D43E44" w:rsidP="004102D2">
      <w:pPr>
        <w:pStyle w:val="NoSpacing"/>
        <w:jc w:val="both"/>
        <w:rPr>
          <w:rFonts w:ascii="Open Sans" w:hAnsi="Open Sans" w:cs="Open Sans"/>
          <w:sz w:val="20"/>
          <w:szCs w:val="20"/>
          <w:lang w:val="it-IT"/>
        </w:rPr>
      </w:pPr>
      <w:r w:rsidRPr="009D63FE">
        <w:rPr>
          <w:rFonts w:ascii="Open Sans" w:hAnsi="Open Sans" w:cs="Open Sans"/>
          <w:sz w:val="20"/>
          <w:szCs w:val="20"/>
        </w:rPr>
        <w:t xml:space="preserve">Kabinet Gradonačelnika je posebna organizaciona jedinica koja pruža savetodavnu, administrativnu i protokolarnu podršku Gradonačelniku u obavljanju njegovih izvršnih i političkih funkcija. Kabinet koordinira radne sastanke, prati realizaciju zadataka, komunicira sa građanima i izrađuje dokumentaciju koja se odnosi na aktivnosti Gradonačelnika. </w:t>
      </w:r>
      <w:r w:rsidRPr="00061992">
        <w:rPr>
          <w:rFonts w:ascii="Open Sans" w:hAnsi="Open Sans" w:cs="Open Sans"/>
          <w:sz w:val="20"/>
          <w:szCs w:val="20"/>
          <w:lang w:val="it-IT"/>
        </w:rPr>
        <w:t>Kabinet je i operativna veza između Gradonačelnika, građana, institucija i medija. Pomoćnici Gradonačelnika, koji deluju u okviru Kabineta, doprinose razvoju sektorskih politika u oblastima definisanim Statutom Grada.</w:t>
      </w:r>
    </w:p>
    <w:p w:rsidR="00D43E44" w:rsidRPr="00061992" w:rsidRDefault="00D43E44" w:rsidP="004102D2">
      <w:pPr>
        <w:pStyle w:val="NoSpacing"/>
        <w:jc w:val="both"/>
        <w:rPr>
          <w:rFonts w:ascii="Open Sans" w:hAnsi="Open Sans" w:cs="Open Sans"/>
          <w:sz w:val="20"/>
          <w:szCs w:val="20"/>
          <w:lang w:val="it-IT"/>
        </w:rPr>
      </w:pPr>
      <w:r w:rsidRPr="00BB2FAD">
        <w:rPr>
          <w:rFonts w:ascii="Open Sans" w:hAnsi="Open Sans" w:cs="Open Sans"/>
          <w:b/>
          <w:bCs/>
          <w:sz w:val="20"/>
          <w:szCs w:val="20"/>
          <w:lang w:val="it-IT"/>
        </w:rPr>
        <w:t>Delokrug rada i usluge:</w:t>
      </w:r>
      <w:r w:rsidR="00061992" w:rsidRPr="00061992">
        <w:rPr>
          <w:rFonts w:ascii="Open Sans" w:hAnsi="Open Sans" w:cs="Open Sans"/>
          <w:sz w:val="20"/>
          <w:szCs w:val="20"/>
          <w:lang w:val="it-IT"/>
        </w:rPr>
        <w:t xml:space="preserve">  </w:t>
      </w:r>
      <w:r w:rsidRPr="00061992">
        <w:rPr>
          <w:rFonts w:ascii="Open Sans" w:hAnsi="Open Sans" w:cs="Open Sans"/>
          <w:sz w:val="20"/>
          <w:szCs w:val="20"/>
          <w:lang w:val="it-IT"/>
        </w:rPr>
        <w:t>Savetodavna i protokolarna podrška Gradonačelniku</w:t>
      </w:r>
      <w:r w:rsidR="00061992" w:rsidRPr="00061992">
        <w:rPr>
          <w:rFonts w:ascii="Open Sans" w:hAnsi="Open Sans" w:cs="Open Sans"/>
          <w:sz w:val="20"/>
          <w:szCs w:val="20"/>
          <w:lang w:val="it-IT"/>
        </w:rPr>
        <w:t xml:space="preserve">; </w:t>
      </w:r>
      <w:r w:rsidRPr="00061992">
        <w:rPr>
          <w:rFonts w:ascii="Open Sans" w:hAnsi="Open Sans" w:cs="Open Sans"/>
          <w:sz w:val="20"/>
          <w:szCs w:val="20"/>
          <w:lang w:val="it-IT"/>
        </w:rPr>
        <w:t>Priprema i organizacija sastanaka i javnih nastupa Gradonačelnika</w:t>
      </w:r>
      <w:r w:rsidR="00061992" w:rsidRPr="00061992">
        <w:rPr>
          <w:rFonts w:ascii="Open Sans" w:hAnsi="Open Sans" w:cs="Open Sans"/>
          <w:sz w:val="20"/>
          <w:szCs w:val="20"/>
          <w:lang w:val="it-IT"/>
        </w:rPr>
        <w:t xml:space="preserve">; </w:t>
      </w:r>
      <w:r w:rsidRPr="00061992">
        <w:rPr>
          <w:rFonts w:ascii="Open Sans" w:hAnsi="Open Sans" w:cs="Open Sans"/>
          <w:sz w:val="20"/>
          <w:szCs w:val="20"/>
          <w:lang w:val="it-IT"/>
        </w:rPr>
        <w:t>Praćenje realizacije njegovih obaveza i inicijativa</w:t>
      </w:r>
      <w:r w:rsidR="00BB2FAD">
        <w:rPr>
          <w:rFonts w:ascii="Open Sans" w:hAnsi="Open Sans" w:cs="Open Sans"/>
          <w:sz w:val="20"/>
          <w:szCs w:val="20"/>
          <w:lang w:val="it-IT"/>
        </w:rPr>
        <w:t xml:space="preserve">. </w:t>
      </w:r>
      <w:r w:rsidRPr="00061992">
        <w:rPr>
          <w:rFonts w:ascii="Open Sans" w:hAnsi="Open Sans" w:cs="Open Sans"/>
          <w:sz w:val="20"/>
          <w:szCs w:val="20"/>
          <w:lang w:val="it-IT"/>
        </w:rPr>
        <w:t>Prijem i obrada zahteva, molbi, predstavki i pritužbi građana</w:t>
      </w:r>
      <w:r w:rsidR="00061992" w:rsidRPr="00061992">
        <w:rPr>
          <w:rFonts w:ascii="Open Sans" w:hAnsi="Open Sans" w:cs="Open Sans"/>
          <w:sz w:val="20"/>
          <w:szCs w:val="20"/>
          <w:lang w:val="it-IT"/>
        </w:rPr>
        <w:t xml:space="preserve">; </w:t>
      </w:r>
      <w:r w:rsidRPr="00061992">
        <w:rPr>
          <w:rFonts w:ascii="Open Sans" w:hAnsi="Open Sans" w:cs="Open Sans"/>
          <w:sz w:val="20"/>
          <w:szCs w:val="20"/>
          <w:lang w:val="it-IT"/>
        </w:rPr>
        <w:t>Komunikacija sa javnošću i medijima</w:t>
      </w:r>
      <w:r w:rsidR="00BB2FAD">
        <w:rPr>
          <w:rFonts w:ascii="Open Sans" w:hAnsi="Open Sans" w:cs="Open Sans"/>
          <w:sz w:val="20"/>
          <w:szCs w:val="20"/>
          <w:lang w:val="it-IT"/>
        </w:rPr>
        <w:t xml:space="preserve">.  </w:t>
      </w:r>
      <w:r w:rsidRPr="00061992">
        <w:rPr>
          <w:rFonts w:ascii="Open Sans" w:hAnsi="Open Sans" w:cs="Open Sans"/>
          <w:sz w:val="20"/>
          <w:szCs w:val="20"/>
          <w:lang w:val="it-IT"/>
        </w:rPr>
        <w:t>Priprema predloga, izveštaja, mišljenja i dokumenata u vezi sa razvojnim inicijativama</w:t>
      </w:r>
      <w:r w:rsidR="00061992" w:rsidRPr="00061992">
        <w:rPr>
          <w:rFonts w:ascii="Open Sans" w:hAnsi="Open Sans" w:cs="Open Sans"/>
          <w:sz w:val="20"/>
          <w:szCs w:val="20"/>
          <w:lang w:val="it-IT"/>
        </w:rPr>
        <w:t xml:space="preserve"> </w:t>
      </w:r>
      <w:r w:rsidRPr="00061992">
        <w:rPr>
          <w:rFonts w:ascii="Open Sans" w:hAnsi="Open Sans" w:cs="Open Sans"/>
          <w:sz w:val="20"/>
          <w:szCs w:val="20"/>
          <w:lang w:val="it-IT"/>
        </w:rPr>
        <w:t>Delovanje u strateškim oblastima (npr. socijalna zaštita, urbanizam, investicije, obrazovanje, sport i dr.)</w:t>
      </w:r>
    </w:p>
    <w:p w:rsidR="00D43E44" w:rsidRPr="00061992" w:rsidRDefault="00D43E44" w:rsidP="004102D2">
      <w:pPr>
        <w:pStyle w:val="NoSpacing"/>
        <w:jc w:val="both"/>
        <w:rPr>
          <w:rFonts w:ascii="Open Sans" w:hAnsi="Open Sans" w:cs="Open Sans"/>
          <w:sz w:val="20"/>
          <w:szCs w:val="20"/>
          <w:lang w:val="it-IT"/>
        </w:rPr>
      </w:pPr>
      <w:r w:rsidRPr="00061992">
        <w:rPr>
          <w:rFonts w:ascii="Open Sans" w:hAnsi="Open Sans" w:cs="Open Sans"/>
          <w:b/>
          <w:bCs/>
          <w:sz w:val="20"/>
          <w:szCs w:val="20"/>
          <w:lang w:val="it-IT"/>
        </w:rPr>
        <w:t>Sistematizovana radna mesta:</w:t>
      </w:r>
      <w:r w:rsidR="00061992" w:rsidRPr="00061992">
        <w:rPr>
          <w:rFonts w:ascii="Open Sans" w:hAnsi="Open Sans" w:cs="Open Sans"/>
          <w:sz w:val="20"/>
          <w:szCs w:val="20"/>
          <w:lang w:val="it-IT"/>
        </w:rPr>
        <w:t xml:space="preserve"> </w:t>
      </w:r>
      <w:r w:rsidR="00BB2FAD">
        <w:rPr>
          <w:rFonts w:ascii="Open Sans" w:hAnsi="Open Sans" w:cs="Open Sans"/>
          <w:sz w:val="20"/>
          <w:szCs w:val="20"/>
          <w:lang w:val="it-IT"/>
        </w:rPr>
        <w:t>6</w:t>
      </w:r>
    </w:p>
    <w:p w:rsidR="00D43E44" w:rsidRPr="00061992" w:rsidRDefault="00D43E44" w:rsidP="004102D2">
      <w:pPr>
        <w:pStyle w:val="NoSpacing"/>
        <w:jc w:val="both"/>
        <w:rPr>
          <w:rFonts w:ascii="Open Sans" w:hAnsi="Open Sans" w:cs="Open Sans"/>
          <w:sz w:val="20"/>
          <w:szCs w:val="20"/>
          <w:lang w:val="it-IT"/>
        </w:rPr>
      </w:pPr>
      <w:r w:rsidRPr="00061992">
        <w:rPr>
          <w:rFonts w:ascii="Open Sans" w:hAnsi="Open Sans" w:cs="Open Sans"/>
          <w:b/>
          <w:bCs/>
          <w:sz w:val="20"/>
          <w:szCs w:val="20"/>
          <w:lang w:val="it-IT"/>
        </w:rPr>
        <w:t>Značaj za ostvarivanje prava OSI:</w:t>
      </w:r>
      <w:r w:rsidR="00061992" w:rsidRPr="00061992">
        <w:rPr>
          <w:rFonts w:ascii="Open Sans" w:hAnsi="Open Sans" w:cs="Open Sans"/>
          <w:sz w:val="20"/>
          <w:szCs w:val="20"/>
          <w:lang w:val="it-IT"/>
        </w:rPr>
        <w:t xml:space="preserve"> </w:t>
      </w:r>
      <w:r w:rsidRPr="00061992">
        <w:rPr>
          <w:rFonts w:ascii="Open Sans" w:hAnsi="Open Sans" w:cs="Open Sans"/>
          <w:sz w:val="20"/>
          <w:szCs w:val="20"/>
          <w:lang w:val="it-IT"/>
        </w:rPr>
        <w:t xml:space="preserve">Kabinet Gradonačelnika ima važnu simboličku i operativnu ulogu u stvaranju političke volje i institucionalne podrške za unapređenje prava </w:t>
      </w:r>
      <w:r w:rsidR="00F421CD">
        <w:rPr>
          <w:rFonts w:ascii="Open Sans" w:hAnsi="Open Sans" w:cs="Open Sans"/>
          <w:sz w:val="20"/>
          <w:szCs w:val="20"/>
          <w:lang w:val="it-IT"/>
        </w:rPr>
        <w:t>OSI</w:t>
      </w:r>
      <w:r w:rsidRPr="00061992">
        <w:rPr>
          <w:rFonts w:ascii="Open Sans" w:hAnsi="Open Sans" w:cs="Open Sans"/>
          <w:sz w:val="20"/>
          <w:szCs w:val="20"/>
          <w:lang w:val="it-IT"/>
        </w:rPr>
        <w:t xml:space="preserve"> . Njegov značaj ogleda se u:</w:t>
      </w:r>
      <w:r w:rsidR="00061992" w:rsidRPr="00061992">
        <w:rPr>
          <w:rFonts w:ascii="Open Sans" w:hAnsi="Open Sans" w:cs="Open Sans"/>
          <w:sz w:val="20"/>
          <w:szCs w:val="20"/>
          <w:lang w:val="it-IT"/>
        </w:rPr>
        <w:t xml:space="preserve"> </w:t>
      </w:r>
      <w:r w:rsidRPr="00061992">
        <w:rPr>
          <w:rFonts w:ascii="Open Sans" w:hAnsi="Open Sans" w:cs="Open Sans"/>
          <w:sz w:val="20"/>
          <w:szCs w:val="20"/>
          <w:lang w:val="it-IT"/>
        </w:rPr>
        <w:t xml:space="preserve">Direktnoj komunikaciji sa građanima, uključujući </w:t>
      </w:r>
      <w:r w:rsidR="00F421CD">
        <w:rPr>
          <w:rFonts w:ascii="Open Sans" w:hAnsi="Open Sans" w:cs="Open Sans"/>
          <w:sz w:val="20"/>
          <w:szCs w:val="20"/>
          <w:lang w:val="it-IT"/>
        </w:rPr>
        <w:t>OSI</w:t>
      </w:r>
      <w:r w:rsidRPr="00061992">
        <w:rPr>
          <w:rFonts w:ascii="Open Sans" w:hAnsi="Open Sans" w:cs="Open Sans"/>
          <w:sz w:val="20"/>
          <w:szCs w:val="20"/>
          <w:lang w:val="it-IT"/>
        </w:rPr>
        <w:t>, kroz prijem stranaka, obradu pritužbi i inicijativa;</w:t>
      </w:r>
      <w:r w:rsidR="00061992" w:rsidRPr="00061992">
        <w:rPr>
          <w:rFonts w:ascii="Open Sans" w:hAnsi="Open Sans" w:cs="Open Sans"/>
          <w:sz w:val="20"/>
          <w:szCs w:val="20"/>
          <w:lang w:val="it-IT"/>
        </w:rPr>
        <w:t xml:space="preserve"> </w:t>
      </w:r>
      <w:r w:rsidRPr="00061992">
        <w:rPr>
          <w:rFonts w:ascii="Open Sans" w:hAnsi="Open Sans" w:cs="Open Sans"/>
          <w:sz w:val="20"/>
          <w:szCs w:val="20"/>
          <w:lang w:val="it-IT"/>
        </w:rPr>
        <w:t>Iniciranju i podršci inkluzivnim projektima, posebno preko angažovanih pomoćnika za socijalna pitanja, obrazovanje, urbanizam ili zdravstvo;</w:t>
      </w:r>
      <w:r w:rsidR="00061992" w:rsidRPr="00061992">
        <w:rPr>
          <w:rFonts w:ascii="Open Sans" w:hAnsi="Open Sans" w:cs="Open Sans"/>
          <w:sz w:val="20"/>
          <w:szCs w:val="20"/>
          <w:lang w:val="it-IT"/>
        </w:rPr>
        <w:t xml:space="preserve"> </w:t>
      </w:r>
      <w:r w:rsidRPr="00061992">
        <w:rPr>
          <w:rFonts w:ascii="Open Sans" w:hAnsi="Open Sans" w:cs="Open Sans"/>
          <w:sz w:val="20"/>
          <w:szCs w:val="20"/>
          <w:lang w:val="it-IT"/>
        </w:rPr>
        <w:t>Koordinaciji gradskih službi u sprovođenju aktivnosti i politika koje se odnose na unapređenje položaja OSI;</w:t>
      </w:r>
      <w:r w:rsidR="00061992" w:rsidRPr="00061992">
        <w:rPr>
          <w:rFonts w:ascii="Open Sans" w:hAnsi="Open Sans" w:cs="Open Sans"/>
          <w:sz w:val="20"/>
          <w:szCs w:val="20"/>
          <w:lang w:val="it-IT"/>
        </w:rPr>
        <w:t xml:space="preserve"> </w:t>
      </w:r>
      <w:r w:rsidRPr="00061992">
        <w:rPr>
          <w:rFonts w:ascii="Open Sans" w:hAnsi="Open Sans" w:cs="Open Sans"/>
          <w:sz w:val="20"/>
          <w:szCs w:val="20"/>
          <w:lang w:val="it-IT"/>
        </w:rPr>
        <w:t>Vidljivosti i zastupanju prava OSI u javnim nastupima Gradonačelnika i njegovih pomoćnika;</w:t>
      </w:r>
      <w:r w:rsidR="00061992" w:rsidRPr="00061992">
        <w:rPr>
          <w:rFonts w:ascii="Open Sans" w:hAnsi="Open Sans" w:cs="Open Sans"/>
          <w:sz w:val="20"/>
          <w:szCs w:val="20"/>
          <w:lang w:val="it-IT"/>
        </w:rPr>
        <w:t xml:space="preserve"> </w:t>
      </w:r>
      <w:r w:rsidRPr="00061992">
        <w:rPr>
          <w:rFonts w:ascii="Open Sans" w:hAnsi="Open Sans" w:cs="Open Sans"/>
          <w:sz w:val="20"/>
          <w:szCs w:val="20"/>
          <w:lang w:val="it-IT"/>
        </w:rPr>
        <w:t>Usmeravanju pažnje lokalne uprave ka prioritetnim temama za OSI kroz političke poruke i poruke solidarnosti.</w:t>
      </w:r>
    </w:p>
    <w:p w:rsidR="00061992" w:rsidRDefault="00D43E44" w:rsidP="004102D2">
      <w:pPr>
        <w:pStyle w:val="NoSpacing"/>
        <w:jc w:val="both"/>
        <w:rPr>
          <w:rFonts w:ascii="Open Sans" w:hAnsi="Open Sans" w:cs="Open Sans"/>
          <w:sz w:val="20"/>
          <w:szCs w:val="20"/>
          <w:lang w:val="it-IT"/>
        </w:rPr>
      </w:pPr>
      <w:r w:rsidRPr="00061992">
        <w:rPr>
          <w:rFonts w:ascii="Open Sans" w:hAnsi="Open Sans" w:cs="Open Sans"/>
          <w:b/>
          <w:bCs/>
          <w:sz w:val="20"/>
          <w:szCs w:val="20"/>
          <w:lang w:val="it-IT"/>
        </w:rPr>
        <w:t>Doprinos prioritetima LAP-a:</w:t>
      </w:r>
      <w:r w:rsidR="00061992" w:rsidRPr="00061992">
        <w:rPr>
          <w:rFonts w:ascii="Open Sans" w:hAnsi="Open Sans" w:cs="Open Sans"/>
          <w:sz w:val="20"/>
          <w:szCs w:val="20"/>
          <w:lang w:val="it-IT"/>
        </w:rPr>
        <w:t xml:space="preserve"> Pristupačnost</w:t>
      </w:r>
      <w:r w:rsidR="00061992">
        <w:rPr>
          <w:rFonts w:ascii="Open Sans" w:hAnsi="Open Sans" w:cs="Open Sans"/>
          <w:sz w:val="20"/>
          <w:szCs w:val="20"/>
          <w:lang w:val="it-IT"/>
        </w:rPr>
        <w:t xml:space="preserve"> </w:t>
      </w:r>
      <w:r w:rsidR="00061992" w:rsidRPr="00061992">
        <w:rPr>
          <w:rFonts w:ascii="Open Sans" w:hAnsi="Open Sans" w:cs="Open Sans"/>
          <w:sz w:val="20"/>
          <w:szCs w:val="20"/>
          <w:lang w:val="it-IT"/>
        </w:rPr>
        <w:t xml:space="preserve">(Političko zastupanje zahteva za pristupačnost javnih prostora, informacija i usluga); Obrazovanje ( Podrška inicijativama za inkluzivno obrazovanje kroz javnu promociju i podršku projektima). Zapošljavanje (Podrška inicijativama za zapošljavanje OSI kroz izjave, kampanje i kontakte sa privredom). Socijalna zaštita (Vidljivost pitanja iz oblasti socijalne zaštite OSI i koordinacija sa CSR i drugim telima). Zdravstvena zaštita (Reagovanje na pojedinačne slučajeve i podrška inicijativama za dostupnu zdravstvenu zaštitu). Kultura i sport (Pokroviteljstvo nad događajima inkluzivnog karaktera i uključivanje OSI u gradske manifestacije). Učešće u javnom i političkom životu ( Otvorena komunikacija sa građanima OSI, podrška učešću u javnim forumima i telima). </w:t>
      </w:r>
    </w:p>
    <w:p w:rsidR="00A518A1" w:rsidRDefault="00A518A1" w:rsidP="004102D2">
      <w:pPr>
        <w:pStyle w:val="NoSpacing"/>
        <w:jc w:val="both"/>
        <w:rPr>
          <w:rFonts w:ascii="Open Sans" w:hAnsi="Open Sans" w:cs="Open Sans"/>
          <w:b/>
          <w:bCs/>
          <w:i/>
          <w:iCs/>
          <w:sz w:val="20"/>
          <w:szCs w:val="20"/>
          <w:lang w:val="it-IT"/>
        </w:rPr>
      </w:pPr>
    </w:p>
    <w:p w:rsidR="00A518A1" w:rsidRPr="00A518A1" w:rsidRDefault="00A518A1" w:rsidP="009C0B5D">
      <w:pPr>
        <w:pStyle w:val="NoSpacing"/>
        <w:shd w:val="clear" w:color="auto" w:fill="EEECE1" w:themeFill="background2"/>
        <w:jc w:val="both"/>
        <w:rPr>
          <w:rFonts w:ascii="Open Sans" w:hAnsi="Open Sans" w:cs="Open Sans"/>
          <w:sz w:val="20"/>
          <w:szCs w:val="20"/>
        </w:rPr>
      </w:pPr>
      <w:r w:rsidRPr="00A518A1">
        <w:rPr>
          <w:rFonts w:ascii="Open Sans" w:hAnsi="Open Sans" w:cs="Open Sans"/>
          <w:b/>
          <w:bCs/>
          <w:i/>
          <w:iCs/>
          <w:sz w:val="20"/>
          <w:szCs w:val="20"/>
        </w:rPr>
        <w:t xml:space="preserve">Kabinet Gradonačelnika </w:t>
      </w:r>
      <w:r w:rsidRPr="00A518A1">
        <w:rPr>
          <w:rFonts w:ascii="Open Sans" w:hAnsi="Open Sans" w:cs="Open Sans"/>
          <w:i/>
          <w:iCs/>
          <w:sz w:val="20"/>
          <w:szCs w:val="20"/>
        </w:rPr>
        <w:t xml:space="preserve">ima ključnu ulogu u artikulisanju političke podrške za unapređenje prava osoba sa invaliditetom, kroz direktnu komunikaciju sa građanima, koordinaciju gradskih službi i javnu promociju </w:t>
      </w:r>
      <w:r w:rsidRPr="00A518A1">
        <w:rPr>
          <w:rFonts w:ascii="Open Sans" w:hAnsi="Open Sans" w:cs="Open Sans"/>
          <w:i/>
          <w:iCs/>
          <w:sz w:val="20"/>
          <w:szCs w:val="20"/>
        </w:rPr>
        <w:lastRenderedPageBreak/>
        <w:t>inkluzivnih vrednosti. Preporučuje se uspostavljanje registra i protokola za postupanje po inicijativama OSI, uključivanje Kabineta u izveštavanje o sprovođenju LAP-a i aktivno komuniciranje poruka o inkluziji kroz javne nastupe i kampanje. Kabinet može doprineti vidljivosti i efektivnosti mera za OSI kroz podršku inkluzivnim projektima, promociju pozitivnih primera i usmeravanje pažnje Grada na teme od značaja za ovu populaciju.</w:t>
      </w:r>
    </w:p>
    <w:p w:rsidR="00A518A1" w:rsidRDefault="00A518A1" w:rsidP="004102D2">
      <w:pPr>
        <w:pStyle w:val="NoSpacing"/>
        <w:rPr>
          <w:rFonts w:ascii="Open Sans" w:hAnsi="Open Sans" w:cs="Open Sans"/>
          <w:sz w:val="20"/>
          <w:szCs w:val="20"/>
        </w:rPr>
      </w:pPr>
    </w:p>
    <w:p w:rsidR="00826719" w:rsidRDefault="00826719" w:rsidP="004102D2">
      <w:pPr>
        <w:pStyle w:val="NoSpacing"/>
        <w:rPr>
          <w:rFonts w:ascii="Open Sans" w:hAnsi="Open Sans" w:cs="Open Sans"/>
          <w:sz w:val="20"/>
          <w:szCs w:val="20"/>
        </w:rPr>
      </w:pPr>
    </w:p>
    <w:p w:rsidR="00826719" w:rsidRDefault="00826719" w:rsidP="004102D2">
      <w:pPr>
        <w:pStyle w:val="NoSpacing"/>
        <w:rPr>
          <w:rFonts w:ascii="Open Sans" w:hAnsi="Open Sans" w:cs="Open Sans"/>
          <w:sz w:val="20"/>
          <w:szCs w:val="20"/>
        </w:rPr>
      </w:pPr>
    </w:p>
    <w:p w:rsidR="00826719" w:rsidRDefault="00826719" w:rsidP="004102D2">
      <w:pPr>
        <w:pStyle w:val="NoSpacing"/>
        <w:rPr>
          <w:rFonts w:ascii="Open Sans" w:hAnsi="Open Sans" w:cs="Open Sans"/>
          <w:sz w:val="20"/>
          <w:szCs w:val="20"/>
        </w:rPr>
      </w:pPr>
    </w:p>
    <w:p w:rsidR="00826719" w:rsidRDefault="00826719" w:rsidP="004102D2">
      <w:pPr>
        <w:pStyle w:val="NoSpacing"/>
        <w:rPr>
          <w:rFonts w:ascii="Open Sans" w:hAnsi="Open Sans" w:cs="Open Sans"/>
          <w:sz w:val="20"/>
          <w:szCs w:val="20"/>
        </w:rPr>
      </w:pPr>
    </w:p>
    <w:p w:rsidR="00826719" w:rsidRDefault="00826719" w:rsidP="004102D2">
      <w:pPr>
        <w:pStyle w:val="NoSpacing"/>
        <w:rPr>
          <w:rFonts w:ascii="Open Sans" w:hAnsi="Open Sans" w:cs="Open Sans"/>
          <w:sz w:val="20"/>
          <w:szCs w:val="20"/>
        </w:rPr>
      </w:pPr>
    </w:p>
    <w:p w:rsidR="00826719" w:rsidRDefault="00826719" w:rsidP="004102D2">
      <w:pPr>
        <w:pStyle w:val="NoSpacing"/>
        <w:rPr>
          <w:rFonts w:ascii="Open Sans" w:hAnsi="Open Sans" w:cs="Open Sans"/>
          <w:sz w:val="20"/>
          <w:szCs w:val="20"/>
        </w:rPr>
      </w:pPr>
    </w:p>
    <w:p w:rsidR="00D43E44" w:rsidRPr="00BB2FAD" w:rsidRDefault="00BB2FAD" w:rsidP="004102D2">
      <w:pPr>
        <w:pStyle w:val="NoSpacing"/>
        <w:rPr>
          <w:rFonts w:ascii="Open Sans" w:hAnsi="Open Sans" w:cs="Open Sans"/>
          <w:sz w:val="20"/>
          <w:szCs w:val="20"/>
        </w:rPr>
      </w:pPr>
      <w:r w:rsidRPr="00BB2FAD">
        <w:rPr>
          <w:rFonts w:ascii="Open Sans" w:hAnsi="Open Sans" w:cs="Open Sans"/>
          <w:sz w:val="20"/>
          <w:szCs w:val="20"/>
        </w:rPr>
        <w:t xml:space="preserve">U okviru Gradske uprave formirane su: </w:t>
      </w:r>
    </w:p>
    <w:p w:rsidR="00E31EAF" w:rsidRDefault="00733FC7" w:rsidP="004102D2">
      <w:pPr>
        <w:spacing w:before="100" w:beforeAutospacing="1" w:after="100" w:afterAutospacing="1" w:line="240" w:lineRule="auto"/>
        <w:jc w:val="both"/>
        <w:rPr>
          <w:rFonts w:ascii="Open Sans" w:eastAsia="Times New Roman" w:hAnsi="Open Sans" w:cs="Open Sans"/>
          <w:sz w:val="20"/>
          <w:szCs w:val="20"/>
        </w:rPr>
      </w:pPr>
      <w:r w:rsidRPr="00C51A09">
        <w:rPr>
          <w:rFonts w:ascii="Open Sans" w:eastAsia="Times New Roman" w:hAnsi="Open Sans" w:cs="Open Sans"/>
          <w:b/>
          <w:bCs/>
          <w:sz w:val="20"/>
          <w:szCs w:val="20"/>
        </w:rPr>
        <w:t>Interresorna komisija za procenu potreba za dodatnom obrazovnom, zdravstvenom i socijalnom podrškom detetu,</w:t>
      </w:r>
      <w:r w:rsidRPr="00C51A09">
        <w:rPr>
          <w:rFonts w:ascii="Open Sans" w:eastAsia="Times New Roman" w:hAnsi="Open Sans" w:cs="Open Sans"/>
          <w:sz w:val="20"/>
          <w:szCs w:val="20"/>
        </w:rPr>
        <w:t xml:space="preserve"> </w:t>
      </w:r>
      <w:r w:rsidRPr="00F6695D">
        <w:rPr>
          <w:rFonts w:ascii="Open Sans" w:eastAsia="Times New Roman" w:hAnsi="Open Sans" w:cs="Open Sans"/>
          <w:b/>
          <w:bCs/>
          <w:sz w:val="20"/>
          <w:szCs w:val="20"/>
        </w:rPr>
        <w:t>učeniku i odraslom</w:t>
      </w:r>
      <w:r w:rsidR="00026491">
        <w:rPr>
          <w:rFonts w:ascii="Open Sans" w:eastAsia="Times New Roman" w:hAnsi="Open Sans" w:cs="Open Sans"/>
          <w:b/>
          <w:bCs/>
          <w:sz w:val="20"/>
          <w:szCs w:val="20"/>
        </w:rPr>
        <w:t xml:space="preserve"> (IRK)</w:t>
      </w:r>
      <w:r w:rsidRPr="00C51A09">
        <w:rPr>
          <w:rFonts w:ascii="Open Sans" w:eastAsia="Times New Roman" w:hAnsi="Open Sans" w:cs="Open Sans"/>
          <w:sz w:val="20"/>
          <w:szCs w:val="20"/>
        </w:rPr>
        <w:t xml:space="preserve"> deluje u okviru Gradske uprave Grada Novog Pazara, u skladu sa </w:t>
      </w:r>
      <w:hyperlink r:id="rId91" w:history="1">
        <w:r w:rsidRPr="00C51A09">
          <w:rPr>
            <w:rStyle w:val="Hyperlink"/>
            <w:rFonts w:ascii="Open Sans" w:eastAsia="Times New Roman" w:hAnsi="Open Sans" w:cs="Open Sans"/>
            <w:sz w:val="20"/>
            <w:szCs w:val="20"/>
          </w:rPr>
          <w:t>Pravilnikom o dodatnoj obrazovnoj, zdravstvenoj i socijalnoj podršci detetu, učeniku i odraslom</w:t>
        </w:r>
      </w:hyperlink>
      <w:r w:rsidRPr="00C51A09">
        <w:rPr>
          <w:rFonts w:ascii="Open Sans" w:eastAsia="Times New Roman" w:hAnsi="Open Sans" w:cs="Open Sans"/>
          <w:sz w:val="20"/>
          <w:szCs w:val="20"/>
        </w:rPr>
        <w:t xml:space="preserve"> („Sl. glasnik RS“, br. 80/2018). Formirana je u Odseku za obrazovanje, kulturu, sport i prosvetnu inspekciju, a njen rad koordinira Odeljenje za društvene delatnosti. Komisiju čine četiri stalna člana različitih struka: pedijatar, psiholog, diplomirani logoped i stručni radnik na poslovima socijalne zaštite. Članove imenuje načelnik Gradske uprave, što obezbeđuje institucionalnu podršku i povezanost sa lokalnim sistemom javnih službi. Radom komisije upravlja koordinator iz Odeljenja za društvene delatnosti, čime se osigurava međuresorna povezanost i operativna funkcionalnost. IRK  ima ključnu ulogu u omogućavanju jednakog pristupa obrazovanju i životu u zajednici. Njena stručna procena predstavlja osnov za odobravanje i realizaciju širokog spektra mera dodatne podrške, od individualnih obrazovnih planova, preko asistivnih tehnologija, do personalne asistencije, prilagođenih udžbenika i usluga u zajednici.  Zahvaljujući radu IRKa, lokalna samouprava je u mogućnosti da bolje prepozna potrebe dece i učenika sa smetnjama u razvoju i invaliditetom, da im pruži ciljanu i delotvornu podršku, te da doprinese inkluzivnijem obrazovnom i društvenom okruženju u Novom Pazaru.</w:t>
      </w:r>
    </w:p>
    <w:p w:rsidR="00826719" w:rsidRPr="00826719" w:rsidRDefault="00826719" w:rsidP="00826719">
      <w:pPr>
        <w:shd w:val="clear" w:color="auto" w:fill="EEECE1" w:themeFill="background2"/>
        <w:spacing w:before="100" w:beforeAutospacing="1" w:after="100" w:afterAutospacing="1" w:line="240" w:lineRule="auto"/>
        <w:jc w:val="both"/>
        <w:rPr>
          <w:rFonts w:ascii="Open Sans" w:eastAsia="Times New Roman" w:hAnsi="Open Sans" w:cs="Open Sans"/>
          <w:i/>
          <w:iCs/>
          <w:sz w:val="20"/>
          <w:szCs w:val="20"/>
        </w:rPr>
      </w:pPr>
      <w:r w:rsidRPr="00826719">
        <w:rPr>
          <w:rFonts w:ascii="Open Sans" w:eastAsia="Times New Roman" w:hAnsi="Open Sans" w:cs="Open Sans"/>
          <w:i/>
          <w:iCs/>
          <w:sz w:val="20"/>
          <w:szCs w:val="20"/>
        </w:rPr>
        <w:t>IRK ima ključnu ulogu u sistemskom prepoznavanju i odgovoru na potrebe dece i učenika sa smetnjama u razvoju i invaliditetom. Radi dodatnog unapređenja njenog rada, preporučuje se da se u redovni sastav Komisije uključe defektolozi, čime bi se osnažio stručni kapacitet i kvalitet procene i preporuka za dodatnu podršku.Istovremeno je važno unaprediti međusektorsku saradnju sa školama, zdravstvenim ustanovama i centrom za socijalni rad kroz jasne operativne protokole i redovnu koordinaciju, obezbediti pouzdanu i zaštićenu bazu podataka o odobrenim merama podrške radi praćenja efekata i planiranja lokalnih politika, kao i učiniti rad Komisije dostupnijim roditeljima kroz razumljive i pristupačne informacije.Kontinuirane stručne obuke članova, uz adekvatnu tehničko-administrativnu podršku, omogućile bi da se fokus zadrži na stručnoj proceni i kvalitetu preporuka. Dodatno, aktivnije uključivanje IRK-a u izradu i evaluaciju lokalnih planova i strategija doprinelo bi da se iskustva iz prakse sistemski ugrade u javne politike u oblasti obrazovanja, socijalne i dečje zaštite.</w:t>
      </w:r>
    </w:p>
    <w:p w:rsidR="00733FC7" w:rsidRDefault="005A2C2C" w:rsidP="004102D2">
      <w:pPr>
        <w:spacing w:before="100" w:beforeAutospacing="1" w:after="100" w:afterAutospacing="1" w:line="240" w:lineRule="auto"/>
        <w:jc w:val="both"/>
        <w:rPr>
          <w:rFonts w:ascii="Open Sans" w:eastAsia="Times New Roman" w:hAnsi="Open Sans" w:cs="Open Sans"/>
          <w:sz w:val="20"/>
          <w:szCs w:val="20"/>
        </w:rPr>
      </w:pPr>
      <w:hyperlink r:id="rId92" w:history="1">
        <w:r w:rsidR="00733FC7" w:rsidRPr="00C51A09">
          <w:rPr>
            <w:rStyle w:val="Hyperlink"/>
            <w:rFonts w:ascii="Open Sans" w:eastAsia="Times New Roman" w:hAnsi="Open Sans" w:cs="Open Sans"/>
            <w:b/>
            <w:bCs/>
            <w:sz w:val="20"/>
            <w:szCs w:val="20"/>
          </w:rPr>
          <w:t>Gradski štab za vanredne situacije Grada Novog Pazara</w:t>
        </w:r>
      </w:hyperlink>
      <w:r w:rsidR="00733FC7" w:rsidRPr="00C51A09">
        <w:rPr>
          <w:rFonts w:ascii="Open Sans" w:eastAsia="Times New Roman" w:hAnsi="Open Sans" w:cs="Open Sans"/>
          <w:sz w:val="20"/>
          <w:szCs w:val="20"/>
        </w:rPr>
        <w:t xml:space="preserve"> predstavlja operativno telo koje rukovodi, koordinira i usmerava aktivnosti svih aktera sistema zaštite i spasavanja u vanrednim okolnostima. Njegova nadležnost obuhvata celokupan ciklus upravljanja vanrednim situacijama – od procene rizika, planiranja, pripravnosti i reagovanja, do sanacije i obnove – u skladu sa načelima održivog razvoja i smanjenja rizika. Štab donosi ključne odluke, izdaje naredbe i preporuke, organizuje angažovanje osposobljenih subjekata, uspostavlja saradnju sa susednim lokalnim samoupravama i redovno informiše građane o rizicima. Kroz ove aktivnosti, Gradski štab deluje kao centralna tačka za koordinaciju u kriznim situacijama, sa posebnim fokusom na zaštitu najugroženijih, uključujući i </w:t>
      </w:r>
      <w:r w:rsidR="00F421CD">
        <w:rPr>
          <w:rFonts w:ascii="Open Sans" w:eastAsia="Times New Roman" w:hAnsi="Open Sans" w:cs="Open Sans"/>
          <w:sz w:val="20"/>
          <w:szCs w:val="20"/>
        </w:rPr>
        <w:t>OSI</w:t>
      </w:r>
      <w:r w:rsidR="00733FC7" w:rsidRPr="00C51A09">
        <w:rPr>
          <w:rFonts w:ascii="Open Sans" w:eastAsia="Times New Roman" w:hAnsi="Open Sans" w:cs="Open Sans"/>
          <w:sz w:val="20"/>
          <w:szCs w:val="20"/>
        </w:rPr>
        <w:t xml:space="preserve">. Uloga Gradskog štaba naročito je važna u obezbeđivanju inkluzivne zaštite, koja obuhvata i specifične potrebe </w:t>
      </w:r>
      <w:r w:rsidR="00F421CD">
        <w:rPr>
          <w:rFonts w:ascii="Open Sans" w:eastAsia="Times New Roman" w:hAnsi="Open Sans" w:cs="Open Sans"/>
          <w:sz w:val="20"/>
          <w:szCs w:val="20"/>
        </w:rPr>
        <w:t>OSI</w:t>
      </w:r>
      <w:r w:rsidR="00733FC7" w:rsidRPr="00C51A09">
        <w:rPr>
          <w:rFonts w:ascii="Open Sans" w:eastAsia="Times New Roman" w:hAnsi="Open Sans" w:cs="Open Sans"/>
          <w:sz w:val="20"/>
          <w:szCs w:val="20"/>
        </w:rPr>
        <w:t xml:space="preserve">. Time se obezbeđuje da preventivne mere, planovi evakuacije, sistem ranog upozoravanja i akcije spasavanja </w:t>
      </w:r>
      <w:r w:rsidR="00733FC7" w:rsidRPr="00C51A09">
        <w:rPr>
          <w:rFonts w:ascii="Open Sans" w:eastAsia="Times New Roman" w:hAnsi="Open Sans" w:cs="Open Sans"/>
          <w:sz w:val="20"/>
          <w:szCs w:val="20"/>
        </w:rPr>
        <w:lastRenderedPageBreak/>
        <w:t>budu prilagođeni ovoj osetljivoj grupi, kako bi im se garantovala sigurnost, pravovremeno informisanje i ravnopravan pristup pomoći.</w:t>
      </w:r>
    </w:p>
    <w:p w:rsidR="00F51069" w:rsidRPr="00F51069" w:rsidRDefault="00F51069" w:rsidP="00826719">
      <w:pPr>
        <w:shd w:val="clear" w:color="auto" w:fill="EEECE1" w:themeFill="background2"/>
        <w:tabs>
          <w:tab w:val="num" w:pos="720"/>
        </w:tabs>
        <w:spacing w:before="100" w:line="240" w:lineRule="auto"/>
        <w:jc w:val="both"/>
        <w:rPr>
          <w:rFonts w:ascii="Open Sans" w:eastAsia="Times New Roman" w:hAnsi="Open Sans" w:cs="Open Sans"/>
          <w:i/>
          <w:iCs/>
          <w:sz w:val="20"/>
          <w:szCs w:val="20"/>
        </w:rPr>
      </w:pPr>
      <w:r w:rsidRPr="00F51069">
        <w:rPr>
          <w:rFonts w:ascii="Open Sans" w:eastAsia="Times New Roman" w:hAnsi="Open Sans" w:cs="Open Sans"/>
          <w:b/>
          <w:bCs/>
          <w:i/>
          <w:iCs/>
          <w:sz w:val="20"/>
          <w:szCs w:val="20"/>
        </w:rPr>
        <w:t>Gradski šta</w:t>
      </w:r>
      <w:r>
        <w:rPr>
          <w:rFonts w:ascii="Open Sans" w:eastAsia="Times New Roman" w:hAnsi="Open Sans" w:cs="Open Sans"/>
          <w:b/>
          <w:bCs/>
          <w:i/>
          <w:iCs/>
          <w:sz w:val="20"/>
          <w:szCs w:val="20"/>
        </w:rPr>
        <w:t>b za vanredne situacije</w:t>
      </w:r>
      <w:r w:rsidRPr="00F51069">
        <w:rPr>
          <w:rFonts w:ascii="Open Sans" w:eastAsia="Times New Roman" w:hAnsi="Open Sans" w:cs="Open Sans"/>
          <w:i/>
          <w:iCs/>
          <w:sz w:val="20"/>
          <w:szCs w:val="20"/>
        </w:rPr>
        <w:t xml:space="preserve"> </w:t>
      </w:r>
      <w:r w:rsidR="00826719" w:rsidRPr="00826719">
        <w:rPr>
          <w:rFonts w:ascii="Open Sans" w:eastAsia="Times New Roman" w:hAnsi="Open Sans" w:cs="Open Sans"/>
          <w:i/>
          <w:iCs/>
          <w:sz w:val="20"/>
          <w:szCs w:val="20"/>
        </w:rPr>
        <w:t xml:space="preserve">Gradski štab za vanredne situacije ima ključnu odgovornost da sistem zaštite i spasavanja učini istinski inkluzivnim i dostupnim osobama sa invaliditetom. To podrazumeva njihovo aktivno uključivanje u procese planiranja i odlučivanja, kroz saradnju sa predstavnicima udruženja i stručnjacima za pristupačnost, kako bi se mere oblikovale na osnovu stvarnih potreba. Neophodno je razviti jasne i prilagođene protokole za evakuaciju i zbrinjavanje, uz uvažavanje različitih vrsta invaliditeta, kao i obezbediti višekanalno informisanje u pristupačnim formatima – od SMS poruka i vizuelnih i zvučnih alarma do jednostavnog jezika i tumača za znakovni jezik. </w:t>
      </w:r>
    </w:p>
    <w:p w:rsidR="00715947" w:rsidRPr="00715947" w:rsidRDefault="00715947" w:rsidP="00E52267">
      <w:pPr>
        <w:pStyle w:val="Heading1"/>
        <w:numPr>
          <w:ilvl w:val="0"/>
          <w:numId w:val="71"/>
        </w:numPr>
        <w:spacing w:line="240" w:lineRule="auto"/>
        <w:rPr>
          <w:rFonts w:ascii="Open Sans" w:hAnsi="Open Sans" w:cs="Open Sans"/>
        </w:rPr>
      </w:pPr>
      <w:bookmarkStart w:id="24" w:name="_Toc222824267"/>
      <w:r w:rsidRPr="00715947">
        <w:rPr>
          <w:rFonts w:ascii="Open Sans" w:hAnsi="Open Sans" w:cs="Open Sans"/>
        </w:rPr>
        <w:t>J</w:t>
      </w:r>
      <w:r w:rsidR="002D7245">
        <w:rPr>
          <w:rFonts w:ascii="Open Sans" w:hAnsi="Open Sans" w:cs="Open Sans"/>
        </w:rPr>
        <w:t>AVNE USTANOVE NA LOKALNOM NIVOU</w:t>
      </w:r>
      <w:bookmarkEnd w:id="24"/>
      <w:r w:rsidRPr="00715947">
        <w:rPr>
          <w:rFonts w:ascii="Open Sans" w:hAnsi="Open Sans" w:cs="Open Sans"/>
        </w:rPr>
        <w:t xml:space="preserve"> </w:t>
      </w:r>
    </w:p>
    <w:p w:rsidR="00826719" w:rsidRDefault="00826719" w:rsidP="00826719">
      <w:pPr>
        <w:rPr>
          <w:b/>
          <w:bCs/>
          <w:sz w:val="28"/>
          <w:szCs w:val="28"/>
        </w:rPr>
      </w:pPr>
    </w:p>
    <w:p w:rsidR="00BD6525" w:rsidRPr="00826719" w:rsidRDefault="00826719" w:rsidP="00826719">
      <w:pPr>
        <w:rPr>
          <w:b/>
          <w:bCs/>
          <w:sz w:val="32"/>
          <w:szCs w:val="32"/>
        </w:rPr>
      </w:pPr>
      <w:r w:rsidRPr="00826719">
        <w:rPr>
          <w:b/>
          <w:bCs/>
          <w:sz w:val="32"/>
          <w:szCs w:val="32"/>
        </w:rPr>
        <w:t xml:space="preserve">7.1. </w:t>
      </w:r>
      <w:r w:rsidR="00D50F78" w:rsidRPr="00826719">
        <w:rPr>
          <w:b/>
          <w:bCs/>
          <w:sz w:val="32"/>
          <w:szCs w:val="32"/>
        </w:rPr>
        <w:t>U</w:t>
      </w:r>
      <w:r w:rsidR="001D0AEA" w:rsidRPr="00826719">
        <w:rPr>
          <w:b/>
          <w:bCs/>
          <w:sz w:val="32"/>
          <w:szCs w:val="32"/>
        </w:rPr>
        <w:t>stanove socijalne zaštite</w:t>
      </w:r>
      <w:bookmarkStart w:id="25" w:name="_Hlk203657393"/>
    </w:p>
    <w:p w:rsidR="00F51069" w:rsidRDefault="00646061" w:rsidP="004102D2">
      <w:pPr>
        <w:spacing w:before="100" w:beforeAutospacing="1" w:after="100" w:afterAutospacing="1" w:line="240" w:lineRule="auto"/>
        <w:jc w:val="both"/>
        <w:rPr>
          <w:rFonts w:ascii="Open Sans" w:eastAsia="Times New Roman" w:hAnsi="Open Sans" w:cs="Open Sans"/>
          <w:sz w:val="20"/>
          <w:szCs w:val="20"/>
        </w:rPr>
      </w:pPr>
      <w:r w:rsidRPr="00C51A09">
        <w:rPr>
          <w:rFonts w:ascii="Open Sans" w:eastAsia="Times New Roman" w:hAnsi="Open Sans" w:cs="Open Sans"/>
          <w:sz w:val="20"/>
          <w:szCs w:val="20"/>
        </w:rPr>
        <w:t xml:space="preserve">Centar za socijalni rad Novi Pazar (CSR) predstavlja ključnu tačku oslonca u sistemu lokalne socijalne zaštite, sa posebnim zadatkom da odgovori na potrebe najranjivijih grupa - dece sa smetnjama u razvoju, </w:t>
      </w:r>
      <w:r w:rsidR="00F421CD">
        <w:rPr>
          <w:rFonts w:ascii="Open Sans" w:eastAsia="Times New Roman" w:hAnsi="Open Sans" w:cs="Open Sans"/>
          <w:sz w:val="20"/>
          <w:szCs w:val="20"/>
        </w:rPr>
        <w:t>OSI</w:t>
      </w:r>
      <w:r w:rsidRPr="00C51A09">
        <w:rPr>
          <w:rFonts w:ascii="Open Sans" w:eastAsia="Times New Roman" w:hAnsi="Open Sans" w:cs="Open Sans"/>
          <w:sz w:val="20"/>
          <w:szCs w:val="20"/>
        </w:rPr>
        <w:t xml:space="preserve">, starih lica i socijalno ugroženih porodica. U skladu sa zakonskim ovlašćenjima, CSR obavlja poverene poslove (procena, odlučivanje, evidencije, vođenje postupaka), ali i razvija i sprovodi izvorne usluge, definisane lokalnim propisima.  Organizaciona struktura Centra obuhvata specijalizovane službe za zaštitu dece i mladih, odraslih i starih, pravne poslove, planiranje i razvoj. Pored toga, u okviru Centra su formirane dve posebne organizacione jedinice: </w:t>
      </w:r>
      <w:r w:rsidRPr="00C51A09">
        <w:rPr>
          <w:rFonts w:ascii="Open Sans" w:eastAsia="Times New Roman" w:hAnsi="Open Sans" w:cs="Open Sans"/>
          <w:b/>
          <w:bCs/>
          <w:sz w:val="20"/>
          <w:szCs w:val="20"/>
        </w:rPr>
        <w:t>Služba „Pomoć u kući“</w:t>
      </w:r>
      <w:r w:rsidRPr="00C51A09">
        <w:rPr>
          <w:rFonts w:ascii="Open Sans" w:eastAsia="Times New Roman" w:hAnsi="Open Sans" w:cs="Open Sans"/>
          <w:sz w:val="20"/>
          <w:szCs w:val="20"/>
        </w:rPr>
        <w:t xml:space="preserve"> i </w:t>
      </w:r>
      <w:r w:rsidRPr="00C51A09">
        <w:rPr>
          <w:rFonts w:ascii="Open Sans" w:eastAsia="Times New Roman" w:hAnsi="Open Sans" w:cs="Open Sans"/>
          <w:b/>
          <w:bCs/>
          <w:sz w:val="20"/>
          <w:szCs w:val="20"/>
        </w:rPr>
        <w:t>Domsko odeljenje za smeštaj odraslih i starih lica „Novi Pazar“</w:t>
      </w:r>
      <w:r w:rsidRPr="00C51A09">
        <w:rPr>
          <w:rFonts w:ascii="Open Sans" w:eastAsia="Times New Roman" w:hAnsi="Open Sans" w:cs="Open Sans"/>
          <w:sz w:val="20"/>
          <w:szCs w:val="20"/>
        </w:rPr>
        <w:t xml:space="preserve">.  Služba „Pomoć u kući“ pruža podršku starijim osobama i osobama sa invaliditetom u svakodnevnim aktivnostima, omogućavajući im da što duže ostanu u porodičnom okruženju. Ova usluga je uvedena u redovan sistem 2012. godine, licencirana je od strane Ministarstva za rad, zapošljavanje, boračka i socijalna pitanja, i u 2023. godini obuhvatila je 125 korisnika. Iako potrebe daleko premašuju trenutne kapacitete, Centar aktivno radi na njihovom proširenju kroz konkurse i saradnju sa donatorima. Domsko odeljenje „Novi Pazar“ predstavlja institucionalni oblik zaštite i podrške za odrasle i stare osobe. Smešteno u mirnom delu grada, odeljenje raspolaže kapacitetom od </w:t>
      </w:r>
      <w:r w:rsidRPr="00C51A09">
        <w:rPr>
          <w:rFonts w:ascii="Open Sans" w:eastAsia="Times New Roman" w:hAnsi="Open Sans" w:cs="Open Sans"/>
          <w:b/>
          <w:bCs/>
          <w:sz w:val="20"/>
          <w:szCs w:val="20"/>
        </w:rPr>
        <w:t>90 mesta</w:t>
      </w:r>
      <w:r w:rsidRPr="00C51A09">
        <w:rPr>
          <w:rFonts w:ascii="Open Sans" w:eastAsia="Times New Roman" w:hAnsi="Open Sans" w:cs="Open Sans"/>
          <w:sz w:val="20"/>
          <w:szCs w:val="20"/>
        </w:rPr>
        <w:t xml:space="preserve">, namenjenih za zavisne, poluzavisne i nezavisne korisnike. Ustanova ima važeću licencu, a njeno funkcionisanje se najvećim delom finansira </w:t>
      </w:r>
      <w:r w:rsidRPr="00C51A09">
        <w:rPr>
          <w:rFonts w:ascii="Open Sans" w:eastAsia="Times New Roman" w:hAnsi="Open Sans" w:cs="Open Sans"/>
          <w:b/>
          <w:bCs/>
          <w:sz w:val="20"/>
          <w:szCs w:val="20"/>
        </w:rPr>
        <w:t>iz budžeta Republike Srbije</w:t>
      </w:r>
      <w:r w:rsidRPr="00C51A09">
        <w:rPr>
          <w:rFonts w:ascii="Open Sans" w:eastAsia="Times New Roman" w:hAnsi="Open Sans" w:cs="Open Sans"/>
          <w:sz w:val="20"/>
          <w:szCs w:val="20"/>
        </w:rPr>
        <w:t xml:space="preserve"> uz saglasnost resornog ministarstva. Pored profesionalne nege i bezbednog boravka, korisnicima se pruža podrška kroz rekreativne i socijalne sadržaje koji doprinose kvalitetu života.  CSR raspolaže kadrovskim timom od 47 zaposlenih, uz kombinovano finansiranje iz republičkog i lokalnog budžeta. Stručni tim čine socijalni radnici, psiholozi, pravnici, pedagozi i drugi profili, koji rade u skladu sa savremenim pristupima i metodologijama. Postoji izražena potreba za dodatnim kadrovskim jačanjem, kao i za većim ulaganjem u stručno usavršavanje zaposlenih.</w:t>
      </w:r>
      <w:r w:rsidR="00F670DE" w:rsidRPr="00C51A09">
        <w:rPr>
          <w:rFonts w:ascii="Open Sans" w:eastAsia="Times New Roman" w:hAnsi="Open Sans" w:cs="Open Sans"/>
          <w:sz w:val="20"/>
          <w:szCs w:val="20"/>
        </w:rPr>
        <w:t xml:space="preserve"> CSR kontinuirano unapređuje i digitalne kapacitete</w:t>
      </w:r>
      <w:r w:rsidR="00F51069">
        <w:rPr>
          <w:rFonts w:ascii="Open Sans" w:eastAsia="Times New Roman" w:hAnsi="Open Sans" w:cs="Open Sans"/>
          <w:sz w:val="20"/>
          <w:szCs w:val="20"/>
        </w:rPr>
        <w:t xml:space="preserve"> -</w:t>
      </w:r>
      <w:r w:rsidR="00F670DE" w:rsidRPr="00C51A09">
        <w:rPr>
          <w:rFonts w:ascii="Open Sans" w:eastAsia="Times New Roman" w:hAnsi="Open Sans" w:cs="Open Sans"/>
          <w:sz w:val="20"/>
          <w:szCs w:val="20"/>
        </w:rPr>
        <w:t xml:space="preserve"> uveden je informacioni sistem SOZIS, umreženi su računari, planirano je opremanje svih zaposlenih sopstvenim uređajima, kao i otvaranje internet kutka za korisnike radi razvoja digitalne inkluzije. </w:t>
      </w:r>
    </w:p>
    <w:p w:rsidR="00646061" w:rsidRPr="00C51A09" w:rsidRDefault="00646061" w:rsidP="004102D2">
      <w:pPr>
        <w:spacing w:before="100" w:beforeAutospacing="1" w:after="100" w:afterAutospacing="1" w:line="240" w:lineRule="auto"/>
        <w:jc w:val="both"/>
        <w:rPr>
          <w:rFonts w:ascii="Open Sans" w:eastAsia="Times New Roman" w:hAnsi="Open Sans" w:cs="Open Sans"/>
          <w:sz w:val="20"/>
          <w:szCs w:val="20"/>
        </w:rPr>
      </w:pPr>
      <w:r w:rsidRPr="00C51A09">
        <w:rPr>
          <w:rFonts w:ascii="Open Sans" w:eastAsia="Times New Roman" w:hAnsi="Open Sans" w:cs="Open Sans"/>
          <w:sz w:val="20"/>
          <w:szCs w:val="20"/>
        </w:rPr>
        <w:t>Uprkos organizacionim dostignućima, Centar se suočava sa ozbiljnim infrastrukturnim izazovima. Postojeće prostorije nalaze se u okviru zgrade Kombinovane ustanove socijalne zaštite, koja je u lošem stanju i neadekvatna za obavljanje usluga. Zgrada nije u potpunosti pristupačna osobama sa invaliditetom</w:t>
      </w:r>
      <w:r w:rsidR="002260E8">
        <w:rPr>
          <w:rFonts w:ascii="Open Sans" w:eastAsia="Times New Roman" w:hAnsi="Open Sans" w:cs="Open Sans"/>
          <w:sz w:val="20"/>
          <w:szCs w:val="20"/>
        </w:rPr>
        <w:t>. M</w:t>
      </w:r>
      <w:r w:rsidRPr="00C51A09">
        <w:rPr>
          <w:rFonts w:ascii="Open Sans" w:eastAsia="Times New Roman" w:hAnsi="Open Sans" w:cs="Open Sans"/>
          <w:sz w:val="20"/>
          <w:szCs w:val="20"/>
        </w:rPr>
        <w:t>oguć je pristup samo do portirnice, dok ostali prostori nisu arhitektonski prilagođeni. Grad Novi Pazar je pokrenuo inicijativu za pronalaženje rešenja za novu, namensku i pristupačnu zgradu Centra.</w:t>
      </w:r>
      <w:r w:rsidR="00F670DE" w:rsidRPr="00C51A09">
        <w:rPr>
          <w:rFonts w:ascii="Open Sans" w:eastAsia="Times New Roman" w:hAnsi="Open Sans" w:cs="Open Sans"/>
          <w:sz w:val="20"/>
          <w:szCs w:val="20"/>
        </w:rPr>
        <w:t xml:space="preserve">  </w:t>
      </w:r>
      <w:r w:rsidRPr="00C51A09">
        <w:rPr>
          <w:rFonts w:ascii="Open Sans" w:eastAsia="Times New Roman" w:hAnsi="Open Sans" w:cs="Open Sans"/>
          <w:sz w:val="20"/>
          <w:szCs w:val="20"/>
        </w:rPr>
        <w:t xml:space="preserve">Centar za socijalni rad Novi Pazar pokazuje snažan institucionalni potencijal za ostvarivanje </w:t>
      </w:r>
      <w:r w:rsidRPr="00C51A09">
        <w:rPr>
          <w:rFonts w:ascii="Open Sans" w:eastAsia="Times New Roman" w:hAnsi="Open Sans" w:cs="Open Sans"/>
          <w:sz w:val="20"/>
          <w:szCs w:val="20"/>
        </w:rPr>
        <w:lastRenderedPageBreak/>
        <w:t>prava, osnaživanje i inkluziju osetljivih grupa, ali za dalji razvoj neophodno je sistemsko ulaganje u prostor, pristupačnost, kadrove, obuke i jačanje lokalnih mreža podrške.</w:t>
      </w:r>
    </w:p>
    <w:p w:rsidR="00BD6525" w:rsidRPr="00826719" w:rsidRDefault="00826719" w:rsidP="00826719">
      <w:pPr>
        <w:rPr>
          <w:b/>
          <w:bCs/>
          <w:sz w:val="32"/>
          <w:szCs w:val="32"/>
        </w:rPr>
      </w:pPr>
      <w:bookmarkStart w:id="26" w:name="bookmark=id.2jxsxqh" w:colFirst="0" w:colLast="0"/>
      <w:bookmarkStart w:id="27" w:name="bookmark=id.44sinio" w:colFirst="0" w:colLast="0"/>
      <w:bookmarkEnd w:id="25"/>
      <w:bookmarkEnd w:id="26"/>
      <w:bookmarkEnd w:id="27"/>
      <w:r w:rsidRPr="00826719">
        <w:rPr>
          <w:b/>
          <w:bCs/>
          <w:sz w:val="32"/>
          <w:szCs w:val="32"/>
        </w:rPr>
        <w:t>7.2.</w:t>
      </w:r>
      <w:r w:rsidR="00804F2F" w:rsidRPr="00826719">
        <w:rPr>
          <w:b/>
          <w:bCs/>
          <w:sz w:val="32"/>
          <w:szCs w:val="32"/>
        </w:rPr>
        <w:t xml:space="preserve"> </w:t>
      </w:r>
      <w:r w:rsidR="00715947" w:rsidRPr="00826719">
        <w:rPr>
          <w:b/>
          <w:bCs/>
          <w:sz w:val="32"/>
          <w:szCs w:val="32"/>
        </w:rPr>
        <w:t>O</w:t>
      </w:r>
      <w:r w:rsidR="001B5B9E" w:rsidRPr="00826719">
        <w:rPr>
          <w:b/>
          <w:bCs/>
          <w:sz w:val="32"/>
          <w:szCs w:val="32"/>
        </w:rPr>
        <w:t>brazovne ustanove</w:t>
      </w:r>
      <w:r w:rsidR="0073504D" w:rsidRPr="00826719">
        <w:rPr>
          <w:b/>
          <w:bCs/>
          <w:sz w:val="32"/>
          <w:szCs w:val="32"/>
        </w:rPr>
        <w:t xml:space="preserve"> </w:t>
      </w: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Obrazovanje u Gradu Novom Pazaru se odvija u jednoj predškolskoj ustanovi („Mladost“), mreži osnovnih i srednjih škola koje obuhvataju grad Novi Pazar sa naseljenim mestima kao, i visokoškolskih ustanova. </w:t>
      </w:r>
    </w:p>
    <w:p w:rsidR="00BD6525" w:rsidRPr="00E222A0" w:rsidRDefault="00715947" w:rsidP="00E52267">
      <w:pPr>
        <w:pStyle w:val="ListParagraph"/>
        <w:numPr>
          <w:ilvl w:val="0"/>
          <w:numId w:val="55"/>
        </w:numPr>
        <w:pBdr>
          <w:top w:val="nil"/>
          <w:left w:val="nil"/>
          <w:bottom w:val="nil"/>
          <w:right w:val="nil"/>
          <w:between w:val="nil"/>
        </w:pBdr>
        <w:spacing w:line="240" w:lineRule="auto"/>
        <w:jc w:val="both"/>
        <w:rPr>
          <w:rFonts w:ascii="Open Sans" w:hAnsi="Open Sans" w:cs="Open Sans"/>
          <w:b/>
          <w:bCs/>
          <w:color w:val="000000"/>
        </w:rPr>
      </w:pPr>
      <w:r w:rsidRPr="00E222A0">
        <w:rPr>
          <w:rFonts w:ascii="Open Sans" w:hAnsi="Open Sans" w:cs="Open Sans"/>
          <w:b/>
          <w:bCs/>
          <w:color w:val="000000"/>
        </w:rPr>
        <w:t xml:space="preserve">Predškolsko vaspitanje i obrazovanje </w:t>
      </w:r>
    </w:p>
    <w:p w:rsidR="00BD6525" w:rsidRPr="00C51A09" w:rsidRDefault="005A2C2C" w:rsidP="004102D2">
      <w:pPr>
        <w:spacing w:line="240" w:lineRule="auto"/>
        <w:jc w:val="both"/>
        <w:rPr>
          <w:rFonts w:ascii="Open Sans" w:hAnsi="Open Sans" w:cs="Open Sans"/>
          <w:sz w:val="20"/>
          <w:szCs w:val="20"/>
        </w:rPr>
      </w:pPr>
      <w:hyperlink r:id="rId93">
        <w:r w:rsidR="00BD6525" w:rsidRPr="00C51A09">
          <w:rPr>
            <w:rFonts w:ascii="Open Sans" w:hAnsi="Open Sans" w:cs="Open Sans"/>
            <w:color w:val="0000FF"/>
            <w:sz w:val="20"/>
            <w:szCs w:val="20"/>
            <w:u w:val="single"/>
          </w:rPr>
          <w:t>Predškolska ustanova „Mladost“</w:t>
        </w:r>
      </w:hyperlink>
      <w:r w:rsidR="00BD6525" w:rsidRPr="00C51A09">
        <w:rPr>
          <w:rFonts w:ascii="Open Sans" w:hAnsi="Open Sans" w:cs="Open Sans"/>
          <w:sz w:val="20"/>
          <w:szCs w:val="20"/>
        </w:rPr>
        <w:t xml:space="preserve"> u Novom Pazaru je vaspitno-obrazovna ustanova od posebnog društvenog interesa osnovana je 1957.god. Sedište Predškolska ustanova Mladost Novi Pazar nalazi se u Novom Pazaru u ul. Lug 1. Predškolska ustanova “Mladost” u svom sastavu ima 6 vrtića (Mladost, Dečija radost, Abu Dabi, Pčelica, Naše dete, Čarolija). Svi objekti se nalaze u različitim delovima grada da bi roditeljima i deci iz različitih naselja bili što bliži i dostupniji. U radnoj 2024/2025. godini. u Predškolsku ustanovu upisano je 2.152 dece.</w:t>
      </w:r>
      <w:r w:rsidR="00F670DE" w:rsidRPr="00C51A09">
        <w:rPr>
          <w:rFonts w:ascii="Open Sans" w:hAnsi="Open Sans" w:cs="Open Sans"/>
          <w:sz w:val="20"/>
          <w:szCs w:val="20"/>
        </w:rPr>
        <w:t xml:space="preserve">  </w:t>
      </w:r>
      <w:r w:rsidR="00BD6525" w:rsidRPr="00C51A09">
        <w:rPr>
          <w:rFonts w:ascii="Open Sans" w:hAnsi="Open Sans" w:cs="Open Sans"/>
          <w:sz w:val="20"/>
          <w:szCs w:val="20"/>
        </w:rPr>
        <w:t xml:space="preserve">Polazeći od zakonskih odredaba i uputstava o ostvarivanju Programa vaspitno-obrazovnog rada </w:t>
      </w:r>
      <w:r w:rsidR="0073504D" w:rsidRPr="00C51A09">
        <w:rPr>
          <w:rFonts w:ascii="Open Sans" w:hAnsi="Open Sans" w:cs="Open Sans"/>
          <w:sz w:val="20"/>
          <w:szCs w:val="20"/>
        </w:rPr>
        <w:t>PU</w:t>
      </w:r>
      <w:r w:rsidR="00BD6525" w:rsidRPr="00C51A09">
        <w:rPr>
          <w:rFonts w:ascii="Open Sans" w:hAnsi="Open Sans" w:cs="Open Sans"/>
          <w:sz w:val="20"/>
          <w:szCs w:val="20"/>
        </w:rPr>
        <w:t xml:space="preserve"> „Mladost“ kao javna ustanova obezbeđuje ostvarivanje sledećih funkcija: 1) Preventivno-zdravstvenu zaštitu; 2) Vaspitno-obrazovnu; 3) Socijalnu funkciju; 4) Ishranu dece. Rad sa decom sa smetnjama u razvoju u realizuje se kroz inkluziju i rad u razvojnim grupama. Integracija dece sa smetnjama u razvoju se ostvaruje u razvojnoj grupi, gde deca iz ove grupe provode deo vremena i u redovnim grupama. U četiri objekta Predškolske ustanove “Mladost” (vrtić “Mladost”, “Dečija radost”, “Pčelica” i “Abu Dabi”) realizuje se rad u razvojnim grupama.</w:t>
      </w:r>
      <w:r w:rsidR="00F670DE" w:rsidRPr="00C51A09">
        <w:rPr>
          <w:rFonts w:ascii="Open Sans" w:hAnsi="Open Sans" w:cs="Open Sans"/>
          <w:sz w:val="20"/>
          <w:szCs w:val="20"/>
        </w:rPr>
        <w:t xml:space="preserve">  </w:t>
      </w:r>
      <w:r w:rsidR="00BD6525" w:rsidRPr="00C51A09">
        <w:rPr>
          <w:rFonts w:ascii="Open Sans" w:hAnsi="Open Sans" w:cs="Open Sans"/>
          <w:sz w:val="20"/>
          <w:szCs w:val="20"/>
        </w:rPr>
        <w:t xml:space="preserve">U razvojnim grupama borave deca na osnovu mišljenja Interresorne komisije koje takođe sadrži i preporuku angažovanja ličnog pratioca koga dodeljuje Udruženje psihologa Novi Pazar. (Izvor: sajt Predškolske ustanove “Mladost”). </w:t>
      </w:r>
    </w:p>
    <w:p w:rsidR="00BD6525" w:rsidRPr="00E222A0" w:rsidRDefault="00D50F78" w:rsidP="00E52267">
      <w:pPr>
        <w:pStyle w:val="ListParagraph"/>
        <w:numPr>
          <w:ilvl w:val="0"/>
          <w:numId w:val="55"/>
        </w:numPr>
        <w:pBdr>
          <w:top w:val="nil"/>
          <w:left w:val="nil"/>
          <w:bottom w:val="nil"/>
          <w:right w:val="nil"/>
          <w:between w:val="nil"/>
        </w:pBdr>
        <w:spacing w:line="240" w:lineRule="auto"/>
        <w:rPr>
          <w:rFonts w:ascii="Open Sans" w:hAnsi="Open Sans" w:cs="Open Sans"/>
          <w:b/>
          <w:color w:val="000000"/>
        </w:rPr>
      </w:pPr>
      <w:r w:rsidRPr="00E222A0">
        <w:rPr>
          <w:rFonts w:ascii="Open Sans" w:hAnsi="Open Sans" w:cs="Open Sans"/>
          <w:b/>
          <w:color w:val="000000"/>
        </w:rPr>
        <w:t xml:space="preserve">Osnovno obrazovanje i vaspitanje </w:t>
      </w:r>
    </w:p>
    <w:p w:rsidR="00CF20AA"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Na teritoriji grada Novog Pazara osnovnoškolsko obrazovanje i vaspitanje  se izvodi u 16 škola</w:t>
      </w:r>
      <w:r w:rsidR="00D471DB">
        <w:rPr>
          <w:rFonts w:ascii="Open Sans" w:hAnsi="Open Sans" w:cs="Open Sans"/>
          <w:sz w:val="20"/>
          <w:szCs w:val="20"/>
        </w:rPr>
        <w:t>.</w:t>
      </w:r>
    </w:p>
    <w:p w:rsidR="00D471DB" w:rsidRPr="00D471DB" w:rsidRDefault="00D471DB" w:rsidP="004102D2">
      <w:pPr>
        <w:spacing w:line="240" w:lineRule="auto"/>
        <w:jc w:val="both"/>
        <w:rPr>
          <w:rFonts w:ascii="Open Sans" w:hAnsi="Open Sans" w:cs="Open Sans"/>
          <w:i/>
          <w:iCs/>
          <w:color w:val="1F497D" w:themeColor="text2"/>
          <w:sz w:val="20"/>
          <w:szCs w:val="20"/>
        </w:rPr>
      </w:pPr>
      <w:r w:rsidRPr="00D471DB">
        <w:rPr>
          <w:rFonts w:ascii="Open Sans" w:hAnsi="Open Sans" w:cs="Open Sans"/>
          <w:i/>
          <w:iCs/>
          <w:color w:val="1F497D" w:themeColor="text2"/>
          <w:sz w:val="20"/>
          <w:szCs w:val="20"/>
        </w:rPr>
        <w:t>Tabela 10. Osnovne škole na teritoriji grada Novog Pazara</w:t>
      </w:r>
    </w:p>
    <w:tbl>
      <w:tblPr>
        <w:tblStyle w:val="TableGrid"/>
        <w:tblW w:w="0" w:type="auto"/>
        <w:tblLook w:val="04A0"/>
      </w:tblPr>
      <w:tblGrid>
        <w:gridCol w:w="2434"/>
        <w:gridCol w:w="2434"/>
        <w:gridCol w:w="2434"/>
        <w:gridCol w:w="2434"/>
      </w:tblGrid>
      <w:tr w:rsidR="00CF20AA" w:rsidRPr="00C51A09" w:rsidTr="00CA7555">
        <w:trPr>
          <w:trHeight w:val="319"/>
        </w:trPr>
        <w:tc>
          <w:tcPr>
            <w:tcW w:w="2434" w:type="dxa"/>
          </w:tcPr>
          <w:p w:rsidR="00CF20AA" w:rsidRPr="00C51A09" w:rsidRDefault="00CF20AA" w:rsidP="004102D2">
            <w:pPr>
              <w:pStyle w:val="NoSpacing2"/>
              <w:jc w:val="center"/>
              <w:rPr>
                <w:rFonts w:ascii="Open Sans" w:hAnsi="Open Sans" w:cs="Open Sans"/>
                <w:sz w:val="20"/>
                <w:szCs w:val="20"/>
                <w:lang/>
              </w:rPr>
            </w:pPr>
            <w:r w:rsidRPr="00C51A09">
              <w:rPr>
                <w:rFonts w:ascii="Open Sans" w:hAnsi="Open Sans" w:cs="Open Sans"/>
                <w:sz w:val="20"/>
                <w:szCs w:val="20"/>
                <w:lang/>
              </w:rPr>
              <w:t>Osnovna škola “Bratstvo”</w:t>
            </w:r>
          </w:p>
          <w:p w:rsidR="00CF20AA" w:rsidRPr="00C51A09" w:rsidRDefault="00CF20AA" w:rsidP="004102D2">
            <w:pPr>
              <w:pStyle w:val="NoSpacing2"/>
              <w:jc w:val="center"/>
              <w:rPr>
                <w:rFonts w:ascii="Open Sans" w:hAnsi="Open Sans" w:cs="Open Sans"/>
                <w:sz w:val="20"/>
                <w:szCs w:val="20"/>
                <w:lang/>
              </w:rPr>
            </w:pPr>
          </w:p>
        </w:tc>
        <w:tc>
          <w:tcPr>
            <w:tcW w:w="2434" w:type="dxa"/>
            <w:shd w:val="clear" w:color="auto" w:fill="EEECE1" w:themeFill="background2"/>
          </w:tcPr>
          <w:p w:rsidR="00CF20AA" w:rsidRPr="00C51A09" w:rsidRDefault="005A2C2C" w:rsidP="004102D2">
            <w:pPr>
              <w:pStyle w:val="NoSpacing2"/>
              <w:jc w:val="center"/>
              <w:rPr>
                <w:rFonts w:ascii="Open Sans" w:hAnsi="Open Sans" w:cs="Open Sans"/>
                <w:sz w:val="20"/>
                <w:szCs w:val="20"/>
                <w:lang/>
              </w:rPr>
            </w:pPr>
            <w:hyperlink r:id="rId94" w:history="1">
              <w:r w:rsidR="00543B29" w:rsidRPr="00C51A09">
                <w:rPr>
                  <w:rFonts w:ascii="Open Sans" w:hAnsi="Open Sans" w:cs="Open Sans"/>
                  <w:sz w:val="20"/>
                  <w:szCs w:val="20"/>
                  <w:lang/>
                </w:rPr>
                <w:t xml:space="preserve">OŠ </w:t>
              </w:r>
              <w:r w:rsidR="00CF20AA" w:rsidRPr="00C51A09">
                <w:rPr>
                  <w:rStyle w:val="Hyperlink"/>
                  <w:rFonts w:ascii="Open Sans" w:hAnsi="Open Sans" w:cs="Open Sans"/>
                  <w:sz w:val="20"/>
                  <w:szCs w:val="20"/>
                  <w:lang w:eastAsia="en-GB"/>
                </w:rPr>
                <w:t xml:space="preserve"> “Desanka Maksimović”</w:t>
              </w:r>
            </w:hyperlink>
          </w:p>
        </w:tc>
        <w:tc>
          <w:tcPr>
            <w:tcW w:w="2434" w:type="dxa"/>
          </w:tcPr>
          <w:p w:rsidR="00CF20AA" w:rsidRPr="00C51A09" w:rsidRDefault="00543B29" w:rsidP="004102D2">
            <w:pPr>
              <w:pStyle w:val="NoSpacing2"/>
              <w:jc w:val="center"/>
              <w:rPr>
                <w:rFonts w:ascii="Open Sans" w:hAnsi="Open Sans" w:cs="Open Sans"/>
                <w:sz w:val="20"/>
                <w:szCs w:val="20"/>
                <w:lang/>
              </w:rPr>
            </w:pPr>
            <w:r w:rsidRPr="00C51A09">
              <w:rPr>
                <w:rFonts w:ascii="Open Sans" w:hAnsi="Open Sans" w:cs="Open Sans"/>
                <w:sz w:val="20"/>
                <w:szCs w:val="20"/>
                <w:lang/>
              </w:rPr>
              <w:t xml:space="preserve">OŠ </w:t>
            </w:r>
            <w:r w:rsidR="00CF20AA" w:rsidRPr="00C51A09">
              <w:rPr>
                <w:rFonts w:ascii="Open Sans" w:hAnsi="Open Sans" w:cs="Open Sans"/>
                <w:sz w:val="20"/>
                <w:szCs w:val="20"/>
                <w:lang/>
              </w:rPr>
              <w:t xml:space="preserve"> “Stefan Nemanja”</w:t>
            </w:r>
          </w:p>
          <w:p w:rsidR="00CF20AA" w:rsidRPr="00C51A09" w:rsidRDefault="00CF20AA" w:rsidP="004102D2">
            <w:pPr>
              <w:pStyle w:val="NoSpacing2"/>
              <w:jc w:val="center"/>
              <w:rPr>
                <w:rFonts w:ascii="Open Sans" w:hAnsi="Open Sans" w:cs="Open Sans"/>
                <w:sz w:val="20"/>
                <w:szCs w:val="20"/>
                <w:lang/>
              </w:rPr>
            </w:pPr>
          </w:p>
        </w:tc>
        <w:tc>
          <w:tcPr>
            <w:tcW w:w="2434" w:type="dxa"/>
            <w:shd w:val="clear" w:color="auto" w:fill="EEECE1" w:themeFill="background2"/>
          </w:tcPr>
          <w:p w:rsidR="00CF20AA" w:rsidRPr="00C51A09" w:rsidRDefault="005A2C2C" w:rsidP="004102D2">
            <w:pPr>
              <w:pStyle w:val="NoSpacing2"/>
              <w:jc w:val="center"/>
              <w:rPr>
                <w:rFonts w:ascii="Open Sans" w:hAnsi="Open Sans" w:cs="Open Sans"/>
                <w:sz w:val="20"/>
                <w:szCs w:val="20"/>
                <w:lang/>
              </w:rPr>
            </w:pPr>
            <w:hyperlink r:id="rId95" w:history="1">
              <w:r w:rsidR="00CF20AA" w:rsidRPr="00C51A09">
                <w:rPr>
                  <w:rStyle w:val="Hyperlink"/>
                  <w:rFonts w:ascii="Open Sans" w:hAnsi="Open Sans" w:cs="Open Sans"/>
                  <w:sz w:val="20"/>
                  <w:szCs w:val="20"/>
                  <w:lang w:eastAsia="en-GB"/>
                </w:rPr>
                <w:t>O</w:t>
              </w:r>
              <w:r w:rsidR="00543B29" w:rsidRPr="00C51A09">
                <w:rPr>
                  <w:rStyle w:val="Hyperlink"/>
                  <w:rFonts w:ascii="Open Sans" w:hAnsi="Open Sans" w:cs="Open Sans"/>
                  <w:sz w:val="20"/>
                  <w:szCs w:val="20"/>
                  <w:lang w:eastAsia="en-GB"/>
                </w:rPr>
                <w:t>Š</w:t>
              </w:r>
              <w:r w:rsidR="00CF20AA" w:rsidRPr="00C51A09">
                <w:rPr>
                  <w:rStyle w:val="Hyperlink"/>
                  <w:rFonts w:ascii="Open Sans" w:hAnsi="Open Sans" w:cs="Open Sans"/>
                  <w:sz w:val="20"/>
                  <w:szCs w:val="20"/>
                  <w:lang w:eastAsia="en-GB"/>
                </w:rPr>
                <w:t xml:space="preserve"> “Jovan Jovanović Zmaj”</w:t>
              </w:r>
            </w:hyperlink>
            <w:r w:rsidR="00CF20AA" w:rsidRPr="00C51A09">
              <w:rPr>
                <w:rFonts w:ascii="Open Sans" w:hAnsi="Open Sans" w:cs="Open Sans"/>
                <w:sz w:val="20"/>
                <w:szCs w:val="20"/>
                <w:lang w:eastAsia="en-GB"/>
              </w:rPr>
              <w:t xml:space="preserve"> </w:t>
            </w:r>
          </w:p>
        </w:tc>
      </w:tr>
      <w:tr w:rsidR="00CF20AA" w:rsidRPr="00C51A09" w:rsidTr="00543B29">
        <w:trPr>
          <w:trHeight w:val="274"/>
        </w:trPr>
        <w:tc>
          <w:tcPr>
            <w:tcW w:w="2434" w:type="dxa"/>
          </w:tcPr>
          <w:p w:rsidR="00CF20AA" w:rsidRPr="00C51A09" w:rsidRDefault="005A2C2C" w:rsidP="004102D2">
            <w:pPr>
              <w:pStyle w:val="NoSpacing2"/>
              <w:jc w:val="center"/>
              <w:rPr>
                <w:rFonts w:ascii="Open Sans" w:hAnsi="Open Sans" w:cs="Open Sans"/>
                <w:b/>
                <w:bCs/>
                <w:sz w:val="20"/>
                <w:szCs w:val="20"/>
                <w:lang/>
              </w:rPr>
            </w:pPr>
            <w:hyperlink r:id="rId96" w:history="1">
              <w:r w:rsidR="00543B29" w:rsidRPr="00C51A09">
                <w:rPr>
                  <w:rStyle w:val="Hyperlink"/>
                  <w:rFonts w:ascii="Open Sans" w:hAnsi="Open Sans" w:cs="Open Sans"/>
                  <w:sz w:val="20"/>
                  <w:szCs w:val="20"/>
                  <w:lang/>
                </w:rPr>
                <w:t>OŠ</w:t>
              </w:r>
              <w:r w:rsidR="00CF20AA" w:rsidRPr="00C51A09">
                <w:rPr>
                  <w:rStyle w:val="Hyperlink"/>
                  <w:rFonts w:ascii="Open Sans" w:hAnsi="Open Sans" w:cs="Open Sans"/>
                  <w:b/>
                  <w:bCs/>
                  <w:sz w:val="20"/>
                  <w:szCs w:val="20"/>
                  <w:lang/>
                </w:rPr>
                <w:t xml:space="preserve"> “Rifat Burdžović Tršo”</w:t>
              </w:r>
            </w:hyperlink>
          </w:p>
          <w:p w:rsidR="00CF20AA" w:rsidRPr="00C51A09" w:rsidRDefault="00CF20AA" w:rsidP="004102D2">
            <w:pPr>
              <w:pStyle w:val="NoSpacing2"/>
              <w:jc w:val="center"/>
              <w:rPr>
                <w:rFonts w:ascii="Open Sans" w:hAnsi="Open Sans" w:cs="Open Sans"/>
                <w:sz w:val="20"/>
                <w:szCs w:val="20"/>
                <w:lang/>
              </w:rPr>
            </w:pPr>
          </w:p>
        </w:tc>
        <w:tc>
          <w:tcPr>
            <w:tcW w:w="2434" w:type="dxa"/>
          </w:tcPr>
          <w:p w:rsidR="00CF20AA" w:rsidRPr="00C51A09" w:rsidRDefault="005A2C2C" w:rsidP="004102D2">
            <w:pPr>
              <w:pStyle w:val="NoSpacing2"/>
              <w:jc w:val="center"/>
              <w:rPr>
                <w:rFonts w:ascii="Open Sans" w:hAnsi="Open Sans" w:cs="Open Sans"/>
                <w:sz w:val="20"/>
                <w:szCs w:val="20"/>
                <w:lang/>
              </w:rPr>
            </w:pPr>
            <w:hyperlink r:id="rId97" w:history="1">
              <w:r w:rsidR="00CF20AA" w:rsidRPr="00C51A09">
                <w:rPr>
                  <w:rStyle w:val="Hyperlink"/>
                  <w:rFonts w:ascii="Open Sans" w:hAnsi="Open Sans" w:cs="Open Sans"/>
                  <w:b/>
                  <w:bCs/>
                  <w:sz w:val="20"/>
                  <w:szCs w:val="20"/>
                  <w:lang/>
                </w:rPr>
                <w:t>Osnovna škola “Meša Selimović”</w:t>
              </w:r>
            </w:hyperlink>
          </w:p>
        </w:tc>
        <w:tc>
          <w:tcPr>
            <w:tcW w:w="2434" w:type="dxa"/>
          </w:tcPr>
          <w:p w:rsidR="00CF20AA" w:rsidRPr="00C51A09" w:rsidRDefault="005A2C2C" w:rsidP="004102D2">
            <w:pPr>
              <w:pStyle w:val="NoSpacing2"/>
              <w:jc w:val="center"/>
              <w:rPr>
                <w:rFonts w:ascii="Open Sans" w:hAnsi="Open Sans" w:cs="Open Sans"/>
                <w:sz w:val="20"/>
                <w:szCs w:val="20"/>
                <w:lang/>
              </w:rPr>
            </w:pPr>
            <w:hyperlink r:id="rId98" w:history="1">
              <w:r w:rsidR="00CF20AA" w:rsidRPr="00C51A09">
                <w:rPr>
                  <w:rStyle w:val="Hyperlink"/>
                  <w:rFonts w:ascii="Open Sans" w:hAnsi="Open Sans" w:cs="Open Sans"/>
                  <w:b/>
                  <w:bCs/>
                  <w:sz w:val="20"/>
                  <w:szCs w:val="20"/>
                  <w:lang/>
                </w:rPr>
                <w:t>O</w:t>
              </w:r>
              <w:r w:rsidR="00543B29" w:rsidRPr="00C51A09">
                <w:rPr>
                  <w:rStyle w:val="Hyperlink"/>
                  <w:rFonts w:ascii="Open Sans" w:hAnsi="Open Sans" w:cs="Open Sans"/>
                  <w:b/>
                  <w:bCs/>
                  <w:sz w:val="20"/>
                  <w:szCs w:val="20"/>
                  <w:lang/>
                </w:rPr>
                <w:t>Š</w:t>
              </w:r>
              <w:r w:rsidR="00CF20AA" w:rsidRPr="00C51A09">
                <w:rPr>
                  <w:rStyle w:val="Hyperlink"/>
                  <w:rFonts w:ascii="Open Sans" w:hAnsi="Open Sans" w:cs="Open Sans"/>
                  <w:b/>
                  <w:bCs/>
                  <w:sz w:val="20"/>
                  <w:szCs w:val="20"/>
                  <w:lang/>
                </w:rPr>
                <w:t xml:space="preserve"> “Avdo Međedović”</w:t>
              </w:r>
            </w:hyperlink>
          </w:p>
        </w:tc>
        <w:tc>
          <w:tcPr>
            <w:tcW w:w="2434" w:type="dxa"/>
          </w:tcPr>
          <w:p w:rsidR="00CF20AA" w:rsidRPr="00C51A09" w:rsidRDefault="005A2C2C" w:rsidP="004102D2">
            <w:pPr>
              <w:pStyle w:val="NoSpacing2"/>
              <w:jc w:val="center"/>
              <w:rPr>
                <w:rFonts w:ascii="Open Sans" w:hAnsi="Open Sans" w:cs="Open Sans"/>
                <w:sz w:val="20"/>
                <w:szCs w:val="20"/>
                <w:lang/>
              </w:rPr>
            </w:pPr>
            <w:hyperlink r:id="rId99" w:history="1">
              <w:r w:rsidR="00CF20AA" w:rsidRPr="00C51A09">
                <w:rPr>
                  <w:rStyle w:val="Hyperlink"/>
                  <w:rFonts w:ascii="Open Sans" w:hAnsi="Open Sans" w:cs="Open Sans"/>
                  <w:b/>
                  <w:bCs/>
                  <w:sz w:val="20"/>
                  <w:szCs w:val="20"/>
                  <w:lang/>
                </w:rPr>
                <w:t>O</w:t>
              </w:r>
              <w:r w:rsidR="00543B29" w:rsidRPr="00C51A09">
                <w:rPr>
                  <w:rStyle w:val="Hyperlink"/>
                  <w:rFonts w:ascii="Open Sans" w:hAnsi="Open Sans" w:cs="Open Sans"/>
                  <w:b/>
                  <w:bCs/>
                  <w:sz w:val="20"/>
                  <w:szCs w:val="20"/>
                  <w:lang/>
                </w:rPr>
                <w:t>Š</w:t>
              </w:r>
              <w:r w:rsidR="00CF20AA" w:rsidRPr="00C51A09">
                <w:rPr>
                  <w:rStyle w:val="Hyperlink"/>
                  <w:rFonts w:ascii="Open Sans" w:hAnsi="Open Sans" w:cs="Open Sans"/>
                  <w:b/>
                  <w:bCs/>
                  <w:sz w:val="20"/>
                  <w:szCs w:val="20"/>
                  <w:lang/>
                </w:rPr>
                <w:t xml:space="preserve"> “Ćamil Sijarić”</w:t>
              </w:r>
            </w:hyperlink>
          </w:p>
          <w:p w:rsidR="00CF20AA" w:rsidRPr="00C51A09" w:rsidRDefault="00CF20AA" w:rsidP="004102D2">
            <w:pPr>
              <w:pStyle w:val="NoSpacing2"/>
              <w:jc w:val="center"/>
              <w:rPr>
                <w:rFonts w:ascii="Open Sans" w:hAnsi="Open Sans" w:cs="Open Sans"/>
                <w:sz w:val="20"/>
                <w:szCs w:val="20"/>
                <w:lang/>
              </w:rPr>
            </w:pPr>
          </w:p>
        </w:tc>
      </w:tr>
      <w:tr w:rsidR="00CF20AA" w:rsidRPr="00C51A09" w:rsidTr="00543B29">
        <w:tc>
          <w:tcPr>
            <w:tcW w:w="2434" w:type="dxa"/>
          </w:tcPr>
          <w:p w:rsidR="00CF20AA" w:rsidRPr="00C51A09" w:rsidRDefault="005A2C2C" w:rsidP="004102D2">
            <w:pPr>
              <w:pStyle w:val="NoSpacing2"/>
              <w:jc w:val="center"/>
              <w:rPr>
                <w:rFonts w:ascii="Open Sans" w:hAnsi="Open Sans" w:cs="Open Sans"/>
                <w:sz w:val="20"/>
                <w:szCs w:val="20"/>
                <w:lang/>
              </w:rPr>
            </w:pPr>
            <w:hyperlink r:id="rId100" w:history="1">
              <w:r w:rsidR="00543B29" w:rsidRPr="00C51A09">
                <w:rPr>
                  <w:rStyle w:val="Hyperlink"/>
                  <w:rFonts w:ascii="Open Sans" w:hAnsi="Open Sans" w:cs="Open Sans"/>
                  <w:sz w:val="20"/>
                  <w:szCs w:val="20"/>
                  <w:lang/>
                </w:rPr>
                <w:t>OŠ</w:t>
              </w:r>
              <w:r w:rsidR="00CF20AA" w:rsidRPr="00C51A09">
                <w:rPr>
                  <w:rStyle w:val="Hyperlink"/>
                  <w:rFonts w:ascii="Open Sans" w:hAnsi="Open Sans" w:cs="Open Sans"/>
                  <w:b/>
                  <w:bCs/>
                  <w:sz w:val="20"/>
                  <w:szCs w:val="20"/>
                  <w:lang/>
                </w:rPr>
                <w:t xml:space="preserve"> “Vuk Karadžić”</w:t>
              </w:r>
            </w:hyperlink>
          </w:p>
          <w:p w:rsidR="00CF20AA" w:rsidRPr="00C51A09" w:rsidRDefault="00CF20AA" w:rsidP="004102D2">
            <w:pPr>
              <w:pStyle w:val="NoSpacing2"/>
              <w:jc w:val="center"/>
              <w:rPr>
                <w:rFonts w:ascii="Open Sans" w:hAnsi="Open Sans" w:cs="Open Sans"/>
                <w:sz w:val="20"/>
                <w:szCs w:val="20"/>
                <w:lang/>
              </w:rPr>
            </w:pPr>
          </w:p>
        </w:tc>
        <w:tc>
          <w:tcPr>
            <w:tcW w:w="2434" w:type="dxa"/>
          </w:tcPr>
          <w:p w:rsidR="00CF20AA" w:rsidRPr="00C51A09" w:rsidRDefault="005A2C2C" w:rsidP="004102D2">
            <w:pPr>
              <w:pStyle w:val="NoSpacing2"/>
              <w:jc w:val="center"/>
              <w:rPr>
                <w:rFonts w:ascii="Open Sans" w:hAnsi="Open Sans" w:cs="Open Sans"/>
                <w:sz w:val="20"/>
                <w:szCs w:val="20"/>
                <w:lang/>
              </w:rPr>
            </w:pPr>
            <w:hyperlink r:id="rId101" w:history="1">
              <w:r w:rsidR="00CF20AA" w:rsidRPr="00C51A09">
                <w:rPr>
                  <w:rStyle w:val="Hyperlink"/>
                  <w:rFonts w:ascii="Open Sans" w:hAnsi="Open Sans" w:cs="Open Sans"/>
                  <w:b/>
                  <w:bCs/>
                  <w:sz w:val="20"/>
                  <w:szCs w:val="20"/>
                  <w:lang/>
                </w:rPr>
                <w:t>Muzička škola “ Stevan Mokranjac”</w:t>
              </w:r>
            </w:hyperlink>
          </w:p>
          <w:p w:rsidR="00CF20AA" w:rsidRPr="00C51A09" w:rsidRDefault="00CF20AA" w:rsidP="004102D2">
            <w:pPr>
              <w:pStyle w:val="NoSpacing2"/>
              <w:jc w:val="center"/>
              <w:rPr>
                <w:rFonts w:ascii="Open Sans" w:hAnsi="Open Sans" w:cs="Open Sans"/>
                <w:sz w:val="20"/>
                <w:szCs w:val="20"/>
                <w:lang/>
              </w:rPr>
            </w:pPr>
          </w:p>
        </w:tc>
        <w:tc>
          <w:tcPr>
            <w:tcW w:w="2434" w:type="dxa"/>
          </w:tcPr>
          <w:p w:rsidR="00CF20AA" w:rsidRPr="00C51A09" w:rsidRDefault="005A2C2C" w:rsidP="004102D2">
            <w:pPr>
              <w:pStyle w:val="NoSpacing2"/>
              <w:jc w:val="center"/>
              <w:rPr>
                <w:rFonts w:ascii="Open Sans" w:hAnsi="Open Sans" w:cs="Open Sans"/>
                <w:sz w:val="20"/>
                <w:szCs w:val="20"/>
                <w:lang/>
              </w:rPr>
            </w:pPr>
            <w:hyperlink r:id="rId102" w:history="1">
              <w:r w:rsidR="00CF20AA" w:rsidRPr="00C51A09">
                <w:rPr>
                  <w:rStyle w:val="Hyperlink"/>
                  <w:rFonts w:ascii="Open Sans" w:hAnsi="Open Sans" w:cs="Open Sans"/>
                  <w:b/>
                  <w:bCs/>
                  <w:sz w:val="20"/>
                  <w:szCs w:val="20"/>
                  <w:lang/>
                </w:rPr>
                <w:t>OŠ “Rastko Nemanjić”</w:t>
              </w:r>
            </w:hyperlink>
            <w:r w:rsidR="00CF20AA" w:rsidRPr="00C51A09">
              <w:rPr>
                <w:rFonts w:ascii="Open Sans" w:hAnsi="Open Sans" w:cs="Open Sans"/>
                <w:b/>
                <w:bCs/>
                <w:sz w:val="20"/>
                <w:szCs w:val="20"/>
                <w:lang/>
              </w:rPr>
              <w:t xml:space="preserve"> u </w:t>
            </w:r>
            <w:r w:rsidR="00CF20AA" w:rsidRPr="00C51A09">
              <w:rPr>
                <w:rFonts w:ascii="Open Sans" w:hAnsi="Open Sans" w:cs="Open Sans"/>
                <w:sz w:val="20"/>
                <w:szCs w:val="20"/>
                <w:lang/>
              </w:rPr>
              <w:t>Deževi</w:t>
            </w:r>
          </w:p>
          <w:p w:rsidR="00CF20AA" w:rsidRPr="00C51A09" w:rsidRDefault="00CF20AA" w:rsidP="004102D2">
            <w:pPr>
              <w:pStyle w:val="NoSpacing2"/>
              <w:jc w:val="center"/>
              <w:rPr>
                <w:rFonts w:ascii="Open Sans" w:hAnsi="Open Sans" w:cs="Open Sans"/>
                <w:sz w:val="20"/>
                <w:szCs w:val="20"/>
                <w:lang/>
              </w:rPr>
            </w:pPr>
          </w:p>
        </w:tc>
        <w:tc>
          <w:tcPr>
            <w:tcW w:w="2434" w:type="dxa"/>
          </w:tcPr>
          <w:p w:rsidR="00CF20AA" w:rsidRPr="00C51A09" w:rsidRDefault="00CF20AA" w:rsidP="004102D2">
            <w:pPr>
              <w:pStyle w:val="NoSpacing2"/>
              <w:jc w:val="center"/>
              <w:rPr>
                <w:rFonts w:ascii="Open Sans" w:hAnsi="Open Sans" w:cs="Open Sans"/>
                <w:sz w:val="20"/>
                <w:szCs w:val="20"/>
                <w:lang/>
              </w:rPr>
            </w:pPr>
            <w:r w:rsidRPr="00C51A09">
              <w:rPr>
                <w:rFonts w:ascii="Open Sans" w:hAnsi="Open Sans" w:cs="Open Sans"/>
                <w:sz w:val="20"/>
                <w:szCs w:val="20"/>
                <w:lang/>
              </w:rPr>
              <w:t>OŠ “ Rastko Nemanjić – Sava” u Dojeviće</w:t>
            </w:r>
          </w:p>
          <w:p w:rsidR="00CF20AA" w:rsidRPr="00C51A09" w:rsidRDefault="00CF20AA" w:rsidP="004102D2">
            <w:pPr>
              <w:pStyle w:val="NoSpacing2"/>
              <w:jc w:val="center"/>
              <w:rPr>
                <w:rFonts w:ascii="Open Sans" w:hAnsi="Open Sans" w:cs="Open Sans"/>
                <w:sz w:val="20"/>
                <w:szCs w:val="20"/>
                <w:lang/>
              </w:rPr>
            </w:pPr>
          </w:p>
        </w:tc>
      </w:tr>
      <w:tr w:rsidR="00CF20AA" w:rsidRPr="00C51A09" w:rsidTr="00543B29">
        <w:tc>
          <w:tcPr>
            <w:tcW w:w="2434" w:type="dxa"/>
          </w:tcPr>
          <w:p w:rsidR="00CF20AA" w:rsidRPr="00C51A09" w:rsidRDefault="00CF20AA" w:rsidP="004102D2">
            <w:pPr>
              <w:pStyle w:val="NoSpacing2"/>
              <w:jc w:val="center"/>
              <w:rPr>
                <w:rFonts w:ascii="Open Sans" w:hAnsi="Open Sans" w:cs="Open Sans"/>
                <w:sz w:val="20"/>
                <w:szCs w:val="20"/>
                <w:lang/>
              </w:rPr>
            </w:pPr>
            <w:r w:rsidRPr="00C51A09">
              <w:rPr>
                <w:rFonts w:ascii="Open Sans" w:hAnsi="Open Sans" w:cs="Open Sans"/>
                <w:sz w:val="20"/>
                <w:szCs w:val="20"/>
                <w:lang/>
              </w:rPr>
              <w:t>OŠ “Dositej Obradović” u Osaonici</w:t>
            </w:r>
          </w:p>
        </w:tc>
        <w:tc>
          <w:tcPr>
            <w:tcW w:w="2434" w:type="dxa"/>
          </w:tcPr>
          <w:p w:rsidR="00CF20AA" w:rsidRPr="00C51A09" w:rsidRDefault="00CF20AA" w:rsidP="004102D2">
            <w:pPr>
              <w:pStyle w:val="NoSpacing2"/>
              <w:jc w:val="center"/>
              <w:rPr>
                <w:rFonts w:ascii="Open Sans" w:hAnsi="Open Sans" w:cs="Open Sans"/>
                <w:b/>
                <w:bCs/>
                <w:sz w:val="20"/>
                <w:szCs w:val="20"/>
                <w:lang/>
              </w:rPr>
            </w:pPr>
            <w:r w:rsidRPr="00C51A09">
              <w:rPr>
                <w:rFonts w:ascii="Open Sans" w:hAnsi="Open Sans" w:cs="Open Sans"/>
                <w:b/>
                <w:bCs/>
                <w:sz w:val="20"/>
                <w:szCs w:val="20"/>
                <w:lang/>
              </w:rPr>
              <w:t>OŠ  “Vuk Karadžić”</w:t>
            </w:r>
          </w:p>
          <w:p w:rsidR="00CF20AA" w:rsidRPr="00C51A09" w:rsidRDefault="00CF20AA" w:rsidP="004102D2">
            <w:pPr>
              <w:pStyle w:val="NoSpacing2"/>
              <w:jc w:val="center"/>
              <w:rPr>
                <w:rFonts w:ascii="Open Sans" w:hAnsi="Open Sans" w:cs="Open Sans"/>
                <w:sz w:val="20"/>
                <w:szCs w:val="20"/>
                <w:lang/>
              </w:rPr>
            </w:pPr>
          </w:p>
        </w:tc>
        <w:tc>
          <w:tcPr>
            <w:tcW w:w="2434" w:type="dxa"/>
          </w:tcPr>
          <w:p w:rsidR="00CF20AA" w:rsidRPr="00C51A09" w:rsidRDefault="00CF20AA" w:rsidP="004102D2">
            <w:pPr>
              <w:pStyle w:val="NoSpacing2"/>
              <w:jc w:val="center"/>
              <w:rPr>
                <w:rFonts w:ascii="Open Sans" w:hAnsi="Open Sans" w:cs="Open Sans"/>
                <w:b/>
                <w:bCs/>
                <w:sz w:val="20"/>
                <w:szCs w:val="20"/>
                <w:lang/>
              </w:rPr>
            </w:pPr>
            <w:r w:rsidRPr="00C51A09">
              <w:rPr>
                <w:rFonts w:ascii="Open Sans" w:hAnsi="Open Sans" w:cs="Open Sans"/>
                <w:b/>
                <w:bCs/>
                <w:sz w:val="20"/>
                <w:szCs w:val="20"/>
                <w:lang/>
              </w:rPr>
              <w:t>OŠ “ Jošanica” – Lukare</w:t>
            </w:r>
          </w:p>
          <w:p w:rsidR="00CF20AA" w:rsidRPr="00C51A09" w:rsidRDefault="00CF20AA" w:rsidP="004102D2">
            <w:pPr>
              <w:pStyle w:val="NoSpacing2"/>
              <w:jc w:val="center"/>
              <w:rPr>
                <w:rFonts w:ascii="Open Sans" w:hAnsi="Open Sans" w:cs="Open Sans"/>
                <w:sz w:val="20"/>
                <w:szCs w:val="20"/>
                <w:lang/>
              </w:rPr>
            </w:pPr>
          </w:p>
        </w:tc>
        <w:tc>
          <w:tcPr>
            <w:tcW w:w="2434" w:type="dxa"/>
          </w:tcPr>
          <w:p w:rsidR="00CF20AA" w:rsidRPr="00C51A09" w:rsidRDefault="00CF20AA" w:rsidP="004102D2">
            <w:pPr>
              <w:pStyle w:val="NoSpacing2"/>
              <w:jc w:val="center"/>
              <w:rPr>
                <w:rFonts w:ascii="Open Sans" w:hAnsi="Open Sans" w:cs="Open Sans"/>
                <w:b/>
                <w:bCs/>
                <w:sz w:val="20"/>
                <w:szCs w:val="20"/>
                <w:lang/>
              </w:rPr>
            </w:pPr>
            <w:r w:rsidRPr="00C51A09">
              <w:rPr>
                <w:rFonts w:ascii="Open Sans" w:hAnsi="Open Sans" w:cs="Open Sans"/>
                <w:b/>
                <w:bCs/>
                <w:sz w:val="20"/>
                <w:szCs w:val="20"/>
                <w:lang/>
              </w:rPr>
              <w:t>Oš “ Đura Jakšić” – Trnava</w:t>
            </w:r>
          </w:p>
          <w:p w:rsidR="00CF20AA" w:rsidRPr="00C51A09" w:rsidRDefault="00CF20AA" w:rsidP="004102D2">
            <w:pPr>
              <w:pStyle w:val="NoSpacing2"/>
              <w:jc w:val="center"/>
              <w:rPr>
                <w:rFonts w:ascii="Open Sans" w:hAnsi="Open Sans" w:cs="Open Sans"/>
                <w:sz w:val="20"/>
                <w:szCs w:val="20"/>
                <w:lang/>
              </w:rPr>
            </w:pPr>
          </w:p>
        </w:tc>
      </w:tr>
    </w:tbl>
    <w:p w:rsidR="00543B29" w:rsidRPr="00C51A09" w:rsidRDefault="00543B29"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U školskoj 2024/25 godini u 514 odeljenja pohađa 12 164 učenika što u proseku iznosi 32,12 odeljenja po školi i 23,66 učenika po odeljenju. </w:t>
      </w:r>
    </w:p>
    <w:p w:rsidR="00CA7555" w:rsidRDefault="00543B29" w:rsidP="00E222A0">
      <w:pPr>
        <w:spacing w:line="240" w:lineRule="auto"/>
        <w:jc w:val="both"/>
        <w:rPr>
          <w:rFonts w:ascii="Open Sans" w:hAnsi="Open Sans" w:cs="Open Sans"/>
          <w:sz w:val="20"/>
          <w:szCs w:val="20"/>
        </w:rPr>
      </w:pPr>
      <w:r w:rsidRPr="00C51A09">
        <w:rPr>
          <w:rFonts w:ascii="Open Sans" w:hAnsi="Open Sans" w:cs="Open Sans"/>
          <w:sz w:val="20"/>
          <w:szCs w:val="20"/>
        </w:rPr>
        <w:t xml:space="preserve">U skladu sa Zakonom o osnovama obrazovanja i vaspitanja formirani su timovi za inkluziju koji </w:t>
      </w:r>
      <w:r w:rsidR="0073504D" w:rsidRPr="00C51A09">
        <w:rPr>
          <w:rFonts w:ascii="Open Sans" w:hAnsi="Open Sans" w:cs="Open Sans"/>
          <w:sz w:val="20"/>
          <w:szCs w:val="20"/>
        </w:rPr>
        <w:t>predstavljaju</w:t>
      </w:r>
      <w:r w:rsidRPr="00C51A09">
        <w:rPr>
          <w:rFonts w:ascii="Open Sans" w:hAnsi="Open Sans" w:cs="Open Sans"/>
          <w:sz w:val="20"/>
          <w:szCs w:val="20"/>
        </w:rPr>
        <w:t xml:space="preserve"> značajan lokalni resurs. </w:t>
      </w:r>
    </w:p>
    <w:p w:rsidR="00CA7555" w:rsidRPr="00CA7555" w:rsidRDefault="005A2C2C" w:rsidP="00CA7555">
      <w:pPr>
        <w:spacing w:line="240" w:lineRule="auto"/>
        <w:jc w:val="both"/>
        <w:rPr>
          <w:rFonts w:ascii="Open Sans" w:hAnsi="Open Sans" w:cs="Open Sans"/>
          <w:sz w:val="20"/>
          <w:szCs w:val="20"/>
        </w:rPr>
      </w:pPr>
      <w:hyperlink r:id="rId103" w:history="1">
        <w:r w:rsidR="00CA7555" w:rsidRPr="00CA7555">
          <w:rPr>
            <w:rStyle w:val="Hyperlink"/>
            <w:rFonts w:ascii="Open Sans" w:hAnsi="Open Sans" w:cs="Open Sans"/>
            <w:b/>
            <w:bCs/>
            <w:sz w:val="20"/>
            <w:szCs w:val="20"/>
          </w:rPr>
          <w:t>Osnovna škola „Desanka Maksimović</w:t>
        </w:r>
      </w:hyperlink>
      <w:r w:rsidR="00CA7555" w:rsidRPr="00CA7555">
        <w:rPr>
          <w:rFonts w:ascii="Open Sans" w:hAnsi="Open Sans" w:cs="Open Sans"/>
          <w:b/>
          <w:bCs/>
          <w:sz w:val="20"/>
          <w:szCs w:val="20"/>
        </w:rPr>
        <w:t>”</w:t>
      </w:r>
      <w:r w:rsidR="00CA7555" w:rsidRPr="00CA7555">
        <w:rPr>
          <w:rFonts w:ascii="Open Sans" w:hAnsi="Open Sans" w:cs="Open Sans"/>
          <w:sz w:val="20"/>
          <w:szCs w:val="20"/>
        </w:rPr>
        <w:t xml:space="preserve"> u Novom Pazaru ima poseban značaj u regionalnom sistemu obrazovanja jer je jedina ustanova u Sandžaku koja u okviru matične škole kontinuirano realizuje nastavu u specijalnim odeljenjima za učenike sa smetnjama u razvoju i invaliditetom, od prvog do osmog </w:t>
      </w:r>
      <w:r w:rsidR="00CA7555" w:rsidRPr="00CA7555">
        <w:rPr>
          <w:rFonts w:ascii="Open Sans" w:hAnsi="Open Sans" w:cs="Open Sans"/>
          <w:sz w:val="20"/>
          <w:szCs w:val="20"/>
        </w:rPr>
        <w:lastRenderedPageBreak/>
        <w:t>razreda. Ova organizaciona struktura omogućava da deca obrazovanje ostvaruju u poznatom i podsticajnom školskom okruženju, bez izdvajanja iz redovnog sistema.</w:t>
      </w:r>
    </w:p>
    <w:p w:rsidR="00CA7555" w:rsidRPr="00CA7555" w:rsidRDefault="00CA7555" w:rsidP="00CA7555">
      <w:pPr>
        <w:spacing w:line="240" w:lineRule="auto"/>
        <w:jc w:val="both"/>
        <w:rPr>
          <w:rFonts w:ascii="Open Sans" w:hAnsi="Open Sans" w:cs="Open Sans"/>
          <w:sz w:val="20"/>
          <w:szCs w:val="20"/>
        </w:rPr>
      </w:pPr>
      <w:r w:rsidRPr="00CA7555">
        <w:rPr>
          <w:rFonts w:ascii="Open Sans" w:hAnsi="Open Sans" w:cs="Open Sans"/>
          <w:sz w:val="20"/>
          <w:szCs w:val="20"/>
        </w:rPr>
        <w:t>Model rada zasniva se na poluinkluziji, koja objedinjuje stručnu, individualizovanu podršku i svakodnevnu uključenost u život škole. Nastavu u specijalnim odeljenjima izvode defektolozi, uz saradnju sa predmetnim nastavnicima, dok se za svakog učenika izrađuje individualni obrazovni plan prilagođen njegovim sposobnostima i razvojnim potrebama. Takav pristup omogućava realan napredak, očuvanje dostojanstva deteta i postepeno jačanje socijalnih veština kroz zajedničke aktivnosti sa vršnjacima.</w:t>
      </w:r>
    </w:p>
    <w:p w:rsidR="00CA7555" w:rsidRPr="00CA7555" w:rsidRDefault="00CA7555" w:rsidP="00CA7555">
      <w:pPr>
        <w:spacing w:line="240" w:lineRule="auto"/>
        <w:jc w:val="both"/>
        <w:rPr>
          <w:rFonts w:ascii="Open Sans" w:hAnsi="Open Sans" w:cs="Open Sans"/>
          <w:sz w:val="20"/>
          <w:szCs w:val="20"/>
        </w:rPr>
      </w:pPr>
      <w:r w:rsidRPr="00CA7555">
        <w:rPr>
          <w:rFonts w:ascii="Open Sans" w:hAnsi="Open Sans" w:cs="Open Sans"/>
          <w:sz w:val="20"/>
          <w:szCs w:val="20"/>
        </w:rPr>
        <w:t>U kontekstu izrade javne politike za unapređenje položaja osoba sa invaliditetom, ova škola predstavlja primer održivog i funkcionalnog modela podrške u lokalnoj zajednici. Istovremeno, ukazuje na potrebu daljeg jačanja kadrovskih kapaciteta i kontinuiranog osvešćivanja javnosti da inkluzija ne podrazumeva uniformnost, već prilagođavanje sistema stvarnim potrebama svakog deteta. Ovakva praksa potvrđuje da kvalitetno osmišljena i stručno vođena podrška može biti temelj istinske obrazovne i društvene integracije.</w:t>
      </w:r>
    </w:p>
    <w:p w:rsidR="00CA7555" w:rsidRDefault="00CA7555" w:rsidP="00E222A0">
      <w:pPr>
        <w:spacing w:line="240" w:lineRule="auto"/>
        <w:jc w:val="both"/>
        <w:rPr>
          <w:rFonts w:ascii="Open Sans" w:hAnsi="Open Sans" w:cs="Open Sans"/>
          <w:sz w:val="20"/>
          <w:szCs w:val="20"/>
        </w:rPr>
      </w:pPr>
    </w:p>
    <w:p w:rsidR="00E222A0" w:rsidRDefault="00543B29" w:rsidP="00E222A0">
      <w:pPr>
        <w:spacing w:line="240" w:lineRule="auto"/>
        <w:jc w:val="both"/>
        <w:rPr>
          <w:rFonts w:ascii="Open Sans" w:hAnsi="Open Sans" w:cs="Open Sans"/>
          <w:sz w:val="20"/>
          <w:szCs w:val="20"/>
        </w:rPr>
      </w:pPr>
      <w:r w:rsidRPr="00C51A09">
        <w:rPr>
          <w:rFonts w:ascii="Open Sans" w:hAnsi="Open Sans" w:cs="Open Sans"/>
          <w:sz w:val="20"/>
          <w:szCs w:val="20"/>
        </w:rPr>
        <w:t>Pored toga, u</w:t>
      </w:r>
      <w:r w:rsidR="00CF20AA" w:rsidRPr="00C51A09">
        <w:rPr>
          <w:rFonts w:ascii="Open Sans" w:hAnsi="Open Sans" w:cs="Open Sans"/>
          <w:sz w:val="20"/>
          <w:szCs w:val="20"/>
        </w:rPr>
        <w:t xml:space="preserve"> okviru </w:t>
      </w:r>
      <w:hyperlink r:id="rId104" w:history="1">
        <w:r w:rsidR="00CF20AA" w:rsidRPr="00CA7555">
          <w:rPr>
            <w:rStyle w:val="Hyperlink"/>
            <w:rFonts w:ascii="Open Sans" w:hAnsi="Open Sans" w:cs="Open Sans"/>
            <w:sz w:val="20"/>
            <w:szCs w:val="20"/>
          </w:rPr>
          <w:t xml:space="preserve">škole </w:t>
        </w:r>
        <w:r w:rsidRPr="00CA7555">
          <w:rPr>
            <w:rStyle w:val="Hyperlink"/>
            <w:rFonts w:ascii="Open Sans" w:hAnsi="Open Sans" w:cs="Open Sans"/>
            <w:sz w:val="20"/>
            <w:szCs w:val="20"/>
          </w:rPr>
          <w:t xml:space="preserve">Jovan Jovanović Zmaj </w:t>
        </w:r>
      </w:hyperlink>
      <w:r w:rsidR="00CF20AA" w:rsidRPr="00C51A09">
        <w:rPr>
          <w:rFonts w:ascii="Open Sans" w:hAnsi="Open Sans" w:cs="Open Sans"/>
          <w:sz w:val="20"/>
          <w:szCs w:val="20"/>
        </w:rPr>
        <w:t xml:space="preserve"> formirano </w:t>
      </w:r>
      <w:r w:rsidRPr="00C51A09">
        <w:rPr>
          <w:rFonts w:ascii="Open Sans" w:hAnsi="Open Sans" w:cs="Open Sans"/>
          <w:sz w:val="20"/>
          <w:szCs w:val="20"/>
        </w:rPr>
        <w:t xml:space="preserve">je </w:t>
      </w:r>
      <w:r w:rsidR="00CF20AA" w:rsidRPr="00C51A09">
        <w:rPr>
          <w:rFonts w:ascii="Open Sans" w:hAnsi="Open Sans" w:cs="Open Sans"/>
          <w:sz w:val="20"/>
          <w:szCs w:val="20"/>
        </w:rPr>
        <w:t>specijalno Odeljenje za slušno oštećene učenike, koje je podeljeno u dva razreda: niži, za učenika od I – IV razreda i viši – za učenike od V – VIII razreda. Većinu predmeta predaju defektolozi-surdopedagozi, a predmete kao što su: fizičko vaspitanje, likovna kultura, informatika, građansko i tehničko realizuju predmetni nastavnici zajedno sa učenicima iz redovnih odeljenja. Na taj način ostvaren je jedan vid delimične inkluzije koji učenicima omogućava uspešnu socijalizaciju. Značajno ja napomenuti da učenici ovog odeljanja, kao vannastavnu aktivnost imaju i logopedske tretmane u okviru škole koji im omogućavaju bolju i razumljiviju verbalnu komunikaciju. Škola je realizovala projekte u okviru Erazmus + programa</w:t>
      </w:r>
      <w:r w:rsidRPr="00C51A09">
        <w:rPr>
          <w:rFonts w:ascii="Open Sans" w:hAnsi="Open Sans" w:cs="Open Sans"/>
          <w:sz w:val="20"/>
          <w:szCs w:val="20"/>
        </w:rPr>
        <w:t>.</w:t>
      </w:r>
      <w:r w:rsidRPr="00C51A09">
        <w:rPr>
          <w:rStyle w:val="FootnoteReference"/>
          <w:rFonts w:ascii="Open Sans" w:hAnsi="Open Sans" w:cs="Open Sans"/>
          <w:sz w:val="20"/>
          <w:szCs w:val="20"/>
        </w:rPr>
        <w:footnoteReference w:id="3"/>
      </w:r>
    </w:p>
    <w:p w:rsidR="00BD6525" w:rsidRPr="00E222A0" w:rsidRDefault="00E83666" w:rsidP="00E52267">
      <w:pPr>
        <w:pStyle w:val="ListParagraph"/>
        <w:numPr>
          <w:ilvl w:val="0"/>
          <w:numId w:val="55"/>
        </w:numPr>
        <w:spacing w:line="240" w:lineRule="auto"/>
        <w:jc w:val="both"/>
        <w:rPr>
          <w:rFonts w:ascii="Open Sans" w:hAnsi="Open Sans" w:cs="Open Sans"/>
          <w:sz w:val="20"/>
          <w:szCs w:val="20"/>
        </w:rPr>
      </w:pPr>
      <w:r w:rsidRPr="00E222A0">
        <w:rPr>
          <w:rFonts w:ascii="Open Sans" w:hAnsi="Open Sans" w:cs="Open Sans"/>
          <w:b/>
          <w:color w:val="000000"/>
        </w:rPr>
        <w:t xml:space="preserve">Srednje obrazovanje i vaspitanje </w:t>
      </w: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Na teritoriji Novog Pazara postoji šest srednjih </w:t>
      </w:r>
      <w:r w:rsidR="00F670DE" w:rsidRPr="00C51A09">
        <w:rPr>
          <w:rFonts w:ascii="Open Sans" w:hAnsi="Open Sans" w:cs="Open Sans"/>
          <w:sz w:val="20"/>
          <w:szCs w:val="20"/>
        </w:rPr>
        <w:t xml:space="preserve">državnih </w:t>
      </w:r>
      <w:r w:rsidRPr="00C51A09">
        <w:rPr>
          <w:rFonts w:ascii="Open Sans" w:hAnsi="Open Sans" w:cs="Open Sans"/>
          <w:sz w:val="20"/>
          <w:szCs w:val="20"/>
        </w:rPr>
        <w:t>škola sa ukupno 197 odeljenja i 5172 učenika, što u proseku iznosi 32,83 odeljenja po školi i 26,25 učenika po odeljenju.</w:t>
      </w:r>
    </w:p>
    <w:p w:rsidR="00820466" w:rsidRPr="002260E8" w:rsidRDefault="005A2C2C" w:rsidP="004102D2">
      <w:pPr>
        <w:spacing w:line="240" w:lineRule="auto"/>
        <w:jc w:val="both"/>
        <w:rPr>
          <w:rFonts w:ascii="Open Sans" w:hAnsi="Open Sans" w:cs="Open Sans"/>
          <w:sz w:val="20"/>
          <w:szCs w:val="20"/>
        </w:rPr>
      </w:pPr>
      <w:hyperlink r:id="rId105" w:history="1">
        <w:r w:rsidR="00820466" w:rsidRPr="002260E8">
          <w:rPr>
            <w:rStyle w:val="Hyperlink"/>
            <w:rFonts w:ascii="Open Sans" w:hAnsi="Open Sans" w:cs="Open Sans"/>
            <w:sz w:val="20"/>
            <w:szCs w:val="20"/>
          </w:rPr>
          <w:t>Gimnazija – Novi Pazar</w:t>
        </w:r>
      </w:hyperlink>
      <w:r w:rsidR="00820466" w:rsidRPr="002260E8">
        <w:rPr>
          <w:rFonts w:ascii="Open Sans" w:hAnsi="Open Sans" w:cs="Open Sans"/>
          <w:sz w:val="20"/>
          <w:szCs w:val="20"/>
        </w:rPr>
        <w:t xml:space="preserve"> osnovana je 20. novembra 1913. godine uredbom kralja Petra I Karađorđevića, a nastava je počela u januaru 1914. godine. To je najstarija srednja škola u gradu, sa tradicijom dužom od jednog veka u obrazovanju i vaspitanju mladih generacija. U školi se realizuju dva smera: </w:t>
      </w:r>
      <w:r w:rsidR="00820466" w:rsidRPr="002260E8">
        <w:rPr>
          <w:rStyle w:val="Strong"/>
          <w:rFonts w:ascii="Open Sans" w:hAnsi="Open Sans" w:cs="Open Sans"/>
          <w:sz w:val="20"/>
          <w:szCs w:val="20"/>
        </w:rPr>
        <w:t>prirodno-matematički</w:t>
      </w:r>
      <w:r w:rsidR="00820466" w:rsidRPr="002260E8">
        <w:rPr>
          <w:rFonts w:ascii="Open Sans" w:hAnsi="Open Sans" w:cs="Open Sans"/>
          <w:sz w:val="20"/>
          <w:szCs w:val="20"/>
        </w:rPr>
        <w:t xml:space="preserve"> i </w:t>
      </w:r>
      <w:r w:rsidR="00820466" w:rsidRPr="002260E8">
        <w:rPr>
          <w:rStyle w:val="Strong"/>
          <w:rFonts w:ascii="Open Sans" w:hAnsi="Open Sans" w:cs="Open Sans"/>
          <w:sz w:val="20"/>
          <w:szCs w:val="20"/>
        </w:rPr>
        <w:t>društveno-jezički</w:t>
      </w:r>
      <w:r w:rsidR="00820466" w:rsidRPr="002260E8">
        <w:rPr>
          <w:rFonts w:ascii="Open Sans" w:hAnsi="Open Sans" w:cs="Open Sans"/>
          <w:sz w:val="20"/>
          <w:szCs w:val="20"/>
        </w:rPr>
        <w:t>, a programi su usmereni na razvoj logičkog mišljenja, jezičke i naučne pismenosti, kao i opšte kulture. Nastava se odvija u skladu sa nacionalnim kurikulumom, u savremenim učionicama i uz podršku stručnog i posvećenog nastavnog kadra. Gimnazija pruža snažnu osnovu za nastavak školovanja na univerzitetima u zemlji i inostranstvu, a kroz bogat vannastavni život i učešće u takmičenjima podstiče razvoj talenata, kritičkog mišljenja i društvene odgovornosti.</w:t>
      </w:r>
    </w:p>
    <w:p w:rsidR="00820466" w:rsidRPr="00C51A09" w:rsidRDefault="005A2C2C" w:rsidP="004102D2">
      <w:pPr>
        <w:pStyle w:val="NormalWeb"/>
        <w:spacing w:line="240" w:lineRule="auto"/>
        <w:jc w:val="both"/>
        <w:rPr>
          <w:rFonts w:ascii="Open Sans" w:hAnsi="Open Sans" w:cs="Open Sans"/>
          <w:sz w:val="20"/>
          <w:szCs w:val="20"/>
          <w:lang/>
        </w:rPr>
      </w:pPr>
      <w:hyperlink r:id="rId106" w:history="1">
        <w:r w:rsidR="00820466" w:rsidRPr="00C51A09">
          <w:rPr>
            <w:rStyle w:val="Hyperlink"/>
            <w:rFonts w:ascii="Open Sans" w:hAnsi="Open Sans" w:cs="Open Sans"/>
            <w:sz w:val="20"/>
            <w:szCs w:val="20"/>
            <w:lang/>
          </w:rPr>
          <w:t>Tehnička škola – Novi Pazar</w:t>
        </w:r>
      </w:hyperlink>
      <w:r w:rsidR="00820466" w:rsidRPr="00C51A09">
        <w:rPr>
          <w:rFonts w:ascii="Open Sans" w:hAnsi="Open Sans" w:cs="Open Sans"/>
          <w:sz w:val="20"/>
          <w:szCs w:val="20"/>
          <w:lang/>
        </w:rPr>
        <w:t xml:space="preserve">  je moderna stručna škola sa dugom tradicijom obrazovanja u oblasti tehničkih nauka. Učenicima pruža kvalitetno stručno obrazovanje kroz teorijsku nastavu i praktičnu obuku u specijalizovanim kabinetima, radionicama i kroz saradnju sa privredom. Škola nudi širok spektar trogodišnjih i četvorogodišnjih obrazovnih profila u sledećim oblastima: mašinstvo i obrada metala, elektrotehnika, saobraćaj, građevinarstvo, geodezija i informatika. Učenici se obrazuju za </w:t>
      </w:r>
      <w:r w:rsidR="00820466" w:rsidRPr="00C51A09">
        <w:rPr>
          <w:rFonts w:ascii="Open Sans" w:hAnsi="Open Sans" w:cs="Open Sans"/>
          <w:sz w:val="20"/>
          <w:szCs w:val="20"/>
          <w:lang/>
        </w:rPr>
        <w:lastRenderedPageBreak/>
        <w:t>zanimanja poput tehničara mehatronike, električara, auto-mehaničara, građevinskog tehničara, elektrotehničara računara, vozača motornih vozila i mnogih drugih. Tehnička škola se ističe kao pouzdan izbor za učenike koji žele sigurno zanimanje i mogućnost brzog zapošljavanja ili nastavka školovanja.</w:t>
      </w:r>
    </w:p>
    <w:p w:rsidR="00820466" w:rsidRPr="002260E8" w:rsidRDefault="005A2C2C" w:rsidP="004102D2">
      <w:pPr>
        <w:spacing w:line="240" w:lineRule="auto"/>
        <w:jc w:val="both"/>
        <w:rPr>
          <w:rFonts w:ascii="Open Sans" w:hAnsi="Open Sans" w:cs="Open Sans"/>
          <w:sz w:val="20"/>
          <w:szCs w:val="20"/>
        </w:rPr>
      </w:pPr>
      <w:hyperlink r:id="rId107" w:history="1">
        <w:r w:rsidR="00820466" w:rsidRPr="002260E8">
          <w:rPr>
            <w:rStyle w:val="Hyperlink"/>
            <w:rFonts w:ascii="Open Sans" w:hAnsi="Open Sans" w:cs="Open Sans"/>
            <w:sz w:val="20"/>
            <w:szCs w:val="20"/>
          </w:rPr>
          <w:t>Ekonomsko-trgovinska škola – Novi Pazar</w:t>
        </w:r>
      </w:hyperlink>
      <w:r w:rsidR="00820466" w:rsidRPr="002260E8">
        <w:rPr>
          <w:rStyle w:val="Strong"/>
          <w:rFonts w:ascii="Open Sans" w:hAnsi="Open Sans" w:cs="Open Sans"/>
          <w:sz w:val="20"/>
          <w:szCs w:val="20"/>
        </w:rPr>
        <w:t xml:space="preserve">  </w:t>
      </w:r>
      <w:r w:rsidR="00820466" w:rsidRPr="002260E8">
        <w:rPr>
          <w:rFonts w:ascii="Open Sans" w:hAnsi="Open Sans" w:cs="Open Sans"/>
          <w:sz w:val="20"/>
          <w:szCs w:val="20"/>
        </w:rPr>
        <w:t>je stručna škola sa tradicijom, specijalizovana za obrazovanje kadrova u oblasti ekonomije, prava, administracije i trgovine. Škola pruža kvalitetno teorijsko i praktično znanje, uz razvoj preduzetničkog duha i digitalnih veština. Učenici se obrazuju kroz četvorogodišnje profile: ekonomski tehničar, finansijski administrator, poslovni administrator, pravno-poslovni tehničar i trgovinski tehničar. Nastava se odvija u savremenim učionicama, uz podršku nastavnika i saradnju sa privrednim subjektima radi sticanja praktičnih znanja. Škola priprema učenike za tržište rada, ali i za nastavak školovanja na visokoškolskim ustanovama iz oblasti ekonomije, prava i menadžmenta.</w:t>
      </w:r>
    </w:p>
    <w:p w:rsidR="00820466" w:rsidRPr="002260E8" w:rsidRDefault="005A2C2C" w:rsidP="004102D2">
      <w:pPr>
        <w:spacing w:line="240" w:lineRule="auto"/>
        <w:jc w:val="both"/>
        <w:rPr>
          <w:rFonts w:ascii="Open Sans" w:hAnsi="Open Sans" w:cs="Open Sans"/>
          <w:sz w:val="20"/>
          <w:szCs w:val="20"/>
        </w:rPr>
      </w:pPr>
      <w:hyperlink r:id="rId108" w:history="1">
        <w:r w:rsidR="00820466" w:rsidRPr="002260E8">
          <w:rPr>
            <w:rStyle w:val="Hyperlink"/>
            <w:rFonts w:ascii="Open Sans" w:hAnsi="Open Sans" w:cs="Open Sans"/>
            <w:sz w:val="20"/>
            <w:szCs w:val="20"/>
          </w:rPr>
          <w:t>Medicinska škola „Dva heroja“</w:t>
        </w:r>
      </w:hyperlink>
      <w:r w:rsidR="00820466" w:rsidRPr="002260E8">
        <w:rPr>
          <w:rFonts w:ascii="Open Sans" w:hAnsi="Open Sans" w:cs="Open Sans"/>
          <w:color w:val="C00000"/>
          <w:sz w:val="20"/>
          <w:szCs w:val="20"/>
        </w:rPr>
        <w:t xml:space="preserve">  </w:t>
      </w:r>
      <w:r w:rsidR="00820466" w:rsidRPr="002260E8">
        <w:rPr>
          <w:rFonts w:ascii="Open Sans" w:hAnsi="Open Sans" w:cs="Open Sans"/>
          <w:sz w:val="20"/>
          <w:szCs w:val="20"/>
        </w:rPr>
        <w:t>je javna srednja stručna škola u Novom Pazaru, posvećena obrazovanju budućih zdravstvenih radnika kroz teorijsku nastavu i praktičnu obuku u skladu sa savremenim standardima. Nastava se odvija na srpskom i bosanskom jeziku, u moderno opremljenim kabinetima i u saradnji sa zdravstvenim ustanovama. Učenici biraju jedan od obrazovnih profila iz oblasti zdravstva i socijalne zaštite: medicinska sestra–tehničar, farmaceutski tehničar, zubni tehničar, fizioterapeutski tehničar, laboratorijski tehničar, ginekološko-akušerska sestra, zdravstveni negovatelj i medicinska sestra–vaspitač. Škola neguje odgovoran i human odnos prema profesiji i zajednici, sa akcentom na profesionalni razvoj i lično osnaživanje učenika.</w:t>
      </w:r>
    </w:p>
    <w:p w:rsidR="006E3AB5" w:rsidRPr="002260E8" w:rsidRDefault="005A2C2C" w:rsidP="004102D2">
      <w:pPr>
        <w:spacing w:line="240" w:lineRule="auto"/>
        <w:jc w:val="both"/>
        <w:rPr>
          <w:rFonts w:ascii="Open Sans" w:hAnsi="Open Sans" w:cs="Open Sans"/>
          <w:sz w:val="20"/>
          <w:szCs w:val="20"/>
        </w:rPr>
      </w:pPr>
      <w:hyperlink r:id="rId109" w:history="1">
        <w:r w:rsidR="006E3AB5" w:rsidRPr="002260E8">
          <w:rPr>
            <w:rStyle w:val="Hyperlink"/>
            <w:rFonts w:ascii="Open Sans" w:hAnsi="Open Sans" w:cs="Open Sans"/>
            <w:sz w:val="20"/>
            <w:szCs w:val="20"/>
          </w:rPr>
          <w:t>Škola za dizajn tekstila i kože – Novi Pazar</w:t>
        </w:r>
      </w:hyperlink>
      <w:r w:rsidR="006E3AB5" w:rsidRPr="002260E8">
        <w:rPr>
          <w:rStyle w:val="Strong"/>
          <w:rFonts w:ascii="Open Sans" w:hAnsi="Open Sans" w:cs="Open Sans"/>
          <w:sz w:val="20"/>
          <w:szCs w:val="20"/>
        </w:rPr>
        <w:t xml:space="preserve"> </w:t>
      </w:r>
      <w:r w:rsidR="006E3AB5" w:rsidRPr="002260E8">
        <w:rPr>
          <w:rFonts w:ascii="Open Sans" w:hAnsi="Open Sans" w:cs="Open Sans"/>
          <w:sz w:val="20"/>
          <w:szCs w:val="20"/>
        </w:rPr>
        <w:t>je specijalizovana srednja stručna škola koja obrazuje kreativne i tehnički osposobljene kadrove u oblasti tekstila, kože i modnog dizajna. Nastava se odvija u savremeno opremljenim učionicama i radionicama, uz značajan akcenat na praktičnu obuku i saradnju sa lokalnom privredom. Obrazovni profili koje škola nudi uključuju modne tehničare, dizajnere tekstila i kože, kao i tehničare za tekstilnu proizvodnju. Učenici se podstiču na razvoj sopstvenog stila, inovativnost i preduzetnički duh, uz mogućnosti za dalje školovanje ili brzo uključivanje u svet rada.</w:t>
      </w:r>
    </w:p>
    <w:p w:rsidR="00820466" w:rsidRPr="002260E8" w:rsidRDefault="005A2C2C" w:rsidP="004102D2">
      <w:pPr>
        <w:spacing w:line="240" w:lineRule="auto"/>
        <w:jc w:val="both"/>
        <w:rPr>
          <w:rFonts w:ascii="Open Sans" w:hAnsi="Open Sans" w:cs="Open Sans"/>
          <w:sz w:val="20"/>
          <w:szCs w:val="20"/>
        </w:rPr>
      </w:pPr>
      <w:hyperlink r:id="rId110" w:history="1">
        <w:r w:rsidR="00820466" w:rsidRPr="002260E8">
          <w:rPr>
            <w:rStyle w:val="Hyperlink"/>
            <w:rFonts w:ascii="Open Sans" w:hAnsi="Open Sans" w:cs="Open Sans"/>
            <w:sz w:val="20"/>
            <w:szCs w:val="20"/>
          </w:rPr>
          <w:t>Ugostiteljsko</w:t>
        </w:r>
        <w:r w:rsidR="00820466" w:rsidRPr="002260E8">
          <w:rPr>
            <w:rStyle w:val="Hyperlink"/>
            <w:rFonts w:ascii="Open Sans" w:hAnsi="Open Sans" w:cs="Open Sans"/>
            <w:sz w:val="20"/>
            <w:szCs w:val="20"/>
          </w:rPr>
          <w:noBreakHyphen/>
          <w:t>turistička škola – Novi</w:t>
        </w:r>
        <w:r w:rsidR="00820466" w:rsidRPr="002260E8">
          <w:rPr>
            <w:rStyle w:val="Hyperlink"/>
            <w:rFonts w:ascii="Arial" w:hAnsi="Arial" w:cs="Arial"/>
            <w:sz w:val="20"/>
            <w:szCs w:val="20"/>
          </w:rPr>
          <w:t> </w:t>
        </w:r>
        <w:r w:rsidR="00820466" w:rsidRPr="002260E8">
          <w:rPr>
            <w:rStyle w:val="Hyperlink"/>
            <w:rFonts w:ascii="Open Sans" w:hAnsi="Open Sans" w:cs="Open Sans"/>
            <w:sz w:val="20"/>
            <w:szCs w:val="20"/>
          </w:rPr>
          <w:t>Pazar</w:t>
        </w:r>
      </w:hyperlink>
      <w:r w:rsidR="00820466" w:rsidRPr="002260E8">
        <w:rPr>
          <w:rFonts w:ascii="Open Sans" w:hAnsi="Open Sans" w:cs="Open Sans"/>
          <w:sz w:val="20"/>
          <w:szCs w:val="20"/>
        </w:rPr>
        <w:t xml:space="preserve">  osnovana je 25. septembra 2008. godine odlukom Vlade Republike Srbije, sa ciljem obrazovanja stručnjaka za turizam, ugostiteljstvo, trgovinu, poljoprivredu i preradu hrane. Škola se ponosi savremenim učionicama, radionicama i stručnim kadrom, spremnim da učenicima pruži znanja i veštine potrebne za tržište rada. Obrazovni profili (3–4 godine) su podeljeni u dve oblasti: </w:t>
      </w:r>
      <w:r w:rsidR="00820466" w:rsidRPr="002260E8">
        <w:rPr>
          <w:rFonts w:ascii="Open Sans" w:hAnsi="Open Sans" w:cs="Open Sans"/>
          <w:b/>
          <w:bCs/>
          <w:sz w:val="20"/>
          <w:szCs w:val="20"/>
        </w:rPr>
        <w:t>Trgovina, ugostiteljstvo i turizam</w:t>
      </w:r>
      <w:r w:rsidR="00820466" w:rsidRPr="002260E8">
        <w:rPr>
          <w:rFonts w:ascii="Open Sans" w:hAnsi="Open Sans" w:cs="Open Sans"/>
          <w:sz w:val="20"/>
          <w:szCs w:val="20"/>
        </w:rPr>
        <w:t>: konobar, kuvar, kulinarski tehničar, turističko</w:t>
      </w:r>
      <w:r w:rsidR="00820466" w:rsidRPr="002260E8">
        <w:rPr>
          <w:rFonts w:ascii="Open Sans" w:hAnsi="Open Sans" w:cs="Open Sans"/>
          <w:sz w:val="20"/>
          <w:szCs w:val="20"/>
        </w:rPr>
        <w:noBreakHyphen/>
        <w:t xml:space="preserve">hotelijerski tehničar, trgovinski tehničar, ugostiteljski tehničar; </w:t>
      </w:r>
      <w:r w:rsidR="00820466" w:rsidRPr="002260E8">
        <w:rPr>
          <w:rFonts w:ascii="Open Sans" w:hAnsi="Open Sans" w:cs="Open Sans"/>
          <w:b/>
          <w:bCs/>
          <w:sz w:val="20"/>
          <w:szCs w:val="20"/>
        </w:rPr>
        <w:t>Poljoprivreda, proizvodnja i prerada hrane</w:t>
      </w:r>
      <w:r w:rsidR="00820466" w:rsidRPr="002260E8">
        <w:rPr>
          <w:rFonts w:ascii="Open Sans" w:hAnsi="Open Sans" w:cs="Open Sans"/>
          <w:sz w:val="20"/>
          <w:szCs w:val="20"/>
        </w:rPr>
        <w:t>: prehrambeni tehničar. Škola kontinuirano prilagođava programe zahtevima industrije i partnerstava, omogućavajući učenicima praktično usavršavanje i visok nivo stručne spremnosti.</w:t>
      </w:r>
    </w:p>
    <w:p w:rsidR="00F670DE" w:rsidRPr="002260E8" w:rsidRDefault="00D50F78" w:rsidP="004102D2">
      <w:pPr>
        <w:spacing w:line="240" w:lineRule="auto"/>
        <w:jc w:val="both"/>
        <w:rPr>
          <w:rFonts w:ascii="Open Sans" w:hAnsi="Open Sans" w:cs="Open Sans"/>
          <w:sz w:val="20"/>
          <w:szCs w:val="20"/>
        </w:rPr>
      </w:pPr>
      <w:r w:rsidRPr="002260E8">
        <w:rPr>
          <w:rFonts w:ascii="Open Sans" w:hAnsi="Open Sans" w:cs="Open Sans"/>
          <w:sz w:val="20"/>
          <w:szCs w:val="20"/>
        </w:rPr>
        <w:t>Uz državne škole, prisutne su i privatne srednje škole i medrese. Veliki broj odeljenja broji preko 30 učenika, dok višegodišnji rast broja učenika nije pratio razvoj potrebnog prostora, što je dovelo do prenamene učionica u kabinete i biblioteke.</w:t>
      </w:r>
    </w:p>
    <w:p w:rsidR="00820466" w:rsidRPr="002260E8" w:rsidRDefault="005A2C2C" w:rsidP="004102D2">
      <w:pPr>
        <w:spacing w:line="240" w:lineRule="auto"/>
        <w:jc w:val="both"/>
        <w:rPr>
          <w:rFonts w:ascii="Open Sans" w:hAnsi="Open Sans" w:cs="Open Sans"/>
          <w:bCs/>
          <w:sz w:val="20"/>
          <w:szCs w:val="20"/>
        </w:rPr>
      </w:pPr>
      <w:hyperlink r:id="rId111" w:history="1">
        <w:r w:rsidR="00460246" w:rsidRPr="002260E8">
          <w:rPr>
            <w:rStyle w:val="Hyperlink"/>
            <w:rFonts w:ascii="Open Sans" w:hAnsi="Open Sans" w:cs="Open Sans"/>
            <w:bCs/>
            <w:sz w:val="20"/>
            <w:szCs w:val="20"/>
          </w:rPr>
          <w:t>Srednja Ekonomska I Medicinska Škola “Hipokrat” – Novi Pazar</w:t>
        </w:r>
      </w:hyperlink>
      <w:r w:rsidR="00CF1E1A" w:rsidRPr="002260E8">
        <w:rPr>
          <w:rFonts w:ascii="Open Sans" w:hAnsi="Open Sans" w:cs="Open Sans"/>
          <w:bCs/>
          <w:sz w:val="20"/>
          <w:szCs w:val="20"/>
        </w:rPr>
        <w:t xml:space="preserve"> je počevši sa radom 2013. godine kao prva privatna škola tog profila u gradu, u potpunosti usklađena sa zakonskim standardima. Otvorena je kao moderna ustanova sa objektom od preko 1.000</w:t>
      </w:r>
      <w:r w:rsidR="00CF1E1A" w:rsidRPr="002260E8">
        <w:rPr>
          <w:rFonts w:ascii="Arial" w:hAnsi="Arial" w:cs="Arial"/>
          <w:bCs/>
          <w:sz w:val="20"/>
          <w:szCs w:val="20"/>
        </w:rPr>
        <w:t> </w:t>
      </w:r>
      <w:r w:rsidR="00CF1E1A" w:rsidRPr="002260E8">
        <w:rPr>
          <w:rFonts w:ascii="Open Sans" w:hAnsi="Open Sans" w:cs="Open Sans"/>
          <w:bCs/>
          <w:sz w:val="20"/>
          <w:szCs w:val="20"/>
        </w:rPr>
        <w:t xml:space="preserve">m², uključujući 6–7 multimedijalnih učionica i kabineta, sportski teren, više kancelarija, parking i uređeno dvorište. Akreditovana je od strane Ministarstva prosvete, i njene diplome su priznate i u Evropskoj uniji. </w:t>
      </w:r>
      <w:r w:rsidR="00F670DE" w:rsidRPr="002260E8">
        <w:rPr>
          <w:rFonts w:ascii="Open Sans" w:hAnsi="Open Sans" w:cs="Open Sans"/>
          <w:bCs/>
          <w:sz w:val="20"/>
          <w:szCs w:val="20"/>
        </w:rPr>
        <w:t xml:space="preserve"> </w:t>
      </w:r>
      <w:r w:rsidR="00820466" w:rsidRPr="002260E8">
        <w:rPr>
          <w:rFonts w:ascii="Open Sans" w:hAnsi="Open Sans" w:cs="Open Sans"/>
          <w:bCs/>
          <w:sz w:val="20"/>
          <w:szCs w:val="20"/>
        </w:rPr>
        <w:t xml:space="preserve">Škola </w:t>
      </w:r>
      <w:r w:rsidR="00CF1E1A" w:rsidRPr="002260E8">
        <w:rPr>
          <w:rFonts w:ascii="Open Sans" w:hAnsi="Open Sans" w:cs="Open Sans"/>
          <w:bCs/>
          <w:sz w:val="20"/>
          <w:szCs w:val="20"/>
        </w:rPr>
        <w:t>predstavlja savremenu obrazovnu ustanovu koja od svog osnivanja pruža stručno i kvalitetno obrazovanje u oblastima ekonomije, prava, administracije i zdravstva. nastava se odvija u funkcionalno opremljenim učionicama, laboratorijama i kabinetima, uz primenu savremenih nastavnih metoda i individualnog pristupa učenicima. U školi se realizuju obrazovni profili iz dva ključna područja rada:</w:t>
      </w:r>
      <w:r w:rsidR="00CF1E1A" w:rsidRPr="002260E8">
        <w:rPr>
          <w:rFonts w:ascii="Open Sans" w:hAnsi="Open Sans" w:cs="Open Sans"/>
          <w:bCs/>
          <w:caps/>
          <w:sz w:val="20"/>
          <w:szCs w:val="20"/>
        </w:rPr>
        <w:t xml:space="preserve"> </w:t>
      </w:r>
      <w:r w:rsidR="00CF1E1A" w:rsidRPr="002260E8">
        <w:rPr>
          <w:rFonts w:ascii="Open Sans" w:hAnsi="Open Sans" w:cs="Open Sans"/>
          <w:bCs/>
          <w:sz w:val="20"/>
          <w:szCs w:val="20"/>
        </w:rPr>
        <w:t xml:space="preserve">zdravstvo i socijalna zaštita (medicinska sestra–tehničar, farmaceutski tehničar), ekonomija, pravo i administracija (ekonomski tehničar, pravno-poslovni tehničar, carinski tehničar). Posebna pažnja posvećuje se praktičnoj nastavi u saradnji sa zdravstvenim i poslovnim institucijama, čime se učenicima omogućava sticanje konkretnih </w:t>
      </w:r>
      <w:r w:rsidR="00CF1E1A" w:rsidRPr="002260E8">
        <w:rPr>
          <w:rFonts w:ascii="Open Sans" w:hAnsi="Open Sans" w:cs="Open Sans"/>
          <w:bCs/>
          <w:sz w:val="20"/>
          <w:szCs w:val="20"/>
        </w:rPr>
        <w:lastRenderedPageBreak/>
        <w:t>veština i priprema za tržište rada ili nastavak školovanja. Škola takođe pruža mogućnosti vanrednog obrazovanja i prekvalifikacije.</w:t>
      </w:r>
    </w:p>
    <w:p w:rsidR="00E83666" w:rsidRDefault="005A2C2C" w:rsidP="004950BC">
      <w:pPr>
        <w:spacing w:line="240" w:lineRule="auto"/>
        <w:jc w:val="both"/>
        <w:rPr>
          <w:rFonts w:ascii="Open Sans" w:hAnsi="Open Sans" w:cs="Open Sans"/>
          <w:bCs/>
          <w:sz w:val="20"/>
          <w:szCs w:val="20"/>
        </w:rPr>
      </w:pPr>
      <w:hyperlink r:id="rId112" w:history="1">
        <w:r w:rsidR="00460246" w:rsidRPr="002260E8">
          <w:rPr>
            <w:rStyle w:val="Hyperlink"/>
            <w:rFonts w:ascii="Open Sans" w:hAnsi="Open Sans" w:cs="Open Sans"/>
            <w:bCs/>
            <w:sz w:val="20"/>
            <w:szCs w:val="20"/>
          </w:rPr>
          <w:t>Srednja škola Novi Pazar</w:t>
        </w:r>
      </w:hyperlink>
      <w:r w:rsidR="00460246" w:rsidRPr="002260E8">
        <w:rPr>
          <w:rFonts w:ascii="Open Sans" w:hAnsi="Open Sans" w:cs="Open Sans"/>
          <w:bCs/>
          <w:color w:val="C00000"/>
          <w:sz w:val="20"/>
          <w:szCs w:val="20"/>
        </w:rPr>
        <w:t xml:space="preserve"> </w:t>
      </w:r>
      <w:r w:rsidR="00CF1E1A" w:rsidRPr="002260E8">
        <w:rPr>
          <w:rFonts w:ascii="Open Sans" w:hAnsi="Open Sans" w:cs="Open Sans"/>
          <w:bCs/>
          <w:sz w:val="20"/>
          <w:szCs w:val="20"/>
        </w:rPr>
        <w:t xml:space="preserve">osnovana je 2009. godine s ciljem da pruži savremeno i kvalitetno obrazovanje u skladu sa potrebama savremenog društva i tržišta rada. Nastava se realizuje u manjim grupama, uz individualizovan pristup svakom učeniku, u moderno opremljenim multimedijalnim učionicama koje omogućavaju interaktivno učenje po svetskim standardima. Učenici imaju priliku da biraju jedan od obrazovnih profila u okviru tri područja rada: Ekonomija, pravo i administracija (ekonomski tehničar, finansijski tehničar, carinski tehničar, tehničar obezbeđenja, tehničar modelar obuće), Gimnazija – opšti tip, Kultura, umetnost i javno informisanje (muzički izvođač). Nastavu izvodi kvalifikovan stručni kadar, uz podršku gostujućih predavača sa bogatim iskustvom. Škola takođe pruža mogućnosti vanrednog školovanja, prekvalifikacije i dokvalifikacije, prilagođene potrebama odraslih i onih koji žele da promene ili unaprede svoje obrazovanje. </w:t>
      </w:r>
    </w:p>
    <w:p w:rsidR="00826719" w:rsidRDefault="00826719" w:rsidP="004950BC">
      <w:pPr>
        <w:spacing w:line="240" w:lineRule="auto"/>
        <w:jc w:val="both"/>
        <w:rPr>
          <w:rFonts w:ascii="Open Sans" w:hAnsi="Open Sans" w:cs="Open Sans"/>
          <w:bCs/>
          <w:sz w:val="20"/>
          <w:szCs w:val="20"/>
        </w:rPr>
      </w:pPr>
    </w:p>
    <w:p w:rsidR="00826719" w:rsidRDefault="00826719" w:rsidP="004950BC">
      <w:pPr>
        <w:spacing w:line="240" w:lineRule="auto"/>
        <w:jc w:val="both"/>
        <w:rPr>
          <w:rFonts w:ascii="Open Sans" w:hAnsi="Open Sans" w:cs="Open Sans"/>
          <w:bCs/>
          <w:sz w:val="20"/>
          <w:szCs w:val="20"/>
        </w:rPr>
      </w:pPr>
    </w:p>
    <w:p w:rsidR="00826719" w:rsidRPr="004950BC" w:rsidRDefault="00826719" w:rsidP="004950BC">
      <w:pPr>
        <w:spacing w:line="240" w:lineRule="auto"/>
        <w:jc w:val="both"/>
        <w:rPr>
          <w:rFonts w:ascii="Open Sans" w:hAnsi="Open Sans" w:cs="Open Sans"/>
          <w:b/>
          <w:bCs/>
          <w:smallCaps/>
          <w:sz w:val="20"/>
          <w:szCs w:val="20"/>
        </w:rPr>
      </w:pPr>
    </w:p>
    <w:p w:rsidR="00BD6525" w:rsidRPr="00DC5436" w:rsidRDefault="00D50F78" w:rsidP="00E52267">
      <w:pPr>
        <w:pStyle w:val="ListParagraph"/>
        <w:numPr>
          <w:ilvl w:val="0"/>
          <w:numId w:val="55"/>
        </w:numPr>
        <w:pBdr>
          <w:top w:val="nil"/>
          <w:left w:val="nil"/>
          <w:bottom w:val="nil"/>
          <w:right w:val="nil"/>
          <w:between w:val="nil"/>
        </w:pBdr>
        <w:spacing w:line="240" w:lineRule="auto"/>
        <w:rPr>
          <w:rFonts w:ascii="Open Sans" w:hAnsi="Open Sans" w:cs="Open Sans"/>
          <w:b/>
          <w:color w:val="000000"/>
        </w:rPr>
      </w:pPr>
      <w:r w:rsidRPr="00DC5436">
        <w:rPr>
          <w:rFonts w:ascii="Open Sans" w:hAnsi="Open Sans" w:cs="Open Sans"/>
          <w:b/>
          <w:color w:val="000000"/>
        </w:rPr>
        <w:t xml:space="preserve">Visoko obrazovanje </w:t>
      </w:r>
    </w:p>
    <w:p w:rsidR="00BD6525" w:rsidRPr="00C51A09" w:rsidRDefault="00D50F78" w:rsidP="00DC5436">
      <w:pPr>
        <w:pBdr>
          <w:top w:val="nil"/>
          <w:left w:val="nil"/>
          <w:bottom w:val="nil"/>
          <w:right w:val="nil"/>
          <w:between w:val="nil"/>
        </w:pBdr>
        <w:spacing w:line="240" w:lineRule="auto"/>
        <w:ind w:left="360"/>
        <w:jc w:val="both"/>
        <w:rPr>
          <w:rFonts w:ascii="Open Sans" w:hAnsi="Open Sans" w:cs="Open Sans"/>
          <w:b/>
          <w:color w:val="000000"/>
          <w:sz w:val="20"/>
          <w:szCs w:val="20"/>
        </w:rPr>
      </w:pPr>
      <w:r w:rsidRPr="00C51A09">
        <w:rPr>
          <w:rFonts w:ascii="Open Sans" w:hAnsi="Open Sans" w:cs="Open Sans"/>
          <w:b/>
          <w:color w:val="000000"/>
          <w:sz w:val="20"/>
          <w:szCs w:val="20"/>
        </w:rPr>
        <w:t xml:space="preserve">Državni univerzitet u Novom Pazaru </w:t>
      </w:r>
    </w:p>
    <w:p w:rsidR="00BD6525" w:rsidRPr="00C51A09" w:rsidRDefault="005A2C2C" w:rsidP="004102D2">
      <w:pPr>
        <w:spacing w:line="240" w:lineRule="auto"/>
        <w:jc w:val="both"/>
        <w:rPr>
          <w:rFonts w:ascii="Open Sans" w:hAnsi="Open Sans" w:cs="Open Sans"/>
          <w:sz w:val="20"/>
          <w:szCs w:val="20"/>
        </w:rPr>
      </w:pPr>
      <w:hyperlink r:id="rId113" w:history="1">
        <w:r w:rsidR="00D013E8" w:rsidRPr="00C51A09">
          <w:rPr>
            <w:rStyle w:val="Hyperlink"/>
            <w:rFonts w:ascii="Open Sans" w:hAnsi="Open Sans" w:cs="Open Sans"/>
            <w:sz w:val="20"/>
            <w:szCs w:val="20"/>
          </w:rPr>
          <w:t>Državni univerzitet u Novom Pazaru</w:t>
        </w:r>
      </w:hyperlink>
      <w:r w:rsidR="00D013E8" w:rsidRPr="00C51A09">
        <w:rPr>
          <w:rFonts w:ascii="Open Sans" w:hAnsi="Open Sans" w:cs="Open Sans"/>
          <w:sz w:val="20"/>
          <w:szCs w:val="20"/>
        </w:rPr>
        <w:t xml:space="preserve"> je samostalna visokoškolska ustanova, čiji je osnivač Republika Srbija. Univerzitet je osnovala Vlada Republike Srbije na sednici koja je održana u Nišu 26. oktobra 2006 godine i to na osnovu člana 40. stav 2. Zakona o visokom obrazovanju i člana 43.stav 1. Zakona o Vladi. Univerzitet je započeo ostvarivanje studijskih programa već od školske 2006/2007 godine. Trenutno je nastava i naučno istraživački rad na Univerzitetu organizovan u okviru 10 deparmana i to na: 1. Departmanu za Pravne nauke; 2. Departmanu za Ekonomiju; 3. Depatmanu za Filološke nauke; 4. Departmanu za Filozofske nauke;5. Departmanu za Tehničke nauke; 6. Departmanu za Matematičke 40 nauke; 7. Departmanu za Hemijsko-Tehnološke nauke;8. Departmanu za Biomedicinske nauke; 9. Departmanu za Umetnost; 10. Departmanu za Multidisciplinarne nauke. Pored toga u sastavu Univerziteta postoji Naučno istraživački centar, Karijerni centar, Kreativni centar, Računski centar kao i Inovacioni laboratorijski kapaciteti koji se mogu koristiti za pružanje usluga široj društvenoj zajednici. Na Državnom univerzitetu u Novom Pazaru studira 4000 studenata, ukupno diplomiranih ima oko 1600, master rad je do danas odbranilo 457 kandidata, a doktorsku disertaciju 5 kandidata. Na Univerzitetu ima 340 zaposlenih nastavnika i saradnika i 110 zaposlenih u okviru administrativnog osoblja. Univerzitet raspolaže velikim potencijalom u stručno obrazovanim kadrovima kao i prostorom od 15500 kvadrata u okviru zgrade Univerziteta i dodatnih 4500 kvadrata u Multifunkcionalnom objektu u kome je smešten i Naučno-istraživački centar. (Izvor : Plan održivog razvoja grada Novog Pazara za period 2021.-2030.godina)</w:t>
      </w:r>
    </w:p>
    <w:p w:rsidR="00BD6525" w:rsidRPr="00C51A09" w:rsidRDefault="00D50F78" w:rsidP="005D6885">
      <w:pPr>
        <w:pBdr>
          <w:top w:val="nil"/>
          <w:left w:val="nil"/>
          <w:bottom w:val="nil"/>
          <w:right w:val="nil"/>
          <w:between w:val="nil"/>
        </w:pBdr>
        <w:spacing w:line="240" w:lineRule="auto"/>
        <w:jc w:val="both"/>
        <w:rPr>
          <w:rFonts w:ascii="Open Sans" w:hAnsi="Open Sans" w:cs="Open Sans"/>
          <w:b/>
          <w:color w:val="000000"/>
          <w:sz w:val="20"/>
          <w:szCs w:val="20"/>
        </w:rPr>
      </w:pPr>
      <w:r w:rsidRPr="00C51A09">
        <w:rPr>
          <w:rFonts w:ascii="Open Sans" w:hAnsi="Open Sans" w:cs="Open Sans"/>
          <w:b/>
          <w:color w:val="000000"/>
          <w:sz w:val="20"/>
          <w:szCs w:val="20"/>
        </w:rPr>
        <w:t xml:space="preserve">Internacionalni univerzitet u Novom Pazaru </w:t>
      </w:r>
    </w:p>
    <w:p w:rsidR="00BD6525" w:rsidRDefault="005A2C2C" w:rsidP="004102D2">
      <w:pPr>
        <w:spacing w:line="240" w:lineRule="auto"/>
        <w:jc w:val="both"/>
        <w:rPr>
          <w:rFonts w:ascii="Open Sans" w:hAnsi="Open Sans" w:cs="Open Sans"/>
          <w:sz w:val="20"/>
          <w:szCs w:val="20"/>
        </w:rPr>
      </w:pPr>
      <w:hyperlink r:id="rId114" w:history="1">
        <w:r w:rsidR="00D013E8" w:rsidRPr="00C51A09">
          <w:rPr>
            <w:rStyle w:val="Hyperlink"/>
            <w:rFonts w:ascii="Open Sans" w:hAnsi="Open Sans" w:cs="Open Sans"/>
            <w:sz w:val="20"/>
            <w:szCs w:val="20"/>
          </w:rPr>
          <w:t>Internacionalni univerzitet u Novom Pazaru</w:t>
        </w:r>
      </w:hyperlink>
      <w:r w:rsidR="00D013E8" w:rsidRPr="00C51A09">
        <w:rPr>
          <w:rFonts w:ascii="Open Sans" w:hAnsi="Open Sans" w:cs="Open Sans"/>
          <w:sz w:val="20"/>
          <w:szCs w:val="20"/>
        </w:rPr>
        <w:t xml:space="preserve"> osnovan je 2002. godine, kao zadužbina (vakuf). Ova visokoobrazovna institucija je među prvima u našoj zemlji koncipirala sistem studija po modelu zapadnoevropskih zemalja. U okviru delatnosti visokog obrazovanja, obrazovnu, Univerzitet naučnoistraživačku, obavlja ekspertsko konsultantsku i izdavačku delatnost, a može obavljati i druge poslove kojima se komercijalizuju rezultati naučno</w:t>
      </w:r>
      <w:r w:rsidR="0010457D" w:rsidRPr="00C51A09">
        <w:rPr>
          <w:rFonts w:ascii="Open Sans" w:hAnsi="Open Sans" w:cs="Open Sans"/>
          <w:sz w:val="20"/>
          <w:szCs w:val="20"/>
        </w:rPr>
        <w:t>-</w:t>
      </w:r>
      <w:r w:rsidR="00D013E8" w:rsidRPr="00C51A09">
        <w:rPr>
          <w:rFonts w:ascii="Open Sans" w:hAnsi="Open Sans" w:cs="Open Sans"/>
          <w:sz w:val="20"/>
          <w:szCs w:val="20"/>
        </w:rPr>
        <w:t xml:space="preserve">istraživačkog rada, pod uslovom da se tim poslovima ne ugrožava kvalitet nastave. </w:t>
      </w:r>
    </w:p>
    <w:p w:rsidR="0010457D" w:rsidRDefault="0010457D" w:rsidP="00E52267">
      <w:pPr>
        <w:pStyle w:val="ListParagraph"/>
        <w:numPr>
          <w:ilvl w:val="0"/>
          <w:numId w:val="55"/>
        </w:numPr>
        <w:spacing w:after="0" w:line="240" w:lineRule="auto"/>
        <w:jc w:val="both"/>
        <w:rPr>
          <w:rFonts w:ascii="Open Sans" w:hAnsi="Open Sans" w:cs="Open Sans"/>
          <w:b/>
          <w:color w:val="000000"/>
        </w:rPr>
      </w:pPr>
      <w:r w:rsidRPr="00586A88">
        <w:rPr>
          <w:rFonts w:ascii="Open Sans" w:hAnsi="Open Sans" w:cs="Open Sans"/>
          <w:b/>
          <w:color w:val="000000"/>
        </w:rPr>
        <w:t>Regionalni centar za profesionalni razvoj zaposlenih u obrazovanju Novi Pazar</w:t>
      </w:r>
    </w:p>
    <w:p w:rsidR="00586A88" w:rsidRPr="00586A88" w:rsidRDefault="00586A88" w:rsidP="00586A88">
      <w:pPr>
        <w:pStyle w:val="ListParagraph"/>
        <w:spacing w:after="0" w:line="240" w:lineRule="auto"/>
        <w:jc w:val="both"/>
        <w:rPr>
          <w:rFonts w:ascii="Open Sans" w:hAnsi="Open Sans" w:cs="Open Sans"/>
          <w:b/>
          <w:color w:val="000000"/>
        </w:rPr>
      </w:pPr>
    </w:p>
    <w:p w:rsidR="0010457D" w:rsidRDefault="005A2C2C" w:rsidP="00586A88">
      <w:pPr>
        <w:spacing w:after="0" w:line="240" w:lineRule="auto"/>
        <w:jc w:val="both"/>
        <w:rPr>
          <w:rFonts w:ascii="Open Sans" w:eastAsia="Times New Roman" w:hAnsi="Open Sans" w:cs="Open Sans"/>
          <w:sz w:val="20"/>
          <w:szCs w:val="20"/>
        </w:rPr>
      </w:pPr>
      <w:hyperlink r:id="rId115" w:history="1">
        <w:r w:rsidR="0010457D" w:rsidRPr="00826719">
          <w:rPr>
            <w:rStyle w:val="Hyperlink"/>
            <w:rFonts w:ascii="Open Sans" w:eastAsia="Times New Roman" w:hAnsi="Open Sans" w:cs="Open Sans"/>
            <w:b/>
            <w:bCs/>
            <w:sz w:val="20"/>
            <w:szCs w:val="20"/>
          </w:rPr>
          <w:t>Regionalni centar za profesionalni razvoj zaposlenih u obrazovanju Novi Pazar</w:t>
        </w:r>
      </w:hyperlink>
      <w:r w:rsidR="0010457D" w:rsidRPr="00C51A09">
        <w:rPr>
          <w:rFonts w:ascii="Open Sans" w:eastAsia="Times New Roman" w:hAnsi="Open Sans" w:cs="Open Sans"/>
          <w:sz w:val="20"/>
          <w:szCs w:val="20"/>
        </w:rPr>
        <w:t xml:space="preserve"> osnovan je 2012. godine odlukom Skupštine Grada Novog Pazara kao gradska ustanova čija je ključna misija unapređenje kvaliteta rada u obrazovno-vaspitnim institucijama kroz kontinuirano stručno usavršavanje nastavnika, vaspitača i stručnih saradnika. Centar predstavlja deo nacionalne mreže regionalnih centara osnovanih sa ciljem decentralizacije sistema stručnog usavršavanja i prilagođavanja lokalnim potrebama obrazovnih radnika. U okviru svojih aktivnosti, Centar realizuje analizu potreba za obukama, planira i organizuje seminare, pruža podršku u kreiranju programa i ostvaruje saradnju sa Zavodom za unapređivanje vaspitanja i obrazovanja, Školskom upravom i lokalnim ustanovama. Obuke se realizuju u tehnički opremljenim salama, uz digitalne alate i logističku podršku. Kao važan akter u oblasti inkluzivnog obrazovanja, Centar ima kapacitet da značajno doprinese unapređenju položaja </w:t>
      </w:r>
      <w:r w:rsidR="00F421CD">
        <w:rPr>
          <w:rFonts w:ascii="Open Sans" w:eastAsia="Times New Roman" w:hAnsi="Open Sans" w:cs="Open Sans"/>
          <w:sz w:val="20"/>
          <w:szCs w:val="20"/>
        </w:rPr>
        <w:t>OSI</w:t>
      </w:r>
      <w:r w:rsidR="0010457D" w:rsidRPr="00C51A09">
        <w:rPr>
          <w:rFonts w:ascii="Open Sans" w:eastAsia="Times New Roman" w:hAnsi="Open Sans" w:cs="Open Sans"/>
          <w:sz w:val="20"/>
          <w:szCs w:val="20"/>
        </w:rPr>
        <w:t xml:space="preserve"> kroz obuke o inkluziji, saradnju sa udruženjima OSI, prilagođene prostore i digitalne sadržaje dostupne svima. Time postaje važan oslonac za stvaranje jednakih šansi u obrazovanju i razvoju lokalne zajednice.</w:t>
      </w:r>
    </w:p>
    <w:p w:rsidR="005D6885" w:rsidRDefault="005D6885" w:rsidP="00586A88">
      <w:pPr>
        <w:spacing w:after="0" w:line="240" w:lineRule="auto"/>
        <w:jc w:val="both"/>
        <w:rPr>
          <w:rFonts w:ascii="Open Sans" w:eastAsia="Times New Roman" w:hAnsi="Open Sans" w:cs="Open Sans"/>
          <w:sz w:val="20"/>
          <w:szCs w:val="20"/>
        </w:rPr>
      </w:pPr>
    </w:p>
    <w:p w:rsidR="005D6885" w:rsidRDefault="005D6885" w:rsidP="00586A88">
      <w:pPr>
        <w:spacing w:after="0" w:line="240" w:lineRule="auto"/>
        <w:jc w:val="both"/>
        <w:rPr>
          <w:rFonts w:ascii="Open Sans" w:eastAsia="Times New Roman" w:hAnsi="Open Sans" w:cs="Open Sans"/>
          <w:sz w:val="20"/>
          <w:szCs w:val="20"/>
        </w:rPr>
      </w:pPr>
    </w:p>
    <w:p w:rsidR="005D6885" w:rsidRDefault="005D6885" w:rsidP="00586A88">
      <w:pPr>
        <w:spacing w:after="0" w:line="240" w:lineRule="auto"/>
        <w:jc w:val="both"/>
        <w:rPr>
          <w:rFonts w:ascii="Open Sans" w:eastAsia="Times New Roman" w:hAnsi="Open Sans" w:cs="Open Sans"/>
          <w:sz w:val="20"/>
          <w:szCs w:val="20"/>
        </w:rPr>
      </w:pPr>
    </w:p>
    <w:p w:rsidR="005D6885" w:rsidRDefault="005D6885" w:rsidP="00586A88">
      <w:pPr>
        <w:spacing w:after="0" w:line="240" w:lineRule="auto"/>
        <w:jc w:val="both"/>
        <w:rPr>
          <w:rFonts w:ascii="Open Sans" w:eastAsia="Times New Roman" w:hAnsi="Open Sans" w:cs="Open Sans"/>
          <w:sz w:val="20"/>
          <w:szCs w:val="20"/>
        </w:rPr>
      </w:pPr>
    </w:p>
    <w:p w:rsidR="005D6885" w:rsidRDefault="005D6885" w:rsidP="00586A88">
      <w:pPr>
        <w:spacing w:after="0" w:line="240" w:lineRule="auto"/>
        <w:jc w:val="both"/>
        <w:rPr>
          <w:rFonts w:ascii="Open Sans" w:eastAsia="Times New Roman" w:hAnsi="Open Sans" w:cs="Open Sans"/>
          <w:sz w:val="20"/>
          <w:szCs w:val="20"/>
        </w:rPr>
      </w:pPr>
    </w:p>
    <w:p w:rsidR="005D6885" w:rsidRDefault="005D6885" w:rsidP="00586A88">
      <w:pPr>
        <w:spacing w:after="0" w:line="240" w:lineRule="auto"/>
        <w:jc w:val="both"/>
        <w:rPr>
          <w:rFonts w:ascii="Open Sans" w:eastAsia="Times New Roman" w:hAnsi="Open Sans" w:cs="Open Sans"/>
          <w:sz w:val="20"/>
          <w:szCs w:val="20"/>
        </w:rPr>
      </w:pPr>
    </w:p>
    <w:p w:rsidR="00826719" w:rsidRPr="00C51A09" w:rsidRDefault="00826719" w:rsidP="00586A88">
      <w:pPr>
        <w:spacing w:after="0" w:line="240" w:lineRule="auto"/>
        <w:jc w:val="both"/>
        <w:rPr>
          <w:rFonts w:ascii="Open Sans" w:eastAsia="Times New Roman" w:hAnsi="Open Sans" w:cs="Open Sans"/>
          <w:sz w:val="20"/>
          <w:szCs w:val="20"/>
        </w:rPr>
      </w:pPr>
    </w:p>
    <w:p w:rsidR="00BD6525" w:rsidRPr="00826719" w:rsidRDefault="00826719" w:rsidP="00826719">
      <w:pPr>
        <w:rPr>
          <w:b/>
          <w:bCs/>
          <w:sz w:val="32"/>
          <w:szCs w:val="32"/>
        </w:rPr>
      </w:pPr>
      <w:r>
        <w:rPr>
          <w:b/>
          <w:bCs/>
          <w:sz w:val="32"/>
          <w:szCs w:val="32"/>
        </w:rPr>
        <w:t>7</w:t>
      </w:r>
      <w:r w:rsidR="00282CFE" w:rsidRPr="00826719">
        <w:rPr>
          <w:b/>
          <w:bCs/>
          <w:sz w:val="32"/>
          <w:szCs w:val="32"/>
        </w:rPr>
        <w:t>.</w:t>
      </w:r>
      <w:r w:rsidR="00586A88" w:rsidRPr="00826719">
        <w:rPr>
          <w:b/>
          <w:bCs/>
          <w:sz w:val="32"/>
          <w:szCs w:val="32"/>
        </w:rPr>
        <w:t>3</w:t>
      </w:r>
      <w:r w:rsidR="00282CFE" w:rsidRPr="00826719">
        <w:rPr>
          <w:b/>
          <w:bCs/>
          <w:sz w:val="32"/>
          <w:szCs w:val="32"/>
        </w:rPr>
        <w:t xml:space="preserve">. </w:t>
      </w:r>
      <w:r w:rsidR="00D50F78" w:rsidRPr="00826719">
        <w:rPr>
          <w:b/>
          <w:bCs/>
          <w:sz w:val="32"/>
          <w:szCs w:val="32"/>
        </w:rPr>
        <w:t>Z</w:t>
      </w:r>
      <w:r w:rsidR="00282CFE" w:rsidRPr="00826719">
        <w:rPr>
          <w:b/>
          <w:bCs/>
          <w:sz w:val="32"/>
          <w:szCs w:val="32"/>
        </w:rPr>
        <w:t xml:space="preserve">dravstvene ustanove </w:t>
      </w:r>
      <w:r w:rsidR="00D50F78" w:rsidRPr="00826719">
        <w:rPr>
          <w:b/>
          <w:bCs/>
          <w:sz w:val="32"/>
          <w:szCs w:val="32"/>
        </w:rPr>
        <w:t xml:space="preserve"> </w:t>
      </w:r>
    </w:p>
    <w:p w:rsidR="00282CFE" w:rsidRPr="00282CFE" w:rsidRDefault="00282CFE" w:rsidP="00282CFE">
      <w:pPr>
        <w:spacing w:after="0" w:line="240" w:lineRule="auto"/>
      </w:pPr>
    </w:p>
    <w:p w:rsidR="00BD6525" w:rsidRPr="00C51A09" w:rsidRDefault="00D50F78" w:rsidP="004102D2">
      <w:pPr>
        <w:spacing w:line="240" w:lineRule="auto"/>
        <w:jc w:val="both"/>
        <w:rPr>
          <w:rFonts w:ascii="Open Sans" w:hAnsi="Open Sans" w:cs="Open Sans"/>
          <w:sz w:val="20"/>
          <w:szCs w:val="20"/>
        </w:rPr>
      </w:pPr>
      <w:bookmarkStart w:id="28" w:name="_Hlk203389062"/>
      <w:r w:rsidRPr="00C51A09">
        <w:rPr>
          <w:rFonts w:ascii="Open Sans" w:hAnsi="Open Sans" w:cs="Open Sans"/>
          <w:sz w:val="20"/>
          <w:szCs w:val="20"/>
        </w:rPr>
        <w:t xml:space="preserve">Grad Novi Pazar, prema podacima iz 2022. godine, ima ukupno četiri zdravstvene ustanove u kojima je zaposleno 1.759 osoba. Od tog broja, 1.462 su zdravstveni radnici i saradnici, što čini 83,1% ukupno zaposlenih u zdravstvenim ustanovama. </w:t>
      </w:r>
      <w:r w:rsidR="00F670DE" w:rsidRPr="00C51A09">
        <w:rPr>
          <w:rFonts w:ascii="Open Sans" w:hAnsi="Open Sans" w:cs="Open Sans"/>
          <w:sz w:val="20"/>
          <w:szCs w:val="20"/>
        </w:rPr>
        <w:t xml:space="preserve"> </w:t>
      </w:r>
    </w:p>
    <w:p w:rsidR="00BD6525" w:rsidRPr="00C51A09" w:rsidRDefault="00D50F78" w:rsidP="004102D2">
      <w:pPr>
        <w:spacing w:line="240" w:lineRule="auto"/>
        <w:jc w:val="both"/>
        <w:rPr>
          <w:rFonts w:ascii="Open Sans" w:hAnsi="Open Sans" w:cs="Open Sans"/>
          <w:color w:val="000000"/>
          <w:sz w:val="20"/>
          <w:szCs w:val="20"/>
        </w:rPr>
      </w:pPr>
      <w:r w:rsidRPr="00C51A09">
        <w:rPr>
          <w:rFonts w:ascii="Open Sans" w:hAnsi="Open Sans" w:cs="Open Sans"/>
          <w:sz w:val="20"/>
          <w:szCs w:val="20"/>
        </w:rPr>
        <w:t xml:space="preserve">Na teritoriji grada Novog Pazara zdravstvena zaštita se ostvaruje preko sledećih zdravstvenih ustanova: </w:t>
      </w:r>
      <w:r w:rsidRPr="00C51A09">
        <w:rPr>
          <w:rFonts w:ascii="Open Sans" w:hAnsi="Open Sans" w:cs="Open Sans"/>
          <w:color w:val="000000"/>
          <w:sz w:val="20"/>
          <w:szCs w:val="20"/>
        </w:rPr>
        <w:t xml:space="preserve">Opšta bolnica Novi Pazar;  Dom zdravlja Novi Pazar;  Zavod za javno zdravlje Novi Pazar; Specijalna bolnica za lečenje progresivnih mišićnih i neuromišićnih bolesti. </w:t>
      </w:r>
    </w:p>
    <w:p w:rsidR="00E74175" w:rsidRDefault="00D50F78" w:rsidP="005D6885">
      <w:pPr>
        <w:spacing w:line="240" w:lineRule="auto"/>
        <w:jc w:val="both"/>
        <w:rPr>
          <w:rFonts w:ascii="Open Sans" w:hAnsi="Open Sans" w:cs="Open Sans"/>
          <w:sz w:val="20"/>
          <w:szCs w:val="20"/>
        </w:rPr>
      </w:pPr>
      <w:r w:rsidRPr="00C51A09">
        <w:rPr>
          <w:rFonts w:ascii="Open Sans" w:hAnsi="Open Sans" w:cs="Open Sans"/>
          <w:sz w:val="20"/>
          <w:szCs w:val="20"/>
        </w:rPr>
        <w:t>Među zdravstvenim radnicima, doktori medicine čine 18,3% ukupno zaposlenih i 22% u odnosu na ukupan broj zdravstvenih radnika. Ukupno ima 322 doktora medicine, od kojih su 126 lekari opšte medicine, što predstavlja 39,1% ukupnog broja doktora. Pored njih, grad raspolaže sa 148 specijalista, što dodatno doprinosi kapacitetima zdravstvenog sistema, iako detalji o njihovim specijalizacijama nisu uključeni u dostupne podatke.</w:t>
      </w:r>
      <w:r w:rsidR="00F670DE" w:rsidRPr="00C51A09">
        <w:rPr>
          <w:rFonts w:ascii="Open Sans" w:hAnsi="Open Sans" w:cs="Open Sans"/>
          <w:sz w:val="20"/>
          <w:szCs w:val="20"/>
        </w:rPr>
        <w:t xml:space="preserve">  </w:t>
      </w:r>
      <w:r w:rsidRPr="00C51A09">
        <w:rPr>
          <w:rFonts w:ascii="Open Sans" w:hAnsi="Open Sans" w:cs="Open Sans"/>
          <w:sz w:val="20"/>
          <w:szCs w:val="20"/>
        </w:rPr>
        <w:t xml:space="preserve"> Dostupnost zdravstvene zaštite meri se i brojem lekara na stanovništvo. U Novom Pazaru postoje 3,02 doktora medicine na 1.000 stanovnika, dok jedan doktor medicine pokriva 331 stanovnika. Ovi podaci, iako u skladu s prosekom za region, ukazuju na potrebu za daljom optimizacijom zdravstvenih usluga kako bi se poboljšala dostupnost. Pored zdravstvene zaštite koju obezbeđuje država, u Novom Pazaru postoje i privatne zdravstvene ustanove, koje u velikom broju dopunjavaju pružanje zdravstvenih usluga. Privatne zdravstvene </w:t>
      </w:r>
      <w:r w:rsidRPr="000C78E9">
        <w:rPr>
          <w:rFonts w:ascii="Open Sans" w:hAnsi="Open Sans" w:cs="Open Sans"/>
          <w:sz w:val="20"/>
          <w:szCs w:val="20"/>
        </w:rPr>
        <w:t>ustanove 15 Analitički servis JLS 2022 https://rsjp.gov.rs/cir/analiticki-servis/ 41</w:t>
      </w:r>
    </w:p>
    <w:p w:rsidR="00BD6525" w:rsidRPr="005D6885" w:rsidRDefault="00D50F78" w:rsidP="00E52267">
      <w:pPr>
        <w:pStyle w:val="ListParagraph"/>
        <w:numPr>
          <w:ilvl w:val="0"/>
          <w:numId w:val="72"/>
        </w:numPr>
        <w:shd w:val="clear" w:color="auto" w:fill="FFFFFF" w:themeFill="background1"/>
        <w:spacing w:line="240" w:lineRule="auto"/>
        <w:jc w:val="both"/>
        <w:rPr>
          <w:rFonts w:ascii="Open Sans" w:hAnsi="Open Sans" w:cs="Open Sans"/>
          <w:b/>
          <w:bCs/>
          <w:color w:val="000000"/>
        </w:rPr>
      </w:pPr>
      <w:r w:rsidRPr="005D6885">
        <w:rPr>
          <w:rFonts w:ascii="Open Sans" w:hAnsi="Open Sans" w:cs="Open Sans"/>
          <w:b/>
          <w:bCs/>
          <w:color w:val="000000"/>
        </w:rPr>
        <w:t xml:space="preserve">Opšta bolnica </w:t>
      </w:r>
    </w:p>
    <w:p w:rsidR="00E83666" w:rsidRPr="00C51A09" w:rsidRDefault="005A2C2C" w:rsidP="004102D2">
      <w:pPr>
        <w:spacing w:before="100" w:beforeAutospacing="1" w:after="100" w:afterAutospacing="1" w:line="240" w:lineRule="auto"/>
        <w:jc w:val="both"/>
        <w:rPr>
          <w:rFonts w:ascii="Open Sans" w:eastAsia="Times New Roman" w:hAnsi="Open Sans" w:cs="Open Sans"/>
          <w:sz w:val="20"/>
          <w:szCs w:val="20"/>
        </w:rPr>
      </w:pPr>
      <w:hyperlink r:id="rId116" w:history="1">
        <w:r w:rsidR="002B765C" w:rsidRPr="00C51A09">
          <w:rPr>
            <w:rStyle w:val="Hyperlink"/>
            <w:rFonts w:ascii="Open Sans" w:eastAsia="Times New Roman" w:hAnsi="Open Sans" w:cs="Open Sans"/>
            <w:b/>
            <w:bCs/>
            <w:sz w:val="20"/>
            <w:szCs w:val="20"/>
          </w:rPr>
          <w:t>Opšta bolnica Novi Pazar</w:t>
        </w:r>
      </w:hyperlink>
      <w:r w:rsidR="002B765C" w:rsidRPr="00C51A09">
        <w:rPr>
          <w:rFonts w:ascii="Open Sans" w:eastAsia="Times New Roman" w:hAnsi="Open Sans" w:cs="Open Sans"/>
          <w:sz w:val="20"/>
          <w:szCs w:val="20"/>
        </w:rPr>
        <w:t xml:space="preserve"> pruža visoko-specijalizovanu zdravstvenu zaštitu na sekundarnom nivou za stanovništvo Raškog okruga, sa akcentom na dijagnostičke, konsultativne, terapijske i rehabilitacione usluge u okviru specijalističkih i užespecijalističkih oblasti. Zahvaljujući donacijama Ujedinjenih Arapskih Emirata, Turske razvojne agencije (TIKA) i Fonda „Dragica Nikolić“, značajno su unapređeni tehnički i prostorni kapaciteti: izgrađen je savremeni Dijagnostički centar i renovirano Odeljenje ginekologije i akušerstva sa moderno opremljenim operacionim salama. U toku su radovi na izgradnji novog Kliničko-bolničkog centra, što predstavlja jednu od najvećih investicija u zdravstvu ovog regiona. Bolnica kontinuirano sprovodi mere unapređenja kvaliteta usluga, stručnog usavršavanja kadrova i bezbednosti </w:t>
      </w:r>
      <w:r w:rsidR="002B765C" w:rsidRPr="00C51A09">
        <w:rPr>
          <w:rFonts w:ascii="Open Sans" w:eastAsia="Times New Roman" w:hAnsi="Open Sans" w:cs="Open Sans"/>
          <w:sz w:val="20"/>
          <w:szCs w:val="20"/>
        </w:rPr>
        <w:lastRenderedPageBreak/>
        <w:t>pacijenata  U skladu sa zakonima i strateškim dokumentima, bolnica preduzima korake ka uklanjanju fizičkih i komunikacijskih barijera – obezbeđen je pristup za korisnike kolica, obeležene su pristupne staze, a deo medicinskog osoblja prošao je obuku za rad sa osobama sa invaliditetom. Ipak, postoji potreba za daljim ulaganjem u obezbeđivanje potpunog pristupa informacijama, pregledima i dijagnostici za sve kategorije OSI, uključujući osobe sa senzornim i intelektualnim teškoćama.</w:t>
      </w:r>
    </w:p>
    <w:p w:rsidR="00752C5D" w:rsidRPr="00282CFE" w:rsidRDefault="002B765C" w:rsidP="00E52267">
      <w:pPr>
        <w:pStyle w:val="NormalWeb"/>
        <w:numPr>
          <w:ilvl w:val="0"/>
          <w:numId w:val="53"/>
        </w:numPr>
        <w:spacing w:line="240" w:lineRule="auto"/>
        <w:jc w:val="both"/>
        <w:rPr>
          <w:rFonts w:ascii="Open Sans" w:hAnsi="Open Sans" w:cs="Open Sans"/>
          <w:b/>
          <w:bCs/>
          <w:color w:val="000000"/>
          <w:sz w:val="22"/>
          <w:szCs w:val="22"/>
          <w:lang/>
        </w:rPr>
      </w:pPr>
      <w:r w:rsidRPr="00282CFE">
        <w:rPr>
          <w:rFonts w:ascii="Open Sans" w:hAnsi="Open Sans" w:cs="Open Sans"/>
          <w:b/>
          <w:bCs/>
          <w:color w:val="000000"/>
          <w:sz w:val="22"/>
          <w:szCs w:val="22"/>
          <w:lang/>
        </w:rPr>
        <w:t xml:space="preserve">Dom zdravlja Novi Pazar </w:t>
      </w:r>
    </w:p>
    <w:p w:rsidR="00752C5D" w:rsidRPr="002260E8" w:rsidRDefault="005A2C2C" w:rsidP="004102D2">
      <w:pPr>
        <w:spacing w:line="240" w:lineRule="auto"/>
        <w:jc w:val="both"/>
        <w:rPr>
          <w:rFonts w:ascii="Open Sans" w:hAnsi="Open Sans" w:cs="Open Sans"/>
          <w:sz w:val="20"/>
          <w:szCs w:val="20"/>
        </w:rPr>
      </w:pPr>
      <w:hyperlink r:id="rId117" w:history="1">
        <w:r w:rsidR="00752C5D" w:rsidRPr="002260E8">
          <w:rPr>
            <w:rStyle w:val="Hyperlink"/>
            <w:rFonts w:ascii="Open Sans" w:hAnsi="Open Sans" w:cs="Open Sans"/>
            <w:sz w:val="20"/>
            <w:szCs w:val="20"/>
          </w:rPr>
          <w:t>Dom zdravlja Novi Pazar</w:t>
        </w:r>
      </w:hyperlink>
      <w:r w:rsidR="00752C5D" w:rsidRPr="002260E8">
        <w:rPr>
          <w:rFonts w:ascii="Open Sans" w:hAnsi="Open Sans" w:cs="Open Sans"/>
          <w:sz w:val="20"/>
          <w:szCs w:val="20"/>
        </w:rPr>
        <w:t xml:space="preserve"> obavlja ključnu ulogu u sistemu primarne zdravstvene zaštite, pružajući usluge širokom krugu korisnika, uključujući decu, odrasle, starije osobe i </w:t>
      </w:r>
      <w:r w:rsidR="00F421CD">
        <w:rPr>
          <w:rFonts w:ascii="Open Sans" w:hAnsi="Open Sans" w:cs="Open Sans"/>
          <w:sz w:val="20"/>
          <w:szCs w:val="20"/>
        </w:rPr>
        <w:t>OSI</w:t>
      </w:r>
      <w:r w:rsidR="00752C5D" w:rsidRPr="002260E8">
        <w:rPr>
          <w:rFonts w:ascii="Open Sans" w:hAnsi="Open Sans" w:cs="Open Sans"/>
          <w:sz w:val="20"/>
          <w:szCs w:val="20"/>
        </w:rPr>
        <w:t>. Sa mrežom ambulanti i zdravstvenih stanica koje funkcionišu i u urbanim i u seoskim sredinama, ustanova predstavlja temelj lokalnog zdravstvenog sistema. Ipak, izazovi ostaju prisutni u pogledu pristupačnosti, infrastrukture i kapaciteta, naročito kada je reč o marginalizovanim grupama.</w:t>
      </w:r>
      <w:r w:rsidR="002260E8">
        <w:rPr>
          <w:rFonts w:ascii="Open Sans" w:hAnsi="Open Sans" w:cs="Open Sans"/>
          <w:sz w:val="20"/>
          <w:szCs w:val="20"/>
        </w:rPr>
        <w:t xml:space="preserve"> </w:t>
      </w:r>
      <w:r w:rsidR="00752C5D" w:rsidRPr="002260E8">
        <w:rPr>
          <w:rFonts w:ascii="Open Sans" w:hAnsi="Open Sans" w:cs="Open Sans"/>
          <w:sz w:val="20"/>
          <w:szCs w:val="20"/>
        </w:rPr>
        <w:t xml:space="preserve">Posebnu vrednost ima </w:t>
      </w:r>
      <w:r w:rsidR="00752C5D" w:rsidRPr="002260E8">
        <w:rPr>
          <w:rFonts w:ascii="Open Sans" w:hAnsi="Open Sans" w:cs="Open Sans"/>
          <w:b/>
          <w:bCs/>
          <w:sz w:val="20"/>
          <w:szCs w:val="20"/>
        </w:rPr>
        <w:t>Razvojno savetovalište</w:t>
      </w:r>
      <w:r w:rsidR="00752C5D" w:rsidRPr="002260E8">
        <w:rPr>
          <w:rFonts w:ascii="Open Sans" w:hAnsi="Open Sans" w:cs="Open Sans"/>
          <w:sz w:val="20"/>
          <w:szCs w:val="20"/>
        </w:rPr>
        <w:t>, koje funkcioniše u okviru dečijeg dispanzera i posvećeno je deci sa razvojnim teškoćama. U ovom savetovalištu svakodnevno rade logopedi, psiholog, somatoped i medicinska sestra, obezbeđujući kontinuirano praćenje rasta i razvoja dece kod koje su uočeni rani znaci odstupanja. Savetovalište pruža individualne tretmane, procene, podršku roditeljima i upućivanje dece ka višim nivoima zdravstvene zaštite kada je to neophodno. Ova služba predstavlja stub sistema rane intervencije, koji je ključan za inkluziju dece sa smetnjama u razvoju.</w:t>
      </w:r>
    </w:p>
    <w:p w:rsidR="00752C5D" w:rsidRPr="00C51A09" w:rsidRDefault="00752C5D" w:rsidP="004102D2">
      <w:pPr>
        <w:pStyle w:val="NormalWeb"/>
        <w:spacing w:line="240" w:lineRule="auto"/>
        <w:jc w:val="both"/>
        <w:rPr>
          <w:rFonts w:ascii="Open Sans" w:hAnsi="Open Sans" w:cs="Open Sans"/>
          <w:sz w:val="20"/>
          <w:szCs w:val="20"/>
          <w:lang/>
        </w:rPr>
      </w:pPr>
      <w:r w:rsidRPr="00C51A09">
        <w:rPr>
          <w:rFonts w:ascii="Open Sans" w:hAnsi="Open Sans" w:cs="Open Sans"/>
          <w:sz w:val="20"/>
          <w:szCs w:val="20"/>
          <w:lang/>
        </w:rPr>
        <w:t xml:space="preserve">Nezaobilazna karika u zaštiti ranjivih korisnika je i služba </w:t>
      </w:r>
      <w:r w:rsidRPr="00C51A09">
        <w:rPr>
          <w:rFonts w:ascii="Open Sans" w:hAnsi="Open Sans" w:cs="Open Sans"/>
          <w:b/>
          <w:bCs/>
          <w:sz w:val="20"/>
          <w:szCs w:val="20"/>
          <w:lang/>
        </w:rPr>
        <w:t>kućnog lečenja i nege</w:t>
      </w:r>
      <w:r w:rsidRPr="00C51A09">
        <w:rPr>
          <w:rFonts w:ascii="Open Sans" w:hAnsi="Open Sans" w:cs="Open Sans"/>
          <w:sz w:val="20"/>
          <w:szCs w:val="20"/>
          <w:lang/>
        </w:rPr>
        <w:t>, namenjena osobama koje su trajno nepokretne, teško pokretne ili slepe. Dva lekara i pet medicinskih sestara svakodnevno obilaze pacijente, obavljaju infuzije, previjanja, injekcije, zamenu katetera i druge medicinske intervencije u kućnim uslovima. Godišnje se realizuje preko 10.000 usluga, a služba funkcioniše u dve smene. Ipak, broj vozila i zaposlenih još uvek nije dovoljan da odgovori na potrebe, naročito u udaljenim naseljima.</w:t>
      </w:r>
      <w:r w:rsidR="00F670DE" w:rsidRPr="00C51A09">
        <w:rPr>
          <w:rFonts w:ascii="Open Sans" w:hAnsi="Open Sans" w:cs="Open Sans"/>
          <w:sz w:val="20"/>
          <w:szCs w:val="20"/>
          <w:lang/>
        </w:rPr>
        <w:t xml:space="preserve">  </w:t>
      </w:r>
      <w:r w:rsidRPr="00C51A09">
        <w:rPr>
          <w:rFonts w:ascii="Open Sans" w:hAnsi="Open Sans" w:cs="Open Sans"/>
          <w:b/>
          <w:bCs/>
          <w:sz w:val="20"/>
          <w:szCs w:val="20"/>
          <w:lang/>
        </w:rPr>
        <w:t>Stomatološka služba</w:t>
      </w:r>
      <w:r w:rsidRPr="00C51A09">
        <w:rPr>
          <w:rFonts w:ascii="Open Sans" w:hAnsi="Open Sans" w:cs="Open Sans"/>
          <w:sz w:val="20"/>
          <w:szCs w:val="20"/>
          <w:lang/>
        </w:rPr>
        <w:t xml:space="preserve"> obuhvata preventivnu, dečiju i opštu stomatologiju, kao i oralnu hirurgiju i protetiku. Timovi su obučeni da rade sa decom i odraslim pacijentima, uključujući trudnice, porodilje i korisnike sa invaliditetom. Posebno značajno je to što se usluge oralne hirurgije za decu, studente i trudnice obavljaju na teret fonda, bez čekanja. Primenjuju se i ortodontske terapije za decu, a stomatološke sestre su aktivno uključene u preventivne programe.</w:t>
      </w:r>
      <w:r w:rsidR="00F670DE" w:rsidRPr="00C51A09">
        <w:rPr>
          <w:rFonts w:ascii="Open Sans" w:hAnsi="Open Sans" w:cs="Open Sans"/>
          <w:sz w:val="20"/>
          <w:szCs w:val="20"/>
          <w:lang/>
        </w:rPr>
        <w:t xml:space="preserve">  </w:t>
      </w:r>
      <w:r w:rsidRPr="00C51A09">
        <w:rPr>
          <w:rFonts w:ascii="Open Sans" w:hAnsi="Open Sans" w:cs="Open Sans"/>
          <w:b/>
          <w:bCs/>
          <w:sz w:val="20"/>
          <w:szCs w:val="20"/>
          <w:lang/>
        </w:rPr>
        <w:t>Polivalentna patronaža</w:t>
      </w:r>
      <w:r w:rsidRPr="00C51A09">
        <w:rPr>
          <w:rFonts w:ascii="Open Sans" w:hAnsi="Open Sans" w:cs="Open Sans"/>
          <w:sz w:val="20"/>
          <w:szCs w:val="20"/>
          <w:lang/>
        </w:rPr>
        <w:t>, sa dvadeset medicinskih sestara, aktivno radi na očuvanju zdravlja dece, trudnica, porodilja, starijih i hroničnih bolesnika. Patronažne sestre sprovode individualne posete i zdravstveno vaspitne aktivnosti u porodicama i ustanovama. Kod OSI, posebno se prate faktori rizika, uče se porodice veštinama nege, a sprovodi se i zdravstveno obrazovanje u zajednici.</w:t>
      </w:r>
      <w:r w:rsidR="00F670DE" w:rsidRPr="00C51A09">
        <w:rPr>
          <w:rFonts w:ascii="Open Sans" w:hAnsi="Open Sans" w:cs="Open Sans"/>
          <w:sz w:val="20"/>
          <w:szCs w:val="20"/>
          <w:lang/>
        </w:rPr>
        <w:t xml:space="preserve"> </w:t>
      </w:r>
      <w:r w:rsidRPr="00C51A09">
        <w:rPr>
          <w:rFonts w:ascii="Open Sans" w:hAnsi="Open Sans" w:cs="Open Sans"/>
          <w:sz w:val="20"/>
          <w:szCs w:val="20"/>
          <w:lang/>
        </w:rPr>
        <w:t xml:space="preserve">U okviru </w:t>
      </w:r>
      <w:r w:rsidRPr="00C51A09">
        <w:rPr>
          <w:rFonts w:ascii="Open Sans" w:hAnsi="Open Sans" w:cs="Open Sans"/>
          <w:b/>
          <w:bCs/>
          <w:sz w:val="20"/>
          <w:szCs w:val="20"/>
          <w:lang/>
        </w:rPr>
        <w:t>Centra za prevenciju</w:t>
      </w:r>
      <w:r w:rsidRPr="00C51A09">
        <w:rPr>
          <w:rFonts w:ascii="Open Sans" w:hAnsi="Open Sans" w:cs="Open Sans"/>
          <w:sz w:val="20"/>
          <w:szCs w:val="20"/>
          <w:lang/>
        </w:rPr>
        <w:t xml:space="preserve">, razvijaju se programi za promociju zdravlja i sprečavanje hroničnih nezaraznih bolesti. Značajan deo aktivnosti usmeren je ka odraslom stanovništvu, uključujući i </w:t>
      </w:r>
      <w:r w:rsidR="00F421CD">
        <w:rPr>
          <w:rFonts w:ascii="Open Sans" w:hAnsi="Open Sans" w:cs="Open Sans"/>
          <w:sz w:val="20"/>
          <w:szCs w:val="20"/>
          <w:lang/>
        </w:rPr>
        <w:t>OSI</w:t>
      </w:r>
      <w:r w:rsidRPr="00C51A09">
        <w:rPr>
          <w:rFonts w:ascii="Open Sans" w:hAnsi="Open Sans" w:cs="Open Sans"/>
          <w:sz w:val="20"/>
          <w:szCs w:val="20"/>
          <w:lang/>
        </w:rPr>
        <w:t xml:space="preserve"> koje imaju povećani rizik od gojaznosti, hipertenzije i dijabetesa. Centar sarađuje sa lokalnim institucijama i nevladinim sektorom, a planira se i osnivanje savetovališta za odvikavanje od pušenja.</w:t>
      </w:r>
      <w:r w:rsidR="00F670DE" w:rsidRPr="00C51A09">
        <w:rPr>
          <w:rFonts w:ascii="Open Sans" w:hAnsi="Open Sans" w:cs="Open Sans"/>
          <w:sz w:val="20"/>
          <w:szCs w:val="20"/>
          <w:lang/>
        </w:rPr>
        <w:t xml:space="preserve"> </w:t>
      </w:r>
      <w:r w:rsidRPr="00C51A09">
        <w:rPr>
          <w:rFonts w:ascii="Open Sans" w:hAnsi="Open Sans" w:cs="Open Sans"/>
          <w:sz w:val="20"/>
          <w:szCs w:val="20"/>
          <w:lang/>
        </w:rPr>
        <w:t>Iako je u prizemlju zgrade obezbeđen pristup osobama koje koriste kolica (npr. hitna pomoć, glavni ulaz, automatska vrata), pristupačnost objekata i dalje nije sistemski rešena. Posebno zabrinjava nedostatak lifta u Novom dečijem dispanzeru, čime se deci sa invaliditetom otežava dolazak na viši sprat, gde se nalaze neke od ključnih službi. Takođe, nisu postavljene taktilne staze, Brajeve table ni sistemi za orijentaciju korisnika sa senzornim invaliditetima.</w:t>
      </w:r>
    </w:p>
    <w:p w:rsidR="00752C5D" w:rsidRPr="00C51A09" w:rsidRDefault="00752C5D" w:rsidP="004102D2">
      <w:pPr>
        <w:pStyle w:val="NormalWeb"/>
        <w:spacing w:line="240" w:lineRule="auto"/>
        <w:jc w:val="both"/>
        <w:rPr>
          <w:rFonts w:ascii="Open Sans" w:hAnsi="Open Sans" w:cs="Open Sans"/>
          <w:sz w:val="20"/>
          <w:szCs w:val="20"/>
          <w:lang/>
        </w:rPr>
      </w:pPr>
      <w:r w:rsidRPr="00C51A09">
        <w:rPr>
          <w:rFonts w:ascii="Open Sans" w:hAnsi="Open Sans" w:cs="Open Sans"/>
          <w:sz w:val="20"/>
          <w:szCs w:val="20"/>
          <w:lang/>
        </w:rPr>
        <w:t xml:space="preserve">Uprkos infrastrukturnim ograničenjima, Dom zdravlja raspolaže posvećenim timovima i specijalizovanim programima koji ukazuju na visok potencijal za razvoj inkluzivnih zdravstvenih usluga. Ulaganjem u pristupačnost, kadrove i digitalne alate, ova ustanova može postati primer dobre prakse u zaštiti zdravlja ranjivih grupa, posebno dece i odraslih </w:t>
      </w:r>
      <w:r w:rsidR="00F421CD">
        <w:rPr>
          <w:rFonts w:ascii="Open Sans" w:hAnsi="Open Sans" w:cs="Open Sans"/>
          <w:sz w:val="20"/>
          <w:szCs w:val="20"/>
          <w:lang/>
        </w:rPr>
        <w:t>OSI</w:t>
      </w:r>
      <w:r w:rsidRPr="00C51A09">
        <w:rPr>
          <w:rFonts w:ascii="Open Sans" w:hAnsi="Open Sans" w:cs="Open Sans"/>
          <w:sz w:val="20"/>
          <w:szCs w:val="20"/>
          <w:lang/>
        </w:rPr>
        <w:t>.</w:t>
      </w:r>
    </w:p>
    <w:p w:rsidR="00BD6525" w:rsidRPr="00282CFE" w:rsidRDefault="00D50F78" w:rsidP="00E52267">
      <w:pPr>
        <w:pStyle w:val="ListParagraph"/>
        <w:numPr>
          <w:ilvl w:val="0"/>
          <w:numId w:val="53"/>
        </w:numPr>
        <w:pBdr>
          <w:top w:val="nil"/>
          <w:left w:val="nil"/>
          <w:bottom w:val="nil"/>
          <w:right w:val="nil"/>
          <w:between w:val="nil"/>
        </w:pBdr>
        <w:spacing w:line="240" w:lineRule="auto"/>
        <w:jc w:val="both"/>
        <w:rPr>
          <w:rFonts w:ascii="Open Sans" w:hAnsi="Open Sans" w:cs="Open Sans"/>
          <w:b/>
          <w:bCs/>
          <w:color w:val="000000"/>
        </w:rPr>
      </w:pPr>
      <w:r w:rsidRPr="00282CFE">
        <w:rPr>
          <w:rFonts w:ascii="Open Sans" w:hAnsi="Open Sans" w:cs="Open Sans"/>
          <w:b/>
          <w:bCs/>
          <w:color w:val="000000"/>
        </w:rPr>
        <w:t>Zavod za javno zdravlje</w:t>
      </w:r>
    </w:p>
    <w:p w:rsidR="004E7D94" w:rsidRPr="00C51A09" w:rsidRDefault="005A2C2C" w:rsidP="004102D2">
      <w:pPr>
        <w:tabs>
          <w:tab w:val="num" w:pos="720"/>
        </w:tabs>
        <w:spacing w:line="240" w:lineRule="auto"/>
        <w:jc w:val="both"/>
        <w:rPr>
          <w:rFonts w:ascii="Open Sans" w:hAnsi="Open Sans" w:cs="Open Sans"/>
          <w:sz w:val="20"/>
          <w:szCs w:val="20"/>
        </w:rPr>
      </w:pPr>
      <w:hyperlink r:id="rId118" w:history="1">
        <w:r w:rsidR="004E7D94" w:rsidRPr="00C51A09">
          <w:rPr>
            <w:rStyle w:val="Hyperlink"/>
            <w:rFonts w:ascii="Open Sans" w:hAnsi="Open Sans" w:cs="Open Sans"/>
            <w:b/>
            <w:bCs/>
            <w:sz w:val="20"/>
            <w:szCs w:val="20"/>
          </w:rPr>
          <w:t>Zavod za javno zdravlje Novi Pazar</w:t>
        </w:r>
      </w:hyperlink>
      <w:r w:rsidR="004E7D94" w:rsidRPr="00C51A09">
        <w:rPr>
          <w:rFonts w:ascii="Open Sans" w:hAnsi="Open Sans" w:cs="Open Sans"/>
          <w:sz w:val="20"/>
          <w:szCs w:val="20"/>
        </w:rPr>
        <w:t xml:space="preserve"> osnovan je 2016. godine kao stručna ustanova zadužena za unapređenje i očuvanje javnog zdravlja na teritoriji grada i šireg okruženja. Zapošljava 28 radnika, među kojima je 7 lekara, 15 zaposlenih sa visokom ili srednjom stručnom spremom i 6 nemedicinskih radnika. Organizaciona struktura Zavoda obuhvata: </w:t>
      </w:r>
      <w:r w:rsidR="004E7D94" w:rsidRPr="00C51A09">
        <w:rPr>
          <w:rFonts w:ascii="Open Sans" w:hAnsi="Open Sans" w:cs="Open Sans"/>
          <w:b/>
          <w:bCs/>
          <w:sz w:val="20"/>
          <w:szCs w:val="20"/>
        </w:rPr>
        <w:t>Centar za promociju zdravlja, analizu i planiranje, organizaciju zdravstvene zaštite, informatiku i biostatistiku</w:t>
      </w:r>
      <w:r w:rsidR="004E7D94" w:rsidRPr="00C51A09">
        <w:rPr>
          <w:rFonts w:ascii="Open Sans" w:hAnsi="Open Sans" w:cs="Open Sans"/>
          <w:sz w:val="20"/>
          <w:szCs w:val="20"/>
        </w:rPr>
        <w:t xml:space="preserve">; </w:t>
      </w:r>
      <w:r w:rsidR="004E7D94" w:rsidRPr="00C51A09">
        <w:rPr>
          <w:rFonts w:ascii="Open Sans" w:hAnsi="Open Sans" w:cs="Open Sans"/>
          <w:b/>
          <w:bCs/>
          <w:sz w:val="20"/>
          <w:szCs w:val="20"/>
        </w:rPr>
        <w:t>Centar za prevenciju i kontrolu bolesti</w:t>
      </w:r>
      <w:r w:rsidR="004E7D94" w:rsidRPr="00C51A09">
        <w:rPr>
          <w:rFonts w:ascii="Open Sans" w:hAnsi="Open Sans" w:cs="Open Sans"/>
          <w:sz w:val="20"/>
          <w:szCs w:val="20"/>
        </w:rPr>
        <w:t xml:space="preserve">; </w:t>
      </w:r>
      <w:r w:rsidR="004E7D94" w:rsidRPr="00C51A09">
        <w:rPr>
          <w:rFonts w:ascii="Open Sans" w:hAnsi="Open Sans" w:cs="Open Sans"/>
          <w:b/>
          <w:bCs/>
          <w:sz w:val="20"/>
          <w:szCs w:val="20"/>
        </w:rPr>
        <w:t>Centar za higijenu i humanu ekologiju</w:t>
      </w:r>
      <w:r w:rsidR="004E7D94" w:rsidRPr="00C51A09">
        <w:rPr>
          <w:rFonts w:ascii="Open Sans" w:hAnsi="Open Sans" w:cs="Open Sans"/>
          <w:sz w:val="20"/>
          <w:szCs w:val="20"/>
        </w:rPr>
        <w:t xml:space="preserve">; </w:t>
      </w:r>
      <w:r w:rsidR="004E7D94" w:rsidRPr="00C51A09">
        <w:rPr>
          <w:rFonts w:ascii="Open Sans" w:hAnsi="Open Sans" w:cs="Open Sans"/>
          <w:b/>
          <w:bCs/>
          <w:sz w:val="20"/>
          <w:szCs w:val="20"/>
        </w:rPr>
        <w:t>Centar za mikrobiologiju</w:t>
      </w:r>
      <w:r w:rsidR="004E7D94" w:rsidRPr="00C51A09">
        <w:rPr>
          <w:rFonts w:ascii="Open Sans" w:hAnsi="Open Sans" w:cs="Open Sans"/>
          <w:sz w:val="20"/>
          <w:szCs w:val="20"/>
        </w:rPr>
        <w:t xml:space="preserve">,  </w:t>
      </w:r>
      <w:r w:rsidR="004E7D94" w:rsidRPr="00C51A09">
        <w:rPr>
          <w:rFonts w:ascii="Open Sans" w:hAnsi="Open Sans" w:cs="Open Sans"/>
          <w:b/>
          <w:bCs/>
          <w:sz w:val="20"/>
          <w:szCs w:val="20"/>
        </w:rPr>
        <w:t>Službu za nemedicinske poslove</w:t>
      </w:r>
      <w:r w:rsidR="004E7D94" w:rsidRPr="00C51A09">
        <w:rPr>
          <w:rFonts w:ascii="Open Sans" w:hAnsi="Open Sans" w:cs="Open Sans"/>
          <w:sz w:val="20"/>
          <w:szCs w:val="20"/>
        </w:rPr>
        <w:t>.</w:t>
      </w:r>
      <w:r w:rsidR="00F670DE" w:rsidRPr="00C51A09">
        <w:rPr>
          <w:rFonts w:ascii="Open Sans" w:hAnsi="Open Sans" w:cs="Open Sans"/>
          <w:sz w:val="20"/>
          <w:szCs w:val="20"/>
        </w:rPr>
        <w:t xml:space="preserve">  </w:t>
      </w:r>
      <w:r w:rsidR="004E7D94" w:rsidRPr="00C51A09">
        <w:rPr>
          <w:rFonts w:ascii="Open Sans" w:hAnsi="Open Sans" w:cs="Open Sans"/>
          <w:sz w:val="20"/>
          <w:szCs w:val="20"/>
        </w:rPr>
        <w:t>Zavod ima ključnu ulogu u koordinaciji zdravstvenog sektora sa drugim institucijama i lokalnim zajednicama, naročito u pripremi i odgovoru na vanredne situacije (epidemije, prirodne nepogode, krizne okolnosti). Takođe se bavi izradom zdravstvenih analiza, preventivnim aktivnostima, edukacijom građana i promocijom zdravih stilova života.</w:t>
      </w:r>
    </w:p>
    <w:p w:rsidR="004E7D94" w:rsidRDefault="004E7D94" w:rsidP="004102D2">
      <w:pPr>
        <w:tabs>
          <w:tab w:val="num" w:pos="720"/>
        </w:tabs>
        <w:spacing w:line="240" w:lineRule="auto"/>
        <w:jc w:val="both"/>
        <w:rPr>
          <w:rFonts w:ascii="Open Sans" w:hAnsi="Open Sans" w:cs="Open Sans"/>
          <w:sz w:val="20"/>
          <w:szCs w:val="20"/>
        </w:rPr>
      </w:pPr>
      <w:r w:rsidRPr="00C51A09">
        <w:rPr>
          <w:rFonts w:ascii="Open Sans" w:hAnsi="Open Sans" w:cs="Open Sans"/>
          <w:sz w:val="20"/>
          <w:szCs w:val="20"/>
        </w:rPr>
        <w:t xml:space="preserve">Doprinos socijalnoj inkluziji </w:t>
      </w:r>
      <w:r w:rsidR="00F421CD">
        <w:rPr>
          <w:rFonts w:ascii="Open Sans" w:hAnsi="Open Sans" w:cs="Open Sans"/>
          <w:sz w:val="20"/>
          <w:szCs w:val="20"/>
        </w:rPr>
        <w:t>OSI</w:t>
      </w:r>
      <w:r w:rsidRPr="00C51A09">
        <w:rPr>
          <w:rFonts w:ascii="Open Sans" w:hAnsi="Open Sans" w:cs="Open Sans"/>
          <w:sz w:val="20"/>
          <w:szCs w:val="20"/>
        </w:rPr>
        <w:t xml:space="preserve"> ogleda se kroz više segmenata: Sprovođenje kampanja javnog zdravlja koje uključuju teme relevantne za </w:t>
      </w:r>
      <w:r w:rsidRPr="00C51A09">
        <w:rPr>
          <w:rFonts w:ascii="Open Sans" w:hAnsi="Open Sans" w:cs="Open Sans"/>
          <w:b/>
          <w:bCs/>
          <w:sz w:val="20"/>
          <w:szCs w:val="20"/>
        </w:rPr>
        <w:t>OSI</w:t>
      </w:r>
      <w:r w:rsidRPr="00C51A09">
        <w:rPr>
          <w:rFonts w:ascii="Open Sans" w:hAnsi="Open Sans" w:cs="Open Sans"/>
          <w:sz w:val="20"/>
          <w:szCs w:val="20"/>
        </w:rPr>
        <w:t xml:space="preserve"> i težnju ka pristupačnijim i inkluzivnijim edukativnim sadržajima; Statistički i analitički rad koji omogućava bolje sagledavanje zdravstvenih potreba i barijera s kojima se OSI suočavaju; Učešće u međusektorskim telima i radnim grupama, kroz koje Zavod može inicirati mere za unapređenje pristupačnosti zdravstvenih usluga i obuka za zdravstvene radnike; Planiranje javnozdravstvenih intervencija koje uzimaju u obzir specifične potrebe ranjivih grupa, uključujući OSI, naročito u kriznim situacijama.Za dodatno unapređenje inkluzivnosti, preporučuje se sistematsko uključivanje podataka o OSI u javnozdravstvene analize i veća participacija njihovih predstavnika u kreiranju politika zdravlja.</w:t>
      </w:r>
    </w:p>
    <w:p w:rsidR="005D6885" w:rsidRPr="00C51A09" w:rsidRDefault="005D6885" w:rsidP="004102D2">
      <w:pPr>
        <w:tabs>
          <w:tab w:val="num" w:pos="720"/>
        </w:tabs>
        <w:spacing w:line="240" w:lineRule="auto"/>
        <w:jc w:val="both"/>
        <w:rPr>
          <w:rFonts w:ascii="Open Sans" w:hAnsi="Open Sans" w:cs="Open Sans"/>
          <w:sz w:val="20"/>
          <w:szCs w:val="20"/>
        </w:rPr>
      </w:pPr>
    </w:p>
    <w:p w:rsidR="00BD6525" w:rsidRPr="00282CFE" w:rsidRDefault="00D50F78" w:rsidP="00E52267">
      <w:pPr>
        <w:pStyle w:val="ListParagraph"/>
        <w:numPr>
          <w:ilvl w:val="0"/>
          <w:numId w:val="53"/>
        </w:numPr>
        <w:pBdr>
          <w:top w:val="nil"/>
          <w:left w:val="nil"/>
          <w:bottom w:val="nil"/>
          <w:right w:val="nil"/>
          <w:between w:val="nil"/>
        </w:pBdr>
        <w:spacing w:line="240" w:lineRule="auto"/>
        <w:jc w:val="both"/>
        <w:rPr>
          <w:rFonts w:ascii="Open Sans" w:hAnsi="Open Sans" w:cs="Open Sans"/>
          <w:b/>
          <w:bCs/>
          <w:color w:val="000000"/>
        </w:rPr>
      </w:pPr>
      <w:r w:rsidRPr="00282CFE">
        <w:rPr>
          <w:rFonts w:ascii="Open Sans" w:hAnsi="Open Sans" w:cs="Open Sans"/>
          <w:b/>
          <w:bCs/>
          <w:color w:val="000000"/>
        </w:rPr>
        <w:t xml:space="preserve">Specijalna bolnica za progresivne mišićne i neuromišične bolesti </w:t>
      </w:r>
    </w:p>
    <w:p w:rsidR="00B347AE" w:rsidRPr="00C51A09" w:rsidRDefault="005A2C2C" w:rsidP="004102D2">
      <w:pPr>
        <w:spacing w:line="240" w:lineRule="auto"/>
        <w:jc w:val="both"/>
        <w:rPr>
          <w:rFonts w:ascii="Open Sans" w:hAnsi="Open Sans" w:cs="Open Sans"/>
          <w:sz w:val="20"/>
          <w:szCs w:val="20"/>
        </w:rPr>
      </w:pPr>
      <w:hyperlink r:id="rId119" w:history="1">
        <w:r w:rsidR="00B347AE" w:rsidRPr="00C51A09">
          <w:rPr>
            <w:rStyle w:val="Hyperlink"/>
            <w:rFonts w:ascii="Open Sans" w:hAnsi="Open Sans" w:cs="Open Sans"/>
            <w:b/>
            <w:bCs/>
            <w:sz w:val="20"/>
            <w:szCs w:val="20"/>
          </w:rPr>
          <w:t>Specijalna bolnica za progresivne mišićne i neuromišićne bolesti Novi Pazar</w:t>
        </w:r>
      </w:hyperlink>
      <w:r w:rsidR="00B347AE" w:rsidRPr="00C51A09">
        <w:rPr>
          <w:rFonts w:ascii="Open Sans" w:hAnsi="Open Sans" w:cs="Open Sans"/>
          <w:sz w:val="20"/>
          <w:szCs w:val="20"/>
        </w:rPr>
        <w:t xml:space="preserve"> predstavlja jedan od vodećih rehabilitacionih centara u Srbiji, specijalizovan za dijagnostiku, lečenje i rehabilitaciju osoba sa neurološko-mišićnim oboljenjima. Organizovana je kroz bolnička odeljenja, službu za specijalističko-konsultativne preglede, dijagnostičke i terapijske procedure, fizikalnu medicinu i rehabilitaciju, farmaceutsku delatnost, kao i službu za pravne, tehničke, finansijske i druge administrativne poslove. Bolnica raspolaže sa ukupno </w:t>
      </w:r>
      <w:r w:rsidR="00B347AE" w:rsidRPr="00C51A09">
        <w:rPr>
          <w:rFonts w:ascii="Open Sans" w:hAnsi="Open Sans" w:cs="Open Sans"/>
          <w:b/>
          <w:bCs/>
          <w:sz w:val="20"/>
          <w:szCs w:val="20"/>
        </w:rPr>
        <w:t>180 bolničkih postelja</w:t>
      </w:r>
      <w:r w:rsidR="00B347AE" w:rsidRPr="00C51A09">
        <w:rPr>
          <w:rFonts w:ascii="Open Sans" w:hAnsi="Open Sans" w:cs="Open Sans"/>
          <w:sz w:val="20"/>
          <w:szCs w:val="20"/>
        </w:rPr>
        <w:t xml:space="preserve">, od čega je, prema važećem Planu mreže, </w:t>
      </w:r>
      <w:r w:rsidR="00B347AE" w:rsidRPr="00C51A09">
        <w:rPr>
          <w:rFonts w:ascii="Open Sans" w:hAnsi="Open Sans" w:cs="Open Sans"/>
          <w:b/>
          <w:bCs/>
          <w:sz w:val="20"/>
          <w:szCs w:val="20"/>
        </w:rPr>
        <w:t>100 kreveta namenjeno za lečenje</w:t>
      </w:r>
      <w:r w:rsidR="00B347AE" w:rsidRPr="00C51A09">
        <w:rPr>
          <w:rFonts w:ascii="Open Sans" w:hAnsi="Open Sans" w:cs="Open Sans"/>
          <w:sz w:val="20"/>
          <w:szCs w:val="20"/>
        </w:rPr>
        <w:t xml:space="preserve">, a </w:t>
      </w:r>
      <w:r w:rsidR="00B347AE" w:rsidRPr="00C51A09">
        <w:rPr>
          <w:rFonts w:ascii="Open Sans" w:hAnsi="Open Sans" w:cs="Open Sans"/>
          <w:b/>
          <w:bCs/>
          <w:sz w:val="20"/>
          <w:szCs w:val="20"/>
        </w:rPr>
        <w:t>80 za rehabilitaciju hroničnih bolesnika</w:t>
      </w:r>
      <w:r w:rsidR="00B347AE" w:rsidRPr="00C51A09">
        <w:rPr>
          <w:rFonts w:ascii="Open Sans" w:hAnsi="Open Sans" w:cs="Open Sans"/>
          <w:sz w:val="20"/>
          <w:szCs w:val="20"/>
        </w:rPr>
        <w:t xml:space="preserve">. Ustanova koristi prirodne lekovite faktore – </w:t>
      </w:r>
      <w:r w:rsidR="00B347AE" w:rsidRPr="00C51A09">
        <w:rPr>
          <w:rFonts w:ascii="Open Sans" w:hAnsi="Open Sans" w:cs="Open Sans"/>
          <w:b/>
          <w:bCs/>
          <w:sz w:val="20"/>
          <w:szCs w:val="20"/>
        </w:rPr>
        <w:t>hipotermalne i hipertermalne mineralne vode</w:t>
      </w:r>
      <w:r w:rsidR="00B347AE" w:rsidRPr="00C51A09">
        <w:rPr>
          <w:rFonts w:ascii="Open Sans" w:hAnsi="Open Sans" w:cs="Open Sans"/>
          <w:sz w:val="20"/>
          <w:szCs w:val="20"/>
        </w:rPr>
        <w:t xml:space="preserve">, sa temperaturom izvorišta i do 52°C, koje doprinose efikasnosti terapijskih procesa u okviru bolničko-fizikalne medicine. Posebnu pažnju bolnica posvećuje </w:t>
      </w:r>
      <w:r w:rsidR="00B347AE" w:rsidRPr="00C51A09">
        <w:rPr>
          <w:rFonts w:ascii="Open Sans" w:hAnsi="Open Sans" w:cs="Open Sans"/>
          <w:b/>
          <w:bCs/>
          <w:sz w:val="20"/>
          <w:szCs w:val="20"/>
        </w:rPr>
        <w:t>osobama sa invaliditetom</w:t>
      </w:r>
      <w:r w:rsidR="00B347AE" w:rsidRPr="00C51A09">
        <w:rPr>
          <w:rFonts w:ascii="Open Sans" w:hAnsi="Open Sans" w:cs="Open Sans"/>
          <w:sz w:val="20"/>
          <w:szCs w:val="20"/>
        </w:rPr>
        <w:t xml:space="preserve">. U okviru svog kapaciteta, obezbeđen je </w:t>
      </w:r>
      <w:r w:rsidR="00B347AE" w:rsidRPr="00C51A09">
        <w:rPr>
          <w:rFonts w:ascii="Open Sans" w:hAnsi="Open Sans" w:cs="Open Sans"/>
          <w:b/>
          <w:bCs/>
          <w:sz w:val="20"/>
          <w:szCs w:val="20"/>
        </w:rPr>
        <w:t>trajni smeštaj za 18 korisnika sa invaliditetom</w:t>
      </w:r>
      <w:r w:rsidR="00B347AE" w:rsidRPr="00C51A09">
        <w:rPr>
          <w:rFonts w:ascii="Open Sans" w:hAnsi="Open Sans" w:cs="Open Sans"/>
          <w:sz w:val="20"/>
          <w:szCs w:val="20"/>
        </w:rPr>
        <w:t xml:space="preserve"> (11 muškaraca i 7 žena), što predstavlja značajan doprinos u oblasti socijalne zaštite i kontinuirane zdravstvene brige za ovu populaciju. Zahvaljujući savremenoj opremi i stručnom kadru, ustanova obezbeđuje visok nivo medicinske nege, individualno prilagođene terapijske programe i uslove dostojne dugoročnog boravka za osobe sa složenim zdravstvenim stanjima.</w:t>
      </w:r>
    </w:p>
    <w:bookmarkEnd w:id="28"/>
    <w:p w:rsidR="00BD6525" w:rsidRPr="00826719" w:rsidRDefault="00826719" w:rsidP="00826719">
      <w:pPr>
        <w:rPr>
          <w:b/>
          <w:bCs/>
          <w:sz w:val="32"/>
          <w:szCs w:val="32"/>
        </w:rPr>
      </w:pPr>
      <w:r w:rsidRPr="00826719">
        <w:rPr>
          <w:b/>
          <w:bCs/>
          <w:sz w:val="32"/>
          <w:szCs w:val="32"/>
        </w:rPr>
        <w:t>7</w:t>
      </w:r>
      <w:r w:rsidR="00282CFE" w:rsidRPr="00826719">
        <w:rPr>
          <w:b/>
          <w:bCs/>
          <w:sz w:val="32"/>
          <w:szCs w:val="32"/>
        </w:rPr>
        <w:t>.</w:t>
      </w:r>
      <w:r w:rsidR="00586A88" w:rsidRPr="00826719">
        <w:rPr>
          <w:b/>
          <w:bCs/>
          <w:sz w:val="32"/>
          <w:szCs w:val="32"/>
        </w:rPr>
        <w:t>4</w:t>
      </w:r>
      <w:r w:rsidR="00282CFE" w:rsidRPr="00826719">
        <w:rPr>
          <w:b/>
          <w:bCs/>
          <w:sz w:val="32"/>
          <w:szCs w:val="32"/>
        </w:rPr>
        <w:t xml:space="preserve">. </w:t>
      </w:r>
      <w:r w:rsidR="00D50F78" w:rsidRPr="00826719">
        <w:rPr>
          <w:b/>
          <w:bCs/>
          <w:sz w:val="32"/>
          <w:szCs w:val="32"/>
        </w:rPr>
        <w:t>N</w:t>
      </w:r>
      <w:r w:rsidR="00282CFE" w:rsidRPr="00826719">
        <w:rPr>
          <w:b/>
          <w:bCs/>
          <w:sz w:val="32"/>
          <w:szCs w:val="32"/>
        </w:rPr>
        <w:t xml:space="preserve">acionalna služba </w:t>
      </w:r>
      <w:r w:rsidR="006D5A29" w:rsidRPr="00826719">
        <w:rPr>
          <w:b/>
          <w:bCs/>
          <w:sz w:val="32"/>
          <w:szCs w:val="32"/>
        </w:rPr>
        <w:t>zapošljavanja – Filijala Novi Pazar</w:t>
      </w:r>
      <w:r w:rsidR="00D50F78" w:rsidRPr="00826719">
        <w:rPr>
          <w:b/>
          <w:bCs/>
          <w:sz w:val="32"/>
          <w:szCs w:val="32"/>
        </w:rPr>
        <w:t xml:space="preserve"> </w:t>
      </w:r>
    </w:p>
    <w:p w:rsidR="001D2C45" w:rsidRDefault="001D2C45" w:rsidP="004102D2">
      <w:pPr>
        <w:spacing w:before="100" w:beforeAutospacing="1" w:after="100" w:afterAutospacing="1" w:line="240" w:lineRule="auto"/>
        <w:jc w:val="both"/>
        <w:rPr>
          <w:rFonts w:ascii="Open Sans" w:eastAsia="Times New Roman" w:hAnsi="Open Sans" w:cs="Open Sans"/>
          <w:sz w:val="20"/>
          <w:szCs w:val="20"/>
        </w:rPr>
      </w:pPr>
      <w:r w:rsidRPr="00C51A09">
        <w:rPr>
          <w:rFonts w:ascii="Open Sans" w:eastAsia="Times New Roman" w:hAnsi="Open Sans" w:cs="Open Sans"/>
          <w:b/>
          <w:bCs/>
          <w:sz w:val="20"/>
          <w:szCs w:val="20"/>
        </w:rPr>
        <w:t>Filijala Nacionalne službe za zapošljavanje Novi Pazar</w:t>
      </w:r>
      <w:r w:rsidRPr="00C51A09">
        <w:rPr>
          <w:rFonts w:ascii="Open Sans" w:eastAsia="Times New Roman" w:hAnsi="Open Sans" w:cs="Open Sans"/>
          <w:sz w:val="20"/>
          <w:szCs w:val="20"/>
        </w:rPr>
        <w:t xml:space="preserve"> predstavlja ključnu instituciju za podršku zapošljavanju i profesionalnom razvoju građana na teritoriji grada. Pruža širok spektar usluga, uključujući posredovanje pri zapošljavanju, savetovanje i karijerno usmeravanje, obuke i stručne prakse, kao i subvencije za zapošljavanje i samozapošljavanje. Poseban fokus usmeren je na podršku teže zapošljivim kategorijama, među kojima su </w:t>
      </w:r>
      <w:r w:rsidR="00DF1BCE" w:rsidRPr="00C51A09">
        <w:rPr>
          <w:rFonts w:ascii="Open Sans" w:eastAsia="Times New Roman" w:hAnsi="Open Sans" w:cs="Open Sans"/>
          <w:sz w:val="20"/>
          <w:szCs w:val="20"/>
        </w:rPr>
        <w:t>OSI</w:t>
      </w:r>
      <w:r w:rsidRPr="00C51A09">
        <w:rPr>
          <w:rFonts w:ascii="Open Sans" w:eastAsia="Times New Roman" w:hAnsi="Open Sans" w:cs="Open Sans"/>
          <w:sz w:val="20"/>
          <w:szCs w:val="20"/>
        </w:rPr>
        <w:t xml:space="preserve">. Za ovu ciljnu grupu dostupni su programi stručne prakse, savetodavne i motivacione radionice, kao i subvencije za samozapošljavanje, pri čemu je za OSI predviđen i uvećan iznos finansijske podrške. Takođe, redovno se organizuju sajmovi zapošljavanja, edukativne radionice i online obuke. Kroz učešće u aktivnim merama zapošljavanja, Filijala NSZ Novi Pazar aktivno doprinosi povećanju zapošljivosti, ekonomskoj samostalnosti i socijalnoj inkluziji </w:t>
      </w:r>
      <w:r w:rsidR="00DF1BCE" w:rsidRPr="00C51A09">
        <w:rPr>
          <w:rFonts w:ascii="Open Sans" w:eastAsia="Times New Roman" w:hAnsi="Open Sans" w:cs="Open Sans"/>
          <w:sz w:val="20"/>
          <w:szCs w:val="20"/>
        </w:rPr>
        <w:t>OSI</w:t>
      </w:r>
      <w:r w:rsidRPr="00C51A09">
        <w:rPr>
          <w:rFonts w:ascii="Open Sans" w:eastAsia="Times New Roman" w:hAnsi="Open Sans" w:cs="Open Sans"/>
          <w:sz w:val="20"/>
          <w:szCs w:val="20"/>
        </w:rPr>
        <w:t>.</w:t>
      </w:r>
    </w:p>
    <w:p w:rsidR="00BD6525" w:rsidRPr="00826719" w:rsidRDefault="00826719" w:rsidP="00826719">
      <w:pPr>
        <w:rPr>
          <w:b/>
          <w:bCs/>
          <w:sz w:val="32"/>
          <w:szCs w:val="32"/>
        </w:rPr>
      </w:pPr>
      <w:r w:rsidRPr="00826719">
        <w:rPr>
          <w:b/>
          <w:bCs/>
          <w:sz w:val="32"/>
          <w:szCs w:val="32"/>
        </w:rPr>
        <w:lastRenderedPageBreak/>
        <w:t>7</w:t>
      </w:r>
      <w:r w:rsidR="00282CFE" w:rsidRPr="00826719">
        <w:rPr>
          <w:b/>
          <w:bCs/>
          <w:sz w:val="32"/>
          <w:szCs w:val="32"/>
        </w:rPr>
        <w:t>.</w:t>
      </w:r>
      <w:r w:rsidR="00586A88" w:rsidRPr="00826719">
        <w:rPr>
          <w:b/>
          <w:bCs/>
          <w:sz w:val="32"/>
          <w:szCs w:val="32"/>
        </w:rPr>
        <w:t>5</w:t>
      </w:r>
      <w:r w:rsidR="00282CFE" w:rsidRPr="00826719">
        <w:rPr>
          <w:b/>
          <w:bCs/>
          <w:sz w:val="32"/>
          <w:szCs w:val="32"/>
        </w:rPr>
        <w:t xml:space="preserve">. </w:t>
      </w:r>
      <w:r w:rsidR="00D50F78" w:rsidRPr="00826719">
        <w:rPr>
          <w:b/>
          <w:bCs/>
          <w:sz w:val="32"/>
          <w:szCs w:val="32"/>
        </w:rPr>
        <w:t>U</w:t>
      </w:r>
      <w:r w:rsidR="006D5A29" w:rsidRPr="00826719">
        <w:rPr>
          <w:b/>
          <w:bCs/>
          <w:sz w:val="32"/>
          <w:szCs w:val="32"/>
        </w:rPr>
        <w:t xml:space="preserve">stanove kulture </w:t>
      </w:r>
    </w:p>
    <w:p w:rsidR="001D2C45" w:rsidRPr="00C51A09" w:rsidRDefault="005A2C2C" w:rsidP="004102D2">
      <w:pPr>
        <w:pBdr>
          <w:top w:val="nil"/>
          <w:left w:val="nil"/>
          <w:bottom w:val="nil"/>
          <w:right w:val="nil"/>
          <w:between w:val="nil"/>
        </w:pBdr>
        <w:spacing w:line="240" w:lineRule="auto"/>
        <w:jc w:val="both"/>
        <w:rPr>
          <w:rFonts w:ascii="Open Sans" w:hAnsi="Open Sans" w:cs="Open Sans"/>
          <w:color w:val="000000"/>
          <w:sz w:val="20"/>
          <w:szCs w:val="20"/>
        </w:rPr>
      </w:pPr>
      <w:hyperlink r:id="rId120" w:history="1">
        <w:r w:rsidR="001D2C45" w:rsidRPr="00C51A09">
          <w:rPr>
            <w:rStyle w:val="Hyperlink"/>
            <w:rFonts w:ascii="Open Sans" w:hAnsi="Open Sans" w:cs="Open Sans"/>
            <w:b/>
            <w:bCs/>
            <w:sz w:val="20"/>
            <w:szCs w:val="20"/>
          </w:rPr>
          <w:t>Kulturni centar Novi Pazar</w:t>
        </w:r>
      </w:hyperlink>
      <w:r w:rsidR="001D2C45" w:rsidRPr="00C51A09">
        <w:rPr>
          <w:rFonts w:ascii="Open Sans" w:hAnsi="Open Sans" w:cs="Open Sans"/>
          <w:color w:val="000000"/>
          <w:sz w:val="20"/>
          <w:szCs w:val="20"/>
        </w:rPr>
        <w:t xml:space="preserve"> je centralna ustanova kulturnog života grada, smeštena u srcu urbanog jezgra, sa bogatim i raznovrsnim programskim sadržajima: pozorišnim i filmskim projekcijama, koncertima, izložbama, književnim večerima, festivalima i radionicama. Kao naslednik Radničkog univerziteta „Oslobođenje“, koji datira još od 1963. godine, Kulturni centar danas predstavlja moderan prostor dijaloga, umetnosti i zajedništva. Posebnu pažnju ustanova poklanja </w:t>
      </w:r>
      <w:r w:rsidR="001D2C45" w:rsidRPr="00C51A09">
        <w:rPr>
          <w:rFonts w:ascii="Open Sans" w:hAnsi="Open Sans" w:cs="Open Sans"/>
          <w:b/>
          <w:bCs/>
          <w:color w:val="000000"/>
          <w:sz w:val="20"/>
          <w:szCs w:val="20"/>
        </w:rPr>
        <w:t>socijalnoj inkluziji i dostupnosti kulture svima</w:t>
      </w:r>
      <w:r w:rsidR="001D2C45" w:rsidRPr="00C51A09">
        <w:rPr>
          <w:rFonts w:ascii="Open Sans" w:hAnsi="Open Sans" w:cs="Open Sans"/>
          <w:color w:val="000000"/>
          <w:sz w:val="20"/>
          <w:szCs w:val="20"/>
        </w:rPr>
        <w:t xml:space="preserve">, uključujući </w:t>
      </w:r>
      <w:r w:rsidR="00F421CD">
        <w:rPr>
          <w:rFonts w:ascii="Open Sans" w:hAnsi="Open Sans" w:cs="Open Sans"/>
          <w:b/>
          <w:bCs/>
          <w:color w:val="000000"/>
          <w:sz w:val="20"/>
          <w:szCs w:val="20"/>
        </w:rPr>
        <w:t>OSI</w:t>
      </w:r>
      <w:r w:rsidR="001D2C45" w:rsidRPr="00C51A09">
        <w:rPr>
          <w:rFonts w:ascii="Open Sans" w:hAnsi="Open Sans" w:cs="Open Sans"/>
          <w:b/>
          <w:bCs/>
          <w:color w:val="000000"/>
          <w:sz w:val="20"/>
          <w:szCs w:val="20"/>
        </w:rPr>
        <w:t>.</w:t>
      </w:r>
      <w:r w:rsidR="001D2C45" w:rsidRPr="00C51A09">
        <w:rPr>
          <w:rFonts w:ascii="Open Sans" w:hAnsi="Open Sans" w:cs="Open Sans"/>
          <w:color w:val="000000"/>
          <w:sz w:val="20"/>
          <w:szCs w:val="20"/>
        </w:rPr>
        <w:t xml:space="preserve"> Tokom kraja 2024. i početkom 2025. godine sprovedeni su infrastrukturni radovi kojima je obezbeđen </w:t>
      </w:r>
      <w:r w:rsidR="001D2C45" w:rsidRPr="00C51A09">
        <w:rPr>
          <w:rFonts w:ascii="Open Sans" w:hAnsi="Open Sans" w:cs="Open Sans"/>
          <w:b/>
          <w:bCs/>
          <w:color w:val="000000"/>
          <w:sz w:val="20"/>
          <w:szCs w:val="20"/>
        </w:rPr>
        <w:t>pristupačan ulaz za korisnike kolica i osobe sa smanjenom pokretljivošću</w:t>
      </w:r>
      <w:r w:rsidR="001D2C45" w:rsidRPr="00C51A09">
        <w:rPr>
          <w:rFonts w:ascii="Open Sans" w:hAnsi="Open Sans" w:cs="Open Sans"/>
          <w:color w:val="000000"/>
          <w:sz w:val="20"/>
          <w:szCs w:val="20"/>
        </w:rPr>
        <w:t>. Time je Kulturni centar, ne samo fizički, već i simbolično, otvorio svoja vrata ka većoj dostupnosti umetnosti i kulturnih sadržaja svima.</w:t>
      </w:r>
      <w:r w:rsidR="00A02462" w:rsidRPr="00C51A09">
        <w:rPr>
          <w:rFonts w:ascii="Open Sans" w:hAnsi="Open Sans" w:cs="Open Sans"/>
          <w:color w:val="000000"/>
          <w:sz w:val="20"/>
          <w:szCs w:val="20"/>
        </w:rPr>
        <w:t xml:space="preserve"> </w:t>
      </w:r>
      <w:r w:rsidR="001D2C45" w:rsidRPr="00C51A09">
        <w:rPr>
          <w:rFonts w:ascii="Open Sans" w:hAnsi="Open Sans" w:cs="Open Sans"/>
          <w:color w:val="000000"/>
          <w:sz w:val="20"/>
          <w:szCs w:val="20"/>
        </w:rPr>
        <w:t xml:space="preserve">Ova promena predstavlja </w:t>
      </w:r>
      <w:r w:rsidR="001D2C45" w:rsidRPr="00C51A09">
        <w:rPr>
          <w:rFonts w:ascii="Open Sans" w:hAnsi="Open Sans" w:cs="Open Sans"/>
          <w:b/>
          <w:bCs/>
          <w:color w:val="000000"/>
          <w:sz w:val="20"/>
          <w:szCs w:val="20"/>
        </w:rPr>
        <w:t>važan korak ka inkluzivnosti</w:t>
      </w:r>
      <w:r w:rsidR="001D2C45" w:rsidRPr="00C51A09">
        <w:rPr>
          <w:rFonts w:ascii="Open Sans" w:hAnsi="Open Sans" w:cs="Open Sans"/>
          <w:color w:val="000000"/>
          <w:sz w:val="20"/>
          <w:szCs w:val="20"/>
        </w:rPr>
        <w:t xml:space="preserve">, šaljući snažnu poruku o ravnopravnosti, vidljivosti i uvažavanju različitosti u javnom prostoru. Pristupačan Kulturni centar postaje mesto gde </w:t>
      </w:r>
      <w:r w:rsidR="001D2C45" w:rsidRPr="00C51A09">
        <w:rPr>
          <w:rFonts w:ascii="Open Sans" w:hAnsi="Open Sans" w:cs="Open Sans"/>
          <w:b/>
          <w:bCs/>
          <w:color w:val="000000"/>
          <w:sz w:val="20"/>
          <w:szCs w:val="20"/>
        </w:rPr>
        <w:t>svi građani – bez obzira na fizičke prepreke – mogu ravnopravno učestvovati u kulturnom životu zajednice</w:t>
      </w:r>
      <w:r w:rsidR="001D2C45" w:rsidRPr="00C51A09">
        <w:rPr>
          <w:rFonts w:ascii="Open Sans" w:hAnsi="Open Sans" w:cs="Open Sans"/>
          <w:color w:val="000000"/>
          <w:sz w:val="20"/>
          <w:szCs w:val="20"/>
        </w:rPr>
        <w:t>.</w:t>
      </w:r>
    </w:p>
    <w:p w:rsidR="008B2186" w:rsidRPr="00C51A09" w:rsidRDefault="005A2C2C" w:rsidP="004102D2">
      <w:pPr>
        <w:pStyle w:val="NormalWeb"/>
        <w:spacing w:line="240" w:lineRule="auto"/>
        <w:jc w:val="both"/>
        <w:rPr>
          <w:rFonts w:ascii="Open Sans" w:hAnsi="Open Sans" w:cs="Open Sans"/>
          <w:sz w:val="20"/>
          <w:szCs w:val="20"/>
          <w:lang/>
        </w:rPr>
      </w:pPr>
      <w:hyperlink r:id="rId121" w:history="1">
        <w:r w:rsidR="008B2186" w:rsidRPr="00C51A09">
          <w:rPr>
            <w:rStyle w:val="Hyperlink"/>
            <w:rFonts w:ascii="Open Sans" w:hAnsi="Open Sans" w:cs="Open Sans"/>
            <w:sz w:val="20"/>
            <w:szCs w:val="20"/>
            <w:lang/>
          </w:rPr>
          <w:t>Gradska biblioteka Novi Pazar</w:t>
        </w:r>
      </w:hyperlink>
      <w:r w:rsidR="008B2186" w:rsidRPr="00C51A09">
        <w:rPr>
          <w:rFonts w:ascii="Open Sans" w:hAnsi="Open Sans" w:cs="Open Sans"/>
          <w:sz w:val="20"/>
          <w:szCs w:val="20"/>
          <w:lang/>
        </w:rPr>
        <w:t xml:space="preserve"> je jedna od najznačajnijih kulturnih ustanova u gradu, smeštena u zgradi od velikog kulturno-istorijskog značaja. Pored bogatog knjižnog fonda i raznovrsnih kulturno-obrazovnih programa, biblioteka ulaže napore u unapređenje dostupnosti svojih usluga za sve građane.Iako zgrada nije u potpunosti prilagođena osobama sa smanjenom pokretljivošću, biblioteka poseduje </w:t>
      </w:r>
      <w:r w:rsidR="008B2186" w:rsidRPr="00C51A09">
        <w:rPr>
          <w:rStyle w:val="Strong"/>
          <w:rFonts w:ascii="Open Sans" w:hAnsi="Open Sans" w:cs="Open Sans"/>
          <w:sz w:val="20"/>
          <w:szCs w:val="20"/>
          <w:lang/>
        </w:rPr>
        <w:t>računare prilagođene slepim i slabovidim korisnicima</w:t>
      </w:r>
      <w:r w:rsidR="008B2186" w:rsidRPr="00C51A09">
        <w:rPr>
          <w:rFonts w:ascii="Open Sans" w:hAnsi="Open Sans" w:cs="Open Sans"/>
          <w:sz w:val="20"/>
          <w:szCs w:val="20"/>
          <w:lang/>
        </w:rPr>
        <w:t xml:space="preserve">, opremljene specijalnim softverom i slušalicama za gluve i nagluve osobe. Međutim, </w:t>
      </w:r>
      <w:r w:rsidR="008B2186" w:rsidRPr="00C51A09">
        <w:rPr>
          <w:rStyle w:val="Strong"/>
          <w:rFonts w:ascii="Open Sans" w:hAnsi="Open Sans" w:cs="Open Sans"/>
          <w:sz w:val="20"/>
          <w:szCs w:val="20"/>
          <w:lang/>
        </w:rPr>
        <w:t>fizička nepristupačnost objekta</w:t>
      </w:r>
      <w:r w:rsidR="008B2186" w:rsidRPr="00C51A09">
        <w:rPr>
          <w:rFonts w:ascii="Open Sans" w:hAnsi="Open Sans" w:cs="Open Sans"/>
          <w:sz w:val="20"/>
          <w:szCs w:val="20"/>
          <w:lang/>
        </w:rPr>
        <w:t xml:space="preserve"> za osobe koje koriste invalidska kolica ostaje značajan izazov, pre svega zbog toga što je zgrada pod zaštitom kao </w:t>
      </w:r>
      <w:r w:rsidR="008B2186" w:rsidRPr="00C51A09">
        <w:rPr>
          <w:rStyle w:val="Strong"/>
          <w:rFonts w:ascii="Open Sans" w:hAnsi="Open Sans" w:cs="Open Sans"/>
          <w:sz w:val="20"/>
          <w:szCs w:val="20"/>
          <w:lang/>
        </w:rPr>
        <w:t>kulturno-istorijski spomenik</w:t>
      </w:r>
      <w:r w:rsidR="008B2186" w:rsidRPr="00C51A09">
        <w:rPr>
          <w:rFonts w:ascii="Open Sans" w:hAnsi="Open Sans" w:cs="Open Sans"/>
          <w:sz w:val="20"/>
          <w:szCs w:val="20"/>
          <w:lang/>
        </w:rPr>
        <w:t xml:space="preserve">, što ograničava mogućnosti rekonstrukcije. Uprkos tim ograničenjima, Gradska biblioteka nastoji da kroz digitalizaciju sadržaja, edukativne programe i tehničke prilagođene resurse doprinese većoj </w:t>
      </w:r>
      <w:r w:rsidR="008B2186" w:rsidRPr="00C51A09">
        <w:rPr>
          <w:rStyle w:val="Strong"/>
          <w:rFonts w:ascii="Open Sans" w:hAnsi="Open Sans" w:cs="Open Sans"/>
          <w:sz w:val="20"/>
          <w:szCs w:val="20"/>
          <w:lang/>
        </w:rPr>
        <w:t xml:space="preserve">uključenosti </w:t>
      </w:r>
      <w:r w:rsidR="00F421CD">
        <w:rPr>
          <w:rStyle w:val="Strong"/>
          <w:rFonts w:ascii="Open Sans" w:hAnsi="Open Sans" w:cs="Open Sans"/>
          <w:sz w:val="20"/>
          <w:szCs w:val="20"/>
          <w:lang/>
        </w:rPr>
        <w:t>OSI</w:t>
      </w:r>
      <w:r w:rsidR="008B2186" w:rsidRPr="00C51A09">
        <w:rPr>
          <w:rStyle w:val="Strong"/>
          <w:rFonts w:ascii="Open Sans" w:hAnsi="Open Sans" w:cs="Open Sans"/>
          <w:sz w:val="20"/>
          <w:szCs w:val="20"/>
          <w:lang/>
        </w:rPr>
        <w:t xml:space="preserve"> u kulturni život zajednice</w:t>
      </w:r>
      <w:r w:rsidR="008B2186" w:rsidRPr="00C51A09">
        <w:rPr>
          <w:rFonts w:ascii="Open Sans" w:hAnsi="Open Sans" w:cs="Open Sans"/>
          <w:sz w:val="20"/>
          <w:szCs w:val="20"/>
          <w:lang/>
        </w:rPr>
        <w:t>.</w:t>
      </w:r>
    </w:p>
    <w:p w:rsidR="008B2186" w:rsidRPr="00C51A09" w:rsidRDefault="005A2C2C" w:rsidP="004102D2">
      <w:pPr>
        <w:pStyle w:val="NormalWeb"/>
        <w:spacing w:line="240" w:lineRule="auto"/>
        <w:jc w:val="both"/>
        <w:rPr>
          <w:rFonts w:ascii="Open Sans" w:hAnsi="Open Sans" w:cs="Open Sans"/>
          <w:sz w:val="20"/>
          <w:szCs w:val="20"/>
          <w:lang/>
        </w:rPr>
      </w:pPr>
      <w:hyperlink r:id="rId122" w:history="1">
        <w:r w:rsidR="008B2186" w:rsidRPr="00C51A09">
          <w:rPr>
            <w:rStyle w:val="Hyperlink"/>
            <w:rFonts w:ascii="Open Sans" w:hAnsi="Open Sans" w:cs="Open Sans"/>
            <w:sz w:val="20"/>
            <w:szCs w:val="20"/>
            <w:lang/>
          </w:rPr>
          <w:t>Muzej Ras Novi Pazar</w:t>
        </w:r>
      </w:hyperlink>
      <w:r w:rsidR="008B2186" w:rsidRPr="00C51A09">
        <w:rPr>
          <w:rFonts w:ascii="Open Sans" w:hAnsi="Open Sans" w:cs="Open Sans"/>
          <w:sz w:val="20"/>
          <w:szCs w:val="20"/>
          <w:lang/>
        </w:rPr>
        <w:t xml:space="preserve"> osnovan je 1952. godine i predstavlja jednu od ključnih kulturnih institucija grada, posvećenu očuvanju arheološkog, etnološkog, istorijskog i umetničkog nasleđa šireg područja Sandžaka. Kroz bogate zbirke i stalne postavke, muzej doprinosi negovanju kulturnog identiteta i istorijske svesti zajednice. Zgrada muzeja više puta je renovirana – značajni radovi sprovedeni su </w:t>
      </w:r>
      <w:r w:rsidR="008B2186" w:rsidRPr="00C51A09">
        <w:rPr>
          <w:rStyle w:val="Strong"/>
          <w:rFonts w:ascii="Open Sans" w:hAnsi="Open Sans" w:cs="Open Sans"/>
          <w:b w:val="0"/>
          <w:bCs w:val="0"/>
          <w:sz w:val="20"/>
          <w:szCs w:val="20"/>
          <w:lang/>
        </w:rPr>
        <w:t>2003. i 2004. godine</w:t>
      </w:r>
      <w:r w:rsidR="008B2186" w:rsidRPr="00C51A09">
        <w:rPr>
          <w:rFonts w:ascii="Open Sans" w:hAnsi="Open Sans" w:cs="Open Sans"/>
          <w:b/>
          <w:bCs/>
          <w:sz w:val="20"/>
          <w:szCs w:val="20"/>
          <w:lang/>
        </w:rPr>
        <w:t xml:space="preserve"> </w:t>
      </w:r>
      <w:r w:rsidR="008B2186" w:rsidRPr="00C51A09">
        <w:rPr>
          <w:rFonts w:ascii="Open Sans" w:hAnsi="Open Sans" w:cs="Open Sans"/>
          <w:sz w:val="20"/>
          <w:szCs w:val="20"/>
          <w:lang/>
        </w:rPr>
        <w:t>uz podršku Ministarstva kulture i Opštine Novi Pazar, dok je</w:t>
      </w:r>
      <w:r w:rsidR="008B2186" w:rsidRPr="00C51A09">
        <w:rPr>
          <w:rFonts w:ascii="Open Sans" w:hAnsi="Open Sans" w:cs="Open Sans"/>
          <w:b/>
          <w:bCs/>
          <w:sz w:val="20"/>
          <w:szCs w:val="20"/>
          <w:lang/>
        </w:rPr>
        <w:t xml:space="preserve"> </w:t>
      </w:r>
      <w:r w:rsidR="008B2186" w:rsidRPr="00C51A09">
        <w:rPr>
          <w:rStyle w:val="Strong"/>
          <w:rFonts w:ascii="Open Sans" w:hAnsi="Open Sans" w:cs="Open Sans"/>
          <w:b w:val="0"/>
          <w:bCs w:val="0"/>
          <w:sz w:val="20"/>
          <w:szCs w:val="20"/>
          <w:lang/>
        </w:rPr>
        <w:t>rekonstrukcija iz 2019. godine</w:t>
      </w:r>
      <w:r w:rsidR="008B2186" w:rsidRPr="00C51A09">
        <w:rPr>
          <w:rFonts w:ascii="Open Sans" w:hAnsi="Open Sans" w:cs="Open Sans"/>
          <w:b/>
          <w:bCs/>
          <w:sz w:val="20"/>
          <w:szCs w:val="20"/>
          <w:lang/>
        </w:rPr>
        <w:t xml:space="preserve"> </w:t>
      </w:r>
      <w:r w:rsidR="008B2186" w:rsidRPr="00C51A09">
        <w:rPr>
          <w:rFonts w:ascii="Open Sans" w:hAnsi="Open Sans" w:cs="Open Sans"/>
          <w:sz w:val="20"/>
          <w:szCs w:val="20"/>
          <w:lang/>
        </w:rPr>
        <w:t xml:space="preserve">finansirana sredstvima Grada Novog Pazara. U okviru tih rekonstrukcija unapređena je unutrašnja postavka i izgled objekta, ali </w:t>
      </w:r>
      <w:r w:rsidR="008B2186" w:rsidRPr="00C51A09">
        <w:rPr>
          <w:rStyle w:val="Strong"/>
          <w:rFonts w:ascii="Open Sans" w:hAnsi="Open Sans" w:cs="Open Sans"/>
          <w:b w:val="0"/>
          <w:bCs w:val="0"/>
          <w:sz w:val="20"/>
          <w:szCs w:val="20"/>
          <w:lang/>
        </w:rPr>
        <w:t xml:space="preserve">pitanje pristupačnosti za </w:t>
      </w:r>
      <w:r w:rsidR="00F421CD">
        <w:rPr>
          <w:rStyle w:val="Strong"/>
          <w:rFonts w:ascii="Open Sans" w:hAnsi="Open Sans" w:cs="Open Sans"/>
          <w:b w:val="0"/>
          <w:bCs w:val="0"/>
          <w:sz w:val="20"/>
          <w:szCs w:val="20"/>
          <w:lang/>
        </w:rPr>
        <w:t>OSI</w:t>
      </w:r>
      <w:r w:rsidR="008B2186" w:rsidRPr="00C51A09">
        <w:rPr>
          <w:rFonts w:ascii="Open Sans" w:hAnsi="Open Sans" w:cs="Open Sans"/>
          <w:b/>
          <w:bCs/>
          <w:sz w:val="20"/>
          <w:szCs w:val="20"/>
          <w:lang/>
        </w:rPr>
        <w:t xml:space="preserve"> </w:t>
      </w:r>
      <w:r w:rsidR="008B2186" w:rsidRPr="00C51A09">
        <w:rPr>
          <w:rFonts w:ascii="Open Sans" w:hAnsi="Open Sans" w:cs="Open Sans"/>
          <w:sz w:val="20"/>
          <w:szCs w:val="20"/>
          <w:lang/>
        </w:rPr>
        <w:t>i dalje ostaje izazov. Naime, iako se ulažu napori u modernizaciju,</w:t>
      </w:r>
      <w:r w:rsidR="008B2186" w:rsidRPr="00C51A09">
        <w:rPr>
          <w:rFonts w:ascii="Open Sans" w:hAnsi="Open Sans" w:cs="Open Sans"/>
          <w:b/>
          <w:bCs/>
          <w:sz w:val="20"/>
          <w:szCs w:val="20"/>
          <w:lang/>
        </w:rPr>
        <w:t xml:space="preserve"> </w:t>
      </w:r>
      <w:r w:rsidR="008B2186" w:rsidRPr="00C51A09">
        <w:rPr>
          <w:rStyle w:val="Strong"/>
          <w:rFonts w:ascii="Open Sans" w:hAnsi="Open Sans" w:cs="Open Sans"/>
          <w:b w:val="0"/>
          <w:bCs w:val="0"/>
          <w:sz w:val="20"/>
          <w:szCs w:val="20"/>
          <w:lang/>
        </w:rPr>
        <w:t>prilaz muzeju nije u potpunosti prilagođen osobama sa smanjenom pokretljivošću</w:t>
      </w:r>
      <w:r w:rsidR="008B2186" w:rsidRPr="00C51A09">
        <w:rPr>
          <w:rFonts w:ascii="Open Sans" w:hAnsi="Open Sans" w:cs="Open Sans"/>
          <w:b/>
          <w:bCs/>
          <w:sz w:val="20"/>
          <w:szCs w:val="20"/>
          <w:lang/>
        </w:rPr>
        <w:t xml:space="preserve"> – </w:t>
      </w:r>
      <w:r w:rsidR="008B2186" w:rsidRPr="00C51A09">
        <w:rPr>
          <w:rFonts w:ascii="Open Sans" w:hAnsi="Open Sans" w:cs="Open Sans"/>
          <w:sz w:val="20"/>
          <w:szCs w:val="20"/>
          <w:lang/>
        </w:rPr>
        <w:t>prilazni put je neravan, sa kamenjem i ulegnućima, što otežava kretanje osobama u invalidskim kolicima. Takođe,</w:t>
      </w:r>
      <w:r w:rsidR="008B2186" w:rsidRPr="00C51A09">
        <w:rPr>
          <w:rFonts w:ascii="Open Sans" w:hAnsi="Open Sans" w:cs="Open Sans"/>
          <w:b/>
          <w:bCs/>
          <w:sz w:val="20"/>
          <w:szCs w:val="20"/>
          <w:lang/>
        </w:rPr>
        <w:t xml:space="preserve"> </w:t>
      </w:r>
      <w:r w:rsidR="008B2186" w:rsidRPr="00C51A09">
        <w:rPr>
          <w:rStyle w:val="Strong"/>
          <w:rFonts w:ascii="Open Sans" w:hAnsi="Open Sans" w:cs="Open Sans"/>
          <w:b w:val="0"/>
          <w:bCs w:val="0"/>
          <w:sz w:val="20"/>
          <w:szCs w:val="20"/>
          <w:lang/>
        </w:rPr>
        <w:t>unutar objekta ne postoji lift</w:t>
      </w:r>
      <w:r w:rsidR="008B2186" w:rsidRPr="00C51A09">
        <w:rPr>
          <w:rFonts w:ascii="Open Sans" w:hAnsi="Open Sans" w:cs="Open Sans"/>
          <w:b/>
          <w:bCs/>
          <w:sz w:val="20"/>
          <w:szCs w:val="20"/>
          <w:lang/>
        </w:rPr>
        <w:t xml:space="preserve"> </w:t>
      </w:r>
      <w:r w:rsidR="008B2186" w:rsidRPr="00C51A09">
        <w:rPr>
          <w:rFonts w:ascii="Open Sans" w:hAnsi="Open Sans" w:cs="Open Sans"/>
          <w:sz w:val="20"/>
          <w:szCs w:val="20"/>
          <w:lang/>
        </w:rPr>
        <w:t>koji bi omogućio pristup spratu muzeja. Uprkos infrastrukturnim ograničenjima, Muzej Ras ostaje otvoren za sve građane i teži razvoju inkluzivnih praksi, kroz obrazovne programe, izložbe i saradnju sa lokalnim zajednicama.</w:t>
      </w:r>
    </w:p>
    <w:p w:rsidR="00685802" w:rsidRPr="00E83666" w:rsidRDefault="005A2C2C" w:rsidP="004102D2">
      <w:pPr>
        <w:pBdr>
          <w:top w:val="nil"/>
          <w:left w:val="nil"/>
          <w:bottom w:val="nil"/>
          <w:right w:val="nil"/>
          <w:between w:val="nil"/>
        </w:pBdr>
        <w:spacing w:line="240" w:lineRule="auto"/>
        <w:jc w:val="both"/>
        <w:rPr>
          <w:rFonts w:ascii="Open Sans" w:hAnsi="Open Sans" w:cs="Open Sans"/>
          <w:b/>
          <w:color w:val="000000"/>
          <w:sz w:val="20"/>
          <w:szCs w:val="20"/>
        </w:rPr>
      </w:pPr>
      <w:hyperlink r:id="rId123" w:anchor="dokumenta-12" w:history="1">
        <w:r w:rsidR="00685802" w:rsidRPr="00E83666">
          <w:rPr>
            <w:rStyle w:val="Hyperlink"/>
            <w:rFonts w:ascii="Open Sans" w:hAnsi="Open Sans" w:cs="Open Sans"/>
            <w:b/>
            <w:sz w:val="20"/>
            <w:szCs w:val="20"/>
          </w:rPr>
          <w:t>Centar za decu i mlade „Duga”</w:t>
        </w:r>
      </w:hyperlink>
    </w:p>
    <w:p w:rsidR="00685802" w:rsidRPr="00C51A09" w:rsidRDefault="00685802" w:rsidP="004102D2">
      <w:pPr>
        <w:spacing w:before="100" w:beforeAutospacing="1" w:after="100" w:afterAutospacing="1" w:line="240" w:lineRule="auto"/>
        <w:jc w:val="both"/>
        <w:rPr>
          <w:rFonts w:ascii="Open Sans" w:eastAsia="Times New Roman" w:hAnsi="Open Sans" w:cs="Open Sans"/>
          <w:sz w:val="20"/>
          <w:szCs w:val="20"/>
        </w:rPr>
      </w:pPr>
      <w:r w:rsidRPr="00C51A09">
        <w:rPr>
          <w:rFonts w:ascii="Open Sans" w:eastAsia="Times New Roman" w:hAnsi="Open Sans" w:cs="Open Sans"/>
          <w:b/>
          <w:bCs/>
          <w:sz w:val="20"/>
          <w:szCs w:val="20"/>
        </w:rPr>
        <w:t>Centar za decu i mlade „Duga“</w:t>
      </w:r>
      <w:r w:rsidRPr="00C51A09">
        <w:rPr>
          <w:rFonts w:ascii="Open Sans" w:eastAsia="Times New Roman" w:hAnsi="Open Sans" w:cs="Open Sans"/>
          <w:sz w:val="20"/>
          <w:szCs w:val="20"/>
        </w:rPr>
        <w:t xml:space="preserve"> osnovan je 2002. godine odlukom Skupštine </w:t>
      </w:r>
      <w:r w:rsidRPr="00C51A09">
        <w:rPr>
          <w:rFonts w:ascii="Open Sans" w:eastAsia="Times New Roman" w:hAnsi="Open Sans" w:cs="Open Sans"/>
          <w:b/>
          <w:bCs/>
          <w:sz w:val="20"/>
          <w:szCs w:val="20"/>
        </w:rPr>
        <w:t>Grada Novog Pazara</w:t>
      </w:r>
      <w:r w:rsidRPr="00C51A09">
        <w:rPr>
          <w:rFonts w:ascii="Open Sans" w:eastAsia="Times New Roman" w:hAnsi="Open Sans" w:cs="Open Sans"/>
          <w:sz w:val="20"/>
          <w:szCs w:val="20"/>
        </w:rPr>
        <w:t xml:space="preserve">, kao </w:t>
      </w:r>
      <w:r w:rsidRPr="00C51A09">
        <w:rPr>
          <w:rFonts w:ascii="Open Sans" w:eastAsia="Times New Roman" w:hAnsi="Open Sans" w:cs="Open Sans"/>
          <w:b/>
          <w:bCs/>
          <w:sz w:val="20"/>
          <w:szCs w:val="20"/>
        </w:rPr>
        <w:t>lokalna ustanova</w:t>
      </w:r>
      <w:r w:rsidRPr="00C51A09">
        <w:rPr>
          <w:rFonts w:ascii="Open Sans" w:eastAsia="Times New Roman" w:hAnsi="Open Sans" w:cs="Open Sans"/>
          <w:sz w:val="20"/>
          <w:szCs w:val="20"/>
        </w:rPr>
        <w:t xml:space="preserve"> sa misijom da podrži zdravo odrastanje, socijalnu inkluziju i osnaživanje dece i mladih. Kao javni servis otvoren za sve građane, „Duga“ se razvila u važan resurs zajednice, u kojem se prepliću kultura, obrazovanje, rekreacija i psihosocijalna zaštita.  Svojim radom Centar obuhvata raznovrsne programe i projekte u saradnji sa nevladinim organizacijama, školama, institucijama kulture i drugim partnerima – sve sa ciljem da se mladima pruži sigurno i podsticajno okruženje za razvoj. Kroz manifestacije poput </w:t>
      </w:r>
      <w:r w:rsidRPr="00C51A09">
        <w:rPr>
          <w:rFonts w:ascii="Open Sans" w:eastAsia="Times New Roman" w:hAnsi="Open Sans" w:cs="Open Sans"/>
          <w:b/>
          <w:bCs/>
          <w:sz w:val="20"/>
          <w:szCs w:val="20"/>
        </w:rPr>
        <w:t>Eko festa</w:t>
      </w:r>
      <w:r w:rsidRPr="00C51A09">
        <w:rPr>
          <w:rFonts w:ascii="Open Sans" w:eastAsia="Times New Roman" w:hAnsi="Open Sans" w:cs="Open Sans"/>
          <w:sz w:val="20"/>
          <w:szCs w:val="20"/>
        </w:rPr>
        <w:t xml:space="preserve">, edukativne dijaloge u okviru programa </w:t>
      </w:r>
      <w:r w:rsidRPr="00C51A09">
        <w:rPr>
          <w:rFonts w:ascii="Open Sans" w:eastAsia="Times New Roman" w:hAnsi="Open Sans" w:cs="Open Sans"/>
          <w:b/>
          <w:bCs/>
          <w:sz w:val="20"/>
          <w:szCs w:val="20"/>
        </w:rPr>
        <w:t>„Dijalog uz kaficu“</w:t>
      </w:r>
      <w:r w:rsidRPr="00C51A09">
        <w:rPr>
          <w:rFonts w:ascii="Open Sans" w:eastAsia="Times New Roman" w:hAnsi="Open Sans" w:cs="Open Sans"/>
          <w:sz w:val="20"/>
          <w:szCs w:val="20"/>
        </w:rPr>
        <w:t xml:space="preserve">, letnje kampove kreativnosti, radionice mentalnog zdravlja i treninge emocionalne pismenosti, „Duga“ gradi mostove među generacijama i promoviše vrednosti inkluzije i tolerancije. Poseban segment aktivnosti </w:t>
      </w:r>
      <w:r w:rsidRPr="00C51A09">
        <w:rPr>
          <w:rFonts w:ascii="Open Sans" w:eastAsia="Times New Roman" w:hAnsi="Open Sans" w:cs="Open Sans"/>
          <w:sz w:val="20"/>
          <w:szCs w:val="20"/>
        </w:rPr>
        <w:lastRenderedPageBreak/>
        <w:t xml:space="preserve">posvećen je </w:t>
      </w:r>
      <w:r w:rsidRPr="00C51A09">
        <w:rPr>
          <w:rFonts w:ascii="Open Sans" w:eastAsia="Times New Roman" w:hAnsi="Open Sans" w:cs="Open Sans"/>
          <w:b/>
          <w:bCs/>
          <w:sz w:val="20"/>
          <w:szCs w:val="20"/>
        </w:rPr>
        <w:t>psihosocijalnoj zaštiti</w:t>
      </w:r>
      <w:r w:rsidRPr="00C51A09">
        <w:rPr>
          <w:rFonts w:ascii="Open Sans" w:eastAsia="Times New Roman" w:hAnsi="Open Sans" w:cs="Open Sans"/>
          <w:sz w:val="20"/>
          <w:szCs w:val="20"/>
        </w:rPr>
        <w:t>, gde Centar pruža podršku deci i mladima suočenima sa ličnim, porodičnim ili školskim teškoćama - kroz savetodavne razgovore, kreativne radionice i programe resocijalizacije. U ovim procesima učestvuju i roditelji, čime se osnažuje celokupan porodični sistem.</w:t>
      </w:r>
      <w:r w:rsidR="00835D13" w:rsidRPr="00C51A09">
        <w:rPr>
          <w:rFonts w:ascii="Open Sans" w:eastAsia="Times New Roman" w:hAnsi="Open Sans" w:cs="Open Sans"/>
          <w:sz w:val="20"/>
          <w:szCs w:val="20"/>
        </w:rPr>
        <w:t xml:space="preserve"> </w:t>
      </w:r>
      <w:r w:rsidRPr="00C51A09">
        <w:rPr>
          <w:rFonts w:ascii="Open Sans" w:eastAsia="Times New Roman" w:hAnsi="Open Sans" w:cs="Open Sans"/>
          <w:sz w:val="20"/>
          <w:szCs w:val="20"/>
        </w:rPr>
        <w:t xml:space="preserve">Uprkos ograničenim resursima, „Duga“ ostaje primer posvećenog i inovativnog rada sa decom i mladima, posebno onima koji su najranjiviji. Njena uloga u zajednici ne ogleda se samo u broju aktivnosti, već i u stvaranju osećaja pripadnosti i poverenja kod korisnika. Kao institucija koju je osnovala lokalna samouprava, Centar „Duga“ danas s pravom predstavlja </w:t>
      </w:r>
      <w:r w:rsidRPr="00C51A09">
        <w:rPr>
          <w:rFonts w:ascii="Open Sans" w:eastAsia="Times New Roman" w:hAnsi="Open Sans" w:cs="Open Sans"/>
          <w:b/>
          <w:bCs/>
          <w:sz w:val="20"/>
          <w:szCs w:val="20"/>
        </w:rPr>
        <w:t>stub lokalne politike podrške mladima</w:t>
      </w:r>
      <w:r w:rsidRPr="00C51A09">
        <w:rPr>
          <w:rFonts w:ascii="Open Sans" w:eastAsia="Times New Roman" w:hAnsi="Open Sans" w:cs="Open Sans"/>
          <w:sz w:val="20"/>
          <w:szCs w:val="20"/>
        </w:rPr>
        <w:t xml:space="preserve"> u Novom Pazaru.</w:t>
      </w:r>
    </w:p>
    <w:p w:rsidR="00BD6525" w:rsidRPr="00826719" w:rsidRDefault="00826719" w:rsidP="00826719">
      <w:pPr>
        <w:rPr>
          <w:b/>
          <w:bCs/>
          <w:sz w:val="28"/>
          <w:szCs w:val="28"/>
        </w:rPr>
      </w:pPr>
      <w:r w:rsidRPr="00826719">
        <w:rPr>
          <w:b/>
          <w:bCs/>
          <w:sz w:val="28"/>
          <w:szCs w:val="28"/>
        </w:rPr>
        <w:t>7</w:t>
      </w:r>
      <w:r w:rsidR="006D5A29" w:rsidRPr="00826719">
        <w:rPr>
          <w:b/>
          <w:bCs/>
          <w:sz w:val="28"/>
          <w:szCs w:val="28"/>
        </w:rPr>
        <w:t>.</w:t>
      </w:r>
      <w:r w:rsidR="00B46647" w:rsidRPr="00826719">
        <w:rPr>
          <w:b/>
          <w:bCs/>
          <w:sz w:val="28"/>
          <w:szCs w:val="28"/>
        </w:rPr>
        <w:t>6</w:t>
      </w:r>
      <w:r w:rsidR="006D5A29" w:rsidRPr="00826719">
        <w:rPr>
          <w:b/>
          <w:bCs/>
          <w:sz w:val="28"/>
          <w:szCs w:val="28"/>
        </w:rPr>
        <w:t xml:space="preserve">. </w:t>
      </w:r>
      <w:r w:rsidR="00D50F78" w:rsidRPr="00826719">
        <w:rPr>
          <w:b/>
          <w:bCs/>
          <w:sz w:val="28"/>
          <w:szCs w:val="28"/>
        </w:rPr>
        <w:t>U</w:t>
      </w:r>
      <w:r w:rsidR="006D5A29" w:rsidRPr="00826719">
        <w:rPr>
          <w:b/>
          <w:bCs/>
          <w:sz w:val="28"/>
          <w:szCs w:val="28"/>
        </w:rPr>
        <w:t xml:space="preserve">stanove sporta i rekreacije </w:t>
      </w:r>
      <w:r w:rsidR="00B32EDF" w:rsidRPr="00826719">
        <w:rPr>
          <w:b/>
          <w:bCs/>
          <w:sz w:val="28"/>
          <w:szCs w:val="28"/>
        </w:rPr>
        <w:t xml:space="preserve"> </w:t>
      </w:r>
    </w:p>
    <w:p w:rsidR="00027359" w:rsidRPr="00E83666" w:rsidRDefault="00027359" w:rsidP="004102D2">
      <w:pPr>
        <w:spacing w:before="100" w:beforeAutospacing="1" w:after="100" w:afterAutospacing="1" w:line="240" w:lineRule="auto"/>
        <w:jc w:val="both"/>
        <w:rPr>
          <w:rFonts w:ascii="Open Sans" w:eastAsia="Times New Roman" w:hAnsi="Open Sans" w:cs="Open Sans"/>
          <w:sz w:val="20"/>
          <w:szCs w:val="20"/>
        </w:rPr>
      </w:pPr>
      <w:r w:rsidRPr="00E83666">
        <w:rPr>
          <w:rFonts w:ascii="Open Sans" w:eastAsia="Times New Roman" w:hAnsi="Open Sans" w:cs="Open Sans"/>
          <w:b/>
          <w:bCs/>
          <w:sz w:val="20"/>
          <w:szCs w:val="20"/>
        </w:rPr>
        <w:t>Ustanova za sport Novi Pazar</w:t>
      </w:r>
      <w:r w:rsidRPr="00E83666">
        <w:rPr>
          <w:rFonts w:ascii="Open Sans" w:eastAsia="Times New Roman" w:hAnsi="Open Sans" w:cs="Open Sans"/>
          <w:sz w:val="20"/>
          <w:szCs w:val="20"/>
        </w:rPr>
        <w:t xml:space="preserve"> predstavlja centralnu instituciju za upravljanje, razvoj i promociju sporta u ovom gradu. Osnovana od strane </w:t>
      </w:r>
      <w:r w:rsidRPr="00E83666">
        <w:rPr>
          <w:rFonts w:ascii="Open Sans" w:eastAsia="Times New Roman" w:hAnsi="Open Sans" w:cs="Open Sans"/>
          <w:b/>
          <w:bCs/>
          <w:sz w:val="20"/>
          <w:szCs w:val="20"/>
        </w:rPr>
        <w:t>Grada Novog Pazara</w:t>
      </w:r>
      <w:r w:rsidRPr="00E83666">
        <w:rPr>
          <w:rFonts w:ascii="Open Sans" w:eastAsia="Times New Roman" w:hAnsi="Open Sans" w:cs="Open Sans"/>
          <w:sz w:val="20"/>
          <w:szCs w:val="20"/>
        </w:rPr>
        <w:t>, Ustanova upravlja sportskom infrastrukturom i realizuje programe usmerene ka unapređenju uslova za rekreativne, školske, omladinske i profesionalne sportske aktivnosti. Njena delatnost obuhvata održavanje sportskih objekata, organizaciju sportskih manifestacija i razvoj sportskih programa u saradnji sa sportskim klubovima, školama, udruženjima i drugim organizacijama.</w:t>
      </w:r>
      <w:r w:rsidR="00DF1BCE" w:rsidRPr="00E83666">
        <w:rPr>
          <w:rFonts w:ascii="Open Sans" w:eastAsia="Times New Roman" w:hAnsi="Open Sans" w:cs="Open Sans"/>
          <w:sz w:val="20"/>
          <w:szCs w:val="20"/>
        </w:rPr>
        <w:t xml:space="preserve"> </w:t>
      </w:r>
      <w:r w:rsidRPr="00E83666">
        <w:rPr>
          <w:rFonts w:ascii="Open Sans" w:eastAsia="Times New Roman" w:hAnsi="Open Sans" w:cs="Open Sans"/>
          <w:sz w:val="20"/>
          <w:szCs w:val="20"/>
        </w:rPr>
        <w:t xml:space="preserve">Ključni objekti u nadležnosti Ustanove uključuju </w:t>
      </w:r>
      <w:r w:rsidRPr="00E83666">
        <w:rPr>
          <w:rFonts w:ascii="Open Sans" w:eastAsia="Times New Roman" w:hAnsi="Open Sans" w:cs="Open Sans"/>
          <w:b/>
          <w:bCs/>
          <w:sz w:val="20"/>
          <w:szCs w:val="20"/>
        </w:rPr>
        <w:t>Sportsku halu Pendik</w:t>
      </w:r>
      <w:r w:rsidRPr="00E83666">
        <w:rPr>
          <w:rFonts w:ascii="Open Sans" w:eastAsia="Times New Roman" w:hAnsi="Open Sans" w:cs="Open Sans"/>
          <w:sz w:val="20"/>
          <w:szCs w:val="20"/>
        </w:rPr>
        <w:t xml:space="preserve">, </w:t>
      </w:r>
      <w:r w:rsidRPr="00E83666">
        <w:rPr>
          <w:rFonts w:ascii="Open Sans" w:eastAsia="Times New Roman" w:hAnsi="Open Sans" w:cs="Open Sans"/>
          <w:b/>
          <w:bCs/>
          <w:sz w:val="20"/>
          <w:szCs w:val="20"/>
        </w:rPr>
        <w:t>Sportsku halu Doguš</w:t>
      </w:r>
      <w:r w:rsidRPr="00E83666">
        <w:rPr>
          <w:rFonts w:ascii="Open Sans" w:eastAsia="Times New Roman" w:hAnsi="Open Sans" w:cs="Open Sans"/>
          <w:sz w:val="20"/>
          <w:szCs w:val="20"/>
        </w:rPr>
        <w:t>, kao i niz otvorenih terena, rekreacionih zona i prostora za fizičku aktivnost na teritoriji grada. Hala Pendik, kao najveći zatvoreni sportski objekat u regionu, mesto je održavanja brojnih lokalnih i nacionalnih takmičenja, dok hala Doguš služi prvenstveno za treninge, školski sport i rekreativne sadržaje.</w:t>
      </w:r>
    </w:p>
    <w:p w:rsidR="008B2186" w:rsidRPr="00E83666" w:rsidRDefault="005A2C2C" w:rsidP="004102D2">
      <w:pPr>
        <w:spacing w:before="100" w:beforeAutospacing="1" w:after="100" w:afterAutospacing="1" w:line="240" w:lineRule="auto"/>
        <w:jc w:val="both"/>
        <w:rPr>
          <w:rFonts w:ascii="Open Sans" w:eastAsia="Times New Roman" w:hAnsi="Open Sans" w:cs="Open Sans"/>
          <w:sz w:val="20"/>
          <w:szCs w:val="20"/>
        </w:rPr>
      </w:pPr>
      <w:hyperlink r:id="rId124" w:history="1">
        <w:r w:rsidR="00027359" w:rsidRPr="00E83666">
          <w:rPr>
            <w:rStyle w:val="Hyperlink"/>
            <w:rFonts w:ascii="Open Sans" w:eastAsia="Times New Roman" w:hAnsi="Open Sans" w:cs="Open Sans"/>
            <w:b/>
            <w:bCs/>
            <w:color w:val="auto"/>
            <w:sz w:val="20"/>
            <w:szCs w:val="20"/>
          </w:rPr>
          <w:t>Sportska hala Pendik</w:t>
        </w:r>
      </w:hyperlink>
      <w:r w:rsidR="00027359" w:rsidRPr="00E83666">
        <w:rPr>
          <w:rFonts w:ascii="Open Sans" w:eastAsia="Times New Roman" w:hAnsi="Open Sans" w:cs="Open Sans"/>
          <w:sz w:val="20"/>
          <w:szCs w:val="20"/>
        </w:rPr>
        <w:t xml:space="preserve"> i </w:t>
      </w:r>
      <w:hyperlink r:id="rId125" w:history="1">
        <w:r w:rsidR="00027359" w:rsidRPr="00E83666">
          <w:rPr>
            <w:rStyle w:val="Hyperlink"/>
            <w:rFonts w:ascii="Open Sans" w:eastAsia="Times New Roman" w:hAnsi="Open Sans" w:cs="Open Sans"/>
            <w:b/>
            <w:bCs/>
            <w:color w:val="auto"/>
            <w:sz w:val="20"/>
            <w:szCs w:val="20"/>
          </w:rPr>
          <w:t>Sportska hala Doguš</w:t>
        </w:r>
      </w:hyperlink>
      <w:r w:rsidR="00027359" w:rsidRPr="00E83666">
        <w:rPr>
          <w:rFonts w:ascii="Open Sans" w:eastAsia="Times New Roman" w:hAnsi="Open Sans" w:cs="Open Sans"/>
          <w:sz w:val="20"/>
          <w:szCs w:val="20"/>
        </w:rPr>
        <w:t xml:space="preserve"> predstavljaju važne tačke sportskog i društvenog života u Novom Pazaru. Oba objekta su </w:t>
      </w:r>
      <w:r w:rsidR="00027359" w:rsidRPr="00E83666">
        <w:rPr>
          <w:rFonts w:ascii="Open Sans" w:eastAsia="Times New Roman" w:hAnsi="Open Sans" w:cs="Open Sans"/>
          <w:b/>
          <w:bCs/>
          <w:sz w:val="20"/>
          <w:szCs w:val="20"/>
        </w:rPr>
        <w:t>delimično prilagođena osobama sa invaliditetom</w:t>
      </w:r>
      <w:r w:rsidR="00027359" w:rsidRPr="00E83666">
        <w:rPr>
          <w:rFonts w:ascii="Open Sans" w:eastAsia="Times New Roman" w:hAnsi="Open Sans" w:cs="Open Sans"/>
          <w:sz w:val="20"/>
          <w:szCs w:val="20"/>
        </w:rPr>
        <w:t xml:space="preserve">, pre svega kroz postojanje </w:t>
      </w:r>
      <w:r w:rsidR="00027359" w:rsidRPr="00E83666">
        <w:rPr>
          <w:rFonts w:ascii="Open Sans" w:eastAsia="Times New Roman" w:hAnsi="Open Sans" w:cs="Open Sans"/>
          <w:b/>
          <w:bCs/>
          <w:sz w:val="20"/>
          <w:szCs w:val="20"/>
        </w:rPr>
        <w:t>pristupnih rampi koje omogućavaju dolazak do sportskih terena</w:t>
      </w:r>
      <w:r w:rsidR="00027359" w:rsidRPr="00E83666">
        <w:rPr>
          <w:rFonts w:ascii="Open Sans" w:eastAsia="Times New Roman" w:hAnsi="Open Sans" w:cs="Open Sans"/>
          <w:sz w:val="20"/>
          <w:szCs w:val="20"/>
        </w:rPr>
        <w:t xml:space="preserve">. Hala Pendik dodatno omogućava osobama sa invaliditetom pristup istočnoj tribini, što im omogućava ravnopravno učešće u sportskim događajima i rekreativnim sadržajima – kao učesnicima ili publici. Međutim, da bi ove hale bile u potpunosti usklađene sa standardima pristupačnosti, </w:t>
      </w:r>
      <w:r w:rsidR="00027359" w:rsidRPr="00E83666">
        <w:rPr>
          <w:rFonts w:ascii="Open Sans" w:eastAsia="Times New Roman" w:hAnsi="Open Sans" w:cs="Open Sans"/>
          <w:b/>
          <w:bCs/>
          <w:sz w:val="20"/>
          <w:szCs w:val="20"/>
        </w:rPr>
        <w:t>preporučuje se postavljanje</w:t>
      </w:r>
      <w:r w:rsidR="00027359" w:rsidRPr="00E83666">
        <w:rPr>
          <w:rFonts w:ascii="Open Sans" w:eastAsia="Times New Roman" w:hAnsi="Open Sans" w:cs="Open Sans"/>
          <w:sz w:val="20"/>
          <w:szCs w:val="20"/>
        </w:rPr>
        <w:t xml:space="preserve"> </w:t>
      </w:r>
      <w:r w:rsidR="00027359" w:rsidRPr="00E83666">
        <w:rPr>
          <w:rFonts w:ascii="Open Sans" w:eastAsia="Times New Roman" w:hAnsi="Open Sans" w:cs="Open Sans"/>
          <w:b/>
          <w:bCs/>
          <w:sz w:val="20"/>
          <w:szCs w:val="20"/>
        </w:rPr>
        <w:t>taktilnih staza za slabovide</w:t>
      </w:r>
      <w:r w:rsidR="00027359" w:rsidRPr="00E83666">
        <w:rPr>
          <w:rFonts w:ascii="Open Sans" w:eastAsia="Times New Roman" w:hAnsi="Open Sans" w:cs="Open Sans"/>
          <w:sz w:val="20"/>
          <w:szCs w:val="20"/>
        </w:rPr>
        <w:t xml:space="preserve"> i </w:t>
      </w:r>
      <w:r w:rsidR="00027359" w:rsidRPr="00E83666">
        <w:rPr>
          <w:rFonts w:ascii="Open Sans" w:eastAsia="Times New Roman" w:hAnsi="Open Sans" w:cs="Open Sans"/>
          <w:b/>
          <w:bCs/>
          <w:sz w:val="20"/>
          <w:szCs w:val="20"/>
        </w:rPr>
        <w:t>informativnih tabli na Brajevom pismu</w:t>
      </w:r>
      <w:r w:rsidR="00027359" w:rsidRPr="00E83666">
        <w:rPr>
          <w:rFonts w:ascii="Open Sans" w:eastAsia="Times New Roman" w:hAnsi="Open Sans" w:cs="Open Sans"/>
          <w:sz w:val="20"/>
          <w:szCs w:val="20"/>
        </w:rPr>
        <w:t>, čime bi se dodatno unapredila njihova funkcionalnost za sve korisnike.</w:t>
      </w:r>
      <w:r w:rsidR="00DF1BCE" w:rsidRPr="00E83666">
        <w:rPr>
          <w:rFonts w:ascii="Open Sans" w:eastAsia="Times New Roman" w:hAnsi="Open Sans" w:cs="Open Sans"/>
          <w:sz w:val="20"/>
          <w:szCs w:val="20"/>
        </w:rPr>
        <w:t xml:space="preserve">  </w:t>
      </w:r>
      <w:r w:rsidR="008B2186" w:rsidRPr="00E83666">
        <w:rPr>
          <w:rFonts w:ascii="Open Sans" w:eastAsia="Times New Roman" w:hAnsi="Open Sans" w:cs="Open Sans"/>
          <w:b/>
          <w:bCs/>
          <w:sz w:val="20"/>
          <w:szCs w:val="20"/>
        </w:rPr>
        <w:t>Rekreacioni centar</w:t>
      </w:r>
      <w:r w:rsidR="008B2186" w:rsidRPr="00E83666">
        <w:rPr>
          <w:rFonts w:ascii="Open Sans" w:eastAsia="Times New Roman" w:hAnsi="Open Sans" w:cs="Open Sans"/>
          <w:sz w:val="20"/>
          <w:szCs w:val="20"/>
        </w:rPr>
        <w:t xml:space="preserve"> i </w:t>
      </w:r>
      <w:r w:rsidR="008B2186" w:rsidRPr="00E83666">
        <w:rPr>
          <w:rFonts w:ascii="Open Sans" w:eastAsia="Times New Roman" w:hAnsi="Open Sans" w:cs="Open Sans"/>
          <w:b/>
          <w:bCs/>
          <w:sz w:val="20"/>
          <w:szCs w:val="20"/>
        </w:rPr>
        <w:t>Gradski park</w:t>
      </w:r>
      <w:r w:rsidR="008B2186" w:rsidRPr="00E83666">
        <w:rPr>
          <w:rFonts w:ascii="Open Sans" w:eastAsia="Times New Roman" w:hAnsi="Open Sans" w:cs="Open Sans"/>
          <w:sz w:val="20"/>
          <w:szCs w:val="20"/>
        </w:rPr>
        <w:t xml:space="preserve"> predstavljaju </w:t>
      </w:r>
      <w:r w:rsidR="008B2186" w:rsidRPr="00E83666">
        <w:rPr>
          <w:rFonts w:ascii="Open Sans" w:eastAsia="Times New Roman" w:hAnsi="Open Sans" w:cs="Open Sans"/>
          <w:b/>
          <w:bCs/>
          <w:sz w:val="20"/>
          <w:szCs w:val="20"/>
        </w:rPr>
        <w:t>pozitivne primere pristupačnih javnih prostora</w:t>
      </w:r>
      <w:r w:rsidR="008B2186" w:rsidRPr="00E83666">
        <w:rPr>
          <w:rFonts w:ascii="Open Sans" w:eastAsia="Times New Roman" w:hAnsi="Open Sans" w:cs="Open Sans"/>
          <w:sz w:val="20"/>
          <w:szCs w:val="20"/>
        </w:rPr>
        <w:t xml:space="preserve">, zahvaljujući ujednačenim rampama i stazama koje omogućavaju nesmetano kretanje osobama sa fizičkim invaliditetom i starijim osobama. Prostori su dodatno opremljeni klupama i odmorištima na strateškim mestima. Ipak, </w:t>
      </w:r>
      <w:r w:rsidR="008B2186" w:rsidRPr="00E83666">
        <w:rPr>
          <w:rFonts w:ascii="Open Sans" w:eastAsia="Times New Roman" w:hAnsi="Open Sans" w:cs="Open Sans"/>
          <w:b/>
          <w:bCs/>
          <w:sz w:val="20"/>
          <w:szCs w:val="20"/>
        </w:rPr>
        <w:t>ne postoji posebno igralište za decu sa invaliditetom</w:t>
      </w:r>
      <w:r w:rsidR="008B2186" w:rsidRPr="00E83666">
        <w:rPr>
          <w:rFonts w:ascii="Open Sans" w:eastAsia="Times New Roman" w:hAnsi="Open Sans" w:cs="Open Sans"/>
          <w:sz w:val="20"/>
          <w:szCs w:val="20"/>
        </w:rPr>
        <w:t xml:space="preserve">, već su postavljene </w:t>
      </w:r>
      <w:r w:rsidR="008B2186" w:rsidRPr="00E83666">
        <w:rPr>
          <w:rFonts w:ascii="Open Sans" w:eastAsia="Times New Roman" w:hAnsi="Open Sans" w:cs="Open Sans"/>
          <w:b/>
          <w:bCs/>
          <w:sz w:val="20"/>
          <w:szCs w:val="20"/>
        </w:rPr>
        <w:t>dve ljuljaške prilagođene deci sa invaliditetom</w:t>
      </w:r>
      <w:r w:rsidR="008B2186" w:rsidRPr="00E83666">
        <w:rPr>
          <w:rFonts w:ascii="Open Sans" w:eastAsia="Times New Roman" w:hAnsi="Open Sans" w:cs="Open Sans"/>
          <w:sz w:val="20"/>
          <w:szCs w:val="20"/>
        </w:rPr>
        <w:t>, što je važno, ali nedovoljno za potpunu inkluzivnost.</w:t>
      </w:r>
      <w:r w:rsidR="00BF2EFB" w:rsidRPr="00E83666">
        <w:rPr>
          <w:rFonts w:ascii="Open Sans" w:eastAsia="Times New Roman" w:hAnsi="Open Sans" w:cs="Open Sans"/>
          <w:sz w:val="20"/>
          <w:szCs w:val="20"/>
        </w:rPr>
        <w:t xml:space="preserve"> </w:t>
      </w:r>
      <w:r w:rsidR="008B2186" w:rsidRPr="00E83666">
        <w:rPr>
          <w:rFonts w:ascii="Open Sans" w:eastAsia="Times New Roman" w:hAnsi="Open Sans" w:cs="Open Sans"/>
          <w:b/>
          <w:bCs/>
          <w:sz w:val="20"/>
          <w:szCs w:val="20"/>
        </w:rPr>
        <w:t>Šetačka zona</w:t>
      </w:r>
      <w:r w:rsidR="008B2186" w:rsidRPr="00E83666">
        <w:rPr>
          <w:rFonts w:ascii="Open Sans" w:eastAsia="Times New Roman" w:hAnsi="Open Sans" w:cs="Open Sans"/>
          <w:sz w:val="20"/>
          <w:szCs w:val="20"/>
        </w:rPr>
        <w:t xml:space="preserve"> može se podeliti u tri funkcionalne celine, ali </w:t>
      </w:r>
      <w:r w:rsidR="008B2186" w:rsidRPr="00E83666">
        <w:rPr>
          <w:rFonts w:ascii="Open Sans" w:eastAsia="Times New Roman" w:hAnsi="Open Sans" w:cs="Open Sans"/>
          <w:b/>
          <w:bCs/>
          <w:sz w:val="20"/>
          <w:szCs w:val="20"/>
        </w:rPr>
        <w:t>samo jedna (druga zona)</w:t>
      </w:r>
      <w:r w:rsidR="008B2186" w:rsidRPr="00E83666">
        <w:rPr>
          <w:rFonts w:ascii="Open Sans" w:eastAsia="Times New Roman" w:hAnsi="Open Sans" w:cs="Open Sans"/>
          <w:sz w:val="20"/>
          <w:szCs w:val="20"/>
        </w:rPr>
        <w:t xml:space="preserve"> sadrži </w:t>
      </w:r>
      <w:r w:rsidR="008B2186" w:rsidRPr="00E83666">
        <w:rPr>
          <w:rFonts w:ascii="Open Sans" w:eastAsia="Times New Roman" w:hAnsi="Open Sans" w:cs="Open Sans"/>
          <w:b/>
          <w:bCs/>
          <w:sz w:val="20"/>
          <w:szCs w:val="20"/>
        </w:rPr>
        <w:t>taktilne staze za slepe i slabovide osobe</w:t>
      </w:r>
      <w:r w:rsidR="008B2186" w:rsidRPr="00E83666">
        <w:rPr>
          <w:rFonts w:ascii="Open Sans" w:eastAsia="Times New Roman" w:hAnsi="Open Sans" w:cs="Open Sans"/>
          <w:sz w:val="20"/>
          <w:szCs w:val="20"/>
        </w:rPr>
        <w:t xml:space="preserve">. Za potpunu pristupačnost, neophodno je proširiti adaptacije na sve zone – uključujući </w:t>
      </w:r>
      <w:r w:rsidR="008B2186" w:rsidRPr="00E83666">
        <w:rPr>
          <w:rFonts w:ascii="Open Sans" w:eastAsia="Times New Roman" w:hAnsi="Open Sans" w:cs="Open Sans"/>
          <w:b/>
          <w:bCs/>
          <w:sz w:val="20"/>
          <w:szCs w:val="20"/>
        </w:rPr>
        <w:t>ravne, neklizajuće staze, rampe, orijentacione oznake i vizuelna obeležja</w:t>
      </w:r>
      <w:r w:rsidR="008B2186" w:rsidRPr="00E83666">
        <w:rPr>
          <w:rFonts w:ascii="Open Sans" w:eastAsia="Times New Roman" w:hAnsi="Open Sans" w:cs="Open Sans"/>
          <w:sz w:val="20"/>
          <w:szCs w:val="20"/>
        </w:rPr>
        <w:t>, što bi omogućilo ravnopravan i siguran boravak svim korisnicima prostora.</w:t>
      </w:r>
    </w:p>
    <w:p w:rsidR="00DF1BCE" w:rsidRPr="00E83666" w:rsidRDefault="00DF1BCE" w:rsidP="004102D2">
      <w:pPr>
        <w:spacing w:before="100" w:beforeAutospacing="1" w:after="100" w:afterAutospacing="1" w:line="240" w:lineRule="auto"/>
        <w:jc w:val="both"/>
        <w:rPr>
          <w:rFonts w:ascii="Open Sans" w:eastAsia="Times New Roman" w:hAnsi="Open Sans" w:cs="Open Sans"/>
          <w:sz w:val="20"/>
          <w:szCs w:val="20"/>
        </w:rPr>
      </w:pPr>
      <w:r w:rsidRPr="00E83666">
        <w:rPr>
          <w:rFonts w:ascii="Open Sans" w:eastAsia="Times New Roman" w:hAnsi="Open Sans" w:cs="Open Sans"/>
          <w:sz w:val="20"/>
          <w:szCs w:val="20"/>
        </w:rPr>
        <w:t xml:space="preserve">U saradnji sa školama, lokalnim udruženjima i sportskim savezima, Ustanova za sport promoviše fizičku aktivnost kao osnov zdravog života, posebno među decom i mladima. Kroz brojne inicijative podstiče se aktivno učešće građana u rekreativnim programima, dok se podrškom klubovima razvija konkurentan sportski duh i afirmiše Novi Pazar kao grad sporta.  Kao institucija sa jasnom vizijom, Ustanova za sport teži stvaranju </w:t>
      </w:r>
      <w:r w:rsidRPr="00E83666">
        <w:rPr>
          <w:rFonts w:ascii="Open Sans" w:eastAsia="Times New Roman" w:hAnsi="Open Sans" w:cs="Open Sans"/>
          <w:b/>
          <w:bCs/>
          <w:sz w:val="20"/>
          <w:szCs w:val="20"/>
        </w:rPr>
        <w:t>otvorenih i dostupnih sportskih prostora</w:t>
      </w:r>
      <w:r w:rsidRPr="00E83666">
        <w:rPr>
          <w:rFonts w:ascii="Open Sans" w:eastAsia="Times New Roman" w:hAnsi="Open Sans" w:cs="Open Sans"/>
          <w:sz w:val="20"/>
          <w:szCs w:val="20"/>
        </w:rPr>
        <w:t xml:space="preserve"> za sve građane, bez obzira na godine, sposobnosti ili društveni status, čime doprinosi širem društvenom cilju – izgradnji zdravije i inkluzivnije zajednice.</w:t>
      </w:r>
      <w:r w:rsidR="005D6885">
        <w:rPr>
          <w:rFonts w:ascii="Open Sans" w:eastAsia="Times New Roman" w:hAnsi="Open Sans" w:cs="Open Sans"/>
          <w:sz w:val="20"/>
          <w:szCs w:val="20"/>
        </w:rPr>
        <w:t xml:space="preserve"> </w:t>
      </w:r>
      <w:r w:rsidRPr="00E83666">
        <w:rPr>
          <w:rFonts w:ascii="Open Sans" w:eastAsia="Times New Roman" w:hAnsi="Open Sans" w:cs="Open Sans"/>
          <w:sz w:val="20"/>
          <w:szCs w:val="20"/>
        </w:rPr>
        <w:t xml:space="preserve">Ustanova je u prethodnim godinama uložila napore u </w:t>
      </w:r>
      <w:r w:rsidRPr="00E83666">
        <w:rPr>
          <w:rFonts w:ascii="Open Sans" w:eastAsia="Times New Roman" w:hAnsi="Open Sans" w:cs="Open Sans"/>
          <w:b/>
          <w:bCs/>
          <w:sz w:val="20"/>
          <w:szCs w:val="20"/>
        </w:rPr>
        <w:t>poboljšanje pristupačnosti</w:t>
      </w:r>
      <w:r w:rsidRPr="00E83666">
        <w:rPr>
          <w:rFonts w:ascii="Open Sans" w:eastAsia="Times New Roman" w:hAnsi="Open Sans" w:cs="Open Sans"/>
          <w:sz w:val="20"/>
          <w:szCs w:val="20"/>
        </w:rPr>
        <w:t xml:space="preserve"> svojih objekata za </w:t>
      </w:r>
      <w:r w:rsidR="00F421CD">
        <w:rPr>
          <w:rFonts w:ascii="Open Sans" w:eastAsia="Times New Roman" w:hAnsi="Open Sans" w:cs="Open Sans"/>
          <w:sz w:val="20"/>
          <w:szCs w:val="20"/>
        </w:rPr>
        <w:t>OSI</w:t>
      </w:r>
      <w:r w:rsidRPr="00E83666">
        <w:rPr>
          <w:rFonts w:ascii="Open Sans" w:eastAsia="Times New Roman" w:hAnsi="Open Sans" w:cs="Open Sans"/>
          <w:sz w:val="20"/>
          <w:szCs w:val="20"/>
        </w:rPr>
        <w:t xml:space="preserve"> – izgrađene su pristupne rampe, a deo hala prilagođen je za kretanje korisnika kolica. Ipak, dalje unapređenje infrastrukture kroz uvođenje taktilnih staza i orijentacionih oznaka za slabovide osobe predstavljaju naredne korake ka potpunoj inkluziji.</w:t>
      </w:r>
    </w:p>
    <w:p w:rsidR="00740A77" w:rsidRPr="00C51A09" w:rsidRDefault="00740A77" w:rsidP="004102D2">
      <w:pPr>
        <w:spacing w:before="100" w:beforeAutospacing="1" w:after="100" w:afterAutospacing="1" w:line="240" w:lineRule="auto"/>
        <w:jc w:val="both"/>
        <w:rPr>
          <w:rFonts w:ascii="Open Sans" w:eastAsia="Times New Roman" w:hAnsi="Open Sans" w:cs="Open Sans"/>
          <w:b/>
          <w:bCs/>
          <w:sz w:val="20"/>
          <w:szCs w:val="20"/>
        </w:rPr>
      </w:pPr>
      <w:r w:rsidRPr="00C51A09">
        <w:rPr>
          <w:rFonts w:ascii="Open Sans" w:eastAsia="Times New Roman" w:hAnsi="Open Sans" w:cs="Open Sans"/>
          <w:b/>
          <w:bCs/>
          <w:sz w:val="20"/>
          <w:szCs w:val="20"/>
        </w:rPr>
        <w:lastRenderedPageBreak/>
        <w:t xml:space="preserve">Sportski savez Grada Novog Pazara </w:t>
      </w:r>
    </w:p>
    <w:p w:rsidR="0010457D" w:rsidRDefault="00740A77" w:rsidP="004102D2">
      <w:pPr>
        <w:spacing w:before="100" w:beforeAutospacing="1" w:after="100" w:afterAutospacing="1" w:line="240" w:lineRule="auto"/>
        <w:jc w:val="both"/>
        <w:rPr>
          <w:rFonts w:ascii="Open Sans" w:eastAsia="Times New Roman" w:hAnsi="Open Sans" w:cs="Open Sans"/>
          <w:sz w:val="20"/>
          <w:szCs w:val="20"/>
        </w:rPr>
      </w:pPr>
      <w:r w:rsidRPr="00C51A09">
        <w:rPr>
          <w:rFonts w:ascii="Open Sans" w:eastAsia="Times New Roman" w:hAnsi="Open Sans" w:cs="Open Sans"/>
          <w:sz w:val="20"/>
          <w:szCs w:val="20"/>
        </w:rPr>
        <w:t xml:space="preserve">Sportski savez Grada Novog Pazara osnovan je 1996. godine sa ciljem da objedini rad sportskih klubova, unapredi razvoj sporta u lokalnoj zajednici i deluje kao operativna veza između lokalnih sportskih aktera i relevantnih institucija na regionalnom i nacionalnom nivou. Danas okuplja više od 110 sportskih klubova iz različitih disciplina i predstavlja ključnu platformu za planiranje, promociju i organizaciju sportskih aktivnosti u gradu. Savez ima centralnu koordinacionu ulogu u organizaciji školskih takmičenja, lokalnih liga i javnih manifestacija, kao i u pružanju stručne i logističke podrške sportskim klubovima. U svom radu tesno sarađuje sa Ustanovom za sport, obrazovnim ustanovama i Gradskom upravom – posebno kroz Odeljenje za društvene delatnosti. Kao javno prepoznat akter, Savez značajno doprinosi razvoju masovnog i rekreativnog sporta, a u poslednjim godinama sve više se uključuje i u inicijative koje promovišu inkluziju i učešće dece i mladih sa smetnjama u razvoju i </w:t>
      </w:r>
      <w:r w:rsidR="00F421CD">
        <w:rPr>
          <w:rFonts w:ascii="Open Sans" w:eastAsia="Times New Roman" w:hAnsi="Open Sans" w:cs="Open Sans"/>
          <w:sz w:val="20"/>
          <w:szCs w:val="20"/>
        </w:rPr>
        <w:t>OSI</w:t>
      </w:r>
      <w:r w:rsidRPr="00C51A09">
        <w:rPr>
          <w:rFonts w:ascii="Open Sans" w:eastAsia="Times New Roman" w:hAnsi="Open Sans" w:cs="Open Sans"/>
          <w:sz w:val="20"/>
          <w:szCs w:val="20"/>
        </w:rPr>
        <w:t xml:space="preserve"> u sportskim aktivnostima. U tom smislu, Sportski savez je prirodan i neizostavan partner u sprovođenju lokalnih politika koje teže razvoju inkluzivnog sporta, u skladu sa principima jednakih mogućnosti, pristupačnosti i participacije.</w:t>
      </w:r>
    </w:p>
    <w:p w:rsidR="005D6885" w:rsidRDefault="005D6885" w:rsidP="004102D2">
      <w:pPr>
        <w:spacing w:before="100" w:beforeAutospacing="1" w:after="100" w:afterAutospacing="1" w:line="240" w:lineRule="auto"/>
        <w:jc w:val="both"/>
        <w:rPr>
          <w:rFonts w:ascii="Open Sans" w:eastAsia="Times New Roman" w:hAnsi="Open Sans" w:cs="Open Sans"/>
          <w:sz w:val="20"/>
          <w:szCs w:val="20"/>
        </w:rPr>
      </w:pPr>
    </w:p>
    <w:p w:rsidR="005D6885" w:rsidRDefault="005D6885" w:rsidP="004102D2">
      <w:pPr>
        <w:spacing w:before="100" w:beforeAutospacing="1" w:after="100" w:afterAutospacing="1" w:line="240" w:lineRule="auto"/>
        <w:jc w:val="both"/>
        <w:rPr>
          <w:rFonts w:ascii="Open Sans" w:eastAsia="Times New Roman" w:hAnsi="Open Sans" w:cs="Open Sans"/>
          <w:sz w:val="20"/>
          <w:szCs w:val="20"/>
        </w:rPr>
      </w:pPr>
    </w:p>
    <w:p w:rsidR="005D6885" w:rsidRPr="00C51A09" w:rsidRDefault="005D6885" w:rsidP="004102D2">
      <w:pPr>
        <w:spacing w:before="100" w:beforeAutospacing="1" w:after="100" w:afterAutospacing="1" w:line="240" w:lineRule="auto"/>
        <w:jc w:val="both"/>
        <w:rPr>
          <w:rFonts w:ascii="Open Sans" w:eastAsia="Times New Roman" w:hAnsi="Open Sans" w:cs="Open Sans"/>
          <w:sz w:val="20"/>
          <w:szCs w:val="20"/>
        </w:rPr>
      </w:pPr>
    </w:p>
    <w:p w:rsidR="0010457D" w:rsidRPr="00826719" w:rsidRDefault="00826719" w:rsidP="00826719">
      <w:pPr>
        <w:rPr>
          <w:b/>
          <w:bCs/>
          <w:sz w:val="32"/>
          <w:szCs w:val="32"/>
        </w:rPr>
      </w:pPr>
      <w:r w:rsidRPr="00826719">
        <w:rPr>
          <w:b/>
          <w:bCs/>
          <w:sz w:val="32"/>
          <w:szCs w:val="32"/>
        </w:rPr>
        <w:t>7.</w:t>
      </w:r>
      <w:r w:rsidR="00B46647" w:rsidRPr="00826719">
        <w:rPr>
          <w:b/>
          <w:bCs/>
          <w:sz w:val="32"/>
          <w:szCs w:val="32"/>
        </w:rPr>
        <w:t>7</w:t>
      </w:r>
      <w:r w:rsidR="0066212A" w:rsidRPr="00826719">
        <w:rPr>
          <w:b/>
          <w:bCs/>
          <w:sz w:val="32"/>
          <w:szCs w:val="32"/>
        </w:rPr>
        <w:t>. Turistička organizacija Novi Pazar</w:t>
      </w:r>
    </w:p>
    <w:p w:rsidR="00DF1BCE" w:rsidRDefault="005A2C2C" w:rsidP="004102D2">
      <w:pPr>
        <w:spacing w:before="100" w:beforeAutospacing="1" w:after="100" w:afterAutospacing="1" w:line="240" w:lineRule="auto"/>
        <w:jc w:val="both"/>
        <w:rPr>
          <w:rFonts w:ascii="Open Sans" w:eastAsia="Times New Roman" w:hAnsi="Open Sans" w:cs="Open Sans"/>
          <w:sz w:val="20"/>
          <w:szCs w:val="20"/>
        </w:rPr>
      </w:pPr>
      <w:hyperlink r:id="rId126" w:history="1">
        <w:r w:rsidR="00DF1BCE" w:rsidRPr="00C51A09">
          <w:rPr>
            <w:rStyle w:val="Hyperlink"/>
            <w:rFonts w:ascii="Open Sans" w:eastAsia="Times New Roman" w:hAnsi="Open Sans" w:cs="Open Sans"/>
            <w:sz w:val="20"/>
            <w:szCs w:val="20"/>
          </w:rPr>
          <w:t>Turistička organizacija Novog Pazara</w:t>
        </w:r>
      </w:hyperlink>
      <w:r w:rsidR="00DF1BCE" w:rsidRPr="00C51A09">
        <w:rPr>
          <w:rFonts w:ascii="Open Sans" w:eastAsia="Times New Roman" w:hAnsi="Open Sans" w:cs="Open Sans"/>
          <w:sz w:val="20"/>
          <w:szCs w:val="20"/>
        </w:rPr>
        <w:t xml:space="preserve"> osnovana je 2006. godine i kao javna ustanova čiji je osnivač Grad Novi Pazar,  ima ključnu ulogu u promociji i razvoju turističke ponude, sa naglaskom na bogato kulturno-istorijsko i prirodno nasleđe ovog područja. U okviru svoje delatnosti sprovodi promotivne aktivnosti, razvija turističke proizvode, organizuje manifestacije, informiše posetioce i sarađuje sa lokalnim institucijama i zajednicom.</w:t>
      </w:r>
      <w:r w:rsidR="005F7E6F" w:rsidRPr="00C51A09">
        <w:rPr>
          <w:rFonts w:ascii="Open Sans" w:eastAsia="Times New Roman" w:hAnsi="Open Sans" w:cs="Open Sans"/>
          <w:sz w:val="20"/>
          <w:szCs w:val="20"/>
        </w:rPr>
        <w:t xml:space="preserve">  </w:t>
      </w:r>
      <w:r w:rsidR="00DF1BCE" w:rsidRPr="00C51A09">
        <w:rPr>
          <w:rFonts w:ascii="Open Sans" w:eastAsia="Times New Roman" w:hAnsi="Open Sans" w:cs="Open Sans"/>
          <w:sz w:val="20"/>
          <w:szCs w:val="20"/>
        </w:rPr>
        <w:t xml:space="preserve">TO trenutno zapošljava 10 radnika, ali među njima ne postoje profili sa specijalizacijom za inkluzivni turizam. Iako ima tehničke i logističke kapacitete da organizuje događaje i vodi promociju, institucionalna i kadrovska spremnost za inkluzivni turizam još uvek je na početnom nivou. Zgrada TO ima osnovnu fizičku pristupačnost, ali toalet nije prilagođen, promotivni materijali nisu dostupni u pristupačnim formatima, a zvanični veb-sajt nije usklađen sa digitalnim standardima pristupačnosti. U periodu 2022–2024. zabeležen je konstantan porast turističkog prometa: broj dolazaka porastao je sa 20.692 (2022) na 31.065 (2024), dok je broj noćenja povećan za više od 30%, uz dominantan rast stranih turista. Ovi pozitivni trendovi otvaraju prostor za unapređenje ponude i razvoj inkluzivnog turizma. Međutim, u postojećem sistemu nedostaju podaci o posetama </w:t>
      </w:r>
      <w:r w:rsidR="00F421CD">
        <w:rPr>
          <w:rFonts w:ascii="Open Sans" w:eastAsia="Times New Roman" w:hAnsi="Open Sans" w:cs="Open Sans"/>
          <w:sz w:val="20"/>
          <w:szCs w:val="20"/>
        </w:rPr>
        <w:t>OSI</w:t>
      </w:r>
      <w:r w:rsidR="00DF1BCE" w:rsidRPr="00C51A09">
        <w:rPr>
          <w:rFonts w:ascii="Open Sans" w:eastAsia="Times New Roman" w:hAnsi="Open Sans" w:cs="Open Sans"/>
          <w:sz w:val="20"/>
          <w:szCs w:val="20"/>
        </w:rPr>
        <w:t xml:space="preserve">, a ni lokaliteti ni promotivne aktivnosti nisu prilagođeni ovoj ciljnoj grupi. Slično važi i za ključne turističke lokalitete, koji su uglavnom nepristupačni za </w:t>
      </w:r>
      <w:r w:rsidR="00F421CD">
        <w:rPr>
          <w:rFonts w:ascii="Open Sans" w:eastAsia="Times New Roman" w:hAnsi="Open Sans" w:cs="Open Sans"/>
          <w:sz w:val="20"/>
          <w:szCs w:val="20"/>
        </w:rPr>
        <w:t>OSI</w:t>
      </w:r>
      <w:r w:rsidR="00DF1BCE" w:rsidRPr="00C51A09">
        <w:rPr>
          <w:rFonts w:ascii="Open Sans" w:eastAsia="Times New Roman" w:hAnsi="Open Sans" w:cs="Open Sans"/>
          <w:sz w:val="20"/>
          <w:szCs w:val="20"/>
        </w:rPr>
        <w:t xml:space="preserve"> – nedostaju rampe, taktilne oznake, liftovi i prilagođeni informativni sadržaji. Ne postoji sistem evidencije pristupačnosti, iako TO izražava spremnost da u narednom periodu razvije bazu podataka o dostupnosti lokacija i usluga.</w:t>
      </w:r>
      <w:r w:rsidR="005F7E6F" w:rsidRPr="00C51A09">
        <w:rPr>
          <w:rFonts w:ascii="Open Sans" w:eastAsia="Times New Roman" w:hAnsi="Open Sans" w:cs="Open Sans"/>
          <w:sz w:val="20"/>
          <w:szCs w:val="20"/>
        </w:rPr>
        <w:t xml:space="preserve">  </w:t>
      </w:r>
      <w:r w:rsidR="00DF1BCE" w:rsidRPr="00C51A09">
        <w:rPr>
          <w:rFonts w:ascii="Open Sans" w:eastAsia="Times New Roman" w:hAnsi="Open Sans" w:cs="Open Sans"/>
          <w:sz w:val="20"/>
          <w:szCs w:val="20"/>
        </w:rPr>
        <w:t>Dodatni izazovi uključuju odsustvo sektora ili lica zaduženog za inkluzivni turizam, ograničene budžetske resurse, kao i nedovoljnu saradnju sa udruženjima OSI i turističkim subjektima. Iako postoji 12 licenciranih vodiča i 5 aktivnih agencija, nijedna od njih ne pruža usluge prilagođene osobama sa invaliditetom.</w:t>
      </w:r>
      <w:r w:rsidR="005F7E6F" w:rsidRPr="00C51A09">
        <w:rPr>
          <w:rFonts w:ascii="Open Sans" w:eastAsia="Times New Roman" w:hAnsi="Open Sans" w:cs="Open Sans"/>
          <w:sz w:val="20"/>
          <w:szCs w:val="20"/>
        </w:rPr>
        <w:t xml:space="preserve"> </w:t>
      </w:r>
      <w:r w:rsidR="00DF1BCE" w:rsidRPr="00C51A09">
        <w:rPr>
          <w:rFonts w:ascii="Open Sans" w:eastAsia="Times New Roman" w:hAnsi="Open Sans" w:cs="Open Sans"/>
          <w:sz w:val="20"/>
          <w:szCs w:val="20"/>
        </w:rPr>
        <w:t>Uprkos brojnim preprekama, TO Novi Pazar prepoznaje važnost inkluzivnog pristupa i spremna je da kroz strateška partnerstva i mere definisane LAP-om unapredi svoju ulogu. Kao prioriteti izdvajaju se: organizacija obuka za zaposlene i vodiče, uvođenje digitalnih rešenja i informativnih materijala u pristupačnim formatima, izrada baze pristupačnih lokacija, usklađivanje sa standardima i uključivanje udruženja OSI u planiranje i evaluaciju. Poseban značaj ima formiranje internog tima za inkluzivni turizam i uspostavljanje sistemske saradnje sa drugim lokalnim akterima.</w:t>
      </w:r>
      <w:r w:rsidR="005F7E6F" w:rsidRPr="00C51A09">
        <w:rPr>
          <w:rFonts w:ascii="Open Sans" w:eastAsia="Times New Roman" w:hAnsi="Open Sans" w:cs="Open Sans"/>
          <w:sz w:val="20"/>
          <w:szCs w:val="20"/>
        </w:rPr>
        <w:t xml:space="preserve"> </w:t>
      </w:r>
      <w:r w:rsidR="00DF1BCE" w:rsidRPr="00C51A09">
        <w:rPr>
          <w:rFonts w:ascii="Open Sans" w:eastAsia="Times New Roman" w:hAnsi="Open Sans" w:cs="Open Sans"/>
          <w:sz w:val="20"/>
          <w:szCs w:val="20"/>
        </w:rPr>
        <w:t xml:space="preserve">Turistička organizacija ima institucionalnu osnovu i uz podršku lokalne </w:t>
      </w:r>
      <w:r w:rsidR="00DF1BCE" w:rsidRPr="00C51A09">
        <w:rPr>
          <w:rFonts w:ascii="Open Sans" w:eastAsia="Times New Roman" w:hAnsi="Open Sans" w:cs="Open Sans"/>
          <w:sz w:val="20"/>
          <w:szCs w:val="20"/>
        </w:rPr>
        <w:lastRenderedPageBreak/>
        <w:t>samouprave i relevantnih partnera može postati nosilac razvoja pristupačne i inkluzivne turističke ponude u Novom Pazaru.</w:t>
      </w:r>
    </w:p>
    <w:p w:rsidR="00D75C4B" w:rsidRPr="00826719" w:rsidRDefault="00826719" w:rsidP="00826719">
      <w:pPr>
        <w:rPr>
          <w:b/>
          <w:bCs/>
          <w:sz w:val="32"/>
          <w:szCs w:val="32"/>
        </w:rPr>
      </w:pPr>
      <w:r w:rsidRPr="00826719">
        <w:rPr>
          <w:b/>
          <w:bCs/>
          <w:sz w:val="32"/>
          <w:szCs w:val="32"/>
        </w:rPr>
        <w:t>7</w:t>
      </w:r>
      <w:r w:rsidR="0066212A" w:rsidRPr="00826719">
        <w:rPr>
          <w:b/>
          <w:bCs/>
          <w:sz w:val="32"/>
          <w:szCs w:val="32"/>
        </w:rPr>
        <w:t>.</w:t>
      </w:r>
      <w:r w:rsidR="00B46647" w:rsidRPr="00826719">
        <w:rPr>
          <w:b/>
          <w:bCs/>
          <w:sz w:val="32"/>
          <w:szCs w:val="32"/>
        </w:rPr>
        <w:t>8</w:t>
      </w:r>
      <w:r w:rsidR="0066212A" w:rsidRPr="00826719">
        <w:rPr>
          <w:b/>
          <w:bCs/>
          <w:sz w:val="32"/>
          <w:szCs w:val="32"/>
        </w:rPr>
        <w:t xml:space="preserve">. </w:t>
      </w:r>
      <w:r w:rsidR="00D75C4B" w:rsidRPr="00826719">
        <w:rPr>
          <w:b/>
          <w:bCs/>
          <w:sz w:val="32"/>
          <w:szCs w:val="32"/>
        </w:rPr>
        <w:t xml:space="preserve">Ustanova Kancelarija za mlade </w:t>
      </w:r>
    </w:p>
    <w:bookmarkStart w:id="29" w:name="_Hlk204082999"/>
    <w:p w:rsidR="004102D2" w:rsidRPr="004102D2" w:rsidRDefault="005A2C2C" w:rsidP="004102D2">
      <w:pPr>
        <w:spacing w:line="240" w:lineRule="auto"/>
        <w:jc w:val="both"/>
        <w:rPr>
          <w:rFonts w:ascii="Open Sans" w:hAnsi="Open Sans" w:cs="Open Sans"/>
          <w:sz w:val="20"/>
          <w:szCs w:val="20"/>
        </w:rPr>
      </w:pPr>
      <w:r>
        <w:rPr>
          <w:rFonts w:ascii="Open Sans" w:hAnsi="Open Sans" w:cs="Open Sans"/>
          <w:sz w:val="20"/>
          <w:szCs w:val="20"/>
        </w:rPr>
        <w:fldChar w:fldCharType="begin"/>
      </w:r>
      <w:r w:rsidR="002F5637">
        <w:rPr>
          <w:rFonts w:ascii="Open Sans" w:hAnsi="Open Sans" w:cs="Open Sans"/>
          <w:sz w:val="20"/>
          <w:szCs w:val="20"/>
        </w:rPr>
        <w:instrText>HYPERLINK "https://www.facebook.com/kancelarijazamladenovipazar/?locale=sr_RS"</w:instrText>
      </w:r>
      <w:r>
        <w:rPr>
          <w:rFonts w:ascii="Open Sans" w:hAnsi="Open Sans" w:cs="Open Sans"/>
          <w:sz w:val="20"/>
          <w:szCs w:val="20"/>
        </w:rPr>
        <w:fldChar w:fldCharType="separate"/>
      </w:r>
      <w:r w:rsidR="004102D2" w:rsidRPr="002F5637">
        <w:rPr>
          <w:rStyle w:val="Hyperlink"/>
          <w:rFonts w:ascii="Open Sans" w:hAnsi="Open Sans" w:cs="Open Sans"/>
          <w:sz w:val="20"/>
          <w:szCs w:val="20"/>
        </w:rPr>
        <w:t>Javna ustanova Kancelarija za mlade Novi Pazar</w:t>
      </w:r>
      <w:r>
        <w:rPr>
          <w:rFonts w:ascii="Open Sans" w:hAnsi="Open Sans" w:cs="Open Sans"/>
          <w:sz w:val="20"/>
          <w:szCs w:val="20"/>
        </w:rPr>
        <w:fldChar w:fldCharType="end"/>
      </w:r>
      <w:r w:rsidR="004102D2" w:rsidRPr="004102D2">
        <w:rPr>
          <w:rFonts w:ascii="Open Sans" w:hAnsi="Open Sans" w:cs="Open Sans"/>
          <w:sz w:val="20"/>
          <w:szCs w:val="20"/>
        </w:rPr>
        <w:t xml:space="preserve"> osnovana je 2013. godine Odlukom Skupštine grada („Sl. list grada Novog Pazara“, br. 1/2013), a njeni institucionalni koreni potiču još iz 2008. godine, kada je osnovana kao deo nacionalne inicijative za uspostavljanje lokalnih kancelarija za mlade. Ustanova predstavlja ključnu lokalnu tačku za sprovođenje omladinske politike, sa višeslojnim mandatom koji obuhvata obrazovanje, zapošljavanje, zdravlje, kulturu, bezbednost, volonterizam i učešće mladih u odlučivanju.</w:t>
      </w:r>
    </w:p>
    <w:p w:rsidR="004102D2" w:rsidRPr="004102D2" w:rsidRDefault="004102D2" w:rsidP="004102D2">
      <w:pPr>
        <w:spacing w:line="240" w:lineRule="auto"/>
        <w:jc w:val="both"/>
        <w:rPr>
          <w:rFonts w:ascii="Open Sans" w:hAnsi="Open Sans" w:cs="Open Sans"/>
          <w:sz w:val="20"/>
          <w:szCs w:val="20"/>
        </w:rPr>
      </w:pPr>
      <w:r w:rsidRPr="004102D2">
        <w:rPr>
          <w:rFonts w:ascii="Open Sans" w:hAnsi="Open Sans" w:cs="Open Sans"/>
          <w:sz w:val="20"/>
          <w:szCs w:val="20"/>
        </w:rPr>
        <w:t>U skladu sa Nacionalnom strategijom za mlade i Strategijom za mlade grada Novog Pazara, Kancelarija pruža mladima prostor za razvoj, edukaciju i aktivizam kroz brojne aktivnosti: treninge mekih veština i preduzetništva, kulturno-umetničke događaje, kampanje o zdravlju i bezbednosti, volontiranje, podršku zapošljavanju i javno zagovaranje. Kancelarija takođe organizuje info-desk podršku, kreativne sekcije i debate, a svoje programe realizuje u partnerstvu sa Ministarstvom turizma i omladine, KOMS-om, NAKOM-om, lokalnim NVO i međunarodnim donatorima.</w:t>
      </w:r>
    </w:p>
    <w:p w:rsidR="004102D2" w:rsidRPr="004102D2" w:rsidRDefault="004102D2" w:rsidP="004102D2">
      <w:pPr>
        <w:spacing w:line="240" w:lineRule="auto"/>
        <w:jc w:val="both"/>
        <w:rPr>
          <w:rFonts w:ascii="Open Sans" w:hAnsi="Open Sans" w:cs="Open Sans"/>
          <w:sz w:val="20"/>
          <w:szCs w:val="20"/>
        </w:rPr>
      </w:pPr>
      <w:r w:rsidRPr="004102D2">
        <w:rPr>
          <w:rFonts w:ascii="Open Sans" w:hAnsi="Open Sans" w:cs="Open Sans"/>
          <w:sz w:val="20"/>
          <w:szCs w:val="20"/>
        </w:rPr>
        <w:t>Posebnu pažnju posvećuje inkluziji mladih sa invaliditetom, kroz edukativne i kulturne sadržaje prilagođene njihovim potrebama, u saradnji sa lokalnim organizacijama. Saradnja sa Udruženjem psihologa Novi Pazar posebno je značajna – kroz radionice o mentalnom zdravlju, prevenciji diskriminacije, jačanju samopouzdanja i individualna savetovanja, obezbeđuje se sveobuhvatna podrška mladima. Kancelarija aktivno doprinosi međugeneracijskom dijalogu, socijalnoj pravdi i stvaranju zajednice u kojoj su svi mladi ravnopravno uključeni.</w:t>
      </w:r>
      <w:r w:rsidR="002F5637">
        <w:rPr>
          <w:rFonts w:ascii="Open Sans" w:hAnsi="Open Sans" w:cs="Open Sans"/>
          <w:sz w:val="20"/>
          <w:szCs w:val="20"/>
        </w:rPr>
        <w:t xml:space="preserve"> </w:t>
      </w:r>
    </w:p>
    <w:p w:rsidR="003B1920" w:rsidRPr="003B1920" w:rsidRDefault="004102D2" w:rsidP="004102D2">
      <w:pPr>
        <w:spacing w:line="240" w:lineRule="auto"/>
        <w:jc w:val="both"/>
        <w:rPr>
          <w:rFonts w:ascii="Open Sans" w:hAnsi="Open Sans" w:cs="Open Sans"/>
          <w:sz w:val="20"/>
          <w:szCs w:val="20"/>
        </w:rPr>
      </w:pPr>
      <w:r w:rsidRPr="004102D2">
        <w:rPr>
          <w:rFonts w:ascii="Open Sans" w:hAnsi="Open Sans" w:cs="Open Sans"/>
          <w:sz w:val="20"/>
          <w:szCs w:val="20"/>
        </w:rPr>
        <w:t xml:space="preserve">Misija Ustanove jeste osnaživanje mladih i podsticanje njihove uključenosti u lokalni razvoj, dok je njena vizija društvo u kojem su mladi informisani, odgovorni i aktivni građani koji doprinose pozitivnim promenama. </w:t>
      </w:r>
    </w:p>
    <w:bookmarkEnd w:id="29"/>
    <w:p w:rsidR="00850A13" w:rsidRPr="002F5637" w:rsidRDefault="002F5637" w:rsidP="002F5637">
      <w:pPr>
        <w:rPr>
          <w:b/>
          <w:bCs/>
          <w:sz w:val="32"/>
          <w:szCs w:val="32"/>
        </w:rPr>
      </w:pPr>
      <w:r>
        <w:rPr>
          <w:b/>
          <w:bCs/>
          <w:sz w:val="32"/>
          <w:szCs w:val="32"/>
        </w:rPr>
        <w:t>7</w:t>
      </w:r>
      <w:r w:rsidR="00ED6590" w:rsidRPr="002F5637">
        <w:rPr>
          <w:b/>
          <w:bCs/>
          <w:sz w:val="32"/>
          <w:szCs w:val="32"/>
        </w:rPr>
        <w:t>.</w:t>
      </w:r>
      <w:r w:rsidR="00B46647" w:rsidRPr="002F5637">
        <w:rPr>
          <w:b/>
          <w:bCs/>
          <w:sz w:val="32"/>
          <w:szCs w:val="32"/>
        </w:rPr>
        <w:t>9</w:t>
      </w:r>
      <w:r w:rsidR="00ED6590" w:rsidRPr="002F5637">
        <w:rPr>
          <w:b/>
          <w:bCs/>
          <w:sz w:val="32"/>
          <w:szCs w:val="32"/>
        </w:rPr>
        <w:t xml:space="preserve">. </w:t>
      </w:r>
      <w:r w:rsidR="005F7E6F" w:rsidRPr="002F5637">
        <w:rPr>
          <w:b/>
          <w:bCs/>
          <w:sz w:val="32"/>
          <w:szCs w:val="32"/>
        </w:rPr>
        <w:t xml:space="preserve">Regionalna razvojna organizacija Sandžaka (SEDA) </w:t>
      </w:r>
    </w:p>
    <w:p w:rsidR="005F7E6F" w:rsidRPr="00C51A09" w:rsidRDefault="005A2C2C" w:rsidP="004102D2">
      <w:pPr>
        <w:spacing w:before="100" w:beforeAutospacing="1" w:after="100" w:afterAutospacing="1" w:line="240" w:lineRule="auto"/>
        <w:jc w:val="both"/>
        <w:rPr>
          <w:rFonts w:ascii="Open Sans" w:eastAsia="Times New Roman" w:hAnsi="Open Sans" w:cs="Open Sans"/>
          <w:sz w:val="20"/>
          <w:szCs w:val="20"/>
        </w:rPr>
      </w:pPr>
      <w:hyperlink r:id="rId127" w:history="1">
        <w:r w:rsidR="005F7E6F" w:rsidRPr="00C51A09">
          <w:rPr>
            <w:rStyle w:val="Hyperlink"/>
            <w:rFonts w:ascii="Open Sans" w:eastAsia="Times New Roman" w:hAnsi="Open Sans" w:cs="Open Sans"/>
            <w:sz w:val="20"/>
            <w:szCs w:val="20"/>
          </w:rPr>
          <w:t>Regionalna razvojna agencija Sandžaka – SEDA</w:t>
        </w:r>
      </w:hyperlink>
      <w:r w:rsidR="005F7E6F" w:rsidRPr="00C51A09">
        <w:rPr>
          <w:rFonts w:ascii="Open Sans" w:eastAsia="Times New Roman" w:hAnsi="Open Sans" w:cs="Open Sans"/>
          <w:sz w:val="20"/>
          <w:szCs w:val="20"/>
        </w:rPr>
        <w:t>, sa sedištem u Novom Pazaru, već više od dve decenije deluje kao važan nosilac socio-ekonomskog razvoja u ovom delu Srbije. Osnovana 2002. godine, a akreditovana kao regionalna razvojna agencija 2009. godine, SEDA objedinjuje institucionalnu podršku Grada Novog Pazara, opština Tutin i Sjenica, privredne komore i civilnog sektora. Kroz svoj širok spektar aktivnosti</w:t>
      </w:r>
      <w:r w:rsidR="00E83666">
        <w:rPr>
          <w:rFonts w:ascii="Open Sans" w:eastAsia="Times New Roman" w:hAnsi="Open Sans" w:cs="Open Sans"/>
          <w:sz w:val="20"/>
          <w:szCs w:val="20"/>
        </w:rPr>
        <w:t xml:space="preserve">, </w:t>
      </w:r>
      <w:r w:rsidR="005F7E6F" w:rsidRPr="00C51A09">
        <w:rPr>
          <w:rFonts w:ascii="Open Sans" w:eastAsia="Times New Roman" w:hAnsi="Open Sans" w:cs="Open Sans"/>
          <w:sz w:val="20"/>
          <w:szCs w:val="20"/>
        </w:rPr>
        <w:t xml:space="preserve">od strateškog planiranja, upravljanja projektima, razvoja malih i srednjih preduzeća, do promocije investicija i organizacije obuka,  SEDA demonstrira profesionalizam i spremnost da odgovori na izazove regionalnog razvoja, uključujući i inkluziju </w:t>
      </w:r>
      <w:r w:rsidR="00F421CD">
        <w:rPr>
          <w:rFonts w:ascii="Open Sans" w:eastAsia="Times New Roman" w:hAnsi="Open Sans" w:cs="Open Sans"/>
          <w:sz w:val="20"/>
          <w:szCs w:val="20"/>
        </w:rPr>
        <w:t>OSI</w:t>
      </w:r>
      <w:r w:rsidR="005F7E6F" w:rsidRPr="00C51A09">
        <w:rPr>
          <w:rFonts w:ascii="Open Sans" w:eastAsia="Times New Roman" w:hAnsi="Open Sans" w:cs="Open Sans"/>
          <w:sz w:val="20"/>
          <w:szCs w:val="20"/>
        </w:rPr>
        <w:t xml:space="preserve"> i dece sa smetnjama u razvoju. SEDA je nosilac brojnih inicijativa koje obuhvataju infrastrukturne projekte, unapređenje turizma, promociju zapošljavanja i razvoj digitalnih veština, pri čemu su već u prethodnim aktivnostima uočeni elementi socijalne inkluzije  kao u projektu „Novi Pazar za nove poslove“. Pored toga, agencija raspolaže sertifikatom ISO 9001:2008 za upravljanje projektima i pružanje usluga obuka, što je dodatna garancija kvaliteta i stručnosti.</w:t>
      </w:r>
      <w:r w:rsidR="0086350A" w:rsidRPr="00C51A09">
        <w:rPr>
          <w:rFonts w:ascii="Open Sans" w:eastAsia="Times New Roman" w:hAnsi="Open Sans" w:cs="Open Sans"/>
          <w:sz w:val="20"/>
          <w:szCs w:val="20"/>
        </w:rPr>
        <w:t xml:space="preserve">  </w:t>
      </w:r>
      <w:r w:rsidR="005F7E6F" w:rsidRPr="00C51A09">
        <w:rPr>
          <w:rFonts w:ascii="Open Sans" w:eastAsia="Times New Roman" w:hAnsi="Open Sans" w:cs="Open Sans"/>
          <w:sz w:val="20"/>
          <w:szCs w:val="20"/>
        </w:rPr>
        <w:t xml:space="preserve">Iako inkluzivni razvoj još uvek nije formalno integrisan u sve segmente rada agencije, SEDA raspolaže kapacitetima i mrežom partnerstava koji omogućavaju brzo prilagođavanje. Njeno iskustvo u pripremi strateških dokumenata, edukaciji kadrova, privlačenju fondova i umrežavanju različitih aktera može biti dragoceno u implementaciji mera LAP-a usmerenih na zapošljavanje, digitalnu inkluziju i razvoj pristupačnih turističkih sadržaja. Ključni resurs SEDA-e je i njena pozicija medijatora između javnog, civilnog i privatnog sektora, čime se otvara prostor za širu međusektorsku saradnju i koordinaciju aktivnosti u oblasti inkluzije.  Izazovi sa kojima se agencija suočava, poput nedostatka podataka o učešću OSI u postojećim projektima, ograničenog budžeta i tradicionalne orijentacije ka privredi mogu se prevazići uključivanjem OSI kao prioritetne grupe u novim strateškim planovima i </w:t>
      </w:r>
      <w:r w:rsidR="005F7E6F" w:rsidRPr="00C51A09">
        <w:rPr>
          <w:rFonts w:ascii="Open Sans" w:eastAsia="Times New Roman" w:hAnsi="Open Sans" w:cs="Open Sans"/>
          <w:sz w:val="20"/>
          <w:szCs w:val="20"/>
        </w:rPr>
        <w:lastRenderedPageBreak/>
        <w:t>projektima. Poseban akcenat treba staviti na organizaciju obuka za OSI, podršku samozapošljavanju i angažovanje u socijalnim preduzećima, kao i na prilagođavanje javnih prostora u okviru turističkih i infrastrukturnih intervencija koje agencija podržava.  U narednom periodu, uključivanje RRA SEDA u sprovođenje LAP-a može imati višestruke koristi: ne samo kroz operativnu podršku projektima, već i kroz strateško pozicioniranje Novog Pazara kao inkluzivne i regionalno povezane sredine. Kroz dodatne obuke, saradnju sa udruženjima OSI i lokalnim institucijama, te korišćenje dostupnih nacionalnih i međunarodnih fondova, SEDA može postati jedan od ključnih nosilaca inkluzivne transformacije grada.</w:t>
      </w:r>
    </w:p>
    <w:p w:rsidR="00BF2EFB" w:rsidRPr="002F5637" w:rsidRDefault="002F5637" w:rsidP="002F5637">
      <w:pPr>
        <w:rPr>
          <w:b/>
          <w:bCs/>
          <w:sz w:val="32"/>
          <w:szCs w:val="32"/>
        </w:rPr>
      </w:pPr>
      <w:bookmarkStart w:id="30" w:name="_Hlk203815089"/>
      <w:r w:rsidRPr="002F5637">
        <w:rPr>
          <w:b/>
          <w:bCs/>
          <w:sz w:val="32"/>
          <w:szCs w:val="32"/>
        </w:rPr>
        <w:t>7</w:t>
      </w:r>
      <w:r w:rsidR="00167740" w:rsidRPr="002F5637">
        <w:rPr>
          <w:b/>
          <w:bCs/>
          <w:sz w:val="32"/>
          <w:szCs w:val="32"/>
        </w:rPr>
        <w:t>.</w:t>
      </w:r>
      <w:r w:rsidR="00B46647" w:rsidRPr="002F5637">
        <w:rPr>
          <w:b/>
          <w:bCs/>
          <w:sz w:val="32"/>
          <w:szCs w:val="32"/>
        </w:rPr>
        <w:t>10</w:t>
      </w:r>
      <w:r w:rsidR="00167740" w:rsidRPr="002F5637">
        <w:rPr>
          <w:b/>
          <w:bCs/>
          <w:sz w:val="32"/>
          <w:szCs w:val="32"/>
        </w:rPr>
        <w:t xml:space="preserve">. </w:t>
      </w:r>
      <w:r w:rsidR="00BF2EFB" w:rsidRPr="002F5637">
        <w:rPr>
          <w:b/>
          <w:bCs/>
          <w:sz w:val="32"/>
          <w:szCs w:val="32"/>
        </w:rPr>
        <w:t>Crveni krst Novi  Pazar</w:t>
      </w:r>
    </w:p>
    <w:bookmarkEnd w:id="30"/>
    <w:p w:rsidR="0086350A" w:rsidRPr="00C51A09" w:rsidRDefault="0086350A" w:rsidP="004102D2">
      <w:pPr>
        <w:spacing w:before="100" w:beforeAutospacing="1" w:after="100" w:afterAutospacing="1" w:line="240" w:lineRule="auto"/>
        <w:jc w:val="both"/>
        <w:rPr>
          <w:rFonts w:ascii="Open Sans" w:eastAsia="Times New Roman" w:hAnsi="Open Sans" w:cs="Open Sans"/>
          <w:sz w:val="20"/>
          <w:szCs w:val="20"/>
        </w:rPr>
      </w:pPr>
      <w:r w:rsidRPr="00C51A09">
        <w:rPr>
          <w:rFonts w:ascii="Open Sans" w:eastAsia="Times New Roman" w:hAnsi="Open Sans" w:cs="Open Sans"/>
          <w:sz w:val="20"/>
          <w:szCs w:val="20"/>
        </w:rPr>
        <w:t xml:space="preserve">Crveni krst Novog Pazara, kao lokalna organizacija Crvenog krsta Srbije, obavlja delatnosti od javnog interesa u humanitarnoj oblasti, delujući kao pomoćni akter institucijama sistema. Kroz svakodnevni rad, ova organizacija već ostvaruje konkretan uticaj na najugroženije stanovništvo, uključujući </w:t>
      </w:r>
      <w:r w:rsidR="00F421CD">
        <w:rPr>
          <w:rFonts w:ascii="Open Sans" w:eastAsia="Times New Roman" w:hAnsi="Open Sans" w:cs="Open Sans"/>
          <w:sz w:val="20"/>
          <w:szCs w:val="20"/>
        </w:rPr>
        <w:t>OSI</w:t>
      </w:r>
      <w:r w:rsidRPr="00C51A09">
        <w:rPr>
          <w:rFonts w:ascii="Open Sans" w:eastAsia="Times New Roman" w:hAnsi="Open Sans" w:cs="Open Sans"/>
          <w:sz w:val="20"/>
          <w:szCs w:val="20"/>
        </w:rPr>
        <w:t xml:space="preserve">  i decu sa smetnjama u razvoju . Svojim kapacitetima – organizacionim, volonterskim i infrastrukturnim – Crveni krst je već integrisan u sistem socijalne podrške u gradu i može biti ključni partner u realizaciji mera LAP-a.  U okviru Narodne kuhinje, svakodnevno se pripremaju obroci za oko 1.300 korisnika, među kojima je više od 580 dece, a procenjuje se da OSI čine oko 5% odraslih korisnika i 15% dece. Pored hrane, korisnicima se pruža pomoć u vidu odeće, higijenskih i humanitarnih paketa, te jednokratne novčane podrške, dok se kontinuirana saradnja sa lancima marketa poput MAXI-ja koristi za obezbeđivanje svežih namirnica.   Iako Crveni krst formalno ne vodi specijalizovane programe za OSI, elementi inkluzivne podrške već su prisutni: socijalna pomoć ublažava finansijske i zdravstvene terete koji često pogađaju OSI i njihove porodice, a psihološka podrška i zdravstvene intervencije (prva pomoć, prevencija bolesti) pružaju važne mehanizme zaštite i osnaživanja. Organizacija ima i potencijal da kroz svoje volonterske mreže pokrene rekreativne, edukativne i podržavajuće aktivnosti namenjene upravo OSI i njihovim negovateljima.  Za potpunije uključivanje u LAP, preporučuje se formalizacija saradnje kroz učešće u radnim grupama i izradu programa usmerenih na OSI – od specijalizovanih radionica i obuka, do podrške samozapošljavanju, digitalnoj inkluziji i dostupnosti usluga. Takođe, obuke zaposlenih i volontera o radu sa OSI, zajedničko mapiranje potreba u saradnji sa udruženjima OSI, i razvijanje novih partnerstava – kako sa donatorima, tako i sa lokalnim institucijama i organizacijama poput TO Novi Pazar i RRA SEDA – doprineće jačanju inkluzivnog potencijala organizacije. Crveni krst već predstavlja značajnu tačku oslonca za mnoge građane u teškim okolnostima I uz dodatna ulaganja, strateško povezivanje i osnaživanje kadrova, može postati i snažan nosilac promena ka inkluzivnijoj i dostupnijoj lokalnoj zajednici za sve.</w:t>
      </w:r>
    </w:p>
    <w:p w:rsidR="00BD6525" w:rsidRPr="002F5637" w:rsidRDefault="002F5637" w:rsidP="002F5637">
      <w:pPr>
        <w:rPr>
          <w:b/>
          <w:bCs/>
          <w:sz w:val="32"/>
          <w:szCs w:val="32"/>
        </w:rPr>
      </w:pPr>
      <w:bookmarkStart w:id="31" w:name="_Hlk203398985"/>
      <w:r>
        <w:rPr>
          <w:b/>
          <w:bCs/>
          <w:sz w:val="32"/>
          <w:szCs w:val="32"/>
        </w:rPr>
        <w:t>7</w:t>
      </w:r>
      <w:r w:rsidR="00B46647" w:rsidRPr="002F5637">
        <w:rPr>
          <w:b/>
          <w:bCs/>
          <w:sz w:val="32"/>
          <w:szCs w:val="32"/>
        </w:rPr>
        <w:t>.11</w:t>
      </w:r>
      <w:r w:rsidR="00167740" w:rsidRPr="002F5637">
        <w:rPr>
          <w:b/>
          <w:bCs/>
          <w:sz w:val="32"/>
          <w:szCs w:val="32"/>
        </w:rPr>
        <w:t xml:space="preserve">. </w:t>
      </w:r>
      <w:r w:rsidR="00D50F78" w:rsidRPr="002F5637">
        <w:rPr>
          <w:b/>
          <w:bCs/>
          <w:sz w:val="32"/>
          <w:szCs w:val="32"/>
        </w:rPr>
        <w:t>U</w:t>
      </w:r>
      <w:r w:rsidR="00B46647" w:rsidRPr="002F5637">
        <w:rPr>
          <w:b/>
          <w:bCs/>
          <w:sz w:val="32"/>
          <w:szCs w:val="32"/>
        </w:rPr>
        <w:t xml:space="preserve">druženja građana koja deluju na polju socijalne inkluzije OSI </w:t>
      </w:r>
      <w:r w:rsidR="00D50F78" w:rsidRPr="002F5637">
        <w:rPr>
          <w:b/>
          <w:bCs/>
          <w:sz w:val="32"/>
          <w:szCs w:val="32"/>
        </w:rPr>
        <w:t xml:space="preserve"> </w:t>
      </w:r>
    </w:p>
    <w:p w:rsidR="00BE267A" w:rsidRPr="00DE4E76" w:rsidRDefault="0010623F" w:rsidP="00E52267">
      <w:pPr>
        <w:pStyle w:val="ListParagraph"/>
        <w:numPr>
          <w:ilvl w:val="0"/>
          <w:numId w:val="53"/>
        </w:numPr>
        <w:spacing w:line="240" w:lineRule="auto"/>
        <w:jc w:val="both"/>
        <w:rPr>
          <w:rFonts w:ascii="Open Sans" w:hAnsi="Open Sans" w:cs="Open Sans"/>
          <w:b/>
          <w:color w:val="000000"/>
        </w:rPr>
      </w:pPr>
      <w:r w:rsidRPr="00DE4E76">
        <w:rPr>
          <w:rFonts w:ascii="Open Sans" w:hAnsi="Open Sans" w:cs="Open Sans"/>
          <w:b/>
          <w:color w:val="000000"/>
        </w:rPr>
        <w:t xml:space="preserve">Udruženje psihologa Novi Pazar (UPNP) </w:t>
      </w:r>
    </w:p>
    <w:tbl>
      <w:tblPr>
        <w:tblStyle w:val="ListTable7Colorful"/>
        <w:tblW w:w="9742" w:type="dxa"/>
        <w:tblLook w:val="04A0"/>
      </w:tblPr>
      <w:tblGrid>
        <w:gridCol w:w="2195"/>
        <w:gridCol w:w="7547"/>
      </w:tblGrid>
      <w:tr w:rsidR="00D654CE" w:rsidRPr="00C51A09" w:rsidTr="00D654CE">
        <w:trPr>
          <w:cnfStyle w:val="100000000000"/>
          <w:trHeight w:val="312"/>
        </w:trPr>
        <w:tc>
          <w:tcPr>
            <w:cnfStyle w:val="001000000100"/>
            <w:tcW w:w="0" w:type="auto"/>
            <w:hideMark/>
          </w:tcPr>
          <w:p w:rsidR="00D732A7" w:rsidRPr="00C51A09" w:rsidRDefault="00D732A7" w:rsidP="004102D2">
            <w:pPr>
              <w:pStyle w:val="NoSpacing"/>
              <w:rPr>
                <w:rFonts w:ascii="Open Sans" w:hAnsi="Open Sans" w:cs="Open Sans"/>
                <w:sz w:val="20"/>
                <w:szCs w:val="20"/>
              </w:rPr>
            </w:pPr>
            <w:r w:rsidRPr="00C51A09">
              <w:rPr>
                <w:rFonts w:ascii="Open Sans" w:hAnsi="Open Sans" w:cs="Open Sans"/>
                <w:sz w:val="20"/>
                <w:szCs w:val="20"/>
              </w:rPr>
              <w:t xml:space="preserve">Godina osnivanja </w:t>
            </w:r>
          </w:p>
        </w:tc>
        <w:tc>
          <w:tcPr>
            <w:tcW w:w="0" w:type="auto"/>
            <w:hideMark/>
          </w:tcPr>
          <w:p w:rsidR="00D732A7" w:rsidRPr="00C51A09" w:rsidRDefault="00D732A7" w:rsidP="004102D2">
            <w:pPr>
              <w:pStyle w:val="NoSpacing"/>
              <w:cnfStyle w:val="100000000000"/>
              <w:rPr>
                <w:rFonts w:ascii="Open Sans" w:hAnsi="Open Sans" w:cs="Open Sans"/>
                <w:sz w:val="20"/>
                <w:szCs w:val="20"/>
              </w:rPr>
            </w:pPr>
            <w:r w:rsidRPr="00C51A09">
              <w:rPr>
                <w:rFonts w:ascii="Open Sans" w:hAnsi="Open Sans" w:cs="Open Sans"/>
                <w:sz w:val="20"/>
                <w:szCs w:val="20"/>
              </w:rPr>
              <w:t>2014. godina</w:t>
            </w:r>
          </w:p>
        </w:tc>
      </w:tr>
      <w:tr w:rsidR="00D654CE" w:rsidRPr="00C51A09" w:rsidTr="00D654CE">
        <w:trPr>
          <w:cnfStyle w:val="000000100000"/>
          <w:trHeight w:val="312"/>
        </w:trPr>
        <w:tc>
          <w:tcPr>
            <w:cnfStyle w:val="001000000000"/>
            <w:tcW w:w="0" w:type="auto"/>
          </w:tcPr>
          <w:p w:rsidR="00D654CE" w:rsidRPr="00C51A09" w:rsidRDefault="00D654CE" w:rsidP="004102D2">
            <w:pPr>
              <w:pStyle w:val="NoSpacing"/>
              <w:rPr>
                <w:rFonts w:ascii="Open Sans" w:hAnsi="Open Sans" w:cs="Open Sans"/>
                <w:sz w:val="20"/>
                <w:szCs w:val="20"/>
              </w:rPr>
            </w:pPr>
            <w:r w:rsidRPr="00C51A09">
              <w:rPr>
                <w:rFonts w:ascii="Open Sans" w:hAnsi="Open Sans" w:cs="Open Sans"/>
                <w:sz w:val="20"/>
                <w:szCs w:val="20"/>
              </w:rPr>
              <w:t>Broj članova</w:t>
            </w:r>
          </w:p>
        </w:tc>
        <w:tc>
          <w:tcPr>
            <w:tcW w:w="0" w:type="auto"/>
          </w:tcPr>
          <w:p w:rsidR="00D654CE" w:rsidRPr="00C51A09" w:rsidRDefault="00D654CE" w:rsidP="004102D2">
            <w:pPr>
              <w:pStyle w:val="NoSpacing"/>
              <w:cnfStyle w:val="000000100000"/>
              <w:rPr>
                <w:rFonts w:ascii="Open Sans" w:hAnsi="Open Sans" w:cs="Open Sans"/>
                <w:sz w:val="20"/>
                <w:szCs w:val="20"/>
              </w:rPr>
            </w:pPr>
            <w:r w:rsidRPr="00C51A09">
              <w:rPr>
                <w:rFonts w:ascii="Open Sans" w:hAnsi="Open Sans" w:cs="Open Sans"/>
                <w:sz w:val="20"/>
                <w:szCs w:val="20"/>
              </w:rPr>
              <w:t>106 (103 dece, 3 odrasla)</w:t>
            </w:r>
          </w:p>
        </w:tc>
      </w:tr>
      <w:tr w:rsidR="00D654CE" w:rsidRPr="00C51A09" w:rsidTr="00D654CE">
        <w:trPr>
          <w:trHeight w:val="312"/>
        </w:trPr>
        <w:tc>
          <w:tcPr>
            <w:cnfStyle w:val="001000000000"/>
            <w:tcW w:w="0" w:type="auto"/>
          </w:tcPr>
          <w:p w:rsidR="00D654CE" w:rsidRPr="00C51A09" w:rsidRDefault="00D654CE" w:rsidP="004102D2">
            <w:pPr>
              <w:pStyle w:val="NoSpacing"/>
              <w:rPr>
                <w:rFonts w:ascii="Open Sans" w:hAnsi="Open Sans" w:cs="Open Sans"/>
                <w:sz w:val="20"/>
                <w:szCs w:val="20"/>
              </w:rPr>
            </w:pPr>
            <w:r w:rsidRPr="00C51A09">
              <w:rPr>
                <w:rFonts w:ascii="Open Sans" w:hAnsi="Open Sans" w:cs="Open Sans"/>
                <w:sz w:val="20"/>
                <w:szCs w:val="20"/>
              </w:rPr>
              <w:t>Misija</w:t>
            </w:r>
          </w:p>
        </w:tc>
        <w:tc>
          <w:tcPr>
            <w:tcW w:w="0" w:type="auto"/>
          </w:tcPr>
          <w:p w:rsidR="00D654CE" w:rsidRPr="00C51A09" w:rsidRDefault="00D654CE" w:rsidP="004102D2">
            <w:pPr>
              <w:pStyle w:val="NoSpacing"/>
              <w:cnfStyle w:val="000000000000"/>
              <w:rPr>
                <w:rFonts w:ascii="Open Sans" w:hAnsi="Open Sans" w:cs="Open Sans"/>
                <w:sz w:val="20"/>
                <w:szCs w:val="20"/>
              </w:rPr>
            </w:pPr>
            <w:r w:rsidRPr="00C51A09">
              <w:rPr>
                <w:rFonts w:ascii="Open Sans" w:hAnsi="Open Sans" w:cs="Open Sans"/>
                <w:sz w:val="20"/>
                <w:szCs w:val="20"/>
              </w:rPr>
              <w:t>Inkluzija, osnaživanje, antidiskriminacija</w:t>
            </w:r>
          </w:p>
        </w:tc>
      </w:tr>
      <w:tr w:rsidR="00D654CE" w:rsidRPr="00C51A09" w:rsidTr="00D654CE">
        <w:trPr>
          <w:cnfStyle w:val="000000100000"/>
          <w:trHeight w:val="312"/>
        </w:trPr>
        <w:tc>
          <w:tcPr>
            <w:cnfStyle w:val="001000000000"/>
            <w:tcW w:w="0" w:type="auto"/>
          </w:tcPr>
          <w:p w:rsidR="00D654CE" w:rsidRPr="00C51A09" w:rsidRDefault="00D654CE" w:rsidP="004102D2">
            <w:pPr>
              <w:pStyle w:val="NoSpacing"/>
              <w:rPr>
                <w:rFonts w:ascii="Open Sans" w:hAnsi="Open Sans" w:cs="Open Sans"/>
                <w:sz w:val="20"/>
                <w:szCs w:val="20"/>
              </w:rPr>
            </w:pPr>
            <w:r w:rsidRPr="00C51A09">
              <w:rPr>
                <w:rFonts w:ascii="Open Sans" w:hAnsi="Open Sans" w:cs="Open Sans"/>
                <w:sz w:val="20"/>
                <w:szCs w:val="20"/>
              </w:rPr>
              <w:t xml:space="preserve">Ciljna grupa </w:t>
            </w:r>
          </w:p>
        </w:tc>
        <w:tc>
          <w:tcPr>
            <w:tcW w:w="0" w:type="auto"/>
          </w:tcPr>
          <w:p w:rsidR="00D654CE" w:rsidRPr="00C51A09" w:rsidRDefault="00D654CE" w:rsidP="004102D2">
            <w:pPr>
              <w:pStyle w:val="NoSpacing"/>
              <w:cnfStyle w:val="000000100000"/>
              <w:rPr>
                <w:rFonts w:ascii="Open Sans" w:hAnsi="Open Sans" w:cs="Open Sans"/>
                <w:sz w:val="20"/>
                <w:szCs w:val="20"/>
              </w:rPr>
            </w:pPr>
            <w:r w:rsidRPr="00C51A09">
              <w:rPr>
                <w:rFonts w:ascii="Open Sans" w:hAnsi="Open Sans" w:cs="Open Sans"/>
                <w:sz w:val="20"/>
                <w:szCs w:val="20"/>
              </w:rPr>
              <w:t xml:space="preserve">Deca smetnjama u razvoju, mladi sa invaliditetom i njihove porodice </w:t>
            </w:r>
          </w:p>
        </w:tc>
      </w:tr>
      <w:tr w:rsidR="00D654CE" w:rsidRPr="00C51A09" w:rsidTr="00D654CE">
        <w:trPr>
          <w:trHeight w:val="324"/>
        </w:trPr>
        <w:tc>
          <w:tcPr>
            <w:cnfStyle w:val="001000000000"/>
            <w:tcW w:w="0" w:type="auto"/>
          </w:tcPr>
          <w:p w:rsidR="00D654CE" w:rsidRPr="00C51A09" w:rsidRDefault="00D654CE" w:rsidP="004102D2">
            <w:pPr>
              <w:pStyle w:val="NoSpacing"/>
              <w:rPr>
                <w:rFonts w:ascii="Open Sans" w:hAnsi="Open Sans" w:cs="Open Sans"/>
                <w:sz w:val="20"/>
                <w:szCs w:val="20"/>
              </w:rPr>
            </w:pPr>
            <w:r w:rsidRPr="00C51A09">
              <w:rPr>
                <w:rFonts w:ascii="Open Sans" w:hAnsi="Open Sans" w:cs="Open Sans"/>
                <w:sz w:val="20"/>
                <w:szCs w:val="20"/>
              </w:rPr>
              <w:t>Područje delovanja</w:t>
            </w:r>
          </w:p>
        </w:tc>
        <w:tc>
          <w:tcPr>
            <w:tcW w:w="0" w:type="auto"/>
          </w:tcPr>
          <w:p w:rsidR="00D654CE" w:rsidRPr="00C51A09" w:rsidRDefault="00D654CE" w:rsidP="004102D2">
            <w:pPr>
              <w:pStyle w:val="NoSpacing"/>
              <w:cnfStyle w:val="000000000000"/>
              <w:rPr>
                <w:rFonts w:ascii="Open Sans" w:hAnsi="Open Sans" w:cs="Open Sans"/>
                <w:sz w:val="20"/>
                <w:szCs w:val="20"/>
              </w:rPr>
            </w:pPr>
            <w:r w:rsidRPr="00C51A09">
              <w:rPr>
                <w:rFonts w:ascii="Open Sans" w:hAnsi="Open Sans" w:cs="Open Sans"/>
                <w:sz w:val="20"/>
                <w:szCs w:val="20"/>
              </w:rPr>
              <w:t>Novi Pazar</w:t>
            </w:r>
          </w:p>
        </w:tc>
      </w:tr>
      <w:tr w:rsidR="00D654CE" w:rsidRPr="00C51A09" w:rsidTr="00D654CE">
        <w:trPr>
          <w:cnfStyle w:val="000000100000"/>
          <w:trHeight w:val="312"/>
        </w:trPr>
        <w:tc>
          <w:tcPr>
            <w:cnfStyle w:val="001000000000"/>
            <w:tcW w:w="0" w:type="auto"/>
            <w:hideMark/>
          </w:tcPr>
          <w:p w:rsidR="00D654CE" w:rsidRPr="00C51A09" w:rsidRDefault="00D654CE" w:rsidP="004102D2">
            <w:pPr>
              <w:pStyle w:val="NoSpacing"/>
              <w:rPr>
                <w:rFonts w:ascii="Open Sans" w:hAnsi="Open Sans" w:cs="Open Sans"/>
                <w:sz w:val="20"/>
                <w:szCs w:val="20"/>
              </w:rPr>
            </w:pPr>
            <w:r w:rsidRPr="00C51A09">
              <w:rPr>
                <w:rFonts w:ascii="Open Sans" w:hAnsi="Open Sans" w:cs="Open Sans"/>
                <w:sz w:val="20"/>
                <w:szCs w:val="20"/>
              </w:rPr>
              <w:t>Usluge</w:t>
            </w:r>
          </w:p>
        </w:tc>
        <w:tc>
          <w:tcPr>
            <w:tcW w:w="0" w:type="auto"/>
            <w:hideMark/>
          </w:tcPr>
          <w:p w:rsidR="00D654CE" w:rsidRPr="00C51A09" w:rsidRDefault="00D654CE" w:rsidP="004102D2">
            <w:pPr>
              <w:pStyle w:val="NoSpacing"/>
              <w:cnfStyle w:val="000000100000"/>
              <w:rPr>
                <w:rFonts w:ascii="Open Sans" w:hAnsi="Open Sans" w:cs="Open Sans"/>
                <w:sz w:val="20"/>
                <w:szCs w:val="20"/>
              </w:rPr>
            </w:pPr>
            <w:r w:rsidRPr="00C51A09">
              <w:rPr>
                <w:rFonts w:ascii="Open Sans" w:hAnsi="Open Sans" w:cs="Open Sans"/>
                <w:sz w:val="20"/>
                <w:szCs w:val="20"/>
              </w:rPr>
              <w:t>Lični pratilac, rani tretman, terapija, savetovalište</w:t>
            </w:r>
          </w:p>
        </w:tc>
      </w:tr>
      <w:tr w:rsidR="00D654CE" w:rsidRPr="00C51A09" w:rsidTr="00770274">
        <w:trPr>
          <w:trHeight w:val="324"/>
        </w:trPr>
        <w:tc>
          <w:tcPr>
            <w:cnfStyle w:val="001000000000"/>
            <w:tcW w:w="0" w:type="auto"/>
          </w:tcPr>
          <w:p w:rsidR="00D654CE" w:rsidRPr="00770274" w:rsidRDefault="00D654CE" w:rsidP="004102D2">
            <w:pPr>
              <w:pStyle w:val="NoSpacing"/>
              <w:rPr>
                <w:rFonts w:ascii="Open Sans" w:hAnsi="Open Sans" w:cs="Open Sans"/>
                <w:sz w:val="20"/>
                <w:szCs w:val="20"/>
              </w:rPr>
            </w:pPr>
            <w:r w:rsidRPr="00770274">
              <w:rPr>
                <w:rFonts w:ascii="Open Sans" w:hAnsi="Open Sans" w:cs="Open Sans"/>
                <w:sz w:val="20"/>
                <w:szCs w:val="20"/>
              </w:rPr>
              <w:t xml:space="preserve">Finansiranje </w:t>
            </w:r>
          </w:p>
        </w:tc>
        <w:tc>
          <w:tcPr>
            <w:tcW w:w="0" w:type="auto"/>
            <w:shd w:val="clear" w:color="auto" w:fill="FFFFFF" w:themeFill="background1"/>
          </w:tcPr>
          <w:p w:rsidR="00D654CE" w:rsidRPr="00770274" w:rsidRDefault="00D654CE" w:rsidP="004102D2">
            <w:pPr>
              <w:pStyle w:val="NoSpacing"/>
              <w:cnfStyle w:val="000000000000"/>
              <w:rPr>
                <w:rFonts w:ascii="Open Sans" w:hAnsi="Open Sans" w:cs="Open Sans"/>
                <w:sz w:val="20"/>
                <w:szCs w:val="20"/>
              </w:rPr>
            </w:pPr>
            <w:r w:rsidRPr="00770274">
              <w:rPr>
                <w:rFonts w:ascii="Open Sans" w:hAnsi="Open Sans" w:cs="Open Sans"/>
                <w:sz w:val="20"/>
                <w:szCs w:val="20"/>
              </w:rPr>
              <w:t xml:space="preserve">Budžet LS, </w:t>
            </w:r>
            <w:r w:rsidR="00770274" w:rsidRPr="00770274">
              <w:rPr>
                <w:rFonts w:ascii="Open Sans" w:hAnsi="Open Sans" w:cs="Open Sans"/>
                <w:sz w:val="20"/>
                <w:szCs w:val="20"/>
              </w:rPr>
              <w:t xml:space="preserve">donatorska sredstva </w:t>
            </w:r>
          </w:p>
        </w:tc>
      </w:tr>
    </w:tbl>
    <w:p w:rsidR="00753CC0" w:rsidRDefault="00753CC0" w:rsidP="00753CC0">
      <w:pPr>
        <w:spacing w:after="0" w:line="240" w:lineRule="auto"/>
        <w:jc w:val="both"/>
      </w:pPr>
    </w:p>
    <w:p w:rsidR="00770274" w:rsidRDefault="005A2C2C" w:rsidP="00770274">
      <w:pPr>
        <w:tabs>
          <w:tab w:val="num" w:pos="720"/>
        </w:tabs>
        <w:spacing w:line="240" w:lineRule="auto"/>
        <w:jc w:val="both"/>
        <w:rPr>
          <w:rFonts w:ascii="Open Sans" w:hAnsi="Open Sans" w:cs="Open Sans"/>
          <w:sz w:val="20"/>
          <w:szCs w:val="20"/>
          <w:lang w:val="it-IT"/>
        </w:rPr>
      </w:pPr>
      <w:hyperlink r:id="rId128" w:history="1">
        <w:r w:rsidR="00BE267A" w:rsidRPr="00C51A09">
          <w:rPr>
            <w:rStyle w:val="Hyperlink"/>
            <w:rFonts w:ascii="Open Sans" w:hAnsi="Open Sans" w:cs="Open Sans"/>
            <w:sz w:val="20"/>
            <w:szCs w:val="20"/>
          </w:rPr>
          <w:t>Udruženje psihologa Novi Pazar (UPNP),</w:t>
        </w:r>
      </w:hyperlink>
      <w:r w:rsidR="00BE267A" w:rsidRPr="00C51A09">
        <w:rPr>
          <w:rFonts w:ascii="Open Sans" w:hAnsi="Open Sans" w:cs="Open Sans"/>
          <w:sz w:val="20"/>
          <w:szCs w:val="20"/>
        </w:rPr>
        <w:t xml:space="preserve"> </w:t>
      </w:r>
      <w:r w:rsidR="00770274" w:rsidRPr="00083BF9">
        <w:rPr>
          <w:rFonts w:ascii="Open Sans" w:hAnsi="Open Sans" w:cs="Open Sans"/>
          <w:b/>
          <w:bCs/>
          <w:sz w:val="20"/>
          <w:szCs w:val="20"/>
        </w:rPr>
        <w:t>Udruženje psihologa Novi Pazar (UPNP)</w:t>
      </w:r>
      <w:r w:rsidR="00770274" w:rsidRPr="00083BF9">
        <w:rPr>
          <w:rFonts w:ascii="Open Sans" w:hAnsi="Open Sans" w:cs="Open Sans"/>
          <w:sz w:val="20"/>
          <w:szCs w:val="20"/>
        </w:rPr>
        <w:t>, osnovano 2014. godine, predstavlja ključnog aktera u oblasti podrške deci</w:t>
      </w:r>
      <w:r w:rsidR="00770274">
        <w:rPr>
          <w:rFonts w:ascii="Open Sans" w:hAnsi="Open Sans" w:cs="Open Sans"/>
          <w:sz w:val="20"/>
          <w:szCs w:val="20"/>
        </w:rPr>
        <w:t xml:space="preserve"> sa smetnjama urazvoju</w:t>
      </w:r>
      <w:r w:rsidR="00770274" w:rsidRPr="00083BF9">
        <w:rPr>
          <w:rFonts w:ascii="Open Sans" w:hAnsi="Open Sans" w:cs="Open Sans"/>
          <w:sz w:val="20"/>
          <w:szCs w:val="20"/>
        </w:rPr>
        <w:t xml:space="preserve">, mladima i odraslima sa invaliditetom u Novom Pazaru. </w:t>
      </w:r>
      <w:r w:rsidR="00770274" w:rsidRPr="00083BF9">
        <w:rPr>
          <w:rFonts w:ascii="Open Sans" w:hAnsi="Open Sans" w:cs="Open Sans"/>
          <w:sz w:val="20"/>
          <w:szCs w:val="20"/>
          <w:lang w:val="it-IT"/>
        </w:rPr>
        <w:t xml:space="preserve">Okuplja 106 članova – 103 deteta (67 dečaka i 36 devojčica) i troje </w:t>
      </w:r>
      <w:r w:rsidR="00770274" w:rsidRPr="00083BF9">
        <w:rPr>
          <w:rFonts w:ascii="Open Sans" w:hAnsi="Open Sans" w:cs="Open Sans"/>
          <w:sz w:val="20"/>
          <w:szCs w:val="20"/>
          <w:lang w:val="it-IT"/>
        </w:rPr>
        <w:lastRenderedPageBreak/>
        <w:t>odraslih (1 žena i 2 muškarca). UPNP je prepoznato po stvaranju inkluzivnog okruženja kroz stručne, humane i inovativne programe, čime postaje nezaobilazan partner u sprovođenju Lokalnog akcionog plana (LAP) za unapređenje položaja OSI 2026–2030.</w:t>
      </w:r>
      <w:r w:rsidR="00770274">
        <w:rPr>
          <w:rFonts w:ascii="Open Sans" w:hAnsi="Open Sans" w:cs="Open Sans"/>
          <w:sz w:val="20"/>
          <w:szCs w:val="20"/>
          <w:lang w:val="it-IT"/>
        </w:rPr>
        <w:t xml:space="preserve"> </w:t>
      </w:r>
      <w:r w:rsidR="00770274" w:rsidRPr="00083BF9">
        <w:rPr>
          <w:rFonts w:ascii="Open Sans" w:hAnsi="Open Sans" w:cs="Open Sans"/>
          <w:sz w:val="20"/>
          <w:szCs w:val="20"/>
          <w:lang w:val="it-IT"/>
        </w:rPr>
        <w:t>Udruženje ima izraženu orijentaciju ka deci sa smetnjama u razvoju, što potvrđuje visoko poverenje roditelja i zajednice. Aktivno sarađuje sa obrazovnim, socijalnim i zdravstvenim institucijama, kao i lokalnom samoupravom, čime doprinosi sveobuhvatnom i koordinisanom pristupu u pružanju usluga.</w:t>
      </w:r>
      <w:r w:rsidR="00770274">
        <w:rPr>
          <w:rFonts w:ascii="Open Sans" w:hAnsi="Open Sans" w:cs="Open Sans"/>
          <w:sz w:val="20"/>
          <w:szCs w:val="20"/>
          <w:lang w:val="it-IT"/>
        </w:rPr>
        <w:t xml:space="preserve"> </w:t>
      </w:r>
      <w:r w:rsidR="00770274" w:rsidRPr="00083BF9">
        <w:rPr>
          <w:rFonts w:ascii="Open Sans" w:hAnsi="Open Sans" w:cs="Open Sans"/>
          <w:sz w:val="20"/>
          <w:szCs w:val="20"/>
          <w:lang w:val="it-IT"/>
        </w:rPr>
        <w:t xml:space="preserve">UPNP pruža niz licenciranih i specijalizovanih usluga: </w:t>
      </w:r>
      <w:r w:rsidR="00770274" w:rsidRPr="00083BF9">
        <w:rPr>
          <w:rFonts w:ascii="Open Sans" w:hAnsi="Open Sans" w:cs="Open Sans"/>
          <w:b/>
          <w:bCs/>
          <w:sz w:val="20"/>
          <w:szCs w:val="20"/>
          <w:lang w:val="it-IT"/>
        </w:rPr>
        <w:t>lični pratilac deteta</w:t>
      </w:r>
      <w:r w:rsidR="00770274" w:rsidRPr="00083BF9">
        <w:rPr>
          <w:rFonts w:ascii="Open Sans" w:hAnsi="Open Sans" w:cs="Open Sans"/>
          <w:sz w:val="20"/>
          <w:szCs w:val="20"/>
          <w:lang w:val="it-IT"/>
        </w:rPr>
        <w:t xml:space="preserve">, </w:t>
      </w:r>
      <w:r w:rsidR="00770274" w:rsidRPr="00083BF9">
        <w:rPr>
          <w:rFonts w:ascii="Open Sans" w:hAnsi="Open Sans" w:cs="Open Sans"/>
          <w:b/>
          <w:bCs/>
          <w:sz w:val="20"/>
          <w:szCs w:val="20"/>
          <w:lang w:val="it-IT"/>
        </w:rPr>
        <w:t>personalna asistencija</w:t>
      </w:r>
      <w:r w:rsidR="00770274" w:rsidRPr="00083BF9">
        <w:rPr>
          <w:rFonts w:ascii="Open Sans" w:hAnsi="Open Sans" w:cs="Open Sans"/>
          <w:sz w:val="20"/>
          <w:szCs w:val="20"/>
          <w:lang w:val="it-IT"/>
        </w:rPr>
        <w:t xml:space="preserve">, </w:t>
      </w:r>
      <w:r w:rsidR="00770274" w:rsidRPr="00083BF9">
        <w:rPr>
          <w:rFonts w:ascii="Open Sans" w:hAnsi="Open Sans" w:cs="Open Sans"/>
          <w:b/>
          <w:bCs/>
          <w:sz w:val="20"/>
          <w:szCs w:val="20"/>
          <w:lang w:val="it-IT"/>
        </w:rPr>
        <w:t>rani tretman</w:t>
      </w:r>
      <w:r w:rsidR="00770274" w:rsidRPr="00083BF9">
        <w:rPr>
          <w:rFonts w:ascii="Open Sans" w:hAnsi="Open Sans" w:cs="Open Sans"/>
          <w:sz w:val="20"/>
          <w:szCs w:val="20"/>
          <w:lang w:val="it-IT"/>
        </w:rPr>
        <w:t xml:space="preserve">, </w:t>
      </w:r>
      <w:r w:rsidR="00770274" w:rsidRPr="00083BF9">
        <w:rPr>
          <w:rFonts w:ascii="Open Sans" w:hAnsi="Open Sans" w:cs="Open Sans"/>
          <w:b/>
          <w:bCs/>
          <w:sz w:val="20"/>
          <w:szCs w:val="20"/>
          <w:lang w:val="it-IT"/>
        </w:rPr>
        <w:t>savetodavno-terapijske i socijalno-edukativne usluge</w:t>
      </w:r>
      <w:r w:rsidR="00770274" w:rsidRPr="00083BF9">
        <w:rPr>
          <w:rFonts w:ascii="Open Sans" w:hAnsi="Open Sans" w:cs="Open Sans"/>
          <w:sz w:val="20"/>
          <w:szCs w:val="20"/>
          <w:lang w:val="it-IT"/>
        </w:rPr>
        <w:t xml:space="preserve">, kao i </w:t>
      </w:r>
      <w:r w:rsidR="00770274" w:rsidRPr="00083BF9">
        <w:rPr>
          <w:rFonts w:ascii="Open Sans" w:hAnsi="Open Sans" w:cs="Open Sans"/>
          <w:b/>
          <w:bCs/>
          <w:sz w:val="20"/>
          <w:szCs w:val="20"/>
          <w:lang w:val="it-IT"/>
        </w:rPr>
        <w:t>omladinsko psihološko savetovalište</w:t>
      </w:r>
      <w:r w:rsidR="00770274" w:rsidRPr="00083BF9">
        <w:rPr>
          <w:rFonts w:ascii="Open Sans" w:hAnsi="Open Sans" w:cs="Open Sans"/>
          <w:sz w:val="20"/>
          <w:szCs w:val="20"/>
          <w:lang w:val="it-IT"/>
        </w:rPr>
        <w:t xml:space="preserve"> za mlade iz opšte populacije i one sa smetnjama. </w:t>
      </w:r>
      <w:r w:rsidR="00770274" w:rsidRPr="00083BF9">
        <w:rPr>
          <w:rFonts w:ascii="Open Sans" w:hAnsi="Open Sans" w:cs="Open Sans"/>
          <w:b/>
          <w:bCs/>
          <w:sz w:val="20"/>
          <w:szCs w:val="20"/>
          <w:lang w:val="it-IT"/>
        </w:rPr>
        <w:t>Pored toga, realizuje i dodatne programe</w:t>
      </w:r>
      <w:r w:rsidR="00770274" w:rsidRPr="00083BF9">
        <w:rPr>
          <w:rFonts w:ascii="Open Sans" w:hAnsi="Open Sans" w:cs="Open Sans"/>
          <w:sz w:val="20"/>
          <w:szCs w:val="20"/>
          <w:lang w:val="it-IT"/>
        </w:rPr>
        <w:t xml:space="preserve">, među kojima su: </w:t>
      </w:r>
      <w:r w:rsidR="00770274" w:rsidRPr="00083BF9">
        <w:rPr>
          <w:rFonts w:ascii="Open Sans" w:hAnsi="Open Sans" w:cs="Open Sans"/>
          <w:i/>
          <w:iCs/>
          <w:sz w:val="20"/>
          <w:szCs w:val="20"/>
          <w:lang w:val="it-IT"/>
        </w:rPr>
        <w:t>Dodatna obrazovna podrška</w:t>
      </w:r>
      <w:r w:rsidR="00770274" w:rsidRPr="00083BF9">
        <w:rPr>
          <w:rFonts w:ascii="Open Sans" w:hAnsi="Open Sans" w:cs="Open Sans"/>
          <w:sz w:val="20"/>
          <w:szCs w:val="20"/>
          <w:lang w:val="it-IT"/>
        </w:rPr>
        <w:t xml:space="preserve"> </w:t>
      </w:r>
      <w:r w:rsidR="00770274">
        <w:rPr>
          <w:rFonts w:ascii="Open Sans" w:hAnsi="Open Sans" w:cs="Open Sans"/>
          <w:sz w:val="20"/>
          <w:szCs w:val="20"/>
          <w:lang w:val="it-IT"/>
        </w:rPr>
        <w:t>-</w:t>
      </w:r>
      <w:r w:rsidR="00770274" w:rsidRPr="00083BF9">
        <w:rPr>
          <w:rFonts w:ascii="Open Sans" w:hAnsi="Open Sans" w:cs="Open Sans"/>
          <w:sz w:val="20"/>
          <w:szCs w:val="20"/>
          <w:lang w:val="it-IT"/>
        </w:rPr>
        <w:t xml:space="preserve"> pomoć deci sa teškoćama u učenju; </w:t>
      </w:r>
      <w:r w:rsidR="00770274" w:rsidRPr="00083BF9">
        <w:rPr>
          <w:rFonts w:ascii="Open Sans" w:hAnsi="Open Sans" w:cs="Open Sans"/>
          <w:i/>
          <w:iCs/>
          <w:sz w:val="20"/>
          <w:szCs w:val="20"/>
          <w:lang w:val="it-IT"/>
        </w:rPr>
        <w:t>Program osamostaljivanja putem samozapošljavanja</w:t>
      </w:r>
      <w:r w:rsidR="00770274">
        <w:rPr>
          <w:rFonts w:ascii="Open Sans" w:hAnsi="Open Sans" w:cs="Open Sans"/>
          <w:sz w:val="20"/>
          <w:szCs w:val="20"/>
          <w:lang w:val="it-IT"/>
        </w:rPr>
        <w:t xml:space="preserve"> -</w:t>
      </w:r>
      <w:r w:rsidR="00770274" w:rsidRPr="00083BF9">
        <w:rPr>
          <w:rFonts w:ascii="Open Sans" w:hAnsi="Open Sans" w:cs="Open Sans"/>
          <w:sz w:val="20"/>
          <w:szCs w:val="20"/>
          <w:lang w:val="it-IT"/>
        </w:rPr>
        <w:t xml:space="preserve"> razvoj kompetencija OSI za aktivnu integraciju u zajednicu;</w:t>
      </w:r>
      <w:r w:rsidR="00770274">
        <w:rPr>
          <w:rFonts w:ascii="Open Sans" w:hAnsi="Open Sans" w:cs="Open Sans"/>
          <w:sz w:val="20"/>
          <w:szCs w:val="20"/>
          <w:lang w:val="it-IT"/>
        </w:rPr>
        <w:t xml:space="preserve"> </w:t>
      </w:r>
      <w:r w:rsidR="00770274" w:rsidRPr="00083BF9">
        <w:rPr>
          <w:rFonts w:ascii="Open Sans" w:hAnsi="Open Sans" w:cs="Open Sans"/>
          <w:i/>
          <w:iCs/>
          <w:sz w:val="20"/>
          <w:szCs w:val="20"/>
          <w:lang w:val="it-IT"/>
        </w:rPr>
        <w:t>Edukativne radionice za roditelj</w:t>
      </w:r>
      <w:r w:rsidR="00770274">
        <w:rPr>
          <w:rFonts w:ascii="Open Sans" w:hAnsi="Open Sans" w:cs="Open Sans"/>
          <w:i/>
          <w:iCs/>
          <w:sz w:val="20"/>
          <w:szCs w:val="20"/>
          <w:lang w:val="it-IT"/>
        </w:rPr>
        <w:t xml:space="preserve">e - </w:t>
      </w:r>
      <w:r w:rsidR="00770274" w:rsidRPr="00083BF9">
        <w:rPr>
          <w:rFonts w:ascii="Open Sans" w:hAnsi="Open Sans" w:cs="Open Sans"/>
          <w:sz w:val="20"/>
          <w:szCs w:val="20"/>
          <w:lang w:val="it-IT"/>
        </w:rPr>
        <w:t>podrška porodicama u prevazilaženju izazova invalidnosti;</w:t>
      </w:r>
      <w:r w:rsidR="00770274">
        <w:rPr>
          <w:rFonts w:ascii="Open Sans" w:hAnsi="Open Sans" w:cs="Open Sans"/>
          <w:sz w:val="20"/>
          <w:szCs w:val="20"/>
          <w:lang w:val="it-IT"/>
        </w:rPr>
        <w:t xml:space="preserve"> </w:t>
      </w:r>
      <w:r w:rsidR="00770274" w:rsidRPr="00083BF9">
        <w:rPr>
          <w:rFonts w:ascii="Open Sans" w:hAnsi="Open Sans" w:cs="Open Sans"/>
          <w:i/>
          <w:iCs/>
          <w:sz w:val="20"/>
          <w:szCs w:val="20"/>
          <w:lang w:val="it-IT"/>
        </w:rPr>
        <w:t>Karijerno vođenje</w:t>
      </w:r>
      <w:r w:rsidR="00770274" w:rsidRPr="00083BF9">
        <w:rPr>
          <w:rFonts w:ascii="Open Sans" w:hAnsi="Open Sans" w:cs="Open Sans"/>
          <w:sz w:val="20"/>
          <w:szCs w:val="20"/>
          <w:lang w:val="it-IT"/>
        </w:rPr>
        <w:t xml:space="preserve"> – osnaživanje mladih u donošenju odluka o obrazovanju i karijeri; </w:t>
      </w:r>
      <w:r w:rsidR="00770274" w:rsidRPr="00083BF9">
        <w:rPr>
          <w:rFonts w:ascii="Open Sans" w:hAnsi="Open Sans" w:cs="Open Sans"/>
          <w:i/>
          <w:iCs/>
          <w:sz w:val="20"/>
          <w:szCs w:val="20"/>
          <w:lang w:val="it-IT"/>
        </w:rPr>
        <w:t>Karijerno vođenje za mlade sa invaliditetom</w:t>
      </w:r>
      <w:r w:rsidR="00770274" w:rsidRPr="00083BF9">
        <w:rPr>
          <w:rFonts w:ascii="Open Sans" w:hAnsi="Open Sans" w:cs="Open Sans"/>
          <w:sz w:val="20"/>
          <w:szCs w:val="20"/>
          <w:lang w:val="it-IT"/>
        </w:rPr>
        <w:t xml:space="preserve"> </w:t>
      </w:r>
      <w:r w:rsidR="00770274">
        <w:rPr>
          <w:rFonts w:ascii="Open Sans" w:hAnsi="Open Sans" w:cs="Open Sans"/>
          <w:sz w:val="20"/>
          <w:szCs w:val="20"/>
          <w:lang w:val="it-IT"/>
        </w:rPr>
        <w:t>-</w:t>
      </w:r>
      <w:r w:rsidR="00770274" w:rsidRPr="00083BF9">
        <w:rPr>
          <w:rFonts w:ascii="Open Sans" w:hAnsi="Open Sans" w:cs="Open Sans"/>
          <w:sz w:val="20"/>
          <w:szCs w:val="20"/>
          <w:lang w:val="it-IT"/>
        </w:rPr>
        <w:t xml:space="preserve"> prilagođen program profesionalnog usmeravanja.</w:t>
      </w:r>
      <w:r w:rsidR="00770274">
        <w:rPr>
          <w:rFonts w:ascii="Open Sans" w:hAnsi="Open Sans" w:cs="Open Sans"/>
          <w:sz w:val="20"/>
          <w:szCs w:val="20"/>
          <w:lang w:val="it-IT"/>
        </w:rPr>
        <w:t xml:space="preserve"> </w:t>
      </w:r>
      <w:r w:rsidR="00770274" w:rsidRPr="00083BF9">
        <w:rPr>
          <w:rFonts w:ascii="Open Sans" w:hAnsi="Open Sans" w:cs="Open Sans"/>
          <w:sz w:val="20"/>
          <w:szCs w:val="20"/>
          <w:lang w:val="it-IT"/>
        </w:rPr>
        <w:t>Kroz sve svoje aktivnosti, UPNP doprinosi deinstitucionalizaciji, razvoju emocionalnih i socijalnih veština korisnika, i promociji ljudskih prava i antidiskriminacije. Ulogu lidera u lokalnom sistemu podrške potvrđuje i intenzivna saradnja sa školama, CSR, zdravstvom i gradskim institucijama, kao i učešće u kampanjama za smanjenje stigmatizacije.</w:t>
      </w:r>
    </w:p>
    <w:p w:rsidR="005D6885" w:rsidRDefault="005D6885" w:rsidP="00770274">
      <w:pPr>
        <w:tabs>
          <w:tab w:val="num" w:pos="720"/>
        </w:tabs>
        <w:spacing w:line="240" w:lineRule="auto"/>
        <w:jc w:val="both"/>
        <w:rPr>
          <w:rFonts w:ascii="Open Sans" w:hAnsi="Open Sans" w:cs="Open Sans"/>
          <w:sz w:val="20"/>
          <w:szCs w:val="20"/>
          <w:lang w:val="it-IT"/>
        </w:rPr>
      </w:pPr>
    </w:p>
    <w:p w:rsidR="005D6885" w:rsidRDefault="005D6885" w:rsidP="00770274">
      <w:pPr>
        <w:tabs>
          <w:tab w:val="num" w:pos="720"/>
        </w:tabs>
        <w:spacing w:line="240" w:lineRule="auto"/>
        <w:jc w:val="both"/>
        <w:rPr>
          <w:rFonts w:ascii="Open Sans" w:hAnsi="Open Sans" w:cs="Open Sans"/>
          <w:sz w:val="20"/>
          <w:szCs w:val="20"/>
          <w:lang w:val="it-IT"/>
        </w:rPr>
      </w:pPr>
    </w:p>
    <w:p w:rsidR="005D6885" w:rsidRDefault="005D6885" w:rsidP="00770274">
      <w:pPr>
        <w:tabs>
          <w:tab w:val="num" w:pos="720"/>
        </w:tabs>
        <w:spacing w:line="240" w:lineRule="auto"/>
        <w:jc w:val="both"/>
        <w:rPr>
          <w:rFonts w:ascii="Open Sans" w:hAnsi="Open Sans" w:cs="Open Sans"/>
          <w:sz w:val="20"/>
          <w:szCs w:val="20"/>
          <w:lang w:val="it-IT"/>
        </w:rPr>
      </w:pPr>
    </w:p>
    <w:p w:rsidR="00BD6525" w:rsidRPr="00DE4E76" w:rsidRDefault="00D50F78" w:rsidP="00E52267">
      <w:pPr>
        <w:pStyle w:val="ListParagraph"/>
        <w:numPr>
          <w:ilvl w:val="0"/>
          <w:numId w:val="53"/>
        </w:numPr>
        <w:pBdr>
          <w:top w:val="nil"/>
          <w:left w:val="nil"/>
          <w:bottom w:val="nil"/>
          <w:right w:val="nil"/>
          <w:between w:val="nil"/>
        </w:pBdr>
        <w:spacing w:line="240" w:lineRule="auto"/>
        <w:rPr>
          <w:rFonts w:ascii="Open Sans" w:hAnsi="Open Sans" w:cs="Open Sans"/>
          <w:b/>
          <w:color w:val="000000"/>
        </w:rPr>
      </w:pPr>
      <w:r w:rsidRPr="00DE4E76">
        <w:rPr>
          <w:rFonts w:ascii="Open Sans" w:hAnsi="Open Sans" w:cs="Open Sans"/>
          <w:b/>
          <w:color w:val="000000"/>
        </w:rPr>
        <w:t xml:space="preserve">Udruženje za pomoć MNRO “Tahir Taša Delić” </w:t>
      </w:r>
    </w:p>
    <w:tbl>
      <w:tblPr>
        <w:tblStyle w:val="ListTable7Colorful"/>
        <w:tblW w:w="9601" w:type="dxa"/>
        <w:tblLook w:val="04A0"/>
      </w:tblPr>
      <w:tblGrid>
        <w:gridCol w:w="2694"/>
        <w:gridCol w:w="6907"/>
      </w:tblGrid>
      <w:tr w:rsidR="00D732A7" w:rsidRPr="00C51A09" w:rsidTr="001D481C">
        <w:trPr>
          <w:cnfStyle w:val="100000000000"/>
          <w:trHeight w:val="222"/>
        </w:trPr>
        <w:tc>
          <w:tcPr>
            <w:cnfStyle w:val="001000000100"/>
            <w:tcW w:w="2694" w:type="dxa"/>
            <w:hideMark/>
          </w:tcPr>
          <w:p w:rsidR="00D732A7" w:rsidRPr="00C51A09" w:rsidRDefault="001D481C" w:rsidP="004102D2">
            <w:pPr>
              <w:pStyle w:val="NoSpacing"/>
              <w:rPr>
                <w:rFonts w:ascii="Open Sans" w:hAnsi="Open Sans" w:cs="Open Sans"/>
                <w:color w:val="auto"/>
                <w:sz w:val="20"/>
                <w:szCs w:val="20"/>
              </w:rPr>
            </w:pPr>
            <w:r w:rsidRPr="00C51A09">
              <w:rPr>
                <w:rFonts w:ascii="Open Sans" w:hAnsi="Open Sans" w:cs="Open Sans"/>
                <w:color w:val="auto"/>
                <w:sz w:val="20"/>
                <w:szCs w:val="20"/>
              </w:rPr>
              <w:t xml:space="preserve">Godina osnivanja </w:t>
            </w:r>
          </w:p>
        </w:tc>
        <w:tc>
          <w:tcPr>
            <w:tcW w:w="6907" w:type="dxa"/>
            <w:hideMark/>
          </w:tcPr>
          <w:p w:rsidR="00D732A7" w:rsidRPr="00C51A09" w:rsidRDefault="00D732A7" w:rsidP="004102D2">
            <w:pPr>
              <w:pStyle w:val="NoSpacing"/>
              <w:cnfStyle w:val="100000000000"/>
              <w:rPr>
                <w:rFonts w:ascii="Open Sans" w:hAnsi="Open Sans" w:cs="Open Sans"/>
                <w:color w:val="auto"/>
                <w:sz w:val="20"/>
                <w:szCs w:val="20"/>
              </w:rPr>
            </w:pPr>
            <w:r w:rsidRPr="00C51A09">
              <w:rPr>
                <w:rFonts w:ascii="Open Sans" w:hAnsi="Open Sans" w:cs="Open Sans"/>
                <w:color w:val="auto"/>
                <w:sz w:val="20"/>
                <w:szCs w:val="20"/>
              </w:rPr>
              <w:t>1981. godina</w:t>
            </w:r>
          </w:p>
        </w:tc>
      </w:tr>
      <w:tr w:rsidR="00D732A7" w:rsidRPr="00C51A09" w:rsidTr="001D481C">
        <w:trPr>
          <w:cnfStyle w:val="000000100000"/>
          <w:trHeight w:val="236"/>
        </w:trPr>
        <w:tc>
          <w:tcPr>
            <w:cnfStyle w:val="001000000000"/>
            <w:tcW w:w="2694" w:type="dxa"/>
            <w:hideMark/>
          </w:tcPr>
          <w:p w:rsidR="00D732A7" w:rsidRPr="00C51A09" w:rsidRDefault="00D732A7" w:rsidP="004102D2">
            <w:pPr>
              <w:pStyle w:val="NoSpacing"/>
              <w:rPr>
                <w:rFonts w:ascii="Open Sans" w:hAnsi="Open Sans" w:cs="Open Sans"/>
                <w:color w:val="auto"/>
                <w:sz w:val="20"/>
                <w:szCs w:val="20"/>
              </w:rPr>
            </w:pPr>
            <w:r w:rsidRPr="00C51A09">
              <w:rPr>
                <w:rFonts w:ascii="Open Sans" w:hAnsi="Open Sans" w:cs="Open Sans"/>
                <w:color w:val="auto"/>
                <w:sz w:val="20"/>
                <w:szCs w:val="20"/>
              </w:rPr>
              <w:t>Broj članova</w:t>
            </w:r>
          </w:p>
        </w:tc>
        <w:tc>
          <w:tcPr>
            <w:tcW w:w="6907" w:type="dxa"/>
            <w:hideMark/>
          </w:tcPr>
          <w:p w:rsidR="00D732A7" w:rsidRPr="00C51A09" w:rsidRDefault="00D732A7" w:rsidP="004102D2">
            <w:pPr>
              <w:pStyle w:val="NoSpacing"/>
              <w:cnfStyle w:val="000000100000"/>
              <w:rPr>
                <w:rFonts w:ascii="Open Sans" w:hAnsi="Open Sans" w:cs="Open Sans"/>
                <w:color w:val="auto"/>
                <w:sz w:val="20"/>
                <w:szCs w:val="20"/>
              </w:rPr>
            </w:pPr>
            <w:r w:rsidRPr="00C51A09">
              <w:rPr>
                <w:rFonts w:ascii="Open Sans" w:hAnsi="Open Sans" w:cs="Open Sans"/>
                <w:color w:val="auto"/>
                <w:sz w:val="20"/>
                <w:szCs w:val="20"/>
              </w:rPr>
              <w:t>70 (37 odraslih, 33 dece)</w:t>
            </w:r>
          </w:p>
        </w:tc>
      </w:tr>
      <w:tr w:rsidR="0039467F" w:rsidRPr="00C51A09" w:rsidTr="001D481C">
        <w:trPr>
          <w:trHeight w:val="236"/>
        </w:trPr>
        <w:tc>
          <w:tcPr>
            <w:cnfStyle w:val="001000000000"/>
            <w:tcW w:w="2694" w:type="dxa"/>
          </w:tcPr>
          <w:p w:rsidR="0039467F" w:rsidRPr="00C51A09" w:rsidRDefault="0039467F" w:rsidP="004102D2">
            <w:pPr>
              <w:pStyle w:val="NoSpacing"/>
              <w:rPr>
                <w:rFonts w:ascii="Open Sans" w:hAnsi="Open Sans" w:cs="Open Sans"/>
                <w:sz w:val="20"/>
                <w:szCs w:val="20"/>
              </w:rPr>
            </w:pPr>
            <w:r w:rsidRPr="00C51A09">
              <w:rPr>
                <w:rFonts w:ascii="Open Sans" w:hAnsi="Open Sans" w:cs="Open Sans"/>
                <w:sz w:val="20"/>
                <w:szCs w:val="20"/>
              </w:rPr>
              <w:t xml:space="preserve">Misija </w:t>
            </w:r>
          </w:p>
        </w:tc>
        <w:tc>
          <w:tcPr>
            <w:tcW w:w="6907" w:type="dxa"/>
          </w:tcPr>
          <w:p w:rsidR="0039467F" w:rsidRPr="00C51A09" w:rsidRDefault="0039467F" w:rsidP="004102D2">
            <w:pPr>
              <w:pStyle w:val="NoSpacing"/>
              <w:cnfStyle w:val="000000000000"/>
              <w:rPr>
                <w:rFonts w:ascii="Open Sans" w:hAnsi="Open Sans" w:cs="Open Sans"/>
                <w:sz w:val="20"/>
                <w:szCs w:val="20"/>
              </w:rPr>
            </w:pPr>
            <w:r w:rsidRPr="00C51A09">
              <w:rPr>
                <w:rFonts w:ascii="Open Sans" w:hAnsi="Open Sans" w:cs="Open Sans"/>
                <w:color w:val="auto"/>
                <w:sz w:val="20"/>
                <w:szCs w:val="20"/>
              </w:rPr>
              <w:t>Socijalna zaštita, rehabilitacija, integracija</w:t>
            </w:r>
          </w:p>
        </w:tc>
      </w:tr>
      <w:tr w:rsidR="00D732A7" w:rsidRPr="00C51A09" w:rsidTr="001D481C">
        <w:trPr>
          <w:cnfStyle w:val="000000100000"/>
          <w:trHeight w:val="222"/>
        </w:trPr>
        <w:tc>
          <w:tcPr>
            <w:cnfStyle w:val="001000000000"/>
            <w:tcW w:w="2694" w:type="dxa"/>
            <w:hideMark/>
          </w:tcPr>
          <w:p w:rsidR="00D732A7" w:rsidRPr="00C51A09" w:rsidRDefault="00D732A7" w:rsidP="004102D2">
            <w:pPr>
              <w:pStyle w:val="NoSpacing"/>
              <w:rPr>
                <w:rFonts w:ascii="Open Sans" w:hAnsi="Open Sans" w:cs="Open Sans"/>
                <w:color w:val="auto"/>
                <w:sz w:val="20"/>
                <w:szCs w:val="20"/>
              </w:rPr>
            </w:pPr>
            <w:r w:rsidRPr="00C51A09">
              <w:rPr>
                <w:rFonts w:ascii="Open Sans" w:hAnsi="Open Sans" w:cs="Open Sans"/>
                <w:color w:val="auto"/>
                <w:sz w:val="20"/>
                <w:szCs w:val="20"/>
              </w:rPr>
              <w:t>Broj korisnika na evidenciji</w:t>
            </w:r>
          </w:p>
        </w:tc>
        <w:tc>
          <w:tcPr>
            <w:tcW w:w="6907" w:type="dxa"/>
            <w:hideMark/>
          </w:tcPr>
          <w:p w:rsidR="00D732A7" w:rsidRPr="00C51A09" w:rsidRDefault="00D732A7" w:rsidP="004102D2">
            <w:pPr>
              <w:pStyle w:val="NoSpacing"/>
              <w:cnfStyle w:val="000000100000"/>
              <w:rPr>
                <w:rFonts w:ascii="Open Sans" w:hAnsi="Open Sans" w:cs="Open Sans"/>
                <w:color w:val="auto"/>
                <w:sz w:val="20"/>
                <w:szCs w:val="20"/>
              </w:rPr>
            </w:pPr>
            <w:r w:rsidRPr="00C51A09">
              <w:rPr>
                <w:rFonts w:ascii="Open Sans" w:hAnsi="Open Sans" w:cs="Open Sans"/>
                <w:color w:val="auto"/>
                <w:sz w:val="20"/>
                <w:szCs w:val="20"/>
              </w:rPr>
              <w:t>1040</w:t>
            </w:r>
          </w:p>
        </w:tc>
      </w:tr>
      <w:tr w:rsidR="00D732A7" w:rsidRPr="00C51A09" w:rsidTr="001D481C">
        <w:trPr>
          <w:trHeight w:val="236"/>
        </w:trPr>
        <w:tc>
          <w:tcPr>
            <w:cnfStyle w:val="001000000000"/>
            <w:tcW w:w="2694" w:type="dxa"/>
          </w:tcPr>
          <w:p w:rsidR="00D732A7" w:rsidRPr="00C51A09" w:rsidRDefault="00D732A7" w:rsidP="004102D2">
            <w:pPr>
              <w:pStyle w:val="NoSpacing"/>
              <w:rPr>
                <w:rFonts w:ascii="Open Sans" w:hAnsi="Open Sans" w:cs="Open Sans"/>
                <w:color w:val="auto"/>
                <w:sz w:val="20"/>
                <w:szCs w:val="20"/>
              </w:rPr>
            </w:pPr>
            <w:r w:rsidRPr="00C51A09">
              <w:rPr>
                <w:rFonts w:ascii="Open Sans" w:hAnsi="Open Sans" w:cs="Open Sans"/>
                <w:color w:val="auto"/>
                <w:sz w:val="20"/>
                <w:szCs w:val="20"/>
              </w:rPr>
              <w:t xml:space="preserve">Teritorija delovanja </w:t>
            </w:r>
          </w:p>
        </w:tc>
        <w:tc>
          <w:tcPr>
            <w:tcW w:w="6907" w:type="dxa"/>
          </w:tcPr>
          <w:p w:rsidR="00D732A7" w:rsidRPr="00C51A09" w:rsidRDefault="00D732A7" w:rsidP="004102D2">
            <w:pPr>
              <w:pStyle w:val="NoSpacing"/>
              <w:cnfStyle w:val="000000000000"/>
              <w:rPr>
                <w:rFonts w:ascii="Open Sans" w:hAnsi="Open Sans" w:cs="Open Sans"/>
                <w:color w:val="auto"/>
                <w:sz w:val="20"/>
                <w:szCs w:val="20"/>
              </w:rPr>
            </w:pPr>
            <w:r w:rsidRPr="00C51A09">
              <w:rPr>
                <w:rFonts w:ascii="Open Sans" w:hAnsi="Open Sans" w:cs="Open Sans"/>
                <w:color w:val="auto"/>
                <w:sz w:val="20"/>
                <w:szCs w:val="20"/>
              </w:rPr>
              <w:t xml:space="preserve">Novi Pazar </w:t>
            </w:r>
          </w:p>
        </w:tc>
      </w:tr>
      <w:tr w:rsidR="00D732A7" w:rsidRPr="00C51A09" w:rsidTr="00770274">
        <w:trPr>
          <w:cnfStyle w:val="000000100000"/>
          <w:trHeight w:val="121"/>
        </w:trPr>
        <w:tc>
          <w:tcPr>
            <w:cnfStyle w:val="001000000000"/>
            <w:tcW w:w="2694" w:type="dxa"/>
            <w:hideMark/>
          </w:tcPr>
          <w:p w:rsidR="00D732A7" w:rsidRPr="00C51A09" w:rsidRDefault="00D732A7" w:rsidP="004102D2">
            <w:pPr>
              <w:pStyle w:val="NoSpacing"/>
              <w:rPr>
                <w:rFonts w:ascii="Open Sans" w:hAnsi="Open Sans" w:cs="Open Sans"/>
                <w:color w:val="auto"/>
                <w:sz w:val="20"/>
                <w:szCs w:val="20"/>
              </w:rPr>
            </w:pPr>
            <w:r w:rsidRPr="00C51A09">
              <w:rPr>
                <w:rFonts w:ascii="Open Sans" w:hAnsi="Open Sans" w:cs="Open Sans"/>
                <w:color w:val="auto"/>
                <w:sz w:val="20"/>
                <w:szCs w:val="20"/>
              </w:rPr>
              <w:t>Usluge</w:t>
            </w:r>
          </w:p>
        </w:tc>
        <w:tc>
          <w:tcPr>
            <w:tcW w:w="6907" w:type="dxa"/>
            <w:hideMark/>
          </w:tcPr>
          <w:p w:rsidR="00D732A7" w:rsidRPr="00C51A09" w:rsidRDefault="00D732A7" w:rsidP="004102D2">
            <w:pPr>
              <w:pStyle w:val="NoSpacing"/>
              <w:cnfStyle w:val="000000100000"/>
              <w:rPr>
                <w:rFonts w:ascii="Open Sans" w:hAnsi="Open Sans" w:cs="Open Sans"/>
                <w:color w:val="auto"/>
                <w:sz w:val="20"/>
                <w:szCs w:val="20"/>
              </w:rPr>
            </w:pPr>
            <w:r w:rsidRPr="00C51A09">
              <w:rPr>
                <w:rFonts w:ascii="Open Sans" w:hAnsi="Open Sans" w:cs="Open Sans"/>
                <w:color w:val="auto"/>
                <w:sz w:val="20"/>
                <w:szCs w:val="20"/>
              </w:rPr>
              <w:t>Dnevni boravak, psihosocijalna pomoć, inkluzija</w:t>
            </w:r>
          </w:p>
        </w:tc>
      </w:tr>
      <w:tr w:rsidR="00D732A7" w:rsidRPr="00C51A09" w:rsidTr="00D654CE">
        <w:trPr>
          <w:trHeight w:val="222"/>
        </w:trPr>
        <w:tc>
          <w:tcPr>
            <w:cnfStyle w:val="001000000000"/>
            <w:tcW w:w="2694" w:type="dxa"/>
          </w:tcPr>
          <w:p w:rsidR="00D732A7" w:rsidRPr="00E74175" w:rsidRDefault="00D654CE" w:rsidP="004102D2">
            <w:pPr>
              <w:pStyle w:val="NoSpacing"/>
              <w:rPr>
                <w:rFonts w:ascii="Open Sans" w:hAnsi="Open Sans" w:cs="Open Sans"/>
                <w:color w:val="auto"/>
                <w:sz w:val="20"/>
                <w:szCs w:val="20"/>
              </w:rPr>
            </w:pPr>
            <w:r w:rsidRPr="00E74175">
              <w:rPr>
                <w:rFonts w:ascii="Open Sans" w:hAnsi="Open Sans" w:cs="Open Sans"/>
                <w:color w:val="auto"/>
                <w:sz w:val="20"/>
                <w:szCs w:val="20"/>
              </w:rPr>
              <w:t xml:space="preserve">Finansiranje </w:t>
            </w:r>
          </w:p>
        </w:tc>
        <w:tc>
          <w:tcPr>
            <w:tcW w:w="6907" w:type="dxa"/>
          </w:tcPr>
          <w:p w:rsidR="00D732A7" w:rsidRPr="00E74175" w:rsidRDefault="00D654CE" w:rsidP="004102D2">
            <w:pPr>
              <w:pStyle w:val="NoSpacing"/>
              <w:cnfStyle w:val="000000000000"/>
              <w:rPr>
                <w:rFonts w:ascii="Open Sans" w:hAnsi="Open Sans" w:cs="Open Sans"/>
                <w:color w:val="auto"/>
                <w:sz w:val="20"/>
                <w:szCs w:val="20"/>
              </w:rPr>
            </w:pPr>
            <w:r w:rsidRPr="00E74175">
              <w:rPr>
                <w:rFonts w:ascii="Open Sans" w:hAnsi="Open Sans" w:cs="Open Sans"/>
                <w:color w:val="auto"/>
                <w:sz w:val="20"/>
                <w:szCs w:val="20"/>
              </w:rPr>
              <w:t>Budžet grada</w:t>
            </w:r>
            <w:r w:rsidR="00770274" w:rsidRPr="00E74175">
              <w:rPr>
                <w:rFonts w:ascii="Open Sans" w:hAnsi="Open Sans" w:cs="Open Sans"/>
                <w:color w:val="auto"/>
                <w:sz w:val="20"/>
                <w:szCs w:val="20"/>
              </w:rPr>
              <w:t xml:space="preserve">, donacije </w:t>
            </w:r>
          </w:p>
        </w:tc>
      </w:tr>
    </w:tbl>
    <w:p w:rsidR="005B4139" w:rsidRPr="00C51A09" w:rsidRDefault="005B4139" w:rsidP="004102D2">
      <w:pPr>
        <w:shd w:val="clear" w:color="auto" w:fill="FFFFFF" w:themeFill="background1"/>
        <w:spacing w:line="240" w:lineRule="auto"/>
        <w:jc w:val="both"/>
        <w:rPr>
          <w:rFonts w:ascii="Open Sans" w:hAnsi="Open Sans" w:cs="Open Sans"/>
          <w:sz w:val="20"/>
          <w:szCs w:val="20"/>
        </w:rPr>
      </w:pPr>
      <w:r w:rsidRPr="00C51A09">
        <w:rPr>
          <w:rFonts w:ascii="Open Sans" w:hAnsi="Open Sans" w:cs="Open Sans"/>
          <w:sz w:val="20"/>
          <w:szCs w:val="20"/>
        </w:rPr>
        <w:t xml:space="preserve">Udruženje za pomoć </w:t>
      </w:r>
      <w:r w:rsidR="001D481C" w:rsidRPr="00C51A09">
        <w:rPr>
          <w:rFonts w:ascii="Open Sans" w:hAnsi="Open Sans" w:cs="Open Sans"/>
          <w:sz w:val="20"/>
          <w:szCs w:val="20"/>
        </w:rPr>
        <w:t xml:space="preserve">MNRO </w:t>
      </w:r>
      <w:r w:rsidRPr="00C51A09">
        <w:rPr>
          <w:rFonts w:ascii="Open Sans" w:hAnsi="Open Sans" w:cs="Open Sans"/>
          <w:sz w:val="20"/>
          <w:szCs w:val="20"/>
        </w:rPr>
        <w:t xml:space="preserve">"Tahir Taša Delić", osnovano 1981. godine u Novom Pazaru, predstavlja ključnu organizaciju u podršci OSI i deci sa smetnjama u razvoju </w:t>
      </w:r>
      <w:r w:rsidR="001D481C" w:rsidRPr="00C51A09">
        <w:rPr>
          <w:rFonts w:ascii="Open Sans" w:hAnsi="Open Sans" w:cs="Open Sans"/>
          <w:sz w:val="20"/>
          <w:szCs w:val="20"/>
        </w:rPr>
        <w:t xml:space="preserve"> </w:t>
      </w:r>
      <w:r w:rsidRPr="00C51A09">
        <w:rPr>
          <w:rFonts w:ascii="Open Sans" w:hAnsi="Open Sans" w:cs="Open Sans"/>
          <w:sz w:val="20"/>
          <w:szCs w:val="20"/>
        </w:rPr>
        <w:t xml:space="preserve">DSR, što ga čini nezaobilaznim partnerom u kontekstu Lokalnog akcionog plana za unapređenje položaja OSI u periodu 2026–2030. Sa 70 članova, uključujući 37 odraslih (13 žena i 24 muškarca) i 33 dece (23 dečaka i 10 devojčica), i 1040 korisnika na evidenciji, udruženje pruža široku pokrivenost marginalizovanim grupama, što ukazuje na njegovu dugogodišnju posvećenost. Njegove ključne usluge uključuju licenciranu uslugu dnevnog boravka za decu, mlade i odrasle sa intelektualnim teškoćama, autizmom i kombinovanim smetnjama, uz psihosocijalnu pomoć porodicama, promovisanje inkluzije u socijalnu sredinu i rad na osnažavanju korisnika i njihovih porodica. Misija udruženja je stvaranje efikasnog sistema socijalne zaštite, unapređenje kvaliteta života u prirodnom okruženju, rehabilitacija korisnika da postanu svesni svojih preostalih sposobnosti, afirmacija ove populacije i otklanjanje pogrešnog shvatanja o njihovim mogućnostima, čime se stvaraju uslovi za njihovu aktivnu participaciju u zajednici. Sa snažnom finansijskom osnovom, više zaposlenih i partnerstvima sa lokalnom samoupravom i međunarodnim donatorima, udruženje poseduje kapacitete za podršku LAP-u kroz specifične programe, poput radionica za razvoj veština (npr. životne veštine, IT veštine), obuka za samozapošljavanje ili rekreacionih programa koji podstiču socijalnu inkluziju. Njegova uloga u koordinaciji sa Centrom za socijalni rad, zdravstvenim i obrazovnim institucijama, kao i udruženjima OSI, može omogućiti holistički pristup, uključujući međusektorske timove za rane intervencije i krizni odgovor. Kroz obrazovne kampanje i aktivnosti, poput javnih tribina, udruženje može smanjiti stigmatizaciju i podstaknuti aktivno učešće OSI u društvenim </w:t>
      </w:r>
      <w:r w:rsidRPr="00C51A09">
        <w:rPr>
          <w:rFonts w:ascii="Open Sans" w:hAnsi="Open Sans" w:cs="Open Sans"/>
          <w:sz w:val="20"/>
          <w:szCs w:val="20"/>
        </w:rPr>
        <w:lastRenderedPageBreak/>
        <w:t xml:space="preserve">tokovima, čime će ključno doprineti ostvarenju ciljeva LAP-a, posebno u oblastima socijalne zaštite, zdravstvene podrške i promocije prava OSI. </w:t>
      </w:r>
    </w:p>
    <w:p w:rsidR="00BD6525" w:rsidRPr="00DE4E76" w:rsidRDefault="00D50F78" w:rsidP="00E52267">
      <w:pPr>
        <w:pStyle w:val="ListParagraph"/>
        <w:numPr>
          <w:ilvl w:val="0"/>
          <w:numId w:val="54"/>
        </w:numPr>
        <w:pBdr>
          <w:top w:val="nil"/>
          <w:left w:val="nil"/>
          <w:bottom w:val="nil"/>
          <w:right w:val="nil"/>
          <w:between w:val="nil"/>
        </w:pBdr>
        <w:spacing w:line="240" w:lineRule="auto"/>
        <w:rPr>
          <w:rFonts w:ascii="Open Sans" w:hAnsi="Open Sans" w:cs="Open Sans"/>
          <w:b/>
          <w:color w:val="000000"/>
        </w:rPr>
      </w:pPr>
      <w:r w:rsidRPr="00DE4E76">
        <w:rPr>
          <w:rFonts w:ascii="Open Sans" w:hAnsi="Open Sans" w:cs="Open Sans"/>
          <w:b/>
          <w:color w:val="000000"/>
        </w:rPr>
        <w:t xml:space="preserve">Međuopštinska organizacija saveza slepih Srbije Novi Pazar- MOSSSNP </w:t>
      </w:r>
    </w:p>
    <w:tbl>
      <w:tblPr>
        <w:tblStyle w:val="ListTable7Colorful"/>
        <w:tblW w:w="0" w:type="auto"/>
        <w:tblLook w:val="04A0"/>
      </w:tblPr>
      <w:tblGrid>
        <w:gridCol w:w="1905"/>
        <w:gridCol w:w="7538"/>
      </w:tblGrid>
      <w:tr w:rsidR="003D34E6" w:rsidRPr="00C51A09" w:rsidTr="001D481C">
        <w:trPr>
          <w:cnfStyle w:val="100000000000"/>
          <w:trHeight w:val="337"/>
        </w:trPr>
        <w:tc>
          <w:tcPr>
            <w:cnfStyle w:val="001000000100"/>
            <w:tcW w:w="0" w:type="auto"/>
            <w:hideMark/>
          </w:tcPr>
          <w:p w:rsidR="003D34E6" w:rsidRPr="00C51A09" w:rsidRDefault="001D481C" w:rsidP="004102D2">
            <w:pPr>
              <w:pStyle w:val="NoSpacing2"/>
              <w:rPr>
                <w:rFonts w:ascii="Open Sans" w:hAnsi="Open Sans" w:cs="Open Sans"/>
                <w:sz w:val="20"/>
                <w:szCs w:val="20"/>
              </w:rPr>
            </w:pPr>
            <w:r w:rsidRPr="00C51A09">
              <w:rPr>
                <w:rFonts w:ascii="Open Sans" w:hAnsi="Open Sans" w:cs="Open Sans"/>
                <w:sz w:val="20"/>
                <w:szCs w:val="20"/>
              </w:rPr>
              <w:t xml:space="preserve">Godinja </w:t>
            </w:r>
            <w:r w:rsidR="009D3F04" w:rsidRPr="00C51A09">
              <w:rPr>
                <w:rFonts w:ascii="Open Sans" w:hAnsi="Open Sans" w:cs="Open Sans"/>
                <w:sz w:val="20"/>
                <w:szCs w:val="20"/>
              </w:rPr>
              <w:t>osnivanja</w:t>
            </w:r>
            <w:r w:rsidRPr="00C51A09">
              <w:rPr>
                <w:rFonts w:ascii="Open Sans" w:hAnsi="Open Sans" w:cs="Open Sans"/>
                <w:sz w:val="20"/>
                <w:szCs w:val="20"/>
              </w:rPr>
              <w:t xml:space="preserve"> </w:t>
            </w:r>
          </w:p>
        </w:tc>
        <w:tc>
          <w:tcPr>
            <w:tcW w:w="0" w:type="auto"/>
            <w:hideMark/>
          </w:tcPr>
          <w:p w:rsidR="003D34E6" w:rsidRPr="00C51A09" w:rsidRDefault="003D34E6" w:rsidP="004102D2">
            <w:pPr>
              <w:pStyle w:val="NoSpacing2"/>
              <w:cnfStyle w:val="100000000000"/>
              <w:rPr>
                <w:rFonts w:ascii="Open Sans" w:hAnsi="Open Sans" w:cs="Open Sans"/>
                <w:sz w:val="20"/>
                <w:szCs w:val="20"/>
              </w:rPr>
            </w:pPr>
            <w:r w:rsidRPr="00C51A09">
              <w:rPr>
                <w:rFonts w:ascii="Open Sans" w:hAnsi="Open Sans" w:cs="Open Sans"/>
                <w:sz w:val="20"/>
                <w:szCs w:val="20"/>
              </w:rPr>
              <w:t>1956. godina</w:t>
            </w:r>
          </w:p>
        </w:tc>
      </w:tr>
      <w:tr w:rsidR="001D481C" w:rsidRPr="00C51A09" w:rsidTr="001D481C">
        <w:trPr>
          <w:cnfStyle w:val="000000100000"/>
          <w:trHeight w:val="337"/>
        </w:trPr>
        <w:tc>
          <w:tcPr>
            <w:cnfStyle w:val="001000000000"/>
            <w:tcW w:w="0" w:type="auto"/>
          </w:tcPr>
          <w:p w:rsidR="001D481C" w:rsidRPr="00C51A09" w:rsidRDefault="001D481C" w:rsidP="004102D2">
            <w:pPr>
              <w:pStyle w:val="NoSpacing2"/>
              <w:rPr>
                <w:rFonts w:ascii="Open Sans" w:hAnsi="Open Sans" w:cs="Open Sans"/>
                <w:sz w:val="20"/>
                <w:szCs w:val="20"/>
              </w:rPr>
            </w:pPr>
            <w:r w:rsidRPr="00C51A09">
              <w:rPr>
                <w:rFonts w:ascii="Open Sans" w:hAnsi="Open Sans" w:cs="Open Sans"/>
                <w:sz w:val="20"/>
                <w:szCs w:val="20"/>
              </w:rPr>
              <w:t xml:space="preserve">Broj članova </w:t>
            </w:r>
          </w:p>
        </w:tc>
        <w:tc>
          <w:tcPr>
            <w:tcW w:w="0" w:type="auto"/>
          </w:tcPr>
          <w:p w:rsidR="001D481C" w:rsidRPr="00C51A09" w:rsidRDefault="001D481C" w:rsidP="004102D2">
            <w:pPr>
              <w:pStyle w:val="NoSpacing2"/>
              <w:cnfStyle w:val="000000100000"/>
              <w:rPr>
                <w:rFonts w:ascii="Open Sans" w:hAnsi="Open Sans" w:cs="Open Sans"/>
                <w:sz w:val="20"/>
                <w:szCs w:val="20"/>
              </w:rPr>
            </w:pPr>
            <w:r w:rsidRPr="00C51A09">
              <w:rPr>
                <w:rFonts w:ascii="Open Sans" w:hAnsi="Open Sans" w:cs="Open Sans"/>
                <w:sz w:val="20"/>
                <w:szCs w:val="20"/>
              </w:rPr>
              <w:t>Oko 100 aktivnih članova (procena</w:t>
            </w:r>
          </w:p>
        </w:tc>
      </w:tr>
      <w:tr w:rsidR="001D481C" w:rsidRPr="00C51A09" w:rsidTr="001D481C">
        <w:trPr>
          <w:trHeight w:val="337"/>
        </w:trPr>
        <w:tc>
          <w:tcPr>
            <w:cnfStyle w:val="001000000000"/>
            <w:tcW w:w="0" w:type="auto"/>
          </w:tcPr>
          <w:p w:rsidR="001D481C" w:rsidRPr="00C51A09" w:rsidRDefault="001D481C" w:rsidP="004102D2">
            <w:pPr>
              <w:pStyle w:val="NoSpacing2"/>
              <w:rPr>
                <w:rFonts w:ascii="Open Sans" w:hAnsi="Open Sans" w:cs="Open Sans"/>
                <w:sz w:val="20"/>
                <w:szCs w:val="20"/>
              </w:rPr>
            </w:pPr>
            <w:r w:rsidRPr="00C51A09">
              <w:rPr>
                <w:rFonts w:ascii="Open Sans" w:hAnsi="Open Sans" w:cs="Open Sans"/>
                <w:sz w:val="20"/>
                <w:szCs w:val="20"/>
              </w:rPr>
              <w:t>Misija</w:t>
            </w:r>
          </w:p>
        </w:tc>
        <w:tc>
          <w:tcPr>
            <w:tcW w:w="0" w:type="auto"/>
          </w:tcPr>
          <w:p w:rsidR="001D481C" w:rsidRPr="00C51A09" w:rsidRDefault="001D481C" w:rsidP="004102D2">
            <w:pPr>
              <w:pStyle w:val="NoSpacing2"/>
              <w:cnfStyle w:val="000000000000"/>
              <w:rPr>
                <w:rFonts w:ascii="Open Sans" w:hAnsi="Open Sans" w:cs="Open Sans"/>
                <w:sz w:val="20"/>
                <w:szCs w:val="20"/>
              </w:rPr>
            </w:pPr>
            <w:r w:rsidRPr="00C51A09">
              <w:rPr>
                <w:rFonts w:ascii="Open Sans" w:hAnsi="Open Sans" w:cs="Open Sans"/>
                <w:sz w:val="20"/>
                <w:szCs w:val="20"/>
              </w:rPr>
              <w:t>Osnaživanje i inkluzija slepih i slabovidih osoba</w:t>
            </w:r>
          </w:p>
        </w:tc>
      </w:tr>
      <w:tr w:rsidR="001D481C" w:rsidRPr="00C51A09" w:rsidTr="001D481C">
        <w:trPr>
          <w:cnfStyle w:val="000000100000"/>
          <w:trHeight w:val="349"/>
        </w:trPr>
        <w:tc>
          <w:tcPr>
            <w:cnfStyle w:val="001000000000"/>
            <w:tcW w:w="0" w:type="auto"/>
            <w:hideMark/>
          </w:tcPr>
          <w:p w:rsidR="001D481C" w:rsidRPr="00C51A09" w:rsidRDefault="001D481C" w:rsidP="004102D2">
            <w:pPr>
              <w:pStyle w:val="NoSpacing2"/>
              <w:rPr>
                <w:rFonts w:ascii="Open Sans" w:hAnsi="Open Sans" w:cs="Open Sans"/>
                <w:sz w:val="20"/>
                <w:szCs w:val="20"/>
              </w:rPr>
            </w:pPr>
            <w:r w:rsidRPr="00C51A09">
              <w:rPr>
                <w:rFonts w:ascii="Open Sans" w:hAnsi="Open Sans" w:cs="Open Sans"/>
                <w:sz w:val="20"/>
                <w:szCs w:val="20"/>
              </w:rPr>
              <w:t>Područje delovanja</w:t>
            </w:r>
          </w:p>
        </w:tc>
        <w:tc>
          <w:tcPr>
            <w:tcW w:w="0" w:type="auto"/>
            <w:hideMark/>
          </w:tcPr>
          <w:p w:rsidR="001D481C" w:rsidRPr="00C51A09" w:rsidRDefault="001D481C" w:rsidP="004102D2">
            <w:pPr>
              <w:pStyle w:val="NoSpacing2"/>
              <w:cnfStyle w:val="000000100000"/>
              <w:rPr>
                <w:rFonts w:ascii="Open Sans" w:hAnsi="Open Sans" w:cs="Open Sans"/>
                <w:sz w:val="20"/>
                <w:szCs w:val="20"/>
              </w:rPr>
            </w:pPr>
            <w:r w:rsidRPr="00C51A09">
              <w:rPr>
                <w:rFonts w:ascii="Open Sans" w:hAnsi="Open Sans" w:cs="Open Sans"/>
                <w:sz w:val="20"/>
                <w:szCs w:val="20"/>
              </w:rPr>
              <w:t>Novi Pazar, Sjenica, Tutin, Raška</w:t>
            </w:r>
          </w:p>
        </w:tc>
      </w:tr>
      <w:tr w:rsidR="001D481C" w:rsidRPr="00C51A09" w:rsidTr="001D481C">
        <w:trPr>
          <w:trHeight w:val="337"/>
        </w:trPr>
        <w:tc>
          <w:tcPr>
            <w:cnfStyle w:val="001000000000"/>
            <w:tcW w:w="0" w:type="auto"/>
            <w:hideMark/>
          </w:tcPr>
          <w:p w:rsidR="001D481C" w:rsidRPr="00C51A09" w:rsidRDefault="001D481C" w:rsidP="004102D2">
            <w:pPr>
              <w:pStyle w:val="NoSpacing2"/>
              <w:rPr>
                <w:rFonts w:ascii="Open Sans" w:hAnsi="Open Sans" w:cs="Open Sans"/>
                <w:sz w:val="20"/>
                <w:szCs w:val="20"/>
              </w:rPr>
            </w:pPr>
            <w:r w:rsidRPr="00C51A09">
              <w:rPr>
                <w:rFonts w:ascii="Open Sans" w:hAnsi="Open Sans" w:cs="Open Sans"/>
                <w:sz w:val="20"/>
                <w:szCs w:val="20"/>
              </w:rPr>
              <w:t>Status</w:t>
            </w:r>
          </w:p>
        </w:tc>
        <w:tc>
          <w:tcPr>
            <w:tcW w:w="0" w:type="auto"/>
            <w:hideMark/>
          </w:tcPr>
          <w:p w:rsidR="001D481C" w:rsidRPr="00C51A09" w:rsidRDefault="001D481C" w:rsidP="004102D2">
            <w:pPr>
              <w:pStyle w:val="NoSpacing2"/>
              <w:cnfStyle w:val="000000000000"/>
              <w:rPr>
                <w:rFonts w:ascii="Open Sans" w:hAnsi="Open Sans" w:cs="Open Sans"/>
                <w:sz w:val="20"/>
                <w:szCs w:val="20"/>
              </w:rPr>
            </w:pPr>
            <w:r w:rsidRPr="00C51A09">
              <w:rPr>
                <w:rFonts w:ascii="Open Sans" w:hAnsi="Open Sans" w:cs="Open Sans"/>
                <w:sz w:val="20"/>
                <w:szCs w:val="20"/>
              </w:rPr>
              <w:t>Deo Saveza slepih Srbije Samostalna, nevladina, neprofitna</w:t>
            </w:r>
          </w:p>
        </w:tc>
      </w:tr>
      <w:tr w:rsidR="001D481C" w:rsidRPr="00C51A09" w:rsidTr="001D481C">
        <w:trPr>
          <w:cnfStyle w:val="000000100000"/>
          <w:trHeight w:val="349"/>
        </w:trPr>
        <w:tc>
          <w:tcPr>
            <w:cnfStyle w:val="001000000000"/>
            <w:tcW w:w="0" w:type="auto"/>
            <w:hideMark/>
          </w:tcPr>
          <w:p w:rsidR="001D481C" w:rsidRPr="00C51A09" w:rsidRDefault="001D481C" w:rsidP="004102D2">
            <w:pPr>
              <w:pStyle w:val="NoSpacing2"/>
              <w:rPr>
                <w:rFonts w:ascii="Open Sans" w:hAnsi="Open Sans" w:cs="Open Sans"/>
                <w:sz w:val="20"/>
                <w:szCs w:val="20"/>
              </w:rPr>
            </w:pPr>
            <w:r w:rsidRPr="00C51A09">
              <w:rPr>
                <w:rFonts w:ascii="Open Sans" w:hAnsi="Open Sans" w:cs="Open Sans"/>
                <w:sz w:val="20"/>
                <w:szCs w:val="20"/>
              </w:rPr>
              <w:t>Usluge</w:t>
            </w:r>
          </w:p>
        </w:tc>
        <w:tc>
          <w:tcPr>
            <w:tcW w:w="0" w:type="auto"/>
            <w:hideMark/>
          </w:tcPr>
          <w:p w:rsidR="001D481C" w:rsidRPr="00C51A09" w:rsidRDefault="001D481C" w:rsidP="004102D2">
            <w:pPr>
              <w:pStyle w:val="NoSpacing2"/>
              <w:cnfStyle w:val="000000100000"/>
              <w:rPr>
                <w:rFonts w:ascii="Open Sans" w:hAnsi="Open Sans" w:cs="Open Sans"/>
                <w:sz w:val="20"/>
                <w:szCs w:val="20"/>
              </w:rPr>
            </w:pPr>
            <w:r w:rsidRPr="00C51A09">
              <w:rPr>
                <w:rFonts w:ascii="Open Sans" w:hAnsi="Open Sans" w:cs="Open Sans"/>
                <w:sz w:val="20"/>
                <w:szCs w:val="20"/>
              </w:rPr>
              <w:t>Tiflološka podrška, obrazovanje, zapošljavanje, rekreacija, humanitarna pomoć</w:t>
            </w:r>
          </w:p>
        </w:tc>
      </w:tr>
      <w:tr w:rsidR="00D654CE" w:rsidRPr="00C51A09" w:rsidTr="001D481C">
        <w:trPr>
          <w:trHeight w:val="349"/>
        </w:trPr>
        <w:tc>
          <w:tcPr>
            <w:cnfStyle w:val="001000000000"/>
            <w:tcW w:w="0" w:type="auto"/>
          </w:tcPr>
          <w:p w:rsidR="00D654CE" w:rsidRPr="00E74175" w:rsidRDefault="004D254C" w:rsidP="004102D2">
            <w:pPr>
              <w:pStyle w:val="NoSpacing2"/>
              <w:rPr>
                <w:rFonts w:ascii="Open Sans" w:hAnsi="Open Sans" w:cs="Open Sans"/>
                <w:sz w:val="20"/>
                <w:szCs w:val="20"/>
              </w:rPr>
            </w:pPr>
            <w:r w:rsidRPr="00E74175">
              <w:rPr>
                <w:rFonts w:ascii="Open Sans" w:hAnsi="Open Sans" w:cs="Open Sans"/>
                <w:sz w:val="20"/>
                <w:szCs w:val="20"/>
              </w:rPr>
              <w:t>Finansiranje</w:t>
            </w:r>
          </w:p>
        </w:tc>
        <w:tc>
          <w:tcPr>
            <w:tcW w:w="0" w:type="auto"/>
          </w:tcPr>
          <w:p w:rsidR="00D654CE" w:rsidRPr="00E74175" w:rsidRDefault="004D254C" w:rsidP="004102D2">
            <w:pPr>
              <w:pStyle w:val="NoSpacing2"/>
              <w:cnfStyle w:val="000000000000"/>
              <w:rPr>
                <w:rFonts w:ascii="Open Sans" w:hAnsi="Open Sans" w:cs="Open Sans"/>
                <w:sz w:val="20"/>
                <w:szCs w:val="20"/>
              </w:rPr>
            </w:pPr>
            <w:r w:rsidRPr="00E74175">
              <w:rPr>
                <w:rFonts w:ascii="Open Sans" w:hAnsi="Open Sans" w:cs="Open Sans"/>
                <w:sz w:val="20"/>
                <w:szCs w:val="20"/>
              </w:rPr>
              <w:t xml:space="preserve">Budžet grada, </w:t>
            </w:r>
          </w:p>
        </w:tc>
      </w:tr>
    </w:tbl>
    <w:p w:rsidR="001D481C" w:rsidRDefault="001D481C" w:rsidP="004102D2">
      <w:pPr>
        <w:pStyle w:val="NoSpacing2"/>
        <w:jc w:val="both"/>
        <w:rPr>
          <w:rFonts w:ascii="Open Sans" w:hAnsi="Open Sans" w:cs="Open Sans"/>
          <w:sz w:val="20"/>
          <w:szCs w:val="20"/>
        </w:rPr>
      </w:pPr>
      <w:r w:rsidRPr="00E83666">
        <w:rPr>
          <w:rFonts w:ascii="Open Sans" w:hAnsi="Open Sans" w:cs="Open Sans"/>
          <w:b/>
          <w:bCs/>
          <w:sz w:val="20"/>
          <w:szCs w:val="20"/>
        </w:rPr>
        <w:t>Međuopštinska organizacija saveza slepih Srbije Novi Pazar (MOSSSNP)</w:t>
      </w:r>
      <w:r w:rsidRPr="00E83666">
        <w:rPr>
          <w:rFonts w:ascii="Open Sans" w:hAnsi="Open Sans" w:cs="Open Sans"/>
          <w:sz w:val="20"/>
          <w:szCs w:val="20"/>
        </w:rPr>
        <w:t>, osnovana 1956. godine, predstavlja ključnu podršku slepim i slabovidim osobama u Novom Pazaru, Tutinu, Sjenici i Raški. Kao deo Saveza slepih Srbije, organizacija ima status samostalne, nevladine i neprofitne ustanove, posvećene zaštiti prava, osnaživanju i društvenoj integraciji svojih članova. MOSSSNP vodi  evidenciju o članovima, njihovim potrebama i stanju vida, na osnovu koje planira usluge, od tiflološke podrške, pomoći u obrazovanju i zapošljavanju, do rekreativnih aktivnosti i socijalne pomoći. Posebno je važna njihova uloga u pružanju podrške osobama koje se suočavaju s gubitkom vida, kao i u organizaciji radionica koje pomažu razvoju životnih veština i socijalnoj inkluziji.  Uloga MOSSSNP-a je od velikog značaja za LAP 2026–2030, naročito u oblastima obrazovanja, zapošljavanja i socijalne zaštite. Njihova saradnja sa Centrom za socijalni rad, školama i zdravstvenim ustanovama već postoji, ali se može dodatno ojačati uključivanjem u koordinaciju aktivnosti na lokalnom nivou.  MOSSSNP, sa svojim dugogodišnjim iskustvom i operativnim kapacitetima, ostaje jedan od najrelevantnijih partnera za sprovođenje inkluzivnih politika na lokalnom nivou.</w:t>
      </w:r>
    </w:p>
    <w:p w:rsidR="003551B4" w:rsidRPr="00E83666" w:rsidRDefault="003551B4" w:rsidP="004102D2">
      <w:pPr>
        <w:pStyle w:val="NoSpacing2"/>
        <w:jc w:val="both"/>
        <w:rPr>
          <w:rFonts w:ascii="Open Sans" w:hAnsi="Open Sans" w:cs="Open Sans"/>
          <w:sz w:val="20"/>
          <w:szCs w:val="20"/>
        </w:rPr>
      </w:pPr>
    </w:p>
    <w:p w:rsidR="00BD6525" w:rsidRPr="00DE4E76" w:rsidRDefault="00D50F78" w:rsidP="00E52267">
      <w:pPr>
        <w:pStyle w:val="ListParagraph"/>
        <w:numPr>
          <w:ilvl w:val="0"/>
          <w:numId w:val="54"/>
        </w:numPr>
        <w:pBdr>
          <w:top w:val="nil"/>
          <w:left w:val="nil"/>
          <w:bottom w:val="nil"/>
          <w:right w:val="nil"/>
          <w:between w:val="nil"/>
        </w:pBdr>
        <w:spacing w:line="240" w:lineRule="auto"/>
        <w:rPr>
          <w:rFonts w:ascii="Open Sans" w:hAnsi="Open Sans" w:cs="Open Sans"/>
          <w:b/>
          <w:color w:val="000000"/>
        </w:rPr>
      </w:pPr>
      <w:r w:rsidRPr="00DE4E76">
        <w:rPr>
          <w:rFonts w:ascii="Open Sans" w:hAnsi="Open Sans" w:cs="Open Sans"/>
          <w:b/>
          <w:color w:val="000000"/>
        </w:rPr>
        <w:t>Udruženje gluvih i nagluvih Novi Pazar ( UGNNP)</w:t>
      </w:r>
    </w:p>
    <w:tbl>
      <w:tblPr>
        <w:tblStyle w:val="ListTable7Colorful"/>
        <w:tblW w:w="0" w:type="auto"/>
        <w:tblLook w:val="04A0"/>
      </w:tblPr>
      <w:tblGrid>
        <w:gridCol w:w="1985"/>
        <w:gridCol w:w="7491"/>
      </w:tblGrid>
      <w:tr w:rsidR="003D34E6" w:rsidRPr="00C51A09" w:rsidTr="009D3F04">
        <w:trPr>
          <w:cnfStyle w:val="100000000000"/>
        </w:trPr>
        <w:tc>
          <w:tcPr>
            <w:cnfStyle w:val="001000000100"/>
            <w:tcW w:w="1985" w:type="dxa"/>
            <w:hideMark/>
          </w:tcPr>
          <w:p w:rsidR="003D34E6" w:rsidRPr="00C51A09" w:rsidRDefault="009D3F04" w:rsidP="004102D2">
            <w:pPr>
              <w:pStyle w:val="NoSpacing2"/>
              <w:rPr>
                <w:rFonts w:ascii="Open Sans" w:hAnsi="Open Sans" w:cs="Open Sans"/>
                <w:sz w:val="20"/>
                <w:szCs w:val="20"/>
              </w:rPr>
            </w:pPr>
            <w:r w:rsidRPr="00C51A09">
              <w:rPr>
                <w:rFonts w:ascii="Open Sans" w:hAnsi="Open Sans" w:cs="Open Sans"/>
                <w:sz w:val="20"/>
                <w:szCs w:val="20"/>
              </w:rPr>
              <w:t xml:space="preserve">Godina osnivanja </w:t>
            </w:r>
          </w:p>
        </w:tc>
        <w:tc>
          <w:tcPr>
            <w:tcW w:w="7491" w:type="dxa"/>
            <w:hideMark/>
          </w:tcPr>
          <w:p w:rsidR="003D34E6" w:rsidRPr="00C51A09" w:rsidRDefault="003D34E6" w:rsidP="004102D2">
            <w:pPr>
              <w:pStyle w:val="NoSpacing2"/>
              <w:cnfStyle w:val="100000000000"/>
              <w:rPr>
                <w:rFonts w:ascii="Open Sans" w:hAnsi="Open Sans" w:cs="Open Sans"/>
                <w:sz w:val="20"/>
                <w:szCs w:val="20"/>
              </w:rPr>
            </w:pPr>
            <w:r w:rsidRPr="00C51A09">
              <w:rPr>
                <w:rFonts w:ascii="Open Sans" w:hAnsi="Open Sans" w:cs="Open Sans"/>
                <w:sz w:val="20"/>
                <w:szCs w:val="20"/>
              </w:rPr>
              <w:t>27. mart 1955.</w:t>
            </w:r>
          </w:p>
        </w:tc>
      </w:tr>
      <w:tr w:rsidR="009D3F04" w:rsidRPr="00C51A09" w:rsidTr="009D3F04">
        <w:trPr>
          <w:cnfStyle w:val="000000100000"/>
        </w:trPr>
        <w:tc>
          <w:tcPr>
            <w:cnfStyle w:val="001000000000"/>
            <w:tcW w:w="1985" w:type="dxa"/>
          </w:tcPr>
          <w:p w:rsidR="009D3F04" w:rsidRPr="00C51A09" w:rsidRDefault="009D3F04" w:rsidP="004102D2">
            <w:pPr>
              <w:pStyle w:val="NoSpacing2"/>
              <w:rPr>
                <w:rFonts w:ascii="Open Sans" w:hAnsi="Open Sans" w:cs="Open Sans"/>
                <w:sz w:val="20"/>
                <w:szCs w:val="20"/>
              </w:rPr>
            </w:pPr>
            <w:r w:rsidRPr="00C51A09">
              <w:rPr>
                <w:rFonts w:ascii="Open Sans" w:hAnsi="Open Sans" w:cs="Open Sans"/>
                <w:sz w:val="20"/>
                <w:szCs w:val="20"/>
              </w:rPr>
              <w:t xml:space="preserve">Broj članova </w:t>
            </w:r>
          </w:p>
        </w:tc>
        <w:tc>
          <w:tcPr>
            <w:tcW w:w="7491" w:type="dxa"/>
          </w:tcPr>
          <w:p w:rsidR="009D3F04" w:rsidRPr="00C51A09" w:rsidRDefault="009D3F04" w:rsidP="004102D2">
            <w:pPr>
              <w:pStyle w:val="NoSpacing2"/>
              <w:cnfStyle w:val="000000100000"/>
              <w:rPr>
                <w:rFonts w:ascii="Open Sans" w:hAnsi="Open Sans" w:cs="Open Sans"/>
                <w:sz w:val="20"/>
                <w:szCs w:val="20"/>
              </w:rPr>
            </w:pPr>
            <w:r w:rsidRPr="00C51A09">
              <w:rPr>
                <w:rFonts w:ascii="Open Sans" w:hAnsi="Open Sans" w:cs="Open Sans"/>
                <w:sz w:val="20"/>
                <w:szCs w:val="20"/>
              </w:rPr>
              <w:t>~400, od kojih &gt;40 100% gluvi</w:t>
            </w:r>
          </w:p>
        </w:tc>
      </w:tr>
      <w:tr w:rsidR="001D481C" w:rsidRPr="00C51A09" w:rsidTr="009D3F04">
        <w:tc>
          <w:tcPr>
            <w:cnfStyle w:val="001000000000"/>
            <w:tcW w:w="1985" w:type="dxa"/>
          </w:tcPr>
          <w:p w:rsidR="001D481C" w:rsidRPr="00C51A09" w:rsidRDefault="001D481C" w:rsidP="004102D2">
            <w:pPr>
              <w:pStyle w:val="NoSpacing2"/>
              <w:rPr>
                <w:rFonts w:ascii="Open Sans" w:hAnsi="Open Sans" w:cs="Open Sans"/>
                <w:sz w:val="20"/>
                <w:szCs w:val="20"/>
              </w:rPr>
            </w:pPr>
            <w:r w:rsidRPr="00C51A09">
              <w:rPr>
                <w:rFonts w:ascii="Open Sans" w:hAnsi="Open Sans" w:cs="Open Sans"/>
                <w:sz w:val="20"/>
                <w:szCs w:val="20"/>
              </w:rPr>
              <w:t xml:space="preserve">Misija </w:t>
            </w:r>
          </w:p>
        </w:tc>
        <w:tc>
          <w:tcPr>
            <w:tcW w:w="7491" w:type="dxa"/>
          </w:tcPr>
          <w:p w:rsidR="001D481C" w:rsidRPr="00C51A09" w:rsidRDefault="001D481C" w:rsidP="004102D2">
            <w:pPr>
              <w:pStyle w:val="NoSpacing2"/>
              <w:cnfStyle w:val="000000000000"/>
              <w:rPr>
                <w:rFonts w:ascii="Open Sans" w:hAnsi="Open Sans" w:cs="Open Sans"/>
                <w:sz w:val="20"/>
                <w:szCs w:val="20"/>
              </w:rPr>
            </w:pPr>
            <w:r w:rsidRPr="00C51A09">
              <w:rPr>
                <w:rFonts w:ascii="Open Sans" w:hAnsi="Open Sans" w:cs="Open Sans"/>
                <w:sz w:val="20"/>
                <w:szCs w:val="20"/>
              </w:rPr>
              <w:t>Unapređenje položaja, društvena integracija</w:t>
            </w:r>
          </w:p>
        </w:tc>
      </w:tr>
      <w:tr w:rsidR="003D34E6" w:rsidRPr="00C51A09" w:rsidTr="009D3F04">
        <w:trPr>
          <w:cnfStyle w:val="000000100000"/>
        </w:trPr>
        <w:tc>
          <w:tcPr>
            <w:cnfStyle w:val="001000000000"/>
            <w:tcW w:w="1985" w:type="dxa"/>
            <w:hideMark/>
          </w:tcPr>
          <w:p w:rsidR="003D34E6" w:rsidRPr="00C51A09" w:rsidRDefault="003D34E6" w:rsidP="004102D2">
            <w:pPr>
              <w:pStyle w:val="NoSpacing2"/>
              <w:rPr>
                <w:rFonts w:ascii="Open Sans" w:hAnsi="Open Sans" w:cs="Open Sans"/>
                <w:sz w:val="20"/>
                <w:szCs w:val="20"/>
              </w:rPr>
            </w:pPr>
            <w:r w:rsidRPr="00C51A09">
              <w:rPr>
                <w:rFonts w:ascii="Open Sans" w:hAnsi="Open Sans" w:cs="Open Sans"/>
                <w:sz w:val="20"/>
                <w:szCs w:val="20"/>
              </w:rPr>
              <w:t>Područje delovanja</w:t>
            </w:r>
          </w:p>
        </w:tc>
        <w:tc>
          <w:tcPr>
            <w:tcW w:w="7491" w:type="dxa"/>
            <w:hideMark/>
          </w:tcPr>
          <w:p w:rsidR="003D34E6" w:rsidRPr="00C51A09" w:rsidRDefault="003D34E6" w:rsidP="004102D2">
            <w:pPr>
              <w:pStyle w:val="NoSpacing2"/>
              <w:cnfStyle w:val="000000100000"/>
              <w:rPr>
                <w:rFonts w:ascii="Open Sans" w:hAnsi="Open Sans" w:cs="Open Sans"/>
                <w:sz w:val="20"/>
                <w:szCs w:val="20"/>
              </w:rPr>
            </w:pPr>
            <w:r w:rsidRPr="00C51A09">
              <w:rPr>
                <w:rFonts w:ascii="Open Sans" w:hAnsi="Open Sans" w:cs="Open Sans"/>
                <w:sz w:val="20"/>
                <w:szCs w:val="20"/>
              </w:rPr>
              <w:t>Novi Pazar, Tutin, Sjenica, Raška Jedina u regionu</w:t>
            </w:r>
          </w:p>
        </w:tc>
      </w:tr>
      <w:tr w:rsidR="003D34E6" w:rsidRPr="00C51A09" w:rsidTr="009D3F04">
        <w:tc>
          <w:tcPr>
            <w:cnfStyle w:val="001000000000"/>
            <w:tcW w:w="1985" w:type="dxa"/>
            <w:hideMark/>
          </w:tcPr>
          <w:p w:rsidR="003D34E6" w:rsidRPr="00C51A09" w:rsidRDefault="003D34E6" w:rsidP="004102D2">
            <w:pPr>
              <w:pStyle w:val="NoSpacing2"/>
              <w:rPr>
                <w:rFonts w:ascii="Open Sans" w:hAnsi="Open Sans" w:cs="Open Sans"/>
                <w:sz w:val="20"/>
                <w:szCs w:val="20"/>
              </w:rPr>
            </w:pPr>
            <w:r w:rsidRPr="00C51A09">
              <w:rPr>
                <w:rFonts w:ascii="Open Sans" w:hAnsi="Open Sans" w:cs="Open Sans"/>
                <w:sz w:val="20"/>
                <w:szCs w:val="20"/>
              </w:rPr>
              <w:t>Status</w:t>
            </w:r>
          </w:p>
        </w:tc>
        <w:tc>
          <w:tcPr>
            <w:tcW w:w="7491" w:type="dxa"/>
            <w:hideMark/>
          </w:tcPr>
          <w:p w:rsidR="003D34E6" w:rsidRPr="00C51A09" w:rsidRDefault="003D34E6" w:rsidP="004102D2">
            <w:pPr>
              <w:pStyle w:val="NoSpacing2"/>
              <w:cnfStyle w:val="000000000000"/>
              <w:rPr>
                <w:rFonts w:ascii="Open Sans" w:hAnsi="Open Sans" w:cs="Open Sans"/>
                <w:sz w:val="20"/>
                <w:szCs w:val="20"/>
              </w:rPr>
            </w:pPr>
            <w:r w:rsidRPr="00C51A09">
              <w:rPr>
                <w:rFonts w:ascii="Open Sans" w:hAnsi="Open Sans" w:cs="Open Sans"/>
                <w:sz w:val="20"/>
                <w:szCs w:val="20"/>
              </w:rPr>
              <w:t>Socijalno-humanitarna, nevladina</w:t>
            </w:r>
          </w:p>
        </w:tc>
      </w:tr>
      <w:tr w:rsidR="003D34E6" w:rsidRPr="00C51A09" w:rsidTr="009D3F04">
        <w:trPr>
          <w:cnfStyle w:val="000000100000"/>
        </w:trPr>
        <w:tc>
          <w:tcPr>
            <w:cnfStyle w:val="001000000000"/>
            <w:tcW w:w="1985" w:type="dxa"/>
            <w:hideMark/>
          </w:tcPr>
          <w:p w:rsidR="003D34E6" w:rsidRPr="00C51A09" w:rsidRDefault="003D34E6" w:rsidP="004102D2">
            <w:pPr>
              <w:pStyle w:val="NoSpacing2"/>
              <w:rPr>
                <w:rFonts w:ascii="Open Sans" w:hAnsi="Open Sans" w:cs="Open Sans"/>
                <w:sz w:val="20"/>
                <w:szCs w:val="20"/>
              </w:rPr>
            </w:pPr>
            <w:r w:rsidRPr="00C51A09">
              <w:rPr>
                <w:rFonts w:ascii="Open Sans" w:hAnsi="Open Sans" w:cs="Open Sans"/>
                <w:sz w:val="20"/>
                <w:szCs w:val="20"/>
              </w:rPr>
              <w:t>Usluge</w:t>
            </w:r>
          </w:p>
        </w:tc>
        <w:tc>
          <w:tcPr>
            <w:tcW w:w="7491" w:type="dxa"/>
            <w:hideMark/>
          </w:tcPr>
          <w:p w:rsidR="003D34E6" w:rsidRPr="00C51A09" w:rsidRDefault="003D34E6" w:rsidP="004102D2">
            <w:pPr>
              <w:pStyle w:val="NoSpacing2"/>
              <w:cnfStyle w:val="000000100000"/>
              <w:rPr>
                <w:rFonts w:ascii="Open Sans" w:hAnsi="Open Sans" w:cs="Open Sans"/>
                <w:sz w:val="20"/>
                <w:szCs w:val="20"/>
              </w:rPr>
            </w:pPr>
            <w:r w:rsidRPr="00C51A09">
              <w:rPr>
                <w:rFonts w:ascii="Open Sans" w:hAnsi="Open Sans" w:cs="Open Sans"/>
                <w:sz w:val="20"/>
                <w:szCs w:val="20"/>
              </w:rPr>
              <w:t>Obrazovanje, zapošljavanje, znakovni jezik, socijalna podrška Fokus na inkluziju</w:t>
            </w:r>
          </w:p>
        </w:tc>
      </w:tr>
      <w:tr w:rsidR="004D254C" w:rsidRPr="00C51A09" w:rsidTr="009D3F04">
        <w:tc>
          <w:tcPr>
            <w:cnfStyle w:val="001000000000"/>
            <w:tcW w:w="1985" w:type="dxa"/>
          </w:tcPr>
          <w:p w:rsidR="004D254C" w:rsidRPr="00E74175" w:rsidRDefault="004D254C" w:rsidP="004102D2">
            <w:pPr>
              <w:pStyle w:val="NoSpacing2"/>
              <w:rPr>
                <w:rFonts w:ascii="Open Sans" w:hAnsi="Open Sans" w:cs="Open Sans"/>
                <w:sz w:val="20"/>
                <w:szCs w:val="20"/>
              </w:rPr>
            </w:pPr>
            <w:r w:rsidRPr="00E74175">
              <w:rPr>
                <w:rFonts w:ascii="Open Sans" w:hAnsi="Open Sans" w:cs="Open Sans"/>
                <w:sz w:val="20"/>
                <w:szCs w:val="20"/>
              </w:rPr>
              <w:t>Finansiranje</w:t>
            </w:r>
          </w:p>
        </w:tc>
        <w:tc>
          <w:tcPr>
            <w:tcW w:w="7491" w:type="dxa"/>
          </w:tcPr>
          <w:p w:rsidR="004D254C" w:rsidRPr="00E74175" w:rsidRDefault="004D254C" w:rsidP="004102D2">
            <w:pPr>
              <w:pStyle w:val="NoSpacing2"/>
              <w:cnfStyle w:val="000000000000"/>
              <w:rPr>
                <w:rFonts w:ascii="Open Sans" w:hAnsi="Open Sans" w:cs="Open Sans"/>
                <w:sz w:val="20"/>
                <w:szCs w:val="20"/>
              </w:rPr>
            </w:pPr>
            <w:r w:rsidRPr="00E74175">
              <w:rPr>
                <w:rFonts w:ascii="Open Sans" w:hAnsi="Open Sans" w:cs="Open Sans"/>
                <w:sz w:val="20"/>
                <w:szCs w:val="20"/>
              </w:rPr>
              <w:t xml:space="preserve">Budžet grada </w:t>
            </w:r>
          </w:p>
        </w:tc>
      </w:tr>
    </w:tbl>
    <w:p w:rsidR="003551B4" w:rsidRDefault="009D3F04" w:rsidP="004102D2">
      <w:pPr>
        <w:spacing w:before="100" w:beforeAutospacing="1" w:after="100" w:afterAutospacing="1" w:line="240" w:lineRule="auto"/>
        <w:jc w:val="both"/>
        <w:rPr>
          <w:rFonts w:ascii="Open Sans" w:eastAsia="Times New Roman" w:hAnsi="Open Sans" w:cs="Open Sans"/>
          <w:sz w:val="20"/>
          <w:szCs w:val="20"/>
        </w:rPr>
      </w:pPr>
      <w:r w:rsidRPr="00C51A09">
        <w:rPr>
          <w:rFonts w:ascii="Open Sans" w:eastAsia="Times New Roman" w:hAnsi="Open Sans" w:cs="Open Sans"/>
          <w:b/>
          <w:bCs/>
          <w:sz w:val="20"/>
          <w:szCs w:val="20"/>
        </w:rPr>
        <w:t>Udruženje gluvih i nagluvih Novi Pazar (UGNNP)</w:t>
      </w:r>
      <w:r w:rsidRPr="00C51A09">
        <w:rPr>
          <w:rFonts w:ascii="Open Sans" w:eastAsia="Times New Roman" w:hAnsi="Open Sans" w:cs="Open Sans"/>
          <w:sz w:val="20"/>
          <w:szCs w:val="20"/>
        </w:rPr>
        <w:t xml:space="preserve">, osnovano 1955. godine, predstavlja jedinu organizaciju ove vrste u širem regionu i ključnog aktera u unapređenju položaja gluvih i nagluvih osoba na teritoriji Novog Pazara, Tutina, Sjenice i Raške. Sa oko 400 članova, među kojima je više od 40 osoba potpuno gluvih od rođenja, UGNNP pruža kontinuiranu podršku kroz edukaciju, nabavku slušnih pomagala, posredovanje pri ostvarivanju prava iz zdravstvenog i penzijskog sistema, kao i obuke iz znakovnog jezika. Pored toga, organizacija razvija kulturne i društvene programe koji doprinose smanjenju izolacije i podstiču inkluziju. Njena misija je obezbeđivanje ravnopravnog učešća gluvih i nagluvih u svim segmentima života zajednice. U kontekstu Lokalnog akcionog plana za period 2026–2030, UGNNP se ističe kao značajan partner, naročito u oblastima obrazovanja, zapošljavanja i promocije prava OSI. Dugogodišnje iskustvo, regionalni obuhvat i postojeća saradnja sa institucijama poput Centra za socijalni rad i obrazovnih ustanova predstavljaju temelj za širu međusektorsku saradnju. </w:t>
      </w:r>
    </w:p>
    <w:p w:rsidR="00015F47" w:rsidRDefault="00015F47" w:rsidP="00E52267">
      <w:pPr>
        <w:pStyle w:val="ListParagraph"/>
        <w:numPr>
          <w:ilvl w:val="0"/>
          <w:numId w:val="54"/>
        </w:numPr>
        <w:spacing w:line="240" w:lineRule="auto"/>
        <w:jc w:val="both"/>
        <w:rPr>
          <w:rFonts w:ascii="Open Sans" w:hAnsi="Open Sans" w:cs="Open Sans"/>
          <w:b/>
          <w:bCs/>
        </w:rPr>
      </w:pPr>
      <w:r w:rsidRPr="00DE4E76">
        <w:rPr>
          <w:rFonts w:ascii="Open Sans" w:hAnsi="Open Sans" w:cs="Open Sans"/>
          <w:b/>
          <w:bCs/>
        </w:rPr>
        <w:t xml:space="preserve">Društvo za cerebralnu paralizu Novi Pazar </w:t>
      </w:r>
    </w:p>
    <w:tbl>
      <w:tblPr>
        <w:tblStyle w:val="ListTable7Colorful"/>
        <w:tblW w:w="0" w:type="auto"/>
        <w:tblLook w:val="04A0"/>
      </w:tblPr>
      <w:tblGrid>
        <w:gridCol w:w="1985"/>
        <w:gridCol w:w="7491"/>
      </w:tblGrid>
      <w:tr w:rsidR="00B46647" w:rsidRPr="00C51A09" w:rsidTr="002F3425">
        <w:trPr>
          <w:cnfStyle w:val="100000000000"/>
        </w:trPr>
        <w:tc>
          <w:tcPr>
            <w:cnfStyle w:val="001000000100"/>
            <w:tcW w:w="1985" w:type="dxa"/>
            <w:hideMark/>
          </w:tcPr>
          <w:p w:rsidR="00B46647" w:rsidRPr="00C51A09" w:rsidRDefault="00B46647" w:rsidP="002F3425">
            <w:pPr>
              <w:pStyle w:val="NoSpacing2"/>
              <w:rPr>
                <w:rFonts w:ascii="Open Sans" w:hAnsi="Open Sans" w:cs="Open Sans"/>
                <w:sz w:val="20"/>
                <w:szCs w:val="20"/>
              </w:rPr>
            </w:pPr>
            <w:r w:rsidRPr="00C51A09">
              <w:rPr>
                <w:rFonts w:ascii="Open Sans" w:hAnsi="Open Sans" w:cs="Open Sans"/>
                <w:sz w:val="20"/>
                <w:szCs w:val="20"/>
              </w:rPr>
              <w:lastRenderedPageBreak/>
              <w:t xml:space="preserve">Godina osnivanja </w:t>
            </w:r>
          </w:p>
        </w:tc>
        <w:tc>
          <w:tcPr>
            <w:tcW w:w="7491" w:type="dxa"/>
            <w:hideMark/>
          </w:tcPr>
          <w:p w:rsidR="00B46647" w:rsidRPr="00C51A09" w:rsidRDefault="00B46647" w:rsidP="002F3425">
            <w:pPr>
              <w:pStyle w:val="NoSpacing2"/>
              <w:cnfStyle w:val="100000000000"/>
              <w:rPr>
                <w:rFonts w:ascii="Open Sans" w:hAnsi="Open Sans" w:cs="Open Sans"/>
                <w:sz w:val="20"/>
                <w:szCs w:val="20"/>
              </w:rPr>
            </w:pPr>
            <w:r w:rsidRPr="00C51A09">
              <w:rPr>
                <w:sz w:val="20"/>
                <w:szCs w:val="20"/>
              </w:rPr>
              <w:t>2001. godina</w:t>
            </w:r>
          </w:p>
        </w:tc>
      </w:tr>
      <w:tr w:rsidR="00B46647" w:rsidRPr="00C51A09" w:rsidTr="002F3425">
        <w:trPr>
          <w:cnfStyle w:val="000000100000"/>
        </w:trPr>
        <w:tc>
          <w:tcPr>
            <w:cnfStyle w:val="001000000000"/>
            <w:tcW w:w="1985" w:type="dxa"/>
          </w:tcPr>
          <w:p w:rsidR="00B46647" w:rsidRPr="00C51A09" w:rsidRDefault="00B46647" w:rsidP="002F3425">
            <w:pPr>
              <w:pStyle w:val="NoSpacing2"/>
              <w:rPr>
                <w:rFonts w:ascii="Open Sans" w:hAnsi="Open Sans" w:cs="Open Sans"/>
                <w:sz w:val="20"/>
                <w:szCs w:val="20"/>
              </w:rPr>
            </w:pPr>
            <w:r w:rsidRPr="00C51A09">
              <w:rPr>
                <w:rFonts w:ascii="Open Sans" w:hAnsi="Open Sans" w:cs="Open Sans"/>
                <w:sz w:val="20"/>
                <w:szCs w:val="20"/>
              </w:rPr>
              <w:t xml:space="preserve">Broj članova </w:t>
            </w:r>
          </w:p>
        </w:tc>
        <w:tc>
          <w:tcPr>
            <w:tcW w:w="7491" w:type="dxa"/>
          </w:tcPr>
          <w:p w:rsidR="00B46647" w:rsidRPr="00C51A09" w:rsidRDefault="00B46647" w:rsidP="002F3425">
            <w:pPr>
              <w:pStyle w:val="NoSpacing2"/>
              <w:cnfStyle w:val="000000100000"/>
              <w:rPr>
                <w:rFonts w:ascii="Open Sans" w:hAnsi="Open Sans" w:cs="Open Sans"/>
                <w:sz w:val="20"/>
                <w:szCs w:val="20"/>
              </w:rPr>
            </w:pPr>
            <w:r w:rsidRPr="00C51A09">
              <w:rPr>
                <w:sz w:val="20"/>
                <w:szCs w:val="20"/>
              </w:rPr>
              <w:t>Preko 100 (deca i odrasli)</w:t>
            </w:r>
          </w:p>
        </w:tc>
      </w:tr>
      <w:tr w:rsidR="00B46647" w:rsidRPr="00C51A09" w:rsidTr="002F3425">
        <w:tc>
          <w:tcPr>
            <w:cnfStyle w:val="001000000000"/>
            <w:tcW w:w="1985" w:type="dxa"/>
          </w:tcPr>
          <w:p w:rsidR="00B46647" w:rsidRPr="00C51A09" w:rsidRDefault="00B46647" w:rsidP="002F3425">
            <w:pPr>
              <w:pStyle w:val="NoSpacing2"/>
              <w:rPr>
                <w:rFonts w:ascii="Open Sans" w:hAnsi="Open Sans" w:cs="Open Sans"/>
                <w:sz w:val="20"/>
                <w:szCs w:val="20"/>
              </w:rPr>
            </w:pPr>
            <w:r w:rsidRPr="00C51A09">
              <w:rPr>
                <w:rFonts w:ascii="Open Sans" w:hAnsi="Open Sans" w:cs="Open Sans"/>
                <w:sz w:val="20"/>
                <w:szCs w:val="20"/>
              </w:rPr>
              <w:t xml:space="preserve">Misija </w:t>
            </w:r>
          </w:p>
        </w:tc>
        <w:tc>
          <w:tcPr>
            <w:tcW w:w="7491" w:type="dxa"/>
          </w:tcPr>
          <w:p w:rsidR="00B46647" w:rsidRPr="00C51A09" w:rsidRDefault="008F2804" w:rsidP="002F3425">
            <w:pPr>
              <w:pStyle w:val="NoSpacing2"/>
              <w:cnfStyle w:val="000000000000"/>
              <w:rPr>
                <w:rFonts w:ascii="Open Sans" w:hAnsi="Open Sans" w:cs="Open Sans"/>
                <w:sz w:val="20"/>
                <w:szCs w:val="20"/>
              </w:rPr>
            </w:pPr>
            <w:r w:rsidRPr="00C51A09">
              <w:rPr>
                <w:sz w:val="20"/>
                <w:szCs w:val="20"/>
              </w:rPr>
              <w:t>Inkluzija, unapređenje kvaliteta života</w:t>
            </w:r>
          </w:p>
        </w:tc>
      </w:tr>
      <w:tr w:rsidR="00B46647" w:rsidRPr="00C51A09" w:rsidTr="002F3425">
        <w:trPr>
          <w:cnfStyle w:val="000000100000"/>
        </w:trPr>
        <w:tc>
          <w:tcPr>
            <w:cnfStyle w:val="001000000000"/>
            <w:tcW w:w="1985" w:type="dxa"/>
            <w:hideMark/>
          </w:tcPr>
          <w:p w:rsidR="00B46647" w:rsidRPr="00C51A09" w:rsidRDefault="00B46647" w:rsidP="002F3425">
            <w:pPr>
              <w:pStyle w:val="NoSpacing2"/>
              <w:rPr>
                <w:rFonts w:ascii="Open Sans" w:hAnsi="Open Sans" w:cs="Open Sans"/>
                <w:sz w:val="20"/>
                <w:szCs w:val="20"/>
              </w:rPr>
            </w:pPr>
            <w:r w:rsidRPr="00C51A09">
              <w:rPr>
                <w:rFonts w:ascii="Open Sans" w:hAnsi="Open Sans" w:cs="Open Sans"/>
                <w:sz w:val="20"/>
                <w:szCs w:val="20"/>
              </w:rPr>
              <w:t>Područje delovanja</w:t>
            </w:r>
          </w:p>
        </w:tc>
        <w:tc>
          <w:tcPr>
            <w:tcW w:w="7491" w:type="dxa"/>
            <w:hideMark/>
          </w:tcPr>
          <w:p w:rsidR="00B46647" w:rsidRPr="00C51A09" w:rsidRDefault="008F2804" w:rsidP="002F3425">
            <w:pPr>
              <w:pStyle w:val="NoSpacing2"/>
              <w:cnfStyle w:val="000000100000"/>
              <w:rPr>
                <w:rFonts w:ascii="Open Sans" w:hAnsi="Open Sans" w:cs="Open Sans"/>
                <w:sz w:val="20"/>
                <w:szCs w:val="20"/>
              </w:rPr>
            </w:pPr>
            <w:r w:rsidRPr="00C51A09">
              <w:rPr>
                <w:sz w:val="20"/>
                <w:szCs w:val="20"/>
              </w:rPr>
              <w:t>Novi Pazar</w:t>
            </w:r>
          </w:p>
        </w:tc>
      </w:tr>
      <w:tr w:rsidR="00B46647" w:rsidRPr="00C51A09" w:rsidTr="002F3425">
        <w:tc>
          <w:tcPr>
            <w:cnfStyle w:val="001000000000"/>
            <w:tcW w:w="1985" w:type="dxa"/>
            <w:hideMark/>
          </w:tcPr>
          <w:p w:rsidR="00B46647" w:rsidRPr="00C51A09" w:rsidRDefault="00B46647" w:rsidP="002F3425">
            <w:pPr>
              <w:pStyle w:val="NoSpacing2"/>
              <w:rPr>
                <w:rFonts w:ascii="Open Sans" w:hAnsi="Open Sans" w:cs="Open Sans"/>
                <w:sz w:val="20"/>
                <w:szCs w:val="20"/>
              </w:rPr>
            </w:pPr>
            <w:r w:rsidRPr="00C51A09">
              <w:rPr>
                <w:rFonts w:ascii="Open Sans" w:hAnsi="Open Sans" w:cs="Open Sans"/>
                <w:sz w:val="20"/>
                <w:szCs w:val="20"/>
              </w:rPr>
              <w:t>Usluge</w:t>
            </w:r>
          </w:p>
        </w:tc>
        <w:tc>
          <w:tcPr>
            <w:tcW w:w="7491" w:type="dxa"/>
            <w:hideMark/>
          </w:tcPr>
          <w:p w:rsidR="00B46647" w:rsidRPr="00C51A09" w:rsidRDefault="008F2804" w:rsidP="002F3425">
            <w:pPr>
              <w:pStyle w:val="NoSpacing2"/>
              <w:cnfStyle w:val="000000000000"/>
              <w:rPr>
                <w:rFonts w:ascii="Open Sans" w:hAnsi="Open Sans" w:cs="Open Sans"/>
                <w:sz w:val="20"/>
                <w:szCs w:val="20"/>
              </w:rPr>
            </w:pPr>
            <w:r w:rsidRPr="00C51A09">
              <w:rPr>
                <w:sz w:val="20"/>
                <w:szCs w:val="20"/>
              </w:rPr>
              <w:t>Fizička rehabilitacija, psihosocijalna i pravna podrška, radionice Subvencije, 50% popust na taksi; Transportna podrška</w:t>
            </w:r>
          </w:p>
        </w:tc>
      </w:tr>
      <w:tr w:rsidR="00B46647" w:rsidRPr="00C51A09" w:rsidTr="002F3425">
        <w:trPr>
          <w:cnfStyle w:val="000000100000"/>
        </w:trPr>
        <w:tc>
          <w:tcPr>
            <w:cnfStyle w:val="001000000000"/>
            <w:tcW w:w="1985" w:type="dxa"/>
          </w:tcPr>
          <w:p w:rsidR="00B46647" w:rsidRPr="00E74175" w:rsidRDefault="00B46647" w:rsidP="002F3425">
            <w:pPr>
              <w:pStyle w:val="NoSpacing2"/>
              <w:rPr>
                <w:rFonts w:ascii="Open Sans" w:hAnsi="Open Sans" w:cs="Open Sans"/>
                <w:sz w:val="20"/>
                <w:szCs w:val="20"/>
              </w:rPr>
            </w:pPr>
            <w:r w:rsidRPr="00E74175">
              <w:rPr>
                <w:rFonts w:ascii="Open Sans" w:hAnsi="Open Sans" w:cs="Open Sans"/>
                <w:sz w:val="20"/>
                <w:szCs w:val="20"/>
              </w:rPr>
              <w:t>Finansiranje</w:t>
            </w:r>
          </w:p>
        </w:tc>
        <w:tc>
          <w:tcPr>
            <w:tcW w:w="7491" w:type="dxa"/>
          </w:tcPr>
          <w:p w:rsidR="00B46647" w:rsidRPr="00E74175" w:rsidRDefault="00B46647" w:rsidP="002F3425">
            <w:pPr>
              <w:pStyle w:val="NoSpacing2"/>
              <w:cnfStyle w:val="000000100000"/>
              <w:rPr>
                <w:rFonts w:ascii="Open Sans" w:hAnsi="Open Sans" w:cs="Open Sans"/>
                <w:sz w:val="20"/>
                <w:szCs w:val="20"/>
              </w:rPr>
            </w:pPr>
            <w:r w:rsidRPr="00E74175">
              <w:rPr>
                <w:rFonts w:ascii="Open Sans" w:hAnsi="Open Sans" w:cs="Open Sans"/>
                <w:sz w:val="20"/>
                <w:szCs w:val="20"/>
              </w:rPr>
              <w:t xml:space="preserve">Budžet grada </w:t>
            </w:r>
          </w:p>
        </w:tc>
      </w:tr>
    </w:tbl>
    <w:p w:rsidR="009E2279" w:rsidRDefault="009E2279" w:rsidP="009E2279">
      <w:pPr>
        <w:spacing w:after="0" w:line="240" w:lineRule="auto"/>
        <w:jc w:val="both"/>
        <w:rPr>
          <w:rFonts w:ascii="Open Sans" w:hAnsi="Open Sans" w:cs="Open Sans"/>
          <w:b/>
          <w:bCs/>
          <w:sz w:val="20"/>
          <w:szCs w:val="20"/>
        </w:rPr>
      </w:pPr>
    </w:p>
    <w:p w:rsidR="00015F47" w:rsidRDefault="00015F47" w:rsidP="004102D2">
      <w:pPr>
        <w:spacing w:line="240" w:lineRule="auto"/>
        <w:jc w:val="both"/>
        <w:rPr>
          <w:rFonts w:ascii="Open Sans" w:hAnsi="Open Sans" w:cs="Open Sans"/>
          <w:sz w:val="20"/>
          <w:szCs w:val="20"/>
        </w:rPr>
      </w:pPr>
      <w:r w:rsidRPr="00C51A09">
        <w:rPr>
          <w:rFonts w:ascii="Open Sans" w:hAnsi="Open Sans" w:cs="Open Sans"/>
          <w:b/>
          <w:bCs/>
          <w:sz w:val="20"/>
          <w:szCs w:val="20"/>
        </w:rPr>
        <w:t>Društvo za cerebralnu paralizu Novi Pazar</w:t>
      </w:r>
      <w:r w:rsidRPr="00C51A09">
        <w:rPr>
          <w:rFonts w:ascii="Open Sans" w:hAnsi="Open Sans" w:cs="Open Sans"/>
          <w:sz w:val="20"/>
          <w:szCs w:val="20"/>
        </w:rPr>
        <w:t xml:space="preserve">, osnovano 2001. godine, predstavlja jedno od ključnih udruženja koje se bavi podrškom osobama sa cerebralnom paralizom i njihovim porodicama. Sa preko </w:t>
      </w:r>
      <w:r w:rsidRPr="00C51A09">
        <w:rPr>
          <w:rFonts w:ascii="Open Sans" w:hAnsi="Open Sans" w:cs="Open Sans"/>
          <w:b/>
          <w:bCs/>
          <w:sz w:val="20"/>
          <w:szCs w:val="20"/>
        </w:rPr>
        <w:t>100 aktivnih članova</w:t>
      </w:r>
      <w:r w:rsidRPr="00C51A09">
        <w:rPr>
          <w:rFonts w:ascii="Open Sans" w:hAnsi="Open Sans" w:cs="Open Sans"/>
          <w:sz w:val="20"/>
          <w:szCs w:val="20"/>
        </w:rPr>
        <w:t xml:space="preserve">, uključujući decu i odrasle, udruženje obezbeđuje </w:t>
      </w:r>
      <w:r w:rsidRPr="00C51A09">
        <w:rPr>
          <w:rFonts w:ascii="Open Sans" w:hAnsi="Open Sans" w:cs="Open Sans"/>
          <w:b/>
          <w:bCs/>
          <w:sz w:val="20"/>
          <w:szCs w:val="20"/>
        </w:rPr>
        <w:t>psihosocijalnu i pravnu podršku</w:t>
      </w:r>
      <w:r w:rsidRPr="00C51A09">
        <w:rPr>
          <w:rFonts w:ascii="Open Sans" w:hAnsi="Open Sans" w:cs="Open Sans"/>
          <w:sz w:val="20"/>
          <w:szCs w:val="20"/>
        </w:rPr>
        <w:t>, ali i kontinuiranu fizičku rehabilitaciju zahvaljujući u potpunosti opremljenoj sali za fizikalne vežbe, dostupnoj tokom cele godine.</w:t>
      </w:r>
      <w:r w:rsidR="0039467F" w:rsidRPr="00C51A09">
        <w:rPr>
          <w:rFonts w:ascii="Open Sans" w:hAnsi="Open Sans" w:cs="Open Sans"/>
          <w:sz w:val="20"/>
          <w:szCs w:val="20"/>
        </w:rPr>
        <w:t xml:space="preserve"> </w:t>
      </w:r>
      <w:r w:rsidRPr="00C51A09">
        <w:rPr>
          <w:rFonts w:ascii="Open Sans" w:hAnsi="Open Sans" w:cs="Open Sans"/>
          <w:sz w:val="20"/>
          <w:szCs w:val="20"/>
        </w:rPr>
        <w:t xml:space="preserve">Poseban kvalitet rada ovog udruženja ogleda se u pristupu koji </w:t>
      </w:r>
      <w:r w:rsidRPr="00C51A09">
        <w:rPr>
          <w:rFonts w:ascii="Open Sans" w:hAnsi="Open Sans" w:cs="Open Sans"/>
          <w:b/>
          <w:bCs/>
          <w:sz w:val="20"/>
          <w:szCs w:val="20"/>
        </w:rPr>
        <w:t>angažuje celu porodicu</w:t>
      </w:r>
      <w:r w:rsidRPr="00C51A09">
        <w:rPr>
          <w:rFonts w:ascii="Open Sans" w:hAnsi="Open Sans" w:cs="Open Sans"/>
          <w:sz w:val="20"/>
          <w:szCs w:val="20"/>
        </w:rPr>
        <w:t xml:space="preserve">, kroz radionice, savete i programe osposobljavanja za samostalan život. Članovima se redovno obezbeđuju subvencije za </w:t>
      </w:r>
      <w:r w:rsidRPr="00C51A09">
        <w:rPr>
          <w:rFonts w:ascii="Open Sans" w:hAnsi="Open Sans" w:cs="Open Sans"/>
          <w:b/>
          <w:bCs/>
          <w:sz w:val="20"/>
          <w:szCs w:val="20"/>
        </w:rPr>
        <w:t>putne troškove</w:t>
      </w:r>
      <w:r w:rsidR="009D3F04" w:rsidRPr="00C51A09">
        <w:rPr>
          <w:rFonts w:ascii="Open Sans" w:hAnsi="Open Sans" w:cs="Open Sans"/>
          <w:sz w:val="20"/>
          <w:szCs w:val="20"/>
        </w:rPr>
        <w:t xml:space="preserve">, </w:t>
      </w:r>
      <w:r w:rsidRPr="00C51A09">
        <w:rPr>
          <w:rFonts w:ascii="Open Sans" w:hAnsi="Open Sans" w:cs="Open Sans"/>
          <w:sz w:val="20"/>
          <w:szCs w:val="20"/>
        </w:rPr>
        <w:t xml:space="preserve">osnovci dobijaju naknadu tokom školovanja, srednjoškolci putem Centra za socijalni rad, dok studenti imaju obezbeđen prevoz do mesta studiranja i studentskih domova. Dodatno, zahvaljujući ugovoru sa lokalnom taksi službom, članovima je omogućen </w:t>
      </w:r>
      <w:r w:rsidRPr="00C51A09">
        <w:rPr>
          <w:rFonts w:ascii="Open Sans" w:hAnsi="Open Sans" w:cs="Open Sans"/>
          <w:b/>
          <w:bCs/>
          <w:sz w:val="20"/>
          <w:szCs w:val="20"/>
        </w:rPr>
        <w:t>50% popusta na prevoz</w:t>
      </w:r>
      <w:r w:rsidRPr="00C51A09">
        <w:rPr>
          <w:rFonts w:ascii="Open Sans" w:hAnsi="Open Sans" w:cs="Open Sans"/>
          <w:sz w:val="20"/>
          <w:szCs w:val="20"/>
        </w:rPr>
        <w:t>, što značajno olakšava svakodnevni život.</w:t>
      </w:r>
      <w:r w:rsidR="009D3F04" w:rsidRPr="00C51A09">
        <w:rPr>
          <w:rFonts w:ascii="Open Sans" w:hAnsi="Open Sans" w:cs="Open Sans"/>
          <w:sz w:val="20"/>
          <w:szCs w:val="20"/>
        </w:rPr>
        <w:t xml:space="preserve">  </w:t>
      </w:r>
      <w:r w:rsidRPr="00C51A09">
        <w:rPr>
          <w:rFonts w:ascii="Open Sans" w:hAnsi="Open Sans" w:cs="Open Sans"/>
          <w:sz w:val="20"/>
          <w:szCs w:val="20"/>
        </w:rPr>
        <w:t xml:space="preserve">Međutim, uprkos brojnim aktivnostima i podršci, udruženje se suočava sa </w:t>
      </w:r>
      <w:r w:rsidRPr="00C51A09">
        <w:rPr>
          <w:rFonts w:ascii="Open Sans" w:hAnsi="Open Sans" w:cs="Open Sans"/>
          <w:b/>
          <w:bCs/>
          <w:sz w:val="20"/>
          <w:szCs w:val="20"/>
        </w:rPr>
        <w:t>nedostatkom ličnih pratilaca</w:t>
      </w:r>
      <w:r w:rsidRPr="00C51A09">
        <w:rPr>
          <w:rFonts w:ascii="Open Sans" w:hAnsi="Open Sans" w:cs="Open Sans"/>
          <w:sz w:val="20"/>
          <w:szCs w:val="20"/>
        </w:rPr>
        <w:t xml:space="preserve">, što posebno pogađa korisnike koji su fizički teško pokretni, ali mentalno očuvani i sposobni za obrazovanje i rad. Naglašena je i potreba za </w:t>
      </w:r>
      <w:r w:rsidRPr="00C51A09">
        <w:rPr>
          <w:rFonts w:ascii="Open Sans" w:hAnsi="Open Sans" w:cs="Open Sans"/>
          <w:b/>
          <w:bCs/>
          <w:sz w:val="20"/>
          <w:szCs w:val="20"/>
        </w:rPr>
        <w:t>sistemskom podrškom u oblasti profesionalne orijentacije</w:t>
      </w:r>
      <w:r w:rsidRPr="00C51A09">
        <w:rPr>
          <w:rFonts w:ascii="Open Sans" w:hAnsi="Open Sans" w:cs="Open Sans"/>
          <w:sz w:val="20"/>
          <w:szCs w:val="20"/>
        </w:rPr>
        <w:t xml:space="preserve">, posebno kroz rad školskih psihološko-pedagoških službi, kako bi deca dobila pravu podršku pri izboru srednje škole i karijere. Iako postoje članovi sa završenim visokim obrazovanjem, veliki izazov predstavlja </w:t>
      </w:r>
      <w:r w:rsidRPr="00C51A09">
        <w:rPr>
          <w:rFonts w:ascii="Open Sans" w:hAnsi="Open Sans" w:cs="Open Sans"/>
          <w:b/>
          <w:bCs/>
          <w:sz w:val="20"/>
          <w:szCs w:val="20"/>
        </w:rPr>
        <w:t>niska zapošljivost</w:t>
      </w:r>
      <w:r w:rsidRPr="00C51A09">
        <w:rPr>
          <w:rFonts w:ascii="Open Sans" w:hAnsi="Open Sans" w:cs="Open Sans"/>
          <w:sz w:val="20"/>
          <w:szCs w:val="20"/>
        </w:rPr>
        <w:t xml:space="preserve">, uzrokovana neprilagođenošću radnih mesta. Poslodavci najčešće nisu spremni da ulažu u prilagođavanje radnog okruženja, što ograničava profesionalne mogućnosti osoba sa cerebralnom paralizom. Zbog toga se nameće potreba za </w:t>
      </w:r>
      <w:r w:rsidRPr="00C51A09">
        <w:rPr>
          <w:rFonts w:ascii="Open Sans" w:hAnsi="Open Sans" w:cs="Open Sans"/>
          <w:b/>
          <w:bCs/>
          <w:sz w:val="20"/>
          <w:szCs w:val="20"/>
        </w:rPr>
        <w:t>sistemskim rešenjima i jačim podsticajima</w:t>
      </w:r>
      <w:r w:rsidRPr="00C51A09">
        <w:rPr>
          <w:rFonts w:ascii="Open Sans" w:hAnsi="Open Sans" w:cs="Open Sans"/>
          <w:sz w:val="20"/>
          <w:szCs w:val="20"/>
        </w:rPr>
        <w:t xml:space="preserve"> za poslodavce, kako bi se omogućilo ravnopravno učešće ovih osoba na tržištu rada</w:t>
      </w:r>
      <w:r w:rsidR="004D254C" w:rsidRPr="00C51A09">
        <w:rPr>
          <w:rFonts w:ascii="Open Sans" w:hAnsi="Open Sans" w:cs="Open Sans"/>
          <w:sz w:val="20"/>
          <w:szCs w:val="20"/>
        </w:rPr>
        <w:t xml:space="preserve">. </w:t>
      </w:r>
      <w:r w:rsidRPr="00C51A09">
        <w:rPr>
          <w:rFonts w:ascii="Open Sans" w:hAnsi="Open Sans" w:cs="Open Sans"/>
          <w:sz w:val="20"/>
          <w:szCs w:val="20"/>
        </w:rPr>
        <w:t xml:space="preserve">Društvo za cerebralnu paralizu Novi Pazar tako ostaje </w:t>
      </w:r>
      <w:r w:rsidRPr="00C51A09">
        <w:rPr>
          <w:rFonts w:ascii="Open Sans" w:hAnsi="Open Sans" w:cs="Open Sans"/>
          <w:b/>
          <w:bCs/>
          <w:sz w:val="20"/>
          <w:szCs w:val="20"/>
        </w:rPr>
        <w:t>važan stub podrške i zalaganja za inkluziju</w:t>
      </w:r>
      <w:r w:rsidRPr="00C51A09">
        <w:rPr>
          <w:rFonts w:ascii="Open Sans" w:hAnsi="Open Sans" w:cs="Open Sans"/>
          <w:sz w:val="20"/>
          <w:szCs w:val="20"/>
        </w:rPr>
        <w:t>, ali i istovremeno signalizira koje oblasti zahtevaju dodatna ulaganja i institucionalnu podršku kako bi se unapredio kvalitet života svojih članova.</w:t>
      </w:r>
    </w:p>
    <w:p w:rsidR="00015F47" w:rsidRPr="007536A3" w:rsidRDefault="00015F47" w:rsidP="00E52267">
      <w:pPr>
        <w:pStyle w:val="ListParagraph"/>
        <w:numPr>
          <w:ilvl w:val="0"/>
          <w:numId w:val="54"/>
        </w:numPr>
        <w:spacing w:line="240" w:lineRule="auto"/>
        <w:jc w:val="both"/>
        <w:rPr>
          <w:rFonts w:ascii="Open Sans" w:hAnsi="Open Sans" w:cs="Open Sans"/>
          <w:b/>
          <w:bCs/>
        </w:rPr>
      </w:pPr>
      <w:r w:rsidRPr="007536A3">
        <w:rPr>
          <w:rFonts w:ascii="Open Sans" w:hAnsi="Open Sans" w:cs="Open Sans"/>
          <w:b/>
          <w:bCs/>
        </w:rPr>
        <w:t xml:space="preserve">Udruženje paraplegičara i kvadriplegičara Novi Pazar </w:t>
      </w:r>
    </w:p>
    <w:tbl>
      <w:tblPr>
        <w:tblStyle w:val="ListTable7Colorful"/>
        <w:tblW w:w="0" w:type="auto"/>
        <w:tblLook w:val="04A0"/>
      </w:tblPr>
      <w:tblGrid>
        <w:gridCol w:w="1985"/>
        <w:gridCol w:w="7491"/>
      </w:tblGrid>
      <w:tr w:rsidR="009E2279" w:rsidRPr="00C51A09" w:rsidTr="002F3425">
        <w:trPr>
          <w:cnfStyle w:val="100000000000"/>
        </w:trPr>
        <w:tc>
          <w:tcPr>
            <w:cnfStyle w:val="001000000100"/>
            <w:tcW w:w="1985" w:type="dxa"/>
            <w:hideMark/>
          </w:tcPr>
          <w:p w:rsidR="009E2279" w:rsidRPr="00C51A09" w:rsidRDefault="009E2279" w:rsidP="002F3425">
            <w:pPr>
              <w:pStyle w:val="NoSpacing2"/>
              <w:rPr>
                <w:rFonts w:ascii="Open Sans" w:hAnsi="Open Sans" w:cs="Open Sans"/>
                <w:sz w:val="20"/>
                <w:szCs w:val="20"/>
              </w:rPr>
            </w:pPr>
            <w:r w:rsidRPr="00C51A09">
              <w:rPr>
                <w:rFonts w:ascii="Open Sans" w:hAnsi="Open Sans" w:cs="Open Sans"/>
                <w:sz w:val="20"/>
                <w:szCs w:val="20"/>
              </w:rPr>
              <w:t xml:space="preserve">Godina osnivanja </w:t>
            </w:r>
          </w:p>
        </w:tc>
        <w:tc>
          <w:tcPr>
            <w:tcW w:w="7491" w:type="dxa"/>
            <w:hideMark/>
          </w:tcPr>
          <w:p w:rsidR="009E2279" w:rsidRPr="00C51A09" w:rsidRDefault="009E2279" w:rsidP="002F3425">
            <w:pPr>
              <w:pStyle w:val="NoSpacing2"/>
              <w:cnfStyle w:val="100000000000"/>
              <w:rPr>
                <w:rFonts w:ascii="Open Sans" w:hAnsi="Open Sans" w:cs="Open Sans"/>
                <w:sz w:val="20"/>
                <w:szCs w:val="20"/>
              </w:rPr>
            </w:pPr>
            <w:r w:rsidRPr="00C51A09">
              <w:rPr>
                <w:rFonts w:ascii="Open Sans" w:hAnsi="Open Sans" w:cs="Open Sans"/>
                <w:color w:val="auto"/>
                <w:sz w:val="20"/>
                <w:szCs w:val="20"/>
              </w:rPr>
              <w:t>1998. godina</w:t>
            </w:r>
          </w:p>
        </w:tc>
      </w:tr>
      <w:tr w:rsidR="009E2279" w:rsidRPr="00C51A09" w:rsidTr="002F3425">
        <w:trPr>
          <w:cnfStyle w:val="000000100000"/>
        </w:trPr>
        <w:tc>
          <w:tcPr>
            <w:cnfStyle w:val="001000000000"/>
            <w:tcW w:w="1985" w:type="dxa"/>
          </w:tcPr>
          <w:p w:rsidR="009E2279" w:rsidRPr="00C51A09" w:rsidRDefault="009E2279" w:rsidP="002F3425">
            <w:pPr>
              <w:pStyle w:val="NoSpacing2"/>
              <w:rPr>
                <w:rFonts w:ascii="Open Sans" w:hAnsi="Open Sans" w:cs="Open Sans"/>
                <w:sz w:val="20"/>
                <w:szCs w:val="20"/>
              </w:rPr>
            </w:pPr>
            <w:r w:rsidRPr="00C51A09">
              <w:rPr>
                <w:rFonts w:ascii="Open Sans" w:hAnsi="Open Sans" w:cs="Open Sans"/>
                <w:sz w:val="20"/>
                <w:szCs w:val="20"/>
              </w:rPr>
              <w:t xml:space="preserve">Broj članova </w:t>
            </w:r>
          </w:p>
        </w:tc>
        <w:tc>
          <w:tcPr>
            <w:tcW w:w="7491" w:type="dxa"/>
          </w:tcPr>
          <w:p w:rsidR="009E2279" w:rsidRPr="00C51A09" w:rsidRDefault="009E2279" w:rsidP="002F3425">
            <w:pPr>
              <w:pStyle w:val="NoSpacing2"/>
              <w:cnfStyle w:val="000000100000"/>
              <w:rPr>
                <w:rFonts w:ascii="Open Sans" w:hAnsi="Open Sans" w:cs="Open Sans"/>
                <w:sz w:val="20"/>
                <w:szCs w:val="20"/>
              </w:rPr>
            </w:pPr>
            <w:r w:rsidRPr="00C51A09">
              <w:rPr>
                <w:rFonts w:ascii="Open Sans" w:hAnsi="Open Sans" w:cs="Open Sans"/>
                <w:color w:val="auto"/>
                <w:sz w:val="20"/>
                <w:szCs w:val="20"/>
              </w:rPr>
              <w:t>25 aktivnih</w:t>
            </w:r>
          </w:p>
        </w:tc>
      </w:tr>
      <w:tr w:rsidR="009E2279" w:rsidRPr="00C51A09" w:rsidTr="002F3425">
        <w:tc>
          <w:tcPr>
            <w:cnfStyle w:val="001000000000"/>
            <w:tcW w:w="1985" w:type="dxa"/>
          </w:tcPr>
          <w:p w:rsidR="009E2279" w:rsidRPr="00C51A09" w:rsidRDefault="009E2279" w:rsidP="002F3425">
            <w:pPr>
              <w:pStyle w:val="NoSpacing2"/>
              <w:rPr>
                <w:rFonts w:ascii="Open Sans" w:hAnsi="Open Sans" w:cs="Open Sans"/>
                <w:sz w:val="20"/>
                <w:szCs w:val="20"/>
              </w:rPr>
            </w:pPr>
            <w:r w:rsidRPr="00C51A09">
              <w:rPr>
                <w:rFonts w:ascii="Open Sans" w:hAnsi="Open Sans" w:cs="Open Sans"/>
                <w:sz w:val="20"/>
                <w:szCs w:val="20"/>
              </w:rPr>
              <w:t xml:space="preserve">Misija </w:t>
            </w:r>
          </w:p>
        </w:tc>
        <w:tc>
          <w:tcPr>
            <w:tcW w:w="7491" w:type="dxa"/>
          </w:tcPr>
          <w:p w:rsidR="009E2279" w:rsidRPr="00C51A09" w:rsidRDefault="009E2279" w:rsidP="002F3425">
            <w:pPr>
              <w:pStyle w:val="NoSpacing2"/>
              <w:cnfStyle w:val="000000000000"/>
              <w:rPr>
                <w:rFonts w:ascii="Open Sans" w:hAnsi="Open Sans" w:cs="Open Sans"/>
                <w:sz w:val="20"/>
                <w:szCs w:val="20"/>
              </w:rPr>
            </w:pPr>
            <w:r w:rsidRPr="00C51A09">
              <w:rPr>
                <w:rFonts w:ascii="Open Sans" w:hAnsi="Open Sans" w:cs="Open Sans"/>
                <w:color w:val="auto"/>
                <w:sz w:val="20"/>
                <w:szCs w:val="20"/>
              </w:rPr>
              <w:t>Podrška mobilnosti i samostalnosti</w:t>
            </w:r>
          </w:p>
        </w:tc>
      </w:tr>
      <w:tr w:rsidR="009E2279" w:rsidRPr="00C51A09" w:rsidTr="002F3425">
        <w:trPr>
          <w:cnfStyle w:val="000000100000"/>
        </w:trPr>
        <w:tc>
          <w:tcPr>
            <w:cnfStyle w:val="001000000000"/>
            <w:tcW w:w="1985" w:type="dxa"/>
            <w:hideMark/>
          </w:tcPr>
          <w:p w:rsidR="009E2279" w:rsidRPr="00C51A09" w:rsidRDefault="009E2279" w:rsidP="002F3425">
            <w:pPr>
              <w:pStyle w:val="NoSpacing2"/>
              <w:rPr>
                <w:rFonts w:ascii="Open Sans" w:hAnsi="Open Sans" w:cs="Open Sans"/>
                <w:sz w:val="20"/>
                <w:szCs w:val="20"/>
              </w:rPr>
            </w:pPr>
            <w:r w:rsidRPr="00C51A09">
              <w:rPr>
                <w:rFonts w:ascii="Open Sans" w:hAnsi="Open Sans" w:cs="Open Sans"/>
                <w:sz w:val="20"/>
                <w:szCs w:val="20"/>
              </w:rPr>
              <w:t>Područje delovanja</w:t>
            </w:r>
          </w:p>
        </w:tc>
        <w:tc>
          <w:tcPr>
            <w:tcW w:w="7491" w:type="dxa"/>
            <w:hideMark/>
          </w:tcPr>
          <w:p w:rsidR="009E2279" w:rsidRPr="00C51A09" w:rsidRDefault="009E2279" w:rsidP="002F3425">
            <w:pPr>
              <w:pStyle w:val="NoSpacing2"/>
              <w:cnfStyle w:val="000000100000"/>
              <w:rPr>
                <w:rFonts w:ascii="Open Sans" w:hAnsi="Open Sans" w:cs="Open Sans"/>
                <w:sz w:val="20"/>
                <w:szCs w:val="20"/>
              </w:rPr>
            </w:pPr>
            <w:r w:rsidRPr="00C51A09">
              <w:rPr>
                <w:sz w:val="20"/>
                <w:szCs w:val="20"/>
              </w:rPr>
              <w:t>Novi Pazar</w:t>
            </w:r>
          </w:p>
        </w:tc>
      </w:tr>
      <w:tr w:rsidR="009E2279" w:rsidRPr="00C51A09" w:rsidTr="002F3425">
        <w:tc>
          <w:tcPr>
            <w:cnfStyle w:val="001000000000"/>
            <w:tcW w:w="1985" w:type="dxa"/>
            <w:hideMark/>
          </w:tcPr>
          <w:p w:rsidR="009E2279" w:rsidRPr="00C51A09" w:rsidRDefault="009E2279" w:rsidP="002F3425">
            <w:pPr>
              <w:pStyle w:val="NoSpacing2"/>
              <w:rPr>
                <w:rFonts w:ascii="Open Sans" w:hAnsi="Open Sans" w:cs="Open Sans"/>
                <w:sz w:val="20"/>
                <w:szCs w:val="20"/>
              </w:rPr>
            </w:pPr>
            <w:r w:rsidRPr="00C51A09">
              <w:rPr>
                <w:rFonts w:ascii="Open Sans" w:hAnsi="Open Sans" w:cs="Open Sans"/>
                <w:sz w:val="20"/>
                <w:szCs w:val="20"/>
              </w:rPr>
              <w:t>Usluge</w:t>
            </w:r>
          </w:p>
        </w:tc>
        <w:tc>
          <w:tcPr>
            <w:tcW w:w="7491" w:type="dxa"/>
            <w:hideMark/>
          </w:tcPr>
          <w:p w:rsidR="009E2279" w:rsidRPr="00C51A09" w:rsidRDefault="009E2279" w:rsidP="002F3425">
            <w:pPr>
              <w:pStyle w:val="NoSpacing2"/>
              <w:cnfStyle w:val="000000000000"/>
              <w:rPr>
                <w:rFonts w:ascii="Open Sans" w:hAnsi="Open Sans" w:cs="Open Sans"/>
                <w:sz w:val="20"/>
                <w:szCs w:val="20"/>
              </w:rPr>
            </w:pPr>
            <w:r w:rsidRPr="00C51A09">
              <w:rPr>
                <w:rFonts w:ascii="Open Sans" w:hAnsi="Open Sans" w:cs="Open Sans"/>
                <w:color w:val="auto"/>
                <w:sz w:val="20"/>
                <w:szCs w:val="20"/>
              </w:rPr>
              <w:t>Ortopedska pomagala, sport, edukacija, zagovaranje</w:t>
            </w:r>
          </w:p>
        </w:tc>
      </w:tr>
      <w:tr w:rsidR="009E2279" w:rsidRPr="00C51A09" w:rsidTr="002F3425">
        <w:trPr>
          <w:cnfStyle w:val="000000100000"/>
        </w:trPr>
        <w:tc>
          <w:tcPr>
            <w:cnfStyle w:val="001000000000"/>
            <w:tcW w:w="1985" w:type="dxa"/>
          </w:tcPr>
          <w:p w:rsidR="009E2279" w:rsidRPr="00E74175" w:rsidRDefault="009E2279" w:rsidP="002F3425">
            <w:pPr>
              <w:pStyle w:val="NoSpacing2"/>
              <w:rPr>
                <w:rFonts w:ascii="Open Sans" w:hAnsi="Open Sans" w:cs="Open Sans"/>
                <w:sz w:val="20"/>
                <w:szCs w:val="20"/>
              </w:rPr>
            </w:pPr>
            <w:r w:rsidRPr="00E74175">
              <w:rPr>
                <w:rFonts w:ascii="Open Sans" w:hAnsi="Open Sans" w:cs="Open Sans"/>
                <w:sz w:val="20"/>
                <w:szCs w:val="20"/>
              </w:rPr>
              <w:t>Finansiranje</w:t>
            </w:r>
          </w:p>
        </w:tc>
        <w:tc>
          <w:tcPr>
            <w:tcW w:w="7491" w:type="dxa"/>
          </w:tcPr>
          <w:p w:rsidR="009E2279" w:rsidRPr="00E74175" w:rsidRDefault="009E2279" w:rsidP="002F3425">
            <w:pPr>
              <w:pStyle w:val="NoSpacing2"/>
              <w:cnfStyle w:val="000000100000"/>
              <w:rPr>
                <w:rFonts w:ascii="Open Sans" w:hAnsi="Open Sans" w:cs="Open Sans"/>
                <w:sz w:val="20"/>
                <w:szCs w:val="20"/>
              </w:rPr>
            </w:pPr>
            <w:r w:rsidRPr="00E74175">
              <w:rPr>
                <w:rFonts w:ascii="Open Sans" w:hAnsi="Open Sans" w:cs="Open Sans"/>
                <w:sz w:val="20"/>
                <w:szCs w:val="20"/>
              </w:rPr>
              <w:t xml:space="preserve">Budžet grada </w:t>
            </w:r>
          </w:p>
        </w:tc>
      </w:tr>
    </w:tbl>
    <w:p w:rsidR="00015F47" w:rsidRDefault="00015F47" w:rsidP="004102D2">
      <w:pPr>
        <w:spacing w:line="240" w:lineRule="auto"/>
        <w:jc w:val="both"/>
        <w:rPr>
          <w:rFonts w:ascii="Open Sans" w:hAnsi="Open Sans" w:cs="Open Sans"/>
          <w:sz w:val="20"/>
          <w:szCs w:val="20"/>
        </w:rPr>
      </w:pPr>
      <w:r w:rsidRPr="00C51A09">
        <w:rPr>
          <w:rFonts w:ascii="Open Sans" w:hAnsi="Open Sans" w:cs="Open Sans"/>
          <w:b/>
          <w:bCs/>
          <w:sz w:val="20"/>
          <w:szCs w:val="20"/>
        </w:rPr>
        <w:t>Udruženje paraplegičara i kvadriplegičara Novi Pazar</w:t>
      </w:r>
      <w:r w:rsidRPr="00C51A09">
        <w:rPr>
          <w:rFonts w:ascii="Open Sans" w:hAnsi="Open Sans" w:cs="Open Sans"/>
          <w:sz w:val="20"/>
          <w:szCs w:val="20"/>
        </w:rPr>
        <w:t>, osnovano 1998. godine, predstavlja značajnu podršku osobama sa paraplegijom i kvadriplegijom na teritoriji grada. Okupljajući 25 aktivnih članova, udruženje deluje kao član Saveza paraplegičara i kvadriplegičara Srbije i svoju misiju ostvaruje kroz kontinuirano zalaganje za unapređenje kvaliteta života svojih članova.</w:t>
      </w:r>
      <w:r w:rsidR="00586422" w:rsidRPr="00C51A09">
        <w:rPr>
          <w:rFonts w:ascii="Open Sans" w:hAnsi="Open Sans" w:cs="Open Sans"/>
          <w:sz w:val="20"/>
          <w:szCs w:val="20"/>
        </w:rPr>
        <w:t xml:space="preserve"> </w:t>
      </w:r>
      <w:r w:rsidRPr="00C51A09">
        <w:rPr>
          <w:rFonts w:ascii="Open Sans" w:hAnsi="Open Sans" w:cs="Open Sans"/>
          <w:sz w:val="20"/>
          <w:szCs w:val="20"/>
        </w:rPr>
        <w:t xml:space="preserve">Iako se pretežno finansira iz budžeta lokalne samouprave, udruženje sprovodi brojne aktivnosti i pruža podršku članovima u svakodnevnom životu. Poseban akcenat stavlja se na </w:t>
      </w:r>
      <w:r w:rsidRPr="00C51A09">
        <w:rPr>
          <w:rFonts w:ascii="Open Sans" w:hAnsi="Open Sans" w:cs="Open Sans"/>
          <w:b/>
          <w:bCs/>
          <w:sz w:val="20"/>
          <w:szCs w:val="20"/>
        </w:rPr>
        <w:t>nabavku ortopedskih pomagala</w:t>
      </w:r>
      <w:r w:rsidRPr="00C51A09">
        <w:rPr>
          <w:rFonts w:ascii="Open Sans" w:hAnsi="Open Sans" w:cs="Open Sans"/>
          <w:sz w:val="20"/>
          <w:szCs w:val="20"/>
        </w:rPr>
        <w:t>, kao i na osnaživanje članova kroz sportske i edukativne aktivnosti – šah, stoni tenis, pikado, boćanje, računarske obuke, ali i obuke za samostalno obavljanje osnovnih životnih aktivnosti, poput transfera iz kolica u krevet i automobil i obrnuto.</w:t>
      </w:r>
      <w:r w:rsidR="00586422" w:rsidRPr="00C51A09">
        <w:rPr>
          <w:rFonts w:ascii="Open Sans" w:hAnsi="Open Sans" w:cs="Open Sans"/>
          <w:sz w:val="20"/>
          <w:szCs w:val="20"/>
        </w:rPr>
        <w:t xml:space="preserve"> </w:t>
      </w:r>
      <w:r w:rsidRPr="00C51A09">
        <w:rPr>
          <w:rFonts w:ascii="Open Sans" w:hAnsi="Open Sans" w:cs="Open Sans"/>
          <w:sz w:val="20"/>
          <w:szCs w:val="20"/>
        </w:rPr>
        <w:t xml:space="preserve">Zahvaljujući višegodišnjem angažovanju i zagovaranju, gradski prostor je postao pristupačniji. Većina institucija sada ima pristupne rampe, a postavljeni su i oboreni ivičnjaci koji olakšavaju kretanje. Ipak, </w:t>
      </w:r>
      <w:r w:rsidRPr="00C51A09">
        <w:rPr>
          <w:rFonts w:ascii="Open Sans" w:hAnsi="Open Sans" w:cs="Open Sans"/>
          <w:b/>
          <w:bCs/>
          <w:sz w:val="20"/>
          <w:szCs w:val="20"/>
        </w:rPr>
        <w:t>nedostatak dovoljnog broja parking mesta</w:t>
      </w:r>
      <w:r w:rsidRPr="00C51A09">
        <w:rPr>
          <w:rFonts w:ascii="Open Sans" w:hAnsi="Open Sans" w:cs="Open Sans"/>
          <w:sz w:val="20"/>
          <w:szCs w:val="20"/>
        </w:rPr>
        <w:t xml:space="preserve"> prilagođenih osobama sa invaliditetom i dalje ostaje ozbiljan izazov, što ukazuje na potrebu za daljim unapređenjem pristupačnosti u urbanom planiranju.</w:t>
      </w:r>
    </w:p>
    <w:p w:rsidR="0013472B" w:rsidRDefault="0013472B" w:rsidP="00E52267">
      <w:pPr>
        <w:pStyle w:val="ListParagraph"/>
        <w:numPr>
          <w:ilvl w:val="0"/>
          <w:numId w:val="54"/>
        </w:numPr>
        <w:spacing w:line="240" w:lineRule="auto"/>
        <w:jc w:val="both"/>
        <w:rPr>
          <w:rFonts w:ascii="Open Sans" w:hAnsi="Open Sans" w:cs="Open Sans"/>
          <w:b/>
          <w:bCs/>
        </w:rPr>
      </w:pPr>
      <w:r w:rsidRPr="007536A3">
        <w:rPr>
          <w:rFonts w:ascii="Open Sans" w:hAnsi="Open Sans" w:cs="Open Sans"/>
          <w:b/>
          <w:bCs/>
        </w:rPr>
        <w:lastRenderedPageBreak/>
        <w:t xml:space="preserve">Udruženje za pomoć osobama sa autizmom Novi Pazar </w:t>
      </w:r>
    </w:p>
    <w:tbl>
      <w:tblPr>
        <w:tblStyle w:val="ListTable7Colorful"/>
        <w:tblW w:w="0" w:type="auto"/>
        <w:tblLook w:val="04A0"/>
      </w:tblPr>
      <w:tblGrid>
        <w:gridCol w:w="1985"/>
        <w:gridCol w:w="7491"/>
      </w:tblGrid>
      <w:tr w:rsidR="003301E2" w:rsidRPr="00C51A09" w:rsidTr="002F3425">
        <w:trPr>
          <w:cnfStyle w:val="100000000000"/>
        </w:trPr>
        <w:tc>
          <w:tcPr>
            <w:cnfStyle w:val="001000000100"/>
            <w:tcW w:w="1985" w:type="dxa"/>
            <w:hideMark/>
          </w:tcPr>
          <w:p w:rsidR="003301E2" w:rsidRPr="00C51A09" w:rsidRDefault="003301E2" w:rsidP="002F3425">
            <w:pPr>
              <w:pStyle w:val="NoSpacing2"/>
              <w:rPr>
                <w:rFonts w:ascii="Open Sans" w:hAnsi="Open Sans" w:cs="Open Sans"/>
                <w:sz w:val="20"/>
                <w:szCs w:val="20"/>
              </w:rPr>
            </w:pPr>
            <w:r w:rsidRPr="00C51A09">
              <w:rPr>
                <w:rFonts w:ascii="Open Sans" w:hAnsi="Open Sans" w:cs="Open Sans"/>
                <w:sz w:val="20"/>
                <w:szCs w:val="20"/>
              </w:rPr>
              <w:t xml:space="preserve">Godina osnivanja </w:t>
            </w:r>
          </w:p>
        </w:tc>
        <w:tc>
          <w:tcPr>
            <w:tcW w:w="7491" w:type="dxa"/>
            <w:hideMark/>
          </w:tcPr>
          <w:p w:rsidR="003301E2" w:rsidRPr="00C51A09" w:rsidRDefault="003301E2" w:rsidP="002F3425">
            <w:pPr>
              <w:pStyle w:val="NoSpacing2"/>
              <w:cnfStyle w:val="100000000000"/>
              <w:rPr>
                <w:rFonts w:ascii="Open Sans" w:hAnsi="Open Sans" w:cs="Open Sans"/>
                <w:sz w:val="20"/>
                <w:szCs w:val="20"/>
              </w:rPr>
            </w:pPr>
            <w:r w:rsidRPr="00C51A09">
              <w:rPr>
                <w:rFonts w:ascii="Open Sans" w:hAnsi="Open Sans" w:cs="Open Sans"/>
                <w:color w:val="auto"/>
                <w:sz w:val="20"/>
                <w:szCs w:val="20"/>
              </w:rPr>
              <w:t>2015. godina</w:t>
            </w:r>
          </w:p>
        </w:tc>
      </w:tr>
      <w:tr w:rsidR="003301E2" w:rsidRPr="00C51A09" w:rsidTr="002F3425">
        <w:trPr>
          <w:cnfStyle w:val="000000100000"/>
        </w:trPr>
        <w:tc>
          <w:tcPr>
            <w:cnfStyle w:val="001000000000"/>
            <w:tcW w:w="1985" w:type="dxa"/>
          </w:tcPr>
          <w:p w:rsidR="003301E2" w:rsidRPr="00C51A09" w:rsidRDefault="003301E2" w:rsidP="002F3425">
            <w:pPr>
              <w:pStyle w:val="NoSpacing2"/>
              <w:rPr>
                <w:rFonts w:ascii="Open Sans" w:hAnsi="Open Sans" w:cs="Open Sans"/>
                <w:sz w:val="20"/>
                <w:szCs w:val="20"/>
              </w:rPr>
            </w:pPr>
            <w:r w:rsidRPr="00C51A09">
              <w:rPr>
                <w:rFonts w:ascii="Open Sans" w:hAnsi="Open Sans" w:cs="Open Sans"/>
                <w:sz w:val="20"/>
                <w:szCs w:val="20"/>
              </w:rPr>
              <w:t>Broj</w:t>
            </w:r>
            <w:r>
              <w:rPr>
                <w:rFonts w:ascii="Open Sans" w:hAnsi="Open Sans" w:cs="Open Sans"/>
                <w:sz w:val="20"/>
                <w:szCs w:val="20"/>
              </w:rPr>
              <w:t xml:space="preserve"> korisnika</w:t>
            </w:r>
            <w:r w:rsidRPr="00C51A09">
              <w:rPr>
                <w:rFonts w:ascii="Open Sans" w:hAnsi="Open Sans" w:cs="Open Sans"/>
                <w:sz w:val="20"/>
                <w:szCs w:val="20"/>
              </w:rPr>
              <w:t xml:space="preserve"> </w:t>
            </w:r>
          </w:p>
        </w:tc>
        <w:tc>
          <w:tcPr>
            <w:tcW w:w="7491" w:type="dxa"/>
          </w:tcPr>
          <w:p w:rsidR="003301E2" w:rsidRPr="00C51A09" w:rsidRDefault="003301E2" w:rsidP="002F3425">
            <w:pPr>
              <w:pStyle w:val="NoSpacing2"/>
              <w:cnfStyle w:val="000000100000"/>
              <w:rPr>
                <w:rFonts w:ascii="Open Sans" w:hAnsi="Open Sans" w:cs="Open Sans"/>
                <w:sz w:val="20"/>
                <w:szCs w:val="20"/>
              </w:rPr>
            </w:pPr>
            <w:r w:rsidRPr="00C51A09">
              <w:rPr>
                <w:rFonts w:ascii="Open Sans" w:hAnsi="Open Sans" w:cs="Open Sans"/>
                <w:color w:val="auto"/>
                <w:sz w:val="20"/>
                <w:szCs w:val="20"/>
              </w:rPr>
              <w:t>~25, različitog uzrasta</w:t>
            </w:r>
          </w:p>
        </w:tc>
      </w:tr>
      <w:tr w:rsidR="003301E2" w:rsidRPr="00C51A09" w:rsidTr="002F3425">
        <w:tc>
          <w:tcPr>
            <w:cnfStyle w:val="001000000000"/>
            <w:tcW w:w="1985" w:type="dxa"/>
          </w:tcPr>
          <w:p w:rsidR="003301E2" w:rsidRPr="00C51A09" w:rsidRDefault="003301E2" w:rsidP="002F3425">
            <w:pPr>
              <w:pStyle w:val="NoSpacing2"/>
              <w:rPr>
                <w:rFonts w:ascii="Open Sans" w:hAnsi="Open Sans" w:cs="Open Sans"/>
                <w:sz w:val="20"/>
                <w:szCs w:val="20"/>
              </w:rPr>
            </w:pPr>
            <w:r w:rsidRPr="00C51A09">
              <w:rPr>
                <w:rFonts w:ascii="Open Sans" w:hAnsi="Open Sans" w:cs="Open Sans"/>
                <w:sz w:val="20"/>
                <w:szCs w:val="20"/>
              </w:rPr>
              <w:t xml:space="preserve">Misija </w:t>
            </w:r>
          </w:p>
        </w:tc>
        <w:tc>
          <w:tcPr>
            <w:tcW w:w="7491" w:type="dxa"/>
          </w:tcPr>
          <w:p w:rsidR="003301E2" w:rsidRPr="00C51A09" w:rsidRDefault="003301E2" w:rsidP="002F3425">
            <w:pPr>
              <w:pStyle w:val="NoSpacing2"/>
              <w:cnfStyle w:val="000000000000"/>
              <w:rPr>
                <w:rFonts w:ascii="Open Sans" w:hAnsi="Open Sans" w:cs="Open Sans"/>
                <w:sz w:val="20"/>
                <w:szCs w:val="20"/>
              </w:rPr>
            </w:pPr>
            <w:r w:rsidRPr="00C51A09">
              <w:rPr>
                <w:rFonts w:ascii="Open Sans" w:hAnsi="Open Sans" w:cs="Open Sans"/>
                <w:color w:val="auto"/>
                <w:sz w:val="20"/>
                <w:szCs w:val="20"/>
              </w:rPr>
              <w:t>Inkluzija, javna svest, socijalna podrška Odgovor na potrebe roditelja</w:t>
            </w:r>
          </w:p>
        </w:tc>
      </w:tr>
      <w:tr w:rsidR="003301E2" w:rsidRPr="00C51A09" w:rsidTr="002F3425">
        <w:trPr>
          <w:cnfStyle w:val="000000100000"/>
        </w:trPr>
        <w:tc>
          <w:tcPr>
            <w:cnfStyle w:val="001000000000"/>
            <w:tcW w:w="1985" w:type="dxa"/>
            <w:hideMark/>
          </w:tcPr>
          <w:p w:rsidR="003301E2" w:rsidRPr="00C51A09" w:rsidRDefault="003301E2" w:rsidP="002F3425">
            <w:pPr>
              <w:pStyle w:val="NoSpacing2"/>
              <w:rPr>
                <w:rFonts w:ascii="Open Sans" w:hAnsi="Open Sans" w:cs="Open Sans"/>
                <w:sz w:val="20"/>
                <w:szCs w:val="20"/>
              </w:rPr>
            </w:pPr>
            <w:r w:rsidRPr="00C51A09">
              <w:rPr>
                <w:rFonts w:ascii="Open Sans" w:hAnsi="Open Sans" w:cs="Open Sans"/>
                <w:sz w:val="20"/>
                <w:szCs w:val="20"/>
              </w:rPr>
              <w:t>Područje delovanja</w:t>
            </w:r>
          </w:p>
        </w:tc>
        <w:tc>
          <w:tcPr>
            <w:tcW w:w="7491" w:type="dxa"/>
            <w:hideMark/>
          </w:tcPr>
          <w:p w:rsidR="003301E2" w:rsidRPr="00C51A09" w:rsidRDefault="003301E2" w:rsidP="002F3425">
            <w:pPr>
              <w:pStyle w:val="NoSpacing2"/>
              <w:cnfStyle w:val="000000100000"/>
              <w:rPr>
                <w:rFonts w:ascii="Open Sans" w:hAnsi="Open Sans" w:cs="Open Sans"/>
                <w:sz w:val="20"/>
                <w:szCs w:val="20"/>
              </w:rPr>
            </w:pPr>
            <w:r w:rsidRPr="00C51A09">
              <w:rPr>
                <w:sz w:val="20"/>
                <w:szCs w:val="20"/>
              </w:rPr>
              <w:t>Novi Pazar</w:t>
            </w:r>
          </w:p>
        </w:tc>
      </w:tr>
      <w:tr w:rsidR="003301E2" w:rsidRPr="00C51A09" w:rsidTr="002F3425">
        <w:tc>
          <w:tcPr>
            <w:cnfStyle w:val="001000000000"/>
            <w:tcW w:w="1985" w:type="dxa"/>
            <w:hideMark/>
          </w:tcPr>
          <w:p w:rsidR="003301E2" w:rsidRPr="00E74175" w:rsidRDefault="003301E2" w:rsidP="002F3425">
            <w:pPr>
              <w:pStyle w:val="NoSpacing2"/>
              <w:rPr>
                <w:rFonts w:ascii="Open Sans" w:hAnsi="Open Sans" w:cs="Open Sans"/>
                <w:sz w:val="20"/>
                <w:szCs w:val="20"/>
              </w:rPr>
            </w:pPr>
            <w:r w:rsidRPr="00E74175">
              <w:rPr>
                <w:rFonts w:ascii="Open Sans" w:hAnsi="Open Sans" w:cs="Open Sans"/>
                <w:sz w:val="20"/>
                <w:szCs w:val="20"/>
              </w:rPr>
              <w:t>Usluge</w:t>
            </w:r>
          </w:p>
        </w:tc>
        <w:tc>
          <w:tcPr>
            <w:tcW w:w="7491" w:type="dxa"/>
            <w:hideMark/>
          </w:tcPr>
          <w:p w:rsidR="003301E2" w:rsidRPr="00E74175" w:rsidRDefault="003301E2" w:rsidP="002F3425">
            <w:pPr>
              <w:pStyle w:val="NoSpacing2"/>
              <w:cnfStyle w:val="000000000000"/>
              <w:rPr>
                <w:rFonts w:ascii="Open Sans" w:hAnsi="Open Sans" w:cs="Open Sans"/>
                <w:sz w:val="20"/>
                <w:szCs w:val="20"/>
              </w:rPr>
            </w:pPr>
            <w:r w:rsidRPr="00E74175">
              <w:rPr>
                <w:rFonts w:ascii="Open Sans" w:hAnsi="Open Sans" w:cs="Open Sans"/>
                <w:color w:val="auto"/>
                <w:sz w:val="20"/>
                <w:szCs w:val="20"/>
              </w:rPr>
              <w:t>Senzorna soba, individualizacija</w:t>
            </w:r>
          </w:p>
        </w:tc>
      </w:tr>
      <w:tr w:rsidR="003301E2" w:rsidRPr="00C51A09" w:rsidTr="002F3425">
        <w:trPr>
          <w:cnfStyle w:val="000000100000"/>
        </w:trPr>
        <w:tc>
          <w:tcPr>
            <w:cnfStyle w:val="001000000000"/>
            <w:tcW w:w="1985" w:type="dxa"/>
          </w:tcPr>
          <w:p w:rsidR="003301E2" w:rsidRPr="00E74175" w:rsidRDefault="003301E2" w:rsidP="002F3425">
            <w:pPr>
              <w:pStyle w:val="NoSpacing2"/>
              <w:rPr>
                <w:rFonts w:ascii="Open Sans" w:hAnsi="Open Sans" w:cs="Open Sans"/>
                <w:sz w:val="20"/>
                <w:szCs w:val="20"/>
              </w:rPr>
            </w:pPr>
            <w:r w:rsidRPr="00E74175">
              <w:rPr>
                <w:rFonts w:ascii="Open Sans" w:hAnsi="Open Sans" w:cs="Open Sans"/>
                <w:sz w:val="20"/>
                <w:szCs w:val="20"/>
              </w:rPr>
              <w:t>Finansiranje</w:t>
            </w:r>
          </w:p>
        </w:tc>
        <w:tc>
          <w:tcPr>
            <w:tcW w:w="7491" w:type="dxa"/>
          </w:tcPr>
          <w:p w:rsidR="003301E2" w:rsidRPr="00E74175" w:rsidRDefault="003301E2" w:rsidP="002F3425">
            <w:pPr>
              <w:pStyle w:val="NoSpacing2"/>
              <w:cnfStyle w:val="000000100000"/>
              <w:rPr>
                <w:rFonts w:ascii="Open Sans" w:hAnsi="Open Sans" w:cs="Open Sans"/>
                <w:sz w:val="20"/>
                <w:szCs w:val="20"/>
              </w:rPr>
            </w:pPr>
            <w:r w:rsidRPr="00E74175">
              <w:rPr>
                <w:rFonts w:ascii="Open Sans" w:hAnsi="Open Sans" w:cs="Open Sans"/>
                <w:sz w:val="20"/>
                <w:szCs w:val="20"/>
              </w:rPr>
              <w:t xml:space="preserve">Budžet grada </w:t>
            </w:r>
          </w:p>
        </w:tc>
      </w:tr>
    </w:tbl>
    <w:p w:rsidR="006E165D" w:rsidRDefault="0013472B" w:rsidP="004102D2">
      <w:pPr>
        <w:spacing w:line="240" w:lineRule="auto"/>
        <w:jc w:val="both"/>
        <w:rPr>
          <w:rFonts w:ascii="Open Sans" w:hAnsi="Open Sans" w:cs="Open Sans"/>
          <w:sz w:val="20"/>
          <w:szCs w:val="20"/>
        </w:rPr>
      </w:pPr>
      <w:r w:rsidRPr="00C51A09">
        <w:rPr>
          <w:rFonts w:ascii="Open Sans" w:hAnsi="Open Sans" w:cs="Open Sans"/>
          <w:b/>
          <w:bCs/>
          <w:sz w:val="20"/>
          <w:szCs w:val="20"/>
        </w:rPr>
        <w:t>Udruženje za pomoć osobama sa autizmom Novi Pazar</w:t>
      </w:r>
      <w:r w:rsidRPr="00C51A09">
        <w:rPr>
          <w:rFonts w:ascii="Open Sans" w:hAnsi="Open Sans" w:cs="Open Sans"/>
          <w:sz w:val="20"/>
          <w:szCs w:val="20"/>
        </w:rPr>
        <w:t xml:space="preserve"> osnovano je 2015. godine kao odgovor na duboko lične i zajedničke potrebe roditelja dece sa autizmom da se izbore za dostojanstvenije i vidljivije mesto svojih najbližih u društvu. Udruženje svakodnevno okuplja oko 25 korisnika različitog uzrasta, sa kojima rade terapeuti i psiholozi u posebno opremljenom prostoru. Posebno značajna je senzorna soba, kao i materijali i sprave koje omogućavaju individualizovan i usmeren pristup svakom detetu. Međutim, i pored toga, potrebe za dodatnim kapacitetima i sredstvima su velike, a svakodnevna borba Udruženja jeste i borba za ravnopravno učešće dece i mladih sa autizmom u životu zajednice. Kroz aktivnosti poput manifestacije „Nedelja autizma“, javnih događaja, radionica i svakodnevnih terapijskih susreta, Udruženje ne samo da pruža stručnu pomoć, već i osnažuje porodice, informiše javnost i menja lokalnu svest o autizmu. </w:t>
      </w:r>
    </w:p>
    <w:p w:rsidR="005D6885" w:rsidRDefault="005D6885" w:rsidP="004102D2">
      <w:pPr>
        <w:spacing w:line="240" w:lineRule="auto"/>
        <w:jc w:val="both"/>
        <w:rPr>
          <w:rFonts w:ascii="Open Sans" w:hAnsi="Open Sans" w:cs="Open Sans"/>
          <w:sz w:val="20"/>
          <w:szCs w:val="20"/>
        </w:rPr>
      </w:pPr>
    </w:p>
    <w:p w:rsidR="005D6885" w:rsidRDefault="005D6885" w:rsidP="004102D2">
      <w:pPr>
        <w:spacing w:line="240" w:lineRule="auto"/>
        <w:jc w:val="both"/>
        <w:rPr>
          <w:rFonts w:ascii="Open Sans" w:hAnsi="Open Sans" w:cs="Open Sans"/>
          <w:sz w:val="20"/>
          <w:szCs w:val="20"/>
        </w:rPr>
      </w:pPr>
    </w:p>
    <w:p w:rsidR="0013472B" w:rsidRPr="003301E2" w:rsidRDefault="00DD328F" w:rsidP="00E52267">
      <w:pPr>
        <w:pStyle w:val="ListParagraph"/>
        <w:numPr>
          <w:ilvl w:val="0"/>
          <w:numId w:val="54"/>
        </w:numPr>
        <w:spacing w:line="240" w:lineRule="auto"/>
        <w:jc w:val="both"/>
        <w:rPr>
          <w:rFonts w:ascii="Open Sans" w:hAnsi="Open Sans" w:cs="Open Sans"/>
        </w:rPr>
      </w:pPr>
      <w:r w:rsidRPr="007536A3">
        <w:rPr>
          <w:rFonts w:ascii="Open Sans" w:hAnsi="Open Sans" w:cs="Open Sans"/>
          <w:b/>
          <w:bCs/>
        </w:rPr>
        <w:t>Centar za autizam i razvojne smetnje CODE</w:t>
      </w:r>
    </w:p>
    <w:tbl>
      <w:tblPr>
        <w:tblStyle w:val="ListTable7Colorful"/>
        <w:tblW w:w="0" w:type="auto"/>
        <w:tblLook w:val="04A0"/>
      </w:tblPr>
      <w:tblGrid>
        <w:gridCol w:w="1985"/>
        <w:gridCol w:w="7491"/>
      </w:tblGrid>
      <w:tr w:rsidR="003301E2" w:rsidRPr="00C51A09" w:rsidTr="002F3425">
        <w:trPr>
          <w:cnfStyle w:val="100000000000"/>
        </w:trPr>
        <w:tc>
          <w:tcPr>
            <w:cnfStyle w:val="001000000100"/>
            <w:tcW w:w="1985" w:type="dxa"/>
            <w:hideMark/>
          </w:tcPr>
          <w:p w:rsidR="003301E2" w:rsidRPr="00C51A09" w:rsidRDefault="003301E2" w:rsidP="002F3425">
            <w:pPr>
              <w:pStyle w:val="NoSpacing2"/>
              <w:rPr>
                <w:rFonts w:ascii="Open Sans" w:hAnsi="Open Sans" w:cs="Open Sans"/>
                <w:sz w:val="20"/>
                <w:szCs w:val="20"/>
              </w:rPr>
            </w:pPr>
            <w:r w:rsidRPr="00C51A09">
              <w:rPr>
                <w:rFonts w:ascii="Open Sans" w:hAnsi="Open Sans" w:cs="Open Sans"/>
                <w:sz w:val="20"/>
                <w:szCs w:val="20"/>
              </w:rPr>
              <w:t xml:space="preserve">Godina osnivanja </w:t>
            </w:r>
          </w:p>
        </w:tc>
        <w:tc>
          <w:tcPr>
            <w:tcW w:w="7491" w:type="dxa"/>
            <w:hideMark/>
          </w:tcPr>
          <w:p w:rsidR="003301E2" w:rsidRPr="00C51A09" w:rsidRDefault="003301E2" w:rsidP="002F3425">
            <w:pPr>
              <w:pStyle w:val="NoSpacing2"/>
              <w:cnfStyle w:val="100000000000"/>
              <w:rPr>
                <w:rFonts w:ascii="Open Sans" w:hAnsi="Open Sans" w:cs="Open Sans"/>
                <w:sz w:val="20"/>
                <w:szCs w:val="20"/>
              </w:rPr>
            </w:pPr>
            <w:r>
              <w:rPr>
                <w:rFonts w:ascii="Open Sans" w:hAnsi="Open Sans" w:cs="Open Sans"/>
                <w:color w:val="auto"/>
                <w:sz w:val="20"/>
                <w:szCs w:val="20"/>
              </w:rPr>
              <w:t>2015</w:t>
            </w:r>
            <w:r w:rsidRPr="00C51A09">
              <w:rPr>
                <w:rFonts w:ascii="Open Sans" w:hAnsi="Open Sans" w:cs="Open Sans"/>
                <w:color w:val="auto"/>
                <w:sz w:val="20"/>
                <w:szCs w:val="20"/>
              </w:rPr>
              <w:t>. godina</w:t>
            </w:r>
          </w:p>
        </w:tc>
      </w:tr>
      <w:tr w:rsidR="003301E2" w:rsidRPr="00C51A09" w:rsidTr="002F3425">
        <w:trPr>
          <w:cnfStyle w:val="000000100000"/>
        </w:trPr>
        <w:tc>
          <w:tcPr>
            <w:cnfStyle w:val="001000000000"/>
            <w:tcW w:w="1985" w:type="dxa"/>
          </w:tcPr>
          <w:p w:rsidR="003301E2" w:rsidRPr="00C51A09" w:rsidRDefault="003301E2" w:rsidP="002F3425">
            <w:pPr>
              <w:pStyle w:val="NoSpacing2"/>
              <w:rPr>
                <w:rFonts w:ascii="Open Sans" w:hAnsi="Open Sans" w:cs="Open Sans"/>
                <w:sz w:val="20"/>
                <w:szCs w:val="20"/>
              </w:rPr>
            </w:pPr>
            <w:r w:rsidRPr="00C51A09">
              <w:rPr>
                <w:rFonts w:ascii="Open Sans" w:hAnsi="Open Sans" w:cs="Open Sans"/>
                <w:sz w:val="20"/>
                <w:szCs w:val="20"/>
              </w:rPr>
              <w:t xml:space="preserve">Broj članova </w:t>
            </w:r>
          </w:p>
        </w:tc>
        <w:tc>
          <w:tcPr>
            <w:tcW w:w="7491" w:type="dxa"/>
          </w:tcPr>
          <w:p w:rsidR="003301E2" w:rsidRPr="00C51A09" w:rsidRDefault="003301E2" w:rsidP="002F3425">
            <w:pPr>
              <w:pStyle w:val="NoSpacing2"/>
              <w:cnfStyle w:val="000000100000"/>
              <w:rPr>
                <w:rFonts w:ascii="Open Sans" w:hAnsi="Open Sans" w:cs="Open Sans"/>
                <w:sz w:val="20"/>
                <w:szCs w:val="20"/>
              </w:rPr>
            </w:pPr>
            <w:r w:rsidRPr="00C51A09">
              <w:rPr>
                <w:rFonts w:ascii="Open Sans" w:hAnsi="Open Sans" w:cs="Open Sans"/>
                <w:sz w:val="20"/>
                <w:szCs w:val="20"/>
              </w:rPr>
              <w:t>~25, dece i mladih sa autizmom</w:t>
            </w:r>
          </w:p>
        </w:tc>
      </w:tr>
      <w:tr w:rsidR="003301E2" w:rsidRPr="00C51A09" w:rsidTr="002F3425">
        <w:tc>
          <w:tcPr>
            <w:cnfStyle w:val="001000000000"/>
            <w:tcW w:w="1985" w:type="dxa"/>
          </w:tcPr>
          <w:p w:rsidR="003301E2" w:rsidRPr="00C51A09" w:rsidRDefault="003301E2" w:rsidP="002F3425">
            <w:pPr>
              <w:pStyle w:val="NoSpacing2"/>
              <w:rPr>
                <w:rFonts w:ascii="Open Sans" w:hAnsi="Open Sans" w:cs="Open Sans"/>
                <w:sz w:val="20"/>
                <w:szCs w:val="20"/>
              </w:rPr>
            </w:pPr>
            <w:r w:rsidRPr="00C51A09">
              <w:rPr>
                <w:rFonts w:ascii="Open Sans" w:hAnsi="Open Sans" w:cs="Open Sans"/>
                <w:sz w:val="20"/>
                <w:szCs w:val="20"/>
              </w:rPr>
              <w:t xml:space="preserve">Misija </w:t>
            </w:r>
          </w:p>
        </w:tc>
        <w:tc>
          <w:tcPr>
            <w:tcW w:w="7491" w:type="dxa"/>
          </w:tcPr>
          <w:p w:rsidR="003301E2" w:rsidRPr="00C51A09" w:rsidRDefault="003301E2" w:rsidP="002F3425">
            <w:pPr>
              <w:pStyle w:val="NoSpacing2"/>
              <w:cnfStyle w:val="000000000000"/>
              <w:rPr>
                <w:rFonts w:ascii="Open Sans" w:hAnsi="Open Sans" w:cs="Open Sans"/>
                <w:sz w:val="20"/>
                <w:szCs w:val="20"/>
              </w:rPr>
            </w:pPr>
            <w:r w:rsidRPr="00C51A09">
              <w:rPr>
                <w:rFonts w:ascii="Open Sans" w:hAnsi="Open Sans" w:cs="Open Sans"/>
                <w:sz w:val="20"/>
                <w:szCs w:val="20"/>
              </w:rPr>
              <w:t>Dva puta nagrađen od World Autism Festival</w:t>
            </w:r>
          </w:p>
        </w:tc>
      </w:tr>
      <w:tr w:rsidR="003301E2" w:rsidRPr="00C51A09" w:rsidTr="002F3425">
        <w:trPr>
          <w:cnfStyle w:val="000000100000"/>
        </w:trPr>
        <w:tc>
          <w:tcPr>
            <w:cnfStyle w:val="001000000000"/>
            <w:tcW w:w="1985" w:type="dxa"/>
            <w:hideMark/>
          </w:tcPr>
          <w:p w:rsidR="003301E2" w:rsidRPr="00C51A09" w:rsidRDefault="003301E2" w:rsidP="002F3425">
            <w:pPr>
              <w:pStyle w:val="NoSpacing2"/>
              <w:rPr>
                <w:rFonts w:ascii="Open Sans" w:hAnsi="Open Sans" w:cs="Open Sans"/>
                <w:sz w:val="20"/>
                <w:szCs w:val="20"/>
              </w:rPr>
            </w:pPr>
            <w:r w:rsidRPr="00C51A09">
              <w:rPr>
                <w:rFonts w:ascii="Open Sans" w:hAnsi="Open Sans" w:cs="Open Sans"/>
                <w:sz w:val="20"/>
                <w:szCs w:val="20"/>
              </w:rPr>
              <w:t>Područje delovanja</w:t>
            </w:r>
          </w:p>
        </w:tc>
        <w:tc>
          <w:tcPr>
            <w:tcW w:w="7491" w:type="dxa"/>
            <w:hideMark/>
          </w:tcPr>
          <w:p w:rsidR="003301E2" w:rsidRPr="00C51A09" w:rsidRDefault="003301E2" w:rsidP="002F3425">
            <w:pPr>
              <w:pStyle w:val="NoSpacing2"/>
              <w:cnfStyle w:val="000000100000"/>
              <w:rPr>
                <w:rFonts w:ascii="Open Sans" w:hAnsi="Open Sans" w:cs="Open Sans"/>
                <w:sz w:val="20"/>
                <w:szCs w:val="20"/>
              </w:rPr>
            </w:pPr>
            <w:r w:rsidRPr="00C51A09">
              <w:rPr>
                <w:sz w:val="20"/>
                <w:szCs w:val="20"/>
              </w:rPr>
              <w:t>Novi Pazar</w:t>
            </w:r>
          </w:p>
        </w:tc>
      </w:tr>
      <w:tr w:rsidR="003301E2" w:rsidRPr="00C51A09" w:rsidTr="002F3425">
        <w:tc>
          <w:tcPr>
            <w:cnfStyle w:val="001000000000"/>
            <w:tcW w:w="1985" w:type="dxa"/>
            <w:hideMark/>
          </w:tcPr>
          <w:p w:rsidR="003301E2" w:rsidRPr="00C51A09" w:rsidRDefault="003301E2" w:rsidP="002F3425">
            <w:pPr>
              <w:pStyle w:val="NoSpacing2"/>
              <w:rPr>
                <w:rFonts w:ascii="Open Sans" w:hAnsi="Open Sans" w:cs="Open Sans"/>
                <w:sz w:val="20"/>
                <w:szCs w:val="20"/>
              </w:rPr>
            </w:pPr>
            <w:r w:rsidRPr="00C51A09">
              <w:rPr>
                <w:rFonts w:ascii="Open Sans" w:hAnsi="Open Sans" w:cs="Open Sans"/>
                <w:sz w:val="20"/>
                <w:szCs w:val="20"/>
              </w:rPr>
              <w:t>Usluge</w:t>
            </w:r>
          </w:p>
        </w:tc>
        <w:tc>
          <w:tcPr>
            <w:tcW w:w="7491" w:type="dxa"/>
            <w:hideMark/>
          </w:tcPr>
          <w:p w:rsidR="003301E2" w:rsidRPr="00C51A09" w:rsidRDefault="00413D41" w:rsidP="002F3425">
            <w:pPr>
              <w:pStyle w:val="NoSpacing2"/>
              <w:cnfStyle w:val="000000000000"/>
              <w:rPr>
                <w:rFonts w:ascii="Open Sans" w:hAnsi="Open Sans" w:cs="Open Sans"/>
                <w:sz w:val="20"/>
                <w:szCs w:val="20"/>
              </w:rPr>
            </w:pPr>
            <w:r w:rsidRPr="00C51A09">
              <w:rPr>
                <w:rFonts w:ascii="Open Sans" w:hAnsi="Open Sans" w:cs="Open Sans"/>
                <w:sz w:val="20"/>
                <w:szCs w:val="20"/>
              </w:rPr>
              <w:t>Terapijska podrška, sport, edukacija, javna svest</w:t>
            </w:r>
          </w:p>
        </w:tc>
      </w:tr>
      <w:tr w:rsidR="003301E2" w:rsidRPr="00C51A09" w:rsidTr="002F3425">
        <w:trPr>
          <w:cnfStyle w:val="000000100000"/>
        </w:trPr>
        <w:tc>
          <w:tcPr>
            <w:cnfStyle w:val="001000000000"/>
            <w:tcW w:w="1985" w:type="dxa"/>
          </w:tcPr>
          <w:p w:rsidR="003301E2" w:rsidRPr="00E74175" w:rsidRDefault="003301E2" w:rsidP="002F3425">
            <w:pPr>
              <w:pStyle w:val="NoSpacing2"/>
              <w:rPr>
                <w:rFonts w:ascii="Open Sans" w:hAnsi="Open Sans" w:cs="Open Sans"/>
                <w:sz w:val="20"/>
                <w:szCs w:val="20"/>
              </w:rPr>
            </w:pPr>
            <w:r w:rsidRPr="00E74175">
              <w:rPr>
                <w:rFonts w:ascii="Open Sans" w:hAnsi="Open Sans" w:cs="Open Sans"/>
                <w:sz w:val="20"/>
                <w:szCs w:val="20"/>
              </w:rPr>
              <w:t>Finansiranje</w:t>
            </w:r>
          </w:p>
        </w:tc>
        <w:tc>
          <w:tcPr>
            <w:tcW w:w="7491" w:type="dxa"/>
          </w:tcPr>
          <w:p w:rsidR="003301E2" w:rsidRPr="00E74175" w:rsidRDefault="003301E2" w:rsidP="002F3425">
            <w:pPr>
              <w:pStyle w:val="NoSpacing2"/>
              <w:cnfStyle w:val="000000100000"/>
              <w:rPr>
                <w:rFonts w:ascii="Open Sans" w:hAnsi="Open Sans" w:cs="Open Sans"/>
                <w:sz w:val="20"/>
                <w:szCs w:val="20"/>
              </w:rPr>
            </w:pPr>
            <w:r w:rsidRPr="00E74175">
              <w:rPr>
                <w:rFonts w:ascii="Open Sans" w:hAnsi="Open Sans" w:cs="Open Sans"/>
                <w:sz w:val="20"/>
                <w:szCs w:val="20"/>
              </w:rPr>
              <w:t xml:space="preserve">Budžet grada </w:t>
            </w:r>
          </w:p>
        </w:tc>
      </w:tr>
    </w:tbl>
    <w:p w:rsidR="00246157" w:rsidRDefault="005A2C2C" w:rsidP="004102D2">
      <w:pPr>
        <w:spacing w:line="240" w:lineRule="auto"/>
        <w:jc w:val="both"/>
        <w:rPr>
          <w:rFonts w:ascii="Open Sans" w:hAnsi="Open Sans" w:cs="Open Sans"/>
          <w:sz w:val="20"/>
          <w:szCs w:val="20"/>
        </w:rPr>
      </w:pPr>
      <w:hyperlink r:id="rId129" w:history="1">
        <w:r w:rsidR="0014241C" w:rsidRPr="00C51A09">
          <w:rPr>
            <w:rStyle w:val="Hyperlink"/>
            <w:rFonts w:ascii="Open Sans" w:hAnsi="Open Sans" w:cs="Open Sans"/>
            <w:b/>
            <w:bCs/>
            <w:sz w:val="20"/>
            <w:szCs w:val="20"/>
          </w:rPr>
          <w:t>Centar za autizam i razvojne smetnje CODE</w:t>
        </w:r>
      </w:hyperlink>
      <w:r w:rsidR="0014241C" w:rsidRPr="00C51A09">
        <w:rPr>
          <w:rFonts w:ascii="Open Sans" w:hAnsi="Open Sans" w:cs="Open Sans"/>
          <w:sz w:val="20"/>
          <w:szCs w:val="20"/>
        </w:rPr>
        <w:t>, osnovan 2015. godine u Novom Pazaru, predstavlja savremenu podršku deci i mladima sa autizmom i srodnim razvojnim smetnjama. Nastao na inicijativu roditelja, stručnjaka i volontera, CODE teži inkluziji, vidljivosti i dostupnosti terapije, čime postaje primer dobre prakse u lokalnoj zajednici. Kroz individualizovane terapijske tretmane, senzornu sobu, edukativne radionice, sportske aktivnosti i javne kampanje, CODE promoviše razvoj veština, osnaživanje porodica i podizanje svesti o autizmu. U okviru programa „Svi za sport – sport za sve“, centar uključuje korisnike u fizičke aktivnosti, dok kroz psihosocijalnu podršku pruža važan oslonac roditeljima. Njihovo angažovanje u podizanju svesti dodatno je potvrđeno međunarodnim priznanjem – dva puta su nagrađeni od strane World Autism Festivala. CODE trenutno okuplja oko 25 korisnika različitog uzrasta, a sve veća potražnja ukazuje na potrebu za proširenjem kapaciteta, većim brojem stručnjaka i održivim finansiranjem. U okviru Lokalnog akcionog plana (2026–2030), centar ima potencijal da predvodi aktivnosti iz oblasti rane intervencije, inkluzivnog obrazovanja i podrške porodicama. Njegova saradnja sa lokalnim institucijama i sektorima (CSR, obrazovanje, zdravstvo) ključna je za ostvarenje međusektorskog pristupa i unapređenje položaja OSI u Novom Pazaru.</w:t>
      </w:r>
    </w:p>
    <w:bookmarkEnd w:id="31"/>
    <w:p w:rsidR="001B5BC3" w:rsidRPr="007536A3" w:rsidRDefault="001B5BC3" w:rsidP="00E52267">
      <w:pPr>
        <w:pStyle w:val="ListParagraph"/>
        <w:numPr>
          <w:ilvl w:val="0"/>
          <w:numId w:val="54"/>
        </w:numPr>
        <w:spacing w:line="240" w:lineRule="auto"/>
        <w:jc w:val="both"/>
        <w:rPr>
          <w:rFonts w:ascii="Open Sans" w:hAnsi="Open Sans" w:cs="Open Sans"/>
          <w:b/>
        </w:rPr>
      </w:pPr>
      <w:r w:rsidRPr="007536A3">
        <w:rPr>
          <w:rFonts w:ascii="Open Sans" w:hAnsi="Open Sans" w:cs="Open Sans"/>
          <w:b/>
        </w:rPr>
        <w:t xml:space="preserve">Muslimansko humanitarno društvo „ Merhamet – Sandžak“ </w:t>
      </w:r>
    </w:p>
    <w:p w:rsidR="00804F2F" w:rsidRDefault="0014241C" w:rsidP="004102D2">
      <w:pPr>
        <w:spacing w:before="100" w:beforeAutospacing="1" w:after="100" w:afterAutospacing="1" w:line="240" w:lineRule="auto"/>
        <w:jc w:val="both"/>
        <w:rPr>
          <w:rFonts w:ascii="Open Sans" w:eastAsia="Times New Roman" w:hAnsi="Open Sans" w:cs="Open Sans"/>
          <w:sz w:val="20"/>
          <w:szCs w:val="20"/>
        </w:rPr>
      </w:pPr>
      <w:r w:rsidRPr="00C51A09">
        <w:rPr>
          <w:rFonts w:ascii="Open Sans" w:eastAsia="Times New Roman" w:hAnsi="Open Sans" w:cs="Open Sans"/>
          <w:b/>
          <w:bCs/>
          <w:sz w:val="20"/>
          <w:szCs w:val="20"/>
        </w:rPr>
        <w:t>MHD „Merhamet – Sandžak“</w:t>
      </w:r>
      <w:r w:rsidRPr="00C51A09">
        <w:rPr>
          <w:rFonts w:ascii="Open Sans" w:eastAsia="Times New Roman" w:hAnsi="Open Sans" w:cs="Open Sans"/>
          <w:sz w:val="20"/>
          <w:szCs w:val="20"/>
        </w:rPr>
        <w:t xml:space="preserve">, osnovan 1991. godine u Novom Pazaru, već više od tri decenije aktivno doprinosi unapređenju položaja marginalizovanih grupa, uključujući i </w:t>
      </w:r>
      <w:r w:rsidR="00F421CD">
        <w:rPr>
          <w:rFonts w:ascii="Open Sans" w:eastAsia="Times New Roman" w:hAnsi="Open Sans" w:cs="Open Sans"/>
          <w:sz w:val="20"/>
          <w:szCs w:val="20"/>
        </w:rPr>
        <w:t>OSI</w:t>
      </w:r>
      <w:r w:rsidRPr="00C51A09">
        <w:rPr>
          <w:rFonts w:ascii="Open Sans" w:eastAsia="Times New Roman" w:hAnsi="Open Sans" w:cs="Open Sans"/>
          <w:sz w:val="20"/>
          <w:szCs w:val="20"/>
        </w:rPr>
        <w:t xml:space="preserve">. Njihova misija je da inkluzija ne ostane deklarativna vrednost, već postane svakodnevna praksa. Usmereni su na decu bez roditeljskog staranja, starije, povratnike, Rome, žene u riziku i OSI, kombinujući psihosocijalnu podršku, obrazovne i ekonomske programe sa lokalnim i međunarodnim partnerima. Jedan od najznačajnijih </w:t>
      </w:r>
      <w:r w:rsidRPr="00C51A09">
        <w:rPr>
          <w:rFonts w:ascii="Open Sans" w:eastAsia="Times New Roman" w:hAnsi="Open Sans" w:cs="Open Sans"/>
          <w:sz w:val="20"/>
          <w:szCs w:val="20"/>
        </w:rPr>
        <w:lastRenderedPageBreak/>
        <w:t>doprinosa ove organizacije jeste sprovođenje socijalnog mapiranja u Novom Pazaru, uključujući i ruralna područja, kojim su po prvi put sistematski identifikovane prepreke u pristupu uslugama za OSI – od fizičke nepristupačnosti javnih prostora, do potrebe za ličnim pratiocima i kriznim planiranjem. Nalazi ovog istraživanja predstavljaju dragocenu osnovu za planiranje konkretnih mera unutar LAP-a. Kroz projekte podržane od strane GIZ-a, EU, UNOPS-a i SKGO, Merhamet sprovodi programe samozapošljavanja, socijalnog preduzetništva, obrazovanja i reintegracije povratnika, u kojima OSI nisu pasivni korisnici, već aktivni nosioci promena. Posebna vrednost leži u njihovom zalaganju za promenu javne percepcije invaliditeta, ne kao slabosti, već kao različitosti koja zahteva jednak pristup.Sa snažnim kapacitetima, umreženim partnerstvima i utemeljenim pristupom zasnovanim na podacima, Merhamet – Sandžak je ključan akter za realizaciju LAP-a 2026–2030. Preporučuje se njegovo aktivno uključivanje u radne grupe, posebno u oblastima zapošljavanja, inkluzije i planiranja usluga u zajednici.</w:t>
      </w:r>
    </w:p>
    <w:p w:rsidR="005D6885" w:rsidRDefault="005D6885" w:rsidP="004102D2">
      <w:pPr>
        <w:spacing w:before="100" w:beforeAutospacing="1" w:after="100" w:afterAutospacing="1" w:line="240" w:lineRule="auto"/>
        <w:jc w:val="both"/>
        <w:rPr>
          <w:rFonts w:ascii="Open Sans" w:eastAsia="Times New Roman" w:hAnsi="Open Sans" w:cs="Open Sans"/>
          <w:sz w:val="20"/>
          <w:szCs w:val="20"/>
        </w:rPr>
      </w:pPr>
    </w:p>
    <w:p w:rsidR="005D6885" w:rsidRDefault="005D6885" w:rsidP="004102D2">
      <w:pPr>
        <w:spacing w:before="100" w:beforeAutospacing="1" w:after="100" w:afterAutospacing="1" w:line="240" w:lineRule="auto"/>
        <w:jc w:val="both"/>
        <w:rPr>
          <w:rFonts w:ascii="Open Sans" w:eastAsia="Times New Roman" w:hAnsi="Open Sans" w:cs="Open Sans"/>
          <w:sz w:val="20"/>
          <w:szCs w:val="20"/>
        </w:rPr>
      </w:pPr>
    </w:p>
    <w:p w:rsidR="00BD6525" w:rsidRPr="00C51A09" w:rsidRDefault="00804F2F" w:rsidP="00E52267">
      <w:pPr>
        <w:pStyle w:val="Heading1"/>
        <w:numPr>
          <w:ilvl w:val="0"/>
          <w:numId w:val="71"/>
        </w:numPr>
        <w:spacing w:line="240" w:lineRule="auto"/>
        <w:jc w:val="both"/>
        <w:rPr>
          <w:rFonts w:ascii="Open Sans" w:hAnsi="Open Sans" w:cs="Open Sans"/>
          <w:sz w:val="32"/>
          <w:szCs w:val="32"/>
        </w:rPr>
      </w:pPr>
      <w:bookmarkStart w:id="32" w:name="_Toc222824268"/>
      <w:r>
        <w:rPr>
          <w:rFonts w:ascii="Open Sans" w:hAnsi="Open Sans" w:cs="Open Sans"/>
          <w:sz w:val="32"/>
          <w:szCs w:val="32"/>
        </w:rPr>
        <w:t>O</w:t>
      </w:r>
      <w:r w:rsidR="00733214">
        <w:rPr>
          <w:rFonts w:ascii="Open Sans" w:hAnsi="Open Sans" w:cs="Open Sans"/>
          <w:sz w:val="32"/>
          <w:szCs w:val="32"/>
        </w:rPr>
        <w:t>BJEKTIVNA PROCENA STANJA</w:t>
      </w:r>
      <w:r w:rsidR="00D50F78" w:rsidRPr="00C51A09">
        <w:rPr>
          <w:rFonts w:ascii="Open Sans" w:hAnsi="Open Sans" w:cs="Open Sans"/>
          <w:sz w:val="32"/>
          <w:szCs w:val="32"/>
        </w:rPr>
        <w:t xml:space="preserve"> u prioritetnim oblastima od značaja za socijalnu inkluziju </w:t>
      </w:r>
      <w:r w:rsidR="00F421CD">
        <w:rPr>
          <w:rFonts w:ascii="Open Sans" w:hAnsi="Open Sans" w:cs="Open Sans"/>
          <w:sz w:val="32"/>
          <w:szCs w:val="32"/>
        </w:rPr>
        <w:t>OSI</w:t>
      </w:r>
      <w:r w:rsidR="00D50F78" w:rsidRPr="00C51A09">
        <w:rPr>
          <w:rFonts w:ascii="Open Sans" w:hAnsi="Open Sans" w:cs="Open Sans"/>
          <w:sz w:val="32"/>
          <w:szCs w:val="32"/>
        </w:rPr>
        <w:t xml:space="preserve"> ( swot analiza)</w:t>
      </w:r>
      <w:bookmarkEnd w:id="32"/>
      <w:r w:rsidR="00D50F78" w:rsidRPr="00C51A09">
        <w:rPr>
          <w:rFonts w:ascii="Open Sans" w:hAnsi="Open Sans" w:cs="Open Sans"/>
          <w:sz w:val="32"/>
          <w:szCs w:val="32"/>
        </w:rPr>
        <w:t xml:space="preserve"> </w:t>
      </w:r>
    </w:p>
    <w:p w:rsidR="00BD6525" w:rsidRPr="00C51A09" w:rsidRDefault="00D50F78" w:rsidP="004102D2">
      <w:pPr>
        <w:spacing w:line="240" w:lineRule="auto"/>
        <w:jc w:val="both"/>
        <w:rPr>
          <w:rFonts w:ascii="Open Sans" w:hAnsi="Open Sans" w:cs="Open Sans"/>
          <w:sz w:val="20"/>
          <w:szCs w:val="20"/>
        </w:rPr>
      </w:pPr>
      <w:r w:rsidRPr="00C51A09">
        <w:rPr>
          <w:rFonts w:ascii="Open Sans" w:hAnsi="Open Sans" w:cs="Open Sans"/>
          <w:sz w:val="20"/>
          <w:szCs w:val="20"/>
        </w:rPr>
        <w:t xml:space="preserve">Objektivna procena stanja od značaja za socijalnu inkluziju dece sa smetnjama u razvoju, mladih i odraslih </w:t>
      </w:r>
      <w:r w:rsidR="00F421CD">
        <w:rPr>
          <w:rFonts w:ascii="Open Sans" w:hAnsi="Open Sans" w:cs="Open Sans"/>
          <w:sz w:val="20"/>
          <w:szCs w:val="20"/>
        </w:rPr>
        <w:t>OSI</w:t>
      </w:r>
      <w:r w:rsidRPr="00C51A09">
        <w:rPr>
          <w:rFonts w:ascii="Open Sans" w:hAnsi="Open Sans" w:cs="Open Sans"/>
          <w:sz w:val="20"/>
          <w:szCs w:val="20"/>
        </w:rPr>
        <w:t xml:space="preserve"> u Novom Pazaru  izvršena je u prioritetnim oblastima koje su definisane Nacionalnom strategijom </w:t>
      </w:r>
      <w:r w:rsidR="00F421CD">
        <w:rPr>
          <w:rFonts w:ascii="Open Sans" w:hAnsi="Open Sans" w:cs="Open Sans"/>
          <w:sz w:val="20"/>
          <w:szCs w:val="20"/>
        </w:rPr>
        <w:t>OSI</w:t>
      </w:r>
      <w:r w:rsidRPr="00C51A09">
        <w:rPr>
          <w:rFonts w:ascii="Open Sans" w:hAnsi="Open Sans" w:cs="Open Sans"/>
          <w:sz w:val="20"/>
          <w:szCs w:val="20"/>
        </w:rPr>
        <w:t xml:space="preserve">, uzimajući u obzir snage i slabosti lokalne zajednice, kao i prepoznate prilike i šanse, ali i izazove koji dolaze iz okruženja. </w:t>
      </w:r>
    </w:p>
    <w:p w:rsidR="00BD6525" w:rsidRPr="002F5637" w:rsidRDefault="002F5637" w:rsidP="002F5637">
      <w:pPr>
        <w:rPr>
          <w:b/>
          <w:bCs/>
          <w:sz w:val="28"/>
          <w:szCs w:val="28"/>
        </w:rPr>
      </w:pPr>
      <w:bookmarkStart w:id="33" w:name="_Hlk203396983"/>
      <w:r w:rsidRPr="002F5637">
        <w:rPr>
          <w:b/>
          <w:bCs/>
          <w:sz w:val="28"/>
          <w:szCs w:val="28"/>
        </w:rPr>
        <w:t xml:space="preserve">8.1. </w:t>
      </w:r>
      <w:r w:rsidR="00D50F78" w:rsidRPr="002F5637">
        <w:rPr>
          <w:b/>
          <w:bCs/>
          <w:sz w:val="28"/>
          <w:szCs w:val="28"/>
        </w:rPr>
        <w:t xml:space="preserve">Objektivna procena stanja u oblasti pristupačnosti dece sa smetnjama u razvoju, mladih i odraslih </w:t>
      </w:r>
      <w:r w:rsidR="00F421CD" w:rsidRPr="002F5637">
        <w:rPr>
          <w:b/>
          <w:bCs/>
          <w:sz w:val="28"/>
          <w:szCs w:val="28"/>
        </w:rPr>
        <w:t>OSI</w:t>
      </w:r>
      <w:r w:rsidR="00D50F78" w:rsidRPr="002F5637">
        <w:rPr>
          <w:b/>
          <w:bCs/>
          <w:sz w:val="28"/>
          <w:szCs w:val="28"/>
        </w:rPr>
        <w:t xml:space="preserve"> </w:t>
      </w:r>
    </w:p>
    <w:tbl>
      <w:tblPr>
        <w:tblW w:w="9883"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tblPr>
      <w:tblGrid>
        <w:gridCol w:w="4943"/>
        <w:gridCol w:w="4940"/>
      </w:tblGrid>
      <w:tr w:rsidR="00EB6320" w:rsidRPr="003551B4" w:rsidTr="002F3425">
        <w:trPr>
          <w:trHeight w:val="338"/>
        </w:trPr>
        <w:tc>
          <w:tcPr>
            <w:tcW w:w="4943" w:type="dxa"/>
            <w:shd w:val="clear" w:color="auto" w:fill="D5DCE4"/>
          </w:tcPr>
          <w:p w:rsidR="00EB6320" w:rsidRPr="003551B4" w:rsidRDefault="00EB6320" w:rsidP="004102D2">
            <w:pPr>
              <w:pStyle w:val="ListParagraph"/>
              <w:pBdr>
                <w:top w:val="nil"/>
                <w:left w:val="nil"/>
                <w:bottom w:val="nil"/>
                <w:right w:val="nil"/>
                <w:between w:val="nil"/>
              </w:pBdr>
              <w:spacing w:after="0" w:line="240" w:lineRule="auto"/>
              <w:jc w:val="center"/>
              <w:rPr>
                <w:rFonts w:ascii="Open Sans" w:hAnsi="Open Sans" w:cs="Open Sans"/>
                <w:b/>
                <w:color w:val="000000"/>
                <w:sz w:val="20"/>
                <w:szCs w:val="20"/>
              </w:rPr>
            </w:pPr>
            <w:r w:rsidRPr="003551B4">
              <w:rPr>
                <w:rFonts w:ascii="Open Sans" w:hAnsi="Open Sans" w:cs="Open Sans"/>
                <w:b/>
                <w:color w:val="000000"/>
                <w:sz w:val="20"/>
                <w:szCs w:val="20"/>
              </w:rPr>
              <w:t>SNAGE</w:t>
            </w:r>
          </w:p>
        </w:tc>
        <w:tc>
          <w:tcPr>
            <w:tcW w:w="4940" w:type="dxa"/>
            <w:shd w:val="clear" w:color="auto" w:fill="D5DCE4"/>
          </w:tcPr>
          <w:p w:rsidR="00EB6320" w:rsidRPr="003551B4" w:rsidRDefault="00EB6320" w:rsidP="004102D2">
            <w:pPr>
              <w:pStyle w:val="ListParagraph"/>
              <w:pBdr>
                <w:top w:val="nil"/>
                <w:left w:val="nil"/>
                <w:bottom w:val="nil"/>
                <w:right w:val="nil"/>
                <w:between w:val="nil"/>
              </w:pBdr>
              <w:spacing w:after="0" w:line="240" w:lineRule="auto"/>
              <w:jc w:val="center"/>
              <w:rPr>
                <w:rFonts w:ascii="Open Sans" w:hAnsi="Open Sans" w:cs="Open Sans"/>
                <w:b/>
                <w:color w:val="000000"/>
                <w:sz w:val="20"/>
                <w:szCs w:val="20"/>
              </w:rPr>
            </w:pPr>
            <w:r w:rsidRPr="003551B4">
              <w:rPr>
                <w:rFonts w:ascii="Open Sans" w:hAnsi="Open Sans" w:cs="Open Sans"/>
                <w:b/>
                <w:color w:val="000000"/>
                <w:sz w:val="20"/>
                <w:szCs w:val="20"/>
              </w:rPr>
              <w:t>SLABOSTI</w:t>
            </w:r>
          </w:p>
        </w:tc>
      </w:tr>
      <w:tr w:rsidR="00EB6320" w:rsidRPr="003551B4" w:rsidTr="002F3425">
        <w:trPr>
          <w:trHeight w:val="455"/>
        </w:trPr>
        <w:tc>
          <w:tcPr>
            <w:tcW w:w="4943" w:type="dxa"/>
          </w:tcPr>
          <w:p w:rsidR="003551B4" w:rsidRPr="005D6885" w:rsidRDefault="00EB6320" w:rsidP="00E52267">
            <w:pPr>
              <w:pStyle w:val="ListParagraph"/>
              <w:numPr>
                <w:ilvl w:val="0"/>
                <w:numId w:val="43"/>
              </w:numPr>
              <w:pBdr>
                <w:top w:val="nil"/>
                <w:left w:val="nil"/>
                <w:bottom w:val="nil"/>
                <w:right w:val="nil"/>
                <w:between w:val="nil"/>
              </w:pBdr>
              <w:tabs>
                <w:tab w:val="clear" w:pos="720"/>
                <w:tab w:val="num" w:pos="30"/>
              </w:tabs>
              <w:spacing w:after="0" w:line="240" w:lineRule="auto"/>
              <w:ind w:left="0" w:hanging="112"/>
              <w:jc w:val="both"/>
              <w:rPr>
                <w:rFonts w:ascii="Open Sans" w:eastAsia="Times New Roman" w:hAnsi="Open Sans" w:cs="Open Sans"/>
                <w:color w:val="000000"/>
                <w:sz w:val="16"/>
                <w:szCs w:val="16"/>
              </w:rPr>
            </w:pPr>
            <w:r w:rsidRPr="005D6885">
              <w:rPr>
                <w:rFonts w:ascii="Open Sans" w:hAnsi="Open Sans" w:cs="Open Sans"/>
                <w:b/>
                <w:bCs/>
                <w:color w:val="000000"/>
                <w:sz w:val="16"/>
                <w:szCs w:val="16"/>
              </w:rPr>
              <w:t>Strateška posvećenost pristupačnosti:</w:t>
            </w:r>
            <w:r w:rsidRPr="005D6885">
              <w:rPr>
                <w:rFonts w:ascii="Open Sans" w:hAnsi="Open Sans" w:cs="Open Sans"/>
                <w:b/>
                <w:color w:val="000000"/>
                <w:sz w:val="16"/>
                <w:szCs w:val="16"/>
              </w:rPr>
              <w:t xml:space="preserve"> </w:t>
            </w:r>
            <w:r w:rsidRPr="005D6885">
              <w:rPr>
                <w:rFonts w:ascii="Open Sans" w:hAnsi="Open Sans" w:cs="Open Sans"/>
                <w:bCs/>
                <w:color w:val="000000"/>
                <w:sz w:val="16"/>
                <w:szCs w:val="16"/>
              </w:rPr>
              <w:t>Grad Novi</w:t>
            </w:r>
            <w:r w:rsidR="003551B4" w:rsidRPr="005D6885">
              <w:rPr>
                <w:rFonts w:ascii="Open Sans" w:hAnsi="Open Sans" w:cs="Open Sans"/>
                <w:bCs/>
                <w:color w:val="000000"/>
                <w:sz w:val="16"/>
                <w:szCs w:val="16"/>
              </w:rPr>
              <w:t xml:space="preserve"> </w:t>
            </w:r>
            <w:r w:rsidRPr="005D6885">
              <w:rPr>
                <w:rFonts w:ascii="Open Sans" w:hAnsi="Open Sans" w:cs="Open Sans"/>
                <w:bCs/>
                <w:color w:val="000000"/>
                <w:sz w:val="16"/>
                <w:szCs w:val="16"/>
              </w:rPr>
              <w:t xml:space="preserve">Pazar je usvojio Strategiju razvoja urbanog područja (2023–2030) sa definisanim ciljem unapređenja urbane pristupačnosti, uključujući </w:t>
            </w:r>
            <w:r w:rsidR="00F421CD" w:rsidRPr="005D6885">
              <w:rPr>
                <w:rFonts w:ascii="Open Sans" w:hAnsi="Open Sans" w:cs="Open Sans"/>
                <w:bCs/>
                <w:color w:val="000000"/>
                <w:sz w:val="16"/>
                <w:szCs w:val="16"/>
              </w:rPr>
              <w:t>OSI</w:t>
            </w:r>
            <w:r w:rsidRPr="005D6885">
              <w:rPr>
                <w:rFonts w:ascii="Open Sans" w:hAnsi="Open Sans" w:cs="Open Sans"/>
                <w:bCs/>
                <w:color w:val="000000"/>
                <w:sz w:val="16"/>
                <w:szCs w:val="16"/>
              </w:rPr>
              <w:t>. Kroz odeljak „Unapređenje i ujednačavanje uslova stanovanja i pristupačnosti“ predviđene su konkretne mere za uklanjanje fizičkih i digitalnih barijera</w:t>
            </w:r>
            <w:r w:rsidRPr="005D6885">
              <w:rPr>
                <w:rFonts w:ascii="Open Sans" w:hAnsi="Open Sans" w:cs="Open Sans"/>
                <w:b/>
                <w:color w:val="000000"/>
                <w:sz w:val="16"/>
                <w:szCs w:val="16"/>
              </w:rPr>
              <w:t>.</w:t>
            </w:r>
          </w:p>
          <w:p w:rsidR="003551B4" w:rsidRPr="005D6885" w:rsidRDefault="00EB6320" w:rsidP="00E52267">
            <w:pPr>
              <w:pStyle w:val="ListParagraph"/>
              <w:numPr>
                <w:ilvl w:val="0"/>
                <w:numId w:val="43"/>
              </w:numPr>
              <w:pBdr>
                <w:top w:val="nil"/>
                <w:left w:val="nil"/>
                <w:bottom w:val="nil"/>
                <w:right w:val="nil"/>
                <w:between w:val="nil"/>
              </w:pBdr>
              <w:tabs>
                <w:tab w:val="clear" w:pos="720"/>
                <w:tab w:val="num" w:pos="30"/>
              </w:tabs>
              <w:spacing w:after="0" w:line="240" w:lineRule="auto"/>
              <w:ind w:left="0" w:hanging="112"/>
              <w:jc w:val="both"/>
              <w:rPr>
                <w:rFonts w:ascii="Open Sans" w:eastAsia="Times New Roman" w:hAnsi="Open Sans" w:cs="Open Sans"/>
                <w:color w:val="000000"/>
                <w:sz w:val="16"/>
                <w:szCs w:val="16"/>
              </w:rPr>
            </w:pPr>
            <w:r w:rsidRPr="005D6885">
              <w:rPr>
                <w:rFonts w:ascii="Open Sans" w:eastAsia="Times New Roman" w:hAnsi="Open Sans" w:cs="Open Sans"/>
                <w:b/>
                <w:bCs/>
                <w:color w:val="000000"/>
                <w:sz w:val="16"/>
                <w:szCs w:val="16"/>
              </w:rPr>
              <w:t>Postojanje Odeljenja za urbanizam i izgradnju</w:t>
            </w:r>
            <w:r w:rsidRPr="005D6885">
              <w:rPr>
                <w:rFonts w:ascii="Open Sans" w:eastAsia="Times New Roman" w:hAnsi="Open Sans" w:cs="Open Sans"/>
                <w:color w:val="000000"/>
                <w:sz w:val="16"/>
                <w:szCs w:val="16"/>
              </w:rPr>
              <w:t xml:space="preserve"> u okviru Gradske uprave predstavlja važan institucionalni resurs za unapređenje pristupačnosti. Ovo odeljenje ima široke nadležnosti,  od izdavanja građevinskih i upotrebnih dozvola, pripreme urbanističkih planova, obrade zahteva za legalizaciju, do vođenja Geografskog informacionog sistema (GIS). </w:t>
            </w:r>
          </w:p>
          <w:p w:rsidR="003551B4" w:rsidRPr="005D6885" w:rsidRDefault="00EB6320" w:rsidP="00E52267">
            <w:pPr>
              <w:pStyle w:val="ListParagraph"/>
              <w:numPr>
                <w:ilvl w:val="0"/>
                <w:numId w:val="43"/>
              </w:numPr>
              <w:pBdr>
                <w:top w:val="nil"/>
                <w:left w:val="nil"/>
                <w:bottom w:val="nil"/>
                <w:right w:val="nil"/>
                <w:between w:val="nil"/>
              </w:pBdr>
              <w:tabs>
                <w:tab w:val="clear" w:pos="720"/>
                <w:tab w:val="num" w:pos="30"/>
              </w:tabs>
              <w:spacing w:after="0" w:line="240" w:lineRule="auto"/>
              <w:ind w:left="0" w:hanging="112"/>
              <w:jc w:val="both"/>
              <w:rPr>
                <w:rFonts w:ascii="Open Sans" w:eastAsia="Times New Roman" w:hAnsi="Open Sans" w:cs="Open Sans"/>
                <w:color w:val="000000"/>
                <w:sz w:val="16"/>
                <w:szCs w:val="16"/>
              </w:rPr>
            </w:pPr>
            <w:r w:rsidRPr="005D6885">
              <w:rPr>
                <w:rFonts w:ascii="Open Sans" w:eastAsia="Times New Roman" w:hAnsi="Open Sans" w:cs="Open Sans"/>
                <w:b/>
                <w:bCs/>
                <w:color w:val="000000"/>
                <w:sz w:val="16"/>
                <w:szCs w:val="16"/>
              </w:rPr>
              <w:t>Turistička organizacija Novi Pazar i Regionalna turistička organizacija Sandžaka kao resurs za pristupačni turizam</w:t>
            </w:r>
            <w:r w:rsidRPr="005D6885">
              <w:rPr>
                <w:rFonts w:ascii="Open Sans" w:eastAsia="Times New Roman" w:hAnsi="Open Sans" w:cs="Open Sans"/>
                <w:color w:val="000000"/>
                <w:sz w:val="16"/>
                <w:szCs w:val="16"/>
              </w:rPr>
              <w:t xml:space="preserve">. Na lokalnom i regionalnom nivou postoje institucionalni kapaciteti za promociju i unapređenje turističke ponude – </w:t>
            </w:r>
            <w:r w:rsidRPr="005D6885">
              <w:rPr>
                <w:rFonts w:ascii="Open Sans" w:eastAsia="Times New Roman" w:hAnsi="Open Sans" w:cs="Open Sans"/>
                <w:b/>
                <w:bCs/>
                <w:color w:val="000000"/>
                <w:sz w:val="16"/>
                <w:szCs w:val="16"/>
              </w:rPr>
              <w:t>Turistička organizacija Novi Pazar (TONP)</w:t>
            </w:r>
            <w:r w:rsidRPr="005D6885">
              <w:rPr>
                <w:rFonts w:ascii="Open Sans" w:eastAsia="Times New Roman" w:hAnsi="Open Sans" w:cs="Open Sans"/>
                <w:color w:val="000000"/>
                <w:sz w:val="16"/>
                <w:szCs w:val="16"/>
              </w:rPr>
              <w:t xml:space="preserve"> i </w:t>
            </w:r>
            <w:r w:rsidRPr="005D6885">
              <w:rPr>
                <w:rFonts w:ascii="Open Sans" w:eastAsia="Times New Roman" w:hAnsi="Open Sans" w:cs="Open Sans"/>
                <w:b/>
                <w:bCs/>
                <w:color w:val="000000"/>
                <w:sz w:val="16"/>
                <w:szCs w:val="16"/>
              </w:rPr>
              <w:t>Regionalna turistička organizacija Sandžaka</w:t>
            </w:r>
            <w:r w:rsidRPr="005D6885">
              <w:rPr>
                <w:rFonts w:ascii="Open Sans" w:eastAsia="Times New Roman" w:hAnsi="Open Sans" w:cs="Open Sans"/>
                <w:color w:val="000000"/>
                <w:sz w:val="16"/>
                <w:szCs w:val="16"/>
              </w:rPr>
              <w:t xml:space="preserve">. Ove institucije poseduju iskustvo u razvoju promotivnih kampanja, saradnji sa ugostiteljskim i kulturnim sektorom, kao i u razmeni dobrih </w:t>
            </w:r>
            <w:r w:rsidRPr="005D6885">
              <w:rPr>
                <w:rFonts w:ascii="Open Sans" w:eastAsia="Times New Roman" w:hAnsi="Open Sans" w:cs="Open Sans"/>
                <w:color w:val="000000"/>
                <w:sz w:val="16"/>
                <w:szCs w:val="16"/>
              </w:rPr>
              <w:lastRenderedPageBreak/>
              <w:t xml:space="preserve">praksi sa drugim sredinama. Njihova uloga u razvoju </w:t>
            </w:r>
            <w:r w:rsidRPr="005D6885">
              <w:rPr>
                <w:rFonts w:ascii="Open Sans" w:eastAsia="Times New Roman" w:hAnsi="Open Sans" w:cs="Open Sans"/>
                <w:b/>
                <w:bCs/>
                <w:color w:val="000000"/>
                <w:sz w:val="16"/>
                <w:szCs w:val="16"/>
              </w:rPr>
              <w:t>pristupačnih turističkih sadržaja</w:t>
            </w:r>
            <w:r w:rsidRPr="005D6885">
              <w:rPr>
                <w:rFonts w:ascii="Open Sans" w:eastAsia="Times New Roman" w:hAnsi="Open Sans" w:cs="Open Sans"/>
                <w:color w:val="000000"/>
                <w:sz w:val="16"/>
                <w:szCs w:val="16"/>
              </w:rPr>
              <w:t xml:space="preserve">, informativnih materijala i infrastrukture predstavlja važan potencijal koji treba dalje osnažiti, posebno u svetlu obaveza iz </w:t>
            </w:r>
            <w:r w:rsidRPr="005D6885">
              <w:rPr>
                <w:rFonts w:ascii="Open Sans" w:eastAsia="Times New Roman" w:hAnsi="Open Sans" w:cs="Open Sans"/>
                <w:b/>
                <w:bCs/>
                <w:color w:val="000000"/>
                <w:sz w:val="16"/>
                <w:szCs w:val="16"/>
              </w:rPr>
              <w:t xml:space="preserve">Nacionalne strategije za unapređenje položaja </w:t>
            </w:r>
            <w:r w:rsidR="00F421CD" w:rsidRPr="005D6885">
              <w:rPr>
                <w:rFonts w:ascii="Open Sans" w:eastAsia="Times New Roman" w:hAnsi="Open Sans" w:cs="Open Sans"/>
                <w:b/>
                <w:bCs/>
                <w:color w:val="000000"/>
                <w:sz w:val="16"/>
                <w:szCs w:val="16"/>
              </w:rPr>
              <w:t>OSI</w:t>
            </w:r>
            <w:r w:rsidRPr="005D6885">
              <w:rPr>
                <w:rFonts w:ascii="Open Sans" w:eastAsia="Times New Roman" w:hAnsi="Open Sans" w:cs="Open Sans"/>
                <w:b/>
                <w:bCs/>
                <w:color w:val="000000"/>
                <w:sz w:val="16"/>
                <w:szCs w:val="16"/>
              </w:rPr>
              <w:t xml:space="preserve"> 2025–2030</w:t>
            </w:r>
            <w:r w:rsidRPr="005D6885">
              <w:rPr>
                <w:rFonts w:ascii="Open Sans" w:eastAsia="Times New Roman" w:hAnsi="Open Sans" w:cs="Open Sans"/>
                <w:color w:val="000000"/>
                <w:sz w:val="16"/>
                <w:szCs w:val="16"/>
              </w:rPr>
              <w:t xml:space="preserve">, gde se u okviru </w:t>
            </w:r>
            <w:r w:rsidRPr="005D6885">
              <w:rPr>
                <w:rFonts w:ascii="Open Sans" w:eastAsia="Times New Roman" w:hAnsi="Open Sans" w:cs="Open Sans"/>
                <w:b/>
                <w:bCs/>
                <w:color w:val="000000"/>
                <w:sz w:val="16"/>
                <w:szCs w:val="16"/>
              </w:rPr>
              <w:t>Mere 3.1.</w:t>
            </w:r>
            <w:r w:rsidRPr="005D6885">
              <w:rPr>
                <w:rFonts w:ascii="Open Sans" w:eastAsia="Times New Roman" w:hAnsi="Open Sans" w:cs="Open Sans"/>
                <w:color w:val="000000"/>
                <w:sz w:val="16"/>
                <w:szCs w:val="16"/>
              </w:rPr>
              <w:t xml:space="preserve"> ističe značaj lokalnog doprinosa u kreiranju inkluzivne turističke ponude.</w:t>
            </w:r>
          </w:p>
          <w:p w:rsidR="003551B4" w:rsidRPr="005D6885" w:rsidRDefault="00EB6320" w:rsidP="00E52267">
            <w:pPr>
              <w:pStyle w:val="ListParagraph"/>
              <w:numPr>
                <w:ilvl w:val="0"/>
                <w:numId w:val="43"/>
              </w:numPr>
              <w:pBdr>
                <w:top w:val="nil"/>
                <w:left w:val="nil"/>
                <w:bottom w:val="nil"/>
                <w:right w:val="nil"/>
                <w:between w:val="nil"/>
              </w:pBdr>
              <w:tabs>
                <w:tab w:val="clear" w:pos="720"/>
                <w:tab w:val="num" w:pos="30"/>
              </w:tabs>
              <w:spacing w:after="0" w:line="240" w:lineRule="auto"/>
              <w:ind w:left="0" w:hanging="112"/>
              <w:jc w:val="both"/>
              <w:rPr>
                <w:rFonts w:ascii="Open Sans" w:eastAsia="Times New Roman" w:hAnsi="Open Sans" w:cs="Open Sans"/>
                <w:color w:val="000000"/>
                <w:sz w:val="16"/>
                <w:szCs w:val="16"/>
              </w:rPr>
            </w:pPr>
            <w:r w:rsidRPr="005D6885">
              <w:rPr>
                <w:rFonts w:ascii="Open Sans" w:eastAsia="Times New Roman" w:hAnsi="Open Sans" w:cs="Open Sans"/>
                <w:b/>
                <w:bCs/>
                <w:color w:val="000000"/>
                <w:sz w:val="16"/>
                <w:szCs w:val="16"/>
              </w:rPr>
              <w:t>Razvijeni kapaciteti lokalnog privatnog sektora za infrastrukturne radove</w:t>
            </w:r>
            <w:r w:rsidRPr="005D6885">
              <w:rPr>
                <w:rFonts w:ascii="Open Sans" w:eastAsia="Times New Roman" w:hAnsi="Open Sans" w:cs="Open Sans"/>
                <w:color w:val="000000"/>
                <w:sz w:val="16"/>
                <w:szCs w:val="16"/>
              </w:rPr>
              <w:t xml:space="preserve">. Na teritoriji Novog Pazara postoji više privatnih preduzeća specijalizovanih za niskogradnju, rekonstrukciju puteva, prilaza i objekata, čiji kapaciteti mogu biti značajan resurs u realizaciji infrastrukturnih projekata prilagođenih osobama sa invaliditetom. </w:t>
            </w:r>
          </w:p>
          <w:p w:rsidR="003551B4" w:rsidRPr="005D6885" w:rsidRDefault="00EB6320" w:rsidP="00E52267">
            <w:pPr>
              <w:pStyle w:val="ListParagraph"/>
              <w:numPr>
                <w:ilvl w:val="0"/>
                <w:numId w:val="43"/>
              </w:numPr>
              <w:pBdr>
                <w:top w:val="nil"/>
                <w:left w:val="nil"/>
                <w:bottom w:val="nil"/>
                <w:right w:val="nil"/>
                <w:between w:val="nil"/>
              </w:pBdr>
              <w:tabs>
                <w:tab w:val="clear" w:pos="720"/>
                <w:tab w:val="num" w:pos="30"/>
              </w:tabs>
              <w:spacing w:after="0" w:line="240" w:lineRule="auto"/>
              <w:ind w:left="0" w:hanging="112"/>
              <w:jc w:val="both"/>
              <w:rPr>
                <w:rFonts w:ascii="Open Sans" w:eastAsia="Times New Roman" w:hAnsi="Open Sans" w:cs="Open Sans"/>
                <w:color w:val="000000"/>
                <w:sz w:val="16"/>
                <w:szCs w:val="16"/>
              </w:rPr>
            </w:pPr>
            <w:r w:rsidRPr="005D6885">
              <w:rPr>
                <w:rFonts w:ascii="Open Sans" w:hAnsi="Open Sans" w:cs="Open Sans"/>
                <w:b/>
                <w:color w:val="000000"/>
                <w:sz w:val="16"/>
                <w:szCs w:val="16"/>
              </w:rPr>
              <w:t>Primeri dobre infrastrukture u javnim službama:</w:t>
            </w:r>
            <w:r w:rsidRPr="005D6885">
              <w:rPr>
                <w:rFonts w:ascii="Open Sans" w:hAnsi="Open Sans" w:cs="Open Sans"/>
                <w:color w:val="000000"/>
                <w:sz w:val="16"/>
                <w:szCs w:val="16"/>
              </w:rPr>
              <w:t xml:space="preserve">  Nekoliko institucija u Novom Pazaru već ima delimično ili potpuno prilagođenu infrastrukturu. Zgrada Gradske uprave ima rampe, tablu na Brajevom pismu i taktilne trake. Policijska stanica je potpuno prizemna i pristupačna. Fond PIO ima platformu za kolica i dostupne usluge u prizemlju. Velike banke u centru grada (UniCredit, Intesa, AIK) takođe su bez barijera na ulazu.</w:t>
            </w:r>
          </w:p>
          <w:p w:rsidR="003551B4" w:rsidRPr="005D6885" w:rsidRDefault="00EB6320" w:rsidP="00E52267">
            <w:pPr>
              <w:pStyle w:val="ListParagraph"/>
              <w:numPr>
                <w:ilvl w:val="0"/>
                <w:numId w:val="43"/>
              </w:numPr>
              <w:pBdr>
                <w:top w:val="nil"/>
                <w:left w:val="nil"/>
                <w:bottom w:val="nil"/>
                <w:right w:val="nil"/>
                <w:between w:val="nil"/>
              </w:pBdr>
              <w:tabs>
                <w:tab w:val="clear" w:pos="720"/>
                <w:tab w:val="num" w:pos="30"/>
              </w:tabs>
              <w:spacing w:after="0" w:line="240" w:lineRule="auto"/>
              <w:ind w:left="0" w:hanging="112"/>
              <w:jc w:val="both"/>
              <w:rPr>
                <w:rFonts w:ascii="Open Sans" w:eastAsia="Times New Roman" w:hAnsi="Open Sans" w:cs="Open Sans"/>
                <w:color w:val="000000"/>
                <w:sz w:val="16"/>
                <w:szCs w:val="16"/>
              </w:rPr>
            </w:pPr>
            <w:r w:rsidRPr="005D6885">
              <w:rPr>
                <w:rFonts w:ascii="Open Sans" w:eastAsia="Times New Roman" w:hAnsi="Open Sans" w:cs="Open Sans"/>
                <w:b/>
                <w:bCs/>
                <w:color w:val="000000"/>
                <w:sz w:val="16"/>
                <w:szCs w:val="16"/>
              </w:rPr>
              <w:t xml:space="preserve">Postojanje </w:t>
            </w:r>
            <w:hyperlink r:id="rId130" w:history="1">
              <w:r w:rsidRPr="005D6885">
                <w:rPr>
                  <w:rStyle w:val="Hyperlink"/>
                  <w:rFonts w:ascii="Open Sans" w:eastAsia="Times New Roman" w:hAnsi="Open Sans" w:cs="Open Sans"/>
                  <w:b/>
                  <w:bCs/>
                  <w:sz w:val="16"/>
                  <w:szCs w:val="16"/>
                </w:rPr>
                <w:t>geolokacione socijalne mape Grada Novog Pazara</w:t>
              </w:r>
            </w:hyperlink>
            <w:r w:rsidRPr="005D6885">
              <w:rPr>
                <w:rFonts w:ascii="Open Sans" w:eastAsia="Times New Roman" w:hAnsi="Open Sans" w:cs="Open Sans"/>
                <w:color w:val="000000"/>
                <w:sz w:val="16"/>
                <w:szCs w:val="16"/>
              </w:rPr>
              <w:t xml:space="preserve"> – Interaktivna mapa razvijena u okviru lokalnih socijalnih politika omogućava vizualizaciju rasporeda ustanova, socijalnih usluga i potencijalno relevantnih lokacija za </w:t>
            </w:r>
            <w:r w:rsidR="00F421CD" w:rsidRPr="005D6885">
              <w:rPr>
                <w:rFonts w:ascii="Open Sans" w:eastAsia="Times New Roman" w:hAnsi="Open Sans" w:cs="Open Sans"/>
                <w:color w:val="000000"/>
                <w:sz w:val="16"/>
                <w:szCs w:val="16"/>
              </w:rPr>
              <w:t>OSI</w:t>
            </w:r>
            <w:r w:rsidRPr="005D6885">
              <w:rPr>
                <w:rFonts w:ascii="Open Sans" w:eastAsia="Times New Roman" w:hAnsi="Open Sans" w:cs="Open Sans"/>
                <w:color w:val="000000"/>
                <w:sz w:val="16"/>
                <w:szCs w:val="16"/>
              </w:rPr>
              <w:t xml:space="preserve">. Ova alatka obezbeđuje osnov za strateško planiranje, usmeravanje intervencija i bolje razumevanje lokalnog konteksta kada je reč o pristupačnosti, dostupnosti usluga i identifikaciji „belih zona“ u pokrivenosti. </w:t>
            </w:r>
          </w:p>
          <w:p w:rsidR="003551B4" w:rsidRPr="005D6885" w:rsidRDefault="00EB6320" w:rsidP="00E52267">
            <w:pPr>
              <w:pStyle w:val="ListParagraph"/>
              <w:numPr>
                <w:ilvl w:val="0"/>
                <w:numId w:val="43"/>
              </w:numPr>
              <w:pBdr>
                <w:top w:val="nil"/>
                <w:left w:val="nil"/>
                <w:bottom w:val="nil"/>
                <w:right w:val="nil"/>
                <w:between w:val="nil"/>
              </w:pBdr>
              <w:tabs>
                <w:tab w:val="clear" w:pos="720"/>
                <w:tab w:val="num" w:pos="30"/>
              </w:tabs>
              <w:spacing w:after="0" w:line="240" w:lineRule="auto"/>
              <w:ind w:left="0" w:hanging="112"/>
              <w:jc w:val="both"/>
              <w:rPr>
                <w:rFonts w:ascii="Open Sans" w:eastAsia="Times New Roman" w:hAnsi="Open Sans" w:cs="Open Sans"/>
                <w:color w:val="000000"/>
                <w:sz w:val="16"/>
                <w:szCs w:val="16"/>
              </w:rPr>
            </w:pPr>
            <w:r w:rsidRPr="005D6885">
              <w:rPr>
                <w:rFonts w:ascii="Open Sans" w:hAnsi="Open Sans" w:cs="Open Sans"/>
                <w:b/>
                <w:color w:val="000000"/>
                <w:sz w:val="16"/>
                <w:szCs w:val="16"/>
              </w:rPr>
              <w:t xml:space="preserve">Pristupačnost u zdravstvenom sektoru: </w:t>
            </w:r>
            <w:r w:rsidRPr="005D6885">
              <w:rPr>
                <w:rFonts w:ascii="Open Sans" w:hAnsi="Open Sans" w:cs="Open Sans"/>
                <w:color w:val="000000"/>
                <w:sz w:val="16"/>
                <w:szCs w:val="16"/>
              </w:rPr>
              <w:t>Većina zdravstvenih ustanova u Novom Pazaru je pristupačna. Opšta bolnica i Dom zdravlja imaju rampe i liftove za sve spratove. Hitna pomoć je u prizemlju, sa širokim automatskim vratima. Dečiji dispanzer ima rampu za ulaz u prizemlje i omogućava osnovne usluge osobama sa invaliditetom..</w:t>
            </w:r>
          </w:p>
          <w:p w:rsidR="003551B4" w:rsidRPr="005D6885" w:rsidRDefault="00EB6320" w:rsidP="00E52267">
            <w:pPr>
              <w:pStyle w:val="ListParagraph"/>
              <w:numPr>
                <w:ilvl w:val="0"/>
                <w:numId w:val="43"/>
              </w:numPr>
              <w:pBdr>
                <w:top w:val="nil"/>
                <w:left w:val="nil"/>
                <w:bottom w:val="nil"/>
                <w:right w:val="nil"/>
                <w:between w:val="nil"/>
              </w:pBdr>
              <w:tabs>
                <w:tab w:val="clear" w:pos="720"/>
                <w:tab w:val="num" w:pos="30"/>
              </w:tabs>
              <w:spacing w:after="0" w:line="240" w:lineRule="auto"/>
              <w:ind w:left="0" w:hanging="112"/>
              <w:jc w:val="both"/>
              <w:rPr>
                <w:rFonts w:ascii="Open Sans" w:eastAsia="Times New Roman" w:hAnsi="Open Sans" w:cs="Open Sans"/>
                <w:color w:val="000000"/>
                <w:sz w:val="16"/>
                <w:szCs w:val="16"/>
              </w:rPr>
            </w:pPr>
            <w:r w:rsidRPr="005D6885">
              <w:rPr>
                <w:rFonts w:ascii="Open Sans" w:hAnsi="Open Sans" w:cs="Open Sans"/>
                <w:b/>
                <w:color w:val="000000"/>
                <w:sz w:val="16"/>
                <w:szCs w:val="16"/>
              </w:rPr>
              <w:t xml:space="preserve">Inkluzivne obrazovne institucije: </w:t>
            </w:r>
            <w:r w:rsidRPr="005D6885">
              <w:rPr>
                <w:rFonts w:ascii="Open Sans" w:hAnsi="Open Sans" w:cs="Open Sans"/>
                <w:color w:val="000000"/>
                <w:sz w:val="16"/>
                <w:szCs w:val="16"/>
              </w:rPr>
              <w:t>Državni univerzitet u Novom Pazaru je u potpunosti pristupačan – ima rampe, liftove i pruža podršku studentima sa invaliditetom. Neke renovirane osnovne i srednje škole imaju rampe i unutrašnje liftove, dok su druge, prizemne po strukturi, prirodno dostupne učenicima sa otežanim kretanjem.</w:t>
            </w:r>
          </w:p>
          <w:p w:rsidR="003551B4" w:rsidRPr="005D6885" w:rsidRDefault="00EB6320" w:rsidP="00E52267">
            <w:pPr>
              <w:pStyle w:val="ListParagraph"/>
              <w:numPr>
                <w:ilvl w:val="0"/>
                <w:numId w:val="43"/>
              </w:numPr>
              <w:pBdr>
                <w:top w:val="nil"/>
                <w:left w:val="nil"/>
                <w:bottom w:val="nil"/>
                <w:right w:val="nil"/>
                <w:between w:val="nil"/>
              </w:pBdr>
              <w:tabs>
                <w:tab w:val="clear" w:pos="720"/>
                <w:tab w:val="num" w:pos="30"/>
              </w:tabs>
              <w:spacing w:after="0" w:line="240" w:lineRule="auto"/>
              <w:ind w:left="0" w:hanging="112"/>
              <w:jc w:val="both"/>
              <w:rPr>
                <w:rFonts w:ascii="Open Sans" w:eastAsia="Times New Roman" w:hAnsi="Open Sans" w:cs="Open Sans"/>
                <w:color w:val="000000"/>
                <w:sz w:val="16"/>
                <w:szCs w:val="16"/>
              </w:rPr>
            </w:pPr>
            <w:r w:rsidRPr="005D6885">
              <w:rPr>
                <w:rFonts w:ascii="Open Sans" w:hAnsi="Open Sans" w:cs="Open Sans"/>
                <w:b/>
                <w:color w:val="000000"/>
                <w:sz w:val="16"/>
                <w:szCs w:val="16"/>
              </w:rPr>
              <w:t xml:space="preserve">Pristupačni rekreativni i javni prostori: </w:t>
            </w:r>
            <w:r w:rsidRPr="005D6885">
              <w:rPr>
                <w:rFonts w:ascii="Open Sans" w:hAnsi="Open Sans" w:cs="Open Sans"/>
                <w:color w:val="000000"/>
                <w:sz w:val="16"/>
                <w:szCs w:val="16"/>
              </w:rPr>
              <w:t>Gradski park i Rekreacioni centar imaju rampe i ravne staze pogodne za korisnike kolica i osobe sa senzornim teškoćama. Sportske hale Pendik i Doguş omogućavaju pristup osobama sa invaliditetom do terena i tribina. Deo centralnog šetališta opremljen je taktilnim stazama za slepe i slabovide.</w:t>
            </w:r>
          </w:p>
          <w:p w:rsidR="003551B4" w:rsidRPr="005D6885" w:rsidRDefault="00EB6320" w:rsidP="00E52267">
            <w:pPr>
              <w:pStyle w:val="ListParagraph"/>
              <w:numPr>
                <w:ilvl w:val="0"/>
                <w:numId w:val="43"/>
              </w:numPr>
              <w:pBdr>
                <w:top w:val="nil"/>
                <w:left w:val="nil"/>
                <w:bottom w:val="nil"/>
                <w:right w:val="nil"/>
                <w:between w:val="nil"/>
              </w:pBdr>
              <w:tabs>
                <w:tab w:val="clear" w:pos="720"/>
                <w:tab w:val="num" w:pos="30"/>
              </w:tabs>
              <w:spacing w:after="0" w:line="240" w:lineRule="auto"/>
              <w:ind w:left="0" w:hanging="112"/>
              <w:jc w:val="both"/>
              <w:rPr>
                <w:rFonts w:ascii="Open Sans" w:eastAsia="Times New Roman" w:hAnsi="Open Sans" w:cs="Open Sans"/>
                <w:color w:val="000000"/>
                <w:sz w:val="16"/>
                <w:szCs w:val="16"/>
              </w:rPr>
            </w:pPr>
            <w:r w:rsidRPr="005D6885">
              <w:rPr>
                <w:rFonts w:ascii="Open Sans" w:hAnsi="Open Sans" w:cs="Open Sans"/>
                <w:b/>
                <w:color w:val="000000"/>
                <w:sz w:val="16"/>
                <w:szCs w:val="16"/>
              </w:rPr>
              <w:t xml:space="preserve">Pristupačnost u kulturnim ustanovama: </w:t>
            </w:r>
            <w:r w:rsidRPr="005D6885">
              <w:rPr>
                <w:rFonts w:ascii="Open Sans" w:hAnsi="Open Sans" w:cs="Open Sans"/>
                <w:color w:val="000000"/>
                <w:sz w:val="16"/>
                <w:szCs w:val="16"/>
              </w:rPr>
              <w:t>Kulturni centar Novi Pazar dobio je nov pristupačan ulaz sa rampom (krajem 2024. i početkom 2025). Gradska biblioteka poseduje opremu za inkluziju</w:t>
            </w:r>
            <w:r w:rsidRPr="005D6885">
              <w:rPr>
                <w:rFonts w:ascii="Open Sans" w:hAnsi="Open Sans" w:cs="Open Sans"/>
                <w:sz w:val="16"/>
                <w:szCs w:val="16"/>
              </w:rPr>
              <w:t xml:space="preserve">, </w:t>
            </w:r>
            <w:r w:rsidRPr="005D6885">
              <w:rPr>
                <w:rFonts w:ascii="Open Sans" w:hAnsi="Open Sans" w:cs="Open Sans"/>
                <w:color w:val="000000"/>
                <w:sz w:val="16"/>
                <w:szCs w:val="16"/>
              </w:rPr>
              <w:t>računare sa softverom za čitanje ekrana za slepe i slabovide, kao i slušalice za gluve i nagluve korisnike, iako je fizički pristup objektu i dalje otežan.</w:t>
            </w:r>
          </w:p>
          <w:p w:rsidR="003551B4" w:rsidRPr="005D6885" w:rsidRDefault="00EB6320" w:rsidP="00E52267">
            <w:pPr>
              <w:pStyle w:val="ListParagraph"/>
              <w:numPr>
                <w:ilvl w:val="0"/>
                <w:numId w:val="43"/>
              </w:numPr>
              <w:pBdr>
                <w:top w:val="nil"/>
                <w:left w:val="nil"/>
                <w:bottom w:val="nil"/>
                <w:right w:val="nil"/>
                <w:between w:val="nil"/>
              </w:pBdr>
              <w:tabs>
                <w:tab w:val="clear" w:pos="720"/>
                <w:tab w:val="num" w:pos="30"/>
              </w:tabs>
              <w:spacing w:after="0" w:line="240" w:lineRule="auto"/>
              <w:ind w:left="0" w:hanging="112"/>
              <w:jc w:val="both"/>
              <w:rPr>
                <w:rFonts w:ascii="Open Sans" w:eastAsia="Times New Roman" w:hAnsi="Open Sans" w:cs="Open Sans"/>
                <w:color w:val="000000"/>
                <w:sz w:val="16"/>
                <w:szCs w:val="16"/>
              </w:rPr>
            </w:pPr>
            <w:r w:rsidRPr="005D6885">
              <w:rPr>
                <w:rFonts w:ascii="Open Sans" w:hAnsi="Open Sans" w:cs="Open Sans"/>
                <w:b/>
                <w:color w:val="000000"/>
                <w:sz w:val="16"/>
                <w:szCs w:val="16"/>
              </w:rPr>
              <w:t xml:space="preserve">Mogućnost jačanja lokalnog partnerstva: </w:t>
            </w:r>
            <w:r w:rsidRPr="005D6885">
              <w:rPr>
                <w:rFonts w:ascii="Open Sans" w:hAnsi="Open Sans" w:cs="Open Sans"/>
                <w:color w:val="000000"/>
                <w:sz w:val="16"/>
                <w:szCs w:val="16"/>
              </w:rPr>
              <w:t>Postoji prostor za snažniju saradnju lokalne samouprave i udruženja OSI u definisanju prioriteta, od uklanjanja barijera do uvođenja servisa podrške poput personalnih asistenata i tumača za znakovni jezik.</w:t>
            </w:r>
          </w:p>
          <w:p w:rsidR="00EB6320" w:rsidRPr="005D6885" w:rsidRDefault="00EB6320" w:rsidP="00E52267">
            <w:pPr>
              <w:pStyle w:val="ListParagraph"/>
              <w:numPr>
                <w:ilvl w:val="0"/>
                <w:numId w:val="43"/>
              </w:numPr>
              <w:pBdr>
                <w:top w:val="nil"/>
                <w:left w:val="nil"/>
                <w:bottom w:val="nil"/>
                <w:right w:val="nil"/>
                <w:between w:val="nil"/>
              </w:pBdr>
              <w:tabs>
                <w:tab w:val="clear" w:pos="720"/>
                <w:tab w:val="num" w:pos="30"/>
              </w:tabs>
              <w:spacing w:after="0" w:line="240" w:lineRule="auto"/>
              <w:ind w:left="0" w:hanging="112"/>
              <w:jc w:val="both"/>
              <w:rPr>
                <w:rFonts w:ascii="Open Sans" w:eastAsia="Times New Roman" w:hAnsi="Open Sans" w:cs="Open Sans"/>
                <w:color w:val="000000"/>
                <w:sz w:val="16"/>
                <w:szCs w:val="16"/>
              </w:rPr>
            </w:pPr>
            <w:r w:rsidRPr="005D6885">
              <w:rPr>
                <w:rFonts w:ascii="Open Sans" w:hAnsi="Open Sans" w:cs="Open Sans"/>
                <w:b/>
                <w:color w:val="000000"/>
                <w:sz w:val="16"/>
                <w:szCs w:val="16"/>
              </w:rPr>
              <w:t xml:space="preserve">Finansijska i projektna prilika: </w:t>
            </w:r>
            <w:r w:rsidRPr="005D6885">
              <w:rPr>
                <w:rFonts w:ascii="Open Sans" w:hAnsi="Open Sans" w:cs="Open Sans"/>
                <w:color w:val="000000"/>
                <w:sz w:val="16"/>
                <w:szCs w:val="16"/>
              </w:rPr>
              <w:t>Grad Novi Pazar ima iskustvo u konkurisanju za donacije i realizaciji međunarodnih projekata usmerenih na unapređenje javne infrastrukture, što otvara prostor za dalje investicije u pristupačnost.</w:t>
            </w:r>
          </w:p>
        </w:tc>
        <w:tc>
          <w:tcPr>
            <w:tcW w:w="4940" w:type="dxa"/>
          </w:tcPr>
          <w:p w:rsidR="00EB6320" w:rsidRPr="005D6885" w:rsidRDefault="00EB6320" w:rsidP="00E52267">
            <w:pPr>
              <w:numPr>
                <w:ilvl w:val="0"/>
                <w:numId w:val="43"/>
              </w:numPr>
              <w:pBdr>
                <w:top w:val="nil"/>
                <w:left w:val="nil"/>
                <w:bottom w:val="nil"/>
                <w:right w:val="nil"/>
                <w:between w:val="nil"/>
              </w:pBdr>
              <w:tabs>
                <w:tab w:val="clear" w:pos="720"/>
                <w:tab w:val="num" w:pos="189"/>
              </w:tabs>
              <w:spacing w:after="0" w:line="240" w:lineRule="auto"/>
              <w:ind w:left="189" w:hanging="189"/>
              <w:jc w:val="both"/>
              <w:rPr>
                <w:rFonts w:ascii="Open Sans" w:eastAsia="Times New Roman" w:hAnsi="Open Sans" w:cs="Open Sans"/>
                <w:color w:val="000000"/>
                <w:sz w:val="16"/>
                <w:szCs w:val="16"/>
              </w:rPr>
            </w:pPr>
            <w:r w:rsidRPr="005D6885">
              <w:rPr>
                <w:rFonts w:ascii="Open Sans" w:hAnsi="Open Sans" w:cs="Open Sans"/>
                <w:b/>
                <w:color w:val="000000"/>
                <w:sz w:val="16"/>
                <w:szCs w:val="16"/>
              </w:rPr>
              <w:lastRenderedPageBreak/>
              <w:t>Nedovoljna primena zakona i propisa:</w:t>
            </w:r>
            <w:r w:rsidRPr="005D6885">
              <w:rPr>
                <w:rFonts w:ascii="Open Sans" w:hAnsi="Open Sans" w:cs="Open Sans"/>
                <w:color w:val="000000"/>
                <w:sz w:val="16"/>
                <w:szCs w:val="16"/>
              </w:rPr>
              <w:t xml:space="preserve"> I pored zakonske obaveze prilagođavanja javnih objekata osobama sa invaliditetom, mnoge zgrade i usluge u Novom Pazaru i dalje ne ispunjavaju te standarde, što ukazuje na raskorak između propisa i prakse.</w:t>
            </w:r>
          </w:p>
          <w:p w:rsidR="003551B4" w:rsidRPr="005D6885" w:rsidRDefault="00EB6320" w:rsidP="00E52267">
            <w:pPr>
              <w:numPr>
                <w:ilvl w:val="0"/>
                <w:numId w:val="43"/>
              </w:numPr>
              <w:pBdr>
                <w:top w:val="nil"/>
                <w:left w:val="nil"/>
                <w:bottom w:val="nil"/>
                <w:right w:val="nil"/>
                <w:between w:val="nil"/>
              </w:pBdr>
              <w:tabs>
                <w:tab w:val="clear" w:pos="720"/>
                <w:tab w:val="num" w:pos="189"/>
              </w:tabs>
              <w:spacing w:after="0" w:line="240" w:lineRule="auto"/>
              <w:ind w:left="189" w:hanging="189"/>
              <w:jc w:val="both"/>
              <w:rPr>
                <w:rFonts w:ascii="Open Sans" w:eastAsia="Times New Roman" w:hAnsi="Open Sans" w:cs="Open Sans"/>
                <w:color w:val="000000"/>
                <w:sz w:val="16"/>
                <w:szCs w:val="16"/>
              </w:rPr>
            </w:pPr>
            <w:r w:rsidRPr="005D6885">
              <w:rPr>
                <w:rFonts w:ascii="Open Sans" w:hAnsi="Open Sans" w:cs="Open Sans"/>
                <w:b/>
                <w:color w:val="000000"/>
                <w:sz w:val="16"/>
                <w:szCs w:val="16"/>
              </w:rPr>
              <w:t xml:space="preserve">Strukturna ograničenja i imovinsko-pravni problemi: </w:t>
            </w:r>
            <w:r w:rsidRPr="005D6885">
              <w:rPr>
                <w:rFonts w:ascii="Open Sans" w:hAnsi="Open Sans" w:cs="Open Sans"/>
                <w:color w:val="000000"/>
                <w:sz w:val="16"/>
                <w:szCs w:val="16"/>
              </w:rPr>
              <w:t>Značajna ulaganja i nerešeni imovinsko-pravni odnosi često usporavaju ili onemogućavaju rekonstrukciju objekata i unapređenje pristupačnosti.</w:t>
            </w:r>
          </w:p>
          <w:p w:rsidR="003551B4" w:rsidRPr="005D6885" w:rsidRDefault="00EB6320" w:rsidP="00E52267">
            <w:pPr>
              <w:numPr>
                <w:ilvl w:val="0"/>
                <w:numId w:val="43"/>
              </w:numPr>
              <w:pBdr>
                <w:top w:val="nil"/>
                <w:left w:val="nil"/>
                <w:bottom w:val="nil"/>
                <w:right w:val="nil"/>
                <w:between w:val="nil"/>
              </w:pBdr>
              <w:tabs>
                <w:tab w:val="clear" w:pos="720"/>
                <w:tab w:val="num" w:pos="189"/>
              </w:tabs>
              <w:spacing w:after="0" w:line="240" w:lineRule="auto"/>
              <w:ind w:left="189" w:hanging="189"/>
              <w:jc w:val="both"/>
              <w:rPr>
                <w:rFonts w:ascii="Open Sans" w:eastAsia="Times New Roman" w:hAnsi="Open Sans" w:cs="Open Sans"/>
                <w:color w:val="000000"/>
                <w:sz w:val="16"/>
                <w:szCs w:val="16"/>
              </w:rPr>
            </w:pPr>
            <w:r w:rsidRPr="005D6885">
              <w:rPr>
                <w:rFonts w:ascii="Open Sans" w:hAnsi="Open Sans" w:cs="Open Sans"/>
                <w:b/>
                <w:color w:val="000000"/>
                <w:sz w:val="16"/>
                <w:szCs w:val="16"/>
              </w:rPr>
              <w:t xml:space="preserve">Infrastrukturne i urbanističke prepreke: </w:t>
            </w:r>
            <w:r w:rsidRPr="005D6885">
              <w:rPr>
                <w:rFonts w:ascii="Open Sans" w:hAnsi="Open Sans" w:cs="Open Sans"/>
                <w:color w:val="000000"/>
                <w:sz w:val="16"/>
                <w:szCs w:val="16"/>
              </w:rPr>
              <w:t>Nepristupačne ulice, neravni prilazi i loše uređeni trotoari često poništavaju efekte pristupačnih zgrada. Ispred udruženja OSI parking je širok, ali ne i asfaltiran.</w:t>
            </w:r>
            <w:r w:rsidRPr="005D6885">
              <w:rPr>
                <w:rStyle w:val="FootnoteReference"/>
                <w:rFonts w:ascii="Open Sans" w:hAnsi="Open Sans" w:cs="Open Sans"/>
                <w:color w:val="000000"/>
                <w:sz w:val="16"/>
                <w:szCs w:val="16"/>
              </w:rPr>
              <w:footnoteReference w:id="4"/>
            </w:r>
            <w:r w:rsidRPr="005D6885">
              <w:rPr>
                <w:rFonts w:ascii="Open Sans" w:hAnsi="Open Sans" w:cs="Open Sans"/>
                <w:color w:val="000000"/>
                <w:sz w:val="16"/>
                <w:szCs w:val="16"/>
              </w:rPr>
              <w:t xml:space="preserve"> </w:t>
            </w:r>
          </w:p>
          <w:p w:rsidR="003551B4" w:rsidRPr="005D6885" w:rsidRDefault="00EB6320" w:rsidP="00E52267">
            <w:pPr>
              <w:numPr>
                <w:ilvl w:val="0"/>
                <w:numId w:val="43"/>
              </w:numPr>
              <w:pBdr>
                <w:top w:val="nil"/>
                <w:left w:val="nil"/>
                <w:bottom w:val="nil"/>
                <w:right w:val="nil"/>
                <w:between w:val="nil"/>
              </w:pBdr>
              <w:tabs>
                <w:tab w:val="clear" w:pos="720"/>
                <w:tab w:val="num" w:pos="189"/>
              </w:tabs>
              <w:spacing w:after="0" w:line="240" w:lineRule="auto"/>
              <w:ind w:left="189" w:hanging="189"/>
              <w:jc w:val="both"/>
              <w:rPr>
                <w:rFonts w:ascii="Open Sans" w:eastAsia="Times New Roman" w:hAnsi="Open Sans" w:cs="Open Sans"/>
                <w:color w:val="000000"/>
                <w:sz w:val="16"/>
                <w:szCs w:val="16"/>
              </w:rPr>
            </w:pPr>
            <w:r w:rsidRPr="005D6885">
              <w:rPr>
                <w:rFonts w:ascii="Open Sans" w:hAnsi="Open Sans" w:cs="Open Sans"/>
                <w:b/>
                <w:color w:val="000000"/>
                <w:sz w:val="16"/>
                <w:szCs w:val="16"/>
              </w:rPr>
              <w:t>Nepotpuna pristupačnost ključnih institucija:</w:t>
            </w:r>
            <w:r w:rsidRPr="005D6885">
              <w:rPr>
                <w:rFonts w:ascii="Open Sans" w:hAnsi="Open Sans" w:cs="Open Sans"/>
                <w:b/>
                <w:sz w:val="16"/>
                <w:szCs w:val="16"/>
              </w:rPr>
              <w:t xml:space="preserve"> </w:t>
            </w:r>
            <w:r w:rsidRPr="005D6885">
              <w:rPr>
                <w:rFonts w:ascii="Open Sans" w:hAnsi="Open Sans" w:cs="Open Sans"/>
                <w:color w:val="000000"/>
                <w:sz w:val="16"/>
                <w:szCs w:val="16"/>
              </w:rPr>
              <w:t>Brojne javne ustanove i dalje su fizički nepristupačne osobama sa invaliditetom</w:t>
            </w:r>
            <w:r w:rsidRPr="005D6885">
              <w:rPr>
                <w:rStyle w:val="FootnoteReference"/>
                <w:rFonts w:ascii="Open Sans" w:hAnsi="Open Sans" w:cs="Open Sans"/>
                <w:color w:val="000000"/>
                <w:sz w:val="16"/>
                <w:szCs w:val="16"/>
              </w:rPr>
              <w:footnoteReference w:id="5"/>
            </w:r>
            <w:r w:rsidRPr="005D6885">
              <w:rPr>
                <w:rFonts w:ascii="Open Sans" w:hAnsi="Open Sans" w:cs="Open Sans"/>
                <w:color w:val="000000"/>
                <w:sz w:val="16"/>
                <w:szCs w:val="16"/>
              </w:rPr>
              <w:t xml:space="preserve">. </w:t>
            </w:r>
          </w:p>
          <w:p w:rsidR="003551B4" w:rsidRPr="005D6885" w:rsidRDefault="00EB6320" w:rsidP="00E52267">
            <w:pPr>
              <w:numPr>
                <w:ilvl w:val="0"/>
                <w:numId w:val="43"/>
              </w:numPr>
              <w:pBdr>
                <w:top w:val="nil"/>
                <w:left w:val="nil"/>
                <w:bottom w:val="nil"/>
                <w:right w:val="nil"/>
                <w:between w:val="nil"/>
              </w:pBdr>
              <w:tabs>
                <w:tab w:val="clear" w:pos="720"/>
                <w:tab w:val="num" w:pos="189"/>
              </w:tabs>
              <w:spacing w:after="0" w:line="240" w:lineRule="auto"/>
              <w:ind w:left="189" w:hanging="189"/>
              <w:jc w:val="both"/>
              <w:rPr>
                <w:rFonts w:ascii="Open Sans" w:eastAsia="Times New Roman" w:hAnsi="Open Sans" w:cs="Open Sans"/>
                <w:color w:val="000000"/>
                <w:sz w:val="16"/>
                <w:szCs w:val="16"/>
              </w:rPr>
            </w:pPr>
            <w:r w:rsidRPr="005D6885">
              <w:rPr>
                <w:rFonts w:ascii="Open Sans" w:hAnsi="Open Sans" w:cs="Open Sans"/>
                <w:b/>
                <w:color w:val="000000"/>
                <w:sz w:val="16"/>
                <w:szCs w:val="16"/>
              </w:rPr>
              <w:t xml:space="preserve">Mnoge ustanove nude samo osnovnu pristupačnost - </w:t>
            </w:r>
            <w:r w:rsidRPr="005D6885">
              <w:rPr>
                <w:rFonts w:ascii="Open Sans" w:hAnsi="Open Sans" w:cs="Open Sans"/>
                <w:color w:val="000000"/>
                <w:sz w:val="16"/>
                <w:szCs w:val="16"/>
              </w:rPr>
              <w:t xml:space="preserve">prilagođeni ulaz, ali ne i pristup svim spratovima i uslugama. NSZ, Dom zdravlja i Internacionalni univerzitet imaju rampe, ali ne i liftove, što onemogućava samostalan pristup svim </w:t>
            </w:r>
            <w:r w:rsidRPr="005D6885">
              <w:rPr>
                <w:rFonts w:ascii="Open Sans" w:hAnsi="Open Sans" w:cs="Open Sans"/>
                <w:color w:val="000000"/>
                <w:sz w:val="16"/>
                <w:szCs w:val="16"/>
              </w:rPr>
              <w:lastRenderedPageBreak/>
              <w:t xml:space="preserve">prostorijama. </w:t>
            </w:r>
          </w:p>
          <w:p w:rsidR="003551B4" w:rsidRPr="005D6885" w:rsidRDefault="00EB6320" w:rsidP="00E52267">
            <w:pPr>
              <w:numPr>
                <w:ilvl w:val="0"/>
                <w:numId w:val="43"/>
              </w:numPr>
              <w:pBdr>
                <w:top w:val="nil"/>
                <w:left w:val="nil"/>
                <w:bottom w:val="nil"/>
                <w:right w:val="nil"/>
                <w:between w:val="nil"/>
              </w:pBdr>
              <w:tabs>
                <w:tab w:val="clear" w:pos="720"/>
                <w:tab w:val="num" w:pos="189"/>
              </w:tabs>
              <w:spacing w:after="0" w:line="240" w:lineRule="auto"/>
              <w:ind w:left="189" w:hanging="189"/>
              <w:jc w:val="both"/>
              <w:rPr>
                <w:rFonts w:ascii="Open Sans" w:eastAsia="Times New Roman" w:hAnsi="Open Sans" w:cs="Open Sans"/>
                <w:color w:val="000000"/>
                <w:sz w:val="16"/>
                <w:szCs w:val="16"/>
              </w:rPr>
            </w:pPr>
            <w:r w:rsidRPr="005D6885">
              <w:rPr>
                <w:rFonts w:ascii="Open Sans" w:hAnsi="Open Sans" w:cs="Open Sans"/>
                <w:b/>
                <w:color w:val="000000"/>
                <w:sz w:val="16"/>
                <w:szCs w:val="16"/>
              </w:rPr>
              <w:t xml:space="preserve">Nepristupačan javni prevoz i stajališta: </w:t>
            </w:r>
            <w:r w:rsidRPr="005D6885">
              <w:rPr>
                <w:rFonts w:ascii="Open Sans" w:hAnsi="Open Sans" w:cs="Open Sans"/>
                <w:color w:val="000000"/>
                <w:sz w:val="16"/>
                <w:szCs w:val="16"/>
              </w:rPr>
              <w:t xml:space="preserve">Autobuska stanica je delimično pristupačna, ali bez adekvatnih rešenja za </w:t>
            </w:r>
            <w:r w:rsidR="00F421CD" w:rsidRPr="005D6885">
              <w:rPr>
                <w:rFonts w:ascii="Open Sans" w:hAnsi="Open Sans" w:cs="Open Sans"/>
                <w:color w:val="000000"/>
                <w:sz w:val="16"/>
                <w:szCs w:val="16"/>
              </w:rPr>
              <w:t>OSI</w:t>
            </w:r>
            <w:r w:rsidRPr="005D6885">
              <w:rPr>
                <w:rFonts w:ascii="Open Sans" w:hAnsi="Open Sans" w:cs="Open Sans"/>
                <w:color w:val="000000"/>
                <w:sz w:val="16"/>
                <w:szCs w:val="16"/>
              </w:rPr>
              <w:t>. Nema info-tabli, zvučnih obaveštenja ni niskih pultova. Gradska stajališta i dalje nisu prilagođena, a većina autobusa ima stepenike, što onemogućava ulazak korisnicima kolica.</w:t>
            </w:r>
          </w:p>
          <w:p w:rsidR="003551B4" w:rsidRPr="005D6885" w:rsidRDefault="00EB6320" w:rsidP="00E52267">
            <w:pPr>
              <w:numPr>
                <w:ilvl w:val="0"/>
                <w:numId w:val="43"/>
              </w:numPr>
              <w:pBdr>
                <w:top w:val="nil"/>
                <w:left w:val="nil"/>
                <w:bottom w:val="nil"/>
                <w:right w:val="nil"/>
                <w:between w:val="nil"/>
              </w:pBdr>
              <w:tabs>
                <w:tab w:val="clear" w:pos="720"/>
                <w:tab w:val="num" w:pos="189"/>
              </w:tabs>
              <w:spacing w:after="0" w:line="240" w:lineRule="auto"/>
              <w:ind w:left="189" w:hanging="189"/>
              <w:jc w:val="both"/>
              <w:rPr>
                <w:rFonts w:ascii="Open Sans" w:eastAsia="Times New Roman" w:hAnsi="Open Sans" w:cs="Open Sans"/>
                <w:color w:val="000000"/>
                <w:sz w:val="16"/>
                <w:szCs w:val="16"/>
              </w:rPr>
            </w:pPr>
            <w:r w:rsidRPr="005D6885">
              <w:rPr>
                <w:rFonts w:ascii="Open Sans" w:eastAsia="Times New Roman" w:hAnsi="Open Sans" w:cs="Open Sans"/>
                <w:b/>
                <w:bCs/>
                <w:sz w:val="16"/>
                <w:szCs w:val="16"/>
              </w:rPr>
              <w:t xml:space="preserve">Nedovoljno obezbeđenih parking mesta za </w:t>
            </w:r>
            <w:r w:rsidR="00F421CD" w:rsidRPr="005D6885">
              <w:rPr>
                <w:rFonts w:ascii="Open Sans" w:eastAsia="Times New Roman" w:hAnsi="Open Sans" w:cs="Open Sans"/>
                <w:b/>
                <w:bCs/>
                <w:sz w:val="16"/>
                <w:szCs w:val="16"/>
              </w:rPr>
              <w:t>OSI</w:t>
            </w:r>
            <w:r w:rsidRPr="005D6885">
              <w:rPr>
                <w:rFonts w:ascii="Open Sans" w:eastAsia="Times New Roman" w:hAnsi="Open Sans" w:cs="Open Sans"/>
                <w:b/>
                <w:bCs/>
                <w:sz w:val="16"/>
                <w:szCs w:val="16"/>
              </w:rPr>
              <w:t>:</w:t>
            </w:r>
            <w:r w:rsidRPr="005D6885">
              <w:rPr>
                <w:rFonts w:ascii="Open Sans" w:eastAsia="Times New Roman" w:hAnsi="Open Sans" w:cs="Open Sans"/>
                <w:sz w:val="16"/>
                <w:szCs w:val="16"/>
              </w:rPr>
              <w:t xml:space="preserve"> Broj parking mesta predviđenih za </w:t>
            </w:r>
            <w:r w:rsidR="00F421CD" w:rsidRPr="005D6885">
              <w:rPr>
                <w:rFonts w:ascii="Open Sans" w:eastAsia="Times New Roman" w:hAnsi="Open Sans" w:cs="Open Sans"/>
                <w:sz w:val="16"/>
                <w:szCs w:val="16"/>
              </w:rPr>
              <w:t>OSI</w:t>
            </w:r>
            <w:r w:rsidRPr="005D6885">
              <w:rPr>
                <w:rFonts w:ascii="Open Sans" w:eastAsia="Times New Roman" w:hAnsi="Open Sans" w:cs="Open Sans"/>
                <w:sz w:val="16"/>
                <w:szCs w:val="16"/>
              </w:rPr>
              <w:t xml:space="preserve"> u Novom Pazaru je izuzetno ograničen, a dodatni problem predstavlja to što ih često zauzimaju građani koji na to nemaju pravo. </w:t>
            </w:r>
          </w:p>
          <w:p w:rsidR="003551B4" w:rsidRPr="005D6885" w:rsidRDefault="00EB6320" w:rsidP="00E52267">
            <w:pPr>
              <w:numPr>
                <w:ilvl w:val="0"/>
                <w:numId w:val="43"/>
              </w:numPr>
              <w:pBdr>
                <w:top w:val="nil"/>
                <w:left w:val="nil"/>
                <w:bottom w:val="nil"/>
                <w:right w:val="nil"/>
                <w:between w:val="nil"/>
              </w:pBdr>
              <w:tabs>
                <w:tab w:val="clear" w:pos="720"/>
                <w:tab w:val="num" w:pos="189"/>
              </w:tabs>
              <w:spacing w:after="0" w:line="240" w:lineRule="auto"/>
              <w:ind w:left="189" w:hanging="189"/>
              <w:jc w:val="both"/>
              <w:rPr>
                <w:rFonts w:ascii="Open Sans" w:eastAsia="Times New Roman" w:hAnsi="Open Sans" w:cs="Open Sans"/>
                <w:color w:val="000000"/>
                <w:sz w:val="16"/>
                <w:szCs w:val="16"/>
              </w:rPr>
            </w:pPr>
            <w:r w:rsidRPr="005D6885">
              <w:rPr>
                <w:rFonts w:ascii="Open Sans" w:hAnsi="Open Sans" w:cs="Open Sans"/>
                <w:b/>
                <w:color w:val="000000"/>
                <w:sz w:val="16"/>
                <w:szCs w:val="16"/>
              </w:rPr>
              <w:t xml:space="preserve">Ograničenja u pružanju socijalnih usluga: </w:t>
            </w:r>
            <w:r w:rsidRPr="005D6885">
              <w:rPr>
                <w:rFonts w:ascii="Open Sans" w:hAnsi="Open Sans" w:cs="Open Sans"/>
                <w:color w:val="000000"/>
                <w:sz w:val="16"/>
                <w:szCs w:val="16"/>
              </w:rPr>
              <w:t xml:space="preserve">Centar za socijalni rad nalazi se u zgradi bez lifta i rampi. Јedino je prizemna sala dostupna, dok su sve druge službe na spratovima nepristupačne korisnicima sa invaliditetom. </w:t>
            </w:r>
          </w:p>
          <w:p w:rsidR="003551B4" w:rsidRPr="005D6885" w:rsidRDefault="00EB6320" w:rsidP="00E52267">
            <w:pPr>
              <w:numPr>
                <w:ilvl w:val="0"/>
                <w:numId w:val="43"/>
              </w:numPr>
              <w:pBdr>
                <w:top w:val="nil"/>
                <w:left w:val="nil"/>
                <w:bottom w:val="nil"/>
                <w:right w:val="nil"/>
                <w:between w:val="nil"/>
              </w:pBdr>
              <w:tabs>
                <w:tab w:val="clear" w:pos="720"/>
                <w:tab w:val="num" w:pos="189"/>
              </w:tabs>
              <w:spacing w:after="0" w:line="240" w:lineRule="auto"/>
              <w:ind w:left="189" w:hanging="189"/>
              <w:jc w:val="both"/>
              <w:rPr>
                <w:rFonts w:ascii="Open Sans" w:eastAsia="Times New Roman" w:hAnsi="Open Sans" w:cs="Open Sans"/>
                <w:color w:val="000000"/>
                <w:sz w:val="16"/>
                <w:szCs w:val="16"/>
              </w:rPr>
            </w:pPr>
            <w:r w:rsidRPr="005D6885">
              <w:rPr>
                <w:rFonts w:ascii="Open Sans" w:hAnsi="Open Sans" w:cs="Open Sans"/>
                <w:b/>
                <w:color w:val="000000"/>
                <w:sz w:val="16"/>
                <w:szCs w:val="16"/>
              </w:rPr>
              <w:t xml:space="preserve">Nepotpuna informacijska pristupačnost: </w:t>
            </w:r>
            <w:r w:rsidRPr="005D6885">
              <w:rPr>
                <w:rFonts w:ascii="Open Sans" w:hAnsi="Open Sans" w:cs="Open Sans"/>
                <w:color w:val="000000"/>
                <w:sz w:val="16"/>
                <w:szCs w:val="16"/>
              </w:rPr>
              <w:t xml:space="preserve">Potrebe osoba sa senzornim i intelektualnim invaliditetom i dalje su zanemarene. </w:t>
            </w:r>
          </w:p>
          <w:p w:rsidR="003551B4" w:rsidRPr="005D6885" w:rsidRDefault="00EB6320" w:rsidP="00E52267">
            <w:pPr>
              <w:numPr>
                <w:ilvl w:val="0"/>
                <w:numId w:val="43"/>
              </w:numPr>
              <w:pBdr>
                <w:top w:val="nil"/>
                <w:left w:val="nil"/>
                <w:bottom w:val="nil"/>
                <w:right w:val="nil"/>
                <w:between w:val="nil"/>
              </w:pBdr>
              <w:tabs>
                <w:tab w:val="clear" w:pos="720"/>
                <w:tab w:val="num" w:pos="189"/>
              </w:tabs>
              <w:spacing w:after="0" w:line="240" w:lineRule="auto"/>
              <w:ind w:left="189" w:hanging="189"/>
              <w:jc w:val="both"/>
              <w:rPr>
                <w:rFonts w:ascii="Open Sans" w:eastAsia="Times New Roman" w:hAnsi="Open Sans" w:cs="Open Sans"/>
                <w:color w:val="000000"/>
                <w:sz w:val="16"/>
                <w:szCs w:val="16"/>
              </w:rPr>
            </w:pPr>
            <w:r w:rsidRPr="005D6885">
              <w:rPr>
                <w:rFonts w:ascii="Open Sans" w:hAnsi="Open Sans" w:cs="Open Sans"/>
                <w:b/>
                <w:bCs/>
                <w:sz w:val="16"/>
                <w:szCs w:val="16"/>
              </w:rPr>
              <w:t>Nedostatak prevodilaca za srpski znakovni jezik:</w:t>
            </w:r>
            <w:r w:rsidRPr="005D6885">
              <w:rPr>
                <w:rFonts w:ascii="Open Sans" w:hAnsi="Open Sans" w:cs="Open Sans"/>
                <w:sz w:val="16"/>
                <w:szCs w:val="16"/>
              </w:rPr>
              <w:t xml:space="preserve"> U gradu Novi Pazar angažovan je samo jedan zvanični prevodilac za srpski znakovni jezik, što ozbiljno ograničava dostupnost usluga osobama sa oštećenjem sluha. Ograničeni kapaciteti za prevod značajno usporavaju postupke ostvarivanja prava, dok korisnici često dobijaju nepotpune ili pogrešno interpretirane informacije, što dodatno smanjuje poverenje u institucije i otežava ostvarivanje jednakog pristupa uslugama.</w:t>
            </w:r>
          </w:p>
          <w:p w:rsidR="00EB6320" w:rsidRPr="005D6885" w:rsidRDefault="00EB6320" w:rsidP="00E52267">
            <w:pPr>
              <w:numPr>
                <w:ilvl w:val="0"/>
                <w:numId w:val="43"/>
              </w:numPr>
              <w:pBdr>
                <w:top w:val="nil"/>
                <w:left w:val="nil"/>
                <w:bottom w:val="nil"/>
                <w:right w:val="nil"/>
                <w:between w:val="nil"/>
              </w:pBdr>
              <w:tabs>
                <w:tab w:val="clear" w:pos="720"/>
                <w:tab w:val="num" w:pos="189"/>
              </w:tabs>
              <w:spacing w:after="0" w:line="240" w:lineRule="auto"/>
              <w:ind w:left="189" w:hanging="189"/>
              <w:jc w:val="both"/>
              <w:rPr>
                <w:rFonts w:ascii="Open Sans" w:eastAsia="Times New Roman" w:hAnsi="Open Sans" w:cs="Open Sans"/>
                <w:color w:val="000000"/>
                <w:sz w:val="16"/>
                <w:szCs w:val="16"/>
              </w:rPr>
            </w:pPr>
            <w:r w:rsidRPr="005D6885">
              <w:rPr>
                <w:rFonts w:ascii="Open Sans" w:hAnsi="Open Sans" w:cs="Open Sans"/>
                <w:b/>
                <w:color w:val="000000"/>
                <w:sz w:val="16"/>
                <w:szCs w:val="16"/>
              </w:rPr>
              <w:t>Ograničenja zbog finansijska ograničenja lokalnog budžeta</w:t>
            </w:r>
            <w:r w:rsidRPr="005D6885">
              <w:rPr>
                <w:rFonts w:ascii="Open Sans" w:hAnsi="Open Sans" w:cs="Open Sans"/>
                <w:color w:val="000000"/>
                <w:sz w:val="16"/>
                <w:szCs w:val="16"/>
              </w:rPr>
              <w:t xml:space="preserve"> mogu uticati da pristupačnost ne bude prioritet u raspodeli sredstava, naročito ako nema spoljne podrške. </w:t>
            </w:r>
          </w:p>
        </w:tc>
      </w:tr>
      <w:tr w:rsidR="00EB6320" w:rsidRPr="003551B4" w:rsidTr="002F3425">
        <w:trPr>
          <w:trHeight w:val="338"/>
        </w:trPr>
        <w:tc>
          <w:tcPr>
            <w:tcW w:w="4943" w:type="dxa"/>
            <w:shd w:val="clear" w:color="auto" w:fill="B4C6E7"/>
          </w:tcPr>
          <w:p w:rsidR="00EB6320" w:rsidRPr="008A794B" w:rsidRDefault="00EB6320" w:rsidP="004102D2">
            <w:pPr>
              <w:pBdr>
                <w:top w:val="nil"/>
                <w:left w:val="nil"/>
                <w:bottom w:val="nil"/>
                <w:right w:val="nil"/>
                <w:between w:val="nil"/>
              </w:pBdr>
              <w:spacing w:after="0" w:line="240" w:lineRule="auto"/>
              <w:rPr>
                <w:rFonts w:ascii="Open Sans" w:hAnsi="Open Sans" w:cs="Open Sans"/>
                <w:b/>
                <w:color w:val="000000"/>
                <w:sz w:val="19"/>
                <w:szCs w:val="19"/>
              </w:rPr>
            </w:pPr>
            <w:r w:rsidRPr="008A794B">
              <w:rPr>
                <w:rFonts w:ascii="Open Sans" w:hAnsi="Open Sans" w:cs="Open Sans"/>
                <w:b/>
                <w:color w:val="000000"/>
                <w:sz w:val="19"/>
                <w:szCs w:val="19"/>
              </w:rPr>
              <w:lastRenderedPageBreak/>
              <w:t xml:space="preserve">ŠANSE  </w:t>
            </w:r>
          </w:p>
        </w:tc>
        <w:tc>
          <w:tcPr>
            <w:tcW w:w="4940" w:type="dxa"/>
            <w:shd w:val="clear" w:color="auto" w:fill="B4C6E7"/>
          </w:tcPr>
          <w:p w:rsidR="00EB6320" w:rsidRPr="008A794B" w:rsidRDefault="00EB6320" w:rsidP="004102D2">
            <w:pPr>
              <w:pBdr>
                <w:top w:val="nil"/>
                <w:left w:val="nil"/>
                <w:bottom w:val="nil"/>
                <w:right w:val="nil"/>
                <w:between w:val="nil"/>
              </w:pBdr>
              <w:spacing w:after="0" w:line="240" w:lineRule="auto"/>
              <w:rPr>
                <w:rFonts w:ascii="Open Sans" w:hAnsi="Open Sans" w:cs="Open Sans"/>
                <w:b/>
                <w:color w:val="000000"/>
                <w:sz w:val="19"/>
                <w:szCs w:val="19"/>
              </w:rPr>
            </w:pPr>
            <w:r w:rsidRPr="008A794B">
              <w:rPr>
                <w:rFonts w:ascii="Open Sans" w:hAnsi="Open Sans" w:cs="Open Sans"/>
                <w:b/>
                <w:color w:val="000000"/>
                <w:sz w:val="19"/>
                <w:szCs w:val="19"/>
              </w:rPr>
              <w:t xml:space="preserve">PRETNJE </w:t>
            </w:r>
          </w:p>
        </w:tc>
      </w:tr>
      <w:tr w:rsidR="00EB6320" w:rsidRPr="003551B4" w:rsidTr="002F3425">
        <w:trPr>
          <w:trHeight w:val="467"/>
        </w:trPr>
        <w:tc>
          <w:tcPr>
            <w:tcW w:w="4943" w:type="dxa"/>
          </w:tcPr>
          <w:p w:rsidR="003551B4" w:rsidRPr="00E74175" w:rsidRDefault="00EB6320" w:rsidP="00E52267">
            <w:pPr>
              <w:pStyle w:val="ListParagraph"/>
              <w:numPr>
                <w:ilvl w:val="0"/>
                <w:numId w:val="44"/>
              </w:numPr>
              <w:pBdr>
                <w:top w:val="nil"/>
                <w:left w:val="nil"/>
                <w:bottom w:val="nil"/>
                <w:right w:val="nil"/>
                <w:between w:val="nil"/>
              </w:pBdr>
              <w:spacing w:after="0" w:line="240" w:lineRule="auto"/>
              <w:ind w:left="30" w:hanging="142"/>
              <w:jc w:val="both"/>
              <w:rPr>
                <w:rFonts w:ascii="Open Sans" w:eastAsia="Times New Roman" w:hAnsi="Open Sans" w:cs="Open Sans"/>
                <w:color w:val="000000"/>
                <w:sz w:val="18"/>
                <w:szCs w:val="18"/>
              </w:rPr>
            </w:pPr>
            <w:r w:rsidRPr="00E74175">
              <w:rPr>
                <w:rFonts w:ascii="Open Sans" w:hAnsi="Open Sans" w:cs="Open Sans"/>
                <w:b/>
                <w:color w:val="000000"/>
                <w:sz w:val="18"/>
                <w:szCs w:val="18"/>
              </w:rPr>
              <w:lastRenderedPageBreak/>
              <w:t>Pravni i politički okvir za poboljšanja:</w:t>
            </w:r>
            <w:r w:rsidRPr="00E74175">
              <w:rPr>
                <w:rFonts w:ascii="Open Sans" w:hAnsi="Open Sans" w:cs="Open Sans"/>
                <w:color w:val="000000"/>
                <w:sz w:val="18"/>
                <w:szCs w:val="18"/>
              </w:rPr>
              <w:t xml:space="preserve"> Srbija je ratifikovala Konvenciju Ujedinjenih nacija o pravima </w:t>
            </w:r>
            <w:r w:rsidR="00F421CD" w:rsidRPr="00E74175">
              <w:rPr>
                <w:rFonts w:ascii="Open Sans" w:hAnsi="Open Sans" w:cs="Open Sans"/>
                <w:color w:val="000000"/>
                <w:sz w:val="18"/>
                <w:szCs w:val="18"/>
              </w:rPr>
              <w:t>OSI</w:t>
            </w:r>
            <w:r w:rsidRPr="00E74175">
              <w:rPr>
                <w:rFonts w:ascii="Open Sans" w:hAnsi="Open Sans" w:cs="Open Sans"/>
                <w:color w:val="000000"/>
                <w:sz w:val="18"/>
                <w:szCs w:val="18"/>
              </w:rPr>
              <w:t xml:space="preserve"> koja obavezuje državu i LS da uklone prepreke u okruženju, transportu, javnim uslugama i informacijama. </w:t>
            </w:r>
            <w:r w:rsidR="003551B4" w:rsidRPr="00E74175">
              <w:rPr>
                <w:rFonts w:ascii="Open Sans" w:hAnsi="Open Sans" w:cs="Open Sans"/>
                <w:color w:val="000000"/>
                <w:sz w:val="18"/>
                <w:szCs w:val="18"/>
              </w:rPr>
              <w:t xml:space="preserve"> </w:t>
            </w:r>
            <w:r w:rsidRPr="00E74175">
              <w:rPr>
                <w:rFonts w:ascii="Open Sans" w:hAnsi="Open Sans" w:cs="Open Sans"/>
                <w:color w:val="000000"/>
                <w:sz w:val="18"/>
                <w:szCs w:val="18"/>
              </w:rPr>
              <w:t xml:space="preserve">Zakon o zabrani diskriminacije i Zakon o planiranju i izgradnji  daju široko postavljen pravni osnov kojim se pitanje pristupačnosti pozicionira na vrh lokalnih prioriteta. </w:t>
            </w:r>
            <w:r w:rsidR="003551B4" w:rsidRPr="00E74175">
              <w:rPr>
                <w:rFonts w:ascii="Open Sans" w:hAnsi="Open Sans" w:cs="Open Sans"/>
                <w:color w:val="000000"/>
                <w:sz w:val="18"/>
                <w:szCs w:val="18"/>
              </w:rPr>
              <w:t xml:space="preserve"> </w:t>
            </w:r>
            <w:r w:rsidRPr="00E74175">
              <w:rPr>
                <w:rFonts w:ascii="Open Sans" w:hAnsi="Open Sans" w:cs="Open Sans"/>
                <w:color w:val="000000"/>
                <w:sz w:val="18"/>
                <w:szCs w:val="18"/>
              </w:rPr>
              <w:t xml:space="preserve">Nedavno usvojena  </w:t>
            </w:r>
            <w:hyperlink r:id="rId131">
              <w:r w:rsidRPr="00E74175">
                <w:rPr>
                  <w:rFonts w:ascii="Open Sans" w:hAnsi="Open Sans" w:cs="Open Sans"/>
                  <w:color w:val="0000FF"/>
                  <w:sz w:val="18"/>
                  <w:szCs w:val="18"/>
                  <w:u w:val="single"/>
                </w:rPr>
                <w:t>Nacionalna strategija za unapređenje položaja OSI 2025-2030</w:t>
              </w:r>
            </w:hyperlink>
            <w:r w:rsidRPr="00E74175">
              <w:rPr>
                <w:rFonts w:ascii="Open Sans" w:hAnsi="Open Sans" w:cs="Open Sans"/>
                <w:color w:val="000000"/>
                <w:sz w:val="18"/>
                <w:szCs w:val="18"/>
              </w:rPr>
              <w:t xml:space="preserve">  pristupačnost posmatra kao ključni načelo primene nacionalne politike, ali i neophodan preduslov za ostvarivanje građansko-političkih, socio-ekonomskih i kulturnih prava.</w:t>
            </w:r>
          </w:p>
          <w:p w:rsidR="003551B4" w:rsidRPr="00E74175" w:rsidRDefault="00EB6320" w:rsidP="00E52267">
            <w:pPr>
              <w:pStyle w:val="ListParagraph"/>
              <w:numPr>
                <w:ilvl w:val="0"/>
                <w:numId w:val="44"/>
              </w:numPr>
              <w:pBdr>
                <w:top w:val="nil"/>
                <w:left w:val="nil"/>
                <w:bottom w:val="nil"/>
                <w:right w:val="nil"/>
                <w:between w:val="nil"/>
              </w:pBdr>
              <w:spacing w:after="0" w:line="240" w:lineRule="auto"/>
              <w:ind w:left="30" w:hanging="142"/>
              <w:jc w:val="both"/>
              <w:rPr>
                <w:rFonts w:ascii="Open Sans" w:eastAsia="Times New Roman" w:hAnsi="Open Sans" w:cs="Open Sans"/>
                <w:color w:val="000000"/>
                <w:sz w:val="18"/>
                <w:szCs w:val="18"/>
              </w:rPr>
            </w:pPr>
            <w:r w:rsidRPr="00E74175">
              <w:rPr>
                <w:rFonts w:ascii="Open Sans" w:hAnsi="Open Sans" w:cs="Open Sans"/>
                <w:b/>
                <w:color w:val="000000"/>
                <w:sz w:val="18"/>
                <w:szCs w:val="18"/>
              </w:rPr>
              <w:t>Podizanje svesti i društvena uključenost:</w:t>
            </w:r>
            <w:r w:rsidRPr="00E74175">
              <w:rPr>
                <w:rFonts w:ascii="Open Sans" w:hAnsi="Open Sans" w:cs="Open Sans"/>
                <w:color w:val="000000"/>
                <w:sz w:val="18"/>
                <w:szCs w:val="18"/>
              </w:rPr>
              <w:t xml:space="preserve"> U protekle dve decenije u Srbiji, kao i globalno, teme inkluzije i prava </w:t>
            </w:r>
            <w:r w:rsidR="00F421CD" w:rsidRPr="00E74175">
              <w:rPr>
                <w:rFonts w:ascii="Open Sans" w:hAnsi="Open Sans" w:cs="Open Sans"/>
                <w:color w:val="000000"/>
                <w:sz w:val="18"/>
                <w:szCs w:val="18"/>
              </w:rPr>
              <w:t>OSI</w:t>
            </w:r>
            <w:r w:rsidRPr="00E74175">
              <w:rPr>
                <w:rFonts w:ascii="Open Sans" w:hAnsi="Open Sans" w:cs="Open Sans"/>
                <w:color w:val="000000"/>
                <w:sz w:val="18"/>
                <w:szCs w:val="18"/>
              </w:rPr>
              <w:t xml:space="preserve"> dobile su na vidljivosti, čime je obezbeđena šira društvena podrška. </w:t>
            </w:r>
          </w:p>
          <w:p w:rsidR="00EB6320" w:rsidRPr="00E74175" w:rsidRDefault="00EB6320" w:rsidP="00E52267">
            <w:pPr>
              <w:pStyle w:val="ListParagraph"/>
              <w:numPr>
                <w:ilvl w:val="0"/>
                <w:numId w:val="44"/>
              </w:numPr>
              <w:pBdr>
                <w:top w:val="nil"/>
                <w:left w:val="nil"/>
                <w:bottom w:val="nil"/>
                <w:right w:val="nil"/>
                <w:between w:val="nil"/>
              </w:pBdr>
              <w:spacing w:after="0" w:line="240" w:lineRule="auto"/>
              <w:ind w:left="30" w:hanging="142"/>
              <w:jc w:val="both"/>
              <w:rPr>
                <w:rFonts w:ascii="Open Sans" w:eastAsia="Times New Roman" w:hAnsi="Open Sans" w:cs="Open Sans"/>
                <w:color w:val="000000"/>
                <w:sz w:val="18"/>
                <w:szCs w:val="18"/>
              </w:rPr>
            </w:pPr>
            <w:r w:rsidRPr="00E74175">
              <w:rPr>
                <w:rFonts w:ascii="Open Sans" w:hAnsi="Open Sans" w:cs="Open Sans"/>
                <w:b/>
                <w:color w:val="000000"/>
                <w:sz w:val="18"/>
                <w:szCs w:val="18"/>
              </w:rPr>
              <w:t>Tehnološke inovacije i univerzalni dizajn:</w:t>
            </w:r>
            <w:r w:rsidRPr="00E74175">
              <w:rPr>
                <w:rFonts w:ascii="Open Sans" w:hAnsi="Open Sans" w:cs="Open Sans"/>
                <w:color w:val="000000"/>
                <w:sz w:val="18"/>
                <w:szCs w:val="18"/>
              </w:rPr>
              <w:t xml:space="preserve"> Napredak tehnologije i koncept Univerzalnog dizajna (Dizajna za sve) pružaju nove prilike da se relativno brzo unapredi pristupačnost postojećih službI. </w:t>
            </w:r>
          </w:p>
        </w:tc>
        <w:tc>
          <w:tcPr>
            <w:tcW w:w="4940" w:type="dxa"/>
          </w:tcPr>
          <w:p w:rsidR="003551B4" w:rsidRPr="00E74175" w:rsidRDefault="00EB6320" w:rsidP="00E52267">
            <w:pPr>
              <w:numPr>
                <w:ilvl w:val="0"/>
                <w:numId w:val="43"/>
              </w:numPr>
              <w:pBdr>
                <w:top w:val="nil"/>
                <w:left w:val="nil"/>
                <w:bottom w:val="nil"/>
                <w:right w:val="nil"/>
                <w:between w:val="nil"/>
              </w:pBdr>
              <w:tabs>
                <w:tab w:val="clear" w:pos="720"/>
                <w:tab w:val="num" w:pos="47"/>
              </w:tabs>
              <w:spacing w:after="0" w:line="240" w:lineRule="auto"/>
              <w:ind w:left="196" w:hanging="142"/>
              <w:jc w:val="both"/>
              <w:rPr>
                <w:rFonts w:ascii="Open Sans" w:eastAsia="Times New Roman" w:hAnsi="Open Sans" w:cs="Open Sans"/>
                <w:color w:val="000000"/>
                <w:sz w:val="18"/>
                <w:szCs w:val="18"/>
              </w:rPr>
            </w:pPr>
            <w:r w:rsidRPr="00E74175">
              <w:rPr>
                <w:rFonts w:ascii="Open Sans" w:hAnsi="Open Sans" w:cs="Open Sans"/>
                <w:b/>
                <w:color w:val="000000"/>
                <w:sz w:val="18"/>
                <w:szCs w:val="18"/>
              </w:rPr>
              <w:t>Posledice nečinjenja po prava OSI:</w:t>
            </w:r>
            <w:r w:rsidRPr="00E74175">
              <w:rPr>
                <w:rFonts w:ascii="Open Sans" w:hAnsi="Open Sans" w:cs="Open Sans"/>
                <w:sz w:val="18"/>
                <w:szCs w:val="18"/>
              </w:rPr>
              <w:t xml:space="preserve"> Ako se slabosti ne otklone, </w:t>
            </w:r>
            <w:r w:rsidR="00F421CD" w:rsidRPr="00E74175">
              <w:rPr>
                <w:rFonts w:ascii="Open Sans" w:hAnsi="Open Sans" w:cs="Open Sans"/>
                <w:sz w:val="18"/>
                <w:szCs w:val="18"/>
              </w:rPr>
              <w:t>OSI</w:t>
            </w:r>
            <w:r w:rsidRPr="00E74175">
              <w:rPr>
                <w:rFonts w:ascii="Open Sans" w:hAnsi="Open Sans" w:cs="Open Sans"/>
                <w:sz w:val="18"/>
                <w:szCs w:val="18"/>
              </w:rPr>
              <w:t xml:space="preserve"> će i dalje biti isključene iz osnovnih usluga, što vodi ka kršenju prava i marginalizaciji. Nepristupačne službe, poput katastra ili pošte, onemogućavaju OSI da samostalno rešavaju imovinske i administrativne poslove, čime se ugrožava njihova socijalna i ekonomska ravnopravnost. Odsustvo prilagođavanja može izazvati pritužbe i pravne posledice, uz štetu po ugled i dodatne troškove za grad.</w:t>
            </w:r>
          </w:p>
          <w:p w:rsidR="003551B4" w:rsidRPr="00E74175" w:rsidRDefault="00EB6320" w:rsidP="00E52267">
            <w:pPr>
              <w:numPr>
                <w:ilvl w:val="0"/>
                <w:numId w:val="43"/>
              </w:numPr>
              <w:pBdr>
                <w:top w:val="nil"/>
                <w:left w:val="nil"/>
                <w:bottom w:val="nil"/>
                <w:right w:val="nil"/>
                <w:between w:val="nil"/>
              </w:pBdr>
              <w:tabs>
                <w:tab w:val="clear" w:pos="720"/>
                <w:tab w:val="num" w:pos="47"/>
              </w:tabs>
              <w:spacing w:after="0" w:line="240" w:lineRule="auto"/>
              <w:ind w:left="0" w:hanging="94"/>
              <w:jc w:val="both"/>
              <w:rPr>
                <w:rFonts w:ascii="Open Sans" w:eastAsia="Times New Roman" w:hAnsi="Open Sans" w:cs="Open Sans"/>
                <w:color w:val="000000"/>
                <w:sz w:val="18"/>
                <w:szCs w:val="18"/>
              </w:rPr>
            </w:pPr>
            <w:r w:rsidRPr="00E74175">
              <w:rPr>
                <w:rFonts w:ascii="Open Sans" w:hAnsi="Open Sans" w:cs="Open Sans"/>
                <w:b/>
                <w:sz w:val="18"/>
                <w:szCs w:val="18"/>
              </w:rPr>
              <w:t>Zanemarivanje specifičnih potreba OSI:</w:t>
            </w:r>
            <w:r w:rsidRPr="00E74175">
              <w:rPr>
                <w:rFonts w:ascii="Open Sans" w:hAnsi="Open Sans" w:cs="Open Sans"/>
                <w:sz w:val="18"/>
                <w:szCs w:val="18"/>
              </w:rPr>
              <w:t xml:space="preserve"> Fokus isključivo na fizičku pristupačnost bez razvoja podržavajućih servisa (npr. edukacija osoblja, komunikacijska pomagala, info-materijali) vodi ka isključenju osoba sa intelektualnim i mentalnim poteškoćama. Takav parcijalan pristup onemogućava potpunu inkluziju i potkopava strateške ciljeve.</w:t>
            </w:r>
          </w:p>
          <w:p w:rsidR="003551B4" w:rsidRPr="00E74175" w:rsidRDefault="00EB6320" w:rsidP="00E52267">
            <w:pPr>
              <w:numPr>
                <w:ilvl w:val="0"/>
                <w:numId w:val="43"/>
              </w:numPr>
              <w:pBdr>
                <w:top w:val="nil"/>
                <w:left w:val="nil"/>
                <w:bottom w:val="nil"/>
                <w:right w:val="nil"/>
                <w:between w:val="nil"/>
              </w:pBdr>
              <w:tabs>
                <w:tab w:val="clear" w:pos="720"/>
                <w:tab w:val="num" w:pos="47"/>
              </w:tabs>
              <w:spacing w:after="0" w:line="240" w:lineRule="auto"/>
              <w:ind w:left="0" w:hanging="94"/>
              <w:jc w:val="both"/>
              <w:rPr>
                <w:rFonts w:ascii="Open Sans" w:eastAsia="Times New Roman" w:hAnsi="Open Sans" w:cs="Open Sans"/>
                <w:color w:val="000000"/>
                <w:sz w:val="18"/>
                <w:szCs w:val="18"/>
              </w:rPr>
            </w:pPr>
            <w:r w:rsidRPr="00E74175">
              <w:rPr>
                <w:rFonts w:ascii="Open Sans" w:hAnsi="Open Sans" w:cs="Open Sans"/>
                <w:b/>
                <w:sz w:val="18"/>
                <w:szCs w:val="18"/>
              </w:rPr>
              <w:t>Demografski i socijalni pritisci:</w:t>
            </w:r>
            <w:r w:rsidRPr="00E74175">
              <w:rPr>
                <w:rFonts w:ascii="Open Sans" w:hAnsi="Open Sans" w:cs="Open Sans"/>
                <w:sz w:val="18"/>
                <w:szCs w:val="18"/>
              </w:rPr>
              <w:t xml:space="preserve"> Starenje populacije i porast broja građana sa smanjenom pokretljivošću povećavaju potrebu za pristupačnom infrastrukturom. </w:t>
            </w:r>
          </w:p>
          <w:p w:rsidR="00EB6320" w:rsidRPr="00E74175" w:rsidRDefault="00EB6320" w:rsidP="00E52267">
            <w:pPr>
              <w:numPr>
                <w:ilvl w:val="0"/>
                <w:numId w:val="43"/>
              </w:numPr>
              <w:pBdr>
                <w:top w:val="nil"/>
                <w:left w:val="nil"/>
                <w:bottom w:val="nil"/>
                <w:right w:val="nil"/>
                <w:between w:val="nil"/>
              </w:pBdr>
              <w:tabs>
                <w:tab w:val="clear" w:pos="720"/>
                <w:tab w:val="num" w:pos="47"/>
              </w:tabs>
              <w:spacing w:after="0" w:line="240" w:lineRule="auto"/>
              <w:ind w:left="0" w:hanging="94"/>
              <w:jc w:val="both"/>
              <w:rPr>
                <w:rFonts w:ascii="Open Sans" w:eastAsia="Times New Roman" w:hAnsi="Open Sans" w:cs="Open Sans"/>
                <w:color w:val="000000"/>
                <w:sz w:val="18"/>
                <w:szCs w:val="18"/>
              </w:rPr>
            </w:pPr>
            <w:r w:rsidRPr="00E74175">
              <w:rPr>
                <w:rFonts w:ascii="Open Sans" w:hAnsi="Open Sans" w:cs="Open Sans"/>
                <w:b/>
                <w:sz w:val="18"/>
                <w:szCs w:val="18"/>
              </w:rPr>
              <w:t>Održivost rešenja:</w:t>
            </w:r>
            <w:r w:rsidRPr="00E74175">
              <w:rPr>
                <w:rFonts w:ascii="Open Sans" w:hAnsi="Open Sans" w:cs="Open Sans"/>
                <w:sz w:val="18"/>
                <w:szCs w:val="18"/>
              </w:rPr>
              <w:t xml:space="preserve"> Bez plana za redovno održavanje rampi, liftova i opreme, postoji rizik da rešenja vremenom postanu nefunkcionalna..</w:t>
            </w:r>
          </w:p>
        </w:tc>
      </w:tr>
      <w:tr w:rsidR="00EB6320" w:rsidRPr="003551B4" w:rsidTr="002F3425">
        <w:trPr>
          <w:trHeight w:val="71"/>
        </w:trPr>
        <w:tc>
          <w:tcPr>
            <w:tcW w:w="9883" w:type="dxa"/>
            <w:gridSpan w:val="2"/>
          </w:tcPr>
          <w:p w:rsidR="00EB6320" w:rsidRPr="008A794B" w:rsidRDefault="00EB6320" w:rsidP="004102D2">
            <w:pPr>
              <w:pBdr>
                <w:top w:val="nil"/>
                <w:left w:val="nil"/>
                <w:bottom w:val="nil"/>
                <w:right w:val="nil"/>
                <w:between w:val="nil"/>
              </w:pBdr>
              <w:shd w:val="clear" w:color="auto" w:fill="DDDDDD"/>
              <w:spacing w:after="0" w:line="240" w:lineRule="auto"/>
              <w:jc w:val="both"/>
              <w:rPr>
                <w:rFonts w:ascii="Open Sans" w:hAnsi="Open Sans" w:cs="Open Sans"/>
                <w:b/>
                <w:bCs/>
                <w:sz w:val="19"/>
                <w:szCs w:val="19"/>
              </w:rPr>
            </w:pPr>
            <w:r w:rsidRPr="008A794B">
              <w:rPr>
                <w:rFonts w:ascii="Open Sans" w:hAnsi="Open Sans" w:cs="Open Sans"/>
                <w:b/>
                <w:bCs/>
                <w:sz w:val="19"/>
                <w:szCs w:val="19"/>
              </w:rPr>
              <w:t xml:space="preserve">Kako iskoristiti snage i prilike/šanse iz okruženja? </w:t>
            </w:r>
          </w:p>
        </w:tc>
      </w:tr>
      <w:tr w:rsidR="00EB6320" w:rsidRPr="003551B4" w:rsidTr="002F3425">
        <w:trPr>
          <w:trHeight w:val="455"/>
        </w:trPr>
        <w:tc>
          <w:tcPr>
            <w:tcW w:w="9883" w:type="dxa"/>
            <w:gridSpan w:val="2"/>
          </w:tcPr>
          <w:p w:rsidR="008A794B" w:rsidRPr="005D6885" w:rsidRDefault="00EB6320" w:rsidP="00E52267">
            <w:pPr>
              <w:pStyle w:val="ListParagraph"/>
              <w:numPr>
                <w:ilvl w:val="0"/>
                <w:numId w:val="43"/>
              </w:numPr>
              <w:pBdr>
                <w:top w:val="nil"/>
                <w:left w:val="nil"/>
                <w:bottom w:val="nil"/>
                <w:right w:val="nil"/>
                <w:between w:val="nil"/>
              </w:pBdr>
              <w:tabs>
                <w:tab w:val="clear" w:pos="720"/>
                <w:tab w:val="num" w:pos="314"/>
              </w:tabs>
              <w:spacing w:after="0" w:line="240" w:lineRule="auto"/>
              <w:ind w:left="314" w:hanging="284"/>
              <w:jc w:val="both"/>
              <w:rPr>
                <w:rFonts w:ascii="Open Sans" w:hAnsi="Open Sans" w:cs="Open Sans"/>
                <w:color w:val="000000"/>
                <w:sz w:val="16"/>
                <w:szCs w:val="16"/>
              </w:rPr>
            </w:pPr>
            <w:r w:rsidRPr="005D6885">
              <w:rPr>
                <w:rFonts w:ascii="Open Sans" w:hAnsi="Open Sans" w:cs="Open Sans"/>
                <w:color w:val="000000"/>
                <w:sz w:val="16"/>
                <w:szCs w:val="16"/>
              </w:rPr>
              <w:t xml:space="preserve">Grad Novi Pazar raspolaže nizom internih snaga koje, u kombinaciji sa spoljnim šansama, mogu značajno doprineti sistemskom unapređenju pristupačnosti za decu sa smetnjama u razvoju, mlade i odrasle </w:t>
            </w:r>
            <w:r w:rsidR="00F421CD" w:rsidRPr="005D6885">
              <w:rPr>
                <w:rFonts w:ascii="Open Sans" w:hAnsi="Open Sans" w:cs="Open Sans"/>
                <w:color w:val="000000"/>
                <w:sz w:val="16"/>
                <w:szCs w:val="16"/>
              </w:rPr>
              <w:t>OSI</w:t>
            </w:r>
            <w:r w:rsidRPr="005D6885">
              <w:rPr>
                <w:rFonts w:ascii="Open Sans" w:hAnsi="Open Sans" w:cs="Open Sans"/>
                <w:color w:val="000000"/>
                <w:sz w:val="16"/>
                <w:szCs w:val="16"/>
              </w:rPr>
              <w:t>. Ključ za uspeh leži u umrežavanju postojećih potencijala i usklađivanju sa nacionalnim i međunarodnim okvirima.</w:t>
            </w:r>
          </w:p>
          <w:p w:rsidR="008A794B" w:rsidRPr="005D6885" w:rsidRDefault="00EB6320" w:rsidP="00E52267">
            <w:pPr>
              <w:pStyle w:val="ListParagraph"/>
              <w:numPr>
                <w:ilvl w:val="0"/>
                <w:numId w:val="43"/>
              </w:numPr>
              <w:pBdr>
                <w:top w:val="nil"/>
                <w:left w:val="nil"/>
                <w:bottom w:val="nil"/>
                <w:right w:val="nil"/>
                <w:between w:val="nil"/>
              </w:pBdr>
              <w:tabs>
                <w:tab w:val="clear" w:pos="720"/>
                <w:tab w:val="num" w:pos="314"/>
              </w:tabs>
              <w:spacing w:after="0" w:line="240" w:lineRule="auto"/>
              <w:ind w:left="314" w:hanging="284"/>
              <w:jc w:val="both"/>
              <w:rPr>
                <w:rFonts w:ascii="Open Sans" w:hAnsi="Open Sans" w:cs="Open Sans"/>
                <w:color w:val="000000"/>
                <w:sz w:val="16"/>
                <w:szCs w:val="16"/>
              </w:rPr>
            </w:pPr>
            <w:r w:rsidRPr="005D6885">
              <w:rPr>
                <w:rFonts w:ascii="Open Sans" w:hAnsi="Open Sans" w:cs="Open Sans"/>
                <w:b/>
                <w:bCs/>
                <w:color w:val="000000"/>
                <w:sz w:val="16"/>
                <w:szCs w:val="16"/>
              </w:rPr>
              <w:t>Učvršćivanje strateških temelja kroz planska dokumenta</w:t>
            </w:r>
            <w:r w:rsidRPr="005D6885">
              <w:rPr>
                <w:rFonts w:ascii="Open Sans" w:hAnsi="Open Sans" w:cs="Open Sans"/>
                <w:color w:val="000000"/>
                <w:sz w:val="16"/>
                <w:szCs w:val="16"/>
              </w:rPr>
              <w:t>. Već usvojeni lokalni i regionalni strateški dokumenti, poput Strategije razvoja urbanog područja (2023 - 2030), predstavljaju čvrst osnov za dalji rad. Njihova usklađenost sa Nacionalnom strategijom za unapređenje položaja OSI 2025–2030 i Konvencijom UN o pravima OSI omogućava da se svi budući programi i projekti pozicioniraju u širem pravnom i političkom kontekstu, što dodatno otvara vrata za institucionalnu i finansijsku podršku.</w:t>
            </w:r>
            <w:r w:rsidRPr="005D6885">
              <w:rPr>
                <w:rFonts w:ascii="Open Sans" w:hAnsi="Open Sans" w:cs="Open Sans"/>
                <w:b/>
                <w:bCs/>
                <w:color w:val="000000"/>
                <w:sz w:val="16"/>
                <w:szCs w:val="16"/>
              </w:rPr>
              <w:t>Aktiviranje institucionalnih kapaciteta.</w:t>
            </w:r>
            <w:r w:rsidRPr="005D6885">
              <w:rPr>
                <w:rFonts w:ascii="Open Sans" w:hAnsi="Open Sans" w:cs="Open Sans"/>
                <w:color w:val="000000"/>
                <w:sz w:val="16"/>
                <w:szCs w:val="16"/>
              </w:rPr>
              <w:t xml:space="preserve"> Odeljenje za urbanizam i izgradnju, kao nosilac ključnih procesa prostornog planiranja i izdavanja dozvola, ima kapacitet da sistematizuje uvođenje pristupačnih rešenja,  kroz detaljne urbanističke planove, prilagođene tehničke zahteve i kontrolu projektovanja. Njegova uloga može biti dodatno ojačana korišćenjem Geografskog informacionog sistema (GIS) u svrhu mapiranja pristupačnosti i planiranja intervencija zasnovanih na podacima.</w:t>
            </w:r>
          </w:p>
          <w:p w:rsidR="008A794B" w:rsidRPr="005D6885" w:rsidRDefault="00EB6320" w:rsidP="00E52267">
            <w:pPr>
              <w:pStyle w:val="ListParagraph"/>
              <w:numPr>
                <w:ilvl w:val="0"/>
                <w:numId w:val="43"/>
              </w:numPr>
              <w:pBdr>
                <w:top w:val="nil"/>
                <w:left w:val="nil"/>
                <w:bottom w:val="nil"/>
                <w:right w:val="nil"/>
                <w:between w:val="nil"/>
              </w:pBdr>
              <w:tabs>
                <w:tab w:val="clear" w:pos="720"/>
                <w:tab w:val="num" w:pos="314"/>
              </w:tabs>
              <w:spacing w:after="0" w:line="240" w:lineRule="auto"/>
              <w:ind w:left="314" w:hanging="284"/>
              <w:jc w:val="both"/>
              <w:rPr>
                <w:rFonts w:ascii="Open Sans" w:hAnsi="Open Sans" w:cs="Open Sans"/>
                <w:color w:val="000000"/>
                <w:sz w:val="16"/>
                <w:szCs w:val="16"/>
              </w:rPr>
            </w:pPr>
            <w:r w:rsidRPr="005D6885">
              <w:rPr>
                <w:rFonts w:ascii="Open Sans" w:hAnsi="Open Sans" w:cs="Open Sans"/>
                <w:b/>
                <w:bCs/>
                <w:color w:val="000000"/>
                <w:sz w:val="16"/>
                <w:szCs w:val="16"/>
              </w:rPr>
              <w:t>Uključiti Turističku organizaciju Novi Pazar i regionalnu TO u razvoj pristupačnog turizma</w:t>
            </w:r>
            <w:r w:rsidRPr="005D6885">
              <w:rPr>
                <w:rFonts w:ascii="Open Sans" w:hAnsi="Open Sans" w:cs="Open Sans"/>
                <w:color w:val="000000"/>
                <w:sz w:val="16"/>
                <w:szCs w:val="16"/>
              </w:rPr>
              <w:br/>
              <w:t xml:space="preserve">U skladu sa Nacionalnom strategijom i Merom 3.1, lokalne institucije treba da aktivno doprinesu razvoju </w:t>
            </w:r>
            <w:r w:rsidRPr="005D6885">
              <w:rPr>
                <w:rFonts w:ascii="Open Sans" w:hAnsi="Open Sans" w:cs="Open Sans"/>
                <w:b/>
                <w:bCs/>
                <w:color w:val="000000"/>
                <w:sz w:val="16"/>
                <w:szCs w:val="16"/>
              </w:rPr>
              <w:t>pristupačne turističke ponude</w:t>
            </w:r>
            <w:r w:rsidRPr="005D6885">
              <w:rPr>
                <w:rFonts w:ascii="Open Sans" w:hAnsi="Open Sans" w:cs="Open Sans"/>
                <w:color w:val="000000"/>
                <w:sz w:val="16"/>
                <w:szCs w:val="16"/>
              </w:rPr>
              <w:t>, uz koordinaciju sa Turističkom organizacijom Novi Pazar i Regionalnom TO Sandžaka. Neophodno je mapirati postojeće turističke lokalitete i identifikovati barijere, zatim pripremiti plan prilagođavanja fizičkog prostora, informativnih materijala i digitalne prezentacije sadržaja osobama sa invaliditetom. Paralelno, potrebno je razviti promotivne kampanje koje naglašavaju Novi Pazar kao inkluzivnu destinaciju. Osim toga preporučuje se integrisanje turističkih lokaliteta u lokalne planove pristupačnosti . Takođe, potrebno je povezati sektor turizma sa inkluzivnim projektima i donatorima Uključivanjem sektora turizma u projekte podržane od strane EU, UNDP-a, GIZ-a ili Ministarstva turizma, moguće je obezbediti sredstva za pristupačne staze, orijentacione table, turističke vodiče u pristupačnim formatima (audio, video sa titlovima, lako čitljiv tekst). TO Novi Pazar može biti lider u ovom procesu.</w:t>
            </w:r>
          </w:p>
          <w:p w:rsidR="008A794B" w:rsidRPr="005D6885" w:rsidRDefault="00EB6320" w:rsidP="00E52267">
            <w:pPr>
              <w:pStyle w:val="ListParagraph"/>
              <w:numPr>
                <w:ilvl w:val="0"/>
                <w:numId w:val="43"/>
              </w:numPr>
              <w:pBdr>
                <w:top w:val="nil"/>
                <w:left w:val="nil"/>
                <w:bottom w:val="nil"/>
                <w:right w:val="nil"/>
                <w:between w:val="nil"/>
              </w:pBdr>
              <w:tabs>
                <w:tab w:val="clear" w:pos="720"/>
                <w:tab w:val="num" w:pos="314"/>
              </w:tabs>
              <w:spacing w:after="0" w:line="240" w:lineRule="auto"/>
              <w:ind w:left="314" w:hanging="284"/>
              <w:jc w:val="both"/>
              <w:rPr>
                <w:rFonts w:ascii="Open Sans" w:hAnsi="Open Sans" w:cs="Open Sans"/>
                <w:color w:val="000000"/>
                <w:sz w:val="16"/>
                <w:szCs w:val="16"/>
              </w:rPr>
            </w:pPr>
            <w:r w:rsidRPr="005D6885">
              <w:rPr>
                <w:rFonts w:ascii="Open Sans" w:hAnsi="Open Sans" w:cs="Open Sans"/>
                <w:b/>
                <w:bCs/>
                <w:color w:val="000000"/>
                <w:sz w:val="16"/>
                <w:szCs w:val="16"/>
              </w:rPr>
              <w:t>Primena geolokacijske socijalne mape u kreiranju javnih politika</w:t>
            </w:r>
            <w:r w:rsidRPr="005D6885">
              <w:rPr>
                <w:rFonts w:ascii="Open Sans" w:hAnsi="Open Sans" w:cs="Open Sans"/>
                <w:color w:val="000000"/>
                <w:sz w:val="16"/>
                <w:szCs w:val="16"/>
              </w:rPr>
              <w:t>. Geolokacijska socijalna mapa Grada je snažan digitalni alat koji omogućava vizuelizaciju potreba i resursa u lokalnoj zajednici. Korišćenjem ove platforme, donosioce odluka je moguće usmeriti ka prioritetnim lokacijama za intervencije, ali i motivisati građane i udruženja OSI da učestvuju u kreiranju lokalnih politika.</w:t>
            </w:r>
          </w:p>
          <w:p w:rsidR="008A794B" w:rsidRPr="005D6885" w:rsidRDefault="00EB6320" w:rsidP="00E52267">
            <w:pPr>
              <w:pStyle w:val="ListParagraph"/>
              <w:numPr>
                <w:ilvl w:val="0"/>
                <w:numId w:val="43"/>
              </w:numPr>
              <w:pBdr>
                <w:top w:val="nil"/>
                <w:left w:val="nil"/>
                <w:bottom w:val="nil"/>
                <w:right w:val="nil"/>
                <w:between w:val="nil"/>
              </w:pBdr>
              <w:tabs>
                <w:tab w:val="clear" w:pos="720"/>
                <w:tab w:val="num" w:pos="314"/>
              </w:tabs>
              <w:spacing w:after="0" w:line="240" w:lineRule="auto"/>
              <w:ind w:left="314" w:hanging="284"/>
              <w:jc w:val="both"/>
              <w:rPr>
                <w:rFonts w:ascii="Open Sans" w:hAnsi="Open Sans" w:cs="Open Sans"/>
                <w:color w:val="000000"/>
                <w:sz w:val="16"/>
                <w:szCs w:val="16"/>
              </w:rPr>
            </w:pPr>
            <w:r w:rsidRPr="005D6885">
              <w:rPr>
                <w:rFonts w:ascii="Open Sans" w:hAnsi="Open Sans" w:cs="Open Sans"/>
                <w:b/>
                <w:bCs/>
                <w:color w:val="000000"/>
                <w:sz w:val="16"/>
                <w:szCs w:val="16"/>
              </w:rPr>
              <w:t>Uspostavljanje održivog partnerstva sa privatnim sektorom</w:t>
            </w:r>
            <w:r w:rsidRPr="005D6885">
              <w:rPr>
                <w:rFonts w:ascii="Open Sans" w:hAnsi="Open Sans" w:cs="Open Sans"/>
                <w:color w:val="000000"/>
                <w:sz w:val="16"/>
                <w:szCs w:val="16"/>
              </w:rPr>
              <w:t xml:space="preserve">. Razvijeni kapaciteti lokalnih preduzeća za niskogradnju i infrastrukturne radove mogu biti iskorišćeni kroz mehanizme javnih nabavki, partnerstva i ugovore o javno-privatnom partnerstvu za unapređenje fizičke pristupačnosti. Lokalne firme poseduju iskustvo, mehanizaciju i operativnu fleksibilnost koja omogućava brže i ekonomičnije izvođenje radova. </w:t>
            </w:r>
          </w:p>
          <w:p w:rsidR="008A794B" w:rsidRPr="005D6885" w:rsidRDefault="00EB6320" w:rsidP="00E52267">
            <w:pPr>
              <w:pStyle w:val="ListParagraph"/>
              <w:numPr>
                <w:ilvl w:val="0"/>
                <w:numId w:val="43"/>
              </w:numPr>
              <w:pBdr>
                <w:top w:val="nil"/>
                <w:left w:val="nil"/>
                <w:bottom w:val="nil"/>
                <w:right w:val="nil"/>
                <w:between w:val="nil"/>
              </w:pBdr>
              <w:tabs>
                <w:tab w:val="clear" w:pos="720"/>
                <w:tab w:val="num" w:pos="314"/>
              </w:tabs>
              <w:spacing w:after="0" w:line="240" w:lineRule="auto"/>
              <w:ind w:left="314" w:hanging="284"/>
              <w:jc w:val="both"/>
              <w:rPr>
                <w:rFonts w:ascii="Open Sans" w:hAnsi="Open Sans" w:cs="Open Sans"/>
                <w:color w:val="000000"/>
                <w:sz w:val="16"/>
                <w:szCs w:val="16"/>
              </w:rPr>
            </w:pPr>
            <w:r w:rsidRPr="005D6885">
              <w:rPr>
                <w:rFonts w:ascii="Open Sans" w:hAnsi="Open Sans" w:cs="Open Sans"/>
                <w:b/>
                <w:bCs/>
                <w:color w:val="000000"/>
                <w:sz w:val="16"/>
                <w:szCs w:val="16"/>
              </w:rPr>
              <w:t>Uvođenje pametnih i digitalnih rešenja (smart accessibility)</w:t>
            </w:r>
            <w:r w:rsidRPr="005D6885">
              <w:rPr>
                <w:rFonts w:ascii="Open Sans" w:hAnsi="Open Sans" w:cs="Open Sans"/>
                <w:color w:val="000000"/>
                <w:sz w:val="16"/>
                <w:szCs w:val="16"/>
              </w:rPr>
              <w:t>. Napredak tehnologije i koncept univerzalnog dizajna omogućavaju digitalno nadogradnju fizičkih rešenja - putem aplikacija, taktilnih mapa, čitača ekrana i info-pultova za sve korisnike. Saradnja sa IT sektorom, lokalnim fakultetima i startap-ovima može pokrenuti razvoj inovativnih rešenja, uz minimalna ulaganja.</w:t>
            </w:r>
          </w:p>
          <w:p w:rsidR="008A794B" w:rsidRPr="005D6885" w:rsidRDefault="00EB6320" w:rsidP="00E52267">
            <w:pPr>
              <w:pStyle w:val="ListParagraph"/>
              <w:numPr>
                <w:ilvl w:val="0"/>
                <w:numId w:val="43"/>
              </w:numPr>
              <w:pBdr>
                <w:top w:val="nil"/>
                <w:left w:val="nil"/>
                <w:bottom w:val="nil"/>
                <w:right w:val="nil"/>
                <w:between w:val="nil"/>
              </w:pBdr>
              <w:tabs>
                <w:tab w:val="clear" w:pos="720"/>
                <w:tab w:val="num" w:pos="314"/>
              </w:tabs>
              <w:spacing w:after="0" w:line="240" w:lineRule="auto"/>
              <w:ind w:left="314" w:hanging="284"/>
              <w:jc w:val="both"/>
              <w:rPr>
                <w:rFonts w:ascii="Open Sans" w:hAnsi="Open Sans" w:cs="Open Sans"/>
                <w:color w:val="000000"/>
                <w:sz w:val="16"/>
                <w:szCs w:val="16"/>
              </w:rPr>
            </w:pPr>
            <w:r w:rsidRPr="005D6885">
              <w:rPr>
                <w:rFonts w:ascii="Open Sans" w:hAnsi="Open Sans" w:cs="Open Sans"/>
                <w:b/>
                <w:bCs/>
                <w:color w:val="000000"/>
                <w:sz w:val="16"/>
                <w:szCs w:val="16"/>
              </w:rPr>
              <w:t>Jačanje javne svesti i društvene podrške kroz lokalne kampanje</w:t>
            </w:r>
            <w:r w:rsidRPr="005D6885">
              <w:rPr>
                <w:rFonts w:ascii="Open Sans" w:hAnsi="Open Sans" w:cs="Open Sans"/>
                <w:color w:val="000000"/>
                <w:sz w:val="16"/>
                <w:szCs w:val="16"/>
              </w:rPr>
              <w:t xml:space="preserve">. Pozitivna klima u društvu i porast vidljivosti tema o pravima OSI predstavljaju priliku da se lokalna javnost, mediji i obrazovne institucije uključe u kampanje koje promovišu </w:t>
            </w:r>
            <w:r w:rsidRPr="005D6885">
              <w:rPr>
                <w:rFonts w:ascii="Open Sans" w:hAnsi="Open Sans" w:cs="Open Sans"/>
                <w:color w:val="000000"/>
                <w:sz w:val="16"/>
                <w:szCs w:val="16"/>
              </w:rPr>
              <w:lastRenderedPageBreak/>
              <w:t>jednak pristup i razbijaju predrasude. Grad može institucionalizovati ove napore kroz saradnju sa školama, kulturnim centrima i organizacijama civilnog društva.</w:t>
            </w:r>
            <w:r w:rsidRPr="005D6885">
              <w:rPr>
                <w:rFonts w:ascii="Open Sans" w:hAnsi="Open Sans" w:cs="Open Sans"/>
                <w:b/>
                <w:bCs/>
                <w:color w:val="000000"/>
                <w:sz w:val="16"/>
                <w:szCs w:val="16"/>
              </w:rPr>
              <w:t>Korišćenje projektnih fondova i međunarodne podrške</w:t>
            </w:r>
            <w:r w:rsidRPr="005D6885">
              <w:rPr>
                <w:rFonts w:ascii="Open Sans" w:hAnsi="Open Sans" w:cs="Open Sans"/>
                <w:color w:val="000000"/>
                <w:sz w:val="16"/>
                <w:szCs w:val="16"/>
              </w:rPr>
              <w:t>- Zahvaljujući prethodnom iskustvu Grada u konkurisanju za donacije, postoji osnova da se pristupi nacionalnim i EU fondovima (npr. IPA, GIZ, SDC) koji podržavaju inkluzivnu infrastrukturu i inovacije. Time se mogu finansirati kapitalna ulaganja koja lokalni budžet ne može samostalno da iznese.</w:t>
            </w:r>
          </w:p>
          <w:p w:rsidR="00EB6320" w:rsidRPr="005D6885" w:rsidRDefault="00EB6320" w:rsidP="00E52267">
            <w:pPr>
              <w:pStyle w:val="ListParagraph"/>
              <w:numPr>
                <w:ilvl w:val="0"/>
                <w:numId w:val="43"/>
              </w:numPr>
              <w:pBdr>
                <w:top w:val="nil"/>
                <w:left w:val="nil"/>
                <w:bottom w:val="nil"/>
                <w:right w:val="nil"/>
                <w:between w:val="nil"/>
              </w:pBdr>
              <w:tabs>
                <w:tab w:val="clear" w:pos="720"/>
                <w:tab w:val="num" w:pos="314"/>
              </w:tabs>
              <w:spacing w:after="0" w:line="240" w:lineRule="auto"/>
              <w:ind w:left="314" w:hanging="284"/>
              <w:jc w:val="both"/>
              <w:rPr>
                <w:rFonts w:ascii="Open Sans" w:hAnsi="Open Sans" w:cs="Open Sans"/>
                <w:color w:val="000000"/>
                <w:sz w:val="16"/>
                <w:szCs w:val="16"/>
              </w:rPr>
            </w:pPr>
            <w:r w:rsidRPr="005D6885">
              <w:rPr>
                <w:rFonts w:ascii="Open Sans" w:hAnsi="Open Sans" w:cs="Open Sans"/>
                <w:b/>
                <w:bCs/>
                <w:color w:val="000000"/>
                <w:sz w:val="16"/>
                <w:szCs w:val="16"/>
              </w:rPr>
              <w:t>Formalizacija saradnje sa udruženjima OSI</w:t>
            </w:r>
            <w:r w:rsidRPr="005D6885">
              <w:rPr>
                <w:rFonts w:ascii="Open Sans" w:hAnsi="Open Sans" w:cs="Open Sans"/>
                <w:color w:val="000000"/>
                <w:sz w:val="16"/>
                <w:szCs w:val="16"/>
              </w:rPr>
              <w:t xml:space="preserve">. Uspostavljanje institucionalnog partnerstva sa udruženjima OSI kroz savetodavna tela, radne grupe i projektne timove doprinosi boljoj identifikaciji potreba i kreiranju rešenja koja su funkcionalna, realna i usmerena na korisnike. </w:t>
            </w:r>
          </w:p>
        </w:tc>
      </w:tr>
      <w:tr w:rsidR="00EB6320" w:rsidRPr="003551B4" w:rsidTr="002F3425">
        <w:trPr>
          <w:trHeight w:val="455"/>
        </w:trPr>
        <w:tc>
          <w:tcPr>
            <w:tcW w:w="9883" w:type="dxa"/>
            <w:gridSpan w:val="2"/>
            <w:shd w:val="clear" w:color="auto" w:fill="D9D9D9" w:themeFill="background1" w:themeFillShade="D9"/>
          </w:tcPr>
          <w:p w:rsidR="00EB6320" w:rsidRPr="008A794B" w:rsidRDefault="00EB6320" w:rsidP="004102D2">
            <w:pPr>
              <w:pBdr>
                <w:top w:val="nil"/>
                <w:left w:val="nil"/>
                <w:bottom w:val="nil"/>
                <w:right w:val="nil"/>
                <w:between w:val="nil"/>
              </w:pBdr>
              <w:shd w:val="clear" w:color="auto" w:fill="D9D9D9" w:themeFill="background1" w:themeFillShade="D9"/>
              <w:tabs>
                <w:tab w:val="left" w:pos="5760"/>
              </w:tabs>
              <w:spacing w:after="0" w:line="240" w:lineRule="auto"/>
              <w:jc w:val="both"/>
              <w:rPr>
                <w:rFonts w:ascii="Open Sans" w:hAnsi="Open Sans" w:cs="Open Sans"/>
                <w:b/>
                <w:bCs/>
                <w:color w:val="000000"/>
                <w:sz w:val="19"/>
                <w:szCs w:val="19"/>
              </w:rPr>
            </w:pPr>
            <w:r w:rsidRPr="008A794B">
              <w:rPr>
                <w:rFonts w:ascii="Open Sans" w:hAnsi="Open Sans" w:cs="Open Sans"/>
                <w:b/>
                <w:bCs/>
                <w:color w:val="000000"/>
                <w:sz w:val="19"/>
                <w:szCs w:val="19"/>
              </w:rPr>
              <w:lastRenderedPageBreak/>
              <w:t>Kako prevazići unutrašnje slabosti</w:t>
            </w:r>
            <w:r w:rsidR="008A794B" w:rsidRPr="008A794B">
              <w:rPr>
                <w:rFonts w:ascii="Open Sans" w:hAnsi="Open Sans" w:cs="Open Sans"/>
                <w:b/>
                <w:bCs/>
                <w:color w:val="000000"/>
                <w:sz w:val="19"/>
                <w:szCs w:val="19"/>
              </w:rPr>
              <w:t xml:space="preserve">, </w:t>
            </w:r>
            <w:r w:rsidRPr="008A794B">
              <w:rPr>
                <w:rFonts w:ascii="Open Sans" w:hAnsi="Open Sans" w:cs="Open Sans"/>
                <w:b/>
                <w:bCs/>
                <w:color w:val="000000"/>
                <w:sz w:val="19"/>
                <w:szCs w:val="19"/>
              </w:rPr>
              <w:t xml:space="preserve">uključujući "skrivene pretnje"? </w:t>
            </w:r>
            <w:r w:rsidRPr="008A794B">
              <w:rPr>
                <w:rFonts w:ascii="Open Sans" w:hAnsi="Open Sans" w:cs="Open Sans"/>
                <w:b/>
                <w:bCs/>
                <w:color w:val="000000"/>
                <w:sz w:val="19"/>
                <w:szCs w:val="19"/>
              </w:rPr>
              <w:tab/>
            </w:r>
          </w:p>
        </w:tc>
      </w:tr>
      <w:tr w:rsidR="00EB6320" w:rsidRPr="003551B4" w:rsidTr="002F3425">
        <w:trPr>
          <w:trHeight w:val="455"/>
        </w:trPr>
        <w:tc>
          <w:tcPr>
            <w:tcW w:w="9883" w:type="dxa"/>
            <w:gridSpan w:val="2"/>
          </w:tcPr>
          <w:p w:rsidR="008A794B" w:rsidRPr="005D6885" w:rsidRDefault="00EB6320" w:rsidP="004102D2">
            <w:pPr>
              <w:pBdr>
                <w:top w:val="nil"/>
                <w:left w:val="nil"/>
                <w:bottom w:val="nil"/>
                <w:right w:val="nil"/>
                <w:between w:val="nil"/>
              </w:pBdr>
              <w:spacing w:after="0" w:line="240" w:lineRule="auto"/>
              <w:jc w:val="both"/>
              <w:rPr>
                <w:rFonts w:ascii="Open Sans" w:hAnsi="Open Sans" w:cs="Open Sans"/>
                <w:color w:val="000000"/>
                <w:sz w:val="16"/>
                <w:szCs w:val="16"/>
              </w:rPr>
            </w:pPr>
            <w:r w:rsidRPr="005D6885">
              <w:rPr>
                <w:rFonts w:ascii="Open Sans" w:hAnsi="Open Sans" w:cs="Open Sans"/>
                <w:color w:val="000000"/>
                <w:sz w:val="16"/>
                <w:szCs w:val="16"/>
              </w:rPr>
              <w:t>Unutrašnje slabosti koje ograničavaju pristupačnost osobama sa invaliditetom u Novom Pazaru zahtevaju kombinaciju institucionalnog odlučivanja, strateškog planiranja i konkretnih operativnih koraka. Njihovo prevazilaženje ne zavisi samo od finansijskih sredstava, već i od jasne političke volje, međuresorne koordinacije i aktivnog uključivanja korisnika u procese planiranja.</w:t>
            </w:r>
          </w:p>
          <w:p w:rsidR="008A794B" w:rsidRPr="005D6885" w:rsidRDefault="00EB6320" w:rsidP="00E52267">
            <w:pPr>
              <w:pStyle w:val="ListParagraph"/>
              <w:numPr>
                <w:ilvl w:val="0"/>
                <w:numId w:val="43"/>
              </w:numPr>
              <w:pBdr>
                <w:top w:val="nil"/>
                <w:left w:val="nil"/>
                <w:bottom w:val="nil"/>
                <w:right w:val="nil"/>
                <w:between w:val="nil"/>
              </w:pBdr>
              <w:tabs>
                <w:tab w:val="clear" w:pos="720"/>
                <w:tab w:val="num" w:pos="314"/>
              </w:tabs>
              <w:spacing w:after="0" w:line="240" w:lineRule="auto"/>
              <w:ind w:left="314" w:hanging="284"/>
              <w:jc w:val="both"/>
              <w:rPr>
                <w:rFonts w:ascii="Open Sans" w:hAnsi="Open Sans" w:cs="Open Sans"/>
                <w:color w:val="000000"/>
                <w:sz w:val="16"/>
                <w:szCs w:val="16"/>
              </w:rPr>
            </w:pPr>
            <w:r w:rsidRPr="005D6885">
              <w:rPr>
                <w:rFonts w:ascii="Open Sans" w:hAnsi="Open Sans" w:cs="Open Sans"/>
                <w:b/>
                <w:bCs/>
                <w:color w:val="000000"/>
                <w:sz w:val="16"/>
                <w:szCs w:val="16"/>
              </w:rPr>
              <w:t xml:space="preserve">Donošenje operativnog plana za uklanjanje barijera. </w:t>
            </w:r>
            <w:r w:rsidRPr="005D6885">
              <w:rPr>
                <w:rFonts w:ascii="Open Sans" w:hAnsi="Open Sans" w:cs="Open Sans"/>
                <w:color w:val="000000"/>
                <w:sz w:val="16"/>
                <w:szCs w:val="16"/>
              </w:rPr>
              <w:t xml:space="preserve">Pored strateških ciljeva, neophodno je razviti </w:t>
            </w:r>
            <w:r w:rsidRPr="005D6885">
              <w:rPr>
                <w:rFonts w:ascii="Open Sans" w:hAnsi="Open Sans" w:cs="Open Sans"/>
                <w:b/>
                <w:bCs/>
                <w:color w:val="000000"/>
                <w:sz w:val="16"/>
                <w:szCs w:val="16"/>
              </w:rPr>
              <w:t>operativni (akcioni) plan pristupačnosti</w:t>
            </w:r>
            <w:r w:rsidRPr="005D6885">
              <w:rPr>
                <w:rFonts w:ascii="Open Sans" w:hAnsi="Open Sans" w:cs="Open Sans"/>
                <w:color w:val="000000"/>
                <w:sz w:val="16"/>
                <w:szCs w:val="16"/>
              </w:rPr>
              <w:t>, koji sadrži: prioritetne lokacije i objekte za intervenciju, vremenske rokove, procenu troškova, izvore finansiranja i institucije odgovorne za realizaciju. Ovaj plan treba da bude dinamičan, sa mehanizmima za praćenje i reviziju u skladu s potrebama i mogućnostima zajednice.</w:t>
            </w:r>
          </w:p>
          <w:p w:rsidR="008A794B" w:rsidRPr="005D6885" w:rsidRDefault="00EB6320" w:rsidP="00E52267">
            <w:pPr>
              <w:pStyle w:val="ListParagraph"/>
              <w:numPr>
                <w:ilvl w:val="0"/>
                <w:numId w:val="43"/>
              </w:numPr>
              <w:pBdr>
                <w:top w:val="nil"/>
                <w:left w:val="nil"/>
                <w:bottom w:val="nil"/>
                <w:right w:val="nil"/>
                <w:between w:val="nil"/>
              </w:pBdr>
              <w:tabs>
                <w:tab w:val="clear" w:pos="720"/>
                <w:tab w:val="num" w:pos="314"/>
              </w:tabs>
              <w:spacing w:after="0" w:line="240" w:lineRule="auto"/>
              <w:ind w:left="314" w:hanging="284"/>
              <w:jc w:val="both"/>
              <w:rPr>
                <w:rFonts w:ascii="Open Sans" w:hAnsi="Open Sans" w:cs="Open Sans"/>
                <w:color w:val="000000"/>
                <w:sz w:val="16"/>
                <w:szCs w:val="16"/>
              </w:rPr>
            </w:pPr>
            <w:r w:rsidRPr="005D6885">
              <w:rPr>
                <w:rFonts w:ascii="Open Sans" w:hAnsi="Open Sans" w:cs="Open Sans"/>
                <w:b/>
                <w:bCs/>
                <w:color w:val="000000"/>
                <w:sz w:val="16"/>
                <w:szCs w:val="16"/>
              </w:rPr>
              <w:t>Institucionalizacija i jačanje nadzora nad primenom zakona</w:t>
            </w:r>
            <w:r w:rsidRPr="005D6885">
              <w:rPr>
                <w:rFonts w:ascii="Open Sans" w:hAnsi="Open Sans" w:cs="Open Sans"/>
                <w:color w:val="000000"/>
                <w:sz w:val="16"/>
                <w:szCs w:val="16"/>
              </w:rPr>
              <w:t xml:space="preserve">. Neophodno je unaprediti </w:t>
            </w:r>
            <w:r w:rsidRPr="005D6885">
              <w:rPr>
                <w:rFonts w:ascii="Open Sans" w:hAnsi="Open Sans" w:cs="Open Sans"/>
                <w:b/>
                <w:bCs/>
                <w:color w:val="000000"/>
                <w:sz w:val="16"/>
                <w:szCs w:val="16"/>
              </w:rPr>
              <w:t>lokalni nadzor nad sprovođenjem zakonskih obaveza o pristupačnosti</w:t>
            </w:r>
            <w:r w:rsidRPr="005D6885">
              <w:rPr>
                <w:rFonts w:ascii="Open Sans" w:hAnsi="Open Sans" w:cs="Open Sans"/>
                <w:color w:val="000000"/>
                <w:sz w:val="16"/>
                <w:szCs w:val="16"/>
              </w:rPr>
              <w:t>, kroz redovne inspekcijske kontrole, uvođenje lokalnih registara pristupačnosti i obavezu dostavljanja izveštaja o primeni standarda od strane javnih ustanova. Odeljenje za urbanizam, građevinsku inspekciju i komunalne službe treba sistematski da evidentiraju i rešavaju slučajeve neusklađenosti sa propisima.</w:t>
            </w:r>
          </w:p>
          <w:p w:rsidR="008A794B" w:rsidRPr="005D6885" w:rsidRDefault="00EB6320" w:rsidP="00E52267">
            <w:pPr>
              <w:pStyle w:val="ListParagraph"/>
              <w:numPr>
                <w:ilvl w:val="0"/>
                <w:numId w:val="43"/>
              </w:numPr>
              <w:pBdr>
                <w:top w:val="nil"/>
                <w:left w:val="nil"/>
                <w:bottom w:val="nil"/>
                <w:right w:val="nil"/>
                <w:between w:val="nil"/>
              </w:pBdr>
              <w:tabs>
                <w:tab w:val="clear" w:pos="720"/>
                <w:tab w:val="num" w:pos="314"/>
              </w:tabs>
              <w:spacing w:after="0" w:line="240" w:lineRule="auto"/>
              <w:ind w:left="314" w:hanging="284"/>
              <w:jc w:val="both"/>
              <w:rPr>
                <w:rFonts w:ascii="Open Sans" w:hAnsi="Open Sans" w:cs="Open Sans"/>
                <w:color w:val="000000"/>
                <w:sz w:val="16"/>
                <w:szCs w:val="16"/>
              </w:rPr>
            </w:pPr>
            <w:r w:rsidRPr="005D6885">
              <w:rPr>
                <w:rFonts w:ascii="Open Sans" w:hAnsi="Open Sans" w:cs="Open Sans"/>
                <w:b/>
                <w:bCs/>
                <w:color w:val="000000"/>
                <w:sz w:val="16"/>
                <w:szCs w:val="16"/>
              </w:rPr>
              <w:t>Adaptacija ključnih objekata i usluga</w:t>
            </w:r>
            <w:r w:rsidRPr="005D6885">
              <w:rPr>
                <w:rFonts w:ascii="Open Sans" w:hAnsi="Open Sans" w:cs="Open Sans"/>
                <w:color w:val="000000"/>
                <w:sz w:val="16"/>
                <w:szCs w:val="16"/>
              </w:rPr>
              <w:t xml:space="preserve">. Pristupačnost institucija kao što su </w:t>
            </w:r>
            <w:r w:rsidRPr="005D6885">
              <w:rPr>
                <w:rFonts w:ascii="Open Sans" w:hAnsi="Open Sans" w:cs="Open Sans"/>
                <w:b/>
                <w:bCs/>
                <w:color w:val="000000"/>
                <w:sz w:val="16"/>
                <w:szCs w:val="16"/>
              </w:rPr>
              <w:t>Centar za socijalni rad, Nacionalna služba za zapošljavanje, autobuska stanica i gradska stajališta</w:t>
            </w:r>
            <w:r w:rsidRPr="005D6885">
              <w:rPr>
                <w:rFonts w:ascii="Open Sans" w:hAnsi="Open Sans" w:cs="Open Sans"/>
                <w:color w:val="000000"/>
                <w:sz w:val="16"/>
                <w:szCs w:val="16"/>
              </w:rPr>
              <w:t xml:space="preserve"> mora biti prioritet. U slučaju kada fizička adaptacija nije moguća (npr. zbog strukturnih ograničenja), razmotriti </w:t>
            </w:r>
            <w:r w:rsidRPr="005D6885">
              <w:rPr>
                <w:rFonts w:ascii="Open Sans" w:hAnsi="Open Sans" w:cs="Open Sans"/>
                <w:b/>
                <w:bCs/>
                <w:color w:val="000000"/>
                <w:sz w:val="16"/>
                <w:szCs w:val="16"/>
              </w:rPr>
              <w:t>relokaciju usluga</w:t>
            </w:r>
            <w:r w:rsidRPr="005D6885">
              <w:rPr>
                <w:rFonts w:ascii="Open Sans" w:hAnsi="Open Sans" w:cs="Open Sans"/>
                <w:color w:val="000000"/>
                <w:sz w:val="16"/>
                <w:szCs w:val="16"/>
              </w:rPr>
              <w:t xml:space="preserve"> u pristupačne prostore ili uspostavljanje </w:t>
            </w:r>
            <w:r w:rsidRPr="005D6885">
              <w:rPr>
                <w:rFonts w:ascii="Open Sans" w:hAnsi="Open Sans" w:cs="Open Sans"/>
                <w:b/>
                <w:bCs/>
                <w:color w:val="000000"/>
                <w:sz w:val="16"/>
                <w:szCs w:val="16"/>
              </w:rPr>
              <w:t>mobilnih punktova</w:t>
            </w:r>
            <w:r w:rsidRPr="005D6885">
              <w:rPr>
                <w:rFonts w:ascii="Open Sans" w:hAnsi="Open Sans" w:cs="Open Sans"/>
                <w:color w:val="000000"/>
                <w:sz w:val="16"/>
                <w:szCs w:val="16"/>
              </w:rPr>
              <w:t xml:space="preserve"> koji bi omogućili terenski rad sa korisnicima.</w:t>
            </w:r>
          </w:p>
          <w:p w:rsidR="008A794B" w:rsidRPr="005D6885" w:rsidRDefault="00EB6320" w:rsidP="00E52267">
            <w:pPr>
              <w:pStyle w:val="ListParagraph"/>
              <w:numPr>
                <w:ilvl w:val="0"/>
                <w:numId w:val="43"/>
              </w:numPr>
              <w:pBdr>
                <w:top w:val="nil"/>
                <w:left w:val="nil"/>
                <w:bottom w:val="nil"/>
                <w:right w:val="nil"/>
                <w:between w:val="nil"/>
              </w:pBdr>
              <w:tabs>
                <w:tab w:val="clear" w:pos="720"/>
                <w:tab w:val="num" w:pos="314"/>
              </w:tabs>
              <w:spacing w:after="0" w:line="240" w:lineRule="auto"/>
              <w:ind w:left="314" w:hanging="284"/>
              <w:jc w:val="both"/>
              <w:rPr>
                <w:rFonts w:ascii="Open Sans" w:hAnsi="Open Sans" w:cs="Open Sans"/>
                <w:color w:val="000000"/>
                <w:sz w:val="16"/>
                <w:szCs w:val="16"/>
              </w:rPr>
            </w:pPr>
            <w:r w:rsidRPr="005D6885">
              <w:rPr>
                <w:rFonts w:ascii="Open Sans" w:hAnsi="Open Sans" w:cs="Open Sans"/>
                <w:b/>
                <w:bCs/>
                <w:color w:val="000000"/>
                <w:sz w:val="16"/>
                <w:szCs w:val="16"/>
              </w:rPr>
              <w:t>Uključivanje kriterijuma pristupačnosti u sve javne nabavke i urbanističke planove</w:t>
            </w:r>
            <w:r w:rsidRPr="005D6885">
              <w:rPr>
                <w:rFonts w:ascii="Open Sans" w:hAnsi="Open Sans" w:cs="Open Sans"/>
                <w:color w:val="000000"/>
                <w:sz w:val="16"/>
                <w:szCs w:val="16"/>
              </w:rPr>
              <w:br/>
              <w:t xml:space="preserve">Sve nove javne investicije i infrastrukturni projekti, uključujući digitalne servise, moraju imati </w:t>
            </w:r>
            <w:r w:rsidRPr="005D6885">
              <w:rPr>
                <w:rFonts w:ascii="Open Sans" w:hAnsi="Open Sans" w:cs="Open Sans"/>
                <w:b/>
                <w:bCs/>
                <w:color w:val="000000"/>
                <w:sz w:val="16"/>
                <w:szCs w:val="16"/>
              </w:rPr>
              <w:t>ugrađene standarde pristupačnosti kao obavezan deo tenderske dokumentacije</w:t>
            </w:r>
            <w:r w:rsidRPr="005D6885">
              <w:rPr>
                <w:rFonts w:ascii="Open Sans" w:hAnsi="Open Sans" w:cs="Open Sans"/>
                <w:color w:val="000000"/>
                <w:sz w:val="16"/>
                <w:szCs w:val="16"/>
              </w:rPr>
              <w:t>, urbanističkih rešenja i projektnog nadzora. Time se osigurava da nova rešenja ne ponavljaju greške iz prošlosti i da se troši novac na održiva rešenja.</w:t>
            </w:r>
          </w:p>
          <w:p w:rsidR="008A794B" w:rsidRPr="005D6885" w:rsidRDefault="00EB6320" w:rsidP="00E52267">
            <w:pPr>
              <w:pStyle w:val="ListParagraph"/>
              <w:numPr>
                <w:ilvl w:val="0"/>
                <w:numId w:val="43"/>
              </w:numPr>
              <w:pBdr>
                <w:top w:val="nil"/>
                <w:left w:val="nil"/>
                <w:bottom w:val="nil"/>
                <w:right w:val="nil"/>
                <w:between w:val="nil"/>
              </w:pBdr>
              <w:tabs>
                <w:tab w:val="clear" w:pos="720"/>
                <w:tab w:val="num" w:pos="314"/>
              </w:tabs>
              <w:spacing w:after="0" w:line="240" w:lineRule="auto"/>
              <w:ind w:left="314" w:hanging="284"/>
              <w:jc w:val="both"/>
              <w:rPr>
                <w:rFonts w:ascii="Open Sans" w:hAnsi="Open Sans" w:cs="Open Sans"/>
                <w:color w:val="000000"/>
                <w:sz w:val="16"/>
                <w:szCs w:val="16"/>
              </w:rPr>
            </w:pPr>
            <w:r w:rsidRPr="005D6885">
              <w:rPr>
                <w:rFonts w:ascii="Open Sans" w:hAnsi="Open Sans" w:cs="Open Sans"/>
                <w:b/>
                <w:bCs/>
                <w:color w:val="000000"/>
                <w:sz w:val="16"/>
                <w:szCs w:val="16"/>
              </w:rPr>
              <w:t>Unapređenje kadrovskih i tehničkih kapaciteta javnih službi</w:t>
            </w:r>
            <w:r w:rsidRPr="005D6885">
              <w:rPr>
                <w:rFonts w:ascii="Open Sans" w:hAnsi="Open Sans" w:cs="Open Sans"/>
                <w:color w:val="000000"/>
                <w:sz w:val="16"/>
                <w:szCs w:val="16"/>
              </w:rPr>
              <w:t xml:space="preserve">. Službenici u javnoj upravi, zdravstvu, obrazovanju i policiji treba da prođu obuke iz oblasti </w:t>
            </w:r>
            <w:r w:rsidRPr="005D6885">
              <w:rPr>
                <w:rFonts w:ascii="Open Sans" w:hAnsi="Open Sans" w:cs="Open Sans"/>
                <w:b/>
                <w:bCs/>
                <w:color w:val="000000"/>
                <w:sz w:val="16"/>
                <w:szCs w:val="16"/>
              </w:rPr>
              <w:t>inkluzivne komunikacije, rada sa osobama sa različitim vrstama invaliditeta i osnovama znakovnog jezika</w:t>
            </w:r>
            <w:r w:rsidRPr="005D6885">
              <w:rPr>
                <w:rFonts w:ascii="Open Sans" w:hAnsi="Open Sans" w:cs="Open Sans"/>
                <w:color w:val="000000"/>
                <w:sz w:val="16"/>
                <w:szCs w:val="16"/>
              </w:rPr>
              <w:t>. Poseban fokus treba staviti na usavršavanje zaposlenih u sektorima koji direktno komuniciraju s građanima (šalteri, prijemne kancelarije, službe za korisnike).</w:t>
            </w:r>
          </w:p>
          <w:p w:rsidR="008A794B" w:rsidRPr="005D6885" w:rsidRDefault="00EB6320" w:rsidP="00E52267">
            <w:pPr>
              <w:pStyle w:val="ListParagraph"/>
              <w:numPr>
                <w:ilvl w:val="0"/>
                <w:numId w:val="43"/>
              </w:numPr>
              <w:pBdr>
                <w:top w:val="nil"/>
                <w:left w:val="nil"/>
                <w:bottom w:val="nil"/>
                <w:right w:val="nil"/>
                <w:between w:val="nil"/>
              </w:pBdr>
              <w:tabs>
                <w:tab w:val="clear" w:pos="720"/>
                <w:tab w:val="num" w:pos="314"/>
              </w:tabs>
              <w:spacing w:after="0" w:line="240" w:lineRule="auto"/>
              <w:ind w:left="314" w:hanging="284"/>
              <w:jc w:val="both"/>
              <w:rPr>
                <w:rFonts w:ascii="Open Sans" w:hAnsi="Open Sans" w:cs="Open Sans"/>
                <w:color w:val="000000"/>
                <w:sz w:val="16"/>
                <w:szCs w:val="16"/>
              </w:rPr>
            </w:pPr>
            <w:r w:rsidRPr="005D6885">
              <w:rPr>
                <w:rFonts w:ascii="Open Sans" w:hAnsi="Open Sans" w:cs="Open Sans"/>
                <w:b/>
                <w:bCs/>
                <w:color w:val="000000"/>
                <w:sz w:val="16"/>
                <w:szCs w:val="16"/>
              </w:rPr>
              <w:t>Razvoj sveobuhvatne informacione pristupačnosti</w:t>
            </w:r>
            <w:r w:rsidRPr="005D6885">
              <w:rPr>
                <w:rFonts w:ascii="Open Sans" w:hAnsi="Open Sans" w:cs="Open Sans"/>
                <w:color w:val="000000"/>
                <w:sz w:val="16"/>
                <w:szCs w:val="16"/>
              </w:rPr>
              <w:t xml:space="preserve">. Pored fizičke dostupnosti, jednako je važna i </w:t>
            </w:r>
            <w:r w:rsidRPr="005D6885">
              <w:rPr>
                <w:rFonts w:ascii="Open Sans" w:hAnsi="Open Sans" w:cs="Open Sans"/>
                <w:b/>
                <w:bCs/>
                <w:color w:val="000000"/>
                <w:sz w:val="16"/>
                <w:szCs w:val="16"/>
              </w:rPr>
              <w:t>informaciona pristupačnost</w:t>
            </w:r>
            <w:r w:rsidRPr="005D6885">
              <w:rPr>
                <w:rFonts w:ascii="Open Sans" w:hAnsi="Open Sans" w:cs="Open Sans"/>
                <w:color w:val="000000"/>
                <w:sz w:val="16"/>
                <w:szCs w:val="16"/>
              </w:rPr>
              <w:t>: dokumenta u lako razumljivom jeziku, piktogrami, taktilne oznake, audio vodiči za slepe i materijali na znakovnom jeziku. Ova praksa mora postati standard, ne izuzetak. Prvi korak ka tome je formiranje tima za reviziju dostupnih materijala i kreiranje novih u saradnji sa udruženjima OSI.</w:t>
            </w:r>
          </w:p>
          <w:p w:rsidR="008A794B" w:rsidRPr="005D6885" w:rsidRDefault="00EB6320" w:rsidP="00E52267">
            <w:pPr>
              <w:pStyle w:val="ListParagraph"/>
              <w:numPr>
                <w:ilvl w:val="0"/>
                <w:numId w:val="43"/>
              </w:numPr>
              <w:pBdr>
                <w:top w:val="nil"/>
                <w:left w:val="nil"/>
                <w:bottom w:val="nil"/>
                <w:right w:val="nil"/>
                <w:between w:val="nil"/>
              </w:pBdr>
              <w:tabs>
                <w:tab w:val="clear" w:pos="720"/>
                <w:tab w:val="num" w:pos="314"/>
              </w:tabs>
              <w:spacing w:after="0" w:line="240" w:lineRule="auto"/>
              <w:ind w:left="314" w:hanging="284"/>
              <w:jc w:val="both"/>
              <w:rPr>
                <w:rFonts w:ascii="Open Sans" w:hAnsi="Open Sans" w:cs="Open Sans"/>
                <w:color w:val="000000"/>
                <w:sz w:val="16"/>
                <w:szCs w:val="16"/>
              </w:rPr>
            </w:pPr>
            <w:r w:rsidRPr="005D6885">
              <w:rPr>
                <w:rFonts w:ascii="Open Sans" w:hAnsi="Open Sans" w:cs="Open Sans"/>
                <w:b/>
                <w:bCs/>
                <w:color w:val="000000"/>
                <w:sz w:val="16"/>
                <w:szCs w:val="16"/>
              </w:rPr>
              <w:t>Sistematizacija i održavanje postojeće pristupačne infrastrukture</w:t>
            </w:r>
            <w:r w:rsidRPr="005D6885">
              <w:rPr>
                <w:rFonts w:ascii="Open Sans" w:hAnsi="Open Sans" w:cs="Open Sans"/>
                <w:color w:val="000000"/>
                <w:sz w:val="16"/>
                <w:szCs w:val="16"/>
              </w:rPr>
              <w:t xml:space="preserve">. Brojne rampe, platforme i oprema već postoje, ali bez </w:t>
            </w:r>
            <w:r w:rsidRPr="005D6885">
              <w:rPr>
                <w:rFonts w:ascii="Open Sans" w:hAnsi="Open Sans" w:cs="Open Sans"/>
                <w:b/>
                <w:bCs/>
                <w:color w:val="000000"/>
                <w:sz w:val="16"/>
                <w:szCs w:val="16"/>
              </w:rPr>
              <w:t>plana održavanja</w:t>
            </w:r>
            <w:r w:rsidRPr="005D6885">
              <w:rPr>
                <w:rFonts w:ascii="Open Sans" w:hAnsi="Open Sans" w:cs="Open Sans"/>
                <w:color w:val="000000"/>
                <w:sz w:val="16"/>
                <w:szCs w:val="16"/>
              </w:rPr>
              <w:t xml:space="preserve">, njihova funkcionalnost brzo opada. Potrebno je uvesti </w:t>
            </w:r>
            <w:r w:rsidRPr="005D6885">
              <w:rPr>
                <w:rFonts w:ascii="Open Sans" w:hAnsi="Open Sans" w:cs="Open Sans"/>
                <w:b/>
                <w:bCs/>
                <w:color w:val="000000"/>
                <w:sz w:val="16"/>
                <w:szCs w:val="16"/>
              </w:rPr>
              <w:t>evidenciju pristupačnih elemenata</w:t>
            </w:r>
            <w:r w:rsidRPr="005D6885">
              <w:rPr>
                <w:rFonts w:ascii="Open Sans" w:hAnsi="Open Sans" w:cs="Open Sans"/>
                <w:color w:val="000000"/>
                <w:sz w:val="16"/>
                <w:szCs w:val="16"/>
              </w:rPr>
              <w:t xml:space="preserve"> (liftova, rampi, vodiča) u vlasništvu javnih ustanova i u godišnje planove rada uključiti sredstva za redovno servisiranje i popravke.</w:t>
            </w:r>
          </w:p>
          <w:p w:rsidR="008A794B" w:rsidRPr="005D6885" w:rsidRDefault="00EB6320" w:rsidP="00E52267">
            <w:pPr>
              <w:pStyle w:val="ListParagraph"/>
              <w:numPr>
                <w:ilvl w:val="0"/>
                <w:numId w:val="43"/>
              </w:numPr>
              <w:pBdr>
                <w:top w:val="nil"/>
                <w:left w:val="nil"/>
                <w:bottom w:val="nil"/>
                <w:right w:val="nil"/>
                <w:between w:val="nil"/>
              </w:pBdr>
              <w:tabs>
                <w:tab w:val="clear" w:pos="720"/>
                <w:tab w:val="num" w:pos="314"/>
              </w:tabs>
              <w:spacing w:after="0" w:line="240" w:lineRule="auto"/>
              <w:ind w:left="314" w:hanging="284"/>
              <w:jc w:val="both"/>
              <w:rPr>
                <w:rFonts w:ascii="Open Sans" w:hAnsi="Open Sans" w:cs="Open Sans"/>
                <w:color w:val="000000"/>
                <w:sz w:val="16"/>
                <w:szCs w:val="16"/>
              </w:rPr>
            </w:pPr>
            <w:r w:rsidRPr="005D6885">
              <w:rPr>
                <w:rFonts w:ascii="Open Sans" w:hAnsi="Open Sans" w:cs="Open Sans"/>
                <w:b/>
                <w:bCs/>
                <w:color w:val="000000"/>
                <w:sz w:val="16"/>
                <w:szCs w:val="16"/>
              </w:rPr>
              <w:t>Angažovanje dodatnih prevodilaca za znakovni jezik i razvoj servisa podrške</w:t>
            </w:r>
            <w:r w:rsidRPr="005D6885">
              <w:rPr>
                <w:rFonts w:ascii="Open Sans" w:hAnsi="Open Sans" w:cs="Open Sans"/>
                <w:color w:val="000000"/>
                <w:sz w:val="16"/>
                <w:szCs w:val="16"/>
              </w:rPr>
              <w:t xml:space="preserve">. Zbog nedostatka prevodilaca za srpski znakovni jezik, potrebno je hitno </w:t>
            </w:r>
            <w:r w:rsidRPr="005D6885">
              <w:rPr>
                <w:rFonts w:ascii="Open Sans" w:hAnsi="Open Sans" w:cs="Open Sans"/>
                <w:b/>
                <w:bCs/>
                <w:color w:val="000000"/>
                <w:sz w:val="16"/>
                <w:szCs w:val="16"/>
              </w:rPr>
              <w:t>uvesti budžetsku liniju za ugovaranje dodatnih usluga prevoda</w:t>
            </w:r>
            <w:r w:rsidRPr="005D6885">
              <w:rPr>
                <w:rFonts w:ascii="Open Sans" w:hAnsi="Open Sans" w:cs="Open Sans"/>
                <w:color w:val="000000"/>
                <w:sz w:val="16"/>
                <w:szCs w:val="16"/>
              </w:rPr>
              <w:t xml:space="preserve">, ali i dugoročno raditi na obuci lokalnih kadrova (npr. kroz stipendiranje i partnerske obuke). Paralelno, razvijati </w:t>
            </w:r>
            <w:r w:rsidRPr="005D6885">
              <w:rPr>
                <w:rFonts w:ascii="Open Sans" w:hAnsi="Open Sans" w:cs="Open Sans"/>
                <w:b/>
                <w:bCs/>
                <w:color w:val="000000"/>
                <w:sz w:val="16"/>
                <w:szCs w:val="16"/>
              </w:rPr>
              <w:t>servise podrške</w:t>
            </w:r>
            <w:r w:rsidRPr="005D6885">
              <w:rPr>
                <w:rFonts w:ascii="Open Sans" w:hAnsi="Open Sans" w:cs="Open Sans"/>
                <w:color w:val="000000"/>
                <w:sz w:val="16"/>
                <w:szCs w:val="16"/>
              </w:rPr>
              <w:t xml:space="preserve"> – poput personalnih asistenata, servisnih centara i savetovališta u zajednici.</w:t>
            </w:r>
          </w:p>
          <w:p w:rsidR="008A794B" w:rsidRPr="005D6885" w:rsidRDefault="00EB6320" w:rsidP="00E52267">
            <w:pPr>
              <w:pStyle w:val="ListParagraph"/>
              <w:numPr>
                <w:ilvl w:val="0"/>
                <w:numId w:val="43"/>
              </w:numPr>
              <w:pBdr>
                <w:top w:val="nil"/>
                <w:left w:val="nil"/>
                <w:bottom w:val="nil"/>
                <w:right w:val="nil"/>
                <w:between w:val="nil"/>
              </w:pBdr>
              <w:tabs>
                <w:tab w:val="clear" w:pos="720"/>
                <w:tab w:val="num" w:pos="314"/>
              </w:tabs>
              <w:spacing w:after="0" w:line="240" w:lineRule="auto"/>
              <w:ind w:left="314" w:hanging="284"/>
              <w:jc w:val="both"/>
              <w:rPr>
                <w:rFonts w:ascii="Open Sans" w:hAnsi="Open Sans" w:cs="Open Sans"/>
                <w:color w:val="000000"/>
                <w:sz w:val="16"/>
                <w:szCs w:val="16"/>
              </w:rPr>
            </w:pPr>
            <w:r w:rsidRPr="005D6885">
              <w:rPr>
                <w:rFonts w:ascii="Open Sans" w:hAnsi="Open Sans" w:cs="Open Sans"/>
                <w:b/>
                <w:bCs/>
                <w:color w:val="000000"/>
                <w:sz w:val="16"/>
                <w:szCs w:val="16"/>
              </w:rPr>
              <w:t>Uklanjanje nevidljivih barijera kroz edukaciju i participaciju</w:t>
            </w:r>
            <w:r w:rsidRPr="005D6885">
              <w:rPr>
                <w:rFonts w:ascii="Open Sans" w:hAnsi="Open Sans" w:cs="Open Sans"/>
                <w:color w:val="000000"/>
                <w:sz w:val="16"/>
                <w:szCs w:val="16"/>
              </w:rPr>
              <w:t xml:space="preserve">. Nepristupačnost nije uvek vidljiva. Barijere u stavovima i neznanju moraju se uklanjati kroz </w:t>
            </w:r>
            <w:r w:rsidRPr="005D6885">
              <w:rPr>
                <w:rFonts w:ascii="Open Sans" w:hAnsi="Open Sans" w:cs="Open Sans"/>
                <w:b/>
                <w:bCs/>
                <w:color w:val="000000"/>
                <w:sz w:val="16"/>
                <w:szCs w:val="16"/>
              </w:rPr>
              <w:t>kontinuiranu edukaciju javnosti i javnih službi</w:t>
            </w:r>
            <w:r w:rsidRPr="005D6885">
              <w:rPr>
                <w:rFonts w:ascii="Open Sans" w:hAnsi="Open Sans" w:cs="Open Sans"/>
                <w:color w:val="000000"/>
                <w:sz w:val="16"/>
                <w:szCs w:val="16"/>
              </w:rPr>
              <w:t>. Udruženja OSI treba redovno uključivati u procese planiranja, davanja mišljenja i evaluacije mera,  ne samo kao korisnike, već kao partnere u donošenju odluka.</w:t>
            </w:r>
          </w:p>
          <w:p w:rsidR="00EB6320" w:rsidRPr="005D6885" w:rsidRDefault="00EB6320" w:rsidP="00E52267">
            <w:pPr>
              <w:pStyle w:val="ListParagraph"/>
              <w:numPr>
                <w:ilvl w:val="0"/>
                <w:numId w:val="43"/>
              </w:numPr>
              <w:pBdr>
                <w:top w:val="nil"/>
                <w:left w:val="nil"/>
                <w:bottom w:val="nil"/>
                <w:right w:val="nil"/>
                <w:between w:val="nil"/>
              </w:pBdr>
              <w:tabs>
                <w:tab w:val="clear" w:pos="720"/>
                <w:tab w:val="num" w:pos="314"/>
              </w:tabs>
              <w:spacing w:after="0" w:line="240" w:lineRule="auto"/>
              <w:ind w:left="314" w:hanging="284"/>
              <w:jc w:val="both"/>
              <w:rPr>
                <w:rFonts w:ascii="Open Sans" w:hAnsi="Open Sans" w:cs="Open Sans"/>
                <w:color w:val="000000"/>
                <w:sz w:val="16"/>
                <w:szCs w:val="16"/>
              </w:rPr>
            </w:pPr>
            <w:r w:rsidRPr="005D6885">
              <w:rPr>
                <w:rFonts w:ascii="Open Sans" w:hAnsi="Open Sans" w:cs="Open Sans"/>
                <w:b/>
                <w:bCs/>
                <w:color w:val="000000"/>
                <w:sz w:val="16"/>
                <w:szCs w:val="16"/>
              </w:rPr>
              <w:t>Uspostavljanje budžetskih rezervi i partnerskih mehanizama finansiranja</w:t>
            </w:r>
            <w:r w:rsidRPr="005D6885">
              <w:rPr>
                <w:rFonts w:ascii="Open Sans" w:hAnsi="Open Sans" w:cs="Open Sans"/>
                <w:color w:val="000000"/>
                <w:sz w:val="16"/>
                <w:szCs w:val="16"/>
              </w:rPr>
              <w:t xml:space="preserve">. Lokalni budžet često nije dovoljan za velike zahvate, ali se može postići više uz </w:t>
            </w:r>
            <w:r w:rsidRPr="005D6885">
              <w:rPr>
                <w:rFonts w:ascii="Open Sans" w:hAnsi="Open Sans" w:cs="Open Sans"/>
                <w:b/>
                <w:bCs/>
                <w:color w:val="000000"/>
                <w:sz w:val="16"/>
                <w:szCs w:val="16"/>
              </w:rPr>
              <w:t>kombinaciju izvora</w:t>
            </w:r>
            <w:r w:rsidRPr="005D6885">
              <w:rPr>
                <w:rFonts w:ascii="Open Sans" w:hAnsi="Open Sans" w:cs="Open Sans"/>
                <w:color w:val="000000"/>
                <w:sz w:val="16"/>
                <w:szCs w:val="16"/>
              </w:rPr>
              <w:t xml:space="preserve"> – lokalnih sredstava, nacionalnih fondova i donatorskih projekata. Važno je da se pristupačnost prepozna kao </w:t>
            </w:r>
            <w:r w:rsidRPr="005D6885">
              <w:rPr>
                <w:rFonts w:ascii="Open Sans" w:hAnsi="Open Sans" w:cs="Open Sans"/>
                <w:b/>
                <w:bCs/>
                <w:color w:val="000000"/>
                <w:sz w:val="16"/>
                <w:szCs w:val="16"/>
              </w:rPr>
              <w:t>horizontalni prioritet</w:t>
            </w:r>
            <w:r w:rsidRPr="005D6885">
              <w:rPr>
                <w:rFonts w:ascii="Open Sans" w:hAnsi="Open Sans" w:cs="Open Sans"/>
                <w:color w:val="000000"/>
                <w:sz w:val="16"/>
                <w:szCs w:val="16"/>
              </w:rPr>
              <w:t>, a ne kao sektor sam za sebe, čime se otvara mogućnost da se u okviru svakog većeg projekta rezervišu sredstva za pristupačna rešenja.</w:t>
            </w:r>
          </w:p>
        </w:tc>
      </w:tr>
      <w:tr w:rsidR="00EB6320" w:rsidRPr="003551B4" w:rsidTr="002F3425">
        <w:trPr>
          <w:trHeight w:val="455"/>
        </w:trPr>
        <w:tc>
          <w:tcPr>
            <w:tcW w:w="9883" w:type="dxa"/>
            <w:gridSpan w:val="2"/>
            <w:shd w:val="clear" w:color="auto" w:fill="D9D9D9" w:themeFill="background1" w:themeFillShade="D9"/>
          </w:tcPr>
          <w:p w:rsidR="00EB6320" w:rsidRPr="008A794B" w:rsidRDefault="00EB6320" w:rsidP="004102D2">
            <w:pPr>
              <w:pBdr>
                <w:top w:val="nil"/>
                <w:left w:val="nil"/>
                <w:bottom w:val="nil"/>
                <w:right w:val="nil"/>
                <w:between w:val="nil"/>
              </w:pBdr>
              <w:spacing w:after="0" w:line="240" w:lineRule="auto"/>
              <w:jc w:val="both"/>
              <w:rPr>
                <w:rFonts w:ascii="Open Sans" w:hAnsi="Open Sans" w:cs="Open Sans"/>
                <w:color w:val="000000"/>
                <w:sz w:val="19"/>
                <w:szCs w:val="19"/>
              </w:rPr>
            </w:pPr>
            <w:r w:rsidRPr="008A794B">
              <w:rPr>
                <w:rFonts w:ascii="Open Sans" w:hAnsi="Open Sans" w:cs="Open Sans"/>
                <w:b/>
                <w:bCs/>
                <w:color w:val="000000"/>
                <w:sz w:val="19"/>
                <w:szCs w:val="19"/>
              </w:rPr>
              <w:t xml:space="preserve">Kako ublažiti pretnje iz okruženja?  </w:t>
            </w:r>
          </w:p>
        </w:tc>
      </w:tr>
      <w:tr w:rsidR="00EB6320" w:rsidRPr="003551B4" w:rsidTr="002F3425">
        <w:trPr>
          <w:trHeight w:val="455"/>
        </w:trPr>
        <w:tc>
          <w:tcPr>
            <w:tcW w:w="9883" w:type="dxa"/>
            <w:gridSpan w:val="2"/>
          </w:tcPr>
          <w:p w:rsidR="008A794B" w:rsidRPr="005D6885" w:rsidRDefault="00EB6320" w:rsidP="00E52267">
            <w:pPr>
              <w:numPr>
                <w:ilvl w:val="0"/>
                <w:numId w:val="43"/>
              </w:numPr>
              <w:pBdr>
                <w:top w:val="nil"/>
                <w:left w:val="nil"/>
                <w:bottom w:val="nil"/>
                <w:right w:val="nil"/>
                <w:between w:val="nil"/>
              </w:pBdr>
              <w:tabs>
                <w:tab w:val="clear" w:pos="720"/>
                <w:tab w:val="num" w:pos="314"/>
              </w:tabs>
              <w:spacing w:after="0" w:line="240" w:lineRule="auto"/>
              <w:ind w:left="314" w:hanging="284"/>
              <w:jc w:val="both"/>
              <w:rPr>
                <w:rFonts w:ascii="Open Sans" w:hAnsi="Open Sans" w:cs="Open Sans"/>
                <w:color w:val="000000"/>
                <w:sz w:val="16"/>
                <w:szCs w:val="16"/>
              </w:rPr>
            </w:pPr>
            <w:r w:rsidRPr="005D6885">
              <w:rPr>
                <w:rFonts w:ascii="Open Sans" w:hAnsi="Open Sans" w:cs="Open Sans"/>
                <w:b/>
                <w:bCs/>
                <w:color w:val="000000"/>
                <w:sz w:val="16"/>
                <w:szCs w:val="16"/>
              </w:rPr>
              <w:t>Institucionalizovati monitoring pristupačnosti kroz lokalne planove i izveštaje</w:t>
            </w:r>
            <w:r w:rsidRPr="005D6885">
              <w:rPr>
                <w:rFonts w:ascii="Open Sans" w:hAnsi="Open Sans" w:cs="Open Sans"/>
                <w:color w:val="000000"/>
                <w:sz w:val="16"/>
                <w:szCs w:val="16"/>
              </w:rPr>
              <w:t xml:space="preserve">. Kako bi se izbeglo zanemarivanje obaveza iz međunarodnih dokumenata i nacionalnih strategija, potrebno je razviti </w:t>
            </w:r>
            <w:r w:rsidRPr="005D6885">
              <w:rPr>
                <w:rFonts w:ascii="Open Sans" w:hAnsi="Open Sans" w:cs="Open Sans"/>
                <w:b/>
                <w:bCs/>
                <w:color w:val="000000"/>
                <w:sz w:val="16"/>
                <w:szCs w:val="16"/>
              </w:rPr>
              <w:t>lokalni sistem za praćenje primene mera pristupačnosti</w:t>
            </w:r>
            <w:r w:rsidRPr="005D6885">
              <w:rPr>
                <w:rFonts w:ascii="Open Sans" w:hAnsi="Open Sans" w:cs="Open Sans"/>
                <w:color w:val="000000"/>
                <w:sz w:val="16"/>
                <w:szCs w:val="16"/>
              </w:rPr>
              <w:t xml:space="preserve">, uključujući </w:t>
            </w:r>
            <w:r w:rsidRPr="005D6885">
              <w:rPr>
                <w:rFonts w:ascii="Open Sans" w:hAnsi="Open Sans" w:cs="Open Sans"/>
                <w:b/>
                <w:bCs/>
                <w:color w:val="000000"/>
                <w:sz w:val="16"/>
                <w:szCs w:val="16"/>
              </w:rPr>
              <w:t>godišnje izveštavanje o realizaciji obaveza iz UN Konvencije</w:t>
            </w:r>
            <w:r w:rsidRPr="005D6885">
              <w:rPr>
                <w:rFonts w:ascii="Open Sans" w:hAnsi="Open Sans" w:cs="Open Sans"/>
                <w:color w:val="000000"/>
                <w:sz w:val="16"/>
                <w:szCs w:val="16"/>
              </w:rPr>
              <w:t xml:space="preserve"> i Nacionalne strategije za unapređenje položaja OSI. Monitoring treba da uključuje predstavnike civilnog društva i same korisnike, čime se osigurava poverenje i transparentnost.</w:t>
            </w:r>
          </w:p>
          <w:p w:rsidR="008A794B" w:rsidRPr="005D6885" w:rsidRDefault="00EB6320" w:rsidP="00E52267">
            <w:pPr>
              <w:numPr>
                <w:ilvl w:val="0"/>
                <w:numId w:val="43"/>
              </w:numPr>
              <w:pBdr>
                <w:top w:val="nil"/>
                <w:left w:val="nil"/>
                <w:bottom w:val="nil"/>
                <w:right w:val="nil"/>
                <w:between w:val="nil"/>
              </w:pBdr>
              <w:tabs>
                <w:tab w:val="clear" w:pos="720"/>
                <w:tab w:val="num" w:pos="314"/>
              </w:tabs>
              <w:spacing w:after="0" w:line="240" w:lineRule="auto"/>
              <w:ind w:left="314" w:hanging="284"/>
              <w:jc w:val="both"/>
              <w:rPr>
                <w:rFonts w:ascii="Open Sans" w:hAnsi="Open Sans" w:cs="Open Sans"/>
                <w:color w:val="000000"/>
                <w:sz w:val="16"/>
                <w:szCs w:val="16"/>
              </w:rPr>
            </w:pPr>
            <w:r w:rsidRPr="005D6885">
              <w:rPr>
                <w:rFonts w:ascii="Open Sans" w:hAnsi="Open Sans" w:cs="Open Sans"/>
                <w:b/>
                <w:bCs/>
                <w:color w:val="000000"/>
                <w:sz w:val="16"/>
                <w:szCs w:val="16"/>
              </w:rPr>
              <w:t>Uspostaviti sistemsko održavanje infrastrukture</w:t>
            </w:r>
            <w:r w:rsidRPr="005D6885">
              <w:rPr>
                <w:rFonts w:ascii="Open Sans" w:hAnsi="Open Sans" w:cs="Open Sans"/>
                <w:color w:val="000000"/>
                <w:sz w:val="16"/>
                <w:szCs w:val="16"/>
              </w:rPr>
              <w:t xml:space="preserve">. Da bi se sprečilo da prethodne investicije postanu nefunkcionalne, neophodno je uspostaviti </w:t>
            </w:r>
            <w:r w:rsidRPr="005D6885">
              <w:rPr>
                <w:rFonts w:ascii="Open Sans" w:hAnsi="Open Sans" w:cs="Open Sans"/>
                <w:b/>
                <w:bCs/>
                <w:color w:val="000000"/>
                <w:sz w:val="16"/>
                <w:szCs w:val="16"/>
              </w:rPr>
              <w:t>mehanizme za redovno servisiranje i održavanje pristupačnih rešenja</w:t>
            </w:r>
            <w:r w:rsidRPr="005D6885">
              <w:rPr>
                <w:rFonts w:ascii="Open Sans" w:hAnsi="Open Sans" w:cs="Open Sans"/>
                <w:color w:val="000000"/>
                <w:sz w:val="16"/>
                <w:szCs w:val="16"/>
              </w:rPr>
              <w:t xml:space="preserve"> – rampi, liftova, taktilnih traka, softverskih alata i info-pultova. Održavanje se mora planirati kao </w:t>
            </w:r>
            <w:r w:rsidRPr="005D6885">
              <w:rPr>
                <w:rFonts w:ascii="Open Sans" w:hAnsi="Open Sans" w:cs="Open Sans"/>
                <w:b/>
                <w:bCs/>
                <w:color w:val="000000"/>
                <w:sz w:val="16"/>
                <w:szCs w:val="16"/>
              </w:rPr>
              <w:t>stalna budžetska linija</w:t>
            </w:r>
            <w:r w:rsidRPr="005D6885">
              <w:rPr>
                <w:rFonts w:ascii="Open Sans" w:hAnsi="Open Sans" w:cs="Open Sans"/>
                <w:color w:val="000000"/>
                <w:sz w:val="16"/>
                <w:szCs w:val="16"/>
              </w:rPr>
              <w:t>, a ne ad-hoc aktivnost. Odsustvo ovakvih sistema često vodi ka postepenoj degradaciji pristupačnosti i gubitku efekata inicijalnih ulaganja.</w:t>
            </w:r>
          </w:p>
          <w:p w:rsidR="008A794B" w:rsidRPr="005D6885" w:rsidRDefault="00EB6320" w:rsidP="00E52267">
            <w:pPr>
              <w:numPr>
                <w:ilvl w:val="0"/>
                <w:numId w:val="43"/>
              </w:numPr>
              <w:pBdr>
                <w:top w:val="nil"/>
                <w:left w:val="nil"/>
                <w:bottom w:val="nil"/>
                <w:right w:val="nil"/>
                <w:between w:val="nil"/>
              </w:pBdr>
              <w:tabs>
                <w:tab w:val="clear" w:pos="720"/>
                <w:tab w:val="num" w:pos="314"/>
              </w:tabs>
              <w:spacing w:after="0" w:line="240" w:lineRule="auto"/>
              <w:ind w:left="314" w:hanging="284"/>
              <w:jc w:val="both"/>
              <w:rPr>
                <w:rFonts w:ascii="Open Sans" w:hAnsi="Open Sans" w:cs="Open Sans"/>
                <w:color w:val="000000"/>
                <w:sz w:val="16"/>
                <w:szCs w:val="16"/>
              </w:rPr>
            </w:pPr>
            <w:r w:rsidRPr="005D6885">
              <w:rPr>
                <w:rFonts w:ascii="Open Sans" w:hAnsi="Open Sans" w:cs="Open Sans"/>
                <w:color w:val="000000"/>
                <w:sz w:val="16"/>
                <w:szCs w:val="16"/>
              </w:rPr>
              <w:lastRenderedPageBreak/>
              <w:t xml:space="preserve"> </w:t>
            </w:r>
            <w:r w:rsidRPr="005D6885">
              <w:rPr>
                <w:rFonts w:ascii="Open Sans" w:hAnsi="Open Sans" w:cs="Open Sans"/>
                <w:b/>
                <w:bCs/>
                <w:color w:val="000000"/>
                <w:sz w:val="16"/>
                <w:szCs w:val="16"/>
              </w:rPr>
              <w:t>Proširiti pristupačnost sa fizičke na informacione i uslužne aspekte</w:t>
            </w:r>
            <w:r w:rsidRPr="005D6885">
              <w:rPr>
                <w:rFonts w:ascii="Open Sans" w:hAnsi="Open Sans" w:cs="Open Sans"/>
                <w:color w:val="000000"/>
                <w:sz w:val="16"/>
                <w:szCs w:val="16"/>
              </w:rPr>
              <w:t xml:space="preserve">. Pretnja selektivnog pristupa, gde se pristupačnost svodi samo na građevinske prilagođene elemente – može se ublažiti razvojem </w:t>
            </w:r>
            <w:r w:rsidRPr="005D6885">
              <w:rPr>
                <w:rFonts w:ascii="Open Sans" w:hAnsi="Open Sans" w:cs="Open Sans"/>
                <w:b/>
                <w:bCs/>
                <w:color w:val="000000"/>
                <w:sz w:val="16"/>
                <w:szCs w:val="16"/>
              </w:rPr>
              <w:t>standardizovanih vodiča i obuka</w:t>
            </w:r>
            <w:r w:rsidRPr="005D6885">
              <w:rPr>
                <w:rFonts w:ascii="Open Sans" w:hAnsi="Open Sans" w:cs="Open Sans"/>
                <w:color w:val="000000"/>
                <w:sz w:val="16"/>
                <w:szCs w:val="16"/>
              </w:rPr>
              <w:t xml:space="preserve"> za zaposlene u javnim službama, uvođenjem </w:t>
            </w:r>
            <w:r w:rsidRPr="005D6885">
              <w:rPr>
                <w:rFonts w:ascii="Open Sans" w:hAnsi="Open Sans" w:cs="Open Sans"/>
                <w:b/>
                <w:bCs/>
                <w:color w:val="000000"/>
                <w:sz w:val="16"/>
                <w:szCs w:val="16"/>
              </w:rPr>
              <w:t>komunikacionih asistivnih tehnologija</w:t>
            </w:r>
            <w:r w:rsidRPr="005D6885">
              <w:rPr>
                <w:rFonts w:ascii="Open Sans" w:hAnsi="Open Sans" w:cs="Open Sans"/>
                <w:color w:val="000000"/>
                <w:sz w:val="16"/>
                <w:szCs w:val="16"/>
              </w:rPr>
              <w:t xml:space="preserve">, kao i pripremom materijala u formatima </w:t>
            </w:r>
            <w:r w:rsidRPr="005D6885">
              <w:rPr>
                <w:rFonts w:ascii="Open Sans" w:hAnsi="Open Sans" w:cs="Open Sans"/>
                <w:b/>
                <w:bCs/>
                <w:color w:val="000000"/>
                <w:sz w:val="16"/>
                <w:szCs w:val="16"/>
              </w:rPr>
              <w:t>lako razumljivog jezika, znakovnog jezika i audio-vodiča</w:t>
            </w:r>
            <w:r w:rsidRPr="005D6885">
              <w:rPr>
                <w:rFonts w:ascii="Open Sans" w:hAnsi="Open Sans" w:cs="Open Sans"/>
                <w:color w:val="000000"/>
                <w:sz w:val="16"/>
                <w:szCs w:val="16"/>
              </w:rPr>
              <w:t>. Time se osigurava da i osobe sa senzornim i intelektualnim invaliditetom imaju ravnopravan pristup informacijama i uslugama.</w:t>
            </w:r>
          </w:p>
          <w:p w:rsidR="008A794B" w:rsidRPr="005D6885" w:rsidRDefault="00EB6320" w:rsidP="00E52267">
            <w:pPr>
              <w:numPr>
                <w:ilvl w:val="0"/>
                <w:numId w:val="43"/>
              </w:numPr>
              <w:pBdr>
                <w:top w:val="nil"/>
                <w:left w:val="nil"/>
                <w:bottom w:val="nil"/>
                <w:right w:val="nil"/>
                <w:between w:val="nil"/>
              </w:pBdr>
              <w:tabs>
                <w:tab w:val="clear" w:pos="720"/>
                <w:tab w:val="num" w:pos="314"/>
              </w:tabs>
              <w:spacing w:after="0" w:line="240" w:lineRule="auto"/>
              <w:ind w:left="314" w:hanging="284"/>
              <w:jc w:val="both"/>
              <w:rPr>
                <w:rFonts w:ascii="Open Sans" w:hAnsi="Open Sans" w:cs="Open Sans"/>
                <w:color w:val="000000"/>
                <w:sz w:val="16"/>
                <w:szCs w:val="16"/>
              </w:rPr>
            </w:pPr>
            <w:r w:rsidRPr="005D6885">
              <w:rPr>
                <w:rFonts w:ascii="Open Sans" w:hAnsi="Open Sans" w:cs="Open Sans"/>
                <w:b/>
                <w:bCs/>
                <w:color w:val="000000"/>
                <w:sz w:val="16"/>
                <w:szCs w:val="16"/>
              </w:rPr>
              <w:t>Preventivno reagovati na potencijalne tužbe, pritužbe i negativnu medijsku pažnju</w:t>
            </w:r>
            <w:r w:rsidRPr="005D6885">
              <w:rPr>
                <w:rFonts w:ascii="Open Sans" w:hAnsi="Open Sans" w:cs="Open Sans"/>
                <w:color w:val="000000"/>
                <w:sz w:val="16"/>
                <w:szCs w:val="16"/>
              </w:rPr>
              <w:t xml:space="preserve">. Grad treba proaktivno da razvije </w:t>
            </w:r>
            <w:r w:rsidRPr="005D6885">
              <w:rPr>
                <w:rFonts w:ascii="Open Sans" w:hAnsi="Open Sans" w:cs="Open Sans"/>
                <w:b/>
                <w:bCs/>
                <w:color w:val="000000"/>
                <w:sz w:val="16"/>
                <w:szCs w:val="16"/>
              </w:rPr>
              <w:t>mapu rizika</w:t>
            </w:r>
            <w:r w:rsidRPr="005D6885">
              <w:rPr>
                <w:rFonts w:ascii="Open Sans" w:hAnsi="Open Sans" w:cs="Open Sans"/>
                <w:color w:val="000000"/>
                <w:sz w:val="16"/>
                <w:szCs w:val="16"/>
              </w:rPr>
              <w:t xml:space="preserve"> u vezi sa nepristupačnim lokacijama i uslugama, kako bi unapred planirao mere za izbegavanje </w:t>
            </w:r>
            <w:r w:rsidRPr="005D6885">
              <w:rPr>
                <w:rFonts w:ascii="Open Sans" w:hAnsi="Open Sans" w:cs="Open Sans"/>
                <w:b/>
                <w:bCs/>
                <w:color w:val="000000"/>
                <w:sz w:val="16"/>
                <w:szCs w:val="16"/>
              </w:rPr>
              <w:t>pravnih posledica</w:t>
            </w:r>
            <w:r w:rsidRPr="005D6885">
              <w:rPr>
                <w:rFonts w:ascii="Open Sans" w:hAnsi="Open Sans" w:cs="Open Sans"/>
                <w:color w:val="000000"/>
                <w:sz w:val="16"/>
                <w:szCs w:val="16"/>
              </w:rPr>
              <w:t xml:space="preserve"> i štete po ugled. Redovne konsultacije sa Poverenikom za zaštitu ravnopravnosti i lokalnim ombudsmanom mogu pomoći u prepoznavanju osetljivih tačaka i pravovremenoj intervenciji.</w:t>
            </w:r>
          </w:p>
          <w:p w:rsidR="008A794B" w:rsidRPr="005D6885" w:rsidRDefault="00EB6320" w:rsidP="00E52267">
            <w:pPr>
              <w:numPr>
                <w:ilvl w:val="0"/>
                <w:numId w:val="43"/>
              </w:numPr>
              <w:pBdr>
                <w:top w:val="nil"/>
                <w:left w:val="nil"/>
                <w:bottom w:val="nil"/>
                <w:right w:val="nil"/>
                <w:between w:val="nil"/>
              </w:pBdr>
              <w:tabs>
                <w:tab w:val="clear" w:pos="720"/>
                <w:tab w:val="num" w:pos="314"/>
              </w:tabs>
              <w:spacing w:after="0" w:line="240" w:lineRule="auto"/>
              <w:ind w:left="314" w:hanging="284"/>
              <w:jc w:val="both"/>
              <w:rPr>
                <w:rFonts w:ascii="Open Sans" w:hAnsi="Open Sans" w:cs="Open Sans"/>
                <w:color w:val="000000"/>
                <w:sz w:val="16"/>
                <w:szCs w:val="16"/>
              </w:rPr>
            </w:pPr>
            <w:r w:rsidRPr="005D6885">
              <w:rPr>
                <w:rFonts w:ascii="Open Sans" w:hAnsi="Open Sans" w:cs="Open Sans"/>
                <w:b/>
                <w:bCs/>
                <w:color w:val="000000"/>
                <w:sz w:val="16"/>
                <w:szCs w:val="16"/>
              </w:rPr>
              <w:t>Razvijati fleksibilne modele finansiranja u partnerstvu sa lokalnim privrednim subjektima i bankama</w:t>
            </w:r>
            <w:r w:rsidR="008A794B" w:rsidRPr="005D6885">
              <w:rPr>
                <w:rFonts w:ascii="Open Sans" w:hAnsi="Open Sans" w:cs="Open Sans"/>
                <w:color w:val="000000"/>
                <w:sz w:val="16"/>
                <w:szCs w:val="16"/>
              </w:rPr>
              <w:t xml:space="preserve">. </w:t>
            </w:r>
            <w:r w:rsidRPr="005D6885">
              <w:rPr>
                <w:rFonts w:ascii="Open Sans" w:hAnsi="Open Sans" w:cs="Open Sans"/>
                <w:color w:val="000000"/>
                <w:sz w:val="16"/>
                <w:szCs w:val="16"/>
              </w:rPr>
              <w:t xml:space="preserve">Dugoročna održivost se može obezbediti ne samo kroz budžet i fondove, već i kroz </w:t>
            </w:r>
            <w:r w:rsidRPr="005D6885">
              <w:rPr>
                <w:rFonts w:ascii="Open Sans" w:hAnsi="Open Sans" w:cs="Open Sans"/>
                <w:b/>
                <w:bCs/>
                <w:color w:val="000000"/>
                <w:sz w:val="16"/>
                <w:szCs w:val="16"/>
              </w:rPr>
              <w:t>javno-privatna partnerstva</w:t>
            </w:r>
            <w:r w:rsidRPr="005D6885">
              <w:rPr>
                <w:rFonts w:ascii="Open Sans" w:hAnsi="Open Sans" w:cs="Open Sans"/>
                <w:color w:val="000000"/>
                <w:sz w:val="16"/>
                <w:szCs w:val="16"/>
              </w:rPr>
              <w:t>, društveno odgovorno investiranje, sporazume sa bankama o povoljnim kreditima za prilagođavanje prostora, i uključivanje građana kroz participativno budžetiranje pristupačnosti.</w:t>
            </w:r>
          </w:p>
          <w:p w:rsidR="00EB6320" w:rsidRPr="008A794B" w:rsidRDefault="00EB6320" w:rsidP="00E52267">
            <w:pPr>
              <w:numPr>
                <w:ilvl w:val="0"/>
                <w:numId w:val="43"/>
              </w:numPr>
              <w:pBdr>
                <w:top w:val="nil"/>
                <w:left w:val="nil"/>
                <w:bottom w:val="nil"/>
                <w:right w:val="nil"/>
                <w:between w:val="nil"/>
              </w:pBdr>
              <w:tabs>
                <w:tab w:val="clear" w:pos="720"/>
                <w:tab w:val="num" w:pos="314"/>
              </w:tabs>
              <w:spacing w:after="0" w:line="240" w:lineRule="auto"/>
              <w:ind w:left="314" w:hanging="284"/>
              <w:jc w:val="both"/>
              <w:rPr>
                <w:rFonts w:ascii="Open Sans" w:hAnsi="Open Sans" w:cs="Open Sans"/>
                <w:color w:val="000000"/>
                <w:sz w:val="19"/>
                <w:szCs w:val="19"/>
              </w:rPr>
            </w:pPr>
            <w:r w:rsidRPr="005D6885">
              <w:rPr>
                <w:rFonts w:ascii="Open Sans" w:hAnsi="Open Sans" w:cs="Open Sans"/>
                <w:b/>
                <w:bCs/>
                <w:color w:val="000000"/>
                <w:sz w:val="16"/>
                <w:szCs w:val="16"/>
              </w:rPr>
              <w:t>Uklopiti mere pristupačnosti u odgovor na demografske promene</w:t>
            </w:r>
            <w:r w:rsidRPr="005D6885">
              <w:rPr>
                <w:rFonts w:ascii="Open Sans" w:hAnsi="Open Sans" w:cs="Open Sans"/>
                <w:color w:val="000000"/>
                <w:sz w:val="16"/>
                <w:szCs w:val="16"/>
              </w:rPr>
              <w:t xml:space="preserve">. U svetlu starenja populacije, </w:t>
            </w:r>
            <w:r w:rsidRPr="005D6885">
              <w:rPr>
                <w:rFonts w:ascii="Open Sans" w:hAnsi="Open Sans" w:cs="Open Sans"/>
                <w:b/>
                <w:bCs/>
                <w:color w:val="000000"/>
                <w:sz w:val="16"/>
                <w:szCs w:val="16"/>
              </w:rPr>
              <w:t>pristupačnost mora biti šire koncipirana –</w:t>
            </w:r>
            <w:r w:rsidRPr="005D6885">
              <w:rPr>
                <w:rFonts w:ascii="Open Sans" w:hAnsi="Open Sans" w:cs="Open Sans"/>
                <w:color w:val="000000"/>
                <w:sz w:val="16"/>
                <w:szCs w:val="16"/>
              </w:rPr>
              <w:t xml:space="preserve"> ne samo kao pravo </w:t>
            </w:r>
            <w:r w:rsidR="00F421CD" w:rsidRPr="005D6885">
              <w:rPr>
                <w:rFonts w:ascii="Open Sans" w:hAnsi="Open Sans" w:cs="Open Sans"/>
                <w:color w:val="000000"/>
                <w:sz w:val="16"/>
                <w:szCs w:val="16"/>
              </w:rPr>
              <w:t>OSI</w:t>
            </w:r>
            <w:r w:rsidRPr="005D6885">
              <w:rPr>
                <w:rFonts w:ascii="Open Sans" w:hAnsi="Open Sans" w:cs="Open Sans"/>
                <w:color w:val="000000"/>
                <w:sz w:val="16"/>
                <w:szCs w:val="16"/>
              </w:rPr>
              <w:t>, već i kao standard za sve građane smanjene pokretljivosti, uključujući starije osobe, trudnice i roditelje sa malom decom. Time se osigurava šira društvena podrška, politička volja i održivost reformi.</w:t>
            </w:r>
          </w:p>
        </w:tc>
      </w:tr>
    </w:tbl>
    <w:p w:rsidR="002F5637" w:rsidRDefault="002F5637" w:rsidP="002F5637">
      <w:bookmarkStart w:id="34" w:name="_Hlk203397923"/>
      <w:bookmarkEnd w:id="33"/>
    </w:p>
    <w:p w:rsidR="00BD6525" w:rsidRPr="002F5637" w:rsidRDefault="002F5637" w:rsidP="002F5637">
      <w:pPr>
        <w:rPr>
          <w:b/>
          <w:bCs/>
          <w:sz w:val="28"/>
          <w:szCs w:val="28"/>
        </w:rPr>
      </w:pPr>
      <w:r w:rsidRPr="002F5637">
        <w:rPr>
          <w:b/>
          <w:bCs/>
          <w:sz w:val="28"/>
          <w:szCs w:val="28"/>
        </w:rPr>
        <w:t>8.2.</w:t>
      </w:r>
      <w:r w:rsidR="00D50F78" w:rsidRPr="002F5637">
        <w:rPr>
          <w:b/>
          <w:bCs/>
          <w:sz w:val="28"/>
          <w:szCs w:val="28"/>
        </w:rPr>
        <w:t xml:space="preserve">Objektivna procena stanja u oblasti obrazovanja dece sa smetnjama u razvoju, mladih i odraslih </w:t>
      </w:r>
      <w:r w:rsidR="00F421CD" w:rsidRPr="002F5637">
        <w:rPr>
          <w:b/>
          <w:bCs/>
          <w:sz w:val="28"/>
          <w:szCs w:val="28"/>
        </w:rPr>
        <w:t>OSI</w:t>
      </w:r>
      <w:r w:rsidR="00D50F78" w:rsidRPr="002F5637">
        <w:rPr>
          <w:b/>
          <w:bCs/>
          <w:sz w:val="28"/>
          <w:szCs w:val="28"/>
        </w:rPr>
        <w:t xml:space="preserve"> </w:t>
      </w:r>
    </w:p>
    <w:tbl>
      <w:tblPr>
        <w:tblW w:w="9883"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tblPr>
      <w:tblGrid>
        <w:gridCol w:w="4943"/>
        <w:gridCol w:w="4940"/>
      </w:tblGrid>
      <w:tr w:rsidR="00EB6320" w:rsidRPr="00C51A09" w:rsidTr="002F3425">
        <w:trPr>
          <w:trHeight w:val="338"/>
        </w:trPr>
        <w:tc>
          <w:tcPr>
            <w:tcW w:w="4943" w:type="dxa"/>
            <w:shd w:val="clear" w:color="auto" w:fill="002060"/>
          </w:tcPr>
          <w:p w:rsidR="00EB6320" w:rsidRPr="00C51A09" w:rsidRDefault="00EB6320" w:rsidP="004102D2">
            <w:pPr>
              <w:pStyle w:val="NoSpacing"/>
              <w:jc w:val="center"/>
              <w:rPr>
                <w:rFonts w:ascii="Open Sans" w:hAnsi="Open Sans" w:cs="Open Sans"/>
                <w:b/>
                <w:bCs/>
              </w:rPr>
            </w:pPr>
            <w:r w:rsidRPr="00C51A09">
              <w:rPr>
                <w:rFonts w:ascii="Open Sans" w:hAnsi="Open Sans" w:cs="Open Sans"/>
                <w:b/>
                <w:bCs/>
              </w:rPr>
              <w:t>Unutrašnje snage</w:t>
            </w:r>
          </w:p>
        </w:tc>
        <w:tc>
          <w:tcPr>
            <w:tcW w:w="4940" w:type="dxa"/>
            <w:shd w:val="clear" w:color="auto" w:fill="002060"/>
          </w:tcPr>
          <w:p w:rsidR="00EB6320" w:rsidRPr="00C51A09" w:rsidRDefault="00EB6320" w:rsidP="004102D2">
            <w:pPr>
              <w:pStyle w:val="NoSpacing"/>
              <w:jc w:val="center"/>
              <w:rPr>
                <w:rFonts w:ascii="Open Sans" w:hAnsi="Open Sans" w:cs="Open Sans"/>
                <w:b/>
                <w:bCs/>
              </w:rPr>
            </w:pPr>
            <w:r w:rsidRPr="00C51A09">
              <w:rPr>
                <w:rFonts w:ascii="Open Sans" w:hAnsi="Open Sans" w:cs="Open Sans"/>
                <w:b/>
                <w:bCs/>
              </w:rPr>
              <w:t>Unutrašnje slabosti</w:t>
            </w:r>
          </w:p>
        </w:tc>
      </w:tr>
      <w:tr w:rsidR="00EB6320" w:rsidRPr="00C51A09" w:rsidTr="002F3425">
        <w:trPr>
          <w:trHeight w:val="455"/>
        </w:trPr>
        <w:tc>
          <w:tcPr>
            <w:tcW w:w="4943" w:type="dxa"/>
          </w:tcPr>
          <w:p w:rsidR="00EB6320" w:rsidRPr="005D6885" w:rsidRDefault="00EB6320" w:rsidP="00E52267">
            <w:pPr>
              <w:pStyle w:val="NoSpacing"/>
              <w:numPr>
                <w:ilvl w:val="0"/>
                <w:numId w:val="3"/>
              </w:numPr>
              <w:ind w:left="163" w:hanging="163"/>
              <w:jc w:val="both"/>
              <w:rPr>
                <w:rFonts w:ascii="Open Sans" w:hAnsi="Open Sans" w:cs="Open Sans"/>
                <w:bCs/>
                <w:sz w:val="16"/>
                <w:szCs w:val="16"/>
              </w:rPr>
            </w:pPr>
            <w:r w:rsidRPr="005D6885">
              <w:rPr>
                <w:rFonts w:ascii="Open Sans" w:hAnsi="Open Sans" w:cs="Open Sans"/>
                <w:b/>
                <w:bCs/>
                <w:sz w:val="16"/>
                <w:szCs w:val="16"/>
              </w:rPr>
              <w:t>Uključenost preko 19.000 dece i učenika u obrazovni sistem</w:t>
            </w:r>
            <w:r w:rsidRPr="005D6885">
              <w:rPr>
                <w:rFonts w:ascii="Open Sans" w:hAnsi="Open Sans" w:cs="Open Sans"/>
                <w:b/>
                <w:sz w:val="16"/>
                <w:szCs w:val="16"/>
              </w:rPr>
              <w:t xml:space="preserve">. </w:t>
            </w:r>
            <w:r w:rsidRPr="005D6885">
              <w:rPr>
                <w:rFonts w:ascii="Open Sans" w:hAnsi="Open Sans" w:cs="Open Sans"/>
                <w:bCs/>
                <w:sz w:val="16"/>
                <w:szCs w:val="16"/>
              </w:rPr>
              <w:t>Prema dostupnim podacima, u školskoj 2024/2025. godini u osnovnim školama je upisano 12.164 učenika, a u srednjim 5.172 učenika. U predškolsku ustanovu upisano je 2.152 dece. Ovi brojevi ukazuju na visok obuhvat i potencijal za sistemsku primenu inkluzivnih mera.</w:t>
            </w:r>
          </w:p>
          <w:p w:rsidR="00EB6320" w:rsidRPr="005D6885" w:rsidRDefault="00EB6320" w:rsidP="00E52267">
            <w:pPr>
              <w:pStyle w:val="NoSpacing"/>
              <w:numPr>
                <w:ilvl w:val="0"/>
                <w:numId w:val="3"/>
              </w:numPr>
              <w:ind w:left="163" w:hanging="163"/>
              <w:jc w:val="both"/>
              <w:rPr>
                <w:rFonts w:ascii="Open Sans" w:hAnsi="Open Sans" w:cs="Open Sans"/>
                <w:b/>
                <w:sz w:val="16"/>
                <w:szCs w:val="16"/>
              </w:rPr>
            </w:pPr>
            <w:r w:rsidRPr="005D6885">
              <w:rPr>
                <w:rFonts w:ascii="Open Sans" w:hAnsi="Open Sans" w:cs="Open Sans"/>
                <w:b/>
                <w:bCs/>
                <w:sz w:val="16"/>
                <w:szCs w:val="16"/>
              </w:rPr>
              <w:t>Strateška orijentacija ka inkluzivnom obrazovanju</w:t>
            </w:r>
            <w:r w:rsidRPr="005D6885">
              <w:rPr>
                <w:rFonts w:ascii="Open Sans" w:hAnsi="Open Sans" w:cs="Open Sans"/>
                <w:b/>
                <w:sz w:val="16"/>
                <w:szCs w:val="16"/>
              </w:rPr>
              <w:t xml:space="preserve">. </w:t>
            </w:r>
            <w:r w:rsidRPr="005D6885">
              <w:rPr>
                <w:rFonts w:ascii="Open Sans" w:hAnsi="Open Sans" w:cs="Open Sans"/>
                <w:bCs/>
                <w:sz w:val="16"/>
                <w:szCs w:val="16"/>
              </w:rPr>
              <w:t>Lokalni strateški dokumenti (npr. Plan održivog razvoja, LAP za rodnu ravnopravnost) prepoznaju važnost obrazovne inkluzije i predviđaju mere za unapređenje pristupa obrazovanju za ranjive grupe.</w:t>
            </w:r>
          </w:p>
          <w:p w:rsidR="00EB6320" w:rsidRPr="005D6885" w:rsidRDefault="00EB6320" w:rsidP="00E52267">
            <w:pPr>
              <w:pStyle w:val="NoSpacing"/>
              <w:numPr>
                <w:ilvl w:val="0"/>
                <w:numId w:val="3"/>
              </w:numPr>
              <w:ind w:left="163" w:hanging="163"/>
              <w:jc w:val="both"/>
              <w:rPr>
                <w:rFonts w:ascii="Open Sans" w:hAnsi="Open Sans" w:cs="Open Sans"/>
                <w:b/>
                <w:sz w:val="16"/>
                <w:szCs w:val="16"/>
              </w:rPr>
            </w:pPr>
            <w:r w:rsidRPr="005D6885">
              <w:rPr>
                <w:rFonts w:ascii="Open Sans" w:hAnsi="Open Sans" w:cs="Open Sans"/>
                <w:b/>
                <w:bCs/>
                <w:sz w:val="16"/>
                <w:szCs w:val="16"/>
              </w:rPr>
              <w:t>Stabilna budžetska izdvajanja i kapitalna ulaganja u obrazovnu infrastrukturu</w:t>
            </w:r>
            <w:r w:rsidRPr="005D6885">
              <w:rPr>
                <w:rFonts w:ascii="Open Sans" w:hAnsi="Open Sans" w:cs="Open Sans"/>
                <w:bCs/>
                <w:sz w:val="16"/>
                <w:szCs w:val="16"/>
              </w:rPr>
              <w:t xml:space="preserve">. Grad Novi Pazar u budžetu za 2025. godinu izdvaja oko </w:t>
            </w:r>
            <w:r w:rsidRPr="005D6885">
              <w:rPr>
                <w:rFonts w:ascii="Open Sans" w:hAnsi="Open Sans" w:cs="Open Sans"/>
                <w:b/>
                <w:bCs/>
                <w:sz w:val="16"/>
                <w:szCs w:val="16"/>
              </w:rPr>
              <w:t>1,26 milijardi dinara za obrazovanje</w:t>
            </w:r>
            <w:r w:rsidRPr="005D6885">
              <w:rPr>
                <w:rFonts w:ascii="Open Sans" w:hAnsi="Open Sans" w:cs="Open Sans"/>
                <w:bCs/>
                <w:sz w:val="16"/>
                <w:szCs w:val="16"/>
              </w:rPr>
              <w:t xml:space="preserve">, što čini </w:t>
            </w:r>
            <w:r w:rsidRPr="005D6885">
              <w:rPr>
                <w:rFonts w:ascii="Open Sans" w:hAnsi="Open Sans" w:cs="Open Sans"/>
                <w:b/>
                <w:bCs/>
                <w:sz w:val="16"/>
                <w:szCs w:val="16"/>
              </w:rPr>
              <w:t>34,7% ukupnog budžeta</w:t>
            </w:r>
            <w:r w:rsidRPr="005D6885">
              <w:rPr>
                <w:rFonts w:ascii="Open Sans" w:hAnsi="Open Sans" w:cs="Open Sans"/>
                <w:bCs/>
                <w:sz w:val="16"/>
                <w:szCs w:val="16"/>
              </w:rPr>
              <w:t xml:space="preserve">. Pored redovnih izdataka, planirana su i </w:t>
            </w:r>
            <w:r w:rsidRPr="005D6885">
              <w:rPr>
                <w:rFonts w:ascii="Open Sans" w:hAnsi="Open Sans" w:cs="Open Sans"/>
                <w:b/>
                <w:bCs/>
                <w:sz w:val="16"/>
                <w:szCs w:val="16"/>
              </w:rPr>
              <w:t>kapitalna ulaganja</w:t>
            </w:r>
            <w:r w:rsidRPr="005D6885">
              <w:rPr>
                <w:rFonts w:ascii="Open Sans" w:hAnsi="Open Sans" w:cs="Open Sans"/>
                <w:bCs/>
                <w:sz w:val="16"/>
                <w:szCs w:val="16"/>
              </w:rPr>
              <w:t xml:space="preserve"> u obrazovne objekte i opremu – uključujući dogradnju i adaptaciju OŠ „Ćamil Sijarić“ (60 miliona RSD), rekonstrukciju objekta Regionalnog centra za profesionalni razvoj (25 miliona RSD), nabavku vozila za PU „Mladost“, opremanje škola IT opremom i izgradnju školskih igrališta. Ova ulaganja potvrđuju stratešku orijentaciju grada ka unapređenju uslova za obrazovanje, a njihov potencijal za unapređenje </w:t>
            </w:r>
            <w:r w:rsidRPr="005D6885">
              <w:rPr>
                <w:rFonts w:ascii="Open Sans" w:hAnsi="Open Sans" w:cs="Open Sans"/>
                <w:b/>
                <w:bCs/>
                <w:sz w:val="16"/>
                <w:szCs w:val="16"/>
              </w:rPr>
              <w:t>pristupačnosti i inkluzivnosti</w:t>
            </w:r>
            <w:r w:rsidRPr="005D6885">
              <w:rPr>
                <w:rFonts w:ascii="Open Sans" w:hAnsi="Open Sans" w:cs="Open Sans"/>
                <w:bCs/>
                <w:sz w:val="16"/>
                <w:szCs w:val="16"/>
              </w:rPr>
              <w:t xml:space="preserve"> može biti značajan ako se sredstva usmere u skladu sa potrebama učenika sa invaliditetom.</w:t>
            </w:r>
          </w:p>
          <w:p w:rsidR="00EB6320" w:rsidRPr="005D6885" w:rsidRDefault="00EB6320" w:rsidP="00E52267">
            <w:pPr>
              <w:pStyle w:val="NoSpacing"/>
              <w:numPr>
                <w:ilvl w:val="0"/>
                <w:numId w:val="3"/>
              </w:numPr>
              <w:ind w:left="163" w:hanging="163"/>
              <w:jc w:val="both"/>
              <w:rPr>
                <w:rFonts w:ascii="Open Sans" w:hAnsi="Open Sans" w:cs="Open Sans"/>
                <w:b/>
                <w:sz w:val="16"/>
                <w:szCs w:val="16"/>
              </w:rPr>
            </w:pPr>
            <w:r w:rsidRPr="005D6885">
              <w:rPr>
                <w:rFonts w:ascii="Open Sans" w:hAnsi="Open Sans" w:cs="Open Sans"/>
                <w:b/>
                <w:bCs/>
                <w:sz w:val="16"/>
                <w:szCs w:val="16"/>
              </w:rPr>
              <w:t xml:space="preserve">Funkcionalna organizaciona jedinica u okviru Gradske uprave. </w:t>
            </w:r>
            <w:r w:rsidRPr="005D6885">
              <w:rPr>
                <w:rFonts w:ascii="Open Sans" w:hAnsi="Open Sans" w:cs="Open Sans"/>
                <w:bCs/>
                <w:sz w:val="16"/>
                <w:szCs w:val="16"/>
              </w:rPr>
              <w:t>Odeljenje za društvene delatnosti, sa posebnim odsekom za obrazovanje, ima stručne kapacitete za upravljanje, nadzor i podršku u oblasti inkluzije, uključujući i školsku inspekciju i poslove vezane za učenike sa smetnjama</w:t>
            </w:r>
            <w:r w:rsidRPr="005D6885">
              <w:rPr>
                <w:rFonts w:ascii="Open Sans" w:hAnsi="Open Sans" w:cs="Open Sans"/>
                <w:b/>
                <w:sz w:val="16"/>
                <w:szCs w:val="16"/>
              </w:rPr>
              <w:t>.</w:t>
            </w:r>
          </w:p>
          <w:p w:rsidR="00EB6320" w:rsidRPr="005D6885" w:rsidRDefault="00EB6320" w:rsidP="00E52267">
            <w:pPr>
              <w:pStyle w:val="NoSpacing"/>
              <w:numPr>
                <w:ilvl w:val="0"/>
                <w:numId w:val="3"/>
              </w:numPr>
              <w:ind w:left="163" w:hanging="163"/>
              <w:jc w:val="both"/>
              <w:rPr>
                <w:rFonts w:ascii="Open Sans" w:hAnsi="Open Sans" w:cs="Open Sans"/>
                <w:bCs/>
                <w:sz w:val="16"/>
                <w:szCs w:val="16"/>
              </w:rPr>
            </w:pPr>
            <w:r w:rsidRPr="005D6885">
              <w:rPr>
                <w:rFonts w:ascii="Open Sans" w:hAnsi="Open Sans" w:cs="Open Sans"/>
                <w:b/>
                <w:bCs/>
                <w:sz w:val="16"/>
                <w:szCs w:val="16"/>
              </w:rPr>
              <w:t xml:space="preserve">Postojanje Interresorne komisije kao instrumenta za inkluziju. </w:t>
            </w:r>
            <w:r w:rsidRPr="005D6885">
              <w:rPr>
                <w:rFonts w:ascii="Open Sans" w:hAnsi="Open Sans" w:cs="Open Sans"/>
                <w:bCs/>
                <w:sz w:val="16"/>
                <w:szCs w:val="16"/>
              </w:rPr>
              <w:t xml:space="preserve">U okviru Gradske uprave funkcioniše </w:t>
            </w:r>
            <w:r w:rsidR="006E165D" w:rsidRPr="005D6885">
              <w:rPr>
                <w:rFonts w:ascii="Open Sans" w:hAnsi="Open Sans" w:cs="Open Sans"/>
                <w:bCs/>
                <w:sz w:val="16"/>
                <w:szCs w:val="16"/>
              </w:rPr>
              <w:t>IRK koja</w:t>
            </w:r>
            <w:r w:rsidRPr="005D6885">
              <w:rPr>
                <w:rFonts w:ascii="Open Sans" w:hAnsi="Open Sans" w:cs="Open Sans"/>
                <w:bCs/>
                <w:sz w:val="16"/>
                <w:szCs w:val="16"/>
              </w:rPr>
              <w:t xml:space="preserve"> omogućava formalno prepoznavanje potreba, aktivira podršku (npr. lični pratilac) i povezuje obrazovni, zdravstveni i socijalni sektor u jedinstven sistem podrške.</w:t>
            </w:r>
          </w:p>
          <w:p w:rsidR="00EB6320" w:rsidRPr="005D6885" w:rsidRDefault="00EB6320" w:rsidP="00E52267">
            <w:pPr>
              <w:pStyle w:val="NoSpacing"/>
              <w:numPr>
                <w:ilvl w:val="0"/>
                <w:numId w:val="3"/>
              </w:numPr>
              <w:ind w:left="163" w:hanging="163"/>
              <w:jc w:val="both"/>
              <w:rPr>
                <w:rFonts w:ascii="Open Sans" w:hAnsi="Open Sans" w:cs="Open Sans"/>
                <w:bCs/>
                <w:sz w:val="16"/>
                <w:szCs w:val="16"/>
              </w:rPr>
            </w:pPr>
            <w:r w:rsidRPr="005D6885">
              <w:rPr>
                <w:rFonts w:ascii="Open Sans" w:hAnsi="Open Sans" w:cs="Open Sans"/>
                <w:b/>
                <w:bCs/>
                <w:sz w:val="16"/>
                <w:szCs w:val="16"/>
              </w:rPr>
              <w:t xml:space="preserve">Postojanje razvijene mreže obrazovnih ustanova svih nivoa. </w:t>
            </w:r>
            <w:r w:rsidRPr="005D6885">
              <w:rPr>
                <w:rFonts w:ascii="Open Sans" w:hAnsi="Open Sans" w:cs="Open Sans"/>
                <w:bCs/>
                <w:sz w:val="16"/>
                <w:szCs w:val="16"/>
              </w:rPr>
              <w:t xml:space="preserve">Grad Novi Pazar ima jednu predškolsku ustanovu sa šest objekata, 16 osnovnih i 6 državnih srednjih škola, kao i </w:t>
            </w:r>
            <w:r w:rsidRPr="005D6885">
              <w:rPr>
                <w:rFonts w:ascii="Open Sans" w:hAnsi="Open Sans" w:cs="Open Sans"/>
                <w:bCs/>
                <w:sz w:val="16"/>
                <w:szCs w:val="16"/>
              </w:rPr>
              <w:lastRenderedPageBreak/>
              <w:t>više privatnih škola i visokoškolskih ustanova. Ova razvijena mreža omogućava širok obuhvat dece i učenika, uključujući i one sa smetnjama u razvoju.</w:t>
            </w:r>
          </w:p>
          <w:p w:rsidR="00EB6320" w:rsidRPr="005D6885" w:rsidRDefault="00EB6320" w:rsidP="00E52267">
            <w:pPr>
              <w:pStyle w:val="NoSpacing"/>
              <w:numPr>
                <w:ilvl w:val="0"/>
                <w:numId w:val="3"/>
              </w:numPr>
              <w:ind w:left="163" w:hanging="163"/>
              <w:jc w:val="both"/>
              <w:rPr>
                <w:rFonts w:ascii="Open Sans" w:hAnsi="Open Sans" w:cs="Open Sans"/>
                <w:b/>
                <w:sz w:val="16"/>
                <w:szCs w:val="16"/>
              </w:rPr>
            </w:pPr>
            <w:r w:rsidRPr="005D6885">
              <w:rPr>
                <w:rFonts w:ascii="Open Sans" w:hAnsi="Open Sans" w:cs="Open Sans"/>
                <w:b/>
                <w:bCs/>
                <w:sz w:val="16"/>
                <w:szCs w:val="16"/>
              </w:rPr>
              <w:t>Posebna odeljenja i razvojne grupe za decu sa smetnjama u razvoju</w:t>
            </w:r>
            <w:r w:rsidRPr="005D6885">
              <w:rPr>
                <w:rFonts w:ascii="Open Sans" w:hAnsi="Open Sans" w:cs="Open Sans"/>
                <w:b/>
                <w:sz w:val="16"/>
                <w:szCs w:val="16"/>
              </w:rPr>
              <w:t xml:space="preserve">. </w:t>
            </w:r>
            <w:r w:rsidRPr="005D6885">
              <w:rPr>
                <w:rFonts w:ascii="Open Sans" w:hAnsi="Open Sans" w:cs="Open Sans"/>
                <w:bCs/>
                <w:sz w:val="16"/>
                <w:szCs w:val="16"/>
              </w:rPr>
              <w:t>U okviru škole „Jovan Jovanović Zmaj“ funkcioniše specijalno odeljenje za slušno oštećene učenike, dok se u PU „Mladost“ organizuju razvojne grupe u četiri vrtića. Ove grupe omogućavaju inkluzivni pristup u kombinaciji sa ciljanom podrškom.</w:t>
            </w:r>
          </w:p>
          <w:p w:rsidR="00611178" w:rsidRPr="005D6885" w:rsidRDefault="00611178" w:rsidP="00E52267">
            <w:pPr>
              <w:pStyle w:val="NoSpacing"/>
              <w:numPr>
                <w:ilvl w:val="0"/>
                <w:numId w:val="3"/>
              </w:numPr>
              <w:ind w:left="163" w:hanging="163"/>
              <w:jc w:val="both"/>
              <w:rPr>
                <w:rFonts w:ascii="Open Sans" w:hAnsi="Open Sans" w:cs="Open Sans"/>
                <w:bCs/>
                <w:sz w:val="16"/>
                <w:szCs w:val="16"/>
              </w:rPr>
            </w:pPr>
            <w:r w:rsidRPr="005D6885">
              <w:rPr>
                <w:rFonts w:ascii="Open Sans" w:hAnsi="Open Sans" w:cs="Open Sans"/>
                <w:bCs/>
                <w:sz w:val="16"/>
                <w:szCs w:val="16"/>
              </w:rPr>
              <w:t>Postojanje dugogodišnjeg modela poluinkluzije u okviru OŠ „Desanka Maksimović“, kao jedine škole u Sandžaku koja sistematski realizuje nastavu u specijalnim odeljenjima u okviru matične ustanove, čime se obezbeđuje balans između individualizovane podrške i socijalne integracije učenika.</w:t>
            </w:r>
          </w:p>
          <w:p w:rsidR="00611178" w:rsidRPr="005D6885" w:rsidRDefault="00611178" w:rsidP="00E52267">
            <w:pPr>
              <w:pStyle w:val="NoSpacing"/>
              <w:numPr>
                <w:ilvl w:val="0"/>
                <w:numId w:val="3"/>
              </w:numPr>
              <w:ind w:left="163" w:hanging="163"/>
              <w:jc w:val="both"/>
              <w:rPr>
                <w:rFonts w:ascii="Open Sans" w:hAnsi="Open Sans" w:cs="Open Sans"/>
                <w:bCs/>
                <w:sz w:val="16"/>
                <w:szCs w:val="16"/>
              </w:rPr>
            </w:pPr>
            <w:r w:rsidRPr="005D6885">
              <w:rPr>
                <w:rFonts w:ascii="Open Sans" w:hAnsi="Open Sans" w:cs="Open Sans"/>
                <w:bCs/>
                <w:sz w:val="16"/>
                <w:szCs w:val="16"/>
              </w:rPr>
              <w:t>Potencijal škole „ Desanka Maksimović“ da funkcioniše kao lokalni resursni centar i model dobre prakse za razvoj inkluzivnih politika na nivou grada i regiona.</w:t>
            </w:r>
          </w:p>
          <w:p w:rsidR="00611178" w:rsidRPr="005D6885" w:rsidRDefault="00611178" w:rsidP="00E52267">
            <w:pPr>
              <w:pStyle w:val="NoSpacing"/>
              <w:numPr>
                <w:ilvl w:val="0"/>
                <w:numId w:val="3"/>
              </w:numPr>
              <w:ind w:left="163" w:hanging="163"/>
              <w:jc w:val="both"/>
              <w:rPr>
                <w:rFonts w:ascii="Open Sans" w:hAnsi="Open Sans" w:cs="Open Sans"/>
                <w:bCs/>
                <w:sz w:val="16"/>
                <w:szCs w:val="16"/>
              </w:rPr>
            </w:pPr>
            <w:r w:rsidRPr="005D6885">
              <w:rPr>
                <w:rFonts w:ascii="Open Sans" w:hAnsi="Open Sans" w:cs="Open Sans"/>
                <w:bCs/>
                <w:sz w:val="16"/>
                <w:szCs w:val="16"/>
              </w:rPr>
              <w:t>Razvijena praksa izrade i primene individualnih obrazovnih planova (IOP) za svakog učenika u specijalnim odeljenjima, uz kontinuirano praćenje napretka i prilagođavanje nastavnih metoda.</w:t>
            </w:r>
          </w:p>
          <w:p w:rsidR="00611178" w:rsidRPr="005D6885" w:rsidRDefault="00611178" w:rsidP="00E52267">
            <w:pPr>
              <w:pStyle w:val="NoSpacing"/>
              <w:numPr>
                <w:ilvl w:val="0"/>
                <w:numId w:val="3"/>
              </w:numPr>
              <w:ind w:left="163" w:hanging="163"/>
              <w:jc w:val="both"/>
              <w:rPr>
                <w:rFonts w:ascii="Open Sans" w:hAnsi="Open Sans" w:cs="Open Sans"/>
                <w:bCs/>
                <w:sz w:val="16"/>
                <w:szCs w:val="16"/>
              </w:rPr>
            </w:pPr>
            <w:r w:rsidRPr="005D6885">
              <w:rPr>
                <w:rFonts w:ascii="Open Sans" w:hAnsi="Open Sans" w:cs="Open Sans"/>
                <w:bCs/>
                <w:sz w:val="16"/>
                <w:szCs w:val="16"/>
              </w:rPr>
              <w:t>Direktno uključivanje defektologa kao nosilaca nastavnog procesa u specijalnim odeljenjima, uz saradnju sa predmetnim nastavnicima, logopedima i psiholozima, što omogućava multidisciplinarni pristup podršci.</w:t>
            </w:r>
          </w:p>
          <w:p w:rsidR="00EB6320" w:rsidRPr="005D6885" w:rsidRDefault="00EB6320" w:rsidP="00E52267">
            <w:pPr>
              <w:pStyle w:val="NoSpacing"/>
              <w:numPr>
                <w:ilvl w:val="0"/>
                <w:numId w:val="3"/>
              </w:numPr>
              <w:ind w:left="163" w:hanging="163"/>
              <w:jc w:val="both"/>
              <w:rPr>
                <w:rFonts w:ascii="Open Sans" w:hAnsi="Open Sans" w:cs="Open Sans"/>
                <w:b/>
                <w:sz w:val="16"/>
                <w:szCs w:val="16"/>
              </w:rPr>
            </w:pPr>
            <w:r w:rsidRPr="005D6885">
              <w:rPr>
                <w:rFonts w:ascii="Open Sans" w:hAnsi="Open Sans" w:cs="Open Sans"/>
                <w:b/>
                <w:bCs/>
                <w:sz w:val="16"/>
                <w:szCs w:val="16"/>
              </w:rPr>
              <w:t xml:space="preserve">Uspostavljeni timovi za inkluzivno obrazovanje u svim školama. </w:t>
            </w:r>
            <w:r w:rsidRPr="005D6885">
              <w:rPr>
                <w:rFonts w:ascii="Open Sans" w:hAnsi="Open Sans" w:cs="Open Sans"/>
                <w:bCs/>
                <w:sz w:val="16"/>
                <w:szCs w:val="16"/>
              </w:rPr>
              <w:t>U skladu sa Zakonom o osnovama sistema obrazovanja i vaspitanja, u svim osnovnim i srednjim školama formirani su timovi za inkluziju koji prate individualne obrazovne planove (IOP) i pružaju podršku učenicima sa smetnjama.</w:t>
            </w:r>
          </w:p>
          <w:p w:rsidR="00EB6320" w:rsidRPr="005D6885" w:rsidRDefault="00EB6320" w:rsidP="00E52267">
            <w:pPr>
              <w:pStyle w:val="NoSpacing"/>
              <w:numPr>
                <w:ilvl w:val="0"/>
                <w:numId w:val="3"/>
              </w:numPr>
              <w:ind w:left="163" w:hanging="163"/>
              <w:jc w:val="both"/>
              <w:rPr>
                <w:rFonts w:ascii="Open Sans" w:hAnsi="Open Sans" w:cs="Open Sans"/>
                <w:b/>
                <w:sz w:val="16"/>
                <w:szCs w:val="16"/>
              </w:rPr>
            </w:pPr>
            <w:r w:rsidRPr="005D6885">
              <w:rPr>
                <w:rFonts w:ascii="Open Sans" w:hAnsi="Open Sans" w:cs="Open Sans"/>
                <w:b/>
                <w:bCs/>
                <w:sz w:val="16"/>
                <w:szCs w:val="16"/>
              </w:rPr>
              <w:t xml:space="preserve">Uključenost defektologa, logopeda i surdopedagoga u rad škola. </w:t>
            </w:r>
            <w:r w:rsidRPr="005D6885">
              <w:rPr>
                <w:rFonts w:ascii="Open Sans" w:hAnsi="Open Sans" w:cs="Open Sans"/>
                <w:bCs/>
                <w:sz w:val="16"/>
                <w:szCs w:val="16"/>
              </w:rPr>
              <w:t>U pojedinim školama angažovani su defektolozi i logopedi koji direktno rade sa decom sa smetnjama u razvoju, čime se omogućava stručna podrška i individualizovan pristup učenju i komunikaciji.</w:t>
            </w:r>
          </w:p>
          <w:p w:rsidR="00EB6320" w:rsidRPr="005D6885" w:rsidRDefault="00EB6320" w:rsidP="00E52267">
            <w:pPr>
              <w:pStyle w:val="NoSpacing"/>
              <w:numPr>
                <w:ilvl w:val="0"/>
                <w:numId w:val="3"/>
              </w:numPr>
              <w:ind w:left="163" w:hanging="163"/>
              <w:jc w:val="both"/>
              <w:rPr>
                <w:rFonts w:ascii="Open Sans" w:hAnsi="Open Sans" w:cs="Open Sans"/>
                <w:b/>
                <w:sz w:val="16"/>
                <w:szCs w:val="16"/>
              </w:rPr>
            </w:pPr>
            <w:r w:rsidRPr="005D6885">
              <w:rPr>
                <w:rFonts w:ascii="Open Sans" w:hAnsi="Open Sans" w:cs="Open Sans"/>
                <w:b/>
                <w:bCs/>
                <w:sz w:val="16"/>
                <w:szCs w:val="16"/>
              </w:rPr>
              <w:t xml:space="preserve">Aktivno učešće obrazovnih ustanova u međunarodnim projektima. </w:t>
            </w:r>
            <w:r w:rsidRPr="005D6885">
              <w:rPr>
                <w:rFonts w:ascii="Open Sans" w:hAnsi="Open Sans" w:cs="Open Sans"/>
                <w:bCs/>
                <w:sz w:val="16"/>
                <w:szCs w:val="16"/>
              </w:rPr>
              <w:t>Neke škole, poput OŠ „Jovan Jovanović Zmaj“, aktivno učestvuju u programima kao što je Erasmus+, čime jačaju kapacitete i razmenu znanja u oblasti inkluzije.</w:t>
            </w:r>
          </w:p>
          <w:p w:rsidR="00EB6320" w:rsidRPr="005D6885" w:rsidRDefault="00EB6320" w:rsidP="00E52267">
            <w:pPr>
              <w:pStyle w:val="NoSpacing"/>
              <w:numPr>
                <w:ilvl w:val="0"/>
                <w:numId w:val="3"/>
              </w:numPr>
              <w:ind w:left="163" w:hanging="163"/>
              <w:jc w:val="both"/>
              <w:rPr>
                <w:rFonts w:ascii="Open Sans" w:hAnsi="Open Sans" w:cs="Open Sans"/>
                <w:b/>
                <w:sz w:val="16"/>
                <w:szCs w:val="16"/>
              </w:rPr>
            </w:pPr>
            <w:r w:rsidRPr="005D6885">
              <w:rPr>
                <w:rFonts w:ascii="Open Sans" w:hAnsi="Open Sans" w:cs="Open Sans"/>
                <w:b/>
                <w:bCs/>
                <w:sz w:val="16"/>
                <w:szCs w:val="16"/>
              </w:rPr>
              <w:t>Postojanje Regionalnog centra za profesionalni razvoj zaposlenih u obrazovanju</w:t>
            </w:r>
            <w:r w:rsidRPr="005D6885">
              <w:rPr>
                <w:rFonts w:ascii="Open Sans" w:hAnsi="Open Sans" w:cs="Open Sans"/>
                <w:b/>
                <w:sz w:val="16"/>
                <w:szCs w:val="16"/>
              </w:rPr>
              <w:t xml:space="preserve">. </w:t>
            </w:r>
            <w:r w:rsidRPr="005D6885">
              <w:rPr>
                <w:rFonts w:ascii="Open Sans" w:hAnsi="Open Sans" w:cs="Open Sans"/>
                <w:bCs/>
                <w:sz w:val="16"/>
                <w:szCs w:val="16"/>
              </w:rPr>
              <w:t>Regionalni centar u Novom Pazaru pruža kontinuiranu edukaciju za prosvetne radnike iz šireg regiona. Time se jača kompetentnost nastavnog kadra, uključujući i kapacitete za rad sa decom sa smetnjama u razvoju.</w:t>
            </w:r>
          </w:p>
          <w:p w:rsidR="00EB6320" w:rsidRPr="005D6885" w:rsidRDefault="00EB6320" w:rsidP="00E52267">
            <w:pPr>
              <w:pStyle w:val="NoSpacing"/>
              <w:numPr>
                <w:ilvl w:val="0"/>
                <w:numId w:val="3"/>
              </w:numPr>
              <w:ind w:left="163" w:hanging="163"/>
              <w:jc w:val="both"/>
              <w:rPr>
                <w:rFonts w:ascii="Open Sans" w:hAnsi="Open Sans" w:cs="Open Sans"/>
                <w:b/>
                <w:sz w:val="16"/>
                <w:szCs w:val="16"/>
              </w:rPr>
            </w:pPr>
            <w:r w:rsidRPr="005D6885">
              <w:rPr>
                <w:rFonts w:ascii="Open Sans" w:hAnsi="Open Sans" w:cs="Open Sans"/>
                <w:b/>
                <w:bCs/>
                <w:sz w:val="16"/>
                <w:szCs w:val="16"/>
              </w:rPr>
              <w:t>Pristup učenika različitim obrazovnim profilima u srednjim školama</w:t>
            </w:r>
            <w:r w:rsidRPr="005D6885">
              <w:rPr>
                <w:rFonts w:ascii="Open Sans" w:hAnsi="Open Sans" w:cs="Open Sans"/>
                <w:b/>
                <w:sz w:val="16"/>
                <w:szCs w:val="16"/>
              </w:rPr>
              <w:t xml:space="preserve">. </w:t>
            </w:r>
            <w:r w:rsidRPr="005D6885">
              <w:rPr>
                <w:rFonts w:ascii="Open Sans" w:hAnsi="Open Sans" w:cs="Open Sans"/>
                <w:bCs/>
                <w:sz w:val="16"/>
                <w:szCs w:val="16"/>
              </w:rPr>
              <w:t>Širok spektar obrazovnih profila u srednjim školama (gimnazijski, tehnički, medicinski, umetnički, poljoprivredni itd.) omogućava i učenicima sa smetnjama da biraju pravac obrazovanja u skladu sa sopstvenim sposobnostima i interesovanjima</w:t>
            </w:r>
            <w:r w:rsidRPr="005D6885">
              <w:rPr>
                <w:rFonts w:ascii="Open Sans" w:hAnsi="Open Sans" w:cs="Open Sans"/>
                <w:b/>
                <w:sz w:val="16"/>
                <w:szCs w:val="16"/>
              </w:rPr>
              <w:t>.</w:t>
            </w:r>
          </w:p>
          <w:p w:rsidR="00EB6320" w:rsidRPr="005D6885" w:rsidRDefault="00EB6320" w:rsidP="00E52267">
            <w:pPr>
              <w:pStyle w:val="NoSpacing"/>
              <w:numPr>
                <w:ilvl w:val="0"/>
                <w:numId w:val="3"/>
              </w:numPr>
              <w:ind w:left="163" w:hanging="163"/>
              <w:jc w:val="both"/>
              <w:rPr>
                <w:rFonts w:ascii="Open Sans" w:hAnsi="Open Sans" w:cs="Open Sans"/>
                <w:b/>
                <w:sz w:val="16"/>
                <w:szCs w:val="16"/>
              </w:rPr>
            </w:pPr>
            <w:r w:rsidRPr="005D6885">
              <w:rPr>
                <w:rFonts w:ascii="Open Sans" w:hAnsi="Open Sans" w:cs="Open Sans"/>
                <w:b/>
                <w:bCs/>
                <w:sz w:val="16"/>
                <w:szCs w:val="16"/>
              </w:rPr>
              <w:t xml:space="preserve">Razvijena praksa neformalne saradnje obrazovnih ustanova  sa lokalnim udruženjima. </w:t>
            </w:r>
            <w:r w:rsidRPr="005D6885">
              <w:rPr>
                <w:rFonts w:ascii="Open Sans" w:hAnsi="Open Sans" w:cs="Open Sans"/>
                <w:bCs/>
                <w:sz w:val="16"/>
                <w:szCs w:val="16"/>
              </w:rPr>
              <w:t>Gradske institucije, uključujući PU i škole, sarađuju sa Udruženjem psihologa i drugim organizacijama koje pružaju usluge ličnih pratilaca i dodatne podrške, što omogućava primenu mera inkluzije u praksi.</w:t>
            </w:r>
          </w:p>
          <w:p w:rsidR="00EB6320" w:rsidRPr="005D6885" w:rsidRDefault="00EB6320" w:rsidP="00E52267">
            <w:pPr>
              <w:pStyle w:val="NoSpacing"/>
              <w:numPr>
                <w:ilvl w:val="0"/>
                <w:numId w:val="3"/>
              </w:numPr>
              <w:ind w:left="163" w:hanging="163"/>
              <w:jc w:val="both"/>
              <w:rPr>
                <w:rFonts w:ascii="Open Sans" w:eastAsia="Times New Roman" w:hAnsi="Open Sans" w:cs="Open Sans"/>
                <w:sz w:val="16"/>
                <w:szCs w:val="16"/>
              </w:rPr>
            </w:pPr>
            <w:r w:rsidRPr="005D6885">
              <w:rPr>
                <w:rFonts w:ascii="Open Sans" w:hAnsi="Open Sans" w:cs="Open Sans"/>
                <w:b/>
                <w:sz w:val="16"/>
                <w:szCs w:val="16"/>
              </w:rPr>
              <w:t xml:space="preserve">Dostupne usluge socijalne zaštite i programa podrške inkluzivnom i neformalnom obrazovanju OSI: </w:t>
            </w:r>
            <w:r w:rsidRPr="005D6885">
              <w:rPr>
                <w:rFonts w:ascii="Open Sans" w:hAnsi="Open Sans" w:cs="Open Sans"/>
                <w:sz w:val="16"/>
                <w:szCs w:val="16"/>
              </w:rPr>
              <w:t xml:space="preserve">Grad obezbeđuje usluge poput ličnog pratioca i dnevnog boravka za decu sa smetnjama u razvoju, čime se direktno podržava njihovo inkluzivno obrazovanje. </w:t>
            </w:r>
            <w:r w:rsidRPr="005D6885">
              <w:rPr>
                <w:rFonts w:ascii="Open Sans" w:hAnsi="Open Sans" w:cs="Open Sans"/>
                <w:color w:val="000000" w:themeColor="text1"/>
                <w:sz w:val="16"/>
                <w:szCs w:val="16"/>
              </w:rPr>
              <w:t xml:space="preserve">U saradnji sa civilnim </w:t>
            </w:r>
            <w:r w:rsidRPr="005D6885">
              <w:rPr>
                <w:rFonts w:ascii="Open Sans" w:hAnsi="Open Sans" w:cs="Open Sans"/>
                <w:color w:val="000000" w:themeColor="text1"/>
                <w:sz w:val="16"/>
                <w:szCs w:val="16"/>
              </w:rPr>
              <w:lastRenderedPageBreak/>
              <w:t>sektorom tokom prethodnih godina organizovani su letnji kampovi, radionice za razvoj socijalnih veština, škola emocionalne pismenosti i edukativne aktivnosti prilagođene deci sa smetnjama.</w:t>
            </w:r>
          </w:p>
        </w:tc>
        <w:tc>
          <w:tcPr>
            <w:tcW w:w="4940" w:type="dxa"/>
          </w:tcPr>
          <w:p w:rsidR="00EB6320" w:rsidRPr="005D6885" w:rsidRDefault="00EB6320" w:rsidP="00E52267">
            <w:pPr>
              <w:pStyle w:val="NoSpacing"/>
              <w:numPr>
                <w:ilvl w:val="0"/>
                <w:numId w:val="3"/>
              </w:numPr>
              <w:ind w:left="45" w:hanging="141"/>
              <w:jc w:val="both"/>
              <w:rPr>
                <w:rFonts w:ascii="Open Sans" w:eastAsia="Times New Roman" w:hAnsi="Open Sans" w:cs="Open Sans"/>
                <w:sz w:val="16"/>
                <w:szCs w:val="16"/>
              </w:rPr>
            </w:pPr>
            <w:r w:rsidRPr="005D6885">
              <w:rPr>
                <w:rFonts w:ascii="Open Sans" w:eastAsia="Times New Roman" w:hAnsi="Open Sans" w:cs="Open Sans"/>
                <w:b/>
                <w:bCs/>
                <w:sz w:val="16"/>
                <w:szCs w:val="16"/>
              </w:rPr>
              <w:lastRenderedPageBreak/>
              <w:t xml:space="preserve">Fizička i tehnička nepristupačnost obrazovnog okruženja. </w:t>
            </w:r>
            <w:r w:rsidRPr="005D6885">
              <w:rPr>
                <w:rFonts w:ascii="Open Sans" w:eastAsia="Times New Roman" w:hAnsi="Open Sans" w:cs="Open Sans"/>
                <w:sz w:val="16"/>
                <w:szCs w:val="16"/>
              </w:rPr>
              <w:t>Veći broj škola i predškolskih ustanova u Novom Pazaru i dalje ima arhitektonske barijere poput nepristupačnih ulaza, toaleta, nedostatka rampi i signalizacije, što otežava svakodnevni pristup i mobilnost dece sa invaliditetom. U mnogim objektima ne postoje ni posebni prostori za individualni rad niti adekvatni uslovi za korišćenje asistivne tehnologije.</w:t>
            </w:r>
          </w:p>
          <w:p w:rsidR="00EB6320" w:rsidRPr="005D6885" w:rsidRDefault="00EB6320" w:rsidP="00E52267">
            <w:pPr>
              <w:pStyle w:val="NoSpacing"/>
              <w:numPr>
                <w:ilvl w:val="0"/>
                <w:numId w:val="3"/>
              </w:numPr>
              <w:ind w:left="45" w:hanging="141"/>
              <w:jc w:val="both"/>
              <w:rPr>
                <w:rFonts w:ascii="Open Sans" w:eastAsia="Times New Roman" w:hAnsi="Open Sans" w:cs="Open Sans"/>
                <w:b/>
                <w:bCs/>
                <w:sz w:val="16"/>
                <w:szCs w:val="16"/>
              </w:rPr>
            </w:pPr>
            <w:r w:rsidRPr="005D6885">
              <w:rPr>
                <w:rFonts w:ascii="Open Sans" w:eastAsia="Times New Roman" w:hAnsi="Open Sans" w:cs="Open Sans"/>
                <w:b/>
                <w:bCs/>
                <w:sz w:val="16"/>
                <w:szCs w:val="16"/>
              </w:rPr>
              <w:t xml:space="preserve">Ograničeni kapaciteti i nedovoljna institucionalna podrška IRKu. </w:t>
            </w:r>
            <w:r w:rsidRPr="005D6885">
              <w:rPr>
                <w:rFonts w:ascii="Open Sans" w:eastAsia="Times New Roman" w:hAnsi="Open Sans" w:cs="Open Sans"/>
                <w:sz w:val="16"/>
                <w:szCs w:val="16"/>
              </w:rPr>
              <w:t>Iako IRK predstavlja ključni mehanizam za procenu potreba za dodatnom obrazovnom, zdravstvenom i socijalnom podrškom, njen rad je otežan usled neredovnog zasedanja, preopterećenosti članova i nepostojanja jasnih operativnih procedura. Neujednačenost u kriterijumima procene i nepostojanje obavezujuće odgovornosti za realizaciju izdatih preporuka dodatno umanjuju njenu efikasnost. Uz to, roditelji često nisu informisani o nadležnostima, načinu rada i dostupnosti komisije, dok izostanak praćenja efekata izdatih mišljenja otežava procenu stvarnog doprinosa IRKa unapređenju inkluzivnog obrazovanja.</w:t>
            </w:r>
          </w:p>
          <w:p w:rsidR="00EB6320" w:rsidRPr="005D6885" w:rsidRDefault="00EB6320" w:rsidP="00E52267">
            <w:pPr>
              <w:pStyle w:val="NoSpacing"/>
              <w:numPr>
                <w:ilvl w:val="0"/>
                <w:numId w:val="3"/>
              </w:numPr>
              <w:ind w:left="45" w:hanging="141"/>
              <w:jc w:val="both"/>
              <w:rPr>
                <w:rFonts w:ascii="Open Sans" w:eastAsia="Times New Roman" w:hAnsi="Open Sans" w:cs="Open Sans"/>
                <w:sz w:val="16"/>
                <w:szCs w:val="16"/>
              </w:rPr>
            </w:pPr>
            <w:r w:rsidRPr="005D6885">
              <w:rPr>
                <w:rFonts w:ascii="Open Sans" w:eastAsia="Times New Roman" w:hAnsi="Open Sans" w:cs="Open Sans"/>
                <w:b/>
                <w:bCs/>
                <w:sz w:val="16"/>
                <w:szCs w:val="16"/>
              </w:rPr>
              <w:t xml:space="preserve">Neprepoznavanje inkluzivnog obrazovanja kao posebne programske budžetske linije. </w:t>
            </w:r>
            <w:r w:rsidRPr="005D6885">
              <w:rPr>
                <w:rFonts w:ascii="Open Sans" w:eastAsia="Times New Roman" w:hAnsi="Open Sans" w:cs="Open Sans"/>
                <w:sz w:val="16"/>
                <w:szCs w:val="16"/>
              </w:rPr>
              <w:t xml:space="preserve">Iako Grad Novi Pazar u svom budžetu izdvaja značajna sredstva za obrazovanje (preko 1,2 milijarde dinara, što čini oko 34,7% ukupnog budžeta), u okviru programskog budžetiranja ne postoji posebna linija koja eksplicitno prati i obuhvata mere za inkluzivno obrazovanje. Troškovi koji se odnose na podršku deci sa smetnjama u razvoju nisu jasno prepoznatljivi ni dostupni za evaluaciju. </w:t>
            </w:r>
          </w:p>
          <w:p w:rsidR="00EB6320" w:rsidRPr="005D6885" w:rsidRDefault="00EB6320" w:rsidP="00E52267">
            <w:pPr>
              <w:pStyle w:val="NoSpacing"/>
              <w:numPr>
                <w:ilvl w:val="0"/>
                <w:numId w:val="3"/>
              </w:numPr>
              <w:ind w:left="45" w:hanging="141"/>
              <w:jc w:val="both"/>
              <w:rPr>
                <w:rFonts w:ascii="Open Sans" w:eastAsia="Times New Roman" w:hAnsi="Open Sans" w:cs="Open Sans"/>
                <w:b/>
                <w:bCs/>
                <w:sz w:val="16"/>
                <w:szCs w:val="16"/>
              </w:rPr>
            </w:pPr>
            <w:r w:rsidRPr="005D6885">
              <w:rPr>
                <w:rFonts w:ascii="Open Sans" w:eastAsia="Times New Roman" w:hAnsi="Open Sans" w:cs="Open Sans"/>
                <w:b/>
                <w:bCs/>
                <w:sz w:val="16"/>
                <w:szCs w:val="16"/>
              </w:rPr>
              <w:t xml:space="preserve">Nedovoljna opremljenost didaktičkim i asistivnim sredstvima. </w:t>
            </w:r>
            <w:r w:rsidRPr="005D6885">
              <w:rPr>
                <w:rFonts w:ascii="Open Sans" w:eastAsia="Times New Roman" w:hAnsi="Open Sans" w:cs="Open Sans"/>
                <w:sz w:val="16"/>
                <w:szCs w:val="16"/>
              </w:rPr>
              <w:t>Nastavni materijali i pomagala često nisu prilagođeni učenicima sa različitim vrstama smetnji – nedostaju senzorna oprema, udžbenici u pristupačnim formatima (Brajevo pismo, uvećani font), kao i komunikacioni alati za podršku učenicima sa autizmom i teškoćama u razumevanju.</w:t>
            </w:r>
          </w:p>
          <w:p w:rsidR="00EB6320" w:rsidRPr="005D6885" w:rsidRDefault="00EB6320" w:rsidP="00E52267">
            <w:pPr>
              <w:pStyle w:val="NoSpacing"/>
              <w:numPr>
                <w:ilvl w:val="0"/>
                <w:numId w:val="3"/>
              </w:numPr>
              <w:ind w:left="45" w:hanging="141"/>
              <w:jc w:val="both"/>
              <w:rPr>
                <w:rFonts w:ascii="Open Sans" w:eastAsia="Times New Roman" w:hAnsi="Open Sans" w:cs="Open Sans"/>
                <w:b/>
                <w:bCs/>
                <w:sz w:val="16"/>
                <w:szCs w:val="16"/>
              </w:rPr>
            </w:pPr>
            <w:r w:rsidRPr="005D6885">
              <w:rPr>
                <w:rFonts w:ascii="Open Sans" w:eastAsia="Times New Roman" w:hAnsi="Open Sans" w:cs="Open Sans"/>
                <w:b/>
                <w:bCs/>
                <w:sz w:val="16"/>
                <w:szCs w:val="16"/>
              </w:rPr>
              <w:t xml:space="preserve">Nedostatak stručnog kadra za direktnu podršku. </w:t>
            </w:r>
            <w:r w:rsidRPr="005D6885">
              <w:rPr>
                <w:rFonts w:ascii="Open Sans" w:eastAsia="Times New Roman" w:hAnsi="Open Sans" w:cs="Open Sans"/>
                <w:sz w:val="16"/>
                <w:szCs w:val="16"/>
              </w:rPr>
              <w:t xml:space="preserve">Broj defektologa, logopeda, pedagoških asistenata i ličnih pratilaca nije dovoljan da odgovori na potrebe učenika. Čak i kada </w:t>
            </w:r>
            <w:r w:rsidRPr="005D6885">
              <w:rPr>
                <w:rFonts w:ascii="Open Sans" w:eastAsia="Times New Roman" w:hAnsi="Open Sans" w:cs="Open Sans"/>
                <w:sz w:val="16"/>
                <w:szCs w:val="16"/>
              </w:rPr>
              <w:lastRenderedPageBreak/>
              <w:t>Interresorna komisija izda preporuku, realizacija često izostane zbog ograničenog budžeta, komplikovanih procedura ili manjka obučenog kadra.</w:t>
            </w:r>
          </w:p>
          <w:p w:rsidR="00611178" w:rsidRPr="005D6885" w:rsidRDefault="00611178" w:rsidP="00E52267">
            <w:pPr>
              <w:pStyle w:val="NoSpacing"/>
              <w:numPr>
                <w:ilvl w:val="0"/>
                <w:numId w:val="3"/>
              </w:numPr>
              <w:ind w:left="45" w:hanging="141"/>
              <w:jc w:val="both"/>
              <w:rPr>
                <w:rFonts w:ascii="Open Sans" w:eastAsia="Times New Roman" w:hAnsi="Open Sans" w:cs="Open Sans"/>
                <w:sz w:val="16"/>
                <w:szCs w:val="16"/>
              </w:rPr>
            </w:pPr>
            <w:r w:rsidRPr="005D6885">
              <w:rPr>
                <w:rFonts w:ascii="Open Sans" w:eastAsia="Times New Roman" w:hAnsi="Open Sans" w:cs="Open Sans"/>
                <w:sz w:val="16"/>
                <w:szCs w:val="16"/>
              </w:rPr>
              <w:t>Nedovoljan broj defektologa i stručnih saradnika u odnosu na realne potrebe učenika sa smetnjama u razvoju i invaliditetom, što ograničava obim i intenzitet individualne podrške.</w:t>
            </w:r>
          </w:p>
          <w:p w:rsidR="00611178" w:rsidRPr="005D6885" w:rsidRDefault="00611178" w:rsidP="00E52267">
            <w:pPr>
              <w:pStyle w:val="NoSpacing"/>
              <w:numPr>
                <w:ilvl w:val="0"/>
                <w:numId w:val="3"/>
              </w:numPr>
              <w:ind w:left="45" w:hanging="141"/>
              <w:jc w:val="both"/>
              <w:rPr>
                <w:rFonts w:ascii="Open Sans" w:eastAsia="Times New Roman" w:hAnsi="Open Sans" w:cs="Open Sans"/>
                <w:sz w:val="16"/>
                <w:szCs w:val="16"/>
              </w:rPr>
            </w:pPr>
            <w:r w:rsidRPr="005D6885">
              <w:rPr>
                <w:rFonts w:ascii="Open Sans" w:eastAsia="Times New Roman" w:hAnsi="Open Sans" w:cs="Open Sans"/>
                <w:sz w:val="16"/>
                <w:szCs w:val="16"/>
              </w:rPr>
              <w:t>Rizik pogrešne interpretacije specijalnih odeljenja kao oblika segregacije, usled nedovoljnog razumevanja koncepta poluinkluzije u javnosti.</w:t>
            </w:r>
          </w:p>
          <w:p w:rsidR="00611178" w:rsidRPr="005D6885" w:rsidRDefault="006417AF" w:rsidP="00E52267">
            <w:pPr>
              <w:pStyle w:val="NoSpacing"/>
              <w:numPr>
                <w:ilvl w:val="0"/>
                <w:numId w:val="3"/>
              </w:numPr>
              <w:ind w:left="45" w:hanging="141"/>
              <w:jc w:val="both"/>
              <w:rPr>
                <w:rFonts w:ascii="Open Sans" w:eastAsia="Times New Roman" w:hAnsi="Open Sans" w:cs="Open Sans"/>
                <w:b/>
                <w:bCs/>
                <w:sz w:val="16"/>
                <w:szCs w:val="16"/>
              </w:rPr>
            </w:pPr>
            <w:r w:rsidRPr="005D6885">
              <w:rPr>
                <w:rFonts w:ascii="Open Sans" w:eastAsia="Times New Roman" w:hAnsi="Open Sans" w:cs="Open Sans"/>
                <w:sz w:val="16"/>
                <w:szCs w:val="16"/>
              </w:rPr>
              <w:t>Nedovoljno sistemsko prepoznavanje specijalnih odeljenja kao legitimnog i funkcionalnog segmenta inkluzivnog sistema u lokalnim planovima i budžetskim projekcijama</w:t>
            </w:r>
            <w:r w:rsidRPr="005D6885">
              <w:rPr>
                <w:rFonts w:ascii="Open Sans" w:eastAsia="Times New Roman" w:hAnsi="Open Sans" w:cs="Open Sans"/>
                <w:b/>
                <w:bCs/>
                <w:sz w:val="16"/>
                <w:szCs w:val="16"/>
              </w:rPr>
              <w:t>.</w:t>
            </w:r>
          </w:p>
          <w:p w:rsidR="00EB6320" w:rsidRPr="005D6885" w:rsidRDefault="00EB6320" w:rsidP="00E52267">
            <w:pPr>
              <w:pStyle w:val="NoSpacing"/>
              <w:numPr>
                <w:ilvl w:val="0"/>
                <w:numId w:val="3"/>
              </w:numPr>
              <w:ind w:left="45" w:hanging="141"/>
              <w:jc w:val="both"/>
              <w:rPr>
                <w:rFonts w:ascii="Open Sans" w:eastAsia="Times New Roman" w:hAnsi="Open Sans" w:cs="Open Sans"/>
                <w:sz w:val="16"/>
                <w:szCs w:val="16"/>
              </w:rPr>
            </w:pPr>
            <w:r w:rsidRPr="005D6885">
              <w:rPr>
                <w:rFonts w:ascii="Open Sans" w:eastAsia="Times New Roman" w:hAnsi="Open Sans" w:cs="Open Sans"/>
                <w:b/>
                <w:bCs/>
                <w:sz w:val="16"/>
                <w:szCs w:val="16"/>
              </w:rPr>
              <w:t xml:space="preserve">Kašnjenje u ostvarivanju prava na usluge. </w:t>
            </w:r>
            <w:r w:rsidRPr="005D6885">
              <w:rPr>
                <w:rFonts w:ascii="Open Sans" w:eastAsia="Times New Roman" w:hAnsi="Open Sans" w:cs="Open Sans"/>
                <w:sz w:val="16"/>
                <w:szCs w:val="16"/>
              </w:rPr>
              <w:t>Roditelji i škole se suočavaju sa višemesečnim kašnjenjima u dodeli ličnih pratilaca, što ugrožava bezbednost dece i otežava njihovo redovno pohađanje nastave. Ovo dodatno opterećuje nastavnike i vršnjake, a decu stavlja u neravnopravan položaj.</w:t>
            </w:r>
          </w:p>
          <w:p w:rsidR="00EB6320" w:rsidRPr="005D6885" w:rsidRDefault="00EB6320" w:rsidP="00E52267">
            <w:pPr>
              <w:pStyle w:val="NoSpacing"/>
              <w:numPr>
                <w:ilvl w:val="0"/>
                <w:numId w:val="3"/>
              </w:numPr>
              <w:ind w:left="45" w:hanging="141"/>
              <w:jc w:val="both"/>
              <w:rPr>
                <w:rFonts w:ascii="Open Sans" w:eastAsia="Times New Roman" w:hAnsi="Open Sans" w:cs="Open Sans"/>
                <w:b/>
                <w:bCs/>
                <w:sz w:val="16"/>
                <w:szCs w:val="16"/>
              </w:rPr>
            </w:pPr>
            <w:r w:rsidRPr="005D6885">
              <w:rPr>
                <w:rFonts w:ascii="Open Sans" w:eastAsia="Times New Roman" w:hAnsi="Open Sans" w:cs="Open Sans"/>
                <w:b/>
                <w:bCs/>
                <w:sz w:val="16"/>
                <w:szCs w:val="16"/>
              </w:rPr>
              <w:t xml:space="preserve">Nepotpuna dijagnostika i formalne prepreke za pristup podršci. </w:t>
            </w:r>
            <w:r w:rsidRPr="005D6885">
              <w:rPr>
                <w:rFonts w:ascii="Open Sans" w:eastAsia="Times New Roman" w:hAnsi="Open Sans" w:cs="Open Sans"/>
                <w:sz w:val="16"/>
                <w:szCs w:val="16"/>
              </w:rPr>
              <w:t xml:space="preserve">Pojedinoj deci nisu formalno prepoznate smetnje zbog kasne dijagnostike ili administrativnih prepreka u radu </w:t>
            </w:r>
            <w:r w:rsidR="006E165D" w:rsidRPr="005D6885">
              <w:rPr>
                <w:rFonts w:ascii="Open Sans" w:eastAsia="Times New Roman" w:hAnsi="Open Sans" w:cs="Open Sans"/>
                <w:sz w:val="16"/>
                <w:szCs w:val="16"/>
              </w:rPr>
              <w:t>IRKa.</w:t>
            </w:r>
            <w:r w:rsidRPr="005D6885">
              <w:rPr>
                <w:rFonts w:ascii="Open Sans" w:eastAsia="Times New Roman" w:hAnsi="Open Sans" w:cs="Open Sans"/>
                <w:sz w:val="16"/>
                <w:szCs w:val="16"/>
              </w:rPr>
              <w:t>Takva deca ostaju van institucionalne podrške, iako ih škole identifikuju kao učenike sa teškoćama u razvoju.</w:t>
            </w:r>
          </w:p>
          <w:p w:rsidR="00EB6320" w:rsidRPr="005D6885" w:rsidRDefault="00EB6320" w:rsidP="00E52267">
            <w:pPr>
              <w:pStyle w:val="NoSpacing"/>
              <w:numPr>
                <w:ilvl w:val="0"/>
                <w:numId w:val="3"/>
              </w:numPr>
              <w:ind w:left="45" w:hanging="141"/>
              <w:jc w:val="both"/>
              <w:rPr>
                <w:rFonts w:ascii="Open Sans" w:eastAsia="Times New Roman" w:hAnsi="Open Sans" w:cs="Open Sans"/>
                <w:b/>
                <w:bCs/>
                <w:sz w:val="16"/>
                <w:szCs w:val="16"/>
              </w:rPr>
            </w:pPr>
            <w:r w:rsidRPr="005D6885">
              <w:rPr>
                <w:rFonts w:ascii="Open Sans" w:eastAsia="Times New Roman" w:hAnsi="Open Sans" w:cs="Open Sans"/>
                <w:b/>
                <w:bCs/>
                <w:sz w:val="16"/>
                <w:szCs w:val="16"/>
              </w:rPr>
              <w:t>Neujednačena i ad hoc koordinacija između sektora</w:t>
            </w:r>
            <w:r w:rsidRPr="005D6885">
              <w:rPr>
                <w:rFonts w:ascii="Open Sans" w:eastAsia="Times New Roman" w:hAnsi="Open Sans" w:cs="Open Sans"/>
                <w:sz w:val="16"/>
                <w:szCs w:val="16"/>
              </w:rPr>
              <w:t>. Saradnja obrazovanja, zdravstva i socijalne zaštite je fragmentisana – ne postoji funkcionalna međusektorska platforma za razmenu podataka i planiranje podrške, već se saradnja zasniva na dobroj volji pojedinaca i neformalnim kanalima.</w:t>
            </w:r>
          </w:p>
          <w:p w:rsidR="00EB6320" w:rsidRPr="005D6885" w:rsidRDefault="00EB6320" w:rsidP="00E52267">
            <w:pPr>
              <w:pStyle w:val="NoSpacing"/>
              <w:numPr>
                <w:ilvl w:val="0"/>
                <w:numId w:val="3"/>
              </w:numPr>
              <w:ind w:left="45" w:hanging="141"/>
              <w:jc w:val="both"/>
              <w:rPr>
                <w:rFonts w:ascii="Open Sans" w:eastAsia="Times New Roman" w:hAnsi="Open Sans" w:cs="Open Sans"/>
                <w:b/>
                <w:bCs/>
                <w:sz w:val="16"/>
                <w:szCs w:val="16"/>
              </w:rPr>
            </w:pPr>
            <w:r w:rsidRPr="005D6885">
              <w:rPr>
                <w:rFonts w:ascii="Open Sans" w:eastAsia="Times New Roman" w:hAnsi="Open Sans" w:cs="Open Sans"/>
                <w:b/>
                <w:bCs/>
                <w:sz w:val="16"/>
                <w:szCs w:val="16"/>
              </w:rPr>
              <w:t xml:space="preserve">Nepostojanje jedinstvene evidencije o korisnicima usluga. </w:t>
            </w:r>
            <w:r w:rsidRPr="005D6885">
              <w:rPr>
                <w:rFonts w:ascii="Open Sans" w:eastAsia="Times New Roman" w:hAnsi="Open Sans" w:cs="Open Sans"/>
                <w:sz w:val="16"/>
                <w:szCs w:val="16"/>
              </w:rPr>
              <w:t>Podaci o deci koja koriste uslugu ličnih pratilaca, asistenta ili drugih oblika podrške razlikuju se između škola, udruženja i Gradske uprave, što otežava planiranje, izveštavanje i praćenje potreba.</w:t>
            </w:r>
          </w:p>
          <w:p w:rsidR="00EB6320" w:rsidRPr="005D6885" w:rsidRDefault="00EB6320" w:rsidP="00E52267">
            <w:pPr>
              <w:pStyle w:val="NoSpacing"/>
              <w:numPr>
                <w:ilvl w:val="0"/>
                <w:numId w:val="3"/>
              </w:numPr>
              <w:ind w:left="45" w:hanging="141"/>
              <w:jc w:val="both"/>
              <w:rPr>
                <w:rFonts w:ascii="Open Sans" w:eastAsia="Times New Roman" w:hAnsi="Open Sans" w:cs="Open Sans"/>
                <w:b/>
                <w:bCs/>
                <w:sz w:val="16"/>
                <w:szCs w:val="16"/>
              </w:rPr>
            </w:pPr>
            <w:r w:rsidRPr="005D6885">
              <w:rPr>
                <w:rFonts w:ascii="Open Sans" w:eastAsia="Times New Roman" w:hAnsi="Open Sans" w:cs="Open Sans"/>
                <w:b/>
                <w:bCs/>
                <w:sz w:val="16"/>
                <w:szCs w:val="16"/>
              </w:rPr>
              <w:t xml:space="preserve">Nedovoljna informisanost i osnaženost roditelja. </w:t>
            </w:r>
            <w:r w:rsidRPr="005D6885">
              <w:rPr>
                <w:rFonts w:ascii="Open Sans" w:eastAsia="Times New Roman" w:hAnsi="Open Sans" w:cs="Open Sans"/>
                <w:sz w:val="16"/>
                <w:szCs w:val="16"/>
              </w:rPr>
              <w:t>Roditelji često nisu upoznati sa pravima i procedurama, niti sa mrežom dostupnih usluga. Nema sistemske podrške u vidu savetovališta, informativnih vodiča ili radionica, što umanjuje njihovu ulogu kao aktivnih partnera u obrazovanju deteta.</w:t>
            </w:r>
          </w:p>
          <w:p w:rsidR="00EB6320" w:rsidRPr="005D6885" w:rsidRDefault="00EB6320" w:rsidP="00E52267">
            <w:pPr>
              <w:pStyle w:val="NoSpacing"/>
              <w:numPr>
                <w:ilvl w:val="0"/>
                <w:numId w:val="3"/>
              </w:numPr>
              <w:ind w:left="45" w:hanging="141"/>
              <w:jc w:val="both"/>
              <w:rPr>
                <w:rFonts w:ascii="Open Sans" w:eastAsia="Times New Roman" w:hAnsi="Open Sans" w:cs="Open Sans"/>
                <w:b/>
                <w:bCs/>
                <w:sz w:val="16"/>
                <w:szCs w:val="16"/>
              </w:rPr>
            </w:pPr>
            <w:r w:rsidRPr="005D6885">
              <w:rPr>
                <w:rFonts w:ascii="Open Sans" w:eastAsia="Times New Roman" w:hAnsi="Open Sans" w:cs="Open Sans"/>
                <w:b/>
                <w:bCs/>
                <w:sz w:val="16"/>
                <w:szCs w:val="16"/>
              </w:rPr>
              <w:t xml:space="preserve">Nepostojanje sistemske rane intervencije. </w:t>
            </w:r>
            <w:r w:rsidRPr="005D6885">
              <w:rPr>
                <w:rFonts w:ascii="Open Sans" w:eastAsia="Times New Roman" w:hAnsi="Open Sans" w:cs="Open Sans"/>
                <w:sz w:val="16"/>
                <w:szCs w:val="16"/>
              </w:rPr>
              <w:t>U predškolskom uzrastu ne postoji razvijen mehanizam za identifikaciju razvojnih rizika i pravovremeno uključivanje dece u sistem podrške, iako PU „Mladost“ ima razvojne grupe. Na taj način se gubi dragoceno vreme za rano učenje i adaptaciju.</w:t>
            </w:r>
          </w:p>
          <w:p w:rsidR="00EB6320" w:rsidRPr="005D6885" w:rsidRDefault="00EB6320" w:rsidP="00E52267">
            <w:pPr>
              <w:pStyle w:val="NoSpacing"/>
              <w:numPr>
                <w:ilvl w:val="0"/>
                <w:numId w:val="3"/>
              </w:numPr>
              <w:ind w:left="45" w:hanging="141"/>
              <w:jc w:val="both"/>
              <w:rPr>
                <w:rFonts w:ascii="Open Sans" w:eastAsia="Times New Roman" w:hAnsi="Open Sans" w:cs="Open Sans"/>
                <w:b/>
                <w:bCs/>
                <w:sz w:val="16"/>
                <w:szCs w:val="16"/>
              </w:rPr>
            </w:pPr>
            <w:r w:rsidRPr="005D6885">
              <w:rPr>
                <w:rFonts w:ascii="Open Sans" w:eastAsia="Times New Roman" w:hAnsi="Open Sans" w:cs="Open Sans"/>
                <w:b/>
                <w:bCs/>
                <w:sz w:val="16"/>
                <w:szCs w:val="16"/>
              </w:rPr>
              <w:t>Nizak nivo primene IOP-a u srednjim školama.</w:t>
            </w:r>
            <w:r w:rsidRPr="005D6885">
              <w:rPr>
                <w:rFonts w:ascii="Open Sans" w:eastAsia="Times New Roman" w:hAnsi="Open Sans" w:cs="Open Sans"/>
                <w:sz w:val="16"/>
                <w:szCs w:val="16"/>
              </w:rPr>
              <w:t xml:space="preserve"> U školskoj 2024/2025. godini samo 32 učenika u srednjim školama pohađaju nastavu po Individualnom obrazovnom planu (IOP), što ukazuje na nizak nivo uključenosti i prepoznavanja potreba dece sa invaliditetom u ovom obrazovnom ciklusu.</w:t>
            </w:r>
          </w:p>
          <w:p w:rsidR="00EB6320" w:rsidRPr="005D6885" w:rsidRDefault="00EB6320" w:rsidP="00E52267">
            <w:pPr>
              <w:pStyle w:val="NoSpacing"/>
              <w:numPr>
                <w:ilvl w:val="0"/>
                <w:numId w:val="3"/>
              </w:numPr>
              <w:ind w:left="45" w:hanging="141"/>
              <w:jc w:val="both"/>
              <w:rPr>
                <w:rFonts w:ascii="Open Sans" w:eastAsia="Times New Roman" w:hAnsi="Open Sans" w:cs="Open Sans"/>
                <w:b/>
                <w:bCs/>
                <w:sz w:val="16"/>
                <w:szCs w:val="16"/>
              </w:rPr>
            </w:pPr>
            <w:r w:rsidRPr="005D6885">
              <w:rPr>
                <w:rFonts w:ascii="Open Sans" w:eastAsia="Times New Roman" w:hAnsi="Open Sans" w:cs="Open Sans"/>
                <w:b/>
                <w:bCs/>
                <w:sz w:val="16"/>
                <w:szCs w:val="16"/>
              </w:rPr>
              <w:t xml:space="preserve">Nedostatak kontinuirane obuke nastavnika za inkluzivni rad. </w:t>
            </w:r>
            <w:r w:rsidRPr="005D6885">
              <w:rPr>
                <w:rFonts w:ascii="Open Sans" w:eastAsia="Times New Roman" w:hAnsi="Open Sans" w:cs="Open Sans"/>
                <w:sz w:val="16"/>
                <w:szCs w:val="16"/>
              </w:rPr>
              <w:t>Većina nastavnika nema specijalizovanu obuku za rad sa decom sa smetnjama u razvoju. Obuke se uglavnom realizuju kroz projekte i nisu sistemski integrisane u profesionalni razvoj zaposlenih.</w:t>
            </w:r>
          </w:p>
          <w:p w:rsidR="00EB6320" w:rsidRPr="005D6885" w:rsidRDefault="00EB6320" w:rsidP="00E52267">
            <w:pPr>
              <w:pStyle w:val="NoSpacing"/>
              <w:numPr>
                <w:ilvl w:val="0"/>
                <w:numId w:val="3"/>
              </w:numPr>
              <w:ind w:left="45" w:hanging="141"/>
              <w:jc w:val="both"/>
              <w:rPr>
                <w:rFonts w:ascii="Open Sans" w:eastAsia="Times New Roman" w:hAnsi="Open Sans" w:cs="Open Sans"/>
                <w:b/>
                <w:bCs/>
                <w:sz w:val="16"/>
                <w:szCs w:val="16"/>
              </w:rPr>
            </w:pPr>
            <w:r w:rsidRPr="005D6885">
              <w:rPr>
                <w:rFonts w:ascii="Open Sans" w:eastAsia="Times New Roman" w:hAnsi="Open Sans" w:cs="Open Sans"/>
                <w:b/>
                <w:bCs/>
                <w:sz w:val="16"/>
                <w:szCs w:val="16"/>
              </w:rPr>
              <w:t xml:space="preserve">Finansijska neodrživost usluga i oslanjanje na projektne izvore. </w:t>
            </w:r>
            <w:r w:rsidRPr="005D6885">
              <w:rPr>
                <w:rFonts w:ascii="Open Sans" w:eastAsia="Times New Roman" w:hAnsi="Open Sans" w:cs="Open Sans"/>
                <w:sz w:val="16"/>
                <w:szCs w:val="16"/>
              </w:rPr>
              <w:t>Većina postojećih oblika podrške, uključujući uslugu ličnog pratioca, logopedske tretmane i asistivne tehnologije, finansira se projektno i povremeno. Ne postoji stabilan sistem finansiranja inkluzivne podrške.</w:t>
            </w:r>
          </w:p>
          <w:p w:rsidR="00EB6320" w:rsidRPr="005D6885" w:rsidRDefault="00EB6320" w:rsidP="00E52267">
            <w:pPr>
              <w:pStyle w:val="NoSpacing"/>
              <w:numPr>
                <w:ilvl w:val="0"/>
                <w:numId w:val="3"/>
              </w:numPr>
              <w:ind w:left="45" w:hanging="141"/>
              <w:jc w:val="both"/>
              <w:rPr>
                <w:rFonts w:ascii="Open Sans" w:eastAsia="Times New Roman" w:hAnsi="Open Sans" w:cs="Open Sans"/>
                <w:b/>
                <w:bCs/>
                <w:sz w:val="16"/>
                <w:szCs w:val="16"/>
              </w:rPr>
            </w:pPr>
            <w:r w:rsidRPr="005D6885">
              <w:rPr>
                <w:rFonts w:ascii="Open Sans" w:eastAsia="Times New Roman" w:hAnsi="Open Sans" w:cs="Open Sans"/>
                <w:b/>
                <w:bCs/>
                <w:sz w:val="16"/>
                <w:szCs w:val="16"/>
              </w:rPr>
              <w:t xml:space="preserve">Socijalna distanca i predrasude u školskom okruženju. </w:t>
            </w:r>
            <w:r w:rsidRPr="005D6885">
              <w:rPr>
                <w:rFonts w:ascii="Open Sans" w:eastAsia="Times New Roman" w:hAnsi="Open Sans" w:cs="Open Sans"/>
                <w:sz w:val="16"/>
                <w:szCs w:val="16"/>
              </w:rPr>
              <w:t>Stigmatizacija i neprihvatanje od strane vršnjaka i roditelja i dalje su prisutni u školama. Nedostaje sistemsko senzibilisanje učenika, nastavnika i roditelja kroz radionice, kampanje i edukativne aktivnosti.</w:t>
            </w:r>
          </w:p>
        </w:tc>
      </w:tr>
      <w:tr w:rsidR="00EB6320" w:rsidRPr="00C51A09" w:rsidTr="002F3425">
        <w:trPr>
          <w:trHeight w:val="338"/>
        </w:trPr>
        <w:tc>
          <w:tcPr>
            <w:tcW w:w="4943" w:type="dxa"/>
            <w:shd w:val="clear" w:color="auto" w:fill="002060"/>
          </w:tcPr>
          <w:p w:rsidR="00EB6320" w:rsidRPr="00E74175" w:rsidRDefault="00EB6320" w:rsidP="004102D2">
            <w:pPr>
              <w:pStyle w:val="NoSpacing"/>
              <w:jc w:val="center"/>
              <w:rPr>
                <w:rFonts w:ascii="Open Sans" w:hAnsi="Open Sans" w:cs="Open Sans"/>
                <w:b/>
                <w:bCs/>
                <w:sz w:val="18"/>
                <w:szCs w:val="18"/>
              </w:rPr>
            </w:pPr>
            <w:r w:rsidRPr="00E74175">
              <w:rPr>
                <w:rFonts w:ascii="Open Sans" w:hAnsi="Open Sans" w:cs="Open Sans"/>
                <w:b/>
                <w:bCs/>
                <w:sz w:val="18"/>
                <w:szCs w:val="18"/>
              </w:rPr>
              <w:lastRenderedPageBreak/>
              <w:t>Prilike iz okruženje</w:t>
            </w:r>
          </w:p>
        </w:tc>
        <w:tc>
          <w:tcPr>
            <w:tcW w:w="4940" w:type="dxa"/>
            <w:shd w:val="clear" w:color="auto" w:fill="002060"/>
          </w:tcPr>
          <w:p w:rsidR="00EB6320" w:rsidRPr="00E74175" w:rsidRDefault="00EB6320" w:rsidP="004102D2">
            <w:pPr>
              <w:pStyle w:val="NoSpacing"/>
              <w:jc w:val="center"/>
              <w:rPr>
                <w:rFonts w:ascii="Open Sans" w:hAnsi="Open Sans" w:cs="Open Sans"/>
                <w:b/>
                <w:bCs/>
                <w:sz w:val="18"/>
                <w:szCs w:val="18"/>
              </w:rPr>
            </w:pPr>
            <w:r w:rsidRPr="00E74175">
              <w:rPr>
                <w:rFonts w:ascii="Open Sans" w:hAnsi="Open Sans" w:cs="Open Sans"/>
                <w:b/>
                <w:bCs/>
                <w:sz w:val="18"/>
                <w:szCs w:val="18"/>
              </w:rPr>
              <w:t>Pretnje iz okruženja</w:t>
            </w:r>
          </w:p>
        </w:tc>
      </w:tr>
      <w:tr w:rsidR="00EB6320" w:rsidRPr="00C51A09" w:rsidTr="008A794B">
        <w:trPr>
          <w:trHeight w:val="2552"/>
        </w:trPr>
        <w:tc>
          <w:tcPr>
            <w:tcW w:w="4943" w:type="dxa"/>
          </w:tcPr>
          <w:p w:rsidR="00EB6320" w:rsidRPr="005D6885" w:rsidRDefault="00EB6320" w:rsidP="00E52267">
            <w:pPr>
              <w:pStyle w:val="ListParagraph"/>
              <w:numPr>
                <w:ilvl w:val="0"/>
                <w:numId w:val="13"/>
              </w:numPr>
              <w:spacing w:before="100" w:beforeAutospacing="1" w:after="100" w:afterAutospacing="1" w:line="240" w:lineRule="auto"/>
              <w:ind w:left="164" w:hanging="142"/>
              <w:jc w:val="both"/>
              <w:rPr>
                <w:rFonts w:ascii="Open Sans" w:eastAsia="Times New Roman" w:hAnsi="Open Sans" w:cs="Open Sans"/>
                <w:sz w:val="16"/>
                <w:szCs w:val="16"/>
              </w:rPr>
            </w:pPr>
            <w:r w:rsidRPr="005D6885">
              <w:rPr>
                <w:rFonts w:ascii="Open Sans" w:eastAsia="Times New Roman" w:hAnsi="Open Sans" w:cs="Open Sans"/>
                <w:b/>
                <w:bCs/>
                <w:sz w:val="16"/>
                <w:szCs w:val="16"/>
              </w:rPr>
              <w:t xml:space="preserve">Inkluzivno obrazovanje kao prioritet nacionalne politike. </w:t>
            </w:r>
            <w:r w:rsidRPr="005D6885">
              <w:rPr>
                <w:rFonts w:ascii="Open Sans" w:eastAsia="Times New Roman" w:hAnsi="Open Sans" w:cs="Open Sans"/>
                <w:sz w:val="16"/>
                <w:szCs w:val="16"/>
              </w:rPr>
              <w:t xml:space="preserve">Nacionalna strategija za unapređenje položaja </w:t>
            </w:r>
            <w:r w:rsidR="00F421CD" w:rsidRPr="005D6885">
              <w:rPr>
                <w:rFonts w:ascii="Open Sans" w:eastAsia="Times New Roman" w:hAnsi="Open Sans" w:cs="Open Sans"/>
                <w:sz w:val="16"/>
                <w:szCs w:val="16"/>
              </w:rPr>
              <w:t>OSI</w:t>
            </w:r>
            <w:r w:rsidRPr="005D6885">
              <w:rPr>
                <w:rFonts w:ascii="Open Sans" w:eastAsia="Times New Roman" w:hAnsi="Open Sans" w:cs="Open Sans"/>
                <w:sz w:val="16"/>
                <w:szCs w:val="16"/>
              </w:rPr>
              <w:t xml:space="preserve"> jasno prepoznaje inkluzivno obrazovanje kao jedan od ključnih prioriteta, otvarajući mogućnost lokalnim samoupravama da se usklade sa strateškim pravcem i obezbede podršku iz viših nivoa vlasti.</w:t>
            </w:r>
          </w:p>
          <w:p w:rsidR="00EB6320" w:rsidRPr="005D6885" w:rsidRDefault="00EB6320" w:rsidP="00E52267">
            <w:pPr>
              <w:pStyle w:val="ListParagraph"/>
              <w:numPr>
                <w:ilvl w:val="0"/>
                <w:numId w:val="13"/>
              </w:numPr>
              <w:spacing w:before="100" w:beforeAutospacing="1" w:after="100" w:afterAutospacing="1" w:line="240" w:lineRule="auto"/>
              <w:ind w:left="164" w:hanging="142"/>
              <w:jc w:val="both"/>
              <w:rPr>
                <w:rFonts w:ascii="Open Sans" w:eastAsia="Times New Roman" w:hAnsi="Open Sans" w:cs="Open Sans"/>
                <w:sz w:val="16"/>
                <w:szCs w:val="16"/>
              </w:rPr>
            </w:pPr>
            <w:r w:rsidRPr="005D6885">
              <w:rPr>
                <w:rFonts w:ascii="Open Sans" w:eastAsia="Times New Roman" w:hAnsi="Open Sans" w:cs="Open Sans"/>
                <w:b/>
                <w:bCs/>
                <w:sz w:val="16"/>
                <w:szCs w:val="16"/>
              </w:rPr>
              <w:t>Podrška kroz nacionalne mere i indikatore učinka</w:t>
            </w:r>
            <w:r w:rsidRPr="005D6885">
              <w:rPr>
                <w:rFonts w:ascii="Open Sans" w:eastAsia="Times New Roman" w:hAnsi="Open Sans" w:cs="Open Sans"/>
                <w:sz w:val="16"/>
                <w:szCs w:val="16"/>
              </w:rPr>
              <w:t>. Strategija predviđa konkretne mere poput uvođenja pedagoških asistenata, razvoja resursnih centara i obuka nastavnika, što omogućava lokalnim zajednicama da preciznije planiraju i argumentuju projekte koji su usklađeni sa nacionalnim ciljevima i imaju veće šanse za institucionalnu i finansijsku podršku.</w:t>
            </w:r>
          </w:p>
          <w:p w:rsidR="00EB6320" w:rsidRPr="005D6885" w:rsidRDefault="00EB6320" w:rsidP="00E52267">
            <w:pPr>
              <w:pStyle w:val="ListParagraph"/>
              <w:numPr>
                <w:ilvl w:val="0"/>
                <w:numId w:val="13"/>
              </w:numPr>
              <w:spacing w:before="100" w:beforeAutospacing="1" w:after="100" w:afterAutospacing="1" w:line="240" w:lineRule="auto"/>
              <w:ind w:left="164" w:hanging="142"/>
              <w:jc w:val="both"/>
              <w:rPr>
                <w:rFonts w:ascii="Open Sans" w:eastAsia="Times New Roman" w:hAnsi="Open Sans" w:cs="Open Sans"/>
                <w:sz w:val="16"/>
                <w:szCs w:val="16"/>
              </w:rPr>
            </w:pPr>
            <w:r w:rsidRPr="005D6885">
              <w:rPr>
                <w:rFonts w:ascii="Open Sans" w:eastAsia="Times New Roman" w:hAnsi="Open Sans" w:cs="Open Sans"/>
                <w:b/>
                <w:bCs/>
                <w:sz w:val="16"/>
                <w:szCs w:val="16"/>
              </w:rPr>
              <w:t>Sveobuhvatna Strategija obrazovanja i vaspitanja do 2030. godine</w:t>
            </w:r>
            <w:r w:rsidRPr="005D6885">
              <w:rPr>
                <w:rFonts w:ascii="Open Sans" w:eastAsia="Times New Roman" w:hAnsi="Open Sans" w:cs="Open Sans"/>
                <w:sz w:val="16"/>
                <w:szCs w:val="16"/>
              </w:rPr>
              <w:t>. Nacionalna obrazovna strategija uključuje inkluzivno obrazovanje među svoje prioritete i jasno definiše ljudske i infrastrukturne kapacitete, kao i mehanizme za praćenje napretka, što može služiti kao okvir za lokalno planiranje i merenje uspeha.</w:t>
            </w:r>
          </w:p>
          <w:p w:rsidR="00EB6320" w:rsidRPr="005D6885" w:rsidRDefault="00EB6320" w:rsidP="00E52267">
            <w:pPr>
              <w:pStyle w:val="ListParagraph"/>
              <w:numPr>
                <w:ilvl w:val="0"/>
                <w:numId w:val="13"/>
              </w:numPr>
              <w:spacing w:before="100" w:beforeAutospacing="1" w:after="100" w:afterAutospacing="1" w:line="240" w:lineRule="auto"/>
              <w:ind w:left="164" w:hanging="142"/>
              <w:jc w:val="both"/>
              <w:rPr>
                <w:rFonts w:ascii="Open Sans" w:eastAsia="Times New Roman" w:hAnsi="Open Sans" w:cs="Open Sans"/>
                <w:sz w:val="16"/>
                <w:szCs w:val="16"/>
              </w:rPr>
            </w:pPr>
            <w:r w:rsidRPr="005D6885">
              <w:rPr>
                <w:rFonts w:ascii="Open Sans" w:eastAsia="Times New Roman" w:hAnsi="Open Sans" w:cs="Open Sans"/>
                <w:b/>
                <w:bCs/>
                <w:sz w:val="16"/>
                <w:szCs w:val="16"/>
              </w:rPr>
              <w:t>Stimulativni zakonodavni okvir za inkluziju</w:t>
            </w:r>
            <w:r w:rsidRPr="005D6885">
              <w:rPr>
                <w:rFonts w:ascii="Open Sans" w:eastAsia="Times New Roman" w:hAnsi="Open Sans" w:cs="Open Sans"/>
                <w:sz w:val="16"/>
                <w:szCs w:val="16"/>
              </w:rPr>
              <w:br/>
              <w:t>U Republici Srbiji postoji razvijen zakonski okvir koji podržava inkluzivno obrazovanje (Zakon o osnovama sistema obrazovanja i vaspitanja, pravilnici o IOP-u i inkluzivnim timovima), čime se lokalnim akterima pruža jasan normativni osnov za delovanje.</w:t>
            </w:r>
          </w:p>
          <w:p w:rsidR="00EB6320" w:rsidRPr="005D6885" w:rsidRDefault="00EB6320" w:rsidP="00E52267">
            <w:pPr>
              <w:pStyle w:val="ListParagraph"/>
              <w:numPr>
                <w:ilvl w:val="0"/>
                <w:numId w:val="13"/>
              </w:numPr>
              <w:spacing w:before="100" w:beforeAutospacing="1" w:after="100" w:afterAutospacing="1" w:line="240" w:lineRule="auto"/>
              <w:ind w:left="164" w:hanging="142"/>
              <w:jc w:val="both"/>
              <w:rPr>
                <w:rFonts w:ascii="Open Sans" w:eastAsia="Times New Roman" w:hAnsi="Open Sans" w:cs="Open Sans"/>
                <w:sz w:val="16"/>
                <w:szCs w:val="16"/>
              </w:rPr>
            </w:pPr>
            <w:r w:rsidRPr="005D6885">
              <w:rPr>
                <w:rFonts w:ascii="Open Sans" w:eastAsia="Times New Roman" w:hAnsi="Open Sans" w:cs="Open Sans"/>
                <w:b/>
                <w:bCs/>
                <w:sz w:val="16"/>
                <w:szCs w:val="16"/>
              </w:rPr>
              <w:t>Nacionalni programi stručnog usavršavanja nastavnika i asistenata</w:t>
            </w:r>
            <w:r w:rsidRPr="005D6885">
              <w:rPr>
                <w:rFonts w:ascii="Open Sans" w:eastAsia="Times New Roman" w:hAnsi="Open Sans" w:cs="Open Sans"/>
                <w:sz w:val="16"/>
                <w:szCs w:val="16"/>
              </w:rPr>
              <w:t>. Ministarstvo prosvete sprovodi nacionalne programe edukacije namenjene nastavnicima i pedagoškim asistentima, što predstavlja priliku za jačanje kapaciteta u lokalnim školama i za uvođenje savremenih pristupa inkluziji.</w:t>
            </w:r>
          </w:p>
          <w:p w:rsidR="006417AF" w:rsidRPr="005D6885" w:rsidRDefault="006417AF" w:rsidP="00E52267">
            <w:pPr>
              <w:pStyle w:val="ListParagraph"/>
              <w:numPr>
                <w:ilvl w:val="0"/>
                <w:numId w:val="13"/>
              </w:numPr>
              <w:spacing w:before="100" w:beforeAutospacing="1" w:after="100" w:afterAutospacing="1" w:line="240" w:lineRule="auto"/>
              <w:ind w:left="164" w:hanging="142"/>
              <w:jc w:val="both"/>
              <w:rPr>
                <w:rFonts w:ascii="Open Sans" w:eastAsia="Times New Roman" w:hAnsi="Open Sans" w:cs="Open Sans"/>
                <w:sz w:val="16"/>
                <w:szCs w:val="16"/>
              </w:rPr>
            </w:pPr>
            <w:r w:rsidRPr="005D6885">
              <w:rPr>
                <w:rFonts w:ascii="Open Sans" w:eastAsia="Times New Roman" w:hAnsi="Open Sans" w:cs="Open Sans"/>
                <w:sz w:val="16"/>
                <w:szCs w:val="16"/>
              </w:rPr>
              <w:t>Mogućnost formalnog pozicioniranja OŠ „Desanka Maksimović“ u okviru lokalnog Plana za inkluzivno obrazovanje kao referentne ustanove za razvoj standarda i obuka u oblasti poluinkluzivnog modela.</w:t>
            </w:r>
          </w:p>
          <w:p w:rsidR="00EB6320" w:rsidRPr="005D6885" w:rsidRDefault="00EB6320" w:rsidP="00E52267">
            <w:pPr>
              <w:pStyle w:val="ListParagraph"/>
              <w:numPr>
                <w:ilvl w:val="0"/>
                <w:numId w:val="13"/>
              </w:numPr>
              <w:spacing w:before="100" w:beforeAutospacing="1" w:after="100" w:afterAutospacing="1" w:line="240" w:lineRule="auto"/>
              <w:ind w:left="164" w:hanging="142"/>
              <w:jc w:val="both"/>
              <w:rPr>
                <w:rFonts w:ascii="Open Sans" w:eastAsia="Times New Roman" w:hAnsi="Open Sans" w:cs="Open Sans"/>
                <w:sz w:val="16"/>
                <w:szCs w:val="16"/>
              </w:rPr>
            </w:pPr>
            <w:r w:rsidRPr="005D6885">
              <w:rPr>
                <w:rFonts w:ascii="Open Sans" w:eastAsia="Times New Roman" w:hAnsi="Open Sans" w:cs="Open Sans"/>
                <w:b/>
                <w:bCs/>
                <w:sz w:val="16"/>
                <w:szCs w:val="16"/>
              </w:rPr>
              <w:t>Dostupnost nacionalnih i međunarodnih fondova</w:t>
            </w:r>
            <w:r w:rsidRPr="005D6885">
              <w:rPr>
                <w:rFonts w:ascii="Open Sans" w:eastAsia="Times New Roman" w:hAnsi="Open Sans" w:cs="Open Sans"/>
                <w:sz w:val="16"/>
                <w:szCs w:val="16"/>
              </w:rPr>
              <w:t>. Otvoren je prostor za uvođenje podsticaja za uključivanje OSI u srednje i visoko obrazovanje putem nacionalnih i EU fondova, posebno u saradnji sa partnerskim organizacijama.</w:t>
            </w:r>
          </w:p>
          <w:p w:rsidR="00EB6320" w:rsidRPr="005D6885" w:rsidRDefault="00EB6320" w:rsidP="00E52267">
            <w:pPr>
              <w:pStyle w:val="ListParagraph"/>
              <w:numPr>
                <w:ilvl w:val="0"/>
                <w:numId w:val="13"/>
              </w:numPr>
              <w:spacing w:before="100" w:beforeAutospacing="1" w:after="100" w:afterAutospacing="1" w:line="240" w:lineRule="auto"/>
              <w:ind w:left="164" w:hanging="142"/>
              <w:jc w:val="both"/>
              <w:rPr>
                <w:rFonts w:ascii="Open Sans" w:eastAsia="Times New Roman" w:hAnsi="Open Sans" w:cs="Open Sans"/>
                <w:sz w:val="16"/>
                <w:szCs w:val="16"/>
              </w:rPr>
            </w:pPr>
            <w:r w:rsidRPr="005D6885">
              <w:rPr>
                <w:rFonts w:ascii="Open Sans" w:eastAsia="Times New Roman" w:hAnsi="Open Sans" w:cs="Open Sans"/>
                <w:b/>
                <w:bCs/>
                <w:sz w:val="16"/>
                <w:szCs w:val="16"/>
              </w:rPr>
              <w:t>Digitalna transformacija obrazovanja</w:t>
            </w:r>
            <w:r w:rsidRPr="005D6885">
              <w:rPr>
                <w:rFonts w:ascii="Open Sans" w:eastAsia="Times New Roman" w:hAnsi="Open Sans" w:cs="Open Sans"/>
                <w:sz w:val="16"/>
                <w:szCs w:val="16"/>
              </w:rPr>
              <w:t>. Razvoj digitalnih alata i platformi (npr. e-Inclusion, EduRoam, multisenzorni alati) otvara mogućnosti za primenu tehnologije u inkluzivnom obrazovanju, posebno za učenike sa senzornim i komunikacijskim smetnjama.</w:t>
            </w:r>
          </w:p>
          <w:p w:rsidR="00EB6320" w:rsidRPr="005D6885" w:rsidRDefault="00EB6320" w:rsidP="00E52267">
            <w:pPr>
              <w:pStyle w:val="ListParagraph"/>
              <w:numPr>
                <w:ilvl w:val="0"/>
                <w:numId w:val="13"/>
              </w:numPr>
              <w:spacing w:before="100" w:beforeAutospacing="1" w:after="100" w:afterAutospacing="1" w:line="240" w:lineRule="auto"/>
              <w:ind w:left="164" w:hanging="142"/>
              <w:jc w:val="both"/>
              <w:rPr>
                <w:rFonts w:ascii="Open Sans" w:eastAsia="Times New Roman" w:hAnsi="Open Sans" w:cs="Open Sans"/>
                <w:sz w:val="16"/>
                <w:szCs w:val="16"/>
              </w:rPr>
            </w:pPr>
            <w:r w:rsidRPr="005D6885">
              <w:rPr>
                <w:rFonts w:ascii="Open Sans" w:eastAsia="Times New Roman" w:hAnsi="Open Sans" w:cs="Open Sans"/>
                <w:b/>
                <w:bCs/>
                <w:sz w:val="16"/>
                <w:szCs w:val="16"/>
              </w:rPr>
              <w:t>Mreže podrške van školskog Sistema</w:t>
            </w:r>
            <w:r w:rsidRPr="005D6885">
              <w:rPr>
                <w:rFonts w:ascii="Open Sans" w:eastAsia="Times New Roman" w:hAnsi="Open Sans" w:cs="Open Sans"/>
                <w:sz w:val="16"/>
                <w:szCs w:val="16"/>
              </w:rPr>
              <w:t>. Korišćenje nacionalnih resursa kao što su SOS linije, roditeljski saveti i stručni centri može pojačati mrežu podrške deci sa smetnjama u razvoju i rasteretiti školski sistem.</w:t>
            </w:r>
          </w:p>
          <w:p w:rsidR="00EB6320" w:rsidRPr="005D6885" w:rsidRDefault="00EB6320" w:rsidP="00E52267">
            <w:pPr>
              <w:pStyle w:val="ListParagraph"/>
              <w:numPr>
                <w:ilvl w:val="0"/>
                <w:numId w:val="13"/>
              </w:numPr>
              <w:spacing w:before="100" w:beforeAutospacing="1" w:after="100" w:afterAutospacing="1" w:line="240" w:lineRule="auto"/>
              <w:ind w:left="164" w:hanging="142"/>
              <w:jc w:val="both"/>
              <w:rPr>
                <w:rFonts w:ascii="Open Sans" w:eastAsia="Times New Roman" w:hAnsi="Open Sans" w:cs="Open Sans"/>
                <w:sz w:val="16"/>
                <w:szCs w:val="16"/>
              </w:rPr>
            </w:pPr>
            <w:r w:rsidRPr="005D6885">
              <w:rPr>
                <w:rFonts w:ascii="Open Sans" w:eastAsia="Times New Roman" w:hAnsi="Open Sans" w:cs="Open Sans"/>
                <w:b/>
                <w:bCs/>
                <w:sz w:val="16"/>
                <w:szCs w:val="16"/>
              </w:rPr>
              <w:t xml:space="preserve">Međunarodna razmena znanja i modela dobre prakse. </w:t>
            </w:r>
            <w:r w:rsidRPr="005D6885">
              <w:rPr>
                <w:rFonts w:ascii="Open Sans" w:eastAsia="Times New Roman" w:hAnsi="Open Sans" w:cs="Open Sans"/>
                <w:sz w:val="16"/>
                <w:szCs w:val="16"/>
              </w:rPr>
              <w:t>Učešće u programima poput Erasmus+ i drugih inicijativa omogućava lokalnim školama da razmene iskustva i usvoje efikasne modele inkluzije iz drugih zemalja</w:t>
            </w:r>
            <w:r w:rsidRPr="005D6885">
              <w:rPr>
                <w:rFonts w:ascii="Open Sans" w:hAnsi="Open Sans" w:cs="Open Sans"/>
                <w:sz w:val="16"/>
                <w:szCs w:val="16"/>
              </w:rPr>
              <w:t xml:space="preserve">. </w:t>
            </w:r>
          </w:p>
        </w:tc>
        <w:tc>
          <w:tcPr>
            <w:tcW w:w="4940" w:type="dxa"/>
          </w:tcPr>
          <w:p w:rsidR="00EB6320" w:rsidRPr="005D6885" w:rsidRDefault="00EB6320" w:rsidP="00E52267">
            <w:pPr>
              <w:pStyle w:val="NoSpacing"/>
              <w:numPr>
                <w:ilvl w:val="0"/>
                <w:numId w:val="3"/>
              </w:numPr>
              <w:ind w:left="0" w:hanging="92"/>
              <w:jc w:val="both"/>
              <w:rPr>
                <w:rFonts w:ascii="Open Sans" w:eastAsia="Times New Roman" w:hAnsi="Open Sans" w:cs="Open Sans"/>
                <w:sz w:val="16"/>
                <w:szCs w:val="16"/>
              </w:rPr>
            </w:pPr>
            <w:r w:rsidRPr="005D6885">
              <w:rPr>
                <w:rFonts w:ascii="Open Sans" w:eastAsia="Times New Roman" w:hAnsi="Open Sans" w:cs="Open Sans"/>
                <w:b/>
                <w:bCs/>
                <w:sz w:val="16"/>
                <w:szCs w:val="16"/>
              </w:rPr>
              <w:t>Zavisnost od projektnih izvora za podršku inkluziji</w:t>
            </w:r>
            <w:r w:rsidRPr="005D6885">
              <w:rPr>
                <w:rFonts w:ascii="Open Sans" w:eastAsia="Times New Roman" w:hAnsi="Open Sans" w:cs="Open Sans"/>
                <w:sz w:val="16"/>
                <w:szCs w:val="16"/>
              </w:rPr>
              <w:br/>
              <w:t>Većina usluga poput ličnih pratilaca i logopedskih tretmana i dalje zavisi od projektnih i donatorskih sredstava, bez stabilnog sistemskog finansiranja, što ugrožava kontinuitet podrške.</w:t>
            </w:r>
          </w:p>
          <w:p w:rsidR="00EB6320" w:rsidRPr="005D6885" w:rsidRDefault="00EB6320" w:rsidP="00E52267">
            <w:pPr>
              <w:pStyle w:val="NoSpacing"/>
              <w:numPr>
                <w:ilvl w:val="0"/>
                <w:numId w:val="3"/>
              </w:numPr>
              <w:ind w:left="0" w:hanging="92"/>
              <w:jc w:val="both"/>
              <w:rPr>
                <w:rFonts w:ascii="Open Sans" w:eastAsia="Times New Roman" w:hAnsi="Open Sans" w:cs="Open Sans"/>
                <w:sz w:val="16"/>
                <w:szCs w:val="16"/>
              </w:rPr>
            </w:pPr>
            <w:r w:rsidRPr="005D6885">
              <w:rPr>
                <w:rFonts w:ascii="Open Sans" w:eastAsia="Times New Roman" w:hAnsi="Open Sans" w:cs="Open Sans"/>
                <w:b/>
                <w:bCs/>
                <w:sz w:val="16"/>
                <w:szCs w:val="16"/>
              </w:rPr>
              <w:t xml:space="preserve">Nedostatak međusektorske koordinacije na nacionalnom nivou. </w:t>
            </w:r>
            <w:r w:rsidRPr="005D6885">
              <w:rPr>
                <w:rFonts w:ascii="Open Sans" w:eastAsia="Times New Roman" w:hAnsi="Open Sans" w:cs="Open Sans"/>
                <w:sz w:val="16"/>
                <w:szCs w:val="16"/>
              </w:rPr>
              <w:t>Slaba koordinacija između obrazovnog, socijalnog i zdravstvenog sektora na nacionalnom i regionalnom nivou reflektuje se i na lokalne sisteme, dovodeći do preklapanja nadležnosti ili potpunog izostanka intervencije.</w:t>
            </w:r>
          </w:p>
          <w:p w:rsidR="00EB6320" w:rsidRPr="005D6885" w:rsidRDefault="00EB6320" w:rsidP="00E52267">
            <w:pPr>
              <w:pStyle w:val="NoSpacing"/>
              <w:numPr>
                <w:ilvl w:val="0"/>
                <w:numId w:val="3"/>
              </w:numPr>
              <w:ind w:left="0" w:hanging="92"/>
              <w:jc w:val="both"/>
              <w:rPr>
                <w:rFonts w:ascii="Open Sans" w:eastAsia="Times New Roman" w:hAnsi="Open Sans" w:cs="Open Sans"/>
                <w:sz w:val="16"/>
                <w:szCs w:val="16"/>
              </w:rPr>
            </w:pPr>
            <w:r w:rsidRPr="005D6885">
              <w:rPr>
                <w:rFonts w:ascii="Open Sans" w:eastAsia="Times New Roman" w:hAnsi="Open Sans" w:cs="Open Sans"/>
                <w:b/>
                <w:bCs/>
                <w:sz w:val="16"/>
                <w:szCs w:val="16"/>
              </w:rPr>
              <w:t>Neujednačenost u primeni standarda inkluzije</w:t>
            </w:r>
            <w:r w:rsidRPr="005D6885">
              <w:rPr>
                <w:rFonts w:ascii="Open Sans" w:eastAsia="Times New Roman" w:hAnsi="Open Sans" w:cs="Open Sans"/>
                <w:sz w:val="16"/>
                <w:szCs w:val="16"/>
              </w:rPr>
              <w:br/>
              <w:t>Postoji izražen regionalni disbalans u stepenu implementacije inkluzivne prakse, što otežava uspostavljanje jedinstvenih kriterijuma i osiguranje jednakog pristupa za svu decu.</w:t>
            </w:r>
          </w:p>
          <w:p w:rsidR="00EB6320" w:rsidRPr="005D6885" w:rsidRDefault="00EB6320" w:rsidP="00E52267">
            <w:pPr>
              <w:pStyle w:val="NoSpacing"/>
              <w:numPr>
                <w:ilvl w:val="0"/>
                <w:numId w:val="3"/>
              </w:numPr>
              <w:ind w:left="0" w:hanging="92"/>
              <w:jc w:val="both"/>
              <w:rPr>
                <w:rFonts w:ascii="Open Sans" w:eastAsia="Times New Roman" w:hAnsi="Open Sans" w:cs="Open Sans"/>
                <w:sz w:val="16"/>
                <w:szCs w:val="16"/>
              </w:rPr>
            </w:pPr>
            <w:r w:rsidRPr="005D6885">
              <w:rPr>
                <w:rFonts w:ascii="Open Sans" w:eastAsia="Times New Roman" w:hAnsi="Open Sans" w:cs="Open Sans"/>
                <w:b/>
                <w:bCs/>
                <w:sz w:val="16"/>
                <w:szCs w:val="16"/>
              </w:rPr>
              <w:t>Tranzicioni rizici između obrazovnih nivoa</w:t>
            </w:r>
            <w:r w:rsidRPr="005D6885">
              <w:rPr>
                <w:rFonts w:ascii="Open Sans" w:eastAsia="Times New Roman" w:hAnsi="Open Sans" w:cs="Open Sans"/>
                <w:sz w:val="16"/>
                <w:szCs w:val="16"/>
              </w:rPr>
              <w:br/>
              <w:t>Nepostojanje sistemske podrške prilikom prelaska dece iz predškolskog u osnovno, te iz osnovnog u srednje obrazovanje, povećava rizik od ispadanja iz obrazovnog sistema i prekida podrške.</w:t>
            </w:r>
          </w:p>
          <w:p w:rsidR="00EB6320" w:rsidRPr="005D6885" w:rsidRDefault="00EB6320" w:rsidP="00E52267">
            <w:pPr>
              <w:pStyle w:val="NoSpacing"/>
              <w:numPr>
                <w:ilvl w:val="0"/>
                <w:numId w:val="3"/>
              </w:numPr>
              <w:ind w:left="0" w:hanging="92"/>
              <w:jc w:val="both"/>
              <w:rPr>
                <w:rFonts w:ascii="Open Sans" w:eastAsia="Times New Roman" w:hAnsi="Open Sans" w:cs="Open Sans"/>
                <w:sz w:val="16"/>
                <w:szCs w:val="16"/>
              </w:rPr>
            </w:pPr>
            <w:r w:rsidRPr="005D6885">
              <w:rPr>
                <w:rFonts w:ascii="Open Sans" w:eastAsia="Times New Roman" w:hAnsi="Open Sans" w:cs="Open Sans"/>
                <w:sz w:val="16"/>
                <w:szCs w:val="16"/>
              </w:rPr>
              <w:t xml:space="preserve"> </w:t>
            </w:r>
            <w:r w:rsidRPr="005D6885">
              <w:rPr>
                <w:rFonts w:ascii="Open Sans" w:eastAsia="Times New Roman" w:hAnsi="Open Sans" w:cs="Open Sans"/>
                <w:b/>
                <w:bCs/>
                <w:sz w:val="16"/>
                <w:szCs w:val="16"/>
              </w:rPr>
              <w:t>Nedostatak pristupačnih nastavnih materijala</w:t>
            </w:r>
            <w:r w:rsidRPr="005D6885">
              <w:rPr>
                <w:rFonts w:ascii="Open Sans" w:eastAsia="Times New Roman" w:hAnsi="Open Sans" w:cs="Open Sans"/>
                <w:sz w:val="16"/>
                <w:szCs w:val="16"/>
              </w:rPr>
              <w:br/>
              <w:t>I pored normativnih obaveza, udžbenici i materijali često nisu prilagođeni potrebama učenika sa različitim vrstama invaliditeta, što direktno utiče na kvalitet nastave.</w:t>
            </w:r>
          </w:p>
          <w:p w:rsidR="00EB6320" w:rsidRPr="005D6885" w:rsidRDefault="00EB6320" w:rsidP="00E52267">
            <w:pPr>
              <w:pStyle w:val="NoSpacing"/>
              <w:numPr>
                <w:ilvl w:val="0"/>
                <w:numId w:val="3"/>
              </w:numPr>
              <w:ind w:left="0" w:hanging="92"/>
              <w:jc w:val="both"/>
              <w:rPr>
                <w:rFonts w:ascii="Open Sans" w:eastAsia="Times New Roman" w:hAnsi="Open Sans" w:cs="Open Sans"/>
                <w:sz w:val="16"/>
                <w:szCs w:val="16"/>
              </w:rPr>
            </w:pPr>
            <w:r w:rsidRPr="005D6885">
              <w:rPr>
                <w:rFonts w:ascii="Open Sans" w:eastAsia="Times New Roman" w:hAnsi="Open Sans" w:cs="Open Sans"/>
                <w:b/>
                <w:bCs/>
                <w:sz w:val="16"/>
                <w:szCs w:val="16"/>
              </w:rPr>
              <w:t>Ograničen domet digitalne inkluzije</w:t>
            </w:r>
            <w:r w:rsidRPr="005D6885">
              <w:rPr>
                <w:rFonts w:ascii="Open Sans" w:eastAsia="Times New Roman" w:hAnsi="Open Sans" w:cs="Open Sans"/>
                <w:sz w:val="16"/>
                <w:szCs w:val="16"/>
              </w:rPr>
              <w:t>. Postoji rizik da digitalni alati i platforme ne budu razvijeni ili prilagođeni za upotrebu kod dece sa invaliditetom, čime se dodatno povećava jaz u pristupu obrazovanju.</w:t>
            </w:r>
          </w:p>
          <w:p w:rsidR="00EB6320" w:rsidRPr="005D6885" w:rsidRDefault="00EB6320" w:rsidP="00E52267">
            <w:pPr>
              <w:pStyle w:val="NoSpacing"/>
              <w:numPr>
                <w:ilvl w:val="0"/>
                <w:numId w:val="3"/>
              </w:numPr>
              <w:ind w:left="0" w:hanging="92"/>
              <w:jc w:val="both"/>
              <w:rPr>
                <w:rFonts w:ascii="Open Sans" w:eastAsia="Times New Roman" w:hAnsi="Open Sans" w:cs="Open Sans"/>
                <w:sz w:val="16"/>
                <w:szCs w:val="16"/>
              </w:rPr>
            </w:pPr>
            <w:r w:rsidRPr="005D6885">
              <w:rPr>
                <w:rFonts w:ascii="Open Sans" w:eastAsia="Times New Roman" w:hAnsi="Open Sans" w:cs="Open Sans"/>
                <w:b/>
                <w:bCs/>
                <w:sz w:val="16"/>
                <w:szCs w:val="16"/>
              </w:rPr>
              <w:t>Formalizam bez suštinskog pristupa</w:t>
            </w:r>
            <w:r w:rsidRPr="005D6885">
              <w:rPr>
                <w:rFonts w:ascii="Open Sans" w:eastAsia="Times New Roman" w:hAnsi="Open Sans" w:cs="Open Sans"/>
                <w:sz w:val="16"/>
                <w:szCs w:val="16"/>
              </w:rPr>
              <w:t>. Rizik postoji da se inkluzivno obrazovanje svede na formalno ispunjavanje zakonskih zahteva, bez stvarnog razumevanja suštine individualizacije nastave i pedagoške fleksibilnosti.</w:t>
            </w:r>
          </w:p>
          <w:p w:rsidR="006417AF" w:rsidRPr="005D6885" w:rsidRDefault="006417AF" w:rsidP="00E52267">
            <w:pPr>
              <w:pStyle w:val="NoSpacing"/>
              <w:numPr>
                <w:ilvl w:val="0"/>
                <w:numId w:val="3"/>
              </w:numPr>
              <w:ind w:left="0" w:hanging="92"/>
              <w:jc w:val="both"/>
              <w:rPr>
                <w:rFonts w:ascii="Open Sans" w:eastAsia="Times New Roman" w:hAnsi="Open Sans" w:cs="Open Sans"/>
                <w:sz w:val="16"/>
                <w:szCs w:val="16"/>
              </w:rPr>
            </w:pPr>
            <w:r w:rsidRPr="005D6885">
              <w:rPr>
                <w:rFonts w:ascii="Open Sans" w:eastAsia="Times New Roman" w:hAnsi="Open Sans" w:cs="Open Sans"/>
                <w:sz w:val="16"/>
                <w:szCs w:val="16"/>
              </w:rPr>
              <w:t>Potencijalni normativni ili politički pritisci ka formalnom modelu pune inkluzije bez obezbeđivanja adekvatnih stručnih i kadrovskih kapaciteta, što može dovesti do gašenja ili marginalizacije specijalnih odeljenja uprkos njihovoj funkcionalnoj ulozi.</w:t>
            </w:r>
          </w:p>
          <w:p w:rsidR="006417AF" w:rsidRPr="005D6885" w:rsidRDefault="006417AF" w:rsidP="00E52267">
            <w:pPr>
              <w:pStyle w:val="NoSpacing"/>
              <w:numPr>
                <w:ilvl w:val="0"/>
                <w:numId w:val="3"/>
              </w:numPr>
              <w:ind w:left="0" w:hanging="92"/>
              <w:jc w:val="both"/>
              <w:rPr>
                <w:rFonts w:ascii="Open Sans" w:eastAsia="Times New Roman" w:hAnsi="Open Sans" w:cs="Open Sans"/>
                <w:sz w:val="16"/>
                <w:szCs w:val="16"/>
              </w:rPr>
            </w:pPr>
            <w:r w:rsidRPr="005D6885">
              <w:rPr>
                <w:rFonts w:ascii="Open Sans" w:eastAsia="Times New Roman" w:hAnsi="Open Sans" w:cs="Open Sans"/>
                <w:sz w:val="16"/>
                <w:szCs w:val="16"/>
              </w:rPr>
              <w:t>Nedovoljno jasno definisani nacionalni standardi za poluinkluzivne modele obrazovanja, što može otežati dugoročno planiranje i stabilno finansiranje.</w:t>
            </w:r>
          </w:p>
          <w:p w:rsidR="006417AF" w:rsidRPr="005D6885" w:rsidRDefault="006417AF" w:rsidP="00E52267">
            <w:pPr>
              <w:pStyle w:val="NoSpacing"/>
              <w:numPr>
                <w:ilvl w:val="0"/>
                <w:numId w:val="3"/>
              </w:numPr>
              <w:ind w:left="0" w:hanging="92"/>
              <w:jc w:val="both"/>
              <w:rPr>
                <w:rFonts w:ascii="Open Sans" w:eastAsia="Times New Roman" w:hAnsi="Open Sans" w:cs="Open Sans"/>
                <w:sz w:val="16"/>
                <w:szCs w:val="16"/>
              </w:rPr>
            </w:pPr>
            <w:r w:rsidRPr="005D6885">
              <w:rPr>
                <w:rFonts w:ascii="Open Sans" w:eastAsia="Times New Roman" w:hAnsi="Open Sans" w:cs="Open Sans"/>
                <w:sz w:val="16"/>
                <w:szCs w:val="16"/>
              </w:rPr>
              <w:t>Odliv stručnog kadra (defektologa i logopeda) usled nedovoljnih sistemskih podsticaja i profesionalne podrške.</w:t>
            </w:r>
          </w:p>
          <w:p w:rsidR="00EB6320" w:rsidRPr="005D6885" w:rsidRDefault="00EB6320" w:rsidP="004102D2">
            <w:pPr>
              <w:pStyle w:val="NoSpacing"/>
              <w:ind w:left="720"/>
              <w:rPr>
                <w:rFonts w:ascii="Open Sans" w:eastAsia="Times New Roman" w:hAnsi="Open Sans" w:cs="Open Sans"/>
                <w:sz w:val="16"/>
                <w:szCs w:val="16"/>
              </w:rPr>
            </w:pPr>
          </w:p>
        </w:tc>
      </w:tr>
      <w:tr w:rsidR="00EB6320" w:rsidRPr="00C51A09" w:rsidTr="002F3425">
        <w:trPr>
          <w:trHeight w:val="455"/>
        </w:trPr>
        <w:tc>
          <w:tcPr>
            <w:tcW w:w="9883" w:type="dxa"/>
            <w:gridSpan w:val="2"/>
            <w:tcBorders>
              <w:top w:val="single" w:sz="4" w:space="0" w:color="666666"/>
              <w:left w:val="single" w:sz="4" w:space="0" w:color="666666"/>
              <w:bottom w:val="single" w:sz="4" w:space="0" w:color="666666"/>
              <w:right w:val="single" w:sz="4" w:space="0" w:color="666666"/>
            </w:tcBorders>
            <w:shd w:val="clear" w:color="auto" w:fill="002060"/>
          </w:tcPr>
          <w:p w:rsidR="00EB6320" w:rsidRPr="00E74175" w:rsidRDefault="00EB6320" w:rsidP="004102D2">
            <w:pPr>
              <w:pStyle w:val="NoSpacing"/>
              <w:rPr>
                <w:rFonts w:ascii="Open Sans" w:hAnsi="Open Sans" w:cs="Open Sans"/>
                <w:b/>
                <w:bCs/>
                <w:sz w:val="18"/>
                <w:szCs w:val="18"/>
              </w:rPr>
            </w:pPr>
            <w:r w:rsidRPr="00E74175">
              <w:rPr>
                <w:rFonts w:ascii="Open Sans" w:hAnsi="Open Sans" w:cs="Open Sans"/>
                <w:b/>
                <w:bCs/>
                <w:sz w:val="18"/>
                <w:szCs w:val="18"/>
              </w:rPr>
              <w:t xml:space="preserve">Kako iskoristiti  unutrašnje snage i prilike iz okruženja? </w:t>
            </w:r>
          </w:p>
        </w:tc>
      </w:tr>
      <w:tr w:rsidR="00EB6320" w:rsidRPr="00C51A09" w:rsidTr="002F3425">
        <w:trPr>
          <w:trHeight w:val="455"/>
        </w:trPr>
        <w:tc>
          <w:tcPr>
            <w:tcW w:w="9883" w:type="dxa"/>
            <w:gridSpan w:val="2"/>
            <w:tcBorders>
              <w:top w:val="single" w:sz="4" w:space="0" w:color="666666"/>
              <w:left w:val="single" w:sz="4" w:space="0" w:color="666666"/>
              <w:bottom w:val="single" w:sz="4" w:space="0" w:color="666666"/>
              <w:right w:val="single" w:sz="4" w:space="0" w:color="666666"/>
            </w:tcBorders>
          </w:tcPr>
          <w:p w:rsidR="00EB6320" w:rsidRPr="005D6885" w:rsidRDefault="00EB6320" w:rsidP="00E52267">
            <w:pPr>
              <w:pStyle w:val="NoSpacing"/>
              <w:numPr>
                <w:ilvl w:val="0"/>
                <w:numId w:val="3"/>
              </w:numPr>
              <w:jc w:val="both"/>
              <w:rPr>
                <w:rFonts w:ascii="Open Sans" w:hAnsi="Open Sans" w:cs="Open Sans"/>
                <w:sz w:val="16"/>
                <w:szCs w:val="16"/>
              </w:rPr>
            </w:pPr>
            <w:r w:rsidRPr="005D6885">
              <w:rPr>
                <w:rFonts w:ascii="Open Sans" w:hAnsi="Open Sans" w:cs="Open Sans"/>
                <w:b/>
                <w:bCs/>
                <w:sz w:val="16"/>
                <w:szCs w:val="16"/>
              </w:rPr>
              <w:t>Uskladiti lokalne politike sa nacionalnim strateškim dokumentima:</w:t>
            </w:r>
            <w:r w:rsidRPr="005D6885">
              <w:rPr>
                <w:rFonts w:ascii="Open Sans" w:hAnsi="Open Sans" w:cs="Open Sans"/>
                <w:sz w:val="16"/>
                <w:szCs w:val="16"/>
              </w:rPr>
              <w:t xml:space="preserve"> Integrisati ciljeve i mere iz Nacionalne strategije za unapređenje položaja OSI i Strategije obrazovanja i vaspitanja do 2030 u lokalne obrazovne planove i godišnje programe škola. Koristiti pokazatelje učinka definisane na nacionalnom nivou za praćenje i evaluaciju lokalnih </w:t>
            </w:r>
            <w:r w:rsidRPr="005D6885">
              <w:rPr>
                <w:rFonts w:ascii="Open Sans" w:hAnsi="Open Sans" w:cs="Open Sans"/>
                <w:sz w:val="16"/>
                <w:szCs w:val="16"/>
              </w:rPr>
              <w:lastRenderedPageBreak/>
              <w:t>mera, čime se osigurava veća vidljivost i konkurentnost za dobijanje sredstava.</w:t>
            </w:r>
          </w:p>
          <w:p w:rsidR="00EB6320" w:rsidRPr="005D6885" w:rsidRDefault="00EB6320" w:rsidP="00E52267">
            <w:pPr>
              <w:pStyle w:val="NoSpacing"/>
              <w:numPr>
                <w:ilvl w:val="0"/>
                <w:numId w:val="3"/>
              </w:numPr>
              <w:jc w:val="both"/>
              <w:rPr>
                <w:rFonts w:ascii="Open Sans" w:hAnsi="Open Sans" w:cs="Open Sans"/>
                <w:sz w:val="16"/>
                <w:szCs w:val="16"/>
              </w:rPr>
            </w:pPr>
            <w:r w:rsidRPr="005D6885">
              <w:rPr>
                <w:rFonts w:ascii="Open Sans" w:hAnsi="Open Sans" w:cs="Open Sans"/>
                <w:b/>
                <w:bCs/>
                <w:sz w:val="16"/>
                <w:szCs w:val="16"/>
              </w:rPr>
              <w:t>Uključiti se u nacionalne programe obuka i stručnog usavršavanja</w:t>
            </w:r>
            <w:r w:rsidRPr="005D6885">
              <w:rPr>
                <w:rFonts w:ascii="Open Sans" w:hAnsi="Open Sans" w:cs="Open Sans"/>
                <w:sz w:val="16"/>
                <w:szCs w:val="16"/>
              </w:rPr>
              <w:t>: Prijaviti nastavnike, stručne saradnike i uprave škola za nacionalne programe Ministarstva prosvete za obuku pedagoških asistenata, inkluzivnih nastavnih metoda i razvoja IOP-a. Inicirati lokalne centre znanja ili mentorsku mrežu škola koje već uspešno primenjuju inkluzivne prakse, kako bi se znanje širilo unutar zajednice.</w:t>
            </w:r>
          </w:p>
          <w:p w:rsidR="00EB6320" w:rsidRPr="005D6885" w:rsidRDefault="00EB6320" w:rsidP="00E52267">
            <w:pPr>
              <w:pStyle w:val="NoSpacing"/>
              <w:numPr>
                <w:ilvl w:val="0"/>
                <w:numId w:val="3"/>
              </w:numPr>
              <w:jc w:val="both"/>
              <w:rPr>
                <w:rFonts w:ascii="Open Sans" w:hAnsi="Open Sans" w:cs="Open Sans"/>
                <w:sz w:val="16"/>
                <w:szCs w:val="16"/>
              </w:rPr>
            </w:pPr>
            <w:r w:rsidRPr="005D6885">
              <w:rPr>
                <w:rFonts w:ascii="Open Sans" w:hAnsi="Open Sans" w:cs="Open Sans"/>
                <w:b/>
                <w:bCs/>
                <w:sz w:val="16"/>
                <w:szCs w:val="16"/>
              </w:rPr>
              <w:t>Korišćenje stimulativnog zakonodavnog okvira</w:t>
            </w:r>
            <w:r w:rsidRPr="005D6885">
              <w:rPr>
                <w:rFonts w:ascii="Open Sans" w:hAnsi="Open Sans" w:cs="Open Sans"/>
                <w:sz w:val="16"/>
                <w:szCs w:val="16"/>
              </w:rPr>
              <w:t>: Pozvati se na zakonodavne obaveze (Zakon o osnovama sistema obrazovanja, Pravilnik o IOP-u, Pravilnik o dodatnoj obrazovnoj, zdravstvenoj i socijalnoj podršci detetu) pri planiranju budžeta, zapošljavanju asistenata i nabavkama opreme. Uspostaviti lokalni monitoring mehanizam kojim se prati primena inkluzivnog zakonodavstva na teritoriji grada.</w:t>
            </w:r>
          </w:p>
          <w:p w:rsidR="00EB6320" w:rsidRPr="005D6885" w:rsidRDefault="00EB6320" w:rsidP="00E52267">
            <w:pPr>
              <w:pStyle w:val="NoSpacing"/>
              <w:numPr>
                <w:ilvl w:val="0"/>
                <w:numId w:val="3"/>
              </w:numPr>
              <w:jc w:val="both"/>
              <w:rPr>
                <w:rFonts w:ascii="Open Sans" w:hAnsi="Open Sans" w:cs="Open Sans"/>
                <w:sz w:val="16"/>
                <w:szCs w:val="16"/>
              </w:rPr>
            </w:pPr>
            <w:r w:rsidRPr="005D6885">
              <w:rPr>
                <w:rFonts w:ascii="Open Sans" w:hAnsi="Open Sans" w:cs="Open Sans"/>
                <w:b/>
                <w:bCs/>
                <w:sz w:val="16"/>
                <w:szCs w:val="16"/>
              </w:rPr>
              <w:t>Osloniti se na postojeće organizacione kapacitete i institucionalnu infrastrukturu</w:t>
            </w:r>
            <w:r w:rsidRPr="005D6885">
              <w:rPr>
                <w:rFonts w:ascii="Open Sans" w:hAnsi="Open Sans" w:cs="Open Sans"/>
                <w:sz w:val="16"/>
                <w:szCs w:val="16"/>
              </w:rPr>
              <w:t>. Grad raspolaže funkcionalnim strukturama poput Interresorne komisije, timova za inkluziju, školskih psihološko-pedagoških službi i Regionalnog centra za stručno usavršavanje. Ovi kapaciteti mogu se direktno koristiti za implementaciju lokalnih projekata u skladu sa merama iz Nacionalne strategije za unapređenje položaja OSI i Strategije obrazovanja do 2030. godine.</w:t>
            </w:r>
          </w:p>
          <w:p w:rsidR="00EB6320" w:rsidRPr="005D6885" w:rsidRDefault="00EB6320" w:rsidP="00E52267">
            <w:pPr>
              <w:pStyle w:val="NoSpacing"/>
              <w:numPr>
                <w:ilvl w:val="0"/>
                <w:numId w:val="3"/>
              </w:numPr>
              <w:jc w:val="both"/>
              <w:rPr>
                <w:rFonts w:ascii="Open Sans" w:hAnsi="Open Sans" w:cs="Open Sans"/>
                <w:sz w:val="16"/>
                <w:szCs w:val="16"/>
              </w:rPr>
            </w:pPr>
            <w:r w:rsidRPr="005D6885">
              <w:rPr>
                <w:rFonts w:ascii="Open Sans" w:hAnsi="Open Sans" w:cs="Open Sans"/>
                <w:b/>
                <w:bCs/>
                <w:sz w:val="16"/>
                <w:szCs w:val="16"/>
              </w:rPr>
              <w:t>Korišćenje stabilnog lokalnog budžeta za pokretanje strateških promena</w:t>
            </w:r>
            <w:r w:rsidRPr="005D6885">
              <w:rPr>
                <w:rFonts w:ascii="Open Sans" w:hAnsi="Open Sans" w:cs="Open Sans"/>
                <w:sz w:val="16"/>
                <w:szCs w:val="16"/>
              </w:rPr>
              <w:t xml:space="preserve">. S obzirom na visok procenat budžetskih izdvajanja za </w:t>
            </w:r>
            <w:r w:rsidRPr="005D6885">
              <w:rPr>
                <w:rFonts w:ascii="Open Sans" w:hAnsi="Open Sans" w:cs="Open Sans"/>
                <w:sz w:val="16"/>
                <w:szCs w:val="16"/>
                <w:shd w:val="clear" w:color="auto" w:fill="FFFFFF" w:themeFill="background1"/>
              </w:rPr>
              <w:t>obrazovanje (21,28%),</w:t>
            </w:r>
            <w:r w:rsidRPr="005D6885">
              <w:rPr>
                <w:rFonts w:ascii="Open Sans" w:hAnsi="Open Sans" w:cs="Open Sans"/>
                <w:sz w:val="16"/>
                <w:szCs w:val="16"/>
              </w:rPr>
              <w:t xml:space="preserve"> lokalna samouprava može planirati transformativne intervencije u oblastima pristupačnosti, asistivne opreme, obuka i ranog razvoja, usklađene sa nacionalnim prioritetima.</w:t>
            </w:r>
          </w:p>
          <w:p w:rsidR="00EB6320" w:rsidRPr="005D6885" w:rsidRDefault="00EB6320" w:rsidP="00E52267">
            <w:pPr>
              <w:pStyle w:val="NoSpacing"/>
              <w:numPr>
                <w:ilvl w:val="0"/>
                <w:numId w:val="3"/>
              </w:numPr>
              <w:jc w:val="both"/>
              <w:rPr>
                <w:rFonts w:ascii="Open Sans" w:hAnsi="Open Sans" w:cs="Open Sans"/>
                <w:sz w:val="16"/>
                <w:szCs w:val="16"/>
              </w:rPr>
            </w:pPr>
            <w:r w:rsidRPr="005D6885">
              <w:rPr>
                <w:rFonts w:ascii="Open Sans" w:hAnsi="Open Sans" w:cs="Open Sans"/>
                <w:b/>
                <w:bCs/>
                <w:sz w:val="16"/>
                <w:szCs w:val="16"/>
              </w:rPr>
              <w:t>Iskoristiti široku mrežu obrazovnih ustanova i visok obuhvat učenika.</w:t>
            </w:r>
            <w:r w:rsidRPr="005D6885">
              <w:rPr>
                <w:rFonts w:ascii="Open Sans" w:hAnsi="Open Sans" w:cs="Open Sans"/>
                <w:sz w:val="16"/>
                <w:szCs w:val="16"/>
              </w:rPr>
              <w:t xml:space="preserve"> Postojeća mreža škola i predškolskih ustanova, sa preko 19.000 dece i učenika, omogućava brzo i efikasno testiranje i primenu inkluzivnih modela, programa i materijala koji se razvijaju na nacionalnom nivou, čime se lokalna zajednica pozicionira kao aktivan partner državnih politika.</w:t>
            </w:r>
          </w:p>
          <w:p w:rsidR="00EB6320" w:rsidRPr="005D6885" w:rsidRDefault="00EB6320" w:rsidP="00E52267">
            <w:pPr>
              <w:pStyle w:val="NoSpacing"/>
              <w:numPr>
                <w:ilvl w:val="0"/>
                <w:numId w:val="3"/>
              </w:numPr>
              <w:jc w:val="both"/>
              <w:rPr>
                <w:rFonts w:ascii="Open Sans" w:hAnsi="Open Sans" w:cs="Open Sans"/>
                <w:sz w:val="16"/>
                <w:szCs w:val="16"/>
              </w:rPr>
            </w:pPr>
            <w:r w:rsidRPr="005D6885">
              <w:rPr>
                <w:rFonts w:ascii="Open Sans" w:hAnsi="Open Sans" w:cs="Open Sans"/>
                <w:b/>
                <w:bCs/>
                <w:sz w:val="16"/>
                <w:szCs w:val="16"/>
              </w:rPr>
              <w:t>Unaprediti saradnju sa udruženjima i porodicama OSI</w:t>
            </w:r>
            <w:r w:rsidRPr="005D6885">
              <w:rPr>
                <w:rFonts w:ascii="Open Sans" w:hAnsi="Open Sans" w:cs="Open Sans"/>
                <w:sz w:val="16"/>
                <w:szCs w:val="16"/>
              </w:rPr>
              <w:t>. Aktivne veze između obrazovnih ustanova i udruženja građana mogu se dalje institucionalizovati kroz zajedničke edukacije, peer-to-peer radionice, savetovališta i grupe podrške za roditelje, koristeći resurse nacionalnih i međunarodnih mreža podrške (npr. SOS linije, roditeljski savezi, EU programi).</w:t>
            </w:r>
          </w:p>
          <w:p w:rsidR="00EB6320" w:rsidRPr="005D6885" w:rsidRDefault="00EB6320" w:rsidP="00E52267">
            <w:pPr>
              <w:pStyle w:val="NoSpacing"/>
              <w:numPr>
                <w:ilvl w:val="0"/>
                <w:numId w:val="3"/>
              </w:numPr>
              <w:jc w:val="both"/>
              <w:rPr>
                <w:rFonts w:ascii="Open Sans" w:hAnsi="Open Sans" w:cs="Open Sans"/>
                <w:sz w:val="16"/>
                <w:szCs w:val="16"/>
              </w:rPr>
            </w:pPr>
            <w:r w:rsidRPr="005D6885">
              <w:rPr>
                <w:rFonts w:ascii="Open Sans" w:hAnsi="Open Sans" w:cs="Open Sans"/>
                <w:b/>
                <w:bCs/>
                <w:sz w:val="16"/>
                <w:szCs w:val="16"/>
              </w:rPr>
              <w:t>Iskoristiti postojeće socijalne usluge kao temelje za širenje podrške.</w:t>
            </w:r>
            <w:r w:rsidRPr="005D6885">
              <w:rPr>
                <w:rFonts w:ascii="Open Sans" w:hAnsi="Open Sans" w:cs="Open Sans"/>
                <w:sz w:val="16"/>
                <w:szCs w:val="16"/>
              </w:rPr>
              <w:t xml:space="preserve"> Usluge poput ličnih pratilaca i dnevnog boravka već funkcionišu u lokalnom sistemu i mogu biti osnova za širenje inkluzivnih programa, koji će biti povezani sa sistemom pokazatelja učinka i otvoreni za dodatna sufinansiranja (npr. putem donacija, projekata ili participacije porodica).</w:t>
            </w:r>
          </w:p>
          <w:p w:rsidR="00EB6320" w:rsidRPr="005D6885" w:rsidRDefault="00EB6320" w:rsidP="00E52267">
            <w:pPr>
              <w:pStyle w:val="NoSpacing"/>
              <w:numPr>
                <w:ilvl w:val="0"/>
                <w:numId w:val="3"/>
              </w:numPr>
              <w:jc w:val="both"/>
              <w:rPr>
                <w:rFonts w:ascii="Open Sans" w:hAnsi="Open Sans" w:cs="Open Sans"/>
                <w:sz w:val="16"/>
                <w:szCs w:val="16"/>
              </w:rPr>
            </w:pPr>
            <w:r w:rsidRPr="005D6885">
              <w:rPr>
                <w:rFonts w:ascii="Open Sans" w:hAnsi="Open Sans" w:cs="Open Sans"/>
                <w:b/>
                <w:bCs/>
                <w:sz w:val="16"/>
                <w:szCs w:val="16"/>
              </w:rPr>
              <w:t>Primeniti IKT rešenja u inkluzivnom obrazovanju.</w:t>
            </w:r>
            <w:r w:rsidRPr="005D6885">
              <w:rPr>
                <w:rFonts w:ascii="Open Sans" w:hAnsi="Open Sans" w:cs="Open Sans"/>
                <w:sz w:val="16"/>
                <w:szCs w:val="16"/>
              </w:rPr>
              <w:t xml:space="preserve"> Testirati i uvoditi digitalne alate koji su već razvijeni kroz nacionalne ili međunarodne projekte (npr. e-Inclusion platforme, aplikacije za podršku učenju OSI). Nabaviti multisenzornu opremu i asistivne tehnologije putem donacija i projekata, i uključiti učenike i nastavnike u njihovu primenu.</w:t>
            </w:r>
          </w:p>
          <w:p w:rsidR="00EB6320" w:rsidRPr="005D6885" w:rsidRDefault="00EB6320" w:rsidP="00E52267">
            <w:pPr>
              <w:pStyle w:val="NoSpacing"/>
              <w:numPr>
                <w:ilvl w:val="0"/>
                <w:numId w:val="3"/>
              </w:numPr>
              <w:jc w:val="both"/>
              <w:rPr>
                <w:rFonts w:ascii="Open Sans" w:hAnsi="Open Sans" w:cs="Open Sans"/>
                <w:sz w:val="16"/>
                <w:szCs w:val="16"/>
              </w:rPr>
            </w:pPr>
            <w:r w:rsidRPr="005D6885">
              <w:rPr>
                <w:rFonts w:ascii="Open Sans" w:hAnsi="Open Sans" w:cs="Open Sans"/>
                <w:b/>
                <w:bCs/>
                <w:sz w:val="16"/>
                <w:szCs w:val="16"/>
              </w:rPr>
              <w:t>Osloniti se na nacionalne mreže podrške</w:t>
            </w:r>
            <w:r w:rsidRPr="005D6885">
              <w:rPr>
                <w:rFonts w:ascii="Open Sans" w:hAnsi="Open Sans" w:cs="Open Sans"/>
                <w:sz w:val="16"/>
                <w:szCs w:val="16"/>
              </w:rPr>
              <w:t>. Saradnjom sa SOS linijama, roditeljskim savetima i resursnim centrima omogućiti dodatne vidove podrške porodicama i deci. Uspostaviti lokalni sistem upućivanja i savetovanja u vezi sa dostupnim nacionalnim resursima.</w:t>
            </w:r>
          </w:p>
          <w:p w:rsidR="00EB6320" w:rsidRPr="005D6885" w:rsidRDefault="00EB6320" w:rsidP="00E52267">
            <w:pPr>
              <w:pStyle w:val="NoSpacing"/>
              <w:numPr>
                <w:ilvl w:val="0"/>
                <w:numId w:val="3"/>
              </w:numPr>
              <w:jc w:val="both"/>
              <w:rPr>
                <w:rFonts w:ascii="Open Sans" w:hAnsi="Open Sans" w:cs="Open Sans"/>
                <w:sz w:val="16"/>
                <w:szCs w:val="16"/>
              </w:rPr>
            </w:pPr>
            <w:r w:rsidRPr="005D6885">
              <w:rPr>
                <w:rFonts w:ascii="Open Sans" w:hAnsi="Open Sans" w:cs="Open Sans"/>
                <w:b/>
                <w:bCs/>
                <w:sz w:val="16"/>
                <w:szCs w:val="16"/>
              </w:rPr>
              <w:t>Iskoristiti međunarodne programe i razmene praksi.</w:t>
            </w:r>
            <w:r w:rsidRPr="005D6885">
              <w:rPr>
                <w:rFonts w:ascii="Open Sans" w:hAnsi="Open Sans" w:cs="Open Sans"/>
                <w:sz w:val="16"/>
                <w:szCs w:val="16"/>
              </w:rPr>
              <w:t xml:space="preserve"> Povezati lokalne škole sa školama u regionu i EU kroz Erasmus+ i slične programe, sa fokusom na teme inkluzije i razmene metodoloških inovacija. Prijaviti zajedničke projekte sa udruženjima OSI i obrazovnim ustanovama na grant konkurse EU, UNICEF-a, GIZ-a i drugih međunarodnih partnera.</w:t>
            </w:r>
          </w:p>
          <w:p w:rsidR="006417AF" w:rsidRPr="005D6885" w:rsidRDefault="006417AF" w:rsidP="00E52267">
            <w:pPr>
              <w:pStyle w:val="NoSpacing"/>
              <w:numPr>
                <w:ilvl w:val="0"/>
                <w:numId w:val="3"/>
              </w:numPr>
              <w:jc w:val="both"/>
              <w:rPr>
                <w:rFonts w:ascii="Open Sans" w:hAnsi="Open Sans" w:cs="Open Sans"/>
                <w:sz w:val="16"/>
                <w:szCs w:val="16"/>
                <w:lang w:val="it-IT"/>
              </w:rPr>
            </w:pPr>
            <w:r w:rsidRPr="005D6885">
              <w:rPr>
                <w:rFonts w:ascii="Open Sans" w:hAnsi="Open Sans" w:cs="Open Sans"/>
                <w:b/>
                <w:bCs/>
                <w:sz w:val="16"/>
                <w:szCs w:val="16"/>
                <w:lang w:val="it-IT"/>
              </w:rPr>
              <w:t>Institucionalno prepoznati i normirati model poluinkluzije kao deo lokalne obrazovne politike.</w:t>
            </w:r>
            <w:r w:rsidRPr="005D6885">
              <w:rPr>
                <w:rFonts w:ascii="Open Sans" w:hAnsi="Open Sans" w:cs="Open Sans"/>
                <w:sz w:val="16"/>
                <w:szCs w:val="16"/>
                <w:lang w:val="it-IT"/>
              </w:rPr>
              <w:t xml:space="preserve"> Iskustvo specijalnih odeljenja u okviru matične škole pokazuje da diferencirani pristup omogućava istovremeno individualizovanu podršku i socijalnu integraciju. Ovaj model potrebno je formalno ugraditi u lokalne planove, uz jasno definisane kadrovske, prostorne i pedagoške standarde.</w:t>
            </w:r>
          </w:p>
          <w:p w:rsidR="006417AF" w:rsidRPr="005D6885" w:rsidRDefault="006417AF" w:rsidP="00E52267">
            <w:pPr>
              <w:pStyle w:val="NoSpacing"/>
              <w:numPr>
                <w:ilvl w:val="0"/>
                <w:numId w:val="3"/>
              </w:numPr>
              <w:jc w:val="both"/>
              <w:rPr>
                <w:rFonts w:ascii="Open Sans" w:hAnsi="Open Sans" w:cs="Open Sans"/>
                <w:sz w:val="16"/>
                <w:szCs w:val="16"/>
                <w:lang w:val="it-IT"/>
              </w:rPr>
            </w:pPr>
            <w:r w:rsidRPr="005D6885">
              <w:rPr>
                <w:rFonts w:ascii="Open Sans" w:hAnsi="Open Sans" w:cs="Open Sans"/>
                <w:b/>
                <w:bCs/>
                <w:sz w:val="16"/>
                <w:szCs w:val="16"/>
                <w:lang w:val="it-IT"/>
              </w:rPr>
              <w:t>Pozicionirati školu Desanka Maksimović sa razvijenom praksom specijalnih odeljenja kao lokalni resursni centar.</w:t>
            </w:r>
            <w:r w:rsidRPr="005D6885">
              <w:rPr>
                <w:rFonts w:ascii="Open Sans" w:hAnsi="Open Sans" w:cs="Open Sans"/>
                <w:sz w:val="16"/>
                <w:szCs w:val="16"/>
                <w:lang w:val="it-IT"/>
              </w:rPr>
              <w:t xml:space="preserve"> Dugogodišnje iskustvo u radu defektologa, izradi i primeni IOP-a i organizaciji nastave u manjim grupama može se koristiti za mentorsku podršku drugim školama, stručne obuke i razvoj lokalnih smernica za rad sa učenicima sa smetnjama u razvoju.</w:t>
            </w:r>
          </w:p>
          <w:p w:rsidR="006417AF" w:rsidRPr="005D6885" w:rsidRDefault="006417AF" w:rsidP="00E52267">
            <w:pPr>
              <w:pStyle w:val="NoSpacing"/>
              <w:numPr>
                <w:ilvl w:val="0"/>
                <w:numId w:val="3"/>
              </w:numPr>
              <w:jc w:val="both"/>
              <w:rPr>
                <w:rFonts w:ascii="Open Sans" w:hAnsi="Open Sans" w:cs="Open Sans"/>
                <w:sz w:val="16"/>
                <w:szCs w:val="16"/>
                <w:lang w:val="it-IT"/>
              </w:rPr>
            </w:pPr>
            <w:r w:rsidRPr="005D6885">
              <w:rPr>
                <w:rFonts w:ascii="Open Sans" w:hAnsi="Open Sans" w:cs="Open Sans"/>
                <w:b/>
                <w:bCs/>
                <w:sz w:val="16"/>
                <w:szCs w:val="16"/>
                <w:lang w:val="it-IT"/>
              </w:rPr>
              <w:t>Ojačati kadrovske kapacitete kroz plansko zapošljavanje defektologa i stručnih saradnika.</w:t>
            </w:r>
            <w:r w:rsidRPr="005D6885">
              <w:rPr>
                <w:rFonts w:ascii="Open Sans" w:hAnsi="Open Sans" w:cs="Open Sans"/>
                <w:sz w:val="16"/>
                <w:szCs w:val="16"/>
                <w:lang w:val="it-IT"/>
              </w:rPr>
              <w:t xml:space="preserve"> Stabilna budžetska izdvajanja treba usmeriti ka sistemskom rešavanju nedostatka stručnog kadra, čime se obezbeđuje održivost individualizovanog pristupa i kvalitet podrške učenicima.</w:t>
            </w:r>
          </w:p>
          <w:p w:rsidR="006417AF" w:rsidRPr="005D6885" w:rsidRDefault="006417AF" w:rsidP="00744E2C">
            <w:pPr>
              <w:pStyle w:val="NoSpacing"/>
              <w:ind w:left="720"/>
              <w:jc w:val="both"/>
              <w:rPr>
                <w:rFonts w:ascii="Open Sans" w:hAnsi="Open Sans" w:cs="Open Sans"/>
                <w:sz w:val="16"/>
                <w:szCs w:val="16"/>
                <w:lang w:val="it-IT"/>
              </w:rPr>
            </w:pPr>
            <w:r w:rsidRPr="005D6885">
              <w:rPr>
                <w:rFonts w:ascii="Open Sans" w:hAnsi="Open Sans" w:cs="Open Sans"/>
                <w:sz w:val="16"/>
                <w:szCs w:val="16"/>
                <w:lang w:val="it-IT"/>
              </w:rPr>
              <w:t xml:space="preserve"> </w:t>
            </w:r>
            <w:r w:rsidRPr="005D6885">
              <w:rPr>
                <w:rFonts w:ascii="Open Sans" w:hAnsi="Open Sans" w:cs="Open Sans"/>
                <w:b/>
                <w:bCs/>
                <w:sz w:val="16"/>
                <w:szCs w:val="16"/>
                <w:lang w:val="it-IT"/>
              </w:rPr>
              <w:t>Razviti jedinstvene lokalne smernice za kvalitetnu primenu IOP-a.</w:t>
            </w:r>
            <w:r w:rsidRPr="005D6885">
              <w:rPr>
                <w:rFonts w:ascii="Open Sans" w:hAnsi="Open Sans" w:cs="Open Sans"/>
                <w:sz w:val="16"/>
                <w:szCs w:val="16"/>
                <w:lang w:val="it-IT"/>
              </w:rPr>
              <w:t xml:space="preserve"> Na osnovu postojeće dobre prakse moguće je uspostaviti standardizovan pristup planiranju, praćenju i evaluaciji individualnih obrazovnih planova u svim školama, čime se obezbeđuje ujednačen kvalitet inkluzivnih mera.</w:t>
            </w:r>
          </w:p>
          <w:p w:rsidR="006417AF" w:rsidRPr="005D6885" w:rsidRDefault="006417AF" w:rsidP="00E52267">
            <w:pPr>
              <w:pStyle w:val="NoSpacing"/>
              <w:numPr>
                <w:ilvl w:val="0"/>
                <w:numId w:val="3"/>
              </w:numPr>
              <w:jc w:val="both"/>
              <w:rPr>
                <w:rFonts w:ascii="Open Sans" w:hAnsi="Open Sans" w:cs="Open Sans"/>
                <w:sz w:val="16"/>
                <w:szCs w:val="16"/>
                <w:lang w:val="it-IT"/>
              </w:rPr>
            </w:pPr>
            <w:r w:rsidRPr="005D6885">
              <w:rPr>
                <w:rFonts w:ascii="Open Sans" w:hAnsi="Open Sans" w:cs="Open Sans"/>
                <w:b/>
                <w:bCs/>
                <w:sz w:val="16"/>
                <w:szCs w:val="16"/>
                <w:lang w:val="it-IT"/>
              </w:rPr>
              <w:t>Sistemski raditi na razumevanju inkluzije kao diferencirane podrške, a ne uniformnog pristupa.</w:t>
            </w:r>
            <w:r w:rsidRPr="005D6885">
              <w:rPr>
                <w:rFonts w:ascii="Open Sans" w:hAnsi="Open Sans" w:cs="Open Sans"/>
                <w:sz w:val="16"/>
                <w:szCs w:val="16"/>
                <w:lang w:val="it-IT"/>
              </w:rPr>
              <w:t xml:space="preserve"> Kroz javne tribine, radionice za roditelje i nastavnike i prezentaciju primera dobre prakse, potrebno je jačati svest da specijalna odeljenja nisu segregacija, već oblik adekvatne podrške za decu koja ne mogu pratiti nastavu u velikim grupama.</w:t>
            </w:r>
          </w:p>
          <w:p w:rsidR="006417AF" w:rsidRPr="005D6885" w:rsidRDefault="006417AF" w:rsidP="00E52267">
            <w:pPr>
              <w:pStyle w:val="NoSpacing"/>
              <w:numPr>
                <w:ilvl w:val="0"/>
                <w:numId w:val="3"/>
              </w:numPr>
              <w:jc w:val="both"/>
              <w:rPr>
                <w:rFonts w:ascii="Open Sans" w:hAnsi="Open Sans" w:cs="Open Sans"/>
                <w:sz w:val="16"/>
                <w:szCs w:val="16"/>
                <w:lang w:val="it-IT"/>
              </w:rPr>
            </w:pPr>
            <w:r w:rsidRPr="005D6885">
              <w:rPr>
                <w:rFonts w:ascii="Open Sans" w:hAnsi="Open Sans" w:cs="Open Sans"/>
                <w:b/>
                <w:bCs/>
                <w:sz w:val="16"/>
                <w:szCs w:val="16"/>
                <w:lang w:val="it-IT"/>
              </w:rPr>
              <w:t>Uspostaviti mehanizme kontinuirane evaluacije efekata specijalnih odeljenja i poluinkluzivnog modela.</w:t>
            </w:r>
            <w:r w:rsidRPr="005D6885">
              <w:rPr>
                <w:rFonts w:ascii="Open Sans" w:hAnsi="Open Sans" w:cs="Open Sans"/>
                <w:sz w:val="16"/>
                <w:szCs w:val="16"/>
                <w:lang w:val="it-IT"/>
              </w:rPr>
              <w:t xml:space="preserve"> Praćenjem obrazovnih ishoda, socijalne integracije i zadovoljstva roditelja i učenika stvara se empirijska osnova za dalje unapređenje politika i argumentovano planiranje budžeta.</w:t>
            </w:r>
          </w:p>
          <w:p w:rsidR="006417AF" w:rsidRPr="005D6885" w:rsidRDefault="006417AF" w:rsidP="00E52267">
            <w:pPr>
              <w:pStyle w:val="NoSpacing"/>
              <w:numPr>
                <w:ilvl w:val="0"/>
                <w:numId w:val="3"/>
              </w:numPr>
              <w:jc w:val="both"/>
              <w:rPr>
                <w:rFonts w:ascii="Open Sans" w:hAnsi="Open Sans" w:cs="Open Sans"/>
                <w:sz w:val="16"/>
                <w:szCs w:val="16"/>
                <w:lang w:val="it-IT"/>
              </w:rPr>
            </w:pPr>
            <w:r w:rsidRPr="005D6885">
              <w:rPr>
                <w:rFonts w:ascii="Open Sans" w:hAnsi="Open Sans" w:cs="Open Sans"/>
                <w:b/>
                <w:bCs/>
                <w:sz w:val="16"/>
                <w:szCs w:val="16"/>
                <w:lang w:val="it-IT"/>
              </w:rPr>
              <w:t>Razvijati tranzicione planove za učenike sa smetnjama u razvoju.</w:t>
            </w:r>
            <w:r w:rsidRPr="005D6885">
              <w:rPr>
                <w:rFonts w:ascii="Open Sans" w:hAnsi="Open Sans" w:cs="Open Sans"/>
                <w:sz w:val="16"/>
                <w:szCs w:val="16"/>
                <w:lang w:val="it-IT"/>
              </w:rPr>
              <w:t xml:space="preserve"> Na osnovu iskustva rada u specijalnim odeljenjima, potrebno je planirati sistemsku podršku pri prelasku učenika u više razrede i srednje škole, kako bi se obezbedio kontinuitet podrške i smanjio rizik od obrazovne marginalizacije.</w:t>
            </w:r>
          </w:p>
        </w:tc>
      </w:tr>
      <w:tr w:rsidR="00EB6320" w:rsidRPr="00C51A09" w:rsidTr="002F3425">
        <w:trPr>
          <w:trHeight w:val="455"/>
        </w:trPr>
        <w:tc>
          <w:tcPr>
            <w:tcW w:w="9883" w:type="dxa"/>
            <w:gridSpan w:val="2"/>
            <w:tcBorders>
              <w:top w:val="single" w:sz="4" w:space="0" w:color="666666"/>
              <w:left w:val="single" w:sz="4" w:space="0" w:color="666666"/>
              <w:bottom w:val="single" w:sz="4" w:space="0" w:color="666666"/>
              <w:right w:val="single" w:sz="4" w:space="0" w:color="666666"/>
            </w:tcBorders>
            <w:shd w:val="clear" w:color="auto" w:fill="002060"/>
          </w:tcPr>
          <w:p w:rsidR="00EB6320" w:rsidRPr="00E74175" w:rsidRDefault="00EB6320" w:rsidP="004102D2">
            <w:pPr>
              <w:pStyle w:val="NoSpacing"/>
              <w:rPr>
                <w:rFonts w:ascii="Open Sans" w:hAnsi="Open Sans" w:cs="Open Sans"/>
                <w:b/>
                <w:bCs/>
                <w:sz w:val="18"/>
                <w:szCs w:val="18"/>
              </w:rPr>
            </w:pPr>
            <w:r w:rsidRPr="00E74175">
              <w:rPr>
                <w:rFonts w:ascii="Open Sans" w:hAnsi="Open Sans" w:cs="Open Sans"/>
                <w:b/>
                <w:bCs/>
                <w:sz w:val="18"/>
                <w:szCs w:val="18"/>
              </w:rPr>
              <w:lastRenderedPageBreak/>
              <w:t>Kako prevazići unutrašnje slabosti?</w:t>
            </w:r>
          </w:p>
        </w:tc>
      </w:tr>
      <w:tr w:rsidR="00EB6320" w:rsidRPr="00C51A09" w:rsidTr="002F3425">
        <w:trPr>
          <w:trHeight w:val="455"/>
        </w:trPr>
        <w:tc>
          <w:tcPr>
            <w:tcW w:w="9883" w:type="dxa"/>
            <w:gridSpan w:val="2"/>
            <w:tcBorders>
              <w:top w:val="single" w:sz="4" w:space="0" w:color="666666"/>
              <w:left w:val="single" w:sz="4" w:space="0" w:color="666666"/>
              <w:bottom w:val="single" w:sz="4" w:space="0" w:color="666666"/>
              <w:right w:val="single" w:sz="4" w:space="0" w:color="666666"/>
            </w:tcBorders>
          </w:tcPr>
          <w:p w:rsidR="00EB6320" w:rsidRPr="005D6885" w:rsidRDefault="00EB6320" w:rsidP="00E52267">
            <w:pPr>
              <w:pStyle w:val="NoSpacing"/>
              <w:numPr>
                <w:ilvl w:val="0"/>
                <w:numId w:val="12"/>
              </w:numPr>
              <w:jc w:val="both"/>
              <w:rPr>
                <w:rFonts w:ascii="Open Sans" w:hAnsi="Open Sans" w:cs="Open Sans"/>
                <w:sz w:val="16"/>
                <w:szCs w:val="16"/>
              </w:rPr>
            </w:pPr>
            <w:r w:rsidRPr="005D6885">
              <w:rPr>
                <w:rFonts w:ascii="Open Sans" w:hAnsi="Open Sans" w:cs="Open Sans"/>
                <w:b/>
                <w:bCs/>
                <w:sz w:val="16"/>
                <w:szCs w:val="16"/>
              </w:rPr>
              <w:t>Doneti interni Lokalni plan za inkluzivno obrazovanje</w:t>
            </w:r>
            <w:r w:rsidRPr="005D6885">
              <w:rPr>
                <w:rFonts w:ascii="Open Sans" w:hAnsi="Open Sans" w:cs="Open Sans"/>
                <w:sz w:val="16"/>
                <w:szCs w:val="16"/>
              </w:rPr>
              <w:t>, kojim će se predvideti: fazno uklanjanje fizičkih i informacionih barijera u školama; jačanje kapaciteta za ranu identifikaciju i podršku deci u predškolskom uzrastu; mehanizme praćenja primene IOP-a i evaluaciju uticaja podrške; specifične mere za srednje i visoko obrazovanje.</w:t>
            </w:r>
          </w:p>
          <w:p w:rsidR="006A4DD6" w:rsidRPr="005D6885" w:rsidRDefault="006A4DD6" w:rsidP="00E52267">
            <w:pPr>
              <w:pStyle w:val="NoSpacing"/>
              <w:numPr>
                <w:ilvl w:val="0"/>
                <w:numId w:val="12"/>
              </w:numPr>
              <w:jc w:val="both"/>
              <w:rPr>
                <w:rFonts w:ascii="Open Sans" w:hAnsi="Open Sans" w:cs="Open Sans"/>
                <w:sz w:val="16"/>
                <w:szCs w:val="16"/>
              </w:rPr>
            </w:pPr>
            <w:r w:rsidRPr="005D6885">
              <w:rPr>
                <w:rFonts w:ascii="Open Sans" w:hAnsi="Open Sans" w:cs="Open Sans"/>
                <w:b/>
                <w:bCs/>
                <w:sz w:val="16"/>
                <w:szCs w:val="16"/>
              </w:rPr>
              <w:t>Obezbediti stabilno budžetsko finansiranje ključnih usluga</w:t>
            </w:r>
            <w:r w:rsidRPr="005D6885">
              <w:rPr>
                <w:rFonts w:ascii="Open Sans" w:hAnsi="Open Sans" w:cs="Open Sans"/>
                <w:sz w:val="16"/>
                <w:szCs w:val="16"/>
              </w:rPr>
              <w:t xml:space="preserve">, kao što su lični pratioci, dnevni boravci, savetodavno-edukativne i socio-terapijske usluge i asistivne tehnologije, kroz sistemsko planiranje budžeta i jasno pozicioniranje inkluzije u programskim linijama, čime se smanjuje zavisnost od projektnih sredstava. </w:t>
            </w:r>
          </w:p>
          <w:p w:rsidR="00744E2C" w:rsidRPr="005D6885" w:rsidRDefault="006A4DD6" w:rsidP="00E52267">
            <w:pPr>
              <w:pStyle w:val="NoSpacing"/>
              <w:numPr>
                <w:ilvl w:val="0"/>
                <w:numId w:val="12"/>
              </w:numPr>
              <w:jc w:val="both"/>
              <w:rPr>
                <w:rFonts w:ascii="Open Sans" w:hAnsi="Open Sans" w:cs="Open Sans"/>
                <w:sz w:val="16"/>
                <w:szCs w:val="16"/>
              </w:rPr>
            </w:pPr>
            <w:r w:rsidRPr="005D6885">
              <w:rPr>
                <w:rFonts w:ascii="Open Sans" w:hAnsi="Open Sans" w:cs="Open Sans"/>
                <w:sz w:val="16"/>
                <w:szCs w:val="16"/>
              </w:rPr>
              <w:t>Razviti</w:t>
            </w:r>
            <w:r w:rsidR="00744E2C" w:rsidRPr="005D6885">
              <w:rPr>
                <w:rFonts w:ascii="Open Sans" w:hAnsi="Open Sans" w:cs="Open Sans"/>
                <w:b/>
                <w:bCs/>
                <w:sz w:val="16"/>
                <w:szCs w:val="16"/>
              </w:rPr>
              <w:t xml:space="preserve"> lokalni model inkluzivnog obrazovanja koji kombinuje punu inkluziju i poluinkluzivni pristup.</w:t>
            </w:r>
            <w:r w:rsidR="00744E2C" w:rsidRPr="005D6885">
              <w:rPr>
                <w:rFonts w:ascii="Open Sans" w:hAnsi="Open Sans" w:cs="Open Sans"/>
                <w:sz w:val="16"/>
                <w:szCs w:val="16"/>
              </w:rPr>
              <w:t xml:space="preserve"> Iskustvo rada u specijalnim odeljenjima pokazuje da inkluzija ne podrazumeva isključivo boravak u velikim odeljenjima, već obezbeđivanje podrške u skladu sa individualnim potrebama deteta. Lokalna politika treba jasno da prepozna različite modalitete inkluzije kao ravnopravne i komplementarne</w:t>
            </w:r>
            <w:r w:rsidR="00744E2C" w:rsidRPr="005D6885">
              <w:rPr>
                <w:rFonts w:ascii="Open Sans" w:hAnsi="Open Sans" w:cs="Open Sans"/>
                <w:sz w:val="16"/>
                <w:szCs w:val="16"/>
                <w:lang/>
              </w:rPr>
              <w:t xml:space="preserve">, </w:t>
            </w:r>
            <w:r w:rsidR="00744E2C" w:rsidRPr="005D6885">
              <w:rPr>
                <w:rFonts w:ascii="Open Sans" w:hAnsi="Open Sans" w:cs="Open Sans"/>
                <w:sz w:val="16"/>
                <w:szCs w:val="16"/>
              </w:rPr>
              <w:t xml:space="preserve">a posebno one koji su od strane samih korisnika prepoznati o potrebni. </w:t>
            </w:r>
          </w:p>
          <w:p w:rsidR="006A4DD6" w:rsidRPr="005D6885" w:rsidRDefault="006A4DD6" w:rsidP="00E52267">
            <w:pPr>
              <w:pStyle w:val="NoSpacing"/>
              <w:numPr>
                <w:ilvl w:val="0"/>
                <w:numId w:val="12"/>
              </w:numPr>
              <w:jc w:val="both"/>
              <w:rPr>
                <w:rFonts w:ascii="Open Sans" w:hAnsi="Open Sans" w:cs="Open Sans"/>
                <w:sz w:val="16"/>
                <w:szCs w:val="16"/>
              </w:rPr>
            </w:pPr>
            <w:r w:rsidRPr="005D6885">
              <w:rPr>
                <w:rFonts w:ascii="Open Sans" w:hAnsi="Open Sans" w:cs="Open Sans"/>
                <w:b/>
                <w:bCs/>
                <w:sz w:val="16"/>
                <w:szCs w:val="16"/>
              </w:rPr>
              <w:t>Unaprediti profesionalne kompetencije za inkluzivno obrazovanje kroz sistemski i kontinuiran model stručnog usavršavanja.</w:t>
            </w:r>
            <w:r w:rsidRPr="005D6885">
              <w:rPr>
                <w:rFonts w:ascii="Open Sans" w:hAnsi="Open Sans" w:cs="Open Sans"/>
                <w:sz w:val="16"/>
                <w:szCs w:val="16"/>
              </w:rPr>
              <w:t xml:space="preserve"> Uspostaviti lokalni program obuka za nastavnike, stručne saradnike i Timove za inkluziju, usmeren na diferencijaciju nastave, kvalitetnu primenu IOP-a, upravljanje heterogenim odeljenjima i primenu asistivnih tehnologija. Program realizovati uz podršku Regionalnog centra za profesionalni razvoj zaposlenih u obrazovanju, uz razvoj mreže lokalnih mentora i praktičnih modela učenja zasnovanih na primerima dobre prakse.</w:t>
            </w:r>
          </w:p>
          <w:p w:rsidR="00744E2C" w:rsidRPr="005D6885" w:rsidRDefault="00744E2C" w:rsidP="00E52267">
            <w:pPr>
              <w:pStyle w:val="NoSpacing"/>
              <w:numPr>
                <w:ilvl w:val="0"/>
                <w:numId w:val="12"/>
              </w:numPr>
              <w:jc w:val="both"/>
              <w:rPr>
                <w:rFonts w:ascii="Open Sans" w:hAnsi="Open Sans" w:cs="Open Sans"/>
                <w:sz w:val="16"/>
                <w:szCs w:val="16"/>
              </w:rPr>
            </w:pPr>
            <w:r w:rsidRPr="005D6885">
              <w:rPr>
                <w:rFonts w:ascii="Open Sans" w:hAnsi="Open Sans" w:cs="Open Sans"/>
                <w:b/>
                <w:bCs/>
                <w:sz w:val="16"/>
                <w:szCs w:val="16"/>
              </w:rPr>
              <w:t>Obezbediti sistemsku podršku učenicima koji pohađaju nastavu po IOP-u, kako u specijalnim, tako i u redovnim odeljenjima.</w:t>
            </w:r>
            <w:r w:rsidRPr="005D6885">
              <w:rPr>
                <w:rFonts w:ascii="Open Sans" w:hAnsi="Open Sans" w:cs="Open Sans"/>
                <w:sz w:val="16"/>
                <w:szCs w:val="16"/>
              </w:rPr>
              <w:t xml:space="preserve"> Kontinuirano praćenje realizacije IOP-a, jačanje uloge defektologa i saradnja sa predmetnim nastavnicima treba da postanu standard inkluzivne prakse na nivou svih škola.</w:t>
            </w:r>
          </w:p>
          <w:p w:rsidR="00744E2C" w:rsidRPr="005D6885" w:rsidRDefault="00744E2C" w:rsidP="00E52267">
            <w:pPr>
              <w:pStyle w:val="NoSpacing"/>
              <w:numPr>
                <w:ilvl w:val="0"/>
                <w:numId w:val="12"/>
              </w:numPr>
              <w:jc w:val="both"/>
              <w:rPr>
                <w:rFonts w:ascii="Open Sans" w:hAnsi="Open Sans" w:cs="Open Sans"/>
                <w:sz w:val="16"/>
                <w:szCs w:val="16"/>
                <w:lang w:val="it-IT"/>
              </w:rPr>
            </w:pPr>
            <w:r w:rsidRPr="005D6885">
              <w:rPr>
                <w:rFonts w:ascii="Open Sans" w:hAnsi="Open Sans" w:cs="Open Sans"/>
                <w:b/>
                <w:bCs/>
                <w:sz w:val="16"/>
                <w:szCs w:val="16"/>
                <w:lang w:val="it-IT"/>
              </w:rPr>
              <w:t>Razviti sistem rane identifikacije i rane intervencije u predškolskom uzrastu.</w:t>
            </w:r>
            <w:r w:rsidRPr="005D6885">
              <w:rPr>
                <w:rFonts w:ascii="Open Sans" w:hAnsi="Open Sans" w:cs="Open Sans"/>
                <w:sz w:val="16"/>
                <w:szCs w:val="16"/>
                <w:lang w:val="it-IT"/>
              </w:rPr>
              <w:t xml:space="preserve"> Pravovremeno prepoznavanje razvojnih teškoća i uključivanje dece u adekvatne oblike podrške značajno povećava šanse za uspešnu inkluziju u osnovnom obrazovanju.</w:t>
            </w:r>
          </w:p>
          <w:p w:rsidR="00744E2C" w:rsidRPr="005D6885" w:rsidRDefault="00744E2C" w:rsidP="00E52267">
            <w:pPr>
              <w:pStyle w:val="NoSpacing"/>
              <w:numPr>
                <w:ilvl w:val="0"/>
                <w:numId w:val="12"/>
              </w:numPr>
              <w:jc w:val="both"/>
              <w:rPr>
                <w:rFonts w:ascii="Open Sans" w:hAnsi="Open Sans" w:cs="Open Sans"/>
                <w:sz w:val="16"/>
                <w:szCs w:val="16"/>
                <w:lang w:val="it-IT"/>
              </w:rPr>
            </w:pPr>
            <w:r w:rsidRPr="005D6885">
              <w:rPr>
                <w:rFonts w:ascii="Open Sans" w:hAnsi="Open Sans" w:cs="Open Sans"/>
                <w:b/>
                <w:bCs/>
                <w:sz w:val="16"/>
                <w:szCs w:val="16"/>
                <w:lang w:val="it-IT"/>
              </w:rPr>
              <w:t>Osigurati kontinuitet inkluzivne podrške pri prelasku između obrazovnih nivoa.</w:t>
            </w:r>
            <w:r w:rsidRPr="005D6885">
              <w:rPr>
                <w:rFonts w:ascii="Open Sans" w:hAnsi="Open Sans" w:cs="Open Sans"/>
                <w:sz w:val="16"/>
                <w:szCs w:val="16"/>
                <w:lang w:val="it-IT"/>
              </w:rPr>
              <w:t xml:space="preserve"> Potrebno je razviti individualne tranzicione planove za decu koja prelaze iz predškolskog u osnovno, kao i iz osnovnog u srednje obrazovanje, kako bi podrška bila dosledna i prilagođena razvojnim promenama.</w:t>
            </w:r>
          </w:p>
          <w:p w:rsidR="00744E2C" w:rsidRPr="005D6885" w:rsidRDefault="00744E2C" w:rsidP="00E52267">
            <w:pPr>
              <w:pStyle w:val="NoSpacing"/>
              <w:numPr>
                <w:ilvl w:val="0"/>
                <w:numId w:val="12"/>
              </w:numPr>
              <w:jc w:val="both"/>
              <w:rPr>
                <w:rFonts w:ascii="Open Sans" w:hAnsi="Open Sans" w:cs="Open Sans"/>
                <w:sz w:val="16"/>
                <w:szCs w:val="16"/>
                <w:lang w:val="it-IT"/>
              </w:rPr>
            </w:pPr>
            <w:r w:rsidRPr="005D6885">
              <w:rPr>
                <w:rFonts w:ascii="Open Sans" w:hAnsi="Open Sans" w:cs="Open Sans"/>
                <w:b/>
                <w:bCs/>
                <w:sz w:val="16"/>
                <w:szCs w:val="16"/>
                <w:lang w:val="it-IT"/>
              </w:rPr>
              <w:t>Jačati kulturu inkluzije u školskom okruženju.</w:t>
            </w:r>
            <w:r w:rsidRPr="005D6885">
              <w:rPr>
                <w:rFonts w:ascii="Open Sans" w:hAnsi="Open Sans" w:cs="Open Sans"/>
                <w:sz w:val="16"/>
                <w:szCs w:val="16"/>
                <w:lang w:val="it-IT"/>
              </w:rPr>
              <w:t xml:space="preserve"> Organizovanjem radionica za učenike, roditelje i nastavnike, kao i zajedničkih aktivnosti koje podstiču empatiju i međusobno uvažavanje, doprinosi se smanjenju stigme i izgradnji inkluzivne školske klime.</w:t>
            </w:r>
          </w:p>
          <w:p w:rsidR="00744E2C" w:rsidRPr="005D6885" w:rsidRDefault="00744E2C" w:rsidP="00E52267">
            <w:pPr>
              <w:pStyle w:val="NoSpacing"/>
              <w:numPr>
                <w:ilvl w:val="0"/>
                <w:numId w:val="12"/>
              </w:numPr>
              <w:jc w:val="both"/>
              <w:rPr>
                <w:rFonts w:ascii="Open Sans" w:hAnsi="Open Sans" w:cs="Open Sans"/>
                <w:sz w:val="16"/>
                <w:szCs w:val="16"/>
                <w:lang w:val="it-IT"/>
              </w:rPr>
            </w:pPr>
            <w:r w:rsidRPr="005D6885">
              <w:rPr>
                <w:rFonts w:ascii="Open Sans" w:hAnsi="Open Sans" w:cs="Open Sans"/>
                <w:b/>
                <w:bCs/>
                <w:sz w:val="16"/>
                <w:szCs w:val="16"/>
                <w:lang w:val="it-IT"/>
              </w:rPr>
              <w:t>Uspostaviti sistem praćenja kvaliteta inkluzivnog obrazovanja na lokalnom nivou.</w:t>
            </w:r>
            <w:r w:rsidRPr="005D6885">
              <w:rPr>
                <w:rFonts w:ascii="Open Sans" w:hAnsi="Open Sans" w:cs="Open Sans"/>
                <w:sz w:val="16"/>
                <w:szCs w:val="16"/>
                <w:lang w:val="it-IT"/>
              </w:rPr>
              <w:t xml:space="preserve"> Redovno prikupljanje podataka o broju učenika po IOP-u, dostupnosti stručne podrške, zadovoljstvu roditelja i obrazovnim ishodima omogućava objektivnu procenu napretka i prilagođavanje politika realnim potrebama.</w:t>
            </w:r>
          </w:p>
          <w:p w:rsidR="00744E2C" w:rsidRPr="005D6885" w:rsidRDefault="00744E2C" w:rsidP="00E52267">
            <w:pPr>
              <w:pStyle w:val="NoSpacing"/>
              <w:numPr>
                <w:ilvl w:val="0"/>
                <w:numId w:val="12"/>
              </w:numPr>
              <w:jc w:val="both"/>
              <w:rPr>
                <w:rFonts w:ascii="Open Sans" w:hAnsi="Open Sans" w:cs="Open Sans"/>
                <w:sz w:val="16"/>
                <w:szCs w:val="16"/>
              </w:rPr>
            </w:pPr>
            <w:r w:rsidRPr="005D6885">
              <w:rPr>
                <w:rFonts w:ascii="Open Sans" w:hAnsi="Open Sans" w:cs="Open Sans"/>
                <w:b/>
                <w:bCs/>
                <w:sz w:val="16"/>
                <w:szCs w:val="16"/>
              </w:rPr>
              <w:t>Unaprediti rad Interresorne komisije</w:t>
            </w:r>
            <w:r w:rsidRPr="005D6885">
              <w:rPr>
                <w:rFonts w:ascii="Open Sans" w:hAnsi="Open Sans" w:cs="Open Sans"/>
                <w:sz w:val="16"/>
                <w:szCs w:val="16"/>
              </w:rPr>
              <w:t xml:space="preserve"> kroz usvajanje internih procedura, unapređenje kadrovskih i administrativnih kapaciteta, obavezno godišnje izveštavanje i direktnu podršku članovima u radu sa porodicama. Paralelno, povećati dostupnost informacija o radu IRK svim roditeljima i školama.</w:t>
            </w:r>
          </w:p>
          <w:p w:rsidR="00744E2C" w:rsidRPr="005D6885" w:rsidRDefault="00744E2C" w:rsidP="00E52267">
            <w:pPr>
              <w:pStyle w:val="NoSpacing"/>
              <w:numPr>
                <w:ilvl w:val="0"/>
                <w:numId w:val="12"/>
              </w:numPr>
              <w:jc w:val="both"/>
              <w:rPr>
                <w:rFonts w:ascii="Open Sans" w:hAnsi="Open Sans" w:cs="Open Sans"/>
                <w:sz w:val="16"/>
                <w:szCs w:val="16"/>
              </w:rPr>
            </w:pPr>
            <w:r w:rsidRPr="005D6885">
              <w:rPr>
                <w:rFonts w:ascii="Open Sans" w:hAnsi="Open Sans" w:cs="Open Sans"/>
                <w:b/>
                <w:bCs/>
                <w:sz w:val="16"/>
                <w:szCs w:val="16"/>
              </w:rPr>
              <w:t>Uspostaviti službu za podršku studentima sa invaliditetom u okviru lokalnih visokoškolskih ustanova</w:t>
            </w:r>
            <w:r w:rsidRPr="005D6885">
              <w:rPr>
                <w:rFonts w:ascii="Open Sans" w:hAnsi="Open Sans" w:cs="Open Sans"/>
                <w:sz w:val="16"/>
                <w:szCs w:val="16"/>
              </w:rPr>
              <w:t>, sa jasno definisanim zadacima i budžetom. Ova služba bi bila odgovorna za obezbeđivanje asistivne opreme, akademske podrške, pristupačnosti objekata i povezivanje sa tržištem rada.</w:t>
            </w:r>
          </w:p>
          <w:p w:rsidR="00744E2C" w:rsidRPr="005D6885" w:rsidRDefault="00744E2C" w:rsidP="00E52267">
            <w:pPr>
              <w:pStyle w:val="NoSpacing"/>
              <w:numPr>
                <w:ilvl w:val="0"/>
                <w:numId w:val="12"/>
              </w:numPr>
              <w:jc w:val="both"/>
              <w:rPr>
                <w:rFonts w:ascii="Open Sans" w:hAnsi="Open Sans" w:cs="Open Sans"/>
                <w:sz w:val="16"/>
                <w:szCs w:val="16"/>
              </w:rPr>
            </w:pPr>
            <w:r w:rsidRPr="005D6885">
              <w:rPr>
                <w:rFonts w:ascii="Open Sans" w:hAnsi="Open Sans" w:cs="Open Sans"/>
                <w:b/>
                <w:bCs/>
                <w:sz w:val="16"/>
                <w:szCs w:val="16"/>
              </w:rPr>
              <w:t>Formirati lokalnu bazu podataka o korisnicima usluga</w:t>
            </w:r>
            <w:r w:rsidRPr="005D6885">
              <w:rPr>
                <w:rFonts w:ascii="Open Sans" w:hAnsi="Open Sans" w:cs="Open Sans"/>
                <w:sz w:val="16"/>
                <w:szCs w:val="16"/>
              </w:rPr>
              <w:t>, usklađenu između škola, udruženja i Gradske uprave, kako bi se precizno planirali kapaciteti i resursi (pratioci, asistenti, oprema), te omogućilo efikasno praćenje prava i potreba učenika i studenata.</w:t>
            </w:r>
          </w:p>
          <w:p w:rsidR="00744E2C" w:rsidRPr="005D6885" w:rsidRDefault="00744E2C" w:rsidP="00E52267">
            <w:pPr>
              <w:pStyle w:val="NoSpacing"/>
              <w:numPr>
                <w:ilvl w:val="0"/>
                <w:numId w:val="12"/>
              </w:numPr>
              <w:jc w:val="both"/>
              <w:rPr>
                <w:rFonts w:ascii="Open Sans" w:hAnsi="Open Sans" w:cs="Open Sans"/>
                <w:sz w:val="16"/>
                <w:szCs w:val="16"/>
              </w:rPr>
            </w:pPr>
            <w:r w:rsidRPr="005D6885">
              <w:rPr>
                <w:rFonts w:ascii="Open Sans" w:hAnsi="Open Sans" w:cs="Open Sans"/>
                <w:b/>
                <w:bCs/>
                <w:sz w:val="16"/>
                <w:szCs w:val="16"/>
              </w:rPr>
              <w:t>Unaprediti dostupnost didaktičkih i asistivnih sredstava</w:t>
            </w:r>
            <w:r w:rsidRPr="005D6885">
              <w:rPr>
                <w:rFonts w:ascii="Open Sans" w:hAnsi="Open Sans" w:cs="Open Sans"/>
                <w:sz w:val="16"/>
                <w:szCs w:val="16"/>
              </w:rPr>
              <w:t>, putem javnih nabavki koje uključuju kriterijume pristupačnosti, kao i kroz partnerstva sa donatorima i nacionalnim fondovima.</w:t>
            </w:r>
          </w:p>
          <w:p w:rsidR="00744E2C" w:rsidRPr="005D6885" w:rsidRDefault="00744E2C" w:rsidP="00E52267">
            <w:pPr>
              <w:pStyle w:val="NoSpacing"/>
              <w:numPr>
                <w:ilvl w:val="0"/>
                <w:numId w:val="12"/>
              </w:numPr>
              <w:jc w:val="both"/>
              <w:rPr>
                <w:rFonts w:ascii="Open Sans" w:hAnsi="Open Sans" w:cs="Open Sans"/>
                <w:sz w:val="16"/>
                <w:szCs w:val="16"/>
              </w:rPr>
            </w:pPr>
            <w:r w:rsidRPr="005D6885">
              <w:rPr>
                <w:rFonts w:ascii="Open Sans" w:hAnsi="Open Sans" w:cs="Open Sans"/>
                <w:b/>
                <w:bCs/>
                <w:sz w:val="16"/>
                <w:szCs w:val="16"/>
              </w:rPr>
              <w:t>Jačati podršku roditeljima kroz informativne vodiče, radionice i savetovališta</w:t>
            </w:r>
            <w:r w:rsidRPr="005D6885">
              <w:rPr>
                <w:rFonts w:ascii="Open Sans" w:hAnsi="Open Sans" w:cs="Open Sans"/>
                <w:sz w:val="16"/>
                <w:szCs w:val="16"/>
              </w:rPr>
              <w:t>, uz ulogu škola kao centara za inkluzivnu komunikaciju, ali i povezivanje sa službama socijalne zaštite i zdravstvenim sektorom.</w:t>
            </w:r>
          </w:p>
          <w:p w:rsidR="00744E2C" w:rsidRPr="005D6885" w:rsidRDefault="00744E2C" w:rsidP="00E52267">
            <w:pPr>
              <w:pStyle w:val="NoSpacing"/>
              <w:numPr>
                <w:ilvl w:val="0"/>
                <w:numId w:val="12"/>
              </w:numPr>
              <w:jc w:val="both"/>
              <w:rPr>
                <w:rFonts w:ascii="Open Sans" w:hAnsi="Open Sans" w:cs="Open Sans"/>
                <w:sz w:val="16"/>
                <w:szCs w:val="16"/>
              </w:rPr>
            </w:pPr>
            <w:r w:rsidRPr="005D6885">
              <w:rPr>
                <w:rFonts w:ascii="Open Sans" w:hAnsi="Open Sans" w:cs="Open Sans"/>
                <w:b/>
                <w:bCs/>
                <w:sz w:val="16"/>
                <w:szCs w:val="16"/>
              </w:rPr>
              <w:t>Povezati inkluzivno obrazovanje sa širim konceptom društvene uključenosti osoba sa invaliditetom.</w:t>
            </w:r>
            <w:r w:rsidRPr="005D6885">
              <w:rPr>
                <w:rFonts w:ascii="Open Sans" w:hAnsi="Open Sans" w:cs="Open Sans"/>
                <w:sz w:val="16"/>
                <w:szCs w:val="16"/>
              </w:rPr>
              <w:t xml:space="preserve"> Obrazovanje treba posmatrati kao temelj za kasnije zapošljavanje, samostalnost i aktivno učešće u zajednici, čime se inkluzivne mere pozicioniraju kao dugoročna investicija u socijalnu koheziju grada.</w:t>
            </w:r>
          </w:p>
        </w:tc>
      </w:tr>
      <w:tr w:rsidR="00EB6320" w:rsidRPr="00C51A09" w:rsidTr="002F3425">
        <w:trPr>
          <w:trHeight w:val="369"/>
        </w:trPr>
        <w:tc>
          <w:tcPr>
            <w:tcW w:w="9883" w:type="dxa"/>
            <w:gridSpan w:val="2"/>
            <w:tcBorders>
              <w:top w:val="single" w:sz="4" w:space="0" w:color="666666"/>
              <w:left w:val="single" w:sz="4" w:space="0" w:color="666666"/>
              <w:bottom w:val="single" w:sz="4" w:space="0" w:color="666666"/>
              <w:right w:val="single" w:sz="4" w:space="0" w:color="666666"/>
            </w:tcBorders>
            <w:shd w:val="clear" w:color="auto" w:fill="002060"/>
          </w:tcPr>
          <w:p w:rsidR="00EB6320" w:rsidRPr="00E74175" w:rsidRDefault="00EB6320" w:rsidP="004102D2">
            <w:pPr>
              <w:pStyle w:val="NoSpacing"/>
              <w:rPr>
                <w:rFonts w:ascii="Open Sans" w:hAnsi="Open Sans" w:cs="Open Sans"/>
                <w:b/>
                <w:bCs/>
                <w:sz w:val="18"/>
                <w:szCs w:val="18"/>
              </w:rPr>
            </w:pPr>
            <w:r w:rsidRPr="00E74175">
              <w:rPr>
                <w:rFonts w:ascii="Open Sans" w:hAnsi="Open Sans" w:cs="Open Sans"/>
                <w:b/>
                <w:bCs/>
                <w:sz w:val="18"/>
                <w:szCs w:val="18"/>
              </w:rPr>
              <w:t>Kako ublažiti pretnje iz okruženja?</w:t>
            </w:r>
            <w:r w:rsidRPr="00E74175">
              <w:rPr>
                <w:rFonts w:ascii="Open Sans" w:hAnsi="Open Sans" w:cs="Open Sans"/>
                <w:b/>
                <w:bCs/>
                <w:sz w:val="18"/>
                <w:szCs w:val="18"/>
              </w:rPr>
              <w:tab/>
            </w:r>
          </w:p>
        </w:tc>
      </w:tr>
      <w:tr w:rsidR="00EB6320" w:rsidRPr="005D6885" w:rsidTr="002F3425">
        <w:trPr>
          <w:trHeight w:val="455"/>
        </w:trPr>
        <w:tc>
          <w:tcPr>
            <w:tcW w:w="9883" w:type="dxa"/>
            <w:gridSpan w:val="2"/>
            <w:tcBorders>
              <w:top w:val="single" w:sz="4" w:space="0" w:color="666666"/>
              <w:left w:val="single" w:sz="4" w:space="0" w:color="666666"/>
              <w:bottom w:val="single" w:sz="4" w:space="0" w:color="666666"/>
              <w:right w:val="single" w:sz="4" w:space="0" w:color="666666"/>
            </w:tcBorders>
          </w:tcPr>
          <w:p w:rsidR="00EB6320" w:rsidRPr="005D6885" w:rsidRDefault="00EB6320" w:rsidP="00E52267">
            <w:pPr>
              <w:pStyle w:val="NoSpacing"/>
              <w:numPr>
                <w:ilvl w:val="0"/>
                <w:numId w:val="11"/>
              </w:numPr>
              <w:jc w:val="both"/>
              <w:rPr>
                <w:rFonts w:ascii="Open Sans" w:hAnsi="Open Sans" w:cs="Open Sans"/>
                <w:sz w:val="16"/>
                <w:szCs w:val="16"/>
              </w:rPr>
            </w:pPr>
            <w:r w:rsidRPr="005D6885">
              <w:rPr>
                <w:rFonts w:ascii="Open Sans" w:hAnsi="Open Sans" w:cs="Open Sans"/>
                <w:b/>
                <w:bCs/>
                <w:sz w:val="16"/>
                <w:szCs w:val="16"/>
              </w:rPr>
              <w:t>Održavati proaktivnu komunikaciju sa nacionalnim institucijama</w:t>
            </w:r>
            <w:r w:rsidRPr="005D6885">
              <w:rPr>
                <w:rFonts w:ascii="Open Sans" w:hAnsi="Open Sans" w:cs="Open Sans"/>
                <w:sz w:val="16"/>
                <w:szCs w:val="16"/>
              </w:rPr>
              <w:t xml:space="preserve"> i učestvovati u radnim grupama, savetima i konsultacijama koje se tiču inkluzivnog obrazovanja, kako bi se obezbedilo pravovremeno usklađivanje lokalnih rešenja sa nacionalnim politikama i standardima.</w:t>
            </w:r>
          </w:p>
          <w:p w:rsidR="00EB6320" w:rsidRPr="005D6885" w:rsidRDefault="00EB6320" w:rsidP="00E52267">
            <w:pPr>
              <w:pStyle w:val="NoSpacing"/>
              <w:numPr>
                <w:ilvl w:val="0"/>
                <w:numId w:val="11"/>
              </w:numPr>
              <w:jc w:val="both"/>
              <w:rPr>
                <w:rFonts w:ascii="Open Sans" w:hAnsi="Open Sans" w:cs="Open Sans"/>
                <w:sz w:val="16"/>
                <w:szCs w:val="16"/>
              </w:rPr>
            </w:pPr>
            <w:r w:rsidRPr="005D6885">
              <w:rPr>
                <w:rFonts w:ascii="Open Sans" w:hAnsi="Open Sans" w:cs="Open Sans"/>
                <w:b/>
                <w:bCs/>
                <w:sz w:val="16"/>
                <w:szCs w:val="16"/>
              </w:rPr>
              <w:t>Usvojiti lokalne standarde inkluzivne prakse</w:t>
            </w:r>
            <w:r w:rsidRPr="005D6885">
              <w:rPr>
                <w:rFonts w:ascii="Open Sans" w:hAnsi="Open Sans" w:cs="Open Sans"/>
                <w:sz w:val="16"/>
                <w:szCs w:val="16"/>
              </w:rPr>
              <w:t xml:space="preserve"> na osnovu važećih propisa i primera dobre prakse, uz praćenje njihove primene kroz lokalne timove za inkluziju i redovno izveštavanje o postignutim rezultatima.</w:t>
            </w:r>
          </w:p>
          <w:p w:rsidR="006A4DD6" w:rsidRPr="005D6885" w:rsidRDefault="00EB6320" w:rsidP="00E52267">
            <w:pPr>
              <w:pStyle w:val="NoSpacing"/>
              <w:numPr>
                <w:ilvl w:val="0"/>
                <w:numId w:val="11"/>
              </w:numPr>
              <w:jc w:val="both"/>
              <w:rPr>
                <w:rFonts w:ascii="Open Sans" w:hAnsi="Open Sans" w:cs="Open Sans"/>
                <w:sz w:val="16"/>
                <w:szCs w:val="16"/>
              </w:rPr>
            </w:pPr>
            <w:r w:rsidRPr="005D6885">
              <w:rPr>
                <w:rFonts w:ascii="Open Sans" w:hAnsi="Open Sans" w:cs="Open Sans"/>
                <w:b/>
                <w:bCs/>
                <w:sz w:val="16"/>
                <w:szCs w:val="16"/>
              </w:rPr>
              <w:t>Uključiti lokalne škole u nacionalne i međunarodne digitalne programe</w:t>
            </w:r>
            <w:r w:rsidRPr="005D6885">
              <w:rPr>
                <w:rFonts w:ascii="Open Sans" w:hAnsi="Open Sans" w:cs="Open Sans"/>
                <w:sz w:val="16"/>
                <w:szCs w:val="16"/>
              </w:rPr>
              <w:t>, kao i pilot-projekte digitalne inkluzije, kako bi digitalna rešenja bila istovremeno tehnički prilagođena i pedagoški funkcionalna za učenike sa invaliditetom.</w:t>
            </w:r>
          </w:p>
          <w:p w:rsidR="006A4DD6" w:rsidRPr="005D6885" w:rsidRDefault="006A4DD6" w:rsidP="00E52267">
            <w:pPr>
              <w:pStyle w:val="NoSpacing"/>
              <w:numPr>
                <w:ilvl w:val="0"/>
                <w:numId w:val="11"/>
              </w:numPr>
              <w:jc w:val="both"/>
              <w:rPr>
                <w:rFonts w:ascii="Open Sans" w:hAnsi="Open Sans" w:cs="Open Sans"/>
                <w:sz w:val="16"/>
                <w:szCs w:val="16"/>
              </w:rPr>
            </w:pPr>
            <w:r w:rsidRPr="005D6885">
              <w:rPr>
                <w:rFonts w:ascii="Open Sans" w:hAnsi="Open Sans" w:cs="Open Sans"/>
                <w:b/>
                <w:bCs/>
                <w:sz w:val="16"/>
                <w:szCs w:val="16"/>
              </w:rPr>
              <w:t>Usmeriti sredstva i stručnu podršku na razvoj i adaptaciju nastavnih materijala</w:t>
            </w:r>
            <w:r w:rsidRPr="005D6885">
              <w:rPr>
                <w:rFonts w:ascii="Open Sans" w:hAnsi="Open Sans" w:cs="Open Sans"/>
                <w:sz w:val="16"/>
                <w:szCs w:val="16"/>
              </w:rPr>
              <w:t>, u formatima pristupačnim deci sa različitim vrstama smetnji (Brajevo pismo, audio, lak jezik), u saradnji sa izdavačima, bibliotekama i stručnim timovima.</w:t>
            </w:r>
          </w:p>
          <w:p w:rsidR="00EB6320" w:rsidRPr="005D6885" w:rsidRDefault="00EB6320" w:rsidP="00E52267">
            <w:pPr>
              <w:pStyle w:val="NoSpacing"/>
              <w:numPr>
                <w:ilvl w:val="0"/>
                <w:numId w:val="11"/>
              </w:numPr>
              <w:jc w:val="both"/>
              <w:rPr>
                <w:rFonts w:ascii="Open Sans" w:hAnsi="Open Sans" w:cs="Open Sans"/>
                <w:sz w:val="16"/>
                <w:szCs w:val="16"/>
              </w:rPr>
            </w:pPr>
            <w:r w:rsidRPr="005D6885">
              <w:rPr>
                <w:rFonts w:ascii="Open Sans" w:hAnsi="Open Sans" w:cs="Open Sans"/>
                <w:b/>
                <w:bCs/>
                <w:sz w:val="16"/>
                <w:szCs w:val="16"/>
              </w:rPr>
              <w:t>Uspostaviti mehanizme za kontinuirano praćenje kvaliteta inkluzije</w:t>
            </w:r>
            <w:r w:rsidRPr="005D6885">
              <w:rPr>
                <w:rFonts w:ascii="Open Sans" w:hAnsi="Open Sans" w:cs="Open Sans"/>
                <w:sz w:val="16"/>
                <w:szCs w:val="16"/>
              </w:rPr>
              <w:t>, kroz samoevaluaciju škola, fokus grupe sa učenicima i roditeljima, kao i redovno izveštavanje o stvarnim efektima individualizovanog pristupa, čime se umanjuje rizik od formalizma bez suštine.</w:t>
            </w:r>
          </w:p>
        </w:tc>
      </w:tr>
    </w:tbl>
    <w:p w:rsidR="002F5637" w:rsidRPr="005D6885" w:rsidRDefault="002F5637" w:rsidP="002F5637">
      <w:pPr>
        <w:rPr>
          <w:b/>
          <w:bCs/>
          <w:sz w:val="16"/>
          <w:szCs w:val="16"/>
        </w:rPr>
      </w:pPr>
      <w:bookmarkStart w:id="35" w:name="_Hlk203400078"/>
      <w:bookmarkEnd w:id="34"/>
    </w:p>
    <w:p w:rsidR="00BD6525" w:rsidRPr="002F5637" w:rsidRDefault="002F5637" w:rsidP="002F5637">
      <w:pPr>
        <w:rPr>
          <w:b/>
          <w:bCs/>
          <w:sz w:val="28"/>
          <w:szCs w:val="28"/>
        </w:rPr>
      </w:pPr>
      <w:r w:rsidRPr="002F5637">
        <w:rPr>
          <w:b/>
          <w:bCs/>
          <w:sz w:val="28"/>
          <w:szCs w:val="28"/>
        </w:rPr>
        <w:lastRenderedPageBreak/>
        <w:t>8.3.</w:t>
      </w:r>
      <w:r w:rsidR="00D50F78" w:rsidRPr="002F5637">
        <w:rPr>
          <w:b/>
          <w:bCs/>
          <w:sz w:val="28"/>
          <w:szCs w:val="28"/>
        </w:rPr>
        <w:t>Objektivna procena stanja u oblasti zapošljavanja, samozapošljavanja i mogućnosti za unapređenje zap</w:t>
      </w:r>
      <w:r w:rsidR="00EB6320" w:rsidRPr="002F5637">
        <w:rPr>
          <w:b/>
          <w:bCs/>
          <w:sz w:val="28"/>
          <w:szCs w:val="28"/>
        </w:rPr>
        <w:t xml:space="preserve">ošljivosti OSI </w:t>
      </w:r>
    </w:p>
    <w:tbl>
      <w:tblPr>
        <w:tblW w:w="9883"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tblPr>
      <w:tblGrid>
        <w:gridCol w:w="4943"/>
        <w:gridCol w:w="4940"/>
      </w:tblGrid>
      <w:tr w:rsidR="00EB6320" w:rsidRPr="00C51A09" w:rsidTr="002F3425">
        <w:trPr>
          <w:trHeight w:val="338"/>
        </w:trPr>
        <w:tc>
          <w:tcPr>
            <w:tcW w:w="4943" w:type="dxa"/>
            <w:shd w:val="clear" w:color="auto" w:fill="D5DCE4"/>
          </w:tcPr>
          <w:p w:rsidR="00EB6320" w:rsidRPr="005D6885" w:rsidRDefault="00EB6320" w:rsidP="004102D2">
            <w:pPr>
              <w:pStyle w:val="NoSpacing"/>
              <w:rPr>
                <w:rFonts w:ascii="Open Sans" w:hAnsi="Open Sans" w:cs="Open Sans"/>
                <w:b/>
                <w:bCs/>
                <w:sz w:val="18"/>
                <w:szCs w:val="18"/>
              </w:rPr>
            </w:pPr>
            <w:r w:rsidRPr="005D6885">
              <w:rPr>
                <w:rFonts w:ascii="Open Sans" w:hAnsi="Open Sans" w:cs="Open Sans"/>
                <w:b/>
                <w:bCs/>
                <w:sz w:val="18"/>
                <w:szCs w:val="18"/>
              </w:rPr>
              <w:t xml:space="preserve">Snage </w:t>
            </w:r>
          </w:p>
        </w:tc>
        <w:tc>
          <w:tcPr>
            <w:tcW w:w="4940" w:type="dxa"/>
            <w:shd w:val="clear" w:color="auto" w:fill="D5DCE4"/>
          </w:tcPr>
          <w:p w:rsidR="00EB6320" w:rsidRPr="005D6885" w:rsidRDefault="00EB6320" w:rsidP="004102D2">
            <w:pPr>
              <w:pStyle w:val="NoSpacing"/>
              <w:rPr>
                <w:rFonts w:ascii="Open Sans" w:hAnsi="Open Sans" w:cs="Open Sans"/>
                <w:b/>
                <w:bCs/>
                <w:sz w:val="18"/>
                <w:szCs w:val="18"/>
              </w:rPr>
            </w:pPr>
            <w:r w:rsidRPr="005D6885">
              <w:rPr>
                <w:rFonts w:ascii="Open Sans" w:hAnsi="Open Sans" w:cs="Open Sans"/>
                <w:b/>
                <w:bCs/>
                <w:sz w:val="18"/>
                <w:szCs w:val="18"/>
              </w:rPr>
              <w:t xml:space="preserve">Slabosti </w:t>
            </w:r>
          </w:p>
        </w:tc>
      </w:tr>
      <w:tr w:rsidR="00EB6320" w:rsidRPr="00C51A09" w:rsidTr="002F3425">
        <w:trPr>
          <w:trHeight w:val="455"/>
        </w:trPr>
        <w:tc>
          <w:tcPr>
            <w:tcW w:w="4943" w:type="dxa"/>
          </w:tcPr>
          <w:p w:rsidR="00EB6320" w:rsidRPr="005D6885" w:rsidRDefault="00EB6320" w:rsidP="00E52267">
            <w:pPr>
              <w:pStyle w:val="NoSpacing"/>
              <w:numPr>
                <w:ilvl w:val="0"/>
                <w:numId w:val="4"/>
              </w:numPr>
              <w:ind w:left="163" w:hanging="163"/>
              <w:jc w:val="both"/>
              <w:rPr>
                <w:rFonts w:ascii="Open Sans" w:hAnsi="Open Sans" w:cs="Open Sans"/>
                <w:sz w:val="16"/>
                <w:szCs w:val="16"/>
              </w:rPr>
            </w:pPr>
            <w:r w:rsidRPr="005D6885">
              <w:rPr>
                <w:rFonts w:ascii="Open Sans" w:hAnsi="Open Sans" w:cs="Open Sans"/>
                <w:b/>
                <w:bCs/>
                <w:sz w:val="16"/>
                <w:szCs w:val="16"/>
              </w:rPr>
              <w:t>Postojanje Kancelarije za lokalni ekonomski razvoj (KLER),</w:t>
            </w:r>
            <w:r w:rsidRPr="005D6885">
              <w:rPr>
                <w:rFonts w:ascii="Open Sans" w:hAnsi="Open Sans" w:cs="Open Sans"/>
                <w:sz w:val="16"/>
                <w:szCs w:val="16"/>
              </w:rPr>
              <w:t xml:space="preserve"> kao strateški pozicionirane institucije koja može povezati OSI sa programima samozapošljavanja i lokalnim biznisima.</w:t>
            </w:r>
          </w:p>
          <w:p w:rsidR="00EB6320" w:rsidRPr="005D6885" w:rsidRDefault="00EB6320" w:rsidP="00E52267">
            <w:pPr>
              <w:pStyle w:val="NoSpacing"/>
              <w:numPr>
                <w:ilvl w:val="0"/>
                <w:numId w:val="4"/>
              </w:numPr>
              <w:ind w:left="163" w:hanging="163"/>
              <w:jc w:val="both"/>
              <w:rPr>
                <w:rFonts w:ascii="Open Sans" w:hAnsi="Open Sans" w:cs="Open Sans"/>
                <w:sz w:val="16"/>
                <w:szCs w:val="16"/>
              </w:rPr>
            </w:pPr>
            <w:r w:rsidRPr="005D6885">
              <w:rPr>
                <w:rFonts w:ascii="Open Sans" w:hAnsi="Open Sans" w:cs="Open Sans"/>
                <w:b/>
                <w:bCs/>
                <w:sz w:val="16"/>
                <w:szCs w:val="16"/>
              </w:rPr>
              <w:t>Redovno donošenje Lokalnog akcionog plana zapošljavanja</w:t>
            </w:r>
            <w:r w:rsidRPr="005D6885">
              <w:rPr>
                <w:rFonts w:ascii="Open Sans" w:hAnsi="Open Sans" w:cs="Open Sans"/>
                <w:sz w:val="16"/>
                <w:szCs w:val="16"/>
              </w:rPr>
              <w:t xml:space="preserve"> potvrđuje institucionalnu posvećenost Grada unapređenju zapošljavanja, uključujući i teže zapošljive grupe. Plan obuhvata mere koje su primenjive na OSI i usklađene su sa nacionalnim strategijama.</w:t>
            </w:r>
          </w:p>
          <w:p w:rsidR="00EB6320" w:rsidRPr="005D6885" w:rsidRDefault="00EB6320" w:rsidP="00E52267">
            <w:pPr>
              <w:pStyle w:val="NoSpacing"/>
              <w:numPr>
                <w:ilvl w:val="0"/>
                <w:numId w:val="4"/>
              </w:numPr>
              <w:ind w:left="163" w:hanging="163"/>
              <w:jc w:val="both"/>
              <w:rPr>
                <w:rFonts w:ascii="Open Sans" w:hAnsi="Open Sans" w:cs="Open Sans"/>
                <w:sz w:val="16"/>
                <w:szCs w:val="16"/>
              </w:rPr>
            </w:pPr>
            <w:r w:rsidRPr="005D6885">
              <w:rPr>
                <w:rFonts w:ascii="Open Sans" w:hAnsi="Open Sans" w:cs="Open Sans"/>
                <w:b/>
                <w:bCs/>
                <w:sz w:val="16"/>
                <w:szCs w:val="16"/>
              </w:rPr>
              <w:t>Uspešna saradnja sa NSZ Filijalom Novi Pazar</w:t>
            </w:r>
            <w:r w:rsidRPr="005D6885">
              <w:rPr>
                <w:rFonts w:ascii="Open Sans" w:hAnsi="Open Sans" w:cs="Open Sans"/>
                <w:sz w:val="16"/>
                <w:szCs w:val="16"/>
              </w:rPr>
              <w:t xml:space="preserve"> u izradi, sprovođenju i sufinansiranju mera zapošljavanja predstavlja važan operativni oslonac.</w:t>
            </w:r>
          </w:p>
          <w:p w:rsidR="00EB6320" w:rsidRPr="005D6885" w:rsidRDefault="00EB6320" w:rsidP="00E52267">
            <w:pPr>
              <w:pStyle w:val="NoSpacing"/>
              <w:numPr>
                <w:ilvl w:val="0"/>
                <w:numId w:val="4"/>
              </w:numPr>
              <w:ind w:left="163" w:hanging="163"/>
              <w:jc w:val="both"/>
              <w:rPr>
                <w:rFonts w:ascii="Open Sans" w:hAnsi="Open Sans" w:cs="Open Sans"/>
                <w:sz w:val="16"/>
                <w:szCs w:val="16"/>
              </w:rPr>
            </w:pPr>
            <w:r w:rsidRPr="005D6885">
              <w:rPr>
                <w:rFonts w:ascii="Open Sans" w:hAnsi="Open Sans" w:cs="Open Sans"/>
                <w:b/>
                <w:bCs/>
                <w:sz w:val="16"/>
                <w:szCs w:val="16"/>
              </w:rPr>
              <w:t>Podaci NSZ o proceni radne sposobnosti (Stepеn 1 kod 81% OSI)</w:t>
            </w:r>
            <w:r w:rsidRPr="005D6885">
              <w:rPr>
                <w:rFonts w:ascii="Open Sans" w:hAnsi="Open Sans" w:cs="Open Sans"/>
                <w:sz w:val="16"/>
                <w:szCs w:val="16"/>
              </w:rPr>
              <w:t xml:space="preserve"> ukazuju da većina evidentiranih OSI ima očuvan potencijal za uključivanje na tržište rada.</w:t>
            </w:r>
          </w:p>
          <w:p w:rsidR="00EB6320" w:rsidRPr="005D6885" w:rsidRDefault="00EB6320" w:rsidP="00E52267">
            <w:pPr>
              <w:pStyle w:val="NoSpacing"/>
              <w:numPr>
                <w:ilvl w:val="0"/>
                <w:numId w:val="4"/>
              </w:numPr>
              <w:ind w:left="163" w:hanging="163"/>
              <w:jc w:val="both"/>
              <w:rPr>
                <w:rFonts w:ascii="Open Sans" w:hAnsi="Open Sans" w:cs="Open Sans"/>
                <w:sz w:val="16"/>
                <w:szCs w:val="16"/>
              </w:rPr>
            </w:pPr>
            <w:r w:rsidRPr="005D6885">
              <w:rPr>
                <w:rFonts w:ascii="Open Sans" w:hAnsi="Open Sans" w:cs="Open Sans"/>
                <w:sz w:val="16"/>
                <w:szCs w:val="16"/>
              </w:rPr>
              <w:t xml:space="preserve"> </w:t>
            </w:r>
            <w:r w:rsidRPr="005D6885">
              <w:rPr>
                <w:rFonts w:ascii="Open Sans" w:hAnsi="Open Sans" w:cs="Open Sans"/>
                <w:b/>
                <w:bCs/>
                <w:sz w:val="16"/>
                <w:szCs w:val="16"/>
              </w:rPr>
              <w:t xml:space="preserve">Grad ima prethodno iskustvo u sprovođenju programa za zapošljavanje ranjivih grupa </w:t>
            </w:r>
            <w:r w:rsidRPr="005D6885">
              <w:rPr>
                <w:rFonts w:ascii="Open Sans" w:hAnsi="Open Sans" w:cs="Open Sans"/>
                <w:sz w:val="16"/>
                <w:szCs w:val="16"/>
              </w:rPr>
              <w:t>kroz nacionalne i međunarodne projekte, što predstavlja značajan kapacitet za nove inicijative.</w:t>
            </w:r>
          </w:p>
          <w:p w:rsidR="00EB6320" w:rsidRPr="005D6885" w:rsidRDefault="00EB6320" w:rsidP="00E52267">
            <w:pPr>
              <w:pStyle w:val="NoSpacing"/>
              <w:numPr>
                <w:ilvl w:val="0"/>
                <w:numId w:val="4"/>
              </w:numPr>
              <w:ind w:left="163" w:hanging="163"/>
              <w:jc w:val="both"/>
              <w:rPr>
                <w:rFonts w:ascii="Open Sans" w:hAnsi="Open Sans" w:cs="Open Sans"/>
                <w:sz w:val="16"/>
                <w:szCs w:val="16"/>
              </w:rPr>
            </w:pPr>
            <w:r w:rsidRPr="005D6885">
              <w:rPr>
                <w:rFonts w:ascii="Open Sans" w:hAnsi="Open Sans" w:cs="Open Sans"/>
                <w:b/>
                <w:bCs/>
                <w:sz w:val="16"/>
                <w:szCs w:val="16"/>
              </w:rPr>
              <w:t xml:space="preserve">Aktivna udruženja OSI </w:t>
            </w:r>
            <w:r w:rsidRPr="005D6885">
              <w:rPr>
                <w:rFonts w:ascii="Open Sans" w:hAnsi="Open Sans" w:cs="Open Sans"/>
                <w:sz w:val="16"/>
                <w:szCs w:val="16"/>
              </w:rPr>
              <w:t>doprinose zagovaranju prava, informisanju članova i mogu biti ključni partneri u osmišljavanju i realizaciji programa radne aktivacije.</w:t>
            </w:r>
          </w:p>
          <w:p w:rsidR="00EB6320" w:rsidRPr="005D6885" w:rsidRDefault="00EB6320" w:rsidP="00E52267">
            <w:pPr>
              <w:pStyle w:val="NoSpacing"/>
              <w:numPr>
                <w:ilvl w:val="0"/>
                <w:numId w:val="4"/>
              </w:numPr>
              <w:ind w:left="163" w:hanging="163"/>
              <w:jc w:val="both"/>
              <w:rPr>
                <w:rFonts w:ascii="Open Sans" w:hAnsi="Open Sans" w:cs="Open Sans"/>
                <w:sz w:val="16"/>
                <w:szCs w:val="16"/>
              </w:rPr>
            </w:pPr>
            <w:r w:rsidRPr="005D6885">
              <w:rPr>
                <w:rFonts w:ascii="Open Sans" w:hAnsi="Open Sans" w:cs="Open Sans"/>
                <w:b/>
                <w:bCs/>
                <w:sz w:val="16"/>
                <w:szCs w:val="16"/>
              </w:rPr>
              <w:t>Lokalna privreda, sa razvijenim sektorom malih i srednjih preduzeća,</w:t>
            </w:r>
            <w:r w:rsidRPr="005D6885">
              <w:rPr>
                <w:rFonts w:ascii="Open Sans" w:hAnsi="Open Sans" w:cs="Open Sans"/>
                <w:sz w:val="16"/>
                <w:szCs w:val="16"/>
              </w:rPr>
              <w:t xml:space="preserve"> pruža prostor za razvoj partnerskih programa inkluzivnog zapošljavanja.</w:t>
            </w:r>
          </w:p>
          <w:p w:rsidR="00EB6320" w:rsidRPr="005D6885" w:rsidRDefault="00EB6320" w:rsidP="00E52267">
            <w:pPr>
              <w:pStyle w:val="NoSpacing"/>
              <w:numPr>
                <w:ilvl w:val="0"/>
                <w:numId w:val="4"/>
              </w:numPr>
              <w:ind w:left="163" w:hanging="163"/>
              <w:jc w:val="both"/>
              <w:rPr>
                <w:rFonts w:ascii="Open Sans" w:hAnsi="Open Sans" w:cs="Open Sans"/>
                <w:sz w:val="16"/>
                <w:szCs w:val="16"/>
              </w:rPr>
            </w:pPr>
            <w:r w:rsidRPr="005D6885">
              <w:rPr>
                <w:rFonts w:ascii="Open Sans" w:hAnsi="Open Sans" w:cs="Open Sans"/>
                <w:b/>
                <w:bCs/>
                <w:sz w:val="16"/>
                <w:szCs w:val="16"/>
              </w:rPr>
              <w:t>Postoji sve veći interes za modele socijalnog preduzetništva,</w:t>
            </w:r>
            <w:r w:rsidRPr="005D6885">
              <w:rPr>
                <w:rFonts w:ascii="Open Sans" w:hAnsi="Open Sans" w:cs="Open Sans"/>
                <w:sz w:val="16"/>
                <w:szCs w:val="16"/>
              </w:rPr>
              <w:t xml:space="preserve"> što otvara mogućnost za stvaranje održivih radnih mesta za OSI u društveno odgovornim poslovnim strukturama.</w:t>
            </w:r>
          </w:p>
          <w:p w:rsidR="00EB6320" w:rsidRPr="005D6885" w:rsidRDefault="00EB6320" w:rsidP="00E52267">
            <w:pPr>
              <w:pStyle w:val="NoSpacing"/>
              <w:numPr>
                <w:ilvl w:val="0"/>
                <w:numId w:val="4"/>
              </w:numPr>
              <w:ind w:left="163" w:hanging="163"/>
              <w:jc w:val="both"/>
              <w:rPr>
                <w:rFonts w:ascii="Open Sans" w:hAnsi="Open Sans" w:cs="Open Sans"/>
                <w:sz w:val="16"/>
                <w:szCs w:val="16"/>
              </w:rPr>
            </w:pPr>
            <w:r w:rsidRPr="005D6885">
              <w:rPr>
                <w:rFonts w:ascii="Open Sans" w:hAnsi="Open Sans" w:cs="Open Sans"/>
                <w:b/>
                <w:bCs/>
                <w:sz w:val="16"/>
                <w:szCs w:val="16"/>
              </w:rPr>
              <w:t>Grad je uključen u projekte koji razvijaju preduzetničke veštine mladih</w:t>
            </w:r>
            <w:r w:rsidRPr="005D6885">
              <w:rPr>
                <w:rFonts w:ascii="Open Sans" w:hAnsi="Open Sans" w:cs="Open Sans"/>
                <w:sz w:val="16"/>
                <w:szCs w:val="16"/>
              </w:rPr>
              <w:t xml:space="preserve">. Ovaj potencijal se može ciljano proširiti i na mlade sa invaliditetom koji su najzastupljenija starosna grupa na evidenciji Filijale NSZ u Novom Pazaru. </w:t>
            </w:r>
          </w:p>
          <w:p w:rsidR="00EB6320" w:rsidRPr="005D6885" w:rsidRDefault="00EB6320" w:rsidP="00E52267">
            <w:pPr>
              <w:pStyle w:val="NoSpacing"/>
              <w:numPr>
                <w:ilvl w:val="0"/>
                <w:numId w:val="4"/>
              </w:numPr>
              <w:ind w:left="163" w:hanging="163"/>
              <w:jc w:val="both"/>
              <w:rPr>
                <w:rFonts w:ascii="Open Sans" w:hAnsi="Open Sans" w:cs="Open Sans"/>
                <w:sz w:val="16"/>
                <w:szCs w:val="16"/>
              </w:rPr>
            </w:pPr>
            <w:r w:rsidRPr="005D6885">
              <w:rPr>
                <w:rFonts w:ascii="Open Sans" w:hAnsi="Open Sans" w:cs="Open Sans"/>
                <w:sz w:val="16"/>
                <w:szCs w:val="16"/>
              </w:rPr>
              <w:t xml:space="preserve"> </w:t>
            </w:r>
            <w:r w:rsidRPr="005D6885">
              <w:rPr>
                <w:rFonts w:ascii="Open Sans" w:hAnsi="Open Sans" w:cs="Open Sans"/>
                <w:b/>
                <w:bCs/>
                <w:sz w:val="16"/>
                <w:szCs w:val="16"/>
              </w:rPr>
              <w:t>Obrazovne ustanove u Novom Pazaru</w:t>
            </w:r>
            <w:r w:rsidRPr="005D6885">
              <w:rPr>
                <w:rFonts w:ascii="Open Sans" w:hAnsi="Open Sans" w:cs="Open Sans"/>
                <w:sz w:val="16"/>
                <w:szCs w:val="16"/>
              </w:rPr>
              <w:t xml:space="preserve"> mogu se aktivno uključiti u programe radne rehabilitacije i dokvalifikacije OSI, kroz specijalizovane prakse, mentorstvo i osposobljavanje.</w:t>
            </w:r>
            <w:r w:rsidR="000973D8" w:rsidRPr="005D6885">
              <w:rPr>
                <w:rFonts w:ascii="Open Sans" w:hAnsi="Open Sans" w:cs="Open Sans"/>
                <w:sz w:val="16"/>
                <w:szCs w:val="16"/>
              </w:rPr>
              <w:t xml:space="preserve"> </w:t>
            </w:r>
            <w:r w:rsidRPr="005D6885">
              <w:rPr>
                <w:rFonts w:ascii="Open Sans" w:hAnsi="Open Sans" w:cs="Open Sans"/>
                <w:b/>
                <w:bCs/>
                <w:sz w:val="16"/>
                <w:szCs w:val="16"/>
              </w:rPr>
              <w:t>Postojanje Regionalnog centra za profesionalni razvoj zaposlenih u obrazovanju Novi Pazar</w:t>
            </w:r>
            <w:r w:rsidRPr="005D6885">
              <w:rPr>
                <w:rFonts w:ascii="Open Sans" w:hAnsi="Open Sans" w:cs="Open Sans"/>
                <w:sz w:val="16"/>
                <w:szCs w:val="16"/>
              </w:rPr>
              <w:t xml:space="preserve">, koji može biti važan resurs za organizaciju specijalizovanih obuka, senzibilizaciju aktera iz sektora obrazovanja i podršku inkluzivnom pristupu. Centar može imati značajnu ulogu u razvoju kompetencija za rad </w:t>
            </w:r>
            <w:r w:rsidR="000973D8" w:rsidRPr="005D6885">
              <w:rPr>
                <w:rFonts w:ascii="Open Sans" w:hAnsi="Open Sans" w:cs="Open Sans"/>
                <w:sz w:val="16"/>
                <w:szCs w:val="16"/>
              </w:rPr>
              <w:t>OSI</w:t>
            </w:r>
            <w:r w:rsidRPr="005D6885">
              <w:rPr>
                <w:rFonts w:ascii="Open Sans" w:hAnsi="Open Sans" w:cs="Open Sans"/>
                <w:sz w:val="16"/>
                <w:szCs w:val="16"/>
              </w:rPr>
              <w:t>, kao i u povezivanju obrazovnog sistema sa merama radne aktivacije i zapošljavanja.</w:t>
            </w:r>
          </w:p>
        </w:tc>
        <w:tc>
          <w:tcPr>
            <w:tcW w:w="4940" w:type="dxa"/>
          </w:tcPr>
          <w:p w:rsidR="00EB6320" w:rsidRPr="005D6885" w:rsidRDefault="00EB6320" w:rsidP="00E52267">
            <w:pPr>
              <w:pStyle w:val="NoSpacing"/>
              <w:numPr>
                <w:ilvl w:val="0"/>
                <w:numId w:val="4"/>
              </w:numPr>
              <w:ind w:left="39" w:hanging="141"/>
              <w:jc w:val="both"/>
              <w:rPr>
                <w:rFonts w:ascii="Open Sans" w:hAnsi="Open Sans" w:cs="Open Sans"/>
                <w:sz w:val="16"/>
                <w:szCs w:val="16"/>
              </w:rPr>
            </w:pPr>
            <w:r w:rsidRPr="005D6885">
              <w:rPr>
                <w:rFonts w:ascii="Open Sans" w:hAnsi="Open Sans" w:cs="Open Sans"/>
                <w:sz w:val="16"/>
                <w:szCs w:val="16"/>
              </w:rPr>
              <w:t xml:space="preserve"> </w:t>
            </w:r>
            <w:r w:rsidRPr="005D6885">
              <w:rPr>
                <w:rFonts w:ascii="Open Sans" w:hAnsi="Open Sans" w:cs="Open Sans"/>
                <w:b/>
                <w:bCs/>
                <w:sz w:val="16"/>
                <w:szCs w:val="16"/>
              </w:rPr>
              <w:t>Niska zaposlenost i prisutnost na sivom tržištu rada:</w:t>
            </w:r>
            <w:r w:rsidRPr="005D6885">
              <w:rPr>
                <w:rFonts w:ascii="Open Sans" w:hAnsi="Open Sans" w:cs="Open Sans"/>
                <w:sz w:val="16"/>
                <w:szCs w:val="16"/>
              </w:rPr>
              <w:t xml:space="preserve"> Uprkos postojećim merama, OSI su retko formalno angažovane — samo 12% ima ugovoreni radni angažman, dok je veliki broj izvan evidencije NSZ, bez pristupa pravima iz rada.</w:t>
            </w:r>
          </w:p>
          <w:p w:rsidR="00EB6320" w:rsidRPr="005D6885" w:rsidRDefault="00EB6320" w:rsidP="00E52267">
            <w:pPr>
              <w:pStyle w:val="NoSpacing"/>
              <w:numPr>
                <w:ilvl w:val="0"/>
                <w:numId w:val="4"/>
              </w:numPr>
              <w:ind w:left="39" w:hanging="141"/>
              <w:jc w:val="both"/>
              <w:rPr>
                <w:rFonts w:ascii="Open Sans" w:hAnsi="Open Sans" w:cs="Open Sans"/>
                <w:sz w:val="16"/>
                <w:szCs w:val="16"/>
              </w:rPr>
            </w:pPr>
            <w:r w:rsidRPr="005D6885">
              <w:rPr>
                <w:rFonts w:ascii="Open Sans" w:hAnsi="Open Sans" w:cs="Open Sans"/>
                <w:b/>
                <w:bCs/>
                <w:sz w:val="16"/>
                <w:szCs w:val="16"/>
              </w:rPr>
              <w:t xml:space="preserve"> Neefikasna primena zakonskih obaveza i institucionalna inertnost:</w:t>
            </w:r>
            <w:r w:rsidRPr="005D6885">
              <w:rPr>
                <w:rFonts w:ascii="Open Sans" w:hAnsi="Open Sans" w:cs="Open Sans"/>
                <w:sz w:val="16"/>
                <w:szCs w:val="16"/>
              </w:rPr>
              <w:t xml:space="preserve"> Kvotni sistem zapošljavanja se slabo sprovodi, posebno u javnim preduzećima, koja ne poseduju podatke o zapošljavanju OSI niti razvijaju inkluzivne politike.</w:t>
            </w:r>
          </w:p>
          <w:p w:rsidR="00EB6320" w:rsidRPr="005D6885" w:rsidRDefault="00EB6320" w:rsidP="00E52267">
            <w:pPr>
              <w:pStyle w:val="NoSpacing"/>
              <w:numPr>
                <w:ilvl w:val="0"/>
                <w:numId w:val="4"/>
              </w:numPr>
              <w:ind w:left="39" w:hanging="141"/>
              <w:jc w:val="both"/>
              <w:rPr>
                <w:rFonts w:ascii="Open Sans" w:hAnsi="Open Sans" w:cs="Open Sans"/>
                <w:sz w:val="16"/>
                <w:szCs w:val="16"/>
              </w:rPr>
            </w:pPr>
            <w:r w:rsidRPr="005D6885">
              <w:rPr>
                <w:rFonts w:ascii="Open Sans" w:hAnsi="Open Sans" w:cs="Open Sans"/>
                <w:sz w:val="16"/>
                <w:szCs w:val="16"/>
              </w:rPr>
              <w:t xml:space="preserve"> </w:t>
            </w:r>
            <w:r w:rsidRPr="005D6885">
              <w:rPr>
                <w:rFonts w:ascii="Open Sans" w:hAnsi="Open Sans" w:cs="Open Sans"/>
                <w:b/>
                <w:bCs/>
                <w:sz w:val="16"/>
                <w:szCs w:val="16"/>
              </w:rPr>
              <w:t xml:space="preserve">Neadekvatno prilagođen LAP za zapošljavanje potrebama OSI: </w:t>
            </w:r>
            <w:r w:rsidRPr="005D6885">
              <w:rPr>
                <w:rFonts w:ascii="Open Sans" w:hAnsi="Open Sans" w:cs="Open Sans"/>
                <w:sz w:val="16"/>
                <w:szCs w:val="16"/>
              </w:rPr>
              <w:t>Iako se donosi godišnje, lokalni plan zapošljavanja nije zasnovan na procenjenim potrebama OSI, niti uključuje ciljanje specifičnih mera za ovu grupu.</w:t>
            </w:r>
          </w:p>
          <w:p w:rsidR="00EB6320" w:rsidRPr="005D6885" w:rsidRDefault="00EB6320" w:rsidP="00E52267">
            <w:pPr>
              <w:pStyle w:val="NoSpacing"/>
              <w:numPr>
                <w:ilvl w:val="0"/>
                <w:numId w:val="4"/>
              </w:numPr>
              <w:ind w:left="39" w:hanging="141"/>
              <w:jc w:val="both"/>
              <w:rPr>
                <w:rFonts w:ascii="Open Sans" w:hAnsi="Open Sans" w:cs="Open Sans"/>
                <w:sz w:val="16"/>
                <w:szCs w:val="16"/>
              </w:rPr>
            </w:pPr>
            <w:r w:rsidRPr="005D6885">
              <w:rPr>
                <w:rFonts w:ascii="Open Sans" w:hAnsi="Open Sans" w:cs="Open Sans"/>
                <w:b/>
                <w:bCs/>
                <w:sz w:val="16"/>
                <w:szCs w:val="16"/>
              </w:rPr>
              <w:t>Ograničeni kapaciteti za profesionalnu orijentaciju i podršku:</w:t>
            </w:r>
            <w:r w:rsidRPr="005D6885">
              <w:rPr>
                <w:rFonts w:ascii="Open Sans" w:hAnsi="Open Sans" w:cs="Open Sans"/>
                <w:sz w:val="16"/>
                <w:szCs w:val="16"/>
              </w:rPr>
              <w:t xml:space="preserve"> Nedostatak sistematskih programa za karijerno vođenje, savetovanje i posredovanje u zapošljavanju značajno otežava uključivanje OSI na tržište rada.</w:t>
            </w:r>
          </w:p>
          <w:p w:rsidR="00EB6320" w:rsidRPr="005D6885" w:rsidRDefault="00EB6320" w:rsidP="00E52267">
            <w:pPr>
              <w:pStyle w:val="NoSpacing"/>
              <w:numPr>
                <w:ilvl w:val="0"/>
                <w:numId w:val="4"/>
              </w:numPr>
              <w:ind w:left="39" w:hanging="141"/>
              <w:jc w:val="both"/>
              <w:rPr>
                <w:rFonts w:ascii="Open Sans" w:hAnsi="Open Sans" w:cs="Open Sans"/>
                <w:sz w:val="16"/>
                <w:szCs w:val="16"/>
              </w:rPr>
            </w:pPr>
            <w:r w:rsidRPr="005D6885">
              <w:rPr>
                <w:rFonts w:ascii="Open Sans" w:hAnsi="Open Sans" w:cs="Open Sans"/>
                <w:b/>
                <w:bCs/>
                <w:sz w:val="16"/>
                <w:szCs w:val="16"/>
              </w:rPr>
              <w:t>Nepristupačno radno okruženje i komunikacione barijere:</w:t>
            </w:r>
            <w:r w:rsidRPr="005D6885">
              <w:rPr>
                <w:rFonts w:ascii="Open Sans" w:hAnsi="Open Sans" w:cs="Open Sans"/>
                <w:sz w:val="16"/>
                <w:szCs w:val="16"/>
              </w:rPr>
              <w:t xml:space="preserve"> Fizičke prepreke, nedostatak prilagođenih radnih mesta i prevodilaca za osobe sa oštećenjem sluha smanjuju mogućnosti radne inkluzije.</w:t>
            </w:r>
          </w:p>
          <w:p w:rsidR="00EB6320" w:rsidRPr="005D6885" w:rsidRDefault="00EB6320" w:rsidP="00E52267">
            <w:pPr>
              <w:pStyle w:val="NoSpacing"/>
              <w:numPr>
                <w:ilvl w:val="0"/>
                <w:numId w:val="4"/>
              </w:numPr>
              <w:ind w:left="39" w:hanging="141"/>
              <w:jc w:val="both"/>
              <w:rPr>
                <w:rFonts w:ascii="Open Sans" w:hAnsi="Open Sans" w:cs="Open Sans"/>
                <w:sz w:val="16"/>
                <w:szCs w:val="16"/>
              </w:rPr>
            </w:pPr>
            <w:r w:rsidRPr="005D6885">
              <w:rPr>
                <w:rFonts w:ascii="Open Sans" w:hAnsi="Open Sans" w:cs="Open Sans"/>
                <w:b/>
                <w:bCs/>
                <w:sz w:val="16"/>
                <w:szCs w:val="16"/>
              </w:rPr>
              <w:t>Nedovoljno prilagođeni programi obuka i samozapošljavanja</w:t>
            </w:r>
            <w:r w:rsidRPr="005D6885">
              <w:rPr>
                <w:rFonts w:ascii="Open Sans" w:hAnsi="Open Sans" w:cs="Open Sans"/>
                <w:sz w:val="16"/>
                <w:szCs w:val="16"/>
              </w:rPr>
              <w:t>: Tržišno irelevantne obuke, kao i nedostatak ciljanih programa za samozapošljavanje i mentorstvo u socijalnom preduzetništvu, ograničavaju ekonomski oslonac OSI.</w:t>
            </w:r>
          </w:p>
          <w:p w:rsidR="00EB6320" w:rsidRPr="005D6885" w:rsidRDefault="00EB6320" w:rsidP="00E52267">
            <w:pPr>
              <w:pStyle w:val="NoSpacing"/>
              <w:numPr>
                <w:ilvl w:val="0"/>
                <w:numId w:val="4"/>
              </w:numPr>
              <w:ind w:left="39" w:hanging="141"/>
              <w:jc w:val="both"/>
              <w:rPr>
                <w:rFonts w:ascii="Open Sans" w:hAnsi="Open Sans" w:cs="Open Sans"/>
                <w:sz w:val="16"/>
                <w:szCs w:val="16"/>
              </w:rPr>
            </w:pPr>
            <w:r w:rsidRPr="005D6885">
              <w:rPr>
                <w:rFonts w:ascii="Open Sans" w:hAnsi="Open Sans" w:cs="Open Sans"/>
                <w:b/>
                <w:bCs/>
                <w:sz w:val="16"/>
                <w:szCs w:val="16"/>
              </w:rPr>
              <w:t>Diskriminacija i negativne percepcije kod poslodavaca</w:t>
            </w:r>
            <w:r w:rsidRPr="005D6885">
              <w:rPr>
                <w:rFonts w:ascii="Open Sans" w:hAnsi="Open Sans" w:cs="Open Sans"/>
                <w:sz w:val="16"/>
                <w:szCs w:val="16"/>
              </w:rPr>
              <w:t>: OSI se suočavaju sa prikrivenom ili otvorenom diskriminacijom, dok poslodavci ostaju nedovoljno informisani o podsticajima i mogućnostima zapošljavanja ove grupe.</w:t>
            </w:r>
          </w:p>
          <w:p w:rsidR="00EB6320" w:rsidRPr="005D6885" w:rsidRDefault="00EB6320" w:rsidP="00E52267">
            <w:pPr>
              <w:pStyle w:val="NoSpacing"/>
              <w:numPr>
                <w:ilvl w:val="0"/>
                <w:numId w:val="4"/>
              </w:numPr>
              <w:ind w:left="39" w:hanging="141"/>
              <w:jc w:val="both"/>
              <w:rPr>
                <w:rFonts w:ascii="Open Sans" w:hAnsi="Open Sans" w:cs="Open Sans"/>
                <w:sz w:val="16"/>
                <w:szCs w:val="16"/>
              </w:rPr>
            </w:pPr>
            <w:r w:rsidRPr="005D6885">
              <w:rPr>
                <w:rFonts w:ascii="Open Sans" w:hAnsi="Open Sans" w:cs="Open Sans"/>
                <w:sz w:val="16"/>
                <w:szCs w:val="16"/>
              </w:rPr>
              <w:t xml:space="preserve"> </w:t>
            </w:r>
            <w:r w:rsidRPr="005D6885">
              <w:rPr>
                <w:rFonts w:ascii="Open Sans" w:hAnsi="Open Sans" w:cs="Open Sans"/>
                <w:b/>
                <w:bCs/>
                <w:sz w:val="16"/>
                <w:szCs w:val="16"/>
              </w:rPr>
              <w:t>Gubitak motivacije i izražena psihosocijalna iscrpljenost</w:t>
            </w:r>
            <w:r w:rsidRPr="005D6885">
              <w:rPr>
                <w:rFonts w:ascii="Open Sans" w:hAnsi="Open Sans" w:cs="Open Sans"/>
                <w:sz w:val="16"/>
                <w:szCs w:val="16"/>
              </w:rPr>
              <w:t>: Dugi periodi nezaposlenosti, osećaj isključenosti i nedostatak poverenja u sistem vode ka rezignaciji i pasivnosti u traženju posla.</w:t>
            </w:r>
          </w:p>
          <w:p w:rsidR="00EB6320" w:rsidRPr="005D6885" w:rsidRDefault="00EB6320" w:rsidP="00E52267">
            <w:pPr>
              <w:pStyle w:val="NoSpacing"/>
              <w:numPr>
                <w:ilvl w:val="0"/>
                <w:numId w:val="4"/>
              </w:numPr>
              <w:ind w:left="39" w:hanging="141"/>
              <w:jc w:val="both"/>
              <w:rPr>
                <w:rFonts w:ascii="Open Sans" w:hAnsi="Open Sans" w:cs="Open Sans"/>
                <w:sz w:val="16"/>
                <w:szCs w:val="16"/>
              </w:rPr>
            </w:pPr>
            <w:r w:rsidRPr="005D6885">
              <w:rPr>
                <w:rFonts w:ascii="Open Sans" w:hAnsi="Open Sans" w:cs="Open Sans"/>
                <w:sz w:val="16"/>
                <w:szCs w:val="16"/>
              </w:rPr>
              <w:t xml:space="preserve"> </w:t>
            </w:r>
            <w:r w:rsidRPr="005D6885">
              <w:rPr>
                <w:rFonts w:ascii="Open Sans" w:hAnsi="Open Sans" w:cs="Open Sans"/>
                <w:b/>
                <w:bCs/>
                <w:sz w:val="16"/>
                <w:szCs w:val="16"/>
              </w:rPr>
              <w:t>Zdravstvene i socijalne barijere:</w:t>
            </w:r>
            <w:r w:rsidRPr="005D6885">
              <w:rPr>
                <w:rFonts w:ascii="Open Sans" w:hAnsi="Open Sans" w:cs="Open Sans"/>
                <w:sz w:val="16"/>
                <w:szCs w:val="16"/>
              </w:rPr>
              <w:t xml:space="preserve"> Hronični zdravstveni problemi, siromaštvo, nedostatak digitalne pismenosti i oslonac na razuđenu, često neformalnu pomoć iz okruženja dodatno obeshrabruju radnu aktivaciju OSI.</w:t>
            </w:r>
          </w:p>
        </w:tc>
      </w:tr>
      <w:tr w:rsidR="00EB6320" w:rsidRPr="00C51A09" w:rsidTr="002F3425">
        <w:trPr>
          <w:trHeight w:val="338"/>
        </w:trPr>
        <w:tc>
          <w:tcPr>
            <w:tcW w:w="4943" w:type="dxa"/>
            <w:shd w:val="clear" w:color="auto" w:fill="002060"/>
          </w:tcPr>
          <w:p w:rsidR="00EB6320" w:rsidRPr="00C51A09" w:rsidRDefault="00EB6320" w:rsidP="004102D2">
            <w:pPr>
              <w:pStyle w:val="NoSpacing"/>
              <w:jc w:val="center"/>
              <w:rPr>
                <w:rFonts w:ascii="Open Sans" w:hAnsi="Open Sans" w:cs="Open Sans"/>
                <w:sz w:val="20"/>
                <w:szCs w:val="20"/>
              </w:rPr>
            </w:pPr>
            <w:r w:rsidRPr="00C51A09">
              <w:rPr>
                <w:rFonts w:ascii="Open Sans" w:hAnsi="Open Sans" w:cs="Open Sans"/>
                <w:sz w:val="20"/>
                <w:szCs w:val="20"/>
              </w:rPr>
              <w:t>Šanse</w:t>
            </w:r>
          </w:p>
        </w:tc>
        <w:tc>
          <w:tcPr>
            <w:tcW w:w="4940" w:type="dxa"/>
            <w:shd w:val="clear" w:color="auto" w:fill="002060"/>
          </w:tcPr>
          <w:p w:rsidR="00EB6320" w:rsidRPr="00C51A09" w:rsidRDefault="00EB6320" w:rsidP="004102D2">
            <w:pPr>
              <w:pStyle w:val="NoSpacing"/>
              <w:jc w:val="center"/>
              <w:rPr>
                <w:rFonts w:ascii="Open Sans" w:hAnsi="Open Sans" w:cs="Open Sans"/>
                <w:sz w:val="20"/>
                <w:szCs w:val="20"/>
              </w:rPr>
            </w:pPr>
            <w:r w:rsidRPr="00C51A09">
              <w:rPr>
                <w:rFonts w:ascii="Open Sans" w:hAnsi="Open Sans" w:cs="Open Sans"/>
                <w:sz w:val="20"/>
                <w:szCs w:val="20"/>
              </w:rPr>
              <w:t>Pretnje</w:t>
            </w:r>
          </w:p>
        </w:tc>
      </w:tr>
      <w:tr w:rsidR="00EB6320" w:rsidRPr="00C51A09" w:rsidTr="002F3425">
        <w:trPr>
          <w:trHeight w:val="467"/>
        </w:trPr>
        <w:tc>
          <w:tcPr>
            <w:tcW w:w="4943" w:type="dxa"/>
          </w:tcPr>
          <w:p w:rsidR="00EB6320" w:rsidRPr="00934BEA" w:rsidRDefault="00EB6320" w:rsidP="00E52267">
            <w:pPr>
              <w:pStyle w:val="NoSpacing"/>
              <w:numPr>
                <w:ilvl w:val="0"/>
                <w:numId w:val="4"/>
              </w:numPr>
              <w:ind w:left="157" w:hanging="157"/>
              <w:jc w:val="both"/>
              <w:rPr>
                <w:rFonts w:ascii="Open Sans" w:hAnsi="Open Sans" w:cs="Open Sans"/>
                <w:sz w:val="16"/>
                <w:szCs w:val="16"/>
              </w:rPr>
            </w:pPr>
            <w:r w:rsidRPr="00934BEA">
              <w:rPr>
                <w:rFonts w:ascii="Open Sans" w:hAnsi="Open Sans" w:cs="Open Sans"/>
                <w:b/>
                <w:bCs/>
                <w:sz w:val="16"/>
                <w:szCs w:val="16"/>
              </w:rPr>
              <w:t>Finansijska sredstva iz Fonda za profesionalnu rehabilitaciju i zapošljavanje OSI.</w:t>
            </w:r>
            <w:r w:rsidRPr="00934BEA">
              <w:rPr>
                <w:rFonts w:ascii="Open Sans" w:hAnsi="Open Sans" w:cs="Open Sans"/>
                <w:sz w:val="16"/>
                <w:szCs w:val="16"/>
              </w:rPr>
              <w:t xml:space="preserve">  Ovaj fond, kojim upravlja </w:t>
            </w:r>
            <w:r w:rsidR="000973D8" w:rsidRPr="00934BEA">
              <w:rPr>
                <w:rFonts w:ascii="Open Sans" w:hAnsi="Open Sans" w:cs="Open Sans"/>
                <w:sz w:val="16"/>
                <w:szCs w:val="16"/>
              </w:rPr>
              <w:t>MINRZBSP</w:t>
            </w:r>
            <w:r w:rsidRPr="00934BEA">
              <w:rPr>
                <w:rFonts w:ascii="Open Sans" w:hAnsi="Open Sans" w:cs="Open Sans"/>
                <w:sz w:val="16"/>
                <w:szCs w:val="16"/>
              </w:rPr>
              <w:t xml:space="preserve"> omogućava dodelu subvencija poslodavcima, podršku za prilagođavanje radnog mesta i programe stručne prakse.</w:t>
            </w:r>
          </w:p>
          <w:p w:rsidR="00EB6320" w:rsidRPr="00934BEA" w:rsidRDefault="00EB6320" w:rsidP="00E52267">
            <w:pPr>
              <w:pStyle w:val="NoSpacing"/>
              <w:numPr>
                <w:ilvl w:val="0"/>
                <w:numId w:val="4"/>
              </w:numPr>
              <w:ind w:left="157" w:hanging="157"/>
              <w:jc w:val="both"/>
              <w:rPr>
                <w:rFonts w:ascii="Open Sans" w:hAnsi="Open Sans" w:cs="Open Sans"/>
                <w:sz w:val="16"/>
                <w:szCs w:val="16"/>
              </w:rPr>
            </w:pPr>
            <w:r w:rsidRPr="00934BEA">
              <w:rPr>
                <w:rFonts w:ascii="Open Sans" w:hAnsi="Open Sans" w:cs="Open Sans"/>
                <w:b/>
                <w:bCs/>
                <w:sz w:val="16"/>
                <w:szCs w:val="16"/>
              </w:rPr>
              <w:t>Podrška NSZ kroz aktivne mere zapošljavanja OSI.</w:t>
            </w:r>
            <w:r w:rsidRPr="00934BEA">
              <w:rPr>
                <w:rFonts w:ascii="Open Sans" w:hAnsi="Open Sans" w:cs="Open Sans"/>
                <w:sz w:val="16"/>
                <w:szCs w:val="16"/>
              </w:rPr>
              <w:t xml:space="preserve">  Nacionalna služba za zapošljavanje redovno raspisuje javne pozive za subvencije samozapošljavanja, zapošljavanja i obuke OSI, što predstavlja stabilan izvor podrške.</w:t>
            </w:r>
          </w:p>
          <w:p w:rsidR="00EB6320" w:rsidRPr="00934BEA" w:rsidRDefault="00EB6320" w:rsidP="00E52267">
            <w:pPr>
              <w:pStyle w:val="NoSpacing"/>
              <w:numPr>
                <w:ilvl w:val="0"/>
                <w:numId w:val="4"/>
              </w:numPr>
              <w:ind w:left="157" w:hanging="157"/>
              <w:jc w:val="both"/>
              <w:rPr>
                <w:rFonts w:ascii="Open Sans" w:hAnsi="Open Sans" w:cs="Open Sans"/>
                <w:sz w:val="16"/>
                <w:szCs w:val="16"/>
              </w:rPr>
            </w:pPr>
            <w:r w:rsidRPr="00934BEA">
              <w:rPr>
                <w:rFonts w:ascii="Open Sans" w:hAnsi="Open Sans" w:cs="Open Sans"/>
                <w:b/>
                <w:bCs/>
                <w:sz w:val="16"/>
                <w:szCs w:val="16"/>
              </w:rPr>
              <w:t>Mogućnosti korišćenja evropskih fondova</w:t>
            </w:r>
            <w:r w:rsidRPr="00934BEA">
              <w:rPr>
                <w:rFonts w:ascii="Open Sans" w:hAnsi="Open Sans" w:cs="Open Sans"/>
                <w:sz w:val="16"/>
                <w:szCs w:val="16"/>
              </w:rPr>
              <w:t xml:space="preserve"> (IPA, Erasmus+, EU4Youth).  EU fondovi omogućavaju implementaciju inovativnih programa za povećanje zapošljivosti OSI, uključujući prekograničnu saradnju i razmenu dobrih praksi.</w:t>
            </w:r>
          </w:p>
          <w:p w:rsidR="00EB6320" w:rsidRPr="00934BEA" w:rsidRDefault="00EB6320" w:rsidP="00E52267">
            <w:pPr>
              <w:pStyle w:val="NoSpacing"/>
              <w:numPr>
                <w:ilvl w:val="0"/>
                <w:numId w:val="4"/>
              </w:numPr>
              <w:ind w:left="157" w:hanging="157"/>
              <w:jc w:val="both"/>
              <w:rPr>
                <w:rFonts w:ascii="Open Sans" w:hAnsi="Open Sans" w:cs="Open Sans"/>
                <w:sz w:val="16"/>
                <w:szCs w:val="16"/>
              </w:rPr>
            </w:pPr>
            <w:r w:rsidRPr="00934BEA">
              <w:rPr>
                <w:rFonts w:ascii="Open Sans" w:hAnsi="Open Sans" w:cs="Open Sans"/>
                <w:b/>
                <w:bCs/>
                <w:sz w:val="16"/>
                <w:szCs w:val="16"/>
              </w:rPr>
              <w:lastRenderedPageBreak/>
              <w:t>Rastući trend razvoja socijalnog preduzetništva u Srbiji.</w:t>
            </w:r>
            <w:r w:rsidRPr="00934BEA">
              <w:rPr>
                <w:rFonts w:ascii="Open Sans" w:hAnsi="Open Sans" w:cs="Open Sans"/>
                <w:sz w:val="16"/>
                <w:szCs w:val="16"/>
              </w:rPr>
              <w:t xml:space="preserve">  Pravna i finansijska podrška za osnivanje i razvoj socijalnih preduzeća može otvoriti dodatne mogućnosti za zapošljavanje OSI.</w:t>
            </w:r>
          </w:p>
          <w:p w:rsidR="00EB6320" w:rsidRPr="00934BEA" w:rsidRDefault="00EB6320" w:rsidP="00E52267">
            <w:pPr>
              <w:pStyle w:val="NoSpacing"/>
              <w:numPr>
                <w:ilvl w:val="0"/>
                <w:numId w:val="4"/>
              </w:numPr>
              <w:ind w:left="157" w:hanging="157"/>
              <w:jc w:val="both"/>
              <w:rPr>
                <w:rFonts w:ascii="Open Sans" w:hAnsi="Open Sans" w:cs="Open Sans"/>
                <w:sz w:val="16"/>
                <w:szCs w:val="16"/>
              </w:rPr>
            </w:pPr>
            <w:r w:rsidRPr="00934BEA">
              <w:rPr>
                <w:rFonts w:ascii="Open Sans" w:hAnsi="Open Sans" w:cs="Open Sans"/>
                <w:b/>
                <w:bCs/>
                <w:sz w:val="16"/>
                <w:szCs w:val="16"/>
              </w:rPr>
              <w:t>Digitalna transformacija tržišta rada i razvoj novih oblika rada</w:t>
            </w:r>
            <w:r w:rsidRPr="00934BEA">
              <w:rPr>
                <w:rFonts w:ascii="Open Sans" w:hAnsi="Open Sans" w:cs="Open Sans"/>
                <w:sz w:val="16"/>
                <w:szCs w:val="16"/>
              </w:rPr>
              <w:t>. Nove tehnologije omogućavaju uključivanje OSI u tržište rada kroz fleksibilne oblike zaposlenja bez fizičkih barijera.</w:t>
            </w:r>
          </w:p>
          <w:p w:rsidR="00EB6320" w:rsidRPr="00934BEA" w:rsidRDefault="00EB6320" w:rsidP="00E52267">
            <w:pPr>
              <w:pStyle w:val="NoSpacing"/>
              <w:numPr>
                <w:ilvl w:val="0"/>
                <w:numId w:val="4"/>
              </w:numPr>
              <w:ind w:left="157" w:hanging="157"/>
              <w:jc w:val="both"/>
              <w:rPr>
                <w:rFonts w:ascii="Open Sans" w:hAnsi="Open Sans" w:cs="Open Sans"/>
                <w:sz w:val="16"/>
                <w:szCs w:val="16"/>
              </w:rPr>
            </w:pPr>
            <w:r w:rsidRPr="00934BEA">
              <w:rPr>
                <w:rFonts w:ascii="Open Sans" w:hAnsi="Open Sans" w:cs="Open Sans"/>
                <w:b/>
                <w:bCs/>
                <w:sz w:val="16"/>
                <w:szCs w:val="16"/>
              </w:rPr>
              <w:t>Zainteresovanost međunarodnih donatora (UNDP, GIZ, UNICEF, Caritas) za projekte inkluzije.</w:t>
            </w:r>
            <w:r w:rsidRPr="00934BEA">
              <w:rPr>
                <w:rFonts w:ascii="Open Sans" w:hAnsi="Open Sans" w:cs="Open Sans"/>
                <w:sz w:val="16"/>
                <w:szCs w:val="16"/>
              </w:rPr>
              <w:t xml:space="preserve">  </w:t>
            </w:r>
          </w:p>
          <w:p w:rsidR="00EB6320" w:rsidRPr="00934BEA" w:rsidRDefault="00EB6320" w:rsidP="00E52267">
            <w:pPr>
              <w:pStyle w:val="NoSpacing"/>
              <w:numPr>
                <w:ilvl w:val="0"/>
                <w:numId w:val="4"/>
              </w:numPr>
              <w:ind w:left="157" w:hanging="157"/>
              <w:jc w:val="both"/>
              <w:rPr>
                <w:rFonts w:ascii="Open Sans" w:hAnsi="Open Sans" w:cs="Open Sans"/>
                <w:sz w:val="16"/>
                <w:szCs w:val="16"/>
              </w:rPr>
            </w:pPr>
            <w:r w:rsidRPr="00934BEA">
              <w:rPr>
                <w:rFonts w:ascii="Open Sans" w:hAnsi="Open Sans" w:cs="Open Sans"/>
                <w:b/>
                <w:bCs/>
                <w:sz w:val="16"/>
                <w:szCs w:val="16"/>
              </w:rPr>
              <w:t>Usklađivanje nacionalnog zakonodavstva sa EU standardima u oblasti antidiskriminacije i zapošljavanja OSI</w:t>
            </w:r>
            <w:r w:rsidRPr="00934BEA">
              <w:rPr>
                <w:rFonts w:ascii="Open Sans" w:hAnsi="Open Sans" w:cs="Open Sans"/>
                <w:sz w:val="16"/>
                <w:szCs w:val="16"/>
              </w:rPr>
              <w:t>. Proces evropskih integracija podstiče lokalne zajednice da razvijaju održive mehanizme podrške OSI.</w:t>
            </w:r>
          </w:p>
          <w:p w:rsidR="00EB6320" w:rsidRPr="00934BEA" w:rsidRDefault="00EB6320" w:rsidP="00E52267">
            <w:pPr>
              <w:pStyle w:val="NoSpacing"/>
              <w:numPr>
                <w:ilvl w:val="0"/>
                <w:numId w:val="4"/>
              </w:numPr>
              <w:ind w:left="157" w:hanging="157"/>
              <w:jc w:val="both"/>
              <w:rPr>
                <w:rFonts w:ascii="Open Sans" w:hAnsi="Open Sans" w:cs="Open Sans"/>
                <w:sz w:val="16"/>
                <w:szCs w:val="16"/>
              </w:rPr>
            </w:pPr>
            <w:r w:rsidRPr="00934BEA">
              <w:rPr>
                <w:rFonts w:ascii="Open Sans" w:hAnsi="Open Sans" w:cs="Open Sans"/>
                <w:b/>
                <w:bCs/>
                <w:sz w:val="16"/>
                <w:szCs w:val="16"/>
              </w:rPr>
              <w:t>Razvoj mreža podrške i platformi za zapošljavanje ranjivih grupa</w:t>
            </w:r>
            <w:r w:rsidR="00934BEA">
              <w:rPr>
                <w:rFonts w:ascii="Open Sans" w:hAnsi="Open Sans" w:cs="Open Sans"/>
                <w:sz w:val="16"/>
                <w:szCs w:val="16"/>
              </w:rPr>
              <w:t xml:space="preserve">. </w:t>
            </w:r>
          </w:p>
          <w:p w:rsidR="00EB6320" w:rsidRPr="00934BEA" w:rsidRDefault="00EB6320" w:rsidP="00E52267">
            <w:pPr>
              <w:pStyle w:val="NoSpacing"/>
              <w:numPr>
                <w:ilvl w:val="0"/>
                <w:numId w:val="4"/>
              </w:numPr>
              <w:ind w:left="157" w:hanging="157"/>
              <w:jc w:val="both"/>
              <w:rPr>
                <w:rFonts w:ascii="Open Sans" w:hAnsi="Open Sans" w:cs="Open Sans"/>
                <w:sz w:val="16"/>
                <w:szCs w:val="16"/>
              </w:rPr>
            </w:pPr>
            <w:r w:rsidRPr="00934BEA">
              <w:rPr>
                <w:rFonts w:ascii="Open Sans" w:hAnsi="Open Sans" w:cs="Open Sans"/>
                <w:b/>
                <w:bCs/>
                <w:sz w:val="16"/>
                <w:szCs w:val="16"/>
              </w:rPr>
              <w:t>Podrška poslovnog sektora kroz inicijative socijalnog odgovornog preduzetništva</w:t>
            </w:r>
            <w:r w:rsidRPr="00934BEA">
              <w:rPr>
                <w:rFonts w:ascii="Open Sans" w:hAnsi="Open Sans" w:cs="Open Sans"/>
                <w:sz w:val="16"/>
                <w:szCs w:val="16"/>
              </w:rPr>
              <w:t>.  S</w:t>
            </w:r>
          </w:p>
          <w:p w:rsidR="00934BEA" w:rsidRDefault="00EB6320" w:rsidP="00E52267">
            <w:pPr>
              <w:pStyle w:val="NoSpacing"/>
              <w:numPr>
                <w:ilvl w:val="0"/>
                <w:numId w:val="4"/>
              </w:numPr>
              <w:ind w:left="157" w:hanging="157"/>
              <w:jc w:val="both"/>
              <w:rPr>
                <w:rFonts w:ascii="Open Sans" w:hAnsi="Open Sans" w:cs="Open Sans"/>
                <w:sz w:val="16"/>
                <w:szCs w:val="16"/>
              </w:rPr>
            </w:pPr>
            <w:r w:rsidRPr="00934BEA">
              <w:rPr>
                <w:rFonts w:ascii="Open Sans" w:hAnsi="Open Sans" w:cs="Open Sans"/>
                <w:b/>
                <w:bCs/>
                <w:sz w:val="16"/>
                <w:szCs w:val="16"/>
              </w:rPr>
              <w:t>Postojanje nacionalnih strategija i akcionih planova koji obavezuju institucije da podržavaju zapošljavanje OSI.</w:t>
            </w:r>
            <w:r w:rsidRPr="00934BEA">
              <w:rPr>
                <w:rFonts w:ascii="Open Sans" w:hAnsi="Open Sans" w:cs="Open Sans"/>
                <w:sz w:val="16"/>
                <w:szCs w:val="16"/>
              </w:rPr>
              <w:t xml:space="preserve">  </w:t>
            </w:r>
          </w:p>
          <w:p w:rsidR="000973D8" w:rsidRPr="00934BEA" w:rsidRDefault="00EB6320" w:rsidP="00E52267">
            <w:pPr>
              <w:pStyle w:val="NoSpacing"/>
              <w:numPr>
                <w:ilvl w:val="0"/>
                <w:numId w:val="4"/>
              </w:numPr>
              <w:ind w:left="157" w:hanging="157"/>
              <w:jc w:val="both"/>
              <w:rPr>
                <w:rFonts w:ascii="Open Sans" w:hAnsi="Open Sans" w:cs="Open Sans"/>
                <w:sz w:val="16"/>
                <w:szCs w:val="16"/>
              </w:rPr>
            </w:pPr>
            <w:r w:rsidRPr="00934BEA">
              <w:rPr>
                <w:rFonts w:ascii="Open Sans" w:hAnsi="Open Sans" w:cs="Open Sans"/>
                <w:sz w:val="16"/>
                <w:szCs w:val="16"/>
              </w:rPr>
              <w:t>.</w:t>
            </w:r>
          </w:p>
        </w:tc>
        <w:tc>
          <w:tcPr>
            <w:tcW w:w="4940" w:type="dxa"/>
          </w:tcPr>
          <w:p w:rsidR="00EB6320" w:rsidRPr="00934BEA" w:rsidRDefault="00EB6320" w:rsidP="00E52267">
            <w:pPr>
              <w:pStyle w:val="NoSpacing"/>
              <w:numPr>
                <w:ilvl w:val="0"/>
                <w:numId w:val="4"/>
              </w:numPr>
              <w:jc w:val="both"/>
              <w:rPr>
                <w:rFonts w:ascii="Open Sans" w:hAnsi="Open Sans" w:cs="Open Sans"/>
                <w:sz w:val="16"/>
                <w:szCs w:val="16"/>
              </w:rPr>
            </w:pPr>
            <w:r w:rsidRPr="00934BEA">
              <w:rPr>
                <w:rFonts w:ascii="Open Sans" w:hAnsi="Open Sans" w:cs="Open Sans"/>
                <w:b/>
                <w:bCs/>
                <w:sz w:val="16"/>
                <w:szCs w:val="16"/>
              </w:rPr>
              <w:lastRenderedPageBreak/>
              <w:t>Nedovoljna primena zakonskih obaveza poslodavaca o zapošljavanju OSI.</w:t>
            </w:r>
            <w:r w:rsidRPr="00934BEA">
              <w:rPr>
                <w:rFonts w:ascii="Open Sans" w:hAnsi="Open Sans" w:cs="Open Sans"/>
                <w:sz w:val="16"/>
                <w:szCs w:val="16"/>
              </w:rPr>
              <w:t xml:space="preserve">  Iako je zakonom propisana kvota, u praksi se često radije plaća kompenzacioni doprinos nego što se zapošljavaju </w:t>
            </w:r>
            <w:r w:rsidR="000973D8" w:rsidRPr="00934BEA">
              <w:rPr>
                <w:rFonts w:ascii="Open Sans" w:hAnsi="Open Sans" w:cs="Open Sans"/>
                <w:sz w:val="16"/>
                <w:szCs w:val="16"/>
              </w:rPr>
              <w:t>OSI</w:t>
            </w:r>
            <w:r w:rsidRPr="00934BEA">
              <w:rPr>
                <w:rFonts w:ascii="Open Sans" w:hAnsi="Open Sans" w:cs="Open Sans"/>
                <w:sz w:val="16"/>
                <w:szCs w:val="16"/>
              </w:rPr>
              <w:t>.</w:t>
            </w:r>
          </w:p>
          <w:p w:rsidR="00EB6320" w:rsidRPr="00934BEA" w:rsidRDefault="00EB6320" w:rsidP="00E52267">
            <w:pPr>
              <w:pStyle w:val="NoSpacing"/>
              <w:numPr>
                <w:ilvl w:val="0"/>
                <w:numId w:val="4"/>
              </w:numPr>
              <w:jc w:val="both"/>
              <w:rPr>
                <w:rFonts w:ascii="Open Sans" w:hAnsi="Open Sans" w:cs="Open Sans"/>
                <w:sz w:val="16"/>
                <w:szCs w:val="16"/>
              </w:rPr>
            </w:pPr>
            <w:r w:rsidRPr="00934BEA">
              <w:rPr>
                <w:rFonts w:ascii="Open Sans" w:hAnsi="Open Sans" w:cs="Open Sans"/>
                <w:b/>
                <w:bCs/>
                <w:sz w:val="16"/>
                <w:szCs w:val="16"/>
              </w:rPr>
              <w:t>Povremeno i nedosledno finansiranje mera podrške iz Fonda za zapošljavanje OSI.</w:t>
            </w:r>
            <w:r w:rsidRPr="00934BEA">
              <w:rPr>
                <w:rFonts w:ascii="Open Sans" w:hAnsi="Open Sans" w:cs="Open Sans"/>
                <w:sz w:val="16"/>
                <w:szCs w:val="16"/>
              </w:rPr>
              <w:t xml:space="preserve">  Odsustvo jasne dinamike i kontinuiteta raspisivanja konkursa otežava dugoročnije planiranje i stabilnost podrške.</w:t>
            </w:r>
          </w:p>
          <w:p w:rsidR="00EB6320" w:rsidRPr="00934BEA" w:rsidRDefault="00EB6320" w:rsidP="00E52267">
            <w:pPr>
              <w:pStyle w:val="NoSpacing"/>
              <w:numPr>
                <w:ilvl w:val="0"/>
                <w:numId w:val="4"/>
              </w:numPr>
              <w:jc w:val="both"/>
              <w:rPr>
                <w:rFonts w:ascii="Open Sans" w:hAnsi="Open Sans" w:cs="Open Sans"/>
                <w:sz w:val="16"/>
                <w:szCs w:val="16"/>
              </w:rPr>
            </w:pPr>
            <w:r w:rsidRPr="00934BEA">
              <w:rPr>
                <w:rFonts w:ascii="Open Sans" w:hAnsi="Open Sans" w:cs="Open Sans"/>
                <w:b/>
                <w:bCs/>
                <w:sz w:val="16"/>
                <w:szCs w:val="16"/>
              </w:rPr>
              <w:t>Stigma i predrasude poslodavaca prema radnim sposobnostima OSI</w:t>
            </w:r>
            <w:r w:rsidRPr="00934BEA">
              <w:rPr>
                <w:rFonts w:ascii="Open Sans" w:hAnsi="Open Sans" w:cs="Open Sans"/>
                <w:sz w:val="16"/>
                <w:szCs w:val="16"/>
              </w:rPr>
              <w:t>.  I dalje su prisutni stereotipi koji umanjuju šanse OSI da dobiju posao, bez obzira na kompetencije.</w:t>
            </w:r>
          </w:p>
          <w:p w:rsidR="00EB6320" w:rsidRPr="00934BEA" w:rsidRDefault="00EB6320" w:rsidP="00E52267">
            <w:pPr>
              <w:pStyle w:val="NoSpacing"/>
              <w:numPr>
                <w:ilvl w:val="0"/>
                <w:numId w:val="4"/>
              </w:numPr>
              <w:jc w:val="both"/>
              <w:rPr>
                <w:rFonts w:ascii="Open Sans" w:hAnsi="Open Sans" w:cs="Open Sans"/>
                <w:sz w:val="16"/>
                <w:szCs w:val="16"/>
              </w:rPr>
            </w:pPr>
            <w:r w:rsidRPr="00934BEA">
              <w:rPr>
                <w:rFonts w:ascii="Open Sans" w:hAnsi="Open Sans" w:cs="Open Sans"/>
                <w:b/>
                <w:bCs/>
                <w:sz w:val="16"/>
                <w:szCs w:val="16"/>
              </w:rPr>
              <w:t xml:space="preserve">Ograničena prilagođenost radnog okruženja </w:t>
            </w:r>
            <w:r w:rsidRPr="00934BEA">
              <w:rPr>
                <w:rFonts w:ascii="Open Sans" w:hAnsi="Open Sans" w:cs="Open Sans"/>
                <w:b/>
                <w:bCs/>
                <w:sz w:val="16"/>
                <w:szCs w:val="16"/>
              </w:rPr>
              <w:lastRenderedPageBreak/>
              <w:t>potrebama OSI.</w:t>
            </w:r>
            <w:r w:rsidRPr="00934BEA">
              <w:rPr>
                <w:rFonts w:ascii="Open Sans" w:hAnsi="Open Sans" w:cs="Open Sans"/>
                <w:sz w:val="16"/>
                <w:szCs w:val="16"/>
              </w:rPr>
              <w:t xml:space="preserve">  Nedostatak fizičke, komunikacione i digitalne pristupačnosti radnih mesta i opreme predstavlja ozbiljnu prepreku zapošljavanju.</w:t>
            </w:r>
          </w:p>
          <w:p w:rsidR="00EB6320" w:rsidRPr="00934BEA" w:rsidRDefault="00EB6320" w:rsidP="00E52267">
            <w:pPr>
              <w:pStyle w:val="NoSpacing"/>
              <w:numPr>
                <w:ilvl w:val="0"/>
                <w:numId w:val="4"/>
              </w:numPr>
              <w:jc w:val="both"/>
              <w:rPr>
                <w:rFonts w:ascii="Open Sans" w:hAnsi="Open Sans" w:cs="Open Sans"/>
                <w:sz w:val="16"/>
                <w:szCs w:val="16"/>
              </w:rPr>
            </w:pPr>
            <w:r w:rsidRPr="00934BEA">
              <w:rPr>
                <w:rFonts w:ascii="Open Sans" w:hAnsi="Open Sans" w:cs="Open Sans"/>
                <w:b/>
                <w:bCs/>
                <w:sz w:val="16"/>
                <w:szCs w:val="16"/>
              </w:rPr>
              <w:t>Nedovoljna pristupačnost informacija o otvorenim radnim mestima i konkursima za OSI.</w:t>
            </w:r>
            <w:r w:rsidRPr="00934BEA">
              <w:rPr>
                <w:rFonts w:ascii="Open Sans" w:hAnsi="Open Sans" w:cs="Open Sans"/>
                <w:sz w:val="16"/>
                <w:szCs w:val="16"/>
              </w:rPr>
              <w:t xml:space="preserve">  Nedostatak inkluzivnih kanala informisanja utiče na ravnopravnu dostupnost mogućnosti. Nepristupačnost informacija i digitalni jaz dodatno su potvrđeni – OSI traže pomoć u obliku personalne asistencije, posredovanja i osnovnih informacija.</w:t>
            </w:r>
          </w:p>
          <w:p w:rsidR="00EB6320" w:rsidRPr="00934BEA" w:rsidRDefault="00EB6320" w:rsidP="00E52267">
            <w:pPr>
              <w:pStyle w:val="NoSpacing"/>
              <w:numPr>
                <w:ilvl w:val="0"/>
                <w:numId w:val="4"/>
              </w:numPr>
              <w:jc w:val="both"/>
              <w:rPr>
                <w:rFonts w:ascii="Open Sans" w:hAnsi="Open Sans" w:cs="Open Sans"/>
                <w:sz w:val="16"/>
                <w:szCs w:val="16"/>
              </w:rPr>
            </w:pPr>
            <w:r w:rsidRPr="00934BEA">
              <w:rPr>
                <w:rFonts w:ascii="Open Sans" w:hAnsi="Open Sans" w:cs="Open Sans"/>
                <w:b/>
                <w:bCs/>
                <w:sz w:val="16"/>
                <w:szCs w:val="16"/>
              </w:rPr>
              <w:t>Zavisnost lokalnih inicijativa od spoljne donatorske podrške bez dugoročnog održivog modela.</w:t>
            </w:r>
            <w:r w:rsidRPr="00934BEA">
              <w:rPr>
                <w:rFonts w:ascii="Open Sans" w:hAnsi="Open Sans" w:cs="Open Sans"/>
                <w:sz w:val="16"/>
                <w:szCs w:val="16"/>
              </w:rPr>
              <w:t xml:space="preserve"> Projekti zapošljavanja često prestaju s okončanjem donatorskog ciklusa, bez institucionalnog preuzimanja finansiranja. </w:t>
            </w:r>
          </w:p>
          <w:p w:rsidR="00EB6320" w:rsidRPr="00934BEA" w:rsidRDefault="00EB6320" w:rsidP="00E52267">
            <w:pPr>
              <w:pStyle w:val="NoSpacing"/>
              <w:numPr>
                <w:ilvl w:val="0"/>
                <w:numId w:val="4"/>
              </w:numPr>
              <w:jc w:val="both"/>
              <w:rPr>
                <w:rFonts w:ascii="Open Sans" w:hAnsi="Open Sans" w:cs="Open Sans"/>
                <w:sz w:val="16"/>
                <w:szCs w:val="16"/>
              </w:rPr>
            </w:pPr>
            <w:r w:rsidRPr="00934BEA">
              <w:rPr>
                <w:rFonts w:ascii="Open Sans" w:hAnsi="Open Sans" w:cs="Open Sans"/>
                <w:b/>
                <w:bCs/>
                <w:sz w:val="16"/>
                <w:szCs w:val="16"/>
              </w:rPr>
              <w:t>Rizik od marginalizacije OSI u procesu digitalizacije tržišta rada.</w:t>
            </w:r>
            <w:r w:rsidRPr="00934BEA">
              <w:rPr>
                <w:rFonts w:ascii="Open Sans" w:hAnsi="Open Sans" w:cs="Open Sans"/>
                <w:sz w:val="16"/>
                <w:szCs w:val="16"/>
              </w:rPr>
              <w:t xml:space="preserve">  Brza digitalna transformacija bez specifične podrške za OSI može dodatno produbiti jaz u zapošljavanju i pristupu obukama. </w:t>
            </w:r>
          </w:p>
        </w:tc>
      </w:tr>
      <w:tr w:rsidR="00EB6320" w:rsidRPr="00C51A09" w:rsidTr="00407E3D">
        <w:trPr>
          <w:trHeight w:val="73"/>
        </w:trPr>
        <w:tc>
          <w:tcPr>
            <w:tcW w:w="9883" w:type="dxa"/>
            <w:gridSpan w:val="2"/>
            <w:shd w:val="clear" w:color="auto" w:fill="2C2650"/>
          </w:tcPr>
          <w:p w:rsidR="00EB6320" w:rsidRPr="00C51A09" w:rsidRDefault="00EB6320" w:rsidP="004102D2">
            <w:pPr>
              <w:pStyle w:val="NoSpacing"/>
              <w:rPr>
                <w:rFonts w:ascii="Open Sans" w:hAnsi="Open Sans" w:cs="Open Sans"/>
                <w:b/>
                <w:bCs/>
              </w:rPr>
            </w:pPr>
            <w:r w:rsidRPr="00C51A09">
              <w:rPr>
                <w:rFonts w:ascii="Open Sans" w:hAnsi="Open Sans" w:cs="Open Sans"/>
                <w:b/>
                <w:bCs/>
              </w:rPr>
              <w:lastRenderedPageBreak/>
              <w:t>Kako iskoristiti snage i šanse ?</w:t>
            </w:r>
          </w:p>
        </w:tc>
      </w:tr>
      <w:tr w:rsidR="00EB6320" w:rsidRPr="00C51A09" w:rsidTr="002F3425">
        <w:trPr>
          <w:trHeight w:val="455"/>
        </w:trPr>
        <w:tc>
          <w:tcPr>
            <w:tcW w:w="9883" w:type="dxa"/>
            <w:gridSpan w:val="2"/>
          </w:tcPr>
          <w:p w:rsidR="00EB6320" w:rsidRPr="00934BEA" w:rsidRDefault="00EB6320" w:rsidP="00E52267">
            <w:pPr>
              <w:pStyle w:val="NoSpacing"/>
              <w:numPr>
                <w:ilvl w:val="0"/>
                <w:numId w:val="4"/>
              </w:numPr>
              <w:jc w:val="both"/>
              <w:rPr>
                <w:rFonts w:ascii="Open Sans" w:hAnsi="Open Sans" w:cs="Open Sans"/>
                <w:sz w:val="16"/>
                <w:szCs w:val="16"/>
              </w:rPr>
            </w:pPr>
            <w:r w:rsidRPr="00934BEA">
              <w:rPr>
                <w:rFonts w:ascii="Open Sans" w:hAnsi="Open Sans" w:cs="Open Sans"/>
                <w:b/>
                <w:bCs/>
                <w:sz w:val="16"/>
                <w:szCs w:val="16"/>
              </w:rPr>
              <w:t>Grad Novi Pazar raspolaže značajnim institucionalnim, ljudskim i strateškim resursima koji se mogu mobilisati u pravcu stvaranja održivih modela inkluzivnog zapošljavanja.</w:t>
            </w:r>
            <w:r w:rsidRPr="00934BEA">
              <w:rPr>
                <w:rFonts w:ascii="Open Sans" w:hAnsi="Open Sans" w:cs="Open Sans"/>
                <w:sz w:val="16"/>
                <w:szCs w:val="16"/>
              </w:rPr>
              <w:t xml:space="preserve"> Kancelarija za lokalni ekonomski razvoj (KLER), kao strateški pozicioniran lokalni akter, zajedno sa udruženjima OSI, može preuzeti ključnu ulogu u dizajniranju i sprovođenju posebnih komponenti lokalnog akcionog plana zapošljavanja koje su usmerene na OSI. Ova saradnja treba da rezultira ciljanjem mera, boljom dostupnošću informacija i jačanjem uloge udruženja u zagovaranju i pružanju podrške.</w:t>
            </w:r>
          </w:p>
          <w:p w:rsidR="00EB6320" w:rsidRPr="00934BEA" w:rsidRDefault="00EB6320" w:rsidP="00E52267">
            <w:pPr>
              <w:pStyle w:val="NoSpacing"/>
              <w:numPr>
                <w:ilvl w:val="0"/>
                <w:numId w:val="4"/>
              </w:numPr>
              <w:jc w:val="both"/>
              <w:rPr>
                <w:rFonts w:ascii="Open Sans" w:hAnsi="Open Sans" w:cs="Open Sans"/>
                <w:sz w:val="16"/>
                <w:szCs w:val="16"/>
              </w:rPr>
            </w:pPr>
            <w:r w:rsidRPr="00934BEA">
              <w:rPr>
                <w:rFonts w:ascii="Open Sans" w:hAnsi="Open Sans" w:cs="Open Sans"/>
                <w:b/>
                <w:bCs/>
                <w:sz w:val="16"/>
                <w:szCs w:val="16"/>
              </w:rPr>
              <w:t>Saradnja sa Filijalom Nacionalne službe za zapošljavanje u Novom Pazaru</w:t>
            </w:r>
            <w:r w:rsidRPr="00934BEA">
              <w:rPr>
                <w:rFonts w:ascii="Open Sans" w:hAnsi="Open Sans" w:cs="Open Sans"/>
                <w:sz w:val="16"/>
                <w:szCs w:val="16"/>
              </w:rPr>
              <w:t xml:space="preserve"> predstavlja ključnu snagu lokalnog sistema. NSZ obezbeđuje kontinuiranu evidenciju o broju i strukturi nezaposlenih OSI, sprovodi procenu radne sposobnosti i pruža podatke koji su dragoceni za planiranje politika. Uz to, NSZ realizuje mere aktivne politike zapošljavanja – poput obuka, javnih radova i subvencionisanog zapošljavanja – i učestvuje u sufinansiranju Lokalnog akcionog plana zapošljavanja, čime postaje strateški partner u inkluziji OSI na tržištu rada.</w:t>
            </w:r>
          </w:p>
          <w:p w:rsidR="00EB6320" w:rsidRPr="00934BEA" w:rsidRDefault="00EB6320" w:rsidP="00E52267">
            <w:pPr>
              <w:pStyle w:val="NoSpacing"/>
              <w:numPr>
                <w:ilvl w:val="0"/>
                <w:numId w:val="4"/>
              </w:numPr>
              <w:jc w:val="both"/>
              <w:rPr>
                <w:rFonts w:ascii="Open Sans" w:hAnsi="Open Sans" w:cs="Open Sans"/>
                <w:sz w:val="16"/>
                <w:szCs w:val="16"/>
              </w:rPr>
            </w:pPr>
            <w:r w:rsidRPr="00934BEA">
              <w:rPr>
                <w:rFonts w:ascii="Open Sans" w:hAnsi="Open Sans" w:cs="Open Sans"/>
                <w:b/>
                <w:bCs/>
                <w:sz w:val="16"/>
                <w:szCs w:val="16"/>
              </w:rPr>
              <w:t>Veze sa lokalnim malim i srednjim preduzećima (MSP), koje predstavljaju okosnicu privrede Novog Pazara</w:t>
            </w:r>
            <w:r w:rsidRPr="00934BEA">
              <w:rPr>
                <w:rFonts w:ascii="Open Sans" w:hAnsi="Open Sans" w:cs="Open Sans"/>
                <w:sz w:val="16"/>
                <w:szCs w:val="16"/>
              </w:rPr>
              <w:t>, treba ojačati kroz aktivno uključivanje Fonda za profesionalnu rehabilitaciju i NSZ u kreiranje stimulativnog ambijenta za inkluzivno zapošljavanje. Subvencije za zapošljavanje, obuke po meri i tehnička adaptacija radnih mesta treba da budu lako dostupne MSP sektoru kroz pojednostavljene procedure.</w:t>
            </w:r>
          </w:p>
          <w:p w:rsidR="00EB6320" w:rsidRPr="00934BEA" w:rsidRDefault="00EB6320" w:rsidP="00E52267">
            <w:pPr>
              <w:pStyle w:val="NoSpacing"/>
              <w:numPr>
                <w:ilvl w:val="0"/>
                <w:numId w:val="4"/>
              </w:numPr>
              <w:jc w:val="both"/>
              <w:rPr>
                <w:rFonts w:ascii="Open Sans" w:hAnsi="Open Sans" w:cs="Open Sans"/>
                <w:sz w:val="16"/>
                <w:szCs w:val="16"/>
              </w:rPr>
            </w:pPr>
            <w:r w:rsidRPr="00934BEA">
              <w:rPr>
                <w:rFonts w:ascii="Open Sans" w:hAnsi="Open Sans" w:cs="Open Sans"/>
                <w:b/>
                <w:bCs/>
                <w:sz w:val="16"/>
                <w:szCs w:val="16"/>
              </w:rPr>
              <w:t xml:space="preserve">Obrazovne ustanove, srednje stručne škole, visokoškolske institucije i Regionalni centar za profesionalni razvoj zaposlenih u obrazovanju </w:t>
            </w:r>
            <w:r w:rsidRPr="00934BEA">
              <w:rPr>
                <w:rFonts w:ascii="Open Sans" w:hAnsi="Open Sans" w:cs="Open Sans"/>
                <w:sz w:val="16"/>
                <w:szCs w:val="16"/>
              </w:rPr>
              <w:t xml:space="preserve"> mogu postati ključni partneri u osmišljavanju obuka koje odgovaraju lokalnim privrednim potrebama. Fokus treba staviti na oblasti u kojima postoji potražnja: IT, zanati, administrativne i uslužne delatnosti. Ove institucije treba povezati sa programima radne prakse i sertifikacije, posebno za mlade sa invaliditetom.</w:t>
            </w:r>
          </w:p>
          <w:p w:rsidR="00EB6320" w:rsidRPr="00934BEA" w:rsidRDefault="00EB6320" w:rsidP="00E52267">
            <w:pPr>
              <w:pStyle w:val="NoSpacing"/>
              <w:numPr>
                <w:ilvl w:val="0"/>
                <w:numId w:val="4"/>
              </w:numPr>
              <w:jc w:val="both"/>
              <w:rPr>
                <w:rFonts w:ascii="Open Sans" w:hAnsi="Open Sans" w:cs="Open Sans"/>
                <w:sz w:val="16"/>
                <w:szCs w:val="16"/>
              </w:rPr>
            </w:pPr>
            <w:r w:rsidRPr="00934BEA">
              <w:rPr>
                <w:rFonts w:ascii="Open Sans" w:hAnsi="Open Sans" w:cs="Open Sans"/>
                <w:b/>
                <w:bCs/>
                <w:sz w:val="16"/>
                <w:szCs w:val="16"/>
              </w:rPr>
              <w:t>S obzirom na nepostojanje aktivnih inkluzivnih politika u javnim preduzećima</w:t>
            </w:r>
            <w:r w:rsidRPr="00934BEA">
              <w:rPr>
                <w:rFonts w:ascii="Open Sans" w:hAnsi="Open Sans" w:cs="Open Sans"/>
                <w:sz w:val="16"/>
                <w:szCs w:val="16"/>
              </w:rPr>
              <w:t>, neophodno je definisati gradske smernice i mehanizme za podsticanje zapošljavanja OSI u tim institucijama. To podrazumeva: uvođenje godišnjih planova zapošljavanja OSI, obuke rukovodilaca u javnim preduzećima, tehničku i organizacionu adaptaciju radnog okruženja, kao i uspostavljanje saradnje sa NSZ, CSR i udruženjima OSI.</w:t>
            </w:r>
          </w:p>
          <w:p w:rsidR="00407E3D" w:rsidRPr="00934BEA" w:rsidRDefault="00407E3D" w:rsidP="00E52267">
            <w:pPr>
              <w:pStyle w:val="NoSpacing"/>
              <w:numPr>
                <w:ilvl w:val="0"/>
                <w:numId w:val="4"/>
              </w:numPr>
              <w:jc w:val="both"/>
              <w:rPr>
                <w:rFonts w:ascii="Open Sans" w:hAnsi="Open Sans" w:cs="Open Sans"/>
                <w:sz w:val="16"/>
                <w:szCs w:val="16"/>
              </w:rPr>
            </w:pPr>
            <w:r w:rsidRPr="00934BEA">
              <w:rPr>
                <w:rFonts w:ascii="Open Sans" w:hAnsi="Open Sans" w:cs="Open Sans"/>
                <w:b/>
                <w:bCs/>
                <w:sz w:val="16"/>
                <w:szCs w:val="16"/>
              </w:rPr>
              <w:t xml:space="preserve">Geostrateški položaj i postojeći lokalni kapaciteti su razvojne šanse grada Novog Pazara za uspostavljanje centra za radno angažovanje </w:t>
            </w:r>
            <w:r w:rsidR="00F421CD" w:rsidRPr="00934BEA">
              <w:rPr>
                <w:rFonts w:ascii="Open Sans" w:hAnsi="Open Sans" w:cs="Open Sans"/>
                <w:b/>
                <w:bCs/>
                <w:sz w:val="16"/>
                <w:szCs w:val="16"/>
              </w:rPr>
              <w:t>OSI</w:t>
            </w:r>
            <w:r w:rsidRPr="00934BEA">
              <w:rPr>
                <w:rFonts w:ascii="Open Sans" w:hAnsi="Open Sans" w:cs="Open Sans"/>
                <w:b/>
                <w:bCs/>
                <w:sz w:val="16"/>
                <w:szCs w:val="16"/>
              </w:rPr>
              <w:t>.</w:t>
            </w:r>
            <w:r w:rsidRPr="00934BEA">
              <w:rPr>
                <w:rFonts w:ascii="Open Sans" w:hAnsi="Open Sans" w:cs="Open Sans"/>
                <w:sz w:val="16"/>
                <w:szCs w:val="16"/>
              </w:rPr>
              <w:t xml:space="preserve"> Osim toga što se ovim doprinosi unapređenju zapošljivosti, zapošljavanja i samozapošljavanja OSI, </w:t>
            </w:r>
            <w:r w:rsidR="00822A20" w:rsidRPr="00934BEA">
              <w:rPr>
                <w:rFonts w:ascii="Open Sans" w:hAnsi="Open Sans" w:cs="Open Sans"/>
                <w:sz w:val="16"/>
                <w:szCs w:val="16"/>
              </w:rPr>
              <w:t>uspostavljenje ovog centra doprinosi i ostvarenju posebnog cilja 4. nacionalne Strategije za unapređenje položaja OSI, kojim se unapređenju njihove ekonomske nezavisnosti.</w:t>
            </w:r>
            <w:r w:rsidR="00822A20" w:rsidRPr="00934BEA">
              <w:rPr>
                <w:rFonts w:ascii="Open Sans" w:eastAsia="Noto Serif CJK SC" w:hAnsi="Open Sans" w:cs="Open Sans"/>
                <w:color w:val="000000" w:themeColor="text1"/>
                <w:kern w:val="2"/>
                <w:sz w:val="16"/>
                <w:szCs w:val="16"/>
                <w:lang w:eastAsia="zh-CN"/>
              </w:rPr>
              <w:t xml:space="preserve"> Stoga bi u periodu implementacije LAPa za unapređenje položaja OSI, trebalo predvideti izdradu studije opravdanost/izvodljivosti Centra za radno angažovanje OSI, kako na lokalnom, tako i međuopštinskom nivou. </w:t>
            </w:r>
          </w:p>
          <w:p w:rsidR="00EB6320" w:rsidRPr="00934BEA" w:rsidRDefault="00EB6320" w:rsidP="00E52267">
            <w:pPr>
              <w:pStyle w:val="NoSpacing"/>
              <w:numPr>
                <w:ilvl w:val="0"/>
                <w:numId w:val="4"/>
              </w:numPr>
              <w:jc w:val="both"/>
              <w:rPr>
                <w:rFonts w:ascii="Open Sans" w:hAnsi="Open Sans" w:cs="Open Sans"/>
                <w:sz w:val="16"/>
                <w:szCs w:val="16"/>
              </w:rPr>
            </w:pPr>
            <w:r w:rsidRPr="00934BEA">
              <w:rPr>
                <w:rFonts w:ascii="Open Sans" w:hAnsi="Open Sans" w:cs="Open Sans"/>
                <w:b/>
                <w:bCs/>
                <w:sz w:val="16"/>
                <w:szCs w:val="16"/>
              </w:rPr>
              <w:t>Novi Pazar ima realne osnove za razvoj socijalnog preduzetništva</w:t>
            </w:r>
            <w:r w:rsidRPr="00934BEA">
              <w:rPr>
                <w:rFonts w:ascii="Open Sans" w:hAnsi="Open Sans" w:cs="Open Sans"/>
                <w:sz w:val="16"/>
                <w:szCs w:val="16"/>
              </w:rPr>
              <w:t xml:space="preserve"> koje je zasnovano na inkluzivnosti i lokalnim vrednostima. Neophodno je uvezati lokalnu samoupravu, OCD i donatorske programe kako bi se kreirala početna podrška za pokretanje socijalnih biznisa.</w:t>
            </w:r>
          </w:p>
          <w:p w:rsidR="00407E3D" w:rsidRPr="00934BEA" w:rsidRDefault="00EB6320" w:rsidP="00E52267">
            <w:pPr>
              <w:pStyle w:val="NoSpacing"/>
              <w:numPr>
                <w:ilvl w:val="0"/>
                <w:numId w:val="4"/>
              </w:numPr>
              <w:jc w:val="both"/>
              <w:rPr>
                <w:rFonts w:ascii="Open Sans" w:hAnsi="Open Sans" w:cs="Open Sans"/>
                <w:sz w:val="16"/>
                <w:szCs w:val="16"/>
              </w:rPr>
            </w:pPr>
            <w:r w:rsidRPr="00934BEA">
              <w:rPr>
                <w:rFonts w:ascii="Open Sans" w:hAnsi="Open Sans" w:cs="Open Sans"/>
                <w:b/>
                <w:bCs/>
                <w:sz w:val="16"/>
                <w:szCs w:val="16"/>
              </w:rPr>
              <w:t>Pored domaćih inicijativa, lokalni akteri treba da aktivno učestvuju u EU i međunarodnim programima</w:t>
            </w:r>
            <w:r w:rsidRPr="00934BEA">
              <w:rPr>
                <w:rFonts w:ascii="Open Sans" w:hAnsi="Open Sans" w:cs="Open Sans"/>
                <w:sz w:val="16"/>
                <w:szCs w:val="16"/>
              </w:rPr>
              <w:t xml:space="preserve"> (Erasmus+, EU4Youth, GIZ, UNDP), koristeći digitalne alate i prekogranične razmene za profesionalnu integraciju OSI. Dobre prakse, uspešne priče i primeri preduzetništva OSI treba da budu javno promovisani i institucionalno prepoznati – kroz kampanje, priznanja i partnerstva sa lokalnim medijima.</w:t>
            </w:r>
          </w:p>
        </w:tc>
      </w:tr>
      <w:tr w:rsidR="00EB6320" w:rsidRPr="00C51A09" w:rsidTr="000973D8">
        <w:trPr>
          <w:trHeight w:val="455"/>
        </w:trPr>
        <w:tc>
          <w:tcPr>
            <w:tcW w:w="9883" w:type="dxa"/>
            <w:gridSpan w:val="2"/>
            <w:shd w:val="clear" w:color="auto" w:fill="2C2650"/>
          </w:tcPr>
          <w:p w:rsidR="00EB6320" w:rsidRPr="00C51A09" w:rsidRDefault="00EB6320" w:rsidP="004102D2">
            <w:pPr>
              <w:pStyle w:val="NoSpacing"/>
              <w:rPr>
                <w:rFonts w:ascii="Open Sans" w:hAnsi="Open Sans" w:cs="Open Sans"/>
                <w:b/>
                <w:bCs/>
                <w:color w:val="EE0000"/>
              </w:rPr>
            </w:pPr>
            <w:r w:rsidRPr="00C51A09">
              <w:rPr>
                <w:rFonts w:ascii="Open Sans" w:hAnsi="Open Sans" w:cs="Open Sans"/>
                <w:b/>
                <w:bCs/>
              </w:rPr>
              <w:t xml:space="preserve">Kako prevazići slabosti? </w:t>
            </w:r>
          </w:p>
        </w:tc>
      </w:tr>
      <w:tr w:rsidR="00EB6320" w:rsidRPr="00C51A09" w:rsidTr="002F3425">
        <w:trPr>
          <w:trHeight w:val="455"/>
        </w:trPr>
        <w:tc>
          <w:tcPr>
            <w:tcW w:w="9883" w:type="dxa"/>
            <w:gridSpan w:val="2"/>
          </w:tcPr>
          <w:p w:rsidR="00EB6320" w:rsidRPr="00934BEA" w:rsidRDefault="00EB6320" w:rsidP="00E52267">
            <w:pPr>
              <w:pStyle w:val="NoSpacing"/>
              <w:numPr>
                <w:ilvl w:val="0"/>
                <w:numId w:val="15"/>
              </w:numPr>
              <w:ind w:left="457" w:hanging="457"/>
              <w:jc w:val="both"/>
              <w:rPr>
                <w:rFonts w:ascii="Open Sans" w:hAnsi="Open Sans" w:cs="Open Sans"/>
                <w:b/>
                <w:bCs/>
                <w:sz w:val="16"/>
                <w:szCs w:val="16"/>
              </w:rPr>
            </w:pPr>
            <w:r w:rsidRPr="00934BEA">
              <w:rPr>
                <w:rFonts w:ascii="Open Sans" w:hAnsi="Open Sans" w:cs="Open Sans"/>
                <w:sz w:val="16"/>
                <w:szCs w:val="16"/>
              </w:rPr>
              <w:t>Jedan od ključnih koraka ka prevazilaženju postojećih slabosti jeste</w:t>
            </w:r>
            <w:r w:rsidRPr="00934BEA">
              <w:rPr>
                <w:rFonts w:ascii="Open Sans" w:hAnsi="Open Sans" w:cs="Open Sans"/>
                <w:b/>
                <w:bCs/>
                <w:sz w:val="16"/>
                <w:szCs w:val="16"/>
              </w:rPr>
              <w:t xml:space="preserve"> integracija inkluzivnog zapošljavanja OSI kao prioritetnog cilja Lokalnog akcionog plana za zapošljavanje. </w:t>
            </w:r>
            <w:r w:rsidRPr="00934BEA">
              <w:rPr>
                <w:rFonts w:ascii="Open Sans" w:hAnsi="Open Sans" w:cs="Open Sans"/>
                <w:sz w:val="16"/>
                <w:szCs w:val="16"/>
              </w:rPr>
              <w:t>Ovaj cilj treba da bude praćen merama koje osiguravaju održivost, partnersku saradnju i pravednu raspodelu resursa. Uključivanje nalaza iz lokalnih mapiranja, kao i redovno izveštavanje o sprovođenju mera, dodatno jača kredibilitet i efikasnost LAP-a</w:t>
            </w:r>
            <w:r w:rsidRPr="00934BEA">
              <w:rPr>
                <w:rFonts w:ascii="Open Sans" w:hAnsi="Open Sans" w:cs="Open Sans"/>
                <w:b/>
                <w:bCs/>
                <w:sz w:val="16"/>
                <w:szCs w:val="16"/>
              </w:rPr>
              <w:t>.</w:t>
            </w:r>
          </w:p>
          <w:p w:rsidR="00EB6320" w:rsidRPr="00934BEA" w:rsidRDefault="00EB6320" w:rsidP="00E52267">
            <w:pPr>
              <w:pStyle w:val="NoSpacing"/>
              <w:numPr>
                <w:ilvl w:val="0"/>
                <w:numId w:val="15"/>
              </w:numPr>
              <w:ind w:left="457" w:hanging="457"/>
              <w:jc w:val="both"/>
              <w:rPr>
                <w:rFonts w:ascii="Open Sans" w:hAnsi="Open Sans" w:cs="Open Sans"/>
                <w:b/>
                <w:bCs/>
                <w:sz w:val="16"/>
                <w:szCs w:val="16"/>
              </w:rPr>
            </w:pPr>
            <w:r w:rsidRPr="00934BEA">
              <w:rPr>
                <w:rFonts w:ascii="Open Sans" w:hAnsi="Open Sans" w:cs="Open Sans"/>
                <w:b/>
                <w:bCs/>
                <w:sz w:val="16"/>
                <w:szCs w:val="16"/>
              </w:rPr>
              <w:lastRenderedPageBreak/>
              <w:t xml:space="preserve">Nedostatak specijalizovanih usluga za OSI </w:t>
            </w:r>
            <w:r w:rsidRPr="00934BEA">
              <w:rPr>
                <w:rFonts w:ascii="Open Sans" w:hAnsi="Open Sans" w:cs="Open Sans"/>
                <w:sz w:val="16"/>
                <w:szCs w:val="16"/>
              </w:rPr>
              <w:t>može se prevazići uspostavljanjem ili osnaživanjem savetovališta za profesionalno savetovanje OSI, kao funkcionalne jedinice NSZ ili kroz javno-civilna partnerstva. Ovaj centar treba da pruži kombinovanu uslugu - profesionalnu orijentaciju, psihosocijalnu podršku, izradu individualnih planova zapošljavanja i posredovanje u komunikaciji sa poslodavcima.</w:t>
            </w:r>
          </w:p>
          <w:p w:rsidR="00EB6320" w:rsidRPr="00934BEA" w:rsidRDefault="00EB6320" w:rsidP="00E52267">
            <w:pPr>
              <w:pStyle w:val="NoSpacing"/>
              <w:numPr>
                <w:ilvl w:val="0"/>
                <w:numId w:val="15"/>
              </w:numPr>
              <w:ind w:left="457" w:hanging="457"/>
              <w:jc w:val="both"/>
              <w:rPr>
                <w:rFonts w:ascii="Open Sans" w:hAnsi="Open Sans" w:cs="Open Sans"/>
                <w:sz w:val="16"/>
                <w:szCs w:val="16"/>
              </w:rPr>
            </w:pPr>
            <w:r w:rsidRPr="00934BEA">
              <w:rPr>
                <w:rFonts w:ascii="Open Sans" w:hAnsi="Open Sans" w:cs="Open Sans"/>
                <w:b/>
                <w:bCs/>
                <w:sz w:val="16"/>
                <w:szCs w:val="16"/>
              </w:rPr>
              <w:t xml:space="preserve">Neophodno je razviti program obuka i radne prakse </w:t>
            </w:r>
            <w:r w:rsidRPr="00934BEA">
              <w:rPr>
                <w:rFonts w:ascii="Open Sans" w:hAnsi="Open Sans" w:cs="Open Sans"/>
                <w:sz w:val="16"/>
                <w:szCs w:val="16"/>
              </w:rPr>
              <w:t>koji su prilagođeni različitim vrstama invaliditeta i stepenima sposobnosti, u saradnji sa obrazovnim ustanovama, CSR i poslodavcima. Pristup mora biti personalizovan i utemeljen na realnim potrebama tržišta rada.</w:t>
            </w:r>
          </w:p>
          <w:p w:rsidR="00EB6320" w:rsidRPr="00934BEA" w:rsidRDefault="00EB6320" w:rsidP="00E52267">
            <w:pPr>
              <w:pStyle w:val="NoSpacing"/>
              <w:numPr>
                <w:ilvl w:val="0"/>
                <w:numId w:val="15"/>
              </w:numPr>
              <w:ind w:left="457" w:hanging="457"/>
              <w:jc w:val="both"/>
              <w:rPr>
                <w:rFonts w:ascii="Open Sans" w:hAnsi="Open Sans" w:cs="Open Sans"/>
                <w:sz w:val="16"/>
                <w:szCs w:val="16"/>
              </w:rPr>
            </w:pPr>
            <w:r w:rsidRPr="00934BEA">
              <w:rPr>
                <w:rFonts w:ascii="Open Sans" w:hAnsi="Open Sans" w:cs="Open Sans"/>
                <w:sz w:val="16"/>
                <w:szCs w:val="16"/>
              </w:rPr>
              <w:t>Jedna od najvećih prepreka zapošljavanju OSI jeste</w:t>
            </w:r>
            <w:r w:rsidRPr="00934BEA">
              <w:rPr>
                <w:rFonts w:ascii="Open Sans" w:hAnsi="Open Sans" w:cs="Open Sans"/>
                <w:b/>
                <w:bCs/>
                <w:sz w:val="16"/>
                <w:szCs w:val="16"/>
              </w:rPr>
              <w:t xml:space="preserve"> nedovoljna informisanost poslodavaca o pravima, podsticajima i benefitima zapošljavanja OSI. </w:t>
            </w:r>
            <w:r w:rsidRPr="00934BEA">
              <w:rPr>
                <w:rFonts w:ascii="Open Sans" w:hAnsi="Open Sans" w:cs="Open Sans"/>
                <w:sz w:val="16"/>
                <w:szCs w:val="16"/>
              </w:rPr>
              <w:t>Ovo se može prevazići kroz planske kampanje, radionice i kreiranje praktičnih vodiča za poslodavce.</w:t>
            </w:r>
          </w:p>
          <w:p w:rsidR="00EB6320" w:rsidRPr="00934BEA" w:rsidRDefault="00EB6320" w:rsidP="00E52267">
            <w:pPr>
              <w:pStyle w:val="NoSpacing"/>
              <w:numPr>
                <w:ilvl w:val="0"/>
                <w:numId w:val="15"/>
              </w:numPr>
              <w:ind w:left="457" w:hanging="457"/>
              <w:jc w:val="both"/>
              <w:rPr>
                <w:rFonts w:ascii="Open Sans" w:hAnsi="Open Sans" w:cs="Open Sans"/>
                <w:b/>
                <w:bCs/>
                <w:sz w:val="16"/>
                <w:szCs w:val="16"/>
              </w:rPr>
            </w:pPr>
            <w:r w:rsidRPr="00934BEA">
              <w:rPr>
                <w:rFonts w:ascii="Open Sans" w:hAnsi="Open Sans" w:cs="Open Sans"/>
                <w:b/>
                <w:bCs/>
                <w:sz w:val="16"/>
                <w:szCs w:val="16"/>
              </w:rPr>
              <w:t xml:space="preserve">Pitanje pristupačnosti radnog </w:t>
            </w:r>
            <w:r w:rsidRPr="00934BEA">
              <w:rPr>
                <w:rFonts w:ascii="Open Sans" w:hAnsi="Open Sans" w:cs="Open Sans"/>
                <w:sz w:val="16"/>
                <w:szCs w:val="16"/>
              </w:rPr>
              <w:t>okruženja treba rešavati kroz sistem subvencija za tehnička, organizaciona i komunikaciona prilagođavanja. Uz to, važno je osnažiti servise podrške za samozapošljavanje OSI, koji obuhvataju mentoring, pravnu i administrativnu podršku, obuke i dodelu start-up sredstava</w:t>
            </w:r>
            <w:r w:rsidRPr="00934BEA">
              <w:rPr>
                <w:rFonts w:ascii="Open Sans" w:hAnsi="Open Sans" w:cs="Open Sans"/>
                <w:b/>
                <w:bCs/>
                <w:sz w:val="16"/>
                <w:szCs w:val="16"/>
              </w:rPr>
              <w:t>.</w:t>
            </w:r>
          </w:p>
          <w:p w:rsidR="00EB6320" w:rsidRPr="00934BEA" w:rsidRDefault="00EB6320" w:rsidP="00E52267">
            <w:pPr>
              <w:pStyle w:val="NoSpacing"/>
              <w:numPr>
                <w:ilvl w:val="0"/>
                <w:numId w:val="15"/>
              </w:numPr>
              <w:ind w:left="457" w:hanging="457"/>
              <w:jc w:val="both"/>
              <w:rPr>
                <w:rFonts w:ascii="Open Sans" w:hAnsi="Open Sans" w:cs="Open Sans"/>
                <w:sz w:val="16"/>
                <w:szCs w:val="16"/>
              </w:rPr>
            </w:pPr>
            <w:r w:rsidRPr="00934BEA">
              <w:rPr>
                <w:rFonts w:ascii="Open Sans" w:hAnsi="Open Sans" w:cs="Open Sans"/>
                <w:b/>
                <w:bCs/>
                <w:sz w:val="16"/>
                <w:szCs w:val="16"/>
              </w:rPr>
              <w:t xml:space="preserve">Potrebno je i formirati lokalnu bazu podataka o zapošljavanju OSI, </w:t>
            </w:r>
            <w:r w:rsidRPr="00934BEA">
              <w:rPr>
                <w:rFonts w:ascii="Open Sans" w:hAnsi="Open Sans" w:cs="Open Sans"/>
                <w:sz w:val="16"/>
                <w:szCs w:val="16"/>
              </w:rPr>
              <w:t>radi boljeg planiranja i merenja rezultata politika, kao i identifikacije dobrih praksi i uočenih barijera.</w:t>
            </w:r>
          </w:p>
        </w:tc>
      </w:tr>
      <w:tr w:rsidR="00EB6320" w:rsidRPr="00C51A09" w:rsidTr="00407E3D">
        <w:trPr>
          <w:trHeight w:val="455"/>
        </w:trPr>
        <w:tc>
          <w:tcPr>
            <w:tcW w:w="9883" w:type="dxa"/>
            <w:gridSpan w:val="2"/>
            <w:shd w:val="clear" w:color="auto" w:fill="2C2650"/>
          </w:tcPr>
          <w:p w:rsidR="00EB6320" w:rsidRPr="00C51A09" w:rsidRDefault="00EB6320" w:rsidP="004102D2">
            <w:pPr>
              <w:pStyle w:val="NoSpacing"/>
              <w:rPr>
                <w:rFonts w:ascii="Open Sans" w:hAnsi="Open Sans" w:cs="Open Sans"/>
                <w:b/>
                <w:bCs/>
                <w:color w:val="EE0000"/>
              </w:rPr>
            </w:pPr>
            <w:r w:rsidRPr="00C51A09">
              <w:rPr>
                <w:rFonts w:ascii="Open Sans" w:hAnsi="Open Sans" w:cs="Open Sans"/>
                <w:b/>
                <w:bCs/>
              </w:rPr>
              <w:lastRenderedPageBreak/>
              <w:t xml:space="preserve">Kako ublažiti pretnje? </w:t>
            </w:r>
          </w:p>
        </w:tc>
      </w:tr>
      <w:tr w:rsidR="00EB6320" w:rsidRPr="00C51A09" w:rsidTr="002F3425">
        <w:trPr>
          <w:trHeight w:val="455"/>
        </w:trPr>
        <w:tc>
          <w:tcPr>
            <w:tcW w:w="9883" w:type="dxa"/>
            <w:gridSpan w:val="2"/>
          </w:tcPr>
          <w:p w:rsidR="00EB6320" w:rsidRPr="00934BEA" w:rsidRDefault="00EB6320" w:rsidP="00E52267">
            <w:pPr>
              <w:pStyle w:val="NoSpacing"/>
              <w:numPr>
                <w:ilvl w:val="0"/>
                <w:numId w:val="14"/>
              </w:numPr>
              <w:ind w:left="175" w:hanging="175"/>
              <w:jc w:val="both"/>
              <w:rPr>
                <w:rFonts w:ascii="Open Sans" w:hAnsi="Open Sans" w:cs="Open Sans"/>
                <w:b/>
                <w:bCs/>
                <w:sz w:val="16"/>
                <w:szCs w:val="16"/>
              </w:rPr>
            </w:pPr>
            <w:r w:rsidRPr="00934BEA">
              <w:rPr>
                <w:rFonts w:ascii="Open Sans" w:hAnsi="Open Sans" w:cs="Open Sans"/>
                <w:b/>
                <w:bCs/>
                <w:sz w:val="16"/>
                <w:szCs w:val="16"/>
              </w:rPr>
              <w:t xml:space="preserve">Finansijska nestabilnost mera za zapošljavanje OSI predstavlja ozbiljan rizik. </w:t>
            </w:r>
            <w:r w:rsidRPr="00934BEA">
              <w:rPr>
                <w:rFonts w:ascii="Open Sans" w:hAnsi="Open Sans" w:cs="Open Sans"/>
                <w:sz w:val="16"/>
                <w:szCs w:val="16"/>
              </w:rPr>
              <w:t>Grad mora predvideti namensku budžetsku liniju za inkluzivno zapošljavanje i obezbediti kontinuitet finansiranja kroz višegodišnje planiranje i strateško uvezivanje sa nacionalnim i EU fondovima.</w:t>
            </w:r>
          </w:p>
          <w:p w:rsidR="00EB6320" w:rsidRPr="00934BEA" w:rsidRDefault="00EB6320" w:rsidP="00E52267">
            <w:pPr>
              <w:pStyle w:val="NoSpacing"/>
              <w:numPr>
                <w:ilvl w:val="0"/>
                <w:numId w:val="14"/>
              </w:numPr>
              <w:ind w:left="175" w:hanging="175"/>
              <w:jc w:val="both"/>
              <w:rPr>
                <w:rFonts w:ascii="Open Sans" w:hAnsi="Open Sans" w:cs="Open Sans"/>
                <w:sz w:val="16"/>
                <w:szCs w:val="16"/>
              </w:rPr>
            </w:pPr>
            <w:r w:rsidRPr="00934BEA">
              <w:rPr>
                <w:rFonts w:ascii="Open Sans" w:hAnsi="Open Sans" w:cs="Open Sans"/>
                <w:b/>
                <w:bCs/>
                <w:sz w:val="16"/>
                <w:szCs w:val="16"/>
              </w:rPr>
              <w:t xml:space="preserve">S obzirom na slabu primenu kvotnog sistema u praksi, </w:t>
            </w:r>
            <w:r w:rsidRPr="00934BEA">
              <w:rPr>
                <w:rFonts w:ascii="Open Sans" w:hAnsi="Open Sans" w:cs="Open Sans"/>
                <w:sz w:val="16"/>
                <w:szCs w:val="16"/>
              </w:rPr>
              <w:t>neophodno je uspostaviti lokalni mehanizam nadzora i izveštavanja o sprovođenju obaveza zapošljavanja OSI u javnom i privatnom sektoru, u skladu sa Zakonom o profesionalnoj rehabilitaciji.</w:t>
            </w:r>
          </w:p>
          <w:p w:rsidR="00EB6320" w:rsidRPr="00934BEA" w:rsidRDefault="00EB6320" w:rsidP="00E52267">
            <w:pPr>
              <w:pStyle w:val="NoSpacing"/>
              <w:numPr>
                <w:ilvl w:val="0"/>
                <w:numId w:val="14"/>
              </w:numPr>
              <w:ind w:left="175" w:hanging="175"/>
              <w:jc w:val="both"/>
              <w:rPr>
                <w:rFonts w:ascii="Open Sans" w:hAnsi="Open Sans" w:cs="Open Sans"/>
                <w:sz w:val="16"/>
                <w:szCs w:val="16"/>
              </w:rPr>
            </w:pPr>
            <w:r w:rsidRPr="00934BEA">
              <w:rPr>
                <w:rFonts w:ascii="Open Sans" w:hAnsi="Open Sans" w:cs="Open Sans"/>
                <w:b/>
                <w:bCs/>
                <w:sz w:val="16"/>
                <w:szCs w:val="16"/>
              </w:rPr>
              <w:t xml:space="preserve">Negativna percepcija, stigmatizacija i diskriminacija OSI na tržištu </w:t>
            </w:r>
            <w:r w:rsidRPr="00934BEA">
              <w:rPr>
                <w:rFonts w:ascii="Open Sans" w:hAnsi="Open Sans" w:cs="Open Sans"/>
                <w:sz w:val="16"/>
                <w:szCs w:val="16"/>
              </w:rPr>
              <w:t>rada zahtevaju proaktivnu reakciju lokalne zajednic</w:t>
            </w:r>
            <w:r w:rsidR="00822A20" w:rsidRPr="00934BEA">
              <w:rPr>
                <w:rFonts w:ascii="Open Sans" w:hAnsi="Open Sans" w:cs="Open Sans"/>
                <w:sz w:val="16"/>
                <w:szCs w:val="16"/>
              </w:rPr>
              <w:t>e</w:t>
            </w:r>
            <w:r w:rsidRPr="00934BEA">
              <w:rPr>
                <w:rFonts w:ascii="Open Sans" w:hAnsi="Open Sans" w:cs="Open Sans"/>
                <w:sz w:val="16"/>
                <w:szCs w:val="16"/>
              </w:rPr>
              <w:t>,  kroz lokalne kampanje osvešćivanja u saradnji sa školama, medijima i organizacijama civilnog društva.</w:t>
            </w:r>
          </w:p>
          <w:p w:rsidR="00EB6320" w:rsidRPr="00934BEA" w:rsidRDefault="00EB6320" w:rsidP="00E52267">
            <w:pPr>
              <w:pStyle w:val="NoSpacing"/>
              <w:numPr>
                <w:ilvl w:val="0"/>
                <w:numId w:val="14"/>
              </w:numPr>
              <w:ind w:left="175" w:hanging="175"/>
              <w:jc w:val="both"/>
              <w:rPr>
                <w:rFonts w:ascii="Open Sans" w:hAnsi="Open Sans" w:cs="Open Sans"/>
                <w:sz w:val="16"/>
                <w:szCs w:val="16"/>
              </w:rPr>
            </w:pPr>
            <w:r w:rsidRPr="00934BEA">
              <w:rPr>
                <w:rFonts w:ascii="Open Sans" w:hAnsi="Open Sans" w:cs="Open Sans"/>
                <w:sz w:val="16"/>
                <w:szCs w:val="16"/>
              </w:rPr>
              <w:t>Preporučuje se</w:t>
            </w:r>
            <w:r w:rsidRPr="00934BEA">
              <w:rPr>
                <w:rFonts w:ascii="Open Sans" w:hAnsi="Open Sans" w:cs="Open Sans"/>
                <w:b/>
                <w:bCs/>
                <w:sz w:val="16"/>
                <w:szCs w:val="16"/>
              </w:rPr>
              <w:t xml:space="preserve"> uspostavljanje mehanizama za institucionalno preuzimanje i održivost rezultata donatorskih projekata, </w:t>
            </w:r>
            <w:r w:rsidRPr="00934BEA">
              <w:rPr>
                <w:rFonts w:ascii="Open Sans" w:hAnsi="Open Sans" w:cs="Open Sans"/>
                <w:sz w:val="16"/>
                <w:szCs w:val="16"/>
              </w:rPr>
              <w:t>kroz plansko premošćavanje nakon završetka finansiranja.</w:t>
            </w:r>
          </w:p>
          <w:p w:rsidR="00EB6320" w:rsidRPr="00934BEA" w:rsidRDefault="00EB6320" w:rsidP="00E52267">
            <w:pPr>
              <w:pStyle w:val="NoSpacing"/>
              <w:numPr>
                <w:ilvl w:val="0"/>
                <w:numId w:val="14"/>
              </w:numPr>
              <w:ind w:left="175" w:hanging="175"/>
              <w:jc w:val="both"/>
              <w:rPr>
                <w:rFonts w:ascii="Open Sans" w:hAnsi="Open Sans" w:cs="Open Sans"/>
                <w:b/>
                <w:bCs/>
                <w:sz w:val="16"/>
                <w:szCs w:val="16"/>
              </w:rPr>
            </w:pPr>
            <w:r w:rsidRPr="00934BEA">
              <w:rPr>
                <w:rFonts w:ascii="Open Sans" w:hAnsi="Open Sans" w:cs="Open Sans"/>
                <w:b/>
                <w:bCs/>
                <w:sz w:val="16"/>
                <w:szCs w:val="16"/>
              </w:rPr>
              <w:t xml:space="preserve">U cilju prevazilaženja digitalne isključenosti, </w:t>
            </w:r>
            <w:r w:rsidRPr="00934BEA">
              <w:rPr>
                <w:rFonts w:ascii="Open Sans" w:hAnsi="Open Sans" w:cs="Open Sans"/>
                <w:sz w:val="16"/>
                <w:szCs w:val="16"/>
              </w:rPr>
              <w:t>potrebno je razviti digitalne servise i platforme za informisanje OSI o slobodnim radnim mestima, podsticajima i dostupnim programima (web stranice prilagođene čitačima ekrana, info-centrali, SMS notifikacije i slično)</w:t>
            </w:r>
          </w:p>
          <w:p w:rsidR="00EB6320" w:rsidRPr="00E74175" w:rsidRDefault="00EB6320" w:rsidP="00E52267">
            <w:pPr>
              <w:pStyle w:val="NoSpacing"/>
              <w:numPr>
                <w:ilvl w:val="0"/>
                <w:numId w:val="14"/>
              </w:numPr>
              <w:ind w:left="176" w:hanging="176"/>
              <w:jc w:val="both"/>
              <w:rPr>
                <w:rFonts w:ascii="Open Sans" w:hAnsi="Open Sans" w:cs="Open Sans"/>
                <w:sz w:val="18"/>
                <w:szCs w:val="18"/>
              </w:rPr>
            </w:pPr>
            <w:r w:rsidRPr="00934BEA">
              <w:rPr>
                <w:rFonts w:ascii="Open Sans" w:hAnsi="Open Sans" w:cs="Open Sans"/>
                <w:b/>
                <w:bCs/>
                <w:sz w:val="16"/>
                <w:szCs w:val="16"/>
              </w:rPr>
              <w:t xml:space="preserve">Razvoj digitalne i funkcionalne pismenosti OSI </w:t>
            </w:r>
            <w:r w:rsidRPr="00934BEA">
              <w:rPr>
                <w:rFonts w:ascii="Open Sans" w:hAnsi="Open Sans" w:cs="Open Sans"/>
                <w:sz w:val="16"/>
                <w:szCs w:val="16"/>
              </w:rPr>
              <w:t>treba biti integralni deo lokalne strategije</w:t>
            </w:r>
            <w:r w:rsidR="000973D8" w:rsidRPr="00934BEA">
              <w:rPr>
                <w:rFonts w:ascii="Open Sans" w:hAnsi="Open Sans" w:cs="Open Sans"/>
                <w:sz w:val="16"/>
                <w:szCs w:val="16"/>
              </w:rPr>
              <w:t xml:space="preserve"> </w:t>
            </w:r>
            <w:r w:rsidRPr="00934BEA">
              <w:rPr>
                <w:rFonts w:ascii="Open Sans" w:hAnsi="Open Sans" w:cs="Open Sans"/>
                <w:sz w:val="16"/>
                <w:szCs w:val="16"/>
              </w:rPr>
              <w:t xml:space="preserve"> kako bi se sprečilo dalje isključivanje iz savremenog tržišta rada koje sve više zavisi od tehnologije i online komunikacije.</w:t>
            </w:r>
          </w:p>
        </w:tc>
      </w:tr>
    </w:tbl>
    <w:p w:rsidR="002F5637" w:rsidRDefault="002F5637" w:rsidP="002F5637">
      <w:bookmarkStart w:id="36" w:name="_Hlk203404454"/>
      <w:bookmarkEnd w:id="35"/>
    </w:p>
    <w:p w:rsidR="00EB6320" w:rsidRPr="002F5637" w:rsidRDefault="002F5637" w:rsidP="002F5637">
      <w:pPr>
        <w:rPr>
          <w:b/>
          <w:bCs/>
          <w:sz w:val="28"/>
          <w:szCs w:val="28"/>
        </w:rPr>
      </w:pPr>
      <w:r w:rsidRPr="002F5637">
        <w:rPr>
          <w:b/>
          <w:bCs/>
          <w:sz w:val="28"/>
          <w:szCs w:val="28"/>
        </w:rPr>
        <w:t xml:space="preserve">8.4. </w:t>
      </w:r>
      <w:r w:rsidR="00D50F78" w:rsidRPr="002F5637">
        <w:rPr>
          <w:b/>
          <w:bCs/>
          <w:sz w:val="28"/>
          <w:szCs w:val="28"/>
        </w:rPr>
        <w:t>Objektivna procena stanja u oblasti unapređenje zdravlja i zdravstvene zaštite dece sa smetnjama u razvoju</w:t>
      </w:r>
      <w:r w:rsidR="00801512" w:rsidRPr="002F5637">
        <w:rPr>
          <w:b/>
          <w:bCs/>
          <w:sz w:val="28"/>
          <w:szCs w:val="28"/>
        </w:rPr>
        <w:t xml:space="preserve"> i osi </w:t>
      </w:r>
    </w:p>
    <w:tbl>
      <w:tblPr>
        <w:tblW w:w="9883"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tblPr>
      <w:tblGrid>
        <w:gridCol w:w="5098"/>
        <w:gridCol w:w="4785"/>
      </w:tblGrid>
      <w:tr w:rsidR="00801512" w:rsidRPr="00C51A09" w:rsidTr="002F3425">
        <w:trPr>
          <w:trHeight w:val="338"/>
        </w:trPr>
        <w:tc>
          <w:tcPr>
            <w:tcW w:w="5098" w:type="dxa"/>
            <w:shd w:val="clear" w:color="auto" w:fill="D5DCE4"/>
          </w:tcPr>
          <w:p w:rsidR="00801512" w:rsidRPr="00C51A09" w:rsidRDefault="00801512" w:rsidP="004102D2">
            <w:pPr>
              <w:spacing w:before="60" w:after="60" w:line="240" w:lineRule="auto"/>
              <w:jc w:val="both"/>
              <w:rPr>
                <w:rFonts w:asciiTheme="majorHAnsi" w:hAnsiTheme="majorHAnsi" w:cstheme="majorHAnsi"/>
                <w:b/>
              </w:rPr>
            </w:pPr>
            <w:r w:rsidRPr="00C51A09">
              <w:rPr>
                <w:rFonts w:asciiTheme="majorHAnsi" w:hAnsiTheme="majorHAnsi" w:cstheme="majorHAnsi"/>
                <w:b/>
              </w:rPr>
              <w:t>Snage</w:t>
            </w:r>
          </w:p>
        </w:tc>
        <w:tc>
          <w:tcPr>
            <w:tcW w:w="4785" w:type="dxa"/>
            <w:shd w:val="clear" w:color="auto" w:fill="D5DCE4"/>
          </w:tcPr>
          <w:p w:rsidR="00801512" w:rsidRPr="00C51A09" w:rsidRDefault="00801512" w:rsidP="004102D2">
            <w:pPr>
              <w:spacing w:before="60" w:after="60" w:line="240" w:lineRule="auto"/>
              <w:jc w:val="both"/>
              <w:rPr>
                <w:rFonts w:asciiTheme="majorHAnsi" w:hAnsiTheme="majorHAnsi" w:cstheme="majorHAnsi"/>
                <w:b/>
              </w:rPr>
            </w:pPr>
            <w:r w:rsidRPr="00C51A09">
              <w:rPr>
                <w:rFonts w:asciiTheme="majorHAnsi" w:hAnsiTheme="majorHAnsi" w:cstheme="majorHAnsi"/>
                <w:b/>
              </w:rPr>
              <w:t xml:space="preserve">Slabosti </w:t>
            </w:r>
          </w:p>
        </w:tc>
      </w:tr>
      <w:tr w:rsidR="00801512" w:rsidRPr="00C51A09" w:rsidTr="002F3425">
        <w:trPr>
          <w:trHeight w:val="338"/>
        </w:trPr>
        <w:tc>
          <w:tcPr>
            <w:tcW w:w="5098" w:type="dxa"/>
            <w:shd w:val="clear" w:color="auto" w:fill="FFFFFF" w:themeFill="background1"/>
          </w:tcPr>
          <w:p w:rsidR="00801512" w:rsidRPr="00934BEA" w:rsidRDefault="00801512" w:rsidP="00E52267">
            <w:pPr>
              <w:pStyle w:val="NoSpacing"/>
              <w:numPr>
                <w:ilvl w:val="0"/>
                <w:numId w:val="5"/>
              </w:numPr>
              <w:ind w:left="165" w:hanging="142"/>
              <w:jc w:val="both"/>
              <w:rPr>
                <w:rFonts w:ascii="Open Sans" w:hAnsi="Open Sans" w:cs="Open Sans"/>
                <w:sz w:val="16"/>
                <w:szCs w:val="16"/>
              </w:rPr>
            </w:pPr>
            <w:r w:rsidRPr="00934BEA">
              <w:rPr>
                <w:rFonts w:ascii="Open Sans" w:hAnsi="Open Sans" w:cs="Open Sans"/>
                <w:b/>
                <w:bCs/>
                <w:sz w:val="16"/>
                <w:szCs w:val="16"/>
              </w:rPr>
              <w:t>Postojanje lokalnih dokumenata javnih politika koji prepoznaju značaj inkluzije OSI u zdravstvu:</w:t>
            </w:r>
            <w:r w:rsidRPr="00934BEA">
              <w:rPr>
                <w:rFonts w:ascii="Open Sans" w:hAnsi="Open Sans" w:cs="Open Sans"/>
                <w:sz w:val="16"/>
                <w:szCs w:val="16"/>
              </w:rPr>
              <w:t xml:space="preserve"> Grad Novi Pazar poseduje tri ključna strateška dokumenta koja prepoznaju OSI kao ranjivu grupu kojoj je potrebna ciljana podrška u oblasti zdravlja i društvene inkluzije: Plan održivog razvoja 2021–2030, Plan javnog zdravlja 2019-2026 i LAP za unapređenje rodne ravnopravnosti 2023-2027 jasno ističu potrebu za unapređenjem fizičke i informacione pristupačnosti zdravstvenih usluga, razvojem preventivnih i rehabilitacionih programa, kao i jačanjem međusektorske saradnje radi smanjenja zdravstvenih nejednakosti. </w:t>
            </w:r>
          </w:p>
          <w:p w:rsidR="00801512" w:rsidRPr="00934BEA" w:rsidRDefault="00801512" w:rsidP="00E52267">
            <w:pPr>
              <w:pStyle w:val="NoSpacing"/>
              <w:numPr>
                <w:ilvl w:val="0"/>
                <w:numId w:val="5"/>
              </w:numPr>
              <w:ind w:left="162" w:hanging="142"/>
              <w:jc w:val="both"/>
              <w:rPr>
                <w:rFonts w:ascii="Open Sans" w:hAnsi="Open Sans" w:cs="Open Sans"/>
                <w:sz w:val="16"/>
                <w:szCs w:val="16"/>
              </w:rPr>
            </w:pPr>
            <w:r w:rsidRPr="00934BEA">
              <w:rPr>
                <w:rFonts w:ascii="Open Sans" w:hAnsi="Open Sans" w:cs="Open Sans"/>
                <w:b/>
                <w:bCs/>
                <w:sz w:val="16"/>
                <w:szCs w:val="16"/>
              </w:rPr>
              <w:t xml:space="preserve">Funkcionalnost Saveta za zdravlje kao mehanizma participacije OSI </w:t>
            </w:r>
            <w:r w:rsidRPr="00934BEA">
              <w:rPr>
                <w:rFonts w:ascii="Open Sans" w:hAnsi="Open Sans" w:cs="Open Sans"/>
                <w:sz w:val="16"/>
                <w:szCs w:val="16"/>
              </w:rPr>
              <w:t>koji funkcioniše kao savetodavno i nadzorno telo koje uključuje i predstavnike udruženja OSI. Ova struktura omogućava da potrebe, preporuke i problemi OSI budu direktno zastupljeni u kreiranju i evaluaciji zdravstvenih politika.</w:t>
            </w:r>
          </w:p>
          <w:p w:rsidR="00801512" w:rsidRPr="00934BEA" w:rsidRDefault="00801512" w:rsidP="00E52267">
            <w:pPr>
              <w:pStyle w:val="NoSpacing"/>
              <w:numPr>
                <w:ilvl w:val="0"/>
                <w:numId w:val="5"/>
              </w:numPr>
              <w:ind w:left="165" w:hanging="142"/>
              <w:jc w:val="both"/>
              <w:rPr>
                <w:rFonts w:ascii="Open Sans" w:hAnsi="Open Sans" w:cs="Open Sans"/>
                <w:sz w:val="16"/>
                <w:szCs w:val="16"/>
              </w:rPr>
            </w:pPr>
            <w:r w:rsidRPr="00934BEA">
              <w:rPr>
                <w:rFonts w:ascii="Open Sans" w:hAnsi="Open Sans" w:cs="Open Sans"/>
                <w:b/>
                <w:bCs/>
                <w:sz w:val="16"/>
                <w:szCs w:val="16"/>
              </w:rPr>
              <w:t>Odeljenja za društvene delatnosti i brigu o ranjivim grupama pri Gradskoj upravi</w:t>
            </w:r>
            <w:r w:rsidRPr="00934BEA">
              <w:rPr>
                <w:rFonts w:ascii="Open Sans" w:hAnsi="Open Sans" w:cs="Open Sans"/>
                <w:sz w:val="16"/>
                <w:szCs w:val="16"/>
              </w:rPr>
              <w:t xml:space="preserve"> koje se, između ostalog, bavi planiranjem i praćenjem socijalne i zdravstvene zaštite, kao i unapređenjem položaja OSI. Ovo omogućava horizontalnu koordinaciju sektora, praćenje realizacije strateških dokumenata i pružanje podrške ustanovama u sprovođenju inkluzivnih politika.</w:t>
            </w:r>
          </w:p>
          <w:p w:rsidR="00801512" w:rsidRPr="00934BEA" w:rsidRDefault="00801512" w:rsidP="00E52267">
            <w:pPr>
              <w:pStyle w:val="NoSpacing"/>
              <w:numPr>
                <w:ilvl w:val="0"/>
                <w:numId w:val="5"/>
              </w:numPr>
              <w:ind w:left="162" w:hanging="142"/>
              <w:jc w:val="both"/>
              <w:rPr>
                <w:rFonts w:ascii="Open Sans" w:hAnsi="Open Sans" w:cs="Open Sans"/>
                <w:sz w:val="16"/>
                <w:szCs w:val="16"/>
              </w:rPr>
            </w:pPr>
            <w:r w:rsidRPr="00934BEA">
              <w:rPr>
                <w:rFonts w:ascii="Open Sans" w:hAnsi="Open Sans" w:cs="Open Sans"/>
                <w:b/>
                <w:bCs/>
                <w:sz w:val="16"/>
                <w:szCs w:val="16"/>
              </w:rPr>
              <w:lastRenderedPageBreak/>
              <w:t>Gradska uprava Novog Pazara ima jasno definisanu organizacionu strukturu za upravljanje poslovima u oblasti zdravstvene zaštite kroz Odsek za socijalnu, boračko-invalidsku i primarnu zdravstvenu zaštitu.</w:t>
            </w:r>
            <w:r w:rsidRPr="00934BEA">
              <w:rPr>
                <w:rFonts w:ascii="Open Sans" w:hAnsi="Open Sans" w:cs="Open Sans"/>
                <w:sz w:val="16"/>
                <w:szCs w:val="16"/>
              </w:rPr>
              <w:t xml:space="preserve"> Sistematizacijom su predviđena dva specijalizovana radna mesta:  </w:t>
            </w:r>
            <w:r w:rsidRPr="00934BEA">
              <w:rPr>
                <w:rFonts w:ascii="Open Sans" w:hAnsi="Open Sans" w:cs="Open Sans"/>
                <w:b/>
                <w:bCs/>
                <w:sz w:val="16"/>
                <w:szCs w:val="16"/>
              </w:rPr>
              <w:t>samostalni stručni saradnik</w:t>
            </w:r>
            <w:r w:rsidRPr="00934BEA">
              <w:rPr>
                <w:rFonts w:ascii="Open Sans" w:hAnsi="Open Sans" w:cs="Open Sans"/>
                <w:sz w:val="16"/>
                <w:szCs w:val="16"/>
              </w:rPr>
              <w:t xml:space="preserve"> i </w:t>
            </w:r>
            <w:r w:rsidRPr="00934BEA">
              <w:rPr>
                <w:rFonts w:ascii="Open Sans" w:hAnsi="Open Sans" w:cs="Open Sans"/>
                <w:b/>
                <w:bCs/>
                <w:sz w:val="16"/>
                <w:szCs w:val="16"/>
              </w:rPr>
              <w:t>stručni saradnik za zdravstvenu zaštitu</w:t>
            </w:r>
            <w:r w:rsidRPr="00934BEA">
              <w:rPr>
                <w:rFonts w:ascii="Open Sans" w:hAnsi="Open Sans" w:cs="Open Sans"/>
                <w:sz w:val="16"/>
                <w:szCs w:val="16"/>
              </w:rPr>
              <w:t>, što omogućava postojanje institucionalnog kapaciteta za praćenje stanja, koordinaciju sa ustanovama i sprovođenje lokalnih politika u zdravstvu. Postojanje stručnog kadra zaduženog za komunikaciju sa zdravstvenim institucijama, civilnim sektorom i donatorima predstavlja važan osnov za multisektorsko delovanje.</w:t>
            </w:r>
          </w:p>
          <w:p w:rsidR="00801512" w:rsidRPr="00934BEA" w:rsidRDefault="00801512" w:rsidP="00E52267">
            <w:pPr>
              <w:pStyle w:val="NoSpacing"/>
              <w:numPr>
                <w:ilvl w:val="0"/>
                <w:numId w:val="5"/>
              </w:numPr>
              <w:ind w:left="162" w:hanging="142"/>
              <w:jc w:val="both"/>
              <w:rPr>
                <w:rFonts w:ascii="Open Sans" w:hAnsi="Open Sans" w:cs="Open Sans"/>
                <w:sz w:val="16"/>
                <w:szCs w:val="16"/>
              </w:rPr>
            </w:pPr>
            <w:r w:rsidRPr="00934BEA">
              <w:rPr>
                <w:rFonts w:ascii="Open Sans" w:hAnsi="Open Sans" w:cs="Open Sans"/>
                <w:b/>
                <w:bCs/>
                <w:sz w:val="16"/>
                <w:szCs w:val="16"/>
              </w:rPr>
              <w:t>Izdvajanje Grada Novog Pazara za zdravstvo iznosi 1,27</w:t>
            </w:r>
            <w:r w:rsidRPr="00934BEA">
              <w:rPr>
                <w:rFonts w:ascii="Arial" w:hAnsi="Arial" w:cs="Arial"/>
                <w:b/>
                <w:bCs/>
                <w:sz w:val="16"/>
                <w:szCs w:val="16"/>
              </w:rPr>
              <w:t> </w:t>
            </w:r>
            <w:r w:rsidRPr="00934BEA">
              <w:rPr>
                <w:rFonts w:ascii="Open Sans" w:hAnsi="Open Sans" w:cs="Open Sans"/>
                <w:b/>
                <w:bCs/>
                <w:sz w:val="16"/>
                <w:szCs w:val="16"/>
              </w:rPr>
              <w:t>% budžeta, što je iznad republičkog proseka lokalnih samouprava.</w:t>
            </w:r>
            <w:r w:rsidRPr="00934BEA">
              <w:rPr>
                <w:rFonts w:ascii="Open Sans" w:hAnsi="Open Sans" w:cs="Open Sans"/>
                <w:sz w:val="16"/>
                <w:szCs w:val="16"/>
              </w:rPr>
              <w:t>. Prema dostupnim analizama, većina gradova u Srbiji izdvaja između 0,5</w:t>
            </w:r>
            <w:r w:rsidRPr="00934BEA">
              <w:rPr>
                <w:rFonts w:ascii="Arial" w:hAnsi="Arial" w:cs="Arial"/>
                <w:sz w:val="16"/>
                <w:szCs w:val="16"/>
              </w:rPr>
              <w:t> </w:t>
            </w:r>
            <w:r w:rsidRPr="00934BEA">
              <w:rPr>
                <w:rFonts w:ascii="Open Sans" w:hAnsi="Open Sans" w:cs="Open Sans"/>
                <w:sz w:val="16"/>
                <w:szCs w:val="16"/>
              </w:rPr>
              <w:t>% i 0,8</w:t>
            </w:r>
            <w:r w:rsidRPr="00934BEA">
              <w:rPr>
                <w:rFonts w:ascii="Arial" w:hAnsi="Arial" w:cs="Arial"/>
                <w:sz w:val="16"/>
                <w:szCs w:val="16"/>
              </w:rPr>
              <w:t> </w:t>
            </w:r>
            <w:r w:rsidRPr="00934BEA">
              <w:rPr>
                <w:rFonts w:ascii="Open Sans" w:hAnsi="Open Sans" w:cs="Open Sans"/>
                <w:sz w:val="16"/>
                <w:szCs w:val="16"/>
              </w:rPr>
              <w:t>% ukupnog budžeta za zdravstvenu zaštitu, što Novi Pazar svrstava među one lokalne samouprave koje ovoj oblasti poklanjaju veći značaj.</w:t>
            </w:r>
          </w:p>
          <w:p w:rsidR="00801512" w:rsidRPr="00934BEA" w:rsidRDefault="00801512" w:rsidP="00E52267">
            <w:pPr>
              <w:pStyle w:val="NoSpacing"/>
              <w:numPr>
                <w:ilvl w:val="0"/>
                <w:numId w:val="5"/>
              </w:numPr>
              <w:ind w:left="162" w:hanging="142"/>
              <w:jc w:val="both"/>
              <w:rPr>
                <w:rFonts w:ascii="Open Sans" w:hAnsi="Open Sans" w:cs="Open Sans"/>
                <w:sz w:val="16"/>
                <w:szCs w:val="16"/>
              </w:rPr>
            </w:pPr>
            <w:r w:rsidRPr="00934BEA">
              <w:rPr>
                <w:rFonts w:ascii="Open Sans" w:hAnsi="Open Sans" w:cs="Open Sans"/>
                <w:b/>
                <w:bCs/>
                <w:sz w:val="16"/>
                <w:szCs w:val="16"/>
              </w:rPr>
              <w:t xml:space="preserve">Javne zdravstvene ustanove sa potencijalom za inkluzivnu zaštitu: </w:t>
            </w:r>
            <w:r w:rsidRPr="00934BEA">
              <w:rPr>
                <w:rFonts w:ascii="Open Sans" w:hAnsi="Open Sans" w:cs="Open Sans"/>
                <w:sz w:val="16"/>
                <w:szCs w:val="16"/>
              </w:rPr>
              <w:t xml:space="preserve">Zdravstveni sistem grada obuhvata </w:t>
            </w:r>
            <w:r w:rsidRPr="00934BEA">
              <w:rPr>
                <w:rFonts w:ascii="Open Sans" w:hAnsi="Open Sans" w:cs="Open Sans"/>
                <w:b/>
                <w:bCs/>
                <w:sz w:val="16"/>
                <w:szCs w:val="16"/>
              </w:rPr>
              <w:t>Dom zdravlja</w:t>
            </w:r>
            <w:r w:rsidRPr="00934BEA">
              <w:rPr>
                <w:rFonts w:ascii="Open Sans" w:hAnsi="Open Sans" w:cs="Open Sans"/>
                <w:sz w:val="16"/>
                <w:szCs w:val="16"/>
              </w:rPr>
              <w:t xml:space="preserve">, </w:t>
            </w:r>
            <w:r w:rsidRPr="00934BEA">
              <w:rPr>
                <w:rFonts w:ascii="Open Sans" w:hAnsi="Open Sans" w:cs="Open Sans"/>
                <w:b/>
                <w:bCs/>
                <w:sz w:val="16"/>
                <w:szCs w:val="16"/>
              </w:rPr>
              <w:t>Opštu bolnicu</w:t>
            </w:r>
            <w:r w:rsidRPr="00934BEA">
              <w:rPr>
                <w:rFonts w:ascii="Open Sans" w:hAnsi="Open Sans" w:cs="Open Sans"/>
                <w:sz w:val="16"/>
                <w:szCs w:val="16"/>
              </w:rPr>
              <w:t xml:space="preserve">, </w:t>
            </w:r>
            <w:r w:rsidRPr="00934BEA">
              <w:rPr>
                <w:rFonts w:ascii="Open Sans" w:hAnsi="Open Sans" w:cs="Open Sans"/>
                <w:b/>
                <w:bCs/>
                <w:sz w:val="16"/>
                <w:szCs w:val="16"/>
              </w:rPr>
              <w:t>Zavod za javno zdravlje (ZZJZ)</w:t>
            </w:r>
            <w:r w:rsidRPr="00934BEA">
              <w:rPr>
                <w:rFonts w:ascii="Open Sans" w:hAnsi="Open Sans" w:cs="Open Sans"/>
                <w:sz w:val="16"/>
                <w:szCs w:val="16"/>
              </w:rPr>
              <w:t xml:space="preserve"> i </w:t>
            </w:r>
            <w:r w:rsidRPr="00934BEA">
              <w:rPr>
                <w:rFonts w:ascii="Open Sans" w:hAnsi="Open Sans" w:cs="Open Sans"/>
                <w:b/>
                <w:bCs/>
                <w:sz w:val="16"/>
                <w:szCs w:val="16"/>
              </w:rPr>
              <w:t>Specijalnu bolnicu za mišićne i neuromišićne bolesti</w:t>
            </w:r>
            <w:r w:rsidRPr="00934BEA">
              <w:rPr>
                <w:rFonts w:ascii="Open Sans" w:hAnsi="Open Sans" w:cs="Open Sans"/>
                <w:sz w:val="16"/>
                <w:szCs w:val="16"/>
              </w:rPr>
              <w:t xml:space="preserve">, koje zajedno pokrivaju sve nivoe zdravstvene zaštite. </w:t>
            </w:r>
          </w:p>
          <w:p w:rsidR="00801512" w:rsidRPr="00934BEA" w:rsidRDefault="00801512" w:rsidP="00E52267">
            <w:pPr>
              <w:pStyle w:val="NoSpacing"/>
              <w:numPr>
                <w:ilvl w:val="0"/>
                <w:numId w:val="5"/>
              </w:numPr>
              <w:ind w:left="162" w:hanging="142"/>
              <w:jc w:val="both"/>
              <w:rPr>
                <w:rFonts w:ascii="Open Sans" w:hAnsi="Open Sans" w:cs="Open Sans"/>
                <w:sz w:val="16"/>
                <w:szCs w:val="16"/>
              </w:rPr>
            </w:pPr>
            <w:r w:rsidRPr="00934BEA">
              <w:rPr>
                <w:rFonts w:ascii="Open Sans" w:hAnsi="Open Sans" w:cs="Open Sans"/>
                <w:b/>
                <w:bCs/>
                <w:sz w:val="16"/>
                <w:szCs w:val="16"/>
              </w:rPr>
              <w:t xml:space="preserve">U okviru Dispanzera/službe za zdravstvenu zaštitu dece Doma zdravlja funkcioniše razvijena mreža savetovališta </w:t>
            </w:r>
            <w:r w:rsidRPr="00934BEA">
              <w:rPr>
                <w:rFonts w:ascii="Open Sans" w:hAnsi="Open Sans" w:cs="Open Sans"/>
                <w:sz w:val="16"/>
                <w:szCs w:val="16"/>
              </w:rPr>
              <w:t xml:space="preserve">( za odojčad, mlade i decu sa smetnjama u razvoju)  koja obezbeđuje preventivne preglede, psihološku i logopetsku podršku, kao i kontinuirano praćenje rasta i razvoja dece sa razvojnim rizicima. </w:t>
            </w:r>
          </w:p>
          <w:p w:rsidR="00801512" w:rsidRPr="00934BEA" w:rsidRDefault="00801512" w:rsidP="00E52267">
            <w:pPr>
              <w:pStyle w:val="NoSpacing"/>
              <w:numPr>
                <w:ilvl w:val="0"/>
                <w:numId w:val="5"/>
              </w:numPr>
              <w:ind w:left="162" w:hanging="142"/>
              <w:jc w:val="both"/>
              <w:rPr>
                <w:rFonts w:ascii="Open Sans" w:hAnsi="Open Sans" w:cs="Open Sans"/>
                <w:sz w:val="16"/>
                <w:szCs w:val="16"/>
              </w:rPr>
            </w:pPr>
            <w:r w:rsidRPr="00934BEA">
              <w:rPr>
                <w:rFonts w:ascii="Open Sans" w:hAnsi="Open Sans" w:cs="Open Sans"/>
                <w:b/>
                <w:bCs/>
                <w:sz w:val="16"/>
                <w:szCs w:val="16"/>
              </w:rPr>
              <w:t>Postojanje Razvojnog savetovališta sa multidisciplinarnim timom (logopedi, psiholog, somatoped, medicinska sestra)</w:t>
            </w:r>
            <w:r w:rsidRPr="00934BEA">
              <w:rPr>
                <w:rFonts w:ascii="Open Sans" w:hAnsi="Open Sans" w:cs="Open Sans"/>
                <w:sz w:val="16"/>
                <w:szCs w:val="16"/>
              </w:rPr>
              <w:t>, koje svakodnevno pruža usluge praćenja i stimulacije dece sa razvojnim rizicima i smetnjama, predstavlja ključni resurs za ranu intervenciju i upućivanje na viši nivo zdravstvene zaštite.</w:t>
            </w:r>
          </w:p>
          <w:p w:rsidR="00801512" w:rsidRPr="00934BEA" w:rsidRDefault="00801512" w:rsidP="00E52267">
            <w:pPr>
              <w:pStyle w:val="NoSpacing"/>
              <w:numPr>
                <w:ilvl w:val="0"/>
                <w:numId w:val="5"/>
              </w:numPr>
              <w:ind w:left="162" w:hanging="142"/>
              <w:jc w:val="both"/>
              <w:rPr>
                <w:rFonts w:ascii="Open Sans" w:hAnsi="Open Sans" w:cs="Open Sans"/>
                <w:sz w:val="16"/>
                <w:szCs w:val="16"/>
              </w:rPr>
            </w:pPr>
            <w:r w:rsidRPr="00934BEA">
              <w:rPr>
                <w:rFonts w:ascii="Open Sans" w:hAnsi="Open Sans" w:cs="Open Sans"/>
                <w:sz w:val="16"/>
                <w:szCs w:val="16"/>
              </w:rPr>
              <w:t xml:space="preserve"> </w:t>
            </w:r>
            <w:r w:rsidRPr="00934BEA">
              <w:rPr>
                <w:rFonts w:ascii="Open Sans" w:hAnsi="Open Sans" w:cs="Open Sans"/>
                <w:b/>
                <w:bCs/>
                <w:sz w:val="16"/>
                <w:szCs w:val="16"/>
              </w:rPr>
              <w:t>Zavod za javno zdravlje Novi Pazar raspolaže stručnim i organizacionim kapacitetima za sprovođenje kampanja javnog zdravlja i promociju inkluzije</w:t>
            </w:r>
            <w:r w:rsidRPr="00934BEA">
              <w:rPr>
                <w:rFonts w:ascii="Open Sans" w:hAnsi="Open Sans" w:cs="Open Sans"/>
                <w:sz w:val="16"/>
                <w:szCs w:val="16"/>
              </w:rPr>
              <w:t>, što može imati značajnu ulogu u povećanju informisanosti i dostupnosti preventivnih programa osobama sa invaliditetom.</w:t>
            </w:r>
          </w:p>
          <w:p w:rsidR="00801512" w:rsidRPr="00934BEA" w:rsidRDefault="00801512" w:rsidP="00E52267">
            <w:pPr>
              <w:pStyle w:val="NoSpacing"/>
              <w:numPr>
                <w:ilvl w:val="0"/>
                <w:numId w:val="5"/>
              </w:numPr>
              <w:ind w:left="162" w:hanging="142"/>
              <w:jc w:val="both"/>
              <w:rPr>
                <w:rFonts w:ascii="Open Sans" w:hAnsi="Open Sans" w:cs="Open Sans"/>
                <w:sz w:val="16"/>
                <w:szCs w:val="16"/>
              </w:rPr>
            </w:pPr>
            <w:r w:rsidRPr="00934BEA">
              <w:rPr>
                <w:rFonts w:ascii="Open Sans" w:hAnsi="Open Sans" w:cs="Open Sans"/>
                <w:b/>
                <w:bCs/>
                <w:sz w:val="16"/>
                <w:szCs w:val="16"/>
              </w:rPr>
              <w:t>Postojanje Crvenog krsta kao operativnog partnera u aktivnostima pomoći, zdravstvenog prosvećivanja i podrške ranjivim grupama</w:t>
            </w:r>
            <w:r w:rsidRPr="00934BEA">
              <w:rPr>
                <w:rFonts w:ascii="Open Sans" w:hAnsi="Open Sans" w:cs="Open Sans"/>
                <w:sz w:val="16"/>
                <w:szCs w:val="16"/>
              </w:rPr>
              <w:t xml:space="preserve">, uključujući </w:t>
            </w:r>
            <w:r w:rsidR="00F421CD" w:rsidRPr="00934BEA">
              <w:rPr>
                <w:rFonts w:ascii="Open Sans" w:hAnsi="Open Sans" w:cs="Open Sans"/>
                <w:sz w:val="16"/>
                <w:szCs w:val="16"/>
              </w:rPr>
              <w:t>OSI</w:t>
            </w:r>
            <w:r w:rsidRPr="00934BEA">
              <w:rPr>
                <w:rFonts w:ascii="Open Sans" w:hAnsi="Open Sans" w:cs="Open Sans"/>
                <w:sz w:val="16"/>
                <w:szCs w:val="16"/>
              </w:rPr>
              <w:t>, naročito u kriznim situacijama, predstavlja dodatni institucionalni resurs lokalne zajednice.</w:t>
            </w:r>
          </w:p>
          <w:p w:rsidR="00801512" w:rsidRPr="00934BEA" w:rsidRDefault="00801512" w:rsidP="00E52267">
            <w:pPr>
              <w:pStyle w:val="NoSpacing"/>
              <w:numPr>
                <w:ilvl w:val="0"/>
                <w:numId w:val="5"/>
              </w:numPr>
              <w:ind w:left="162" w:hanging="142"/>
              <w:jc w:val="both"/>
              <w:rPr>
                <w:rFonts w:ascii="Open Sans" w:hAnsi="Open Sans" w:cs="Open Sans"/>
                <w:sz w:val="16"/>
                <w:szCs w:val="16"/>
              </w:rPr>
            </w:pPr>
            <w:r w:rsidRPr="00934BEA">
              <w:rPr>
                <w:rFonts w:ascii="Open Sans" w:hAnsi="Open Sans" w:cs="Open Sans"/>
                <w:b/>
                <w:bCs/>
                <w:sz w:val="16"/>
                <w:szCs w:val="16"/>
              </w:rPr>
              <w:t>Štab za vanredne situacije Grada Novog Pazara</w:t>
            </w:r>
            <w:r w:rsidRPr="00934BEA">
              <w:rPr>
                <w:rFonts w:ascii="Open Sans" w:hAnsi="Open Sans" w:cs="Open Sans"/>
                <w:sz w:val="16"/>
                <w:szCs w:val="16"/>
              </w:rPr>
              <w:t xml:space="preserve">, kao organizacioni mehanizam za koordinaciju zaštite i spasavanja u kriznim uslovima (epidemije, prirodne katastrofe), može biti važan akter u planiranju specifičnih mera zaštite i evakuacije za </w:t>
            </w:r>
            <w:r w:rsidR="00F421CD" w:rsidRPr="00934BEA">
              <w:rPr>
                <w:rFonts w:ascii="Open Sans" w:hAnsi="Open Sans" w:cs="Open Sans"/>
                <w:sz w:val="16"/>
                <w:szCs w:val="16"/>
              </w:rPr>
              <w:t>OSI</w:t>
            </w:r>
            <w:r w:rsidRPr="00934BEA">
              <w:rPr>
                <w:rFonts w:ascii="Open Sans" w:hAnsi="Open Sans" w:cs="Open Sans"/>
                <w:sz w:val="16"/>
                <w:szCs w:val="16"/>
              </w:rPr>
              <w:t>, uz unapređenje protokola za inkluzivan odgovor u vanrednim situacijama.</w:t>
            </w:r>
          </w:p>
          <w:p w:rsidR="00801512" w:rsidRPr="00934BEA" w:rsidRDefault="00801512" w:rsidP="00E52267">
            <w:pPr>
              <w:pStyle w:val="NoSpacing"/>
              <w:numPr>
                <w:ilvl w:val="0"/>
                <w:numId w:val="5"/>
              </w:numPr>
              <w:ind w:left="162" w:hanging="142"/>
              <w:jc w:val="both"/>
              <w:rPr>
                <w:rFonts w:ascii="Open Sans" w:hAnsi="Open Sans" w:cs="Open Sans"/>
                <w:sz w:val="16"/>
                <w:szCs w:val="16"/>
              </w:rPr>
            </w:pPr>
            <w:r w:rsidRPr="00934BEA">
              <w:rPr>
                <w:rFonts w:ascii="Open Sans" w:hAnsi="Open Sans" w:cs="Open Sans"/>
                <w:b/>
                <w:bCs/>
                <w:sz w:val="16"/>
                <w:szCs w:val="16"/>
              </w:rPr>
              <w:t xml:space="preserve">Razvijen NVO sektor. </w:t>
            </w:r>
            <w:r w:rsidRPr="00934BEA">
              <w:rPr>
                <w:rFonts w:ascii="Open Sans" w:hAnsi="Open Sans" w:cs="Open Sans"/>
                <w:sz w:val="16"/>
                <w:szCs w:val="16"/>
              </w:rPr>
              <w:t xml:space="preserve">Prisutnost aktivnih </w:t>
            </w:r>
            <w:r w:rsidR="00ED68FC" w:rsidRPr="00934BEA">
              <w:rPr>
                <w:rFonts w:ascii="Open Sans" w:hAnsi="Open Sans" w:cs="Open Sans"/>
                <w:sz w:val="16"/>
                <w:szCs w:val="16"/>
              </w:rPr>
              <w:t>ODC</w:t>
            </w:r>
            <w:r w:rsidRPr="00934BEA">
              <w:rPr>
                <w:rFonts w:ascii="Open Sans" w:hAnsi="Open Sans" w:cs="Open Sans"/>
                <w:sz w:val="16"/>
                <w:szCs w:val="16"/>
              </w:rPr>
              <w:t xml:space="preserve"> pruža dodatni kapacitet za pružanje podrške osobama sa invaliditetom u zdravstvenoj zaštiti, edukaciji i zagovaranju, kao i za partnerstvo u sprovođenju mera LAP-a.</w:t>
            </w:r>
            <w:r w:rsidRPr="00934BEA">
              <w:rPr>
                <w:rFonts w:ascii="Open Sans" w:hAnsi="Open Sans" w:cs="Open Sans"/>
                <w:b/>
                <w:bCs/>
                <w:sz w:val="16"/>
                <w:szCs w:val="16"/>
              </w:rPr>
              <w:t xml:space="preserve"> </w:t>
            </w:r>
            <w:r w:rsidRPr="00934BEA">
              <w:rPr>
                <w:rFonts w:ascii="Open Sans" w:hAnsi="Open Sans" w:cs="Open Sans"/>
                <w:sz w:val="16"/>
                <w:szCs w:val="16"/>
              </w:rPr>
              <w:t>Na teritoriji Novog Pazara deluje više udruženja građana i stručnih pojedinaca koji su posvećeni pružanju podrške osobama sa mentalnim i kognitivnim invaliditetom, što predstavlja dragocen lokalni resurs za razvoj specifičnih usluga i programa.</w:t>
            </w:r>
          </w:p>
          <w:p w:rsidR="00801512" w:rsidRPr="00934BEA" w:rsidRDefault="00801512" w:rsidP="00E52267">
            <w:pPr>
              <w:pStyle w:val="NoSpacing"/>
              <w:numPr>
                <w:ilvl w:val="0"/>
                <w:numId w:val="5"/>
              </w:numPr>
              <w:ind w:left="162" w:hanging="142"/>
              <w:jc w:val="both"/>
              <w:rPr>
                <w:rFonts w:ascii="Open Sans" w:hAnsi="Open Sans" w:cs="Open Sans"/>
                <w:sz w:val="16"/>
                <w:szCs w:val="16"/>
              </w:rPr>
            </w:pPr>
            <w:r w:rsidRPr="00934BEA">
              <w:rPr>
                <w:rFonts w:ascii="Open Sans" w:hAnsi="Open Sans" w:cs="Open Sans"/>
                <w:b/>
                <w:bCs/>
                <w:sz w:val="16"/>
                <w:szCs w:val="16"/>
              </w:rPr>
              <w:t>Grad Novi Pazar planira nabavku specijalizovane stomatološke stolice i ginekološke stolice prilagođene OSI, koja će biti smeštena u okviru novog KBC-a.</w:t>
            </w:r>
            <w:r w:rsidRPr="00934BEA">
              <w:rPr>
                <w:rFonts w:ascii="Open Sans" w:hAnsi="Open Sans" w:cs="Open Sans"/>
                <w:sz w:val="16"/>
                <w:szCs w:val="16"/>
              </w:rPr>
              <w:t xml:space="preserve"> Ova inicijativa pokazuje aktivnu ulogu lokalne samouprave u unapređenju pristupačnosti zdravstvene zaštite za OSI, čak i u domenu nad </w:t>
            </w:r>
            <w:r w:rsidRPr="00934BEA">
              <w:rPr>
                <w:rFonts w:ascii="Open Sans" w:hAnsi="Open Sans" w:cs="Open Sans"/>
                <w:sz w:val="16"/>
                <w:szCs w:val="16"/>
              </w:rPr>
              <w:lastRenderedPageBreak/>
              <w:t>kojim nema direktnu nadležnost, kroz ciljana ulaganja i međusektorsku saradnju.</w:t>
            </w:r>
          </w:p>
          <w:p w:rsidR="00801512" w:rsidRPr="00934BEA" w:rsidRDefault="00801512" w:rsidP="00E52267">
            <w:pPr>
              <w:pStyle w:val="NoSpacing"/>
              <w:numPr>
                <w:ilvl w:val="0"/>
                <w:numId w:val="5"/>
              </w:numPr>
              <w:ind w:left="162" w:hanging="142"/>
              <w:jc w:val="both"/>
              <w:rPr>
                <w:rFonts w:ascii="Open Sans" w:hAnsi="Open Sans" w:cs="Open Sans"/>
                <w:sz w:val="16"/>
                <w:szCs w:val="16"/>
              </w:rPr>
            </w:pPr>
            <w:r w:rsidRPr="00934BEA">
              <w:rPr>
                <w:rFonts w:ascii="Open Sans" w:hAnsi="Open Sans" w:cs="Open Sans"/>
                <w:b/>
                <w:bCs/>
                <w:sz w:val="16"/>
                <w:szCs w:val="16"/>
              </w:rPr>
              <w:t xml:space="preserve">Senzibilizano medicinsko osoblja i edukacije o radu sa OSI: </w:t>
            </w:r>
            <w:r w:rsidRPr="00934BEA">
              <w:rPr>
                <w:rFonts w:ascii="Open Sans" w:hAnsi="Open Sans" w:cs="Open Sans"/>
                <w:sz w:val="16"/>
                <w:szCs w:val="16"/>
              </w:rPr>
              <w:t>Deo medicinskog osoblja u Opštoj bolnici i Domu zdravlja prošao je osnovne obuke o radu sa OSI. Time je uspostavljen početni nivo stručne osposobljenosti za pružanje inkluzivnih zdravstvenih usluga, sa potencijalom za dalje unapređenje i sistematizaciju.</w:t>
            </w:r>
          </w:p>
          <w:p w:rsidR="00801512" w:rsidRPr="00934BEA" w:rsidRDefault="00801512" w:rsidP="00E52267">
            <w:pPr>
              <w:pStyle w:val="NoSpacing"/>
              <w:numPr>
                <w:ilvl w:val="0"/>
                <w:numId w:val="5"/>
              </w:numPr>
              <w:ind w:left="162" w:hanging="142"/>
              <w:jc w:val="both"/>
              <w:rPr>
                <w:rFonts w:ascii="Open Sans" w:hAnsi="Open Sans" w:cs="Open Sans"/>
                <w:sz w:val="16"/>
                <w:szCs w:val="16"/>
              </w:rPr>
            </w:pPr>
            <w:r w:rsidRPr="00934BEA">
              <w:rPr>
                <w:rFonts w:ascii="Open Sans" w:hAnsi="Open Sans" w:cs="Open Sans"/>
                <w:b/>
                <w:bCs/>
                <w:sz w:val="16"/>
                <w:szCs w:val="16"/>
              </w:rPr>
              <w:t xml:space="preserve">Multikulturalno okruženje podstiče razvoj kulturno osetljivih pristupa OSI. </w:t>
            </w:r>
            <w:r w:rsidRPr="00934BEA">
              <w:rPr>
                <w:rFonts w:ascii="Open Sans" w:hAnsi="Open Sans" w:cs="Open Sans"/>
                <w:sz w:val="16"/>
                <w:szCs w:val="16"/>
              </w:rPr>
              <w:t xml:space="preserve">Raznolikost etničkih i kulturnih zajednica u Novom Pazaru predstavlja podlogu za razvoj zdravstvenih servisa koji uvažavaju jezičke, verske i običajne specifičnosti OSI. </w:t>
            </w:r>
          </w:p>
        </w:tc>
        <w:tc>
          <w:tcPr>
            <w:tcW w:w="4785" w:type="dxa"/>
            <w:shd w:val="clear" w:color="auto" w:fill="FFFFFF" w:themeFill="background1"/>
          </w:tcPr>
          <w:p w:rsidR="00801512" w:rsidRPr="00934BEA" w:rsidRDefault="00801512" w:rsidP="00E52267">
            <w:pPr>
              <w:pStyle w:val="ListParagraph"/>
              <w:numPr>
                <w:ilvl w:val="0"/>
                <w:numId w:val="5"/>
              </w:numPr>
              <w:spacing w:before="60" w:after="60" w:line="240" w:lineRule="auto"/>
              <w:ind w:left="42" w:hanging="141"/>
              <w:jc w:val="both"/>
              <w:rPr>
                <w:rFonts w:ascii="Open Sans" w:hAnsi="Open Sans" w:cs="Open Sans"/>
                <w:sz w:val="16"/>
                <w:szCs w:val="16"/>
              </w:rPr>
            </w:pPr>
            <w:r w:rsidRPr="00934BEA">
              <w:rPr>
                <w:rFonts w:ascii="Open Sans" w:hAnsi="Open Sans" w:cs="Open Sans"/>
                <w:b/>
                <w:bCs/>
                <w:sz w:val="16"/>
                <w:szCs w:val="16"/>
              </w:rPr>
              <w:lastRenderedPageBreak/>
              <w:t>Plan javnog zdravlja jeste strateški dokument Grada Novog Pazara, ali u budžetu za 2025. godinu nisu opredeljena namenski izdvojena sredstva za njegovu implementaciju.</w:t>
            </w:r>
            <w:r w:rsidRPr="00934BEA">
              <w:rPr>
                <w:rFonts w:ascii="Open Sans" w:hAnsi="Open Sans" w:cs="Open Sans"/>
                <w:sz w:val="16"/>
                <w:szCs w:val="16"/>
              </w:rPr>
              <w:t xml:space="preserve"> Nema posebne programske aktivnosti, ekonomske klasifikacije ili transfera koji se eksplicitno odnose na sprovođenje mera iz Plana javnog zdravlja, što ukazuje na jaz između strateškog planiranja i budžetskog izvršenja.</w:t>
            </w:r>
          </w:p>
          <w:p w:rsidR="00801512" w:rsidRPr="00934BEA" w:rsidRDefault="00801512" w:rsidP="00E52267">
            <w:pPr>
              <w:pStyle w:val="ListParagraph"/>
              <w:numPr>
                <w:ilvl w:val="0"/>
                <w:numId w:val="5"/>
              </w:numPr>
              <w:spacing w:before="60" w:after="60" w:line="240" w:lineRule="auto"/>
              <w:ind w:left="42" w:hanging="141"/>
              <w:jc w:val="both"/>
              <w:rPr>
                <w:rFonts w:ascii="Open Sans" w:hAnsi="Open Sans" w:cs="Open Sans"/>
                <w:sz w:val="16"/>
                <w:szCs w:val="16"/>
              </w:rPr>
            </w:pPr>
            <w:r w:rsidRPr="00934BEA">
              <w:rPr>
                <w:rFonts w:ascii="Open Sans" w:hAnsi="Open Sans" w:cs="Open Sans"/>
                <w:b/>
                <w:bCs/>
                <w:sz w:val="16"/>
                <w:szCs w:val="16"/>
              </w:rPr>
              <w:t xml:space="preserve">Rad Saveta za zdravlje nije sistematski usmeren ka inkluziji </w:t>
            </w:r>
            <w:r w:rsidR="00F421CD" w:rsidRPr="00934BEA">
              <w:rPr>
                <w:rFonts w:ascii="Open Sans" w:hAnsi="Open Sans" w:cs="Open Sans"/>
                <w:b/>
                <w:bCs/>
                <w:sz w:val="16"/>
                <w:szCs w:val="16"/>
              </w:rPr>
              <w:t>OSI</w:t>
            </w:r>
            <w:r w:rsidRPr="00934BEA">
              <w:rPr>
                <w:rFonts w:ascii="Open Sans" w:hAnsi="Open Sans" w:cs="Open Sans"/>
                <w:b/>
                <w:bCs/>
                <w:sz w:val="16"/>
                <w:szCs w:val="16"/>
              </w:rPr>
              <w:t xml:space="preserve"> i razvoju specifičnih preporuka za unapređenje pristupačnosti zdravstvenih usluga.</w:t>
            </w:r>
            <w:r w:rsidRPr="00934BEA">
              <w:rPr>
                <w:rFonts w:ascii="Open Sans" w:hAnsi="Open Sans" w:cs="Open Sans"/>
                <w:sz w:val="16"/>
                <w:szCs w:val="16"/>
              </w:rPr>
              <w:t xml:space="preserve"> Iako Savet pokazuje kapacitet za reagovanje na prioritetna pitanja javnog zdravlja, uočava se potreba za dodatnom edukacijom članova Saveta u oblasti inkluzivnih politika i prava </w:t>
            </w:r>
            <w:r w:rsidR="00F421CD" w:rsidRPr="00934BEA">
              <w:rPr>
                <w:rFonts w:ascii="Open Sans" w:hAnsi="Open Sans" w:cs="Open Sans"/>
                <w:sz w:val="16"/>
                <w:szCs w:val="16"/>
              </w:rPr>
              <w:t>OSI</w:t>
            </w:r>
            <w:r w:rsidRPr="00934BEA">
              <w:rPr>
                <w:rFonts w:ascii="Open Sans" w:hAnsi="Open Sans" w:cs="Open Sans"/>
                <w:sz w:val="16"/>
                <w:szCs w:val="16"/>
              </w:rPr>
              <w:t>, kako bi se obezbedila ravnopravna zastupljenost i kvalitetniji doprinos u procesu planiranja i odlučivanja.</w:t>
            </w:r>
          </w:p>
          <w:p w:rsidR="00801512" w:rsidRPr="00934BEA" w:rsidRDefault="00801512" w:rsidP="00E52267">
            <w:pPr>
              <w:pStyle w:val="ListParagraph"/>
              <w:numPr>
                <w:ilvl w:val="0"/>
                <w:numId w:val="5"/>
              </w:numPr>
              <w:spacing w:before="60" w:after="60" w:line="240" w:lineRule="auto"/>
              <w:ind w:left="46" w:hanging="142"/>
              <w:jc w:val="both"/>
              <w:rPr>
                <w:rFonts w:ascii="Open Sans" w:hAnsi="Open Sans" w:cs="Open Sans"/>
                <w:sz w:val="16"/>
                <w:szCs w:val="16"/>
              </w:rPr>
            </w:pPr>
            <w:r w:rsidRPr="00934BEA">
              <w:rPr>
                <w:rFonts w:ascii="Open Sans" w:hAnsi="Open Sans" w:cs="Open Sans"/>
                <w:b/>
                <w:bCs/>
                <w:sz w:val="16"/>
                <w:szCs w:val="16"/>
              </w:rPr>
              <w:t>Broj zaposlenih koji se bave poslovima iz oblasti zdravstva je ograničen na samo dva radna mesta</w:t>
            </w:r>
            <w:r w:rsidRPr="00934BEA">
              <w:rPr>
                <w:rFonts w:ascii="Open Sans" w:hAnsi="Open Sans" w:cs="Open Sans"/>
                <w:sz w:val="16"/>
                <w:szCs w:val="16"/>
              </w:rPr>
              <w:t xml:space="preserve">, što je nedovoljno u odnosu na kompleksnost potreba stanovništva i obim zadataka koje lokalna samouprava preuzima u sektoru zdravstva, naročito u pogledu planiranja, praćenja, izveštavanja i multisektorske saradnje. Nedostatak dodatnih stručnjaka otežava proaktivno delovanje, analitičko izveštavanje i kontinuiranu podršku programima koji se </w:t>
            </w:r>
            <w:r w:rsidRPr="00934BEA">
              <w:rPr>
                <w:rFonts w:ascii="Open Sans" w:hAnsi="Open Sans" w:cs="Open Sans"/>
                <w:sz w:val="16"/>
                <w:szCs w:val="16"/>
              </w:rPr>
              <w:lastRenderedPageBreak/>
              <w:t xml:space="preserve">odnose na ranjive grupe, posebno </w:t>
            </w:r>
            <w:r w:rsidR="00F421CD" w:rsidRPr="00934BEA">
              <w:rPr>
                <w:rFonts w:ascii="Open Sans" w:hAnsi="Open Sans" w:cs="Open Sans"/>
                <w:sz w:val="16"/>
                <w:szCs w:val="16"/>
              </w:rPr>
              <w:t>OSI</w:t>
            </w:r>
            <w:r w:rsidRPr="00934BEA">
              <w:rPr>
                <w:rFonts w:ascii="Open Sans" w:hAnsi="Open Sans" w:cs="Open Sans"/>
                <w:sz w:val="16"/>
                <w:szCs w:val="16"/>
              </w:rPr>
              <w:t>.</w:t>
            </w:r>
          </w:p>
          <w:p w:rsidR="00801512" w:rsidRPr="00934BEA" w:rsidRDefault="00801512" w:rsidP="00E52267">
            <w:pPr>
              <w:pStyle w:val="ListParagraph"/>
              <w:numPr>
                <w:ilvl w:val="0"/>
                <w:numId w:val="5"/>
              </w:numPr>
              <w:spacing w:before="60" w:after="60" w:line="240" w:lineRule="auto"/>
              <w:ind w:left="42" w:hanging="141"/>
              <w:jc w:val="both"/>
              <w:rPr>
                <w:rFonts w:ascii="Open Sans" w:hAnsi="Open Sans" w:cs="Open Sans"/>
                <w:sz w:val="16"/>
                <w:szCs w:val="16"/>
              </w:rPr>
            </w:pPr>
            <w:r w:rsidRPr="00934BEA">
              <w:rPr>
                <w:rFonts w:ascii="Open Sans" w:hAnsi="Open Sans" w:cs="Open Sans"/>
                <w:b/>
                <w:bCs/>
                <w:sz w:val="16"/>
                <w:szCs w:val="16"/>
              </w:rPr>
              <w:t>Uprkos tome što je iznad proseka, izdvajanje od 1,27</w:t>
            </w:r>
            <w:r w:rsidRPr="00934BEA">
              <w:rPr>
                <w:rFonts w:ascii="Arial" w:hAnsi="Arial" w:cs="Arial"/>
                <w:b/>
                <w:bCs/>
                <w:sz w:val="16"/>
                <w:szCs w:val="16"/>
              </w:rPr>
              <w:t> </w:t>
            </w:r>
            <w:r w:rsidRPr="00934BEA">
              <w:rPr>
                <w:rFonts w:ascii="Open Sans" w:hAnsi="Open Sans" w:cs="Open Sans"/>
                <w:b/>
                <w:bCs/>
                <w:sz w:val="16"/>
                <w:szCs w:val="16"/>
              </w:rPr>
              <w:t>% i dalje je nedovoljno za sistemski razvoj inkluzivne i preventivne zdravstvene zaštite.</w:t>
            </w:r>
            <w:r w:rsidRPr="00934BEA">
              <w:rPr>
                <w:rFonts w:ascii="Open Sans" w:hAnsi="Open Sans" w:cs="Open Sans"/>
                <w:sz w:val="16"/>
                <w:szCs w:val="16"/>
              </w:rPr>
              <w:t xml:space="preserve"> Ovaj nivo sredstava ne omogućava uvođenje novih usluga, jačanje kapaciteta u domenu skrininga, ranog otkrivanja razvojnih rizika i pružanja usluga osobama sa invaliditetom, naročito u ruralnim i prigradskim sredinama.</w:t>
            </w:r>
          </w:p>
          <w:p w:rsidR="00801512" w:rsidRPr="00934BEA" w:rsidRDefault="00801512" w:rsidP="00E52267">
            <w:pPr>
              <w:pStyle w:val="ListParagraph"/>
              <w:numPr>
                <w:ilvl w:val="0"/>
                <w:numId w:val="5"/>
              </w:numPr>
              <w:spacing w:before="60" w:after="60" w:line="240" w:lineRule="auto"/>
              <w:ind w:left="42" w:hanging="141"/>
              <w:jc w:val="both"/>
              <w:rPr>
                <w:rFonts w:ascii="Open Sans" w:hAnsi="Open Sans" w:cs="Open Sans"/>
                <w:sz w:val="16"/>
                <w:szCs w:val="16"/>
              </w:rPr>
            </w:pPr>
            <w:r w:rsidRPr="00934BEA">
              <w:rPr>
                <w:rFonts w:ascii="Open Sans" w:hAnsi="Open Sans" w:cs="Open Sans"/>
                <w:b/>
                <w:bCs/>
                <w:sz w:val="16"/>
                <w:szCs w:val="16"/>
              </w:rPr>
              <w:t xml:space="preserve">Nedostatak sistematske obuke medicinskog osoblja za rad sa OSI: </w:t>
            </w:r>
            <w:r w:rsidRPr="00934BEA">
              <w:rPr>
                <w:rFonts w:ascii="Open Sans" w:hAnsi="Open Sans" w:cs="Open Sans"/>
                <w:sz w:val="16"/>
                <w:szCs w:val="16"/>
              </w:rPr>
              <w:t>Iako postoje primeri pojedinačnih obuka, ne postoji kontinuirani sistem profesionalnog usavršavanja zdravstvenih radnika u oblasti pristupačnosti, komunikacije i rada sa osobama sa različitim vrstama invaliditeta (fizički, senzorni, intelektualni).</w:t>
            </w:r>
          </w:p>
          <w:p w:rsidR="00801512" w:rsidRPr="00934BEA" w:rsidRDefault="00801512" w:rsidP="00E52267">
            <w:pPr>
              <w:pStyle w:val="ListParagraph"/>
              <w:numPr>
                <w:ilvl w:val="0"/>
                <w:numId w:val="5"/>
              </w:numPr>
              <w:spacing w:before="60" w:after="60" w:line="240" w:lineRule="auto"/>
              <w:ind w:left="42" w:hanging="141"/>
              <w:jc w:val="both"/>
              <w:rPr>
                <w:rFonts w:ascii="Open Sans" w:hAnsi="Open Sans" w:cs="Open Sans"/>
                <w:sz w:val="16"/>
                <w:szCs w:val="16"/>
              </w:rPr>
            </w:pPr>
            <w:r w:rsidRPr="00934BEA">
              <w:rPr>
                <w:rFonts w:ascii="Open Sans" w:hAnsi="Open Sans" w:cs="Open Sans"/>
                <w:b/>
                <w:bCs/>
                <w:sz w:val="16"/>
                <w:szCs w:val="16"/>
              </w:rPr>
              <w:t xml:space="preserve"> Nedovoljna dostupnost informacija o zdravstvenim uslugama u pristupačnim formatima: </w:t>
            </w:r>
            <w:r w:rsidRPr="00934BEA">
              <w:rPr>
                <w:rFonts w:ascii="Open Sans" w:hAnsi="Open Sans" w:cs="Open Sans"/>
                <w:sz w:val="16"/>
                <w:szCs w:val="16"/>
              </w:rPr>
              <w:t xml:space="preserve">Zdravstvene ustanove uglavnom ne obezbeđuju informacije (o pravima, uslugama, zakazivanju, prevenciji) u formatima prilagođenim osobama sa invaliditetom. </w:t>
            </w:r>
          </w:p>
          <w:p w:rsidR="00801512" w:rsidRPr="00934BEA" w:rsidRDefault="00801512" w:rsidP="00E52267">
            <w:pPr>
              <w:pStyle w:val="ListParagraph"/>
              <w:numPr>
                <w:ilvl w:val="0"/>
                <w:numId w:val="5"/>
              </w:numPr>
              <w:spacing w:before="60" w:after="60" w:line="240" w:lineRule="auto"/>
              <w:ind w:left="42" w:hanging="141"/>
              <w:jc w:val="both"/>
              <w:rPr>
                <w:rFonts w:ascii="Open Sans" w:hAnsi="Open Sans" w:cs="Open Sans"/>
                <w:b/>
                <w:bCs/>
                <w:sz w:val="16"/>
                <w:szCs w:val="16"/>
              </w:rPr>
            </w:pPr>
            <w:r w:rsidRPr="00934BEA">
              <w:rPr>
                <w:rFonts w:ascii="Open Sans" w:hAnsi="Open Sans" w:cs="Open Sans"/>
                <w:b/>
                <w:bCs/>
                <w:sz w:val="16"/>
                <w:szCs w:val="16"/>
              </w:rPr>
              <w:t xml:space="preserve">Slaba dostupnost usluga u ruralnim i prigradskim područjima: </w:t>
            </w:r>
            <w:r w:rsidRPr="00934BEA">
              <w:rPr>
                <w:rFonts w:ascii="Open Sans" w:hAnsi="Open Sans" w:cs="Open Sans"/>
                <w:sz w:val="16"/>
                <w:szCs w:val="16"/>
              </w:rPr>
              <w:t>Ambulante u selima i naseljima poput Mura, Selakovca i Postenja funkcionišu povremeno, u neadekvatnim uslovima (bez vode, grejanja, sanitarnog čvora), što posebno pogađa OSI koje žive u izolaciji i bez pomoći u mobilnosti. Odsustvo specijalističkih pregleda u tim sredinama dodatno produbljuje zdravstvenu neravnopravnost.</w:t>
            </w:r>
          </w:p>
          <w:p w:rsidR="00801512" w:rsidRPr="00934BEA" w:rsidRDefault="00801512" w:rsidP="00E52267">
            <w:pPr>
              <w:pStyle w:val="ListParagraph"/>
              <w:numPr>
                <w:ilvl w:val="0"/>
                <w:numId w:val="5"/>
              </w:numPr>
              <w:spacing w:before="60" w:after="60" w:line="240" w:lineRule="auto"/>
              <w:ind w:left="42" w:hanging="141"/>
              <w:jc w:val="both"/>
              <w:rPr>
                <w:rFonts w:ascii="Open Sans" w:hAnsi="Open Sans" w:cs="Open Sans"/>
                <w:sz w:val="16"/>
                <w:szCs w:val="16"/>
              </w:rPr>
            </w:pPr>
            <w:r w:rsidRPr="00934BEA">
              <w:rPr>
                <w:rFonts w:ascii="Open Sans" w:hAnsi="Open Sans" w:cs="Open Sans"/>
                <w:b/>
                <w:bCs/>
                <w:sz w:val="16"/>
                <w:szCs w:val="16"/>
              </w:rPr>
              <w:t xml:space="preserve"> Nedostatak digitalne pristupačnosti i online servisa za OSI: </w:t>
            </w:r>
            <w:r w:rsidRPr="00934BEA">
              <w:rPr>
                <w:rFonts w:ascii="Open Sans" w:hAnsi="Open Sans" w:cs="Open Sans"/>
                <w:sz w:val="16"/>
                <w:szCs w:val="16"/>
              </w:rPr>
              <w:t>Digitalni alati za zakazivanje pregleda, dobijanje recepata i informacija o uslugama nisu prilagođeni osi. N</w:t>
            </w:r>
          </w:p>
          <w:p w:rsidR="00801512" w:rsidRPr="00934BEA" w:rsidRDefault="00801512" w:rsidP="00E52267">
            <w:pPr>
              <w:pStyle w:val="ListParagraph"/>
              <w:numPr>
                <w:ilvl w:val="0"/>
                <w:numId w:val="5"/>
              </w:numPr>
              <w:spacing w:before="60" w:after="60" w:line="240" w:lineRule="auto"/>
              <w:ind w:left="42" w:hanging="141"/>
              <w:jc w:val="both"/>
              <w:rPr>
                <w:rFonts w:ascii="Open Sans" w:hAnsi="Open Sans" w:cs="Open Sans"/>
                <w:sz w:val="16"/>
                <w:szCs w:val="16"/>
              </w:rPr>
            </w:pPr>
            <w:r w:rsidRPr="00934BEA">
              <w:rPr>
                <w:rFonts w:ascii="Open Sans" w:hAnsi="Open Sans" w:cs="Open Sans"/>
                <w:b/>
                <w:bCs/>
                <w:sz w:val="16"/>
                <w:szCs w:val="16"/>
              </w:rPr>
              <w:t xml:space="preserve"> Nepostojanje standardizovanog sistema za evidentiranje potreba OSI u zdravstvu: </w:t>
            </w:r>
            <w:r w:rsidRPr="00934BEA">
              <w:rPr>
                <w:rFonts w:ascii="Open Sans" w:hAnsi="Open Sans" w:cs="Open Sans"/>
                <w:sz w:val="16"/>
                <w:szCs w:val="16"/>
              </w:rPr>
              <w:t>Zdravstvene ustanove ne vode sistematizovane podatke o OSI u svojim bazama (npr. vrsta invaliditeta, specifične potrebe, barijere u pristupu). Time se onemogućava proaktivno planiranje zdravstvenih intervencija i prilagođavanje kapaciteta ovoj ciljnoj grupi. Takođe, ne postoji redovno uključivanje predstavnika OSI u evaluaciju usluga.</w:t>
            </w:r>
          </w:p>
          <w:p w:rsidR="00801512" w:rsidRPr="00934BEA" w:rsidRDefault="00801512" w:rsidP="00E52267">
            <w:pPr>
              <w:pStyle w:val="ListParagraph"/>
              <w:numPr>
                <w:ilvl w:val="0"/>
                <w:numId w:val="5"/>
              </w:numPr>
              <w:spacing w:before="60" w:after="60" w:line="240" w:lineRule="auto"/>
              <w:ind w:left="42" w:hanging="141"/>
              <w:jc w:val="both"/>
              <w:rPr>
                <w:rFonts w:ascii="Open Sans" w:hAnsi="Open Sans" w:cs="Open Sans"/>
                <w:sz w:val="16"/>
                <w:szCs w:val="16"/>
              </w:rPr>
            </w:pPr>
            <w:r w:rsidRPr="00934BEA">
              <w:rPr>
                <w:rFonts w:ascii="Open Sans" w:hAnsi="Open Sans" w:cs="Open Sans"/>
                <w:b/>
                <w:bCs/>
                <w:sz w:val="16"/>
                <w:szCs w:val="16"/>
              </w:rPr>
              <w:t xml:space="preserve"> Neujednačena koordinacija među ustanovama i između sektora: </w:t>
            </w:r>
            <w:r w:rsidRPr="00934BEA">
              <w:rPr>
                <w:rFonts w:ascii="Open Sans" w:hAnsi="Open Sans" w:cs="Open Sans"/>
                <w:sz w:val="16"/>
                <w:szCs w:val="16"/>
              </w:rPr>
              <w:t>Iako postoji međusektorska tela poput Saveta za zdravlje, u praksi je saradnja između zdravstvenog sistema, socijalne zaštite i obrazovanja još uvek nedovoljno razvijena i zavisi od ličnih kontakata i entuzijazma pojedinaca. Ovo otežava praćenje kontinuiteta nege, posebno za decu i mlade OSI koje prelaze između sektora.</w:t>
            </w:r>
          </w:p>
          <w:p w:rsidR="00801512" w:rsidRPr="00934BEA" w:rsidRDefault="00801512" w:rsidP="00E52267">
            <w:pPr>
              <w:pStyle w:val="ListParagraph"/>
              <w:numPr>
                <w:ilvl w:val="0"/>
                <w:numId w:val="5"/>
              </w:numPr>
              <w:spacing w:before="60" w:after="60" w:line="240" w:lineRule="auto"/>
              <w:ind w:left="42" w:hanging="141"/>
              <w:jc w:val="both"/>
              <w:rPr>
                <w:rFonts w:ascii="Open Sans" w:hAnsi="Open Sans" w:cs="Open Sans"/>
                <w:b/>
                <w:bCs/>
                <w:sz w:val="16"/>
                <w:szCs w:val="16"/>
              </w:rPr>
            </w:pPr>
            <w:r w:rsidRPr="00934BEA">
              <w:rPr>
                <w:rFonts w:ascii="Open Sans" w:hAnsi="Open Sans" w:cs="Open Sans"/>
                <w:b/>
                <w:bCs/>
                <w:sz w:val="16"/>
                <w:szCs w:val="16"/>
              </w:rPr>
              <w:t xml:space="preserve"> Ograničeni kapaciteti za preventivne programe namenjene OSI: </w:t>
            </w:r>
            <w:r w:rsidRPr="00934BEA">
              <w:rPr>
                <w:rFonts w:ascii="Open Sans" w:hAnsi="Open Sans" w:cs="Open Sans"/>
                <w:sz w:val="16"/>
                <w:szCs w:val="16"/>
              </w:rPr>
              <w:t>Postojeće kampanje prevencije retko se posebno targetiraju na OSI, posebno u oblastima kao što su reproduktivno zdravlje, mentalno zdravlje, zdravlje žena sa invaliditetom ili prevencija nasilja. Nedostatak specifičnih pristupa vodi ka nižem stepenu uključivanja OSI u programe ranog otkrivanja i edukacije.</w:t>
            </w:r>
          </w:p>
          <w:p w:rsidR="00801512" w:rsidRPr="00934BEA" w:rsidRDefault="00801512" w:rsidP="00E52267">
            <w:pPr>
              <w:pStyle w:val="ListParagraph"/>
              <w:numPr>
                <w:ilvl w:val="0"/>
                <w:numId w:val="5"/>
              </w:numPr>
              <w:spacing w:before="60" w:after="60" w:line="240" w:lineRule="auto"/>
              <w:ind w:left="42" w:hanging="141"/>
              <w:jc w:val="both"/>
              <w:rPr>
                <w:rFonts w:ascii="Open Sans" w:hAnsi="Open Sans" w:cs="Open Sans"/>
                <w:b/>
                <w:bCs/>
                <w:sz w:val="16"/>
                <w:szCs w:val="16"/>
              </w:rPr>
            </w:pPr>
            <w:r w:rsidRPr="00934BEA">
              <w:rPr>
                <w:rFonts w:ascii="Open Sans" w:hAnsi="Open Sans" w:cs="Open Sans"/>
                <w:b/>
                <w:bCs/>
                <w:sz w:val="16"/>
                <w:szCs w:val="16"/>
              </w:rPr>
              <w:t>U sistemu lokalne zdravstvene zaštite ne postoje specijalizovane usluge u</w:t>
            </w:r>
            <w:r w:rsidRPr="00934BEA">
              <w:rPr>
                <w:rFonts w:ascii="Open Sans" w:hAnsi="Open Sans" w:cs="Open Sans"/>
                <w:sz w:val="16"/>
                <w:szCs w:val="16"/>
              </w:rPr>
              <w:t xml:space="preserve">smerene na osobe sa mentalnim i kognitivnim invaliditetom, niti je institucionalno uspostavljena saradnja sa organizacijama koje se bave ovom ciljnim grupom.Odsustvo stručnih kadrova, dijagnostičkih protokola i psihosocijalne podrške za ovu populaciju doprinosi njihovoj marginalizaciji, dok zdravstvene ustanove često nemaju kapacitete za pružanje kontinuirane i prilagođene nege. Neophodno je sistemski razvijati inkluzivne modele rada i multisektorsku podršku, uz institucionalno prepoznavanje uloge udruženja građana u </w:t>
            </w:r>
            <w:r w:rsidRPr="00934BEA">
              <w:rPr>
                <w:rFonts w:ascii="Open Sans" w:hAnsi="Open Sans" w:cs="Open Sans"/>
                <w:sz w:val="16"/>
                <w:szCs w:val="16"/>
              </w:rPr>
              <w:lastRenderedPageBreak/>
              <w:t>ovom domenu.</w:t>
            </w:r>
          </w:p>
          <w:p w:rsidR="00801512" w:rsidRPr="00934BEA" w:rsidRDefault="00801512" w:rsidP="004102D2">
            <w:pPr>
              <w:pStyle w:val="ListParagraph"/>
              <w:spacing w:before="60" w:after="60" w:line="240" w:lineRule="auto"/>
              <w:ind w:left="42"/>
              <w:jc w:val="both"/>
              <w:rPr>
                <w:rFonts w:ascii="Open Sans" w:hAnsi="Open Sans" w:cs="Open Sans"/>
                <w:sz w:val="16"/>
                <w:szCs w:val="16"/>
              </w:rPr>
            </w:pPr>
          </w:p>
        </w:tc>
      </w:tr>
      <w:tr w:rsidR="00801512" w:rsidRPr="00C51A09" w:rsidTr="00822A20">
        <w:trPr>
          <w:trHeight w:val="338"/>
        </w:trPr>
        <w:tc>
          <w:tcPr>
            <w:tcW w:w="5098" w:type="dxa"/>
            <w:shd w:val="clear" w:color="auto" w:fill="2C2650"/>
          </w:tcPr>
          <w:p w:rsidR="00801512" w:rsidRPr="00C51A09" w:rsidRDefault="00822A20" w:rsidP="004102D2">
            <w:pPr>
              <w:spacing w:before="60" w:after="60" w:line="240" w:lineRule="auto"/>
              <w:jc w:val="both"/>
              <w:rPr>
                <w:rFonts w:ascii="Open Sans" w:hAnsi="Open Sans" w:cs="Open Sans"/>
                <w:b/>
                <w:color w:val="FFFFFF" w:themeColor="background1"/>
              </w:rPr>
            </w:pPr>
            <w:r w:rsidRPr="00C51A09">
              <w:rPr>
                <w:rFonts w:ascii="Open Sans" w:hAnsi="Open Sans" w:cs="Open Sans"/>
                <w:b/>
                <w:color w:val="FFFFFF" w:themeColor="background1"/>
              </w:rPr>
              <w:lastRenderedPageBreak/>
              <w:t xml:space="preserve">Prilike iz okruženja </w:t>
            </w:r>
          </w:p>
        </w:tc>
        <w:tc>
          <w:tcPr>
            <w:tcW w:w="4785" w:type="dxa"/>
            <w:shd w:val="clear" w:color="auto" w:fill="2C2650"/>
          </w:tcPr>
          <w:p w:rsidR="00801512" w:rsidRPr="00C51A09" w:rsidRDefault="00801512" w:rsidP="004102D2">
            <w:pPr>
              <w:spacing w:before="60" w:after="60" w:line="240" w:lineRule="auto"/>
              <w:jc w:val="both"/>
              <w:rPr>
                <w:rFonts w:ascii="Open Sans" w:hAnsi="Open Sans" w:cs="Open Sans"/>
                <w:b/>
                <w:color w:val="FFFFFF" w:themeColor="background1"/>
              </w:rPr>
            </w:pPr>
            <w:r w:rsidRPr="00C51A09">
              <w:rPr>
                <w:rFonts w:ascii="Open Sans" w:hAnsi="Open Sans" w:cs="Open Sans"/>
                <w:b/>
                <w:color w:val="FFFFFF" w:themeColor="background1"/>
              </w:rPr>
              <w:t xml:space="preserve">Pretnje </w:t>
            </w:r>
            <w:r w:rsidR="00822A20" w:rsidRPr="00C51A09">
              <w:rPr>
                <w:rFonts w:ascii="Open Sans" w:hAnsi="Open Sans" w:cs="Open Sans"/>
                <w:b/>
                <w:color w:val="FFFFFF" w:themeColor="background1"/>
              </w:rPr>
              <w:t xml:space="preserve">iz okruženja </w:t>
            </w:r>
          </w:p>
        </w:tc>
      </w:tr>
      <w:tr w:rsidR="00801512" w:rsidRPr="00C51A09" w:rsidTr="002F3425">
        <w:trPr>
          <w:trHeight w:val="467"/>
        </w:trPr>
        <w:tc>
          <w:tcPr>
            <w:tcW w:w="5098" w:type="dxa"/>
          </w:tcPr>
          <w:p w:rsidR="00801512" w:rsidRPr="00934BEA" w:rsidRDefault="00801512" w:rsidP="00E52267">
            <w:pPr>
              <w:pStyle w:val="NoSpacing"/>
              <w:numPr>
                <w:ilvl w:val="0"/>
                <w:numId w:val="6"/>
              </w:numPr>
              <w:ind w:left="163" w:hanging="163"/>
              <w:jc w:val="both"/>
              <w:rPr>
                <w:rFonts w:ascii="Open Sans" w:hAnsi="Open Sans" w:cs="Open Sans"/>
                <w:sz w:val="16"/>
                <w:szCs w:val="16"/>
              </w:rPr>
            </w:pPr>
            <w:r w:rsidRPr="00934BEA">
              <w:rPr>
                <w:rFonts w:ascii="Open Sans" w:hAnsi="Open Sans" w:cs="Open Sans"/>
                <w:b/>
                <w:bCs/>
                <w:sz w:val="16"/>
                <w:szCs w:val="16"/>
              </w:rPr>
              <w:t>Postojanje nacionalnih strateških dokumenata koji podržavaju inkluziju OSI u zdravstvu:</w:t>
            </w:r>
            <w:r w:rsidRPr="00934BEA">
              <w:rPr>
                <w:rFonts w:ascii="Open Sans" w:hAnsi="Open Sans" w:cs="Open Sans"/>
                <w:sz w:val="16"/>
                <w:szCs w:val="16"/>
              </w:rPr>
              <w:t xml:space="preserve">  Zdravstveni sistem u Novom Pazaru može se dodatno osloniti na nacionalni strateški okvir koji prepoznaje značaj ravnopravnog pristupa OSI: </w:t>
            </w:r>
            <w:r w:rsidRPr="00934BEA">
              <w:rPr>
                <w:rStyle w:val="Strong"/>
                <w:rFonts w:ascii="Open Sans" w:hAnsi="Open Sans" w:cs="Open Sans"/>
                <w:color w:val="auto"/>
                <w:sz w:val="16"/>
                <w:szCs w:val="16"/>
              </w:rPr>
              <w:t xml:space="preserve">Strategija za unapređenje položaja </w:t>
            </w:r>
            <w:r w:rsidR="00F421CD" w:rsidRPr="00934BEA">
              <w:rPr>
                <w:rStyle w:val="Strong"/>
                <w:rFonts w:ascii="Open Sans" w:hAnsi="Open Sans" w:cs="Open Sans"/>
                <w:color w:val="auto"/>
                <w:sz w:val="16"/>
                <w:szCs w:val="16"/>
              </w:rPr>
              <w:t>OSI</w:t>
            </w:r>
            <w:r w:rsidRPr="00934BEA">
              <w:rPr>
                <w:rStyle w:val="Strong"/>
                <w:rFonts w:ascii="Open Sans" w:hAnsi="Open Sans" w:cs="Open Sans"/>
                <w:color w:val="auto"/>
                <w:sz w:val="16"/>
                <w:szCs w:val="16"/>
              </w:rPr>
              <w:t xml:space="preserve"> u Republici Srbiji za period 2025–2030. godine</w:t>
            </w:r>
            <w:r w:rsidRPr="00934BEA">
              <w:rPr>
                <w:rFonts w:ascii="Open Sans" w:hAnsi="Open Sans" w:cs="Open Sans"/>
                <w:sz w:val="16"/>
                <w:szCs w:val="16"/>
              </w:rPr>
              <w:t xml:space="preserve"> jasno ističe dostupnost i pristupačnost zdravstvenih usluga kao jednu od ključnih oblasti intervencije.</w:t>
            </w:r>
            <w:r w:rsidRPr="00934BEA">
              <w:rPr>
                <w:rStyle w:val="Strong"/>
                <w:rFonts w:ascii="Open Sans" w:hAnsi="Open Sans" w:cs="Open Sans"/>
                <w:color w:val="auto"/>
                <w:sz w:val="16"/>
                <w:szCs w:val="16"/>
              </w:rPr>
              <w:t>trategija deinstitucionalizacije i razvoja usluga su zajednici</w:t>
            </w:r>
            <w:r w:rsidRPr="00934BEA">
              <w:rPr>
                <w:rFonts w:ascii="Open Sans" w:hAnsi="Open Sans" w:cs="Open Sans"/>
                <w:sz w:val="16"/>
                <w:szCs w:val="16"/>
              </w:rPr>
              <w:t xml:space="preserve"> (u fazi primene) promoviše premeštanje fokusa sa institucionalne zaštite na usluge u lokalnoj zajednici, što otvara prostor za razvoj mobilnih zdravstvenih timova, kućne nege i personalizovane zdravstvene podrške za OSI. </w:t>
            </w:r>
            <w:r w:rsidRPr="00934BEA">
              <w:rPr>
                <w:rStyle w:val="Strong"/>
                <w:rFonts w:ascii="Open Sans" w:hAnsi="Open Sans" w:cs="Open Sans"/>
                <w:color w:val="auto"/>
                <w:sz w:val="16"/>
                <w:szCs w:val="16"/>
              </w:rPr>
              <w:t>Nacionalni program zaštite mentalnog zdravlja</w:t>
            </w:r>
            <w:r w:rsidRPr="00934BEA">
              <w:rPr>
                <w:rFonts w:ascii="Open Sans" w:hAnsi="Open Sans" w:cs="Open Sans"/>
                <w:sz w:val="16"/>
                <w:szCs w:val="16"/>
              </w:rPr>
              <w:t xml:space="preserve"> ukazuje na potrebu inkluzivnog pristupa osobama sa mentalnim i intelektualnim smetnjama, jačanja kapaciteta primarne zdravstvene zaštite za detekciju i podršku, te povezivanja sektora zdravstva i socijalne zaštite. </w:t>
            </w:r>
            <w:r w:rsidRPr="00934BEA">
              <w:rPr>
                <w:rStyle w:val="Strong"/>
                <w:rFonts w:ascii="Open Sans" w:hAnsi="Open Sans" w:cs="Open Sans"/>
                <w:color w:val="auto"/>
                <w:sz w:val="16"/>
                <w:szCs w:val="16"/>
              </w:rPr>
              <w:t>Strategija javnog zdravlja Republike Srbije 2018–2026</w:t>
            </w:r>
            <w:r w:rsidRPr="00934BEA">
              <w:rPr>
                <w:rFonts w:ascii="Open Sans" w:hAnsi="Open Sans" w:cs="Open Sans"/>
                <w:sz w:val="16"/>
                <w:szCs w:val="16"/>
              </w:rPr>
              <w:t xml:space="preserve"> definiše smanjenje zdravstvenih nejednakosti kao strateški cilj, sa posebnim merama za </w:t>
            </w:r>
            <w:r w:rsidR="00F421CD" w:rsidRPr="00934BEA">
              <w:rPr>
                <w:rFonts w:ascii="Open Sans" w:hAnsi="Open Sans" w:cs="Open Sans"/>
                <w:sz w:val="16"/>
                <w:szCs w:val="16"/>
              </w:rPr>
              <w:t>OSI</w:t>
            </w:r>
            <w:r w:rsidRPr="00934BEA">
              <w:rPr>
                <w:rFonts w:ascii="Open Sans" w:hAnsi="Open Sans" w:cs="Open Sans"/>
                <w:sz w:val="16"/>
                <w:szCs w:val="16"/>
              </w:rPr>
              <w:t>, uključujući dostupnost informacija, preventivne preglede i rodno senzitivan pristup zdravstvenim rizicima .</w:t>
            </w:r>
          </w:p>
          <w:p w:rsidR="00801512" w:rsidRPr="00934BEA" w:rsidRDefault="00801512" w:rsidP="00E52267">
            <w:pPr>
              <w:pStyle w:val="NoSpacing"/>
              <w:numPr>
                <w:ilvl w:val="0"/>
                <w:numId w:val="6"/>
              </w:numPr>
              <w:ind w:left="163" w:hanging="163"/>
              <w:jc w:val="both"/>
              <w:rPr>
                <w:rFonts w:ascii="Open Sans" w:hAnsi="Open Sans" w:cs="Open Sans"/>
                <w:sz w:val="16"/>
                <w:szCs w:val="16"/>
              </w:rPr>
            </w:pPr>
            <w:r w:rsidRPr="00934BEA">
              <w:rPr>
                <w:rFonts w:ascii="Open Sans" w:hAnsi="Open Sans" w:cs="Open Sans"/>
                <w:b/>
                <w:bCs/>
                <w:sz w:val="16"/>
                <w:szCs w:val="16"/>
              </w:rPr>
              <w:t>U toku je izgradnja nove zdravstvene ustanove u Novom Pazaru, kojom će se Opšta bolnica transformisati u Kliničko-bolnički centar do 2026. godine.</w:t>
            </w:r>
            <w:r w:rsidRPr="00934BEA">
              <w:rPr>
                <w:rFonts w:ascii="Open Sans" w:hAnsi="Open Sans" w:cs="Open Sans"/>
                <w:sz w:val="16"/>
                <w:szCs w:val="16"/>
              </w:rPr>
              <w:t xml:space="preserve"> Ovaj kapitalni projekat na republičkom nivou otvara mogućnosti za unapređenje specijalističke zaštite i bolju povezanost primarnog i tercijarnog nivoa zdravstvene zaštite, što je posebno važno za potrebe </w:t>
            </w:r>
            <w:r w:rsidR="00F421CD" w:rsidRPr="00934BEA">
              <w:rPr>
                <w:rFonts w:ascii="Open Sans" w:hAnsi="Open Sans" w:cs="Open Sans"/>
                <w:sz w:val="16"/>
                <w:szCs w:val="16"/>
              </w:rPr>
              <w:t>OSI</w:t>
            </w:r>
            <w:r w:rsidRPr="00934BEA">
              <w:rPr>
                <w:rFonts w:ascii="Open Sans" w:hAnsi="Open Sans" w:cs="Open Sans"/>
                <w:sz w:val="16"/>
                <w:szCs w:val="16"/>
              </w:rPr>
              <w:t>.</w:t>
            </w:r>
          </w:p>
          <w:p w:rsidR="00801512" w:rsidRPr="00934BEA" w:rsidRDefault="00801512" w:rsidP="00E52267">
            <w:pPr>
              <w:pStyle w:val="NoSpacing"/>
              <w:numPr>
                <w:ilvl w:val="0"/>
                <w:numId w:val="6"/>
              </w:numPr>
              <w:ind w:left="163" w:hanging="163"/>
              <w:jc w:val="both"/>
              <w:rPr>
                <w:rFonts w:ascii="Open Sans" w:hAnsi="Open Sans" w:cs="Open Sans"/>
                <w:sz w:val="16"/>
                <w:szCs w:val="16"/>
              </w:rPr>
            </w:pPr>
            <w:r w:rsidRPr="00934BEA">
              <w:rPr>
                <w:rFonts w:ascii="Open Sans" w:hAnsi="Open Sans" w:cs="Open Sans"/>
                <w:b/>
                <w:bCs/>
                <w:sz w:val="16"/>
                <w:szCs w:val="16"/>
              </w:rPr>
              <w:t xml:space="preserve">Mogućnost korišćenja nacionalnih i EU fondova za pristupačnost i inkluziju. </w:t>
            </w:r>
            <w:r w:rsidRPr="00934BEA">
              <w:rPr>
                <w:rFonts w:ascii="Open Sans" w:hAnsi="Open Sans" w:cs="Open Sans"/>
                <w:sz w:val="16"/>
                <w:szCs w:val="16"/>
              </w:rPr>
              <w:t>Kao grad u zemlji kandidatu za članstvo u EU, Novi Pazar ima mogućnost korišćenja sredstava iz IPA fondova, kao i nacionalnih konkursa za unapređenje pristupačnosti zdravstvenih objekata i razvoja usluga za OSI. Ovo obuhvata investicije u infrastrukturne adaptacije, edukacije kadra, razvoj e-zdravlja i uspostavljanje sistema integrisane zaštite.</w:t>
            </w:r>
          </w:p>
          <w:p w:rsidR="00801512" w:rsidRPr="00934BEA" w:rsidRDefault="00801512" w:rsidP="00E52267">
            <w:pPr>
              <w:pStyle w:val="NoSpacing"/>
              <w:numPr>
                <w:ilvl w:val="0"/>
                <w:numId w:val="6"/>
              </w:numPr>
              <w:ind w:left="163" w:hanging="163"/>
              <w:jc w:val="both"/>
              <w:rPr>
                <w:rFonts w:ascii="Open Sans" w:hAnsi="Open Sans" w:cs="Open Sans"/>
                <w:sz w:val="16"/>
                <w:szCs w:val="16"/>
              </w:rPr>
            </w:pPr>
            <w:r w:rsidRPr="00934BEA">
              <w:rPr>
                <w:rFonts w:ascii="Open Sans" w:hAnsi="Open Sans" w:cs="Open Sans"/>
                <w:b/>
                <w:bCs/>
                <w:sz w:val="16"/>
                <w:szCs w:val="16"/>
              </w:rPr>
              <w:t xml:space="preserve">Razvoj digitalne transformacije i e-zdravlja na nacionalnom nivou - </w:t>
            </w:r>
            <w:r w:rsidRPr="00934BEA">
              <w:rPr>
                <w:rFonts w:ascii="Open Sans" w:hAnsi="Open Sans" w:cs="Open Sans"/>
                <w:sz w:val="16"/>
                <w:szCs w:val="16"/>
              </w:rPr>
              <w:t>Digitalizacija zdravstvenih usluga u Srbiji pruža mogućnost da se uvedu servisi koji su inkluzivni po dizajnu (npr. video pozivi sa tumačima na znakovnom jeziku, aplikacije sa asistivnim funkcijama, e-karton u pristupačnom formatu).</w:t>
            </w:r>
          </w:p>
          <w:p w:rsidR="00801512" w:rsidRPr="00934BEA" w:rsidRDefault="00801512" w:rsidP="00E52267">
            <w:pPr>
              <w:pStyle w:val="NoSpacing"/>
              <w:numPr>
                <w:ilvl w:val="0"/>
                <w:numId w:val="6"/>
              </w:numPr>
              <w:ind w:left="163" w:hanging="163"/>
              <w:jc w:val="both"/>
              <w:rPr>
                <w:rFonts w:ascii="Open Sans" w:hAnsi="Open Sans" w:cs="Open Sans"/>
                <w:sz w:val="16"/>
                <w:szCs w:val="16"/>
              </w:rPr>
            </w:pPr>
            <w:r w:rsidRPr="00934BEA">
              <w:rPr>
                <w:rFonts w:ascii="Open Sans" w:hAnsi="Open Sans" w:cs="Open Sans"/>
                <w:b/>
                <w:bCs/>
                <w:sz w:val="16"/>
                <w:szCs w:val="16"/>
              </w:rPr>
              <w:t xml:space="preserve"> Povećana vidljivost OSI u javnim politikama i medijima: </w:t>
            </w:r>
            <w:r w:rsidRPr="00934BEA">
              <w:rPr>
                <w:rFonts w:ascii="Open Sans" w:hAnsi="Open Sans" w:cs="Open Sans"/>
                <w:sz w:val="16"/>
                <w:szCs w:val="16"/>
              </w:rPr>
              <w:t xml:space="preserve">Zahvaljujući radu udruženja i međunarodnim inicijativama, </w:t>
            </w:r>
            <w:r w:rsidR="00F421CD" w:rsidRPr="00934BEA">
              <w:rPr>
                <w:rFonts w:ascii="Open Sans" w:hAnsi="Open Sans" w:cs="Open Sans"/>
                <w:sz w:val="16"/>
                <w:szCs w:val="16"/>
              </w:rPr>
              <w:t>OSI</w:t>
            </w:r>
            <w:r w:rsidRPr="00934BEA">
              <w:rPr>
                <w:rFonts w:ascii="Open Sans" w:hAnsi="Open Sans" w:cs="Open Sans"/>
                <w:sz w:val="16"/>
                <w:szCs w:val="16"/>
              </w:rPr>
              <w:t xml:space="preserve"> sve više dobijaju pažnju u javnosti, što stvara povoljan kontekst za lokalne kampanje, projekte i političku podršku merama inkluzije u zdravstvu.</w:t>
            </w:r>
          </w:p>
          <w:p w:rsidR="00801512" w:rsidRPr="00934BEA" w:rsidRDefault="00801512" w:rsidP="00E52267">
            <w:pPr>
              <w:pStyle w:val="NoSpacing"/>
              <w:numPr>
                <w:ilvl w:val="0"/>
                <w:numId w:val="6"/>
              </w:numPr>
              <w:ind w:left="163" w:hanging="163"/>
              <w:jc w:val="both"/>
              <w:rPr>
                <w:rFonts w:ascii="Open Sans" w:hAnsi="Open Sans" w:cs="Open Sans"/>
                <w:sz w:val="16"/>
                <w:szCs w:val="16"/>
              </w:rPr>
            </w:pPr>
            <w:r w:rsidRPr="00934BEA">
              <w:rPr>
                <w:rFonts w:ascii="Open Sans" w:hAnsi="Open Sans" w:cs="Open Sans"/>
                <w:b/>
                <w:bCs/>
                <w:sz w:val="16"/>
                <w:szCs w:val="16"/>
              </w:rPr>
              <w:t xml:space="preserve">Mogućnost saradnje sa civilnim sektorom i međunarodnim </w:t>
            </w:r>
            <w:r w:rsidRPr="00934BEA">
              <w:rPr>
                <w:rFonts w:ascii="Open Sans" w:hAnsi="Open Sans" w:cs="Open Sans"/>
                <w:b/>
                <w:bCs/>
                <w:sz w:val="16"/>
                <w:szCs w:val="16"/>
              </w:rPr>
              <w:lastRenderedPageBreak/>
              <w:t xml:space="preserve">partnerima: </w:t>
            </w:r>
            <w:r w:rsidRPr="00934BEA">
              <w:rPr>
                <w:rFonts w:ascii="Open Sans" w:hAnsi="Open Sans" w:cs="Open Sans"/>
                <w:sz w:val="16"/>
                <w:szCs w:val="16"/>
              </w:rPr>
              <w:t>U Novom Pazaru deluje više organizacija koje se bave podrškom OSI. Kroz partnerstva sa njima moguće je realizovati edukacije, mobilne timove, promotivne kampanje i druge inovativne modele pristupa zdravstvenoj zaštiti. Postoji i potencijal za umrežavanje sa drugim gradovima kroz Zajednicu opština ili inicijativu „Zdravi gradovi“.</w:t>
            </w:r>
          </w:p>
          <w:p w:rsidR="000973D8" w:rsidRPr="00934BEA" w:rsidRDefault="00801512" w:rsidP="00E52267">
            <w:pPr>
              <w:pStyle w:val="NoSpacing"/>
              <w:numPr>
                <w:ilvl w:val="0"/>
                <w:numId w:val="6"/>
              </w:numPr>
              <w:ind w:left="163" w:hanging="163"/>
              <w:jc w:val="both"/>
              <w:rPr>
                <w:rFonts w:ascii="Open Sans" w:hAnsi="Open Sans" w:cs="Open Sans"/>
                <w:sz w:val="16"/>
                <w:szCs w:val="16"/>
              </w:rPr>
            </w:pPr>
            <w:r w:rsidRPr="00934BEA">
              <w:rPr>
                <w:rFonts w:ascii="Open Sans" w:hAnsi="Open Sans" w:cs="Open Sans"/>
                <w:b/>
                <w:bCs/>
                <w:sz w:val="16"/>
                <w:szCs w:val="16"/>
              </w:rPr>
              <w:t xml:space="preserve">Trend rasta intersektorskih pristupa zdravlju (npr. zdravlje u svim politikama): </w:t>
            </w:r>
            <w:r w:rsidRPr="00934BEA">
              <w:rPr>
                <w:rFonts w:ascii="Open Sans" w:hAnsi="Open Sans" w:cs="Open Sans"/>
                <w:sz w:val="16"/>
                <w:szCs w:val="16"/>
              </w:rPr>
              <w:t xml:space="preserve">Koncept „Health in All Policies“ postaje sve značajniji i na nacionalnom i lokalnom nivou, pružajući mogućnost da se zdravlje </w:t>
            </w:r>
            <w:r w:rsidR="00F421CD" w:rsidRPr="00934BEA">
              <w:rPr>
                <w:rFonts w:ascii="Open Sans" w:hAnsi="Open Sans" w:cs="Open Sans"/>
                <w:sz w:val="16"/>
                <w:szCs w:val="16"/>
              </w:rPr>
              <w:t>OSI</w:t>
            </w:r>
            <w:r w:rsidRPr="00934BEA">
              <w:rPr>
                <w:rFonts w:ascii="Open Sans" w:hAnsi="Open Sans" w:cs="Open Sans"/>
                <w:sz w:val="16"/>
                <w:szCs w:val="16"/>
              </w:rPr>
              <w:t xml:space="preserve"> integriše u urbanizam, saobraćaj, obrazovanje i druge sektore – čime se stvara zdravija okolina, a ne samo bolje lečenje</w:t>
            </w:r>
          </w:p>
        </w:tc>
        <w:tc>
          <w:tcPr>
            <w:tcW w:w="4785" w:type="dxa"/>
          </w:tcPr>
          <w:p w:rsidR="00801512" w:rsidRPr="00934BEA" w:rsidRDefault="00801512" w:rsidP="00E52267">
            <w:pPr>
              <w:pStyle w:val="NoSpacing"/>
              <w:numPr>
                <w:ilvl w:val="0"/>
                <w:numId w:val="6"/>
              </w:numPr>
              <w:ind w:left="45" w:hanging="141"/>
              <w:jc w:val="both"/>
              <w:rPr>
                <w:rFonts w:ascii="Open Sans" w:hAnsi="Open Sans" w:cs="Open Sans"/>
                <w:b/>
                <w:bCs/>
                <w:sz w:val="16"/>
                <w:szCs w:val="16"/>
              </w:rPr>
            </w:pPr>
            <w:r w:rsidRPr="00934BEA">
              <w:rPr>
                <w:rFonts w:ascii="Open Sans" w:hAnsi="Open Sans" w:cs="Open Sans"/>
                <w:b/>
                <w:bCs/>
                <w:sz w:val="16"/>
                <w:szCs w:val="16"/>
              </w:rPr>
              <w:lastRenderedPageBreak/>
              <w:t xml:space="preserve">Neujednačena primena zakonskih obaveza o pristupačnosti: </w:t>
            </w:r>
            <w:r w:rsidRPr="00934BEA">
              <w:rPr>
                <w:rFonts w:ascii="Open Sans" w:hAnsi="Open Sans" w:cs="Open Sans"/>
                <w:sz w:val="16"/>
                <w:szCs w:val="16"/>
              </w:rPr>
              <w:t>Iako nacionalni propisi predviđaju obavezu uklanjanja fizičkih, komunikacionih i digitalnih barijera, njihova primena je često formalna, bez nadzora kvaliteta. Zdravstvene ustanove ponekad izvode adaptacije koje su funkcionalno nepristupačne (npr. nepravilne rampe, neispravni liftovi), što može obesmisliti uložena sredstva.</w:t>
            </w:r>
          </w:p>
          <w:p w:rsidR="00801512" w:rsidRPr="00934BEA" w:rsidRDefault="00801512" w:rsidP="00E52267">
            <w:pPr>
              <w:pStyle w:val="NoSpacing"/>
              <w:numPr>
                <w:ilvl w:val="0"/>
                <w:numId w:val="6"/>
              </w:numPr>
              <w:ind w:left="45" w:hanging="141"/>
              <w:jc w:val="both"/>
              <w:rPr>
                <w:rFonts w:ascii="Open Sans" w:hAnsi="Open Sans" w:cs="Open Sans"/>
                <w:sz w:val="16"/>
                <w:szCs w:val="16"/>
              </w:rPr>
            </w:pPr>
            <w:r w:rsidRPr="00934BEA">
              <w:rPr>
                <w:rFonts w:ascii="Open Sans" w:hAnsi="Open Sans" w:cs="Open Sans"/>
                <w:b/>
                <w:bCs/>
                <w:sz w:val="16"/>
                <w:szCs w:val="16"/>
              </w:rPr>
              <w:t xml:space="preserve">Povećanje broja osoba sa složenim oblicima invaliditeta i hroničnim oboljenjima: </w:t>
            </w:r>
            <w:r w:rsidRPr="00934BEA">
              <w:rPr>
                <w:rFonts w:ascii="Open Sans" w:hAnsi="Open Sans" w:cs="Open Sans"/>
                <w:sz w:val="16"/>
                <w:szCs w:val="16"/>
              </w:rPr>
              <w:t>Usled starenja populacije, povećanog siromaštva i posledica pandemije, raste broj osoba koje imaju višestruke potrebe (npr. starije osobe sa telesnim i mentalnim invaliditetom). Lokalni zdravstveni sistemi nisu uvek spremni za holistički pristup ovoj složenoj populaciji,  naročito kada su u pitanju žene sa invaliditetom, deca ili osobe bez porodične podrške.</w:t>
            </w:r>
          </w:p>
          <w:p w:rsidR="00801512" w:rsidRPr="00934BEA" w:rsidRDefault="00801512" w:rsidP="00E52267">
            <w:pPr>
              <w:pStyle w:val="NoSpacing"/>
              <w:numPr>
                <w:ilvl w:val="0"/>
                <w:numId w:val="6"/>
              </w:numPr>
              <w:ind w:left="45" w:hanging="141"/>
              <w:jc w:val="both"/>
              <w:rPr>
                <w:rFonts w:ascii="Open Sans" w:hAnsi="Open Sans" w:cs="Open Sans"/>
                <w:sz w:val="16"/>
                <w:szCs w:val="16"/>
              </w:rPr>
            </w:pPr>
            <w:r w:rsidRPr="00934BEA">
              <w:rPr>
                <w:rFonts w:ascii="Open Sans" w:hAnsi="Open Sans" w:cs="Open Sans"/>
                <w:b/>
                <w:bCs/>
                <w:sz w:val="16"/>
                <w:szCs w:val="16"/>
              </w:rPr>
              <w:t xml:space="preserve">Rizik od digitalne marginalizacije OSI u procesu digitalizacije zdravstva: </w:t>
            </w:r>
            <w:r w:rsidRPr="00934BEA">
              <w:rPr>
                <w:rFonts w:ascii="Open Sans" w:hAnsi="Open Sans" w:cs="Open Sans"/>
                <w:sz w:val="16"/>
                <w:szCs w:val="16"/>
              </w:rPr>
              <w:t xml:space="preserve">Uvođenje eZdravlje sistema, online zakazivanja, portala za pacijente i elektronskih uputa može dovesti do digitalne isključenosti </w:t>
            </w:r>
            <w:r w:rsidR="00F421CD" w:rsidRPr="00934BEA">
              <w:rPr>
                <w:rFonts w:ascii="Open Sans" w:hAnsi="Open Sans" w:cs="Open Sans"/>
                <w:sz w:val="16"/>
                <w:szCs w:val="16"/>
              </w:rPr>
              <w:t>OSI</w:t>
            </w:r>
            <w:r w:rsidRPr="00934BEA">
              <w:rPr>
                <w:rFonts w:ascii="Open Sans" w:hAnsi="Open Sans" w:cs="Open Sans"/>
                <w:sz w:val="16"/>
                <w:szCs w:val="16"/>
              </w:rPr>
              <w:t xml:space="preserve"> ukoliko ne budu pravovremeno obezbeđeni asistivni alati, obuke i dizajn pristupačan različitim vrstama smetnji.</w:t>
            </w:r>
          </w:p>
          <w:p w:rsidR="00801512" w:rsidRPr="00934BEA" w:rsidRDefault="00801512" w:rsidP="00E52267">
            <w:pPr>
              <w:pStyle w:val="NoSpacing"/>
              <w:numPr>
                <w:ilvl w:val="0"/>
                <w:numId w:val="6"/>
              </w:numPr>
              <w:ind w:left="45" w:hanging="141"/>
              <w:jc w:val="both"/>
              <w:rPr>
                <w:rFonts w:ascii="Open Sans" w:hAnsi="Open Sans" w:cs="Open Sans"/>
                <w:sz w:val="16"/>
                <w:szCs w:val="16"/>
              </w:rPr>
            </w:pPr>
            <w:r w:rsidRPr="00934BEA">
              <w:rPr>
                <w:rFonts w:ascii="Open Sans" w:hAnsi="Open Sans" w:cs="Open Sans"/>
                <w:b/>
                <w:bCs/>
                <w:sz w:val="16"/>
                <w:szCs w:val="16"/>
              </w:rPr>
              <w:t xml:space="preserve">Slab odziv OSI u programima prevencije i ranog otkrivanja: </w:t>
            </w:r>
            <w:r w:rsidRPr="00934BEA">
              <w:rPr>
                <w:rFonts w:ascii="Open Sans" w:hAnsi="Open Sans" w:cs="Open Sans"/>
                <w:sz w:val="16"/>
                <w:szCs w:val="16"/>
              </w:rPr>
              <w:t>Zdravstveni sistem i dalje ne nudi sistematski prilagođene preventivne usluge (npr. skrining karcinoma, vakcinaciju, reproduktivno zdravlje) osobama sa invaliditetom. To dovodi do kasnog dijagnostikovanja bolesti i povećanih troškova lečenja, a uz to otežava ostvarivanje prava na zdravlje.</w:t>
            </w:r>
          </w:p>
          <w:p w:rsidR="00801512" w:rsidRPr="00934BEA" w:rsidRDefault="00801512" w:rsidP="00E52267">
            <w:pPr>
              <w:pStyle w:val="NoSpacing"/>
              <w:numPr>
                <w:ilvl w:val="0"/>
                <w:numId w:val="6"/>
              </w:numPr>
              <w:ind w:left="45" w:hanging="141"/>
              <w:jc w:val="both"/>
              <w:rPr>
                <w:rFonts w:ascii="Open Sans" w:hAnsi="Open Sans" w:cs="Open Sans"/>
                <w:b/>
                <w:bCs/>
                <w:sz w:val="16"/>
                <w:szCs w:val="16"/>
              </w:rPr>
            </w:pPr>
            <w:r w:rsidRPr="00934BEA">
              <w:rPr>
                <w:rFonts w:ascii="Open Sans" w:hAnsi="Open Sans" w:cs="Open Sans"/>
                <w:b/>
                <w:bCs/>
                <w:sz w:val="16"/>
                <w:szCs w:val="16"/>
              </w:rPr>
              <w:t xml:space="preserve">Povećan rizik od siromaštva i zdravstvene isključenosti OSI: </w:t>
            </w:r>
            <w:r w:rsidRPr="00934BEA">
              <w:rPr>
                <w:rFonts w:ascii="Open Sans" w:hAnsi="Open Sans" w:cs="Open Sans"/>
                <w:sz w:val="16"/>
                <w:szCs w:val="16"/>
              </w:rPr>
              <w:t>Mnoge OSI u Novom Pazaru žive u siromaštvu i nemaju sredstva za redovne preglede, nabavku pomagala, lekova ili plaćanje dodatnih troškova (prevoz, tumači, lična asistencija). Siromaštvo direktno ugrožava pristup zdravlju, a posebno pogađa decu i žene sa invaliditetom koje zavise od tuđe pomoći.</w:t>
            </w:r>
          </w:p>
          <w:p w:rsidR="00801512" w:rsidRPr="00934BEA" w:rsidRDefault="00801512" w:rsidP="00E52267">
            <w:pPr>
              <w:pStyle w:val="NoSpacing"/>
              <w:numPr>
                <w:ilvl w:val="0"/>
                <w:numId w:val="6"/>
              </w:numPr>
              <w:ind w:left="45" w:hanging="141"/>
              <w:jc w:val="both"/>
              <w:rPr>
                <w:rFonts w:ascii="Open Sans" w:hAnsi="Open Sans" w:cs="Open Sans"/>
                <w:b/>
                <w:bCs/>
                <w:sz w:val="16"/>
                <w:szCs w:val="16"/>
              </w:rPr>
            </w:pPr>
            <w:r w:rsidRPr="00934BEA">
              <w:rPr>
                <w:rFonts w:ascii="Open Sans" w:hAnsi="Open Sans" w:cs="Open Sans"/>
                <w:b/>
                <w:bCs/>
                <w:sz w:val="16"/>
                <w:szCs w:val="16"/>
              </w:rPr>
              <w:t>Niska osvešćenost zajednice o potrebama OSI u zdravstvu: D</w:t>
            </w:r>
            <w:r w:rsidRPr="00934BEA">
              <w:rPr>
                <w:rFonts w:ascii="Open Sans" w:hAnsi="Open Sans" w:cs="Open Sans"/>
                <w:sz w:val="16"/>
                <w:szCs w:val="16"/>
              </w:rPr>
              <w:t>ruštvene predrasude, stereotipi i niska zdravstvena pismenost šire zajednice utiču na to da se potrebe OSI ne prepoznaju kao prioritetne, što smanjuje pritisak na institucije da prilagođavaju svoje usluge. Posebno su ugrožene osobe sa intelektualnim i psihosocijalnim smetnjama, koje često ostaju „nevidljive“ u sistemu.</w:t>
            </w:r>
          </w:p>
          <w:p w:rsidR="00801512" w:rsidRPr="00934BEA" w:rsidRDefault="00801512" w:rsidP="00E52267">
            <w:pPr>
              <w:pStyle w:val="NoSpacing"/>
              <w:numPr>
                <w:ilvl w:val="0"/>
                <w:numId w:val="6"/>
              </w:numPr>
              <w:ind w:left="45" w:hanging="141"/>
              <w:jc w:val="both"/>
              <w:rPr>
                <w:rFonts w:ascii="Open Sans" w:hAnsi="Open Sans" w:cs="Open Sans"/>
                <w:sz w:val="16"/>
                <w:szCs w:val="16"/>
              </w:rPr>
            </w:pPr>
            <w:r w:rsidRPr="00934BEA">
              <w:rPr>
                <w:rFonts w:ascii="Open Sans" w:hAnsi="Open Sans" w:cs="Open Sans"/>
                <w:b/>
                <w:bCs/>
                <w:sz w:val="16"/>
                <w:szCs w:val="16"/>
              </w:rPr>
              <w:t xml:space="preserve">Ograničeni kapaciteti za reagovanje u kriznim situacijama: </w:t>
            </w:r>
            <w:r w:rsidRPr="00934BEA">
              <w:rPr>
                <w:rFonts w:ascii="Open Sans" w:hAnsi="Open Sans" w:cs="Open Sans"/>
                <w:sz w:val="16"/>
                <w:szCs w:val="16"/>
              </w:rPr>
              <w:t xml:space="preserve">U vanrednim okolnostima (epidemije, poplave, potresi), OSI su neretko među najugroženijima, jer nisu obuhvaćene planovima evakuacije, informacijama o rizicima, niti imaju mogućnost samostalnog delovanja. Odsustvo kriznih protokola prilagođenih OSI predstavlja ozbiljnu </w:t>
            </w:r>
            <w:r w:rsidRPr="00934BEA">
              <w:rPr>
                <w:rFonts w:ascii="Open Sans" w:hAnsi="Open Sans" w:cs="Open Sans"/>
                <w:sz w:val="16"/>
                <w:szCs w:val="16"/>
              </w:rPr>
              <w:lastRenderedPageBreak/>
              <w:t>sistemsku pretnju.</w:t>
            </w:r>
          </w:p>
          <w:p w:rsidR="00801512" w:rsidRPr="00934BEA" w:rsidRDefault="00801512" w:rsidP="00E52267">
            <w:pPr>
              <w:pStyle w:val="NoSpacing"/>
              <w:numPr>
                <w:ilvl w:val="0"/>
                <w:numId w:val="6"/>
              </w:numPr>
              <w:ind w:left="45" w:hanging="141"/>
              <w:jc w:val="both"/>
              <w:rPr>
                <w:rFonts w:ascii="Open Sans" w:hAnsi="Open Sans" w:cs="Open Sans"/>
                <w:b/>
                <w:bCs/>
                <w:sz w:val="16"/>
                <w:szCs w:val="16"/>
              </w:rPr>
            </w:pPr>
            <w:r w:rsidRPr="00934BEA">
              <w:rPr>
                <w:rFonts w:ascii="Open Sans" w:hAnsi="Open Sans" w:cs="Open Sans"/>
                <w:b/>
                <w:bCs/>
                <w:sz w:val="16"/>
                <w:szCs w:val="16"/>
              </w:rPr>
              <w:t xml:space="preserve">Odliv medicinskog kadra i deficitarni profili specijalista: </w:t>
            </w:r>
            <w:r w:rsidRPr="00934BEA">
              <w:rPr>
                <w:rFonts w:ascii="Open Sans" w:hAnsi="Open Sans" w:cs="Open Sans"/>
                <w:sz w:val="16"/>
                <w:szCs w:val="16"/>
              </w:rPr>
              <w:t xml:space="preserve">Zdravstveni sistem se suočava sa kontinuiranim odlivom lekara i medicinskih tehničara ka većim centrima i inostranstvu, što posebno pogađa male gradove i periferne oblasti. Nedostatak specijalista koji su obučeni ili senzibilisani za rad sa </w:t>
            </w:r>
            <w:r w:rsidR="00822A20" w:rsidRPr="00934BEA">
              <w:rPr>
                <w:rFonts w:ascii="Open Sans" w:hAnsi="Open Sans" w:cs="Open Sans"/>
                <w:sz w:val="16"/>
                <w:szCs w:val="16"/>
              </w:rPr>
              <w:t>OSI</w:t>
            </w:r>
            <w:r w:rsidRPr="00934BEA">
              <w:rPr>
                <w:rFonts w:ascii="Open Sans" w:hAnsi="Open Sans" w:cs="Open Sans"/>
                <w:sz w:val="16"/>
                <w:szCs w:val="16"/>
              </w:rPr>
              <w:t xml:space="preserve"> dodatno otežava obezbeđivanje kontinuiteta i kvaliteta nege za ovu grupu.</w:t>
            </w:r>
          </w:p>
          <w:p w:rsidR="00801512" w:rsidRPr="00934BEA" w:rsidRDefault="00801512" w:rsidP="004102D2">
            <w:pPr>
              <w:pBdr>
                <w:top w:val="nil"/>
                <w:left w:val="nil"/>
                <w:bottom w:val="nil"/>
                <w:right w:val="nil"/>
                <w:between w:val="nil"/>
              </w:pBdr>
              <w:spacing w:before="60" w:line="240" w:lineRule="auto"/>
              <w:jc w:val="both"/>
              <w:rPr>
                <w:rFonts w:ascii="Open Sans" w:hAnsi="Open Sans" w:cs="Open Sans"/>
                <w:sz w:val="16"/>
                <w:szCs w:val="16"/>
              </w:rPr>
            </w:pPr>
          </w:p>
        </w:tc>
      </w:tr>
      <w:tr w:rsidR="00801512" w:rsidRPr="00C51A09" w:rsidTr="00822A20">
        <w:trPr>
          <w:trHeight w:val="467"/>
        </w:trPr>
        <w:tc>
          <w:tcPr>
            <w:tcW w:w="9883" w:type="dxa"/>
            <w:gridSpan w:val="2"/>
            <w:shd w:val="clear" w:color="auto" w:fill="2C2650"/>
          </w:tcPr>
          <w:p w:rsidR="00801512" w:rsidRPr="00C51A09" w:rsidRDefault="00801512" w:rsidP="004102D2">
            <w:pPr>
              <w:pStyle w:val="NoSpacing"/>
              <w:ind w:left="45"/>
              <w:rPr>
                <w:rFonts w:ascii="Open Sans" w:hAnsi="Open Sans" w:cs="Open Sans"/>
                <w:b/>
                <w:bCs/>
              </w:rPr>
            </w:pPr>
            <w:r w:rsidRPr="00C51A09">
              <w:rPr>
                <w:rFonts w:ascii="Open Sans" w:hAnsi="Open Sans" w:cs="Open Sans"/>
                <w:b/>
                <w:bCs/>
              </w:rPr>
              <w:lastRenderedPageBreak/>
              <w:t xml:space="preserve">Kako iskoristiti snage i šanse? </w:t>
            </w:r>
          </w:p>
        </w:tc>
      </w:tr>
      <w:tr w:rsidR="00801512" w:rsidRPr="00C51A09" w:rsidTr="00822A20">
        <w:trPr>
          <w:trHeight w:val="467"/>
        </w:trPr>
        <w:tc>
          <w:tcPr>
            <w:tcW w:w="9883" w:type="dxa"/>
            <w:gridSpan w:val="2"/>
            <w:shd w:val="clear" w:color="auto" w:fill="FFFFFF" w:themeFill="background1"/>
          </w:tcPr>
          <w:p w:rsidR="00801512" w:rsidRPr="00934BEA" w:rsidRDefault="00801512" w:rsidP="00E52267">
            <w:pPr>
              <w:pStyle w:val="NoSpacing"/>
              <w:numPr>
                <w:ilvl w:val="0"/>
                <w:numId w:val="6"/>
              </w:numPr>
              <w:jc w:val="both"/>
              <w:rPr>
                <w:rFonts w:ascii="Open Sans" w:hAnsi="Open Sans" w:cs="Open Sans"/>
                <w:sz w:val="16"/>
                <w:szCs w:val="16"/>
              </w:rPr>
            </w:pPr>
            <w:r w:rsidRPr="00934BEA">
              <w:rPr>
                <w:rFonts w:ascii="Open Sans" w:hAnsi="Open Sans" w:cs="Open Sans"/>
                <w:b/>
                <w:bCs/>
                <w:sz w:val="16"/>
                <w:szCs w:val="16"/>
              </w:rPr>
              <w:t>Iskoristiti postojanje razvijenih lokalnih dokumenata javnih politika</w:t>
            </w:r>
            <w:r w:rsidRPr="00934BEA">
              <w:rPr>
                <w:rFonts w:ascii="Open Sans" w:hAnsi="Open Sans" w:cs="Open Sans"/>
                <w:sz w:val="16"/>
                <w:szCs w:val="16"/>
              </w:rPr>
              <w:t>,  kao što su Plan javnog zdravlja, Plan održivog razvoja i Lokalni plan za rodnu ravnopravnost, koji već prepoznaju OSI kao ranjivu grupu. Ovi dokumenti mogu služiti kao polazište za kreiranje konkretnih mera u oblasti inkluzivnog zdravstva i lakše pozicioniranje gradskih projekata za eksterno finansiranje.</w:t>
            </w:r>
          </w:p>
          <w:p w:rsidR="00801512" w:rsidRPr="00934BEA" w:rsidRDefault="00801512" w:rsidP="00E52267">
            <w:pPr>
              <w:pStyle w:val="NoSpacing"/>
              <w:numPr>
                <w:ilvl w:val="0"/>
                <w:numId w:val="6"/>
              </w:numPr>
              <w:jc w:val="both"/>
              <w:rPr>
                <w:rFonts w:ascii="Open Sans" w:hAnsi="Open Sans" w:cs="Open Sans"/>
                <w:sz w:val="16"/>
                <w:szCs w:val="16"/>
              </w:rPr>
            </w:pPr>
            <w:r w:rsidRPr="00934BEA">
              <w:rPr>
                <w:rFonts w:ascii="Open Sans" w:hAnsi="Open Sans" w:cs="Open Sans"/>
                <w:b/>
                <w:bCs/>
                <w:sz w:val="16"/>
                <w:szCs w:val="16"/>
              </w:rPr>
              <w:t>Aktivirati i dodatno osnažiti Savet za zdravlje</w:t>
            </w:r>
            <w:r w:rsidRPr="00934BEA">
              <w:rPr>
                <w:rFonts w:ascii="Open Sans" w:hAnsi="Open Sans" w:cs="Open Sans"/>
                <w:sz w:val="16"/>
                <w:szCs w:val="16"/>
              </w:rPr>
              <w:t xml:space="preserve"> kao mehanizam participacije OSI. Kroz dodatne obuke i jasno definisane mandate, Savet može postati ključna platforma za multisektorsko odlučivanje i integraciju potreba OSI u sve faze politika i praksi javnog zdravlja.</w:t>
            </w:r>
          </w:p>
          <w:p w:rsidR="00801512" w:rsidRPr="00934BEA" w:rsidRDefault="00801512" w:rsidP="00E52267">
            <w:pPr>
              <w:pStyle w:val="NoSpacing"/>
              <w:numPr>
                <w:ilvl w:val="0"/>
                <w:numId w:val="6"/>
              </w:numPr>
              <w:jc w:val="both"/>
              <w:rPr>
                <w:rFonts w:ascii="Open Sans" w:hAnsi="Open Sans" w:cs="Open Sans"/>
                <w:sz w:val="16"/>
                <w:szCs w:val="16"/>
              </w:rPr>
            </w:pPr>
            <w:r w:rsidRPr="00934BEA">
              <w:rPr>
                <w:rFonts w:ascii="Open Sans" w:hAnsi="Open Sans" w:cs="Open Sans"/>
                <w:b/>
                <w:bCs/>
                <w:sz w:val="16"/>
                <w:szCs w:val="16"/>
              </w:rPr>
              <w:t>Osloniti se na već uspostavljene institucionalne i kadrovske kapacitete</w:t>
            </w:r>
            <w:r w:rsidRPr="00934BEA">
              <w:rPr>
                <w:rFonts w:ascii="Open Sans" w:hAnsi="Open Sans" w:cs="Open Sans"/>
                <w:sz w:val="16"/>
                <w:szCs w:val="16"/>
              </w:rPr>
              <w:t xml:space="preserve"> unutar Gradske uprave,  uključujući Odsek za socijalnu, boračko-invalidsku i zdravstvenu zaštitu i angažovane stručnjake.</w:t>
            </w:r>
          </w:p>
          <w:p w:rsidR="00801512" w:rsidRPr="00934BEA" w:rsidRDefault="00801512" w:rsidP="00E52267">
            <w:pPr>
              <w:pStyle w:val="NoSpacing"/>
              <w:numPr>
                <w:ilvl w:val="0"/>
                <w:numId w:val="6"/>
              </w:numPr>
              <w:jc w:val="both"/>
              <w:rPr>
                <w:rFonts w:ascii="Open Sans" w:hAnsi="Open Sans" w:cs="Open Sans"/>
                <w:sz w:val="16"/>
                <w:szCs w:val="16"/>
              </w:rPr>
            </w:pPr>
            <w:r w:rsidRPr="00934BEA">
              <w:rPr>
                <w:rFonts w:ascii="Open Sans" w:hAnsi="Open Sans" w:cs="Open Sans"/>
                <w:b/>
                <w:bCs/>
                <w:sz w:val="16"/>
                <w:szCs w:val="16"/>
              </w:rPr>
              <w:t>Postojeći institucionalni i kadrovski resursi u okviru primarne zdravstvene zaštite</w:t>
            </w:r>
            <w:r w:rsidRPr="00934BEA">
              <w:rPr>
                <w:rFonts w:ascii="Open Sans" w:hAnsi="Open Sans" w:cs="Open Sans"/>
                <w:sz w:val="16"/>
                <w:szCs w:val="16"/>
              </w:rPr>
              <w:t>, posebno Razvojno savetovalište sa stalnim timom stručnjaka (logopedi, psiholog, somatoped) u okviru  predstavljaju stabilan temelj za dalji razvoj usluga rane identifikacije i podrške deci sa razvojnim rizicima.</w:t>
            </w:r>
          </w:p>
          <w:p w:rsidR="00801512" w:rsidRPr="00934BEA" w:rsidRDefault="00801512" w:rsidP="00E52267">
            <w:pPr>
              <w:pStyle w:val="NoSpacing"/>
              <w:numPr>
                <w:ilvl w:val="0"/>
                <w:numId w:val="6"/>
              </w:numPr>
              <w:jc w:val="both"/>
              <w:rPr>
                <w:rFonts w:ascii="Open Sans" w:hAnsi="Open Sans" w:cs="Open Sans"/>
                <w:sz w:val="16"/>
                <w:szCs w:val="16"/>
              </w:rPr>
            </w:pPr>
            <w:r w:rsidRPr="00934BEA">
              <w:rPr>
                <w:rFonts w:ascii="Open Sans" w:hAnsi="Open Sans" w:cs="Open Sans"/>
                <w:b/>
                <w:bCs/>
                <w:sz w:val="16"/>
                <w:szCs w:val="16"/>
              </w:rPr>
              <w:t>Zavod za javno zdravlje Novi Pazar raspolaže stručnim i organizacionim kapacitetima za sprovođenje kampanja i programa promocije zdravlja, što predstavlja značajan potencijal za afirmaciju prava OSI  u oblasti javnog zdravlja.</w:t>
            </w:r>
            <w:r w:rsidRPr="00934BEA">
              <w:rPr>
                <w:rFonts w:ascii="Open Sans" w:hAnsi="Open Sans" w:cs="Open Sans"/>
                <w:sz w:val="16"/>
                <w:szCs w:val="16"/>
              </w:rPr>
              <w:t xml:space="preserve"> Kroz saradnju sa lokalnim institucijama, ZZJZ može doprineti razvoju inkluzivnih javnozdravstvenih poruka, unapređenju znanja zdravstvenih radnika i podizanju svesti zajednice o potrebama i pravima OSI.</w:t>
            </w:r>
          </w:p>
          <w:p w:rsidR="00801512" w:rsidRPr="00934BEA" w:rsidRDefault="00801512" w:rsidP="00E52267">
            <w:pPr>
              <w:pStyle w:val="NoSpacing"/>
              <w:numPr>
                <w:ilvl w:val="0"/>
                <w:numId w:val="6"/>
              </w:numPr>
              <w:jc w:val="both"/>
              <w:rPr>
                <w:rFonts w:ascii="Open Sans" w:hAnsi="Open Sans" w:cs="Open Sans"/>
                <w:sz w:val="16"/>
                <w:szCs w:val="16"/>
              </w:rPr>
            </w:pPr>
            <w:r w:rsidRPr="00934BEA">
              <w:rPr>
                <w:rFonts w:ascii="Open Sans" w:hAnsi="Open Sans" w:cs="Open Sans"/>
                <w:b/>
                <w:bCs/>
                <w:sz w:val="16"/>
                <w:szCs w:val="16"/>
              </w:rPr>
              <w:t>Iskoristiti spremnost lokalne samouprave na inovacije</w:t>
            </w:r>
            <w:r w:rsidRPr="00934BEA">
              <w:rPr>
                <w:rFonts w:ascii="Open Sans" w:hAnsi="Open Sans" w:cs="Open Sans"/>
                <w:sz w:val="16"/>
                <w:szCs w:val="16"/>
              </w:rPr>
              <w:t>, uključujući planirane nabavke specijalizovane opreme (npr. stomatološke stolice za OSI) kao modele dobre prakse inkluzije u sektorima gde grad formalno nema nadležnost.</w:t>
            </w:r>
          </w:p>
          <w:p w:rsidR="00801512" w:rsidRPr="00934BEA" w:rsidRDefault="00801512" w:rsidP="00E52267">
            <w:pPr>
              <w:pStyle w:val="NoSpacing"/>
              <w:numPr>
                <w:ilvl w:val="0"/>
                <w:numId w:val="6"/>
              </w:numPr>
              <w:jc w:val="both"/>
              <w:rPr>
                <w:rFonts w:ascii="Open Sans" w:hAnsi="Open Sans" w:cs="Open Sans"/>
                <w:sz w:val="16"/>
                <w:szCs w:val="16"/>
              </w:rPr>
            </w:pPr>
            <w:r w:rsidRPr="00934BEA">
              <w:rPr>
                <w:rFonts w:ascii="Open Sans" w:hAnsi="Open Sans" w:cs="Open Sans"/>
                <w:sz w:val="16"/>
                <w:szCs w:val="16"/>
              </w:rPr>
              <w:t>U toku izgradnje nove zdravstvene ustanove</w:t>
            </w:r>
            <w:r w:rsidR="000973D8" w:rsidRPr="00934BEA">
              <w:rPr>
                <w:rFonts w:ascii="Open Sans" w:hAnsi="Open Sans" w:cs="Open Sans"/>
                <w:sz w:val="16"/>
                <w:szCs w:val="16"/>
              </w:rPr>
              <w:t xml:space="preserve">, </w:t>
            </w:r>
            <w:r w:rsidRPr="00934BEA">
              <w:rPr>
                <w:rFonts w:ascii="Open Sans" w:hAnsi="Open Sans" w:cs="Open Sans"/>
                <w:sz w:val="16"/>
                <w:szCs w:val="16"/>
              </w:rPr>
              <w:t>Kliničko-bolničkog centra Novi Pazar</w:t>
            </w:r>
            <w:r w:rsidR="000973D8" w:rsidRPr="00934BEA">
              <w:rPr>
                <w:rFonts w:ascii="Open Sans" w:hAnsi="Open Sans" w:cs="Open Sans"/>
                <w:sz w:val="16"/>
                <w:szCs w:val="16"/>
              </w:rPr>
              <w:t>,</w:t>
            </w:r>
            <w:r w:rsidRPr="00934BEA">
              <w:rPr>
                <w:rFonts w:ascii="Open Sans" w:hAnsi="Open Sans" w:cs="Open Sans"/>
                <w:sz w:val="16"/>
                <w:szCs w:val="16"/>
              </w:rPr>
              <w:t xml:space="preserve"> pruža se jedinstvena prilika da se unapredi dostupnost i kvalitet specijalističke zdravstvene zaštite za </w:t>
            </w:r>
            <w:r w:rsidR="00F421CD" w:rsidRPr="00934BEA">
              <w:rPr>
                <w:rFonts w:ascii="Open Sans" w:hAnsi="Open Sans" w:cs="Open Sans"/>
                <w:sz w:val="16"/>
                <w:szCs w:val="16"/>
              </w:rPr>
              <w:t>OSI</w:t>
            </w:r>
            <w:r w:rsidRPr="00934BEA">
              <w:rPr>
                <w:rFonts w:ascii="Open Sans" w:hAnsi="Open Sans" w:cs="Open Sans"/>
                <w:sz w:val="16"/>
                <w:szCs w:val="16"/>
              </w:rPr>
              <w:t>.</w:t>
            </w:r>
            <w:r w:rsidR="00ED68FC" w:rsidRPr="00934BEA">
              <w:rPr>
                <w:rFonts w:ascii="Open Sans" w:hAnsi="Open Sans" w:cs="Open Sans"/>
                <w:sz w:val="16"/>
                <w:szCs w:val="16"/>
              </w:rPr>
              <w:t xml:space="preserve"> </w:t>
            </w:r>
            <w:r w:rsidRPr="00934BEA">
              <w:rPr>
                <w:rFonts w:ascii="Open Sans" w:hAnsi="Open Sans" w:cs="Open Sans"/>
                <w:sz w:val="16"/>
                <w:szCs w:val="16"/>
              </w:rPr>
              <w:t xml:space="preserve">Preporučuje se da Grad Novi Pazar inicira i zaključi </w:t>
            </w:r>
            <w:r w:rsidRPr="00934BEA">
              <w:rPr>
                <w:rFonts w:ascii="Open Sans" w:hAnsi="Open Sans" w:cs="Open Sans"/>
                <w:b/>
                <w:bCs/>
                <w:sz w:val="16"/>
                <w:szCs w:val="16"/>
              </w:rPr>
              <w:t>protokol o saradnji sa upravom KBC Novi Pazar</w:t>
            </w:r>
            <w:r w:rsidRPr="00934BEA">
              <w:rPr>
                <w:rFonts w:ascii="Open Sans" w:hAnsi="Open Sans" w:cs="Open Sans"/>
                <w:sz w:val="16"/>
                <w:szCs w:val="16"/>
              </w:rPr>
              <w:t>, sa posebnim fokusom na: planiranje specijalizovanih usluga za OSI, opremanje prostora pristupačnom dijagnostičkom i terapijskom opremom (stomatološka i ginekološka stolica za OSI), zajedničko planiranje kapaciteta i kadrovskih potreba, povezivanje primarne i tercijarne zdravstvene zaštite kroz multisektorske mehanizme. Ovakav protokol bi predstavljao osnovu za stratešku i koordinisanu brigu o OSI na svim nivoima zdravstvene zaštite.</w:t>
            </w:r>
          </w:p>
          <w:p w:rsidR="00801512" w:rsidRPr="00934BEA" w:rsidRDefault="00801512" w:rsidP="00E52267">
            <w:pPr>
              <w:pStyle w:val="NoSpacing"/>
              <w:numPr>
                <w:ilvl w:val="0"/>
                <w:numId w:val="6"/>
              </w:numPr>
              <w:jc w:val="both"/>
              <w:rPr>
                <w:rFonts w:ascii="Open Sans" w:hAnsi="Open Sans" w:cs="Open Sans"/>
                <w:sz w:val="16"/>
                <w:szCs w:val="16"/>
              </w:rPr>
            </w:pPr>
            <w:r w:rsidRPr="00934BEA">
              <w:rPr>
                <w:rFonts w:ascii="Open Sans" w:hAnsi="Open Sans" w:cs="Open Sans"/>
                <w:b/>
                <w:bCs/>
                <w:sz w:val="16"/>
                <w:szCs w:val="16"/>
              </w:rPr>
              <w:t>Uključiti Novi Pazar u nacionalne i EU tokove</w:t>
            </w:r>
            <w:r w:rsidRPr="00934BEA">
              <w:rPr>
                <w:rFonts w:ascii="Open Sans" w:hAnsi="Open Sans" w:cs="Open Sans"/>
                <w:sz w:val="16"/>
                <w:szCs w:val="16"/>
              </w:rPr>
              <w:t>, koristeći podršku kroz Strategiju za unapređenje položaja OSI, Strategiju deinstitucionalizacije i druge nacionalne dokumente koji pozivaju na lokalnu akciju, kao i mogućnosti IPA fondova i programa za digitalizaciju zdravstva. Kandidovati projekte kod međunarodnih partnera (UNICEF, UNDP, IPA, GIZ) koji podržavaju digitalizaciju i mobilne zdravstvene servise dostupne OSI.</w:t>
            </w:r>
          </w:p>
        </w:tc>
      </w:tr>
      <w:tr w:rsidR="00801512" w:rsidRPr="00C51A09" w:rsidTr="00822A20">
        <w:trPr>
          <w:trHeight w:val="467"/>
        </w:trPr>
        <w:tc>
          <w:tcPr>
            <w:tcW w:w="9883" w:type="dxa"/>
            <w:gridSpan w:val="2"/>
            <w:shd w:val="clear" w:color="auto" w:fill="2C2650"/>
          </w:tcPr>
          <w:p w:rsidR="00801512" w:rsidRPr="00C51A09" w:rsidRDefault="00801512" w:rsidP="004102D2">
            <w:pPr>
              <w:pStyle w:val="NoSpacing"/>
              <w:rPr>
                <w:rFonts w:ascii="Open Sans" w:hAnsi="Open Sans" w:cs="Open Sans"/>
                <w:b/>
                <w:bCs/>
              </w:rPr>
            </w:pPr>
            <w:r w:rsidRPr="00C51A09">
              <w:rPr>
                <w:rFonts w:ascii="Open Sans" w:hAnsi="Open Sans" w:cs="Open Sans"/>
                <w:b/>
                <w:bCs/>
              </w:rPr>
              <w:t xml:space="preserve">Kako prevazići slabosti? </w:t>
            </w:r>
          </w:p>
        </w:tc>
      </w:tr>
      <w:tr w:rsidR="00801512" w:rsidRPr="00C51A09" w:rsidTr="002F3425">
        <w:trPr>
          <w:trHeight w:val="467"/>
        </w:trPr>
        <w:tc>
          <w:tcPr>
            <w:tcW w:w="9883" w:type="dxa"/>
            <w:gridSpan w:val="2"/>
          </w:tcPr>
          <w:p w:rsidR="00801512" w:rsidRPr="00934BEA" w:rsidRDefault="00801512" w:rsidP="00E52267">
            <w:pPr>
              <w:pStyle w:val="NoSpacing"/>
              <w:numPr>
                <w:ilvl w:val="0"/>
                <w:numId w:val="6"/>
              </w:numPr>
              <w:jc w:val="both"/>
              <w:rPr>
                <w:rFonts w:ascii="Open Sans" w:hAnsi="Open Sans" w:cs="Open Sans"/>
                <w:sz w:val="16"/>
                <w:szCs w:val="16"/>
              </w:rPr>
            </w:pPr>
            <w:r w:rsidRPr="00934BEA">
              <w:rPr>
                <w:rFonts w:ascii="Open Sans" w:hAnsi="Open Sans" w:cs="Open Sans"/>
                <w:b/>
                <w:bCs/>
                <w:sz w:val="16"/>
                <w:szCs w:val="16"/>
              </w:rPr>
              <w:t>Uskladiti strateško planiranje i budžetsko izvršenje:</w:t>
            </w:r>
            <w:r w:rsidRPr="00934BEA">
              <w:rPr>
                <w:rFonts w:ascii="Open Sans" w:hAnsi="Open Sans" w:cs="Open Sans"/>
                <w:sz w:val="16"/>
                <w:szCs w:val="16"/>
              </w:rPr>
              <w:t xml:space="preserve"> Iako Grad poseduje Plan javnog zdravlja, njegovo sprovođenje je ograničeno usled izostanka posebne budžetske linije. Preporučuje se uspostavljanje </w:t>
            </w:r>
            <w:r w:rsidRPr="00934BEA">
              <w:rPr>
                <w:rFonts w:ascii="Open Sans" w:hAnsi="Open Sans" w:cs="Open Sans"/>
                <w:b/>
                <w:bCs/>
                <w:sz w:val="16"/>
                <w:szCs w:val="16"/>
              </w:rPr>
              <w:t>posebne programske aktivnosti u okviru budžeta</w:t>
            </w:r>
            <w:r w:rsidRPr="00934BEA">
              <w:rPr>
                <w:rFonts w:ascii="Open Sans" w:hAnsi="Open Sans" w:cs="Open Sans"/>
                <w:sz w:val="16"/>
                <w:szCs w:val="16"/>
              </w:rPr>
              <w:t>, sa jasno definisanim ekonomskim klasifikacijama za realizaciju mera koje se odnose na zdravstvenu zaštitu OSI, naročito u oblastima ranog otkrivanja razvojnih smetnji, preventivnih programa i edukacije.</w:t>
            </w:r>
          </w:p>
          <w:p w:rsidR="00801512" w:rsidRPr="00934BEA" w:rsidRDefault="00801512" w:rsidP="00E52267">
            <w:pPr>
              <w:pStyle w:val="NoSpacing"/>
              <w:numPr>
                <w:ilvl w:val="0"/>
                <w:numId w:val="6"/>
              </w:numPr>
              <w:jc w:val="both"/>
              <w:rPr>
                <w:rFonts w:ascii="Open Sans" w:hAnsi="Open Sans" w:cs="Open Sans"/>
                <w:sz w:val="16"/>
                <w:szCs w:val="16"/>
              </w:rPr>
            </w:pPr>
            <w:r w:rsidRPr="00934BEA">
              <w:rPr>
                <w:rFonts w:ascii="Open Sans" w:hAnsi="Open Sans" w:cs="Open Sans"/>
                <w:b/>
                <w:bCs/>
                <w:sz w:val="16"/>
                <w:szCs w:val="16"/>
              </w:rPr>
              <w:t>Ojačati institucionalne kapacitete u upravi i ustanovama:</w:t>
            </w:r>
            <w:r w:rsidRPr="00934BEA">
              <w:rPr>
                <w:rFonts w:ascii="Open Sans" w:hAnsi="Open Sans" w:cs="Open Sans"/>
                <w:sz w:val="16"/>
                <w:szCs w:val="16"/>
              </w:rPr>
              <w:t xml:space="preserve"> S obzirom na to da su trenutno u gradskoj upravi za zdravstvo sistematizovana samo dva radna mesta, preporučuje se </w:t>
            </w:r>
            <w:r w:rsidRPr="00934BEA">
              <w:rPr>
                <w:rFonts w:ascii="Open Sans" w:hAnsi="Open Sans" w:cs="Open Sans"/>
                <w:b/>
                <w:bCs/>
                <w:sz w:val="16"/>
                <w:szCs w:val="16"/>
              </w:rPr>
              <w:t>uvođenje dodatnih radnih mesta</w:t>
            </w:r>
            <w:r w:rsidRPr="00934BEA">
              <w:rPr>
                <w:rFonts w:ascii="Open Sans" w:hAnsi="Open Sans" w:cs="Open Sans"/>
                <w:sz w:val="16"/>
                <w:szCs w:val="16"/>
              </w:rPr>
              <w:t xml:space="preserve"> posvećenih razvoju i praćenju politika prema osobama sa invaliditetom. Takođe, neophodno je jačanje kapaciteta zdravstvenih ustanova za dijagnostiku, tretman i praćenje osoba sa različitim vrstama invaliditeta, posebno u domenu mentalnog i kognitivnog zdravlja.</w:t>
            </w:r>
          </w:p>
          <w:p w:rsidR="00801512" w:rsidRPr="00934BEA" w:rsidRDefault="00801512" w:rsidP="00E52267">
            <w:pPr>
              <w:pStyle w:val="NoSpacing"/>
              <w:numPr>
                <w:ilvl w:val="0"/>
                <w:numId w:val="6"/>
              </w:numPr>
              <w:jc w:val="both"/>
              <w:rPr>
                <w:rFonts w:ascii="Open Sans" w:hAnsi="Open Sans" w:cs="Open Sans"/>
                <w:sz w:val="16"/>
                <w:szCs w:val="16"/>
              </w:rPr>
            </w:pPr>
            <w:r w:rsidRPr="00934BEA">
              <w:rPr>
                <w:rFonts w:ascii="Open Sans" w:hAnsi="Open Sans" w:cs="Open Sans"/>
                <w:b/>
                <w:bCs/>
                <w:sz w:val="16"/>
                <w:szCs w:val="16"/>
              </w:rPr>
              <w:t>Osnažiti Savet za zdravlje kao instrument inkluzivnog planiranja:</w:t>
            </w:r>
            <w:r w:rsidRPr="00934BEA">
              <w:rPr>
                <w:rFonts w:ascii="Open Sans" w:hAnsi="Open Sans" w:cs="Open Sans"/>
                <w:sz w:val="16"/>
                <w:szCs w:val="16"/>
              </w:rPr>
              <w:t xml:space="preserve"> Potrebno je sprovesti </w:t>
            </w:r>
            <w:r w:rsidRPr="00934BEA">
              <w:rPr>
                <w:rFonts w:ascii="Open Sans" w:hAnsi="Open Sans" w:cs="Open Sans"/>
                <w:b/>
                <w:bCs/>
                <w:sz w:val="16"/>
                <w:szCs w:val="16"/>
              </w:rPr>
              <w:t>sistematsku edukaciju članova Saveta za zdravlje</w:t>
            </w:r>
            <w:r w:rsidRPr="00934BEA">
              <w:rPr>
                <w:rFonts w:ascii="Open Sans" w:hAnsi="Open Sans" w:cs="Open Sans"/>
                <w:sz w:val="16"/>
                <w:szCs w:val="16"/>
              </w:rPr>
              <w:t xml:space="preserve"> u oblasti prava OSI i inkluzivnih politika, kao i uvesti obavezu redovnog razmatranja tema koje se odnose na pristupačnost i specifične potrebe </w:t>
            </w:r>
            <w:r w:rsidR="00F421CD" w:rsidRPr="00934BEA">
              <w:rPr>
                <w:rFonts w:ascii="Open Sans" w:hAnsi="Open Sans" w:cs="Open Sans"/>
                <w:sz w:val="16"/>
                <w:szCs w:val="16"/>
              </w:rPr>
              <w:t>OSI</w:t>
            </w:r>
            <w:r w:rsidRPr="00934BEA">
              <w:rPr>
                <w:rFonts w:ascii="Open Sans" w:hAnsi="Open Sans" w:cs="Open Sans"/>
                <w:sz w:val="16"/>
                <w:szCs w:val="16"/>
              </w:rPr>
              <w:t>. Time bi se obezbedio veći kvalitet i relevantnost preporuka koje Savet upućuje Gradu i zdravstvenim ustanovama.</w:t>
            </w:r>
          </w:p>
          <w:p w:rsidR="00801512" w:rsidRPr="00934BEA" w:rsidRDefault="00801512" w:rsidP="00E52267">
            <w:pPr>
              <w:pStyle w:val="NoSpacing"/>
              <w:numPr>
                <w:ilvl w:val="0"/>
                <w:numId w:val="6"/>
              </w:numPr>
              <w:jc w:val="both"/>
              <w:rPr>
                <w:rFonts w:ascii="Open Sans" w:hAnsi="Open Sans" w:cs="Open Sans"/>
                <w:sz w:val="16"/>
                <w:szCs w:val="16"/>
              </w:rPr>
            </w:pPr>
            <w:r w:rsidRPr="00934BEA">
              <w:rPr>
                <w:rFonts w:ascii="Open Sans" w:hAnsi="Open Sans" w:cs="Open Sans"/>
                <w:b/>
                <w:bCs/>
                <w:sz w:val="16"/>
                <w:szCs w:val="16"/>
              </w:rPr>
              <w:t>Uspostaviti specijalizovane usluge za osobe sa mentalnim i kognitivnim invaliditetom:</w:t>
            </w:r>
            <w:r w:rsidRPr="00934BEA">
              <w:rPr>
                <w:rFonts w:ascii="Open Sans" w:hAnsi="Open Sans" w:cs="Open Sans"/>
                <w:sz w:val="16"/>
                <w:szCs w:val="16"/>
              </w:rPr>
              <w:br/>
              <w:t xml:space="preserve">Ova grupa je posebno zanemarena u sistemu lokalne zdravstvene zaštite. Preporučuje se razvoj </w:t>
            </w:r>
            <w:r w:rsidRPr="00934BEA">
              <w:rPr>
                <w:rFonts w:ascii="Open Sans" w:hAnsi="Open Sans" w:cs="Open Sans"/>
                <w:b/>
                <w:bCs/>
                <w:sz w:val="16"/>
                <w:szCs w:val="16"/>
              </w:rPr>
              <w:t>savetodavnih, mobilnih i kućnih usluga</w:t>
            </w:r>
            <w:r w:rsidRPr="00934BEA">
              <w:rPr>
                <w:rFonts w:ascii="Open Sans" w:hAnsi="Open Sans" w:cs="Open Sans"/>
                <w:sz w:val="16"/>
                <w:szCs w:val="16"/>
              </w:rPr>
              <w:t xml:space="preserve">, uz saradnju sa </w:t>
            </w:r>
            <w:r w:rsidRPr="00934BEA">
              <w:rPr>
                <w:rFonts w:ascii="Open Sans" w:hAnsi="Open Sans" w:cs="Open Sans"/>
                <w:b/>
                <w:bCs/>
                <w:sz w:val="16"/>
                <w:szCs w:val="16"/>
              </w:rPr>
              <w:t>udruženjima građana</w:t>
            </w:r>
            <w:r w:rsidRPr="00934BEA">
              <w:rPr>
                <w:rFonts w:ascii="Open Sans" w:hAnsi="Open Sans" w:cs="Open Sans"/>
                <w:sz w:val="16"/>
                <w:szCs w:val="16"/>
              </w:rPr>
              <w:t xml:space="preserve"> koja imaju iskustva u radu sa ovom ciljnim grupom. Neophodno je obezbediti i odgovarajuće protokole, kadrove i prostorne kapacitete za rad sa ovom populacijom.</w:t>
            </w:r>
            <w:r w:rsidR="000973D8" w:rsidRPr="00934BEA">
              <w:rPr>
                <w:rFonts w:ascii="Open Sans" w:hAnsi="Open Sans" w:cs="Open Sans"/>
                <w:sz w:val="16"/>
                <w:szCs w:val="16"/>
              </w:rPr>
              <w:t xml:space="preserve"> </w:t>
            </w:r>
            <w:r w:rsidRPr="00934BEA">
              <w:rPr>
                <w:rFonts w:ascii="Open Sans" w:hAnsi="Open Sans" w:cs="Open Sans"/>
                <w:b/>
                <w:bCs/>
                <w:sz w:val="16"/>
                <w:szCs w:val="16"/>
              </w:rPr>
              <w:t>Posebno, potrebno je podržati mobilne timove i programe kućne nege za teško pokretne i ruralne OSI:</w:t>
            </w:r>
            <w:r w:rsidR="000973D8" w:rsidRPr="00934BEA">
              <w:rPr>
                <w:rFonts w:ascii="Open Sans" w:hAnsi="Open Sans" w:cs="Open Sans"/>
                <w:sz w:val="16"/>
                <w:szCs w:val="16"/>
              </w:rPr>
              <w:t xml:space="preserve"> </w:t>
            </w:r>
            <w:r w:rsidRPr="00934BEA">
              <w:rPr>
                <w:rFonts w:ascii="Open Sans" w:hAnsi="Open Sans" w:cs="Open Sans"/>
                <w:sz w:val="16"/>
                <w:szCs w:val="16"/>
              </w:rPr>
              <w:t xml:space="preserve">Kako bi se </w:t>
            </w:r>
            <w:r w:rsidRPr="00934BEA">
              <w:rPr>
                <w:rFonts w:ascii="Open Sans" w:hAnsi="Open Sans" w:cs="Open Sans"/>
                <w:sz w:val="16"/>
                <w:szCs w:val="16"/>
              </w:rPr>
              <w:lastRenderedPageBreak/>
              <w:t xml:space="preserve">ublažila prostorna i funkcionalna izolovanost teško pokretnih osoba i onih koje žive u udaljenim naseljima, preporučuje se uspostavljanje </w:t>
            </w:r>
            <w:r w:rsidRPr="00934BEA">
              <w:rPr>
                <w:rFonts w:ascii="Open Sans" w:hAnsi="Open Sans" w:cs="Open Sans"/>
                <w:b/>
                <w:bCs/>
                <w:sz w:val="16"/>
                <w:szCs w:val="16"/>
              </w:rPr>
              <w:t>mobilnih lekarskih i savetodavnih timova</w:t>
            </w:r>
            <w:r w:rsidRPr="00934BEA">
              <w:rPr>
                <w:rFonts w:ascii="Open Sans" w:hAnsi="Open Sans" w:cs="Open Sans"/>
                <w:sz w:val="16"/>
                <w:szCs w:val="16"/>
              </w:rPr>
              <w:t xml:space="preserve">, koji će po ustaljenom rasporedu pružati usluge u kućnim uslovima. U ove programe uključiti i </w:t>
            </w:r>
            <w:r w:rsidRPr="00934BEA">
              <w:rPr>
                <w:rFonts w:ascii="Open Sans" w:hAnsi="Open Sans" w:cs="Open Sans"/>
                <w:b/>
                <w:bCs/>
                <w:sz w:val="16"/>
                <w:szCs w:val="16"/>
              </w:rPr>
              <w:t>specijalizovane negovatelje, tehničare i socijalne radnike</w:t>
            </w:r>
            <w:r w:rsidRPr="00934BEA">
              <w:rPr>
                <w:rFonts w:ascii="Open Sans" w:hAnsi="Open Sans" w:cs="Open Sans"/>
                <w:sz w:val="16"/>
                <w:szCs w:val="16"/>
              </w:rPr>
              <w:t>.</w:t>
            </w:r>
          </w:p>
          <w:p w:rsidR="00801512" w:rsidRPr="00934BEA" w:rsidRDefault="00801512" w:rsidP="00E52267">
            <w:pPr>
              <w:pStyle w:val="NoSpacing"/>
              <w:numPr>
                <w:ilvl w:val="0"/>
                <w:numId w:val="6"/>
              </w:numPr>
              <w:jc w:val="both"/>
              <w:rPr>
                <w:rFonts w:ascii="Open Sans" w:hAnsi="Open Sans" w:cs="Open Sans"/>
                <w:sz w:val="16"/>
                <w:szCs w:val="16"/>
              </w:rPr>
            </w:pPr>
            <w:r w:rsidRPr="00934BEA">
              <w:rPr>
                <w:rFonts w:ascii="Open Sans" w:hAnsi="Open Sans" w:cs="Open Sans"/>
                <w:b/>
                <w:bCs/>
                <w:sz w:val="16"/>
                <w:szCs w:val="16"/>
              </w:rPr>
              <w:t>Unaprediti dostupnost zdravstvene zaštite u ruralnim i prigradskim sredinama:</w:t>
            </w:r>
            <w:r w:rsidRPr="00934BEA">
              <w:rPr>
                <w:rFonts w:ascii="Open Sans" w:hAnsi="Open Sans" w:cs="Open Sans"/>
                <w:sz w:val="16"/>
                <w:szCs w:val="16"/>
              </w:rPr>
              <w:t xml:space="preserve"> Ambulante u naseljima poput Selakovca, Mura i Postenja funkcionišu u otežanim uslovima. Potrebno je planirati ulaganja u sanaciju objekata, obezbeđenje osnovne infrastrukture (voda, grejanje, sanitarni čvor), ali i organizaciju </w:t>
            </w:r>
            <w:r w:rsidRPr="00934BEA">
              <w:rPr>
                <w:rFonts w:ascii="Open Sans" w:hAnsi="Open Sans" w:cs="Open Sans"/>
                <w:b/>
                <w:bCs/>
                <w:sz w:val="16"/>
                <w:szCs w:val="16"/>
              </w:rPr>
              <w:t>mobilnih lekarskih timova</w:t>
            </w:r>
            <w:r w:rsidRPr="00934BEA">
              <w:rPr>
                <w:rFonts w:ascii="Open Sans" w:hAnsi="Open Sans" w:cs="Open Sans"/>
                <w:sz w:val="16"/>
                <w:szCs w:val="16"/>
              </w:rPr>
              <w:t xml:space="preserve"> za obilaske OSI koje žive u izolaciji.</w:t>
            </w:r>
          </w:p>
          <w:p w:rsidR="00801512" w:rsidRPr="00934BEA" w:rsidRDefault="00801512" w:rsidP="00E52267">
            <w:pPr>
              <w:pStyle w:val="NoSpacing"/>
              <w:numPr>
                <w:ilvl w:val="0"/>
                <w:numId w:val="6"/>
              </w:numPr>
              <w:jc w:val="both"/>
              <w:rPr>
                <w:rFonts w:ascii="Open Sans" w:hAnsi="Open Sans" w:cs="Open Sans"/>
                <w:sz w:val="16"/>
                <w:szCs w:val="16"/>
              </w:rPr>
            </w:pPr>
            <w:r w:rsidRPr="00934BEA">
              <w:rPr>
                <w:rFonts w:ascii="Open Sans" w:hAnsi="Open Sans" w:cs="Open Sans"/>
                <w:b/>
                <w:bCs/>
                <w:sz w:val="16"/>
                <w:szCs w:val="16"/>
              </w:rPr>
              <w:t xml:space="preserve">Formalizovati međusektorsku saradnju uz operativne protokole. </w:t>
            </w:r>
            <w:r w:rsidRPr="00934BEA">
              <w:rPr>
                <w:rFonts w:ascii="Open Sans" w:hAnsi="Open Sans" w:cs="Open Sans"/>
                <w:sz w:val="16"/>
                <w:szCs w:val="16"/>
              </w:rPr>
              <w:t xml:space="preserve">Nedostatak koordinacije između sektora zdravstva, obrazovanja, socijalne zaštite, sporta i kulture treba prevazići kroz </w:t>
            </w:r>
            <w:r w:rsidRPr="00934BEA">
              <w:rPr>
                <w:rFonts w:ascii="Open Sans" w:hAnsi="Open Sans" w:cs="Open Sans"/>
                <w:b/>
                <w:bCs/>
                <w:sz w:val="16"/>
                <w:szCs w:val="16"/>
              </w:rPr>
              <w:t>izradu i potpisivanje međusektorskih protokola</w:t>
            </w:r>
            <w:r w:rsidRPr="00934BEA">
              <w:rPr>
                <w:rFonts w:ascii="Open Sans" w:hAnsi="Open Sans" w:cs="Open Sans"/>
                <w:sz w:val="16"/>
                <w:szCs w:val="16"/>
              </w:rPr>
              <w:t>, u kojima će biti jasno definisane uloge, način razmene informacija i zajedničke intervencije. Poseban akcenat staviti na podršku deci i mladima sa invaliditetom pri prelasku između sektora.</w:t>
            </w:r>
          </w:p>
          <w:p w:rsidR="00801512" w:rsidRPr="00934BEA" w:rsidRDefault="00801512" w:rsidP="00E52267">
            <w:pPr>
              <w:pStyle w:val="NoSpacing"/>
              <w:numPr>
                <w:ilvl w:val="0"/>
                <w:numId w:val="6"/>
              </w:numPr>
              <w:jc w:val="both"/>
              <w:rPr>
                <w:rFonts w:ascii="Open Sans" w:hAnsi="Open Sans" w:cs="Open Sans"/>
                <w:sz w:val="16"/>
                <w:szCs w:val="16"/>
              </w:rPr>
            </w:pPr>
            <w:r w:rsidRPr="00934BEA">
              <w:rPr>
                <w:rFonts w:ascii="Open Sans" w:hAnsi="Open Sans" w:cs="Open Sans"/>
                <w:b/>
                <w:bCs/>
                <w:sz w:val="16"/>
                <w:szCs w:val="16"/>
              </w:rPr>
              <w:t>Pratiti efikasnost mera kroz sistematsku evaluaciju i učešće korisnika:</w:t>
            </w:r>
            <w:r w:rsidRPr="00934BEA">
              <w:rPr>
                <w:rFonts w:ascii="Open Sans" w:hAnsi="Open Sans" w:cs="Open Sans"/>
                <w:sz w:val="16"/>
                <w:szCs w:val="16"/>
              </w:rPr>
              <w:t xml:space="preserve">Kako bi se utvrdila delotvornost politika i mera u oblasti zdravlja OSI, neophodno je uvesti </w:t>
            </w:r>
            <w:r w:rsidRPr="00934BEA">
              <w:rPr>
                <w:rFonts w:ascii="Open Sans" w:hAnsi="Open Sans" w:cs="Open Sans"/>
                <w:b/>
                <w:bCs/>
                <w:sz w:val="16"/>
                <w:szCs w:val="16"/>
              </w:rPr>
              <w:t>sistem godišnjih izveštaja o realizaciji mera</w:t>
            </w:r>
            <w:r w:rsidRPr="00934BEA">
              <w:rPr>
                <w:rFonts w:ascii="Open Sans" w:hAnsi="Open Sans" w:cs="Open Sans"/>
                <w:sz w:val="16"/>
                <w:szCs w:val="16"/>
              </w:rPr>
              <w:t xml:space="preserve">, uz obavezno uključivanje </w:t>
            </w:r>
            <w:r w:rsidRPr="00934BEA">
              <w:rPr>
                <w:rFonts w:ascii="Open Sans" w:hAnsi="Open Sans" w:cs="Open Sans"/>
                <w:b/>
                <w:bCs/>
                <w:sz w:val="16"/>
                <w:szCs w:val="16"/>
              </w:rPr>
              <w:t>povratnih informacija korisnika zdravstvenih usluga</w:t>
            </w:r>
            <w:r w:rsidRPr="00934BEA">
              <w:rPr>
                <w:rFonts w:ascii="Open Sans" w:hAnsi="Open Sans" w:cs="Open Sans"/>
                <w:sz w:val="16"/>
                <w:szCs w:val="16"/>
              </w:rPr>
              <w:t>, organizovanih kroz upitnike, fokus grupe i javne rasprave. Zavod za javno zdravlje može imati vodeću ulogu u obradi i objavi ovih podataka.</w:t>
            </w:r>
          </w:p>
          <w:p w:rsidR="00801512" w:rsidRPr="00934BEA" w:rsidRDefault="00801512" w:rsidP="00E52267">
            <w:pPr>
              <w:pStyle w:val="NoSpacing"/>
              <w:numPr>
                <w:ilvl w:val="0"/>
                <w:numId w:val="6"/>
              </w:numPr>
              <w:jc w:val="both"/>
              <w:rPr>
                <w:rFonts w:ascii="Open Sans" w:hAnsi="Open Sans" w:cs="Open Sans"/>
                <w:sz w:val="16"/>
                <w:szCs w:val="16"/>
              </w:rPr>
            </w:pPr>
            <w:r w:rsidRPr="00934BEA">
              <w:rPr>
                <w:rFonts w:ascii="Open Sans" w:hAnsi="Open Sans" w:cs="Open Sans"/>
                <w:b/>
                <w:bCs/>
                <w:sz w:val="16"/>
                <w:szCs w:val="16"/>
              </w:rPr>
              <w:t>Iskoristiti digitalne alate za nadzor i inkluziju:</w:t>
            </w:r>
            <w:r w:rsidRPr="00934BEA">
              <w:rPr>
                <w:rFonts w:ascii="Open Sans" w:hAnsi="Open Sans" w:cs="Open Sans"/>
                <w:sz w:val="16"/>
                <w:szCs w:val="16"/>
              </w:rPr>
              <w:t xml:space="preserve"> Grad treba da uloži u razvoj </w:t>
            </w:r>
            <w:r w:rsidRPr="00934BEA">
              <w:rPr>
                <w:rFonts w:ascii="Open Sans" w:hAnsi="Open Sans" w:cs="Open Sans"/>
                <w:b/>
                <w:bCs/>
                <w:sz w:val="16"/>
                <w:szCs w:val="16"/>
              </w:rPr>
              <w:t>digitalne platforme za prijavu barijera i praćenje pristupačnosti zdravstvenih usluga</w:t>
            </w:r>
            <w:r w:rsidRPr="00934BEA">
              <w:rPr>
                <w:rFonts w:ascii="Open Sans" w:hAnsi="Open Sans" w:cs="Open Sans"/>
                <w:sz w:val="16"/>
                <w:szCs w:val="16"/>
              </w:rPr>
              <w:t>, kao i za distribuciju zdravstvenih informacija u pristupačnim formatima. Ova platforma može poslužiti i za uključivanje OSI u praćenje lokalnih usluga u realnom vremenu.</w:t>
            </w:r>
          </w:p>
          <w:p w:rsidR="00801512" w:rsidRPr="00934BEA" w:rsidRDefault="00801512" w:rsidP="00E52267">
            <w:pPr>
              <w:pStyle w:val="NoSpacing"/>
              <w:numPr>
                <w:ilvl w:val="0"/>
                <w:numId w:val="6"/>
              </w:numPr>
              <w:jc w:val="both"/>
              <w:rPr>
                <w:rFonts w:ascii="Open Sans" w:hAnsi="Open Sans" w:cs="Open Sans"/>
                <w:sz w:val="16"/>
                <w:szCs w:val="16"/>
              </w:rPr>
            </w:pPr>
            <w:r w:rsidRPr="00934BEA">
              <w:rPr>
                <w:rFonts w:ascii="Open Sans" w:hAnsi="Open Sans" w:cs="Open Sans"/>
                <w:b/>
                <w:bCs/>
                <w:sz w:val="16"/>
                <w:szCs w:val="16"/>
              </w:rPr>
              <w:t>Uvesti kontinuirane obuke za zdravstvene radnike:</w:t>
            </w:r>
            <w:r w:rsidRPr="00934BEA">
              <w:rPr>
                <w:rFonts w:ascii="Open Sans" w:hAnsi="Open Sans" w:cs="Open Sans"/>
                <w:sz w:val="16"/>
                <w:szCs w:val="16"/>
              </w:rPr>
              <w:t xml:space="preserve"> Preporučuje se uvođenje </w:t>
            </w:r>
            <w:r w:rsidRPr="00934BEA">
              <w:rPr>
                <w:rFonts w:ascii="Open Sans" w:hAnsi="Open Sans" w:cs="Open Sans"/>
                <w:b/>
                <w:bCs/>
                <w:sz w:val="16"/>
                <w:szCs w:val="16"/>
              </w:rPr>
              <w:t>sistematskog programa stručnog usavršavanja</w:t>
            </w:r>
            <w:r w:rsidRPr="00934BEA">
              <w:rPr>
                <w:rFonts w:ascii="Open Sans" w:hAnsi="Open Sans" w:cs="Open Sans"/>
                <w:sz w:val="16"/>
                <w:szCs w:val="16"/>
              </w:rPr>
              <w:t xml:space="preserve"> iz oblasti pristupačnosti, komunikacije i rada sa osobama sa fizičkim, senzornim i intelektualnim invaliditetom. Ove obuke treba uključiti u planove rada ustanova i organizovati u saradnji sa udruženjima OSI.</w:t>
            </w:r>
          </w:p>
          <w:p w:rsidR="00801512" w:rsidRPr="00934BEA" w:rsidRDefault="00801512" w:rsidP="00E52267">
            <w:pPr>
              <w:pStyle w:val="NoSpacing"/>
              <w:numPr>
                <w:ilvl w:val="0"/>
                <w:numId w:val="6"/>
              </w:numPr>
              <w:jc w:val="both"/>
              <w:rPr>
                <w:rFonts w:ascii="Open Sans" w:hAnsi="Open Sans" w:cs="Open Sans"/>
                <w:sz w:val="16"/>
                <w:szCs w:val="16"/>
              </w:rPr>
            </w:pPr>
            <w:r w:rsidRPr="00934BEA">
              <w:rPr>
                <w:rFonts w:ascii="Open Sans" w:hAnsi="Open Sans" w:cs="Open Sans"/>
                <w:b/>
                <w:bCs/>
                <w:sz w:val="16"/>
                <w:szCs w:val="16"/>
              </w:rPr>
              <w:t>Razviti digitalne i informacione pristupe u skladu sa standardima pristupačnosti:</w:t>
            </w:r>
            <w:r w:rsidRPr="00934BEA">
              <w:rPr>
                <w:rFonts w:ascii="Open Sans" w:hAnsi="Open Sans" w:cs="Open Sans"/>
                <w:sz w:val="16"/>
                <w:szCs w:val="16"/>
              </w:rPr>
              <w:br/>
              <w:t xml:space="preserve">Zdravstvene ustanove treba da prilagode svoje informativne materijale, veb-sajtove i e-servise (zakazivanje, recepti, vodiči) prema standardima digitalne pristupačnosti (npr. WCAG). Takođe, treba razviti </w:t>
            </w:r>
            <w:r w:rsidRPr="00934BEA">
              <w:rPr>
                <w:rFonts w:ascii="Open Sans" w:hAnsi="Open Sans" w:cs="Open Sans"/>
                <w:b/>
                <w:bCs/>
                <w:sz w:val="16"/>
                <w:szCs w:val="16"/>
              </w:rPr>
              <w:t>informacije u lako razumljivom jeziku</w:t>
            </w:r>
            <w:r w:rsidRPr="00934BEA">
              <w:rPr>
                <w:rFonts w:ascii="Open Sans" w:hAnsi="Open Sans" w:cs="Open Sans"/>
                <w:sz w:val="16"/>
                <w:szCs w:val="16"/>
              </w:rPr>
              <w:t>, Brajevom pismu i omogućiti asistenciju pri pristupu servisima.</w:t>
            </w:r>
          </w:p>
          <w:p w:rsidR="00801512" w:rsidRPr="00934BEA" w:rsidRDefault="00801512" w:rsidP="00E52267">
            <w:pPr>
              <w:pStyle w:val="NoSpacing"/>
              <w:numPr>
                <w:ilvl w:val="0"/>
                <w:numId w:val="6"/>
              </w:numPr>
              <w:jc w:val="both"/>
              <w:rPr>
                <w:rFonts w:ascii="Open Sans" w:hAnsi="Open Sans" w:cs="Open Sans"/>
                <w:sz w:val="16"/>
                <w:szCs w:val="16"/>
              </w:rPr>
            </w:pPr>
            <w:r w:rsidRPr="00934BEA">
              <w:rPr>
                <w:rFonts w:ascii="Open Sans" w:hAnsi="Open Sans" w:cs="Open Sans"/>
                <w:b/>
                <w:bCs/>
                <w:sz w:val="16"/>
                <w:szCs w:val="16"/>
              </w:rPr>
              <w:t xml:space="preserve">Uspostaviti sistem za evidenciju potreba OSI u zdravstvu. </w:t>
            </w:r>
            <w:r w:rsidRPr="00934BEA">
              <w:rPr>
                <w:rFonts w:ascii="Open Sans" w:hAnsi="Open Sans" w:cs="Open Sans"/>
                <w:sz w:val="16"/>
                <w:szCs w:val="16"/>
              </w:rPr>
              <w:t xml:space="preserve">Neophodno je kreirati </w:t>
            </w:r>
            <w:r w:rsidRPr="00934BEA">
              <w:rPr>
                <w:rFonts w:ascii="Open Sans" w:hAnsi="Open Sans" w:cs="Open Sans"/>
                <w:b/>
                <w:bCs/>
                <w:sz w:val="16"/>
                <w:szCs w:val="16"/>
              </w:rPr>
              <w:t>standardizovan sistem evidentiranja korisnika sa invaliditetom</w:t>
            </w:r>
            <w:r w:rsidRPr="00934BEA">
              <w:rPr>
                <w:rFonts w:ascii="Open Sans" w:hAnsi="Open Sans" w:cs="Open Sans"/>
                <w:sz w:val="16"/>
                <w:szCs w:val="16"/>
              </w:rPr>
              <w:t xml:space="preserve">, uključujući vrstu invaliditeta, barijere u pristupu i potrebe u vezi sa tretmanom. Ovi podaci su ključni za planiranje resursa, personalizaciju usluga i razvoj strategija. </w:t>
            </w:r>
          </w:p>
          <w:p w:rsidR="00801512" w:rsidRPr="00934BEA" w:rsidRDefault="00801512" w:rsidP="00E52267">
            <w:pPr>
              <w:pStyle w:val="NoSpacing"/>
              <w:numPr>
                <w:ilvl w:val="0"/>
                <w:numId w:val="6"/>
              </w:numPr>
              <w:jc w:val="both"/>
              <w:rPr>
                <w:rFonts w:ascii="Open Sans" w:hAnsi="Open Sans" w:cs="Open Sans"/>
                <w:sz w:val="16"/>
                <w:szCs w:val="16"/>
              </w:rPr>
            </w:pPr>
            <w:r w:rsidRPr="00934BEA">
              <w:rPr>
                <w:rFonts w:ascii="Open Sans" w:hAnsi="Open Sans" w:cs="Open Sans"/>
                <w:sz w:val="16"/>
                <w:szCs w:val="16"/>
              </w:rPr>
              <w:t xml:space="preserve">Kako bi se unapredilo planiranje i praćenje inkluzivnosti zdravstvenog sistema, preporučuje se </w:t>
            </w:r>
            <w:r w:rsidRPr="00934BEA">
              <w:rPr>
                <w:rFonts w:ascii="Open Sans" w:hAnsi="Open Sans" w:cs="Open Sans"/>
                <w:b/>
                <w:bCs/>
                <w:sz w:val="16"/>
                <w:szCs w:val="16"/>
              </w:rPr>
              <w:t xml:space="preserve">uspostavljanje mehanizma za redovno praćenje i javnu objavu ključnih indikatora u oblasti zdravstvene zaštite </w:t>
            </w:r>
            <w:r w:rsidR="000973D8" w:rsidRPr="00934BEA">
              <w:rPr>
                <w:rFonts w:ascii="Open Sans" w:hAnsi="Open Sans" w:cs="Open Sans"/>
                <w:b/>
                <w:bCs/>
                <w:sz w:val="16"/>
                <w:szCs w:val="16"/>
              </w:rPr>
              <w:t>OSI</w:t>
            </w:r>
            <w:r w:rsidRPr="00934BEA">
              <w:rPr>
                <w:rFonts w:ascii="Open Sans" w:hAnsi="Open Sans" w:cs="Open Sans"/>
                <w:sz w:val="16"/>
                <w:szCs w:val="16"/>
              </w:rPr>
              <w:t xml:space="preserve">, u saradnji sa zdravstvenim ustanovama i gradskom upravom. Podaci bi se objavljivali </w:t>
            </w:r>
            <w:r w:rsidRPr="00934BEA">
              <w:rPr>
                <w:rFonts w:ascii="Open Sans" w:hAnsi="Open Sans" w:cs="Open Sans"/>
                <w:b/>
                <w:bCs/>
                <w:sz w:val="16"/>
                <w:szCs w:val="16"/>
              </w:rPr>
              <w:t>na portalu otvorenih podataka</w:t>
            </w:r>
            <w:r w:rsidRPr="00934BEA">
              <w:rPr>
                <w:rFonts w:ascii="Open Sans" w:hAnsi="Open Sans" w:cs="Open Sans"/>
                <w:sz w:val="16"/>
                <w:szCs w:val="16"/>
              </w:rPr>
              <w:t>, u agregiranom i anonimizovanom obliku</w:t>
            </w:r>
            <w:r w:rsidR="00ED68FC" w:rsidRPr="00934BEA">
              <w:rPr>
                <w:rFonts w:ascii="Open Sans" w:hAnsi="Open Sans" w:cs="Open Sans"/>
                <w:sz w:val="16"/>
                <w:szCs w:val="16"/>
              </w:rPr>
              <w:t>.</w:t>
            </w:r>
            <w:r w:rsidRPr="00934BEA">
              <w:rPr>
                <w:rFonts w:ascii="Open Sans" w:hAnsi="Open Sans" w:cs="Open Sans"/>
                <w:sz w:val="16"/>
                <w:szCs w:val="16"/>
              </w:rPr>
              <w:t xml:space="preserve"> </w:t>
            </w:r>
          </w:p>
          <w:p w:rsidR="00801512" w:rsidRPr="00934BEA" w:rsidRDefault="00801512" w:rsidP="00E52267">
            <w:pPr>
              <w:pStyle w:val="NoSpacing"/>
              <w:numPr>
                <w:ilvl w:val="0"/>
                <w:numId w:val="6"/>
              </w:numPr>
              <w:jc w:val="both"/>
              <w:rPr>
                <w:rFonts w:ascii="Open Sans" w:hAnsi="Open Sans" w:cs="Open Sans"/>
                <w:sz w:val="16"/>
                <w:szCs w:val="16"/>
              </w:rPr>
            </w:pPr>
            <w:r w:rsidRPr="00934BEA">
              <w:rPr>
                <w:rFonts w:ascii="Open Sans" w:hAnsi="Open Sans" w:cs="Open Sans"/>
                <w:b/>
                <w:bCs/>
                <w:sz w:val="16"/>
                <w:szCs w:val="16"/>
              </w:rPr>
              <w:t xml:space="preserve">Obezbediti bolju međusektorsku saradnju. </w:t>
            </w:r>
            <w:r w:rsidRPr="00934BEA">
              <w:rPr>
                <w:rFonts w:ascii="Open Sans" w:hAnsi="Open Sans" w:cs="Open Sans"/>
                <w:sz w:val="16"/>
                <w:szCs w:val="16"/>
              </w:rPr>
              <w:t xml:space="preserve">Potrebno je formalizovati i intenzivirati saradnju između sektora zdravstva, obrazovanja i socijalne zaštite kroz </w:t>
            </w:r>
            <w:r w:rsidRPr="00934BEA">
              <w:rPr>
                <w:rFonts w:ascii="Open Sans" w:hAnsi="Open Sans" w:cs="Open Sans"/>
                <w:b/>
                <w:bCs/>
                <w:sz w:val="16"/>
                <w:szCs w:val="16"/>
              </w:rPr>
              <w:t>protokole o saradnji, zajedničke planove i baze podataka</w:t>
            </w:r>
            <w:r w:rsidRPr="00934BEA">
              <w:rPr>
                <w:rFonts w:ascii="Open Sans" w:hAnsi="Open Sans" w:cs="Open Sans"/>
                <w:sz w:val="16"/>
                <w:szCs w:val="16"/>
              </w:rPr>
              <w:t>. Poseban akcenat staviti na kontinuitet podrške deci i mladima sa invaliditetom pri prelasku između sektora.</w:t>
            </w:r>
          </w:p>
          <w:p w:rsidR="00801512" w:rsidRPr="00934BEA" w:rsidRDefault="00801512" w:rsidP="00E52267">
            <w:pPr>
              <w:pStyle w:val="NoSpacing"/>
              <w:numPr>
                <w:ilvl w:val="0"/>
                <w:numId w:val="6"/>
              </w:numPr>
              <w:jc w:val="both"/>
              <w:rPr>
                <w:rFonts w:ascii="Open Sans" w:hAnsi="Open Sans" w:cs="Open Sans"/>
                <w:sz w:val="16"/>
                <w:szCs w:val="16"/>
              </w:rPr>
            </w:pPr>
            <w:r w:rsidRPr="00934BEA">
              <w:rPr>
                <w:rFonts w:ascii="Open Sans" w:hAnsi="Open Sans" w:cs="Open Sans"/>
                <w:b/>
                <w:bCs/>
                <w:sz w:val="16"/>
                <w:szCs w:val="16"/>
              </w:rPr>
              <w:t>Planirati ciljane preventivne programe za OSI:</w:t>
            </w:r>
            <w:r w:rsidRPr="00934BEA">
              <w:rPr>
                <w:rFonts w:ascii="Open Sans" w:hAnsi="Open Sans" w:cs="Open Sans"/>
                <w:sz w:val="16"/>
                <w:szCs w:val="16"/>
              </w:rPr>
              <w:t xml:space="preserve"> Zdravstveno obrazovanje i prevencija moraju uključivati </w:t>
            </w:r>
            <w:r w:rsidRPr="00934BEA">
              <w:rPr>
                <w:rFonts w:ascii="Open Sans" w:hAnsi="Open Sans" w:cs="Open Sans"/>
                <w:b/>
                <w:bCs/>
                <w:sz w:val="16"/>
                <w:szCs w:val="16"/>
              </w:rPr>
              <w:t>specifične programe za OSI</w:t>
            </w:r>
            <w:r w:rsidRPr="00934BEA">
              <w:rPr>
                <w:rFonts w:ascii="Open Sans" w:hAnsi="Open Sans" w:cs="Open Sans"/>
                <w:sz w:val="16"/>
                <w:szCs w:val="16"/>
              </w:rPr>
              <w:t>, posebno u oblastima kao što su reproduktivno zdravlje, prevencija nasilja, mentalno zdravlje i prevencija bolesti. Ovi programi treba da budu razvijeni u saradnji sa stručnjacima i organizacijama OSI.</w:t>
            </w:r>
          </w:p>
        </w:tc>
      </w:tr>
      <w:tr w:rsidR="00801512" w:rsidRPr="00C51A09" w:rsidTr="002F3425">
        <w:trPr>
          <w:trHeight w:val="467"/>
        </w:trPr>
        <w:tc>
          <w:tcPr>
            <w:tcW w:w="9883" w:type="dxa"/>
            <w:gridSpan w:val="2"/>
            <w:shd w:val="clear" w:color="auto" w:fill="EEECE1" w:themeFill="background2"/>
          </w:tcPr>
          <w:p w:rsidR="00801512" w:rsidRPr="00C51A09" w:rsidRDefault="00801512" w:rsidP="004102D2">
            <w:pPr>
              <w:pStyle w:val="NoSpacing"/>
              <w:ind w:left="45"/>
              <w:rPr>
                <w:rFonts w:ascii="Open Sans" w:hAnsi="Open Sans" w:cs="Open Sans"/>
                <w:b/>
                <w:bCs/>
                <w:sz w:val="19"/>
                <w:szCs w:val="19"/>
              </w:rPr>
            </w:pPr>
            <w:r w:rsidRPr="00C51A09">
              <w:rPr>
                <w:rFonts w:ascii="Open Sans" w:hAnsi="Open Sans" w:cs="Open Sans"/>
                <w:b/>
                <w:bCs/>
                <w:sz w:val="19"/>
                <w:szCs w:val="19"/>
              </w:rPr>
              <w:lastRenderedPageBreak/>
              <w:t>Kako ublažiti pretnje iz okruženja?</w:t>
            </w:r>
          </w:p>
        </w:tc>
      </w:tr>
      <w:tr w:rsidR="00801512" w:rsidRPr="00C51A09" w:rsidTr="00934BEA">
        <w:trPr>
          <w:trHeight w:val="2895"/>
        </w:trPr>
        <w:tc>
          <w:tcPr>
            <w:tcW w:w="9883" w:type="dxa"/>
            <w:gridSpan w:val="2"/>
          </w:tcPr>
          <w:p w:rsidR="00801512" w:rsidRPr="00934BEA" w:rsidRDefault="00801512" w:rsidP="00E52267">
            <w:pPr>
              <w:pStyle w:val="NoSpacing"/>
              <w:numPr>
                <w:ilvl w:val="0"/>
                <w:numId w:val="6"/>
              </w:numPr>
              <w:jc w:val="both"/>
              <w:rPr>
                <w:rFonts w:ascii="Open Sans" w:hAnsi="Open Sans" w:cs="Open Sans"/>
                <w:sz w:val="16"/>
                <w:szCs w:val="16"/>
              </w:rPr>
            </w:pPr>
            <w:r w:rsidRPr="00934BEA">
              <w:rPr>
                <w:rFonts w:ascii="Open Sans" w:hAnsi="Open Sans" w:cs="Open Sans"/>
                <w:b/>
                <w:bCs/>
                <w:sz w:val="16"/>
                <w:szCs w:val="16"/>
              </w:rPr>
              <w:t>Obezbediti održivost pristupačnih rešenja i infrastrukture:</w:t>
            </w:r>
            <w:r w:rsidRPr="00934BEA">
              <w:rPr>
                <w:rFonts w:ascii="Open Sans" w:hAnsi="Open Sans" w:cs="Open Sans"/>
                <w:sz w:val="16"/>
                <w:szCs w:val="16"/>
              </w:rPr>
              <w:t xml:space="preserve"> Tehnička rešenja pristupačnosti,  kao što su rampe, liftovi i specijalizovana oprema, često postaju nefunkcionalna zbog neadekvatnog održavanja. Preporučuje se </w:t>
            </w:r>
            <w:r w:rsidRPr="00934BEA">
              <w:rPr>
                <w:rFonts w:ascii="Open Sans" w:hAnsi="Open Sans" w:cs="Open Sans"/>
                <w:b/>
                <w:bCs/>
                <w:sz w:val="16"/>
                <w:szCs w:val="16"/>
              </w:rPr>
              <w:t>formiranje posebne budžetske linije</w:t>
            </w:r>
            <w:r w:rsidRPr="00934BEA">
              <w:rPr>
                <w:rFonts w:ascii="Open Sans" w:hAnsi="Open Sans" w:cs="Open Sans"/>
                <w:sz w:val="16"/>
                <w:szCs w:val="16"/>
              </w:rPr>
              <w:t xml:space="preserve"> u okviru programa komunalnog uređenja ili zdravstvene zaštite, namenjene </w:t>
            </w:r>
            <w:r w:rsidRPr="00934BEA">
              <w:rPr>
                <w:rFonts w:ascii="Open Sans" w:hAnsi="Open Sans" w:cs="Open Sans"/>
                <w:b/>
                <w:bCs/>
                <w:sz w:val="16"/>
                <w:szCs w:val="16"/>
              </w:rPr>
              <w:t>redovnom servisiranju i popravci opreme za pristupačnost</w:t>
            </w:r>
            <w:r w:rsidRPr="00934BEA">
              <w:rPr>
                <w:rFonts w:ascii="Open Sans" w:hAnsi="Open Sans" w:cs="Open Sans"/>
                <w:sz w:val="16"/>
                <w:szCs w:val="16"/>
              </w:rPr>
              <w:t xml:space="preserve">. Istovremeno, ustanoviti mehanizam za </w:t>
            </w:r>
            <w:r w:rsidRPr="00934BEA">
              <w:rPr>
                <w:rFonts w:ascii="Open Sans" w:hAnsi="Open Sans" w:cs="Open Sans"/>
                <w:b/>
                <w:bCs/>
                <w:sz w:val="16"/>
                <w:szCs w:val="16"/>
              </w:rPr>
              <w:t>redovnu proveru funkcionalnosti pristupačnih rešenja</w:t>
            </w:r>
            <w:r w:rsidRPr="00934BEA">
              <w:rPr>
                <w:rFonts w:ascii="Open Sans" w:hAnsi="Open Sans" w:cs="Open Sans"/>
                <w:sz w:val="16"/>
                <w:szCs w:val="16"/>
              </w:rPr>
              <w:t xml:space="preserve"> u zdravstvenim objektima, uz uključivanje korisnika OSI.</w:t>
            </w:r>
          </w:p>
          <w:p w:rsidR="00801512" w:rsidRPr="00934BEA" w:rsidRDefault="00801512" w:rsidP="00E52267">
            <w:pPr>
              <w:pStyle w:val="NoSpacing"/>
              <w:numPr>
                <w:ilvl w:val="0"/>
                <w:numId w:val="6"/>
              </w:numPr>
              <w:jc w:val="both"/>
              <w:rPr>
                <w:rFonts w:ascii="Open Sans" w:hAnsi="Open Sans" w:cs="Open Sans"/>
                <w:sz w:val="16"/>
                <w:szCs w:val="16"/>
              </w:rPr>
            </w:pPr>
            <w:r w:rsidRPr="00934BEA">
              <w:rPr>
                <w:rFonts w:ascii="Open Sans" w:hAnsi="Open Sans" w:cs="Open Sans"/>
                <w:b/>
                <w:bCs/>
                <w:sz w:val="16"/>
                <w:szCs w:val="16"/>
              </w:rPr>
              <w:t>Uspostaviti lokalni sistem za nadzor nad primenom zakona i standarda pristupačnosti:</w:t>
            </w:r>
            <w:r w:rsidRPr="00934BEA">
              <w:rPr>
                <w:rFonts w:ascii="Open Sans" w:hAnsi="Open Sans" w:cs="Open Sans"/>
                <w:sz w:val="16"/>
                <w:szCs w:val="16"/>
              </w:rPr>
              <w:t xml:space="preserve"> U cilju dosledne primene nacionalnih propisa o pristupačnosti, neophodno je opisom poslova Odeljenja za društvene delatnosti predvideti obavezu nadzora nad primenom zakonskih standarda u oblasti zdravstva i javnih zdravstvenih objekata. U ovaj mehanizam uključiti </w:t>
            </w:r>
            <w:r w:rsidRPr="00934BEA">
              <w:rPr>
                <w:rFonts w:ascii="Open Sans" w:hAnsi="Open Sans" w:cs="Open Sans"/>
                <w:b/>
                <w:bCs/>
                <w:sz w:val="16"/>
                <w:szCs w:val="16"/>
              </w:rPr>
              <w:t>predstavnike civilnog sektora, udruženja OSI i građane</w:t>
            </w:r>
            <w:r w:rsidRPr="00934BEA">
              <w:rPr>
                <w:rFonts w:ascii="Open Sans" w:hAnsi="Open Sans" w:cs="Open Sans"/>
                <w:sz w:val="16"/>
                <w:szCs w:val="16"/>
              </w:rPr>
              <w:t>, uz izradu godišnjeg izveštaja koji će biti dostupan javnosti.</w:t>
            </w:r>
          </w:p>
          <w:p w:rsidR="00801512" w:rsidRPr="00C51A09" w:rsidRDefault="00801512" w:rsidP="00E52267">
            <w:pPr>
              <w:pStyle w:val="NoSpacing"/>
              <w:numPr>
                <w:ilvl w:val="0"/>
                <w:numId w:val="6"/>
              </w:numPr>
              <w:jc w:val="both"/>
              <w:rPr>
                <w:rFonts w:ascii="Open Sans" w:hAnsi="Open Sans" w:cs="Open Sans"/>
                <w:sz w:val="19"/>
                <w:szCs w:val="19"/>
              </w:rPr>
            </w:pPr>
            <w:r w:rsidRPr="00934BEA">
              <w:rPr>
                <w:rFonts w:ascii="Open Sans" w:hAnsi="Open Sans" w:cs="Open Sans"/>
                <w:b/>
                <w:bCs/>
                <w:sz w:val="16"/>
                <w:szCs w:val="16"/>
              </w:rPr>
              <w:t>Uspostaviti preventivne mehanizme za odgovor na vanredne situacije:</w:t>
            </w:r>
            <w:r w:rsidRPr="00934BEA">
              <w:rPr>
                <w:rFonts w:ascii="Open Sans" w:hAnsi="Open Sans" w:cs="Open Sans"/>
                <w:sz w:val="16"/>
                <w:szCs w:val="16"/>
              </w:rPr>
              <w:t xml:space="preserve"> U kriznim situacijama (epidemije, poplave, energetske krize), </w:t>
            </w:r>
            <w:r w:rsidR="00F421CD" w:rsidRPr="00934BEA">
              <w:rPr>
                <w:rFonts w:ascii="Open Sans" w:hAnsi="Open Sans" w:cs="Open Sans"/>
                <w:sz w:val="16"/>
                <w:szCs w:val="16"/>
              </w:rPr>
              <w:t>OSI</w:t>
            </w:r>
            <w:r w:rsidRPr="00934BEA">
              <w:rPr>
                <w:rFonts w:ascii="Open Sans" w:hAnsi="Open Sans" w:cs="Open Sans"/>
                <w:sz w:val="16"/>
                <w:szCs w:val="16"/>
              </w:rPr>
              <w:t xml:space="preserve"> često prve ostaju bez podrške. Potrebno je razviti </w:t>
            </w:r>
            <w:r w:rsidRPr="00934BEA">
              <w:rPr>
                <w:rFonts w:ascii="Open Sans" w:hAnsi="Open Sans" w:cs="Open Sans"/>
                <w:b/>
                <w:bCs/>
                <w:sz w:val="16"/>
                <w:szCs w:val="16"/>
              </w:rPr>
              <w:t>protokol za zaštitu OSI u kriznim situacijama</w:t>
            </w:r>
            <w:r w:rsidRPr="00934BEA">
              <w:rPr>
                <w:rFonts w:ascii="Open Sans" w:hAnsi="Open Sans" w:cs="Open Sans"/>
                <w:sz w:val="16"/>
                <w:szCs w:val="16"/>
              </w:rPr>
              <w:t>, u saradnji sa Centrom za socijalni rad, Domom zdravlja, Crvenim krstom i Službom Civilnom zaštitom, uključujući evidenciju OSI kojima je potrebna dodatna pomoć i kontinuirana terapija.</w:t>
            </w:r>
          </w:p>
        </w:tc>
      </w:tr>
    </w:tbl>
    <w:p w:rsidR="002F5637" w:rsidRDefault="002F5637" w:rsidP="002F5637">
      <w:bookmarkStart w:id="37" w:name="_Hlk203405096"/>
      <w:bookmarkEnd w:id="36"/>
    </w:p>
    <w:p w:rsidR="00BD6525" w:rsidRPr="002F5637" w:rsidRDefault="002F5637" w:rsidP="002F5637">
      <w:pPr>
        <w:rPr>
          <w:b/>
          <w:bCs/>
          <w:sz w:val="28"/>
          <w:szCs w:val="28"/>
        </w:rPr>
      </w:pPr>
      <w:r w:rsidRPr="002F5637">
        <w:rPr>
          <w:b/>
          <w:bCs/>
          <w:sz w:val="28"/>
          <w:szCs w:val="28"/>
        </w:rPr>
        <w:t xml:space="preserve">8.5. </w:t>
      </w:r>
      <w:r w:rsidR="00D50F78" w:rsidRPr="002F5637">
        <w:rPr>
          <w:b/>
          <w:bCs/>
          <w:sz w:val="28"/>
          <w:szCs w:val="28"/>
        </w:rPr>
        <w:t xml:space="preserve">Objektivna procena stanja u oblasti unapređenje socijalne zaštite dece sa smetnjama u razvoju, mladih i odraslih </w:t>
      </w:r>
      <w:r w:rsidR="000973D8" w:rsidRPr="002F5637">
        <w:rPr>
          <w:b/>
          <w:bCs/>
          <w:sz w:val="28"/>
          <w:szCs w:val="28"/>
        </w:rPr>
        <w:t xml:space="preserve">osi </w:t>
      </w:r>
      <w:r w:rsidR="00D50F78" w:rsidRPr="002F5637">
        <w:rPr>
          <w:b/>
          <w:bCs/>
          <w:sz w:val="28"/>
          <w:szCs w:val="28"/>
        </w:rPr>
        <w:t xml:space="preserve"> i njihovih porodica </w:t>
      </w:r>
    </w:p>
    <w:tbl>
      <w:tblPr>
        <w:tblW w:w="9883" w:type="dxa"/>
        <w:tblInd w:w="-14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tblPr>
      <w:tblGrid>
        <w:gridCol w:w="4673"/>
        <w:gridCol w:w="5210"/>
      </w:tblGrid>
      <w:tr w:rsidR="00801512" w:rsidRPr="00C51A09" w:rsidTr="002F3425">
        <w:trPr>
          <w:trHeight w:val="338"/>
        </w:trPr>
        <w:tc>
          <w:tcPr>
            <w:tcW w:w="4673" w:type="dxa"/>
            <w:shd w:val="clear" w:color="auto" w:fill="1B1735"/>
          </w:tcPr>
          <w:p w:rsidR="00801512" w:rsidRPr="00C51A09" w:rsidRDefault="00801512" w:rsidP="004102D2">
            <w:pPr>
              <w:pStyle w:val="NoSpacing"/>
              <w:ind w:left="31" w:hanging="31"/>
              <w:rPr>
                <w:rFonts w:ascii="Open Sans" w:hAnsi="Open Sans" w:cs="Open Sans"/>
                <w:b/>
                <w:bCs/>
                <w:sz w:val="19"/>
                <w:szCs w:val="19"/>
              </w:rPr>
            </w:pPr>
            <w:r w:rsidRPr="00C51A09">
              <w:rPr>
                <w:rFonts w:ascii="Open Sans" w:hAnsi="Open Sans" w:cs="Open Sans"/>
                <w:b/>
                <w:bCs/>
                <w:sz w:val="19"/>
                <w:szCs w:val="19"/>
              </w:rPr>
              <w:t>SNAGE</w:t>
            </w:r>
          </w:p>
        </w:tc>
        <w:tc>
          <w:tcPr>
            <w:tcW w:w="5210" w:type="dxa"/>
            <w:shd w:val="clear" w:color="auto" w:fill="1B1735"/>
          </w:tcPr>
          <w:p w:rsidR="00801512" w:rsidRPr="00C51A09" w:rsidRDefault="00801512" w:rsidP="004102D2">
            <w:pPr>
              <w:pStyle w:val="NoSpacing"/>
              <w:rPr>
                <w:rFonts w:ascii="Open Sans" w:hAnsi="Open Sans" w:cs="Open Sans"/>
                <w:b/>
                <w:bCs/>
                <w:sz w:val="19"/>
                <w:szCs w:val="19"/>
              </w:rPr>
            </w:pPr>
            <w:r w:rsidRPr="00C51A09">
              <w:rPr>
                <w:rFonts w:ascii="Open Sans" w:hAnsi="Open Sans" w:cs="Open Sans"/>
                <w:b/>
                <w:bCs/>
                <w:sz w:val="19"/>
                <w:szCs w:val="19"/>
              </w:rPr>
              <w:t xml:space="preserve">SLABOSTI </w:t>
            </w:r>
          </w:p>
        </w:tc>
      </w:tr>
      <w:tr w:rsidR="00801512" w:rsidRPr="00C51A09" w:rsidTr="002F3425">
        <w:trPr>
          <w:trHeight w:val="338"/>
        </w:trPr>
        <w:tc>
          <w:tcPr>
            <w:tcW w:w="4673" w:type="dxa"/>
            <w:shd w:val="clear" w:color="auto" w:fill="FFFFFF" w:themeFill="background1"/>
          </w:tcPr>
          <w:p w:rsidR="00801512" w:rsidRPr="00934BEA" w:rsidRDefault="00801512" w:rsidP="00E52267">
            <w:pPr>
              <w:pStyle w:val="NoSpacing"/>
              <w:numPr>
                <w:ilvl w:val="0"/>
                <w:numId w:val="27"/>
              </w:numPr>
              <w:ind w:left="173" w:hanging="173"/>
              <w:jc w:val="both"/>
              <w:rPr>
                <w:rFonts w:ascii="Open Sans" w:hAnsi="Open Sans" w:cs="Open Sans"/>
                <w:sz w:val="16"/>
                <w:szCs w:val="16"/>
              </w:rPr>
            </w:pPr>
            <w:r w:rsidRPr="00934BEA">
              <w:rPr>
                <w:rFonts w:ascii="Open Sans" w:hAnsi="Open Sans" w:cs="Open Sans"/>
                <w:b/>
                <w:bCs/>
                <w:sz w:val="16"/>
                <w:szCs w:val="16"/>
              </w:rPr>
              <w:t>Visoka zastupljenost OSI u evidenciji korisnika</w:t>
            </w:r>
            <w:r w:rsidRPr="00934BEA">
              <w:rPr>
                <w:rFonts w:ascii="Open Sans" w:hAnsi="Open Sans" w:cs="Open Sans"/>
                <w:sz w:val="16"/>
                <w:szCs w:val="16"/>
              </w:rPr>
              <w:t xml:space="preserve">: Udeo </w:t>
            </w:r>
            <w:r w:rsidRPr="00934BEA">
              <w:rPr>
                <w:rFonts w:ascii="Open Sans" w:hAnsi="Open Sans" w:cs="Open Sans"/>
                <w:sz w:val="16"/>
                <w:szCs w:val="16"/>
              </w:rPr>
              <w:lastRenderedPageBreak/>
              <w:t>od 13,8% OSI u ukupnom broju korisnika socijalne zaštite ukazuje na prepoznatu potrebu i uključivanje ove populacije u sistem lokalne podrške.</w:t>
            </w:r>
          </w:p>
          <w:p w:rsidR="00801512" w:rsidRPr="00934BEA" w:rsidRDefault="00801512" w:rsidP="00E52267">
            <w:pPr>
              <w:pStyle w:val="NoSpacing"/>
              <w:numPr>
                <w:ilvl w:val="0"/>
                <w:numId w:val="27"/>
              </w:numPr>
              <w:ind w:left="173" w:hanging="173"/>
              <w:jc w:val="both"/>
              <w:rPr>
                <w:rFonts w:ascii="Open Sans" w:hAnsi="Open Sans" w:cs="Open Sans"/>
                <w:sz w:val="16"/>
                <w:szCs w:val="16"/>
              </w:rPr>
            </w:pPr>
            <w:r w:rsidRPr="00934BEA">
              <w:rPr>
                <w:rFonts w:ascii="Open Sans" w:hAnsi="Open Sans" w:cs="Open Sans"/>
                <w:b/>
                <w:bCs/>
                <w:sz w:val="16"/>
                <w:szCs w:val="16"/>
              </w:rPr>
              <w:t>Postojanje pravnog osnova za pružanje usluga socijalne zaštite</w:t>
            </w:r>
            <w:r w:rsidRPr="00934BEA">
              <w:rPr>
                <w:rFonts w:ascii="Open Sans" w:hAnsi="Open Sans" w:cs="Open Sans"/>
                <w:sz w:val="16"/>
                <w:szCs w:val="16"/>
              </w:rPr>
              <w:t>. Grad Novi Pazar ima usvojenu Odluku o socijalnoj zaštiti kojom su definisane lokalne usluge, uključujući i one namenjene osobama sa invaliditetom , kao i deci sa smetnjama u razvoju. Odluka omogućava razvoj raznovrsnih usluga u zajednici, što predstavlja temelj za dalje unapređenje sistema.</w:t>
            </w:r>
          </w:p>
          <w:p w:rsidR="00801512" w:rsidRPr="00934BEA" w:rsidRDefault="00801512" w:rsidP="00E52267">
            <w:pPr>
              <w:pStyle w:val="NoSpacing"/>
              <w:numPr>
                <w:ilvl w:val="0"/>
                <w:numId w:val="27"/>
              </w:numPr>
              <w:ind w:left="173" w:hanging="173"/>
              <w:jc w:val="both"/>
              <w:rPr>
                <w:rFonts w:ascii="Open Sans" w:hAnsi="Open Sans" w:cs="Open Sans"/>
                <w:sz w:val="16"/>
                <w:szCs w:val="16"/>
              </w:rPr>
            </w:pPr>
            <w:r w:rsidRPr="00934BEA">
              <w:rPr>
                <w:rFonts w:ascii="Open Sans" w:hAnsi="Open Sans" w:cs="Open Sans"/>
                <w:b/>
                <w:bCs/>
                <w:sz w:val="16"/>
                <w:szCs w:val="16"/>
              </w:rPr>
              <w:t>Razvijena institucionalna mreža</w:t>
            </w:r>
            <w:r w:rsidRPr="00934BEA">
              <w:rPr>
                <w:rFonts w:ascii="Open Sans" w:hAnsi="Open Sans" w:cs="Open Sans"/>
                <w:sz w:val="16"/>
                <w:szCs w:val="16"/>
              </w:rPr>
              <w:t>: Funkcionalno organizovan Centar za socijalni rad, Odeljenje za društvene delatnosti, kao i IRK, omogućavaju institucionalnu osnovu za planiranje i pružanje usluga OSI.</w:t>
            </w:r>
          </w:p>
          <w:p w:rsidR="00801512" w:rsidRPr="00934BEA" w:rsidRDefault="00801512" w:rsidP="00E52267">
            <w:pPr>
              <w:pStyle w:val="NoSpacing"/>
              <w:numPr>
                <w:ilvl w:val="0"/>
                <w:numId w:val="27"/>
              </w:numPr>
              <w:ind w:left="173" w:hanging="173"/>
              <w:jc w:val="both"/>
              <w:rPr>
                <w:rFonts w:ascii="Open Sans" w:hAnsi="Open Sans" w:cs="Open Sans"/>
                <w:sz w:val="16"/>
                <w:szCs w:val="16"/>
              </w:rPr>
            </w:pPr>
            <w:r w:rsidRPr="00934BEA">
              <w:rPr>
                <w:rFonts w:ascii="Open Sans" w:hAnsi="Open Sans" w:cs="Open Sans"/>
                <w:b/>
                <w:bCs/>
                <w:sz w:val="16"/>
                <w:szCs w:val="16"/>
              </w:rPr>
              <w:t>Jasan budžetski okvir sa vidljivim ulaganjima u usluge i projekte</w:t>
            </w:r>
            <w:r w:rsidRPr="00934BEA">
              <w:rPr>
                <w:rFonts w:ascii="Open Sans" w:hAnsi="Open Sans" w:cs="Open Sans"/>
                <w:sz w:val="16"/>
                <w:szCs w:val="16"/>
              </w:rPr>
              <w:t>. U budžetu Grada za 2025. godinu obezbeđeno je preko 199 miliona dinara za socijalnu i dečju zaštitu, uključujući programe podrške OSI (usluga ličnog pratioca, pomoć u kući, Dnevni boravak, podrška za lečenje, prihvatilište, izgradnja objekata i drugo), što jasno ukazuje na institucionalnu opredeljenost za inkluziju.</w:t>
            </w:r>
          </w:p>
          <w:p w:rsidR="00801512" w:rsidRPr="00934BEA" w:rsidRDefault="00801512" w:rsidP="00E52267">
            <w:pPr>
              <w:pStyle w:val="NoSpacing"/>
              <w:numPr>
                <w:ilvl w:val="0"/>
                <w:numId w:val="27"/>
              </w:numPr>
              <w:ind w:left="173" w:hanging="173"/>
              <w:jc w:val="both"/>
              <w:rPr>
                <w:rFonts w:ascii="Open Sans" w:hAnsi="Open Sans" w:cs="Open Sans"/>
                <w:sz w:val="16"/>
                <w:szCs w:val="16"/>
              </w:rPr>
            </w:pPr>
            <w:r w:rsidRPr="00934BEA">
              <w:rPr>
                <w:rFonts w:ascii="Open Sans" w:hAnsi="Open Sans" w:cs="Open Sans"/>
                <w:b/>
                <w:bCs/>
                <w:sz w:val="16"/>
                <w:szCs w:val="16"/>
              </w:rPr>
              <w:t>Funkcionalan Centar za socijalni rad sa razgranatom strukturom službi i timova</w:t>
            </w:r>
            <w:r w:rsidRPr="00934BEA">
              <w:rPr>
                <w:rFonts w:ascii="Open Sans" w:hAnsi="Open Sans" w:cs="Open Sans"/>
                <w:sz w:val="16"/>
                <w:szCs w:val="16"/>
              </w:rPr>
              <w:t xml:space="preserve">. CSR Novi Pazar raspolaže službama za zaštitu dece, odraslih, starijih, za materijalna davanja i za planiranje razvoja, čime se omogućava sveobuhvatna procena potreba i ciljana podrška korisnicima, uz primenu savremenih metodologija rada. </w:t>
            </w:r>
          </w:p>
          <w:p w:rsidR="00801512" w:rsidRPr="00934BEA" w:rsidRDefault="00801512" w:rsidP="00E52267">
            <w:pPr>
              <w:pStyle w:val="NoSpacing"/>
              <w:numPr>
                <w:ilvl w:val="0"/>
                <w:numId w:val="27"/>
              </w:numPr>
              <w:ind w:left="173" w:hanging="173"/>
              <w:jc w:val="both"/>
              <w:rPr>
                <w:rFonts w:ascii="Open Sans" w:hAnsi="Open Sans" w:cs="Open Sans"/>
                <w:sz w:val="16"/>
                <w:szCs w:val="16"/>
              </w:rPr>
            </w:pPr>
            <w:r w:rsidRPr="00934BEA">
              <w:rPr>
                <w:rFonts w:ascii="Open Sans" w:hAnsi="Open Sans" w:cs="Open Sans"/>
                <w:b/>
                <w:bCs/>
                <w:sz w:val="16"/>
                <w:szCs w:val="16"/>
              </w:rPr>
              <w:t>Postojanje Domske jedinice sa licencom i kvalitetnom infrastrukturom</w:t>
            </w:r>
            <w:r w:rsidRPr="00934BEA">
              <w:rPr>
                <w:rFonts w:ascii="Open Sans" w:hAnsi="Open Sans" w:cs="Open Sans"/>
                <w:sz w:val="16"/>
                <w:szCs w:val="16"/>
              </w:rPr>
              <w:t>- Domsko odeljenje za starija lica raspolaže kapacitetima i zaposlenima, sa kontinuiranim ulaganjem u opremu i uslove boravka, pružajući smeštaj i podršku licima kojima je ona neophodna.</w:t>
            </w:r>
          </w:p>
          <w:p w:rsidR="00801512" w:rsidRPr="00934BEA" w:rsidRDefault="00801512" w:rsidP="00E52267">
            <w:pPr>
              <w:pStyle w:val="NoSpacing"/>
              <w:numPr>
                <w:ilvl w:val="0"/>
                <w:numId w:val="27"/>
              </w:numPr>
              <w:ind w:left="173" w:hanging="173"/>
              <w:jc w:val="both"/>
              <w:rPr>
                <w:rFonts w:ascii="Open Sans" w:hAnsi="Open Sans" w:cs="Open Sans"/>
                <w:sz w:val="16"/>
                <w:szCs w:val="16"/>
              </w:rPr>
            </w:pPr>
            <w:r w:rsidRPr="00934BEA">
              <w:rPr>
                <w:rFonts w:ascii="Open Sans" w:hAnsi="Open Sans" w:cs="Open Sans"/>
                <w:b/>
                <w:bCs/>
                <w:sz w:val="16"/>
                <w:szCs w:val="16"/>
              </w:rPr>
              <w:t>Rad Interresorne komisije (IRK) kao mehanizma za dodatnu podršku deci</w:t>
            </w:r>
            <w:r w:rsidRPr="00934BEA">
              <w:rPr>
                <w:rFonts w:ascii="Open Sans" w:hAnsi="Open Sans" w:cs="Open Sans"/>
                <w:sz w:val="16"/>
                <w:szCs w:val="16"/>
              </w:rPr>
              <w:t>. IRK deluje u okviru lokalne uprave, ima multisektorski sastav i omogućava pravovremeno usmeravanje dece sa smetnjama ka odgovarajućim merama podrške u obrazovanju, zdravstvu i socijalnoj zaštiti.</w:t>
            </w:r>
          </w:p>
          <w:p w:rsidR="00801512" w:rsidRPr="00934BEA" w:rsidRDefault="00801512" w:rsidP="00E52267">
            <w:pPr>
              <w:pStyle w:val="NoSpacing"/>
              <w:numPr>
                <w:ilvl w:val="0"/>
                <w:numId w:val="27"/>
              </w:numPr>
              <w:ind w:left="173" w:hanging="173"/>
              <w:jc w:val="both"/>
              <w:rPr>
                <w:rFonts w:ascii="Open Sans" w:hAnsi="Open Sans" w:cs="Open Sans"/>
                <w:sz w:val="16"/>
                <w:szCs w:val="16"/>
              </w:rPr>
            </w:pPr>
            <w:r w:rsidRPr="00934BEA">
              <w:rPr>
                <w:rFonts w:ascii="Open Sans" w:hAnsi="Open Sans" w:cs="Open Sans"/>
                <w:b/>
                <w:bCs/>
                <w:sz w:val="16"/>
                <w:szCs w:val="16"/>
              </w:rPr>
              <w:t>Prisutnost udruženja OSI u zajedničkim prostorijama</w:t>
            </w:r>
            <w:r w:rsidRPr="00934BEA">
              <w:rPr>
                <w:rFonts w:ascii="Open Sans" w:hAnsi="Open Sans" w:cs="Open Sans"/>
                <w:sz w:val="16"/>
                <w:szCs w:val="16"/>
              </w:rPr>
              <w:t>. U istom objektu sa CSR-om nalaze se aktivna udruženja (Savez slepih, Savez gluvih, CIRa, Udruženje za cerebralnu paralizu), što omogućava saradnju, sinergiju u radu i veću dostupnost usluga korisnicima.</w:t>
            </w:r>
          </w:p>
          <w:p w:rsidR="00801512" w:rsidRPr="00934BEA" w:rsidRDefault="00801512" w:rsidP="00E52267">
            <w:pPr>
              <w:pStyle w:val="NoSpacing"/>
              <w:numPr>
                <w:ilvl w:val="0"/>
                <w:numId w:val="27"/>
              </w:numPr>
              <w:ind w:left="173" w:hanging="173"/>
              <w:jc w:val="both"/>
              <w:rPr>
                <w:rFonts w:ascii="Open Sans" w:hAnsi="Open Sans" w:cs="Open Sans"/>
                <w:sz w:val="16"/>
                <w:szCs w:val="16"/>
              </w:rPr>
            </w:pPr>
            <w:r w:rsidRPr="00934BEA">
              <w:rPr>
                <w:rFonts w:ascii="Open Sans" w:hAnsi="Open Sans" w:cs="Open Sans"/>
                <w:b/>
                <w:bCs/>
                <w:sz w:val="16"/>
                <w:szCs w:val="16"/>
              </w:rPr>
              <w:t>Uspostavljena održivost lokalnih usluga socijalne zaštite</w:t>
            </w:r>
            <w:r w:rsidRPr="00934BEA">
              <w:rPr>
                <w:rFonts w:ascii="Open Sans" w:hAnsi="Open Sans" w:cs="Open Sans"/>
                <w:sz w:val="16"/>
                <w:szCs w:val="16"/>
              </w:rPr>
              <w:t>: Grad Novi Pazar obezbeđuje dnevni boravak za decu sa smetnjama u razvoju, uslugu ličnog pratioca deteta, pomoć u kući za odrasle i stare, savetodavne i edukativne usluge, kao i domski smeštaj za starije – čime se gradi sistem osnovne podrške osobama sa invaliditetom  i njihovim porodicama.</w:t>
            </w:r>
          </w:p>
          <w:p w:rsidR="00801512" w:rsidRPr="00934BEA" w:rsidRDefault="00801512" w:rsidP="00E52267">
            <w:pPr>
              <w:pStyle w:val="NoSpacing"/>
              <w:numPr>
                <w:ilvl w:val="0"/>
                <w:numId w:val="27"/>
              </w:numPr>
              <w:ind w:left="173" w:hanging="173"/>
              <w:jc w:val="both"/>
              <w:rPr>
                <w:rFonts w:ascii="Open Sans" w:hAnsi="Open Sans" w:cs="Open Sans"/>
                <w:sz w:val="16"/>
                <w:szCs w:val="16"/>
              </w:rPr>
            </w:pPr>
            <w:r w:rsidRPr="00934BEA">
              <w:rPr>
                <w:rFonts w:ascii="Open Sans" w:hAnsi="Open Sans" w:cs="Open Sans"/>
                <w:b/>
                <w:bCs/>
                <w:sz w:val="16"/>
                <w:szCs w:val="16"/>
              </w:rPr>
              <w:t>Otvorenost lokalne uprave za inovacije i intersektorsku saradnju</w:t>
            </w:r>
            <w:r w:rsidRPr="00934BEA">
              <w:rPr>
                <w:rFonts w:ascii="Open Sans" w:hAnsi="Open Sans" w:cs="Open Sans"/>
                <w:sz w:val="16"/>
                <w:szCs w:val="16"/>
              </w:rPr>
              <w:t>. Odeljenje za društvene delatnosti Gradske uprave pokazuje inicijativu u razvijanju novih servisa i saradnji sa institucijama zdravstva, obrazovanja i civilnog sektora, kao i u sprovođenju lokalnih i nacionalnih projekata.</w:t>
            </w:r>
          </w:p>
          <w:p w:rsidR="00801512" w:rsidRPr="00934BEA" w:rsidRDefault="00801512" w:rsidP="00E52267">
            <w:pPr>
              <w:pStyle w:val="NoSpacing"/>
              <w:numPr>
                <w:ilvl w:val="0"/>
                <w:numId w:val="27"/>
              </w:numPr>
              <w:ind w:left="173" w:hanging="173"/>
              <w:jc w:val="both"/>
              <w:rPr>
                <w:rFonts w:ascii="Open Sans" w:hAnsi="Open Sans" w:cs="Open Sans"/>
                <w:sz w:val="16"/>
                <w:szCs w:val="16"/>
              </w:rPr>
            </w:pPr>
            <w:r w:rsidRPr="00934BEA">
              <w:rPr>
                <w:rFonts w:ascii="Open Sans" w:hAnsi="Open Sans" w:cs="Open Sans"/>
                <w:b/>
                <w:bCs/>
                <w:sz w:val="16"/>
                <w:szCs w:val="16"/>
              </w:rPr>
              <w:t>Sprovođenje obuka i edukacija za stručne radnike.</w:t>
            </w:r>
            <w:r w:rsidRPr="00934BEA">
              <w:rPr>
                <w:rFonts w:ascii="Open Sans" w:hAnsi="Open Sans" w:cs="Open Sans"/>
                <w:sz w:val="16"/>
                <w:szCs w:val="16"/>
              </w:rPr>
              <w:t xml:space="preserve"> Grad i lokalne ustanove aktivno učestvuju u projektima i programima usmerenim na profesionalno usavršavanje zaposlenih u socijalnoj zaštiti. </w:t>
            </w:r>
          </w:p>
          <w:p w:rsidR="00801512" w:rsidRPr="00934BEA" w:rsidRDefault="00801512" w:rsidP="00E52267">
            <w:pPr>
              <w:pStyle w:val="NoSpacing"/>
              <w:numPr>
                <w:ilvl w:val="0"/>
                <w:numId w:val="27"/>
              </w:numPr>
              <w:ind w:left="173" w:hanging="173"/>
              <w:jc w:val="both"/>
              <w:rPr>
                <w:rFonts w:ascii="Open Sans" w:hAnsi="Open Sans" w:cs="Open Sans"/>
                <w:sz w:val="16"/>
                <w:szCs w:val="16"/>
              </w:rPr>
            </w:pPr>
            <w:r w:rsidRPr="00934BEA">
              <w:rPr>
                <w:rFonts w:ascii="Open Sans" w:hAnsi="Open Sans" w:cs="Open Sans"/>
                <w:b/>
                <w:bCs/>
                <w:sz w:val="16"/>
                <w:szCs w:val="16"/>
              </w:rPr>
              <w:lastRenderedPageBreak/>
              <w:t>Postojeće baze podataka o korisnicima usluga socijalne zaštite.</w:t>
            </w:r>
            <w:r w:rsidRPr="00934BEA">
              <w:rPr>
                <w:rFonts w:ascii="Open Sans" w:hAnsi="Open Sans" w:cs="Open Sans"/>
                <w:sz w:val="16"/>
                <w:szCs w:val="16"/>
              </w:rPr>
              <w:t xml:space="preserve">  Evidencije Centra za socijalni rad  i udruženja građana koja deluju na polju socijalne inkluzije OSI omogućavaju analizu potreba i planiranje resursa.</w:t>
            </w:r>
          </w:p>
          <w:p w:rsidR="00801512" w:rsidRPr="00934BEA" w:rsidRDefault="00801512" w:rsidP="00E52267">
            <w:pPr>
              <w:pStyle w:val="NoSpacing"/>
              <w:numPr>
                <w:ilvl w:val="0"/>
                <w:numId w:val="27"/>
              </w:numPr>
              <w:ind w:left="173" w:hanging="173"/>
              <w:jc w:val="both"/>
              <w:rPr>
                <w:rFonts w:ascii="Open Sans" w:hAnsi="Open Sans" w:cs="Open Sans"/>
                <w:sz w:val="16"/>
                <w:szCs w:val="16"/>
              </w:rPr>
            </w:pPr>
            <w:r w:rsidRPr="00934BEA">
              <w:rPr>
                <w:rFonts w:ascii="Open Sans" w:hAnsi="Open Sans" w:cs="Open Sans"/>
                <w:b/>
                <w:bCs/>
                <w:sz w:val="16"/>
                <w:szCs w:val="16"/>
              </w:rPr>
              <w:t>Učešće lokalne zajednice u humanitarnim i solidarnim akcijama.</w:t>
            </w:r>
            <w:r w:rsidRPr="00934BEA">
              <w:rPr>
                <w:rFonts w:ascii="Open Sans" w:hAnsi="Open Sans" w:cs="Open Sans"/>
                <w:sz w:val="16"/>
                <w:szCs w:val="16"/>
              </w:rPr>
              <w:t xml:space="preserve">  Građani, preduzetnici i verske zajednice učestvuju u organizovanju pomoći najugroženijima. Ovakvi oblici solidarnosti doprinose socijalnoj koheziji i dopunjuju institucionalne mehanizme.</w:t>
            </w:r>
          </w:p>
          <w:p w:rsidR="00801512" w:rsidRPr="00934BEA" w:rsidRDefault="00801512" w:rsidP="00E52267">
            <w:pPr>
              <w:pStyle w:val="NoSpacing"/>
              <w:numPr>
                <w:ilvl w:val="0"/>
                <w:numId w:val="27"/>
              </w:numPr>
              <w:ind w:left="173" w:hanging="173"/>
              <w:jc w:val="both"/>
              <w:rPr>
                <w:rFonts w:ascii="Open Sans" w:hAnsi="Open Sans" w:cs="Open Sans"/>
                <w:sz w:val="16"/>
                <w:szCs w:val="16"/>
              </w:rPr>
            </w:pPr>
            <w:r w:rsidRPr="00934BEA">
              <w:rPr>
                <w:rFonts w:ascii="Open Sans" w:hAnsi="Open Sans" w:cs="Open Sans"/>
                <w:b/>
                <w:bCs/>
                <w:sz w:val="16"/>
                <w:szCs w:val="16"/>
              </w:rPr>
              <w:t>Proaktivan odnos grada prema obezbeđivanju sredstava za usluge socijalne zaštite iz eksternih izvora</w:t>
            </w:r>
            <w:r w:rsidRPr="00934BEA">
              <w:rPr>
                <w:rFonts w:ascii="Open Sans" w:hAnsi="Open Sans" w:cs="Open Sans"/>
                <w:sz w:val="16"/>
                <w:szCs w:val="16"/>
              </w:rPr>
              <w:t>: Grad uspostavlja partnerstva sa međunarodnim organizacijama i učestvuje u projektima koji doprinose razvoju lokalnih socijalnih usluga i infrastrukture.</w:t>
            </w:r>
          </w:p>
        </w:tc>
        <w:tc>
          <w:tcPr>
            <w:tcW w:w="5210" w:type="dxa"/>
            <w:shd w:val="clear" w:color="auto" w:fill="FFFFFF" w:themeFill="background1"/>
          </w:tcPr>
          <w:p w:rsidR="00801512" w:rsidRPr="00934BEA" w:rsidRDefault="00801512" w:rsidP="00E52267">
            <w:pPr>
              <w:pStyle w:val="NoSpacing"/>
              <w:numPr>
                <w:ilvl w:val="0"/>
                <w:numId w:val="27"/>
              </w:numPr>
              <w:ind w:left="173" w:hanging="173"/>
              <w:jc w:val="both"/>
              <w:rPr>
                <w:rFonts w:ascii="Open Sans" w:hAnsi="Open Sans" w:cs="Open Sans"/>
                <w:sz w:val="16"/>
                <w:szCs w:val="16"/>
              </w:rPr>
            </w:pPr>
            <w:r w:rsidRPr="00934BEA">
              <w:rPr>
                <w:rFonts w:ascii="Open Sans" w:hAnsi="Open Sans" w:cs="Open Sans"/>
                <w:b/>
                <w:bCs/>
                <w:sz w:val="16"/>
                <w:szCs w:val="16"/>
              </w:rPr>
              <w:lastRenderedPageBreak/>
              <w:t xml:space="preserve">Izostanak strateškog pristupa u oblasti lokalne politike </w:t>
            </w:r>
            <w:r w:rsidRPr="00934BEA">
              <w:rPr>
                <w:rFonts w:ascii="Open Sans" w:hAnsi="Open Sans" w:cs="Open Sans"/>
                <w:b/>
                <w:bCs/>
                <w:sz w:val="16"/>
                <w:szCs w:val="16"/>
              </w:rPr>
              <w:lastRenderedPageBreak/>
              <w:t xml:space="preserve">socijalne zaštite i unapređenja položaja OSI i DSRI.  </w:t>
            </w:r>
            <w:r w:rsidRPr="00934BEA">
              <w:rPr>
                <w:rFonts w:ascii="Open Sans" w:hAnsi="Open Sans" w:cs="Open Sans"/>
                <w:sz w:val="16"/>
                <w:szCs w:val="16"/>
              </w:rPr>
              <w:t>Grad Novi Pazar još uvek nije uspostavio Savet za socijalnu zaštitu i Savet za unapređenje položaja OSI, čime je oslabljena mogućnost sistematskog dijaloga, multisektorskog odlučivanja i koordinacije lokalnih aktera.</w:t>
            </w:r>
          </w:p>
          <w:p w:rsidR="00801512" w:rsidRPr="00934BEA" w:rsidRDefault="00801512" w:rsidP="00E52267">
            <w:pPr>
              <w:pStyle w:val="NoSpacing"/>
              <w:numPr>
                <w:ilvl w:val="0"/>
                <w:numId w:val="27"/>
              </w:numPr>
              <w:ind w:left="173" w:hanging="173"/>
              <w:jc w:val="both"/>
              <w:rPr>
                <w:rFonts w:ascii="Open Sans" w:hAnsi="Open Sans" w:cs="Open Sans"/>
                <w:sz w:val="16"/>
                <w:szCs w:val="16"/>
              </w:rPr>
            </w:pPr>
            <w:r w:rsidRPr="00934BEA">
              <w:rPr>
                <w:rFonts w:ascii="Open Sans" w:hAnsi="Open Sans" w:cs="Open Sans"/>
                <w:b/>
                <w:bCs/>
                <w:sz w:val="16"/>
                <w:szCs w:val="16"/>
              </w:rPr>
              <w:t>Nepostojanje lokalnog strateškog dokumenta socijalne zaštite.</w:t>
            </w:r>
            <w:r w:rsidRPr="00934BEA">
              <w:rPr>
                <w:rFonts w:ascii="Open Sans" w:hAnsi="Open Sans" w:cs="Open Sans"/>
                <w:sz w:val="16"/>
                <w:szCs w:val="16"/>
              </w:rPr>
              <w:t xml:space="preserve"> Grad Novi Pazar trenutno nema usvojen Program razvoja socijalne zaštite, koji bi omogućio sistemsko planiranje usluga i prioriteta. Odsustvo ovakvog dokumenta otežava koordinaciju resursa i usmeravanje intervencija ka najugroženijim grupama.</w:t>
            </w:r>
          </w:p>
          <w:p w:rsidR="00801512" w:rsidRPr="00934BEA" w:rsidRDefault="00801512" w:rsidP="00E52267">
            <w:pPr>
              <w:pStyle w:val="NoSpacing"/>
              <w:numPr>
                <w:ilvl w:val="0"/>
                <w:numId w:val="27"/>
              </w:numPr>
              <w:ind w:left="173" w:hanging="173"/>
              <w:jc w:val="both"/>
              <w:rPr>
                <w:rFonts w:ascii="Open Sans" w:hAnsi="Open Sans" w:cs="Open Sans"/>
                <w:sz w:val="16"/>
                <w:szCs w:val="16"/>
              </w:rPr>
            </w:pPr>
            <w:r w:rsidRPr="00934BEA">
              <w:rPr>
                <w:rFonts w:ascii="Open Sans" w:hAnsi="Open Sans" w:cs="Open Sans"/>
                <w:b/>
                <w:bCs/>
                <w:sz w:val="16"/>
                <w:szCs w:val="16"/>
              </w:rPr>
              <w:t xml:space="preserve">Ograničeni kadrovski kapaciteti u Gradskoj upravi. </w:t>
            </w:r>
            <w:r w:rsidRPr="00934BEA">
              <w:rPr>
                <w:rFonts w:ascii="Open Sans" w:hAnsi="Open Sans" w:cs="Open Sans"/>
                <w:sz w:val="16"/>
                <w:szCs w:val="16"/>
              </w:rPr>
              <w:t>Iako je formirano Odeljenje za društvene delatnosti sa tri odseka, ukupan broj zaposlenih nije dovoljan za obim posla koji obuhvataju poslovi socijalne zaštite, OSI, prava deteta, naročito u segmentima analitike, terenskog rada i upravljanja programima.</w:t>
            </w:r>
          </w:p>
          <w:p w:rsidR="00801512" w:rsidRPr="00934BEA" w:rsidRDefault="00801512" w:rsidP="00E52267">
            <w:pPr>
              <w:pStyle w:val="NoSpacing"/>
              <w:numPr>
                <w:ilvl w:val="0"/>
                <w:numId w:val="27"/>
              </w:numPr>
              <w:ind w:left="173" w:hanging="173"/>
              <w:jc w:val="both"/>
              <w:rPr>
                <w:rFonts w:ascii="Open Sans" w:hAnsi="Open Sans" w:cs="Open Sans"/>
                <w:sz w:val="16"/>
                <w:szCs w:val="16"/>
              </w:rPr>
            </w:pPr>
            <w:r w:rsidRPr="00934BEA">
              <w:rPr>
                <w:rFonts w:ascii="Open Sans" w:hAnsi="Open Sans" w:cs="Open Sans"/>
                <w:b/>
                <w:bCs/>
                <w:sz w:val="16"/>
                <w:szCs w:val="16"/>
              </w:rPr>
              <w:t>Normativni okvir nije u potpunosti usklađen sa faktičkim stanjem i zakonom</w:t>
            </w:r>
            <w:r w:rsidRPr="00934BEA">
              <w:rPr>
                <w:rFonts w:ascii="Open Sans" w:hAnsi="Open Sans" w:cs="Open Sans"/>
                <w:sz w:val="16"/>
                <w:szCs w:val="16"/>
              </w:rPr>
              <w:t xml:space="preserve">. Važeća Odluka o socijalnoj zaštiti ne obuhvata sve usluge koje se pružaju u zajednici (npr. lični pratilac), dok većina od predviđenih 13 usluga još uvek nije uspostavljena u zajednici; nedostaju i ključni opšti akti za sprovođenje odluke, čije je usvajanje predviđeno Zakonom o socijalnoj zaštiti. </w:t>
            </w:r>
          </w:p>
          <w:p w:rsidR="00801512" w:rsidRPr="00934BEA" w:rsidRDefault="00801512" w:rsidP="00E52267">
            <w:pPr>
              <w:pStyle w:val="NoSpacing"/>
              <w:numPr>
                <w:ilvl w:val="0"/>
                <w:numId w:val="27"/>
              </w:numPr>
              <w:ind w:left="173" w:hanging="173"/>
              <w:jc w:val="both"/>
              <w:rPr>
                <w:rFonts w:ascii="Open Sans" w:hAnsi="Open Sans" w:cs="Open Sans"/>
                <w:sz w:val="16"/>
                <w:szCs w:val="16"/>
              </w:rPr>
            </w:pPr>
            <w:r w:rsidRPr="00934BEA">
              <w:rPr>
                <w:rFonts w:ascii="Open Sans" w:hAnsi="Open Sans" w:cs="Open Sans"/>
                <w:b/>
                <w:bCs/>
                <w:sz w:val="16"/>
                <w:szCs w:val="16"/>
              </w:rPr>
              <w:t xml:space="preserve">Nedovoljno razvijeni informatički kapaciteti u Odeljenju. </w:t>
            </w:r>
            <w:r w:rsidRPr="00934BEA">
              <w:rPr>
                <w:rFonts w:ascii="Open Sans" w:hAnsi="Open Sans" w:cs="Open Sans"/>
                <w:sz w:val="16"/>
                <w:szCs w:val="16"/>
              </w:rPr>
              <w:t>Uprkos planovima za digitalizaciju, u sektoru društvenih delatnosti Gradske uprave još uvek ne postoji jedinstvena baza korisnika, standardizovani alati za praćenje usluga ili sistem za evaluaciju učinaka, što otežava strateško planiranje i efikasno upravljanje.</w:t>
            </w:r>
          </w:p>
          <w:p w:rsidR="00801512" w:rsidRPr="00934BEA" w:rsidRDefault="00801512" w:rsidP="00E52267">
            <w:pPr>
              <w:pStyle w:val="NoSpacing"/>
              <w:numPr>
                <w:ilvl w:val="0"/>
                <w:numId w:val="27"/>
              </w:numPr>
              <w:ind w:left="173" w:hanging="173"/>
              <w:jc w:val="both"/>
              <w:rPr>
                <w:rFonts w:ascii="Open Sans" w:hAnsi="Open Sans" w:cs="Open Sans"/>
                <w:sz w:val="16"/>
                <w:szCs w:val="16"/>
              </w:rPr>
            </w:pPr>
            <w:r w:rsidRPr="00934BEA">
              <w:rPr>
                <w:rFonts w:ascii="Open Sans" w:hAnsi="Open Sans" w:cs="Open Sans"/>
                <w:b/>
                <w:bCs/>
                <w:sz w:val="16"/>
                <w:szCs w:val="16"/>
              </w:rPr>
              <w:t xml:space="preserve">Nepotpuna funkcionalna povezanost između sektora unutar gradske uprave i javnih ustanova. </w:t>
            </w:r>
            <w:r w:rsidRPr="00934BEA">
              <w:rPr>
                <w:rFonts w:ascii="Open Sans" w:hAnsi="Open Sans" w:cs="Open Sans"/>
                <w:sz w:val="16"/>
                <w:szCs w:val="16"/>
              </w:rPr>
              <w:t>Iako postoji institucionalni okvir za koordinaciju, u praksi su veze između sektora često slabe ili zavise od pojedinačnog zalaganja zaposlenih, što usporava reagovanje i smanjuje domet podrške korisnicima.</w:t>
            </w:r>
          </w:p>
          <w:p w:rsidR="00801512" w:rsidRPr="00934BEA" w:rsidRDefault="00801512" w:rsidP="00E52267">
            <w:pPr>
              <w:pStyle w:val="NoSpacing"/>
              <w:numPr>
                <w:ilvl w:val="0"/>
                <w:numId w:val="27"/>
              </w:numPr>
              <w:ind w:left="173" w:hanging="173"/>
              <w:jc w:val="both"/>
              <w:rPr>
                <w:rFonts w:ascii="Open Sans" w:hAnsi="Open Sans" w:cs="Open Sans"/>
                <w:sz w:val="16"/>
                <w:szCs w:val="16"/>
              </w:rPr>
            </w:pPr>
            <w:r w:rsidRPr="00934BEA">
              <w:rPr>
                <w:rFonts w:ascii="Open Sans" w:hAnsi="Open Sans" w:cs="Open Sans"/>
                <w:b/>
                <w:bCs/>
                <w:sz w:val="16"/>
                <w:szCs w:val="16"/>
              </w:rPr>
              <w:t>Neodgovarajući prostorni uslovi Centra za socijalni rad</w:t>
            </w:r>
            <w:r w:rsidRPr="00934BEA">
              <w:rPr>
                <w:rFonts w:ascii="Open Sans" w:hAnsi="Open Sans" w:cs="Open Sans"/>
                <w:sz w:val="16"/>
                <w:szCs w:val="16"/>
              </w:rPr>
              <w:t>. Zgrada u kojoj se nalazi CSR deli prostor sa stambenim jedinicama za korisnike, što utiče na profesionalni integritet, privatnost i bezbednost u radu. Pristupačnost OSI je ograničena, stručni radnici moraju silaziti u prizemlje radi razgovora sa korisnicima.</w:t>
            </w:r>
          </w:p>
          <w:p w:rsidR="00801512" w:rsidRPr="00934BEA" w:rsidRDefault="00801512" w:rsidP="00E52267">
            <w:pPr>
              <w:pStyle w:val="NoSpacing"/>
              <w:numPr>
                <w:ilvl w:val="0"/>
                <w:numId w:val="27"/>
              </w:numPr>
              <w:ind w:left="173" w:hanging="173"/>
              <w:jc w:val="both"/>
              <w:rPr>
                <w:rFonts w:ascii="Open Sans" w:hAnsi="Open Sans" w:cs="Open Sans"/>
                <w:sz w:val="16"/>
                <w:szCs w:val="16"/>
              </w:rPr>
            </w:pPr>
            <w:r w:rsidRPr="00934BEA">
              <w:rPr>
                <w:rFonts w:ascii="Open Sans" w:hAnsi="Open Sans" w:cs="Open Sans"/>
                <w:b/>
                <w:bCs/>
                <w:sz w:val="16"/>
                <w:szCs w:val="16"/>
              </w:rPr>
              <w:t>Nedovoljna kadrovska osnaženost Centra za socijalni rad.</w:t>
            </w:r>
            <w:r w:rsidRPr="00934BEA">
              <w:rPr>
                <w:rFonts w:ascii="Open Sans" w:hAnsi="Open Sans" w:cs="Open Sans"/>
                <w:sz w:val="16"/>
                <w:szCs w:val="16"/>
              </w:rPr>
              <w:t xml:space="preserve">  </w:t>
            </w:r>
            <w:r w:rsidR="00ED68FC" w:rsidRPr="00934BEA">
              <w:rPr>
                <w:rFonts w:ascii="Open Sans" w:hAnsi="Open Sans" w:cs="Open Sans"/>
                <w:sz w:val="16"/>
                <w:szCs w:val="16"/>
              </w:rPr>
              <w:t xml:space="preserve">CSR </w:t>
            </w:r>
            <w:r w:rsidRPr="00934BEA">
              <w:rPr>
                <w:rFonts w:ascii="Open Sans" w:hAnsi="Open Sans" w:cs="Open Sans"/>
                <w:sz w:val="16"/>
                <w:szCs w:val="16"/>
              </w:rPr>
              <w:t xml:space="preserve">funkcioniše uz ograničene ljudske i organizacione kapacitete, što negativno utiče na kvalitet i obim pruženih usluga. Nedostatak stručnih radnika, posebno onih obučenih za rad sa </w:t>
            </w:r>
            <w:r w:rsidR="00ED68FC" w:rsidRPr="00934BEA">
              <w:rPr>
                <w:rFonts w:ascii="Open Sans" w:hAnsi="Open Sans" w:cs="Open Sans"/>
                <w:sz w:val="16"/>
                <w:szCs w:val="16"/>
              </w:rPr>
              <w:t>DSR i OSI</w:t>
            </w:r>
            <w:r w:rsidRPr="00934BEA">
              <w:rPr>
                <w:rFonts w:ascii="Open Sans" w:hAnsi="Open Sans" w:cs="Open Sans"/>
                <w:sz w:val="16"/>
                <w:szCs w:val="16"/>
              </w:rPr>
              <w:t>, ograničava efikasno pružanje podrške korisnicima.</w:t>
            </w:r>
          </w:p>
          <w:p w:rsidR="00801512" w:rsidRPr="00934BEA" w:rsidRDefault="00801512" w:rsidP="00E52267">
            <w:pPr>
              <w:pStyle w:val="NoSpacing"/>
              <w:numPr>
                <w:ilvl w:val="0"/>
                <w:numId w:val="27"/>
              </w:numPr>
              <w:ind w:left="173" w:hanging="173"/>
              <w:jc w:val="both"/>
              <w:rPr>
                <w:rFonts w:ascii="Open Sans" w:hAnsi="Open Sans" w:cs="Open Sans"/>
                <w:sz w:val="16"/>
                <w:szCs w:val="16"/>
              </w:rPr>
            </w:pPr>
            <w:r w:rsidRPr="00934BEA">
              <w:rPr>
                <w:rFonts w:ascii="Open Sans" w:eastAsia="Times New Roman" w:hAnsi="Open Sans" w:cs="Open Sans"/>
                <w:b/>
                <w:bCs/>
                <w:sz w:val="16"/>
                <w:szCs w:val="16"/>
              </w:rPr>
              <w:t>Nepostojanje specijalizovanih usluga za najbrojnije grupe korisnika</w:t>
            </w:r>
            <w:r w:rsidRPr="00934BEA">
              <w:rPr>
                <w:rFonts w:ascii="Open Sans" w:eastAsia="Times New Roman" w:hAnsi="Open Sans" w:cs="Open Sans"/>
                <w:sz w:val="16"/>
                <w:szCs w:val="16"/>
              </w:rPr>
              <w:t>: OSI sa intelektualnim i višestrukim smetnjama, koje čine skoro 50% korisnika, nemaju pristup adekvatnim oblicima podrške (npr. psihosocijalna pomoć, predah, mobilni timovi, radno-okupacione radionice).</w:t>
            </w:r>
          </w:p>
          <w:p w:rsidR="00801512" w:rsidRPr="00934BEA" w:rsidRDefault="00801512" w:rsidP="00E52267">
            <w:pPr>
              <w:pStyle w:val="NoSpacing"/>
              <w:numPr>
                <w:ilvl w:val="0"/>
                <w:numId w:val="27"/>
              </w:numPr>
              <w:ind w:left="173" w:hanging="173"/>
              <w:jc w:val="both"/>
              <w:rPr>
                <w:rFonts w:ascii="Open Sans" w:hAnsi="Open Sans" w:cs="Open Sans"/>
                <w:sz w:val="16"/>
                <w:szCs w:val="16"/>
              </w:rPr>
            </w:pPr>
            <w:r w:rsidRPr="00934BEA">
              <w:rPr>
                <w:rFonts w:ascii="Open Sans" w:hAnsi="Open Sans" w:cs="Open Sans"/>
                <w:b/>
                <w:bCs/>
                <w:sz w:val="16"/>
                <w:szCs w:val="16"/>
              </w:rPr>
              <w:t>Ograničena dostupnost postojećih usluga.</w:t>
            </w:r>
            <w:r w:rsidRPr="00934BEA">
              <w:rPr>
                <w:rFonts w:ascii="Open Sans" w:hAnsi="Open Sans" w:cs="Open Sans"/>
                <w:sz w:val="16"/>
                <w:szCs w:val="16"/>
              </w:rPr>
              <w:t xml:space="preserve"> Usluge poput pomoći u kući, savetovališta za porodicu ili stanovanja uz podršku su institucionalno razvijene i licencirane, ali nisu u dovoljnoj meri dostupne, broj korisnika i zaposlenih daleko je ispod potreba zajednice.</w:t>
            </w:r>
          </w:p>
          <w:p w:rsidR="00801512" w:rsidRPr="00934BEA" w:rsidRDefault="00801512" w:rsidP="00E52267">
            <w:pPr>
              <w:pStyle w:val="NoSpacing"/>
              <w:numPr>
                <w:ilvl w:val="0"/>
                <w:numId w:val="27"/>
              </w:numPr>
              <w:ind w:left="173" w:hanging="173"/>
              <w:jc w:val="both"/>
              <w:rPr>
                <w:rFonts w:ascii="Open Sans" w:hAnsi="Open Sans" w:cs="Open Sans"/>
                <w:sz w:val="16"/>
                <w:szCs w:val="16"/>
              </w:rPr>
            </w:pPr>
            <w:r w:rsidRPr="00934BEA">
              <w:rPr>
                <w:rFonts w:ascii="Open Sans" w:hAnsi="Open Sans" w:cs="Open Sans"/>
                <w:b/>
                <w:bCs/>
                <w:sz w:val="16"/>
                <w:szCs w:val="16"/>
              </w:rPr>
              <w:t xml:space="preserve">Ograničena podrška porodicama koje imaju članove sa invaliditetom. </w:t>
            </w:r>
            <w:r w:rsidRPr="00934BEA">
              <w:rPr>
                <w:rFonts w:ascii="Open Sans" w:hAnsi="Open Sans" w:cs="Open Sans"/>
                <w:sz w:val="16"/>
                <w:szCs w:val="16"/>
              </w:rPr>
              <w:t xml:space="preserve">Postojeći oblici podrške porodicama sa decom i odraslima sa invaliditetom su fragmentisani i ne obuhvataju sve aspekte svakodnevnih potreba. Nedostatak sistemske koordinacije i planske podrške otežava njihovo uključivanje u </w:t>
            </w:r>
            <w:r w:rsidRPr="00934BEA">
              <w:rPr>
                <w:rFonts w:ascii="Open Sans" w:hAnsi="Open Sans" w:cs="Open Sans"/>
                <w:sz w:val="16"/>
                <w:szCs w:val="16"/>
              </w:rPr>
              <w:lastRenderedPageBreak/>
              <w:t>zajednicu.</w:t>
            </w:r>
          </w:p>
          <w:p w:rsidR="00801512" w:rsidRPr="00934BEA" w:rsidRDefault="00801512" w:rsidP="00E52267">
            <w:pPr>
              <w:pStyle w:val="NoSpacing"/>
              <w:numPr>
                <w:ilvl w:val="0"/>
                <w:numId w:val="27"/>
              </w:numPr>
              <w:ind w:left="173" w:hanging="173"/>
              <w:jc w:val="both"/>
              <w:rPr>
                <w:rFonts w:ascii="Open Sans" w:hAnsi="Open Sans" w:cs="Open Sans"/>
                <w:sz w:val="16"/>
                <w:szCs w:val="16"/>
              </w:rPr>
            </w:pPr>
            <w:r w:rsidRPr="00934BEA">
              <w:rPr>
                <w:rFonts w:ascii="Open Sans" w:hAnsi="Open Sans" w:cs="Open Sans"/>
                <w:b/>
                <w:bCs/>
                <w:sz w:val="16"/>
                <w:szCs w:val="16"/>
              </w:rPr>
              <w:t>Slaba povezanost javnog i civilnog sektora u pružanju socijalnih usluga.</w:t>
            </w:r>
            <w:r w:rsidRPr="00934BEA">
              <w:rPr>
                <w:rFonts w:ascii="Open Sans" w:hAnsi="Open Sans" w:cs="Open Sans"/>
                <w:sz w:val="16"/>
                <w:szCs w:val="16"/>
              </w:rPr>
              <w:t xml:space="preserve">  Iako u lokalnoj zajednici postoje aktivne organizacije civilnog društva, partnerstvo sa javnim sektorom nije dovoljno razvijeno. Nema mehanizama za sistemsku dodelu sredstava niti zajedničkog planiranja usluga.</w:t>
            </w:r>
          </w:p>
          <w:p w:rsidR="00801512" w:rsidRPr="00934BEA" w:rsidRDefault="00801512" w:rsidP="00E52267">
            <w:pPr>
              <w:pStyle w:val="NoSpacing"/>
              <w:numPr>
                <w:ilvl w:val="0"/>
                <w:numId w:val="27"/>
              </w:numPr>
              <w:ind w:left="173" w:hanging="173"/>
              <w:jc w:val="both"/>
              <w:rPr>
                <w:rFonts w:ascii="Open Sans" w:hAnsi="Open Sans" w:cs="Open Sans"/>
                <w:sz w:val="16"/>
                <w:szCs w:val="16"/>
              </w:rPr>
            </w:pPr>
            <w:r w:rsidRPr="00934BEA">
              <w:rPr>
                <w:rFonts w:ascii="Open Sans" w:hAnsi="Open Sans" w:cs="Open Sans"/>
                <w:b/>
                <w:bCs/>
                <w:sz w:val="16"/>
                <w:szCs w:val="16"/>
              </w:rPr>
              <w:t>Nedovoljna promocija i informisanje o postojećim uslugama.</w:t>
            </w:r>
            <w:r w:rsidRPr="00934BEA">
              <w:rPr>
                <w:rFonts w:ascii="Open Sans" w:hAnsi="Open Sans" w:cs="Open Sans"/>
                <w:sz w:val="16"/>
                <w:szCs w:val="16"/>
              </w:rPr>
              <w:t xml:space="preserve">  Građani često nisu upoznati sa pravima i uslugama koje su im dostupne, niti znaju kome da se obrate u kriznim situacijama. Odsustvo jasnih komunikacionih kanala i promotivnih kampanja umanjuje iskorišćenost postojećih kapaciteta.</w:t>
            </w:r>
          </w:p>
          <w:p w:rsidR="00801512" w:rsidRPr="00934BEA" w:rsidRDefault="00801512" w:rsidP="00E52267">
            <w:pPr>
              <w:pStyle w:val="NoSpacing"/>
              <w:numPr>
                <w:ilvl w:val="0"/>
                <w:numId w:val="27"/>
              </w:numPr>
              <w:ind w:left="173" w:hanging="173"/>
              <w:jc w:val="both"/>
              <w:rPr>
                <w:rFonts w:ascii="Open Sans" w:hAnsi="Open Sans" w:cs="Open Sans"/>
                <w:sz w:val="16"/>
                <w:szCs w:val="16"/>
              </w:rPr>
            </w:pPr>
            <w:r w:rsidRPr="00934BEA">
              <w:rPr>
                <w:rFonts w:ascii="Open Sans" w:eastAsia="Times New Roman" w:hAnsi="Open Sans" w:cs="Open Sans"/>
                <w:b/>
                <w:bCs/>
                <w:sz w:val="16"/>
                <w:szCs w:val="16"/>
              </w:rPr>
              <w:t>Izostanak monitoringa i evaluacije usluga</w:t>
            </w:r>
            <w:r w:rsidRPr="00934BEA">
              <w:rPr>
                <w:rFonts w:ascii="Open Sans" w:eastAsia="Times New Roman" w:hAnsi="Open Sans" w:cs="Open Sans"/>
                <w:sz w:val="16"/>
                <w:szCs w:val="16"/>
              </w:rPr>
              <w:t xml:space="preserve">: Ne postoji utemeljen sistem redovnog praćenja kvaliteta i efikasnosti usluga; ne sprovode se evaluacije učinka niti postoji otvoren pristup ključnim pokazateljima. </w:t>
            </w:r>
          </w:p>
          <w:p w:rsidR="00801512" w:rsidRPr="00934BEA" w:rsidRDefault="00801512" w:rsidP="00E52267">
            <w:pPr>
              <w:pStyle w:val="NoSpacing"/>
              <w:numPr>
                <w:ilvl w:val="0"/>
                <w:numId w:val="27"/>
              </w:numPr>
              <w:ind w:left="173" w:hanging="173"/>
              <w:jc w:val="both"/>
              <w:rPr>
                <w:rFonts w:ascii="Open Sans" w:hAnsi="Open Sans" w:cs="Open Sans"/>
                <w:sz w:val="16"/>
                <w:szCs w:val="16"/>
              </w:rPr>
            </w:pPr>
            <w:r w:rsidRPr="00934BEA">
              <w:rPr>
                <w:rFonts w:ascii="Open Sans" w:hAnsi="Open Sans" w:cs="Open Sans"/>
                <w:b/>
                <w:bCs/>
                <w:sz w:val="16"/>
                <w:szCs w:val="16"/>
              </w:rPr>
              <w:t>Neiskorišćenost podataka za planiranje i evaluaciju socijalnih usluga.</w:t>
            </w:r>
            <w:r w:rsidRPr="00934BEA">
              <w:rPr>
                <w:rFonts w:ascii="Open Sans" w:hAnsi="Open Sans" w:cs="Open Sans"/>
                <w:sz w:val="16"/>
                <w:szCs w:val="16"/>
              </w:rPr>
              <w:t xml:space="preserve">  Iako se prikupljaju određeni podaci o korisnicima i uslugama, oni se retko koriste za strateško planiranje i unapređenje kvaliteta. Ne postoji razvijen sistem monitoringa i evaluacije usluga na lokalnom nivou.</w:t>
            </w:r>
          </w:p>
        </w:tc>
      </w:tr>
      <w:tr w:rsidR="00801512" w:rsidRPr="00C51A09" w:rsidTr="00ED68FC">
        <w:trPr>
          <w:trHeight w:val="338"/>
        </w:trPr>
        <w:tc>
          <w:tcPr>
            <w:tcW w:w="4673" w:type="dxa"/>
            <w:shd w:val="clear" w:color="auto" w:fill="2C2650"/>
          </w:tcPr>
          <w:p w:rsidR="00801512" w:rsidRPr="00C51A09" w:rsidRDefault="00801512" w:rsidP="004102D2">
            <w:pPr>
              <w:pStyle w:val="NoSpacing"/>
              <w:rPr>
                <w:rFonts w:ascii="Open Sans" w:hAnsi="Open Sans" w:cs="Open Sans"/>
                <w:b/>
                <w:bCs/>
              </w:rPr>
            </w:pPr>
            <w:r w:rsidRPr="00C51A09">
              <w:rPr>
                <w:rFonts w:ascii="Open Sans" w:hAnsi="Open Sans" w:cs="Open Sans"/>
                <w:b/>
                <w:bCs/>
              </w:rPr>
              <w:lastRenderedPageBreak/>
              <w:t xml:space="preserve">PRILIKE IZ OKRUŽENJA </w:t>
            </w:r>
          </w:p>
        </w:tc>
        <w:tc>
          <w:tcPr>
            <w:tcW w:w="5210" w:type="dxa"/>
            <w:shd w:val="clear" w:color="auto" w:fill="2C2650"/>
          </w:tcPr>
          <w:p w:rsidR="00801512" w:rsidRPr="00C51A09" w:rsidRDefault="00801512" w:rsidP="004102D2">
            <w:pPr>
              <w:pStyle w:val="NoSpacing"/>
              <w:rPr>
                <w:rFonts w:ascii="Open Sans" w:hAnsi="Open Sans" w:cs="Open Sans"/>
                <w:b/>
                <w:bCs/>
              </w:rPr>
            </w:pPr>
            <w:r w:rsidRPr="00C51A09">
              <w:rPr>
                <w:rFonts w:ascii="Open Sans" w:hAnsi="Open Sans" w:cs="Open Sans"/>
                <w:b/>
                <w:bCs/>
              </w:rPr>
              <w:t>PRETNJE IZ OKRUŽENJA</w:t>
            </w:r>
          </w:p>
        </w:tc>
      </w:tr>
      <w:tr w:rsidR="00801512" w:rsidRPr="00C51A09" w:rsidTr="002F3425">
        <w:trPr>
          <w:trHeight w:val="1266"/>
        </w:trPr>
        <w:tc>
          <w:tcPr>
            <w:tcW w:w="4673" w:type="dxa"/>
          </w:tcPr>
          <w:p w:rsidR="00ED68FC" w:rsidRPr="00934BEA" w:rsidRDefault="00801512" w:rsidP="00E52267">
            <w:pPr>
              <w:pStyle w:val="NoSpacing"/>
              <w:numPr>
                <w:ilvl w:val="0"/>
                <w:numId w:val="28"/>
              </w:numPr>
              <w:ind w:left="173" w:hanging="142"/>
              <w:jc w:val="both"/>
              <w:rPr>
                <w:rFonts w:ascii="Open Sans" w:hAnsi="Open Sans" w:cs="Open Sans"/>
                <w:sz w:val="16"/>
                <w:szCs w:val="16"/>
              </w:rPr>
            </w:pPr>
            <w:r w:rsidRPr="00934BEA">
              <w:rPr>
                <w:rFonts w:ascii="Open Sans" w:hAnsi="Open Sans" w:cs="Open Sans"/>
                <w:b/>
                <w:bCs/>
                <w:sz w:val="16"/>
                <w:szCs w:val="16"/>
              </w:rPr>
              <w:t>Nacionalna strategija deinstitucionalizacije i razvoja usluga u zajednici (2022–2026)</w:t>
            </w:r>
            <w:r w:rsidRPr="00934BEA">
              <w:rPr>
                <w:rFonts w:ascii="Open Sans" w:hAnsi="Open Sans" w:cs="Open Sans"/>
                <w:sz w:val="16"/>
                <w:szCs w:val="16"/>
              </w:rPr>
              <w:t xml:space="preserve"> promoviše prelazak sa institucionalnog na lokalni model podrške, čime se otvara prostor za širenje i unapređenje usluga za OSI u neposrednom okruženju korisnika.</w:t>
            </w:r>
          </w:p>
          <w:p w:rsidR="00ED68FC" w:rsidRPr="00934BEA" w:rsidRDefault="00801512" w:rsidP="00E52267">
            <w:pPr>
              <w:pStyle w:val="NoSpacing"/>
              <w:numPr>
                <w:ilvl w:val="0"/>
                <w:numId w:val="28"/>
              </w:numPr>
              <w:ind w:left="173" w:hanging="142"/>
              <w:jc w:val="both"/>
              <w:rPr>
                <w:rFonts w:ascii="Open Sans" w:hAnsi="Open Sans" w:cs="Open Sans"/>
                <w:sz w:val="16"/>
                <w:szCs w:val="16"/>
              </w:rPr>
            </w:pPr>
            <w:r w:rsidRPr="00934BEA">
              <w:rPr>
                <w:rFonts w:ascii="Open Sans" w:hAnsi="Open Sans" w:cs="Open Sans"/>
                <w:b/>
                <w:bCs/>
                <w:sz w:val="16"/>
                <w:szCs w:val="16"/>
              </w:rPr>
              <w:t>Strategija za unapređenje položaja OSI u Republici Srbiji (2025–2030)</w:t>
            </w:r>
            <w:r w:rsidRPr="00934BEA">
              <w:rPr>
                <w:rFonts w:ascii="Open Sans" w:hAnsi="Open Sans" w:cs="Open Sans"/>
                <w:sz w:val="16"/>
                <w:szCs w:val="16"/>
              </w:rPr>
              <w:t xml:space="preserve"> definiše jasne ciljeve i prioritete za lokalne samouprave u oblastima pristupačnosti, zapošljavanja, participacije i socijalne uključenosti OSI, uz predviđenu podršku za sprovođenje.</w:t>
            </w:r>
          </w:p>
          <w:p w:rsidR="00ED68FC" w:rsidRPr="00934BEA" w:rsidRDefault="00801512" w:rsidP="00E52267">
            <w:pPr>
              <w:pStyle w:val="NoSpacing"/>
              <w:numPr>
                <w:ilvl w:val="0"/>
                <w:numId w:val="28"/>
              </w:numPr>
              <w:ind w:left="173" w:hanging="142"/>
              <w:jc w:val="both"/>
              <w:rPr>
                <w:rFonts w:ascii="Open Sans" w:hAnsi="Open Sans" w:cs="Open Sans"/>
                <w:sz w:val="16"/>
                <w:szCs w:val="16"/>
              </w:rPr>
            </w:pPr>
            <w:r w:rsidRPr="00934BEA">
              <w:rPr>
                <w:rFonts w:ascii="Open Sans" w:hAnsi="Open Sans" w:cs="Open Sans"/>
                <w:b/>
                <w:bCs/>
                <w:sz w:val="16"/>
                <w:szCs w:val="16"/>
              </w:rPr>
              <w:t>Zakon o socijalnoj zaštiti</w:t>
            </w:r>
            <w:r w:rsidRPr="00934BEA">
              <w:rPr>
                <w:rFonts w:ascii="Open Sans" w:hAnsi="Open Sans" w:cs="Open Sans"/>
                <w:sz w:val="16"/>
                <w:szCs w:val="16"/>
              </w:rPr>
              <w:t xml:space="preserve"> eksplicitno prepoznaje ulogu lokalne samouprave u razvoju, pružanju i finansiranju usluga u zajednici, uz obavezu planiranja na osnovu realnih potreba stanovništva – što omogućava normativno i budžetsko jačanje servisa za OSI i DSR.</w:t>
            </w:r>
          </w:p>
          <w:p w:rsidR="00801512" w:rsidRPr="00934BEA" w:rsidRDefault="00801512" w:rsidP="00E52267">
            <w:pPr>
              <w:pStyle w:val="NoSpacing"/>
              <w:numPr>
                <w:ilvl w:val="0"/>
                <w:numId w:val="28"/>
              </w:numPr>
              <w:ind w:left="173" w:hanging="142"/>
              <w:jc w:val="both"/>
              <w:rPr>
                <w:rFonts w:ascii="Open Sans" w:hAnsi="Open Sans" w:cs="Open Sans"/>
                <w:sz w:val="16"/>
                <w:szCs w:val="16"/>
              </w:rPr>
            </w:pPr>
            <w:r w:rsidRPr="00934BEA">
              <w:rPr>
                <w:rFonts w:ascii="Open Sans" w:hAnsi="Open Sans" w:cs="Open Sans"/>
                <w:b/>
                <w:bCs/>
                <w:sz w:val="16"/>
                <w:szCs w:val="16"/>
              </w:rPr>
              <w:t>Dostupnost fondova međunarodnih partnera</w:t>
            </w:r>
            <w:r w:rsidRPr="00934BEA">
              <w:rPr>
                <w:rFonts w:ascii="Open Sans" w:hAnsi="Open Sans" w:cs="Open Sans"/>
                <w:sz w:val="16"/>
                <w:szCs w:val="16"/>
              </w:rPr>
              <w:t xml:space="preserve"> (GIZ, UNICEF, UNDP, EU, Svetska banka) nudi šansu za obezbeđivanje dodatnih sredstava i tehničke pomoći za razvoj inovativnih usluga, jačanje profesionalnih kapaciteta i promociju društvene inkluzije.</w:t>
            </w:r>
          </w:p>
          <w:p w:rsidR="00ED68FC" w:rsidRPr="00934BEA" w:rsidRDefault="00801512" w:rsidP="00E52267">
            <w:pPr>
              <w:pStyle w:val="NoSpacing"/>
              <w:numPr>
                <w:ilvl w:val="0"/>
                <w:numId w:val="28"/>
              </w:numPr>
              <w:ind w:left="173" w:hanging="284"/>
              <w:jc w:val="both"/>
              <w:rPr>
                <w:rFonts w:ascii="Open Sans" w:hAnsi="Open Sans" w:cs="Open Sans"/>
                <w:sz w:val="16"/>
                <w:szCs w:val="16"/>
              </w:rPr>
            </w:pPr>
            <w:r w:rsidRPr="00934BEA">
              <w:rPr>
                <w:rFonts w:ascii="Open Sans" w:hAnsi="Open Sans" w:cs="Open Sans"/>
                <w:b/>
                <w:bCs/>
                <w:sz w:val="16"/>
                <w:szCs w:val="16"/>
              </w:rPr>
              <w:t>Podrška nacionalnih institucija i mreža</w:t>
            </w:r>
            <w:r w:rsidRPr="00934BEA">
              <w:rPr>
                <w:rFonts w:ascii="Open Sans" w:hAnsi="Open Sans" w:cs="Open Sans"/>
                <w:sz w:val="16"/>
                <w:szCs w:val="16"/>
              </w:rPr>
              <w:t xml:space="preserve"> (Republički zavod za socijalnu zaštitu, SKGO, NAJU) obezbeđuje gradovima i opštinama savete, metodologije, obuke i standarde za unapređenje kvaliteta, evaluaciju i profesionalizaciju lokalnih socijalnih usluga.</w:t>
            </w:r>
          </w:p>
          <w:p w:rsidR="00934BEA" w:rsidRDefault="00801512" w:rsidP="00E52267">
            <w:pPr>
              <w:pStyle w:val="NoSpacing"/>
              <w:numPr>
                <w:ilvl w:val="0"/>
                <w:numId w:val="28"/>
              </w:numPr>
              <w:ind w:left="173" w:hanging="284"/>
              <w:jc w:val="both"/>
              <w:rPr>
                <w:rFonts w:ascii="Open Sans" w:hAnsi="Open Sans" w:cs="Open Sans"/>
                <w:sz w:val="16"/>
                <w:szCs w:val="16"/>
              </w:rPr>
            </w:pPr>
            <w:r w:rsidRPr="00934BEA">
              <w:rPr>
                <w:rFonts w:ascii="Open Sans" w:hAnsi="Open Sans" w:cs="Open Sans"/>
                <w:b/>
                <w:bCs/>
                <w:sz w:val="16"/>
                <w:szCs w:val="16"/>
              </w:rPr>
              <w:t>Digitalizacija sistema socijalne zaštite</w:t>
            </w:r>
            <w:r w:rsidRPr="00934BEA">
              <w:rPr>
                <w:rFonts w:ascii="Open Sans" w:hAnsi="Open Sans" w:cs="Open Sans"/>
                <w:sz w:val="16"/>
                <w:szCs w:val="16"/>
              </w:rPr>
              <w:t>, uključujući uvođenje e-Socijalne karte i povezanih aplikacija, stvara uslove za efikasnije planiranje usluga i praćenje korisničkih potreba  uz potencijal da Grad unapredi prikupljanje i korišćenje podataka o OSI</w:t>
            </w:r>
          </w:p>
          <w:p w:rsidR="00ED68FC" w:rsidRPr="00934BEA" w:rsidRDefault="00801512" w:rsidP="00E52267">
            <w:pPr>
              <w:pStyle w:val="NoSpacing"/>
              <w:numPr>
                <w:ilvl w:val="0"/>
                <w:numId w:val="28"/>
              </w:numPr>
              <w:ind w:left="173" w:hanging="284"/>
              <w:jc w:val="both"/>
              <w:rPr>
                <w:rFonts w:ascii="Open Sans" w:hAnsi="Open Sans" w:cs="Open Sans"/>
                <w:sz w:val="16"/>
                <w:szCs w:val="16"/>
              </w:rPr>
            </w:pPr>
            <w:r w:rsidRPr="00934BEA">
              <w:rPr>
                <w:rFonts w:ascii="Open Sans" w:hAnsi="Open Sans" w:cs="Open Sans"/>
                <w:b/>
                <w:bCs/>
                <w:sz w:val="16"/>
                <w:szCs w:val="16"/>
              </w:rPr>
              <w:t xml:space="preserve">Portal Otvorenih podataka kao mehanizam za praćenje i vrednovanje efekata usluga. </w:t>
            </w:r>
          </w:p>
          <w:p w:rsidR="00ED68FC" w:rsidRPr="00934BEA" w:rsidRDefault="00801512" w:rsidP="00E52267">
            <w:pPr>
              <w:pStyle w:val="NoSpacing"/>
              <w:numPr>
                <w:ilvl w:val="0"/>
                <w:numId w:val="28"/>
              </w:numPr>
              <w:ind w:left="173" w:hanging="284"/>
              <w:jc w:val="both"/>
              <w:rPr>
                <w:rFonts w:ascii="Open Sans" w:hAnsi="Open Sans" w:cs="Open Sans"/>
                <w:sz w:val="16"/>
                <w:szCs w:val="16"/>
              </w:rPr>
            </w:pPr>
            <w:r w:rsidRPr="00934BEA">
              <w:rPr>
                <w:rFonts w:ascii="Open Sans" w:hAnsi="Open Sans" w:cs="Open Sans"/>
                <w:b/>
                <w:bCs/>
                <w:sz w:val="16"/>
                <w:szCs w:val="16"/>
              </w:rPr>
              <w:t>Rastuće interesovanje javnosti i medija za pitanja pristupačnosti i prava OSI</w:t>
            </w:r>
            <w:r w:rsidRPr="00934BEA">
              <w:rPr>
                <w:rFonts w:ascii="Open Sans" w:hAnsi="Open Sans" w:cs="Open Sans"/>
                <w:sz w:val="16"/>
                <w:szCs w:val="16"/>
              </w:rPr>
              <w:t xml:space="preserve"> može biti iskorišćeno za širu društvenu mobilizaciju, pokretanje lokalnih kampanja, afirmaciju pozitivnih primera i zagovaranje inkluzivnih politika.</w:t>
            </w:r>
          </w:p>
          <w:p w:rsidR="00801512" w:rsidRPr="00934BEA" w:rsidRDefault="00801512" w:rsidP="00E52267">
            <w:pPr>
              <w:pStyle w:val="NoSpacing"/>
              <w:numPr>
                <w:ilvl w:val="0"/>
                <w:numId w:val="28"/>
              </w:numPr>
              <w:ind w:left="173" w:hanging="284"/>
              <w:jc w:val="both"/>
              <w:rPr>
                <w:rFonts w:ascii="Open Sans" w:hAnsi="Open Sans" w:cs="Open Sans"/>
                <w:sz w:val="16"/>
                <w:szCs w:val="16"/>
              </w:rPr>
            </w:pPr>
            <w:r w:rsidRPr="00934BEA">
              <w:rPr>
                <w:rFonts w:ascii="Open Sans" w:hAnsi="Open Sans" w:cs="Open Sans"/>
                <w:b/>
                <w:bCs/>
                <w:sz w:val="16"/>
                <w:szCs w:val="16"/>
              </w:rPr>
              <w:t>Članstvo Novog Pazara u mrežama gradova i opština</w:t>
            </w:r>
            <w:r w:rsidRPr="00934BEA">
              <w:rPr>
                <w:rFonts w:ascii="Open Sans" w:hAnsi="Open Sans" w:cs="Open Sans"/>
                <w:sz w:val="16"/>
                <w:szCs w:val="16"/>
              </w:rPr>
              <w:t xml:space="preserve"> koje razvijaju socijalne politike pruža mogućnosti za razmenu dobrih praksi, zajedničke inicijative i usvajanje modela uspešnih servisa iz drugih sredina.</w:t>
            </w:r>
          </w:p>
        </w:tc>
        <w:tc>
          <w:tcPr>
            <w:tcW w:w="5210" w:type="dxa"/>
          </w:tcPr>
          <w:p w:rsidR="00801512" w:rsidRPr="00934BEA" w:rsidRDefault="00801512" w:rsidP="00E52267">
            <w:pPr>
              <w:pStyle w:val="NoSpacing"/>
              <w:numPr>
                <w:ilvl w:val="0"/>
                <w:numId w:val="28"/>
              </w:numPr>
              <w:ind w:left="315" w:hanging="284"/>
              <w:jc w:val="both"/>
              <w:rPr>
                <w:rFonts w:ascii="Open Sans" w:hAnsi="Open Sans" w:cs="Open Sans"/>
                <w:sz w:val="16"/>
                <w:szCs w:val="16"/>
              </w:rPr>
            </w:pPr>
            <w:r w:rsidRPr="00934BEA">
              <w:rPr>
                <w:rFonts w:ascii="Open Sans" w:hAnsi="Open Sans" w:cs="Open Sans"/>
                <w:b/>
                <w:bCs/>
                <w:sz w:val="16"/>
                <w:szCs w:val="16"/>
              </w:rPr>
              <w:t>Izostanak dugoročno održivog finansijskog mehanizma</w:t>
            </w:r>
            <w:r w:rsidRPr="00934BEA">
              <w:rPr>
                <w:rFonts w:ascii="Open Sans" w:hAnsi="Open Sans" w:cs="Open Sans"/>
                <w:sz w:val="16"/>
                <w:szCs w:val="16"/>
              </w:rPr>
              <w:t xml:space="preserve"> za lokalne usluge predstavlja ozbiljan rizik za njihov kontinuitet. Usluge poput dnevnog boravka ili ličnog pratioca i dalje se u velikoj meri oslanjaju na projektno finansiranje, što ih čini nestabilnim i ograničava njihovo planiranje i širenje.</w:t>
            </w:r>
          </w:p>
          <w:p w:rsidR="00801512" w:rsidRPr="00934BEA" w:rsidRDefault="00801512" w:rsidP="00E52267">
            <w:pPr>
              <w:pStyle w:val="NoSpacing"/>
              <w:numPr>
                <w:ilvl w:val="0"/>
                <w:numId w:val="28"/>
              </w:numPr>
              <w:ind w:left="315" w:hanging="284"/>
              <w:jc w:val="both"/>
              <w:rPr>
                <w:rFonts w:ascii="Open Sans" w:hAnsi="Open Sans" w:cs="Open Sans"/>
                <w:sz w:val="16"/>
                <w:szCs w:val="16"/>
              </w:rPr>
            </w:pPr>
            <w:r w:rsidRPr="00934BEA">
              <w:rPr>
                <w:rFonts w:ascii="Open Sans" w:hAnsi="Open Sans" w:cs="Open Sans"/>
                <w:b/>
                <w:bCs/>
                <w:sz w:val="16"/>
                <w:szCs w:val="16"/>
              </w:rPr>
              <w:t>Nedovoljna međuresorna koordinacija na nacionalnom nivou</w:t>
            </w:r>
            <w:r w:rsidRPr="00934BEA">
              <w:rPr>
                <w:rFonts w:ascii="Open Sans" w:hAnsi="Open Sans" w:cs="Open Sans"/>
                <w:sz w:val="16"/>
                <w:szCs w:val="16"/>
              </w:rPr>
              <w:t xml:space="preserve"> otežava pristup lokalnih samouprava informacijama, finansijama i tehničkoj podršci. Slaba povezanost između sektora (socijalna zaštita, zdravstvo, obrazovanje) usporava razvoj integrisanih i sveobuhvatnih servisa za OSI.</w:t>
            </w:r>
          </w:p>
          <w:p w:rsidR="00801512" w:rsidRPr="00934BEA" w:rsidRDefault="00801512" w:rsidP="00E52267">
            <w:pPr>
              <w:pStyle w:val="NoSpacing"/>
              <w:numPr>
                <w:ilvl w:val="0"/>
                <w:numId w:val="28"/>
              </w:numPr>
              <w:ind w:left="315" w:hanging="284"/>
              <w:jc w:val="both"/>
              <w:rPr>
                <w:rFonts w:ascii="Open Sans" w:hAnsi="Open Sans" w:cs="Open Sans"/>
                <w:sz w:val="16"/>
                <w:szCs w:val="16"/>
              </w:rPr>
            </w:pPr>
            <w:r w:rsidRPr="00934BEA">
              <w:rPr>
                <w:rFonts w:ascii="Open Sans" w:hAnsi="Open Sans" w:cs="Open Sans"/>
                <w:b/>
                <w:bCs/>
                <w:sz w:val="16"/>
                <w:szCs w:val="16"/>
              </w:rPr>
              <w:t>Rizik od formalne, ali ne i suštinske inkluzije</w:t>
            </w:r>
            <w:r w:rsidRPr="00934BEA">
              <w:rPr>
                <w:rFonts w:ascii="Open Sans" w:hAnsi="Open Sans" w:cs="Open Sans"/>
                <w:sz w:val="16"/>
                <w:szCs w:val="16"/>
              </w:rPr>
              <w:t xml:space="preserve"> prisutan je u institucijama – politike se često sprovode deklarativno, bez stvarne promene u načinu rada i bez aktivnog uključivanja korisnika, što obesmišljava principe inkluzivne prakse.</w:t>
            </w:r>
          </w:p>
          <w:p w:rsidR="00801512" w:rsidRPr="00934BEA" w:rsidRDefault="00801512" w:rsidP="00E52267">
            <w:pPr>
              <w:pStyle w:val="NoSpacing"/>
              <w:numPr>
                <w:ilvl w:val="0"/>
                <w:numId w:val="28"/>
              </w:numPr>
              <w:ind w:left="315" w:hanging="284"/>
              <w:jc w:val="both"/>
              <w:rPr>
                <w:rFonts w:ascii="Open Sans" w:hAnsi="Open Sans" w:cs="Open Sans"/>
                <w:sz w:val="16"/>
                <w:szCs w:val="16"/>
              </w:rPr>
            </w:pPr>
            <w:r w:rsidRPr="00934BEA">
              <w:rPr>
                <w:rFonts w:ascii="Open Sans" w:hAnsi="Open Sans" w:cs="Open Sans"/>
                <w:b/>
                <w:bCs/>
                <w:sz w:val="16"/>
                <w:szCs w:val="16"/>
              </w:rPr>
              <w:t>Spor tempo usklađivanja zakonodavnog okvira sa međunarodnim standardima</w:t>
            </w:r>
            <w:r w:rsidRPr="00934BEA">
              <w:rPr>
                <w:rFonts w:ascii="Open Sans" w:hAnsi="Open Sans" w:cs="Open Sans"/>
                <w:sz w:val="16"/>
                <w:szCs w:val="16"/>
              </w:rPr>
              <w:t>, posebno sa Konvencijom UN o pravima OSI, dovodi do toga da brojne specifične potrebe i prava OSI ostaju neadresirane u važećim zakonima i propisima.</w:t>
            </w:r>
          </w:p>
          <w:p w:rsidR="00801512" w:rsidRPr="00934BEA" w:rsidRDefault="00801512" w:rsidP="00E52267">
            <w:pPr>
              <w:pStyle w:val="NoSpacing"/>
              <w:numPr>
                <w:ilvl w:val="0"/>
                <w:numId w:val="28"/>
              </w:numPr>
              <w:ind w:left="315" w:hanging="284"/>
              <w:jc w:val="both"/>
              <w:rPr>
                <w:rFonts w:ascii="Open Sans" w:hAnsi="Open Sans" w:cs="Open Sans"/>
                <w:sz w:val="16"/>
                <w:szCs w:val="16"/>
              </w:rPr>
            </w:pPr>
            <w:r w:rsidRPr="00934BEA">
              <w:rPr>
                <w:rFonts w:ascii="Open Sans" w:hAnsi="Open Sans" w:cs="Open Sans"/>
                <w:b/>
                <w:bCs/>
                <w:sz w:val="16"/>
                <w:szCs w:val="16"/>
              </w:rPr>
              <w:t>Nedovoljna stručna osposobljenost profesionalaca</w:t>
            </w:r>
            <w:r w:rsidRPr="00934BEA">
              <w:rPr>
                <w:rFonts w:ascii="Open Sans" w:hAnsi="Open Sans" w:cs="Open Sans"/>
                <w:sz w:val="16"/>
                <w:szCs w:val="16"/>
              </w:rPr>
              <w:t xml:space="preserve"> u sistemu socijalne zaštite i drugim relevantnim sektorima (obrazovanje, zdravstvo, lokalna uprava) za rad sa OSI, ograničava kvalitet usluga i primenu pristupa zasnovanog na ljudskim pravima.</w:t>
            </w:r>
          </w:p>
          <w:p w:rsidR="00801512" w:rsidRPr="00934BEA" w:rsidRDefault="00801512" w:rsidP="00E52267">
            <w:pPr>
              <w:pStyle w:val="NoSpacing"/>
              <w:numPr>
                <w:ilvl w:val="0"/>
                <w:numId w:val="28"/>
              </w:numPr>
              <w:ind w:left="315" w:hanging="284"/>
              <w:jc w:val="both"/>
              <w:rPr>
                <w:rFonts w:ascii="Open Sans" w:hAnsi="Open Sans" w:cs="Open Sans"/>
                <w:sz w:val="16"/>
                <w:szCs w:val="16"/>
              </w:rPr>
            </w:pPr>
            <w:r w:rsidRPr="00934BEA">
              <w:rPr>
                <w:rFonts w:ascii="Open Sans" w:hAnsi="Open Sans" w:cs="Open Sans"/>
                <w:b/>
                <w:bCs/>
                <w:sz w:val="16"/>
                <w:szCs w:val="16"/>
              </w:rPr>
              <w:t>Visok stepen stigmatizacije i društvene distance prema OSI</w:t>
            </w:r>
            <w:r w:rsidRPr="00934BEA">
              <w:rPr>
                <w:rFonts w:ascii="Open Sans" w:hAnsi="Open Sans" w:cs="Open Sans"/>
                <w:sz w:val="16"/>
                <w:szCs w:val="16"/>
              </w:rPr>
              <w:t xml:space="preserve"> i dalje je prisutan, naročito u tradicionalnim sredinama. Predrasude utiču na vidljivost OSI, njihovu spremnost da traže podršku i na društvenu prihvaćenost servisa koji su im namenjeni.</w:t>
            </w:r>
          </w:p>
          <w:p w:rsidR="00801512" w:rsidRPr="00934BEA" w:rsidRDefault="00801512" w:rsidP="004102D2">
            <w:pPr>
              <w:pStyle w:val="NoSpacing"/>
              <w:ind w:left="315" w:hanging="284"/>
              <w:rPr>
                <w:rFonts w:ascii="Open Sans" w:hAnsi="Open Sans" w:cs="Open Sans"/>
                <w:sz w:val="16"/>
                <w:szCs w:val="16"/>
              </w:rPr>
            </w:pPr>
          </w:p>
        </w:tc>
      </w:tr>
      <w:tr w:rsidR="00801512" w:rsidRPr="00C51A09" w:rsidTr="002F3425">
        <w:trPr>
          <w:trHeight w:val="455"/>
        </w:trPr>
        <w:tc>
          <w:tcPr>
            <w:tcW w:w="9883" w:type="dxa"/>
            <w:gridSpan w:val="2"/>
            <w:shd w:val="clear" w:color="auto" w:fill="1B1735"/>
          </w:tcPr>
          <w:p w:rsidR="00801512" w:rsidRPr="00C51A09" w:rsidRDefault="00801512" w:rsidP="004102D2">
            <w:pPr>
              <w:spacing w:before="240" w:after="240" w:line="240" w:lineRule="auto"/>
              <w:jc w:val="both"/>
              <w:rPr>
                <w:rFonts w:ascii="Open Sans" w:hAnsi="Open Sans" w:cs="Open Sans"/>
                <w:b/>
                <w:bCs/>
              </w:rPr>
            </w:pPr>
            <w:r w:rsidRPr="00C51A09">
              <w:rPr>
                <w:rFonts w:ascii="Open Sans" w:hAnsi="Open Sans" w:cs="Open Sans"/>
                <w:b/>
                <w:bCs/>
              </w:rPr>
              <w:lastRenderedPageBreak/>
              <w:t xml:space="preserve">Kako iskoristiti unutrašnje snage i šanse iz okruženja? </w:t>
            </w:r>
          </w:p>
        </w:tc>
      </w:tr>
      <w:tr w:rsidR="00801512" w:rsidRPr="00C51A09" w:rsidTr="002F3425">
        <w:trPr>
          <w:trHeight w:val="455"/>
        </w:trPr>
        <w:tc>
          <w:tcPr>
            <w:tcW w:w="9883" w:type="dxa"/>
            <w:gridSpan w:val="2"/>
          </w:tcPr>
          <w:p w:rsidR="00801512" w:rsidRPr="00934BEA" w:rsidRDefault="00801512" w:rsidP="00E52267">
            <w:pPr>
              <w:pStyle w:val="ListParagraph"/>
              <w:numPr>
                <w:ilvl w:val="0"/>
                <w:numId w:val="16"/>
              </w:numPr>
              <w:pBdr>
                <w:top w:val="nil"/>
                <w:left w:val="nil"/>
                <w:bottom w:val="nil"/>
                <w:right w:val="nil"/>
                <w:between w:val="nil"/>
              </w:pBdr>
              <w:spacing w:before="60" w:line="240" w:lineRule="auto"/>
              <w:jc w:val="both"/>
              <w:rPr>
                <w:rFonts w:ascii="Open Sans" w:hAnsi="Open Sans" w:cs="Open Sans"/>
                <w:b/>
                <w:bCs/>
                <w:sz w:val="16"/>
                <w:szCs w:val="16"/>
              </w:rPr>
            </w:pPr>
            <w:r w:rsidRPr="00934BEA">
              <w:rPr>
                <w:rFonts w:ascii="Open Sans" w:hAnsi="Open Sans" w:cs="Open Sans"/>
                <w:b/>
                <w:bCs/>
                <w:sz w:val="16"/>
                <w:szCs w:val="16"/>
              </w:rPr>
              <w:t xml:space="preserve">Strateško opredeljenja grada Novog Pazara </w:t>
            </w:r>
            <w:r w:rsidRPr="00934BEA">
              <w:rPr>
                <w:rFonts w:ascii="Open Sans" w:hAnsi="Open Sans" w:cs="Open Sans"/>
                <w:sz w:val="16"/>
                <w:szCs w:val="16"/>
              </w:rPr>
              <w:t>za unapređenje položaja DSRI  i mladih i odraslih OSI   definisano Planom razvoja grada i Strategijom urbanog razvoja.</w:t>
            </w:r>
          </w:p>
          <w:p w:rsidR="00801512" w:rsidRPr="00934BEA" w:rsidRDefault="00801512" w:rsidP="00E52267">
            <w:pPr>
              <w:pStyle w:val="ListParagraph"/>
              <w:numPr>
                <w:ilvl w:val="0"/>
                <w:numId w:val="16"/>
              </w:numPr>
              <w:pBdr>
                <w:top w:val="nil"/>
                <w:left w:val="nil"/>
                <w:bottom w:val="nil"/>
                <w:right w:val="nil"/>
                <w:between w:val="nil"/>
              </w:pBdr>
              <w:spacing w:before="60" w:line="240" w:lineRule="auto"/>
              <w:jc w:val="both"/>
              <w:rPr>
                <w:rFonts w:ascii="Open Sans" w:hAnsi="Open Sans" w:cs="Open Sans"/>
                <w:sz w:val="16"/>
                <w:szCs w:val="16"/>
              </w:rPr>
            </w:pPr>
            <w:r w:rsidRPr="00934BEA">
              <w:rPr>
                <w:rFonts w:ascii="Open Sans" w:hAnsi="Open Sans" w:cs="Open Sans"/>
                <w:b/>
                <w:bCs/>
                <w:sz w:val="16"/>
                <w:szCs w:val="16"/>
              </w:rPr>
              <w:t xml:space="preserve">Uspostavljeni organizacioni kapaciteti </w:t>
            </w:r>
            <w:r w:rsidRPr="00934BEA">
              <w:rPr>
                <w:rFonts w:ascii="Open Sans" w:hAnsi="Open Sans" w:cs="Open Sans"/>
                <w:sz w:val="16"/>
                <w:szCs w:val="16"/>
              </w:rPr>
              <w:t>u okviru Gradske uprave ( Odeljenje za društvene delatnosti) i IRK, ustanova socijalne zaštite ( CSR za službom za pomoć u kući i službom Domsko odeljenje za smeštaj starih), obrazovne i zdravstvene ustanove i razvijena mreža udruženja građana koja deluje na polju socijalne inkluzije DRP i OSI, čije kompetencije mogu poslužiti kao resurs za</w:t>
            </w:r>
            <w:r w:rsidRPr="00934BEA">
              <w:rPr>
                <w:rFonts w:ascii="Open Sans" w:hAnsi="Open Sans" w:cs="Open Sans"/>
                <w:b/>
                <w:bCs/>
                <w:sz w:val="16"/>
                <w:szCs w:val="16"/>
              </w:rPr>
              <w:t xml:space="preserve"> </w:t>
            </w:r>
            <w:r w:rsidRPr="00934BEA">
              <w:rPr>
                <w:rFonts w:ascii="Open Sans" w:hAnsi="Open Sans" w:cs="Open Sans"/>
                <w:sz w:val="16"/>
                <w:szCs w:val="16"/>
              </w:rPr>
              <w:t xml:space="preserve">uspostavljanje novih i unapređenje postojećih dnevnih usluga u zajednici (dnevni boravak za decu, mlade i odrasle sa invaliditetom, pomoć u kući za stara i odrasla lica), usluga podrške za samostalan život i savetodavno-edukativnih i socio-terapijskih usluga predviđenih Odlukom o socijalnoj zaštiti, kao i međuopštinskih usluga smeštaja (predah, stanovanje uz podršku)  zasnovanih na prepoznatim potrebama članova udruženja, ali i onih OSI koje nisu formalno uključene u njihov rad. </w:t>
            </w:r>
          </w:p>
          <w:p w:rsidR="00801512" w:rsidRPr="00934BEA" w:rsidRDefault="00801512" w:rsidP="00E52267">
            <w:pPr>
              <w:pStyle w:val="ListParagraph"/>
              <w:numPr>
                <w:ilvl w:val="0"/>
                <w:numId w:val="16"/>
              </w:numPr>
              <w:pBdr>
                <w:top w:val="nil"/>
                <w:left w:val="nil"/>
                <w:bottom w:val="nil"/>
                <w:right w:val="nil"/>
                <w:between w:val="nil"/>
              </w:pBdr>
              <w:spacing w:before="60" w:line="240" w:lineRule="auto"/>
              <w:jc w:val="both"/>
              <w:rPr>
                <w:rFonts w:ascii="Open Sans" w:hAnsi="Open Sans" w:cs="Open Sans"/>
                <w:sz w:val="16"/>
                <w:szCs w:val="16"/>
              </w:rPr>
            </w:pPr>
            <w:r w:rsidRPr="00934BEA">
              <w:rPr>
                <w:rFonts w:ascii="Open Sans" w:hAnsi="Open Sans" w:cs="Open Sans"/>
                <w:sz w:val="16"/>
                <w:szCs w:val="16"/>
              </w:rPr>
              <w:t xml:space="preserve">Iako Grad Novi Pazar ima institucionalni kapacitet i osnovnu mrežu usluga socijalne zaštite za OSI, </w:t>
            </w:r>
            <w:r w:rsidRPr="00934BEA">
              <w:rPr>
                <w:rFonts w:ascii="Open Sans" w:hAnsi="Open Sans" w:cs="Open Sans"/>
                <w:b/>
                <w:bCs/>
                <w:sz w:val="16"/>
                <w:szCs w:val="16"/>
              </w:rPr>
              <w:t>njihov domet je ograničen budžetskim resursima i brojem kadrova</w:t>
            </w:r>
            <w:r w:rsidRPr="00934BEA">
              <w:rPr>
                <w:rFonts w:ascii="Open Sans" w:hAnsi="Open Sans" w:cs="Open Sans"/>
                <w:sz w:val="16"/>
                <w:szCs w:val="16"/>
              </w:rPr>
              <w:t xml:space="preserve">. Istovremeno, broj porodica koje žive sa osobom sa invaliditetom raste, a njihove potrebe se sve češće odnose na </w:t>
            </w:r>
            <w:r w:rsidRPr="00934BEA">
              <w:rPr>
                <w:rFonts w:ascii="Open Sans" w:hAnsi="Open Sans" w:cs="Open Sans"/>
                <w:b/>
                <w:bCs/>
                <w:sz w:val="16"/>
                <w:szCs w:val="16"/>
              </w:rPr>
              <w:t>emocionalnu, organizacionu i psihosocijalnu podršku, koju sistem trenutno ne može u potpunosti da pruži</w:t>
            </w:r>
            <w:r w:rsidRPr="00934BEA">
              <w:rPr>
                <w:rFonts w:ascii="Open Sans" w:hAnsi="Open Sans" w:cs="Open Sans"/>
                <w:sz w:val="16"/>
                <w:szCs w:val="16"/>
              </w:rPr>
              <w:t xml:space="preserve">.  Međunarodne organizacije poput </w:t>
            </w:r>
            <w:r w:rsidRPr="00934BEA">
              <w:rPr>
                <w:rFonts w:ascii="Open Sans" w:hAnsi="Open Sans" w:cs="Open Sans"/>
                <w:b/>
                <w:bCs/>
                <w:sz w:val="16"/>
                <w:szCs w:val="16"/>
              </w:rPr>
              <w:t>UNICEF-a, GIZ-a, UNDP-a</w:t>
            </w:r>
            <w:r w:rsidRPr="00934BEA">
              <w:rPr>
                <w:rFonts w:ascii="Open Sans" w:hAnsi="Open Sans" w:cs="Open Sans"/>
                <w:sz w:val="16"/>
                <w:szCs w:val="16"/>
              </w:rPr>
              <w:t xml:space="preserve">, kao i fondovi </w:t>
            </w:r>
            <w:r w:rsidRPr="00934BEA">
              <w:rPr>
                <w:rFonts w:ascii="Open Sans" w:hAnsi="Open Sans" w:cs="Open Sans"/>
                <w:b/>
                <w:bCs/>
                <w:sz w:val="16"/>
                <w:szCs w:val="16"/>
              </w:rPr>
              <w:t>Evropske unije (IPA, Erasmus+, EU4Youth)</w:t>
            </w:r>
            <w:r w:rsidRPr="00934BEA">
              <w:rPr>
                <w:rFonts w:ascii="Open Sans" w:hAnsi="Open Sans" w:cs="Open Sans"/>
                <w:sz w:val="16"/>
                <w:szCs w:val="16"/>
              </w:rPr>
              <w:t xml:space="preserve">, </w:t>
            </w:r>
            <w:r w:rsidRPr="00934BEA">
              <w:rPr>
                <w:rFonts w:ascii="Open Sans" w:hAnsi="Open Sans" w:cs="Open Sans"/>
                <w:b/>
                <w:bCs/>
                <w:sz w:val="16"/>
                <w:szCs w:val="16"/>
              </w:rPr>
              <w:t>već finansiraju razvoj lokalnih usluga u zajednici, edukaciju stručnjaka i inovativne modele socijalne inkluzije</w:t>
            </w:r>
            <w:r w:rsidRPr="00934BEA">
              <w:rPr>
                <w:rFonts w:ascii="Open Sans" w:hAnsi="Open Sans" w:cs="Open Sans"/>
                <w:sz w:val="16"/>
                <w:szCs w:val="16"/>
              </w:rPr>
              <w:t>. Uključivanjem u ove programe, grad može znatno ubrzati razvoj novih usluga i osigurati održivost postojećih.</w:t>
            </w:r>
          </w:p>
          <w:p w:rsidR="00801512" w:rsidRPr="00934BEA" w:rsidRDefault="00801512" w:rsidP="00E52267">
            <w:pPr>
              <w:pStyle w:val="ListParagraph"/>
              <w:numPr>
                <w:ilvl w:val="0"/>
                <w:numId w:val="16"/>
              </w:numPr>
              <w:pBdr>
                <w:top w:val="nil"/>
                <w:left w:val="nil"/>
                <w:bottom w:val="nil"/>
                <w:right w:val="nil"/>
                <w:between w:val="nil"/>
              </w:pBdr>
              <w:spacing w:before="60" w:line="240" w:lineRule="auto"/>
              <w:jc w:val="both"/>
              <w:rPr>
                <w:rFonts w:ascii="Open Sans" w:hAnsi="Open Sans" w:cs="Open Sans"/>
                <w:sz w:val="16"/>
                <w:szCs w:val="16"/>
              </w:rPr>
            </w:pPr>
            <w:r w:rsidRPr="00934BEA">
              <w:rPr>
                <w:rFonts w:ascii="Open Sans" w:hAnsi="Open Sans" w:cs="Open Sans"/>
                <w:b/>
                <w:bCs/>
                <w:sz w:val="16"/>
                <w:szCs w:val="16"/>
              </w:rPr>
              <w:t>Iskoristiti tehničku podršku republičkih institucija (RZZS, SKGO, NAJU) za planiranje i standardizaciju lokalnih socijalnih usluga i evaluaciju njihove efikasnosti.</w:t>
            </w:r>
            <w:r w:rsidRPr="00934BEA">
              <w:rPr>
                <w:rFonts w:ascii="Open Sans" w:hAnsi="Open Sans" w:cs="Open Sans"/>
                <w:sz w:val="16"/>
                <w:szCs w:val="16"/>
              </w:rPr>
              <w:t xml:space="preserve"> Republika Srbija je kroz institucionalne mehanizme već uspostavila </w:t>
            </w:r>
            <w:r w:rsidRPr="00934BEA">
              <w:rPr>
                <w:rFonts w:ascii="Open Sans" w:hAnsi="Open Sans" w:cs="Open Sans"/>
                <w:b/>
                <w:bCs/>
                <w:sz w:val="16"/>
                <w:szCs w:val="16"/>
              </w:rPr>
              <w:t>stručne i savetodavne kapacitete</w:t>
            </w:r>
            <w:r w:rsidRPr="00934BEA">
              <w:rPr>
                <w:rFonts w:ascii="Open Sans" w:hAnsi="Open Sans" w:cs="Open Sans"/>
                <w:sz w:val="16"/>
                <w:szCs w:val="16"/>
              </w:rPr>
              <w:t xml:space="preserve"> za unapređenje lokalnih politika socijalne zaštite. Ključne među njima su: </w:t>
            </w:r>
            <w:r w:rsidRPr="00934BEA">
              <w:rPr>
                <w:rFonts w:ascii="Open Sans" w:hAnsi="Open Sans" w:cs="Open Sans"/>
                <w:b/>
                <w:bCs/>
                <w:sz w:val="16"/>
                <w:szCs w:val="16"/>
              </w:rPr>
              <w:t>Republički zavod za socijalnu zaštitu (RZZS)</w:t>
            </w:r>
            <w:r w:rsidRPr="00934BEA">
              <w:rPr>
                <w:rFonts w:ascii="Open Sans" w:hAnsi="Open Sans" w:cs="Open Sans"/>
                <w:sz w:val="16"/>
                <w:szCs w:val="16"/>
              </w:rPr>
              <w:t xml:space="preserve"> – pruža smernice, podatke, stručnu podršku za razvoj i nadzor nad uslugama; </w:t>
            </w:r>
            <w:r w:rsidRPr="00934BEA">
              <w:rPr>
                <w:rFonts w:ascii="Open Sans" w:hAnsi="Open Sans" w:cs="Open Sans"/>
                <w:b/>
                <w:bCs/>
                <w:sz w:val="16"/>
                <w:szCs w:val="16"/>
              </w:rPr>
              <w:t>Stalna konferencija gradova i opština (SKGO)</w:t>
            </w:r>
            <w:r w:rsidRPr="00934BEA">
              <w:rPr>
                <w:rFonts w:ascii="Open Sans" w:hAnsi="Open Sans" w:cs="Open Sans"/>
                <w:sz w:val="16"/>
                <w:szCs w:val="16"/>
              </w:rPr>
              <w:t xml:space="preserve"> – ima resurse, obuke, vodiče i mrežu lokalnih samouprava koje razmenjuju primere dobre prakse; </w:t>
            </w:r>
            <w:r w:rsidRPr="00934BEA">
              <w:rPr>
                <w:rFonts w:ascii="Open Sans" w:hAnsi="Open Sans" w:cs="Open Sans"/>
                <w:b/>
                <w:bCs/>
                <w:sz w:val="16"/>
                <w:szCs w:val="16"/>
              </w:rPr>
              <w:t>Nacionalna akademija za javnu upravu (NAJU)</w:t>
            </w:r>
            <w:r w:rsidRPr="00934BEA">
              <w:rPr>
                <w:rFonts w:ascii="Open Sans" w:hAnsi="Open Sans" w:cs="Open Sans"/>
                <w:sz w:val="16"/>
                <w:szCs w:val="16"/>
              </w:rPr>
              <w:t xml:space="preserve"> – pruža programe profesionalne obuke za zaposlene u lokalnim upravama. Grad Novi Pazar, koji već poseduje institucionalne osnove, </w:t>
            </w:r>
            <w:r w:rsidRPr="00934BEA">
              <w:rPr>
                <w:rFonts w:ascii="Open Sans" w:hAnsi="Open Sans" w:cs="Open Sans"/>
                <w:b/>
                <w:bCs/>
                <w:sz w:val="16"/>
                <w:szCs w:val="16"/>
              </w:rPr>
              <w:t>može iskoristiti ovu podršku da sistematizuje postojeće usluge, razvije nove prema standardima, i uspostavi sistem internog i eksternog praćenja njihovog kvaliteta i učinka</w:t>
            </w:r>
            <w:r w:rsidRPr="00934BEA">
              <w:rPr>
                <w:rFonts w:ascii="Open Sans" w:hAnsi="Open Sans" w:cs="Open Sans"/>
                <w:sz w:val="16"/>
                <w:szCs w:val="16"/>
              </w:rPr>
              <w:t>.</w:t>
            </w:r>
          </w:p>
          <w:p w:rsidR="00801512" w:rsidRPr="00934BEA" w:rsidRDefault="00801512" w:rsidP="00E52267">
            <w:pPr>
              <w:pStyle w:val="ListParagraph"/>
              <w:numPr>
                <w:ilvl w:val="0"/>
                <w:numId w:val="16"/>
              </w:numPr>
              <w:pBdr>
                <w:top w:val="nil"/>
                <w:left w:val="nil"/>
                <w:bottom w:val="nil"/>
                <w:right w:val="nil"/>
                <w:between w:val="nil"/>
              </w:pBdr>
              <w:spacing w:before="60" w:line="240" w:lineRule="auto"/>
              <w:jc w:val="both"/>
              <w:rPr>
                <w:rFonts w:ascii="Open Sans" w:hAnsi="Open Sans" w:cs="Open Sans"/>
                <w:sz w:val="16"/>
                <w:szCs w:val="16"/>
              </w:rPr>
            </w:pPr>
            <w:r w:rsidRPr="00934BEA">
              <w:rPr>
                <w:rFonts w:ascii="Open Sans" w:hAnsi="Open Sans" w:cs="Open Sans"/>
                <w:b/>
                <w:bCs/>
                <w:sz w:val="16"/>
                <w:szCs w:val="16"/>
              </w:rPr>
              <w:t>Učlaniti grad u mreže za razmenu praksi u socijalnoj zaštiti</w:t>
            </w:r>
            <w:r w:rsidRPr="00934BEA">
              <w:rPr>
                <w:rFonts w:ascii="Open Sans" w:hAnsi="Open Sans" w:cs="Open Sans"/>
                <w:sz w:val="16"/>
                <w:szCs w:val="16"/>
              </w:rPr>
              <w:t xml:space="preserve">, kako bi se učvrstile veze sa drugim opštinama i obezbedilo preuzimanje uspešnih modela. Lokalne samouprave širom Srbije i regiona razvijaju različite modele pružanja socijalnih usluga u zajednici – od predah smeštaja, preko mobilnih savetodavnih timova, do lokalnih fondova solidarnosti. Međutim, </w:t>
            </w:r>
            <w:r w:rsidRPr="00934BEA">
              <w:rPr>
                <w:rFonts w:ascii="Open Sans" w:hAnsi="Open Sans" w:cs="Open Sans"/>
                <w:b/>
                <w:bCs/>
                <w:sz w:val="16"/>
                <w:szCs w:val="16"/>
              </w:rPr>
              <w:t>razvoj ovih modela često ostaje izolovan</w:t>
            </w:r>
            <w:r w:rsidRPr="00934BEA">
              <w:rPr>
                <w:rFonts w:ascii="Open Sans" w:hAnsi="Open Sans" w:cs="Open Sans"/>
                <w:sz w:val="16"/>
                <w:szCs w:val="16"/>
              </w:rPr>
              <w:t>, a manjak institucionalizovanog dijaloga među opštinama otežava njihovo šire usvajanje.</w:t>
            </w:r>
            <w:r w:rsidRPr="00934BEA">
              <w:rPr>
                <w:rFonts w:ascii="Open Sans" w:hAnsi="Open Sans" w:cs="Open Sans"/>
                <w:b/>
                <w:bCs/>
                <w:sz w:val="16"/>
                <w:szCs w:val="16"/>
              </w:rPr>
              <w:t xml:space="preserve">Učlanjenjem u tematske mreže </w:t>
            </w:r>
            <w:r w:rsidRPr="00934BEA">
              <w:rPr>
                <w:rFonts w:ascii="Open Sans" w:hAnsi="Open Sans" w:cs="Open Sans"/>
                <w:sz w:val="16"/>
                <w:szCs w:val="16"/>
              </w:rPr>
              <w:t>Grad Novi Pazar može da: Uči na osnovu iskustava drugih; Ponudi sopstvena rešenja (npr. saradnju sa verskim zajednicama, mobilizaciju lokalne solidarnosti); Uđe u zajedničke projekte i međuopštinske inicijative (npr. razvoj zajedničke usluge predaha); Postane vidljiviji partner za donatore i nacionalne institucije.</w:t>
            </w:r>
          </w:p>
          <w:p w:rsidR="00801512" w:rsidRPr="00934BEA" w:rsidRDefault="00801512" w:rsidP="00E52267">
            <w:pPr>
              <w:pStyle w:val="ListParagraph"/>
              <w:numPr>
                <w:ilvl w:val="0"/>
                <w:numId w:val="16"/>
              </w:numPr>
              <w:pBdr>
                <w:top w:val="nil"/>
                <w:left w:val="nil"/>
                <w:bottom w:val="nil"/>
                <w:right w:val="nil"/>
                <w:between w:val="nil"/>
              </w:pBdr>
              <w:spacing w:before="60" w:line="240" w:lineRule="auto"/>
              <w:jc w:val="both"/>
              <w:rPr>
                <w:rFonts w:ascii="Open Sans" w:hAnsi="Open Sans" w:cs="Open Sans"/>
                <w:sz w:val="16"/>
                <w:szCs w:val="16"/>
              </w:rPr>
            </w:pPr>
            <w:r w:rsidRPr="00934BEA">
              <w:rPr>
                <w:rFonts w:ascii="Open Sans" w:hAnsi="Open Sans" w:cs="Open Sans"/>
                <w:b/>
                <w:bCs/>
                <w:sz w:val="16"/>
                <w:szCs w:val="16"/>
              </w:rPr>
              <w:t>Digitalizovati lokalne evidencije u skladu sa e-Socijalnom kartom</w:t>
            </w:r>
            <w:r w:rsidRPr="00934BEA">
              <w:rPr>
                <w:rFonts w:ascii="Open Sans" w:hAnsi="Open Sans" w:cs="Open Sans"/>
                <w:sz w:val="16"/>
                <w:szCs w:val="16"/>
              </w:rPr>
              <w:t xml:space="preserve">, kako bi se usluge planirale efikasnije i usmeravale tamo gde su najpotrebnije. Uvođenje </w:t>
            </w:r>
            <w:r w:rsidRPr="00934BEA">
              <w:rPr>
                <w:rFonts w:ascii="Open Sans" w:hAnsi="Open Sans" w:cs="Open Sans"/>
                <w:b/>
                <w:bCs/>
                <w:sz w:val="16"/>
                <w:szCs w:val="16"/>
              </w:rPr>
              <w:t>e-Socijalne karte</w:t>
            </w:r>
            <w:r w:rsidRPr="00934BEA">
              <w:rPr>
                <w:rFonts w:ascii="Open Sans" w:hAnsi="Open Sans" w:cs="Open Sans"/>
                <w:sz w:val="16"/>
                <w:szCs w:val="16"/>
              </w:rPr>
              <w:t xml:space="preserve"> na nacionalnom nivou ima za cilj da omogući uvid u podatke o socijalno-ekonomskom položaju korisnika i domaćinstava, čime se </w:t>
            </w:r>
            <w:r w:rsidRPr="00934BEA">
              <w:rPr>
                <w:rFonts w:ascii="Open Sans" w:hAnsi="Open Sans" w:cs="Open Sans"/>
                <w:b/>
                <w:bCs/>
                <w:sz w:val="16"/>
                <w:szCs w:val="16"/>
              </w:rPr>
              <w:t>olakšava procena potreba i donošenje odluka u oblasti socijalne zaštite</w:t>
            </w:r>
            <w:r w:rsidRPr="00934BEA">
              <w:rPr>
                <w:rFonts w:ascii="Open Sans" w:hAnsi="Open Sans" w:cs="Open Sans"/>
                <w:sz w:val="16"/>
                <w:szCs w:val="16"/>
              </w:rPr>
              <w:t xml:space="preserve">. Grad Novi Pazar, koji već poseduje solidnu bazu korisnika u CSR-u i u OCD sektoru, ima potencijal da </w:t>
            </w:r>
            <w:r w:rsidRPr="00934BEA">
              <w:rPr>
                <w:rFonts w:ascii="Open Sans" w:hAnsi="Open Sans" w:cs="Open Sans"/>
                <w:b/>
                <w:bCs/>
                <w:sz w:val="16"/>
                <w:szCs w:val="16"/>
              </w:rPr>
              <w:t>digitalizuje i unapredi lokalne evidencije</w:t>
            </w:r>
            <w:r w:rsidRPr="00934BEA">
              <w:rPr>
                <w:rFonts w:ascii="Open Sans" w:hAnsi="Open Sans" w:cs="Open Sans"/>
                <w:sz w:val="16"/>
                <w:szCs w:val="16"/>
              </w:rPr>
              <w:t xml:space="preserve"> tako da:  postanu kompatibilne sa e-Socijalnom kartom,  budu upotrebljive za </w:t>
            </w:r>
            <w:r w:rsidRPr="00934BEA">
              <w:rPr>
                <w:rFonts w:ascii="Open Sans" w:hAnsi="Open Sans" w:cs="Open Sans"/>
                <w:b/>
                <w:bCs/>
                <w:sz w:val="16"/>
                <w:szCs w:val="16"/>
              </w:rPr>
              <w:t>lokalno planiranje i strateško odlučivanje</w:t>
            </w:r>
            <w:r w:rsidRPr="00934BEA">
              <w:rPr>
                <w:rFonts w:ascii="Open Sans" w:hAnsi="Open Sans" w:cs="Open Sans"/>
                <w:sz w:val="16"/>
                <w:szCs w:val="16"/>
              </w:rPr>
              <w:t xml:space="preserve">,  omogućavaju </w:t>
            </w:r>
            <w:r w:rsidRPr="00934BEA">
              <w:rPr>
                <w:rFonts w:ascii="Open Sans" w:hAnsi="Open Sans" w:cs="Open Sans"/>
                <w:b/>
                <w:bCs/>
                <w:sz w:val="16"/>
                <w:szCs w:val="16"/>
              </w:rPr>
              <w:t>bržu identifikaciju korisnika i potreba na teritoriji grada</w:t>
            </w:r>
            <w:r w:rsidRPr="00934BEA">
              <w:rPr>
                <w:rFonts w:ascii="Open Sans" w:hAnsi="Open Sans" w:cs="Open Sans"/>
                <w:sz w:val="16"/>
                <w:szCs w:val="16"/>
              </w:rPr>
              <w:t xml:space="preserve">,  podrže razvoj sistema </w:t>
            </w:r>
            <w:r w:rsidRPr="00934BEA">
              <w:rPr>
                <w:rFonts w:ascii="Open Sans" w:hAnsi="Open Sans" w:cs="Open Sans"/>
                <w:b/>
                <w:bCs/>
                <w:sz w:val="16"/>
                <w:szCs w:val="16"/>
              </w:rPr>
              <w:t>otvorenih podataka i javnog monitoringa</w:t>
            </w:r>
            <w:r w:rsidRPr="00934BEA">
              <w:rPr>
                <w:rFonts w:ascii="Open Sans" w:hAnsi="Open Sans" w:cs="Open Sans"/>
                <w:sz w:val="16"/>
                <w:szCs w:val="16"/>
              </w:rPr>
              <w:t xml:space="preserve"> nad uslugama.</w:t>
            </w:r>
          </w:p>
          <w:p w:rsidR="00801512" w:rsidRPr="00934BEA" w:rsidRDefault="00801512" w:rsidP="00E52267">
            <w:pPr>
              <w:pStyle w:val="ListParagraph"/>
              <w:numPr>
                <w:ilvl w:val="0"/>
                <w:numId w:val="16"/>
              </w:numPr>
              <w:pBdr>
                <w:top w:val="nil"/>
                <w:left w:val="nil"/>
                <w:bottom w:val="nil"/>
                <w:right w:val="nil"/>
                <w:between w:val="nil"/>
              </w:pBdr>
              <w:spacing w:before="60" w:line="240" w:lineRule="auto"/>
              <w:jc w:val="both"/>
              <w:rPr>
                <w:rFonts w:ascii="Open Sans" w:hAnsi="Open Sans" w:cs="Open Sans"/>
                <w:sz w:val="16"/>
                <w:szCs w:val="16"/>
              </w:rPr>
            </w:pPr>
            <w:r w:rsidRPr="00934BEA">
              <w:rPr>
                <w:rFonts w:ascii="Open Sans" w:hAnsi="Open Sans" w:cs="Open Sans"/>
                <w:b/>
                <w:bCs/>
                <w:sz w:val="16"/>
                <w:szCs w:val="16"/>
              </w:rPr>
              <w:t xml:space="preserve">Novi Pazar kao lider međuopštinske saradnje u oblasti socijalne zaštite: </w:t>
            </w:r>
            <w:r w:rsidRPr="00934BEA">
              <w:rPr>
                <w:rFonts w:ascii="Open Sans" w:hAnsi="Open Sans" w:cs="Open Sans"/>
                <w:sz w:val="16"/>
                <w:szCs w:val="16"/>
              </w:rPr>
              <w:t xml:space="preserve">U skladu sa Zakonom o socijalnoj zaštiti i Strategijom deinstitucionalizacije, jedinice lokalne samouprave imaju pravo i obavezu da se udružuju u cilju razvoja i efikasnijeg pružanja usluga socijalne zaštite. Grad Novi Pazar, kao regionalni centar sa već razvijenim institucionalnim i ljudskim kapacitetima, ima potencijal da: </w:t>
            </w:r>
            <w:r w:rsidRPr="00934BEA">
              <w:rPr>
                <w:rStyle w:val="Strong"/>
                <w:rFonts w:ascii="Open Sans" w:hAnsi="Open Sans" w:cs="Open Sans"/>
                <w:color w:val="auto"/>
                <w:sz w:val="16"/>
                <w:szCs w:val="16"/>
              </w:rPr>
              <w:t>Preuzme vodeću ulogu u uspostavljanju međusobno dostupnih usluga socijalne zaštite</w:t>
            </w:r>
            <w:r w:rsidRPr="00934BEA">
              <w:rPr>
                <w:rFonts w:ascii="Open Sans" w:hAnsi="Open Sans" w:cs="Open Sans"/>
                <w:sz w:val="16"/>
                <w:szCs w:val="16"/>
              </w:rPr>
              <w:t xml:space="preserve"> za više opština okruženja (Tutin, Sjenica, Raška, Nova Varoš), </w:t>
            </w:r>
            <w:r w:rsidRPr="00934BEA">
              <w:rPr>
                <w:rStyle w:val="Strong"/>
                <w:rFonts w:ascii="Open Sans" w:hAnsi="Open Sans" w:cs="Open Sans"/>
                <w:color w:val="auto"/>
                <w:sz w:val="16"/>
                <w:szCs w:val="16"/>
              </w:rPr>
              <w:t>Transformiše postojeće lokalne usluge</w:t>
            </w:r>
            <w:r w:rsidRPr="00934BEA">
              <w:rPr>
                <w:rFonts w:ascii="Open Sans" w:hAnsi="Open Sans" w:cs="Open Sans"/>
                <w:sz w:val="16"/>
                <w:szCs w:val="16"/>
              </w:rPr>
              <w:t xml:space="preserve"> (npr. dnevni boravak, lični pratilac) u </w:t>
            </w:r>
            <w:r w:rsidRPr="00934BEA">
              <w:rPr>
                <w:rStyle w:val="Strong"/>
                <w:rFonts w:ascii="Open Sans" w:hAnsi="Open Sans" w:cs="Open Sans"/>
                <w:color w:val="auto"/>
                <w:sz w:val="16"/>
                <w:szCs w:val="16"/>
              </w:rPr>
              <w:t>međuregionalne usluge</w:t>
            </w:r>
            <w:r w:rsidRPr="00934BEA">
              <w:rPr>
                <w:rFonts w:ascii="Open Sans" w:hAnsi="Open Sans" w:cs="Open Sans"/>
                <w:sz w:val="16"/>
                <w:szCs w:val="16"/>
              </w:rPr>
              <w:t xml:space="preserve"> dostupne i stanovništvu okolnih opština; </w:t>
            </w:r>
            <w:r w:rsidRPr="00934BEA">
              <w:rPr>
                <w:rStyle w:val="Strong"/>
                <w:rFonts w:ascii="Open Sans" w:hAnsi="Open Sans" w:cs="Open Sans"/>
                <w:color w:val="auto"/>
                <w:sz w:val="16"/>
                <w:szCs w:val="16"/>
              </w:rPr>
              <w:t>Razvije nove usluge smeštaja i podrške u zajednici</w:t>
            </w:r>
            <w:r w:rsidRPr="00934BEA">
              <w:rPr>
                <w:rFonts w:ascii="Open Sans" w:hAnsi="Open Sans" w:cs="Open Sans"/>
                <w:sz w:val="16"/>
                <w:szCs w:val="16"/>
              </w:rPr>
              <w:t xml:space="preserve">, koje bi mogle obuhvatiti korisnike iz više opština (predah smeštaj, stanovanje uz podršku, mobilni savetodavni timovi); </w:t>
            </w:r>
            <w:r w:rsidRPr="00934BEA">
              <w:rPr>
                <w:rStyle w:val="Strong"/>
                <w:rFonts w:ascii="Open Sans" w:hAnsi="Open Sans" w:cs="Open Sans"/>
                <w:color w:val="auto"/>
                <w:sz w:val="16"/>
                <w:szCs w:val="16"/>
              </w:rPr>
              <w:t>Kreira nova radna mesta i stimuliše zapošljavanje lokalnih stručnjaka</w:t>
            </w:r>
            <w:r w:rsidRPr="00934BEA">
              <w:rPr>
                <w:rFonts w:ascii="Open Sans" w:hAnsi="Open Sans" w:cs="Open Sans"/>
                <w:sz w:val="16"/>
                <w:szCs w:val="16"/>
              </w:rPr>
              <w:t xml:space="preserve">, što dodatno doprinosi lokalnom razvoju; </w:t>
            </w:r>
            <w:r w:rsidRPr="00934BEA">
              <w:rPr>
                <w:rStyle w:val="Strong"/>
                <w:rFonts w:ascii="Open Sans" w:hAnsi="Open Sans" w:cs="Open Sans"/>
                <w:color w:val="auto"/>
                <w:sz w:val="16"/>
                <w:szCs w:val="16"/>
              </w:rPr>
              <w:t>Obezbedi dodatne izvore prihoda</w:t>
            </w:r>
            <w:r w:rsidRPr="00934BEA">
              <w:rPr>
                <w:rFonts w:ascii="Open Sans" w:hAnsi="Open Sans" w:cs="Open Sans"/>
                <w:sz w:val="16"/>
                <w:szCs w:val="16"/>
              </w:rPr>
              <w:t xml:space="preserve"> kroz sufinansiranje usluga iz budžeta drugih opština i konkursa ministarstava i donatora za međuregionalne inicijative.</w:t>
            </w:r>
          </w:p>
        </w:tc>
      </w:tr>
      <w:tr w:rsidR="00801512" w:rsidRPr="00C51A09" w:rsidTr="002F3425">
        <w:trPr>
          <w:trHeight w:val="455"/>
        </w:trPr>
        <w:tc>
          <w:tcPr>
            <w:tcW w:w="9883" w:type="dxa"/>
            <w:gridSpan w:val="2"/>
            <w:shd w:val="clear" w:color="auto" w:fill="1B1735"/>
          </w:tcPr>
          <w:p w:rsidR="00801512" w:rsidRPr="00C51A09" w:rsidRDefault="00801512" w:rsidP="004102D2">
            <w:pPr>
              <w:spacing w:before="240" w:after="240" w:line="240" w:lineRule="auto"/>
              <w:jc w:val="both"/>
              <w:rPr>
                <w:rFonts w:ascii="Open Sans" w:hAnsi="Open Sans" w:cs="Open Sans"/>
                <w:b/>
                <w:bCs/>
              </w:rPr>
            </w:pPr>
            <w:r w:rsidRPr="00C51A09">
              <w:rPr>
                <w:rFonts w:ascii="Open Sans" w:hAnsi="Open Sans" w:cs="Open Sans"/>
                <w:b/>
                <w:bCs/>
              </w:rPr>
              <w:t xml:space="preserve">Kako prevazići lokalne slabosti/ograničenja? </w:t>
            </w:r>
          </w:p>
        </w:tc>
      </w:tr>
      <w:tr w:rsidR="00801512" w:rsidRPr="00E74175" w:rsidTr="002F3425">
        <w:trPr>
          <w:trHeight w:val="455"/>
        </w:trPr>
        <w:tc>
          <w:tcPr>
            <w:tcW w:w="9883" w:type="dxa"/>
            <w:gridSpan w:val="2"/>
          </w:tcPr>
          <w:p w:rsidR="00801512" w:rsidRPr="00934BEA" w:rsidRDefault="00801512" w:rsidP="00E52267">
            <w:pPr>
              <w:pStyle w:val="ListParagraph"/>
              <w:numPr>
                <w:ilvl w:val="0"/>
                <w:numId w:val="17"/>
              </w:numPr>
              <w:pBdr>
                <w:top w:val="nil"/>
                <w:left w:val="nil"/>
                <w:bottom w:val="nil"/>
                <w:right w:val="nil"/>
                <w:between w:val="nil"/>
              </w:pBdr>
              <w:spacing w:before="60" w:line="240" w:lineRule="auto"/>
              <w:ind w:left="597" w:hanging="425"/>
              <w:jc w:val="both"/>
              <w:rPr>
                <w:rFonts w:ascii="Open Sans" w:hAnsi="Open Sans" w:cs="Open Sans"/>
                <w:sz w:val="16"/>
                <w:szCs w:val="16"/>
              </w:rPr>
            </w:pPr>
            <w:r w:rsidRPr="00934BEA">
              <w:rPr>
                <w:rFonts w:ascii="Open Sans" w:hAnsi="Open Sans" w:cs="Open Sans"/>
                <w:b/>
                <w:bCs/>
                <w:sz w:val="16"/>
                <w:szCs w:val="16"/>
              </w:rPr>
              <w:t>Usvojiti lokalni dokument javne politike u oblasti socijalne zaštite, sa akcionim planom i budžetom za razvoj i održivost usluga za OSI i njihove porodice.</w:t>
            </w:r>
            <w:r w:rsidRPr="00934BEA">
              <w:rPr>
                <w:rFonts w:ascii="Open Sans" w:hAnsi="Open Sans" w:cs="Open Sans"/>
                <w:sz w:val="16"/>
                <w:szCs w:val="16"/>
              </w:rPr>
              <w:t xml:space="preserve"> Jedna od ključnih slabosti identifikovanih u analizi jeste </w:t>
            </w:r>
            <w:r w:rsidRPr="00934BEA">
              <w:rPr>
                <w:rFonts w:ascii="Open Sans" w:hAnsi="Open Sans" w:cs="Open Sans"/>
                <w:b/>
                <w:bCs/>
                <w:sz w:val="16"/>
                <w:szCs w:val="16"/>
              </w:rPr>
              <w:t>nepostojanje formalnog strateškog dokumenta</w:t>
            </w:r>
            <w:r w:rsidRPr="00934BEA">
              <w:rPr>
                <w:rFonts w:ascii="Open Sans" w:hAnsi="Open Sans" w:cs="Open Sans"/>
                <w:sz w:val="16"/>
                <w:szCs w:val="16"/>
              </w:rPr>
              <w:t xml:space="preserve"> koji usmerava razvoj socijalne zaštite u Novom Pazaru. Odsustvo dokumenta dovodi do: neujednačenog razvoja usluga, nedovoljno koordinisanih institucionalnih intervencija, nepovezanosti sa nacionalnim </w:t>
            </w:r>
            <w:r w:rsidRPr="00934BEA">
              <w:rPr>
                <w:rFonts w:ascii="Open Sans" w:hAnsi="Open Sans" w:cs="Open Sans"/>
                <w:sz w:val="16"/>
                <w:szCs w:val="16"/>
              </w:rPr>
              <w:lastRenderedPageBreak/>
              <w:t xml:space="preserve">strateškim i budžetskim instrumentima, otežanog pristupa donatorskim i fondovskim sredstvima. Usvajanjem takvog dokumenta, Grad Novi Pazar bi </w:t>
            </w:r>
            <w:r w:rsidRPr="00934BEA">
              <w:rPr>
                <w:rFonts w:ascii="Open Sans" w:hAnsi="Open Sans" w:cs="Open Sans"/>
                <w:b/>
                <w:bCs/>
                <w:sz w:val="16"/>
                <w:szCs w:val="16"/>
              </w:rPr>
              <w:t>ozvaničio svoju stratešku orijentaciju ka inkluzivnoj zajednici</w:t>
            </w:r>
            <w:r w:rsidRPr="00934BEA">
              <w:rPr>
                <w:rFonts w:ascii="Open Sans" w:hAnsi="Open Sans" w:cs="Open Sans"/>
                <w:sz w:val="16"/>
                <w:szCs w:val="16"/>
              </w:rPr>
              <w:t>, unapredio upravljanje resursima i stvorio osnovu za plansku i održivu izgradnju sistema podrške za OSI.</w:t>
            </w:r>
          </w:p>
          <w:p w:rsidR="00801512" w:rsidRPr="00934BEA" w:rsidRDefault="00801512" w:rsidP="00E52267">
            <w:pPr>
              <w:pStyle w:val="ListParagraph"/>
              <w:numPr>
                <w:ilvl w:val="0"/>
                <w:numId w:val="17"/>
              </w:numPr>
              <w:pBdr>
                <w:top w:val="nil"/>
                <w:left w:val="nil"/>
                <w:bottom w:val="nil"/>
                <w:right w:val="nil"/>
                <w:between w:val="nil"/>
              </w:pBdr>
              <w:spacing w:before="60" w:line="240" w:lineRule="auto"/>
              <w:ind w:left="597" w:hanging="425"/>
              <w:jc w:val="both"/>
              <w:rPr>
                <w:rFonts w:ascii="Open Sans" w:hAnsi="Open Sans" w:cs="Open Sans"/>
                <w:sz w:val="16"/>
                <w:szCs w:val="16"/>
              </w:rPr>
            </w:pPr>
            <w:r w:rsidRPr="00934BEA">
              <w:rPr>
                <w:rFonts w:ascii="Open Sans" w:hAnsi="Open Sans" w:cs="Open Sans"/>
                <w:b/>
                <w:bCs/>
                <w:sz w:val="16"/>
                <w:szCs w:val="16"/>
              </w:rPr>
              <w:t>Ojačati kadrovske kapacitete Centra za socijalni rad, posebno zapošljavanjem stručnjaka obučenih za rad sa decom i OSI.</w:t>
            </w:r>
            <w:r w:rsidRPr="00934BEA">
              <w:rPr>
                <w:rFonts w:ascii="Open Sans" w:eastAsia="Times New Roman" w:hAnsi="Open Sans" w:cs="Open Sans"/>
                <w:sz w:val="16"/>
                <w:szCs w:val="16"/>
              </w:rPr>
              <w:t xml:space="preserve"> </w:t>
            </w:r>
            <w:r w:rsidRPr="00934BEA">
              <w:rPr>
                <w:rFonts w:ascii="Open Sans" w:hAnsi="Open Sans" w:cs="Open Sans"/>
                <w:sz w:val="16"/>
                <w:szCs w:val="16"/>
              </w:rPr>
              <w:t xml:space="preserve">U SWOT analizi kao jedna od ključnih slabosti identifikovan je </w:t>
            </w:r>
            <w:r w:rsidRPr="00934BEA">
              <w:rPr>
                <w:rFonts w:ascii="Open Sans" w:hAnsi="Open Sans" w:cs="Open Sans"/>
                <w:b/>
                <w:bCs/>
                <w:sz w:val="16"/>
                <w:szCs w:val="16"/>
              </w:rPr>
              <w:t>nedostatak stručnog kadra u Centru za socijalni rad</w:t>
            </w:r>
            <w:r w:rsidRPr="00934BEA">
              <w:rPr>
                <w:rFonts w:ascii="Open Sans" w:hAnsi="Open Sans" w:cs="Open Sans"/>
                <w:sz w:val="16"/>
                <w:szCs w:val="16"/>
              </w:rPr>
              <w:t xml:space="preserve">, posebno onih koji su osposobljeni za rad sa decom i OSI. Trenutno stanje dovodi do:  </w:t>
            </w:r>
            <w:r w:rsidRPr="00934BEA">
              <w:rPr>
                <w:rFonts w:ascii="Open Sans" w:hAnsi="Open Sans" w:cs="Open Sans"/>
                <w:b/>
                <w:bCs/>
                <w:sz w:val="16"/>
                <w:szCs w:val="16"/>
              </w:rPr>
              <w:t>preopterećenosti postojećih radnika</w:t>
            </w:r>
            <w:r w:rsidRPr="00934BEA">
              <w:rPr>
                <w:rFonts w:ascii="Open Sans" w:hAnsi="Open Sans" w:cs="Open Sans"/>
                <w:sz w:val="16"/>
                <w:szCs w:val="16"/>
              </w:rPr>
              <w:t xml:space="preserve">, što smanjuje kvalitet pruženih usluga, </w:t>
            </w:r>
            <w:r w:rsidRPr="00934BEA">
              <w:rPr>
                <w:rFonts w:ascii="Open Sans" w:hAnsi="Open Sans" w:cs="Open Sans"/>
                <w:b/>
                <w:bCs/>
                <w:sz w:val="16"/>
                <w:szCs w:val="16"/>
              </w:rPr>
              <w:t>reaktivnog umesto preventivnog rada sa korisnicima</w:t>
            </w:r>
            <w:r w:rsidRPr="00934BEA">
              <w:rPr>
                <w:rFonts w:ascii="Open Sans" w:hAnsi="Open Sans" w:cs="Open Sans"/>
                <w:sz w:val="16"/>
                <w:szCs w:val="16"/>
              </w:rPr>
              <w:t xml:space="preserve">, </w:t>
            </w:r>
            <w:r w:rsidRPr="00934BEA">
              <w:rPr>
                <w:rFonts w:ascii="Open Sans" w:hAnsi="Open Sans" w:cs="Open Sans"/>
                <w:b/>
                <w:bCs/>
                <w:sz w:val="16"/>
                <w:szCs w:val="16"/>
              </w:rPr>
              <w:t>nedovoljne zastupljenosti stručnjaka specijalizovanih za kompleksne oblike podrške</w:t>
            </w:r>
            <w:r w:rsidRPr="00934BEA">
              <w:rPr>
                <w:rFonts w:ascii="Open Sans" w:hAnsi="Open Sans" w:cs="Open Sans"/>
                <w:sz w:val="16"/>
                <w:szCs w:val="16"/>
              </w:rPr>
              <w:t xml:space="preserve"> (npr. rani razvoj, saveti za roditeljstvo, podrška u kriznim situacijama).  Zapošljavanje novih stručnjaka i dodatna edukacija postojećeg kadra predstavlja preduslov za </w:t>
            </w:r>
            <w:r w:rsidRPr="00934BEA">
              <w:rPr>
                <w:rFonts w:ascii="Open Sans" w:hAnsi="Open Sans" w:cs="Open Sans"/>
                <w:b/>
                <w:bCs/>
                <w:sz w:val="16"/>
                <w:szCs w:val="16"/>
              </w:rPr>
              <w:t>širenje usluga u zajednici</w:t>
            </w:r>
            <w:r w:rsidRPr="00934BEA">
              <w:rPr>
                <w:rFonts w:ascii="Open Sans" w:hAnsi="Open Sans" w:cs="Open Sans"/>
                <w:sz w:val="16"/>
                <w:szCs w:val="16"/>
              </w:rPr>
              <w:t>, razvoj savetodavnih modela i sprovođenje politika deinstitucionalizacije i inkluzije.</w:t>
            </w:r>
          </w:p>
          <w:p w:rsidR="00801512" w:rsidRPr="00934BEA" w:rsidRDefault="00801512" w:rsidP="00E52267">
            <w:pPr>
              <w:pStyle w:val="ListParagraph"/>
              <w:numPr>
                <w:ilvl w:val="0"/>
                <w:numId w:val="17"/>
              </w:numPr>
              <w:pBdr>
                <w:top w:val="nil"/>
                <w:left w:val="nil"/>
                <w:bottom w:val="nil"/>
                <w:right w:val="nil"/>
                <w:between w:val="nil"/>
              </w:pBdr>
              <w:spacing w:before="60" w:line="240" w:lineRule="auto"/>
              <w:ind w:left="597" w:hanging="425"/>
              <w:jc w:val="both"/>
              <w:rPr>
                <w:rFonts w:ascii="Open Sans" w:hAnsi="Open Sans" w:cs="Open Sans"/>
                <w:sz w:val="16"/>
                <w:szCs w:val="16"/>
              </w:rPr>
            </w:pPr>
            <w:r w:rsidRPr="00934BEA">
              <w:rPr>
                <w:rFonts w:ascii="Open Sans" w:hAnsi="Open Sans" w:cs="Open Sans"/>
                <w:b/>
                <w:bCs/>
                <w:sz w:val="16"/>
                <w:szCs w:val="16"/>
              </w:rPr>
              <w:t xml:space="preserve">Iako u Novom Pazaru postoji pozitivna praksa, međusektorska saradnja u oblasti socijalne zaštite najčešće funkcioniše ad hoc, bez jasnih procedura, odgovornosti i strukture. </w:t>
            </w:r>
            <w:r w:rsidRPr="00934BEA">
              <w:rPr>
                <w:rFonts w:ascii="Open Sans" w:hAnsi="Open Sans" w:cs="Open Sans"/>
                <w:sz w:val="16"/>
                <w:szCs w:val="16"/>
              </w:rPr>
              <w:t xml:space="preserve">To dovodi do slabe razmene informacija, dupliranja ili kašnjenja intervencija i gubitka poverenja korisnika, posebno OSI. Zakon o socijalnoj zaštiti i međunarodne konvencije predviđaju obavezu koordinisanog i zajedničkog planiranja podrške. Institucionalizovana saradnja je neophodna za pravovremeno i celovito rešavanje složenih situacija, posebno kada su u pitanju </w:t>
            </w:r>
            <w:r w:rsidR="00F421CD" w:rsidRPr="00934BEA">
              <w:rPr>
                <w:rFonts w:ascii="Open Sans" w:hAnsi="Open Sans" w:cs="Open Sans"/>
                <w:sz w:val="16"/>
                <w:szCs w:val="16"/>
              </w:rPr>
              <w:t>OSI</w:t>
            </w:r>
            <w:r w:rsidRPr="00934BEA">
              <w:rPr>
                <w:rFonts w:ascii="Open Sans" w:hAnsi="Open Sans" w:cs="Open Sans"/>
                <w:sz w:val="16"/>
                <w:szCs w:val="16"/>
              </w:rPr>
              <w:t xml:space="preserve"> i deca sa smetnjama u razvoju, jer njihove potrebe zahtevaju istovremenu podršku iz više sektora. Usklađen rad CSR-a, škola i zdravstva je ključan za ostvarivanje prava – od IOP-a i ličnih pratilaca do saveta za roditeljstvo. </w:t>
            </w:r>
          </w:p>
          <w:p w:rsidR="00801512" w:rsidRPr="00934BEA" w:rsidRDefault="00801512" w:rsidP="00E52267">
            <w:pPr>
              <w:pStyle w:val="ListParagraph"/>
              <w:numPr>
                <w:ilvl w:val="0"/>
                <w:numId w:val="17"/>
              </w:numPr>
              <w:pBdr>
                <w:top w:val="nil"/>
                <w:left w:val="nil"/>
                <w:bottom w:val="nil"/>
                <w:right w:val="nil"/>
                <w:between w:val="nil"/>
              </w:pBdr>
              <w:spacing w:before="60" w:line="240" w:lineRule="auto"/>
              <w:ind w:left="597" w:hanging="425"/>
              <w:jc w:val="both"/>
              <w:rPr>
                <w:rFonts w:ascii="Open Sans" w:hAnsi="Open Sans" w:cs="Open Sans"/>
                <w:sz w:val="16"/>
                <w:szCs w:val="16"/>
              </w:rPr>
            </w:pPr>
            <w:r w:rsidRPr="00934BEA">
              <w:rPr>
                <w:rFonts w:ascii="Open Sans" w:hAnsi="Open Sans" w:cs="Open Sans"/>
                <w:b/>
                <w:bCs/>
                <w:sz w:val="16"/>
                <w:szCs w:val="16"/>
              </w:rPr>
              <w:t xml:space="preserve">Uvesti lokalne promotivne kampanje o pravima, uslugama i procedurama socijalne zaštite, u pristupačnom jeziku, sa piktogramima i podrškom OCD-a. </w:t>
            </w:r>
            <w:r w:rsidRPr="00934BEA">
              <w:rPr>
                <w:rFonts w:ascii="Open Sans" w:hAnsi="Open Sans" w:cs="Open Sans"/>
                <w:sz w:val="16"/>
                <w:szCs w:val="16"/>
              </w:rPr>
              <w:t>Nizak nivo informisanosti korisnika, posebno OSI i njihovih porodica, otežava ostvarivanje prava i pravovremeno uključivanje u sistem podrške. Informacije su često složene, nerazumljive i nedovoljno vidljive. Pristupačne kampanje, prilagođene deci i odraslima sa različitim teškoćama, kao i njihovim starateljima, doprinele bi boljoj uključenosti, ravnopravnosti i poverenju u institucije. Lokalne samouprave imaju ključnu ulogu u ovom procesu.</w:t>
            </w:r>
          </w:p>
          <w:p w:rsidR="00801512" w:rsidRPr="00934BEA" w:rsidRDefault="00801512" w:rsidP="00E52267">
            <w:pPr>
              <w:pStyle w:val="ListParagraph"/>
              <w:numPr>
                <w:ilvl w:val="0"/>
                <w:numId w:val="17"/>
              </w:numPr>
              <w:pBdr>
                <w:top w:val="nil"/>
                <w:left w:val="nil"/>
                <w:bottom w:val="nil"/>
                <w:right w:val="nil"/>
                <w:between w:val="nil"/>
              </w:pBdr>
              <w:spacing w:before="60" w:line="240" w:lineRule="auto"/>
              <w:ind w:left="597" w:hanging="425"/>
              <w:jc w:val="both"/>
              <w:rPr>
                <w:rFonts w:ascii="Open Sans" w:hAnsi="Open Sans" w:cs="Open Sans"/>
                <w:sz w:val="16"/>
                <w:szCs w:val="16"/>
              </w:rPr>
            </w:pPr>
            <w:r w:rsidRPr="00934BEA">
              <w:rPr>
                <w:rFonts w:ascii="Open Sans" w:hAnsi="Open Sans" w:cs="Open Sans"/>
                <w:b/>
                <w:bCs/>
                <w:sz w:val="16"/>
                <w:szCs w:val="16"/>
              </w:rPr>
              <w:t xml:space="preserve">Formirati stalna savetodavna tela sa predstavnicima roditelja, korisnika i udruženja radi razvoja participativne socijalne politike. </w:t>
            </w:r>
            <w:r w:rsidRPr="00934BEA">
              <w:rPr>
                <w:rFonts w:ascii="Open Sans" w:hAnsi="Open Sans" w:cs="Open Sans"/>
                <w:sz w:val="16"/>
                <w:szCs w:val="16"/>
              </w:rPr>
              <w:t xml:space="preserve">Učešće korisnika u kreiranju lokalnih politika i dalje je ograničeno i povremeno. Stalna savetodavna tela omogućila bi kontinuiran dijalog, bolje razumevanje potreba, usklađivanje prioriteta i jačanje poverenja. Za </w:t>
            </w:r>
            <w:r w:rsidR="00F421CD" w:rsidRPr="00934BEA">
              <w:rPr>
                <w:rFonts w:ascii="Open Sans" w:hAnsi="Open Sans" w:cs="Open Sans"/>
                <w:sz w:val="16"/>
                <w:szCs w:val="16"/>
              </w:rPr>
              <w:t>OSI</w:t>
            </w:r>
            <w:r w:rsidRPr="00934BEA">
              <w:rPr>
                <w:rFonts w:ascii="Open Sans" w:hAnsi="Open Sans" w:cs="Open Sans"/>
                <w:sz w:val="16"/>
                <w:szCs w:val="16"/>
              </w:rPr>
              <w:t xml:space="preserve"> i roditelje dece sa smetnjama u razvoju, ovakav mehanizam osnažuje ulogu korisnika i doprinosi razvoju realnih i dostupnih usluga, uz mogućnost ukazivanja na nedostatke u njihovom sprovođenju. </w:t>
            </w:r>
          </w:p>
          <w:p w:rsidR="00801512" w:rsidRPr="00934BEA" w:rsidRDefault="00801512" w:rsidP="00E52267">
            <w:pPr>
              <w:pStyle w:val="ListParagraph"/>
              <w:numPr>
                <w:ilvl w:val="0"/>
                <w:numId w:val="17"/>
              </w:numPr>
              <w:pBdr>
                <w:top w:val="nil"/>
                <w:left w:val="nil"/>
                <w:bottom w:val="nil"/>
                <w:right w:val="nil"/>
                <w:between w:val="nil"/>
              </w:pBdr>
              <w:spacing w:before="60" w:line="240" w:lineRule="auto"/>
              <w:ind w:left="597" w:hanging="425"/>
              <w:jc w:val="both"/>
              <w:rPr>
                <w:rFonts w:ascii="Open Sans" w:hAnsi="Open Sans" w:cs="Open Sans"/>
                <w:sz w:val="16"/>
                <w:szCs w:val="16"/>
              </w:rPr>
            </w:pPr>
            <w:r w:rsidRPr="00934BEA">
              <w:rPr>
                <w:rFonts w:ascii="Open Sans" w:hAnsi="Open Sans" w:cs="Open Sans"/>
                <w:b/>
                <w:bCs/>
                <w:sz w:val="16"/>
                <w:szCs w:val="16"/>
              </w:rPr>
              <w:t xml:space="preserve">Unaprediti prevenciju porodičnih kriza kroz školske programe, savetovališta i brzu međusektorsku reakciju. </w:t>
            </w:r>
            <w:r w:rsidRPr="00934BEA">
              <w:rPr>
                <w:rFonts w:ascii="Open Sans" w:hAnsi="Open Sans" w:cs="Open Sans"/>
                <w:sz w:val="16"/>
                <w:szCs w:val="16"/>
              </w:rPr>
              <w:t>Porodične krize ozbiljno ugrožavaju decu, posebno onu sa smetnjama u razvoju i OSI. U lokalnoj praksi, reakcija često kasni zbog nedostatka preventivnog okvira i koordinacije institucija. Potrebno je uvesti preventivne programe u školama, otvoriti savetovališta za porodice i osigurati efikasan odgovor svih sektora. Pravovremena podrška sprečava eskalaciju problema</w:t>
            </w:r>
            <w:r w:rsidRPr="00934BEA">
              <w:rPr>
                <w:rFonts w:ascii="Open Sans" w:hAnsi="Open Sans" w:cs="Open Sans"/>
                <w:b/>
                <w:bCs/>
                <w:sz w:val="16"/>
                <w:szCs w:val="16"/>
              </w:rPr>
              <w:t xml:space="preserve"> i smanjuje rizik od institucionalizacije dece, suprotno načelima života u zajednici.</w:t>
            </w:r>
          </w:p>
          <w:p w:rsidR="00801512" w:rsidRPr="00934BEA" w:rsidRDefault="00801512" w:rsidP="00E52267">
            <w:pPr>
              <w:pStyle w:val="ListParagraph"/>
              <w:numPr>
                <w:ilvl w:val="0"/>
                <w:numId w:val="17"/>
              </w:numPr>
              <w:pBdr>
                <w:top w:val="nil"/>
                <w:left w:val="nil"/>
                <w:bottom w:val="nil"/>
                <w:right w:val="nil"/>
                <w:between w:val="nil"/>
              </w:pBdr>
              <w:spacing w:before="60" w:line="240" w:lineRule="auto"/>
              <w:ind w:left="597" w:hanging="425"/>
              <w:jc w:val="both"/>
              <w:rPr>
                <w:rFonts w:ascii="Open Sans" w:hAnsi="Open Sans" w:cs="Open Sans"/>
                <w:sz w:val="16"/>
                <w:szCs w:val="16"/>
              </w:rPr>
            </w:pPr>
            <w:r w:rsidRPr="00934BEA">
              <w:rPr>
                <w:rFonts w:ascii="Open Sans" w:eastAsia="Times New Roman" w:hAnsi="Open Sans" w:cs="Open Sans"/>
                <w:b/>
                <w:bCs/>
                <w:sz w:val="16"/>
                <w:szCs w:val="16"/>
              </w:rPr>
              <w:t>Razviti sistem lokalnog monitoringa i evaluacije usluga</w:t>
            </w:r>
            <w:r w:rsidRPr="00934BEA">
              <w:rPr>
                <w:rFonts w:ascii="Open Sans" w:eastAsia="Times New Roman" w:hAnsi="Open Sans" w:cs="Open Sans"/>
                <w:sz w:val="16"/>
                <w:szCs w:val="16"/>
              </w:rPr>
              <w:t>, koji uključuje: redovno prikupljanje i obradu podataka o dostupnosti, kvalitetu i obuhvatu usluga; objavljivanje ključnih indikatora i agregiranih podataka na Portalu otvorenih podataka (npr. broj korisnika po tipu usluge, broj stručnih radnika, prosečno vreme za ostvarivanje prava, budžetska izdvajanja po usluzi); razvoj lokalnog seta indikatora koji prati ciljeve iz nacionalnih strategija; prikupljanje povratnih informacija korisnika (ankete, fokus grupe) i integraciju tih podataka u javno dostupne izveštaje.</w:t>
            </w:r>
          </w:p>
        </w:tc>
      </w:tr>
      <w:tr w:rsidR="00801512" w:rsidRPr="00C51A09" w:rsidTr="002F3425">
        <w:trPr>
          <w:trHeight w:val="455"/>
        </w:trPr>
        <w:tc>
          <w:tcPr>
            <w:tcW w:w="9883" w:type="dxa"/>
            <w:gridSpan w:val="2"/>
            <w:shd w:val="clear" w:color="auto" w:fill="1B1735"/>
          </w:tcPr>
          <w:p w:rsidR="00801512" w:rsidRPr="00C51A09" w:rsidRDefault="00801512" w:rsidP="004102D2">
            <w:pPr>
              <w:pBdr>
                <w:top w:val="nil"/>
                <w:left w:val="nil"/>
                <w:bottom w:val="nil"/>
                <w:right w:val="nil"/>
                <w:between w:val="nil"/>
              </w:pBdr>
              <w:spacing w:before="60" w:line="240" w:lineRule="auto"/>
              <w:jc w:val="both"/>
              <w:rPr>
                <w:rFonts w:ascii="Open Sans" w:hAnsi="Open Sans" w:cs="Open Sans"/>
                <w:b/>
                <w:bCs/>
              </w:rPr>
            </w:pPr>
            <w:r w:rsidRPr="00C51A09">
              <w:rPr>
                <w:rFonts w:ascii="Open Sans" w:hAnsi="Open Sans" w:cs="Open Sans"/>
                <w:b/>
                <w:bCs/>
              </w:rPr>
              <w:lastRenderedPageBreak/>
              <w:t xml:space="preserve">Kako ublažiti pretnje iz okruženja? </w:t>
            </w:r>
          </w:p>
        </w:tc>
      </w:tr>
      <w:tr w:rsidR="00801512" w:rsidRPr="00E74175" w:rsidTr="002F3425">
        <w:trPr>
          <w:trHeight w:val="455"/>
        </w:trPr>
        <w:tc>
          <w:tcPr>
            <w:tcW w:w="9883" w:type="dxa"/>
            <w:gridSpan w:val="2"/>
          </w:tcPr>
          <w:p w:rsidR="00801512" w:rsidRPr="00934BEA" w:rsidRDefault="00801512" w:rsidP="00E52267">
            <w:pPr>
              <w:pStyle w:val="NormalWeb"/>
              <w:numPr>
                <w:ilvl w:val="0"/>
                <w:numId w:val="18"/>
              </w:numPr>
              <w:spacing w:before="100" w:line="240" w:lineRule="auto"/>
              <w:jc w:val="both"/>
              <w:rPr>
                <w:rFonts w:ascii="Open Sans" w:hAnsi="Open Sans" w:cs="Open Sans"/>
                <w:sz w:val="16"/>
                <w:szCs w:val="16"/>
                <w:lang/>
              </w:rPr>
            </w:pPr>
            <w:r w:rsidRPr="00934BEA">
              <w:rPr>
                <w:rFonts w:ascii="Open Sans" w:hAnsi="Open Sans" w:cs="Open Sans"/>
                <w:b/>
                <w:bCs/>
                <w:sz w:val="16"/>
                <w:szCs w:val="16"/>
                <w:lang/>
              </w:rPr>
              <w:t>Obezbediti stabilno i kontinuirano finansiranje usluga socijalne zaštite kroz stalne budžetske linije i lokalne odluke o sufinansiranju.</w:t>
            </w:r>
            <w:r w:rsidRPr="00934BEA">
              <w:rPr>
                <w:rFonts w:ascii="Open Sans" w:hAnsi="Open Sans" w:cs="Open Sans"/>
                <w:sz w:val="16"/>
                <w:szCs w:val="16"/>
                <w:lang/>
              </w:rPr>
              <w:t xml:space="preserve"> Nestabilno i projektno finansiranje usluga poput ličnog pratioca, dnevnog boravka ili savetovališta dovodi do prekida podrške, odlaska obučenog kadra i gubitka poverenja korisnika. Za </w:t>
            </w:r>
            <w:r w:rsidR="00F421CD" w:rsidRPr="00934BEA">
              <w:rPr>
                <w:rFonts w:ascii="Open Sans" w:hAnsi="Open Sans" w:cs="Open Sans"/>
                <w:sz w:val="16"/>
                <w:szCs w:val="16"/>
                <w:lang/>
              </w:rPr>
              <w:t>OSI</w:t>
            </w:r>
            <w:r w:rsidRPr="00934BEA">
              <w:rPr>
                <w:rFonts w:ascii="Open Sans" w:hAnsi="Open Sans" w:cs="Open Sans"/>
                <w:sz w:val="16"/>
                <w:szCs w:val="16"/>
                <w:lang/>
              </w:rPr>
              <w:t xml:space="preserve"> i njihove porodice, ove usluge su ključne za svakodnevno funkcionisanje, obrazovanje, očuvanje zdravlja i prevenciju institucionalizacije. Stabilno finansiranje omogućava kontinuitet, unapređuje kvalitet života korisnika i stvara osnov za razvoj dodatnih, inovativnih usluga u zajednici.</w:t>
            </w:r>
          </w:p>
          <w:p w:rsidR="00801512" w:rsidRPr="00934BEA" w:rsidRDefault="00801512" w:rsidP="00E52267">
            <w:pPr>
              <w:pStyle w:val="NormalWeb"/>
              <w:numPr>
                <w:ilvl w:val="0"/>
                <w:numId w:val="18"/>
              </w:numPr>
              <w:spacing w:before="100" w:line="240" w:lineRule="auto"/>
              <w:jc w:val="both"/>
              <w:rPr>
                <w:rFonts w:ascii="Open Sans" w:hAnsi="Open Sans" w:cs="Open Sans"/>
                <w:sz w:val="16"/>
                <w:szCs w:val="16"/>
                <w:lang/>
              </w:rPr>
            </w:pPr>
            <w:r w:rsidRPr="00934BEA">
              <w:rPr>
                <w:rFonts w:ascii="Open Sans" w:hAnsi="Open Sans" w:cs="Open Sans"/>
                <w:b/>
                <w:bCs/>
                <w:sz w:val="16"/>
                <w:szCs w:val="16"/>
                <w:lang/>
              </w:rPr>
              <w:t>Zatražiti institucionalnu podršku resornih ministarstva, a pre svega Ministarstva za rad, zapošljavanje, boračka i socijalna pitanja i Stalne konferencije gradova i opština (SKGO) za lokalnu primenu nacionalnih strategija, sa prioritetom na socijalnu inkluziju OSI.</w:t>
            </w:r>
            <w:r w:rsidRPr="00934BEA">
              <w:rPr>
                <w:rFonts w:ascii="Open Sans" w:hAnsi="Open Sans" w:cs="Open Sans"/>
                <w:sz w:val="16"/>
                <w:szCs w:val="16"/>
                <w:lang/>
              </w:rPr>
              <w:t xml:space="preserve"> Ova podrška može obuhvatiti: stručno vođenje kroz proces lokalizacije strateških dokumenata (npr. Strategije za unapređenje položaja OSI, Strategije deinstitucionalizacije, Program zaštite mentalnog zdravlja,…), obuke zaposlenih u lokalnoj upravi i javnim službama za implementaciju inkluzivnih politika, razvoj i validaciju lokalnih akcionih planova, metodološku podršku u praćenju i izveštavanju o sprovođenju mera, uključivanje lokalne samouprave u nacionalne pilot-programe i tematske mreže dobre prakse. Na ovaj način se osigurava usklađenost lokalnih inicijativa sa nacionalnim prioritetima, ali i jača institucionalna sposobnost grada da dugoročno i održivo unapređuje položaj OSI u zajednici.</w:t>
            </w:r>
          </w:p>
          <w:p w:rsidR="00801512" w:rsidRPr="00934BEA" w:rsidRDefault="00801512" w:rsidP="00E52267">
            <w:pPr>
              <w:pStyle w:val="NormalWeb"/>
              <w:numPr>
                <w:ilvl w:val="0"/>
                <w:numId w:val="18"/>
              </w:numPr>
              <w:spacing w:before="100" w:line="240" w:lineRule="auto"/>
              <w:jc w:val="both"/>
              <w:rPr>
                <w:rFonts w:ascii="Open Sans" w:hAnsi="Open Sans" w:cs="Open Sans"/>
                <w:sz w:val="16"/>
                <w:szCs w:val="16"/>
                <w:lang/>
              </w:rPr>
            </w:pPr>
            <w:r w:rsidRPr="00934BEA">
              <w:rPr>
                <w:rStyle w:val="Strong"/>
                <w:rFonts w:ascii="Open Sans" w:hAnsi="Open Sans" w:cs="Open Sans"/>
                <w:color w:val="auto"/>
                <w:sz w:val="16"/>
                <w:szCs w:val="16"/>
                <w:lang/>
              </w:rPr>
              <w:t>Redovno edukovati zaposlene u svim sektorima koji dolaze u kontakt sa OSI</w:t>
            </w:r>
            <w:r w:rsidRPr="00934BEA">
              <w:rPr>
                <w:rFonts w:ascii="Open Sans" w:hAnsi="Open Sans" w:cs="Open Sans"/>
                <w:sz w:val="16"/>
                <w:szCs w:val="16"/>
                <w:lang/>
              </w:rPr>
              <w:t xml:space="preserve">, </w:t>
            </w:r>
            <w:r w:rsidRPr="00934BEA">
              <w:rPr>
                <w:rFonts w:ascii="Open Sans" w:hAnsi="Open Sans" w:cs="Open Sans"/>
                <w:b/>
                <w:bCs/>
                <w:sz w:val="16"/>
                <w:szCs w:val="16"/>
                <w:lang/>
              </w:rPr>
              <w:t>u vezi sa ljudskopravaškim pristupom, prepoznavanjem diskriminacije i ulogom korisnika kao ravnopravnog aktera.</w:t>
            </w:r>
            <w:r w:rsidRPr="00934BEA">
              <w:rPr>
                <w:rFonts w:ascii="Open Sans" w:hAnsi="Open Sans" w:cs="Open Sans"/>
                <w:sz w:val="16"/>
                <w:szCs w:val="16"/>
                <w:lang/>
              </w:rPr>
              <w:t xml:space="preserve"> </w:t>
            </w:r>
          </w:p>
          <w:p w:rsidR="00801512" w:rsidRPr="00934BEA" w:rsidRDefault="00801512" w:rsidP="00E52267">
            <w:pPr>
              <w:pStyle w:val="NormalWeb"/>
              <w:numPr>
                <w:ilvl w:val="0"/>
                <w:numId w:val="18"/>
              </w:numPr>
              <w:spacing w:before="100" w:line="240" w:lineRule="auto"/>
              <w:jc w:val="both"/>
              <w:rPr>
                <w:rFonts w:ascii="Open Sans" w:hAnsi="Open Sans" w:cs="Open Sans"/>
                <w:sz w:val="16"/>
                <w:szCs w:val="16"/>
                <w:lang/>
              </w:rPr>
            </w:pPr>
            <w:r w:rsidRPr="00934BEA">
              <w:rPr>
                <w:rFonts w:ascii="Open Sans" w:hAnsi="Open Sans" w:cs="Open Sans"/>
                <w:b/>
                <w:bCs/>
                <w:sz w:val="16"/>
                <w:szCs w:val="16"/>
                <w:lang/>
              </w:rPr>
              <w:t>Institucionalizovati preuzimanje projektno razvijenih usluga u redovan sistem socijalne zaštite, kako bi se obezbedila njihova održivost i kontinuitet nakon isteka donatorskog finansiranja.</w:t>
            </w:r>
            <w:r w:rsidRPr="00934BEA">
              <w:rPr>
                <w:rFonts w:ascii="Open Sans" w:hAnsi="Open Sans" w:cs="Open Sans"/>
                <w:sz w:val="16"/>
                <w:szCs w:val="16"/>
                <w:lang/>
              </w:rPr>
              <w:t xml:space="preserve"> To podrazumeva da lokalna samouprava, u saradnji sa Centrom za socijalni rad i relevantnim partnerima, pravovremeno proceni efekte usluga razvijenih kroz projekte i obezbedi normativne, organizacione i budžetske preduslove za njihovo uvrštavanje u lokalne </w:t>
            </w:r>
            <w:r w:rsidRPr="00934BEA">
              <w:rPr>
                <w:rFonts w:ascii="Open Sans" w:hAnsi="Open Sans" w:cs="Open Sans"/>
                <w:sz w:val="16"/>
                <w:szCs w:val="16"/>
                <w:lang/>
              </w:rPr>
              <w:lastRenderedPageBreak/>
              <w:t>odluke, planove i budžetske linije. Na taj način se sprečava prekid podrške korisnicima, gubitak obučenog kadra i rasipanje resursa, a uspešni modeli se transformišu iz privremenih inicijativa u deo stabilnog i predvidivog sistema.</w:t>
            </w:r>
          </w:p>
          <w:p w:rsidR="00801512" w:rsidRPr="00E74175" w:rsidRDefault="00801512" w:rsidP="00E52267">
            <w:pPr>
              <w:pStyle w:val="NormalWeb"/>
              <w:numPr>
                <w:ilvl w:val="0"/>
                <w:numId w:val="18"/>
              </w:numPr>
              <w:spacing w:before="100" w:line="240" w:lineRule="auto"/>
              <w:jc w:val="both"/>
              <w:rPr>
                <w:rFonts w:ascii="Open Sans" w:hAnsi="Open Sans" w:cs="Open Sans"/>
                <w:sz w:val="18"/>
                <w:szCs w:val="18"/>
                <w:lang/>
              </w:rPr>
            </w:pPr>
            <w:r w:rsidRPr="00934BEA">
              <w:rPr>
                <w:rFonts w:ascii="Open Sans" w:hAnsi="Open Sans" w:cs="Open Sans"/>
                <w:b/>
                <w:bCs/>
                <w:sz w:val="16"/>
                <w:szCs w:val="16"/>
                <w:lang/>
              </w:rPr>
              <w:t>Uključiti OSI u sve faze planiranja, sprovođenja i praćenja lokalne socijalne politike, u skladu sa principom „Ništa o nama bez nas“.</w:t>
            </w:r>
            <w:r w:rsidRPr="00934BEA">
              <w:rPr>
                <w:rFonts w:ascii="Open Sans" w:hAnsi="Open Sans" w:cs="Open Sans"/>
                <w:sz w:val="16"/>
                <w:szCs w:val="16"/>
                <w:lang/>
              </w:rPr>
              <w:t xml:space="preserve"> Ovo podrazumeva njihovo aktivno učešće u radnim grupama, savetodavnim telima, javnim raspravama i procesima donošenja odluka koje ih se tiču – ne samo kao korisnika usluga, već kao ravnopravnih partnera. Takav pristup doprinosi većoj relevantnosti i kvalitetu politika i usluga, povećava poverenje u institucije, i omogućava da rešenja budu zasnovana na stvarnim potrebama i iskustvima onih koji žive s invaliditetom. Uključivanjem OSI u javne procese jača se i njihovo građansko i društveno osnaživanje, što je ključno za izgradnju inkluzivne zajednice.</w:t>
            </w:r>
          </w:p>
        </w:tc>
      </w:tr>
    </w:tbl>
    <w:p w:rsidR="002F5637" w:rsidRDefault="002F5637" w:rsidP="002F5637">
      <w:pPr>
        <w:rPr>
          <w:b/>
          <w:bCs/>
          <w:sz w:val="28"/>
          <w:szCs w:val="28"/>
        </w:rPr>
      </w:pPr>
      <w:bookmarkStart w:id="38" w:name="_Hlk203412243"/>
      <w:bookmarkEnd w:id="37"/>
    </w:p>
    <w:p w:rsidR="00934BEA" w:rsidRDefault="00934BEA" w:rsidP="002F5637">
      <w:pPr>
        <w:rPr>
          <w:b/>
          <w:bCs/>
          <w:sz w:val="28"/>
          <w:szCs w:val="28"/>
        </w:rPr>
      </w:pPr>
    </w:p>
    <w:p w:rsidR="00934BEA" w:rsidRDefault="00934BEA" w:rsidP="002F5637">
      <w:pPr>
        <w:rPr>
          <w:b/>
          <w:bCs/>
          <w:sz w:val="28"/>
          <w:szCs w:val="28"/>
        </w:rPr>
      </w:pPr>
    </w:p>
    <w:p w:rsidR="00934BEA" w:rsidRDefault="00934BEA" w:rsidP="002F5637">
      <w:pPr>
        <w:rPr>
          <w:b/>
          <w:bCs/>
          <w:sz w:val="28"/>
          <w:szCs w:val="28"/>
        </w:rPr>
      </w:pPr>
    </w:p>
    <w:p w:rsidR="00934BEA" w:rsidRDefault="00934BEA" w:rsidP="002F5637">
      <w:pPr>
        <w:rPr>
          <w:b/>
          <w:bCs/>
          <w:sz w:val="28"/>
          <w:szCs w:val="28"/>
        </w:rPr>
      </w:pPr>
    </w:p>
    <w:p w:rsidR="00272390" w:rsidRPr="002F5637" w:rsidRDefault="002F5637" w:rsidP="002F5637">
      <w:pPr>
        <w:rPr>
          <w:b/>
          <w:bCs/>
          <w:sz w:val="28"/>
          <w:szCs w:val="28"/>
        </w:rPr>
      </w:pPr>
      <w:r w:rsidRPr="002F5637">
        <w:rPr>
          <w:b/>
          <w:bCs/>
          <w:sz w:val="28"/>
          <w:szCs w:val="28"/>
        </w:rPr>
        <w:t>8</w:t>
      </w:r>
      <w:r w:rsidR="000B43F3" w:rsidRPr="002F5637">
        <w:rPr>
          <w:b/>
          <w:bCs/>
          <w:sz w:val="28"/>
          <w:szCs w:val="28"/>
        </w:rPr>
        <w:t xml:space="preserve">.6. </w:t>
      </w:r>
      <w:r w:rsidR="00D50F78" w:rsidRPr="002F5637">
        <w:rPr>
          <w:b/>
          <w:bCs/>
          <w:sz w:val="28"/>
          <w:szCs w:val="28"/>
        </w:rPr>
        <w:t xml:space="preserve">Objektivna procena stanja o mogućnostima  učešća dece sa smetnjama u razvoju, mladih i odraslih </w:t>
      </w:r>
      <w:r w:rsidR="00ED68FC" w:rsidRPr="002F5637">
        <w:rPr>
          <w:b/>
          <w:bCs/>
          <w:sz w:val="28"/>
          <w:szCs w:val="28"/>
        </w:rPr>
        <w:t>OSI</w:t>
      </w:r>
      <w:r w:rsidR="00D50F78" w:rsidRPr="002F5637">
        <w:rPr>
          <w:b/>
          <w:bCs/>
          <w:sz w:val="28"/>
          <w:szCs w:val="28"/>
        </w:rPr>
        <w:t xml:space="preserve"> u kulturnom životu </w:t>
      </w:r>
      <w:bookmarkStart w:id="39" w:name="_Hlk203417427"/>
      <w:bookmarkEnd w:id="38"/>
    </w:p>
    <w:p w:rsidR="00801512" w:rsidRPr="00C51A09" w:rsidRDefault="00801512" w:rsidP="004102D2">
      <w:pPr>
        <w:pBdr>
          <w:top w:val="nil"/>
          <w:left w:val="nil"/>
          <w:bottom w:val="nil"/>
          <w:right w:val="nil"/>
          <w:between w:val="nil"/>
        </w:pBdr>
        <w:spacing w:after="0" w:line="240" w:lineRule="auto"/>
        <w:jc w:val="both"/>
        <w:rPr>
          <w:rFonts w:ascii="Open Sans" w:hAnsi="Open Sans" w:cs="Open Sans"/>
          <w:b/>
          <w:color w:val="000000"/>
          <w:sz w:val="20"/>
          <w:szCs w:val="20"/>
        </w:rPr>
      </w:pPr>
    </w:p>
    <w:tbl>
      <w:tblPr>
        <w:tblStyle w:val="TableGrid"/>
        <w:tblW w:w="9776" w:type="dxa"/>
        <w:tblLook w:val="04A0"/>
      </w:tblPr>
      <w:tblGrid>
        <w:gridCol w:w="4682"/>
        <w:gridCol w:w="5094"/>
      </w:tblGrid>
      <w:tr w:rsidR="00801512" w:rsidRPr="00C51A09" w:rsidTr="002F5637">
        <w:tc>
          <w:tcPr>
            <w:tcW w:w="4682" w:type="dxa"/>
            <w:shd w:val="clear" w:color="auto" w:fill="002060"/>
          </w:tcPr>
          <w:p w:rsidR="00801512" w:rsidRPr="00C51A09" w:rsidRDefault="00801512" w:rsidP="004102D2">
            <w:pPr>
              <w:pStyle w:val="NoSpacing"/>
              <w:jc w:val="center"/>
              <w:rPr>
                <w:rFonts w:ascii="Open Sans" w:hAnsi="Open Sans" w:cs="Open Sans"/>
                <w:b/>
                <w:bCs/>
                <w:lang/>
              </w:rPr>
            </w:pPr>
            <w:r w:rsidRPr="00C51A09">
              <w:rPr>
                <w:rFonts w:ascii="Open Sans" w:hAnsi="Open Sans" w:cs="Open Sans"/>
                <w:b/>
                <w:bCs/>
                <w:lang/>
              </w:rPr>
              <w:t>UNUTRAŠNJE SNAGE</w:t>
            </w:r>
          </w:p>
        </w:tc>
        <w:tc>
          <w:tcPr>
            <w:tcW w:w="5094" w:type="dxa"/>
            <w:shd w:val="clear" w:color="auto" w:fill="002060"/>
          </w:tcPr>
          <w:p w:rsidR="00801512" w:rsidRPr="00C51A09" w:rsidRDefault="00801512" w:rsidP="004102D2">
            <w:pPr>
              <w:pStyle w:val="NoSpacing"/>
              <w:jc w:val="center"/>
              <w:rPr>
                <w:rFonts w:ascii="Open Sans" w:hAnsi="Open Sans" w:cs="Open Sans"/>
                <w:b/>
                <w:bCs/>
                <w:lang/>
              </w:rPr>
            </w:pPr>
            <w:r w:rsidRPr="00C51A09">
              <w:rPr>
                <w:rFonts w:ascii="Open Sans" w:hAnsi="Open Sans" w:cs="Open Sans"/>
                <w:b/>
                <w:bCs/>
                <w:lang/>
              </w:rPr>
              <w:t>UNUTRAŠNJE SLABOSTI</w:t>
            </w:r>
          </w:p>
        </w:tc>
      </w:tr>
      <w:tr w:rsidR="00801512" w:rsidRPr="00C51A09" w:rsidTr="002F5637">
        <w:tc>
          <w:tcPr>
            <w:tcW w:w="4682" w:type="dxa"/>
          </w:tcPr>
          <w:p w:rsidR="00801512" w:rsidRPr="00934BEA" w:rsidRDefault="00801512" w:rsidP="00E52267">
            <w:pPr>
              <w:pStyle w:val="NoSpacing"/>
              <w:numPr>
                <w:ilvl w:val="0"/>
                <w:numId w:val="7"/>
              </w:numPr>
              <w:ind w:left="163" w:hanging="163"/>
              <w:jc w:val="both"/>
              <w:rPr>
                <w:rFonts w:ascii="Open Sans" w:hAnsi="Open Sans" w:cs="Open Sans"/>
                <w:sz w:val="16"/>
                <w:szCs w:val="16"/>
                <w:lang/>
              </w:rPr>
            </w:pPr>
            <w:r w:rsidRPr="00934BEA">
              <w:rPr>
                <w:rFonts w:ascii="Open Sans" w:hAnsi="Open Sans" w:cs="Open Sans"/>
                <w:b/>
                <w:bCs/>
                <w:sz w:val="16"/>
                <w:szCs w:val="16"/>
                <w:lang/>
              </w:rPr>
              <w:t>Postojanje aktivnih ustanova kulture sa otvorenošću ka inkluzivnim sadržajima.</w:t>
            </w:r>
            <w:r w:rsidRPr="00934BEA">
              <w:rPr>
                <w:rFonts w:ascii="Open Sans" w:hAnsi="Open Sans" w:cs="Open Sans"/>
                <w:sz w:val="16"/>
                <w:szCs w:val="16"/>
                <w:lang/>
              </w:rPr>
              <w:t xml:space="preserve">  Kulturni centar Novi Pazar i biblioteka raspolažu programima koji povremeno uključuju decu i mlade sa smetnjama u razvoju, što predstavlja osnovu za dalje unapređenje inkluzivnih praksi.</w:t>
            </w:r>
          </w:p>
          <w:p w:rsidR="00801512" w:rsidRPr="00934BEA" w:rsidRDefault="00801512" w:rsidP="00E52267">
            <w:pPr>
              <w:pStyle w:val="NoSpacing"/>
              <w:numPr>
                <w:ilvl w:val="0"/>
                <w:numId w:val="7"/>
              </w:numPr>
              <w:ind w:left="163" w:hanging="163"/>
              <w:jc w:val="both"/>
              <w:rPr>
                <w:rFonts w:ascii="Open Sans" w:hAnsi="Open Sans" w:cs="Open Sans"/>
                <w:sz w:val="16"/>
                <w:szCs w:val="16"/>
                <w:lang/>
              </w:rPr>
            </w:pPr>
            <w:r w:rsidRPr="00934BEA">
              <w:rPr>
                <w:rFonts w:ascii="Open Sans" w:hAnsi="Open Sans" w:cs="Open Sans"/>
                <w:b/>
                <w:bCs/>
                <w:sz w:val="16"/>
                <w:szCs w:val="16"/>
                <w:lang/>
              </w:rPr>
              <w:t>Spremnost pojedinih kulturnih radnika i umetničkih grupa da uključuju OSI.</w:t>
            </w:r>
            <w:r w:rsidRPr="00934BEA">
              <w:rPr>
                <w:rFonts w:ascii="Open Sans" w:hAnsi="Open Sans" w:cs="Open Sans"/>
                <w:sz w:val="16"/>
                <w:szCs w:val="16"/>
                <w:lang/>
              </w:rPr>
              <w:t xml:space="preserve">  Postoje primeri saradnje između lokalnih umetničkih inicijativa i škola/udruženja u kojima učestvuju deca i mladi sa invaliditetom, što ukazuje na potencijal za razvoj kulturne inkluzije kroz partnerski pristup.</w:t>
            </w:r>
          </w:p>
          <w:p w:rsidR="00801512" w:rsidRPr="00934BEA" w:rsidRDefault="00801512" w:rsidP="00E52267">
            <w:pPr>
              <w:pStyle w:val="NoSpacing"/>
              <w:numPr>
                <w:ilvl w:val="0"/>
                <w:numId w:val="7"/>
              </w:numPr>
              <w:ind w:left="163" w:hanging="163"/>
              <w:jc w:val="both"/>
              <w:rPr>
                <w:rFonts w:ascii="Open Sans" w:hAnsi="Open Sans" w:cs="Open Sans"/>
                <w:sz w:val="16"/>
                <w:szCs w:val="16"/>
                <w:lang/>
              </w:rPr>
            </w:pPr>
            <w:r w:rsidRPr="00934BEA">
              <w:rPr>
                <w:rFonts w:ascii="Open Sans" w:hAnsi="Open Sans" w:cs="Open Sans"/>
                <w:b/>
                <w:bCs/>
                <w:sz w:val="16"/>
                <w:szCs w:val="16"/>
                <w:lang/>
              </w:rPr>
              <w:t>Dobra saradnja između civilnog sektora i pojedinih kulturnih institucija.</w:t>
            </w:r>
            <w:r w:rsidRPr="00934BEA">
              <w:rPr>
                <w:rFonts w:ascii="Open Sans" w:hAnsi="Open Sans" w:cs="Open Sans"/>
                <w:sz w:val="16"/>
                <w:szCs w:val="16"/>
                <w:lang/>
              </w:rPr>
              <w:t xml:space="preserve">  Udruženja građana koja rade sa osobama sa invaliditetom u više navrata su sarađivala sa ustanovama kulture na organizaciji zajedničkih manifestacija i radionica, čime se gradi most između sektora.</w:t>
            </w:r>
          </w:p>
          <w:p w:rsidR="00801512" w:rsidRPr="00934BEA" w:rsidRDefault="00801512" w:rsidP="00E52267">
            <w:pPr>
              <w:pStyle w:val="NoSpacing"/>
              <w:numPr>
                <w:ilvl w:val="0"/>
                <w:numId w:val="7"/>
              </w:numPr>
              <w:ind w:left="163" w:hanging="163"/>
              <w:jc w:val="both"/>
              <w:rPr>
                <w:rFonts w:ascii="Open Sans" w:hAnsi="Open Sans" w:cs="Open Sans"/>
                <w:sz w:val="16"/>
                <w:szCs w:val="16"/>
                <w:lang/>
              </w:rPr>
            </w:pPr>
            <w:r w:rsidRPr="00934BEA">
              <w:rPr>
                <w:rFonts w:ascii="Open Sans" w:hAnsi="Open Sans" w:cs="Open Sans"/>
                <w:b/>
                <w:bCs/>
                <w:sz w:val="16"/>
                <w:szCs w:val="16"/>
                <w:lang/>
              </w:rPr>
              <w:t>Prepoznata vrednost kulturnih sadržaja u programima dnevnog boravka i škola.</w:t>
            </w:r>
            <w:r w:rsidRPr="00934BEA">
              <w:rPr>
                <w:rFonts w:ascii="Open Sans" w:hAnsi="Open Sans" w:cs="Open Sans"/>
                <w:sz w:val="16"/>
                <w:szCs w:val="16"/>
                <w:lang/>
              </w:rPr>
              <w:t xml:space="preserve">  Korišćenje kulturnih sadržaja (npr. filmske projekcije, literarne radionice, posete izložbama) kao deo obrazovno-rehabilitacionih aktivnosti u dnevnim boravcima i školama dodatno osnažuje dostupnost kulture za OSI.</w:t>
            </w:r>
          </w:p>
          <w:p w:rsidR="00801512" w:rsidRPr="00934BEA" w:rsidRDefault="00801512" w:rsidP="00E52267">
            <w:pPr>
              <w:pStyle w:val="NoSpacing"/>
              <w:numPr>
                <w:ilvl w:val="0"/>
                <w:numId w:val="7"/>
              </w:numPr>
              <w:ind w:left="163" w:hanging="163"/>
              <w:jc w:val="both"/>
              <w:rPr>
                <w:rFonts w:ascii="Open Sans" w:hAnsi="Open Sans" w:cs="Open Sans"/>
                <w:sz w:val="16"/>
                <w:szCs w:val="16"/>
                <w:lang/>
              </w:rPr>
            </w:pPr>
            <w:r w:rsidRPr="00934BEA">
              <w:rPr>
                <w:rFonts w:ascii="Open Sans" w:hAnsi="Open Sans" w:cs="Open Sans"/>
                <w:b/>
                <w:bCs/>
                <w:sz w:val="16"/>
                <w:szCs w:val="16"/>
                <w:lang/>
              </w:rPr>
              <w:t>Iskustvo lokalne zajednice u organizaciji javnih manifestacija otvorenih za sve.</w:t>
            </w:r>
            <w:r w:rsidRPr="00934BEA">
              <w:rPr>
                <w:rFonts w:ascii="Open Sans" w:hAnsi="Open Sans" w:cs="Open Sans"/>
                <w:sz w:val="16"/>
                <w:szCs w:val="16"/>
                <w:lang/>
              </w:rPr>
              <w:t xml:space="preserve">  Tradicionalni događaji u Novom Pazaru, poput festivala, uličnih predstava i muzičkih večeri, često su koncipirani kao inkluzivne javne manifestacije, čime se afirmiše pristupačnost kulture svima.</w:t>
            </w:r>
          </w:p>
          <w:p w:rsidR="00801512" w:rsidRPr="00934BEA" w:rsidRDefault="00801512" w:rsidP="00E52267">
            <w:pPr>
              <w:pStyle w:val="NoSpacing"/>
              <w:numPr>
                <w:ilvl w:val="0"/>
                <w:numId w:val="7"/>
              </w:numPr>
              <w:ind w:left="163" w:hanging="163"/>
              <w:jc w:val="both"/>
              <w:rPr>
                <w:rFonts w:ascii="Open Sans" w:hAnsi="Open Sans" w:cs="Open Sans"/>
                <w:sz w:val="16"/>
                <w:szCs w:val="16"/>
                <w:lang/>
              </w:rPr>
            </w:pPr>
            <w:r w:rsidRPr="00934BEA">
              <w:rPr>
                <w:rFonts w:ascii="Open Sans" w:hAnsi="Open Sans" w:cs="Open Sans"/>
                <w:b/>
                <w:bCs/>
                <w:sz w:val="16"/>
                <w:szCs w:val="16"/>
                <w:lang/>
              </w:rPr>
              <w:t>Postojanje prostora u ustanovama kulture koji se mogu prilagoditi za pristupačnost.</w:t>
            </w:r>
            <w:r w:rsidRPr="00934BEA">
              <w:rPr>
                <w:rFonts w:ascii="Open Sans" w:hAnsi="Open Sans" w:cs="Open Sans"/>
                <w:sz w:val="16"/>
                <w:szCs w:val="16"/>
                <w:lang/>
              </w:rPr>
              <w:t xml:space="preserve"> Uprkos delimičnoj fizičkoj nepristupačnosti, mnoge ustanove kulture raspolažu prostornim kapacitetima koji se mogu relativno </w:t>
            </w:r>
            <w:r w:rsidRPr="00934BEA">
              <w:rPr>
                <w:rFonts w:ascii="Open Sans" w:hAnsi="Open Sans" w:cs="Open Sans"/>
                <w:sz w:val="16"/>
                <w:szCs w:val="16"/>
                <w:lang/>
              </w:rPr>
              <w:lastRenderedPageBreak/>
              <w:t xml:space="preserve">lako prilagoditi potrebama </w:t>
            </w:r>
            <w:r w:rsidR="000973D8" w:rsidRPr="00934BEA">
              <w:rPr>
                <w:rFonts w:ascii="Open Sans" w:hAnsi="Open Sans" w:cs="Open Sans"/>
                <w:sz w:val="16"/>
                <w:szCs w:val="16"/>
                <w:lang/>
              </w:rPr>
              <w:t>OSI</w:t>
            </w:r>
            <w:r w:rsidRPr="00934BEA">
              <w:rPr>
                <w:rFonts w:ascii="Open Sans" w:hAnsi="Open Sans" w:cs="Open Sans"/>
                <w:sz w:val="16"/>
                <w:szCs w:val="16"/>
                <w:lang/>
              </w:rPr>
              <w:t>.</w:t>
            </w:r>
          </w:p>
          <w:p w:rsidR="00801512" w:rsidRPr="00934BEA" w:rsidRDefault="00801512" w:rsidP="00E52267">
            <w:pPr>
              <w:pStyle w:val="NoSpacing"/>
              <w:numPr>
                <w:ilvl w:val="0"/>
                <w:numId w:val="7"/>
              </w:numPr>
              <w:ind w:left="163" w:hanging="163"/>
              <w:jc w:val="both"/>
              <w:rPr>
                <w:rFonts w:ascii="Open Sans" w:hAnsi="Open Sans" w:cs="Open Sans"/>
                <w:sz w:val="16"/>
                <w:szCs w:val="16"/>
                <w:lang/>
              </w:rPr>
            </w:pPr>
            <w:r w:rsidRPr="00934BEA">
              <w:rPr>
                <w:rFonts w:ascii="Open Sans" w:hAnsi="Open Sans" w:cs="Open Sans"/>
                <w:b/>
                <w:bCs/>
                <w:sz w:val="16"/>
                <w:szCs w:val="16"/>
                <w:lang/>
              </w:rPr>
              <w:t>Mogućnost uključivanja škola, domova kulture i biblioteka u inkluzivne kulturne aktivnosti.</w:t>
            </w:r>
            <w:r w:rsidRPr="00934BEA">
              <w:rPr>
                <w:rFonts w:ascii="Open Sans" w:hAnsi="Open Sans" w:cs="Open Sans"/>
                <w:sz w:val="16"/>
                <w:szCs w:val="16"/>
                <w:lang/>
              </w:rPr>
              <w:t xml:space="preserve"> Ove institucije, kao deo lokalne infrastrukture, predstavljaju potencijal za razvoj stalnih programa namenjenih deci i mladima sa invaliditetom.</w:t>
            </w:r>
          </w:p>
          <w:p w:rsidR="00801512" w:rsidRPr="00934BEA" w:rsidRDefault="00801512" w:rsidP="00E52267">
            <w:pPr>
              <w:pStyle w:val="NoSpacing"/>
              <w:numPr>
                <w:ilvl w:val="0"/>
                <w:numId w:val="7"/>
              </w:numPr>
              <w:ind w:left="163" w:hanging="163"/>
              <w:jc w:val="both"/>
              <w:rPr>
                <w:rFonts w:ascii="Open Sans" w:hAnsi="Open Sans" w:cs="Open Sans"/>
                <w:sz w:val="16"/>
                <w:szCs w:val="16"/>
                <w:lang/>
              </w:rPr>
            </w:pPr>
            <w:r w:rsidRPr="00934BEA">
              <w:rPr>
                <w:rFonts w:ascii="Open Sans" w:hAnsi="Open Sans" w:cs="Open Sans"/>
                <w:b/>
                <w:bCs/>
                <w:sz w:val="16"/>
                <w:szCs w:val="16"/>
                <w:lang/>
              </w:rPr>
              <w:t>Lokalna medijska scena pokazuje interes za afirmaciju ljudskih prava i inkluzije.</w:t>
            </w:r>
            <w:r w:rsidRPr="00934BEA">
              <w:rPr>
                <w:rFonts w:ascii="Open Sans" w:hAnsi="Open Sans" w:cs="Open Sans"/>
                <w:sz w:val="16"/>
                <w:szCs w:val="16"/>
                <w:lang/>
              </w:rPr>
              <w:t xml:space="preserve"> Pojedini lokalni mediji povremeno promovišu kulturne događaje u kojima učestvuju </w:t>
            </w:r>
            <w:r w:rsidR="00F421CD" w:rsidRPr="00934BEA">
              <w:rPr>
                <w:rFonts w:ascii="Open Sans" w:hAnsi="Open Sans" w:cs="Open Sans"/>
                <w:sz w:val="16"/>
                <w:szCs w:val="16"/>
                <w:lang/>
              </w:rPr>
              <w:t>OSI</w:t>
            </w:r>
            <w:r w:rsidRPr="00934BEA">
              <w:rPr>
                <w:rFonts w:ascii="Open Sans" w:hAnsi="Open Sans" w:cs="Open Sans"/>
                <w:sz w:val="16"/>
                <w:szCs w:val="16"/>
                <w:lang/>
              </w:rPr>
              <w:t>, što doprinosi menjanju društvene percepcije i afirmaciji kulturne raznolikosti.</w:t>
            </w:r>
          </w:p>
          <w:p w:rsidR="00801512" w:rsidRPr="00934BEA" w:rsidRDefault="00801512" w:rsidP="00E52267">
            <w:pPr>
              <w:pStyle w:val="NoSpacing"/>
              <w:numPr>
                <w:ilvl w:val="0"/>
                <w:numId w:val="7"/>
              </w:numPr>
              <w:ind w:left="163" w:hanging="163"/>
              <w:jc w:val="both"/>
              <w:rPr>
                <w:rFonts w:ascii="Open Sans" w:hAnsi="Open Sans" w:cs="Open Sans"/>
                <w:sz w:val="16"/>
                <w:szCs w:val="16"/>
                <w:lang/>
              </w:rPr>
            </w:pPr>
            <w:r w:rsidRPr="00934BEA">
              <w:rPr>
                <w:rFonts w:ascii="Open Sans" w:hAnsi="Open Sans" w:cs="Open Sans"/>
                <w:b/>
                <w:bCs/>
                <w:sz w:val="16"/>
                <w:szCs w:val="16"/>
                <w:lang/>
              </w:rPr>
              <w:t>Postojanje potencijala za digitalnu kulturnu ponudu.</w:t>
            </w:r>
            <w:r w:rsidRPr="00934BEA">
              <w:rPr>
                <w:rFonts w:ascii="Open Sans" w:hAnsi="Open Sans" w:cs="Open Sans"/>
                <w:sz w:val="16"/>
                <w:szCs w:val="16"/>
                <w:lang/>
              </w:rPr>
              <w:t xml:space="preserve">  Pojedine ustanove i OCD u Novom Pazaru već koriste digitalne platforme i društvene mreže za širenje kulturnog sadržaja, što može biti značajan kanal za uključivanje osoba koje ne mogu fizički prisustvovati događajima.</w:t>
            </w:r>
          </w:p>
          <w:p w:rsidR="00801512" w:rsidRPr="00934BEA" w:rsidRDefault="00801512" w:rsidP="00E52267">
            <w:pPr>
              <w:pStyle w:val="NoSpacing"/>
              <w:numPr>
                <w:ilvl w:val="0"/>
                <w:numId w:val="7"/>
              </w:numPr>
              <w:ind w:left="163" w:hanging="163"/>
              <w:jc w:val="both"/>
              <w:rPr>
                <w:rFonts w:ascii="Open Sans" w:hAnsi="Open Sans" w:cs="Open Sans"/>
                <w:sz w:val="16"/>
                <w:szCs w:val="16"/>
                <w:lang/>
              </w:rPr>
            </w:pPr>
            <w:r w:rsidRPr="00934BEA">
              <w:rPr>
                <w:rFonts w:ascii="Open Sans" w:hAnsi="Open Sans" w:cs="Open Sans"/>
                <w:b/>
                <w:bCs/>
                <w:sz w:val="16"/>
                <w:szCs w:val="16"/>
                <w:lang/>
              </w:rPr>
              <w:t>Postojeće inicijative mladih koje mogu biti inkubator kulturne inkluzije</w:t>
            </w:r>
            <w:r w:rsidRPr="00934BEA">
              <w:rPr>
                <w:rFonts w:ascii="Open Sans" w:hAnsi="Open Sans" w:cs="Open Sans"/>
                <w:sz w:val="16"/>
                <w:szCs w:val="16"/>
                <w:lang/>
              </w:rPr>
              <w:t xml:space="preserve">. Aktivizam mladih u oblasti umetnosti i društvenog angažovanja predstavlja plodno tlo za promociju kulture dostupne svima, uključujući </w:t>
            </w:r>
            <w:r w:rsidR="00F421CD" w:rsidRPr="00934BEA">
              <w:rPr>
                <w:rFonts w:ascii="Open Sans" w:hAnsi="Open Sans" w:cs="Open Sans"/>
                <w:sz w:val="16"/>
                <w:szCs w:val="16"/>
                <w:lang/>
              </w:rPr>
              <w:t>OSI</w:t>
            </w:r>
            <w:r w:rsidRPr="00934BEA">
              <w:rPr>
                <w:rFonts w:ascii="Open Sans" w:hAnsi="Open Sans" w:cs="Open Sans"/>
                <w:sz w:val="16"/>
                <w:szCs w:val="16"/>
                <w:lang/>
              </w:rPr>
              <w:t>.</w:t>
            </w:r>
          </w:p>
          <w:p w:rsidR="00801512" w:rsidRPr="00934BEA" w:rsidRDefault="00801512" w:rsidP="00E52267">
            <w:pPr>
              <w:pStyle w:val="NoSpacing"/>
              <w:numPr>
                <w:ilvl w:val="0"/>
                <w:numId w:val="7"/>
              </w:numPr>
              <w:ind w:left="163" w:hanging="163"/>
              <w:jc w:val="both"/>
              <w:rPr>
                <w:rFonts w:ascii="Open Sans" w:hAnsi="Open Sans" w:cs="Open Sans"/>
                <w:sz w:val="16"/>
                <w:szCs w:val="16"/>
                <w:lang/>
              </w:rPr>
            </w:pPr>
            <w:r w:rsidRPr="00934BEA">
              <w:rPr>
                <w:rFonts w:ascii="Open Sans" w:hAnsi="Open Sans" w:cs="Open Sans"/>
                <w:b/>
                <w:bCs/>
                <w:sz w:val="16"/>
                <w:szCs w:val="16"/>
                <w:lang/>
              </w:rPr>
              <w:t>Lokalna zajednica neguje bogatu tradiciju umetnosti i stvaralaštva.</w:t>
            </w:r>
            <w:r w:rsidRPr="00934BEA">
              <w:rPr>
                <w:rFonts w:ascii="Open Sans" w:hAnsi="Open Sans" w:cs="Open Sans"/>
                <w:sz w:val="16"/>
                <w:szCs w:val="16"/>
                <w:lang/>
              </w:rPr>
              <w:t xml:space="preserve">  </w:t>
            </w:r>
          </w:p>
        </w:tc>
        <w:tc>
          <w:tcPr>
            <w:tcW w:w="5094" w:type="dxa"/>
          </w:tcPr>
          <w:p w:rsidR="00801512" w:rsidRPr="00934BEA" w:rsidRDefault="00801512" w:rsidP="00E52267">
            <w:pPr>
              <w:pStyle w:val="NoSpacing"/>
              <w:numPr>
                <w:ilvl w:val="0"/>
                <w:numId w:val="7"/>
              </w:numPr>
              <w:ind w:left="117" w:hanging="141"/>
              <w:jc w:val="both"/>
              <w:rPr>
                <w:rFonts w:ascii="Open Sans" w:hAnsi="Open Sans" w:cs="Open Sans"/>
                <w:sz w:val="16"/>
                <w:szCs w:val="16"/>
                <w:lang/>
              </w:rPr>
            </w:pPr>
            <w:r w:rsidRPr="00934BEA">
              <w:rPr>
                <w:rFonts w:ascii="Open Sans" w:hAnsi="Open Sans" w:cs="Open Sans"/>
                <w:b/>
                <w:bCs/>
                <w:sz w:val="16"/>
                <w:szCs w:val="16"/>
                <w:lang/>
              </w:rPr>
              <w:lastRenderedPageBreak/>
              <w:t xml:space="preserve">Nedovoljna pristupačnost kulturnih ustanova za </w:t>
            </w:r>
            <w:r w:rsidR="00F421CD" w:rsidRPr="00934BEA">
              <w:rPr>
                <w:rFonts w:ascii="Open Sans" w:hAnsi="Open Sans" w:cs="Open Sans"/>
                <w:b/>
                <w:bCs/>
                <w:sz w:val="16"/>
                <w:szCs w:val="16"/>
                <w:lang/>
              </w:rPr>
              <w:t>OSI</w:t>
            </w:r>
            <w:r w:rsidRPr="00934BEA">
              <w:rPr>
                <w:rFonts w:ascii="Open Sans" w:hAnsi="Open Sans" w:cs="Open Sans"/>
                <w:b/>
                <w:bCs/>
                <w:sz w:val="16"/>
                <w:szCs w:val="16"/>
                <w:lang/>
              </w:rPr>
              <w:t>.</w:t>
            </w:r>
            <w:r w:rsidRPr="00934BEA">
              <w:rPr>
                <w:rFonts w:ascii="Open Sans" w:hAnsi="Open Sans" w:cs="Open Sans"/>
                <w:sz w:val="16"/>
                <w:szCs w:val="16"/>
                <w:lang/>
              </w:rPr>
              <w:t xml:space="preserve"> Fizičke barijere (stepeništa bez rampi, nepristupačni toaleti, nepostojanje taktilnih oznaka) i tehnička neprilagođenost prostora i sadržaja (npr. bez prevoda na znakovni jezik) ograničavaju dostupnost kulture za OSI.</w:t>
            </w:r>
          </w:p>
          <w:p w:rsidR="00801512" w:rsidRPr="00934BEA" w:rsidRDefault="00801512" w:rsidP="00E52267">
            <w:pPr>
              <w:pStyle w:val="NoSpacing"/>
              <w:numPr>
                <w:ilvl w:val="0"/>
                <w:numId w:val="7"/>
              </w:numPr>
              <w:ind w:left="117" w:hanging="141"/>
              <w:jc w:val="both"/>
              <w:rPr>
                <w:rFonts w:ascii="Open Sans" w:hAnsi="Open Sans" w:cs="Open Sans"/>
                <w:sz w:val="16"/>
                <w:szCs w:val="16"/>
                <w:lang/>
              </w:rPr>
            </w:pPr>
            <w:r w:rsidRPr="00934BEA">
              <w:rPr>
                <w:rFonts w:ascii="Open Sans" w:hAnsi="Open Sans" w:cs="Open Sans"/>
                <w:b/>
                <w:bCs/>
                <w:sz w:val="16"/>
                <w:szCs w:val="16"/>
                <w:lang/>
              </w:rPr>
              <w:t>Odsustvo sistemske prakse inkluzivnog planiranja u programima ustanova kulture</w:t>
            </w:r>
            <w:r w:rsidRPr="00934BEA">
              <w:rPr>
                <w:rFonts w:ascii="Open Sans" w:hAnsi="Open Sans" w:cs="Open Sans"/>
                <w:sz w:val="16"/>
                <w:szCs w:val="16"/>
                <w:lang/>
              </w:rPr>
              <w:t>.  Kulturne institucije uglavnom ne planiraju sadržaje ciljano prilagođene OSI, niti se u programiranju redovno konsultuju sa udruženjima ili samim korisnicima.</w:t>
            </w:r>
          </w:p>
          <w:p w:rsidR="00801512" w:rsidRPr="00934BEA" w:rsidRDefault="00801512" w:rsidP="00E52267">
            <w:pPr>
              <w:pStyle w:val="NoSpacing"/>
              <w:numPr>
                <w:ilvl w:val="0"/>
                <w:numId w:val="7"/>
              </w:numPr>
              <w:ind w:left="117" w:hanging="141"/>
              <w:jc w:val="both"/>
              <w:rPr>
                <w:rFonts w:ascii="Open Sans" w:hAnsi="Open Sans" w:cs="Open Sans"/>
                <w:sz w:val="16"/>
                <w:szCs w:val="16"/>
                <w:lang/>
              </w:rPr>
            </w:pPr>
            <w:r w:rsidRPr="00934BEA">
              <w:rPr>
                <w:rFonts w:ascii="Open Sans" w:hAnsi="Open Sans" w:cs="Open Sans"/>
                <w:b/>
                <w:bCs/>
                <w:sz w:val="16"/>
                <w:szCs w:val="16"/>
                <w:lang/>
              </w:rPr>
              <w:t>Nedovoljna osposobljenost zaposlenih u kulturi za rad sa decom sa smetnjama u razvoju i osobama sa invaliditetom</w:t>
            </w:r>
            <w:r w:rsidRPr="00934BEA">
              <w:rPr>
                <w:rFonts w:ascii="Open Sans" w:hAnsi="Open Sans" w:cs="Open Sans"/>
                <w:sz w:val="16"/>
                <w:szCs w:val="16"/>
                <w:lang/>
              </w:rPr>
              <w:t>.  Kadrovi u ustanovama kulture retko prolaze obuke o inkluziji i pristupu osobama sa različitim vrstama invaliditeta, što ograničava kvalitet i domet inkluzivnih inicijativa.</w:t>
            </w:r>
          </w:p>
          <w:p w:rsidR="00801512" w:rsidRPr="00934BEA" w:rsidRDefault="00801512" w:rsidP="00E52267">
            <w:pPr>
              <w:pStyle w:val="NoSpacing"/>
              <w:numPr>
                <w:ilvl w:val="0"/>
                <w:numId w:val="7"/>
              </w:numPr>
              <w:ind w:left="117" w:hanging="141"/>
              <w:jc w:val="both"/>
              <w:rPr>
                <w:rFonts w:ascii="Open Sans" w:hAnsi="Open Sans" w:cs="Open Sans"/>
                <w:sz w:val="16"/>
                <w:szCs w:val="16"/>
                <w:lang/>
              </w:rPr>
            </w:pPr>
            <w:r w:rsidRPr="00934BEA">
              <w:rPr>
                <w:rFonts w:ascii="Open Sans" w:hAnsi="Open Sans" w:cs="Open Sans"/>
                <w:b/>
                <w:bCs/>
                <w:sz w:val="16"/>
                <w:szCs w:val="16"/>
                <w:lang/>
              </w:rPr>
              <w:t>Izostanak finansijskih sredstava namenjenih inkluzivnim kulturnim aktivnostima.</w:t>
            </w:r>
            <w:r w:rsidRPr="00934BEA">
              <w:rPr>
                <w:rFonts w:ascii="Open Sans" w:hAnsi="Open Sans" w:cs="Open Sans"/>
                <w:sz w:val="16"/>
                <w:szCs w:val="16"/>
                <w:lang/>
              </w:rPr>
              <w:t xml:space="preserve">  U lokalnim budžetima i programima ustanova retko se opredeljuju sredstva za aktivnosti koje bi omogućile učešće OSI, što ograničava održivost i razvoj ovih inicijativa.</w:t>
            </w:r>
          </w:p>
          <w:p w:rsidR="00801512" w:rsidRPr="00934BEA" w:rsidRDefault="00801512" w:rsidP="00E52267">
            <w:pPr>
              <w:pStyle w:val="NoSpacing"/>
              <w:numPr>
                <w:ilvl w:val="0"/>
                <w:numId w:val="7"/>
              </w:numPr>
              <w:ind w:left="117" w:hanging="141"/>
              <w:jc w:val="both"/>
              <w:rPr>
                <w:rFonts w:ascii="Open Sans" w:hAnsi="Open Sans" w:cs="Open Sans"/>
                <w:sz w:val="16"/>
                <w:szCs w:val="16"/>
                <w:lang/>
              </w:rPr>
            </w:pPr>
            <w:r w:rsidRPr="00934BEA">
              <w:rPr>
                <w:rFonts w:ascii="Open Sans" w:hAnsi="Open Sans" w:cs="Open Sans"/>
                <w:b/>
                <w:bCs/>
                <w:sz w:val="16"/>
                <w:szCs w:val="16"/>
                <w:lang/>
              </w:rPr>
              <w:t>Ograničen kapacitet lokalnih OCD da realizuju inkluzivne kulturne projekte bez šire podrške.</w:t>
            </w:r>
            <w:r w:rsidRPr="00934BEA">
              <w:rPr>
                <w:rFonts w:ascii="Open Sans" w:hAnsi="Open Sans" w:cs="Open Sans"/>
                <w:sz w:val="16"/>
                <w:szCs w:val="16"/>
                <w:lang/>
              </w:rPr>
              <w:t xml:space="preserve"> Organizacije koje se bave OSI retko imaju dovoljno resursa, partnera i vidljivosti da samostalno razviju snažan kulturni program.</w:t>
            </w:r>
          </w:p>
          <w:p w:rsidR="00801512" w:rsidRPr="00934BEA" w:rsidRDefault="00801512" w:rsidP="00E52267">
            <w:pPr>
              <w:pStyle w:val="NoSpacing"/>
              <w:numPr>
                <w:ilvl w:val="0"/>
                <w:numId w:val="7"/>
              </w:numPr>
              <w:ind w:left="117" w:hanging="141"/>
              <w:jc w:val="both"/>
              <w:rPr>
                <w:rFonts w:ascii="Open Sans" w:hAnsi="Open Sans" w:cs="Open Sans"/>
                <w:sz w:val="16"/>
                <w:szCs w:val="16"/>
                <w:lang/>
              </w:rPr>
            </w:pPr>
            <w:r w:rsidRPr="00934BEA">
              <w:rPr>
                <w:rFonts w:ascii="Open Sans" w:hAnsi="Open Sans" w:cs="Open Sans"/>
                <w:b/>
                <w:bCs/>
                <w:sz w:val="16"/>
                <w:szCs w:val="16"/>
                <w:lang/>
              </w:rPr>
              <w:t>Slaba međusektorska povezanost između sektora kulture i sektora socijalne zaštite i obrazovanja</w:t>
            </w:r>
            <w:r w:rsidRPr="00934BEA">
              <w:rPr>
                <w:rFonts w:ascii="Open Sans" w:hAnsi="Open Sans" w:cs="Open Sans"/>
                <w:sz w:val="16"/>
                <w:szCs w:val="16"/>
                <w:lang/>
              </w:rPr>
              <w:t>.  Nema sistemske saradnje između kulturnih ustanova i institucija koje rade sa OSI, što otežava prepoznavanje potencijalnih korisnika i zajedničko kreiranje inkluzivnih programa.</w:t>
            </w:r>
          </w:p>
          <w:p w:rsidR="00801512" w:rsidRPr="00934BEA" w:rsidRDefault="00801512" w:rsidP="00E52267">
            <w:pPr>
              <w:pStyle w:val="NoSpacing"/>
              <w:numPr>
                <w:ilvl w:val="0"/>
                <w:numId w:val="7"/>
              </w:numPr>
              <w:ind w:left="117" w:hanging="141"/>
              <w:jc w:val="both"/>
              <w:rPr>
                <w:rFonts w:ascii="Open Sans" w:hAnsi="Open Sans" w:cs="Open Sans"/>
                <w:sz w:val="16"/>
                <w:szCs w:val="16"/>
                <w:lang/>
              </w:rPr>
            </w:pPr>
            <w:r w:rsidRPr="00934BEA">
              <w:rPr>
                <w:rFonts w:ascii="Open Sans" w:hAnsi="Open Sans" w:cs="Open Sans"/>
                <w:b/>
                <w:bCs/>
                <w:sz w:val="16"/>
                <w:szCs w:val="16"/>
                <w:lang/>
              </w:rPr>
              <w:t>Niska zastupljenost OSI u lokalnim umetničkim i kulturnim projektima.</w:t>
            </w:r>
            <w:r w:rsidRPr="00934BEA">
              <w:rPr>
                <w:rFonts w:ascii="Open Sans" w:hAnsi="Open Sans" w:cs="Open Sans"/>
                <w:sz w:val="16"/>
                <w:szCs w:val="16"/>
                <w:lang/>
              </w:rPr>
              <w:t xml:space="preserve"> Deca, mladi i odrasli sa invaliditetom retko učestvuju kao aktivni učesnici (autori, izvođači, organizatori) u kulturnom životu, čime se propušta važna šansa za njihovu afirmaciju i vidljivost.</w:t>
            </w:r>
          </w:p>
          <w:p w:rsidR="00801512" w:rsidRPr="00934BEA" w:rsidRDefault="00801512" w:rsidP="00E52267">
            <w:pPr>
              <w:pStyle w:val="NoSpacing"/>
              <w:numPr>
                <w:ilvl w:val="0"/>
                <w:numId w:val="7"/>
              </w:numPr>
              <w:ind w:left="117" w:hanging="141"/>
              <w:jc w:val="both"/>
              <w:rPr>
                <w:rFonts w:ascii="Open Sans" w:hAnsi="Open Sans" w:cs="Open Sans"/>
                <w:sz w:val="16"/>
                <w:szCs w:val="16"/>
                <w:lang/>
              </w:rPr>
            </w:pPr>
            <w:r w:rsidRPr="00934BEA">
              <w:rPr>
                <w:rFonts w:ascii="Open Sans" w:hAnsi="Open Sans" w:cs="Open Sans"/>
                <w:b/>
                <w:bCs/>
                <w:sz w:val="16"/>
                <w:szCs w:val="16"/>
                <w:lang/>
              </w:rPr>
              <w:lastRenderedPageBreak/>
              <w:t>Ograničena dostupnost informacija o kulturnim događajima za OSI.</w:t>
            </w:r>
            <w:r w:rsidRPr="00934BEA">
              <w:rPr>
                <w:rFonts w:ascii="Open Sans" w:hAnsi="Open Sans" w:cs="Open Sans"/>
                <w:sz w:val="16"/>
                <w:szCs w:val="16"/>
                <w:lang/>
              </w:rPr>
              <w:t xml:space="preserve">  Promocija kulturnih sadržaja uglavnom nije prilagođena osobama sa oštećenjem vida, sluha ili intelektualnim teškoćama, što dodatno smanjuje obuhvat i prisustvo OSI.</w:t>
            </w:r>
          </w:p>
          <w:p w:rsidR="00801512" w:rsidRPr="00934BEA" w:rsidRDefault="00801512" w:rsidP="00E52267">
            <w:pPr>
              <w:pStyle w:val="NoSpacing"/>
              <w:numPr>
                <w:ilvl w:val="0"/>
                <w:numId w:val="7"/>
              </w:numPr>
              <w:ind w:left="117" w:hanging="141"/>
              <w:jc w:val="both"/>
              <w:rPr>
                <w:rFonts w:ascii="Open Sans" w:hAnsi="Open Sans" w:cs="Open Sans"/>
                <w:sz w:val="16"/>
                <w:szCs w:val="16"/>
                <w:lang/>
              </w:rPr>
            </w:pPr>
            <w:r w:rsidRPr="00934BEA">
              <w:rPr>
                <w:rFonts w:ascii="Open Sans" w:hAnsi="Open Sans" w:cs="Open Sans"/>
                <w:b/>
                <w:bCs/>
                <w:sz w:val="16"/>
                <w:szCs w:val="16"/>
                <w:lang/>
              </w:rPr>
              <w:t>Nedovoljno razvijeni alternativni oblici kulturnog učešća</w:t>
            </w:r>
            <w:r w:rsidRPr="00934BEA">
              <w:rPr>
                <w:rFonts w:ascii="Open Sans" w:hAnsi="Open Sans" w:cs="Open Sans"/>
                <w:sz w:val="16"/>
                <w:szCs w:val="16"/>
                <w:lang/>
              </w:rPr>
              <w:t xml:space="preserve"> (onlajn, hibridni formati).  Digitalna transformacija kulturnih sadržaja u lokalnim ustanovama je još u povoju, pa su osobe koje ne mogu fizički prisustvovati događajima često potpuno isključene.</w:t>
            </w:r>
          </w:p>
          <w:p w:rsidR="00801512" w:rsidRPr="00934BEA" w:rsidRDefault="00801512" w:rsidP="00E52267">
            <w:pPr>
              <w:pStyle w:val="NoSpacing"/>
              <w:numPr>
                <w:ilvl w:val="0"/>
                <w:numId w:val="7"/>
              </w:numPr>
              <w:ind w:left="117" w:hanging="117"/>
              <w:jc w:val="both"/>
              <w:rPr>
                <w:rFonts w:ascii="Open Sans" w:hAnsi="Open Sans" w:cs="Open Sans"/>
                <w:sz w:val="16"/>
                <w:szCs w:val="16"/>
                <w:lang/>
              </w:rPr>
            </w:pPr>
            <w:r w:rsidRPr="00934BEA">
              <w:rPr>
                <w:rFonts w:ascii="Open Sans" w:hAnsi="Open Sans" w:cs="Open Sans"/>
                <w:b/>
                <w:bCs/>
                <w:sz w:val="16"/>
                <w:szCs w:val="16"/>
                <w:lang/>
              </w:rPr>
              <w:t>Niska participacija roditelja i udruženja OSI u kreiranju kulturnih sadržaja.</w:t>
            </w:r>
            <w:r w:rsidRPr="00934BEA">
              <w:rPr>
                <w:rFonts w:ascii="Open Sans" w:hAnsi="Open Sans" w:cs="Open Sans"/>
                <w:sz w:val="16"/>
                <w:szCs w:val="16"/>
                <w:lang/>
              </w:rPr>
              <w:t xml:space="preserve">  Potencijal zajednice (posebno roditelja i organizacija civilnog društvа) u osmišljavanju i realizaciji kulturnih aktivnosti za OSI ostaje nedovoljno iskorišćen.</w:t>
            </w:r>
          </w:p>
          <w:p w:rsidR="00801512" w:rsidRPr="00934BEA" w:rsidRDefault="00801512" w:rsidP="00E52267">
            <w:pPr>
              <w:pStyle w:val="NoSpacing"/>
              <w:numPr>
                <w:ilvl w:val="0"/>
                <w:numId w:val="7"/>
              </w:numPr>
              <w:ind w:left="117" w:hanging="117"/>
              <w:jc w:val="both"/>
              <w:rPr>
                <w:rFonts w:ascii="Open Sans" w:hAnsi="Open Sans" w:cs="Open Sans"/>
                <w:sz w:val="16"/>
                <w:szCs w:val="16"/>
                <w:lang/>
              </w:rPr>
            </w:pPr>
            <w:r w:rsidRPr="00934BEA">
              <w:rPr>
                <w:rFonts w:ascii="Open Sans" w:hAnsi="Open Sans" w:cs="Open Sans"/>
                <w:b/>
                <w:bCs/>
                <w:sz w:val="16"/>
                <w:szCs w:val="16"/>
                <w:lang/>
              </w:rPr>
              <w:t>Zanemarena potreba za obukom kulturnih radnika o inkluzivnim praksama i pristupačnosti</w:t>
            </w:r>
            <w:r w:rsidRPr="00934BEA">
              <w:rPr>
                <w:rFonts w:ascii="Open Sans" w:hAnsi="Open Sans" w:cs="Open Sans"/>
                <w:sz w:val="16"/>
                <w:szCs w:val="16"/>
                <w:lang/>
              </w:rPr>
              <w:t>. Bez stalne edukacije, zaposleni u kulturi teško mogu da odgovore na specifične potrebe OSI i razvijaju inkluzivne formate.</w:t>
            </w:r>
          </w:p>
          <w:p w:rsidR="00801512" w:rsidRPr="00934BEA" w:rsidRDefault="00801512" w:rsidP="00E52267">
            <w:pPr>
              <w:pStyle w:val="NoSpacing"/>
              <w:numPr>
                <w:ilvl w:val="0"/>
                <w:numId w:val="7"/>
              </w:numPr>
              <w:ind w:left="117" w:hanging="117"/>
              <w:jc w:val="both"/>
              <w:rPr>
                <w:rFonts w:ascii="Open Sans" w:hAnsi="Open Sans" w:cs="Open Sans"/>
                <w:sz w:val="16"/>
                <w:szCs w:val="16"/>
                <w:lang/>
              </w:rPr>
            </w:pPr>
            <w:r w:rsidRPr="00934BEA">
              <w:rPr>
                <w:rFonts w:ascii="Open Sans" w:hAnsi="Open Sans" w:cs="Open Sans"/>
                <w:b/>
                <w:bCs/>
                <w:sz w:val="16"/>
                <w:szCs w:val="16"/>
                <w:lang/>
              </w:rPr>
              <w:t>Neujednačen razvoj pristupačne infrastrukture između urbanih i ruralnih sredina.</w:t>
            </w:r>
            <w:r w:rsidRPr="00934BEA">
              <w:rPr>
                <w:rFonts w:ascii="Open Sans" w:hAnsi="Open Sans" w:cs="Open Sans"/>
                <w:sz w:val="16"/>
                <w:szCs w:val="16"/>
                <w:lang/>
              </w:rPr>
              <w:t xml:space="preserve">  Kulturološke razlike i prostorna neujednačenost dodatno ograničavaju pristup OSI kulturnim sadržajima van centralnih zona.</w:t>
            </w:r>
          </w:p>
        </w:tc>
      </w:tr>
      <w:tr w:rsidR="00801512" w:rsidRPr="00C51A09" w:rsidTr="002F5637">
        <w:tc>
          <w:tcPr>
            <w:tcW w:w="4682" w:type="dxa"/>
            <w:shd w:val="clear" w:color="auto" w:fill="002060"/>
          </w:tcPr>
          <w:p w:rsidR="00801512" w:rsidRPr="00C51A09" w:rsidRDefault="00801512" w:rsidP="004102D2">
            <w:pPr>
              <w:pStyle w:val="NoSpacing"/>
              <w:rPr>
                <w:rFonts w:ascii="Open Sans" w:hAnsi="Open Sans" w:cs="Open Sans"/>
                <w:b/>
                <w:bCs/>
                <w:lang/>
              </w:rPr>
            </w:pPr>
            <w:r w:rsidRPr="00C51A09">
              <w:rPr>
                <w:rFonts w:ascii="Open Sans" w:hAnsi="Open Sans" w:cs="Open Sans"/>
                <w:b/>
                <w:bCs/>
                <w:lang/>
              </w:rPr>
              <w:lastRenderedPageBreak/>
              <w:t>ŠANSE</w:t>
            </w:r>
          </w:p>
        </w:tc>
        <w:tc>
          <w:tcPr>
            <w:tcW w:w="5094" w:type="dxa"/>
            <w:shd w:val="clear" w:color="auto" w:fill="002060"/>
          </w:tcPr>
          <w:p w:rsidR="00801512" w:rsidRPr="00C51A09" w:rsidRDefault="00801512" w:rsidP="004102D2">
            <w:pPr>
              <w:pStyle w:val="NoSpacing"/>
              <w:rPr>
                <w:rFonts w:ascii="Open Sans" w:hAnsi="Open Sans" w:cs="Open Sans"/>
                <w:b/>
                <w:bCs/>
                <w:lang/>
              </w:rPr>
            </w:pPr>
            <w:r w:rsidRPr="00C51A09">
              <w:rPr>
                <w:rFonts w:ascii="Open Sans" w:hAnsi="Open Sans" w:cs="Open Sans"/>
                <w:b/>
                <w:bCs/>
                <w:lang/>
              </w:rPr>
              <w:t xml:space="preserve">PRETNJE </w:t>
            </w:r>
          </w:p>
        </w:tc>
      </w:tr>
      <w:tr w:rsidR="00801512" w:rsidRPr="00C51A09" w:rsidTr="002F5637">
        <w:tc>
          <w:tcPr>
            <w:tcW w:w="4682" w:type="dxa"/>
          </w:tcPr>
          <w:p w:rsidR="00801512" w:rsidRPr="00934BEA" w:rsidRDefault="00801512" w:rsidP="00E52267">
            <w:pPr>
              <w:pStyle w:val="NoSpacing"/>
              <w:numPr>
                <w:ilvl w:val="0"/>
                <w:numId w:val="8"/>
              </w:numPr>
              <w:ind w:left="175" w:hanging="175"/>
              <w:jc w:val="both"/>
              <w:rPr>
                <w:rFonts w:ascii="Open Sans" w:hAnsi="Open Sans" w:cs="Open Sans"/>
                <w:sz w:val="16"/>
                <w:szCs w:val="16"/>
                <w:lang/>
              </w:rPr>
            </w:pPr>
            <w:r w:rsidRPr="00934BEA">
              <w:rPr>
                <w:rFonts w:ascii="Open Sans" w:hAnsi="Open Sans" w:cs="Open Sans"/>
                <w:b/>
                <w:bCs/>
                <w:sz w:val="16"/>
                <w:szCs w:val="16"/>
                <w:lang/>
              </w:rPr>
              <w:t>Postojanje nacionalnog strateškog okvira koji promoviše inkluziju OSI u sve sfere društva</w:t>
            </w:r>
            <w:r w:rsidRPr="00934BEA">
              <w:rPr>
                <w:rFonts w:ascii="Open Sans" w:hAnsi="Open Sans" w:cs="Open Sans"/>
                <w:sz w:val="16"/>
                <w:szCs w:val="16"/>
                <w:lang/>
              </w:rPr>
              <w:t xml:space="preserve">. strategije kao što su Strategija razvoja kulture Republike Srbije 2020 -2029.godine, Strategija za unapređenje položaja OSI i Strategija deinstitucionalizacije i razvoja usluga u zajednici jasno prepoznaju značaj kulturne participacije OSI i omogućavaju programsko i finansijsko utemeljenje aktivnosti. Strategija razvoja kulture 2020-2029.godine. </w:t>
            </w:r>
          </w:p>
          <w:p w:rsidR="00801512" w:rsidRPr="00934BEA" w:rsidRDefault="00801512" w:rsidP="00E52267">
            <w:pPr>
              <w:pStyle w:val="NoSpacing"/>
              <w:numPr>
                <w:ilvl w:val="0"/>
                <w:numId w:val="8"/>
              </w:numPr>
              <w:ind w:left="175" w:hanging="175"/>
              <w:jc w:val="both"/>
              <w:rPr>
                <w:rFonts w:ascii="Open Sans" w:hAnsi="Open Sans" w:cs="Open Sans"/>
                <w:sz w:val="16"/>
                <w:szCs w:val="16"/>
                <w:lang/>
              </w:rPr>
            </w:pPr>
            <w:r w:rsidRPr="00934BEA">
              <w:rPr>
                <w:rFonts w:ascii="Open Sans" w:hAnsi="Open Sans" w:cs="Open Sans"/>
                <w:b/>
                <w:bCs/>
                <w:sz w:val="16"/>
                <w:szCs w:val="16"/>
                <w:lang/>
              </w:rPr>
              <w:t xml:space="preserve">Mogućnosti za finansiranje inkluzivnih kulturnih programa kroz  nacionalne i međunarodne donatore i fondove.  </w:t>
            </w:r>
            <w:r w:rsidRPr="00934BEA">
              <w:rPr>
                <w:rFonts w:ascii="Open Sans" w:hAnsi="Open Sans" w:cs="Open Sans"/>
                <w:sz w:val="16"/>
                <w:szCs w:val="16"/>
                <w:lang/>
              </w:rPr>
              <w:t>EU fondovi, Ministarstvo za ljudska i manjinska prava i društveni dijalog, Ministarstvo kulture i drugi akteri omogućavaju finansiranje kulturnih inicijativa koje uključuju OSI.</w:t>
            </w:r>
          </w:p>
          <w:p w:rsidR="00801512" w:rsidRPr="00934BEA" w:rsidRDefault="00801512" w:rsidP="00E52267">
            <w:pPr>
              <w:pStyle w:val="NoSpacing"/>
              <w:numPr>
                <w:ilvl w:val="0"/>
                <w:numId w:val="8"/>
              </w:numPr>
              <w:ind w:left="175" w:hanging="175"/>
              <w:jc w:val="both"/>
              <w:rPr>
                <w:rFonts w:ascii="Open Sans" w:hAnsi="Open Sans" w:cs="Open Sans"/>
                <w:sz w:val="16"/>
                <w:szCs w:val="16"/>
                <w:lang/>
              </w:rPr>
            </w:pPr>
            <w:r w:rsidRPr="00934BEA">
              <w:rPr>
                <w:rFonts w:ascii="Open Sans" w:hAnsi="Open Sans" w:cs="Open Sans"/>
                <w:b/>
                <w:bCs/>
                <w:sz w:val="16"/>
                <w:szCs w:val="16"/>
                <w:lang/>
              </w:rPr>
              <w:t>Rast nacionalnih i međunarodnih inicijativa koje povezuju umetnost, kulturu i socijalnu inkluziju.</w:t>
            </w:r>
            <w:r w:rsidRPr="00934BEA">
              <w:rPr>
                <w:rFonts w:ascii="Open Sans" w:hAnsi="Open Sans" w:cs="Open Sans"/>
                <w:sz w:val="16"/>
                <w:szCs w:val="16"/>
                <w:lang/>
              </w:rPr>
              <w:t xml:space="preserve"> Programi poput Kultura za sve, Erazmus+ Culture, Kreativna Evropa i drugi nude okvir i podršku za razmenu dobrih praksi i sprovođenje inkluzivnih kulturnih projekata.</w:t>
            </w:r>
          </w:p>
          <w:p w:rsidR="00801512" w:rsidRPr="00934BEA" w:rsidRDefault="00801512" w:rsidP="00E52267">
            <w:pPr>
              <w:pStyle w:val="NoSpacing"/>
              <w:numPr>
                <w:ilvl w:val="0"/>
                <w:numId w:val="8"/>
              </w:numPr>
              <w:ind w:left="175" w:hanging="175"/>
              <w:jc w:val="both"/>
              <w:rPr>
                <w:rFonts w:ascii="Open Sans" w:hAnsi="Open Sans" w:cs="Open Sans"/>
                <w:sz w:val="16"/>
                <w:szCs w:val="16"/>
                <w:lang/>
              </w:rPr>
            </w:pPr>
            <w:r w:rsidRPr="00934BEA">
              <w:rPr>
                <w:rFonts w:ascii="Open Sans" w:hAnsi="Open Sans" w:cs="Open Sans"/>
                <w:b/>
                <w:bCs/>
                <w:sz w:val="16"/>
                <w:szCs w:val="16"/>
                <w:lang/>
              </w:rPr>
              <w:t>Razvoj digitalnih platformi i IKT alata za pristupačno i interaktivno učešće u kulturi.</w:t>
            </w:r>
            <w:r w:rsidRPr="00934BEA">
              <w:rPr>
                <w:rFonts w:ascii="Open Sans" w:hAnsi="Open Sans" w:cs="Open Sans"/>
                <w:sz w:val="16"/>
                <w:szCs w:val="16"/>
                <w:lang/>
              </w:rPr>
              <w:t xml:space="preserve">  Savremeni tehnološki alati omogućavaju online dostupnost sadržaja, titlovanje, prevod na znakovni jezik, audio-deskripciju i druge inovativne formate prilagođene OSI.</w:t>
            </w:r>
          </w:p>
          <w:p w:rsidR="00801512" w:rsidRPr="00934BEA" w:rsidRDefault="00801512" w:rsidP="00E52267">
            <w:pPr>
              <w:pStyle w:val="NoSpacing"/>
              <w:numPr>
                <w:ilvl w:val="0"/>
                <w:numId w:val="8"/>
              </w:numPr>
              <w:ind w:left="175" w:hanging="175"/>
              <w:jc w:val="both"/>
              <w:rPr>
                <w:rFonts w:ascii="Open Sans" w:hAnsi="Open Sans" w:cs="Open Sans"/>
                <w:sz w:val="16"/>
                <w:szCs w:val="16"/>
                <w:lang/>
              </w:rPr>
            </w:pPr>
            <w:r w:rsidRPr="00934BEA">
              <w:rPr>
                <w:rFonts w:ascii="Open Sans" w:hAnsi="Open Sans" w:cs="Open Sans"/>
                <w:b/>
                <w:bCs/>
                <w:sz w:val="16"/>
                <w:szCs w:val="16"/>
                <w:lang/>
              </w:rPr>
              <w:t>Mogućnost uključivanja lokalnih kulturnih institucija u nacionalne mreže i projekte inkluzije.</w:t>
            </w:r>
            <w:r w:rsidRPr="00934BEA">
              <w:rPr>
                <w:rFonts w:ascii="Open Sans" w:hAnsi="Open Sans" w:cs="Open Sans"/>
                <w:sz w:val="16"/>
                <w:szCs w:val="16"/>
                <w:lang/>
              </w:rPr>
              <w:t xml:space="preserve">  Učešće u mrežama poput Mreže za kulturnu inkluziju, saradnja sa SKGO i Zajednicom kulturnnih centara Srbije mogu doprineti većoj vidljivosti i jačanju kapaciteta ustanova.</w:t>
            </w:r>
          </w:p>
          <w:p w:rsidR="00801512" w:rsidRPr="00934BEA" w:rsidRDefault="00801512" w:rsidP="00E52267">
            <w:pPr>
              <w:pStyle w:val="NoSpacing"/>
              <w:numPr>
                <w:ilvl w:val="0"/>
                <w:numId w:val="8"/>
              </w:numPr>
              <w:ind w:left="175" w:hanging="175"/>
              <w:jc w:val="both"/>
              <w:rPr>
                <w:rFonts w:ascii="Open Sans" w:hAnsi="Open Sans" w:cs="Open Sans"/>
                <w:sz w:val="16"/>
                <w:szCs w:val="16"/>
                <w:lang/>
              </w:rPr>
            </w:pPr>
            <w:r w:rsidRPr="00934BEA">
              <w:rPr>
                <w:rFonts w:ascii="Open Sans" w:hAnsi="Open Sans" w:cs="Open Sans"/>
                <w:b/>
                <w:bCs/>
                <w:sz w:val="16"/>
                <w:szCs w:val="16"/>
                <w:lang/>
              </w:rPr>
              <w:t xml:space="preserve">Povećan interes umetničkih zajednica i civilnog društva za temu inkluzije kroz kulturu. </w:t>
            </w:r>
            <w:r w:rsidRPr="00934BEA">
              <w:rPr>
                <w:rFonts w:ascii="Open Sans" w:hAnsi="Open Sans" w:cs="Open Sans"/>
                <w:sz w:val="16"/>
                <w:szCs w:val="16"/>
                <w:lang/>
              </w:rPr>
              <w:t xml:space="preserve"> Sve veći broj umetničkih i građanskih inicijativa koristi kulturu kao sredstvo izražavanja, osnaživanja i vidljivosti OSI, nudeći partnerstva i nove modele rada.</w:t>
            </w:r>
          </w:p>
          <w:p w:rsidR="00801512" w:rsidRPr="00934BEA" w:rsidRDefault="00801512" w:rsidP="00E52267">
            <w:pPr>
              <w:pStyle w:val="NoSpacing"/>
              <w:numPr>
                <w:ilvl w:val="0"/>
                <w:numId w:val="8"/>
              </w:numPr>
              <w:ind w:left="175" w:hanging="175"/>
              <w:jc w:val="both"/>
              <w:rPr>
                <w:rFonts w:ascii="Open Sans" w:hAnsi="Open Sans" w:cs="Open Sans"/>
                <w:sz w:val="16"/>
                <w:szCs w:val="16"/>
                <w:lang/>
              </w:rPr>
            </w:pPr>
            <w:r w:rsidRPr="00934BEA">
              <w:rPr>
                <w:rFonts w:ascii="Open Sans" w:hAnsi="Open Sans" w:cs="Open Sans"/>
                <w:b/>
                <w:bCs/>
                <w:sz w:val="16"/>
                <w:szCs w:val="16"/>
                <w:lang/>
              </w:rPr>
              <w:t>Uvođenje standarda pristupačnosti u kulturnim institucijama kroz izmene zakonodavstva i pravilnika.</w:t>
            </w:r>
            <w:r w:rsidRPr="00934BEA">
              <w:rPr>
                <w:rFonts w:ascii="Open Sans" w:hAnsi="Open Sans" w:cs="Open Sans"/>
                <w:sz w:val="16"/>
                <w:szCs w:val="16"/>
                <w:lang/>
              </w:rPr>
              <w:t xml:space="preserve"> Zakon o sprečavanju diskriminacije OSI i pravilnici o pristupačnosti stvaraju obavezu </w:t>
            </w:r>
            <w:r w:rsidRPr="00934BEA">
              <w:rPr>
                <w:rFonts w:ascii="Open Sans" w:hAnsi="Open Sans" w:cs="Open Sans"/>
                <w:sz w:val="16"/>
                <w:szCs w:val="16"/>
                <w:lang/>
              </w:rPr>
              <w:lastRenderedPageBreak/>
              <w:t>prilagođavanja prostora i usluga u kulturi.</w:t>
            </w:r>
          </w:p>
          <w:p w:rsidR="00801512" w:rsidRPr="00934BEA" w:rsidRDefault="00801512" w:rsidP="00E52267">
            <w:pPr>
              <w:pStyle w:val="NoSpacing"/>
              <w:numPr>
                <w:ilvl w:val="0"/>
                <w:numId w:val="8"/>
              </w:numPr>
              <w:ind w:left="175" w:hanging="175"/>
              <w:jc w:val="both"/>
              <w:rPr>
                <w:rFonts w:ascii="Open Sans" w:hAnsi="Open Sans" w:cs="Open Sans"/>
                <w:sz w:val="16"/>
                <w:szCs w:val="16"/>
                <w:lang/>
              </w:rPr>
            </w:pPr>
            <w:r w:rsidRPr="00934BEA">
              <w:rPr>
                <w:rFonts w:ascii="Open Sans" w:hAnsi="Open Sans" w:cs="Open Sans"/>
                <w:b/>
                <w:bCs/>
                <w:sz w:val="16"/>
                <w:szCs w:val="16"/>
                <w:lang/>
              </w:rPr>
              <w:t>Rastuća uloga društvenih mreža i digitalnih kanala za promociju inkluzivnih kulturnih sadržaja.</w:t>
            </w:r>
            <w:r w:rsidRPr="00934BEA">
              <w:rPr>
                <w:rFonts w:ascii="Open Sans" w:hAnsi="Open Sans" w:cs="Open Sans"/>
                <w:sz w:val="16"/>
                <w:szCs w:val="16"/>
                <w:lang/>
              </w:rPr>
              <w:t xml:space="preserve">  Lokalne inicijative mogu iskoristiti besplatne alate za informisanje i motivaciju OSI za uključivanje u kulturni život, uz širenje dobrih praksi.</w:t>
            </w:r>
          </w:p>
          <w:p w:rsidR="00801512" w:rsidRPr="00934BEA" w:rsidRDefault="00801512" w:rsidP="00E52267">
            <w:pPr>
              <w:pStyle w:val="NoSpacing"/>
              <w:numPr>
                <w:ilvl w:val="0"/>
                <w:numId w:val="8"/>
              </w:numPr>
              <w:ind w:left="175" w:hanging="175"/>
              <w:jc w:val="both"/>
              <w:rPr>
                <w:rFonts w:ascii="Open Sans" w:hAnsi="Open Sans" w:cs="Open Sans"/>
                <w:sz w:val="16"/>
                <w:szCs w:val="16"/>
                <w:lang/>
              </w:rPr>
            </w:pPr>
            <w:r w:rsidRPr="00934BEA">
              <w:rPr>
                <w:rFonts w:ascii="Open Sans" w:hAnsi="Open Sans" w:cs="Open Sans"/>
                <w:b/>
                <w:bCs/>
                <w:sz w:val="16"/>
                <w:szCs w:val="16"/>
                <w:lang/>
              </w:rPr>
              <w:t>Otvorenost međunarodnih kulturnih manifestacija i festivala za inkluzivne sadržaje.</w:t>
            </w:r>
            <w:r w:rsidRPr="00934BEA">
              <w:rPr>
                <w:rFonts w:ascii="Open Sans" w:hAnsi="Open Sans" w:cs="Open Sans"/>
                <w:sz w:val="16"/>
                <w:szCs w:val="16"/>
                <w:lang/>
              </w:rPr>
              <w:t xml:space="preserve">  Učešće lokalnih aktera u međunarodnim festivalima i razmenama omogućava vidljivost OSI i pruža inspiraciju za lokalne kulturne poduhvate.</w:t>
            </w:r>
          </w:p>
        </w:tc>
        <w:tc>
          <w:tcPr>
            <w:tcW w:w="5094" w:type="dxa"/>
          </w:tcPr>
          <w:p w:rsidR="00801512" w:rsidRPr="00934BEA" w:rsidRDefault="00801512" w:rsidP="00E52267">
            <w:pPr>
              <w:pStyle w:val="NoSpacing"/>
              <w:numPr>
                <w:ilvl w:val="0"/>
                <w:numId w:val="8"/>
              </w:numPr>
              <w:ind w:left="117" w:hanging="141"/>
              <w:jc w:val="both"/>
              <w:rPr>
                <w:rFonts w:ascii="Open Sans" w:hAnsi="Open Sans" w:cs="Open Sans"/>
                <w:sz w:val="16"/>
                <w:szCs w:val="16"/>
                <w:lang/>
              </w:rPr>
            </w:pPr>
            <w:r w:rsidRPr="00934BEA">
              <w:rPr>
                <w:rFonts w:ascii="Open Sans" w:hAnsi="Open Sans" w:cs="Open Sans"/>
                <w:b/>
                <w:bCs/>
                <w:sz w:val="16"/>
                <w:szCs w:val="16"/>
                <w:lang/>
              </w:rPr>
              <w:lastRenderedPageBreak/>
              <w:t>Nedovoljna dostupnost sredstava iz nacionalnih fondova za inkluzivne kulturne sadržaje</w:t>
            </w:r>
            <w:r w:rsidRPr="00934BEA">
              <w:rPr>
                <w:rFonts w:ascii="Open Sans" w:hAnsi="Open Sans" w:cs="Open Sans"/>
                <w:sz w:val="16"/>
                <w:szCs w:val="16"/>
                <w:lang/>
              </w:rPr>
              <w:t>.  Uprkos strateškim dokumentima, izdvajanja za inkluzivne programe u kulturi na lokalnom i nacionalnom nivou ostaju ograničena i konkurentna.</w:t>
            </w:r>
          </w:p>
          <w:p w:rsidR="00801512" w:rsidRPr="00934BEA" w:rsidRDefault="00801512" w:rsidP="00E52267">
            <w:pPr>
              <w:pStyle w:val="NoSpacing"/>
              <w:numPr>
                <w:ilvl w:val="0"/>
                <w:numId w:val="8"/>
              </w:numPr>
              <w:ind w:left="117" w:hanging="141"/>
              <w:jc w:val="both"/>
              <w:rPr>
                <w:rFonts w:ascii="Open Sans" w:hAnsi="Open Sans" w:cs="Open Sans"/>
                <w:sz w:val="16"/>
                <w:szCs w:val="16"/>
                <w:lang/>
              </w:rPr>
            </w:pPr>
            <w:r w:rsidRPr="00934BEA">
              <w:rPr>
                <w:rFonts w:ascii="Open Sans" w:hAnsi="Open Sans" w:cs="Open Sans"/>
                <w:b/>
                <w:bCs/>
                <w:sz w:val="16"/>
                <w:szCs w:val="16"/>
                <w:lang/>
              </w:rPr>
              <w:t>Dominacija tradicionalnog pristupa kulturi bez uvažavanja različitih potreba korisnika.</w:t>
            </w:r>
            <w:r w:rsidRPr="00934BEA">
              <w:rPr>
                <w:rFonts w:ascii="Open Sans" w:hAnsi="Open Sans" w:cs="Open Sans"/>
                <w:sz w:val="16"/>
                <w:szCs w:val="16"/>
                <w:lang/>
              </w:rPr>
              <w:t xml:space="preserve"> Kulturni programi su često kreirani bez prethodne analize pristupačnosti i bez uključivanja OSI u planiranje sadržaja.</w:t>
            </w:r>
          </w:p>
          <w:p w:rsidR="00801512" w:rsidRPr="00934BEA" w:rsidRDefault="00801512" w:rsidP="00E52267">
            <w:pPr>
              <w:pStyle w:val="NoSpacing"/>
              <w:numPr>
                <w:ilvl w:val="0"/>
                <w:numId w:val="8"/>
              </w:numPr>
              <w:ind w:left="117" w:hanging="141"/>
              <w:jc w:val="both"/>
              <w:rPr>
                <w:rFonts w:ascii="Open Sans" w:hAnsi="Open Sans" w:cs="Open Sans"/>
                <w:sz w:val="16"/>
                <w:szCs w:val="16"/>
                <w:lang/>
              </w:rPr>
            </w:pPr>
            <w:r w:rsidRPr="00934BEA">
              <w:rPr>
                <w:rFonts w:ascii="Open Sans" w:hAnsi="Open Sans" w:cs="Open Sans"/>
                <w:b/>
                <w:bCs/>
                <w:sz w:val="16"/>
                <w:szCs w:val="16"/>
                <w:lang/>
              </w:rPr>
              <w:t>Niska vidljivost OSI u javnim kulturnim manifestacijama i medijima.</w:t>
            </w:r>
            <w:r w:rsidRPr="00934BEA">
              <w:rPr>
                <w:rFonts w:ascii="Open Sans" w:hAnsi="Open Sans" w:cs="Open Sans"/>
                <w:sz w:val="16"/>
                <w:szCs w:val="16"/>
                <w:lang/>
              </w:rPr>
              <w:t xml:space="preserve">  Umetnički doprinosi i učestvovanje OSI ostaju van fokusa kulturnih promotera, što doprinosi njihovoj isključenosti.</w:t>
            </w:r>
          </w:p>
          <w:p w:rsidR="00801512" w:rsidRPr="00934BEA" w:rsidRDefault="00801512" w:rsidP="00E52267">
            <w:pPr>
              <w:pStyle w:val="NoSpacing"/>
              <w:numPr>
                <w:ilvl w:val="0"/>
                <w:numId w:val="8"/>
              </w:numPr>
              <w:ind w:left="117" w:hanging="141"/>
              <w:jc w:val="both"/>
              <w:rPr>
                <w:rFonts w:ascii="Open Sans" w:hAnsi="Open Sans" w:cs="Open Sans"/>
                <w:sz w:val="16"/>
                <w:szCs w:val="16"/>
                <w:lang/>
              </w:rPr>
            </w:pPr>
            <w:r w:rsidRPr="00934BEA">
              <w:rPr>
                <w:rFonts w:ascii="Open Sans" w:hAnsi="Open Sans" w:cs="Open Sans"/>
                <w:b/>
                <w:bCs/>
                <w:sz w:val="16"/>
                <w:szCs w:val="16"/>
                <w:lang/>
              </w:rPr>
              <w:t>Nepostojanje sistemskih podsticaja za kulturne ustanove da razvijaju inkluzivne prakse.</w:t>
            </w:r>
            <w:r w:rsidRPr="00934BEA">
              <w:rPr>
                <w:rFonts w:ascii="Open Sans" w:hAnsi="Open Sans" w:cs="Open Sans"/>
                <w:sz w:val="16"/>
                <w:szCs w:val="16"/>
                <w:lang/>
              </w:rPr>
              <w:t xml:space="preserve"> Kulturne institucije često nemaju motivaciju, kadrovske ili finansijske resurse da kontinuirano razvijaju programe za OSI.</w:t>
            </w:r>
          </w:p>
          <w:p w:rsidR="00801512" w:rsidRPr="00934BEA" w:rsidRDefault="00801512" w:rsidP="00E52267">
            <w:pPr>
              <w:pStyle w:val="NoSpacing"/>
              <w:numPr>
                <w:ilvl w:val="0"/>
                <w:numId w:val="8"/>
              </w:numPr>
              <w:ind w:left="117" w:hanging="141"/>
              <w:jc w:val="both"/>
              <w:rPr>
                <w:rFonts w:ascii="Open Sans" w:hAnsi="Open Sans" w:cs="Open Sans"/>
                <w:sz w:val="16"/>
                <w:szCs w:val="16"/>
                <w:lang/>
              </w:rPr>
            </w:pPr>
            <w:r w:rsidRPr="00934BEA">
              <w:rPr>
                <w:rFonts w:ascii="Open Sans" w:hAnsi="Open Sans" w:cs="Open Sans"/>
                <w:b/>
                <w:bCs/>
                <w:sz w:val="16"/>
                <w:szCs w:val="16"/>
                <w:lang/>
              </w:rPr>
              <w:t>Rizik od oslanjanja isključivo na projekte, bez održivosti inicijativa.</w:t>
            </w:r>
            <w:r w:rsidRPr="00934BEA">
              <w:rPr>
                <w:rFonts w:ascii="Open Sans" w:hAnsi="Open Sans" w:cs="Open Sans"/>
                <w:sz w:val="16"/>
                <w:szCs w:val="16"/>
                <w:lang/>
              </w:rPr>
              <w:t xml:space="preserve"> Mnoge inkluzivne aktivnosti zavise od vremenski ograničenih projekata, bez jasnog plana za institucionalizaciju i održivost.</w:t>
            </w:r>
          </w:p>
          <w:p w:rsidR="00801512" w:rsidRPr="00934BEA" w:rsidRDefault="00801512" w:rsidP="00E52267">
            <w:pPr>
              <w:pStyle w:val="NoSpacing"/>
              <w:numPr>
                <w:ilvl w:val="0"/>
                <w:numId w:val="8"/>
              </w:numPr>
              <w:ind w:left="117" w:hanging="141"/>
              <w:jc w:val="both"/>
              <w:rPr>
                <w:rFonts w:ascii="Open Sans" w:hAnsi="Open Sans" w:cs="Open Sans"/>
                <w:sz w:val="16"/>
                <w:szCs w:val="16"/>
                <w:lang/>
              </w:rPr>
            </w:pPr>
            <w:r w:rsidRPr="00934BEA">
              <w:rPr>
                <w:rFonts w:ascii="Open Sans" w:hAnsi="Open Sans" w:cs="Open Sans"/>
                <w:b/>
                <w:bCs/>
                <w:sz w:val="16"/>
                <w:szCs w:val="16"/>
                <w:lang/>
              </w:rPr>
              <w:t>Stigma i stereotipi koji obeshrabruju OSI i njihove porodice da učestvuju u kulturnom životu.</w:t>
            </w:r>
            <w:r w:rsidRPr="00934BEA">
              <w:rPr>
                <w:rFonts w:ascii="Open Sans" w:hAnsi="Open Sans" w:cs="Open Sans"/>
                <w:sz w:val="16"/>
                <w:szCs w:val="16"/>
                <w:lang/>
              </w:rPr>
              <w:t xml:space="preserve">  Pritisak okoline, nedostatak samopouzdanja ili ranija loša iskustva mogu uticati na pasivnost OSI u pogledu kulturnih aktivnosti.</w:t>
            </w:r>
          </w:p>
          <w:p w:rsidR="00801512" w:rsidRPr="00934BEA" w:rsidRDefault="00801512" w:rsidP="004102D2">
            <w:pPr>
              <w:pStyle w:val="NoSpacing"/>
              <w:ind w:left="117"/>
              <w:jc w:val="both"/>
              <w:rPr>
                <w:rFonts w:ascii="Open Sans" w:hAnsi="Open Sans" w:cs="Open Sans"/>
                <w:sz w:val="16"/>
                <w:szCs w:val="16"/>
                <w:lang/>
              </w:rPr>
            </w:pPr>
          </w:p>
        </w:tc>
      </w:tr>
      <w:tr w:rsidR="00801512" w:rsidRPr="00C51A09" w:rsidTr="002F5637">
        <w:tc>
          <w:tcPr>
            <w:tcW w:w="9776" w:type="dxa"/>
            <w:gridSpan w:val="2"/>
            <w:shd w:val="clear" w:color="auto" w:fill="002060"/>
          </w:tcPr>
          <w:p w:rsidR="00801512" w:rsidRPr="00934BEA" w:rsidRDefault="00801512" w:rsidP="004102D2">
            <w:pPr>
              <w:pStyle w:val="NoSpacing"/>
              <w:rPr>
                <w:rFonts w:ascii="Open Sans" w:hAnsi="Open Sans" w:cs="Open Sans"/>
                <w:b/>
                <w:bCs/>
                <w:sz w:val="16"/>
                <w:szCs w:val="16"/>
                <w:lang/>
              </w:rPr>
            </w:pPr>
            <w:r w:rsidRPr="00934BEA">
              <w:rPr>
                <w:rFonts w:ascii="Open Sans" w:hAnsi="Open Sans" w:cs="Open Sans"/>
                <w:b/>
                <w:bCs/>
                <w:sz w:val="16"/>
                <w:szCs w:val="16"/>
                <w:lang/>
              </w:rPr>
              <w:lastRenderedPageBreak/>
              <w:t xml:space="preserve">Kako iskoristiti unutrašnje snage i šanse iz okruženja? </w:t>
            </w:r>
          </w:p>
        </w:tc>
      </w:tr>
      <w:tr w:rsidR="00801512" w:rsidRPr="00C51A09" w:rsidTr="002F5637">
        <w:tc>
          <w:tcPr>
            <w:tcW w:w="9776" w:type="dxa"/>
            <w:gridSpan w:val="2"/>
          </w:tcPr>
          <w:p w:rsidR="00801512" w:rsidRPr="00934BEA" w:rsidRDefault="00801512" w:rsidP="00E52267">
            <w:pPr>
              <w:pStyle w:val="NoSpacing"/>
              <w:numPr>
                <w:ilvl w:val="0"/>
                <w:numId w:val="19"/>
              </w:numPr>
              <w:jc w:val="both"/>
              <w:rPr>
                <w:rFonts w:ascii="Open Sans" w:hAnsi="Open Sans" w:cs="Open Sans"/>
                <w:sz w:val="16"/>
                <w:szCs w:val="16"/>
                <w:lang/>
              </w:rPr>
            </w:pPr>
            <w:r w:rsidRPr="00934BEA">
              <w:rPr>
                <w:rFonts w:ascii="Open Sans" w:hAnsi="Open Sans" w:cs="Open Sans"/>
                <w:b/>
                <w:bCs/>
                <w:sz w:val="16"/>
                <w:szCs w:val="16"/>
                <w:lang/>
              </w:rPr>
              <w:t xml:space="preserve">Uključiti inkluzivnu kulturu u lokalne strateške dokumente i javne pozive. </w:t>
            </w:r>
            <w:r w:rsidRPr="00934BEA">
              <w:rPr>
                <w:rFonts w:ascii="Open Sans" w:hAnsi="Open Sans" w:cs="Open Sans"/>
                <w:sz w:val="16"/>
                <w:szCs w:val="16"/>
                <w:lang/>
              </w:rPr>
              <w:t xml:space="preserve">Kultura pristupačna svima mora biti jasno prepoznata u strateškim i planskim dokumentima grada – poput lokalne strategije razvoja kulture, plana inkluzije, omladinske politike i javnih poziva za sufinansiranje programa. Ukoliko se inkluzivna dimenzija eksplicitno ne uvrsti u ove dokumente, inicijative za uključivanje </w:t>
            </w:r>
            <w:r w:rsidR="000973D8" w:rsidRPr="00934BEA">
              <w:rPr>
                <w:rFonts w:ascii="Open Sans" w:hAnsi="Open Sans" w:cs="Open Sans"/>
                <w:sz w:val="16"/>
                <w:szCs w:val="16"/>
                <w:lang/>
              </w:rPr>
              <w:t>OSI</w:t>
            </w:r>
            <w:r w:rsidRPr="00934BEA">
              <w:rPr>
                <w:rFonts w:ascii="Open Sans" w:hAnsi="Open Sans" w:cs="Open Sans"/>
                <w:sz w:val="16"/>
                <w:szCs w:val="16"/>
                <w:lang/>
              </w:rPr>
              <w:t xml:space="preserve"> ostaju na marginama i zavise od entuzijazma pojedinaca. Formalizovanjem obaveze uključivanja OSI u kulturu kroz strateški okvir i javno finansiranje, Novi Pazar bi poslao snažnu poruku o svojoj posvećenosti inkluziji i stvorio održive temelje za dugoročnu promenu. </w:t>
            </w:r>
            <w:r w:rsidRPr="00934BEA">
              <w:rPr>
                <w:rFonts w:ascii="Open Sans" w:hAnsi="Open Sans" w:cs="Open Sans"/>
                <w:b/>
                <w:bCs/>
                <w:sz w:val="16"/>
                <w:szCs w:val="16"/>
                <w:lang/>
              </w:rPr>
              <w:t xml:space="preserve">Preporučene aktivnosti: </w:t>
            </w:r>
            <w:r w:rsidRPr="00934BEA">
              <w:rPr>
                <w:rFonts w:ascii="Open Sans" w:hAnsi="Open Sans" w:cs="Open Sans"/>
                <w:sz w:val="16"/>
                <w:szCs w:val="16"/>
                <w:lang/>
              </w:rPr>
              <w:t>Revidirati postojeće lokalne strateške dokumente i uvrstiti inkluzivne ciljeve i mere. U javne pozive za sufinansiranje kulturnih programa uneti obavezan kriterijum pristupačnosti. Pratiti realizaciju inkluzivnih mera i uključiti OSI u njihovo planiranje i praćenje. Obučiti zaposlene u upravi da razumeju i primenjuju pristup pristupačne kulture.</w:t>
            </w:r>
          </w:p>
          <w:p w:rsidR="00801512" w:rsidRPr="00934BEA" w:rsidRDefault="00801512" w:rsidP="00E52267">
            <w:pPr>
              <w:pStyle w:val="NoSpacing"/>
              <w:numPr>
                <w:ilvl w:val="0"/>
                <w:numId w:val="19"/>
              </w:numPr>
              <w:jc w:val="both"/>
              <w:rPr>
                <w:rFonts w:ascii="Open Sans" w:hAnsi="Open Sans" w:cs="Open Sans"/>
                <w:sz w:val="16"/>
                <w:szCs w:val="16"/>
                <w:lang/>
              </w:rPr>
            </w:pPr>
            <w:r w:rsidRPr="00934BEA">
              <w:rPr>
                <w:rFonts w:ascii="Open Sans" w:hAnsi="Open Sans" w:cs="Open Sans"/>
                <w:b/>
                <w:bCs/>
                <w:sz w:val="16"/>
                <w:szCs w:val="16"/>
                <w:lang/>
              </w:rPr>
              <w:t xml:space="preserve">Uspostaviti redovne inkluzivne programe u saradnji sa ustanovama kulture i OCD. </w:t>
            </w:r>
            <w:r w:rsidRPr="00934BEA">
              <w:rPr>
                <w:rFonts w:ascii="Open Sans" w:hAnsi="Open Sans" w:cs="Open Sans"/>
                <w:sz w:val="16"/>
                <w:szCs w:val="16"/>
                <w:lang/>
              </w:rPr>
              <w:t xml:space="preserve">U Novom Pazaru postoji izražena spremnost i kapacitet pojedinih kulturnih ustanova i organizacija civilnog društva (OCD) da razvijaju inkluzivne programe namenjene osobama sa invaliditetom , ali ti programi još uvek nisu sistemski uspostavljeni ni finansijski stabilni. Kroz planirano i kontinuirano partnerstvo između ustanova kulture (Kulturni centar, biblioteka, muzeji) i udruženja koja okupljaju OSI, moguće je osmisliti i realizovati inkluzivne radionice, kreativne rezidencije, izložbe, predstave i festivale, u kojima OSI učestvuju kao aktivni učesnici i stvaraoci. Takvi programi doprinose i razvoju publike, otvaraju prostor za nove umetničke izraze i unapređuju društvenu koheziju. </w:t>
            </w:r>
            <w:r w:rsidRPr="00934BEA">
              <w:rPr>
                <w:rFonts w:ascii="Open Sans" w:hAnsi="Open Sans" w:cs="Open Sans"/>
                <w:b/>
                <w:bCs/>
                <w:sz w:val="16"/>
                <w:szCs w:val="16"/>
                <w:lang/>
              </w:rPr>
              <w:t>Preporučene aktivnosti:</w:t>
            </w:r>
            <w:r w:rsidRPr="00934BEA">
              <w:rPr>
                <w:rFonts w:ascii="Open Sans" w:hAnsi="Open Sans" w:cs="Open Sans"/>
                <w:sz w:val="16"/>
                <w:szCs w:val="16"/>
                <w:lang/>
              </w:rPr>
              <w:t xml:space="preserve"> Uključiti inkluzivne programe u godišnje planove rada kulturnih ustanova. Uspostaviti javne pozive za sufinansiranje projekata OCD u kulturi. Organizovati zajedničke radionice, festivale i umetničke rezidencije sa učešćem OSI</w:t>
            </w:r>
          </w:p>
          <w:p w:rsidR="00801512" w:rsidRPr="00934BEA" w:rsidRDefault="00801512" w:rsidP="00E52267">
            <w:pPr>
              <w:pStyle w:val="NoSpacing"/>
              <w:numPr>
                <w:ilvl w:val="0"/>
                <w:numId w:val="19"/>
              </w:numPr>
              <w:jc w:val="both"/>
              <w:rPr>
                <w:rFonts w:ascii="Open Sans" w:hAnsi="Open Sans" w:cs="Open Sans"/>
                <w:b/>
                <w:bCs/>
                <w:sz w:val="16"/>
                <w:szCs w:val="16"/>
                <w:lang/>
              </w:rPr>
            </w:pPr>
            <w:r w:rsidRPr="00934BEA">
              <w:rPr>
                <w:rFonts w:ascii="Open Sans" w:hAnsi="Open Sans" w:cs="Open Sans"/>
                <w:b/>
                <w:bCs/>
                <w:sz w:val="16"/>
                <w:szCs w:val="16"/>
                <w:lang/>
              </w:rPr>
              <w:t xml:space="preserve">Digitalizovati kulturne sadržaje za bolju dostupnost osobama sa invaliditetom.  </w:t>
            </w:r>
            <w:r w:rsidRPr="00934BEA">
              <w:rPr>
                <w:rFonts w:ascii="Open Sans" w:hAnsi="Open Sans" w:cs="Open Sans"/>
                <w:sz w:val="16"/>
                <w:szCs w:val="16"/>
                <w:lang/>
              </w:rPr>
              <w:t>Digitalna transformacija u kulturi predstavlja važnu šansu da se sadržaji približe osobama sa različitim vrstama invaliditeta, naročito onima koje zbog fizičkih barijera, udaljenosti ili zdravstvenih razloga ne mogu učestvovati u kulturnom životu na tradicionalan način.</w:t>
            </w:r>
            <w:r w:rsidRPr="00934BEA">
              <w:rPr>
                <w:rFonts w:ascii="Open Sans" w:hAnsi="Open Sans" w:cs="Open Sans"/>
                <w:sz w:val="16"/>
                <w:szCs w:val="16"/>
                <w:lang/>
              </w:rPr>
              <w:br/>
              <w:t xml:space="preserve">Uvođenjem digitalnih formata ( npr. video-materijala sa titlovima i prevodom na znakovni jezik, audio-deskripcije za slepe i slabovide osobe, onlajn izložbi, biblioteka i događaja) lokalna kultura postaje pristupačnija, inkluzivnija i savremenija. Ova preporuka je u skladu sa Evropskom direktivom o pristupačnosti i nacionalnim ciljevima digitalizacije. </w:t>
            </w:r>
            <w:r w:rsidRPr="00934BEA">
              <w:rPr>
                <w:rFonts w:ascii="Open Sans" w:hAnsi="Open Sans" w:cs="Open Sans"/>
                <w:b/>
                <w:bCs/>
                <w:sz w:val="16"/>
                <w:szCs w:val="16"/>
                <w:lang/>
              </w:rPr>
              <w:t xml:space="preserve">Preporučene aktivnosti: </w:t>
            </w:r>
            <w:r w:rsidRPr="00934BEA">
              <w:rPr>
                <w:rFonts w:ascii="Open Sans" w:hAnsi="Open Sans" w:cs="Open Sans"/>
                <w:sz w:val="16"/>
                <w:szCs w:val="16"/>
                <w:lang/>
              </w:rPr>
              <w:t xml:space="preserve">Razviti veb platformu sa pristupačnim kulturnim sadržajima (tekst, audio, video); Obezbediti osnovnu digitalnu opremu za snimanje, prevod i obradu sadržaja; Uspostaviti saradnju sa studentima i mladima za tehničku podršku. Uvrstiti digitalne inkluzivne sadržaje u plan rada ustanova i programe podrške. </w:t>
            </w:r>
          </w:p>
          <w:p w:rsidR="00801512" w:rsidRPr="00934BEA" w:rsidRDefault="00801512" w:rsidP="00E52267">
            <w:pPr>
              <w:pStyle w:val="NoSpacing"/>
              <w:numPr>
                <w:ilvl w:val="0"/>
                <w:numId w:val="19"/>
              </w:numPr>
              <w:jc w:val="both"/>
              <w:rPr>
                <w:rFonts w:ascii="Open Sans" w:hAnsi="Open Sans" w:cs="Open Sans"/>
                <w:b/>
                <w:bCs/>
                <w:sz w:val="16"/>
                <w:szCs w:val="16"/>
                <w:lang/>
              </w:rPr>
            </w:pPr>
            <w:r w:rsidRPr="00934BEA">
              <w:rPr>
                <w:rFonts w:ascii="Open Sans" w:hAnsi="Open Sans" w:cs="Open Sans"/>
                <w:b/>
                <w:bCs/>
                <w:sz w:val="16"/>
                <w:szCs w:val="16"/>
                <w:lang/>
              </w:rPr>
              <w:t>Priključiti se nacionalnim mrežama za kulturnu inkluziju</w:t>
            </w:r>
            <w:r w:rsidRPr="00934BEA">
              <w:rPr>
                <w:rFonts w:ascii="Open Sans" w:hAnsi="Open Sans" w:cs="Open Sans"/>
                <w:sz w:val="16"/>
                <w:szCs w:val="16"/>
                <w:lang/>
              </w:rPr>
              <w:t xml:space="preserve">.  Učešće kulturnih ustanova i OCD iz Novog Pazara u nacionalnim mrežama i programima posvećenim inkluziji doprinosi razmeni dobrih praksi, jačanju profesionalnih kapaciteta i mogućnostima za finansiranje i promociju inkluzivnih inicijativa. Učešćem u mrežama kao što su </w:t>
            </w:r>
            <w:r w:rsidRPr="00934BEA">
              <w:rPr>
                <w:rFonts w:ascii="Open Sans" w:hAnsi="Open Sans" w:cs="Open Sans"/>
                <w:i/>
                <w:iCs/>
                <w:sz w:val="16"/>
                <w:szCs w:val="16"/>
                <w:lang/>
              </w:rPr>
              <w:t>Mreža za inkluzivnu kulturu</w:t>
            </w:r>
            <w:r w:rsidRPr="00934BEA">
              <w:rPr>
                <w:rFonts w:ascii="Open Sans" w:hAnsi="Open Sans" w:cs="Open Sans"/>
                <w:sz w:val="16"/>
                <w:szCs w:val="16"/>
                <w:lang/>
              </w:rPr>
              <w:t xml:space="preserve">, </w:t>
            </w:r>
            <w:r w:rsidRPr="00934BEA">
              <w:rPr>
                <w:rFonts w:ascii="Open Sans" w:hAnsi="Open Sans" w:cs="Open Sans"/>
                <w:i/>
                <w:iCs/>
                <w:sz w:val="16"/>
                <w:szCs w:val="16"/>
                <w:lang/>
              </w:rPr>
              <w:t>Kreativna Evropa Srbija</w:t>
            </w:r>
            <w:r w:rsidRPr="00934BEA">
              <w:rPr>
                <w:rFonts w:ascii="Open Sans" w:hAnsi="Open Sans" w:cs="Open Sans"/>
                <w:sz w:val="16"/>
                <w:szCs w:val="16"/>
                <w:lang/>
              </w:rPr>
              <w:t xml:space="preserve">, </w:t>
            </w:r>
            <w:r w:rsidRPr="00934BEA">
              <w:rPr>
                <w:rFonts w:ascii="Open Sans" w:hAnsi="Open Sans" w:cs="Open Sans"/>
                <w:i/>
                <w:iCs/>
                <w:sz w:val="16"/>
                <w:szCs w:val="16"/>
                <w:lang/>
              </w:rPr>
              <w:t>Zajedno za kulturu pristupačnu svima</w:t>
            </w:r>
            <w:r w:rsidRPr="00934BEA">
              <w:rPr>
                <w:rFonts w:ascii="Open Sans" w:hAnsi="Open Sans" w:cs="Open Sans"/>
                <w:sz w:val="16"/>
                <w:szCs w:val="16"/>
                <w:lang/>
              </w:rPr>
              <w:t xml:space="preserve"> ili </w:t>
            </w:r>
            <w:r w:rsidRPr="00934BEA">
              <w:rPr>
                <w:rFonts w:ascii="Open Sans" w:hAnsi="Open Sans" w:cs="Open Sans"/>
                <w:i/>
                <w:iCs/>
                <w:sz w:val="16"/>
                <w:szCs w:val="16"/>
                <w:lang/>
              </w:rPr>
              <w:t xml:space="preserve">Platforma za prava </w:t>
            </w:r>
            <w:r w:rsidR="000973D8" w:rsidRPr="00934BEA">
              <w:rPr>
                <w:rFonts w:ascii="Open Sans" w:hAnsi="Open Sans" w:cs="Open Sans"/>
                <w:i/>
                <w:iCs/>
                <w:sz w:val="16"/>
                <w:szCs w:val="16"/>
                <w:lang/>
              </w:rPr>
              <w:t>OSI</w:t>
            </w:r>
            <w:r w:rsidRPr="00934BEA">
              <w:rPr>
                <w:rFonts w:ascii="Open Sans" w:hAnsi="Open Sans" w:cs="Open Sans"/>
                <w:i/>
                <w:iCs/>
                <w:sz w:val="16"/>
                <w:szCs w:val="16"/>
                <w:lang/>
              </w:rPr>
              <w:t xml:space="preserve"> u kulturi</w:t>
            </w:r>
            <w:r w:rsidRPr="00934BEA">
              <w:rPr>
                <w:rFonts w:ascii="Open Sans" w:hAnsi="Open Sans" w:cs="Open Sans"/>
                <w:sz w:val="16"/>
                <w:szCs w:val="16"/>
                <w:lang/>
              </w:rPr>
              <w:t xml:space="preserve">, lokalni akteri dobijaju pristup znanju, mentorstvu i partnerstvima, kao i mogućnost da uključuju OSI u savremene kulturne tokove. </w:t>
            </w:r>
            <w:r w:rsidRPr="00934BEA">
              <w:rPr>
                <w:rFonts w:ascii="Open Sans" w:hAnsi="Open Sans" w:cs="Open Sans"/>
                <w:b/>
                <w:bCs/>
                <w:sz w:val="16"/>
                <w:szCs w:val="16"/>
                <w:lang/>
              </w:rPr>
              <w:t>Preporučene aktivnosti:</w:t>
            </w:r>
            <w:r w:rsidRPr="00934BEA">
              <w:rPr>
                <w:rFonts w:ascii="Open Sans" w:hAnsi="Open Sans" w:cs="Open Sans"/>
                <w:sz w:val="16"/>
                <w:szCs w:val="16"/>
                <w:lang/>
              </w:rPr>
              <w:t xml:space="preserve"> Prijaviti se za članstvo u nacionalnim mrežama i platformama za inkluziju u kulturi. Učestvovati u konkursima, radionicama i tematskim forumima. Realizovati zajedničke projekte sa gradovima/opštinama članicama mreže. Angažovati </w:t>
            </w:r>
            <w:r w:rsidR="00F421CD" w:rsidRPr="00934BEA">
              <w:rPr>
                <w:rFonts w:ascii="Open Sans" w:hAnsi="Open Sans" w:cs="Open Sans"/>
                <w:sz w:val="16"/>
                <w:szCs w:val="16"/>
                <w:lang/>
              </w:rPr>
              <w:t>OSI</w:t>
            </w:r>
            <w:r w:rsidRPr="00934BEA">
              <w:rPr>
                <w:rFonts w:ascii="Open Sans" w:hAnsi="Open Sans" w:cs="Open Sans"/>
                <w:sz w:val="16"/>
                <w:szCs w:val="16"/>
                <w:lang/>
              </w:rPr>
              <w:t xml:space="preserve"> kao umetnike, moderatore i predavače u ovim programima. </w:t>
            </w:r>
          </w:p>
          <w:p w:rsidR="00801512" w:rsidRPr="00934BEA" w:rsidRDefault="00801512" w:rsidP="00E52267">
            <w:pPr>
              <w:pStyle w:val="NoSpacing"/>
              <w:numPr>
                <w:ilvl w:val="0"/>
                <w:numId w:val="19"/>
              </w:numPr>
              <w:jc w:val="both"/>
              <w:rPr>
                <w:rFonts w:ascii="Open Sans" w:hAnsi="Open Sans" w:cs="Open Sans"/>
                <w:b/>
                <w:bCs/>
                <w:sz w:val="16"/>
                <w:szCs w:val="16"/>
                <w:lang/>
              </w:rPr>
            </w:pPr>
            <w:r w:rsidRPr="00934BEA">
              <w:rPr>
                <w:rFonts w:ascii="Open Sans" w:hAnsi="Open Sans" w:cs="Open Sans"/>
                <w:b/>
                <w:bCs/>
                <w:sz w:val="16"/>
                <w:szCs w:val="16"/>
                <w:lang/>
              </w:rPr>
              <w:t xml:space="preserve">Kreirati participativne modele rada kroz saradnju sa mladima i civilnim sektorom. </w:t>
            </w:r>
            <w:r w:rsidRPr="00934BEA">
              <w:rPr>
                <w:rFonts w:ascii="Open Sans" w:hAnsi="Open Sans" w:cs="Open Sans"/>
                <w:sz w:val="16"/>
                <w:szCs w:val="16"/>
                <w:lang/>
              </w:rPr>
              <w:t xml:space="preserve">Uključivanje mladih i organizacija civilnog društva (OCD) u kreiranje i realizaciju kulturnih sadržaja za </w:t>
            </w:r>
            <w:r w:rsidR="00F421CD" w:rsidRPr="00934BEA">
              <w:rPr>
                <w:rFonts w:ascii="Open Sans" w:hAnsi="Open Sans" w:cs="Open Sans"/>
                <w:sz w:val="16"/>
                <w:szCs w:val="16"/>
                <w:lang/>
              </w:rPr>
              <w:t>OSI</w:t>
            </w:r>
            <w:r w:rsidRPr="00934BEA">
              <w:rPr>
                <w:rFonts w:ascii="Open Sans" w:hAnsi="Open Sans" w:cs="Open Sans"/>
                <w:sz w:val="16"/>
                <w:szCs w:val="16"/>
                <w:lang/>
              </w:rPr>
              <w:t xml:space="preserve">  doprinosi inovativnosti, relevantnosti i održivosti kulturnih programa. Mlade osobe često poseduju digitalne, umetničke i organizacione veštine koje, u kombinaciji sa senzibilitetom civilnog sektora, mogu da pokrenu nove inkluzivne inicijative. Participativni modeli rada omogućavaju OSI ne samo da učestvuju u kulturi kao korisnici, već i kao autori, saradnici i organizatori kulturnih događaja, što dodatno osnažuje njihovu vidljivost i doprinos zajednici. </w:t>
            </w:r>
            <w:r w:rsidRPr="00934BEA">
              <w:rPr>
                <w:rFonts w:ascii="Open Sans" w:hAnsi="Open Sans" w:cs="Open Sans"/>
                <w:b/>
                <w:bCs/>
                <w:sz w:val="16"/>
                <w:szCs w:val="16"/>
                <w:lang/>
              </w:rPr>
              <w:t xml:space="preserve">Preporučene aktivnosti: </w:t>
            </w:r>
            <w:r w:rsidRPr="00934BEA">
              <w:rPr>
                <w:rFonts w:ascii="Open Sans" w:hAnsi="Open Sans" w:cs="Open Sans"/>
                <w:sz w:val="16"/>
                <w:szCs w:val="16"/>
                <w:lang/>
              </w:rPr>
              <w:t>Organizovati zajedničke umetničke radionice i projekte (npr. mural inkluzije, pozorišne radionice, digitalne izložbe); Uspostaviti savetodavna tela u ustanovama kulture u kojima učestvuju i mladi i predstavnici OSI; Kreirati mikro-grant šeme za mlade i OCD za osmišljavanje kulturnih sadržaja sa inkluzivnim ciljevima; Povezati škole, kulturne institucije i udruženja kroz zajedničke edukativno-kulturne inicijative.</w:t>
            </w:r>
          </w:p>
          <w:p w:rsidR="00801512" w:rsidRPr="00934BEA" w:rsidRDefault="00801512" w:rsidP="00E52267">
            <w:pPr>
              <w:pStyle w:val="NoSpacing"/>
              <w:numPr>
                <w:ilvl w:val="0"/>
                <w:numId w:val="19"/>
              </w:numPr>
              <w:jc w:val="both"/>
              <w:rPr>
                <w:rFonts w:ascii="Open Sans" w:hAnsi="Open Sans" w:cs="Open Sans"/>
                <w:sz w:val="16"/>
                <w:szCs w:val="16"/>
                <w:lang/>
              </w:rPr>
            </w:pPr>
            <w:r w:rsidRPr="00934BEA">
              <w:rPr>
                <w:rFonts w:ascii="Open Sans" w:hAnsi="Open Sans" w:cs="Open Sans"/>
                <w:b/>
                <w:bCs/>
                <w:sz w:val="16"/>
                <w:szCs w:val="16"/>
                <w:lang/>
              </w:rPr>
              <w:t xml:space="preserve">Povezati postojeću spremnost i iskustvo lokalnih kulturnih ustanova sa mogućnostima koje nude društvene mreže i digitalni kanali. </w:t>
            </w:r>
            <w:r w:rsidRPr="00934BEA">
              <w:rPr>
                <w:rFonts w:ascii="Open Sans" w:hAnsi="Open Sans" w:cs="Open Sans"/>
                <w:sz w:val="16"/>
                <w:szCs w:val="16"/>
                <w:lang/>
              </w:rPr>
              <w:t xml:space="preserve">Kulturne institucije poput Kulturnog centra i biblioteke već pokazuju otvorenost za saradnju i razvijanje inkluzivnih sadržaja. Korišćenjem besplatnih digitalnih alata (npr. YouTube, Instagram, Facebook, TikTok) mogu dodatno da promovišu inkluzivne programe i stvore digitalne zajednice koje okupljaju OSI i njihove porodice. </w:t>
            </w:r>
            <w:r w:rsidRPr="00934BEA">
              <w:rPr>
                <w:rFonts w:ascii="Open Sans" w:hAnsi="Open Sans" w:cs="Open Sans"/>
                <w:b/>
                <w:bCs/>
                <w:sz w:val="16"/>
                <w:szCs w:val="16"/>
                <w:lang/>
              </w:rPr>
              <w:t xml:space="preserve">Preporučene aktivnosti: </w:t>
            </w:r>
            <w:r w:rsidRPr="00934BEA">
              <w:rPr>
                <w:rFonts w:ascii="Open Sans" w:hAnsi="Open Sans" w:cs="Open Sans"/>
                <w:sz w:val="16"/>
                <w:szCs w:val="16"/>
                <w:lang/>
              </w:rPr>
              <w:t xml:space="preserve">Formirati digitalne timove u okviru ustanova kulture za redovno objavljivanje inkluzivnih </w:t>
            </w:r>
            <w:r w:rsidRPr="00934BEA">
              <w:rPr>
                <w:rFonts w:ascii="Open Sans" w:hAnsi="Open Sans" w:cs="Open Sans"/>
                <w:sz w:val="16"/>
                <w:szCs w:val="16"/>
                <w:lang/>
              </w:rPr>
              <w:lastRenderedPageBreak/>
              <w:t>sadržaja; Organizovati onlajn kampanje koje promovišu umetnike sa invaliditetom; Povezati se sa lokalnim influencerima i edukatorima koji podržavaju inkluziju.</w:t>
            </w:r>
          </w:p>
          <w:p w:rsidR="00801512" w:rsidRPr="00934BEA" w:rsidRDefault="00801512" w:rsidP="00E52267">
            <w:pPr>
              <w:pStyle w:val="NoSpacing"/>
              <w:numPr>
                <w:ilvl w:val="0"/>
                <w:numId w:val="19"/>
              </w:numPr>
              <w:jc w:val="both"/>
              <w:rPr>
                <w:rFonts w:ascii="Open Sans" w:hAnsi="Open Sans" w:cs="Open Sans"/>
                <w:sz w:val="16"/>
                <w:szCs w:val="16"/>
                <w:lang/>
              </w:rPr>
            </w:pPr>
            <w:r w:rsidRPr="00934BEA">
              <w:rPr>
                <w:rFonts w:ascii="Open Sans" w:hAnsi="Open Sans" w:cs="Open Sans"/>
                <w:b/>
                <w:bCs/>
                <w:sz w:val="16"/>
                <w:szCs w:val="16"/>
                <w:lang/>
              </w:rPr>
              <w:t xml:space="preserve">Iskoristiti umetnički potencijal lokalne zajednice i iskustvo OCD za učešće na međunarodnim festivalima inkluzivne kulture. </w:t>
            </w:r>
            <w:r w:rsidRPr="00934BEA">
              <w:rPr>
                <w:rFonts w:ascii="Open Sans" w:hAnsi="Open Sans" w:cs="Open Sans"/>
                <w:sz w:val="16"/>
                <w:szCs w:val="16"/>
                <w:lang/>
              </w:rPr>
              <w:t>Novi Pazar ima aktivne umetnike, udruženja i kreativne inicijative koje mogu da konkurišu za međunarodne festivale, razmene i takmičenja. Učešće na ovim događajima povećava vidljivost lokalne inkluzivne kulture i pruža nove uzore i modele koji se mogu primeniti lokalno.</w:t>
            </w:r>
            <w:r w:rsidRPr="00934BEA">
              <w:rPr>
                <w:rFonts w:ascii="Open Sans" w:hAnsi="Open Sans" w:cs="Open Sans"/>
                <w:b/>
                <w:bCs/>
                <w:sz w:val="16"/>
                <w:szCs w:val="16"/>
                <w:lang/>
              </w:rPr>
              <w:t xml:space="preserve"> Preporučene aktivnosti: </w:t>
            </w:r>
            <w:r w:rsidRPr="00934BEA">
              <w:rPr>
                <w:rFonts w:ascii="Open Sans" w:hAnsi="Open Sans" w:cs="Open Sans"/>
                <w:sz w:val="16"/>
                <w:szCs w:val="16"/>
                <w:lang/>
              </w:rPr>
              <w:t>Kreirati bazu umetnika sa invaliditetom i inkluzivnih projekata za međunarodnu promociju; Prijaviti lokalne projekte na pozive za međunarodne festivale; Uspostaviti saradnju sa ambasadama i kulturnim centrima za podršku učestvovanju na međunarodnoj sceni.</w:t>
            </w:r>
          </w:p>
          <w:p w:rsidR="00801512" w:rsidRPr="00934BEA" w:rsidRDefault="00801512" w:rsidP="00E52267">
            <w:pPr>
              <w:pStyle w:val="NoSpacing"/>
              <w:numPr>
                <w:ilvl w:val="0"/>
                <w:numId w:val="19"/>
              </w:numPr>
              <w:jc w:val="both"/>
              <w:rPr>
                <w:rFonts w:ascii="Open Sans" w:hAnsi="Open Sans" w:cs="Open Sans"/>
                <w:b/>
                <w:bCs/>
                <w:sz w:val="16"/>
                <w:szCs w:val="16"/>
                <w:lang/>
              </w:rPr>
            </w:pPr>
            <w:r w:rsidRPr="00934BEA">
              <w:rPr>
                <w:rFonts w:ascii="Open Sans" w:hAnsi="Open Sans" w:cs="Open Sans"/>
                <w:b/>
                <w:bCs/>
                <w:sz w:val="16"/>
                <w:szCs w:val="16"/>
                <w:lang/>
              </w:rPr>
              <w:t xml:space="preserve">Povezati postojeći aktivizam mladih i veštine iz civilnog sektora sa digitalnim alatima za promociju inkluzije. </w:t>
            </w:r>
            <w:r w:rsidRPr="00934BEA">
              <w:rPr>
                <w:rFonts w:ascii="Open Sans" w:hAnsi="Open Sans" w:cs="Open Sans"/>
                <w:sz w:val="16"/>
                <w:szCs w:val="16"/>
                <w:lang/>
              </w:rPr>
              <w:t xml:space="preserve">Mladima u Novom Pazaru dostupne su digitalne veštine, kreativnost i motivacija, koje u kombinaciji sa alatima poput Canva, CapCut, OBS Studio i drugih, mogu stvoriti viralne kampanje, digitalne izložbe i mini-dokumentarce o životu i stvaralaštvu OSI. </w:t>
            </w:r>
            <w:r w:rsidRPr="00934BEA">
              <w:rPr>
                <w:rFonts w:ascii="Open Sans" w:hAnsi="Open Sans" w:cs="Open Sans"/>
                <w:b/>
                <w:bCs/>
                <w:sz w:val="16"/>
                <w:szCs w:val="16"/>
                <w:lang/>
              </w:rPr>
              <w:t xml:space="preserve">Preporučene aktivnosti: </w:t>
            </w:r>
            <w:r w:rsidRPr="00934BEA">
              <w:rPr>
                <w:rFonts w:ascii="Open Sans" w:hAnsi="Open Sans" w:cs="Open Sans"/>
                <w:sz w:val="16"/>
                <w:szCs w:val="16"/>
                <w:lang/>
              </w:rPr>
              <w:t>Organizovati takmičenja za najbolje promotivne video-klipove o inkluziji; Pokrenuti podcast o kulturi i inkluziji sa mladim voditeljima; Angažovati mlade kao digitalne ambasadore inkluzivne kulture.</w:t>
            </w:r>
          </w:p>
        </w:tc>
      </w:tr>
      <w:tr w:rsidR="00801512" w:rsidRPr="00C51A09" w:rsidTr="002F5637">
        <w:tc>
          <w:tcPr>
            <w:tcW w:w="9776" w:type="dxa"/>
            <w:gridSpan w:val="2"/>
            <w:shd w:val="clear" w:color="auto" w:fill="002060"/>
          </w:tcPr>
          <w:p w:rsidR="00801512" w:rsidRPr="00C51A09" w:rsidRDefault="00801512" w:rsidP="004102D2">
            <w:pPr>
              <w:pStyle w:val="NoSpacing"/>
              <w:rPr>
                <w:rFonts w:ascii="Open Sans" w:hAnsi="Open Sans" w:cs="Open Sans"/>
                <w:lang/>
              </w:rPr>
            </w:pPr>
            <w:r w:rsidRPr="00C51A09">
              <w:rPr>
                <w:rFonts w:ascii="Open Sans" w:hAnsi="Open Sans" w:cs="Open Sans"/>
                <w:b/>
                <w:bCs/>
                <w:lang/>
              </w:rPr>
              <w:lastRenderedPageBreak/>
              <w:t>Kako prevazići unutrašnje slabosti?</w:t>
            </w:r>
          </w:p>
        </w:tc>
      </w:tr>
      <w:tr w:rsidR="00801512" w:rsidRPr="00C51A09" w:rsidTr="002F5637">
        <w:tc>
          <w:tcPr>
            <w:tcW w:w="9776" w:type="dxa"/>
            <w:gridSpan w:val="2"/>
          </w:tcPr>
          <w:p w:rsidR="00801512" w:rsidRPr="00934BEA" w:rsidRDefault="00801512" w:rsidP="00E52267">
            <w:pPr>
              <w:pStyle w:val="NoSpacing"/>
              <w:numPr>
                <w:ilvl w:val="0"/>
                <w:numId w:val="20"/>
              </w:numPr>
              <w:jc w:val="both"/>
              <w:rPr>
                <w:rFonts w:ascii="Open Sans" w:hAnsi="Open Sans" w:cs="Open Sans"/>
                <w:sz w:val="16"/>
                <w:szCs w:val="16"/>
                <w:lang/>
              </w:rPr>
            </w:pPr>
            <w:r w:rsidRPr="00934BEA">
              <w:rPr>
                <w:rFonts w:ascii="Open Sans" w:hAnsi="Open Sans" w:cs="Open Sans"/>
                <w:b/>
                <w:bCs/>
                <w:sz w:val="16"/>
                <w:szCs w:val="16"/>
                <w:lang/>
              </w:rPr>
              <w:t xml:space="preserve">Uraditi mapiranje pristupačnosti kulturnih ustanova i planirati infrastrukturne prilagodbe. </w:t>
            </w:r>
            <w:r w:rsidRPr="00934BEA">
              <w:rPr>
                <w:rFonts w:ascii="Open Sans" w:hAnsi="Open Sans" w:cs="Open Sans"/>
                <w:sz w:val="16"/>
                <w:szCs w:val="16"/>
                <w:lang/>
              </w:rPr>
              <w:t xml:space="preserve">Fizička nepristupačnost prostora i sadržaja i dalje predstavlja jednu od ključnih prepreka za puno učešće </w:t>
            </w:r>
            <w:r w:rsidR="000973D8" w:rsidRPr="00934BEA">
              <w:rPr>
                <w:rFonts w:ascii="Open Sans" w:hAnsi="Open Sans" w:cs="Open Sans"/>
                <w:sz w:val="16"/>
                <w:szCs w:val="16"/>
                <w:lang/>
              </w:rPr>
              <w:t>OSI</w:t>
            </w:r>
            <w:r w:rsidRPr="00934BEA">
              <w:rPr>
                <w:rFonts w:ascii="Open Sans" w:hAnsi="Open Sans" w:cs="Open Sans"/>
                <w:sz w:val="16"/>
                <w:szCs w:val="16"/>
                <w:lang/>
              </w:rPr>
              <w:t xml:space="preserve"> u kulturnom životu. U Novom Pazaru većina kulturnih ustanova (domovi kulture, galerije, biblioteke) nije u potpunosti pristupačna - nedostaju rampe, taktilne oznake, pristupačni toaleti, kao i prilagođeni izlazi za evakuaciju. Mapiranje trenutnog stanja predstavlja prvi korak ka planskom unapređenju infrastrukture i sadržaja. Na osnovu toga moguće je definisati prioritete, predvideti sredstva u budžetu, konkurisati za donacije i fazno prilagođavati prostore prema potrebama različitih grupa OSI (osobe koje koriste kolica, slepe i slabovide osobe, gluve i nagluve osobe itd.). </w:t>
            </w:r>
            <w:r w:rsidRPr="00934BEA">
              <w:rPr>
                <w:rFonts w:ascii="Open Sans" w:hAnsi="Open Sans" w:cs="Open Sans"/>
                <w:b/>
                <w:bCs/>
                <w:sz w:val="16"/>
                <w:szCs w:val="16"/>
                <w:lang/>
              </w:rPr>
              <w:t xml:space="preserve">Preporučene aktivnosti:  </w:t>
            </w:r>
            <w:r w:rsidRPr="00934BEA">
              <w:rPr>
                <w:rFonts w:ascii="Open Sans" w:hAnsi="Open Sans" w:cs="Open Sans"/>
                <w:sz w:val="16"/>
                <w:szCs w:val="16"/>
                <w:lang/>
              </w:rPr>
              <w:t xml:space="preserve">Izraditi lokalnu evidenciju i analizu pristupačnosti svih kulturnih objekata; Uključiti OSI i njihove organizacije u proces procene i predloga prilagođavanja; Razviti plan infrastrukturalnih intervencija i obezbediti budžetske linije za faznu realizaciju; Uvesti pristupačnost kao obavezni kriterijum kod svih novih javnih investicija u kulturi. </w:t>
            </w:r>
          </w:p>
          <w:p w:rsidR="00801512" w:rsidRPr="00934BEA" w:rsidRDefault="00801512" w:rsidP="00E52267">
            <w:pPr>
              <w:pStyle w:val="NoSpacing"/>
              <w:numPr>
                <w:ilvl w:val="0"/>
                <w:numId w:val="20"/>
              </w:numPr>
              <w:jc w:val="both"/>
              <w:rPr>
                <w:rFonts w:ascii="Open Sans" w:hAnsi="Open Sans" w:cs="Open Sans"/>
                <w:sz w:val="16"/>
                <w:szCs w:val="16"/>
                <w:lang/>
              </w:rPr>
            </w:pPr>
            <w:r w:rsidRPr="00934BEA">
              <w:rPr>
                <w:rFonts w:ascii="Open Sans" w:hAnsi="Open Sans" w:cs="Open Sans"/>
                <w:b/>
                <w:bCs/>
                <w:sz w:val="16"/>
                <w:szCs w:val="16"/>
                <w:lang/>
              </w:rPr>
              <w:t xml:space="preserve">Uvesti redovne obuke za zaposlene u kulturi o radu sa osobama sa invaliditetom. </w:t>
            </w:r>
            <w:r w:rsidRPr="00934BEA">
              <w:rPr>
                <w:rFonts w:ascii="Open Sans" w:hAnsi="Open Sans" w:cs="Open Sans"/>
                <w:sz w:val="16"/>
                <w:szCs w:val="16"/>
                <w:lang/>
              </w:rPr>
              <w:t xml:space="preserve">Zaposleni u ustanovama kulture često nemaju dovoljno znanja o specifičnim potrebama i pravima </w:t>
            </w:r>
            <w:r w:rsidR="000973D8" w:rsidRPr="00934BEA">
              <w:rPr>
                <w:rFonts w:ascii="Open Sans" w:hAnsi="Open Sans" w:cs="Open Sans"/>
                <w:sz w:val="16"/>
                <w:szCs w:val="16"/>
                <w:lang/>
              </w:rPr>
              <w:t>OSI</w:t>
            </w:r>
            <w:r w:rsidRPr="00934BEA">
              <w:rPr>
                <w:rFonts w:ascii="Open Sans" w:hAnsi="Open Sans" w:cs="Open Sans"/>
                <w:sz w:val="16"/>
                <w:szCs w:val="16"/>
                <w:lang/>
              </w:rPr>
              <w:t xml:space="preserve">, kao ni o načinima prilagođavanja sadržaja, komunikacije i prostora. Ovo može dovesti do nenamerne diskriminacije, propuštenih prilika za uključivanje i osećaja isključenosti kod OSI. Redovne obuke usmerene na ljudskopravaški pristup, komunikaciju, pristupačne formate i dobre prakse iz drugih sredina mogu značajno unaprediti kompetencije zaposlenih i otvoriti vrata inkluzivnijem radu ustanova. </w:t>
            </w:r>
            <w:r w:rsidRPr="00934BEA">
              <w:rPr>
                <w:rFonts w:ascii="Open Sans" w:hAnsi="Open Sans" w:cs="Open Sans"/>
                <w:b/>
                <w:bCs/>
                <w:sz w:val="16"/>
                <w:szCs w:val="16"/>
                <w:lang/>
              </w:rPr>
              <w:t xml:space="preserve">Preporučene aktivnosti: </w:t>
            </w:r>
            <w:r w:rsidRPr="00934BEA">
              <w:rPr>
                <w:rFonts w:ascii="Open Sans" w:hAnsi="Open Sans" w:cs="Open Sans"/>
                <w:sz w:val="16"/>
                <w:szCs w:val="16"/>
                <w:lang/>
              </w:rPr>
              <w:t>Uvesti obavezu inkluzivne obuke u godišnje planove rada i stručno usavršavanje; Organizovati cikluse treninga u partnerstvu sa OCD i institucijama; Razviti lokalni priručnik sa smernicama za inkluzivne kulturne prakse; Uspostaviti sistem međusobne podrške (peer learning) između ustanova koje imaju naprednije pristupe.</w:t>
            </w:r>
          </w:p>
          <w:p w:rsidR="00801512" w:rsidRPr="00934BEA" w:rsidRDefault="00801512" w:rsidP="00E52267">
            <w:pPr>
              <w:pStyle w:val="NoSpacing"/>
              <w:numPr>
                <w:ilvl w:val="0"/>
                <w:numId w:val="20"/>
              </w:numPr>
              <w:jc w:val="both"/>
              <w:rPr>
                <w:rFonts w:ascii="Open Sans" w:hAnsi="Open Sans" w:cs="Open Sans"/>
                <w:b/>
                <w:bCs/>
                <w:sz w:val="16"/>
                <w:szCs w:val="16"/>
                <w:lang/>
              </w:rPr>
            </w:pPr>
            <w:r w:rsidRPr="00934BEA">
              <w:rPr>
                <w:rFonts w:ascii="Open Sans" w:hAnsi="Open Sans" w:cs="Open Sans"/>
                <w:b/>
                <w:bCs/>
                <w:sz w:val="16"/>
                <w:szCs w:val="16"/>
                <w:lang/>
              </w:rPr>
              <w:t xml:space="preserve">Planirati budžetske linije za inkluzivne programe u kulturi.  </w:t>
            </w:r>
            <w:r w:rsidRPr="00934BEA">
              <w:rPr>
                <w:rFonts w:ascii="Open Sans" w:hAnsi="Open Sans" w:cs="Open Sans"/>
                <w:sz w:val="16"/>
                <w:szCs w:val="16"/>
                <w:lang/>
              </w:rPr>
              <w:t xml:space="preserve">Bez planiranih i stabilnih sredstava, inkluzivne aktivnosti za </w:t>
            </w:r>
            <w:r w:rsidR="00F421CD" w:rsidRPr="00934BEA">
              <w:rPr>
                <w:rFonts w:ascii="Open Sans" w:hAnsi="Open Sans" w:cs="Open Sans"/>
                <w:sz w:val="16"/>
                <w:szCs w:val="16"/>
                <w:lang/>
              </w:rPr>
              <w:t>OSI</w:t>
            </w:r>
            <w:r w:rsidRPr="00934BEA">
              <w:rPr>
                <w:rFonts w:ascii="Open Sans" w:hAnsi="Open Sans" w:cs="Open Sans"/>
                <w:sz w:val="16"/>
                <w:szCs w:val="16"/>
                <w:lang/>
              </w:rPr>
              <w:t xml:space="preserve"> ostaju uglavnom projektno zasnovane, kratkoročne i neodržive. Uvođenjem posebnih budžetskih linija za inkluzivne kulturne programe, Grad Novi Pazar bi poslao snažnu poruku da inkluzija nije sporadična dobrovoljna praksa, već deo institucionalne odgovornosti. To bi omogućilo ustanovama kulture i OCD da redovno planiraju aktivnosti koje uključuju OSI, kao i da ih razvijaju i unapređuju u kontinuitetu. </w:t>
            </w:r>
            <w:r w:rsidRPr="00934BEA">
              <w:rPr>
                <w:rFonts w:ascii="Open Sans" w:hAnsi="Open Sans" w:cs="Open Sans"/>
                <w:b/>
                <w:bCs/>
                <w:sz w:val="16"/>
                <w:szCs w:val="16"/>
                <w:lang/>
              </w:rPr>
              <w:t xml:space="preserve">Preporučene aktivnosti: </w:t>
            </w:r>
            <w:r w:rsidRPr="00934BEA">
              <w:rPr>
                <w:rFonts w:ascii="Open Sans" w:hAnsi="Open Sans" w:cs="Open Sans"/>
                <w:sz w:val="16"/>
                <w:szCs w:val="16"/>
                <w:lang/>
              </w:rPr>
              <w:t>Uvrstiti budžetsku stavku za inkluzivne programe u okviru programa javnih potreba u kulturi. Uspostaviti kriterijume za sufinansiranje programa koji uključuju OSI. Pratiti i evaluirati uticaj ovih programa na lokalnu zajednicu i na pristup OSI kulturnim sadržajnim.  Promovisati primere dobre prakse i rezultate programa u javnosti</w:t>
            </w:r>
          </w:p>
          <w:p w:rsidR="00801512" w:rsidRPr="00934BEA" w:rsidRDefault="00801512" w:rsidP="00E52267">
            <w:pPr>
              <w:pStyle w:val="NoSpacing"/>
              <w:numPr>
                <w:ilvl w:val="0"/>
                <w:numId w:val="20"/>
              </w:numPr>
              <w:jc w:val="both"/>
              <w:rPr>
                <w:rFonts w:ascii="Open Sans" w:hAnsi="Open Sans" w:cs="Open Sans"/>
                <w:sz w:val="16"/>
                <w:szCs w:val="16"/>
                <w:lang/>
              </w:rPr>
            </w:pPr>
            <w:r w:rsidRPr="00934BEA">
              <w:rPr>
                <w:rFonts w:ascii="Open Sans" w:hAnsi="Open Sans" w:cs="Open Sans"/>
                <w:b/>
                <w:bCs/>
                <w:sz w:val="16"/>
                <w:szCs w:val="16"/>
                <w:lang/>
              </w:rPr>
              <w:t xml:space="preserve">Osnažiti organizacije civilnog društva za sprovođenje kulturnih programa za </w:t>
            </w:r>
            <w:r w:rsidR="00F421CD" w:rsidRPr="00934BEA">
              <w:rPr>
                <w:rFonts w:ascii="Open Sans" w:hAnsi="Open Sans" w:cs="Open Sans"/>
                <w:b/>
                <w:bCs/>
                <w:sz w:val="16"/>
                <w:szCs w:val="16"/>
                <w:lang/>
              </w:rPr>
              <w:t>OSI</w:t>
            </w:r>
            <w:r w:rsidRPr="00934BEA">
              <w:rPr>
                <w:rFonts w:ascii="Open Sans" w:hAnsi="Open Sans" w:cs="Open Sans"/>
                <w:b/>
                <w:bCs/>
                <w:sz w:val="16"/>
                <w:szCs w:val="16"/>
                <w:lang/>
              </w:rPr>
              <w:t xml:space="preserve">. </w:t>
            </w:r>
            <w:r w:rsidRPr="00934BEA">
              <w:rPr>
                <w:rFonts w:ascii="Open Sans" w:hAnsi="Open Sans" w:cs="Open Sans"/>
                <w:sz w:val="16"/>
                <w:szCs w:val="16"/>
                <w:lang/>
              </w:rPr>
              <w:t xml:space="preserve">Organizacije civilnog društva (OCD), naročito one koje okupljaju </w:t>
            </w:r>
            <w:r w:rsidR="00F421CD" w:rsidRPr="00934BEA">
              <w:rPr>
                <w:rFonts w:ascii="Open Sans" w:hAnsi="Open Sans" w:cs="Open Sans"/>
                <w:sz w:val="16"/>
                <w:szCs w:val="16"/>
                <w:lang/>
              </w:rPr>
              <w:t>OSI</w:t>
            </w:r>
            <w:r w:rsidRPr="00934BEA">
              <w:rPr>
                <w:rFonts w:ascii="Open Sans" w:hAnsi="Open Sans" w:cs="Open Sans"/>
                <w:sz w:val="16"/>
                <w:szCs w:val="16"/>
                <w:lang/>
              </w:rPr>
              <w:t xml:space="preserve"> i rade na njihovoj inkluziji, imaju ključnu ulogu u razvoju kulturnih programa koji su autentični, inovativni i zasnovani na realnim potrebama korisnika.Međutim, ove organizacije često nemaju dovoljne resurse – ni finansijske, ni tehničke, ni prostorne – da realizuju svoje ideje na održiv način. Pružanjem podrške OCD kroz obuke, prostor za rad, male grantove i partnerske pozive, stvara se snažniji lokalni eko-sistem inkluzivne kulture. </w:t>
            </w:r>
            <w:r w:rsidRPr="00934BEA">
              <w:rPr>
                <w:rFonts w:ascii="Open Sans" w:hAnsi="Open Sans" w:cs="Open Sans"/>
                <w:b/>
                <w:bCs/>
                <w:sz w:val="16"/>
                <w:szCs w:val="16"/>
                <w:lang/>
              </w:rPr>
              <w:t xml:space="preserve">Preporučene aktivnosti: </w:t>
            </w:r>
            <w:r w:rsidRPr="00934BEA">
              <w:rPr>
                <w:rFonts w:ascii="Open Sans" w:hAnsi="Open Sans" w:cs="Open Sans"/>
                <w:sz w:val="16"/>
                <w:szCs w:val="16"/>
                <w:lang/>
              </w:rPr>
              <w:t>Organizovati obuke za OCD o vođenju kulturnih projekata, javnom nastupu i radu sa publikom. Uspostaviti javne pozive za sufinansiranje mikro-kulturnih projekata OCD. Omogućiti besplatan prostor za održavanje aktivnosti i promociju programa OCD u javnim ustanovama. Inicirati partnerstva između kulturnih institucija i OCD za zajedničku realizaciju programa</w:t>
            </w:r>
          </w:p>
          <w:p w:rsidR="00801512" w:rsidRPr="00934BEA" w:rsidRDefault="00801512" w:rsidP="00E52267">
            <w:pPr>
              <w:pStyle w:val="NoSpacing"/>
              <w:numPr>
                <w:ilvl w:val="0"/>
                <w:numId w:val="20"/>
              </w:numPr>
              <w:jc w:val="both"/>
              <w:rPr>
                <w:rFonts w:ascii="Open Sans" w:hAnsi="Open Sans" w:cs="Open Sans"/>
                <w:sz w:val="16"/>
                <w:szCs w:val="16"/>
                <w:lang/>
              </w:rPr>
            </w:pPr>
            <w:r w:rsidRPr="00934BEA">
              <w:rPr>
                <w:rFonts w:ascii="Open Sans" w:hAnsi="Open Sans" w:cs="Open Sans"/>
                <w:b/>
                <w:bCs/>
                <w:sz w:val="16"/>
                <w:szCs w:val="16"/>
                <w:lang/>
              </w:rPr>
              <w:t xml:space="preserve">Promovisati umetničko stvaralaštvo </w:t>
            </w:r>
            <w:r w:rsidR="000973D8" w:rsidRPr="00934BEA">
              <w:rPr>
                <w:rFonts w:ascii="Open Sans" w:hAnsi="Open Sans" w:cs="Open Sans"/>
                <w:b/>
                <w:bCs/>
                <w:sz w:val="16"/>
                <w:szCs w:val="16"/>
                <w:lang/>
              </w:rPr>
              <w:t>OSI</w:t>
            </w:r>
            <w:r w:rsidRPr="00934BEA">
              <w:rPr>
                <w:rFonts w:ascii="Open Sans" w:hAnsi="Open Sans" w:cs="Open Sans"/>
                <w:b/>
                <w:bCs/>
                <w:sz w:val="16"/>
                <w:szCs w:val="16"/>
                <w:lang/>
              </w:rPr>
              <w:t xml:space="preserve"> kroz festivale, izložbe i medije.  </w:t>
            </w:r>
            <w:r w:rsidRPr="00934BEA">
              <w:rPr>
                <w:rFonts w:ascii="Open Sans" w:hAnsi="Open Sans" w:cs="Open Sans"/>
                <w:sz w:val="16"/>
                <w:szCs w:val="16"/>
                <w:lang/>
              </w:rPr>
              <w:t xml:space="preserve">Umetnički izražaj </w:t>
            </w:r>
            <w:r w:rsidR="000973D8" w:rsidRPr="00934BEA">
              <w:rPr>
                <w:rFonts w:ascii="Open Sans" w:hAnsi="Open Sans" w:cs="Open Sans"/>
                <w:sz w:val="16"/>
                <w:szCs w:val="16"/>
                <w:lang/>
              </w:rPr>
              <w:t>OSI</w:t>
            </w:r>
            <w:r w:rsidRPr="00934BEA">
              <w:rPr>
                <w:rFonts w:ascii="Open Sans" w:hAnsi="Open Sans" w:cs="Open Sans"/>
                <w:sz w:val="16"/>
                <w:szCs w:val="16"/>
                <w:lang/>
              </w:rPr>
              <w:t xml:space="preserve"> ima ogroman potencijal za promenu društvene percepcije, razbijanje stereotipa i osnaživanje samih umetnika. Međutim, njihovo stvaralaštvo je često nevidljivo u javnom prostoru i zanemareno u programima ustanova kulture. Kroz organizovanje inkluzivnih festivala, samostalnih i grupnih izložbi, gostovanja, poetskih večeri, kao i medijsku promociju, stvaraju se prilike da se umetnici sa invaliditetom afirmišu, povežu sa širom publikom i dobiju priznanje koje zaslužuju. Ovakve aktivnosti jačaju kulturnu raznolikost i promovišu društvo jednakih šansi. </w:t>
            </w:r>
            <w:r w:rsidRPr="00934BEA">
              <w:rPr>
                <w:rFonts w:ascii="Open Sans" w:hAnsi="Open Sans" w:cs="Open Sans"/>
                <w:b/>
                <w:bCs/>
                <w:sz w:val="16"/>
                <w:szCs w:val="16"/>
                <w:lang/>
              </w:rPr>
              <w:t xml:space="preserve">Preporučene aktivnosti: </w:t>
            </w:r>
            <w:r w:rsidRPr="00934BEA">
              <w:rPr>
                <w:rFonts w:ascii="Open Sans" w:hAnsi="Open Sans" w:cs="Open Sans"/>
                <w:sz w:val="16"/>
                <w:szCs w:val="16"/>
                <w:lang/>
              </w:rPr>
              <w:t>Uspostaviti godišnji kalendar događaja koji afirmišu stvaralaštvo OSI; Dodeljivati nagrade i priznanja za umetnički doprinos OSI u oblasti kulture; Promovisati umetnike sa invaliditetom kroz medijske kampanje i intervjue; Povezati lokalne umetnike sa invaliditetom sa nacionalnim i regionalnim kulturnim scenama.</w:t>
            </w:r>
          </w:p>
        </w:tc>
      </w:tr>
      <w:tr w:rsidR="00801512" w:rsidRPr="00C51A09" w:rsidTr="002F5637">
        <w:tc>
          <w:tcPr>
            <w:tcW w:w="9776" w:type="dxa"/>
            <w:gridSpan w:val="2"/>
            <w:shd w:val="clear" w:color="auto" w:fill="002060"/>
          </w:tcPr>
          <w:p w:rsidR="00801512" w:rsidRPr="00E74175" w:rsidRDefault="00801512" w:rsidP="004102D2">
            <w:pPr>
              <w:pStyle w:val="NoSpacing"/>
              <w:rPr>
                <w:rFonts w:ascii="Open Sans" w:hAnsi="Open Sans" w:cs="Open Sans"/>
                <w:b/>
                <w:bCs/>
                <w:sz w:val="18"/>
                <w:szCs w:val="18"/>
                <w:lang/>
              </w:rPr>
            </w:pPr>
            <w:r w:rsidRPr="00E74175">
              <w:rPr>
                <w:rFonts w:ascii="Open Sans" w:hAnsi="Open Sans" w:cs="Open Sans"/>
                <w:b/>
                <w:bCs/>
                <w:sz w:val="18"/>
                <w:szCs w:val="18"/>
                <w:lang/>
              </w:rPr>
              <w:t>Kako ublažiti pretnje iz okruženja?</w:t>
            </w:r>
          </w:p>
        </w:tc>
      </w:tr>
      <w:tr w:rsidR="00801512" w:rsidRPr="00C51A09" w:rsidTr="002F5637">
        <w:tc>
          <w:tcPr>
            <w:tcW w:w="9776" w:type="dxa"/>
            <w:gridSpan w:val="2"/>
          </w:tcPr>
          <w:p w:rsidR="00801512" w:rsidRPr="00934BEA" w:rsidRDefault="00801512" w:rsidP="00E52267">
            <w:pPr>
              <w:pStyle w:val="NoSpacing"/>
              <w:numPr>
                <w:ilvl w:val="0"/>
                <w:numId w:val="21"/>
              </w:numPr>
              <w:jc w:val="both"/>
              <w:rPr>
                <w:rFonts w:ascii="Open Sans" w:hAnsi="Open Sans" w:cs="Open Sans"/>
                <w:b/>
                <w:bCs/>
                <w:sz w:val="16"/>
                <w:szCs w:val="16"/>
                <w:lang/>
              </w:rPr>
            </w:pPr>
            <w:r w:rsidRPr="00934BEA">
              <w:rPr>
                <w:rFonts w:ascii="Open Sans" w:hAnsi="Open Sans" w:cs="Open Sans"/>
                <w:b/>
                <w:bCs/>
                <w:sz w:val="16"/>
                <w:szCs w:val="16"/>
                <w:lang/>
              </w:rPr>
              <w:lastRenderedPageBreak/>
              <w:t xml:space="preserve">Ograničeni nacionalni fondovi i konkurentnost u oblasti kulture mogu se ublažiti kroz međusektorska partnerstva i strateško planiranje.  </w:t>
            </w:r>
            <w:r w:rsidRPr="00934BEA">
              <w:rPr>
                <w:rFonts w:ascii="Open Sans" w:hAnsi="Open Sans" w:cs="Open Sans"/>
                <w:sz w:val="16"/>
                <w:szCs w:val="16"/>
                <w:lang/>
              </w:rPr>
              <w:t>Kako bi se smanjila zavisnost od neredovnog i oskudnog finansiranja iz državnih i evropskih fondova, lokalne kulturne institucije i OCD treba da razviju zajedničke projekte koji kombinuju kulturu sa obrazovanjem, socijalnom zaštitom i digitalizacijom. Time se otvaraju dodatne mogućnosti za finansiranje kroz druge sektorske programe</w:t>
            </w:r>
            <w:r w:rsidRPr="00934BEA">
              <w:rPr>
                <w:rFonts w:ascii="Open Sans" w:hAnsi="Open Sans" w:cs="Open Sans"/>
                <w:b/>
                <w:bCs/>
                <w:sz w:val="16"/>
                <w:szCs w:val="16"/>
                <w:lang/>
              </w:rPr>
              <w:t xml:space="preserve">. Preporučene aktivnosti: </w:t>
            </w:r>
            <w:r w:rsidRPr="00934BEA">
              <w:rPr>
                <w:rFonts w:ascii="Open Sans" w:hAnsi="Open Sans" w:cs="Open Sans"/>
                <w:sz w:val="16"/>
                <w:szCs w:val="16"/>
                <w:lang/>
              </w:rPr>
              <w:t>Razviti lokalni vodič za konkurisanje u više sektorskih fondova (kultura, socijalna zaštita, mladi, digitalizacija); Uspostaviti partnerske timove za pripremu projekata; Organizovati radionice za pisanje predloga projekata sa inkluzivnim ciljevima.</w:t>
            </w:r>
          </w:p>
          <w:p w:rsidR="00801512" w:rsidRPr="00934BEA" w:rsidRDefault="00801512" w:rsidP="00E52267">
            <w:pPr>
              <w:pStyle w:val="NoSpacing"/>
              <w:numPr>
                <w:ilvl w:val="0"/>
                <w:numId w:val="22"/>
              </w:numPr>
              <w:jc w:val="both"/>
              <w:rPr>
                <w:rFonts w:ascii="Open Sans" w:hAnsi="Open Sans" w:cs="Open Sans"/>
                <w:sz w:val="16"/>
                <w:szCs w:val="16"/>
                <w:lang/>
              </w:rPr>
            </w:pPr>
            <w:r w:rsidRPr="00934BEA">
              <w:rPr>
                <w:rFonts w:ascii="Open Sans" w:hAnsi="Open Sans" w:cs="Open Sans"/>
                <w:b/>
                <w:bCs/>
                <w:sz w:val="16"/>
                <w:szCs w:val="16"/>
                <w:lang/>
              </w:rPr>
              <w:t xml:space="preserve">Negativni trendovi na nacionalnom nivou (smanjeno ulaganje u kulturu, centralizacija) mogu se ublažiti oslanjanjem na lokalne resurse i međunarodne mreže. </w:t>
            </w:r>
            <w:r w:rsidRPr="00934BEA">
              <w:rPr>
                <w:rFonts w:ascii="Open Sans" w:hAnsi="Open Sans" w:cs="Open Sans"/>
                <w:sz w:val="16"/>
                <w:szCs w:val="16"/>
                <w:lang/>
              </w:rPr>
              <w:t xml:space="preserve">U situaciji kada nacionalne politike ne pružaju dovoljno podrške za decentralizovanu i inkluzivnu kulturu, lokalni akteri treba da se oslone na svoje snage – entuzijazam profesionalaca, aktivizam OCD i potencijale mladih – i da se uključe u međunarodne inicijative koje podržavaju inkluziju (npr. UNESCO, Evropska mreža za kulturu i invaliditet). </w:t>
            </w:r>
            <w:r w:rsidRPr="00934BEA">
              <w:rPr>
                <w:rFonts w:ascii="Open Sans" w:hAnsi="Open Sans" w:cs="Open Sans"/>
                <w:b/>
                <w:bCs/>
                <w:sz w:val="16"/>
                <w:szCs w:val="16"/>
                <w:lang/>
              </w:rPr>
              <w:t xml:space="preserve">Preporučene aktivnosti: </w:t>
            </w:r>
            <w:r w:rsidRPr="00934BEA">
              <w:rPr>
                <w:rFonts w:ascii="Open Sans" w:hAnsi="Open Sans" w:cs="Open Sans"/>
                <w:sz w:val="16"/>
                <w:szCs w:val="16"/>
                <w:lang/>
              </w:rPr>
              <w:t>Prijaviti lokalne inicijative na međunarodne pozive; Uspostaviti saradnju sa gradovima i institucijama iz inostranstva koje sprovode inkluzivne kulturne politike; Organizovati međunarodne tematske događaje u Novom Pazaru.</w:t>
            </w:r>
          </w:p>
          <w:p w:rsidR="00801512" w:rsidRPr="00934BEA" w:rsidRDefault="00801512" w:rsidP="00E52267">
            <w:pPr>
              <w:pStyle w:val="NoSpacing"/>
              <w:numPr>
                <w:ilvl w:val="0"/>
                <w:numId w:val="23"/>
              </w:numPr>
              <w:jc w:val="both"/>
              <w:rPr>
                <w:rFonts w:ascii="Open Sans" w:hAnsi="Open Sans" w:cs="Open Sans"/>
                <w:b/>
                <w:bCs/>
                <w:sz w:val="16"/>
                <w:szCs w:val="16"/>
                <w:lang/>
              </w:rPr>
            </w:pPr>
            <w:r w:rsidRPr="00934BEA">
              <w:rPr>
                <w:rFonts w:ascii="Open Sans" w:hAnsi="Open Sans" w:cs="Open Sans"/>
                <w:b/>
                <w:bCs/>
                <w:sz w:val="16"/>
                <w:szCs w:val="16"/>
                <w:lang/>
              </w:rPr>
              <w:t xml:space="preserve"> Neusklađenost zakonodavstva i standarda pristupačnosti može se ublažiti lokalnim normativnim aktima i primerima dobre prakse.</w:t>
            </w:r>
            <w:r w:rsidRPr="00934BEA">
              <w:rPr>
                <w:rFonts w:ascii="Open Sans" w:hAnsi="Open Sans" w:cs="Open Sans"/>
                <w:sz w:val="16"/>
                <w:szCs w:val="16"/>
                <w:lang/>
              </w:rPr>
              <w:t xml:space="preserve">  Iako nacionalni standardi pristupačnosti nisu uvek obavezujući ili jasno definisani, Grad Novi Pazar može doneti sopstvene lokalne smernice i pravilnike koji definišu šta znači pristupačna kultura u praksi.</w:t>
            </w:r>
            <w:r w:rsidRPr="00934BEA">
              <w:rPr>
                <w:rFonts w:ascii="Open Sans" w:hAnsi="Open Sans" w:cs="Open Sans"/>
                <w:b/>
                <w:bCs/>
                <w:sz w:val="16"/>
                <w:szCs w:val="16"/>
                <w:lang/>
              </w:rPr>
              <w:t xml:space="preserve"> Preporučene aktivnosti: </w:t>
            </w:r>
            <w:r w:rsidRPr="00934BEA">
              <w:rPr>
                <w:rFonts w:ascii="Open Sans" w:hAnsi="Open Sans" w:cs="Open Sans"/>
                <w:sz w:val="16"/>
                <w:szCs w:val="16"/>
                <w:lang/>
              </w:rPr>
              <w:t>Doneti lokalne smernice o pristupačnosti u kulturi; Formirati radnu grupu sa predstavnicima OSI za praćenje primene pristupačnih standarda; Javne nabavke i infrastrukturne intervencije u kulturi usloviti obaveznom analizom pristupačnosti.</w:t>
            </w:r>
          </w:p>
          <w:p w:rsidR="00801512" w:rsidRPr="00934BEA" w:rsidRDefault="00801512" w:rsidP="00E52267">
            <w:pPr>
              <w:pStyle w:val="NoSpacing"/>
              <w:numPr>
                <w:ilvl w:val="0"/>
                <w:numId w:val="24"/>
              </w:numPr>
              <w:jc w:val="both"/>
              <w:rPr>
                <w:rFonts w:ascii="Open Sans" w:hAnsi="Open Sans" w:cs="Open Sans"/>
                <w:b/>
                <w:bCs/>
                <w:sz w:val="16"/>
                <w:szCs w:val="16"/>
                <w:lang/>
              </w:rPr>
            </w:pPr>
            <w:r w:rsidRPr="00934BEA">
              <w:rPr>
                <w:rFonts w:ascii="Open Sans" w:hAnsi="Open Sans" w:cs="Open Sans"/>
                <w:b/>
                <w:bCs/>
                <w:sz w:val="16"/>
                <w:szCs w:val="16"/>
                <w:lang/>
              </w:rPr>
              <w:t xml:space="preserve">Nedovoljna senzibilisanost javnosti i medija prema inkluzivnoj kulturi može se ublažiti kampanjama i afirmacijom umetnika sa invaliditetom. </w:t>
            </w:r>
            <w:r w:rsidRPr="00934BEA">
              <w:rPr>
                <w:rFonts w:ascii="Open Sans" w:hAnsi="Open Sans" w:cs="Open Sans"/>
                <w:sz w:val="16"/>
                <w:szCs w:val="16"/>
                <w:lang/>
              </w:rPr>
              <w:t xml:space="preserve">Nedostatak društvene svesti o značaju inkluzije u kulturi dovodi do marginalizacije tema i stvaralaca iz ovog domena. Kontinuirano promovisanje umetničkih dostignuća OSI kroz lokalne medije, društvene mreže i javne manifestacije može oblikovati novi narativ. </w:t>
            </w:r>
            <w:r w:rsidRPr="00934BEA">
              <w:rPr>
                <w:rFonts w:ascii="Open Sans" w:hAnsi="Open Sans" w:cs="Open Sans"/>
                <w:b/>
                <w:bCs/>
                <w:sz w:val="16"/>
                <w:szCs w:val="16"/>
                <w:lang/>
              </w:rPr>
              <w:t>Preporučene aktivnosti:</w:t>
            </w:r>
            <w:r w:rsidRPr="00934BEA">
              <w:rPr>
                <w:rFonts w:ascii="Open Sans" w:hAnsi="Open Sans" w:cs="Open Sans"/>
                <w:sz w:val="16"/>
                <w:szCs w:val="16"/>
                <w:lang/>
              </w:rPr>
              <w:t xml:space="preserve"> Pokrenuti medijsku kampanju „Kultura za sve“ sa predstavnicima OSI; Kreirati stalnu rubriku u lokalnim medijima posvećenu inkluzivnoj kulturi; Uključiti poznate ličnosti i umetnike kao ambasadore inkluzije.</w:t>
            </w:r>
          </w:p>
          <w:p w:rsidR="00801512" w:rsidRPr="00E74175" w:rsidRDefault="00801512" w:rsidP="00E52267">
            <w:pPr>
              <w:pStyle w:val="NoSpacing"/>
              <w:numPr>
                <w:ilvl w:val="0"/>
                <w:numId w:val="25"/>
              </w:numPr>
              <w:jc w:val="both"/>
              <w:rPr>
                <w:rFonts w:ascii="Open Sans" w:hAnsi="Open Sans" w:cs="Open Sans"/>
                <w:b/>
                <w:bCs/>
                <w:sz w:val="18"/>
                <w:szCs w:val="18"/>
                <w:lang/>
              </w:rPr>
            </w:pPr>
            <w:r w:rsidRPr="00934BEA">
              <w:rPr>
                <w:rFonts w:ascii="Open Sans" w:hAnsi="Open Sans" w:cs="Open Sans"/>
                <w:b/>
                <w:bCs/>
                <w:sz w:val="16"/>
                <w:szCs w:val="16"/>
                <w:lang/>
              </w:rPr>
              <w:t xml:space="preserve">Uticaj negativnih stavova i predrasuda prema osobama sa invaliditetom u društvu može se ublažiti edukacijom i umetničkim dijalogom.  </w:t>
            </w:r>
            <w:r w:rsidRPr="00934BEA">
              <w:rPr>
                <w:rFonts w:ascii="Open Sans" w:hAnsi="Open Sans" w:cs="Open Sans"/>
                <w:sz w:val="16"/>
                <w:szCs w:val="16"/>
                <w:lang/>
              </w:rPr>
              <w:t>Kulturni sadržaji mogu biti alat za transformaciju društvenih stavova, ali je važno da budu pažljivo osmišljeni, uz učešće samih OSI. Edukativno-umetnički programi koji prikazuju stvaralaštvo, životne priče i doprinos OSI zajednici utiču na smanjenje stigme.</w:t>
            </w:r>
            <w:r w:rsidRPr="00934BEA">
              <w:rPr>
                <w:rFonts w:ascii="Open Sans" w:hAnsi="Open Sans" w:cs="Open Sans"/>
                <w:b/>
                <w:bCs/>
                <w:sz w:val="16"/>
                <w:szCs w:val="16"/>
                <w:lang/>
              </w:rPr>
              <w:t xml:space="preserve"> Preporučene aktivnosti: </w:t>
            </w:r>
            <w:r w:rsidRPr="00934BEA">
              <w:rPr>
                <w:rFonts w:ascii="Open Sans" w:hAnsi="Open Sans" w:cs="Open Sans"/>
                <w:sz w:val="16"/>
                <w:szCs w:val="16"/>
                <w:lang/>
              </w:rPr>
              <w:t>Organizovati cikluse umetničko-edukativnih događaja u školama, ustanovama kulture i na javnim mestima; Uključiti OSI kao moderatore i govornike; Prikazivati filmove, predstave i izložbe sa inkluzivnim temama.</w:t>
            </w:r>
          </w:p>
        </w:tc>
      </w:tr>
    </w:tbl>
    <w:p w:rsidR="00801512" w:rsidRPr="00C51A09" w:rsidRDefault="00801512" w:rsidP="004102D2">
      <w:pPr>
        <w:pBdr>
          <w:top w:val="nil"/>
          <w:left w:val="nil"/>
          <w:bottom w:val="nil"/>
          <w:right w:val="nil"/>
          <w:between w:val="nil"/>
        </w:pBdr>
        <w:spacing w:after="0" w:line="240" w:lineRule="auto"/>
        <w:jc w:val="both"/>
        <w:rPr>
          <w:rFonts w:ascii="Open Sans" w:hAnsi="Open Sans" w:cs="Open Sans"/>
          <w:b/>
          <w:color w:val="000000"/>
          <w:sz w:val="20"/>
          <w:szCs w:val="20"/>
        </w:rPr>
      </w:pPr>
    </w:p>
    <w:p w:rsidR="00801512" w:rsidRPr="002F5637" w:rsidRDefault="002F5637" w:rsidP="002F5637">
      <w:pPr>
        <w:rPr>
          <w:b/>
          <w:bCs/>
          <w:sz w:val="28"/>
          <w:szCs w:val="28"/>
        </w:rPr>
      </w:pPr>
      <w:r w:rsidRPr="002F5637">
        <w:rPr>
          <w:b/>
          <w:bCs/>
          <w:sz w:val="28"/>
          <w:szCs w:val="28"/>
        </w:rPr>
        <w:t>8</w:t>
      </w:r>
      <w:r w:rsidR="000B43F3" w:rsidRPr="002F5637">
        <w:rPr>
          <w:b/>
          <w:bCs/>
          <w:sz w:val="28"/>
          <w:szCs w:val="28"/>
        </w:rPr>
        <w:t xml:space="preserve">.7. </w:t>
      </w:r>
      <w:r w:rsidR="00801512" w:rsidRPr="002F5637">
        <w:rPr>
          <w:b/>
          <w:bCs/>
          <w:sz w:val="28"/>
          <w:szCs w:val="28"/>
        </w:rPr>
        <w:t xml:space="preserve">Objektivna procena stanja o mogućnostima  učešća dece sa smetnjama u razvoju, mladih i odraslih </w:t>
      </w:r>
      <w:r w:rsidR="000973D8" w:rsidRPr="002F5637">
        <w:rPr>
          <w:b/>
          <w:bCs/>
          <w:sz w:val="28"/>
          <w:szCs w:val="28"/>
        </w:rPr>
        <w:t>OSI</w:t>
      </w:r>
      <w:r w:rsidR="00801512" w:rsidRPr="002F5637">
        <w:rPr>
          <w:b/>
          <w:bCs/>
          <w:sz w:val="28"/>
          <w:szCs w:val="28"/>
        </w:rPr>
        <w:t xml:space="preserve"> u sportskom  životu </w:t>
      </w:r>
    </w:p>
    <w:p w:rsidR="00801512" w:rsidRPr="00C51A09" w:rsidRDefault="00801512" w:rsidP="004102D2">
      <w:pPr>
        <w:pBdr>
          <w:top w:val="nil"/>
          <w:left w:val="nil"/>
          <w:bottom w:val="nil"/>
          <w:right w:val="nil"/>
          <w:between w:val="nil"/>
        </w:pBdr>
        <w:spacing w:after="0" w:line="240" w:lineRule="auto"/>
        <w:jc w:val="both"/>
        <w:rPr>
          <w:rFonts w:ascii="Open Sans" w:hAnsi="Open Sans" w:cs="Open Sans"/>
          <w:b/>
          <w:color w:val="000000"/>
          <w:sz w:val="20"/>
          <w:szCs w:val="20"/>
        </w:rPr>
      </w:pPr>
    </w:p>
    <w:tbl>
      <w:tblPr>
        <w:tblW w:w="9883"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tblPr>
      <w:tblGrid>
        <w:gridCol w:w="4943"/>
        <w:gridCol w:w="4940"/>
      </w:tblGrid>
      <w:tr w:rsidR="00801512" w:rsidRPr="00C51A09" w:rsidTr="002F3425">
        <w:trPr>
          <w:trHeight w:val="338"/>
        </w:trPr>
        <w:tc>
          <w:tcPr>
            <w:tcW w:w="4943" w:type="dxa"/>
            <w:shd w:val="clear" w:color="auto" w:fill="002060"/>
          </w:tcPr>
          <w:p w:rsidR="00801512" w:rsidRPr="00C51A09" w:rsidRDefault="00801512" w:rsidP="004102D2">
            <w:pPr>
              <w:pStyle w:val="NoSpacing"/>
              <w:jc w:val="center"/>
              <w:rPr>
                <w:rFonts w:ascii="Open Sans" w:hAnsi="Open Sans" w:cs="Open Sans"/>
                <w:b/>
                <w:bCs/>
              </w:rPr>
            </w:pPr>
            <w:r w:rsidRPr="00C51A09">
              <w:rPr>
                <w:rFonts w:ascii="Open Sans" w:hAnsi="Open Sans" w:cs="Open Sans"/>
                <w:b/>
                <w:bCs/>
              </w:rPr>
              <w:t>UNUTRAŠNJE SNAGE</w:t>
            </w:r>
          </w:p>
        </w:tc>
        <w:tc>
          <w:tcPr>
            <w:tcW w:w="4940" w:type="dxa"/>
            <w:shd w:val="clear" w:color="auto" w:fill="002060"/>
          </w:tcPr>
          <w:p w:rsidR="00801512" w:rsidRPr="00C51A09" w:rsidRDefault="00801512" w:rsidP="004102D2">
            <w:pPr>
              <w:pStyle w:val="NoSpacing"/>
              <w:jc w:val="center"/>
              <w:rPr>
                <w:rFonts w:ascii="Open Sans" w:hAnsi="Open Sans" w:cs="Open Sans"/>
                <w:b/>
                <w:bCs/>
              </w:rPr>
            </w:pPr>
            <w:r w:rsidRPr="00C51A09">
              <w:rPr>
                <w:rFonts w:ascii="Open Sans" w:hAnsi="Open Sans" w:cs="Open Sans"/>
                <w:b/>
                <w:bCs/>
              </w:rPr>
              <w:t>UNUTRAŠNJE SLABOSTI</w:t>
            </w:r>
          </w:p>
        </w:tc>
      </w:tr>
      <w:tr w:rsidR="00801512" w:rsidRPr="00C51A09" w:rsidTr="002F3425">
        <w:trPr>
          <w:trHeight w:val="455"/>
        </w:trPr>
        <w:tc>
          <w:tcPr>
            <w:tcW w:w="4943" w:type="dxa"/>
          </w:tcPr>
          <w:p w:rsidR="00801512" w:rsidRPr="00934BEA" w:rsidRDefault="00801512" w:rsidP="00E52267">
            <w:pPr>
              <w:pStyle w:val="NoSpacing"/>
              <w:numPr>
                <w:ilvl w:val="0"/>
                <w:numId w:val="26"/>
              </w:numPr>
              <w:ind w:left="166" w:hanging="166"/>
              <w:jc w:val="both"/>
              <w:rPr>
                <w:rFonts w:ascii="Open Sans" w:eastAsia="Times New Roman" w:hAnsi="Open Sans" w:cs="Open Sans"/>
                <w:sz w:val="16"/>
                <w:szCs w:val="16"/>
              </w:rPr>
            </w:pPr>
            <w:r w:rsidRPr="00934BEA">
              <w:rPr>
                <w:rFonts w:ascii="Open Sans" w:hAnsi="Open Sans" w:cs="Open Sans"/>
                <w:b/>
                <w:bCs/>
                <w:sz w:val="16"/>
                <w:szCs w:val="16"/>
              </w:rPr>
              <w:t>Postojeći sportski centri i infrastruktura koja može biti adaptirana.</w:t>
            </w:r>
            <w:r w:rsidRPr="00934BEA">
              <w:rPr>
                <w:rFonts w:ascii="Open Sans" w:hAnsi="Open Sans" w:cs="Open Sans"/>
                <w:sz w:val="16"/>
                <w:szCs w:val="16"/>
              </w:rPr>
              <w:t xml:space="preserve"> Grad raspolaže sportskim halama, terenima i centrima koji, uz manje intervencije, mogu postati pristupačni osobama sa invaliditetom i uključeni u inkluzivne sportske programe.</w:t>
            </w:r>
          </w:p>
          <w:p w:rsidR="00801512" w:rsidRPr="00934BEA" w:rsidRDefault="00801512" w:rsidP="00E52267">
            <w:pPr>
              <w:pStyle w:val="NoSpacing"/>
              <w:numPr>
                <w:ilvl w:val="0"/>
                <w:numId w:val="26"/>
              </w:numPr>
              <w:ind w:left="166" w:hanging="166"/>
              <w:jc w:val="both"/>
              <w:rPr>
                <w:rFonts w:ascii="Open Sans" w:eastAsia="Times New Roman" w:hAnsi="Open Sans" w:cs="Open Sans"/>
                <w:sz w:val="16"/>
                <w:szCs w:val="16"/>
              </w:rPr>
            </w:pPr>
            <w:r w:rsidRPr="00934BEA">
              <w:rPr>
                <w:rFonts w:ascii="Open Sans" w:hAnsi="Open Sans" w:cs="Open Sans"/>
                <w:sz w:val="16"/>
                <w:szCs w:val="16"/>
              </w:rPr>
              <w:t xml:space="preserve"> </w:t>
            </w:r>
            <w:r w:rsidRPr="00934BEA">
              <w:rPr>
                <w:rFonts w:ascii="Open Sans" w:hAnsi="Open Sans" w:cs="Open Sans"/>
                <w:b/>
                <w:bCs/>
                <w:sz w:val="16"/>
                <w:szCs w:val="16"/>
              </w:rPr>
              <w:t>Aktivne sportske organizacije i klubovi sa iskustvom u radu sa različitim grupam</w:t>
            </w:r>
            <w:r w:rsidRPr="00934BEA">
              <w:rPr>
                <w:rFonts w:ascii="Open Sans" w:hAnsi="Open Sans" w:cs="Open Sans"/>
                <w:sz w:val="16"/>
                <w:szCs w:val="16"/>
              </w:rPr>
              <w:t>. Neki sportski klubovi u Novom Pazaru imaju iskustvo u radu sa decom i mladima iz osetljivih grupa, što može biti osnova za uvođenje inkluzivnih aktivnosti.</w:t>
            </w:r>
          </w:p>
          <w:p w:rsidR="00801512" w:rsidRPr="00934BEA" w:rsidRDefault="00801512" w:rsidP="00E52267">
            <w:pPr>
              <w:pStyle w:val="NoSpacing"/>
              <w:numPr>
                <w:ilvl w:val="0"/>
                <w:numId w:val="26"/>
              </w:numPr>
              <w:ind w:left="166" w:hanging="166"/>
              <w:jc w:val="both"/>
              <w:rPr>
                <w:rFonts w:ascii="Open Sans" w:eastAsia="Times New Roman" w:hAnsi="Open Sans" w:cs="Open Sans"/>
                <w:sz w:val="16"/>
                <w:szCs w:val="16"/>
              </w:rPr>
            </w:pPr>
            <w:r w:rsidRPr="00934BEA">
              <w:rPr>
                <w:rFonts w:ascii="Open Sans" w:hAnsi="Open Sans" w:cs="Open Sans"/>
                <w:b/>
                <w:bCs/>
                <w:sz w:val="16"/>
                <w:szCs w:val="16"/>
              </w:rPr>
              <w:t xml:space="preserve"> Angažovanost lokalnih nevladinih organizacija</w:t>
            </w:r>
            <w:r w:rsidRPr="00934BEA">
              <w:rPr>
                <w:rFonts w:ascii="Open Sans" w:hAnsi="Open Sans" w:cs="Open Sans"/>
                <w:sz w:val="16"/>
                <w:szCs w:val="16"/>
              </w:rPr>
              <w:t>. Udruženja koja se bave decom i osobama sa invaliditetom u više navrata su organizovala inkluzivne sportske aktivnosti, radionice i događaje, pokazujući inicijativu i posvećenost.</w:t>
            </w:r>
          </w:p>
          <w:p w:rsidR="00801512" w:rsidRPr="00934BEA" w:rsidRDefault="00801512" w:rsidP="00E52267">
            <w:pPr>
              <w:pStyle w:val="NoSpacing"/>
              <w:numPr>
                <w:ilvl w:val="0"/>
                <w:numId w:val="26"/>
              </w:numPr>
              <w:ind w:left="166" w:hanging="166"/>
              <w:jc w:val="both"/>
              <w:rPr>
                <w:rFonts w:ascii="Open Sans" w:eastAsia="Times New Roman" w:hAnsi="Open Sans" w:cs="Open Sans"/>
                <w:sz w:val="16"/>
                <w:szCs w:val="16"/>
              </w:rPr>
            </w:pPr>
            <w:r w:rsidRPr="00934BEA">
              <w:rPr>
                <w:rFonts w:ascii="Open Sans" w:hAnsi="Open Sans" w:cs="Open Sans"/>
                <w:b/>
                <w:bCs/>
                <w:sz w:val="16"/>
                <w:szCs w:val="16"/>
              </w:rPr>
              <w:t>Pozitivni primeri saradnje između škola i sportskih organizacija.</w:t>
            </w:r>
            <w:r w:rsidRPr="00934BEA">
              <w:rPr>
                <w:rFonts w:ascii="Open Sans" w:hAnsi="Open Sans" w:cs="Open Sans"/>
                <w:sz w:val="16"/>
                <w:szCs w:val="16"/>
              </w:rPr>
              <w:t xml:space="preserve"> U okviru obrazovnih ustanova postojali su pojedinačni primeri saradnje sa sportskim klubovima, što može poslužiti kao temelj za sistemsko uključivanje dece sa smetnjama u razvoju u fizičke aktivnosti.</w:t>
            </w:r>
          </w:p>
          <w:p w:rsidR="00801512" w:rsidRPr="00934BEA" w:rsidRDefault="00801512" w:rsidP="00E52267">
            <w:pPr>
              <w:pStyle w:val="NoSpacing"/>
              <w:numPr>
                <w:ilvl w:val="0"/>
                <w:numId w:val="26"/>
              </w:numPr>
              <w:ind w:left="166" w:hanging="166"/>
              <w:jc w:val="both"/>
              <w:rPr>
                <w:rFonts w:ascii="Open Sans" w:eastAsia="Times New Roman" w:hAnsi="Open Sans" w:cs="Open Sans"/>
                <w:sz w:val="16"/>
                <w:szCs w:val="16"/>
              </w:rPr>
            </w:pPr>
            <w:r w:rsidRPr="00934BEA">
              <w:rPr>
                <w:rFonts w:ascii="Open Sans" w:hAnsi="Open Sans" w:cs="Open Sans"/>
                <w:b/>
                <w:bCs/>
                <w:sz w:val="16"/>
                <w:szCs w:val="16"/>
              </w:rPr>
              <w:t>Postojeći potencijal kadra u oblasti fizičkog vaspitanja.</w:t>
            </w:r>
            <w:r w:rsidRPr="00934BEA">
              <w:rPr>
                <w:rFonts w:ascii="Open Sans" w:hAnsi="Open Sans" w:cs="Open Sans"/>
                <w:sz w:val="16"/>
                <w:szCs w:val="16"/>
              </w:rPr>
              <w:t xml:space="preserve"> Nastavnici fizičke kulture i treneri sa teritorije Novog Pazara predstavljaju ljudski resurs koji može biti dodatno osnažen </w:t>
            </w:r>
            <w:r w:rsidRPr="00934BEA">
              <w:rPr>
                <w:rFonts w:ascii="Open Sans" w:hAnsi="Open Sans" w:cs="Open Sans"/>
                <w:sz w:val="16"/>
                <w:szCs w:val="16"/>
              </w:rPr>
              <w:lastRenderedPageBreak/>
              <w:t>kroz edukacije za rad sa OSI.</w:t>
            </w:r>
          </w:p>
          <w:p w:rsidR="00801512" w:rsidRPr="00934BEA" w:rsidRDefault="00801512" w:rsidP="00E52267">
            <w:pPr>
              <w:pStyle w:val="NoSpacing"/>
              <w:numPr>
                <w:ilvl w:val="0"/>
                <w:numId w:val="26"/>
              </w:numPr>
              <w:ind w:left="166" w:hanging="166"/>
              <w:jc w:val="both"/>
              <w:rPr>
                <w:rFonts w:ascii="Open Sans" w:eastAsia="Times New Roman" w:hAnsi="Open Sans" w:cs="Open Sans"/>
                <w:sz w:val="16"/>
                <w:szCs w:val="16"/>
              </w:rPr>
            </w:pPr>
            <w:r w:rsidRPr="00934BEA">
              <w:rPr>
                <w:rFonts w:ascii="Open Sans" w:hAnsi="Open Sans" w:cs="Open Sans"/>
                <w:b/>
                <w:bCs/>
                <w:sz w:val="16"/>
                <w:szCs w:val="16"/>
              </w:rPr>
              <w:t>Motivacija roditelja i korisnika za veće uključivanje u sportske aktivnosti.</w:t>
            </w:r>
            <w:r w:rsidRPr="00934BEA">
              <w:rPr>
                <w:rFonts w:ascii="Open Sans" w:hAnsi="Open Sans" w:cs="Open Sans"/>
                <w:sz w:val="16"/>
                <w:szCs w:val="16"/>
              </w:rPr>
              <w:t xml:space="preserve">  Roditelji dece sa smetnjama u razvoju i same </w:t>
            </w:r>
            <w:r w:rsidR="00F421CD" w:rsidRPr="00934BEA">
              <w:rPr>
                <w:rFonts w:ascii="Open Sans" w:hAnsi="Open Sans" w:cs="Open Sans"/>
                <w:sz w:val="16"/>
                <w:szCs w:val="16"/>
              </w:rPr>
              <w:t>OSI</w:t>
            </w:r>
            <w:r w:rsidRPr="00934BEA">
              <w:rPr>
                <w:rFonts w:ascii="Open Sans" w:hAnsi="Open Sans" w:cs="Open Sans"/>
                <w:sz w:val="16"/>
                <w:szCs w:val="16"/>
              </w:rPr>
              <w:t xml:space="preserve"> iskazuju interesovanje i potrebu za većim uključivanjem u rekreativne i sportske programe.</w:t>
            </w:r>
          </w:p>
          <w:p w:rsidR="00801512" w:rsidRPr="00934BEA" w:rsidRDefault="00801512" w:rsidP="00E52267">
            <w:pPr>
              <w:pStyle w:val="NoSpacing"/>
              <w:numPr>
                <w:ilvl w:val="0"/>
                <w:numId w:val="26"/>
              </w:numPr>
              <w:ind w:left="166" w:hanging="166"/>
              <w:jc w:val="both"/>
              <w:rPr>
                <w:rFonts w:ascii="Open Sans" w:eastAsia="Times New Roman" w:hAnsi="Open Sans" w:cs="Open Sans"/>
                <w:sz w:val="16"/>
                <w:szCs w:val="16"/>
              </w:rPr>
            </w:pPr>
            <w:r w:rsidRPr="00934BEA">
              <w:rPr>
                <w:rFonts w:ascii="Open Sans" w:hAnsi="Open Sans" w:cs="Open Sans"/>
                <w:b/>
                <w:bCs/>
                <w:sz w:val="16"/>
                <w:szCs w:val="16"/>
              </w:rPr>
              <w:t>Lokalna vidljivost sportskih događaja.</w:t>
            </w:r>
            <w:r w:rsidRPr="00934BEA">
              <w:rPr>
                <w:rFonts w:ascii="Open Sans" w:hAnsi="Open Sans" w:cs="Open Sans"/>
                <w:sz w:val="16"/>
                <w:szCs w:val="16"/>
              </w:rPr>
              <w:t xml:space="preserve"> Sportska dešavanja u Novom Pazaru privlače pažnju lokalnih medija i zajednice, što predstavlja dobru osnovu za promociju inkluzivnih sportskih aktivnosti.</w:t>
            </w:r>
          </w:p>
          <w:p w:rsidR="00801512" w:rsidRPr="00934BEA" w:rsidRDefault="00801512" w:rsidP="00E52267">
            <w:pPr>
              <w:pStyle w:val="NoSpacing"/>
              <w:numPr>
                <w:ilvl w:val="0"/>
                <w:numId w:val="26"/>
              </w:numPr>
              <w:ind w:left="166" w:hanging="166"/>
              <w:jc w:val="both"/>
              <w:rPr>
                <w:rFonts w:ascii="Open Sans" w:eastAsia="Times New Roman" w:hAnsi="Open Sans" w:cs="Open Sans"/>
                <w:sz w:val="16"/>
                <w:szCs w:val="16"/>
              </w:rPr>
            </w:pPr>
            <w:r w:rsidRPr="00934BEA">
              <w:rPr>
                <w:rFonts w:ascii="Open Sans" w:hAnsi="Open Sans" w:cs="Open Sans"/>
                <w:sz w:val="16"/>
                <w:szCs w:val="16"/>
              </w:rPr>
              <w:t xml:space="preserve"> </w:t>
            </w:r>
            <w:r w:rsidRPr="00934BEA">
              <w:rPr>
                <w:rFonts w:ascii="Open Sans" w:hAnsi="Open Sans" w:cs="Open Sans"/>
                <w:b/>
                <w:bCs/>
                <w:sz w:val="16"/>
                <w:szCs w:val="16"/>
              </w:rPr>
              <w:t>Inicijative iz oblasti zdravlja koje uključuju fizičku aktivnost kao preventivni factor.</w:t>
            </w:r>
            <w:r w:rsidRPr="00934BEA">
              <w:rPr>
                <w:rFonts w:ascii="Open Sans" w:hAnsi="Open Sans" w:cs="Open Sans"/>
                <w:sz w:val="16"/>
                <w:szCs w:val="16"/>
              </w:rPr>
              <w:t xml:space="preserve"> U okviru zdravstvenih kampanja već postoji svest o važnosti fizičke aktivnosti, što može biti uporište za uvođenje programa za OSI.</w:t>
            </w:r>
          </w:p>
          <w:p w:rsidR="00801512" w:rsidRPr="00934BEA" w:rsidRDefault="00801512" w:rsidP="00E52267">
            <w:pPr>
              <w:pStyle w:val="NoSpacing"/>
              <w:numPr>
                <w:ilvl w:val="0"/>
                <w:numId w:val="26"/>
              </w:numPr>
              <w:ind w:left="166" w:hanging="166"/>
              <w:jc w:val="both"/>
              <w:rPr>
                <w:rFonts w:ascii="Open Sans" w:eastAsia="Times New Roman" w:hAnsi="Open Sans" w:cs="Open Sans"/>
                <w:sz w:val="16"/>
                <w:szCs w:val="16"/>
              </w:rPr>
            </w:pPr>
            <w:r w:rsidRPr="00934BEA">
              <w:rPr>
                <w:rFonts w:ascii="Open Sans" w:hAnsi="Open Sans" w:cs="Open Sans"/>
                <w:b/>
                <w:bCs/>
                <w:sz w:val="16"/>
                <w:szCs w:val="16"/>
              </w:rPr>
              <w:t>Potencijal za integraciju sporta u programe dnevnih boravaka i inkluzivnog obrazovanja.</w:t>
            </w:r>
            <w:r w:rsidRPr="00934BEA">
              <w:rPr>
                <w:rFonts w:ascii="Open Sans" w:hAnsi="Open Sans" w:cs="Open Sans"/>
                <w:sz w:val="16"/>
                <w:szCs w:val="16"/>
              </w:rPr>
              <w:t xml:space="preserve"> Postojeće usluge socijalne zaštite (npr. dnevni boravak) i obrazovne institucije mogu uključiti fizičke aktivnosti u svoj redovan program, čime se stvara dodatna osnova za inkluziju.</w:t>
            </w:r>
          </w:p>
        </w:tc>
        <w:tc>
          <w:tcPr>
            <w:tcW w:w="4940" w:type="dxa"/>
          </w:tcPr>
          <w:p w:rsidR="00801512" w:rsidRPr="00934BEA" w:rsidRDefault="00801512" w:rsidP="00E52267">
            <w:pPr>
              <w:pStyle w:val="NoSpacing"/>
              <w:numPr>
                <w:ilvl w:val="0"/>
                <w:numId w:val="26"/>
              </w:numPr>
              <w:ind w:left="195" w:hanging="195"/>
              <w:jc w:val="both"/>
              <w:rPr>
                <w:rFonts w:ascii="Open Sans" w:eastAsia="Times New Roman" w:hAnsi="Open Sans" w:cs="Open Sans"/>
                <w:sz w:val="16"/>
                <w:szCs w:val="16"/>
              </w:rPr>
            </w:pPr>
            <w:r w:rsidRPr="00934BEA">
              <w:rPr>
                <w:rFonts w:ascii="Open Sans" w:hAnsi="Open Sans" w:cs="Open Sans"/>
                <w:b/>
                <w:bCs/>
                <w:sz w:val="16"/>
                <w:szCs w:val="16"/>
              </w:rPr>
              <w:lastRenderedPageBreak/>
              <w:t>Nepostojanje sistematskih programa za inkluzivni sport.</w:t>
            </w:r>
            <w:r w:rsidRPr="00934BEA">
              <w:rPr>
                <w:rFonts w:ascii="Open Sans" w:hAnsi="Open Sans" w:cs="Open Sans"/>
                <w:sz w:val="16"/>
                <w:szCs w:val="16"/>
              </w:rPr>
              <w:t xml:space="preserve"> U lokalnoj zajednici ne postoje stalni, strukturirani sportski programi posebno prilagođeni potrebama dece i </w:t>
            </w:r>
            <w:r w:rsidR="000973D8" w:rsidRPr="00934BEA">
              <w:rPr>
                <w:rFonts w:ascii="Open Sans" w:hAnsi="Open Sans" w:cs="Open Sans"/>
                <w:sz w:val="16"/>
                <w:szCs w:val="16"/>
              </w:rPr>
              <w:t>OSI</w:t>
            </w:r>
            <w:r w:rsidRPr="00934BEA">
              <w:rPr>
                <w:rFonts w:ascii="Open Sans" w:hAnsi="Open Sans" w:cs="Open Sans"/>
                <w:sz w:val="16"/>
                <w:szCs w:val="16"/>
              </w:rPr>
              <w:t>.</w:t>
            </w:r>
          </w:p>
          <w:p w:rsidR="00801512" w:rsidRPr="00934BEA" w:rsidRDefault="00801512" w:rsidP="00E52267">
            <w:pPr>
              <w:pStyle w:val="NoSpacing"/>
              <w:numPr>
                <w:ilvl w:val="0"/>
                <w:numId w:val="26"/>
              </w:numPr>
              <w:ind w:left="195" w:hanging="195"/>
              <w:jc w:val="both"/>
              <w:rPr>
                <w:rFonts w:ascii="Open Sans" w:eastAsia="Times New Roman" w:hAnsi="Open Sans" w:cs="Open Sans"/>
                <w:sz w:val="16"/>
                <w:szCs w:val="16"/>
              </w:rPr>
            </w:pPr>
            <w:r w:rsidRPr="00934BEA">
              <w:rPr>
                <w:rFonts w:ascii="Open Sans" w:hAnsi="Open Sans" w:cs="Open Sans"/>
                <w:b/>
                <w:bCs/>
                <w:sz w:val="16"/>
                <w:szCs w:val="16"/>
              </w:rPr>
              <w:t>Fizička nepristupačnost sportskih objekata.</w:t>
            </w:r>
            <w:r w:rsidRPr="00934BEA">
              <w:rPr>
                <w:rFonts w:ascii="Open Sans" w:hAnsi="Open Sans" w:cs="Open Sans"/>
                <w:sz w:val="16"/>
                <w:szCs w:val="16"/>
              </w:rPr>
              <w:t xml:space="preserve"> Većina sportskih objekata i terena nije prilagođena osobama sa invaliditetom. </w:t>
            </w:r>
          </w:p>
          <w:p w:rsidR="00801512" w:rsidRPr="00934BEA" w:rsidRDefault="00801512" w:rsidP="00E52267">
            <w:pPr>
              <w:pStyle w:val="NoSpacing"/>
              <w:numPr>
                <w:ilvl w:val="0"/>
                <w:numId w:val="26"/>
              </w:numPr>
              <w:ind w:left="195" w:hanging="195"/>
              <w:jc w:val="both"/>
              <w:rPr>
                <w:rFonts w:ascii="Open Sans" w:eastAsia="Times New Roman" w:hAnsi="Open Sans" w:cs="Open Sans"/>
                <w:sz w:val="16"/>
                <w:szCs w:val="16"/>
              </w:rPr>
            </w:pPr>
            <w:r w:rsidRPr="00934BEA">
              <w:rPr>
                <w:rFonts w:ascii="Open Sans" w:hAnsi="Open Sans" w:cs="Open Sans"/>
                <w:b/>
                <w:bCs/>
                <w:sz w:val="16"/>
                <w:szCs w:val="16"/>
              </w:rPr>
              <w:t xml:space="preserve"> Nedovoljna obučenost sportskih trenera i nastavnika za rad sa OSI. </w:t>
            </w:r>
            <w:r w:rsidRPr="00934BEA">
              <w:rPr>
                <w:rFonts w:ascii="Open Sans" w:hAnsi="Open Sans" w:cs="Open Sans"/>
                <w:sz w:val="16"/>
                <w:szCs w:val="16"/>
              </w:rPr>
              <w:t>Treneri i stručni kadar uglavnom nisu prošli obuke za inkluzivni rad, što otežava uključivanje dece sa smetnjama u razvoju i mladih sa invaliditetom.</w:t>
            </w:r>
          </w:p>
          <w:p w:rsidR="00801512" w:rsidRPr="00934BEA" w:rsidRDefault="00801512" w:rsidP="00E52267">
            <w:pPr>
              <w:pStyle w:val="NoSpacing"/>
              <w:numPr>
                <w:ilvl w:val="0"/>
                <w:numId w:val="26"/>
              </w:numPr>
              <w:ind w:left="195" w:hanging="195"/>
              <w:jc w:val="both"/>
              <w:rPr>
                <w:rFonts w:ascii="Open Sans" w:eastAsia="Times New Roman" w:hAnsi="Open Sans" w:cs="Open Sans"/>
                <w:sz w:val="16"/>
                <w:szCs w:val="16"/>
              </w:rPr>
            </w:pPr>
            <w:r w:rsidRPr="00934BEA">
              <w:rPr>
                <w:rFonts w:ascii="Open Sans" w:hAnsi="Open Sans" w:cs="Open Sans"/>
                <w:b/>
                <w:bCs/>
                <w:sz w:val="16"/>
                <w:szCs w:val="16"/>
              </w:rPr>
              <w:t>Ograničeni budžeti sportskih organizacija i ustanova.</w:t>
            </w:r>
            <w:r w:rsidRPr="00934BEA">
              <w:rPr>
                <w:rFonts w:ascii="Open Sans" w:hAnsi="Open Sans" w:cs="Open Sans"/>
                <w:sz w:val="16"/>
                <w:szCs w:val="16"/>
              </w:rPr>
              <w:t xml:space="preserve"> Nedostatak finansijskih sredstava predstavlja prepreku za opremanje prostora, organizaciju prilagođenih programa i angažovanje dodatnog osoblja.</w:t>
            </w:r>
          </w:p>
          <w:p w:rsidR="00801512" w:rsidRPr="00934BEA" w:rsidRDefault="00801512" w:rsidP="00E52267">
            <w:pPr>
              <w:pStyle w:val="NoSpacing"/>
              <w:numPr>
                <w:ilvl w:val="0"/>
                <w:numId w:val="26"/>
              </w:numPr>
              <w:ind w:left="195" w:hanging="195"/>
              <w:jc w:val="both"/>
              <w:rPr>
                <w:rFonts w:ascii="Open Sans" w:eastAsia="Times New Roman" w:hAnsi="Open Sans" w:cs="Open Sans"/>
                <w:sz w:val="16"/>
                <w:szCs w:val="16"/>
              </w:rPr>
            </w:pPr>
            <w:r w:rsidRPr="00934BEA">
              <w:rPr>
                <w:rFonts w:ascii="Open Sans" w:hAnsi="Open Sans" w:cs="Open Sans"/>
                <w:b/>
                <w:bCs/>
                <w:sz w:val="16"/>
                <w:szCs w:val="16"/>
              </w:rPr>
              <w:t>Niska svest i senzibilisanost zajednice za sportske potrebe OSI.</w:t>
            </w:r>
            <w:r w:rsidRPr="00934BEA">
              <w:rPr>
                <w:rFonts w:ascii="Open Sans" w:hAnsi="Open Sans" w:cs="Open Sans"/>
                <w:sz w:val="16"/>
                <w:szCs w:val="16"/>
              </w:rPr>
              <w:t xml:space="preserve"> Inkluzija OSI u sport često se ne prepoznaje kao prioritet, a inicijative za njihovo uključivanje ostaju sporadične i bez sistemske podrške.</w:t>
            </w:r>
          </w:p>
          <w:p w:rsidR="00801512" w:rsidRPr="00934BEA" w:rsidRDefault="00801512" w:rsidP="00E52267">
            <w:pPr>
              <w:pStyle w:val="NoSpacing"/>
              <w:numPr>
                <w:ilvl w:val="0"/>
                <w:numId w:val="26"/>
              </w:numPr>
              <w:ind w:left="195" w:hanging="195"/>
              <w:jc w:val="both"/>
              <w:rPr>
                <w:rFonts w:ascii="Open Sans" w:eastAsia="Times New Roman" w:hAnsi="Open Sans" w:cs="Open Sans"/>
                <w:sz w:val="16"/>
                <w:szCs w:val="16"/>
              </w:rPr>
            </w:pPr>
            <w:r w:rsidRPr="00934BEA">
              <w:rPr>
                <w:rFonts w:ascii="Open Sans" w:hAnsi="Open Sans" w:cs="Open Sans"/>
                <w:b/>
                <w:bCs/>
                <w:sz w:val="16"/>
                <w:szCs w:val="16"/>
              </w:rPr>
              <w:t xml:space="preserve">Neujednačena saradnja između sektora sporta, obrazovanja i socijalne zaštite. </w:t>
            </w:r>
            <w:r w:rsidRPr="00934BEA">
              <w:rPr>
                <w:rFonts w:ascii="Open Sans" w:hAnsi="Open Sans" w:cs="Open Sans"/>
                <w:sz w:val="16"/>
                <w:szCs w:val="16"/>
              </w:rPr>
              <w:t>Iako postoji potencijal za sinergiju, sektorska zatvorenost i nedostatak koordinacije usporavaju zajedničke inicijative i integrisane pristupe.</w:t>
            </w:r>
          </w:p>
          <w:p w:rsidR="00801512" w:rsidRPr="00934BEA" w:rsidRDefault="00801512" w:rsidP="00E52267">
            <w:pPr>
              <w:pStyle w:val="NoSpacing"/>
              <w:numPr>
                <w:ilvl w:val="0"/>
                <w:numId w:val="26"/>
              </w:numPr>
              <w:ind w:left="195" w:hanging="195"/>
              <w:jc w:val="both"/>
              <w:rPr>
                <w:rFonts w:ascii="Open Sans" w:eastAsia="Times New Roman" w:hAnsi="Open Sans" w:cs="Open Sans"/>
                <w:sz w:val="16"/>
                <w:szCs w:val="16"/>
              </w:rPr>
            </w:pPr>
            <w:r w:rsidRPr="00934BEA">
              <w:rPr>
                <w:rFonts w:ascii="Open Sans" w:hAnsi="Open Sans" w:cs="Open Sans"/>
                <w:b/>
                <w:bCs/>
                <w:sz w:val="16"/>
                <w:szCs w:val="16"/>
              </w:rPr>
              <w:lastRenderedPageBreak/>
              <w:t>Ograničeni promotivni i informativni kanali.</w:t>
            </w:r>
            <w:r w:rsidRPr="00934BEA">
              <w:rPr>
                <w:rFonts w:ascii="Open Sans" w:hAnsi="Open Sans" w:cs="Open Sans"/>
                <w:sz w:val="16"/>
                <w:szCs w:val="16"/>
              </w:rPr>
              <w:t xml:space="preserve"> Nedostatak informacija o postojećim prilikama za bavljenje sportom utiče na malu vidljivost i uključenost dece i </w:t>
            </w:r>
            <w:r w:rsidR="000973D8" w:rsidRPr="00934BEA">
              <w:rPr>
                <w:rFonts w:ascii="Open Sans" w:hAnsi="Open Sans" w:cs="Open Sans"/>
                <w:sz w:val="16"/>
                <w:szCs w:val="16"/>
              </w:rPr>
              <w:t>OSI</w:t>
            </w:r>
            <w:r w:rsidRPr="00934BEA">
              <w:rPr>
                <w:rFonts w:ascii="Open Sans" w:hAnsi="Open Sans" w:cs="Open Sans"/>
                <w:sz w:val="16"/>
                <w:szCs w:val="16"/>
              </w:rPr>
              <w:t>.</w:t>
            </w:r>
          </w:p>
          <w:p w:rsidR="00801512" w:rsidRPr="00934BEA" w:rsidRDefault="00801512" w:rsidP="00E52267">
            <w:pPr>
              <w:pStyle w:val="NoSpacing"/>
              <w:numPr>
                <w:ilvl w:val="0"/>
                <w:numId w:val="26"/>
              </w:numPr>
              <w:ind w:left="195" w:hanging="195"/>
              <w:jc w:val="both"/>
              <w:rPr>
                <w:rFonts w:ascii="Open Sans" w:eastAsia="Times New Roman" w:hAnsi="Open Sans" w:cs="Open Sans"/>
                <w:sz w:val="16"/>
                <w:szCs w:val="16"/>
              </w:rPr>
            </w:pPr>
            <w:r w:rsidRPr="00934BEA">
              <w:rPr>
                <w:rFonts w:ascii="Open Sans" w:hAnsi="Open Sans" w:cs="Open Sans"/>
                <w:b/>
                <w:bCs/>
                <w:sz w:val="16"/>
                <w:szCs w:val="16"/>
              </w:rPr>
              <w:t>Nepostojanje lokalnih sportskih udruženja fokusiranih na OSI.</w:t>
            </w:r>
            <w:r w:rsidRPr="00934BEA">
              <w:rPr>
                <w:rFonts w:ascii="Open Sans" w:hAnsi="Open Sans" w:cs="Open Sans"/>
                <w:sz w:val="16"/>
                <w:szCs w:val="16"/>
              </w:rPr>
              <w:t xml:space="preserve"> U gradu nema registrovanih klubova ili udruženja čija je osnovna delatnost inkluzivni sport, što dodatno smanjuje mogućnosti za učestvovanje.</w:t>
            </w:r>
          </w:p>
          <w:p w:rsidR="00801512" w:rsidRPr="00934BEA" w:rsidRDefault="00801512" w:rsidP="00E52267">
            <w:pPr>
              <w:pStyle w:val="NoSpacing"/>
              <w:numPr>
                <w:ilvl w:val="0"/>
                <w:numId w:val="26"/>
              </w:numPr>
              <w:ind w:left="195" w:hanging="195"/>
              <w:jc w:val="both"/>
              <w:rPr>
                <w:rFonts w:ascii="Open Sans" w:eastAsia="Times New Roman" w:hAnsi="Open Sans" w:cs="Open Sans"/>
                <w:sz w:val="16"/>
                <w:szCs w:val="16"/>
              </w:rPr>
            </w:pPr>
            <w:r w:rsidRPr="00934BEA">
              <w:rPr>
                <w:rFonts w:ascii="Open Sans" w:hAnsi="Open Sans" w:cs="Open Sans"/>
                <w:b/>
                <w:bCs/>
                <w:sz w:val="16"/>
                <w:szCs w:val="16"/>
              </w:rPr>
              <w:t>Ograničen broj sportskih događaja koji uključuju OSI.</w:t>
            </w:r>
            <w:r w:rsidRPr="00934BEA">
              <w:rPr>
                <w:rFonts w:ascii="Open Sans" w:hAnsi="Open Sans" w:cs="Open Sans"/>
                <w:sz w:val="16"/>
                <w:szCs w:val="16"/>
              </w:rPr>
              <w:t xml:space="preserve"> Sportske manifestacije u zajednici retko uključuju OSI kao takmičare ili ravnopravne učesnike, čime se propušta važna prilika za socijalnu integraciju.</w:t>
            </w:r>
          </w:p>
          <w:p w:rsidR="00801512" w:rsidRPr="00934BEA" w:rsidRDefault="00801512" w:rsidP="00E52267">
            <w:pPr>
              <w:pStyle w:val="NoSpacing"/>
              <w:numPr>
                <w:ilvl w:val="0"/>
                <w:numId w:val="26"/>
              </w:numPr>
              <w:ind w:left="195" w:hanging="195"/>
              <w:jc w:val="both"/>
              <w:rPr>
                <w:rFonts w:ascii="Open Sans" w:eastAsia="Times New Roman" w:hAnsi="Open Sans" w:cs="Open Sans"/>
                <w:sz w:val="16"/>
                <w:szCs w:val="16"/>
              </w:rPr>
            </w:pPr>
            <w:r w:rsidRPr="00934BEA">
              <w:rPr>
                <w:rFonts w:ascii="Open Sans" w:hAnsi="Open Sans" w:cs="Open Sans"/>
                <w:b/>
                <w:bCs/>
                <w:sz w:val="16"/>
                <w:szCs w:val="16"/>
              </w:rPr>
              <w:t>Neadekvatna evaluacija i planiranje potreba OSI u sportu.</w:t>
            </w:r>
            <w:r w:rsidRPr="00934BEA">
              <w:rPr>
                <w:rFonts w:ascii="Open Sans" w:hAnsi="Open Sans" w:cs="Open Sans"/>
                <w:sz w:val="16"/>
                <w:szCs w:val="16"/>
              </w:rPr>
              <w:t xml:space="preserve">   Lokalne institucije nemaju uspostavljene mehanizme za praćenje, procenu i planiranje sportskih aktivnosti prema potrebama dece sa smetnjama u razvoju i </w:t>
            </w:r>
            <w:r w:rsidR="000973D8" w:rsidRPr="00934BEA">
              <w:rPr>
                <w:rFonts w:ascii="Open Sans" w:hAnsi="Open Sans" w:cs="Open Sans"/>
                <w:sz w:val="16"/>
                <w:szCs w:val="16"/>
              </w:rPr>
              <w:t>OSI</w:t>
            </w:r>
            <w:r w:rsidRPr="00934BEA">
              <w:rPr>
                <w:rFonts w:ascii="Open Sans" w:hAnsi="Open Sans" w:cs="Open Sans"/>
                <w:sz w:val="16"/>
                <w:szCs w:val="16"/>
              </w:rPr>
              <w:t>.</w:t>
            </w:r>
          </w:p>
        </w:tc>
      </w:tr>
      <w:tr w:rsidR="00801512" w:rsidRPr="00C51A09" w:rsidTr="002F3425">
        <w:trPr>
          <w:trHeight w:val="338"/>
        </w:trPr>
        <w:tc>
          <w:tcPr>
            <w:tcW w:w="4943" w:type="dxa"/>
            <w:shd w:val="clear" w:color="auto" w:fill="002060"/>
          </w:tcPr>
          <w:p w:rsidR="00801512" w:rsidRPr="00C51A09" w:rsidRDefault="00801512" w:rsidP="004102D2">
            <w:pPr>
              <w:pStyle w:val="NoSpacing"/>
              <w:jc w:val="center"/>
              <w:rPr>
                <w:rFonts w:ascii="Open Sans" w:hAnsi="Open Sans" w:cs="Open Sans"/>
                <w:b/>
                <w:bCs/>
              </w:rPr>
            </w:pPr>
            <w:r w:rsidRPr="00C51A09">
              <w:rPr>
                <w:rFonts w:ascii="Open Sans" w:hAnsi="Open Sans" w:cs="Open Sans"/>
                <w:b/>
                <w:bCs/>
              </w:rPr>
              <w:lastRenderedPageBreak/>
              <w:t>Prilike iz okruženja</w:t>
            </w:r>
          </w:p>
        </w:tc>
        <w:tc>
          <w:tcPr>
            <w:tcW w:w="4940" w:type="dxa"/>
            <w:shd w:val="clear" w:color="auto" w:fill="002060"/>
          </w:tcPr>
          <w:p w:rsidR="00801512" w:rsidRPr="00C51A09" w:rsidRDefault="00801512" w:rsidP="004102D2">
            <w:pPr>
              <w:pStyle w:val="NoSpacing"/>
              <w:jc w:val="center"/>
              <w:rPr>
                <w:rFonts w:ascii="Open Sans" w:hAnsi="Open Sans" w:cs="Open Sans"/>
                <w:b/>
                <w:bCs/>
              </w:rPr>
            </w:pPr>
            <w:r w:rsidRPr="00C51A09">
              <w:rPr>
                <w:rFonts w:ascii="Open Sans" w:hAnsi="Open Sans" w:cs="Open Sans"/>
                <w:b/>
                <w:bCs/>
              </w:rPr>
              <w:t>Pretnje iz okruženja</w:t>
            </w:r>
          </w:p>
        </w:tc>
      </w:tr>
      <w:tr w:rsidR="00801512" w:rsidRPr="00C51A09" w:rsidTr="002F3425">
        <w:trPr>
          <w:trHeight w:val="467"/>
        </w:trPr>
        <w:tc>
          <w:tcPr>
            <w:tcW w:w="4943" w:type="dxa"/>
          </w:tcPr>
          <w:p w:rsidR="00801512" w:rsidRPr="00934BEA" w:rsidRDefault="00801512" w:rsidP="00E52267">
            <w:pPr>
              <w:pStyle w:val="NoSpacing"/>
              <w:numPr>
                <w:ilvl w:val="0"/>
                <w:numId w:val="26"/>
              </w:numPr>
              <w:ind w:left="166" w:hanging="166"/>
              <w:jc w:val="both"/>
              <w:rPr>
                <w:rFonts w:ascii="Open Sans" w:eastAsia="Times New Roman" w:hAnsi="Open Sans" w:cs="Open Sans"/>
                <w:sz w:val="16"/>
                <w:szCs w:val="16"/>
              </w:rPr>
            </w:pPr>
            <w:r w:rsidRPr="00934BEA">
              <w:rPr>
                <w:rFonts w:ascii="Open Sans" w:hAnsi="Open Sans" w:cs="Open Sans"/>
                <w:b/>
                <w:bCs/>
                <w:sz w:val="16"/>
                <w:szCs w:val="16"/>
              </w:rPr>
              <w:t>Podrška međunarodnih organizacija u promociji inkluzivnog sporta.</w:t>
            </w:r>
            <w:r w:rsidRPr="00934BEA">
              <w:rPr>
                <w:rFonts w:ascii="Open Sans" w:hAnsi="Open Sans" w:cs="Open Sans"/>
                <w:sz w:val="16"/>
                <w:szCs w:val="16"/>
              </w:rPr>
              <w:t xml:space="preserve"> Programi Evropske unije, Saveta Evrope, UNICEF-a i UNDP-a promovišu sport kao sredstvo socijalne inkluzije OSI, što otvara mogućnosti za partnerske projekte i finansiranje.</w:t>
            </w:r>
          </w:p>
          <w:p w:rsidR="00801512" w:rsidRPr="00934BEA" w:rsidRDefault="00801512" w:rsidP="00E52267">
            <w:pPr>
              <w:pStyle w:val="NoSpacing"/>
              <w:numPr>
                <w:ilvl w:val="0"/>
                <w:numId w:val="26"/>
              </w:numPr>
              <w:ind w:left="166" w:hanging="166"/>
              <w:jc w:val="both"/>
              <w:rPr>
                <w:rFonts w:ascii="Open Sans" w:eastAsia="Times New Roman" w:hAnsi="Open Sans" w:cs="Open Sans"/>
                <w:sz w:val="16"/>
                <w:szCs w:val="16"/>
              </w:rPr>
            </w:pPr>
            <w:r w:rsidRPr="00934BEA">
              <w:rPr>
                <w:rFonts w:ascii="Open Sans" w:hAnsi="Open Sans" w:cs="Open Sans"/>
                <w:b/>
                <w:bCs/>
                <w:sz w:val="16"/>
                <w:szCs w:val="16"/>
              </w:rPr>
              <w:t>Postojanje nacionalnih strategija koje podržavaju učešće OSI u sportu.</w:t>
            </w:r>
            <w:r w:rsidRPr="00934BEA">
              <w:rPr>
                <w:rFonts w:ascii="Open Sans" w:hAnsi="Open Sans" w:cs="Open Sans"/>
                <w:sz w:val="16"/>
                <w:szCs w:val="16"/>
              </w:rPr>
              <w:t xml:space="preserve"> Strategija za unapređenje položaja </w:t>
            </w:r>
            <w:r w:rsidR="000973D8" w:rsidRPr="00934BEA">
              <w:rPr>
                <w:rFonts w:ascii="Open Sans" w:hAnsi="Open Sans" w:cs="Open Sans"/>
                <w:sz w:val="16"/>
                <w:szCs w:val="16"/>
              </w:rPr>
              <w:t>OSI</w:t>
            </w:r>
            <w:r w:rsidRPr="00934BEA">
              <w:rPr>
                <w:rFonts w:ascii="Open Sans" w:hAnsi="Open Sans" w:cs="Open Sans"/>
                <w:sz w:val="16"/>
                <w:szCs w:val="16"/>
              </w:rPr>
              <w:t xml:space="preserve"> i Strategija za deinstitucionalizaciju prepoznaju važnost inkluzivnog sporta kao alat za osnaživanje i socijalnu integraciju.</w:t>
            </w:r>
          </w:p>
          <w:p w:rsidR="00801512" w:rsidRPr="00934BEA" w:rsidRDefault="00801512" w:rsidP="00E52267">
            <w:pPr>
              <w:pStyle w:val="NoSpacing"/>
              <w:numPr>
                <w:ilvl w:val="0"/>
                <w:numId w:val="26"/>
              </w:numPr>
              <w:ind w:left="166" w:hanging="166"/>
              <w:jc w:val="both"/>
              <w:rPr>
                <w:rFonts w:ascii="Open Sans" w:eastAsia="Times New Roman" w:hAnsi="Open Sans" w:cs="Open Sans"/>
                <w:sz w:val="16"/>
                <w:szCs w:val="16"/>
              </w:rPr>
            </w:pPr>
            <w:r w:rsidRPr="00934BEA">
              <w:rPr>
                <w:rFonts w:ascii="Open Sans" w:hAnsi="Open Sans" w:cs="Open Sans"/>
                <w:b/>
                <w:bCs/>
                <w:sz w:val="16"/>
                <w:szCs w:val="16"/>
              </w:rPr>
              <w:t>Rastući trend razvoja paraolimpijskog sporta i pristupačnog rekreativnog sporta.</w:t>
            </w:r>
            <w:r w:rsidRPr="00934BEA">
              <w:rPr>
                <w:rFonts w:ascii="Open Sans" w:hAnsi="Open Sans" w:cs="Open Sans"/>
                <w:sz w:val="16"/>
                <w:szCs w:val="16"/>
              </w:rPr>
              <w:t xml:space="preserve">  Na nacionalnom nivou raste vidljivost i institucionalna podrška paraolimpijskom sportu, što može poslužiti kao model za lokalne inicijative.</w:t>
            </w:r>
          </w:p>
          <w:p w:rsidR="00801512" w:rsidRPr="00934BEA" w:rsidRDefault="00801512" w:rsidP="00E52267">
            <w:pPr>
              <w:pStyle w:val="NoSpacing"/>
              <w:numPr>
                <w:ilvl w:val="0"/>
                <w:numId w:val="26"/>
              </w:numPr>
              <w:ind w:left="166" w:hanging="166"/>
              <w:jc w:val="both"/>
              <w:rPr>
                <w:rFonts w:ascii="Open Sans" w:eastAsia="Times New Roman" w:hAnsi="Open Sans" w:cs="Open Sans"/>
                <w:sz w:val="16"/>
                <w:szCs w:val="16"/>
              </w:rPr>
            </w:pPr>
            <w:r w:rsidRPr="00934BEA">
              <w:rPr>
                <w:rFonts w:ascii="Open Sans" w:hAnsi="Open Sans" w:cs="Open Sans"/>
                <w:b/>
                <w:bCs/>
                <w:sz w:val="16"/>
                <w:szCs w:val="16"/>
              </w:rPr>
              <w:t xml:space="preserve">Fond za zapošljavanje </w:t>
            </w:r>
            <w:r w:rsidR="000973D8" w:rsidRPr="00934BEA">
              <w:rPr>
                <w:rFonts w:ascii="Open Sans" w:hAnsi="Open Sans" w:cs="Open Sans"/>
                <w:b/>
                <w:bCs/>
                <w:sz w:val="16"/>
                <w:szCs w:val="16"/>
              </w:rPr>
              <w:t>OSI</w:t>
            </w:r>
            <w:r w:rsidRPr="00934BEA">
              <w:rPr>
                <w:rFonts w:ascii="Open Sans" w:hAnsi="Open Sans" w:cs="Open Sans"/>
                <w:b/>
                <w:bCs/>
                <w:sz w:val="16"/>
                <w:szCs w:val="16"/>
              </w:rPr>
              <w:t>.</w:t>
            </w:r>
            <w:r w:rsidRPr="00934BEA">
              <w:rPr>
                <w:rFonts w:ascii="Open Sans" w:hAnsi="Open Sans" w:cs="Open Sans"/>
                <w:sz w:val="16"/>
                <w:szCs w:val="16"/>
              </w:rPr>
              <w:t xml:space="preserve"> Ovaj fond omogućava subvencije i podršku za projekte koji uključuju OSI, uključujući one iz oblasti sporta, rekreacije i osnaživanja.</w:t>
            </w:r>
          </w:p>
          <w:p w:rsidR="00801512" w:rsidRPr="00934BEA" w:rsidRDefault="00801512" w:rsidP="00E52267">
            <w:pPr>
              <w:pStyle w:val="NoSpacing"/>
              <w:numPr>
                <w:ilvl w:val="0"/>
                <w:numId w:val="26"/>
              </w:numPr>
              <w:ind w:left="166" w:hanging="166"/>
              <w:jc w:val="both"/>
              <w:rPr>
                <w:rFonts w:ascii="Open Sans" w:eastAsia="Times New Roman" w:hAnsi="Open Sans" w:cs="Open Sans"/>
                <w:sz w:val="16"/>
                <w:szCs w:val="16"/>
              </w:rPr>
            </w:pPr>
            <w:r w:rsidRPr="00934BEA">
              <w:rPr>
                <w:rFonts w:ascii="Open Sans" w:hAnsi="Open Sans" w:cs="Open Sans"/>
                <w:b/>
                <w:bCs/>
                <w:sz w:val="16"/>
                <w:szCs w:val="16"/>
              </w:rPr>
              <w:t>Mogućnosti saradnje sa sportskim savezima i udruženjima OSI na nacionalnom nivou.</w:t>
            </w:r>
            <w:r w:rsidRPr="00934BEA">
              <w:rPr>
                <w:rFonts w:ascii="Open Sans" w:hAnsi="Open Sans" w:cs="Open Sans"/>
                <w:sz w:val="16"/>
                <w:szCs w:val="16"/>
              </w:rPr>
              <w:t xml:space="preserve">  Nacionalni sportski savezi za OSI pružaju metodološku i programsku podršku lokalnim zajednicama koje žele da razvijaju inkluzivne sportske sadržaje.</w:t>
            </w:r>
          </w:p>
          <w:p w:rsidR="00801512" w:rsidRPr="00934BEA" w:rsidRDefault="00801512" w:rsidP="00E52267">
            <w:pPr>
              <w:pStyle w:val="NoSpacing"/>
              <w:numPr>
                <w:ilvl w:val="0"/>
                <w:numId w:val="26"/>
              </w:numPr>
              <w:ind w:left="166" w:hanging="166"/>
              <w:jc w:val="both"/>
              <w:rPr>
                <w:rFonts w:ascii="Open Sans" w:eastAsia="Times New Roman" w:hAnsi="Open Sans" w:cs="Open Sans"/>
                <w:sz w:val="16"/>
                <w:szCs w:val="16"/>
              </w:rPr>
            </w:pPr>
            <w:r w:rsidRPr="00934BEA">
              <w:rPr>
                <w:rFonts w:ascii="Open Sans" w:hAnsi="Open Sans" w:cs="Open Sans"/>
                <w:b/>
                <w:bCs/>
                <w:sz w:val="16"/>
                <w:szCs w:val="16"/>
              </w:rPr>
              <w:t>Raspoloživost programa obuke i sertifikacije trenera za inkluzivni sport.</w:t>
            </w:r>
            <w:r w:rsidRPr="00934BEA">
              <w:rPr>
                <w:rFonts w:ascii="Open Sans" w:hAnsi="Open Sans" w:cs="Open Sans"/>
                <w:sz w:val="16"/>
                <w:szCs w:val="16"/>
              </w:rPr>
              <w:t xml:space="preserve"> Obuke koje podržavaju organizacije kao što su Paraolimpijski komitet i Specijalna olimpijada omogućavaju lokalnim trenerima da steknu kompetencije za rad sa OSI</w:t>
            </w:r>
            <w:r w:rsidRPr="00934BEA">
              <w:rPr>
                <w:rFonts w:ascii="Open Sans" w:eastAsia="Times New Roman" w:hAnsi="Open Sans" w:cs="Open Sans"/>
                <w:sz w:val="16"/>
                <w:szCs w:val="16"/>
              </w:rPr>
              <w:t>.</w:t>
            </w:r>
          </w:p>
          <w:p w:rsidR="00801512" w:rsidRPr="00934BEA" w:rsidRDefault="00801512" w:rsidP="00E52267">
            <w:pPr>
              <w:pStyle w:val="NoSpacing"/>
              <w:numPr>
                <w:ilvl w:val="0"/>
                <w:numId w:val="26"/>
              </w:numPr>
              <w:ind w:left="166" w:hanging="166"/>
              <w:jc w:val="both"/>
              <w:rPr>
                <w:rFonts w:ascii="Open Sans" w:eastAsia="Times New Roman" w:hAnsi="Open Sans" w:cs="Open Sans"/>
                <w:sz w:val="16"/>
                <w:szCs w:val="16"/>
              </w:rPr>
            </w:pPr>
            <w:r w:rsidRPr="00934BEA">
              <w:rPr>
                <w:rFonts w:ascii="Open Sans" w:hAnsi="Open Sans" w:cs="Open Sans"/>
                <w:b/>
                <w:bCs/>
                <w:sz w:val="16"/>
                <w:szCs w:val="16"/>
              </w:rPr>
              <w:t>Mogućnost uključivanja inkluzivnih sportskih sadržaja u školske programe.</w:t>
            </w:r>
            <w:r w:rsidRPr="00934BEA">
              <w:rPr>
                <w:rFonts w:ascii="Open Sans" w:hAnsi="Open Sans" w:cs="Open Sans"/>
                <w:sz w:val="16"/>
                <w:szCs w:val="16"/>
              </w:rPr>
              <w:t xml:space="preserve"> Nacionalni kurikulum omogućava fleksibilnost u realizaciji fizičkog vaspitanja, što lokalne škole mogu iskoristiti za uključivanje dece sa smetnjama u razvoju.</w:t>
            </w:r>
          </w:p>
          <w:p w:rsidR="00801512" w:rsidRPr="00934BEA" w:rsidRDefault="00801512" w:rsidP="00E52267">
            <w:pPr>
              <w:pStyle w:val="NoSpacing"/>
              <w:numPr>
                <w:ilvl w:val="0"/>
                <w:numId w:val="26"/>
              </w:numPr>
              <w:ind w:left="164" w:hanging="164"/>
              <w:jc w:val="both"/>
              <w:rPr>
                <w:rFonts w:ascii="Open Sans" w:eastAsia="Times New Roman" w:hAnsi="Open Sans" w:cs="Open Sans"/>
                <w:sz w:val="16"/>
                <w:szCs w:val="16"/>
              </w:rPr>
            </w:pPr>
            <w:r w:rsidRPr="00934BEA">
              <w:rPr>
                <w:rFonts w:ascii="Open Sans" w:hAnsi="Open Sans" w:cs="Open Sans"/>
                <w:b/>
                <w:bCs/>
                <w:sz w:val="16"/>
                <w:szCs w:val="16"/>
              </w:rPr>
              <w:t>Digitalni alati i pristupačne aplikacije za podršku sportskim aktivnostima OSI.</w:t>
            </w:r>
            <w:r w:rsidRPr="00934BEA">
              <w:rPr>
                <w:rFonts w:ascii="Open Sans" w:hAnsi="Open Sans" w:cs="Open Sans"/>
                <w:sz w:val="16"/>
                <w:szCs w:val="16"/>
              </w:rPr>
              <w:t xml:space="preserve"> Tehnološki razvoj omogućava korišćenje personalizovanih rešenja za fizičku aktivaciju OSI, što može nadomestiti fizičke barijere.</w:t>
            </w:r>
          </w:p>
          <w:p w:rsidR="00801512" w:rsidRPr="00934BEA" w:rsidRDefault="00801512" w:rsidP="00E52267">
            <w:pPr>
              <w:pStyle w:val="NoSpacing"/>
              <w:numPr>
                <w:ilvl w:val="0"/>
                <w:numId w:val="26"/>
              </w:numPr>
              <w:ind w:left="166" w:hanging="166"/>
              <w:jc w:val="both"/>
              <w:rPr>
                <w:rFonts w:ascii="Open Sans" w:eastAsia="Times New Roman" w:hAnsi="Open Sans" w:cs="Open Sans"/>
                <w:sz w:val="16"/>
                <w:szCs w:val="16"/>
              </w:rPr>
            </w:pPr>
            <w:r w:rsidRPr="00934BEA">
              <w:rPr>
                <w:rFonts w:ascii="Open Sans" w:hAnsi="Open Sans" w:cs="Open Sans"/>
                <w:sz w:val="16"/>
                <w:szCs w:val="16"/>
              </w:rPr>
              <w:t xml:space="preserve"> </w:t>
            </w:r>
            <w:r w:rsidRPr="00934BEA">
              <w:rPr>
                <w:rFonts w:ascii="Open Sans" w:hAnsi="Open Sans" w:cs="Open Sans"/>
                <w:b/>
                <w:bCs/>
                <w:sz w:val="16"/>
                <w:szCs w:val="16"/>
              </w:rPr>
              <w:t>Rastući interes zajednice i javnosti za inkluzivne vrednosti i sport za sve.</w:t>
            </w:r>
            <w:r w:rsidRPr="00934BEA">
              <w:rPr>
                <w:rFonts w:ascii="Open Sans" w:hAnsi="Open Sans" w:cs="Open Sans"/>
                <w:sz w:val="16"/>
                <w:szCs w:val="16"/>
              </w:rPr>
              <w:t xml:space="preserve"> Promocija ljudskih prava i jednakosti stvara povoljan ambijent za veće prihvatanje inkluzije u sportu.</w:t>
            </w:r>
          </w:p>
          <w:p w:rsidR="00801512" w:rsidRPr="00934BEA" w:rsidRDefault="00801512" w:rsidP="00E52267">
            <w:pPr>
              <w:pStyle w:val="NoSpacing"/>
              <w:numPr>
                <w:ilvl w:val="0"/>
                <w:numId w:val="26"/>
              </w:numPr>
              <w:ind w:left="166" w:hanging="166"/>
              <w:jc w:val="both"/>
              <w:rPr>
                <w:rFonts w:ascii="Open Sans" w:eastAsia="Times New Roman" w:hAnsi="Open Sans" w:cs="Open Sans"/>
                <w:sz w:val="16"/>
                <w:szCs w:val="16"/>
              </w:rPr>
            </w:pPr>
            <w:r w:rsidRPr="00934BEA">
              <w:rPr>
                <w:rFonts w:ascii="Open Sans" w:hAnsi="Open Sans" w:cs="Open Sans"/>
                <w:b/>
                <w:bCs/>
                <w:sz w:val="16"/>
                <w:szCs w:val="16"/>
              </w:rPr>
              <w:t xml:space="preserve">Otvorenost medija i društvenih mreža za afirmaciju uspešnih priča OSI u sportu. </w:t>
            </w:r>
            <w:r w:rsidRPr="00934BEA">
              <w:rPr>
                <w:rFonts w:ascii="Open Sans" w:hAnsi="Open Sans" w:cs="Open Sans"/>
                <w:sz w:val="16"/>
                <w:szCs w:val="16"/>
              </w:rPr>
              <w:t xml:space="preserve"> Vidljivost i afirmacija primera dobre prakse može motivisati širu zajednicu i podstaći veće uključivanje dece i OSI u sportski život.</w:t>
            </w:r>
          </w:p>
        </w:tc>
        <w:tc>
          <w:tcPr>
            <w:tcW w:w="4940" w:type="dxa"/>
          </w:tcPr>
          <w:p w:rsidR="00801512" w:rsidRPr="00934BEA" w:rsidRDefault="00801512" w:rsidP="00E52267">
            <w:pPr>
              <w:pStyle w:val="NoSpacing"/>
              <w:numPr>
                <w:ilvl w:val="0"/>
                <w:numId w:val="26"/>
              </w:numPr>
              <w:ind w:left="195" w:hanging="195"/>
              <w:jc w:val="both"/>
              <w:rPr>
                <w:rFonts w:ascii="Open Sans" w:eastAsia="Times New Roman" w:hAnsi="Open Sans" w:cs="Open Sans"/>
                <w:sz w:val="16"/>
                <w:szCs w:val="16"/>
              </w:rPr>
            </w:pPr>
            <w:r w:rsidRPr="00934BEA">
              <w:rPr>
                <w:rFonts w:ascii="Open Sans" w:hAnsi="Open Sans" w:cs="Open Sans"/>
                <w:b/>
                <w:bCs/>
                <w:sz w:val="16"/>
                <w:szCs w:val="16"/>
              </w:rPr>
              <w:t>Nedovoljna vidljivost sporta za OSI u nacionalnim politikama i strategijama razvoja sporta.</w:t>
            </w:r>
            <w:r w:rsidRPr="00934BEA">
              <w:rPr>
                <w:rFonts w:ascii="Open Sans" w:hAnsi="Open Sans" w:cs="Open Sans"/>
                <w:sz w:val="16"/>
                <w:szCs w:val="16"/>
              </w:rPr>
              <w:t xml:space="preserve"> Nacionalne strategije i programski dokumenti često zanemaruju specifične potrebe </w:t>
            </w:r>
            <w:r w:rsidR="000973D8" w:rsidRPr="00934BEA">
              <w:rPr>
                <w:rFonts w:ascii="Open Sans" w:hAnsi="Open Sans" w:cs="Open Sans"/>
                <w:sz w:val="16"/>
                <w:szCs w:val="16"/>
              </w:rPr>
              <w:t>OSI</w:t>
            </w:r>
            <w:r w:rsidRPr="00934BEA">
              <w:rPr>
                <w:rFonts w:ascii="Open Sans" w:hAnsi="Open Sans" w:cs="Open Sans"/>
                <w:sz w:val="16"/>
                <w:szCs w:val="16"/>
              </w:rPr>
              <w:t>, čime se smanjuju izgledi za institucionalnu podršku.</w:t>
            </w:r>
          </w:p>
          <w:p w:rsidR="00801512" w:rsidRPr="00934BEA" w:rsidRDefault="00801512" w:rsidP="00E52267">
            <w:pPr>
              <w:pStyle w:val="NoSpacing"/>
              <w:numPr>
                <w:ilvl w:val="0"/>
                <w:numId w:val="26"/>
              </w:numPr>
              <w:ind w:left="195" w:hanging="195"/>
              <w:jc w:val="both"/>
              <w:rPr>
                <w:rFonts w:ascii="Open Sans" w:eastAsia="Times New Roman" w:hAnsi="Open Sans" w:cs="Open Sans"/>
                <w:sz w:val="16"/>
                <w:szCs w:val="16"/>
              </w:rPr>
            </w:pPr>
            <w:r w:rsidRPr="00934BEA">
              <w:rPr>
                <w:rFonts w:ascii="Open Sans" w:hAnsi="Open Sans" w:cs="Open Sans"/>
                <w:b/>
                <w:bCs/>
                <w:sz w:val="16"/>
                <w:szCs w:val="16"/>
              </w:rPr>
              <w:t>Smanjeno ili nestabilno finansiranje inkluzivnih sportskih programa iz nacionalnog budžeta i fondova</w:t>
            </w:r>
            <w:r w:rsidRPr="00934BEA">
              <w:rPr>
                <w:rFonts w:ascii="Open Sans" w:hAnsi="Open Sans" w:cs="Open Sans"/>
                <w:sz w:val="16"/>
                <w:szCs w:val="16"/>
              </w:rPr>
              <w:t>. U vremenima fiskalne konsolidacije, podrška za marginalizovane grupe među prvima se reže.</w:t>
            </w:r>
          </w:p>
          <w:p w:rsidR="00801512" w:rsidRPr="00934BEA" w:rsidRDefault="00801512" w:rsidP="00E52267">
            <w:pPr>
              <w:pStyle w:val="NoSpacing"/>
              <w:numPr>
                <w:ilvl w:val="0"/>
                <w:numId w:val="26"/>
              </w:numPr>
              <w:ind w:left="195" w:hanging="195"/>
              <w:jc w:val="both"/>
              <w:rPr>
                <w:rFonts w:ascii="Open Sans" w:eastAsia="Times New Roman" w:hAnsi="Open Sans" w:cs="Open Sans"/>
                <w:sz w:val="16"/>
                <w:szCs w:val="16"/>
              </w:rPr>
            </w:pPr>
            <w:r w:rsidRPr="00934BEA">
              <w:rPr>
                <w:rFonts w:ascii="Open Sans" w:hAnsi="Open Sans" w:cs="Open Sans"/>
                <w:b/>
                <w:bCs/>
                <w:sz w:val="16"/>
                <w:szCs w:val="16"/>
              </w:rPr>
              <w:t>Zavisnost od projektne podrške međunarodnih organizacija i donatora.</w:t>
            </w:r>
            <w:r w:rsidRPr="00934BEA">
              <w:rPr>
                <w:rFonts w:ascii="Open Sans" w:hAnsi="Open Sans" w:cs="Open Sans"/>
                <w:sz w:val="16"/>
                <w:szCs w:val="16"/>
              </w:rPr>
              <w:t xml:space="preserve">  U slučaju povlačenja podrške (npr. UNICEF, EU, GIZ), lokalne zajednice mogu ostati bez izvora finansiranja za inkluzivne sportske aktivnosti.</w:t>
            </w:r>
          </w:p>
          <w:p w:rsidR="00801512" w:rsidRPr="00934BEA" w:rsidRDefault="00801512" w:rsidP="00E52267">
            <w:pPr>
              <w:pStyle w:val="NoSpacing"/>
              <w:numPr>
                <w:ilvl w:val="0"/>
                <w:numId w:val="26"/>
              </w:numPr>
              <w:ind w:left="195" w:hanging="195"/>
              <w:jc w:val="both"/>
              <w:rPr>
                <w:rFonts w:ascii="Open Sans" w:eastAsia="Times New Roman" w:hAnsi="Open Sans" w:cs="Open Sans"/>
                <w:sz w:val="16"/>
                <w:szCs w:val="16"/>
              </w:rPr>
            </w:pPr>
            <w:r w:rsidRPr="00934BEA">
              <w:rPr>
                <w:rFonts w:ascii="Open Sans" w:hAnsi="Open Sans" w:cs="Open Sans"/>
                <w:b/>
                <w:bCs/>
                <w:sz w:val="16"/>
                <w:szCs w:val="16"/>
              </w:rPr>
              <w:t>Odsustvo nacionalnih programa za kontinuiranu edukaciju trenera i sportskih radnika za rad sa OSI.</w:t>
            </w:r>
            <w:r w:rsidRPr="00934BEA">
              <w:rPr>
                <w:rFonts w:ascii="Open Sans" w:hAnsi="Open Sans" w:cs="Open Sans"/>
                <w:sz w:val="16"/>
                <w:szCs w:val="16"/>
              </w:rPr>
              <w:t xml:space="preserve"> Bez sistemskog kadrovskog osposobljavanja na nacionalnom nivou, lokalni sport teško može biti inkluzivan.</w:t>
            </w:r>
          </w:p>
          <w:p w:rsidR="00801512" w:rsidRPr="00934BEA" w:rsidRDefault="00801512" w:rsidP="00E52267">
            <w:pPr>
              <w:pStyle w:val="NoSpacing"/>
              <w:numPr>
                <w:ilvl w:val="0"/>
                <w:numId w:val="26"/>
              </w:numPr>
              <w:ind w:left="195" w:hanging="195"/>
              <w:jc w:val="both"/>
              <w:rPr>
                <w:rFonts w:ascii="Open Sans" w:eastAsia="Times New Roman" w:hAnsi="Open Sans" w:cs="Open Sans"/>
                <w:sz w:val="16"/>
                <w:szCs w:val="16"/>
              </w:rPr>
            </w:pPr>
            <w:r w:rsidRPr="00934BEA">
              <w:rPr>
                <w:rFonts w:ascii="Open Sans" w:hAnsi="Open Sans" w:cs="Open Sans"/>
                <w:b/>
                <w:bCs/>
                <w:sz w:val="16"/>
                <w:szCs w:val="16"/>
              </w:rPr>
              <w:t>Neusklađenost propisa o pristupačnosti sa međunarodnim standardima</w:t>
            </w:r>
            <w:r w:rsidRPr="00934BEA">
              <w:rPr>
                <w:rFonts w:ascii="Open Sans" w:hAnsi="Open Sans" w:cs="Open Sans"/>
                <w:sz w:val="16"/>
                <w:szCs w:val="16"/>
              </w:rPr>
              <w:t xml:space="preserve"> (npr. CRPD, EU norme).  Pravno neslaganje može otežati korišćenje međunarodnih fondova i partnerstava.</w:t>
            </w:r>
          </w:p>
          <w:p w:rsidR="00801512" w:rsidRPr="00934BEA" w:rsidRDefault="00801512" w:rsidP="00E52267">
            <w:pPr>
              <w:pStyle w:val="NoSpacing"/>
              <w:numPr>
                <w:ilvl w:val="0"/>
                <w:numId w:val="26"/>
              </w:numPr>
              <w:ind w:left="195" w:hanging="195"/>
              <w:jc w:val="both"/>
              <w:rPr>
                <w:rFonts w:ascii="Open Sans" w:eastAsia="Times New Roman" w:hAnsi="Open Sans" w:cs="Open Sans"/>
                <w:sz w:val="16"/>
                <w:szCs w:val="16"/>
              </w:rPr>
            </w:pPr>
            <w:r w:rsidRPr="00934BEA">
              <w:rPr>
                <w:rFonts w:ascii="Open Sans" w:hAnsi="Open Sans" w:cs="Open Sans"/>
                <w:b/>
                <w:bCs/>
                <w:sz w:val="16"/>
                <w:szCs w:val="16"/>
              </w:rPr>
              <w:t>Nedovoljna uključenost Srbije u međunarodne mreže za para-sport i inkluzivni sport.</w:t>
            </w:r>
            <w:r w:rsidRPr="00934BEA">
              <w:rPr>
                <w:rFonts w:ascii="Open Sans" w:hAnsi="Open Sans" w:cs="Open Sans"/>
                <w:sz w:val="16"/>
                <w:szCs w:val="16"/>
              </w:rPr>
              <w:t xml:space="preserve"> Ograničava pristup znanju, resursima i dobrim praksama koje bi mogle biti primenjene lokalno.</w:t>
            </w:r>
          </w:p>
          <w:p w:rsidR="00801512" w:rsidRPr="00934BEA" w:rsidRDefault="00801512" w:rsidP="00E52267">
            <w:pPr>
              <w:pStyle w:val="NoSpacing"/>
              <w:numPr>
                <w:ilvl w:val="0"/>
                <w:numId w:val="26"/>
              </w:numPr>
              <w:ind w:left="195" w:hanging="195"/>
              <w:jc w:val="both"/>
              <w:rPr>
                <w:rFonts w:ascii="Open Sans" w:eastAsia="Times New Roman" w:hAnsi="Open Sans" w:cs="Open Sans"/>
                <w:sz w:val="16"/>
                <w:szCs w:val="16"/>
              </w:rPr>
            </w:pPr>
            <w:r w:rsidRPr="00934BEA">
              <w:rPr>
                <w:rFonts w:ascii="Open Sans" w:hAnsi="Open Sans" w:cs="Open Sans"/>
                <w:b/>
                <w:bCs/>
                <w:sz w:val="16"/>
                <w:szCs w:val="16"/>
              </w:rPr>
              <w:t>Centralizovanost odlučivanja i finansiranja sporta na nacionalnom nivou.</w:t>
            </w:r>
            <w:r w:rsidRPr="00934BEA">
              <w:rPr>
                <w:rFonts w:ascii="Open Sans" w:hAnsi="Open Sans" w:cs="Open Sans"/>
                <w:sz w:val="16"/>
                <w:szCs w:val="16"/>
              </w:rPr>
              <w:t xml:space="preserve"> Ograničava mogućnosti lokalnih samouprava da samostalno planiraju i razvijaju inkluzivne sportske programe.</w:t>
            </w:r>
          </w:p>
          <w:p w:rsidR="00801512" w:rsidRPr="00934BEA" w:rsidRDefault="00801512" w:rsidP="00E52267">
            <w:pPr>
              <w:pStyle w:val="NoSpacing"/>
              <w:numPr>
                <w:ilvl w:val="0"/>
                <w:numId w:val="26"/>
              </w:numPr>
              <w:ind w:left="195" w:hanging="195"/>
              <w:jc w:val="both"/>
              <w:rPr>
                <w:rFonts w:ascii="Open Sans" w:eastAsia="Times New Roman" w:hAnsi="Open Sans" w:cs="Open Sans"/>
                <w:sz w:val="16"/>
                <w:szCs w:val="16"/>
              </w:rPr>
            </w:pPr>
            <w:r w:rsidRPr="00934BEA">
              <w:rPr>
                <w:rFonts w:ascii="Open Sans" w:hAnsi="Open Sans" w:cs="Open Sans"/>
                <w:b/>
                <w:bCs/>
                <w:sz w:val="16"/>
                <w:szCs w:val="16"/>
              </w:rPr>
              <w:t>Ograničen pristup međunarodnim sportskim takmičenjima za OSI iz manjih gradova</w:t>
            </w:r>
            <w:r w:rsidRPr="00934BEA">
              <w:rPr>
                <w:rFonts w:ascii="Open Sans" w:hAnsi="Open Sans" w:cs="Open Sans"/>
                <w:sz w:val="16"/>
                <w:szCs w:val="16"/>
              </w:rPr>
              <w:t>.Zbog troškova, logistike i nedovoljne institucionalne podrške, takmičari iz lokalnih zajednica poput Novog Pazara ostaju uskraćeni za ovakve prilike.</w:t>
            </w:r>
          </w:p>
          <w:p w:rsidR="00801512" w:rsidRPr="00934BEA" w:rsidRDefault="00801512" w:rsidP="00E52267">
            <w:pPr>
              <w:pStyle w:val="NoSpacing"/>
              <w:numPr>
                <w:ilvl w:val="0"/>
                <w:numId w:val="26"/>
              </w:numPr>
              <w:ind w:left="195" w:hanging="195"/>
              <w:jc w:val="both"/>
              <w:rPr>
                <w:rFonts w:ascii="Open Sans" w:eastAsia="Times New Roman" w:hAnsi="Open Sans" w:cs="Open Sans"/>
                <w:sz w:val="16"/>
                <w:szCs w:val="16"/>
              </w:rPr>
            </w:pPr>
            <w:r w:rsidRPr="00934BEA">
              <w:rPr>
                <w:rFonts w:ascii="Open Sans" w:hAnsi="Open Sans" w:cs="Open Sans"/>
                <w:b/>
                <w:bCs/>
                <w:sz w:val="16"/>
                <w:szCs w:val="16"/>
              </w:rPr>
              <w:t>Rastuća konkurencija za sredstva iz EU i drugih fondova.</w:t>
            </w:r>
            <w:r w:rsidRPr="00934BEA">
              <w:rPr>
                <w:rFonts w:ascii="Open Sans" w:hAnsi="Open Sans" w:cs="Open Sans"/>
                <w:sz w:val="16"/>
                <w:szCs w:val="16"/>
              </w:rPr>
              <w:t xml:space="preserve"> Brojni akteri iz različitih sektora konkurišu za iste izvore, što može ugroziti održivost lokalnih inicijativa u domenu sporta i inkluzije.</w:t>
            </w:r>
          </w:p>
          <w:p w:rsidR="00801512" w:rsidRPr="00934BEA" w:rsidRDefault="00801512" w:rsidP="00E52267">
            <w:pPr>
              <w:pStyle w:val="NoSpacing"/>
              <w:numPr>
                <w:ilvl w:val="0"/>
                <w:numId w:val="26"/>
              </w:numPr>
              <w:ind w:left="195" w:hanging="195"/>
              <w:jc w:val="both"/>
              <w:rPr>
                <w:rFonts w:ascii="Open Sans" w:eastAsia="Times New Roman" w:hAnsi="Open Sans" w:cs="Open Sans"/>
                <w:sz w:val="16"/>
                <w:szCs w:val="16"/>
              </w:rPr>
            </w:pPr>
            <w:r w:rsidRPr="00934BEA">
              <w:rPr>
                <w:rFonts w:ascii="Open Sans" w:hAnsi="Open Sans" w:cs="Open Sans"/>
                <w:b/>
                <w:bCs/>
                <w:sz w:val="16"/>
                <w:szCs w:val="16"/>
              </w:rPr>
              <w:t>Opšti trend depopulacije i migracija mladih ka većim centrima.</w:t>
            </w:r>
            <w:r w:rsidRPr="00934BEA">
              <w:rPr>
                <w:rFonts w:ascii="Open Sans" w:hAnsi="Open Sans" w:cs="Open Sans"/>
                <w:sz w:val="16"/>
                <w:szCs w:val="16"/>
              </w:rPr>
              <w:t xml:space="preserve"> Smanjuje se broj potencijalnih učesnika u sportskim programima u lokalnim zajednicama, uključujući i mlade OSI.</w:t>
            </w:r>
          </w:p>
          <w:p w:rsidR="00801512" w:rsidRPr="00934BEA" w:rsidRDefault="00801512" w:rsidP="004102D2">
            <w:pPr>
              <w:pStyle w:val="NoSpacing"/>
              <w:rPr>
                <w:rFonts w:ascii="Open Sans" w:hAnsi="Open Sans" w:cs="Open Sans"/>
                <w:sz w:val="16"/>
                <w:szCs w:val="16"/>
              </w:rPr>
            </w:pPr>
          </w:p>
        </w:tc>
      </w:tr>
      <w:tr w:rsidR="00801512" w:rsidRPr="00C51A09" w:rsidTr="00C86ECC">
        <w:trPr>
          <w:trHeight w:val="455"/>
        </w:trPr>
        <w:tc>
          <w:tcPr>
            <w:tcW w:w="9883" w:type="dxa"/>
            <w:gridSpan w:val="2"/>
            <w:shd w:val="clear" w:color="auto" w:fill="2C2650"/>
          </w:tcPr>
          <w:p w:rsidR="00801512" w:rsidRPr="00C51A09" w:rsidRDefault="00801512" w:rsidP="004102D2">
            <w:pPr>
              <w:pStyle w:val="NoSpacing"/>
              <w:jc w:val="both"/>
              <w:rPr>
                <w:rFonts w:ascii="Open Sans" w:hAnsi="Open Sans" w:cs="Open Sans"/>
                <w:b/>
                <w:bCs/>
              </w:rPr>
            </w:pPr>
            <w:r w:rsidRPr="00C51A09">
              <w:rPr>
                <w:rFonts w:ascii="Open Sans" w:hAnsi="Open Sans" w:cs="Open Sans"/>
                <w:b/>
                <w:bCs/>
              </w:rPr>
              <w:lastRenderedPageBreak/>
              <w:t xml:space="preserve">Kako iskoristiti unutrašnje snage i šanse iz okruženja? </w:t>
            </w:r>
          </w:p>
        </w:tc>
      </w:tr>
      <w:tr w:rsidR="00801512" w:rsidRPr="00C51A09" w:rsidTr="002F3425">
        <w:trPr>
          <w:trHeight w:val="455"/>
        </w:trPr>
        <w:tc>
          <w:tcPr>
            <w:tcW w:w="9883" w:type="dxa"/>
            <w:gridSpan w:val="2"/>
          </w:tcPr>
          <w:p w:rsidR="00801512" w:rsidRPr="00934BEA" w:rsidRDefault="00801512" w:rsidP="00E52267">
            <w:pPr>
              <w:pStyle w:val="NoSpacing"/>
              <w:numPr>
                <w:ilvl w:val="0"/>
                <w:numId w:val="26"/>
              </w:numPr>
              <w:jc w:val="both"/>
              <w:rPr>
                <w:rFonts w:ascii="Open Sans" w:hAnsi="Open Sans" w:cs="Open Sans"/>
                <w:sz w:val="16"/>
                <w:szCs w:val="16"/>
              </w:rPr>
            </w:pPr>
            <w:r w:rsidRPr="00934BEA">
              <w:rPr>
                <w:rFonts w:ascii="Open Sans" w:hAnsi="Open Sans" w:cs="Open Sans"/>
                <w:b/>
                <w:sz w:val="16"/>
                <w:szCs w:val="16"/>
              </w:rPr>
              <w:t>Formalizovati inkluzivni sport kao deo lokalne sportske politike i javnog interesa</w:t>
            </w:r>
            <w:r w:rsidRPr="00934BEA">
              <w:rPr>
                <w:rFonts w:ascii="Open Sans" w:hAnsi="Open Sans" w:cs="Open Sans"/>
                <w:bCs/>
                <w:sz w:val="16"/>
                <w:szCs w:val="16"/>
              </w:rPr>
              <w:t>.</w:t>
            </w:r>
            <w:r w:rsidRPr="00934BEA">
              <w:rPr>
                <w:rFonts w:ascii="Open Sans" w:hAnsi="Open Sans" w:cs="Open Sans"/>
                <w:sz w:val="16"/>
                <w:szCs w:val="16"/>
              </w:rPr>
              <w:t xml:space="preserve"> Iako u Novom Pazaru već postoje sportski objekti, motivisani pojedinci i institucionalni okviri poput Saveta za sport i Saveta za OSI, inkluzivni sport nije sistemski regulisan ni finansiran. Uključivanjem inkluzivnog sporta u lokalne strategije razvoja sporta, omladinske politike i programe javnih potreba, stvara se institucionalna osnova za održive aktivnosti. </w:t>
            </w:r>
            <w:r w:rsidRPr="00934BEA">
              <w:rPr>
                <w:rFonts w:ascii="Open Sans" w:hAnsi="Open Sans" w:cs="Open Sans"/>
                <w:b/>
                <w:i/>
                <w:iCs/>
                <w:sz w:val="16"/>
                <w:szCs w:val="16"/>
              </w:rPr>
              <w:t>Preporučene aktivnosti:</w:t>
            </w:r>
            <w:r w:rsidRPr="00934BEA">
              <w:rPr>
                <w:rFonts w:ascii="Open Sans" w:hAnsi="Open Sans" w:cs="Open Sans"/>
                <w:sz w:val="16"/>
                <w:szCs w:val="16"/>
              </w:rPr>
              <w:t xml:space="preserve"> Revidirati lokalnu strategiju sporta uz učešće organizacija OSI; Uspostaviti budžetsku liniju za inkluzivne sportske programe; Uvesti kriterijume pristupačnosti i inkluzije u javne pozive za sufinansiranje sportskih organizacija.</w:t>
            </w:r>
          </w:p>
          <w:p w:rsidR="00801512" w:rsidRPr="00934BEA" w:rsidRDefault="00801512" w:rsidP="00E52267">
            <w:pPr>
              <w:pStyle w:val="NoSpacing"/>
              <w:numPr>
                <w:ilvl w:val="0"/>
                <w:numId w:val="26"/>
              </w:numPr>
              <w:jc w:val="both"/>
              <w:rPr>
                <w:rFonts w:ascii="Open Sans" w:hAnsi="Open Sans" w:cs="Open Sans"/>
                <w:sz w:val="16"/>
                <w:szCs w:val="16"/>
              </w:rPr>
            </w:pPr>
            <w:r w:rsidRPr="00934BEA">
              <w:rPr>
                <w:rFonts w:ascii="Open Sans" w:hAnsi="Open Sans" w:cs="Open Sans"/>
                <w:b/>
                <w:sz w:val="16"/>
                <w:szCs w:val="16"/>
              </w:rPr>
              <w:t>Iskoristiti podršku međunarodnih i nacionalnih programa za razvoj trenerskih i organizacionih kapaciteta</w:t>
            </w:r>
            <w:r w:rsidRPr="00934BEA">
              <w:rPr>
                <w:rFonts w:ascii="Open Sans" w:hAnsi="Open Sans" w:cs="Open Sans"/>
                <w:bCs/>
                <w:sz w:val="16"/>
                <w:szCs w:val="16"/>
              </w:rPr>
              <w:t xml:space="preserve">. </w:t>
            </w:r>
            <w:r w:rsidRPr="00934BEA">
              <w:rPr>
                <w:rFonts w:ascii="Open Sans" w:hAnsi="Open Sans" w:cs="Open Sans"/>
                <w:sz w:val="16"/>
                <w:szCs w:val="16"/>
              </w:rPr>
              <w:t xml:space="preserve">Postojeći kadar u obrazovanju i sportu u Novom Pazaru može biti dodatno osnažen kroz sertifikovane obuke koje nude Paraolimpijski komitet, Specijalna olimpijada i EU programi. Povezivanjem sa ovim programima jača se lokalni kapacitet za sprovođenje kvalitetnog inkluzivnog sporta. </w:t>
            </w:r>
            <w:r w:rsidRPr="00934BEA">
              <w:rPr>
                <w:rFonts w:ascii="Open Sans" w:hAnsi="Open Sans" w:cs="Open Sans"/>
                <w:b/>
                <w:i/>
                <w:iCs/>
                <w:sz w:val="16"/>
                <w:szCs w:val="16"/>
              </w:rPr>
              <w:t>Preporučene aktivnosti:</w:t>
            </w:r>
            <w:r w:rsidRPr="00934BEA">
              <w:rPr>
                <w:rFonts w:ascii="Open Sans" w:hAnsi="Open Sans" w:cs="Open Sans"/>
                <w:sz w:val="16"/>
                <w:szCs w:val="16"/>
              </w:rPr>
              <w:t xml:space="preserve"> Organizovati lokalne treninge u saradnji sa nacionalnim savezima; Finansirati sertifikaciju trenera iz fonda za zapošljavanje OSI; Uvesti obavezu stručnog usavršavanja za rad sa OSI u ustanovama sporta i obrazovanja.</w:t>
            </w:r>
          </w:p>
          <w:p w:rsidR="00801512" w:rsidRPr="00934BEA" w:rsidRDefault="00801512" w:rsidP="00E52267">
            <w:pPr>
              <w:pStyle w:val="NoSpacing"/>
              <w:numPr>
                <w:ilvl w:val="0"/>
                <w:numId w:val="26"/>
              </w:numPr>
              <w:jc w:val="both"/>
              <w:rPr>
                <w:rFonts w:ascii="Open Sans" w:hAnsi="Open Sans" w:cs="Open Sans"/>
                <w:sz w:val="16"/>
                <w:szCs w:val="16"/>
              </w:rPr>
            </w:pPr>
            <w:r w:rsidRPr="00934BEA">
              <w:rPr>
                <w:rFonts w:ascii="Open Sans" w:hAnsi="Open Sans" w:cs="Open Sans"/>
                <w:b/>
                <w:sz w:val="16"/>
                <w:szCs w:val="16"/>
              </w:rPr>
              <w:t>Razviti digitalne servise i aplikacije za promociju i učešće OSI u sportu</w:t>
            </w:r>
            <w:r w:rsidRPr="00934BEA">
              <w:rPr>
                <w:rFonts w:ascii="Open Sans" w:hAnsi="Open Sans" w:cs="Open Sans"/>
                <w:bCs/>
                <w:sz w:val="16"/>
                <w:szCs w:val="16"/>
              </w:rPr>
              <w:t>.</w:t>
            </w:r>
            <w:r w:rsidRPr="00934BEA">
              <w:rPr>
                <w:rFonts w:ascii="Open Sans" w:hAnsi="Open Sans" w:cs="Open Sans"/>
                <w:sz w:val="16"/>
                <w:szCs w:val="16"/>
              </w:rPr>
              <w:t xml:space="preserve"> Tehnologija može pomoći osobama sa invaliditetom da se aktiviraju u sportu bez obzira na fizičke barijere. Postojeći potencijal mladih, obrazovnih ustanova i NVO sektora treba povezati u cilju razvoja lokalnih digitalnih rešenja. </w:t>
            </w:r>
            <w:r w:rsidRPr="00934BEA">
              <w:rPr>
                <w:rFonts w:ascii="Open Sans" w:hAnsi="Open Sans" w:cs="Open Sans"/>
                <w:b/>
                <w:i/>
                <w:iCs/>
                <w:sz w:val="16"/>
                <w:szCs w:val="16"/>
              </w:rPr>
              <w:t>Preporučene aktivnosti:</w:t>
            </w:r>
            <w:r w:rsidRPr="00934BEA">
              <w:rPr>
                <w:rFonts w:ascii="Open Sans" w:hAnsi="Open Sans" w:cs="Open Sans"/>
                <w:sz w:val="16"/>
                <w:szCs w:val="16"/>
              </w:rPr>
              <w:t xml:space="preserve"> Kreirati lokalnu onlajn platformu sa inkluzivnim sportskim sadržajima; Organizovati takmičenja, izazove i motivacione kampanje preko društvenih mreža; Razviti mobilnu aplikaciju za sportske mogućnosti OSI.</w:t>
            </w:r>
          </w:p>
          <w:p w:rsidR="00801512" w:rsidRPr="00934BEA" w:rsidRDefault="00801512" w:rsidP="00E52267">
            <w:pPr>
              <w:pStyle w:val="NoSpacing"/>
              <w:numPr>
                <w:ilvl w:val="0"/>
                <w:numId w:val="26"/>
              </w:numPr>
              <w:jc w:val="both"/>
              <w:rPr>
                <w:rFonts w:ascii="Open Sans" w:hAnsi="Open Sans" w:cs="Open Sans"/>
                <w:sz w:val="16"/>
                <w:szCs w:val="16"/>
              </w:rPr>
            </w:pPr>
            <w:r w:rsidRPr="00934BEA">
              <w:rPr>
                <w:rFonts w:ascii="Open Sans" w:hAnsi="Open Sans" w:cs="Open Sans"/>
                <w:b/>
                <w:sz w:val="16"/>
                <w:szCs w:val="16"/>
              </w:rPr>
              <w:t>Promovisati pozitivne primere i postignuća OSI u sportu.</w:t>
            </w:r>
            <w:r w:rsidRPr="00934BEA">
              <w:rPr>
                <w:rFonts w:ascii="Open Sans" w:hAnsi="Open Sans" w:cs="Open Sans"/>
                <w:sz w:val="16"/>
                <w:szCs w:val="16"/>
              </w:rPr>
              <w:t xml:space="preserve"> Lokalni mediji redovno izveštavaju o sportskim događajima. Ovaj kanal treba iskoristiti i za promociju uspeha OSI i inkluzivnih sportskih inicijativa. </w:t>
            </w:r>
            <w:r w:rsidRPr="00934BEA">
              <w:rPr>
                <w:rFonts w:ascii="Open Sans" w:hAnsi="Open Sans" w:cs="Open Sans"/>
                <w:b/>
                <w:bCs/>
                <w:i/>
                <w:iCs/>
                <w:sz w:val="16"/>
                <w:szCs w:val="16"/>
              </w:rPr>
              <w:t>Preporučene aktivnosti:</w:t>
            </w:r>
            <w:r w:rsidRPr="00934BEA">
              <w:rPr>
                <w:rFonts w:ascii="Open Sans" w:hAnsi="Open Sans" w:cs="Open Sans"/>
                <w:sz w:val="16"/>
                <w:szCs w:val="16"/>
              </w:rPr>
              <w:t xml:space="preserve"> Uspostaviti saradnju sa lokalnim medijima i školama za afirmaciju OSI sportista; Organizovati tematske festivale i sportske dane inkluzije; Kroz medije promovisati poruke o jednakim pravima i mogućnostima u sportu.</w:t>
            </w:r>
          </w:p>
        </w:tc>
      </w:tr>
      <w:tr w:rsidR="00801512" w:rsidRPr="00C51A09" w:rsidTr="00C86ECC">
        <w:trPr>
          <w:trHeight w:val="455"/>
        </w:trPr>
        <w:tc>
          <w:tcPr>
            <w:tcW w:w="9883" w:type="dxa"/>
            <w:gridSpan w:val="2"/>
            <w:shd w:val="clear" w:color="auto" w:fill="2C2650"/>
          </w:tcPr>
          <w:p w:rsidR="00801512" w:rsidRPr="00C51A09" w:rsidRDefault="00801512" w:rsidP="004102D2">
            <w:pPr>
              <w:pStyle w:val="NoSpacing"/>
              <w:jc w:val="both"/>
              <w:rPr>
                <w:rFonts w:ascii="Open Sans" w:hAnsi="Open Sans" w:cs="Open Sans"/>
                <w:b/>
              </w:rPr>
            </w:pPr>
            <w:r w:rsidRPr="00C51A09">
              <w:rPr>
                <w:rFonts w:ascii="Open Sans" w:hAnsi="Open Sans" w:cs="Open Sans"/>
                <w:b/>
              </w:rPr>
              <w:t xml:space="preserve">Kako prevazići slabosti? </w:t>
            </w:r>
          </w:p>
        </w:tc>
      </w:tr>
      <w:tr w:rsidR="00801512" w:rsidRPr="00C51A09" w:rsidTr="002F3425">
        <w:trPr>
          <w:trHeight w:val="455"/>
        </w:trPr>
        <w:tc>
          <w:tcPr>
            <w:tcW w:w="9883" w:type="dxa"/>
            <w:gridSpan w:val="2"/>
          </w:tcPr>
          <w:p w:rsidR="00801512" w:rsidRPr="00934BEA" w:rsidRDefault="00801512" w:rsidP="00E52267">
            <w:pPr>
              <w:pStyle w:val="NoSpacing"/>
              <w:numPr>
                <w:ilvl w:val="0"/>
                <w:numId w:val="26"/>
              </w:numPr>
              <w:jc w:val="both"/>
              <w:rPr>
                <w:rFonts w:ascii="Open Sans" w:hAnsi="Open Sans" w:cs="Open Sans"/>
                <w:bCs/>
                <w:sz w:val="16"/>
                <w:szCs w:val="16"/>
              </w:rPr>
            </w:pPr>
            <w:r w:rsidRPr="00934BEA">
              <w:rPr>
                <w:rFonts w:ascii="Open Sans" w:hAnsi="Open Sans" w:cs="Open Sans"/>
                <w:b/>
                <w:sz w:val="16"/>
                <w:szCs w:val="16"/>
              </w:rPr>
              <w:t>Formalizovati inkluzivni sport kao deo lokalne sportske politike i javnog interesa</w:t>
            </w:r>
            <w:r w:rsidRPr="00934BEA">
              <w:rPr>
                <w:rFonts w:ascii="Open Sans" w:hAnsi="Open Sans" w:cs="Open Sans"/>
                <w:bCs/>
                <w:sz w:val="16"/>
                <w:szCs w:val="16"/>
              </w:rPr>
              <w:t xml:space="preserve">. </w:t>
            </w:r>
            <w:r w:rsidRPr="00934BEA">
              <w:rPr>
                <w:rFonts w:ascii="Open Sans" w:hAnsi="Open Sans" w:cs="Open Sans"/>
                <w:sz w:val="16"/>
                <w:szCs w:val="16"/>
              </w:rPr>
              <w:t xml:space="preserve">Iako u Novom Pazaru već postoje sportski objekti, motivisani pojedinci i institucionalni okviri, inkluzivni sport nije sistemski regulisan ni finansiran. Uključivanjem inkluzivnog sporta u lokalne strategije razvoja sporta, omladinske politike i programe javnih potreba, stvara se institucionalna osnova za održive aktivnosti. </w:t>
            </w:r>
            <w:r w:rsidRPr="00934BEA">
              <w:rPr>
                <w:rFonts w:ascii="Open Sans" w:hAnsi="Open Sans" w:cs="Open Sans"/>
                <w:b/>
                <w:i/>
                <w:iCs/>
                <w:sz w:val="16"/>
                <w:szCs w:val="16"/>
              </w:rPr>
              <w:t>Preporučene aktivnosti:</w:t>
            </w:r>
            <w:r w:rsidRPr="00934BEA">
              <w:rPr>
                <w:rFonts w:ascii="Open Sans" w:hAnsi="Open Sans" w:cs="Open Sans"/>
                <w:bCs/>
                <w:sz w:val="16"/>
                <w:szCs w:val="16"/>
              </w:rPr>
              <w:t xml:space="preserve"> </w:t>
            </w:r>
            <w:r w:rsidRPr="00934BEA">
              <w:rPr>
                <w:rFonts w:ascii="Open Sans" w:hAnsi="Open Sans" w:cs="Open Sans"/>
                <w:sz w:val="16"/>
                <w:szCs w:val="16"/>
              </w:rPr>
              <w:t>Uvesti kriterijume pristupačnosti i inkluzije u javne pozive za sufinansiranje sportskih organizacija.</w:t>
            </w:r>
          </w:p>
          <w:p w:rsidR="00801512" w:rsidRPr="00934BEA" w:rsidRDefault="00801512" w:rsidP="00E52267">
            <w:pPr>
              <w:pStyle w:val="NoSpacing"/>
              <w:numPr>
                <w:ilvl w:val="0"/>
                <w:numId w:val="26"/>
              </w:numPr>
              <w:jc w:val="both"/>
              <w:rPr>
                <w:rFonts w:ascii="Open Sans" w:hAnsi="Open Sans" w:cs="Open Sans"/>
                <w:bCs/>
                <w:sz w:val="16"/>
                <w:szCs w:val="16"/>
              </w:rPr>
            </w:pPr>
            <w:r w:rsidRPr="00934BEA">
              <w:rPr>
                <w:rFonts w:ascii="Open Sans" w:hAnsi="Open Sans" w:cs="Open Sans"/>
                <w:b/>
                <w:sz w:val="16"/>
                <w:szCs w:val="16"/>
              </w:rPr>
              <w:t>Iskoristiti podršku međunarodnih i nacionalnih programa za razvoj trenerskih i organizacionih kapaciteta.</w:t>
            </w:r>
            <w:r w:rsidRPr="00934BEA">
              <w:rPr>
                <w:rFonts w:ascii="Open Sans" w:hAnsi="Open Sans" w:cs="Open Sans"/>
                <w:bCs/>
                <w:sz w:val="16"/>
                <w:szCs w:val="16"/>
              </w:rPr>
              <w:t xml:space="preserve"> </w:t>
            </w:r>
            <w:r w:rsidRPr="00934BEA">
              <w:rPr>
                <w:rFonts w:ascii="Open Sans" w:hAnsi="Open Sans" w:cs="Open Sans"/>
                <w:sz w:val="16"/>
                <w:szCs w:val="16"/>
              </w:rPr>
              <w:t xml:space="preserve">Postojeći kadar u obrazovanju i sportu u Novom Pazaru može biti dodatno osnažen kroz sertifikovane obuke koje nude Paraolimpijski komitet, Specijalna olimpijada i EU programi. Povezivanjem sa ovim programima jača se lokalni kapacitet za sprovođenje kvalitetnog inkluzivnog sporta. </w:t>
            </w:r>
            <w:r w:rsidRPr="00934BEA">
              <w:rPr>
                <w:rFonts w:ascii="Open Sans" w:hAnsi="Open Sans" w:cs="Open Sans"/>
                <w:b/>
                <w:i/>
                <w:iCs/>
                <w:sz w:val="16"/>
                <w:szCs w:val="16"/>
              </w:rPr>
              <w:t>Preporučene aktivnosti:</w:t>
            </w:r>
            <w:r w:rsidRPr="00934BEA">
              <w:rPr>
                <w:rFonts w:ascii="Open Sans" w:hAnsi="Open Sans" w:cs="Open Sans"/>
                <w:bCs/>
                <w:sz w:val="16"/>
                <w:szCs w:val="16"/>
              </w:rPr>
              <w:t xml:space="preserve"> </w:t>
            </w:r>
            <w:r w:rsidRPr="00934BEA">
              <w:rPr>
                <w:rFonts w:ascii="Open Sans" w:hAnsi="Open Sans" w:cs="Open Sans"/>
                <w:sz w:val="16"/>
                <w:szCs w:val="16"/>
              </w:rPr>
              <w:t>Organizovati lokalne treninge u saradnji sa nacionalnim savezima; Finansirati sertifikaciju trenera iz fonda za zapošljavanje OSI; Uvesti obavezu stručnog usavršavanja za rad sa OSI u ustanovama sporta i obrazovanja.</w:t>
            </w:r>
          </w:p>
        </w:tc>
      </w:tr>
      <w:tr w:rsidR="00801512" w:rsidRPr="00C51A09" w:rsidTr="002F3425">
        <w:trPr>
          <w:trHeight w:val="455"/>
        </w:trPr>
        <w:tc>
          <w:tcPr>
            <w:tcW w:w="9883" w:type="dxa"/>
            <w:gridSpan w:val="2"/>
            <w:shd w:val="clear" w:color="auto" w:fill="002060"/>
          </w:tcPr>
          <w:p w:rsidR="00801512" w:rsidRPr="00C51A09" w:rsidRDefault="00801512" w:rsidP="004102D2">
            <w:pPr>
              <w:pStyle w:val="NoSpacing"/>
              <w:rPr>
                <w:rFonts w:ascii="Open Sans" w:hAnsi="Open Sans" w:cs="Open Sans"/>
                <w:b/>
              </w:rPr>
            </w:pPr>
            <w:r w:rsidRPr="00C51A09">
              <w:rPr>
                <w:rFonts w:ascii="Open Sans" w:hAnsi="Open Sans" w:cs="Open Sans"/>
                <w:b/>
              </w:rPr>
              <w:t xml:space="preserve">Kako ublažiti pretnje iz okruženja? </w:t>
            </w:r>
          </w:p>
        </w:tc>
      </w:tr>
      <w:tr w:rsidR="00801512" w:rsidRPr="00C51A09" w:rsidTr="002F3425">
        <w:trPr>
          <w:trHeight w:val="455"/>
        </w:trPr>
        <w:tc>
          <w:tcPr>
            <w:tcW w:w="9883" w:type="dxa"/>
            <w:gridSpan w:val="2"/>
          </w:tcPr>
          <w:p w:rsidR="00801512" w:rsidRPr="00934BEA" w:rsidRDefault="00801512" w:rsidP="00934BEA">
            <w:pPr>
              <w:pStyle w:val="NoSpacing"/>
              <w:ind w:left="449"/>
              <w:jc w:val="both"/>
              <w:rPr>
                <w:rFonts w:ascii="Open Sans" w:hAnsi="Open Sans" w:cs="Open Sans"/>
                <w:bCs/>
                <w:sz w:val="16"/>
                <w:szCs w:val="16"/>
              </w:rPr>
            </w:pPr>
            <w:r w:rsidRPr="00E74175">
              <w:rPr>
                <w:rFonts w:ascii="Open Sans" w:hAnsi="Open Sans" w:cs="Open Sans"/>
                <w:b/>
                <w:sz w:val="18"/>
                <w:szCs w:val="18"/>
              </w:rPr>
              <w:t>Obezbediti stabilno finansiranje inkluzivnih sportskih programa.</w:t>
            </w:r>
            <w:r w:rsidRPr="00E74175">
              <w:rPr>
                <w:rFonts w:ascii="Open Sans" w:hAnsi="Open Sans" w:cs="Open Sans"/>
                <w:bCs/>
                <w:sz w:val="18"/>
                <w:szCs w:val="18"/>
              </w:rPr>
              <w:t xml:space="preserve"> S obzirom na smanjenje i nestabilnost </w:t>
            </w:r>
            <w:r w:rsidRPr="00934BEA">
              <w:rPr>
                <w:rFonts w:ascii="Open Sans" w:hAnsi="Open Sans" w:cs="Open Sans"/>
                <w:bCs/>
                <w:sz w:val="16"/>
                <w:szCs w:val="16"/>
              </w:rPr>
              <w:t xml:space="preserve">nacionalnih fondova i zavisnost od donatorskih projekata, neophodno je da lokalna samouprava planira trajne izvore finansiranja. </w:t>
            </w:r>
            <w:r w:rsidRPr="00934BEA">
              <w:rPr>
                <w:rFonts w:ascii="Open Sans" w:hAnsi="Open Sans" w:cs="Open Sans"/>
                <w:b/>
                <w:i/>
                <w:iCs/>
                <w:sz w:val="16"/>
                <w:szCs w:val="16"/>
              </w:rPr>
              <w:t>Preporučene aktivnosti:</w:t>
            </w:r>
            <w:r w:rsidRPr="00934BEA">
              <w:rPr>
                <w:rFonts w:ascii="Open Sans" w:hAnsi="Open Sans" w:cs="Open Sans"/>
                <w:bCs/>
                <w:sz w:val="16"/>
                <w:szCs w:val="16"/>
              </w:rPr>
              <w:t xml:space="preserve"> Uvesti stalnu budžetsku liniju za inkluzivne sportske aktivnosti; Korišćenjem Fonda za zapošljavanje OSI subvencionisati klubove koji zapošljavaju trenere za rad sa OSI; Razviti više izvora finansiranja (javni pozivi, partnerstva, privatni sektor).</w:t>
            </w:r>
          </w:p>
          <w:p w:rsidR="00801512" w:rsidRPr="00934BEA" w:rsidRDefault="00801512" w:rsidP="00E52267">
            <w:pPr>
              <w:pStyle w:val="NoSpacing"/>
              <w:numPr>
                <w:ilvl w:val="0"/>
                <w:numId w:val="26"/>
              </w:numPr>
              <w:jc w:val="both"/>
              <w:rPr>
                <w:rFonts w:ascii="Open Sans" w:hAnsi="Open Sans" w:cs="Open Sans"/>
                <w:bCs/>
                <w:sz w:val="16"/>
                <w:szCs w:val="16"/>
              </w:rPr>
            </w:pPr>
            <w:r w:rsidRPr="00934BEA">
              <w:rPr>
                <w:rFonts w:ascii="Open Sans" w:hAnsi="Open Sans" w:cs="Open Sans"/>
                <w:b/>
                <w:sz w:val="16"/>
                <w:szCs w:val="16"/>
              </w:rPr>
              <w:t>Povećati institucionalnu podršku i uključenost u međunarodne mreže.</w:t>
            </w:r>
            <w:r w:rsidRPr="00934BEA">
              <w:rPr>
                <w:rFonts w:ascii="Open Sans" w:hAnsi="Open Sans" w:cs="Open Sans"/>
                <w:bCs/>
                <w:sz w:val="16"/>
                <w:szCs w:val="16"/>
              </w:rPr>
              <w:t xml:space="preserve"> Zbog centralizacije odlučivanja i nedovoljne uključenosti Srbije u međunarodne para-sportske mreže, lokalne sredine teško dolaze do informacija i resursa. </w:t>
            </w:r>
            <w:r w:rsidRPr="00934BEA">
              <w:rPr>
                <w:rFonts w:ascii="Open Sans" w:hAnsi="Open Sans" w:cs="Open Sans"/>
                <w:b/>
                <w:i/>
                <w:iCs/>
                <w:sz w:val="16"/>
                <w:szCs w:val="16"/>
              </w:rPr>
              <w:t>Preporučene aktivnosti:</w:t>
            </w:r>
            <w:r w:rsidRPr="00934BEA">
              <w:rPr>
                <w:rFonts w:ascii="Open Sans" w:hAnsi="Open Sans" w:cs="Open Sans"/>
                <w:b/>
                <w:sz w:val="16"/>
                <w:szCs w:val="16"/>
              </w:rPr>
              <w:t xml:space="preserve"> </w:t>
            </w:r>
            <w:r w:rsidRPr="00934BEA">
              <w:rPr>
                <w:rFonts w:ascii="Open Sans" w:hAnsi="Open Sans" w:cs="Open Sans"/>
                <w:bCs/>
                <w:sz w:val="16"/>
                <w:szCs w:val="16"/>
              </w:rPr>
              <w:t>Povezati lokalne sportske organizacije sa Paraolimpijskim komitetom Srbije, Specijalnom olimpijadom i međunarodnim platformama; Organizovati info-sesije i radionice za prijavu na EU i druge fondove;</w:t>
            </w:r>
          </w:p>
          <w:p w:rsidR="00801512" w:rsidRPr="00934BEA" w:rsidRDefault="00801512" w:rsidP="00E52267">
            <w:pPr>
              <w:pStyle w:val="NoSpacing"/>
              <w:numPr>
                <w:ilvl w:val="0"/>
                <w:numId w:val="26"/>
              </w:numPr>
              <w:jc w:val="both"/>
              <w:rPr>
                <w:rFonts w:ascii="Open Sans" w:hAnsi="Open Sans" w:cs="Open Sans"/>
                <w:bCs/>
                <w:sz w:val="16"/>
                <w:szCs w:val="16"/>
              </w:rPr>
            </w:pPr>
            <w:r w:rsidRPr="00934BEA">
              <w:rPr>
                <w:rFonts w:ascii="Open Sans" w:hAnsi="Open Sans" w:cs="Open Sans"/>
                <w:bCs/>
                <w:sz w:val="16"/>
                <w:szCs w:val="16"/>
              </w:rPr>
              <w:t xml:space="preserve">Uspostaviti saradnju sa većim centrima i klubovima koji imaju iskustvo u para-sportu. Uskladiti lokalne propise i prakse sa međunarodnim standardima. Neusklađenost domaćih propisa o pristupačnosti i nedovoljna primena CRPD normi otežavaju napredak.  </w:t>
            </w:r>
            <w:r w:rsidRPr="00934BEA">
              <w:rPr>
                <w:rFonts w:ascii="Open Sans" w:hAnsi="Open Sans" w:cs="Open Sans"/>
                <w:b/>
                <w:i/>
                <w:iCs/>
                <w:sz w:val="16"/>
                <w:szCs w:val="16"/>
              </w:rPr>
              <w:t>Preporučene aktivnosti:</w:t>
            </w:r>
            <w:r w:rsidRPr="00934BEA">
              <w:rPr>
                <w:rFonts w:ascii="Open Sans" w:hAnsi="Open Sans" w:cs="Open Sans"/>
                <w:bCs/>
                <w:sz w:val="16"/>
                <w:szCs w:val="16"/>
              </w:rPr>
              <w:t xml:space="preserve"> Revizija i primena standarda pristupačnosti u sportskim objektima; Uključiti pravnike i arhitekte u timove za prilagođavanje infrastrukture; Kroz obuke lokalnih donosioca odluka promovisati primere dobre prakse iz inostranstva.</w:t>
            </w:r>
          </w:p>
          <w:p w:rsidR="00801512" w:rsidRPr="00934BEA" w:rsidRDefault="00801512" w:rsidP="00E52267">
            <w:pPr>
              <w:pStyle w:val="NoSpacing"/>
              <w:numPr>
                <w:ilvl w:val="0"/>
                <w:numId w:val="26"/>
              </w:numPr>
              <w:jc w:val="both"/>
              <w:rPr>
                <w:rFonts w:ascii="Open Sans" w:hAnsi="Open Sans" w:cs="Open Sans"/>
                <w:bCs/>
                <w:sz w:val="16"/>
                <w:szCs w:val="16"/>
              </w:rPr>
            </w:pPr>
            <w:r w:rsidRPr="00934BEA">
              <w:rPr>
                <w:rFonts w:ascii="Open Sans" w:hAnsi="Open Sans" w:cs="Open Sans"/>
                <w:b/>
                <w:sz w:val="16"/>
                <w:szCs w:val="16"/>
              </w:rPr>
              <w:t>Smanjiti rizik od socijalne distance i predrasuda.</w:t>
            </w:r>
            <w:r w:rsidRPr="00934BEA">
              <w:rPr>
                <w:rFonts w:ascii="Open Sans" w:hAnsi="Open Sans" w:cs="Open Sans"/>
                <w:bCs/>
                <w:sz w:val="16"/>
                <w:szCs w:val="16"/>
              </w:rPr>
              <w:t xml:space="preserve"> Predrasude prema sposobnostima OSI i nedovoljna vidljivost njihovih sportskih uspeha utiču na pasivnost i izolaciju. </w:t>
            </w:r>
            <w:r w:rsidRPr="00934BEA">
              <w:rPr>
                <w:rFonts w:ascii="Open Sans" w:hAnsi="Open Sans" w:cs="Open Sans"/>
                <w:b/>
                <w:i/>
                <w:iCs/>
                <w:sz w:val="16"/>
                <w:szCs w:val="16"/>
              </w:rPr>
              <w:t>Preporučene aktivnosti:</w:t>
            </w:r>
            <w:r w:rsidRPr="00934BEA">
              <w:rPr>
                <w:rFonts w:ascii="Open Sans" w:hAnsi="Open Sans" w:cs="Open Sans"/>
                <w:bCs/>
                <w:sz w:val="16"/>
                <w:szCs w:val="16"/>
              </w:rPr>
              <w:t xml:space="preserve"> Pokrenuti lokalne kampanje protiv stereotipa i za promociju sporta za sve; Aktivno uključivati OSI u javne sportske događaje; Promovisati učešće vršnjaka bez invaliditeta u mešovitim timovima.</w:t>
            </w:r>
          </w:p>
        </w:tc>
      </w:tr>
    </w:tbl>
    <w:p w:rsidR="002F5637" w:rsidRDefault="002F5637" w:rsidP="002F5637"/>
    <w:p w:rsidR="00BD6525" w:rsidRPr="002F5637" w:rsidRDefault="002F5637" w:rsidP="002F5637">
      <w:pPr>
        <w:rPr>
          <w:b/>
          <w:bCs/>
          <w:sz w:val="32"/>
          <w:szCs w:val="32"/>
        </w:rPr>
      </w:pPr>
      <w:r w:rsidRPr="002F5637">
        <w:rPr>
          <w:b/>
          <w:bCs/>
          <w:sz w:val="32"/>
          <w:szCs w:val="32"/>
        </w:rPr>
        <w:t>8</w:t>
      </w:r>
      <w:r w:rsidR="00D80FC5" w:rsidRPr="002F5637">
        <w:rPr>
          <w:b/>
          <w:bCs/>
          <w:sz w:val="32"/>
          <w:szCs w:val="32"/>
        </w:rPr>
        <w:t xml:space="preserve">.8. </w:t>
      </w:r>
      <w:r w:rsidR="003A2F09" w:rsidRPr="002F5637">
        <w:rPr>
          <w:b/>
          <w:bCs/>
          <w:sz w:val="32"/>
          <w:szCs w:val="32"/>
        </w:rPr>
        <w:t xml:space="preserve">Objektivna procena postojeće prakse </w:t>
      </w:r>
      <w:r w:rsidR="005D6885" w:rsidRPr="002F5637">
        <w:rPr>
          <w:b/>
          <w:bCs/>
          <w:sz w:val="32"/>
          <w:szCs w:val="32"/>
        </w:rPr>
        <w:t>učešća</w:t>
      </w:r>
      <w:r w:rsidR="003A2F09" w:rsidRPr="002F5637">
        <w:rPr>
          <w:b/>
          <w:bCs/>
          <w:sz w:val="32"/>
          <w:szCs w:val="32"/>
        </w:rPr>
        <w:t xml:space="preserve"> OSI </w:t>
      </w:r>
      <w:r w:rsidR="00503C37" w:rsidRPr="002F5637">
        <w:rPr>
          <w:b/>
          <w:bCs/>
          <w:sz w:val="32"/>
          <w:szCs w:val="32"/>
        </w:rPr>
        <w:t xml:space="preserve"> </w:t>
      </w:r>
      <w:r w:rsidR="003A2F09" w:rsidRPr="002F5637">
        <w:rPr>
          <w:b/>
          <w:bCs/>
          <w:sz w:val="32"/>
          <w:szCs w:val="32"/>
        </w:rPr>
        <w:t xml:space="preserve">u javnom i političkom životu </w:t>
      </w:r>
    </w:p>
    <w:tbl>
      <w:tblPr>
        <w:tblW w:w="9781" w:type="dxa"/>
        <w:tblBorders>
          <w:top w:val="nil"/>
          <w:left w:val="nil"/>
          <w:bottom w:val="nil"/>
          <w:right w:val="nil"/>
          <w:insideH w:val="nil"/>
          <w:insideV w:val="nil"/>
        </w:tblBorders>
        <w:tblLayout w:type="fixed"/>
        <w:tblLook w:val="0600"/>
      </w:tblPr>
      <w:tblGrid>
        <w:gridCol w:w="5103"/>
        <w:gridCol w:w="4678"/>
      </w:tblGrid>
      <w:tr w:rsidR="005007AA" w:rsidRPr="00C51A09" w:rsidTr="002F3425">
        <w:trPr>
          <w:trHeight w:val="134"/>
        </w:trPr>
        <w:tc>
          <w:tcPr>
            <w:tcW w:w="5103" w:type="dxa"/>
            <w:tcBorders>
              <w:top w:val="nil"/>
              <w:left w:val="nil"/>
              <w:bottom w:val="nil"/>
              <w:right w:val="nil"/>
            </w:tcBorders>
            <w:shd w:val="clear" w:color="auto" w:fill="2C2650"/>
            <w:tcMar>
              <w:top w:w="100" w:type="dxa"/>
              <w:left w:w="100" w:type="dxa"/>
              <w:bottom w:w="100" w:type="dxa"/>
              <w:right w:w="100" w:type="dxa"/>
            </w:tcMar>
          </w:tcPr>
          <w:p w:rsidR="005007AA" w:rsidRPr="00C51A09" w:rsidRDefault="005007AA" w:rsidP="004102D2">
            <w:pPr>
              <w:pStyle w:val="NoSpacing"/>
              <w:jc w:val="center"/>
              <w:rPr>
                <w:rFonts w:ascii="Open Sans" w:hAnsi="Open Sans" w:cs="Open Sans"/>
                <w:b/>
                <w:bCs/>
              </w:rPr>
            </w:pPr>
            <w:r w:rsidRPr="00C51A09">
              <w:rPr>
                <w:rFonts w:ascii="Open Sans" w:hAnsi="Open Sans" w:cs="Open Sans"/>
                <w:b/>
                <w:bCs/>
              </w:rPr>
              <w:lastRenderedPageBreak/>
              <w:t>UNUTRAŠNJE SNAGE</w:t>
            </w:r>
          </w:p>
        </w:tc>
        <w:tc>
          <w:tcPr>
            <w:tcW w:w="4678" w:type="dxa"/>
            <w:tcBorders>
              <w:top w:val="nil"/>
              <w:left w:val="nil"/>
              <w:bottom w:val="nil"/>
              <w:right w:val="nil"/>
            </w:tcBorders>
            <w:shd w:val="clear" w:color="auto" w:fill="2C2650"/>
            <w:tcMar>
              <w:top w:w="100" w:type="dxa"/>
              <w:left w:w="100" w:type="dxa"/>
              <w:bottom w:w="100" w:type="dxa"/>
              <w:right w:w="100" w:type="dxa"/>
            </w:tcMar>
          </w:tcPr>
          <w:p w:rsidR="005007AA" w:rsidRPr="00C51A09" w:rsidRDefault="005007AA" w:rsidP="004102D2">
            <w:pPr>
              <w:pStyle w:val="NoSpacing"/>
              <w:jc w:val="center"/>
              <w:rPr>
                <w:rFonts w:ascii="Open Sans" w:hAnsi="Open Sans" w:cs="Open Sans"/>
                <w:b/>
                <w:bCs/>
              </w:rPr>
            </w:pPr>
            <w:r w:rsidRPr="00C51A09">
              <w:rPr>
                <w:rFonts w:ascii="Open Sans" w:hAnsi="Open Sans" w:cs="Open Sans"/>
                <w:b/>
                <w:bCs/>
              </w:rPr>
              <w:t>UNUTRAŠNJE SLABOSTI</w:t>
            </w:r>
          </w:p>
        </w:tc>
      </w:tr>
      <w:tr w:rsidR="005007AA" w:rsidRPr="00C51A09" w:rsidTr="002F3425">
        <w:trPr>
          <w:trHeight w:val="300"/>
        </w:trPr>
        <w:tc>
          <w:tcPr>
            <w:tcW w:w="5103" w:type="dxa"/>
            <w:tcBorders>
              <w:top w:val="nil"/>
              <w:left w:val="nil"/>
              <w:bottom w:val="dashSmallGap" w:sz="4" w:space="0" w:color="auto"/>
              <w:right w:val="nil"/>
            </w:tcBorders>
            <w:tcMar>
              <w:top w:w="100" w:type="dxa"/>
              <w:left w:w="100" w:type="dxa"/>
              <w:bottom w:w="100" w:type="dxa"/>
              <w:right w:w="100" w:type="dxa"/>
            </w:tcMar>
          </w:tcPr>
          <w:p w:rsidR="005007AA" w:rsidRPr="005D6885" w:rsidRDefault="005007AA" w:rsidP="00E52267">
            <w:pPr>
              <w:pStyle w:val="NoSpacing"/>
              <w:numPr>
                <w:ilvl w:val="0"/>
                <w:numId w:val="29"/>
              </w:numPr>
              <w:jc w:val="both"/>
              <w:rPr>
                <w:rFonts w:ascii="Open Sans" w:hAnsi="Open Sans" w:cs="Open Sans"/>
                <w:sz w:val="16"/>
                <w:szCs w:val="16"/>
              </w:rPr>
            </w:pPr>
            <w:r w:rsidRPr="005D6885">
              <w:rPr>
                <w:rFonts w:ascii="Open Sans" w:hAnsi="Open Sans" w:cs="Open Sans"/>
                <w:b/>
                <w:bCs/>
                <w:sz w:val="16"/>
                <w:szCs w:val="16"/>
              </w:rPr>
              <w:t>Pozitivan odnos pojedinih nosilaca javnih funkcija prema udruženjima OSI:</w:t>
            </w:r>
            <w:r w:rsidRPr="005D6885">
              <w:rPr>
                <w:rFonts w:ascii="Open Sans" w:hAnsi="Open Sans" w:cs="Open Sans"/>
                <w:bCs/>
                <w:sz w:val="16"/>
                <w:szCs w:val="16"/>
              </w:rPr>
              <w:t xml:space="preserve"> Pojedini predstavnici lokalne vlasti prepoznaju značaj OCD i izražavaju spremnost na saradnju, što otvara prostor za jačanje institucionalnog dijaloga.</w:t>
            </w:r>
          </w:p>
          <w:p w:rsidR="005007AA" w:rsidRPr="005D6885" w:rsidRDefault="005007AA" w:rsidP="00E52267">
            <w:pPr>
              <w:pStyle w:val="NoSpacing"/>
              <w:numPr>
                <w:ilvl w:val="0"/>
                <w:numId w:val="29"/>
              </w:numPr>
              <w:jc w:val="both"/>
              <w:rPr>
                <w:rFonts w:ascii="Open Sans" w:hAnsi="Open Sans" w:cs="Open Sans"/>
                <w:sz w:val="16"/>
                <w:szCs w:val="16"/>
              </w:rPr>
            </w:pPr>
            <w:r w:rsidRPr="005D6885">
              <w:rPr>
                <w:rFonts w:ascii="Open Sans" w:hAnsi="Open Sans" w:cs="Open Sans"/>
                <w:b/>
                <w:sz w:val="16"/>
                <w:szCs w:val="16"/>
              </w:rPr>
              <w:t>Postojanje institucionalne nadležnosti u okviru gradske uprave:</w:t>
            </w:r>
            <w:r w:rsidRPr="005D6885">
              <w:rPr>
                <w:rFonts w:ascii="Open Sans" w:hAnsi="Open Sans" w:cs="Open Sans"/>
                <w:sz w:val="16"/>
                <w:szCs w:val="16"/>
              </w:rPr>
              <w:t xml:space="preserve"> Odeljenje za društvene delatnosti pokriva širok spektar oblasti (socijalna zaštita, obrazovanje, zdravstvo, rodna ravnopravnost, romska pitanja, invaliditet), uključujući i administrativnu podršku realizaciji prava OSI. </w:t>
            </w:r>
          </w:p>
          <w:p w:rsidR="005007AA" w:rsidRPr="005D6885" w:rsidRDefault="005007AA" w:rsidP="00E52267">
            <w:pPr>
              <w:pStyle w:val="NoSpacing"/>
              <w:numPr>
                <w:ilvl w:val="0"/>
                <w:numId w:val="29"/>
              </w:numPr>
              <w:jc w:val="both"/>
              <w:rPr>
                <w:rFonts w:ascii="Open Sans" w:hAnsi="Open Sans" w:cs="Open Sans"/>
                <w:sz w:val="16"/>
                <w:szCs w:val="16"/>
              </w:rPr>
            </w:pPr>
            <w:r w:rsidRPr="005D6885">
              <w:rPr>
                <w:rFonts w:ascii="Open Sans" w:hAnsi="Open Sans" w:cs="Open Sans"/>
                <w:b/>
                <w:sz w:val="16"/>
                <w:szCs w:val="16"/>
              </w:rPr>
              <w:t>Budžetsko finansiranje programa udruženja OSI:</w:t>
            </w:r>
            <w:r w:rsidRPr="005D6885">
              <w:rPr>
                <w:rFonts w:ascii="Open Sans" w:hAnsi="Open Sans" w:cs="Open Sans"/>
                <w:sz w:val="16"/>
                <w:szCs w:val="16"/>
              </w:rPr>
              <w:t xml:space="preserve"> Grad Novi Pazar izdvaja </w:t>
            </w:r>
            <w:r w:rsidRPr="005D6885">
              <w:rPr>
                <w:rFonts w:ascii="Open Sans" w:hAnsi="Open Sans" w:cs="Open Sans"/>
                <w:b/>
                <w:bCs/>
                <w:sz w:val="16"/>
                <w:szCs w:val="16"/>
              </w:rPr>
              <w:t>preko 54 miliona dinara</w:t>
            </w:r>
            <w:r w:rsidRPr="005D6885">
              <w:rPr>
                <w:rFonts w:ascii="Open Sans" w:hAnsi="Open Sans" w:cs="Open Sans"/>
                <w:sz w:val="16"/>
                <w:szCs w:val="16"/>
              </w:rPr>
              <w:t xml:space="preserve"> za udruženja OSI i organizacije koje im pružaju podršku, što čini </w:t>
            </w:r>
            <w:r w:rsidRPr="005D6885">
              <w:rPr>
                <w:rFonts w:ascii="Open Sans" w:hAnsi="Open Sans" w:cs="Open Sans"/>
                <w:b/>
                <w:bCs/>
                <w:sz w:val="16"/>
                <w:szCs w:val="16"/>
              </w:rPr>
              <w:t>74,6% sredstava namenjenih socio-humanitarnim udruženjima</w:t>
            </w:r>
            <w:r w:rsidRPr="005D6885">
              <w:rPr>
                <w:rFonts w:ascii="Open Sans" w:hAnsi="Open Sans" w:cs="Open Sans"/>
                <w:sz w:val="16"/>
                <w:szCs w:val="16"/>
              </w:rPr>
              <w:t xml:space="preserve"> i predstavlja iznos </w:t>
            </w:r>
            <w:r w:rsidRPr="005D6885">
              <w:rPr>
                <w:rFonts w:ascii="Open Sans" w:hAnsi="Open Sans" w:cs="Open Sans"/>
                <w:b/>
                <w:bCs/>
                <w:sz w:val="16"/>
                <w:szCs w:val="16"/>
              </w:rPr>
              <w:t>znatno viši od proseka u zajednicama sa statusom grada</w:t>
            </w:r>
            <w:r w:rsidRPr="005D6885">
              <w:rPr>
                <w:rFonts w:ascii="Open Sans" w:hAnsi="Open Sans" w:cs="Open Sans"/>
                <w:sz w:val="16"/>
                <w:szCs w:val="16"/>
              </w:rPr>
              <w:t>.</w:t>
            </w:r>
          </w:p>
          <w:p w:rsidR="005007AA" w:rsidRPr="005D6885" w:rsidRDefault="005007AA" w:rsidP="00E52267">
            <w:pPr>
              <w:pStyle w:val="NoSpacing"/>
              <w:numPr>
                <w:ilvl w:val="0"/>
                <w:numId w:val="29"/>
              </w:numPr>
              <w:jc w:val="both"/>
              <w:rPr>
                <w:rFonts w:ascii="Open Sans" w:hAnsi="Open Sans" w:cs="Open Sans"/>
                <w:sz w:val="16"/>
                <w:szCs w:val="16"/>
              </w:rPr>
            </w:pPr>
            <w:r w:rsidRPr="005D6885">
              <w:rPr>
                <w:rFonts w:ascii="Open Sans" w:hAnsi="Open Sans" w:cs="Open Sans"/>
                <w:b/>
                <w:sz w:val="16"/>
                <w:szCs w:val="16"/>
              </w:rPr>
              <w:t>Aktivna udruženja OSI sa raznovrsnim profilima korisnika i kontinuitetom delovanja:</w:t>
            </w:r>
            <w:r w:rsidRPr="005D6885">
              <w:rPr>
                <w:rFonts w:ascii="Open Sans" w:hAnsi="Open Sans" w:cs="Open Sans"/>
                <w:sz w:val="16"/>
                <w:szCs w:val="16"/>
              </w:rPr>
              <w:t xml:space="preserve"> Na teritoriji Grada Novog Pazara deluje niz specijalizovanih udruženja OSI (npr. Udruženje paraplegičara, gluvih i nagluvih, osoba sa cerebralnom paralizom, MNRO), koja redovno realizuju aktivnosti u zajednici, okupljaju članove i iniciraju konkretne predloge ka lokalnoj vlasti. </w:t>
            </w:r>
          </w:p>
          <w:p w:rsidR="005007AA" w:rsidRPr="005D6885" w:rsidRDefault="005007AA" w:rsidP="00E52267">
            <w:pPr>
              <w:pStyle w:val="NoSpacing"/>
              <w:numPr>
                <w:ilvl w:val="0"/>
                <w:numId w:val="29"/>
              </w:numPr>
              <w:jc w:val="both"/>
              <w:rPr>
                <w:rFonts w:ascii="Open Sans" w:hAnsi="Open Sans" w:cs="Open Sans"/>
                <w:sz w:val="16"/>
                <w:szCs w:val="16"/>
              </w:rPr>
            </w:pPr>
            <w:r w:rsidRPr="005D6885">
              <w:rPr>
                <w:rFonts w:ascii="Open Sans" w:hAnsi="Open Sans" w:cs="Open Sans"/>
                <w:b/>
                <w:sz w:val="16"/>
                <w:szCs w:val="16"/>
              </w:rPr>
              <w:t>Učešće u radnim grupama za izradu lokalnih dokumenata javnih politika:</w:t>
            </w:r>
            <w:r w:rsidRPr="005D6885">
              <w:rPr>
                <w:rFonts w:ascii="Open Sans" w:hAnsi="Open Sans" w:cs="Open Sans"/>
                <w:sz w:val="16"/>
                <w:szCs w:val="16"/>
              </w:rPr>
              <w:t xml:space="preserve"> Predstavnici udruženja OSI učestvuju u izradi Lokalnog akcionog plana za unapređenje položaja OSI (2026–2030), što je potvrđeno uvidom u rešenja o formiranju radnih grupa. Time je započeta praksa institucionalnog uključivanja civilnog sektora u procese donošenja odluka.</w:t>
            </w:r>
          </w:p>
          <w:p w:rsidR="005007AA" w:rsidRPr="005D6885" w:rsidRDefault="005007AA" w:rsidP="00E52267">
            <w:pPr>
              <w:pStyle w:val="NoSpacing"/>
              <w:numPr>
                <w:ilvl w:val="0"/>
                <w:numId w:val="29"/>
              </w:numPr>
              <w:jc w:val="both"/>
              <w:rPr>
                <w:rFonts w:ascii="Open Sans" w:hAnsi="Open Sans" w:cs="Open Sans"/>
                <w:sz w:val="16"/>
                <w:szCs w:val="16"/>
              </w:rPr>
            </w:pPr>
            <w:r w:rsidRPr="005D6885">
              <w:rPr>
                <w:rFonts w:ascii="Open Sans" w:hAnsi="Open Sans" w:cs="Open Sans"/>
                <w:b/>
                <w:bCs/>
                <w:sz w:val="16"/>
                <w:szCs w:val="16"/>
              </w:rPr>
              <w:t>Prepoznat uticaj udruženja OSI u zajednici:</w:t>
            </w:r>
            <w:r w:rsidRPr="005D6885">
              <w:rPr>
                <w:rFonts w:ascii="Open Sans" w:hAnsi="Open Sans" w:cs="Open Sans"/>
                <w:bCs/>
                <w:sz w:val="16"/>
                <w:szCs w:val="16"/>
              </w:rPr>
              <w:t xml:space="preserve"> Udruženja organizuju javne tribine, kulturne i sportske događaje, učestvuju u kampanjama i imaju određeni medijski prostor, što doprinosi vidljivosti </w:t>
            </w:r>
            <w:r w:rsidR="00F421CD" w:rsidRPr="005D6885">
              <w:rPr>
                <w:rFonts w:ascii="Open Sans" w:hAnsi="Open Sans" w:cs="Open Sans"/>
                <w:bCs/>
                <w:sz w:val="16"/>
                <w:szCs w:val="16"/>
              </w:rPr>
              <w:t>OSI</w:t>
            </w:r>
            <w:r w:rsidRPr="005D6885">
              <w:rPr>
                <w:rFonts w:ascii="Open Sans" w:hAnsi="Open Sans" w:cs="Open Sans"/>
                <w:bCs/>
                <w:sz w:val="16"/>
                <w:szCs w:val="16"/>
              </w:rPr>
              <w:t xml:space="preserve"> i razbijanju stereotipa.</w:t>
            </w:r>
          </w:p>
          <w:p w:rsidR="005007AA" w:rsidRPr="005D6885" w:rsidRDefault="00F421CD" w:rsidP="00E52267">
            <w:pPr>
              <w:pStyle w:val="NoSpacing"/>
              <w:numPr>
                <w:ilvl w:val="0"/>
                <w:numId w:val="29"/>
              </w:numPr>
              <w:jc w:val="both"/>
              <w:rPr>
                <w:rFonts w:ascii="Open Sans" w:hAnsi="Open Sans" w:cs="Open Sans"/>
                <w:sz w:val="16"/>
                <w:szCs w:val="16"/>
              </w:rPr>
            </w:pPr>
            <w:r w:rsidRPr="005D6885">
              <w:rPr>
                <w:rFonts w:ascii="Open Sans" w:hAnsi="Open Sans" w:cs="Open Sans"/>
                <w:b/>
                <w:bCs/>
                <w:sz w:val="16"/>
                <w:szCs w:val="16"/>
              </w:rPr>
              <w:t>OSI</w:t>
            </w:r>
            <w:r w:rsidR="005007AA" w:rsidRPr="005D6885">
              <w:rPr>
                <w:rFonts w:ascii="Open Sans" w:hAnsi="Open Sans" w:cs="Open Sans"/>
                <w:b/>
                <w:bCs/>
                <w:sz w:val="16"/>
                <w:szCs w:val="16"/>
              </w:rPr>
              <w:t xml:space="preserve"> su dragocen lokalni resurs. </w:t>
            </w:r>
            <w:r w:rsidR="005007AA" w:rsidRPr="005D6885">
              <w:rPr>
                <w:rFonts w:ascii="Open Sans" w:hAnsi="Open Sans" w:cs="Open Sans"/>
                <w:sz w:val="16"/>
                <w:szCs w:val="16"/>
              </w:rPr>
              <w:t>Njihovo aktivno učešće kroz članstvo u udruženjima predstavlja jednu od najvećih snaga zajednice, koja može biti u potpunosti iskorišćena uz dodatne i ciljane mere podrške za aktivaciju njihovog punog potencijala.</w:t>
            </w:r>
          </w:p>
        </w:tc>
        <w:tc>
          <w:tcPr>
            <w:tcW w:w="4678" w:type="dxa"/>
            <w:tcBorders>
              <w:top w:val="nil"/>
              <w:left w:val="nil"/>
              <w:bottom w:val="dashSmallGap" w:sz="4" w:space="0" w:color="auto"/>
              <w:right w:val="nil"/>
            </w:tcBorders>
            <w:tcMar>
              <w:top w:w="100" w:type="dxa"/>
              <w:left w:w="100" w:type="dxa"/>
              <w:bottom w:w="100" w:type="dxa"/>
              <w:right w:w="100" w:type="dxa"/>
            </w:tcMar>
          </w:tcPr>
          <w:p w:rsidR="005007AA" w:rsidRPr="005D6885" w:rsidRDefault="005007AA" w:rsidP="00E52267">
            <w:pPr>
              <w:pStyle w:val="NoSpacing"/>
              <w:numPr>
                <w:ilvl w:val="0"/>
                <w:numId w:val="29"/>
              </w:numPr>
              <w:jc w:val="both"/>
              <w:rPr>
                <w:rFonts w:ascii="Open Sans" w:hAnsi="Open Sans" w:cs="Open Sans"/>
                <w:bCs/>
                <w:sz w:val="16"/>
                <w:szCs w:val="16"/>
              </w:rPr>
            </w:pPr>
            <w:r w:rsidRPr="005D6885">
              <w:rPr>
                <w:rFonts w:ascii="Open Sans" w:hAnsi="Open Sans" w:cs="Open Sans"/>
                <w:b/>
                <w:sz w:val="16"/>
                <w:szCs w:val="16"/>
              </w:rPr>
              <w:t>Ne postoji formalizovana kontakt-tačka u gradskoj upravi za saradnju sa udruženjima OSI</w:t>
            </w:r>
            <w:r w:rsidR="005D6885" w:rsidRPr="005D6885">
              <w:rPr>
                <w:rFonts w:ascii="Open Sans" w:hAnsi="Open Sans" w:cs="Open Sans"/>
                <w:b/>
                <w:sz w:val="16"/>
                <w:szCs w:val="16"/>
              </w:rPr>
              <w:t>.</w:t>
            </w:r>
            <w:r w:rsidRPr="005D6885">
              <w:rPr>
                <w:rFonts w:ascii="Open Sans" w:hAnsi="Open Sans" w:cs="Open Sans"/>
                <w:bCs/>
                <w:sz w:val="16"/>
                <w:szCs w:val="16"/>
              </w:rPr>
              <w:t>.</w:t>
            </w:r>
          </w:p>
          <w:p w:rsidR="005007AA" w:rsidRPr="005D6885" w:rsidRDefault="005007AA" w:rsidP="00E52267">
            <w:pPr>
              <w:pStyle w:val="NoSpacing"/>
              <w:numPr>
                <w:ilvl w:val="0"/>
                <w:numId w:val="29"/>
              </w:numPr>
              <w:jc w:val="both"/>
              <w:rPr>
                <w:rFonts w:ascii="Open Sans" w:hAnsi="Open Sans" w:cs="Open Sans"/>
                <w:bCs/>
                <w:sz w:val="16"/>
                <w:szCs w:val="16"/>
              </w:rPr>
            </w:pPr>
            <w:r w:rsidRPr="005D6885">
              <w:rPr>
                <w:rFonts w:ascii="Open Sans" w:hAnsi="Open Sans" w:cs="Open Sans"/>
                <w:b/>
                <w:sz w:val="16"/>
                <w:szCs w:val="16"/>
              </w:rPr>
              <w:t>Izostanak sistemskog okvira za participaciju OSI:</w:t>
            </w:r>
            <w:r w:rsidRPr="005D6885">
              <w:rPr>
                <w:rFonts w:ascii="Open Sans" w:hAnsi="Open Sans" w:cs="Open Sans"/>
                <w:bCs/>
                <w:sz w:val="16"/>
                <w:szCs w:val="16"/>
              </w:rPr>
              <w:t xml:space="preserve"> </w:t>
            </w:r>
            <w:r w:rsidRPr="005D6885">
              <w:rPr>
                <w:rFonts w:ascii="Open Sans" w:hAnsi="Open Sans" w:cs="Open Sans"/>
                <w:sz w:val="16"/>
                <w:szCs w:val="16"/>
              </w:rPr>
              <w:t xml:space="preserve">Učešće udruženja </w:t>
            </w:r>
            <w:r w:rsidR="00F421CD" w:rsidRPr="005D6885">
              <w:rPr>
                <w:rFonts w:ascii="Open Sans" w:hAnsi="Open Sans" w:cs="Open Sans"/>
                <w:sz w:val="16"/>
                <w:szCs w:val="16"/>
              </w:rPr>
              <w:t>OSI</w:t>
            </w:r>
            <w:r w:rsidRPr="005D6885">
              <w:rPr>
                <w:rFonts w:ascii="Open Sans" w:hAnsi="Open Sans" w:cs="Open Sans"/>
                <w:sz w:val="16"/>
                <w:szCs w:val="16"/>
              </w:rPr>
              <w:t xml:space="preserve"> u procesima izrade i donošenja lokalnih politika trenutno se zasniva na </w:t>
            </w:r>
            <w:r w:rsidRPr="005D6885">
              <w:rPr>
                <w:rFonts w:ascii="Open Sans" w:hAnsi="Open Sans" w:cs="Open Sans"/>
                <w:i/>
                <w:iCs/>
                <w:sz w:val="16"/>
                <w:szCs w:val="16"/>
              </w:rPr>
              <w:t>ad hoc</w:t>
            </w:r>
            <w:r w:rsidRPr="005D6885">
              <w:rPr>
                <w:rFonts w:ascii="Open Sans" w:hAnsi="Open Sans" w:cs="Open Sans"/>
                <w:sz w:val="16"/>
                <w:szCs w:val="16"/>
              </w:rPr>
              <w:t xml:space="preserve"> pozivima, bez uspostavljenog pravnog ili procedularnog okvira koji bi garantovao kontinuirano i ravnopravno uključivanje. </w:t>
            </w:r>
          </w:p>
          <w:p w:rsidR="005007AA" w:rsidRPr="005D6885" w:rsidRDefault="005007AA" w:rsidP="00E52267">
            <w:pPr>
              <w:pStyle w:val="NoSpacing"/>
              <w:numPr>
                <w:ilvl w:val="0"/>
                <w:numId w:val="29"/>
              </w:numPr>
              <w:jc w:val="both"/>
              <w:rPr>
                <w:rFonts w:ascii="Open Sans" w:hAnsi="Open Sans" w:cs="Open Sans"/>
                <w:bCs/>
                <w:sz w:val="16"/>
                <w:szCs w:val="16"/>
              </w:rPr>
            </w:pPr>
            <w:r w:rsidRPr="005D6885">
              <w:rPr>
                <w:rFonts w:ascii="Open Sans" w:hAnsi="Open Sans" w:cs="Open Sans"/>
                <w:b/>
                <w:bCs/>
                <w:sz w:val="16"/>
                <w:szCs w:val="16"/>
              </w:rPr>
              <w:t>Nedovoljno strateško usmeravanje i praćenje efekata budžetske podrške:</w:t>
            </w:r>
            <w:r w:rsidRPr="005D6885">
              <w:rPr>
                <w:rFonts w:ascii="Open Sans" w:hAnsi="Open Sans" w:cs="Open Sans"/>
                <w:bCs/>
                <w:sz w:val="16"/>
                <w:szCs w:val="16"/>
              </w:rPr>
              <w:t xml:space="preserve"> Iako su sredstva za udruženja OSI značajna, ne postoje jasni pokazatelji učinka i mehanizmi evaluacije koji bi osigurali da finansirani programi dugoročno doprinose političkom i javnom osnaživanju OSI. </w:t>
            </w:r>
          </w:p>
          <w:p w:rsidR="005007AA" w:rsidRPr="005D6885" w:rsidRDefault="005007AA" w:rsidP="00E52267">
            <w:pPr>
              <w:pStyle w:val="NoSpacing"/>
              <w:numPr>
                <w:ilvl w:val="0"/>
                <w:numId w:val="29"/>
              </w:numPr>
              <w:jc w:val="both"/>
              <w:rPr>
                <w:rFonts w:ascii="Open Sans" w:hAnsi="Open Sans" w:cs="Open Sans"/>
                <w:bCs/>
                <w:sz w:val="16"/>
                <w:szCs w:val="16"/>
              </w:rPr>
            </w:pPr>
            <w:r w:rsidRPr="005D6885">
              <w:rPr>
                <w:rFonts w:ascii="Open Sans" w:hAnsi="Open Sans" w:cs="Open Sans"/>
                <w:b/>
                <w:sz w:val="16"/>
                <w:szCs w:val="16"/>
              </w:rPr>
              <w:t>Nema godišnjih izveštaja o realizaciji projekata udruženja OSI niti evaluacije njihovog doprinosa lokalnim politikama</w:t>
            </w:r>
            <w:r w:rsidRPr="005D6885">
              <w:rPr>
                <w:rFonts w:ascii="Open Sans" w:hAnsi="Open Sans" w:cs="Open Sans"/>
                <w:bCs/>
                <w:sz w:val="16"/>
                <w:szCs w:val="16"/>
              </w:rPr>
              <w:t xml:space="preserve">: </w:t>
            </w:r>
          </w:p>
          <w:p w:rsidR="005007AA" w:rsidRPr="005D6885" w:rsidRDefault="005007AA" w:rsidP="00E52267">
            <w:pPr>
              <w:pStyle w:val="NoSpacing"/>
              <w:numPr>
                <w:ilvl w:val="0"/>
                <w:numId w:val="29"/>
              </w:numPr>
              <w:jc w:val="both"/>
              <w:rPr>
                <w:rFonts w:ascii="Open Sans" w:hAnsi="Open Sans" w:cs="Open Sans"/>
                <w:bCs/>
                <w:sz w:val="16"/>
                <w:szCs w:val="16"/>
              </w:rPr>
            </w:pPr>
            <w:r w:rsidRPr="005D6885">
              <w:rPr>
                <w:rFonts w:ascii="Open Sans" w:hAnsi="Open Sans" w:cs="Open Sans"/>
                <w:b/>
                <w:sz w:val="16"/>
                <w:szCs w:val="16"/>
              </w:rPr>
              <w:t>Niska zastupljenost OSI u lokalnim savetodavnim telima i komisijama:</w:t>
            </w:r>
            <w:r w:rsidRPr="005D6885">
              <w:rPr>
                <w:rFonts w:ascii="Open Sans" w:hAnsi="Open Sans" w:cs="Open Sans"/>
                <w:bCs/>
                <w:sz w:val="16"/>
                <w:szCs w:val="16"/>
              </w:rPr>
              <w:t xml:space="preserve"> </w:t>
            </w:r>
          </w:p>
          <w:p w:rsidR="005007AA" w:rsidRPr="005D6885" w:rsidRDefault="005007AA" w:rsidP="00E52267">
            <w:pPr>
              <w:pStyle w:val="NoSpacing"/>
              <w:numPr>
                <w:ilvl w:val="0"/>
                <w:numId w:val="29"/>
              </w:numPr>
              <w:jc w:val="both"/>
              <w:rPr>
                <w:rFonts w:ascii="Open Sans" w:hAnsi="Open Sans" w:cs="Open Sans"/>
                <w:bCs/>
                <w:sz w:val="16"/>
                <w:szCs w:val="16"/>
              </w:rPr>
            </w:pPr>
            <w:r w:rsidRPr="005D6885">
              <w:rPr>
                <w:rFonts w:ascii="Open Sans" w:hAnsi="Open Sans" w:cs="Open Sans"/>
                <w:b/>
                <w:sz w:val="16"/>
                <w:szCs w:val="16"/>
              </w:rPr>
              <w:t>Fizička i digitalna nepristupačnost javnih prostora i procesa:</w:t>
            </w:r>
            <w:r w:rsidRPr="005D6885">
              <w:rPr>
                <w:rFonts w:ascii="Open Sans" w:hAnsi="Open Sans" w:cs="Open Sans"/>
                <w:bCs/>
                <w:sz w:val="16"/>
                <w:szCs w:val="16"/>
              </w:rPr>
              <w:t xml:space="preserve"> Mnoge sale i institucije nisu u potpunosti pristupačne za osobe koje koriste kolica, slušne ili vizuelne asistivne tehnologije. Nema ni pristupačnih digitalnih platformi za praćenje i učestvovanje u javnim raspravama.</w:t>
            </w:r>
          </w:p>
          <w:p w:rsidR="005007AA" w:rsidRPr="005D6885" w:rsidRDefault="005007AA" w:rsidP="00E52267">
            <w:pPr>
              <w:pStyle w:val="NoSpacing"/>
              <w:numPr>
                <w:ilvl w:val="0"/>
                <w:numId w:val="29"/>
              </w:numPr>
              <w:jc w:val="both"/>
              <w:rPr>
                <w:rFonts w:ascii="Open Sans" w:hAnsi="Open Sans" w:cs="Open Sans"/>
                <w:bCs/>
                <w:sz w:val="16"/>
                <w:szCs w:val="16"/>
              </w:rPr>
            </w:pPr>
            <w:r w:rsidRPr="005D6885">
              <w:rPr>
                <w:rFonts w:ascii="Open Sans" w:hAnsi="Open Sans" w:cs="Open Sans"/>
                <w:b/>
                <w:sz w:val="16"/>
                <w:szCs w:val="16"/>
              </w:rPr>
              <w:t>Nedostatak lokalnih edukativnih programa iz oblasti političke i građanske pismenosti OSI:</w:t>
            </w:r>
            <w:r w:rsidRPr="005D6885">
              <w:rPr>
                <w:rFonts w:ascii="Open Sans" w:hAnsi="Open Sans" w:cs="Open Sans"/>
                <w:bCs/>
                <w:sz w:val="16"/>
                <w:szCs w:val="16"/>
              </w:rPr>
              <w:t xml:space="preserve"> Niti škole niti OCD sistemski ne obrazuju mlade sa invaliditetom o pravima, zakonima, institucijama i veštinama javnog zastupanja.</w:t>
            </w:r>
          </w:p>
          <w:p w:rsidR="005007AA" w:rsidRPr="005D6885" w:rsidRDefault="005007AA" w:rsidP="00E52267">
            <w:pPr>
              <w:pStyle w:val="NoSpacing"/>
              <w:numPr>
                <w:ilvl w:val="0"/>
                <w:numId w:val="29"/>
              </w:numPr>
              <w:jc w:val="both"/>
              <w:rPr>
                <w:rFonts w:ascii="Open Sans" w:hAnsi="Open Sans" w:cs="Open Sans"/>
                <w:bCs/>
                <w:sz w:val="16"/>
                <w:szCs w:val="16"/>
              </w:rPr>
            </w:pPr>
            <w:r w:rsidRPr="005D6885">
              <w:rPr>
                <w:rFonts w:ascii="Open Sans" w:hAnsi="Open Sans" w:cs="Open Sans"/>
                <w:b/>
                <w:sz w:val="16"/>
                <w:szCs w:val="16"/>
              </w:rPr>
              <w:t>Slabo razvijeni mehanizmi za izgradnju liderstva među OSI:</w:t>
            </w:r>
            <w:r w:rsidRPr="005D6885">
              <w:rPr>
                <w:rFonts w:ascii="Open Sans" w:hAnsi="Open Sans" w:cs="Open Sans"/>
                <w:bCs/>
                <w:sz w:val="16"/>
                <w:szCs w:val="16"/>
              </w:rPr>
              <w:t xml:space="preserve"> Nedostaju programi osnaživanja budućih lidera iz redova OSI koji bi mogli zauzimati mesta u savetima, odborima ili lokalnim organima vlasti.</w:t>
            </w:r>
          </w:p>
          <w:p w:rsidR="005007AA" w:rsidRPr="005D6885" w:rsidRDefault="005007AA" w:rsidP="00E52267">
            <w:pPr>
              <w:pStyle w:val="NoSpacing"/>
              <w:numPr>
                <w:ilvl w:val="0"/>
                <w:numId w:val="29"/>
              </w:numPr>
              <w:jc w:val="both"/>
              <w:rPr>
                <w:rFonts w:ascii="Open Sans" w:hAnsi="Open Sans" w:cs="Open Sans"/>
                <w:bCs/>
                <w:sz w:val="16"/>
                <w:szCs w:val="16"/>
              </w:rPr>
            </w:pPr>
            <w:r w:rsidRPr="005D6885">
              <w:rPr>
                <w:rFonts w:ascii="Open Sans" w:hAnsi="Open Sans" w:cs="Open Sans"/>
                <w:b/>
                <w:sz w:val="16"/>
                <w:szCs w:val="16"/>
              </w:rPr>
              <w:t>Nema sistematskog praćenja rezultata participacije OSI:</w:t>
            </w:r>
            <w:r w:rsidRPr="005D6885">
              <w:rPr>
                <w:rFonts w:ascii="Open Sans" w:hAnsi="Open Sans" w:cs="Open Sans"/>
                <w:bCs/>
                <w:sz w:val="16"/>
                <w:szCs w:val="16"/>
              </w:rPr>
              <w:t xml:space="preserve"> Grad ne koristi indikatore za praćenje nivoa uključivanja OSI u javni život (broj konsultacija, broj OSI u telima, javne rasprave sa prisustvom OSI i sl.).</w:t>
            </w:r>
          </w:p>
        </w:tc>
      </w:tr>
      <w:tr w:rsidR="005007AA" w:rsidRPr="00C51A09" w:rsidTr="002F3425">
        <w:trPr>
          <w:trHeight w:val="300"/>
        </w:trPr>
        <w:tc>
          <w:tcPr>
            <w:tcW w:w="5103" w:type="dxa"/>
            <w:tcBorders>
              <w:top w:val="nil"/>
              <w:left w:val="nil"/>
              <w:bottom w:val="dashSmallGap" w:sz="4" w:space="0" w:color="auto"/>
              <w:right w:val="nil"/>
            </w:tcBorders>
            <w:shd w:val="clear" w:color="auto" w:fill="2C2650"/>
            <w:tcMar>
              <w:top w:w="100" w:type="dxa"/>
              <w:left w:w="100" w:type="dxa"/>
              <w:bottom w:w="100" w:type="dxa"/>
              <w:right w:w="100" w:type="dxa"/>
            </w:tcMar>
          </w:tcPr>
          <w:p w:rsidR="005007AA" w:rsidRPr="00C51A09" w:rsidRDefault="005007AA" w:rsidP="004102D2">
            <w:pPr>
              <w:pStyle w:val="NoSpacing"/>
              <w:jc w:val="center"/>
              <w:rPr>
                <w:rFonts w:ascii="Open Sans" w:hAnsi="Open Sans" w:cs="Open Sans"/>
                <w:b/>
                <w:bCs/>
              </w:rPr>
            </w:pPr>
            <w:r w:rsidRPr="00C51A09">
              <w:rPr>
                <w:rFonts w:ascii="Open Sans" w:hAnsi="Open Sans" w:cs="Open Sans"/>
                <w:b/>
                <w:bCs/>
              </w:rPr>
              <w:t>PRILIKE  IZ OKRUŽENJA</w:t>
            </w:r>
          </w:p>
        </w:tc>
        <w:tc>
          <w:tcPr>
            <w:tcW w:w="4678" w:type="dxa"/>
            <w:tcBorders>
              <w:top w:val="nil"/>
              <w:left w:val="nil"/>
              <w:bottom w:val="dashSmallGap" w:sz="4" w:space="0" w:color="auto"/>
              <w:right w:val="nil"/>
            </w:tcBorders>
            <w:shd w:val="clear" w:color="auto" w:fill="2C2650"/>
            <w:tcMar>
              <w:top w:w="100" w:type="dxa"/>
              <w:left w:w="100" w:type="dxa"/>
              <w:bottom w:w="100" w:type="dxa"/>
              <w:right w:w="100" w:type="dxa"/>
            </w:tcMar>
          </w:tcPr>
          <w:p w:rsidR="005007AA" w:rsidRPr="00C51A09" w:rsidRDefault="005007AA" w:rsidP="004102D2">
            <w:pPr>
              <w:pStyle w:val="NoSpacing"/>
              <w:jc w:val="center"/>
              <w:rPr>
                <w:rFonts w:ascii="Open Sans" w:hAnsi="Open Sans" w:cs="Open Sans"/>
                <w:b/>
                <w:bCs/>
              </w:rPr>
            </w:pPr>
            <w:r w:rsidRPr="00C51A09">
              <w:rPr>
                <w:rFonts w:ascii="Open Sans" w:hAnsi="Open Sans" w:cs="Open Sans"/>
                <w:b/>
                <w:bCs/>
              </w:rPr>
              <w:t>PRETNJE IZ OKRUŽENJA</w:t>
            </w:r>
          </w:p>
        </w:tc>
      </w:tr>
      <w:tr w:rsidR="005007AA" w:rsidRPr="00E74175" w:rsidTr="002F3425">
        <w:trPr>
          <w:trHeight w:val="1040"/>
        </w:trPr>
        <w:tc>
          <w:tcPr>
            <w:tcW w:w="5103" w:type="dxa"/>
            <w:tcBorders>
              <w:top w:val="dashSmallGap" w:sz="4" w:space="0" w:color="auto"/>
              <w:left w:val="nil"/>
              <w:bottom w:val="nil"/>
              <w:right w:val="nil"/>
            </w:tcBorders>
            <w:tcMar>
              <w:top w:w="100" w:type="dxa"/>
              <w:left w:w="100" w:type="dxa"/>
              <w:bottom w:w="100" w:type="dxa"/>
              <w:right w:w="100" w:type="dxa"/>
            </w:tcMar>
          </w:tcPr>
          <w:p w:rsidR="005007AA" w:rsidRPr="00934BEA" w:rsidRDefault="005007AA" w:rsidP="00E52267">
            <w:pPr>
              <w:pStyle w:val="NoSpacing"/>
              <w:numPr>
                <w:ilvl w:val="0"/>
                <w:numId w:val="29"/>
              </w:numPr>
              <w:jc w:val="both"/>
              <w:rPr>
                <w:rFonts w:ascii="Open Sans" w:hAnsi="Open Sans" w:cs="Open Sans"/>
                <w:bCs/>
                <w:sz w:val="16"/>
                <w:szCs w:val="16"/>
              </w:rPr>
            </w:pPr>
            <w:r w:rsidRPr="00934BEA">
              <w:rPr>
                <w:rFonts w:ascii="Open Sans" w:hAnsi="Open Sans" w:cs="Open Sans"/>
                <w:b/>
                <w:sz w:val="16"/>
                <w:szCs w:val="16"/>
              </w:rPr>
              <w:t xml:space="preserve">Postojanje pravnog i strateškog okvira na nacionalnom nivou </w:t>
            </w:r>
            <w:r w:rsidRPr="00934BEA">
              <w:rPr>
                <w:rFonts w:ascii="Open Sans" w:hAnsi="Open Sans" w:cs="Open Sans"/>
                <w:bCs/>
                <w:sz w:val="16"/>
                <w:szCs w:val="16"/>
              </w:rPr>
              <w:t>koji afirmiše participaciju OSI</w:t>
            </w:r>
            <w:r w:rsidRPr="00934BEA">
              <w:rPr>
                <w:rFonts w:ascii="Open Sans" w:hAnsi="Open Sans" w:cs="Open Sans"/>
                <w:bCs/>
                <w:sz w:val="16"/>
                <w:szCs w:val="16"/>
              </w:rPr>
              <w:br/>
              <w:t xml:space="preserve">Zakon o zabrani diskriminacije, Zakon o planskom sistemu i Strategija za sprečavanje i zaštitu od diskriminacije 2022–2030 jasno promovišu obavezu uključivanja OSI u donošenje odluka. </w:t>
            </w:r>
          </w:p>
          <w:p w:rsidR="005007AA" w:rsidRPr="00934BEA" w:rsidRDefault="005007AA" w:rsidP="00E52267">
            <w:pPr>
              <w:pStyle w:val="NoSpacing"/>
              <w:numPr>
                <w:ilvl w:val="0"/>
                <w:numId w:val="29"/>
              </w:numPr>
              <w:jc w:val="both"/>
              <w:rPr>
                <w:rFonts w:ascii="Open Sans" w:hAnsi="Open Sans" w:cs="Open Sans"/>
                <w:bCs/>
                <w:sz w:val="16"/>
                <w:szCs w:val="16"/>
              </w:rPr>
            </w:pPr>
            <w:r w:rsidRPr="00934BEA">
              <w:rPr>
                <w:rFonts w:ascii="Open Sans" w:hAnsi="Open Sans" w:cs="Open Sans"/>
                <w:b/>
                <w:sz w:val="16"/>
                <w:szCs w:val="16"/>
              </w:rPr>
              <w:t>Mogućnost uključivanja u nacionalne i međunarodne mreže</w:t>
            </w:r>
            <w:r w:rsidRPr="00934BEA">
              <w:rPr>
                <w:rFonts w:ascii="Open Sans" w:hAnsi="Open Sans" w:cs="Open Sans"/>
                <w:bCs/>
                <w:sz w:val="16"/>
                <w:szCs w:val="16"/>
              </w:rPr>
              <w:t xml:space="preserve"> za participaciju OSI</w:t>
            </w:r>
            <w:r w:rsidR="00934BEA">
              <w:rPr>
                <w:rFonts w:ascii="Open Sans" w:hAnsi="Open Sans" w:cs="Open Sans"/>
                <w:bCs/>
                <w:sz w:val="16"/>
                <w:szCs w:val="16"/>
              </w:rPr>
              <w:t xml:space="preserve">. </w:t>
            </w:r>
          </w:p>
          <w:p w:rsidR="005007AA" w:rsidRPr="00934BEA" w:rsidRDefault="005007AA" w:rsidP="00E52267">
            <w:pPr>
              <w:pStyle w:val="NoSpacing"/>
              <w:numPr>
                <w:ilvl w:val="0"/>
                <w:numId w:val="29"/>
              </w:numPr>
              <w:jc w:val="both"/>
              <w:rPr>
                <w:rFonts w:ascii="Open Sans" w:hAnsi="Open Sans" w:cs="Open Sans"/>
                <w:bCs/>
                <w:sz w:val="16"/>
                <w:szCs w:val="16"/>
              </w:rPr>
            </w:pPr>
            <w:r w:rsidRPr="00934BEA">
              <w:rPr>
                <w:rFonts w:ascii="Open Sans" w:hAnsi="Open Sans" w:cs="Open Sans"/>
                <w:bCs/>
                <w:sz w:val="16"/>
                <w:szCs w:val="16"/>
              </w:rPr>
              <w:t>Povećana zainteresovanost zajednice za ljudska prava i inkluziju</w:t>
            </w:r>
            <w:r w:rsidRPr="00934BEA">
              <w:rPr>
                <w:rFonts w:ascii="Open Sans" w:hAnsi="Open Sans" w:cs="Open Sans"/>
                <w:bCs/>
                <w:sz w:val="16"/>
                <w:szCs w:val="16"/>
              </w:rPr>
              <w:br/>
            </w:r>
          </w:p>
          <w:p w:rsidR="005007AA" w:rsidRPr="00934BEA" w:rsidRDefault="005007AA" w:rsidP="00E52267">
            <w:pPr>
              <w:pStyle w:val="NoSpacing"/>
              <w:numPr>
                <w:ilvl w:val="0"/>
                <w:numId w:val="29"/>
              </w:numPr>
              <w:jc w:val="both"/>
              <w:rPr>
                <w:rFonts w:ascii="Open Sans" w:hAnsi="Open Sans" w:cs="Open Sans"/>
                <w:bCs/>
                <w:sz w:val="16"/>
                <w:szCs w:val="16"/>
              </w:rPr>
            </w:pPr>
            <w:r w:rsidRPr="00934BEA">
              <w:rPr>
                <w:rFonts w:ascii="Open Sans" w:hAnsi="Open Sans" w:cs="Open Sans"/>
                <w:bCs/>
                <w:sz w:val="16"/>
                <w:szCs w:val="16"/>
              </w:rPr>
              <w:t>Primeri dobre prakse iz drugih lokalnih samouprava u Srbiji</w:t>
            </w:r>
            <w:r w:rsidR="00934BEA">
              <w:rPr>
                <w:rFonts w:ascii="Open Sans" w:hAnsi="Open Sans" w:cs="Open Sans"/>
                <w:bCs/>
                <w:sz w:val="16"/>
                <w:szCs w:val="16"/>
              </w:rPr>
              <w:t xml:space="preserve">. </w:t>
            </w:r>
            <w:r w:rsidRPr="00934BEA">
              <w:rPr>
                <w:rFonts w:ascii="Open Sans" w:hAnsi="Open Sans" w:cs="Open Sans"/>
                <w:bCs/>
                <w:sz w:val="16"/>
                <w:szCs w:val="16"/>
              </w:rPr>
              <w:t xml:space="preserve">Neki gradovi (npr. Novi Sad, Pirot, Pančevo) već su razvili funkcionalne modele saradnje sa udruženjima OSI, koji mogu poslužiti kao inspiracija i okvir za </w:t>
            </w:r>
            <w:r w:rsidRPr="00934BEA">
              <w:rPr>
                <w:rFonts w:ascii="Open Sans" w:hAnsi="Open Sans" w:cs="Open Sans"/>
                <w:bCs/>
                <w:sz w:val="16"/>
                <w:szCs w:val="16"/>
              </w:rPr>
              <w:lastRenderedPageBreak/>
              <w:t>implementaciju u Novom Pazaru.</w:t>
            </w:r>
          </w:p>
          <w:p w:rsidR="005007AA" w:rsidRPr="00934BEA" w:rsidRDefault="005007AA" w:rsidP="004102D2">
            <w:pPr>
              <w:pStyle w:val="NoSpacing"/>
              <w:rPr>
                <w:rFonts w:ascii="Open Sans" w:hAnsi="Open Sans" w:cs="Open Sans"/>
                <w:bCs/>
                <w:sz w:val="16"/>
                <w:szCs w:val="16"/>
              </w:rPr>
            </w:pPr>
          </w:p>
        </w:tc>
        <w:tc>
          <w:tcPr>
            <w:tcW w:w="4678" w:type="dxa"/>
            <w:tcBorders>
              <w:top w:val="dashSmallGap" w:sz="4" w:space="0" w:color="auto"/>
              <w:left w:val="nil"/>
              <w:bottom w:val="nil"/>
              <w:right w:val="nil"/>
            </w:tcBorders>
            <w:tcMar>
              <w:top w:w="100" w:type="dxa"/>
              <w:left w:w="100" w:type="dxa"/>
              <w:bottom w:w="100" w:type="dxa"/>
              <w:right w:w="100" w:type="dxa"/>
            </w:tcMar>
          </w:tcPr>
          <w:p w:rsidR="005007AA" w:rsidRPr="00934BEA" w:rsidRDefault="005007AA" w:rsidP="00E52267">
            <w:pPr>
              <w:pStyle w:val="NoSpacing"/>
              <w:numPr>
                <w:ilvl w:val="0"/>
                <w:numId w:val="29"/>
              </w:numPr>
              <w:jc w:val="both"/>
              <w:rPr>
                <w:rFonts w:ascii="Open Sans" w:hAnsi="Open Sans" w:cs="Open Sans"/>
                <w:bCs/>
                <w:sz w:val="16"/>
                <w:szCs w:val="16"/>
              </w:rPr>
            </w:pPr>
            <w:r w:rsidRPr="00934BEA">
              <w:rPr>
                <w:rFonts w:ascii="Open Sans" w:hAnsi="Open Sans" w:cs="Open Sans"/>
                <w:b/>
                <w:sz w:val="16"/>
                <w:szCs w:val="16"/>
              </w:rPr>
              <w:lastRenderedPageBreak/>
              <w:t>Nedovoljna sistemska podrška sa nacionalnog nivoa za lokalne participativne mehanizme</w:t>
            </w:r>
            <w:r w:rsidRPr="00934BEA">
              <w:rPr>
                <w:rFonts w:ascii="Open Sans" w:hAnsi="Open Sans" w:cs="Open Sans"/>
                <w:bCs/>
                <w:sz w:val="16"/>
                <w:szCs w:val="16"/>
              </w:rPr>
              <w:br/>
              <w:t xml:space="preserve">Uprkos strateškim dokumentima u praksi još uvek nedostaju konkretni modeli i standardi koji bi lokalnim samoupravama olakšali uspostavljanje inkluzivnih mehanizama. </w:t>
            </w:r>
          </w:p>
          <w:p w:rsidR="005007AA" w:rsidRPr="00934BEA" w:rsidRDefault="005007AA" w:rsidP="00E52267">
            <w:pPr>
              <w:pStyle w:val="NoSpacing"/>
              <w:numPr>
                <w:ilvl w:val="0"/>
                <w:numId w:val="29"/>
              </w:numPr>
              <w:jc w:val="both"/>
              <w:rPr>
                <w:rFonts w:ascii="Open Sans" w:hAnsi="Open Sans" w:cs="Open Sans"/>
                <w:bCs/>
                <w:sz w:val="16"/>
                <w:szCs w:val="16"/>
              </w:rPr>
            </w:pPr>
            <w:r w:rsidRPr="00934BEA">
              <w:rPr>
                <w:rFonts w:ascii="Open Sans" w:hAnsi="Open Sans" w:cs="Open Sans"/>
                <w:b/>
                <w:sz w:val="16"/>
                <w:szCs w:val="16"/>
              </w:rPr>
              <w:t>Nestabilnost projektnih izvora finansiranja u odnosu na redovno budžetsko planiranje</w:t>
            </w:r>
            <w:r w:rsidRPr="00934BEA">
              <w:rPr>
                <w:rFonts w:ascii="Open Sans" w:hAnsi="Open Sans" w:cs="Open Sans"/>
                <w:bCs/>
                <w:sz w:val="16"/>
                <w:szCs w:val="16"/>
              </w:rPr>
              <w:br/>
              <w:t>Iako lokalna sredstva postoje, finansijska podrška udruženjima se često svodi na projektne konkurse sa ograničenim trajanjem i budžetom. Nedostatak višegodišnjeg finansijskog planiranja otežava sprovođenje održivih programa participacije OSI.</w:t>
            </w:r>
          </w:p>
          <w:p w:rsidR="005007AA" w:rsidRPr="00934BEA" w:rsidRDefault="005007AA" w:rsidP="00E52267">
            <w:pPr>
              <w:pStyle w:val="NoSpacing"/>
              <w:numPr>
                <w:ilvl w:val="0"/>
                <w:numId w:val="29"/>
              </w:numPr>
              <w:jc w:val="both"/>
              <w:rPr>
                <w:rFonts w:ascii="Open Sans" w:hAnsi="Open Sans" w:cs="Open Sans"/>
                <w:bCs/>
                <w:sz w:val="16"/>
                <w:szCs w:val="16"/>
              </w:rPr>
            </w:pPr>
            <w:r w:rsidRPr="00934BEA">
              <w:rPr>
                <w:rFonts w:ascii="Open Sans" w:hAnsi="Open Sans" w:cs="Open Sans"/>
                <w:b/>
                <w:sz w:val="16"/>
                <w:szCs w:val="16"/>
              </w:rPr>
              <w:t xml:space="preserve">Rasprostranjeni stereotipi i stigmatizacija </w:t>
            </w:r>
            <w:r w:rsidR="00F421CD" w:rsidRPr="00934BEA">
              <w:rPr>
                <w:rFonts w:ascii="Open Sans" w:hAnsi="Open Sans" w:cs="Open Sans"/>
                <w:b/>
                <w:sz w:val="16"/>
                <w:szCs w:val="16"/>
              </w:rPr>
              <w:t>OSI</w:t>
            </w:r>
            <w:r w:rsidRPr="00934BEA">
              <w:rPr>
                <w:rFonts w:ascii="Open Sans" w:hAnsi="Open Sans" w:cs="Open Sans"/>
                <w:b/>
                <w:sz w:val="16"/>
                <w:szCs w:val="16"/>
              </w:rPr>
              <w:t xml:space="preserve"> u političkom životu</w:t>
            </w:r>
            <w:r w:rsidRPr="00934BEA">
              <w:rPr>
                <w:rFonts w:ascii="Open Sans" w:hAnsi="Open Sans" w:cs="Open Sans"/>
                <w:bCs/>
                <w:sz w:val="16"/>
                <w:szCs w:val="16"/>
              </w:rPr>
              <w:br/>
            </w:r>
            <w:r w:rsidRPr="00934BEA">
              <w:rPr>
                <w:rFonts w:ascii="Open Sans" w:hAnsi="Open Sans" w:cs="Open Sans"/>
                <w:bCs/>
                <w:sz w:val="16"/>
                <w:szCs w:val="16"/>
              </w:rPr>
              <w:lastRenderedPageBreak/>
              <w:t>U društvu i dalje preovladavaju predrasude da OSI ne mogu kompetentno učestvovati u javnim funkcijama ili odlučivanju, što smanjuje njihovu vidljivost, motivaciju i prihvaćenost kao ravnopravnih aktera.</w:t>
            </w:r>
          </w:p>
          <w:p w:rsidR="005007AA" w:rsidRPr="00934BEA" w:rsidRDefault="005007AA" w:rsidP="00E52267">
            <w:pPr>
              <w:pStyle w:val="NoSpacing"/>
              <w:numPr>
                <w:ilvl w:val="0"/>
                <w:numId w:val="29"/>
              </w:numPr>
              <w:jc w:val="both"/>
              <w:rPr>
                <w:rFonts w:ascii="Open Sans" w:hAnsi="Open Sans" w:cs="Open Sans"/>
                <w:b/>
                <w:sz w:val="16"/>
                <w:szCs w:val="16"/>
              </w:rPr>
            </w:pPr>
            <w:r w:rsidRPr="00934BEA">
              <w:rPr>
                <w:rFonts w:ascii="Open Sans" w:hAnsi="Open Sans" w:cs="Open Sans"/>
                <w:b/>
                <w:sz w:val="16"/>
                <w:szCs w:val="16"/>
              </w:rPr>
              <w:t>Nepoverenje OSI u institucionalne procese usled prethodnih negativnih iskustav</w:t>
            </w:r>
            <w:r w:rsidRPr="00934BEA">
              <w:rPr>
                <w:rFonts w:ascii="Open Sans" w:hAnsi="Open Sans" w:cs="Open Sans"/>
                <w:bCs/>
                <w:sz w:val="16"/>
                <w:szCs w:val="16"/>
              </w:rPr>
              <w:t>a</w:t>
            </w:r>
            <w:r w:rsidRPr="00934BEA">
              <w:rPr>
                <w:rFonts w:ascii="Open Sans" w:hAnsi="Open Sans" w:cs="Open Sans"/>
                <w:bCs/>
                <w:sz w:val="16"/>
                <w:szCs w:val="16"/>
              </w:rPr>
              <w:br/>
              <w:t xml:space="preserve">Neke </w:t>
            </w:r>
            <w:r w:rsidR="00F421CD" w:rsidRPr="00934BEA">
              <w:rPr>
                <w:rFonts w:ascii="Open Sans" w:hAnsi="Open Sans" w:cs="Open Sans"/>
                <w:bCs/>
                <w:sz w:val="16"/>
                <w:szCs w:val="16"/>
              </w:rPr>
              <w:t>OSI</w:t>
            </w:r>
            <w:r w:rsidRPr="00934BEA">
              <w:rPr>
                <w:rFonts w:ascii="Open Sans" w:hAnsi="Open Sans" w:cs="Open Sans"/>
                <w:bCs/>
                <w:sz w:val="16"/>
                <w:szCs w:val="16"/>
              </w:rPr>
              <w:t xml:space="preserve"> izražavaju apatiju prema javnom angažmanu jer smatraju da njihovo učešće „ne menja ništa</w:t>
            </w:r>
            <w:r w:rsidRPr="00934BEA">
              <w:rPr>
                <w:rFonts w:ascii="Open Sans" w:hAnsi="Open Sans" w:cs="Open Sans"/>
                <w:b/>
                <w:sz w:val="16"/>
                <w:szCs w:val="16"/>
              </w:rPr>
              <w:t xml:space="preserve">“. </w:t>
            </w:r>
          </w:p>
          <w:p w:rsidR="005007AA" w:rsidRPr="00934BEA" w:rsidRDefault="005007AA" w:rsidP="00E52267">
            <w:pPr>
              <w:pStyle w:val="NoSpacing"/>
              <w:numPr>
                <w:ilvl w:val="0"/>
                <w:numId w:val="29"/>
              </w:numPr>
              <w:jc w:val="both"/>
              <w:rPr>
                <w:rFonts w:ascii="Open Sans" w:hAnsi="Open Sans" w:cs="Open Sans"/>
                <w:bCs/>
                <w:sz w:val="16"/>
                <w:szCs w:val="16"/>
              </w:rPr>
            </w:pPr>
            <w:r w:rsidRPr="00934BEA">
              <w:rPr>
                <w:rFonts w:ascii="Open Sans" w:hAnsi="Open Sans" w:cs="Open Sans"/>
                <w:b/>
                <w:sz w:val="16"/>
                <w:szCs w:val="16"/>
              </w:rPr>
              <w:t>Nedovoljna pokrivenost lokalnih i regionalnih medija temama političke participacije OSI</w:t>
            </w:r>
            <w:r w:rsidRPr="00934BEA">
              <w:rPr>
                <w:rFonts w:ascii="Open Sans" w:hAnsi="Open Sans" w:cs="Open Sans"/>
                <w:bCs/>
                <w:sz w:val="16"/>
                <w:szCs w:val="16"/>
              </w:rPr>
              <w:br/>
              <w:t>Uprkos povremenim pozitivnim primerima, političko i građansko angažovanje OSI retko se prikazuje u medijima, čime se smanjuje javna svest o njihovom doprinosu zajednici i potrebi za inkluzijom.</w:t>
            </w:r>
          </w:p>
        </w:tc>
      </w:tr>
      <w:tr w:rsidR="005007AA" w:rsidRPr="00C51A09" w:rsidTr="002F3425">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00"/>
        </w:tblPrEx>
        <w:trPr>
          <w:trHeight w:val="455"/>
        </w:trPr>
        <w:tc>
          <w:tcPr>
            <w:tcW w:w="9781" w:type="dxa"/>
            <w:gridSpan w:val="2"/>
            <w:shd w:val="clear" w:color="auto" w:fill="2C2650"/>
          </w:tcPr>
          <w:p w:rsidR="005007AA" w:rsidRPr="00C51A09" w:rsidRDefault="005007AA" w:rsidP="004102D2">
            <w:pPr>
              <w:pStyle w:val="NoSpacing"/>
              <w:rPr>
                <w:rFonts w:ascii="Open Sans" w:hAnsi="Open Sans" w:cs="Open Sans"/>
                <w:b/>
                <w:smallCaps/>
              </w:rPr>
            </w:pPr>
            <w:r w:rsidRPr="00C51A09">
              <w:rPr>
                <w:rFonts w:ascii="Open Sans" w:hAnsi="Open Sans" w:cs="Open Sans"/>
                <w:b/>
              </w:rPr>
              <w:lastRenderedPageBreak/>
              <w:t>Kako iskoristiti snage i šanse?</w:t>
            </w:r>
          </w:p>
        </w:tc>
      </w:tr>
      <w:tr w:rsidR="005007AA" w:rsidRPr="00C51A09" w:rsidTr="002F3425">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00"/>
        </w:tblPrEx>
        <w:trPr>
          <w:trHeight w:val="455"/>
        </w:trPr>
        <w:tc>
          <w:tcPr>
            <w:tcW w:w="9781" w:type="dxa"/>
            <w:gridSpan w:val="2"/>
            <w:shd w:val="clear" w:color="auto" w:fill="FFFFFF" w:themeFill="background1"/>
          </w:tcPr>
          <w:p w:rsidR="005007AA" w:rsidRPr="00934BEA" w:rsidRDefault="005007AA" w:rsidP="00E52267">
            <w:pPr>
              <w:pStyle w:val="NoSpacing"/>
              <w:numPr>
                <w:ilvl w:val="0"/>
                <w:numId w:val="29"/>
              </w:numPr>
              <w:ind w:left="179" w:hanging="142"/>
              <w:jc w:val="both"/>
              <w:rPr>
                <w:rFonts w:ascii="Open Sans" w:eastAsiaTheme="minorHAnsi" w:hAnsi="Open Sans" w:cs="Open Sans"/>
                <w:bCs/>
                <w:sz w:val="16"/>
                <w:szCs w:val="16"/>
              </w:rPr>
            </w:pPr>
            <w:r w:rsidRPr="00934BEA">
              <w:rPr>
                <w:rFonts w:ascii="Open Sans" w:eastAsiaTheme="minorHAnsi" w:hAnsi="Open Sans" w:cs="Open Sans"/>
                <w:b/>
                <w:bCs/>
                <w:sz w:val="16"/>
                <w:szCs w:val="16"/>
              </w:rPr>
              <w:t>Formalizovati postojeće dobre prakse saradnje sa udruženjima OSI</w:t>
            </w:r>
            <w:r w:rsidRPr="00934BEA">
              <w:rPr>
                <w:rFonts w:ascii="Open Sans" w:eastAsiaTheme="minorHAnsi" w:hAnsi="Open Sans" w:cs="Open Sans"/>
                <w:bCs/>
                <w:sz w:val="16"/>
                <w:szCs w:val="16"/>
              </w:rPr>
              <w:t xml:space="preserve"> kroz donošenje lokalnog pravilnika o participaciji, čime bi se institucionalizovala saradnja i proširio krug učesnika u lokalnim procesima odlučivanja.</w:t>
            </w:r>
          </w:p>
          <w:p w:rsidR="005007AA" w:rsidRPr="00934BEA" w:rsidRDefault="005007AA" w:rsidP="00E52267">
            <w:pPr>
              <w:pStyle w:val="NoSpacing"/>
              <w:numPr>
                <w:ilvl w:val="0"/>
                <w:numId w:val="29"/>
              </w:numPr>
              <w:ind w:left="179" w:hanging="142"/>
              <w:jc w:val="both"/>
              <w:rPr>
                <w:rFonts w:ascii="Open Sans" w:eastAsiaTheme="minorHAnsi" w:hAnsi="Open Sans" w:cs="Open Sans"/>
                <w:bCs/>
                <w:sz w:val="16"/>
                <w:szCs w:val="16"/>
              </w:rPr>
            </w:pPr>
            <w:r w:rsidRPr="00934BEA">
              <w:rPr>
                <w:rFonts w:ascii="Open Sans" w:eastAsiaTheme="minorHAnsi" w:hAnsi="Open Sans" w:cs="Open Sans"/>
                <w:b/>
                <w:bCs/>
                <w:sz w:val="16"/>
                <w:szCs w:val="16"/>
              </w:rPr>
              <w:t>Iskoristiti visok nivo budžetske podrške za strateško osnaživanje udruženja OSI</w:t>
            </w:r>
            <w:r w:rsidRPr="00934BEA">
              <w:rPr>
                <w:rFonts w:ascii="Open Sans" w:eastAsiaTheme="minorHAnsi" w:hAnsi="Open Sans" w:cs="Open Sans"/>
                <w:bCs/>
                <w:sz w:val="16"/>
                <w:szCs w:val="16"/>
              </w:rPr>
              <w:t>, tako što bi deo sredstava bio namenski usmeren na projekte koji uključuju građanski aktivizam, obuke i lidere iz redova OSI.</w:t>
            </w:r>
          </w:p>
          <w:p w:rsidR="005007AA" w:rsidRPr="00934BEA" w:rsidRDefault="005007AA" w:rsidP="00E52267">
            <w:pPr>
              <w:pStyle w:val="NoSpacing"/>
              <w:numPr>
                <w:ilvl w:val="0"/>
                <w:numId w:val="29"/>
              </w:numPr>
              <w:ind w:left="179" w:hanging="142"/>
              <w:jc w:val="both"/>
              <w:rPr>
                <w:rFonts w:ascii="Open Sans" w:eastAsiaTheme="minorHAnsi" w:hAnsi="Open Sans" w:cs="Open Sans"/>
                <w:bCs/>
                <w:sz w:val="16"/>
                <w:szCs w:val="16"/>
              </w:rPr>
            </w:pPr>
            <w:r w:rsidRPr="00934BEA">
              <w:rPr>
                <w:rFonts w:ascii="Open Sans" w:eastAsiaTheme="minorHAnsi" w:hAnsi="Open Sans" w:cs="Open Sans"/>
                <w:bCs/>
                <w:sz w:val="16"/>
                <w:szCs w:val="16"/>
              </w:rPr>
              <w:t xml:space="preserve"> </w:t>
            </w:r>
            <w:r w:rsidRPr="00934BEA">
              <w:rPr>
                <w:rFonts w:ascii="Open Sans" w:eastAsiaTheme="minorHAnsi" w:hAnsi="Open Sans" w:cs="Open Sans"/>
                <w:b/>
                <w:bCs/>
                <w:sz w:val="16"/>
                <w:szCs w:val="16"/>
              </w:rPr>
              <w:t>Osloniti se na postojeće kapacitete Odeljenja za društvene delatnosti</w:t>
            </w:r>
            <w:r w:rsidRPr="00934BEA">
              <w:rPr>
                <w:rFonts w:ascii="Open Sans" w:eastAsiaTheme="minorHAnsi" w:hAnsi="Open Sans" w:cs="Open Sans"/>
                <w:bCs/>
                <w:sz w:val="16"/>
                <w:szCs w:val="16"/>
              </w:rPr>
              <w:t xml:space="preserve"> kako bi se uspostavio punkt za kontinuiranu komunikaciju i podršku udruženjima, uz jasno definisane nadležnosti i osobu zaduženu za saradnju.</w:t>
            </w:r>
          </w:p>
          <w:p w:rsidR="005007AA" w:rsidRPr="00934BEA" w:rsidRDefault="005007AA" w:rsidP="00E52267">
            <w:pPr>
              <w:pStyle w:val="NoSpacing"/>
              <w:numPr>
                <w:ilvl w:val="0"/>
                <w:numId w:val="29"/>
              </w:numPr>
              <w:ind w:left="179" w:hanging="142"/>
              <w:jc w:val="both"/>
              <w:rPr>
                <w:rFonts w:ascii="Open Sans" w:eastAsiaTheme="minorHAnsi" w:hAnsi="Open Sans" w:cs="Open Sans"/>
                <w:bCs/>
                <w:sz w:val="16"/>
                <w:szCs w:val="16"/>
              </w:rPr>
            </w:pPr>
            <w:r w:rsidRPr="00934BEA">
              <w:rPr>
                <w:rFonts w:ascii="Open Sans" w:eastAsiaTheme="minorHAnsi" w:hAnsi="Open Sans" w:cs="Open Sans"/>
                <w:b/>
                <w:bCs/>
                <w:sz w:val="16"/>
                <w:szCs w:val="16"/>
              </w:rPr>
              <w:t>Učvrstiti ulogu udruženja OSI kao partnera u donošenju javnih politika</w:t>
            </w:r>
            <w:r w:rsidRPr="00934BEA">
              <w:rPr>
                <w:rFonts w:ascii="Open Sans" w:eastAsiaTheme="minorHAnsi" w:hAnsi="Open Sans" w:cs="Open Sans"/>
                <w:bCs/>
                <w:sz w:val="16"/>
                <w:szCs w:val="16"/>
              </w:rPr>
              <w:t>, redovnim uključivanjem njihovih predstavnika u radne grupe za sve lokalne planove i strategije koje se odnose na ljudska prava, socijalnu zaštitu, obrazovanje i kulturu.</w:t>
            </w:r>
          </w:p>
          <w:p w:rsidR="005007AA" w:rsidRPr="00934BEA" w:rsidRDefault="005007AA" w:rsidP="00E52267">
            <w:pPr>
              <w:pStyle w:val="NoSpacing"/>
              <w:numPr>
                <w:ilvl w:val="0"/>
                <w:numId w:val="29"/>
              </w:numPr>
              <w:ind w:left="179" w:hanging="142"/>
              <w:jc w:val="both"/>
              <w:rPr>
                <w:rFonts w:ascii="Open Sans" w:eastAsiaTheme="minorHAnsi" w:hAnsi="Open Sans" w:cs="Open Sans"/>
                <w:bCs/>
                <w:sz w:val="16"/>
                <w:szCs w:val="16"/>
              </w:rPr>
            </w:pPr>
            <w:r w:rsidRPr="00934BEA">
              <w:rPr>
                <w:rFonts w:ascii="Open Sans" w:eastAsiaTheme="minorHAnsi" w:hAnsi="Open Sans" w:cs="Open Sans"/>
                <w:b/>
                <w:bCs/>
                <w:sz w:val="16"/>
                <w:szCs w:val="16"/>
              </w:rPr>
              <w:t>Iskoristiti prepoznatljivost i javnu vidljivost pojedinih udruženja OSI</w:t>
            </w:r>
            <w:r w:rsidRPr="00934BEA">
              <w:rPr>
                <w:rFonts w:ascii="Open Sans" w:eastAsiaTheme="minorHAnsi" w:hAnsi="Open Sans" w:cs="Open Sans"/>
                <w:bCs/>
                <w:sz w:val="16"/>
                <w:szCs w:val="16"/>
              </w:rPr>
              <w:t xml:space="preserve"> za kreiranje kampanja koje afirmišu pravo na participaciju i ruše stereotipe o OSI kao pasivnim članovima zajednice.</w:t>
            </w:r>
          </w:p>
          <w:p w:rsidR="005007AA" w:rsidRPr="00934BEA" w:rsidRDefault="005007AA" w:rsidP="00E52267">
            <w:pPr>
              <w:pStyle w:val="NoSpacing"/>
              <w:numPr>
                <w:ilvl w:val="0"/>
                <w:numId w:val="29"/>
              </w:numPr>
              <w:ind w:left="179" w:hanging="142"/>
              <w:jc w:val="both"/>
              <w:rPr>
                <w:rFonts w:ascii="Open Sans" w:hAnsi="Open Sans" w:cs="Open Sans"/>
                <w:bCs/>
                <w:sz w:val="16"/>
                <w:szCs w:val="16"/>
              </w:rPr>
            </w:pPr>
            <w:r w:rsidRPr="00934BEA">
              <w:rPr>
                <w:rFonts w:ascii="Open Sans" w:eastAsiaTheme="minorHAnsi" w:hAnsi="Open Sans" w:cs="Open Sans"/>
                <w:b/>
                <w:bCs/>
                <w:sz w:val="16"/>
                <w:szCs w:val="16"/>
              </w:rPr>
              <w:t>Uspostaviti saradnju sa nacionalnim i međunarodnim mrežama</w:t>
            </w:r>
            <w:r w:rsidRPr="00934BEA">
              <w:rPr>
                <w:rFonts w:ascii="Open Sans" w:eastAsiaTheme="minorHAnsi" w:hAnsi="Open Sans" w:cs="Open Sans"/>
                <w:bCs/>
                <w:sz w:val="16"/>
                <w:szCs w:val="16"/>
              </w:rPr>
              <w:t>, kao što su EDF i Nacionalni savet OSI, radi razmene znanja, mentorstva i pristupa dodatnim sredstvima za razvoj participativnih mehanizama.</w:t>
            </w:r>
          </w:p>
          <w:p w:rsidR="005007AA" w:rsidRPr="00934BEA" w:rsidRDefault="005007AA" w:rsidP="00E52267">
            <w:pPr>
              <w:pStyle w:val="NoSpacing"/>
              <w:numPr>
                <w:ilvl w:val="0"/>
                <w:numId w:val="29"/>
              </w:numPr>
              <w:ind w:left="179" w:hanging="142"/>
              <w:jc w:val="both"/>
              <w:rPr>
                <w:rFonts w:ascii="Open Sans" w:eastAsiaTheme="minorHAnsi" w:hAnsi="Open Sans" w:cs="Open Sans"/>
                <w:bCs/>
                <w:sz w:val="16"/>
                <w:szCs w:val="16"/>
              </w:rPr>
            </w:pPr>
            <w:r w:rsidRPr="00934BEA">
              <w:rPr>
                <w:rFonts w:ascii="Open Sans" w:hAnsi="Open Sans" w:cs="Open Sans"/>
                <w:b/>
                <w:bCs/>
                <w:sz w:val="16"/>
                <w:szCs w:val="16"/>
              </w:rPr>
              <w:t>Ra</w:t>
            </w:r>
            <w:r w:rsidRPr="00934BEA">
              <w:rPr>
                <w:rFonts w:ascii="Open Sans" w:eastAsiaTheme="minorHAnsi" w:hAnsi="Open Sans" w:cs="Open Sans"/>
                <w:b/>
                <w:bCs/>
                <w:sz w:val="16"/>
                <w:szCs w:val="16"/>
              </w:rPr>
              <w:t xml:space="preserve">zviti </w:t>
            </w:r>
            <w:r w:rsidRPr="00934BEA">
              <w:rPr>
                <w:rFonts w:ascii="Open Sans" w:hAnsi="Open Sans" w:cs="Open Sans"/>
                <w:b/>
                <w:bCs/>
                <w:sz w:val="16"/>
                <w:szCs w:val="16"/>
              </w:rPr>
              <w:t xml:space="preserve">i realizovati </w:t>
            </w:r>
            <w:r w:rsidRPr="00934BEA">
              <w:rPr>
                <w:rFonts w:ascii="Open Sans" w:eastAsiaTheme="minorHAnsi" w:hAnsi="Open Sans" w:cs="Open Sans"/>
                <w:b/>
                <w:bCs/>
                <w:sz w:val="16"/>
                <w:szCs w:val="16"/>
              </w:rPr>
              <w:t>edukativne programe u saradnji sa školama i OCD</w:t>
            </w:r>
            <w:r w:rsidRPr="00934BEA">
              <w:rPr>
                <w:rFonts w:ascii="Open Sans" w:eastAsiaTheme="minorHAnsi" w:hAnsi="Open Sans" w:cs="Open Sans"/>
                <w:bCs/>
                <w:sz w:val="16"/>
                <w:szCs w:val="16"/>
              </w:rPr>
              <w:t>, koristeći postojeće resurse i iskustva udruženja u radu sa decom i mladima sa invaliditetom u oblasti političke pismenosti i prava.</w:t>
            </w:r>
          </w:p>
          <w:p w:rsidR="005007AA" w:rsidRPr="00934BEA" w:rsidRDefault="005007AA" w:rsidP="00E52267">
            <w:pPr>
              <w:pStyle w:val="NoSpacing"/>
              <w:numPr>
                <w:ilvl w:val="0"/>
                <w:numId w:val="29"/>
              </w:numPr>
              <w:ind w:left="179" w:hanging="142"/>
              <w:jc w:val="both"/>
              <w:rPr>
                <w:rFonts w:ascii="Open Sans" w:eastAsiaTheme="minorHAnsi" w:hAnsi="Open Sans" w:cs="Open Sans"/>
                <w:bCs/>
                <w:sz w:val="16"/>
                <w:szCs w:val="16"/>
              </w:rPr>
            </w:pPr>
            <w:r w:rsidRPr="00934BEA">
              <w:rPr>
                <w:rFonts w:ascii="Open Sans" w:eastAsiaTheme="minorHAnsi" w:hAnsi="Open Sans" w:cs="Open Sans"/>
                <w:b/>
                <w:bCs/>
                <w:sz w:val="16"/>
                <w:szCs w:val="16"/>
              </w:rPr>
              <w:t>Iskoristiti širu društvenu klimu za inkluziju i ljudska prava</w:t>
            </w:r>
            <w:r w:rsidRPr="00934BEA">
              <w:rPr>
                <w:rFonts w:ascii="Open Sans" w:eastAsiaTheme="minorHAnsi" w:hAnsi="Open Sans" w:cs="Open Sans"/>
                <w:bCs/>
                <w:sz w:val="16"/>
                <w:szCs w:val="16"/>
              </w:rPr>
              <w:t>, tako što će se participacija OSI ugraditi kao vrednost u sve lokalne strategije i kulturno-obrazovne programe.</w:t>
            </w:r>
          </w:p>
          <w:p w:rsidR="005007AA" w:rsidRPr="00934BEA" w:rsidRDefault="005007AA" w:rsidP="00E52267">
            <w:pPr>
              <w:pStyle w:val="NoSpacing"/>
              <w:numPr>
                <w:ilvl w:val="0"/>
                <w:numId w:val="29"/>
              </w:numPr>
              <w:ind w:left="179" w:hanging="142"/>
              <w:jc w:val="both"/>
              <w:rPr>
                <w:rFonts w:ascii="Open Sans" w:eastAsiaTheme="minorHAnsi" w:hAnsi="Open Sans" w:cs="Open Sans"/>
                <w:bCs/>
                <w:sz w:val="16"/>
                <w:szCs w:val="16"/>
              </w:rPr>
            </w:pPr>
            <w:r w:rsidRPr="00934BEA">
              <w:rPr>
                <w:rFonts w:ascii="Open Sans" w:eastAsiaTheme="minorHAnsi" w:hAnsi="Open Sans" w:cs="Open Sans"/>
                <w:b/>
                <w:bCs/>
                <w:sz w:val="16"/>
                <w:szCs w:val="16"/>
              </w:rPr>
              <w:t>Razviti digitalne platforme za participaciju koje su pristupačne OSI</w:t>
            </w:r>
            <w:r w:rsidRPr="00934BEA">
              <w:rPr>
                <w:rFonts w:ascii="Open Sans" w:eastAsiaTheme="minorHAnsi" w:hAnsi="Open Sans" w:cs="Open Sans"/>
                <w:bCs/>
                <w:sz w:val="16"/>
                <w:szCs w:val="16"/>
              </w:rPr>
              <w:t>, koristeći postojeću IT službu Grada i zainteresovane partnere iz civilnog sektora i obrazovanja.</w:t>
            </w:r>
          </w:p>
          <w:p w:rsidR="005007AA" w:rsidRPr="00934BEA" w:rsidRDefault="005007AA" w:rsidP="00E52267">
            <w:pPr>
              <w:pStyle w:val="NoSpacing"/>
              <w:numPr>
                <w:ilvl w:val="0"/>
                <w:numId w:val="29"/>
              </w:numPr>
              <w:ind w:left="179" w:hanging="142"/>
              <w:jc w:val="both"/>
              <w:rPr>
                <w:rFonts w:ascii="Open Sans" w:eastAsiaTheme="minorHAnsi" w:hAnsi="Open Sans" w:cs="Open Sans"/>
                <w:bCs/>
                <w:sz w:val="16"/>
                <w:szCs w:val="16"/>
              </w:rPr>
            </w:pPr>
            <w:r w:rsidRPr="00934BEA">
              <w:rPr>
                <w:rFonts w:ascii="Open Sans" w:eastAsiaTheme="minorHAnsi" w:hAnsi="Open Sans" w:cs="Open Sans"/>
                <w:b/>
                <w:bCs/>
                <w:sz w:val="16"/>
                <w:szCs w:val="16"/>
              </w:rPr>
              <w:t>Uključiti temu učešća OSI u javnom životu u omladinske politike</w:t>
            </w:r>
            <w:r w:rsidRPr="00934BEA">
              <w:rPr>
                <w:rFonts w:ascii="Open Sans" w:eastAsiaTheme="minorHAnsi" w:hAnsi="Open Sans" w:cs="Open Sans"/>
                <w:bCs/>
                <w:sz w:val="16"/>
                <w:szCs w:val="16"/>
              </w:rPr>
              <w:t>, konkursne procedure i školske kurikulume, kao preventivnu i osnažujuću meru za buduće generacije.</w:t>
            </w:r>
          </w:p>
          <w:p w:rsidR="005007AA" w:rsidRPr="00934BEA" w:rsidRDefault="005007AA" w:rsidP="00E52267">
            <w:pPr>
              <w:pStyle w:val="NoSpacing"/>
              <w:numPr>
                <w:ilvl w:val="0"/>
                <w:numId w:val="29"/>
              </w:numPr>
              <w:ind w:left="179" w:hanging="142"/>
              <w:jc w:val="both"/>
              <w:rPr>
                <w:rFonts w:ascii="Open Sans" w:hAnsi="Open Sans" w:cs="Open Sans"/>
                <w:bCs/>
                <w:sz w:val="16"/>
                <w:szCs w:val="16"/>
              </w:rPr>
            </w:pPr>
            <w:r w:rsidRPr="00934BEA">
              <w:rPr>
                <w:rFonts w:ascii="Open Sans" w:hAnsi="Open Sans" w:cs="Open Sans"/>
                <w:b/>
                <w:sz w:val="16"/>
                <w:szCs w:val="16"/>
              </w:rPr>
              <w:t xml:space="preserve">Podržati uspostavljanje mreže </w:t>
            </w:r>
            <w:r w:rsidRPr="00934BEA">
              <w:rPr>
                <w:rFonts w:ascii="Open Sans" w:hAnsi="Open Sans" w:cs="Open Sans"/>
                <w:bCs/>
                <w:sz w:val="16"/>
                <w:szCs w:val="16"/>
              </w:rPr>
              <w:t xml:space="preserve">udruženja OSI i udruženja koja deluju na polju socijalne inkluzije OSI kao zajedničke platforme za zagovaranje i javno zastupanje. </w:t>
            </w:r>
          </w:p>
          <w:p w:rsidR="005007AA" w:rsidRPr="00934BEA" w:rsidRDefault="005007AA" w:rsidP="00E52267">
            <w:pPr>
              <w:pStyle w:val="NoSpacing"/>
              <w:numPr>
                <w:ilvl w:val="0"/>
                <w:numId w:val="29"/>
              </w:numPr>
              <w:ind w:left="179" w:hanging="142"/>
              <w:jc w:val="both"/>
              <w:rPr>
                <w:rFonts w:ascii="Open Sans" w:hAnsi="Open Sans" w:cs="Open Sans"/>
                <w:bCs/>
                <w:sz w:val="16"/>
                <w:szCs w:val="16"/>
              </w:rPr>
            </w:pPr>
            <w:r w:rsidRPr="00934BEA">
              <w:rPr>
                <w:rFonts w:ascii="Open Sans" w:hAnsi="Open Sans" w:cs="Open Sans"/>
                <w:b/>
                <w:sz w:val="16"/>
                <w:szCs w:val="16"/>
              </w:rPr>
              <w:t>Uspostaviti saradnju sa nacionalnim i međunarodnim mrežama</w:t>
            </w:r>
            <w:r w:rsidRPr="00934BEA">
              <w:rPr>
                <w:rFonts w:ascii="Open Sans" w:hAnsi="Open Sans" w:cs="Open Sans"/>
                <w:bCs/>
                <w:sz w:val="16"/>
                <w:szCs w:val="16"/>
              </w:rPr>
              <w:t>. Pristup mrežama kao što su EDF ili Nacionalni savet za OSI može obezbediti mentorstvo, vidljivost i pristup dodatnim sredstvima (IPA, UNDP, ERASMUS+).</w:t>
            </w:r>
          </w:p>
        </w:tc>
      </w:tr>
      <w:tr w:rsidR="005007AA" w:rsidRPr="00C51A09" w:rsidTr="002F3425">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00"/>
        </w:tblPrEx>
        <w:trPr>
          <w:trHeight w:val="455"/>
        </w:trPr>
        <w:tc>
          <w:tcPr>
            <w:tcW w:w="9781" w:type="dxa"/>
            <w:gridSpan w:val="2"/>
            <w:shd w:val="clear" w:color="auto" w:fill="211E3A"/>
          </w:tcPr>
          <w:p w:rsidR="005007AA" w:rsidRPr="00C51A09" w:rsidRDefault="005007AA" w:rsidP="004102D2">
            <w:pPr>
              <w:pStyle w:val="NoSpacing"/>
              <w:rPr>
                <w:rFonts w:ascii="Open Sans" w:hAnsi="Open Sans" w:cs="Open Sans"/>
                <w:b/>
              </w:rPr>
            </w:pPr>
            <w:r w:rsidRPr="00C51A09">
              <w:rPr>
                <w:rFonts w:ascii="Open Sans" w:hAnsi="Open Sans" w:cs="Open Sans"/>
                <w:b/>
              </w:rPr>
              <w:t>Kako prevazići slabosti?</w:t>
            </w:r>
          </w:p>
        </w:tc>
      </w:tr>
      <w:tr w:rsidR="005007AA" w:rsidRPr="00C51A09" w:rsidTr="002F3425">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00"/>
        </w:tblPrEx>
        <w:trPr>
          <w:trHeight w:val="455"/>
        </w:trPr>
        <w:tc>
          <w:tcPr>
            <w:tcW w:w="9781" w:type="dxa"/>
            <w:gridSpan w:val="2"/>
          </w:tcPr>
          <w:p w:rsidR="005007AA" w:rsidRPr="00934BEA" w:rsidRDefault="005007AA" w:rsidP="00E52267">
            <w:pPr>
              <w:pStyle w:val="NoSpacing"/>
              <w:numPr>
                <w:ilvl w:val="0"/>
                <w:numId w:val="29"/>
              </w:numPr>
              <w:ind w:left="179" w:hanging="179"/>
              <w:jc w:val="both"/>
              <w:rPr>
                <w:rFonts w:ascii="Open Sans" w:hAnsi="Open Sans" w:cs="Open Sans"/>
                <w:bCs/>
                <w:sz w:val="16"/>
                <w:szCs w:val="16"/>
              </w:rPr>
            </w:pPr>
            <w:r w:rsidRPr="00934BEA">
              <w:rPr>
                <w:rFonts w:ascii="Open Sans" w:hAnsi="Open Sans" w:cs="Open Sans"/>
                <w:b/>
                <w:sz w:val="16"/>
                <w:szCs w:val="16"/>
              </w:rPr>
              <w:t>Osnažiti institucionalne mehanizme za participaciju OSI. Uspostaviti održive, funkcionalne i inkluzivne strukture koje omogućavaju da se glas OSI sistemski čuje u procesima odlučivanja.</w:t>
            </w:r>
            <w:r w:rsidRPr="00934BEA">
              <w:rPr>
                <w:rFonts w:ascii="Open Sans" w:hAnsi="Open Sans" w:cs="Open Sans"/>
                <w:bCs/>
                <w:sz w:val="16"/>
                <w:szCs w:val="16"/>
              </w:rPr>
              <w:t xml:space="preserve"> Predložene aktivnosti: Uspostaviti Savet za socijalno uključivanje OSI kao posebno savetodavno telo Skupštine grada. Definisati jasan mandat, nadležnosti i proceduru izbora članova Saveta, uz zastupljenost različitih tipova invaliditeta i udruženja. Obezbediti logističku i administrativnu podršku radu Saveta (prostori, zapisnici, javnost rada). Uvesti praksu redovnog pozivanja predstavnika udruženja OSI na sednice tematskih odbora, komisija i javne rasprave.</w:t>
            </w:r>
          </w:p>
          <w:p w:rsidR="005007AA" w:rsidRPr="00934BEA" w:rsidRDefault="005007AA" w:rsidP="00E52267">
            <w:pPr>
              <w:pStyle w:val="NoSpacing"/>
              <w:numPr>
                <w:ilvl w:val="0"/>
                <w:numId w:val="29"/>
              </w:numPr>
              <w:ind w:left="179" w:hanging="179"/>
              <w:jc w:val="both"/>
              <w:rPr>
                <w:rFonts w:ascii="Open Sans" w:hAnsi="Open Sans" w:cs="Open Sans"/>
                <w:bCs/>
                <w:sz w:val="16"/>
                <w:szCs w:val="16"/>
              </w:rPr>
            </w:pPr>
            <w:r w:rsidRPr="00934BEA">
              <w:rPr>
                <w:rFonts w:ascii="Open Sans" w:hAnsi="Open Sans" w:cs="Open Sans"/>
                <w:bCs/>
                <w:sz w:val="16"/>
                <w:szCs w:val="16"/>
              </w:rPr>
              <w:t xml:space="preserve">Uvesti afirmativne mere za podsticanje političkog aktivizma OSI. Povećati zastupljenost OSI u političkom životu kroz konkretne podsticaje i instrumente podrške. Predložene aktivnosti: Doneti odluku o uvođenju kvota za učešće OSI u lokalnim savetodavnim i radnim telima. </w:t>
            </w:r>
          </w:p>
          <w:p w:rsidR="005007AA" w:rsidRPr="00934BEA" w:rsidRDefault="005007AA" w:rsidP="00E52267">
            <w:pPr>
              <w:pStyle w:val="NoSpacing"/>
              <w:numPr>
                <w:ilvl w:val="0"/>
                <w:numId w:val="29"/>
              </w:numPr>
              <w:ind w:left="179" w:hanging="179"/>
              <w:jc w:val="both"/>
              <w:rPr>
                <w:rFonts w:ascii="Open Sans" w:hAnsi="Open Sans" w:cs="Open Sans"/>
                <w:bCs/>
                <w:sz w:val="16"/>
                <w:szCs w:val="16"/>
              </w:rPr>
            </w:pPr>
            <w:r w:rsidRPr="00934BEA">
              <w:rPr>
                <w:rFonts w:ascii="Open Sans" w:hAnsi="Open Sans" w:cs="Open Sans"/>
                <w:b/>
                <w:sz w:val="16"/>
                <w:szCs w:val="16"/>
              </w:rPr>
              <w:t>Ukloniti fizičke i komunikacione barijere u javnim procesima.</w:t>
            </w:r>
            <w:r w:rsidRPr="00934BEA">
              <w:rPr>
                <w:rFonts w:ascii="Open Sans" w:hAnsi="Open Sans" w:cs="Open Sans"/>
                <w:bCs/>
                <w:sz w:val="16"/>
                <w:szCs w:val="16"/>
              </w:rPr>
              <w:t xml:space="preserve"> OSI ne mogu učestvovati u javnim raspravama i forumima zbog nepristupačnosti prostora i informacija. Preporučene aktivnosti: Prilagoditi sale za sednice i javne događaje (rampe, znakovni jezik, titlovi, asistenti). </w:t>
            </w:r>
          </w:p>
          <w:p w:rsidR="005007AA" w:rsidRPr="00934BEA" w:rsidRDefault="005007AA" w:rsidP="00E52267">
            <w:pPr>
              <w:pStyle w:val="NoSpacing"/>
              <w:numPr>
                <w:ilvl w:val="0"/>
                <w:numId w:val="29"/>
              </w:numPr>
              <w:ind w:left="179" w:hanging="179"/>
              <w:jc w:val="both"/>
              <w:rPr>
                <w:rFonts w:ascii="Open Sans" w:hAnsi="Open Sans" w:cs="Open Sans"/>
                <w:bCs/>
                <w:sz w:val="16"/>
                <w:szCs w:val="16"/>
              </w:rPr>
            </w:pPr>
            <w:r w:rsidRPr="00934BEA">
              <w:rPr>
                <w:rFonts w:ascii="Open Sans" w:hAnsi="Open Sans" w:cs="Open Sans"/>
                <w:b/>
                <w:sz w:val="16"/>
                <w:szCs w:val="16"/>
              </w:rPr>
              <w:t xml:space="preserve">Uspostaviti stalne kanale za uključivanje OSI u planiranje i praćenje lokalnih politika. Trenutno </w:t>
            </w:r>
            <w:r w:rsidRPr="00934BEA">
              <w:rPr>
                <w:rFonts w:ascii="Open Sans" w:hAnsi="Open Sans" w:cs="Open Sans"/>
                <w:bCs/>
                <w:sz w:val="16"/>
                <w:szCs w:val="16"/>
              </w:rPr>
              <w:t>se mišljenja OSI prikupljaju sporadično i ne utiču na odluke. Preporučene aktivnosti: Uvesti konsultativne forume za OSI prilikom izrade budžeta i strateških dokumenata. Uključiti predstavnike OSI u radne grupe za razvoj politika koje ih se tiču.</w:t>
            </w:r>
          </w:p>
          <w:p w:rsidR="005007AA" w:rsidRPr="00934BEA" w:rsidRDefault="005007AA" w:rsidP="00E52267">
            <w:pPr>
              <w:pStyle w:val="NoSpacing"/>
              <w:numPr>
                <w:ilvl w:val="0"/>
                <w:numId w:val="29"/>
              </w:numPr>
              <w:ind w:left="179" w:hanging="179"/>
              <w:jc w:val="both"/>
              <w:rPr>
                <w:rFonts w:ascii="Open Sans" w:hAnsi="Open Sans" w:cs="Open Sans"/>
                <w:bCs/>
                <w:sz w:val="16"/>
                <w:szCs w:val="16"/>
              </w:rPr>
            </w:pPr>
            <w:r w:rsidRPr="00934BEA">
              <w:rPr>
                <w:rFonts w:ascii="Open Sans" w:hAnsi="Open Sans" w:cs="Open Sans"/>
                <w:b/>
                <w:sz w:val="16"/>
                <w:szCs w:val="16"/>
              </w:rPr>
              <w:t>Edukovati zaposlene u lokalnoj administraciji o značaju participacije OSI.</w:t>
            </w:r>
            <w:r w:rsidRPr="00934BEA">
              <w:rPr>
                <w:rFonts w:ascii="Open Sans" w:hAnsi="Open Sans" w:cs="Open Sans"/>
                <w:bCs/>
                <w:sz w:val="16"/>
                <w:szCs w:val="16"/>
              </w:rPr>
              <w:t xml:space="preserve"> Ne postoji razumevanje ni kapaciteti za inkluzivne procese odlučivanja. Preporučene aktivnosti: Organizovati stručne obuke za zaposlene u upravi, školama i </w:t>
            </w:r>
            <w:r w:rsidRPr="00934BEA">
              <w:rPr>
                <w:rFonts w:ascii="Open Sans" w:hAnsi="Open Sans" w:cs="Open Sans"/>
                <w:bCs/>
                <w:sz w:val="16"/>
                <w:szCs w:val="16"/>
              </w:rPr>
              <w:lastRenderedPageBreak/>
              <w:t>ustanovama o pravu OSI na participaciju. Razviti lokalne smernice za inkluzivno odlučivanje u saradnji sa civilnim sektorom.</w:t>
            </w:r>
          </w:p>
          <w:p w:rsidR="005007AA" w:rsidRPr="00934BEA" w:rsidRDefault="005007AA" w:rsidP="00E52267">
            <w:pPr>
              <w:pStyle w:val="NoSpacing"/>
              <w:numPr>
                <w:ilvl w:val="0"/>
                <w:numId w:val="29"/>
              </w:numPr>
              <w:ind w:left="179" w:hanging="179"/>
              <w:jc w:val="both"/>
              <w:rPr>
                <w:rFonts w:ascii="Open Sans" w:hAnsi="Open Sans" w:cs="Open Sans"/>
                <w:bCs/>
                <w:sz w:val="16"/>
                <w:szCs w:val="16"/>
              </w:rPr>
            </w:pPr>
            <w:r w:rsidRPr="00934BEA">
              <w:rPr>
                <w:rFonts w:ascii="Open Sans" w:hAnsi="Open Sans" w:cs="Open Sans"/>
                <w:b/>
                <w:sz w:val="16"/>
                <w:szCs w:val="16"/>
              </w:rPr>
              <w:t>Organizovati kontinuirane edukativne programe za OSI u oblasti građanske i političke pismenosti.</w:t>
            </w:r>
            <w:r w:rsidRPr="00934BEA">
              <w:rPr>
                <w:rFonts w:ascii="Open Sans" w:hAnsi="Open Sans" w:cs="Open Sans"/>
                <w:bCs/>
                <w:sz w:val="16"/>
                <w:szCs w:val="16"/>
              </w:rPr>
              <w:t xml:space="preserve"> Ojačati kapacitete OSI, posebno mladih, da razumeju svoja prava i efikasno učestvuju u javnom životu. Predložene aktivnosti: Pokrenuti program edukacije: „Ja učestvujem!“ namenjen deci, mladima i odraslima sa invaliditetom. Uključiti teme o pravima, institucijama, načinu donošenja odluka, budžetskom procesu i lokalnim mehanizmima participacije. </w:t>
            </w:r>
          </w:p>
          <w:p w:rsidR="005007AA" w:rsidRPr="00934BEA" w:rsidRDefault="005007AA" w:rsidP="00E52267">
            <w:pPr>
              <w:pStyle w:val="NoSpacing"/>
              <w:numPr>
                <w:ilvl w:val="0"/>
                <w:numId w:val="29"/>
              </w:numPr>
              <w:ind w:left="179" w:hanging="179"/>
              <w:jc w:val="both"/>
              <w:rPr>
                <w:rFonts w:ascii="Open Sans" w:hAnsi="Open Sans" w:cs="Open Sans"/>
                <w:bCs/>
                <w:sz w:val="16"/>
                <w:szCs w:val="16"/>
              </w:rPr>
            </w:pPr>
            <w:r w:rsidRPr="00934BEA">
              <w:rPr>
                <w:rFonts w:ascii="Open Sans" w:hAnsi="Open Sans" w:cs="Open Sans"/>
                <w:b/>
                <w:sz w:val="16"/>
                <w:szCs w:val="16"/>
              </w:rPr>
              <w:t>Podržati lokalne kampanje protiv stigme i stereotipa o OSI.</w:t>
            </w:r>
            <w:r w:rsidRPr="00934BEA">
              <w:rPr>
                <w:rFonts w:ascii="Open Sans" w:hAnsi="Open Sans" w:cs="Open Sans"/>
                <w:bCs/>
                <w:sz w:val="16"/>
                <w:szCs w:val="16"/>
              </w:rPr>
              <w:t xml:space="preserve"> Promovisati pozitivan narativ o učestvovanju OSI u zajednici i smanjiti barijere koje nastaju iz predrasuda. Predložene aktivnosti: Sprovesti kampanju: „Ništa o nama bez nas“ uz učešće medija, škola i OCD. </w:t>
            </w:r>
          </w:p>
          <w:p w:rsidR="005007AA" w:rsidRPr="00934BEA" w:rsidRDefault="005007AA" w:rsidP="00E52267">
            <w:pPr>
              <w:pStyle w:val="NoSpacing"/>
              <w:numPr>
                <w:ilvl w:val="0"/>
                <w:numId w:val="29"/>
              </w:numPr>
              <w:ind w:left="179" w:hanging="179"/>
              <w:jc w:val="both"/>
              <w:rPr>
                <w:rFonts w:ascii="Open Sans" w:hAnsi="Open Sans" w:cs="Open Sans"/>
                <w:bCs/>
                <w:sz w:val="16"/>
                <w:szCs w:val="16"/>
              </w:rPr>
            </w:pPr>
            <w:r w:rsidRPr="00934BEA">
              <w:rPr>
                <w:rFonts w:ascii="Open Sans" w:hAnsi="Open Sans" w:cs="Open Sans"/>
                <w:b/>
                <w:sz w:val="16"/>
                <w:szCs w:val="16"/>
              </w:rPr>
              <w:t>Razviti lokalne pokazatelje i mehanizme za praćenje napretka u oblasti participacije OSI.</w:t>
            </w:r>
            <w:r w:rsidRPr="00934BEA">
              <w:rPr>
                <w:rFonts w:ascii="Open Sans" w:hAnsi="Open Sans" w:cs="Open Sans"/>
                <w:bCs/>
                <w:sz w:val="16"/>
                <w:szCs w:val="16"/>
              </w:rPr>
              <w:t xml:space="preserve"> Uvesti sistematsko praćenje rezultata i transparentnost u sprovođenju mera za participaciju OSI. Predložene aktivnosti: U saradnji sa lokalnim OCD i akademskom zajednicom razviti indikatore participacije OSI (broj OSI u savetima, broj događaja sa učešćem OSI, pristupačnost javnih rasprava</w:t>
            </w:r>
          </w:p>
          <w:p w:rsidR="005007AA" w:rsidRPr="00934BEA" w:rsidRDefault="005007AA" w:rsidP="00E52267">
            <w:pPr>
              <w:pStyle w:val="NoSpacing"/>
              <w:numPr>
                <w:ilvl w:val="0"/>
                <w:numId w:val="29"/>
              </w:numPr>
              <w:ind w:left="179" w:hanging="179"/>
              <w:jc w:val="both"/>
              <w:rPr>
                <w:rFonts w:ascii="Open Sans" w:hAnsi="Open Sans" w:cs="Open Sans"/>
                <w:bCs/>
                <w:sz w:val="16"/>
                <w:szCs w:val="16"/>
              </w:rPr>
            </w:pPr>
            <w:r w:rsidRPr="00934BEA">
              <w:rPr>
                <w:rFonts w:ascii="Open Sans" w:hAnsi="Open Sans" w:cs="Open Sans"/>
                <w:b/>
                <w:sz w:val="16"/>
                <w:szCs w:val="16"/>
              </w:rPr>
              <w:t>Obezbediti asistivne servise i prevodioce na znakovni jezik na svim važnim javnim događajima</w:t>
            </w:r>
            <w:r w:rsidRPr="00934BEA">
              <w:rPr>
                <w:rFonts w:ascii="Open Sans" w:hAnsi="Open Sans" w:cs="Open Sans"/>
                <w:bCs/>
                <w:sz w:val="16"/>
                <w:szCs w:val="16"/>
              </w:rPr>
              <w:t xml:space="preserve">. Omogućiti OSI da ravnopravno učestvuju u javnim dešavanjima i procesima odlučivanja. Predložene aktivnosti: Uvesti obavezu prisustva prevodilaca za znakovni jezik na sednicama lokalne skupštine, javnim raspravama i forumima. </w:t>
            </w:r>
          </w:p>
        </w:tc>
      </w:tr>
      <w:tr w:rsidR="005007AA" w:rsidRPr="00C51A09" w:rsidTr="002F3425">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00"/>
        </w:tblPrEx>
        <w:trPr>
          <w:trHeight w:val="244"/>
        </w:trPr>
        <w:tc>
          <w:tcPr>
            <w:tcW w:w="9781" w:type="dxa"/>
            <w:gridSpan w:val="2"/>
            <w:shd w:val="clear" w:color="auto" w:fill="211E3A"/>
          </w:tcPr>
          <w:p w:rsidR="005007AA" w:rsidRPr="00C51A09" w:rsidRDefault="005007AA" w:rsidP="004102D2">
            <w:pPr>
              <w:pStyle w:val="NoSpacing"/>
              <w:rPr>
                <w:rFonts w:ascii="Open Sans" w:hAnsi="Open Sans" w:cs="Open Sans"/>
                <w:b/>
              </w:rPr>
            </w:pPr>
            <w:r w:rsidRPr="00C51A09">
              <w:rPr>
                <w:rFonts w:ascii="Open Sans" w:hAnsi="Open Sans" w:cs="Open Sans"/>
                <w:b/>
              </w:rPr>
              <w:lastRenderedPageBreak/>
              <w:t xml:space="preserve">Kako ublažiti pretnje iz okruženja? </w:t>
            </w:r>
          </w:p>
        </w:tc>
      </w:tr>
      <w:tr w:rsidR="005007AA" w:rsidRPr="00C51A09" w:rsidTr="002F3425">
        <w:tblPrEx>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00"/>
        </w:tblPrEx>
        <w:trPr>
          <w:trHeight w:val="455"/>
        </w:trPr>
        <w:tc>
          <w:tcPr>
            <w:tcW w:w="9781" w:type="dxa"/>
            <w:gridSpan w:val="2"/>
          </w:tcPr>
          <w:p w:rsidR="005007AA" w:rsidRPr="00934BEA" w:rsidRDefault="005007AA" w:rsidP="00E52267">
            <w:pPr>
              <w:pStyle w:val="NoSpacing"/>
              <w:numPr>
                <w:ilvl w:val="0"/>
                <w:numId w:val="29"/>
              </w:numPr>
              <w:ind w:left="179" w:hanging="179"/>
              <w:jc w:val="both"/>
              <w:rPr>
                <w:rFonts w:ascii="Open Sans" w:hAnsi="Open Sans" w:cs="Open Sans"/>
                <w:bCs/>
                <w:sz w:val="16"/>
                <w:szCs w:val="16"/>
              </w:rPr>
            </w:pPr>
            <w:r w:rsidRPr="00934BEA">
              <w:rPr>
                <w:rFonts w:ascii="Open Sans" w:hAnsi="Open Sans" w:cs="Open Sans"/>
                <w:b/>
                <w:sz w:val="16"/>
                <w:szCs w:val="16"/>
              </w:rPr>
              <w:t>Povezati se sa nacionalnim i međunarodnim platformama za participaciju OSI. Iskoristiti postojeće znanje, resurse i partnerstva kako bi se lokalni kapaciteti ojačali.</w:t>
            </w:r>
            <w:r w:rsidRPr="00934BEA">
              <w:rPr>
                <w:rFonts w:ascii="Open Sans" w:hAnsi="Open Sans" w:cs="Open Sans"/>
                <w:bCs/>
                <w:sz w:val="16"/>
                <w:szCs w:val="16"/>
              </w:rPr>
              <w:t xml:space="preserve"> Predložene aktivnosti: Prijaviti grad i lokalna udruženja na mreže poput: Nacionalni savet za OSI, EDF (Evropski forum OSI). Učestvovati u pozivima, forumima i zajedničkim projektima za promociju participacije. Obezbediti mentorstvo iz gradova sa razvijenim modelima učešća OSI.</w:t>
            </w:r>
          </w:p>
          <w:p w:rsidR="005007AA" w:rsidRPr="00934BEA" w:rsidRDefault="005007AA" w:rsidP="00E52267">
            <w:pPr>
              <w:pStyle w:val="NoSpacing"/>
              <w:numPr>
                <w:ilvl w:val="0"/>
                <w:numId w:val="29"/>
              </w:numPr>
              <w:ind w:left="179" w:hanging="179"/>
              <w:jc w:val="both"/>
              <w:rPr>
                <w:rFonts w:ascii="Open Sans" w:hAnsi="Open Sans" w:cs="Open Sans"/>
                <w:bCs/>
                <w:sz w:val="16"/>
                <w:szCs w:val="16"/>
              </w:rPr>
            </w:pPr>
            <w:r w:rsidRPr="00934BEA">
              <w:rPr>
                <w:rFonts w:ascii="Open Sans" w:hAnsi="Open Sans" w:cs="Open Sans"/>
                <w:b/>
                <w:sz w:val="16"/>
                <w:szCs w:val="16"/>
              </w:rPr>
              <w:t>Formalizovati obavezu uključivanja OSI u javne procese kroz lokalne akte.</w:t>
            </w:r>
            <w:r w:rsidRPr="00934BEA">
              <w:rPr>
                <w:rFonts w:ascii="Open Sans" w:hAnsi="Open Sans" w:cs="Open Sans"/>
                <w:bCs/>
                <w:sz w:val="16"/>
                <w:szCs w:val="16"/>
              </w:rPr>
              <w:t xml:space="preserve"> U nedostatku sistemske podrške na višem nivou, lokalna zajednica može delovati samoinicijativno. Preporučene aktivnosti:  Ugraditi obavezu uključivanja OSI u pravilnike o radu lokalnih tela i odluke o javnim raspravama. U programima javnih potreba uvrstiti stavku za participaciju ranjivih grupa.</w:t>
            </w:r>
          </w:p>
          <w:p w:rsidR="005007AA" w:rsidRPr="00934BEA" w:rsidRDefault="005007AA" w:rsidP="00E52267">
            <w:pPr>
              <w:pStyle w:val="NoSpacing"/>
              <w:numPr>
                <w:ilvl w:val="0"/>
                <w:numId w:val="29"/>
              </w:numPr>
              <w:ind w:left="179" w:hanging="179"/>
              <w:jc w:val="both"/>
              <w:rPr>
                <w:rFonts w:ascii="Open Sans" w:hAnsi="Open Sans" w:cs="Open Sans"/>
                <w:bCs/>
                <w:sz w:val="16"/>
                <w:szCs w:val="16"/>
              </w:rPr>
            </w:pPr>
            <w:r w:rsidRPr="00934BEA">
              <w:rPr>
                <w:rFonts w:ascii="Open Sans" w:hAnsi="Open Sans" w:cs="Open Sans"/>
                <w:b/>
                <w:sz w:val="16"/>
                <w:szCs w:val="16"/>
              </w:rPr>
              <w:t xml:space="preserve">Ublažiti apatiju i nepoverenje OSI kroz direktne pozive na učešće. </w:t>
            </w:r>
            <w:r w:rsidRPr="00934BEA">
              <w:rPr>
                <w:rFonts w:ascii="Open Sans" w:hAnsi="Open Sans" w:cs="Open Sans"/>
                <w:bCs/>
                <w:sz w:val="16"/>
                <w:szCs w:val="16"/>
              </w:rPr>
              <w:t>Zbog ranijih negativnih iskustava, mnoge OSI ne veruju da njihov glas nešto menja. Preporučene aktivnosti: Kroz kampanju i direktan kontakt pozvati OSI da se uključe u planiranje i praćenje lokalnih politika. Uključiti OSI u evaluaciju postojećih mera i preporuke za unapređenje.</w:t>
            </w:r>
          </w:p>
          <w:p w:rsidR="005007AA" w:rsidRPr="00E74175" w:rsidRDefault="005007AA" w:rsidP="00E52267">
            <w:pPr>
              <w:pStyle w:val="NoSpacing"/>
              <w:numPr>
                <w:ilvl w:val="0"/>
                <w:numId w:val="29"/>
              </w:numPr>
              <w:ind w:left="179" w:hanging="179"/>
              <w:jc w:val="both"/>
              <w:rPr>
                <w:rFonts w:ascii="Open Sans" w:hAnsi="Open Sans" w:cs="Open Sans"/>
                <w:bCs/>
                <w:sz w:val="18"/>
                <w:szCs w:val="18"/>
              </w:rPr>
            </w:pPr>
            <w:r w:rsidRPr="00934BEA">
              <w:rPr>
                <w:rFonts w:ascii="Open Sans" w:hAnsi="Open Sans" w:cs="Open Sans"/>
                <w:b/>
                <w:sz w:val="16"/>
                <w:szCs w:val="16"/>
              </w:rPr>
              <w:t>Stabilizovati finansiranje za dugoročnije programe.</w:t>
            </w:r>
            <w:r w:rsidRPr="00934BEA">
              <w:rPr>
                <w:rFonts w:ascii="Open Sans" w:hAnsi="Open Sans" w:cs="Open Sans"/>
                <w:bCs/>
                <w:sz w:val="16"/>
                <w:szCs w:val="16"/>
              </w:rPr>
              <w:t xml:space="preserve"> Predvideti višegodišnju podršku strateškim partnerima iz civilnog sektora koji rade na participaciji OSI. Time se izbegava fragmentiranost i projektna zavisnost.</w:t>
            </w:r>
          </w:p>
        </w:tc>
      </w:tr>
    </w:tbl>
    <w:p w:rsidR="003A2F09" w:rsidRPr="00C51A09" w:rsidRDefault="003A2F09" w:rsidP="004102D2">
      <w:pPr>
        <w:spacing w:line="240" w:lineRule="auto"/>
      </w:pPr>
    </w:p>
    <w:p w:rsidR="00CA63C4" w:rsidRPr="00D80FC5" w:rsidRDefault="00CA63C4" w:rsidP="00E52267">
      <w:pPr>
        <w:pStyle w:val="Heading1"/>
        <w:numPr>
          <w:ilvl w:val="0"/>
          <w:numId w:val="71"/>
        </w:numPr>
        <w:spacing w:line="240" w:lineRule="auto"/>
        <w:rPr>
          <w:rFonts w:ascii="Open Sans" w:hAnsi="Open Sans" w:cs="Open Sans"/>
          <w:smallCaps w:val="0"/>
          <w:sz w:val="32"/>
          <w:szCs w:val="32"/>
        </w:rPr>
      </w:pPr>
      <w:bookmarkStart w:id="40" w:name="_Toc222824269"/>
      <w:bookmarkEnd w:id="39"/>
      <w:r w:rsidRPr="00D80FC5">
        <w:rPr>
          <w:rFonts w:ascii="Open Sans" w:hAnsi="Open Sans" w:cs="Open Sans"/>
          <w:smallCaps w:val="0"/>
          <w:sz w:val="32"/>
          <w:szCs w:val="32"/>
        </w:rPr>
        <w:t xml:space="preserve">CILJEVI i MERE  LAPa </w:t>
      </w:r>
      <w:r w:rsidRPr="00D80FC5">
        <w:rPr>
          <w:rFonts w:ascii="Open Sans" w:hAnsi="Open Sans" w:cs="Open Sans"/>
          <w:smallCaps w:val="0"/>
        </w:rPr>
        <w:t>ZA UNAPREĐENJE POLOŽAJA OSI</w:t>
      </w:r>
      <w:bookmarkEnd w:id="40"/>
      <w:r w:rsidRPr="00D80FC5">
        <w:rPr>
          <w:rFonts w:ascii="Open Sans" w:hAnsi="Open Sans" w:cs="Open Sans"/>
          <w:smallCaps w:val="0"/>
        </w:rPr>
        <w:t xml:space="preserve"> </w:t>
      </w:r>
    </w:p>
    <w:p w:rsidR="00FD4975" w:rsidRDefault="00FD4975" w:rsidP="004102D2">
      <w:pPr>
        <w:pStyle w:val="NoSpacing2"/>
        <w:jc w:val="both"/>
        <w:rPr>
          <w:rFonts w:ascii="Open Sans" w:hAnsi="Open Sans" w:cs="Open Sans"/>
          <w:sz w:val="20"/>
          <w:szCs w:val="20"/>
        </w:rPr>
      </w:pPr>
      <w:r w:rsidRPr="00A55C9A">
        <w:rPr>
          <w:rFonts w:ascii="Open Sans" w:eastAsiaTheme="majorEastAsia" w:hAnsi="Open Sans" w:cs="Open Sans"/>
          <w:b/>
          <w:bCs/>
        </w:rPr>
        <w:t>Opšti cilj LAP-a</w:t>
      </w:r>
      <w:r>
        <w:rPr>
          <w:rFonts w:ascii="Open Sans" w:hAnsi="Open Sans" w:cs="Open Sans"/>
          <w:b/>
          <w:bCs/>
        </w:rPr>
        <w:t xml:space="preserve">:  </w:t>
      </w:r>
      <w:r w:rsidRPr="00D77E17">
        <w:rPr>
          <w:rFonts w:ascii="Open Sans" w:hAnsi="Open Sans" w:cs="Open Sans"/>
          <w:sz w:val="20"/>
          <w:szCs w:val="20"/>
        </w:rPr>
        <w:t xml:space="preserve">Stvoriti inkluzivnu, pristupačnu i solidarno organizovanu lokalnu zajednicu u kojoj deca, mladi i odrasle </w:t>
      </w:r>
      <w:r w:rsidR="00F421CD">
        <w:rPr>
          <w:rFonts w:ascii="Open Sans" w:hAnsi="Open Sans" w:cs="Open Sans"/>
          <w:sz w:val="20"/>
          <w:szCs w:val="20"/>
        </w:rPr>
        <w:t>OSI</w:t>
      </w:r>
      <w:r w:rsidRPr="00D77E17">
        <w:rPr>
          <w:rFonts w:ascii="Open Sans" w:hAnsi="Open Sans" w:cs="Open Sans"/>
          <w:sz w:val="20"/>
          <w:szCs w:val="20"/>
        </w:rPr>
        <w:t xml:space="preserve"> ravnopravno učestvuju u obrazovnom, socijalnom, zdravstvenom, kulturnom, sportskom, javnom i političkom životu, ostvarujući svoja prava, potrebe i potencijale, u skladu sa principima ljudskih prava, univerzalnog dizajna i pune društvene participacije.</w:t>
      </w:r>
    </w:p>
    <w:p w:rsidR="00670F53" w:rsidRDefault="00670F53" w:rsidP="004102D2">
      <w:pPr>
        <w:pStyle w:val="NoSpacing2"/>
        <w:jc w:val="both"/>
        <w:rPr>
          <w:rFonts w:ascii="Open Sans" w:hAnsi="Open Sans" w:cs="Open Sans"/>
          <w:sz w:val="20"/>
          <w:szCs w:val="20"/>
        </w:rPr>
      </w:pPr>
    </w:p>
    <w:p w:rsidR="00FD4975" w:rsidRDefault="00FD4975" w:rsidP="004102D2">
      <w:pPr>
        <w:pStyle w:val="NoSpacing2"/>
        <w:jc w:val="both"/>
        <w:rPr>
          <w:rFonts w:ascii="Open Sans" w:hAnsi="Open Sans" w:cs="Open Sans"/>
          <w:sz w:val="20"/>
          <w:szCs w:val="20"/>
        </w:rPr>
      </w:pPr>
      <w:r w:rsidRPr="00640D7F">
        <w:rPr>
          <w:rFonts w:ascii="Open Sans" w:hAnsi="Open Sans" w:cs="Open Sans"/>
          <w:sz w:val="20"/>
          <w:szCs w:val="20"/>
        </w:rPr>
        <w:t xml:space="preserve">Ostvarivanjem opšteg cilja ovog Akcionog plana doprinosi se sprovođenju nacionalne Strategije za unapređenje položaja </w:t>
      </w:r>
      <w:r w:rsidR="00F421CD">
        <w:rPr>
          <w:rFonts w:ascii="Open Sans" w:hAnsi="Open Sans" w:cs="Open Sans"/>
          <w:sz w:val="20"/>
          <w:szCs w:val="20"/>
        </w:rPr>
        <w:t>OSI</w:t>
      </w:r>
      <w:r w:rsidRPr="00640D7F">
        <w:rPr>
          <w:rFonts w:ascii="Open Sans" w:hAnsi="Open Sans" w:cs="Open Sans"/>
          <w:sz w:val="20"/>
          <w:szCs w:val="20"/>
        </w:rPr>
        <w:t xml:space="preserve"> do 2030. godine, kao i ostvarivanju obaveza lokalne samouprave proisteklih iz relevantnih zakona i međunarodnih ugovora, pre svega Konvencije Ujedinjenih nacija o pravima </w:t>
      </w:r>
      <w:r w:rsidR="00F421CD">
        <w:rPr>
          <w:rFonts w:ascii="Open Sans" w:hAnsi="Open Sans" w:cs="Open Sans"/>
          <w:sz w:val="20"/>
          <w:szCs w:val="20"/>
        </w:rPr>
        <w:t>OSI</w:t>
      </w:r>
      <w:r w:rsidRPr="00640D7F">
        <w:rPr>
          <w:rFonts w:ascii="Open Sans" w:hAnsi="Open Sans" w:cs="Open Sans"/>
          <w:sz w:val="20"/>
          <w:szCs w:val="20"/>
        </w:rPr>
        <w:t>.</w:t>
      </w:r>
      <w:r>
        <w:rPr>
          <w:rFonts w:ascii="Open Sans" w:hAnsi="Open Sans" w:cs="Open Sans"/>
          <w:sz w:val="20"/>
          <w:szCs w:val="20"/>
        </w:rPr>
        <w:t xml:space="preserve"> Za potrebe ostvarenja opšteg cilja predviđeni su sledeći posebni ciljevi i mere, koji će detaljnije biti predstavljeni u matrici Akcionog plana ( odeljak 8). </w:t>
      </w:r>
    </w:p>
    <w:p w:rsidR="00FD4975" w:rsidRDefault="00FD4975" w:rsidP="004102D2">
      <w:pPr>
        <w:pStyle w:val="NoSpacing2"/>
        <w:jc w:val="both"/>
        <w:rPr>
          <w:rFonts w:ascii="Open Sans" w:hAnsi="Open Sans" w:cs="Open Sans"/>
          <w:sz w:val="20"/>
          <w:szCs w:val="20"/>
        </w:rPr>
      </w:pPr>
    </w:p>
    <w:tbl>
      <w:tblPr>
        <w:tblStyle w:val="TableGrid"/>
        <w:tblW w:w="0" w:type="auto"/>
        <w:tblLook w:val="04A0"/>
      </w:tblPr>
      <w:tblGrid>
        <w:gridCol w:w="3681"/>
        <w:gridCol w:w="5669"/>
      </w:tblGrid>
      <w:tr w:rsidR="00FD4975" w:rsidRPr="001F7283" w:rsidTr="008A2990">
        <w:trPr>
          <w:trHeight w:val="77"/>
        </w:trPr>
        <w:tc>
          <w:tcPr>
            <w:tcW w:w="3681" w:type="dxa"/>
          </w:tcPr>
          <w:p w:rsidR="00FD4975" w:rsidRPr="00670F53" w:rsidRDefault="00FD4975" w:rsidP="004102D2">
            <w:pPr>
              <w:pStyle w:val="NoSpacing2"/>
              <w:jc w:val="center"/>
              <w:rPr>
                <w:rFonts w:ascii="Open Sans" w:hAnsi="Open Sans" w:cs="Open Sans"/>
                <w:b/>
                <w:bCs/>
                <w:sz w:val="20"/>
                <w:szCs w:val="20"/>
              </w:rPr>
            </w:pPr>
            <w:r w:rsidRPr="00670F53">
              <w:rPr>
                <w:rFonts w:ascii="Open Sans" w:hAnsi="Open Sans" w:cs="Open Sans"/>
                <w:b/>
                <w:bCs/>
                <w:sz w:val="20"/>
                <w:szCs w:val="20"/>
              </w:rPr>
              <w:t>POSEBNI CILJEVI</w:t>
            </w:r>
          </w:p>
        </w:tc>
        <w:tc>
          <w:tcPr>
            <w:tcW w:w="5669" w:type="dxa"/>
          </w:tcPr>
          <w:p w:rsidR="00FD4975" w:rsidRPr="00670F53" w:rsidRDefault="00FD4975" w:rsidP="004102D2">
            <w:pPr>
              <w:jc w:val="center"/>
              <w:rPr>
                <w:rFonts w:ascii="Open Sans" w:hAnsi="Open Sans" w:cs="Open Sans"/>
                <w:b/>
                <w:bCs/>
                <w:sz w:val="20"/>
                <w:szCs w:val="20"/>
              </w:rPr>
            </w:pPr>
            <w:r w:rsidRPr="00670F53">
              <w:rPr>
                <w:rFonts w:ascii="Open Sans" w:hAnsi="Open Sans" w:cs="Open Sans"/>
                <w:b/>
                <w:bCs/>
                <w:sz w:val="20"/>
                <w:szCs w:val="20"/>
              </w:rPr>
              <w:t>MERE U OKVIRU CILJA</w:t>
            </w:r>
          </w:p>
        </w:tc>
      </w:tr>
      <w:tr w:rsidR="00FD4975" w:rsidRPr="001F7283" w:rsidTr="008A2990">
        <w:tc>
          <w:tcPr>
            <w:tcW w:w="3681" w:type="dxa"/>
          </w:tcPr>
          <w:p w:rsidR="00FD4975" w:rsidRPr="00670F53" w:rsidRDefault="00FD4975" w:rsidP="004102D2">
            <w:pPr>
              <w:pStyle w:val="NoSpacing"/>
              <w:rPr>
                <w:rFonts w:ascii="Open Sans" w:hAnsi="Open Sans" w:cs="Open Sans"/>
                <w:sz w:val="20"/>
                <w:szCs w:val="20"/>
                <w:lang/>
              </w:rPr>
            </w:pPr>
            <w:r w:rsidRPr="00670F53">
              <w:rPr>
                <w:rFonts w:ascii="Open Sans" w:hAnsi="Open Sans" w:cs="Open Sans"/>
                <w:sz w:val="20"/>
                <w:szCs w:val="20"/>
                <w:lang/>
              </w:rPr>
              <w:t xml:space="preserve">1.Unapređena fizička (arhitektonska), pristupačnost javnih prostora, usluga i informacija u nadležnosti lokalne samouprave, u skladu sa standardima univerzalnog dizajna, radi obezbeđivanja ravnopravnog pristupa deci sa smetnjama u razvoju, mladima i odraslim OSI </w:t>
            </w:r>
          </w:p>
        </w:tc>
        <w:tc>
          <w:tcPr>
            <w:tcW w:w="5669" w:type="dxa"/>
          </w:tcPr>
          <w:p w:rsidR="00FD4975" w:rsidRPr="00670F53" w:rsidRDefault="00FD4975" w:rsidP="004102D2">
            <w:pPr>
              <w:pStyle w:val="NoSpacing"/>
              <w:rPr>
                <w:rFonts w:ascii="Open Sans" w:hAnsi="Open Sans" w:cs="Open Sans"/>
                <w:sz w:val="20"/>
                <w:szCs w:val="20"/>
                <w:lang/>
              </w:rPr>
            </w:pPr>
            <w:r w:rsidRPr="00670F53">
              <w:rPr>
                <w:rFonts w:ascii="Open Sans" w:hAnsi="Open Sans" w:cs="Open Sans"/>
                <w:sz w:val="20"/>
                <w:szCs w:val="20"/>
                <w:lang/>
              </w:rPr>
              <w:t>1.1. Jačanje institucionalnih kapaciteta i lokalnih partnerstava za pristupačnost</w:t>
            </w:r>
          </w:p>
          <w:p w:rsidR="00FD4975" w:rsidRPr="00670F53" w:rsidRDefault="00FD4975" w:rsidP="004102D2">
            <w:pPr>
              <w:pStyle w:val="NoSpacing"/>
              <w:rPr>
                <w:rFonts w:ascii="Open Sans" w:hAnsi="Open Sans" w:cs="Open Sans"/>
                <w:sz w:val="20"/>
                <w:szCs w:val="20"/>
                <w:lang/>
              </w:rPr>
            </w:pPr>
            <w:r w:rsidRPr="00670F53">
              <w:rPr>
                <w:rFonts w:ascii="Open Sans" w:hAnsi="Open Sans" w:cs="Open Sans"/>
                <w:sz w:val="20"/>
                <w:szCs w:val="20"/>
                <w:lang/>
              </w:rPr>
              <w:t>1.2. Uklanjanje fizičkih barijera u objektima i prostorima u nadležnosti lokalne samouprave</w:t>
            </w:r>
          </w:p>
          <w:p w:rsidR="00FD4975" w:rsidRPr="00670F53" w:rsidRDefault="00FD4975" w:rsidP="004102D2">
            <w:pPr>
              <w:pStyle w:val="NoSpacing"/>
              <w:rPr>
                <w:rFonts w:ascii="Open Sans" w:hAnsi="Open Sans" w:cs="Open Sans"/>
                <w:sz w:val="20"/>
                <w:szCs w:val="20"/>
                <w:lang/>
              </w:rPr>
            </w:pPr>
            <w:r w:rsidRPr="00670F53">
              <w:rPr>
                <w:rFonts w:ascii="Open Sans" w:hAnsi="Open Sans" w:cs="Open Sans"/>
                <w:sz w:val="20"/>
                <w:szCs w:val="20"/>
                <w:lang w:val="it-IT"/>
              </w:rPr>
              <w:t>1.3. Razvoj pristupačne turističke i kulturne ponude</w:t>
            </w:r>
          </w:p>
          <w:p w:rsidR="00FD4975" w:rsidRPr="00670F53" w:rsidRDefault="00FD4975" w:rsidP="004102D2">
            <w:pPr>
              <w:pStyle w:val="NoSpacing"/>
              <w:rPr>
                <w:rFonts w:ascii="Open Sans" w:hAnsi="Open Sans" w:cs="Open Sans"/>
                <w:sz w:val="20"/>
                <w:szCs w:val="20"/>
                <w:lang w:eastAsia="zh-CN"/>
              </w:rPr>
            </w:pPr>
            <w:r w:rsidRPr="00670F53">
              <w:rPr>
                <w:rFonts w:ascii="Open Sans" w:hAnsi="Open Sans" w:cs="Open Sans"/>
                <w:sz w:val="20"/>
                <w:szCs w:val="20"/>
                <w:lang/>
              </w:rPr>
              <w:t>1.4. Zagovaranje pristupačnosti objekata van nadležnosti lokalne samouprave.</w:t>
            </w:r>
          </w:p>
        </w:tc>
      </w:tr>
      <w:tr w:rsidR="00FD4975" w:rsidRPr="001F7283" w:rsidTr="008A2990">
        <w:tc>
          <w:tcPr>
            <w:tcW w:w="3681" w:type="dxa"/>
          </w:tcPr>
          <w:p w:rsidR="00FD4975" w:rsidRPr="00670F53" w:rsidRDefault="00FD4975" w:rsidP="005D6885">
            <w:pPr>
              <w:pStyle w:val="NoSpacing"/>
              <w:jc w:val="both"/>
              <w:rPr>
                <w:rFonts w:ascii="Open Sans" w:hAnsi="Open Sans" w:cs="Open Sans"/>
                <w:sz w:val="20"/>
                <w:szCs w:val="20"/>
                <w:lang/>
              </w:rPr>
            </w:pPr>
            <w:r w:rsidRPr="00670F53">
              <w:rPr>
                <w:rFonts w:ascii="Open Sans" w:hAnsi="Open Sans" w:cs="Open Sans"/>
                <w:sz w:val="20"/>
                <w:szCs w:val="20"/>
                <w:lang/>
              </w:rPr>
              <w:t xml:space="preserve">2.Unapređeni uslovi za inkluzivno, dostupno i kvalitetno obrazovanje </w:t>
            </w:r>
            <w:r w:rsidRPr="00670F53">
              <w:rPr>
                <w:rFonts w:ascii="Open Sans" w:hAnsi="Open Sans" w:cs="Open Sans"/>
                <w:sz w:val="20"/>
                <w:szCs w:val="20"/>
                <w:lang/>
              </w:rPr>
              <w:lastRenderedPageBreak/>
              <w:t xml:space="preserve">dece sa smetnjama u razvoju i mladih sa invaliditetom na svim nivoima obrazovanja. </w:t>
            </w:r>
          </w:p>
        </w:tc>
        <w:tc>
          <w:tcPr>
            <w:tcW w:w="5669" w:type="dxa"/>
          </w:tcPr>
          <w:p w:rsidR="00FD4975" w:rsidRPr="00670F53" w:rsidRDefault="00FD4975" w:rsidP="005D6885">
            <w:pPr>
              <w:pStyle w:val="NoSpacing"/>
              <w:jc w:val="both"/>
              <w:rPr>
                <w:rFonts w:ascii="Open Sans" w:hAnsi="Open Sans" w:cs="Open Sans"/>
                <w:sz w:val="20"/>
                <w:szCs w:val="20"/>
                <w:lang/>
              </w:rPr>
            </w:pPr>
            <w:r w:rsidRPr="00670F53">
              <w:rPr>
                <w:rFonts w:ascii="Open Sans" w:hAnsi="Open Sans" w:cs="Open Sans"/>
                <w:sz w:val="20"/>
                <w:szCs w:val="20"/>
                <w:lang/>
              </w:rPr>
              <w:lastRenderedPageBreak/>
              <w:t>2.1.Uspostavljanje lokalnog sistema za planiranje, praćenje i vrednovanje efekata inkluzivnog obrazovanja.</w:t>
            </w:r>
          </w:p>
          <w:p w:rsidR="00FD4975" w:rsidRPr="00670F53" w:rsidRDefault="00FD4975" w:rsidP="005D6885">
            <w:pPr>
              <w:pStyle w:val="NoSpacing"/>
              <w:jc w:val="both"/>
              <w:rPr>
                <w:rFonts w:ascii="Open Sans" w:eastAsia="Calibri" w:hAnsi="Open Sans" w:cs="Open Sans"/>
                <w:sz w:val="20"/>
                <w:szCs w:val="20"/>
                <w:lang/>
              </w:rPr>
            </w:pPr>
            <w:r w:rsidRPr="00670F53">
              <w:rPr>
                <w:rFonts w:ascii="Open Sans" w:hAnsi="Open Sans" w:cs="Open Sans"/>
                <w:sz w:val="20"/>
                <w:szCs w:val="20"/>
                <w:lang/>
              </w:rPr>
              <w:lastRenderedPageBreak/>
              <w:t>2.2.Unapređenje kapaciteta i kompetencija za inkluzivno obrazovanje</w:t>
            </w:r>
          </w:p>
          <w:p w:rsidR="00FD4975" w:rsidRPr="00670F53" w:rsidRDefault="00FD4975" w:rsidP="005D6885">
            <w:pPr>
              <w:pStyle w:val="NoSpacing"/>
              <w:jc w:val="both"/>
              <w:rPr>
                <w:rFonts w:ascii="Open Sans" w:hAnsi="Open Sans" w:cs="Open Sans"/>
                <w:sz w:val="20"/>
                <w:szCs w:val="20"/>
                <w:lang/>
              </w:rPr>
            </w:pPr>
            <w:r w:rsidRPr="00670F53">
              <w:rPr>
                <w:rFonts w:ascii="Open Sans" w:hAnsi="Open Sans" w:cs="Open Sans"/>
                <w:sz w:val="20"/>
                <w:szCs w:val="20"/>
                <w:lang/>
              </w:rPr>
              <w:t>2.3.Jačanje institucionalne podrške i unapređenje rada Interresorne komisije (IRK).</w:t>
            </w:r>
          </w:p>
          <w:p w:rsidR="00FD4975" w:rsidRPr="00670F53" w:rsidRDefault="00FD4975" w:rsidP="005D6885">
            <w:pPr>
              <w:pStyle w:val="NoSpacing"/>
              <w:jc w:val="both"/>
              <w:rPr>
                <w:rFonts w:ascii="Open Sans" w:eastAsia="Calibri" w:hAnsi="Open Sans" w:cs="Open Sans"/>
                <w:sz w:val="20"/>
                <w:szCs w:val="20"/>
                <w:lang/>
              </w:rPr>
            </w:pPr>
            <w:r w:rsidRPr="00670F53">
              <w:rPr>
                <w:rFonts w:ascii="Open Sans" w:hAnsi="Open Sans" w:cs="Open Sans"/>
                <w:sz w:val="20"/>
                <w:szCs w:val="20"/>
                <w:lang/>
              </w:rPr>
              <w:t>2.3.Osnaživanje porodice i lokalne zajednice za inkluzivno obrazovanje.</w:t>
            </w:r>
          </w:p>
        </w:tc>
      </w:tr>
      <w:tr w:rsidR="00FD4975" w:rsidRPr="001F7283" w:rsidTr="008A2990">
        <w:tc>
          <w:tcPr>
            <w:tcW w:w="3681" w:type="dxa"/>
          </w:tcPr>
          <w:p w:rsidR="00FD4975" w:rsidRPr="00670F53" w:rsidRDefault="00FD4975" w:rsidP="005D6885">
            <w:pPr>
              <w:pStyle w:val="NoSpacing"/>
              <w:jc w:val="both"/>
              <w:rPr>
                <w:rFonts w:ascii="Open Sans" w:hAnsi="Open Sans" w:cs="Open Sans"/>
                <w:sz w:val="20"/>
                <w:szCs w:val="20"/>
                <w:lang/>
              </w:rPr>
            </w:pPr>
            <w:r w:rsidRPr="00670F53">
              <w:rPr>
                <w:rFonts w:ascii="Open Sans" w:hAnsi="Open Sans" w:cs="Open Sans"/>
                <w:sz w:val="20"/>
                <w:szCs w:val="20"/>
                <w:lang/>
              </w:rPr>
              <w:lastRenderedPageBreak/>
              <w:t>3.Povećanje zapošljivosti i radne aktivacije OSI  kroz održive, inkluzivne i međusektorske mehanizme podrške na lokalnom nivou.</w:t>
            </w:r>
          </w:p>
        </w:tc>
        <w:tc>
          <w:tcPr>
            <w:tcW w:w="5669" w:type="dxa"/>
          </w:tcPr>
          <w:p w:rsidR="00FD4975" w:rsidRPr="00670F53" w:rsidRDefault="00FD4975" w:rsidP="005D6885">
            <w:pPr>
              <w:pStyle w:val="NoSpacing"/>
              <w:jc w:val="both"/>
              <w:rPr>
                <w:rFonts w:ascii="Open Sans" w:hAnsi="Open Sans" w:cs="Open Sans"/>
                <w:sz w:val="20"/>
                <w:szCs w:val="20"/>
                <w:lang/>
              </w:rPr>
            </w:pPr>
            <w:r w:rsidRPr="00670F53">
              <w:rPr>
                <w:rFonts w:ascii="Open Sans" w:hAnsi="Open Sans" w:cs="Open Sans"/>
                <w:sz w:val="20"/>
                <w:szCs w:val="20"/>
                <w:lang/>
              </w:rPr>
              <w:t xml:space="preserve">3.1. Unapređenje lokalnog strateškog i institucionalnog okvira za planiranje, realizaciju, praćenje i vrednovanje efekata inkluzivnog zapošljavanja OSI. </w:t>
            </w:r>
          </w:p>
          <w:p w:rsidR="00FD4975" w:rsidRPr="00670F53" w:rsidRDefault="00FD4975" w:rsidP="005D6885">
            <w:pPr>
              <w:pStyle w:val="NoSpacing"/>
              <w:jc w:val="both"/>
              <w:rPr>
                <w:rFonts w:ascii="Open Sans" w:hAnsi="Open Sans" w:cs="Open Sans"/>
                <w:sz w:val="20"/>
                <w:szCs w:val="20"/>
                <w:lang/>
              </w:rPr>
            </w:pPr>
            <w:r w:rsidRPr="00670F53">
              <w:rPr>
                <w:rFonts w:ascii="Open Sans" w:hAnsi="Open Sans" w:cs="Open Sans"/>
                <w:sz w:val="20"/>
                <w:szCs w:val="20"/>
                <w:lang/>
              </w:rPr>
              <w:t>3.2. Podrška inkluzivnom zapošljavanju u javnom i privatnom sektoru.</w:t>
            </w:r>
          </w:p>
          <w:p w:rsidR="00FD4975" w:rsidRPr="00670F53" w:rsidRDefault="00FD4975" w:rsidP="005D6885">
            <w:pPr>
              <w:pStyle w:val="NoSpacing"/>
              <w:jc w:val="both"/>
              <w:rPr>
                <w:rFonts w:ascii="Open Sans" w:hAnsi="Open Sans" w:cs="Open Sans"/>
                <w:sz w:val="20"/>
                <w:szCs w:val="20"/>
                <w:lang/>
              </w:rPr>
            </w:pPr>
            <w:r w:rsidRPr="00670F53">
              <w:rPr>
                <w:rFonts w:ascii="Open Sans" w:hAnsi="Open Sans" w:cs="Open Sans"/>
                <w:sz w:val="20"/>
                <w:szCs w:val="20"/>
                <w:lang/>
              </w:rPr>
              <w:t>3.3.Jačanje profesionalne orijentacije, obrazovanja i obuka OSI u skladu sa potrebama tržišta rada</w:t>
            </w:r>
          </w:p>
          <w:p w:rsidR="00FD4975" w:rsidRPr="00670F53" w:rsidRDefault="00FD4975" w:rsidP="005D6885">
            <w:pPr>
              <w:pStyle w:val="NoSpacing"/>
              <w:jc w:val="both"/>
              <w:rPr>
                <w:rFonts w:ascii="Open Sans" w:hAnsi="Open Sans" w:cs="Open Sans"/>
                <w:sz w:val="20"/>
                <w:szCs w:val="20"/>
                <w:lang/>
              </w:rPr>
            </w:pPr>
            <w:r w:rsidRPr="00670F53">
              <w:rPr>
                <w:rFonts w:ascii="Open Sans" w:hAnsi="Open Sans" w:cs="Open Sans"/>
                <w:sz w:val="20"/>
                <w:szCs w:val="20"/>
                <w:lang/>
              </w:rPr>
              <w:t>3.4.Razvoj podrške za samozapošljavanje i socijalno preduzetništvo OSI</w:t>
            </w:r>
          </w:p>
        </w:tc>
      </w:tr>
      <w:tr w:rsidR="00FD4975" w:rsidRPr="001F7283" w:rsidTr="008A2990">
        <w:tc>
          <w:tcPr>
            <w:tcW w:w="3681" w:type="dxa"/>
          </w:tcPr>
          <w:p w:rsidR="00FD4975" w:rsidRPr="00670F53" w:rsidRDefault="00FD4975" w:rsidP="005D6885">
            <w:pPr>
              <w:pStyle w:val="NoSpacing"/>
              <w:jc w:val="both"/>
              <w:rPr>
                <w:rFonts w:ascii="Open Sans" w:hAnsi="Open Sans" w:cs="Open Sans"/>
                <w:sz w:val="20"/>
                <w:szCs w:val="20"/>
                <w:lang/>
              </w:rPr>
            </w:pPr>
            <w:r w:rsidRPr="00670F53">
              <w:rPr>
                <w:rFonts w:ascii="Open Sans" w:hAnsi="Open Sans" w:cs="Open Sans"/>
                <w:sz w:val="20"/>
                <w:szCs w:val="20"/>
                <w:lang/>
              </w:rPr>
              <w:t>4.Obezbeđivanje dostupne, inkluzivne i kontinuirane zdravstvene zaštite za OSI, uz jačanje prevencije, ranih intervencija, međusektorske saradnje i korišćenje digitalnih alata.</w:t>
            </w:r>
          </w:p>
          <w:p w:rsidR="00FD4975" w:rsidRPr="00670F53" w:rsidRDefault="00FD4975" w:rsidP="005D6885">
            <w:pPr>
              <w:pStyle w:val="NoSpacing"/>
              <w:jc w:val="both"/>
              <w:rPr>
                <w:rFonts w:ascii="Open Sans" w:hAnsi="Open Sans" w:cs="Open Sans"/>
                <w:sz w:val="20"/>
                <w:szCs w:val="20"/>
                <w:lang/>
              </w:rPr>
            </w:pPr>
          </w:p>
        </w:tc>
        <w:tc>
          <w:tcPr>
            <w:tcW w:w="5669" w:type="dxa"/>
          </w:tcPr>
          <w:p w:rsidR="00FD4975" w:rsidRPr="00670F53" w:rsidRDefault="00FD4975" w:rsidP="005D6885">
            <w:pPr>
              <w:pStyle w:val="NoSpacing"/>
              <w:jc w:val="both"/>
              <w:rPr>
                <w:rFonts w:ascii="Open Sans" w:hAnsi="Open Sans" w:cs="Open Sans"/>
                <w:sz w:val="20"/>
                <w:szCs w:val="20"/>
                <w:lang w:val="it-IT"/>
              </w:rPr>
            </w:pPr>
            <w:r w:rsidRPr="00670F53">
              <w:rPr>
                <w:rFonts w:ascii="Open Sans" w:hAnsi="Open Sans" w:cs="Open Sans"/>
                <w:sz w:val="20"/>
                <w:szCs w:val="20"/>
                <w:lang w:val="it-IT"/>
              </w:rPr>
              <w:t>4.1.Unapređenje preventivne zdravstvene zaštite i ranih intervencija za decu i odrasle OSI.</w:t>
            </w:r>
          </w:p>
          <w:p w:rsidR="00FD4975" w:rsidRPr="00670F53" w:rsidRDefault="00FD4975" w:rsidP="005D6885">
            <w:pPr>
              <w:pStyle w:val="NoSpacing"/>
              <w:jc w:val="both"/>
              <w:rPr>
                <w:rFonts w:ascii="Open Sans" w:hAnsi="Open Sans" w:cs="Open Sans"/>
                <w:sz w:val="20"/>
                <w:szCs w:val="20"/>
                <w:lang w:val="it-IT"/>
              </w:rPr>
            </w:pPr>
            <w:r w:rsidRPr="00670F53">
              <w:rPr>
                <w:rFonts w:ascii="Open Sans" w:hAnsi="Open Sans" w:cs="Open Sans"/>
                <w:sz w:val="20"/>
                <w:szCs w:val="20"/>
                <w:lang w:val="it-IT"/>
              </w:rPr>
              <w:t>4.2.Uspostavljanje i širenje dostupnih i pristupačnih zdravstvenih usluga u zajednici za OSI.</w:t>
            </w:r>
          </w:p>
          <w:p w:rsidR="00FD4975" w:rsidRPr="00670F53" w:rsidRDefault="00FD4975" w:rsidP="005D6885">
            <w:pPr>
              <w:pStyle w:val="NoSpacing"/>
              <w:jc w:val="both"/>
              <w:rPr>
                <w:rFonts w:ascii="Open Sans" w:hAnsi="Open Sans" w:cs="Open Sans"/>
                <w:sz w:val="20"/>
                <w:szCs w:val="20"/>
                <w:lang w:val="it-IT"/>
              </w:rPr>
            </w:pPr>
            <w:r w:rsidRPr="00670F53">
              <w:rPr>
                <w:rFonts w:ascii="Open Sans" w:hAnsi="Open Sans" w:cs="Open Sans"/>
                <w:sz w:val="20"/>
                <w:szCs w:val="20"/>
                <w:lang w:val="it-IT"/>
              </w:rPr>
              <w:t xml:space="preserve">4.3.Jačanje međusektorskih kapaciteta za inkluzivno planiranje i pružanje zdravstvenih usluga deci sa smetnjama u razvoju i OSI. </w:t>
            </w:r>
          </w:p>
          <w:p w:rsidR="00FD4975" w:rsidRPr="00670F53" w:rsidRDefault="00FD4975" w:rsidP="005D6885">
            <w:pPr>
              <w:pStyle w:val="NoSpacing"/>
              <w:jc w:val="both"/>
              <w:rPr>
                <w:rFonts w:ascii="Open Sans" w:hAnsi="Open Sans" w:cs="Open Sans"/>
                <w:sz w:val="20"/>
                <w:szCs w:val="20"/>
                <w:lang w:val="it-IT"/>
              </w:rPr>
            </w:pPr>
            <w:r w:rsidRPr="00670F53">
              <w:rPr>
                <w:rFonts w:ascii="Open Sans" w:hAnsi="Open Sans" w:cs="Open Sans"/>
                <w:sz w:val="20"/>
                <w:szCs w:val="20"/>
                <w:lang w:val="it-IT"/>
              </w:rPr>
              <w:t>4.4.Razvoj sistema praćenja, otvorenih podataka i digitalne pristupačnosti</w:t>
            </w:r>
          </w:p>
        </w:tc>
      </w:tr>
      <w:tr w:rsidR="00FD4975" w:rsidRPr="001F7283" w:rsidTr="008A2990">
        <w:tc>
          <w:tcPr>
            <w:tcW w:w="3681" w:type="dxa"/>
          </w:tcPr>
          <w:p w:rsidR="00FD4975" w:rsidRPr="00670F53" w:rsidRDefault="00FD4975" w:rsidP="004102D2">
            <w:pPr>
              <w:pStyle w:val="NoSpacing"/>
              <w:rPr>
                <w:rFonts w:ascii="Open Sans" w:hAnsi="Open Sans" w:cs="Open Sans"/>
                <w:sz w:val="20"/>
                <w:szCs w:val="20"/>
                <w:lang/>
              </w:rPr>
            </w:pPr>
            <w:r w:rsidRPr="00670F53">
              <w:rPr>
                <w:rFonts w:ascii="Open Sans" w:hAnsi="Open Sans" w:cs="Open Sans"/>
                <w:sz w:val="20"/>
                <w:szCs w:val="20"/>
                <w:lang/>
              </w:rPr>
              <w:t>5.Uspostaviti održiv i inkluzivan sistem lokalne socijalne zaštite za decu sa smetnjama u razvoju, OSI i njihove porodice, kroz unapređenje normativnog, institucionalnog, kadrovskog, infrastrukturnog i koordinacionog okvira.</w:t>
            </w:r>
          </w:p>
          <w:p w:rsidR="00FD4975" w:rsidRPr="00670F53" w:rsidRDefault="00FD4975" w:rsidP="004102D2">
            <w:pPr>
              <w:pStyle w:val="NoSpacing"/>
              <w:rPr>
                <w:rFonts w:ascii="Open Sans" w:hAnsi="Open Sans" w:cs="Open Sans"/>
                <w:sz w:val="20"/>
                <w:szCs w:val="20"/>
                <w:lang/>
              </w:rPr>
            </w:pPr>
          </w:p>
        </w:tc>
        <w:tc>
          <w:tcPr>
            <w:tcW w:w="5669" w:type="dxa"/>
          </w:tcPr>
          <w:p w:rsidR="00FD4975" w:rsidRPr="00670F53" w:rsidRDefault="00FD4975" w:rsidP="004102D2">
            <w:pPr>
              <w:pStyle w:val="NoSpacing"/>
              <w:rPr>
                <w:rFonts w:ascii="Open Sans" w:hAnsi="Open Sans" w:cs="Open Sans"/>
                <w:sz w:val="20"/>
                <w:szCs w:val="20"/>
                <w:lang/>
              </w:rPr>
            </w:pPr>
            <w:r w:rsidRPr="00670F53">
              <w:rPr>
                <w:rFonts w:ascii="Open Sans" w:hAnsi="Open Sans" w:cs="Open Sans"/>
                <w:sz w:val="20"/>
                <w:szCs w:val="20"/>
                <w:lang/>
              </w:rPr>
              <w:t>5.1.Usklađivanje lokalnog normativnog okvira od značaja za unapređenje socijalne zaštite OSI sa Zakonom o socijalnoj zaštiti i drugim relevantnim propisima.</w:t>
            </w:r>
          </w:p>
          <w:p w:rsidR="00FD4975" w:rsidRPr="00670F53" w:rsidRDefault="00FD4975" w:rsidP="004102D2">
            <w:pPr>
              <w:pStyle w:val="NoSpacing"/>
              <w:rPr>
                <w:rFonts w:ascii="Open Sans" w:hAnsi="Open Sans" w:cs="Open Sans"/>
                <w:sz w:val="20"/>
                <w:szCs w:val="20"/>
                <w:lang/>
              </w:rPr>
            </w:pPr>
            <w:r w:rsidRPr="00670F53">
              <w:rPr>
                <w:rFonts w:ascii="Open Sans" w:hAnsi="Open Sans" w:cs="Open Sans"/>
                <w:sz w:val="20"/>
                <w:szCs w:val="20"/>
                <w:lang/>
              </w:rPr>
              <w:t>5.2.Jačanje organizacionih kapaciteta i kompetencija zaposlenih.</w:t>
            </w:r>
          </w:p>
          <w:p w:rsidR="00FD4975" w:rsidRPr="00670F53" w:rsidRDefault="00FD4975" w:rsidP="004102D2">
            <w:pPr>
              <w:pStyle w:val="NoSpacing"/>
              <w:rPr>
                <w:rFonts w:ascii="Open Sans" w:hAnsi="Open Sans" w:cs="Open Sans"/>
                <w:sz w:val="20"/>
                <w:szCs w:val="20"/>
                <w:lang w:val="it-IT"/>
              </w:rPr>
            </w:pPr>
            <w:r w:rsidRPr="00670F53">
              <w:rPr>
                <w:rFonts w:ascii="Open Sans" w:hAnsi="Open Sans" w:cs="Open Sans"/>
                <w:sz w:val="20"/>
                <w:szCs w:val="20"/>
                <w:lang/>
              </w:rPr>
              <w:t>5.3.</w:t>
            </w:r>
            <w:r w:rsidRPr="00670F53">
              <w:rPr>
                <w:rFonts w:ascii="Open Sans" w:hAnsi="Open Sans" w:cs="Open Sans"/>
                <w:sz w:val="20"/>
                <w:szCs w:val="20"/>
                <w:lang w:val="it-IT"/>
              </w:rPr>
              <w:t>Razvoj i održivost usluga u zajednici za OSI, DSR i njihove porodice</w:t>
            </w:r>
          </w:p>
          <w:p w:rsidR="00FD4975" w:rsidRPr="00670F53" w:rsidRDefault="00FD4975" w:rsidP="004102D2">
            <w:pPr>
              <w:pStyle w:val="NoSpacing"/>
              <w:rPr>
                <w:rStyle w:val="Strong"/>
                <w:rFonts w:ascii="Open Sans" w:hAnsi="Open Sans" w:cs="Open Sans"/>
                <w:b w:val="0"/>
                <w:bCs w:val="0"/>
                <w:color w:val="auto"/>
                <w:sz w:val="20"/>
                <w:szCs w:val="20"/>
                <w:lang/>
              </w:rPr>
            </w:pPr>
            <w:r w:rsidRPr="00670F53">
              <w:rPr>
                <w:rStyle w:val="Strong"/>
                <w:rFonts w:ascii="Open Sans" w:hAnsi="Open Sans" w:cs="Open Sans"/>
                <w:b w:val="0"/>
                <w:bCs w:val="0"/>
                <w:color w:val="auto"/>
                <w:sz w:val="20"/>
                <w:szCs w:val="20"/>
                <w:lang w:val="it-IT"/>
              </w:rPr>
              <w:t>5</w:t>
            </w:r>
            <w:r w:rsidRPr="00670F53">
              <w:rPr>
                <w:rStyle w:val="Strong"/>
                <w:rFonts w:ascii="Open Sans" w:hAnsi="Open Sans" w:cs="Open Sans"/>
                <w:b w:val="0"/>
                <w:bCs w:val="0"/>
                <w:color w:val="auto"/>
                <w:sz w:val="20"/>
                <w:szCs w:val="20"/>
                <w:lang/>
              </w:rPr>
              <w:t>.4. Unapređenje infrastrukturnih uslova CSR</w:t>
            </w:r>
          </w:p>
          <w:p w:rsidR="00FD4975" w:rsidRPr="00670F53" w:rsidRDefault="00FD4975" w:rsidP="004102D2">
            <w:pPr>
              <w:pStyle w:val="NoSpacing"/>
              <w:rPr>
                <w:rFonts w:ascii="Open Sans" w:hAnsi="Open Sans" w:cs="Open Sans"/>
                <w:color w:val="000000"/>
                <w:sz w:val="20"/>
                <w:szCs w:val="20"/>
                <w:lang/>
              </w:rPr>
            </w:pPr>
            <w:r w:rsidRPr="00670F53">
              <w:rPr>
                <w:rFonts w:ascii="Open Sans" w:hAnsi="Open Sans" w:cs="Open Sans"/>
                <w:color w:val="000000"/>
                <w:sz w:val="20"/>
                <w:szCs w:val="20"/>
                <w:lang/>
              </w:rPr>
              <w:t>5.5.Uspostavljanje institucionalno održive međusektorske saradnje.</w:t>
            </w:r>
          </w:p>
          <w:p w:rsidR="00FD4975" w:rsidRPr="00670F53" w:rsidRDefault="00FD4975" w:rsidP="004102D2">
            <w:pPr>
              <w:pStyle w:val="NoSpacing"/>
              <w:rPr>
                <w:rFonts w:ascii="Open Sans" w:hAnsi="Open Sans" w:cs="Open Sans"/>
                <w:color w:val="000000"/>
                <w:sz w:val="20"/>
                <w:szCs w:val="20"/>
                <w:lang/>
              </w:rPr>
            </w:pPr>
            <w:r w:rsidRPr="00670F53">
              <w:rPr>
                <w:rFonts w:ascii="Open Sans" w:hAnsi="Open Sans" w:cs="Open Sans"/>
                <w:sz w:val="20"/>
                <w:szCs w:val="20"/>
                <w:lang/>
              </w:rPr>
              <w:t xml:space="preserve">5.6. </w:t>
            </w:r>
            <w:r w:rsidRPr="00670F53">
              <w:rPr>
                <w:rFonts w:ascii="Open Sans" w:hAnsi="Open Sans" w:cs="Open Sans"/>
                <w:color w:val="000000"/>
                <w:sz w:val="20"/>
                <w:szCs w:val="20"/>
                <w:lang/>
              </w:rPr>
              <w:t xml:space="preserve">Uspostavljanje međuopštinske saradnje u svrhu obezbeđivnja usluga socijalne zastite; </w:t>
            </w:r>
          </w:p>
          <w:p w:rsidR="00FD4975" w:rsidRPr="00670F53" w:rsidRDefault="00FD4975" w:rsidP="004102D2">
            <w:pPr>
              <w:pStyle w:val="NoSpacing"/>
              <w:rPr>
                <w:rFonts w:ascii="Open Sans" w:hAnsi="Open Sans" w:cs="Open Sans"/>
                <w:sz w:val="20"/>
                <w:szCs w:val="20"/>
                <w:lang/>
              </w:rPr>
            </w:pPr>
            <w:r w:rsidRPr="00670F53">
              <w:rPr>
                <w:rFonts w:ascii="Open Sans" w:hAnsi="Open Sans" w:cs="Open Sans"/>
                <w:color w:val="000000"/>
                <w:sz w:val="20"/>
                <w:szCs w:val="20"/>
                <w:lang/>
              </w:rPr>
              <w:t>5.7.</w:t>
            </w:r>
            <w:r w:rsidRPr="00670F53">
              <w:rPr>
                <w:rFonts w:ascii="Open Sans" w:hAnsi="Open Sans" w:cs="Open Sans"/>
                <w:sz w:val="20"/>
                <w:szCs w:val="20"/>
                <w:lang/>
              </w:rPr>
              <w:t xml:space="preserve">Uspostavljanje sistema za praćenje i vrednovanje efekata usluga socijalne zastite. </w:t>
            </w:r>
          </w:p>
          <w:p w:rsidR="00FD4975" w:rsidRPr="00670F53" w:rsidRDefault="00FD4975" w:rsidP="004102D2">
            <w:pPr>
              <w:pStyle w:val="NoSpacing"/>
              <w:rPr>
                <w:rFonts w:ascii="Open Sans" w:hAnsi="Open Sans" w:cs="Open Sans"/>
                <w:sz w:val="20"/>
                <w:szCs w:val="20"/>
                <w:lang w:val="it-IT"/>
              </w:rPr>
            </w:pPr>
            <w:r w:rsidRPr="00670F53">
              <w:rPr>
                <w:rFonts w:ascii="Open Sans" w:hAnsi="Open Sans" w:cs="Open Sans"/>
                <w:sz w:val="20"/>
                <w:szCs w:val="20"/>
                <w:lang w:val="it-IT"/>
              </w:rPr>
              <w:t xml:space="preserve">5.8. Unapređenje dostupnosti informacija i dvosmerne komunikacije sa OSI, decom sa razvojnim poteškoćama i njihovim porodicama. </w:t>
            </w:r>
          </w:p>
        </w:tc>
      </w:tr>
      <w:tr w:rsidR="00FD4975" w:rsidRPr="001F7283" w:rsidTr="008A2990">
        <w:tc>
          <w:tcPr>
            <w:tcW w:w="3681" w:type="dxa"/>
          </w:tcPr>
          <w:p w:rsidR="00FD4975" w:rsidRPr="00670F53" w:rsidRDefault="00FD4975" w:rsidP="004102D2">
            <w:pPr>
              <w:pStyle w:val="NoSpacing"/>
              <w:rPr>
                <w:rFonts w:ascii="Open Sans" w:hAnsi="Open Sans" w:cs="Open Sans"/>
                <w:sz w:val="20"/>
                <w:szCs w:val="20"/>
                <w:lang/>
              </w:rPr>
            </w:pPr>
            <w:r w:rsidRPr="00670F53">
              <w:rPr>
                <w:rFonts w:ascii="Open Sans" w:hAnsi="Open Sans" w:cs="Open Sans"/>
                <w:sz w:val="20"/>
                <w:szCs w:val="20"/>
                <w:lang/>
              </w:rPr>
              <w:t>6. Obezbediti ravnopravan pristup deci sa smetnjama u razvoju i OSI kulturnim sadržajima i javnom kulturnom životu zajednice, kroz razvoj inkluzivne prakse, promociju umetničkog stvaralaštva i unapređenje digitalne i informaciono-komunikacione pristupačnosti.</w:t>
            </w:r>
          </w:p>
        </w:tc>
        <w:tc>
          <w:tcPr>
            <w:tcW w:w="5669" w:type="dxa"/>
          </w:tcPr>
          <w:p w:rsidR="00FD4975" w:rsidRPr="00670F53" w:rsidRDefault="00FD4975" w:rsidP="004102D2">
            <w:pPr>
              <w:pStyle w:val="NoSpacing"/>
              <w:rPr>
                <w:rFonts w:ascii="Open Sans" w:hAnsi="Open Sans" w:cs="Open Sans"/>
                <w:sz w:val="20"/>
                <w:szCs w:val="20"/>
                <w:lang/>
              </w:rPr>
            </w:pPr>
            <w:r w:rsidRPr="00670F53">
              <w:rPr>
                <w:rFonts w:ascii="Open Sans" w:hAnsi="Open Sans" w:cs="Open Sans"/>
                <w:sz w:val="20"/>
                <w:szCs w:val="20"/>
                <w:lang/>
              </w:rPr>
              <w:t>6.1.Razvoj pristupačne i inkluzivne kulturne ponude na lokalnom nivou.</w:t>
            </w:r>
          </w:p>
          <w:p w:rsidR="00FD4975" w:rsidRPr="00670F53" w:rsidRDefault="00FD4975" w:rsidP="004102D2">
            <w:pPr>
              <w:pStyle w:val="NoSpacing"/>
              <w:rPr>
                <w:rFonts w:ascii="Open Sans" w:hAnsi="Open Sans" w:cs="Open Sans"/>
                <w:sz w:val="20"/>
                <w:szCs w:val="20"/>
                <w:lang/>
              </w:rPr>
            </w:pPr>
            <w:r w:rsidRPr="00670F53">
              <w:rPr>
                <w:rFonts w:ascii="Open Sans" w:hAnsi="Open Sans" w:cs="Open Sans"/>
                <w:sz w:val="20"/>
                <w:szCs w:val="20"/>
                <w:lang/>
              </w:rPr>
              <w:t>6.2.Promocija umetničkog stvaralaštva OSI i podsticanje inkluzije kroz javno finansiranje</w:t>
            </w:r>
          </w:p>
          <w:p w:rsidR="00FD4975" w:rsidRPr="00670F53" w:rsidRDefault="00FD4975" w:rsidP="004102D2">
            <w:pPr>
              <w:pStyle w:val="NoSpacing"/>
              <w:rPr>
                <w:rFonts w:ascii="Open Sans" w:hAnsi="Open Sans" w:cs="Open Sans"/>
                <w:sz w:val="20"/>
                <w:szCs w:val="20"/>
                <w:lang/>
              </w:rPr>
            </w:pPr>
          </w:p>
        </w:tc>
      </w:tr>
      <w:tr w:rsidR="00FD4975" w:rsidRPr="001F7283" w:rsidTr="008A2990">
        <w:tc>
          <w:tcPr>
            <w:tcW w:w="3681" w:type="dxa"/>
          </w:tcPr>
          <w:p w:rsidR="00FD4975" w:rsidRPr="00670F53" w:rsidRDefault="00FD4975" w:rsidP="004102D2">
            <w:pPr>
              <w:pStyle w:val="NoSpacing"/>
              <w:rPr>
                <w:rFonts w:ascii="Open Sans" w:hAnsi="Open Sans" w:cs="Open Sans"/>
                <w:sz w:val="20"/>
                <w:szCs w:val="20"/>
                <w:lang/>
              </w:rPr>
            </w:pPr>
            <w:r w:rsidRPr="00670F53">
              <w:rPr>
                <w:rFonts w:ascii="Open Sans" w:hAnsi="Open Sans" w:cs="Open Sans"/>
                <w:sz w:val="20"/>
                <w:szCs w:val="20"/>
                <w:lang/>
              </w:rPr>
              <w:lastRenderedPageBreak/>
              <w:t>7.Omogućen ravnopravan pristup deci sa smetnjama u razvoju i OSI  sportskim aktivnostima i rekreaciji kroz razvoj inkluzivnih programa, promociju sportskih prava i digitalnu dostupnost informacija</w:t>
            </w:r>
          </w:p>
        </w:tc>
        <w:tc>
          <w:tcPr>
            <w:tcW w:w="5669" w:type="dxa"/>
          </w:tcPr>
          <w:p w:rsidR="00FD4975" w:rsidRPr="00670F53" w:rsidRDefault="00FD4975" w:rsidP="004102D2">
            <w:pPr>
              <w:pStyle w:val="NoSpacing"/>
              <w:rPr>
                <w:rFonts w:ascii="Open Sans" w:hAnsi="Open Sans" w:cs="Open Sans"/>
                <w:sz w:val="20"/>
                <w:szCs w:val="20"/>
                <w:lang/>
              </w:rPr>
            </w:pPr>
            <w:r w:rsidRPr="00670F53">
              <w:rPr>
                <w:rFonts w:ascii="Open Sans" w:hAnsi="Open Sans" w:cs="Open Sans"/>
                <w:sz w:val="20"/>
                <w:szCs w:val="20"/>
                <w:lang/>
              </w:rPr>
              <w:t>7.1.Razvoj lokalne inkluzivne sportske ponude i programa.</w:t>
            </w:r>
          </w:p>
          <w:p w:rsidR="00FD4975" w:rsidRPr="00670F53" w:rsidRDefault="00FD4975" w:rsidP="004102D2">
            <w:pPr>
              <w:pStyle w:val="NoSpacing"/>
              <w:rPr>
                <w:rFonts w:ascii="Open Sans" w:hAnsi="Open Sans" w:cs="Open Sans"/>
                <w:sz w:val="20"/>
                <w:szCs w:val="20"/>
                <w:lang/>
              </w:rPr>
            </w:pPr>
            <w:r w:rsidRPr="00670F53">
              <w:rPr>
                <w:rFonts w:ascii="Open Sans" w:hAnsi="Open Sans" w:cs="Open Sans"/>
                <w:sz w:val="20"/>
                <w:szCs w:val="20"/>
                <w:lang/>
              </w:rPr>
              <w:t>7.2.Jačanje institucionalnih i kadrovskih kapaciteta za inkluzivni sport.</w:t>
            </w:r>
          </w:p>
          <w:p w:rsidR="00FD4975" w:rsidRPr="00670F53" w:rsidRDefault="00FD4975" w:rsidP="004102D2">
            <w:pPr>
              <w:pStyle w:val="NoSpacing"/>
              <w:rPr>
                <w:rFonts w:ascii="Open Sans" w:hAnsi="Open Sans" w:cs="Open Sans"/>
                <w:sz w:val="20"/>
                <w:szCs w:val="20"/>
                <w:lang/>
              </w:rPr>
            </w:pPr>
            <w:r w:rsidRPr="00670F53">
              <w:rPr>
                <w:rFonts w:ascii="Open Sans" w:hAnsi="Open Sans" w:cs="Open Sans"/>
                <w:sz w:val="20"/>
                <w:szCs w:val="20"/>
                <w:lang/>
              </w:rPr>
              <w:t>7.3.Promocija pristupačnih sportskih sadržaja i digitalne dostupnosti informacija</w:t>
            </w:r>
          </w:p>
        </w:tc>
      </w:tr>
      <w:tr w:rsidR="00FD4975" w:rsidRPr="001F7283" w:rsidTr="008A2990">
        <w:tc>
          <w:tcPr>
            <w:tcW w:w="3681" w:type="dxa"/>
          </w:tcPr>
          <w:p w:rsidR="00FD4975" w:rsidRPr="00670F53" w:rsidRDefault="00FD4975" w:rsidP="004102D2">
            <w:pPr>
              <w:pStyle w:val="NoSpacing"/>
              <w:rPr>
                <w:rFonts w:ascii="Open Sans" w:hAnsi="Open Sans" w:cs="Open Sans"/>
                <w:sz w:val="20"/>
                <w:szCs w:val="20"/>
                <w:lang/>
              </w:rPr>
            </w:pPr>
            <w:r w:rsidRPr="00670F53">
              <w:rPr>
                <w:rFonts w:ascii="Open Sans" w:hAnsi="Open Sans" w:cs="Open Sans"/>
                <w:sz w:val="20"/>
                <w:szCs w:val="20"/>
                <w:lang/>
              </w:rPr>
              <w:t>8.Osigurati ravnopravno učešće OSI u javnom i političkom životu kroz jačanje institucionalnih mehanizama, uklanjanje barijera i afirmaciju aktivnog građanstva OSI.</w:t>
            </w:r>
          </w:p>
        </w:tc>
        <w:tc>
          <w:tcPr>
            <w:tcW w:w="5669" w:type="dxa"/>
          </w:tcPr>
          <w:p w:rsidR="00FD4975" w:rsidRPr="00670F53" w:rsidRDefault="00FD4975" w:rsidP="004102D2">
            <w:pPr>
              <w:pStyle w:val="NoSpacing"/>
              <w:rPr>
                <w:rFonts w:ascii="Open Sans" w:hAnsi="Open Sans" w:cs="Open Sans"/>
                <w:sz w:val="20"/>
                <w:szCs w:val="20"/>
                <w:lang/>
              </w:rPr>
            </w:pPr>
            <w:r w:rsidRPr="00670F53">
              <w:rPr>
                <w:rFonts w:ascii="Open Sans" w:hAnsi="Open Sans" w:cs="Open Sans"/>
                <w:sz w:val="20"/>
                <w:szCs w:val="20"/>
                <w:lang/>
              </w:rPr>
              <w:t>8.1.Uspostavljanje inkluzivnih savetodavnih i konsultativnih mehanizama za učešće OSI u lokalnim procesima odlučivanja.</w:t>
            </w:r>
          </w:p>
          <w:p w:rsidR="00FD4975" w:rsidRPr="00670F53" w:rsidRDefault="00FD4975" w:rsidP="004102D2">
            <w:pPr>
              <w:pStyle w:val="NoSpacing"/>
              <w:rPr>
                <w:rFonts w:ascii="Open Sans" w:hAnsi="Open Sans" w:cs="Open Sans"/>
                <w:sz w:val="20"/>
                <w:szCs w:val="20"/>
                <w:lang/>
              </w:rPr>
            </w:pPr>
            <w:r w:rsidRPr="00670F53">
              <w:rPr>
                <w:rFonts w:ascii="Open Sans" w:hAnsi="Open Sans" w:cs="Open Sans"/>
                <w:sz w:val="20"/>
                <w:szCs w:val="20"/>
                <w:lang/>
              </w:rPr>
              <w:t>8.2.Unapređenje pristupačnosti javnih prostora i digitalnih alata za ravnopravno učešće OSI.</w:t>
            </w:r>
          </w:p>
          <w:p w:rsidR="00FD4975" w:rsidRPr="00670F53" w:rsidRDefault="00FD4975" w:rsidP="004102D2">
            <w:pPr>
              <w:pStyle w:val="NoSpacing"/>
              <w:rPr>
                <w:rFonts w:ascii="Open Sans" w:hAnsi="Open Sans" w:cs="Open Sans"/>
                <w:sz w:val="20"/>
                <w:szCs w:val="20"/>
                <w:lang/>
              </w:rPr>
            </w:pPr>
            <w:r w:rsidRPr="00670F53">
              <w:rPr>
                <w:rFonts w:ascii="Open Sans" w:hAnsi="Open Sans" w:cs="Open Sans"/>
                <w:sz w:val="20"/>
                <w:szCs w:val="20"/>
                <w:lang/>
              </w:rPr>
              <w:t xml:space="preserve">8.3. Osnaživanje OSI i njihovih porodica za aktivno građansko i političko učešće. </w:t>
            </w:r>
          </w:p>
          <w:p w:rsidR="00FD4975" w:rsidRPr="00670F53" w:rsidRDefault="00FD4975" w:rsidP="004102D2">
            <w:pPr>
              <w:pStyle w:val="NoSpacing"/>
              <w:rPr>
                <w:rFonts w:ascii="Open Sans" w:hAnsi="Open Sans" w:cs="Open Sans"/>
                <w:sz w:val="20"/>
                <w:szCs w:val="20"/>
                <w:lang w:val="it-IT" w:eastAsia="zh-CN"/>
              </w:rPr>
            </w:pPr>
            <w:r w:rsidRPr="00670F53">
              <w:rPr>
                <w:rFonts w:ascii="Open Sans" w:hAnsi="Open Sans" w:cs="Open Sans"/>
                <w:sz w:val="20"/>
                <w:szCs w:val="20"/>
                <w:lang w:val="it-IT"/>
              </w:rPr>
              <w:t xml:space="preserve">8.4.Promocija učešća OSI u javnom životu i borba protiv stereotipa. </w:t>
            </w:r>
          </w:p>
        </w:tc>
      </w:tr>
    </w:tbl>
    <w:p w:rsidR="00670F53" w:rsidRDefault="00670F53" w:rsidP="004102D2">
      <w:pPr>
        <w:pStyle w:val="NoSpacing2"/>
        <w:rPr>
          <w:rFonts w:ascii="Open Sans" w:eastAsiaTheme="majorEastAsia" w:hAnsi="Open Sans" w:cs="Open Sans"/>
          <w:b/>
          <w:bCs/>
          <w:lang w:val="it-IT"/>
        </w:rPr>
      </w:pPr>
    </w:p>
    <w:p w:rsidR="00FD4975" w:rsidRDefault="00FD4975" w:rsidP="004102D2">
      <w:pPr>
        <w:pStyle w:val="NoSpacing2"/>
        <w:rPr>
          <w:rFonts w:ascii="Open Sans" w:hAnsi="Open Sans" w:cs="Open Sans"/>
          <w:b/>
          <w:bCs/>
          <w:lang w:val="it-IT"/>
        </w:rPr>
      </w:pPr>
      <w:r w:rsidRPr="00A55C9A">
        <w:rPr>
          <w:rFonts w:ascii="Open Sans" w:eastAsiaTheme="majorEastAsia" w:hAnsi="Open Sans" w:cs="Open Sans"/>
          <w:b/>
          <w:bCs/>
          <w:lang w:val="it-IT"/>
        </w:rPr>
        <w:t>Pokazatelji uticaja opšteg cilja</w:t>
      </w:r>
      <w:r w:rsidRPr="00A55C9A">
        <w:rPr>
          <w:rFonts w:ascii="Open Sans" w:hAnsi="Open Sans" w:cs="Open Sans"/>
          <w:b/>
          <w:bCs/>
          <w:lang w:val="it-IT"/>
        </w:rPr>
        <w:t xml:space="preserve">: </w:t>
      </w:r>
    </w:p>
    <w:p w:rsidR="00FD4975" w:rsidRPr="00494B1B" w:rsidRDefault="00FD4975" w:rsidP="00E52267">
      <w:pPr>
        <w:pStyle w:val="NoSpacing2"/>
        <w:numPr>
          <w:ilvl w:val="0"/>
          <w:numId w:val="45"/>
        </w:numPr>
        <w:jc w:val="both"/>
        <w:rPr>
          <w:rFonts w:ascii="Open Sans" w:hAnsi="Open Sans" w:cs="Open Sans"/>
          <w:sz w:val="20"/>
          <w:szCs w:val="20"/>
          <w:lang w:val="it-IT"/>
        </w:rPr>
      </w:pPr>
      <w:r w:rsidRPr="00494B1B">
        <w:rPr>
          <w:rFonts w:ascii="Open Sans" w:hAnsi="Open Sans" w:cs="Open Sans"/>
          <w:sz w:val="20"/>
          <w:szCs w:val="20"/>
          <w:lang w:val="it-IT"/>
        </w:rPr>
        <w:t>Broj korisnika usluga i programa namenjenih OSI</w:t>
      </w:r>
    </w:p>
    <w:p w:rsidR="00FD4975" w:rsidRPr="00494B1B" w:rsidRDefault="00FD4975" w:rsidP="00E52267">
      <w:pPr>
        <w:pStyle w:val="NoSpacing2"/>
        <w:numPr>
          <w:ilvl w:val="0"/>
          <w:numId w:val="45"/>
        </w:numPr>
        <w:jc w:val="both"/>
        <w:rPr>
          <w:rFonts w:ascii="Open Sans" w:hAnsi="Open Sans" w:cs="Open Sans"/>
          <w:sz w:val="20"/>
          <w:szCs w:val="20"/>
          <w:lang w:val="it-IT"/>
        </w:rPr>
      </w:pPr>
      <w:r w:rsidRPr="00494B1B">
        <w:rPr>
          <w:rFonts w:ascii="Open Sans" w:hAnsi="Open Sans" w:cs="Open Sans"/>
          <w:sz w:val="20"/>
          <w:szCs w:val="20"/>
          <w:lang w:val="it-IT"/>
        </w:rPr>
        <w:t>Broj dostupnih i održivih usluga i programa u zajednici</w:t>
      </w:r>
    </w:p>
    <w:p w:rsidR="00FD4975" w:rsidRPr="00494B1B" w:rsidRDefault="00FD4975" w:rsidP="00E52267">
      <w:pPr>
        <w:pStyle w:val="NoSpacing2"/>
        <w:numPr>
          <w:ilvl w:val="0"/>
          <w:numId w:val="45"/>
        </w:numPr>
        <w:jc w:val="both"/>
        <w:rPr>
          <w:rFonts w:ascii="Open Sans" w:hAnsi="Open Sans" w:cs="Open Sans"/>
          <w:sz w:val="20"/>
          <w:szCs w:val="20"/>
          <w:lang w:val="it-IT"/>
        </w:rPr>
      </w:pPr>
      <w:r w:rsidRPr="00494B1B">
        <w:rPr>
          <w:rFonts w:ascii="Open Sans" w:hAnsi="Open Sans" w:cs="Open Sans"/>
          <w:sz w:val="20"/>
          <w:szCs w:val="20"/>
          <w:lang w:val="it-IT"/>
        </w:rPr>
        <w:t>Broj zaposlenih i samozaposlenih OSI</w:t>
      </w:r>
    </w:p>
    <w:p w:rsidR="00FD4975" w:rsidRPr="00494B1B" w:rsidRDefault="00FD4975" w:rsidP="00E52267">
      <w:pPr>
        <w:pStyle w:val="NoSpacing2"/>
        <w:numPr>
          <w:ilvl w:val="0"/>
          <w:numId w:val="45"/>
        </w:numPr>
        <w:jc w:val="both"/>
        <w:rPr>
          <w:rFonts w:ascii="Open Sans" w:hAnsi="Open Sans" w:cs="Open Sans"/>
          <w:sz w:val="20"/>
          <w:szCs w:val="20"/>
          <w:lang w:val="it-IT"/>
        </w:rPr>
      </w:pPr>
      <w:r w:rsidRPr="00494B1B">
        <w:rPr>
          <w:rFonts w:ascii="Open Sans" w:hAnsi="Open Sans" w:cs="Open Sans"/>
          <w:sz w:val="20"/>
          <w:szCs w:val="20"/>
          <w:lang w:val="it-IT"/>
        </w:rPr>
        <w:t>Broj dece sa smetnjama u razvoju uključenih u redovno obrazovanje</w:t>
      </w:r>
    </w:p>
    <w:p w:rsidR="00FD4975" w:rsidRPr="00494B1B" w:rsidRDefault="00FD4975" w:rsidP="00E52267">
      <w:pPr>
        <w:pStyle w:val="NoSpacing2"/>
        <w:numPr>
          <w:ilvl w:val="0"/>
          <w:numId w:val="45"/>
        </w:numPr>
        <w:jc w:val="both"/>
        <w:rPr>
          <w:rFonts w:ascii="Open Sans" w:hAnsi="Open Sans" w:cs="Open Sans"/>
          <w:sz w:val="20"/>
          <w:szCs w:val="20"/>
          <w:lang w:val="it-IT"/>
        </w:rPr>
      </w:pPr>
      <w:r>
        <w:rPr>
          <w:rFonts w:ascii="Open Sans" w:hAnsi="Open Sans" w:cs="Open Sans"/>
          <w:sz w:val="20"/>
          <w:szCs w:val="20"/>
          <w:lang w:val="it-IT"/>
        </w:rPr>
        <w:t xml:space="preserve">Broj dce sa smetnjama u razvoju i </w:t>
      </w:r>
      <w:r w:rsidRPr="00494B1B">
        <w:rPr>
          <w:rFonts w:ascii="Open Sans" w:hAnsi="Open Sans" w:cs="Open Sans"/>
          <w:sz w:val="20"/>
          <w:szCs w:val="20"/>
          <w:lang w:val="it-IT"/>
        </w:rPr>
        <w:t>OSI u institucionalnom smeštaju</w:t>
      </w:r>
    </w:p>
    <w:p w:rsidR="00FD4975" w:rsidRPr="00494B1B" w:rsidRDefault="00FD4975" w:rsidP="00E52267">
      <w:pPr>
        <w:pStyle w:val="NoSpacing2"/>
        <w:numPr>
          <w:ilvl w:val="0"/>
          <w:numId w:val="45"/>
        </w:numPr>
        <w:jc w:val="both"/>
        <w:rPr>
          <w:rFonts w:ascii="Open Sans" w:hAnsi="Open Sans" w:cs="Open Sans"/>
          <w:sz w:val="20"/>
          <w:szCs w:val="20"/>
          <w:lang w:val="it-IT"/>
        </w:rPr>
      </w:pPr>
      <w:r w:rsidRPr="00494B1B">
        <w:rPr>
          <w:rFonts w:ascii="Open Sans" w:hAnsi="Open Sans" w:cs="Open Sans"/>
          <w:sz w:val="20"/>
          <w:szCs w:val="20"/>
          <w:lang w:val="it-IT"/>
        </w:rPr>
        <w:t>Zadovoljstvo korisnika pristupačnošću i kvalitetom usluga</w:t>
      </w:r>
    </w:p>
    <w:p w:rsidR="00FD4975" w:rsidRPr="00494B1B" w:rsidRDefault="00FD4975" w:rsidP="00E52267">
      <w:pPr>
        <w:pStyle w:val="NoSpacing2"/>
        <w:numPr>
          <w:ilvl w:val="0"/>
          <w:numId w:val="45"/>
        </w:numPr>
        <w:jc w:val="both"/>
        <w:rPr>
          <w:rFonts w:ascii="Open Sans" w:hAnsi="Open Sans" w:cs="Open Sans"/>
          <w:sz w:val="20"/>
          <w:szCs w:val="20"/>
          <w:lang w:val="it-IT"/>
        </w:rPr>
      </w:pPr>
      <w:r w:rsidRPr="00494B1B">
        <w:rPr>
          <w:rFonts w:ascii="Open Sans" w:hAnsi="Open Sans" w:cs="Open Sans"/>
          <w:sz w:val="20"/>
          <w:szCs w:val="20"/>
          <w:lang w:val="it-IT"/>
        </w:rPr>
        <w:t>Broj inicijativa i predloga udruženja OSI upućenih lokalnoj samoupravi</w:t>
      </w:r>
    </w:p>
    <w:p w:rsidR="00FD4975" w:rsidRPr="00494B1B" w:rsidRDefault="00FD4975" w:rsidP="00E52267">
      <w:pPr>
        <w:pStyle w:val="NoSpacing2"/>
        <w:numPr>
          <w:ilvl w:val="0"/>
          <w:numId w:val="45"/>
        </w:numPr>
        <w:jc w:val="both"/>
        <w:rPr>
          <w:rFonts w:ascii="Open Sans" w:hAnsi="Open Sans" w:cs="Open Sans"/>
          <w:sz w:val="20"/>
          <w:szCs w:val="20"/>
          <w:lang w:val="it-IT"/>
        </w:rPr>
      </w:pPr>
      <w:r w:rsidRPr="00494B1B">
        <w:rPr>
          <w:rFonts w:ascii="Open Sans" w:hAnsi="Open Sans" w:cs="Open Sans"/>
          <w:sz w:val="20"/>
          <w:szCs w:val="20"/>
          <w:lang w:val="it-IT"/>
        </w:rPr>
        <w:t>Procenat građana koji smatraju da su OSI ravnopravno uključene u život zajednice</w:t>
      </w:r>
    </w:p>
    <w:p w:rsidR="00FD4975" w:rsidRPr="00D77E17" w:rsidRDefault="00FD4975" w:rsidP="004102D2">
      <w:pPr>
        <w:pStyle w:val="NoSpacing2"/>
        <w:jc w:val="both"/>
        <w:rPr>
          <w:rFonts w:ascii="Open Sans" w:hAnsi="Open Sans" w:cs="Open Sans"/>
          <w:b/>
          <w:bCs/>
          <w:lang w:val="it-IT"/>
        </w:rPr>
      </w:pPr>
    </w:p>
    <w:p w:rsidR="00FD4975" w:rsidRDefault="00FD4975" w:rsidP="00F237CB">
      <w:pPr>
        <w:pStyle w:val="NoSpacing2"/>
        <w:jc w:val="both"/>
        <w:rPr>
          <w:rFonts w:ascii="Open Sans" w:hAnsi="Open Sans" w:cs="Open Sans"/>
          <w:sz w:val="20"/>
          <w:szCs w:val="20"/>
        </w:rPr>
      </w:pPr>
      <w:r w:rsidRPr="00A55C9A">
        <w:rPr>
          <w:rFonts w:ascii="Open Sans" w:eastAsiaTheme="majorEastAsia" w:hAnsi="Open Sans" w:cs="Open Sans"/>
          <w:b/>
          <w:bCs/>
        </w:rPr>
        <w:t>Nosilac LAP-a:</w:t>
      </w:r>
      <w:r w:rsidRPr="00B9356C">
        <w:rPr>
          <w:rFonts w:ascii="Open Sans" w:hAnsi="Open Sans" w:cs="Open Sans"/>
          <w:sz w:val="20"/>
          <w:szCs w:val="20"/>
        </w:rPr>
        <w:t xml:space="preserve">  Gradska uprava Novog Pazara</w:t>
      </w:r>
      <w:r>
        <w:rPr>
          <w:rFonts w:ascii="Open Sans" w:hAnsi="Open Sans" w:cs="Open Sans"/>
          <w:sz w:val="20"/>
          <w:szCs w:val="20"/>
        </w:rPr>
        <w:t xml:space="preserve">, koja </w:t>
      </w:r>
      <w:r w:rsidRPr="00B9356C">
        <w:rPr>
          <w:rFonts w:ascii="Open Sans" w:hAnsi="Open Sans" w:cs="Open Sans"/>
          <w:sz w:val="20"/>
          <w:szCs w:val="20"/>
        </w:rPr>
        <w:t>sistemsku koordinaciju sprovodi kroz među</w:t>
      </w:r>
      <w:r>
        <w:rPr>
          <w:rFonts w:ascii="Open Sans" w:hAnsi="Open Sans" w:cs="Open Sans"/>
          <w:sz w:val="20"/>
          <w:szCs w:val="20"/>
        </w:rPr>
        <w:t xml:space="preserve">sektorsku </w:t>
      </w:r>
      <w:r w:rsidRPr="00B9356C">
        <w:rPr>
          <w:rFonts w:ascii="Open Sans" w:hAnsi="Open Sans" w:cs="Open Sans"/>
          <w:sz w:val="20"/>
          <w:szCs w:val="20"/>
        </w:rPr>
        <w:t>saradnju i mehanizme participacije</w:t>
      </w:r>
      <w:r>
        <w:rPr>
          <w:rFonts w:ascii="Open Sans" w:hAnsi="Open Sans" w:cs="Open Sans"/>
          <w:sz w:val="20"/>
          <w:szCs w:val="20"/>
        </w:rPr>
        <w:t xml:space="preserve">. </w:t>
      </w:r>
    </w:p>
    <w:p w:rsidR="00FD4975" w:rsidRPr="00B9356C" w:rsidRDefault="00FD4975" w:rsidP="00F237CB">
      <w:pPr>
        <w:pStyle w:val="NoSpacing2"/>
        <w:jc w:val="both"/>
        <w:rPr>
          <w:rFonts w:ascii="Open Sans" w:hAnsi="Open Sans" w:cs="Open Sans"/>
          <w:sz w:val="20"/>
          <w:szCs w:val="20"/>
        </w:rPr>
      </w:pPr>
    </w:p>
    <w:p w:rsidR="00FD4975" w:rsidRDefault="00FD4975" w:rsidP="00F237CB">
      <w:pPr>
        <w:pStyle w:val="NoSpacing2"/>
        <w:jc w:val="both"/>
        <w:rPr>
          <w:rFonts w:ascii="Open Sans" w:hAnsi="Open Sans" w:cs="Open Sans"/>
          <w:sz w:val="20"/>
          <w:szCs w:val="20"/>
        </w:rPr>
      </w:pPr>
      <w:r w:rsidRPr="00A55C9A">
        <w:rPr>
          <w:rFonts w:ascii="Open Sans" w:eastAsiaTheme="majorEastAsia" w:hAnsi="Open Sans" w:cs="Open Sans"/>
          <w:b/>
          <w:bCs/>
        </w:rPr>
        <w:t>Ključni partneri:</w:t>
      </w:r>
      <w:r w:rsidRPr="00B9356C">
        <w:rPr>
          <w:rFonts w:ascii="Open Sans" w:hAnsi="Open Sans" w:cs="Open Sans"/>
          <w:sz w:val="20"/>
          <w:szCs w:val="20"/>
        </w:rPr>
        <w:t xml:space="preserve"> Centar za socijalni rad Novi Pazar; Predškolska ustanova i obrazovne ustanove; Dom zdravlja i zdravstvene službe; Kulturne i sportske ustanove; Turistička organizacija, RRA SEDA, Regionalni centar za profesionalno usavršavanje zaposlenih u obrazovanju, Privredna komora,</w:t>
      </w:r>
      <w:r>
        <w:rPr>
          <w:rFonts w:ascii="Open Sans" w:hAnsi="Open Sans" w:cs="Open Sans"/>
          <w:sz w:val="20"/>
          <w:szCs w:val="20"/>
        </w:rPr>
        <w:t xml:space="preserve"> </w:t>
      </w:r>
      <w:r w:rsidRPr="00B9356C">
        <w:rPr>
          <w:rFonts w:ascii="Open Sans" w:hAnsi="Open Sans" w:cs="Open Sans"/>
          <w:sz w:val="20"/>
          <w:szCs w:val="20"/>
        </w:rPr>
        <w:t xml:space="preserve">Organizacije </w:t>
      </w:r>
      <w:r w:rsidR="00F421CD">
        <w:rPr>
          <w:rFonts w:ascii="Open Sans" w:hAnsi="Open Sans" w:cs="Open Sans"/>
          <w:sz w:val="20"/>
          <w:szCs w:val="20"/>
        </w:rPr>
        <w:t>OSI</w:t>
      </w:r>
      <w:r w:rsidRPr="00B9356C">
        <w:rPr>
          <w:rFonts w:ascii="Open Sans" w:hAnsi="Open Sans" w:cs="Open Sans"/>
          <w:sz w:val="20"/>
          <w:szCs w:val="20"/>
        </w:rPr>
        <w:t xml:space="preserve"> i udruženja roditelja; Organizacije civilnog društva koje deluj na polju socijalne inkluzije osetljivih grupa; Nacionalne institucije (npr. Ministarstvo za rad, zapošljavanje, boračka i socijalna pitanja; Ministarstvo prosvete); Nacionalna akademija za javnu upravu (NAJU); Susedne opštine (za međuopštinsku saradnju); IT sektor i dizajnerske agencije; Nacionalni, regionalni i lokalni mediji; Međunarodni donatori i partneri (UNICEF, EU, GIZ, i dr.)</w:t>
      </w:r>
    </w:p>
    <w:p w:rsidR="00FD4975" w:rsidRPr="00FD4975" w:rsidRDefault="00FD4975" w:rsidP="00F237CB">
      <w:pPr>
        <w:pStyle w:val="NoSpacing2"/>
        <w:rPr>
          <w:rFonts w:ascii="Open Sans" w:hAnsi="Open Sans" w:cs="Open Sans"/>
          <w:sz w:val="20"/>
          <w:szCs w:val="20"/>
        </w:rPr>
      </w:pPr>
    </w:p>
    <w:p w:rsidR="00FD4975" w:rsidRDefault="00FD4975" w:rsidP="00F237CB">
      <w:pPr>
        <w:pStyle w:val="NoSpacing2"/>
        <w:rPr>
          <w:rFonts w:ascii="Open Sans" w:hAnsi="Open Sans" w:cs="Open Sans"/>
          <w:sz w:val="20"/>
          <w:szCs w:val="20"/>
        </w:rPr>
      </w:pPr>
    </w:p>
    <w:p w:rsidR="00FD4975" w:rsidRPr="00A55C9A" w:rsidRDefault="00FD4975" w:rsidP="00F237CB">
      <w:pPr>
        <w:pStyle w:val="NoSpacing2"/>
        <w:shd w:val="clear" w:color="auto" w:fill="F6C3FF"/>
        <w:jc w:val="both"/>
        <w:rPr>
          <w:rFonts w:ascii="Open Sans" w:hAnsi="Open Sans" w:cs="Open Sans"/>
          <w:i/>
          <w:iCs/>
        </w:rPr>
      </w:pPr>
      <w:r w:rsidRPr="00A55C9A">
        <w:rPr>
          <w:i/>
          <w:iCs/>
          <w:noProof/>
          <w:lang w:val="en-US" w:eastAsia="en-US"/>
        </w:rPr>
        <w:drawing>
          <wp:anchor distT="0" distB="0" distL="114300" distR="114300" simplePos="0" relativeHeight="251729920" behindDoc="1" locked="0" layoutInCell="1" allowOverlap="1">
            <wp:simplePos x="0" y="0"/>
            <wp:positionH relativeFrom="column">
              <wp:posOffset>0</wp:posOffset>
            </wp:positionH>
            <wp:positionV relativeFrom="paragraph">
              <wp:posOffset>0</wp:posOffset>
            </wp:positionV>
            <wp:extent cx="1485900" cy="1485900"/>
            <wp:effectExtent l="0" t="0" r="0" b="0"/>
            <wp:wrapTight wrapText="bothSides">
              <wp:wrapPolygon edited="0">
                <wp:start x="0" y="0"/>
                <wp:lineTo x="0" y="21323"/>
                <wp:lineTo x="21323" y="21323"/>
                <wp:lineTo x="21323" y="0"/>
                <wp:lineTo x="0" y="0"/>
              </wp:wrapPolygon>
            </wp:wrapTight>
            <wp:docPr id="1312168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85900" cy="1485900"/>
                    </a:xfrm>
                    <a:prstGeom prst="rect">
                      <a:avLst/>
                    </a:prstGeom>
                    <a:noFill/>
                    <a:ln>
                      <a:noFill/>
                    </a:ln>
                  </pic:spPr>
                </pic:pic>
              </a:graphicData>
            </a:graphic>
          </wp:anchor>
        </w:drawing>
      </w:r>
      <w:r w:rsidRPr="00A55C9A">
        <w:rPr>
          <w:rFonts w:ascii="Open Sans" w:hAnsi="Open Sans" w:cs="Open Sans"/>
          <w:i/>
          <w:iCs/>
        </w:rPr>
        <w:t xml:space="preserve">Očekivani efekat Opšteg cilja </w:t>
      </w:r>
    </w:p>
    <w:p w:rsidR="00FD4975" w:rsidRPr="00A55C9A" w:rsidRDefault="00FD4975" w:rsidP="00F237CB">
      <w:pPr>
        <w:pStyle w:val="NoSpacing2"/>
        <w:jc w:val="both"/>
        <w:rPr>
          <w:rFonts w:ascii="Open Sans" w:hAnsi="Open Sans" w:cs="Open Sans"/>
          <w:i/>
          <w:iCs/>
        </w:rPr>
      </w:pPr>
      <w:r w:rsidRPr="00A55C9A">
        <w:rPr>
          <w:rFonts w:ascii="Open Sans" w:hAnsi="Open Sans" w:cs="Open Sans"/>
          <w:i/>
          <w:iCs/>
        </w:rPr>
        <w:t xml:space="preserve">Stvaranje inkluzivne zajednice u kojoj </w:t>
      </w:r>
      <w:r w:rsidR="00F421CD">
        <w:rPr>
          <w:rFonts w:ascii="Open Sans" w:hAnsi="Open Sans" w:cs="Open Sans"/>
          <w:i/>
          <w:iCs/>
        </w:rPr>
        <w:t>OSI</w:t>
      </w:r>
      <w:r w:rsidRPr="00A55C9A">
        <w:rPr>
          <w:rFonts w:ascii="Open Sans" w:hAnsi="Open Sans" w:cs="Open Sans"/>
          <w:i/>
          <w:iCs/>
        </w:rPr>
        <w:t xml:space="preserve"> žive dostojanstveno, ravnopravno učestvuju u svim aspektima društvenog života i ostvaruju svoja prava bez </w:t>
      </w:r>
      <w:r>
        <w:rPr>
          <w:rFonts w:ascii="Open Sans" w:hAnsi="Open Sans" w:cs="Open Sans"/>
          <w:i/>
          <w:iCs/>
        </w:rPr>
        <w:t xml:space="preserve">fizičkih i komunikacionih </w:t>
      </w:r>
      <w:r w:rsidRPr="00A55C9A">
        <w:rPr>
          <w:rFonts w:ascii="Open Sans" w:hAnsi="Open Sans" w:cs="Open Sans"/>
          <w:i/>
          <w:iCs/>
        </w:rPr>
        <w:t>prepreka kroz uspostavljanje održivog sistema usluga, normativne i infrastrukturne pr</w:t>
      </w:r>
      <w:r>
        <w:rPr>
          <w:rFonts w:ascii="Open Sans" w:hAnsi="Open Sans" w:cs="Open Sans"/>
          <w:i/>
          <w:iCs/>
        </w:rPr>
        <w:t>istupačnosti</w:t>
      </w:r>
      <w:r w:rsidRPr="00A55C9A">
        <w:rPr>
          <w:rFonts w:ascii="Open Sans" w:hAnsi="Open Sans" w:cs="Open Sans"/>
          <w:i/>
          <w:iCs/>
        </w:rPr>
        <w:t>, unapređenje međusektorske saradnje i osnaživanje kapaciteta lokalnih aktera.</w:t>
      </w:r>
    </w:p>
    <w:p w:rsidR="00FD4975" w:rsidRPr="00A55C9A" w:rsidRDefault="00FD4975" w:rsidP="00F237CB">
      <w:pPr>
        <w:pStyle w:val="NoSpacing2"/>
        <w:rPr>
          <w:rFonts w:ascii="Open Sans" w:hAnsi="Open Sans" w:cs="Open Sans"/>
          <w:sz w:val="20"/>
          <w:szCs w:val="20"/>
        </w:rPr>
      </w:pPr>
    </w:p>
    <w:p w:rsidR="00FD4975" w:rsidRDefault="00FD4975" w:rsidP="00F237CB">
      <w:pPr>
        <w:pStyle w:val="NoSpacing2"/>
        <w:rPr>
          <w:rFonts w:ascii="Open Sans" w:hAnsi="Open Sans" w:cs="Open Sans"/>
          <w:sz w:val="20"/>
          <w:szCs w:val="20"/>
        </w:rPr>
      </w:pPr>
    </w:p>
    <w:p w:rsidR="00E74175" w:rsidRDefault="00E74175" w:rsidP="00F237CB">
      <w:pPr>
        <w:pStyle w:val="NoSpacing2"/>
        <w:rPr>
          <w:rFonts w:ascii="Open Sans" w:hAnsi="Open Sans" w:cs="Open Sans"/>
          <w:sz w:val="20"/>
          <w:szCs w:val="20"/>
        </w:rPr>
      </w:pPr>
    </w:p>
    <w:p w:rsidR="00E74175" w:rsidRDefault="00E74175" w:rsidP="00F237CB">
      <w:pPr>
        <w:pStyle w:val="NoSpacing2"/>
        <w:rPr>
          <w:rFonts w:ascii="Open Sans" w:hAnsi="Open Sans" w:cs="Open Sans"/>
          <w:sz w:val="20"/>
          <w:szCs w:val="20"/>
        </w:rPr>
      </w:pPr>
    </w:p>
    <w:p w:rsidR="00FD4975" w:rsidRPr="00B656F6" w:rsidRDefault="00FD4975" w:rsidP="00670F53">
      <w:pPr>
        <w:pStyle w:val="NoSpacing"/>
        <w:shd w:val="clear" w:color="auto" w:fill="632423" w:themeFill="accent2" w:themeFillShade="80"/>
        <w:jc w:val="both"/>
        <w:rPr>
          <w:rFonts w:ascii="Open Sans" w:hAnsi="Open Sans" w:cs="Open Sans"/>
          <w:b/>
          <w:bCs/>
        </w:rPr>
      </w:pPr>
      <w:r w:rsidRPr="00B656F6">
        <w:rPr>
          <w:rFonts w:ascii="Open Sans" w:hAnsi="Open Sans" w:cs="Open Sans"/>
          <w:b/>
          <w:bCs/>
        </w:rPr>
        <w:t>POSEBNI CILJ 1</w:t>
      </w:r>
      <w:r>
        <w:rPr>
          <w:rFonts w:ascii="Open Sans" w:hAnsi="Open Sans" w:cs="Open Sans"/>
          <w:b/>
          <w:bCs/>
        </w:rPr>
        <w:t xml:space="preserve">. </w:t>
      </w:r>
      <w:r w:rsidRPr="00B656F6">
        <w:rPr>
          <w:rFonts w:ascii="Open Sans" w:hAnsi="Open Sans" w:cs="Open Sans"/>
          <w:b/>
          <w:bCs/>
        </w:rPr>
        <w:t xml:space="preserve">Unapređena fizička (arhitektonska), pristupačnost javnih prostora, usluga i informacija u nadležnosti lokalne samouprave, u skladu sa standardima univerzalnog dizajna, radi obezbeđivanja ravnopravnog pristupa deci sa smetnjama u razvoju, mladima i odraslim </w:t>
      </w:r>
      <w:r w:rsidR="004F4F5F">
        <w:rPr>
          <w:rFonts w:ascii="Open Sans" w:hAnsi="Open Sans" w:cs="Open Sans"/>
          <w:b/>
          <w:bCs/>
        </w:rPr>
        <w:t>OSI</w:t>
      </w:r>
      <w:r w:rsidR="00F80CBC">
        <w:rPr>
          <w:rStyle w:val="FootnoteReference"/>
          <w:rFonts w:ascii="Open Sans" w:hAnsi="Open Sans" w:cs="Open Sans"/>
          <w:b/>
          <w:bCs/>
        </w:rPr>
        <w:footnoteReference w:id="6"/>
      </w:r>
    </w:p>
    <w:p w:rsidR="004F4F5F" w:rsidRPr="00F237CB" w:rsidRDefault="004F4F5F" w:rsidP="00F80CBC">
      <w:pPr>
        <w:spacing w:line="240" w:lineRule="auto"/>
        <w:jc w:val="both"/>
        <w:rPr>
          <w:rFonts w:ascii="Open Sans" w:eastAsiaTheme="minorHAnsi" w:hAnsi="Open Sans" w:cs="Open Sans"/>
          <w:i/>
          <w:iCs/>
          <w:sz w:val="20"/>
          <w:szCs w:val="20"/>
        </w:rPr>
      </w:pPr>
      <w:r>
        <w:rPr>
          <w:rFonts w:ascii="Open Sans" w:eastAsiaTheme="minorHAnsi" w:hAnsi="Open Sans" w:cs="Open Sans"/>
          <w:i/>
          <w:iCs/>
          <w:sz w:val="20"/>
          <w:szCs w:val="20"/>
        </w:rPr>
        <w:t xml:space="preserve"> </w:t>
      </w:r>
    </w:p>
    <w:p w:rsidR="00FD4975" w:rsidRPr="00D005C3" w:rsidRDefault="00FD4975" w:rsidP="00012CA7">
      <w:pPr>
        <w:shd w:val="clear" w:color="auto" w:fill="632423" w:themeFill="accent2" w:themeFillShade="80"/>
        <w:spacing w:after="0" w:line="240" w:lineRule="auto"/>
        <w:rPr>
          <w:rFonts w:ascii="Open Sans" w:eastAsiaTheme="minorHAnsi" w:hAnsi="Open Sans" w:cs="Open Sans"/>
          <w:b/>
          <w:bCs/>
        </w:rPr>
      </w:pPr>
      <w:r w:rsidRPr="00D005C3">
        <w:rPr>
          <w:rFonts w:ascii="Open Sans" w:eastAsiaTheme="minorHAnsi" w:hAnsi="Open Sans" w:cs="Open Sans"/>
          <w:b/>
          <w:bCs/>
        </w:rPr>
        <w:t>MERA 1.1</w:t>
      </w:r>
      <w:r>
        <w:rPr>
          <w:rFonts w:ascii="Open Sans" w:eastAsiaTheme="minorHAnsi" w:hAnsi="Open Sans" w:cs="Open Sans"/>
          <w:b/>
          <w:bCs/>
        </w:rPr>
        <w:t xml:space="preserve">. </w:t>
      </w:r>
      <w:r w:rsidRPr="00D005C3">
        <w:rPr>
          <w:rFonts w:ascii="Open Sans" w:eastAsiaTheme="minorHAnsi" w:hAnsi="Open Sans" w:cs="Open Sans"/>
          <w:b/>
          <w:bCs/>
        </w:rPr>
        <w:t xml:space="preserve"> Jačanje institucionalnih kapaciteta i lokalnih partnerstava za pristupačnost</w:t>
      </w:r>
    </w:p>
    <w:p w:rsidR="00FD4975" w:rsidRPr="00C51A09" w:rsidRDefault="00FD4975" w:rsidP="00CE387B">
      <w:pPr>
        <w:pStyle w:val="NoSpacing2"/>
        <w:rPr>
          <w:rFonts w:ascii="Open Sans" w:eastAsiaTheme="minorHAnsi" w:hAnsi="Open Sans" w:cs="Open Sans"/>
          <w:sz w:val="20"/>
          <w:szCs w:val="20"/>
        </w:rPr>
      </w:pPr>
      <w:r w:rsidRPr="00C51A09">
        <w:rPr>
          <w:rFonts w:ascii="Open Sans" w:eastAsiaTheme="minorHAnsi" w:hAnsi="Open Sans" w:cs="Open Sans"/>
          <w:b/>
          <w:bCs/>
          <w:sz w:val="20"/>
          <w:szCs w:val="20"/>
        </w:rPr>
        <w:t xml:space="preserve">Cilj mere: </w:t>
      </w:r>
      <w:r w:rsidRPr="00C51A09">
        <w:rPr>
          <w:rFonts w:ascii="Open Sans" w:eastAsiaTheme="minorHAnsi" w:hAnsi="Open Sans" w:cs="Open Sans"/>
          <w:sz w:val="20"/>
          <w:szCs w:val="20"/>
        </w:rPr>
        <w:t xml:space="preserve">Ojačati sistemsko upravljanje pristupačnošću i uspostaviti mehanizme za održivu međusektorsku saradnju </w:t>
      </w:r>
    </w:p>
    <w:p w:rsidR="00FD4975" w:rsidRPr="00C51A09" w:rsidRDefault="00FD4975" w:rsidP="004F4F5F">
      <w:pPr>
        <w:pStyle w:val="NoSpacing2"/>
        <w:jc w:val="both"/>
        <w:rPr>
          <w:rFonts w:ascii="Open Sans" w:eastAsiaTheme="minorHAnsi" w:hAnsi="Open Sans" w:cs="Open Sans"/>
          <w:sz w:val="20"/>
          <w:szCs w:val="20"/>
        </w:rPr>
      </w:pPr>
      <w:r w:rsidRPr="00C51A09">
        <w:rPr>
          <w:rFonts w:ascii="Open Sans" w:eastAsiaTheme="minorHAnsi" w:hAnsi="Open Sans" w:cs="Open Sans"/>
          <w:b/>
          <w:bCs/>
          <w:sz w:val="20"/>
          <w:szCs w:val="20"/>
        </w:rPr>
        <w:t>Aktivnosti:</w:t>
      </w:r>
    </w:p>
    <w:p w:rsidR="00F237CB" w:rsidRDefault="00C11A5F" w:rsidP="004F4F5F">
      <w:pPr>
        <w:pStyle w:val="NoSpacing2"/>
        <w:jc w:val="both"/>
        <w:rPr>
          <w:rFonts w:ascii="Open Sans" w:eastAsiaTheme="minorHAnsi" w:hAnsi="Open Sans" w:cs="Open Sans"/>
          <w:sz w:val="20"/>
          <w:szCs w:val="20"/>
        </w:rPr>
      </w:pPr>
      <w:r>
        <w:rPr>
          <w:rFonts w:ascii="Open Sans" w:hAnsi="Open Sans" w:cs="Open Sans"/>
          <w:sz w:val="20"/>
          <w:szCs w:val="20"/>
        </w:rPr>
        <w:t>Aktivnost</w:t>
      </w:r>
      <w:r>
        <w:rPr>
          <w:rFonts w:ascii="Open Sans" w:eastAsiaTheme="minorHAnsi" w:hAnsi="Open Sans" w:cs="Open Sans"/>
          <w:sz w:val="20"/>
          <w:szCs w:val="20"/>
        </w:rPr>
        <w:t xml:space="preserve"> </w:t>
      </w:r>
      <w:r w:rsidR="00F237CB">
        <w:rPr>
          <w:rFonts w:ascii="Open Sans" w:eastAsiaTheme="minorHAnsi" w:hAnsi="Open Sans" w:cs="Open Sans"/>
          <w:sz w:val="20"/>
          <w:szCs w:val="20"/>
        </w:rPr>
        <w:t>1.1.1.</w:t>
      </w:r>
      <w:r w:rsidR="00FD4975" w:rsidRPr="00C51A09">
        <w:rPr>
          <w:rFonts w:ascii="Open Sans" w:eastAsiaTheme="minorHAnsi" w:hAnsi="Open Sans" w:cs="Open Sans"/>
          <w:sz w:val="20"/>
          <w:szCs w:val="20"/>
        </w:rPr>
        <w:t xml:space="preserve">Poveriti Savetu za unapređenje položaja OSI koordinaciju politike pristupačnosti i formirati u okviru njega poseban </w:t>
      </w:r>
      <w:r w:rsidR="00FD4975" w:rsidRPr="00C51A09">
        <w:rPr>
          <w:rFonts w:ascii="Open Sans" w:eastAsiaTheme="minorHAnsi" w:hAnsi="Open Sans" w:cs="Open Sans"/>
          <w:b/>
          <w:bCs/>
          <w:sz w:val="20"/>
          <w:szCs w:val="20"/>
        </w:rPr>
        <w:t>Tim za pristupačnost.</w:t>
      </w:r>
    </w:p>
    <w:p w:rsidR="00F237CB" w:rsidRDefault="00C11A5F" w:rsidP="004F4F5F">
      <w:pPr>
        <w:pStyle w:val="NoSpacing2"/>
        <w:jc w:val="both"/>
        <w:rPr>
          <w:rFonts w:ascii="Open Sans" w:eastAsiaTheme="minorHAnsi" w:hAnsi="Open Sans" w:cs="Open Sans"/>
          <w:sz w:val="20"/>
          <w:szCs w:val="20"/>
        </w:rPr>
      </w:pPr>
      <w:r>
        <w:rPr>
          <w:rFonts w:ascii="Open Sans" w:hAnsi="Open Sans" w:cs="Open Sans"/>
          <w:sz w:val="20"/>
          <w:szCs w:val="20"/>
        </w:rPr>
        <w:t>Aktivnost</w:t>
      </w:r>
      <w:r>
        <w:rPr>
          <w:rFonts w:ascii="Open Sans" w:eastAsiaTheme="minorHAnsi" w:hAnsi="Open Sans" w:cs="Open Sans"/>
          <w:sz w:val="20"/>
          <w:szCs w:val="20"/>
        </w:rPr>
        <w:t xml:space="preserve"> </w:t>
      </w:r>
      <w:r w:rsidR="00F237CB">
        <w:rPr>
          <w:rFonts w:ascii="Open Sans" w:eastAsiaTheme="minorHAnsi" w:hAnsi="Open Sans" w:cs="Open Sans"/>
          <w:sz w:val="20"/>
          <w:szCs w:val="20"/>
        </w:rPr>
        <w:t>1.1.2.</w:t>
      </w:r>
      <w:r w:rsidR="00FD4975" w:rsidRPr="00C51A09">
        <w:rPr>
          <w:rFonts w:ascii="Open Sans" w:eastAsiaTheme="minorHAnsi" w:hAnsi="Open Sans" w:cs="Open Sans"/>
          <w:sz w:val="20"/>
          <w:szCs w:val="20"/>
        </w:rPr>
        <w:t xml:space="preserve"> Sprovesti obuke zaposlenih u Gradskoj upravi, javnim ustanovama i preduzećima i angažovanih u okviru civilnog sektora od značaja za razumevanje pojma i značaja pristupačnosti i obaveza lokalnih samouprava definisanih Konvencijom o pravima OSI i nacionalnim zakonima, kao i se pojmom i značajem koncepta Univerzalnog dizajna.</w:t>
      </w:r>
    </w:p>
    <w:p w:rsidR="00FD4975" w:rsidRPr="00C51A09" w:rsidRDefault="00C11A5F" w:rsidP="004F4F5F">
      <w:pPr>
        <w:pStyle w:val="NoSpacing2"/>
        <w:jc w:val="both"/>
        <w:rPr>
          <w:rFonts w:ascii="Open Sans" w:eastAsiaTheme="minorHAnsi" w:hAnsi="Open Sans" w:cs="Open Sans"/>
          <w:sz w:val="20"/>
          <w:szCs w:val="20"/>
        </w:rPr>
      </w:pPr>
      <w:r>
        <w:rPr>
          <w:rFonts w:ascii="Open Sans" w:hAnsi="Open Sans" w:cs="Open Sans"/>
          <w:sz w:val="20"/>
          <w:szCs w:val="20"/>
        </w:rPr>
        <w:t>Aktivnost</w:t>
      </w:r>
      <w:r>
        <w:rPr>
          <w:rFonts w:ascii="Open Sans" w:eastAsiaTheme="minorHAnsi" w:hAnsi="Open Sans" w:cs="Open Sans"/>
          <w:sz w:val="20"/>
          <w:szCs w:val="20"/>
        </w:rPr>
        <w:t xml:space="preserve">  </w:t>
      </w:r>
      <w:r w:rsidR="00F237CB">
        <w:rPr>
          <w:rFonts w:ascii="Open Sans" w:eastAsiaTheme="minorHAnsi" w:hAnsi="Open Sans" w:cs="Open Sans"/>
          <w:sz w:val="20"/>
          <w:szCs w:val="20"/>
        </w:rPr>
        <w:t>1.1.3.</w:t>
      </w:r>
      <w:r w:rsidR="00CE387B">
        <w:rPr>
          <w:rFonts w:ascii="Open Sans" w:eastAsiaTheme="minorHAnsi" w:hAnsi="Open Sans" w:cs="Open Sans"/>
          <w:sz w:val="20"/>
          <w:szCs w:val="20"/>
        </w:rPr>
        <w:t xml:space="preserve"> </w:t>
      </w:r>
      <w:r w:rsidR="00FD4975" w:rsidRPr="00C51A09">
        <w:rPr>
          <w:rFonts w:ascii="Open Sans" w:eastAsiaTheme="minorHAnsi" w:hAnsi="Open Sans" w:cs="Open Sans"/>
          <w:sz w:val="20"/>
          <w:szCs w:val="20"/>
        </w:rPr>
        <w:t>Uspostaviti javno-privatna partnerstva za izvođenje infrastrukturnih radova na unapređenju fizičke ( arhitektonske) pristupačnosti javnih objekata i prostora.</w:t>
      </w:r>
    </w:p>
    <w:p w:rsidR="00FD4975" w:rsidRPr="00C51A09" w:rsidRDefault="00FD4975" w:rsidP="004F4F5F">
      <w:pPr>
        <w:pStyle w:val="NoSpacing2"/>
        <w:jc w:val="both"/>
        <w:rPr>
          <w:rFonts w:ascii="Open Sans" w:eastAsiaTheme="minorHAnsi" w:hAnsi="Open Sans" w:cs="Open Sans"/>
          <w:sz w:val="20"/>
          <w:szCs w:val="20"/>
        </w:rPr>
      </w:pPr>
      <w:r w:rsidRPr="00C51A09">
        <w:rPr>
          <w:rFonts w:ascii="Open Sans" w:eastAsiaTheme="minorHAnsi" w:hAnsi="Open Sans" w:cs="Open Sans"/>
          <w:b/>
          <w:bCs/>
          <w:sz w:val="20"/>
          <w:szCs w:val="20"/>
        </w:rPr>
        <w:t>Nosilac:</w:t>
      </w:r>
      <w:r w:rsidRPr="00C51A09">
        <w:rPr>
          <w:rFonts w:ascii="Open Sans" w:eastAsiaTheme="minorHAnsi" w:hAnsi="Open Sans" w:cs="Open Sans"/>
          <w:sz w:val="20"/>
          <w:szCs w:val="20"/>
        </w:rPr>
        <w:t xml:space="preserve"> Gradska uprava, Savet za OSI, </w:t>
      </w:r>
    </w:p>
    <w:p w:rsidR="00FD4975" w:rsidRPr="00C51A09" w:rsidRDefault="00FD4975" w:rsidP="004F4F5F">
      <w:pPr>
        <w:pStyle w:val="NoSpacing2"/>
        <w:jc w:val="both"/>
        <w:rPr>
          <w:rFonts w:ascii="Open Sans" w:eastAsiaTheme="minorHAnsi" w:hAnsi="Open Sans" w:cs="Open Sans"/>
          <w:b/>
          <w:bCs/>
          <w:sz w:val="20"/>
          <w:szCs w:val="20"/>
        </w:rPr>
      </w:pPr>
      <w:r w:rsidRPr="00C51A09">
        <w:rPr>
          <w:rFonts w:ascii="Open Sans" w:eastAsiaTheme="minorHAnsi" w:hAnsi="Open Sans" w:cs="Open Sans"/>
          <w:b/>
          <w:bCs/>
          <w:sz w:val="20"/>
          <w:szCs w:val="20"/>
        </w:rPr>
        <w:t>Partneri:</w:t>
      </w:r>
      <w:r w:rsidRPr="00C51A09">
        <w:rPr>
          <w:rFonts w:ascii="Open Sans" w:eastAsiaTheme="minorHAnsi" w:hAnsi="Open Sans" w:cs="Open Sans"/>
          <w:sz w:val="20"/>
          <w:szCs w:val="20"/>
        </w:rPr>
        <w:t xml:space="preserve"> javna preduzeća i javne ustanove, OCD, stručne organizacije, akreditovani realizatori obuka. </w:t>
      </w:r>
      <w:r w:rsidRPr="00C51A09">
        <w:rPr>
          <w:rFonts w:ascii="Open Sans" w:eastAsiaTheme="minorHAnsi" w:hAnsi="Open Sans" w:cs="Open Sans"/>
          <w:sz w:val="20"/>
          <w:szCs w:val="20"/>
        </w:rPr>
        <w:br/>
      </w:r>
      <w:r w:rsidRPr="00C51A09">
        <w:rPr>
          <w:rFonts w:ascii="Open Sans" w:eastAsiaTheme="minorHAnsi" w:hAnsi="Open Sans" w:cs="Open Sans"/>
          <w:b/>
          <w:bCs/>
          <w:sz w:val="20"/>
          <w:szCs w:val="20"/>
        </w:rPr>
        <w:t>Pokazatelji učinka:</w:t>
      </w:r>
    </w:p>
    <w:p w:rsidR="00D50F78" w:rsidRDefault="00FD4975" w:rsidP="00E52267">
      <w:pPr>
        <w:pStyle w:val="NoSpacing2"/>
        <w:numPr>
          <w:ilvl w:val="0"/>
          <w:numId w:val="54"/>
        </w:numPr>
        <w:jc w:val="both"/>
        <w:rPr>
          <w:rFonts w:ascii="Open Sans" w:eastAsiaTheme="minorHAnsi" w:hAnsi="Open Sans" w:cs="Open Sans"/>
          <w:sz w:val="20"/>
          <w:szCs w:val="20"/>
        </w:rPr>
      </w:pPr>
      <w:r w:rsidRPr="00C51A09">
        <w:rPr>
          <w:rFonts w:ascii="Open Sans" w:eastAsiaTheme="minorHAnsi" w:hAnsi="Open Sans" w:cs="Open Sans"/>
          <w:sz w:val="20"/>
          <w:szCs w:val="20"/>
        </w:rPr>
        <w:t>Formiran Tim za pristupačnost u okviru Saveta za unapređenje položaja OSI (da/ne pokazatelj).</w:t>
      </w:r>
    </w:p>
    <w:p w:rsidR="00D50F78" w:rsidRDefault="00FD4975" w:rsidP="00E52267">
      <w:pPr>
        <w:pStyle w:val="NoSpacing2"/>
        <w:numPr>
          <w:ilvl w:val="0"/>
          <w:numId w:val="54"/>
        </w:numPr>
        <w:jc w:val="both"/>
        <w:rPr>
          <w:rFonts w:ascii="Open Sans" w:eastAsiaTheme="minorHAnsi" w:hAnsi="Open Sans" w:cs="Open Sans"/>
          <w:sz w:val="20"/>
          <w:szCs w:val="20"/>
        </w:rPr>
      </w:pPr>
      <w:r w:rsidRPr="00D50F78">
        <w:rPr>
          <w:rFonts w:ascii="Open Sans" w:eastAsiaTheme="minorHAnsi" w:hAnsi="Open Sans" w:cs="Open Sans"/>
          <w:sz w:val="20"/>
          <w:szCs w:val="20"/>
        </w:rPr>
        <w:t>Broj realizovanih obuka godišnje o pristupačnosti i univerzalnom dizajnu (npr. minimum 3 godišnje)</w:t>
      </w:r>
    </w:p>
    <w:p w:rsidR="00D50F78" w:rsidRDefault="00FD4975" w:rsidP="00E52267">
      <w:pPr>
        <w:pStyle w:val="NoSpacing2"/>
        <w:numPr>
          <w:ilvl w:val="0"/>
          <w:numId w:val="54"/>
        </w:numPr>
        <w:jc w:val="both"/>
        <w:rPr>
          <w:rFonts w:ascii="Open Sans" w:eastAsiaTheme="minorHAnsi" w:hAnsi="Open Sans" w:cs="Open Sans"/>
          <w:sz w:val="20"/>
          <w:szCs w:val="20"/>
        </w:rPr>
      </w:pPr>
      <w:r w:rsidRPr="00D50F78">
        <w:rPr>
          <w:rFonts w:ascii="Open Sans" w:eastAsiaTheme="minorHAnsi" w:hAnsi="Open Sans" w:cs="Open Sans"/>
          <w:sz w:val="20"/>
          <w:szCs w:val="20"/>
        </w:rPr>
        <w:t>Broj zaposlenih iz Gradske uprave, javnih ustanova, preduzeća i OCD koji su prošli obuku (npr. minimum 20 godišnje)</w:t>
      </w:r>
    </w:p>
    <w:p w:rsidR="00D50F78" w:rsidRDefault="00FD4975" w:rsidP="00E52267">
      <w:pPr>
        <w:pStyle w:val="NoSpacing2"/>
        <w:numPr>
          <w:ilvl w:val="0"/>
          <w:numId w:val="54"/>
        </w:numPr>
        <w:jc w:val="both"/>
        <w:rPr>
          <w:rFonts w:ascii="Open Sans" w:eastAsiaTheme="minorHAnsi" w:hAnsi="Open Sans" w:cs="Open Sans"/>
          <w:sz w:val="20"/>
          <w:szCs w:val="20"/>
        </w:rPr>
      </w:pPr>
      <w:r w:rsidRPr="00D50F78">
        <w:rPr>
          <w:rFonts w:ascii="Open Sans" w:eastAsiaTheme="minorHAnsi" w:hAnsi="Open Sans" w:cs="Open Sans"/>
          <w:sz w:val="20"/>
          <w:szCs w:val="20"/>
        </w:rPr>
        <w:t>Broj sklopljenih javno-privatnih partnerstava za unapređenje pristupačnosti objekata (npr. minimum 3 partnerstva do 2028)</w:t>
      </w:r>
    </w:p>
    <w:p w:rsidR="00FD4975" w:rsidRPr="00D50F78" w:rsidRDefault="00FD4975" w:rsidP="00E52267">
      <w:pPr>
        <w:pStyle w:val="NoSpacing2"/>
        <w:numPr>
          <w:ilvl w:val="0"/>
          <w:numId w:val="54"/>
        </w:numPr>
        <w:jc w:val="both"/>
        <w:rPr>
          <w:rFonts w:ascii="Open Sans" w:eastAsiaTheme="minorHAnsi" w:hAnsi="Open Sans" w:cs="Open Sans"/>
          <w:sz w:val="20"/>
          <w:szCs w:val="20"/>
        </w:rPr>
      </w:pPr>
      <w:r w:rsidRPr="00D50F78">
        <w:rPr>
          <w:rFonts w:ascii="Open Sans" w:eastAsiaTheme="minorHAnsi" w:hAnsi="Open Sans" w:cs="Open Sans"/>
          <w:sz w:val="20"/>
          <w:szCs w:val="20"/>
        </w:rPr>
        <w:t xml:space="preserve">Broj predloga i inicijativa Tima za pristupačnost koje su razmotrene ili usvojene od strane Grada (npr. minimum 5 do 2030) </w:t>
      </w:r>
    </w:p>
    <w:p w:rsidR="00D80FC5" w:rsidRPr="00C51A09" w:rsidRDefault="00D80FC5" w:rsidP="00F237CB">
      <w:pPr>
        <w:pStyle w:val="NoSpacing2"/>
        <w:ind w:left="142"/>
        <w:rPr>
          <w:rFonts w:ascii="Open Sans" w:eastAsiaTheme="minorHAnsi" w:hAnsi="Open Sans" w:cs="Open Sans"/>
          <w:sz w:val="20"/>
          <w:szCs w:val="20"/>
        </w:rPr>
      </w:pPr>
    </w:p>
    <w:p w:rsidR="00FD4975" w:rsidRPr="00D005C3" w:rsidRDefault="00FD4975" w:rsidP="00012CA7">
      <w:pPr>
        <w:shd w:val="clear" w:color="auto" w:fill="632423" w:themeFill="accent2" w:themeFillShade="80"/>
        <w:spacing w:after="0" w:line="240" w:lineRule="auto"/>
        <w:rPr>
          <w:rFonts w:ascii="Open Sans" w:eastAsiaTheme="minorHAnsi" w:hAnsi="Open Sans" w:cs="Open Sans"/>
          <w:b/>
          <w:bCs/>
        </w:rPr>
      </w:pPr>
      <w:r w:rsidRPr="00D005C3">
        <w:rPr>
          <w:rFonts w:ascii="Open Sans" w:eastAsiaTheme="minorHAnsi" w:hAnsi="Open Sans" w:cs="Open Sans"/>
          <w:b/>
          <w:bCs/>
        </w:rPr>
        <w:t>MERA 1.2</w:t>
      </w:r>
      <w:r>
        <w:rPr>
          <w:rFonts w:ascii="Open Sans" w:eastAsiaTheme="minorHAnsi" w:hAnsi="Open Sans" w:cs="Open Sans"/>
          <w:b/>
          <w:bCs/>
        </w:rPr>
        <w:t>.</w:t>
      </w:r>
      <w:r w:rsidRPr="00D005C3">
        <w:rPr>
          <w:rFonts w:ascii="Open Sans" w:eastAsiaTheme="minorHAnsi" w:hAnsi="Open Sans" w:cs="Open Sans"/>
          <w:b/>
          <w:bCs/>
        </w:rPr>
        <w:t xml:space="preserve"> Uklanjanje fizičkih barijera u objektima i prostorima u nadležnosti </w:t>
      </w:r>
      <w:r w:rsidR="004F4F5F">
        <w:rPr>
          <w:rFonts w:ascii="Open Sans" w:eastAsiaTheme="minorHAnsi" w:hAnsi="Open Sans" w:cs="Open Sans"/>
          <w:b/>
          <w:bCs/>
        </w:rPr>
        <w:t xml:space="preserve">grada Novog Pazara </w:t>
      </w:r>
    </w:p>
    <w:p w:rsidR="00FD4975" w:rsidRPr="00C51A09" w:rsidRDefault="00FD4975" w:rsidP="00CE387B">
      <w:pPr>
        <w:pStyle w:val="NoSpacing2"/>
        <w:rPr>
          <w:rFonts w:ascii="Open Sans" w:eastAsiaTheme="minorHAnsi" w:hAnsi="Open Sans" w:cs="Open Sans"/>
          <w:sz w:val="20"/>
          <w:szCs w:val="20"/>
        </w:rPr>
      </w:pPr>
      <w:r w:rsidRPr="00C51A09">
        <w:rPr>
          <w:rFonts w:ascii="Open Sans" w:eastAsiaTheme="minorHAnsi" w:hAnsi="Open Sans" w:cs="Open Sans"/>
          <w:b/>
          <w:bCs/>
          <w:sz w:val="20"/>
          <w:szCs w:val="20"/>
        </w:rPr>
        <w:t xml:space="preserve">Cilj mere:  </w:t>
      </w:r>
      <w:r w:rsidRPr="00C51A09">
        <w:rPr>
          <w:rFonts w:ascii="Open Sans" w:eastAsiaTheme="minorHAnsi" w:hAnsi="Open Sans" w:cs="Open Sans"/>
          <w:sz w:val="20"/>
          <w:szCs w:val="20"/>
        </w:rPr>
        <w:t>Omogućiti ravnopravan pristup uslugama u svim objektima čiji je osnivač Grad Novi Pazar, kroz plansku i faznu adaptaciju fizičke infrastrukture.</w:t>
      </w:r>
    </w:p>
    <w:p w:rsidR="00FD4975" w:rsidRPr="00C51A09" w:rsidRDefault="00FD4975" w:rsidP="00CE387B">
      <w:pPr>
        <w:pStyle w:val="NoSpacing2"/>
        <w:rPr>
          <w:rFonts w:ascii="Open Sans" w:eastAsiaTheme="minorHAnsi" w:hAnsi="Open Sans" w:cs="Open Sans"/>
          <w:sz w:val="20"/>
          <w:szCs w:val="20"/>
        </w:rPr>
      </w:pPr>
      <w:r w:rsidRPr="00C51A09">
        <w:rPr>
          <w:rFonts w:ascii="Open Sans" w:eastAsiaTheme="minorHAnsi" w:hAnsi="Open Sans" w:cs="Open Sans"/>
          <w:b/>
          <w:bCs/>
          <w:sz w:val="20"/>
          <w:szCs w:val="20"/>
        </w:rPr>
        <w:t>Aktivnosti:</w:t>
      </w:r>
    </w:p>
    <w:p w:rsidR="00FD4975" w:rsidRDefault="00C11A5F" w:rsidP="00CE387B">
      <w:pPr>
        <w:pStyle w:val="NoSpacing2"/>
        <w:rPr>
          <w:rFonts w:ascii="Open Sans" w:eastAsiaTheme="minorHAnsi" w:hAnsi="Open Sans" w:cs="Open Sans"/>
          <w:sz w:val="20"/>
          <w:szCs w:val="20"/>
        </w:rPr>
      </w:pPr>
      <w:r>
        <w:rPr>
          <w:rFonts w:ascii="Open Sans" w:hAnsi="Open Sans" w:cs="Open Sans"/>
          <w:sz w:val="20"/>
          <w:szCs w:val="20"/>
        </w:rPr>
        <w:t>Aktivnost</w:t>
      </w:r>
      <w:r w:rsidRPr="00C51A09">
        <w:rPr>
          <w:rFonts w:ascii="Open Sans" w:eastAsiaTheme="minorHAnsi" w:hAnsi="Open Sans" w:cs="Open Sans"/>
          <w:sz w:val="20"/>
          <w:szCs w:val="20"/>
        </w:rPr>
        <w:t xml:space="preserve"> </w:t>
      </w:r>
      <w:r w:rsidR="00FD4975" w:rsidRPr="00C51A09">
        <w:rPr>
          <w:rFonts w:ascii="Open Sans" w:eastAsiaTheme="minorHAnsi" w:hAnsi="Open Sans" w:cs="Open Sans"/>
          <w:sz w:val="20"/>
          <w:szCs w:val="20"/>
        </w:rPr>
        <w:t>1.2.1.</w:t>
      </w:r>
      <w:r w:rsidR="00CE387B">
        <w:rPr>
          <w:rFonts w:ascii="Open Sans" w:eastAsiaTheme="minorHAnsi" w:hAnsi="Open Sans" w:cs="Open Sans"/>
          <w:sz w:val="20"/>
          <w:szCs w:val="20"/>
        </w:rPr>
        <w:t xml:space="preserve"> </w:t>
      </w:r>
      <w:r w:rsidR="00FD4975" w:rsidRPr="00C51A09">
        <w:rPr>
          <w:rFonts w:ascii="Open Sans" w:eastAsiaTheme="minorHAnsi" w:hAnsi="Open Sans" w:cs="Open Sans"/>
          <w:sz w:val="20"/>
          <w:szCs w:val="20"/>
        </w:rPr>
        <w:t xml:space="preserve">Izraditi i usvojiti </w:t>
      </w:r>
      <w:r w:rsidR="00FD4975" w:rsidRPr="00C51A09">
        <w:rPr>
          <w:rFonts w:ascii="Open Sans" w:eastAsiaTheme="minorHAnsi" w:hAnsi="Open Sans" w:cs="Open Sans"/>
          <w:b/>
          <w:bCs/>
          <w:sz w:val="20"/>
          <w:szCs w:val="20"/>
        </w:rPr>
        <w:t>Akcioni plan pristupačnosti</w:t>
      </w:r>
      <w:r w:rsidR="00FD4975" w:rsidRPr="00C51A09">
        <w:rPr>
          <w:rFonts w:ascii="Open Sans" w:eastAsiaTheme="minorHAnsi" w:hAnsi="Open Sans" w:cs="Open Sans"/>
          <w:sz w:val="20"/>
          <w:szCs w:val="20"/>
        </w:rPr>
        <w:t xml:space="preserve"> sa prioritetnim lokacijama, rokovima i fazama realizacije.</w:t>
      </w:r>
      <w:r w:rsidR="00FD4975" w:rsidRPr="00C51A09">
        <w:rPr>
          <w:rFonts w:ascii="Open Sans" w:eastAsiaTheme="minorHAnsi" w:hAnsi="Open Sans" w:cs="Open Sans"/>
          <w:sz w:val="20"/>
          <w:szCs w:val="20"/>
        </w:rPr>
        <w:br/>
      </w:r>
      <w:r>
        <w:rPr>
          <w:rFonts w:ascii="Open Sans" w:hAnsi="Open Sans" w:cs="Open Sans"/>
          <w:sz w:val="20"/>
          <w:szCs w:val="20"/>
        </w:rPr>
        <w:t>Aktivnost</w:t>
      </w:r>
      <w:r w:rsidRPr="00C51A09">
        <w:rPr>
          <w:rFonts w:ascii="Open Sans" w:eastAsiaTheme="minorHAnsi" w:hAnsi="Open Sans" w:cs="Open Sans"/>
          <w:sz w:val="20"/>
          <w:szCs w:val="20"/>
        </w:rPr>
        <w:t xml:space="preserve"> </w:t>
      </w:r>
      <w:r w:rsidR="00FD4975" w:rsidRPr="00C51A09">
        <w:rPr>
          <w:rFonts w:ascii="Open Sans" w:eastAsiaTheme="minorHAnsi" w:hAnsi="Open Sans" w:cs="Open Sans"/>
          <w:sz w:val="20"/>
          <w:szCs w:val="20"/>
        </w:rPr>
        <w:t>1.2.2.</w:t>
      </w:r>
      <w:r w:rsidR="00CE387B">
        <w:rPr>
          <w:rFonts w:ascii="Open Sans" w:eastAsiaTheme="minorHAnsi" w:hAnsi="Open Sans" w:cs="Open Sans"/>
          <w:sz w:val="20"/>
          <w:szCs w:val="20"/>
        </w:rPr>
        <w:t xml:space="preserve"> </w:t>
      </w:r>
      <w:r w:rsidR="00FD4975" w:rsidRPr="00C51A09">
        <w:rPr>
          <w:rFonts w:ascii="Open Sans" w:eastAsiaTheme="minorHAnsi" w:hAnsi="Open Sans" w:cs="Open Sans"/>
          <w:sz w:val="20"/>
          <w:szCs w:val="20"/>
        </w:rPr>
        <w:t>Adaptirati objekte u oblasti socijalne zaštite (CSR, dnevni boravci...).</w:t>
      </w:r>
      <w:r w:rsidR="00FD4975" w:rsidRPr="00C51A09">
        <w:rPr>
          <w:rFonts w:ascii="Open Sans" w:eastAsiaTheme="minorHAnsi" w:hAnsi="Open Sans" w:cs="Open Sans"/>
          <w:sz w:val="20"/>
          <w:szCs w:val="20"/>
        </w:rPr>
        <w:br/>
      </w:r>
      <w:r>
        <w:rPr>
          <w:rFonts w:ascii="Open Sans" w:hAnsi="Open Sans" w:cs="Open Sans"/>
          <w:sz w:val="20"/>
          <w:szCs w:val="20"/>
        </w:rPr>
        <w:t>Aktivnost</w:t>
      </w:r>
      <w:r w:rsidRPr="00C51A09">
        <w:rPr>
          <w:rFonts w:ascii="Open Sans" w:eastAsiaTheme="minorHAnsi" w:hAnsi="Open Sans" w:cs="Open Sans"/>
          <w:sz w:val="20"/>
          <w:szCs w:val="20"/>
        </w:rPr>
        <w:t xml:space="preserve"> </w:t>
      </w:r>
      <w:r w:rsidR="00FD4975" w:rsidRPr="00C51A09">
        <w:rPr>
          <w:rFonts w:ascii="Open Sans" w:eastAsiaTheme="minorHAnsi" w:hAnsi="Open Sans" w:cs="Open Sans"/>
          <w:sz w:val="20"/>
          <w:szCs w:val="20"/>
        </w:rPr>
        <w:t>1.2.3.</w:t>
      </w:r>
      <w:r w:rsidR="00CE387B">
        <w:rPr>
          <w:rFonts w:ascii="Open Sans" w:eastAsiaTheme="minorHAnsi" w:hAnsi="Open Sans" w:cs="Open Sans"/>
          <w:sz w:val="20"/>
          <w:szCs w:val="20"/>
        </w:rPr>
        <w:t xml:space="preserve"> </w:t>
      </w:r>
      <w:r w:rsidR="00FD4975" w:rsidRPr="00C51A09">
        <w:rPr>
          <w:rFonts w:ascii="Open Sans" w:eastAsiaTheme="minorHAnsi" w:hAnsi="Open Sans" w:cs="Open Sans"/>
          <w:sz w:val="20"/>
          <w:szCs w:val="20"/>
        </w:rPr>
        <w:t>Prilagoditi obrazovne ustanove (vrtići, škole, stručne škole).</w:t>
      </w:r>
      <w:r w:rsidR="00FD4975" w:rsidRPr="00C51A09">
        <w:rPr>
          <w:rFonts w:ascii="Open Sans" w:eastAsiaTheme="minorHAnsi" w:hAnsi="Open Sans" w:cs="Open Sans"/>
          <w:sz w:val="20"/>
          <w:szCs w:val="20"/>
        </w:rPr>
        <w:br/>
      </w:r>
      <w:r>
        <w:rPr>
          <w:rFonts w:ascii="Open Sans" w:hAnsi="Open Sans" w:cs="Open Sans"/>
          <w:sz w:val="20"/>
          <w:szCs w:val="20"/>
        </w:rPr>
        <w:t>Aktivnost</w:t>
      </w:r>
      <w:r w:rsidRPr="00C51A09">
        <w:rPr>
          <w:rFonts w:ascii="Open Sans" w:eastAsiaTheme="minorHAnsi" w:hAnsi="Open Sans" w:cs="Open Sans"/>
          <w:sz w:val="20"/>
          <w:szCs w:val="20"/>
        </w:rPr>
        <w:t xml:space="preserve"> </w:t>
      </w:r>
      <w:r w:rsidR="00FD4975" w:rsidRPr="00C51A09">
        <w:rPr>
          <w:rFonts w:ascii="Open Sans" w:eastAsiaTheme="minorHAnsi" w:hAnsi="Open Sans" w:cs="Open Sans"/>
          <w:sz w:val="20"/>
          <w:szCs w:val="20"/>
        </w:rPr>
        <w:t>1.2.4. Pristupno urediti zdravstvene ustanove (ambulante, apoteke, Dom zdravlja, dispanzeri).</w:t>
      </w:r>
      <w:r w:rsidR="00FD4975" w:rsidRPr="00C51A09">
        <w:rPr>
          <w:rFonts w:ascii="Open Sans" w:eastAsiaTheme="minorHAnsi" w:hAnsi="Open Sans" w:cs="Open Sans"/>
          <w:sz w:val="20"/>
          <w:szCs w:val="20"/>
        </w:rPr>
        <w:br/>
      </w:r>
      <w:r>
        <w:rPr>
          <w:rFonts w:ascii="Open Sans" w:hAnsi="Open Sans" w:cs="Open Sans"/>
          <w:sz w:val="20"/>
          <w:szCs w:val="20"/>
        </w:rPr>
        <w:t>Aktivnost</w:t>
      </w:r>
      <w:r w:rsidRPr="00C51A09">
        <w:rPr>
          <w:rFonts w:ascii="Open Sans" w:eastAsiaTheme="minorHAnsi" w:hAnsi="Open Sans" w:cs="Open Sans"/>
          <w:sz w:val="20"/>
          <w:szCs w:val="20"/>
        </w:rPr>
        <w:t xml:space="preserve"> </w:t>
      </w:r>
      <w:r w:rsidR="00FD4975" w:rsidRPr="00C51A09">
        <w:rPr>
          <w:rFonts w:ascii="Open Sans" w:eastAsiaTheme="minorHAnsi" w:hAnsi="Open Sans" w:cs="Open Sans"/>
          <w:sz w:val="20"/>
          <w:szCs w:val="20"/>
        </w:rPr>
        <w:t>1.2.5. Unaprediti fizičku pristupačnost kulturnih ustanova (muzej, Kulturni centar, biblioteka,...)</w:t>
      </w:r>
      <w:r w:rsidR="00FD4975">
        <w:rPr>
          <w:rFonts w:ascii="Open Sans" w:eastAsiaTheme="minorHAnsi" w:hAnsi="Open Sans" w:cs="Open Sans"/>
          <w:sz w:val="20"/>
          <w:szCs w:val="20"/>
        </w:rPr>
        <w:t>.</w:t>
      </w:r>
    </w:p>
    <w:p w:rsidR="00FD4975" w:rsidRDefault="00C11A5F" w:rsidP="00CE387B">
      <w:pPr>
        <w:pStyle w:val="NoSpacing2"/>
        <w:rPr>
          <w:rFonts w:ascii="Open Sans" w:eastAsiaTheme="minorHAnsi" w:hAnsi="Open Sans" w:cs="Open Sans"/>
          <w:sz w:val="20"/>
          <w:szCs w:val="20"/>
        </w:rPr>
      </w:pPr>
      <w:r>
        <w:rPr>
          <w:rFonts w:ascii="Open Sans" w:hAnsi="Open Sans" w:cs="Open Sans"/>
          <w:sz w:val="20"/>
          <w:szCs w:val="20"/>
        </w:rPr>
        <w:t>Aktivnost</w:t>
      </w:r>
      <w:r>
        <w:rPr>
          <w:rFonts w:ascii="Open Sans" w:eastAsiaTheme="minorHAnsi" w:hAnsi="Open Sans" w:cs="Open Sans"/>
          <w:sz w:val="20"/>
          <w:szCs w:val="20"/>
        </w:rPr>
        <w:t xml:space="preserve"> </w:t>
      </w:r>
      <w:r w:rsidR="00FD4975">
        <w:rPr>
          <w:rFonts w:ascii="Open Sans" w:eastAsiaTheme="minorHAnsi" w:hAnsi="Open Sans" w:cs="Open Sans"/>
          <w:sz w:val="20"/>
          <w:szCs w:val="20"/>
        </w:rPr>
        <w:t>1.2.6.</w:t>
      </w:r>
      <w:r w:rsidR="00CE387B">
        <w:rPr>
          <w:rFonts w:ascii="Open Sans" w:eastAsiaTheme="minorHAnsi" w:hAnsi="Open Sans" w:cs="Open Sans"/>
          <w:sz w:val="20"/>
          <w:szCs w:val="20"/>
        </w:rPr>
        <w:t xml:space="preserve"> </w:t>
      </w:r>
      <w:r w:rsidR="00FD4975" w:rsidRPr="00C51A09">
        <w:rPr>
          <w:rFonts w:ascii="Open Sans" w:eastAsiaTheme="minorHAnsi" w:hAnsi="Open Sans" w:cs="Open Sans"/>
          <w:sz w:val="20"/>
          <w:szCs w:val="20"/>
        </w:rPr>
        <w:t>Adaptirati sportske objekte i javne rekreativne površine.</w:t>
      </w:r>
    </w:p>
    <w:p w:rsidR="00FD4975" w:rsidRPr="00C51A09" w:rsidRDefault="00C11A5F" w:rsidP="00CE387B">
      <w:pPr>
        <w:pStyle w:val="NoSpacing2"/>
        <w:rPr>
          <w:rFonts w:ascii="Open Sans" w:eastAsiaTheme="minorHAnsi" w:hAnsi="Open Sans" w:cs="Open Sans"/>
          <w:sz w:val="20"/>
          <w:szCs w:val="20"/>
        </w:rPr>
      </w:pPr>
      <w:r>
        <w:rPr>
          <w:rFonts w:ascii="Open Sans" w:hAnsi="Open Sans" w:cs="Open Sans"/>
          <w:sz w:val="20"/>
          <w:szCs w:val="20"/>
        </w:rPr>
        <w:t>Aktivnost</w:t>
      </w:r>
      <w:r w:rsidRPr="00C51A09">
        <w:rPr>
          <w:rFonts w:ascii="Open Sans" w:eastAsiaTheme="minorHAnsi" w:hAnsi="Open Sans" w:cs="Open Sans"/>
          <w:sz w:val="20"/>
          <w:szCs w:val="20"/>
        </w:rPr>
        <w:t xml:space="preserve"> </w:t>
      </w:r>
      <w:r w:rsidR="00FD4975" w:rsidRPr="00C51A09">
        <w:rPr>
          <w:rFonts w:ascii="Open Sans" w:eastAsiaTheme="minorHAnsi" w:hAnsi="Open Sans" w:cs="Open Sans"/>
          <w:sz w:val="20"/>
          <w:szCs w:val="20"/>
        </w:rPr>
        <w:t>1.2.7. Uključiti kriterijume pristupačnosti u sve nove urbanističke planove i javne nabavke.</w:t>
      </w:r>
      <w:r w:rsidR="00FD4975" w:rsidRPr="00C51A09">
        <w:rPr>
          <w:rFonts w:ascii="Open Sans" w:eastAsiaTheme="minorHAnsi" w:hAnsi="Open Sans" w:cs="Open Sans"/>
          <w:sz w:val="20"/>
          <w:szCs w:val="20"/>
        </w:rPr>
        <w:br/>
      </w:r>
      <w:r>
        <w:rPr>
          <w:rFonts w:ascii="Open Sans" w:hAnsi="Open Sans" w:cs="Open Sans"/>
          <w:sz w:val="20"/>
          <w:szCs w:val="20"/>
        </w:rPr>
        <w:t>Aktivnost</w:t>
      </w:r>
      <w:r w:rsidRPr="00C51A09">
        <w:rPr>
          <w:rFonts w:ascii="Open Sans" w:eastAsiaTheme="minorHAnsi" w:hAnsi="Open Sans" w:cs="Open Sans"/>
          <w:sz w:val="20"/>
          <w:szCs w:val="20"/>
        </w:rPr>
        <w:t xml:space="preserve"> </w:t>
      </w:r>
      <w:r w:rsidR="00FD4975" w:rsidRPr="00C51A09">
        <w:rPr>
          <w:rFonts w:ascii="Open Sans" w:eastAsiaTheme="minorHAnsi" w:hAnsi="Open Sans" w:cs="Open Sans"/>
          <w:sz w:val="20"/>
          <w:szCs w:val="20"/>
        </w:rPr>
        <w:t>1.2.8. Obezbediti pristupačnost prostora i mobilnosti udruženja i pružalaca usluga u zajednici (npr. nabavka vozila za pomoć u kući, lične pratioce, mobilne timove).</w:t>
      </w:r>
    </w:p>
    <w:p w:rsidR="00FD4975" w:rsidRPr="00C51A09" w:rsidRDefault="00FD4975" w:rsidP="00CE387B">
      <w:pPr>
        <w:pStyle w:val="NoSpacing2"/>
        <w:rPr>
          <w:rFonts w:ascii="Open Sans" w:eastAsiaTheme="minorHAnsi" w:hAnsi="Open Sans" w:cs="Open Sans"/>
          <w:sz w:val="20"/>
          <w:szCs w:val="20"/>
        </w:rPr>
      </w:pPr>
      <w:r w:rsidRPr="00C51A09">
        <w:rPr>
          <w:rFonts w:ascii="Open Sans" w:eastAsiaTheme="minorHAnsi" w:hAnsi="Open Sans" w:cs="Open Sans"/>
          <w:b/>
          <w:bCs/>
          <w:sz w:val="20"/>
          <w:szCs w:val="20"/>
        </w:rPr>
        <w:lastRenderedPageBreak/>
        <w:t>Nosilac mere:</w:t>
      </w:r>
      <w:r w:rsidRPr="00C51A09">
        <w:rPr>
          <w:rFonts w:ascii="Open Sans" w:eastAsiaTheme="minorHAnsi" w:hAnsi="Open Sans" w:cs="Open Sans"/>
          <w:sz w:val="20"/>
          <w:szCs w:val="20"/>
        </w:rPr>
        <w:t xml:space="preserve"> Gradska uprava – odeljenje za društvene delatnosti i odeljenja za urbanizam, </w:t>
      </w:r>
    </w:p>
    <w:p w:rsidR="00FD4975" w:rsidRPr="00C51A09" w:rsidRDefault="00FD4975" w:rsidP="00F237CB">
      <w:pPr>
        <w:pStyle w:val="NoSpacing2"/>
        <w:jc w:val="both"/>
        <w:rPr>
          <w:rFonts w:ascii="Open Sans" w:eastAsiaTheme="minorHAnsi" w:hAnsi="Open Sans" w:cs="Open Sans"/>
          <w:b/>
          <w:bCs/>
          <w:sz w:val="20"/>
          <w:szCs w:val="20"/>
        </w:rPr>
      </w:pPr>
      <w:r w:rsidRPr="00C51A09">
        <w:rPr>
          <w:rFonts w:ascii="Open Sans" w:eastAsiaTheme="minorHAnsi" w:hAnsi="Open Sans" w:cs="Open Sans"/>
          <w:b/>
          <w:bCs/>
          <w:sz w:val="20"/>
          <w:szCs w:val="20"/>
        </w:rPr>
        <w:t>Partneri:</w:t>
      </w:r>
      <w:r w:rsidRPr="00C51A09">
        <w:rPr>
          <w:rFonts w:ascii="Open Sans" w:eastAsiaTheme="minorHAnsi" w:hAnsi="Open Sans" w:cs="Open Sans"/>
          <w:sz w:val="20"/>
          <w:szCs w:val="20"/>
        </w:rPr>
        <w:t xml:space="preserve"> CSR, ustanove obrazovanja, zdravstva, kulture i spora; Udruženja građana. </w:t>
      </w:r>
      <w:r w:rsidRPr="00C51A09">
        <w:rPr>
          <w:rFonts w:ascii="Open Sans" w:eastAsiaTheme="minorHAnsi" w:hAnsi="Open Sans" w:cs="Open Sans"/>
          <w:sz w:val="20"/>
          <w:szCs w:val="20"/>
        </w:rPr>
        <w:br/>
      </w:r>
      <w:r w:rsidRPr="00C51A09">
        <w:rPr>
          <w:rFonts w:ascii="Open Sans" w:eastAsiaTheme="minorHAnsi" w:hAnsi="Open Sans" w:cs="Open Sans"/>
          <w:b/>
          <w:bCs/>
          <w:sz w:val="20"/>
          <w:szCs w:val="20"/>
        </w:rPr>
        <w:t>Pokazatelji učinka mere (do 2030.godine)</w:t>
      </w:r>
    </w:p>
    <w:p w:rsidR="00D50F78" w:rsidRDefault="00FD4975" w:rsidP="00E52267">
      <w:pPr>
        <w:pStyle w:val="NoSpacing2"/>
        <w:numPr>
          <w:ilvl w:val="0"/>
          <w:numId w:val="58"/>
        </w:numPr>
        <w:jc w:val="both"/>
        <w:rPr>
          <w:rFonts w:ascii="Open Sans" w:eastAsiaTheme="minorHAnsi" w:hAnsi="Open Sans" w:cs="Open Sans"/>
          <w:sz w:val="20"/>
          <w:szCs w:val="20"/>
        </w:rPr>
      </w:pPr>
      <w:r w:rsidRPr="008D2933">
        <w:rPr>
          <w:rFonts w:ascii="Open Sans" w:eastAsiaTheme="minorHAnsi" w:hAnsi="Open Sans" w:cs="Open Sans"/>
          <w:sz w:val="20"/>
          <w:szCs w:val="20"/>
        </w:rPr>
        <w:t>Usvojen Akcioni plan pristupačnosti sa definisanim prioritetima, rokovima i sektorima adaptacije (da/ne pokazatelj)</w:t>
      </w:r>
    </w:p>
    <w:p w:rsidR="00D50F78" w:rsidRDefault="00FD4975" w:rsidP="00E52267">
      <w:pPr>
        <w:pStyle w:val="NoSpacing2"/>
        <w:numPr>
          <w:ilvl w:val="0"/>
          <w:numId w:val="58"/>
        </w:numPr>
        <w:jc w:val="both"/>
        <w:rPr>
          <w:rFonts w:ascii="Open Sans" w:eastAsiaTheme="minorHAnsi" w:hAnsi="Open Sans" w:cs="Open Sans"/>
          <w:sz w:val="20"/>
          <w:szCs w:val="20"/>
        </w:rPr>
      </w:pPr>
      <w:r w:rsidRPr="00D50F78">
        <w:rPr>
          <w:rFonts w:ascii="Open Sans" w:eastAsiaTheme="minorHAnsi" w:hAnsi="Open Sans" w:cs="Open Sans"/>
          <w:sz w:val="20"/>
          <w:szCs w:val="20"/>
        </w:rPr>
        <w:t>Broj objekata u oblasti socijalne zaštite koji su fizički prilagođeni do 2030. godine (min. 3)</w:t>
      </w:r>
    </w:p>
    <w:p w:rsidR="00D50F78" w:rsidRDefault="00FD4975" w:rsidP="00E52267">
      <w:pPr>
        <w:pStyle w:val="NoSpacing2"/>
        <w:numPr>
          <w:ilvl w:val="0"/>
          <w:numId w:val="58"/>
        </w:numPr>
        <w:jc w:val="both"/>
        <w:rPr>
          <w:rFonts w:ascii="Open Sans" w:eastAsiaTheme="minorHAnsi" w:hAnsi="Open Sans" w:cs="Open Sans"/>
          <w:sz w:val="20"/>
          <w:szCs w:val="20"/>
        </w:rPr>
      </w:pPr>
      <w:r w:rsidRPr="00D50F78">
        <w:rPr>
          <w:rFonts w:ascii="Open Sans" w:eastAsiaTheme="minorHAnsi" w:hAnsi="Open Sans" w:cs="Open Sans"/>
          <w:sz w:val="20"/>
          <w:szCs w:val="20"/>
        </w:rPr>
        <w:t>Broj pristupačno adaptiranih objekata u sektoru obrazovanja, zdravstva, kulture i sporta (min. 10 )</w:t>
      </w:r>
    </w:p>
    <w:p w:rsidR="00D50F78" w:rsidRDefault="00FD4975" w:rsidP="00E52267">
      <w:pPr>
        <w:pStyle w:val="NoSpacing2"/>
        <w:numPr>
          <w:ilvl w:val="0"/>
          <w:numId w:val="58"/>
        </w:numPr>
        <w:jc w:val="both"/>
        <w:rPr>
          <w:rFonts w:ascii="Open Sans" w:eastAsiaTheme="minorHAnsi" w:hAnsi="Open Sans" w:cs="Open Sans"/>
          <w:sz w:val="20"/>
          <w:szCs w:val="20"/>
        </w:rPr>
      </w:pPr>
      <w:r w:rsidRPr="00D50F78">
        <w:rPr>
          <w:rFonts w:ascii="Open Sans" w:eastAsiaTheme="minorHAnsi" w:hAnsi="Open Sans" w:cs="Open Sans"/>
          <w:sz w:val="20"/>
          <w:szCs w:val="20"/>
        </w:rPr>
        <w:t>Broj  urbanističkih planova u kojima su primenjeni kriterijumi pristupačnosti (min. 5)</w:t>
      </w:r>
    </w:p>
    <w:p w:rsidR="00522CBF" w:rsidRDefault="00522CBF" w:rsidP="00E52267">
      <w:pPr>
        <w:pStyle w:val="NoSpacing2"/>
        <w:numPr>
          <w:ilvl w:val="0"/>
          <w:numId w:val="58"/>
        </w:numPr>
        <w:jc w:val="both"/>
        <w:rPr>
          <w:rFonts w:ascii="Open Sans" w:eastAsiaTheme="minorHAnsi" w:hAnsi="Open Sans" w:cs="Open Sans"/>
          <w:sz w:val="20"/>
          <w:szCs w:val="20"/>
        </w:rPr>
      </w:pPr>
      <w:r w:rsidRPr="00D50F78">
        <w:rPr>
          <w:rFonts w:ascii="Open Sans" w:eastAsiaTheme="minorHAnsi" w:hAnsi="Open Sans" w:cs="Open Sans"/>
          <w:sz w:val="20"/>
          <w:szCs w:val="20"/>
        </w:rPr>
        <w:t>Broj  javnih nabavki u kojima su primenjeni kriterijumi pristupačnosti (min. 5)</w:t>
      </w:r>
    </w:p>
    <w:p w:rsidR="00FD4975" w:rsidRPr="00D50F78" w:rsidRDefault="00FD4975" w:rsidP="00E52267">
      <w:pPr>
        <w:pStyle w:val="NoSpacing2"/>
        <w:numPr>
          <w:ilvl w:val="0"/>
          <w:numId w:val="58"/>
        </w:numPr>
        <w:jc w:val="both"/>
        <w:rPr>
          <w:rFonts w:ascii="Open Sans" w:eastAsiaTheme="minorHAnsi" w:hAnsi="Open Sans" w:cs="Open Sans"/>
          <w:sz w:val="20"/>
          <w:szCs w:val="20"/>
        </w:rPr>
      </w:pPr>
      <w:r w:rsidRPr="00D50F78">
        <w:rPr>
          <w:rFonts w:ascii="Open Sans" w:eastAsiaTheme="minorHAnsi" w:hAnsi="Open Sans" w:cs="Open Sans"/>
          <w:sz w:val="20"/>
          <w:szCs w:val="20"/>
        </w:rPr>
        <w:t>Broj nabavljenih specijalizovanih vozila za podršku mobilnosti i dostupnosti usluga u zajednici (min.2)</w:t>
      </w:r>
    </w:p>
    <w:p w:rsidR="00FD4975" w:rsidRPr="00D005C3" w:rsidRDefault="00FD4975" w:rsidP="00012CA7">
      <w:pPr>
        <w:shd w:val="clear" w:color="auto" w:fill="632423" w:themeFill="accent2" w:themeFillShade="80"/>
        <w:spacing w:after="0" w:line="240" w:lineRule="auto"/>
        <w:rPr>
          <w:rFonts w:ascii="Open Sans" w:eastAsiaTheme="minorHAnsi" w:hAnsi="Open Sans" w:cs="Open Sans"/>
          <w:b/>
          <w:bCs/>
        </w:rPr>
      </w:pPr>
      <w:r w:rsidRPr="00D005C3">
        <w:rPr>
          <w:rFonts w:ascii="Open Sans" w:eastAsiaTheme="minorHAnsi" w:hAnsi="Open Sans" w:cs="Open Sans"/>
          <w:b/>
          <w:bCs/>
        </w:rPr>
        <w:t>MERA 1.3</w:t>
      </w:r>
      <w:r w:rsidR="00CE387B">
        <w:rPr>
          <w:rFonts w:ascii="Open Sans" w:eastAsiaTheme="minorHAnsi" w:hAnsi="Open Sans" w:cs="Open Sans"/>
          <w:b/>
          <w:bCs/>
        </w:rPr>
        <w:t>.</w:t>
      </w:r>
      <w:r w:rsidRPr="00D005C3">
        <w:rPr>
          <w:rFonts w:ascii="Open Sans" w:eastAsiaTheme="minorHAnsi" w:hAnsi="Open Sans" w:cs="Open Sans"/>
          <w:b/>
          <w:bCs/>
        </w:rPr>
        <w:t xml:space="preserve"> Razvoj pristupačne turističke i kulturne ponude</w:t>
      </w:r>
    </w:p>
    <w:p w:rsidR="00FD4975" w:rsidRPr="00C51A09" w:rsidRDefault="00FD4975" w:rsidP="00CE387B">
      <w:pPr>
        <w:pStyle w:val="NoSpacing2"/>
        <w:rPr>
          <w:rFonts w:ascii="Open Sans" w:eastAsiaTheme="minorHAnsi" w:hAnsi="Open Sans" w:cs="Open Sans"/>
          <w:sz w:val="20"/>
          <w:szCs w:val="20"/>
        </w:rPr>
      </w:pPr>
      <w:r w:rsidRPr="00C51A09">
        <w:rPr>
          <w:rFonts w:ascii="Open Sans" w:eastAsiaTheme="minorHAnsi" w:hAnsi="Open Sans" w:cs="Open Sans"/>
          <w:b/>
          <w:bCs/>
          <w:sz w:val="20"/>
          <w:szCs w:val="20"/>
        </w:rPr>
        <w:t xml:space="preserve">Cilj mere: </w:t>
      </w:r>
      <w:r w:rsidRPr="00C51A09">
        <w:rPr>
          <w:rFonts w:ascii="Open Sans" w:eastAsiaTheme="minorHAnsi" w:hAnsi="Open Sans" w:cs="Open Sans"/>
          <w:sz w:val="20"/>
          <w:szCs w:val="20"/>
        </w:rPr>
        <w:t>Unaprediti pristupačnost lokalnih turističkih i kulturnih sadržaja za OSI i posetioce sa smanjenom pokretljivošću.</w:t>
      </w:r>
    </w:p>
    <w:p w:rsidR="00FD4975" w:rsidRPr="00C51A09" w:rsidRDefault="00FD4975" w:rsidP="00CE387B">
      <w:pPr>
        <w:pStyle w:val="NoSpacing2"/>
        <w:rPr>
          <w:rFonts w:ascii="Open Sans" w:eastAsiaTheme="minorHAnsi" w:hAnsi="Open Sans" w:cs="Open Sans"/>
          <w:sz w:val="20"/>
          <w:szCs w:val="20"/>
        </w:rPr>
      </w:pPr>
      <w:r w:rsidRPr="00C51A09">
        <w:rPr>
          <w:rFonts w:ascii="Open Sans" w:eastAsiaTheme="minorHAnsi" w:hAnsi="Open Sans" w:cs="Open Sans"/>
          <w:b/>
          <w:bCs/>
          <w:sz w:val="20"/>
          <w:szCs w:val="20"/>
        </w:rPr>
        <w:t>Aktivnosti:</w:t>
      </w:r>
    </w:p>
    <w:p w:rsidR="00FD4975" w:rsidRDefault="00C11A5F" w:rsidP="005105F4">
      <w:pPr>
        <w:pStyle w:val="NoSpacing2"/>
        <w:rPr>
          <w:rFonts w:eastAsiaTheme="minorHAnsi"/>
        </w:rPr>
      </w:pPr>
      <w:r>
        <w:t>Aktivnost</w:t>
      </w:r>
      <w:r w:rsidRPr="00C51A09">
        <w:rPr>
          <w:rFonts w:eastAsiaTheme="minorHAnsi"/>
        </w:rPr>
        <w:t xml:space="preserve"> </w:t>
      </w:r>
      <w:r w:rsidR="00FD4975" w:rsidRPr="00C51A09">
        <w:rPr>
          <w:rFonts w:eastAsiaTheme="minorHAnsi"/>
        </w:rPr>
        <w:t>1.4.1. Mapiranje pristupačnosti turističkih i kulturnih lokaliteta</w:t>
      </w:r>
      <w:r w:rsidR="00FD4975">
        <w:rPr>
          <w:rFonts w:eastAsiaTheme="minorHAnsi"/>
        </w:rPr>
        <w:t>.</w:t>
      </w:r>
    </w:p>
    <w:p w:rsidR="00FD4975" w:rsidRDefault="00C11A5F" w:rsidP="005105F4">
      <w:pPr>
        <w:pStyle w:val="NoSpacing2"/>
        <w:rPr>
          <w:rFonts w:eastAsiaTheme="minorHAnsi"/>
        </w:rPr>
      </w:pPr>
      <w:r>
        <w:t>Aktivnost</w:t>
      </w:r>
      <w:r w:rsidRPr="00C51A09">
        <w:rPr>
          <w:rFonts w:eastAsiaTheme="minorHAnsi"/>
        </w:rPr>
        <w:t xml:space="preserve"> </w:t>
      </w:r>
      <w:r w:rsidR="00FD4975" w:rsidRPr="00C51A09">
        <w:rPr>
          <w:rFonts w:eastAsiaTheme="minorHAnsi"/>
        </w:rPr>
        <w:t>1.4.2. Izrada i promocija pristupačnih promotivnih materijala</w:t>
      </w:r>
      <w:r w:rsidR="00FD4975">
        <w:rPr>
          <w:rFonts w:eastAsiaTheme="minorHAnsi"/>
        </w:rPr>
        <w:t>.</w:t>
      </w:r>
    </w:p>
    <w:p w:rsidR="00FD4975" w:rsidRDefault="00C11A5F" w:rsidP="005105F4">
      <w:pPr>
        <w:pStyle w:val="NoSpacing2"/>
        <w:rPr>
          <w:rFonts w:eastAsiaTheme="minorHAnsi"/>
        </w:rPr>
      </w:pPr>
      <w:r>
        <w:t>Aktivnost</w:t>
      </w:r>
      <w:r w:rsidRPr="00C51A09">
        <w:rPr>
          <w:rFonts w:eastAsiaTheme="minorHAnsi"/>
        </w:rPr>
        <w:t xml:space="preserve"> </w:t>
      </w:r>
      <w:r w:rsidR="00FD4975" w:rsidRPr="00C51A09">
        <w:rPr>
          <w:rFonts w:eastAsiaTheme="minorHAnsi"/>
        </w:rPr>
        <w:t>1.4.3. Učešće TO i kulturnih aktera u inkluzivnim projektima</w:t>
      </w:r>
      <w:r w:rsidR="00FD4975">
        <w:rPr>
          <w:rFonts w:eastAsiaTheme="minorHAnsi"/>
        </w:rPr>
        <w:t>.</w:t>
      </w:r>
    </w:p>
    <w:p w:rsidR="005105F4" w:rsidRDefault="005105F4" w:rsidP="005105F4">
      <w:pPr>
        <w:pStyle w:val="NoSpacing2"/>
      </w:pPr>
      <w:r>
        <w:rPr>
          <w:rFonts w:eastAsiaTheme="minorHAnsi"/>
        </w:rPr>
        <w:t xml:space="preserve">Aktivnost 1.4.4. </w:t>
      </w:r>
      <w:r w:rsidRPr="009439FD">
        <w:t>Razvoj pristupačnih digitalnih vodiča i aplikacija, koji omogućavaju lakše informisanje i orijentaciju za OSI i osobe sa smanjenom pokretljivošću</w:t>
      </w:r>
    </w:p>
    <w:p w:rsidR="00FD4975" w:rsidRPr="005105F4" w:rsidRDefault="00C11A5F" w:rsidP="005105F4">
      <w:pPr>
        <w:pStyle w:val="NoSpacing2"/>
        <w:rPr>
          <w:rFonts w:eastAsiaTheme="minorHAnsi"/>
        </w:rPr>
      </w:pPr>
      <w:r>
        <w:t>Aktivnost</w:t>
      </w:r>
      <w:r w:rsidRPr="00C51A09">
        <w:rPr>
          <w:rFonts w:eastAsiaTheme="minorHAnsi"/>
        </w:rPr>
        <w:t xml:space="preserve"> </w:t>
      </w:r>
      <w:r w:rsidR="00FD4975" w:rsidRPr="00C51A09">
        <w:rPr>
          <w:rFonts w:eastAsiaTheme="minorHAnsi"/>
        </w:rPr>
        <w:t>1.4.</w:t>
      </w:r>
      <w:r w:rsidR="005105F4">
        <w:t>5</w:t>
      </w:r>
      <w:r w:rsidR="00FD4975" w:rsidRPr="00C51A09">
        <w:rPr>
          <w:rFonts w:eastAsiaTheme="minorHAnsi"/>
        </w:rPr>
        <w:t>. Otvaranje podataka o pristupačnim lokacijama</w:t>
      </w:r>
      <w:r w:rsidR="00FD4975">
        <w:rPr>
          <w:rFonts w:eastAsiaTheme="minorHAnsi"/>
        </w:rPr>
        <w:t>.</w:t>
      </w:r>
    </w:p>
    <w:p w:rsidR="00FD4975" w:rsidRPr="00C51A09" w:rsidRDefault="00C11A5F" w:rsidP="005105F4">
      <w:pPr>
        <w:pStyle w:val="NoSpacing2"/>
        <w:rPr>
          <w:rFonts w:eastAsiaTheme="minorHAnsi"/>
        </w:rPr>
      </w:pPr>
      <w:r>
        <w:t>Aktivnost</w:t>
      </w:r>
      <w:r w:rsidRPr="00C51A09">
        <w:rPr>
          <w:rFonts w:eastAsiaTheme="minorHAnsi"/>
        </w:rPr>
        <w:t xml:space="preserve"> </w:t>
      </w:r>
      <w:r w:rsidR="00FD4975" w:rsidRPr="00C51A09">
        <w:rPr>
          <w:rFonts w:eastAsiaTheme="minorHAnsi"/>
        </w:rPr>
        <w:t>1.4.</w:t>
      </w:r>
      <w:r w:rsidR="005105F4">
        <w:rPr>
          <w:rFonts w:eastAsiaTheme="minorHAnsi"/>
        </w:rPr>
        <w:t>6</w:t>
      </w:r>
      <w:r w:rsidR="00FD4975" w:rsidRPr="00C51A09">
        <w:rPr>
          <w:rFonts w:eastAsiaTheme="minorHAnsi"/>
        </w:rPr>
        <w:t>. Edukacija zaposlenih u turizmu i ugostiteljstvu o potrebama OSI</w:t>
      </w:r>
    </w:p>
    <w:p w:rsidR="00FD4975" w:rsidRPr="00C51A09" w:rsidRDefault="00FD4975" w:rsidP="00CE387B">
      <w:pPr>
        <w:pStyle w:val="NoSpacing2"/>
        <w:rPr>
          <w:rFonts w:ascii="Open Sans" w:eastAsiaTheme="minorHAnsi" w:hAnsi="Open Sans" w:cs="Open Sans"/>
          <w:sz w:val="20"/>
          <w:szCs w:val="20"/>
        </w:rPr>
      </w:pPr>
      <w:r w:rsidRPr="00C51A09">
        <w:rPr>
          <w:rFonts w:ascii="Open Sans" w:eastAsiaTheme="minorHAnsi" w:hAnsi="Open Sans" w:cs="Open Sans"/>
          <w:b/>
          <w:bCs/>
          <w:sz w:val="20"/>
          <w:szCs w:val="20"/>
        </w:rPr>
        <w:t>Nosilac:</w:t>
      </w:r>
      <w:r w:rsidRPr="00C51A09">
        <w:rPr>
          <w:rFonts w:ascii="Open Sans" w:eastAsiaTheme="minorHAnsi" w:hAnsi="Open Sans" w:cs="Open Sans"/>
          <w:sz w:val="20"/>
          <w:szCs w:val="20"/>
        </w:rPr>
        <w:t xml:space="preserve"> TO Novi Pazar,</w:t>
      </w:r>
    </w:p>
    <w:p w:rsidR="00FD4975" w:rsidRDefault="00FD4975" w:rsidP="00CE387B">
      <w:pPr>
        <w:pStyle w:val="NoSpacing2"/>
        <w:rPr>
          <w:rFonts w:ascii="Open Sans" w:eastAsiaTheme="minorHAnsi" w:hAnsi="Open Sans" w:cs="Open Sans"/>
          <w:sz w:val="20"/>
          <w:szCs w:val="20"/>
        </w:rPr>
      </w:pPr>
      <w:r w:rsidRPr="00C51A09">
        <w:rPr>
          <w:rFonts w:ascii="Open Sans" w:eastAsiaTheme="minorHAnsi" w:hAnsi="Open Sans" w:cs="Open Sans"/>
          <w:b/>
          <w:bCs/>
          <w:sz w:val="20"/>
          <w:szCs w:val="20"/>
        </w:rPr>
        <w:t>Partneri:</w:t>
      </w:r>
      <w:r w:rsidRPr="00C51A09">
        <w:rPr>
          <w:rFonts w:ascii="Open Sans" w:eastAsiaTheme="minorHAnsi" w:hAnsi="Open Sans" w:cs="Open Sans"/>
          <w:sz w:val="20"/>
          <w:szCs w:val="20"/>
        </w:rPr>
        <w:t xml:space="preserve">  Gradska uprava  - Odeljenje za kulturu i turizam, OCD</w:t>
      </w:r>
      <w:r>
        <w:rPr>
          <w:rFonts w:ascii="Open Sans" w:eastAsiaTheme="minorHAnsi" w:hAnsi="Open Sans" w:cs="Open Sans"/>
          <w:sz w:val="20"/>
          <w:szCs w:val="20"/>
        </w:rPr>
        <w:t>.</w:t>
      </w:r>
    </w:p>
    <w:p w:rsidR="008A2990" w:rsidRDefault="008A2990" w:rsidP="00CE387B">
      <w:pPr>
        <w:pStyle w:val="NoSpacing2"/>
        <w:rPr>
          <w:rFonts w:ascii="Open Sans" w:eastAsiaTheme="minorHAnsi" w:hAnsi="Open Sans" w:cs="Open Sans"/>
          <w:b/>
          <w:bCs/>
          <w:sz w:val="20"/>
          <w:szCs w:val="20"/>
        </w:rPr>
      </w:pPr>
    </w:p>
    <w:p w:rsidR="008A2990" w:rsidRDefault="008A2990" w:rsidP="00CE387B">
      <w:pPr>
        <w:pStyle w:val="NoSpacing2"/>
        <w:rPr>
          <w:rFonts w:ascii="Open Sans" w:eastAsiaTheme="minorHAnsi" w:hAnsi="Open Sans" w:cs="Open Sans"/>
          <w:b/>
          <w:bCs/>
          <w:sz w:val="20"/>
          <w:szCs w:val="20"/>
        </w:rPr>
      </w:pPr>
    </w:p>
    <w:p w:rsidR="00FD4975" w:rsidRPr="00C51A09" w:rsidRDefault="00FD4975" w:rsidP="00CE387B">
      <w:pPr>
        <w:pStyle w:val="NoSpacing2"/>
        <w:rPr>
          <w:rFonts w:ascii="Open Sans" w:eastAsiaTheme="minorHAnsi" w:hAnsi="Open Sans" w:cs="Open Sans"/>
          <w:b/>
          <w:bCs/>
          <w:sz w:val="20"/>
          <w:szCs w:val="20"/>
        </w:rPr>
      </w:pPr>
      <w:r w:rsidRPr="00C51A09">
        <w:rPr>
          <w:rFonts w:ascii="Open Sans" w:eastAsiaTheme="minorHAnsi" w:hAnsi="Open Sans" w:cs="Open Sans"/>
          <w:b/>
          <w:bCs/>
          <w:sz w:val="20"/>
          <w:szCs w:val="20"/>
        </w:rPr>
        <w:t>Pokazatelji učinka mere (2023.godine)</w:t>
      </w:r>
    </w:p>
    <w:p w:rsidR="00D50F78" w:rsidRDefault="00FD4975" w:rsidP="00E52267">
      <w:pPr>
        <w:pStyle w:val="ListParagraph"/>
        <w:numPr>
          <w:ilvl w:val="0"/>
          <w:numId w:val="59"/>
        </w:numPr>
        <w:spacing w:after="0" w:line="240" w:lineRule="auto"/>
        <w:rPr>
          <w:rFonts w:ascii="Open Sans" w:eastAsiaTheme="minorHAnsi" w:hAnsi="Open Sans" w:cs="Open Sans"/>
          <w:sz w:val="20"/>
          <w:szCs w:val="20"/>
        </w:rPr>
      </w:pPr>
      <w:r w:rsidRPr="00D50F78">
        <w:rPr>
          <w:rFonts w:ascii="Open Sans" w:eastAsiaTheme="minorHAnsi" w:hAnsi="Open Sans" w:cs="Open Sans"/>
          <w:sz w:val="20"/>
          <w:szCs w:val="20"/>
          <w:lang w:eastAsia="zh-CN"/>
        </w:rPr>
        <w:t>Broj turističkih i kulturnih lokaliteta sa izrađenim pristupačnim promotivnim materijalima (min.5)</w:t>
      </w:r>
    </w:p>
    <w:p w:rsidR="00D50F78" w:rsidRDefault="00FD4975" w:rsidP="00E52267">
      <w:pPr>
        <w:pStyle w:val="ListParagraph"/>
        <w:numPr>
          <w:ilvl w:val="0"/>
          <w:numId w:val="59"/>
        </w:numPr>
        <w:spacing w:after="0" w:line="240" w:lineRule="auto"/>
        <w:rPr>
          <w:rFonts w:ascii="Open Sans" w:eastAsiaTheme="minorHAnsi" w:hAnsi="Open Sans" w:cs="Open Sans"/>
          <w:sz w:val="20"/>
          <w:szCs w:val="20"/>
        </w:rPr>
      </w:pPr>
      <w:r w:rsidRPr="00D50F78">
        <w:rPr>
          <w:rFonts w:ascii="Open Sans" w:eastAsiaTheme="minorHAnsi" w:hAnsi="Open Sans" w:cs="Open Sans"/>
          <w:sz w:val="20"/>
          <w:szCs w:val="20"/>
          <w:lang w:eastAsia="zh-CN"/>
        </w:rPr>
        <w:t>Broj realizovanih inkluzivnih projekata sa učešćem TO i kulturnih aktera (min. 3)</w:t>
      </w:r>
    </w:p>
    <w:p w:rsidR="00D50F78" w:rsidRDefault="00FD4975" w:rsidP="00E52267">
      <w:pPr>
        <w:pStyle w:val="ListParagraph"/>
        <w:numPr>
          <w:ilvl w:val="0"/>
          <w:numId w:val="59"/>
        </w:numPr>
        <w:spacing w:after="0" w:line="240" w:lineRule="auto"/>
        <w:rPr>
          <w:rFonts w:ascii="Open Sans" w:eastAsiaTheme="minorHAnsi" w:hAnsi="Open Sans" w:cs="Open Sans"/>
          <w:sz w:val="20"/>
          <w:szCs w:val="20"/>
        </w:rPr>
      </w:pPr>
      <w:r w:rsidRPr="00D50F78">
        <w:rPr>
          <w:rFonts w:ascii="Open Sans" w:eastAsiaTheme="minorHAnsi" w:hAnsi="Open Sans" w:cs="Open Sans"/>
          <w:sz w:val="20"/>
          <w:szCs w:val="20"/>
          <w:lang w:eastAsia="zh-CN"/>
        </w:rPr>
        <w:t>Broj zaposlenih u turizmu i ugostiteljstvu koji su prošli obuke o pristupu OSI  (min. 30)</w:t>
      </w:r>
    </w:p>
    <w:p w:rsidR="00D50F78" w:rsidRDefault="00FD4975" w:rsidP="00E52267">
      <w:pPr>
        <w:pStyle w:val="ListParagraph"/>
        <w:numPr>
          <w:ilvl w:val="0"/>
          <w:numId w:val="59"/>
        </w:numPr>
        <w:spacing w:after="0" w:line="240" w:lineRule="auto"/>
        <w:rPr>
          <w:rFonts w:ascii="Open Sans" w:eastAsiaTheme="minorHAnsi" w:hAnsi="Open Sans" w:cs="Open Sans"/>
          <w:sz w:val="20"/>
          <w:szCs w:val="20"/>
        </w:rPr>
      </w:pPr>
      <w:r w:rsidRPr="00D50F78">
        <w:rPr>
          <w:rFonts w:ascii="Open Sans" w:eastAsiaTheme="minorHAnsi" w:hAnsi="Open Sans" w:cs="Open Sans"/>
          <w:sz w:val="20"/>
          <w:szCs w:val="20"/>
          <w:lang w:eastAsia="zh-CN"/>
        </w:rPr>
        <w:t>Broj otvorenih skupova podataka o pristupačnim lokacijama (min. 2)</w:t>
      </w:r>
    </w:p>
    <w:p w:rsidR="00FD4975" w:rsidRDefault="00FD4975" w:rsidP="00E52267">
      <w:pPr>
        <w:pStyle w:val="ListParagraph"/>
        <w:numPr>
          <w:ilvl w:val="0"/>
          <w:numId w:val="59"/>
        </w:numPr>
        <w:spacing w:after="0" w:line="240" w:lineRule="auto"/>
        <w:rPr>
          <w:rFonts w:ascii="Open Sans" w:eastAsiaTheme="minorHAnsi" w:hAnsi="Open Sans" w:cs="Open Sans"/>
          <w:sz w:val="20"/>
          <w:szCs w:val="20"/>
        </w:rPr>
      </w:pPr>
      <w:r w:rsidRPr="00D50F78">
        <w:rPr>
          <w:rFonts w:ascii="Open Sans" w:eastAsiaTheme="minorHAnsi" w:hAnsi="Open Sans" w:cs="Open Sans"/>
          <w:sz w:val="20"/>
          <w:szCs w:val="20"/>
          <w:lang w:eastAsia="zh-CN"/>
        </w:rPr>
        <w:t>Broj lokacija unetih u javnu bazu/mrežu pristupačnih mesta (min. 10 do 2030)</w:t>
      </w:r>
    </w:p>
    <w:p w:rsidR="00FD4975" w:rsidRPr="00D005C3" w:rsidRDefault="00FD4975" w:rsidP="00012CA7">
      <w:pPr>
        <w:shd w:val="clear" w:color="auto" w:fill="632423" w:themeFill="accent2" w:themeFillShade="80"/>
        <w:spacing w:after="0" w:line="240" w:lineRule="auto"/>
        <w:rPr>
          <w:rFonts w:ascii="Open Sans" w:eastAsiaTheme="minorHAnsi" w:hAnsi="Open Sans" w:cs="Open Sans"/>
          <w:b/>
          <w:bCs/>
        </w:rPr>
      </w:pPr>
      <w:r w:rsidRPr="00D005C3">
        <w:rPr>
          <w:rFonts w:ascii="Open Sans" w:eastAsiaTheme="minorHAnsi" w:hAnsi="Open Sans" w:cs="Open Sans"/>
          <w:b/>
          <w:bCs/>
        </w:rPr>
        <w:t>MERA 1.4</w:t>
      </w:r>
      <w:r w:rsidR="00CE387B">
        <w:rPr>
          <w:rFonts w:ascii="Open Sans" w:eastAsiaTheme="minorHAnsi" w:hAnsi="Open Sans" w:cs="Open Sans"/>
          <w:b/>
          <w:bCs/>
        </w:rPr>
        <w:t>.</w:t>
      </w:r>
      <w:r w:rsidRPr="00D005C3">
        <w:rPr>
          <w:rFonts w:ascii="Open Sans" w:eastAsiaTheme="minorHAnsi" w:hAnsi="Open Sans" w:cs="Open Sans"/>
          <w:b/>
          <w:bCs/>
        </w:rPr>
        <w:t xml:space="preserve"> Zagovaranje pristupačnosti objekata van nadležnosti lokalne samouprave</w:t>
      </w:r>
    </w:p>
    <w:p w:rsidR="00FD4975" w:rsidRPr="00C51A09" w:rsidRDefault="00FD4975" w:rsidP="00CE387B">
      <w:pPr>
        <w:pStyle w:val="NoSpacing2"/>
        <w:rPr>
          <w:rFonts w:ascii="Open Sans" w:eastAsiaTheme="minorHAnsi" w:hAnsi="Open Sans" w:cs="Open Sans"/>
          <w:sz w:val="20"/>
          <w:szCs w:val="20"/>
        </w:rPr>
      </w:pPr>
      <w:r w:rsidRPr="00C51A09">
        <w:rPr>
          <w:rFonts w:ascii="Open Sans" w:eastAsiaTheme="minorHAnsi" w:hAnsi="Open Sans" w:cs="Open Sans"/>
          <w:b/>
          <w:bCs/>
          <w:sz w:val="20"/>
          <w:szCs w:val="20"/>
        </w:rPr>
        <w:t xml:space="preserve">Cilj mere: </w:t>
      </w:r>
      <w:r w:rsidRPr="00C51A09">
        <w:rPr>
          <w:rFonts w:ascii="Open Sans" w:eastAsiaTheme="minorHAnsi" w:hAnsi="Open Sans" w:cs="Open Sans"/>
          <w:sz w:val="20"/>
          <w:szCs w:val="20"/>
        </w:rPr>
        <w:t>Podstaći institucije u republičkoj nadležnosti i privatni sektor da unaprede pristupačnost svojih objekata i usluga.</w:t>
      </w:r>
    </w:p>
    <w:p w:rsidR="00FD4975" w:rsidRPr="00C51A09" w:rsidRDefault="00FD4975" w:rsidP="00CE387B">
      <w:pPr>
        <w:pStyle w:val="NoSpacing2"/>
        <w:rPr>
          <w:rFonts w:ascii="Open Sans" w:eastAsiaTheme="minorHAnsi" w:hAnsi="Open Sans" w:cs="Open Sans"/>
          <w:sz w:val="20"/>
          <w:szCs w:val="20"/>
        </w:rPr>
      </w:pPr>
      <w:r w:rsidRPr="00C51A09">
        <w:rPr>
          <w:rFonts w:ascii="Open Sans" w:eastAsiaTheme="minorHAnsi" w:hAnsi="Open Sans" w:cs="Open Sans"/>
          <w:b/>
          <w:bCs/>
          <w:sz w:val="20"/>
          <w:szCs w:val="20"/>
        </w:rPr>
        <w:t>Aktivnosti:</w:t>
      </w:r>
    </w:p>
    <w:p w:rsidR="00FD4975" w:rsidRDefault="00C11A5F" w:rsidP="00CE387B">
      <w:pPr>
        <w:pStyle w:val="NoSpacing2"/>
        <w:rPr>
          <w:rFonts w:ascii="Open Sans" w:eastAsiaTheme="minorHAnsi" w:hAnsi="Open Sans" w:cs="Open Sans"/>
          <w:sz w:val="20"/>
          <w:szCs w:val="20"/>
        </w:rPr>
      </w:pPr>
      <w:r>
        <w:rPr>
          <w:rFonts w:ascii="Open Sans" w:hAnsi="Open Sans" w:cs="Open Sans"/>
          <w:sz w:val="20"/>
          <w:szCs w:val="20"/>
        </w:rPr>
        <w:t>Aktivnost</w:t>
      </w:r>
      <w:r w:rsidRPr="00C51A09">
        <w:rPr>
          <w:rFonts w:ascii="Open Sans" w:eastAsiaTheme="minorHAnsi" w:hAnsi="Open Sans" w:cs="Open Sans"/>
          <w:sz w:val="20"/>
          <w:szCs w:val="20"/>
        </w:rPr>
        <w:t xml:space="preserve"> </w:t>
      </w:r>
      <w:r w:rsidR="00FD4975" w:rsidRPr="00C51A09">
        <w:rPr>
          <w:rFonts w:ascii="Open Sans" w:eastAsiaTheme="minorHAnsi" w:hAnsi="Open Sans" w:cs="Open Sans"/>
          <w:sz w:val="20"/>
          <w:szCs w:val="20"/>
        </w:rPr>
        <w:t>1.4.1. Identifikacija ključnih nepristupačnih objekata (npr. NSZ, KBC, banke, apoteke...)</w:t>
      </w:r>
      <w:r w:rsidR="00FD4975" w:rsidRPr="00C51A09">
        <w:rPr>
          <w:rFonts w:ascii="Open Sans" w:eastAsiaTheme="minorHAnsi" w:hAnsi="Open Sans" w:cs="Open Sans"/>
          <w:sz w:val="20"/>
          <w:szCs w:val="20"/>
        </w:rPr>
        <w:br/>
      </w:r>
      <w:r>
        <w:rPr>
          <w:rFonts w:ascii="Open Sans" w:hAnsi="Open Sans" w:cs="Open Sans"/>
          <w:sz w:val="20"/>
          <w:szCs w:val="20"/>
        </w:rPr>
        <w:t>Aktivnost</w:t>
      </w:r>
      <w:r w:rsidRPr="00C51A09">
        <w:rPr>
          <w:rFonts w:ascii="Open Sans" w:eastAsiaTheme="minorHAnsi" w:hAnsi="Open Sans" w:cs="Open Sans"/>
          <w:sz w:val="20"/>
          <w:szCs w:val="20"/>
        </w:rPr>
        <w:t xml:space="preserve"> </w:t>
      </w:r>
      <w:r w:rsidR="00FD4975" w:rsidRPr="00C51A09">
        <w:rPr>
          <w:rFonts w:ascii="Open Sans" w:eastAsiaTheme="minorHAnsi" w:hAnsi="Open Sans" w:cs="Open Sans"/>
          <w:sz w:val="20"/>
          <w:szCs w:val="20"/>
        </w:rPr>
        <w:t>1.4.2. Iniciranje sastanaka i slanje preporuka nadležnima</w:t>
      </w:r>
      <w:r w:rsidR="00FD4975">
        <w:rPr>
          <w:rFonts w:ascii="Open Sans" w:eastAsiaTheme="minorHAnsi" w:hAnsi="Open Sans" w:cs="Open Sans"/>
          <w:sz w:val="20"/>
          <w:szCs w:val="20"/>
        </w:rPr>
        <w:t>.</w:t>
      </w:r>
    </w:p>
    <w:p w:rsidR="00FD4975" w:rsidRDefault="00C11A5F" w:rsidP="00CE387B">
      <w:pPr>
        <w:pStyle w:val="NoSpacing2"/>
        <w:rPr>
          <w:rFonts w:ascii="Open Sans" w:eastAsiaTheme="minorHAnsi" w:hAnsi="Open Sans" w:cs="Open Sans"/>
          <w:sz w:val="20"/>
          <w:szCs w:val="20"/>
        </w:rPr>
      </w:pPr>
      <w:r>
        <w:rPr>
          <w:rFonts w:ascii="Open Sans" w:hAnsi="Open Sans" w:cs="Open Sans"/>
          <w:sz w:val="20"/>
          <w:szCs w:val="20"/>
        </w:rPr>
        <w:t>Aktivnost</w:t>
      </w:r>
      <w:r w:rsidRPr="00C51A09">
        <w:rPr>
          <w:rFonts w:ascii="Open Sans" w:eastAsiaTheme="minorHAnsi" w:hAnsi="Open Sans" w:cs="Open Sans"/>
          <w:sz w:val="20"/>
          <w:szCs w:val="20"/>
        </w:rPr>
        <w:t xml:space="preserve"> </w:t>
      </w:r>
      <w:r w:rsidR="00FD4975" w:rsidRPr="00C51A09">
        <w:rPr>
          <w:rFonts w:ascii="Open Sans" w:eastAsiaTheme="minorHAnsi" w:hAnsi="Open Sans" w:cs="Open Sans"/>
          <w:sz w:val="20"/>
          <w:szCs w:val="20"/>
        </w:rPr>
        <w:t>1.4.3. Promocija primera dobre prakse</w:t>
      </w:r>
      <w:r w:rsidR="00FD4975">
        <w:rPr>
          <w:rFonts w:ascii="Open Sans" w:eastAsiaTheme="minorHAnsi" w:hAnsi="Open Sans" w:cs="Open Sans"/>
          <w:sz w:val="20"/>
          <w:szCs w:val="20"/>
        </w:rPr>
        <w:t>.</w:t>
      </w:r>
    </w:p>
    <w:p w:rsidR="00FD4975" w:rsidRPr="00C51A09" w:rsidRDefault="00C11A5F" w:rsidP="00CE387B">
      <w:pPr>
        <w:pStyle w:val="NoSpacing2"/>
        <w:rPr>
          <w:rFonts w:ascii="Open Sans" w:eastAsiaTheme="minorHAnsi" w:hAnsi="Open Sans" w:cs="Open Sans"/>
          <w:sz w:val="20"/>
          <w:szCs w:val="20"/>
        </w:rPr>
      </w:pPr>
      <w:r>
        <w:rPr>
          <w:rFonts w:ascii="Open Sans" w:hAnsi="Open Sans" w:cs="Open Sans"/>
          <w:sz w:val="20"/>
          <w:szCs w:val="20"/>
        </w:rPr>
        <w:t>Aktivnost</w:t>
      </w:r>
      <w:r w:rsidRPr="00C51A09">
        <w:rPr>
          <w:rFonts w:ascii="Open Sans" w:eastAsiaTheme="minorHAnsi" w:hAnsi="Open Sans" w:cs="Open Sans"/>
          <w:sz w:val="20"/>
          <w:szCs w:val="20"/>
        </w:rPr>
        <w:t xml:space="preserve"> </w:t>
      </w:r>
      <w:r w:rsidR="00FD4975" w:rsidRPr="00C51A09">
        <w:rPr>
          <w:rFonts w:ascii="Open Sans" w:eastAsiaTheme="minorHAnsi" w:hAnsi="Open Sans" w:cs="Open Sans"/>
          <w:sz w:val="20"/>
          <w:szCs w:val="20"/>
        </w:rPr>
        <w:t>1.4.4. Razrada modela podsticaja za subjekte koji unaprede pristupačnost</w:t>
      </w:r>
    </w:p>
    <w:p w:rsidR="00FD4975" w:rsidRPr="00C51A09" w:rsidRDefault="00FD4975" w:rsidP="00CE387B">
      <w:pPr>
        <w:pStyle w:val="NoSpacing2"/>
        <w:rPr>
          <w:rFonts w:ascii="Open Sans" w:eastAsiaTheme="minorHAnsi" w:hAnsi="Open Sans" w:cs="Open Sans"/>
          <w:sz w:val="20"/>
          <w:szCs w:val="20"/>
        </w:rPr>
      </w:pPr>
      <w:r w:rsidRPr="00C51A09">
        <w:rPr>
          <w:rFonts w:ascii="Open Sans" w:eastAsiaTheme="minorHAnsi" w:hAnsi="Open Sans" w:cs="Open Sans"/>
          <w:b/>
          <w:bCs/>
          <w:sz w:val="20"/>
          <w:szCs w:val="20"/>
        </w:rPr>
        <w:t>Nosilac:</w:t>
      </w:r>
      <w:r w:rsidRPr="00C51A09">
        <w:rPr>
          <w:rFonts w:ascii="Open Sans" w:eastAsiaTheme="minorHAnsi" w:hAnsi="Open Sans" w:cs="Open Sans"/>
          <w:sz w:val="20"/>
          <w:szCs w:val="20"/>
        </w:rPr>
        <w:t xml:space="preserve"> Savet za unapređenje položaja OSI</w:t>
      </w:r>
    </w:p>
    <w:p w:rsidR="00FD4975" w:rsidRPr="00C51A09" w:rsidRDefault="00FD4975" w:rsidP="00CE387B">
      <w:pPr>
        <w:pStyle w:val="NoSpacing2"/>
        <w:rPr>
          <w:rFonts w:ascii="Open Sans" w:eastAsiaTheme="minorHAnsi" w:hAnsi="Open Sans" w:cs="Open Sans"/>
          <w:b/>
          <w:bCs/>
          <w:sz w:val="20"/>
          <w:szCs w:val="20"/>
        </w:rPr>
      </w:pPr>
      <w:r w:rsidRPr="00C51A09">
        <w:rPr>
          <w:rFonts w:ascii="Open Sans" w:eastAsiaTheme="minorHAnsi" w:hAnsi="Open Sans" w:cs="Open Sans"/>
          <w:b/>
          <w:bCs/>
          <w:sz w:val="20"/>
          <w:szCs w:val="20"/>
        </w:rPr>
        <w:t>Partneri:</w:t>
      </w:r>
      <w:r w:rsidRPr="00C51A09">
        <w:rPr>
          <w:rFonts w:ascii="Open Sans" w:eastAsiaTheme="minorHAnsi" w:hAnsi="Open Sans" w:cs="Open Sans"/>
          <w:sz w:val="20"/>
          <w:szCs w:val="20"/>
        </w:rPr>
        <w:t xml:space="preserve"> Gradska uprava – Odeljenje za društvene delatnosti, organizacije </w:t>
      </w:r>
      <w:r w:rsidR="00F421CD">
        <w:rPr>
          <w:rFonts w:ascii="Open Sans" w:eastAsiaTheme="minorHAnsi" w:hAnsi="Open Sans" w:cs="Open Sans"/>
          <w:sz w:val="20"/>
          <w:szCs w:val="20"/>
        </w:rPr>
        <w:t>OSI</w:t>
      </w:r>
      <w:r w:rsidRPr="00C51A09">
        <w:rPr>
          <w:rFonts w:ascii="Open Sans" w:eastAsiaTheme="minorHAnsi" w:hAnsi="Open Sans" w:cs="Open Sans"/>
          <w:sz w:val="20"/>
          <w:szCs w:val="20"/>
        </w:rPr>
        <w:t>, Ministarstvo za ljudska i manjinska prava, Poverenik za ravnopravnost, nacionalni i lokalni mediji</w:t>
      </w:r>
      <w:r w:rsidRPr="00C51A09">
        <w:rPr>
          <w:rFonts w:ascii="Open Sans" w:eastAsiaTheme="minorHAnsi" w:hAnsi="Open Sans" w:cs="Open Sans"/>
          <w:sz w:val="20"/>
          <w:szCs w:val="20"/>
        </w:rPr>
        <w:br/>
      </w:r>
      <w:r w:rsidRPr="00C51A09">
        <w:rPr>
          <w:rFonts w:ascii="Open Sans" w:eastAsiaTheme="minorHAnsi" w:hAnsi="Open Sans" w:cs="Open Sans"/>
          <w:b/>
          <w:bCs/>
          <w:sz w:val="20"/>
          <w:szCs w:val="20"/>
        </w:rPr>
        <w:t xml:space="preserve">Pokazatelji učinka mere (do 2023.godine) </w:t>
      </w:r>
    </w:p>
    <w:p w:rsidR="00D50F78" w:rsidRDefault="00FD4975" w:rsidP="00E52267">
      <w:pPr>
        <w:pStyle w:val="NoSpacing2"/>
        <w:numPr>
          <w:ilvl w:val="0"/>
          <w:numId w:val="60"/>
        </w:numPr>
        <w:rPr>
          <w:rFonts w:ascii="Open Sans" w:eastAsiaTheme="minorHAnsi" w:hAnsi="Open Sans" w:cs="Open Sans"/>
          <w:sz w:val="20"/>
          <w:szCs w:val="20"/>
        </w:rPr>
      </w:pPr>
      <w:r w:rsidRPr="00C51A09">
        <w:rPr>
          <w:rFonts w:ascii="Open Sans" w:eastAsiaTheme="minorHAnsi" w:hAnsi="Open Sans" w:cs="Open Sans"/>
          <w:sz w:val="20"/>
          <w:szCs w:val="20"/>
        </w:rPr>
        <w:t>Broj identifikovanih i kontaktiranih subjekata sa nepristupačnom infrastrukturom (minimum 15)</w:t>
      </w:r>
    </w:p>
    <w:p w:rsidR="00D50F78" w:rsidRDefault="00FD4975" w:rsidP="00E52267">
      <w:pPr>
        <w:pStyle w:val="NoSpacing2"/>
        <w:numPr>
          <w:ilvl w:val="0"/>
          <w:numId w:val="60"/>
        </w:numPr>
        <w:rPr>
          <w:rFonts w:ascii="Open Sans" w:eastAsiaTheme="minorHAnsi" w:hAnsi="Open Sans" w:cs="Open Sans"/>
          <w:sz w:val="20"/>
          <w:szCs w:val="20"/>
        </w:rPr>
      </w:pPr>
      <w:r w:rsidRPr="00D50F78">
        <w:rPr>
          <w:rFonts w:ascii="Open Sans" w:eastAsiaTheme="minorHAnsi" w:hAnsi="Open Sans" w:cs="Open Sans"/>
          <w:sz w:val="20"/>
          <w:szCs w:val="20"/>
        </w:rPr>
        <w:t>Broj pozitivnih odgovora ili usvojenih preporuka od strane subjekata (minimum 5</w:t>
      </w:r>
    </w:p>
    <w:p w:rsidR="00D50F78" w:rsidRDefault="00FD4975" w:rsidP="00E52267">
      <w:pPr>
        <w:pStyle w:val="NoSpacing2"/>
        <w:numPr>
          <w:ilvl w:val="0"/>
          <w:numId w:val="60"/>
        </w:numPr>
        <w:rPr>
          <w:rFonts w:ascii="Open Sans" w:eastAsiaTheme="minorHAnsi" w:hAnsi="Open Sans" w:cs="Open Sans"/>
          <w:sz w:val="20"/>
          <w:szCs w:val="20"/>
        </w:rPr>
      </w:pPr>
      <w:r w:rsidRPr="00D50F78">
        <w:rPr>
          <w:rFonts w:ascii="Open Sans" w:eastAsiaTheme="minorHAnsi" w:hAnsi="Open Sans" w:cs="Open Sans"/>
          <w:sz w:val="20"/>
          <w:szCs w:val="20"/>
        </w:rPr>
        <w:t>Broj realizovanih sastanaka i inicijativa sa republičkim institucijama i privatnim sektorom (minimum 10</w:t>
      </w:r>
    </w:p>
    <w:p w:rsidR="00D50F78" w:rsidRDefault="00FD4975" w:rsidP="00E52267">
      <w:pPr>
        <w:pStyle w:val="NoSpacing2"/>
        <w:numPr>
          <w:ilvl w:val="0"/>
          <w:numId w:val="60"/>
        </w:numPr>
        <w:rPr>
          <w:rFonts w:ascii="Open Sans" w:eastAsiaTheme="minorHAnsi" w:hAnsi="Open Sans" w:cs="Open Sans"/>
          <w:sz w:val="20"/>
          <w:szCs w:val="20"/>
        </w:rPr>
      </w:pPr>
      <w:r w:rsidRPr="00D50F78">
        <w:rPr>
          <w:rFonts w:ascii="Open Sans" w:eastAsiaTheme="minorHAnsi" w:hAnsi="Open Sans" w:cs="Open Sans"/>
          <w:sz w:val="20"/>
          <w:szCs w:val="20"/>
        </w:rPr>
        <w:t xml:space="preserve"> Broj realizovanih kampanja i promotivnih aktivnosti koje podstiču pristupačnost (minimum 3 do 2030)</w:t>
      </w:r>
    </w:p>
    <w:p w:rsidR="00FD4975" w:rsidRPr="00D50F78" w:rsidRDefault="00670F53" w:rsidP="00E52267">
      <w:pPr>
        <w:pStyle w:val="NoSpacing2"/>
        <w:numPr>
          <w:ilvl w:val="0"/>
          <w:numId w:val="60"/>
        </w:numPr>
        <w:rPr>
          <w:rFonts w:ascii="Open Sans" w:eastAsiaTheme="minorHAnsi" w:hAnsi="Open Sans" w:cs="Open Sans"/>
          <w:sz w:val="20"/>
          <w:szCs w:val="20"/>
        </w:rPr>
      </w:pPr>
      <w:r>
        <w:rPr>
          <w:rFonts w:ascii="Open Sans" w:hAnsi="Open Sans" w:cs="Open Sans"/>
          <w:i/>
          <w:iCs/>
          <w:noProof/>
          <w:lang w:val="en-US" w:eastAsia="en-US"/>
        </w:rPr>
        <w:lastRenderedPageBreak/>
        <w:drawing>
          <wp:anchor distT="0" distB="0" distL="114300" distR="114300" simplePos="0" relativeHeight="251730944" behindDoc="1" locked="0" layoutInCell="1" allowOverlap="1">
            <wp:simplePos x="0" y="0"/>
            <wp:positionH relativeFrom="column">
              <wp:posOffset>0</wp:posOffset>
            </wp:positionH>
            <wp:positionV relativeFrom="paragraph">
              <wp:posOffset>171450</wp:posOffset>
            </wp:positionV>
            <wp:extent cx="1469390" cy="1737360"/>
            <wp:effectExtent l="0" t="0" r="0" b="0"/>
            <wp:wrapTight wrapText="bothSides">
              <wp:wrapPolygon edited="0">
                <wp:start x="0" y="0"/>
                <wp:lineTo x="0" y="21316"/>
                <wp:lineTo x="21283" y="21316"/>
                <wp:lineTo x="21283" y="0"/>
                <wp:lineTo x="0" y="0"/>
              </wp:wrapPolygon>
            </wp:wrapTight>
            <wp:docPr id="6771937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69390" cy="1737360"/>
                    </a:xfrm>
                    <a:prstGeom prst="rect">
                      <a:avLst/>
                    </a:prstGeom>
                    <a:noFill/>
                  </pic:spPr>
                </pic:pic>
              </a:graphicData>
            </a:graphic>
          </wp:anchor>
        </w:drawing>
      </w:r>
      <w:r w:rsidR="00FD4975" w:rsidRPr="00D50F78">
        <w:rPr>
          <w:rFonts w:ascii="Open Sans" w:eastAsiaTheme="minorHAnsi" w:hAnsi="Open Sans" w:cs="Open Sans"/>
          <w:sz w:val="20"/>
          <w:szCs w:val="20"/>
        </w:rPr>
        <w:t>Broj primera dobre prakse javno promovisanih (minimum 5)</w:t>
      </w:r>
    </w:p>
    <w:p w:rsidR="00FD4975" w:rsidRPr="00C51A09" w:rsidRDefault="00FD4975" w:rsidP="00F237CB">
      <w:pPr>
        <w:pStyle w:val="NoSpacing"/>
        <w:rPr>
          <w:rFonts w:ascii="Open Sans" w:hAnsi="Open Sans" w:cs="Open Sans"/>
          <w:b/>
          <w:bCs/>
          <w:sz w:val="20"/>
          <w:szCs w:val="20"/>
        </w:rPr>
      </w:pPr>
    </w:p>
    <w:p w:rsidR="00FD4975" w:rsidRPr="00C51A09" w:rsidRDefault="00FD4975" w:rsidP="00012CA7">
      <w:pPr>
        <w:pStyle w:val="NoSpacing"/>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632423" w:themeFill="accent2" w:themeFillShade="80"/>
        <w:jc w:val="both"/>
        <w:rPr>
          <w:rFonts w:ascii="Open Sans" w:hAnsi="Open Sans" w:cs="Open Sans"/>
          <w:b/>
          <w:bCs/>
          <w:i/>
          <w:iCs/>
          <w:color w:val="FFFFFF"/>
        </w:rPr>
      </w:pPr>
      <w:r w:rsidRPr="00C51A09">
        <w:rPr>
          <w:rFonts w:ascii="Open Sans" w:hAnsi="Open Sans" w:cs="Open Sans"/>
          <w:b/>
          <w:bCs/>
          <w:i/>
          <w:iCs/>
          <w:color w:val="FFFFFF"/>
        </w:rPr>
        <w:t>Očekivani efekat Posebnog cilja 1</w:t>
      </w:r>
    </w:p>
    <w:p w:rsidR="00FD4975" w:rsidRPr="00C51A09" w:rsidRDefault="00FD4975" w:rsidP="00F237CB">
      <w:pPr>
        <w:pStyle w:val="NoSpacing"/>
        <w:pBdr>
          <w:top w:val="single" w:sz="4" w:space="1" w:color="auto"/>
          <w:left w:val="single" w:sz="4" w:space="4" w:color="auto"/>
          <w:bottom w:val="single" w:sz="4" w:space="0" w:color="auto"/>
          <w:right w:val="single" w:sz="4" w:space="4" w:color="auto"/>
          <w:between w:val="single" w:sz="4" w:space="1" w:color="auto"/>
          <w:bar w:val="single" w:sz="4" w:color="auto"/>
        </w:pBdr>
        <w:jc w:val="both"/>
        <w:rPr>
          <w:rFonts w:ascii="Open Sans" w:hAnsi="Open Sans" w:cs="Open Sans"/>
          <w:i/>
          <w:iCs/>
        </w:rPr>
      </w:pPr>
      <w:r w:rsidRPr="00C51A09">
        <w:rPr>
          <w:rFonts w:ascii="Open Sans" w:hAnsi="Open Sans" w:cs="Open Sans"/>
          <w:i/>
          <w:iCs/>
        </w:rPr>
        <w:t>Stvaranje lokalne zajednice u kojoj pristupačnost više nije izuzetak, već standard, kojim se dokazuje poštovanje osnovnih ljudskih prava. Fizički, informacijski i digitalni prostori postaju dostupni svima, a institucije i službe osnažene da trajno planiraju, sprovode i unapređuju rešenja koja uključuju decu i odrasle sa invaliditetom u sve sfere društvenog života.</w:t>
      </w:r>
    </w:p>
    <w:p w:rsidR="00FD4975" w:rsidRPr="00C51A09" w:rsidRDefault="00FD4975" w:rsidP="00F237CB">
      <w:pPr>
        <w:spacing w:line="240" w:lineRule="auto"/>
        <w:rPr>
          <w:rFonts w:ascii="Open Sans" w:eastAsiaTheme="minorHAnsi" w:hAnsi="Open Sans" w:cs="Open Sans"/>
          <w:sz w:val="20"/>
          <w:szCs w:val="20"/>
        </w:rPr>
      </w:pPr>
    </w:p>
    <w:p w:rsidR="00F80CBC" w:rsidRDefault="00F80CBC" w:rsidP="00670F53">
      <w:pPr>
        <w:pStyle w:val="NoSpacing"/>
        <w:rPr>
          <w:rFonts w:ascii="Open Sans" w:hAnsi="Open Sans" w:cs="Open Sans"/>
          <w:i/>
          <w:iCs/>
        </w:rPr>
      </w:pPr>
      <w:bookmarkStart w:id="41" w:name="_Hlk203495520"/>
    </w:p>
    <w:bookmarkEnd w:id="41"/>
    <w:p w:rsidR="00FD4975" w:rsidRPr="00A55C9A" w:rsidRDefault="00FD4975" w:rsidP="00670F53">
      <w:pPr>
        <w:shd w:val="clear" w:color="auto" w:fill="FFC000"/>
        <w:spacing w:line="240" w:lineRule="auto"/>
        <w:jc w:val="both"/>
        <w:rPr>
          <w:b/>
          <w:bCs/>
          <w:sz w:val="26"/>
          <w:szCs w:val="26"/>
        </w:rPr>
      </w:pPr>
      <w:r w:rsidRPr="00A55C9A">
        <w:rPr>
          <w:b/>
          <w:bCs/>
          <w:sz w:val="26"/>
          <w:szCs w:val="26"/>
        </w:rPr>
        <w:t xml:space="preserve">Posebni cilj 2.  Unapređeni uslovi za inkluzivno, dostupno i kvalitetno obrazovanje dece sa smetnjama u razvoju i mladih sa invaliditetom na svim nivoima obrazovanja u periodu 2026–2030. godine. </w:t>
      </w:r>
    </w:p>
    <w:p w:rsidR="00FD4975" w:rsidRPr="00C51A09" w:rsidRDefault="00FD4975" w:rsidP="00CE387B">
      <w:pPr>
        <w:pStyle w:val="NoSpacing"/>
        <w:rPr>
          <w:rFonts w:ascii="Open Sans" w:hAnsi="Open Sans" w:cs="Open Sans"/>
          <w:b/>
          <w:bCs/>
          <w:sz w:val="19"/>
          <w:szCs w:val="19"/>
        </w:rPr>
      </w:pPr>
    </w:p>
    <w:p w:rsidR="00FD4975" w:rsidRDefault="00FD4975" w:rsidP="00CE387B">
      <w:pPr>
        <w:pStyle w:val="NoSpacing"/>
        <w:shd w:val="clear" w:color="auto" w:fill="FFC000"/>
        <w:rPr>
          <w:rFonts w:ascii="Open Sans" w:hAnsi="Open Sans" w:cs="Open Sans"/>
          <w:b/>
          <w:bCs/>
        </w:rPr>
      </w:pPr>
      <w:r w:rsidRPr="00C51A09">
        <w:rPr>
          <w:rFonts w:ascii="Open Sans" w:hAnsi="Open Sans" w:cs="Open Sans"/>
          <w:b/>
          <w:bCs/>
        </w:rPr>
        <w:t>Mera 2.1. Uspostavljanje lokalnog sistema za planiranje, praćenje i vrednovanje efekata inkluzivnog obrazovanja</w:t>
      </w:r>
    </w:p>
    <w:p w:rsidR="00FD4975" w:rsidRPr="00C51A09" w:rsidRDefault="00FD4975" w:rsidP="00CE387B">
      <w:pPr>
        <w:pStyle w:val="NoSpacing"/>
        <w:rPr>
          <w:rFonts w:ascii="Open Sans" w:hAnsi="Open Sans" w:cs="Open Sans"/>
          <w:sz w:val="20"/>
          <w:szCs w:val="20"/>
        </w:rPr>
      </w:pPr>
      <w:r w:rsidRPr="00C51A09">
        <w:rPr>
          <w:rFonts w:ascii="Open Sans" w:hAnsi="Open Sans" w:cs="Open Sans"/>
          <w:b/>
          <w:bCs/>
          <w:sz w:val="20"/>
          <w:szCs w:val="20"/>
        </w:rPr>
        <w:t>Cilj mere:</w:t>
      </w:r>
      <w:r w:rsidRPr="00C51A09">
        <w:rPr>
          <w:rFonts w:ascii="Open Sans" w:hAnsi="Open Sans" w:cs="Open Sans"/>
          <w:sz w:val="20"/>
          <w:szCs w:val="20"/>
        </w:rPr>
        <w:t xml:space="preserve"> Uspostaviti čvrst institucionalni okvir za inkluzivno obrazovanje kroz formiranje Tima za inkluziju, Plana za inkluzivno obrazovanje (PZIO), analizu podataka i redovno izveštavanje, Novi Pazar stvara preduslove za praćenje napretka i odlučivanje na osnovu podataka.</w:t>
      </w:r>
    </w:p>
    <w:p w:rsidR="00B2216F" w:rsidRPr="00B2216F" w:rsidRDefault="00B2216F" w:rsidP="00B2216F">
      <w:pPr>
        <w:pStyle w:val="NoSpacing"/>
        <w:rPr>
          <w:rFonts w:ascii="Open Sans" w:hAnsi="Open Sans" w:cs="Open Sans"/>
          <w:b/>
          <w:bCs/>
          <w:sz w:val="20"/>
          <w:szCs w:val="20"/>
        </w:rPr>
      </w:pPr>
      <w:r w:rsidRPr="00B2216F">
        <w:rPr>
          <w:rFonts w:ascii="Open Sans" w:hAnsi="Open Sans" w:cs="Open Sans"/>
          <w:b/>
          <w:bCs/>
          <w:sz w:val="20"/>
          <w:szCs w:val="20"/>
        </w:rPr>
        <w:t>Cilj mere</w:t>
      </w:r>
    </w:p>
    <w:p w:rsidR="00B2216F" w:rsidRPr="00B2216F" w:rsidRDefault="00B2216F" w:rsidP="003B4255">
      <w:pPr>
        <w:pStyle w:val="NoSpacing"/>
        <w:jc w:val="both"/>
        <w:rPr>
          <w:rFonts w:ascii="Open Sans" w:hAnsi="Open Sans" w:cs="Open Sans"/>
          <w:sz w:val="20"/>
          <w:szCs w:val="20"/>
        </w:rPr>
      </w:pPr>
      <w:r w:rsidRPr="00B2216F">
        <w:rPr>
          <w:rFonts w:ascii="Open Sans" w:hAnsi="Open Sans" w:cs="Open Sans"/>
          <w:sz w:val="20"/>
          <w:szCs w:val="20"/>
        </w:rPr>
        <w:t>Uspostaviti institucionalni okvir za inkluzivno obrazovanje kroz formiranje Tima za inkluziju, izradu i primenu Plana za inkluzivno obrazovanje (PZIO), analizu podataka i redovno izveštavanje, čime Novi Pazar stvara preduslove za praćenje napretka i odlučivanje na osnovu podataka.</w:t>
      </w:r>
    </w:p>
    <w:p w:rsidR="00B2216F" w:rsidRPr="00B2216F" w:rsidRDefault="00B2216F" w:rsidP="003B4255">
      <w:pPr>
        <w:pStyle w:val="NoSpacing"/>
        <w:jc w:val="both"/>
        <w:rPr>
          <w:rFonts w:ascii="Open Sans" w:hAnsi="Open Sans" w:cs="Open Sans"/>
          <w:sz w:val="20"/>
          <w:szCs w:val="20"/>
        </w:rPr>
      </w:pPr>
      <w:r w:rsidRPr="00B2216F">
        <w:rPr>
          <w:rFonts w:ascii="Open Sans" w:hAnsi="Open Sans" w:cs="Open Sans"/>
          <w:sz w:val="20"/>
          <w:szCs w:val="20"/>
        </w:rPr>
        <w:t>Sistem planiranja i praćenja obuhvat</w:t>
      </w:r>
      <w:r w:rsidR="003B4255" w:rsidRPr="003B4255">
        <w:rPr>
          <w:rFonts w:ascii="Open Sans" w:hAnsi="Open Sans" w:cs="Open Sans"/>
          <w:sz w:val="20"/>
          <w:szCs w:val="20"/>
        </w:rPr>
        <w:t>iće</w:t>
      </w:r>
      <w:r w:rsidRPr="00B2216F">
        <w:rPr>
          <w:rFonts w:ascii="Open Sans" w:hAnsi="Open Sans" w:cs="Open Sans"/>
          <w:sz w:val="20"/>
          <w:szCs w:val="20"/>
        </w:rPr>
        <w:t xml:space="preserve"> različite modele inkluzije </w:t>
      </w:r>
      <w:r w:rsidR="003B4255" w:rsidRPr="003B4255">
        <w:rPr>
          <w:rFonts w:ascii="Open Sans" w:hAnsi="Open Sans" w:cs="Open Sans"/>
          <w:sz w:val="20"/>
          <w:szCs w:val="20"/>
        </w:rPr>
        <w:t xml:space="preserve"> od</w:t>
      </w:r>
      <w:r w:rsidRPr="00B2216F">
        <w:rPr>
          <w:rFonts w:ascii="Open Sans" w:hAnsi="Open Sans" w:cs="Open Sans"/>
          <w:sz w:val="20"/>
          <w:szCs w:val="20"/>
        </w:rPr>
        <w:t xml:space="preserve"> pun</w:t>
      </w:r>
      <w:r w:rsidR="003B4255" w:rsidRPr="003B4255">
        <w:rPr>
          <w:rFonts w:ascii="Open Sans" w:hAnsi="Open Sans" w:cs="Open Sans"/>
          <w:sz w:val="20"/>
          <w:szCs w:val="20"/>
        </w:rPr>
        <w:t>e</w:t>
      </w:r>
      <w:r w:rsidRPr="00B2216F">
        <w:rPr>
          <w:rFonts w:ascii="Open Sans" w:hAnsi="Open Sans" w:cs="Open Sans"/>
          <w:sz w:val="20"/>
          <w:szCs w:val="20"/>
        </w:rPr>
        <w:t xml:space="preserve"> inkluzij</w:t>
      </w:r>
      <w:r w:rsidR="003B4255" w:rsidRPr="003B4255">
        <w:rPr>
          <w:rFonts w:ascii="Open Sans" w:hAnsi="Open Sans" w:cs="Open Sans"/>
          <w:sz w:val="20"/>
          <w:szCs w:val="20"/>
        </w:rPr>
        <w:t>e</w:t>
      </w:r>
      <w:r w:rsidRPr="00B2216F">
        <w:rPr>
          <w:rFonts w:ascii="Open Sans" w:hAnsi="Open Sans" w:cs="Open Sans"/>
          <w:sz w:val="20"/>
          <w:szCs w:val="20"/>
        </w:rPr>
        <w:t>, poluinkluzivn</w:t>
      </w:r>
      <w:r w:rsidR="003B4255" w:rsidRPr="003B4255">
        <w:rPr>
          <w:rFonts w:ascii="Open Sans" w:hAnsi="Open Sans" w:cs="Open Sans"/>
          <w:sz w:val="20"/>
          <w:szCs w:val="20"/>
        </w:rPr>
        <w:t>og</w:t>
      </w:r>
      <w:r w:rsidRPr="00B2216F">
        <w:rPr>
          <w:rFonts w:ascii="Open Sans" w:hAnsi="Open Sans" w:cs="Open Sans"/>
          <w:sz w:val="20"/>
          <w:szCs w:val="20"/>
        </w:rPr>
        <w:t xml:space="preserve"> pristup</w:t>
      </w:r>
      <w:r w:rsidR="003B4255" w:rsidRPr="003B4255">
        <w:rPr>
          <w:rFonts w:ascii="Open Sans" w:hAnsi="Open Sans" w:cs="Open Sans"/>
          <w:sz w:val="20"/>
          <w:szCs w:val="20"/>
        </w:rPr>
        <w:t>a</w:t>
      </w:r>
      <w:r w:rsidRPr="00B2216F">
        <w:rPr>
          <w:rFonts w:ascii="Open Sans" w:hAnsi="Open Sans" w:cs="Open Sans"/>
          <w:sz w:val="20"/>
          <w:szCs w:val="20"/>
        </w:rPr>
        <w:t xml:space="preserve"> i specijaln</w:t>
      </w:r>
      <w:r w:rsidR="003B4255" w:rsidRPr="003B4255">
        <w:rPr>
          <w:rFonts w:ascii="Open Sans" w:hAnsi="Open Sans" w:cs="Open Sans"/>
          <w:sz w:val="20"/>
          <w:szCs w:val="20"/>
        </w:rPr>
        <w:t>ih</w:t>
      </w:r>
      <w:r w:rsidRPr="00B2216F">
        <w:rPr>
          <w:rFonts w:ascii="Open Sans" w:hAnsi="Open Sans" w:cs="Open Sans"/>
          <w:sz w:val="20"/>
          <w:szCs w:val="20"/>
        </w:rPr>
        <w:t xml:space="preserve"> odeljenja u okviru matičnih škola</w:t>
      </w:r>
      <w:r w:rsidR="003B4255" w:rsidRPr="003B4255">
        <w:rPr>
          <w:rFonts w:ascii="Open Sans" w:hAnsi="Open Sans" w:cs="Open Sans"/>
          <w:sz w:val="20"/>
          <w:szCs w:val="20"/>
        </w:rPr>
        <w:t xml:space="preserve">, </w:t>
      </w:r>
      <w:r w:rsidRPr="00B2216F">
        <w:rPr>
          <w:rFonts w:ascii="Open Sans" w:hAnsi="Open Sans" w:cs="Open Sans"/>
          <w:sz w:val="20"/>
          <w:szCs w:val="20"/>
        </w:rPr>
        <w:t>uz vrednovanje njihovih obrazovnih, socijalnih i organizacionih efekata, kako bi se obezbedila suštinska, a ne samo formalna inkluzija.</w:t>
      </w:r>
    </w:p>
    <w:p w:rsidR="00B2216F" w:rsidRPr="00EB5626" w:rsidRDefault="00B2216F" w:rsidP="00B2216F">
      <w:pPr>
        <w:pStyle w:val="NoSpacing"/>
        <w:rPr>
          <w:rFonts w:ascii="Open Sans" w:hAnsi="Open Sans" w:cs="Open Sans"/>
          <w:b/>
          <w:bCs/>
          <w:sz w:val="20"/>
          <w:szCs w:val="20"/>
        </w:rPr>
      </w:pPr>
      <w:r w:rsidRPr="00B2216F">
        <w:rPr>
          <w:rFonts w:ascii="Open Sans" w:hAnsi="Open Sans" w:cs="Open Sans"/>
          <w:b/>
          <w:bCs/>
          <w:sz w:val="20"/>
          <w:szCs w:val="20"/>
        </w:rPr>
        <w:t>Ključne aktivnosti</w:t>
      </w:r>
    </w:p>
    <w:p w:rsidR="003B4255" w:rsidRDefault="00B2216F" w:rsidP="003B4255">
      <w:pPr>
        <w:pStyle w:val="NoSpacing"/>
        <w:jc w:val="both"/>
        <w:rPr>
          <w:rFonts w:ascii="Open Sans" w:hAnsi="Open Sans" w:cs="Open Sans"/>
          <w:b/>
          <w:bCs/>
          <w:sz w:val="20"/>
          <w:szCs w:val="20"/>
        </w:rPr>
      </w:pPr>
      <w:r w:rsidRPr="00B2216F">
        <w:rPr>
          <w:rFonts w:ascii="Open Sans" w:hAnsi="Open Sans" w:cs="Open Sans"/>
          <w:b/>
          <w:bCs/>
          <w:sz w:val="20"/>
          <w:szCs w:val="20"/>
        </w:rPr>
        <w:t>Aktivnost 2.1.1. Formiranje Tima za inkluzivno obrazovanje</w:t>
      </w:r>
    </w:p>
    <w:p w:rsidR="00B2216F" w:rsidRPr="00B2216F" w:rsidRDefault="00B2216F" w:rsidP="003B4255">
      <w:pPr>
        <w:pStyle w:val="NoSpacing"/>
        <w:jc w:val="both"/>
        <w:rPr>
          <w:rFonts w:ascii="Open Sans" w:hAnsi="Open Sans" w:cs="Open Sans"/>
          <w:sz w:val="20"/>
          <w:szCs w:val="20"/>
        </w:rPr>
      </w:pPr>
      <w:r w:rsidRPr="00B2216F">
        <w:rPr>
          <w:rFonts w:ascii="Open Sans" w:hAnsi="Open Sans" w:cs="Open Sans"/>
          <w:sz w:val="20"/>
          <w:szCs w:val="20"/>
        </w:rPr>
        <w:t>Grad će formirati međusektorski Tim za inkluzivno obrazovanje sa jasno definisanim nadležnostima u planiranju, praćenju i evaluaciji inkluzivnih mera.</w:t>
      </w:r>
      <w:r w:rsidRPr="00B2216F">
        <w:t xml:space="preserve"> </w:t>
      </w:r>
      <w:r w:rsidRPr="00B2216F">
        <w:rPr>
          <w:rFonts w:ascii="Open Sans" w:hAnsi="Open Sans" w:cs="Open Sans"/>
          <w:sz w:val="20"/>
          <w:szCs w:val="20"/>
        </w:rPr>
        <w:t xml:space="preserve">Tim će uključivati defektologe kao ravnopravne članove u procesu planiranja i evaluacije inkluzivnog obrazovanja, kao i predstavnike škola koje primenjuju poluinkluzivni model i specijalna odeljenja. </w:t>
      </w:r>
    </w:p>
    <w:p w:rsidR="00B2216F" w:rsidRDefault="00B2216F" w:rsidP="00B2216F">
      <w:pPr>
        <w:pStyle w:val="NoSpacing"/>
        <w:jc w:val="both"/>
        <w:rPr>
          <w:rFonts w:ascii="Open Sans" w:hAnsi="Open Sans" w:cs="Open Sans"/>
          <w:b/>
          <w:bCs/>
          <w:sz w:val="20"/>
          <w:szCs w:val="20"/>
        </w:rPr>
      </w:pPr>
      <w:r w:rsidRPr="00B2216F">
        <w:rPr>
          <w:rFonts w:ascii="Open Sans" w:hAnsi="Open Sans" w:cs="Open Sans"/>
          <w:b/>
          <w:bCs/>
          <w:sz w:val="20"/>
          <w:szCs w:val="20"/>
        </w:rPr>
        <w:t>Aktivnost 2.1.2. Prikupljanje i obrada podataka o inkluzivnim kapacitetima</w:t>
      </w:r>
    </w:p>
    <w:p w:rsidR="00252E06" w:rsidRDefault="00B2216F" w:rsidP="00B2216F">
      <w:pPr>
        <w:pStyle w:val="NoSpacing"/>
        <w:jc w:val="both"/>
        <w:rPr>
          <w:rFonts w:ascii="Times New Roman" w:eastAsia="Times New Roman" w:hAnsi="Times New Roman" w:cs="Times New Roman"/>
          <w:sz w:val="24"/>
          <w:szCs w:val="24"/>
        </w:rPr>
      </w:pPr>
      <w:r w:rsidRPr="00B2216F">
        <w:rPr>
          <w:rFonts w:ascii="Open Sans" w:hAnsi="Open Sans" w:cs="Open Sans"/>
          <w:sz w:val="20"/>
          <w:szCs w:val="20"/>
        </w:rPr>
        <w:t>Uspostaviće se jedinstven sistem prikupljanja podataka o broju učenika po IOP-u, modelima podrške, raspoloživom stručnom kadru, realizaciji preporuka IRK i dostupnosti asistivne opreme, kao i osnovni pokazatelji socijalne uključenosti učenika.</w:t>
      </w:r>
      <w:r w:rsidRPr="00C30A55">
        <w:rPr>
          <w:rFonts w:ascii="Times New Roman" w:eastAsia="Times New Roman" w:hAnsi="Times New Roman" w:cs="Times New Roman"/>
          <w:sz w:val="24"/>
          <w:szCs w:val="24"/>
        </w:rPr>
        <w:t xml:space="preserve"> </w:t>
      </w:r>
    </w:p>
    <w:p w:rsidR="00B2216F" w:rsidRPr="00B2216F" w:rsidRDefault="00B2216F" w:rsidP="00B2216F">
      <w:pPr>
        <w:pStyle w:val="NoSpacing"/>
        <w:jc w:val="both"/>
        <w:rPr>
          <w:rFonts w:ascii="Open Sans" w:hAnsi="Open Sans" w:cs="Open Sans"/>
          <w:sz w:val="20"/>
          <w:szCs w:val="20"/>
        </w:rPr>
      </w:pPr>
      <w:r w:rsidRPr="00252E06">
        <w:rPr>
          <w:rFonts w:ascii="Open Sans" w:hAnsi="Open Sans" w:cs="Open Sans"/>
          <w:sz w:val="20"/>
          <w:szCs w:val="20"/>
        </w:rPr>
        <w:t xml:space="preserve">Sistem prikupljanja podataka obuhvatiće: </w:t>
      </w:r>
      <w:r w:rsidRPr="00B2216F">
        <w:rPr>
          <w:rFonts w:ascii="Open Sans" w:hAnsi="Open Sans" w:cs="Open Sans"/>
          <w:sz w:val="20"/>
          <w:szCs w:val="20"/>
        </w:rPr>
        <w:t>broj i strukturu specijalnih odeljenja,</w:t>
      </w:r>
      <w:r w:rsidRPr="00252E06">
        <w:rPr>
          <w:rFonts w:ascii="Open Sans" w:hAnsi="Open Sans" w:cs="Open Sans"/>
          <w:sz w:val="20"/>
          <w:szCs w:val="20"/>
        </w:rPr>
        <w:t xml:space="preserve"> </w:t>
      </w:r>
      <w:r w:rsidRPr="00B2216F">
        <w:rPr>
          <w:rFonts w:ascii="Open Sans" w:hAnsi="Open Sans" w:cs="Open Sans"/>
          <w:sz w:val="20"/>
          <w:szCs w:val="20"/>
        </w:rPr>
        <w:t>broj učenika po IOP 1 i IOP 2,</w:t>
      </w:r>
      <w:r w:rsidRPr="00252E06">
        <w:rPr>
          <w:rFonts w:ascii="Open Sans" w:hAnsi="Open Sans" w:cs="Open Sans"/>
          <w:sz w:val="20"/>
          <w:szCs w:val="20"/>
        </w:rPr>
        <w:t xml:space="preserve"> </w:t>
      </w:r>
      <w:r w:rsidRPr="00B2216F">
        <w:rPr>
          <w:rFonts w:ascii="Open Sans" w:hAnsi="Open Sans" w:cs="Open Sans"/>
          <w:sz w:val="20"/>
          <w:szCs w:val="20"/>
        </w:rPr>
        <w:t>dostupnost defektologa i drugih stručnih saradnika,</w:t>
      </w:r>
      <w:r w:rsidRPr="00252E06">
        <w:rPr>
          <w:rFonts w:ascii="Open Sans" w:hAnsi="Open Sans" w:cs="Open Sans"/>
          <w:sz w:val="20"/>
          <w:szCs w:val="20"/>
        </w:rPr>
        <w:t xml:space="preserve"> </w:t>
      </w:r>
      <w:r w:rsidRPr="00B2216F">
        <w:rPr>
          <w:rFonts w:ascii="Open Sans" w:hAnsi="Open Sans" w:cs="Open Sans"/>
          <w:sz w:val="20"/>
          <w:szCs w:val="20"/>
        </w:rPr>
        <w:t>podatke o ranoj identifikaciji dece u predškolskom sistemu,</w:t>
      </w:r>
      <w:r w:rsidRPr="00252E06">
        <w:rPr>
          <w:rFonts w:ascii="Open Sans" w:hAnsi="Open Sans" w:cs="Open Sans"/>
          <w:sz w:val="20"/>
          <w:szCs w:val="20"/>
        </w:rPr>
        <w:t xml:space="preserve"> </w:t>
      </w:r>
      <w:r w:rsidRPr="00B2216F">
        <w:rPr>
          <w:rFonts w:ascii="Open Sans" w:hAnsi="Open Sans" w:cs="Open Sans"/>
          <w:sz w:val="20"/>
          <w:szCs w:val="20"/>
        </w:rPr>
        <w:t>realizaciju preporuka IRK i učešće efektologa u njenom radu,</w:t>
      </w:r>
      <w:r w:rsidRPr="00252E06">
        <w:rPr>
          <w:rFonts w:ascii="Open Sans" w:hAnsi="Open Sans" w:cs="Open Sans"/>
          <w:sz w:val="20"/>
          <w:szCs w:val="20"/>
        </w:rPr>
        <w:t xml:space="preserve"> </w:t>
      </w:r>
      <w:r w:rsidRPr="00B2216F">
        <w:rPr>
          <w:rFonts w:ascii="Open Sans" w:hAnsi="Open Sans" w:cs="Open Sans"/>
          <w:sz w:val="20"/>
          <w:szCs w:val="20"/>
        </w:rPr>
        <w:t>dostupnost fizičke pristupačnosti i senzorne podrške u školama.</w:t>
      </w:r>
      <w:r w:rsidRPr="00252E06">
        <w:rPr>
          <w:rFonts w:ascii="Open Sans" w:hAnsi="Open Sans" w:cs="Open Sans"/>
          <w:sz w:val="20"/>
          <w:szCs w:val="20"/>
        </w:rPr>
        <w:t xml:space="preserve"> </w:t>
      </w:r>
      <w:r w:rsidRPr="00B2216F">
        <w:rPr>
          <w:rFonts w:ascii="Open Sans" w:hAnsi="Open Sans" w:cs="Open Sans"/>
          <w:sz w:val="20"/>
          <w:szCs w:val="20"/>
        </w:rPr>
        <w:t>Posebno će se pratiti kontinuitet podrške i ishodi obrazovanja učenika nakon završetka osnovne škole.</w:t>
      </w:r>
    </w:p>
    <w:p w:rsidR="0035747B" w:rsidRDefault="00B2216F" w:rsidP="0035747B">
      <w:pPr>
        <w:pStyle w:val="NoSpacing"/>
        <w:jc w:val="both"/>
        <w:rPr>
          <w:rFonts w:ascii="Open Sans" w:hAnsi="Open Sans" w:cs="Open Sans"/>
          <w:b/>
          <w:bCs/>
          <w:sz w:val="20"/>
          <w:szCs w:val="20"/>
        </w:rPr>
      </w:pPr>
      <w:r w:rsidRPr="00B2216F">
        <w:rPr>
          <w:rFonts w:ascii="Open Sans" w:hAnsi="Open Sans" w:cs="Open Sans"/>
          <w:b/>
          <w:bCs/>
          <w:sz w:val="20"/>
          <w:szCs w:val="20"/>
        </w:rPr>
        <w:t>Aktivnost 2.1.3. Izrada i usvajanje Plana za inkluzivno obrazovanje</w:t>
      </w:r>
      <w:r w:rsidR="00252E06">
        <w:rPr>
          <w:rFonts w:ascii="Open Sans" w:hAnsi="Open Sans" w:cs="Open Sans"/>
          <w:b/>
          <w:bCs/>
          <w:sz w:val="20"/>
          <w:szCs w:val="20"/>
        </w:rPr>
        <w:t xml:space="preserve"> na godišnjem nivou </w:t>
      </w:r>
    </w:p>
    <w:p w:rsidR="0035747B" w:rsidRPr="0035747B" w:rsidRDefault="0035747B" w:rsidP="0035747B">
      <w:pPr>
        <w:pStyle w:val="NoSpacing"/>
        <w:jc w:val="both"/>
        <w:rPr>
          <w:rFonts w:ascii="Open Sans" w:hAnsi="Open Sans" w:cs="Open Sans"/>
          <w:sz w:val="20"/>
          <w:szCs w:val="20"/>
        </w:rPr>
      </w:pPr>
      <w:r>
        <w:rPr>
          <w:rFonts w:ascii="Open Sans" w:hAnsi="Open Sans" w:cs="Open Sans"/>
          <w:sz w:val="20"/>
          <w:szCs w:val="20"/>
        </w:rPr>
        <w:t xml:space="preserve">Tim za inkluzivno obrazovanje će izraditi </w:t>
      </w:r>
      <w:r w:rsidR="00B2216F" w:rsidRPr="00B2216F">
        <w:rPr>
          <w:rFonts w:ascii="Open Sans" w:hAnsi="Open Sans" w:cs="Open Sans"/>
          <w:sz w:val="20"/>
          <w:szCs w:val="20"/>
        </w:rPr>
        <w:t>Plan koji će definisati standarde kvaliteta inkluzivnog obrazovanja, kadrovske potrebe, mehanizme praćenja i mere za unapređenje različitih modela podrške.</w:t>
      </w:r>
      <w:r w:rsidRPr="0035747B">
        <w:rPr>
          <w:rFonts w:ascii="Times New Roman" w:eastAsia="Times New Roman" w:hAnsi="Times New Roman" w:cs="Times New Roman"/>
          <w:sz w:val="24"/>
          <w:szCs w:val="24"/>
        </w:rPr>
        <w:t xml:space="preserve"> </w:t>
      </w:r>
      <w:r w:rsidRPr="00EB5626">
        <w:rPr>
          <w:rFonts w:ascii="Open Sans" w:hAnsi="Open Sans" w:cs="Open Sans"/>
          <w:sz w:val="20"/>
          <w:szCs w:val="20"/>
        </w:rPr>
        <w:t xml:space="preserve">Plan će: </w:t>
      </w:r>
      <w:r w:rsidRPr="0035747B">
        <w:rPr>
          <w:rFonts w:ascii="Open Sans" w:hAnsi="Open Sans" w:cs="Open Sans"/>
          <w:sz w:val="20"/>
          <w:szCs w:val="20"/>
        </w:rPr>
        <w:t>definisati standarde za očuvanje i razvoj specijalnih odeljenja kao legitimnog oblika diferencirane podrške,</w:t>
      </w:r>
      <w:r w:rsidRPr="00EB5626">
        <w:rPr>
          <w:rFonts w:ascii="Open Sans" w:hAnsi="Open Sans" w:cs="Open Sans"/>
          <w:sz w:val="20"/>
          <w:szCs w:val="20"/>
        </w:rPr>
        <w:t xml:space="preserve"> </w:t>
      </w:r>
      <w:r w:rsidRPr="0035747B">
        <w:rPr>
          <w:rFonts w:ascii="Open Sans" w:hAnsi="Open Sans" w:cs="Open Sans"/>
          <w:sz w:val="20"/>
          <w:szCs w:val="20"/>
        </w:rPr>
        <w:t>predvideti jačanje uloge defektologa u svim fazama inkluzivnog procesa,</w:t>
      </w:r>
      <w:r w:rsidRPr="00EB5626">
        <w:rPr>
          <w:rFonts w:ascii="Open Sans" w:hAnsi="Open Sans" w:cs="Open Sans"/>
          <w:sz w:val="20"/>
          <w:szCs w:val="20"/>
        </w:rPr>
        <w:t xml:space="preserve"> </w:t>
      </w:r>
      <w:r w:rsidRPr="0035747B">
        <w:rPr>
          <w:rFonts w:ascii="Open Sans" w:hAnsi="Open Sans" w:cs="Open Sans"/>
          <w:sz w:val="20"/>
          <w:szCs w:val="20"/>
        </w:rPr>
        <w:t>uključiti mapiranje dece u predškolskom uzrastu radi pravovremenog planiranja podrške,</w:t>
      </w:r>
      <w:r w:rsidRPr="00EB5626">
        <w:rPr>
          <w:rFonts w:ascii="Open Sans" w:hAnsi="Open Sans" w:cs="Open Sans"/>
          <w:sz w:val="20"/>
          <w:szCs w:val="20"/>
        </w:rPr>
        <w:t xml:space="preserve"> </w:t>
      </w:r>
      <w:r w:rsidRPr="0035747B">
        <w:rPr>
          <w:rFonts w:ascii="Open Sans" w:hAnsi="Open Sans" w:cs="Open Sans"/>
          <w:sz w:val="20"/>
          <w:szCs w:val="20"/>
        </w:rPr>
        <w:t xml:space="preserve">predvideti </w:t>
      </w:r>
      <w:r w:rsidRPr="0035747B">
        <w:rPr>
          <w:rFonts w:ascii="Open Sans" w:hAnsi="Open Sans" w:cs="Open Sans"/>
          <w:sz w:val="20"/>
          <w:szCs w:val="20"/>
        </w:rPr>
        <w:lastRenderedPageBreak/>
        <w:t>unapređenje fizičke pristupačnosti i razvoj senzorne infrastrukture,</w:t>
      </w:r>
      <w:r w:rsidRPr="00EB5626">
        <w:rPr>
          <w:rFonts w:ascii="Open Sans" w:hAnsi="Open Sans" w:cs="Open Sans"/>
          <w:sz w:val="20"/>
          <w:szCs w:val="20"/>
        </w:rPr>
        <w:t xml:space="preserve"> </w:t>
      </w:r>
      <w:r w:rsidRPr="0035747B">
        <w:rPr>
          <w:rFonts w:ascii="Open Sans" w:hAnsi="Open Sans" w:cs="Open Sans"/>
          <w:sz w:val="20"/>
          <w:szCs w:val="20"/>
        </w:rPr>
        <w:t>planirati sistem javnog informisanja i edukacije o značaju inkluzije.</w:t>
      </w:r>
    </w:p>
    <w:p w:rsidR="0035747B" w:rsidRPr="0035747B" w:rsidRDefault="00B2216F" w:rsidP="0035747B">
      <w:pPr>
        <w:pStyle w:val="NoSpacing"/>
        <w:rPr>
          <w:rFonts w:ascii="Open Sans" w:hAnsi="Open Sans" w:cs="Open Sans"/>
          <w:sz w:val="20"/>
          <w:szCs w:val="20"/>
        </w:rPr>
      </w:pPr>
      <w:r w:rsidRPr="00B2216F">
        <w:rPr>
          <w:rFonts w:ascii="Open Sans" w:hAnsi="Open Sans" w:cs="Open Sans"/>
          <w:b/>
          <w:bCs/>
          <w:sz w:val="20"/>
          <w:szCs w:val="20"/>
        </w:rPr>
        <w:t>Aktivnost 2.1.4. Otvaranje i ažuriranje seta podataka o inkluzivnom obrazovanju</w:t>
      </w:r>
      <w:r w:rsidRPr="00B2216F">
        <w:rPr>
          <w:rFonts w:ascii="Open Sans" w:hAnsi="Open Sans" w:cs="Open Sans"/>
          <w:b/>
          <w:bCs/>
          <w:sz w:val="20"/>
          <w:szCs w:val="20"/>
        </w:rPr>
        <w:br/>
      </w:r>
      <w:r w:rsidRPr="00B2216F">
        <w:rPr>
          <w:rFonts w:ascii="Open Sans" w:hAnsi="Open Sans" w:cs="Open Sans"/>
          <w:sz w:val="20"/>
          <w:szCs w:val="20"/>
        </w:rPr>
        <w:t>Grad će redovno objavljivati ažurirane agregirane podatke o inkluzivnom obrazovanju na Portalu otvorenih podataka.</w:t>
      </w:r>
      <w:r w:rsidR="0035747B" w:rsidRPr="00EB5626">
        <w:rPr>
          <w:rFonts w:ascii="Times New Roman" w:eastAsia="Times New Roman" w:hAnsi="Times New Roman" w:cs="Times New Roman"/>
          <w:sz w:val="24"/>
          <w:szCs w:val="24"/>
        </w:rPr>
        <w:t xml:space="preserve"> </w:t>
      </w:r>
      <w:r w:rsidR="0035747B" w:rsidRPr="00EB5626">
        <w:rPr>
          <w:rFonts w:ascii="Open Sans" w:hAnsi="Open Sans" w:cs="Open Sans"/>
          <w:sz w:val="20"/>
          <w:szCs w:val="20"/>
        </w:rPr>
        <w:t xml:space="preserve">Objavljivaće se agregirani, mašinski čitljivi podaci o: </w:t>
      </w:r>
      <w:r w:rsidR="0035747B" w:rsidRPr="0035747B">
        <w:rPr>
          <w:rFonts w:ascii="Open Sans" w:hAnsi="Open Sans" w:cs="Open Sans"/>
          <w:sz w:val="20"/>
          <w:szCs w:val="20"/>
        </w:rPr>
        <w:t>različitim modelima inkluzije,</w:t>
      </w:r>
      <w:r w:rsidR="0035747B" w:rsidRPr="00EB5626">
        <w:rPr>
          <w:rFonts w:ascii="Open Sans" w:hAnsi="Open Sans" w:cs="Open Sans"/>
          <w:sz w:val="20"/>
          <w:szCs w:val="20"/>
        </w:rPr>
        <w:t xml:space="preserve"> </w:t>
      </w:r>
      <w:r w:rsidR="0035747B" w:rsidRPr="0035747B">
        <w:rPr>
          <w:rFonts w:ascii="Open Sans" w:hAnsi="Open Sans" w:cs="Open Sans"/>
          <w:sz w:val="20"/>
          <w:szCs w:val="20"/>
        </w:rPr>
        <w:t>kadrovskim kapacitetima (defektolozi, stručni saradnici),</w:t>
      </w:r>
      <w:r w:rsidR="0035747B" w:rsidRPr="00EB5626">
        <w:rPr>
          <w:rFonts w:ascii="Open Sans" w:hAnsi="Open Sans" w:cs="Open Sans"/>
          <w:sz w:val="20"/>
          <w:szCs w:val="20"/>
        </w:rPr>
        <w:t xml:space="preserve"> </w:t>
      </w:r>
      <w:r w:rsidR="0035747B" w:rsidRPr="0035747B">
        <w:rPr>
          <w:rFonts w:ascii="Open Sans" w:hAnsi="Open Sans" w:cs="Open Sans"/>
          <w:sz w:val="20"/>
          <w:szCs w:val="20"/>
        </w:rPr>
        <w:t>podršci učenicima po IOP 2,</w:t>
      </w:r>
      <w:r w:rsidR="0035747B" w:rsidRPr="00EB5626">
        <w:rPr>
          <w:rFonts w:ascii="Open Sans" w:hAnsi="Open Sans" w:cs="Open Sans"/>
          <w:sz w:val="20"/>
          <w:szCs w:val="20"/>
        </w:rPr>
        <w:t xml:space="preserve"> </w:t>
      </w:r>
      <w:r w:rsidR="0035747B" w:rsidRPr="0035747B">
        <w:rPr>
          <w:rFonts w:ascii="Open Sans" w:hAnsi="Open Sans" w:cs="Open Sans"/>
          <w:sz w:val="20"/>
          <w:szCs w:val="20"/>
        </w:rPr>
        <w:t>tranziciji učenika u više nivoe obrazovanja.</w:t>
      </w:r>
    </w:p>
    <w:p w:rsidR="00252E06" w:rsidRDefault="00B2216F" w:rsidP="00252E06">
      <w:pPr>
        <w:pStyle w:val="NoSpacing"/>
        <w:jc w:val="both"/>
        <w:rPr>
          <w:rFonts w:ascii="Open Sans" w:hAnsi="Open Sans" w:cs="Open Sans"/>
          <w:b/>
          <w:bCs/>
          <w:sz w:val="20"/>
          <w:szCs w:val="20"/>
        </w:rPr>
      </w:pPr>
      <w:r w:rsidRPr="00B2216F">
        <w:rPr>
          <w:rFonts w:ascii="Open Sans" w:hAnsi="Open Sans" w:cs="Open Sans"/>
          <w:b/>
          <w:bCs/>
          <w:sz w:val="20"/>
          <w:szCs w:val="20"/>
        </w:rPr>
        <w:t>Aktivnost 2.1.5. Sprovođenje lokalne evaluacije efekata Plana</w:t>
      </w:r>
    </w:p>
    <w:p w:rsidR="0035747B" w:rsidRPr="0035747B" w:rsidRDefault="00B2216F" w:rsidP="00252E06">
      <w:pPr>
        <w:pStyle w:val="NoSpacing"/>
        <w:jc w:val="both"/>
        <w:rPr>
          <w:rFonts w:ascii="Open Sans" w:hAnsi="Open Sans" w:cs="Open Sans"/>
          <w:sz w:val="20"/>
          <w:szCs w:val="20"/>
        </w:rPr>
      </w:pPr>
      <w:r w:rsidRPr="00B2216F">
        <w:rPr>
          <w:rFonts w:ascii="Open Sans" w:hAnsi="Open Sans" w:cs="Open Sans"/>
          <w:sz w:val="20"/>
          <w:szCs w:val="20"/>
        </w:rPr>
        <w:t>Sprovodiće se periodične evaluacije efekata Plana, na osnovu kojih će se unapređivati dalje mere i budžetsko planiranje.</w:t>
      </w:r>
      <w:r w:rsidR="0035747B">
        <w:rPr>
          <w:rFonts w:ascii="Open Sans" w:hAnsi="Open Sans" w:cs="Open Sans"/>
          <w:sz w:val="20"/>
          <w:szCs w:val="20"/>
        </w:rPr>
        <w:t xml:space="preserve"> </w:t>
      </w:r>
      <w:r w:rsidR="0035747B" w:rsidRPr="0035747B">
        <w:rPr>
          <w:rFonts w:ascii="Open Sans" w:hAnsi="Open Sans" w:cs="Open Sans"/>
          <w:sz w:val="20"/>
          <w:szCs w:val="20"/>
        </w:rPr>
        <w:t>Evaluacija će obuhvatiti: efekte rada specijalnih odeljenja, kvalitet primene IOP-a, zadovoljstvo roditelja i učenika, procenu saradnje sa IRK i drugim institucijama, analizu dugoročnih obrazovnih ishoda.</w:t>
      </w:r>
    </w:p>
    <w:p w:rsidR="00FD4975" w:rsidRPr="00C51A09" w:rsidRDefault="00FD4975" w:rsidP="00CE387B">
      <w:pPr>
        <w:pStyle w:val="NoSpacing"/>
        <w:rPr>
          <w:rFonts w:ascii="Open Sans" w:hAnsi="Open Sans" w:cs="Open Sans"/>
          <w:sz w:val="20"/>
          <w:szCs w:val="20"/>
        </w:rPr>
      </w:pPr>
      <w:r w:rsidRPr="00C51A09">
        <w:rPr>
          <w:rFonts w:ascii="Open Sans" w:hAnsi="Open Sans" w:cs="Open Sans"/>
          <w:b/>
          <w:bCs/>
          <w:sz w:val="20"/>
          <w:szCs w:val="20"/>
        </w:rPr>
        <w:t>Nosilac:</w:t>
      </w:r>
      <w:r w:rsidRPr="00C51A09">
        <w:rPr>
          <w:rFonts w:ascii="Open Sans" w:hAnsi="Open Sans" w:cs="Open Sans"/>
          <w:sz w:val="20"/>
          <w:szCs w:val="20"/>
        </w:rPr>
        <w:t xml:space="preserve"> GU Odeljenje za DD, Odsek za obrazovanje</w:t>
      </w:r>
    </w:p>
    <w:p w:rsidR="00FD4975" w:rsidRPr="00C51A09" w:rsidRDefault="00FD4975" w:rsidP="00CE387B">
      <w:pPr>
        <w:pStyle w:val="NoSpacing"/>
        <w:rPr>
          <w:rFonts w:ascii="Open Sans" w:hAnsi="Open Sans" w:cs="Open Sans"/>
          <w:sz w:val="20"/>
          <w:szCs w:val="20"/>
        </w:rPr>
      </w:pPr>
      <w:r w:rsidRPr="00C51A09">
        <w:rPr>
          <w:rFonts w:ascii="Open Sans" w:hAnsi="Open Sans" w:cs="Open Sans"/>
          <w:b/>
          <w:bCs/>
          <w:sz w:val="20"/>
          <w:szCs w:val="20"/>
        </w:rPr>
        <w:t xml:space="preserve">Partneri:  </w:t>
      </w:r>
      <w:r w:rsidRPr="00C51A09">
        <w:rPr>
          <w:rFonts w:ascii="Open Sans" w:hAnsi="Open Sans" w:cs="Open Sans"/>
          <w:sz w:val="20"/>
          <w:szCs w:val="20"/>
        </w:rPr>
        <w:t xml:space="preserve">Obrazovne ustanove, CSR, Školska uprava, RC Novi Pazar, IT služba GU Novi Pazar. </w:t>
      </w:r>
    </w:p>
    <w:p w:rsidR="0035747B" w:rsidRDefault="0035747B" w:rsidP="0035747B">
      <w:pPr>
        <w:pStyle w:val="NoSpacing"/>
        <w:jc w:val="both"/>
        <w:rPr>
          <w:rFonts w:ascii="Open Sans" w:hAnsi="Open Sans" w:cs="Open Sans"/>
          <w:b/>
          <w:bCs/>
          <w:sz w:val="20"/>
          <w:szCs w:val="20"/>
        </w:rPr>
      </w:pPr>
      <w:r>
        <w:rPr>
          <w:rFonts w:ascii="Open Sans" w:hAnsi="Open Sans" w:cs="Open Sans"/>
          <w:b/>
          <w:bCs/>
          <w:sz w:val="20"/>
          <w:szCs w:val="20"/>
        </w:rPr>
        <w:t xml:space="preserve">Pokazatelji efekta: </w:t>
      </w:r>
      <w:r w:rsidRPr="0035747B">
        <w:rPr>
          <w:rFonts w:ascii="Open Sans" w:hAnsi="Open Sans" w:cs="Open Sans"/>
          <w:sz w:val="20"/>
          <w:szCs w:val="20"/>
        </w:rPr>
        <w:t>Broj ustanova uključenih u sistem</w:t>
      </w:r>
      <w:r>
        <w:rPr>
          <w:rFonts w:ascii="Open Sans" w:hAnsi="Open Sans" w:cs="Open Sans"/>
          <w:sz w:val="20"/>
          <w:szCs w:val="20"/>
        </w:rPr>
        <w:t xml:space="preserve"> inkluzivnog obrazovanja</w:t>
      </w:r>
      <w:r w:rsidRPr="0035747B">
        <w:rPr>
          <w:rFonts w:ascii="Open Sans" w:hAnsi="Open Sans" w:cs="Open Sans"/>
          <w:sz w:val="20"/>
          <w:szCs w:val="20"/>
        </w:rPr>
        <w:t>, usvojen PZIO, otvoreni podaci, sprovedene evaluacije, broj preporuka koje su implementirane, kao i uspostavljen sistem praćenja različitih modela inkluzivnog obrazovanja i njihovih obrazovnih i socijalnih efekata.</w:t>
      </w:r>
    </w:p>
    <w:p w:rsidR="00FD4975" w:rsidRPr="00C51A09" w:rsidRDefault="00FD4975" w:rsidP="00CE387B">
      <w:pPr>
        <w:pStyle w:val="NoSpacing"/>
        <w:rPr>
          <w:rFonts w:ascii="Open Sans" w:hAnsi="Open Sans" w:cs="Open Sans"/>
          <w:sz w:val="20"/>
          <w:szCs w:val="20"/>
        </w:rPr>
      </w:pPr>
      <w:r w:rsidRPr="00C51A09">
        <w:rPr>
          <w:rFonts w:ascii="Open Sans" w:hAnsi="Open Sans" w:cs="Open Sans"/>
          <w:b/>
          <w:bCs/>
          <w:sz w:val="20"/>
          <w:szCs w:val="20"/>
        </w:rPr>
        <w:t xml:space="preserve">Pokazatelji </w:t>
      </w:r>
      <w:r w:rsidRPr="00C51A09">
        <w:rPr>
          <w:rFonts w:ascii="Open Sans" w:eastAsiaTheme="minorHAnsi" w:hAnsi="Open Sans" w:cs="Open Sans"/>
          <w:b/>
          <w:bCs/>
          <w:sz w:val="20"/>
          <w:szCs w:val="20"/>
        </w:rPr>
        <w:t>učinka mere (do 2023.godine)</w:t>
      </w:r>
    </w:p>
    <w:p w:rsidR="00D50F78" w:rsidRDefault="00FD4975" w:rsidP="00E52267">
      <w:pPr>
        <w:pStyle w:val="NoSpacing"/>
        <w:numPr>
          <w:ilvl w:val="0"/>
          <w:numId w:val="61"/>
        </w:numPr>
        <w:rPr>
          <w:rFonts w:ascii="Open Sans" w:hAnsi="Open Sans" w:cs="Open Sans"/>
          <w:sz w:val="20"/>
          <w:szCs w:val="20"/>
        </w:rPr>
      </w:pPr>
      <w:r w:rsidRPr="000B1BF5">
        <w:rPr>
          <w:rFonts w:ascii="Open Sans" w:hAnsi="Open Sans" w:cs="Open Sans"/>
          <w:sz w:val="20"/>
          <w:szCs w:val="20"/>
        </w:rPr>
        <w:t>Formiran Tim za inkluzivno obrazovanje na nivou lokalne samouprave (da/ne)</w:t>
      </w:r>
    </w:p>
    <w:p w:rsidR="003B4255" w:rsidRDefault="003B4255" w:rsidP="00E52267">
      <w:pPr>
        <w:pStyle w:val="NoSpacing"/>
        <w:numPr>
          <w:ilvl w:val="0"/>
          <w:numId w:val="61"/>
        </w:numPr>
        <w:rPr>
          <w:rFonts w:ascii="Open Sans" w:hAnsi="Open Sans" w:cs="Open Sans"/>
          <w:sz w:val="20"/>
          <w:szCs w:val="20"/>
        </w:rPr>
      </w:pPr>
      <w:r w:rsidRPr="00D50F78">
        <w:rPr>
          <w:rFonts w:ascii="Open Sans" w:hAnsi="Open Sans" w:cs="Open Sans"/>
          <w:sz w:val="20"/>
          <w:szCs w:val="20"/>
        </w:rPr>
        <w:t>Broj partnerskih sastanaka i koordinacionih aktivnosti Tima za inkluziju – cilj: najmanje 2 godišnje</w:t>
      </w:r>
    </w:p>
    <w:p w:rsidR="003B4255" w:rsidRDefault="003B4255" w:rsidP="00E52267">
      <w:pPr>
        <w:pStyle w:val="NoSpacing"/>
        <w:numPr>
          <w:ilvl w:val="0"/>
          <w:numId w:val="61"/>
        </w:numPr>
        <w:rPr>
          <w:rFonts w:ascii="Open Sans" w:hAnsi="Open Sans" w:cs="Open Sans"/>
          <w:sz w:val="20"/>
          <w:szCs w:val="20"/>
        </w:rPr>
      </w:pPr>
      <w:r>
        <w:rPr>
          <w:rFonts w:ascii="Open Sans" w:hAnsi="Open Sans" w:cs="Open Sans"/>
          <w:sz w:val="20"/>
          <w:szCs w:val="20"/>
        </w:rPr>
        <w:t xml:space="preserve">Broj defektologa uključenih u sastav Tima za inkluzivno obrazovanje – cilj: najmanje 2 defektologa </w:t>
      </w:r>
    </w:p>
    <w:p w:rsidR="00D50F78" w:rsidRDefault="00FD4975" w:rsidP="00E52267">
      <w:pPr>
        <w:pStyle w:val="NoSpacing"/>
        <w:numPr>
          <w:ilvl w:val="0"/>
          <w:numId w:val="61"/>
        </w:numPr>
        <w:rPr>
          <w:rFonts w:ascii="Open Sans" w:hAnsi="Open Sans" w:cs="Open Sans"/>
          <w:sz w:val="20"/>
          <w:szCs w:val="20"/>
        </w:rPr>
      </w:pPr>
      <w:r w:rsidRPr="00D50F78">
        <w:rPr>
          <w:rFonts w:ascii="Open Sans" w:hAnsi="Open Sans" w:cs="Open Sans"/>
          <w:sz w:val="20"/>
          <w:szCs w:val="20"/>
        </w:rPr>
        <w:t>Usvojen Plan za inkluzivno obrazovanje (PZIO) – do kraja 2026. godine</w:t>
      </w:r>
      <w:r w:rsidR="003B4255">
        <w:rPr>
          <w:rFonts w:ascii="Open Sans" w:hAnsi="Open Sans" w:cs="Open Sans"/>
          <w:sz w:val="20"/>
          <w:szCs w:val="20"/>
        </w:rPr>
        <w:t xml:space="preserve"> </w:t>
      </w:r>
    </w:p>
    <w:p w:rsidR="00D50F78" w:rsidRDefault="00FD4975" w:rsidP="00E52267">
      <w:pPr>
        <w:pStyle w:val="NoSpacing"/>
        <w:numPr>
          <w:ilvl w:val="0"/>
          <w:numId w:val="61"/>
        </w:numPr>
        <w:rPr>
          <w:rFonts w:ascii="Open Sans" w:hAnsi="Open Sans" w:cs="Open Sans"/>
          <w:sz w:val="20"/>
          <w:szCs w:val="20"/>
        </w:rPr>
      </w:pPr>
      <w:r w:rsidRPr="00D50F78">
        <w:rPr>
          <w:rFonts w:ascii="Open Sans" w:hAnsi="Open Sans" w:cs="Open Sans"/>
          <w:sz w:val="20"/>
          <w:szCs w:val="20"/>
        </w:rPr>
        <w:t xml:space="preserve">Broj obrazovnih ustanova koje učestvuju u primeni i praćenju PZIO – cilj: minimum </w:t>
      </w:r>
      <w:r w:rsidR="003B4255">
        <w:rPr>
          <w:rFonts w:ascii="Open Sans" w:hAnsi="Open Sans" w:cs="Open Sans"/>
          <w:sz w:val="20"/>
          <w:szCs w:val="20"/>
          <w:lang/>
        </w:rPr>
        <w:t>5</w:t>
      </w:r>
    </w:p>
    <w:p w:rsidR="00D50F78" w:rsidRDefault="00FD4975" w:rsidP="00E52267">
      <w:pPr>
        <w:pStyle w:val="NoSpacing"/>
        <w:numPr>
          <w:ilvl w:val="0"/>
          <w:numId w:val="61"/>
        </w:numPr>
        <w:rPr>
          <w:rFonts w:ascii="Open Sans" w:hAnsi="Open Sans" w:cs="Open Sans"/>
          <w:sz w:val="20"/>
          <w:szCs w:val="20"/>
        </w:rPr>
      </w:pPr>
      <w:r w:rsidRPr="00D50F78">
        <w:rPr>
          <w:rFonts w:ascii="Open Sans" w:hAnsi="Open Sans" w:cs="Open Sans"/>
          <w:sz w:val="20"/>
          <w:szCs w:val="20"/>
        </w:rPr>
        <w:t xml:space="preserve">Broj otvorenih i ažuriranih setova podataka o inkluzivnom obrazovanju – minimum </w:t>
      </w:r>
      <w:r w:rsidR="003B4255">
        <w:rPr>
          <w:rFonts w:ascii="Open Sans" w:hAnsi="Open Sans" w:cs="Open Sans"/>
          <w:sz w:val="20"/>
          <w:szCs w:val="20"/>
          <w:lang/>
        </w:rPr>
        <w:t>1</w:t>
      </w:r>
      <w:r w:rsidRPr="00D50F78">
        <w:rPr>
          <w:rFonts w:ascii="Open Sans" w:hAnsi="Open Sans" w:cs="Open Sans"/>
          <w:sz w:val="20"/>
          <w:szCs w:val="20"/>
        </w:rPr>
        <w:t xml:space="preserve"> set</w:t>
      </w:r>
      <w:r w:rsidR="003B4255">
        <w:rPr>
          <w:rFonts w:ascii="Open Sans" w:hAnsi="Open Sans" w:cs="Open Sans"/>
          <w:sz w:val="20"/>
          <w:szCs w:val="20"/>
          <w:lang/>
        </w:rPr>
        <w:t xml:space="preserve"> </w:t>
      </w:r>
      <w:r w:rsidR="003B4255">
        <w:rPr>
          <w:rFonts w:ascii="Open Sans" w:hAnsi="Open Sans" w:cs="Open Sans"/>
          <w:sz w:val="20"/>
          <w:szCs w:val="20"/>
        </w:rPr>
        <w:t>podataka</w:t>
      </w:r>
      <w:r w:rsidRPr="00D50F78">
        <w:rPr>
          <w:rFonts w:ascii="Open Sans" w:hAnsi="Open Sans" w:cs="Open Sans"/>
          <w:sz w:val="20"/>
          <w:szCs w:val="20"/>
        </w:rPr>
        <w:t xml:space="preserve"> (npr. broj dece na IOP-u, dostupnost asistivne podrške, broj obučenih nastavnika)</w:t>
      </w:r>
    </w:p>
    <w:p w:rsidR="00D50F78" w:rsidRDefault="00FD4975" w:rsidP="00E52267">
      <w:pPr>
        <w:pStyle w:val="NoSpacing"/>
        <w:numPr>
          <w:ilvl w:val="0"/>
          <w:numId w:val="61"/>
        </w:numPr>
        <w:rPr>
          <w:rFonts w:ascii="Open Sans" w:hAnsi="Open Sans" w:cs="Open Sans"/>
          <w:sz w:val="20"/>
          <w:szCs w:val="20"/>
        </w:rPr>
      </w:pPr>
      <w:r w:rsidRPr="00D50F78">
        <w:rPr>
          <w:rFonts w:ascii="Open Sans" w:hAnsi="Open Sans" w:cs="Open Sans"/>
          <w:sz w:val="20"/>
          <w:szCs w:val="20"/>
        </w:rPr>
        <w:t>Broj sprovedenih lokalnih evaluacija efekata PZIO – najmanje 2 evaluacije u planskom periodu</w:t>
      </w:r>
    </w:p>
    <w:p w:rsidR="00D50F78" w:rsidRDefault="00FD4975" w:rsidP="00E52267">
      <w:pPr>
        <w:pStyle w:val="NoSpacing"/>
        <w:numPr>
          <w:ilvl w:val="0"/>
          <w:numId w:val="61"/>
        </w:numPr>
        <w:rPr>
          <w:rFonts w:ascii="Open Sans" w:hAnsi="Open Sans" w:cs="Open Sans"/>
          <w:sz w:val="20"/>
          <w:szCs w:val="20"/>
        </w:rPr>
      </w:pPr>
      <w:r w:rsidRPr="00D50F78">
        <w:rPr>
          <w:rFonts w:ascii="Open Sans" w:hAnsi="Open Sans" w:cs="Open Sans"/>
          <w:sz w:val="20"/>
          <w:szCs w:val="20"/>
        </w:rPr>
        <w:t>Broj preporuka iz evaluacije koje su implementirane – cilj: minimum 5 do 2030. godine</w:t>
      </w:r>
    </w:p>
    <w:p w:rsidR="00D50F78" w:rsidRDefault="00FD4975" w:rsidP="00E52267">
      <w:pPr>
        <w:pStyle w:val="NoSpacing"/>
        <w:numPr>
          <w:ilvl w:val="0"/>
          <w:numId w:val="61"/>
        </w:numPr>
        <w:rPr>
          <w:rFonts w:ascii="Open Sans" w:hAnsi="Open Sans" w:cs="Open Sans"/>
          <w:sz w:val="20"/>
          <w:szCs w:val="20"/>
        </w:rPr>
      </w:pPr>
      <w:r w:rsidRPr="00D50F78">
        <w:rPr>
          <w:rFonts w:ascii="Open Sans" w:hAnsi="Open Sans" w:cs="Open Sans"/>
          <w:sz w:val="20"/>
          <w:szCs w:val="20"/>
        </w:rPr>
        <w:t>Broj izrađenih analitičkih izveštaja zasnovanih na podacima o inkluzivnosti – minimum 1 godišnje nakon 2027.</w:t>
      </w:r>
    </w:p>
    <w:p w:rsidR="0048418A" w:rsidRPr="003B4255" w:rsidRDefault="0048418A" w:rsidP="00E52267">
      <w:pPr>
        <w:pStyle w:val="ListParagraph"/>
        <w:numPr>
          <w:ilvl w:val="0"/>
          <w:numId w:val="61"/>
        </w:numPr>
        <w:spacing w:before="100" w:beforeAutospacing="1" w:after="100" w:afterAutospacing="1" w:line="240" w:lineRule="auto"/>
        <w:rPr>
          <w:rFonts w:ascii="Open Sans" w:eastAsia="Times New Roman" w:hAnsi="Open Sans" w:cs="Open Sans"/>
          <w:sz w:val="20"/>
          <w:szCs w:val="20"/>
        </w:rPr>
      </w:pPr>
      <w:r w:rsidRPr="003B4255">
        <w:rPr>
          <w:rFonts w:ascii="Open Sans" w:eastAsia="Times New Roman" w:hAnsi="Open Sans" w:cs="Open Sans"/>
          <w:sz w:val="20"/>
          <w:szCs w:val="20"/>
        </w:rPr>
        <w:t>Uspostavljen sistem praćenja različitih modela inkluzivnog obrazovanja (puna inkluzija, poluinkluzija, specijalna odeljenja) – da/ne, do 2027. godine.</w:t>
      </w:r>
      <w:r w:rsidRPr="003B4255">
        <w:rPr>
          <w:rFonts w:ascii="Open Sans" w:eastAsia="Times New Roman" w:hAnsi="Open Sans" w:cs="Open Sans"/>
          <w:i/>
          <w:iCs/>
          <w:sz w:val="20"/>
          <w:szCs w:val="20"/>
        </w:rPr>
        <w:t>.)</w:t>
      </w:r>
    </w:p>
    <w:p w:rsidR="003B4255" w:rsidRPr="003B4255" w:rsidRDefault="003B4255" w:rsidP="00E52267">
      <w:pPr>
        <w:pStyle w:val="ListParagraph"/>
        <w:numPr>
          <w:ilvl w:val="0"/>
          <w:numId w:val="61"/>
        </w:numPr>
        <w:spacing w:before="100" w:beforeAutospacing="1" w:after="100" w:afterAutospacing="1" w:line="240" w:lineRule="auto"/>
        <w:rPr>
          <w:rFonts w:ascii="Open Sans" w:eastAsia="Times New Roman" w:hAnsi="Open Sans" w:cs="Open Sans"/>
          <w:sz w:val="20"/>
          <w:szCs w:val="20"/>
        </w:rPr>
      </w:pPr>
      <w:r w:rsidRPr="003B4255">
        <w:rPr>
          <w:rFonts w:ascii="Open Sans" w:eastAsia="Times New Roman" w:hAnsi="Open Sans" w:cs="Open Sans"/>
          <w:sz w:val="20"/>
          <w:szCs w:val="20"/>
        </w:rPr>
        <w:t>Izrađen najmanje jedan analitički izveštaj o obrazovnim i socijalnim efektima različitih modela inkluzije u planskom periodu.</w:t>
      </w:r>
    </w:p>
    <w:p w:rsidR="00FD4975" w:rsidRPr="003B4255" w:rsidRDefault="0048418A" w:rsidP="00E52267">
      <w:pPr>
        <w:pStyle w:val="ListParagraph"/>
        <w:numPr>
          <w:ilvl w:val="0"/>
          <w:numId w:val="61"/>
        </w:numPr>
        <w:spacing w:before="100" w:beforeAutospacing="1" w:after="100" w:afterAutospacing="1" w:line="240" w:lineRule="auto"/>
        <w:rPr>
          <w:rFonts w:ascii="Open Sans" w:eastAsia="Times New Roman" w:hAnsi="Open Sans" w:cs="Open Sans"/>
          <w:sz w:val="20"/>
          <w:szCs w:val="20"/>
        </w:rPr>
      </w:pPr>
      <w:r w:rsidRPr="003B4255">
        <w:rPr>
          <w:rFonts w:ascii="Open Sans" w:eastAsia="Times New Roman" w:hAnsi="Open Sans" w:cs="Open Sans"/>
          <w:sz w:val="20"/>
          <w:szCs w:val="20"/>
        </w:rPr>
        <w:t>Procenat učenika po IOP 2 za koje se vodi evidencija o kontinuitetu stručne podrške – cilj: minimum 90% evidentiranih slučajeva do 20</w:t>
      </w:r>
      <w:r w:rsidR="003B4255" w:rsidRPr="003B4255">
        <w:rPr>
          <w:rFonts w:ascii="Open Sans" w:eastAsia="Times New Roman" w:hAnsi="Open Sans" w:cs="Open Sans"/>
          <w:sz w:val="20"/>
          <w:szCs w:val="20"/>
        </w:rPr>
        <w:t>30</w:t>
      </w:r>
      <w:r w:rsidRPr="003B4255">
        <w:rPr>
          <w:rFonts w:ascii="Open Sans" w:eastAsia="Times New Roman" w:hAnsi="Open Sans" w:cs="Open Sans"/>
          <w:sz w:val="20"/>
          <w:szCs w:val="20"/>
        </w:rPr>
        <w:t>. godine.</w:t>
      </w:r>
    </w:p>
    <w:p w:rsidR="00FD4975" w:rsidRPr="00C51A09" w:rsidRDefault="00FD4975" w:rsidP="00F237CB">
      <w:pPr>
        <w:pStyle w:val="NoSpacing"/>
        <w:shd w:val="clear" w:color="auto" w:fill="FFC000"/>
        <w:rPr>
          <w:rFonts w:ascii="Open Sans" w:hAnsi="Open Sans" w:cs="Open Sans"/>
          <w:b/>
          <w:bCs/>
        </w:rPr>
      </w:pPr>
      <w:r w:rsidRPr="008F6BA6">
        <w:rPr>
          <w:rFonts w:ascii="Open Sans" w:hAnsi="Open Sans" w:cs="Open Sans"/>
          <w:b/>
          <w:bCs/>
          <w:shd w:val="clear" w:color="auto" w:fill="FFC000"/>
        </w:rPr>
        <w:t>Mera 2.2.  Unapređenje kapaciteta i kompetencija za inkluzivno obrazovanje</w:t>
      </w:r>
    </w:p>
    <w:p w:rsidR="00FD4975" w:rsidRPr="003B4255" w:rsidRDefault="00FD4975" w:rsidP="00F237CB">
      <w:pPr>
        <w:pStyle w:val="NoSpacing"/>
        <w:rPr>
          <w:rFonts w:ascii="Open Sans" w:hAnsi="Open Sans" w:cs="Open Sans"/>
          <w:sz w:val="20"/>
          <w:szCs w:val="20"/>
        </w:rPr>
      </w:pPr>
      <w:r w:rsidRPr="003B4255">
        <w:rPr>
          <w:rFonts w:ascii="Open Sans" w:hAnsi="Open Sans" w:cs="Open Sans"/>
          <w:b/>
          <w:bCs/>
          <w:sz w:val="20"/>
          <w:szCs w:val="20"/>
        </w:rPr>
        <w:t>Cilj mere:</w:t>
      </w:r>
      <w:r w:rsidRPr="003B4255">
        <w:rPr>
          <w:rFonts w:ascii="Open Sans" w:hAnsi="Open Sans" w:cs="Open Sans"/>
          <w:sz w:val="20"/>
          <w:szCs w:val="20"/>
        </w:rPr>
        <w:t xml:space="preserve"> Obezbeđenje kontinuirane podršku i osposobljavanje zaposlenih u sistemu obrazovanja, socijalne i zdravstvene zaštite, kao i obezbeđivanje opreme i razvoj školskih timova.</w:t>
      </w:r>
    </w:p>
    <w:p w:rsidR="00FD4975" w:rsidRPr="003B4255" w:rsidRDefault="00FD4975" w:rsidP="00F237CB">
      <w:pPr>
        <w:pStyle w:val="NoSpacing"/>
        <w:rPr>
          <w:rFonts w:ascii="Open Sans" w:hAnsi="Open Sans" w:cs="Open Sans"/>
          <w:b/>
          <w:bCs/>
          <w:sz w:val="20"/>
          <w:szCs w:val="20"/>
        </w:rPr>
      </w:pPr>
      <w:r w:rsidRPr="003B4255">
        <w:rPr>
          <w:rFonts w:ascii="Open Sans" w:hAnsi="Open Sans" w:cs="Open Sans"/>
          <w:b/>
          <w:bCs/>
          <w:sz w:val="20"/>
          <w:szCs w:val="20"/>
        </w:rPr>
        <w:t>Ključne aktivnosti:</w:t>
      </w:r>
    </w:p>
    <w:p w:rsidR="00FD4975" w:rsidRPr="003B4255" w:rsidRDefault="00C11A5F" w:rsidP="00CE387B">
      <w:pPr>
        <w:pStyle w:val="NoSpacing"/>
        <w:rPr>
          <w:rFonts w:ascii="Open Sans" w:hAnsi="Open Sans" w:cs="Open Sans"/>
          <w:sz w:val="20"/>
          <w:szCs w:val="20"/>
        </w:rPr>
      </w:pPr>
      <w:r w:rsidRPr="003B4255">
        <w:rPr>
          <w:rFonts w:ascii="Open Sans" w:hAnsi="Open Sans" w:cs="Open Sans"/>
          <w:sz w:val="20"/>
          <w:szCs w:val="20"/>
        </w:rPr>
        <w:t xml:space="preserve">Aktivnost </w:t>
      </w:r>
      <w:r w:rsidR="00FD4975" w:rsidRPr="003B4255">
        <w:rPr>
          <w:rFonts w:ascii="Open Sans" w:hAnsi="Open Sans" w:cs="Open Sans"/>
          <w:sz w:val="20"/>
          <w:szCs w:val="20"/>
        </w:rPr>
        <w:t>2.2.1. Istraživanje potreba za obukama i didaktičkom i asistivnom opremom</w:t>
      </w:r>
    </w:p>
    <w:p w:rsidR="00FD4975" w:rsidRPr="003B4255" w:rsidRDefault="00C11A5F" w:rsidP="00CE387B">
      <w:pPr>
        <w:pStyle w:val="NoSpacing"/>
        <w:rPr>
          <w:rFonts w:ascii="Open Sans" w:hAnsi="Open Sans" w:cs="Open Sans"/>
          <w:sz w:val="20"/>
          <w:szCs w:val="20"/>
        </w:rPr>
      </w:pPr>
      <w:r w:rsidRPr="003B4255">
        <w:rPr>
          <w:rFonts w:ascii="Open Sans" w:hAnsi="Open Sans" w:cs="Open Sans"/>
          <w:sz w:val="20"/>
          <w:szCs w:val="20"/>
        </w:rPr>
        <w:t xml:space="preserve">Aktivnost </w:t>
      </w:r>
      <w:r w:rsidR="00FD4975" w:rsidRPr="003B4255">
        <w:rPr>
          <w:rFonts w:ascii="Open Sans" w:hAnsi="Open Sans" w:cs="Open Sans"/>
          <w:sz w:val="20"/>
          <w:szCs w:val="20"/>
        </w:rPr>
        <w:t xml:space="preserve">2.2.2. Izrada godišnjeg plana obuka i nabavke opreme; </w:t>
      </w:r>
    </w:p>
    <w:p w:rsidR="00FD4975" w:rsidRPr="003B4255" w:rsidRDefault="00C11A5F" w:rsidP="00CE387B">
      <w:pPr>
        <w:pStyle w:val="NoSpacing"/>
        <w:rPr>
          <w:rFonts w:ascii="Open Sans" w:hAnsi="Open Sans" w:cs="Open Sans"/>
          <w:sz w:val="20"/>
          <w:szCs w:val="20"/>
        </w:rPr>
      </w:pPr>
      <w:r w:rsidRPr="003B4255">
        <w:rPr>
          <w:rFonts w:ascii="Open Sans" w:hAnsi="Open Sans" w:cs="Open Sans"/>
          <w:sz w:val="20"/>
          <w:szCs w:val="20"/>
        </w:rPr>
        <w:t xml:space="preserve">Aktivnost </w:t>
      </w:r>
      <w:r w:rsidR="00FD4975" w:rsidRPr="003B4255">
        <w:rPr>
          <w:rFonts w:ascii="Open Sans" w:hAnsi="Open Sans" w:cs="Open Sans"/>
          <w:sz w:val="20"/>
          <w:szCs w:val="20"/>
        </w:rPr>
        <w:t>2.2.3. Organizacija obuka za vaspitače, nastavnike i stručne saradnike</w:t>
      </w:r>
    </w:p>
    <w:p w:rsidR="00FD4975" w:rsidRPr="003B4255" w:rsidRDefault="00C11A5F" w:rsidP="00CE387B">
      <w:pPr>
        <w:pStyle w:val="NoSpacing"/>
        <w:rPr>
          <w:rFonts w:ascii="Open Sans" w:hAnsi="Open Sans" w:cs="Open Sans"/>
          <w:sz w:val="20"/>
          <w:szCs w:val="20"/>
        </w:rPr>
      </w:pPr>
      <w:r w:rsidRPr="003B4255">
        <w:rPr>
          <w:rFonts w:ascii="Open Sans" w:hAnsi="Open Sans" w:cs="Open Sans"/>
          <w:sz w:val="20"/>
          <w:szCs w:val="20"/>
        </w:rPr>
        <w:t xml:space="preserve">Aktivnost  </w:t>
      </w:r>
      <w:r w:rsidR="00FD4975" w:rsidRPr="003B4255">
        <w:rPr>
          <w:rFonts w:ascii="Open Sans" w:hAnsi="Open Sans" w:cs="Open Sans"/>
          <w:sz w:val="20"/>
          <w:szCs w:val="20"/>
        </w:rPr>
        <w:t>2.2.4. Jačanje kompetencija Timova za inkluziju u školama</w:t>
      </w:r>
    </w:p>
    <w:p w:rsidR="00FD4975" w:rsidRPr="003B4255" w:rsidRDefault="00FD4975" w:rsidP="00F237CB">
      <w:pPr>
        <w:pStyle w:val="NoSpacing"/>
        <w:rPr>
          <w:rFonts w:ascii="Open Sans" w:hAnsi="Open Sans" w:cs="Open Sans"/>
          <w:sz w:val="20"/>
          <w:szCs w:val="20"/>
        </w:rPr>
      </w:pPr>
      <w:r w:rsidRPr="003B4255">
        <w:rPr>
          <w:rFonts w:ascii="Open Sans" w:hAnsi="Open Sans" w:cs="Open Sans"/>
          <w:b/>
          <w:bCs/>
          <w:sz w:val="20"/>
          <w:szCs w:val="20"/>
        </w:rPr>
        <w:t>Nosilac:</w:t>
      </w:r>
      <w:r w:rsidRPr="003B4255">
        <w:rPr>
          <w:rFonts w:ascii="Open Sans" w:hAnsi="Open Sans" w:cs="Open Sans"/>
          <w:sz w:val="20"/>
          <w:szCs w:val="20"/>
        </w:rPr>
        <w:t xml:space="preserve"> GU Odeljenje za DD, Odsek za obrazovanje</w:t>
      </w:r>
    </w:p>
    <w:p w:rsidR="00FD4975" w:rsidRPr="003B4255" w:rsidRDefault="00FD4975" w:rsidP="00F237CB">
      <w:pPr>
        <w:pStyle w:val="NoSpacing"/>
        <w:rPr>
          <w:rFonts w:ascii="Open Sans" w:hAnsi="Open Sans" w:cs="Open Sans"/>
          <w:sz w:val="20"/>
          <w:szCs w:val="20"/>
        </w:rPr>
      </w:pPr>
      <w:r w:rsidRPr="003B4255">
        <w:rPr>
          <w:rFonts w:ascii="Open Sans" w:hAnsi="Open Sans" w:cs="Open Sans"/>
          <w:b/>
          <w:bCs/>
          <w:sz w:val="20"/>
          <w:szCs w:val="20"/>
        </w:rPr>
        <w:t>Partneri:</w:t>
      </w:r>
      <w:r w:rsidRPr="003B4255">
        <w:rPr>
          <w:rFonts w:ascii="Open Sans" w:hAnsi="Open Sans" w:cs="Open Sans"/>
          <w:sz w:val="20"/>
          <w:szCs w:val="20"/>
        </w:rPr>
        <w:t xml:space="preserve"> RCPU, CSR, PU, škole, OCD, IT služba</w:t>
      </w:r>
    </w:p>
    <w:p w:rsidR="00FD4975" w:rsidRPr="003B4255" w:rsidRDefault="00FD4975" w:rsidP="00F237CB">
      <w:pPr>
        <w:pStyle w:val="NoSpacing"/>
        <w:jc w:val="both"/>
        <w:rPr>
          <w:rFonts w:ascii="Open Sans" w:eastAsiaTheme="minorHAnsi" w:hAnsi="Open Sans" w:cs="Open Sans"/>
          <w:b/>
          <w:bCs/>
          <w:sz w:val="20"/>
          <w:szCs w:val="20"/>
        </w:rPr>
      </w:pPr>
      <w:r w:rsidRPr="003B4255">
        <w:rPr>
          <w:rFonts w:ascii="Open Sans" w:eastAsiaTheme="minorHAnsi" w:hAnsi="Open Sans" w:cs="Open Sans"/>
          <w:b/>
          <w:bCs/>
          <w:sz w:val="20"/>
          <w:szCs w:val="20"/>
        </w:rPr>
        <w:t>Pokazatelji učinka mere (do 2030. godine):</w:t>
      </w:r>
    </w:p>
    <w:p w:rsidR="00D50F78" w:rsidRPr="003B4255" w:rsidRDefault="00FD4975" w:rsidP="00E52267">
      <w:pPr>
        <w:pStyle w:val="NoSpacing"/>
        <w:numPr>
          <w:ilvl w:val="0"/>
          <w:numId w:val="62"/>
        </w:numPr>
        <w:tabs>
          <w:tab w:val="num" w:pos="426"/>
        </w:tabs>
        <w:jc w:val="both"/>
        <w:rPr>
          <w:rFonts w:ascii="Open Sans" w:eastAsiaTheme="minorHAnsi" w:hAnsi="Open Sans" w:cs="Open Sans"/>
          <w:sz w:val="20"/>
          <w:szCs w:val="20"/>
        </w:rPr>
      </w:pPr>
      <w:r w:rsidRPr="003B4255">
        <w:rPr>
          <w:rFonts w:ascii="Open Sans" w:eastAsiaTheme="minorHAnsi" w:hAnsi="Open Sans" w:cs="Open Sans"/>
          <w:b/>
          <w:bCs/>
          <w:sz w:val="20"/>
          <w:szCs w:val="20"/>
        </w:rPr>
        <w:t>Sprovedeno istraživanje potreba</w:t>
      </w:r>
      <w:r w:rsidRPr="003B4255">
        <w:rPr>
          <w:rFonts w:ascii="Open Sans" w:eastAsiaTheme="minorHAnsi" w:hAnsi="Open Sans" w:cs="Open Sans"/>
          <w:sz w:val="20"/>
          <w:szCs w:val="20"/>
        </w:rPr>
        <w:t xml:space="preserve"> za obukama i opremom u minimum 90% osnovnih i srednjih škola na teritoriji grada (najkasnije do 202</w:t>
      </w:r>
      <w:r w:rsidR="003B4B84">
        <w:rPr>
          <w:rFonts w:ascii="Open Sans" w:eastAsiaTheme="minorHAnsi" w:hAnsi="Open Sans" w:cs="Open Sans"/>
          <w:sz w:val="20"/>
          <w:szCs w:val="20"/>
        </w:rPr>
        <w:t>7</w:t>
      </w:r>
      <w:r w:rsidRPr="003B4255">
        <w:rPr>
          <w:rFonts w:ascii="Open Sans" w:eastAsiaTheme="minorHAnsi" w:hAnsi="Open Sans" w:cs="Open Sans"/>
          <w:sz w:val="20"/>
          <w:szCs w:val="20"/>
        </w:rPr>
        <w:t>. godine);</w:t>
      </w:r>
    </w:p>
    <w:p w:rsidR="00D50F78" w:rsidRPr="003B4255" w:rsidRDefault="003B4255" w:rsidP="00E52267">
      <w:pPr>
        <w:pStyle w:val="NoSpacing"/>
        <w:numPr>
          <w:ilvl w:val="0"/>
          <w:numId w:val="62"/>
        </w:numPr>
        <w:tabs>
          <w:tab w:val="num" w:pos="426"/>
        </w:tabs>
        <w:jc w:val="both"/>
        <w:rPr>
          <w:rFonts w:ascii="Open Sans" w:eastAsiaTheme="minorHAnsi" w:hAnsi="Open Sans" w:cs="Open Sans"/>
          <w:sz w:val="20"/>
          <w:szCs w:val="20"/>
        </w:rPr>
      </w:pPr>
      <w:r>
        <w:rPr>
          <w:rFonts w:ascii="Open Sans" w:eastAsiaTheme="minorHAnsi" w:hAnsi="Open Sans" w:cs="Open Sans"/>
          <w:b/>
          <w:bCs/>
          <w:sz w:val="20"/>
          <w:szCs w:val="20"/>
        </w:rPr>
        <w:lastRenderedPageBreak/>
        <w:t>I</w:t>
      </w:r>
      <w:r w:rsidR="00FD4975" w:rsidRPr="003B4255">
        <w:rPr>
          <w:rFonts w:ascii="Open Sans" w:eastAsiaTheme="minorHAnsi" w:hAnsi="Open Sans" w:cs="Open Sans"/>
          <w:b/>
          <w:bCs/>
          <w:sz w:val="20"/>
          <w:szCs w:val="20"/>
        </w:rPr>
        <w:t>zrađen i usvojen plan obuka i nabavke opreme</w:t>
      </w:r>
      <w:r>
        <w:rPr>
          <w:rFonts w:ascii="Open Sans" w:eastAsiaTheme="minorHAnsi" w:hAnsi="Open Sans" w:cs="Open Sans"/>
          <w:b/>
          <w:bCs/>
          <w:sz w:val="20"/>
          <w:szCs w:val="20"/>
        </w:rPr>
        <w:t xml:space="preserve"> na godišnjem nivou</w:t>
      </w:r>
      <w:r w:rsidR="00FD4975" w:rsidRPr="003B4255">
        <w:rPr>
          <w:rFonts w:ascii="Open Sans" w:eastAsiaTheme="minorHAnsi" w:hAnsi="Open Sans" w:cs="Open Sans"/>
          <w:sz w:val="20"/>
          <w:szCs w:val="20"/>
        </w:rPr>
        <w:t>, u skladu sa analizom potreba i prioritetima inkluzivnog obrazovanja;</w:t>
      </w:r>
    </w:p>
    <w:p w:rsidR="00D50F78" w:rsidRPr="003B4255" w:rsidRDefault="00FD4975" w:rsidP="00E52267">
      <w:pPr>
        <w:pStyle w:val="NoSpacing"/>
        <w:numPr>
          <w:ilvl w:val="0"/>
          <w:numId w:val="62"/>
        </w:numPr>
        <w:tabs>
          <w:tab w:val="num" w:pos="426"/>
        </w:tabs>
        <w:jc w:val="both"/>
        <w:rPr>
          <w:rFonts w:ascii="Open Sans" w:eastAsiaTheme="minorHAnsi" w:hAnsi="Open Sans" w:cs="Open Sans"/>
          <w:sz w:val="20"/>
          <w:szCs w:val="20"/>
        </w:rPr>
      </w:pPr>
      <w:r w:rsidRPr="003B4255">
        <w:rPr>
          <w:rFonts w:ascii="Open Sans" w:eastAsiaTheme="minorHAnsi" w:hAnsi="Open Sans" w:cs="Open Sans"/>
          <w:b/>
          <w:bCs/>
          <w:sz w:val="20"/>
          <w:szCs w:val="20"/>
          <w:lang w:val="it-IT"/>
        </w:rPr>
        <w:t xml:space="preserve">Organizovano minimum </w:t>
      </w:r>
      <w:r w:rsidR="003B4255">
        <w:rPr>
          <w:rFonts w:ascii="Open Sans" w:eastAsiaTheme="minorHAnsi" w:hAnsi="Open Sans" w:cs="Open Sans"/>
          <w:b/>
          <w:bCs/>
          <w:sz w:val="20"/>
          <w:szCs w:val="20"/>
          <w:lang w:val="it-IT"/>
        </w:rPr>
        <w:t xml:space="preserve">30 </w:t>
      </w:r>
      <w:r w:rsidRPr="003B4255">
        <w:rPr>
          <w:rFonts w:ascii="Open Sans" w:eastAsiaTheme="minorHAnsi" w:hAnsi="Open Sans" w:cs="Open Sans"/>
          <w:b/>
          <w:bCs/>
          <w:sz w:val="20"/>
          <w:szCs w:val="20"/>
          <w:lang w:val="it-IT"/>
        </w:rPr>
        <w:t>obuka do 2030. godine</w:t>
      </w:r>
      <w:r w:rsidRPr="003B4255">
        <w:rPr>
          <w:rFonts w:ascii="Open Sans" w:eastAsiaTheme="minorHAnsi" w:hAnsi="Open Sans" w:cs="Open Sans"/>
          <w:sz w:val="20"/>
          <w:szCs w:val="20"/>
          <w:lang w:val="it-IT"/>
        </w:rPr>
        <w:t>, sa akcentom na teme inkluzivne pedagogije, upotrebe asistivne tehnologije i individualizovanog pristupa;</w:t>
      </w:r>
    </w:p>
    <w:p w:rsidR="00D50F78" w:rsidRPr="003B4255" w:rsidRDefault="00FD4975" w:rsidP="00E52267">
      <w:pPr>
        <w:pStyle w:val="NoSpacing"/>
        <w:numPr>
          <w:ilvl w:val="0"/>
          <w:numId w:val="62"/>
        </w:numPr>
        <w:tabs>
          <w:tab w:val="num" w:pos="426"/>
        </w:tabs>
        <w:jc w:val="both"/>
        <w:rPr>
          <w:rFonts w:ascii="Open Sans" w:eastAsiaTheme="minorHAnsi" w:hAnsi="Open Sans" w:cs="Open Sans"/>
          <w:sz w:val="20"/>
          <w:szCs w:val="20"/>
        </w:rPr>
      </w:pPr>
      <w:r w:rsidRPr="003B4255">
        <w:rPr>
          <w:rFonts w:ascii="Open Sans" w:eastAsiaTheme="minorHAnsi" w:hAnsi="Open Sans" w:cs="Open Sans"/>
          <w:b/>
          <w:bCs/>
          <w:sz w:val="20"/>
          <w:szCs w:val="20"/>
        </w:rPr>
        <w:t>Minimum 80 zaposlenih</w:t>
      </w:r>
      <w:r w:rsidRPr="003B4255">
        <w:rPr>
          <w:rFonts w:ascii="Open Sans" w:eastAsiaTheme="minorHAnsi" w:hAnsi="Open Sans" w:cs="Open Sans"/>
          <w:sz w:val="20"/>
          <w:szCs w:val="20"/>
        </w:rPr>
        <w:t xml:space="preserve"> u obrazovnom sistemu prošlo obuke iz oblasti inkluzije (vaspitači, nastavnici, stručni saradnici, članovi Timova za inkluziju);</w:t>
      </w:r>
    </w:p>
    <w:p w:rsidR="00D50F78" w:rsidRPr="003B4255" w:rsidRDefault="00FD4975" w:rsidP="00E52267">
      <w:pPr>
        <w:pStyle w:val="NoSpacing"/>
        <w:numPr>
          <w:ilvl w:val="0"/>
          <w:numId w:val="62"/>
        </w:numPr>
        <w:tabs>
          <w:tab w:val="num" w:pos="426"/>
        </w:tabs>
        <w:jc w:val="both"/>
        <w:rPr>
          <w:rFonts w:ascii="Open Sans" w:eastAsiaTheme="minorHAnsi" w:hAnsi="Open Sans" w:cs="Open Sans"/>
          <w:sz w:val="20"/>
          <w:szCs w:val="20"/>
        </w:rPr>
      </w:pPr>
      <w:r w:rsidRPr="003B4255">
        <w:rPr>
          <w:rFonts w:ascii="Open Sans" w:eastAsiaTheme="minorHAnsi" w:hAnsi="Open Sans" w:cs="Open Sans"/>
          <w:b/>
          <w:bCs/>
          <w:sz w:val="20"/>
          <w:szCs w:val="20"/>
        </w:rPr>
        <w:t>Opremom za inkluzivno obrazovanje</w:t>
      </w:r>
      <w:r w:rsidRPr="003B4255">
        <w:rPr>
          <w:rFonts w:ascii="Open Sans" w:eastAsiaTheme="minorHAnsi" w:hAnsi="Open Sans" w:cs="Open Sans"/>
          <w:sz w:val="20"/>
          <w:szCs w:val="20"/>
        </w:rPr>
        <w:t xml:space="preserve"> (didaktička i asistivna sredstva) snabdeveno najmanje 80% škola i predškolskih ustanova do 2030. godine;</w:t>
      </w:r>
    </w:p>
    <w:p w:rsidR="00D50F78" w:rsidRPr="003B4255" w:rsidRDefault="00FD4975" w:rsidP="00E52267">
      <w:pPr>
        <w:pStyle w:val="NoSpacing"/>
        <w:numPr>
          <w:ilvl w:val="0"/>
          <w:numId w:val="62"/>
        </w:numPr>
        <w:tabs>
          <w:tab w:val="num" w:pos="426"/>
        </w:tabs>
        <w:jc w:val="both"/>
        <w:rPr>
          <w:rFonts w:ascii="Open Sans" w:eastAsiaTheme="minorHAnsi" w:hAnsi="Open Sans" w:cs="Open Sans"/>
          <w:sz w:val="20"/>
          <w:szCs w:val="20"/>
        </w:rPr>
      </w:pPr>
      <w:r w:rsidRPr="003B4255">
        <w:rPr>
          <w:rFonts w:ascii="Open Sans" w:eastAsiaTheme="minorHAnsi" w:hAnsi="Open Sans" w:cs="Open Sans"/>
          <w:b/>
          <w:bCs/>
          <w:sz w:val="20"/>
          <w:szCs w:val="20"/>
          <w:lang w:val="it-IT"/>
        </w:rPr>
        <w:t>Uspostavljeni i funkcionalni Timovi za inkluziju</w:t>
      </w:r>
      <w:r w:rsidRPr="003B4255">
        <w:rPr>
          <w:rFonts w:ascii="Open Sans" w:eastAsiaTheme="minorHAnsi" w:hAnsi="Open Sans" w:cs="Open Sans"/>
          <w:sz w:val="20"/>
          <w:szCs w:val="20"/>
          <w:lang w:val="it-IT"/>
        </w:rPr>
        <w:t xml:space="preserve"> u svim školama, sa jasno definisanim ulogama, planovima rada i praćenjem učinka;</w:t>
      </w:r>
    </w:p>
    <w:p w:rsidR="00FD4975" w:rsidRDefault="00FD4975" w:rsidP="00E52267">
      <w:pPr>
        <w:pStyle w:val="NoSpacing"/>
        <w:numPr>
          <w:ilvl w:val="0"/>
          <w:numId w:val="62"/>
        </w:numPr>
        <w:tabs>
          <w:tab w:val="num" w:pos="426"/>
        </w:tabs>
        <w:jc w:val="both"/>
        <w:rPr>
          <w:rFonts w:ascii="Open Sans" w:eastAsiaTheme="minorHAnsi" w:hAnsi="Open Sans" w:cs="Open Sans"/>
          <w:sz w:val="20"/>
          <w:szCs w:val="20"/>
        </w:rPr>
      </w:pPr>
      <w:r w:rsidRPr="003B4255">
        <w:rPr>
          <w:rFonts w:ascii="Open Sans" w:eastAsiaTheme="minorHAnsi" w:hAnsi="Open Sans" w:cs="Open Sans"/>
          <w:b/>
          <w:bCs/>
          <w:sz w:val="20"/>
          <w:szCs w:val="20"/>
        </w:rPr>
        <w:t>Izrađene i usvojene lokalne smernice za ranu podršku deci sa razvojnim poteškoćama</w:t>
      </w:r>
      <w:r w:rsidRPr="003B4255">
        <w:rPr>
          <w:rFonts w:ascii="Open Sans" w:eastAsiaTheme="minorHAnsi" w:hAnsi="Open Sans" w:cs="Open Sans"/>
          <w:sz w:val="20"/>
          <w:szCs w:val="20"/>
        </w:rPr>
        <w:t>, u saradnji sa obrazovnim, zdravstvenim i socijalnim sektorom (najkasnije do 2027. godine).</w:t>
      </w:r>
    </w:p>
    <w:p w:rsidR="00FD4975" w:rsidRPr="006B31E4" w:rsidRDefault="00FD4975" w:rsidP="00F237CB">
      <w:pPr>
        <w:pStyle w:val="NoSpacing"/>
        <w:shd w:val="clear" w:color="auto" w:fill="FFC000"/>
        <w:rPr>
          <w:rFonts w:ascii="Open Sans" w:hAnsi="Open Sans" w:cs="Open Sans"/>
          <w:b/>
          <w:bCs/>
        </w:rPr>
      </w:pPr>
      <w:r w:rsidRPr="006B31E4">
        <w:rPr>
          <w:rFonts w:ascii="Open Sans" w:hAnsi="Open Sans" w:cs="Open Sans"/>
          <w:b/>
          <w:bCs/>
        </w:rPr>
        <w:t xml:space="preserve">Mera 2.3. Jačanje institucionalne podrške i unapređenje rada Interresorne komisije </w:t>
      </w:r>
    </w:p>
    <w:p w:rsidR="00FD4975" w:rsidRPr="00A55C9A" w:rsidRDefault="00FD4975" w:rsidP="00F237CB">
      <w:pPr>
        <w:pStyle w:val="NoSpacing2"/>
        <w:jc w:val="both"/>
        <w:rPr>
          <w:rFonts w:ascii="Open Sans" w:hAnsi="Open Sans" w:cs="Open Sans"/>
          <w:sz w:val="20"/>
          <w:szCs w:val="20"/>
        </w:rPr>
      </w:pPr>
      <w:r w:rsidRPr="00A55C9A">
        <w:rPr>
          <w:rFonts w:ascii="Open Sans" w:hAnsi="Open Sans" w:cs="Open Sans"/>
          <w:b/>
          <w:bCs/>
          <w:sz w:val="20"/>
          <w:szCs w:val="20"/>
        </w:rPr>
        <w:t>Cilj mere:</w:t>
      </w:r>
      <w:r w:rsidRPr="00A55C9A">
        <w:rPr>
          <w:rFonts w:ascii="Open Sans" w:hAnsi="Open Sans" w:cs="Open Sans"/>
          <w:sz w:val="20"/>
          <w:szCs w:val="20"/>
        </w:rPr>
        <w:t xml:space="preserve">  </w:t>
      </w:r>
      <w:r w:rsidR="00252E06" w:rsidRPr="00252E06">
        <w:rPr>
          <w:rFonts w:ascii="Open Sans" w:hAnsi="Open Sans" w:cs="Open Sans"/>
          <w:sz w:val="20"/>
          <w:szCs w:val="20"/>
        </w:rPr>
        <w:t>Unapre</w:t>
      </w:r>
      <w:r w:rsidR="00252E06">
        <w:rPr>
          <w:rFonts w:ascii="Open Sans" w:hAnsi="Open Sans" w:cs="Open Sans"/>
          <w:sz w:val="20"/>
          <w:szCs w:val="20"/>
        </w:rPr>
        <w:t xml:space="preserve">đenje </w:t>
      </w:r>
      <w:r w:rsidR="00252E06" w:rsidRPr="00252E06">
        <w:rPr>
          <w:rFonts w:ascii="Open Sans" w:hAnsi="Open Sans" w:cs="Open Sans"/>
          <w:sz w:val="20"/>
          <w:szCs w:val="20"/>
        </w:rPr>
        <w:t>rad</w:t>
      </w:r>
      <w:r w:rsidR="00252E06">
        <w:rPr>
          <w:rFonts w:ascii="Open Sans" w:hAnsi="Open Sans" w:cs="Open Sans"/>
          <w:sz w:val="20"/>
          <w:szCs w:val="20"/>
        </w:rPr>
        <w:t>a</w:t>
      </w:r>
      <w:r w:rsidR="00252E06" w:rsidRPr="00252E06">
        <w:rPr>
          <w:rFonts w:ascii="Open Sans" w:hAnsi="Open Sans" w:cs="Open Sans"/>
          <w:sz w:val="20"/>
          <w:szCs w:val="20"/>
        </w:rPr>
        <w:t xml:space="preserve"> Interresorne komisije kroz standardizaciju procedura, unapređenje evidencije, sistematsko praćenje realizacije preporuka, informisanje roditelja i otvaranje podataka o radu Komisije, uz obavezno uključivanje defektologa kao stalnog stručnog člana u proceni potreba dece i davanju preporuka podrške.</w:t>
      </w:r>
    </w:p>
    <w:p w:rsidR="00FD4975" w:rsidRPr="00A55C9A" w:rsidRDefault="00FD4975" w:rsidP="00F237CB">
      <w:pPr>
        <w:pStyle w:val="NoSpacing2"/>
        <w:jc w:val="both"/>
        <w:rPr>
          <w:rFonts w:ascii="Open Sans" w:hAnsi="Open Sans" w:cs="Open Sans"/>
          <w:b/>
          <w:bCs/>
          <w:sz w:val="20"/>
          <w:szCs w:val="20"/>
        </w:rPr>
      </w:pPr>
      <w:r w:rsidRPr="00A55C9A">
        <w:rPr>
          <w:rFonts w:ascii="Open Sans" w:hAnsi="Open Sans" w:cs="Open Sans"/>
          <w:b/>
          <w:bCs/>
          <w:sz w:val="20"/>
          <w:szCs w:val="20"/>
        </w:rPr>
        <w:t>Ključne aktivnosti:</w:t>
      </w:r>
    </w:p>
    <w:p w:rsidR="00FD4975" w:rsidRPr="00A55C9A" w:rsidRDefault="00C11A5F" w:rsidP="00F237CB">
      <w:pPr>
        <w:pStyle w:val="NoSpacing2"/>
        <w:jc w:val="both"/>
        <w:rPr>
          <w:rFonts w:ascii="Open Sans" w:hAnsi="Open Sans" w:cs="Open Sans"/>
          <w:sz w:val="20"/>
          <w:szCs w:val="20"/>
        </w:rPr>
      </w:pPr>
      <w:r>
        <w:rPr>
          <w:rFonts w:ascii="Open Sans" w:hAnsi="Open Sans" w:cs="Open Sans"/>
          <w:sz w:val="20"/>
          <w:szCs w:val="20"/>
        </w:rPr>
        <w:t xml:space="preserve">Aktivnost </w:t>
      </w:r>
      <w:r w:rsidR="00FD4975">
        <w:rPr>
          <w:rFonts w:ascii="Open Sans" w:hAnsi="Open Sans" w:cs="Open Sans"/>
          <w:sz w:val="20"/>
          <w:szCs w:val="20"/>
        </w:rPr>
        <w:t xml:space="preserve">2.3.1. </w:t>
      </w:r>
      <w:r w:rsidR="00FD4975" w:rsidRPr="00A55C9A">
        <w:rPr>
          <w:rFonts w:ascii="Open Sans" w:hAnsi="Open Sans" w:cs="Open Sans"/>
          <w:sz w:val="20"/>
          <w:szCs w:val="20"/>
        </w:rPr>
        <w:t>Izrada i primena standardizovanih procedura IRKa</w:t>
      </w:r>
    </w:p>
    <w:p w:rsidR="00FD4975" w:rsidRPr="00A55C9A" w:rsidRDefault="00C11A5F" w:rsidP="00F237CB">
      <w:pPr>
        <w:pStyle w:val="NoSpacing2"/>
        <w:jc w:val="both"/>
        <w:rPr>
          <w:rFonts w:ascii="Open Sans" w:hAnsi="Open Sans" w:cs="Open Sans"/>
          <w:sz w:val="20"/>
          <w:szCs w:val="20"/>
        </w:rPr>
      </w:pPr>
      <w:r>
        <w:rPr>
          <w:rFonts w:ascii="Open Sans" w:hAnsi="Open Sans" w:cs="Open Sans"/>
          <w:sz w:val="20"/>
          <w:szCs w:val="20"/>
        </w:rPr>
        <w:t xml:space="preserve">Aktivnost </w:t>
      </w:r>
      <w:r w:rsidR="00FD4975">
        <w:rPr>
          <w:rFonts w:ascii="Open Sans" w:hAnsi="Open Sans" w:cs="Open Sans"/>
          <w:sz w:val="20"/>
          <w:szCs w:val="20"/>
        </w:rPr>
        <w:t xml:space="preserve">2.3.2. </w:t>
      </w:r>
      <w:r w:rsidR="00FD4975" w:rsidRPr="00A55C9A">
        <w:rPr>
          <w:rFonts w:ascii="Open Sans" w:hAnsi="Open Sans" w:cs="Open Sans"/>
          <w:sz w:val="20"/>
          <w:szCs w:val="20"/>
        </w:rPr>
        <w:t xml:space="preserve">Obuke za članove IRKa </w:t>
      </w:r>
    </w:p>
    <w:p w:rsidR="00FD4975" w:rsidRDefault="00C11A5F" w:rsidP="00F237CB">
      <w:pPr>
        <w:pStyle w:val="NoSpacing2"/>
        <w:jc w:val="both"/>
        <w:rPr>
          <w:rFonts w:ascii="Open Sans" w:hAnsi="Open Sans" w:cs="Open Sans"/>
          <w:sz w:val="20"/>
          <w:szCs w:val="20"/>
        </w:rPr>
      </w:pPr>
      <w:r>
        <w:rPr>
          <w:rFonts w:ascii="Open Sans" w:hAnsi="Open Sans" w:cs="Open Sans"/>
          <w:sz w:val="20"/>
          <w:szCs w:val="20"/>
        </w:rPr>
        <w:t xml:space="preserve">Aktivnost </w:t>
      </w:r>
      <w:r w:rsidR="00FD4975">
        <w:rPr>
          <w:rFonts w:ascii="Open Sans" w:hAnsi="Open Sans" w:cs="Open Sans"/>
          <w:sz w:val="20"/>
          <w:szCs w:val="20"/>
        </w:rPr>
        <w:t xml:space="preserve">2.3.3. </w:t>
      </w:r>
      <w:r w:rsidR="00FD4975" w:rsidRPr="00A55C9A">
        <w:rPr>
          <w:rFonts w:ascii="Open Sans" w:hAnsi="Open Sans" w:cs="Open Sans"/>
          <w:sz w:val="20"/>
          <w:szCs w:val="20"/>
        </w:rPr>
        <w:t>Uvođenje sistema praćenja efekata preporuka IRK</w:t>
      </w:r>
    </w:p>
    <w:p w:rsidR="00252E06" w:rsidRPr="00252E06" w:rsidRDefault="00252E06" w:rsidP="00F237CB">
      <w:pPr>
        <w:pStyle w:val="NoSpacing2"/>
        <w:jc w:val="both"/>
        <w:rPr>
          <w:rFonts w:ascii="Open Sans" w:hAnsi="Open Sans" w:cs="Open Sans"/>
          <w:sz w:val="20"/>
          <w:szCs w:val="20"/>
        </w:rPr>
      </w:pPr>
      <w:r w:rsidRPr="00252E06">
        <w:rPr>
          <w:rFonts w:ascii="Open Sans" w:hAnsi="Open Sans" w:cs="Open Sans"/>
          <w:sz w:val="20"/>
          <w:szCs w:val="20"/>
        </w:rPr>
        <w:t xml:space="preserve">Aktivnost 2.3.4. Uključivanje defektologa u sastav IRKa </w:t>
      </w:r>
    </w:p>
    <w:p w:rsidR="00FD4975" w:rsidRPr="00A55C9A" w:rsidRDefault="00FD4975" w:rsidP="00F237CB">
      <w:pPr>
        <w:pStyle w:val="NoSpacing2"/>
        <w:jc w:val="both"/>
        <w:rPr>
          <w:rFonts w:ascii="Open Sans" w:hAnsi="Open Sans" w:cs="Open Sans"/>
          <w:sz w:val="20"/>
          <w:szCs w:val="20"/>
        </w:rPr>
      </w:pPr>
      <w:r w:rsidRPr="00A55C9A">
        <w:rPr>
          <w:rFonts w:ascii="Open Sans" w:hAnsi="Open Sans" w:cs="Open Sans"/>
          <w:b/>
          <w:bCs/>
          <w:sz w:val="20"/>
          <w:szCs w:val="20"/>
        </w:rPr>
        <w:t>Nosilac:</w:t>
      </w:r>
      <w:r w:rsidRPr="00A55C9A">
        <w:rPr>
          <w:rFonts w:ascii="Open Sans" w:hAnsi="Open Sans" w:cs="Open Sans"/>
          <w:sz w:val="20"/>
          <w:szCs w:val="20"/>
        </w:rPr>
        <w:t xml:space="preserve"> GU – Odeljenje za obrazovanje</w:t>
      </w:r>
    </w:p>
    <w:p w:rsidR="00FD4975" w:rsidRPr="00A55C9A" w:rsidRDefault="00FD4975" w:rsidP="00F237CB">
      <w:pPr>
        <w:pStyle w:val="NoSpacing2"/>
        <w:jc w:val="both"/>
        <w:rPr>
          <w:rFonts w:ascii="Open Sans" w:hAnsi="Open Sans" w:cs="Open Sans"/>
          <w:sz w:val="20"/>
          <w:szCs w:val="20"/>
        </w:rPr>
      </w:pPr>
      <w:r w:rsidRPr="00A55C9A">
        <w:rPr>
          <w:rFonts w:ascii="Open Sans" w:hAnsi="Open Sans" w:cs="Open Sans"/>
          <w:b/>
          <w:bCs/>
          <w:sz w:val="20"/>
          <w:szCs w:val="20"/>
        </w:rPr>
        <w:t>Partneri:</w:t>
      </w:r>
      <w:r w:rsidRPr="00A55C9A">
        <w:rPr>
          <w:rFonts w:ascii="Open Sans" w:hAnsi="Open Sans" w:cs="Open Sans"/>
          <w:sz w:val="20"/>
          <w:szCs w:val="20"/>
        </w:rPr>
        <w:t xml:space="preserve"> IRK, CSR, škole, DZ, RCPUZO, udruženja</w:t>
      </w:r>
    </w:p>
    <w:p w:rsidR="00FD4975" w:rsidRPr="00A55C9A" w:rsidRDefault="00FD4975" w:rsidP="00F237CB">
      <w:pPr>
        <w:pStyle w:val="NoSpacing2"/>
        <w:jc w:val="both"/>
        <w:rPr>
          <w:rFonts w:ascii="Open Sans" w:hAnsi="Open Sans" w:cs="Open Sans"/>
          <w:sz w:val="20"/>
          <w:szCs w:val="20"/>
        </w:rPr>
      </w:pPr>
      <w:r w:rsidRPr="00A55C9A">
        <w:rPr>
          <w:rFonts w:ascii="Open Sans" w:eastAsiaTheme="minorHAnsi" w:hAnsi="Open Sans" w:cs="Open Sans"/>
          <w:b/>
          <w:bCs/>
          <w:sz w:val="20"/>
          <w:szCs w:val="20"/>
        </w:rPr>
        <w:t>Pokazatelji učinka mere (do 2023.godine)</w:t>
      </w:r>
    </w:p>
    <w:p w:rsidR="00D50F78" w:rsidRPr="00252E06" w:rsidRDefault="00FD4975" w:rsidP="00E52267">
      <w:pPr>
        <w:pStyle w:val="NoSpacing2"/>
        <w:numPr>
          <w:ilvl w:val="0"/>
          <w:numId w:val="63"/>
        </w:numPr>
        <w:jc w:val="both"/>
        <w:rPr>
          <w:rFonts w:ascii="Open Sans" w:hAnsi="Open Sans" w:cs="Open Sans"/>
          <w:sz w:val="20"/>
          <w:szCs w:val="20"/>
        </w:rPr>
      </w:pPr>
      <w:r w:rsidRPr="00252E06">
        <w:rPr>
          <w:rFonts w:ascii="Open Sans" w:hAnsi="Open Sans" w:cs="Open Sans"/>
          <w:sz w:val="20"/>
          <w:szCs w:val="20"/>
        </w:rPr>
        <w:t>Usvojene i primenjene standardizovane procedure za rad IRK-a (da/ne)</w:t>
      </w:r>
    </w:p>
    <w:p w:rsidR="00D50F78" w:rsidRPr="00252E06" w:rsidRDefault="00FD4975" w:rsidP="00E52267">
      <w:pPr>
        <w:pStyle w:val="NoSpacing2"/>
        <w:numPr>
          <w:ilvl w:val="0"/>
          <w:numId w:val="63"/>
        </w:numPr>
        <w:jc w:val="both"/>
        <w:rPr>
          <w:rFonts w:ascii="Open Sans" w:hAnsi="Open Sans" w:cs="Open Sans"/>
          <w:sz w:val="20"/>
          <w:szCs w:val="20"/>
        </w:rPr>
      </w:pPr>
      <w:r w:rsidRPr="00252E06">
        <w:rPr>
          <w:rFonts w:ascii="Open Sans" w:hAnsi="Open Sans" w:cs="Open Sans"/>
          <w:sz w:val="20"/>
          <w:szCs w:val="20"/>
        </w:rPr>
        <w:t xml:space="preserve">Broj članova IRK koji su prošli obuku – cilj: 100% aktivnih članova </w:t>
      </w:r>
    </w:p>
    <w:p w:rsidR="00252E06" w:rsidRPr="00252E06" w:rsidRDefault="00252E06" w:rsidP="00E52267">
      <w:pPr>
        <w:pStyle w:val="ListParagraph"/>
        <w:numPr>
          <w:ilvl w:val="0"/>
          <w:numId w:val="63"/>
        </w:numPr>
        <w:spacing w:before="100" w:beforeAutospacing="1" w:after="100" w:afterAutospacing="1" w:line="240" w:lineRule="auto"/>
        <w:jc w:val="both"/>
        <w:rPr>
          <w:rFonts w:ascii="Open Sans" w:eastAsia="Times New Roman" w:hAnsi="Open Sans" w:cs="Open Sans"/>
          <w:sz w:val="20"/>
          <w:szCs w:val="20"/>
          <w:lang w:val="it-IT"/>
        </w:rPr>
      </w:pPr>
      <w:r w:rsidRPr="00252E06">
        <w:rPr>
          <w:rFonts w:ascii="Open Sans" w:eastAsia="Times New Roman" w:hAnsi="Open Sans" w:cs="Open Sans"/>
          <w:sz w:val="20"/>
          <w:szCs w:val="20"/>
          <w:lang w:val="it-IT"/>
        </w:rPr>
        <w:t>Defektolog imenovan kao stalni stručni član IRK (da/ne), do 2027. godine</w:t>
      </w:r>
    </w:p>
    <w:p w:rsidR="00252E06" w:rsidRPr="00252E06" w:rsidRDefault="00252E06" w:rsidP="00E52267">
      <w:pPr>
        <w:pStyle w:val="ListParagraph"/>
        <w:numPr>
          <w:ilvl w:val="0"/>
          <w:numId w:val="63"/>
        </w:numPr>
        <w:spacing w:before="100" w:beforeAutospacing="1" w:after="100" w:afterAutospacing="1" w:line="240" w:lineRule="auto"/>
        <w:jc w:val="both"/>
        <w:rPr>
          <w:rFonts w:ascii="Open Sans" w:eastAsia="Times New Roman" w:hAnsi="Open Sans" w:cs="Open Sans"/>
          <w:sz w:val="20"/>
          <w:szCs w:val="20"/>
          <w:lang w:val="it-IT"/>
        </w:rPr>
      </w:pPr>
      <w:r w:rsidRPr="00252E06">
        <w:rPr>
          <w:rFonts w:ascii="Open Sans" w:eastAsia="Times New Roman" w:hAnsi="Open Sans" w:cs="Open Sans"/>
          <w:sz w:val="20"/>
          <w:szCs w:val="20"/>
          <w:lang w:val="it-IT"/>
        </w:rPr>
        <w:t>Procenat preporuka IRK u oblasti obrazovne podrške u čijoj izradi je učestvovao defektolog – cilj: minimum 80% do 2030. godine</w:t>
      </w:r>
    </w:p>
    <w:p w:rsidR="00D50F78" w:rsidRPr="00252E06" w:rsidRDefault="00FD4975" w:rsidP="00E52267">
      <w:pPr>
        <w:pStyle w:val="NoSpacing2"/>
        <w:numPr>
          <w:ilvl w:val="0"/>
          <w:numId w:val="63"/>
        </w:numPr>
        <w:jc w:val="both"/>
        <w:rPr>
          <w:rFonts w:ascii="Open Sans" w:hAnsi="Open Sans" w:cs="Open Sans"/>
          <w:sz w:val="20"/>
          <w:szCs w:val="20"/>
        </w:rPr>
      </w:pPr>
      <w:r w:rsidRPr="00252E06">
        <w:rPr>
          <w:rFonts w:ascii="Open Sans" w:hAnsi="Open Sans" w:cs="Open Sans"/>
          <w:sz w:val="20"/>
          <w:szCs w:val="20"/>
        </w:rPr>
        <w:t>Broj održanih obuka i stručnih sastanaka za IRK – minimum 3 do 2030.</w:t>
      </w:r>
    </w:p>
    <w:p w:rsidR="00D50F78" w:rsidRPr="00252E06" w:rsidRDefault="00FD4975" w:rsidP="00E52267">
      <w:pPr>
        <w:pStyle w:val="NoSpacing2"/>
        <w:numPr>
          <w:ilvl w:val="0"/>
          <w:numId w:val="63"/>
        </w:numPr>
        <w:jc w:val="both"/>
        <w:rPr>
          <w:rFonts w:ascii="Open Sans" w:hAnsi="Open Sans" w:cs="Open Sans"/>
          <w:sz w:val="20"/>
          <w:szCs w:val="20"/>
        </w:rPr>
      </w:pPr>
      <w:r w:rsidRPr="00252E06">
        <w:rPr>
          <w:rFonts w:ascii="Open Sans" w:hAnsi="Open Sans" w:cs="Open Sans"/>
          <w:sz w:val="20"/>
          <w:szCs w:val="20"/>
        </w:rPr>
        <w:t>Uveden sistem evidencije preporuka IRK (da/ne), sa godišnjim izveštajima</w:t>
      </w:r>
    </w:p>
    <w:p w:rsidR="00D50F78" w:rsidRPr="00252E06" w:rsidRDefault="00FD4975" w:rsidP="00E52267">
      <w:pPr>
        <w:pStyle w:val="NoSpacing2"/>
        <w:numPr>
          <w:ilvl w:val="0"/>
          <w:numId w:val="63"/>
        </w:numPr>
        <w:jc w:val="both"/>
        <w:rPr>
          <w:rFonts w:ascii="Open Sans" w:hAnsi="Open Sans" w:cs="Open Sans"/>
          <w:sz w:val="20"/>
          <w:szCs w:val="20"/>
        </w:rPr>
      </w:pPr>
      <w:r w:rsidRPr="00252E06">
        <w:rPr>
          <w:rFonts w:ascii="Open Sans" w:hAnsi="Open Sans" w:cs="Open Sans"/>
          <w:sz w:val="20"/>
          <w:szCs w:val="20"/>
        </w:rPr>
        <w:t>Broj preporuka IRK za koje se prati efekat realizacije – minimum 30% svih preporuka godišnje</w:t>
      </w:r>
    </w:p>
    <w:p w:rsidR="00D50F78" w:rsidRPr="00252E06" w:rsidRDefault="00FD4975" w:rsidP="00E52267">
      <w:pPr>
        <w:pStyle w:val="NoSpacing2"/>
        <w:numPr>
          <w:ilvl w:val="0"/>
          <w:numId w:val="63"/>
        </w:numPr>
        <w:jc w:val="both"/>
        <w:rPr>
          <w:rFonts w:ascii="Open Sans" w:hAnsi="Open Sans" w:cs="Open Sans"/>
          <w:sz w:val="20"/>
          <w:szCs w:val="20"/>
        </w:rPr>
      </w:pPr>
      <w:r w:rsidRPr="00252E06">
        <w:rPr>
          <w:rFonts w:ascii="Open Sans" w:hAnsi="Open Sans" w:cs="Open Sans"/>
          <w:sz w:val="20"/>
          <w:szCs w:val="20"/>
        </w:rPr>
        <w:t>Broj ažuriranih setova podataka na lokalnom Portalu otvorenih podataka u vezi sa radom IRK – minimum 2 seta (npr. broj preporuka po tipu, broj dece sa više preporuka, procenat sprovedenih mera)</w:t>
      </w:r>
    </w:p>
    <w:p w:rsidR="00D50F78" w:rsidRPr="00252E06" w:rsidRDefault="00FD4975" w:rsidP="00E52267">
      <w:pPr>
        <w:pStyle w:val="NoSpacing2"/>
        <w:numPr>
          <w:ilvl w:val="0"/>
          <w:numId w:val="63"/>
        </w:numPr>
        <w:jc w:val="both"/>
        <w:rPr>
          <w:rFonts w:ascii="Open Sans" w:hAnsi="Open Sans" w:cs="Open Sans"/>
          <w:sz w:val="20"/>
          <w:szCs w:val="20"/>
        </w:rPr>
      </w:pPr>
      <w:r w:rsidRPr="00252E06">
        <w:rPr>
          <w:rFonts w:ascii="Open Sans" w:hAnsi="Open Sans" w:cs="Open Sans"/>
          <w:sz w:val="20"/>
          <w:szCs w:val="20"/>
        </w:rPr>
        <w:t>Broj informativnih materijala za roditelje (brošure, vodiči, onlajn sadržaj) – minimum 2.</w:t>
      </w:r>
    </w:p>
    <w:p w:rsidR="00FD4975" w:rsidRPr="00252E06" w:rsidRDefault="00FD4975" w:rsidP="00E52267">
      <w:pPr>
        <w:pStyle w:val="NoSpacing2"/>
        <w:numPr>
          <w:ilvl w:val="0"/>
          <w:numId w:val="63"/>
        </w:numPr>
        <w:jc w:val="both"/>
        <w:rPr>
          <w:rFonts w:ascii="Open Sans" w:hAnsi="Open Sans" w:cs="Open Sans"/>
          <w:sz w:val="20"/>
          <w:szCs w:val="20"/>
        </w:rPr>
      </w:pPr>
      <w:r w:rsidRPr="00252E06">
        <w:rPr>
          <w:rFonts w:ascii="Open Sans" w:hAnsi="Open Sans" w:cs="Open Sans"/>
          <w:sz w:val="20"/>
          <w:szCs w:val="20"/>
        </w:rPr>
        <w:t>Zadovoljstvo korisnika (roditelja) radom IRK – mereno najmanje jednom u planskom periodu.</w:t>
      </w:r>
    </w:p>
    <w:p w:rsidR="00FD4975" w:rsidRDefault="00FD4975" w:rsidP="00F237CB">
      <w:pPr>
        <w:pStyle w:val="NoSpacing2"/>
        <w:jc w:val="both"/>
        <w:rPr>
          <w:rFonts w:ascii="Open Sans" w:hAnsi="Open Sans" w:cs="Open Sans"/>
          <w:sz w:val="20"/>
          <w:szCs w:val="20"/>
        </w:rPr>
      </w:pPr>
    </w:p>
    <w:p w:rsidR="00FD4975" w:rsidRPr="00A55C9A" w:rsidRDefault="00FD4975" w:rsidP="00F237CB">
      <w:pPr>
        <w:pStyle w:val="NoSpacing"/>
        <w:shd w:val="clear" w:color="auto" w:fill="FFC000"/>
        <w:rPr>
          <w:rFonts w:ascii="Open Sans" w:hAnsi="Open Sans" w:cs="Open Sans"/>
          <w:b/>
          <w:bCs/>
        </w:rPr>
      </w:pPr>
      <w:r w:rsidRPr="00A55C9A">
        <w:rPr>
          <w:rFonts w:ascii="Open Sans" w:hAnsi="Open Sans" w:cs="Open Sans"/>
          <w:b/>
          <w:bCs/>
        </w:rPr>
        <w:t>Mera 2.4.  Osnaživanje porodice i lokalne zajednice za inkluzivno obrazovanje</w:t>
      </w:r>
    </w:p>
    <w:p w:rsidR="00ED2B7D" w:rsidRPr="00ED2B7D" w:rsidRDefault="00FD4975" w:rsidP="00ED2B7D">
      <w:pPr>
        <w:pStyle w:val="NoSpacing"/>
        <w:jc w:val="both"/>
        <w:rPr>
          <w:rFonts w:ascii="Open Sans" w:hAnsi="Open Sans" w:cs="Open Sans"/>
          <w:sz w:val="20"/>
          <w:szCs w:val="20"/>
        </w:rPr>
      </w:pPr>
      <w:r w:rsidRPr="00ED2B7D">
        <w:rPr>
          <w:rFonts w:ascii="Open Sans" w:hAnsi="Open Sans" w:cs="Open Sans"/>
          <w:b/>
          <w:bCs/>
          <w:sz w:val="20"/>
          <w:szCs w:val="20"/>
        </w:rPr>
        <w:t>Cilj mere:</w:t>
      </w:r>
      <w:r w:rsidRPr="00ED2B7D">
        <w:rPr>
          <w:rFonts w:ascii="Open Sans" w:hAnsi="Open Sans" w:cs="Open Sans"/>
          <w:sz w:val="20"/>
          <w:szCs w:val="20"/>
        </w:rPr>
        <w:t xml:space="preserve"> </w:t>
      </w:r>
      <w:r w:rsidR="00ED2B7D" w:rsidRPr="00ED2B7D">
        <w:rPr>
          <w:rFonts w:ascii="Open Sans" w:hAnsi="Open Sans" w:cs="Open Sans"/>
          <w:sz w:val="20"/>
          <w:szCs w:val="20"/>
        </w:rPr>
        <w:t>Uspostaviti čvrst institucionalni okvir za inkluzivno obrazovanje kroz formiranje Tima za inkluziju, izradu i primenu Plana za inkluzivno obrazovanje (PZIO), analizu podataka i redovno izveštavanje, čime Novi Pazar stvara preduslove za praćenje napretka i odlučivanje na osnovu podataka.</w:t>
      </w:r>
    </w:p>
    <w:p w:rsidR="00ED2B7D" w:rsidRPr="00ED2B7D" w:rsidRDefault="00ED2B7D" w:rsidP="00ED2B7D">
      <w:pPr>
        <w:pStyle w:val="NoSpacing"/>
        <w:jc w:val="both"/>
        <w:rPr>
          <w:rFonts w:ascii="Open Sans" w:hAnsi="Open Sans" w:cs="Open Sans"/>
          <w:sz w:val="20"/>
          <w:szCs w:val="20"/>
        </w:rPr>
      </w:pPr>
      <w:r w:rsidRPr="00ED2B7D">
        <w:rPr>
          <w:rFonts w:ascii="Open Sans" w:hAnsi="Open Sans" w:cs="Open Sans"/>
          <w:sz w:val="20"/>
          <w:szCs w:val="20"/>
        </w:rPr>
        <w:t>Sistem planiranja i praćenja obuhvataće  različite modele inkluzije, od  pune inkluzije, poluinkluzivnog pristupa i specijalnih odeljenja u okviru matičnih škola,  uz merenje njihovih obrazovnih, socijalnih i organizacionih efekata.</w:t>
      </w:r>
    </w:p>
    <w:p w:rsidR="00FD4975" w:rsidRDefault="00FD4975" w:rsidP="00F237CB">
      <w:pPr>
        <w:pStyle w:val="NoSpacing"/>
        <w:rPr>
          <w:rFonts w:ascii="Open Sans" w:hAnsi="Open Sans" w:cs="Open Sans"/>
          <w:sz w:val="19"/>
          <w:szCs w:val="19"/>
        </w:rPr>
      </w:pPr>
    </w:p>
    <w:p w:rsidR="00FD4975" w:rsidRPr="00ED2B7D" w:rsidRDefault="00FD4975" w:rsidP="00ED2B7D">
      <w:pPr>
        <w:pStyle w:val="NoSpacing"/>
        <w:jc w:val="both"/>
        <w:rPr>
          <w:rFonts w:ascii="Open Sans" w:hAnsi="Open Sans" w:cs="Open Sans"/>
          <w:b/>
          <w:bCs/>
          <w:sz w:val="20"/>
          <w:szCs w:val="20"/>
        </w:rPr>
      </w:pPr>
      <w:r w:rsidRPr="00ED2B7D">
        <w:rPr>
          <w:rFonts w:ascii="Open Sans" w:hAnsi="Open Sans" w:cs="Open Sans"/>
          <w:b/>
          <w:bCs/>
          <w:sz w:val="20"/>
          <w:szCs w:val="20"/>
        </w:rPr>
        <w:t>Ključne aktivnosti:</w:t>
      </w:r>
    </w:p>
    <w:p w:rsidR="00FD4975" w:rsidRPr="00ED2B7D" w:rsidRDefault="00C11A5F" w:rsidP="00ED2B7D">
      <w:pPr>
        <w:pStyle w:val="NoSpacing"/>
        <w:jc w:val="both"/>
        <w:rPr>
          <w:rFonts w:ascii="Open Sans" w:hAnsi="Open Sans" w:cs="Open Sans"/>
          <w:sz w:val="20"/>
          <w:szCs w:val="20"/>
        </w:rPr>
      </w:pPr>
      <w:r w:rsidRPr="00ED2B7D">
        <w:rPr>
          <w:rFonts w:ascii="Open Sans" w:hAnsi="Open Sans" w:cs="Open Sans"/>
          <w:sz w:val="20"/>
          <w:szCs w:val="20"/>
        </w:rPr>
        <w:t xml:space="preserve">Aktivnost </w:t>
      </w:r>
      <w:r w:rsidR="00FD4975" w:rsidRPr="00ED2B7D">
        <w:rPr>
          <w:rFonts w:ascii="Open Sans" w:hAnsi="Open Sans" w:cs="Open Sans"/>
          <w:sz w:val="20"/>
          <w:szCs w:val="20"/>
        </w:rPr>
        <w:t xml:space="preserve">2.4.1. Odlukom o socijalnoj zaštiti obezbeđivanje usluge Savetovališta kao savetodavno-edukativne usluge za decu u PU, učenike osnovnih i srednjih škola i njihovih roditelja u oblasti inkluzivnog obrazovanja </w:t>
      </w:r>
    </w:p>
    <w:p w:rsidR="00FD4975" w:rsidRPr="00ED2B7D" w:rsidRDefault="00C11A5F" w:rsidP="00ED2B7D">
      <w:pPr>
        <w:pStyle w:val="NoSpacing"/>
        <w:jc w:val="both"/>
        <w:rPr>
          <w:rFonts w:ascii="Open Sans" w:hAnsi="Open Sans" w:cs="Open Sans"/>
          <w:sz w:val="20"/>
          <w:szCs w:val="20"/>
        </w:rPr>
      </w:pPr>
      <w:r w:rsidRPr="00ED2B7D">
        <w:rPr>
          <w:rFonts w:ascii="Open Sans" w:hAnsi="Open Sans" w:cs="Open Sans"/>
          <w:sz w:val="20"/>
          <w:szCs w:val="20"/>
        </w:rPr>
        <w:lastRenderedPageBreak/>
        <w:t xml:space="preserve">Aktivnost </w:t>
      </w:r>
      <w:r w:rsidR="00FD4975" w:rsidRPr="00ED2B7D">
        <w:rPr>
          <w:rFonts w:ascii="Open Sans" w:hAnsi="Open Sans" w:cs="Open Sans"/>
          <w:sz w:val="20"/>
          <w:szCs w:val="20"/>
        </w:rPr>
        <w:t xml:space="preserve">2.4.2.  Izrada i distribucija Vodiča o pravima i uslugama dece sa smetnjama u razvoju i mladih sa invalditetom u oblasti obrazovanja </w:t>
      </w:r>
    </w:p>
    <w:p w:rsidR="00FD4975" w:rsidRPr="00ED2B7D" w:rsidRDefault="00C11A5F" w:rsidP="00ED2B7D">
      <w:pPr>
        <w:pStyle w:val="NoSpacing"/>
        <w:jc w:val="both"/>
        <w:rPr>
          <w:rFonts w:ascii="Open Sans" w:hAnsi="Open Sans" w:cs="Open Sans"/>
          <w:sz w:val="20"/>
          <w:szCs w:val="20"/>
        </w:rPr>
      </w:pPr>
      <w:r w:rsidRPr="00ED2B7D">
        <w:rPr>
          <w:rFonts w:ascii="Open Sans" w:hAnsi="Open Sans" w:cs="Open Sans"/>
          <w:sz w:val="20"/>
          <w:szCs w:val="20"/>
        </w:rPr>
        <w:t xml:space="preserve">Aktivnost </w:t>
      </w:r>
      <w:r w:rsidR="00FD4975" w:rsidRPr="00ED2B7D">
        <w:rPr>
          <w:rFonts w:ascii="Open Sans" w:hAnsi="Open Sans" w:cs="Open Sans"/>
          <w:sz w:val="20"/>
          <w:szCs w:val="20"/>
        </w:rPr>
        <w:t>2.4.3. Uspostavljanje Službe za podršku studentima sa invaliditetom pri visokošlskim ustanovama</w:t>
      </w:r>
    </w:p>
    <w:p w:rsidR="00FD4975" w:rsidRPr="00ED2B7D" w:rsidRDefault="00FD4975" w:rsidP="00ED2B7D">
      <w:pPr>
        <w:pStyle w:val="NoSpacing"/>
        <w:jc w:val="both"/>
        <w:rPr>
          <w:rFonts w:ascii="Open Sans" w:hAnsi="Open Sans" w:cs="Open Sans"/>
          <w:sz w:val="20"/>
          <w:szCs w:val="20"/>
        </w:rPr>
      </w:pPr>
      <w:r w:rsidRPr="00ED2B7D">
        <w:rPr>
          <w:rFonts w:ascii="Open Sans" w:hAnsi="Open Sans" w:cs="Open Sans"/>
          <w:b/>
          <w:bCs/>
          <w:sz w:val="20"/>
          <w:szCs w:val="20"/>
        </w:rPr>
        <w:t>Nosilac:</w:t>
      </w:r>
      <w:r w:rsidRPr="00ED2B7D">
        <w:rPr>
          <w:rFonts w:ascii="Open Sans" w:hAnsi="Open Sans" w:cs="Open Sans"/>
          <w:sz w:val="20"/>
          <w:szCs w:val="20"/>
        </w:rPr>
        <w:t xml:space="preserve"> GU – Odeljenje za društvene delatnosti</w:t>
      </w:r>
    </w:p>
    <w:p w:rsidR="00FD4975" w:rsidRPr="00ED2B7D" w:rsidRDefault="00FD4975" w:rsidP="00ED2B7D">
      <w:pPr>
        <w:pStyle w:val="NoSpacing"/>
        <w:jc w:val="both"/>
        <w:rPr>
          <w:rFonts w:ascii="Open Sans" w:hAnsi="Open Sans" w:cs="Open Sans"/>
          <w:sz w:val="20"/>
          <w:szCs w:val="20"/>
        </w:rPr>
      </w:pPr>
      <w:r w:rsidRPr="00ED2B7D">
        <w:rPr>
          <w:rFonts w:ascii="Open Sans" w:hAnsi="Open Sans" w:cs="Open Sans"/>
          <w:b/>
          <w:bCs/>
          <w:sz w:val="20"/>
          <w:szCs w:val="20"/>
        </w:rPr>
        <w:t>Partneri:</w:t>
      </w:r>
      <w:r w:rsidRPr="00ED2B7D">
        <w:rPr>
          <w:rFonts w:ascii="Open Sans" w:hAnsi="Open Sans" w:cs="Open Sans"/>
          <w:sz w:val="20"/>
          <w:szCs w:val="20"/>
        </w:rPr>
        <w:t xml:space="preserve"> CSR, PU, škole, udruženja OSI, lokalni mediji, visokoškolske ustanove</w:t>
      </w:r>
      <w:r w:rsidRPr="00ED2B7D">
        <w:rPr>
          <w:rFonts w:ascii="Open Sans" w:hAnsi="Open Sans" w:cs="Open Sans"/>
          <w:sz w:val="20"/>
          <w:szCs w:val="20"/>
        </w:rPr>
        <w:br/>
        <w:t xml:space="preserve">Indikatori: Broj korisnika savetovališta, broj distribuiranih vodiča, uspostavljene studentske službe za studente sa invaliditetom. </w:t>
      </w:r>
    </w:p>
    <w:p w:rsidR="00FD4975" w:rsidRPr="00C51A09" w:rsidRDefault="00FD4975" w:rsidP="00F237CB">
      <w:pPr>
        <w:pStyle w:val="NoSpacing"/>
        <w:jc w:val="both"/>
        <w:rPr>
          <w:rFonts w:ascii="Open Sans" w:eastAsiaTheme="minorHAnsi" w:hAnsi="Open Sans" w:cs="Open Sans"/>
          <w:b/>
          <w:bCs/>
          <w:sz w:val="20"/>
          <w:szCs w:val="20"/>
        </w:rPr>
      </w:pPr>
      <w:r w:rsidRPr="00C51A09">
        <w:rPr>
          <w:rFonts w:ascii="Open Sans" w:hAnsi="Open Sans" w:cs="Open Sans"/>
          <w:b/>
          <w:bCs/>
          <w:sz w:val="20"/>
          <w:szCs w:val="20"/>
        </w:rPr>
        <w:t xml:space="preserve">Pokazatelji </w:t>
      </w:r>
      <w:r w:rsidRPr="00C51A09">
        <w:rPr>
          <w:rFonts w:ascii="Open Sans" w:eastAsiaTheme="minorHAnsi" w:hAnsi="Open Sans" w:cs="Open Sans"/>
          <w:b/>
          <w:bCs/>
          <w:sz w:val="20"/>
          <w:szCs w:val="20"/>
        </w:rPr>
        <w:t>učinka mere (do 2023.godine)</w:t>
      </w:r>
    </w:p>
    <w:p w:rsidR="00D50F78" w:rsidRDefault="00FD4975" w:rsidP="00E52267">
      <w:pPr>
        <w:pStyle w:val="NoSpacing"/>
        <w:numPr>
          <w:ilvl w:val="0"/>
          <w:numId w:val="64"/>
        </w:numPr>
        <w:jc w:val="both"/>
        <w:rPr>
          <w:rFonts w:ascii="Open Sans" w:hAnsi="Open Sans" w:cs="Open Sans"/>
          <w:sz w:val="20"/>
          <w:szCs w:val="20"/>
        </w:rPr>
      </w:pPr>
      <w:r w:rsidRPr="008F6BA6">
        <w:rPr>
          <w:rFonts w:ascii="Open Sans" w:hAnsi="Open Sans" w:cs="Open Sans"/>
          <w:sz w:val="20"/>
          <w:szCs w:val="20"/>
        </w:rPr>
        <w:t>U</w:t>
      </w:r>
      <w:r w:rsidRPr="004F0ACE">
        <w:rPr>
          <w:rFonts w:ascii="Open Sans" w:hAnsi="Open Sans" w:cs="Open Sans"/>
          <w:sz w:val="20"/>
          <w:szCs w:val="20"/>
        </w:rPr>
        <w:t>sluga Savetovališta za porodicu formalno uspostavljena Odlukom o socijalnoj zaštiti (da/ne)</w:t>
      </w:r>
    </w:p>
    <w:p w:rsidR="00D50F78" w:rsidRDefault="00FD4975" w:rsidP="00E52267">
      <w:pPr>
        <w:pStyle w:val="NoSpacing"/>
        <w:numPr>
          <w:ilvl w:val="0"/>
          <w:numId w:val="64"/>
        </w:numPr>
        <w:jc w:val="both"/>
        <w:rPr>
          <w:rFonts w:ascii="Open Sans" w:hAnsi="Open Sans" w:cs="Open Sans"/>
          <w:sz w:val="20"/>
          <w:szCs w:val="20"/>
        </w:rPr>
      </w:pPr>
      <w:r w:rsidRPr="00D50F78">
        <w:rPr>
          <w:rFonts w:ascii="Open Sans" w:hAnsi="Open Sans" w:cs="Open Sans"/>
          <w:sz w:val="20"/>
          <w:szCs w:val="20"/>
        </w:rPr>
        <w:t>Broj korisnika Savetovališta godišnje (cilj: minimum 100 korisnika u prve dve godine rada)</w:t>
      </w:r>
    </w:p>
    <w:p w:rsidR="00D50F78" w:rsidRDefault="00FD4975" w:rsidP="00E52267">
      <w:pPr>
        <w:pStyle w:val="NoSpacing"/>
        <w:numPr>
          <w:ilvl w:val="0"/>
          <w:numId w:val="64"/>
        </w:numPr>
        <w:jc w:val="both"/>
        <w:rPr>
          <w:rFonts w:ascii="Open Sans" w:hAnsi="Open Sans" w:cs="Open Sans"/>
          <w:sz w:val="20"/>
          <w:szCs w:val="20"/>
        </w:rPr>
      </w:pPr>
      <w:r w:rsidRPr="00D50F78">
        <w:rPr>
          <w:rFonts w:ascii="Open Sans" w:hAnsi="Open Sans" w:cs="Open Sans"/>
          <w:sz w:val="20"/>
          <w:szCs w:val="20"/>
        </w:rPr>
        <w:t>Broj održanih sesija ili radionica u okviru Savetovališta (cilj: najmanje 10 godišnje)</w:t>
      </w:r>
    </w:p>
    <w:p w:rsidR="00D50F78" w:rsidRDefault="00FD4975" w:rsidP="00E52267">
      <w:pPr>
        <w:pStyle w:val="NoSpacing"/>
        <w:numPr>
          <w:ilvl w:val="0"/>
          <w:numId w:val="64"/>
        </w:numPr>
        <w:jc w:val="both"/>
        <w:rPr>
          <w:rFonts w:ascii="Open Sans" w:hAnsi="Open Sans" w:cs="Open Sans"/>
          <w:sz w:val="20"/>
          <w:szCs w:val="20"/>
        </w:rPr>
      </w:pPr>
      <w:r w:rsidRPr="00D50F78">
        <w:rPr>
          <w:rFonts w:ascii="Open Sans" w:hAnsi="Open Sans" w:cs="Open Sans"/>
          <w:sz w:val="20"/>
          <w:szCs w:val="20"/>
        </w:rPr>
        <w:t>Zastupljenost dece iz PU, osnovnih i srednjih škola među korisnicima (procenat ili broj)</w:t>
      </w:r>
    </w:p>
    <w:p w:rsidR="00D50F78" w:rsidRDefault="00FD4975" w:rsidP="00E52267">
      <w:pPr>
        <w:pStyle w:val="NoSpacing"/>
        <w:numPr>
          <w:ilvl w:val="0"/>
          <w:numId w:val="64"/>
        </w:numPr>
        <w:jc w:val="both"/>
        <w:rPr>
          <w:rFonts w:ascii="Open Sans" w:hAnsi="Open Sans" w:cs="Open Sans"/>
          <w:sz w:val="20"/>
          <w:szCs w:val="20"/>
        </w:rPr>
      </w:pPr>
      <w:r w:rsidRPr="00D50F78">
        <w:rPr>
          <w:rFonts w:ascii="Open Sans" w:hAnsi="Open Sans" w:cs="Open Sans"/>
          <w:sz w:val="20"/>
          <w:szCs w:val="20"/>
        </w:rPr>
        <w:t>Broj izrađenih Vodiča o pravima i uslugama (cilj: minimum 1000 štampanih primeraka + 1 digitalna verzija)</w:t>
      </w:r>
    </w:p>
    <w:p w:rsidR="00D50F78" w:rsidRDefault="00FD4975" w:rsidP="00E52267">
      <w:pPr>
        <w:pStyle w:val="NoSpacing"/>
        <w:numPr>
          <w:ilvl w:val="0"/>
          <w:numId w:val="64"/>
        </w:numPr>
        <w:jc w:val="both"/>
        <w:rPr>
          <w:rFonts w:ascii="Open Sans" w:hAnsi="Open Sans" w:cs="Open Sans"/>
          <w:sz w:val="20"/>
          <w:szCs w:val="20"/>
        </w:rPr>
      </w:pPr>
      <w:r w:rsidRPr="00D50F78">
        <w:rPr>
          <w:rFonts w:ascii="Open Sans" w:hAnsi="Open Sans" w:cs="Open Sans"/>
          <w:sz w:val="20"/>
          <w:szCs w:val="20"/>
        </w:rPr>
        <w:t>Broj distribuiranih vodiča kroz mrežu ustanova i OCD (cilj: najmanje 80% obrazovnih ustanova pokriveno)</w:t>
      </w:r>
    </w:p>
    <w:p w:rsidR="00D50F78" w:rsidRDefault="00FD4975" w:rsidP="00E52267">
      <w:pPr>
        <w:pStyle w:val="NoSpacing"/>
        <w:numPr>
          <w:ilvl w:val="0"/>
          <w:numId w:val="64"/>
        </w:numPr>
        <w:jc w:val="both"/>
        <w:rPr>
          <w:rFonts w:ascii="Open Sans" w:hAnsi="Open Sans" w:cs="Open Sans"/>
          <w:sz w:val="20"/>
          <w:szCs w:val="20"/>
        </w:rPr>
      </w:pPr>
      <w:r w:rsidRPr="00D50F78">
        <w:rPr>
          <w:rFonts w:ascii="Open Sans" w:hAnsi="Open Sans" w:cs="Open Sans"/>
          <w:sz w:val="20"/>
          <w:szCs w:val="20"/>
        </w:rPr>
        <w:t>Dostupnost vodiča u pristupačnim formatima (da/ne; npr. audio, uvećani font, lako razumljiv jezik)</w:t>
      </w:r>
    </w:p>
    <w:p w:rsidR="00FD4975" w:rsidRPr="00D50F78" w:rsidRDefault="00FD4975" w:rsidP="00E52267">
      <w:pPr>
        <w:pStyle w:val="NoSpacing"/>
        <w:numPr>
          <w:ilvl w:val="0"/>
          <w:numId w:val="64"/>
        </w:numPr>
        <w:jc w:val="both"/>
        <w:rPr>
          <w:rFonts w:ascii="Open Sans" w:hAnsi="Open Sans" w:cs="Open Sans"/>
          <w:sz w:val="20"/>
          <w:szCs w:val="20"/>
        </w:rPr>
      </w:pPr>
      <w:r w:rsidRPr="00D50F78">
        <w:rPr>
          <w:rFonts w:ascii="Open Sans" w:hAnsi="Open Sans" w:cs="Open Sans"/>
          <w:sz w:val="20"/>
          <w:szCs w:val="20"/>
        </w:rPr>
        <w:t>Stepen zadovoljstva korisnika vodičem i savetovalištem (izmereno kroz anketu; cilj: ≥ 80% zadovoljnih korisnika)</w:t>
      </w:r>
    </w:p>
    <w:p w:rsidR="00FD4975" w:rsidRPr="00C51A09" w:rsidRDefault="00FD4975" w:rsidP="00F237CB">
      <w:pPr>
        <w:pStyle w:val="NoSpacing"/>
        <w:jc w:val="both"/>
        <w:rPr>
          <w:rFonts w:ascii="Open Sans" w:hAnsi="Open Sans" w:cs="Open Sans"/>
          <w:sz w:val="20"/>
          <w:szCs w:val="20"/>
        </w:rPr>
      </w:pPr>
    </w:p>
    <w:p w:rsidR="00FD4975" w:rsidRPr="00C51A09" w:rsidRDefault="00FD4975" w:rsidP="00F237CB">
      <w:pPr>
        <w:pStyle w:val="NoSpacing"/>
        <w:pBdr>
          <w:top w:val="dashSmallGap" w:sz="4" w:space="1" w:color="auto"/>
          <w:left w:val="dashSmallGap" w:sz="4" w:space="4" w:color="auto"/>
          <w:bottom w:val="dashSmallGap" w:sz="4" w:space="1" w:color="auto"/>
          <w:right w:val="dashSmallGap" w:sz="4" w:space="4" w:color="auto"/>
        </w:pBdr>
        <w:shd w:val="clear" w:color="auto" w:fill="F9BE67"/>
        <w:jc w:val="both"/>
        <w:rPr>
          <w:rFonts w:ascii="Open Sans" w:hAnsi="Open Sans" w:cs="Open Sans"/>
          <w:b/>
          <w:bCs/>
          <w:i/>
          <w:iCs/>
          <w:sz w:val="19"/>
          <w:szCs w:val="19"/>
        </w:rPr>
      </w:pPr>
      <w:r w:rsidRPr="00C51A09">
        <w:rPr>
          <w:b/>
          <w:bCs/>
          <w:noProof/>
          <w:lang w:val="en-US"/>
        </w:rPr>
        <w:drawing>
          <wp:anchor distT="0" distB="0" distL="114300" distR="114300" simplePos="0" relativeHeight="251722752" behindDoc="1" locked="0" layoutInCell="1" allowOverlap="1">
            <wp:simplePos x="0" y="0"/>
            <wp:positionH relativeFrom="column">
              <wp:posOffset>-2540</wp:posOffset>
            </wp:positionH>
            <wp:positionV relativeFrom="paragraph">
              <wp:posOffset>90286</wp:posOffset>
            </wp:positionV>
            <wp:extent cx="1271752" cy="1271752"/>
            <wp:effectExtent l="0" t="0" r="5080" b="5080"/>
            <wp:wrapTight wrapText="bothSides">
              <wp:wrapPolygon edited="0">
                <wp:start x="0" y="0"/>
                <wp:lineTo x="0" y="21363"/>
                <wp:lineTo x="21363" y="21363"/>
                <wp:lineTo x="21363" y="0"/>
                <wp:lineTo x="0" y="0"/>
              </wp:wrapPolygon>
            </wp:wrapTight>
            <wp:docPr id="1773277562"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71752" cy="1271752"/>
                    </a:xfrm>
                    <a:prstGeom prst="rect">
                      <a:avLst/>
                    </a:prstGeom>
                    <a:noFill/>
                    <a:ln>
                      <a:noFill/>
                    </a:ln>
                  </pic:spPr>
                </pic:pic>
              </a:graphicData>
            </a:graphic>
          </wp:anchor>
        </w:drawing>
      </w:r>
      <w:r w:rsidRPr="00C51A09">
        <w:rPr>
          <w:rFonts w:ascii="Open Sans" w:hAnsi="Open Sans" w:cs="Open Sans"/>
          <w:b/>
          <w:bCs/>
          <w:i/>
          <w:iCs/>
          <w:sz w:val="19"/>
          <w:szCs w:val="19"/>
        </w:rPr>
        <w:t xml:space="preserve">Očekivani efekt Posebnog cilja 2. </w:t>
      </w:r>
    </w:p>
    <w:p w:rsidR="00FD4975" w:rsidRPr="00C51A09" w:rsidRDefault="00FD4975" w:rsidP="00F237CB">
      <w:pPr>
        <w:pStyle w:val="NoSpacing"/>
        <w:pBdr>
          <w:top w:val="dashSmallGap" w:sz="4" w:space="1" w:color="auto"/>
          <w:left w:val="dashSmallGap" w:sz="4" w:space="4" w:color="auto"/>
          <w:bottom w:val="dashSmallGap" w:sz="4" w:space="1" w:color="auto"/>
          <w:right w:val="dashSmallGap" w:sz="4" w:space="4" w:color="auto"/>
        </w:pBdr>
        <w:jc w:val="both"/>
        <w:rPr>
          <w:rFonts w:ascii="Open Sans" w:hAnsi="Open Sans" w:cs="Open Sans"/>
          <w:sz w:val="20"/>
          <w:szCs w:val="20"/>
        </w:rPr>
      </w:pPr>
      <w:r w:rsidRPr="00C51A09">
        <w:rPr>
          <w:rFonts w:ascii="Open Sans" w:hAnsi="Open Sans" w:cs="Open Sans"/>
          <w:i/>
          <w:iCs/>
          <w:sz w:val="19"/>
          <w:szCs w:val="19"/>
        </w:rPr>
        <w:t>Realizacijom ovog cilja, Grad Novi Pazar uspostavlja inkluzivno obrazovno okruženje koje omogućava svakom detetu i mladom sa invaliditetom da ostvari svoj puni potencijal. Obrazovne ustanove postaju dostupnije, bolje opremljene i osnažene za rad sa raznolikim potrebama učenika, dok zaposleni stiču nova znanja i veštine za inkluzivnu praksu. Razvijanjem podrške za u učenike i studente sa invaliditetom, lokalna zajednica pokazuje spremnost da aktivno učestvuje u stvaranju jednakih šansi za obrazovanje, utemeljenih na principima dostupnosti, pravičnosti i uvažavanja različitosti</w:t>
      </w:r>
    </w:p>
    <w:p w:rsidR="00FD4975" w:rsidRPr="00C51A09" w:rsidRDefault="00FD4975" w:rsidP="00F237CB">
      <w:pPr>
        <w:pStyle w:val="NoSpacing"/>
        <w:jc w:val="both"/>
        <w:rPr>
          <w:rFonts w:ascii="Open Sans" w:hAnsi="Open Sans" w:cs="Open Sans"/>
          <w:sz w:val="20"/>
          <w:szCs w:val="20"/>
        </w:rPr>
      </w:pPr>
    </w:p>
    <w:p w:rsidR="00792F87" w:rsidRPr="00C51A09" w:rsidRDefault="00792F87" w:rsidP="00F237CB">
      <w:pPr>
        <w:pStyle w:val="NoSpacing"/>
        <w:jc w:val="right"/>
        <w:rPr>
          <w:rFonts w:ascii="Open Sans" w:hAnsi="Open Sans" w:cs="Open Sans"/>
          <w:b/>
          <w:bCs/>
        </w:rPr>
      </w:pPr>
    </w:p>
    <w:p w:rsidR="00FD4975" w:rsidRPr="008F6BA6" w:rsidRDefault="00FD4975" w:rsidP="00792F87">
      <w:pPr>
        <w:pStyle w:val="NoSpacing"/>
        <w:shd w:val="clear" w:color="auto" w:fill="92D050"/>
        <w:jc w:val="both"/>
        <w:rPr>
          <w:rFonts w:ascii="Open Sans" w:hAnsi="Open Sans" w:cs="Open Sans"/>
          <w:b/>
          <w:bCs/>
          <w:sz w:val="24"/>
          <w:szCs w:val="24"/>
        </w:rPr>
      </w:pPr>
      <w:r w:rsidRPr="008F6BA6">
        <w:rPr>
          <w:rFonts w:ascii="Open Sans" w:hAnsi="Open Sans" w:cs="Open Sans"/>
          <w:b/>
          <w:bCs/>
          <w:sz w:val="24"/>
          <w:szCs w:val="24"/>
        </w:rPr>
        <w:t>Posebni cilj 3. Povećanje zapošljivosti i radne aktivacije OSI  kroz održive, inkluzivne i međusektorske mehanizme podrške na lokalnom nivou.</w:t>
      </w:r>
    </w:p>
    <w:p w:rsidR="00FD4975" w:rsidRPr="00C51A09" w:rsidRDefault="00FD4975" w:rsidP="00F237CB">
      <w:pPr>
        <w:pStyle w:val="NoSpacing"/>
        <w:jc w:val="both"/>
        <w:rPr>
          <w:rFonts w:ascii="Open Sans" w:hAnsi="Open Sans" w:cs="Open Sans"/>
          <w:sz w:val="24"/>
          <w:szCs w:val="24"/>
        </w:rPr>
      </w:pPr>
    </w:p>
    <w:p w:rsidR="00FD4975" w:rsidRPr="008F6BA6" w:rsidRDefault="00FD4975" w:rsidP="00CE387B">
      <w:pPr>
        <w:shd w:val="clear" w:color="auto" w:fill="92D050"/>
        <w:spacing w:after="0" w:line="240" w:lineRule="auto"/>
        <w:jc w:val="both"/>
        <w:rPr>
          <w:rFonts w:ascii="Open Sans" w:hAnsi="Open Sans" w:cs="Open Sans"/>
        </w:rPr>
      </w:pPr>
      <w:r w:rsidRPr="008F6BA6">
        <w:rPr>
          <w:rFonts w:ascii="Open Sans" w:hAnsi="Open Sans" w:cs="Open Sans"/>
          <w:b/>
          <w:bCs/>
        </w:rPr>
        <w:t>Mera 3.1: Unapređenje lokalnog strateškog i institucionalnog okvira za planiranje, realizaciju, praćenje i vrednovanje efekata inkluzivnog zapošljavanja OSI</w:t>
      </w:r>
    </w:p>
    <w:p w:rsidR="00FD4975" w:rsidRPr="00C51A09" w:rsidRDefault="00FD4975" w:rsidP="00CE387B">
      <w:pPr>
        <w:pStyle w:val="NoSpacing2"/>
        <w:rPr>
          <w:rFonts w:ascii="Open Sans" w:hAnsi="Open Sans" w:cs="Open Sans"/>
          <w:sz w:val="20"/>
          <w:szCs w:val="20"/>
        </w:rPr>
      </w:pPr>
      <w:r w:rsidRPr="00C51A09">
        <w:rPr>
          <w:rFonts w:ascii="Open Sans" w:hAnsi="Open Sans" w:cs="Open Sans"/>
          <w:b/>
          <w:bCs/>
          <w:sz w:val="20"/>
          <w:szCs w:val="20"/>
        </w:rPr>
        <w:t>Cilj mere:</w:t>
      </w:r>
      <w:r w:rsidRPr="00C51A09">
        <w:rPr>
          <w:rFonts w:ascii="Open Sans" w:hAnsi="Open Sans" w:cs="Open Sans"/>
          <w:sz w:val="20"/>
          <w:szCs w:val="20"/>
        </w:rPr>
        <w:t xml:space="preserve"> Stvoriti efikasan i održiv sistem lokalnog planiranja i praćenja inkluzivnog zapošljavanja OSI</w:t>
      </w:r>
    </w:p>
    <w:p w:rsidR="00FD4975" w:rsidRPr="00C51A09" w:rsidRDefault="00FD4975" w:rsidP="00CE387B">
      <w:pPr>
        <w:pStyle w:val="NoSpacing2"/>
        <w:rPr>
          <w:rFonts w:ascii="Open Sans" w:hAnsi="Open Sans" w:cs="Open Sans"/>
          <w:sz w:val="20"/>
          <w:szCs w:val="20"/>
        </w:rPr>
      </w:pPr>
      <w:r w:rsidRPr="00C51A09">
        <w:rPr>
          <w:rFonts w:ascii="Open Sans" w:eastAsiaTheme="majorEastAsia" w:hAnsi="Open Sans" w:cs="Open Sans"/>
          <w:b/>
          <w:bCs/>
          <w:sz w:val="20"/>
          <w:szCs w:val="20"/>
        </w:rPr>
        <w:t>Aktivnosti:</w:t>
      </w:r>
      <w:r w:rsidRPr="00C51A09">
        <w:rPr>
          <w:rFonts w:ascii="Open Sans" w:hAnsi="Open Sans" w:cs="Open Sans"/>
          <w:sz w:val="20"/>
          <w:szCs w:val="20"/>
        </w:rPr>
        <w:br/>
      </w:r>
      <w:r w:rsidR="00C11A5F">
        <w:rPr>
          <w:rFonts w:ascii="Open Sans" w:hAnsi="Open Sans" w:cs="Open Sans"/>
          <w:sz w:val="20"/>
          <w:szCs w:val="20"/>
        </w:rPr>
        <w:t>Aktivnost</w:t>
      </w:r>
      <w:r w:rsidR="00C11A5F" w:rsidRPr="00C51A09">
        <w:rPr>
          <w:rFonts w:ascii="Open Sans" w:hAnsi="Open Sans" w:cs="Open Sans"/>
          <w:sz w:val="20"/>
          <w:szCs w:val="20"/>
        </w:rPr>
        <w:t xml:space="preserve"> </w:t>
      </w:r>
      <w:r w:rsidRPr="00C51A09">
        <w:rPr>
          <w:rFonts w:ascii="Open Sans" w:hAnsi="Open Sans" w:cs="Open Sans"/>
          <w:sz w:val="20"/>
          <w:szCs w:val="20"/>
        </w:rPr>
        <w:t>3.1.1. Revizija i unapređenje LAP za zapošljavanje koji sadrži mere za zapošljavanje, samozapošljvanje i podršku zapošljivosti OSI;</w:t>
      </w:r>
    </w:p>
    <w:p w:rsidR="00FD4975" w:rsidRPr="00C51A09" w:rsidRDefault="00C11A5F" w:rsidP="00CE387B">
      <w:pPr>
        <w:pStyle w:val="NoSpacing2"/>
        <w:rPr>
          <w:rFonts w:ascii="Open Sans" w:hAnsi="Open Sans" w:cs="Open Sans"/>
          <w:sz w:val="20"/>
          <w:szCs w:val="20"/>
        </w:rPr>
      </w:pPr>
      <w:r>
        <w:rPr>
          <w:rFonts w:ascii="Open Sans" w:hAnsi="Open Sans" w:cs="Open Sans"/>
          <w:sz w:val="20"/>
          <w:szCs w:val="20"/>
        </w:rPr>
        <w:t>Aktivnost</w:t>
      </w:r>
      <w:r w:rsidRPr="00C51A09">
        <w:rPr>
          <w:rFonts w:ascii="Open Sans" w:hAnsi="Open Sans" w:cs="Open Sans"/>
          <w:sz w:val="20"/>
          <w:szCs w:val="20"/>
        </w:rPr>
        <w:t xml:space="preserve"> </w:t>
      </w:r>
      <w:r w:rsidR="00FD4975" w:rsidRPr="00C51A09">
        <w:rPr>
          <w:rFonts w:ascii="Open Sans" w:hAnsi="Open Sans" w:cs="Open Sans"/>
          <w:sz w:val="20"/>
          <w:szCs w:val="20"/>
        </w:rPr>
        <w:t xml:space="preserve">3.1.2.  Uvođenje godišnjih planova zapošljavanja OSI u javna preduzeća; </w:t>
      </w:r>
    </w:p>
    <w:p w:rsidR="00FD4975" w:rsidRPr="00C51A09" w:rsidRDefault="00C11A5F" w:rsidP="00CE387B">
      <w:pPr>
        <w:pStyle w:val="NoSpacing2"/>
        <w:rPr>
          <w:rFonts w:ascii="Open Sans" w:hAnsi="Open Sans" w:cs="Open Sans"/>
          <w:sz w:val="20"/>
          <w:szCs w:val="20"/>
        </w:rPr>
      </w:pPr>
      <w:r>
        <w:rPr>
          <w:rFonts w:ascii="Open Sans" w:hAnsi="Open Sans" w:cs="Open Sans"/>
          <w:sz w:val="20"/>
          <w:szCs w:val="20"/>
        </w:rPr>
        <w:t>Aktivnost</w:t>
      </w:r>
      <w:r w:rsidRPr="00C51A09">
        <w:rPr>
          <w:rFonts w:ascii="Open Sans" w:hAnsi="Open Sans" w:cs="Open Sans"/>
          <w:sz w:val="20"/>
          <w:szCs w:val="20"/>
        </w:rPr>
        <w:t xml:space="preserve"> </w:t>
      </w:r>
      <w:r w:rsidR="00FD4975" w:rsidRPr="00C51A09">
        <w:rPr>
          <w:rFonts w:ascii="Open Sans" w:hAnsi="Open Sans" w:cs="Open Sans"/>
          <w:sz w:val="20"/>
          <w:szCs w:val="20"/>
        </w:rPr>
        <w:t>3.1.3.  Uspostavljanje lokalnog mehanizma za praćenje kvotnog zapošljavanja</w:t>
      </w:r>
    </w:p>
    <w:p w:rsidR="00FD4975" w:rsidRPr="00C51A09" w:rsidRDefault="00C11A5F" w:rsidP="00CE387B">
      <w:pPr>
        <w:pStyle w:val="NoSpacing2"/>
        <w:rPr>
          <w:rFonts w:ascii="Open Sans" w:hAnsi="Open Sans" w:cs="Open Sans"/>
          <w:sz w:val="20"/>
          <w:szCs w:val="20"/>
        </w:rPr>
      </w:pPr>
      <w:r>
        <w:rPr>
          <w:rFonts w:ascii="Open Sans" w:hAnsi="Open Sans" w:cs="Open Sans"/>
          <w:sz w:val="20"/>
          <w:szCs w:val="20"/>
        </w:rPr>
        <w:t>Aktivnost</w:t>
      </w:r>
      <w:r w:rsidRPr="00C51A09">
        <w:rPr>
          <w:rFonts w:ascii="Open Sans" w:hAnsi="Open Sans" w:cs="Open Sans"/>
          <w:sz w:val="20"/>
          <w:szCs w:val="20"/>
        </w:rPr>
        <w:t xml:space="preserve"> </w:t>
      </w:r>
      <w:r w:rsidR="00FD4975" w:rsidRPr="00C51A09">
        <w:rPr>
          <w:rFonts w:ascii="Open Sans" w:hAnsi="Open Sans" w:cs="Open Sans"/>
          <w:sz w:val="20"/>
          <w:szCs w:val="20"/>
        </w:rPr>
        <w:t>3.1.4. Kreiranje lokalne baze podataka o zapošljavanju OSI</w:t>
      </w:r>
    </w:p>
    <w:p w:rsidR="00FD4975" w:rsidRPr="00C51A09" w:rsidRDefault="00C11A5F" w:rsidP="00CE387B">
      <w:pPr>
        <w:pStyle w:val="NoSpacing2"/>
        <w:rPr>
          <w:rFonts w:ascii="Open Sans" w:hAnsi="Open Sans" w:cs="Open Sans"/>
          <w:sz w:val="20"/>
          <w:szCs w:val="20"/>
        </w:rPr>
      </w:pPr>
      <w:r>
        <w:rPr>
          <w:rFonts w:ascii="Open Sans" w:hAnsi="Open Sans" w:cs="Open Sans"/>
          <w:sz w:val="20"/>
          <w:szCs w:val="20"/>
        </w:rPr>
        <w:t>Aktivnost</w:t>
      </w:r>
      <w:r w:rsidRPr="00C51A09">
        <w:rPr>
          <w:rFonts w:ascii="Open Sans" w:hAnsi="Open Sans" w:cs="Open Sans"/>
          <w:sz w:val="20"/>
          <w:szCs w:val="20"/>
        </w:rPr>
        <w:t xml:space="preserve"> </w:t>
      </w:r>
      <w:r w:rsidR="00FD4975" w:rsidRPr="00C51A09">
        <w:rPr>
          <w:rFonts w:ascii="Open Sans" w:hAnsi="Open Sans" w:cs="Open Sans"/>
          <w:sz w:val="20"/>
          <w:szCs w:val="20"/>
        </w:rPr>
        <w:t>3.1.5. Objavljivanje otvorenih (anonimizovanih) podataka o zapošljavanju OSI</w:t>
      </w:r>
    </w:p>
    <w:p w:rsidR="00FD4975" w:rsidRPr="00C51A09" w:rsidRDefault="00FD4975" w:rsidP="00CE387B">
      <w:pPr>
        <w:pStyle w:val="NoSpacing2"/>
        <w:rPr>
          <w:rFonts w:ascii="Open Sans" w:hAnsi="Open Sans" w:cs="Open Sans"/>
          <w:sz w:val="20"/>
          <w:szCs w:val="20"/>
        </w:rPr>
      </w:pPr>
      <w:r w:rsidRPr="00C51A09">
        <w:rPr>
          <w:rFonts w:ascii="Open Sans" w:hAnsi="Open Sans" w:cs="Open Sans"/>
          <w:b/>
          <w:bCs/>
          <w:sz w:val="20"/>
          <w:szCs w:val="20"/>
        </w:rPr>
        <w:t>Nosilac mere:</w:t>
      </w:r>
      <w:r w:rsidRPr="00C51A09">
        <w:rPr>
          <w:rFonts w:ascii="Open Sans" w:hAnsi="Open Sans" w:cs="Open Sans"/>
          <w:sz w:val="20"/>
          <w:szCs w:val="20"/>
        </w:rPr>
        <w:t xml:space="preserve"> Gradska uprava – Odeljenje za privredu i lokalni ekonomski razvoj</w:t>
      </w:r>
    </w:p>
    <w:p w:rsidR="00FD4975" w:rsidRPr="00C51A09" w:rsidRDefault="00FD4975" w:rsidP="00CE387B">
      <w:pPr>
        <w:pStyle w:val="NoSpacing2"/>
        <w:rPr>
          <w:rFonts w:ascii="Open Sans" w:hAnsi="Open Sans" w:cs="Open Sans"/>
          <w:sz w:val="20"/>
          <w:szCs w:val="20"/>
        </w:rPr>
      </w:pPr>
      <w:r w:rsidRPr="00C51A09">
        <w:rPr>
          <w:rFonts w:ascii="Open Sans" w:hAnsi="Open Sans" w:cs="Open Sans"/>
          <w:b/>
          <w:bCs/>
          <w:sz w:val="20"/>
          <w:szCs w:val="20"/>
        </w:rPr>
        <w:t>Partneri:</w:t>
      </w:r>
      <w:r w:rsidRPr="00C51A09">
        <w:rPr>
          <w:rFonts w:ascii="Open Sans" w:hAnsi="Open Sans" w:cs="Open Sans"/>
          <w:sz w:val="20"/>
          <w:szCs w:val="20"/>
        </w:rPr>
        <w:t xml:space="preserve"> CSR, NSZ, KLER, IT sektor, OCD, javna preduzeća, Privredna komora</w:t>
      </w:r>
    </w:p>
    <w:p w:rsidR="00FD4975" w:rsidRDefault="00FD4975" w:rsidP="00CE387B">
      <w:pPr>
        <w:pStyle w:val="NoSpacing2"/>
        <w:rPr>
          <w:rFonts w:ascii="Open Sans" w:hAnsi="Open Sans" w:cs="Open Sans"/>
          <w:sz w:val="20"/>
          <w:szCs w:val="20"/>
          <w:lang w:eastAsia="en-US"/>
        </w:rPr>
      </w:pPr>
      <w:r w:rsidRPr="00C51A09">
        <w:rPr>
          <w:rFonts w:ascii="Open Sans" w:hAnsi="Open Sans" w:cs="Open Sans"/>
          <w:b/>
          <w:bCs/>
          <w:sz w:val="20"/>
          <w:szCs w:val="20"/>
          <w:lang w:eastAsia="en-US"/>
        </w:rPr>
        <w:t>Pokazatelji učinka mere (do 2030. godine)</w:t>
      </w:r>
      <w:r w:rsidRPr="00C51A09">
        <w:rPr>
          <w:rFonts w:ascii="Open Sans" w:hAnsi="Open Sans" w:cs="Open Sans"/>
          <w:b/>
          <w:bCs/>
          <w:sz w:val="20"/>
          <w:szCs w:val="20"/>
          <w:lang w:eastAsia="en-US"/>
        </w:rPr>
        <w:br/>
        <w:t xml:space="preserve">• </w:t>
      </w:r>
      <w:r w:rsidRPr="00C51A09">
        <w:rPr>
          <w:rFonts w:ascii="Open Sans" w:hAnsi="Open Sans" w:cs="Open Sans"/>
          <w:sz w:val="20"/>
          <w:szCs w:val="20"/>
          <w:lang w:eastAsia="en-US"/>
        </w:rPr>
        <w:t>Revidiran i usvojen Lokalni akcioni plan za zapošljavanje sa merama za OSI (da/ne)</w:t>
      </w:r>
      <w:r w:rsidRPr="00C51A09">
        <w:rPr>
          <w:rFonts w:ascii="Open Sans" w:hAnsi="Open Sans" w:cs="Open Sans"/>
          <w:sz w:val="20"/>
          <w:szCs w:val="20"/>
          <w:lang w:eastAsia="en-US"/>
        </w:rPr>
        <w:br/>
        <w:t>• Broj javnih preduzeća sa godišnjim planovima zapošljavanja OSI – cilj: minimum 5 do 2030.</w:t>
      </w:r>
      <w:r w:rsidRPr="00C51A09">
        <w:rPr>
          <w:rFonts w:ascii="Open Sans" w:hAnsi="Open Sans" w:cs="Open Sans"/>
          <w:sz w:val="20"/>
          <w:szCs w:val="20"/>
          <w:lang w:eastAsia="en-US"/>
        </w:rPr>
        <w:br/>
      </w:r>
      <w:r w:rsidRPr="00C51A09">
        <w:rPr>
          <w:rFonts w:ascii="Open Sans" w:hAnsi="Open Sans" w:cs="Open Sans"/>
          <w:sz w:val="20"/>
          <w:szCs w:val="20"/>
          <w:lang w:eastAsia="en-US"/>
        </w:rPr>
        <w:lastRenderedPageBreak/>
        <w:t>• Uspostavljen i funkcionalan mehanizam za praćenje kvotnog zapošljavanja (da/ne), sa godišnjim izveštajima</w:t>
      </w:r>
      <w:r w:rsidRPr="00C51A09">
        <w:rPr>
          <w:rFonts w:ascii="Open Sans" w:hAnsi="Open Sans" w:cs="Open Sans"/>
          <w:sz w:val="20"/>
          <w:szCs w:val="20"/>
          <w:lang w:eastAsia="en-US"/>
        </w:rPr>
        <w:br/>
        <w:t>• Uspostavljena i ažurirana lokalna baza podataka o zapošljavanju OSI</w:t>
      </w:r>
      <w:r>
        <w:rPr>
          <w:rFonts w:ascii="Open Sans" w:hAnsi="Open Sans" w:cs="Open Sans"/>
          <w:sz w:val="20"/>
          <w:szCs w:val="20"/>
          <w:lang w:eastAsia="en-US"/>
        </w:rPr>
        <w:t xml:space="preserve"> (</w:t>
      </w:r>
      <w:r w:rsidRPr="00C51A09">
        <w:rPr>
          <w:rFonts w:ascii="Open Sans" w:hAnsi="Open Sans" w:cs="Open Sans"/>
          <w:sz w:val="20"/>
          <w:szCs w:val="20"/>
          <w:lang w:eastAsia="en-US"/>
        </w:rPr>
        <w:t xml:space="preserve"> minimum 1 funkcionalna baza</w:t>
      </w:r>
      <w:r>
        <w:rPr>
          <w:rFonts w:ascii="Open Sans" w:hAnsi="Open Sans" w:cs="Open Sans"/>
          <w:sz w:val="20"/>
          <w:szCs w:val="20"/>
          <w:lang w:eastAsia="en-US"/>
        </w:rPr>
        <w:t>)</w:t>
      </w:r>
      <w:r w:rsidRPr="00C51A09">
        <w:rPr>
          <w:rFonts w:ascii="Open Sans" w:hAnsi="Open Sans" w:cs="Open Sans"/>
          <w:sz w:val="20"/>
          <w:szCs w:val="20"/>
          <w:lang w:eastAsia="en-US"/>
        </w:rPr>
        <w:br/>
        <w:t xml:space="preserve">• Broj objavljenih otvorenih (anonimizovanih) setova podataka o zapošljavanju OSI </w:t>
      </w:r>
      <w:r>
        <w:rPr>
          <w:rFonts w:ascii="Open Sans" w:hAnsi="Open Sans" w:cs="Open Sans"/>
          <w:sz w:val="20"/>
          <w:szCs w:val="20"/>
          <w:lang w:eastAsia="en-US"/>
        </w:rPr>
        <w:t>(</w:t>
      </w:r>
      <w:r w:rsidRPr="00C51A09">
        <w:rPr>
          <w:rFonts w:ascii="Open Sans" w:hAnsi="Open Sans" w:cs="Open Sans"/>
          <w:sz w:val="20"/>
          <w:szCs w:val="20"/>
          <w:lang w:eastAsia="en-US"/>
        </w:rPr>
        <w:t>minimum 2</w:t>
      </w:r>
      <w:r>
        <w:rPr>
          <w:rFonts w:ascii="Open Sans" w:hAnsi="Open Sans" w:cs="Open Sans"/>
          <w:sz w:val="20"/>
          <w:szCs w:val="20"/>
          <w:lang w:eastAsia="en-US"/>
        </w:rPr>
        <w:t>)</w:t>
      </w:r>
    </w:p>
    <w:p w:rsidR="00FD4975" w:rsidRPr="00C51A09" w:rsidRDefault="00FD4975" w:rsidP="00F237CB">
      <w:pPr>
        <w:pStyle w:val="NoSpacing2"/>
        <w:ind w:left="142"/>
        <w:rPr>
          <w:rFonts w:ascii="Open Sans" w:hAnsi="Open Sans" w:cs="Open Sans"/>
          <w:sz w:val="20"/>
          <w:szCs w:val="20"/>
        </w:rPr>
      </w:pPr>
    </w:p>
    <w:p w:rsidR="00FD4975" w:rsidRPr="008F6BA6" w:rsidRDefault="00FD4975" w:rsidP="00CE387B">
      <w:pPr>
        <w:shd w:val="clear" w:color="auto" w:fill="92D050"/>
        <w:spacing w:after="0" w:line="240" w:lineRule="auto"/>
        <w:rPr>
          <w:rFonts w:ascii="Open Sans" w:hAnsi="Open Sans" w:cs="Open Sans"/>
        </w:rPr>
      </w:pPr>
      <w:r w:rsidRPr="008F6BA6">
        <w:rPr>
          <w:rFonts w:ascii="Open Sans" w:hAnsi="Open Sans" w:cs="Open Sans"/>
          <w:b/>
          <w:bCs/>
        </w:rPr>
        <w:t>Mera 3.2: Podrška inkluzivnom zapošljavanju u javnom i privatnom sektoru</w:t>
      </w:r>
    </w:p>
    <w:p w:rsidR="00FD4975" w:rsidRPr="00C51A09" w:rsidRDefault="00FD4975" w:rsidP="00CE387B">
      <w:pPr>
        <w:pStyle w:val="NoSpacing2"/>
        <w:rPr>
          <w:rFonts w:ascii="Open Sans" w:hAnsi="Open Sans" w:cs="Open Sans"/>
          <w:sz w:val="20"/>
          <w:szCs w:val="20"/>
        </w:rPr>
      </w:pPr>
      <w:r w:rsidRPr="00C51A09">
        <w:rPr>
          <w:rFonts w:ascii="Open Sans" w:hAnsi="Open Sans" w:cs="Open Sans"/>
          <w:b/>
          <w:bCs/>
          <w:sz w:val="20"/>
          <w:szCs w:val="20"/>
        </w:rPr>
        <w:t>Cilj mere:</w:t>
      </w:r>
      <w:r w:rsidRPr="00C51A09">
        <w:rPr>
          <w:rFonts w:ascii="Open Sans" w:hAnsi="Open Sans" w:cs="Open Sans"/>
          <w:sz w:val="20"/>
          <w:szCs w:val="20"/>
        </w:rPr>
        <w:t xml:space="preserve"> Povećati broj poslodavaca koji zapošljavaju OSI i osnažiti sistem podrške kroz subvencije i digitalne servise</w:t>
      </w:r>
    </w:p>
    <w:p w:rsidR="00FD4975" w:rsidRPr="00C51A09" w:rsidRDefault="00FD4975" w:rsidP="00CE387B">
      <w:pPr>
        <w:pStyle w:val="NoSpacing2"/>
        <w:rPr>
          <w:rFonts w:ascii="Open Sans" w:hAnsi="Open Sans" w:cs="Open Sans"/>
          <w:b/>
          <w:bCs/>
          <w:sz w:val="20"/>
          <w:szCs w:val="20"/>
        </w:rPr>
      </w:pPr>
      <w:r w:rsidRPr="00C51A09">
        <w:rPr>
          <w:rFonts w:ascii="Open Sans" w:hAnsi="Open Sans" w:cs="Open Sans"/>
          <w:b/>
          <w:bCs/>
          <w:sz w:val="20"/>
          <w:szCs w:val="20"/>
        </w:rPr>
        <w:t>Aktivnosti:</w:t>
      </w:r>
    </w:p>
    <w:p w:rsidR="00FD4975" w:rsidRPr="00C51A09" w:rsidRDefault="00886FC2" w:rsidP="00CE387B">
      <w:pPr>
        <w:pStyle w:val="NoSpacing2"/>
        <w:rPr>
          <w:rFonts w:ascii="Open Sans" w:hAnsi="Open Sans" w:cs="Open Sans"/>
          <w:sz w:val="20"/>
          <w:szCs w:val="20"/>
        </w:rPr>
      </w:pPr>
      <w:r>
        <w:rPr>
          <w:rFonts w:ascii="Open Sans" w:hAnsi="Open Sans" w:cs="Open Sans"/>
          <w:sz w:val="20"/>
          <w:szCs w:val="20"/>
        </w:rPr>
        <w:t>Aktivnost</w:t>
      </w:r>
      <w:r w:rsidRPr="00C51A09">
        <w:rPr>
          <w:rFonts w:ascii="Open Sans" w:hAnsi="Open Sans" w:cs="Open Sans"/>
          <w:sz w:val="20"/>
          <w:szCs w:val="20"/>
        </w:rPr>
        <w:t xml:space="preserve"> </w:t>
      </w:r>
      <w:r w:rsidR="00FD4975" w:rsidRPr="00C51A09">
        <w:rPr>
          <w:rFonts w:ascii="Open Sans" w:hAnsi="Open Sans" w:cs="Open Sans"/>
          <w:sz w:val="20"/>
          <w:szCs w:val="20"/>
        </w:rPr>
        <w:t>3.2.1. Promotivne kampanje i radionice za poslodavce</w:t>
      </w:r>
    </w:p>
    <w:p w:rsidR="00FD4975" w:rsidRPr="00C51A09" w:rsidRDefault="00886FC2" w:rsidP="00CE387B">
      <w:pPr>
        <w:pStyle w:val="NoSpacing2"/>
        <w:rPr>
          <w:rFonts w:ascii="Open Sans" w:hAnsi="Open Sans" w:cs="Open Sans"/>
          <w:sz w:val="20"/>
          <w:szCs w:val="20"/>
        </w:rPr>
      </w:pPr>
      <w:r>
        <w:rPr>
          <w:rFonts w:ascii="Open Sans" w:hAnsi="Open Sans" w:cs="Open Sans"/>
          <w:sz w:val="20"/>
          <w:szCs w:val="20"/>
        </w:rPr>
        <w:t>Aktivnost</w:t>
      </w:r>
      <w:r w:rsidRPr="00C51A09">
        <w:rPr>
          <w:rFonts w:ascii="Open Sans" w:hAnsi="Open Sans" w:cs="Open Sans"/>
          <w:sz w:val="20"/>
          <w:szCs w:val="20"/>
        </w:rPr>
        <w:t xml:space="preserve"> </w:t>
      </w:r>
      <w:r w:rsidR="00FD4975" w:rsidRPr="00C51A09">
        <w:rPr>
          <w:rFonts w:ascii="Open Sans" w:hAnsi="Open Sans" w:cs="Open Sans"/>
          <w:sz w:val="20"/>
          <w:szCs w:val="20"/>
        </w:rPr>
        <w:t>3.2.2. Tehničke i organizacione subvencije za prilagođavanje radnih mesta</w:t>
      </w:r>
    </w:p>
    <w:p w:rsidR="00FD4975" w:rsidRPr="00C51A09" w:rsidRDefault="00886FC2" w:rsidP="00CE387B">
      <w:pPr>
        <w:pStyle w:val="NoSpacing2"/>
        <w:rPr>
          <w:rFonts w:ascii="Open Sans" w:hAnsi="Open Sans" w:cs="Open Sans"/>
          <w:sz w:val="20"/>
          <w:szCs w:val="20"/>
        </w:rPr>
      </w:pPr>
      <w:r>
        <w:rPr>
          <w:rFonts w:ascii="Open Sans" w:hAnsi="Open Sans" w:cs="Open Sans"/>
          <w:sz w:val="20"/>
          <w:szCs w:val="20"/>
        </w:rPr>
        <w:t>Aktivnost</w:t>
      </w:r>
      <w:r w:rsidRPr="00C51A09">
        <w:rPr>
          <w:rFonts w:ascii="Open Sans" w:hAnsi="Open Sans" w:cs="Open Sans"/>
          <w:sz w:val="20"/>
          <w:szCs w:val="20"/>
        </w:rPr>
        <w:t xml:space="preserve"> </w:t>
      </w:r>
      <w:r w:rsidR="00FD4975" w:rsidRPr="00C51A09">
        <w:rPr>
          <w:rFonts w:ascii="Open Sans" w:hAnsi="Open Sans" w:cs="Open Sans"/>
          <w:sz w:val="20"/>
          <w:szCs w:val="20"/>
        </w:rPr>
        <w:t>3.2.3.Nagrade i priznanja za inkluzivne poslodavce</w:t>
      </w:r>
      <w:r w:rsidR="00FD4975" w:rsidRPr="00C51A09">
        <w:rPr>
          <w:rFonts w:ascii="Open Sans" w:hAnsi="Open Sans" w:cs="Open Sans"/>
          <w:sz w:val="20"/>
          <w:szCs w:val="20"/>
        </w:rPr>
        <w:br/>
      </w:r>
      <w:r>
        <w:rPr>
          <w:rFonts w:ascii="Open Sans" w:hAnsi="Open Sans" w:cs="Open Sans"/>
          <w:sz w:val="20"/>
          <w:szCs w:val="20"/>
        </w:rPr>
        <w:t>Aktivnost</w:t>
      </w:r>
      <w:r w:rsidRPr="00C51A09">
        <w:rPr>
          <w:rFonts w:ascii="Open Sans" w:hAnsi="Open Sans" w:cs="Open Sans"/>
          <w:sz w:val="20"/>
          <w:szCs w:val="20"/>
        </w:rPr>
        <w:t xml:space="preserve"> </w:t>
      </w:r>
      <w:r w:rsidR="00FD4975" w:rsidRPr="00C51A09">
        <w:rPr>
          <w:rFonts w:ascii="Open Sans" w:hAnsi="Open Sans" w:cs="Open Sans"/>
          <w:sz w:val="20"/>
          <w:szCs w:val="20"/>
        </w:rPr>
        <w:t>3.2.4. Redovno povezivanje MSP sa NSZ programima</w:t>
      </w:r>
      <w:r w:rsidR="00FD4975" w:rsidRPr="00C51A09">
        <w:rPr>
          <w:rFonts w:ascii="Open Sans" w:hAnsi="Open Sans" w:cs="Open Sans"/>
          <w:sz w:val="20"/>
          <w:szCs w:val="20"/>
        </w:rPr>
        <w:br/>
      </w:r>
      <w:r>
        <w:rPr>
          <w:rFonts w:ascii="Open Sans" w:hAnsi="Open Sans" w:cs="Open Sans"/>
          <w:sz w:val="20"/>
          <w:szCs w:val="20"/>
        </w:rPr>
        <w:t>Aktivnost</w:t>
      </w:r>
      <w:r w:rsidRPr="00C51A09">
        <w:rPr>
          <w:rFonts w:ascii="Open Sans" w:hAnsi="Open Sans" w:cs="Open Sans"/>
          <w:sz w:val="20"/>
          <w:szCs w:val="20"/>
        </w:rPr>
        <w:t xml:space="preserve"> </w:t>
      </w:r>
      <w:r w:rsidR="00FD4975" w:rsidRPr="00C51A09">
        <w:rPr>
          <w:rFonts w:ascii="Open Sans" w:hAnsi="Open Sans" w:cs="Open Sans"/>
          <w:sz w:val="20"/>
          <w:szCs w:val="20"/>
        </w:rPr>
        <w:t>3.2.5. Razvoj digitalnih inkluzivnih servisa</w:t>
      </w:r>
      <w:r w:rsidR="00FD4975" w:rsidRPr="00C51A09">
        <w:rPr>
          <w:rFonts w:ascii="Open Sans" w:hAnsi="Open Sans" w:cs="Open Sans"/>
          <w:sz w:val="20"/>
          <w:szCs w:val="20"/>
        </w:rPr>
        <w:br/>
      </w:r>
      <w:r>
        <w:rPr>
          <w:rFonts w:ascii="Open Sans" w:hAnsi="Open Sans" w:cs="Open Sans"/>
          <w:sz w:val="20"/>
          <w:szCs w:val="20"/>
        </w:rPr>
        <w:t>Aktivnost</w:t>
      </w:r>
      <w:r w:rsidRPr="00C51A09">
        <w:rPr>
          <w:rFonts w:ascii="Open Sans" w:hAnsi="Open Sans" w:cs="Open Sans"/>
          <w:sz w:val="20"/>
          <w:szCs w:val="20"/>
        </w:rPr>
        <w:t xml:space="preserve"> </w:t>
      </w:r>
      <w:r w:rsidR="00FD4975" w:rsidRPr="00C51A09">
        <w:rPr>
          <w:rFonts w:ascii="Open Sans" w:hAnsi="Open Sans" w:cs="Open Sans"/>
          <w:sz w:val="20"/>
          <w:szCs w:val="20"/>
        </w:rPr>
        <w:t>3.2.6. Uvođenje obavezne analize pristupačnosti za dodelu subvencija</w:t>
      </w:r>
    </w:p>
    <w:p w:rsidR="00FD4975" w:rsidRPr="00C51A09" w:rsidRDefault="00FD4975" w:rsidP="00CE387B">
      <w:pPr>
        <w:pStyle w:val="NoSpacing2"/>
        <w:rPr>
          <w:rFonts w:ascii="Open Sans" w:hAnsi="Open Sans" w:cs="Open Sans"/>
          <w:sz w:val="20"/>
          <w:szCs w:val="20"/>
        </w:rPr>
      </w:pPr>
      <w:r w:rsidRPr="00C51A09">
        <w:rPr>
          <w:rFonts w:ascii="Open Sans" w:eastAsiaTheme="majorEastAsia" w:hAnsi="Open Sans" w:cs="Open Sans"/>
          <w:b/>
          <w:bCs/>
          <w:sz w:val="20"/>
          <w:szCs w:val="20"/>
        </w:rPr>
        <w:t>Nosilac mere:</w:t>
      </w:r>
      <w:r w:rsidRPr="00C51A09">
        <w:rPr>
          <w:rFonts w:ascii="Open Sans" w:hAnsi="Open Sans" w:cs="Open Sans"/>
          <w:sz w:val="20"/>
          <w:szCs w:val="20"/>
        </w:rPr>
        <w:t xml:space="preserve"> KLER i Gradska uprava</w:t>
      </w:r>
    </w:p>
    <w:p w:rsidR="00FD4975" w:rsidRPr="00C51A09" w:rsidRDefault="00FD4975" w:rsidP="00CE387B">
      <w:pPr>
        <w:pStyle w:val="NoSpacing2"/>
        <w:rPr>
          <w:rFonts w:ascii="Open Sans" w:hAnsi="Open Sans" w:cs="Open Sans"/>
          <w:sz w:val="20"/>
          <w:szCs w:val="20"/>
        </w:rPr>
      </w:pPr>
      <w:r w:rsidRPr="00C51A09">
        <w:rPr>
          <w:rFonts w:ascii="Open Sans" w:eastAsiaTheme="majorEastAsia" w:hAnsi="Open Sans" w:cs="Open Sans"/>
          <w:b/>
          <w:bCs/>
          <w:sz w:val="20"/>
          <w:szCs w:val="20"/>
        </w:rPr>
        <w:t>Partneri:</w:t>
      </w:r>
      <w:r w:rsidRPr="00C51A09">
        <w:rPr>
          <w:rFonts w:ascii="Open Sans" w:hAnsi="Open Sans" w:cs="Open Sans"/>
          <w:sz w:val="20"/>
          <w:szCs w:val="20"/>
        </w:rPr>
        <w:t xml:space="preserve"> NSZ, PKS, CSR, OCD, mediji, IT firme, ministarstva</w:t>
      </w:r>
    </w:p>
    <w:p w:rsidR="00FD4975" w:rsidRPr="00C51A09" w:rsidRDefault="00FD4975" w:rsidP="00CE387B">
      <w:pPr>
        <w:pStyle w:val="NoSpacing2"/>
        <w:rPr>
          <w:rFonts w:ascii="Open Sans" w:hAnsi="Open Sans" w:cs="Open Sans"/>
          <w:b/>
          <w:bCs/>
          <w:sz w:val="20"/>
          <w:szCs w:val="20"/>
        </w:rPr>
      </w:pPr>
      <w:r w:rsidRPr="00C51A09">
        <w:rPr>
          <w:rFonts w:ascii="Open Sans" w:hAnsi="Open Sans" w:cs="Open Sans"/>
          <w:b/>
          <w:bCs/>
          <w:sz w:val="20"/>
          <w:szCs w:val="20"/>
        </w:rPr>
        <w:t xml:space="preserve">Indikatori učinka mere ( do 2030): </w:t>
      </w:r>
    </w:p>
    <w:p w:rsidR="00FD4975" w:rsidRPr="00C51A09" w:rsidRDefault="00FD4975" w:rsidP="00E52267">
      <w:pPr>
        <w:pStyle w:val="NoSpacing2"/>
        <w:numPr>
          <w:ilvl w:val="0"/>
          <w:numId w:val="30"/>
        </w:numPr>
        <w:ind w:left="284" w:hanging="284"/>
        <w:rPr>
          <w:rFonts w:ascii="Open Sans" w:hAnsi="Open Sans" w:cs="Open Sans"/>
          <w:sz w:val="20"/>
          <w:szCs w:val="20"/>
        </w:rPr>
      </w:pPr>
      <w:r w:rsidRPr="00C51A09">
        <w:rPr>
          <w:rFonts w:ascii="Open Sans" w:hAnsi="Open Sans" w:cs="Open Sans"/>
          <w:sz w:val="20"/>
          <w:szCs w:val="20"/>
        </w:rPr>
        <w:t>Broj realizovanih promotivnih kampanja i radionica za poslodavce (minimum 5);</w:t>
      </w:r>
    </w:p>
    <w:p w:rsidR="00FD4975" w:rsidRPr="00C51A09" w:rsidRDefault="00FD4975" w:rsidP="00E52267">
      <w:pPr>
        <w:pStyle w:val="NoSpacing2"/>
        <w:numPr>
          <w:ilvl w:val="0"/>
          <w:numId w:val="30"/>
        </w:numPr>
        <w:ind w:left="284" w:hanging="284"/>
        <w:rPr>
          <w:rFonts w:ascii="Open Sans" w:hAnsi="Open Sans" w:cs="Open Sans"/>
          <w:sz w:val="20"/>
          <w:szCs w:val="20"/>
        </w:rPr>
      </w:pPr>
      <w:r w:rsidRPr="00C51A09">
        <w:rPr>
          <w:rFonts w:ascii="Open Sans" w:hAnsi="Open Sans" w:cs="Open Sans"/>
          <w:sz w:val="20"/>
          <w:szCs w:val="20"/>
        </w:rPr>
        <w:t xml:space="preserve">Broj poslodavaca koji su koristili subvencije za prilagođavanje radnih mesta (minimum 10) </w:t>
      </w:r>
    </w:p>
    <w:p w:rsidR="00FD4975" w:rsidRPr="00C51A09" w:rsidRDefault="00FD4975" w:rsidP="00E52267">
      <w:pPr>
        <w:pStyle w:val="NoSpacing2"/>
        <w:numPr>
          <w:ilvl w:val="0"/>
          <w:numId w:val="30"/>
        </w:numPr>
        <w:ind w:left="284" w:hanging="284"/>
        <w:rPr>
          <w:rFonts w:ascii="Open Sans" w:hAnsi="Open Sans" w:cs="Open Sans"/>
          <w:sz w:val="20"/>
          <w:szCs w:val="20"/>
        </w:rPr>
      </w:pPr>
      <w:r w:rsidRPr="00C51A09">
        <w:rPr>
          <w:rFonts w:ascii="Open Sans" w:hAnsi="Open Sans" w:cs="Open Sans"/>
          <w:sz w:val="20"/>
          <w:szCs w:val="20"/>
        </w:rPr>
        <w:t>Broj dodeljenih nagrada/priznanja inkluzivnim poslodavcima – najmanje 1 godišnje od 202</w:t>
      </w:r>
    </w:p>
    <w:p w:rsidR="00FD4975" w:rsidRPr="00C51A09" w:rsidRDefault="00FD4975" w:rsidP="00E52267">
      <w:pPr>
        <w:pStyle w:val="NoSpacing2"/>
        <w:numPr>
          <w:ilvl w:val="0"/>
          <w:numId w:val="30"/>
        </w:numPr>
        <w:ind w:left="284" w:hanging="284"/>
        <w:rPr>
          <w:rFonts w:ascii="Open Sans" w:hAnsi="Open Sans" w:cs="Open Sans"/>
          <w:sz w:val="20"/>
          <w:szCs w:val="20"/>
        </w:rPr>
      </w:pPr>
      <w:r w:rsidRPr="00C51A09">
        <w:rPr>
          <w:rFonts w:ascii="Open Sans" w:hAnsi="Open Sans" w:cs="Open Sans"/>
          <w:sz w:val="20"/>
          <w:szCs w:val="20"/>
        </w:rPr>
        <w:t xml:space="preserve"> Broj MSP povezanih sa NSZ programima za zapošljavanje OSI – minimum 20 u planskom periodu Broj razvijenih i funkcionalnih digitalnih inkluzivnih servisa ( minimum 2)</w:t>
      </w:r>
    </w:p>
    <w:p w:rsidR="00FD4975" w:rsidRPr="00C51A09" w:rsidRDefault="00FD4975" w:rsidP="00E52267">
      <w:pPr>
        <w:pStyle w:val="NoSpacing2"/>
        <w:numPr>
          <w:ilvl w:val="0"/>
          <w:numId w:val="30"/>
        </w:numPr>
        <w:ind w:left="284" w:hanging="284"/>
        <w:rPr>
          <w:rFonts w:ascii="Open Sans" w:hAnsi="Open Sans" w:cs="Open Sans"/>
          <w:sz w:val="20"/>
          <w:szCs w:val="20"/>
        </w:rPr>
      </w:pPr>
      <w:r w:rsidRPr="00C51A09">
        <w:rPr>
          <w:rFonts w:ascii="Open Sans" w:hAnsi="Open Sans" w:cs="Open Sans"/>
          <w:sz w:val="20"/>
          <w:szCs w:val="20"/>
        </w:rPr>
        <w:t>Uvedena obavezna analiza pristupačnosti kao kriterijum za dodelu subvencija (da/ne)</w:t>
      </w:r>
    </w:p>
    <w:p w:rsidR="00FD4975" w:rsidRPr="00C51A09" w:rsidRDefault="00FD4975" w:rsidP="00CE387B">
      <w:pPr>
        <w:pStyle w:val="NoSpacing2"/>
        <w:rPr>
          <w:rFonts w:ascii="Open Sans" w:hAnsi="Open Sans" w:cs="Open Sans"/>
          <w:b/>
          <w:bCs/>
        </w:rPr>
      </w:pPr>
    </w:p>
    <w:p w:rsidR="00FD4975" w:rsidRPr="00CE387B" w:rsidRDefault="00FD4975" w:rsidP="00CE387B">
      <w:pPr>
        <w:pStyle w:val="NoSpacing2"/>
        <w:shd w:val="clear" w:color="auto" w:fill="92D050"/>
        <w:rPr>
          <w:rFonts w:ascii="Open Sans" w:hAnsi="Open Sans" w:cs="Open Sans"/>
        </w:rPr>
      </w:pPr>
      <w:r w:rsidRPr="00C51A09">
        <w:rPr>
          <w:rFonts w:ascii="Open Sans" w:hAnsi="Open Sans" w:cs="Open Sans"/>
          <w:b/>
          <w:bCs/>
        </w:rPr>
        <w:t>Mera 3.3: Jačanje profesionalne orijentacije, obrazovanja i obuka OSI u skladu sa potrebama tržišta rada</w:t>
      </w:r>
    </w:p>
    <w:p w:rsidR="00FD4975" w:rsidRPr="00C51A09" w:rsidRDefault="00FD4975" w:rsidP="00CE387B">
      <w:pPr>
        <w:pStyle w:val="NoSpacing2"/>
        <w:rPr>
          <w:rFonts w:ascii="Open Sans" w:hAnsi="Open Sans" w:cs="Open Sans"/>
          <w:sz w:val="20"/>
          <w:szCs w:val="20"/>
        </w:rPr>
      </w:pPr>
      <w:r w:rsidRPr="00C51A09">
        <w:rPr>
          <w:rFonts w:ascii="Open Sans" w:hAnsi="Open Sans" w:cs="Open Sans"/>
          <w:b/>
          <w:bCs/>
          <w:sz w:val="20"/>
          <w:szCs w:val="20"/>
        </w:rPr>
        <w:t>Cilj mere:</w:t>
      </w:r>
      <w:r w:rsidRPr="00C51A09">
        <w:rPr>
          <w:rFonts w:ascii="Open Sans" w:hAnsi="Open Sans" w:cs="Open Sans"/>
          <w:sz w:val="20"/>
          <w:szCs w:val="20"/>
        </w:rPr>
        <w:t xml:space="preserve"> Unaprediti pristup OSI programima profesionalnog razvoja, sa naglaskom na mlade</w:t>
      </w:r>
    </w:p>
    <w:p w:rsidR="00FD4975" w:rsidRDefault="00FD4975" w:rsidP="00CE387B">
      <w:pPr>
        <w:pStyle w:val="NoSpacing2"/>
        <w:rPr>
          <w:rFonts w:ascii="Open Sans" w:hAnsi="Open Sans" w:cs="Open Sans"/>
          <w:sz w:val="20"/>
          <w:szCs w:val="20"/>
        </w:rPr>
      </w:pPr>
      <w:r w:rsidRPr="00C51A09">
        <w:rPr>
          <w:rFonts w:ascii="Open Sans" w:hAnsi="Open Sans" w:cs="Open Sans"/>
          <w:b/>
          <w:bCs/>
          <w:sz w:val="20"/>
          <w:szCs w:val="20"/>
        </w:rPr>
        <w:t>Aktivnosti:</w:t>
      </w:r>
      <w:r w:rsidRPr="00C51A09">
        <w:rPr>
          <w:rFonts w:ascii="Open Sans" w:hAnsi="Open Sans" w:cs="Open Sans"/>
          <w:sz w:val="20"/>
          <w:szCs w:val="20"/>
        </w:rPr>
        <w:br/>
      </w:r>
      <w:r w:rsidR="00886FC2">
        <w:rPr>
          <w:rFonts w:ascii="Open Sans" w:hAnsi="Open Sans" w:cs="Open Sans"/>
          <w:sz w:val="20"/>
          <w:szCs w:val="20"/>
        </w:rPr>
        <w:t xml:space="preserve">Aktivnost </w:t>
      </w:r>
      <w:r>
        <w:rPr>
          <w:rFonts w:ascii="Open Sans" w:hAnsi="Open Sans" w:cs="Open Sans"/>
          <w:sz w:val="20"/>
          <w:szCs w:val="20"/>
        </w:rPr>
        <w:t xml:space="preserve">3.3.1. </w:t>
      </w:r>
      <w:r w:rsidRPr="00C51A09">
        <w:rPr>
          <w:rFonts w:ascii="Open Sans" w:hAnsi="Open Sans" w:cs="Open Sans"/>
          <w:sz w:val="20"/>
          <w:szCs w:val="20"/>
        </w:rPr>
        <w:t xml:space="preserve">Uspostavljanje savetovališta za podršku zapošljavanju, samozapošljavanju i unapređenju zapošljivosti OSI  u okviru multifunkcionalnog Inkluzivnog Savetovališta za podršku OSI i njihovim porodicama; </w:t>
      </w:r>
    </w:p>
    <w:p w:rsidR="00FD4975" w:rsidRPr="00C51A09" w:rsidRDefault="00886FC2" w:rsidP="00CE387B">
      <w:pPr>
        <w:pStyle w:val="NoSpacing2"/>
        <w:rPr>
          <w:rFonts w:ascii="Open Sans" w:hAnsi="Open Sans" w:cs="Open Sans"/>
          <w:sz w:val="20"/>
          <w:szCs w:val="20"/>
        </w:rPr>
      </w:pPr>
      <w:r>
        <w:rPr>
          <w:rFonts w:ascii="Open Sans" w:hAnsi="Open Sans" w:cs="Open Sans"/>
          <w:sz w:val="20"/>
          <w:szCs w:val="20"/>
        </w:rPr>
        <w:t xml:space="preserve">Aktivnost </w:t>
      </w:r>
      <w:r w:rsidR="00FD4975">
        <w:rPr>
          <w:rFonts w:ascii="Open Sans" w:hAnsi="Open Sans" w:cs="Open Sans"/>
          <w:sz w:val="20"/>
          <w:szCs w:val="20"/>
        </w:rPr>
        <w:t xml:space="preserve">3.3.2. </w:t>
      </w:r>
      <w:r w:rsidR="00FD4975" w:rsidRPr="00C51A09">
        <w:rPr>
          <w:rFonts w:ascii="Open Sans" w:hAnsi="Open Sans" w:cs="Open Sans"/>
          <w:sz w:val="20"/>
          <w:szCs w:val="20"/>
        </w:rPr>
        <w:t>Razvoj stručnih obuka i dokvalifikacija u saradnji sa obrazovnim institucijama</w:t>
      </w:r>
      <w:r w:rsidR="00FD4975" w:rsidRPr="00C51A09">
        <w:rPr>
          <w:rFonts w:ascii="Open Sans" w:hAnsi="Open Sans" w:cs="Open Sans"/>
          <w:sz w:val="20"/>
          <w:szCs w:val="20"/>
        </w:rPr>
        <w:br/>
      </w:r>
      <w:r>
        <w:rPr>
          <w:rFonts w:ascii="Open Sans" w:hAnsi="Open Sans" w:cs="Open Sans"/>
          <w:sz w:val="20"/>
          <w:szCs w:val="20"/>
        </w:rPr>
        <w:t xml:space="preserve">Aktivnost </w:t>
      </w:r>
      <w:r w:rsidR="00FD4975">
        <w:rPr>
          <w:rFonts w:ascii="Open Sans" w:hAnsi="Open Sans" w:cs="Open Sans"/>
          <w:sz w:val="20"/>
          <w:szCs w:val="20"/>
        </w:rPr>
        <w:t xml:space="preserve">3.3.3. </w:t>
      </w:r>
      <w:r w:rsidR="00FD4975" w:rsidRPr="00C51A09">
        <w:rPr>
          <w:rFonts w:ascii="Open Sans" w:hAnsi="Open Sans" w:cs="Open Sans"/>
          <w:sz w:val="20"/>
          <w:szCs w:val="20"/>
        </w:rPr>
        <w:t>Organizacija radnih praksi i mentorstva u MSP sektoru</w:t>
      </w:r>
      <w:r w:rsidR="00FD4975" w:rsidRPr="00C51A09">
        <w:rPr>
          <w:rFonts w:ascii="Open Sans" w:hAnsi="Open Sans" w:cs="Open Sans"/>
          <w:sz w:val="20"/>
          <w:szCs w:val="20"/>
        </w:rPr>
        <w:br/>
      </w:r>
      <w:r>
        <w:rPr>
          <w:rFonts w:ascii="Open Sans" w:hAnsi="Open Sans" w:cs="Open Sans"/>
          <w:sz w:val="20"/>
          <w:szCs w:val="20"/>
        </w:rPr>
        <w:t xml:space="preserve">Aktivnost </w:t>
      </w:r>
      <w:r w:rsidR="00FD4975">
        <w:rPr>
          <w:rFonts w:ascii="Open Sans" w:hAnsi="Open Sans" w:cs="Open Sans"/>
          <w:sz w:val="20"/>
          <w:szCs w:val="20"/>
        </w:rPr>
        <w:t xml:space="preserve">3.3.4. </w:t>
      </w:r>
      <w:r w:rsidR="00FD4975" w:rsidRPr="00C51A09">
        <w:rPr>
          <w:rFonts w:ascii="Open Sans" w:hAnsi="Open Sans" w:cs="Open Sans"/>
          <w:sz w:val="20"/>
          <w:szCs w:val="20"/>
        </w:rPr>
        <w:t xml:space="preserve"> Uključivanje OSI u razvoj digitalnih i funkcionalnih veština</w:t>
      </w:r>
    </w:p>
    <w:p w:rsidR="00FD4975" w:rsidRPr="00C51A09" w:rsidRDefault="00FD4975" w:rsidP="00CE387B">
      <w:pPr>
        <w:pStyle w:val="NoSpacing2"/>
        <w:rPr>
          <w:rFonts w:ascii="Open Sans" w:hAnsi="Open Sans" w:cs="Open Sans"/>
          <w:sz w:val="20"/>
          <w:szCs w:val="20"/>
        </w:rPr>
      </w:pPr>
      <w:r w:rsidRPr="00C51A09">
        <w:rPr>
          <w:rFonts w:ascii="Open Sans" w:eastAsiaTheme="majorEastAsia" w:hAnsi="Open Sans" w:cs="Open Sans"/>
          <w:b/>
          <w:bCs/>
          <w:sz w:val="20"/>
          <w:szCs w:val="20"/>
        </w:rPr>
        <w:t>Nosilac mere:</w:t>
      </w:r>
      <w:r w:rsidRPr="00C51A09">
        <w:rPr>
          <w:rFonts w:ascii="Open Sans" w:hAnsi="Open Sans" w:cs="Open Sans"/>
          <w:sz w:val="20"/>
          <w:szCs w:val="20"/>
        </w:rPr>
        <w:t xml:space="preserve"> KLER, GU za obrazovanje, RC za usavršavanje</w:t>
      </w:r>
    </w:p>
    <w:p w:rsidR="00FD4975" w:rsidRPr="00C51A09" w:rsidRDefault="00FD4975" w:rsidP="00CE387B">
      <w:pPr>
        <w:pStyle w:val="NoSpacing2"/>
        <w:rPr>
          <w:rFonts w:ascii="Open Sans" w:hAnsi="Open Sans" w:cs="Open Sans"/>
          <w:sz w:val="20"/>
          <w:szCs w:val="20"/>
        </w:rPr>
      </w:pPr>
      <w:r w:rsidRPr="00C51A09">
        <w:rPr>
          <w:rFonts w:ascii="Open Sans" w:eastAsiaTheme="majorEastAsia" w:hAnsi="Open Sans" w:cs="Open Sans"/>
          <w:b/>
          <w:bCs/>
          <w:sz w:val="20"/>
          <w:szCs w:val="20"/>
        </w:rPr>
        <w:t>Partneri:</w:t>
      </w:r>
      <w:r w:rsidRPr="00C51A09">
        <w:rPr>
          <w:rFonts w:ascii="Open Sans" w:hAnsi="Open Sans" w:cs="Open Sans"/>
          <w:sz w:val="20"/>
          <w:szCs w:val="20"/>
        </w:rPr>
        <w:t xml:space="preserve"> NSZ, CSR, obrazovne ustanove, OCD, IT sektor, MSP</w:t>
      </w:r>
    </w:p>
    <w:p w:rsidR="00FD4975" w:rsidRDefault="00FD4975" w:rsidP="00CE387B">
      <w:pPr>
        <w:pStyle w:val="NoSpacing2"/>
        <w:rPr>
          <w:rFonts w:ascii="Open Sans" w:hAnsi="Open Sans" w:cs="Open Sans"/>
          <w:sz w:val="20"/>
          <w:szCs w:val="20"/>
        </w:rPr>
      </w:pPr>
      <w:r w:rsidRPr="00C51A09">
        <w:rPr>
          <w:rFonts w:ascii="Open Sans" w:hAnsi="Open Sans" w:cs="Open Sans"/>
          <w:b/>
          <w:bCs/>
          <w:sz w:val="20"/>
          <w:szCs w:val="20"/>
        </w:rPr>
        <w:t>Pokazatelji učinka mere (do 2030. godine)</w:t>
      </w:r>
      <w:r w:rsidRPr="00C51A09">
        <w:rPr>
          <w:rFonts w:ascii="Open Sans" w:hAnsi="Open Sans" w:cs="Open Sans"/>
          <w:sz w:val="20"/>
          <w:szCs w:val="20"/>
        </w:rPr>
        <w:br/>
        <w:t>• Uspostavljeno multifunkcionalno Inkluzivno savetovalište za podršku OSI i njihovim porodicama (da/ne)</w:t>
      </w:r>
    </w:p>
    <w:p w:rsidR="00FD4975" w:rsidRDefault="00FD4975" w:rsidP="00E52267">
      <w:pPr>
        <w:pStyle w:val="NoSpacing2"/>
        <w:numPr>
          <w:ilvl w:val="0"/>
          <w:numId w:val="41"/>
        </w:numPr>
        <w:ind w:left="142" w:hanging="142"/>
        <w:rPr>
          <w:rFonts w:ascii="Open Sans" w:hAnsi="Open Sans" w:cs="Open Sans"/>
          <w:sz w:val="20"/>
          <w:szCs w:val="20"/>
        </w:rPr>
      </w:pPr>
      <w:r w:rsidRPr="00C51A09">
        <w:rPr>
          <w:rFonts w:ascii="Open Sans" w:hAnsi="Open Sans" w:cs="Open Sans"/>
          <w:sz w:val="20"/>
          <w:szCs w:val="20"/>
        </w:rPr>
        <w:t>Broj korisnika usluga Inkluzivnog savetovališta za podršku OSI u zapošljavanju, samozapošljavanju i unapređenju zapošljivosti ( minimum 50)</w:t>
      </w:r>
    </w:p>
    <w:p w:rsidR="00FD4975" w:rsidRDefault="00FD4975" w:rsidP="00E52267">
      <w:pPr>
        <w:pStyle w:val="NoSpacing2"/>
        <w:numPr>
          <w:ilvl w:val="0"/>
          <w:numId w:val="41"/>
        </w:numPr>
        <w:ind w:left="142" w:hanging="142"/>
        <w:rPr>
          <w:rFonts w:ascii="Open Sans" w:hAnsi="Open Sans" w:cs="Open Sans"/>
          <w:sz w:val="20"/>
          <w:szCs w:val="20"/>
        </w:rPr>
      </w:pPr>
      <w:r w:rsidRPr="00A55C9A">
        <w:rPr>
          <w:rFonts w:ascii="Open Sans" w:hAnsi="Open Sans" w:cs="Open Sans"/>
          <w:sz w:val="20"/>
          <w:szCs w:val="20"/>
        </w:rPr>
        <w:t>Broj realizovanih stručnih obuka i programa dokvalifikacije za OSI (minimum 5);</w:t>
      </w:r>
    </w:p>
    <w:p w:rsidR="00FD4975" w:rsidRDefault="00FD4975" w:rsidP="00E52267">
      <w:pPr>
        <w:pStyle w:val="NoSpacing2"/>
        <w:numPr>
          <w:ilvl w:val="0"/>
          <w:numId w:val="41"/>
        </w:numPr>
        <w:ind w:left="142" w:hanging="142"/>
        <w:rPr>
          <w:rFonts w:ascii="Open Sans" w:hAnsi="Open Sans" w:cs="Open Sans"/>
          <w:sz w:val="20"/>
          <w:szCs w:val="20"/>
        </w:rPr>
      </w:pPr>
      <w:r w:rsidRPr="00A55C9A">
        <w:rPr>
          <w:rFonts w:ascii="Open Sans" w:hAnsi="Open Sans" w:cs="Open Sans"/>
          <w:sz w:val="20"/>
          <w:szCs w:val="20"/>
        </w:rPr>
        <w:t>Broj OSI učesnika u stručnim obukama i dokvalifikacijama (minimum 20)</w:t>
      </w:r>
    </w:p>
    <w:p w:rsidR="00FD4975" w:rsidRDefault="00FD4975" w:rsidP="00E52267">
      <w:pPr>
        <w:pStyle w:val="NoSpacing2"/>
        <w:numPr>
          <w:ilvl w:val="0"/>
          <w:numId w:val="41"/>
        </w:numPr>
        <w:ind w:left="142" w:hanging="142"/>
        <w:rPr>
          <w:rFonts w:ascii="Open Sans" w:hAnsi="Open Sans" w:cs="Open Sans"/>
          <w:sz w:val="20"/>
          <w:szCs w:val="20"/>
        </w:rPr>
      </w:pPr>
      <w:r w:rsidRPr="00A55C9A">
        <w:rPr>
          <w:rFonts w:ascii="Open Sans" w:hAnsi="Open Sans" w:cs="Open Sans"/>
          <w:sz w:val="20"/>
          <w:szCs w:val="20"/>
        </w:rPr>
        <w:t>Broj mladih OSI uključenih u radne prakse i mentorstvo u MSP sektoru (minimum 20)</w:t>
      </w:r>
    </w:p>
    <w:p w:rsidR="00FD4975" w:rsidRPr="00A55C9A" w:rsidRDefault="00FD4975" w:rsidP="00E52267">
      <w:pPr>
        <w:pStyle w:val="NoSpacing2"/>
        <w:numPr>
          <w:ilvl w:val="0"/>
          <w:numId w:val="41"/>
        </w:numPr>
        <w:ind w:left="142" w:hanging="142"/>
        <w:rPr>
          <w:rFonts w:ascii="Open Sans" w:hAnsi="Open Sans" w:cs="Open Sans"/>
          <w:sz w:val="20"/>
          <w:szCs w:val="20"/>
        </w:rPr>
      </w:pPr>
      <w:r w:rsidRPr="00A55C9A">
        <w:rPr>
          <w:rFonts w:ascii="Open Sans" w:hAnsi="Open Sans" w:cs="Open Sans"/>
          <w:sz w:val="20"/>
          <w:szCs w:val="20"/>
        </w:rPr>
        <w:t>Broj OSI uključenih u razvoj digitalnih i funkcionalnih veština ( minimum 30)</w:t>
      </w:r>
    </w:p>
    <w:p w:rsidR="00FD4975" w:rsidRDefault="00FD4975" w:rsidP="00CE387B">
      <w:pPr>
        <w:pStyle w:val="NoSpacing2"/>
        <w:ind w:left="142"/>
        <w:rPr>
          <w:rFonts w:ascii="Open Sans" w:hAnsi="Open Sans" w:cs="Open Sans"/>
          <w:sz w:val="20"/>
          <w:szCs w:val="20"/>
        </w:rPr>
      </w:pPr>
    </w:p>
    <w:p w:rsidR="007525CD" w:rsidRPr="00C51A09" w:rsidRDefault="007525CD" w:rsidP="00CE387B">
      <w:pPr>
        <w:pStyle w:val="NoSpacing2"/>
        <w:ind w:left="142"/>
        <w:rPr>
          <w:rFonts w:ascii="Open Sans" w:hAnsi="Open Sans" w:cs="Open Sans"/>
          <w:sz w:val="20"/>
          <w:szCs w:val="20"/>
        </w:rPr>
      </w:pPr>
    </w:p>
    <w:p w:rsidR="00FD4975" w:rsidRPr="008F6BA6" w:rsidRDefault="00FD4975" w:rsidP="00CE387B">
      <w:pPr>
        <w:spacing w:after="0" w:line="240" w:lineRule="auto"/>
        <w:rPr>
          <w:rFonts w:ascii="Open Sans" w:hAnsi="Open Sans" w:cs="Open Sans"/>
        </w:rPr>
      </w:pPr>
      <w:r w:rsidRPr="008F6BA6">
        <w:rPr>
          <w:rFonts w:ascii="Open Sans" w:hAnsi="Open Sans" w:cs="Open Sans"/>
          <w:b/>
          <w:bCs/>
          <w:shd w:val="clear" w:color="auto" w:fill="92D050"/>
        </w:rPr>
        <w:t>Mera 3.4: Razvoj podrške za samozapošljavanje i socijalno preduzetništvo OSI</w:t>
      </w:r>
    </w:p>
    <w:p w:rsidR="00FD4975" w:rsidRPr="00C51A09" w:rsidRDefault="00FD4975" w:rsidP="00CE387B">
      <w:pPr>
        <w:pStyle w:val="NoSpacing2"/>
        <w:jc w:val="both"/>
        <w:rPr>
          <w:rFonts w:ascii="Open Sans" w:hAnsi="Open Sans" w:cs="Open Sans"/>
          <w:sz w:val="20"/>
          <w:szCs w:val="20"/>
        </w:rPr>
      </w:pPr>
      <w:r w:rsidRPr="00C51A09">
        <w:rPr>
          <w:rFonts w:ascii="Open Sans" w:hAnsi="Open Sans" w:cs="Open Sans"/>
          <w:b/>
          <w:bCs/>
          <w:sz w:val="20"/>
          <w:szCs w:val="20"/>
        </w:rPr>
        <w:lastRenderedPageBreak/>
        <w:t xml:space="preserve">Cilj mere: </w:t>
      </w:r>
      <w:r w:rsidRPr="00C51A09">
        <w:rPr>
          <w:rFonts w:ascii="Open Sans" w:hAnsi="Open Sans" w:cs="Open Sans"/>
          <w:sz w:val="20"/>
          <w:szCs w:val="20"/>
        </w:rPr>
        <w:t>Povećati broj OSI koji pokreću sopstveni posao ili učestvuju u socijalnim preduzećima, uz uspostavljanje najmanje jednog socijalnog preduzeća sa misijom socijalne inkluzije OSI tokom planskog perioda (2026–2030).</w:t>
      </w:r>
    </w:p>
    <w:p w:rsidR="00FD4975" w:rsidRPr="00C51A09" w:rsidRDefault="00FD4975" w:rsidP="00CE387B">
      <w:pPr>
        <w:pStyle w:val="NoSpacing2"/>
        <w:jc w:val="both"/>
        <w:rPr>
          <w:rFonts w:ascii="Open Sans" w:eastAsiaTheme="majorEastAsia" w:hAnsi="Open Sans" w:cs="Open Sans"/>
          <w:sz w:val="20"/>
          <w:szCs w:val="20"/>
        </w:rPr>
      </w:pPr>
      <w:r w:rsidRPr="003E3A92">
        <w:rPr>
          <w:rFonts w:ascii="Open Sans" w:eastAsiaTheme="majorEastAsia" w:hAnsi="Open Sans" w:cs="Open Sans"/>
          <w:b/>
          <w:bCs/>
          <w:sz w:val="20"/>
          <w:szCs w:val="20"/>
        </w:rPr>
        <w:t>Aktivnosti:</w:t>
      </w:r>
      <w:r w:rsidRPr="003E3A92">
        <w:rPr>
          <w:rFonts w:ascii="Open Sans" w:eastAsiaTheme="majorEastAsia" w:hAnsi="Open Sans" w:cs="Open Sans"/>
          <w:b/>
          <w:bCs/>
          <w:sz w:val="20"/>
          <w:szCs w:val="20"/>
        </w:rPr>
        <w:br/>
      </w:r>
      <w:r w:rsidR="00886FC2">
        <w:rPr>
          <w:rFonts w:ascii="Open Sans" w:hAnsi="Open Sans" w:cs="Open Sans"/>
          <w:sz w:val="20"/>
          <w:szCs w:val="20"/>
        </w:rPr>
        <w:t>Aktivnost</w:t>
      </w:r>
      <w:r w:rsidR="00886FC2" w:rsidRPr="00C51A09">
        <w:rPr>
          <w:rFonts w:ascii="Open Sans" w:eastAsiaTheme="majorEastAsia" w:hAnsi="Open Sans" w:cs="Open Sans"/>
          <w:sz w:val="20"/>
          <w:szCs w:val="20"/>
        </w:rPr>
        <w:t xml:space="preserve"> </w:t>
      </w:r>
      <w:r w:rsidRPr="00C51A09">
        <w:rPr>
          <w:rFonts w:ascii="Open Sans" w:eastAsiaTheme="majorEastAsia" w:hAnsi="Open Sans" w:cs="Open Sans"/>
          <w:sz w:val="20"/>
          <w:szCs w:val="20"/>
        </w:rPr>
        <w:t xml:space="preserve">3.4.1. </w:t>
      </w:r>
      <w:r w:rsidRPr="003E3A92">
        <w:rPr>
          <w:rFonts w:ascii="Open Sans" w:eastAsiaTheme="majorEastAsia" w:hAnsi="Open Sans" w:cs="Open Sans"/>
          <w:sz w:val="20"/>
          <w:szCs w:val="20"/>
        </w:rPr>
        <w:t>Izrada studije izvodljivosti osnivanja socijalnih preduzeća za inkluziju OSI</w:t>
      </w:r>
      <w:r w:rsidRPr="00C51A09">
        <w:rPr>
          <w:rFonts w:ascii="Open Sans" w:eastAsiaTheme="majorEastAsia" w:hAnsi="Open Sans" w:cs="Open Sans"/>
          <w:sz w:val="20"/>
          <w:szCs w:val="20"/>
        </w:rPr>
        <w:t>;</w:t>
      </w:r>
    </w:p>
    <w:p w:rsidR="00FD4975" w:rsidRPr="00C51A09" w:rsidRDefault="00886FC2" w:rsidP="00CE387B">
      <w:pPr>
        <w:pStyle w:val="NoSpacing2"/>
        <w:jc w:val="both"/>
        <w:rPr>
          <w:rFonts w:ascii="Open Sans" w:eastAsiaTheme="majorEastAsia" w:hAnsi="Open Sans" w:cs="Open Sans"/>
          <w:sz w:val="20"/>
          <w:szCs w:val="20"/>
        </w:rPr>
      </w:pPr>
      <w:r>
        <w:rPr>
          <w:rFonts w:ascii="Open Sans" w:hAnsi="Open Sans" w:cs="Open Sans"/>
          <w:sz w:val="20"/>
          <w:szCs w:val="20"/>
        </w:rPr>
        <w:t>Aktivnost</w:t>
      </w:r>
      <w:r w:rsidRPr="00C51A09">
        <w:rPr>
          <w:rFonts w:ascii="Open Sans" w:eastAsiaTheme="majorEastAsia" w:hAnsi="Open Sans" w:cs="Open Sans"/>
          <w:sz w:val="20"/>
          <w:szCs w:val="20"/>
        </w:rPr>
        <w:t xml:space="preserve"> </w:t>
      </w:r>
      <w:r w:rsidR="00FD4975" w:rsidRPr="00C51A09">
        <w:rPr>
          <w:rFonts w:ascii="Open Sans" w:eastAsiaTheme="majorEastAsia" w:hAnsi="Open Sans" w:cs="Open Sans"/>
          <w:sz w:val="20"/>
          <w:szCs w:val="20"/>
        </w:rPr>
        <w:t xml:space="preserve">3.4.2. </w:t>
      </w:r>
      <w:r w:rsidR="00FD4975" w:rsidRPr="003E3A92">
        <w:rPr>
          <w:rFonts w:ascii="Open Sans" w:eastAsiaTheme="majorEastAsia" w:hAnsi="Open Sans" w:cs="Open Sans"/>
          <w:sz w:val="20"/>
          <w:szCs w:val="20"/>
        </w:rPr>
        <w:t>Organizacija savetodavne i mentorske podrške za OSI zainteresovane za samozapošljavanje</w:t>
      </w:r>
      <w:r w:rsidR="00FD4975" w:rsidRPr="00C51A09">
        <w:rPr>
          <w:rFonts w:ascii="Open Sans" w:eastAsiaTheme="majorEastAsia" w:hAnsi="Open Sans" w:cs="Open Sans"/>
          <w:sz w:val="20"/>
          <w:szCs w:val="20"/>
        </w:rPr>
        <w:t xml:space="preserve">; </w:t>
      </w:r>
    </w:p>
    <w:p w:rsidR="00FD4975" w:rsidRPr="00C51A09" w:rsidRDefault="00886FC2" w:rsidP="00CE387B">
      <w:pPr>
        <w:pStyle w:val="NoSpacing2"/>
        <w:jc w:val="both"/>
        <w:rPr>
          <w:rFonts w:ascii="Open Sans" w:eastAsiaTheme="majorEastAsia" w:hAnsi="Open Sans" w:cs="Open Sans"/>
          <w:sz w:val="20"/>
          <w:szCs w:val="20"/>
        </w:rPr>
      </w:pPr>
      <w:r>
        <w:rPr>
          <w:rFonts w:ascii="Open Sans" w:hAnsi="Open Sans" w:cs="Open Sans"/>
          <w:sz w:val="20"/>
          <w:szCs w:val="20"/>
        </w:rPr>
        <w:t>Aktivnost</w:t>
      </w:r>
      <w:r w:rsidRPr="00C51A09">
        <w:rPr>
          <w:rFonts w:ascii="Open Sans" w:eastAsiaTheme="majorEastAsia" w:hAnsi="Open Sans" w:cs="Open Sans"/>
          <w:sz w:val="20"/>
          <w:szCs w:val="20"/>
        </w:rPr>
        <w:t xml:space="preserve"> </w:t>
      </w:r>
      <w:r w:rsidR="00FD4975" w:rsidRPr="00C51A09">
        <w:rPr>
          <w:rFonts w:ascii="Open Sans" w:eastAsiaTheme="majorEastAsia" w:hAnsi="Open Sans" w:cs="Open Sans"/>
          <w:sz w:val="20"/>
          <w:szCs w:val="20"/>
        </w:rPr>
        <w:t xml:space="preserve">3.4.3. </w:t>
      </w:r>
      <w:r w:rsidR="00FD4975" w:rsidRPr="003E3A92">
        <w:rPr>
          <w:rFonts w:ascii="Open Sans" w:eastAsiaTheme="majorEastAsia" w:hAnsi="Open Sans" w:cs="Open Sans"/>
          <w:sz w:val="20"/>
          <w:szCs w:val="20"/>
        </w:rPr>
        <w:t>Uspostavljanje start-up programa za OSI sa grant podrškom i obukama</w:t>
      </w:r>
      <w:r w:rsidR="00FD4975" w:rsidRPr="00C51A09">
        <w:rPr>
          <w:rFonts w:ascii="Open Sans" w:eastAsiaTheme="majorEastAsia" w:hAnsi="Open Sans" w:cs="Open Sans"/>
          <w:sz w:val="20"/>
          <w:szCs w:val="20"/>
        </w:rPr>
        <w:t>;</w:t>
      </w:r>
    </w:p>
    <w:p w:rsidR="00FD4975" w:rsidRPr="00C51A09" w:rsidRDefault="00886FC2" w:rsidP="00CE387B">
      <w:pPr>
        <w:pStyle w:val="NoSpacing2"/>
        <w:jc w:val="both"/>
        <w:rPr>
          <w:rFonts w:ascii="Open Sans" w:eastAsiaTheme="majorEastAsia" w:hAnsi="Open Sans" w:cs="Open Sans"/>
          <w:sz w:val="20"/>
          <w:szCs w:val="20"/>
        </w:rPr>
      </w:pPr>
      <w:r>
        <w:rPr>
          <w:rFonts w:ascii="Open Sans" w:hAnsi="Open Sans" w:cs="Open Sans"/>
          <w:sz w:val="20"/>
          <w:szCs w:val="20"/>
        </w:rPr>
        <w:t>Aktivnost</w:t>
      </w:r>
      <w:r w:rsidRPr="00C51A09">
        <w:rPr>
          <w:rFonts w:ascii="Open Sans" w:eastAsiaTheme="majorEastAsia" w:hAnsi="Open Sans" w:cs="Open Sans"/>
          <w:sz w:val="20"/>
          <w:szCs w:val="20"/>
        </w:rPr>
        <w:t xml:space="preserve"> </w:t>
      </w:r>
      <w:r w:rsidR="00FD4975" w:rsidRPr="00C51A09">
        <w:rPr>
          <w:rFonts w:ascii="Open Sans" w:eastAsiaTheme="majorEastAsia" w:hAnsi="Open Sans" w:cs="Open Sans"/>
          <w:sz w:val="20"/>
          <w:szCs w:val="20"/>
        </w:rPr>
        <w:t xml:space="preserve">3.4.4. </w:t>
      </w:r>
      <w:r w:rsidR="00FD4975" w:rsidRPr="003E3A92">
        <w:rPr>
          <w:rFonts w:ascii="Open Sans" w:eastAsiaTheme="majorEastAsia" w:hAnsi="Open Sans" w:cs="Open Sans"/>
          <w:sz w:val="20"/>
          <w:szCs w:val="20"/>
        </w:rPr>
        <w:t>Podrška osnivanju i funkcionisanju najmanje jednog socijalnog preduzeća u partnerstvu sa OCD i lokalnim institucijama</w:t>
      </w:r>
      <w:r w:rsidR="00FD4975" w:rsidRPr="00C51A09">
        <w:rPr>
          <w:rFonts w:ascii="Open Sans" w:eastAsiaTheme="majorEastAsia" w:hAnsi="Open Sans" w:cs="Open Sans"/>
          <w:sz w:val="20"/>
          <w:szCs w:val="20"/>
        </w:rPr>
        <w:t>;</w:t>
      </w:r>
    </w:p>
    <w:p w:rsidR="00FD4975" w:rsidRPr="00C51A09" w:rsidRDefault="00886FC2" w:rsidP="00CE387B">
      <w:pPr>
        <w:pStyle w:val="NoSpacing2"/>
        <w:jc w:val="both"/>
        <w:rPr>
          <w:rFonts w:ascii="Open Sans" w:eastAsiaTheme="majorEastAsia" w:hAnsi="Open Sans" w:cs="Open Sans"/>
          <w:sz w:val="20"/>
          <w:szCs w:val="20"/>
        </w:rPr>
      </w:pPr>
      <w:r>
        <w:rPr>
          <w:rFonts w:ascii="Open Sans" w:hAnsi="Open Sans" w:cs="Open Sans"/>
          <w:sz w:val="20"/>
          <w:szCs w:val="20"/>
        </w:rPr>
        <w:t>Aktivnost</w:t>
      </w:r>
      <w:r w:rsidRPr="00C51A09">
        <w:rPr>
          <w:rFonts w:ascii="Open Sans" w:eastAsiaTheme="majorEastAsia" w:hAnsi="Open Sans" w:cs="Open Sans"/>
          <w:sz w:val="20"/>
          <w:szCs w:val="20"/>
        </w:rPr>
        <w:t xml:space="preserve"> </w:t>
      </w:r>
      <w:r w:rsidR="00FD4975" w:rsidRPr="00C51A09">
        <w:rPr>
          <w:rFonts w:ascii="Open Sans" w:eastAsiaTheme="majorEastAsia" w:hAnsi="Open Sans" w:cs="Open Sans"/>
          <w:sz w:val="20"/>
          <w:szCs w:val="20"/>
        </w:rPr>
        <w:t xml:space="preserve">3.4.5. </w:t>
      </w:r>
      <w:r w:rsidR="00FD4975" w:rsidRPr="003E3A92">
        <w:rPr>
          <w:rFonts w:ascii="Open Sans" w:eastAsiaTheme="majorEastAsia" w:hAnsi="Open Sans" w:cs="Open Sans"/>
          <w:sz w:val="20"/>
          <w:szCs w:val="20"/>
        </w:rPr>
        <w:t>Promocija primera dobre prakse OSI preduzetništva putem lokalnih i digitalnih kanala</w:t>
      </w:r>
      <w:r w:rsidR="00FD4975" w:rsidRPr="00C51A09">
        <w:rPr>
          <w:rFonts w:ascii="Open Sans" w:eastAsiaTheme="majorEastAsia" w:hAnsi="Open Sans" w:cs="Open Sans"/>
          <w:sz w:val="20"/>
          <w:szCs w:val="20"/>
        </w:rPr>
        <w:t xml:space="preserve">; </w:t>
      </w:r>
    </w:p>
    <w:p w:rsidR="00FD4975" w:rsidRPr="003E3A92" w:rsidRDefault="00886FC2" w:rsidP="00CE387B">
      <w:pPr>
        <w:pStyle w:val="NoSpacing2"/>
        <w:jc w:val="both"/>
        <w:rPr>
          <w:rFonts w:ascii="Open Sans" w:eastAsiaTheme="majorEastAsia" w:hAnsi="Open Sans" w:cs="Open Sans"/>
          <w:sz w:val="20"/>
          <w:szCs w:val="20"/>
        </w:rPr>
      </w:pPr>
      <w:r>
        <w:rPr>
          <w:rFonts w:ascii="Open Sans" w:hAnsi="Open Sans" w:cs="Open Sans"/>
          <w:sz w:val="20"/>
          <w:szCs w:val="20"/>
        </w:rPr>
        <w:t>Aktivnost</w:t>
      </w:r>
      <w:r w:rsidRPr="00C51A09">
        <w:rPr>
          <w:rFonts w:ascii="Open Sans" w:eastAsiaTheme="majorEastAsia" w:hAnsi="Open Sans" w:cs="Open Sans"/>
          <w:sz w:val="20"/>
          <w:szCs w:val="20"/>
        </w:rPr>
        <w:t xml:space="preserve"> </w:t>
      </w:r>
      <w:r w:rsidR="00FD4975" w:rsidRPr="00C51A09">
        <w:rPr>
          <w:rFonts w:ascii="Open Sans" w:eastAsiaTheme="majorEastAsia" w:hAnsi="Open Sans" w:cs="Open Sans"/>
          <w:sz w:val="20"/>
          <w:szCs w:val="20"/>
        </w:rPr>
        <w:t xml:space="preserve">3.4.6. </w:t>
      </w:r>
      <w:r w:rsidR="00FD4975" w:rsidRPr="003E3A92">
        <w:rPr>
          <w:rFonts w:ascii="Open Sans" w:eastAsiaTheme="majorEastAsia" w:hAnsi="Open Sans" w:cs="Open Sans"/>
          <w:sz w:val="20"/>
          <w:szCs w:val="20"/>
        </w:rPr>
        <w:t>Izrada izveštaja o društvenom uticaju socijalnog preduzeća i preporuka za replikaciju modela</w:t>
      </w:r>
      <w:r w:rsidR="00FD4975" w:rsidRPr="00C51A09">
        <w:rPr>
          <w:rFonts w:ascii="Open Sans" w:eastAsiaTheme="majorEastAsia" w:hAnsi="Open Sans" w:cs="Open Sans"/>
          <w:sz w:val="20"/>
          <w:szCs w:val="20"/>
        </w:rPr>
        <w:t>;</w:t>
      </w:r>
    </w:p>
    <w:p w:rsidR="00FD4975" w:rsidRPr="003E3A92" w:rsidRDefault="00FD4975" w:rsidP="00CE387B">
      <w:pPr>
        <w:pStyle w:val="NoSpacing2"/>
        <w:jc w:val="both"/>
        <w:rPr>
          <w:rFonts w:ascii="Open Sans" w:eastAsiaTheme="majorEastAsia" w:hAnsi="Open Sans" w:cs="Open Sans"/>
          <w:b/>
          <w:bCs/>
          <w:sz w:val="20"/>
          <w:szCs w:val="20"/>
        </w:rPr>
      </w:pPr>
      <w:r w:rsidRPr="003E3A92">
        <w:rPr>
          <w:rFonts w:ascii="Open Sans" w:eastAsiaTheme="majorEastAsia" w:hAnsi="Open Sans" w:cs="Open Sans"/>
          <w:b/>
          <w:bCs/>
          <w:sz w:val="20"/>
          <w:szCs w:val="20"/>
        </w:rPr>
        <w:t>Nosilac mere:</w:t>
      </w:r>
      <w:r w:rsidRPr="00C51A09">
        <w:rPr>
          <w:rFonts w:ascii="Open Sans" w:eastAsiaTheme="majorEastAsia" w:hAnsi="Open Sans" w:cs="Open Sans"/>
          <w:b/>
          <w:bCs/>
          <w:sz w:val="20"/>
          <w:szCs w:val="20"/>
        </w:rPr>
        <w:t xml:space="preserve"> </w:t>
      </w:r>
      <w:r w:rsidRPr="003E3A92">
        <w:rPr>
          <w:rFonts w:ascii="Open Sans" w:eastAsiaTheme="majorEastAsia" w:hAnsi="Open Sans" w:cs="Open Sans"/>
          <w:sz w:val="20"/>
          <w:szCs w:val="20"/>
        </w:rPr>
        <w:t>KLER</w:t>
      </w:r>
    </w:p>
    <w:p w:rsidR="00FD4975" w:rsidRPr="003E3A92" w:rsidRDefault="00FD4975" w:rsidP="00CE387B">
      <w:pPr>
        <w:pStyle w:val="NoSpacing2"/>
        <w:jc w:val="both"/>
        <w:rPr>
          <w:rFonts w:ascii="Open Sans" w:eastAsiaTheme="majorEastAsia" w:hAnsi="Open Sans" w:cs="Open Sans"/>
          <w:b/>
          <w:bCs/>
          <w:sz w:val="20"/>
          <w:szCs w:val="20"/>
        </w:rPr>
      </w:pPr>
      <w:r w:rsidRPr="003E3A92">
        <w:rPr>
          <w:rFonts w:ascii="Open Sans" w:eastAsiaTheme="majorEastAsia" w:hAnsi="Open Sans" w:cs="Open Sans"/>
          <w:b/>
          <w:bCs/>
          <w:sz w:val="20"/>
          <w:szCs w:val="20"/>
        </w:rPr>
        <w:t>Partneri:</w:t>
      </w:r>
      <w:r w:rsidRPr="00C51A09">
        <w:rPr>
          <w:rFonts w:ascii="Open Sans" w:eastAsiaTheme="majorEastAsia" w:hAnsi="Open Sans" w:cs="Open Sans"/>
          <w:b/>
          <w:bCs/>
          <w:sz w:val="20"/>
          <w:szCs w:val="20"/>
        </w:rPr>
        <w:t xml:space="preserve"> </w:t>
      </w:r>
      <w:r w:rsidRPr="003E3A92">
        <w:rPr>
          <w:rFonts w:ascii="Open Sans" w:eastAsiaTheme="majorEastAsia" w:hAnsi="Open Sans" w:cs="Open Sans"/>
          <w:sz w:val="20"/>
          <w:szCs w:val="20"/>
        </w:rPr>
        <w:t>NSZ, CSR, OCD, Privredna komora, ministarstva, mediji, donatori</w:t>
      </w:r>
    </w:p>
    <w:p w:rsidR="00FD4975" w:rsidRPr="003E3A92" w:rsidRDefault="00FD4975" w:rsidP="00F237CB">
      <w:pPr>
        <w:pStyle w:val="NoSpacing2"/>
        <w:jc w:val="both"/>
        <w:rPr>
          <w:rFonts w:ascii="Open Sans" w:eastAsiaTheme="majorEastAsia" w:hAnsi="Open Sans" w:cs="Open Sans"/>
          <w:b/>
          <w:bCs/>
          <w:sz w:val="20"/>
          <w:szCs w:val="20"/>
        </w:rPr>
      </w:pPr>
      <w:r w:rsidRPr="003E3A92">
        <w:rPr>
          <w:rFonts w:ascii="Open Sans" w:eastAsiaTheme="majorEastAsia" w:hAnsi="Open Sans" w:cs="Open Sans"/>
          <w:b/>
          <w:bCs/>
          <w:sz w:val="20"/>
          <w:szCs w:val="20"/>
        </w:rPr>
        <w:t>Pokazatelji učinka mere (do 2030. godine):</w:t>
      </w:r>
    </w:p>
    <w:p w:rsidR="00FD4975" w:rsidRPr="00C51A09" w:rsidRDefault="00FD4975" w:rsidP="00F237CB">
      <w:pPr>
        <w:pStyle w:val="NoSpacing2"/>
        <w:jc w:val="both"/>
        <w:rPr>
          <w:rFonts w:ascii="Open Sans" w:eastAsiaTheme="majorEastAsia" w:hAnsi="Open Sans" w:cs="Open Sans"/>
          <w:sz w:val="20"/>
          <w:szCs w:val="20"/>
        </w:rPr>
      </w:pPr>
      <w:r w:rsidRPr="003E3A92">
        <w:rPr>
          <w:rFonts w:ascii="Open Sans" w:eastAsiaTheme="majorEastAsia" w:hAnsi="Open Sans" w:cs="Open Sans"/>
          <w:sz w:val="20"/>
          <w:szCs w:val="20"/>
        </w:rPr>
        <w:t>• Studija izvodljivosti o potencijalu za osnivanje socijalnih preduzeća za OSI izrađena (da/ne)</w:t>
      </w:r>
      <w:r w:rsidRPr="00C51A09">
        <w:rPr>
          <w:rFonts w:ascii="Open Sans" w:eastAsiaTheme="majorEastAsia" w:hAnsi="Open Sans" w:cs="Open Sans"/>
          <w:sz w:val="20"/>
          <w:szCs w:val="20"/>
        </w:rPr>
        <w:t>;</w:t>
      </w:r>
    </w:p>
    <w:p w:rsidR="00FD4975" w:rsidRPr="00C51A09" w:rsidRDefault="00FD4975" w:rsidP="00E52267">
      <w:pPr>
        <w:pStyle w:val="NoSpacing2"/>
        <w:numPr>
          <w:ilvl w:val="0"/>
          <w:numId w:val="31"/>
        </w:numPr>
        <w:ind w:left="142" w:hanging="142"/>
        <w:jc w:val="both"/>
        <w:rPr>
          <w:rFonts w:ascii="Open Sans" w:eastAsiaTheme="majorEastAsia" w:hAnsi="Open Sans" w:cs="Open Sans"/>
          <w:sz w:val="20"/>
          <w:szCs w:val="20"/>
        </w:rPr>
      </w:pPr>
      <w:r w:rsidRPr="003E3A92">
        <w:rPr>
          <w:rFonts w:ascii="Open Sans" w:eastAsiaTheme="majorEastAsia" w:hAnsi="Open Sans" w:cs="Open Sans"/>
          <w:sz w:val="20"/>
          <w:szCs w:val="20"/>
        </w:rPr>
        <w:t>Broj OSI uključenih u program savetovanja i mentorske podrške (minimum 20)</w:t>
      </w:r>
      <w:r w:rsidRPr="00C51A09">
        <w:rPr>
          <w:rFonts w:ascii="Open Sans" w:eastAsiaTheme="majorEastAsia" w:hAnsi="Open Sans" w:cs="Open Sans"/>
          <w:sz w:val="20"/>
          <w:szCs w:val="20"/>
        </w:rPr>
        <w:t>;</w:t>
      </w:r>
    </w:p>
    <w:p w:rsidR="00FD4975" w:rsidRPr="00C51A09" w:rsidRDefault="00FD4975" w:rsidP="00E52267">
      <w:pPr>
        <w:pStyle w:val="NoSpacing2"/>
        <w:numPr>
          <w:ilvl w:val="0"/>
          <w:numId w:val="31"/>
        </w:numPr>
        <w:ind w:left="142" w:hanging="142"/>
        <w:jc w:val="both"/>
        <w:rPr>
          <w:rFonts w:ascii="Open Sans" w:eastAsiaTheme="majorEastAsia" w:hAnsi="Open Sans" w:cs="Open Sans"/>
          <w:sz w:val="20"/>
          <w:szCs w:val="20"/>
        </w:rPr>
      </w:pPr>
      <w:r w:rsidRPr="003E3A92">
        <w:rPr>
          <w:rFonts w:ascii="Open Sans" w:eastAsiaTheme="majorEastAsia" w:hAnsi="Open Sans" w:cs="Open Sans"/>
          <w:sz w:val="20"/>
          <w:szCs w:val="20"/>
        </w:rPr>
        <w:t>Broj OSI koji su pokrenuli sopstveni posao uz podršku start-up programa (minimum 5)</w:t>
      </w:r>
      <w:r w:rsidRPr="00C51A09">
        <w:rPr>
          <w:rFonts w:ascii="Open Sans" w:eastAsiaTheme="majorEastAsia" w:hAnsi="Open Sans" w:cs="Open Sans"/>
          <w:sz w:val="20"/>
          <w:szCs w:val="20"/>
        </w:rPr>
        <w:t xml:space="preserve">; </w:t>
      </w:r>
    </w:p>
    <w:p w:rsidR="00FD4975" w:rsidRPr="00C51A09" w:rsidRDefault="00FD4975" w:rsidP="00E52267">
      <w:pPr>
        <w:pStyle w:val="NoSpacing2"/>
        <w:numPr>
          <w:ilvl w:val="0"/>
          <w:numId w:val="31"/>
        </w:numPr>
        <w:ind w:left="142" w:hanging="142"/>
        <w:jc w:val="both"/>
        <w:rPr>
          <w:rFonts w:ascii="Open Sans" w:eastAsiaTheme="majorEastAsia" w:hAnsi="Open Sans" w:cs="Open Sans"/>
          <w:sz w:val="20"/>
          <w:szCs w:val="20"/>
        </w:rPr>
      </w:pPr>
      <w:r w:rsidRPr="003E3A92">
        <w:rPr>
          <w:rFonts w:ascii="Open Sans" w:eastAsiaTheme="majorEastAsia" w:hAnsi="Open Sans" w:cs="Open Sans"/>
          <w:sz w:val="20"/>
          <w:szCs w:val="20"/>
        </w:rPr>
        <w:t>Broj osnovanih socijalnih preduzeća sa učešćem OSI i misijom inkluzije (minimum 1</w:t>
      </w:r>
      <w:r w:rsidRPr="00C51A09">
        <w:rPr>
          <w:rFonts w:ascii="Open Sans" w:eastAsiaTheme="majorEastAsia" w:hAnsi="Open Sans" w:cs="Open Sans"/>
          <w:sz w:val="20"/>
          <w:szCs w:val="20"/>
        </w:rPr>
        <w:t xml:space="preserve">); </w:t>
      </w:r>
    </w:p>
    <w:p w:rsidR="00FD4975" w:rsidRPr="00C51A09" w:rsidRDefault="00FD4975" w:rsidP="00E52267">
      <w:pPr>
        <w:pStyle w:val="NoSpacing2"/>
        <w:numPr>
          <w:ilvl w:val="0"/>
          <w:numId w:val="31"/>
        </w:numPr>
        <w:ind w:left="142" w:hanging="142"/>
        <w:jc w:val="both"/>
        <w:rPr>
          <w:rFonts w:ascii="Open Sans" w:eastAsiaTheme="majorEastAsia" w:hAnsi="Open Sans" w:cs="Open Sans"/>
          <w:sz w:val="20"/>
          <w:szCs w:val="20"/>
        </w:rPr>
      </w:pPr>
      <w:r w:rsidRPr="003E3A92">
        <w:rPr>
          <w:rFonts w:ascii="Open Sans" w:eastAsiaTheme="majorEastAsia" w:hAnsi="Open Sans" w:cs="Open Sans"/>
          <w:sz w:val="20"/>
          <w:szCs w:val="20"/>
        </w:rPr>
        <w:t>Broj OSI zaposlenih ili angažovanih u socijalnim preduzećima (minimum 6)</w:t>
      </w:r>
      <w:r w:rsidRPr="00C51A09">
        <w:rPr>
          <w:rFonts w:ascii="Open Sans" w:eastAsiaTheme="majorEastAsia" w:hAnsi="Open Sans" w:cs="Open Sans"/>
          <w:sz w:val="20"/>
          <w:szCs w:val="20"/>
        </w:rPr>
        <w:t>;</w:t>
      </w:r>
    </w:p>
    <w:p w:rsidR="00FD4975" w:rsidRPr="00C51A09" w:rsidRDefault="00FD4975" w:rsidP="00E52267">
      <w:pPr>
        <w:pStyle w:val="NoSpacing2"/>
        <w:numPr>
          <w:ilvl w:val="0"/>
          <w:numId w:val="31"/>
        </w:numPr>
        <w:ind w:left="142" w:hanging="142"/>
        <w:jc w:val="both"/>
        <w:rPr>
          <w:rFonts w:ascii="Open Sans" w:eastAsiaTheme="majorEastAsia" w:hAnsi="Open Sans" w:cs="Open Sans"/>
          <w:sz w:val="20"/>
          <w:szCs w:val="20"/>
        </w:rPr>
      </w:pPr>
      <w:r w:rsidRPr="003E3A92">
        <w:rPr>
          <w:rFonts w:ascii="Open Sans" w:eastAsiaTheme="majorEastAsia" w:hAnsi="Open Sans" w:cs="Open Sans"/>
          <w:sz w:val="20"/>
          <w:szCs w:val="20"/>
        </w:rPr>
        <w:t>Izveštaj o društvenom uticaju i održivosti socijalnog preduzeća izrađen do 2030. godine (da/ne)</w:t>
      </w:r>
      <w:r w:rsidRPr="00C51A09">
        <w:rPr>
          <w:rFonts w:ascii="Open Sans" w:eastAsiaTheme="majorEastAsia" w:hAnsi="Open Sans" w:cs="Open Sans"/>
          <w:sz w:val="20"/>
          <w:szCs w:val="20"/>
        </w:rPr>
        <w:t>;</w:t>
      </w:r>
    </w:p>
    <w:p w:rsidR="00FD4975" w:rsidRPr="00C51A09" w:rsidRDefault="00FD4975" w:rsidP="00E52267">
      <w:pPr>
        <w:pStyle w:val="NoSpacing2"/>
        <w:numPr>
          <w:ilvl w:val="0"/>
          <w:numId w:val="31"/>
        </w:numPr>
        <w:ind w:left="142" w:hanging="142"/>
        <w:jc w:val="both"/>
        <w:rPr>
          <w:rFonts w:ascii="Open Sans" w:eastAsiaTheme="majorEastAsia" w:hAnsi="Open Sans" w:cs="Open Sans"/>
          <w:sz w:val="20"/>
          <w:szCs w:val="20"/>
        </w:rPr>
      </w:pPr>
      <w:r w:rsidRPr="003E3A92">
        <w:rPr>
          <w:rFonts w:ascii="Open Sans" w:eastAsiaTheme="majorEastAsia" w:hAnsi="Open Sans" w:cs="Open Sans"/>
          <w:sz w:val="20"/>
          <w:szCs w:val="20"/>
        </w:rPr>
        <w:t>Broj realizovanih promotivnih aktivnosti o OSI preduzetništvu (minimum 3)</w:t>
      </w:r>
      <w:r w:rsidRPr="00C51A09">
        <w:rPr>
          <w:rFonts w:ascii="Open Sans" w:eastAsiaTheme="majorEastAsia" w:hAnsi="Open Sans" w:cs="Open Sans"/>
          <w:sz w:val="20"/>
          <w:szCs w:val="20"/>
        </w:rPr>
        <w:t>.</w:t>
      </w:r>
    </w:p>
    <w:p w:rsidR="00FD4975" w:rsidRPr="00C51A09" w:rsidRDefault="00FD4975" w:rsidP="00F237CB">
      <w:pPr>
        <w:pStyle w:val="NoSpacing2"/>
        <w:jc w:val="both"/>
        <w:rPr>
          <w:rFonts w:ascii="Open Sans" w:eastAsiaTheme="majorEastAsia" w:hAnsi="Open Sans" w:cs="Open Sans"/>
          <w:b/>
          <w:bCs/>
          <w:sz w:val="20"/>
          <w:szCs w:val="20"/>
        </w:rPr>
      </w:pPr>
      <w:r w:rsidRPr="00C51A09">
        <w:rPr>
          <w:i/>
          <w:iCs/>
          <w:noProof/>
          <w:lang w:val="en-US" w:eastAsia="en-US"/>
        </w:rPr>
        <w:drawing>
          <wp:anchor distT="0" distB="0" distL="114300" distR="114300" simplePos="0" relativeHeight="251723776" behindDoc="0" locked="0" layoutInCell="1" allowOverlap="1">
            <wp:simplePos x="0" y="0"/>
            <wp:positionH relativeFrom="column">
              <wp:posOffset>1905</wp:posOffset>
            </wp:positionH>
            <wp:positionV relativeFrom="paragraph">
              <wp:posOffset>158115</wp:posOffset>
            </wp:positionV>
            <wp:extent cx="1395095" cy="1564005"/>
            <wp:effectExtent l="0" t="0" r="0" b="0"/>
            <wp:wrapSquare wrapText="bothSides"/>
            <wp:docPr id="21769509" name="Picture 64" descr="Генерисана сл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Генерисана слика"/>
                    <pic:cNvPicPr>
                      <a:picLocks noChangeAspect="1" noChangeArrowheads="1"/>
                    </pic:cNvPicPr>
                  </pic:nvPicPr>
                  <pic:blipFill>
                    <a:blip r:embed="rId1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95095" cy="1564005"/>
                    </a:xfrm>
                    <a:prstGeom prst="rect">
                      <a:avLst/>
                    </a:prstGeom>
                    <a:noFill/>
                    <a:ln>
                      <a:noFill/>
                    </a:ln>
                  </pic:spPr>
                </pic:pic>
              </a:graphicData>
            </a:graphic>
          </wp:anchor>
        </w:drawing>
      </w:r>
    </w:p>
    <w:p w:rsidR="00FD4975" w:rsidRPr="00C51A09" w:rsidRDefault="00FD4975" w:rsidP="00F237CB">
      <w:pPr>
        <w:pStyle w:val="NoSpacing2"/>
        <w:pBdr>
          <w:top w:val="dashSmallGap" w:sz="4" w:space="1" w:color="auto"/>
          <w:left w:val="dashSmallGap" w:sz="4" w:space="4" w:color="auto"/>
          <w:bottom w:val="dashSmallGap" w:sz="4" w:space="1" w:color="auto"/>
          <w:right w:val="dashSmallGap" w:sz="4" w:space="4" w:color="auto"/>
        </w:pBdr>
        <w:shd w:val="clear" w:color="auto" w:fill="4CAF50"/>
        <w:rPr>
          <w:rFonts w:ascii="Open Sans" w:eastAsiaTheme="majorEastAsia" w:hAnsi="Open Sans" w:cs="Open Sans"/>
          <w:b/>
          <w:bCs/>
          <w:i/>
          <w:iCs/>
        </w:rPr>
      </w:pPr>
      <w:r w:rsidRPr="00C51A09">
        <w:rPr>
          <w:rFonts w:ascii="Open Sans" w:eastAsiaTheme="majorEastAsia" w:hAnsi="Open Sans" w:cs="Open Sans"/>
          <w:b/>
          <w:bCs/>
          <w:i/>
          <w:iCs/>
        </w:rPr>
        <w:t>Efekti posebnog cilja 3.</w:t>
      </w:r>
    </w:p>
    <w:p w:rsidR="00FD4975" w:rsidRPr="00C51A09" w:rsidRDefault="00FD4975" w:rsidP="00F237CB">
      <w:pPr>
        <w:pStyle w:val="NoSpacing2"/>
        <w:pBdr>
          <w:top w:val="dashSmallGap" w:sz="4" w:space="1" w:color="auto"/>
          <w:left w:val="dashSmallGap" w:sz="4" w:space="4" w:color="auto"/>
          <w:bottom w:val="dashSmallGap" w:sz="4" w:space="1" w:color="auto"/>
          <w:right w:val="dashSmallGap" w:sz="4" w:space="4" w:color="auto"/>
        </w:pBdr>
        <w:jc w:val="both"/>
        <w:rPr>
          <w:rFonts w:ascii="Open Sans" w:eastAsiaTheme="majorEastAsia" w:hAnsi="Open Sans" w:cs="Open Sans"/>
          <w:i/>
          <w:iCs/>
          <w:sz w:val="20"/>
          <w:szCs w:val="20"/>
        </w:rPr>
      </w:pPr>
      <w:r w:rsidRPr="00C51A09">
        <w:rPr>
          <w:rFonts w:ascii="Open Sans" w:eastAsiaTheme="majorEastAsia" w:hAnsi="Open Sans" w:cs="Open Sans"/>
          <w:i/>
          <w:iCs/>
          <w:sz w:val="20"/>
          <w:szCs w:val="20"/>
        </w:rPr>
        <w:t xml:space="preserve">Unapređenje zapošljivosti, zapošljavanja i samozapošljavanja OSI doprinosi stvaranju održivog lokalnog sistema koji podstiče aktivno učešće OSI na tržištu rada. Efekti ovog cilja ogledaće se u povećanoj dostupnosti individualizovanih usluga podrške (savetovališta, obuka, radnih praksi), kao i u jačanju partnerstva sa poslodavcima i obrazovnim institucijama koje doprinose inkluzivnijem pristupu zapošljavanju. Kroz podršku start-up programima i razvoju socijalnih preduzeća, ovaj cilj dodatno osnažuje ekonomsko osamostaljivanje OSI i smanjuje njihov rizik od socijalne isključenosti. </w:t>
      </w:r>
    </w:p>
    <w:p w:rsidR="00FD4975" w:rsidRPr="00C51A09" w:rsidRDefault="00FD4975" w:rsidP="00F237CB">
      <w:pPr>
        <w:pStyle w:val="NoSpacing2"/>
        <w:rPr>
          <w:rFonts w:ascii="Open Sans" w:hAnsi="Open Sans" w:cs="Open Sans"/>
          <w:sz w:val="20"/>
          <w:szCs w:val="20"/>
        </w:rPr>
      </w:pPr>
    </w:p>
    <w:p w:rsidR="00FD4975" w:rsidRPr="008F6BA6" w:rsidRDefault="00FD4975" w:rsidP="00F237CB">
      <w:pPr>
        <w:pBdr>
          <w:top w:val="dashSmallGap" w:sz="4" w:space="1" w:color="auto"/>
          <w:left w:val="dashSmallGap" w:sz="4" w:space="4" w:color="auto"/>
          <w:bottom w:val="dashSmallGap" w:sz="4" w:space="1" w:color="auto"/>
          <w:right w:val="dashSmallGap" w:sz="4" w:space="4" w:color="auto"/>
        </w:pBdr>
        <w:shd w:val="clear" w:color="auto" w:fill="FFC000"/>
        <w:spacing w:line="240" w:lineRule="auto"/>
        <w:jc w:val="both"/>
        <w:rPr>
          <w:rFonts w:ascii="Open Sans" w:hAnsi="Open Sans" w:cs="Open Sans"/>
          <w:b/>
          <w:bCs/>
        </w:rPr>
      </w:pPr>
      <w:r w:rsidRPr="008F6BA6">
        <w:rPr>
          <w:rFonts w:ascii="Open Sans" w:hAnsi="Open Sans" w:cs="Open Sans"/>
          <w:b/>
          <w:bCs/>
        </w:rPr>
        <w:t>POSEBNI CILJ 4: Obezbeđivanje dostupne, inkluzivne i kontinuirane zdravstvene zaštite za OSI, uz jačanje prevencije, ranih intervencija, međusektorske saradnje i korišćenje digitalnih alata</w:t>
      </w:r>
    </w:p>
    <w:p w:rsidR="00FD4975" w:rsidRPr="00E71965" w:rsidRDefault="00FD4975" w:rsidP="00CE387B">
      <w:pPr>
        <w:spacing w:after="0" w:line="240" w:lineRule="auto"/>
        <w:jc w:val="both"/>
        <w:rPr>
          <w:rFonts w:ascii="Open Sans" w:hAnsi="Open Sans" w:cs="Open Sans"/>
          <w:sz w:val="24"/>
          <w:szCs w:val="24"/>
        </w:rPr>
      </w:pPr>
    </w:p>
    <w:p w:rsidR="00FD4975" w:rsidRPr="008F6BA6" w:rsidRDefault="00FD4975" w:rsidP="00CE387B">
      <w:pPr>
        <w:shd w:val="clear" w:color="auto" w:fill="FFC000"/>
        <w:spacing w:after="0" w:line="240" w:lineRule="auto"/>
        <w:rPr>
          <w:rFonts w:ascii="Open Sans" w:hAnsi="Open Sans" w:cs="Open Sans"/>
        </w:rPr>
      </w:pPr>
      <w:r w:rsidRPr="008F6BA6">
        <w:rPr>
          <w:rFonts w:ascii="Open Sans" w:hAnsi="Open Sans" w:cs="Open Sans"/>
          <w:b/>
          <w:bCs/>
        </w:rPr>
        <w:t>MERA 4.1: Unapređenje preventivne zdravstvene zaštite i ranih intervencija za decu i odrasle OSI</w:t>
      </w:r>
    </w:p>
    <w:p w:rsidR="00FD4975" w:rsidRPr="00A55C9A" w:rsidRDefault="00FD4975" w:rsidP="00CE387B">
      <w:pPr>
        <w:pStyle w:val="NoSpacing2"/>
        <w:jc w:val="both"/>
        <w:rPr>
          <w:rFonts w:ascii="Open Sans" w:hAnsi="Open Sans" w:cs="Open Sans"/>
          <w:sz w:val="20"/>
          <w:szCs w:val="20"/>
        </w:rPr>
      </w:pPr>
      <w:r w:rsidRPr="00A55C9A">
        <w:rPr>
          <w:rFonts w:ascii="Open Sans" w:hAnsi="Open Sans" w:cs="Open Sans"/>
          <w:b/>
          <w:bCs/>
          <w:sz w:val="20"/>
          <w:szCs w:val="20"/>
        </w:rPr>
        <w:t xml:space="preserve">Cilj mere: </w:t>
      </w:r>
      <w:r w:rsidRPr="00A55C9A">
        <w:rPr>
          <w:rFonts w:ascii="Open Sans" w:hAnsi="Open Sans" w:cs="Open Sans"/>
          <w:sz w:val="20"/>
          <w:szCs w:val="20"/>
        </w:rPr>
        <w:t xml:space="preserve">Osigurati pravovremeno prepoznavanje i prevenciju zdravstvenih rizika kod </w:t>
      </w:r>
      <w:r w:rsidR="00F421CD">
        <w:rPr>
          <w:rFonts w:ascii="Open Sans" w:hAnsi="Open Sans" w:cs="Open Sans"/>
          <w:sz w:val="20"/>
          <w:szCs w:val="20"/>
        </w:rPr>
        <w:t>OSI</w:t>
      </w:r>
      <w:r w:rsidRPr="00A55C9A">
        <w:rPr>
          <w:rFonts w:ascii="Open Sans" w:hAnsi="Open Sans" w:cs="Open Sans"/>
          <w:sz w:val="20"/>
          <w:szCs w:val="20"/>
        </w:rPr>
        <w:t xml:space="preserve"> kroz specifične programe preventivne zaštite, ranu dijagnostiku i intervenciju, uz multidisciplinarni pristup i pristupačne informativne sadržaje. Time se unapređuje kvalitet života OSI i sprečava pogoršanje zdravstvenog stanja koje može dovesti do dodatne socijalne isključenosti.</w:t>
      </w:r>
    </w:p>
    <w:p w:rsidR="00FD4975" w:rsidRPr="00A55C9A" w:rsidRDefault="00FD4975" w:rsidP="00CE387B">
      <w:pPr>
        <w:pStyle w:val="NoSpacing2"/>
        <w:jc w:val="both"/>
        <w:rPr>
          <w:rFonts w:ascii="Open Sans" w:hAnsi="Open Sans" w:cs="Open Sans"/>
          <w:sz w:val="20"/>
          <w:szCs w:val="20"/>
        </w:rPr>
      </w:pPr>
      <w:r w:rsidRPr="00A55C9A">
        <w:rPr>
          <w:rFonts w:ascii="Open Sans" w:hAnsi="Open Sans" w:cs="Open Sans"/>
          <w:b/>
          <w:bCs/>
          <w:sz w:val="20"/>
          <w:szCs w:val="20"/>
        </w:rPr>
        <w:t>Aktivnosti:</w:t>
      </w:r>
      <w:r w:rsidRPr="00A55C9A">
        <w:rPr>
          <w:rFonts w:ascii="Open Sans" w:hAnsi="Open Sans" w:cs="Open Sans"/>
          <w:sz w:val="20"/>
          <w:szCs w:val="20"/>
        </w:rPr>
        <w:br/>
      </w:r>
      <w:r w:rsidR="00886FC2">
        <w:rPr>
          <w:rFonts w:ascii="Open Sans" w:hAnsi="Open Sans" w:cs="Open Sans"/>
          <w:sz w:val="20"/>
          <w:szCs w:val="20"/>
        </w:rPr>
        <w:t>Aktivnost</w:t>
      </w:r>
      <w:r w:rsidR="00886FC2" w:rsidRPr="00A55C9A">
        <w:rPr>
          <w:rFonts w:ascii="Open Sans" w:hAnsi="Open Sans" w:cs="Open Sans"/>
          <w:sz w:val="20"/>
          <w:szCs w:val="20"/>
        </w:rPr>
        <w:t xml:space="preserve"> </w:t>
      </w:r>
      <w:r w:rsidRPr="00A55C9A">
        <w:rPr>
          <w:rFonts w:ascii="Open Sans" w:hAnsi="Open Sans" w:cs="Open Sans"/>
          <w:sz w:val="20"/>
          <w:szCs w:val="20"/>
        </w:rPr>
        <w:t>4.1.1. Organizovanje specifičnih preventivnih programa za OSI (skrining reproduktivnog i mentalnog zdravlja, vakcinacije, prevencija nasilja nad OSI);</w:t>
      </w:r>
    </w:p>
    <w:p w:rsidR="00FD4975" w:rsidRDefault="00886FC2" w:rsidP="00CE387B">
      <w:pPr>
        <w:pStyle w:val="NoSpacing2"/>
        <w:jc w:val="both"/>
        <w:rPr>
          <w:rFonts w:ascii="Open Sans" w:hAnsi="Open Sans" w:cs="Open Sans"/>
          <w:sz w:val="20"/>
          <w:szCs w:val="20"/>
        </w:rPr>
      </w:pPr>
      <w:r>
        <w:rPr>
          <w:rFonts w:ascii="Open Sans" w:hAnsi="Open Sans" w:cs="Open Sans"/>
          <w:sz w:val="20"/>
          <w:szCs w:val="20"/>
        </w:rPr>
        <w:t>Aktivnost</w:t>
      </w:r>
      <w:r w:rsidRPr="00A55C9A">
        <w:rPr>
          <w:rFonts w:ascii="Open Sans" w:hAnsi="Open Sans" w:cs="Open Sans"/>
          <w:sz w:val="20"/>
          <w:szCs w:val="20"/>
        </w:rPr>
        <w:t xml:space="preserve"> </w:t>
      </w:r>
      <w:r w:rsidR="00FD4975" w:rsidRPr="00A55C9A">
        <w:rPr>
          <w:rFonts w:ascii="Open Sans" w:hAnsi="Open Sans" w:cs="Open Sans"/>
          <w:sz w:val="20"/>
          <w:szCs w:val="20"/>
        </w:rPr>
        <w:t>4.1.2. Jačanje Razvojnog savetovališta i mobilnih timova za ranu detekciju razvojnih smetnji kod dece sa invaliditetom;</w:t>
      </w:r>
    </w:p>
    <w:p w:rsidR="00FD4975" w:rsidRDefault="00886FC2" w:rsidP="00CE387B">
      <w:pPr>
        <w:pStyle w:val="NoSpacing2"/>
        <w:jc w:val="both"/>
        <w:rPr>
          <w:rFonts w:ascii="Open Sans" w:hAnsi="Open Sans" w:cs="Open Sans"/>
          <w:sz w:val="20"/>
          <w:szCs w:val="20"/>
        </w:rPr>
      </w:pPr>
      <w:r>
        <w:rPr>
          <w:rFonts w:ascii="Open Sans" w:hAnsi="Open Sans" w:cs="Open Sans"/>
          <w:sz w:val="20"/>
          <w:szCs w:val="20"/>
        </w:rPr>
        <w:lastRenderedPageBreak/>
        <w:t>Aktivnost</w:t>
      </w:r>
      <w:r w:rsidRPr="00A55C9A">
        <w:rPr>
          <w:rFonts w:ascii="Open Sans" w:hAnsi="Open Sans" w:cs="Open Sans"/>
          <w:sz w:val="20"/>
          <w:szCs w:val="20"/>
        </w:rPr>
        <w:t xml:space="preserve"> </w:t>
      </w:r>
      <w:r w:rsidR="00FD4975" w:rsidRPr="00A55C9A">
        <w:rPr>
          <w:rFonts w:ascii="Open Sans" w:hAnsi="Open Sans" w:cs="Open Sans"/>
          <w:sz w:val="20"/>
          <w:szCs w:val="20"/>
        </w:rPr>
        <w:t>4.1.3. Uključivanje stručnjaka (psihologa, somatopeda, logopeda) u sve preventivne timove u Domu zdravlja i Savetovalištu;</w:t>
      </w:r>
    </w:p>
    <w:p w:rsidR="00FD4975" w:rsidRPr="00A55C9A" w:rsidRDefault="00886FC2" w:rsidP="00CE387B">
      <w:pPr>
        <w:pStyle w:val="NoSpacing2"/>
        <w:jc w:val="both"/>
        <w:rPr>
          <w:rFonts w:ascii="Open Sans" w:hAnsi="Open Sans" w:cs="Open Sans"/>
          <w:sz w:val="20"/>
          <w:szCs w:val="20"/>
        </w:rPr>
      </w:pPr>
      <w:r>
        <w:rPr>
          <w:rFonts w:ascii="Open Sans" w:hAnsi="Open Sans" w:cs="Open Sans"/>
          <w:sz w:val="20"/>
          <w:szCs w:val="20"/>
        </w:rPr>
        <w:t>Aktivnost</w:t>
      </w:r>
      <w:r w:rsidRPr="00A55C9A">
        <w:rPr>
          <w:rFonts w:ascii="Open Sans" w:hAnsi="Open Sans" w:cs="Open Sans"/>
          <w:sz w:val="20"/>
          <w:szCs w:val="20"/>
        </w:rPr>
        <w:t xml:space="preserve"> </w:t>
      </w:r>
      <w:r>
        <w:rPr>
          <w:rFonts w:ascii="Open Sans" w:hAnsi="Open Sans" w:cs="Open Sans"/>
          <w:sz w:val="20"/>
          <w:szCs w:val="20"/>
        </w:rPr>
        <w:t xml:space="preserve"> </w:t>
      </w:r>
      <w:r w:rsidR="00FD4975" w:rsidRPr="00A55C9A">
        <w:rPr>
          <w:rFonts w:ascii="Open Sans" w:hAnsi="Open Sans" w:cs="Open Sans"/>
          <w:sz w:val="20"/>
          <w:szCs w:val="20"/>
        </w:rPr>
        <w:t>4.1.4. Priprema i distribucija edukativnih materijala u pristupačnim formatima za OSI (</w:t>
      </w:r>
      <w:r w:rsidR="00FD4975">
        <w:rPr>
          <w:rFonts w:ascii="Open Sans" w:hAnsi="Open Sans" w:cs="Open Sans"/>
          <w:sz w:val="20"/>
          <w:szCs w:val="20"/>
        </w:rPr>
        <w:t>B</w:t>
      </w:r>
      <w:r w:rsidR="00FD4975" w:rsidRPr="00A55C9A">
        <w:rPr>
          <w:rFonts w:ascii="Open Sans" w:hAnsi="Open Sans" w:cs="Open Sans"/>
          <w:sz w:val="20"/>
          <w:szCs w:val="20"/>
        </w:rPr>
        <w:t>rajevo pismo, lako čitljiv format, video materijali sa znakovnim jezikom).</w:t>
      </w:r>
    </w:p>
    <w:p w:rsidR="00FD4975" w:rsidRPr="00A55C9A" w:rsidRDefault="00FD4975" w:rsidP="00CE387B">
      <w:pPr>
        <w:pStyle w:val="NoSpacing2"/>
        <w:jc w:val="both"/>
        <w:rPr>
          <w:rFonts w:ascii="Open Sans" w:hAnsi="Open Sans" w:cs="Open Sans"/>
          <w:sz w:val="20"/>
          <w:szCs w:val="20"/>
        </w:rPr>
      </w:pPr>
      <w:r w:rsidRPr="00A55C9A">
        <w:rPr>
          <w:rFonts w:ascii="Open Sans" w:hAnsi="Open Sans" w:cs="Open Sans"/>
          <w:b/>
          <w:bCs/>
          <w:sz w:val="20"/>
          <w:szCs w:val="20"/>
        </w:rPr>
        <w:t xml:space="preserve">Nosilac mere: </w:t>
      </w:r>
      <w:r w:rsidRPr="00A55C9A">
        <w:rPr>
          <w:rFonts w:ascii="Open Sans" w:hAnsi="Open Sans" w:cs="Open Sans"/>
          <w:sz w:val="20"/>
          <w:szCs w:val="20"/>
        </w:rPr>
        <w:t>Dom zdravlja Novi Pazar – Služba za preventivnu zdravstvenu zaštitu</w:t>
      </w:r>
    </w:p>
    <w:p w:rsidR="00FD4975" w:rsidRPr="00A55C9A" w:rsidRDefault="00FD4975" w:rsidP="00CE387B">
      <w:pPr>
        <w:pStyle w:val="NoSpacing2"/>
        <w:jc w:val="both"/>
        <w:rPr>
          <w:rFonts w:ascii="Open Sans" w:hAnsi="Open Sans" w:cs="Open Sans"/>
          <w:sz w:val="20"/>
          <w:szCs w:val="20"/>
        </w:rPr>
      </w:pPr>
      <w:r w:rsidRPr="00A55C9A">
        <w:rPr>
          <w:rFonts w:ascii="Open Sans" w:hAnsi="Open Sans" w:cs="Open Sans"/>
          <w:b/>
          <w:bCs/>
          <w:sz w:val="20"/>
          <w:szCs w:val="20"/>
        </w:rPr>
        <w:t xml:space="preserve"> Partneri: </w:t>
      </w:r>
      <w:r w:rsidRPr="00A55C9A">
        <w:rPr>
          <w:rFonts w:ascii="Open Sans" w:hAnsi="Open Sans" w:cs="Open Sans"/>
          <w:sz w:val="20"/>
          <w:szCs w:val="20"/>
        </w:rPr>
        <w:t>Gradska uprava – Odeljenje za zdravstvo i socijalnu zaštitu¸  Centar za socijalni rad, Udruženja OSI; Obdaništa, škole i razvojne službe; Ministarstvo zdravlja; Lokalne medijske kuće; IT sektor za digitalizaciju materijala</w:t>
      </w:r>
    </w:p>
    <w:p w:rsidR="00FD4975" w:rsidRPr="00C51A09" w:rsidRDefault="00FD4975" w:rsidP="00CE387B">
      <w:pPr>
        <w:pStyle w:val="NoSpacing2"/>
        <w:jc w:val="both"/>
        <w:rPr>
          <w:rFonts w:ascii="Open Sans" w:hAnsi="Open Sans" w:cs="Open Sans"/>
          <w:b/>
          <w:bCs/>
          <w:sz w:val="20"/>
          <w:szCs w:val="20"/>
        </w:rPr>
      </w:pPr>
      <w:r w:rsidRPr="00C51A09">
        <w:rPr>
          <w:rFonts w:ascii="Open Sans" w:hAnsi="Open Sans" w:cs="Open Sans"/>
          <w:b/>
          <w:bCs/>
          <w:sz w:val="20"/>
          <w:szCs w:val="20"/>
        </w:rPr>
        <w:t>Pokazatelji učinka mere (do 2030. godine):</w:t>
      </w:r>
    </w:p>
    <w:p w:rsidR="00FD4975" w:rsidRPr="00A55C9A" w:rsidRDefault="00FD4975" w:rsidP="00E52267">
      <w:pPr>
        <w:pStyle w:val="NoSpacing2"/>
        <w:numPr>
          <w:ilvl w:val="0"/>
          <w:numId w:val="32"/>
        </w:numPr>
        <w:tabs>
          <w:tab w:val="clear" w:pos="720"/>
        </w:tabs>
        <w:ind w:left="142" w:hanging="142"/>
        <w:jc w:val="both"/>
        <w:rPr>
          <w:rFonts w:ascii="Open Sans" w:hAnsi="Open Sans" w:cs="Open Sans"/>
          <w:sz w:val="20"/>
          <w:szCs w:val="20"/>
        </w:rPr>
      </w:pPr>
      <w:r w:rsidRPr="00C51A09">
        <w:rPr>
          <w:rFonts w:ascii="Open Sans" w:hAnsi="Open Sans" w:cs="Open Sans"/>
          <w:sz w:val="20"/>
          <w:szCs w:val="20"/>
        </w:rPr>
        <w:t>Broj sprovedenih preventivnih skrining pregleda za OSI po oblastima (reproduktivno zdravlje, mentalno zdravlje, vakcinacije, prevencija nasilja)</w:t>
      </w:r>
      <w:r w:rsidRPr="00A55C9A">
        <w:rPr>
          <w:rFonts w:ascii="Open Sans" w:hAnsi="Open Sans" w:cs="Open Sans"/>
          <w:sz w:val="20"/>
          <w:szCs w:val="20"/>
        </w:rPr>
        <w:t xml:space="preserve"> (</w:t>
      </w:r>
      <w:r w:rsidRPr="00C51A09">
        <w:rPr>
          <w:rFonts w:ascii="Open Sans" w:hAnsi="Open Sans" w:cs="Open Sans"/>
          <w:sz w:val="20"/>
          <w:szCs w:val="20"/>
        </w:rPr>
        <w:t>minimum 300 pregleda ukupno</w:t>
      </w:r>
      <w:r w:rsidRPr="00A55C9A">
        <w:rPr>
          <w:rFonts w:ascii="Open Sans" w:hAnsi="Open Sans" w:cs="Open Sans"/>
          <w:sz w:val="20"/>
          <w:szCs w:val="20"/>
        </w:rPr>
        <w:t>);</w:t>
      </w:r>
    </w:p>
    <w:p w:rsidR="00FD4975" w:rsidRPr="00A55C9A" w:rsidRDefault="00FD4975" w:rsidP="00E52267">
      <w:pPr>
        <w:pStyle w:val="NoSpacing2"/>
        <w:numPr>
          <w:ilvl w:val="0"/>
          <w:numId w:val="32"/>
        </w:numPr>
        <w:tabs>
          <w:tab w:val="clear" w:pos="720"/>
        </w:tabs>
        <w:ind w:left="142" w:hanging="142"/>
        <w:jc w:val="both"/>
        <w:rPr>
          <w:rFonts w:ascii="Open Sans" w:hAnsi="Open Sans" w:cs="Open Sans"/>
          <w:sz w:val="20"/>
          <w:szCs w:val="20"/>
        </w:rPr>
      </w:pPr>
      <w:r w:rsidRPr="00C51A09">
        <w:rPr>
          <w:rFonts w:ascii="Open Sans" w:hAnsi="Open Sans" w:cs="Open Sans"/>
          <w:sz w:val="20"/>
          <w:szCs w:val="20"/>
        </w:rPr>
        <w:t>Broj dece sa smetnjama u razvoju obuhvaćenih uslugama Razvojnog savetovališta i mobilnih timova: minimum 150 dece</w:t>
      </w:r>
      <w:r w:rsidRPr="00A55C9A">
        <w:rPr>
          <w:rFonts w:ascii="Open Sans" w:hAnsi="Open Sans" w:cs="Open Sans"/>
          <w:sz w:val="20"/>
          <w:szCs w:val="20"/>
        </w:rPr>
        <w:t>;</w:t>
      </w:r>
    </w:p>
    <w:p w:rsidR="00FD4975" w:rsidRPr="00A55C9A" w:rsidRDefault="00FD4975" w:rsidP="00E52267">
      <w:pPr>
        <w:pStyle w:val="NoSpacing2"/>
        <w:numPr>
          <w:ilvl w:val="0"/>
          <w:numId w:val="32"/>
        </w:numPr>
        <w:tabs>
          <w:tab w:val="clear" w:pos="720"/>
        </w:tabs>
        <w:ind w:left="142" w:hanging="142"/>
        <w:jc w:val="both"/>
        <w:rPr>
          <w:rFonts w:ascii="Open Sans" w:hAnsi="Open Sans" w:cs="Open Sans"/>
          <w:sz w:val="20"/>
          <w:szCs w:val="20"/>
        </w:rPr>
      </w:pPr>
      <w:r w:rsidRPr="00C51A09">
        <w:rPr>
          <w:rFonts w:ascii="Open Sans" w:hAnsi="Open Sans" w:cs="Open Sans"/>
          <w:sz w:val="20"/>
          <w:szCs w:val="20"/>
        </w:rPr>
        <w:t>Broj angažovanih stručnjaka (psiholog, logoped, somatoped) u okviru preventivnih zdravstvenih timova: minimum 3 stručnjaka po kategoriji</w:t>
      </w:r>
      <w:r w:rsidRPr="00A55C9A">
        <w:rPr>
          <w:rFonts w:ascii="Open Sans" w:hAnsi="Open Sans" w:cs="Open Sans"/>
          <w:sz w:val="20"/>
          <w:szCs w:val="20"/>
        </w:rPr>
        <w:t xml:space="preserve">; </w:t>
      </w:r>
    </w:p>
    <w:p w:rsidR="00FD4975" w:rsidRPr="00A55C9A" w:rsidRDefault="00FD4975" w:rsidP="00E52267">
      <w:pPr>
        <w:pStyle w:val="NoSpacing2"/>
        <w:numPr>
          <w:ilvl w:val="0"/>
          <w:numId w:val="32"/>
        </w:numPr>
        <w:tabs>
          <w:tab w:val="clear" w:pos="720"/>
        </w:tabs>
        <w:ind w:left="142" w:hanging="142"/>
        <w:jc w:val="both"/>
        <w:rPr>
          <w:rFonts w:ascii="Open Sans" w:hAnsi="Open Sans" w:cs="Open Sans"/>
          <w:sz w:val="20"/>
          <w:szCs w:val="20"/>
        </w:rPr>
      </w:pPr>
      <w:r w:rsidRPr="00C51A09">
        <w:rPr>
          <w:rFonts w:ascii="Open Sans" w:hAnsi="Open Sans" w:cs="Open Sans"/>
          <w:sz w:val="20"/>
          <w:szCs w:val="20"/>
        </w:rPr>
        <w:t>Broj izrađenih i distribuiranih edukativnih materijala u pristupačnim formatima (brajevo pismo, lako čitljiv format, video sa znakovnim jezikom): minimum 6 različitih materijala, distribuiranih kroz 5+ kanala</w:t>
      </w:r>
      <w:r w:rsidRPr="00A55C9A">
        <w:rPr>
          <w:rFonts w:ascii="Open Sans" w:hAnsi="Open Sans" w:cs="Open Sans"/>
          <w:sz w:val="20"/>
          <w:szCs w:val="20"/>
        </w:rPr>
        <w:t xml:space="preserve">; </w:t>
      </w:r>
    </w:p>
    <w:p w:rsidR="00FD4975" w:rsidRDefault="00FD4975" w:rsidP="00E52267">
      <w:pPr>
        <w:pStyle w:val="NoSpacing2"/>
        <w:numPr>
          <w:ilvl w:val="0"/>
          <w:numId w:val="32"/>
        </w:numPr>
        <w:tabs>
          <w:tab w:val="clear" w:pos="720"/>
        </w:tabs>
        <w:ind w:left="142" w:hanging="142"/>
        <w:jc w:val="both"/>
        <w:rPr>
          <w:rFonts w:ascii="Open Sans" w:hAnsi="Open Sans" w:cs="Open Sans"/>
          <w:sz w:val="20"/>
          <w:szCs w:val="20"/>
        </w:rPr>
      </w:pPr>
      <w:r w:rsidRPr="00C51A09">
        <w:rPr>
          <w:rFonts w:ascii="Open Sans" w:hAnsi="Open Sans" w:cs="Open Sans"/>
          <w:sz w:val="20"/>
          <w:szCs w:val="20"/>
        </w:rPr>
        <w:t>Procenat korisnika koji su izrazili zadovoljstvo pristupom preventivnim uslugama (anketno ispitivanje): minimum 80% zadovoljnih korisnika</w:t>
      </w:r>
      <w:r w:rsidRPr="00A55C9A">
        <w:rPr>
          <w:rFonts w:ascii="Open Sans" w:hAnsi="Open Sans" w:cs="Open Sans"/>
          <w:sz w:val="20"/>
          <w:szCs w:val="20"/>
        </w:rPr>
        <w:t xml:space="preserve">. </w:t>
      </w:r>
    </w:p>
    <w:p w:rsidR="008A2990" w:rsidRDefault="008A2990" w:rsidP="008A2990">
      <w:pPr>
        <w:pStyle w:val="NoSpacing2"/>
        <w:jc w:val="both"/>
        <w:rPr>
          <w:rFonts w:ascii="Open Sans" w:hAnsi="Open Sans" w:cs="Open Sans"/>
          <w:sz w:val="20"/>
          <w:szCs w:val="20"/>
        </w:rPr>
      </w:pPr>
    </w:p>
    <w:p w:rsidR="008A2990" w:rsidRPr="00C51A09" w:rsidRDefault="008A2990" w:rsidP="008A2990">
      <w:pPr>
        <w:pStyle w:val="NoSpacing2"/>
        <w:jc w:val="both"/>
        <w:rPr>
          <w:rFonts w:ascii="Open Sans" w:hAnsi="Open Sans" w:cs="Open Sans"/>
          <w:sz w:val="20"/>
          <w:szCs w:val="20"/>
        </w:rPr>
      </w:pPr>
    </w:p>
    <w:p w:rsidR="00FD4975" w:rsidRPr="00C51A09" w:rsidRDefault="00FD4975" w:rsidP="00F237CB">
      <w:pPr>
        <w:pStyle w:val="NoSpacing2"/>
        <w:jc w:val="both"/>
        <w:rPr>
          <w:b/>
          <w:bCs/>
        </w:rPr>
      </w:pPr>
    </w:p>
    <w:p w:rsidR="00FD4975" w:rsidRPr="008F6BA6" w:rsidRDefault="00FD4975" w:rsidP="00CE387B">
      <w:pPr>
        <w:shd w:val="clear" w:color="auto" w:fill="FFC000"/>
        <w:spacing w:after="0" w:line="240" w:lineRule="auto"/>
        <w:rPr>
          <w:rFonts w:ascii="Open Sans" w:hAnsi="Open Sans" w:cs="Open Sans"/>
          <w:b/>
          <w:bCs/>
        </w:rPr>
      </w:pPr>
      <w:r w:rsidRPr="008F6BA6">
        <w:rPr>
          <w:rFonts w:ascii="Open Sans" w:hAnsi="Open Sans" w:cs="Open Sans"/>
          <w:b/>
          <w:bCs/>
        </w:rPr>
        <w:t>Mera 4.2. Uspostavljanje i širenje dostupnih i pristupačnih zdravstvenih usluga u zajednici za OSI</w:t>
      </w:r>
    </w:p>
    <w:p w:rsidR="00FD4975" w:rsidRPr="00C51A09" w:rsidRDefault="00FD4975" w:rsidP="00CE387B">
      <w:pPr>
        <w:pStyle w:val="NoSpacing2"/>
        <w:jc w:val="both"/>
        <w:rPr>
          <w:rFonts w:ascii="Open Sans" w:hAnsi="Open Sans" w:cs="Open Sans"/>
          <w:sz w:val="20"/>
          <w:szCs w:val="20"/>
        </w:rPr>
      </w:pPr>
      <w:r w:rsidRPr="00C51A09">
        <w:rPr>
          <w:rFonts w:ascii="Open Sans" w:hAnsi="Open Sans" w:cs="Open Sans"/>
          <w:b/>
          <w:bCs/>
          <w:sz w:val="20"/>
          <w:szCs w:val="20"/>
        </w:rPr>
        <w:t xml:space="preserve">Cilj mere: </w:t>
      </w:r>
      <w:r w:rsidRPr="00C51A09">
        <w:rPr>
          <w:rFonts w:ascii="Open Sans" w:hAnsi="Open Sans" w:cs="Open Sans"/>
          <w:sz w:val="20"/>
          <w:szCs w:val="20"/>
        </w:rPr>
        <w:t xml:space="preserve">Obezbediti ravnomeran pristup osnovnim i specijalističkim zdravstvenim uslugama za OSI, posebno za teško pokretne osobe i one koje žive u ruralnim područjima, kroz terenske usluge, infrastrukturna ulaganja, tehničku opremu i psihosocijalnu podršku. </w:t>
      </w:r>
    </w:p>
    <w:p w:rsidR="00FD4975" w:rsidRDefault="00FD4975" w:rsidP="00CE387B">
      <w:pPr>
        <w:pStyle w:val="NoSpacing2"/>
        <w:jc w:val="both"/>
        <w:rPr>
          <w:rFonts w:ascii="Open Sans" w:hAnsi="Open Sans" w:cs="Open Sans"/>
          <w:sz w:val="20"/>
          <w:szCs w:val="20"/>
        </w:rPr>
      </w:pPr>
      <w:r w:rsidRPr="00C51A09">
        <w:rPr>
          <w:rFonts w:ascii="Open Sans" w:hAnsi="Open Sans" w:cs="Open Sans"/>
          <w:b/>
          <w:bCs/>
          <w:sz w:val="20"/>
          <w:szCs w:val="20"/>
        </w:rPr>
        <w:t>Aktivnosti:</w:t>
      </w:r>
      <w:r w:rsidRPr="00C51A09">
        <w:rPr>
          <w:rFonts w:ascii="Open Sans" w:hAnsi="Open Sans" w:cs="Open Sans"/>
          <w:b/>
          <w:bCs/>
          <w:sz w:val="20"/>
          <w:szCs w:val="20"/>
        </w:rPr>
        <w:br/>
      </w:r>
      <w:r w:rsidR="00886FC2">
        <w:rPr>
          <w:rFonts w:ascii="Open Sans" w:hAnsi="Open Sans" w:cs="Open Sans"/>
          <w:sz w:val="20"/>
          <w:szCs w:val="20"/>
        </w:rPr>
        <w:t>Aktivnost</w:t>
      </w:r>
      <w:r w:rsidR="00886FC2" w:rsidRPr="00C51A09">
        <w:rPr>
          <w:rFonts w:ascii="Open Sans" w:hAnsi="Open Sans" w:cs="Open Sans"/>
          <w:sz w:val="20"/>
          <w:szCs w:val="20"/>
        </w:rPr>
        <w:t xml:space="preserve"> </w:t>
      </w:r>
      <w:r w:rsidRPr="00C51A09">
        <w:rPr>
          <w:rFonts w:ascii="Open Sans" w:hAnsi="Open Sans" w:cs="Open Sans"/>
          <w:sz w:val="20"/>
          <w:szCs w:val="20"/>
        </w:rPr>
        <w:t xml:space="preserve">4.2.1. Formiranje mobilnih timova (lekar, tehničar, socijalni radnik) za kućne posete teško pokretnim OSI, naročito u ruralnim sredinama; </w:t>
      </w:r>
    </w:p>
    <w:p w:rsidR="00FD4975" w:rsidRDefault="00886FC2" w:rsidP="00CE387B">
      <w:pPr>
        <w:pStyle w:val="NoSpacing2"/>
        <w:jc w:val="both"/>
        <w:rPr>
          <w:rFonts w:ascii="Open Sans" w:hAnsi="Open Sans" w:cs="Open Sans"/>
          <w:sz w:val="20"/>
          <w:szCs w:val="20"/>
        </w:rPr>
      </w:pPr>
      <w:r>
        <w:rPr>
          <w:rFonts w:ascii="Open Sans" w:hAnsi="Open Sans" w:cs="Open Sans"/>
          <w:sz w:val="20"/>
          <w:szCs w:val="20"/>
        </w:rPr>
        <w:t>Aktivnost</w:t>
      </w:r>
      <w:r w:rsidRPr="00C51A09">
        <w:rPr>
          <w:rFonts w:ascii="Open Sans" w:hAnsi="Open Sans" w:cs="Open Sans"/>
          <w:sz w:val="20"/>
          <w:szCs w:val="20"/>
        </w:rPr>
        <w:t xml:space="preserve"> </w:t>
      </w:r>
      <w:r w:rsidR="00FD4975" w:rsidRPr="00C51A09">
        <w:rPr>
          <w:rFonts w:ascii="Open Sans" w:hAnsi="Open Sans" w:cs="Open Sans"/>
          <w:sz w:val="20"/>
          <w:szCs w:val="20"/>
        </w:rPr>
        <w:t xml:space="preserve">4.2.2. Sanacija i opremanje ambulanti u selima (Selakovac, Mura, Postenje) sa obezbeđenim minimalnim uslovima rada i pristupačnosti; </w:t>
      </w:r>
    </w:p>
    <w:p w:rsidR="00886FC2" w:rsidRDefault="00886FC2" w:rsidP="00CE387B">
      <w:pPr>
        <w:pStyle w:val="NoSpacing2"/>
        <w:jc w:val="both"/>
        <w:rPr>
          <w:rFonts w:ascii="Open Sans" w:hAnsi="Open Sans" w:cs="Open Sans"/>
          <w:sz w:val="20"/>
          <w:szCs w:val="20"/>
        </w:rPr>
      </w:pPr>
      <w:r>
        <w:rPr>
          <w:rFonts w:ascii="Open Sans" w:hAnsi="Open Sans" w:cs="Open Sans"/>
          <w:sz w:val="20"/>
          <w:szCs w:val="20"/>
        </w:rPr>
        <w:t>Aktivnost</w:t>
      </w:r>
      <w:r w:rsidRPr="00C51A09">
        <w:rPr>
          <w:rFonts w:ascii="Open Sans" w:hAnsi="Open Sans" w:cs="Open Sans"/>
          <w:sz w:val="20"/>
          <w:szCs w:val="20"/>
        </w:rPr>
        <w:t xml:space="preserve"> </w:t>
      </w:r>
      <w:r w:rsidR="00FD4975" w:rsidRPr="00C51A09">
        <w:rPr>
          <w:rFonts w:ascii="Open Sans" w:hAnsi="Open Sans" w:cs="Open Sans"/>
          <w:sz w:val="20"/>
          <w:szCs w:val="20"/>
        </w:rPr>
        <w:t xml:space="preserve">4.2.3. Nabavka i ugradnja stomatološke i ginekološke stolice prilagođene OSI u novom KBC-u Novi Pazar; </w:t>
      </w:r>
    </w:p>
    <w:p w:rsidR="00FD4975" w:rsidRPr="00C51A09" w:rsidRDefault="00886FC2" w:rsidP="00CE387B">
      <w:pPr>
        <w:pStyle w:val="NoSpacing2"/>
        <w:jc w:val="both"/>
        <w:rPr>
          <w:rFonts w:ascii="Open Sans" w:hAnsi="Open Sans" w:cs="Open Sans"/>
          <w:sz w:val="20"/>
          <w:szCs w:val="20"/>
        </w:rPr>
      </w:pPr>
      <w:r>
        <w:rPr>
          <w:rFonts w:ascii="Open Sans" w:hAnsi="Open Sans" w:cs="Open Sans"/>
          <w:sz w:val="20"/>
          <w:szCs w:val="20"/>
        </w:rPr>
        <w:t>Aktivnost</w:t>
      </w:r>
      <w:r w:rsidRPr="00C51A09">
        <w:rPr>
          <w:rFonts w:ascii="Open Sans" w:hAnsi="Open Sans" w:cs="Open Sans"/>
          <w:sz w:val="20"/>
          <w:szCs w:val="20"/>
        </w:rPr>
        <w:t xml:space="preserve"> </w:t>
      </w:r>
      <w:r w:rsidR="00FD4975" w:rsidRPr="00C51A09">
        <w:rPr>
          <w:rFonts w:ascii="Open Sans" w:hAnsi="Open Sans" w:cs="Open Sans"/>
          <w:sz w:val="20"/>
          <w:szCs w:val="20"/>
        </w:rPr>
        <w:t xml:space="preserve">4.2.4. Uvođenje usluga psihosocijalne podrške za osobe sa mentalnim i kognitivnim smetnjama i njihove porodice, uz saradnju sa udruženjima. </w:t>
      </w:r>
    </w:p>
    <w:p w:rsidR="00FD4975" w:rsidRPr="00C51A09" w:rsidRDefault="00FD4975" w:rsidP="00CE387B">
      <w:pPr>
        <w:pStyle w:val="NoSpacing2"/>
        <w:jc w:val="both"/>
        <w:rPr>
          <w:rFonts w:ascii="Open Sans" w:hAnsi="Open Sans" w:cs="Open Sans"/>
          <w:b/>
          <w:bCs/>
          <w:sz w:val="20"/>
          <w:szCs w:val="20"/>
        </w:rPr>
      </w:pPr>
      <w:r w:rsidRPr="00C51A09">
        <w:rPr>
          <w:rFonts w:ascii="Open Sans" w:hAnsi="Open Sans" w:cs="Open Sans"/>
          <w:b/>
          <w:bCs/>
          <w:sz w:val="20"/>
          <w:szCs w:val="20"/>
        </w:rPr>
        <w:t xml:space="preserve">Nosilac mere: </w:t>
      </w:r>
      <w:r w:rsidRPr="00C51A09">
        <w:rPr>
          <w:rFonts w:ascii="Open Sans" w:hAnsi="Open Sans" w:cs="Open Sans"/>
          <w:sz w:val="20"/>
          <w:szCs w:val="20"/>
        </w:rPr>
        <w:t>Dom zdravlja Novi Pazar i Opšta bolnica Novi Pazar (u zavisnosti od aktivnosti)</w:t>
      </w:r>
    </w:p>
    <w:p w:rsidR="00FD4975" w:rsidRPr="00C51A09" w:rsidRDefault="00FD4975" w:rsidP="00CE387B">
      <w:pPr>
        <w:pStyle w:val="NoSpacing2"/>
        <w:jc w:val="both"/>
        <w:rPr>
          <w:rFonts w:ascii="Open Sans" w:hAnsi="Open Sans" w:cs="Open Sans"/>
          <w:b/>
          <w:bCs/>
          <w:sz w:val="20"/>
          <w:szCs w:val="20"/>
        </w:rPr>
      </w:pPr>
      <w:r w:rsidRPr="00C51A09">
        <w:rPr>
          <w:rFonts w:ascii="Open Sans" w:hAnsi="Open Sans" w:cs="Open Sans"/>
          <w:b/>
          <w:bCs/>
          <w:sz w:val="20"/>
          <w:szCs w:val="20"/>
        </w:rPr>
        <w:t xml:space="preserve">Partneri: </w:t>
      </w:r>
      <w:r w:rsidRPr="00C51A09">
        <w:rPr>
          <w:rFonts w:ascii="Open Sans" w:hAnsi="Open Sans" w:cs="Open Sans"/>
          <w:sz w:val="20"/>
          <w:szCs w:val="20"/>
        </w:rPr>
        <w:t>Gradska uprava – Odeljenje za zdravstvo i socijalnu zaštitu; Centar za socijalni rad; Udruženja OSI i korisnika psihosocijalne podrške; Mesne zajednice Selakovac, Mura, Postenje: Ministarstvo zdravlja; Fond za zdravstveno osiguranje; Kancelarija za upravljanje javnim ulaganjima</w:t>
      </w:r>
    </w:p>
    <w:p w:rsidR="00FD4975" w:rsidRPr="00C51A09" w:rsidRDefault="00FD4975" w:rsidP="00CE387B">
      <w:pPr>
        <w:pStyle w:val="NoSpacing2"/>
        <w:jc w:val="both"/>
        <w:rPr>
          <w:rFonts w:ascii="Open Sans" w:hAnsi="Open Sans" w:cs="Open Sans"/>
          <w:b/>
          <w:bCs/>
          <w:sz w:val="20"/>
          <w:szCs w:val="20"/>
        </w:rPr>
      </w:pPr>
      <w:r w:rsidRPr="00C51A09">
        <w:rPr>
          <w:rFonts w:ascii="Open Sans" w:hAnsi="Open Sans" w:cs="Open Sans"/>
          <w:b/>
          <w:bCs/>
          <w:sz w:val="20"/>
          <w:szCs w:val="20"/>
        </w:rPr>
        <w:t>Pokazatelji učinka</w:t>
      </w:r>
      <w:r>
        <w:rPr>
          <w:rFonts w:ascii="Open Sans" w:hAnsi="Open Sans" w:cs="Open Sans"/>
          <w:b/>
          <w:bCs/>
          <w:sz w:val="20"/>
          <w:szCs w:val="20"/>
        </w:rPr>
        <w:t xml:space="preserve"> mere ( do 2023)</w:t>
      </w:r>
      <w:r w:rsidRPr="00C51A09">
        <w:rPr>
          <w:rFonts w:ascii="Open Sans" w:hAnsi="Open Sans" w:cs="Open Sans"/>
          <w:b/>
          <w:bCs/>
          <w:sz w:val="20"/>
          <w:szCs w:val="20"/>
        </w:rPr>
        <w:t>:</w:t>
      </w:r>
    </w:p>
    <w:p w:rsidR="00FD4975" w:rsidRPr="005C4137" w:rsidRDefault="00FD4975" w:rsidP="00E52267">
      <w:pPr>
        <w:pStyle w:val="ListParagraph"/>
        <w:numPr>
          <w:ilvl w:val="0"/>
          <w:numId w:val="46"/>
        </w:numPr>
        <w:spacing w:after="0" w:line="240" w:lineRule="auto"/>
        <w:ind w:left="142" w:hanging="142"/>
        <w:jc w:val="both"/>
        <w:rPr>
          <w:rFonts w:ascii="Open Sans" w:eastAsia="Times New Roman" w:hAnsi="Open Sans" w:cs="Open Sans"/>
          <w:sz w:val="20"/>
          <w:szCs w:val="20"/>
          <w:lang w:eastAsia="zh-CN"/>
        </w:rPr>
      </w:pPr>
      <w:r w:rsidRPr="005C4137">
        <w:rPr>
          <w:rFonts w:ascii="Open Sans" w:eastAsia="Times New Roman" w:hAnsi="Open Sans" w:cs="Open Sans"/>
          <w:sz w:val="20"/>
          <w:szCs w:val="20"/>
          <w:lang w:eastAsia="zh-CN"/>
        </w:rPr>
        <w:t xml:space="preserve">Broj formiranih mobilnih timova ( minimum 1) </w:t>
      </w:r>
    </w:p>
    <w:p w:rsidR="00FD4975" w:rsidRPr="005C4137" w:rsidRDefault="00FD4975" w:rsidP="00E52267">
      <w:pPr>
        <w:pStyle w:val="ListParagraph"/>
        <w:numPr>
          <w:ilvl w:val="0"/>
          <w:numId w:val="46"/>
        </w:numPr>
        <w:spacing w:after="0" w:line="240" w:lineRule="auto"/>
        <w:ind w:left="142" w:hanging="142"/>
        <w:jc w:val="both"/>
        <w:rPr>
          <w:rFonts w:ascii="Open Sans" w:eastAsia="Times New Roman" w:hAnsi="Open Sans" w:cs="Open Sans"/>
          <w:sz w:val="20"/>
          <w:szCs w:val="20"/>
          <w:lang w:eastAsia="zh-CN"/>
        </w:rPr>
      </w:pPr>
      <w:r w:rsidRPr="005C4137">
        <w:rPr>
          <w:rFonts w:ascii="Open Sans" w:eastAsia="Times New Roman" w:hAnsi="Open Sans" w:cs="Open Sans"/>
          <w:sz w:val="20"/>
          <w:szCs w:val="20"/>
          <w:lang w:eastAsia="zh-CN"/>
        </w:rPr>
        <w:t>Broj realizovanih kućnih poseta od strane mobilnih timova (minimum 50);</w:t>
      </w:r>
    </w:p>
    <w:p w:rsidR="00FD4975" w:rsidRPr="005C4137" w:rsidRDefault="00FD4975" w:rsidP="00E52267">
      <w:pPr>
        <w:pStyle w:val="ListParagraph"/>
        <w:numPr>
          <w:ilvl w:val="0"/>
          <w:numId w:val="46"/>
        </w:numPr>
        <w:spacing w:after="0" w:line="240" w:lineRule="auto"/>
        <w:ind w:left="142" w:hanging="142"/>
        <w:jc w:val="both"/>
        <w:rPr>
          <w:rFonts w:ascii="Open Sans" w:eastAsia="Times New Roman" w:hAnsi="Open Sans" w:cs="Open Sans"/>
          <w:sz w:val="20"/>
          <w:szCs w:val="20"/>
          <w:lang w:eastAsia="zh-CN"/>
        </w:rPr>
      </w:pPr>
      <w:r w:rsidRPr="005C4137">
        <w:rPr>
          <w:rFonts w:ascii="Open Sans" w:eastAsia="Times New Roman" w:hAnsi="Open Sans" w:cs="Open Sans"/>
          <w:sz w:val="20"/>
          <w:szCs w:val="20"/>
          <w:lang w:eastAsia="zh-CN"/>
        </w:rPr>
        <w:t>Broj rekonstruisanih/opremljenih seoskih ambulanti sa pristupom za OS</w:t>
      </w:r>
      <w:r>
        <w:rPr>
          <w:rFonts w:ascii="Open Sans" w:eastAsia="Times New Roman" w:hAnsi="Open Sans" w:cs="Open Sans"/>
          <w:sz w:val="20"/>
          <w:szCs w:val="20"/>
          <w:lang w:eastAsia="zh-CN"/>
        </w:rPr>
        <w:t xml:space="preserve">I </w:t>
      </w:r>
      <w:r w:rsidRPr="005C4137">
        <w:rPr>
          <w:rFonts w:ascii="Open Sans" w:eastAsia="Times New Roman" w:hAnsi="Open Sans" w:cs="Open Sans"/>
          <w:sz w:val="20"/>
          <w:szCs w:val="20"/>
          <w:lang w:eastAsia="zh-CN"/>
        </w:rPr>
        <w:t xml:space="preserve"> ( minimum 1 seoska ambulanta u kojoj je prepoznata demografska potreba</w:t>
      </w:r>
      <w:r>
        <w:rPr>
          <w:rFonts w:ascii="Open Sans" w:eastAsia="Times New Roman" w:hAnsi="Open Sans" w:cs="Open Sans"/>
          <w:sz w:val="20"/>
          <w:szCs w:val="20"/>
          <w:lang w:eastAsia="zh-CN"/>
        </w:rPr>
        <w:t xml:space="preserve"> za obezbeđivanjem dostupnosti zdravstvenih usluga); </w:t>
      </w:r>
    </w:p>
    <w:p w:rsidR="00FD4975" w:rsidRPr="005C4137" w:rsidRDefault="00FD4975" w:rsidP="00E52267">
      <w:pPr>
        <w:pStyle w:val="ListParagraph"/>
        <w:numPr>
          <w:ilvl w:val="0"/>
          <w:numId w:val="46"/>
        </w:numPr>
        <w:spacing w:after="0" w:line="240" w:lineRule="auto"/>
        <w:ind w:left="142" w:hanging="142"/>
        <w:jc w:val="both"/>
        <w:rPr>
          <w:rFonts w:ascii="Open Sans" w:eastAsia="Times New Roman" w:hAnsi="Open Sans" w:cs="Open Sans"/>
          <w:sz w:val="20"/>
          <w:szCs w:val="20"/>
          <w:lang w:eastAsia="zh-CN"/>
        </w:rPr>
      </w:pPr>
      <w:r w:rsidRPr="005C4137">
        <w:rPr>
          <w:rFonts w:ascii="Open Sans" w:eastAsia="Times New Roman" w:hAnsi="Open Sans" w:cs="Open Sans"/>
          <w:sz w:val="20"/>
          <w:szCs w:val="20"/>
          <w:lang w:eastAsia="zh-CN"/>
        </w:rPr>
        <w:t xml:space="preserve">Broj nabavljenih specijalizovanih medicinskih stolica za OSI (stomatološka, ginekološka) </w:t>
      </w:r>
    </w:p>
    <w:p w:rsidR="00FD4975" w:rsidRPr="005C4137" w:rsidRDefault="00FD4975" w:rsidP="00E52267">
      <w:pPr>
        <w:pStyle w:val="ListParagraph"/>
        <w:numPr>
          <w:ilvl w:val="0"/>
          <w:numId w:val="46"/>
        </w:numPr>
        <w:spacing w:after="0" w:line="240" w:lineRule="auto"/>
        <w:ind w:left="142" w:hanging="142"/>
        <w:jc w:val="both"/>
        <w:rPr>
          <w:rFonts w:ascii="Open Sans" w:eastAsia="Times New Roman" w:hAnsi="Open Sans" w:cs="Open Sans"/>
          <w:sz w:val="20"/>
          <w:szCs w:val="20"/>
          <w:lang w:eastAsia="zh-CN"/>
        </w:rPr>
      </w:pPr>
      <w:r w:rsidRPr="00E71965">
        <w:rPr>
          <w:rFonts w:ascii="Open Sans" w:eastAsia="Times New Roman" w:hAnsi="Open Sans" w:cs="Open Sans"/>
          <w:sz w:val="20"/>
          <w:szCs w:val="20"/>
          <w:lang w:eastAsia="zh-CN"/>
        </w:rPr>
        <w:t>Broj korisnika uključenih u usluge psihosocijalne podrške (</w:t>
      </w:r>
      <w:r w:rsidRPr="005C4137">
        <w:rPr>
          <w:rFonts w:ascii="Open Sans" w:eastAsia="Times New Roman" w:hAnsi="Open Sans" w:cs="Open Sans"/>
          <w:sz w:val="20"/>
          <w:szCs w:val="20"/>
          <w:lang w:eastAsia="zh-CN"/>
        </w:rPr>
        <w:t xml:space="preserve">minimum </w:t>
      </w:r>
      <w:r w:rsidRPr="00E71965">
        <w:rPr>
          <w:rFonts w:ascii="Open Sans" w:eastAsia="Times New Roman" w:hAnsi="Open Sans" w:cs="Open Sans"/>
          <w:sz w:val="20"/>
          <w:szCs w:val="20"/>
          <w:lang w:eastAsia="zh-CN"/>
        </w:rPr>
        <w:t>20 korisnika</w:t>
      </w:r>
      <w:r w:rsidRPr="005C4137">
        <w:rPr>
          <w:rFonts w:ascii="Open Sans" w:eastAsia="Times New Roman" w:hAnsi="Open Sans" w:cs="Open Sans"/>
          <w:sz w:val="20"/>
          <w:szCs w:val="20"/>
          <w:lang w:eastAsia="zh-CN"/>
        </w:rPr>
        <w:t>;</w:t>
      </w:r>
    </w:p>
    <w:p w:rsidR="00FD4975" w:rsidRPr="005C4137" w:rsidRDefault="00FD4975" w:rsidP="00E52267">
      <w:pPr>
        <w:pStyle w:val="ListParagraph"/>
        <w:numPr>
          <w:ilvl w:val="0"/>
          <w:numId w:val="46"/>
        </w:numPr>
        <w:spacing w:line="240" w:lineRule="auto"/>
        <w:ind w:left="142" w:hanging="142"/>
        <w:jc w:val="both"/>
        <w:rPr>
          <w:rFonts w:ascii="Open Sans" w:eastAsia="Times New Roman" w:hAnsi="Open Sans" w:cs="Open Sans"/>
          <w:sz w:val="20"/>
          <w:szCs w:val="20"/>
          <w:lang w:eastAsia="zh-CN"/>
        </w:rPr>
      </w:pPr>
      <w:r w:rsidRPr="005C4137">
        <w:rPr>
          <w:rFonts w:ascii="Open Sans" w:eastAsia="Times New Roman" w:hAnsi="Open Sans" w:cs="Open Sans"/>
          <w:sz w:val="20"/>
          <w:szCs w:val="20"/>
          <w:lang w:eastAsia="zh-CN"/>
        </w:rPr>
        <w:t>Broj zdravstvenih radnika obučenih za rad sa OSI u zajednici (minimum 5 radnika).</w:t>
      </w:r>
    </w:p>
    <w:p w:rsidR="00FD4975" w:rsidRPr="008F6BA6" w:rsidRDefault="00FD4975" w:rsidP="00CE387B">
      <w:pPr>
        <w:shd w:val="clear" w:color="auto" w:fill="FFC000"/>
        <w:spacing w:after="0" w:line="240" w:lineRule="auto"/>
        <w:jc w:val="both"/>
        <w:rPr>
          <w:rFonts w:ascii="Open Sans" w:hAnsi="Open Sans" w:cs="Open Sans"/>
          <w:b/>
          <w:bCs/>
        </w:rPr>
      </w:pPr>
      <w:r w:rsidRPr="008F6BA6">
        <w:rPr>
          <w:rFonts w:ascii="Open Sans" w:hAnsi="Open Sans" w:cs="Open Sans"/>
          <w:b/>
          <w:bCs/>
        </w:rPr>
        <w:lastRenderedPageBreak/>
        <w:t>MERA 4.3: Jačanje međusektorskih kapaciteta za inkluzivno planiranje i pružanje zdravstvenih usluga osobama sa invaliditetom</w:t>
      </w:r>
    </w:p>
    <w:p w:rsidR="00FD4975" w:rsidRPr="00C51A09" w:rsidRDefault="00FD4975" w:rsidP="00CE387B">
      <w:pPr>
        <w:pStyle w:val="NoSpacing2"/>
        <w:jc w:val="both"/>
        <w:rPr>
          <w:rFonts w:ascii="Open Sans" w:hAnsi="Open Sans" w:cs="Open Sans"/>
          <w:sz w:val="20"/>
          <w:szCs w:val="20"/>
        </w:rPr>
      </w:pPr>
      <w:r w:rsidRPr="00C51A09">
        <w:rPr>
          <w:rFonts w:ascii="Open Sans" w:hAnsi="Open Sans" w:cs="Open Sans"/>
          <w:b/>
          <w:bCs/>
          <w:sz w:val="20"/>
          <w:szCs w:val="20"/>
        </w:rPr>
        <w:t>Cilj mere:</w:t>
      </w:r>
      <w:r w:rsidRPr="00C51A09">
        <w:rPr>
          <w:rFonts w:ascii="Open Sans" w:hAnsi="Open Sans" w:cs="Open Sans"/>
          <w:sz w:val="20"/>
          <w:szCs w:val="20"/>
        </w:rPr>
        <w:t xml:space="preserve"> Osnažiti kapacitete zdravstvenih ustanova, lokalne uprave i </w:t>
      </w:r>
      <w:r>
        <w:rPr>
          <w:rFonts w:ascii="Open Sans" w:hAnsi="Open Sans" w:cs="Open Sans"/>
          <w:sz w:val="20"/>
          <w:szCs w:val="20"/>
        </w:rPr>
        <w:t>OCD</w:t>
      </w:r>
      <w:r w:rsidRPr="00C51A09">
        <w:rPr>
          <w:rFonts w:ascii="Open Sans" w:hAnsi="Open Sans" w:cs="Open Sans"/>
          <w:sz w:val="20"/>
          <w:szCs w:val="20"/>
        </w:rPr>
        <w:t xml:space="preserve"> za planiranje i pružanje zdravstvenih usluga koje uvažavaju potrebe osoba sa različitim vrstama invaliditeta. Ova mera doprinosi institucionalnoj transformaciji ka inkluzivnom i univerzalno pristupačnom sistemu zdravstvene zaštite kroz edukaciju, zajednički dijalog i razvoj standardizovanih alata za svakodnevnu praksu.</w:t>
      </w:r>
    </w:p>
    <w:p w:rsidR="00FD4975" w:rsidRPr="00C51A09" w:rsidRDefault="00FD4975" w:rsidP="00CE387B">
      <w:pPr>
        <w:pStyle w:val="NoSpacing2"/>
        <w:jc w:val="both"/>
        <w:rPr>
          <w:rFonts w:ascii="Open Sans" w:hAnsi="Open Sans" w:cs="Open Sans"/>
          <w:b/>
          <w:bCs/>
          <w:sz w:val="20"/>
          <w:szCs w:val="20"/>
        </w:rPr>
      </w:pPr>
      <w:r w:rsidRPr="00C51A09">
        <w:rPr>
          <w:rFonts w:ascii="Open Sans" w:hAnsi="Open Sans" w:cs="Open Sans"/>
          <w:b/>
          <w:bCs/>
          <w:sz w:val="20"/>
          <w:szCs w:val="20"/>
        </w:rPr>
        <w:t>Aktivnosti:</w:t>
      </w:r>
    </w:p>
    <w:p w:rsidR="00FD4975" w:rsidRPr="00C51A09" w:rsidRDefault="00886FC2" w:rsidP="00CE387B">
      <w:pPr>
        <w:pStyle w:val="NoSpacing2"/>
        <w:jc w:val="both"/>
        <w:rPr>
          <w:rFonts w:ascii="Open Sans" w:hAnsi="Open Sans" w:cs="Open Sans"/>
          <w:sz w:val="20"/>
          <w:szCs w:val="20"/>
        </w:rPr>
      </w:pPr>
      <w:r>
        <w:rPr>
          <w:rFonts w:ascii="Open Sans" w:hAnsi="Open Sans" w:cs="Open Sans"/>
          <w:sz w:val="20"/>
          <w:szCs w:val="20"/>
        </w:rPr>
        <w:t>Aktivnost</w:t>
      </w:r>
      <w:r w:rsidRPr="00C51A09">
        <w:rPr>
          <w:rFonts w:ascii="Open Sans" w:hAnsi="Open Sans" w:cs="Open Sans"/>
          <w:sz w:val="20"/>
          <w:szCs w:val="20"/>
        </w:rPr>
        <w:t xml:space="preserve"> </w:t>
      </w:r>
      <w:r w:rsidR="00FD4975" w:rsidRPr="00C51A09">
        <w:rPr>
          <w:rFonts w:ascii="Open Sans" w:hAnsi="Open Sans" w:cs="Open Sans"/>
          <w:sz w:val="20"/>
          <w:szCs w:val="20"/>
        </w:rPr>
        <w:t xml:space="preserve">4.3.1. Organizovanje programa obuka za zaposlene u zdravstvenim ustanovama (Dom zdravlja, KBC, Zavod za javno zdravlje) o pristupu, komunikaciji i radu sa osobama sa različitim vrstama invaliditeta (fizičkim, senzornim, intelektualnim, mentalnim); </w:t>
      </w:r>
    </w:p>
    <w:p w:rsidR="00FD4975" w:rsidRPr="00C51A09" w:rsidRDefault="00886FC2" w:rsidP="00CE387B">
      <w:pPr>
        <w:pStyle w:val="NoSpacing2"/>
        <w:jc w:val="both"/>
        <w:rPr>
          <w:rFonts w:ascii="Open Sans" w:hAnsi="Open Sans" w:cs="Open Sans"/>
          <w:sz w:val="20"/>
          <w:szCs w:val="20"/>
        </w:rPr>
      </w:pPr>
      <w:r>
        <w:rPr>
          <w:rFonts w:ascii="Open Sans" w:hAnsi="Open Sans" w:cs="Open Sans"/>
          <w:sz w:val="20"/>
          <w:szCs w:val="20"/>
        </w:rPr>
        <w:t>Aktivnost</w:t>
      </w:r>
      <w:r w:rsidRPr="00C51A09">
        <w:rPr>
          <w:rFonts w:ascii="Open Sans" w:hAnsi="Open Sans" w:cs="Open Sans"/>
          <w:sz w:val="20"/>
          <w:szCs w:val="20"/>
        </w:rPr>
        <w:t xml:space="preserve"> </w:t>
      </w:r>
      <w:r w:rsidR="00FD4975" w:rsidRPr="00C51A09">
        <w:rPr>
          <w:rFonts w:ascii="Open Sans" w:hAnsi="Open Sans" w:cs="Open Sans"/>
          <w:sz w:val="20"/>
          <w:szCs w:val="20"/>
        </w:rPr>
        <w:t>4.3.2. Sprovođenje obuka za članove Saveta za zdravlje i zaposlene u Gradskoj upravi iz oblasti inkluzivnog planiranja, prava OSI i principa univerzalnog dizajna u zdravstvu;</w:t>
      </w:r>
    </w:p>
    <w:p w:rsidR="00FD4975" w:rsidRPr="00C51A09" w:rsidRDefault="00886FC2" w:rsidP="00CE387B">
      <w:pPr>
        <w:pStyle w:val="NoSpacing2"/>
        <w:jc w:val="both"/>
        <w:rPr>
          <w:rFonts w:ascii="Open Sans" w:hAnsi="Open Sans" w:cs="Open Sans"/>
          <w:sz w:val="20"/>
          <w:szCs w:val="20"/>
        </w:rPr>
      </w:pPr>
      <w:r>
        <w:rPr>
          <w:rFonts w:ascii="Open Sans" w:hAnsi="Open Sans" w:cs="Open Sans"/>
          <w:sz w:val="20"/>
          <w:szCs w:val="20"/>
        </w:rPr>
        <w:t>Aktivnost</w:t>
      </w:r>
      <w:r w:rsidRPr="00C51A09">
        <w:rPr>
          <w:rFonts w:ascii="Open Sans" w:hAnsi="Open Sans" w:cs="Open Sans"/>
          <w:sz w:val="20"/>
          <w:szCs w:val="20"/>
        </w:rPr>
        <w:t xml:space="preserve"> </w:t>
      </w:r>
      <w:r w:rsidR="00FD4975" w:rsidRPr="00C51A09">
        <w:rPr>
          <w:rFonts w:ascii="Open Sans" w:hAnsi="Open Sans" w:cs="Open Sans"/>
          <w:sz w:val="20"/>
          <w:szCs w:val="20"/>
        </w:rPr>
        <w:t xml:space="preserve">4.3.3. Održavanje radionica i zajedničkih edukacija za predstavnike udruženja građana koja se bave </w:t>
      </w:r>
      <w:r w:rsidR="00FD4975">
        <w:rPr>
          <w:rFonts w:ascii="Open Sans" w:hAnsi="Open Sans" w:cs="Open Sans"/>
          <w:sz w:val="20"/>
          <w:szCs w:val="20"/>
        </w:rPr>
        <w:t>OSI</w:t>
      </w:r>
      <w:r w:rsidR="00FD4975" w:rsidRPr="00C51A09">
        <w:rPr>
          <w:rFonts w:ascii="Open Sans" w:hAnsi="Open Sans" w:cs="Open Sans"/>
          <w:sz w:val="20"/>
          <w:szCs w:val="20"/>
        </w:rPr>
        <w:t>, radi podizanja kapaciteta za uključivanje u procese donošenja odluka i javnog zagovaranja;</w:t>
      </w:r>
    </w:p>
    <w:p w:rsidR="00FD4975" w:rsidRPr="00C51A09" w:rsidRDefault="00886FC2" w:rsidP="00F237CB">
      <w:pPr>
        <w:pStyle w:val="NoSpacing2"/>
        <w:jc w:val="both"/>
        <w:rPr>
          <w:rFonts w:ascii="Open Sans" w:hAnsi="Open Sans" w:cs="Open Sans"/>
          <w:sz w:val="20"/>
          <w:szCs w:val="20"/>
        </w:rPr>
      </w:pPr>
      <w:r>
        <w:rPr>
          <w:rFonts w:ascii="Open Sans" w:hAnsi="Open Sans" w:cs="Open Sans"/>
          <w:sz w:val="20"/>
          <w:szCs w:val="20"/>
        </w:rPr>
        <w:t>Aktivnost</w:t>
      </w:r>
      <w:r w:rsidRPr="00C51A09">
        <w:rPr>
          <w:rFonts w:ascii="Open Sans" w:hAnsi="Open Sans" w:cs="Open Sans"/>
          <w:sz w:val="20"/>
          <w:szCs w:val="20"/>
        </w:rPr>
        <w:t xml:space="preserve"> </w:t>
      </w:r>
      <w:r w:rsidR="00FD4975" w:rsidRPr="00C51A09">
        <w:rPr>
          <w:rFonts w:ascii="Open Sans" w:hAnsi="Open Sans" w:cs="Open Sans"/>
          <w:sz w:val="20"/>
          <w:szCs w:val="20"/>
        </w:rPr>
        <w:t>4.3.4. Razvijanje i primena akreditovanog modela obuke, u saradnji sa Nacionalnom akademijom za javnu upravu, stručnim institucijama i organizacijama OSI;</w:t>
      </w:r>
    </w:p>
    <w:p w:rsidR="00FD4975" w:rsidRPr="00C51A09" w:rsidRDefault="00886FC2" w:rsidP="00F237CB">
      <w:pPr>
        <w:pStyle w:val="NoSpacing2"/>
        <w:jc w:val="both"/>
        <w:rPr>
          <w:rFonts w:ascii="Open Sans" w:hAnsi="Open Sans" w:cs="Open Sans"/>
          <w:sz w:val="20"/>
          <w:szCs w:val="20"/>
        </w:rPr>
      </w:pPr>
      <w:r>
        <w:rPr>
          <w:rFonts w:ascii="Open Sans" w:hAnsi="Open Sans" w:cs="Open Sans"/>
          <w:sz w:val="20"/>
          <w:szCs w:val="20"/>
        </w:rPr>
        <w:t>Aktivnost</w:t>
      </w:r>
      <w:r w:rsidRPr="00C51A09">
        <w:rPr>
          <w:rFonts w:ascii="Open Sans" w:hAnsi="Open Sans" w:cs="Open Sans"/>
          <w:sz w:val="20"/>
          <w:szCs w:val="20"/>
        </w:rPr>
        <w:t xml:space="preserve"> </w:t>
      </w:r>
      <w:r w:rsidR="00FD4975" w:rsidRPr="00C51A09">
        <w:rPr>
          <w:rFonts w:ascii="Open Sans" w:hAnsi="Open Sans" w:cs="Open Sans"/>
          <w:sz w:val="20"/>
          <w:szCs w:val="20"/>
        </w:rPr>
        <w:t>4.3.5. Izrada vodiča za inkluzivnu zdravstvenu zaštitu na lokalnom nivou, sa preporukama za primenu u svakodnevnom radu zdravstvenih i upravnih službi.</w:t>
      </w:r>
    </w:p>
    <w:p w:rsidR="00FD4975" w:rsidRPr="00C51A09" w:rsidRDefault="00FD4975" w:rsidP="00F237CB">
      <w:pPr>
        <w:pStyle w:val="NoSpacing2"/>
        <w:jc w:val="both"/>
        <w:rPr>
          <w:rFonts w:ascii="Open Sans" w:hAnsi="Open Sans" w:cs="Open Sans"/>
          <w:sz w:val="20"/>
          <w:szCs w:val="20"/>
        </w:rPr>
      </w:pPr>
      <w:r w:rsidRPr="00C51A09">
        <w:rPr>
          <w:rFonts w:ascii="Open Sans" w:hAnsi="Open Sans" w:cs="Open Sans"/>
          <w:b/>
          <w:bCs/>
          <w:sz w:val="20"/>
          <w:szCs w:val="20"/>
        </w:rPr>
        <w:t>Nosilac mere:</w:t>
      </w:r>
      <w:r w:rsidRPr="00C51A09">
        <w:rPr>
          <w:rFonts w:ascii="Open Sans" w:hAnsi="Open Sans" w:cs="Open Sans"/>
          <w:sz w:val="20"/>
          <w:szCs w:val="20"/>
        </w:rPr>
        <w:t xml:space="preserve"> Savet za zdravlje Grada; </w:t>
      </w:r>
    </w:p>
    <w:p w:rsidR="00FD4975" w:rsidRDefault="00FD4975" w:rsidP="00F237CB">
      <w:pPr>
        <w:pStyle w:val="NoSpacing2"/>
        <w:jc w:val="both"/>
        <w:rPr>
          <w:rFonts w:ascii="Open Sans" w:hAnsi="Open Sans" w:cs="Open Sans"/>
          <w:sz w:val="20"/>
          <w:szCs w:val="20"/>
        </w:rPr>
      </w:pPr>
      <w:r w:rsidRPr="00C51A09">
        <w:rPr>
          <w:rFonts w:ascii="Open Sans" w:hAnsi="Open Sans" w:cs="Open Sans"/>
          <w:b/>
          <w:bCs/>
          <w:sz w:val="20"/>
          <w:szCs w:val="20"/>
        </w:rPr>
        <w:t xml:space="preserve">Partneri: </w:t>
      </w:r>
      <w:r w:rsidRPr="00C51A09">
        <w:rPr>
          <w:rFonts w:ascii="Open Sans" w:hAnsi="Open Sans" w:cs="Open Sans"/>
          <w:sz w:val="20"/>
          <w:szCs w:val="20"/>
        </w:rPr>
        <w:t xml:space="preserve">Gradska uprava Novi Pazar </w:t>
      </w:r>
      <w:r>
        <w:rPr>
          <w:rFonts w:ascii="Open Sans" w:hAnsi="Open Sans" w:cs="Open Sans"/>
          <w:sz w:val="20"/>
          <w:szCs w:val="20"/>
        </w:rPr>
        <w:t xml:space="preserve">- </w:t>
      </w:r>
      <w:r w:rsidRPr="00C51A09">
        <w:rPr>
          <w:rFonts w:ascii="Open Sans" w:hAnsi="Open Sans" w:cs="Open Sans"/>
          <w:sz w:val="20"/>
          <w:szCs w:val="20"/>
        </w:rPr>
        <w:t>Odeljenje za zdravstvo i socijalnu zaštitu Dom zdravlja; Opšta bolnica / KBC Novi Pazar; Zavod za javno zdravlje; Nacionalna akademija za javnu upravu; Udruženja OSI; Ministarstvo zdravlja; Instituti za javno zdravlje i stručna tela</w:t>
      </w:r>
      <w:r>
        <w:rPr>
          <w:rFonts w:ascii="Open Sans" w:hAnsi="Open Sans" w:cs="Open Sans"/>
          <w:sz w:val="20"/>
          <w:szCs w:val="20"/>
        </w:rPr>
        <w:t xml:space="preserve">. </w:t>
      </w:r>
    </w:p>
    <w:p w:rsidR="00FD4975" w:rsidRPr="005C4137" w:rsidRDefault="00FD4975" w:rsidP="00F237CB">
      <w:pPr>
        <w:pStyle w:val="NoSpacing2"/>
        <w:jc w:val="both"/>
        <w:rPr>
          <w:rFonts w:ascii="Open Sans" w:hAnsi="Open Sans" w:cs="Open Sans"/>
          <w:b/>
          <w:bCs/>
          <w:sz w:val="20"/>
          <w:szCs w:val="20"/>
          <w:lang w:val="it-IT"/>
        </w:rPr>
      </w:pPr>
      <w:r w:rsidRPr="005C4137">
        <w:rPr>
          <w:rFonts w:ascii="Open Sans" w:hAnsi="Open Sans" w:cs="Open Sans"/>
          <w:b/>
          <w:bCs/>
          <w:sz w:val="20"/>
          <w:szCs w:val="20"/>
          <w:lang w:val="it-IT"/>
        </w:rPr>
        <w:t>Pokazatelji učinka</w:t>
      </w:r>
      <w:r>
        <w:rPr>
          <w:rFonts w:ascii="Open Sans" w:hAnsi="Open Sans" w:cs="Open Sans"/>
          <w:b/>
          <w:bCs/>
          <w:sz w:val="20"/>
          <w:szCs w:val="20"/>
          <w:lang w:val="it-IT"/>
        </w:rPr>
        <w:t xml:space="preserve"> mere</w:t>
      </w:r>
      <w:r w:rsidRPr="005C4137">
        <w:rPr>
          <w:rFonts w:ascii="Open Sans" w:hAnsi="Open Sans" w:cs="Open Sans"/>
          <w:b/>
          <w:bCs/>
          <w:sz w:val="20"/>
          <w:szCs w:val="20"/>
          <w:lang w:val="it-IT"/>
        </w:rPr>
        <w:t xml:space="preserve"> (sa vrednostima do 20</w:t>
      </w:r>
      <w:r>
        <w:rPr>
          <w:rFonts w:ascii="Open Sans" w:hAnsi="Open Sans" w:cs="Open Sans"/>
          <w:b/>
          <w:bCs/>
          <w:sz w:val="20"/>
          <w:szCs w:val="20"/>
          <w:lang w:val="it-IT"/>
        </w:rPr>
        <w:t>30</w:t>
      </w:r>
      <w:r w:rsidRPr="005C4137">
        <w:rPr>
          <w:rFonts w:ascii="Open Sans" w:hAnsi="Open Sans" w:cs="Open Sans"/>
          <w:b/>
          <w:bCs/>
          <w:sz w:val="20"/>
          <w:szCs w:val="20"/>
          <w:lang w:val="it-IT"/>
        </w:rPr>
        <w:t>. godine):</w:t>
      </w:r>
    </w:p>
    <w:p w:rsidR="00FD4975" w:rsidRPr="00276C70" w:rsidRDefault="00FD4975" w:rsidP="00E52267">
      <w:pPr>
        <w:pStyle w:val="NoSpacing2"/>
        <w:numPr>
          <w:ilvl w:val="0"/>
          <w:numId w:val="33"/>
        </w:numPr>
        <w:ind w:left="142" w:hanging="142"/>
        <w:jc w:val="both"/>
        <w:rPr>
          <w:rFonts w:ascii="Open Sans" w:hAnsi="Open Sans" w:cs="Open Sans"/>
          <w:sz w:val="20"/>
          <w:szCs w:val="20"/>
          <w:lang w:val="it-IT"/>
        </w:rPr>
      </w:pPr>
      <w:r w:rsidRPr="005C4137">
        <w:rPr>
          <w:rFonts w:ascii="Open Sans" w:hAnsi="Open Sans" w:cs="Open Sans"/>
          <w:sz w:val="20"/>
          <w:szCs w:val="20"/>
          <w:lang w:val="it-IT"/>
        </w:rPr>
        <w:t>Broj realizovanih obuka i broj obučenih učesnika u zdravstvenim ustanovama</w:t>
      </w:r>
      <w:r w:rsidRPr="00276C70">
        <w:rPr>
          <w:rFonts w:ascii="Open Sans" w:hAnsi="Open Sans" w:cs="Open Sans"/>
          <w:sz w:val="20"/>
          <w:szCs w:val="20"/>
          <w:lang w:val="it-IT"/>
        </w:rPr>
        <w:t xml:space="preserve"> (minimum 5</w:t>
      </w:r>
      <w:r w:rsidRPr="005C4137">
        <w:rPr>
          <w:rFonts w:ascii="Open Sans" w:hAnsi="Open Sans" w:cs="Open Sans"/>
          <w:sz w:val="20"/>
          <w:szCs w:val="20"/>
          <w:lang w:val="it-IT"/>
        </w:rPr>
        <w:t xml:space="preserve"> obuke /</w:t>
      </w:r>
      <w:r w:rsidRPr="00276C70">
        <w:rPr>
          <w:rFonts w:ascii="Open Sans" w:hAnsi="Open Sans" w:cs="Open Sans"/>
          <w:sz w:val="20"/>
          <w:szCs w:val="20"/>
          <w:lang w:val="it-IT"/>
        </w:rPr>
        <w:t xml:space="preserve"> minimum</w:t>
      </w:r>
      <w:r w:rsidRPr="005C4137">
        <w:rPr>
          <w:rFonts w:ascii="Open Sans" w:hAnsi="Open Sans" w:cs="Open Sans"/>
          <w:sz w:val="20"/>
          <w:szCs w:val="20"/>
          <w:lang w:val="it-IT"/>
        </w:rPr>
        <w:t xml:space="preserve"> 25 učesnika</w:t>
      </w:r>
      <w:r w:rsidRPr="00276C70">
        <w:rPr>
          <w:rFonts w:ascii="Open Sans" w:hAnsi="Open Sans" w:cs="Open Sans"/>
          <w:sz w:val="20"/>
          <w:szCs w:val="20"/>
          <w:lang w:val="it-IT"/>
        </w:rPr>
        <w:t xml:space="preserve">); </w:t>
      </w:r>
    </w:p>
    <w:p w:rsidR="00FD4975" w:rsidRPr="00276C70" w:rsidRDefault="00FD4975" w:rsidP="00E52267">
      <w:pPr>
        <w:pStyle w:val="NoSpacing2"/>
        <w:numPr>
          <w:ilvl w:val="0"/>
          <w:numId w:val="33"/>
        </w:numPr>
        <w:ind w:left="142" w:hanging="142"/>
        <w:jc w:val="both"/>
        <w:rPr>
          <w:rFonts w:ascii="Open Sans" w:hAnsi="Open Sans" w:cs="Open Sans"/>
          <w:sz w:val="20"/>
          <w:szCs w:val="20"/>
          <w:lang w:val="it-IT"/>
        </w:rPr>
      </w:pPr>
      <w:r w:rsidRPr="005C4137">
        <w:rPr>
          <w:rFonts w:ascii="Open Sans" w:hAnsi="Open Sans" w:cs="Open Sans"/>
          <w:sz w:val="20"/>
          <w:szCs w:val="20"/>
          <w:lang w:val="it-IT"/>
        </w:rPr>
        <w:t>Broj predstavnika Gradske uprave i Saveta za zdravlje uključenih u obuke (</w:t>
      </w:r>
      <w:r w:rsidRPr="00276C70">
        <w:rPr>
          <w:rFonts w:ascii="Open Sans" w:hAnsi="Open Sans" w:cs="Open Sans"/>
          <w:sz w:val="20"/>
          <w:szCs w:val="20"/>
          <w:lang w:val="it-IT"/>
        </w:rPr>
        <w:t>mimimum 15</w:t>
      </w:r>
      <w:r w:rsidRPr="005C4137">
        <w:rPr>
          <w:rFonts w:ascii="Open Sans" w:hAnsi="Open Sans" w:cs="Open Sans"/>
          <w:sz w:val="20"/>
          <w:szCs w:val="20"/>
          <w:lang w:val="it-IT"/>
        </w:rPr>
        <w:t>)</w:t>
      </w:r>
      <w:r w:rsidRPr="00276C70">
        <w:rPr>
          <w:rFonts w:ascii="Open Sans" w:hAnsi="Open Sans" w:cs="Open Sans"/>
          <w:sz w:val="20"/>
          <w:szCs w:val="20"/>
          <w:lang w:val="it-IT"/>
        </w:rPr>
        <w:t>;</w:t>
      </w:r>
    </w:p>
    <w:p w:rsidR="00FD4975" w:rsidRPr="00276C70" w:rsidRDefault="00FD4975" w:rsidP="00E52267">
      <w:pPr>
        <w:pStyle w:val="NoSpacing2"/>
        <w:numPr>
          <w:ilvl w:val="0"/>
          <w:numId w:val="33"/>
        </w:numPr>
        <w:ind w:left="142" w:hanging="142"/>
        <w:jc w:val="both"/>
        <w:rPr>
          <w:rFonts w:ascii="Open Sans" w:hAnsi="Open Sans" w:cs="Open Sans"/>
          <w:sz w:val="20"/>
          <w:szCs w:val="20"/>
          <w:lang w:val="it-IT"/>
        </w:rPr>
      </w:pPr>
      <w:r w:rsidRPr="00276C70">
        <w:rPr>
          <w:rFonts w:ascii="Open Sans" w:hAnsi="Open Sans" w:cs="Open Sans"/>
          <w:sz w:val="20"/>
          <w:szCs w:val="20"/>
          <w:lang w:val="it-IT"/>
        </w:rPr>
        <w:t xml:space="preserve"> Broj učesnika iz civilnog sektora na zajedničkim edukacijama ( minimum 50 predstavnika udruženja OSI i drugih OCD</w:t>
      </w:r>
      <w:r w:rsidRPr="00276C70">
        <w:rPr>
          <w:rFonts w:ascii="Open Sans" w:hAnsi="Open Sans" w:cs="Open Sans"/>
          <w:i/>
          <w:iCs/>
          <w:sz w:val="20"/>
          <w:szCs w:val="20"/>
          <w:lang w:val="it-IT"/>
        </w:rPr>
        <w:t xml:space="preserve"> </w:t>
      </w:r>
      <w:r w:rsidRPr="00276C70">
        <w:rPr>
          <w:rFonts w:ascii="Open Sans" w:hAnsi="Open Sans" w:cs="Open Sans"/>
          <w:sz w:val="20"/>
          <w:szCs w:val="20"/>
          <w:lang w:val="it-IT"/>
        </w:rPr>
        <w:t xml:space="preserve"> uključeno u zajedničke radionice i edukacije); </w:t>
      </w:r>
    </w:p>
    <w:p w:rsidR="00FD4975" w:rsidRPr="00276C70" w:rsidRDefault="00FD4975" w:rsidP="00E52267">
      <w:pPr>
        <w:pStyle w:val="NoSpacing2"/>
        <w:numPr>
          <w:ilvl w:val="0"/>
          <w:numId w:val="33"/>
        </w:numPr>
        <w:ind w:left="142" w:hanging="142"/>
        <w:jc w:val="both"/>
        <w:rPr>
          <w:rFonts w:ascii="Open Sans" w:hAnsi="Open Sans" w:cs="Open Sans"/>
          <w:sz w:val="20"/>
          <w:szCs w:val="20"/>
          <w:lang w:val="it-IT"/>
        </w:rPr>
      </w:pPr>
      <w:r w:rsidRPr="00276C70">
        <w:rPr>
          <w:rFonts w:ascii="Open Sans" w:hAnsi="Open Sans" w:cs="Open Sans"/>
          <w:sz w:val="20"/>
          <w:szCs w:val="20"/>
          <w:lang w:val="it-IT"/>
        </w:rPr>
        <w:t>Broj razvijenih i primenjenih akreditovanih programa obuke (</w:t>
      </w:r>
      <w:r w:rsidRPr="00276C70">
        <w:rPr>
          <w:rFonts w:ascii="Open Sans" w:hAnsi="Open Sans" w:cs="Open Sans"/>
          <w:i/>
          <w:iCs/>
          <w:sz w:val="20"/>
          <w:szCs w:val="20"/>
          <w:lang w:val="it-IT"/>
        </w:rPr>
        <w:t>1 akreditovani program</w:t>
      </w:r>
      <w:r w:rsidRPr="00276C70">
        <w:rPr>
          <w:rFonts w:ascii="Open Sans" w:hAnsi="Open Sans" w:cs="Open Sans"/>
          <w:sz w:val="20"/>
          <w:szCs w:val="20"/>
          <w:lang w:val="it-IT"/>
        </w:rPr>
        <w:t xml:space="preserve"> obuke razvijen i primenjen u partnerstvu sa NAJU i stručnim institucijama). </w:t>
      </w:r>
    </w:p>
    <w:p w:rsidR="00FD4975" w:rsidRDefault="00FD4975" w:rsidP="00E52267">
      <w:pPr>
        <w:pStyle w:val="NoSpacing2"/>
        <w:numPr>
          <w:ilvl w:val="0"/>
          <w:numId w:val="33"/>
        </w:numPr>
        <w:ind w:left="142" w:hanging="142"/>
        <w:jc w:val="both"/>
        <w:rPr>
          <w:rFonts w:ascii="Open Sans" w:hAnsi="Open Sans" w:cs="Open Sans"/>
          <w:sz w:val="20"/>
          <w:szCs w:val="20"/>
          <w:lang w:val="it-IT"/>
        </w:rPr>
      </w:pPr>
      <w:r w:rsidRPr="00276C70">
        <w:rPr>
          <w:rFonts w:ascii="Open Sans" w:hAnsi="Open Sans" w:cs="Open Sans"/>
          <w:sz w:val="20"/>
          <w:szCs w:val="20"/>
          <w:lang w:val="it-IT"/>
        </w:rPr>
        <w:t>Vodič za inkluzivnu zdravstvenu zaštitu izrađen i distribuiran u javnim i privatnim ustanovama (</w:t>
      </w:r>
      <w:r w:rsidRPr="00276C70">
        <w:rPr>
          <w:rFonts w:ascii="Open Sans" w:hAnsi="Open Sans" w:cs="Open Sans"/>
          <w:i/>
          <w:iCs/>
          <w:sz w:val="20"/>
          <w:szCs w:val="20"/>
          <w:lang w:val="it-IT"/>
        </w:rPr>
        <w:t>1 vodič izrađen, štampan i distribuiran</w:t>
      </w:r>
      <w:r w:rsidRPr="00276C70">
        <w:rPr>
          <w:rFonts w:ascii="Open Sans" w:hAnsi="Open Sans" w:cs="Open Sans"/>
          <w:sz w:val="20"/>
          <w:szCs w:val="20"/>
          <w:lang w:val="it-IT"/>
        </w:rPr>
        <w:t xml:space="preserve"> u najmanje </w:t>
      </w:r>
      <w:r w:rsidRPr="00276C70">
        <w:rPr>
          <w:rFonts w:ascii="Open Sans" w:hAnsi="Open Sans" w:cs="Open Sans"/>
          <w:i/>
          <w:iCs/>
          <w:sz w:val="20"/>
          <w:szCs w:val="20"/>
          <w:lang w:val="it-IT"/>
        </w:rPr>
        <w:t>10 ustanova</w:t>
      </w:r>
      <w:r w:rsidRPr="00276C70">
        <w:rPr>
          <w:rFonts w:ascii="Open Sans" w:hAnsi="Open Sans" w:cs="Open Sans"/>
          <w:sz w:val="20"/>
          <w:szCs w:val="20"/>
          <w:lang w:val="it-IT"/>
        </w:rPr>
        <w:t xml:space="preserve"> na teritoriji grada Novog Pazara.</w:t>
      </w:r>
    </w:p>
    <w:p w:rsidR="00FD4975" w:rsidRPr="00C51A09" w:rsidRDefault="00FD4975" w:rsidP="00F237CB">
      <w:pPr>
        <w:pStyle w:val="NoSpacing2"/>
        <w:jc w:val="both"/>
        <w:rPr>
          <w:rFonts w:ascii="Open Sans" w:hAnsi="Open Sans" w:cs="Open Sans"/>
          <w:sz w:val="20"/>
          <w:szCs w:val="20"/>
        </w:rPr>
      </w:pPr>
    </w:p>
    <w:p w:rsidR="00FD4975" w:rsidRPr="008F6BA6" w:rsidRDefault="00FD4975" w:rsidP="00CE387B">
      <w:pPr>
        <w:shd w:val="clear" w:color="auto" w:fill="FFC000"/>
        <w:spacing w:after="0" w:line="240" w:lineRule="auto"/>
        <w:rPr>
          <w:rFonts w:ascii="Open Sans" w:hAnsi="Open Sans" w:cs="Open Sans"/>
          <w:b/>
          <w:bCs/>
        </w:rPr>
      </w:pPr>
      <w:r w:rsidRPr="008F6BA6">
        <w:rPr>
          <w:rFonts w:ascii="Open Sans" w:hAnsi="Open Sans" w:cs="Open Sans"/>
          <w:b/>
          <w:bCs/>
        </w:rPr>
        <w:t>Mera 4.4. Razvoj sistema praćenja, otvorenih podataka i digitalne pristupačnosti</w:t>
      </w:r>
    </w:p>
    <w:p w:rsidR="00FD4975" w:rsidRPr="00276C70" w:rsidRDefault="00FD4975" w:rsidP="00CE387B">
      <w:pPr>
        <w:pStyle w:val="NoSpacing2"/>
        <w:jc w:val="both"/>
        <w:rPr>
          <w:rFonts w:ascii="Open Sans" w:hAnsi="Open Sans" w:cs="Open Sans"/>
          <w:sz w:val="20"/>
          <w:szCs w:val="20"/>
        </w:rPr>
      </w:pPr>
      <w:r w:rsidRPr="00276C70">
        <w:rPr>
          <w:rFonts w:ascii="Open Sans" w:hAnsi="Open Sans" w:cs="Open Sans"/>
          <w:b/>
          <w:bCs/>
          <w:sz w:val="20"/>
          <w:szCs w:val="20"/>
        </w:rPr>
        <w:t xml:space="preserve">Cilj mere: </w:t>
      </w:r>
      <w:r w:rsidRPr="00276C70">
        <w:rPr>
          <w:rFonts w:ascii="Open Sans" w:hAnsi="Open Sans" w:cs="Open Sans"/>
          <w:sz w:val="20"/>
          <w:szCs w:val="20"/>
        </w:rPr>
        <w:t xml:space="preserve">Unapređena transparentnost, efikasnost i dostupnost zdravstvenih usluga za decu sa smetnjama u razvoju i OSI  kroz uspostavljanje sistema za evidenciju potreba, razvoj pokazatelja, objavljivanje otvorenih podataka i digitalno prilagođavanje zdravstvenih platformi. </w:t>
      </w:r>
    </w:p>
    <w:p w:rsidR="00FD4975" w:rsidRPr="00276C70" w:rsidRDefault="00FD4975" w:rsidP="00CE387B">
      <w:pPr>
        <w:pStyle w:val="NoSpacing2"/>
        <w:jc w:val="both"/>
        <w:rPr>
          <w:rFonts w:ascii="Open Sans" w:hAnsi="Open Sans" w:cs="Open Sans"/>
          <w:sz w:val="20"/>
          <w:szCs w:val="20"/>
        </w:rPr>
      </w:pPr>
      <w:r w:rsidRPr="00276C70">
        <w:rPr>
          <w:rFonts w:ascii="Open Sans" w:hAnsi="Open Sans" w:cs="Open Sans"/>
          <w:b/>
          <w:bCs/>
          <w:sz w:val="20"/>
          <w:szCs w:val="20"/>
        </w:rPr>
        <w:t>Aktivnosti:</w:t>
      </w:r>
      <w:r w:rsidRPr="00276C70">
        <w:rPr>
          <w:rFonts w:ascii="Open Sans" w:hAnsi="Open Sans" w:cs="Open Sans"/>
          <w:b/>
          <w:bCs/>
          <w:sz w:val="20"/>
          <w:szCs w:val="20"/>
        </w:rPr>
        <w:br/>
      </w:r>
      <w:r w:rsidR="00886FC2">
        <w:rPr>
          <w:rFonts w:ascii="Open Sans" w:hAnsi="Open Sans" w:cs="Open Sans"/>
          <w:sz w:val="20"/>
          <w:szCs w:val="20"/>
        </w:rPr>
        <w:t>Aktivnost</w:t>
      </w:r>
      <w:r w:rsidR="00886FC2" w:rsidRPr="00276C70">
        <w:rPr>
          <w:rFonts w:ascii="Open Sans" w:hAnsi="Open Sans" w:cs="Open Sans"/>
          <w:sz w:val="20"/>
          <w:szCs w:val="20"/>
        </w:rPr>
        <w:t xml:space="preserve"> </w:t>
      </w:r>
      <w:r w:rsidRPr="00276C70">
        <w:rPr>
          <w:rFonts w:ascii="Open Sans" w:hAnsi="Open Sans" w:cs="Open Sans"/>
          <w:sz w:val="20"/>
          <w:szCs w:val="20"/>
        </w:rPr>
        <w:t xml:space="preserve">4.4.1. Uspostavljanje sistema za evidenciju potreba OSI u zdravstvu (vrsta invaliditeta, barijere, korišćene usluge); </w:t>
      </w:r>
    </w:p>
    <w:p w:rsidR="00FD4975" w:rsidRDefault="00886FC2" w:rsidP="00CE387B">
      <w:pPr>
        <w:pStyle w:val="NoSpacing2"/>
        <w:jc w:val="both"/>
        <w:rPr>
          <w:rFonts w:ascii="Open Sans" w:hAnsi="Open Sans" w:cs="Open Sans"/>
          <w:sz w:val="20"/>
          <w:szCs w:val="20"/>
        </w:rPr>
      </w:pPr>
      <w:r>
        <w:rPr>
          <w:rFonts w:ascii="Open Sans" w:hAnsi="Open Sans" w:cs="Open Sans"/>
          <w:sz w:val="20"/>
          <w:szCs w:val="20"/>
        </w:rPr>
        <w:t>Aktivnost</w:t>
      </w:r>
      <w:r w:rsidRPr="00276C70">
        <w:rPr>
          <w:rFonts w:ascii="Open Sans" w:hAnsi="Open Sans" w:cs="Open Sans"/>
          <w:sz w:val="20"/>
          <w:szCs w:val="20"/>
        </w:rPr>
        <w:t xml:space="preserve"> </w:t>
      </w:r>
      <w:r w:rsidR="00FD4975" w:rsidRPr="00276C70">
        <w:rPr>
          <w:rFonts w:ascii="Open Sans" w:hAnsi="Open Sans" w:cs="Open Sans"/>
          <w:sz w:val="20"/>
          <w:szCs w:val="20"/>
        </w:rPr>
        <w:t>4.4.2. Objavljivanje agregiranih i anonimizovanih podataka o zdravstvenoj zaštiti OSI na portalu otvorenih podataka;</w:t>
      </w:r>
    </w:p>
    <w:p w:rsidR="00FD4975" w:rsidRPr="00276C70" w:rsidRDefault="00886FC2" w:rsidP="00CE387B">
      <w:pPr>
        <w:pStyle w:val="NoSpacing2"/>
        <w:jc w:val="both"/>
        <w:rPr>
          <w:rFonts w:ascii="Open Sans" w:hAnsi="Open Sans" w:cs="Open Sans"/>
          <w:sz w:val="20"/>
          <w:szCs w:val="20"/>
        </w:rPr>
      </w:pPr>
      <w:r>
        <w:rPr>
          <w:rFonts w:ascii="Open Sans" w:hAnsi="Open Sans" w:cs="Open Sans"/>
          <w:sz w:val="20"/>
          <w:szCs w:val="20"/>
        </w:rPr>
        <w:t>Aktivnost</w:t>
      </w:r>
      <w:r w:rsidRPr="00276C70">
        <w:rPr>
          <w:rFonts w:ascii="Open Sans" w:hAnsi="Open Sans" w:cs="Open Sans"/>
          <w:sz w:val="20"/>
          <w:szCs w:val="20"/>
        </w:rPr>
        <w:t xml:space="preserve"> </w:t>
      </w:r>
      <w:r w:rsidR="00FD4975" w:rsidRPr="00276C70">
        <w:rPr>
          <w:rFonts w:ascii="Open Sans" w:hAnsi="Open Sans" w:cs="Open Sans"/>
          <w:sz w:val="20"/>
          <w:szCs w:val="20"/>
        </w:rPr>
        <w:t>4.4.3. Izrada pokazatelja pristupačnosti i učešća OSI u preventivnim programima (npr. broj edukovanih radnika, broj pregleda, učešće u skrinizima);</w:t>
      </w:r>
    </w:p>
    <w:p w:rsidR="00FD4975" w:rsidRDefault="00886FC2" w:rsidP="00CE387B">
      <w:pPr>
        <w:pStyle w:val="NoSpacing2"/>
        <w:jc w:val="both"/>
        <w:rPr>
          <w:rFonts w:ascii="Open Sans" w:hAnsi="Open Sans" w:cs="Open Sans"/>
          <w:sz w:val="20"/>
          <w:szCs w:val="20"/>
        </w:rPr>
      </w:pPr>
      <w:r>
        <w:rPr>
          <w:rFonts w:ascii="Open Sans" w:hAnsi="Open Sans" w:cs="Open Sans"/>
          <w:sz w:val="20"/>
          <w:szCs w:val="20"/>
        </w:rPr>
        <w:t>Aktivnost</w:t>
      </w:r>
      <w:r w:rsidRPr="00276C70">
        <w:rPr>
          <w:rFonts w:ascii="Open Sans" w:hAnsi="Open Sans" w:cs="Open Sans"/>
          <w:sz w:val="20"/>
          <w:szCs w:val="20"/>
        </w:rPr>
        <w:t xml:space="preserve"> </w:t>
      </w:r>
      <w:r w:rsidR="00FD4975" w:rsidRPr="00276C70">
        <w:rPr>
          <w:rFonts w:ascii="Open Sans" w:hAnsi="Open Sans" w:cs="Open Sans"/>
          <w:sz w:val="20"/>
          <w:szCs w:val="20"/>
        </w:rPr>
        <w:t>4.4.4. Razvoj i prilagođavanje veb-sajtova zdravstvenih ustanova prema standardima digitalne pristupačnosti (WCAG);</w:t>
      </w:r>
    </w:p>
    <w:p w:rsidR="00FD4975" w:rsidRPr="00276C70" w:rsidRDefault="00886FC2" w:rsidP="00CE387B">
      <w:pPr>
        <w:pStyle w:val="NoSpacing2"/>
        <w:jc w:val="both"/>
        <w:rPr>
          <w:rFonts w:ascii="Open Sans" w:hAnsi="Open Sans" w:cs="Open Sans"/>
          <w:sz w:val="20"/>
          <w:szCs w:val="20"/>
        </w:rPr>
      </w:pPr>
      <w:r>
        <w:rPr>
          <w:rFonts w:ascii="Open Sans" w:hAnsi="Open Sans" w:cs="Open Sans"/>
          <w:sz w:val="20"/>
          <w:szCs w:val="20"/>
        </w:rPr>
        <w:t>Aktivnost</w:t>
      </w:r>
      <w:r w:rsidRPr="00276C70">
        <w:rPr>
          <w:rFonts w:ascii="Open Sans" w:hAnsi="Open Sans" w:cs="Open Sans"/>
          <w:sz w:val="20"/>
          <w:szCs w:val="20"/>
        </w:rPr>
        <w:t xml:space="preserve"> </w:t>
      </w:r>
      <w:r w:rsidR="00FD4975" w:rsidRPr="00276C70">
        <w:rPr>
          <w:rFonts w:ascii="Open Sans" w:hAnsi="Open Sans" w:cs="Open Sans"/>
          <w:sz w:val="20"/>
          <w:szCs w:val="20"/>
        </w:rPr>
        <w:t>4.4.5. Uvođenje online alata za zakazivanje i komunikaciju sa medicinskim timom uz asistivne funkcije (npr. za korisnike znakovnog jezika);</w:t>
      </w:r>
    </w:p>
    <w:p w:rsidR="00FD4975" w:rsidRPr="00276C70" w:rsidRDefault="00FD4975" w:rsidP="00CE387B">
      <w:pPr>
        <w:pStyle w:val="NoSpacing2"/>
        <w:jc w:val="both"/>
        <w:rPr>
          <w:rFonts w:ascii="Open Sans" w:hAnsi="Open Sans" w:cs="Open Sans"/>
          <w:sz w:val="20"/>
          <w:szCs w:val="20"/>
        </w:rPr>
      </w:pPr>
      <w:r w:rsidRPr="00276C70">
        <w:rPr>
          <w:rFonts w:ascii="Open Sans" w:hAnsi="Open Sans" w:cs="Open Sans"/>
          <w:b/>
          <w:bCs/>
          <w:sz w:val="20"/>
          <w:szCs w:val="20"/>
        </w:rPr>
        <w:t>Nosilac mere</w:t>
      </w:r>
      <w:r w:rsidRPr="00276C70">
        <w:rPr>
          <w:rFonts w:ascii="Open Sans" w:hAnsi="Open Sans" w:cs="Open Sans"/>
          <w:sz w:val="20"/>
          <w:szCs w:val="20"/>
        </w:rPr>
        <w:t>:  Gradska uprava Novi Pazar - Odeljenje za zdravstvo, Odeljenje za IT</w:t>
      </w:r>
    </w:p>
    <w:p w:rsidR="00FD4975" w:rsidRPr="00276C70" w:rsidRDefault="00FD4975" w:rsidP="00CE387B">
      <w:pPr>
        <w:pStyle w:val="NoSpacing2"/>
        <w:jc w:val="both"/>
        <w:rPr>
          <w:rFonts w:ascii="Open Sans" w:hAnsi="Open Sans" w:cs="Open Sans"/>
          <w:sz w:val="20"/>
          <w:szCs w:val="20"/>
        </w:rPr>
      </w:pPr>
      <w:r w:rsidRPr="00276C70">
        <w:rPr>
          <w:rFonts w:ascii="Open Sans" w:hAnsi="Open Sans" w:cs="Open Sans"/>
          <w:b/>
          <w:bCs/>
          <w:sz w:val="20"/>
          <w:szCs w:val="20"/>
        </w:rPr>
        <w:lastRenderedPageBreak/>
        <w:t xml:space="preserve">Partneri: </w:t>
      </w:r>
      <w:r w:rsidRPr="00276C70">
        <w:rPr>
          <w:rFonts w:ascii="Open Sans" w:hAnsi="Open Sans" w:cs="Open Sans"/>
          <w:sz w:val="20"/>
          <w:szCs w:val="20"/>
        </w:rPr>
        <w:t xml:space="preserve">Dom zdravlja Novi Pazar; Opšta bolnica/ KBC Novi Pazar; CSR i drugi pružaoci zdravstvenih i socijalnih usluga; IT sektor i lokalne firme za digitalne servise; Kancelarija za eUpravi i IT; Ministarstvo zdravlja; Udruženja OSI; </w:t>
      </w:r>
    </w:p>
    <w:p w:rsidR="00FD4975" w:rsidRPr="00276C70" w:rsidRDefault="00FD4975" w:rsidP="00CE387B">
      <w:pPr>
        <w:pStyle w:val="NoSpacing2"/>
        <w:jc w:val="both"/>
        <w:rPr>
          <w:rFonts w:ascii="Open Sans" w:hAnsi="Open Sans" w:cs="Open Sans"/>
          <w:b/>
          <w:bCs/>
          <w:sz w:val="20"/>
          <w:szCs w:val="20"/>
        </w:rPr>
      </w:pPr>
      <w:r w:rsidRPr="00276C70">
        <w:rPr>
          <w:rFonts w:ascii="Open Sans" w:hAnsi="Open Sans" w:cs="Open Sans"/>
          <w:b/>
          <w:bCs/>
          <w:sz w:val="20"/>
          <w:szCs w:val="20"/>
        </w:rPr>
        <w:t>Pokazatelji učinka mere (sa vrednostima do 2030. godine):</w:t>
      </w:r>
    </w:p>
    <w:p w:rsidR="00FD4975" w:rsidRPr="00276C70" w:rsidRDefault="00FD4975" w:rsidP="00CE387B">
      <w:pPr>
        <w:pStyle w:val="NoSpacing2"/>
        <w:jc w:val="both"/>
        <w:rPr>
          <w:rFonts w:ascii="Open Sans" w:hAnsi="Open Sans" w:cs="Open Sans"/>
          <w:sz w:val="20"/>
          <w:szCs w:val="20"/>
        </w:rPr>
      </w:pPr>
      <w:r w:rsidRPr="00276C70">
        <w:rPr>
          <w:rFonts w:ascii="Open Sans" w:hAnsi="Open Sans" w:cs="Open Sans"/>
          <w:sz w:val="20"/>
          <w:szCs w:val="20"/>
        </w:rPr>
        <w:t>• Broj uspostavljenih baza sa evidencijom potreba OSI u zdravstvu (</w:t>
      </w:r>
      <w:r w:rsidRPr="00276C70">
        <w:rPr>
          <w:rFonts w:ascii="Open Sans" w:hAnsi="Open Sans" w:cs="Open Sans"/>
          <w:i/>
          <w:iCs/>
          <w:sz w:val="20"/>
          <w:szCs w:val="20"/>
        </w:rPr>
        <w:t>minimum 1 funkcionalna baza</w:t>
      </w:r>
      <w:r w:rsidRPr="00276C70">
        <w:rPr>
          <w:rFonts w:ascii="Open Sans" w:hAnsi="Open Sans" w:cs="Open Sans"/>
          <w:sz w:val="20"/>
          <w:szCs w:val="20"/>
        </w:rPr>
        <w:t xml:space="preserve"> uspostavljena i redovno ažurirana do kraja 2026. godine);</w:t>
      </w:r>
    </w:p>
    <w:p w:rsidR="00FD4975" w:rsidRPr="00276C70" w:rsidRDefault="00FD4975" w:rsidP="00CE387B">
      <w:pPr>
        <w:pStyle w:val="NoSpacing2"/>
        <w:jc w:val="both"/>
        <w:rPr>
          <w:rFonts w:ascii="Open Sans" w:hAnsi="Open Sans" w:cs="Open Sans"/>
          <w:sz w:val="20"/>
          <w:szCs w:val="20"/>
        </w:rPr>
      </w:pPr>
      <w:r w:rsidRPr="00276C70">
        <w:rPr>
          <w:rFonts w:ascii="Open Sans" w:hAnsi="Open Sans" w:cs="Open Sans"/>
          <w:sz w:val="20"/>
          <w:szCs w:val="20"/>
        </w:rPr>
        <w:t>• Broj otvorenih i anonimizovanih setova podataka objavljenih na portalu (</w:t>
      </w:r>
      <w:r w:rsidRPr="00276C70">
        <w:rPr>
          <w:rFonts w:ascii="Open Sans" w:hAnsi="Open Sans" w:cs="Open Sans"/>
          <w:i/>
          <w:iCs/>
          <w:sz w:val="20"/>
          <w:szCs w:val="20"/>
        </w:rPr>
        <w:t>minimum 5 setova podataka</w:t>
      </w:r>
      <w:r w:rsidRPr="00276C70">
        <w:rPr>
          <w:rFonts w:ascii="Open Sans" w:hAnsi="Open Sans" w:cs="Open Sans"/>
          <w:sz w:val="20"/>
          <w:szCs w:val="20"/>
        </w:rPr>
        <w:t xml:space="preserve"> objavljenih na nacionalnom i lokalnom portalu otvorenih podataka do 2028. godine);</w:t>
      </w:r>
    </w:p>
    <w:p w:rsidR="00FD4975" w:rsidRPr="00276C70" w:rsidRDefault="00FD4975" w:rsidP="00CE387B">
      <w:pPr>
        <w:pStyle w:val="NoSpacing2"/>
        <w:jc w:val="both"/>
        <w:rPr>
          <w:rFonts w:ascii="Open Sans" w:hAnsi="Open Sans" w:cs="Open Sans"/>
          <w:sz w:val="20"/>
          <w:szCs w:val="20"/>
        </w:rPr>
      </w:pPr>
      <w:r w:rsidRPr="00276C70">
        <w:rPr>
          <w:rFonts w:ascii="Open Sans" w:hAnsi="Open Sans" w:cs="Open Sans"/>
          <w:sz w:val="20"/>
          <w:szCs w:val="20"/>
        </w:rPr>
        <w:t>• Broj razvijenih pokazatelja pristupačnosti i učešća OSI u prevenciji (</w:t>
      </w:r>
      <w:r w:rsidRPr="00276C70">
        <w:rPr>
          <w:rFonts w:ascii="Open Sans" w:hAnsi="Open Sans" w:cs="Open Sans"/>
          <w:i/>
          <w:iCs/>
          <w:sz w:val="20"/>
          <w:szCs w:val="20"/>
        </w:rPr>
        <w:t>minimum 8 pokazatelja</w:t>
      </w:r>
      <w:r w:rsidRPr="00276C70">
        <w:rPr>
          <w:rFonts w:ascii="Open Sans" w:hAnsi="Open Sans" w:cs="Open Sans"/>
          <w:sz w:val="20"/>
          <w:szCs w:val="20"/>
        </w:rPr>
        <w:t xml:space="preserve"> razvijeno i primenjeno u izveštavanju do 2027. godine);</w:t>
      </w:r>
    </w:p>
    <w:p w:rsidR="00FD4975" w:rsidRPr="00276C70" w:rsidRDefault="00FD4975" w:rsidP="00CE387B">
      <w:pPr>
        <w:pStyle w:val="NoSpacing2"/>
        <w:jc w:val="both"/>
        <w:rPr>
          <w:rFonts w:ascii="Open Sans" w:hAnsi="Open Sans" w:cs="Open Sans"/>
          <w:sz w:val="20"/>
          <w:szCs w:val="20"/>
        </w:rPr>
      </w:pPr>
      <w:r w:rsidRPr="00276C70">
        <w:rPr>
          <w:rFonts w:ascii="Open Sans" w:hAnsi="Open Sans" w:cs="Open Sans"/>
          <w:sz w:val="20"/>
          <w:szCs w:val="20"/>
        </w:rPr>
        <w:t>• Broj zdravstvenih ustanova sa pristupačnim veb-sajtovima (po WCAG standardima) (</w:t>
      </w:r>
      <w:r w:rsidRPr="00276C70">
        <w:rPr>
          <w:rFonts w:ascii="Open Sans" w:hAnsi="Open Sans" w:cs="Open Sans"/>
          <w:i/>
          <w:iCs/>
          <w:sz w:val="20"/>
          <w:szCs w:val="20"/>
        </w:rPr>
        <w:t>najmanje 3 zdravstvene ustanove</w:t>
      </w:r>
      <w:r w:rsidRPr="00276C70">
        <w:rPr>
          <w:rFonts w:ascii="Open Sans" w:hAnsi="Open Sans" w:cs="Open Sans"/>
          <w:sz w:val="20"/>
          <w:szCs w:val="20"/>
        </w:rPr>
        <w:t xml:space="preserve"> sa potpuno prilagođenim sajtovima do 2029. godine);</w:t>
      </w:r>
    </w:p>
    <w:p w:rsidR="00FD4975" w:rsidRPr="00276C70" w:rsidRDefault="00FD4975" w:rsidP="00CE387B">
      <w:pPr>
        <w:pStyle w:val="NoSpacing2"/>
        <w:jc w:val="both"/>
        <w:rPr>
          <w:rFonts w:ascii="Open Sans" w:hAnsi="Open Sans" w:cs="Open Sans"/>
          <w:sz w:val="20"/>
          <w:szCs w:val="20"/>
        </w:rPr>
      </w:pPr>
      <w:r w:rsidRPr="00276C70">
        <w:rPr>
          <w:rFonts w:ascii="Open Sans" w:hAnsi="Open Sans" w:cs="Open Sans"/>
          <w:sz w:val="20"/>
          <w:szCs w:val="20"/>
        </w:rPr>
        <w:t>• Broj korisnika koji koriste online alate za zakazivanje i asistivnu komunikaciju (</w:t>
      </w:r>
      <w:r w:rsidRPr="00276C70">
        <w:rPr>
          <w:rFonts w:ascii="Open Sans" w:hAnsi="Open Sans" w:cs="Open Sans"/>
          <w:i/>
          <w:iCs/>
          <w:sz w:val="20"/>
          <w:szCs w:val="20"/>
        </w:rPr>
        <w:t>minimum 200 korisnika</w:t>
      </w:r>
      <w:r w:rsidRPr="00276C70">
        <w:rPr>
          <w:rFonts w:ascii="Open Sans" w:hAnsi="Open Sans" w:cs="Open Sans"/>
          <w:sz w:val="20"/>
          <w:szCs w:val="20"/>
        </w:rPr>
        <w:t xml:space="preserve"> godišnje koristi digitalne alate sa asistivnim funkcijama do 2030. godine).</w:t>
      </w:r>
    </w:p>
    <w:p w:rsidR="00FD4975" w:rsidRPr="00C51A09" w:rsidRDefault="00FD4975" w:rsidP="00CE387B">
      <w:pPr>
        <w:spacing w:after="0" w:line="240" w:lineRule="auto"/>
        <w:jc w:val="both"/>
      </w:pPr>
    </w:p>
    <w:p w:rsidR="00FD4975" w:rsidRPr="00F73D13" w:rsidRDefault="00FD4975" w:rsidP="00F237CB">
      <w:pPr>
        <w:shd w:val="clear" w:color="auto" w:fill="F47C2C"/>
        <w:spacing w:line="240" w:lineRule="auto"/>
        <w:jc w:val="both"/>
        <w:rPr>
          <w:rFonts w:ascii="Open Sans" w:hAnsi="Open Sans" w:cs="Open Sans"/>
          <w:i/>
          <w:iCs/>
        </w:rPr>
      </w:pPr>
      <w:r w:rsidRPr="009F1F40">
        <w:rPr>
          <w:rFonts w:ascii="Open Sans" w:hAnsi="Open Sans" w:cs="Open Sans"/>
          <w:i/>
          <w:iCs/>
          <w:noProof/>
          <w:lang w:val="en-US"/>
        </w:rPr>
        <w:drawing>
          <wp:anchor distT="0" distB="0" distL="114300" distR="114300" simplePos="0" relativeHeight="251724800" behindDoc="1" locked="0" layoutInCell="1" allowOverlap="1">
            <wp:simplePos x="0" y="0"/>
            <wp:positionH relativeFrom="column">
              <wp:posOffset>1905</wp:posOffset>
            </wp:positionH>
            <wp:positionV relativeFrom="paragraph">
              <wp:posOffset>27992</wp:posOffset>
            </wp:positionV>
            <wp:extent cx="1498600" cy="1432560"/>
            <wp:effectExtent l="0" t="0" r="6350" b="0"/>
            <wp:wrapTight wrapText="bothSides">
              <wp:wrapPolygon edited="0">
                <wp:start x="0" y="0"/>
                <wp:lineTo x="0" y="21255"/>
                <wp:lineTo x="21417" y="21255"/>
                <wp:lineTo x="21417" y="0"/>
                <wp:lineTo x="0" y="0"/>
              </wp:wrapPolygon>
            </wp:wrapTight>
            <wp:docPr id="59034433" name="Picture 65" descr="Генерисана сл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Генерисана слика"/>
                    <pic:cNvPicPr>
                      <a:picLocks noChangeAspect="1" noChangeArrowheads="1"/>
                    </pic:cNvPicPr>
                  </pic:nvPicPr>
                  <pic:blipFill>
                    <a:blip r:embed="rId1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98600" cy="1432560"/>
                    </a:xfrm>
                    <a:prstGeom prst="rect">
                      <a:avLst/>
                    </a:prstGeom>
                    <a:noFill/>
                    <a:ln>
                      <a:noFill/>
                    </a:ln>
                  </pic:spPr>
                </pic:pic>
              </a:graphicData>
            </a:graphic>
          </wp:anchor>
        </w:drawing>
      </w:r>
      <w:r w:rsidRPr="00F73D13">
        <w:rPr>
          <w:rFonts w:ascii="Open Sans" w:hAnsi="Open Sans" w:cs="Open Sans"/>
          <w:b/>
          <w:bCs/>
          <w:i/>
          <w:iCs/>
        </w:rPr>
        <w:t xml:space="preserve">Efekti posebnog cilja: Zdravlje </w:t>
      </w:r>
      <w:r w:rsidR="00F421CD" w:rsidRPr="00F73D13">
        <w:rPr>
          <w:rFonts w:ascii="Open Sans" w:hAnsi="Open Sans" w:cs="Open Sans"/>
          <w:b/>
          <w:bCs/>
          <w:i/>
          <w:iCs/>
        </w:rPr>
        <w:t>OSI</w:t>
      </w:r>
    </w:p>
    <w:p w:rsidR="00FD4975" w:rsidRPr="00F73D13" w:rsidRDefault="00FD4975" w:rsidP="00F237CB">
      <w:pPr>
        <w:spacing w:line="240" w:lineRule="auto"/>
        <w:jc w:val="both"/>
        <w:rPr>
          <w:rFonts w:ascii="Open Sans" w:hAnsi="Open Sans" w:cs="Open Sans"/>
          <w:i/>
          <w:iCs/>
        </w:rPr>
      </w:pPr>
      <w:r w:rsidRPr="00F73D13">
        <w:rPr>
          <w:rFonts w:ascii="Open Sans" w:hAnsi="Open Sans" w:cs="Open Sans"/>
          <w:i/>
          <w:iCs/>
        </w:rPr>
        <w:t>Ostvarivanjem posebnog cilja u oblasti zdravlja i zdravstvene zaštite biće unapređen kvalitet, pristupačnost i kontinuitet zdravstvene zaštite za decu sa smetnjama u razvoju i OSI, kroz kombinaciju infrastrukturnih, kadrovskih i digitalnih rešenja. Povećana dostupnost usluga u zajednici, naročito u ruralnim sredinama, doprinosiće smanjenju zdravstvenih nejednakosti i omogućiti pravovremeno otkrivanje i lečenje bolesti, posebno za teško pokretne osobe i one sa višestrukim smetnjama. Uvođenje inkluzivnog planiranja, edukacija zdravstvenih radnika i otvorenih podataka omogućiće prelazak sa institucionalnog na pristupačan i korisnički orijentisan sistem zdravstvene zaštite, zasnovan na ljudskim pravima.</w:t>
      </w:r>
    </w:p>
    <w:p w:rsidR="00FD4975" w:rsidRDefault="00FD4975" w:rsidP="00CE387B">
      <w:pPr>
        <w:pBdr>
          <w:top w:val="dashSmallGap" w:sz="4" w:space="1" w:color="auto"/>
          <w:left w:val="dashSmallGap" w:sz="4" w:space="4" w:color="auto"/>
          <w:bottom w:val="dashSmallGap" w:sz="4" w:space="1" w:color="auto"/>
          <w:right w:val="dashSmallGap" w:sz="4" w:space="4" w:color="auto"/>
        </w:pBdr>
        <w:shd w:val="clear" w:color="auto" w:fill="FFC6C6"/>
        <w:spacing w:after="0" w:line="240" w:lineRule="auto"/>
        <w:jc w:val="both"/>
        <w:rPr>
          <w:rFonts w:ascii="Open Sans" w:hAnsi="Open Sans" w:cs="Open Sans"/>
          <w:b/>
          <w:bCs/>
        </w:rPr>
      </w:pPr>
      <w:r w:rsidRPr="00C51A09">
        <w:rPr>
          <w:rFonts w:ascii="Open Sans" w:hAnsi="Open Sans" w:cs="Open Sans"/>
          <w:b/>
          <w:bCs/>
        </w:rPr>
        <w:t>Cilj 5. Uspostaviti održiv i inkluzivan sistem lokalne socijalne zaštite za decu sa smetnjama u razvoju, OSI i njihove porodice, kroz unapređenje normativnog, institucionalnog, kadrovskog, infrastrukturnog i koordinacionog okvira.</w:t>
      </w:r>
    </w:p>
    <w:p w:rsidR="00D50F78" w:rsidRDefault="00D50F78" w:rsidP="00D50F78">
      <w:pPr>
        <w:pBdr>
          <w:top w:val="nil"/>
          <w:left w:val="nil"/>
          <w:bottom w:val="nil"/>
          <w:right w:val="nil"/>
          <w:between w:val="nil"/>
        </w:pBdr>
        <w:shd w:val="clear" w:color="auto" w:fill="FFFFFF" w:themeFill="background1"/>
        <w:spacing w:after="0" w:line="240" w:lineRule="auto"/>
        <w:jc w:val="both"/>
        <w:rPr>
          <w:rFonts w:ascii="Open Sans" w:hAnsi="Open Sans" w:cs="Open Sans"/>
          <w:b/>
          <w:bCs/>
        </w:rPr>
      </w:pPr>
    </w:p>
    <w:p w:rsidR="00CA7555" w:rsidRDefault="00CA7555" w:rsidP="00D50F78">
      <w:pPr>
        <w:pBdr>
          <w:top w:val="nil"/>
          <w:left w:val="nil"/>
          <w:bottom w:val="nil"/>
          <w:right w:val="nil"/>
          <w:between w:val="nil"/>
        </w:pBdr>
        <w:shd w:val="clear" w:color="auto" w:fill="FFFFFF" w:themeFill="background1"/>
        <w:spacing w:after="0" w:line="240" w:lineRule="auto"/>
        <w:jc w:val="both"/>
        <w:rPr>
          <w:rFonts w:ascii="Open Sans" w:hAnsi="Open Sans" w:cs="Open Sans"/>
          <w:b/>
          <w:bCs/>
        </w:rPr>
      </w:pPr>
    </w:p>
    <w:p w:rsidR="00FD4975" w:rsidRPr="008F6BA6" w:rsidRDefault="00FD4975" w:rsidP="00CE387B">
      <w:pPr>
        <w:pBdr>
          <w:top w:val="nil"/>
          <w:left w:val="nil"/>
          <w:bottom w:val="nil"/>
          <w:right w:val="nil"/>
          <w:between w:val="nil"/>
        </w:pBdr>
        <w:shd w:val="clear" w:color="auto" w:fill="FFC6C6"/>
        <w:spacing w:after="0" w:line="240" w:lineRule="auto"/>
        <w:jc w:val="both"/>
        <w:rPr>
          <w:rFonts w:ascii="Open Sans" w:hAnsi="Open Sans" w:cs="Open Sans"/>
          <w:b/>
          <w:bCs/>
        </w:rPr>
      </w:pPr>
      <w:r w:rsidRPr="008F6BA6">
        <w:rPr>
          <w:rFonts w:ascii="Open Sans" w:hAnsi="Open Sans" w:cs="Open Sans"/>
          <w:b/>
          <w:bCs/>
        </w:rPr>
        <w:t>Mera 5.1: Usklađivanje lokalnog normativnog okvira od značaja za unapređenje socijalne zaštite OSI sa Zakonom o socijalnoj zaštiti i drugim relevantnim propisima.</w:t>
      </w:r>
    </w:p>
    <w:p w:rsidR="00FD4975" w:rsidRPr="00C51A09" w:rsidRDefault="00FD4975" w:rsidP="00CE387B">
      <w:pPr>
        <w:pBdr>
          <w:top w:val="nil"/>
          <w:left w:val="nil"/>
          <w:bottom w:val="nil"/>
          <w:right w:val="nil"/>
          <w:between w:val="nil"/>
        </w:pBdr>
        <w:spacing w:after="0" w:line="240" w:lineRule="auto"/>
        <w:jc w:val="both"/>
        <w:rPr>
          <w:rFonts w:ascii="Open Sans" w:hAnsi="Open Sans" w:cs="Open Sans"/>
          <w:sz w:val="20"/>
          <w:szCs w:val="20"/>
        </w:rPr>
      </w:pPr>
      <w:r w:rsidRPr="00C51A09">
        <w:rPr>
          <w:rFonts w:ascii="Open Sans" w:hAnsi="Open Sans" w:cs="Open Sans"/>
          <w:b/>
          <w:bCs/>
          <w:sz w:val="20"/>
          <w:szCs w:val="20"/>
        </w:rPr>
        <w:t>Cilj mere:</w:t>
      </w:r>
      <w:r w:rsidRPr="00C51A09">
        <w:rPr>
          <w:rFonts w:ascii="Open Sans" w:hAnsi="Open Sans" w:cs="Open Sans"/>
          <w:sz w:val="20"/>
          <w:szCs w:val="20"/>
        </w:rPr>
        <w:t xml:space="preserve"> Osigurati usklađenost lokalnih propisa sa nacionalnim i međunarodnim standardima, uz participaciju korisnika i OCD, kako bi se omogućio razvoj inkluzivnih usluga za OSI i DSR. </w:t>
      </w:r>
    </w:p>
    <w:p w:rsidR="00FD4975" w:rsidRPr="00C51A09" w:rsidRDefault="00FD4975" w:rsidP="00CE387B">
      <w:pPr>
        <w:pBdr>
          <w:top w:val="nil"/>
          <w:left w:val="nil"/>
          <w:bottom w:val="nil"/>
          <w:right w:val="nil"/>
          <w:between w:val="nil"/>
        </w:pBdr>
        <w:spacing w:after="0" w:line="240" w:lineRule="auto"/>
        <w:jc w:val="both"/>
        <w:rPr>
          <w:rFonts w:ascii="Open Sans" w:hAnsi="Open Sans" w:cs="Open Sans"/>
          <w:b/>
          <w:bCs/>
          <w:color w:val="000000"/>
          <w:sz w:val="20"/>
          <w:szCs w:val="20"/>
        </w:rPr>
      </w:pPr>
      <w:r w:rsidRPr="00C51A09">
        <w:rPr>
          <w:rFonts w:ascii="Open Sans" w:hAnsi="Open Sans" w:cs="Open Sans"/>
          <w:b/>
          <w:bCs/>
          <w:color w:val="000000"/>
          <w:sz w:val="20"/>
          <w:szCs w:val="20"/>
        </w:rPr>
        <w:t xml:space="preserve">Aktivnosti: </w:t>
      </w:r>
    </w:p>
    <w:p w:rsidR="00FD4975" w:rsidRPr="00C51A09" w:rsidRDefault="00886FC2" w:rsidP="00CE387B">
      <w:pPr>
        <w:pBdr>
          <w:top w:val="nil"/>
          <w:left w:val="nil"/>
          <w:bottom w:val="nil"/>
          <w:right w:val="nil"/>
          <w:between w:val="nil"/>
        </w:pBdr>
        <w:tabs>
          <w:tab w:val="num" w:pos="709"/>
        </w:tabs>
        <w:spacing w:after="0" w:line="240" w:lineRule="auto"/>
        <w:jc w:val="both"/>
        <w:rPr>
          <w:rFonts w:ascii="Open Sans" w:hAnsi="Open Sans" w:cs="Open Sans"/>
          <w:color w:val="000000"/>
          <w:sz w:val="20"/>
          <w:szCs w:val="20"/>
        </w:rPr>
      </w:pPr>
      <w:r>
        <w:rPr>
          <w:rFonts w:ascii="Open Sans" w:hAnsi="Open Sans" w:cs="Open Sans"/>
          <w:sz w:val="20"/>
          <w:szCs w:val="20"/>
        </w:rPr>
        <w:t>Aktivnost</w:t>
      </w:r>
      <w:r w:rsidRPr="00C51A09">
        <w:rPr>
          <w:rFonts w:ascii="Open Sans" w:hAnsi="Open Sans" w:cs="Open Sans"/>
          <w:color w:val="000000"/>
          <w:sz w:val="20"/>
          <w:szCs w:val="20"/>
        </w:rPr>
        <w:t xml:space="preserve"> </w:t>
      </w:r>
      <w:r w:rsidR="00FD4975" w:rsidRPr="00C51A09">
        <w:rPr>
          <w:rFonts w:ascii="Open Sans" w:hAnsi="Open Sans" w:cs="Open Sans"/>
          <w:color w:val="000000"/>
          <w:sz w:val="20"/>
          <w:szCs w:val="20"/>
        </w:rPr>
        <w:t>5.1.1.  Analiza važeće Odluke o socijalnoj zaštiti i identifikacija neusaglašenosti: Sprovesti analizu Odluke uz uključivanje korisnika (OSI, porodice, DSR) i OCD kroz konsultativne sastanke i fokus grupe radi identifikacije specifičnih potreba.</w:t>
      </w:r>
    </w:p>
    <w:p w:rsidR="00FD4975" w:rsidRPr="00C51A09" w:rsidRDefault="00886FC2" w:rsidP="00CE387B">
      <w:pPr>
        <w:pBdr>
          <w:top w:val="nil"/>
          <w:left w:val="nil"/>
          <w:bottom w:val="nil"/>
          <w:right w:val="nil"/>
          <w:between w:val="nil"/>
        </w:pBdr>
        <w:tabs>
          <w:tab w:val="num" w:pos="709"/>
        </w:tabs>
        <w:spacing w:after="0" w:line="240" w:lineRule="auto"/>
        <w:jc w:val="both"/>
        <w:rPr>
          <w:rFonts w:ascii="Open Sans" w:hAnsi="Open Sans" w:cs="Open Sans"/>
          <w:color w:val="000000"/>
          <w:sz w:val="20"/>
          <w:szCs w:val="20"/>
        </w:rPr>
      </w:pPr>
      <w:r>
        <w:rPr>
          <w:rFonts w:ascii="Open Sans" w:hAnsi="Open Sans" w:cs="Open Sans"/>
          <w:sz w:val="20"/>
          <w:szCs w:val="20"/>
        </w:rPr>
        <w:t>Aktivnost</w:t>
      </w:r>
      <w:r w:rsidRPr="00C51A09">
        <w:rPr>
          <w:rFonts w:ascii="Open Sans" w:hAnsi="Open Sans" w:cs="Open Sans"/>
          <w:color w:val="000000"/>
          <w:sz w:val="20"/>
          <w:szCs w:val="20"/>
        </w:rPr>
        <w:t xml:space="preserve"> </w:t>
      </w:r>
      <w:r w:rsidR="00FD4975" w:rsidRPr="00C51A09">
        <w:rPr>
          <w:rFonts w:ascii="Open Sans" w:hAnsi="Open Sans" w:cs="Open Sans"/>
          <w:color w:val="000000"/>
          <w:sz w:val="20"/>
          <w:szCs w:val="20"/>
        </w:rPr>
        <w:t xml:space="preserve">5.1.2. Izrada nove Odluke ili izmena postojeće odluke o socijalnoj zaštiti, donošenje pojedinačnih odluka o obezbeđivanju i pružanju usluga socijalne zaštite koje su obezbeđene u zajednici u skladu sa Odlukom o socijalnoj zaštiti. </w:t>
      </w:r>
    </w:p>
    <w:p w:rsidR="00FD4975" w:rsidRPr="00C51A09" w:rsidRDefault="00886FC2" w:rsidP="00CE387B">
      <w:pPr>
        <w:pBdr>
          <w:top w:val="nil"/>
          <w:left w:val="nil"/>
          <w:bottom w:val="nil"/>
          <w:right w:val="nil"/>
          <w:between w:val="nil"/>
        </w:pBdr>
        <w:spacing w:after="0" w:line="240" w:lineRule="auto"/>
        <w:jc w:val="both"/>
        <w:rPr>
          <w:rFonts w:ascii="Open Sans" w:hAnsi="Open Sans" w:cs="Open Sans"/>
          <w:b/>
          <w:bCs/>
          <w:color w:val="000000"/>
          <w:sz w:val="20"/>
          <w:szCs w:val="20"/>
        </w:rPr>
      </w:pPr>
      <w:r>
        <w:rPr>
          <w:rFonts w:ascii="Open Sans" w:hAnsi="Open Sans" w:cs="Open Sans"/>
          <w:sz w:val="20"/>
          <w:szCs w:val="20"/>
        </w:rPr>
        <w:t>Aktivnost</w:t>
      </w:r>
      <w:r w:rsidRPr="00C51A09">
        <w:rPr>
          <w:rFonts w:ascii="Open Sans" w:hAnsi="Open Sans" w:cs="Open Sans"/>
          <w:color w:val="000000"/>
          <w:sz w:val="20"/>
          <w:szCs w:val="20"/>
        </w:rPr>
        <w:t xml:space="preserve"> </w:t>
      </w:r>
      <w:r>
        <w:rPr>
          <w:rFonts w:ascii="Open Sans" w:hAnsi="Open Sans" w:cs="Open Sans"/>
          <w:color w:val="000000"/>
          <w:sz w:val="20"/>
          <w:szCs w:val="20"/>
        </w:rPr>
        <w:t xml:space="preserve"> </w:t>
      </w:r>
      <w:r w:rsidR="00FD4975" w:rsidRPr="00C51A09">
        <w:rPr>
          <w:rFonts w:ascii="Open Sans" w:hAnsi="Open Sans" w:cs="Open Sans"/>
          <w:color w:val="000000"/>
          <w:sz w:val="20"/>
          <w:szCs w:val="20"/>
        </w:rPr>
        <w:t>5.1.3. Izrada metodologije za formiranje cene usluga i odluke o ceni svake od usluga socijalne zaštite koje su obezbeđene u zajednici, a u skladu sa Zakonom o socijalnoj zaštiti.</w:t>
      </w:r>
      <w:r w:rsidR="00FD4975" w:rsidRPr="00C51A09">
        <w:rPr>
          <w:rFonts w:ascii="Open Sans" w:hAnsi="Open Sans" w:cs="Open Sans"/>
          <w:b/>
          <w:bCs/>
          <w:color w:val="000000"/>
          <w:sz w:val="20"/>
          <w:szCs w:val="20"/>
        </w:rPr>
        <w:t xml:space="preserve"> </w:t>
      </w:r>
    </w:p>
    <w:p w:rsidR="00FD4975" w:rsidRPr="00C51A09" w:rsidRDefault="00FD4975" w:rsidP="00CE387B">
      <w:pPr>
        <w:pBdr>
          <w:top w:val="nil"/>
          <w:left w:val="nil"/>
          <w:bottom w:val="nil"/>
          <w:right w:val="nil"/>
          <w:between w:val="nil"/>
        </w:pBdr>
        <w:spacing w:after="0" w:line="240" w:lineRule="auto"/>
        <w:jc w:val="both"/>
        <w:rPr>
          <w:rFonts w:ascii="Open Sans" w:hAnsi="Open Sans" w:cs="Open Sans"/>
          <w:color w:val="000000"/>
          <w:sz w:val="20"/>
          <w:szCs w:val="20"/>
        </w:rPr>
      </w:pPr>
      <w:r w:rsidRPr="00C51A09">
        <w:rPr>
          <w:rFonts w:ascii="Open Sans" w:hAnsi="Open Sans" w:cs="Open Sans"/>
          <w:b/>
          <w:bCs/>
          <w:color w:val="000000"/>
          <w:sz w:val="20"/>
          <w:szCs w:val="20"/>
        </w:rPr>
        <w:t>Nosilac:</w:t>
      </w:r>
      <w:r w:rsidRPr="00C51A09">
        <w:rPr>
          <w:rFonts w:ascii="Open Sans" w:hAnsi="Open Sans" w:cs="Open Sans"/>
          <w:color w:val="000000"/>
          <w:sz w:val="20"/>
          <w:szCs w:val="20"/>
        </w:rPr>
        <w:t xml:space="preserve"> Gradska uprava - Odeljenje za društvene delatnosti </w:t>
      </w:r>
    </w:p>
    <w:p w:rsidR="00FD4975" w:rsidRPr="00C51A09" w:rsidRDefault="00FD4975" w:rsidP="00CE387B">
      <w:pPr>
        <w:pBdr>
          <w:top w:val="nil"/>
          <w:left w:val="nil"/>
          <w:bottom w:val="nil"/>
          <w:right w:val="nil"/>
          <w:between w:val="nil"/>
        </w:pBdr>
        <w:spacing w:after="0" w:line="240" w:lineRule="auto"/>
        <w:jc w:val="both"/>
        <w:rPr>
          <w:rFonts w:ascii="Open Sans" w:hAnsi="Open Sans" w:cs="Open Sans"/>
          <w:color w:val="000000"/>
          <w:sz w:val="20"/>
          <w:szCs w:val="20"/>
        </w:rPr>
      </w:pPr>
      <w:r w:rsidRPr="00C51A09">
        <w:rPr>
          <w:rFonts w:ascii="Open Sans" w:hAnsi="Open Sans" w:cs="Open Sans"/>
          <w:b/>
          <w:bCs/>
          <w:color w:val="000000"/>
          <w:sz w:val="20"/>
          <w:szCs w:val="20"/>
        </w:rPr>
        <w:t>Partneri:</w:t>
      </w:r>
      <w:r w:rsidRPr="00C51A09">
        <w:rPr>
          <w:rFonts w:ascii="Open Sans" w:hAnsi="Open Sans" w:cs="Open Sans"/>
          <w:color w:val="000000"/>
          <w:sz w:val="20"/>
          <w:szCs w:val="20"/>
        </w:rPr>
        <w:t xml:space="preserve">  Gradsko veće, Skupština grada, MINRZBSP, međunarodni partneri </w:t>
      </w:r>
    </w:p>
    <w:p w:rsidR="00FD4975" w:rsidRPr="00C51A09" w:rsidRDefault="00FD4975" w:rsidP="00CE387B">
      <w:pPr>
        <w:pBdr>
          <w:top w:val="nil"/>
          <w:left w:val="nil"/>
          <w:bottom w:val="nil"/>
          <w:right w:val="nil"/>
          <w:between w:val="nil"/>
        </w:pBdr>
        <w:shd w:val="clear" w:color="auto" w:fill="FFFFFF" w:themeFill="background1"/>
        <w:spacing w:after="0" w:line="240" w:lineRule="auto"/>
        <w:jc w:val="both"/>
        <w:rPr>
          <w:rFonts w:ascii="Open Sans" w:hAnsi="Open Sans" w:cs="Open Sans"/>
          <w:b/>
          <w:bCs/>
          <w:color w:val="000000"/>
          <w:sz w:val="20"/>
          <w:szCs w:val="20"/>
        </w:rPr>
      </w:pPr>
      <w:r w:rsidRPr="00C51A09">
        <w:rPr>
          <w:rFonts w:ascii="Open Sans" w:hAnsi="Open Sans" w:cs="Open Sans"/>
          <w:b/>
          <w:bCs/>
          <w:color w:val="000000"/>
          <w:sz w:val="20"/>
          <w:szCs w:val="20"/>
        </w:rPr>
        <w:t xml:space="preserve">Pokazatelji učinka:  </w:t>
      </w:r>
    </w:p>
    <w:p w:rsidR="00FD4975" w:rsidRDefault="00FD4975" w:rsidP="00E52267">
      <w:pPr>
        <w:pStyle w:val="ListParagraph"/>
        <w:numPr>
          <w:ilvl w:val="0"/>
          <w:numId w:val="34"/>
        </w:numPr>
        <w:pBdr>
          <w:top w:val="nil"/>
          <w:left w:val="nil"/>
          <w:bottom w:val="nil"/>
          <w:right w:val="nil"/>
          <w:between w:val="nil"/>
        </w:pBdr>
        <w:tabs>
          <w:tab w:val="clear" w:pos="720"/>
          <w:tab w:val="num" w:pos="426"/>
        </w:tabs>
        <w:spacing w:after="0" w:line="240" w:lineRule="auto"/>
        <w:ind w:left="142" w:hanging="142"/>
        <w:jc w:val="both"/>
        <w:rPr>
          <w:rFonts w:ascii="Open Sans" w:hAnsi="Open Sans" w:cs="Open Sans"/>
          <w:color w:val="000000"/>
          <w:sz w:val="20"/>
          <w:szCs w:val="20"/>
        </w:rPr>
      </w:pPr>
      <w:r w:rsidRPr="00D50CDE">
        <w:rPr>
          <w:rFonts w:ascii="Open Sans" w:hAnsi="Open Sans" w:cs="Open Sans"/>
          <w:b/>
          <w:bCs/>
          <w:color w:val="000000"/>
          <w:sz w:val="20"/>
          <w:szCs w:val="20"/>
        </w:rPr>
        <w:lastRenderedPageBreak/>
        <w:t>Sprovedena analiza važeće Odluke o socijalnoj zaštiti</w:t>
      </w:r>
      <w:r w:rsidRPr="00D50CDE">
        <w:rPr>
          <w:rFonts w:ascii="Open Sans" w:hAnsi="Open Sans" w:cs="Open Sans"/>
          <w:color w:val="000000"/>
          <w:sz w:val="20"/>
          <w:szCs w:val="20"/>
        </w:rPr>
        <w:t>, sa identifikovanim neusaglašenostima u odnosu na Zakon o socijalnoj zaštiti i potrebe OSI i DSR, uz dokumentovano učešće korisnika i OCD kroz najmanje 3 konsultativna sastanka;</w:t>
      </w:r>
    </w:p>
    <w:p w:rsidR="00FD4975" w:rsidRDefault="00FD4975" w:rsidP="00E52267">
      <w:pPr>
        <w:pStyle w:val="ListParagraph"/>
        <w:numPr>
          <w:ilvl w:val="0"/>
          <w:numId w:val="34"/>
        </w:numPr>
        <w:pBdr>
          <w:top w:val="nil"/>
          <w:left w:val="nil"/>
          <w:bottom w:val="nil"/>
          <w:right w:val="nil"/>
          <w:between w:val="nil"/>
        </w:pBdr>
        <w:tabs>
          <w:tab w:val="clear" w:pos="720"/>
          <w:tab w:val="num" w:pos="426"/>
        </w:tabs>
        <w:spacing w:after="0" w:line="240" w:lineRule="auto"/>
        <w:ind w:left="142" w:hanging="142"/>
        <w:jc w:val="both"/>
        <w:rPr>
          <w:rFonts w:ascii="Open Sans" w:hAnsi="Open Sans" w:cs="Open Sans"/>
          <w:color w:val="000000"/>
          <w:sz w:val="20"/>
          <w:szCs w:val="20"/>
        </w:rPr>
      </w:pPr>
      <w:r w:rsidRPr="00D50CDE">
        <w:rPr>
          <w:rFonts w:ascii="Open Sans" w:hAnsi="Open Sans" w:cs="Open Sans"/>
          <w:b/>
          <w:bCs/>
          <w:color w:val="000000"/>
          <w:sz w:val="20"/>
          <w:szCs w:val="20"/>
        </w:rPr>
        <w:t>Izrađen nacrt nove ili izmenjene Odluke o socijalnoj zaštiti</w:t>
      </w:r>
      <w:r w:rsidRPr="00D50CDE">
        <w:rPr>
          <w:rFonts w:ascii="Open Sans" w:hAnsi="Open Sans" w:cs="Open Sans"/>
          <w:color w:val="000000"/>
          <w:sz w:val="20"/>
          <w:szCs w:val="20"/>
        </w:rPr>
        <w:t>, zasnovan na rezultatima analize i u skladu sa nacionalnim i međunarodnim standardima inkluzije;</w:t>
      </w:r>
    </w:p>
    <w:p w:rsidR="00FD4975" w:rsidRDefault="00FD4975" w:rsidP="00E52267">
      <w:pPr>
        <w:pStyle w:val="ListParagraph"/>
        <w:numPr>
          <w:ilvl w:val="0"/>
          <w:numId w:val="34"/>
        </w:numPr>
        <w:pBdr>
          <w:top w:val="nil"/>
          <w:left w:val="nil"/>
          <w:bottom w:val="nil"/>
          <w:right w:val="nil"/>
          <w:between w:val="nil"/>
        </w:pBdr>
        <w:tabs>
          <w:tab w:val="clear" w:pos="720"/>
          <w:tab w:val="num" w:pos="426"/>
        </w:tabs>
        <w:spacing w:after="0" w:line="240" w:lineRule="auto"/>
        <w:ind w:left="142" w:hanging="142"/>
        <w:jc w:val="both"/>
        <w:rPr>
          <w:rFonts w:ascii="Open Sans" w:hAnsi="Open Sans" w:cs="Open Sans"/>
          <w:color w:val="000000"/>
          <w:sz w:val="20"/>
          <w:szCs w:val="20"/>
        </w:rPr>
      </w:pPr>
      <w:r w:rsidRPr="00D50CDE">
        <w:rPr>
          <w:rFonts w:ascii="Open Sans" w:hAnsi="Open Sans" w:cs="Open Sans"/>
          <w:b/>
          <w:bCs/>
          <w:color w:val="000000"/>
          <w:sz w:val="20"/>
          <w:szCs w:val="20"/>
        </w:rPr>
        <w:t>Usvojena nova ili izmenjena Odluka o socijalnoj zaštiti</w:t>
      </w:r>
      <w:r w:rsidRPr="00D50CDE">
        <w:rPr>
          <w:rFonts w:ascii="Open Sans" w:hAnsi="Open Sans" w:cs="Open Sans"/>
          <w:color w:val="000000"/>
          <w:sz w:val="20"/>
          <w:szCs w:val="20"/>
        </w:rPr>
        <w:t>, objavljena u Službenom glasniku i na zvaničnoj internet prezentaciji Grada Novog Pazara;</w:t>
      </w:r>
    </w:p>
    <w:p w:rsidR="00FD4975" w:rsidRDefault="00FD4975" w:rsidP="00E52267">
      <w:pPr>
        <w:pStyle w:val="ListParagraph"/>
        <w:numPr>
          <w:ilvl w:val="0"/>
          <w:numId w:val="34"/>
        </w:numPr>
        <w:pBdr>
          <w:top w:val="nil"/>
          <w:left w:val="nil"/>
          <w:bottom w:val="nil"/>
          <w:right w:val="nil"/>
          <w:between w:val="nil"/>
        </w:pBdr>
        <w:tabs>
          <w:tab w:val="clear" w:pos="720"/>
          <w:tab w:val="num" w:pos="426"/>
        </w:tabs>
        <w:spacing w:after="0" w:line="240" w:lineRule="auto"/>
        <w:ind w:left="142" w:hanging="142"/>
        <w:jc w:val="both"/>
        <w:rPr>
          <w:rFonts w:ascii="Open Sans" w:hAnsi="Open Sans" w:cs="Open Sans"/>
          <w:color w:val="000000"/>
          <w:sz w:val="20"/>
          <w:szCs w:val="20"/>
        </w:rPr>
      </w:pPr>
      <w:r w:rsidRPr="00D50CDE">
        <w:rPr>
          <w:rFonts w:ascii="Open Sans" w:hAnsi="Open Sans" w:cs="Open Sans"/>
          <w:b/>
          <w:bCs/>
          <w:color w:val="000000"/>
          <w:sz w:val="20"/>
          <w:szCs w:val="20"/>
        </w:rPr>
        <w:t>Izrađeni nacrti pojedinačnih odluka</w:t>
      </w:r>
      <w:r w:rsidRPr="00D50CDE">
        <w:rPr>
          <w:rFonts w:ascii="Open Sans" w:hAnsi="Open Sans" w:cs="Open Sans"/>
          <w:color w:val="000000"/>
          <w:sz w:val="20"/>
          <w:szCs w:val="20"/>
        </w:rPr>
        <w:t xml:space="preserve"> o obezbeđivanju i pružanju usluga pomoći u kući, dnevnog boravka, ličnog pratioca i personalne asistencije za OSI i DSR;</w:t>
      </w:r>
    </w:p>
    <w:p w:rsidR="00FD4975" w:rsidRDefault="00FD4975" w:rsidP="00E52267">
      <w:pPr>
        <w:pStyle w:val="ListParagraph"/>
        <w:numPr>
          <w:ilvl w:val="0"/>
          <w:numId w:val="34"/>
        </w:numPr>
        <w:pBdr>
          <w:top w:val="nil"/>
          <w:left w:val="nil"/>
          <w:bottom w:val="nil"/>
          <w:right w:val="nil"/>
          <w:between w:val="nil"/>
        </w:pBdr>
        <w:tabs>
          <w:tab w:val="clear" w:pos="720"/>
          <w:tab w:val="num" w:pos="426"/>
        </w:tabs>
        <w:spacing w:after="0" w:line="240" w:lineRule="auto"/>
        <w:ind w:left="142" w:hanging="142"/>
        <w:jc w:val="both"/>
        <w:rPr>
          <w:rFonts w:ascii="Open Sans" w:hAnsi="Open Sans" w:cs="Open Sans"/>
          <w:color w:val="000000"/>
          <w:sz w:val="20"/>
          <w:szCs w:val="20"/>
        </w:rPr>
      </w:pPr>
      <w:r w:rsidRPr="00D50CDE">
        <w:rPr>
          <w:rFonts w:ascii="Open Sans" w:hAnsi="Open Sans" w:cs="Open Sans"/>
          <w:b/>
          <w:bCs/>
          <w:color w:val="000000"/>
          <w:sz w:val="20"/>
          <w:szCs w:val="20"/>
        </w:rPr>
        <w:t>Izrađena metodologija za formiranje cene usluga</w:t>
      </w:r>
      <w:r w:rsidRPr="00D50CDE">
        <w:rPr>
          <w:rFonts w:ascii="Open Sans" w:hAnsi="Open Sans" w:cs="Open Sans"/>
          <w:color w:val="000000"/>
          <w:sz w:val="20"/>
          <w:szCs w:val="20"/>
        </w:rPr>
        <w:t>, sa pripremljenim predlogom odluka o ceni za minimum 3 lokalne usluge socijalne zaštite koje se obezbeđuju u zajednici.</w:t>
      </w:r>
    </w:p>
    <w:p w:rsidR="00CE387B" w:rsidRPr="00D50CDE" w:rsidRDefault="00CE387B" w:rsidP="00CE387B">
      <w:pPr>
        <w:pStyle w:val="ListParagraph"/>
        <w:pBdr>
          <w:top w:val="nil"/>
          <w:left w:val="nil"/>
          <w:bottom w:val="nil"/>
          <w:right w:val="nil"/>
          <w:between w:val="nil"/>
        </w:pBdr>
        <w:tabs>
          <w:tab w:val="num" w:pos="426"/>
        </w:tabs>
        <w:spacing w:after="0" w:line="240" w:lineRule="auto"/>
        <w:ind w:left="142"/>
        <w:jc w:val="both"/>
        <w:rPr>
          <w:rFonts w:ascii="Open Sans" w:hAnsi="Open Sans" w:cs="Open Sans"/>
          <w:color w:val="000000"/>
          <w:sz w:val="20"/>
          <w:szCs w:val="20"/>
        </w:rPr>
      </w:pPr>
    </w:p>
    <w:p w:rsidR="00FD4975" w:rsidRPr="008F6BA6" w:rsidRDefault="00FD4975" w:rsidP="00F237CB">
      <w:pPr>
        <w:pBdr>
          <w:top w:val="nil"/>
          <w:left w:val="nil"/>
          <w:bottom w:val="nil"/>
          <w:right w:val="nil"/>
          <w:between w:val="nil"/>
        </w:pBdr>
        <w:shd w:val="clear" w:color="auto" w:fill="FFC6C6"/>
        <w:spacing w:after="0" w:line="240" w:lineRule="auto"/>
        <w:jc w:val="both"/>
        <w:rPr>
          <w:rFonts w:ascii="Open Sans" w:hAnsi="Open Sans" w:cs="Open Sans"/>
          <w:b/>
          <w:bCs/>
        </w:rPr>
      </w:pPr>
      <w:r w:rsidRPr="008F6BA6">
        <w:rPr>
          <w:rFonts w:ascii="Open Sans" w:hAnsi="Open Sans" w:cs="Open Sans"/>
          <w:b/>
          <w:bCs/>
          <w:shd w:val="clear" w:color="auto" w:fill="FFC6C6"/>
        </w:rPr>
        <w:t>Mera 5.2: Jačanje organizacionih kapaciteta i kompetencija zaposlenih</w:t>
      </w:r>
    </w:p>
    <w:p w:rsidR="00FD4975" w:rsidRPr="00E71965" w:rsidRDefault="00FD4975" w:rsidP="00F237CB">
      <w:pPr>
        <w:pBdr>
          <w:top w:val="nil"/>
          <w:left w:val="nil"/>
          <w:bottom w:val="nil"/>
          <w:right w:val="nil"/>
          <w:between w:val="nil"/>
        </w:pBdr>
        <w:shd w:val="clear" w:color="auto" w:fill="FFFFFF"/>
        <w:spacing w:after="0" w:line="240" w:lineRule="auto"/>
        <w:jc w:val="both"/>
        <w:rPr>
          <w:rFonts w:ascii="Open Sans" w:hAnsi="Open Sans" w:cs="Open Sans"/>
          <w:b/>
          <w:bCs/>
          <w:sz w:val="20"/>
          <w:szCs w:val="20"/>
        </w:rPr>
      </w:pPr>
      <w:r w:rsidRPr="00E71965">
        <w:rPr>
          <w:rFonts w:ascii="Open Sans" w:hAnsi="Open Sans" w:cs="Open Sans"/>
          <w:b/>
          <w:bCs/>
          <w:sz w:val="20"/>
          <w:szCs w:val="20"/>
        </w:rPr>
        <w:t>Cilj: Povećati stručne i organizacione kapacitete zaposlenih u Gradskoj upravi, CSR-u, drugim javnim ustanovama i OCD za pružanje inkluzivnih usluga OSI i DSR.</w:t>
      </w:r>
    </w:p>
    <w:p w:rsidR="00FD4975" w:rsidRPr="00C51A09" w:rsidRDefault="00FD4975" w:rsidP="00F237CB">
      <w:pPr>
        <w:pBdr>
          <w:top w:val="nil"/>
          <w:left w:val="nil"/>
          <w:bottom w:val="nil"/>
          <w:right w:val="nil"/>
          <w:between w:val="nil"/>
        </w:pBdr>
        <w:shd w:val="clear" w:color="auto" w:fill="FFFFFF"/>
        <w:spacing w:after="0" w:line="240" w:lineRule="auto"/>
        <w:jc w:val="both"/>
        <w:rPr>
          <w:rFonts w:ascii="Open Sans" w:hAnsi="Open Sans" w:cs="Open Sans"/>
          <w:sz w:val="20"/>
          <w:szCs w:val="20"/>
        </w:rPr>
      </w:pPr>
      <w:r w:rsidRPr="00C51A09">
        <w:rPr>
          <w:rFonts w:ascii="Open Sans" w:hAnsi="Open Sans" w:cs="Open Sans"/>
          <w:b/>
          <w:bCs/>
          <w:sz w:val="20"/>
          <w:szCs w:val="20"/>
        </w:rPr>
        <w:t>Cilj mere:</w:t>
      </w:r>
      <w:r w:rsidRPr="00C51A09">
        <w:rPr>
          <w:rFonts w:ascii="Open Sans" w:hAnsi="Open Sans" w:cs="Open Sans"/>
          <w:sz w:val="20"/>
          <w:szCs w:val="20"/>
        </w:rPr>
        <w:t xml:space="preserve">  unapređenje stručnih i organizacionih kapaciteta i kompetencija zaposlenih Gradskoj upravi, lokalnim institucijama i OCD kako bi mogli da planiraju i pružaju kvalitetne, inkluzivne usluge za OSI i DSR.</w:t>
      </w:r>
    </w:p>
    <w:p w:rsidR="00FD4975" w:rsidRPr="00C51A09" w:rsidRDefault="00FD4975" w:rsidP="00F237CB">
      <w:pPr>
        <w:pBdr>
          <w:top w:val="nil"/>
          <w:left w:val="nil"/>
          <w:bottom w:val="nil"/>
          <w:right w:val="nil"/>
          <w:between w:val="nil"/>
        </w:pBdr>
        <w:spacing w:after="0" w:line="240" w:lineRule="auto"/>
        <w:jc w:val="both"/>
        <w:rPr>
          <w:rFonts w:ascii="Open Sans" w:hAnsi="Open Sans" w:cs="Open Sans"/>
          <w:b/>
          <w:bCs/>
          <w:color w:val="000000"/>
          <w:sz w:val="20"/>
          <w:szCs w:val="20"/>
        </w:rPr>
      </w:pPr>
      <w:r w:rsidRPr="00C51A09">
        <w:rPr>
          <w:rFonts w:ascii="Open Sans" w:hAnsi="Open Sans" w:cs="Open Sans"/>
          <w:b/>
          <w:bCs/>
          <w:color w:val="000000"/>
          <w:sz w:val="20"/>
          <w:szCs w:val="20"/>
        </w:rPr>
        <w:t>Aktivnosti:</w:t>
      </w:r>
    </w:p>
    <w:p w:rsidR="00FD4975" w:rsidRPr="00C51A09" w:rsidRDefault="00886FC2" w:rsidP="00F237CB">
      <w:pPr>
        <w:pBdr>
          <w:top w:val="nil"/>
          <w:left w:val="nil"/>
          <w:bottom w:val="nil"/>
          <w:right w:val="nil"/>
          <w:between w:val="nil"/>
        </w:pBdr>
        <w:spacing w:after="0" w:line="240" w:lineRule="auto"/>
        <w:jc w:val="both"/>
        <w:rPr>
          <w:rFonts w:ascii="Open Sans" w:hAnsi="Open Sans" w:cs="Open Sans"/>
          <w:color w:val="000000"/>
          <w:sz w:val="20"/>
          <w:szCs w:val="20"/>
        </w:rPr>
      </w:pPr>
      <w:r>
        <w:rPr>
          <w:rFonts w:ascii="Open Sans" w:hAnsi="Open Sans" w:cs="Open Sans"/>
          <w:sz w:val="20"/>
          <w:szCs w:val="20"/>
        </w:rPr>
        <w:t>Aktivnost</w:t>
      </w:r>
      <w:r>
        <w:rPr>
          <w:rFonts w:ascii="Open Sans" w:hAnsi="Open Sans" w:cs="Open Sans"/>
          <w:color w:val="000000"/>
          <w:sz w:val="20"/>
          <w:szCs w:val="20"/>
        </w:rPr>
        <w:t xml:space="preserve"> </w:t>
      </w:r>
      <w:r w:rsidR="00FD4975">
        <w:rPr>
          <w:rFonts w:ascii="Open Sans" w:hAnsi="Open Sans" w:cs="Open Sans"/>
          <w:color w:val="000000"/>
          <w:sz w:val="20"/>
          <w:szCs w:val="20"/>
        </w:rPr>
        <w:t>5</w:t>
      </w:r>
      <w:r w:rsidR="00FD4975" w:rsidRPr="00C51A09">
        <w:rPr>
          <w:rFonts w:ascii="Open Sans" w:hAnsi="Open Sans" w:cs="Open Sans"/>
          <w:color w:val="000000"/>
          <w:sz w:val="20"/>
          <w:szCs w:val="20"/>
        </w:rPr>
        <w:t xml:space="preserve">.2.1. Procena kompetencija zaposlenih u javnom sektoru i izrada Plana obuka na godišnjem nivou </w:t>
      </w:r>
    </w:p>
    <w:p w:rsidR="00FD4975" w:rsidRPr="00C51A09" w:rsidRDefault="00886FC2" w:rsidP="00F237CB">
      <w:pPr>
        <w:pBdr>
          <w:top w:val="nil"/>
          <w:left w:val="nil"/>
          <w:bottom w:val="nil"/>
          <w:right w:val="nil"/>
          <w:between w:val="nil"/>
        </w:pBdr>
        <w:spacing w:after="0" w:line="240" w:lineRule="auto"/>
        <w:jc w:val="both"/>
        <w:rPr>
          <w:rFonts w:ascii="Open Sans" w:hAnsi="Open Sans" w:cs="Open Sans"/>
          <w:color w:val="000000"/>
          <w:sz w:val="20"/>
          <w:szCs w:val="20"/>
        </w:rPr>
      </w:pPr>
      <w:r>
        <w:rPr>
          <w:rFonts w:ascii="Open Sans" w:hAnsi="Open Sans" w:cs="Open Sans"/>
          <w:sz w:val="20"/>
          <w:szCs w:val="20"/>
        </w:rPr>
        <w:t>Aktivnost</w:t>
      </w:r>
      <w:r>
        <w:rPr>
          <w:rFonts w:ascii="Open Sans" w:hAnsi="Open Sans" w:cs="Open Sans"/>
          <w:color w:val="000000"/>
          <w:sz w:val="20"/>
          <w:szCs w:val="20"/>
        </w:rPr>
        <w:t xml:space="preserve"> </w:t>
      </w:r>
      <w:r w:rsidR="00FD4975">
        <w:rPr>
          <w:rFonts w:ascii="Open Sans" w:hAnsi="Open Sans" w:cs="Open Sans"/>
          <w:color w:val="000000"/>
          <w:sz w:val="20"/>
          <w:szCs w:val="20"/>
        </w:rPr>
        <w:t>5</w:t>
      </w:r>
      <w:r w:rsidR="00FD4975" w:rsidRPr="00C51A09">
        <w:rPr>
          <w:rFonts w:ascii="Open Sans" w:hAnsi="Open Sans" w:cs="Open Sans"/>
          <w:color w:val="000000"/>
          <w:sz w:val="20"/>
          <w:szCs w:val="20"/>
        </w:rPr>
        <w:t xml:space="preserve">.2.2. Organizovanje obuka za zaposlene u skladu sa Planom obuka </w:t>
      </w:r>
    </w:p>
    <w:p w:rsidR="00FD4975" w:rsidRPr="00C51A09" w:rsidRDefault="00886FC2" w:rsidP="00F237CB">
      <w:pPr>
        <w:pBdr>
          <w:top w:val="nil"/>
          <w:left w:val="nil"/>
          <w:bottom w:val="nil"/>
          <w:right w:val="nil"/>
          <w:between w:val="nil"/>
        </w:pBdr>
        <w:spacing w:after="0" w:line="240" w:lineRule="auto"/>
        <w:jc w:val="both"/>
        <w:rPr>
          <w:rFonts w:ascii="Open Sans" w:hAnsi="Open Sans" w:cs="Open Sans"/>
          <w:color w:val="000000"/>
          <w:sz w:val="20"/>
          <w:szCs w:val="20"/>
        </w:rPr>
      </w:pPr>
      <w:r>
        <w:rPr>
          <w:rFonts w:ascii="Open Sans" w:hAnsi="Open Sans" w:cs="Open Sans"/>
          <w:sz w:val="20"/>
          <w:szCs w:val="20"/>
        </w:rPr>
        <w:t>Aktivnost</w:t>
      </w:r>
      <w:r>
        <w:rPr>
          <w:rFonts w:ascii="Open Sans" w:hAnsi="Open Sans" w:cs="Open Sans"/>
          <w:color w:val="000000"/>
          <w:sz w:val="20"/>
          <w:szCs w:val="20"/>
        </w:rPr>
        <w:t xml:space="preserve"> </w:t>
      </w:r>
      <w:r w:rsidR="00FD4975">
        <w:rPr>
          <w:rFonts w:ascii="Open Sans" w:hAnsi="Open Sans" w:cs="Open Sans"/>
          <w:color w:val="000000"/>
          <w:sz w:val="20"/>
          <w:szCs w:val="20"/>
        </w:rPr>
        <w:t>5</w:t>
      </w:r>
      <w:r w:rsidR="00FD4975" w:rsidRPr="00C51A09">
        <w:rPr>
          <w:rFonts w:ascii="Open Sans" w:hAnsi="Open Sans" w:cs="Open Sans"/>
          <w:color w:val="000000"/>
          <w:sz w:val="20"/>
          <w:szCs w:val="20"/>
        </w:rPr>
        <w:t>.2.3. Formiranje operativnih timova za rane intervencije i krizne situacije, sa fokusom na ruralna područja.</w:t>
      </w:r>
    </w:p>
    <w:p w:rsidR="00FD4975" w:rsidRPr="00C51A09" w:rsidRDefault="00FD4975" w:rsidP="00F237CB">
      <w:pPr>
        <w:pBdr>
          <w:top w:val="nil"/>
          <w:left w:val="nil"/>
          <w:bottom w:val="nil"/>
          <w:right w:val="nil"/>
          <w:between w:val="nil"/>
        </w:pBdr>
        <w:spacing w:after="0" w:line="240" w:lineRule="auto"/>
        <w:jc w:val="both"/>
        <w:rPr>
          <w:rFonts w:ascii="Open Sans" w:hAnsi="Open Sans" w:cs="Open Sans"/>
          <w:color w:val="000000"/>
          <w:sz w:val="20"/>
          <w:szCs w:val="20"/>
        </w:rPr>
      </w:pPr>
      <w:r w:rsidRPr="00C51A09">
        <w:rPr>
          <w:rFonts w:ascii="Open Sans" w:hAnsi="Open Sans" w:cs="Open Sans"/>
          <w:b/>
          <w:bCs/>
          <w:color w:val="000000"/>
          <w:sz w:val="20"/>
          <w:szCs w:val="20"/>
        </w:rPr>
        <w:t>Nosilac:</w:t>
      </w:r>
      <w:r w:rsidRPr="00C51A09">
        <w:rPr>
          <w:rFonts w:ascii="Open Sans" w:hAnsi="Open Sans" w:cs="Open Sans"/>
          <w:color w:val="000000"/>
          <w:sz w:val="20"/>
          <w:szCs w:val="20"/>
        </w:rPr>
        <w:t xml:space="preserve"> Gradska uprava – Odeljenje za ljudske resurse </w:t>
      </w:r>
    </w:p>
    <w:p w:rsidR="00FD4975" w:rsidRPr="00C51A09" w:rsidRDefault="00FD4975" w:rsidP="00F237CB">
      <w:pPr>
        <w:pBdr>
          <w:top w:val="nil"/>
          <w:left w:val="nil"/>
          <w:bottom w:val="nil"/>
          <w:right w:val="nil"/>
          <w:between w:val="nil"/>
        </w:pBdr>
        <w:spacing w:after="0" w:line="240" w:lineRule="auto"/>
        <w:jc w:val="both"/>
        <w:rPr>
          <w:rFonts w:ascii="Open Sans" w:hAnsi="Open Sans" w:cs="Open Sans"/>
          <w:color w:val="000000"/>
          <w:sz w:val="20"/>
          <w:szCs w:val="20"/>
        </w:rPr>
      </w:pPr>
      <w:r w:rsidRPr="00C51A09">
        <w:rPr>
          <w:rFonts w:ascii="Open Sans" w:hAnsi="Open Sans" w:cs="Open Sans"/>
          <w:b/>
          <w:bCs/>
          <w:color w:val="000000"/>
          <w:sz w:val="20"/>
          <w:szCs w:val="20"/>
        </w:rPr>
        <w:t>Partneri:</w:t>
      </w:r>
      <w:r w:rsidRPr="00C51A09">
        <w:rPr>
          <w:rFonts w:ascii="Open Sans" w:hAnsi="Open Sans" w:cs="Open Sans"/>
          <w:color w:val="000000"/>
          <w:sz w:val="20"/>
          <w:szCs w:val="20"/>
        </w:rPr>
        <w:t xml:space="preserve">  CSR, obrazovno vaspitne ustanove, Štab za vanredne situacije, NAJU, međunarodni partneri.</w:t>
      </w:r>
    </w:p>
    <w:p w:rsidR="00FD4975" w:rsidRPr="00C51A09" w:rsidRDefault="00FD4975" w:rsidP="00F237CB">
      <w:pPr>
        <w:pBdr>
          <w:top w:val="nil"/>
          <w:left w:val="nil"/>
          <w:bottom w:val="nil"/>
          <w:right w:val="nil"/>
          <w:between w:val="nil"/>
        </w:pBdr>
        <w:shd w:val="clear" w:color="auto" w:fill="FFFFFF" w:themeFill="background1"/>
        <w:spacing w:after="0" w:line="240" w:lineRule="auto"/>
        <w:jc w:val="both"/>
        <w:rPr>
          <w:rFonts w:ascii="Open Sans" w:hAnsi="Open Sans" w:cs="Open Sans"/>
          <w:b/>
          <w:bCs/>
          <w:color w:val="000000"/>
          <w:sz w:val="20"/>
          <w:szCs w:val="20"/>
        </w:rPr>
      </w:pPr>
      <w:r w:rsidRPr="00D50CDE">
        <w:rPr>
          <w:rFonts w:ascii="Open Sans" w:hAnsi="Open Sans" w:cs="Open Sans"/>
          <w:b/>
          <w:bCs/>
          <w:color w:val="000000"/>
          <w:sz w:val="20"/>
          <w:szCs w:val="20"/>
        </w:rPr>
        <w:t>Pokazatelji učinka mere ( do 2023.godine)</w:t>
      </w:r>
      <w:r>
        <w:rPr>
          <w:rFonts w:ascii="Open Sans" w:hAnsi="Open Sans" w:cs="Open Sans"/>
          <w:b/>
          <w:bCs/>
          <w:color w:val="000000"/>
          <w:sz w:val="20"/>
          <w:szCs w:val="20"/>
        </w:rPr>
        <w:t xml:space="preserve"> </w:t>
      </w:r>
    </w:p>
    <w:p w:rsidR="00FD4975" w:rsidRPr="00D50CDE" w:rsidRDefault="00FD4975" w:rsidP="00E52267">
      <w:pPr>
        <w:pStyle w:val="ListParagraph"/>
        <w:numPr>
          <w:ilvl w:val="0"/>
          <w:numId w:val="35"/>
        </w:numPr>
        <w:pBdr>
          <w:top w:val="nil"/>
          <w:left w:val="nil"/>
          <w:bottom w:val="nil"/>
          <w:right w:val="nil"/>
          <w:between w:val="nil"/>
        </w:pBdr>
        <w:spacing w:after="0" w:line="240" w:lineRule="auto"/>
        <w:ind w:left="284" w:hanging="284"/>
        <w:jc w:val="both"/>
        <w:rPr>
          <w:rFonts w:ascii="Open Sans" w:hAnsi="Open Sans" w:cs="Open Sans"/>
          <w:color w:val="000000"/>
          <w:sz w:val="20"/>
          <w:szCs w:val="20"/>
        </w:rPr>
      </w:pPr>
      <w:r w:rsidRPr="00D50CDE">
        <w:rPr>
          <w:rFonts w:ascii="Open Sans" w:hAnsi="Open Sans" w:cs="Open Sans"/>
          <w:color w:val="000000"/>
          <w:sz w:val="20"/>
          <w:szCs w:val="20"/>
        </w:rPr>
        <w:t>Sprovedena procena kompetencija zaposlenih u javnim ustanovama i OCD u oblasti rada sa OSI i DSR, sa izrađenim Godišnjim planom obuka;</w:t>
      </w:r>
    </w:p>
    <w:p w:rsidR="00FD4975" w:rsidRPr="00D50CDE" w:rsidRDefault="00FD4975" w:rsidP="00E52267">
      <w:pPr>
        <w:pStyle w:val="ListParagraph"/>
        <w:numPr>
          <w:ilvl w:val="0"/>
          <w:numId w:val="35"/>
        </w:numPr>
        <w:pBdr>
          <w:top w:val="nil"/>
          <w:left w:val="nil"/>
          <w:bottom w:val="nil"/>
          <w:right w:val="nil"/>
          <w:between w:val="nil"/>
        </w:pBdr>
        <w:spacing w:after="0" w:line="240" w:lineRule="auto"/>
        <w:ind w:left="284" w:hanging="284"/>
        <w:jc w:val="both"/>
        <w:rPr>
          <w:rFonts w:ascii="Open Sans" w:hAnsi="Open Sans" w:cs="Open Sans"/>
          <w:color w:val="000000"/>
          <w:sz w:val="20"/>
          <w:szCs w:val="20"/>
        </w:rPr>
      </w:pPr>
      <w:r w:rsidRPr="00D50CDE">
        <w:rPr>
          <w:rFonts w:ascii="Open Sans" w:hAnsi="Open Sans" w:cs="Open Sans"/>
          <w:color w:val="000000"/>
          <w:sz w:val="20"/>
          <w:szCs w:val="20"/>
        </w:rPr>
        <w:t>Organizovano minimum 3 obuke na temu inkluzije, pristupačnosti i podrške OSI i DSR, za zaposlene u Gradskoj upravi, CSR-u, obrazovnim i zdravstvenim ustanovama;</w:t>
      </w:r>
    </w:p>
    <w:p w:rsidR="00FD4975" w:rsidRPr="00D50CDE" w:rsidRDefault="00FD4975" w:rsidP="00E52267">
      <w:pPr>
        <w:pStyle w:val="ListParagraph"/>
        <w:numPr>
          <w:ilvl w:val="0"/>
          <w:numId w:val="35"/>
        </w:numPr>
        <w:pBdr>
          <w:top w:val="nil"/>
          <w:left w:val="nil"/>
          <w:bottom w:val="nil"/>
          <w:right w:val="nil"/>
          <w:between w:val="nil"/>
        </w:pBdr>
        <w:spacing w:after="0" w:line="240" w:lineRule="auto"/>
        <w:ind w:left="284" w:hanging="284"/>
        <w:jc w:val="both"/>
        <w:rPr>
          <w:rFonts w:ascii="Open Sans" w:hAnsi="Open Sans" w:cs="Open Sans"/>
          <w:color w:val="000000"/>
          <w:sz w:val="20"/>
          <w:szCs w:val="20"/>
        </w:rPr>
      </w:pPr>
      <w:r w:rsidRPr="00D50CDE">
        <w:rPr>
          <w:rFonts w:ascii="Open Sans" w:hAnsi="Open Sans" w:cs="Open Sans"/>
          <w:color w:val="000000"/>
          <w:sz w:val="20"/>
          <w:szCs w:val="20"/>
        </w:rPr>
        <w:t>Formirani prvi operativni timovi za rane intervencije i krizne situacije, uključujući minimum 1 tim sa teritorije ruralnog područja;</w:t>
      </w:r>
    </w:p>
    <w:p w:rsidR="00FD4975" w:rsidRPr="00D50CDE" w:rsidRDefault="00FD4975" w:rsidP="00E52267">
      <w:pPr>
        <w:pStyle w:val="ListParagraph"/>
        <w:numPr>
          <w:ilvl w:val="0"/>
          <w:numId w:val="35"/>
        </w:numPr>
        <w:pBdr>
          <w:top w:val="nil"/>
          <w:left w:val="nil"/>
          <w:bottom w:val="nil"/>
          <w:right w:val="nil"/>
          <w:between w:val="nil"/>
        </w:pBdr>
        <w:spacing w:after="0" w:line="240" w:lineRule="auto"/>
        <w:ind w:left="284" w:hanging="284"/>
        <w:jc w:val="both"/>
        <w:rPr>
          <w:rFonts w:ascii="Open Sans" w:hAnsi="Open Sans" w:cs="Open Sans"/>
          <w:color w:val="000000"/>
          <w:sz w:val="20"/>
          <w:szCs w:val="20"/>
          <w:lang w:val="it-IT"/>
        </w:rPr>
      </w:pPr>
      <w:r w:rsidRPr="00D50CDE">
        <w:rPr>
          <w:rFonts w:ascii="Open Sans" w:hAnsi="Open Sans" w:cs="Open Sans"/>
          <w:color w:val="000000"/>
          <w:sz w:val="20"/>
          <w:szCs w:val="20"/>
          <w:lang w:val="it-IT"/>
        </w:rPr>
        <w:t>Minimum 15 članova timova obučeno za rad sa OSI i DSR u kriznim i vanrednim situacijama, prema standardizovanom programu obuke;</w:t>
      </w:r>
    </w:p>
    <w:p w:rsidR="00FD4975" w:rsidRDefault="00FD4975" w:rsidP="00E52267">
      <w:pPr>
        <w:pStyle w:val="ListParagraph"/>
        <w:numPr>
          <w:ilvl w:val="0"/>
          <w:numId w:val="35"/>
        </w:numPr>
        <w:pBdr>
          <w:top w:val="nil"/>
          <w:left w:val="nil"/>
          <w:bottom w:val="nil"/>
          <w:right w:val="nil"/>
          <w:between w:val="nil"/>
        </w:pBdr>
        <w:spacing w:after="0" w:line="240" w:lineRule="auto"/>
        <w:ind w:left="284" w:hanging="284"/>
        <w:jc w:val="both"/>
        <w:rPr>
          <w:rFonts w:ascii="Open Sans" w:hAnsi="Open Sans" w:cs="Open Sans"/>
          <w:color w:val="000000"/>
          <w:sz w:val="20"/>
          <w:szCs w:val="20"/>
          <w:lang w:val="it-IT"/>
        </w:rPr>
      </w:pPr>
      <w:r w:rsidRPr="00D50CDE">
        <w:rPr>
          <w:rFonts w:ascii="Open Sans" w:hAnsi="Open Sans" w:cs="Open Sans"/>
          <w:color w:val="000000"/>
          <w:sz w:val="20"/>
          <w:szCs w:val="20"/>
          <w:lang w:val="it-IT"/>
        </w:rPr>
        <w:t>Utvrdio se nivo zadovoljstva učesnika obuka, putem standardizovanog anketnog upitnika (npr. zadovoljstvo sadržajem, predavačima i primenljivošću znanja).</w:t>
      </w:r>
    </w:p>
    <w:p w:rsidR="00CE387B" w:rsidRPr="00D50CDE" w:rsidRDefault="00CE387B" w:rsidP="00CE387B">
      <w:pPr>
        <w:pStyle w:val="ListParagraph"/>
        <w:pBdr>
          <w:top w:val="nil"/>
          <w:left w:val="nil"/>
          <w:bottom w:val="nil"/>
          <w:right w:val="nil"/>
          <w:between w:val="nil"/>
        </w:pBdr>
        <w:spacing w:after="0" w:line="240" w:lineRule="auto"/>
        <w:ind w:left="284"/>
        <w:jc w:val="both"/>
        <w:rPr>
          <w:rFonts w:ascii="Open Sans" w:hAnsi="Open Sans" w:cs="Open Sans"/>
          <w:color w:val="000000"/>
          <w:sz w:val="20"/>
          <w:szCs w:val="20"/>
          <w:lang w:val="it-IT"/>
        </w:rPr>
      </w:pPr>
    </w:p>
    <w:p w:rsidR="00FD4975" w:rsidRPr="008F6BA6" w:rsidRDefault="00FD4975" w:rsidP="00F237CB">
      <w:pPr>
        <w:pBdr>
          <w:top w:val="nil"/>
          <w:left w:val="nil"/>
          <w:bottom w:val="nil"/>
          <w:right w:val="nil"/>
          <w:between w:val="nil"/>
        </w:pBdr>
        <w:shd w:val="clear" w:color="auto" w:fill="FFC6C6"/>
        <w:spacing w:after="0" w:line="240" w:lineRule="auto"/>
        <w:jc w:val="both"/>
        <w:rPr>
          <w:rFonts w:ascii="Open Sans" w:hAnsi="Open Sans" w:cs="Open Sans"/>
          <w:b/>
          <w:bCs/>
        </w:rPr>
      </w:pPr>
      <w:r w:rsidRPr="008F6BA6">
        <w:rPr>
          <w:rFonts w:ascii="Open Sans" w:hAnsi="Open Sans" w:cs="Open Sans"/>
          <w:b/>
          <w:bCs/>
        </w:rPr>
        <w:t>Mera 5.3: Razvoj i održivost usluga u zajednici za OSI, DSR i njihove porodice</w:t>
      </w:r>
    </w:p>
    <w:p w:rsidR="00FD4975" w:rsidRPr="008F6BA6" w:rsidRDefault="00FD4975" w:rsidP="00F237CB">
      <w:pPr>
        <w:pStyle w:val="NoSpacing2"/>
        <w:jc w:val="both"/>
        <w:rPr>
          <w:rFonts w:ascii="Open Sans" w:hAnsi="Open Sans" w:cs="Open Sans"/>
          <w:sz w:val="20"/>
          <w:szCs w:val="20"/>
        </w:rPr>
      </w:pPr>
      <w:r w:rsidRPr="008F6BA6">
        <w:rPr>
          <w:rStyle w:val="Strong"/>
          <w:rFonts w:ascii="Open Sans" w:eastAsiaTheme="majorEastAsia" w:hAnsi="Open Sans" w:cs="Open Sans"/>
          <w:color w:val="auto"/>
          <w:sz w:val="20"/>
          <w:szCs w:val="20"/>
        </w:rPr>
        <w:t>Cilj mere:</w:t>
      </w:r>
      <w:r w:rsidRPr="008F6BA6">
        <w:rPr>
          <w:rStyle w:val="Strong"/>
          <w:rFonts w:ascii="Open Sans" w:hAnsi="Open Sans" w:cs="Open Sans"/>
          <w:color w:val="auto"/>
          <w:sz w:val="20"/>
          <w:szCs w:val="20"/>
        </w:rPr>
        <w:t xml:space="preserve"> </w:t>
      </w:r>
      <w:r w:rsidRPr="008F6BA6">
        <w:rPr>
          <w:rFonts w:ascii="Open Sans" w:hAnsi="Open Sans" w:cs="Open Sans"/>
          <w:sz w:val="20"/>
          <w:szCs w:val="20"/>
        </w:rPr>
        <w:t xml:space="preserve">Unaprediti postojeće i razviti nove usluge u zajednici, uz osiguranje njihove dostupnosti, kvaliteta i dugoročne održivosti, posebno za decu sa smetnjama u razvoju , </w:t>
      </w:r>
      <w:r w:rsidR="00F421CD">
        <w:rPr>
          <w:rFonts w:ascii="Open Sans" w:hAnsi="Open Sans" w:cs="Open Sans"/>
          <w:sz w:val="20"/>
          <w:szCs w:val="20"/>
        </w:rPr>
        <w:t>OSI</w:t>
      </w:r>
      <w:r w:rsidRPr="008F6BA6">
        <w:rPr>
          <w:rFonts w:ascii="Open Sans" w:hAnsi="Open Sans" w:cs="Open Sans"/>
          <w:sz w:val="20"/>
          <w:szCs w:val="20"/>
        </w:rPr>
        <w:t xml:space="preserve">  i njihove porodice.</w:t>
      </w:r>
    </w:p>
    <w:p w:rsidR="00FD4975" w:rsidRPr="008F6BA6" w:rsidRDefault="00FD4975" w:rsidP="00F237CB">
      <w:pPr>
        <w:pStyle w:val="NoSpacing2"/>
        <w:jc w:val="both"/>
        <w:rPr>
          <w:rFonts w:ascii="Open Sans" w:hAnsi="Open Sans" w:cs="Open Sans"/>
          <w:sz w:val="20"/>
          <w:szCs w:val="20"/>
        </w:rPr>
      </w:pPr>
      <w:r w:rsidRPr="008F6BA6">
        <w:rPr>
          <w:rStyle w:val="Strong"/>
          <w:rFonts w:ascii="Open Sans" w:eastAsiaTheme="majorEastAsia" w:hAnsi="Open Sans" w:cs="Open Sans"/>
          <w:color w:val="auto"/>
          <w:sz w:val="20"/>
          <w:szCs w:val="20"/>
        </w:rPr>
        <w:t>Aktivnosti:</w:t>
      </w:r>
      <w:r w:rsidRPr="008F6BA6">
        <w:rPr>
          <w:rFonts w:ascii="Open Sans" w:hAnsi="Open Sans" w:cs="Open Sans"/>
          <w:sz w:val="20"/>
          <w:szCs w:val="20"/>
        </w:rPr>
        <w:br/>
      </w:r>
      <w:r w:rsidR="00886FC2">
        <w:rPr>
          <w:rFonts w:ascii="Open Sans" w:hAnsi="Open Sans" w:cs="Open Sans"/>
          <w:sz w:val="20"/>
          <w:szCs w:val="20"/>
        </w:rPr>
        <w:t>Aktivnost</w:t>
      </w:r>
      <w:r w:rsidR="00886FC2" w:rsidRPr="008F6BA6">
        <w:rPr>
          <w:rFonts w:ascii="Open Sans" w:hAnsi="Open Sans" w:cs="Open Sans"/>
          <w:sz w:val="20"/>
          <w:szCs w:val="20"/>
        </w:rPr>
        <w:t xml:space="preserve"> </w:t>
      </w:r>
      <w:r w:rsidRPr="008F6BA6">
        <w:rPr>
          <w:rFonts w:ascii="Open Sans" w:hAnsi="Open Sans" w:cs="Open Sans"/>
          <w:sz w:val="20"/>
          <w:szCs w:val="20"/>
        </w:rPr>
        <w:t xml:space="preserve">5.3.1. Unapređenje postojećih usluga (lični pratilac, pomoć u kući, dnevni boravak), kroz proširenje obuhvata, standardizaciju i bolju finansijsku održivost; </w:t>
      </w:r>
    </w:p>
    <w:p w:rsidR="00FD4975" w:rsidRPr="008F6BA6" w:rsidRDefault="00886FC2" w:rsidP="00F237CB">
      <w:pPr>
        <w:pStyle w:val="NoSpacing2"/>
        <w:jc w:val="both"/>
        <w:rPr>
          <w:rFonts w:ascii="Open Sans" w:hAnsi="Open Sans" w:cs="Open Sans"/>
          <w:sz w:val="20"/>
          <w:szCs w:val="20"/>
        </w:rPr>
      </w:pPr>
      <w:r>
        <w:rPr>
          <w:rFonts w:ascii="Open Sans" w:hAnsi="Open Sans" w:cs="Open Sans"/>
          <w:sz w:val="20"/>
          <w:szCs w:val="20"/>
        </w:rPr>
        <w:t>Aktivnost</w:t>
      </w:r>
      <w:r w:rsidRPr="008F6BA6">
        <w:rPr>
          <w:rFonts w:ascii="Open Sans" w:hAnsi="Open Sans" w:cs="Open Sans"/>
          <w:sz w:val="20"/>
          <w:szCs w:val="20"/>
        </w:rPr>
        <w:t xml:space="preserve"> </w:t>
      </w:r>
      <w:r w:rsidR="00FD4975" w:rsidRPr="008F6BA6">
        <w:rPr>
          <w:rFonts w:ascii="Open Sans" w:hAnsi="Open Sans" w:cs="Open Sans"/>
          <w:sz w:val="20"/>
          <w:szCs w:val="20"/>
        </w:rPr>
        <w:t xml:space="preserve">5.3.2. Uspostavljanje </w:t>
      </w:r>
      <w:r w:rsidR="00FD4975" w:rsidRPr="008F6BA6">
        <w:rPr>
          <w:rStyle w:val="Strong"/>
          <w:rFonts w:ascii="Open Sans" w:eastAsiaTheme="majorEastAsia" w:hAnsi="Open Sans" w:cs="Open Sans"/>
          <w:color w:val="auto"/>
          <w:sz w:val="20"/>
          <w:szCs w:val="20"/>
        </w:rPr>
        <w:t>Inkluzivnog savetovališta</w:t>
      </w:r>
      <w:r w:rsidR="00FD4975" w:rsidRPr="008F6BA6">
        <w:rPr>
          <w:rFonts w:ascii="Open Sans" w:hAnsi="Open Sans" w:cs="Open Sans"/>
          <w:sz w:val="20"/>
          <w:szCs w:val="20"/>
        </w:rPr>
        <w:t xml:space="preserve"> za porodice </w:t>
      </w:r>
      <w:r w:rsidR="00F421CD">
        <w:rPr>
          <w:rFonts w:ascii="Open Sans" w:hAnsi="Open Sans" w:cs="Open Sans"/>
          <w:sz w:val="20"/>
          <w:szCs w:val="20"/>
        </w:rPr>
        <w:t>OSI</w:t>
      </w:r>
      <w:r w:rsidR="00FD4975" w:rsidRPr="008F6BA6">
        <w:rPr>
          <w:rFonts w:ascii="Open Sans" w:hAnsi="Open Sans" w:cs="Open Sans"/>
          <w:sz w:val="20"/>
          <w:szCs w:val="20"/>
        </w:rPr>
        <w:t xml:space="preserve">, sa fokusom na pružanje savetodavno-terapijskih i socio-edukativnih usluga za decu sa smetnjama u razvoju i OSI; </w:t>
      </w:r>
    </w:p>
    <w:p w:rsidR="00FD4975" w:rsidRPr="006B31E4" w:rsidRDefault="00886FC2" w:rsidP="00F237CB">
      <w:pPr>
        <w:pStyle w:val="NoSpacing2"/>
        <w:jc w:val="both"/>
        <w:rPr>
          <w:rFonts w:ascii="Open Sans" w:hAnsi="Open Sans" w:cs="Open Sans"/>
          <w:sz w:val="20"/>
          <w:szCs w:val="20"/>
        </w:rPr>
      </w:pPr>
      <w:r>
        <w:rPr>
          <w:rFonts w:ascii="Open Sans" w:hAnsi="Open Sans" w:cs="Open Sans"/>
          <w:sz w:val="20"/>
          <w:szCs w:val="20"/>
        </w:rPr>
        <w:t>Aktivnost</w:t>
      </w:r>
      <w:r w:rsidRPr="008D3D3D">
        <w:rPr>
          <w:rFonts w:ascii="Open Sans" w:hAnsi="Open Sans" w:cs="Open Sans"/>
          <w:sz w:val="20"/>
          <w:szCs w:val="20"/>
        </w:rPr>
        <w:t xml:space="preserve"> </w:t>
      </w:r>
      <w:r w:rsidR="00FD4975" w:rsidRPr="008D3D3D">
        <w:rPr>
          <w:rFonts w:ascii="Open Sans" w:hAnsi="Open Sans" w:cs="Open Sans"/>
          <w:sz w:val="20"/>
          <w:szCs w:val="20"/>
        </w:rPr>
        <w:t>5</w:t>
      </w:r>
      <w:r w:rsidR="00FD4975" w:rsidRPr="006B31E4">
        <w:rPr>
          <w:rFonts w:ascii="Open Sans" w:hAnsi="Open Sans" w:cs="Open Sans"/>
          <w:sz w:val="20"/>
          <w:szCs w:val="20"/>
        </w:rPr>
        <w:t xml:space="preserve">.3.3. Uvođenje </w:t>
      </w:r>
      <w:r w:rsidR="00FD4975" w:rsidRPr="006B31E4">
        <w:rPr>
          <w:rStyle w:val="Strong"/>
          <w:rFonts w:ascii="Open Sans" w:eastAsiaTheme="majorEastAsia" w:hAnsi="Open Sans" w:cs="Open Sans"/>
          <w:color w:val="auto"/>
          <w:sz w:val="20"/>
          <w:szCs w:val="20"/>
        </w:rPr>
        <w:t>radno-okupacionih radionica</w:t>
      </w:r>
      <w:r w:rsidR="00FD4975" w:rsidRPr="006B31E4">
        <w:rPr>
          <w:rFonts w:ascii="Open Sans" w:hAnsi="Open Sans" w:cs="Open Sans"/>
          <w:sz w:val="20"/>
          <w:szCs w:val="20"/>
        </w:rPr>
        <w:t xml:space="preserve"> za OSI sa intelektualnim smetnjama, u saradnji sa lokalnim preduzetnicima, kao oblik osposobljavanja i socijalne integracije.</w:t>
      </w:r>
    </w:p>
    <w:p w:rsidR="00FD4975" w:rsidRPr="006B31E4" w:rsidRDefault="00FD4975" w:rsidP="00F237CB">
      <w:pPr>
        <w:pStyle w:val="NoSpacing2"/>
        <w:jc w:val="both"/>
        <w:rPr>
          <w:rFonts w:ascii="Open Sans" w:hAnsi="Open Sans" w:cs="Open Sans"/>
          <w:sz w:val="20"/>
          <w:szCs w:val="20"/>
        </w:rPr>
      </w:pPr>
      <w:r w:rsidRPr="006B31E4">
        <w:rPr>
          <w:rStyle w:val="Strong"/>
          <w:rFonts w:ascii="Open Sans" w:eastAsiaTheme="majorEastAsia" w:hAnsi="Open Sans" w:cs="Open Sans"/>
          <w:color w:val="auto"/>
          <w:sz w:val="20"/>
          <w:szCs w:val="20"/>
        </w:rPr>
        <w:t>Nosilac:</w:t>
      </w:r>
      <w:r w:rsidRPr="006B31E4">
        <w:rPr>
          <w:rFonts w:ascii="Open Sans" w:hAnsi="Open Sans" w:cs="Open Sans"/>
          <w:sz w:val="20"/>
          <w:szCs w:val="20"/>
        </w:rPr>
        <w:t xml:space="preserve"> Gradska uprava – Odeljenje za društvene delatnosti</w:t>
      </w:r>
    </w:p>
    <w:p w:rsidR="00FD4975" w:rsidRPr="006B31E4" w:rsidRDefault="00FD4975" w:rsidP="00F237CB">
      <w:pPr>
        <w:pStyle w:val="NoSpacing2"/>
        <w:jc w:val="both"/>
        <w:rPr>
          <w:rFonts w:ascii="Open Sans" w:hAnsi="Open Sans" w:cs="Open Sans"/>
          <w:sz w:val="20"/>
          <w:szCs w:val="20"/>
        </w:rPr>
      </w:pPr>
      <w:r w:rsidRPr="006B31E4">
        <w:rPr>
          <w:rStyle w:val="Strong"/>
          <w:rFonts w:ascii="Open Sans" w:eastAsiaTheme="majorEastAsia" w:hAnsi="Open Sans" w:cs="Open Sans"/>
          <w:color w:val="auto"/>
          <w:sz w:val="20"/>
          <w:szCs w:val="20"/>
        </w:rPr>
        <w:t>Partneri:</w:t>
      </w:r>
      <w:r w:rsidRPr="006B31E4">
        <w:rPr>
          <w:rFonts w:ascii="Open Sans" w:hAnsi="Open Sans" w:cs="Open Sans"/>
          <w:sz w:val="20"/>
          <w:szCs w:val="20"/>
        </w:rPr>
        <w:t xml:space="preserve"> Centar za socijalni rad, OCD, lokalni preduzetnici, međunarodni partneri</w:t>
      </w:r>
    </w:p>
    <w:p w:rsidR="00FD4975" w:rsidRPr="006B31E4" w:rsidRDefault="00FD4975" w:rsidP="00F237CB">
      <w:pPr>
        <w:pStyle w:val="NoSpacing2"/>
        <w:jc w:val="both"/>
        <w:rPr>
          <w:rFonts w:ascii="Open Sans" w:hAnsi="Open Sans" w:cs="Open Sans"/>
          <w:sz w:val="20"/>
          <w:szCs w:val="20"/>
        </w:rPr>
      </w:pPr>
      <w:r w:rsidRPr="006B31E4">
        <w:rPr>
          <w:rStyle w:val="Strong"/>
          <w:rFonts w:ascii="Open Sans" w:eastAsiaTheme="majorEastAsia" w:hAnsi="Open Sans" w:cs="Open Sans"/>
          <w:color w:val="auto"/>
          <w:sz w:val="20"/>
          <w:szCs w:val="20"/>
        </w:rPr>
        <w:lastRenderedPageBreak/>
        <w:t>Pokazatelji učinka mere (za vrednosno praćenje do 2023. godine):</w:t>
      </w:r>
    </w:p>
    <w:p w:rsidR="00FD4975" w:rsidRPr="006B31E4" w:rsidRDefault="00FD4975" w:rsidP="00E52267">
      <w:pPr>
        <w:pStyle w:val="NoSpacing2"/>
        <w:numPr>
          <w:ilvl w:val="0"/>
          <w:numId w:val="36"/>
        </w:numPr>
        <w:ind w:left="142" w:hanging="142"/>
        <w:jc w:val="both"/>
        <w:rPr>
          <w:rFonts w:ascii="Open Sans" w:hAnsi="Open Sans" w:cs="Open Sans"/>
          <w:sz w:val="20"/>
          <w:szCs w:val="20"/>
        </w:rPr>
      </w:pPr>
      <w:r w:rsidRPr="006B31E4">
        <w:rPr>
          <w:rStyle w:val="Strong"/>
          <w:rFonts w:ascii="Open Sans" w:eastAsiaTheme="majorEastAsia" w:hAnsi="Open Sans" w:cs="Open Sans"/>
          <w:color w:val="auto"/>
          <w:sz w:val="20"/>
          <w:szCs w:val="20"/>
        </w:rPr>
        <w:t>Unapređene postojeće usluge</w:t>
      </w:r>
      <w:r w:rsidRPr="006B31E4">
        <w:rPr>
          <w:rFonts w:ascii="Open Sans" w:hAnsi="Open Sans" w:cs="Open Sans"/>
          <w:sz w:val="20"/>
          <w:szCs w:val="20"/>
        </w:rPr>
        <w:t xml:space="preserve"> ličnog pratioca, pomoći u kući i dnevnog boravka, sa dokumentovanim povećanjem broja korisnika (minimum +15%) i/ili proširenjem teritorijalnog obuhvata (npr. uključena seoska područja);</w:t>
      </w:r>
    </w:p>
    <w:p w:rsidR="00FD4975" w:rsidRPr="006B31E4" w:rsidRDefault="00FD4975" w:rsidP="00E52267">
      <w:pPr>
        <w:pStyle w:val="NoSpacing2"/>
        <w:numPr>
          <w:ilvl w:val="0"/>
          <w:numId w:val="36"/>
        </w:numPr>
        <w:ind w:left="142" w:hanging="142"/>
        <w:jc w:val="both"/>
        <w:rPr>
          <w:rFonts w:ascii="Open Sans" w:hAnsi="Open Sans" w:cs="Open Sans"/>
          <w:sz w:val="20"/>
          <w:szCs w:val="20"/>
        </w:rPr>
      </w:pPr>
      <w:r w:rsidRPr="006B31E4">
        <w:rPr>
          <w:rStyle w:val="Strong"/>
          <w:rFonts w:ascii="Open Sans" w:eastAsiaTheme="majorEastAsia" w:hAnsi="Open Sans" w:cs="Open Sans"/>
          <w:color w:val="auto"/>
          <w:sz w:val="20"/>
          <w:szCs w:val="20"/>
        </w:rPr>
        <w:t>Uspostavljeno Inkluzivno savetovalište</w:t>
      </w:r>
      <w:r w:rsidRPr="006B31E4">
        <w:rPr>
          <w:rFonts w:ascii="Open Sans" w:hAnsi="Open Sans" w:cs="Open Sans"/>
          <w:sz w:val="20"/>
          <w:szCs w:val="20"/>
        </w:rPr>
        <w:t>, sa jasno definisanim uslugama (savetovanje, terapije, roditeljski treninzi), kadrovskim planom i minimalno 50 korisnika u prvoj godini rada;</w:t>
      </w:r>
    </w:p>
    <w:p w:rsidR="00FD4975" w:rsidRPr="006B31E4" w:rsidRDefault="00FD4975" w:rsidP="00E52267">
      <w:pPr>
        <w:pStyle w:val="NoSpacing2"/>
        <w:numPr>
          <w:ilvl w:val="0"/>
          <w:numId w:val="36"/>
        </w:numPr>
        <w:ind w:left="142" w:hanging="142"/>
        <w:jc w:val="both"/>
        <w:rPr>
          <w:rFonts w:ascii="Open Sans" w:hAnsi="Open Sans" w:cs="Open Sans"/>
          <w:sz w:val="20"/>
          <w:szCs w:val="20"/>
        </w:rPr>
      </w:pPr>
      <w:r w:rsidRPr="006B31E4">
        <w:rPr>
          <w:rStyle w:val="Strong"/>
          <w:rFonts w:ascii="Open Sans" w:eastAsiaTheme="majorEastAsia" w:hAnsi="Open Sans" w:cs="Open Sans"/>
          <w:color w:val="auto"/>
          <w:sz w:val="20"/>
          <w:szCs w:val="20"/>
        </w:rPr>
        <w:t>Održano minimum 10 savetodavno-edukativnih sesija</w:t>
      </w:r>
      <w:r w:rsidRPr="006B31E4">
        <w:rPr>
          <w:rFonts w:ascii="Open Sans" w:hAnsi="Open Sans" w:cs="Open Sans"/>
          <w:sz w:val="20"/>
          <w:szCs w:val="20"/>
        </w:rPr>
        <w:t xml:space="preserve"> u okviru Inkluzivnog savetovališta, uključujući i tematske grupe podrške za roditelje;</w:t>
      </w:r>
    </w:p>
    <w:p w:rsidR="00FD4975" w:rsidRPr="006B31E4" w:rsidRDefault="00FD4975" w:rsidP="00E52267">
      <w:pPr>
        <w:pStyle w:val="NoSpacing2"/>
        <w:numPr>
          <w:ilvl w:val="0"/>
          <w:numId w:val="36"/>
        </w:numPr>
        <w:ind w:left="142" w:hanging="142"/>
        <w:jc w:val="both"/>
        <w:rPr>
          <w:rFonts w:ascii="Open Sans" w:hAnsi="Open Sans" w:cs="Open Sans"/>
          <w:sz w:val="20"/>
          <w:szCs w:val="20"/>
        </w:rPr>
      </w:pPr>
      <w:r w:rsidRPr="006B31E4">
        <w:rPr>
          <w:rStyle w:val="Strong"/>
          <w:rFonts w:ascii="Open Sans" w:eastAsiaTheme="majorEastAsia" w:hAnsi="Open Sans" w:cs="Open Sans"/>
          <w:color w:val="auto"/>
          <w:sz w:val="20"/>
          <w:szCs w:val="20"/>
        </w:rPr>
        <w:t>Uvedene radno-okupacione radionice za OSI sa intelektualnim smetnjama</w:t>
      </w:r>
      <w:r w:rsidRPr="006B31E4">
        <w:rPr>
          <w:rFonts w:ascii="Open Sans" w:hAnsi="Open Sans" w:cs="Open Sans"/>
          <w:sz w:val="20"/>
          <w:szCs w:val="20"/>
        </w:rPr>
        <w:t>, sa najmanje 2 različita programa u saradnji sa lokalnim zanatskim ili privrednim subjektima;</w:t>
      </w:r>
    </w:p>
    <w:p w:rsidR="00FD4975" w:rsidRPr="006B31E4" w:rsidRDefault="00FD4975" w:rsidP="00E52267">
      <w:pPr>
        <w:pStyle w:val="NoSpacing2"/>
        <w:numPr>
          <w:ilvl w:val="0"/>
          <w:numId w:val="36"/>
        </w:numPr>
        <w:ind w:left="142" w:hanging="142"/>
        <w:jc w:val="both"/>
        <w:rPr>
          <w:rFonts w:ascii="Open Sans" w:hAnsi="Open Sans" w:cs="Open Sans"/>
          <w:sz w:val="20"/>
          <w:szCs w:val="20"/>
        </w:rPr>
      </w:pPr>
      <w:r w:rsidRPr="006B31E4">
        <w:rPr>
          <w:rStyle w:val="Strong"/>
          <w:rFonts w:ascii="Open Sans" w:eastAsiaTheme="majorEastAsia" w:hAnsi="Open Sans" w:cs="Open Sans"/>
          <w:color w:val="auto"/>
          <w:sz w:val="20"/>
          <w:szCs w:val="20"/>
        </w:rPr>
        <w:t>Broj korisnika novih usluga u zajednici</w:t>
      </w:r>
      <w:r w:rsidRPr="006B31E4">
        <w:rPr>
          <w:rFonts w:ascii="Open Sans" w:hAnsi="Open Sans" w:cs="Open Sans"/>
          <w:sz w:val="20"/>
          <w:szCs w:val="20"/>
        </w:rPr>
        <w:t xml:space="preserve"> (savetovalište, radionice): minimum 80 osoba (dece, mladih, odraslih OSI i članova porodice) do kraja 2023. godine;</w:t>
      </w:r>
    </w:p>
    <w:p w:rsidR="00FD4975" w:rsidRDefault="00FD4975" w:rsidP="00E52267">
      <w:pPr>
        <w:pStyle w:val="NoSpacing2"/>
        <w:numPr>
          <w:ilvl w:val="0"/>
          <w:numId w:val="36"/>
        </w:numPr>
        <w:ind w:left="142" w:hanging="142"/>
        <w:jc w:val="both"/>
        <w:rPr>
          <w:rFonts w:ascii="Open Sans" w:hAnsi="Open Sans" w:cs="Open Sans"/>
          <w:sz w:val="20"/>
          <w:szCs w:val="20"/>
        </w:rPr>
      </w:pPr>
      <w:r w:rsidRPr="006B31E4">
        <w:rPr>
          <w:rStyle w:val="Strong"/>
          <w:rFonts w:ascii="Open Sans" w:eastAsiaTheme="majorEastAsia" w:hAnsi="Open Sans" w:cs="Open Sans"/>
          <w:color w:val="auto"/>
          <w:sz w:val="20"/>
          <w:szCs w:val="20"/>
        </w:rPr>
        <w:t>Definisani modeli održivog finansiranja</w:t>
      </w:r>
      <w:r w:rsidRPr="006B31E4">
        <w:rPr>
          <w:rFonts w:ascii="Open Sans" w:hAnsi="Open Sans" w:cs="Open Sans"/>
          <w:sz w:val="20"/>
          <w:szCs w:val="20"/>
        </w:rPr>
        <w:t xml:space="preserve"> za minimum 2 nove usluge (npr. kroz budžet lokalne samouprave, javne nabavke, donatorske fondove).</w:t>
      </w:r>
    </w:p>
    <w:p w:rsidR="009C71E1" w:rsidRPr="006B31E4" w:rsidRDefault="009C71E1" w:rsidP="009C71E1">
      <w:pPr>
        <w:pStyle w:val="NoSpacing2"/>
        <w:ind w:left="142"/>
        <w:jc w:val="both"/>
        <w:rPr>
          <w:rFonts w:ascii="Open Sans" w:hAnsi="Open Sans" w:cs="Open Sans"/>
          <w:sz w:val="20"/>
          <w:szCs w:val="20"/>
        </w:rPr>
      </w:pPr>
    </w:p>
    <w:p w:rsidR="00FD4975" w:rsidRPr="00CE387B" w:rsidRDefault="00FD4975" w:rsidP="009C71E1">
      <w:pPr>
        <w:rPr>
          <w:rStyle w:val="Strong"/>
          <w:rFonts w:ascii="Open Sans" w:hAnsi="Open Sans" w:cs="Open Sans"/>
          <w:b w:val="0"/>
          <w:bCs w:val="0"/>
          <w:smallCaps/>
          <w:color w:val="auto"/>
        </w:rPr>
      </w:pPr>
      <w:r w:rsidRPr="00CE387B">
        <w:rPr>
          <w:rStyle w:val="Strong"/>
          <w:rFonts w:ascii="Open Sans" w:hAnsi="Open Sans" w:cs="Open Sans"/>
          <w:bCs w:val="0"/>
          <w:smallCaps/>
          <w:color w:val="auto"/>
          <w:shd w:val="clear" w:color="auto" w:fill="FFC6C6"/>
        </w:rPr>
        <w:t>Mera 5.4: Unapređenje infrastrukturnih uslova Centra za socijalni rad</w:t>
      </w:r>
    </w:p>
    <w:p w:rsidR="00FD4975" w:rsidRPr="008D3D3D" w:rsidRDefault="00FD4975" w:rsidP="00F237CB">
      <w:pPr>
        <w:pBdr>
          <w:top w:val="nil"/>
          <w:left w:val="nil"/>
          <w:bottom w:val="nil"/>
          <w:right w:val="nil"/>
          <w:between w:val="nil"/>
        </w:pBdr>
        <w:spacing w:after="0" w:line="240" w:lineRule="auto"/>
        <w:jc w:val="both"/>
        <w:rPr>
          <w:rFonts w:ascii="Open Sans" w:eastAsiaTheme="majorEastAsia" w:hAnsi="Open Sans" w:cs="Open Sans"/>
          <w:b/>
          <w:bCs/>
          <w:color w:val="000000" w:themeColor="text1"/>
          <w:sz w:val="20"/>
          <w:szCs w:val="20"/>
          <w:lang w:eastAsia="zh-CN"/>
        </w:rPr>
      </w:pPr>
      <w:r w:rsidRPr="008D3D3D">
        <w:rPr>
          <w:rFonts w:ascii="Open Sans" w:eastAsiaTheme="majorEastAsia" w:hAnsi="Open Sans" w:cs="Open Sans"/>
          <w:b/>
          <w:bCs/>
          <w:color w:val="000000" w:themeColor="text1"/>
          <w:sz w:val="20"/>
          <w:szCs w:val="20"/>
          <w:lang w:eastAsia="zh-CN"/>
        </w:rPr>
        <w:t>Cilj mere:</w:t>
      </w:r>
      <w:r>
        <w:rPr>
          <w:rFonts w:ascii="Open Sans" w:eastAsiaTheme="majorEastAsia" w:hAnsi="Open Sans" w:cs="Open Sans"/>
          <w:b/>
          <w:bCs/>
          <w:color w:val="000000" w:themeColor="text1"/>
          <w:sz w:val="20"/>
          <w:szCs w:val="20"/>
          <w:lang w:eastAsia="zh-CN"/>
        </w:rPr>
        <w:t xml:space="preserve"> </w:t>
      </w:r>
      <w:r w:rsidRPr="008D3D3D">
        <w:rPr>
          <w:rFonts w:ascii="Open Sans" w:eastAsiaTheme="majorEastAsia" w:hAnsi="Open Sans" w:cs="Open Sans"/>
          <w:color w:val="000000" w:themeColor="text1"/>
          <w:sz w:val="20"/>
          <w:szCs w:val="20"/>
          <w:lang w:eastAsia="zh-CN"/>
        </w:rPr>
        <w:t>Obezbediti punu fizičku pristupačnost objekta Centra za socijalni rad (CSR) i unaprediti tehničke i digitalne kapacitete u skladu sa principima univerzalnog dizajna, kako bi usluge bile dostupne i pristupačne osobama sa invaliditetom , deci sa smetnjama u razvoju  i njihovim porodicama.</w:t>
      </w:r>
    </w:p>
    <w:p w:rsidR="00FD4975" w:rsidRDefault="00FD4975" w:rsidP="00F237CB">
      <w:pPr>
        <w:pBdr>
          <w:top w:val="nil"/>
          <w:left w:val="nil"/>
          <w:bottom w:val="nil"/>
          <w:right w:val="nil"/>
          <w:between w:val="nil"/>
        </w:pBdr>
        <w:spacing w:after="0" w:line="240" w:lineRule="auto"/>
        <w:jc w:val="both"/>
        <w:rPr>
          <w:rFonts w:ascii="Open Sans" w:eastAsiaTheme="majorEastAsia" w:hAnsi="Open Sans" w:cs="Open Sans"/>
          <w:color w:val="000000" w:themeColor="text1"/>
          <w:sz w:val="20"/>
          <w:szCs w:val="20"/>
          <w:lang w:eastAsia="zh-CN"/>
        </w:rPr>
      </w:pPr>
      <w:r w:rsidRPr="008D3D3D">
        <w:rPr>
          <w:rFonts w:ascii="Open Sans" w:eastAsiaTheme="majorEastAsia" w:hAnsi="Open Sans" w:cs="Open Sans"/>
          <w:b/>
          <w:bCs/>
          <w:color w:val="000000" w:themeColor="text1"/>
          <w:sz w:val="20"/>
          <w:szCs w:val="20"/>
          <w:lang w:eastAsia="zh-CN"/>
        </w:rPr>
        <w:t>Aktivnosti:</w:t>
      </w:r>
      <w:r w:rsidRPr="008D3D3D">
        <w:rPr>
          <w:rFonts w:ascii="Open Sans" w:eastAsiaTheme="majorEastAsia" w:hAnsi="Open Sans" w:cs="Open Sans"/>
          <w:b/>
          <w:bCs/>
          <w:color w:val="000000" w:themeColor="text1"/>
          <w:sz w:val="20"/>
          <w:szCs w:val="20"/>
          <w:lang w:eastAsia="zh-CN"/>
        </w:rPr>
        <w:br/>
      </w:r>
      <w:r w:rsidR="00886FC2">
        <w:rPr>
          <w:rFonts w:ascii="Open Sans" w:hAnsi="Open Sans" w:cs="Open Sans"/>
          <w:sz w:val="20"/>
          <w:szCs w:val="20"/>
        </w:rPr>
        <w:t>Aktivnost</w:t>
      </w:r>
      <w:r w:rsidR="00886FC2" w:rsidRPr="008D3D3D">
        <w:rPr>
          <w:rFonts w:ascii="Open Sans" w:eastAsiaTheme="majorEastAsia" w:hAnsi="Open Sans" w:cs="Open Sans"/>
          <w:color w:val="000000" w:themeColor="text1"/>
          <w:sz w:val="20"/>
          <w:szCs w:val="20"/>
          <w:lang w:eastAsia="zh-CN"/>
        </w:rPr>
        <w:t xml:space="preserve"> </w:t>
      </w:r>
      <w:r w:rsidRPr="008D3D3D">
        <w:rPr>
          <w:rFonts w:ascii="Open Sans" w:eastAsiaTheme="majorEastAsia" w:hAnsi="Open Sans" w:cs="Open Sans"/>
          <w:color w:val="000000" w:themeColor="text1"/>
          <w:sz w:val="20"/>
          <w:szCs w:val="20"/>
          <w:lang w:eastAsia="zh-CN"/>
        </w:rPr>
        <w:t>5.4.1. Adaptacija zgrade CSR-a u skladu sa standardima univerzalnog dizajna (ugradnja rampi, liftova, taktilnih oznaka, pristupačnih toaleta)</w:t>
      </w:r>
      <w:r>
        <w:rPr>
          <w:rFonts w:ascii="Open Sans" w:eastAsiaTheme="majorEastAsia" w:hAnsi="Open Sans" w:cs="Open Sans"/>
          <w:color w:val="000000" w:themeColor="text1"/>
          <w:sz w:val="20"/>
          <w:szCs w:val="20"/>
          <w:lang w:eastAsia="zh-CN"/>
        </w:rPr>
        <w:t xml:space="preserve">; </w:t>
      </w:r>
    </w:p>
    <w:p w:rsidR="00FD4975" w:rsidRDefault="00886FC2" w:rsidP="00F237CB">
      <w:pPr>
        <w:pBdr>
          <w:top w:val="nil"/>
          <w:left w:val="nil"/>
          <w:bottom w:val="nil"/>
          <w:right w:val="nil"/>
          <w:between w:val="nil"/>
        </w:pBdr>
        <w:spacing w:after="0" w:line="240" w:lineRule="auto"/>
        <w:jc w:val="both"/>
        <w:rPr>
          <w:rFonts w:ascii="Open Sans" w:eastAsiaTheme="majorEastAsia" w:hAnsi="Open Sans" w:cs="Open Sans"/>
          <w:color w:val="000000" w:themeColor="text1"/>
          <w:sz w:val="20"/>
          <w:szCs w:val="20"/>
          <w:lang w:eastAsia="zh-CN"/>
        </w:rPr>
      </w:pPr>
      <w:r>
        <w:rPr>
          <w:rFonts w:ascii="Open Sans" w:hAnsi="Open Sans" w:cs="Open Sans"/>
          <w:sz w:val="20"/>
          <w:szCs w:val="20"/>
        </w:rPr>
        <w:t>Aktivnost</w:t>
      </w:r>
      <w:r w:rsidRPr="008D3D3D">
        <w:rPr>
          <w:rFonts w:ascii="Open Sans" w:eastAsiaTheme="majorEastAsia" w:hAnsi="Open Sans" w:cs="Open Sans"/>
          <w:color w:val="000000" w:themeColor="text1"/>
          <w:sz w:val="20"/>
          <w:szCs w:val="20"/>
          <w:lang w:eastAsia="zh-CN"/>
        </w:rPr>
        <w:t xml:space="preserve"> </w:t>
      </w:r>
      <w:r w:rsidR="00FD4975" w:rsidRPr="008D3D3D">
        <w:rPr>
          <w:rFonts w:ascii="Open Sans" w:eastAsiaTheme="majorEastAsia" w:hAnsi="Open Sans" w:cs="Open Sans"/>
          <w:color w:val="000000" w:themeColor="text1"/>
          <w:sz w:val="20"/>
          <w:szCs w:val="20"/>
          <w:lang w:eastAsia="zh-CN"/>
        </w:rPr>
        <w:t>5.4.2. Nabavka opreme za unapređenje rada CSR-a i prijema korisnika (npr. pristupačni računari, softveri za asistivnu komunikaciju, info ekrani)</w:t>
      </w:r>
      <w:r w:rsidR="00FD4975">
        <w:rPr>
          <w:rFonts w:ascii="Open Sans" w:eastAsiaTheme="majorEastAsia" w:hAnsi="Open Sans" w:cs="Open Sans"/>
          <w:color w:val="000000" w:themeColor="text1"/>
          <w:sz w:val="20"/>
          <w:szCs w:val="20"/>
          <w:lang w:eastAsia="zh-CN"/>
        </w:rPr>
        <w:t xml:space="preserve">; </w:t>
      </w:r>
    </w:p>
    <w:p w:rsidR="00FD4975" w:rsidRDefault="00886FC2" w:rsidP="00F237CB">
      <w:pPr>
        <w:pBdr>
          <w:top w:val="nil"/>
          <w:left w:val="nil"/>
          <w:bottom w:val="nil"/>
          <w:right w:val="nil"/>
          <w:between w:val="nil"/>
        </w:pBdr>
        <w:spacing w:after="0" w:line="240" w:lineRule="auto"/>
        <w:jc w:val="both"/>
        <w:rPr>
          <w:rFonts w:ascii="Open Sans" w:eastAsiaTheme="majorEastAsia" w:hAnsi="Open Sans" w:cs="Open Sans"/>
          <w:color w:val="000000" w:themeColor="text1"/>
          <w:sz w:val="20"/>
          <w:szCs w:val="20"/>
          <w:lang w:eastAsia="zh-CN"/>
        </w:rPr>
      </w:pPr>
      <w:r>
        <w:rPr>
          <w:rFonts w:ascii="Open Sans" w:hAnsi="Open Sans" w:cs="Open Sans"/>
          <w:sz w:val="20"/>
          <w:szCs w:val="20"/>
        </w:rPr>
        <w:t>Aktivnost</w:t>
      </w:r>
      <w:r w:rsidRPr="008D3D3D">
        <w:rPr>
          <w:rFonts w:ascii="Open Sans" w:eastAsiaTheme="majorEastAsia" w:hAnsi="Open Sans" w:cs="Open Sans"/>
          <w:color w:val="000000" w:themeColor="text1"/>
          <w:sz w:val="20"/>
          <w:szCs w:val="20"/>
          <w:lang w:eastAsia="zh-CN"/>
        </w:rPr>
        <w:t xml:space="preserve"> </w:t>
      </w:r>
      <w:r w:rsidR="00FD4975" w:rsidRPr="008D3D3D">
        <w:rPr>
          <w:rFonts w:ascii="Open Sans" w:eastAsiaTheme="majorEastAsia" w:hAnsi="Open Sans" w:cs="Open Sans"/>
          <w:color w:val="000000" w:themeColor="text1"/>
          <w:sz w:val="20"/>
          <w:szCs w:val="20"/>
          <w:lang w:eastAsia="zh-CN"/>
        </w:rPr>
        <w:t>5.4.3. Razvoj i implementacija online platforme za prijavu i praćenje usluga, sa pristupačnim funkcijama (titlovi, audio-navigacija, znakovni jezik, laka čitljivost).</w:t>
      </w:r>
    </w:p>
    <w:p w:rsidR="00FD4975" w:rsidRDefault="00FD4975" w:rsidP="00F237CB">
      <w:pPr>
        <w:pBdr>
          <w:top w:val="nil"/>
          <w:left w:val="nil"/>
          <w:bottom w:val="nil"/>
          <w:right w:val="nil"/>
          <w:between w:val="nil"/>
        </w:pBdr>
        <w:spacing w:after="0" w:line="240" w:lineRule="auto"/>
        <w:jc w:val="both"/>
        <w:rPr>
          <w:rFonts w:ascii="Open Sans" w:eastAsiaTheme="majorEastAsia" w:hAnsi="Open Sans" w:cs="Open Sans"/>
          <w:color w:val="000000" w:themeColor="text1"/>
          <w:sz w:val="20"/>
          <w:szCs w:val="20"/>
          <w:lang w:eastAsia="zh-CN"/>
        </w:rPr>
      </w:pPr>
      <w:r w:rsidRPr="008D3D3D">
        <w:rPr>
          <w:rFonts w:ascii="Open Sans" w:eastAsiaTheme="majorEastAsia" w:hAnsi="Open Sans" w:cs="Open Sans"/>
          <w:color w:val="000000" w:themeColor="text1"/>
          <w:sz w:val="20"/>
          <w:szCs w:val="20"/>
          <w:lang w:eastAsia="zh-CN"/>
        </w:rPr>
        <w:t>Nosilac: Gradska uprava, Centar za socijalni rad</w:t>
      </w:r>
      <w:r>
        <w:rPr>
          <w:rFonts w:ascii="Open Sans" w:eastAsiaTheme="majorEastAsia" w:hAnsi="Open Sans" w:cs="Open Sans"/>
          <w:color w:val="000000" w:themeColor="text1"/>
          <w:sz w:val="20"/>
          <w:szCs w:val="20"/>
          <w:lang w:eastAsia="zh-CN"/>
        </w:rPr>
        <w:t>.</w:t>
      </w:r>
    </w:p>
    <w:p w:rsidR="00FD4975" w:rsidRPr="008D3D3D" w:rsidRDefault="00FD4975" w:rsidP="00F237CB">
      <w:pPr>
        <w:pBdr>
          <w:top w:val="nil"/>
          <w:left w:val="nil"/>
          <w:bottom w:val="nil"/>
          <w:right w:val="nil"/>
          <w:between w:val="nil"/>
        </w:pBdr>
        <w:spacing w:after="0" w:line="240" w:lineRule="auto"/>
        <w:jc w:val="both"/>
        <w:rPr>
          <w:rFonts w:ascii="Open Sans" w:eastAsiaTheme="majorEastAsia" w:hAnsi="Open Sans" w:cs="Open Sans"/>
          <w:color w:val="000000" w:themeColor="text1"/>
          <w:sz w:val="20"/>
          <w:szCs w:val="20"/>
          <w:lang w:eastAsia="zh-CN"/>
        </w:rPr>
      </w:pPr>
      <w:r w:rsidRPr="008D3D3D">
        <w:rPr>
          <w:rFonts w:ascii="Open Sans" w:eastAsiaTheme="majorEastAsia" w:hAnsi="Open Sans" w:cs="Open Sans"/>
          <w:color w:val="000000" w:themeColor="text1"/>
          <w:sz w:val="20"/>
          <w:szCs w:val="20"/>
          <w:lang w:eastAsia="zh-CN"/>
        </w:rPr>
        <w:t>Partneri: MINRZBSP, međunarodni partneri, lokalna IT zajednica</w:t>
      </w:r>
    </w:p>
    <w:p w:rsidR="00FD4975" w:rsidRPr="008D3D3D" w:rsidRDefault="00FD4975" w:rsidP="00F237CB">
      <w:pPr>
        <w:pBdr>
          <w:top w:val="nil"/>
          <w:left w:val="nil"/>
          <w:bottom w:val="nil"/>
          <w:right w:val="nil"/>
          <w:between w:val="nil"/>
        </w:pBdr>
        <w:spacing w:after="0" w:line="240" w:lineRule="auto"/>
        <w:jc w:val="both"/>
        <w:rPr>
          <w:rFonts w:ascii="Open Sans" w:eastAsiaTheme="majorEastAsia" w:hAnsi="Open Sans" w:cs="Open Sans"/>
          <w:b/>
          <w:bCs/>
          <w:color w:val="000000" w:themeColor="text1"/>
          <w:sz w:val="20"/>
          <w:szCs w:val="20"/>
          <w:lang w:eastAsia="zh-CN"/>
        </w:rPr>
      </w:pPr>
      <w:r w:rsidRPr="008D3D3D">
        <w:rPr>
          <w:rFonts w:ascii="Open Sans" w:eastAsiaTheme="majorEastAsia" w:hAnsi="Open Sans" w:cs="Open Sans"/>
          <w:b/>
          <w:bCs/>
          <w:color w:val="000000" w:themeColor="text1"/>
          <w:sz w:val="20"/>
          <w:szCs w:val="20"/>
          <w:lang w:eastAsia="zh-CN"/>
        </w:rPr>
        <w:t>Pokazatelji učinka mere (za vrednosno praćenje do 2023. godine):</w:t>
      </w:r>
    </w:p>
    <w:p w:rsidR="00FD4975" w:rsidRDefault="00FD4975" w:rsidP="00E52267">
      <w:pPr>
        <w:numPr>
          <w:ilvl w:val="0"/>
          <w:numId w:val="37"/>
        </w:numPr>
        <w:pBdr>
          <w:top w:val="nil"/>
          <w:left w:val="nil"/>
          <w:bottom w:val="nil"/>
          <w:right w:val="nil"/>
          <w:between w:val="nil"/>
        </w:pBdr>
        <w:tabs>
          <w:tab w:val="clear" w:pos="720"/>
          <w:tab w:val="num" w:pos="0"/>
        </w:tabs>
        <w:spacing w:after="0" w:line="240" w:lineRule="auto"/>
        <w:ind w:left="142" w:hanging="142"/>
        <w:jc w:val="both"/>
        <w:rPr>
          <w:rFonts w:ascii="Open Sans" w:eastAsiaTheme="majorEastAsia" w:hAnsi="Open Sans" w:cs="Open Sans"/>
          <w:color w:val="000000" w:themeColor="text1"/>
          <w:sz w:val="20"/>
          <w:szCs w:val="20"/>
          <w:lang w:eastAsia="zh-CN"/>
        </w:rPr>
      </w:pPr>
      <w:r w:rsidRPr="008D3D3D">
        <w:rPr>
          <w:rFonts w:ascii="Open Sans" w:eastAsiaTheme="majorEastAsia" w:hAnsi="Open Sans" w:cs="Open Sans"/>
          <w:color w:val="000000" w:themeColor="text1"/>
          <w:sz w:val="20"/>
          <w:szCs w:val="20"/>
          <w:lang w:eastAsia="zh-CN"/>
        </w:rPr>
        <w:t>CSR zgrada adaptirana u skladu sa standardima univerzalnog dizajna, uključujući: rampu za ulaz, lift ili platformu, pristupačni toalet i taktilne oznake na ključnim mestima;</w:t>
      </w:r>
    </w:p>
    <w:p w:rsidR="00FD4975" w:rsidRDefault="00FD4975" w:rsidP="00E52267">
      <w:pPr>
        <w:numPr>
          <w:ilvl w:val="0"/>
          <w:numId w:val="37"/>
        </w:numPr>
        <w:pBdr>
          <w:top w:val="nil"/>
          <w:left w:val="nil"/>
          <w:bottom w:val="nil"/>
          <w:right w:val="nil"/>
          <w:between w:val="nil"/>
        </w:pBdr>
        <w:tabs>
          <w:tab w:val="clear" w:pos="720"/>
          <w:tab w:val="num" w:pos="0"/>
        </w:tabs>
        <w:spacing w:after="0" w:line="240" w:lineRule="auto"/>
        <w:ind w:left="142" w:hanging="142"/>
        <w:jc w:val="both"/>
        <w:rPr>
          <w:rFonts w:ascii="Open Sans" w:eastAsiaTheme="majorEastAsia" w:hAnsi="Open Sans" w:cs="Open Sans"/>
          <w:color w:val="000000" w:themeColor="text1"/>
          <w:sz w:val="20"/>
          <w:szCs w:val="20"/>
          <w:lang w:eastAsia="zh-CN"/>
        </w:rPr>
      </w:pPr>
      <w:r w:rsidRPr="008D3D3D">
        <w:rPr>
          <w:rFonts w:ascii="Open Sans" w:eastAsiaTheme="majorEastAsia" w:hAnsi="Open Sans" w:cs="Open Sans"/>
          <w:color w:val="000000" w:themeColor="text1"/>
          <w:sz w:val="20"/>
          <w:szCs w:val="20"/>
          <w:lang w:eastAsia="zh-CN"/>
        </w:rPr>
        <w:t>Instalirana i u funkciji minimum 3 tehnička rešenja za povećanje pristupačnosti u radu CSR-a (npr. info-kiosk sa govornim komandama, mobilna aplikacija za najavu dolaska, ekran sa tumačem na znakovnom jeziku);</w:t>
      </w:r>
    </w:p>
    <w:p w:rsidR="00FD4975" w:rsidRDefault="00FD4975" w:rsidP="00E52267">
      <w:pPr>
        <w:numPr>
          <w:ilvl w:val="0"/>
          <w:numId w:val="37"/>
        </w:numPr>
        <w:pBdr>
          <w:top w:val="nil"/>
          <w:left w:val="nil"/>
          <w:bottom w:val="nil"/>
          <w:right w:val="nil"/>
          <w:between w:val="nil"/>
        </w:pBdr>
        <w:tabs>
          <w:tab w:val="clear" w:pos="720"/>
          <w:tab w:val="num" w:pos="0"/>
        </w:tabs>
        <w:spacing w:after="0" w:line="240" w:lineRule="auto"/>
        <w:ind w:left="142" w:hanging="142"/>
        <w:jc w:val="both"/>
        <w:rPr>
          <w:rFonts w:ascii="Open Sans" w:eastAsiaTheme="majorEastAsia" w:hAnsi="Open Sans" w:cs="Open Sans"/>
          <w:color w:val="000000" w:themeColor="text1"/>
          <w:sz w:val="20"/>
          <w:szCs w:val="20"/>
          <w:lang w:eastAsia="zh-CN"/>
        </w:rPr>
      </w:pPr>
      <w:r w:rsidRPr="008D3D3D">
        <w:rPr>
          <w:rFonts w:ascii="Open Sans" w:eastAsiaTheme="majorEastAsia" w:hAnsi="Open Sans" w:cs="Open Sans"/>
          <w:color w:val="000000" w:themeColor="text1"/>
          <w:sz w:val="20"/>
          <w:szCs w:val="20"/>
          <w:lang w:eastAsia="zh-CN"/>
        </w:rPr>
        <w:t>Nabavljena i u upotrebi oprema za komunikaciju sa OSI, uključujući najmanje 5 asistivnih uređaja (npr. tastature sa brajevim pismom, komunikatori, slušalice sa pojačivačima);</w:t>
      </w:r>
    </w:p>
    <w:p w:rsidR="00FD4975" w:rsidRDefault="00FD4975" w:rsidP="00E52267">
      <w:pPr>
        <w:numPr>
          <w:ilvl w:val="0"/>
          <w:numId w:val="37"/>
        </w:numPr>
        <w:pBdr>
          <w:top w:val="nil"/>
          <w:left w:val="nil"/>
          <w:bottom w:val="nil"/>
          <w:right w:val="nil"/>
          <w:between w:val="nil"/>
        </w:pBdr>
        <w:tabs>
          <w:tab w:val="clear" w:pos="720"/>
          <w:tab w:val="num" w:pos="0"/>
        </w:tabs>
        <w:spacing w:after="0" w:line="240" w:lineRule="auto"/>
        <w:ind w:left="142" w:hanging="142"/>
        <w:jc w:val="both"/>
        <w:rPr>
          <w:rFonts w:ascii="Open Sans" w:eastAsiaTheme="majorEastAsia" w:hAnsi="Open Sans" w:cs="Open Sans"/>
          <w:color w:val="000000" w:themeColor="text1"/>
          <w:sz w:val="20"/>
          <w:szCs w:val="20"/>
          <w:lang w:eastAsia="zh-CN"/>
        </w:rPr>
      </w:pPr>
      <w:r w:rsidRPr="008D3D3D">
        <w:rPr>
          <w:rFonts w:ascii="Open Sans" w:eastAsiaTheme="majorEastAsia" w:hAnsi="Open Sans" w:cs="Open Sans"/>
          <w:color w:val="000000" w:themeColor="text1"/>
          <w:sz w:val="20"/>
          <w:szCs w:val="20"/>
          <w:lang w:eastAsia="zh-CN"/>
        </w:rPr>
        <w:t>Razvijena i javno dostupna online platforma za prijavu i praćenje usluga CSR-a, sa testiranim funkcijama pristupačnosti (titlovi, laka čitljivost, zvučne komande, tumač na znakovni jezik);</w:t>
      </w:r>
    </w:p>
    <w:p w:rsidR="00FD4975" w:rsidRPr="008D3D3D" w:rsidRDefault="00FD4975" w:rsidP="00E52267">
      <w:pPr>
        <w:numPr>
          <w:ilvl w:val="0"/>
          <w:numId w:val="37"/>
        </w:numPr>
        <w:pBdr>
          <w:top w:val="nil"/>
          <w:left w:val="nil"/>
          <w:bottom w:val="nil"/>
          <w:right w:val="nil"/>
          <w:between w:val="nil"/>
        </w:pBdr>
        <w:tabs>
          <w:tab w:val="clear" w:pos="720"/>
          <w:tab w:val="num" w:pos="0"/>
        </w:tabs>
        <w:spacing w:after="0" w:line="240" w:lineRule="auto"/>
        <w:ind w:left="142" w:hanging="142"/>
        <w:jc w:val="both"/>
        <w:rPr>
          <w:rFonts w:ascii="Open Sans" w:eastAsiaTheme="majorEastAsia" w:hAnsi="Open Sans" w:cs="Open Sans"/>
          <w:color w:val="000000" w:themeColor="text1"/>
          <w:sz w:val="20"/>
          <w:szCs w:val="20"/>
          <w:lang w:eastAsia="zh-CN"/>
        </w:rPr>
      </w:pPr>
      <w:r w:rsidRPr="008D3D3D">
        <w:rPr>
          <w:rFonts w:ascii="Open Sans" w:eastAsiaTheme="majorEastAsia" w:hAnsi="Open Sans" w:cs="Open Sans"/>
          <w:color w:val="000000" w:themeColor="text1"/>
          <w:sz w:val="20"/>
          <w:szCs w:val="20"/>
          <w:lang w:eastAsia="zh-CN"/>
        </w:rPr>
        <w:t>Broj korisnika koji su pristupili uslugama putem platforme do kraja 2023. godine (cilj: minimum 50 registracija / 20 uspešno evidentiranih prijava);</w:t>
      </w:r>
    </w:p>
    <w:p w:rsidR="00FD4975" w:rsidRDefault="00FD4975" w:rsidP="00E52267">
      <w:pPr>
        <w:numPr>
          <w:ilvl w:val="0"/>
          <w:numId w:val="37"/>
        </w:numPr>
        <w:pBdr>
          <w:top w:val="nil"/>
          <w:left w:val="nil"/>
          <w:bottom w:val="nil"/>
          <w:right w:val="nil"/>
          <w:between w:val="nil"/>
        </w:pBdr>
        <w:tabs>
          <w:tab w:val="clear" w:pos="720"/>
          <w:tab w:val="num" w:pos="142"/>
        </w:tabs>
        <w:spacing w:after="0" w:line="240" w:lineRule="auto"/>
        <w:ind w:left="142" w:hanging="142"/>
        <w:jc w:val="both"/>
        <w:rPr>
          <w:rFonts w:ascii="Open Sans" w:eastAsiaTheme="majorEastAsia" w:hAnsi="Open Sans" w:cs="Open Sans"/>
          <w:color w:val="000000" w:themeColor="text1"/>
          <w:sz w:val="20"/>
          <w:szCs w:val="20"/>
          <w:lang w:eastAsia="zh-CN"/>
        </w:rPr>
      </w:pPr>
      <w:r w:rsidRPr="008D3D3D">
        <w:rPr>
          <w:rFonts w:ascii="Open Sans" w:eastAsiaTheme="majorEastAsia" w:hAnsi="Open Sans" w:cs="Open Sans"/>
          <w:color w:val="000000" w:themeColor="text1"/>
          <w:sz w:val="20"/>
          <w:szCs w:val="20"/>
          <w:lang w:eastAsia="zh-CN"/>
        </w:rPr>
        <w:t>Povećano korisničko zadovoljstvo u pogledu pristupačnosti prostora i usluga (mereno anketom ili fokus grupom</w:t>
      </w:r>
      <w:r>
        <w:rPr>
          <w:rFonts w:ascii="Open Sans" w:eastAsiaTheme="majorEastAsia" w:hAnsi="Open Sans" w:cs="Open Sans"/>
          <w:color w:val="000000" w:themeColor="text1"/>
          <w:sz w:val="20"/>
          <w:szCs w:val="20"/>
          <w:lang w:eastAsia="zh-CN"/>
        </w:rPr>
        <w:t>).</w:t>
      </w:r>
      <w:r w:rsidRPr="008D3D3D">
        <w:rPr>
          <w:rFonts w:ascii="Open Sans" w:eastAsiaTheme="majorEastAsia" w:hAnsi="Open Sans" w:cs="Open Sans"/>
          <w:color w:val="000000" w:themeColor="text1"/>
          <w:sz w:val="20"/>
          <w:szCs w:val="20"/>
          <w:lang w:eastAsia="zh-CN"/>
        </w:rPr>
        <w:t xml:space="preserve"> </w:t>
      </w:r>
      <w:r>
        <w:rPr>
          <w:rFonts w:ascii="Open Sans" w:eastAsiaTheme="majorEastAsia" w:hAnsi="Open Sans" w:cs="Open Sans"/>
          <w:color w:val="000000" w:themeColor="text1"/>
          <w:sz w:val="20"/>
          <w:szCs w:val="20"/>
          <w:lang w:eastAsia="zh-CN"/>
        </w:rPr>
        <w:t xml:space="preserve">Cilj: </w:t>
      </w:r>
      <w:r w:rsidRPr="008D3D3D">
        <w:rPr>
          <w:rFonts w:ascii="Open Sans" w:eastAsiaTheme="majorEastAsia" w:hAnsi="Open Sans" w:cs="Open Sans"/>
          <w:color w:val="000000" w:themeColor="text1"/>
          <w:sz w:val="20"/>
          <w:szCs w:val="20"/>
          <w:lang w:eastAsia="zh-CN"/>
        </w:rPr>
        <w:t>najmanje 80% pozitivnih ocena među ispitanicima sa invaliditetom).</w:t>
      </w:r>
    </w:p>
    <w:p w:rsidR="00CE387B" w:rsidRPr="008D3D3D" w:rsidRDefault="00CE387B" w:rsidP="00CE387B">
      <w:pPr>
        <w:pBdr>
          <w:top w:val="nil"/>
          <w:left w:val="nil"/>
          <w:bottom w:val="nil"/>
          <w:right w:val="nil"/>
          <w:between w:val="nil"/>
        </w:pBdr>
        <w:spacing w:after="0" w:line="240" w:lineRule="auto"/>
        <w:ind w:left="142"/>
        <w:jc w:val="both"/>
        <w:rPr>
          <w:rFonts w:ascii="Open Sans" w:eastAsiaTheme="majorEastAsia" w:hAnsi="Open Sans" w:cs="Open Sans"/>
          <w:color w:val="000000" w:themeColor="text1"/>
          <w:sz w:val="20"/>
          <w:szCs w:val="20"/>
          <w:lang w:eastAsia="zh-CN"/>
        </w:rPr>
      </w:pPr>
    </w:p>
    <w:p w:rsidR="00FD4975" w:rsidRPr="008F6BA6" w:rsidRDefault="00FD4975" w:rsidP="00F237CB">
      <w:pPr>
        <w:pBdr>
          <w:top w:val="nil"/>
          <w:left w:val="nil"/>
          <w:bottom w:val="nil"/>
          <w:right w:val="nil"/>
          <w:between w:val="nil"/>
        </w:pBdr>
        <w:shd w:val="clear" w:color="auto" w:fill="FFC6C6"/>
        <w:spacing w:after="0" w:line="240" w:lineRule="auto"/>
        <w:jc w:val="both"/>
        <w:rPr>
          <w:rFonts w:ascii="Open Sans" w:hAnsi="Open Sans" w:cs="Open Sans"/>
          <w:b/>
          <w:bCs/>
          <w:color w:val="000000"/>
        </w:rPr>
      </w:pPr>
      <w:r w:rsidRPr="008F6BA6">
        <w:rPr>
          <w:rFonts w:ascii="Open Sans" w:hAnsi="Open Sans" w:cs="Open Sans"/>
          <w:b/>
          <w:bCs/>
          <w:color w:val="000000"/>
        </w:rPr>
        <w:t>Mera 5.5: Uspostavljanje institucionalno održive međusektorske saradnje</w:t>
      </w:r>
    </w:p>
    <w:p w:rsidR="00FD4975" w:rsidRPr="008D3D3D" w:rsidRDefault="00FD4975" w:rsidP="00F237CB">
      <w:pPr>
        <w:pBdr>
          <w:top w:val="nil"/>
          <w:left w:val="nil"/>
          <w:bottom w:val="nil"/>
          <w:right w:val="nil"/>
          <w:between w:val="nil"/>
        </w:pBdr>
        <w:spacing w:after="0" w:line="240" w:lineRule="auto"/>
        <w:jc w:val="both"/>
        <w:rPr>
          <w:rFonts w:ascii="Open Sans" w:hAnsi="Open Sans" w:cs="Open Sans"/>
          <w:b/>
          <w:bCs/>
          <w:color w:val="000000"/>
          <w:sz w:val="20"/>
          <w:szCs w:val="20"/>
        </w:rPr>
      </w:pPr>
      <w:r w:rsidRPr="008D3D3D">
        <w:rPr>
          <w:rFonts w:ascii="Open Sans" w:hAnsi="Open Sans" w:cs="Open Sans"/>
          <w:b/>
          <w:bCs/>
          <w:color w:val="000000"/>
          <w:sz w:val="20"/>
          <w:szCs w:val="20"/>
        </w:rPr>
        <w:t>Cilj mere:</w:t>
      </w:r>
      <w:r>
        <w:rPr>
          <w:rFonts w:ascii="Open Sans" w:hAnsi="Open Sans" w:cs="Open Sans"/>
          <w:b/>
          <w:bCs/>
          <w:color w:val="000000"/>
          <w:sz w:val="20"/>
          <w:szCs w:val="20"/>
        </w:rPr>
        <w:t xml:space="preserve"> </w:t>
      </w:r>
      <w:r w:rsidRPr="008D3D3D">
        <w:rPr>
          <w:rFonts w:ascii="Open Sans" w:hAnsi="Open Sans" w:cs="Open Sans"/>
          <w:color w:val="000000"/>
          <w:sz w:val="20"/>
          <w:szCs w:val="20"/>
        </w:rPr>
        <w:t>Uspostaviti održiv i funkcionalan model formalne saradnje između sektora socijalne zaštite, zdravstva, obrazovanja, policije i organizacija civilnog društva (OCD), kako bi se obezbedila koordinisana i pravovremena podrška deci sa smetnjama u razvoju , osobama sa invaliditetom  i njihovim porodicama.</w:t>
      </w:r>
    </w:p>
    <w:p w:rsidR="00FD4975" w:rsidRDefault="00FD4975" w:rsidP="00F237CB">
      <w:pPr>
        <w:pBdr>
          <w:top w:val="nil"/>
          <w:left w:val="nil"/>
          <w:bottom w:val="nil"/>
          <w:right w:val="nil"/>
          <w:between w:val="nil"/>
        </w:pBdr>
        <w:spacing w:after="0" w:line="240" w:lineRule="auto"/>
        <w:jc w:val="both"/>
        <w:rPr>
          <w:rFonts w:ascii="Open Sans" w:hAnsi="Open Sans" w:cs="Open Sans"/>
          <w:color w:val="000000"/>
          <w:sz w:val="20"/>
          <w:szCs w:val="20"/>
        </w:rPr>
      </w:pPr>
      <w:r w:rsidRPr="008D3D3D">
        <w:rPr>
          <w:rFonts w:ascii="Open Sans" w:hAnsi="Open Sans" w:cs="Open Sans"/>
          <w:b/>
          <w:bCs/>
          <w:color w:val="000000"/>
          <w:sz w:val="20"/>
          <w:szCs w:val="20"/>
        </w:rPr>
        <w:t>Aktivnosti:</w:t>
      </w:r>
      <w:r w:rsidRPr="008D3D3D">
        <w:rPr>
          <w:rFonts w:ascii="Open Sans" w:hAnsi="Open Sans" w:cs="Open Sans"/>
          <w:b/>
          <w:bCs/>
          <w:color w:val="000000"/>
          <w:sz w:val="20"/>
          <w:szCs w:val="20"/>
        </w:rPr>
        <w:br/>
      </w:r>
      <w:r w:rsidR="00886FC2">
        <w:rPr>
          <w:rFonts w:ascii="Open Sans" w:hAnsi="Open Sans" w:cs="Open Sans"/>
          <w:sz w:val="20"/>
          <w:szCs w:val="20"/>
        </w:rPr>
        <w:t>Aktivnost</w:t>
      </w:r>
      <w:r w:rsidR="00886FC2" w:rsidRPr="008D3D3D">
        <w:rPr>
          <w:rFonts w:ascii="Open Sans" w:hAnsi="Open Sans" w:cs="Open Sans"/>
          <w:color w:val="000000"/>
          <w:sz w:val="20"/>
          <w:szCs w:val="20"/>
        </w:rPr>
        <w:t xml:space="preserve"> </w:t>
      </w:r>
      <w:r w:rsidRPr="008D3D3D">
        <w:rPr>
          <w:rFonts w:ascii="Open Sans" w:hAnsi="Open Sans" w:cs="Open Sans"/>
          <w:color w:val="000000"/>
          <w:sz w:val="20"/>
          <w:szCs w:val="20"/>
        </w:rPr>
        <w:t>5.5.1. Izrada i usvajanje protokola o razmeni podataka i informacija između sektora, u skladu sa Zakonom o zaštiti podataka o ličnosti.</w:t>
      </w:r>
    </w:p>
    <w:p w:rsidR="00FD4975" w:rsidRDefault="00886FC2" w:rsidP="00F237CB">
      <w:pPr>
        <w:pBdr>
          <w:top w:val="nil"/>
          <w:left w:val="nil"/>
          <w:bottom w:val="nil"/>
          <w:right w:val="nil"/>
          <w:between w:val="nil"/>
        </w:pBdr>
        <w:spacing w:after="0" w:line="240" w:lineRule="auto"/>
        <w:jc w:val="both"/>
        <w:rPr>
          <w:rFonts w:ascii="Open Sans" w:hAnsi="Open Sans" w:cs="Open Sans"/>
          <w:color w:val="000000"/>
          <w:sz w:val="20"/>
          <w:szCs w:val="20"/>
        </w:rPr>
      </w:pPr>
      <w:r>
        <w:rPr>
          <w:rFonts w:ascii="Open Sans" w:hAnsi="Open Sans" w:cs="Open Sans"/>
          <w:sz w:val="20"/>
          <w:szCs w:val="20"/>
        </w:rPr>
        <w:lastRenderedPageBreak/>
        <w:t>Aktivnost</w:t>
      </w:r>
      <w:r w:rsidRPr="008D3D3D">
        <w:rPr>
          <w:rFonts w:ascii="Open Sans" w:hAnsi="Open Sans" w:cs="Open Sans"/>
          <w:color w:val="000000"/>
          <w:sz w:val="20"/>
          <w:szCs w:val="20"/>
        </w:rPr>
        <w:t xml:space="preserve"> </w:t>
      </w:r>
      <w:r w:rsidR="00FD4975" w:rsidRPr="008D3D3D">
        <w:rPr>
          <w:rFonts w:ascii="Open Sans" w:hAnsi="Open Sans" w:cs="Open Sans"/>
          <w:color w:val="000000"/>
          <w:sz w:val="20"/>
          <w:szCs w:val="20"/>
        </w:rPr>
        <w:t>5.5.2. Uspostavljanje redovnih međusektorskih sastanaka (najmanje jednom mesečno) radi praćenja slučajeva i zajedničkog planiranja intervencija.</w:t>
      </w:r>
    </w:p>
    <w:p w:rsidR="00FD4975" w:rsidRPr="008D3D3D" w:rsidRDefault="00886FC2" w:rsidP="00F237CB">
      <w:pPr>
        <w:pBdr>
          <w:top w:val="nil"/>
          <w:left w:val="nil"/>
          <w:bottom w:val="nil"/>
          <w:right w:val="nil"/>
          <w:between w:val="nil"/>
        </w:pBdr>
        <w:spacing w:after="0" w:line="240" w:lineRule="auto"/>
        <w:jc w:val="both"/>
        <w:rPr>
          <w:rFonts w:ascii="Open Sans" w:hAnsi="Open Sans" w:cs="Open Sans"/>
          <w:color w:val="000000"/>
          <w:sz w:val="20"/>
          <w:szCs w:val="20"/>
        </w:rPr>
      </w:pPr>
      <w:r>
        <w:rPr>
          <w:rFonts w:ascii="Open Sans" w:hAnsi="Open Sans" w:cs="Open Sans"/>
          <w:sz w:val="20"/>
          <w:szCs w:val="20"/>
        </w:rPr>
        <w:t>Aktivnost</w:t>
      </w:r>
      <w:r w:rsidRPr="008D3D3D">
        <w:rPr>
          <w:rFonts w:ascii="Open Sans" w:hAnsi="Open Sans" w:cs="Open Sans"/>
          <w:color w:val="000000"/>
          <w:sz w:val="20"/>
          <w:szCs w:val="20"/>
        </w:rPr>
        <w:t xml:space="preserve"> </w:t>
      </w:r>
      <w:r w:rsidR="00FD4975" w:rsidRPr="008D3D3D">
        <w:rPr>
          <w:rFonts w:ascii="Open Sans" w:hAnsi="Open Sans" w:cs="Open Sans"/>
          <w:color w:val="000000"/>
          <w:sz w:val="20"/>
          <w:szCs w:val="20"/>
        </w:rPr>
        <w:t>5.5.3. Uključivanje OCD u sastanke i radna tela radi obezbeđivanja participacije korisnika i podrške iz zajednice.</w:t>
      </w:r>
    </w:p>
    <w:p w:rsidR="00FD4975" w:rsidRPr="008D3D3D" w:rsidRDefault="00FD4975" w:rsidP="00F237CB">
      <w:pPr>
        <w:pBdr>
          <w:top w:val="nil"/>
          <w:left w:val="nil"/>
          <w:bottom w:val="nil"/>
          <w:right w:val="nil"/>
          <w:between w:val="nil"/>
        </w:pBdr>
        <w:spacing w:after="0" w:line="240" w:lineRule="auto"/>
        <w:jc w:val="both"/>
        <w:rPr>
          <w:rFonts w:ascii="Open Sans" w:hAnsi="Open Sans" w:cs="Open Sans"/>
          <w:b/>
          <w:bCs/>
          <w:color w:val="000000"/>
          <w:sz w:val="20"/>
          <w:szCs w:val="20"/>
        </w:rPr>
      </w:pPr>
      <w:r w:rsidRPr="008D3D3D">
        <w:rPr>
          <w:rFonts w:ascii="Open Sans" w:hAnsi="Open Sans" w:cs="Open Sans"/>
          <w:b/>
          <w:bCs/>
          <w:color w:val="000000"/>
          <w:sz w:val="20"/>
          <w:szCs w:val="20"/>
        </w:rPr>
        <w:t>Nosilac:</w:t>
      </w:r>
      <w:r>
        <w:rPr>
          <w:rFonts w:ascii="Open Sans" w:hAnsi="Open Sans" w:cs="Open Sans"/>
          <w:b/>
          <w:bCs/>
          <w:color w:val="000000"/>
          <w:sz w:val="20"/>
          <w:szCs w:val="20"/>
        </w:rPr>
        <w:t xml:space="preserve"> </w:t>
      </w:r>
      <w:r w:rsidRPr="008D3D3D">
        <w:rPr>
          <w:rFonts w:ascii="Open Sans" w:hAnsi="Open Sans" w:cs="Open Sans"/>
          <w:color w:val="000000"/>
          <w:sz w:val="20"/>
          <w:szCs w:val="20"/>
        </w:rPr>
        <w:t>Centar za socijalni rad, sektori zdravstva, obrazovanja i policije</w:t>
      </w:r>
      <w:r w:rsidRPr="008D3D3D">
        <w:rPr>
          <w:rFonts w:ascii="Open Sans" w:hAnsi="Open Sans" w:cs="Open Sans"/>
          <w:color w:val="000000"/>
          <w:sz w:val="20"/>
          <w:szCs w:val="20"/>
        </w:rPr>
        <w:br/>
      </w:r>
      <w:r w:rsidRPr="008D3D3D">
        <w:rPr>
          <w:rFonts w:ascii="Open Sans" w:hAnsi="Open Sans" w:cs="Open Sans"/>
          <w:b/>
          <w:bCs/>
          <w:color w:val="000000"/>
          <w:sz w:val="20"/>
          <w:szCs w:val="20"/>
        </w:rPr>
        <w:t xml:space="preserve">Partneri: </w:t>
      </w:r>
      <w:r w:rsidRPr="008D3D3D">
        <w:rPr>
          <w:rFonts w:ascii="Open Sans" w:hAnsi="Open Sans" w:cs="Open Sans"/>
          <w:color w:val="000000"/>
          <w:sz w:val="20"/>
          <w:szCs w:val="20"/>
        </w:rPr>
        <w:t>OCD, Gradska uprava, poverenik za informacije od javnog značaja i zaštitu podataka o ličnosti (konsultativno)</w:t>
      </w:r>
    </w:p>
    <w:p w:rsidR="00FD4975" w:rsidRPr="008D3D3D" w:rsidRDefault="00FD4975" w:rsidP="00F237CB">
      <w:pPr>
        <w:pBdr>
          <w:top w:val="nil"/>
          <w:left w:val="nil"/>
          <w:bottom w:val="nil"/>
          <w:right w:val="nil"/>
          <w:between w:val="nil"/>
        </w:pBdr>
        <w:spacing w:after="0" w:line="240" w:lineRule="auto"/>
        <w:jc w:val="both"/>
        <w:rPr>
          <w:rFonts w:ascii="Open Sans" w:hAnsi="Open Sans" w:cs="Open Sans"/>
          <w:b/>
          <w:bCs/>
          <w:color w:val="000000"/>
          <w:sz w:val="20"/>
          <w:szCs w:val="20"/>
        </w:rPr>
      </w:pPr>
      <w:r w:rsidRPr="008D3D3D">
        <w:rPr>
          <w:rFonts w:ascii="Open Sans" w:hAnsi="Open Sans" w:cs="Open Sans"/>
          <w:b/>
          <w:bCs/>
          <w:color w:val="000000"/>
          <w:sz w:val="20"/>
          <w:szCs w:val="20"/>
        </w:rPr>
        <w:t>Pokazatelji učinka mere (za vrednosno praćenje do 2023. godine):</w:t>
      </w:r>
    </w:p>
    <w:p w:rsidR="00FD4975" w:rsidRDefault="00FD4975" w:rsidP="00E52267">
      <w:pPr>
        <w:numPr>
          <w:ilvl w:val="0"/>
          <w:numId w:val="38"/>
        </w:numPr>
        <w:pBdr>
          <w:top w:val="nil"/>
          <w:left w:val="nil"/>
          <w:bottom w:val="nil"/>
          <w:right w:val="nil"/>
          <w:between w:val="nil"/>
        </w:pBdr>
        <w:tabs>
          <w:tab w:val="clear" w:pos="720"/>
          <w:tab w:val="num" w:pos="142"/>
        </w:tabs>
        <w:spacing w:after="0" w:line="240" w:lineRule="auto"/>
        <w:ind w:left="142" w:hanging="142"/>
        <w:jc w:val="both"/>
        <w:rPr>
          <w:rFonts w:ascii="Open Sans" w:hAnsi="Open Sans" w:cs="Open Sans"/>
          <w:color w:val="000000"/>
          <w:sz w:val="20"/>
          <w:szCs w:val="20"/>
        </w:rPr>
      </w:pPr>
      <w:r w:rsidRPr="008D3D3D">
        <w:rPr>
          <w:rFonts w:ascii="Open Sans" w:hAnsi="Open Sans" w:cs="Open Sans"/>
          <w:color w:val="000000"/>
          <w:sz w:val="20"/>
          <w:szCs w:val="20"/>
        </w:rPr>
        <w:t>Usvojen međusektorski protokol o razmeni podataka, potpisan od strane minimum 4 sektora i objavljen u internim aktima relevantnih ustanova;</w:t>
      </w:r>
    </w:p>
    <w:p w:rsidR="00FD4975" w:rsidRDefault="00FD4975" w:rsidP="00E52267">
      <w:pPr>
        <w:numPr>
          <w:ilvl w:val="0"/>
          <w:numId w:val="38"/>
        </w:numPr>
        <w:pBdr>
          <w:top w:val="nil"/>
          <w:left w:val="nil"/>
          <w:bottom w:val="nil"/>
          <w:right w:val="nil"/>
          <w:between w:val="nil"/>
        </w:pBdr>
        <w:tabs>
          <w:tab w:val="clear" w:pos="720"/>
          <w:tab w:val="num" w:pos="142"/>
        </w:tabs>
        <w:spacing w:after="0" w:line="240" w:lineRule="auto"/>
        <w:ind w:left="142" w:hanging="142"/>
        <w:jc w:val="both"/>
        <w:rPr>
          <w:rFonts w:ascii="Open Sans" w:hAnsi="Open Sans" w:cs="Open Sans"/>
          <w:color w:val="000000"/>
          <w:sz w:val="20"/>
          <w:szCs w:val="20"/>
        </w:rPr>
      </w:pPr>
      <w:r w:rsidRPr="008D3D3D">
        <w:rPr>
          <w:rFonts w:ascii="Open Sans" w:hAnsi="Open Sans" w:cs="Open Sans"/>
          <w:color w:val="000000"/>
          <w:sz w:val="20"/>
          <w:szCs w:val="20"/>
        </w:rPr>
        <w:t>Održano minimum 5 međusektorskih sastanaka godišnje, sa vođenim zapisnicima i definisanim zaključcima po slučajevima;</w:t>
      </w:r>
    </w:p>
    <w:p w:rsidR="00FD4975" w:rsidRDefault="00FD4975" w:rsidP="00E52267">
      <w:pPr>
        <w:numPr>
          <w:ilvl w:val="0"/>
          <w:numId w:val="38"/>
        </w:numPr>
        <w:pBdr>
          <w:top w:val="nil"/>
          <w:left w:val="nil"/>
          <w:bottom w:val="nil"/>
          <w:right w:val="nil"/>
          <w:between w:val="nil"/>
        </w:pBdr>
        <w:tabs>
          <w:tab w:val="clear" w:pos="720"/>
          <w:tab w:val="num" w:pos="142"/>
        </w:tabs>
        <w:spacing w:after="0" w:line="240" w:lineRule="auto"/>
        <w:ind w:left="142" w:hanging="142"/>
        <w:jc w:val="both"/>
        <w:rPr>
          <w:rFonts w:ascii="Open Sans" w:hAnsi="Open Sans" w:cs="Open Sans"/>
          <w:color w:val="000000"/>
          <w:sz w:val="20"/>
          <w:szCs w:val="20"/>
        </w:rPr>
      </w:pPr>
      <w:r w:rsidRPr="008D3D3D">
        <w:rPr>
          <w:rFonts w:ascii="Open Sans" w:hAnsi="Open Sans" w:cs="Open Sans"/>
          <w:color w:val="000000"/>
          <w:sz w:val="20"/>
          <w:szCs w:val="20"/>
        </w:rPr>
        <w:t>Minimum 6 institucija redovno učestvuje u međusektorskoj saradnji (CSR, škole, dom zdravlja, policijska uprava, OCD, lokalna uprava);</w:t>
      </w:r>
    </w:p>
    <w:p w:rsidR="00FD4975" w:rsidRDefault="00FD4975" w:rsidP="00E52267">
      <w:pPr>
        <w:numPr>
          <w:ilvl w:val="0"/>
          <w:numId w:val="38"/>
        </w:numPr>
        <w:pBdr>
          <w:top w:val="nil"/>
          <w:left w:val="nil"/>
          <w:bottom w:val="nil"/>
          <w:right w:val="nil"/>
          <w:between w:val="nil"/>
        </w:pBdr>
        <w:tabs>
          <w:tab w:val="clear" w:pos="720"/>
          <w:tab w:val="num" w:pos="142"/>
        </w:tabs>
        <w:spacing w:after="0" w:line="240" w:lineRule="auto"/>
        <w:ind w:left="142" w:hanging="142"/>
        <w:jc w:val="both"/>
        <w:rPr>
          <w:rFonts w:ascii="Open Sans" w:hAnsi="Open Sans" w:cs="Open Sans"/>
          <w:color w:val="000000"/>
          <w:sz w:val="20"/>
          <w:szCs w:val="20"/>
        </w:rPr>
      </w:pPr>
      <w:r w:rsidRPr="008D3D3D">
        <w:rPr>
          <w:rFonts w:ascii="Open Sans" w:hAnsi="Open Sans" w:cs="Open Sans"/>
          <w:color w:val="000000"/>
          <w:sz w:val="20"/>
          <w:szCs w:val="20"/>
        </w:rPr>
        <w:t>Zajednički izrađeni planovi intervencije za najmanje 10 slučajeva, uključujući jasno definisane zadatke po sektorima i rokove realizacije;</w:t>
      </w:r>
    </w:p>
    <w:p w:rsidR="00FD4975" w:rsidRDefault="00FD4975" w:rsidP="00E52267">
      <w:pPr>
        <w:numPr>
          <w:ilvl w:val="0"/>
          <w:numId w:val="38"/>
        </w:numPr>
        <w:pBdr>
          <w:top w:val="nil"/>
          <w:left w:val="nil"/>
          <w:bottom w:val="nil"/>
          <w:right w:val="nil"/>
          <w:between w:val="nil"/>
        </w:pBdr>
        <w:tabs>
          <w:tab w:val="clear" w:pos="720"/>
          <w:tab w:val="num" w:pos="142"/>
        </w:tabs>
        <w:spacing w:after="0" w:line="240" w:lineRule="auto"/>
        <w:ind w:left="142" w:hanging="142"/>
        <w:jc w:val="both"/>
        <w:rPr>
          <w:rFonts w:ascii="Open Sans" w:hAnsi="Open Sans" w:cs="Open Sans"/>
          <w:color w:val="000000"/>
          <w:sz w:val="20"/>
          <w:szCs w:val="20"/>
        </w:rPr>
      </w:pPr>
      <w:r w:rsidRPr="008D3D3D">
        <w:rPr>
          <w:rFonts w:ascii="Open Sans" w:hAnsi="Open Sans" w:cs="Open Sans"/>
          <w:color w:val="000000"/>
          <w:sz w:val="20"/>
          <w:szCs w:val="20"/>
        </w:rPr>
        <w:t>Minimum 2 predstavnika OCD uključena u radna tela i sastanke, sa dokumentovanim doprinosom u planiranju podrške korisnicima;</w:t>
      </w:r>
    </w:p>
    <w:p w:rsidR="00FD4975" w:rsidRPr="008D3D3D" w:rsidRDefault="00FD4975" w:rsidP="00E52267">
      <w:pPr>
        <w:numPr>
          <w:ilvl w:val="0"/>
          <w:numId w:val="38"/>
        </w:numPr>
        <w:pBdr>
          <w:top w:val="nil"/>
          <w:left w:val="nil"/>
          <w:bottom w:val="nil"/>
          <w:right w:val="nil"/>
          <w:between w:val="nil"/>
        </w:pBdr>
        <w:tabs>
          <w:tab w:val="clear" w:pos="720"/>
          <w:tab w:val="num" w:pos="142"/>
        </w:tabs>
        <w:spacing w:after="0" w:line="240" w:lineRule="auto"/>
        <w:ind w:left="142" w:hanging="142"/>
        <w:jc w:val="both"/>
        <w:rPr>
          <w:rFonts w:ascii="Open Sans" w:hAnsi="Open Sans" w:cs="Open Sans"/>
          <w:color w:val="000000"/>
          <w:sz w:val="20"/>
          <w:szCs w:val="20"/>
        </w:rPr>
      </w:pPr>
      <w:r w:rsidRPr="008D3D3D">
        <w:rPr>
          <w:rFonts w:ascii="Open Sans" w:hAnsi="Open Sans" w:cs="Open Sans"/>
          <w:color w:val="000000"/>
          <w:sz w:val="20"/>
          <w:szCs w:val="20"/>
        </w:rPr>
        <w:t>Primenjeni mehanizmi zaštite podataka, potvrđeni u protokolu i u skladu sa preporukama Poverenika (npr. de-identifikacija podataka, kontrolisani pristup).</w:t>
      </w:r>
    </w:p>
    <w:p w:rsidR="00FD4975" w:rsidRPr="008F6BA6" w:rsidRDefault="00FD4975" w:rsidP="00F237CB">
      <w:pPr>
        <w:pBdr>
          <w:top w:val="nil"/>
          <w:left w:val="nil"/>
          <w:bottom w:val="nil"/>
          <w:right w:val="nil"/>
          <w:between w:val="nil"/>
        </w:pBdr>
        <w:shd w:val="clear" w:color="auto" w:fill="FFC6C6"/>
        <w:spacing w:after="0" w:line="240" w:lineRule="auto"/>
        <w:jc w:val="both"/>
        <w:rPr>
          <w:rFonts w:ascii="Open Sans" w:hAnsi="Open Sans" w:cs="Open Sans"/>
          <w:b/>
          <w:bCs/>
          <w:color w:val="000000"/>
        </w:rPr>
      </w:pPr>
      <w:r w:rsidRPr="008F6BA6">
        <w:rPr>
          <w:rFonts w:ascii="Open Sans" w:hAnsi="Open Sans" w:cs="Open Sans"/>
          <w:b/>
          <w:bCs/>
          <w:color w:val="000000"/>
        </w:rPr>
        <w:t xml:space="preserve">Mera 5.6. Uspostavljanje međuopštinske saradnje </w:t>
      </w:r>
    </w:p>
    <w:p w:rsidR="00FD4975" w:rsidRPr="0081117E" w:rsidRDefault="00FD4975" w:rsidP="00F237CB">
      <w:pPr>
        <w:pBdr>
          <w:top w:val="nil"/>
          <w:left w:val="nil"/>
          <w:bottom w:val="nil"/>
          <w:right w:val="nil"/>
          <w:between w:val="nil"/>
        </w:pBdr>
        <w:spacing w:after="0" w:line="240" w:lineRule="auto"/>
        <w:jc w:val="both"/>
        <w:rPr>
          <w:rFonts w:ascii="Open Sans" w:hAnsi="Open Sans" w:cs="Open Sans"/>
          <w:b/>
          <w:bCs/>
          <w:color w:val="000000"/>
          <w:sz w:val="20"/>
          <w:szCs w:val="20"/>
        </w:rPr>
      </w:pPr>
      <w:r w:rsidRPr="0081117E">
        <w:rPr>
          <w:rFonts w:ascii="Open Sans" w:hAnsi="Open Sans" w:cs="Open Sans"/>
          <w:b/>
          <w:bCs/>
          <w:color w:val="000000"/>
          <w:sz w:val="20"/>
          <w:szCs w:val="20"/>
        </w:rPr>
        <w:t>Cilj mere:</w:t>
      </w:r>
      <w:r>
        <w:rPr>
          <w:rFonts w:ascii="Open Sans" w:hAnsi="Open Sans" w:cs="Open Sans"/>
          <w:b/>
          <w:bCs/>
          <w:color w:val="000000"/>
          <w:sz w:val="20"/>
          <w:szCs w:val="20"/>
        </w:rPr>
        <w:t xml:space="preserve"> </w:t>
      </w:r>
      <w:r w:rsidRPr="0081117E">
        <w:rPr>
          <w:rFonts w:ascii="Open Sans" w:hAnsi="Open Sans" w:cs="Open Sans"/>
          <w:color w:val="000000"/>
          <w:sz w:val="20"/>
          <w:szCs w:val="20"/>
        </w:rPr>
        <w:t xml:space="preserve">Razviti modele međuopštinske saradnje za uspostavljanje i održivo pružanje specijalizovanih usluga </w:t>
      </w:r>
      <w:r w:rsidRPr="0081117E">
        <w:rPr>
          <w:rFonts w:ascii="Open Sans" w:hAnsi="Open Sans" w:cs="Open Sans"/>
          <w:i/>
          <w:iCs/>
          <w:color w:val="000000"/>
          <w:sz w:val="20"/>
          <w:szCs w:val="20"/>
        </w:rPr>
        <w:t>predah smeštaj</w:t>
      </w:r>
      <w:r w:rsidRPr="0081117E">
        <w:rPr>
          <w:rFonts w:ascii="Open Sans" w:hAnsi="Open Sans" w:cs="Open Sans"/>
          <w:color w:val="000000"/>
          <w:sz w:val="20"/>
          <w:szCs w:val="20"/>
        </w:rPr>
        <w:t xml:space="preserve"> i </w:t>
      </w:r>
      <w:r w:rsidRPr="0081117E">
        <w:rPr>
          <w:rFonts w:ascii="Open Sans" w:hAnsi="Open Sans" w:cs="Open Sans"/>
          <w:i/>
          <w:iCs/>
          <w:color w:val="000000"/>
          <w:sz w:val="20"/>
          <w:szCs w:val="20"/>
        </w:rPr>
        <w:t>stanovanje uz podršku</w:t>
      </w:r>
      <w:r w:rsidRPr="0081117E">
        <w:rPr>
          <w:rFonts w:ascii="Open Sans" w:hAnsi="Open Sans" w:cs="Open Sans"/>
          <w:color w:val="000000"/>
          <w:sz w:val="20"/>
          <w:szCs w:val="20"/>
        </w:rPr>
        <w:t xml:space="preserve">  za </w:t>
      </w:r>
      <w:r w:rsidR="00F421CD">
        <w:rPr>
          <w:rFonts w:ascii="Open Sans" w:hAnsi="Open Sans" w:cs="Open Sans"/>
          <w:color w:val="000000"/>
          <w:sz w:val="20"/>
          <w:szCs w:val="20"/>
        </w:rPr>
        <w:t>OSI</w:t>
      </w:r>
      <w:r w:rsidRPr="0081117E">
        <w:rPr>
          <w:rFonts w:ascii="Open Sans" w:hAnsi="Open Sans" w:cs="Open Sans"/>
          <w:color w:val="000000"/>
          <w:sz w:val="20"/>
          <w:szCs w:val="20"/>
        </w:rPr>
        <w:t xml:space="preserve"> , zasnovane na analizi potreba i dostupnosti resursa na regionalnom nivou.</w:t>
      </w:r>
    </w:p>
    <w:p w:rsidR="00FD4975" w:rsidRDefault="00FD4975" w:rsidP="00F237CB">
      <w:pPr>
        <w:pBdr>
          <w:top w:val="nil"/>
          <w:left w:val="nil"/>
          <w:bottom w:val="nil"/>
          <w:right w:val="nil"/>
          <w:between w:val="nil"/>
        </w:pBdr>
        <w:spacing w:after="0" w:line="240" w:lineRule="auto"/>
        <w:jc w:val="both"/>
        <w:rPr>
          <w:rFonts w:ascii="Open Sans" w:hAnsi="Open Sans" w:cs="Open Sans"/>
          <w:color w:val="000000"/>
          <w:sz w:val="20"/>
          <w:szCs w:val="20"/>
        </w:rPr>
      </w:pPr>
      <w:r w:rsidRPr="0081117E">
        <w:rPr>
          <w:rFonts w:ascii="Open Sans" w:hAnsi="Open Sans" w:cs="Open Sans"/>
          <w:b/>
          <w:bCs/>
          <w:color w:val="000000"/>
          <w:sz w:val="20"/>
          <w:szCs w:val="20"/>
        </w:rPr>
        <w:t>Aktivnosti:</w:t>
      </w:r>
      <w:r w:rsidRPr="0081117E">
        <w:rPr>
          <w:rFonts w:ascii="Open Sans" w:hAnsi="Open Sans" w:cs="Open Sans"/>
          <w:b/>
          <w:bCs/>
          <w:color w:val="000000"/>
          <w:sz w:val="20"/>
          <w:szCs w:val="20"/>
        </w:rPr>
        <w:br/>
      </w:r>
      <w:r w:rsidR="00886FC2">
        <w:rPr>
          <w:rFonts w:ascii="Open Sans" w:hAnsi="Open Sans" w:cs="Open Sans"/>
          <w:sz w:val="20"/>
          <w:szCs w:val="20"/>
        </w:rPr>
        <w:t>Aktivnost</w:t>
      </w:r>
      <w:r w:rsidR="00886FC2" w:rsidRPr="0081117E">
        <w:rPr>
          <w:rFonts w:ascii="Open Sans" w:hAnsi="Open Sans" w:cs="Open Sans"/>
          <w:color w:val="000000"/>
          <w:sz w:val="20"/>
          <w:szCs w:val="20"/>
        </w:rPr>
        <w:t xml:space="preserve"> </w:t>
      </w:r>
      <w:r w:rsidRPr="0081117E">
        <w:rPr>
          <w:rFonts w:ascii="Open Sans" w:hAnsi="Open Sans" w:cs="Open Sans"/>
          <w:color w:val="000000"/>
          <w:sz w:val="20"/>
          <w:szCs w:val="20"/>
        </w:rPr>
        <w:t>5.6.1. Izrada studije opravdanosti/izvodljivosti za uslugu predah smeštaja na međuopštinskom nivou</w:t>
      </w:r>
      <w:r>
        <w:rPr>
          <w:rFonts w:ascii="Open Sans" w:hAnsi="Open Sans" w:cs="Open Sans"/>
          <w:color w:val="000000"/>
          <w:sz w:val="20"/>
          <w:szCs w:val="20"/>
        </w:rPr>
        <w:t>;</w:t>
      </w:r>
    </w:p>
    <w:p w:rsidR="00FD4975" w:rsidRDefault="00886FC2" w:rsidP="00F237CB">
      <w:pPr>
        <w:pBdr>
          <w:top w:val="nil"/>
          <w:left w:val="nil"/>
          <w:bottom w:val="nil"/>
          <w:right w:val="nil"/>
          <w:between w:val="nil"/>
        </w:pBdr>
        <w:spacing w:after="0" w:line="240" w:lineRule="auto"/>
        <w:jc w:val="both"/>
        <w:rPr>
          <w:rFonts w:ascii="Open Sans" w:hAnsi="Open Sans" w:cs="Open Sans"/>
          <w:color w:val="000000"/>
          <w:sz w:val="20"/>
          <w:szCs w:val="20"/>
        </w:rPr>
      </w:pPr>
      <w:r>
        <w:rPr>
          <w:rFonts w:ascii="Open Sans" w:hAnsi="Open Sans" w:cs="Open Sans"/>
          <w:sz w:val="20"/>
          <w:szCs w:val="20"/>
        </w:rPr>
        <w:t>Aktivnost</w:t>
      </w:r>
      <w:r w:rsidRPr="0081117E">
        <w:rPr>
          <w:rFonts w:ascii="Open Sans" w:hAnsi="Open Sans" w:cs="Open Sans"/>
          <w:color w:val="000000"/>
          <w:sz w:val="20"/>
          <w:szCs w:val="20"/>
        </w:rPr>
        <w:t xml:space="preserve"> </w:t>
      </w:r>
      <w:r w:rsidR="00FD4975" w:rsidRPr="0081117E">
        <w:rPr>
          <w:rFonts w:ascii="Open Sans" w:hAnsi="Open Sans" w:cs="Open Sans"/>
          <w:color w:val="000000"/>
          <w:sz w:val="20"/>
          <w:szCs w:val="20"/>
        </w:rPr>
        <w:t>5.6.2. Izrada predloga projekta za uspostavljanje usluge predah smeštaja</w:t>
      </w:r>
      <w:r w:rsidR="00FD4975">
        <w:rPr>
          <w:rFonts w:ascii="Open Sans" w:hAnsi="Open Sans" w:cs="Open Sans"/>
          <w:color w:val="000000"/>
          <w:sz w:val="20"/>
          <w:szCs w:val="20"/>
        </w:rPr>
        <w:t>;</w:t>
      </w:r>
    </w:p>
    <w:p w:rsidR="00FD4975" w:rsidRDefault="00886FC2" w:rsidP="00F237CB">
      <w:pPr>
        <w:pBdr>
          <w:top w:val="nil"/>
          <w:left w:val="nil"/>
          <w:bottom w:val="nil"/>
          <w:right w:val="nil"/>
          <w:between w:val="nil"/>
        </w:pBdr>
        <w:spacing w:after="0" w:line="240" w:lineRule="auto"/>
        <w:jc w:val="both"/>
        <w:rPr>
          <w:rFonts w:ascii="Open Sans" w:hAnsi="Open Sans" w:cs="Open Sans"/>
          <w:color w:val="000000"/>
          <w:sz w:val="20"/>
          <w:szCs w:val="20"/>
        </w:rPr>
      </w:pPr>
      <w:r>
        <w:rPr>
          <w:rFonts w:ascii="Open Sans" w:hAnsi="Open Sans" w:cs="Open Sans"/>
          <w:sz w:val="20"/>
          <w:szCs w:val="20"/>
        </w:rPr>
        <w:t>Aktivnost</w:t>
      </w:r>
      <w:r w:rsidRPr="0081117E">
        <w:rPr>
          <w:rFonts w:ascii="Open Sans" w:hAnsi="Open Sans" w:cs="Open Sans"/>
          <w:color w:val="000000"/>
          <w:sz w:val="20"/>
          <w:szCs w:val="20"/>
        </w:rPr>
        <w:t xml:space="preserve"> </w:t>
      </w:r>
      <w:r w:rsidR="00FD4975" w:rsidRPr="0081117E">
        <w:rPr>
          <w:rFonts w:ascii="Open Sans" w:hAnsi="Open Sans" w:cs="Open Sans"/>
          <w:color w:val="000000"/>
          <w:sz w:val="20"/>
          <w:szCs w:val="20"/>
        </w:rPr>
        <w:t>5.6.3. Realizacija projekta usluge stanovanja uz podršku (uz podršku eksternih izvora)</w:t>
      </w:r>
      <w:r w:rsidR="00FD4975">
        <w:rPr>
          <w:rFonts w:ascii="Open Sans" w:hAnsi="Open Sans" w:cs="Open Sans"/>
          <w:color w:val="000000"/>
          <w:sz w:val="20"/>
          <w:szCs w:val="20"/>
        </w:rPr>
        <w:t>;</w:t>
      </w:r>
    </w:p>
    <w:p w:rsidR="00FD4975" w:rsidRDefault="00886FC2" w:rsidP="00F237CB">
      <w:pPr>
        <w:pBdr>
          <w:top w:val="nil"/>
          <w:left w:val="nil"/>
          <w:bottom w:val="nil"/>
          <w:right w:val="nil"/>
          <w:between w:val="nil"/>
        </w:pBdr>
        <w:spacing w:after="0" w:line="240" w:lineRule="auto"/>
        <w:jc w:val="both"/>
        <w:rPr>
          <w:rFonts w:ascii="Open Sans" w:hAnsi="Open Sans" w:cs="Open Sans"/>
          <w:color w:val="000000"/>
          <w:sz w:val="20"/>
          <w:szCs w:val="20"/>
        </w:rPr>
      </w:pPr>
      <w:r>
        <w:rPr>
          <w:rFonts w:ascii="Open Sans" w:hAnsi="Open Sans" w:cs="Open Sans"/>
          <w:sz w:val="20"/>
          <w:szCs w:val="20"/>
        </w:rPr>
        <w:t>Aktivnost</w:t>
      </w:r>
      <w:r w:rsidRPr="0081117E">
        <w:rPr>
          <w:rFonts w:ascii="Open Sans" w:hAnsi="Open Sans" w:cs="Open Sans"/>
          <w:color w:val="000000"/>
          <w:sz w:val="20"/>
          <w:szCs w:val="20"/>
        </w:rPr>
        <w:t xml:space="preserve"> </w:t>
      </w:r>
      <w:r w:rsidR="00FD4975" w:rsidRPr="0081117E">
        <w:rPr>
          <w:rFonts w:ascii="Open Sans" w:hAnsi="Open Sans" w:cs="Open Sans"/>
          <w:color w:val="000000"/>
          <w:sz w:val="20"/>
          <w:szCs w:val="20"/>
        </w:rPr>
        <w:t>5.6.4. Izrada studije opravdanosti/izvodljivosti za stanovanje uz podršku</w:t>
      </w:r>
      <w:r w:rsidR="00FD4975">
        <w:rPr>
          <w:rFonts w:ascii="Open Sans" w:hAnsi="Open Sans" w:cs="Open Sans"/>
          <w:color w:val="000000"/>
          <w:sz w:val="20"/>
          <w:szCs w:val="20"/>
        </w:rPr>
        <w:t>;</w:t>
      </w:r>
    </w:p>
    <w:p w:rsidR="00FD4975" w:rsidRDefault="00886FC2" w:rsidP="00F237CB">
      <w:pPr>
        <w:pBdr>
          <w:top w:val="nil"/>
          <w:left w:val="nil"/>
          <w:bottom w:val="nil"/>
          <w:right w:val="nil"/>
          <w:between w:val="nil"/>
        </w:pBdr>
        <w:spacing w:after="0" w:line="240" w:lineRule="auto"/>
        <w:jc w:val="both"/>
        <w:rPr>
          <w:rFonts w:ascii="Open Sans" w:hAnsi="Open Sans" w:cs="Open Sans"/>
          <w:color w:val="000000"/>
          <w:sz w:val="20"/>
          <w:szCs w:val="20"/>
        </w:rPr>
      </w:pPr>
      <w:r>
        <w:rPr>
          <w:rFonts w:ascii="Open Sans" w:hAnsi="Open Sans" w:cs="Open Sans"/>
          <w:sz w:val="20"/>
          <w:szCs w:val="20"/>
        </w:rPr>
        <w:t>Aktivnost</w:t>
      </w:r>
      <w:r w:rsidRPr="0081117E">
        <w:rPr>
          <w:rFonts w:ascii="Open Sans" w:hAnsi="Open Sans" w:cs="Open Sans"/>
          <w:color w:val="000000"/>
          <w:sz w:val="20"/>
          <w:szCs w:val="20"/>
        </w:rPr>
        <w:t xml:space="preserve"> </w:t>
      </w:r>
      <w:r w:rsidR="00FD4975" w:rsidRPr="0081117E">
        <w:rPr>
          <w:rFonts w:ascii="Open Sans" w:hAnsi="Open Sans" w:cs="Open Sans"/>
          <w:color w:val="000000"/>
          <w:sz w:val="20"/>
          <w:szCs w:val="20"/>
        </w:rPr>
        <w:t>5.6.5. Izrada predloga projekta za uslugu stanovanja uz podršku</w:t>
      </w:r>
      <w:r w:rsidR="00FD4975">
        <w:rPr>
          <w:rFonts w:ascii="Open Sans" w:hAnsi="Open Sans" w:cs="Open Sans"/>
          <w:color w:val="000000"/>
          <w:sz w:val="20"/>
          <w:szCs w:val="20"/>
        </w:rPr>
        <w:t>;</w:t>
      </w:r>
    </w:p>
    <w:p w:rsidR="00FD4975" w:rsidRDefault="00886FC2" w:rsidP="00F237CB">
      <w:pPr>
        <w:pBdr>
          <w:top w:val="nil"/>
          <w:left w:val="nil"/>
          <w:bottom w:val="nil"/>
          <w:right w:val="nil"/>
          <w:between w:val="nil"/>
        </w:pBdr>
        <w:spacing w:after="0" w:line="240" w:lineRule="auto"/>
        <w:jc w:val="both"/>
        <w:rPr>
          <w:rFonts w:ascii="Open Sans" w:hAnsi="Open Sans" w:cs="Open Sans"/>
          <w:color w:val="000000"/>
          <w:sz w:val="20"/>
          <w:szCs w:val="20"/>
        </w:rPr>
      </w:pPr>
      <w:r>
        <w:rPr>
          <w:rFonts w:ascii="Open Sans" w:hAnsi="Open Sans" w:cs="Open Sans"/>
          <w:sz w:val="20"/>
          <w:szCs w:val="20"/>
        </w:rPr>
        <w:t>Aktivnost</w:t>
      </w:r>
      <w:r w:rsidRPr="0081117E">
        <w:rPr>
          <w:rFonts w:ascii="Open Sans" w:hAnsi="Open Sans" w:cs="Open Sans"/>
          <w:color w:val="000000"/>
          <w:sz w:val="20"/>
          <w:szCs w:val="20"/>
        </w:rPr>
        <w:t xml:space="preserve"> </w:t>
      </w:r>
      <w:r w:rsidR="00FD4975" w:rsidRPr="0081117E">
        <w:rPr>
          <w:rFonts w:ascii="Open Sans" w:hAnsi="Open Sans" w:cs="Open Sans"/>
          <w:color w:val="000000"/>
          <w:sz w:val="20"/>
          <w:szCs w:val="20"/>
        </w:rPr>
        <w:t>5.6.6. Realizacija projekta predah smeštaja (uz podršku eksternih izvora)</w:t>
      </w:r>
      <w:r w:rsidR="00FD4975">
        <w:rPr>
          <w:rFonts w:ascii="Open Sans" w:hAnsi="Open Sans" w:cs="Open Sans"/>
          <w:color w:val="000000"/>
          <w:sz w:val="20"/>
          <w:szCs w:val="20"/>
        </w:rPr>
        <w:t>.</w:t>
      </w:r>
    </w:p>
    <w:p w:rsidR="00FD4975" w:rsidRDefault="00FD4975" w:rsidP="00F237CB">
      <w:pPr>
        <w:pBdr>
          <w:top w:val="nil"/>
          <w:left w:val="nil"/>
          <w:bottom w:val="nil"/>
          <w:right w:val="nil"/>
          <w:between w:val="nil"/>
        </w:pBdr>
        <w:spacing w:after="0" w:line="240" w:lineRule="auto"/>
        <w:jc w:val="both"/>
        <w:rPr>
          <w:rFonts w:ascii="Open Sans" w:hAnsi="Open Sans" w:cs="Open Sans"/>
          <w:b/>
          <w:bCs/>
          <w:color w:val="000000"/>
          <w:sz w:val="20"/>
          <w:szCs w:val="20"/>
        </w:rPr>
      </w:pPr>
      <w:r w:rsidRPr="0081117E">
        <w:rPr>
          <w:rFonts w:ascii="Open Sans" w:hAnsi="Open Sans" w:cs="Open Sans"/>
          <w:b/>
          <w:bCs/>
          <w:color w:val="000000"/>
          <w:sz w:val="20"/>
          <w:szCs w:val="20"/>
        </w:rPr>
        <w:t xml:space="preserve">Nosilac: </w:t>
      </w:r>
      <w:r w:rsidRPr="0081117E">
        <w:rPr>
          <w:rFonts w:ascii="Open Sans" w:hAnsi="Open Sans" w:cs="Open Sans"/>
          <w:color w:val="000000"/>
          <w:sz w:val="20"/>
          <w:szCs w:val="20"/>
        </w:rPr>
        <w:t>Gradska uprava</w:t>
      </w:r>
      <w:r>
        <w:rPr>
          <w:rFonts w:ascii="Open Sans" w:hAnsi="Open Sans" w:cs="Open Sans"/>
          <w:color w:val="000000"/>
          <w:sz w:val="20"/>
          <w:szCs w:val="20"/>
        </w:rPr>
        <w:t xml:space="preserve">, Odeljenje za društvene delatnosti </w:t>
      </w:r>
    </w:p>
    <w:p w:rsidR="00FD4975" w:rsidRPr="0081117E" w:rsidRDefault="00FD4975" w:rsidP="00F237CB">
      <w:pPr>
        <w:pBdr>
          <w:top w:val="nil"/>
          <w:left w:val="nil"/>
          <w:bottom w:val="nil"/>
          <w:right w:val="nil"/>
          <w:between w:val="nil"/>
        </w:pBdr>
        <w:spacing w:after="0" w:line="240" w:lineRule="auto"/>
        <w:jc w:val="both"/>
        <w:rPr>
          <w:rFonts w:ascii="Open Sans" w:hAnsi="Open Sans" w:cs="Open Sans"/>
          <w:color w:val="000000"/>
          <w:sz w:val="20"/>
          <w:szCs w:val="20"/>
        </w:rPr>
      </w:pPr>
      <w:r w:rsidRPr="0081117E">
        <w:rPr>
          <w:rFonts w:ascii="Open Sans" w:hAnsi="Open Sans" w:cs="Open Sans"/>
          <w:b/>
          <w:bCs/>
          <w:color w:val="000000"/>
          <w:sz w:val="20"/>
          <w:szCs w:val="20"/>
        </w:rPr>
        <w:t xml:space="preserve">Partneri: </w:t>
      </w:r>
      <w:r w:rsidRPr="0081117E">
        <w:rPr>
          <w:rFonts w:ascii="Open Sans" w:hAnsi="Open Sans" w:cs="Open Sans"/>
          <w:color w:val="000000"/>
          <w:sz w:val="20"/>
          <w:szCs w:val="20"/>
        </w:rPr>
        <w:t>Susedne opštine, donatori, nacionalni i međunarodni partneri</w:t>
      </w:r>
    </w:p>
    <w:p w:rsidR="00FD4975" w:rsidRPr="0081117E" w:rsidRDefault="00FD4975" w:rsidP="00F237CB">
      <w:pPr>
        <w:pBdr>
          <w:top w:val="nil"/>
          <w:left w:val="nil"/>
          <w:bottom w:val="nil"/>
          <w:right w:val="nil"/>
          <w:between w:val="nil"/>
        </w:pBdr>
        <w:spacing w:after="0" w:line="240" w:lineRule="auto"/>
        <w:jc w:val="both"/>
        <w:rPr>
          <w:rFonts w:ascii="Open Sans" w:hAnsi="Open Sans" w:cs="Open Sans"/>
          <w:b/>
          <w:bCs/>
          <w:color w:val="000000"/>
          <w:sz w:val="20"/>
          <w:szCs w:val="20"/>
        </w:rPr>
      </w:pPr>
      <w:r w:rsidRPr="0081117E">
        <w:rPr>
          <w:rFonts w:ascii="Open Sans" w:hAnsi="Open Sans" w:cs="Open Sans"/>
          <w:b/>
          <w:bCs/>
          <w:color w:val="000000"/>
          <w:sz w:val="20"/>
          <w:szCs w:val="20"/>
        </w:rPr>
        <w:t>Pokazatelji učinka mere (za vrednosno praćenje do 2023. godine):</w:t>
      </w:r>
    </w:p>
    <w:p w:rsidR="00FD4975" w:rsidRDefault="00FD4975" w:rsidP="00E52267">
      <w:pPr>
        <w:numPr>
          <w:ilvl w:val="0"/>
          <w:numId w:val="39"/>
        </w:numPr>
        <w:pBdr>
          <w:top w:val="nil"/>
          <w:left w:val="nil"/>
          <w:bottom w:val="nil"/>
          <w:right w:val="nil"/>
          <w:between w:val="nil"/>
        </w:pBdr>
        <w:spacing w:after="0" w:line="240" w:lineRule="auto"/>
        <w:jc w:val="both"/>
        <w:rPr>
          <w:rFonts w:ascii="Open Sans" w:hAnsi="Open Sans" w:cs="Open Sans"/>
          <w:color w:val="000000"/>
          <w:sz w:val="20"/>
          <w:szCs w:val="20"/>
        </w:rPr>
      </w:pPr>
      <w:r w:rsidRPr="0081117E">
        <w:rPr>
          <w:rFonts w:ascii="Open Sans" w:hAnsi="Open Sans" w:cs="Open Sans"/>
          <w:color w:val="000000"/>
          <w:sz w:val="20"/>
          <w:szCs w:val="20"/>
        </w:rPr>
        <w:t>Izrađene najmanje 2 studije izvodljivosti</w:t>
      </w:r>
      <w:r>
        <w:rPr>
          <w:rFonts w:ascii="Open Sans" w:hAnsi="Open Sans" w:cs="Open Sans"/>
          <w:color w:val="000000"/>
          <w:sz w:val="20"/>
          <w:szCs w:val="20"/>
        </w:rPr>
        <w:t>: z</w:t>
      </w:r>
      <w:r w:rsidRPr="0081117E">
        <w:rPr>
          <w:rFonts w:ascii="Open Sans" w:hAnsi="Open Sans" w:cs="Open Sans"/>
          <w:color w:val="000000"/>
          <w:sz w:val="20"/>
          <w:szCs w:val="20"/>
        </w:rPr>
        <w:t>a uslugu predah smeštaja</w:t>
      </w:r>
      <w:r>
        <w:rPr>
          <w:rFonts w:ascii="Open Sans" w:hAnsi="Open Sans" w:cs="Open Sans"/>
          <w:color w:val="000000"/>
          <w:sz w:val="20"/>
          <w:szCs w:val="20"/>
        </w:rPr>
        <w:t xml:space="preserve"> i j</w:t>
      </w:r>
      <w:r w:rsidRPr="0081117E">
        <w:rPr>
          <w:rFonts w:ascii="Open Sans" w:hAnsi="Open Sans" w:cs="Open Sans"/>
          <w:color w:val="000000"/>
          <w:sz w:val="20"/>
          <w:szCs w:val="20"/>
        </w:rPr>
        <w:t>edna za uslugu stanovanja uz podršku, uključujući analizu potreba, raspoložive kapacitete i predlog modela međuopštinske saradnje;</w:t>
      </w:r>
    </w:p>
    <w:p w:rsidR="00FD4975" w:rsidRDefault="00FD4975" w:rsidP="00E52267">
      <w:pPr>
        <w:numPr>
          <w:ilvl w:val="0"/>
          <w:numId w:val="39"/>
        </w:numPr>
        <w:pBdr>
          <w:top w:val="nil"/>
          <w:left w:val="nil"/>
          <w:bottom w:val="nil"/>
          <w:right w:val="nil"/>
          <w:between w:val="nil"/>
        </w:pBdr>
        <w:spacing w:after="0" w:line="240" w:lineRule="auto"/>
        <w:jc w:val="both"/>
        <w:rPr>
          <w:rFonts w:ascii="Open Sans" w:hAnsi="Open Sans" w:cs="Open Sans"/>
          <w:color w:val="000000"/>
          <w:sz w:val="20"/>
          <w:szCs w:val="20"/>
        </w:rPr>
      </w:pPr>
      <w:r w:rsidRPr="0081117E">
        <w:rPr>
          <w:rFonts w:ascii="Open Sans" w:hAnsi="Open Sans" w:cs="Open Sans"/>
          <w:color w:val="000000"/>
          <w:sz w:val="20"/>
          <w:szCs w:val="20"/>
        </w:rPr>
        <w:t>Izrađena minimum 2 predloga projekta, u skladu sa nalazima studija, sa jasno definisanim komponentama: opis usluge, ciljne grupe, partnerstva, budžet i plan implementacije;</w:t>
      </w:r>
    </w:p>
    <w:p w:rsidR="00FD4975" w:rsidRDefault="00FD4975" w:rsidP="00E52267">
      <w:pPr>
        <w:numPr>
          <w:ilvl w:val="0"/>
          <w:numId w:val="39"/>
        </w:numPr>
        <w:pBdr>
          <w:top w:val="nil"/>
          <w:left w:val="nil"/>
          <w:bottom w:val="nil"/>
          <w:right w:val="nil"/>
          <w:between w:val="nil"/>
        </w:pBdr>
        <w:spacing w:after="0" w:line="240" w:lineRule="auto"/>
        <w:jc w:val="both"/>
        <w:rPr>
          <w:rFonts w:ascii="Open Sans" w:hAnsi="Open Sans" w:cs="Open Sans"/>
          <w:color w:val="000000"/>
          <w:sz w:val="20"/>
          <w:szCs w:val="20"/>
        </w:rPr>
      </w:pPr>
      <w:r w:rsidRPr="0081117E">
        <w:rPr>
          <w:rFonts w:ascii="Open Sans" w:hAnsi="Open Sans" w:cs="Open Sans"/>
          <w:color w:val="000000"/>
          <w:sz w:val="20"/>
          <w:szCs w:val="20"/>
        </w:rPr>
        <w:t>Najmanje 1 predlog projekta podržan od strane nacionalnih ili međunarodnih partnera (npr. dodeljena sredstva za početak implementacije ili potpisan sporazum o partnerstvu);</w:t>
      </w:r>
    </w:p>
    <w:p w:rsidR="00FD4975" w:rsidRDefault="00FD4975" w:rsidP="00E52267">
      <w:pPr>
        <w:numPr>
          <w:ilvl w:val="0"/>
          <w:numId w:val="39"/>
        </w:numPr>
        <w:pBdr>
          <w:top w:val="nil"/>
          <w:left w:val="nil"/>
          <w:bottom w:val="nil"/>
          <w:right w:val="nil"/>
          <w:between w:val="nil"/>
        </w:pBdr>
        <w:spacing w:after="0" w:line="240" w:lineRule="auto"/>
        <w:jc w:val="both"/>
        <w:rPr>
          <w:rFonts w:ascii="Open Sans" w:hAnsi="Open Sans" w:cs="Open Sans"/>
          <w:color w:val="000000"/>
          <w:sz w:val="20"/>
          <w:szCs w:val="20"/>
        </w:rPr>
      </w:pPr>
      <w:r w:rsidRPr="0081117E">
        <w:rPr>
          <w:rFonts w:ascii="Open Sans" w:hAnsi="Open Sans" w:cs="Open Sans"/>
          <w:color w:val="000000"/>
          <w:sz w:val="20"/>
          <w:szCs w:val="20"/>
        </w:rPr>
        <w:t>Minimum 2 opštine uključene u svaki projektni predlog, uz izražen formalni interes kroz potpisano pismo namere, memorandum o razumevanju ili učestvovanje u zajedničkim radnim grupama;</w:t>
      </w:r>
    </w:p>
    <w:p w:rsidR="00FD4975" w:rsidRPr="0081117E" w:rsidRDefault="00FD4975" w:rsidP="00E52267">
      <w:pPr>
        <w:numPr>
          <w:ilvl w:val="0"/>
          <w:numId w:val="39"/>
        </w:numPr>
        <w:pBdr>
          <w:top w:val="nil"/>
          <w:left w:val="nil"/>
          <w:bottom w:val="nil"/>
          <w:right w:val="nil"/>
          <w:between w:val="nil"/>
        </w:pBdr>
        <w:spacing w:after="0" w:line="240" w:lineRule="auto"/>
        <w:jc w:val="both"/>
        <w:rPr>
          <w:rFonts w:ascii="Open Sans" w:hAnsi="Open Sans" w:cs="Open Sans"/>
          <w:color w:val="000000"/>
          <w:sz w:val="20"/>
          <w:szCs w:val="20"/>
        </w:rPr>
      </w:pPr>
      <w:r w:rsidRPr="0081117E">
        <w:rPr>
          <w:rFonts w:ascii="Open Sans" w:hAnsi="Open Sans" w:cs="Open Sans"/>
          <w:color w:val="000000"/>
          <w:sz w:val="20"/>
          <w:szCs w:val="20"/>
        </w:rPr>
        <w:t>Definisani modeli upravljanja i finansiranja usluga na međuopštinskom nivou, uključeni kao deo projektnih predloga i studija;</w:t>
      </w:r>
    </w:p>
    <w:p w:rsidR="00FD4975" w:rsidRDefault="00FD4975" w:rsidP="00E52267">
      <w:pPr>
        <w:numPr>
          <w:ilvl w:val="0"/>
          <w:numId w:val="39"/>
        </w:numPr>
        <w:pBdr>
          <w:top w:val="nil"/>
          <w:left w:val="nil"/>
          <w:bottom w:val="nil"/>
          <w:right w:val="nil"/>
          <w:between w:val="nil"/>
        </w:pBdr>
        <w:spacing w:after="0" w:line="240" w:lineRule="auto"/>
        <w:jc w:val="both"/>
        <w:rPr>
          <w:rFonts w:ascii="Open Sans" w:hAnsi="Open Sans" w:cs="Open Sans"/>
          <w:color w:val="000000"/>
          <w:sz w:val="20"/>
          <w:szCs w:val="20"/>
          <w:lang w:val="it-IT"/>
        </w:rPr>
      </w:pPr>
      <w:r w:rsidRPr="0081117E">
        <w:rPr>
          <w:rFonts w:ascii="Open Sans" w:hAnsi="Open Sans" w:cs="Open Sans"/>
          <w:color w:val="000000"/>
          <w:sz w:val="20"/>
          <w:szCs w:val="20"/>
          <w:lang w:val="it-IT"/>
        </w:rPr>
        <w:t>Dokumentovani sastanci sa partnerima (najmanje 3 održana konsultativna sastanka ili radna sastanka sa predstavnicima drugih opština i relevantnih aktera).</w:t>
      </w:r>
    </w:p>
    <w:p w:rsidR="00CE387B" w:rsidRPr="0081117E" w:rsidRDefault="00CE387B" w:rsidP="00CE387B">
      <w:pPr>
        <w:pBdr>
          <w:top w:val="nil"/>
          <w:left w:val="nil"/>
          <w:bottom w:val="nil"/>
          <w:right w:val="nil"/>
          <w:between w:val="nil"/>
        </w:pBdr>
        <w:spacing w:after="0" w:line="240" w:lineRule="auto"/>
        <w:ind w:left="720"/>
        <w:jc w:val="both"/>
        <w:rPr>
          <w:rFonts w:ascii="Open Sans" w:hAnsi="Open Sans" w:cs="Open Sans"/>
          <w:color w:val="000000"/>
          <w:sz w:val="20"/>
          <w:szCs w:val="20"/>
          <w:lang w:val="it-IT"/>
        </w:rPr>
      </w:pPr>
    </w:p>
    <w:p w:rsidR="00FD4975" w:rsidRPr="008F6BA6" w:rsidRDefault="00FD4975" w:rsidP="00F237CB">
      <w:pPr>
        <w:pStyle w:val="NoSpacing"/>
        <w:shd w:val="clear" w:color="auto" w:fill="FFC6C6"/>
        <w:rPr>
          <w:rFonts w:ascii="Open Sans" w:hAnsi="Open Sans" w:cs="Open Sans"/>
          <w:b/>
          <w:bCs/>
        </w:rPr>
      </w:pPr>
      <w:r w:rsidRPr="008F6BA6">
        <w:rPr>
          <w:rFonts w:ascii="Open Sans" w:hAnsi="Open Sans" w:cs="Open Sans"/>
          <w:b/>
          <w:bCs/>
        </w:rPr>
        <w:lastRenderedPageBreak/>
        <w:t>Mera 5.7. Uspostavljanje sistema za praćenje i vrednovanje efekata usluga</w:t>
      </w:r>
    </w:p>
    <w:p w:rsidR="00FD4975" w:rsidRPr="00E741D3" w:rsidRDefault="00FD4975" w:rsidP="00F237CB">
      <w:pPr>
        <w:pStyle w:val="NoSpacing"/>
        <w:rPr>
          <w:rFonts w:ascii="Open Sans" w:hAnsi="Open Sans" w:cs="Open Sans"/>
          <w:sz w:val="20"/>
          <w:szCs w:val="20"/>
        </w:rPr>
      </w:pPr>
      <w:r w:rsidRPr="00E741D3">
        <w:rPr>
          <w:rFonts w:ascii="Open Sans" w:hAnsi="Open Sans" w:cs="Open Sans"/>
          <w:b/>
          <w:bCs/>
          <w:sz w:val="20"/>
          <w:szCs w:val="20"/>
        </w:rPr>
        <w:t>Cilj mere:</w:t>
      </w:r>
      <w:r w:rsidRPr="00E741D3">
        <w:rPr>
          <w:rFonts w:ascii="Open Sans" w:hAnsi="Open Sans" w:cs="Open Sans"/>
          <w:sz w:val="20"/>
          <w:szCs w:val="20"/>
        </w:rPr>
        <w:t xml:space="preserve"> Razviti transparentan i efikasan sistem za praćenje i evaluaciju usluga socijalne zaštite, u skladu sa nacionalnim standardima, uz aktivno uključivanje krajnjih korisnika i pružalaca usluga.</w:t>
      </w:r>
    </w:p>
    <w:p w:rsidR="00FD4975" w:rsidRPr="00E741D3" w:rsidRDefault="00FD4975" w:rsidP="00F237CB">
      <w:pPr>
        <w:pStyle w:val="NoSpacing"/>
        <w:rPr>
          <w:rFonts w:ascii="Open Sans" w:hAnsi="Open Sans" w:cs="Open Sans"/>
          <w:sz w:val="20"/>
          <w:szCs w:val="20"/>
        </w:rPr>
      </w:pPr>
      <w:r w:rsidRPr="00E741D3">
        <w:rPr>
          <w:rFonts w:ascii="Open Sans" w:hAnsi="Open Sans" w:cs="Open Sans"/>
          <w:b/>
          <w:bCs/>
          <w:sz w:val="20"/>
          <w:szCs w:val="20"/>
        </w:rPr>
        <w:t>Aktivnosti:</w:t>
      </w:r>
      <w:r w:rsidRPr="00E741D3">
        <w:rPr>
          <w:rFonts w:ascii="Open Sans" w:hAnsi="Open Sans" w:cs="Open Sans"/>
          <w:b/>
          <w:bCs/>
          <w:sz w:val="20"/>
          <w:szCs w:val="20"/>
        </w:rPr>
        <w:br/>
      </w:r>
      <w:r w:rsidR="00886FC2">
        <w:rPr>
          <w:rFonts w:ascii="Open Sans" w:hAnsi="Open Sans" w:cs="Open Sans"/>
          <w:sz w:val="20"/>
          <w:szCs w:val="20"/>
        </w:rPr>
        <w:t>Aktivnost</w:t>
      </w:r>
      <w:r w:rsidR="00886FC2" w:rsidRPr="00E741D3">
        <w:rPr>
          <w:rFonts w:ascii="Open Sans" w:hAnsi="Open Sans" w:cs="Open Sans"/>
          <w:sz w:val="20"/>
          <w:szCs w:val="20"/>
        </w:rPr>
        <w:t xml:space="preserve"> </w:t>
      </w:r>
      <w:r w:rsidRPr="00E741D3">
        <w:rPr>
          <w:rFonts w:ascii="Open Sans" w:hAnsi="Open Sans" w:cs="Open Sans"/>
          <w:sz w:val="20"/>
          <w:szCs w:val="20"/>
        </w:rPr>
        <w:t>5.7.1. Uspostavljanje lokalnog sistema monitoringa: razvoj seta indikatora, izrada modela izveštavanja za sve aktere, propisivanje dinamike izveštavanja, uvođenje digitalnog alata kompatibilnog sa e-Socijalnom kartom, obuka zaposlenih.</w:t>
      </w:r>
    </w:p>
    <w:p w:rsidR="00FD4975" w:rsidRPr="00E741D3" w:rsidRDefault="00886FC2" w:rsidP="00F237CB">
      <w:pPr>
        <w:pStyle w:val="NoSpacing"/>
        <w:rPr>
          <w:rFonts w:ascii="Open Sans" w:hAnsi="Open Sans" w:cs="Open Sans"/>
          <w:sz w:val="20"/>
          <w:szCs w:val="20"/>
        </w:rPr>
      </w:pPr>
      <w:r>
        <w:rPr>
          <w:rFonts w:ascii="Open Sans" w:hAnsi="Open Sans" w:cs="Open Sans"/>
          <w:sz w:val="20"/>
          <w:szCs w:val="20"/>
        </w:rPr>
        <w:t>Aktivnost</w:t>
      </w:r>
      <w:r w:rsidRPr="00E741D3">
        <w:rPr>
          <w:rFonts w:ascii="Open Sans" w:hAnsi="Open Sans" w:cs="Open Sans"/>
          <w:sz w:val="20"/>
          <w:szCs w:val="20"/>
        </w:rPr>
        <w:t xml:space="preserve"> </w:t>
      </w:r>
      <w:r w:rsidR="00FD4975" w:rsidRPr="00E741D3">
        <w:rPr>
          <w:rFonts w:ascii="Open Sans" w:hAnsi="Open Sans" w:cs="Open Sans"/>
          <w:sz w:val="20"/>
          <w:szCs w:val="20"/>
        </w:rPr>
        <w:t>5.7.2. Sprovođenje anketa i fokus grupa za vrednovanje efekata usluga.</w:t>
      </w:r>
    </w:p>
    <w:p w:rsidR="00FD4975" w:rsidRPr="00E741D3" w:rsidRDefault="00886FC2" w:rsidP="00F237CB">
      <w:pPr>
        <w:pStyle w:val="NoSpacing"/>
        <w:rPr>
          <w:rFonts w:ascii="Open Sans" w:hAnsi="Open Sans" w:cs="Open Sans"/>
          <w:sz w:val="20"/>
          <w:szCs w:val="20"/>
        </w:rPr>
      </w:pPr>
      <w:r>
        <w:rPr>
          <w:rFonts w:ascii="Open Sans" w:hAnsi="Open Sans" w:cs="Open Sans"/>
          <w:sz w:val="20"/>
          <w:szCs w:val="20"/>
        </w:rPr>
        <w:t>Aktivnost</w:t>
      </w:r>
      <w:r w:rsidRPr="00E741D3">
        <w:rPr>
          <w:rFonts w:ascii="Open Sans" w:hAnsi="Open Sans" w:cs="Open Sans"/>
          <w:sz w:val="20"/>
          <w:szCs w:val="20"/>
        </w:rPr>
        <w:t xml:space="preserve"> </w:t>
      </w:r>
      <w:r w:rsidR="00FD4975" w:rsidRPr="00E741D3">
        <w:rPr>
          <w:rFonts w:ascii="Open Sans" w:hAnsi="Open Sans" w:cs="Open Sans"/>
          <w:sz w:val="20"/>
          <w:szCs w:val="20"/>
        </w:rPr>
        <w:t>5.7.3. Uspostavljanje kontinuiranog procesa vrednovanja uticaja usluga na korisnike, porodice i pružaoce usluga.</w:t>
      </w:r>
    </w:p>
    <w:p w:rsidR="00FD4975" w:rsidRPr="00E741D3" w:rsidRDefault="00FD4975" w:rsidP="00F237CB">
      <w:pPr>
        <w:pStyle w:val="NoSpacing"/>
        <w:rPr>
          <w:rFonts w:ascii="Open Sans" w:hAnsi="Open Sans" w:cs="Open Sans"/>
          <w:sz w:val="20"/>
          <w:szCs w:val="20"/>
        </w:rPr>
      </w:pPr>
      <w:r w:rsidRPr="00E741D3">
        <w:rPr>
          <w:rFonts w:ascii="Open Sans" w:hAnsi="Open Sans" w:cs="Open Sans"/>
          <w:b/>
          <w:bCs/>
          <w:sz w:val="20"/>
          <w:szCs w:val="20"/>
        </w:rPr>
        <w:t>Nosilac:</w:t>
      </w:r>
      <w:r w:rsidRPr="00E741D3">
        <w:rPr>
          <w:rFonts w:ascii="Open Sans" w:hAnsi="Open Sans" w:cs="Open Sans"/>
          <w:sz w:val="20"/>
          <w:szCs w:val="20"/>
        </w:rPr>
        <w:t xml:space="preserve"> Gradska uprava, Odeljenje za društvene delatnosti. </w:t>
      </w:r>
    </w:p>
    <w:p w:rsidR="00FD4975" w:rsidRPr="00E741D3" w:rsidRDefault="00FD4975" w:rsidP="00F237CB">
      <w:pPr>
        <w:pStyle w:val="NoSpacing"/>
        <w:rPr>
          <w:rFonts w:ascii="Open Sans" w:hAnsi="Open Sans" w:cs="Open Sans"/>
          <w:sz w:val="20"/>
          <w:szCs w:val="20"/>
        </w:rPr>
      </w:pPr>
      <w:r w:rsidRPr="00E741D3">
        <w:rPr>
          <w:rFonts w:ascii="Open Sans" w:hAnsi="Open Sans" w:cs="Open Sans"/>
          <w:b/>
          <w:bCs/>
          <w:sz w:val="20"/>
          <w:szCs w:val="20"/>
        </w:rPr>
        <w:t>Partneri:</w:t>
      </w:r>
      <w:r w:rsidRPr="00E741D3">
        <w:rPr>
          <w:rFonts w:ascii="Open Sans" w:hAnsi="Open Sans" w:cs="Open Sans"/>
          <w:sz w:val="20"/>
          <w:szCs w:val="20"/>
        </w:rPr>
        <w:t xml:space="preserve"> CSR, javne ustanove, OCD, MINRZBSP (konsultativno), Republički sekretarijat za socijalnu zaštitu, IT partneri, NAJU</w:t>
      </w:r>
    </w:p>
    <w:p w:rsidR="00FD4975" w:rsidRPr="00E741D3" w:rsidRDefault="00FD4975" w:rsidP="00F237CB">
      <w:pPr>
        <w:pStyle w:val="NoSpacing"/>
        <w:rPr>
          <w:rFonts w:ascii="Open Sans" w:hAnsi="Open Sans" w:cs="Open Sans"/>
          <w:b/>
          <w:bCs/>
          <w:sz w:val="20"/>
          <w:szCs w:val="20"/>
        </w:rPr>
      </w:pPr>
      <w:r w:rsidRPr="00E741D3">
        <w:rPr>
          <w:rFonts w:ascii="Open Sans" w:hAnsi="Open Sans" w:cs="Open Sans"/>
          <w:b/>
          <w:bCs/>
          <w:sz w:val="20"/>
          <w:szCs w:val="20"/>
        </w:rPr>
        <w:t>Pokazatelji učinka mere (za vrednosno praćenje do 2023. godine):</w:t>
      </w:r>
    </w:p>
    <w:p w:rsidR="00886FC2" w:rsidRDefault="00FD4975" w:rsidP="00E52267">
      <w:pPr>
        <w:pStyle w:val="NoSpacing"/>
        <w:numPr>
          <w:ilvl w:val="0"/>
          <w:numId w:val="54"/>
        </w:numPr>
        <w:jc w:val="both"/>
        <w:rPr>
          <w:rFonts w:ascii="Open Sans" w:hAnsi="Open Sans" w:cs="Open Sans"/>
          <w:sz w:val="20"/>
          <w:szCs w:val="20"/>
        </w:rPr>
      </w:pPr>
      <w:r w:rsidRPr="00E741D3">
        <w:rPr>
          <w:rFonts w:ascii="Open Sans" w:hAnsi="Open Sans" w:cs="Open Sans"/>
          <w:sz w:val="20"/>
          <w:szCs w:val="20"/>
        </w:rPr>
        <w:t>Razvijen i usvojen set indikatora za lokalni sistem monitoringa, u skladu sa relevantnim nacionalnim strategijama (npr. Strategija razvoja sistema socijalne zaštite);</w:t>
      </w:r>
    </w:p>
    <w:p w:rsidR="00886FC2" w:rsidRDefault="00FD4975" w:rsidP="00E52267">
      <w:pPr>
        <w:pStyle w:val="NoSpacing"/>
        <w:numPr>
          <w:ilvl w:val="0"/>
          <w:numId w:val="54"/>
        </w:numPr>
        <w:jc w:val="both"/>
        <w:rPr>
          <w:rFonts w:ascii="Open Sans" w:hAnsi="Open Sans" w:cs="Open Sans"/>
          <w:sz w:val="20"/>
          <w:szCs w:val="20"/>
        </w:rPr>
      </w:pPr>
      <w:r w:rsidRPr="00886FC2">
        <w:rPr>
          <w:rFonts w:ascii="Open Sans" w:hAnsi="Open Sans" w:cs="Open Sans"/>
          <w:sz w:val="20"/>
          <w:szCs w:val="20"/>
        </w:rPr>
        <w:t>Uspostavljen funkcionalan digitalni alat za praćenje usluga, kompatibilan sa e-Socijalnom kartom, sa jasno definisanim korisničkim interfejsom i modulima za unos, pregled i analizu podataka;</w:t>
      </w:r>
    </w:p>
    <w:p w:rsidR="00886FC2" w:rsidRDefault="00FD4975" w:rsidP="00E52267">
      <w:pPr>
        <w:pStyle w:val="NoSpacing"/>
        <w:numPr>
          <w:ilvl w:val="0"/>
          <w:numId w:val="54"/>
        </w:numPr>
        <w:jc w:val="both"/>
        <w:rPr>
          <w:rFonts w:ascii="Open Sans" w:hAnsi="Open Sans" w:cs="Open Sans"/>
          <w:sz w:val="20"/>
          <w:szCs w:val="20"/>
        </w:rPr>
      </w:pPr>
      <w:r w:rsidRPr="00886FC2">
        <w:rPr>
          <w:rFonts w:ascii="Open Sans" w:hAnsi="Open Sans" w:cs="Open Sans"/>
          <w:sz w:val="20"/>
          <w:szCs w:val="20"/>
        </w:rPr>
        <w:t>Minimum 15 zaposlenih u CSR-u, Gradskoj upravi i javnim ustanovama obučenih za primenu alata i izveštavanje, uz sertifikat ili evidenciju pohađanja;</w:t>
      </w:r>
    </w:p>
    <w:p w:rsidR="00886FC2" w:rsidRDefault="00FD4975" w:rsidP="00E52267">
      <w:pPr>
        <w:pStyle w:val="NoSpacing"/>
        <w:numPr>
          <w:ilvl w:val="0"/>
          <w:numId w:val="54"/>
        </w:numPr>
        <w:jc w:val="both"/>
        <w:rPr>
          <w:rFonts w:ascii="Open Sans" w:hAnsi="Open Sans" w:cs="Open Sans"/>
          <w:sz w:val="20"/>
          <w:szCs w:val="20"/>
        </w:rPr>
      </w:pPr>
      <w:r w:rsidRPr="00886FC2">
        <w:rPr>
          <w:rFonts w:ascii="Open Sans" w:hAnsi="Open Sans" w:cs="Open Sans"/>
          <w:sz w:val="20"/>
          <w:szCs w:val="20"/>
        </w:rPr>
        <w:t>Izrađeno najmanje 4 izveštaja godišnje, u skladu sa propisanom dinamikom (npr. kvartalno izveštavanje);</w:t>
      </w:r>
    </w:p>
    <w:p w:rsidR="00886FC2" w:rsidRDefault="00FD4975" w:rsidP="00E52267">
      <w:pPr>
        <w:pStyle w:val="NoSpacing"/>
        <w:numPr>
          <w:ilvl w:val="0"/>
          <w:numId w:val="54"/>
        </w:numPr>
        <w:jc w:val="both"/>
        <w:rPr>
          <w:rFonts w:ascii="Open Sans" w:hAnsi="Open Sans" w:cs="Open Sans"/>
          <w:sz w:val="20"/>
          <w:szCs w:val="20"/>
        </w:rPr>
      </w:pPr>
      <w:r w:rsidRPr="00886FC2">
        <w:rPr>
          <w:rFonts w:ascii="Open Sans" w:hAnsi="Open Sans" w:cs="Open Sans"/>
          <w:sz w:val="20"/>
          <w:szCs w:val="20"/>
        </w:rPr>
        <w:t>Sprovedene najmanje 2 ankete i 2 fokus grupe godišnje, uključujući korisnike, članove porodice i pružaoce usluga, sa analiziranim rezultatima;</w:t>
      </w:r>
    </w:p>
    <w:p w:rsidR="00886FC2" w:rsidRDefault="00FD4975" w:rsidP="00E52267">
      <w:pPr>
        <w:pStyle w:val="NoSpacing"/>
        <w:numPr>
          <w:ilvl w:val="0"/>
          <w:numId w:val="54"/>
        </w:numPr>
        <w:jc w:val="both"/>
        <w:rPr>
          <w:rFonts w:ascii="Open Sans" w:hAnsi="Open Sans" w:cs="Open Sans"/>
          <w:sz w:val="20"/>
          <w:szCs w:val="20"/>
        </w:rPr>
      </w:pPr>
      <w:r w:rsidRPr="00886FC2">
        <w:rPr>
          <w:rFonts w:ascii="Open Sans" w:hAnsi="Open Sans" w:cs="Open Sans"/>
          <w:sz w:val="20"/>
          <w:szCs w:val="20"/>
        </w:rPr>
        <w:t>Minimum 3 usluge prošle vrednovanje iz ugla korisničkog iskustva, sa zaključcima o kvalitetu, pristupačnosti i efektima;</w:t>
      </w:r>
    </w:p>
    <w:p w:rsidR="00FD4975" w:rsidRPr="00886FC2" w:rsidRDefault="00FD4975" w:rsidP="00E52267">
      <w:pPr>
        <w:pStyle w:val="NoSpacing"/>
        <w:numPr>
          <w:ilvl w:val="0"/>
          <w:numId w:val="54"/>
        </w:numPr>
        <w:jc w:val="both"/>
        <w:rPr>
          <w:rFonts w:ascii="Open Sans" w:hAnsi="Open Sans" w:cs="Open Sans"/>
          <w:sz w:val="20"/>
          <w:szCs w:val="20"/>
        </w:rPr>
      </w:pPr>
      <w:r w:rsidRPr="00886FC2">
        <w:rPr>
          <w:rFonts w:ascii="Open Sans" w:hAnsi="Open Sans" w:cs="Open Sans"/>
          <w:sz w:val="20"/>
          <w:szCs w:val="20"/>
        </w:rPr>
        <w:t>Formulisano najmanje 5 preporuka na osnovu vrednovanja, od kojih su minimum 2 primenjene u praksi (npr. izmena protokola, prilagođavanje termina usluga, uvođenje dodatne podrške).</w:t>
      </w:r>
    </w:p>
    <w:p w:rsidR="00CE387B" w:rsidRPr="00E741D3" w:rsidRDefault="00CE387B" w:rsidP="00CE387B">
      <w:pPr>
        <w:pStyle w:val="NoSpacing"/>
        <w:ind w:left="142"/>
        <w:jc w:val="both"/>
        <w:rPr>
          <w:rFonts w:ascii="Open Sans" w:hAnsi="Open Sans" w:cs="Open Sans"/>
          <w:sz w:val="20"/>
          <w:szCs w:val="20"/>
        </w:rPr>
      </w:pPr>
    </w:p>
    <w:p w:rsidR="00FD4975" w:rsidRPr="008F6BA6" w:rsidRDefault="00FD4975" w:rsidP="00F237CB">
      <w:pPr>
        <w:pBdr>
          <w:top w:val="nil"/>
          <w:left w:val="nil"/>
          <w:bottom w:val="nil"/>
          <w:right w:val="nil"/>
          <w:between w:val="nil"/>
        </w:pBdr>
        <w:shd w:val="clear" w:color="auto" w:fill="FFC6C6"/>
        <w:spacing w:after="0" w:line="240" w:lineRule="auto"/>
        <w:jc w:val="both"/>
        <w:rPr>
          <w:rFonts w:ascii="Open Sans" w:hAnsi="Open Sans" w:cs="Open Sans"/>
          <w:b/>
          <w:bCs/>
          <w:sz w:val="20"/>
          <w:szCs w:val="20"/>
        </w:rPr>
      </w:pPr>
      <w:r w:rsidRPr="008F6BA6">
        <w:rPr>
          <w:rFonts w:ascii="Open Sans" w:hAnsi="Open Sans" w:cs="Open Sans"/>
          <w:b/>
          <w:bCs/>
          <w:sz w:val="20"/>
          <w:szCs w:val="20"/>
        </w:rPr>
        <w:t>Mera 5.8: Unapređenje dostupnosti informacija i dvosmerne komunikacije sa OSI, decom sa razvojnim poteškoćama (DRP) i njihovim porodicama</w:t>
      </w:r>
    </w:p>
    <w:p w:rsidR="00FD4975" w:rsidRPr="0081117E" w:rsidRDefault="00FD4975" w:rsidP="00F237CB">
      <w:pPr>
        <w:pBdr>
          <w:top w:val="nil"/>
          <w:left w:val="nil"/>
          <w:bottom w:val="nil"/>
          <w:right w:val="nil"/>
          <w:between w:val="nil"/>
        </w:pBdr>
        <w:spacing w:after="0" w:line="240" w:lineRule="auto"/>
        <w:jc w:val="both"/>
        <w:rPr>
          <w:rFonts w:ascii="Open Sans" w:hAnsi="Open Sans" w:cs="Open Sans"/>
          <w:b/>
          <w:bCs/>
          <w:sz w:val="20"/>
          <w:szCs w:val="20"/>
        </w:rPr>
      </w:pPr>
      <w:r w:rsidRPr="0081117E">
        <w:rPr>
          <w:rFonts w:ascii="Open Sans" w:hAnsi="Open Sans" w:cs="Open Sans"/>
          <w:b/>
          <w:bCs/>
          <w:sz w:val="20"/>
          <w:szCs w:val="20"/>
        </w:rPr>
        <w:t>Cilj mere:</w:t>
      </w:r>
      <w:r>
        <w:rPr>
          <w:rFonts w:ascii="Open Sans" w:hAnsi="Open Sans" w:cs="Open Sans"/>
          <w:b/>
          <w:bCs/>
          <w:sz w:val="20"/>
          <w:szCs w:val="20"/>
        </w:rPr>
        <w:t xml:space="preserve"> </w:t>
      </w:r>
      <w:r w:rsidRPr="0081117E">
        <w:rPr>
          <w:rFonts w:ascii="Open Sans" w:hAnsi="Open Sans" w:cs="Open Sans"/>
          <w:sz w:val="20"/>
          <w:szCs w:val="20"/>
        </w:rPr>
        <w:t>Obezbediti jasne, pristupačne i višekanalne informacije o pravima i uslugama, kao i uspostaviti održive mehanizme za dvosmernu komunikaciju između korisnika, njihovih porodica i lokalnih institucija.</w:t>
      </w:r>
    </w:p>
    <w:p w:rsidR="00FD4975" w:rsidRDefault="00FD4975" w:rsidP="00F237CB">
      <w:pPr>
        <w:pBdr>
          <w:top w:val="nil"/>
          <w:left w:val="nil"/>
          <w:bottom w:val="nil"/>
          <w:right w:val="nil"/>
          <w:between w:val="nil"/>
        </w:pBdr>
        <w:spacing w:after="0" w:line="240" w:lineRule="auto"/>
        <w:jc w:val="both"/>
        <w:rPr>
          <w:rFonts w:ascii="Open Sans" w:hAnsi="Open Sans" w:cs="Open Sans"/>
          <w:sz w:val="20"/>
          <w:szCs w:val="20"/>
        </w:rPr>
      </w:pPr>
      <w:r w:rsidRPr="0081117E">
        <w:rPr>
          <w:rFonts w:ascii="Open Sans" w:hAnsi="Open Sans" w:cs="Open Sans"/>
          <w:b/>
          <w:bCs/>
          <w:sz w:val="20"/>
          <w:szCs w:val="20"/>
        </w:rPr>
        <w:t>Aktivnosti:</w:t>
      </w:r>
      <w:r w:rsidRPr="0081117E">
        <w:rPr>
          <w:rFonts w:ascii="Open Sans" w:hAnsi="Open Sans" w:cs="Open Sans"/>
          <w:b/>
          <w:bCs/>
          <w:sz w:val="20"/>
          <w:szCs w:val="20"/>
        </w:rPr>
        <w:br/>
      </w:r>
      <w:r w:rsidR="00886FC2">
        <w:rPr>
          <w:rFonts w:ascii="Open Sans" w:hAnsi="Open Sans" w:cs="Open Sans"/>
          <w:sz w:val="20"/>
          <w:szCs w:val="20"/>
        </w:rPr>
        <w:t>Aktivnost</w:t>
      </w:r>
      <w:r w:rsidR="00886FC2" w:rsidRPr="0081117E">
        <w:rPr>
          <w:rFonts w:ascii="Open Sans" w:hAnsi="Open Sans" w:cs="Open Sans"/>
          <w:sz w:val="20"/>
          <w:szCs w:val="20"/>
        </w:rPr>
        <w:t xml:space="preserve"> </w:t>
      </w:r>
      <w:r w:rsidRPr="0081117E">
        <w:rPr>
          <w:rFonts w:ascii="Open Sans" w:hAnsi="Open Sans" w:cs="Open Sans"/>
          <w:sz w:val="20"/>
          <w:szCs w:val="20"/>
        </w:rPr>
        <w:t>5.8.1. Izrada i distribucija multimedijalnog vodiča o pravima i uslugama, u pristupačnim formatima (video, audio, piktogrami, brajevo pismo, jednostavan jezik), u saradnji sa udruženjima OSI.</w:t>
      </w:r>
    </w:p>
    <w:p w:rsidR="00FD4975" w:rsidRDefault="00886FC2" w:rsidP="00F237CB">
      <w:pPr>
        <w:pBdr>
          <w:top w:val="nil"/>
          <w:left w:val="nil"/>
          <w:bottom w:val="nil"/>
          <w:right w:val="nil"/>
          <w:between w:val="nil"/>
        </w:pBdr>
        <w:spacing w:after="0" w:line="240" w:lineRule="auto"/>
        <w:jc w:val="both"/>
        <w:rPr>
          <w:rFonts w:ascii="Open Sans" w:hAnsi="Open Sans" w:cs="Open Sans"/>
          <w:sz w:val="20"/>
          <w:szCs w:val="20"/>
        </w:rPr>
      </w:pPr>
      <w:r>
        <w:rPr>
          <w:rFonts w:ascii="Open Sans" w:hAnsi="Open Sans" w:cs="Open Sans"/>
          <w:sz w:val="20"/>
          <w:szCs w:val="20"/>
        </w:rPr>
        <w:t>Aktivnost</w:t>
      </w:r>
      <w:r w:rsidRPr="0081117E">
        <w:rPr>
          <w:rFonts w:ascii="Open Sans" w:hAnsi="Open Sans" w:cs="Open Sans"/>
          <w:sz w:val="20"/>
          <w:szCs w:val="20"/>
        </w:rPr>
        <w:t xml:space="preserve"> </w:t>
      </w:r>
      <w:r w:rsidR="00FD4975" w:rsidRPr="0081117E">
        <w:rPr>
          <w:rFonts w:ascii="Open Sans" w:hAnsi="Open Sans" w:cs="Open Sans"/>
          <w:sz w:val="20"/>
          <w:szCs w:val="20"/>
        </w:rPr>
        <w:t>5.8.2. Uspostavljanje lokalnih mehanizama komunikacije sa korisnicima: kvartalne javne tribine (uz prevodioce i asistente), stalna info-linija (telefon, Viber, e-mail), obučeno osoblje.</w:t>
      </w:r>
    </w:p>
    <w:p w:rsidR="00FD4975" w:rsidRDefault="00886FC2" w:rsidP="00F237CB">
      <w:pPr>
        <w:pBdr>
          <w:top w:val="nil"/>
          <w:left w:val="nil"/>
          <w:bottom w:val="nil"/>
          <w:right w:val="nil"/>
          <w:between w:val="nil"/>
        </w:pBdr>
        <w:spacing w:after="0" w:line="240" w:lineRule="auto"/>
        <w:jc w:val="both"/>
        <w:rPr>
          <w:rFonts w:ascii="Open Sans" w:hAnsi="Open Sans" w:cs="Open Sans"/>
          <w:sz w:val="20"/>
          <w:szCs w:val="20"/>
        </w:rPr>
      </w:pPr>
      <w:r>
        <w:rPr>
          <w:rFonts w:ascii="Open Sans" w:hAnsi="Open Sans" w:cs="Open Sans"/>
          <w:sz w:val="20"/>
          <w:szCs w:val="20"/>
        </w:rPr>
        <w:t>Aktivnost</w:t>
      </w:r>
      <w:r w:rsidRPr="0081117E">
        <w:rPr>
          <w:rFonts w:ascii="Open Sans" w:hAnsi="Open Sans" w:cs="Open Sans"/>
          <w:sz w:val="20"/>
          <w:szCs w:val="20"/>
        </w:rPr>
        <w:t xml:space="preserve"> </w:t>
      </w:r>
      <w:r w:rsidR="00FD4975" w:rsidRPr="0081117E">
        <w:rPr>
          <w:rFonts w:ascii="Open Sans" w:hAnsi="Open Sans" w:cs="Open Sans"/>
          <w:sz w:val="20"/>
          <w:szCs w:val="20"/>
        </w:rPr>
        <w:t>5.8.3. Redovno objavljivanje otvorenih i vizualizovanih podataka o uslugama (grafikoni, infografici), putem Portala otvorenih podataka i godišnjih izveštaja.</w:t>
      </w:r>
    </w:p>
    <w:p w:rsidR="00FD4975" w:rsidRDefault="00FD4975" w:rsidP="00F237CB">
      <w:pPr>
        <w:pBdr>
          <w:top w:val="nil"/>
          <w:left w:val="nil"/>
          <w:bottom w:val="nil"/>
          <w:right w:val="nil"/>
          <w:between w:val="nil"/>
        </w:pBdr>
        <w:spacing w:after="0" w:line="240" w:lineRule="auto"/>
        <w:jc w:val="both"/>
        <w:rPr>
          <w:rFonts w:ascii="Open Sans" w:hAnsi="Open Sans" w:cs="Open Sans"/>
          <w:sz w:val="20"/>
          <w:szCs w:val="20"/>
        </w:rPr>
      </w:pPr>
      <w:r w:rsidRPr="0081117E">
        <w:rPr>
          <w:rFonts w:ascii="Open Sans" w:hAnsi="Open Sans" w:cs="Open Sans"/>
          <w:b/>
          <w:bCs/>
          <w:sz w:val="20"/>
          <w:szCs w:val="20"/>
        </w:rPr>
        <w:t xml:space="preserve">Nosilac: </w:t>
      </w:r>
      <w:r w:rsidRPr="0081117E">
        <w:rPr>
          <w:rFonts w:ascii="Open Sans" w:hAnsi="Open Sans" w:cs="Open Sans"/>
          <w:sz w:val="20"/>
          <w:szCs w:val="20"/>
        </w:rPr>
        <w:t>Gradska uprava – Odeljenje za društvene delatnosti, CSR</w:t>
      </w:r>
      <w:r>
        <w:rPr>
          <w:rFonts w:ascii="Open Sans" w:hAnsi="Open Sans" w:cs="Open Sans"/>
          <w:sz w:val="20"/>
          <w:szCs w:val="20"/>
        </w:rPr>
        <w:t>,</w:t>
      </w:r>
    </w:p>
    <w:p w:rsidR="00FD4975" w:rsidRPr="0081117E" w:rsidRDefault="00FD4975" w:rsidP="00F237CB">
      <w:pPr>
        <w:pBdr>
          <w:top w:val="nil"/>
          <w:left w:val="nil"/>
          <w:bottom w:val="nil"/>
          <w:right w:val="nil"/>
          <w:between w:val="nil"/>
        </w:pBdr>
        <w:spacing w:after="0" w:line="240" w:lineRule="auto"/>
        <w:jc w:val="both"/>
        <w:rPr>
          <w:rFonts w:ascii="Open Sans" w:hAnsi="Open Sans" w:cs="Open Sans"/>
          <w:b/>
          <w:bCs/>
          <w:sz w:val="20"/>
          <w:szCs w:val="20"/>
        </w:rPr>
      </w:pPr>
      <w:r w:rsidRPr="0081117E">
        <w:rPr>
          <w:rFonts w:ascii="Open Sans" w:hAnsi="Open Sans" w:cs="Open Sans"/>
          <w:b/>
          <w:bCs/>
          <w:sz w:val="20"/>
          <w:szCs w:val="20"/>
        </w:rPr>
        <w:t xml:space="preserve">Partneri: </w:t>
      </w:r>
      <w:r w:rsidRPr="0081117E">
        <w:rPr>
          <w:rFonts w:ascii="Open Sans" w:hAnsi="Open Sans" w:cs="Open Sans"/>
          <w:sz w:val="20"/>
          <w:szCs w:val="20"/>
        </w:rPr>
        <w:t>Udruženja OSI, roditeljske grupe, škole, domovi zdravlja, mediji, biblioteke, verske zajednice, IT i dizajnerski partneri, Ministarstvo za rad (konsultativno), Kancelarija za IT i eUpravu.</w:t>
      </w:r>
      <w:r>
        <w:rPr>
          <w:rFonts w:ascii="Open Sans" w:hAnsi="Open Sans" w:cs="Open Sans"/>
          <w:b/>
          <w:bCs/>
          <w:sz w:val="20"/>
          <w:szCs w:val="20"/>
        </w:rPr>
        <w:t xml:space="preserve"> </w:t>
      </w:r>
    </w:p>
    <w:p w:rsidR="00FD4975" w:rsidRPr="0081117E" w:rsidRDefault="00FD4975" w:rsidP="00F237CB">
      <w:pPr>
        <w:pBdr>
          <w:top w:val="nil"/>
          <w:left w:val="nil"/>
          <w:bottom w:val="nil"/>
          <w:right w:val="nil"/>
          <w:between w:val="nil"/>
        </w:pBdr>
        <w:spacing w:after="0" w:line="240" w:lineRule="auto"/>
        <w:jc w:val="both"/>
        <w:rPr>
          <w:rFonts w:ascii="Open Sans" w:hAnsi="Open Sans" w:cs="Open Sans"/>
          <w:b/>
          <w:bCs/>
          <w:sz w:val="20"/>
          <w:szCs w:val="20"/>
        </w:rPr>
      </w:pPr>
      <w:r w:rsidRPr="0081117E">
        <w:rPr>
          <w:rFonts w:ascii="Open Sans" w:hAnsi="Open Sans" w:cs="Open Sans"/>
          <w:b/>
          <w:bCs/>
          <w:sz w:val="20"/>
          <w:szCs w:val="20"/>
        </w:rPr>
        <w:t>Pokazatelji učinka mere (za vrednosno praćenje do 2023. godine):</w:t>
      </w:r>
    </w:p>
    <w:p w:rsidR="00FD4975" w:rsidRPr="0081117E" w:rsidRDefault="00FD4975" w:rsidP="00E52267">
      <w:pPr>
        <w:numPr>
          <w:ilvl w:val="0"/>
          <w:numId w:val="40"/>
        </w:numPr>
        <w:pBdr>
          <w:top w:val="nil"/>
          <w:left w:val="nil"/>
          <w:bottom w:val="nil"/>
          <w:right w:val="nil"/>
          <w:between w:val="nil"/>
        </w:pBdr>
        <w:spacing w:after="0" w:line="240" w:lineRule="auto"/>
        <w:jc w:val="both"/>
        <w:rPr>
          <w:rFonts w:ascii="Open Sans" w:hAnsi="Open Sans" w:cs="Open Sans"/>
          <w:sz w:val="20"/>
          <w:szCs w:val="20"/>
        </w:rPr>
      </w:pPr>
      <w:r w:rsidRPr="0081117E">
        <w:rPr>
          <w:rFonts w:ascii="Open Sans" w:hAnsi="Open Sans" w:cs="Open Sans"/>
          <w:sz w:val="20"/>
          <w:szCs w:val="20"/>
        </w:rPr>
        <w:t>Izrađen i distribuiran minimum 1 multimedijalni vodič godišnje, u najmanje 5 pristupačnih formata (npr. video sa titlom, audio snimak, piktogrami, brajevo pismo, jednostavan jezik);</w:t>
      </w:r>
    </w:p>
    <w:p w:rsidR="00FD4975" w:rsidRPr="0081117E" w:rsidRDefault="00FD4975" w:rsidP="00E52267">
      <w:pPr>
        <w:numPr>
          <w:ilvl w:val="0"/>
          <w:numId w:val="40"/>
        </w:numPr>
        <w:pBdr>
          <w:top w:val="nil"/>
          <w:left w:val="nil"/>
          <w:bottom w:val="nil"/>
          <w:right w:val="nil"/>
          <w:between w:val="nil"/>
        </w:pBdr>
        <w:spacing w:after="0" w:line="240" w:lineRule="auto"/>
        <w:jc w:val="both"/>
        <w:rPr>
          <w:rFonts w:ascii="Open Sans" w:hAnsi="Open Sans" w:cs="Open Sans"/>
          <w:sz w:val="20"/>
          <w:szCs w:val="20"/>
        </w:rPr>
      </w:pPr>
      <w:r w:rsidRPr="0081117E">
        <w:rPr>
          <w:rFonts w:ascii="Open Sans" w:hAnsi="Open Sans" w:cs="Open Sans"/>
          <w:sz w:val="20"/>
          <w:szCs w:val="20"/>
        </w:rPr>
        <w:t>Uspostavljena najmanje 3 kanala dvosmerne komunikacije, koji su funkcionalni i dostupni korisnicima: telefonska linija, Viber broj i namenski e-mail, sa obezbeđenim radnim vremenom i obučenim osobljem;</w:t>
      </w:r>
    </w:p>
    <w:p w:rsidR="00FD4975" w:rsidRPr="0081117E" w:rsidRDefault="00FD4975" w:rsidP="00E52267">
      <w:pPr>
        <w:numPr>
          <w:ilvl w:val="0"/>
          <w:numId w:val="40"/>
        </w:numPr>
        <w:pBdr>
          <w:top w:val="nil"/>
          <w:left w:val="nil"/>
          <w:bottom w:val="nil"/>
          <w:right w:val="nil"/>
          <w:between w:val="nil"/>
        </w:pBdr>
        <w:spacing w:after="0" w:line="240" w:lineRule="auto"/>
        <w:jc w:val="both"/>
        <w:rPr>
          <w:rFonts w:ascii="Open Sans" w:hAnsi="Open Sans" w:cs="Open Sans"/>
          <w:sz w:val="20"/>
          <w:szCs w:val="20"/>
        </w:rPr>
      </w:pPr>
      <w:r w:rsidRPr="0081117E">
        <w:rPr>
          <w:rFonts w:ascii="Open Sans" w:hAnsi="Open Sans" w:cs="Open Sans"/>
          <w:sz w:val="20"/>
          <w:szCs w:val="20"/>
        </w:rPr>
        <w:lastRenderedPageBreak/>
        <w:t>Održane najmanje 4 javne tribine godišnje, u urbanim i ruralnim sredinama, sa fizičkom i komunikacionom pristupačnošću (prevodilac za znakovni jezik, dostupnost asistencije za osobe sa senzornim i intelektualnim smetnjama);</w:t>
      </w:r>
    </w:p>
    <w:p w:rsidR="00FD4975" w:rsidRPr="0081117E" w:rsidRDefault="00FD4975" w:rsidP="00E52267">
      <w:pPr>
        <w:numPr>
          <w:ilvl w:val="0"/>
          <w:numId w:val="40"/>
        </w:numPr>
        <w:pBdr>
          <w:top w:val="nil"/>
          <w:left w:val="nil"/>
          <w:bottom w:val="nil"/>
          <w:right w:val="nil"/>
          <w:between w:val="nil"/>
        </w:pBdr>
        <w:spacing w:after="0" w:line="240" w:lineRule="auto"/>
        <w:jc w:val="both"/>
        <w:rPr>
          <w:rFonts w:ascii="Open Sans" w:hAnsi="Open Sans" w:cs="Open Sans"/>
          <w:sz w:val="20"/>
          <w:szCs w:val="20"/>
        </w:rPr>
      </w:pPr>
      <w:r w:rsidRPr="0081117E">
        <w:rPr>
          <w:rFonts w:ascii="Open Sans" w:hAnsi="Open Sans" w:cs="Open Sans"/>
          <w:sz w:val="20"/>
          <w:szCs w:val="20"/>
        </w:rPr>
        <w:t>Minimum 100 korisnika godišnje koristilo info-linije ili druge mehanizme komunikacije, sa vođenom evidencijom kontakata, tema i učestalosti;</w:t>
      </w:r>
    </w:p>
    <w:p w:rsidR="00FD4975" w:rsidRPr="0081117E" w:rsidRDefault="00FD4975" w:rsidP="00E52267">
      <w:pPr>
        <w:numPr>
          <w:ilvl w:val="0"/>
          <w:numId w:val="40"/>
        </w:numPr>
        <w:pBdr>
          <w:top w:val="nil"/>
          <w:left w:val="nil"/>
          <w:bottom w:val="nil"/>
          <w:right w:val="nil"/>
          <w:between w:val="nil"/>
        </w:pBdr>
        <w:spacing w:after="0" w:line="240" w:lineRule="auto"/>
        <w:jc w:val="both"/>
        <w:rPr>
          <w:rFonts w:ascii="Open Sans" w:hAnsi="Open Sans" w:cs="Open Sans"/>
          <w:sz w:val="20"/>
          <w:szCs w:val="20"/>
        </w:rPr>
      </w:pPr>
      <w:r w:rsidRPr="0081117E">
        <w:rPr>
          <w:rFonts w:ascii="Open Sans" w:hAnsi="Open Sans" w:cs="Open Sans"/>
          <w:sz w:val="20"/>
          <w:szCs w:val="20"/>
        </w:rPr>
        <w:t>Sprovedeno najmanje jedno anketno ispitivanje godišnje o zadovoljstvu korisnika kvalitetom informacija i komunikacije (uz segmentaciju po tipu korisnika: OSI, porodice, DSR);</w:t>
      </w:r>
    </w:p>
    <w:p w:rsidR="00FD4975" w:rsidRPr="0081117E" w:rsidRDefault="00FD4975" w:rsidP="00E52267">
      <w:pPr>
        <w:numPr>
          <w:ilvl w:val="0"/>
          <w:numId w:val="40"/>
        </w:numPr>
        <w:pBdr>
          <w:top w:val="nil"/>
          <w:left w:val="nil"/>
          <w:bottom w:val="nil"/>
          <w:right w:val="nil"/>
          <w:between w:val="nil"/>
        </w:pBdr>
        <w:spacing w:after="0" w:line="240" w:lineRule="auto"/>
        <w:jc w:val="both"/>
        <w:rPr>
          <w:rFonts w:ascii="Open Sans" w:hAnsi="Open Sans" w:cs="Open Sans"/>
          <w:sz w:val="20"/>
          <w:szCs w:val="20"/>
        </w:rPr>
      </w:pPr>
      <w:r w:rsidRPr="0081117E">
        <w:rPr>
          <w:rFonts w:ascii="Open Sans" w:hAnsi="Open Sans" w:cs="Open Sans"/>
          <w:sz w:val="20"/>
          <w:szCs w:val="20"/>
        </w:rPr>
        <w:t>Objavljen minimum 1 godišnji izveštaj o vrstama, dostupnosti i kvalitetu usluga, javno dostupan na Portalu otvorenih podataka i sajtu grada;</w:t>
      </w:r>
    </w:p>
    <w:p w:rsidR="00FD4975" w:rsidRDefault="00FD4975" w:rsidP="00E52267">
      <w:pPr>
        <w:numPr>
          <w:ilvl w:val="0"/>
          <w:numId w:val="40"/>
        </w:numPr>
        <w:pBdr>
          <w:top w:val="nil"/>
          <w:left w:val="nil"/>
          <w:bottom w:val="nil"/>
          <w:right w:val="nil"/>
          <w:between w:val="nil"/>
        </w:pBdr>
        <w:spacing w:after="0" w:line="240" w:lineRule="auto"/>
        <w:jc w:val="both"/>
        <w:rPr>
          <w:rFonts w:ascii="Open Sans" w:hAnsi="Open Sans" w:cs="Open Sans"/>
          <w:sz w:val="20"/>
          <w:szCs w:val="20"/>
        </w:rPr>
      </w:pPr>
      <w:r w:rsidRPr="0081117E">
        <w:rPr>
          <w:rFonts w:ascii="Open Sans" w:hAnsi="Open Sans" w:cs="Open Sans"/>
          <w:sz w:val="20"/>
          <w:szCs w:val="20"/>
        </w:rPr>
        <w:t>Objavljena najmanje 2 vizualizovana seta podataka godišnje, u otvorenom formatu (XLSX/CSV/JSON), uz odgovarajuće infografike, grafikone ili interaktivne prikaze.</w:t>
      </w:r>
    </w:p>
    <w:p w:rsidR="00FD4975" w:rsidRDefault="00FD4975" w:rsidP="00F237CB">
      <w:pPr>
        <w:pBdr>
          <w:top w:val="nil"/>
          <w:left w:val="nil"/>
          <w:bottom w:val="nil"/>
          <w:right w:val="nil"/>
          <w:between w:val="nil"/>
        </w:pBdr>
        <w:spacing w:after="0" w:line="240" w:lineRule="auto"/>
        <w:jc w:val="both"/>
        <w:rPr>
          <w:rFonts w:ascii="Open Sans" w:hAnsi="Open Sans" w:cs="Open Sans"/>
          <w:sz w:val="20"/>
          <w:szCs w:val="20"/>
        </w:rPr>
      </w:pPr>
    </w:p>
    <w:p w:rsidR="00FD4975" w:rsidRPr="00C51A09" w:rsidRDefault="00FD4975" w:rsidP="00F237CB">
      <w:pPr>
        <w:pBdr>
          <w:top w:val="nil"/>
          <w:left w:val="nil"/>
          <w:bottom w:val="nil"/>
          <w:right w:val="nil"/>
          <w:between w:val="nil"/>
        </w:pBdr>
        <w:spacing w:after="0" w:line="240" w:lineRule="auto"/>
        <w:jc w:val="both"/>
        <w:rPr>
          <w:rFonts w:ascii="Times New Roman" w:hAnsi="Times New Roman" w:cs="Times New Roman"/>
          <w:color w:val="000000"/>
        </w:rPr>
      </w:pPr>
    </w:p>
    <w:p w:rsidR="00FD4975" w:rsidRPr="00D3208B" w:rsidRDefault="00FD4975" w:rsidP="000B6CF5">
      <w:pPr>
        <w:pBdr>
          <w:top w:val="nil"/>
          <w:left w:val="nil"/>
          <w:bottom w:val="nil"/>
          <w:right w:val="nil"/>
          <w:between w:val="nil"/>
        </w:pBdr>
        <w:shd w:val="clear" w:color="auto" w:fill="FD8C71"/>
        <w:spacing w:after="0" w:line="240" w:lineRule="auto"/>
        <w:jc w:val="both"/>
        <w:rPr>
          <w:rFonts w:ascii="Open Sans" w:hAnsi="Open Sans" w:cs="Open Sans"/>
          <w:b/>
          <w:bCs/>
          <w:i/>
          <w:iCs/>
          <w:color w:val="FFFFFF"/>
        </w:rPr>
      </w:pPr>
      <w:r w:rsidRPr="00D3208B">
        <w:rPr>
          <w:rFonts w:ascii="Open Sans" w:hAnsi="Open Sans" w:cs="Open Sans"/>
          <w:b/>
          <w:bCs/>
          <w:i/>
          <w:iCs/>
          <w:noProof/>
          <w:color w:val="FFFFFF"/>
          <w:lang w:val="en-US"/>
        </w:rPr>
        <w:drawing>
          <wp:anchor distT="0" distB="0" distL="114300" distR="114300" simplePos="0" relativeHeight="251725824" behindDoc="1" locked="0" layoutInCell="1" allowOverlap="1">
            <wp:simplePos x="0" y="0"/>
            <wp:positionH relativeFrom="column">
              <wp:posOffset>4864</wp:posOffset>
            </wp:positionH>
            <wp:positionV relativeFrom="paragraph">
              <wp:posOffset>4526</wp:posOffset>
            </wp:positionV>
            <wp:extent cx="1585608" cy="1585608"/>
            <wp:effectExtent l="0" t="0" r="0" b="3810"/>
            <wp:wrapTight wrapText="bothSides">
              <wp:wrapPolygon edited="0">
                <wp:start x="0" y="0"/>
                <wp:lineTo x="0" y="21334"/>
                <wp:lineTo x="21280" y="21334"/>
                <wp:lineTo x="21280" y="0"/>
                <wp:lineTo x="0" y="0"/>
              </wp:wrapPolygon>
            </wp:wrapTight>
            <wp:docPr id="92720386" name="Picture 66" descr="Генерисана сл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Генерисана слика"/>
                    <pic:cNvPicPr>
                      <a:picLocks noChangeAspect="1" noChangeArrowheads="1"/>
                    </pic:cNvPicPr>
                  </pic:nvPicPr>
                  <pic:blipFill>
                    <a:blip r:embed="rId1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85608" cy="1585608"/>
                    </a:xfrm>
                    <a:prstGeom prst="rect">
                      <a:avLst/>
                    </a:prstGeom>
                    <a:noFill/>
                    <a:ln>
                      <a:noFill/>
                    </a:ln>
                  </pic:spPr>
                </pic:pic>
              </a:graphicData>
            </a:graphic>
          </wp:anchor>
        </w:drawing>
      </w:r>
      <w:r w:rsidRPr="00D3208B">
        <w:rPr>
          <w:rFonts w:ascii="Open Sans" w:hAnsi="Open Sans" w:cs="Open Sans"/>
          <w:b/>
          <w:bCs/>
          <w:i/>
          <w:iCs/>
          <w:color w:val="FFFFFF"/>
        </w:rPr>
        <w:t xml:space="preserve">Očekivani </w:t>
      </w:r>
      <w:r w:rsidR="000B6CF5">
        <w:rPr>
          <w:rFonts w:ascii="Open Sans" w:hAnsi="Open Sans" w:cs="Open Sans"/>
          <w:b/>
          <w:bCs/>
          <w:i/>
          <w:iCs/>
          <w:color w:val="FFFFFF"/>
        </w:rPr>
        <w:t xml:space="preserve"> efekat cilja</w:t>
      </w:r>
      <w:r w:rsidRPr="00D3208B">
        <w:rPr>
          <w:rFonts w:ascii="Open Sans" w:hAnsi="Open Sans" w:cs="Open Sans"/>
          <w:b/>
          <w:bCs/>
          <w:i/>
          <w:iCs/>
          <w:color w:val="FFFFFF"/>
        </w:rPr>
        <w:t xml:space="preserve"> </w:t>
      </w:r>
    </w:p>
    <w:p w:rsidR="00FD4975" w:rsidRPr="00D8201A" w:rsidRDefault="00FD4975" w:rsidP="00F237CB">
      <w:pPr>
        <w:pBdr>
          <w:top w:val="dashSmallGap" w:sz="4" w:space="1" w:color="auto"/>
          <w:left w:val="dashSmallGap" w:sz="4" w:space="1" w:color="auto"/>
          <w:bottom w:val="dashSmallGap" w:sz="4" w:space="1" w:color="auto"/>
          <w:right w:val="dashSmallGap" w:sz="4" w:space="1" w:color="auto"/>
          <w:between w:val="dashSmallGap" w:sz="4" w:space="1" w:color="auto"/>
          <w:bar w:val="dashSmallGap" w:sz="4" w:color="auto"/>
        </w:pBdr>
        <w:spacing w:after="0" w:line="240" w:lineRule="auto"/>
        <w:jc w:val="both"/>
        <w:rPr>
          <w:rFonts w:ascii="Open Sans" w:hAnsi="Open Sans" w:cs="Open Sans"/>
          <w:i/>
          <w:iCs/>
        </w:rPr>
      </w:pPr>
      <w:r w:rsidRPr="00803119">
        <w:rPr>
          <w:rFonts w:ascii="Open Sans" w:hAnsi="Open Sans" w:cs="Open Sans"/>
          <w:i/>
          <w:iCs/>
        </w:rPr>
        <w:t>Uspostavljanjem održivog i inkluzivnog sistema socijalne zaštite, usluge postaju dostupnije i kontinuirane za OSI, DRP i njihove porodice. Jačanjem međusektorske i međuopštinske saradnje povećava se efikasnost podrške, optimalno koriste resursi i obezbeđuje ravnomernija pokrivenost uslugama. Uključivanjem korisnika u planiranje i praćenje usluga, sistem postaje pravedniji, transparentniji i više usmeren na stvarne potrebe zajednice.</w:t>
      </w:r>
    </w:p>
    <w:p w:rsidR="00FD4975" w:rsidRDefault="00FD4975" w:rsidP="00F237CB">
      <w:pPr>
        <w:pBdr>
          <w:top w:val="nil"/>
          <w:left w:val="nil"/>
          <w:bottom w:val="nil"/>
          <w:right w:val="nil"/>
          <w:between w:val="nil"/>
        </w:pBdr>
        <w:spacing w:after="0" w:line="240" w:lineRule="auto"/>
        <w:jc w:val="both"/>
        <w:rPr>
          <w:rFonts w:ascii="Times New Roman" w:hAnsi="Times New Roman" w:cs="Times New Roman"/>
          <w:color w:val="000000"/>
        </w:rPr>
      </w:pPr>
    </w:p>
    <w:p w:rsidR="00FD4975" w:rsidRDefault="00FD4975" w:rsidP="00F237CB">
      <w:pPr>
        <w:pBdr>
          <w:top w:val="nil"/>
          <w:left w:val="nil"/>
          <w:bottom w:val="nil"/>
          <w:right w:val="nil"/>
          <w:between w:val="nil"/>
        </w:pBdr>
        <w:spacing w:after="0" w:line="240" w:lineRule="auto"/>
        <w:jc w:val="both"/>
        <w:rPr>
          <w:rFonts w:ascii="Times New Roman" w:hAnsi="Times New Roman" w:cs="Times New Roman"/>
          <w:color w:val="000000"/>
        </w:rPr>
      </w:pPr>
    </w:p>
    <w:p w:rsidR="00FD4975" w:rsidRPr="000B6CF5" w:rsidRDefault="00FD4975" w:rsidP="00F237CB">
      <w:pPr>
        <w:shd w:val="clear" w:color="auto" w:fill="C189F7"/>
        <w:spacing w:line="240" w:lineRule="auto"/>
        <w:jc w:val="both"/>
        <w:rPr>
          <w:rFonts w:ascii="Open Sans" w:hAnsi="Open Sans" w:cs="Open Sans"/>
          <w:color w:val="002060"/>
        </w:rPr>
      </w:pPr>
      <w:r w:rsidRPr="000B6CF5">
        <w:rPr>
          <w:rFonts w:ascii="Open Sans" w:hAnsi="Open Sans" w:cs="Open Sans"/>
          <w:b/>
          <w:bCs/>
          <w:color w:val="002060"/>
        </w:rPr>
        <w:t>Posebni cilj 6. Obezbediti ravnopravan pristup deci sa smetnjama u razvoju i osobama sa invaliditetom kulturnim sadržajima i javnom kulturnom životu zajednice, kroz razvoj inkluzivne prakse, promociju umetničkog stvaralaštva i unapređenje digitalne i informaciono-komunikacione pristupačnosti.</w:t>
      </w:r>
    </w:p>
    <w:p w:rsidR="00FD4975" w:rsidRPr="00CE387B" w:rsidRDefault="00FD4975" w:rsidP="00E52267">
      <w:pPr>
        <w:pStyle w:val="NoSpacing"/>
        <w:numPr>
          <w:ilvl w:val="0"/>
          <w:numId w:val="40"/>
        </w:numPr>
        <w:jc w:val="both"/>
        <w:rPr>
          <w:rFonts w:ascii="Open Sans" w:hAnsi="Open Sans" w:cs="Open Sans"/>
          <w:sz w:val="20"/>
          <w:szCs w:val="20"/>
        </w:rPr>
      </w:pPr>
      <w:r w:rsidRPr="00194478">
        <w:rPr>
          <w:rFonts w:ascii="Open Sans" w:hAnsi="Open Sans" w:cs="Open Sans"/>
          <w:i/>
          <w:iCs/>
          <w:sz w:val="20"/>
          <w:szCs w:val="20"/>
        </w:rPr>
        <w:t>Napomena: Fizička pristupačnost ustanova kulture uređuje se kroz Posebni cilj 1 – Mera 1.2, u okviru šireg plana adaptacije javnih prostora u nadležnosti lokalne samouprave.</w:t>
      </w:r>
    </w:p>
    <w:p w:rsidR="00FD4975" w:rsidRPr="000B6CF5" w:rsidRDefault="00FD4975" w:rsidP="00F237CB">
      <w:pPr>
        <w:pStyle w:val="NoSpacing"/>
        <w:shd w:val="clear" w:color="auto" w:fill="C189F7"/>
        <w:rPr>
          <w:rFonts w:ascii="Open Sans" w:hAnsi="Open Sans" w:cs="Open Sans"/>
          <w:b/>
          <w:bCs/>
          <w:color w:val="002060"/>
        </w:rPr>
      </w:pPr>
      <w:r w:rsidRPr="000B6CF5">
        <w:rPr>
          <w:rFonts w:ascii="Open Sans" w:hAnsi="Open Sans" w:cs="Open Sans"/>
          <w:b/>
          <w:bCs/>
          <w:color w:val="002060"/>
        </w:rPr>
        <w:t>MERA 6.1: Razvoj pristupačne i inkluzivne kulturne ponude na lokalnom nivou</w:t>
      </w:r>
    </w:p>
    <w:p w:rsidR="00FD4975" w:rsidRPr="00194478" w:rsidRDefault="00FD4975" w:rsidP="00F237CB">
      <w:pPr>
        <w:pStyle w:val="NoSpacing"/>
        <w:rPr>
          <w:rFonts w:ascii="Open Sans" w:hAnsi="Open Sans" w:cs="Open Sans"/>
          <w:sz w:val="20"/>
          <w:szCs w:val="20"/>
        </w:rPr>
      </w:pPr>
      <w:r w:rsidRPr="00194478">
        <w:rPr>
          <w:rFonts w:ascii="Open Sans" w:hAnsi="Open Sans" w:cs="Open Sans"/>
          <w:b/>
          <w:bCs/>
          <w:sz w:val="20"/>
          <w:szCs w:val="20"/>
        </w:rPr>
        <w:t>Cilj mere:</w:t>
      </w:r>
      <w:r w:rsidRPr="00194478">
        <w:rPr>
          <w:rFonts w:ascii="Open Sans" w:hAnsi="Open Sans" w:cs="Open Sans"/>
          <w:sz w:val="20"/>
          <w:szCs w:val="20"/>
        </w:rPr>
        <w:t xml:space="preserve"> Omogućiti kontinuirano i smisleno učešće dece i odraslih sa invaliditetom u kulturnom životu kroz razvoj inkluzivnih programa, digitalizaciju sadržaja i jačanje kapaciteta zaposlenih u sektoru kulture.</w:t>
      </w:r>
    </w:p>
    <w:p w:rsidR="00FD4975" w:rsidRPr="00194478" w:rsidRDefault="00FD4975" w:rsidP="00F237CB">
      <w:pPr>
        <w:pStyle w:val="NoSpacing"/>
        <w:rPr>
          <w:rFonts w:ascii="Open Sans" w:hAnsi="Open Sans" w:cs="Open Sans"/>
          <w:b/>
          <w:bCs/>
          <w:sz w:val="20"/>
          <w:szCs w:val="20"/>
        </w:rPr>
      </w:pPr>
      <w:r w:rsidRPr="00194478">
        <w:rPr>
          <w:rFonts w:ascii="Open Sans" w:hAnsi="Open Sans" w:cs="Open Sans"/>
          <w:b/>
          <w:bCs/>
          <w:sz w:val="20"/>
          <w:szCs w:val="20"/>
        </w:rPr>
        <w:t>Aktivnosti:</w:t>
      </w:r>
    </w:p>
    <w:p w:rsidR="00FD4975" w:rsidRPr="00194478" w:rsidRDefault="00570418" w:rsidP="00F237CB">
      <w:pPr>
        <w:pStyle w:val="NoSpacing"/>
        <w:jc w:val="both"/>
        <w:rPr>
          <w:rFonts w:ascii="Open Sans" w:hAnsi="Open Sans" w:cs="Open Sans"/>
          <w:sz w:val="20"/>
          <w:szCs w:val="20"/>
        </w:rPr>
      </w:pPr>
      <w:r>
        <w:rPr>
          <w:rFonts w:ascii="Open Sans" w:hAnsi="Open Sans" w:cs="Open Sans"/>
          <w:sz w:val="20"/>
          <w:szCs w:val="20"/>
        </w:rPr>
        <w:t>Aktivnost</w:t>
      </w:r>
      <w:r w:rsidRPr="00194478">
        <w:rPr>
          <w:rFonts w:ascii="Open Sans" w:hAnsi="Open Sans" w:cs="Open Sans"/>
          <w:sz w:val="20"/>
          <w:szCs w:val="20"/>
        </w:rPr>
        <w:t xml:space="preserve"> </w:t>
      </w:r>
      <w:r w:rsidR="00FD4975" w:rsidRPr="00194478">
        <w:rPr>
          <w:rFonts w:ascii="Open Sans" w:hAnsi="Open Sans" w:cs="Open Sans"/>
          <w:sz w:val="20"/>
          <w:szCs w:val="20"/>
        </w:rPr>
        <w:t>6.1.1. Uspostavljanje godišnjih inkluzivnih kulturnih programa Uključiti inkluzivne sadržaje u godišnje planove rada ustanova kulture.</w:t>
      </w:r>
      <w:r w:rsidR="00194478">
        <w:rPr>
          <w:rFonts w:ascii="Open Sans" w:hAnsi="Open Sans" w:cs="Open Sans"/>
          <w:sz w:val="20"/>
          <w:szCs w:val="20"/>
        </w:rPr>
        <w:t xml:space="preserve"> </w:t>
      </w:r>
      <w:r w:rsidR="00FD4975" w:rsidRPr="00194478">
        <w:rPr>
          <w:rFonts w:ascii="Open Sans" w:hAnsi="Open Sans" w:cs="Open Sans"/>
          <w:sz w:val="20"/>
          <w:szCs w:val="20"/>
        </w:rPr>
        <w:t>Organizovati radionice, festivale, izložbe i druge formate u kojima OSI učestvuju kao autori, izvođači i publika.</w:t>
      </w:r>
    </w:p>
    <w:p w:rsidR="00FD4975" w:rsidRPr="00194478" w:rsidRDefault="00570418" w:rsidP="00F237CB">
      <w:pPr>
        <w:pStyle w:val="NoSpacing"/>
        <w:rPr>
          <w:rFonts w:ascii="Open Sans" w:hAnsi="Open Sans" w:cs="Open Sans"/>
          <w:sz w:val="20"/>
          <w:szCs w:val="20"/>
        </w:rPr>
      </w:pPr>
      <w:r>
        <w:rPr>
          <w:rFonts w:ascii="Open Sans" w:hAnsi="Open Sans" w:cs="Open Sans"/>
          <w:sz w:val="20"/>
          <w:szCs w:val="20"/>
        </w:rPr>
        <w:t>Aktivnost</w:t>
      </w:r>
      <w:r w:rsidRPr="00F73D13">
        <w:rPr>
          <w:rFonts w:ascii="Open Sans" w:hAnsi="Open Sans" w:cs="Open Sans"/>
          <w:sz w:val="20"/>
          <w:szCs w:val="20"/>
          <w:lang w:val="de-DE"/>
        </w:rPr>
        <w:t xml:space="preserve"> </w:t>
      </w:r>
      <w:r w:rsidR="00FD4975" w:rsidRPr="00F73D13">
        <w:rPr>
          <w:rFonts w:ascii="Open Sans" w:hAnsi="Open Sans" w:cs="Open Sans"/>
          <w:sz w:val="20"/>
          <w:szCs w:val="20"/>
          <w:lang w:val="de-DE"/>
        </w:rPr>
        <w:t>6</w:t>
      </w:r>
      <w:r w:rsidR="00FD4975" w:rsidRPr="00194478">
        <w:rPr>
          <w:rFonts w:ascii="Open Sans" w:hAnsi="Open Sans" w:cs="Open Sans"/>
          <w:sz w:val="20"/>
          <w:szCs w:val="20"/>
        </w:rPr>
        <w:t xml:space="preserve">.1.2. Digitalizacija kulturnih sadržaja za </w:t>
      </w:r>
      <w:r w:rsidR="00F421CD">
        <w:rPr>
          <w:rFonts w:ascii="Open Sans" w:hAnsi="Open Sans" w:cs="Open Sans"/>
          <w:sz w:val="20"/>
          <w:szCs w:val="20"/>
        </w:rPr>
        <w:t>OSI</w:t>
      </w:r>
      <w:r w:rsidR="00FD4975" w:rsidRPr="00194478">
        <w:rPr>
          <w:rFonts w:ascii="Open Sans" w:hAnsi="Open Sans" w:cs="Open Sans"/>
          <w:sz w:val="20"/>
          <w:szCs w:val="20"/>
        </w:rPr>
        <w:t>. Razviti pristupačnu digitalnu platformu sa multimedijalnim sadržajem (tekst, video, audio, znakovni jezik, lako razumljiv jezik).Obezbediti opremu i tehničku podršku za produkciju i distribuciju sadržaja.</w:t>
      </w:r>
    </w:p>
    <w:p w:rsidR="00FD4975" w:rsidRPr="00194478" w:rsidRDefault="00570418" w:rsidP="00F237CB">
      <w:pPr>
        <w:pStyle w:val="NoSpacing"/>
        <w:rPr>
          <w:rFonts w:ascii="Open Sans" w:hAnsi="Open Sans" w:cs="Open Sans"/>
          <w:sz w:val="20"/>
          <w:szCs w:val="20"/>
        </w:rPr>
      </w:pPr>
      <w:r>
        <w:rPr>
          <w:rFonts w:ascii="Open Sans" w:hAnsi="Open Sans" w:cs="Open Sans"/>
          <w:sz w:val="20"/>
          <w:szCs w:val="20"/>
        </w:rPr>
        <w:t>Aktivnost</w:t>
      </w:r>
      <w:r w:rsidRPr="00194478">
        <w:rPr>
          <w:rFonts w:ascii="Open Sans" w:hAnsi="Open Sans" w:cs="Open Sans"/>
          <w:sz w:val="20"/>
          <w:szCs w:val="20"/>
        </w:rPr>
        <w:t xml:space="preserve"> </w:t>
      </w:r>
      <w:r w:rsidR="00FD4975" w:rsidRPr="00194478">
        <w:rPr>
          <w:rFonts w:ascii="Open Sans" w:hAnsi="Open Sans" w:cs="Open Sans"/>
          <w:sz w:val="20"/>
          <w:szCs w:val="20"/>
        </w:rPr>
        <w:t>6.1.3. Jačanje kapaciteta zaposlenih u kulturi za rad sa osobama sa invaliditetom - Organizovati edukacije o inkluzivnoj komunikaciji, pristupačnosti sadržaja i participaciji OSI u kulturi.Izraditi i distribuirati lokalni priručnik sa smernicama za inkluzivne kulturne prakse.</w:t>
      </w:r>
      <w:r w:rsidR="00FD4975" w:rsidRPr="00194478">
        <w:rPr>
          <w:rFonts w:ascii="Open Sans" w:hAnsi="Open Sans" w:cs="Open Sans"/>
          <w:sz w:val="20"/>
          <w:szCs w:val="20"/>
        </w:rPr>
        <w:br/>
      </w:r>
      <w:r w:rsidR="00FD4975" w:rsidRPr="00194478">
        <w:rPr>
          <w:rFonts w:ascii="Open Sans" w:hAnsi="Open Sans" w:cs="Open Sans"/>
          <w:b/>
          <w:bCs/>
          <w:sz w:val="20"/>
          <w:szCs w:val="20"/>
        </w:rPr>
        <w:t>Nosilac:</w:t>
      </w:r>
      <w:r w:rsidR="00FD4975" w:rsidRPr="00194478">
        <w:rPr>
          <w:rFonts w:ascii="Open Sans" w:hAnsi="Open Sans" w:cs="Open Sans"/>
          <w:sz w:val="20"/>
          <w:szCs w:val="20"/>
        </w:rPr>
        <w:t xml:space="preserve"> Gradska uprava, Odeljenje za društvene delatnosti </w:t>
      </w:r>
    </w:p>
    <w:p w:rsidR="00FD4975" w:rsidRPr="00194478" w:rsidRDefault="00FD4975" w:rsidP="00F237CB">
      <w:pPr>
        <w:pStyle w:val="NoSpacing"/>
        <w:rPr>
          <w:rFonts w:ascii="Open Sans" w:hAnsi="Open Sans" w:cs="Open Sans"/>
          <w:sz w:val="20"/>
          <w:szCs w:val="20"/>
        </w:rPr>
      </w:pPr>
      <w:r w:rsidRPr="00194478">
        <w:rPr>
          <w:rFonts w:ascii="Open Sans" w:hAnsi="Open Sans" w:cs="Open Sans"/>
          <w:sz w:val="20"/>
          <w:szCs w:val="20"/>
        </w:rPr>
        <w:t xml:space="preserve">Partneri: Kulturni centar, Biblioteka, OCD, Ministarstvo kulture, međunarodni partneri </w:t>
      </w:r>
    </w:p>
    <w:p w:rsidR="00FD4975" w:rsidRPr="00194478" w:rsidRDefault="00FD4975" w:rsidP="00F237CB">
      <w:pPr>
        <w:pStyle w:val="NoSpacing"/>
        <w:rPr>
          <w:rFonts w:ascii="Open Sans" w:hAnsi="Open Sans" w:cs="Open Sans"/>
          <w:b/>
          <w:bCs/>
          <w:sz w:val="20"/>
          <w:szCs w:val="20"/>
        </w:rPr>
      </w:pPr>
      <w:r w:rsidRPr="00194478">
        <w:rPr>
          <w:rFonts w:ascii="Open Sans" w:hAnsi="Open Sans" w:cs="Open Sans"/>
          <w:b/>
          <w:bCs/>
          <w:sz w:val="20"/>
          <w:szCs w:val="20"/>
        </w:rPr>
        <w:t>Pokazatelji učinka mere ( do 2023.godine) :</w:t>
      </w:r>
    </w:p>
    <w:p w:rsidR="00570418" w:rsidRDefault="00FD4975" w:rsidP="00E52267">
      <w:pPr>
        <w:pStyle w:val="NoSpacing"/>
        <w:numPr>
          <w:ilvl w:val="0"/>
          <w:numId w:val="54"/>
        </w:numPr>
        <w:jc w:val="both"/>
        <w:rPr>
          <w:rFonts w:ascii="Open Sans" w:hAnsi="Open Sans" w:cs="Open Sans"/>
          <w:sz w:val="20"/>
          <w:szCs w:val="20"/>
        </w:rPr>
      </w:pPr>
      <w:r w:rsidRPr="00194478">
        <w:rPr>
          <w:rFonts w:ascii="Open Sans" w:hAnsi="Open Sans" w:cs="Open Sans"/>
          <w:sz w:val="20"/>
          <w:szCs w:val="20"/>
        </w:rPr>
        <w:t>Minimum 10 inkluzivnih kulturnih programa godišnje realizovanih od strane javnih ustanova kulture, OCD i međunarodnih partnera, uključujući radionice, festivale, izložbe i javne nastupe sa aktivnim učešćem OSI;</w:t>
      </w:r>
    </w:p>
    <w:p w:rsidR="00570418" w:rsidRDefault="00FD4975" w:rsidP="00E52267">
      <w:pPr>
        <w:pStyle w:val="NoSpacing"/>
        <w:numPr>
          <w:ilvl w:val="0"/>
          <w:numId w:val="54"/>
        </w:numPr>
        <w:jc w:val="both"/>
        <w:rPr>
          <w:rFonts w:ascii="Open Sans" w:hAnsi="Open Sans" w:cs="Open Sans"/>
          <w:sz w:val="20"/>
          <w:szCs w:val="20"/>
        </w:rPr>
      </w:pPr>
      <w:r w:rsidRPr="00570418">
        <w:rPr>
          <w:rFonts w:ascii="Open Sans" w:hAnsi="Open Sans" w:cs="Open Sans"/>
          <w:sz w:val="20"/>
          <w:szCs w:val="20"/>
        </w:rPr>
        <w:lastRenderedPageBreak/>
        <w:t xml:space="preserve">Ukupan broj </w:t>
      </w:r>
      <w:r w:rsidR="00F421CD" w:rsidRPr="00570418">
        <w:rPr>
          <w:rFonts w:ascii="Open Sans" w:hAnsi="Open Sans" w:cs="Open Sans"/>
          <w:sz w:val="20"/>
          <w:szCs w:val="20"/>
        </w:rPr>
        <w:t>OSI</w:t>
      </w:r>
      <w:r w:rsidRPr="00570418">
        <w:rPr>
          <w:rFonts w:ascii="Open Sans" w:hAnsi="Open Sans" w:cs="Open Sans"/>
          <w:sz w:val="20"/>
          <w:szCs w:val="20"/>
        </w:rPr>
        <w:t xml:space="preserve"> koje učestvuju u kulturnom životu (kao autori, izvođači ili publika) povećan za najmanje 50% do 2030. godine u odnosu na početno stanje (baznu godinu 2025);</w:t>
      </w:r>
    </w:p>
    <w:p w:rsidR="00570418" w:rsidRDefault="00FD4975" w:rsidP="00E52267">
      <w:pPr>
        <w:pStyle w:val="NoSpacing"/>
        <w:numPr>
          <w:ilvl w:val="0"/>
          <w:numId w:val="54"/>
        </w:numPr>
        <w:jc w:val="both"/>
        <w:rPr>
          <w:rFonts w:ascii="Open Sans" w:hAnsi="Open Sans" w:cs="Open Sans"/>
          <w:sz w:val="20"/>
          <w:szCs w:val="20"/>
        </w:rPr>
      </w:pPr>
      <w:r w:rsidRPr="00570418">
        <w:rPr>
          <w:rFonts w:ascii="Open Sans" w:hAnsi="Open Sans" w:cs="Open Sans"/>
          <w:sz w:val="20"/>
          <w:szCs w:val="20"/>
        </w:rPr>
        <w:t>Najmanje 5 ustanova kulture (biblioteka, domovi kulture, galerije, muzeji) uključile inkluzivne sadržaje u svoje godišnje planove rada do 2028. godine;</w:t>
      </w:r>
    </w:p>
    <w:p w:rsidR="00570418" w:rsidRDefault="00FD4975" w:rsidP="00E52267">
      <w:pPr>
        <w:pStyle w:val="NoSpacing"/>
        <w:numPr>
          <w:ilvl w:val="0"/>
          <w:numId w:val="54"/>
        </w:numPr>
        <w:jc w:val="both"/>
        <w:rPr>
          <w:rFonts w:ascii="Open Sans" w:hAnsi="Open Sans" w:cs="Open Sans"/>
          <w:sz w:val="20"/>
          <w:szCs w:val="20"/>
        </w:rPr>
      </w:pPr>
      <w:r w:rsidRPr="00570418">
        <w:rPr>
          <w:rFonts w:ascii="Open Sans" w:hAnsi="Open Sans" w:cs="Open Sans"/>
          <w:sz w:val="20"/>
          <w:szCs w:val="20"/>
        </w:rPr>
        <w:t>Razvijena i javno dostupna digitalna platforma za inkluzivnu kulturu, sa interfejsom pristupačnim osobama sa različitim vrstama invaliditeta (tekst u lakom jeziku, video sa titlom i znakovnim jezikom, audio vodiči);</w:t>
      </w:r>
    </w:p>
    <w:p w:rsidR="00570418" w:rsidRDefault="00FD4975" w:rsidP="00E52267">
      <w:pPr>
        <w:pStyle w:val="NoSpacing"/>
        <w:numPr>
          <w:ilvl w:val="0"/>
          <w:numId w:val="54"/>
        </w:numPr>
        <w:jc w:val="both"/>
        <w:rPr>
          <w:rFonts w:ascii="Open Sans" w:hAnsi="Open Sans" w:cs="Open Sans"/>
          <w:sz w:val="20"/>
          <w:szCs w:val="20"/>
        </w:rPr>
      </w:pPr>
      <w:r w:rsidRPr="00570418">
        <w:rPr>
          <w:rFonts w:ascii="Open Sans" w:hAnsi="Open Sans" w:cs="Open Sans"/>
          <w:sz w:val="20"/>
          <w:szCs w:val="20"/>
        </w:rPr>
        <w:t>Objavljeno najmanje 100 multimedijalnih sadržaja na digitalnoj platformi do kraja 2030. godine (tekstovi, intervjui, video i audio materijal, tumači na znakovnom jeziku);</w:t>
      </w:r>
    </w:p>
    <w:p w:rsidR="00570418" w:rsidRDefault="00FD4975" w:rsidP="00E52267">
      <w:pPr>
        <w:pStyle w:val="NoSpacing"/>
        <w:numPr>
          <w:ilvl w:val="0"/>
          <w:numId w:val="54"/>
        </w:numPr>
        <w:jc w:val="both"/>
        <w:rPr>
          <w:rFonts w:ascii="Open Sans" w:hAnsi="Open Sans" w:cs="Open Sans"/>
          <w:sz w:val="20"/>
          <w:szCs w:val="20"/>
        </w:rPr>
      </w:pPr>
      <w:r w:rsidRPr="00570418">
        <w:rPr>
          <w:rFonts w:ascii="Open Sans" w:hAnsi="Open Sans" w:cs="Open Sans"/>
          <w:sz w:val="20"/>
          <w:szCs w:val="20"/>
        </w:rPr>
        <w:t>Minimum 150 zaposlenih u sektoru kulture prošlo obuke iz oblasti inkluzivne komunikacije, pristupačnosti sadržaja i participativnih praksi u kulturi, zaključno sa 2030. godinom;</w:t>
      </w:r>
    </w:p>
    <w:p w:rsidR="00570418" w:rsidRDefault="00FD4975" w:rsidP="00E52267">
      <w:pPr>
        <w:pStyle w:val="NoSpacing"/>
        <w:numPr>
          <w:ilvl w:val="0"/>
          <w:numId w:val="54"/>
        </w:numPr>
        <w:jc w:val="both"/>
        <w:rPr>
          <w:rFonts w:ascii="Open Sans" w:hAnsi="Open Sans" w:cs="Open Sans"/>
          <w:sz w:val="20"/>
          <w:szCs w:val="20"/>
        </w:rPr>
      </w:pPr>
      <w:r w:rsidRPr="00570418">
        <w:rPr>
          <w:rFonts w:ascii="Open Sans" w:hAnsi="Open Sans" w:cs="Open Sans"/>
          <w:sz w:val="20"/>
          <w:szCs w:val="20"/>
        </w:rPr>
        <w:t>Izrađeno i distribuirano najmanje 500 primeraka lokalnog priručnika sa smernicama za inkluzivne kulturne prakse (fizički i digitalni formati), u saradnji sa OCD i stručnjacima;</w:t>
      </w:r>
    </w:p>
    <w:p w:rsidR="00FD4975" w:rsidRPr="00570418" w:rsidRDefault="00FD4975" w:rsidP="00E52267">
      <w:pPr>
        <w:pStyle w:val="NoSpacing"/>
        <w:numPr>
          <w:ilvl w:val="0"/>
          <w:numId w:val="54"/>
        </w:numPr>
        <w:jc w:val="both"/>
        <w:rPr>
          <w:rFonts w:ascii="Open Sans" w:hAnsi="Open Sans" w:cs="Open Sans"/>
          <w:sz w:val="20"/>
          <w:szCs w:val="20"/>
        </w:rPr>
      </w:pPr>
      <w:r w:rsidRPr="00570418">
        <w:rPr>
          <w:rFonts w:ascii="Open Sans" w:hAnsi="Open Sans" w:cs="Open Sans"/>
          <w:sz w:val="20"/>
          <w:szCs w:val="20"/>
        </w:rPr>
        <w:t xml:space="preserve">Sprovedeno anketno ispitivanje zadovoljstva korisnika najmanje jednom u dve godine, sa ciljem merenja zadovoljstva </w:t>
      </w:r>
      <w:r w:rsidR="00F421CD" w:rsidRPr="00570418">
        <w:rPr>
          <w:rFonts w:ascii="Open Sans" w:hAnsi="Open Sans" w:cs="Open Sans"/>
          <w:sz w:val="20"/>
          <w:szCs w:val="20"/>
        </w:rPr>
        <w:t>OSI</w:t>
      </w:r>
      <w:r w:rsidRPr="00570418">
        <w:rPr>
          <w:rFonts w:ascii="Open Sans" w:hAnsi="Open Sans" w:cs="Open Sans"/>
          <w:sz w:val="20"/>
          <w:szCs w:val="20"/>
        </w:rPr>
        <w:t xml:space="preserve"> i njihovih porodica kulturnom ponudom (cilj: 80% korisnika izražava zadovoljstvo do 2030. godine).</w:t>
      </w:r>
    </w:p>
    <w:p w:rsidR="00FD4975" w:rsidRPr="00C51A09" w:rsidRDefault="00FD4975" w:rsidP="00F237CB">
      <w:pPr>
        <w:pStyle w:val="NoSpacing"/>
        <w:jc w:val="both"/>
        <w:rPr>
          <w:rFonts w:ascii="Open Sans" w:hAnsi="Open Sans" w:cs="Open Sans"/>
          <w:b/>
          <w:bCs/>
          <w:sz w:val="20"/>
          <w:szCs w:val="20"/>
        </w:rPr>
      </w:pPr>
    </w:p>
    <w:p w:rsidR="00FD4975" w:rsidRPr="000B6CF5" w:rsidRDefault="00FD4975" w:rsidP="00F237CB">
      <w:pPr>
        <w:pStyle w:val="NoSpacing"/>
        <w:shd w:val="clear" w:color="auto" w:fill="C189F7"/>
        <w:rPr>
          <w:rFonts w:ascii="Open Sans" w:hAnsi="Open Sans" w:cs="Open Sans"/>
          <w:b/>
          <w:bCs/>
          <w:color w:val="002060"/>
        </w:rPr>
      </w:pPr>
      <w:r w:rsidRPr="000B6CF5">
        <w:rPr>
          <w:rFonts w:ascii="Open Sans" w:hAnsi="Open Sans" w:cs="Open Sans"/>
          <w:b/>
          <w:bCs/>
          <w:color w:val="002060"/>
        </w:rPr>
        <w:t>MERA 6.2: Promocija umetničkog stvaralaštva OSI i podsticanje inkluzije kroz javno finansiranje</w:t>
      </w:r>
    </w:p>
    <w:p w:rsidR="00FD4975" w:rsidRPr="00194478" w:rsidRDefault="00FD4975" w:rsidP="00F237CB">
      <w:pPr>
        <w:pStyle w:val="NoSpacing"/>
        <w:shd w:val="clear" w:color="auto" w:fill="FFFFFF" w:themeFill="background1"/>
        <w:rPr>
          <w:rFonts w:ascii="Open Sans" w:hAnsi="Open Sans" w:cs="Open Sans"/>
          <w:sz w:val="20"/>
          <w:szCs w:val="20"/>
        </w:rPr>
      </w:pPr>
      <w:r w:rsidRPr="00194478">
        <w:rPr>
          <w:rFonts w:ascii="Open Sans" w:hAnsi="Open Sans" w:cs="Open Sans"/>
          <w:b/>
          <w:bCs/>
          <w:sz w:val="20"/>
          <w:szCs w:val="20"/>
        </w:rPr>
        <w:t>Cilj mere:</w:t>
      </w:r>
      <w:r w:rsidRPr="00194478">
        <w:rPr>
          <w:rFonts w:ascii="Open Sans" w:hAnsi="Open Sans" w:cs="Open Sans"/>
          <w:sz w:val="20"/>
          <w:szCs w:val="20"/>
        </w:rPr>
        <w:t xml:space="preserve"> Promovisati umetnički izražaj dece sa smetnjama u razvoju i </w:t>
      </w:r>
      <w:r w:rsidR="00F421CD">
        <w:rPr>
          <w:rFonts w:ascii="Open Sans" w:hAnsi="Open Sans" w:cs="Open Sans"/>
          <w:sz w:val="20"/>
          <w:szCs w:val="20"/>
        </w:rPr>
        <w:t>OSI</w:t>
      </w:r>
      <w:r w:rsidRPr="00194478">
        <w:rPr>
          <w:rFonts w:ascii="Open Sans" w:hAnsi="Open Sans" w:cs="Open Sans"/>
          <w:sz w:val="20"/>
          <w:szCs w:val="20"/>
        </w:rPr>
        <w:t xml:space="preserve"> i osigurati njihovo prisustvo u javnim kulturnim programima putem afirmativnih finansijskih i promotivnih mehanizama.</w:t>
      </w:r>
    </w:p>
    <w:p w:rsidR="00FD4975" w:rsidRPr="00194478" w:rsidRDefault="00FD4975" w:rsidP="00F237CB">
      <w:pPr>
        <w:pStyle w:val="NoSpacing"/>
        <w:rPr>
          <w:rFonts w:ascii="Open Sans" w:hAnsi="Open Sans" w:cs="Open Sans"/>
          <w:sz w:val="20"/>
          <w:szCs w:val="20"/>
        </w:rPr>
      </w:pPr>
      <w:r w:rsidRPr="00194478">
        <w:rPr>
          <w:rFonts w:ascii="Open Sans" w:hAnsi="Open Sans" w:cs="Open Sans"/>
          <w:b/>
          <w:bCs/>
          <w:sz w:val="20"/>
          <w:szCs w:val="20"/>
        </w:rPr>
        <w:t>Aktivnosti:</w:t>
      </w:r>
      <w:r w:rsidRPr="00194478">
        <w:rPr>
          <w:rFonts w:ascii="Open Sans" w:hAnsi="Open Sans" w:cs="Open Sans"/>
          <w:sz w:val="20"/>
          <w:szCs w:val="20"/>
        </w:rPr>
        <w:br/>
      </w:r>
      <w:r w:rsidR="00570418">
        <w:rPr>
          <w:rFonts w:ascii="Open Sans" w:hAnsi="Open Sans" w:cs="Open Sans"/>
          <w:sz w:val="20"/>
          <w:szCs w:val="20"/>
        </w:rPr>
        <w:t>Aktivnost</w:t>
      </w:r>
      <w:r w:rsidR="00570418" w:rsidRPr="00194478">
        <w:rPr>
          <w:rFonts w:ascii="Open Sans" w:hAnsi="Open Sans" w:cs="Open Sans"/>
          <w:sz w:val="20"/>
          <w:szCs w:val="20"/>
        </w:rPr>
        <w:t xml:space="preserve"> </w:t>
      </w:r>
      <w:r w:rsidRPr="00194478">
        <w:rPr>
          <w:rFonts w:ascii="Open Sans" w:hAnsi="Open Sans" w:cs="Open Sans"/>
          <w:sz w:val="20"/>
          <w:szCs w:val="20"/>
        </w:rPr>
        <w:t>6.2.1. Uključivanje inkluzivnih kulturnih programa u javni konkurs za finansiranje u oblasti kulture (uz obavezni kriterijum – minimum 10% sredstava za projekte koji uključuju OSI); izrada smernica i kriterijuma za evaluaciju i praćenje ovih projekata.</w:t>
      </w:r>
    </w:p>
    <w:p w:rsidR="00FD4975" w:rsidRPr="00194478" w:rsidRDefault="00570418" w:rsidP="00F237CB">
      <w:pPr>
        <w:pStyle w:val="NoSpacing"/>
        <w:rPr>
          <w:rFonts w:ascii="Open Sans" w:hAnsi="Open Sans" w:cs="Open Sans"/>
          <w:sz w:val="20"/>
          <w:szCs w:val="20"/>
        </w:rPr>
      </w:pPr>
      <w:r>
        <w:rPr>
          <w:rFonts w:ascii="Open Sans" w:hAnsi="Open Sans" w:cs="Open Sans"/>
          <w:sz w:val="20"/>
          <w:szCs w:val="20"/>
        </w:rPr>
        <w:t>Aktivnost</w:t>
      </w:r>
      <w:r w:rsidRPr="00194478">
        <w:rPr>
          <w:rFonts w:ascii="Open Sans" w:hAnsi="Open Sans" w:cs="Open Sans"/>
          <w:sz w:val="20"/>
          <w:szCs w:val="20"/>
        </w:rPr>
        <w:t xml:space="preserve"> </w:t>
      </w:r>
      <w:r w:rsidR="00FD4975" w:rsidRPr="00194478">
        <w:rPr>
          <w:rFonts w:ascii="Open Sans" w:hAnsi="Open Sans" w:cs="Open Sans"/>
          <w:sz w:val="20"/>
          <w:szCs w:val="20"/>
        </w:rPr>
        <w:t>6.2.2. Organizacija godišnjih festivala, izložbi i performansa umetnika sa invaliditetom, te promocija njihovog rada kroz lokalne i digitalne medije.</w:t>
      </w:r>
    </w:p>
    <w:p w:rsidR="00FD4975" w:rsidRPr="00194478" w:rsidRDefault="00FD4975" w:rsidP="00F237CB">
      <w:pPr>
        <w:pStyle w:val="NoSpacing"/>
        <w:rPr>
          <w:rFonts w:ascii="Open Sans" w:hAnsi="Open Sans" w:cs="Open Sans"/>
          <w:sz w:val="20"/>
          <w:szCs w:val="20"/>
        </w:rPr>
      </w:pPr>
      <w:r w:rsidRPr="00194478">
        <w:rPr>
          <w:rFonts w:ascii="Open Sans" w:hAnsi="Open Sans" w:cs="Open Sans"/>
          <w:b/>
          <w:bCs/>
          <w:sz w:val="20"/>
          <w:szCs w:val="20"/>
        </w:rPr>
        <w:t>Nosilac:</w:t>
      </w:r>
      <w:r w:rsidRPr="00194478">
        <w:rPr>
          <w:rFonts w:ascii="Open Sans" w:hAnsi="Open Sans" w:cs="Open Sans"/>
          <w:sz w:val="20"/>
          <w:szCs w:val="20"/>
        </w:rPr>
        <w:t xml:space="preserve"> Odeljenje za društvene delatnosti / Odeljenje za kulturu.</w:t>
      </w:r>
    </w:p>
    <w:p w:rsidR="00FD4975" w:rsidRPr="00194478" w:rsidRDefault="00FD4975" w:rsidP="00F237CB">
      <w:pPr>
        <w:pStyle w:val="NoSpacing"/>
        <w:rPr>
          <w:rFonts w:ascii="Open Sans" w:hAnsi="Open Sans" w:cs="Open Sans"/>
          <w:sz w:val="20"/>
          <w:szCs w:val="20"/>
        </w:rPr>
      </w:pPr>
      <w:r w:rsidRPr="00194478">
        <w:rPr>
          <w:rFonts w:ascii="Open Sans" w:hAnsi="Open Sans" w:cs="Open Sans"/>
          <w:b/>
          <w:bCs/>
          <w:sz w:val="20"/>
          <w:szCs w:val="20"/>
          <w:lang w:val="it-IT"/>
        </w:rPr>
        <w:t>Partneri:</w:t>
      </w:r>
      <w:r w:rsidRPr="00194478">
        <w:rPr>
          <w:rFonts w:ascii="Open Sans" w:hAnsi="Open Sans" w:cs="Open Sans"/>
          <w:sz w:val="20"/>
          <w:szCs w:val="20"/>
          <w:lang w:val="it-IT"/>
        </w:rPr>
        <w:t xml:space="preserve"> Kulturni centar, biblioteka, organizacije OSI i umetnici sa invaliditetom, umetničke škole i radionice, mediji, Ministarstvo kulture, međunarodni donatori. </w:t>
      </w:r>
    </w:p>
    <w:p w:rsidR="00FD4975" w:rsidRPr="00194478" w:rsidRDefault="00FD4975" w:rsidP="00F237CB">
      <w:pPr>
        <w:pStyle w:val="NoSpacing"/>
        <w:rPr>
          <w:rFonts w:ascii="Open Sans" w:hAnsi="Open Sans" w:cs="Open Sans"/>
          <w:b/>
          <w:bCs/>
          <w:sz w:val="20"/>
          <w:szCs w:val="20"/>
        </w:rPr>
      </w:pPr>
      <w:r w:rsidRPr="00194478">
        <w:rPr>
          <w:rFonts w:ascii="Open Sans" w:hAnsi="Open Sans" w:cs="Open Sans"/>
          <w:b/>
          <w:bCs/>
          <w:sz w:val="20"/>
          <w:szCs w:val="20"/>
        </w:rPr>
        <w:t>Pokazatelji učinka mere (do 2030. godine):</w:t>
      </w:r>
    </w:p>
    <w:p w:rsidR="00570418" w:rsidRDefault="00FD4975" w:rsidP="00E52267">
      <w:pPr>
        <w:pStyle w:val="NoSpacing"/>
        <w:numPr>
          <w:ilvl w:val="0"/>
          <w:numId w:val="57"/>
        </w:numPr>
        <w:jc w:val="both"/>
        <w:rPr>
          <w:rFonts w:ascii="Open Sans" w:hAnsi="Open Sans" w:cs="Open Sans"/>
          <w:sz w:val="20"/>
          <w:szCs w:val="20"/>
        </w:rPr>
      </w:pPr>
      <w:r w:rsidRPr="00194478">
        <w:rPr>
          <w:rFonts w:ascii="Open Sans" w:hAnsi="Open Sans" w:cs="Open Sans"/>
          <w:sz w:val="20"/>
          <w:szCs w:val="20"/>
        </w:rPr>
        <w:t>Inkluzivni kriterijum uveden u javni konkurs za sufinansiranje programa u kulturi, formalizovan u tekstu konkursa i pratećim smernicama;</w:t>
      </w:r>
    </w:p>
    <w:p w:rsidR="00570418" w:rsidRDefault="00FD4975" w:rsidP="00E52267">
      <w:pPr>
        <w:pStyle w:val="NoSpacing"/>
        <w:numPr>
          <w:ilvl w:val="0"/>
          <w:numId w:val="57"/>
        </w:numPr>
        <w:jc w:val="both"/>
        <w:rPr>
          <w:rFonts w:ascii="Open Sans" w:hAnsi="Open Sans" w:cs="Open Sans"/>
          <w:sz w:val="20"/>
          <w:szCs w:val="20"/>
        </w:rPr>
      </w:pPr>
      <w:r w:rsidRPr="00570418">
        <w:rPr>
          <w:rFonts w:ascii="Open Sans" w:hAnsi="Open Sans" w:cs="Open Sans"/>
          <w:sz w:val="20"/>
          <w:szCs w:val="20"/>
        </w:rPr>
        <w:t>Minimum 10% ukupnih sredstava iz budžeta za kulturu godišnje usmereno na inkluzivne kulturne projekte koji uključuju OSI kao stvaraoce, izvođače ili publiku;</w:t>
      </w:r>
    </w:p>
    <w:p w:rsidR="00570418" w:rsidRDefault="00FD4975" w:rsidP="00E52267">
      <w:pPr>
        <w:pStyle w:val="NoSpacing"/>
        <w:numPr>
          <w:ilvl w:val="0"/>
          <w:numId w:val="57"/>
        </w:numPr>
        <w:jc w:val="both"/>
        <w:rPr>
          <w:rFonts w:ascii="Open Sans" w:hAnsi="Open Sans" w:cs="Open Sans"/>
          <w:sz w:val="20"/>
          <w:szCs w:val="20"/>
        </w:rPr>
      </w:pPr>
      <w:r w:rsidRPr="00570418">
        <w:rPr>
          <w:rFonts w:ascii="Open Sans" w:hAnsi="Open Sans" w:cs="Open Sans"/>
          <w:sz w:val="20"/>
          <w:szCs w:val="20"/>
        </w:rPr>
        <w:t>Podržano najmanje 60 projekata do 2030. godine koji uključuju OSI u svoj sadržaj, od toga minimum 20 projekata koje vode sami umetnici sa invaliditetom ili njihove organizacije;</w:t>
      </w:r>
    </w:p>
    <w:p w:rsidR="00570418" w:rsidRDefault="00FD4975" w:rsidP="00E52267">
      <w:pPr>
        <w:pStyle w:val="NoSpacing"/>
        <w:numPr>
          <w:ilvl w:val="0"/>
          <w:numId w:val="57"/>
        </w:numPr>
        <w:jc w:val="both"/>
        <w:rPr>
          <w:rFonts w:ascii="Open Sans" w:hAnsi="Open Sans" w:cs="Open Sans"/>
          <w:sz w:val="20"/>
          <w:szCs w:val="20"/>
        </w:rPr>
      </w:pPr>
      <w:r w:rsidRPr="00570418">
        <w:rPr>
          <w:rFonts w:ascii="Open Sans" w:hAnsi="Open Sans" w:cs="Open Sans"/>
          <w:sz w:val="20"/>
          <w:szCs w:val="20"/>
        </w:rPr>
        <w:t>Najmanje 100 umetnika sa invaliditetom učestvovalo u javno finansiranim kulturnim projektima do 2030. godine;</w:t>
      </w:r>
    </w:p>
    <w:p w:rsidR="00570418" w:rsidRDefault="00FD4975" w:rsidP="00E52267">
      <w:pPr>
        <w:pStyle w:val="NoSpacing"/>
        <w:numPr>
          <w:ilvl w:val="0"/>
          <w:numId w:val="57"/>
        </w:numPr>
        <w:jc w:val="both"/>
        <w:rPr>
          <w:rFonts w:ascii="Open Sans" w:hAnsi="Open Sans" w:cs="Open Sans"/>
          <w:sz w:val="20"/>
          <w:szCs w:val="20"/>
        </w:rPr>
      </w:pPr>
      <w:r w:rsidRPr="00570418">
        <w:rPr>
          <w:rFonts w:ascii="Open Sans" w:hAnsi="Open Sans" w:cs="Open Sans"/>
          <w:sz w:val="20"/>
          <w:szCs w:val="20"/>
        </w:rPr>
        <w:t>Organizovano najmanje 2 javna događaja godišnje (festivali, izložbe, performansi) posvećena umetničkom izrazu OSI, uključujući i digitalne formate;</w:t>
      </w:r>
    </w:p>
    <w:p w:rsidR="00570418" w:rsidRDefault="00FD4975" w:rsidP="00E52267">
      <w:pPr>
        <w:pStyle w:val="NoSpacing"/>
        <w:numPr>
          <w:ilvl w:val="0"/>
          <w:numId w:val="57"/>
        </w:numPr>
        <w:jc w:val="both"/>
        <w:rPr>
          <w:rFonts w:ascii="Open Sans" w:hAnsi="Open Sans" w:cs="Open Sans"/>
          <w:sz w:val="20"/>
          <w:szCs w:val="20"/>
        </w:rPr>
      </w:pPr>
      <w:r w:rsidRPr="00570418">
        <w:rPr>
          <w:rFonts w:ascii="Open Sans" w:hAnsi="Open Sans" w:cs="Open Sans"/>
          <w:sz w:val="20"/>
          <w:szCs w:val="20"/>
        </w:rPr>
        <w:t>Objavljeno najmanje 50 medijskih sadržaja i promotivnih materijala o umetničkom radu OSI do 2030. godine (lokalni i regionalni mediji, društvene mreže, video kampanje);</w:t>
      </w:r>
    </w:p>
    <w:p w:rsidR="00FD4975" w:rsidRPr="00570418" w:rsidRDefault="00FD4975" w:rsidP="00E52267">
      <w:pPr>
        <w:pStyle w:val="NoSpacing"/>
        <w:numPr>
          <w:ilvl w:val="0"/>
          <w:numId w:val="57"/>
        </w:numPr>
        <w:jc w:val="both"/>
        <w:rPr>
          <w:rFonts w:ascii="Open Sans" w:hAnsi="Open Sans" w:cs="Open Sans"/>
          <w:sz w:val="20"/>
          <w:szCs w:val="20"/>
        </w:rPr>
      </w:pPr>
      <w:r w:rsidRPr="00570418">
        <w:rPr>
          <w:rFonts w:ascii="Open Sans" w:hAnsi="Open Sans" w:cs="Open Sans"/>
          <w:sz w:val="20"/>
          <w:szCs w:val="20"/>
        </w:rPr>
        <w:t>Sprovedena anketna evaluacija publike i umetnika najmanje dva puta do 2030. godine, sa ciljem merenja percepcije vidljivosti, uticaja i kvaliteta inkluzivnih kulturnih programa (cilj: 80% pozitivnih ocena korisnika).</w:t>
      </w:r>
    </w:p>
    <w:p w:rsidR="00FD4975" w:rsidRPr="00AC25A3" w:rsidRDefault="00FD4975" w:rsidP="00F237CB">
      <w:pPr>
        <w:spacing w:line="240" w:lineRule="auto"/>
        <w:rPr>
          <w:rFonts w:ascii="Open Sans" w:hAnsi="Open Sans" w:cs="Open Sans"/>
          <w:sz w:val="20"/>
          <w:szCs w:val="20"/>
        </w:rPr>
      </w:pPr>
      <w:r w:rsidRPr="006B31E4">
        <w:rPr>
          <w:noProof/>
          <w:lang w:val="en-US"/>
        </w:rPr>
        <w:drawing>
          <wp:anchor distT="0" distB="0" distL="114300" distR="114300" simplePos="0" relativeHeight="251726848" behindDoc="1" locked="0" layoutInCell="1" allowOverlap="1">
            <wp:simplePos x="0" y="0"/>
            <wp:positionH relativeFrom="column">
              <wp:posOffset>-97790</wp:posOffset>
            </wp:positionH>
            <wp:positionV relativeFrom="paragraph">
              <wp:posOffset>307340</wp:posOffset>
            </wp:positionV>
            <wp:extent cx="1711960" cy="1896745"/>
            <wp:effectExtent l="0" t="0" r="2540" b="8255"/>
            <wp:wrapTight wrapText="bothSides">
              <wp:wrapPolygon edited="0">
                <wp:start x="0" y="0"/>
                <wp:lineTo x="0" y="21477"/>
                <wp:lineTo x="21392" y="21477"/>
                <wp:lineTo x="21392" y="0"/>
                <wp:lineTo x="0" y="0"/>
              </wp:wrapPolygon>
            </wp:wrapTight>
            <wp:docPr id="35486310" name="Picture 67" descr="Генерисана сл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Генерисана слика"/>
                    <pic:cNvPicPr>
                      <a:picLocks noChangeAspect="1" noChangeArrowheads="1"/>
                    </pic:cNvPicPr>
                  </pic:nvPicPr>
                  <pic:blipFill>
                    <a:blip r:embed="rId1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11960" cy="1896745"/>
                    </a:xfrm>
                    <a:prstGeom prst="rect">
                      <a:avLst/>
                    </a:prstGeom>
                    <a:noFill/>
                    <a:ln>
                      <a:noFill/>
                    </a:ln>
                  </pic:spPr>
                </pic:pic>
              </a:graphicData>
            </a:graphic>
          </wp:anchor>
        </w:drawing>
      </w:r>
    </w:p>
    <w:p w:rsidR="00FD4975" w:rsidRPr="000B6CF5" w:rsidRDefault="00FD4975" w:rsidP="00F237CB">
      <w:pPr>
        <w:pBdr>
          <w:top w:val="single" w:sz="4" w:space="1" w:color="auto"/>
          <w:left w:val="single" w:sz="4" w:space="4" w:color="auto"/>
          <w:bottom w:val="single" w:sz="4" w:space="1" w:color="auto"/>
          <w:right w:val="single" w:sz="4" w:space="4" w:color="auto"/>
        </w:pBdr>
        <w:shd w:val="clear" w:color="auto" w:fill="7C4DCE"/>
        <w:spacing w:line="240" w:lineRule="auto"/>
        <w:rPr>
          <w:rFonts w:ascii="Open Sans" w:hAnsi="Open Sans" w:cs="Open Sans"/>
          <w:b/>
          <w:bCs/>
          <w:i/>
          <w:iCs/>
          <w:color w:val="FFFFFF" w:themeColor="background1"/>
        </w:rPr>
      </w:pPr>
      <w:r w:rsidRPr="000B6CF5">
        <w:rPr>
          <w:rFonts w:ascii="Open Sans" w:hAnsi="Open Sans" w:cs="Open Sans"/>
          <w:b/>
          <w:bCs/>
          <w:i/>
          <w:iCs/>
          <w:color w:val="FFFFFF" w:themeColor="background1"/>
        </w:rPr>
        <w:t xml:space="preserve">Očekivani efekat cilja </w:t>
      </w:r>
    </w:p>
    <w:p w:rsidR="00FD4975" w:rsidRPr="00762BD8" w:rsidRDefault="00FD4975" w:rsidP="00F237CB">
      <w:pPr>
        <w:pBdr>
          <w:top w:val="dashSmallGap" w:sz="4" w:space="1" w:color="auto"/>
          <w:left w:val="dashSmallGap" w:sz="4" w:space="4" w:color="auto"/>
          <w:bottom w:val="dashSmallGap" w:sz="4" w:space="1" w:color="auto"/>
          <w:right w:val="dashSmallGap" w:sz="4" w:space="4" w:color="auto"/>
        </w:pBdr>
        <w:shd w:val="clear" w:color="auto" w:fill="FFFFFF" w:themeFill="background1"/>
        <w:spacing w:line="240" w:lineRule="auto"/>
        <w:jc w:val="both"/>
        <w:rPr>
          <w:rFonts w:ascii="Open Sans" w:hAnsi="Open Sans" w:cs="Open Sans"/>
          <w:bCs/>
          <w:i/>
          <w:iCs/>
          <w:sz w:val="20"/>
          <w:szCs w:val="20"/>
        </w:rPr>
      </w:pPr>
      <w:r w:rsidRPr="00762BD8">
        <w:rPr>
          <w:rFonts w:ascii="Open Sans" w:hAnsi="Open Sans" w:cs="Open Sans"/>
          <w:bCs/>
          <w:i/>
          <w:iCs/>
          <w:sz w:val="20"/>
          <w:szCs w:val="20"/>
        </w:rPr>
        <w:lastRenderedPageBreak/>
        <w:t xml:space="preserve">Kulturni život Novog Pazara postaje inkluzivan, dostupan i reprezentativan za sve članove zajednice, uključujući decu i odrasle sa invaliditetom. Umetnički izražaj </w:t>
      </w:r>
      <w:r w:rsidR="00F421CD">
        <w:rPr>
          <w:rFonts w:ascii="Open Sans" w:hAnsi="Open Sans" w:cs="Open Sans"/>
          <w:bCs/>
          <w:i/>
          <w:iCs/>
          <w:sz w:val="20"/>
          <w:szCs w:val="20"/>
        </w:rPr>
        <w:t>OSI</w:t>
      </w:r>
      <w:r w:rsidRPr="00762BD8">
        <w:rPr>
          <w:rFonts w:ascii="Open Sans" w:hAnsi="Open Sans" w:cs="Open Sans"/>
          <w:bCs/>
          <w:i/>
          <w:iCs/>
          <w:sz w:val="20"/>
          <w:szCs w:val="20"/>
        </w:rPr>
        <w:t xml:space="preserve"> dobija javno priznanje, a </w:t>
      </w:r>
      <w:r w:rsidRPr="00C51A09">
        <w:rPr>
          <w:rFonts w:ascii="Open Sans" w:hAnsi="Open Sans" w:cs="Open Sans"/>
          <w:bCs/>
          <w:i/>
          <w:iCs/>
          <w:sz w:val="20"/>
          <w:szCs w:val="20"/>
        </w:rPr>
        <w:t xml:space="preserve">deca sa smetnjama u razvoju i </w:t>
      </w:r>
      <w:r w:rsidR="00F421CD">
        <w:rPr>
          <w:rFonts w:ascii="Open Sans" w:hAnsi="Open Sans" w:cs="Open Sans"/>
          <w:bCs/>
          <w:i/>
          <w:iCs/>
          <w:sz w:val="20"/>
          <w:szCs w:val="20"/>
        </w:rPr>
        <w:t>OSI</w:t>
      </w:r>
      <w:r w:rsidRPr="00762BD8">
        <w:rPr>
          <w:rFonts w:ascii="Open Sans" w:hAnsi="Open Sans" w:cs="Open Sans"/>
          <w:bCs/>
          <w:i/>
          <w:iCs/>
          <w:sz w:val="20"/>
          <w:szCs w:val="20"/>
        </w:rPr>
        <w:t xml:space="preserve"> ravnopravno učestvuju kao autori, izvođači i publika. Kroz digitalizaciju sadržaja, edukaciju kadrova i partnerske programe sa OCD i školama, lokalne kulturne institucije razvijaju pristupe zasnovane na ljudskim pravima, inkluziji i kreativnoj raznolikosti. Inkluzivna kultura doprinosi razbijanju stereotipa, jačanju društvene kohezije i stvaranju grada u kome je umetnost dostupna svima.</w:t>
      </w:r>
    </w:p>
    <w:p w:rsidR="00634499" w:rsidRDefault="00634499" w:rsidP="00634499">
      <w:pPr>
        <w:shd w:val="clear" w:color="auto" w:fill="FFFFFF" w:themeFill="background1"/>
        <w:spacing w:line="240" w:lineRule="auto"/>
        <w:jc w:val="both"/>
        <w:rPr>
          <w:rFonts w:ascii="Open Sans" w:hAnsi="Open Sans" w:cs="Open Sans"/>
          <w:b/>
          <w:bCs/>
        </w:rPr>
      </w:pPr>
    </w:p>
    <w:p w:rsidR="007525CD" w:rsidRDefault="007525CD" w:rsidP="008A2990">
      <w:pPr>
        <w:shd w:val="clear" w:color="auto" w:fill="FFFFFF" w:themeFill="background1"/>
        <w:jc w:val="both"/>
        <w:rPr>
          <w:rFonts w:ascii="Open Sans" w:hAnsi="Open Sans" w:cs="Open Sans"/>
          <w:b/>
          <w:bCs/>
        </w:rPr>
      </w:pPr>
    </w:p>
    <w:p w:rsidR="00FD4975" w:rsidRPr="008B0FAC" w:rsidRDefault="007525CD" w:rsidP="008A2990">
      <w:pPr>
        <w:shd w:val="clear" w:color="auto" w:fill="FABF8F" w:themeFill="accent6" w:themeFillTint="99"/>
        <w:tabs>
          <w:tab w:val="left" w:pos="1704"/>
        </w:tabs>
        <w:jc w:val="both"/>
        <w:rPr>
          <w:rFonts w:ascii="Open Sans" w:hAnsi="Open Sans" w:cs="Open Sans"/>
          <w:b/>
          <w:bCs/>
        </w:rPr>
      </w:pPr>
      <w:r w:rsidRPr="008A2990">
        <w:rPr>
          <w:rFonts w:ascii="Open Sans" w:hAnsi="Open Sans" w:cs="Open Sans"/>
          <w:b/>
          <w:bCs/>
        </w:rPr>
        <w:t>P</w:t>
      </w:r>
      <w:r w:rsidRPr="008A2990">
        <w:rPr>
          <w:rFonts w:ascii="Open Sans" w:hAnsi="Open Sans" w:cs="Open Sans"/>
          <w:b/>
          <w:bCs/>
          <w:shd w:val="clear" w:color="auto" w:fill="FABF8F" w:themeFill="accent6" w:themeFillTint="99"/>
        </w:rPr>
        <w:t>O</w:t>
      </w:r>
      <w:r w:rsidR="00FD4975" w:rsidRPr="008A2990">
        <w:rPr>
          <w:rFonts w:ascii="Open Sans" w:hAnsi="Open Sans" w:cs="Open Sans"/>
          <w:b/>
          <w:bCs/>
          <w:shd w:val="clear" w:color="auto" w:fill="FABF8F" w:themeFill="accent6" w:themeFillTint="99"/>
        </w:rPr>
        <w:t>SEBNI CILJ 7.  Omogućen ravnopravan pristup deci sa smetnjama u razvoju i OSI  sportskim aktivnostima i rekreaciji kroz razvoj inkluzivnih programa, promociju sportskih prava i digitalnu dostupnost informacija.</w:t>
      </w:r>
    </w:p>
    <w:p w:rsidR="00FD4975" w:rsidRDefault="00FD4975" w:rsidP="00F237CB">
      <w:pPr>
        <w:pStyle w:val="NoSpacing"/>
        <w:rPr>
          <w:rFonts w:ascii="Open Sans" w:hAnsi="Open Sans" w:cs="Open Sans"/>
        </w:rPr>
      </w:pPr>
    </w:p>
    <w:p w:rsidR="00FD4975" w:rsidRPr="008B0FAC" w:rsidRDefault="00FD4975" w:rsidP="00E52361">
      <w:pPr>
        <w:pStyle w:val="NoSpacing"/>
        <w:shd w:val="clear" w:color="auto" w:fill="FD8C71"/>
        <w:jc w:val="both"/>
        <w:rPr>
          <w:rFonts w:ascii="Open Sans" w:hAnsi="Open Sans" w:cs="Open Sans"/>
          <w:lang w:val="it-IT"/>
        </w:rPr>
      </w:pPr>
      <w:r w:rsidRPr="008B0FAC">
        <w:rPr>
          <w:rFonts w:ascii="Open Sans" w:hAnsi="Open Sans" w:cs="Open Sans"/>
          <w:b/>
          <w:bCs/>
          <w:lang w:val="it-IT"/>
        </w:rPr>
        <w:t>MERA 7.1:</w:t>
      </w:r>
      <w:r w:rsidRPr="008B0FAC">
        <w:rPr>
          <w:rFonts w:ascii="Open Sans" w:hAnsi="Open Sans" w:cs="Open Sans"/>
          <w:lang w:val="it-IT"/>
        </w:rPr>
        <w:t xml:space="preserve"> Razvoj lokalne inkluzivne sportske ponude i programa</w:t>
      </w:r>
    </w:p>
    <w:p w:rsidR="00FD4975" w:rsidRPr="00194478" w:rsidRDefault="00FD4975" w:rsidP="00E52361">
      <w:pPr>
        <w:pStyle w:val="NoSpacing"/>
        <w:jc w:val="both"/>
        <w:rPr>
          <w:rFonts w:ascii="Open Sans" w:hAnsi="Open Sans" w:cs="Open Sans"/>
          <w:sz w:val="20"/>
          <w:szCs w:val="20"/>
        </w:rPr>
      </w:pPr>
      <w:r w:rsidRPr="00194478">
        <w:rPr>
          <w:rFonts w:ascii="Open Sans" w:hAnsi="Open Sans" w:cs="Open Sans"/>
          <w:b/>
          <w:bCs/>
          <w:sz w:val="20"/>
          <w:szCs w:val="20"/>
        </w:rPr>
        <w:t>Cilj mere:</w:t>
      </w:r>
      <w:r w:rsidRPr="00194478">
        <w:rPr>
          <w:rFonts w:ascii="Open Sans" w:hAnsi="Open Sans" w:cs="Open Sans"/>
          <w:sz w:val="20"/>
          <w:szCs w:val="20"/>
        </w:rPr>
        <w:t xml:space="preserve"> Uspostaviti redovne inkluzivne sportske aktivnosti dostupne deci i odraslima sa invaliditetom, kroz saradnju sportskih organizacija, obrazovnih ustanova i civilnog sektora.</w:t>
      </w:r>
    </w:p>
    <w:p w:rsidR="00FD4975" w:rsidRPr="00194478" w:rsidRDefault="00FD4975" w:rsidP="00E52361">
      <w:pPr>
        <w:pStyle w:val="NoSpacing"/>
        <w:jc w:val="both"/>
        <w:rPr>
          <w:rFonts w:ascii="Open Sans" w:hAnsi="Open Sans" w:cs="Open Sans"/>
          <w:b/>
          <w:bCs/>
          <w:sz w:val="20"/>
          <w:szCs w:val="20"/>
        </w:rPr>
      </w:pPr>
      <w:r w:rsidRPr="00194478">
        <w:rPr>
          <w:rFonts w:ascii="Open Sans" w:hAnsi="Open Sans" w:cs="Open Sans"/>
          <w:b/>
          <w:bCs/>
          <w:sz w:val="20"/>
          <w:szCs w:val="20"/>
        </w:rPr>
        <w:t xml:space="preserve">Aktivnosti: </w:t>
      </w:r>
    </w:p>
    <w:p w:rsidR="00FD4975" w:rsidRPr="00194478" w:rsidRDefault="00FD4975" w:rsidP="00E52361">
      <w:pPr>
        <w:pStyle w:val="NoSpacing"/>
        <w:jc w:val="both"/>
        <w:rPr>
          <w:rFonts w:ascii="Open Sans" w:hAnsi="Open Sans" w:cs="Open Sans"/>
          <w:sz w:val="20"/>
          <w:szCs w:val="20"/>
        </w:rPr>
      </w:pPr>
      <w:r w:rsidRPr="00194478">
        <w:rPr>
          <w:rFonts w:ascii="Open Sans" w:hAnsi="Open Sans" w:cs="Open Sans"/>
          <w:sz w:val="20"/>
          <w:szCs w:val="20"/>
        </w:rPr>
        <w:t>Aktivnost 7.1.1: Organizovanje inkluzivnih sportskih radionica „Igramo zajedno“. Formirati mešovite sportske grupe dece sa i bez smetnji u razvoju i invaliditetom i realizovati redovne inkluzivne sportske radionice u saradnji sa školama, sportskim klubovima i udruženjima. Radionice će se sprovoditi u više delova grada radi ravnomerne uključenosti dece i mladih OSI.</w:t>
      </w:r>
    </w:p>
    <w:p w:rsidR="00FD4975" w:rsidRPr="00194478" w:rsidRDefault="00FD4975" w:rsidP="00E52361">
      <w:pPr>
        <w:pStyle w:val="NoSpacing"/>
        <w:jc w:val="both"/>
        <w:rPr>
          <w:rFonts w:ascii="Open Sans" w:hAnsi="Open Sans" w:cs="Open Sans"/>
          <w:sz w:val="20"/>
          <w:szCs w:val="20"/>
        </w:rPr>
      </w:pPr>
      <w:r w:rsidRPr="00194478">
        <w:rPr>
          <w:rFonts w:ascii="Open Sans" w:hAnsi="Open Sans" w:cs="Open Sans"/>
          <w:sz w:val="20"/>
          <w:szCs w:val="20"/>
        </w:rPr>
        <w:t xml:space="preserve">Aktivnost 7.1.2: Promocija učešća OSI u lokalnim sportskim manifestacijama. Uključiti decu sa smetnjama u razvoju, kao i mlade i odrasle OSI kao takmičare, učesnike, promotere i počasne goste u okviru postojećih lokalnih sportskih događaja. </w:t>
      </w:r>
    </w:p>
    <w:p w:rsidR="00FD4975" w:rsidRPr="00194478" w:rsidRDefault="00FD4975" w:rsidP="00E52361">
      <w:pPr>
        <w:pStyle w:val="NoSpacing"/>
        <w:jc w:val="both"/>
        <w:rPr>
          <w:rFonts w:ascii="Open Sans" w:hAnsi="Open Sans" w:cs="Open Sans"/>
          <w:sz w:val="20"/>
          <w:szCs w:val="20"/>
        </w:rPr>
      </w:pPr>
      <w:r w:rsidRPr="00194478">
        <w:rPr>
          <w:rFonts w:ascii="Open Sans" w:hAnsi="Open Sans" w:cs="Open Sans"/>
          <w:b/>
          <w:bCs/>
          <w:sz w:val="20"/>
          <w:szCs w:val="20"/>
        </w:rPr>
        <w:t>Nosilac:</w:t>
      </w:r>
      <w:r w:rsidRPr="00194478">
        <w:rPr>
          <w:rFonts w:ascii="Open Sans" w:hAnsi="Open Sans" w:cs="Open Sans"/>
          <w:sz w:val="20"/>
          <w:szCs w:val="20"/>
        </w:rPr>
        <w:t xml:space="preserve"> Sportski savez Grada Novog Pazara</w:t>
      </w:r>
    </w:p>
    <w:p w:rsidR="00FD4975" w:rsidRDefault="00FD4975" w:rsidP="00E52361">
      <w:pPr>
        <w:pStyle w:val="NoSpacing"/>
        <w:jc w:val="both"/>
        <w:rPr>
          <w:rFonts w:ascii="Open Sans" w:hAnsi="Open Sans" w:cs="Open Sans"/>
          <w:sz w:val="20"/>
          <w:szCs w:val="20"/>
        </w:rPr>
      </w:pPr>
      <w:r w:rsidRPr="00570418">
        <w:rPr>
          <w:rFonts w:ascii="Open Sans" w:hAnsi="Open Sans" w:cs="Open Sans"/>
          <w:b/>
          <w:bCs/>
          <w:sz w:val="20"/>
          <w:szCs w:val="20"/>
        </w:rPr>
        <w:t>Partneri:</w:t>
      </w:r>
      <w:r w:rsidRPr="00194478">
        <w:rPr>
          <w:rFonts w:ascii="Open Sans" w:hAnsi="Open Sans" w:cs="Open Sans"/>
          <w:sz w:val="20"/>
          <w:szCs w:val="20"/>
        </w:rPr>
        <w:t xml:space="preserve"> Ustanova za sport, Odeljenje za društvene delatnosti (sektor za sport), škole, sportski klubovi, udruženja OSI i roditelja, Centar za socijalni rad.</w:t>
      </w:r>
    </w:p>
    <w:p w:rsidR="008A2990" w:rsidRPr="00194478" w:rsidRDefault="008A2990" w:rsidP="00E52361">
      <w:pPr>
        <w:pStyle w:val="NoSpacing"/>
        <w:jc w:val="both"/>
        <w:rPr>
          <w:rFonts w:ascii="Open Sans" w:hAnsi="Open Sans" w:cs="Open Sans"/>
          <w:sz w:val="20"/>
          <w:szCs w:val="20"/>
        </w:rPr>
      </w:pPr>
    </w:p>
    <w:p w:rsidR="00FD4975" w:rsidRPr="00194478" w:rsidRDefault="00FD4975" w:rsidP="00E52361">
      <w:pPr>
        <w:pStyle w:val="NoSpacing"/>
        <w:jc w:val="both"/>
        <w:rPr>
          <w:rFonts w:ascii="Open Sans" w:hAnsi="Open Sans" w:cs="Open Sans"/>
          <w:sz w:val="20"/>
          <w:szCs w:val="20"/>
        </w:rPr>
      </w:pPr>
      <w:r w:rsidRPr="00194478">
        <w:rPr>
          <w:rFonts w:ascii="Open Sans" w:hAnsi="Open Sans" w:cs="Open Sans"/>
          <w:b/>
          <w:bCs/>
          <w:sz w:val="20"/>
          <w:szCs w:val="20"/>
        </w:rPr>
        <w:t>Indikator učinka mere:</w:t>
      </w:r>
      <w:r w:rsidRPr="00194478">
        <w:rPr>
          <w:rFonts w:ascii="Open Sans" w:hAnsi="Open Sans" w:cs="Open Sans"/>
          <w:sz w:val="20"/>
          <w:szCs w:val="20"/>
        </w:rPr>
        <w:t xml:space="preserve"> </w:t>
      </w:r>
    </w:p>
    <w:p w:rsidR="00062A6D" w:rsidRDefault="00FD4975" w:rsidP="00E52267">
      <w:pPr>
        <w:pStyle w:val="NoSpacing"/>
        <w:numPr>
          <w:ilvl w:val="0"/>
          <w:numId w:val="54"/>
        </w:numPr>
        <w:jc w:val="both"/>
        <w:rPr>
          <w:rFonts w:ascii="Open Sans" w:hAnsi="Open Sans" w:cs="Open Sans"/>
          <w:sz w:val="20"/>
          <w:szCs w:val="20"/>
        </w:rPr>
      </w:pPr>
      <w:r w:rsidRPr="00194478">
        <w:rPr>
          <w:rFonts w:ascii="Open Sans" w:hAnsi="Open Sans" w:cs="Open Sans"/>
          <w:sz w:val="20"/>
          <w:szCs w:val="20"/>
        </w:rPr>
        <w:t>Minimum 2 javne sportske manifestacije godišnje sa aktivnim učešćem OSI.</w:t>
      </w:r>
    </w:p>
    <w:p w:rsidR="00FD4975" w:rsidRPr="00062A6D" w:rsidRDefault="00FD4975" w:rsidP="00E52267">
      <w:pPr>
        <w:pStyle w:val="NoSpacing"/>
        <w:numPr>
          <w:ilvl w:val="0"/>
          <w:numId w:val="54"/>
        </w:numPr>
        <w:jc w:val="both"/>
        <w:rPr>
          <w:rFonts w:ascii="Open Sans" w:hAnsi="Open Sans" w:cs="Open Sans"/>
          <w:sz w:val="20"/>
          <w:szCs w:val="20"/>
        </w:rPr>
      </w:pPr>
      <w:r w:rsidRPr="00062A6D">
        <w:rPr>
          <w:rFonts w:ascii="Open Sans" w:hAnsi="Open Sans" w:cs="Open Sans"/>
          <w:sz w:val="20"/>
          <w:szCs w:val="20"/>
        </w:rPr>
        <w:t>Minimum 3 inkluzivna sportska programa godišnje, sa učešćem najmanje 30 dece i mladih sa smetnjama u razvoju i invaliditetom.</w:t>
      </w:r>
    </w:p>
    <w:p w:rsidR="00634499" w:rsidRPr="00194478" w:rsidRDefault="00634499" w:rsidP="00E52361">
      <w:pPr>
        <w:pStyle w:val="NoSpacing"/>
        <w:ind w:left="720"/>
        <w:jc w:val="both"/>
        <w:rPr>
          <w:rFonts w:ascii="Open Sans" w:hAnsi="Open Sans" w:cs="Open Sans"/>
          <w:sz w:val="20"/>
          <w:szCs w:val="20"/>
        </w:rPr>
      </w:pPr>
    </w:p>
    <w:p w:rsidR="00FD4975" w:rsidRPr="00803119" w:rsidRDefault="00FD4975" w:rsidP="00E52361">
      <w:pPr>
        <w:pStyle w:val="NoSpacing"/>
        <w:shd w:val="clear" w:color="auto" w:fill="FD8C71"/>
        <w:jc w:val="both"/>
        <w:rPr>
          <w:rFonts w:ascii="Open Sans" w:hAnsi="Open Sans" w:cs="Open Sans"/>
          <w:b/>
          <w:bCs/>
        </w:rPr>
      </w:pPr>
      <w:r w:rsidRPr="00803119">
        <w:rPr>
          <w:rFonts w:ascii="Open Sans" w:hAnsi="Open Sans" w:cs="Open Sans"/>
          <w:b/>
          <w:bCs/>
        </w:rPr>
        <w:t>MERA 7.2: Jačanje institucionalnih i kadrovskih kapaciteta za inkluzivni sport</w:t>
      </w:r>
    </w:p>
    <w:p w:rsidR="00FD4975" w:rsidRPr="00194478" w:rsidRDefault="00FD4975" w:rsidP="00E52361">
      <w:pPr>
        <w:pStyle w:val="NoSpacing"/>
        <w:jc w:val="both"/>
        <w:rPr>
          <w:rFonts w:ascii="Open Sans" w:hAnsi="Open Sans" w:cs="Open Sans"/>
          <w:sz w:val="20"/>
          <w:szCs w:val="20"/>
        </w:rPr>
      </w:pPr>
      <w:r w:rsidRPr="00194478">
        <w:rPr>
          <w:rFonts w:ascii="Open Sans" w:hAnsi="Open Sans" w:cs="Open Sans"/>
          <w:b/>
          <w:bCs/>
          <w:sz w:val="20"/>
          <w:szCs w:val="20"/>
        </w:rPr>
        <w:t>Cilj mere:</w:t>
      </w:r>
      <w:r w:rsidRPr="00194478">
        <w:rPr>
          <w:rFonts w:ascii="Open Sans" w:hAnsi="Open Sans" w:cs="Open Sans"/>
          <w:sz w:val="20"/>
          <w:szCs w:val="20"/>
        </w:rPr>
        <w:t xml:space="preserve"> Osposobiti lokalne trenere, nastavnike i sportske organizacije za inkluzivan rad i stvoriti održive mehanizme za planiranje, praćenje i finansiranje inkluzivnog sporta.</w:t>
      </w:r>
    </w:p>
    <w:p w:rsidR="00FD4975" w:rsidRPr="00194478" w:rsidRDefault="00FD4975" w:rsidP="00E52361">
      <w:pPr>
        <w:pStyle w:val="NoSpacing"/>
        <w:jc w:val="both"/>
        <w:rPr>
          <w:rFonts w:ascii="Open Sans" w:hAnsi="Open Sans" w:cs="Open Sans"/>
          <w:b/>
          <w:bCs/>
          <w:sz w:val="20"/>
          <w:szCs w:val="20"/>
        </w:rPr>
      </w:pPr>
      <w:r w:rsidRPr="00194478">
        <w:rPr>
          <w:rFonts w:ascii="Open Sans" w:hAnsi="Open Sans" w:cs="Open Sans"/>
          <w:b/>
          <w:bCs/>
          <w:sz w:val="20"/>
          <w:szCs w:val="20"/>
        </w:rPr>
        <w:t xml:space="preserve">Aktivnosti: </w:t>
      </w:r>
    </w:p>
    <w:p w:rsidR="00FD4975" w:rsidRPr="00194478" w:rsidRDefault="00FD4975" w:rsidP="00E52361">
      <w:pPr>
        <w:pStyle w:val="NoSpacing"/>
        <w:jc w:val="both"/>
        <w:rPr>
          <w:rFonts w:ascii="Open Sans" w:hAnsi="Open Sans" w:cs="Open Sans"/>
          <w:sz w:val="20"/>
          <w:szCs w:val="20"/>
        </w:rPr>
      </w:pPr>
      <w:r w:rsidRPr="00194478">
        <w:rPr>
          <w:rFonts w:ascii="Open Sans" w:hAnsi="Open Sans" w:cs="Open Sans"/>
          <w:sz w:val="20"/>
          <w:szCs w:val="20"/>
        </w:rPr>
        <w:t>Aktivnost 7.2.1: Edukacija sportskih radnika i nastavnika fizičke kulture. Organizovati sertifikovane obuke u saradnji sa Paraolimpijskim komitetom i Specijalnom olimpijadom.</w:t>
      </w:r>
    </w:p>
    <w:p w:rsidR="00FD4975" w:rsidRPr="00194478" w:rsidRDefault="00FD4975" w:rsidP="00E52361">
      <w:pPr>
        <w:pStyle w:val="NoSpacing"/>
        <w:jc w:val="both"/>
        <w:rPr>
          <w:rFonts w:ascii="Open Sans" w:hAnsi="Open Sans" w:cs="Open Sans"/>
          <w:sz w:val="20"/>
          <w:szCs w:val="20"/>
        </w:rPr>
      </w:pPr>
      <w:r w:rsidRPr="00194478">
        <w:rPr>
          <w:rFonts w:ascii="Open Sans" w:hAnsi="Open Sans" w:cs="Open Sans"/>
          <w:sz w:val="20"/>
          <w:szCs w:val="20"/>
        </w:rPr>
        <w:t>Aktivnost 7.2.2: Uspostavljanje kriterijuma za finansiranje inkluzivnog sporta po osnovu konkursa za sportska udruženja. U javni poziv za finansiranje sportskih programa uvesti obavezni kriterijum inkluzije. Predvideti sredstva u budžetu grada za podršku klubovima koji uključuju OSI.</w:t>
      </w:r>
      <w:r w:rsidRPr="00194478">
        <w:rPr>
          <w:rFonts w:ascii="Open Sans" w:hAnsi="Open Sans" w:cs="Open Sans"/>
          <w:sz w:val="20"/>
          <w:szCs w:val="20"/>
        </w:rPr>
        <w:br/>
      </w:r>
      <w:r w:rsidRPr="00194478">
        <w:rPr>
          <w:rFonts w:ascii="Open Sans" w:hAnsi="Open Sans" w:cs="Open Sans"/>
          <w:b/>
          <w:bCs/>
          <w:sz w:val="20"/>
          <w:szCs w:val="20"/>
        </w:rPr>
        <w:t>Nosilac:</w:t>
      </w:r>
      <w:r w:rsidRPr="00194478">
        <w:rPr>
          <w:rFonts w:ascii="Open Sans" w:hAnsi="Open Sans" w:cs="Open Sans"/>
          <w:sz w:val="20"/>
          <w:szCs w:val="20"/>
        </w:rPr>
        <w:t xml:space="preserve"> Gradska uprava, Odeljenje za društvene delatnosti (odsek za sport i mlade), nacionalni sportski savezi.</w:t>
      </w:r>
    </w:p>
    <w:p w:rsidR="00FD4975" w:rsidRPr="00194478" w:rsidRDefault="00FD4975" w:rsidP="00E52361">
      <w:pPr>
        <w:pStyle w:val="NoSpacing"/>
        <w:jc w:val="both"/>
        <w:rPr>
          <w:rFonts w:ascii="Open Sans" w:hAnsi="Open Sans" w:cs="Open Sans"/>
          <w:sz w:val="20"/>
          <w:szCs w:val="20"/>
        </w:rPr>
      </w:pPr>
      <w:r w:rsidRPr="00194478">
        <w:rPr>
          <w:rFonts w:ascii="Open Sans" w:hAnsi="Open Sans" w:cs="Open Sans"/>
          <w:b/>
          <w:bCs/>
          <w:sz w:val="20"/>
          <w:szCs w:val="20"/>
        </w:rPr>
        <w:t>Partneri:</w:t>
      </w:r>
      <w:r w:rsidRPr="00194478">
        <w:rPr>
          <w:rFonts w:ascii="Open Sans" w:hAnsi="Open Sans" w:cs="Open Sans"/>
          <w:sz w:val="20"/>
          <w:szCs w:val="20"/>
        </w:rPr>
        <w:t xml:space="preserve"> Sportski savez Grada Novog Pazara; Ustanova za sport Grada Novog Pazara; Udruženja OSI i roditelja</w:t>
      </w:r>
      <w:r w:rsidRPr="00194478">
        <w:rPr>
          <w:rFonts w:ascii="Open Sans" w:hAnsi="Open Sans" w:cs="Open Sans"/>
          <w:i/>
          <w:iCs/>
          <w:sz w:val="20"/>
          <w:szCs w:val="20"/>
        </w:rPr>
        <w:t xml:space="preserve">; </w:t>
      </w:r>
      <w:r w:rsidRPr="00194478">
        <w:rPr>
          <w:rFonts w:ascii="Open Sans" w:hAnsi="Open Sans" w:cs="Open Sans"/>
          <w:sz w:val="20"/>
          <w:szCs w:val="20"/>
        </w:rPr>
        <w:t>Obrazovne ustanove; Paraolimpijski komitet Srbije;</w:t>
      </w:r>
    </w:p>
    <w:p w:rsidR="00FD4975" w:rsidRPr="00194478" w:rsidRDefault="00FD4975" w:rsidP="00E52361">
      <w:pPr>
        <w:pStyle w:val="NoSpacing"/>
        <w:jc w:val="both"/>
        <w:rPr>
          <w:rFonts w:ascii="Open Sans" w:hAnsi="Open Sans" w:cs="Open Sans"/>
          <w:b/>
          <w:bCs/>
          <w:sz w:val="20"/>
          <w:szCs w:val="20"/>
        </w:rPr>
      </w:pPr>
      <w:r w:rsidRPr="00194478">
        <w:rPr>
          <w:rFonts w:ascii="Open Sans" w:hAnsi="Open Sans" w:cs="Open Sans"/>
          <w:b/>
          <w:bCs/>
          <w:sz w:val="20"/>
          <w:szCs w:val="20"/>
        </w:rPr>
        <w:t>Pokazatelj učinka ( do 2023.godine)</w:t>
      </w:r>
    </w:p>
    <w:p w:rsidR="00BB2AEE" w:rsidRDefault="00FD4975" w:rsidP="00E52267">
      <w:pPr>
        <w:pStyle w:val="NoSpacing"/>
        <w:numPr>
          <w:ilvl w:val="0"/>
          <w:numId w:val="54"/>
        </w:numPr>
        <w:jc w:val="both"/>
        <w:rPr>
          <w:rFonts w:ascii="Open Sans" w:hAnsi="Open Sans" w:cs="Open Sans"/>
          <w:sz w:val="20"/>
          <w:szCs w:val="20"/>
        </w:rPr>
      </w:pPr>
      <w:r w:rsidRPr="00194478">
        <w:rPr>
          <w:rFonts w:ascii="Open Sans" w:hAnsi="Open Sans" w:cs="Open Sans"/>
          <w:sz w:val="20"/>
          <w:szCs w:val="20"/>
        </w:rPr>
        <w:lastRenderedPageBreak/>
        <w:t xml:space="preserve">Broj realizovanih obuka za trenere i nastavnike fizičkog vaspitanja u oblasti inkluzivnog sporta </w:t>
      </w:r>
      <w:r w:rsidRPr="00194478">
        <w:rPr>
          <w:rFonts w:ascii="Open Sans" w:hAnsi="Open Sans" w:cs="Open Sans"/>
          <w:i/>
          <w:iCs/>
          <w:sz w:val="20"/>
          <w:szCs w:val="20"/>
        </w:rPr>
        <w:t>( minimum 2 godišnje)</w:t>
      </w:r>
    </w:p>
    <w:p w:rsidR="00BB2AEE" w:rsidRDefault="00FD4975" w:rsidP="00E52267">
      <w:pPr>
        <w:pStyle w:val="NoSpacing"/>
        <w:numPr>
          <w:ilvl w:val="0"/>
          <w:numId w:val="54"/>
        </w:numPr>
        <w:jc w:val="both"/>
        <w:rPr>
          <w:rFonts w:ascii="Open Sans" w:hAnsi="Open Sans" w:cs="Open Sans"/>
          <w:sz w:val="20"/>
          <w:szCs w:val="20"/>
        </w:rPr>
      </w:pPr>
      <w:r w:rsidRPr="00BB2AEE">
        <w:rPr>
          <w:rFonts w:ascii="Open Sans" w:hAnsi="Open Sans" w:cs="Open Sans"/>
          <w:sz w:val="20"/>
          <w:szCs w:val="20"/>
        </w:rPr>
        <w:t xml:space="preserve">Broj sportskih radnika i nastavnika koji su stekli sertifikat za rad sa decom i mladima sa invaliditetom </w:t>
      </w:r>
      <w:r w:rsidRPr="00BB2AEE">
        <w:rPr>
          <w:rFonts w:ascii="Open Sans" w:hAnsi="Open Sans" w:cs="Open Sans"/>
          <w:i/>
          <w:iCs/>
          <w:sz w:val="20"/>
          <w:szCs w:val="20"/>
        </w:rPr>
        <w:t>(20 obučenih u prvoj godini)</w:t>
      </w:r>
    </w:p>
    <w:p w:rsidR="00BB2AEE" w:rsidRDefault="00FD4975" w:rsidP="00E52267">
      <w:pPr>
        <w:pStyle w:val="NoSpacing"/>
        <w:numPr>
          <w:ilvl w:val="0"/>
          <w:numId w:val="54"/>
        </w:numPr>
        <w:jc w:val="both"/>
        <w:rPr>
          <w:rFonts w:ascii="Open Sans" w:hAnsi="Open Sans" w:cs="Open Sans"/>
          <w:sz w:val="20"/>
          <w:szCs w:val="20"/>
        </w:rPr>
      </w:pPr>
      <w:r w:rsidRPr="00BB2AEE">
        <w:rPr>
          <w:rFonts w:ascii="Open Sans" w:hAnsi="Open Sans" w:cs="Open Sans"/>
          <w:sz w:val="20"/>
          <w:szCs w:val="20"/>
        </w:rPr>
        <w:t>Uveden kriterijum inkluzije u javni konkurs za finansiranje sportskih programa</w:t>
      </w:r>
      <w:r w:rsidRPr="00BB2AEE">
        <w:rPr>
          <w:rFonts w:ascii="Open Sans" w:hAnsi="Open Sans" w:cs="Open Sans"/>
          <w:sz w:val="20"/>
          <w:szCs w:val="20"/>
        </w:rPr>
        <w:br/>
      </w:r>
      <w:r w:rsidRPr="00BB2AEE">
        <w:rPr>
          <w:rFonts w:ascii="Open Sans" w:hAnsi="Open Sans" w:cs="Open Sans"/>
          <w:i/>
          <w:iCs/>
          <w:sz w:val="20"/>
          <w:szCs w:val="20"/>
        </w:rPr>
        <w:t>(da/ne pokazatelj, praćenje usvojenih dokumenata)</w:t>
      </w:r>
    </w:p>
    <w:p w:rsidR="00BB2AEE" w:rsidRDefault="00FD4975" w:rsidP="00E52267">
      <w:pPr>
        <w:pStyle w:val="NoSpacing"/>
        <w:numPr>
          <w:ilvl w:val="0"/>
          <w:numId w:val="54"/>
        </w:numPr>
        <w:jc w:val="both"/>
        <w:rPr>
          <w:rFonts w:ascii="Open Sans" w:hAnsi="Open Sans" w:cs="Open Sans"/>
          <w:sz w:val="20"/>
          <w:szCs w:val="20"/>
        </w:rPr>
      </w:pPr>
      <w:r w:rsidRPr="00BB2AEE">
        <w:rPr>
          <w:rFonts w:ascii="Open Sans" w:hAnsi="Open Sans" w:cs="Open Sans"/>
          <w:sz w:val="20"/>
          <w:szCs w:val="20"/>
        </w:rPr>
        <w:t>Iznos sredstava u budžetu grada opredeljen za inkluzivni sport</w:t>
      </w:r>
      <w:r w:rsidRPr="00BB2AEE">
        <w:rPr>
          <w:rFonts w:ascii="Open Sans" w:hAnsi="Open Sans" w:cs="Open Sans"/>
          <w:sz w:val="20"/>
          <w:szCs w:val="20"/>
        </w:rPr>
        <w:br/>
      </w:r>
      <w:r w:rsidRPr="00BB2AEE">
        <w:rPr>
          <w:rFonts w:ascii="Open Sans" w:hAnsi="Open Sans" w:cs="Open Sans"/>
          <w:i/>
          <w:iCs/>
          <w:sz w:val="20"/>
          <w:szCs w:val="20"/>
        </w:rPr>
        <w:t>(apsolutna vrednost i udeo u ukupnom budžetu za sport</w:t>
      </w:r>
    </w:p>
    <w:p w:rsidR="00BB2AEE" w:rsidRDefault="00FD4975" w:rsidP="00E52267">
      <w:pPr>
        <w:pStyle w:val="NoSpacing"/>
        <w:numPr>
          <w:ilvl w:val="0"/>
          <w:numId w:val="54"/>
        </w:numPr>
        <w:jc w:val="both"/>
        <w:rPr>
          <w:rFonts w:ascii="Open Sans" w:hAnsi="Open Sans" w:cs="Open Sans"/>
          <w:sz w:val="20"/>
          <w:szCs w:val="20"/>
        </w:rPr>
      </w:pPr>
      <w:r w:rsidRPr="00BB2AEE">
        <w:rPr>
          <w:rFonts w:ascii="Open Sans" w:hAnsi="Open Sans" w:cs="Open Sans"/>
          <w:sz w:val="20"/>
          <w:szCs w:val="20"/>
        </w:rPr>
        <w:t xml:space="preserve">Broj sportskih klubova i organizacija koje su dobile finansijsku podršku na osnovu inkluzivnih programa </w:t>
      </w:r>
      <w:r w:rsidRPr="00BB2AEE">
        <w:rPr>
          <w:rFonts w:ascii="Open Sans" w:hAnsi="Open Sans" w:cs="Open Sans"/>
          <w:i/>
          <w:iCs/>
          <w:sz w:val="20"/>
          <w:szCs w:val="20"/>
        </w:rPr>
        <w:t>(minimum 3 kluba godišnje)</w:t>
      </w:r>
    </w:p>
    <w:p w:rsidR="00BB2AEE" w:rsidRDefault="00FD4975" w:rsidP="00E52267">
      <w:pPr>
        <w:pStyle w:val="NoSpacing"/>
        <w:numPr>
          <w:ilvl w:val="0"/>
          <w:numId w:val="54"/>
        </w:numPr>
        <w:jc w:val="both"/>
        <w:rPr>
          <w:rFonts w:ascii="Open Sans" w:hAnsi="Open Sans" w:cs="Open Sans"/>
          <w:sz w:val="20"/>
          <w:szCs w:val="20"/>
        </w:rPr>
      </w:pPr>
      <w:r w:rsidRPr="00BB2AEE">
        <w:rPr>
          <w:rFonts w:ascii="Open Sans" w:hAnsi="Open Sans" w:cs="Open Sans"/>
          <w:sz w:val="20"/>
          <w:szCs w:val="20"/>
        </w:rPr>
        <w:t xml:space="preserve">Broj dece i mladih sa invaliditetom uključenih u organizovane sportske aktivnosti kroz podržane programe </w:t>
      </w:r>
      <w:r w:rsidRPr="00BB2AEE">
        <w:rPr>
          <w:rFonts w:ascii="Open Sans" w:hAnsi="Open Sans" w:cs="Open Sans"/>
          <w:i/>
          <w:iCs/>
          <w:sz w:val="20"/>
          <w:szCs w:val="20"/>
        </w:rPr>
        <w:t>( 50 korisnika do kraja prve godine sprovođenja mere)</w:t>
      </w:r>
    </w:p>
    <w:p w:rsidR="00FD4975" w:rsidRPr="00BB2AEE" w:rsidRDefault="00FD4975" w:rsidP="00E52267">
      <w:pPr>
        <w:pStyle w:val="NoSpacing"/>
        <w:numPr>
          <w:ilvl w:val="0"/>
          <w:numId w:val="54"/>
        </w:numPr>
        <w:jc w:val="both"/>
        <w:rPr>
          <w:rFonts w:ascii="Open Sans" w:hAnsi="Open Sans" w:cs="Open Sans"/>
          <w:sz w:val="20"/>
          <w:szCs w:val="20"/>
        </w:rPr>
      </w:pPr>
      <w:r w:rsidRPr="00BB2AEE">
        <w:rPr>
          <w:rFonts w:ascii="Open Sans" w:hAnsi="Open Sans" w:cs="Open Sans"/>
          <w:sz w:val="20"/>
          <w:szCs w:val="20"/>
        </w:rPr>
        <w:t xml:space="preserve">Broj zajedničkih inicijativa/manifestacija (sportski dani, takmičenja, kampovi) organizovanih u partnerstvu sa udruženjima OSI </w:t>
      </w:r>
      <w:r w:rsidRPr="00BB2AEE">
        <w:rPr>
          <w:rFonts w:ascii="Open Sans" w:hAnsi="Open Sans" w:cs="Open Sans"/>
          <w:i/>
          <w:iCs/>
          <w:sz w:val="20"/>
          <w:szCs w:val="20"/>
        </w:rPr>
        <w:t>(1–2 godišnje)</w:t>
      </w:r>
    </w:p>
    <w:p w:rsidR="00634499" w:rsidRPr="00E31EAF" w:rsidRDefault="00634499" w:rsidP="00E52361">
      <w:pPr>
        <w:pStyle w:val="NoSpacing"/>
        <w:ind w:left="284"/>
        <w:jc w:val="both"/>
        <w:rPr>
          <w:rFonts w:ascii="Open Sans" w:hAnsi="Open Sans" w:cs="Open Sans"/>
          <w:sz w:val="20"/>
          <w:szCs w:val="20"/>
        </w:rPr>
      </w:pPr>
    </w:p>
    <w:p w:rsidR="00FD4975" w:rsidRPr="003A2BCA" w:rsidRDefault="00FD4975" w:rsidP="00E52361">
      <w:pPr>
        <w:pStyle w:val="NoSpacing"/>
        <w:shd w:val="clear" w:color="auto" w:fill="FD8C71"/>
        <w:jc w:val="both"/>
        <w:rPr>
          <w:rFonts w:ascii="Open Sans" w:hAnsi="Open Sans" w:cs="Open Sans"/>
          <w:b/>
          <w:bCs/>
          <w:lang w:val="it-IT"/>
        </w:rPr>
      </w:pPr>
      <w:r w:rsidRPr="003A2BCA">
        <w:rPr>
          <w:rFonts w:ascii="Open Sans" w:hAnsi="Open Sans" w:cs="Open Sans"/>
          <w:b/>
          <w:bCs/>
          <w:lang w:val="it-IT"/>
        </w:rPr>
        <w:t>MERA 7.3: Promocija pristupačnih sportskih sadržaja i digitalne dostupnosti informacija</w:t>
      </w:r>
    </w:p>
    <w:p w:rsidR="00FD4975" w:rsidRPr="00194478" w:rsidRDefault="00FD4975" w:rsidP="00E52361">
      <w:pPr>
        <w:pStyle w:val="NoSpacing"/>
        <w:jc w:val="both"/>
        <w:rPr>
          <w:rFonts w:ascii="Open Sans" w:hAnsi="Open Sans" w:cs="Open Sans"/>
          <w:sz w:val="20"/>
          <w:szCs w:val="20"/>
        </w:rPr>
      </w:pPr>
      <w:r w:rsidRPr="00194478">
        <w:rPr>
          <w:rFonts w:ascii="Open Sans" w:hAnsi="Open Sans" w:cs="Open Sans"/>
          <w:b/>
          <w:bCs/>
          <w:sz w:val="20"/>
          <w:szCs w:val="20"/>
        </w:rPr>
        <w:t>Cilj mere:</w:t>
      </w:r>
      <w:r w:rsidRPr="00194478">
        <w:rPr>
          <w:rFonts w:ascii="Open Sans" w:hAnsi="Open Sans" w:cs="Open Sans"/>
          <w:sz w:val="20"/>
          <w:szCs w:val="20"/>
        </w:rPr>
        <w:t xml:space="preserve"> Unaprediti dostupnost informacija o inkluzivnim sportskim aktivnostima i povećati vidljivost sportskih prava i mogućnosti za </w:t>
      </w:r>
      <w:r w:rsidR="00F421CD">
        <w:rPr>
          <w:rFonts w:ascii="Open Sans" w:hAnsi="Open Sans" w:cs="Open Sans"/>
          <w:sz w:val="20"/>
          <w:szCs w:val="20"/>
        </w:rPr>
        <w:t>OSI</w:t>
      </w:r>
      <w:r w:rsidRPr="00194478">
        <w:rPr>
          <w:rFonts w:ascii="Open Sans" w:hAnsi="Open Sans" w:cs="Open Sans"/>
          <w:sz w:val="20"/>
          <w:szCs w:val="20"/>
        </w:rPr>
        <w:t xml:space="preserve"> putem digitalnih i promotivnih alata. Digitalna i medijska promocija dopunjuju fizičko uključivanje OSI u sportske manifestacije i zajedno čine objedinjeni pristup promociji inkluzivnog sporta.</w:t>
      </w:r>
    </w:p>
    <w:p w:rsidR="00FD4975" w:rsidRPr="00194478" w:rsidRDefault="00FD4975" w:rsidP="00E52361">
      <w:pPr>
        <w:pStyle w:val="NoSpacing"/>
        <w:jc w:val="both"/>
        <w:rPr>
          <w:rFonts w:ascii="Open Sans" w:hAnsi="Open Sans" w:cs="Open Sans"/>
          <w:b/>
          <w:bCs/>
          <w:i/>
          <w:iCs/>
          <w:sz w:val="20"/>
          <w:szCs w:val="20"/>
        </w:rPr>
      </w:pPr>
      <w:r w:rsidRPr="00194478">
        <w:rPr>
          <w:rFonts w:ascii="Open Sans" w:hAnsi="Open Sans" w:cs="Open Sans"/>
          <w:b/>
          <w:bCs/>
          <w:i/>
          <w:iCs/>
          <w:sz w:val="20"/>
          <w:szCs w:val="20"/>
        </w:rPr>
        <w:t>*Napomena: Fizička (arhitektonska) pristupačnost sportske infrastrukture uređuje se kroz Posebni cilj 1 – Pristupačnost, u okviru šireg plana adaptacije javnih objekata.</w:t>
      </w:r>
    </w:p>
    <w:p w:rsidR="00FD4975" w:rsidRPr="00194478" w:rsidRDefault="00FD4975" w:rsidP="00E52361">
      <w:pPr>
        <w:pStyle w:val="NoSpacing"/>
        <w:jc w:val="both"/>
        <w:rPr>
          <w:rFonts w:ascii="Open Sans" w:hAnsi="Open Sans" w:cs="Open Sans"/>
          <w:b/>
          <w:bCs/>
          <w:sz w:val="20"/>
          <w:szCs w:val="20"/>
        </w:rPr>
      </w:pPr>
      <w:r w:rsidRPr="00194478">
        <w:rPr>
          <w:rFonts w:ascii="Open Sans" w:hAnsi="Open Sans" w:cs="Open Sans"/>
          <w:b/>
          <w:bCs/>
          <w:sz w:val="20"/>
          <w:szCs w:val="20"/>
        </w:rPr>
        <w:t xml:space="preserve">Aktivnosti: </w:t>
      </w:r>
    </w:p>
    <w:p w:rsidR="00FD4975" w:rsidRPr="00194478" w:rsidRDefault="00FD4975" w:rsidP="00E52361">
      <w:pPr>
        <w:pStyle w:val="NoSpacing"/>
        <w:jc w:val="both"/>
        <w:rPr>
          <w:rFonts w:ascii="Open Sans" w:hAnsi="Open Sans" w:cs="Open Sans"/>
          <w:sz w:val="20"/>
          <w:szCs w:val="20"/>
        </w:rPr>
      </w:pPr>
      <w:r w:rsidRPr="00194478">
        <w:rPr>
          <w:rFonts w:ascii="Open Sans" w:hAnsi="Open Sans" w:cs="Open Sans"/>
          <w:sz w:val="20"/>
          <w:szCs w:val="20"/>
        </w:rPr>
        <w:t xml:space="preserve">Aktivnost 7.3.1: Razvoj digitalne platforme sa informacijama o inkluzivnim sportskim programima. Kreirati lokalni portal ili aplikaciju sa informacijama o sportskim aktivnostima za OSI, treninzima, pravima, dostupnim objektima i motivacionim pričama korisnika. </w:t>
      </w:r>
    </w:p>
    <w:p w:rsidR="00FD4975" w:rsidRPr="00194478" w:rsidRDefault="00FD4975" w:rsidP="00E52361">
      <w:pPr>
        <w:pStyle w:val="NoSpacing"/>
        <w:jc w:val="both"/>
        <w:rPr>
          <w:rFonts w:ascii="Open Sans" w:hAnsi="Open Sans" w:cs="Open Sans"/>
          <w:sz w:val="20"/>
          <w:szCs w:val="20"/>
        </w:rPr>
      </w:pPr>
      <w:r w:rsidRPr="00194478">
        <w:rPr>
          <w:rFonts w:ascii="Open Sans" w:hAnsi="Open Sans" w:cs="Open Sans"/>
          <w:sz w:val="20"/>
          <w:szCs w:val="20"/>
        </w:rPr>
        <w:t>Aktivnost 7.3.2: Promocija inkluzivnog sporta kroz lokalne kampanje i medije. Pokrenuti promotivnu kampanju „Sport za sve“ u saradnji sa lokalnim medijima i školama.  Promovisati sportiste sa invaliditetom i pozitivne primere inkluzije kroz video-klipove, intervjue i društvene mreže.</w:t>
      </w:r>
    </w:p>
    <w:p w:rsidR="00FD4975" w:rsidRPr="00194478" w:rsidRDefault="00FD4975" w:rsidP="00E52361">
      <w:pPr>
        <w:pStyle w:val="NoSpacing"/>
        <w:jc w:val="both"/>
        <w:rPr>
          <w:rFonts w:ascii="Open Sans" w:hAnsi="Open Sans" w:cs="Open Sans"/>
          <w:sz w:val="20"/>
          <w:szCs w:val="20"/>
        </w:rPr>
      </w:pPr>
      <w:r w:rsidRPr="00194478">
        <w:rPr>
          <w:rFonts w:ascii="Open Sans" w:hAnsi="Open Sans" w:cs="Open Sans"/>
          <w:sz w:val="20"/>
          <w:szCs w:val="20"/>
        </w:rPr>
        <w:t>Aktivnost 7.3.3: Obeležavanje 6. aprila – Međunarodnog dana sporta za razvoj i mir. Organizovati godišnji inkluzivni događaj posvećen promociji prava na sport za OSI. Uključiti sportske klubove, škole, ustanove i medije u realizaciju manifestacije pod sloganom „Sport za sve“.</w:t>
      </w:r>
    </w:p>
    <w:p w:rsidR="00FD4975" w:rsidRPr="00194478" w:rsidRDefault="00FD4975" w:rsidP="00E52361">
      <w:pPr>
        <w:pStyle w:val="NoSpacing"/>
        <w:jc w:val="both"/>
        <w:rPr>
          <w:rFonts w:ascii="Open Sans" w:hAnsi="Open Sans" w:cs="Open Sans"/>
          <w:sz w:val="20"/>
          <w:szCs w:val="20"/>
        </w:rPr>
      </w:pPr>
      <w:r w:rsidRPr="00194478">
        <w:rPr>
          <w:rFonts w:ascii="Open Sans" w:hAnsi="Open Sans" w:cs="Open Sans"/>
          <w:b/>
          <w:bCs/>
          <w:sz w:val="20"/>
          <w:szCs w:val="20"/>
        </w:rPr>
        <w:t>Nosilac:</w:t>
      </w:r>
      <w:r w:rsidRPr="00194478">
        <w:rPr>
          <w:rFonts w:ascii="Open Sans" w:hAnsi="Open Sans" w:cs="Open Sans"/>
          <w:sz w:val="20"/>
          <w:szCs w:val="20"/>
        </w:rPr>
        <w:t xml:space="preserve"> GU – Odeljenje za IT, </w:t>
      </w:r>
    </w:p>
    <w:p w:rsidR="00FD4975" w:rsidRPr="00194478" w:rsidRDefault="00FD4975" w:rsidP="00E52361">
      <w:pPr>
        <w:pStyle w:val="NoSpacing"/>
        <w:jc w:val="both"/>
        <w:rPr>
          <w:rFonts w:ascii="Open Sans" w:hAnsi="Open Sans" w:cs="Open Sans"/>
          <w:sz w:val="20"/>
          <w:szCs w:val="20"/>
        </w:rPr>
      </w:pPr>
      <w:r w:rsidRPr="00194478">
        <w:rPr>
          <w:rFonts w:ascii="Open Sans" w:hAnsi="Open Sans" w:cs="Open Sans"/>
          <w:b/>
          <w:bCs/>
          <w:sz w:val="20"/>
          <w:szCs w:val="20"/>
        </w:rPr>
        <w:t>Partneri:</w:t>
      </w:r>
      <w:r w:rsidRPr="00194478">
        <w:rPr>
          <w:rFonts w:ascii="Open Sans" w:hAnsi="Open Sans" w:cs="Open Sans"/>
          <w:sz w:val="20"/>
          <w:szCs w:val="20"/>
        </w:rPr>
        <w:t xml:space="preserve"> Ustanova za sport, Sportski savez, OCD, lokalni mediji, Ministarstvo sporta, međunarodni partneri. </w:t>
      </w:r>
    </w:p>
    <w:p w:rsidR="00FD4975" w:rsidRPr="00194478" w:rsidRDefault="00FD4975" w:rsidP="00E52361">
      <w:pPr>
        <w:pStyle w:val="NoSpacing"/>
        <w:jc w:val="both"/>
        <w:rPr>
          <w:rFonts w:ascii="Open Sans" w:hAnsi="Open Sans" w:cs="Open Sans"/>
          <w:b/>
          <w:bCs/>
          <w:sz w:val="20"/>
          <w:szCs w:val="20"/>
        </w:rPr>
      </w:pPr>
      <w:r w:rsidRPr="00194478">
        <w:rPr>
          <w:rFonts w:ascii="Open Sans" w:hAnsi="Open Sans" w:cs="Open Sans"/>
          <w:b/>
          <w:bCs/>
          <w:sz w:val="20"/>
          <w:szCs w:val="20"/>
        </w:rPr>
        <w:t xml:space="preserve">Pokazatelji učinka: </w:t>
      </w:r>
    </w:p>
    <w:p w:rsidR="00062A6D" w:rsidRDefault="00FD4975" w:rsidP="00E52267">
      <w:pPr>
        <w:pStyle w:val="NoSpacing"/>
        <w:numPr>
          <w:ilvl w:val="0"/>
          <w:numId w:val="56"/>
        </w:numPr>
        <w:jc w:val="both"/>
        <w:rPr>
          <w:rFonts w:ascii="Open Sans" w:hAnsi="Open Sans" w:cs="Open Sans"/>
          <w:sz w:val="20"/>
          <w:szCs w:val="20"/>
        </w:rPr>
      </w:pPr>
      <w:r w:rsidRPr="00194478">
        <w:rPr>
          <w:rFonts w:ascii="Open Sans" w:hAnsi="Open Sans" w:cs="Open Sans"/>
          <w:sz w:val="20"/>
          <w:szCs w:val="20"/>
        </w:rPr>
        <w:t>Razvijena i funkcionalna digitalna platforma ili aplikacija sa informacijama o inkluzivnom sportu (da/ne pokazatelj + broj poseta platformi)</w:t>
      </w:r>
    </w:p>
    <w:p w:rsidR="00062A6D" w:rsidRDefault="00FD4975" w:rsidP="00E52267">
      <w:pPr>
        <w:pStyle w:val="NoSpacing"/>
        <w:numPr>
          <w:ilvl w:val="0"/>
          <w:numId w:val="56"/>
        </w:numPr>
        <w:jc w:val="both"/>
        <w:rPr>
          <w:rFonts w:ascii="Open Sans" w:hAnsi="Open Sans" w:cs="Open Sans"/>
          <w:sz w:val="20"/>
          <w:szCs w:val="20"/>
        </w:rPr>
      </w:pPr>
      <w:r w:rsidRPr="00062A6D">
        <w:rPr>
          <w:rFonts w:ascii="Open Sans" w:hAnsi="Open Sans" w:cs="Open Sans"/>
          <w:sz w:val="20"/>
          <w:szCs w:val="20"/>
        </w:rPr>
        <w:t>Broj lokalnih medijskih sadržaja posvećenih promociji inkluzivnog sporta (TV/online intervjui, video-klipovi, članci, društvene mreže – npr. min. 10 godišnje)</w:t>
      </w:r>
    </w:p>
    <w:p w:rsidR="00062A6D" w:rsidRDefault="00FD4975" w:rsidP="00E52267">
      <w:pPr>
        <w:pStyle w:val="NoSpacing"/>
        <w:numPr>
          <w:ilvl w:val="0"/>
          <w:numId w:val="56"/>
        </w:numPr>
        <w:jc w:val="both"/>
        <w:rPr>
          <w:rFonts w:ascii="Open Sans" w:hAnsi="Open Sans" w:cs="Open Sans"/>
          <w:sz w:val="20"/>
          <w:szCs w:val="20"/>
        </w:rPr>
      </w:pPr>
      <w:r w:rsidRPr="00062A6D">
        <w:rPr>
          <w:rFonts w:ascii="Open Sans" w:hAnsi="Open Sans" w:cs="Open Sans"/>
          <w:sz w:val="20"/>
          <w:szCs w:val="20"/>
        </w:rPr>
        <w:t>Broj realizovanih promotivnih kampanja i edukativnih aktivnosti pod sloganom „Sport za sve“ (npr. minimum 2 godišnje)</w:t>
      </w:r>
    </w:p>
    <w:p w:rsidR="00062A6D" w:rsidRDefault="00FD4975" w:rsidP="00E52267">
      <w:pPr>
        <w:pStyle w:val="NoSpacing"/>
        <w:numPr>
          <w:ilvl w:val="0"/>
          <w:numId w:val="56"/>
        </w:numPr>
        <w:jc w:val="both"/>
        <w:rPr>
          <w:rFonts w:ascii="Open Sans" w:hAnsi="Open Sans" w:cs="Open Sans"/>
          <w:sz w:val="20"/>
          <w:szCs w:val="20"/>
        </w:rPr>
      </w:pPr>
      <w:r w:rsidRPr="00062A6D">
        <w:rPr>
          <w:rFonts w:ascii="Open Sans" w:hAnsi="Open Sans" w:cs="Open Sans"/>
          <w:sz w:val="20"/>
          <w:szCs w:val="20"/>
        </w:rPr>
        <w:t>Broj organizovanih događaja povodom 6. aprila sa učešćem OSI i lokalnih sportskih aktera (npr. 1 godišnje, sa dokumentovanom medijskom pokrivenošću)</w:t>
      </w:r>
    </w:p>
    <w:p w:rsidR="00FD4975" w:rsidRPr="00062A6D" w:rsidRDefault="00FD4975" w:rsidP="00E52267">
      <w:pPr>
        <w:pStyle w:val="NoSpacing"/>
        <w:numPr>
          <w:ilvl w:val="0"/>
          <w:numId w:val="56"/>
        </w:numPr>
        <w:jc w:val="both"/>
        <w:rPr>
          <w:rFonts w:ascii="Open Sans" w:hAnsi="Open Sans" w:cs="Open Sans"/>
          <w:sz w:val="20"/>
          <w:szCs w:val="20"/>
        </w:rPr>
      </w:pPr>
      <w:r w:rsidRPr="00062A6D">
        <w:rPr>
          <w:rFonts w:ascii="Open Sans" w:hAnsi="Open Sans" w:cs="Open Sans"/>
          <w:sz w:val="20"/>
          <w:szCs w:val="20"/>
        </w:rPr>
        <w:t>Broj sportista sa invaliditetom čije su priče predstavljene kroz digitalne i promotivne alate (npr. minimum 5 priča/video materijala godišnje).</w:t>
      </w:r>
    </w:p>
    <w:p w:rsidR="00FD4975" w:rsidRPr="008B0FAC" w:rsidRDefault="00FD4975" w:rsidP="00F237CB">
      <w:pPr>
        <w:pStyle w:val="NoSpacing"/>
        <w:ind w:left="142"/>
        <w:rPr>
          <w:rFonts w:ascii="Open Sans" w:hAnsi="Open Sans" w:cs="Open Sans"/>
        </w:rPr>
      </w:pPr>
    </w:p>
    <w:p w:rsidR="00FD4975" w:rsidRDefault="00FD4975" w:rsidP="00634499">
      <w:pPr>
        <w:pBdr>
          <w:top w:val="dashSmallGap" w:sz="4" w:space="1" w:color="auto"/>
          <w:left w:val="dashSmallGap" w:sz="4" w:space="4" w:color="auto"/>
          <w:bottom w:val="dashSmallGap" w:sz="4" w:space="1" w:color="auto"/>
          <w:right w:val="dashSmallGap" w:sz="4" w:space="4" w:color="auto"/>
        </w:pBdr>
        <w:shd w:val="clear" w:color="auto" w:fill="FD8C71"/>
        <w:spacing w:line="240" w:lineRule="auto"/>
        <w:rPr>
          <w:rFonts w:ascii="Open Sans" w:hAnsi="Open Sans" w:cs="Open Sans"/>
          <w:b/>
          <w:i/>
          <w:iCs/>
        </w:rPr>
      </w:pPr>
      <w:r w:rsidRPr="00AC25A3">
        <w:rPr>
          <w:noProof/>
          <w:sz w:val="20"/>
          <w:szCs w:val="20"/>
          <w:lang w:val="en-US"/>
        </w:rPr>
        <w:drawing>
          <wp:anchor distT="0" distB="0" distL="114300" distR="114300" simplePos="0" relativeHeight="251727872" behindDoc="1" locked="0" layoutInCell="1" allowOverlap="1">
            <wp:simplePos x="0" y="0"/>
            <wp:positionH relativeFrom="column">
              <wp:posOffset>4445</wp:posOffset>
            </wp:positionH>
            <wp:positionV relativeFrom="paragraph">
              <wp:posOffset>46990</wp:posOffset>
            </wp:positionV>
            <wp:extent cx="1653540" cy="1565275"/>
            <wp:effectExtent l="0" t="0" r="3810" b="0"/>
            <wp:wrapTight wrapText="bothSides">
              <wp:wrapPolygon edited="0">
                <wp:start x="0" y="0"/>
                <wp:lineTo x="0" y="21293"/>
                <wp:lineTo x="21401" y="21293"/>
                <wp:lineTo x="21401" y="0"/>
                <wp:lineTo x="0" y="0"/>
              </wp:wrapPolygon>
            </wp:wrapTight>
            <wp:docPr id="1681179519" name="Picture 68" descr="Генерисана сл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Генерисана слика"/>
                    <pic:cNvPicPr>
                      <a:picLocks noChangeAspect="1" noChangeArrowheads="1"/>
                    </pic:cNvPicPr>
                  </pic:nvPicPr>
                  <pic:blipFill>
                    <a:blip r:embed="rId1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53540" cy="1565275"/>
                    </a:xfrm>
                    <a:prstGeom prst="rect">
                      <a:avLst/>
                    </a:prstGeom>
                    <a:noFill/>
                    <a:ln>
                      <a:noFill/>
                    </a:ln>
                  </pic:spPr>
                </pic:pic>
              </a:graphicData>
            </a:graphic>
          </wp:anchor>
        </w:drawing>
      </w:r>
      <w:r w:rsidRPr="00AC25A3">
        <w:rPr>
          <w:rFonts w:ascii="Open Sans" w:hAnsi="Open Sans" w:cs="Open Sans"/>
          <w:b/>
          <w:i/>
          <w:iCs/>
          <w:shd w:val="clear" w:color="auto" w:fill="E53935"/>
        </w:rPr>
        <w:t>Očekivani efekat posebnog cilja</w:t>
      </w:r>
      <w:r w:rsidRPr="00AC25A3">
        <w:rPr>
          <w:rFonts w:ascii="Open Sans" w:hAnsi="Open Sans" w:cs="Open Sans"/>
          <w:b/>
          <w:i/>
          <w:iCs/>
        </w:rPr>
        <w:t xml:space="preserve"> </w:t>
      </w:r>
    </w:p>
    <w:p w:rsidR="00FD4975" w:rsidRPr="00AC25A3" w:rsidRDefault="00FD4975" w:rsidP="00F237CB">
      <w:pPr>
        <w:pBdr>
          <w:top w:val="dashSmallGap" w:sz="4" w:space="1" w:color="auto"/>
          <w:left w:val="dashSmallGap" w:sz="4" w:space="4" w:color="auto"/>
          <w:bottom w:val="dashSmallGap" w:sz="4" w:space="1" w:color="auto"/>
          <w:right w:val="dashSmallGap" w:sz="4" w:space="4" w:color="auto"/>
        </w:pBdr>
        <w:spacing w:line="240" w:lineRule="auto"/>
        <w:jc w:val="both"/>
        <w:rPr>
          <w:sz w:val="20"/>
          <w:szCs w:val="20"/>
        </w:rPr>
      </w:pPr>
      <w:r w:rsidRPr="00AC25A3">
        <w:rPr>
          <w:rFonts w:ascii="Open Sans" w:hAnsi="Open Sans" w:cs="Open Sans"/>
          <w:bCs/>
          <w:i/>
          <w:iCs/>
          <w:sz w:val="20"/>
          <w:szCs w:val="20"/>
        </w:rPr>
        <w:t xml:space="preserve">Sport u Novom Pazaru postaje prostor jednakih šansi i podrške, u kome deca sa smetnjama u razvoju i </w:t>
      </w:r>
      <w:r w:rsidR="00F421CD">
        <w:rPr>
          <w:rFonts w:ascii="Open Sans" w:hAnsi="Open Sans" w:cs="Open Sans"/>
          <w:bCs/>
          <w:i/>
          <w:iCs/>
          <w:sz w:val="20"/>
          <w:szCs w:val="20"/>
        </w:rPr>
        <w:t>OSI</w:t>
      </w:r>
      <w:r w:rsidRPr="00AC25A3">
        <w:rPr>
          <w:rFonts w:ascii="Open Sans" w:hAnsi="Open Sans" w:cs="Open Sans"/>
          <w:bCs/>
          <w:i/>
          <w:iCs/>
          <w:sz w:val="20"/>
          <w:szCs w:val="20"/>
        </w:rPr>
        <w:t xml:space="preserve"> redovno učestvuju u fizičkim aktivnostima, </w:t>
      </w:r>
      <w:r w:rsidRPr="00AC25A3">
        <w:rPr>
          <w:rFonts w:ascii="Open Sans" w:hAnsi="Open Sans" w:cs="Open Sans"/>
          <w:bCs/>
          <w:i/>
          <w:iCs/>
          <w:sz w:val="20"/>
          <w:szCs w:val="20"/>
        </w:rPr>
        <w:lastRenderedPageBreak/>
        <w:t xml:space="preserve">takmičenjima i rekreativnim programima. Kroz inkluzivne sportske sadržaje, deca i mladi razvijaju samopouzdanje, fizičke veštine, timski duh i osećaj pripadnosti zajednici. Istovremeno, povećava se vidljivost i prihvatanje </w:t>
      </w:r>
      <w:r w:rsidR="00F421CD">
        <w:rPr>
          <w:rFonts w:ascii="Open Sans" w:hAnsi="Open Sans" w:cs="Open Sans"/>
          <w:bCs/>
          <w:i/>
          <w:iCs/>
          <w:sz w:val="20"/>
          <w:szCs w:val="20"/>
        </w:rPr>
        <w:t>OSI</w:t>
      </w:r>
      <w:r w:rsidRPr="00AC25A3">
        <w:rPr>
          <w:rFonts w:ascii="Open Sans" w:hAnsi="Open Sans" w:cs="Open Sans"/>
          <w:bCs/>
          <w:i/>
          <w:iCs/>
          <w:sz w:val="20"/>
          <w:szCs w:val="20"/>
        </w:rPr>
        <w:t xml:space="preserve"> u društvu, a sportski sistem lokalne zajednice postaje pristupačniji, senzibilisaniji i održiv. </w:t>
      </w:r>
    </w:p>
    <w:p w:rsidR="00FD4975" w:rsidRDefault="00FD4975" w:rsidP="00F237CB">
      <w:pPr>
        <w:spacing w:line="240" w:lineRule="auto"/>
      </w:pPr>
    </w:p>
    <w:p w:rsidR="00FD4975" w:rsidRPr="005D2309" w:rsidRDefault="00FD4975" w:rsidP="00F237CB">
      <w:pPr>
        <w:pStyle w:val="NoSpacing"/>
        <w:shd w:val="clear" w:color="auto" w:fill="17365D" w:themeFill="text2" w:themeFillShade="BF"/>
        <w:rPr>
          <w:rFonts w:ascii="Open Sans" w:hAnsi="Open Sans" w:cs="Open Sans"/>
          <w:b/>
          <w:bCs/>
        </w:rPr>
      </w:pPr>
      <w:r w:rsidRPr="008B0FAC">
        <w:rPr>
          <w:rFonts w:ascii="Open Sans" w:hAnsi="Open Sans" w:cs="Open Sans"/>
        </w:rPr>
        <w:t xml:space="preserve">POSEBNI CILJ </w:t>
      </w:r>
      <w:r w:rsidRPr="005D2309">
        <w:rPr>
          <w:rFonts w:ascii="Open Sans" w:hAnsi="Open Sans" w:cs="Open Sans"/>
          <w:b/>
          <w:bCs/>
        </w:rPr>
        <w:t>8:  Osigurati ravnopravno učešće OSI u javnom i političkom životu kroz jačanje institucionalnih mehanizama, uklanjanje barijera i afirmaciju aktivnog građanstva OSI.</w:t>
      </w:r>
    </w:p>
    <w:p w:rsidR="00FD4975" w:rsidRPr="005D2309" w:rsidRDefault="00FD4975" w:rsidP="00F237CB">
      <w:pPr>
        <w:spacing w:line="240" w:lineRule="auto"/>
        <w:jc w:val="both"/>
        <w:rPr>
          <w:rFonts w:ascii="Open Sans" w:hAnsi="Open Sans" w:cs="Open Sans"/>
          <w:b/>
          <w:bCs/>
        </w:rPr>
      </w:pPr>
    </w:p>
    <w:p w:rsidR="00FD4975" w:rsidRPr="005D2309" w:rsidRDefault="00FD4975" w:rsidP="00F237CB">
      <w:pPr>
        <w:pStyle w:val="NoSpacing2"/>
        <w:shd w:val="clear" w:color="auto" w:fill="17365D" w:themeFill="text2" w:themeFillShade="BF"/>
        <w:jc w:val="both"/>
        <w:rPr>
          <w:rFonts w:ascii="Open Sans" w:hAnsi="Open Sans" w:cs="Open Sans"/>
          <w:b/>
          <w:bCs/>
          <w:sz w:val="20"/>
          <w:szCs w:val="20"/>
        </w:rPr>
      </w:pPr>
      <w:r w:rsidRPr="005D2309">
        <w:rPr>
          <w:rFonts w:ascii="Open Sans" w:eastAsiaTheme="majorEastAsia" w:hAnsi="Open Sans" w:cs="Open Sans"/>
          <w:b/>
          <w:bCs/>
          <w:sz w:val="20"/>
          <w:szCs w:val="20"/>
        </w:rPr>
        <w:t>MERA 8.1:</w:t>
      </w:r>
      <w:r w:rsidRPr="005D2309">
        <w:rPr>
          <w:rFonts w:ascii="Open Sans" w:hAnsi="Open Sans" w:cs="Open Sans"/>
          <w:b/>
          <w:bCs/>
          <w:sz w:val="20"/>
          <w:szCs w:val="20"/>
        </w:rPr>
        <w:t xml:space="preserve"> </w:t>
      </w:r>
      <w:r w:rsidRPr="005D2309">
        <w:rPr>
          <w:rFonts w:ascii="Open Sans" w:eastAsiaTheme="majorEastAsia" w:hAnsi="Open Sans" w:cs="Open Sans"/>
          <w:b/>
          <w:bCs/>
          <w:sz w:val="20"/>
          <w:szCs w:val="20"/>
        </w:rPr>
        <w:t>Uspostavljanje inkluzivnih savetodavnih i konsultativnih mehanizama za učešće OSI u lokalnim procesima odlučivanja</w:t>
      </w:r>
    </w:p>
    <w:p w:rsidR="00FD4975" w:rsidRPr="00C51A09" w:rsidRDefault="00FD4975" w:rsidP="00F237CB">
      <w:pPr>
        <w:pStyle w:val="NoSpacing2"/>
        <w:jc w:val="both"/>
        <w:rPr>
          <w:rFonts w:ascii="Open Sans" w:hAnsi="Open Sans" w:cs="Open Sans"/>
          <w:b/>
          <w:bCs/>
          <w:sz w:val="20"/>
          <w:szCs w:val="20"/>
        </w:rPr>
      </w:pPr>
      <w:r w:rsidRPr="00C51A09">
        <w:rPr>
          <w:rFonts w:ascii="Open Sans" w:hAnsi="Open Sans" w:cs="Open Sans"/>
          <w:b/>
          <w:bCs/>
          <w:sz w:val="20"/>
          <w:szCs w:val="20"/>
        </w:rPr>
        <w:t xml:space="preserve">Cilj mere: </w:t>
      </w:r>
      <w:r w:rsidRPr="00C51A09">
        <w:rPr>
          <w:rFonts w:ascii="Open Sans" w:hAnsi="Open Sans" w:cs="Open Sans"/>
          <w:sz w:val="20"/>
          <w:szCs w:val="20"/>
        </w:rPr>
        <w:t xml:space="preserve">Obezbediti trajne, inkluzivne i funkcionalne mehanizme za učešće </w:t>
      </w:r>
      <w:r w:rsidR="00F421CD">
        <w:rPr>
          <w:rFonts w:ascii="Open Sans" w:hAnsi="Open Sans" w:cs="Open Sans"/>
          <w:sz w:val="20"/>
          <w:szCs w:val="20"/>
        </w:rPr>
        <w:t>OSI</w:t>
      </w:r>
      <w:r w:rsidRPr="00C51A09">
        <w:rPr>
          <w:rFonts w:ascii="Open Sans" w:hAnsi="Open Sans" w:cs="Open Sans"/>
          <w:sz w:val="20"/>
          <w:szCs w:val="20"/>
        </w:rPr>
        <w:t xml:space="preserve"> u lokalnim procesima odlučivanja, kroz formalno savetodavno telo i redovne konsultacije sa predstavnicima udruženja OSI.</w:t>
      </w:r>
    </w:p>
    <w:p w:rsidR="00FD4975" w:rsidRPr="00C51A09" w:rsidRDefault="00FD4975" w:rsidP="00F237CB">
      <w:pPr>
        <w:pStyle w:val="NoSpacing2"/>
        <w:jc w:val="both"/>
        <w:rPr>
          <w:rFonts w:ascii="Open Sans" w:hAnsi="Open Sans" w:cs="Open Sans"/>
          <w:b/>
          <w:bCs/>
          <w:sz w:val="20"/>
          <w:szCs w:val="20"/>
        </w:rPr>
      </w:pPr>
      <w:r w:rsidRPr="00C51A09">
        <w:rPr>
          <w:rFonts w:ascii="Open Sans" w:eastAsiaTheme="majorEastAsia" w:hAnsi="Open Sans" w:cs="Open Sans"/>
          <w:b/>
          <w:bCs/>
          <w:sz w:val="20"/>
          <w:szCs w:val="20"/>
        </w:rPr>
        <w:t>Aktivnosti:</w:t>
      </w:r>
    </w:p>
    <w:p w:rsidR="00FD4975" w:rsidRPr="00C51A09" w:rsidRDefault="009C42B2" w:rsidP="00F237CB">
      <w:pPr>
        <w:pStyle w:val="NoSpacing2"/>
        <w:jc w:val="both"/>
        <w:rPr>
          <w:rFonts w:ascii="Open Sans" w:hAnsi="Open Sans" w:cs="Open Sans"/>
          <w:sz w:val="20"/>
          <w:szCs w:val="20"/>
        </w:rPr>
      </w:pPr>
      <w:r>
        <w:rPr>
          <w:rFonts w:ascii="Open Sans" w:hAnsi="Open Sans" w:cs="Open Sans"/>
          <w:sz w:val="20"/>
          <w:szCs w:val="20"/>
        </w:rPr>
        <w:t xml:space="preserve">Aktivnost </w:t>
      </w:r>
      <w:r w:rsidR="00FD4975">
        <w:rPr>
          <w:rFonts w:ascii="Open Sans" w:hAnsi="Open Sans" w:cs="Open Sans"/>
          <w:sz w:val="20"/>
          <w:szCs w:val="20"/>
        </w:rPr>
        <w:t>8</w:t>
      </w:r>
      <w:r w:rsidR="00FD4975" w:rsidRPr="00C51A09">
        <w:rPr>
          <w:rFonts w:ascii="Open Sans" w:hAnsi="Open Sans" w:cs="Open Sans"/>
          <w:sz w:val="20"/>
          <w:szCs w:val="20"/>
        </w:rPr>
        <w:t xml:space="preserve">.1.1. </w:t>
      </w:r>
      <w:r w:rsidR="00FD4975" w:rsidRPr="00C51A09">
        <w:rPr>
          <w:rFonts w:ascii="Open Sans" w:eastAsiaTheme="majorEastAsia" w:hAnsi="Open Sans" w:cs="Open Sans"/>
          <w:sz w:val="20"/>
          <w:szCs w:val="20"/>
        </w:rPr>
        <w:t>Formirati Savet za socijalno uključivanje OSI kao stalno savetodavno telo Skupštine</w:t>
      </w:r>
      <w:r w:rsidR="00FD4975" w:rsidRPr="00C51A09">
        <w:rPr>
          <w:rFonts w:ascii="Open Sans" w:hAnsi="Open Sans" w:cs="Open Sans"/>
          <w:sz w:val="20"/>
          <w:szCs w:val="20"/>
        </w:rPr>
        <w:t xml:space="preserve">.  </w:t>
      </w:r>
      <w:r w:rsidR="00FD4975" w:rsidRPr="00C51A09">
        <w:rPr>
          <w:rFonts w:ascii="Open Sans" w:eastAsiaTheme="majorEastAsia" w:hAnsi="Open Sans" w:cs="Open Sans"/>
          <w:sz w:val="20"/>
          <w:szCs w:val="20"/>
        </w:rPr>
        <w:t>Definisati jasan mandat, kriterijume i način izbora članova Saveta, uz zastupljenost svih tipova invaliditeta</w:t>
      </w:r>
    </w:p>
    <w:p w:rsidR="00FD4975" w:rsidRPr="00C51A09" w:rsidRDefault="009C42B2" w:rsidP="00F237CB">
      <w:pPr>
        <w:pStyle w:val="NoSpacing2"/>
        <w:jc w:val="both"/>
        <w:rPr>
          <w:rFonts w:ascii="Open Sans" w:hAnsi="Open Sans" w:cs="Open Sans"/>
          <w:sz w:val="20"/>
          <w:szCs w:val="20"/>
        </w:rPr>
      </w:pPr>
      <w:r>
        <w:rPr>
          <w:rFonts w:ascii="Open Sans" w:hAnsi="Open Sans" w:cs="Open Sans"/>
          <w:sz w:val="20"/>
          <w:szCs w:val="20"/>
        </w:rPr>
        <w:t xml:space="preserve">Aktivnost </w:t>
      </w:r>
      <w:r w:rsidR="00FD4975">
        <w:rPr>
          <w:rFonts w:ascii="Open Sans" w:hAnsi="Open Sans" w:cs="Open Sans"/>
          <w:sz w:val="20"/>
          <w:szCs w:val="20"/>
        </w:rPr>
        <w:t>8</w:t>
      </w:r>
      <w:r w:rsidR="00FD4975" w:rsidRPr="00C51A09">
        <w:rPr>
          <w:rFonts w:ascii="Open Sans" w:hAnsi="Open Sans" w:cs="Open Sans"/>
          <w:sz w:val="20"/>
          <w:szCs w:val="20"/>
        </w:rPr>
        <w:t xml:space="preserve">.1.2. </w:t>
      </w:r>
      <w:r w:rsidR="00FD4975" w:rsidRPr="00C51A09">
        <w:rPr>
          <w:rFonts w:ascii="Open Sans" w:eastAsiaTheme="majorEastAsia" w:hAnsi="Open Sans" w:cs="Open Sans"/>
          <w:sz w:val="20"/>
          <w:szCs w:val="20"/>
        </w:rPr>
        <w:t>Uspostaviti praksu redovnog pozivanja predstavnika udruženja OSI na sednice tematskih odbora, javne rasprave i konsultacije</w:t>
      </w:r>
      <w:r w:rsidR="00FD4975" w:rsidRPr="00C51A09">
        <w:rPr>
          <w:rFonts w:ascii="Open Sans" w:hAnsi="Open Sans" w:cs="Open Sans"/>
          <w:sz w:val="20"/>
          <w:szCs w:val="20"/>
        </w:rPr>
        <w:t>.</w:t>
      </w:r>
    </w:p>
    <w:p w:rsidR="00FD4975" w:rsidRPr="00C51A09" w:rsidRDefault="009C42B2" w:rsidP="00F237CB">
      <w:pPr>
        <w:pStyle w:val="NoSpacing2"/>
        <w:jc w:val="both"/>
        <w:rPr>
          <w:rFonts w:ascii="Open Sans" w:hAnsi="Open Sans" w:cs="Open Sans"/>
          <w:sz w:val="20"/>
          <w:szCs w:val="20"/>
        </w:rPr>
      </w:pPr>
      <w:r>
        <w:rPr>
          <w:rFonts w:ascii="Open Sans" w:hAnsi="Open Sans" w:cs="Open Sans"/>
          <w:sz w:val="20"/>
          <w:szCs w:val="20"/>
        </w:rPr>
        <w:t xml:space="preserve">Aktivnost </w:t>
      </w:r>
      <w:r w:rsidR="00FD4975">
        <w:rPr>
          <w:rFonts w:ascii="Open Sans" w:hAnsi="Open Sans" w:cs="Open Sans"/>
          <w:sz w:val="20"/>
          <w:szCs w:val="20"/>
        </w:rPr>
        <w:t>8</w:t>
      </w:r>
      <w:r w:rsidR="00FD4975" w:rsidRPr="00C51A09">
        <w:rPr>
          <w:rFonts w:ascii="Open Sans" w:hAnsi="Open Sans" w:cs="Open Sans"/>
          <w:sz w:val="20"/>
          <w:szCs w:val="20"/>
        </w:rPr>
        <w:t>.1.3. Organizovati godišnje javno izveštavanje Saveta o svom radu i predlozima prema Skupštini i javnosti u cilju obezbeđivanja transparentnosti i jačanja uticaja predloga Saveta.</w:t>
      </w:r>
    </w:p>
    <w:p w:rsidR="00FD4975" w:rsidRPr="00C51A09" w:rsidRDefault="00FD4975" w:rsidP="00F237CB">
      <w:pPr>
        <w:pStyle w:val="NoSpacing2"/>
        <w:jc w:val="both"/>
        <w:rPr>
          <w:rFonts w:ascii="Open Sans" w:hAnsi="Open Sans" w:cs="Open Sans"/>
          <w:sz w:val="20"/>
          <w:szCs w:val="20"/>
        </w:rPr>
      </w:pPr>
      <w:r w:rsidRPr="00C51A09">
        <w:rPr>
          <w:rFonts w:ascii="Open Sans" w:eastAsiaTheme="majorEastAsia" w:hAnsi="Open Sans" w:cs="Open Sans"/>
          <w:b/>
          <w:bCs/>
          <w:sz w:val="20"/>
          <w:szCs w:val="20"/>
        </w:rPr>
        <w:t>Nosilac mere:</w:t>
      </w:r>
      <w:r w:rsidRPr="00C51A09">
        <w:rPr>
          <w:rFonts w:ascii="Open Sans" w:hAnsi="Open Sans" w:cs="Open Sans"/>
          <w:b/>
          <w:bCs/>
          <w:sz w:val="20"/>
          <w:szCs w:val="20"/>
        </w:rPr>
        <w:t xml:space="preserve">  </w:t>
      </w:r>
      <w:r w:rsidRPr="00C51A09">
        <w:rPr>
          <w:rFonts w:ascii="Open Sans" w:hAnsi="Open Sans" w:cs="Open Sans"/>
          <w:sz w:val="20"/>
          <w:szCs w:val="20"/>
        </w:rPr>
        <w:t>Gradska uprava – Odeljenje za društvene delatnosti i Skupštinska služba</w:t>
      </w:r>
    </w:p>
    <w:p w:rsidR="00FD4975" w:rsidRPr="00C51A09" w:rsidRDefault="00FD4975" w:rsidP="00F237CB">
      <w:pPr>
        <w:pStyle w:val="NoSpacing2"/>
        <w:jc w:val="both"/>
        <w:rPr>
          <w:rFonts w:ascii="Open Sans" w:hAnsi="Open Sans" w:cs="Open Sans"/>
          <w:sz w:val="20"/>
          <w:szCs w:val="20"/>
        </w:rPr>
      </w:pPr>
      <w:r w:rsidRPr="00C51A09">
        <w:rPr>
          <w:rFonts w:ascii="Open Sans" w:eastAsiaTheme="majorEastAsia" w:hAnsi="Open Sans" w:cs="Open Sans"/>
          <w:b/>
          <w:bCs/>
          <w:sz w:val="20"/>
          <w:szCs w:val="20"/>
        </w:rPr>
        <w:t>Partneri:</w:t>
      </w:r>
      <w:r w:rsidRPr="00C51A09">
        <w:rPr>
          <w:rFonts w:ascii="Open Sans" w:hAnsi="Open Sans" w:cs="Open Sans"/>
          <w:b/>
          <w:bCs/>
          <w:sz w:val="20"/>
          <w:szCs w:val="20"/>
        </w:rPr>
        <w:t xml:space="preserve"> </w:t>
      </w:r>
      <w:r w:rsidRPr="00C51A09">
        <w:rPr>
          <w:rFonts w:ascii="Open Sans" w:hAnsi="Open Sans" w:cs="Open Sans"/>
          <w:sz w:val="20"/>
          <w:szCs w:val="20"/>
        </w:rPr>
        <w:t>Udruženja OSI, Skupštinske komisije i odbori, lokalni mediji, Nacionalna organizacija OSI, Poverenik za zaštitu ravnopravnosti (konsultativno)</w:t>
      </w:r>
    </w:p>
    <w:p w:rsidR="00FD4975" w:rsidRPr="00C51A09" w:rsidRDefault="00FD4975" w:rsidP="00F237CB">
      <w:pPr>
        <w:pStyle w:val="NoSpacing2"/>
        <w:jc w:val="both"/>
        <w:rPr>
          <w:rFonts w:ascii="Open Sans" w:hAnsi="Open Sans" w:cs="Open Sans"/>
          <w:b/>
          <w:bCs/>
          <w:sz w:val="20"/>
          <w:szCs w:val="20"/>
        </w:rPr>
      </w:pPr>
      <w:r w:rsidRPr="00C51A09">
        <w:rPr>
          <w:rFonts w:ascii="Open Sans" w:eastAsiaTheme="majorEastAsia" w:hAnsi="Open Sans" w:cs="Open Sans"/>
          <w:b/>
          <w:bCs/>
          <w:sz w:val="20"/>
          <w:szCs w:val="20"/>
        </w:rPr>
        <w:t>Pokazatelji učinka:</w:t>
      </w:r>
    </w:p>
    <w:p w:rsidR="009C42B2" w:rsidRDefault="00FD4975" w:rsidP="00E52267">
      <w:pPr>
        <w:pStyle w:val="NoSpacing2"/>
        <w:numPr>
          <w:ilvl w:val="0"/>
          <w:numId w:val="54"/>
        </w:numPr>
        <w:jc w:val="both"/>
        <w:rPr>
          <w:rFonts w:ascii="Open Sans" w:hAnsi="Open Sans" w:cs="Open Sans"/>
          <w:sz w:val="20"/>
          <w:szCs w:val="20"/>
        </w:rPr>
      </w:pPr>
      <w:r w:rsidRPr="00C51A09">
        <w:rPr>
          <w:rFonts w:ascii="Open Sans" w:hAnsi="Open Sans" w:cs="Open Sans"/>
          <w:sz w:val="20"/>
          <w:szCs w:val="20"/>
        </w:rPr>
        <w:t>Usvojena i objavljena Odluka o formiranju Saveta za socijalno uključivanje OSI u Sl.glasniku i zvaničnom sajtu Grada (da/ne pokazatelj).</w:t>
      </w:r>
    </w:p>
    <w:p w:rsidR="009C42B2" w:rsidRDefault="00FD4975" w:rsidP="00E52267">
      <w:pPr>
        <w:pStyle w:val="NoSpacing2"/>
        <w:numPr>
          <w:ilvl w:val="0"/>
          <w:numId w:val="54"/>
        </w:numPr>
        <w:jc w:val="both"/>
        <w:rPr>
          <w:rFonts w:ascii="Open Sans" w:hAnsi="Open Sans" w:cs="Open Sans"/>
          <w:sz w:val="20"/>
          <w:szCs w:val="20"/>
        </w:rPr>
      </w:pPr>
      <w:r w:rsidRPr="009C42B2">
        <w:rPr>
          <w:rFonts w:ascii="Open Sans" w:hAnsi="Open Sans" w:cs="Open Sans"/>
          <w:sz w:val="20"/>
          <w:szCs w:val="20"/>
        </w:rPr>
        <w:t>Usvojen Pravilnik o radu Saveta sa jasno definisanim mandatom, sastavom i procedurama izbora</w:t>
      </w:r>
    </w:p>
    <w:p w:rsidR="009C42B2" w:rsidRDefault="00FD4975" w:rsidP="00E52267">
      <w:pPr>
        <w:pStyle w:val="NoSpacing2"/>
        <w:numPr>
          <w:ilvl w:val="0"/>
          <w:numId w:val="54"/>
        </w:numPr>
        <w:jc w:val="both"/>
        <w:rPr>
          <w:rFonts w:ascii="Open Sans" w:hAnsi="Open Sans" w:cs="Open Sans"/>
          <w:sz w:val="20"/>
          <w:szCs w:val="20"/>
        </w:rPr>
      </w:pPr>
      <w:r w:rsidRPr="009C42B2">
        <w:rPr>
          <w:rFonts w:ascii="Open Sans" w:hAnsi="Open Sans" w:cs="Open Sans"/>
          <w:sz w:val="20"/>
          <w:szCs w:val="20"/>
        </w:rPr>
        <w:t>Broj članova Saveta iz redova udruženja OSI i broj različitih tipova invaliditeta koje članovi predstavljaju ( min. 4)</w:t>
      </w:r>
    </w:p>
    <w:p w:rsidR="009C42B2" w:rsidRDefault="00FD4975" w:rsidP="00E52267">
      <w:pPr>
        <w:pStyle w:val="NoSpacing2"/>
        <w:numPr>
          <w:ilvl w:val="0"/>
          <w:numId w:val="54"/>
        </w:numPr>
        <w:jc w:val="both"/>
        <w:rPr>
          <w:rFonts w:ascii="Open Sans" w:hAnsi="Open Sans" w:cs="Open Sans"/>
          <w:sz w:val="20"/>
          <w:szCs w:val="20"/>
        </w:rPr>
      </w:pPr>
      <w:r w:rsidRPr="009C42B2">
        <w:rPr>
          <w:rFonts w:ascii="Open Sans" w:hAnsi="Open Sans" w:cs="Open Sans"/>
          <w:sz w:val="20"/>
          <w:szCs w:val="20"/>
        </w:rPr>
        <w:t xml:space="preserve">Broj održanih sednica Saveta godišnje (npr. minimum 4 godišnje) </w:t>
      </w:r>
    </w:p>
    <w:p w:rsidR="009C42B2" w:rsidRDefault="00FD4975" w:rsidP="00E52267">
      <w:pPr>
        <w:pStyle w:val="NoSpacing2"/>
        <w:numPr>
          <w:ilvl w:val="0"/>
          <w:numId w:val="54"/>
        </w:numPr>
        <w:jc w:val="both"/>
        <w:rPr>
          <w:rFonts w:ascii="Open Sans" w:hAnsi="Open Sans" w:cs="Open Sans"/>
          <w:sz w:val="20"/>
          <w:szCs w:val="20"/>
        </w:rPr>
      </w:pPr>
      <w:r w:rsidRPr="009C42B2">
        <w:rPr>
          <w:rFonts w:ascii="Open Sans" w:hAnsi="Open Sans" w:cs="Open Sans"/>
          <w:sz w:val="20"/>
          <w:szCs w:val="20"/>
        </w:rPr>
        <w:t>Broj javnih rasprava, konsultacija i sednica odbora na kojima su učestvovali predstavnici OSI ( min. 2 godišnje).</w:t>
      </w:r>
    </w:p>
    <w:p w:rsidR="00FD4975" w:rsidRPr="009C42B2" w:rsidRDefault="00FD4975" w:rsidP="00E52267">
      <w:pPr>
        <w:pStyle w:val="NoSpacing2"/>
        <w:numPr>
          <w:ilvl w:val="0"/>
          <w:numId w:val="54"/>
        </w:numPr>
        <w:jc w:val="both"/>
        <w:rPr>
          <w:rFonts w:ascii="Open Sans" w:hAnsi="Open Sans" w:cs="Open Sans"/>
          <w:sz w:val="20"/>
          <w:szCs w:val="20"/>
        </w:rPr>
      </w:pPr>
      <w:r w:rsidRPr="009C42B2">
        <w:rPr>
          <w:rFonts w:ascii="Open Sans" w:hAnsi="Open Sans" w:cs="Open Sans"/>
          <w:sz w:val="20"/>
          <w:szCs w:val="20"/>
        </w:rPr>
        <w:t>Broj javno objavljenih godišnjih izveštaja o radu Saveta i datih preporuka</w:t>
      </w:r>
    </w:p>
    <w:p w:rsidR="00FD4975" w:rsidRPr="008B0FAC" w:rsidRDefault="00FD4975" w:rsidP="00F237CB">
      <w:pPr>
        <w:pStyle w:val="NoSpacing2"/>
        <w:jc w:val="both"/>
        <w:rPr>
          <w:rFonts w:ascii="Open Sans" w:hAnsi="Open Sans" w:cs="Open Sans"/>
          <w:sz w:val="20"/>
          <w:szCs w:val="20"/>
        </w:rPr>
      </w:pPr>
    </w:p>
    <w:p w:rsidR="00FD4975" w:rsidRPr="005D2309" w:rsidRDefault="00FD4975" w:rsidP="00F237CB">
      <w:pPr>
        <w:pStyle w:val="NoSpacing"/>
        <w:shd w:val="clear" w:color="auto" w:fill="17365D" w:themeFill="text2" w:themeFillShade="BF"/>
        <w:rPr>
          <w:rFonts w:ascii="Open Sans" w:hAnsi="Open Sans" w:cs="Open Sans"/>
          <w:b/>
          <w:bCs/>
          <w:sz w:val="20"/>
          <w:szCs w:val="20"/>
        </w:rPr>
      </w:pPr>
      <w:r w:rsidRPr="005D2309">
        <w:rPr>
          <w:rFonts w:ascii="Open Sans" w:hAnsi="Open Sans" w:cs="Open Sans"/>
          <w:b/>
          <w:bCs/>
          <w:sz w:val="20"/>
          <w:szCs w:val="20"/>
        </w:rPr>
        <w:t>MERA 8.2. Unapređenje pristupačnosti javnih prostora i digitalnih alata za ravnopravno učešće OSI</w:t>
      </w:r>
    </w:p>
    <w:p w:rsidR="00FD4975" w:rsidRPr="008B0FAC" w:rsidRDefault="00FD4975" w:rsidP="00F237CB">
      <w:pPr>
        <w:pStyle w:val="NoSpacing"/>
        <w:rPr>
          <w:rFonts w:ascii="Open Sans" w:hAnsi="Open Sans" w:cs="Open Sans"/>
          <w:sz w:val="20"/>
          <w:szCs w:val="20"/>
        </w:rPr>
      </w:pPr>
      <w:r w:rsidRPr="008B0FAC">
        <w:rPr>
          <w:rFonts w:ascii="Open Sans" w:hAnsi="Open Sans" w:cs="Open Sans"/>
          <w:b/>
          <w:bCs/>
          <w:sz w:val="20"/>
          <w:szCs w:val="20"/>
          <w:shd w:val="clear" w:color="auto" w:fill="FFFFFF" w:themeFill="background1"/>
        </w:rPr>
        <w:t>Cilj mere:</w:t>
      </w:r>
      <w:r w:rsidRPr="008B0FAC">
        <w:rPr>
          <w:rFonts w:ascii="Open Sans" w:hAnsi="Open Sans" w:cs="Open Sans"/>
          <w:sz w:val="20"/>
          <w:szCs w:val="20"/>
          <w:shd w:val="clear" w:color="auto" w:fill="FFFFFF" w:themeFill="background1"/>
        </w:rPr>
        <w:t xml:space="preserve">  Obezbediti</w:t>
      </w:r>
      <w:r w:rsidRPr="008B0FAC">
        <w:rPr>
          <w:rFonts w:ascii="Open Sans" w:hAnsi="Open Sans" w:cs="Open Sans"/>
          <w:sz w:val="20"/>
          <w:szCs w:val="20"/>
        </w:rPr>
        <w:t xml:space="preserve"> fizičku i digitalnu pristupačnost prostora i alata koji se koriste u javnim raspravama i procesima odlučivanja, kako bi OSI mogle ravnopravno da učestvuju u javnom životu.</w:t>
      </w:r>
    </w:p>
    <w:p w:rsidR="00FD4975" w:rsidRPr="008B0FAC" w:rsidRDefault="00FD4975" w:rsidP="00F237CB">
      <w:pPr>
        <w:pStyle w:val="NoSpacing"/>
        <w:rPr>
          <w:rFonts w:ascii="Open Sans" w:hAnsi="Open Sans" w:cs="Open Sans"/>
          <w:b/>
          <w:bCs/>
          <w:sz w:val="20"/>
          <w:szCs w:val="20"/>
        </w:rPr>
      </w:pPr>
      <w:r w:rsidRPr="008B0FAC">
        <w:rPr>
          <w:rFonts w:ascii="Open Sans" w:hAnsi="Open Sans" w:cs="Open Sans"/>
          <w:b/>
          <w:bCs/>
          <w:sz w:val="20"/>
          <w:szCs w:val="20"/>
        </w:rPr>
        <w:t>Aktivnosti:</w:t>
      </w:r>
    </w:p>
    <w:p w:rsidR="00FD4975" w:rsidRPr="008B0FAC" w:rsidRDefault="009C42B2" w:rsidP="00F237CB">
      <w:pPr>
        <w:pStyle w:val="NoSpacing"/>
        <w:rPr>
          <w:rFonts w:ascii="Open Sans" w:hAnsi="Open Sans" w:cs="Open Sans"/>
          <w:sz w:val="20"/>
          <w:szCs w:val="20"/>
        </w:rPr>
      </w:pPr>
      <w:r>
        <w:rPr>
          <w:rFonts w:ascii="Open Sans" w:hAnsi="Open Sans" w:cs="Open Sans"/>
          <w:sz w:val="20"/>
          <w:szCs w:val="20"/>
        </w:rPr>
        <w:t>Aktivnost</w:t>
      </w:r>
      <w:r w:rsidRPr="008B0FAC">
        <w:rPr>
          <w:rFonts w:ascii="Open Sans" w:eastAsiaTheme="majorEastAsia" w:hAnsi="Open Sans" w:cs="Open Sans"/>
          <w:sz w:val="20"/>
          <w:szCs w:val="20"/>
        </w:rPr>
        <w:t xml:space="preserve"> </w:t>
      </w:r>
      <w:r w:rsidR="00FD4975" w:rsidRPr="008B0FAC">
        <w:rPr>
          <w:rFonts w:ascii="Open Sans" w:eastAsiaTheme="majorEastAsia" w:hAnsi="Open Sans" w:cs="Open Sans"/>
          <w:sz w:val="20"/>
          <w:szCs w:val="20"/>
        </w:rPr>
        <w:t>8</w:t>
      </w:r>
      <w:r w:rsidR="00FD4975" w:rsidRPr="008B0FAC">
        <w:rPr>
          <w:rFonts w:ascii="Open Sans" w:hAnsi="Open Sans" w:cs="Open Sans"/>
          <w:sz w:val="20"/>
          <w:szCs w:val="20"/>
        </w:rPr>
        <w:t xml:space="preserve">.2.1. Sprovesti analizu pristupačnosti sala, objekata i digitalnih servisa koji se koriste za javne rasprave i odlučivanje; </w:t>
      </w:r>
    </w:p>
    <w:p w:rsidR="00FD4975" w:rsidRPr="008B0FAC" w:rsidRDefault="009C42B2" w:rsidP="00F237CB">
      <w:pPr>
        <w:pStyle w:val="NoSpacing"/>
        <w:rPr>
          <w:rFonts w:ascii="Open Sans" w:hAnsi="Open Sans" w:cs="Open Sans"/>
          <w:sz w:val="20"/>
          <w:szCs w:val="20"/>
        </w:rPr>
      </w:pPr>
      <w:r>
        <w:rPr>
          <w:rFonts w:ascii="Open Sans" w:hAnsi="Open Sans" w:cs="Open Sans"/>
          <w:sz w:val="20"/>
          <w:szCs w:val="20"/>
        </w:rPr>
        <w:t>Aktivnost</w:t>
      </w:r>
      <w:r w:rsidRPr="008B0FAC">
        <w:rPr>
          <w:rFonts w:ascii="Open Sans" w:eastAsiaTheme="majorEastAsia" w:hAnsi="Open Sans" w:cs="Open Sans"/>
          <w:sz w:val="20"/>
          <w:szCs w:val="20"/>
        </w:rPr>
        <w:t xml:space="preserve"> </w:t>
      </w:r>
      <w:r w:rsidR="00FD4975" w:rsidRPr="008B0FAC">
        <w:rPr>
          <w:rFonts w:ascii="Open Sans" w:eastAsiaTheme="majorEastAsia" w:hAnsi="Open Sans" w:cs="Open Sans"/>
          <w:sz w:val="20"/>
          <w:szCs w:val="20"/>
        </w:rPr>
        <w:t>8</w:t>
      </w:r>
      <w:r w:rsidR="00FD4975" w:rsidRPr="008B0FAC">
        <w:rPr>
          <w:rFonts w:ascii="Open Sans" w:hAnsi="Open Sans" w:cs="Open Sans"/>
          <w:sz w:val="20"/>
          <w:szCs w:val="20"/>
        </w:rPr>
        <w:t>.2.2. Prilagoditi prostorije za javne rasprave (rampe, obeležja, znakovni jezik, titlovi, asistenti)</w:t>
      </w:r>
      <w:r w:rsidR="00FD4975" w:rsidRPr="008B0FAC">
        <w:rPr>
          <w:rFonts w:ascii="Open Sans" w:hAnsi="Open Sans" w:cs="Open Sans"/>
          <w:sz w:val="20"/>
          <w:szCs w:val="20"/>
        </w:rPr>
        <w:br/>
      </w:r>
      <w:r>
        <w:rPr>
          <w:rFonts w:ascii="Open Sans" w:hAnsi="Open Sans" w:cs="Open Sans"/>
          <w:sz w:val="20"/>
          <w:szCs w:val="20"/>
        </w:rPr>
        <w:t>Aktivnost</w:t>
      </w:r>
      <w:r w:rsidRPr="008B0FAC">
        <w:rPr>
          <w:rFonts w:ascii="Open Sans" w:eastAsiaTheme="majorEastAsia" w:hAnsi="Open Sans" w:cs="Open Sans"/>
          <w:sz w:val="20"/>
          <w:szCs w:val="20"/>
        </w:rPr>
        <w:t xml:space="preserve"> </w:t>
      </w:r>
      <w:r w:rsidR="00FD4975" w:rsidRPr="008B0FAC">
        <w:rPr>
          <w:rFonts w:ascii="Open Sans" w:eastAsiaTheme="majorEastAsia" w:hAnsi="Open Sans" w:cs="Open Sans"/>
          <w:sz w:val="20"/>
          <w:szCs w:val="20"/>
        </w:rPr>
        <w:t>8</w:t>
      </w:r>
      <w:r w:rsidR="00FD4975" w:rsidRPr="008B0FAC">
        <w:rPr>
          <w:rFonts w:ascii="Open Sans" w:hAnsi="Open Sans" w:cs="Open Sans"/>
          <w:sz w:val="20"/>
          <w:szCs w:val="20"/>
        </w:rPr>
        <w:t>.2.3. Uvesti kriterijume pristupačnosti u javne nabavke digitalnih platformi i alata.</w:t>
      </w:r>
    </w:p>
    <w:p w:rsidR="00FD4975" w:rsidRPr="008B0FAC" w:rsidRDefault="009C42B2" w:rsidP="00F237CB">
      <w:pPr>
        <w:pStyle w:val="NoSpacing"/>
        <w:rPr>
          <w:rFonts w:ascii="Open Sans" w:eastAsia="Times New Roman" w:hAnsi="Open Sans" w:cs="Open Sans"/>
          <w:sz w:val="20"/>
          <w:szCs w:val="20"/>
          <w:lang w:eastAsia="zh-CN"/>
        </w:rPr>
      </w:pPr>
      <w:r>
        <w:rPr>
          <w:rFonts w:ascii="Open Sans" w:hAnsi="Open Sans" w:cs="Open Sans"/>
          <w:sz w:val="20"/>
          <w:szCs w:val="20"/>
        </w:rPr>
        <w:t>Aktivnost</w:t>
      </w:r>
      <w:r w:rsidRPr="008B0FAC">
        <w:rPr>
          <w:rFonts w:ascii="Open Sans" w:hAnsi="Open Sans" w:cs="Open Sans"/>
          <w:sz w:val="20"/>
          <w:szCs w:val="20"/>
        </w:rPr>
        <w:t xml:space="preserve"> </w:t>
      </w:r>
      <w:r w:rsidR="00FD4975" w:rsidRPr="008B0FAC">
        <w:rPr>
          <w:rFonts w:ascii="Open Sans" w:hAnsi="Open Sans" w:cs="Open Sans"/>
          <w:sz w:val="20"/>
          <w:szCs w:val="20"/>
        </w:rPr>
        <w:t xml:space="preserve">8.2.4. </w:t>
      </w:r>
      <w:r w:rsidR="00FD4975" w:rsidRPr="008B0FAC">
        <w:rPr>
          <w:rFonts w:ascii="Open Sans" w:eastAsia="Times New Roman" w:hAnsi="Open Sans" w:cs="Open Sans"/>
          <w:sz w:val="20"/>
          <w:szCs w:val="20"/>
          <w:lang w:eastAsia="zh-CN"/>
        </w:rPr>
        <w:t>Uvođenje pristupačnog sadržaja na zvaničnom gradskom sajtu i digitalnim platformama (npr. taster za pristupačnost, čitač ekrana, opcija promene kontrasta, mogućnost tumača na znakovni jezik uživo putem video-poziva ili chatbot prilagođen OSI)</w:t>
      </w:r>
    </w:p>
    <w:p w:rsidR="00FD4975" w:rsidRPr="008B0FAC" w:rsidRDefault="00FD4975" w:rsidP="00F237CB">
      <w:pPr>
        <w:pStyle w:val="NoSpacing"/>
        <w:rPr>
          <w:rFonts w:ascii="Open Sans" w:hAnsi="Open Sans" w:cs="Open Sans"/>
          <w:sz w:val="20"/>
          <w:szCs w:val="20"/>
        </w:rPr>
      </w:pPr>
      <w:r w:rsidRPr="008B0FAC">
        <w:rPr>
          <w:rFonts w:ascii="Open Sans" w:hAnsi="Open Sans" w:cs="Open Sans"/>
          <w:b/>
          <w:bCs/>
          <w:sz w:val="20"/>
          <w:szCs w:val="20"/>
        </w:rPr>
        <w:t>Nosilac mere:</w:t>
      </w:r>
      <w:r w:rsidRPr="008B0FAC">
        <w:rPr>
          <w:rFonts w:ascii="Open Sans" w:hAnsi="Open Sans" w:cs="Open Sans"/>
          <w:sz w:val="20"/>
          <w:szCs w:val="20"/>
        </w:rPr>
        <w:t xml:space="preserve">  Gradska uprava Odeljenje za investicije i javne nabavke, Odeljenje za društvene delatnosti</w:t>
      </w:r>
    </w:p>
    <w:p w:rsidR="00FD4975" w:rsidRPr="008B0FAC" w:rsidRDefault="00FD4975" w:rsidP="00F237CB">
      <w:pPr>
        <w:pStyle w:val="NoSpacing"/>
        <w:rPr>
          <w:rFonts w:ascii="Open Sans" w:hAnsi="Open Sans" w:cs="Open Sans"/>
          <w:sz w:val="20"/>
          <w:szCs w:val="20"/>
        </w:rPr>
      </w:pPr>
      <w:r w:rsidRPr="008B0FAC">
        <w:rPr>
          <w:rFonts w:ascii="Open Sans" w:hAnsi="Open Sans" w:cs="Open Sans"/>
          <w:sz w:val="20"/>
          <w:szCs w:val="20"/>
        </w:rPr>
        <w:lastRenderedPageBreak/>
        <w:t xml:space="preserve">Partneri:  Udruženja OSI, IT partneri, ustanove kulture i obrazovanja, Poverenik za ravnopravnost, Kancelarija za IT i eUpravu, Skupštinska služba. </w:t>
      </w:r>
    </w:p>
    <w:p w:rsidR="00FD4975" w:rsidRPr="008B0FAC" w:rsidRDefault="00FD4975" w:rsidP="00F237CB">
      <w:pPr>
        <w:pStyle w:val="NoSpacing"/>
        <w:rPr>
          <w:rFonts w:ascii="Open Sans" w:hAnsi="Open Sans" w:cs="Open Sans"/>
          <w:b/>
          <w:bCs/>
          <w:sz w:val="20"/>
          <w:szCs w:val="20"/>
        </w:rPr>
      </w:pPr>
      <w:r w:rsidRPr="008B0FAC">
        <w:rPr>
          <w:rFonts w:ascii="Open Sans" w:hAnsi="Open Sans" w:cs="Open Sans"/>
          <w:b/>
          <w:bCs/>
          <w:sz w:val="20"/>
          <w:szCs w:val="20"/>
        </w:rPr>
        <w:t>Pokazatelji učinka:</w:t>
      </w:r>
    </w:p>
    <w:p w:rsidR="009C42B2" w:rsidRDefault="00FD4975" w:rsidP="00E52267">
      <w:pPr>
        <w:pStyle w:val="NoSpacing"/>
        <w:numPr>
          <w:ilvl w:val="0"/>
          <w:numId w:val="54"/>
        </w:numPr>
        <w:rPr>
          <w:rFonts w:ascii="Open Sans" w:hAnsi="Open Sans" w:cs="Open Sans"/>
          <w:sz w:val="20"/>
          <w:szCs w:val="20"/>
        </w:rPr>
      </w:pPr>
      <w:r w:rsidRPr="008B0FAC">
        <w:rPr>
          <w:rFonts w:ascii="Open Sans" w:hAnsi="Open Sans" w:cs="Open Sans"/>
          <w:sz w:val="20"/>
          <w:szCs w:val="20"/>
        </w:rPr>
        <w:t>Izrađena i objavljena analiza pristupačnosti prostora i digitalnih servisa za javne rasprave (da/ne pokazatelj)</w:t>
      </w:r>
    </w:p>
    <w:p w:rsidR="009C42B2" w:rsidRDefault="00FD4975" w:rsidP="00E52267">
      <w:pPr>
        <w:pStyle w:val="NoSpacing"/>
        <w:numPr>
          <w:ilvl w:val="0"/>
          <w:numId w:val="54"/>
        </w:numPr>
        <w:rPr>
          <w:rFonts w:ascii="Open Sans" w:hAnsi="Open Sans" w:cs="Open Sans"/>
          <w:sz w:val="20"/>
          <w:szCs w:val="20"/>
        </w:rPr>
      </w:pPr>
      <w:r w:rsidRPr="008B0FAC">
        <w:rPr>
          <w:rFonts w:ascii="Open Sans" w:hAnsi="Open Sans" w:cs="Open Sans"/>
          <w:sz w:val="20"/>
          <w:szCs w:val="20"/>
        </w:rPr>
        <w:t>Broj javnih prostora koji su prilagođeni za učešće OSI (npr. minimum 3 prioritetne lokacije do kraja 2027)</w:t>
      </w:r>
    </w:p>
    <w:p w:rsidR="009C42B2" w:rsidRDefault="00FD4975" w:rsidP="00E52267">
      <w:pPr>
        <w:pStyle w:val="NoSpacing"/>
        <w:numPr>
          <w:ilvl w:val="0"/>
          <w:numId w:val="54"/>
        </w:numPr>
        <w:rPr>
          <w:rFonts w:ascii="Open Sans" w:hAnsi="Open Sans" w:cs="Open Sans"/>
          <w:sz w:val="20"/>
          <w:szCs w:val="20"/>
        </w:rPr>
      </w:pPr>
      <w:r w:rsidRPr="008B0FAC">
        <w:rPr>
          <w:rFonts w:ascii="Open Sans" w:hAnsi="Open Sans" w:cs="Open Sans"/>
          <w:sz w:val="20"/>
          <w:szCs w:val="20"/>
        </w:rPr>
        <w:t>Broj javnih događaja na kojima su obezbeđene usluge pristupačnosti (prevod na znakovni jezik, titlovi, asistencija)</w:t>
      </w:r>
    </w:p>
    <w:p w:rsidR="00FD4975" w:rsidRPr="009C42B2" w:rsidRDefault="00FD4975" w:rsidP="00E52267">
      <w:pPr>
        <w:pStyle w:val="NoSpacing"/>
        <w:numPr>
          <w:ilvl w:val="0"/>
          <w:numId w:val="54"/>
        </w:numPr>
        <w:rPr>
          <w:rFonts w:ascii="Open Sans" w:hAnsi="Open Sans" w:cs="Open Sans"/>
          <w:sz w:val="20"/>
          <w:szCs w:val="20"/>
        </w:rPr>
      </w:pPr>
      <w:r w:rsidRPr="009C42B2">
        <w:rPr>
          <w:rFonts w:ascii="Open Sans" w:hAnsi="Open Sans" w:cs="Open Sans"/>
          <w:sz w:val="20"/>
          <w:szCs w:val="20"/>
        </w:rPr>
        <w:t>Uvedeni kriterijumi pristupačnosti u tendersku dokumentaciju za nabavku digitalnih alata i platformi (da/ne pokazatelj)</w:t>
      </w:r>
    </w:p>
    <w:p w:rsidR="005D2309" w:rsidRPr="008B0FAC" w:rsidRDefault="005D2309" w:rsidP="00F237CB">
      <w:pPr>
        <w:pStyle w:val="NoSpacing"/>
        <w:rPr>
          <w:rFonts w:ascii="Open Sans" w:hAnsi="Open Sans" w:cs="Open Sans"/>
          <w:sz w:val="20"/>
          <w:szCs w:val="20"/>
        </w:rPr>
      </w:pPr>
    </w:p>
    <w:p w:rsidR="00FD4975" w:rsidRPr="00D005C3" w:rsidRDefault="00FD4975" w:rsidP="00F237CB">
      <w:pPr>
        <w:pStyle w:val="NoSpacing"/>
        <w:shd w:val="clear" w:color="auto" w:fill="17365D" w:themeFill="text2" w:themeFillShade="BF"/>
        <w:rPr>
          <w:rFonts w:ascii="Open Sans" w:hAnsi="Open Sans" w:cs="Open Sans"/>
        </w:rPr>
      </w:pPr>
      <w:r w:rsidRPr="00D005C3">
        <w:rPr>
          <w:rFonts w:ascii="Open Sans" w:hAnsi="Open Sans" w:cs="Open Sans"/>
          <w:b/>
          <w:bCs/>
        </w:rPr>
        <w:t>MERA 8.3:</w:t>
      </w:r>
      <w:r w:rsidRPr="00D005C3">
        <w:rPr>
          <w:rFonts w:ascii="Open Sans" w:hAnsi="Open Sans" w:cs="Open Sans"/>
        </w:rPr>
        <w:t xml:space="preserve"> Osnaživanje OSI za aktivno građansko i političko učešće</w:t>
      </w:r>
    </w:p>
    <w:p w:rsidR="00FD4975" w:rsidRPr="00770274" w:rsidRDefault="00FD4975" w:rsidP="00770274">
      <w:pPr>
        <w:pStyle w:val="NoSpacing"/>
        <w:jc w:val="both"/>
        <w:rPr>
          <w:rFonts w:ascii="Open Sans" w:hAnsi="Open Sans" w:cs="Open Sans"/>
          <w:sz w:val="20"/>
          <w:szCs w:val="20"/>
        </w:rPr>
      </w:pPr>
      <w:r w:rsidRPr="00770274">
        <w:rPr>
          <w:rFonts w:ascii="Open Sans" w:hAnsi="Open Sans" w:cs="Open Sans"/>
          <w:b/>
          <w:bCs/>
          <w:sz w:val="20"/>
          <w:szCs w:val="20"/>
        </w:rPr>
        <w:t>Cilj mere:</w:t>
      </w:r>
      <w:r w:rsidRPr="00770274">
        <w:rPr>
          <w:rFonts w:ascii="Open Sans" w:hAnsi="Open Sans" w:cs="Open Sans"/>
          <w:sz w:val="20"/>
          <w:szCs w:val="20"/>
        </w:rPr>
        <w:t xml:space="preserve"> Povećati kapacitete i prilike za građansko i političko učešće OSI kroz edukaciju, direktnu interakciju sa institucijama i uklanjanje konkretnih prepreka za učešće.</w:t>
      </w:r>
    </w:p>
    <w:p w:rsidR="00FD4975" w:rsidRPr="00770274" w:rsidRDefault="00FD4975" w:rsidP="00770274">
      <w:pPr>
        <w:pStyle w:val="NoSpacing"/>
        <w:jc w:val="both"/>
        <w:rPr>
          <w:rFonts w:ascii="Open Sans" w:hAnsi="Open Sans" w:cs="Open Sans"/>
          <w:b/>
          <w:bCs/>
          <w:sz w:val="20"/>
          <w:szCs w:val="20"/>
        </w:rPr>
      </w:pPr>
      <w:r w:rsidRPr="00770274">
        <w:rPr>
          <w:rFonts w:ascii="Open Sans" w:hAnsi="Open Sans" w:cs="Open Sans"/>
          <w:b/>
          <w:bCs/>
          <w:sz w:val="20"/>
          <w:szCs w:val="20"/>
        </w:rPr>
        <w:t>Aktivnosti:</w:t>
      </w:r>
    </w:p>
    <w:p w:rsidR="00FD4975" w:rsidRPr="00770274" w:rsidRDefault="009C42B2" w:rsidP="00770274">
      <w:pPr>
        <w:pStyle w:val="NoSpacing"/>
        <w:jc w:val="both"/>
        <w:rPr>
          <w:rFonts w:ascii="Open Sans" w:hAnsi="Open Sans" w:cs="Open Sans"/>
          <w:sz w:val="20"/>
          <w:szCs w:val="20"/>
        </w:rPr>
      </w:pPr>
      <w:r w:rsidRPr="00770274">
        <w:rPr>
          <w:rFonts w:ascii="Open Sans" w:hAnsi="Open Sans" w:cs="Open Sans"/>
          <w:sz w:val="20"/>
          <w:szCs w:val="20"/>
        </w:rPr>
        <w:t xml:space="preserve">Aktivnost </w:t>
      </w:r>
      <w:r w:rsidR="00810760" w:rsidRPr="00770274">
        <w:rPr>
          <w:rFonts w:ascii="Open Sans" w:hAnsi="Open Sans" w:cs="Open Sans"/>
          <w:sz w:val="20"/>
          <w:szCs w:val="20"/>
        </w:rPr>
        <w:t>8</w:t>
      </w:r>
      <w:r w:rsidR="00FD4975" w:rsidRPr="00770274">
        <w:rPr>
          <w:rFonts w:ascii="Open Sans" w:hAnsi="Open Sans" w:cs="Open Sans"/>
          <w:sz w:val="20"/>
          <w:szCs w:val="20"/>
        </w:rPr>
        <w:t>.3.1.  Pokrenuti lokalni edukativni program „Ja učestvujem!“ za decu, mlade i odrasle OSI.</w:t>
      </w:r>
    </w:p>
    <w:p w:rsidR="00FD4975" w:rsidRPr="00770274" w:rsidRDefault="009C42B2" w:rsidP="00770274">
      <w:pPr>
        <w:pStyle w:val="NoSpacing"/>
        <w:jc w:val="both"/>
        <w:rPr>
          <w:rFonts w:ascii="Open Sans" w:hAnsi="Open Sans" w:cs="Open Sans"/>
          <w:sz w:val="20"/>
          <w:szCs w:val="20"/>
        </w:rPr>
      </w:pPr>
      <w:r w:rsidRPr="00770274">
        <w:rPr>
          <w:rFonts w:ascii="Open Sans" w:hAnsi="Open Sans" w:cs="Open Sans"/>
          <w:sz w:val="20"/>
          <w:szCs w:val="20"/>
        </w:rPr>
        <w:t xml:space="preserve">Aktivnost </w:t>
      </w:r>
      <w:r w:rsidR="00810760" w:rsidRPr="00770274">
        <w:rPr>
          <w:rFonts w:ascii="Open Sans" w:hAnsi="Open Sans" w:cs="Open Sans"/>
          <w:sz w:val="20"/>
          <w:szCs w:val="20"/>
        </w:rPr>
        <w:t>8</w:t>
      </w:r>
      <w:r w:rsidR="00FD4975" w:rsidRPr="00770274">
        <w:rPr>
          <w:rFonts w:ascii="Open Sans" w:hAnsi="Open Sans" w:cs="Open Sans"/>
          <w:sz w:val="20"/>
          <w:szCs w:val="20"/>
        </w:rPr>
        <w:t>.3.2.  Organizovati simulacije javnih rasprava, posete Skupštini, susrete sa donosiocima odluka</w:t>
      </w:r>
    </w:p>
    <w:p w:rsidR="00FD4975" w:rsidRPr="00770274" w:rsidRDefault="009C42B2" w:rsidP="00770274">
      <w:pPr>
        <w:pStyle w:val="NoSpacing"/>
        <w:jc w:val="both"/>
        <w:rPr>
          <w:rFonts w:ascii="Open Sans" w:hAnsi="Open Sans" w:cs="Open Sans"/>
          <w:sz w:val="20"/>
          <w:szCs w:val="20"/>
        </w:rPr>
      </w:pPr>
      <w:r w:rsidRPr="00770274">
        <w:rPr>
          <w:rFonts w:ascii="Open Sans" w:hAnsi="Open Sans" w:cs="Open Sans"/>
          <w:sz w:val="20"/>
          <w:szCs w:val="20"/>
        </w:rPr>
        <w:t xml:space="preserve">Aktivnost  </w:t>
      </w:r>
      <w:r w:rsidR="00810760" w:rsidRPr="00770274">
        <w:rPr>
          <w:rFonts w:ascii="Open Sans" w:hAnsi="Open Sans" w:cs="Open Sans"/>
          <w:sz w:val="20"/>
          <w:szCs w:val="20"/>
        </w:rPr>
        <w:t>8</w:t>
      </w:r>
      <w:r w:rsidR="00FD4975" w:rsidRPr="00770274">
        <w:rPr>
          <w:rFonts w:ascii="Open Sans" w:hAnsi="Open Sans" w:cs="Open Sans"/>
          <w:sz w:val="20"/>
          <w:szCs w:val="20"/>
        </w:rPr>
        <w:t>.3.3. Obezbediti finansijsku podršku učešću OSI na izborima i u savetodavnim telima (materijali, asistenti, prevoz)</w:t>
      </w:r>
    </w:p>
    <w:p w:rsidR="00FD4975" w:rsidRPr="00770274" w:rsidRDefault="00FD4975" w:rsidP="00770274">
      <w:pPr>
        <w:pStyle w:val="NoSpacing"/>
        <w:jc w:val="both"/>
        <w:rPr>
          <w:rFonts w:ascii="Open Sans" w:hAnsi="Open Sans" w:cs="Open Sans"/>
          <w:sz w:val="20"/>
          <w:szCs w:val="20"/>
        </w:rPr>
      </w:pPr>
      <w:r w:rsidRPr="00770274">
        <w:rPr>
          <w:rFonts w:ascii="Open Sans" w:hAnsi="Open Sans" w:cs="Open Sans"/>
          <w:b/>
          <w:bCs/>
          <w:sz w:val="20"/>
          <w:szCs w:val="20"/>
        </w:rPr>
        <w:t>Nosilac mere:</w:t>
      </w:r>
      <w:r w:rsidRPr="00770274">
        <w:rPr>
          <w:rFonts w:ascii="Open Sans" w:hAnsi="Open Sans" w:cs="Open Sans"/>
          <w:sz w:val="20"/>
          <w:szCs w:val="20"/>
        </w:rPr>
        <w:t xml:space="preserve">  Odeljenje za društvene delatnosti, Odeljenje za finansije</w:t>
      </w:r>
    </w:p>
    <w:p w:rsidR="00FD4975" w:rsidRPr="00770274" w:rsidRDefault="00FD4975" w:rsidP="00770274">
      <w:pPr>
        <w:pStyle w:val="NoSpacing"/>
        <w:jc w:val="both"/>
        <w:rPr>
          <w:rFonts w:ascii="Open Sans" w:hAnsi="Open Sans" w:cs="Open Sans"/>
          <w:sz w:val="20"/>
          <w:szCs w:val="20"/>
        </w:rPr>
      </w:pPr>
      <w:r w:rsidRPr="00770274">
        <w:rPr>
          <w:rFonts w:ascii="Open Sans" w:hAnsi="Open Sans" w:cs="Open Sans"/>
          <w:b/>
          <w:bCs/>
          <w:sz w:val="20"/>
          <w:szCs w:val="20"/>
        </w:rPr>
        <w:t>Partneri:</w:t>
      </w:r>
      <w:r w:rsidRPr="00770274">
        <w:rPr>
          <w:rFonts w:ascii="Open Sans" w:hAnsi="Open Sans" w:cs="Open Sans"/>
          <w:sz w:val="20"/>
          <w:szCs w:val="20"/>
        </w:rPr>
        <w:t xml:space="preserve">  Udruženja OSI, lokalna izborna komisija, Skupština grada, obrazovne ustanove, lokalni budžetski inspektor, mediji</w:t>
      </w:r>
    </w:p>
    <w:p w:rsidR="00FD4975" w:rsidRPr="00770274" w:rsidRDefault="00FD4975" w:rsidP="00770274">
      <w:pPr>
        <w:pStyle w:val="NoSpacing"/>
        <w:jc w:val="both"/>
        <w:rPr>
          <w:rFonts w:ascii="Open Sans" w:hAnsi="Open Sans" w:cs="Open Sans"/>
          <w:b/>
          <w:bCs/>
          <w:sz w:val="20"/>
          <w:szCs w:val="20"/>
        </w:rPr>
      </w:pPr>
      <w:r w:rsidRPr="00770274">
        <w:rPr>
          <w:rFonts w:ascii="Open Sans" w:hAnsi="Open Sans" w:cs="Open Sans"/>
          <w:b/>
          <w:bCs/>
          <w:sz w:val="20"/>
          <w:szCs w:val="20"/>
        </w:rPr>
        <w:t>Pokazatelji učinka ( do 20</w:t>
      </w:r>
      <w:r w:rsidR="00FA045B">
        <w:rPr>
          <w:rFonts w:ascii="Open Sans" w:hAnsi="Open Sans" w:cs="Open Sans"/>
          <w:b/>
          <w:bCs/>
          <w:sz w:val="20"/>
          <w:szCs w:val="20"/>
        </w:rPr>
        <w:t>30</w:t>
      </w:r>
      <w:r w:rsidRPr="00770274">
        <w:rPr>
          <w:rFonts w:ascii="Open Sans" w:hAnsi="Open Sans" w:cs="Open Sans"/>
          <w:b/>
          <w:bCs/>
          <w:sz w:val="20"/>
          <w:szCs w:val="20"/>
        </w:rPr>
        <w:t xml:space="preserve">.godine): </w:t>
      </w:r>
    </w:p>
    <w:p w:rsidR="009C42B2" w:rsidRPr="00770274" w:rsidRDefault="00FD4975" w:rsidP="00E52267">
      <w:pPr>
        <w:pStyle w:val="NoSpacing"/>
        <w:numPr>
          <w:ilvl w:val="0"/>
          <w:numId w:val="54"/>
        </w:numPr>
        <w:jc w:val="both"/>
        <w:rPr>
          <w:rFonts w:ascii="Open Sans" w:hAnsi="Open Sans" w:cs="Open Sans"/>
          <w:sz w:val="20"/>
          <w:szCs w:val="20"/>
        </w:rPr>
      </w:pPr>
      <w:r w:rsidRPr="00770274">
        <w:rPr>
          <w:rFonts w:ascii="Open Sans" w:hAnsi="Open Sans" w:cs="Open Sans"/>
          <w:sz w:val="20"/>
          <w:szCs w:val="20"/>
        </w:rPr>
        <w:t>Broj realizovanih edukativnih radionica u okviru programa „Ja učestvujem!“ ( minimum 6 do kraja 2029);</w:t>
      </w:r>
    </w:p>
    <w:p w:rsidR="009C42B2" w:rsidRPr="00770274" w:rsidRDefault="00FD4975" w:rsidP="00E52267">
      <w:pPr>
        <w:pStyle w:val="NoSpacing"/>
        <w:numPr>
          <w:ilvl w:val="0"/>
          <w:numId w:val="54"/>
        </w:numPr>
        <w:jc w:val="both"/>
        <w:rPr>
          <w:rFonts w:ascii="Open Sans" w:hAnsi="Open Sans" w:cs="Open Sans"/>
          <w:sz w:val="20"/>
          <w:szCs w:val="20"/>
        </w:rPr>
      </w:pPr>
      <w:r w:rsidRPr="00770274">
        <w:rPr>
          <w:rFonts w:ascii="Open Sans" w:hAnsi="Open Sans" w:cs="Open Sans"/>
          <w:sz w:val="20"/>
          <w:szCs w:val="20"/>
        </w:rPr>
        <w:t xml:space="preserve">Broj </w:t>
      </w:r>
      <w:r w:rsidR="00F421CD" w:rsidRPr="00770274">
        <w:rPr>
          <w:rFonts w:ascii="Open Sans" w:hAnsi="Open Sans" w:cs="Open Sans"/>
          <w:sz w:val="20"/>
          <w:szCs w:val="20"/>
        </w:rPr>
        <w:t>OSI</w:t>
      </w:r>
      <w:r w:rsidRPr="00770274">
        <w:rPr>
          <w:rFonts w:ascii="Open Sans" w:hAnsi="Open Sans" w:cs="Open Sans"/>
          <w:sz w:val="20"/>
          <w:szCs w:val="20"/>
        </w:rPr>
        <w:t xml:space="preserve"> koje su učestvovale u programu ( minimum 60 učesnika); </w:t>
      </w:r>
    </w:p>
    <w:p w:rsidR="00FD4975" w:rsidRPr="00770274" w:rsidRDefault="00FD4975" w:rsidP="00E52267">
      <w:pPr>
        <w:pStyle w:val="NoSpacing"/>
        <w:numPr>
          <w:ilvl w:val="0"/>
          <w:numId w:val="54"/>
        </w:numPr>
        <w:jc w:val="both"/>
        <w:rPr>
          <w:rFonts w:ascii="Open Sans" w:hAnsi="Open Sans" w:cs="Open Sans"/>
          <w:sz w:val="20"/>
          <w:szCs w:val="20"/>
        </w:rPr>
      </w:pPr>
      <w:r w:rsidRPr="00770274">
        <w:rPr>
          <w:rFonts w:ascii="Open Sans" w:hAnsi="Open Sans" w:cs="Open Sans"/>
          <w:sz w:val="20"/>
          <w:szCs w:val="20"/>
        </w:rPr>
        <w:t>Iznos sredstava obezbeđenih za podršku OSI za učešće na izborima i broj korisnika koji su ostvarili podršku ( minimum 10 korisnika godišnje od 2028)</w:t>
      </w:r>
    </w:p>
    <w:p w:rsidR="00FD4975" w:rsidRPr="00770274" w:rsidRDefault="00FD4975" w:rsidP="00770274">
      <w:pPr>
        <w:pStyle w:val="NoSpacing2"/>
        <w:jc w:val="both"/>
        <w:rPr>
          <w:rFonts w:ascii="Open Sans" w:hAnsi="Open Sans" w:cs="Open Sans"/>
          <w:b/>
          <w:bCs/>
          <w:sz w:val="20"/>
          <w:szCs w:val="20"/>
        </w:rPr>
      </w:pPr>
    </w:p>
    <w:p w:rsidR="00FD4975" w:rsidRPr="008B0FAC" w:rsidRDefault="00FD4975" w:rsidP="005D2309">
      <w:pPr>
        <w:shd w:val="clear" w:color="auto" w:fill="002060"/>
        <w:spacing w:after="0" w:line="240" w:lineRule="auto"/>
        <w:jc w:val="both"/>
        <w:rPr>
          <w:rFonts w:ascii="Open Sans" w:hAnsi="Open Sans" w:cs="Open Sans"/>
          <w:b/>
          <w:bCs/>
          <w:sz w:val="20"/>
          <w:szCs w:val="20"/>
        </w:rPr>
      </w:pPr>
      <w:r w:rsidRPr="008B0FAC">
        <w:rPr>
          <w:rFonts w:ascii="Open Sans" w:hAnsi="Open Sans" w:cs="Open Sans"/>
          <w:b/>
          <w:bCs/>
          <w:sz w:val="20"/>
          <w:szCs w:val="20"/>
        </w:rPr>
        <w:t xml:space="preserve">MERA </w:t>
      </w:r>
      <w:r>
        <w:rPr>
          <w:rFonts w:ascii="Open Sans" w:hAnsi="Open Sans" w:cs="Open Sans"/>
          <w:b/>
          <w:bCs/>
          <w:sz w:val="20"/>
          <w:szCs w:val="20"/>
        </w:rPr>
        <w:t>8</w:t>
      </w:r>
      <w:r w:rsidRPr="008B0FAC">
        <w:rPr>
          <w:rFonts w:ascii="Open Sans" w:hAnsi="Open Sans" w:cs="Open Sans"/>
          <w:b/>
          <w:bCs/>
          <w:sz w:val="20"/>
          <w:szCs w:val="20"/>
        </w:rPr>
        <w:t xml:space="preserve">.4: </w:t>
      </w:r>
      <w:r w:rsidRPr="008B0FAC">
        <w:rPr>
          <w:rFonts w:ascii="Open Sans" w:hAnsi="Open Sans" w:cs="Open Sans"/>
          <w:sz w:val="20"/>
          <w:szCs w:val="20"/>
        </w:rPr>
        <w:t>Promocija učešća OSI u javnom životu i borba protiv stereotipa</w:t>
      </w:r>
    </w:p>
    <w:p w:rsidR="00FD4975" w:rsidRPr="00C51A09" w:rsidRDefault="00FD4975" w:rsidP="005D2309">
      <w:pPr>
        <w:pStyle w:val="NoSpacing2"/>
        <w:jc w:val="both"/>
        <w:rPr>
          <w:rFonts w:ascii="Open Sans" w:hAnsi="Open Sans" w:cs="Open Sans"/>
          <w:b/>
          <w:bCs/>
          <w:sz w:val="20"/>
          <w:szCs w:val="20"/>
        </w:rPr>
      </w:pPr>
      <w:r w:rsidRPr="00C51A09">
        <w:rPr>
          <w:rFonts w:ascii="Open Sans" w:eastAsiaTheme="majorEastAsia" w:hAnsi="Open Sans" w:cs="Open Sans"/>
          <w:b/>
          <w:bCs/>
          <w:sz w:val="20"/>
          <w:szCs w:val="20"/>
        </w:rPr>
        <w:t>Cilj mere:</w:t>
      </w:r>
      <w:r w:rsidRPr="00C51A09">
        <w:rPr>
          <w:rFonts w:ascii="Open Sans" w:hAnsi="Open Sans" w:cs="Open Sans"/>
          <w:b/>
          <w:bCs/>
          <w:sz w:val="20"/>
          <w:szCs w:val="20"/>
        </w:rPr>
        <w:t xml:space="preserve"> </w:t>
      </w:r>
      <w:r w:rsidRPr="00C51A09">
        <w:rPr>
          <w:rFonts w:ascii="Open Sans" w:hAnsi="Open Sans" w:cs="Open Sans"/>
          <w:sz w:val="20"/>
          <w:szCs w:val="20"/>
        </w:rPr>
        <w:t xml:space="preserve">Povećati vidljivost </w:t>
      </w:r>
      <w:r w:rsidR="00F421CD">
        <w:rPr>
          <w:rFonts w:ascii="Open Sans" w:hAnsi="Open Sans" w:cs="Open Sans"/>
          <w:sz w:val="20"/>
          <w:szCs w:val="20"/>
        </w:rPr>
        <w:t>OSI</w:t>
      </w:r>
      <w:r w:rsidRPr="00C51A09">
        <w:rPr>
          <w:rFonts w:ascii="Open Sans" w:hAnsi="Open Sans" w:cs="Open Sans"/>
          <w:sz w:val="20"/>
          <w:szCs w:val="20"/>
        </w:rPr>
        <w:t xml:space="preserve"> u javnom životu i doprineti razbijanju predrasuda kroz medijsku promociju, obrazovne aktivnosti i podršku za učešće na javnim događajima.</w:t>
      </w:r>
    </w:p>
    <w:p w:rsidR="00FD4975" w:rsidRPr="00C51A09" w:rsidRDefault="00FD4975" w:rsidP="005D2309">
      <w:pPr>
        <w:pStyle w:val="NoSpacing2"/>
        <w:jc w:val="both"/>
        <w:rPr>
          <w:rFonts w:ascii="Open Sans" w:hAnsi="Open Sans" w:cs="Open Sans"/>
          <w:b/>
          <w:bCs/>
          <w:sz w:val="20"/>
          <w:szCs w:val="20"/>
        </w:rPr>
      </w:pPr>
      <w:r w:rsidRPr="00C51A09">
        <w:rPr>
          <w:rFonts w:ascii="Open Sans" w:eastAsiaTheme="majorEastAsia" w:hAnsi="Open Sans" w:cs="Open Sans"/>
          <w:b/>
          <w:bCs/>
          <w:sz w:val="20"/>
          <w:szCs w:val="20"/>
        </w:rPr>
        <w:t>Aktivnosti:</w:t>
      </w:r>
    </w:p>
    <w:p w:rsidR="00FD4975" w:rsidRPr="00C51A09" w:rsidRDefault="005D2309" w:rsidP="005D2309">
      <w:pPr>
        <w:pStyle w:val="NoSpacing2"/>
        <w:jc w:val="both"/>
        <w:rPr>
          <w:rFonts w:ascii="Open Sans" w:hAnsi="Open Sans" w:cs="Open Sans"/>
          <w:sz w:val="20"/>
          <w:szCs w:val="20"/>
        </w:rPr>
      </w:pPr>
      <w:r>
        <w:rPr>
          <w:rFonts w:ascii="Open Sans" w:hAnsi="Open Sans" w:cs="Open Sans"/>
          <w:sz w:val="20"/>
          <w:szCs w:val="20"/>
        </w:rPr>
        <w:t xml:space="preserve">Aktivnost </w:t>
      </w:r>
      <w:r w:rsidR="00810760">
        <w:rPr>
          <w:rFonts w:ascii="Open Sans" w:hAnsi="Open Sans" w:cs="Open Sans"/>
          <w:sz w:val="20"/>
          <w:szCs w:val="20"/>
        </w:rPr>
        <w:t>8</w:t>
      </w:r>
      <w:r w:rsidR="00FD4975" w:rsidRPr="00C51A09">
        <w:rPr>
          <w:rFonts w:ascii="Open Sans" w:hAnsi="Open Sans" w:cs="Open Sans"/>
          <w:sz w:val="20"/>
          <w:szCs w:val="20"/>
        </w:rPr>
        <w:t xml:space="preserve">.4.1.  Sprovesti kampanju „Glas koji se čuje“ u saradnji sa lokalnim medijima i udruženjima OSI. </w:t>
      </w:r>
    </w:p>
    <w:p w:rsidR="00FD4975" w:rsidRPr="00C51A09" w:rsidRDefault="005D2309" w:rsidP="005D2309">
      <w:pPr>
        <w:pStyle w:val="NoSpacing2"/>
        <w:jc w:val="both"/>
        <w:rPr>
          <w:rFonts w:ascii="Open Sans" w:hAnsi="Open Sans" w:cs="Open Sans"/>
          <w:sz w:val="20"/>
          <w:szCs w:val="20"/>
        </w:rPr>
      </w:pPr>
      <w:r>
        <w:rPr>
          <w:rFonts w:ascii="Open Sans" w:hAnsi="Open Sans" w:cs="Open Sans"/>
          <w:sz w:val="20"/>
          <w:szCs w:val="20"/>
        </w:rPr>
        <w:t>Aktivnost</w:t>
      </w:r>
      <w:r w:rsidRPr="00C51A09">
        <w:rPr>
          <w:rFonts w:ascii="Open Sans" w:hAnsi="Open Sans" w:cs="Open Sans"/>
          <w:sz w:val="20"/>
          <w:szCs w:val="20"/>
        </w:rPr>
        <w:t xml:space="preserve"> </w:t>
      </w:r>
      <w:r w:rsidR="00810760">
        <w:rPr>
          <w:rFonts w:ascii="Open Sans" w:hAnsi="Open Sans" w:cs="Open Sans"/>
          <w:sz w:val="20"/>
          <w:szCs w:val="20"/>
        </w:rPr>
        <w:t>8</w:t>
      </w:r>
      <w:r w:rsidR="00FD4975" w:rsidRPr="00C51A09">
        <w:rPr>
          <w:rFonts w:ascii="Open Sans" w:hAnsi="Open Sans" w:cs="Open Sans"/>
          <w:sz w:val="20"/>
          <w:szCs w:val="20"/>
        </w:rPr>
        <w:t>.4.2. Razviti i distribuirati edukativne materijale u školama i institucijama o pravu OSI na učešće.</w:t>
      </w:r>
    </w:p>
    <w:p w:rsidR="00FD4975" w:rsidRPr="00C51A09" w:rsidRDefault="005D2309" w:rsidP="005D2309">
      <w:pPr>
        <w:pStyle w:val="NoSpacing2"/>
        <w:jc w:val="both"/>
        <w:rPr>
          <w:rFonts w:ascii="Open Sans" w:hAnsi="Open Sans" w:cs="Open Sans"/>
          <w:sz w:val="20"/>
          <w:szCs w:val="20"/>
        </w:rPr>
      </w:pPr>
      <w:r>
        <w:rPr>
          <w:rFonts w:ascii="Open Sans" w:hAnsi="Open Sans" w:cs="Open Sans"/>
          <w:sz w:val="20"/>
          <w:szCs w:val="20"/>
        </w:rPr>
        <w:t>Aktivnost</w:t>
      </w:r>
      <w:r w:rsidRPr="00C51A09">
        <w:rPr>
          <w:rFonts w:ascii="Open Sans" w:hAnsi="Open Sans" w:cs="Open Sans"/>
          <w:sz w:val="20"/>
          <w:szCs w:val="20"/>
        </w:rPr>
        <w:t xml:space="preserve"> </w:t>
      </w:r>
      <w:r w:rsidR="00810760">
        <w:rPr>
          <w:rFonts w:ascii="Open Sans" w:hAnsi="Open Sans" w:cs="Open Sans"/>
          <w:sz w:val="20"/>
          <w:szCs w:val="20"/>
        </w:rPr>
        <w:t>8</w:t>
      </w:r>
      <w:r w:rsidR="00FD4975" w:rsidRPr="00C51A09">
        <w:rPr>
          <w:rFonts w:ascii="Open Sans" w:hAnsi="Open Sans" w:cs="Open Sans"/>
          <w:sz w:val="20"/>
          <w:szCs w:val="20"/>
        </w:rPr>
        <w:t xml:space="preserve">.4.3. Uspostaviti lokalni registar asistenata, prevodilaca i podrške za učešće OSI na javnim događajima. </w:t>
      </w:r>
    </w:p>
    <w:p w:rsidR="00FD4975" w:rsidRPr="00C51A09" w:rsidRDefault="00FD4975" w:rsidP="005D2309">
      <w:pPr>
        <w:pStyle w:val="NoSpacing2"/>
        <w:jc w:val="both"/>
        <w:rPr>
          <w:rFonts w:ascii="Open Sans" w:hAnsi="Open Sans" w:cs="Open Sans"/>
          <w:b/>
          <w:bCs/>
          <w:sz w:val="20"/>
          <w:szCs w:val="20"/>
        </w:rPr>
      </w:pPr>
      <w:r w:rsidRPr="00C51A09">
        <w:rPr>
          <w:rFonts w:ascii="Open Sans" w:eastAsiaTheme="majorEastAsia" w:hAnsi="Open Sans" w:cs="Open Sans"/>
          <w:b/>
          <w:bCs/>
          <w:sz w:val="20"/>
          <w:szCs w:val="20"/>
        </w:rPr>
        <w:t>Nosilac mere:</w:t>
      </w:r>
      <w:r w:rsidRPr="00C51A09">
        <w:rPr>
          <w:rFonts w:ascii="Open Sans" w:hAnsi="Open Sans" w:cs="Open Sans"/>
          <w:b/>
          <w:bCs/>
          <w:sz w:val="20"/>
          <w:szCs w:val="20"/>
        </w:rPr>
        <w:t xml:space="preserve">  </w:t>
      </w:r>
      <w:r w:rsidRPr="00C51A09">
        <w:rPr>
          <w:rFonts w:ascii="Open Sans" w:hAnsi="Open Sans" w:cs="Open Sans"/>
          <w:sz w:val="20"/>
          <w:szCs w:val="20"/>
        </w:rPr>
        <w:t>Gradska uprava – Odeljenje za društvene delatnosti, PR služba, Centar za socijalni rad</w:t>
      </w:r>
    </w:p>
    <w:p w:rsidR="00FD4975" w:rsidRPr="00C51A09" w:rsidRDefault="00FD4975" w:rsidP="005D2309">
      <w:pPr>
        <w:pStyle w:val="NoSpacing2"/>
        <w:jc w:val="both"/>
        <w:rPr>
          <w:rFonts w:ascii="Open Sans" w:hAnsi="Open Sans" w:cs="Open Sans"/>
          <w:b/>
          <w:bCs/>
          <w:sz w:val="20"/>
          <w:szCs w:val="20"/>
        </w:rPr>
      </w:pPr>
      <w:r w:rsidRPr="00C51A09">
        <w:rPr>
          <w:rFonts w:ascii="Open Sans" w:eastAsiaTheme="majorEastAsia" w:hAnsi="Open Sans" w:cs="Open Sans"/>
          <w:b/>
          <w:bCs/>
          <w:sz w:val="20"/>
          <w:szCs w:val="20"/>
        </w:rPr>
        <w:t>Partneri:</w:t>
      </w:r>
      <w:r w:rsidRPr="00C51A09">
        <w:rPr>
          <w:rFonts w:ascii="Open Sans" w:hAnsi="Open Sans" w:cs="Open Sans"/>
          <w:b/>
          <w:bCs/>
          <w:sz w:val="20"/>
          <w:szCs w:val="20"/>
        </w:rPr>
        <w:t xml:space="preserve">  </w:t>
      </w:r>
      <w:r w:rsidRPr="00C51A09">
        <w:rPr>
          <w:rFonts w:ascii="Open Sans" w:hAnsi="Open Sans" w:cs="Open Sans"/>
          <w:sz w:val="20"/>
          <w:szCs w:val="20"/>
        </w:rPr>
        <w:t>Udruženja OSI, lokalni mediji, školska uprava, osnovne i srednje škole, kulturne ustanove, CSR, Nacionalna organizacija OSI, Poverenik za zaštitu ravnopravnosti</w:t>
      </w:r>
    </w:p>
    <w:p w:rsidR="00FD4975" w:rsidRPr="00C51A09" w:rsidRDefault="00FD4975" w:rsidP="005D2309">
      <w:pPr>
        <w:pStyle w:val="NoSpacing2"/>
        <w:jc w:val="both"/>
        <w:rPr>
          <w:rFonts w:ascii="Open Sans" w:hAnsi="Open Sans" w:cs="Open Sans"/>
          <w:b/>
          <w:bCs/>
          <w:sz w:val="20"/>
          <w:szCs w:val="20"/>
        </w:rPr>
      </w:pPr>
      <w:r w:rsidRPr="00C51A09">
        <w:rPr>
          <w:rFonts w:ascii="Open Sans" w:eastAsiaTheme="majorEastAsia" w:hAnsi="Open Sans" w:cs="Open Sans"/>
          <w:b/>
          <w:bCs/>
          <w:sz w:val="20"/>
          <w:szCs w:val="20"/>
        </w:rPr>
        <w:t>Pokazatelji učinka:</w:t>
      </w:r>
    </w:p>
    <w:p w:rsidR="005D2309" w:rsidRDefault="00FD4975" w:rsidP="00E52267">
      <w:pPr>
        <w:pStyle w:val="NoSpacing2"/>
        <w:numPr>
          <w:ilvl w:val="0"/>
          <w:numId w:val="54"/>
        </w:numPr>
        <w:jc w:val="both"/>
        <w:rPr>
          <w:rFonts w:ascii="Open Sans" w:hAnsi="Open Sans" w:cs="Open Sans"/>
          <w:sz w:val="20"/>
          <w:szCs w:val="20"/>
        </w:rPr>
      </w:pPr>
      <w:r w:rsidRPr="00C51A09">
        <w:rPr>
          <w:rFonts w:ascii="Open Sans" w:hAnsi="Open Sans" w:cs="Open Sans"/>
          <w:sz w:val="20"/>
          <w:szCs w:val="20"/>
        </w:rPr>
        <w:t>Broj realizovanih objava, prenosa i medijskih sadržaja u okviru kampanje „Glas koji se čuje“ ( minimum 5 objava godišnje)</w:t>
      </w:r>
      <w:r>
        <w:rPr>
          <w:rFonts w:ascii="Open Sans" w:hAnsi="Open Sans" w:cs="Open Sans"/>
          <w:sz w:val="20"/>
          <w:szCs w:val="20"/>
        </w:rPr>
        <w:t>:</w:t>
      </w:r>
    </w:p>
    <w:p w:rsidR="005D2309" w:rsidRDefault="00FD4975" w:rsidP="00E52267">
      <w:pPr>
        <w:pStyle w:val="NoSpacing2"/>
        <w:numPr>
          <w:ilvl w:val="0"/>
          <w:numId w:val="54"/>
        </w:numPr>
        <w:jc w:val="both"/>
        <w:rPr>
          <w:rFonts w:ascii="Open Sans" w:hAnsi="Open Sans" w:cs="Open Sans"/>
          <w:sz w:val="20"/>
          <w:szCs w:val="20"/>
        </w:rPr>
      </w:pPr>
      <w:r w:rsidRPr="005D2309">
        <w:rPr>
          <w:rFonts w:ascii="Open Sans" w:hAnsi="Open Sans" w:cs="Open Sans"/>
          <w:sz w:val="20"/>
          <w:szCs w:val="20"/>
        </w:rPr>
        <w:t>Broj škola i ustanova koje su učestvovale u distribuciji edukativnih materijala (minimum 5 škola u dve godine)</w:t>
      </w:r>
    </w:p>
    <w:p w:rsidR="00FD4975" w:rsidRPr="005D2309" w:rsidRDefault="00FD4975" w:rsidP="00E52267">
      <w:pPr>
        <w:pStyle w:val="NoSpacing2"/>
        <w:numPr>
          <w:ilvl w:val="0"/>
          <w:numId w:val="54"/>
        </w:numPr>
        <w:jc w:val="both"/>
        <w:rPr>
          <w:rFonts w:ascii="Open Sans" w:hAnsi="Open Sans" w:cs="Open Sans"/>
          <w:sz w:val="20"/>
          <w:szCs w:val="20"/>
        </w:rPr>
      </w:pPr>
      <w:r w:rsidRPr="005D2309">
        <w:rPr>
          <w:rFonts w:ascii="Open Sans" w:hAnsi="Open Sans" w:cs="Open Sans"/>
          <w:sz w:val="20"/>
          <w:szCs w:val="20"/>
        </w:rPr>
        <w:t>Broj edukativnih materijala distribuiranih (minimum 1000 primeraka).</w:t>
      </w:r>
    </w:p>
    <w:p w:rsidR="00FD4975" w:rsidRDefault="00FD4975" w:rsidP="005D2309">
      <w:pPr>
        <w:pStyle w:val="NoSpacing2"/>
        <w:jc w:val="both"/>
        <w:rPr>
          <w:rFonts w:ascii="Open Sans" w:hAnsi="Open Sans" w:cs="Open Sans"/>
          <w:sz w:val="20"/>
          <w:szCs w:val="20"/>
        </w:rPr>
      </w:pPr>
    </w:p>
    <w:p w:rsidR="00FD4975" w:rsidRPr="00C51A09" w:rsidRDefault="00FD4975" w:rsidP="00F237CB">
      <w:pPr>
        <w:pStyle w:val="NoSpacing2"/>
        <w:pBdr>
          <w:top w:val="dashSmallGap" w:sz="4" w:space="1" w:color="auto"/>
          <w:left w:val="dashSmallGap" w:sz="4" w:space="4" w:color="auto"/>
          <w:bottom w:val="dashSmallGap" w:sz="4" w:space="1" w:color="auto"/>
          <w:right w:val="dashSmallGap" w:sz="4" w:space="4" w:color="auto"/>
        </w:pBdr>
        <w:shd w:val="clear" w:color="auto" w:fill="17365D" w:themeFill="text2" w:themeFillShade="BF"/>
        <w:jc w:val="both"/>
        <w:rPr>
          <w:rFonts w:ascii="Open Sans" w:hAnsi="Open Sans" w:cs="Open Sans"/>
          <w:b/>
          <w:bCs/>
          <w:i/>
          <w:iCs/>
        </w:rPr>
      </w:pPr>
      <w:r>
        <w:rPr>
          <w:noProof/>
          <w:lang w:val="en-US" w:eastAsia="en-US"/>
        </w:rPr>
        <w:lastRenderedPageBreak/>
        <w:drawing>
          <wp:anchor distT="0" distB="0" distL="114300" distR="114300" simplePos="0" relativeHeight="251728896" behindDoc="1" locked="0" layoutInCell="1" allowOverlap="1">
            <wp:simplePos x="0" y="0"/>
            <wp:positionH relativeFrom="column">
              <wp:posOffset>-92710</wp:posOffset>
            </wp:positionH>
            <wp:positionV relativeFrom="paragraph">
              <wp:posOffset>79121</wp:posOffset>
            </wp:positionV>
            <wp:extent cx="1458595" cy="1546225"/>
            <wp:effectExtent l="0" t="0" r="8255" b="0"/>
            <wp:wrapTight wrapText="bothSides">
              <wp:wrapPolygon edited="0">
                <wp:start x="0" y="0"/>
                <wp:lineTo x="0" y="21290"/>
                <wp:lineTo x="21440" y="21290"/>
                <wp:lineTo x="21440" y="0"/>
                <wp:lineTo x="0" y="0"/>
              </wp:wrapPolygon>
            </wp:wrapTight>
            <wp:docPr id="1807873628" name="Picture 69" descr="Генерисана сл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Генерисана слика"/>
                    <pic:cNvPicPr>
                      <a:picLocks noChangeAspect="1" noChangeArrowheads="1"/>
                    </pic:cNvPicPr>
                  </pic:nvPicPr>
                  <pic:blipFill>
                    <a:blip r:embed="rId1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58595" cy="1546225"/>
                    </a:xfrm>
                    <a:prstGeom prst="rect">
                      <a:avLst/>
                    </a:prstGeom>
                    <a:noFill/>
                    <a:ln>
                      <a:noFill/>
                    </a:ln>
                  </pic:spPr>
                </pic:pic>
              </a:graphicData>
            </a:graphic>
          </wp:anchor>
        </w:drawing>
      </w:r>
      <w:r w:rsidRPr="00C51A09">
        <w:rPr>
          <w:rFonts w:ascii="Open Sans" w:hAnsi="Open Sans" w:cs="Open Sans"/>
          <w:b/>
          <w:bCs/>
          <w:i/>
          <w:iCs/>
        </w:rPr>
        <w:t>Očekivani efekat</w:t>
      </w:r>
      <w:r>
        <w:rPr>
          <w:rFonts w:ascii="Open Sans" w:hAnsi="Open Sans" w:cs="Open Sans"/>
          <w:b/>
          <w:bCs/>
          <w:i/>
          <w:iCs/>
        </w:rPr>
        <w:t xml:space="preserve"> posebnog cilja </w:t>
      </w:r>
    </w:p>
    <w:p w:rsidR="00810760" w:rsidRDefault="00FD4975" w:rsidP="00F237CB">
      <w:pPr>
        <w:pStyle w:val="NoSpacing2"/>
        <w:jc w:val="both"/>
        <w:rPr>
          <w:rFonts w:ascii="Open Sans" w:hAnsi="Open Sans" w:cs="Open Sans"/>
          <w:i/>
          <w:iCs/>
        </w:rPr>
      </w:pPr>
      <w:r w:rsidRPr="00C51A09">
        <w:rPr>
          <w:rFonts w:ascii="Open Sans" w:hAnsi="Open Sans" w:cs="Open Sans"/>
          <w:i/>
          <w:iCs/>
        </w:rPr>
        <w:t>Učešće OSI u Novom Pazaru postaje ravnopravan deo javnog i političkog života, kroz formalne mehanizme, podršku i promociju. OSI aktivno učestvuju u javnim raspravama, savetodavnim telima, izbornim procesima i konsultacijama, čime se jača njihova vidljivost i utiče na kreiranje politika koje odgovaraju njihovim potrebama. Kroz edukativne i promotivne programe razvijaju se samopouzdanje, građanska svest i osećaj pripadnosti. Zajednica postaje inkluzivnija,</w:t>
      </w:r>
      <w:r>
        <w:rPr>
          <w:rFonts w:ascii="Open Sans" w:hAnsi="Open Sans" w:cs="Open Sans"/>
          <w:i/>
          <w:iCs/>
        </w:rPr>
        <w:t xml:space="preserve"> </w:t>
      </w:r>
      <w:r w:rsidRPr="00C51A09">
        <w:rPr>
          <w:rFonts w:ascii="Open Sans" w:hAnsi="Open Sans" w:cs="Open Sans"/>
          <w:i/>
          <w:iCs/>
        </w:rPr>
        <w:t>pristupačnija i otpornija na stereotipe</w:t>
      </w:r>
      <w:r>
        <w:rPr>
          <w:rFonts w:ascii="Open Sans" w:hAnsi="Open Sans" w:cs="Open Sans"/>
          <w:i/>
          <w:iCs/>
        </w:rPr>
        <w:t xml:space="preserve">. </w:t>
      </w:r>
    </w:p>
    <w:p w:rsidR="00BD6525" w:rsidRPr="002F5637" w:rsidRDefault="00810760" w:rsidP="00E52267">
      <w:pPr>
        <w:pStyle w:val="ListParagraph"/>
        <w:numPr>
          <w:ilvl w:val="0"/>
          <w:numId w:val="71"/>
        </w:numPr>
        <w:rPr>
          <w:rFonts w:ascii="Open Sans" w:hAnsi="Open Sans" w:cs="Open Sans"/>
          <w:b/>
          <w:bCs/>
          <w:sz w:val="32"/>
          <w:szCs w:val="32"/>
        </w:rPr>
      </w:pPr>
      <w:r w:rsidRPr="002F5637">
        <w:rPr>
          <w:rFonts w:ascii="Open Sans" w:hAnsi="Open Sans" w:cs="Open Sans"/>
          <w:i/>
          <w:iCs/>
        </w:rPr>
        <w:br w:type="page"/>
      </w:r>
      <w:r w:rsidR="00D50F78" w:rsidRPr="002F5637">
        <w:rPr>
          <w:rFonts w:ascii="Open Sans" w:hAnsi="Open Sans" w:cs="Open Sans"/>
          <w:b/>
          <w:bCs/>
          <w:sz w:val="32"/>
          <w:szCs w:val="32"/>
        </w:rPr>
        <w:lastRenderedPageBreak/>
        <w:t>S</w:t>
      </w:r>
      <w:r w:rsidR="004219AE" w:rsidRPr="002F5637">
        <w:rPr>
          <w:rFonts w:ascii="Open Sans" w:hAnsi="Open Sans" w:cs="Open Sans"/>
          <w:b/>
          <w:bCs/>
          <w:sz w:val="32"/>
          <w:szCs w:val="32"/>
        </w:rPr>
        <w:t>P</w:t>
      </w:r>
      <w:r w:rsidR="00D50F78" w:rsidRPr="002F5637">
        <w:rPr>
          <w:rFonts w:ascii="Open Sans" w:hAnsi="Open Sans" w:cs="Open Sans"/>
          <w:b/>
          <w:bCs/>
          <w:sz w:val="32"/>
          <w:szCs w:val="32"/>
        </w:rPr>
        <w:t xml:space="preserve">ROVOĐENJE, PRAĆENJE i VREDNOVANJE </w:t>
      </w:r>
      <w:r w:rsidR="004935BD" w:rsidRPr="002F5637">
        <w:rPr>
          <w:rFonts w:ascii="Open Sans" w:hAnsi="Open Sans" w:cs="Open Sans"/>
          <w:b/>
          <w:bCs/>
          <w:sz w:val="32"/>
          <w:szCs w:val="32"/>
        </w:rPr>
        <w:t>LAP</w:t>
      </w:r>
      <w:r w:rsidR="006E58A2" w:rsidRPr="002F5637">
        <w:rPr>
          <w:rFonts w:ascii="Open Sans" w:hAnsi="Open Sans" w:cs="Open Sans"/>
          <w:b/>
          <w:bCs/>
          <w:sz w:val="32"/>
          <w:szCs w:val="32"/>
        </w:rPr>
        <w:t>-</w:t>
      </w:r>
      <w:r w:rsidR="004935BD" w:rsidRPr="002F5637">
        <w:rPr>
          <w:rFonts w:ascii="Open Sans" w:hAnsi="Open Sans" w:cs="Open Sans"/>
          <w:b/>
          <w:bCs/>
          <w:sz w:val="32"/>
          <w:szCs w:val="32"/>
        </w:rPr>
        <w:t xml:space="preserve">a ZA UNAPREĐENJE POLOŽAJA OSI </w:t>
      </w:r>
    </w:p>
    <w:p w:rsidR="000A7036" w:rsidRPr="000A7036" w:rsidRDefault="000A7036" w:rsidP="004102D2">
      <w:pPr>
        <w:tabs>
          <w:tab w:val="left" w:pos="1128"/>
        </w:tabs>
        <w:spacing w:line="240" w:lineRule="auto"/>
        <w:jc w:val="both"/>
        <w:rPr>
          <w:rFonts w:ascii="Open Sans" w:hAnsi="Open Sans" w:cs="Open Sans"/>
          <w:sz w:val="20"/>
          <w:szCs w:val="20"/>
        </w:rPr>
      </w:pPr>
      <w:r w:rsidRPr="000A7036">
        <w:rPr>
          <w:rFonts w:ascii="Open Sans" w:hAnsi="Open Sans" w:cs="Open Sans"/>
          <w:sz w:val="20"/>
          <w:szCs w:val="20"/>
        </w:rPr>
        <w:t xml:space="preserve">Radi efikasne i koordinisane primene Lokalnog akcionog plana za unapređenje položaja </w:t>
      </w:r>
      <w:r w:rsidR="00F421CD">
        <w:rPr>
          <w:rFonts w:ascii="Open Sans" w:hAnsi="Open Sans" w:cs="Open Sans"/>
          <w:sz w:val="20"/>
          <w:szCs w:val="20"/>
        </w:rPr>
        <w:t>OSI</w:t>
      </w:r>
      <w:r w:rsidRPr="000A7036">
        <w:rPr>
          <w:rFonts w:ascii="Open Sans" w:hAnsi="Open Sans" w:cs="Open Sans"/>
          <w:sz w:val="20"/>
          <w:szCs w:val="20"/>
        </w:rPr>
        <w:t xml:space="preserve"> (LAP OSI), Grad Novi Pazar uspostaviće odgovarajuće institucionalne i operativne mehanizme za realizaciju, praćenje (monitoring) i vrednovanje (evaluaciju) ovog dokumenta javne politike.</w:t>
      </w:r>
    </w:p>
    <w:p w:rsidR="000A7036" w:rsidRPr="000A7036" w:rsidRDefault="000A7036" w:rsidP="00E52267">
      <w:pPr>
        <w:pStyle w:val="ListParagraph"/>
        <w:numPr>
          <w:ilvl w:val="0"/>
          <w:numId w:val="50"/>
        </w:numPr>
        <w:tabs>
          <w:tab w:val="left" w:pos="1128"/>
        </w:tabs>
        <w:spacing w:line="240" w:lineRule="auto"/>
        <w:jc w:val="both"/>
        <w:rPr>
          <w:rFonts w:ascii="Open Sans" w:hAnsi="Open Sans" w:cs="Open Sans"/>
          <w:b/>
          <w:bCs/>
          <w:sz w:val="20"/>
          <w:szCs w:val="20"/>
        </w:rPr>
      </w:pPr>
      <w:r w:rsidRPr="000A7036">
        <w:rPr>
          <w:rFonts w:ascii="Open Sans" w:hAnsi="Open Sans" w:cs="Open Sans"/>
          <w:b/>
          <w:bCs/>
          <w:sz w:val="20"/>
          <w:szCs w:val="20"/>
        </w:rPr>
        <w:t>KOORDINACIJA I SPROVOĐENJE</w:t>
      </w:r>
      <w:r>
        <w:rPr>
          <w:rFonts w:ascii="Open Sans" w:hAnsi="Open Sans" w:cs="Open Sans"/>
          <w:b/>
          <w:bCs/>
          <w:sz w:val="20"/>
          <w:szCs w:val="20"/>
        </w:rPr>
        <w:t xml:space="preserve"> </w:t>
      </w:r>
      <w:r w:rsidRPr="000A7036">
        <w:rPr>
          <w:rFonts w:ascii="Open Sans" w:hAnsi="Open Sans" w:cs="Open Sans"/>
          <w:b/>
          <w:bCs/>
          <w:sz w:val="20"/>
          <w:szCs w:val="20"/>
        </w:rPr>
        <w:t xml:space="preserve">LOKALNOG AKCIONOG PLANA ZA UNAPREĐENJE POLOŽAJA </w:t>
      </w:r>
      <w:r w:rsidR="00F421CD">
        <w:rPr>
          <w:rFonts w:ascii="Open Sans" w:hAnsi="Open Sans" w:cs="Open Sans"/>
          <w:b/>
          <w:bCs/>
          <w:sz w:val="20"/>
          <w:szCs w:val="20"/>
        </w:rPr>
        <w:t>OSI</w:t>
      </w:r>
      <w:r w:rsidRPr="000A7036">
        <w:rPr>
          <w:rFonts w:ascii="Open Sans" w:hAnsi="Open Sans" w:cs="Open Sans"/>
          <w:b/>
          <w:bCs/>
          <w:sz w:val="20"/>
          <w:szCs w:val="20"/>
        </w:rPr>
        <w:t xml:space="preserve"> </w:t>
      </w:r>
    </w:p>
    <w:p w:rsidR="000A7036" w:rsidRPr="000A7036" w:rsidRDefault="000A7036" w:rsidP="00770274">
      <w:pPr>
        <w:tabs>
          <w:tab w:val="left" w:pos="1128"/>
        </w:tabs>
        <w:spacing w:line="240" w:lineRule="auto"/>
        <w:jc w:val="both"/>
        <w:rPr>
          <w:rFonts w:ascii="Open Sans" w:hAnsi="Open Sans" w:cs="Open Sans"/>
          <w:sz w:val="20"/>
          <w:szCs w:val="20"/>
        </w:rPr>
      </w:pPr>
      <w:r w:rsidRPr="000A7036">
        <w:rPr>
          <w:rFonts w:ascii="Open Sans" w:hAnsi="Open Sans" w:cs="Open Sans"/>
          <w:sz w:val="20"/>
          <w:szCs w:val="20"/>
        </w:rPr>
        <w:t xml:space="preserve">Nadležnost za koordinaciju realizacije LAP-a, praćenje sprovođenja aktivnosti i vrednovanje postignutih rezultata poverava se </w:t>
      </w:r>
      <w:r w:rsidRPr="000A7036">
        <w:rPr>
          <w:rFonts w:ascii="Open Sans" w:hAnsi="Open Sans" w:cs="Open Sans"/>
          <w:b/>
          <w:bCs/>
          <w:sz w:val="20"/>
          <w:szCs w:val="20"/>
        </w:rPr>
        <w:t xml:space="preserve">Savetu za unapređenje položaja </w:t>
      </w:r>
      <w:r w:rsidR="00F421CD">
        <w:rPr>
          <w:rFonts w:ascii="Open Sans" w:hAnsi="Open Sans" w:cs="Open Sans"/>
          <w:b/>
          <w:bCs/>
          <w:sz w:val="20"/>
          <w:szCs w:val="20"/>
        </w:rPr>
        <w:t>OSI</w:t>
      </w:r>
      <w:r w:rsidRPr="000A7036">
        <w:rPr>
          <w:rFonts w:ascii="Open Sans" w:hAnsi="Open Sans" w:cs="Open Sans"/>
          <w:sz w:val="20"/>
          <w:szCs w:val="20"/>
        </w:rPr>
        <w:t>, koji će biti formiran kao stručno, savetodavno telo Gradskog veća.</w:t>
      </w:r>
    </w:p>
    <w:p w:rsidR="000A7036" w:rsidRPr="000A7036" w:rsidRDefault="000A7036" w:rsidP="004102D2">
      <w:pPr>
        <w:tabs>
          <w:tab w:val="num" w:pos="720"/>
          <w:tab w:val="left" w:pos="1128"/>
        </w:tabs>
        <w:spacing w:line="240" w:lineRule="auto"/>
        <w:jc w:val="both"/>
        <w:rPr>
          <w:rFonts w:ascii="Open Sans" w:hAnsi="Open Sans" w:cs="Open Sans"/>
          <w:sz w:val="20"/>
          <w:szCs w:val="20"/>
        </w:rPr>
      </w:pPr>
      <w:r w:rsidRPr="000A7036">
        <w:rPr>
          <w:rFonts w:ascii="Open Sans" w:hAnsi="Open Sans" w:cs="Open Sans"/>
          <w:b/>
          <w:bCs/>
          <w:sz w:val="20"/>
          <w:szCs w:val="20"/>
        </w:rPr>
        <w:t>Savet će imati sledeće zadatke:</w:t>
      </w:r>
      <w:r w:rsidRPr="000A7036">
        <w:rPr>
          <w:rFonts w:ascii="Open Sans" w:hAnsi="Open Sans" w:cs="Open Sans"/>
          <w:sz w:val="20"/>
          <w:szCs w:val="20"/>
        </w:rPr>
        <w:t xml:space="preserve">  koordinaciju sprovođenja LAP-a i podršku nosiocima mera i aktivnosti;</w:t>
      </w:r>
      <w:r>
        <w:rPr>
          <w:rFonts w:ascii="Open Sans" w:hAnsi="Open Sans" w:cs="Open Sans"/>
          <w:sz w:val="20"/>
          <w:szCs w:val="20"/>
        </w:rPr>
        <w:t xml:space="preserve"> </w:t>
      </w:r>
      <w:r w:rsidRPr="000A7036">
        <w:rPr>
          <w:rFonts w:ascii="Open Sans" w:hAnsi="Open Sans" w:cs="Open Sans"/>
          <w:sz w:val="20"/>
          <w:szCs w:val="20"/>
        </w:rPr>
        <w:t>nadgledanje realizacije posebnih ciljeva i planiranih mera; izradu godišnjih izveštaja o realizaciji aktivnosti i ostvarenom napretku; davanje preporuka za korekcije LAP-a i iniciranje njegove revizije, ukoliko se ukaže potreba; informisanje javnosti i aktera na lokalnom i regionalnom nivou o postignućima LAP-a;  uspostavljanje saradnje sa relevantnim institucijama, organizacijama i donosiocima odluka na lokalnom, nacionalnom i međunarodnom nivou.</w:t>
      </w:r>
    </w:p>
    <w:p w:rsidR="000A7036" w:rsidRPr="00F73D13" w:rsidRDefault="000A7036" w:rsidP="004102D2">
      <w:pPr>
        <w:tabs>
          <w:tab w:val="left" w:pos="1128"/>
        </w:tabs>
        <w:spacing w:line="240" w:lineRule="auto"/>
        <w:jc w:val="both"/>
        <w:rPr>
          <w:rFonts w:ascii="Open Sans" w:hAnsi="Open Sans" w:cs="Open Sans"/>
          <w:sz w:val="20"/>
          <w:szCs w:val="20"/>
        </w:rPr>
      </w:pPr>
      <w:r w:rsidRPr="00F73D13">
        <w:rPr>
          <w:rFonts w:ascii="Open Sans" w:hAnsi="Open Sans" w:cs="Open Sans"/>
          <w:b/>
          <w:bCs/>
          <w:sz w:val="20"/>
          <w:szCs w:val="20"/>
        </w:rPr>
        <w:t>Administrativno-tehničku podršku</w:t>
      </w:r>
      <w:r w:rsidRPr="00F73D13">
        <w:rPr>
          <w:rFonts w:ascii="Open Sans" w:hAnsi="Open Sans" w:cs="Open Sans"/>
          <w:sz w:val="20"/>
          <w:szCs w:val="20"/>
        </w:rPr>
        <w:t xml:space="preserve"> radu Saveta obezbeđivaće Odeljenje za društvene delatnosti - Služba za socijalnu i zdravstvenu zaštitu, na osnovu rešenja načelnika Gradske uprave.</w:t>
      </w:r>
    </w:p>
    <w:p w:rsidR="000A7036" w:rsidRPr="00F73D13" w:rsidRDefault="000A7036" w:rsidP="00E52267">
      <w:pPr>
        <w:pStyle w:val="ListParagraph"/>
        <w:numPr>
          <w:ilvl w:val="0"/>
          <w:numId w:val="50"/>
        </w:numPr>
        <w:tabs>
          <w:tab w:val="left" w:pos="1128"/>
        </w:tabs>
        <w:spacing w:line="240" w:lineRule="auto"/>
        <w:jc w:val="both"/>
        <w:rPr>
          <w:rFonts w:ascii="Open Sans" w:hAnsi="Open Sans" w:cs="Open Sans"/>
          <w:b/>
          <w:bCs/>
          <w:sz w:val="20"/>
          <w:szCs w:val="20"/>
        </w:rPr>
      </w:pPr>
      <w:r w:rsidRPr="00F73D13">
        <w:rPr>
          <w:rFonts w:ascii="Open Sans" w:hAnsi="Open Sans" w:cs="Open Sans"/>
          <w:b/>
          <w:bCs/>
          <w:sz w:val="20"/>
          <w:szCs w:val="20"/>
        </w:rPr>
        <w:t xml:space="preserve">IZVEŠTAVAVNJE (MONITORING) REALIZACIJE LOKALNOG AKCIONOG PLANA ZA UNAPREĐENJE POLOŽAJA </w:t>
      </w:r>
      <w:r w:rsidR="00F421CD" w:rsidRPr="00F73D13">
        <w:rPr>
          <w:rFonts w:ascii="Open Sans" w:hAnsi="Open Sans" w:cs="Open Sans"/>
          <w:b/>
          <w:bCs/>
          <w:sz w:val="20"/>
          <w:szCs w:val="20"/>
        </w:rPr>
        <w:t>OSI</w:t>
      </w:r>
      <w:r w:rsidRPr="00F73D13">
        <w:rPr>
          <w:rFonts w:ascii="Open Sans" w:hAnsi="Open Sans" w:cs="Open Sans"/>
          <w:b/>
          <w:bCs/>
          <w:sz w:val="20"/>
          <w:szCs w:val="20"/>
        </w:rPr>
        <w:t xml:space="preserve"> </w:t>
      </w:r>
    </w:p>
    <w:p w:rsidR="000A7036" w:rsidRPr="00F73D13" w:rsidRDefault="000A7036" w:rsidP="004102D2">
      <w:pPr>
        <w:tabs>
          <w:tab w:val="left" w:pos="1128"/>
        </w:tabs>
        <w:spacing w:line="240" w:lineRule="auto"/>
        <w:jc w:val="both"/>
        <w:rPr>
          <w:rFonts w:ascii="Open Sans" w:hAnsi="Open Sans" w:cs="Open Sans"/>
          <w:sz w:val="20"/>
          <w:szCs w:val="20"/>
        </w:rPr>
      </w:pPr>
      <w:r w:rsidRPr="00F73D13">
        <w:rPr>
          <w:rFonts w:ascii="Open Sans" w:hAnsi="Open Sans" w:cs="Open Sans"/>
          <w:sz w:val="20"/>
          <w:szCs w:val="20"/>
        </w:rPr>
        <w:t xml:space="preserve">U cilju sistematskog praćenja realizacije LAP-a, biće formiran </w:t>
      </w:r>
      <w:r w:rsidRPr="00F73D13">
        <w:rPr>
          <w:rFonts w:ascii="Open Sans" w:hAnsi="Open Sans" w:cs="Open Sans"/>
          <w:b/>
          <w:bCs/>
          <w:sz w:val="20"/>
          <w:szCs w:val="20"/>
        </w:rPr>
        <w:t>Tim za monitoring</w:t>
      </w:r>
      <w:r w:rsidRPr="00F73D13">
        <w:rPr>
          <w:rFonts w:ascii="Open Sans" w:hAnsi="Open Sans" w:cs="Open Sans"/>
          <w:sz w:val="20"/>
          <w:szCs w:val="20"/>
        </w:rPr>
        <w:t>, kao operativno telo Saveta, zaduženo za evidentiranje napretka, praćenje dinamike sprovođenja aktivnosti i izveštavanje o realizaciji pokazatelja učinka.</w:t>
      </w:r>
    </w:p>
    <w:p w:rsidR="000A7036" w:rsidRPr="00F73D13" w:rsidRDefault="000A7036" w:rsidP="004102D2">
      <w:pPr>
        <w:tabs>
          <w:tab w:val="left" w:pos="1128"/>
        </w:tabs>
        <w:spacing w:line="240" w:lineRule="auto"/>
        <w:jc w:val="both"/>
        <w:rPr>
          <w:rFonts w:ascii="Open Sans" w:hAnsi="Open Sans" w:cs="Open Sans"/>
          <w:sz w:val="20"/>
          <w:szCs w:val="20"/>
        </w:rPr>
      </w:pPr>
      <w:r w:rsidRPr="00F73D13">
        <w:rPr>
          <w:rFonts w:ascii="Open Sans" w:hAnsi="Open Sans" w:cs="Open Sans"/>
          <w:sz w:val="20"/>
          <w:szCs w:val="20"/>
        </w:rPr>
        <w:t xml:space="preserve">S obzirom na kompleksnost LAP-a i osam definisanih posebnih ciljeva, Tim za monitoring može se organizovati u </w:t>
      </w:r>
      <w:r w:rsidRPr="00F73D13">
        <w:rPr>
          <w:rFonts w:ascii="Open Sans" w:hAnsi="Open Sans" w:cs="Open Sans"/>
          <w:b/>
          <w:bCs/>
          <w:sz w:val="20"/>
          <w:szCs w:val="20"/>
        </w:rPr>
        <w:t>tematske podtimove</w:t>
      </w:r>
      <w:r w:rsidRPr="00F73D13">
        <w:rPr>
          <w:rFonts w:ascii="Open Sans" w:hAnsi="Open Sans" w:cs="Open Sans"/>
          <w:sz w:val="20"/>
          <w:szCs w:val="20"/>
        </w:rPr>
        <w:t xml:space="preserve"> prema oblastima politike (npr. pristupačnost, obrazovanje, zdravstvo, zapošljavanje, socijalna zaštita, učešće u zajednici, kultura i sport). Za svaku oblast biće imenovani predstavnici – </w:t>
      </w:r>
      <w:r w:rsidRPr="00F73D13">
        <w:rPr>
          <w:rFonts w:ascii="Open Sans" w:hAnsi="Open Sans" w:cs="Open Sans"/>
          <w:b/>
          <w:bCs/>
          <w:sz w:val="20"/>
          <w:szCs w:val="20"/>
        </w:rPr>
        <w:t>kontakt-tačke</w:t>
      </w:r>
      <w:r w:rsidRPr="00F73D13">
        <w:rPr>
          <w:rFonts w:ascii="Open Sans" w:hAnsi="Open Sans" w:cs="Open Sans"/>
          <w:sz w:val="20"/>
          <w:szCs w:val="20"/>
        </w:rPr>
        <w:t xml:space="preserve"> – iz relevantnih ustanova, organa i organizacija, koji će biti odgovorni za pravovremeno prikupljanje podataka i dostavljanje izveštaja.</w:t>
      </w:r>
    </w:p>
    <w:p w:rsidR="000A7036" w:rsidRPr="000A7036" w:rsidRDefault="000A7036" w:rsidP="004102D2">
      <w:pPr>
        <w:tabs>
          <w:tab w:val="left" w:pos="1128"/>
        </w:tabs>
        <w:spacing w:line="240" w:lineRule="auto"/>
        <w:jc w:val="both"/>
        <w:rPr>
          <w:rFonts w:ascii="Open Sans" w:hAnsi="Open Sans" w:cs="Open Sans"/>
          <w:sz w:val="20"/>
          <w:szCs w:val="20"/>
          <w:lang w:val="it-IT"/>
        </w:rPr>
      </w:pPr>
      <w:r w:rsidRPr="000A7036">
        <w:rPr>
          <w:rFonts w:ascii="Open Sans" w:hAnsi="Open Sans" w:cs="Open Sans"/>
          <w:sz w:val="20"/>
          <w:szCs w:val="20"/>
          <w:lang w:val="it-IT"/>
        </w:rPr>
        <w:t>Tim za monitoring će pripremati sledeće izveštaje:</w:t>
      </w:r>
    </w:p>
    <w:p w:rsidR="000A7036" w:rsidRPr="000A7036" w:rsidRDefault="000A7036" w:rsidP="00E52267">
      <w:pPr>
        <w:numPr>
          <w:ilvl w:val="0"/>
          <w:numId w:val="47"/>
        </w:numPr>
        <w:tabs>
          <w:tab w:val="left" w:pos="1128"/>
        </w:tabs>
        <w:spacing w:line="240" w:lineRule="auto"/>
        <w:rPr>
          <w:rFonts w:ascii="Open Sans" w:hAnsi="Open Sans" w:cs="Open Sans"/>
          <w:sz w:val="20"/>
          <w:szCs w:val="20"/>
          <w:lang w:val="it-IT"/>
        </w:rPr>
      </w:pPr>
      <w:r w:rsidRPr="000A7036">
        <w:rPr>
          <w:rFonts w:ascii="Open Sans" w:hAnsi="Open Sans" w:cs="Open Sans"/>
          <w:b/>
          <w:bCs/>
          <w:sz w:val="20"/>
          <w:szCs w:val="20"/>
          <w:lang w:val="it-IT"/>
        </w:rPr>
        <w:t>Godišnji izveštaj o sprovođenju LAP-a</w:t>
      </w:r>
      <w:r w:rsidRPr="000A7036">
        <w:rPr>
          <w:rFonts w:ascii="Open Sans" w:hAnsi="Open Sans" w:cs="Open Sans"/>
          <w:sz w:val="20"/>
          <w:szCs w:val="20"/>
          <w:lang w:val="it-IT"/>
        </w:rPr>
        <w:t>, koji se podnosi Savetu i Gradskom veću;</w:t>
      </w:r>
    </w:p>
    <w:p w:rsidR="000A7036" w:rsidRPr="000A7036" w:rsidRDefault="000A7036" w:rsidP="00E52267">
      <w:pPr>
        <w:numPr>
          <w:ilvl w:val="0"/>
          <w:numId w:val="47"/>
        </w:numPr>
        <w:tabs>
          <w:tab w:val="left" w:pos="1128"/>
        </w:tabs>
        <w:spacing w:line="240" w:lineRule="auto"/>
        <w:rPr>
          <w:rFonts w:ascii="Open Sans" w:hAnsi="Open Sans" w:cs="Open Sans"/>
          <w:sz w:val="20"/>
          <w:szCs w:val="20"/>
          <w:lang w:val="it-IT"/>
        </w:rPr>
      </w:pPr>
      <w:r w:rsidRPr="000A7036">
        <w:rPr>
          <w:rFonts w:ascii="Open Sans" w:hAnsi="Open Sans" w:cs="Open Sans"/>
          <w:b/>
          <w:bCs/>
          <w:sz w:val="20"/>
          <w:szCs w:val="20"/>
          <w:lang w:val="it-IT"/>
        </w:rPr>
        <w:t>Zbirni završni izveštaj</w:t>
      </w:r>
      <w:r w:rsidRPr="000A7036">
        <w:rPr>
          <w:rFonts w:ascii="Open Sans" w:hAnsi="Open Sans" w:cs="Open Sans"/>
          <w:sz w:val="20"/>
          <w:szCs w:val="20"/>
          <w:lang w:val="it-IT"/>
        </w:rPr>
        <w:t xml:space="preserve"> o realizaciji LAP-a na kraju programskog perioda.</w:t>
      </w:r>
    </w:p>
    <w:p w:rsidR="000A7036" w:rsidRPr="000A7036" w:rsidRDefault="000A7036" w:rsidP="004102D2">
      <w:pPr>
        <w:tabs>
          <w:tab w:val="num" w:pos="720"/>
          <w:tab w:val="left" w:pos="1128"/>
        </w:tabs>
        <w:spacing w:line="240" w:lineRule="auto"/>
        <w:rPr>
          <w:rFonts w:ascii="Open Sans" w:hAnsi="Open Sans" w:cs="Open Sans"/>
          <w:sz w:val="20"/>
          <w:szCs w:val="20"/>
          <w:lang w:val="it-IT"/>
        </w:rPr>
      </w:pPr>
      <w:r w:rsidRPr="000A7036">
        <w:rPr>
          <w:rFonts w:ascii="Open Sans" w:hAnsi="Open Sans" w:cs="Open Sans"/>
          <w:b/>
          <w:bCs/>
          <w:sz w:val="20"/>
          <w:szCs w:val="20"/>
          <w:lang w:val="it-IT"/>
        </w:rPr>
        <w:t>Predloženi sadržaj izveštaja o monitoringu</w:t>
      </w:r>
      <w:r w:rsidRPr="000A7036">
        <w:rPr>
          <w:rFonts w:ascii="Open Sans" w:hAnsi="Open Sans" w:cs="Open Sans"/>
          <w:sz w:val="20"/>
          <w:szCs w:val="20"/>
          <w:lang w:val="it-IT"/>
        </w:rPr>
        <w:t xml:space="preserve"> obuhvata:</w:t>
      </w:r>
      <w:r>
        <w:rPr>
          <w:rFonts w:ascii="Open Sans" w:hAnsi="Open Sans" w:cs="Open Sans"/>
          <w:sz w:val="20"/>
          <w:szCs w:val="20"/>
          <w:lang w:val="it-IT"/>
        </w:rPr>
        <w:t xml:space="preserve"> </w:t>
      </w:r>
      <w:r w:rsidRPr="000A7036">
        <w:rPr>
          <w:rFonts w:ascii="Open Sans" w:hAnsi="Open Sans" w:cs="Open Sans"/>
          <w:sz w:val="20"/>
          <w:szCs w:val="20"/>
          <w:lang w:val="it-IT"/>
        </w:rPr>
        <w:t xml:space="preserve">pregled </w:t>
      </w:r>
      <w:r w:rsidRPr="00F237CB">
        <w:rPr>
          <w:rFonts w:ascii="Open Sans" w:hAnsi="Open Sans" w:cs="Open Sans"/>
          <w:sz w:val="28"/>
          <w:szCs w:val="28"/>
          <w:lang w:val="it-IT"/>
        </w:rPr>
        <w:t>realizovanih</w:t>
      </w:r>
      <w:r w:rsidRPr="000A7036">
        <w:rPr>
          <w:rFonts w:ascii="Open Sans" w:hAnsi="Open Sans" w:cs="Open Sans"/>
          <w:sz w:val="20"/>
          <w:szCs w:val="20"/>
          <w:lang w:val="it-IT"/>
        </w:rPr>
        <w:t xml:space="preserve"> aktivnosti po merama i ciljevima;</w:t>
      </w:r>
      <w:r>
        <w:rPr>
          <w:rFonts w:ascii="Open Sans" w:hAnsi="Open Sans" w:cs="Open Sans"/>
          <w:sz w:val="20"/>
          <w:szCs w:val="20"/>
          <w:lang w:val="it-IT"/>
        </w:rPr>
        <w:t xml:space="preserve"> </w:t>
      </w:r>
      <w:r w:rsidRPr="000A7036">
        <w:rPr>
          <w:rFonts w:ascii="Open Sans" w:hAnsi="Open Sans" w:cs="Open Sans"/>
          <w:sz w:val="20"/>
          <w:szCs w:val="20"/>
          <w:lang w:val="it-IT"/>
        </w:rPr>
        <w:t>prikaz ostvarenih indikatora učinka;  identifikaciju izazova i ograničenja u realizaciji;</w:t>
      </w:r>
      <w:r>
        <w:rPr>
          <w:rFonts w:ascii="Open Sans" w:hAnsi="Open Sans" w:cs="Open Sans"/>
          <w:sz w:val="20"/>
          <w:szCs w:val="20"/>
          <w:lang w:val="it-IT"/>
        </w:rPr>
        <w:t xml:space="preserve">  </w:t>
      </w:r>
      <w:r w:rsidRPr="000A7036">
        <w:rPr>
          <w:rFonts w:ascii="Open Sans" w:hAnsi="Open Sans" w:cs="Open Sans"/>
          <w:sz w:val="20"/>
          <w:szCs w:val="20"/>
          <w:lang w:val="it-IT"/>
        </w:rPr>
        <w:t>predloge za unapređenje implementacije i preporuke za dalji rad.</w:t>
      </w:r>
    </w:p>
    <w:p w:rsidR="000A7036" w:rsidRPr="00F237CB" w:rsidRDefault="00F237CB" w:rsidP="00F237CB">
      <w:pPr>
        <w:tabs>
          <w:tab w:val="left" w:pos="1128"/>
        </w:tabs>
        <w:spacing w:line="240" w:lineRule="auto"/>
        <w:ind w:left="360"/>
        <w:rPr>
          <w:rFonts w:ascii="Open Sans" w:hAnsi="Open Sans" w:cs="Open Sans"/>
          <w:b/>
          <w:bCs/>
          <w:sz w:val="20"/>
          <w:szCs w:val="20"/>
          <w:lang w:val="it-IT"/>
        </w:rPr>
      </w:pPr>
      <w:r w:rsidRPr="00F237CB">
        <w:rPr>
          <w:rFonts w:ascii="Wingdings" w:hAnsi="Wingdings" w:cs="Open Sans"/>
          <w:bCs/>
          <w:highlight w:val="lightGray"/>
          <w:lang w:val="it-IT"/>
        </w:rPr>
        <w:sym w:font="Symbol" w:char="F0A8"/>
      </w:r>
      <w:r w:rsidR="006E58A2" w:rsidRPr="00F237CB">
        <w:rPr>
          <w:rFonts w:ascii="Open Sans" w:hAnsi="Open Sans" w:cs="Open Sans"/>
          <w:b/>
          <w:bCs/>
          <w:sz w:val="20"/>
          <w:szCs w:val="20"/>
          <w:lang w:val="it-IT"/>
        </w:rPr>
        <w:t>EVALUACIJA</w:t>
      </w:r>
    </w:p>
    <w:p w:rsidR="000A7036" w:rsidRPr="000A7036" w:rsidRDefault="000A7036" w:rsidP="004102D2">
      <w:pPr>
        <w:tabs>
          <w:tab w:val="left" w:pos="1128"/>
        </w:tabs>
        <w:spacing w:line="240" w:lineRule="auto"/>
        <w:rPr>
          <w:rFonts w:ascii="Open Sans" w:hAnsi="Open Sans" w:cs="Open Sans"/>
          <w:sz w:val="20"/>
          <w:szCs w:val="20"/>
          <w:lang w:val="it-IT"/>
        </w:rPr>
      </w:pPr>
      <w:r>
        <w:rPr>
          <w:rFonts w:ascii="Open Sans" w:hAnsi="Open Sans" w:cs="Open Sans"/>
          <w:sz w:val="20"/>
          <w:szCs w:val="20"/>
          <w:lang w:val="it-IT"/>
        </w:rPr>
        <w:t>Za potrebe e</w:t>
      </w:r>
      <w:r w:rsidRPr="000A7036">
        <w:rPr>
          <w:rFonts w:ascii="Open Sans" w:hAnsi="Open Sans" w:cs="Open Sans"/>
          <w:sz w:val="20"/>
          <w:szCs w:val="20"/>
          <w:lang w:val="it-IT"/>
        </w:rPr>
        <w:t xml:space="preserve">valuacija Lokalnog akcionog plana </w:t>
      </w:r>
      <w:r>
        <w:rPr>
          <w:rFonts w:ascii="Open Sans" w:hAnsi="Open Sans" w:cs="Open Sans"/>
          <w:sz w:val="20"/>
          <w:szCs w:val="20"/>
          <w:lang w:val="it-IT"/>
        </w:rPr>
        <w:t xml:space="preserve">primeniće se sledeće metode: </w:t>
      </w:r>
    </w:p>
    <w:p w:rsidR="000A7036" w:rsidRPr="000A7036" w:rsidRDefault="000A7036" w:rsidP="00E52267">
      <w:pPr>
        <w:numPr>
          <w:ilvl w:val="0"/>
          <w:numId w:val="48"/>
        </w:numPr>
        <w:tabs>
          <w:tab w:val="left" w:pos="1128"/>
        </w:tabs>
        <w:spacing w:line="240" w:lineRule="auto"/>
        <w:rPr>
          <w:rFonts w:ascii="Open Sans" w:hAnsi="Open Sans" w:cs="Open Sans"/>
          <w:sz w:val="20"/>
          <w:szCs w:val="20"/>
          <w:lang w:val="it-IT"/>
        </w:rPr>
      </w:pPr>
      <w:r w:rsidRPr="000A7036">
        <w:rPr>
          <w:rFonts w:ascii="Open Sans" w:hAnsi="Open Sans" w:cs="Open Sans"/>
          <w:b/>
          <w:bCs/>
          <w:sz w:val="20"/>
          <w:szCs w:val="20"/>
          <w:lang w:val="it-IT"/>
        </w:rPr>
        <w:t>Interna evaluacija</w:t>
      </w:r>
      <w:r w:rsidRPr="000A7036">
        <w:rPr>
          <w:rFonts w:ascii="Open Sans" w:hAnsi="Open Sans" w:cs="Open Sans"/>
          <w:sz w:val="20"/>
          <w:szCs w:val="20"/>
          <w:lang w:val="it-IT"/>
        </w:rPr>
        <w:t>, koju realizuje Savet za unapređenje položaja OSI u roku od šest meseci nakon završetka LAP-a;</w:t>
      </w:r>
    </w:p>
    <w:p w:rsidR="000A7036" w:rsidRPr="000A7036" w:rsidRDefault="000A7036" w:rsidP="00E52267">
      <w:pPr>
        <w:numPr>
          <w:ilvl w:val="0"/>
          <w:numId w:val="48"/>
        </w:numPr>
        <w:tabs>
          <w:tab w:val="left" w:pos="1128"/>
        </w:tabs>
        <w:spacing w:line="240" w:lineRule="auto"/>
        <w:rPr>
          <w:rFonts w:ascii="Open Sans" w:hAnsi="Open Sans" w:cs="Open Sans"/>
          <w:sz w:val="20"/>
          <w:szCs w:val="20"/>
          <w:lang w:val="it-IT"/>
        </w:rPr>
      </w:pPr>
      <w:r w:rsidRPr="000A7036">
        <w:rPr>
          <w:rFonts w:ascii="Open Sans" w:hAnsi="Open Sans" w:cs="Open Sans"/>
          <w:b/>
          <w:bCs/>
          <w:sz w:val="20"/>
          <w:szCs w:val="20"/>
          <w:lang w:val="it-IT"/>
        </w:rPr>
        <w:lastRenderedPageBreak/>
        <w:t>Eksterna evaluacija</w:t>
      </w:r>
      <w:r w:rsidRPr="000A7036">
        <w:rPr>
          <w:rFonts w:ascii="Open Sans" w:hAnsi="Open Sans" w:cs="Open Sans"/>
          <w:sz w:val="20"/>
          <w:szCs w:val="20"/>
          <w:lang w:val="it-IT"/>
        </w:rPr>
        <w:t>, u zavisnosti od budžetskih mogućnosti Grada, sprovedena putem angažovanja nezavisnog evaluatora.</w:t>
      </w:r>
    </w:p>
    <w:p w:rsidR="000A7036" w:rsidRDefault="000A7036" w:rsidP="004102D2">
      <w:pPr>
        <w:tabs>
          <w:tab w:val="left" w:pos="1128"/>
        </w:tabs>
        <w:spacing w:line="240" w:lineRule="auto"/>
        <w:jc w:val="both"/>
        <w:rPr>
          <w:rFonts w:ascii="Open Sans" w:hAnsi="Open Sans" w:cs="Open Sans"/>
          <w:sz w:val="20"/>
          <w:szCs w:val="20"/>
          <w:lang w:val="it-IT"/>
        </w:rPr>
      </w:pPr>
      <w:r w:rsidRPr="000A7036">
        <w:rPr>
          <w:rFonts w:ascii="Open Sans" w:hAnsi="Open Sans" w:cs="Open Sans"/>
          <w:sz w:val="20"/>
          <w:szCs w:val="20"/>
          <w:lang w:val="it-IT"/>
        </w:rPr>
        <w:t xml:space="preserve">Evaluacija će biti sprovedena u skladu sa </w:t>
      </w:r>
      <w:r w:rsidRPr="000A7036">
        <w:rPr>
          <w:rFonts w:ascii="Open Sans" w:hAnsi="Open Sans" w:cs="Open Sans"/>
          <w:b/>
          <w:bCs/>
          <w:sz w:val="20"/>
          <w:szCs w:val="20"/>
          <w:lang w:val="it-IT"/>
        </w:rPr>
        <w:t>članom 40. Zakona o planskom sistemu Republike Srbije</w:t>
      </w:r>
      <w:r w:rsidRPr="000A7036">
        <w:rPr>
          <w:rFonts w:ascii="Open Sans" w:hAnsi="Open Sans" w:cs="Open Sans"/>
          <w:sz w:val="20"/>
          <w:szCs w:val="20"/>
          <w:lang w:val="it-IT"/>
        </w:rPr>
        <w:t xml:space="preserve">, kojim se predviđa obavezno vrednovanje učinaka javnih politika, kao i na osnovu </w:t>
      </w:r>
      <w:r w:rsidRPr="000A7036">
        <w:rPr>
          <w:rFonts w:ascii="Open Sans" w:hAnsi="Open Sans" w:cs="Open Sans"/>
          <w:b/>
          <w:bCs/>
          <w:sz w:val="20"/>
          <w:szCs w:val="20"/>
          <w:lang w:val="it-IT"/>
        </w:rPr>
        <w:t>kriterijuma Organizacije za ekonomsku saradnju i razvoj (OECD)</w:t>
      </w:r>
      <w:r w:rsidRPr="000A7036">
        <w:rPr>
          <w:rFonts w:ascii="Open Sans" w:hAnsi="Open Sans" w:cs="Open Sans"/>
          <w:sz w:val="20"/>
          <w:szCs w:val="20"/>
          <w:lang w:val="it-IT"/>
        </w:rPr>
        <w:t>:</w:t>
      </w:r>
    </w:p>
    <w:p w:rsidR="000A7036" w:rsidRDefault="00D46A7C" w:rsidP="004102D2">
      <w:pPr>
        <w:tabs>
          <w:tab w:val="left" w:pos="1128"/>
        </w:tabs>
        <w:spacing w:line="240" w:lineRule="auto"/>
        <w:jc w:val="both"/>
        <w:rPr>
          <w:rFonts w:ascii="Open Sans" w:hAnsi="Open Sans" w:cs="Open Sans"/>
          <w:sz w:val="20"/>
          <w:szCs w:val="20"/>
          <w:lang w:val="it-IT"/>
        </w:rPr>
      </w:pPr>
      <w:r w:rsidRPr="000A7036">
        <w:rPr>
          <w:rFonts w:ascii="Open Sans" w:hAnsi="Open Sans" w:cs="Open Sans"/>
          <w:b/>
          <w:bCs/>
          <w:sz w:val="20"/>
          <w:szCs w:val="20"/>
          <w:lang w:val="it-IT"/>
        </w:rPr>
        <w:t>Relevantnost</w:t>
      </w:r>
      <w:r w:rsidRPr="00D46A7C">
        <w:rPr>
          <w:rFonts w:ascii="Open Sans" w:hAnsi="Open Sans" w:cs="Open Sans"/>
          <w:b/>
          <w:bCs/>
          <w:sz w:val="20"/>
          <w:szCs w:val="20"/>
          <w:lang w:val="it-IT"/>
        </w:rPr>
        <w:t xml:space="preserve">: </w:t>
      </w:r>
      <w:r w:rsidRPr="000A7036">
        <w:rPr>
          <w:rFonts w:ascii="Open Sans" w:hAnsi="Open Sans" w:cs="Open Sans"/>
          <w:sz w:val="20"/>
          <w:szCs w:val="20"/>
          <w:lang w:val="it-IT"/>
        </w:rPr>
        <w:t xml:space="preserve">Utvrđuje se da li su ciljevi i mere LAP-a u skladu sa realnim potrebama </w:t>
      </w:r>
      <w:r w:rsidR="00F421CD">
        <w:rPr>
          <w:rFonts w:ascii="Open Sans" w:hAnsi="Open Sans" w:cs="Open Sans"/>
          <w:sz w:val="20"/>
          <w:szCs w:val="20"/>
          <w:lang w:val="it-IT"/>
        </w:rPr>
        <w:t>OSI</w:t>
      </w:r>
      <w:r w:rsidRPr="000A7036">
        <w:rPr>
          <w:rFonts w:ascii="Open Sans" w:hAnsi="Open Sans" w:cs="Open Sans"/>
          <w:sz w:val="20"/>
          <w:szCs w:val="20"/>
          <w:lang w:val="it-IT"/>
        </w:rPr>
        <w:t>, prioritetima zajednice i strateškim dokumentima.</w:t>
      </w:r>
    </w:p>
    <w:p w:rsidR="00D46A7C" w:rsidRDefault="00D46A7C" w:rsidP="004102D2">
      <w:pPr>
        <w:tabs>
          <w:tab w:val="left" w:pos="1128"/>
        </w:tabs>
        <w:spacing w:line="240" w:lineRule="auto"/>
        <w:jc w:val="both"/>
        <w:rPr>
          <w:rFonts w:ascii="Open Sans" w:hAnsi="Open Sans" w:cs="Open Sans"/>
          <w:sz w:val="20"/>
          <w:szCs w:val="20"/>
          <w:lang w:val="it-IT"/>
        </w:rPr>
      </w:pPr>
      <w:r w:rsidRPr="000A7036">
        <w:rPr>
          <w:rFonts w:ascii="Open Sans" w:hAnsi="Open Sans" w:cs="Open Sans"/>
          <w:b/>
          <w:bCs/>
          <w:sz w:val="20"/>
          <w:szCs w:val="20"/>
          <w:lang w:val="it-IT"/>
        </w:rPr>
        <w:t>Efektivnost</w:t>
      </w:r>
      <w:r w:rsidRPr="00D46A7C">
        <w:rPr>
          <w:rFonts w:ascii="Open Sans" w:hAnsi="Open Sans" w:cs="Open Sans"/>
          <w:b/>
          <w:bCs/>
          <w:sz w:val="20"/>
          <w:szCs w:val="20"/>
          <w:lang w:val="it-IT"/>
        </w:rPr>
        <w:t xml:space="preserve">: </w:t>
      </w:r>
      <w:r w:rsidRPr="000A7036">
        <w:rPr>
          <w:rFonts w:ascii="Open Sans" w:hAnsi="Open Sans" w:cs="Open Sans"/>
          <w:sz w:val="20"/>
          <w:szCs w:val="20"/>
          <w:lang w:val="it-IT"/>
        </w:rPr>
        <w:t>Procenjuje se u kojoj meri su posebni ciljevi i mere ostvareni i koji su faktori doprineli ili otežali njihovu realizaciju.</w:t>
      </w:r>
    </w:p>
    <w:p w:rsidR="00D46A7C" w:rsidRDefault="00D46A7C" w:rsidP="004102D2">
      <w:pPr>
        <w:tabs>
          <w:tab w:val="left" w:pos="1128"/>
        </w:tabs>
        <w:spacing w:line="240" w:lineRule="auto"/>
        <w:jc w:val="both"/>
        <w:rPr>
          <w:rFonts w:ascii="Open Sans" w:hAnsi="Open Sans" w:cs="Open Sans"/>
          <w:sz w:val="20"/>
          <w:szCs w:val="20"/>
          <w:lang w:val="it-IT"/>
        </w:rPr>
      </w:pPr>
      <w:r w:rsidRPr="000A7036">
        <w:rPr>
          <w:rFonts w:ascii="Open Sans" w:hAnsi="Open Sans" w:cs="Open Sans"/>
          <w:b/>
          <w:bCs/>
          <w:sz w:val="20"/>
          <w:szCs w:val="20"/>
          <w:lang w:val="it-IT"/>
        </w:rPr>
        <w:t>Efikasnost</w:t>
      </w:r>
      <w:r w:rsidRPr="00D46A7C">
        <w:rPr>
          <w:rFonts w:ascii="Open Sans" w:hAnsi="Open Sans" w:cs="Open Sans"/>
          <w:b/>
          <w:bCs/>
          <w:sz w:val="20"/>
          <w:szCs w:val="20"/>
          <w:lang w:val="it-IT"/>
        </w:rPr>
        <w:t xml:space="preserve">: </w:t>
      </w:r>
      <w:r w:rsidRPr="000A7036">
        <w:rPr>
          <w:rFonts w:ascii="Open Sans" w:hAnsi="Open Sans" w:cs="Open Sans"/>
          <w:sz w:val="20"/>
          <w:szCs w:val="20"/>
          <w:lang w:val="it-IT"/>
        </w:rPr>
        <w:t>Analizira se odnos uloženih resursa i postignutih rezultata, uključujući razmatranje alternativnih i isplativijih pristupa.</w:t>
      </w:r>
    </w:p>
    <w:p w:rsidR="00D46A7C" w:rsidRDefault="00D46A7C" w:rsidP="004102D2">
      <w:pPr>
        <w:tabs>
          <w:tab w:val="left" w:pos="1128"/>
        </w:tabs>
        <w:spacing w:line="240" w:lineRule="auto"/>
        <w:jc w:val="both"/>
        <w:rPr>
          <w:rFonts w:ascii="Open Sans" w:hAnsi="Open Sans" w:cs="Open Sans"/>
          <w:sz w:val="20"/>
          <w:szCs w:val="20"/>
          <w:lang w:val="it-IT"/>
        </w:rPr>
      </w:pPr>
      <w:r w:rsidRPr="000A7036">
        <w:rPr>
          <w:rFonts w:ascii="Open Sans" w:hAnsi="Open Sans" w:cs="Open Sans"/>
          <w:b/>
          <w:bCs/>
          <w:sz w:val="20"/>
          <w:szCs w:val="20"/>
          <w:lang w:val="it-IT"/>
        </w:rPr>
        <w:t>Uticaj</w:t>
      </w:r>
      <w:r w:rsidRPr="00D46A7C">
        <w:rPr>
          <w:rFonts w:ascii="Open Sans" w:hAnsi="Open Sans" w:cs="Open Sans"/>
          <w:b/>
          <w:bCs/>
          <w:sz w:val="20"/>
          <w:szCs w:val="20"/>
          <w:lang w:val="it-IT"/>
        </w:rPr>
        <w:t xml:space="preserve">: </w:t>
      </w:r>
      <w:r w:rsidRPr="000A7036">
        <w:rPr>
          <w:rFonts w:ascii="Open Sans" w:hAnsi="Open Sans" w:cs="Open Sans"/>
          <w:sz w:val="20"/>
          <w:szCs w:val="20"/>
          <w:lang w:val="it-IT"/>
        </w:rPr>
        <w:t>Ispituju se dugoročni, planirani i neplanirani efekti sprovođenja LAP-a – društveni, ekonomski, politički, ekološki.</w:t>
      </w:r>
    </w:p>
    <w:p w:rsidR="00D46A7C" w:rsidRDefault="00D46A7C" w:rsidP="004102D2">
      <w:pPr>
        <w:tabs>
          <w:tab w:val="left" w:pos="1128"/>
        </w:tabs>
        <w:spacing w:line="240" w:lineRule="auto"/>
        <w:jc w:val="both"/>
        <w:rPr>
          <w:rFonts w:ascii="Open Sans" w:hAnsi="Open Sans" w:cs="Open Sans"/>
          <w:sz w:val="20"/>
          <w:szCs w:val="20"/>
          <w:lang w:val="it-IT"/>
        </w:rPr>
      </w:pPr>
      <w:r w:rsidRPr="000A7036">
        <w:rPr>
          <w:rFonts w:ascii="Open Sans" w:hAnsi="Open Sans" w:cs="Open Sans"/>
          <w:b/>
          <w:bCs/>
          <w:sz w:val="20"/>
          <w:szCs w:val="20"/>
          <w:lang w:val="it-IT"/>
        </w:rPr>
        <w:t>Održivost</w:t>
      </w:r>
      <w:r w:rsidRPr="00D46A7C">
        <w:rPr>
          <w:rFonts w:ascii="Open Sans" w:hAnsi="Open Sans" w:cs="Open Sans"/>
          <w:b/>
          <w:bCs/>
          <w:sz w:val="20"/>
          <w:szCs w:val="20"/>
          <w:lang w:val="it-IT"/>
        </w:rPr>
        <w:t xml:space="preserve">: </w:t>
      </w:r>
      <w:r w:rsidRPr="000A7036">
        <w:rPr>
          <w:rFonts w:ascii="Open Sans" w:hAnsi="Open Sans" w:cs="Open Sans"/>
          <w:sz w:val="20"/>
          <w:szCs w:val="20"/>
          <w:lang w:val="it-IT"/>
        </w:rPr>
        <w:t>Procena mogućnosti da se koristi i pozitivni efekti sprovedenih mera očuvaju i nakon završetka LAP-a i povlačenja javnog finansiranja.</w:t>
      </w:r>
    </w:p>
    <w:p w:rsidR="000A7036" w:rsidRPr="000A7036" w:rsidRDefault="000A7036" w:rsidP="004102D2">
      <w:pPr>
        <w:tabs>
          <w:tab w:val="left" w:pos="1128"/>
        </w:tabs>
        <w:spacing w:line="240" w:lineRule="auto"/>
        <w:rPr>
          <w:rFonts w:ascii="Open Sans" w:hAnsi="Open Sans" w:cs="Open Sans"/>
          <w:sz w:val="20"/>
          <w:szCs w:val="20"/>
          <w:lang w:val="it-IT"/>
        </w:rPr>
      </w:pPr>
      <w:r w:rsidRPr="000A7036">
        <w:rPr>
          <w:rFonts w:ascii="Open Sans" w:hAnsi="Open Sans" w:cs="Open Sans"/>
          <w:sz w:val="20"/>
          <w:szCs w:val="20"/>
          <w:lang w:val="it-IT"/>
        </w:rPr>
        <w:t>Evaluacija će se zasnivati na:</w:t>
      </w:r>
    </w:p>
    <w:p w:rsidR="000A7036" w:rsidRPr="000A7036" w:rsidRDefault="000A7036" w:rsidP="00E52267">
      <w:pPr>
        <w:numPr>
          <w:ilvl w:val="0"/>
          <w:numId w:val="49"/>
        </w:numPr>
        <w:tabs>
          <w:tab w:val="left" w:pos="1128"/>
        </w:tabs>
        <w:spacing w:line="240" w:lineRule="auto"/>
        <w:rPr>
          <w:rFonts w:ascii="Open Sans" w:hAnsi="Open Sans" w:cs="Open Sans"/>
          <w:sz w:val="20"/>
          <w:szCs w:val="20"/>
          <w:lang w:val="it-IT"/>
        </w:rPr>
      </w:pPr>
      <w:r w:rsidRPr="000A7036">
        <w:rPr>
          <w:rFonts w:ascii="Open Sans" w:hAnsi="Open Sans" w:cs="Open Sans"/>
          <w:sz w:val="20"/>
          <w:szCs w:val="20"/>
          <w:lang w:val="it-IT"/>
        </w:rPr>
        <w:t>godišnjim i završnim izveštajima o realizaciji LAP-a;</w:t>
      </w:r>
    </w:p>
    <w:p w:rsidR="000A7036" w:rsidRPr="000A7036" w:rsidRDefault="000A7036" w:rsidP="00E52267">
      <w:pPr>
        <w:numPr>
          <w:ilvl w:val="0"/>
          <w:numId w:val="49"/>
        </w:numPr>
        <w:tabs>
          <w:tab w:val="left" w:pos="1128"/>
        </w:tabs>
        <w:spacing w:line="240" w:lineRule="auto"/>
        <w:rPr>
          <w:rFonts w:ascii="Open Sans" w:hAnsi="Open Sans" w:cs="Open Sans"/>
          <w:sz w:val="20"/>
          <w:szCs w:val="20"/>
          <w:lang w:val="it-IT"/>
        </w:rPr>
      </w:pPr>
      <w:r w:rsidRPr="000A7036">
        <w:rPr>
          <w:rFonts w:ascii="Open Sans" w:hAnsi="Open Sans" w:cs="Open Sans"/>
          <w:sz w:val="20"/>
          <w:szCs w:val="20"/>
          <w:lang w:val="it-IT"/>
        </w:rPr>
        <w:t>analizi rezultata konsultacija sa osobama sa invaliditetom i organizacijama civilnog društva;</w:t>
      </w:r>
    </w:p>
    <w:p w:rsidR="000A7036" w:rsidRPr="000A7036" w:rsidRDefault="000A7036" w:rsidP="00E52267">
      <w:pPr>
        <w:numPr>
          <w:ilvl w:val="0"/>
          <w:numId w:val="49"/>
        </w:numPr>
        <w:tabs>
          <w:tab w:val="left" w:pos="1128"/>
        </w:tabs>
        <w:spacing w:line="240" w:lineRule="auto"/>
        <w:rPr>
          <w:rFonts w:ascii="Open Sans" w:hAnsi="Open Sans" w:cs="Open Sans"/>
          <w:sz w:val="20"/>
          <w:szCs w:val="20"/>
          <w:lang w:val="it-IT"/>
        </w:rPr>
      </w:pPr>
      <w:r w:rsidRPr="000A7036">
        <w:rPr>
          <w:rFonts w:ascii="Open Sans" w:hAnsi="Open Sans" w:cs="Open Sans"/>
          <w:sz w:val="20"/>
          <w:szCs w:val="20"/>
          <w:lang w:val="it-IT"/>
        </w:rPr>
        <w:t>rezultatima procene zadovoljstva korisnika i prikupljenih podataka iz sistema monitoringa.</w:t>
      </w:r>
    </w:p>
    <w:p w:rsidR="00BD6525" w:rsidRPr="00C51A09" w:rsidRDefault="00BD6525" w:rsidP="004102D2">
      <w:pPr>
        <w:tabs>
          <w:tab w:val="left" w:pos="1128"/>
        </w:tabs>
        <w:spacing w:line="240" w:lineRule="auto"/>
        <w:rPr>
          <w:color w:val="000000"/>
        </w:rPr>
        <w:sectPr w:rsidR="00BD6525" w:rsidRPr="00C51A09" w:rsidSect="004C4337">
          <w:footerReference w:type="even" r:id="rId141"/>
          <w:footerReference w:type="default" r:id="rId142"/>
          <w:headerReference w:type="first" r:id="rId143"/>
          <w:footerReference w:type="first" r:id="rId144"/>
          <w:pgSz w:w="11906" w:h="16838"/>
          <w:pgMar w:top="1276" w:right="1080" w:bottom="1440" w:left="1080" w:header="720" w:footer="720" w:gutter="0"/>
          <w:pgNumType w:start="1"/>
          <w:cols w:space="720"/>
        </w:sectPr>
      </w:pPr>
    </w:p>
    <w:p w:rsidR="00BD6525" w:rsidRDefault="00D50F78" w:rsidP="00E52267">
      <w:pPr>
        <w:pStyle w:val="Heading1"/>
        <w:numPr>
          <w:ilvl w:val="0"/>
          <w:numId w:val="71"/>
        </w:numPr>
        <w:spacing w:line="240" w:lineRule="auto"/>
      </w:pPr>
      <w:bookmarkStart w:id="43" w:name="_Toc222824270"/>
      <w:r w:rsidRPr="00C51A09">
        <w:lastRenderedPageBreak/>
        <w:t>AKCIONI PLAN ZA SPROVOĐENJE</w:t>
      </w:r>
      <w:bookmarkEnd w:id="43"/>
      <w:r w:rsidRPr="00C51A09">
        <w:t xml:space="preserve">  </w:t>
      </w:r>
    </w:p>
    <w:tbl>
      <w:tblPr>
        <w:tblW w:w="14748" w:type="dxa"/>
        <w:tblInd w:w="-714"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00"/>
      </w:tblPr>
      <w:tblGrid>
        <w:gridCol w:w="3397"/>
        <w:gridCol w:w="23"/>
        <w:gridCol w:w="262"/>
        <w:gridCol w:w="18"/>
        <w:gridCol w:w="101"/>
        <w:gridCol w:w="726"/>
        <w:gridCol w:w="151"/>
        <w:gridCol w:w="274"/>
        <w:gridCol w:w="284"/>
        <w:gridCol w:w="82"/>
        <w:gridCol w:w="327"/>
        <w:gridCol w:w="306"/>
        <w:gridCol w:w="348"/>
        <w:gridCol w:w="795"/>
        <w:gridCol w:w="980"/>
        <w:gridCol w:w="12"/>
        <w:gridCol w:w="987"/>
        <w:gridCol w:w="591"/>
        <w:gridCol w:w="406"/>
        <w:gridCol w:w="260"/>
        <w:gridCol w:w="257"/>
        <w:gridCol w:w="476"/>
        <w:gridCol w:w="567"/>
        <w:gridCol w:w="425"/>
        <w:gridCol w:w="404"/>
        <w:gridCol w:w="12"/>
        <w:gridCol w:w="434"/>
        <w:gridCol w:w="558"/>
        <w:gridCol w:w="42"/>
        <w:gridCol w:w="243"/>
        <w:gridCol w:w="1000"/>
      </w:tblGrid>
      <w:tr w:rsidR="0032112E" w:rsidRPr="00326268" w:rsidTr="002F5637">
        <w:trPr>
          <w:trHeight w:val="566"/>
        </w:trPr>
        <w:tc>
          <w:tcPr>
            <w:tcW w:w="14748" w:type="dxa"/>
            <w:gridSpan w:val="31"/>
            <w:shd w:val="clear" w:color="auto" w:fill="501000"/>
          </w:tcPr>
          <w:p w:rsidR="0032112E" w:rsidRPr="00B0767C" w:rsidRDefault="0032112E" w:rsidP="00F42B71">
            <w:pPr>
              <w:pStyle w:val="NoSpacing"/>
              <w:jc w:val="both"/>
              <w:rPr>
                <w:rFonts w:ascii="Open Sans" w:hAnsi="Open Sans" w:cs="Open Sans"/>
                <w:b/>
                <w:bCs/>
                <w:i/>
                <w:iCs/>
                <w:color w:val="FFFFFF" w:themeColor="background1"/>
                <w:sz w:val="24"/>
                <w:szCs w:val="24"/>
              </w:rPr>
            </w:pPr>
            <w:r w:rsidRPr="00B0767C">
              <w:rPr>
                <w:rFonts w:ascii="Open Sans" w:hAnsi="Open Sans" w:cs="Open Sans"/>
                <w:b/>
                <w:bCs/>
                <w:i/>
                <w:iCs/>
                <w:color w:val="FFFFFF" w:themeColor="background1"/>
                <w:sz w:val="24"/>
                <w:szCs w:val="24"/>
              </w:rPr>
              <w:t xml:space="preserve">Posebni cilj 1: Unapređena fizička, informaciona i digitalna pristupačnost javnih prostora, usluga i informacija za decu sa smetnjama u razvoju, mlade i odrasle </w:t>
            </w:r>
            <w:r w:rsidR="00FA0510" w:rsidRPr="00B0767C">
              <w:rPr>
                <w:rFonts w:ascii="Open Sans" w:hAnsi="Open Sans" w:cs="Open Sans"/>
                <w:b/>
                <w:bCs/>
                <w:i/>
                <w:iCs/>
                <w:color w:val="FFFFFF" w:themeColor="background1"/>
                <w:sz w:val="24"/>
                <w:szCs w:val="24"/>
              </w:rPr>
              <w:t>OSI</w:t>
            </w:r>
            <w:r w:rsidRPr="00B0767C">
              <w:rPr>
                <w:rFonts w:ascii="Open Sans" w:hAnsi="Open Sans" w:cs="Open Sans"/>
                <w:b/>
                <w:bCs/>
                <w:i/>
                <w:iCs/>
                <w:color w:val="FFFFFF" w:themeColor="background1"/>
                <w:sz w:val="24"/>
                <w:szCs w:val="24"/>
              </w:rPr>
              <w:t xml:space="preserve"> u skladu sa standardima univerzalnog dizajna. </w:t>
            </w:r>
          </w:p>
        </w:tc>
      </w:tr>
      <w:tr w:rsidR="0032112E" w:rsidRPr="00B50922" w:rsidTr="002F5637">
        <w:trPr>
          <w:trHeight w:val="70"/>
        </w:trPr>
        <w:tc>
          <w:tcPr>
            <w:tcW w:w="14748" w:type="dxa"/>
            <w:gridSpan w:val="31"/>
            <w:shd w:val="clear" w:color="auto" w:fill="FFFFFF" w:themeFill="background1"/>
          </w:tcPr>
          <w:p w:rsidR="0032112E" w:rsidRPr="00B0767C" w:rsidRDefault="0032112E" w:rsidP="002F3425">
            <w:pPr>
              <w:pStyle w:val="NoSpacing"/>
              <w:rPr>
                <w:b/>
                <w:bCs/>
                <w:i/>
                <w:iCs/>
                <w:sz w:val="19"/>
                <w:szCs w:val="19"/>
              </w:rPr>
            </w:pPr>
            <w:r w:rsidRPr="00B0767C">
              <w:rPr>
                <w:b/>
                <w:bCs/>
                <w:i/>
                <w:iCs/>
                <w:sz w:val="19"/>
                <w:szCs w:val="19"/>
              </w:rPr>
              <w:t>Organizaciona jedinica odgovorna za sprovođenje (koordinisanje sprovođenja) posebnog cilja:  __________________________________</w:t>
            </w:r>
          </w:p>
        </w:tc>
      </w:tr>
      <w:tr w:rsidR="00E25809" w:rsidRPr="00E25809" w:rsidTr="002F5637">
        <w:trPr>
          <w:trHeight w:val="389"/>
        </w:trPr>
        <w:tc>
          <w:tcPr>
            <w:tcW w:w="3682" w:type="dxa"/>
            <w:gridSpan w:val="3"/>
            <w:vAlign w:val="center"/>
          </w:tcPr>
          <w:p w:rsidR="0032112E" w:rsidRPr="00B0767C" w:rsidRDefault="0032112E" w:rsidP="00FA0510">
            <w:pPr>
              <w:pStyle w:val="NoSpacing"/>
              <w:jc w:val="both"/>
              <w:rPr>
                <w:rFonts w:ascii="Open Sans" w:hAnsi="Open Sans" w:cs="Open Sans"/>
                <w:b/>
                <w:bCs/>
                <w:i/>
                <w:iCs/>
                <w:sz w:val="16"/>
                <w:szCs w:val="16"/>
              </w:rPr>
            </w:pPr>
            <w:r w:rsidRPr="00B0767C">
              <w:rPr>
                <w:rFonts w:ascii="Open Sans" w:hAnsi="Open Sans" w:cs="Open Sans"/>
                <w:b/>
                <w:bCs/>
                <w:i/>
                <w:iCs/>
                <w:sz w:val="16"/>
                <w:szCs w:val="16"/>
              </w:rPr>
              <w:t xml:space="preserve">Pokazatelji na nivou posebnog cilja </w:t>
            </w:r>
          </w:p>
        </w:tc>
        <w:tc>
          <w:tcPr>
            <w:tcW w:w="996" w:type="dxa"/>
            <w:gridSpan w:val="4"/>
            <w:vAlign w:val="center"/>
          </w:tcPr>
          <w:p w:rsidR="0032112E" w:rsidRPr="00B0767C" w:rsidRDefault="0032112E" w:rsidP="002F3425">
            <w:pPr>
              <w:pStyle w:val="NoSpacing"/>
              <w:rPr>
                <w:rFonts w:ascii="Open Sans" w:hAnsi="Open Sans" w:cs="Open Sans"/>
                <w:b/>
                <w:bCs/>
                <w:i/>
                <w:iCs/>
                <w:sz w:val="16"/>
                <w:szCs w:val="16"/>
              </w:rPr>
            </w:pPr>
            <w:r w:rsidRPr="00B0767C">
              <w:rPr>
                <w:rFonts w:ascii="Open Sans" w:hAnsi="Open Sans" w:cs="Open Sans"/>
                <w:b/>
                <w:bCs/>
                <w:i/>
                <w:iCs/>
                <w:sz w:val="16"/>
                <w:szCs w:val="16"/>
              </w:rPr>
              <w:t>Jedinica mere</w:t>
            </w:r>
          </w:p>
        </w:tc>
        <w:tc>
          <w:tcPr>
            <w:tcW w:w="2416" w:type="dxa"/>
            <w:gridSpan w:val="7"/>
            <w:vAlign w:val="center"/>
          </w:tcPr>
          <w:p w:rsidR="0032112E" w:rsidRPr="00B0767C" w:rsidRDefault="0032112E" w:rsidP="002F3425">
            <w:pPr>
              <w:pStyle w:val="NoSpacing"/>
              <w:rPr>
                <w:rFonts w:ascii="Open Sans" w:hAnsi="Open Sans" w:cs="Open Sans"/>
                <w:b/>
                <w:bCs/>
                <w:i/>
                <w:iCs/>
                <w:sz w:val="16"/>
                <w:szCs w:val="16"/>
              </w:rPr>
            </w:pPr>
            <w:r w:rsidRPr="00B0767C">
              <w:rPr>
                <w:rFonts w:ascii="Open Sans" w:hAnsi="Open Sans" w:cs="Open Sans"/>
                <w:b/>
                <w:bCs/>
                <w:i/>
                <w:iCs/>
                <w:sz w:val="16"/>
                <w:szCs w:val="16"/>
              </w:rPr>
              <w:t xml:space="preserve">Izvor provere </w:t>
            </w:r>
          </w:p>
        </w:tc>
        <w:tc>
          <w:tcPr>
            <w:tcW w:w="1979" w:type="dxa"/>
            <w:gridSpan w:val="3"/>
            <w:vAlign w:val="center"/>
          </w:tcPr>
          <w:p w:rsidR="0032112E" w:rsidRPr="00B0767C" w:rsidRDefault="0032112E" w:rsidP="002F3425">
            <w:pPr>
              <w:pStyle w:val="NoSpacing"/>
              <w:rPr>
                <w:rFonts w:ascii="Open Sans" w:hAnsi="Open Sans" w:cs="Open Sans"/>
                <w:b/>
                <w:bCs/>
                <w:i/>
                <w:iCs/>
                <w:sz w:val="16"/>
                <w:szCs w:val="16"/>
              </w:rPr>
            </w:pPr>
            <w:r w:rsidRPr="00B0767C">
              <w:rPr>
                <w:rFonts w:ascii="Open Sans" w:hAnsi="Open Sans" w:cs="Open Sans"/>
                <w:b/>
                <w:bCs/>
                <w:i/>
                <w:iCs/>
                <w:sz w:val="16"/>
                <w:szCs w:val="16"/>
              </w:rPr>
              <w:t>Početna vrednost 2025</w:t>
            </w:r>
            <w:r w:rsidRPr="00B0767C">
              <w:rPr>
                <w:rStyle w:val="FootnoteReference"/>
                <w:rFonts w:ascii="Open Sans" w:hAnsi="Open Sans" w:cs="Open Sans"/>
                <w:b/>
                <w:bCs/>
                <w:i/>
                <w:iCs/>
                <w:sz w:val="16"/>
                <w:szCs w:val="16"/>
              </w:rPr>
              <w:footnoteReference w:id="7"/>
            </w:r>
          </w:p>
        </w:tc>
        <w:tc>
          <w:tcPr>
            <w:tcW w:w="997" w:type="dxa"/>
            <w:gridSpan w:val="2"/>
            <w:vAlign w:val="center"/>
          </w:tcPr>
          <w:p w:rsidR="0032112E" w:rsidRPr="00B0767C" w:rsidRDefault="0032112E" w:rsidP="002F3425">
            <w:pPr>
              <w:pStyle w:val="NoSpacing"/>
              <w:jc w:val="center"/>
              <w:rPr>
                <w:rFonts w:ascii="Open Sans" w:hAnsi="Open Sans" w:cs="Open Sans"/>
                <w:b/>
                <w:bCs/>
                <w:i/>
                <w:iCs/>
                <w:sz w:val="16"/>
                <w:szCs w:val="16"/>
              </w:rPr>
            </w:pPr>
            <w:r w:rsidRPr="00B0767C">
              <w:rPr>
                <w:rFonts w:ascii="Open Sans" w:hAnsi="Open Sans" w:cs="Open Sans"/>
                <w:b/>
                <w:bCs/>
                <w:i/>
                <w:iCs/>
                <w:sz w:val="16"/>
                <w:szCs w:val="16"/>
              </w:rPr>
              <w:t>Ciljna vrednost 2026.god.</w:t>
            </w:r>
          </w:p>
        </w:tc>
        <w:tc>
          <w:tcPr>
            <w:tcW w:w="993" w:type="dxa"/>
            <w:gridSpan w:val="3"/>
            <w:vAlign w:val="center"/>
          </w:tcPr>
          <w:p w:rsidR="0032112E" w:rsidRPr="00B0767C" w:rsidRDefault="0032112E" w:rsidP="002F3425">
            <w:pPr>
              <w:pStyle w:val="NoSpacing"/>
              <w:jc w:val="center"/>
              <w:rPr>
                <w:rFonts w:ascii="Open Sans" w:hAnsi="Open Sans" w:cs="Open Sans"/>
                <w:b/>
                <w:bCs/>
                <w:i/>
                <w:iCs/>
                <w:sz w:val="16"/>
                <w:szCs w:val="16"/>
              </w:rPr>
            </w:pPr>
            <w:r w:rsidRPr="00B0767C">
              <w:rPr>
                <w:rFonts w:ascii="Open Sans" w:hAnsi="Open Sans" w:cs="Open Sans"/>
                <w:b/>
                <w:bCs/>
                <w:i/>
                <w:iCs/>
                <w:sz w:val="16"/>
                <w:szCs w:val="16"/>
              </w:rPr>
              <w:t>Ciljna vrednost 2027.god.</w:t>
            </w:r>
          </w:p>
        </w:tc>
        <w:tc>
          <w:tcPr>
            <w:tcW w:w="992" w:type="dxa"/>
            <w:gridSpan w:val="2"/>
            <w:vAlign w:val="center"/>
          </w:tcPr>
          <w:p w:rsidR="0032112E" w:rsidRPr="00B0767C" w:rsidRDefault="0032112E" w:rsidP="002F3425">
            <w:pPr>
              <w:pStyle w:val="NoSpacing"/>
              <w:jc w:val="center"/>
              <w:rPr>
                <w:rFonts w:ascii="Open Sans" w:hAnsi="Open Sans" w:cs="Open Sans"/>
                <w:b/>
                <w:bCs/>
                <w:i/>
                <w:iCs/>
                <w:sz w:val="16"/>
                <w:szCs w:val="16"/>
              </w:rPr>
            </w:pPr>
            <w:r w:rsidRPr="00B0767C">
              <w:rPr>
                <w:rFonts w:ascii="Open Sans" w:hAnsi="Open Sans" w:cs="Open Sans"/>
                <w:b/>
                <w:bCs/>
                <w:i/>
                <w:iCs/>
                <w:sz w:val="16"/>
                <w:szCs w:val="16"/>
              </w:rPr>
              <w:t>Ciljna vrednost 2028.g</w:t>
            </w:r>
          </w:p>
        </w:tc>
        <w:tc>
          <w:tcPr>
            <w:tcW w:w="1408" w:type="dxa"/>
            <w:gridSpan w:val="4"/>
          </w:tcPr>
          <w:p w:rsidR="0032112E" w:rsidRPr="00B0767C" w:rsidRDefault="0032112E" w:rsidP="002F3425">
            <w:pPr>
              <w:pStyle w:val="NoSpacing"/>
              <w:jc w:val="center"/>
              <w:rPr>
                <w:rFonts w:ascii="Open Sans" w:hAnsi="Open Sans" w:cs="Open Sans"/>
                <w:b/>
                <w:bCs/>
                <w:i/>
                <w:iCs/>
                <w:sz w:val="16"/>
                <w:szCs w:val="16"/>
              </w:rPr>
            </w:pPr>
            <w:r w:rsidRPr="00B0767C">
              <w:rPr>
                <w:rFonts w:ascii="Open Sans" w:hAnsi="Open Sans" w:cs="Open Sans"/>
                <w:b/>
                <w:bCs/>
                <w:i/>
                <w:iCs/>
                <w:sz w:val="16"/>
                <w:szCs w:val="16"/>
              </w:rPr>
              <w:t>Ciljna vrednost  2029.god</w:t>
            </w:r>
          </w:p>
        </w:tc>
        <w:tc>
          <w:tcPr>
            <w:tcW w:w="1285" w:type="dxa"/>
            <w:gridSpan w:val="3"/>
          </w:tcPr>
          <w:p w:rsidR="0032112E" w:rsidRPr="00B0767C" w:rsidRDefault="0032112E" w:rsidP="00E25809">
            <w:pPr>
              <w:pStyle w:val="NoSpacing"/>
              <w:jc w:val="center"/>
              <w:rPr>
                <w:rFonts w:ascii="Open Sans" w:hAnsi="Open Sans" w:cs="Open Sans"/>
                <w:b/>
                <w:bCs/>
                <w:i/>
                <w:iCs/>
                <w:sz w:val="16"/>
                <w:szCs w:val="16"/>
              </w:rPr>
            </w:pPr>
            <w:r w:rsidRPr="00B0767C">
              <w:rPr>
                <w:rFonts w:ascii="Open Sans" w:hAnsi="Open Sans" w:cs="Open Sans"/>
                <w:b/>
                <w:bCs/>
                <w:i/>
                <w:iCs/>
                <w:sz w:val="16"/>
                <w:szCs w:val="16"/>
              </w:rPr>
              <w:t>Ciljna vrednost</w:t>
            </w:r>
          </w:p>
          <w:p w:rsidR="0032112E" w:rsidRPr="00B0767C" w:rsidRDefault="0032112E" w:rsidP="002F3425">
            <w:pPr>
              <w:pStyle w:val="NoSpacing"/>
              <w:jc w:val="center"/>
              <w:rPr>
                <w:rFonts w:ascii="Open Sans" w:hAnsi="Open Sans" w:cs="Open Sans"/>
                <w:b/>
                <w:bCs/>
                <w:i/>
                <w:iCs/>
                <w:sz w:val="16"/>
                <w:szCs w:val="16"/>
              </w:rPr>
            </w:pPr>
            <w:r w:rsidRPr="00B0767C">
              <w:rPr>
                <w:rFonts w:ascii="Open Sans" w:hAnsi="Open Sans" w:cs="Open Sans"/>
                <w:b/>
                <w:bCs/>
                <w:i/>
                <w:iCs/>
                <w:sz w:val="16"/>
                <w:szCs w:val="16"/>
              </w:rPr>
              <w:t>2030.god</w:t>
            </w:r>
          </w:p>
        </w:tc>
      </w:tr>
      <w:tr w:rsidR="00E25809" w:rsidRPr="00E25809" w:rsidTr="002F5637">
        <w:trPr>
          <w:trHeight w:val="443"/>
        </w:trPr>
        <w:tc>
          <w:tcPr>
            <w:tcW w:w="3682" w:type="dxa"/>
            <w:gridSpan w:val="3"/>
            <w:vAlign w:val="center"/>
          </w:tcPr>
          <w:p w:rsidR="0032112E" w:rsidRPr="00B0767C" w:rsidRDefault="0032112E" w:rsidP="0084623B">
            <w:pPr>
              <w:pStyle w:val="NoSpacing"/>
              <w:jc w:val="both"/>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Udeo javnih objekata sa obezbeđenim pristupom za OSI</w:t>
            </w:r>
          </w:p>
          <w:p w:rsidR="0032112E" w:rsidRPr="00B0767C" w:rsidRDefault="0032112E" w:rsidP="0084623B">
            <w:pPr>
              <w:pStyle w:val="NoSpacing"/>
              <w:jc w:val="both"/>
              <w:rPr>
                <w:rFonts w:ascii="Open Sans" w:hAnsi="Open Sans" w:cs="Open Sans"/>
                <w:i/>
                <w:iCs/>
                <w:color w:val="C00000"/>
                <w:sz w:val="16"/>
                <w:szCs w:val="16"/>
              </w:rPr>
            </w:pPr>
          </w:p>
        </w:tc>
        <w:tc>
          <w:tcPr>
            <w:tcW w:w="996" w:type="dxa"/>
            <w:gridSpan w:val="4"/>
            <w:vAlign w:val="center"/>
          </w:tcPr>
          <w:p w:rsidR="0032112E" w:rsidRPr="00B0767C" w:rsidRDefault="0032112E" w:rsidP="0084623B">
            <w:pPr>
              <w:pStyle w:val="NoSpacing"/>
              <w:jc w:val="both"/>
              <w:rPr>
                <w:rFonts w:ascii="Open Sans" w:hAnsi="Open Sans" w:cs="Open Sans"/>
                <w:i/>
                <w:iCs/>
                <w:color w:val="C00000"/>
                <w:sz w:val="16"/>
                <w:szCs w:val="16"/>
              </w:rPr>
            </w:pPr>
            <w:r w:rsidRPr="00B0767C">
              <w:rPr>
                <w:rFonts w:ascii="Open Sans" w:hAnsi="Open Sans" w:cs="Open Sans"/>
                <w:i/>
                <w:iCs/>
                <w:color w:val="000000" w:themeColor="text1"/>
                <w:sz w:val="16"/>
                <w:szCs w:val="16"/>
              </w:rPr>
              <w:t>%</w:t>
            </w:r>
          </w:p>
        </w:tc>
        <w:tc>
          <w:tcPr>
            <w:tcW w:w="2416" w:type="dxa"/>
            <w:gridSpan w:val="7"/>
            <w:vAlign w:val="center"/>
          </w:tcPr>
          <w:p w:rsidR="0032112E" w:rsidRPr="00B0767C" w:rsidRDefault="0032112E" w:rsidP="0084623B">
            <w:pPr>
              <w:pStyle w:val="NoSpacing"/>
              <w:jc w:val="both"/>
              <w:rPr>
                <w:rFonts w:ascii="Open Sans" w:hAnsi="Open Sans" w:cs="Open Sans"/>
                <w:i/>
                <w:iCs/>
                <w:color w:val="C00000"/>
                <w:sz w:val="16"/>
                <w:szCs w:val="16"/>
              </w:rPr>
            </w:pPr>
            <w:r w:rsidRPr="00B0767C">
              <w:rPr>
                <w:rFonts w:ascii="Open Sans" w:hAnsi="Open Sans" w:cs="Open Sans"/>
                <w:i/>
                <w:iCs/>
                <w:color w:val="000000" w:themeColor="text1"/>
                <w:sz w:val="16"/>
                <w:szCs w:val="16"/>
              </w:rPr>
              <w:t>Izveštaji GU za urbanizam; izveštaji o sprovođenju AP</w:t>
            </w:r>
          </w:p>
        </w:tc>
        <w:tc>
          <w:tcPr>
            <w:tcW w:w="1979" w:type="dxa"/>
            <w:gridSpan w:val="3"/>
            <w:vAlign w:val="center"/>
          </w:tcPr>
          <w:p w:rsidR="0032112E" w:rsidRPr="00625040" w:rsidRDefault="00625040" w:rsidP="0084623B">
            <w:pPr>
              <w:pStyle w:val="NoSpacing"/>
              <w:jc w:val="both"/>
              <w:rPr>
                <w:rFonts w:ascii="Open Sans" w:hAnsi="Open Sans" w:cs="Open Sans"/>
                <w:i/>
                <w:iCs/>
                <w:color w:val="000000" w:themeColor="text1"/>
                <w:sz w:val="16"/>
                <w:szCs w:val="16"/>
              </w:rPr>
            </w:pPr>
            <w:r w:rsidRPr="00625040">
              <w:rPr>
                <w:rFonts w:ascii="Open Sans" w:hAnsi="Open Sans" w:cs="Open Sans"/>
                <w:i/>
                <w:iCs/>
                <w:color w:val="000000" w:themeColor="text1"/>
                <w:sz w:val="16"/>
                <w:szCs w:val="16"/>
              </w:rPr>
              <w:t>0</w:t>
            </w:r>
          </w:p>
        </w:tc>
        <w:tc>
          <w:tcPr>
            <w:tcW w:w="997" w:type="dxa"/>
            <w:gridSpan w:val="2"/>
            <w:vAlign w:val="center"/>
          </w:tcPr>
          <w:p w:rsidR="0032112E" w:rsidRPr="00625040" w:rsidRDefault="0032112E" w:rsidP="0084623B">
            <w:pPr>
              <w:pStyle w:val="NoSpacing"/>
              <w:jc w:val="both"/>
              <w:rPr>
                <w:rFonts w:ascii="Open Sans" w:hAnsi="Open Sans" w:cs="Open Sans"/>
                <w:i/>
                <w:iCs/>
                <w:color w:val="000000" w:themeColor="text1"/>
                <w:sz w:val="16"/>
                <w:szCs w:val="16"/>
              </w:rPr>
            </w:pPr>
          </w:p>
        </w:tc>
        <w:tc>
          <w:tcPr>
            <w:tcW w:w="993" w:type="dxa"/>
            <w:gridSpan w:val="3"/>
            <w:vAlign w:val="center"/>
          </w:tcPr>
          <w:p w:rsidR="0032112E" w:rsidRPr="00625040" w:rsidRDefault="00625040" w:rsidP="0084623B">
            <w:pPr>
              <w:pStyle w:val="NoSpacing"/>
              <w:jc w:val="both"/>
              <w:rPr>
                <w:rFonts w:ascii="Open Sans" w:hAnsi="Open Sans" w:cs="Open Sans"/>
                <w:i/>
                <w:iCs/>
                <w:color w:val="000000" w:themeColor="text1"/>
                <w:sz w:val="16"/>
                <w:szCs w:val="16"/>
              </w:rPr>
            </w:pPr>
            <w:r>
              <w:rPr>
                <w:rFonts w:ascii="Open Sans" w:hAnsi="Open Sans" w:cs="Open Sans"/>
                <w:i/>
                <w:iCs/>
                <w:color w:val="000000" w:themeColor="text1"/>
                <w:sz w:val="16"/>
                <w:szCs w:val="16"/>
              </w:rPr>
              <w:t>1</w:t>
            </w:r>
          </w:p>
        </w:tc>
        <w:tc>
          <w:tcPr>
            <w:tcW w:w="992" w:type="dxa"/>
            <w:gridSpan w:val="2"/>
            <w:vAlign w:val="center"/>
          </w:tcPr>
          <w:p w:rsidR="0032112E" w:rsidRPr="00625040" w:rsidRDefault="00625040" w:rsidP="0084623B">
            <w:pPr>
              <w:pStyle w:val="NoSpacing"/>
              <w:jc w:val="both"/>
              <w:rPr>
                <w:rFonts w:ascii="Open Sans" w:hAnsi="Open Sans" w:cs="Open Sans"/>
                <w:i/>
                <w:iCs/>
                <w:color w:val="000000" w:themeColor="text1"/>
                <w:sz w:val="16"/>
                <w:szCs w:val="16"/>
              </w:rPr>
            </w:pPr>
            <w:r>
              <w:rPr>
                <w:rFonts w:ascii="Open Sans" w:hAnsi="Open Sans" w:cs="Open Sans"/>
                <w:i/>
                <w:iCs/>
                <w:color w:val="000000" w:themeColor="text1"/>
                <w:sz w:val="16"/>
                <w:szCs w:val="16"/>
              </w:rPr>
              <w:t>2</w:t>
            </w:r>
          </w:p>
        </w:tc>
        <w:tc>
          <w:tcPr>
            <w:tcW w:w="1408" w:type="dxa"/>
            <w:gridSpan w:val="4"/>
            <w:vAlign w:val="center"/>
          </w:tcPr>
          <w:p w:rsidR="0032112E" w:rsidRPr="00625040" w:rsidRDefault="00625040" w:rsidP="0084623B">
            <w:pPr>
              <w:pStyle w:val="NoSpacing"/>
              <w:jc w:val="both"/>
              <w:rPr>
                <w:rFonts w:ascii="Open Sans" w:hAnsi="Open Sans" w:cs="Open Sans"/>
                <w:i/>
                <w:iCs/>
                <w:color w:val="000000" w:themeColor="text1"/>
                <w:sz w:val="16"/>
                <w:szCs w:val="16"/>
              </w:rPr>
            </w:pPr>
            <w:r>
              <w:rPr>
                <w:rFonts w:ascii="Open Sans" w:hAnsi="Open Sans" w:cs="Open Sans"/>
                <w:i/>
                <w:iCs/>
                <w:color w:val="000000" w:themeColor="text1"/>
                <w:sz w:val="16"/>
                <w:szCs w:val="16"/>
              </w:rPr>
              <w:t>3</w:t>
            </w:r>
          </w:p>
        </w:tc>
        <w:tc>
          <w:tcPr>
            <w:tcW w:w="1285" w:type="dxa"/>
            <w:gridSpan w:val="3"/>
            <w:vAlign w:val="center"/>
          </w:tcPr>
          <w:p w:rsidR="0032112E" w:rsidRPr="00625040" w:rsidRDefault="00625040" w:rsidP="0084623B">
            <w:pPr>
              <w:pStyle w:val="NoSpacing"/>
              <w:jc w:val="both"/>
              <w:rPr>
                <w:rFonts w:ascii="Open Sans" w:hAnsi="Open Sans" w:cs="Open Sans"/>
                <w:i/>
                <w:iCs/>
                <w:color w:val="000000" w:themeColor="text1"/>
                <w:sz w:val="16"/>
                <w:szCs w:val="16"/>
              </w:rPr>
            </w:pPr>
            <w:r>
              <w:rPr>
                <w:rFonts w:ascii="Open Sans" w:hAnsi="Open Sans" w:cs="Open Sans"/>
                <w:i/>
                <w:iCs/>
                <w:color w:val="000000" w:themeColor="text1"/>
                <w:sz w:val="16"/>
                <w:szCs w:val="16"/>
              </w:rPr>
              <w:t>4</w:t>
            </w:r>
          </w:p>
        </w:tc>
      </w:tr>
      <w:tr w:rsidR="00E25809" w:rsidRPr="00E25809" w:rsidTr="002F5637">
        <w:trPr>
          <w:trHeight w:val="443"/>
        </w:trPr>
        <w:tc>
          <w:tcPr>
            <w:tcW w:w="3682" w:type="dxa"/>
            <w:gridSpan w:val="3"/>
            <w:vAlign w:val="center"/>
          </w:tcPr>
          <w:p w:rsidR="0032112E" w:rsidRPr="00B0767C" w:rsidRDefault="0032112E" w:rsidP="0084623B">
            <w:pPr>
              <w:pStyle w:val="NoSpacing"/>
              <w:jc w:val="both"/>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Broj dostupnih usluga sa taktilnim, auditivnim i digitalnim pristupom</w:t>
            </w:r>
          </w:p>
          <w:p w:rsidR="0032112E" w:rsidRPr="00B0767C" w:rsidRDefault="0032112E" w:rsidP="0084623B">
            <w:pPr>
              <w:pStyle w:val="NoSpacing"/>
              <w:jc w:val="both"/>
              <w:rPr>
                <w:rFonts w:ascii="Open Sans" w:hAnsi="Open Sans" w:cs="Open Sans"/>
                <w:i/>
                <w:iCs/>
                <w:color w:val="C00000"/>
                <w:sz w:val="16"/>
                <w:szCs w:val="16"/>
              </w:rPr>
            </w:pPr>
          </w:p>
        </w:tc>
        <w:tc>
          <w:tcPr>
            <w:tcW w:w="996" w:type="dxa"/>
            <w:gridSpan w:val="4"/>
            <w:vAlign w:val="center"/>
          </w:tcPr>
          <w:p w:rsidR="0032112E" w:rsidRPr="00B0767C" w:rsidRDefault="0032112E" w:rsidP="0084623B">
            <w:pPr>
              <w:pStyle w:val="NoSpacing"/>
              <w:jc w:val="both"/>
              <w:rPr>
                <w:rFonts w:ascii="Open Sans" w:hAnsi="Open Sans" w:cs="Open Sans"/>
                <w:i/>
                <w:iCs/>
                <w:color w:val="C00000"/>
                <w:sz w:val="16"/>
                <w:szCs w:val="16"/>
              </w:rPr>
            </w:pPr>
            <w:r w:rsidRPr="00B0767C">
              <w:rPr>
                <w:rFonts w:ascii="Open Sans" w:hAnsi="Open Sans" w:cs="Open Sans"/>
                <w:i/>
                <w:iCs/>
                <w:color w:val="000000" w:themeColor="text1"/>
                <w:sz w:val="16"/>
                <w:szCs w:val="16"/>
              </w:rPr>
              <w:t xml:space="preserve">Broj </w:t>
            </w:r>
          </w:p>
        </w:tc>
        <w:tc>
          <w:tcPr>
            <w:tcW w:w="2416" w:type="dxa"/>
            <w:gridSpan w:val="7"/>
            <w:vAlign w:val="center"/>
          </w:tcPr>
          <w:p w:rsidR="0032112E" w:rsidRPr="00B0767C" w:rsidRDefault="0032112E" w:rsidP="0084623B">
            <w:pPr>
              <w:pStyle w:val="NoSpacing"/>
              <w:jc w:val="both"/>
              <w:rPr>
                <w:rFonts w:ascii="Open Sans" w:hAnsi="Open Sans" w:cs="Open Sans"/>
                <w:i/>
                <w:iCs/>
                <w:color w:val="C00000"/>
                <w:sz w:val="16"/>
                <w:szCs w:val="16"/>
              </w:rPr>
            </w:pPr>
            <w:r w:rsidRPr="00B0767C">
              <w:rPr>
                <w:rFonts w:ascii="Open Sans" w:hAnsi="Open Sans" w:cs="Open Sans"/>
                <w:i/>
                <w:iCs/>
                <w:color w:val="000000" w:themeColor="text1"/>
                <w:sz w:val="16"/>
                <w:szCs w:val="16"/>
              </w:rPr>
              <w:t xml:space="preserve">izveštaji nadležnih organizacionih jedinica GU, izveštaji JU i JP. </w:t>
            </w:r>
          </w:p>
        </w:tc>
        <w:tc>
          <w:tcPr>
            <w:tcW w:w="1979" w:type="dxa"/>
            <w:gridSpan w:val="3"/>
            <w:vAlign w:val="center"/>
          </w:tcPr>
          <w:p w:rsidR="0032112E" w:rsidRPr="00625040" w:rsidRDefault="00625040" w:rsidP="0084623B">
            <w:pPr>
              <w:pStyle w:val="NoSpacing"/>
              <w:jc w:val="both"/>
              <w:rPr>
                <w:rFonts w:ascii="Open Sans" w:hAnsi="Open Sans" w:cs="Open Sans"/>
                <w:i/>
                <w:iCs/>
                <w:color w:val="000000" w:themeColor="text1"/>
                <w:sz w:val="16"/>
                <w:szCs w:val="16"/>
              </w:rPr>
            </w:pPr>
            <w:r>
              <w:rPr>
                <w:rFonts w:ascii="Open Sans" w:hAnsi="Open Sans" w:cs="Open Sans"/>
                <w:i/>
                <w:iCs/>
                <w:color w:val="000000" w:themeColor="text1"/>
                <w:sz w:val="16"/>
                <w:szCs w:val="16"/>
              </w:rPr>
              <w:t>0</w:t>
            </w:r>
          </w:p>
        </w:tc>
        <w:tc>
          <w:tcPr>
            <w:tcW w:w="997" w:type="dxa"/>
            <w:gridSpan w:val="2"/>
            <w:vAlign w:val="center"/>
          </w:tcPr>
          <w:p w:rsidR="0032112E" w:rsidRPr="00625040" w:rsidRDefault="0032112E" w:rsidP="0084623B">
            <w:pPr>
              <w:pStyle w:val="NoSpacing"/>
              <w:jc w:val="both"/>
              <w:rPr>
                <w:rFonts w:ascii="Open Sans" w:hAnsi="Open Sans" w:cs="Open Sans"/>
                <w:i/>
                <w:iCs/>
                <w:color w:val="000000" w:themeColor="text1"/>
                <w:sz w:val="16"/>
                <w:szCs w:val="16"/>
              </w:rPr>
            </w:pPr>
          </w:p>
        </w:tc>
        <w:tc>
          <w:tcPr>
            <w:tcW w:w="993" w:type="dxa"/>
            <w:gridSpan w:val="3"/>
            <w:vAlign w:val="center"/>
          </w:tcPr>
          <w:p w:rsidR="0032112E" w:rsidRPr="00625040" w:rsidRDefault="00625040" w:rsidP="0084623B">
            <w:pPr>
              <w:pStyle w:val="NoSpacing"/>
              <w:jc w:val="both"/>
              <w:rPr>
                <w:rFonts w:ascii="Open Sans" w:hAnsi="Open Sans" w:cs="Open Sans"/>
                <w:i/>
                <w:iCs/>
                <w:color w:val="000000" w:themeColor="text1"/>
                <w:sz w:val="16"/>
                <w:szCs w:val="16"/>
              </w:rPr>
            </w:pPr>
            <w:r>
              <w:rPr>
                <w:rFonts w:ascii="Open Sans" w:hAnsi="Open Sans" w:cs="Open Sans"/>
                <w:i/>
                <w:iCs/>
                <w:color w:val="000000" w:themeColor="text1"/>
                <w:sz w:val="16"/>
                <w:szCs w:val="16"/>
              </w:rPr>
              <w:t>1</w:t>
            </w:r>
          </w:p>
        </w:tc>
        <w:tc>
          <w:tcPr>
            <w:tcW w:w="992" w:type="dxa"/>
            <w:gridSpan w:val="2"/>
            <w:vAlign w:val="center"/>
          </w:tcPr>
          <w:p w:rsidR="0032112E" w:rsidRPr="00625040" w:rsidRDefault="00625040" w:rsidP="0084623B">
            <w:pPr>
              <w:pStyle w:val="NoSpacing"/>
              <w:jc w:val="both"/>
              <w:rPr>
                <w:rFonts w:ascii="Open Sans" w:hAnsi="Open Sans" w:cs="Open Sans"/>
                <w:i/>
                <w:iCs/>
                <w:color w:val="000000" w:themeColor="text1"/>
                <w:sz w:val="16"/>
                <w:szCs w:val="16"/>
              </w:rPr>
            </w:pPr>
            <w:r>
              <w:rPr>
                <w:rFonts w:ascii="Open Sans" w:hAnsi="Open Sans" w:cs="Open Sans"/>
                <w:i/>
                <w:iCs/>
                <w:color w:val="000000" w:themeColor="text1"/>
                <w:sz w:val="16"/>
                <w:szCs w:val="16"/>
              </w:rPr>
              <w:t>2</w:t>
            </w:r>
          </w:p>
        </w:tc>
        <w:tc>
          <w:tcPr>
            <w:tcW w:w="1408" w:type="dxa"/>
            <w:gridSpan w:val="4"/>
            <w:vAlign w:val="center"/>
          </w:tcPr>
          <w:p w:rsidR="0032112E" w:rsidRPr="00625040" w:rsidRDefault="00625040" w:rsidP="0084623B">
            <w:pPr>
              <w:pStyle w:val="NoSpacing"/>
              <w:jc w:val="both"/>
              <w:rPr>
                <w:rFonts w:ascii="Open Sans" w:hAnsi="Open Sans" w:cs="Open Sans"/>
                <w:i/>
                <w:iCs/>
                <w:color w:val="000000" w:themeColor="text1"/>
                <w:sz w:val="16"/>
                <w:szCs w:val="16"/>
              </w:rPr>
            </w:pPr>
            <w:r>
              <w:rPr>
                <w:rFonts w:ascii="Open Sans" w:hAnsi="Open Sans" w:cs="Open Sans"/>
                <w:i/>
                <w:iCs/>
                <w:color w:val="000000" w:themeColor="text1"/>
                <w:sz w:val="16"/>
                <w:szCs w:val="16"/>
              </w:rPr>
              <w:t>3</w:t>
            </w:r>
          </w:p>
        </w:tc>
        <w:tc>
          <w:tcPr>
            <w:tcW w:w="1285" w:type="dxa"/>
            <w:gridSpan w:val="3"/>
            <w:vAlign w:val="center"/>
          </w:tcPr>
          <w:p w:rsidR="0032112E" w:rsidRPr="00625040" w:rsidRDefault="00625040" w:rsidP="0084623B">
            <w:pPr>
              <w:pStyle w:val="NoSpacing"/>
              <w:jc w:val="both"/>
              <w:rPr>
                <w:rFonts w:ascii="Open Sans" w:hAnsi="Open Sans" w:cs="Open Sans"/>
                <w:i/>
                <w:iCs/>
                <w:color w:val="000000" w:themeColor="text1"/>
                <w:sz w:val="16"/>
                <w:szCs w:val="16"/>
              </w:rPr>
            </w:pPr>
            <w:r>
              <w:rPr>
                <w:rFonts w:ascii="Open Sans" w:hAnsi="Open Sans" w:cs="Open Sans"/>
                <w:i/>
                <w:iCs/>
                <w:color w:val="000000" w:themeColor="text1"/>
                <w:sz w:val="16"/>
                <w:szCs w:val="16"/>
              </w:rPr>
              <w:t>4</w:t>
            </w:r>
          </w:p>
        </w:tc>
      </w:tr>
      <w:tr w:rsidR="00E25809" w:rsidRPr="00E25809" w:rsidTr="002F5637">
        <w:trPr>
          <w:trHeight w:val="443"/>
        </w:trPr>
        <w:tc>
          <w:tcPr>
            <w:tcW w:w="3682" w:type="dxa"/>
            <w:gridSpan w:val="3"/>
            <w:vAlign w:val="center"/>
          </w:tcPr>
          <w:p w:rsidR="0032112E" w:rsidRPr="00B0767C" w:rsidRDefault="0032112E" w:rsidP="0084623B">
            <w:pPr>
              <w:pStyle w:val="NoSpacing"/>
              <w:jc w:val="both"/>
              <w:rPr>
                <w:rFonts w:ascii="Open Sans" w:hAnsi="Open Sans" w:cs="Open Sans"/>
                <w:i/>
                <w:iCs/>
                <w:color w:val="C00000"/>
                <w:sz w:val="16"/>
                <w:szCs w:val="16"/>
              </w:rPr>
            </w:pPr>
            <w:r w:rsidRPr="00B0767C">
              <w:rPr>
                <w:rFonts w:ascii="Open Sans" w:hAnsi="Open Sans" w:cs="Open Sans"/>
                <w:i/>
                <w:iCs/>
                <w:color w:val="000000" w:themeColor="text1"/>
                <w:sz w:val="16"/>
                <w:szCs w:val="16"/>
              </w:rPr>
              <w:t xml:space="preserve">Broj lokalnih </w:t>
            </w:r>
            <w:r w:rsidR="00625040">
              <w:rPr>
                <w:rFonts w:ascii="Open Sans" w:hAnsi="Open Sans" w:cs="Open Sans"/>
                <w:i/>
                <w:iCs/>
                <w:color w:val="000000" w:themeColor="text1"/>
                <w:sz w:val="16"/>
                <w:szCs w:val="16"/>
              </w:rPr>
              <w:t xml:space="preserve">JP i JU </w:t>
            </w:r>
            <w:r w:rsidRPr="00B0767C">
              <w:rPr>
                <w:rFonts w:ascii="Open Sans" w:hAnsi="Open Sans" w:cs="Open Sans"/>
                <w:i/>
                <w:iCs/>
                <w:color w:val="000000" w:themeColor="text1"/>
                <w:sz w:val="16"/>
                <w:szCs w:val="16"/>
              </w:rPr>
              <w:t xml:space="preserve"> koje su prošle obuku o pristupačnosti</w:t>
            </w:r>
          </w:p>
        </w:tc>
        <w:tc>
          <w:tcPr>
            <w:tcW w:w="996" w:type="dxa"/>
            <w:gridSpan w:val="4"/>
            <w:vAlign w:val="center"/>
          </w:tcPr>
          <w:p w:rsidR="0032112E" w:rsidRPr="00B0767C" w:rsidRDefault="0032112E" w:rsidP="0084623B">
            <w:pPr>
              <w:pStyle w:val="NoSpacing"/>
              <w:jc w:val="both"/>
              <w:rPr>
                <w:rFonts w:ascii="Open Sans" w:hAnsi="Open Sans" w:cs="Open Sans"/>
                <w:i/>
                <w:iCs/>
                <w:color w:val="C00000"/>
                <w:sz w:val="16"/>
                <w:szCs w:val="16"/>
              </w:rPr>
            </w:pPr>
            <w:r w:rsidRPr="00B0767C">
              <w:rPr>
                <w:rFonts w:ascii="Open Sans" w:hAnsi="Open Sans" w:cs="Open Sans"/>
                <w:i/>
                <w:iCs/>
                <w:color w:val="000000" w:themeColor="text1"/>
                <w:sz w:val="16"/>
                <w:szCs w:val="16"/>
              </w:rPr>
              <w:t xml:space="preserve">Broj </w:t>
            </w:r>
          </w:p>
        </w:tc>
        <w:tc>
          <w:tcPr>
            <w:tcW w:w="2416" w:type="dxa"/>
            <w:gridSpan w:val="7"/>
            <w:vAlign w:val="center"/>
          </w:tcPr>
          <w:p w:rsidR="0032112E" w:rsidRPr="00B0767C" w:rsidRDefault="0032112E" w:rsidP="0084623B">
            <w:pPr>
              <w:pStyle w:val="NoSpacing"/>
              <w:jc w:val="both"/>
              <w:rPr>
                <w:rFonts w:ascii="Open Sans" w:hAnsi="Open Sans" w:cs="Open Sans"/>
                <w:i/>
                <w:iCs/>
                <w:color w:val="C00000"/>
                <w:sz w:val="16"/>
                <w:szCs w:val="16"/>
              </w:rPr>
            </w:pPr>
            <w:r w:rsidRPr="00B0767C">
              <w:rPr>
                <w:rFonts w:ascii="Open Sans" w:hAnsi="Open Sans" w:cs="Open Sans"/>
                <w:i/>
                <w:iCs/>
                <w:color w:val="000000" w:themeColor="text1"/>
                <w:sz w:val="16"/>
                <w:szCs w:val="16"/>
              </w:rPr>
              <w:t xml:space="preserve">Izveštaji sa obuka; </w:t>
            </w:r>
          </w:p>
        </w:tc>
        <w:tc>
          <w:tcPr>
            <w:tcW w:w="1979" w:type="dxa"/>
            <w:gridSpan w:val="3"/>
            <w:vAlign w:val="center"/>
          </w:tcPr>
          <w:p w:rsidR="0032112E" w:rsidRPr="00625040" w:rsidRDefault="003653DB" w:rsidP="0084623B">
            <w:pPr>
              <w:pStyle w:val="NoSpacing"/>
              <w:jc w:val="both"/>
              <w:rPr>
                <w:rFonts w:ascii="Open Sans" w:hAnsi="Open Sans" w:cs="Open Sans"/>
                <w:i/>
                <w:iCs/>
                <w:color w:val="000000" w:themeColor="text1"/>
                <w:sz w:val="16"/>
                <w:szCs w:val="16"/>
              </w:rPr>
            </w:pPr>
            <w:r>
              <w:rPr>
                <w:rFonts w:ascii="Open Sans" w:hAnsi="Open Sans" w:cs="Open Sans"/>
                <w:i/>
                <w:iCs/>
                <w:color w:val="000000" w:themeColor="text1"/>
                <w:sz w:val="16"/>
                <w:szCs w:val="16"/>
              </w:rPr>
              <w:t>0</w:t>
            </w:r>
          </w:p>
        </w:tc>
        <w:tc>
          <w:tcPr>
            <w:tcW w:w="997" w:type="dxa"/>
            <w:gridSpan w:val="2"/>
            <w:vAlign w:val="center"/>
          </w:tcPr>
          <w:p w:rsidR="0032112E" w:rsidRPr="00625040" w:rsidRDefault="0032112E" w:rsidP="0084623B">
            <w:pPr>
              <w:pStyle w:val="NoSpacing"/>
              <w:jc w:val="both"/>
              <w:rPr>
                <w:rFonts w:ascii="Open Sans" w:hAnsi="Open Sans" w:cs="Open Sans"/>
                <w:i/>
                <w:iCs/>
                <w:color w:val="000000" w:themeColor="text1"/>
                <w:sz w:val="16"/>
                <w:szCs w:val="16"/>
              </w:rPr>
            </w:pPr>
          </w:p>
        </w:tc>
        <w:tc>
          <w:tcPr>
            <w:tcW w:w="993" w:type="dxa"/>
            <w:gridSpan w:val="3"/>
            <w:vAlign w:val="center"/>
          </w:tcPr>
          <w:p w:rsidR="0032112E" w:rsidRPr="00625040" w:rsidRDefault="00625040" w:rsidP="0084623B">
            <w:pPr>
              <w:pStyle w:val="NoSpacing"/>
              <w:jc w:val="both"/>
              <w:rPr>
                <w:rFonts w:ascii="Open Sans" w:hAnsi="Open Sans" w:cs="Open Sans"/>
                <w:i/>
                <w:iCs/>
                <w:color w:val="000000" w:themeColor="text1"/>
                <w:sz w:val="16"/>
                <w:szCs w:val="16"/>
              </w:rPr>
            </w:pPr>
            <w:r>
              <w:rPr>
                <w:rFonts w:ascii="Open Sans" w:hAnsi="Open Sans" w:cs="Open Sans"/>
                <w:i/>
                <w:iCs/>
                <w:color w:val="000000" w:themeColor="text1"/>
                <w:sz w:val="16"/>
                <w:szCs w:val="16"/>
              </w:rPr>
              <w:t>2</w:t>
            </w:r>
          </w:p>
        </w:tc>
        <w:tc>
          <w:tcPr>
            <w:tcW w:w="992" w:type="dxa"/>
            <w:gridSpan w:val="2"/>
            <w:vAlign w:val="center"/>
          </w:tcPr>
          <w:p w:rsidR="0032112E" w:rsidRPr="00625040" w:rsidRDefault="00625040" w:rsidP="0084623B">
            <w:pPr>
              <w:pStyle w:val="NoSpacing"/>
              <w:jc w:val="both"/>
              <w:rPr>
                <w:rFonts w:ascii="Open Sans" w:hAnsi="Open Sans" w:cs="Open Sans"/>
                <w:i/>
                <w:iCs/>
                <w:color w:val="000000" w:themeColor="text1"/>
                <w:sz w:val="16"/>
                <w:szCs w:val="16"/>
              </w:rPr>
            </w:pPr>
            <w:r>
              <w:rPr>
                <w:rFonts w:ascii="Open Sans" w:hAnsi="Open Sans" w:cs="Open Sans"/>
                <w:i/>
                <w:iCs/>
                <w:color w:val="000000" w:themeColor="text1"/>
                <w:sz w:val="16"/>
                <w:szCs w:val="16"/>
              </w:rPr>
              <w:t>3</w:t>
            </w:r>
          </w:p>
        </w:tc>
        <w:tc>
          <w:tcPr>
            <w:tcW w:w="1408" w:type="dxa"/>
            <w:gridSpan w:val="4"/>
            <w:vAlign w:val="center"/>
          </w:tcPr>
          <w:p w:rsidR="0032112E" w:rsidRPr="00625040" w:rsidRDefault="00625040" w:rsidP="0084623B">
            <w:pPr>
              <w:pStyle w:val="NoSpacing"/>
              <w:jc w:val="both"/>
              <w:rPr>
                <w:rFonts w:ascii="Open Sans" w:hAnsi="Open Sans" w:cs="Open Sans"/>
                <w:i/>
                <w:iCs/>
                <w:color w:val="000000" w:themeColor="text1"/>
                <w:sz w:val="16"/>
                <w:szCs w:val="16"/>
              </w:rPr>
            </w:pPr>
            <w:r>
              <w:rPr>
                <w:rFonts w:ascii="Open Sans" w:hAnsi="Open Sans" w:cs="Open Sans"/>
                <w:i/>
                <w:iCs/>
                <w:color w:val="000000" w:themeColor="text1"/>
                <w:sz w:val="16"/>
                <w:szCs w:val="16"/>
              </w:rPr>
              <w:t>4</w:t>
            </w:r>
          </w:p>
        </w:tc>
        <w:tc>
          <w:tcPr>
            <w:tcW w:w="1285" w:type="dxa"/>
            <w:gridSpan w:val="3"/>
            <w:vAlign w:val="center"/>
          </w:tcPr>
          <w:p w:rsidR="0032112E" w:rsidRPr="00625040" w:rsidRDefault="00625040" w:rsidP="0084623B">
            <w:pPr>
              <w:pStyle w:val="NoSpacing"/>
              <w:jc w:val="both"/>
              <w:rPr>
                <w:rFonts w:ascii="Open Sans" w:hAnsi="Open Sans" w:cs="Open Sans"/>
                <w:i/>
                <w:iCs/>
                <w:color w:val="000000" w:themeColor="text1"/>
                <w:sz w:val="16"/>
                <w:szCs w:val="16"/>
              </w:rPr>
            </w:pPr>
            <w:r>
              <w:rPr>
                <w:rFonts w:ascii="Open Sans" w:hAnsi="Open Sans" w:cs="Open Sans"/>
                <w:i/>
                <w:iCs/>
                <w:color w:val="000000" w:themeColor="text1"/>
                <w:sz w:val="16"/>
                <w:szCs w:val="16"/>
              </w:rPr>
              <w:t>5</w:t>
            </w:r>
          </w:p>
        </w:tc>
      </w:tr>
      <w:tr w:rsidR="00E25809" w:rsidRPr="00E25809" w:rsidTr="002F5637">
        <w:trPr>
          <w:trHeight w:val="443"/>
        </w:trPr>
        <w:tc>
          <w:tcPr>
            <w:tcW w:w="3682" w:type="dxa"/>
            <w:gridSpan w:val="3"/>
            <w:vAlign w:val="center"/>
          </w:tcPr>
          <w:p w:rsidR="0032112E" w:rsidRPr="00B0767C" w:rsidRDefault="0032112E" w:rsidP="0084623B">
            <w:pPr>
              <w:pStyle w:val="NoSpacing"/>
              <w:jc w:val="both"/>
              <w:rPr>
                <w:rFonts w:ascii="Open Sans" w:hAnsi="Open Sans" w:cs="Open Sans"/>
                <w:i/>
                <w:iCs/>
                <w:color w:val="C00000"/>
                <w:sz w:val="16"/>
                <w:szCs w:val="16"/>
              </w:rPr>
            </w:pPr>
            <w:r w:rsidRPr="00B0767C">
              <w:rPr>
                <w:rFonts w:ascii="Open Sans" w:hAnsi="Open Sans" w:cs="Open Sans"/>
                <w:i/>
                <w:iCs/>
                <w:color w:val="000000" w:themeColor="text1"/>
                <w:sz w:val="16"/>
                <w:szCs w:val="16"/>
              </w:rPr>
              <w:t>Postojanje i dostupnost baze pristupačnih objekata u okviru geo</w:t>
            </w:r>
            <w:r w:rsidR="00625040">
              <w:rPr>
                <w:rFonts w:ascii="Open Sans" w:hAnsi="Open Sans" w:cs="Open Sans"/>
                <w:i/>
                <w:iCs/>
                <w:color w:val="000000" w:themeColor="text1"/>
                <w:sz w:val="16"/>
                <w:szCs w:val="16"/>
              </w:rPr>
              <w:t xml:space="preserve"> </w:t>
            </w:r>
            <w:r w:rsidRPr="00B0767C">
              <w:rPr>
                <w:rFonts w:ascii="Open Sans" w:hAnsi="Open Sans" w:cs="Open Sans"/>
                <w:i/>
                <w:iCs/>
                <w:color w:val="000000" w:themeColor="text1"/>
                <w:sz w:val="16"/>
                <w:szCs w:val="16"/>
              </w:rPr>
              <w:t>lokac</w:t>
            </w:r>
            <w:r w:rsidR="00625040">
              <w:rPr>
                <w:rFonts w:ascii="Open Sans" w:hAnsi="Open Sans" w:cs="Open Sans"/>
                <w:i/>
                <w:iCs/>
                <w:color w:val="000000" w:themeColor="text1"/>
                <w:sz w:val="16"/>
                <w:szCs w:val="16"/>
              </w:rPr>
              <w:t xml:space="preserve">ijske </w:t>
            </w:r>
            <w:r w:rsidRPr="00B0767C">
              <w:rPr>
                <w:rFonts w:ascii="Open Sans" w:hAnsi="Open Sans" w:cs="Open Sans"/>
                <w:i/>
                <w:iCs/>
                <w:color w:val="000000" w:themeColor="text1"/>
                <w:sz w:val="16"/>
                <w:szCs w:val="16"/>
              </w:rPr>
              <w:t>socijalne mape</w:t>
            </w:r>
          </w:p>
        </w:tc>
        <w:tc>
          <w:tcPr>
            <w:tcW w:w="996" w:type="dxa"/>
            <w:gridSpan w:val="4"/>
            <w:vAlign w:val="center"/>
          </w:tcPr>
          <w:p w:rsidR="0032112E" w:rsidRPr="00B0767C" w:rsidRDefault="0032112E" w:rsidP="0084623B">
            <w:pPr>
              <w:pStyle w:val="NoSpacing"/>
              <w:jc w:val="both"/>
              <w:rPr>
                <w:rFonts w:ascii="Open Sans" w:hAnsi="Open Sans" w:cs="Open Sans"/>
                <w:i/>
                <w:iCs/>
                <w:color w:val="C00000"/>
                <w:sz w:val="16"/>
                <w:szCs w:val="16"/>
              </w:rPr>
            </w:pPr>
            <w:r w:rsidRPr="00B0767C">
              <w:rPr>
                <w:rFonts w:ascii="Open Sans" w:hAnsi="Open Sans" w:cs="Open Sans"/>
                <w:i/>
                <w:iCs/>
                <w:color w:val="000000" w:themeColor="text1"/>
                <w:sz w:val="16"/>
                <w:szCs w:val="16"/>
              </w:rPr>
              <w:t>Da/ne</w:t>
            </w:r>
          </w:p>
        </w:tc>
        <w:tc>
          <w:tcPr>
            <w:tcW w:w="2416" w:type="dxa"/>
            <w:gridSpan w:val="7"/>
            <w:vAlign w:val="center"/>
          </w:tcPr>
          <w:p w:rsidR="0032112E" w:rsidRPr="00B0767C" w:rsidRDefault="0032112E" w:rsidP="0084623B">
            <w:pPr>
              <w:pStyle w:val="NoSpacing"/>
              <w:jc w:val="both"/>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 xml:space="preserve">Funkcionalnost sistema; </w:t>
            </w:r>
          </w:p>
          <w:p w:rsidR="0032112E" w:rsidRPr="00B0767C" w:rsidRDefault="0032112E" w:rsidP="0084623B">
            <w:pPr>
              <w:pStyle w:val="NoSpacing"/>
              <w:jc w:val="both"/>
              <w:rPr>
                <w:rFonts w:ascii="Open Sans" w:hAnsi="Open Sans" w:cs="Open Sans"/>
                <w:i/>
                <w:iCs/>
                <w:color w:val="C00000"/>
                <w:sz w:val="16"/>
                <w:szCs w:val="16"/>
              </w:rPr>
            </w:pPr>
            <w:r w:rsidRPr="00B0767C">
              <w:rPr>
                <w:rFonts w:ascii="Open Sans" w:hAnsi="Open Sans" w:cs="Open Sans"/>
                <w:i/>
                <w:iCs/>
                <w:color w:val="000000" w:themeColor="text1"/>
                <w:sz w:val="16"/>
                <w:szCs w:val="16"/>
              </w:rPr>
              <w:t>veb aplikacija</w:t>
            </w:r>
          </w:p>
        </w:tc>
        <w:tc>
          <w:tcPr>
            <w:tcW w:w="1979" w:type="dxa"/>
            <w:gridSpan w:val="3"/>
            <w:vAlign w:val="center"/>
          </w:tcPr>
          <w:p w:rsidR="0032112E" w:rsidRPr="00625040" w:rsidRDefault="003653DB" w:rsidP="0084623B">
            <w:pPr>
              <w:pStyle w:val="NoSpacing"/>
              <w:jc w:val="both"/>
              <w:rPr>
                <w:rFonts w:ascii="Open Sans" w:hAnsi="Open Sans" w:cs="Open Sans"/>
                <w:i/>
                <w:iCs/>
                <w:color w:val="000000" w:themeColor="text1"/>
                <w:sz w:val="16"/>
                <w:szCs w:val="16"/>
              </w:rPr>
            </w:pPr>
            <w:r>
              <w:rPr>
                <w:rFonts w:ascii="Open Sans" w:hAnsi="Open Sans" w:cs="Open Sans"/>
                <w:i/>
                <w:iCs/>
                <w:color w:val="000000" w:themeColor="text1"/>
                <w:sz w:val="16"/>
                <w:szCs w:val="16"/>
              </w:rPr>
              <w:t>0</w:t>
            </w:r>
          </w:p>
        </w:tc>
        <w:tc>
          <w:tcPr>
            <w:tcW w:w="997" w:type="dxa"/>
            <w:gridSpan w:val="2"/>
            <w:vAlign w:val="center"/>
          </w:tcPr>
          <w:p w:rsidR="0032112E" w:rsidRPr="00625040" w:rsidRDefault="0032112E" w:rsidP="0084623B">
            <w:pPr>
              <w:pStyle w:val="NoSpacing"/>
              <w:jc w:val="both"/>
              <w:rPr>
                <w:rFonts w:ascii="Open Sans" w:hAnsi="Open Sans" w:cs="Open Sans"/>
                <w:i/>
                <w:iCs/>
                <w:color w:val="000000" w:themeColor="text1"/>
                <w:sz w:val="16"/>
                <w:szCs w:val="16"/>
              </w:rPr>
            </w:pPr>
          </w:p>
        </w:tc>
        <w:tc>
          <w:tcPr>
            <w:tcW w:w="993" w:type="dxa"/>
            <w:gridSpan w:val="3"/>
            <w:vAlign w:val="center"/>
          </w:tcPr>
          <w:p w:rsidR="0032112E" w:rsidRPr="00625040" w:rsidRDefault="0032112E" w:rsidP="0084623B">
            <w:pPr>
              <w:pStyle w:val="NoSpacing"/>
              <w:jc w:val="both"/>
              <w:rPr>
                <w:rFonts w:ascii="Open Sans" w:hAnsi="Open Sans" w:cs="Open Sans"/>
                <w:i/>
                <w:iCs/>
                <w:color w:val="000000" w:themeColor="text1"/>
                <w:sz w:val="16"/>
                <w:szCs w:val="16"/>
              </w:rPr>
            </w:pPr>
          </w:p>
        </w:tc>
        <w:tc>
          <w:tcPr>
            <w:tcW w:w="992" w:type="dxa"/>
            <w:gridSpan w:val="2"/>
            <w:vAlign w:val="center"/>
          </w:tcPr>
          <w:p w:rsidR="0032112E" w:rsidRPr="00625040" w:rsidRDefault="003653DB" w:rsidP="0084623B">
            <w:pPr>
              <w:pStyle w:val="NoSpacing"/>
              <w:jc w:val="both"/>
              <w:rPr>
                <w:rFonts w:ascii="Open Sans" w:hAnsi="Open Sans" w:cs="Open Sans"/>
                <w:i/>
                <w:iCs/>
                <w:color w:val="000000" w:themeColor="text1"/>
                <w:sz w:val="16"/>
                <w:szCs w:val="16"/>
              </w:rPr>
            </w:pPr>
            <w:r>
              <w:rPr>
                <w:rFonts w:ascii="Open Sans" w:hAnsi="Open Sans" w:cs="Open Sans"/>
                <w:i/>
                <w:iCs/>
                <w:color w:val="000000" w:themeColor="text1"/>
                <w:sz w:val="16"/>
                <w:szCs w:val="16"/>
              </w:rPr>
              <w:t>da</w:t>
            </w:r>
          </w:p>
        </w:tc>
        <w:tc>
          <w:tcPr>
            <w:tcW w:w="1408" w:type="dxa"/>
            <w:gridSpan w:val="4"/>
            <w:vAlign w:val="center"/>
          </w:tcPr>
          <w:p w:rsidR="0032112E" w:rsidRPr="00625040" w:rsidRDefault="003653DB" w:rsidP="0084623B">
            <w:pPr>
              <w:pStyle w:val="NoSpacing"/>
              <w:jc w:val="both"/>
              <w:rPr>
                <w:rFonts w:ascii="Open Sans" w:hAnsi="Open Sans" w:cs="Open Sans"/>
                <w:i/>
                <w:iCs/>
                <w:color w:val="000000" w:themeColor="text1"/>
                <w:sz w:val="16"/>
                <w:szCs w:val="16"/>
              </w:rPr>
            </w:pPr>
            <w:r>
              <w:rPr>
                <w:rFonts w:ascii="Open Sans" w:hAnsi="Open Sans" w:cs="Open Sans"/>
                <w:i/>
                <w:iCs/>
                <w:color w:val="000000" w:themeColor="text1"/>
                <w:sz w:val="16"/>
                <w:szCs w:val="16"/>
              </w:rPr>
              <w:t>da</w:t>
            </w:r>
          </w:p>
        </w:tc>
        <w:tc>
          <w:tcPr>
            <w:tcW w:w="1285" w:type="dxa"/>
            <w:gridSpan w:val="3"/>
            <w:vAlign w:val="center"/>
          </w:tcPr>
          <w:p w:rsidR="0032112E" w:rsidRPr="00625040" w:rsidRDefault="003653DB" w:rsidP="0084623B">
            <w:pPr>
              <w:pStyle w:val="NoSpacing"/>
              <w:jc w:val="both"/>
              <w:rPr>
                <w:rFonts w:ascii="Open Sans" w:hAnsi="Open Sans" w:cs="Open Sans"/>
                <w:i/>
                <w:iCs/>
                <w:color w:val="000000" w:themeColor="text1"/>
                <w:sz w:val="16"/>
                <w:szCs w:val="16"/>
              </w:rPr>
            </w:pPr>
            <w:r>
              <w:rPr>
                <w:rFonts w:ascii="Open Sans" w:hAnsi="Open Sans" w:cs="Open Sans"/>
                <w:i/>
                <w:iCs/>
                <w:color w:val="000000" w:themeColor="text1"/>
                <w:sz w:val="16"/>
                <w:szCs w:val="16"/>
              </w:rPr>
              <w:t>da</w:t>
            </w:r>
          </w:p>
        </w:tc>
      </w:tr>
      <w:tr w:rsidR="00E25809" w:rsidRPr="00E25809" w:rsidTr="002F5637">
        <w:trPr>
          <w:trHeight w:val="404"/>
        </w:trPr>
        <w:tc>
          <w:tcPr>
            <w:tcW w:w="3682" w:type="dxa"/>
            <w:gridSpan w:val="3"/>
            <w:vAlign w:val="center"/>
          </w:tcPr>
          <w:p w:rsidR="0032112E" w:rsidRPr="00B0767C" w:rsidRDefault="0032112E" w:rsidP="0084623B">
            <w:pPr>
              <w:pStyle w:val="NoSpacing"/>
              <w:jc w:val="both"/>
              <w:rPr>
                <w:rFonts w:ascii="Open Sans" w:hAnsi="Open Sans" w:cs="Open Sans"/>
                <w:i/>
                <w:iCs/>
                <w:color w:val="C00000"/>
                <w:sz w:val="16"/>
                <w:szCs w:val="16"/>
              </w:rPr>
            </w:pPr>
            <w:r w:rsidRPr="00B0767C">
              <w:rPr>
                <w:rFonts w:ascii="Open Sans" w:hAnsi="Open Sans" w:cs="Open Sans"/>
                <w:i/>
                <w:iCs/>
                <w:color w:val="000000" w:themeColor="text1"/>
                <w:sz w:val="16"/>
                <w:szCs w:val="16"/>
              </w:rPr>
              <w:t>Broj inkluzivnih kulturnih i turističkih sadržaja dostupnih OSI</w:t>
            </w:r>
          </w:p>
        </w:tc>
        <w:tc>
          <w:tcPr>
            <w:tcW w:w="996" w:type="dxa"/>
            <w:gridSpan w:val="4"/>
            <w:vAlign w:val="center"/>
          </w:tcPr>
          <w:p w:rsidR="0032112E" w:rsidRPr="00B0767C" w:rsidRDefault="0032112E" w:rsidP="0084623B">
            <w:pPr>
              <w:pStyle w:val="NoSpacing"/>
              <w:jc w:val="both"/>
              <w:rPr>
                <w:rFonts w:ascii="Open Sans" w:hAnsi="Open Sans" w:cs="Open Sans"/>
                <w:i/>
                <w:iCs/>
                <w:color w:val="C00000"/>
                <w:sz w:val="16"/>
                <w:szCs w:val="16"/>
              </w:rPr>
            </w:pPr>
            <w:r w:rsidRPr="00B0767C">
              <w:rPr>
                <w:rFonts w:ascii="Open Sans" w:hAnsi="Open Sans" w:cs="Open Sans"/>
                <w:i/>
                <w:iCs/>
                <w:color w:val="000000" w:themeColor="text1"/>
                <w:sz w:val="16"/>
                <w:szCs w:val="16"/>
              </w:rPr>
              <w:t xml:space="preserve">Broj </w:t>
            </w:r>
          </w:p>
        </w:tc>
        <w:tc>
          <w:tcPr>
            <w:tcW w:w="2416" w:type="dxa"/>
            <w:gridSpan w:val="7"/>
            <w:vAlign w:val="center"/>
          </w:tcPr>
          <w:p w:rsidR="0032112E" w:rsidRPr="00B0767C" w:rsidRDefault="0032112E" w:rsidP="0084623B">
            <w:pPr>
              <w:spacing w:after="0" w:line="240" w:lineRule="auto"/>
              <w:jc w:val="both"/>
              <w:rPr>
                <w:rFonts w:ascii="Open Sans" w:eastAsia="Times New Roman" w:hAnsi="Open Sans" w:cs="Open Sans"/>
                <w:i/>
                <w:iCs/>
                <w:color w:val="000000" w:themeColor="text1"/>
                <w:sz w:val="16"/>
                <w:szCs w:val="16"/>
                <w:lang w:val="en-US"/>
              </w:rPr>
            </w:pPr>
            <w:r w:rsidRPr="00B0767C">
              <w:rPr>
                <w:rFonts w:ascii="Open Sans" w:hAnsi="Open Sans" w:cs="Open Sans"/>
                <w:i/>
                <w:iCs/>
                <w:color w:val="000000" w:themeColor="text1"/>
                <w:sz w:val="16"/>
                <w:szCs w:val="16"/>
              </w:rPr>
              <w:t>TO Novi Pazar,izveštaji</w:t>
            </w:r>
          </w:p>
        </w:tc>
        <w:tc>
          <w:tcPr>
            <w:tcW w:w="1979" w:type="dxa"/>
            <w:gridSpan w:val="3"/>
            <w:vAlign w:val="center"/>
          </w:tcPr>
          <w:p w:rsidR="0032112E" w:rsidRPr="00625040" w:rsidRDefault="003653DB" w:rsidP="0084623B">
            <w:pPr>
              <w:pStyle w:val="NoSpacing"/>
              <w:jc w:val="both"/>
              <w:rPr>
                <w:rFonts w:ascii="Open Sans" w:hAnsi="Open Sans" w:cs="Open Sans"/>
                <w:i/>
                <w:iCs/>
                <w:color w:val="000000" w:themeColor="text1"/>
                <w:sz w:val="16"/>
                <w:szCs w:val="16"/>
              </w:rPr>
            </w:pPr>
            <w:r>
              <w:rPr>
                <w:rFonts w:ascii="Open Sans" w:hAnsi="Open Sans" w:cs="Open Sans"/>
                <w:i/>
                <w:iCs/>
                <w:color w:val="000000" w:themeColor="text1"/>
                <w:sz w:val="16"/>
                <w:szCs w:val="16"/>
              </w:rPr>
              <w:t>0</w:t>
            </w:r>
          </w:p>
        </w:tc>
        <w:tc>
          <w:tcPr>
            <w:tcW w:w="997" w:type="dxa"/>
            <w:gridSpan w:val="2"/>
            <w:vAlign w:val="center"/>
          </w:tcPr>
          <w:p w:rsidR="0032112E" w:rsidRPr="00625040" w:rsidRDefault="0032112E" w:rsidP="0084623B">
            <w:pPr>
              <w:pStyle w:val="NoSpacing"/>
              <w:jc w:val="both"/>
              <w:rPr>
                <w:rFonts w:ascii="Open Sans" w:hAnsi="Open Sans" w:cs="Open Sans"/>
                <w:i/>
                <w:iCs/>
                <w:color w:val="000000" w:themeColor="text1"/>
                <w:sz w:val="16"/>
                <w:szCs w:val="16"/>
              </w:rPr>
            </w:pPr>
          </w:p>
        </w:tc>
        <w:tc>
          <w:tcPr>
            <w:tcW w:w="993" w:type="dxa"/>
            <w:gridSpan w:val="3"/>
            <w:vAlign w:val="center"/>
          </w:tcPr>
          <w:p w:rsidR="0032112E" w:rsidRPr="00625040" w:rsidRDefault="0032112E" w:rsidP="0084623B">
            <w:pPr>
              <w:pStyle w:val="NoSpacing"/>
              <w:jc w:val="both"/>
              <w:rPr>
                <w:rFonts w:ascii="Open Sans" w:hAnsi="Open Sans" w:cs="Open Sans"/>
                <w:i/>
                <w:iCs/>
                <w:color w:val="000000" w:themeColor="text1"/>
                <w:sz w:val="16"/>
                <w:szCs w:val="16"/>
              </w:rPr>
            </w:pPr>
          </w:p>
        </w:tc>
        <w:tc>
          <w:tcPr>
            <w:tcW w:w="992" w:type="dxa"/>
            <w:gridSpan w:val="2"/>
            <w:vAlign w:val="center"/>
          </w:tcPr>
          <w:p w:rsidR="0032112E" w:rsidRPr="00625040" w:rsidRDefault="00625040" w:rsidP="0084623B">
            <w:pPr>
              <w:pStyle w:val="NoSpacing"/>
              <w:jc w:val="both"/>
              <w:rPr>
                <w:rFonts w:ascii="Open Sans" w:hAnsi="Open Sans" w:cs="Open Sans"/>
                <w:i/>
                <w:iCs/>
                <w:color w:val="000000" w:themeColor="text1"/>
                <w:sz w:val="16"/>
                <w:szCs w:val="16"/>
              </w:rPr>
            </w:pPr>
            <w:r>
              <w:rPr>
                <w:rFonts w:ascii="Open Sans" w:hAnsi="Open Sans" w:cs="Open Sans"/>
                <w:i/>
                <w:iCs/>
                <w:color w:val="000000" w:themeColor="text1"/>
                <w:sz w:val="16"/>
                <w:szCs w:val="16"/>
              </w:rPr>
              <w:t>1</w:t>
            </w:r>
          </w:p>
        </w:tc>
        <w:tc>
          <w:tcPr>
            <w:tcW w:w="1408" w:type="dxa"/>
            <w:gridSpan w:val="4"/>
            <w:vAlign w:val="center"/>
          </w:tcPr>
          <w:p w:rsidR="0032112E" w:rsidRPr="00625040" w:rsidRDefault="00625040" w:rsidP="0084623B">
            <w:pPr>
              <w:pStyle w:val="NoSpacing"/>
              <w:jc w:val="both"/>
              <w:rPr>
                <w:rFonts w:ascii="Open Sans" w:hAnsi="Open Sans" w:cs="Open Sans"/>
                <w:i/>
                <w:iCs/>
                <w:color w:val="000000" w:themeColor="text1"/>
                <w:sz w:val="16"/>
                <w:szCs w:val="16"/>
              </w:rPr>
            </w:pPr>
            <w:r>
              <w:rPr>
                <w:rFonts w:ascii="Open Sans" w:hAnsi="Open Sans" w:cs="Open Sans"/>
                <w:i/>
                <w:iCs/>
                <w:color w:val="000000" w:themeColor="text1"/>
                <w:sz w:val="16"/>
                <w:szCs w:val="16"/>
              </w:rPr>
              <w:t>2</w:t>
            </w:r>
          </w:p>
        </w:tc>
        <w:tc>
          <w:tcPr>
            <w:tcW w:w="1285" w:type="dxa"/>
            <w:gridSpan w:val="3"/>
            <w:vAlign w:val="center"/>
          </w:tcPr>
          <w:p w:rsidR="0032112E" w:rsidRPr="00625040" w:rsidRDefault="00625040" w:rsidP="0084623B">
            <w:pPr>
              <w:pStyle w:val="NoSpacing"/>
              <w:jc w:val="both"/>
              <w:rPr>
                <w:rFonts w:ascii="Open Sans" w:hAnsi="Open Sans" w:cs="Open Sans"/>
                <w:i/>
                <w:iCs/>
                <w:color w:val="000000" w:themeColor="text1"/>
                <w:sz w:val="16"/>
                <w:szCs w:val="16"/>
              </w:rPr>
            </w:pPr>
            <w:r>
              <w:rPr>
                <w:rFonts w:ascii="Open Sans" w:hAnsi="Open Sans" w:cs="Open Sans"/>
                <w:i/>
                <w:iCs/>
                <w:color w:val="000000" w:themeColor="text1"/>
                <w:sz w:val="16"/>
                <w:szCs w:val="16"/>
              </w:rPr>
              <w:t>3</w:t>
            </w:r>
          </w:p>
        </w:tc>
      </w:tr>
      <w:tr w:rsidR="0032112E" w:rsidRPr="00E36648" w:rsidTr="002F5637">
        <w:trPr>
          <w:trHeight w:val="443"/>
        </w:trPr>
        <w:tc>
          <w:tcPr>
            <w:tcW w:w="14748" w:type="dxa"/>
            <w:gridSpan w:val="31"/>
            <w:shd w:val="clear" w:color="auto" w:fill="632423" w:themeFill="accent2" w:themeFillShade="80"/>
            <w:vAlign w:val="center"/>
          </w:tcPr>
          <w:p w:rsidR="0032112E" w:rsidRPr="00B0767C" w:rsidRDefault="0032112E" w:rsidP="002F3425">
            <w:pPr>
              <w:pStyle w:val="NoSpacing"/>
              <w:rPr>
                <w:rFonts w:ascii="Open Sans" w:hAnsi="Open Sans" w:cs="Open Sans"/>
                <w:b/>
                <w:bCs/>
                <w:i/>
                <w:iCs/>
              </w:rPr>
            </w:pPr>
            <w:r w:rsidRPr="00B0767C">
              <w:rPr>
                <w:rFonts w:ascii="Open Sans" w:hAnsi="Open Sans" w:cs="Open Sans"/>
                <w:b/>
                <w:bCs/>
                <w:i/>
                <w:iCs/>
              </w:rPr>
              <w:t>Mera 1.1. Jačanje institucionalnih kapaciteta i lokalnih partnerstava u svrhu unapređenja dostupnosti javnih usluga</w:t>
            </w:r>
            <w:r w:rsidR="00FA0510" w:rsidRPr="00B0767C">
              <w:rPr>
                <w:rFonts w:ascii="Open Sans" w:hAnsi="Open Sans" w:cs="Open Sans"/>
                <w:b/>
                <w:bCs/>
                <w:i/>
                <w:iCs/>
              </w:rPr>
              <w:t xml:space="preserve"> OSI </w:t>
            </w:r>
          </w:p>
        </w:tc>
      </w:tr>
      <w:tr w:rsidR="0032112E" w:rsidRPr="00326268" w:rsidTr="002F5637">
        <w:trPr>
          <w:trHeight w:val="106"/>
        </w:trPr>
        <w:tc>
          <w:tcPr>
            <w:tcW w:w="4678" w:type="dxa"/>
            <w:gridSpan w:val="7"/>
            <w:vMerge w:val="restart"/>
            <w:shd w:val="clear" w:color="auto" w:fill="FFFFFF" w:themeFill="background1"/>
            <w:vAlign w:val="center"/>
          </w:tcPr>
          <w:p w:rsidR="0032112E" w:rsidRPr="00B0767C" w:rsidRDefault="0032112E" w:rsidP="002F3425">
            <w:pPr>
              <w:pStyle w:val="NoSpacing"/>
              <w:rPr>
                <w:rFonts w:ascii="Open Sans" w:hAnsi="Open Sans" w:cs="Open Sans"/>
                <w:b/>
                <w:bCs/>
                <w:i/>
                <w:iCs/>
                <w:sz w:val="16"/>
                <w:szCs w:val="16"/>
              </w:rPr>
            </w:pPr>
            <w:r w:rsidRPr="00B0767C">
              <w:rPr>
                <w:rFonts w:ascii="Open Sans" w:hAnsi="Open Sans" w:cs="Open Sans"/>
                <w:b/>
                <w:bCs/>
                <w:i/>
                <w:iCs/>
                <w:sz w:val="16"/>
                <w:szCs w:val="16"/>
              </w:rPr>
              <w:t>Organizaciona jedinica odgovorna za sprovođenje (koordinisanje sprovođenja) mere</w:t>
            </w:r>
          </w:p>
        </w:tc>
        <w:tc>
          <w:tcPr>
            <w:tcW w:w="2416" w:type="dxa"/>
            <w:gridSpan w:val="7"/>
            <w:vMerge w:val="restart"/>
            <w:shd w:val="clear" w:color="auto" w:fill="FFFFFF" w:themeFill="background1"/>
            <w:vAlign w:val="center"/>
          </w:tcPr>
          <w:p w:rsidR="0032112E" w:rsidRPr="00B0767C" w:rsidRDefault="0032112E" w:rsidP="002F3425">
            <w:pPr>
              <w:pStyle w:val="NoSpacing"/>
              <w:rPr>
                <w:rFonts w:ascii="Open Sans" w:hAnsi="Open Sans" w:cs="Open Sans"/>
                <w:b/>
                <w:bCs/>
                <w:i/>
                <w:iCs/>
                <w:sz w:val="16"/>
                <w:szCs w:val="16"/>
              </w:rPr>
            </w:pPr>
            <w:r w:rsidRPr="00B0767C">
              <w:rPr>
                <w:rFonts w:ascii="Open Sans" w:hAnsi="Open Sans" w:cs="Open Sans"/>
                <w:b/>
                <w:bCs/>
                <w:i/>
                <w:iCs/>
                <w:sz w:val="16"/>
                <w:szCs w:val="16"/>
              </w:rPr>
              <w:t xml:space="preserve">Izvor finansiranja </w:t>
            </w:r>
          </w:p>
        </w:tc>
        <w:tc>
          <w:tcPr>
            <w:tcW w:w="1979" w:type="dxa"/>
            <w:gridSpan w:val="3"/>
            <w:vMerge w:val="restart"/>
            <w:shd w:val="clear" w:color="auto" w:fill="FFFFFF" w:themeFill="background1"/>
            <w:vAlign w:val="center"/>
          </w:tcPr>
          <w:p w:rsidR="0032112E" w:rsidRPr="00B0767C" w:rsidRDefault="0032112E" w:rsidP="002F3425">
            <w:pPr>
              <w:pStyle w:val="NoSpacing"/>
              <w:rPr>
                <w:rFonts w:ascii="Open Sans" w:hAnsi="Open Sans" w:cs="Open Sans"/>
                <w:b/>
                <w:bCs/>
                <w:i/>
                <w:iCs/>
                <w:sz w:val="16"/>
                <w:szCs w:val="16"/>
              </w:rPr>
            </w:pPr>
            <w:r w:rsidRPr="00B0767C">
              <w:rPr>
                <w:rFonts w:ascii="Open Sans" w:hAnsi="Open Sans" w:cs="Open Sans"/>
                <w:b/>
                <w:bCs/>
                <w:i/>
                <w:iCs/>
                <w:sz w:val="16"/>
                <w:szCs w:val="16"/>
              </w:rPr>
              <w:t xml:space="preserve">Veza sa programskim budžetom </w:t>
            </w:r>
          </w:p>
        </w:tc>
        <w:tc>
          <w:tcPr>
            <w:tcW w:w="5675" w:type="dxa"/>
            <w:gridSpan w:val="14"/>
            <w:shd w:val="clear" w:color="auto" w:fill="FFFFFF" w:themeFill="background1"/>
            <w:vAlign w:val="center"/>
          </w:tcPr>
          <w:p w:rsidR="0032112E" w:rsidRPr="00B0767C" w:rsidRDefault="0032112E" w:rsidP="002F3425">
            <w:pPr>
              <w:pStyle w:val="NoSpacing"/>
              <w:rPr>
                <w:rFonts w:ascii="Open Sans" w:hAnsi="Open Sans" w:cs="Open Sans"/>
                <w:b/>
                <w:bCs/>
                <w:i/>
                <w:iCs/>
                <w:sz w:val="16"/>
                <w:szCs w:val="16"/>
              </w:rPr>
            </w:pPr>
            <w:r w:rsidRPr="00B0767C">
              <w:rPr>
                <w:rFonts w:ascii="Open Sans" w:hAnsi="Open Sans" w:cs="Open Sans"/>
                <w:b/>
                <w:bCs/>
                <w:i/>
                <w:iCs/>
                <w:sz w:val="16"/>
                <w:szCs w:val="16"/>
              </w:rPr>
              <w:t xml:space="preserve">Ukupno procenjena finansijska sredstva po izvorima finansiranja u 000 RSD </w:t>
            </w:r>
          </w:p>
        </w:tc>
      </w:tr>
      <w:tr w:rsidR="00FA0510" w:rsidRPr="00326268" w:rsidTr="002F5637">
        <w:trPr>
          <w:trHeight w:val="150"/>
        </w:trPr>
        <w:tc>
          <w:tcPr>
            <w:tcW w:w="4678" w:type="dxa"/>
            <w:gridSpan w:val="7"/>
            <w:vMerge/>
            <w:shd w:val="clear" w:color="auto" w:fill="FFFFFF" w:themeFill="background1"/>
            <w:vAlign w:val="center"/>
          </w:tcPr>
          <w:p w:rsidR="0032112E" w:rsidRPr="00B0767C" w:rsidRDefault="0032112E" w:rsidP="002F3425">
            <w:pPr>
              <w:pStyle w:val="NoSpacing"/>
              <w:rPr>
                <w:rFonts w:ascii="Open Sans" w:hAnsi="Open Sans" w:cs="Open Sans"/>
                <w:b/>
                <w:bCs/>
                <w:i/>
                <w:iCs/>
                <w:sz w:val="16"/>
                <w:szCs w:val="16"/>
              </w:rPr>
            </w:pPr>
          </w:p>
        </w:tc>
        <w:tc>
          <w:tcPr>
            <w:tcW w:w="2416" w:type="dxa"/>
            <w:gridSpan w:val="7"/>
            <w:vMerge/>
            <w:shd w:val="clear" w:color="auto" w:fill="FFFFFF" w:themeFill="background1"/>
            <w:vAlign w:val="center"/>
          </w:tcPr>
          <w:p w:rsidR="0032112E" w:rsidRPr="00B0767C" w:rsidRDefault="0032112E" w:rsidP="002F3425">
            <w:pPr>
              <w:pStyle w:val="NoSpacing"/>
              <w:rPr>
                <w:rFonts w:ascii="Open Sans" w:hAnsi="Open Sans" w:cs="Open Sans"/>
                <w:b/>
                <w:bCs/>
                <w:i/>
                <w:iCs/>
                <w:sz w:val="16"/>
                <w:szCs w:val="16"/>
              </w:rPr>
            </w:pPr>
          </w:p>
        </w:tc>
        <w:tc>
          <w:tcPr>
            <w:tcW w:w="1979" w:type="dxa"/>
            <w:gridSpan w:val="3"/>
            <w:vMerge/>
            <w:shd w:val="clear" w:color="auto" w:fill="FFFFFF" w:themeFill="background1"/>
            <w:vAlign w:val="center"/>
          </w:tcPr>
          <w:p w:rsidR="0032112E" w:rsidRPr="00B0767C" w:rsidRDefault="0032112E" w:rsidP="002F3425">
            <w:pPr>
              <w:pStyle w:val="NoSpacing"/>
              <w:rPr>
                <w:rFonts w:ascii="Open Sans" w:hAnsi="Open Sans" w:cs="Open Sans"/>
                <w:b/>
                <w:bCs/>
                <w:i/>
                <w:iCs/>
                <w:sz w:val="16"/>
                <w:szCs w:val="16"/>
              </w:rPr>
            </w:pPr>
          </w:p>
        </w:tc>
        <w:tc>
          <w:tcPr>
            <w:tcW w:w="997" w:type="dxa"/>
            <w:gridSpan w:val="2"/>
            <w:shd w:val="clear" w:color="auto" w:fill="FFFFFF" w:themeFill="background1"/>
            <w:vAlign w:val="center"/>
          </w:tcPr>
          <w:p w:rsidR="0032112E" w:rsidRPr="00B0767C" w:rsidRDefault="0032112E" w:rsidP="002F3425">
            <w:pPr>
              <w:pStyle w:val="NoSpacing"/>
              <w:rPr>
                <w:rFonts w:ascii="Open Sans" w:hAnsi="Open Sans" w:cs="Open Sans"/>
                <w:b/>
                <w:bCs/>
                <w:i/>
                <w:iCs/>
                <w:sz w:val="16"/>
                <w:szCs w:val="16"/>
              </w:rPr>
            </w:pPr>
            <w:r w:rsidRPr="00B0767C">
              <w:rPr>
                <w:rFonts w:ascii="Open Sans" w:hAnsi="Open Sans" w:cs="Open Sans"/>
                <w:b/>
                <w:bCs/>
                <w:i/>
                <w:iCs/>
                <w:sz w:val="16"/>
                <w:szCs w:val="16"/>
              </w:rPr>
              <w:t>2026.</w:t>
            </w:r>
          </w:p>
          <w:p w:rsidR="0032112E" w:rsidRPr="00B0767C" w:rsidRDefault="0032112E" w:rsidP="002F3425">
            <w:pPr>
              <w:pStyle w:val="NoSpacing"/>
              <w:rPr>
                <w:rFonts w:ascii="Open Sans" w:hAnsi="Open Sans" w:cs="Open Sans"/>
                <w:b/>
                <w:bCs/>
                <w:i/>
                <w:iCs/>
                <w:sz w:val="16"/>
                <w:szCs w:val="16"/>
              </w:rPr>
            </w:pPr>
            <w:r w:rsidRPr="00B0767C">
              <w:rPr>
                <w:rFonts w:ascii="Open Sans" w:hAnsi="Open Sans" w:cs="Open Sans"/>
                <w:b/>
                <w:bCs/>
                <w:i/>
                <w:iCs/>
                <w:sz w:val="16"/>
                <w:szCs w:val="16"/>
              </w:rPr>
              <w:t>godina</w:t>
            </w:r>
          </w:p>
        </w:tc>
        <w:tc>
          <w:tcPr>
            <w:tcW w:w="993" w:type="dxa"/>
            <w:gridSpan w:val="3"/>
            <w:shd w:val="clear" w:color="auto" w:fill="FFFFFF" w:themeFill="background1"/>
            <w:vAlign w:val="center"/>
          </w:tcPr>
          <w:p w:rsidR="0032112E" w:rsidRPr="00B0767C" w:rsidRDefault="0032112E" w:rsidP="002F3425">
            <w:pPr>
              <w:pStyle w:val="NoSpacing"/>
              <w:rPr>
                <w:rFonts w:ascii="Open Sans" w:hAnsi="Open Sans" w:cs="Open Sans"/>
                <w:b/>
                <w:bCs/>
                <w:i/>
                <w:iCs/>
                <w:sz w:val="16"/>
                <w:szCs w:val="16"/>
              </w:rPr>
            </w:pPr>
            <w:r w:rsidRPr="00B0767C">
              <w:rPr>
                <w:rFonts w:ascii="Open Sans" w:hAnsi="Open Sans" w:cs="Open Sans"/>
                <w:b/>
                <w:bCs/>
                <w:i/>
                <w:iCs/>
                <w:sz w:val="16"/>
                <w:szCs w:val="16"/>
              </w:rPr>
              <w:t>2027.</w:t>
            </w:r>
          </w:p>
          <w:p w:rsidR="0032112E" w:rsidRPr="00B0767C" w:rsidRDefault="0032112E" w:rsidP="002F3425">
            <w:pPr>
              <w:pStyle w:val="NoSpacing"/>
              <w:rPr>
                <w:rFonts w:ascii="Open Sans" w:hAnsi="Open Sans" w:cs="Open Sans"/>
                <w:b/>
                <w:bCs/>
                <w:i/>
                <w:iCs/>
                <w:sz w:val="16"/>
                <w:szCs w:val="16"/>
              </w:rPr>
            </w:pPr>
            <w:r w:rsidRPr="00B0767C">
              <w:rPr>
                <w:rFonts w:ascii="Open Sans" w:hAnsi="Open Sans" w:cs="Open Sans"/>
                <w:b/>
                <w:bCs/>
                <w:i/>
                <w:iCs/>
                <w:sz w:val="16"/>
                <w:szCs w:val="16"/>
              </w:rPr>
              <w:t>godina</w:t>
            </w:r>
          </w:p>
        </w:tc>
        <w:tc>
          <w:tcPr>
            <w:tcW w:w="992" w:type="dxa"/>
            <w:gridSpan w:val="2"/>
            <w:shd w:val="clear" w:color="auto" w:fill="FFFFFF" w:themeFill="background1"/>
            <w:vAlign w:val="center"/>
          </w:tcPr>
          <w:p w:rsidR="0032112E" w:rsidRPr="00B0767C" w:rsidRDefault="0032112E" w:rsidP="002F3425">
            <w:pPr>
              <w:pStyle w:val="NoSpacing"/>
              <w:rPr>
                <w:rFonts w:ascii="Open Sans" w:hAnsi="Open Sans" w:cs="Open Sans"/>
                <w:b/>
                <w:bCs/>
                <w:i/>
                <w:iCs/>
                <w:sz w:val="16"/>
                <w:szCs w:val="16"/>
              </w:rPr>
            </w:pPr>
            <w:r w:rsidRPr="00B0767C">
              <w:rPr>
                <w:rFonts w:ascii="Open Sans" w:hAnsi="Open Sans" w:cs="Open Sans"/>
                <w:b/>
                <w:bCs/>
                <w:i/>
                <w:iCs/>
                <w:sz w:val="16"/>
                <w:szCs w:val="16"/>
              </w:rPr>
              <w:t>2028.</w:t>
            </w:r>
          </w:p>
          <w:p w:rsidR="0032112E" w:rsidRPr="00B0767C" w:rsidRDefault="0032112E" w:rsidP="002F3425">
            <w:pPr>
              <w:pStyle w:val="NoSpacing"/>
              <w:rPr>
                <w:rFonts w:ascii="Open Sans" w:hAnsi="Open Sans" w:cs="Open Sans"/>
                <w:b/>
                <w:bCs/>
                <w:i/>
                <w:iCs/>
                <w:sz w:val="16"/>
                <w:szCs w:val="16"/>
              </w:rPr>
            </w:pPr>
            <w:r w:rsidRPr="00B0767C">
              <w:rPr>
                <w:rFonts w:ascii="Open Sans" w:hAnsi="Open Sans" w:cs="Open Sans"/>
                <w:b/>
                <w:bCs/>
                <w:i/>
                <w:iCs/>
                <w:sz w:val="16"/>
                <w:szCs w:val="16"/>
              </w:rPr>
              <w:t>godina</w:t>
            </w:r>
          </w:p>
        </w:tc>
        <w:tc>
          <w:tcPr>
            <w:tcW w:w="1408" w:type="dxa"/>
            <w:gridSpan w:val="4"/>
            <w:shd w:val="clear" w:color="auto" w:fill="FFFFFF" w:themeFill="background1"/>
          </w:tcPr>
          <w:p w:rsidR="0032112E" w:rsidRPr="00B0767C" w:rsidRDefault="0032112E" w:rsidP="002F3425">
            <w:pPr>
              <w:pStyle w:val="NoSpacing"/>
              <w:rPr>
                <w:rFonts w:ascii="Open Sans" w:hAnsi="Open Sans" w:cs="Open Sans"/>
                <w:b/>
                <w:bCs/>
                <w:i/>
                <w:iCs/>
                <w:sz w:val="16"/>
                <w:szCs w:val="16"/>
              </w:rPr>
            </w:pPr>
            <w:r w:rsidRPr="00B0767C">
              <w:rPr>
                <w:rFonts w:ascii="Open Sans" w:hAnsi="Open Sans" w:cs="Open Sans"/>
                <w:b/>
                <w:bCs/>
                <w:i/>
                <w:iCs/>
                <w:sz w:val="16"/>
                <w:szCs w:val="16"/>
              </w:rPr>
              <w:t>2029.</w:t>
            </w:r>
          </w:p>
          <w:p w:rsidR="0032112E" w:rsidRPr="00B0767C" w:rsidRDefault="0032112E" w:rsidP="002F3425">
            <w:pPr>
              <w:pStyle w:val="NoSpacing"/>
              <w:rPr>
                <w:rFonts w:ascii="Open Sans" w:hAnsi="Open Sans" w:cs="Open Sans"/>
                <w:b/>
                <w:bCs/>
                <w:i/>
                <w:iCs/>
                <w:sz w:val="16"/>
                <w:szCs w:val="16"/>
              </w:rPr>
            </w:pPr>
            <w:r w:rsidRPr="00B0767C">
              <w:rPr>
                <w:rFonts w:ascii="Open Sans" w:hAnsi="Open Sans" w:cs="Open Sans"/>
                <w:b/>
                <w:bCs/>
                <w:i/>
                <w:iCs/>
                <w:sz w:val="16"/>
                <w:szCs w:val="16"/>
              </w:rPr>
              <w:t>godina</w:t>
            </w:r>
          </w:p>
        </w:tc>
        <w:tc>
          <w:tcPr>
            <w:tcW w:w="1285" w:type="dxa"/>
            <w:gridSpan w:val="3"/>
            <w:shd w:val="clear" w:color="auto" w:fill="FFFFFF" w:themeFill="background1"/>
          </w:tcPr>
          <w:p w:rsidR="0032112E" w:rsidRPr="00B0767C" w:rsidRDefault="0032112E" w:rsidP="002F3425">
            <w:pPr>
              <w:pStyle w:val="NoSpacing"/>
              <w:rPr>
                <w:rFonts w:ascii="Open Sans" w:hAnsi="Open Sans" w:cs="Open Sans"/>
                <w:b/>
                <w:bCs/>
                <w:i/>
                <w:iCs/>
                <w:sz w:val="16"/>
                <w:szCs w:val="16"/>
              </w:rPr>
            </w:pPr>
            <w:r w:rsidRPr="00B0767C">
              <w:rPr>
                <w:rFonts w:ascii="Open Sans" w:hAnsi="Open Sans" w:cs="Open Sans"/>
                <w:b/>
                <w:bCs/>
                <w:i/>
                <w:iCs/>
                <w:sz w:val="16"/>
                <w:szCs w:val="16"/>
              </w:rPr>
              <w:t>2030.</w:t>
            </w:r>
          </w:p>
          <w:p w:rsidR="0032112E" w:rsidRPr="00B0767C" w:rsidRDefault="0032112E" w:rsidP="002F3425">
            <w:pPr>
              <w:pStyle w:val="NoSpacing"/>
              <w:rPr>
                <w:rFonts w:ascii="Open Sans" w:hAnsi="Open Sans" w:cs="Open Sans"/>
                <w:b/>
                <w:bCs/>
                <w:i/>
                <w:iCs/>
                <w:sz w:val="16"/>
                <w:szCs w:val="16"/>
              </w:rPr>
            </w:pPr>
            <w:r w:rsidRPr="00B0767C">
              <w:rPr>
                <w:rFonts w:ascii="Open Sans" w:hAnsi="Open Sans" w:cs="Open Sans"/>
                <w:b/>
                <w:bCs/>
                <w:i/>
                <w:iCs/>
                <w:sz w:val="16"/>
                <w:szCs w:val="16"/>
              </w:rPr>
              <w:t>godina</w:t>
            </w:r>
          </w:p>
        </w:tc>
      </w:tr>
      <w:tr w:rsidR="003653DB" w:rsidRPr="00326268" w:rsidTr="002F5637">
        <w:trPr>
          <w:trHeight w:val="149"/>
        </w:trPr>
        <w:tc>
          <w:tcPr>
            <w:tcW w:w="4678" w:type="dxa"/>
            <w:gridSpan w:val="7"/>
            <w:vMerge w:val="restart"/>
          </w:tcPr>
          <w:p w:rsidR="003653DB" w:rsidRPr="00B0767C" w:rsidRDefault="003653DB" w:rsidP="003653DB">
            <w:pPr>
              <w:pStyle w:val="NoSpacing"/>
              <w:rPr>
                <w:rFonts w:ascii="Open Sans" w:hAnsi="Open Sans" w:cs="Open Sans"/>
                <w:i/>
                <w:iCs/>
                <w:sz w:val="16"/>
                <w:szCs w:val="16"/>
              </w:rPr>
            </w:pPr>
          </w:p>
          <w:p w:rsidR="003653DB" w:rsidRPr="00B0767C" w:rsidRDefault="003653DB" w:rsidP="003653DB">
            <w:pPr>
              <w:pStyle w:val="NoSpacing"/>
              <w:rPr>
                <w:rFonts w:ascii="Open Sans" w:hAnsi="Open Sans" w:cs="Open Sans"/>
                <w:i/>
                <w:iCs/>
                <w:sz w:val="16"/>
                <w:szCs w:val="16"/>
                <w:lang w:val="it-IT"/>
              </w:rPr>
            </w:pPr>
            <w:r w:rsidRPr="00B0767C">
              <w:rPr>
                <w:rFonts w:ascii="Open Sans" w:hAnsi="Open Sans" w:cs="Open Sans"/>
                <w:i/>
                <w:iCs/>
                <w:sz w:val="16"/>
                <w:szCs w:val="16"/>
                <w:lang w:val="it-IT"/>
              </w:rPr>
              <w:t xml:space="preserve">Odeljenje GU za društvene delatnosti  </w:t>
            </w:r>
          </w:p>
        </w:tc>
        <w:tc>
          <w:tcPr>
            <w:tcW w:w="2416" w:type="dxa"/>
            <w:gridSpan w:val="7"/>
            <w:shd w:val="clear" w:color="auto" w:fill="FFFFFF" w:themeFill="background1"/>
            <w:vAlign w:val="center"/>
          </w:tcPr>
          <w:p w:rsidR="003653DB" w:rsidRPr="00B0767C" w:rsidRDefault="003653DB" w:rsidP="003653DB">
            <w:pPr>
              <w:pStyle w:val="NoSpacing"/>
              <w:rPr>
                <w:rFonts w:ascii="Open Sans" w:hAnsi="Open Sans" w:cs="Open Sans"/>
                <w:i/>
                <w:iCs/>
                <w:sz w:val="16"/>
                <w:szCs w:val="16"/>
              </w:rPr>
            </w:pPr>
            <w:r w:rsidRPr="00B0767C">
              <w:rPr>
                <w:rFonts w:ascii="Open Sans" w:hAnsi="Open Sans" w:cs="Open Sans"/>
                <w:i/>
                <w:iCs/>
                <w:sz w:val="16"/>
                <w:szCs w:val="16"/>
              </w:rPr>
              <w:t xml:space="preserve">Budžet grada </w:t>
            </w:r>
          </w:p>
        </w:tc>
        <w:tc>
          <w:tcPr>
            <w:tcW w:w="1979" w:type="dxa"/>
            <w:gridSpan w:val="3"/>
            <w:shd w:val="clear" w:color="auto" w:fill="FFFFFF" w:themeFill="background1"/>
            <w:vAlign w:val="center"/>
          </w:tcPr>
          <w:p w:rsidR="003653DB" w:rsidRPr="00B0767C" w:rsidRDefault="003653DB" w:rsidP="003653DB">
            <w:pPr>
              <w:pStyle w:val="NoSpacing"/>
              <w:rPr>
                <w:rFonts w:ascii="Open Sans" w:hAnsi="Open Sans" w:cs="Open Sans"/>
                <w:i/>
                <w:iCs/>
                <w:sz w:val="16"/>
                <w:szCs w:val="16"/>
              </w:rPr>
            </w:pPr>
          </w:p>
        </w:tc>
        <w:tc>
          <w:tcPr>
            <w:tcW w:w="997" w:type="dxa"/>
            <w:gridSpan w:val="2"/>
            <w:shd w:val="clear" w:color="auto" w:fill="FFFFFF" w:themeFill="background1"/>
            <w:vAlign w:val="center"/>
          </w:tcPr>
          <w:p w:rsidR="003653DB" w:rsidRPr="00B0767C" w:rsidRDefault="003653DB" w:rsidP="003653DB">
            <w:pPr>
              <w:pStyle w:val="NoSpacing"/>
              <w:rPr>
                <w:rFonts w:ascii="Open Sans" w:hAnsi="Open Sans" w:cs="Open Sans"/>
                <w:i/>
                <w:iCs/>
                <w:sz w:val="16"/>
                <w:szCs w:val="16"/>
              </w:rPr>
            </w:pPr>
            <w:r w:rsidRPr="003653DB">
              <w:rPr>
                <w:rFonts w:ascii="Open Sans" w:hAnsi="Open Sans" w:cs="Open Sans"/>
                <w:i/>
                <w:iCs/>
                <w:color w:val="000000" w:themeColor="text1"/>
                <w:sz w:val="16"/>
                <w:szCs w:val="16"/>
              </w:rPr>
              <w:t>00,00</w:t>
            </w:r>
          </w:p>
        </w:tc>
        <w:tc>
          <w:tcPr>
            <w:tcW w:w="993" w:type="dxa"/>
            <w:gridSpan w:val="3"/>
            <w:shd w:val="clear" w:color="auto" w:fill="FFFFFF" w:themeFill="background1"/>
            <w:vAlign w:val="center"/>
          </w:tcPr>
          <w:p w:rsidR="003653DB" w:rsidRPr="00B0767C" w:rsidRDefault="003653DB" w:rsidP="003653DB">
            <w:pPr>
              <w:pStyle w:val="NoSpacing"/>
              <w:rPr>
                <w:rFonts w:ascii="Open Sans" w:hAnsi="Open Sans" w:cs="Open Sans"/>
                <w:i/>
                <w:iCs/>
                <w:sz w:val="16"/>
                <w:szCs w:val="16"/>
              </w:rPr>
            </w:pPr>
            <w:r w:rsidRPr="003653DB">
              <w:rPr>
                <w:rFonts w:ascii="Open Sans" w:hAnsi="Open Sans" w:cs="Open Sans"/>
                <w:i/>
                <w:iCs/>
                <w:color w:val="000000" w:themeColor="text1"/>
                <w:sz w:val="16"/>
                <w:szCs w:val="16"/>
              </w:rPr>
              <w:t>00,00</w:t>
            </w:r>
          </w:p>
        </w:tc>
        <w:tc>
          <w:tcPr>
            <w:tcW w:w="992" w:type="dxa"/>
            <w:gridSpan w:val="2"/>
            <w:shd w:val="clear" w:color="auto" w:fill="FFFFFF" w:themeFill="background1"/>
            <w:vAlign w:val="center"/>
          </w:tcPr>
          <w:p w:rsidR="003653DB" w:rsidRPr="00B0767C" w:rsidRDefault="003653DB" w:rsidP="003653DB">
            <w:pPr>
              <w:pStyle w:val="NoSpacing"/>
              <w:rPr>
                <w:rFonts w:ascii="Open Sans" w:hAnsi="Open Sans" w:cs="Open Sans"/>
                <w:i/>
                <w:iCs/>
                <w:sz w:val="16"/>
                <w:szCs w:val="16"/>
              </w:rPr>
            </w:pPr>
            <w:r w:rsidRPr="003653DB">
              <w:rPr>
                <w:rFonts w:ascii="Open Sans" w:hAnsi="Open Sans" w:cs="Open Sans"/>
                <w:i/>
                <w:iCs/>
                <w:color w:val="000000" w:themeColor="text1"/>
                <w:sz w:val="16"/>
                <w:szCs w:val="16"/>
              </w:rPr>
              <w:t>00,00</w:t>
            </w:r>
          </w:p>
        </w:tc>
        <w:tc>
          <w:tcPr>
            <w:tcW w:w="1408" w:type="dxa"/>
            <w:gridSpan w:val="4"/>
            <w:shd w:val="clear" w:color="auto" w:fill="FFFFFF" w:themeFill="background1"/>
            <w:vAlign w:val="center"/>
          </w:tcPr>
          <w:p w:rsidR="003653DB" w:rsidRPr="00B0767C" w:rsidRDefault="003653DB" w:rsidP="003653DB">
            <w:pPr>
              <w:pStyle w:val="NoSpacing"/>
              <w:rPr>
                <w:rFonts w:ascii="Open Sans" w:hAnsi="Open Sans" w:cs="Open Sans"/>
                <w:i/>
                <w:iCs/>
                <w:sz w:val="16"/>
                <w:szCs w:val="16"/>
              </w:rPr>
            </w:pPr>
            <w:r w:rsidRPr="003653DB">
              <w:rPr>
                <w:rFonts w:ascii="Open Sans" w:hAnsi="Open Sans" w:cs="Open Sans"/>
                <w:i/>
                <w:iCs/>
                <w:color w:val="000000" w:themeColor="text1"/>
                <w:sz w:val="16"/>
                <w:szCs w:val="16"/>
              </w:rPr>
              <w:t>00,00</w:t>
            </w:r>
          </w:p>
        </w:tc>
        <w:tc>
          <w:tcPr>
            <w:tcW w:w="1285" w:type="dxa"/>
            <w:gridSpan w:val="3"/>
            <w:shd w:val="clear" w:color="auto" w:fill="FFFFFF" w:themeFill="background1"/>
            <w:vAlign w:val="center"/>
          </w:tcPr>
          <w:p w:rsidR="003653DB" w:rsidRPr="00B0767C" w:rsidRDefault="003653DB" w:rsidP="003653DB">
            <w:pPr>
              <w:pStyle w:val="NoSpacing"/>
              <w:rPr>
                <w:rFonts w:ascii="Open Sans" w:hAnsi="Open Sans" w:cs="Open Sans"/>
                <w:i/>
                <w:iCs/>
                <w:sz w:val="16"/>
                <w:szCs w:val="16"/>
              </w:rPr>
            </w:pPr>
            <w:r w:rsidRPr="003653DB">
              <w:rPr>
                <w:rFonts w:ascii="Open Sans" w:hAnsi="Open Sans" w:cs="Open Sans"/>
                <w:i/>
                <w:iCs/>
                <w:color w:val="000000" w:themeColor="text1"/>
                <w:sz w:val="16"/>
                <w:szCs w:val="16"/>
              </w:rPr>
              <w:t>00,00</w:t>
            </w:r>
          </w:p>
        </w:tc>
      </w:tr>
      <w:tr w:rsidR="003653DB" w:rsidRPr="00326268" w:rsidTr="002F5637">
        <w:trPr>
          <w:trHeight w:val="150"/>
        </w:trPr>
        <w:tc>
          <w:tcPr>
            <w:tcW w:w="4678" w:type="dxa"/>
            <w:gridSpan w:val="7"/>
            <w:vMerge/>
          </w:tcPr>
          <w:p w:rsidR="003653DB" w:rsidRPr="00B0767C" w:rsidRDefault="003653DB" w:rsidP="003653DB">
            <w:pPr>
              <w:pStyle w:val="NoSpacing"/>
              <w:rPr>
                <w:rFonts w:ascii="Open Sans" w:hAnsi="Open Sans" w:cs="Open Sans"/>
                <w:i/>
                <w:iCs/>
                <w:sz w:val="16"/>
                <w:szCs w:val="16"/>
              </w:rPr>
            </w:pPr>
          </w:p>
        </w:tc>
        <w:tc>
          <w:tcPr>
            <w:tcW w:w="2416" w:type="dxa"/>
            <w:gridSpan w:val="7"/>
            <w:shd w:val="clear" w:color="auto" w:fill="FFFFFF" w:themeFill="background1"/>
            <w:vAlign w:val="center"/>
          </w:tcPr>
          <w:p w:rsidR="003653DB" w:rsidRPr="00B0767C" w:rsidRDefault="003653DB" w:rsidP="003653DB">
            <w:pPr>
              <w:pStyle w:val="NoSpacing"/>
              <w:rPr>
                <w:rFonts w:ascii="Open Sans" w:hAnsi="Open Sans" w:cs="Open Sans"/>
                <w:i/>
                <w:iCs/>
                <w:sz w:val="16"/>
                <w:szCs w:val="16"/>
              </w:rPr>
            </w:pPr>
            <w:r w:rsidRPr="00B0767C">
              <w:rPr>
                <w:rFonts w:ascii="Open Sans" w:hAnsi="Open Sans" w:cs="Open Sans"/>
                <w:i/>
                <w:iCs/>
                <w:sz w:val="16"/>
                <w:szCs w:val="16"/>
              </w:rPr>
              <w:t xml:space="preserve">Budžet Republike Srbije  </w:t>
            </w:r>
          </w:p>
        </w:tc>
        <w:tc>
          <w:tcPr>
            <w:tcW w:w="1979" w:type="dxa"/>
            <w:gridSpan w:val="3"/>
            <w:shd w:val="clear" w:color="auto" w:fill="FFFFFF" w:themeFill="background1"/>
            <w:vAlign w:val="center"/>
          </w:tcPr>
          <w:p w:rsidR="003653DB" w:rsidRPr="00B0767C" w:rsidRDefault="003653DB" w:rsidP="003653DB">
            <w:pPr>
              <w:pStyle w:val="NoSpacing"/>
              <w:rPr>
                <w:rFonts w:ascii="Open Sans" w:hAnsi="Open Sans" w:cs="Open Sans"/>
                <w:i/>
                <w:iCs/>
                <w:sz w:val="16"/>
                <w:szCs w:val="16"/>
              </w:rPr>
            </w:pPr>
          </w:p>
        </w:tc>
        <w:tc>
          <w:tcPr>
            <w:tcW w:w="997" w:type="dxa"/>
            <w:gridSpan w:val="2"/>
            <w:shd w:val="clear" w:color="auto" w:fill="FFFFFF" w:themeFill="background1"/>
            <w:vAlign w:val="center"/>
          </w:tcPr>
          <w:p w:rsidR="003653DB" w:rsidRPr="00B0767C" w:rsidRDefault="003653DB" w:rsidP="003653DB">
            <w:pPr>
              <w:pStyle w:val="NoSpacing"/>
              <w:rPr>
                <w:rFonts w:ascii="Open Sans" w:hAnsi="Open Sans" w:cs="Open Sans"/>
                <w:i/>
                <w:iCs/>
                <w:sz w:val="16"/>
                <w:szCs w:val="16"/>
              </w:rPr>
            </w:pPr>
            <w:r w:rsidRPr="003653DB">
              <w:rPr>
                <w:rFonts w:ascii="Open Sans" w:hAnsi="Open Sans" w:cs="Open Sans"/>
                <w:i/>
                <w:iCs/>
                <w:color w:val="000000" w:themeColor="text1"/>
                <w:sz w:val="16"/>
                <w:szCs w:val="16"/>
              </w:rPr>
              <w:t>00,00</w:t>
            </w:r>
          </w:p>
        </w:tc>
        <w:tc>
          <w:tcPr>
            <w:tcW w:w="993" w:type="dxa"/>
            <w:gridSpan w:val="3"/>
            <w:shd w:val="clear" w:color="auto" w:fill="FFFFFF" w:themeFill="background1"/>
            <w:vAlign w:val="center"/>
          </w:tcPr>
          <w:p w:rsidR="003653DB" w:rsidRPr="00B0767C" w:rsidRDefault="003653DB" w:rsidP="003653DB">
            <w:pPr>
              <w:pStyle w:val="NoSpacing"/>
              <w:rPr>
                <w:rFonts w:ascii="Open Sans" w:hAnsi="Open Sans" w:cs="Open Sans"/>
                <w:i/>
                <w:iCs/>
                <w:sz w:val="16"/>
                <w:szCs w:val="16"/>
              </w:rPr>
            </w:pPr>
            <w:r w:rsidRPr="003653DB">
              <w:rPr>
                <w:rFonts w:ascii="Open Sans" w:hAnsi="Open Sans" w:cs="Open Sans"/>
                <w:i/>
                <w:iCs/>
                <w:color w:val="000000" w:themeColor="text1"/>
                <w:sz w:val="16"/>
                <w:szCs w:val="16"/>
              </w:rPr>
              <w:t>00,00</w:t>
            </w:r>
          </w:p>
        </w:tc>
        <w:tc>
          <w:tcPr>
            <w:tcW w:w="992" w:type="dxa"/>
            <w:gridSpan w:val="2"/>
            <w:shd w:val="clear" w:color="auto" w:fill="FFFFFF" w:themeFill="background1"/>
            <w:vAlign w:val="center"/>
          </w:tcPr>
          <w:p w:rsidR="003653DB" w:rsidRPr="00B0767C" w:rsidRDefault="003653DB" w:rsidP="003653DB">
            <w:pPr>
              <w:pStyle w:val="NoSpacing"/>
              <w:rPr>
                <w:rFonts w:ascii="Open Sans" w:hAnsi="Open Sans" w:cs="Open Sans"/>
                <w:i/>
                <w:iCs/>
                <w:sz w:val="16"/>
                <w:szCs w:val="16"/>
              </w:rPr>
            </w:pPr>
            <w:r w:rsidRPr="003653DB">
              <w:rPr>
                <w:rFonts w:ascii="Open Sans" w:hAnsi="Open Sans" w:cs="Open Sans"/>
                <w:i/>
                <w:iCs/>
                <w:color w:val="000000" w:themeColor="text1"/>
                <w:sz w:val="16"/>
                <w:szCs w:val="16"/>
              </w:rPr>
              <w:t>00,00</w:t>
            </w:r>
          </w:p>
        </w:tc>
        <w:tc>
          <w:tcPr>
            <w:tcW w:w="1408" w:type="dxa"/>
            <w:gridSpan w:val="4"/>
            <w:shd w:val="clear" w:color="auto" w:fill="FFFFFF" w:themeFill="background1"/>
            <w:vAlign w:val="center"/>
          </w:tcPr>
          <w:p w:rsidR="003653DB" w:rsidRPr="00B0767C" w:rsidRDefault="003653DB" w:rsidP="003653DB">
            <w:pPr>
              <w:pStyle w:val="NoSpacing"/>
              <w:rPr>
                <w:rFonts w:ascii="Open Sans" w:hAnsi="Open Sans" w:cs="Open Sans"/>
                <w:i/>
                <w:iCs/>
                <w:sz w:val="16"/>
                <w:szCs w:val="16"/>
              </w:rPr>
            </w:pPr>
            <w:r w:rsidRPr="003653DB">
              <w:rPr>
                <w:rFonts w:ascii="Open Sans" w:hAnsi="Open Sans" w:cs="Open Sans"/>
                <w:i/>
                <w:iCs/>
                <w:color w:val="000000" w:themeColor="text1"/>
                <w:sz w:val="16"/>
                <w:szCs w:val="16"/>
              </w:rPr>
              <w:t>00,00</w:t>
            </w:r>
          </w:p>
        </w:tc>
        <w:tc>
          <w:tcPr>
            <w:tcW w:w="1285" w:type="dxa"/>
            <w:gridSpan w:val="3"/>
            <w:shd w:val="clear" w:color="auto" w:fill="FFFFFF" w:themeFill="background1"/>
            <w:vAlign w:val="center"/>
          </w:tcPr>
          <w:p w:rsidR="003653DB" w:rsidRPr="00B0767C" w:rsidRDefault="003653DB" w:rsidP="003653DB">
            <w:pPr>
              <w:pStyle w:val="NoSpacing"/>
              <w:rPr>
                <w:rFonts w:ascii="Open Sans" w:hAnsi="Open Sans" w:cs="Open Sans"/>
                <w:i/>
                <w:iCs/>
                <w:sz w:val="16"/>
                <w:szCs w:val="16"/>
              </w:rPr>
            </w:pPr>
            <w:r w:rsidRPr="003653DB">
              <w:rPr>
                <w:rFonts w:ascii="Open Sans" w:hAnsi="Open Sans" w:cs="Open Sans"/>
                <w:i/>
                <w:iCs/>
                <w:color w:val="000000" w:themeColor="text1"/>
                <w:sz w:val="16"/>
                <w:szCs w:val="16"/>
              </w:rPr>
              <w:t>00,00</w:t>
            </w:r>
          </w:p>
        </w:tc>
      </w:tr>
      <w:tr w:rsidR="003653DB" w:rsidRPr="00326268" w:rsidTr="002F5637">
        <w:trPr>
          <w:trHeight w:val="150"/>
        </w:trPr>
        <w:tc>
          <w:tcPr>
            <w:tcW w:w="4678" w:type="dxa"/>
            <w:gridSpan w:val="7"/>
            <w:vMerge/>
          </w:tcPr>
          <w:p w:rsidR="003653DB" w:rsidRPr="00B0767C" w:rsidRDefault="003653DB" w:rsidP="003653DB">
            <w:pPr>
              <w:pStyle w:val="NoSpacing"/>
              <w:rPr>
                <w:rFonts w:ascii="Open Sans" w:hAnsi="Open Sans" w:cs="Open Sans"/>
                <w:i/>
                <w:iCs/>
                <w:sz w:val="16"/>
                <w:szCs w:val="16"/>
              </w:rPr>
            </w:pPr>
          </w:p>
        </w:tc>
        <w:tc>
          <w:tcPr>
            <w:tcW w:w="2416" w:type="dxa"/>
            <w:gridSpan w:val="7"/>
            <w:shd w:val="clear" w:color="auto" w:fill="FFFFFF" w:themeFill="background1"/>
            <w:vAlign w:val="center"/>
          </w:tcPr>
          <w:p w:rsidR="003653DB" w:rsidRPr="00B0767C" w:rsidRDefault="003653DB" w:rsidP="003653DB">
            <w:pPr>
              <w:pStyle w:val="NoSpacing"/>
              <w:rPr>
                <w:rFonts w:ascii="Open Sans" w:hAnsi="Open Sans" w:cs="Open Sans"/>
                <w:i/>
                <w:iCs/>
                <w:sz w:val="16"/>
                <w:szCs w:val="16"/>
              </w:rPr>
            </w:pPr>
            <w:r w:rsidRPr="00B0767C">
              <w:rPr>
                <w:rFonts w:ascii="Open Sans" w:hAnsi="Open Sans" w:cs="Open Sans"/>
                <w:i/>
                <w:iCs/>
                <w:sz w:val="16"/>
                <w:szCs w:val="16"/>
              </w:rPr>
              <w:t xml:space="preserve">Eksterni izvori </w:t>
            </w:r>
          </w:p>
        </w:tc>
        <w:tc>
          <w:tcPr>
            <w:tcW w:w="1979" w:type="dxa"/>
            <w:gridSpan w:val="3"/>
            <w:shd w:val="clear" w:color="auto" w:fill="FFFFFF" w:themeFill="background1"/>
            <w:vAlign w:val="center"/>
          </w:tcPr>
          <w:p w:rsidR="003653DB" w:rsidRPr="00B0767C" w:rsidRDefault="003653DB" w:rsidP="003653DB">
            <w:pPr>
              <w:pStyle w:val="NoSpacing"/>
              <w:rPr>
                <w:rFonts w:ascii="Open Sans" w:hAnsi="Open Sans" w:cs="Open Sans"/>
                <w:i/>
                <w:iCs/>
                <w:sz w:val="16"/>
                <w:szCs w:val="16"/>
              </w:rPr>
            </w:pPr>
          </w:p>
        </w:tc>
        <w:tc>
          <w:tcPr>
            <w:tcW w:w="997" w:type="dxa"/>
            <w:gridSpan w:val="2"/>
            <w:shd w:val="clear" w:color="auto" w:fill="FFFFFF" w:themeFill="background1"/>
            <w:vAlign w:val="center"/>
          </w:tcPr>
          <w:p w:rsidR="003653DB" w:rsidRPr="00B0767C" w:rsidRDefault="003653DB" w:rsidP="003653DB">
            <w:pPr>
              <w:pStyle w:val="NoSpacing"/>
              <w:rPr>
                <w:rFonts w:ascii="Open Sans" w:hAnsi="Open Sans" w:cs="Open Sans"/>
                <w:i/>
                <w:iCs/>
                <w:sz w:val="16"/>
                <w:szCs w:val="16"/>
              </w:rPr>
            </w:pPr>
            <w:r w:rsidRPr="003653DB">
              <w:rPr>
                <w:rFonts w:ascii="Open Sans" w:hAnsi="Open Sans" w:cs="Open Sans"/>
                <w:i/>
                <w:iCs/>
                <w:color w:val="000000" w:themeColor="text1"/>
                <w:sz w:val="16"/>
                <w:szCs w:val="16"/>
              </w:rPr>
              <w:t>00,00</w:t>
            </w:r>
          </w:p>
        </w:tc>
        <w:tc>
          <w:tcPr>
            <w:tcW w:w="993" w:type="dxa"/>
            <w:gridSpan w:val="3"/>
            <w:shd w:val="clear" w:color="auto" w:fill="FFFFFF" w:themeFill="background1"/>
            <w:vAlign w:val="center"/>
          </w:tcPr>
          <w:p w:rsidR="003653DB" w:rsidRPr="00B0767C" w:rsidRDefault="003653DB" w:rsidP="003653DB">
            <w:pPr>
              <w:pStyle w:val="NoSpacing"/>
              <w:rPr>
                <w:rFonts w:ascii="Open Sans" w:hAnsi="Open Sans" w:cs="Open Sans"/>
                <w:i/>
                <w:iCs/>
                <w:sz w:val="16"/>
                <w:szCs w:val="16"/>
              </w:rPr>
            </w:pPr>
            <w:r>
              <w:rPr>
                <w:rFonts w:ascii="Open Sans" w:hAnsi="Open Sans" w:cs="Open Sans"/>
                <w:i/>
                <w:iCs/>
                <w:sz w:val="16"/>
                <w:szCs w:val="16"/>
              </w:rPr>
              <w:t>250,00</w:t>
            </w:r>
          </w:p>
        </w:tc>
        <w:tc>
          <w:tcPr>
            <w:tcW w:w="992" w:type="dxa"/>
            <w:gridSpan w:val="2"/>
            <w:shd w:val="clear" w:color="auto" w:fill="FFFFFF" w:themeFill="background1"/>
            <w:vAlign w:val="center"/>
          </w:tcPr>
          <w:p w:rsidR="003653DB" w:rsidRPr="00B0767C" w:rsidRDefault="003653DB" w:rsidP="003653DB">
            <w:pPr>
              <w:pStyle w:val="NoSpacing"/>
              <w:rPr>
                <w:rFonts w:ascii="Open Sans" w:hAnsi="Open Sans" w:cs="Open Sans"/>
                <w:i/>
                <w:iCs/>
                <w:sz w:val="16"/>
                <w:szCs w:val="16"/>
              </w:rPr>
            </w:pPr>
            <w:r>
              <w:rPr>
                <w:rFonts w:ascii="Open Sans" w:hAnsi="Open Sans" w:cs="Open Sans"/>
                <w:i/>
                <w:iCs/>
                <w:sz w:val="16"/>
                <w:szCs w:val="16"/>
              </w:rPr>
              <w:t>250,00</w:t>
            </w:r>
          </w:p>
        </w:tc>
        <w:tc>
          <w:tcPr>
            <w:tcW w:w="1408" w:type="dxa"/>
            <w:gridSpan w:val="4"/>
            <w:shd w:val="clear" w:color="auto" w:fill="FFFFFF" w:themeFill="background1"/>
          </w:tcPr>
          <w:p w:rsidR="003653DB" w:rsidRPr="00B0767C" w:rsidRDefault="003653DB" w:rsidP="003653DB">
            <w:pPr>
              <w:pStyle w:val="NoSpacing"/>
              <w:rPr>
                <w:rFonts w:ascii="Open Sans" w:hAnsi="Open Sans" w:cs="Open Sans"/>
                <w:i/>
                <w:iCs/>
                <w:sz w:val="16"/>
                <w:szCs w:val="16"/>
              </w:rPr>
            </w:pPr>
            <w:r>
              <w:rPr>
                <w:rFonts w:ascii="Open Sans" w:hAnsi="Open Sans" w:cs="Open Sans"/>
                <w:i/>
                <w:iCs/>
                <w:sz w:val="16"/>
                <w:szCs w:val="16"/>
              </w:rPr>
              <w:t>250,00</w:t>
            </w:r>
          </w:p>
        </w:tc>
        <w:tc>
          <w:tcPr>
            <w:tcW w:w="1285" w:type="dxa"/>
            <w:gridSpan w:val="3"/>
            <w:shd w:val="clear" w:color="auto" w:fill="FFFFFF" w:themeFill="background1"/>
          </w:tcPr>
          <w:p w:rsidR="003653DB" w:rsidRPr="00B0767C" w:rsidRDefault="003653DB" w:rsidP="003653DB">
            <w:pPr>
              <w:pStyle w:val="NoSpacing"/>
              <w:rPr>
                <w:rFonts w:ascii="Open Sans" w:hAnsi="Open Sans" w:cs="Open Sans"/>
                <w:i/>
                <w:iCs/>
                <w:sz w:val="16"/>
                <w:szCs w:val="16"/>
              </w:rPr>
            </w:pPr>
            <w:r>
              <w:rPr>
                <w:rFonts w:ascii="Open Sans" w:hAnsi="Open Sans" w:cs="Open Sans"/>
                <w:i/>
                <w:iCs/>
                <w:sz w:val="16"/>
                <w:szCs w:val="16"/>
              </w:rPr>
              <w:t>250,00</w:t>
            </w:r>
          </w:p>
        </w:tc>
      </w:tr>
      <w:tr w:rsidR="00A70A9C" w:rsidRPr="00326268" w:rsidTr="002F5637">
        <w:trPr>
          <w:trHeight w:val="443"/>
        </w:trPr>
        <w:tc>
          <w:tcPr>
            <w:tcW w:w="9073" w:type="dxa"/>
            <w:gridSpan w:val="17"/>
            <w:shd w:val="clear" w:color="auto" w:fill="E7E6E6"/>
          </w:tcPr>
          <w:p w:rsidR="0032112E" w:rsidRPr="00B0767C" w:rsidRDefault="0032112E" w:rsidP="002F3425">
            <w:pPr>
              <w:pStyle w:val="NoSpacing"/>
              <w:jc w:val="right"/>
              <w:rPr>
                <w:rFonts w:ascii="Open Sans" w:hAnsi="Open Sans" w:cs="Open Sans"/>
                <w:b/>
                <w:bCs/>
                <w:i/>
                <w:iCs/>
                <w:sz w:val="16"/>
                <w:szCs w:val="16"/>
              </w:rPr>
            </w:pPr>
            <w:r w:rsidRPr="00B0767C">
              <w:rPr>
                <w:rFonts w:ascii="Open Sans" w:hAnsi="Open Sans" w:cs="Open Sans"/>
                <w:b/>
                <w:bCs/>
                <w:i/>
                <w:iCs/>
                <w:sz w:val="16"/>
                <w:szCs w:val="16"/>
              </w:rPr>
              <w:t xml:space="preserve">Total  </w:t>
            </w:r>
          </w:p>
        </w:tc>
        <w:tc>
          <w:tcPr>
            <w:tcW w:w="997" w:type="dxa"/>
            <w:gridSpan w:val="2"/>
            <w:shd w:val="clear" w:color="auto" w:fill="E7E6E6"/>
            <w:vAlign w:val="center"/>
          </w:tcPr>
          <w:p w:rsidR="0032112E" w:rsidRPr="003653DB" w:rsidRDefault="003653DB" w:rsidP="002F3425">
            <w:pPr>
              <w:pStyle w:val="NoSpacing"/>
              <w:jc w:val="right"/>
              <w:rPr>
                <w:rFonts w:ascii="Open Sans" w:hAnsi="Open Sans" w:cs="Open Sans"/>
                <w:i/>
                <w:iCs/>
                <w:color w:val="000000" w:themeColor="text1"/>
                <w:sz w:val="16"/>
                <w:szCs w:val="16"/>
              </w:rPr>
            </w:pPr>
            <w:r w:rsidRPr="003653DB">
              <w:rPr>
                <w:rFonts w:ascii="Open Sans" w:hAnsi="Open Sans" w:cs="Open Sans"/>
                <w:i/>
                <w:iCs/>
                <w:color w:val="000000" w:themeColor="text1"/>
                <w:sz w:val="16"/>
                <w:szCs w:val="16"/>
              </w:rPr>
              <w:t>00,00</w:t>
            </w:r>
          </w:p>
        </w:tc>
        <w:tc>
          <w:tcPr>
            <w:tcW w:w="993" w:type="dxa"/>
            <w:gridSpan w:val="3"/>
            <w:shd w:val="clear" w:color="auto" w:fill="E7E6E6"/>
            <w:vAlign w:val="center"/>
          </w:tcPr>
          <w:p w:rsidR="0032112E" w:rsidRPr="003653DB" w:rsidRDefault="00275229" w:rsidP="00275229">
            <w:pPr>
              <w:pStyle w:val="NoSpacing"/>
              <w:jc w:val="center"/>
              <w:rPr>
                <w:rFonts w:ascii="Open Sans" w:hAnsi="Open Sans" w:cs="Open Sans"/>
                <w:i/>
                <w:iCs/>
                <w:color w:val="000000" w:themeColor="text1"/>
                <w:sz w:val="16"/>
                <w:szCs w:val="16"/>
              </w:rPr>
            </w:pPr>
            <w:r w:rsidRPr="003653DB">
              <w:rPr>
                <w:rFonts w:ascii="Open Sans" w:hAnsi="Open Sans" w:cs="Open Sans"/>
                <w:i/>
                <w:iCs/>
                <w:color w:val="000000" w:themeColor="text1"/>
                <w:sz w:val="16"/>
                <w:szCs w:val="16"/>
              </w:rPr>
              <w:t>250</w:t>
            </w:r>
            <w:r w:rsidR="003653DB" w:rsidRPr="003653DB">
              <w:rPr>
                <w:rFonts w:ascii="Open Sans" w:hAnsi="Open Sans" w:cs="Open Sans"/>
                <w:i/>
                <w:iCs/>
                <w:color w:val="000000" w:themeColor="text1"/>
                <w:sz w:val="16"/>
                <w:szCs w:val="16"/>
              </w:rPr>
              <w:t>,00</w:t>
            </w:r>
          </w:p>
        </w:tc>
        <w:tc>
          <w:tcPr>
            <w:tcW w:w="992" w:type="dxa"/>
            <w:gridSpan w:val="2"/>
            <w:shd w:val="clear" w:color="auto" w:fill="E7E6E6"/>
            <w:vAlign w:val="center"/>
          </w:tcPr>
          <w:p w:rsidR="0032112E" w:rsidRPr="003653DB" w:rsidRDefault="00275229" w:rsidP="00275229">
            <w:pPr>
              <w:pStyle w:val="NoSpacing"/>
              <w:jc w:val="center"/>
              <w:rPr>
                <w:rFonts w:ascii="Open Sans" w:hAnsi="Open Sans" w:cs="Open Sans"/>
                <w:i/>
                <w:iCs/>
                <w:color w:val="000000" w:themeColor="text1"/>
                <w:sz w:val="16"/>
                <w:szCs w:val="16"/>
              </w:rPr>
            </w:pPr>
            <w:r w:rsidRPr="003653DB">
              <w:rPr>
                <w:rFonts w:ascii="Open Sans" w:hAnsi="Open Sans" w:cs="Open Sans"/>
                <w:i/>
                <w:iCs/>
                <w:color w:val="000000" w:themeColor="text1"/>
                <w:sz w:val="16"/>
                <w:szCs w:val="16"/>
              </w:rPr>
              <w:t>250</w:t>
            </w:r>
            <w:r w:rsidR="003653DB" w:rsidRPr="003653DB">
              <w:rPr>
                <w:rFonts w:ascii="Open Sans" w:hAnsi="Open Sans" w:cs="Open Sans"/>
                <w:i/>
                <w:iCs/>
                <w:color w:val="000000" w:themeColor="text1"/>
                <w:sz w:val="16"/>
                <w:szCs w:val="16"/>
              </w:rPr>
              <w:t>,00</w:t>
            </w:r>
          </w:p>
        </w:tc>
        <w:tc>
          <w:tcPr>
            <w:tcW w:w="1408" w:type="dxa"/>
            <w:gridSpan w:val="4"/>
            <w:shd w:val="clear" w:color="auto" w:fill="E7E6E6"/>
          </w:tcPr>
          <w:p w:rsidR="0032112E" w:rsidRPr="003653DB" w:rsidRDefault="00275229" w:rsidP="00275229">
            <w:pPr>
              <w:pStyle w:val="NoSpacing"/>
              <w:jc w:val="center"/>
              <w:rPr>
                <w:rFonts w:ascii="Open Sans" w:hAnsi="Open Sans" w:cs="Open Sans"/>
                <w:i/>
                <w:iCs/>
                <w:color w:val="000000" w:themeColor="text1"/>
                <w:sz w:val="16"/>
                <w:szCs w:val="16"/>
              </w:rPr>
            </w:pPr>
            <w:r w:rsidRPr="003653DB">
              <w:rPr>
                <w:rFonts w:ascii="Open Sans" w:hAnsi="Open Sans" w:cs="Open Sans"/>
                <w:i/>
                <w:iCs/>
                <w:color w:val="000000" w:themeColor="text1"/>
                <w:sz w:val="16"/>
                <w:szCs w:val="16"/>
              </w:rPr>
              <w:t>250</w:t>
            </w:r>
            <w:r w:rsidR="003653DB" w:rsidRPr="003653DB">
              <w:rPr>
                <w:rFonts w:ascii="Open Sans" w:hAnsi="Open Sans" w:cs="Open Sans"/>
                <w:i/>
                <w:iCs/>
                <w:color w:val="000000" w:themeColor="text1"/>
                <w:sz w:val="16"/>
                <w:szCs w:val="16"/>
              </w:rPr>
              <w:t>,00</w:t>
            </w:r>
          </w:p>
        </w:tc>
        <w:tc>
          <w:tcPr>
            <w:tcW w:w="1285" w:type="dxa"/>
            <w:gridSpan w:val="3"/>
            <w:shd w:val="clear" w:color="auto" w:fill="E7E6E6"/>
          </w:tcPr>
          <w:p w:rsidR="0032112E" w:rsidRPr="003653DB" w:rsidRDefault="00275229" w:rsidP="00275229">
            <w:pPr>
              <w:pStyle w:val="NoSpacing"/>
              <w:jc w:val="center"/>
              <w:rPr>
                <w:rFonts w:ascii="Open Sans" w:hAnsi="Open Sans" w:cs="Open Sans"/>
                <w:i/>
                <w:iCs/>
                <w:color w:val="000000" w:themeColor="text1"/>
                <w:sz w:val="16"/>
                <w:szCs w:val="16"/>
              </w:rPr>
            </w:pPr>
            <w:r w:rsidRPr="003653DB">
              <w:rPr>
                <w:rFonts w:ascii="Open Sans" w:hAnsi="Open Sans" w:cs="Open Sans"/>
                <w:i/>
                <w:iCs/>
                <w:color w:val="000000" w:themeColor="text1"/>
                <w:sz w:val="16"/>
                <w:szCs w:val="16"/>
              </w:rPr>
              <w:t>250</w:t>
            </w:r>
            <w:r w:rsidR="003653DB" w:rsidRPr="003653DB">
              <w:rPr>
                <w:rFonts w:ascii="Open Sans" w:hAnsi="Open Sans" w:cs="Open Sans"/>
                <w:i/>
                <w:iCs/>
                <w:color w:val="000000" w:themeColor="text1"/>
                <w:sz w:val="16"/>
                <w:szCs w:val="16"/>
              </w:rPr>
              <w:t>,00</w:t>
            </w:r>
          </w:p>
        </w:tc>
      </w:tr>
      <w:tr w:rsidR="0032112E" w:rsidRPr="00FE69BD" w:rsidTr="002F5637">
        <w:trPr>
          <w:trHeight w:val="443"/>
        </w:trPr>
        <w:tc>
          <w:tcPr>
            <w:tcW w:w="7094" w:type="dxa"/>
            <w:gridSpan w:val="14"/>
            <w:shd w:val="clear" w:color="auto" w:fill="FFFFFF" w:themeFill="background1"/>
          </w:tcPr>
          <w:p w:rsidR="0032112E" w:rsidRPr="00B0767C" w:rsidRDefault="0032112E" w:rsidP="002F3425">
            <w:pPr>
              <w:pStyle w:val="NoSpacing"/>
              <w:rPr>
                <w:rFonts w:ascii="Open Sans" w:hAnsi="Open Sans" w:cs="Open Sans"/>
                <w:b/>
                <w:bCs/>
                <w:i/>
                <w:iCs/>
                <w:sz w:val="16"/>
                <w:szCs w:val="16"/>
              </w:rPr>
            </w:pPr>
            <w:r w:rsidRPr="00B0767C">
              <w:rPr>
                <w:rFonts w:ascii="Open Sans" w:hAnsi="Open Sans" w:cs="Open Sans"/>
                <w:b/>
                <w:bCs/>
                <w:i/>
                <w:iCs/>
                <w:sz w:val="16"/>
                <w:szCs w:val="16"/>
              </w:rPr>
              <w:lastRenderedPageBreak/>
              <w:t>Period sprovođenja mere: 2026-2030</w:t>
            </w:r>
          </w:p>
        </w:tc>
        <w:tc>
          <w:tcPr>
            <w:tcW w:w="7654" w:type="dxa"/>
            <w:gridSpan w:val="17"/>
            <w:shd w:val="clear" w:color="auto" w:fill="FFFFFF" w:themeFill="background1"/>
          </w:tcPr>
          <w:p w:rsidR="0032112E" w:rsidRPr="00B0767C" w:rsidRDefault="0032112E" w:rsidP="002F3425">
            <w:pPr>
              <w:pStyle w:val="NoSpacing"/>
              <w:rPr>
                <w:rFonts w:ascii="Open Sans" w:hAnsi="Open Sans" w:cs="Open Sans"/>
                <w:i/>
                <w:iCs/>
                <w:sz w:val="16"/>
                <w:szCs w:val="16"/>
              </w:rPr>
            </w:pPr>
            <w:r w:rsidRPr="00B0767C">
              <w:rPr>
                <w:rFonts w:ascii="Open Sans" w:hAnsi="Open Sans" w:cs="Open Sans"/>
                <w:b/>
                <w:bCs/>
                <w:i/>
                <w:iCs/>
                <w:sz w:val="16"/>
                <w:szCs w:val="16"/>
              </w:rPr>
              <w:t xml:space="preserve">Tip mere; </w:t>
            </w:r>
            <w:r w:rsidRPr="00B0767C">
              <w:rPr>
                <w:rFonts w:ascii="Open Sans" w:hAnsi="Open Sans" w:cs="Open Sans"/>
                <w:i/>
                <w:iCs/>
                <w:sz w:val="16"/>
                <w:szCs w:val="16"/>
              </w:rPr>
              <w:t>Institucionalno-upravljačko-organizaciona; Informativno-edukativna</w:t>
            </w:r>
          </w:p>
        </w:tc>
      </w:tr>
      <w:tr w:rsidR="0032112E" w:rsidRPr="00F62CE0" w:rsidTr="002F5637">
        <w:trPr>
          <w:trHeight w:val="443"/>
        </w:trPr>
        <w:tc>
          <w:tcPr>
            <w:tcW w:w="14748" w:type="dxa"/>
            <w:gridSpan w:val="31"/>
            <w:shd w:val="clear" w:color="auto" w:fill="FFFFFF" w:themeFill="background1"/>
          </w:tcPr>
          <w:p w:rsidR="0032112E" w:rsidRPr="00B0767C" w:rsidRDefault="0032112E" w:rsidP="002F3425">
            <w:pPr>
              <w:pStyle w:val="NoSpacing"/>
              <w:rPr>
                <w:rFonts w:ascii="Open Sans" w:hAnsi="Open Sans" w:cs="Open Sans"/>
                <w:i/>
                <w:iCs/>
                <w:sz w:val="16"/>
                <w:szCs w:val="16"/>
              </w:rPr>
            </w:pPr>
            <w:r w:rsidRPr="00B0767C">
              <w:rPr>
                <w:rFonts w:ascii="Open Sans" w:hAnsi="Open Sans" w:cs="Open Sans"/>
                <w:b/>
                <w:bCs/>
                <w:i/>
                <w:iCs/>
                <w:sz w:val="16"/>
                <w:szCs w:val="16"/>
              </w:rPr>
              <w:t>Propisi koje je potrebno izmeniti/usvojiti za sprovođenje mere</w:t>
            </w:r>
            <w:r w:rsidRPr="00B0767C">
              <w:rPr>
                <w:rFonts w:ascii="Open Sans" w:hAnsi="Open Sans" w:cs="Open Sans"/>
                <w:i/>
                <w:iCs/>
                <w:sz w:val="16"/>
                <w:szCs w:val="16"/>
              </w:rPr>
              <w:t>: N/P</w:t>
            </w:r>
          </w:p>
        </w:tc>
      </w:tr>
      <w:tr w:rsidR="00A70A9C" w:rsidRPr="00FE69BD" w:rsidTr="002F5637">
        <w:trPr>
          <w:trHeight w:val="562"/>
        </w:trPr>
        <w:tc>
          <w:tcPr>
            <w:tcW w:w="4678" w:type="dxa"/>
            <w:gridSpan w:val="7"/>
            <w:vAlign w:val="center"/>
          </w:tcPr>
          <w:p w:rsidR="0032112E" w:rsidRPr="00B0767C" w:rsidRDefault="0032112E" w:rsidP="002F3425">
            <w:pPr>
              <w:pStyle w:val="NoSpacing"/>
              <w:rPr>
                <w:rFonts w:ascii="Open Sans" w:hAnsi="Open Sans" w:cs="Open Sans"/>
                <w:i/>
                <w:iCs/>
                <w:sz w:val="16"/>
                <w:szCs w:val="16"/>
                <w:lang w:val="it-IT"/>
              </w:rPr>
            </w:pPr>
            <w:r w:rsidRPr="00B0767C">
              <w:rPr>
                <w:rFonts w:ascii="Open Sans" w:hAnsi="Open Sans" w:cs="Open Sans"/>
                <w:i/>
                <w:iCs/>
                <w:sz w:val="16"/>
                <w:szCs w:val="16"/>
                <w:lang w:val="it-IT"/>
              </w:rPr>
              <w:t>Pokazatelj (i ) na nivou mere</w:t>
            </w:r>
          </w:p>
        </w:tc>
        <w:tc>
          <w:tcPr>
            <w:tcW w:w="967" w:type="dxa"/>
            <w:gridSpan w:val="4"/>
            <w:vAlign w:val="center"/>
          </w:tcPr>
          <w:p w:rsidR="0032112E" w:rsidRPr="00B0767C" w:rsidRDefault="0032112E" w:rsidP="002F3425">
            <w:pPr>
              <w:pStyle w:val="NoSpacing"/>
              <w:rPr>
                <w:rFonts w:ascii="Open Sans" w:hAnsi="Open Sans" w:cs="Open Sans"/>
                <w:i/>
                <w:iCs/>
                <w:sz w:val="16"/>
                <w:szCs w:val="16"/>
              </w:rPr>
            </w:pPr>
            <w:r w:rsidRPr="00B0767C">
              <w:rPr>
                <w:rFonts w:ascii="Open Sans" w:hAnsi="Open Sans" w:cs="Open Sans"/>
                <w:i/>
                <w:iCs/>
                <w:sz w:val="16"/>
                <w:szCs w:val="16"/>
                <w:lang w:val="it-IT"/>
              </w:rPr>
              <w:t xml:space="preserve"> </w:t>
            </w:r>
            <w:r w:rsidRPr="00B0767C">
              <w:rPr>
                <w:rFonts w:ascii="Open Sans" w:hAnsi="Open Sans" w:cs="Open Sans"/>
                <w:i/>
                <w:iCs/>
                <w:sz w:val="16"/>
                <w:szCs w:val="16"/>
              </w:rPr>
              <w:t>Jedinica mere</w:t>
            </w:r>
          </w:p>
        </w:tc>
        <w:tc>
          <w:tcPr>
            <w:tcW w:w="2429" w:type="dxa"/>
            <w:gridSpan w:val="4"/>
            <w:vAlign w:val="center"/>
          </w:tcPr>
          <w:p w:rsidR="0032112E" w:rsidRPr="00B0767C" w:rsidRDefault="0032112E" w:rsidP="002F3425">
            <w:pPr>
              <w:pStyle w:val="NoSpacing"/>
              <w:rPr>
                <w:rFonts w:ascii="Open Sans" w:hAnsi="Open Sans" w:cs="Open Sans"/>
                <w:i/>
                <w:iCs/>
                <w:sz w:val="16"/>
                <w:szCs w:val="16"/>
              </w:rPr>
            </w:pPr>
            <w:r w:rsidRPr="00B0767C">
              <w:rPr>
                <w:rFonts w:ascii="Open Sans" w:hAnsi="Open Sans" w:cs="Open Sans"/>
                <w:i/>
                <w:iCs/>
                <w:sz w:val="16"/>
                <w:szCs w:val="16"/>
              </w:rPr>
              <w:t>Izvor provere</w:t>
            </w:r>
          </w:p>
        </w:tc>
        <w:tc>
          <w:tcPr>
            <w:tcW w:w="999" w:type="dxa"/>
            <w:gridSpan w:val="2"/>
            <w:vAlign w:val="center"/>
          </w:tcPr>
          <w:p w:rsidR="0032112E" w:rsidRPr="00B0767C" w:rsidRDefault="0032112E" w:rsidP="002F3425">
            <w:pPr>
              <w:pStyle w:val="NoSpacing"/>
              <w:rPr>
                <w:rFonts w:ascii="Open Sans" w:hAnsi="Open Sans" w:cs="Open Sans"/>
                <w:i/>
                <w:iCs/>
                <w:sz w:val="16"/>
                <w:szCs w:val="16"/>
              </w:rPr>
            </w:pPr>
            <w:r w:rsidRPr="00B0767C">
              <w:rPr>
                <w:rFonts w:ascii="Open Sans" w:hAnsi="Open Sans" w:cs="Open Sans"/>
                <w:i/>
                <w:iCs/>
                <w:sz w:val="16"/>
                <w:szCs w:val="16"/>
              </w:rPr>
              <w:t>Početna vrednost 2025</w:t>
            </w:r>
          </w:p>
        </w:tc>
        <w:tc>
          <w:tcPr>
            <w:tcW w:w="997" w:type="dxa"/>
            <w:gridSpan w:val="2"/>
            <w:vAlign w:val="center"/>
          </w:tcPr>
          <w:p w:rsidR="0032112E" w:rsidRPr="00B0767C" w:rsidRDefault="0032112E" w:rsidP="002F3425">
            <w:pPr>
              <w:pStyle w:val="NoSpacing"/>
              <w:rPr>
                <w:rFonts w:ascii="Open Sans" w:hAnsi="Open Sans" w:cs="Open Sans"/>
                <w:i/>
                <w:iCs/>
                <w:sz w:val="16"/>
                <w:szCs w:val="16"/>
              </w:rPr>
            </w:pPr>
            <w:r w:rsidRPr="00B0767C">
              <w:rPr>
                <w:rFonts w:ascii="Open Sans" w:hAnsi="Open Sans" w:cs="Open Sans"/>
                <w:i/>
                <w:iCs/>
                <w:sz w:val="16"/>
                <w:szCs w:val="16"/>
              </w:rPr>
              <w:t>Ciljna vrednost 2026.god</w:t>
            </w:r>
          </w:p>
        </w:tc>
        <w:tc>
          <w:tcPr>
            <w:tcW w:w="993" w:type="dxa"/>
            <w:gridSpan w:val="3"/>
            <w:vAlign w:val="center"/>
          </w:tcPr>
          <w:p w:rsidR="0032112E" w:rsidRPr="00B0767C" w:rsidRDefault="0032112E" w:rsidP="002F3425">
            <w:pPr>
              <w:pStyle w:val="NoSpacing"/>
              <w:rPr>
                <w:rFonts w:ascii="Open Sans" w:hAnsi="Open Sans" w:cs="Open Sans"/>
                <w:i/>
                <w:iCs/>
                <w:sz w:val="16"/>
                <w:szCs w:val="16"/>
              </w:rPr>
            </w:pPr>
            <w:r w:rsidRPr="00B0767C">
              <w:rPr>
                <w:rFonts w:ascii="Open Sans" w:hAnsi="Open Sans" w:cs="Open Sans"/>
                <w:i/>
                <w:iCs/>
                <w:sz w:val="16"/>
                <w:szCs w:val="16"/>
              </w:rPr>
              <w:t>Ciljna vrednost</w:t>
            </w:r>
          </w:p>
          <w:p w:rsidR="0032112E" w:rsidRPr="00B0767C" w:rsidRDefault="0032112E" w:rsidP="002F3425">
            <w:pPr>
              <w:pStyle w:val="NoSpacing"/>
              <w:rPr>
                <w:rFonts w:ascii="Open Sans" w:hAnsi="Open Sans" w:cs="Open Sans"/>
                <w:i/>
                <w:iCs/>
                <w:sz w:val="16"/>
                <w:szCs w:val="16"/>
              </w:rPr>
            </w:pPr>
            <w:r w:rsidRPr="00B0767C">
              <w:rPr>
                <w:rFonts w:ascii="Open Sans" w:hAnsi="Open Sans" w:cs="Open Sans"/>
                <w:i/>
                <w:iCs/>
                <w:sz w:val="16"/>
                <w:szCs w:val="16"/>
              </w:rPr>
              <w:t>2027.god</w:t>
            </w:r>
          </w:p>
        </w:tc>
        <w:tc>
          <w:tcPr>
            <w:tcW w:w="992" w:type="dxa"/>
            <w:gridSpan w:val="2"/>
            <w:vAlign w:val="center"/>
          </w:tcPr>
          <w:p w:rsidR="0032112E" w:rsidRPr="00B0767C" w:rsidRDefault="0032112E" w:rsidP="002F3425">
            <w:pPr>
              <w:pStyle w:val="NoSpacing"/>
              <w:rPr>
                <w:rFonts w:ascii="Open Sans" w:hAnsi="Open Sans" w:cs="Open Sans"/>
                <w:i/>
                <w:iCs/>
                <w:sz w:val="16"/>
                <w:szCs w:val="16"/>
              </w:rPr>
            </w:pPr>
            <w:r w:rsidRPr="00B0767C">
              <w:rPr>
                <w:rFonts w:ascii="Open Sans" w:hAnsi="Open Sans" w:cs="Open Sans"/>
                <w:i/>
                <w:iCs/>
                <w:sz w:val="16"/>
                <w:szCs w:val="16"/>
              </w:rPr>
              <w:t>Ciljna vrednost</w:t>
            </w:r>
            <w:r w:rsidR="00F42B71" w:rsidRPr="00B0767C">
              <w:rPr>
                <w:rFonts w:ascii="Open Sans" w:hAnsi="Open Sans" w:cs="Open Sans"/>
                <w:i/>
                <w:iCs/>
                <w:sz w:val="16"/>
                <w:szCs w:val="16"/>
              </w:rPr>
              <w:t xml:space="preserve"> </w:t>
            </w:r>
            <w:r w:rsidRPr="00B0767C">
              <w:rPr>
                <w:rFonts w:ascii="Open Sans" w:hAnsi="Open Sans" w:cs="Open Sans"/>
                <w:i/>
                <w:iCs/>
                <w:sz w:val="16"/>
                <w:szCs w:val="16"/>
              </w:rPr>
              <w:t>2028.god</w:t>
            </w:r>
          </w:p>
        </w:tc>
        <w:tc>
          <w:tcPr>
            <w:tcW w:w="1408" w:type="dxa"/>
            <w:gridSpan w:val="4"/>
          </w:tcPr>
          <w:p w:rsidR="0032112E" w:rsidRPr="00B0767C" w:rsidRDefault="0032112E" w:rsidP="002F3425">
            <w:pPr>
              <w:pStyle w:val="NoSpacing"/>
              <w:rPr>
                <w:rFonts w:ascii="Open Sans" w:hAnsi="Open Sans" w:cs="Open Sans"/>
                <w:i/>
                <w:iCs/>
                <w:sz w:val="16"/>
                <w:szCs w:val="16"/>
              </w:rPr>
            </w:pPr>
            <w:r w:rsidRPr="00B0767C">
              <w:rPr>
                <w:rFonts w:ascii="Open Sans" w:hAnsi="Open Sans" w:cs="Open Sans"/>
                <w:i/>
                <w:iCs/>
                <w:sz w:val="16"/>
                <w:szCs w:val="16"/>
              </w:rPr>
              <w:t>Ciljna vrednost 2029.god</w:t>
            </w:r>
          </w:p>
        </w:tc>
        <w:tc>
          <w:tcPr>
            <w:tcW w:w="1285" w:type="dxa"/>
            <w:gridSpan w:val="3"/>
          </w:tcPr>
          <w:p w:rsidR="0032112E" w:rsidRPr="00B0767C" w:rsidRDefault="0032112E" w:rsidP="002F3425">
            <w:pPr>
              <w:pStyle w:val="NoSpacing"/>
              <w:rPr>
                <w:rFonts w:ascii="Open Sans" w:hAnsi="Open Sans" w:cs="Open Sans"/>
                <w:i/>
                <w:iCs/>
                <w:sz w:val="16"/>
                <w:szCs w:val="16"/>
              </w:rPr>
            </w:pPr>
            <w:r w:rsidRPr="00B0767C">
              <w:rPr>
                <w:rFonts w:ascii="Open Sans" w:hAnsi="Open Sans" w:cs="Open Sans"/>
                <w:i/>
                <w:iCs/>
                <w:sz w:val="16"/>
                <w:szCs w:val="16"/>
              </w:rPr>
              <w:t>Ciljna vrednost  2030.god</w:t>
            </w:r>
          </w:p>
        </w:tc>
      </w:tr>
      <w:tr w:rsidR="00A70A9C" w:rsidRPr="00FE69BD" w:rsidTr="002F5637">
        <w:trPr>
          <w:trHeight w:val="150"/>
        </w:trPr>
        <w:tc>
          <w:tcPr>
            <w:tcW w:w="4678" w:type="dxa"/>
            <w:gridSpan w:val="7"/>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 xml:space="preserve">Formirano </w:t>
            </w:r>
            <w:r w:rsidR="00FA0510" w:rsidRPr="00B0767C">
              <w:rPr>
                <w:rFonts w:ascii="Open Sans" w:hAnsi="Open Sans" w:cs="Open Sans"/>
                <w:i/>
                <w:iCs/>
                <w:color w:val="000000" w:themeColor="text1"/>
                <w:sz w:val="16"/>
                <w:szCs w:val="16"/>
              </w:rPr>
              <w:t>S</w:t>
            </w:r>
            <w:r w:rsidRPr="00B0767C">
              <w:rPr>
                <w:rFonts w:ascii="Open Sans" w:hAnsi="Open Sans" w:cs="Open Sans"/>
                <w:i/>
                <w:iCs/>
                <w:color w:val="000000" w:themeColor="text1"/>
                <w:sz w:val="16"/>
                <w:szCs w:val="16"/>
              </w:rPr>
              <w:t>avetodavno telo za pristupačnost</w:t>
            </w:r>
          </w:p>
          <w:p w:rsidR="0032112E" w:rsidRPr="00B0767C" w:rsidRDefault="0032112E" w:rsidP="002F3425">
            <w:pPr>
              <w:pStyle w:val="NoSpacing"/>
              <w:rPr>
                <w:rFonts w:ascii="Open Sans" w:hAnsi="Open Sans" w:cs="Open Sans"/>
                <w:i/>
                <w:iCs/>
                <w:color w:val="000000" w:themeColor="text1"/>
                <w:sz w:val="16"/>
                <w:szCs w:val="16"/>
              </w:rPr>
            </w:pPr>
          </w:p>
        </w:tc>
        <w:tc>
          <w:tcPr>
            <w:tcW w:w="967" w:type="dxa"/>
            <w:gridSpan w:val="4"/>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Da/ne</w:t>
            </w:r>
          </w:p>
        </w:tc>
        <w:tc>
          <w:tcPr>
            <w:tcW w:w="2429" w:type="dxa"/>
            <w:gridSpan w:val="4"/>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Odluka Gradskog veća; zapisnici Saveta za OSI</w:t>
            </w:r>
          </w:p>
        </w:tc>
        <w:tc>
          <w:tcPr>
            <w:tcW w:w="999" w:type="dxa"/>
            <w:gridSpan w:val="2"/>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0</w:t>
            </w:r>
          </w:p>
        </w:tc>
        <w:tc>
          <w:tcPr>
            <w:tcW w:w="997" w:type="dxa"/>
            <w:gridSpan w:val="2"/>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1</w:t>
            </w:r>
          </w:p>
        </w:tc>
        <w:tc>
          <w:tcPr>
            <w:tcW w:w="993" w:type="dxa"/>
            <w:gridSpan w:val="3"/>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1</w:t>
            </w:r>
          </w:p>
        </w:tc>
        <w:tc>
          <w:tcPr>
            <w:tcW w:w="992" w:type="dxa"/>
            <w:gridSpan w:val="2"/>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1</w:t>
            </w:r>
          </w:p>
        </w:tc>
        <w:tc>
          <w:tcPr>
            <w:tcW w:w="1408" w:type="dxa"/>
            <w:gridSpan w:val="4"/>
          </w:tcPr>
          <w:p w:rsidR="0032112E" w:rsidRPr="00B0767C" w:rsidRDefault="0032112E" w:rsidP="002F3425">
            <w:pPr>
              <w:pStyle w:val="NoSpacing"/>
              <w:rPr>
                <w:rFonts w:ascii="Open Sans" w:hAnsi="Open Sans" w:cs="Open Sans"/>
                <w:i/>
                <w:iCs/>
                <w:color w:val="000000" w:themeColor="text1"/>
                <w:sz w:val="16"/>
                <w:szCs w:val="16"/>
              </w:rPr>
            </w:pPr>
          </w:p>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1</w:t>
            </w:r>
          </w:p>
        </w:tc>
        <w:tc>
          <w:tcPr>
            <w:tcW w:w="1285" w:type="dxa"/>
            <w:gridSpan w:val="3"/>
          </w:tcPr>
          <w:p w:rsidR="0032112E" w:rsidRPr="00B0767C" w:rsidRDefault="0032112E" w:rsidP="002F3425">
            <w:pPr>
              <w:pStyle w:val="NoSpacing"/>
              <w:rPr>
                <w:rFonts w:ascii="Open Sans" w:hAnsi="Open Sans" w:cs="Open Sans"/>
                <w:i/>
                <w:iCs/>
                <w:color w:val="000000" w:themeColor="text1"/>
                <w:sz w:val="16"/>
                <w:szCs w:val="16"/>
              </w:rPr>
            </w:pPr>
          </w:p>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1</w:t>
            </w:r>
          </w:p>
        </w:tc>
      </w:tr>
      <w:tr w:rsidR="00A70A9C" w:rsidRPr="00FE69BD" w:rsidTr="002F5637">
        <w:trPr>
          <w:trHeight w:val="468"/>
        </w:trPr>
        <w:tc>
          <w:tcPr>
            <w:tcW w:w="4678" w:type="dxa"/>
            <w:gridSpan w:val="7"/>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Broj  sprovedenih obuka za zaposlene u vezi sa pristupačnošću</w:t>
            </w:r>
          </w:p>
        </w:tc>
        <w:tc>
          <w:tcPr>
            <w:tcW w:w="967" w:type="dxa"/>
            <w:gridSpan w:val="4"/>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 xml:space="preserve">Broj </w:t>
            </w:r>
          </w:p>
        </w:tc>
        <w:tc>
          <w:tcPr>
            <w:tcW w:w="2429" w:type="dxa"/>
            <w:gridSpan w:val="4"/>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Izveštaji o realizaciji obuka</w:t>
            </w:r>
          </w:p>
        </w:tc>
        <w:tc>
          <w:tcPr>
            <w:tcW w:w="999" w:type="dxa"/>
            <w:gridSpan w:val="2"/>
            <w:vAlign w:val="center"/>
          </w:tcPr>
          <w:p w:rsidR="0032112E" w:rsidRPr="00B0767C" w:rsidRDefault="00F42B71" w:rsidP="002F3425">
            <w:pPr>
              <w:pStyle w:val="NoSpacing"/>
              <w:rPr>
                <w:rFonts w:ascii="Open Sans" w:hAnsi="Open Sans" w:cs="Open Sans"/>
                <w:i/>
                <w:iCs/>
                <w:color w:val="000000" w:themeColor="text1"/>
                <w:sz w:val="16"/>
                <w:szCs w:val="16"/>
              </w:rPr>
            </w:pPr>
            <w:r w:rsidRPr="00B0767C">
              <w:rPr>
                <w:rFonts w:ascii="Open Sans" w:hAnsi="Open Sans" w:cs="Open Sans"/>
                <w:i/>
                <w:iCs/>
                <w:color w:val="C00000"/>
                <w:sz w:val="16"/>
                <w:szCs w:val="16"/>
              </w:rPr>
              <w:t>0</w:t>
            </w:r>
          </w:p>
        </w:tc>
        <w:tc>
          <w:tcPr>
            <w:tcW w:w="997" w:type="dxa"/>
            <w:gridSpan w:val="2"/>
            <w:vAlign w:val="center"/>
          </w:tcPr>
          <w:p w:rsidR="0032112E" w:rsidRPr="00B0767C" w:rsidRDefault="00FA0510"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1</w:t>
            </w:r>
          </w:p>
        </w:tc>
        <w:tc>
          <w:tcPr>
            <w:tcW w:w="993" w:type="dxa"/>
            <w:gridSpan w:val="3"/>
            <w:vAlign w:val="center"/>
          </w:tcPr>
          <w:p w:rsidR="0032112E" w:rsidRPr="00B0767C" w:rsidRDefault="00FA0510"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2</w:t>
            </w:r>
          </w:p>
        </w:tc>
        <w:tc>
          <w:tcPr>
            <w:tcW w:w="992" w:type="dxa"/>
            <w:gridSpan w:val="2"/>
            <w:vAlign w:val="center"/>
          </w:tcPr>
          <w:p w:rsidR="0032112E" w:rsidRPr="00B0767C" w:rsidRDefault="00FA0510"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2</w:t>
            </w:r>
          </w:p>
        </w:tc>
        <w:tc>
          <w:tcPr>
            <w:tcW w:w="1408" w:type="dxa"/>
            <w:gridSpan w:val="4"/>
          </w:tcPr>
          <w:p w:rsidR="0032112E" w:rsidRPr="00B0767C" w:rsidRDefault="00FA0510"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2</w:t>
            </w:r>
          </w:p>
        </w:tc>
        <w:tc>
          <w:tcPr>
            <w:tcW w:w="1285" w:type="dxa"/>
            <w:gridSpan w:val="3"/>
          </w:tcPr>
          <w:p w:rsidR="0032112E" w:rsidRPr="00B0767C" w:rsidRDefault="00FA0510"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2</w:t>
            </w:r>
          </w:p>
        </w:tc>
      </w:tr>
      <w:tr w:rsidR="00A70A9C" w:rsidRPr="00FE69BD" w:rsidTr="002F5637">
        <w:trPr>
          <w:trHeight w:val="468"/>
        </w:trPr>
        <w:tc>
          <w:tcPr>
            <w:tcW w:w="4678" w:type="dxa"/>
            <w:gridSpan w:val="7"/>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Broj  javno-privatnih partnerstava u oblasti pristupačnosti</w:t>
            </w:r>
          </w:p>
        </w:tc>
        <w:tc>
          <w:tcPr>
            <w:tcW w:w="967" w:type="dxa"/>
            <w:gridSpan w:val="4"/>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 xml:space="preserve">Broj </w:t>
            </w:r>
          </w:p>
        </w:tc>
        <w:tc>
          <w:tcPr>
            <w:tcW w:w="2429" w:type="dxa"/>
            <w:gridSpan w:val="4"/>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 xml:space="preserve">Sporazumi o saradnji; </w:t>
            </w:r>
          </w:p>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javne nabavke</w:t>
            </w:r>
          </w:p>
        </w:tc>
        <w:tc>
          <w:tcPr>
            <w:tcW w:w="999" w:type="dxa"/>
            <w:gridSpan w:val="2"/>
            <w:vAlign w:val="center"/>
          </w:tcPr>
          <w:p w:rsidR="0032112E" w:rsidRPr="00B0767C" w:rsidRDefault="00F42B71" w:rsidP="002F3425">
            <w:pPr>
              <w:pStyle w:val="NoSpacing"/>
              <w:rPr>
                <w:rFonts w:ascii="Open Sans" w:hAnsi="Open Sans" w:cs="Open Sans"/>
                <w:i/>
                <w:iCs/>
                <w:color w:val="000000" w:themeColor="text1"/>
                <w:sz w:val="16"/>
                <w:szCs w:val="16"/>
              </w:rPr>
            </w:pPr>
            <w:r w:rsidRPr="00B0767C">
              <w:rPr>
                <w:rFonts w:ascii="Open Sans" w:hAnsi="Open Sans" w:cs="Open Sans"/>
                <w:i/>
                <w:iCs/>
                <w:color w:val="C00000"/>
                <w:sz w:val="16"/>
                <w:szCs w:val="16"/>
              </w:rPr>
              <w:t>0</w:t>
            </w:r>
          </w:p>
        </w:tc>
        <w:tc>
          <w:tcPr>
            <w:tcW w:w="997" w:type="dxa"/>
            <w:gridSpan w:val="2"/>
            <w:vAlign w:val="center"/>
          </w:tcPr>
          <w:p w:rsidR="0032112E" w:rsidRPr="00B0767C" w:rsidRDefault="0032112E" w:rsidP="002F3425">
            <w:pPr>
              <w:pStyle w:val="NoSpacing"/>
              <w:rPr>
                <w:rFonts w:ascii="Open Sans" w:hAnsi="Open Sans" w:cs="Open Sans"/>
                <w:i/>
                <w:iCs/>
                <w:color w:val="000000" w:themeColor="text1"/>
                <w:sz w:val="16"/>
                <w:szCs w:val="16"/>
              </w:rPr>
            </w:pPr>
          </w:p>
        </w:tc>
        <w:tc>
          <w:tcPr>
            <w:tcW w:w="993" w:type="dxa"/>
            <w:gridSpan w:val="3"/>
            <w:vAlign w:val="center"/>
          </w:tcPr>
          <w:p w:rsidR="0032112E" w:rsidRPr="00B0767C" w:rsidRDefault="0032112E" w:rsidP="002F3425">
            <w:pPr>
              <w:pStyle w:val="NoSpacing"/>
              <w:rPr>
                <w:rFonts w:ascii="Open Sans" w:hAnsi="Open Sans" w:cs="Open Sans"/>
                <w:i/>
                <w:iCs/>
                <w:color w:val="000000" w:themeColor="text1"/>
                <w:sz w:val="16"/>
                <w:szCs w:val="16"/>
              </w:rPr>
            </w:pPr>
          </w:p>
        </w:tc>
        <w:tc>
          <w:tcPr>
            <w:tcW w:w="992" w:type="dxa"/>
            <w:gridSpan w:val="2"/>
            <w:vAlign w:val="center"/>
          </w:tcPr>
          <w:p w:rsidR="0032112E" w:rsidRPr="00B0767C" w:rsidRDefault="00625040" w:rsidP="002F3425">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1</w:t>
            </w:r>
          </w:p>
        </w:tc>
        <w:tc>
          <w:tcPr>
            <w:tcW w:w="1408" w:type="dxa"/>
            <w:gridSpan w:val="4"/>
          </w:tcPr>
          <w:p w:rsidR="0032112E" w:rsidRPr="00B0767C" w:rsidRDefault="00625040" w:rsidP="002F3425">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1</w:t>
            </w:r>
          </w:p>
        </w:tc>
        <w:tc>
          <w:tcPr>
            <w:tcW w:w="1285" w:type="dxa"/>
            <w:gridSpan w:val="3"/>
          </w:tcPr>
          <w:p w:rsidR="0032112E" w:rsidRPr="00B0767C" w:rsidRDefault="00625040" w:rsidP="002F3425">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1</w:t>
            </w:r>
          </w:p>
        </w:tc>
      </w:tr>
      <w:tr w:rsidR="00F42B71" w:rsidRPr="00F97182" w:rsidTr="002F5637">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738"/>
        </w:trPr>
        <w:tc>
          <w:tcPr>
            <w:tcW w:w="3801" w:type="dxa"/>
            <w:gridSpan w:val="5"/>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F42B71" w:rsidRPr="00F97182" w:rsidRDefault="00F42B71" w:rsidP="002F3425">
            <w:pPr>
              <w:pStyle w:val="NoSpacing"/>
              <w:rPr>
                <w:rFonts w:ascii="Open Sans" w:hAnsi="Open Sans" w:cs="Open Sans"/>
                <w:b/>
                <w:bCs/>
                <w:i/>
                <w:iCs/>
                <w:sz w:val="16"/>
                <w:szCs w:val="16"/>
              </w:rPr>
            </w:pPr>
            <w:r w:rsidRPr="00F97182">
              <w:rPr>
                <w:rFonts w:ascii="Open Sans" w:hAnsi="Open Sans" w:cs="Open Sans"/>
                <w:b/>
                <w:bCs/>
                <w:i/>
                <w:iCs/>
                <w:sz w:val="16"/>
                <w:szCs w:val="16"/>
              </w:rPr>
              <w:t>Naziv aktivnosti</w:t>
            </w:r>
          </w:p>
        </w:tc>
        <w:tc>
          <w:tcPr>
            <w:tcW w:w="1151" w:type="dxa"/>
            <w:gridSpan w:val="3"/>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F42B71" w:rsidRPr="00F97182" w:rsidRDefault="00F42B71" w:rsidP="002F3425">
            <w:pPr>
              <w:pStyle w:val="NoSpacing"/>
              <w:rPr>
                <w:rFonts w:ascii="Open Sans" w:hAnsi="Open Sans" w:cs="Open Sans"/>
                <w:b/>
                <w:bCs/>
                <w:i/>
                <w:iCs/>
                <w:sz w:val="16"/>
                <w:szCs w:val="16"/>
              </w:rPr>
            </w:pPr>
            <w:r w:rsidRPr="00F97182">
              <w:rPr>
                <w:rFonts w:ascii="Open Sans" w:hAnsi="Open Sans" w:cs="Open Sans"/>
                <w:b/>
                <w:bCs/>
                <w:i/>
                <w:iCs/>
                <w:sz w:val="16"/>
                <w:szCs w:val="16"/>
              </w:rPr>
              <w:t xml:space="preserve">Koordinator aktivnosti </w:t>
            </w:r>
          </w:p>
        </w:tc>
        <w:tc>
          <w:tcPr>
            <w:tcW w:w="999" w:type="dxa"/>
            <w:gridSpan w:val="4"/>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F42B71" w:rsidRPr="00F97182" w:rsidRDefault="00F42B71" w:rsidP="002F3425">
            <w:pPr>
              <w:pStyle w:val="NoSpacing"/>
              <w:rPr>
                <w:rFonts w:ascii="Open Sans" w:hAnsi="Open Sans" w:cs="Open Sans"/>
                <w:b/>
                <w:bCs/>
                <w:i/>
                <w:iCs/>
                <w:sz w:val="16"/>
                <w:szCs w:val="16"/>
              </w:rPr>
            </w:pPr>
            <w:r w:rsidRPr="00F97182">
              <w:rPr>
                <w:rFonts w:ascii="Open Sans" w:hAnsi="Open Sans" w:cs="Open Sans"/>
                <w:b/>
                <w:bCs/>
                <w:i/>
                <w:iCs/>
                <w:sz w:val="16"/>
                <w:szCs w:val="16"/>
              </w:rPr>
              <w:t xml:space="preserve">Partneri </w:t>
            </w:r>
          </w:p>
        </w:tc>
        <w:tc>
          <w:tcPr>
            <w:tcW w:w="1143"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F42B71" w:rsidRPr="00F97182" w:rsidRDefault="00F42B71" w:rsidP="002F3425">
            <w:pPr>
              <w:pStyle w:val="NoSpacing"/>
              <w:rPr>
                <w:rFonts w:ascii="Open Sans" w:hAnsi="Open Sans" w:cs="Open Sans"/>
                <w:b/>
                <w:bCs/>
                <w:i/>
                <w:iCs/>
                <w:sz w:val="16"/>
                <w:szCs w:val="16"/>
              </w:rPr>
            </w:pPr>
            <w:r w:rsidRPr="00F97182">
              <w:rPr>
                <w:rFonts w:ascii="Open Sans" w:hAnsi="Open Sans" w:cs="Open Sans"/>
                <w:b/>
                <w:bCs/>
                <w:i/>
                <w:iCs/>
                <w:sz w:val="16"/>
                <w:szCs w:val="16"/>
              </w:rPr>
              <w:t xml:space="preserve">Period  </w:t>
            </w:r>
          </w:p>
        </w:tc>
        <w:tc>
          <w:tcPr>
            <w:tcW w:w="992"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F42B71" w:rsidRPr="00F97182" w:rsidRDefault="00F42B71" w:rsidP="002F3425">
            <w:pPr>
              <w:pStyle w:val="NoSpacing"/>
              <w:rPr>
                <w:rFonts w:ascii="Open Sans" w:hAnsi="Open Sans" w:cs="Open Sans"/>
                <w:b/>
                <w:bCs/>
                <w:i/>
                <w:iCs/>
                <w:sz w:val="16"/>
                <w:szCs w:val="16"/>
              </w:rPr>
            </w:pPr>
            <w:r w:rsidRPr="00F97182">
              <w:rPr>
                <w:rFonts w:ascii="Open Sans" w:hAnsi="Open Sans" w:cs="Open Sans"/>
                <w:b/>
                <w:bCs/>
                <w:i/>
                <w:iCs/>
                <w:sz w:val="16"/>
                <w:szCs w:val="16"/>
              </w:rPr>
              <w:t>Izvor fin.</w:t>
            </w:r>
          </w:p>
        </w:tc>
        <w:tc>
          <w:tcPr>
            <w:tcW w:w="1578" w:type="dxa"/>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F42B71" w:rsidRPr="00F97182" w:rsidRDefault="00F42B71" w:rsidP="002F3425">
            <w:pPr>
              <w:pStyle w:val="NoSpacing"/>
              <w:rPr>
                <w:rFonts w:ascii="Open Sans" w:hAnsi="Open Sans" w:cs="Open Sans"/>
                <w:b/>
                <w:bCs/>
                <w:i/>
                <w:iCs/>
                <w:sz w:val="16"/>
                <w:szCs w:val="16"/>
              </w:rPr>
            </w:pPr>
            <w:r w:rsidRPr="00F97182">
              <w:rPr>
                <w:rFonts w:ascii="Open Sans" w:hAnsi="Open Sans" w:cs="Open Sans"/>
                <w:b/>
                <w:bCs/>
                <w:i/>
                <w:iCs/>
                <w:sz w:val="16"/>
                <w:szCs w:val="16"/>
              </w:rPr>
              <w:t xml:space="preserve">Veza sa programskim budžetom </w:t>
            </w:r>
          </w:p>
        </w:tc>
        <w:tc>
          <w:tcPr>
            <w:tcW w:w="5084" w:type="dxa"/>
            <w:gridSpan w:val="1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F42B71" w:rsidRPr="00F97182" w:rsidRDefault="00F42B71" w:rsidP="002F3425">
            <w:pPr>
              <w:pStyle w:val="NoSpacing"/>
              <w:rPr>
                <w:rFonts w:ascii="Open Sans" w:hAnsi="Open Sans" w:cs="Open Sans"/>
                <w:b/>
                <w:bCs/>
                <w:i/>
                <w:iCs/>
                <w:sz w:val="16"/>
                <w:szCs w:val="16"/>
              </w:rPr>
            </w:pPr>
            <w:r w:rsidRPr="00F97182">
              <w:rPr>
                <w:rFonts w:ascii="Open Sans" w:hAnsi="Open Sans" w:cs="Open Sans"/>
                <w:b/>
                <w:bCs/>
                <w:i/>
                <w:iCs/>
                <w:sz w:val="16"/>
                <w:szCs w:val="16"/>
              </w:rPr>
              <w:t>Ukupno procenjena finansijska sredstva po izvorima finansiranja u 000 RSD</w:t>
            </w:r>
          </w:p>
        </w:tc>
      </w:tr>
      <w:tr w:rsidR="00F42B71" w:rsidRPr="00F97182" w:rsidTr="002F5637">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82"/>
        </w:trPr>
        <w:tc>
          <w:tcPr>
            <w:tcW w:w="3801"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F42B71" w:rsidRPr="00F97182" w:rsidRDefault="00F42B71" w:rsidP="002F3425">
            <w:pPr>
              <w:pStyle w:val="NoSpacing"/>
              <w:rPr>
                <w:rFonts w:ascii="Open Sans" w:hAnsi="Open Sans" w:cs="Open Sans"/>
                <w:b/>
                <w:bCs/>
                <w:i/>
                <w:iCs/>
                <w:sz w:val="16"/>
                <w:szCs w:val="16"/>
              </w:rPr>
            </w:pPr>
          </w:p>
        </w:tc>
        <w:tc>
          <w:tcPr>
            <w:tcW w:w="1151"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F42B71" w:rsidRPr="00F97182" w:rsidRDefault="00F42B71" w:rsidP="002F3425">
            <w:pPr>
              <w:pStyle w:val="NoSpacing"/>
              <w:rPr>
                <w:rFonts w:ascii="Open Sans" w:hAnsi="Open Sans" w:cs="Open Sans"/>
                <w:b/>
                <w:bCs/>
                <w:i/>
                <w:iCs/>
                <w:sz w:val="16"/>
                <w:szCs w:val="16"/>
              </w:rPr>
            </w:pPr>
          </w:p>
        </w:tc>
        <w:tc>
          <w:tcPr>
            <w:tcW w:w="999"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F42B71" w:rsidRPr="00F97182" w:rsidRDefault="00F42B71" w:rsidP="002F3425">
            <w:pPr>
              <w:pStyle w:val="NoSpacing"/>
              <w:rPr>
                <w:rFonts w:ascii="Open Sans" w:hAnsi="Open Sans" w:cs="Open Sans"/>
                <w:b/>
                <w:bCs/>
                <w:i/>
                <w:iCs/>
                <w:sz w:val="16"/>
                <w:szCs w:val="16"/>
              </w:rPr>
            </w:pPr>
          </w:p>
        </w:tc>
        <w:tc>
          <w:tcPr>
            <w:tcW w:w="1143"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F42B71" w:rsidRPr="00F97182" w:rsidRDefault="00F42B71" w:rsidP="002F3425">
            <w:pPr>
              <w:pStyle w:val="NoSpacing"/>
              <w:rPr>
                <w:rFonts w:ascii="Open Sans" w:hAnsi="Open Sans" w:cs="Open Sans"/>
                <w:b/>
                <w:bCs/>
                <w:i/>
                <w:iCs/>
                <w:sz w:val="16"/>
                <w:szCs w:val="16"/>
              </w:rPr>
            </w:pPr>
          </w:p>
        </w:tc>
        <w:tc>
          <w:tcPr>
            <w:tcW w:w="992"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F42B71" w:rsidRPr="00F97182" w:rsidRDefault="00F42B71" w:rsidP="002F3425">
            <w:pPr>
              <w:pStyle w:val="NoSpacing"/>
              <w:rPr>
                <w:rFonts w:ascii="Open Sans" w:hAnsi="Open Sans" w:cs="Open Sans"/>
                <w:b/>
                <w:bCs/>
                <w:i/>
                <w:iCs/>
                <w:sz w:val="16"/>
                <w:szCs w:val="16"/>
              </w:rPr>
            </w:pPr>
          </w:p>
        </w:tc>
        <w:tc>
          <w:tcPr>
            <w:tcW w:w="1578"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F42B71" w:rsidRPr="00F97182" w:rsidRDefault="00F42B71" w:rsidP="002F3425">
            <w:pPr>
              <w:pStyle w:val="NoSpacing"/>
              <w:rPr>
                <w:rFonts w:ascii="Open Sans" w:hAnsi="Open Sans" w:cs="Open Sans"/>
                <w:b/>
                <w:bCs/>
                <w:i/>
                <w:iCs/>
                <w:sz w:val="16"/>
                <w:szCs w:val="16"/>
              </w:rPr>
            </w:pPr>
          </w:p>
        </w:tc>
        <w:tc>
          <w:tcPr>
            <w:tcW w:w="92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F42B71" w:rsidRPr="00F97182" w:rsidRDefault="00F42B71" w:rsidP="002F3425">
            <w:pPr>
              <w:pStyle w:val="NoSpacing"/>
              <w:rPr>
                <w:rFonts w:ascii="Open Sans" w:hAnsi="Open Sans" w:cs="Open Sans"/>
                <w:b/>
                <w:bCs/>
                <w:i/>
                <w:iCs/>
                <w:sz w:val="16"/>
                <w:szCs w:val="16"/>
              </w:rPr>
            </w:pPr>
            <w:r w:rsidRPr="00F97182">
              <w:rPr>
                <w:rFonts w:ascii="Open Sans" w:hAnsi="Open Sans" w:cs="Open Sans"/>
                <w:b/>
                <w:bCs/>
                <w:i/>
                <w:iCs/>
                <w:sz w:val="16"/>
                <w:szCs w:val="16"/>
              </w:rPr>
              <w:t xml:space="preserve">2026. </w:t>
            </w:r>
          </w:p>
        </w:tc>
        <w:tc>
          <w:tcPr>
            <w:tcW w:w="1043"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F42B71" w:rsidRPr="00F97182" w:rsidRDefault="00F42B71" w:rsidP="002F3425">
            <w:pPr>
              <w:pStyle w:val="NoSpacing"/>
              <w:rPr>
                <w:rFonts w:ascii="Open Sans" w:hAnsi="Open Sans" w:cs="Open Sans"/>
                <w:b/>
                <w:bCs/>
                <w:i/>
                <w:iCs/>
                <w:sz w:val="16"/>
                <w:szCs w:val="16"/>
              </w:rPr>
            </w:pPr>
            <w:r w:rsidRPr="00F97182">
              <w:rPr>
                <w:rFonts w:ascii="Open Sans" w:hAnsi="Open Sans" w:cs="Open Sans"/>
                <w:b/>
                <w:bCs/>
                <w:i/>
                <w:iCs/>
                <w:sz w:val="16"/>
                <w:szCs w:val="16"/>
              </w:rPr>
              <w:t>2027.</w:t>
            </w:r>
          </w:p>
        </w:tc>
        <w:tc>
          <w:tcPr>
            <w:tcW w:w="829"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F42B71" w:rsidRPr="00F97182" w:rsidRDefault="00F42B71" w:rsidP="002F3425">
            <w:pPr>
              <w:pStyle w:val="NoSpacing"/>
              <w:rPr>
                <w:rFonts w:ascii="Open Sans" w:hAnsi="Open Sans" w:cs="Open Sans"/>
                <w:b/>
                <w:bCs/>
                <w:i/>
                <w:iCs/>
                <w:sz w:val="16"/>
                <w:szCs w:val="16"/>
              </w:rPr>
            </w:pPr>
            <w:r w:rsidRPr="00F97182">
              <w:rPr>
                <w:rFonts w:ascii="Open Sans" w:hAnsi="Open Sans" w:cs="Open Sans"/>
                <w:b/>
                <w:bCs/>
                <w:i/>
                <w:iCs/>
                <w:sz w:val="16"/>
                <w:szCs w:val="16"/>
              </w:rPr>
              <w:t>2028.</w:t>
            </w:r>
          </w:p>
        </w:tc>
        <w:tc>
          <w:tcPr>
            <w:tcW w:w="1046"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F42B71" w:rsidRPr="00F97182" w:rsidRDefault="00F42B71" w:rsidP="002F3425">
            <w:pPr>
              <w:pStyle w:val="NoSpacing"/>
              <w:rPr>
                <w:rFonts w:ascii="Open Sans" w:hAnsi="Open Sans" w:cs="Open Sans"/>
                <w:b/>
                <w:bCs/>
                <w:i/>
                <w:iCs/>
                <w:sz w:val="16"/>
                <w:szCs w:val="16"/>
              </w:rPr>
            </w:pPr>
            <w:r w:rsidRPr="00F97182">
              <w:rPr>
                <w:rFonts w:ascii="Open Sans" w:hAnsi="Open Sans" w:cs="Open Sans"/>
                <w:b/>
                <w:bCs/>
                <w:i/>
                <w:iCs/>
                <w:sz w:val="16"/>
                <w:szCs w:val="16"/>
              </w:rPr>
              <w:t>2029.</w:t>
            </w:r>
          </w:p>
        </w:tc>
        <w:tc>
          <w:tcPr>
            <w:tcW w:w="1243"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F42B71" w:rsidRPr="00F97182" w:rsidRDefault="00F42B71" w:rsidP="002F3425">
            <w:pPr>
              <w:pStyle w:val="NoSpacing"/>
              <w:rPr>
                <w:rFonts w:ascii="Open Sans" w:hAnsi="Open Sans" w:cs="Open Sans"/>
                <w:b/>
                <w:bCs/>
                <w:i/>
                <w:iCs/>
                <w:sz w:val="16"/>
                <w:szCs w:val="16"/>
              </w:rPr>
            </w:pPr>
            <w:r w:rsidRPr="00F97182">
              <w:rPr>
                <w:rFonts w:ascii="Open Sans" w:hAnsi="Open Sans" w:cs="Open Sans"/>
                <w:b/>
                <w:bCs/>
                <w:i/>
                <w:iCs/>
                <w:sz w:val="16"/>
                <w:szCs w:val="16"/>
              </w:rPr>
              <w:t>2030.</w:t>
            </w:r>
          </w:p>
        </w:tc>
      </w:tr>
      <w:tr w:rsidR="00F42B71" w:rsidRPr="00913AE0" w:rsidTr="002F5637">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19"/>
        </w:trPr>
        <w:tc>
          <w:tcPr>
            <w:tcW w:w="3801" w:type="dxa"/>
            <w:gridSpan w:val="5"/>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F42B71" w:rsidRPr="00B0767C" w:rsidRDefault="00F42B71" w:rsidP="00E52267">
            <w:pPr>
              <w:pStyle w:val="NoSpacing"/>
              <w:numPr>
                <w:ilvl w:val="2"/>
                <w:numId w:val="65"/>
              </w:numPr>
              <w:ind w:left="455" w:hanging="455"/>
              <w:jc w:val="both"/>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 xml:space="preserve">Formiranje lokalnog savetodavnog tela za pristupačnost u okviru Saveta za unapređenje položaja OSI </w:t>
            </w:r>
          </w:p>
        </w:tc>
        <w:tc>
          <w:tcPr>
            <w:tcW w:w="1151" w:type="dxa"/>
            <w:gridSpan w:val="3"/>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F42B71" w:rsidRPr="00B0767C" w:rsidRDefault="00F42B71"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 xml:space="preserve">Gradsko veće </w:t>
            </w:r>
          </w:p>
        </w:tc>
        <w:tc>
          <w:tcPr>
            <w:tcW w:w="999" w:type="dxa"/>
            <w:gridSpan w:val="4"/>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FA0510" w:rsidRPr="00EE7673" w:rsidRDefault="00FA0510" w:rsidP="002F3425">
            <w:pPr>
              <w:pStyle w:val="NoSpacing"/>
              <w:rPr>
                <w:rFonts w:ascii="Open Sans" w:hAnsi="Open Sans" w:cs="Open Sans"/>
                <w:i/>
                <w:iCs/>
                <w:color w:val="000000" w:themeColor="text1"/>
                <w:sz w:val="16"/>
                <w:szCs w:val="16"/>
              </w:rPr>
            </w:pPr>
            <w:r w:rsidRPr="00EE7673">
              <w:rPr>
                <w:rFonts w:ascii="Open Sans" w:hAnsi="Open Sans" w:cs="Open Sans"/>
                <w:i/>
                <w:iCs/>
                <w:color w:val="000000" w:themeColor="text1"/>
                <w:sz w:val="16"/>
                <w:szCs w:val="16"/>
              </w:rPr>
              <w:t xml:space="preserve">GU </w:t>
            </w:r>
          </w:p>
          <w:p w:rsidR="00F42B71" w:rsidRPr="00EE7673" w:rsidRDefault="00FA0510" w:rsidP="002F3425">
            <w:pPr>
              <w:pStyle w:val="NoSpacing"/>
              <w:rPr>
                <w:rFonts w:ascii="Open Sans" w:hAnsi="Open Sans" w:cs="Open Sans"/>
                <w:i/>
                <w:iCs/>
                <w:color w:val="000000" w:themeColor="text1"/>
                <w:sz w:val="16"/>
                <w:szCs w:val="16"/>
              </w:rPr>
            </w:pPr>
            <w:r w:rsidRPr="00EE7673">
              <w:rPr>
                <w:rFonts w:ascii="Open Sans" w:hAnsi="Open Sans" w:cs="Open Sans"/>
                <w:i/>
                <w:iCs/>
                <w:color w:val="000000" w:themeColor="text1"/>
                <w:sz w:val="16"/>
                <w:szCs w:val="16"/>
              </w:rPr>
              <w:t xml:space="preserve">JU, JP, </w:t>
            </w:r>
          </w:p>
          <w:p w:rsidR="00F42B71" w:rsidRPr="00EE7673" w:rsidRDefault="00F42B71" w:rsidP="002F3425">
            <w:pPr>
              <w:pStyle w:val="NoSpacing"/>
              <w:rPr>
                <w:rFonts w:ascii="Open Sans" w:hAnsi="Open Sans" w:cs="Open Sans"/>
                <w:i/>
                <w:iCs/>
                <w:color w:val="000000" w:themeColor="text1"/>
                <w:sz w:val="16"/>
                <w:szCs w:val="16"/>
              </w:rPr>
            </w:pPr>
            <w:r w:rsidRPr="00EE7673">
              <w:rPr>
                <w:rFonts w:ascii="Open Sans" w:hAnsi="Open Sans" w:cs="Open Sans"/>
                <w:i/>
                <w:iCs/>
                <w:color w:val="000000" w:themeColor="text1"/>
                <w:sz w:val="16"/>
                <w:szCs w:val="16"/>
              </w:rPr>
              <w:t xml:space="preserve">OCD  </w:t>
            </w:r>
          </w:p>
        </w:tc>
        <w:tc>
          <w:tcPr>
            <w:tcW w:w="1143" w:type="dxa"/>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F42B71" w:rsidRPr="00EE7673" w:rsidRDefault="00F42B71" w:rsidP="002F3425">
            <w:pPr>
              <w:pStyle w:val="NoSpacing"/>
              <w:rPr>
                <w:rFonts w:ascii="Open Sans" w:hAnsi="Open Sans" w:cs="Open Sans"/>
                <w:i/>
                <w:iCs/>
                <w:color w:val="000000" w:themeColor="text1"/>
                <w:sz w:val="16"/>
                <w:szCs w:val="16"/>
              </w:rPr>
            </w:pPr>
            <w:r w:rsidRPr="00EE7673">
              <w:rPr>
                <w:rFonts w:ascii="Open Sans" w:hAnsi="Open Sans" w:cs="Open Sans"/>
                <w:i/>
                <w:iCs/>
                <w:color w:val="000000" w:themeColor="text1"/>
                <w:sz w:val="16"/>
                <w:szCs w:val="16"/>
              </w:rPr>
              <w:t>202</w:t>
            </w:r>
            <w:r w:rsidR="00EE7673" w:rsidRPr="00EE7673">
              <w:rPr>
                <w:rFonts w:ascii="Open Sans" w:hAnsi="Open Sans" w:cs="Open Sans"/>
                <w:i/>
                <w:iCs/>
                <w:color w:val="000000" w:themeColor="text1"/>
                <w:sz w:val="16"/>
                <w:szCs w:val="16"/>
              </w:rPr>
              <w:t>7</w:t>
            </w: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F42B71" w:rsidRPr="00EE7673" w:rsidRDefault="00F42B71" w:rsidP="002F3425">
            <w:pPr>
              <w:pStyle w:val="NoSpacing"/>
              <w:rPr>
                <w:rFonts w:ascii="Open Sans" w:hAnsi="Open Sans" w:cs="Open Sans"/>
                <w:i/>
                <w:iCs/>
                <w:color w:val="000000" w:themeColor="text1"/>
                <w:sz w:val="16"/>
                <w:szCs w:val="16"/>
              </w:rPr>
            </w:pPr>
            <w:r w:rsidRPr="00EE7673">
              <w:rPr>
                <w:rFonts w:ascii="Open Sans" w:hAnsi="Open Sans" w:cs="Open Sans"/>
                <w:i/>
                <w:iCs/>
                <w:color w:val="000000" w:themeColor="text1"/>
                <w:sz w:val="16"/>
                <w:szCs w:val="16"/>
              </w:rPr>
              <w:t xml:space="preserve">Budžet grada </w:t>
            </w:r>
          </w:p>
        </w:tc>
        <w:tc>
          <w:tcPr>
            <w:tcW w:w="1578"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F42B71" w:rsidRPr="00B0767C" w:rsidRDefault="00F42B71" w:rsidP="002F3425">
            <w:pPr>
              <w:pStyle w:val="NoSpacing"/>
              <w:rPr>
                <w:rFonts w:ascii="Open Sans" w:hAnsi="Open Sans" w:cs="Open Sans"/>
                <w:i/>
                <w:iCs/>
                <w:color w:val="595959" w:themeColor="text1" w:themeTint="A6"/>
                <w:sz w:val="16"/>
                <w:szCs w:val="16"/>
              </w:rPr>
            </w:pPr>
          </w:p>
        </w:tc>
        <w:tc>
          <w:tcPr>
            <w:tcW w:w="923"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F42B71" w:rsidRPr="00B0767C" w:rsidRDefault="00F42B71" w:rsidP="002F3425">
            <w:pPr>
              <w:pStyle w:val="NoSpacing"/>
              <w:jc w:val="center"/>
              <w:rPr>
                <w:rFonts w:ascii="Open Sans" w:hAnsi="Open Sans" w:cs="Open Sans"/>
                <w:i/>
                <w:iCs/>
                <w:color w:val="000000" w:themeColor="text1"/>
                <w:sz w:val="16"/>
                <w:szCs w:val="16"/>
              </w:rPr>
            </w:pPr>
          </w:p>
        </w:tc>
        <w:tc>
          <w:tcPr>
            <w:tcW w:w="1043"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F42B71" w:rsidRPr="00B0767C" w:rsidRDefault="00EE7673" w:rsidP="002F3425">
            <w:pPr>
              <w:pStyle w:val="NoSpacing"/>
              <w:jc w:val="center"/>
              <w:rPr>
                <w:rFonts w:ascii="Open Sans" w:hAnsi="Open Sans" w:cs="Open Sans"/>
                <w:i/>
                <w:iCs/>
                <w:color w:val="000000" w:themeColor="text1"/>
                <w:sz w:val="16"/>
                <w:szCs w:val="16"/>
              </w:rPr>
            </w:pPr>
            <w:r>
              <w:rPr>
                <w:rFonts w:ascii="Open Sans" w:hAnsi="Open Sans" w:cs="Open Sans"/>
                <w:i/>
                <w:iCs/>
                <w:color w:val="000000" w:themeColor="text1"/>
                <w:sz w:val="16"/>
                <w:szCs w:val="16"/>
              </w:rPr>
              <w:t>Redovni poslovi</w:t>
            </w:r>
          </w:p>
        </w:tc>
        <w:tc>
          <w:tcPr>
            <w:tcW w:w="829"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F42B71" w:rsidRPr="00B0767C" w:rsidRDefault="00F42B71" w:rsidP="002F3425">
            <w:pPr>
              <w:pStyle w:val="NoSpacing"/>
              <w:jc w:val="center"/>
              <w:rPr>
                <w:rFonts w:ascii="Open Sans" w:hAnsi="Open Sans" w:cs="Open Sans"/>
                <w:i/>
                <w:iCs/>
                <w:color w:val="000000" w:themeColor="text1"/>
                <w:sz w:val="16"/>
                <w:szCs w:val="16"/>
              </w:rPr>
            </w:pPr>
          </w:p>
        </w:tc>
        <w:tc>
          <w:tcPr>
            <w:tcW w:w="1046"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F42B71" w:rsidRPr="00B0767C" w:rsidRDefault="00F42B71" w:rsidP="002F3425">
            <w:pPr>
              <w:pStyle w:val="NoSpacing"/>
              <w:jc w:val="center"/>
              <w:rPr>
                <w:rFonts w:ascii="Open Sans" w:hAnsi="Open Sans" w:cs="Open Sans"/>
                <w:i/>
                <w:iCs/>
                <w:color w:val="000000" w:themeColor="text1"/>
                <w:sz w:val="16"/>
                <w:szCs w:val="16"/>
              </w:rPr>
            </w:pPr>
          </w:p>
        </w:tc>
        <w:tc>
          <w:tcPr>
            <w:tcW w:w="1243"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F42B71" w:rsidRPr="00B0767C" w:rsidRDefault="00F42B71" w:rsidP="002F3425">
            <w:pPr>
              <w:pStyle w:val="NoSpacing"/>
              <w:jc w:val="center"/>
              <w:rPr>
                <w:rFonts w:ascii="Open Sans" w:hAnsi="Open Sans" w:cs="Open Sans"/>
                <w:i/>
                <w:iCs/>
                <w:color w:val="000000" w:themeColor="text1"/>
                <w:sz w:val="16"/>
                <w:szCs w:val="16"/>
              </w:rPr>
            </w:pPr>
          </w:p>
        </w:tc>
      </w:tr>
      <w:tr w:rsidR="002F5637" w:rsidRPr="00913AE0" w:rsidTr="002F5637">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47"/>
        </w:trPr>
        <w:tc>
          <w:tcPr>
            <w:tcW w:w="3801" w:type="dxa"/>
            <w:gridSpan w:val="5"/>
            <w:vMerge/>
            <w:tcBorders>
              <w:left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jc w:val="both"/>
              <w:rPr>
                <w:rFonts w:ascii="Open Sans" w:hAnsi="Open Sans" w:cs="Open Sans"/>
                <w:i/>
                <w:iCs/>
                <w:color w:val="000000" w:themeColor="text1"/>
                <w:sz w:val="16"/>
                <w:szCs w:val="16"/>
              </w:rPr>
            </w:pPr>
          </w:p>
        </w:tc>
        <w:tc>
          <w:tcPr>
            <w:tcW w:w="1151" w:type="dxa"/>
            <w:gridSpan w:val="3"/>
            <w:vMerge/>
            <w:tcBorders>
              <w:left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000000" w:themeColor="text1"/>
                <w:sz w:val="16"/>
                <w:szCs w:val="16"/>
              </w:rPr>
            </w:pPr>
          </w:p>
        </w:tc>
        <w:tc>
          <w:tcPr>
            <w:tcW w:w="999" w:type="dxa"/>
            <w:gridSpan w:val="4"/>
            <w:vMerge/>
            <w:tcBorders>
              <w:left w:val="dashSmallGap" w:sz="4" w:space="0" w:color="auto"/>
              <w:right w:val="dashSmallGap" w:sz="4" w:space="0" w:color="auto"/>
            </w:tcBorders>
            <w:shd w:val="clear" w:color="auto" w:fill="FFFFFF" w:themeFill="background1"/>
            <w:vAlign w:val="center"/>
          </w:tcPr>
          <w:p w:rsidR="002F5637" w:rsidRPr="00EE7673" w:rsidRDefault="002F5637" w:rsidP="002F5637">
            <w:pPr>
              <w:pStyle w:val="NoSpacing"/>
              <w:rPr>
                <w:rFonts w:ascii="Open Sans" w:hAnsi="Open Sans" w:cs="Open Sans"/>
                <w:i/>
                <w:iCs/>
                <w:color w:val="000000" w:themeColor="text1"/>
                <w:sz w:val="16"/>
                <w:szCs w:val="16"/>
              </w:rPr>
            </w:pPr>
          </w:p>
        </w:tc>
        <w:tc>
          <w:tcPr>
            <w:tcW w:w="1143" w:type="dxa"/>
            <w:gridSpan w:val="2"/>
            <w:vMerge/>
            <w:tcBorders>
              <w:left w:val="dashSmallGap" w:sz="4" w:space="0" w:color="auto"/>
              <w:right w:val="dashSmallGap" w:sz="4" w:space="0" w:color="auto"/>
            </w:tcBorders>
            <w:shd w:val="clear" w:color="auto" w:fill="FFFFFF" w:themeFill="background1"/>
            <w:vAlign w:val="center"/>
          </w:tcPr>
          <w:p w:rsidR="002F5637" w:rsidRPr="00EE7673" w:rsidRDefault="002F5637" w:rsidP="002F5637">
            <w:pPr>
              <w:pStyle w:val="NoSpacing"/>
              <w:rPr>
                <w:rFonts w:ascii="Open Sans" w:hAnsi="Open Sans" w:cs="Open Sans"/>
                <w:i/>
                <w:iCs/>
                <w:color w:val="000000" w:themeColor="text1"/>
                <w:sz w:val="16"/>
                <w:szCs w:val="16"/>
              </w:rPr>
            </w:pP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EE7673" w:rsidRDefault="002F5637" w:rsidP="002F5637">
            <w:pPr>
              <w:pStyle w:val="NoSpacing"/>
              <w:rPr>
                <w:rFonts w:ascii="Open Sans" w:hAnsi="Open Sans" w:cs="Open Sans"/>
                <w:i/>
                <w:iCs/>
                <w:color w:val="000000" w:themeColor="text1"/>
                <w:sz w:val="16"/>
                <w:szCs w:val="16"/>
              </w:rPr>
            </w:pPr>
            <w:r w:rsidRPr="00EE7673">
              <w:rPr>
                <w:rFonts w:ascii="Open Sans" w:hAnsi="Open Sans" w:cs="Open Sans"/>
                <w:i/>
                <w:iCs/>
                <w:color w:val="000000" w:themeColor="text1"/>
                <w:sz w:val="16"/>
                <w:szCs w:val="16"/>
              </w:rPr>
              <w:t xml:space="preserve">Budžet </w:t>
            </w:r>
            <w:r>
              <w:rPr>
                <w:rFonts w:ascii="Open Sans" w:hAnsi="Open Sans" w:cs="Open Sans"/>
                <w:i/>
                <w:iCs/>
                <w:color w:val="000000" w:themeColor="text1"/>
                <w:sz w:val="16"/>
                <w:szCs w:val="16"/>
              </w:rPr>
              <w:t>RS</w:t>
            </w:r>
            <w:r w:rsidRPr="00EE7673">
              <w:rPr>
                <w:rFonts w:ascii="Open Sans" w:hAnsi="Open Sans" w:cs="Open Sans"/>
                <w:i/>
                <w:iCs/>
                <w:color w:val="000000" w:themeColor="text1"/>
                <w:sz w:val="16"/>
                <w:szCs w:val="16"/>
              </w:rPr>
              <w:t xml:space="preserve"> </w:t>
            </w:r>
          </w:p>
        </w:tc>
        <w:tc>
          <w:tcPr>
            <w:tcW w:w="1578"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92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jc w:val="center"/>
              <w:rPr>
                <w:rFonts w:ascii="Open Sans" w:hAnsi="Open Sans" w:cs="Open Sans"/>
                <w:i/>
                <w:iCs/>
                <w:color w:val="000000" w:themeColor="text1"/>
                <w:sz w:val="16"/>
                <w:szCs w:val="16"/>
              </w:rPr>
            </w:pPr>
          </w:p>
        </w:tc>
        <w:tc>
          <w:tcPr>
            <w:tcW w:w="1043"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F5637" w:rsidRPr="00B0767C" w:rsidRDefault="002F5637" w:rsidP="002F5637">
            <w:pPr>
              <w:pStyle w:val="NoSpacing"/>
              <w:jc w:val="center"/>
              <w:rPr>
                <w:rFonts w:ascii="Open Sans" w:hAnsi="Open Sans" w:cs="Open Sans"/>
                <w:i/>
                <w:iCs/>
                <w:color w:val="000000" w:themeColor="text1"/>
                <w:sz w:val="16"/>
                <w:szCs w:val="16"/>
              </w:rPr>
            </w:pPr>
            <w:r w:rsidRPr="00D5003A">
              <w:rPr>
                <w:rFonts w:ascii="Open Sans" w:hAnsi="Open Sans" w:cs="Open Sans"/>
                <w:i/>
                <w:iCs/>
                <w:color w:val="000000" w:themeColor="text1"/>
                <w:sz w:val="16"/>
                <w:szCs w:val="16"/>
              </w:rPr>
              <w:t>0</w:t>
            </w:r>
          </w:p>
        </w:tc>
        <w:tc>
          <w:tcPr>
            <w:tcW w:w="829"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F5637" w:rsidRPr="00B0767C" w:rsidRDefault="002F5637" w:rsidP="002F5637">
            <w:pPr>
              <w:pStyle w:val="NoSpacing"/>
              <w:jc w:val="center"/>
              <w:rPr>
                <w:rFonts w:ascii="Open Sans" w:hAnsi="Open Sans" w:cs="Open Sans"/>
                <w:i/>
                <w:iCs/>
                <w:color w:val="000000" w:themeColor="text1"/>
                <w:sz w:val="16"/>
                <w:szCs w:val="16"/>
              </w:rPr>
            </w:pPr>
            <w:r w:rsidRPr="00D5003A">
              <w:rPr>
                <w:rFonts w:ascii="Open Sans" w:hAnsi="Open Sans" w:cs="Open Sans"/>
                <w:i/>
                <w:iCs/>
                <w:color w:val="000000" w:themeColor="text1"/>
                <w:sz w:val="16"/>
                <w:szCs w:val="16"/>
              </w:rPr>
              <w:t>0</w:t>
            </w:r>
          </w:p>
        </w:tc>
        <w:tc>
          <w:tcPr>
            <w:tcW w:w="1046"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F5637" w:rsidRPr="00B0767C" w:rsidRDefault="002F5637" w:rsidP="002F5637">
            <w:pPr>
              <w:pStyle w:val="NoSpacing"/>
              <w:jc w:val="center"/>
              <w:rPr>
                <w:rFonts w:ascii="Open Sans" w:hAnsi="Open Sans" w:cs="Open Sans"/>
                <w:i/>
                <w:iCs/>
                <w:color w:val="000000" w:themeColor="text1"/>
                <w:sz w:val="16"/>
                <w:szCs w:val="16"/>
              </w:rPr>
            </w:pPr>
            <w:r w:rsidRPr="00D5003A">
              <w:rPr>
                <w:rFonts w:ascii="Open Sans" w:hAnsi="Open Sans" w:cs="Open Sans"/>
                <w:i/>
                <w:iCs/>
                <w:color w:val="000000" w:themeColor="text1"/>
                <w:sz w:val="16"/>
                <w:szCs w:val="16"/>
              </w:rPr>
              <w:t>0</w:t>
            </w:r>
          </w:p>
        </w:tc>
        <w:tc>
          <w:tcPr>
            <w:tcW w:w="1243"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F5637" w:rsidRPr="00B0767C" w:rsidRDefault="002F5637" w:rsidP="002F5637">
            <w:pPr>
              <w:pStyle w:val="NoSpacing"/>
              <w:jc w:val="center"/>
              <w:rPr>
                <w:rFonts w:ascii="Open Sans" w:hAnsi="Open Sans" w:cs="Open Sans"/>
                <w:i/>
                <w:iCs/>
                <w:color w:val="000000" w:themeColor="text1"/>
                <w:sz w:val="16"/>
                <w:szCs w:val="16"/>
              </w:rPr>
            </w:pPr>
            <w:r w:rsidRPr="00D5003A">
              <w:rPr>
                <w:rFonts w:ascii="Open Sans" w:hAnsi="Open Sans" w:cs="Open Sans"/>
                <w:i/>
                <w:iCs/>
                <w:color w:val="000000" w:themeColor="text1"/>
                <w:sz w:val="16"/>
                <w:szCs w:val="16"/>
              </w:rPr>
              <w:t>0</w:t>
            </w:r>
          </w:p>
        </w:tc>
      </w:tr>
      <w:tr w:rsidR="002F5637" w:rsidRPr="00913AE0" w:rsidTr="002F5637">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47"/>
        </w:trPr>
        <w:tc>
          <w:tcPr>
            <w:tcW w:w="3801" w:type="dxa"/>
            <w:gridSpan w:val="5"/>
            <w:vMerge/>
            <w:tcBorders>
              <w:left w:val="dashSmallGap" w:sz="4" w:space="0" w:color="auto"/>
              <w:bottom w:val="single" w:sz="4" w:space="0" w:color="auto"/>
              <w:right w:val="dashSmallGap" w:sz="4" w:space="0" w:color="auto"/>
            </w:tcBorders>
            <w:shd w:val="clear" w:color="auto" w:fill="FFFFFF" w:themeFill="background1"/>
            <w:vAlign w:val="center"/>
          </w:tcPr>
          <w:p w:rsidR="002F5637" w:rsidRPr="00B0767C" w:rsidRDefault="002F5637" w:rsidP="002F5637">
            <w:pPr>
              <w:pStyle w:val="NoSpacing"/>
              <w:jc w:val="both"/>
              <w:rPr>
                <w:rFonts w:ascii="Open Sans" w:hAnsi="Open Sans" w:cs="Open Sans"/>
                <w:i/>
                <w:iCs/>
                <w:sz w:val="16"/>
                <w:szCs w:val="16"/>
              </w:rPr>
            </w:pPr>
          </w:p>
        </w:tc>
        <w:tc>
          <w:tcPr>
            <w:tcW w:w="1151" w:type="dxa"/>
            <w:gridSpan w:val="3"/>
            <w:vMerge/>
            <w:tcBorders>
              <w:left w:val="dashSmallGap" w:sz="4" w:space="0" w:color="auto"/>
              <w:bottom w:val="single"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C00000"/>
                <w:sz w:val="16"/>
                <w:szCs w:val="16"/>
              </w:rPr>
            </w:pPr>
          </w:p>
        </w:tc>
        <w:tc>
          <w:tcPr>
            <w:tcW w:w="999" w:type="dxa"/>
            <w:gridSpan w:val="4"/>
            <w:vMerge/>
            <w:tcBorders>
              <w:left w:val="dashSmallGap" w:sz="4" w:space="0" w:color="auto"/>
              <w:bottom w:val="single" w:sz="4" w:space="0" w:color="auto"/>
              <w:right w:val="dashSmallGap" w:sz="4" w:space="0" w:color="auto"/>
            </w:tcBorders>
            <w:shd w:val="clear" w:color="auto" w:fill="FFFFFF" w:themeFill="background1"/>
            <w:vAlign w:val="center"/>
          </w:tcPr>
          <w:p w:rsidR="002F5637" w:rsidRPr="00EE7673" w:rsidRDefault="002F5637" w:rsidP="002F5637">
            <w:pPr>
              <w:pStyle w:val="NoSpacing"/>
              <w:rPr>
                <w:rFonts w:ascii="Open Sans" w:hAnsi="Open Sans" w:cs="Open Sans"/>
                <w:i/>
                <w:iCs/>
                <w:color w:val="000000" w:themeColor="text1"/>
                <w:sz w:val="16"/>
                <w:szCs w:val="16"/>
              </w:rPr>
            </w:pPr>
          </w:p>
        </w:tc>
        <w:tc>
          <w:tcPr>
            <w:tcW w:w="1143" w:type="dxa"/>
            <w:gridSpan w:val="2"/>
            <w:vMerge/>
            <w:tcBorders>
              <w:left w:val="dashSmallGap" w:sz="4" w:space="0" w:color="auto"/>
              <w:bottom w:val="single" w:sz="4" w:space="0" w:color="auto"/>
              <w:right w:val="dashSmallGap" w:sz="4" w:space="0" w:color="auto"/>
            </w:tcBorders>
            <w:shd w:val="clear" w:color="auto" w:fill="FFFFFF" w:themeFill="background1"/>
            <w:vAlign w:val="center"/>
          </w:tcPr>
          <w:p w:rsidR="002F5637" w:rsidRPr="00EE7673" w:rsidRDefault="002F5637" w:rsidP="002F5637">
            <w:pPr>
              <w:pStyle w:val="NoSpacing"/>
              <w:rPr>
                <w:rFonts w:ascii="Open Sans" w:hAnsi="Open Sans" w:cs="Open Sans"/>
                <w:i/>
                <w:iCs/>
                <w:color w:val="000000" w:themeColor="text1"/>
                <w:sz w:val="16"/>
                <w:szCs w:val="16"/>
              </w:rPr>
            </w:pPr>
          </w:p>
        </w:tc>
        <w:tc>
          <w:tcPr>
            <w:tcW w:w="992" w:type="dxa"/>
            <w:gridSpan w:val="2"/>
            <w:tcBorders>
              <w:top w:val="dashSmallGap" w:sz="4" w:space="0" w:color="auto"/>
              <w:left w:val="dashSmallGap" w:sz="4" w:space="0" w:color="auto"/>
              <w:bottom w:val="single" w:sz="4" w:space="0" w:color="auto"/>
              <w:right w:val="dashSmallGap" w:sz="4" w:space="0" w:color="auto"/>
            </w:tcBorders>
            <w:shd w:val="clear" w:color="auto" w:fill="FFFFFF" w:themeFill="background1"/>
            <w:vAlign w:val="center"/>
          </w:tcPr>
          <w:p w:rsidR="002F5637" w:rsidRPr="00EE7673" w:rsidRDefault="002F5637" w:rsidP="002F5637">
            <w:pPr>
              <w:pStyle w:val="NoSpacing"/>
              <w:rPr>
                <w:rFonts w:ascii="Open Sans" w:hAnsi="Open Sans" w:cs="Open Sans"/>
                <w:i/>
                <w:iCs/>
                <w:color w:val="000000" w:themeColor="text1"/>
                <w:sz w:val="16"/>
                <w:szCs w:val="16"/>
              </w:rPr>
            </w:pPr>
            <w:r w:rsidRPr="00EE7673">
              <w:rPr>
                <w:rFonts w:ascii="Open Sans" w:hAnsi="Open Sans" w:cs="Open Sans"/>
                <w:i/>
                <w:iCs/>
                <w:color w:val="000000" w:themeColor="text1"/>
                <w:sz w:val="16"/>
                <w:szCs w:val="16"/>
              </w:rPr>
              <w:t xml:space="preserve">Eksterni </w:t>
            </w:r>
          </w:p>
        </w:tc>
        <w:tc>
          <w:tcPr>
            <w:tcW w:w="1578" w:type="dxa"/>
            <w:gridSpan w:val="2"/>
            <w:tcBorders>
              <w:top w:val="dashSmallGap" w:sz="4" w:space="0" w:color="auto"/>
              <w:left w:val="dashSmallGap" w:sz="4" w:space="0" w:color="auto"/>
              <w:bottom w:val="single"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923" w:type="dxa"/>
            <w:gridSpan w:val="3"/>
            <w:tcBorders>
              <w:top w:val="dashSmallGap" w:sz="4" w:space="0" w:color="auto"/>
              <w:left w:val="dashSmallGap" w:sz="4" w:space="0" w:color="auto"/>
              <w:bottom w:val="single" w:sz="4" w:space="0" w:color="auto"/>
              <w:right w:val="dashSmallGap" w:sz="4" w:space="0" w:color="auto"/>
            </w:tcBorders>
            <w:shd w:val="clear" w:color="auto" w:fill="FFFFFF" w:themeFill="background1"/>
            <w:vAlign w:val="center"/>
          </w:tcPr>
          <w:p w:rsidR="002F5637" w:rsidRPr="00B0767C" w:rsidRDefault="002F5637" w:rsidP="002F5637">
            <w:pPr>
              <w:pStyle w:val="NoSpacing"/>
              <w:jc w:val="center"/>
              <w:rPr>
                <w:rFonts w:ascii="Open Sans" w:hAnsi="Open Sans" w:cs="Open Sans"/>
                <w:i/>
                <w:iCs/>
                <w:color w:val="C00000"/>
                <w:sz w:val="16"/>
                <w:szCs w:val="16"/>
              </w:rPr>
            </w:pPr>
          </w:p>
        </w:tc>
        <w:tc>
          <w:tcPr>
            <w:tcW w:w="1043" w:type="dxa"/>
            <w:gridSpan w:val="2"/>
            <w:tcBorders>
              <w:top w:val="dashSmallGap" w:sz="4" w:space="0" w:color="auto"/>
              <w:left w:val="dashSmallGap" w:sz="4" w:space="0" w:color="auto"/>
              <w:bottom w:val="single" w:sz="4" w:space="0" w:color="auto"/>
              <w:right w:val="dashSmallGap" w:sz="4" w:space="0" w:color="auto"/>
            </w:tcBorders>
            <w:shd w:val="clear" w:color="auto" w:fill="FFFFFF" w:themeFill="background1"/>
          </w:tcPr>
          <w:p w:rsidR="002F5637" w:rsidRPr="00B0767C" w:rsidRDefault="002F5637" w:rsidP="002F5637">
            <w:pPr>
              <w:pStyle w:val="NoSpacing"/>
              <w:jc w:val="center"/>
              <w:rPr>
                <w:rFonts w:ascii="Open Sans" w:hAnsi="Open Sans" w:cs="Open Sans"/>
                <w:i/>
                <w:iCs/>
                <w:color w:val="C00000"/>
                <w:sz w:val="16"/>
                <w:szCs w:val="16"/>
              </w:rPr>
            </w:pPr>
            <w:r w:rsidRPr="00D5003A">
              <w:rPr>
                <w:rFonts w:ascii="Open Sans" w:hAnsi="Open Sans" w:cs="Open Sans"/>
                <w:i/>
                <w:iCs/>
                <w:color w:val="000000" w:themeColor="text1"/>
                <w:sz w:val="16"/>
                <w:szCs w:val="16"/>
              </w:rPr>
              <w:t>0</w:t>
            </w:r>
          </w:p>
        </w:tc>
        <w:tc>
          <w:tcPr>
            <w:tcW w:w="829" w:type="dxa"/>
            <w:gridSpan w:val="2"/>
            <w:tcBorders>
              <w:top w:val="dashSmallGap" w:sz="4" w:space="0" w:color="auto"/>
              <w:left w:val="dashSmallGap" w:sz="4" w:space="0" w:color="auto"/>
              <w:bottom w:val="single" w:sz="4" w:space="0" w:color="auto"/>
              <w:right w:val="dashSmallGap" w:sz="4" w:space="0" w:color="auto"/>
            </w:tcBorders>
            <w:shd w:val="clear" w:color="auto" w:fill="FFFFFF" w:themeFill="background1"/>
          </w:tcPr>
          <w:p w:rsidR="002F5637" w:rsidRPr="00B0767C" w:rsidRDefault="002F5637" w:rsidP="002F5637">
            <w:pPr>
              <w:pStyle w:val="NoSpacing"/>
              <w:jc w:val="center"/>
              <w:rPr>
                <w:rFonts w:ascii="Open Sans" w:hAnsi="Open Sans" w:cs="Open Sans"/>
                <w:i/>
                <w:iCs/>
                <w:color w:val="C00000"/>
                <w:sz w:val="16"/>
                <w:szCs w:val="16"/>
              </w:rPr>
            </w:pPr>
            <w:r w:rsidRPr="00D5003A">
              <w:rPr>
                <w:rFonts w:ascii="Open Sans" w:hAnsi="Open Sans" w:cs="Open Sans"/>
                <w:i/>
                <w:iCs/>
                <w:color w:val="000000" w:themeColor="text1"/>
                <w:sz w:val="16"/>
                <w:szCs w:val="16"/>
              </w:rPr>
              <w:t>0</w:t>
            </w:r>
          </w:p>
        </w:tc>
        <w:tc>
          <w:tcPr>
            <w:tcW w:w="1046" w:type="dxa"/>
            <w:gridSpan w:val="4"/>
            <w:tcBorders>
              <w:top w:val="dashSmallGap" w:sz="4" w:space="0" w:color="auto"/>
              <w:left w:val="dashSmallGap" w:sz="4" w:space="0" w:color="auto"/>
              <w:bottom w:val="single" w:sz="4" w:space="0" w:color="auto"/>
              <w:right w:val="dashSmallGap" w:sz="4" w:space="0" w:color="auto"/>
            </w:tcBorders>
            <w:shd w:val="clear" w:color="auto" w:fill="FFFFFF" w:themeFill="background1"/>
          </w:tcPr>
          <w:p w:rsidR="002F5637" w:rsidRPr="00B0767C" w:rsidRDefault="002F5637" w:rsidP="002F5637">
            <w:pPr>
              <w:pStyle w:val="NoSpacing"/>
              <w:jc w:val="center"/>
              <w:rPr>
                <w:rFonts w:ascii="Open Sans" w:hAnsi="Open Sans" w:cs="Open Sans"/>
                <w:i/>
                <w:iCs/>
                <w:color w:val="C00000"/>
                <w:sz w:val="16"/>
                <w:szCs w:val="16"/>
              </w:rPr>
            </w:pPr>
            <w:r w:rsidRPr="00D5003A">
              <w:rPr>
                <w:rFonts w:ascii="Open Sans" w:hAnsi="Open Sans" w:cs="Open Sans"/>
                <w:i/>
                <w:iCs/>
                <w:color w:val="000000" w:themeColor="text1"/>
                <w:sz w:val="16"/>
                <w:szCs w:val="16"/>
              </w:rPr>
              <w:t>0</w:t>
            </w:r>
          </w:p>
        </w:tc>
        <w:tc>
          <w:tcPr>
            <w:tcW w:w="1243" w:type="dxa"/>
            <w:gridSpan w:val="2"/>
            <w:tcBorders>
              <w:top w:val="dashSmallGap" w:sz="4" w:space="0" w:color="auto"/>
              <w:left w:val="dashSmallGap" w:sz="4" w:space="0" w:color="auto"/>
              <w:bottom w:val="single" w:sz="4" w:space="0" w:color="auto"/>
              <w:right w:val="dashSmallGap" w:sz="4" w:space="0" w:color="auto"/>
            </w:tcBorders>
            <w:shd w:val="clear" w:color="auto" w:fill="FFFFFF" w:themeFill="background1"/>
          </w:tcPr>
          <w:p w:rsidR="002F5637" w:rsidRPr="00B0767C" w:rsidRDefault="002F5637" w:rsidP="002F5637">
            <w:pPr>
              <w:pStyle w:val="NoSpacing"/>
              <w:jc w:val="center"/>
              <w:rPr>
                <w:rFonts w:ascii="Open Sans" w:hAnsi="Open Sans" w:cs="Open Sans"/>
                <w:i/>
                <w:iCs/>
                <w:color w:val="C00000"/>
                <w:sz w:val="16"/>
                <w:szCs w:val="16"/>
              </w:rPr>
            </w:pPr>
            <w:r w:rsidRPr="00D5003A">
              <w:rPr>
                <w:rFonts w:ascii="Open Sans" w:hAnsi="Open Sans" w:cs="Open Sans"/>
                <w:i/>
                <w:iCs/>
                <w:color w:val="000000" w:themeColor="text1"/>
                <w:sz w:val="16"/>
                <w:szCs w:val="16"/>
              </w:rPr>
              <w:t>0</w:t>
            </w:r>
          </w:p>
        </w:tc>
      </w:tr>
      <w:tr w:rsidR="00F42B71" w:rsidRPr="00913AE0" w:rsidTr="002F5637">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68"/>
        </w:trPr>
        <w:tc>
          <w:tcPr>
            <w:tcW w:w="3801" w:type="dxa"/>
            <w:gridSpan w:val="5"/>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42B71" w:rsidRPr="00B0767C" w:rsidRDefault="00F42B71" w:rsidP="00E52267">
            <w:pPr>
              <w:pStyle w:val="NoSpacing"/>
              <w:numPr>
                <w:ilvl w:val="2"/>
                <w:numId w:val="65"/>
              </w:numPr>
              <w:ind w:left="455" w:hanging="455"/>
              <w:jc w:val="both"/>
              <w:rPr>
                <w:rFonts w:ascii="Open Sans" w:hAnsi="Open Sans" w:cs="Open Sans"/>
                <w:i/>
                <w:iCs/>
                <w:sz w:val="16"/>
                <w:szCs w:val="16"/>
              </w:rPr>
            </w:pPr>
            <w:r w:rsidRPr="00B0767C">
              <w:rPr>
                <w:rFonts w:ascii="Open Sans" w:hAnsi="Open Sans" w:cs="Open Sans"/>
                <w:i/>
                <w:iCs/>
                <w:sz w:val="16"/>
                <w:szCs w:val="16"/>
              </w:rPr>
              <w:t xml:space="preserve">Obuka zaposlenih u Gradskoj upravi, javnim ustanovama i preduzećima od značaja za razumevanja značaja i pojma pristupačnosti </w:t>
            </w:r>
          </w:p>
        </w:tc>
        <w:tc>
          <w:tcPr>
            <w:tcW w:w="1151"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42B71" w:rsidRPr="00B0767C" w:rsidRDefault="00F42B71" w:rsidP="002F3425">
            <w:pPr>
              <w:pStyle w:val="NoSpacing"/>
              <w:rPr>
                <w:rFonts w:ascii="Open Sans" w:hAnsi="Open Sans" w:cs="Open Sans"/>
                <w:i/>
                <w:iCs/>
                <w:color w:val="C00000"/>
                <w:sz w:val="16"/>
                <w:szCs w:val="16"/>
              </w:rPr>
            </w:pPr>
            <w:r w:rsidRPr="00B0767C">
              <w:rPr>
                <w:rFonts w:ascii="Open Sans" w:hAnsi="Open Sans" w:cs="Open Sans"/>
                <w:i/>
                <w:iCs/>
                <w:color w:val="000000" w:themeColor="text1"/>
                <w:sz w:val="16"/>
                <w:szCs w:val="16"/>
              </w:rPr>
              <w:t xml:space="preserve">Odeljenje za ljudske resurse </w:t>
            </w:r>
          </w:p>
        </w:tc>
        <w:tc>
          <w:tcPr>
            <w:tcW w:w="999" w:type="dxa"/>
            <w:gridSpan w:val="4"/>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42B71" w:rsidRPr="00B0767C" w:rsidRDefault="00EE7673" w:rsidP="002F3425">
            <w:pPr>
              <w:pStyle w:val="NoSpacing"/>
              <w:rPr>
                <w:rFonts w:ascii="Open Sans" w:hAnsi="Open Sans" w:cs="Open Sans"/>
                <w:i/>
                <w:iCs/>
                <w:color w:val="C00000"/>
                <w:sz w:val="16"/>
                <w:szCs w:val="16"/>
              </w:rPr>
            </w:pPr>
            <w:r w:rsidRPr="00EE7673">
              <w:rPr>
                <w:rFonts w:ascii="Open Sans" w:hAnsi="Open Sans" w:cs="Open Sans"/>
                <w:i/>
                <w:iCs/>
                <w:color w:val="000000" w:themeColor="text1"/>
                <w:sz w:val="16"/>
                <w:szCs w:val="16"/>
              </w:rPr>
              <w:t xml:space="preserve">JP, JU </w:t>
            </w:r>
          </w:p>
        </w:tc>
        <w:tc>
          <w:tcPr>
            <w:tcW w:w="1143"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42B71" w:rsidRPr="00EE7673" w:rsidRDefault="00F42B71" w:rsidP="002F3425">
            <w:pPr>
              <w:pStyle w:val="NoSpacing"/>
              <w:rPr>
                <w:rFonts w:ascii="Open Sans" w:hAnsi="Open Sans" w:cs="Open Sans"/>
                <w:i/>
                <w:iCs/>
                <w:color w:val="000000" w:themeColor="text1"/>
                <w:sz w:val="16"/>
                <w:szCs w:val="16"/>
              </w:rPr>
            </w:pPr>
            <w:r w:rsidRPr="00EE7673">
              <w:rPr>
                <w:rFonts w:ascii="Open Sans" w:hAnsi="Open Sans" w:cs="Open Sans"/>
                <w:i/>
                <w:iCs/>
                <w:color w:val="000000" w:themeColor="text1"/>
                <w:sz w:val="16"/>
                <w:szCs w:val="16"/>
              </w:rPr>
              <w:t>202</w:t>
            </w:r>
            <w:r w:rsidR="00EE7673" w:rsidRPr="00EE7673">
              <w:rPr>
                <w:rFonts w:ascii="Open Sans" w:hAnsi="Open Sans" w:cs="Open Sans"/>
                <w:i/>
                <w:iCs/>
                <w:color w:val="000000" w:themeColor="text1"/>
                <w:sz w:val="16"/>
                <w:szCs w:val="16"/>
              </w:rPr>
              <w:t>7</w:t>
            </w:r>
            <w:r w:rsidRPr="00EE7673">
              <w:rPr>
                <w:rFonts w:ascii="Open Sans" w:hAnsi="Open Sans" w:cs="Open Sans"/>
                <w:i/>
                <w:iCs/>
                <w:color w:val="000000" w:themeColor="text1"/>
                <w:sz w:val="16"/>
                <w:szCs w:val="16"/>
              </w:rPr>
              <w:t>-2030</w:t>
            </w:r>
          </w:p>
        </w:tc>
        <w:tc>
          <w:tcPr>
            <w:tcW w:w="992"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42B71" w:rsidRPr="00B0767C" w:rsidRDefault="00F42B71" w:rsidP="002F3425">
            <w:pPr>
              <w:pStyle w:val="NoSpacing"/>
              <w:rPr>
                <w:rFonts w:ascii="Open Sans" w:hAnsi="Open Sans" w:cs="Open Sans"/>
                <w:i/>
                <w:iCs/>
                <w:color w:val="C00000"/>
                <w:sz w:val="16"/>
                <w:szCs w:val="16"/>
              </w:rPr>
            </w:pPr>
            <w:r w:rsidRPr="00B0767C">
              <w:rPr>
                <w:rFonts w:ascii="Open Sans" w:hAnsi="Open Sans" w:cs="Open Sans"/>
                <w:i/>
                <w:iCs/>
                <w:color w:val="000000" w:themeColor="text1"/>
                <w:sz w:val="16"/>
                <w:szCs w:val="16"/>
              </w:rPr>
              <w:t xml:space="preserve">Budžet grada </w:t>
            </w:r>
          </w:p>
        </w:tc>
        <w:tc>
          <w:tcPr>
            <w:tcW w:w="1578"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42B71" w:rsidRPr="00B0767C" w:rsidRDefault="00F42B71" w:rsidP="002F3425">
            <w:pPr>
              <w:pStyle w:val="NoSpacing"/>
              <w:rPr>
                <w:rFonts w:ascii="Open Sans" w:hAnsi="Open Sans" w:cs="Open Sans"/>
                <w:i/>
                <w:iCs/>
                <w:color w:val="595959" w:themeColor="text1" w:themeTint="A6"/>
                <w:sz w:val="16"/>
                <w:szCs w:val="16"/>
              </w:rPr>
            </w:pPr>
          </w:p>
        </w:tc>
        <w:tc>
          <w:tcPr>
            <w:tcW w:w="923" w:type="dxa"/>
            <w:gridSpan w:val="3"/>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42B71" w:rsidRPr="00B0767C" w:rsidRDefault="00F42B71" w:rsidP="002F3425">
            <w:pPr>
              <w:pStyle w:val="NoSpacing"/>
              <w:rPr>
                <w:rFonts w:ascii="Open Sans" w:hAnsi="Open Sans" w:cs="Open Sans"/>
                <w:i/>
                <w:iCs/>
                <w:color w:val="C00000"/>
                <w:sz w:val="16"/>
                <w:szCs w:val="16"/>
              </w:rPr>
            </w:pPr>
          </w:p>
        </w:tc>
        <w:tc>
          <w:tcPr>
            <w:tcW w:w="1043"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42B71" w:rsidRPr="003653DB" w:rsidRDefault="003653DB" w:rsidP="002F3425">
            <w:pPr>
              <w:pStyle w:val="NoSpacing"/>
              <w:rPr>
                <w:rFonts w:ascii="Open Sans" w:hAnsi="Open Sans" w:cs="Open Sans"/>
                <w:i/>
                <w:iCs/>
                <w:color w:val="000000" w:themeColor="text1"/>
                <w:sz w:val="16"/>
                <w:szCs w:val="16"/>
              </w:rPr>
            </w:pPr>
            <w:r w:rsidRPr="003653DB">
              <w:rPr>
                <w:rFonts w:ascii="Open Sans" w:hAnsi="Open Sans" w:cs="Open Sans"/>
                <w:i/>
                <w:iCs/>
                <w:color w:val="000000" w:themeColor="text1"/>
                <w:sz w:val="16"/>
                <w:szCs w:val="16"/>
              </w:rPr>
              <w:t xml:space="preserve">Redovni poslovi </w:t>
            </w:r>
          </w:p>
        </w:tc>
        <w:tc>
          <w:tcPr>
            <w:tcW w:w="829"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42B71" w:rsidRPr="003653DB" w:rsidRDefault="003653DB" w:rsidP="002F3425">
            <w:pPr>
              <w:pStyle w:val="NoSpacing"/>
              <w:rPr>
                <w:rFonts w:ascii="Open Sans" w:hAnsi="Open Sans" w:cs="Open Sans"/>
                <w:i/>
                <w:iCs/>
                <w:color w:val="000000" w:themeColor="text1"/>
                <w:sz w:val="16"/>
                <w:szCs w:val="16"/>
              </w:rPr>
            </w:pPr>
            <w:r w:rsidRPr="003653DB">
              <w:rPr>
                <w:rFonts w:ascii="Open Sans" w:hAnsi="Open Sans" w:cs="Open Sans"/>
                <w:i/>
                <w:iCs/>
                <w:color w:val="000000" w:themeColor="text1"/>
                <w:sz w:val="16"/>
                <w:szCs w:val="16"/>
              </w:rPr>
              <w:t xml:space="preserve">Redovni poslovi </w:t>
            </w:r>
          </w:p>
        </w:tc>
        <w:tc>
          <w:tcPr>
            <w:tcW w:w="1046"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F42B71" w:rsidRPr="003653DB" w:rsidRDefault="003653DB" w:rsidP="002F3425">
            <w:pPr>
              <w:pStyle w:val="NoSpacing"/>
              <w:rPr>
                <w:rFonts w:ascii="Open Sans" w:hAnsi="Open Sans" w:cs="Open Sans"/>
                <w:i/>
                <w:iCs/>
                <w:color w:val="000000" w:themeColor="text1"/>
                <w:sz w:val="16"/>
                <w:szCs w:val="16"/>
              </w:rPr>
            </w:pPr>
            <w:r w:rsidRPr="003653DB">
              <w:rPr>
                <w:rFonts w:ascii="Open Sans" w:hAnsi="Open Sans" w:cs="Open Sans"/>
                <w:i/>
                <w:iCs/>
                <w:color w:val="000000" w:themeColor="text1"/>
                <w:sz w:val="16"/>
                <w:szCs w:val="16"/>
              </w:rPr>
              <w:t xml:space="preserve">Redovni poslovi </w:t>
            </w:r>
          </w:p>
        </w:tc>
        <w:tc>
          <w:tcPr>
            <w:tcW w:w="1243"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rsidR="00F42B71" w:rsidRPr="003653DB" w:rsidRDefault="003653DB" w:rsidP="002F3425">
            <w:pPr>
              <w:pStyle w:val="NoSpacing"/>
              <w:rPr>
                <w:rFonts w:ascii="Open Sans" w:hAnsi="Open Sans" w:cs="Open Sans"/>
                <w:i/>
                <w:iCs/>
                <w:color w:val="000000" w:themeColor="text1"/>
                <w:sz w:val="16"/>
                <w:szCs w:val="16"/>
              </w:rPr>
            </w:pPr>
            <w:r w:rsidRPr="003653DB">
              <w:rPr>
                <w:rFonts w:ascii="Open Sans" w:hAnsi="Open Sans" w:cs="Open Sans"/>
                <w:i/>
                <w:iCs/>
                <w:color w:val="000000" w:themeColor="text1"/>
                <w:sz w:val="16"/>
                <w:szCs w:val="16"/>
              </w:rPr>
              <w:t xml:space="preserve">Redovni poslovi </w:t>
            </w:r>
          </w:p>
        </w:tc>
      </w:tr>
      <w:tr w:rsidR="00F42B71" w:rsidRPr="00913AE0" w:rsidTr="002F5637">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25"/>
        </w:trPr>
        <w:tc>
          <w:tcPr>
            <w:tcW w:w="3801" w:type="dxa"/>
            <w:gridSpan w:val="5"/>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42B71" w:rsidRPr="00B0767C" w:rsidRDefault="00F42B71" w:rsidP="00E52267">
            <w:pPr>
              <w:pStyle w:val="NoSpacing"/>
              <w:numPr>
                <w:ilvl w:val="2"/>
                <w:numId w:val="65"/>
              </w:numPr>
              <w:jc w:val="both"/>
              <w:rPr>
                <w:rFonts w:ascii="Open Sans" w:hAnsi="Open Sans" w:cs="Open Sans"/>
                <w:i/>
                <w:iCs/>
                <w:sz w:val="16"/>
                <w:szCs w:val="16"/>
              </w:rPr>
            </w:pPr>
          </w:p>
        </w:tc>
        <w:tc>
          <w:tcPr>
            <w:tcW w:w="1151"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42B71" w:rsidRPr="00B0767C" w:rsidRDefault="00F42B71" w:rsidP="002F3425">
            <w:pPr>
              <w:pStyle w:val="NoSpacing"/>
              <w:rPr>
                <w:rFonts w:ascii="Open Sans" w:hAnsi="Open Sans" w:cs="Open Sans"/>
                <w:i/>
                <w:iCs/>
                <w:color w:val="C00000"/>
                <w:sz w:val="16"/>
                <w:szCs w:val="16"/>
              </w:rPr>
            </w:pPr>
          </w:p>
        </w:tc>
        <w:tc>
          <w:tcPr>
            <w:tcW w:w="999" w:type="dxa"/>
            <w:gridSpan w:val="4"/>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42B71" w:rsidRPr="00B0767C" w:rsidRDefault="00F42B71" w:rsidP="002F3425">
            <w:pPr>
              <w:pStyle w:val="NoSpacing"/>
              <w:rPr>
                <w:rFonts w:ascii="Open Sans" w:hAnsi="Open Sans" w:cs="Open Sans"/>
                <w:i/>
                <w:iCs/>
                <w:color w:val="C00000"/>
                <w:sz w:val="16"/>
                <w:szCs w:val="16"/>
              </w:rPr>
            </w:pPr>
          </w:p>
        </w:tc>
        <w:tc>
          <w:tcPr>
            <w:tcW w:w="1143"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42B71" w:rsidRPr="00EE7673" w:rsidRDefault="00F42B71" w:rsidP="002F3425">
            <w:pPr>
              <w:pStyle w:val="NoSpacing"/>
              <w:rPr>
                <w:rFonts w:ascii="Open Sans" w:hAnsi="Open Sans" w:cs="Open Sans"/>
                <w:i/>
                <w:iCs/>
                <w:color w:val="000000" w:themeColor="text1"/>
                <w:sz w:val="16"/>
                <w:szCs w:val="16"/>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42B71" w:rsidRPr="00B0767C" w:rsidRDefault="00F42B71" w:rsidP="002F3425">
            <w:pPr>
              <w:pStyle w:val="NoSpacing"/>
              <w:rPr>
                <w:rFonts w:ascii="Open Sans" w:hAnsi="Open Sans" w:cs="Open Sans"/>
                <w:i/>
                <w:iCs/>
                <w:color w:val="C00000"/>
                <w:sz w:val="16"/>
                <w:szCs w:val="16"/>
              </w:rPr>
            </w:pPr>
            <w:r w:rsidRPr="00B0767C">
              <w:rPr>
                <w:rFonts w:ascii="Open Sans" w:hAnsi="Open Sans" w:cs="Open Sans"/>
                <w:i/>
                <w:iCs/>
                <w:color w:val="000000" w:themeColor="text1"/>
                <w:sz w:val="16"/>
                <w:szCs w:val="16"/>
              </w:rPr>
              <w:t xml:space="preserve">Budžet </w:t>
            </w:r>
            <w:r w:rsidR="003653DB">
              <w:rPr>
                <w:rFonts w:ascii="Open Sans" w:hAnsi="Open Sans" w:cs="Open Sans"/>
                <w:i/>
                <w:iCs/>
                <w:color w:val="000000" w:themeColor="text1"/>
                <w:sz w:val="16"/>
                <w:szCs w:val="16"/>
              </w:rPr>
              <w:t>RS</w:t>
            </w:r>
          </w:p>
        </w:tc>
        <w:tc>
          <w:tcPr>
            <w:tcW w:w="157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42B71" w:rsidRPr="00B0767C" w:rsidRDefault="00F42B71" w:rsidP="002F3425">
            <w:pPr>
              <w:pStyle w:val="NoSpacing"/>
              <w:rPr>
                <w:rFonts w:ascii="Open Sans" w:hAnsi="Open Sans" w:cs="Open Sans"/>
                <w:i/>
                <w:iCs/>
                <w:color w:val="595959" w:themeColor="text1" w:themeTint="A6"/>
                <w:sz w:val="16"/>
                <w:szCs w:val="16"/>
              </w:rPr>
            </w:pPr>
          </w:p>
        </w:tc>
        <w:tc>
          <w:tcPr>
            <w:tcW w:w="92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42B71" w:rsidRPr="00B0767C" w:rsidRDefault="00F42B71" w:rsidP="002F3425">
            <w:pPr>
              <w:pStyle w:val="NoSpacing"/>
              <w:rPr>
                <w:rFonts w:ascii="Open Sans" w:hAnsi="Open Sans" w:cs="Open Sans"/>
                <w:i/>
                <w:iCs/>
                <w:color w:val="C00000"/>
                <w:sz w:val="16"/>
                <w:szCs w:val="16"/>
              </w:rPr>
            </w:pPr>
          </w:p>
        </w:tc>
        <w:tc>
          <w:tcPr>
            <w:tcW w:w="104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42B71" w:rsidRPr="00EE7673" w:rsidRDefault="00EE7673" w:rsidP="002F3425">
            <w:pPr>
              <w:pStyle w:val="NoSpacing"/>
              <w:rPr>
                <w:rFonts w:ascii="Open Sans" w:hAnsi="Open Sans" w:cs="Open Sans"/>
                <w:i/>
                <w:iCs/>
                <w:color w:val="000000" w:themeColor="text1"/>
                <w:sz w:val="16"/>
                <w:szCs w:val="16"/>
              </w:rPr>
            </w:pPr>
            <w:r w:rsidRPr="00EE7673">
              <w:rPr>
                <w:rFonts w:ascii="Open Sans" w:hAnsi="Open Sans" w:cs="Open Sans"/>
                <w:i/>
                <w:iCs/>
                <w:color w:val="000000" w:themeColor="text1"/>
                <w:sz w:val="16"/>
                <w:szCs w:val="16"/>
              </w:rPr>
              <w:t>NAJU</w:t>
            </w:r>
            <w:r>
              <w:rPr>
                <w:rStyle w:val="FootnoteReference"/>
                <w:rFonts w:ascii="Open Sans" w:hAnsi="Open Sans" w:cs="Open Sans"/>
                <w:i/>
                <w:iCs/>
                <w:color w:val="000000" w:themeColor="text1"/>
                <w:sz w:val="16"/>
                <w:szCs w:val="16"/>
              </w:rPr>
              <w:footnoteReference w:id="8"/>
            </w:r>
          </w:p>
        </w:tc>
        <w:tc>
          <w:tcPr>
            <w:tcW w:w="82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42B71" w:rsidRPr="00EE7673" w:rsidRDefault="00EE7673" w:rsidP="002F3425">
            <w:pPr>
              <w:pStyle w:val="NoSpacing"/>
              <w:rPr>
                <w:rFonts w:ascii="Open Sans" w:hAnsi="Open Sans" w:cs="Open Sans"/>
                <w:i/>
                <w:iCs/>
                <w:color w:val="000000" w:themeColor="text1"/>
                <w:sz w:val="16"/>
                <w:szCs w:val="16"/>
              </w:rPr>
            </w:pPr>
            <w:r w:rsidRPr="00EE7673">
              <w:rPr>
                <w:rFonts w:ascii="Open Sans" w:hAnsi="Open Sans" w:cs="Open Sans"/>
                <w:i/>
                <w:iCs/>
                <w:color w:val="000000" w:themeColor="text1"/>
                <w:sz w:val="16"/>
                <w:szCs w:val="16"/>
              </w:rPr>
              <w:t>NAJU</w:t>
            </w:r>
          </w:p>
        </w:tc>
        <w:tc>
          <w:tcPr>
            <w:tcW w:w="104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F42B71" w:rsidRPr="00EE7673" w:rsidRDefault="00EE7673" w:rsidP="002F3425">
            <w:pPr>
              <w:pStyle w:val="NoSpacing"/>
              <w:rPr>
                <w:rFonts w:ascii="Open Sans" w:hAnsi="Open Sans" w:cs="Open Sans"/>
                <w:i/>
                <w:iCs/>
                <w:color w:val="000000" w:themeColor="text1"/>
                <w:sz w:val="16"/>
                <w:szCs w:val="16"/>
              </w:rPr>
            </w:pPr>
            <w:r w:rsidRPr="00EE7673">
              <w:rPr>
                <w:rFonts w:ascii="Open Sans" w:hAnsi="Open Sans" w:cs="Open Sans"/>
                <w:i/>
                <w:iCs/>
                <w:color w:val="000000" w:themeColor="text1"/>
                <w:sz w:val="16"/>
                <w:szCs w:val="16"/>
              </w:rPr>
              <w:t xml:space="preserve">NAJU </w:t>
            </w:r>
          </w:p>
        </w:tc>
        <w:tc>
          <w:tcPr>
            <w:tcW w:w="12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42B71" w:rsidRPr="00EE7673" w:rsidRDefault="00EE7673" w:rsidP="002F3425">
            <w:pPr>
              <w:pStyle w:val="NoSpacing"/>
              <w:rPr>
                <w:rFonts w:ascii="Open Sans" w:hAnsi="Open Sans" w:cs="Open Sans"/>
                <w:i/>
                <w:iCs/>
                <w:color w:val="000000" w:themeColor="text1"/>
                <w:sz w:val="16"/>
                <w:szCs w:val="16"/>
              </w:rPr>
            </w:pPr>
            <w:r w:rsidRPr="00EE7673">
              <w:rPr>
                <w:rFonts w:ascii="Open Sans" w:hAnsi="Open Sans" w:cs="Open Sans"/>
                <w:i/>
                <w:iCs/>
                <w:color w:val="000000" w:themeColor="text1"/>
                <w:sz w:val="16"/>
                <w:szCs w:val="16"/>
              </w:rPr>
              <w:t>NAJU</w:t>
            </w:r>
          </w:p>
        </w:tc>
      </w:tr>
      <w:tr w:rsidR="002F5637" w:rsidRPr="00913AE0" w:rsidTr="002F5637">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95"/>
        </w:trPr>
        <w:tc>
          <w:tcPr>
            <w:tcW w:w="3801" w:type="dxa"/>
            <w:gridSpan w:val="5"/>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F5637" w:rsidRPr="00B0767C" w:rsidRDefault="002F5637" w:rsidP="00E52267">
            <w:pPr>
              <w:pStyle w:val="NoSpacing"/>
              <w:numPr>
                <w:ilvl w:val="2"/>
                <w:numId w:val="65"/>
              </w:numPr>
              <w:jc w:val="both"/>
              <w:rPr>
                <w:rFonts w:ascii="Open Sans" w:hAnsi="Open Sans" w:cs="Open Sans"/>
                <w:i/>
                <w:iCs/>
                <w:sz w:val="16"/>
                <w:szCs w:val="16"/>
              </w:rPr>
            </w:pPr>
          </w:p>
        </w:tc>
        <w:tc>
          <w:tcPr>
            <w:tcW w:w="1151"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C00000"/>
                <w:sz w:val="16"/>
                <w:szCs w:val="16"/>
              </w:rPr>
            </w:pPr>
          </w:p>
        </w:tc>
        <w:tc>
          <w:tcPr>
            <w:tcW w:w="999" w:type="dxa"/>
            <w:gridSpan w:val="4"/>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C00000"/>
                <w:sz w:val="16"/>
                <w:szCs w:val="16"/>
              </w:rPr>
            </w:pPr>
          </w:p>
        </w:tc>
        <w:tc>
          <w:tcPr>
            <w:tcW w:w="1143"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F5637" w:rsidRPr="00EE7673" w:rsidRDefault="002F5637" w:rsidP="002F5637">
            <w:pPr>
              <w:pStyle w:val="NoSpacing"/>
              <w:rPr>
                <w:rFonts w:ascii="Open Sans" w:hAnsi="Open Sans" w:cs="Open Sans"/>
                <w:i/>
                <w:iCs/>
                <w:color w:val="000000" w:themeColor="text1"/>
                <w:sz w:val="16"/>
                <w:szCs w:val="16"/>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F5637" w:rsidRPr="00B0767C" w:rsidRDefault="002F5637" w:rsidP="002F5637">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 xml:space="preserve">Eksterni </w:t>
            </w:r>
          </w:p>
        </w:tc>
        <w:tc>
          <w:tcPr>
            <w:tcW w:w="157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923"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F5637" w:rsidRPr="00B0767C" w:rsidRDefault="002F5637" w:rsidP="002F5637">
            <w:pPr>
              <w:pStyle w:val="NoSpacing"/>
              <w:rPr>
                <w:rFonts w:ascii="Open Sans" w:hAnsi="Open Sans" w:cs="Open Sans"/>
                <w:i/>
                <w:iCs/>
                <w:color w:val="C00000"/>
                <w:sz w:val="16"/>
                <w:szCs w:val="16"/>
              </w:rPr>
            </w:pPr>
          </w:p>
        </w:tc>
        <w:tc>
          <w:tcPr>
            <w:tcW w:w="104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F5637" w:rsidRPr="00EE7673" w:rsidRDefault="002F5637" w:rsidP="002F5637">
            <w:pPr>
              <w:pStyle w:val="NoSpacing"/>
              <w:rPr>
                <w:rFonts w:ascii="Open Sans" w:hAnsi="Open Sans" w:cs="Open Sans"/>
                <w:i/>
                <w:iCs/>
                <w:color w:val="000000" w:themeColor="text1"/>
                <w:sz w:val="16"/>
                <w:szCs w:val="16"/>
              </w:rPr>
            </w:pPr>
            <w:r w:rsidRPr="00EE7673">
              <w:rPr>
                <w:rFonts w:ascii="Open Sans" w:hAnsi="Open Sans" w:cs="Open Sans"/>
                <w:i/>
                <w:iCs/>
                <w:color w:val="000000" w:themeColor="text1"/>
                <w:sz w:val="16"/>
                <w:szCs w:val="16"/>
              </w:rPr>
              <w:t>250</w:t>
            </w:r>
          </w:p>
        </w:tc>
        <w:tc>
          <w:tcPr>
            <w:tcW w:w="82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F5637" w:rsidRPr="00EE7673" w:rsidRDefault="002F5637" w:rsidP="002F5637">
            <w:pPr>
              <w:pStyle w:val="NoSpacing"/>
              <w:rPr>
                <w:rFonts w:ascii="Open Sans" w:hAnsi="Open Sans" w:cs="Open Sans"/>
                <w:i/>
                <w:iCs/>
                <w:color w:val="000000" w:themeColor="text1"/>
                <w:sz w:val="16"/>
                <w:szCs w:val="16"/>
              </w:rPr>
            </w:pPr>
            <w:r w:rsidRPr="009455CB">
              <w:rPr>
                <w:rFonts w:ascii="Open Sans" w:hAnsi="Open Sans" w:cs="Open Sans"/>
                <w:i/>
                <w:iCs/>
                <w:color w:val="000000" w:themeColor="text1"/>
                <w:sz w:val="16"/>
                <w:szCs w:val="16"/>
              </w:rPr>
              <w:t>250</w:t>
            </w:r>
          </w:p>
        </w:tc>
        <w:tc>
          <w:tcPr>
            <w:tcW w:w="104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F5637" w:rsidRPr="00EE7673" w:rsidRDefault="002F5637" w:rsidP="002F5637">
            <w:pPr>
              <w:pStyle w:val="NoSpacing"/>
              <w:rPr>
                <w:rFonts w:ascii="Open Sans" w:hAnsi="Open Sans" w:cs="Open Sans"/>
                <w:i/>
                <w:iCs/>
                <w:color w:val="000000" w:themeColor="text1"/>
                <w:sz w:val="16"/>
                <w:szCs w:val="16"/>
              </w:rPr>
            </w:pPr>
            <w:r w:rsidRPr="006A4F04">
              <w:rPr>
                <w:rFonts w:ascii="Open Sans" w:hAnsi="Open Sans" w:cs="Open Sans"/>
                <w:i/>
                <w:iCs/>
                <w:color w:val="000000" w:themeColor="text1"/>
                <w:sz w:val="16"/>
                <w:szCs w:val="16"/>
              </w:rPr>
              <w:t>250</w:t>
            </w:r>
          </w:p>
        </w:tc>
        <w:tc>
          <w:tcPr>
            <w:tcW w:w="124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F5637" w:rsidRPr="00EE7673" w:rsidRDefault="002F5637" w:rsidP="002F5637">
            <w:pPr>
              <w:pStyle w:val="NoSpacing"/>
              <w:rPr>
                <w:rFonts w:ascii="Open Sans" w:hAnsi="Open Sans" w:cs="Open Sans"/>
                <w:i/>
                <w:iCs/>
                <w:color w:val="000000" w:themeColor="text1"/>
                <w:sz w:val="16"/>
                <w:szCs w:val="16"/>
              </w:rPr>
            </w:pPr>
            <w:r w:rsidRPr="006A4F04">
              <w:rPr>
                <w:rFonts w:ascii="Open Sans" w:hAnsi="Open Sans" w:cs="Open Sans"/>
                <w:i/>
                <w:iCs/>
                <w:color w:val="000000" w:themeColor="text1"/>
                <w:sz w:val="16"/>
                <w:szCs w:val="16"/>
              </w:rPr>
              <w:t>250</w:t>
            </w:r>
          </w:p>
        </w:tc>
      </w:tr>
      <w:tr w:rsidR="00EE7673" w:rsidRPr="00913AE0" w:rsidTr="002F5637">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68"/>
        </w:trPr>
        <w:tc>
          <w:tcPr>
            <w:tcW w:w="3801" w:type="dxa"/>
            <w:gridSpan w:val="5"/>
            <w:vMerge w:val="restart"/>
            <w:tcBorders>
              <w:top w:val="single" w:sz="4" w:space="0" w:color="auto"/>
              <w:left w:val="dashSmallGap" w:sz="4" w:space="0" w:color="auto"/>
              <w:bottom w:val="dashSmallGap" w:sz="4" w:space="0" w:color="auto"/>
              <w:right w:val="dashSmallGap" w:sz="4" w:space="0" w:color="auto"/>
            </w:tcBorders>
            <w:shd w:val="clear" w:color="auto" w:fill="FFFFFF" w:themeFill="background1"/>
            <w:vAlign w:val="center"/>
          </w:tcPr>
          <w:p w:rsidR="00EE7673" w:rsidRPr="0091760E" w:rsidRDefault="00EE7673" w:rsidP="00E52267">
            <w:pPr>
              <w:pStyle w:val="NoSpacing"/>
              <w:numPr>
                <w:ilvl w:val="2"/>
                <w:numId w:val="65"/>
              </w:numPr>
              <w:ind w:left="455" w:hanging="455"/>
              <w:jc w:val="both"/>
              <w:rPr>
                <w:rFonts w:ascii="Open Sans" w:hAnsi="Open Sans" w:cs="Open Sans"/>
                <w:i/>
                <w:iCs/>
                <w:color w:val="000000" w:themeColor="text1"/>
                <w:sz w:val="16"/>
                <w:szCs w:val="16"/>
              </w:rPr>
            </w:pPr>
            <w:bookmarkStart w:id="44" w:name="_Hlk203517696"/>
            <w:r w:rsidRPr="0091760E">
              <w:rPr>
                <w:rFonts w:ascii="Open Sans" w:hAnsi="Open Sans" w:cs="Open Sans"/>
                <w:i/>
                <w:iCs/>
                <w:color w:val="000000" w:themeColor="text1"/>
                <w:sz w:val="16"/>
                <w:szCs w:val="16"/>
              </w:rPr>
              <w:t>Otvaranje seta podataka o obukama i partnerstvima u oblasti pristupačnosti, u skladu sa standardima DCAT-AP i Pravilnikom o otvorenim podacima.</w:t>
            </w:r>
            <w:bookmarkEnd w:id="44"/>
          </w:p>
        </w:tc>
        <w:tc>
          <w:tcPr>
            <w:tcW w:w="1151" w:type="dxa"/>
            <w:gridSpan w:val="3"/>
            <w:vMerge w:val="restart"/>
            <w:tcBorders>
              <w:top w:val="single" w:sz="4" w:space="0" w:color="auto"/>
              <w:left w:val="dashSmallGap" w:sz="4" w:space="0" w:color="auto"/>
              <w:bottom w:val="dashSmallGap" w:sz="4" w:space="0" w:color="auto"/>
              <w:right w:val="dashSmallGap" w:sz="4" w:space="0" w:color="auto"/>
            </w:tcBorders>
            <w:shd w:val="clear" w:color="auto" w:fill="FFFFFF" w:themeFill="background1"/>
            <w:vAlign w:val="center"/>
          </w:tcPr>
          <w:p w:rsidR="00EE7673" w:rsidRPr="0091760E" w:rsidRDefault="00EE7673" w:rsidP="00EE7673">
            <w:pPr>
              <w:pStyle w:val="NoSpacing"/>
              <w:rPr>
                <w:rFonts w:ascii="Open Sans" w:hAnsi="Open Sans" w:cs="Open Sans"/>
                <w:i/>
                <w:iCs/>
                <w:color w:val="000000" w:themeColor="text1"/>
                <w:sz w:val="16"/>
                <w:szCs w:val="16"/>
              </w:rPr>
            </w:pPr>
            <w:r w:rsidRPr="0091760E">
              <w:rPr>
                <w:rFonts w:ascii="Open Sans" w:hAnsi="Open Sans" w:cs="Open Sans"/>
                <w:i/>
                <w:iCs/>
                <w:color w:val="000000" w:themeColor="text1"/>
                <w:sz w:val="16"/>
                <w:szCs w:val="16"/>
              </w:rPr>
              <w:t xml:space="preserve">GU za opšte poslove </w:t>
            </w:r>
          </w:p>
        </w:tc>
        <w:tc>
          <w:tcPr>
            <w:tcW w:w="999" w:type="dxa"/>
            <w:gridSpan w:val="4"/>
            <w:vMerge w:val="restart"/>
            <w:tcBorders>
              <w:top w:val="single" w:sz="4" w:space="0" w:color="auto"/>
              <w:left w:val="dashSmallGap" w:sz="4" w:space="0" w:color="auto"/>
              <w:bottom w:val="dashSmallGap" w:sz="4" w:space="0" w:color="auto"/>
              <w:right w:val="dashSmallGap" w:sz="4" w:space="0" w:color="auto"/>
            </w:tcBorders>
            <w:shd w:val="clear" w:color="auto" w:fill="FFFFFF" w:themeFill="background1"/>
            <w:vAlign w:val="center"/>
          </w:tcPr>
          <w:p w:rsidR="00EE7673" w:rsidRPr="0091760E" w:rsidRDefault="00EE7673" w:rsidP="00EE7673">
            <w:pPr>
              <w:pStyle w:val="NoSpacing"/>
              <w:rPr>
                <w:rFonts w:ascii="Open Sans" w:hAnsi="Open Sans" w:cs="Open Sans"/>
                <w:i/>
                <w:iCs/>
                <w:color w:val="000000" w:themeColor="text1"/>
                <w:sz w:val="16"/>
                <w:szCs w:val="16"/>
              </w:rPr>
            </w:pPr>
            <w:r w:rsidRPr="0091760E">
              <w:rPr>
                <w:rFonts w:ascii="Open Sans" w:hAnsi="Open Sans" w:cs="Open Sans"/>
                <w:i/>
                <w:iCs/>
                <w:color w:val="000000" w:themeColor="text1"/>
                <w:sz w:val="16"/>
                <w:szCs w:val="16"/>
              </w:rPr>
              <w:t xml:space="preserve">JP, JU,OCD </w:t>
            </w:r>
          </w:p>
        </w:tc>
        <w:tc>
          <w:tcPr>
            <w:tcW w:w="1143" w:type="dxa"/>
            <w:gridSpan w:val="2"/>
            <w:vMerge w:val="restart"/>
            <w:tcBorders>
              <w:top w:val="single" w:sz="4" w:space="0" w:color="auto"/>
              <w:left w:val="dashSmallGap" w:sz="4" w:space="0" w:color="auto"/>
              <w:bottom w:val="dashSmallGap" w:sz="4" w:space="0" w:color="auto"/>
              <w:right w:val="dashSmallGap" w:sz="4" w:space="0" w:color="auto"/>
            </w:tcBorders>
            <w:shd w:val="clear" w:color="auto" w:fill="FFFFFF" w:themeFill="background1"/>
            <w:vAlign w:val="center"/>
          </w:tcPr>
          <w:p w:rsidR="00EE7673" w:rsidRPr="0091760E" w:rsidRDefault="00EE7673" w:rsidP="00EE7673">
            <w:pPr>
              <w:pStyle w:val="NoSpacing"/>
              <w:rPr>
                <w:rFonts w:ascii="Open Sans" w:hAnsi="Open Sans" w:cs="Open Sans"/>
                <w:i/>
                <w:iCs/>
                <w:color w:val="000000" w:themeColor="text1"/>
                <w:sz w:val="16"/>
                <w:szCs w:val="16"/>
              </w:rPr>
            </w:pPr>
            <w:r w:rsidRPr="0091760E">
              <w:rPr>
                <w:rFonts w:ascii="Open Sans" w:hAnsi="Open Sans" w:cs="Open Sans"/>
                <w:i/>
                <w:iCs/>
                <w:color w:val="000000" w:themeColor="text1"/>
                <w:sz w:val="16"/>
                <w:szCs w:val="16"/>
              </w:rPr>
              <w:t xml:space="preserve">Od 2027.godine </w:t>
            </w:r>
          </w:p>
        </w:tc>
        <w:tc>
          <w:tcPr>
            <w:tcW w:w="992" w:type="dxa"/>
            <w:gridSpan w:val="2"/>
            <w:tcBorders>
              <w:top w:val="single" w:sz="4" w:space="0" w:color="auto"/>
              <w:left w:val="dashSmallGap" w:sz="4" w:space="0" w:color="auto"/>
              <w:bottom w:val="dashSmallGap" w:sz="4" w:space="0" w:color="auto"/>
              <w:right w:val="dashSmallGap" w:sz="4" w:space="0" w:color="auto"/>
            </w:tcBorders>
            <w:shd w:val="clear" w:color="auto" w:fill="FFFFFF" w:themeFill="background1"/>
            <w:vAlign w:val="center"/>
          </w:tcPr>
          <w:p w:rsidR="00EE7673" w:rsidRPr="0091760E" w:rsidRDefault="00EE7673" w:rsidP="00EE7673">
            <w:pPr>
              <w:pStyle w:val="NoSpacing"/>
              <w:rPr>
                <w:rFonts w:ascii="Open Sans" w:hAnsi="Open Sans" w:cs="Open Sans"/>
                <w:i/>
                <w:iCs/>
                <w:color w:val="000000" w:themeColor="text1"/>
                <w:sz w:val="16"/>
                <w:szCs w:val="16"/>
              </w:rPr>
            </w:pPr>
            <w:r w:rsidRPr="0091760E">
              <w:rPr>
                <w:rFonts w:ascii="Open Sans" w:hAnsi="Open Sans" w:cs="Open Sans"/>
                <w:i/>
                <w:iCs/>
                <w:color w:val="000000" w:themeColor="text1"/>
                <w:sz w:val="16"/>
                <w:szCs w:val="16"/>
              </w:rPr>
              <w:t xml:space="preserve">Budžet grada </w:t>
            </w:r>
          </w:p>
        </w:tc>
        <w:tc>
          <w:tcPr>
            <w:tcW w:w="1578" w:type="dxa"/>
            <w:gridSpan w:val="2"/>
            <w:tcBorders>
              <w:top w:val="single" w:sz="4" w:space="0" w:color="auto"/>
              <w:left w:val="dashSmallGap" w:sz="4" w:space="0" w:color="auto"/>
              <w:bottom w:val="dashSmallGap" w:sz="4" w:space="0" w:color="auto"/>
              <w:right w:val="dashSmallGap" w:sz="4" w:space="0" w:color="auto"/>
            </w:tcBorders>
            <w:shd w:val="clear" w:color="auto" w:fill="FFFFFF" w:themeFill="background1"/>
            <w:vAlign w:val="center"/>
          </w:tcPr>
          <w:p w:rsidR="00EE7673" w:rsidRPr="0091760E" w:rsidRDefault="00EE7673" w:rsidP="00EE7673">
            <w:pPr>
              <w:pStyle w:val="NoSpacing"/>
              <w:rPr>
                <w:rFonts w:ascii="Open Sans" w:hAnsi="Open Sans" w:cs="Open Sans"/>
                <w:i/>
                <w:iCs/>
                <w:color w:val="000000" w:themeColor="text1"/>
                <w:sz w:val="16"/>
                <w:szCs w:val="16"/>
              </w:rPr>
            </w:pPr>
          </w:p>
        </w:tc>
        <w:tc>
          <w:tcPr>
            <w:tcW w:w="923" w:type="dxa"/>
            <w:gridSpan w:val="3"/>
            <w:tcBorders>
              <w:top w:val="single" w:sz="4" w:space="0" w:color="auto"/>
              <w:left w:val="dashSmallGap" w:sz="4" w:space="0" w:color="auto"/>
              <w:bottom w:val="dashSmallGap" w:sz="4" w:space="0" w:color="auto"/>
              <w:right w:val="dashSmallGap" w:sz="4" w:space="0" w:color="auto"/>
            </w:tcBorders>
            <w:shd w:val="clear" w:color="auto" w:fill="FFFFFF" w:themeFill="background1"/>
            <w:vAlign w:val="center"/>
          </w:tcPr>
          <w:p w:rsidR="00EE7673" w:rsidRPr="0091760E" w:rsidRDefault="00EE7673" w:rsidP="00EE7673">
            <w:pPr>
              <w:pStyle w:val="NoSpacing"/>
              <w:rPr>
                <w:rFonts w:ascii="Open Sans" w:hAnsi="Open Sans" w:cs="Open Sans"/>
                <w:i/>
                <w:iCs/>
                <w:color w:val="000000" w:themeColor="text1"/>
                <w:sz w:val="16"/>
                <w:szCs w:val="16"/>
              </w:rPr>
            </w:pPr>
          </w:p>
        </w:tc>
        <w:tc>
          <w:tcPr>
            <w:tcW w:w="1043" w:type="dxa"/>
            <w:gridSpan w:val="2"/>
            <w:tcBorders>
              <w:top w:val="single" w:sz="4" w:space="0" w:color="auto"/>
              <w:left w:val="dashSmallGap" w:sz="4" w:space="0" w:color="auto"/>
              <w:bottom w:val="dashSmallGap" w:sz="4" w:space="0" w:color="auto"/>
              <w:right w:val="dashSmallGap" w:sz="4" w:space="0" w:color="auto"/>
            </w:tcBorders>
            <w:shd w:val="clear" w:color="auto" w:fill="FFFFFF" w:themeFill="background1"/>
            <w:vAlign w:val="center"/>
          </w:tcPr>
          <w:p w:rsidR="00EE7673" w:rsidRPr="0091760E" w:rsidRDefault="00EE7673" w:rsidP="00EE7673">
            <w:pPr>
              <w:pStyle w:val="NoSpacing"/>
              <w:rPr>
                <w:rFonts w:ascii="Open Sans" w:hAnsi="Open Sans" w:cs="Open Sans"/>
                <w:i/>
                <w:iCs/>
                <w:color w:val="000000" w:themeColor="text1"/>
                <w:sz w:val="16"/>
                <w:szCs w:val="16"/>
              </w:rPr>
            </w:pPr>
            <w:r w:rsidRPr="0091760E">
              <w:rPr>
                <w:rFonts w:ascii="Open Sans" w:hAnsi="Open Sans" w:cs="Open Sans"/>
                <w:i/>
                <w:iCs/>
                <w:color w:val="000000" w:themeColor="text1"/>
                <w:sz w:val="16"/>
                <w:szCs w:val="16"/>
              </w:rPr>
              <w:t xml:space="preserve">Redovni poslovi </w:t>
            </w:r>
          </w:p>
        </w:tc>
        <w:tc>
          <w:tcPr>
            <w:tcW w:w="829" w:type="dxa"/>
            <w:gridSpan w:val="2"/>
            <w:tcBorders>
              <w:top w:val="single" w:sz="4" w:space="0" w:color="auto"/>
              <w:left w:val="dashSmallGap" w:sz="4" w:space="0" w:color="auto"/>
              <w:bottom w:val="dashSmallGap" w:sz="4" w:space="0" w:color="auto"/>
              <w:right w:val="dashSmallGap" w:sz="4" w:space="0" w:color="auto"/>
            </w:tcBorders>
            <w:shd w:val="clear" w:color="auto" w:fill="FFFFFF" w:themeFill="background1"/>
          </w:tcPr>
          <w:p w:rsidR="00EE7673" w:rsidRPr="0091760E" w:rsidRDefault="00EE7673" w:rsidP="00EE7673">
            <w:pPr>
              <w:pStyle w:val="NoSpacing"/>
              <w:rPr>
                <w:rFonts w:ascii="Open Sans" w:hAnsi="Open Sans" w:cs="Open Sans"/>
                <w:i/>
                <w:iCs/>
                <w:color w:val="000000" w:themeColor="text1"/>
                <w:sz w:val="16"/>
                <w:szCs w:val="16"/>
              </w:rPr>
            </w:pPr>
            <w:r w:rsidRPr="0091760E">
              <w:rPr>
                <w:rFonts w:ascii="Open Sans" w:hAnsi="Open Sans" w:cs="Open Sans"/>
                <w:i/>
                <w:iCs/>
                <w:color w:val="000000" w:themeColor="text1"/>
                <w:sz w:val="16"/>
                <w:szCs w:val="16"/>
              </w:rPr>
              <w:t xml:space="preserve">Redovni poslovi </w:t>
            </w:r>
          </w:p>
        </w:tc>
        <w:tc>
          <w:tcPr>
            <w:tcW w:w="1046" w:type="dxa"/>
            <w:gridSpan w:val="4"/>
            <w:tcBorders>
              <w:top w:val="single" w:sz="4" w:space="0" w:color="auto"/>
              <w:left w:val="dashSmallGap" w:sz="4" w:space="0" w:color="auto"/>
              <w:bottom w:val="dashSmallGap" w:sz="4" w:space="0" w:color="auto"/>
              <w:right w:val="dashSmallGap" w:sz="4" w:space="0" w:color="auto"/>
            </w:tcBorders>
            <w:shd w:val="clear" w:color="auto" w:fill="FFFFFF" w:themeFill="background1"/>
          </w:tcPr>
          <w:p w:rsidR="00EE7673" w:rsidRPr="0091760E" w:rsidRDefault="00EE7673" w:rsidP="00EE7673">
            <w:pPr>
              <w:pStyle w:val="NoSpacing"/>
              <w:rPr>
                <w:rFonts w:ascii="Open Sans" w:hAnsi="Open Sans" w:cs="Open Sans"/>
                <w:i/>
                <w:iCs/>
                <w:color w:val="000000" w:themeColor="text1"/>
                <w:sz w:val="16"/>
                <w:szCs w:val="16"/>
              </w:rPr>
            </w:pPr>
            <w:r w:rsidRPr="0091760E">
              <w:rPr>
                <w:rFonts w:ascii="Open Sans" w:hAnsi="Open Sans" w:cs="Open Sans"/>
                <w:i/>
                <w:iCs/>
                <w:color w:val="000000" w:themeColor="text1"/>
                <w:sz w:val="16"/>
                <w:szCs w:val="16"/>
              </w:rPr>
              <w:t xml:space="preserve">Redovni poslovi </w:t>
            </w:r>
          </w:p>
        </w:tc>
        <w:tc>
          <w:tcPr>
            <w:tcW w:w="1243" w:type="dxa"/>
            <w:gridSpan w:val="2"/>
            <w:tcBorders>
              <w:top w:val="single" w:sz="4" w:space="0" w:color="auto"/>
              <w:left w:val="dashSmallGap" w:sz="4" w:space="0" w:color="auto"/>
              <w:bottom w:val="dashSmallGap" w:sz="4" w:space="0" w:color="auto"/>
              <w:right w:val="dashSmallGap" w:sz="4" w:space="0" w:color="auto"/>
            </w:tcBorders>
            <w:shd w:val="clear" w:color="auto" w:fill="FFFFFF" w:themeFill="background1"/>
          </w:tcPr>
          <w:p w:rsidR="00EE7673" w:rsidRPr="0091760E" w:rsidRDefault="00EE7673" w:rsidP="00EE7673">
            <w:pPr>
              <w:pStyle w:val="NoSpacing"/>
              <w:rPr>
                <w:rFonts w:ascii="Open Sans" w:hAnsi="Open Sans" w:cs="Open Sans"/>
                <w:i/>
                <w:iCs/>
                <w:color w:val="000000" w:themeColor="text1"/>
                <w:sz w:val="16"/>
                <w:szCs w:val="16"/>
              </w:rPr>
            </w:pPr>
            <w:r w:rsidRPr="0091760E">
              <w:rPr>
                <w:rFonts w:ascii="Open Sans" w:hAnsi="Open Sans" w:cs="Open Sans"/>
                <w:i/>
                <w:iCs/>
                <w:color w:val="000000" w:themeColor="text1"/>
                <w:sz w:val="16"/>
                <w:szCs w:val="16"/>
              </w:rPr>
              <w:t xml:space="preserve">Redovni poslovi </w:t>
            </w:r>
          </w:p>
        </w:tc>
      </w:tr>
      <w:tr w:rsidR="002F5637" w:rsidRPr="00913AE0" w:rsidTr="002F5637">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68"/>
        </w:trPr>
        <w:tc>
          <w:tcPr>
            <w:tcW w:w="3801" w:type="dxa"/>
            <w:gridSpan w:val="5"/>
            <w:vMerge/>
            <w:tcBorders>
              <w:top w:val="dashSmallGap" w:sz="4" w:space="0" w:color="auto"/>
              <w:left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sz w:val="16"/>
                <w:szCs w:val="16"/>
              </w:rPr>
            </w:pPr>
          </w:p>
        </w:tc>
        <w:tc>
          <w:tcPr>
            <w:tcW w:w="1151" w:type="dxa"/>
            <w:gridSpan w:val="3"/>
            <w:vMerge/>
            <w:tcBorders>
              <w:top w:val="dashSmallGap" w:sz="4" w:space="0" w:color="auto"/>
              <w:left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C00000"/>
                <w:sz w:val="16"/>
                <w:szCs w:val="16"/>
              </w:rPr>
            </w:pPr>
          </w:p>
        </w:tc>
        <w:tc>
          <w:tcPr>
            <w:tcW w:w="999" w:type="dxa"/>
            <w:gridSpan w:val="4"/>
            <w:vMerge/>
            <w:tcBorders>
              <w:top w:val="dashSmallGap" w:sz="4" w:space="0" w:color="auto"/>
              <w:left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C00000"/>
                <w:sz w:val="16"/>
                <w:szCs w:val="16"/>
              </w:rPr>
            </w:pPr>
          </w:p>
        </w:tc>
        <w:tc>
          <w:tcPr>
            <w:tcW w:w="1143" w:type="dxa"/>
            <w:gridSpan w:val="2"/>
            <w:vMerge/>
            <w:tcBorders>
              <w:top w:val="dashSmallGap" w:sz="4" w:space="0" w:color="auto"/>
              <w:left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C00000"/>
                <w:sz w:val="16"/>
                <w:szCs w:val="16"/>
              </w:rPr>
            </w:pP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C00000"/>
                <w:sz w:val="16"/>
                <w:szCs w:val="16"/>
              </w:rPr>
            </w:pPr>
            <w:r w:rsidRPr="00B0767C">
              <w:rPr>
                <w:rFonts w:ascii="Open Sans" w:hAnsi="Open Sans" w:cs="Open Sans"/>
                <w:i/>
                <w:iCs/>
                <w:color w:val="000000" w:themeColor="text1"/>
                <w:sz w:val="16"/>
                <w:szCs w:val="16"/>
              </w:rPr>
              <w:t xml:space="preserve">Budžet RS </w:t>
            </w:r>
          </w:p>
        </w:tc>
        <w:tc>
          <w:tcPr>
            <w:tcW w:w="1578"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C00000"/>
                <w:sz w:val="16"/>
                <w:szCs w:val="16"/>
              </w:rPr>
            </w:pPr>
          </w:p>
        </w:tc>
        <w:tc>
          <w:tcPr>
            <w:tcW w:w="92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C00000"/>
                <w:sz w:val="16"/>
                <w:szCs w:val="16"/>
              </w:rPr>
            </w:pPr>
          </w:p>
        </w:tc>
        <w:tc>
          <w:tcPr>
            <w:tcW w:w="1043"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F5637" w:rsidRPr="00B0767C" w:rsidRDefault="002F5637" w:rsidP="002F5637">
            <w:pPr>
              <w:pStyle w:val="NoSpacing"/>
              <w:rPr>
                <w:rFonts w:ascii="Open Sans" w:hAnsi="Open Sans" w:cs="Open Sans"/>
                <w:i/>
                <w:iCs/>
                <w:color w:val="C00000"/>
                <w:sz w:val="16"/>
                <w:szCs w:val="16"/>
              </w:rPr>
            </w:pPr>
            <w:r w:rsidRPr="00D5003A">
              <w:rPr>
                <w:rFonts w:ascii="Open Sans" w:hAnsi="Open Sans" w:cs="Open Sans"/>
                <w:i/>
                <w:iCs/>
                <w:color w:val="000000" w:themeColor="text1"/>
                <w:sz w:val="16"/>
                <w:szCs w:val="16"/>
              </w:rPr>
              <w:t>0</w:t>
            </w:r>
          </w:p>
        </w:tc>
        <w:tc>
          <w:tcPr>
            <w:tcW w:w="829"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F5637" w:rsidRPr="00B0767C" w:rsidRDefault="002F5637" w:rsidP="002F5637">
            <w:pPr>
              <w:pStyle w:val="NoSpacing"/>
              <w:rPr>
                <w:rFonts w:ascii="Open Sans" w:hAnsi="Open Sans" w:cs="Open Sans"/>
                <w:i/>
                <w:iCs/>
                <w:color w:val="C00000"/>
                <w:sz w:val="16"/>
                <w:szCs w:val="16"/>
              </w:rPr>
            </w:pPr>
            <w:r w:rsidRPr="00D5003A">
              <w:rPr>
                <w:rFonts w:ascii="Open Sans" w:hAnsi="Open Sans" w:cs="Open Sans"/>
                <w:i/>
                <w:iCs/>
                <w:color w:val="000000" w:themeColor="text1"/>
                <w:sz w:val="16"/>
                <w:szCs w:val="16"/>
              </w:rPr>
              <w:t>0</w:t>
            </w:r>
          </w:p>
        </w:tc>
        <w:tc>
          <w:tcPr>
            <w:tcW w:w="1046"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F5637" w:rsidRPr="00B0767C" w:rsidRDefault="002F5637" w:rsidP="002F5637">
            <w:pPr>
              <w:pStyle w:val="NoSpacing"/>
              <w:rPr>
                <w:rFonts w:ascii="Open Sans" w:hAnsi="Open Sans" w:cs="Open Sans"/>
                <w:i/>
                <w:iCs/>
                <w:color w:val="C00000"/>
                <w:sz w:val="16"/>
                <w:szCs w:val="16"/>
              </w:rPr>
            </w:pPr>
            <w:r w:rsidRPr="00D5003A">
              <w:rPr>
                <w:rFonts w:ascii="Open Sans" w:hAnsi="Open Sans" w:cs="Open Sans"/>
                <w:i/>
                <w:iCs/>
                <w:color w:val="000000" w:themeColor="text1"/>
                <w:sz w:val="16"/>
                <w:szCs w:val="16"/>
              </w:rPr>
              <w:t>0</w:t>
            </w:r>
          </w:p>
        </w:tc>
        <w:tc>
          <w:tcPr>
            <w:tcW w:w="1243"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F5637" w:rsidRPr="00B0767C" w:rsidRDefault="002F5637" w:rsidP="002F5637">
            <w:pPr>
              <w:pStyle w:val="NoSpacing"/>
              <w:rPr>
                <w:rFonts w:ascii="Open Sans" w:hAnsi="Open Sans" w:cs="Open Sans"/>
                <w:i/>
                <w:iCs/>
                <w:color w:val="C00000"/>
                <w:sz w:val="16"/>
                <w:szCs w:val="16"/>
              </w:rPr>
            </w:pPr>
            <w:r w:rsidRPr="00D5003A">
              <w:rPr>
                <w:rFonts w:ascii="Open Sans" w:hAnsi="Open Sans" w:cs="Open Sans"/>
                <w:i/>
                <w:iCs/>
                <w:color w:val="000000" w:themeColor="text1"/>
                <w:sz w:val="16"/>
                <w:szCs w:val="16"/>
              </w:rPr>
              <w:t>0</w:t>
            </w:r>
          </w:p>
        </w:tc>
      </w:tr>
      <w:tr w:rsidR="002F5637" w:rsidRPr="00913AE0" w:rsidTr="002F5637">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68"/>
        </w:trPr>
        <w:tc>
          <w:tcPr>
            <w:tcW w:w="3801"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sz w:val="16"/>
                <w:szCs w:val="16"/>
              </w:rPr>
            </w:pPr>
          </w:p>
        </w:tc>
        <w:tc>
          <w:tcPr>
            <w:tcW w:w="1151" w:type="dxa"/>
            <w:gridSpan w:val="3"/>
            <w:vMerge/>
            <w:tcBorders>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C00000"/>
                <w:sz w:val="16"/>
                <w:szCs w:val="16"/>
              </w:rPr>
            </w:pPr>
          </w:p>
        </w:tc>
        <w:tc>
          <w:tcPr>
            <w:tcW w:w="999" w:type="dxa"/>
            <w:gridSpan w:val="4"/>
            <w:vMerge/>
            <w:tcBorders>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C00000"/>
                <w:sz w:val="16"/>
                <w:szCs w:val="16"/>
              </w:rPr>
            </w:pPr>
          </w:p>
        </w:tc>
        <w:tc>
          <w:tcPr>
            <w:tcW w:w="1143"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C00000"/>
                <w:sz w:val="16"/>
                <w:szCs w:val="16"/>
              </w:rPr>
            </w:pP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2F5637" w:rsidRPr="00B0767C" w:rsidRDefault="002F5637" w:rsidP="002F5637">
            <w:pPr>
              <w:pStyle w:val="NoSpacing"/>
              <w:rPr>
                <w:rFonts w:ascii="Open Sans" w:hAnsi="Open Sans" w:cs="Open Sans"/>
                <w:i/>
                <w:iCs/>
                <w:color w:val="C00000"/>
                <w:sz w:val="16"/>
                <w:szCs w:val="16"/>
              </w:rPr>
            </w:pPr>
            <w:r w:rsidRPr="00B0767C">
              <w:rPr>
                <w:rFonts w:ascii="Open Sans" w:hAnsi="Open Sans" w:cs="Open Sans"/>
                <w:i/>
                <w:iCs/>
                <w:color w:val="000000" w:themeColor="text1"/>
                <w:sz w:val="16"/>
                <w:szCs w:val="16"/>
              </w:rPr>
              <w:t xml:space="preserve">Eksterni </w:t>
            </w:r>
          </w:p>
        </w:tc>
        <w:tc>
          <w:tcPr>
            <w:tcW w:w="1578"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2F5637" w:rsidRPr="00B0767C" w:rsidRDefault="002F5637" w:rsidP="002F5637">
            <w:pPr>
              <w:pStyle w:val="NoSpacing"/>
              <w:rPr>
                <w:rFonts w:ascii="Open Sans" w:hAnsi="Open Sans" w:cs="Open Sans"/>
                <w:i/>
                <w:iCs/>
                <w:color w:val="C00000"/>
                <w:sz w:val="16"/>
                <w:szCs w:val="16"/>
              </w:rPr>
            </w:pPr>
          </w:p>
        </w:tc>
        <w:tc>
          <w:tcPr>
            <w:tcW w:w="923"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2F5637" w:rsidRPr="00B0767C" w:rsidRDefault="002F5637" w:rsidP="002F5637">
            <w:pPr>
              <w:pStyle w:val="NoSpacing"/>
              <w:rPr>
                <w:rFonts w:ascii="Open Sans" w:hAnsi="Open Sans" w:cs="Open Sans"/>
                <w:i/>
                <w:iCs/>
                <w:color w:val="C00000"/>
                <w:sz w:val="16"/>
                <w:szCs w:val="16"/>
              </w:rPr>
            </w:pPr>
          </w:p>
        </w:tc>
        <w:tc>
          <w:tcPr>
            <w:tcW w:w="1043"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2F5637" w:rsidRPr="00B0767C" w:rsidRDefault="002F5637" w:rsidP="002F5637">
            <w:pPr>
              <w:pStyle w:val="NoSpacing"/>
              <w:rPr>
                <w:rFonts w:ascii="Open Sans" w:hAnsi="Open Sans" w:cs="Open Sans"/>
                <w:i/>
                <w:iCs/>
                <w:color w:val="C00000"/>
                <w:sz w:val="16"/>
                <w:szCs w:val="16"/>
              </w:rPr>
            </w:pPr>
            <w:r w:rsidRPr="00D5003A">
              <w:rPr>
                <w:rFonts w:ascii="Open Sans" w:hAnsi="Open Sans" w:cs="Open Sans"/>
                <w:i/>
                <w:iCs/>
                <w:color w:val="000000" w:themeColor="text1"/>
                <w:sz w:val="16"/>
                <w:szCs w:val="16"/>
              </w:rPr>
              <w:t>0</w:t>
            </w:r>
          </w:p>
        </w:tc>
        <w:tc>
          <w:tcPr>
            <w:tcW w:w="829"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2F5637" w:rsidRPr="00B0767C" w:rsidRDefault="002F5637" w:rsidP="002F5637">
            <w:pPr>
              <w:pStyle w:val="NoSpacing"/>
              <w:rPr>
                <w:rFonts w:ascii="Open Sans" w:hAnsi="Open Sans" w:cs="Open Sans"/>
                <w:i/>
                <w:iCs/>
                <w:color w:val="C00000"/>
                <w:sz w:val="16"/>
                <w:szCs w:val="16"/>
              </w:rPr>
            </w:pPr>
            <w:r w:rsidRPr="00D5003A">
              <w:rPr>
                <w:rFonts w:ascii="Open Sans" w:hAnsi="Open Sans" w:cs="Open Sans"/>
                <w:i/>
                <w:iCs/>
                <w:color w:val="000000" w:themeColor="text1"/>
                <w:sz w:val="16"/>
                <w:szCs w:val="16"/>
              </w:rPr>
              <w:t>0</w:t>
            </w:r>
          </w:p>
        </w:tc>
        <w:tc>
          <w:tcPr>
            <w:tcW w:w="1046"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2F5637" w:rsidRPr="00B0767C" w:rsidRDefault="002F5637" w:rsidP="002F5637">
            <w:pPr>
              <w:pStyle w:val="NoSpacing"/>
              <w:rPr>
                <w:rFonts w:ascii="Open Sans" w:hAnsi="Open Sans" w:cs="Open Sans"/>
                <w:i/>
                <w:iCs/>
                <w:color w:val="C00000"/>
                <w:sz w:val="16"/>
                <w:szCs w:val="16"/>
              </w:rPr>
            </w:pPr>
            <w:r w:rsidRPr="00D5003A">
              <w:rPr>
                <w:rFonts w:ascii="Open Sans" w:hAnsi="Open Sans" w:cs="Open Sans"/>
                <w:i/>
                <w:iCs/>
                <w:color w:val="000000" w:themeColor="text1"/>
                <w:sz w:val="16"/>
                <w:szCs w:val="16"/>
              </w:rPr>
              <w:t>0</w:t>
            </w:r>
          </w:p>
        </w:tc>
        <w:tc>
          <w:tcPr>
            <w:tcW w:w="1243"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2F5637" w:rsidRPr="00B0767C" w:rsidRDefault="002F5637" w:rsidP="002F5637">
            <w:pPr>
              <w:pStyle w:val="NoSpacing"/>
              <w:rPr>
                <w:rFonts w:ascii="Open Sans" w:hAnsi="Open Sans" w:cs="Open Sans"/>
                <w:i/>
                <w:iCs/>
                <w:color w:val="C00000"/>
                <w:sz w:val="16"/>
                <w:szCs w:val="16"/>
              </w:rPr>
            </w:pPr>
            <w:r w:rsidRPr="00D5003A">
              <w:rPr>
                <w:rFonts w:ascii="Open Sans" w:hAnsi="Open Sans" w:cs="Open Sans"/>
                <w:i/>
                <w:iCs/>
                <w:color w:val="000000" w:themeColor="text1"/>
                <w:sz w:val="16"/>
                <w:szCs w:val="16"/>
              </w:rPr>
              <w:t>0</w:t>
            </w:r>
          </w:p>
        </w:tc>
      </w:tr>
      <w:tr w:rsidR="0032112E" w:rsidRPr="00326268" w:rsidTr="002F5637">
        <w:trPr>
          <w:trHeight w:val="308"/>
        </w:trPr>
        <w:tc>
          <w:tcPr>
            <w:tcW w:w="14748" w:type="dxa"/>
            <w:gridSpan w:val="31"/>
            <w:shd w:val="clear" w:color="auto" w:fill="632423" w:themeFill="accent2" w:themeFillShade="80"/>
          </w:tcPr>
          <w:p w:rsidR="0032112E" w:rsidRPr="00B0767C" w:rsidRDefault="0032112E" w:rsidP="002F3425">
            <w:pPr>
              <w:spacing w:before="60" w:after="60"/>
              <w:rPr>
                <w:rFonts w:ascii="Open Sans" w:hAnsi="Open Sans" w:cs="Open Sans"/>
                <w:b/>
                <w:bCs/>
                <w:i/>
                <w:iCs/>
              </w:rPr>
            </w:pPr>
            <w:r w:rsidRPr="00B0767C">
              <w:rPr>
                <w:rFonts w:ascii="Open Sans" w:hAnsi="Open Sans" w:cs="Open Sans"/>
                <w:b/>
                <w:bCs/>
                <w:i/>
                <w:iCs/>
              </w:rPr>
              <w:lastRenderedPageBreak/>
              <w:t>MERA 1.2:</w:t>
            </w:r>
            <w:r w:rsidR="00DB7D48" w:rsidRPr="00B0767C">
              <w:rPr>
                <w:rFonts w:ascii="Open Sans" w:hAnsi="Open Sans" w:cs="Open Sans"/>
                <w:b/>
                <w:bCs/>
                <w:i/>
                <w:iCs/>
              </w:rPr>
              <w:t xml:space="preserve"> Povećana fizička (</w:t>
            </w:r>
            <w:r w:rsidRPr="00B0767C">
              <w:rPr>
                <w:rFonts w:ascii="Open Sans" w:hAnsi="Open Sans" w:cs="Open Sans"/>
                <w:b/>
                <w:bCs/>
                <w:i/>
                <w:iCs/>
              </w:rPr>
              <w:t>arhitektonsk</w:t>
            </w:r>
            <w:r w:rsidR="00DB7D48" w:rsidRPr="00B0767C">
              <w:rPr>
                <w:rFonts w:ascii="Open Sans" w:hAnsi="Open Sans" w:cs="Open Sans"/>
                <w:b/>
                <w:bCs/>
                <w:i/>
                <w:iCs/>
              </w:rPr>
              <w:t xml:space="preserve">a) dostupnost </w:t>
            </w:r>
            <w:r w:rsidRPr="00B0767C">
              <w:rPr>
                <w:rFonts w:ascii="Open Sans" w:hAnsi="Open Sans" w:cs="Open Sans"/>
                <w:b/>
                <w:bCs/>
                <w:i/>
                <w:iCs/>
              </w:rPr>
              <w:t xml:space="preserve"> javnim objektima i prostorima </w:t>
            </w:r>
          </w:p>
        </w:tc>
      </w:tr>
      <w:tr w:rsidR="0032112E" w:rsidRPr="00326268" w:rsidTr="002F5637">
        <w:trPr>
          <w:trHeight w:val="315"/>
        </w:trPr>
        <w:tc>
          <w:tcPr>
            <w:tcW w:w="4678" w:type="dxa"/>
            <w:gridSpan w:val="7"/>
            <w:vMerge w:val="restart"/>
            <w:shd w:val="clear" w:color="auto" w:fill="FFFFFF" w:themeFill="background1"/>
            <w:vAlign w:val="center"/>
          </w:tcPr>
          <w:p w:rsidR="0032112E" w:rsidRPr="00B0767C" w:rsidRDefault="0032112E" w:rsidP="002F3425">
            <w:pPr>
              <w:pBdr>
                <w:bottom w:val="single" w:sz="4" w:space="0" w:color="FFFFFF"/>
                <w:between w:val="single" w:sz="4" w:space="1" w:color="FFFFFF"/>
              </w:pBdr>
              <w:spacing w:before="60" w:after="60"/>
              <w:jc w:val="center"/>
              <w:rPr>
                <w:rFonts w:ascii="Open Sans" w:hAnsi="Open Sans" w:cs="Open Sans"/>
                <w:i/>
                <w:iCs/>
                <w:sz w:val="16"/>
                <w:szCs w:val="16"/>
              </w:rPr>
            </w:pPr>
            <w:r w:rsidRPr="00B0767C">
              <w:rPr>
                <w:rFonts w:ascii="Open Sans" w:hAnsi="Open Sans" w:cs="Open Sans"/>
                <w:i/>
                <w:iCs/>
                <w:sz w:val="16"/>
                <w:szCs w:val="16"/>
              </w:rPr>
              <w:t>Organizaciona jedinica odgovorna za sprovođenje (koordinisanje sprovođenja) mere</w:t>
            </w:r>
          </w:p>
        </w:tc>
        <w:tc>
          <w:tcPr>
            <w:tcW w:w="2416" w:type="dxa"/>
            <w:gridSpan w:val="7"/>
            <w:vMerge w:val="restart"/>
            <w:shd w:val="clear" w:color="auto" w:fill="FFFFFF" w:themeFill="background1"/>
            <w:vAlign w:val="center"/>
          </w:tcPr>
          <w:p w:rsidR="0032112E" w:rsidRPr="00B0767C" w:rsidRDefault="0032112E" w:rsidP="002F3425">
            <w:pPr>
              <w:pBdr>
                <w:bottom w:val="single" w:sz="4" w:space="0" w:color="FFFFFF"/>
                <w:between w:val="single" w:sz="4" w:space="1" w:color="FFFFFF"/>
              </w:pBdr>
              <w:spacing w:before="60" w:after="60"/>
              <w:jc w:val="center"/>
              <w:rPr>
                <w:rFonts w:ascii="Open Sans" w:hAnsi="Open Sans" w:cs="Open Sans"/>
                <w:i/>
                <w:iCs/>
                <w:sz w:val="16"/>
                <w:szCs w:val="16"/>
              </w:rPr>
            </w:pPr>
            <w:r w:rsidRPr="00B0767C">
              <w:rPr>
                <w:rFonts w:ascii="Open Sans" w:hAnsi="Open Sans" w:cs="Open Sans"/>
                <w:i/>
                <w:iCs/>
                <w:sz w:val="16"/>
                <w:szCs w:val="16"/>
              </w:rPr>
              <w:t xml:space="preserve">Izvor finansiranja </w:t>
            </w:r>
          </w:p>
        </w:tc>
        <w:tc>
          <w:tcPr>
            <w:tcW w:w="1979" w:type="dxa"/>
            <w:gridSpan w:val="3"/>
            <w:vMerge w:val="restart"/>
            <w:shd w:val="clear" w:color="auto" w:fill="FFFFFF" w:themeFill="background1"/>
            <w:vAlign w:val="center"/>
          </w:tcPr>
          <w:p w:rsidR="0032112E" w:rsidRPr="00B0767C" w:rsidRDefault="0032112E" w:rsidP="002F3425">
            <w:pPr>
              <w:pBdr>
                <w:bottom w:val="single" w:sz="4" w:space="0" w:color="FFFFFF"/>
                <w:between w:val="single" w:sz="4" w:space="1" w:color="FFFFFF"/>
              </w:pBdr>
              <w:spacing w:before="60" w:after="60"/>
              <w:jc w:val="center"/>
              <w:rPr>
                <w:rFonts w:ascii="Open Sans" w:hAnsi="Open Sans" w:cs="Open Sans"/>
                <w:i/>
                <w:iCs/>
                <w:sz w:val="16"/>
                <w:szCs w:val="16"/>
              </w:rPr>
            </w:pPr>
            <w:r w:rsidRPr="00B0767C">
              <w:rPr>
                <w:rFonts w:ascii="Open Sans" w:hAnsi="Open Sans" w:cs="Open Sans"/>
                <w:i/>
                <w:iCs/>
                <w:sz w:val="16"/>
                <w:szCs w:val="16"/>
              </w:rPr>
              <w:t xml:space="preserve">Veza sa programskim budžetom </w:t>
            </w:r>
          </w:p>
        </w:tc>
        <w:tc>
          <w:tcPr>
            <w:tcW w:w="5675" w:type="dxa"/>
            <w:gridSpan w:val="14"/>
            <w:shd w:val="clear" w:color="auto" w:fill="FFFFFF" w:themeFill="background1"/>
            <w:vAlign w:val="center"/>
          </w:tcPr>
          <w:p w:rsidR="0032112E" w:rsidRPr="00B0767C" w:rsidRDefault="0032112E" w:rsidP="00A70A9C">
            <w:pPr>
              <w:pBdr>
                <w:bottom w:val="single" w:sz="4" w:space="0" w:color="FFFFFF"/>
                <w:between w:val="single" w:sz="4" w:space="1" w:color="FFFFFF"/>
              </w:pBdr>
              <w:spacing w:before="60" w:after="60"/>
              <w:rPr>
                <w:rFonts w:ascii="Open Sans" w:hAnsi="Open Sans" w:cs="Open Sans"/>
                <w:i/>
                <w:iCs/>
                <w:sz w:val="16"/>
                <w:szCs w:val="16"/>
              </w:rPr>
            </w:pPr>
            <w:r w:rsidRPr="00B0767C">
              <w:rPr>
                <w:rFonts w:ascii="Open Sans" w:hAnsi="Open Sans" w:cs="Open Sans"/>
                <w:i/>
                <w:iCs/>
                <w:sz w:val="16"/>
                <w:szCs w:val="16"/>
              </w:rPr>
              <w:t xml:space="preserve">Ukupno procenjena finansijska sredstva po izvorima finansiranja u 000 RSD </w:t>
            </w:r>
          </w:p>
        </w:tc>
      </w:tr>
      <w:tr w:rsidR="00FA0510" w:rsidRPr="00326268" w:rsidTr="002F5637">
        <w:trPr>
          <w:trHeight w:val="150"/>
        </w:trPr>
        <w:tc>
          <w:tcPr>
            <w:tcW w:w="4678" w:type="dxa"/>
            <w:gridSpan w:val="7"/>
            <w:vMerge/>
            <w:shd w:val="clear" w:color="auto" w:fill="FFFFFF" w:themeFill="background1"/>
            <w:vAlign w:val="center"/>
          </w:tcPr>
          <w:p w:rsidR="0032112E" w:rsidRPr="00B0767C" w:rsidRDefault="0032112E" w:rsidP="002F3425">
            <w:pPr>
              <w:widowControl w:val="0"/>
              <w:pBdr>
                <w:top w:val="nil"/>
                <w:left w:val="nil"/>
                <w:bottom w:val="nil"/>
                <w:right w:val="nil"/>
                <w:between w:val="nil"/>
              </w:pBdr>
              <w:spacing w:after="0" w:line="276" w:lineRule="auto"/>
              <w:rPr>
                <w:rFonts w:ascii="Open Sans" w:hAnsi="Open Sans" w:cs="Open Sans"/>
                <w:i/>
                <w:iCs/>
                <w:sz w:val="16"/>
                <w:szCs w:val="16"/>
              </w:rPr>
            </w:pPr>
          </w:p>
        </w:tc>
        <w:tc>
          <w:tcPr>
            <w:tcW w:w="2416" w:type="dxa"/>
            <w:gridSpan w:val="7"/>
            <w:vMerge/>
            <w:shd w:val="clear" w:color="auto" w:fill="FFFFFF" w:themeFill="background1"/>
            <w:vAlign w:val="center"/>
          </w:tcPr>
          <w:p w:rsidR="0032112E" w:rsidRPr="00B0767C" w:rsidRDefault="0032112E" w:rsidP="002F3425">
            <w:pPr>
              <w:widowControl w:val="0"/>
              <w:pBdr>
                <w:top w:val="nil"/>
                <w:left w:val="nil"/>
                <w:bottom w:val="nil"/>
                <w:right w:val="nil"/>
                <w:between w:val="nil"/>
              </w:pBdr>
              <w:spacing w:after="0" w:line="276" w:lineRule="auto"/>
              <w:rPr>
                <w:rFonts w:ascii="Open Sans" w:hAnsi="Open Sans" w:cs="Open Sans"/>
                <w:i/>
                <w:iCs/>
                <w:sz w:val="16"/>
                <w:szCs w:val="16"/>
              </w:rPr>
            </w:pPr>
          </w:p>
        </w:tc>
        <w:tc>
          <w:tcPr>
            <w:tcW w:w="1979" w:type="dxa"/>
            <w:gridSpan w:val="3"/>
            <w:vMerge/>
            <w:shd w:val="clear" w:color="auto" w:fill="FFFFFF" w:themeFill="background1"/>
            <w:vAlign w:val="center"/>
          </w:tcPr>
          <w:p w:rsidR="0032112E" w:rsidRPr="00B0767C" w:rsidRDefault="0032112E" w:rsidP="002F3425">
            <w:pPr>
              <w:widowControl w:val="0"/>
              <w:pBdr>
                <w:top w:val="nil"/>
                <w:left w:val="nil"/>
                <w:bottom w:val="nil"/>
                <w:right w:val="nil"/>
                <w:between w:val="nil"/>
              </w:pBdr>
              <w:spacing w:after="0" w:line="276" w:lineRule="auto"/>
              <w:rPr>
                <w:rFonts w:ascii="Open Sans" w:hAnsi="Open Sans" w:cs="Open Sans"/>
                <w:i/>
                <w:iCs/>
                <w:sz w:val="16"/>
                <w:szCs w:val="16"/>
              </w:rPr>
            </w:pPr>
          </w:p>
        </w:tc>
        <w:tc>
          <w:tcPr>
            <w:tcW w:w="997" w:type="dxa"/>
            <w:gridSpan w:val="2"/>
            <w:shd w:val="clear" w:color="auto" w:fill="FFFFFF" w:themeFill="background1"/>
            <w:vAlign w:val="center"/>
          </w:tcPr>
          <w:p w:rsidR="0032112E" w:rsidRPr="00B0767C" w:rsidRDefault="0032112E" w:rsidP="002F3425">
            <w:pPr>
              <w:pStyle w:val="NoSpacing"/>
              <w:rPr>
                <w:rFonts w:ascii="Open Sans" w:hAnsi="Open Sans" w:cs="Open Sans"/>
                <w:i/>
                <w:iCs/>
                <w:sz w:val="16"/>
                <w:szCs w:val="16"/>
              </w:rPr>
            </w:pPr>
            <w:r w:rsidRPr="00B0767C">
              <w:rPr>
                <w:rFonts w:ascii="Open Sans" w:hAnsi="Open Sans" w:cs="Open Sans"/>
                <w:i/>
                <w:iCs/>
                <w:sz w:val="16"/>
                <w:szCs w:val="16"/>
              </w:rPr>
              <w:t>2026.</w:t>
            </w:r>
          </w:p>
          <w:p w:rsidR="0032112E" w:rsidRPr="00B0767C" w:rsidRDefault="0032112E" w:rsidP="002F3425">
            <w:pPr>
              <w:pStyle w:val="NoSpacing"/>
              <w:rPr>
                <w:rFonts w:ascii="Open Sans" w:hAnsi="Open Sans" w:cs="Open Sans"/>
                <w:i/>
                <w:iCs/>
                <w:sz w:val="16"/>
                <w:szCs w:val="16"/>
              </w:rPr>
            </w:pPr>
            <w:r w:rsidRPr="00B0767C">
              <w:rPr>
                <w:rFonts w:ascii="Open Sans" w:hAnsi="Open Sans" w:cs="Open Sans"/>
                <w:i/>
                <w:iCs/>
                <w:sz w:val="16"/>
                <w:szCs w:val="16"/>
              </w:rPr>
              <w:t>godina</w:t>
            </w:r>
          </w:p>
        </w:tc>
        <w:tc>
          <w:tcPr>
            <w:tcW w:w="993" w:type="dxa"/>
            <w:gridSpan w:val="3"/>
            <w:shd w:val="clear" w:color="auto" w:fill="FFFFFF" w:themeFill="background1"/>
            <w:vAlign w:val="center"/>
          </w:tcPr>
          <w:p w:rsidR="0032112E" w:rsidRPr="00B0767C" w:rsidRDefault="0032112E" w:rsidP="002F3425">
            <w:pPr>
              <w:pStyle w:val="NoSpacing"/>
              <w:rPr>
                <w:rFonts w:ascii="Open Sans" w:hAnsi="Open Sans" w:cs="Open Sans"/>
                <w:i/>
                <w:iCs/>
                <w:sz w:val="16"/>
                <w:szCs w:val="16"/>
              </w:rPr>
            </w:pPr>
            <w:r w:rsidRPr="00B0767C">
              <w:rPr>
                <w:rFonts w:ascii="Open Sans" w:hAnsi="Open Sans" w:cs="Open Sans"/>
                <w:i/>
                <w:iCs/>
                <w:sz w:val="16"/>
                <w:szCs w:val="16"/>
              </w:rPr>
              <w:t>2027.</w:t>
            </w:r>
          </w:p>
          <w:p w:rsidR="0032112E" w:rsidRPr="00B0767C" w:rsidRDefault="0032112E" w:rsidP="002F3425">
            <w:pPr>
              <w:pStyle w:val="NoSpacing"/>
              <w:rPr>
                <w:rFonts w:ascii="Open Sans" w:hAnsi="Open Sans" w:cs="Open Sans"/>
                <w:i/>
                <w:iCs/>
                <w:sz w:val="16"/>
                <w:szCs w:val="16"/>
              </w:rPr>
            </w:pPr>
            <w:r w:rsidRPr="00B0767C">
              <w:rPr>
                <w:rFonts w:ascii="Open Sans" w:hAnsi="Open Sans" w:cs="Open Sans"/>
                <w:i/>
                <w:iCs/>
                <w:sz w:val="16"/>
                <w:szCs w:val="16"/>
              </w:rPr>
              <w:t>godina</w:t>
            </w:r>
          </w:p>
        </w:tc>
        <w:tc>
          <w:tcPr>
            <w:tcW w:w="992" w:type="dxa"/>
            <w:gridSpan w:val="2"/>
            <w:shd w:val="clear" w:color="auto" w:fill="FFFFFF" w:themeFill="background1"/>
            <w:vAlign w:val="center"/>
          </w:tcPr>
          <w:p w:rsidR="0032112E" w:rsidRPr="00B0767C" w:rsidRDefault="0032112E" w:rsidP="002F3425">
            <w:pPr>
              <w:pStyle w:val="NoSpacing"/>
              <w:rPr>
                <w:rFonts w:ascii="Open Sans" w:hAnsi="Open Sans" w:cs="Open Sans"/>
                <w:i/>
                <w:iCs/>
                <w:sz w:val="16"/>
                <w:szCs w:val="16"/>
              </w:rPr>
            </w:pPr>
            <w:r w:rsidRPr="00B0767C">
              <w:rPr>
                <w:rFonts w:ascii="Open Sans" w:hAnsi="Open Sans" w:cs="Open Sans"/>
                <w:i/>
                <w:iCs/>
                <w:sz w:val="16"/>
                <w:szCs w:val="16"/>
              </w:rPr>
              <w:t>2028.</w:t>
            </w:r>
          </w:p>
          <w:p w:rsidR="0032112E" w:rsidRPr="00B0767C" w:rsidRDefault="0032112E" w:rsidP="002F3425">
            <w:pPr>
              <w:pStyle w:val="NoSpacing"/>
              <w:rPr>
                <w:rFonts w:ascii="Open Sans" w:hAnsi="Open Sans" w:cs="Open Sans"/>
                <w:i/>
                <w:iCs/>
                <w:sz w:val="16"/>
                <w:szCs w:val="16"/>
              </w:rPr>
            </w:pPr>
            <w:r w:rsidRPr="00B0767C">
              <w:rPr>
                <w:rFonts w:ascii="Open Sans" w:hAnsi="Open Sans" w:cs="Open Sans"/>
                <w:i/>
                <w:iCs/>
                <w:sz w:val="16"/>
                <w:szCs w:val="16"/>
              </w:rPr>
              <w:t>godina</w:t>
            </w:r>
          </w:p>
        </w:tc>
        <w:tc>
          <w:tcPr>
            <w:tcW w:w="1408" w:type="dxa"/>
            <w:gridSpan w:val="4"/>
            <w:shd w:val="clear" w:color="auto" w:fill="FFFFFF" w:themeFill="background1"/>
          </w:tcPr>
          <w:p w:rsidR="0032112E" w:rsidRPr="00B0767C" w:rsidRDefault="0032112E" w:rsidP="002F3425">
            <w:pPr>
              <w:pStyle w:val="NoSpacing"/>
              <w:rPr>
                <w:rFonts w:ascii="Open Sans" w:hAnsi="Open Sans" w:cs="Open Sans"/>
                <w:i/>
                <w:iCs/>
                <w:sz w:val="16"/>
                <w:szCs w:val="16"/>
              </w:rPr>
            </w:pPr>
            <w:r w:rsidRPr="00B0767C">
              <w:rPr>
                <w:rFonts w:ascii="Open Sans" w:hAnsi="Open Sans" w:cs="Open Sans"/>
                <w:i/>
                <w:iCs/>
                <w:sz w:val="16"/>
                <w:szCs w:val="16"/>
              </w:rPr>
              <w:t>2029.</w:t>
            </w:r>
          </w:p>
          <w:p w:rsidR="0032112E" w:rsidRPr="00B0767C" w:rsidRDefault="0032112E" w:rsidP="002F3425">
            <w:pPr>
              <w:pStyle w:val="NoSpacing"/>
              <w:rPr>
                <w:rFonts w:ascii="Open Sans" w:hAnsi="Open Sans" w:cs="Open Sans"/>
                <w:i/>
                <w:iCs/>
                <w:sz w:val="16"/>
                <w:szCs w:val="16"/>
              </w:rPr>
            </w:pPr>
            <w:r w:rsidRPr="00B0767C">
              <w:rPr>
                <w:rFonts w:ascii="Open Sans" w:hAnsi="Open Sans" w:cs="Open Sans"/>
                <w:i/>
                <w:iCs/>
                <w:sz w:val="16"/>
                <w:szCs w:val="16"/>
              </w:rPr>
              <w:t>godina</w:t>
            </w:r>
          </w:p>
        </w:tc>
        <w:tc>
          <w:tcPr>
            <w:tcW w:w="1285" w:type="dxa"/>
            <w:gridSpan w:val="3"/>
            <w:shd w:val="clear" w:color="auto" w:fill="FFFFFF" w:themeFill="background1"/>
          </w:tcPr>
          <w:p w:rsidR="0032112E" w:rsidRPr="00B0767C" w:rsidRDefault="0032112E" w:rsidP="002F3425">
            <w:pPr>
              <w:pStyle w:val="NoSpacing"/>
              <w:rPr>
                <w:rFonts w:ascii="Open Sans" w:hAnsi="Open Sans" w:cs="Open Sans"/>
                <w:i/>
                <w:iCs/>
                <w:sz w:val="16"/>
                <w:szCs w:val="16"/>
              </w:rPr>
            </w:pPr>
            <w:r w:rsidRPr="00B0767C">
              <w:rPr>
                <w:rFonts w:ascii="Open Sans" w:hAnsi="Open Sans" w:cs="Open Sans"/>
                <w:i/>
                <w:iCs/>
                <w:sz w:val="16"/>
                <w:szCs w:val="16"/>
              </w:rPr>
              <w:t>2030.</w:t>
            </w:r>
          </w:p>
          <w:p w:rsidR="0032112E" w:rsidRPr="00B0767C" w:rsidRDefault="0032112E" w:rsidP="002F3425">
            <w:pPr>
              <w:pStyle w:val="NoSpacing"/>
              <w:rPr>
                <w:rFonts w:ascii="Open Sans" w:hAnsi="Open Sans" w:cs="Open Sans"/>
                <w:i/>
                <w:iCs/>
                <w:sz w:val="16"/>
                <w:szCs w:val="16"/>
              </w:rPr>
            </w:pPr>
            <w:r w:rsidRPr="00B0767C">
              <w:rPr>
                <w:rFonts w:ascii="Open Sans" w:hAnsi="Open Sans" w:cs="Open Sans"/>
                <w:i/>
                <w:iCs/>
                <w:sz w:val="16"/>
                <w:szCs w:val="16"/>
              </w:rPr>
              <w:t>godina</w:t>
            </w:r>
          </w:p>
        </w:tc>
      </w:tr>
      <w:tr w:rsidR="00FA0510" w:rsidRPr="00326268" w:rsidTr="002F5637">
        <w:trPr>
          <w:trHeight w:val="218"/>
        </w:trPr>
        <w:tc>
          <w:tcPr>
            <w:tcW w:w="4678" w:type="dxa"/>
            <w:gridSpan w:val="7"/>
            <w:vMerge w:val="restart"/>
            <w:shd w:val="clear" w:color="auto" w:fill="FFFFFF" w:themeFill="background1"/>
          </w:tcPr>
          <w:p w:rsidR="0032112E" w:rsidRPr="00B0767C" w:rsidRDefault="0032112E" w:rsidP="002F3425">
            <w:pPr>
              <w:pBdr>
                <w:bottom w:val="single" w:sz="4" w:space="0" w:color="FFFFFF"/>
                <w:between w:val="single" w:sz="4" w:space="1" w:color="FFFFFF"/>
              </w:pBdr>
              <w:spacing w:before="60" w:after="60"/>
              <w:jc w:val="center"/>
              <w:rPr>
                <w:rFonts w:ascii="Open Sans" w:hAnsi="Open Sans" w:cs="Open Sans"/>
                <w:i/>
                <w:iCs/>
                <w:sz w:val="16"/>
                <w:szCs w:val="16"/>
              </w:rPr>
            </w:pPr>
          </w:p>
          <w:p w:rsidR="0032112E" w:rsidRPr="00B0767C" w:rsidRDefault="0032112E" w:rsidP="00E25809">
            <w:pPr>
              <w:pBdr>
                <w:bottom w:val="single" w:sz="4" w:space="0" w:color="FFFFFF"/>
                <w:between w:val="single" w:sz="4" w:space="1" w:color="FFFFFF"/>
              </w:pBdr>
              <w:shd w:val="clear" w:color="auto" w:fill="FFFFFF" w:themeFill="background1"/>
              <w:spacing w:before="60" w:after="60"/>
              <w:jc w:val="center"/>
              <w:rPr>
                <w:rFonts w:ascii="Open Sans" w:hAnsi="Open Sans" w:cs="Open Sans"/>
                <w:i/>
                <w:iCs/>
                <w:sz w:val="16"/>
                <w:szCs w:val="16"/>
              </w:rPr>
            </w:pPr>
            <w:r w:rsidRPr="00B0767C">
              <w:rPr>
                <w:rFonts w:ascii="Open Sans" w:hAnsi="Open Sans" w:cs="Open Sans"/>
                <w:i/>
                <w:iCs/>
                <w:sz w:val="16"/>
                <w:szCs w:val="16"/>
                <w:shd w:val="clear" w:color="auto" w:fill="FFFFFF" w:themeFill="background1"/>
              </w:rPr>
              <w:t>GU za  urbanizam</w:t>
            </w:r>
            <w:r w:rsidRPr="00B0767C">
              <w:rPr>
                <w:rFonts w:ascii="Open Sans" w:hAnsi="Open Sans" w:cs="Open Sans"/>
                <w:i/>
                <w:iCs/>
                <w:sz w:val="16"/>
                <w:szCs w:val="16"/>
              </w:rPr>
              <w:t xml:space="preserve"> </w:t>
            </w:r>
          </w:p>
        </w:tc>
        <w:tc>
          <w:tcPr>
            <w:tcW w:w="2416" w:type="dxa"/>
            <w:gridSpan w:val="7"/>
            <w:shd w:val="clear" w:color="auto" w:fill="EEECE1" w:themeFill="background2"/>
            <w:vAlign w:val="center"/>
          </w:tcPr>
          <w:p w:rsidR="0032112E" w:rsidRPr="00B0767C" w:rsidRDefault="0032112E" w:rsidP="002F3425">
            <w:pPr>
              <w:pBdr>
                <w:bottom w:val="single" w:sz="4" w:space="0" w:color="FFFFFF"/>
                <w:between w:val="single" w:sz="4" w:space="1" w:color="FFFFFF"/>
              </w:pBdr>
              <w:spacing w:before="60" w:after="60"/>
              <w:jc w:val="center"/>
              <w:rPr>
                <w:rFonts w:ascii="Open Sans" w:hAnsi="Open Sans" w:cs="Open Sans"/>
                <w:i/>
                <w:iCs/>
                <w:sz w:val="16"/>
                <w:szCs w:val="16"/>
              </w:rPr>
            </w:pPr>
            <w:r w:rsidRPr="00B0767C">
              <w:rPr>
                <w:rFonts w:ascii="Open Sans" w:hAnsi="Open Sans" w:cs="Open Sans"/>
                <w:i/>
                <w:iCs/>
                <w:sz w:val="16"/>
                <w:szCs w:val="16"/>
              </w:rPr>
              <w:t xml:space="preserve">Budžet grada </w:t>
            </w:r>
          </w:p>
        </w:tc>
        <w:tc>
          <w:tcPr>
            <w:tcW w:w="1979" w:type="dxa"/>
            <w:gridSpan w:val="3"/>
            <w:shd w:val="clear" w:color="auto" w:fill="EEECE1" w:themeFill="background2"/>
            <w:vAlign w:val="center"/>
          </w:tcPr>
          <w:p w:rsidR="0032112E" w:rsidRPr="00B0767C" w:rsidRDefault="0032112E" w:rsidP="00B0767C">
            <w:pPr>
              <w:pBdr>
                <w:bottom w:val="single" w:sz="4" w:space="0" w:color="FFFFFF"/>
                <w:between w:val="single" w:sz="4" w:space="1" w:color="FFFFFF"/>
              </w:pBdr>
              <w:spacing w:before="60" w:after="60"/>
              <w:rPr>
                <w:rFonts w:ascii="Open Sans" w:hAnsi="Open Sans" w:cs="Open Sans"/>
                <w:i/>
                <w:iCs/>
                <w:sz w:val="16"/>
                <w:szCs w:val="16"/>
              </w:rPr>
            </w:pPr>
          </w:p>
        </w:tc>
        <w:tc>
          <w:tcPr>
            <w:tcW w:w="997" w:type="dxa"/>
            <w:gridSpan w:val="2"/>
            <w:shd w:val="clear" w:color="auto" w:fill="EEECE1" w:themeFill="background2"/>
            <w:vAlign w:val="center"/>
          </w:tcPr>
          <w:p w:rsidR="0032112E" w:rsidRPr="00B0767C" w:rsidRDefault="00A12024" w:rsidP="002F3425">
            <w:pPr>
              <w:pBdr>
                <w:bottom w:val="single" w:sz="4" w:space="0" w:color="FFFFFF"/>
                <w:between w:val="single" w:sz="4" w:space="1" w:color="FFFFFF"/>
              </w:pBdr>
              <w:spacing w:before="60" w:after="60"/>
              <w:jc w:val="center"/>
              <w:rPr>
                <w:rFonts w:ascii="Open Sans" w:hAnsi="Open Sans" w:cs="Open Sans"/>
                <w:i/>
                <w:iCs/>
                <w:sz w:val="16"/>
                <w:szCs w:val="16"/>
              </w:rPr>
            </w:pPr>
            <w:r>
              <w:rPr>
                <w:rFonts w:ascii="Open Sans" w:hAnsi="Open Sans" w:cs="Open Sans"/>
                <w:i/>
                <w:iCs/>
                <w:sz w:val="16"/>
                <w:szCs w:val="16"/>
              </w:rPr>
              <w:t>3.000</w:t>
            </w:r>
          </w:p>
        </w:tc>
        <w:tc>
          <w:tcPr>
            <w:tcW w:w="993" w:type="dxa"/>
            <w:gridSpan w:val="3"/>
            <w:shd w:val="clear" w:color="auto" w:fill="EEECE1" w:themeFill="background2"/>
            <w:vAlign w:val="center"/>
          </w:tcPr>
          <w:p w:rsidR="0032112E" w:rsidRPr="00B0767C" w:rsidRDefault="00A12024" w:rsidP="00AC021E">
            <w:pPr>
              <w:pBdr>
                <w:bottom w:val="single" w:sz="4" w:space="0" w:color="FFFFFF"/>
                <w:between w:val="single" w:sz="4" w:space="1" w:color="FFFFFF"/>
              </w:pBdr>
              <w:spacing w:before="60" w:after="60"/>
              <w:rPr>
                <w:rFonts w:ascii="Open Sans" w:hAnsi="Open Sans" w:cs="Open Sans"/>
                <w:i/>
                <w:iCs/>
                <w:sz w:val="16"/>
                <w:szCs w:val="16"/>
              </w:rPr>
            </w:pPr>
            <w:r>
              <w:rPr>
                <w:rFonts w:ascii="Open Sans" w:hAnsi="Open Sans" w:cs="Open Sans"/>
                <w:i/>
                <w:iCs/>
                <w:sz w:val="16"/>
                <w:szCs w:val="16"/>
              </w:rPr>
              <w:t>4.500</w:t>
            </w:r>
          </w:p>
        </w:tc>
        <w:tc>
          <w:tcPr>
            <w:tcW w:w="992" w:type="dxa"/>
            <w:gridSpan w:val="2"/>
            <w:shd w:val="clear" w:color="auto" w:fill="EEECE1" w:themeFill="background2"/>
            <w:vAlign w:val="center"/>
          </w:tcPr>
          <w:p w:rsidR="0032112E" w:rsidRPr="00B0767C" w:rsidRDefault="00EA60AA" w:rsidP="002F3425">
            <w:pPr>
              <w:pBdr>
                <w:bottom w:val="single" w:sz="4" w:space="0" w:color="FFFFFF"/>
                <w:between w:val="single" w:sz="4" w:space="1" w:color="FFFFFF"/>
              </w:pBdr>
              <w:spacing w:before="60" w:after="60"/>
              <w:jc w:val="center"/>
              <w:rPr>
                <w:rFonts w:ascii="Open Sans" w:hAnsi="Open Sans" w:cs="Open Sans"/>
                <w:i/>
                <w:iCs/>
                <w:sz w:val="16"/>
                <w:szCs w:val="16"/>
              </w:rPr>
            </w:pPr>
            <w:r>
              <w:rPr>
                <w:rFonts w:ascii="Open Sans" w:hAnsi="Open Sans" w:cs="Open Sans"/>
                <w:i/>
                <w:iCs/>
                <w:sz w:val="16"/>
                <w:szCs w:val="16"/>
              </w:rPr>
              <w:t>1.500</w:t>
            </w:r>
          </w:p>
        </w:tc>
        <w:tc>
          <w:tcPr>
            <w:tcW w:w="1408" w:type="dxa"/>
            <w:gridSpan w:val="4"/>
            <w:shd w:val="clear" w:color="auto" w:fill="EEECE1" w:themeFill="background2"/>
          </w:tcPr>
          <w:p w:rsidR="0032112E" w:rsidRPr="00B0767C" w:rsidRDefault="00EA60AA" w:rsidP="002F3425">
            <w:pPr>
              <w:pBdr>
                <w:bottom w:val="single" w:sz="4" w:space="0" w:color="FFFFFF"/>
                <w:between w:val="single" w:sz="4" w:space="1" w:color="FFFFFF"/>
              </w:pBdr>
              <w:spacing w:before="60" w:after="60"/>
              <w:jc w:val="center"/>
              <w:rPr>
                <w:rFonts w:ascii="Open Sans" w:hAnsi="Open Sans" w:cs="Open Sans"/>
                <w:i/>
                <w:iCs/>
                <w:sz w:val="16"/>
                <w:szCs w:val="16"/>
              </w:rPr>
            </w:pPr>
            <w:r>
              <w:rPr>
                <w:rFonts w:ascii="Open Sans" w:hAnsi="Open Sans" w:cs="Open Sans"/>
                <w:i/>
                <w:iCs/>
                <w:sz w:val="16"/>
                <w:szCs w:val="16"/>
              </w:rPr>
              <w:t>1.500</w:t>
            </w:r>
          </w:p>
        </w:tc>
        <w:tc>
          <w:tcPr>
            <w:tcW w:w="1285" w:type="dxa"/>
            <w:gridSpan w:val="3"/>
            <w:shd w:val="clear" w:color="auto" w:fill="EEECE1" w:themeFill="background2"/>
          </w:tcPr>
          <w:p w:rsidR="0032112E" w:rsidRPr="00B0767C" w:rsidRDefault="00EA60AA" w:rsidP="002F3425">
            <w:pPr>
              <w:pBdr>
                <w:bottom w:val="single" w:sz="4" w:space="0" w:color="FFFFFF"/>
                <w:between w:val="single" w:sz="4" w:space="1" w:color="FFFFFF"/>
              </w:pBdr>
              <w:spacing w:before="60" w:after="60"/>
              <w:jc w:val="center"/>
              <w:rPr>
                <w:rFonts w:ascii="Open Sans" w:hAnsi="Open Sans" w:cs="Open Sans"/>
                <w:i/>
                <w:iCs/>
                <w:sz w:val="16"/>
                <w:szCs w:val="16"/>
              </w:rPr>
            </w:pPr>
            <w:r>
              <w:rPr>
                <w:rFonts w:ascii="Open Sans" w:hAnsi="Open Sans" w:cs="Open Sans"/>
                <w:i/>
                <w:iCs/>
                <w:sz w:val="16"/>
                <w:szCs w:val="16"/>
              </w:rPr>
              <w:t>1.500</w:t>
            </w:r>
          </w:p>
        </w:tc>
      </w:tr>
      <w:tr w:rsidR="002F5637" w:rsidRPr="00326268" w:rsidTr="002F5637">
        <w:trPr>
          <w:trHeight w:val="150"/>
        </w:trPr>
        <w:tc>
          <w:tcPr>
            <w:tcW w:w="4678" w:type="dxa"/>
            <w:gridSpan w:val="7"/>
            <w:vMerge/>
            <w:shd w:val="clear" w:color="auto" w:fill="FFFFFF" w:themeFill="background1"/>
          </w:tcPr>
          <w:p w:rsidR="002F5637" w:rsidRPr="00B0767C" w:rsidRDefault="002F5637" w:rsidP="002F5637">
            <w:pPr>
              <w:widowControl w:val="0"/>
              <w:pBdr>
                <w:top w:val="nil"/>
                <w:left w:val="nil"/>
                <w:bottom w:val="nil"/>
                <w:right w:val="nil"/>
                <w:between w:val="nil"/>
              </w:pBdr>
              <w:spacing w:after="0" w:line="276" w:lineRule="auto"/>
              <w:rPr>
                <w:rFonts w:ascii="Open Sans" w:hAnsi="Open Sans" w:cs="Open Sans"/>
                <w:i/>
                <w:iCs/>
                <w:sz w:val="16"/>
                <w:szCs w:val="16"/>
              </w:rPr>
            </w:pPr>
          </w:p>
        </w:tc>
        <w:tc>
          <w:tcPr>
            <w:tcW w:w="2416" w:type="dxa"/>
            <w:gridSpan w:val="7"/>
            <w:shd w:val="clear" w:color="auto" w:fill="FFFFFF" w:themeFill="background1"/>
            <w:vAlign w:val="center"/>
          </w:tcPr>
          <w:p w:rsidR="002F5637" w:rsidRPr="00B0767C" w:rsidRDefault="002F5637" w:rsidP="002F5637">
            <w:pPr>
              <w:pBdr>
                <w:bottom w:val="single" w:sz="4" w:space="0" w:color="FFFFFF"/>
                <w:between w:val="single" w:sz="4" w:space="1" w:color="FFFFFF"/>
              </w:pBdr>
              <w:spacing w:before="60" w:after="60"/>
              <w:jc w:val="center"/>
              <w:rPr>
                <w:rFonts w:ascii="Open Sans" w:hAnsi="Open Sans" w:cs="Open Sans"/>
                <w:i/>
                <w:iCs/>
                <w:sz w:val="16"/>
                <w:szCs w:val="16"/>
              </w:rPr>
            </w:pPr>
            <w:r w:rsidRPr="00B0767C">
              <w:rPr>
                <w:rFonts w:ascii="Open Sans" w:hAnsi="Open Sans" w:cs="Open Sans"/>
                <w:i/>
                <w:iCs/>
                <w:sz w:val="16"/>
                <w:szCs w:val="16"/>
              </w:rPr>
              <w:t xml:space="preserve">Budžet Republike Srbije  </w:t>
            </w:r>
          </w:p>
        </w:tc>
        <w:tc>
          <w:tcPr>
            <w:tcW w:w="1979" w:type="dxa"/>
            <w:gridSpan w:val="3"/>
            <w:shd w:val="clear" w:color="auto" w:fill="FFFFFF" w:themeFill="background1"/>
            <w:vAlign w:val="center"/>
          </w:tcPr>
          <w:p w:rsidR="002F5637" w:rsidRPr="00B0767C" w:rsidRDefault="002F5637" w:rsidP="002F5637">
            <w:pPr>
              <w:widowControl w:val="0"/>
              <w:pBdr>
                <w:top w:val="nil"/>
                <w:left w:val="nil"/>
                <w:bottom w:val="nil"/>
                <w:right w:val="nil"/>
                <w:between w:val="nil"/>
              </w:pBdr>
              <w:spacing w:after="0" w:line="276" w:lineRule="auto"/>
              <w:rPr>
                <w:rFonts w:ascii="Open Sans" w:hAnsi="Open Sans" w:cs="Open Sans"/>
                <w:i/>
                <w:iCs/>
                <w:sz w:val="16"/>
                <w:szCs w:val="16"/>
              </w:rPr>
            </w:pPr>
          </w:p>
        </w:tc>
        <w:tc>
          <w:tcPr>
            <w:tcW w:w="997" w:type="dxa"/>
            <w:gridSpan w:val="2"/>
            <w:shd w:val="clear" w:color="auto" w:fill="FFFFFF" w:themeFill="background1"/>
            <w:vAlign w:val="center"/>
          </w:tcPr>
          <w:p w:rsidR="002F5637" w:rsidRPr="00B0767C" w:rsidRDefault="002F5637" w:rsidP="002F5637">
            <w:pPr>
              <w:pBdr>
                <w:bottom w:val="single" w:sz="4" w:space="0" w:color="FFFFFF"/>
                <w:between w:val="single" w:sz="4" w:space="1" w:color="FFFFFF"/>
              </w:pBdr>
              <w:spacing w:before="60" w:after="60"/>
              <w:jc w:val="center"/>
              <w:rPr>
                <w:rFonts w:ascii="Open Sans" w:hAnsi="Open Sans" w:cs="Open Sans"/>
                <w:i/>
                <w:iCs/>
                <w:sz w:val="16"/>
                <w:szCs w:val="16"/>
              </w:rPr>
            </w:pPr>
          </w:p>
        </w:tc>
        <w:tc>
          <w:tcPr>
            <w:tcW w:w="993" w:type="dxa"/>
            <w:gridSpan w:val="3"/>
            <w:shd w:val="clear" w:color="auto" w:fill="FFFFFF" w:themeFill="background1"/>
            <w:vAlign w:val="center"/>
          </w:tcPr>
          <w:p w:rsidR="002F5637" w:rsidRPr="00B0767C" w:rsidRDefault="002F5637" w:rsidP="002F5637">
            <w:pPr>
              <w:pBdr>
                <w:bottom w:val="single" w:sz="4" w:space="0" w:color="FFFFFF"/>
                <w:between w:val="single" w:sz="4" w:space="1" w:color="FFFFFF"/>
              </w:pBdr>
              <w:spacing w:before="60" w:after="60"/>
              <w:jc w:val="center"/>
              <w:rPr>
                <w:rFonts w:ascii="Open Sans" w:hAnsi="Open Sans" w:cs="Open Sans"/>
                <w:i/>
                <w:iCs/>
                <w:sz w:val="16"/>
                <w:szCs w:val="16"/>
              </w:rPr>
            </w:pPr>
            <w:r>
              <w:rPr>
                <w:rFonts w:ascii="Open Sans" w:hAnsi="Open Sans" w:cs="Open Sans"/>
                <w:i/>
                <w:iCs/>
                <w:color w:val="000000" w:themeColor="text1"/>
                <w:sz w:val="16"/>
                <w:szCs w:val="16"/>
              </w:rPr>
              <w:t>0</w:t>
            </w:r>
          </w:p>
        </w:tc>
        <w:tc>
          <w:tcPr>
            <w:tcW w:w="992" w:type="dxa"/>
            <w:gridSpan w:val="2"/>
            <w:shd w:val="clear" w:color="auto" w:fill="FFFFFF" w:themeFill="background1"/>
          </w:tcPr>
          <w:p w:rsidR="002F5637" w:rsidRPr="00B0767C" w:rsidRDefault="002F5637" w:rsidP="002F5637">
            <w:pPr>
              <w:pBdr>
                <w:bottom w:val="single" w:sz="4" w:space="0" w:color="FFFFFF"/>
                <w:between w:val="single" w:sz="4" w:space="1" w:color="FFFFFF"/>
              </w:pBdr>
              <w:spacing w:before="60" w:after="60"/>
              <w:jc w:val="center"/>
              <w:rPr>
                <w:rFonts w:ascii="Open Sans" w:hAnsi="Open Sans" w:cs="Open Sans"/>
                <w:i/>
                <w:iCs/>
                <w:sz w:val="16"/>
                <w:szCs w:val="16"/>
              </w:rPr>
            </w:pPr>
            <w:r w:rsidRPr="00D5003A">
              <w:rPr>
                <w:rFonts w:ascii="Open Sans" w:hAnsi="Open Sans" w:cs="Open Sans"/>
                <w:i/>
                <w:iCs/>
                <w:color w:val="000000" w:themeColor="text1"/>
                <w:sz w:val="16"/>
                <w:szCs w:val="16"/>
              </w:rPr>
              <w:t>0</w:t>
            </w:r>
          </w:p>
        </w:tc>
        <w:tc>
          <w:tcPr>
            <w:tcW w:w="1408" w:type="dxa"/>
            <w:gridSpan w:val="4"/>
            <w:shd w:val="clear" w:color="auto" w:fill="FFFFFF" w:themeFill="background1"/>
          </w:tcPr>
          <w:p w:rsidR="002F5637" w:rsidRPr="00B0767C" w:rsidRDefault="002F5637" w:rsidP="002F5637">
            <w:pPr>
              <w:pBdr>
                <w:bottom w:val="single" w:sz="4" w:space="0" w:color="FFFFFF"/>
                <w:between w:val="single" w:sz="4" w:space="1" w:color="FFFFFF"/>
              </w:pBdr>
              <w:spacing w:before="60" w:after="60"/>
              <w:jc w:val="center"/>
              <w:rPr>
                <w:rFonts w:ascii="Open Sans" w:hAnsi="Open Sans" w:cs="Open Sans"/>
                <w:i/>
                <w:iCs/>
                <w:sz w:val="16"/>
                <w:szCs w:val="16"/>
              </w:rPr>
            </w:pPr>
            <w:r w:rsidRPr="00D5003A">
              <w:rPr>
                <w:rFonts w:ascii="Open Sans" w:hAnsi="Open Sans" w:cs="Open Sans"/>
                <w:i/>
                <w:iCs/>
                <w:color w:val="000000" w:themeColor="text1"/>
                <w:sz w:val="16"/>
                <w:szCs w:val="16"/>
              </w:rPr>
              <w:t>0</w:t>
            </w:r>
          </w:p>
        </w:tc>
        <w:tc>
          <w:tcPr>
            <w:tcW w:w="1285" w:type="dxa"/>
            <w:gridSpan w:val="3"/>
            <w:shd w:val="clear" w:color="auto" w:fill="FFFFFF" w:themeFill="background1"/>
          </w:tcPr>
          <w:p w:rsidR="002F5637" w:rsidRPr="00B0767C" w:rsidRDefault="002F5637" w:rsidP="002F5637">
            <w:pPr>
              <w:pBdr>
                <w:bottom w:val="single" w:sz="4" w:space="0" w:color="FFFFFF"/>
                <w:between w:val="single" w:sz="4" w:space="1" w:color="FFFFFF"/>
              </w:pBdr>
              <w:spacing w:before="60" w:after="60"/>
              <w:jc w:val="center"/>
              <w:rPr>
                <w:rFonts w:ascii="Open Sans" w:hAnsi="Open Sans" w:cs="Open Sans"/>
                <w:i/>
                <w:iCs/>
                <w:sz w:val="16"/>
                <w:szCs w:val="16"/>
              </w:rPr>
            </w:pPr>
            <w:r w:rsidRPr="00D5003A">
              <w:rPr>
                <w:rFonts w:ascii="Open Sans" w:hAnsi="Open Sans" w:cs="Open Sans"/>
                <w:i/>
                <w:iCs/>
                <w:color w:val="000000" w:themeColor="text1"/>
                <w:sz w:val="16"/>
                <w:szCs w:val="16"/>
              </w:rPr>
              <w:t>0</w:t>
            </w:r>
          </w:p>
        </w:tc>
      </w:tr>
      <w:tr w:rsidR="00EA60AA" w:rsidRPr="00326268" w:rsidTr="002F5637">
        <w:trPr>
          <w:trHeight w:val="150"/>
        </w:trPr>
        <w:tc>
          <w:tcPr>
            <w:tcW w:w="4678" w:type="dxa"/>
            <w:gridSpan w:val="7"/>
            <w:vMerge/>
            <w:shd w:val="clear" w:color="auto" w:fill="FFFFFF" w:themeFill="background1"/>
          </w:tcPr>
          <w:p w:rsidR="00EA60AA" w:rsidRPr="00B0767C" w:rsidRDefault="00EA60AA" w:rsidP="00EA60AA">
            <w:pPr>
              <w:widowControl w:val="0"/>
              <w:pBdr>
                <w:top w:val="nil"/>
                <w:left w:val="nil"/>
                <w:bottom w:val="nil"/>
                <w:right w:val="nil"/>
                <w:between w:val="nil"/>
              </w:pBdr>
              <w:spacing w:after="0" w:line="276" w:lineRule="auto"/>
              <w:rPr>
                <w:rFonts w:ascii="Open Sans" w:hAnsi="Open Sans" w:cs="Open Sans"/>
                <w:i/>
                <w:iCs/>
                <w:sz w:val="16"/>
                <w:szCs w:val="16"/>
              </w:rPr>
            </w:pPr>
          </w:p>
        </w:tc>
        <w:tc>
          <w:tcPr>
            <w:tcW w:w="2416" w:type="dxa"/>
            <w:gridSpan w:val="7"/>
            <w:shd w:val="clear" w:color="auto" w:fill="DBE5F1" w:themeFill="accent1" w:themeFillTint="33"/>
            <w:vAlign w:val="center"/>
          </w:tcPr>
          <w:p w:rsidR="00EA60AA" w:rsidRPr="00B0767C" w:rsidRDefault="00EA60AA" w:rsidP="00EA60AA">
            <w:pPr>
              <w:pBdr>
                <w:bottom w:val="single" w:sz="4" w:space="0" w:color="FFFFFF"/>
                <w:between w:val="single" w:sz="4" w:space="1" w:color="FFFFFF"/>
              </w:pBdr>
              <w:spacing w:before="60" w:after="60"/>
              <w:jc w:val="center"/>
              <w:rPr>
                <w:rFonts w:ascii="Open Sans" w:hAnsi="Open Sans" w:cs="Open Sans"/>
                <w:i/>
                <w:iCs/>
                <w:sz w:val="16"/>
                <w:szCs w:val="16"/>
              </w:rPr>
            </w:pPr>
            <w:r w:rsidRPr="00B0767C">
              <w:rPr>
                <w:rFonts w:ascii="Open Sans" w:hAnsi="Open Sans" w:cs="Open Sans"/>
                <w:i/>
                <w:iCs/>
                <w:sz w:val="16"/>
                <w:szCs w:val="16"/>
              </w:rPr>
              <w:t xml:space="preserve">Eksterni izvori </w:t>
            </w:r>
          </w:p>
        </w:tc>
        <w:tc>
          <w:tcPr>
            <w:tcW w:w="1979" w:type="dxa"/>
            <w:gridSpan w:val="3"/>
            <w:shd w:val="clear" w:color="auto" w:fill="DBE5F1" w:themeFill="accent1" w:themeFillTint="33"/>
            <w:vAlign w:val="center"/>
          </w:tcPr>
          <w:p w:rsidR="00EA60AA" w:rsidRPr="00B0767C" w:rsidRDefault="00EA60AA" w:rsidP="00EA60AA">
            <w:pPr>
              <w:widowControl w:val="0"/>
              <w:pBdr>
                <w:top w:val="nil"/>
                <w:left w:val="nil"/>
                <w:bottom w:val="nil"/>
                <w:right w:val="nil"/>
                <w:between w:val="nil"/>
              </w:pBdr>
              <w:spacing w:after="0" w:line="276" w:lineRule="auto"/>
              <w:rPr>
                <w:rFonts w:ascii="Open Sans" w:hAnsi="Open Sans" w:cs="Open Sans"/>
                <w:i/>
                <w:iCs/>
                <w:sz w:val="16"/>
                <w:szCs w:val="16"/>
              </w:rPr>
            </w:pPr>
          </w:p>
        </w:tc>
        <w:tc>
          <w:tcPr>
            <w:tcW w:w="997" w:type="dxa"/>
            <w:gridSpan w:val="2"/>
            <w:shd w:val="clear" w:color="auto" w:fill="DBE5F1" w:themeFill="accent1" w:themeFillTint="33"/>
            <w:vAlign w:val="center"/>
          </w:tcPr>
          <w:p w:rsidR="00EA60AA" w:rsidRPr="00B0767C" w:rsidRDefault="00A12024" w:rsidP="00EA60AA">
            <w:pPr>
              <w:pBdr>
                <w:bottom w:val="single" w:sz="4" w:space="0" w:color="FFFFFF"/>
                <w:between w:val="single" w:sz="4" w:space="1" w:color="FFFFFF"/>
              </w:pBdr>
              <w:spacing w:before="60" w:after="60"/>
              <w:jc w:val="center"/>
              <w:rPr>
                <w:rFonts w:ascii="Open Sans" w:hAnsi="Open Sans" w:cs="Open Sans"/>
                <w:i/>
                <w:iCs/>
                <w:sz w:val="16"/>
                <w:szCs w:val="16"/>
              </w:rPr>
            </w:pPr>
            <w:r>
              <w:rPr>
                <w:rFonts w:ascii="Open Sans" w:hAnsi="Open Sans" w:cs="Open Sans"/>
                <w:i/>
                <w:iCs/>
                <w:sz w:val="16"/>
                <w:szCs w:val="16"/>
              </w:rPr>
              <w:t>3.000</w:t>
            </w:r>
          </w:p>
        </w:tc>
        <w:tc>
          <w:tcPr>
            <w:tcW w:w="993" w:type="dxa"/>
            <w:gridSpan w:val="3"/>
            <w:shd w:val="clear" w:color="auto" w:fill="DBE5F1" w:themeFill="accent1" w:themeFillTint="33"/>
            <w:vAlign w:val="center"/>
          </w:tcPr>
          <w:p w:rsidR="00EA60AA" w:rsidRPr="00FC51BD" w:rsidRDefault="00EA60AA" w:rsidP="00EA60AA">
            <w:pPr>
              <w:pBdr>
                <w:bottom w:val="single" w:sz="4" w:space="0" w:color="FFFFFF"/>
                <w:between w:val="single" w:sz="4" w:space="1" w:color="FFFFFF"/>
              </w:pBdr>
              <w:spacing w:before="60" w:after="60"/>
              <w:jc w:val="center"/>
              <w:rPr>
                <w:rFonts w:ascii="Open Sans" w:hAnsi="Open Sans" w:cs="Open Sans"/>
                <w:i/>
                <w:iCs/>
                <w:sz w:val="16"/>
                <w:szCs w:val="16"/>
              </w:rPr>
            </w:pPr>
            <w:r w:rsidRPr="00FC51BD">
              <w:rPr>
                <w:rFonts w:ascii="Open Sans" w:hAnsi="Open Sans" w:cs="Open Sans"/>
                <w:i/>
                <w:iCs/>
                <w:sz w:val="16"/>
                <w:szCs w:val="16"/>
              </w:rPr>
              <w:t>9.</w:t>
            </w:r>
            <w:r w:rsidR="00FC51BD" w:rsidRPr="00FC51BD">
              <w:rPr>
                <w:rFonts w:ascii="Open Sans" w:hAnsi="Open Sans" w:cs="Open Sans"/>
                <w:i/>
                <w:iCs/>
                <w:sz w:val="16"/>
                <w:szCs w:val="16"/>
              </w:rPr>
              <w:t>5</w:t>
            </w:r>
            <w:r w:rsidRPr="00FC51BD">
              <w:rPr>
                <w:rFonts w:ascii="Open Sans" w:hAnsi="Open Sans" w:cs="Open Sans"/>
                <w:i/>
                <w:iCs/>
                <w:sz w:val="16"/>
                <w:szCs w:val="16"/>
              </w:rPr>
              <w:t>00</w:t>
            </w:r>
          </w:p>
        </w:tc>
        <w:tc>
          <w:tcPr>
            <w:tcW w:w="992" w:type="dxa"/>
            <w:gridSpan w:val="2"/>
            <w:shd w:val="clear" w:color="auto" w:fill="DBE5F1" w:themeFill="accent1" w:themeFillTint="33"/>
            <w:vAlign w:val="center"/>
          </w:tcPr>
          <w:p w:rsidR="00EA60AA" w:rsidRPr="00FC51BD" w:rsidRDefault="00FC51BD" w:rsidP="00EA60AA">
            <w:pPr>
              <w:pBdr>
                <w:bottom w:val="single" w:sz="4" w:space="0" w:color="FFFFFF"/>
                <w:between w:val="single" w:sz="4" w:space="1" w:color="FFFFFF"/>
              </w:pBdr>
              <w:spacing w:before="60" w:after="60"/>
              <w:jc w:val="center"/>
              <w:rPr>
                <w:rFonts w:ascii="Open Sans" w:hAnsi="Open Sans" w:cs="Open Sans"/>
                <w:i/>
                <w:iCs/>
                <w:sz w:val="16"/>
                <w:szCs w:val="16"/>
              </w:rPr>
            </w:pPr>
            <w:r w:rsidRPr="00FC51BD">
              <w:rPr>
                <w:rFonts w:ascii="Open Sans" w:hAnsi="Open Sans" w:cs="Open Sans"/>
                <w:i/>
                <w:iCs/>
                <w:sz w:val="16"/>
                <w:szCs w:val="16"/>
              </w:rPr>
              <w:t>6.000</w:t>
            </w:r>
          </w:p>
        </w:tc>
        <w:tc>
          <w:tcPr>
            <w:tcW w:w="1408" w:type="dxa"/>
            <w:gridSpan w:val="4"/>
            <w:shd w:val="clear" w:color="auto" w:fill="DBE5F1" w:themeFill="accent1" w:themeFillTint="33"/>
          </w:tcPr>
          <w:p w:rsidR="00EA60AA" w:rsidRPr="00B0767C" w:rsidRDefault="00FC51BD" w:rsidP="00EA60AA">
            <w:pPr>
              <w:pBdr>
                <w:bottom w:val="single" w:sz="4" w:space="0" w:color="FFFFFF"/>
                <w:between w:val="single" w:sz="4" w:space="1" w:color="FFFFFF"/>
              </w:pBdr>
              <w:spacing w:before="60" w:after="60"/>
              <w:jc w:val="center"/>
              <w:rPr>
                <w:rFonts w:ascii="Open Sans" w:hAnsi="Open Sans" w:cs="Open Sans"/>
                <w:i/>
                <w:iCs/>
                <w:sz w:val="16"/>
                <w:szCs w:val="16"/>
              </w:rPr>
            </w:pPr>
            <w:r>
              <w:rPr>
                <w:rFonts w:ascii="Open Sans" w:hAnsi="Open Sans" w:cs="Open Sans"/>
                <w:i/>
                <w:iCs/>
                <w:sz w:val="16"/>
                <w:szCs w:val="16"/>
              </w:rPr>
              <w:t>6.000</w:t>
            </w:r>
          </w:p>
        </w:tc>
        <w:tc>
          <w:tcPr>
            <w:tcW w:w="1285" w:type="dxa"/>
            <w:gridSpan w:val="3"/>
            <w:shd w:val="clear" w:color="auto" w:fill="DBE5F1" w:themeFill="accent1" w:themeFillTint="33"/>
          </w:tcPr>
          <w:p w:rsidR="00EA60AA" w:rsidRPr="00B0767C" w:rsidRDefault="00FC51BD" w:rsidP="00EA60AA">
            <w:pPr>
              <w:pBdr>
                <w:bottom w:val="single" w:sz="4" w:space="0" w:color="FFFFFF"/>
                <w:between w:val="single" w:sz="4" w:space="1" w:color="FFFFFF"/>
              </w:pBdr>
              <w:spacing w:before="60" w:after="60"/>
              <w:jc w:val="center"/>
              <w:rPr>
                <w:rFonts w:ascii="Open Sans" w:hAnsi="Open Sans" w:cs="Open Sans"/>
                <w:i/>
                <w:iCs/>
                <w:sz w:val="16"/>
                <w:szCs w:val="16"/>
              </w:rPr>
            </w:pPr>
            <w:r>
              <w:rPr>
                <w:rFonts w:ascii="Open Sans" w:hAnsi="Open Sans" w:cs="Open Sans"/>
                <w:i/>
                <w:iCs/>
                <w:sz w:val="16"/>
                <w:szCs w:val="16"/>
              </w:rPr>
              <w:t>6</w:t>
            </w:r>
            <w:r w:rsidR="00EA60AA" w:rsidRPr="00D90A6B">
              <w:rPr>
                <w:rFonts w:ascii="Open Sans" w:hAnsi="Open Sans" w:cs="Open Sans"/>
                <w:i/>
                <w:iCs/>
                <w:sz w:val="16"/>
                <w:szCs w:val="16"/>
              </w:rPr>
              <w:t>.000</w:t>
            </w:r>
          </w:p>
        </w:tc>
      </w:tr>
      <w:tr w:rsidR="00EA60AA" w:rsidRPr="00326268" w:rsidTr="002F5637">
        <w:trPr>
          <w:trHeight w:val="443"/>
        </w:trPr>
        <w:tc>
          <w:tcPr>
            <w:tcW w:w="9073" w:type="dxa"/>
            <w:gridSpan w:val="17"/>
            <w:shd w:val="clear" w:color="auto" w:fill="E7E6E6"/>
          </w:tcPr>
          <w:p w:rsidR="00EA60AA" w:rsidRPr="00B0767C" w:rsidRDefault="00EA60AA" w:rsidP="00EA60AA">
            <w:pPr>
              <w:pBdr>
                <w:bottom w:val="single" w:sz="4" w:space="0" w:color="FFFFFF"/>
                <w:between w:val="single" w:sz="4" w:space="1" w:color="FFFFFF"/>
              </w:pBdr>
              <w:spacing w:before="60" w:after="60"/>
              <w:jc w:val="right"/>
              <w:rPr>
                <w:rFonts w:ascii="Open Sans" w:hAnsi="Open Sans" w:cs="Open Sans"/>
                <w:b/>
                <w:bCs/>
                <w:i/>
                <w:iCs/>
                <w:sz w:val="16"/>
                <w:szCs w:val="16"/>
              </w:rPr>
            </w:pPr>
            <w:r w:rsidRPr="00B0767C">
              <w:rPr>
                <w:rFonts w:ascii="Open Sans" w:hAnsi="Open Sans" w:cs="Open Sans"/>
                <w:b/>
                <w:bCs/>
                <w:i/>
                <w:iCs/>
                <w:sz w:val="16"/>
                <w:szCs w:val="16"/>
              </w:rPr>
              <w:t xml:space="preserve">Total  </w:t>
            </w:r>
          </w:p>
        </w:tc>
        <w:tc>
          <w:tcPr>
            <w:tcW w:w="997" w:type="dxa"/>
            <w:gridSpan w:val="2"/>
            <w:shd w:val="clear" w:color="auto" w:fill="E7E6E6"/>
            <w:vAlign w:val="center"/>
          </w:tcPr>
          <w:p w:rsidR="00EA60AA" w:rsidRPr="00FC51BD" w:rsidRDefault="00A12024" w:rsidP="00EA60AA">
            <w:pPr>
              <w:pBdr>
                <w:bottom w:val="single" w:sz="4" w:space="0" w:color="FFFFFF"/>
                <w:between w:val="single" w:sz="4" w:space="1" w:color="FFFFFF"/>
              </w:pBdr>
              <w:spacing w:before="60" w:after="60"/>
              <w:jc w:val="center"/>
              <w:rPr>
                <w:rFonts w:ascii="Open Sans" w:hAnsi="Open Sans" w:cs="Open Sans"/>
                <w:b/>
                <w:bCs/>
                <w:i/>
                <w:iCs/>
                <w:color w:val="000000" w:themeColor="text1"/>
                <w:sz w:val="16"/>
                <w:szCs w:val="16"/>
              </w:rPr>
            </w:pPr>
            <w:r w:rsidRPr="00FC51BD">
              <w:rPr>
                <w:rFonts w:ascii="Open Sans" w:hAnsi="Open Sans" w:cs="Open Sans"/>
                <w:b/>
                <w:bCs/>
                <w:i/>
                <w:iCs/>
                <w:color w:val="000000" w:themeColor="text1"/>
                <w:sz w:val="16"/>
                <w:szCs w:val="16"/>
              </w:rPr>
              <w:t>6.000</w:t>
            </w:r>
          </w:p>
        </w:tc>
        <w:tc>
          <w:tcPr>
            <w:tcW w:w="993" w:type="dxa"/>
            <w:gridSpan w:val="3"/>
            <w:shd w:val="clear" w:color="auto" w:fill="E7E6E6"/>
            <w:vAlign w:val="center"/>
          </w:tcPr>
          <w:p w:rsidR="00EA60AA" w:rsidRPr="00FC51BD" w:rsidRDefault="00FC51BD" w:rsidP="00EA60AA">
            <w:pPr>
              <w:pBdr>
                <w:bottom w:val="single" w:sz="4" w:space="0" w:color="FFFFFF"/>
                <w:between w:val="single" w:sz="4" w:space="1" w:color="FFFFFF"/>
              </w:pBdr>
              <w:spacing w:before="60" w:after="60"/>
              <w:jc w:val="center"/>
              <w:rPr>
                <w:rFonts w:ascii="Open Sans" w:hAnsi="Open Sans" w:cs="Open Sans"/>
                <w:b/>
                <w:bCs/>
                <w:i/>
                <w:iCs/>
                <w:color w:val="000000" w:themeColor="text1"/>
                <w:sz w:val="16"/>
                <w:szCs w:val="16"/>
              </w:rPr>
            </w:pPr>
            <w:r w:rsidRPr="00FC51BD">
              <w:rPr>
                <w:rFonts w:ascii="Open Sans" w:hAnsi="Open Sans" w:cs="Open Sans"/>
                <w:b/>
                <w:bCs/>
                <w:i/>
                <w:iCs/>
                <w:color w:val="000000" w:themeColor="text1"/>
                <w:sz w:val="16"/>
                <w:szCs w:val="16"/>
              </w:rPr>
              <w:t>14.000</w:t>
            </w:r>
          </w:p>
        </w:tc>
        <w:tc>
          <w:tcPr>
            <w:tcW w:w="992" w:type="dxa"/>
            <w:gridSpan w:val="2"/>
            <w:shd w:val="clear" w:color="auto" w:fill="E7E6E6"/>
          </w:tcPr>
          <w:p w:rsidR="00EA60AA" w:rsidRPr="00FC51BD" w:rsidRDefault="00FC51BD" w:rsidP="00EA60AA">
            <w:pPr>
              <w:pBdr>
                <w:bottom w:val="single" w:sz="4" w:space="0" w:color="FFFFFF"/>
                <w:between w:val="single" w:sz="4" w:space="1" w:color="FFFFFF"/>
              </w:pBdr>
              <w:spacing w:before="60" w:after="60"/>
              <w:jc w:val="center"/>
              <w:rPr>
                <w:rFonts w:ascii="Open Sans" w:hAnsi="Open Sans" w:cs="Open Sans"/>
                <w:b/>
                <w:bCs/>
                <w:i/>
                <w:iCs/>
                <w:color w:val="000000" w:themeColor="text1"/>
                <w:sz w:val="16"/>
                <w:szCs w:val="16"/>
              </w:rPr>
            </w:pPr>
            <w:r w:rsidRPr="00FC51BD">
              <w:rPr>
                <w:rFonts w:ascii="Open Sans" w:hAnsi="Open Sans" w:cs="Open Sans"/>
                <w:b/>
                <w:bCs/>
                <w:i/>
                <w:iCs/>
                <w:color w:val="000000" w:themeColor="text1"/>
                <w:sz w:val="16"/>
                <w:szCs w:val="16"/>
              </w:rPr>
              <w:t>7.500</w:t>
            </w:r>
          </w:p>
        </w:tc>
        <w:tc>
          <w:tcPr>
            <w:tcW w:w="1408" w:type="dxa"/>
            <w:gridSpan w:val="4"/>
            <w:shd w:val="clear" w:color="auto" w:fill="E7E6E6"/>
          </w:tcPr>
          <w:p w:rsidR="00EA60AA" w:rsidRPr="00FC51BD" w:rsidRDefault="00FC51BD" w:rsidP="00EA60AA">
            <w:pPr>
              <w:pBdr>
                <w:bottom w:val="single" w:sz="4" w:space="0" w:color="FFFFFF"/>
                <w:between w:val="single" w:sz="4" w:space="1" w:color="FFFFFF"/>
              </w:pBdr>
              <w:spacing w:before="60" w:after="60"/>
              <w:jc w:val="center"/>
              <w:rPr>
                <w:rFonts w:ascii="Open Sans" w:hAnsi="Open Sans" w:cs="Open Sans"/>
                <w:b/>
                <w:bCs/>
                <w:i/>
                <w:iCs/>
                <w:color w:val="000000" w:themeColor="text1"/>
                <w:sz w:val="16"/>
                <w:szCs w:val="16"/>
              </w:rPr>
            </w:pPr>
            <w:r w:rsidRPr="00FC51BD">
              <w:rPr>
                <w:rFonts w:ascii="Open Sans" w:hAnsi="Open Sans" w:cs="Open Sans"/>
                <w:b/>
                <w:bCs/>
                <w:i/>
                <w:iCs/>
                <w:color w:val="000000" w:themeColor="text1"/>
                <w:sz w:val="16"/>
                <w:szCs w:val="16"/>
              </w:rPr>
              <w:t>7.500</w:t>
            </w:r>
          </w:p>
        </w:tc>
        <w:tc>
          <w:tcPr>
            <w:tcW w:w="1285" w:type="dxa"/>
            <w:gridSpan w:val="3"/>
            <w:shd w:val="clear" w:color="auto" w:fill="E7E6E6"/>
          </w:tcPr>
          <w:p w:rsidR="00EA60AA" w:rsidRPr="00FC51BD" w:rsidRDefault="00FC51BD" w:rsidP="00EA60AA">
            <w:pPr>
              <w:pBdr>
                <w:bottom w:val="single" w:sz="4" w:space="0" w:color="FFFFFF"/>
                <w:between w:val="single" w:sz="4" w:space="1" w:color="FFFFFF"/>
              </w:pBdr>
              <w:spacing w:before="60" w:after="60"/>
              <w:jc w:val="center"/>
              <w:rPr>
                <w:rFonts w:ascii="Open Sans" w:hAnsi="Open Sans" w:cs="Open Sans"/>
                <w:b/>
                <w:bCs/>
                <w:i/>
                <w:iCs/>
                <w:color w:val="000000" w:themeColor="text1"/>
                <w:sz w:val="16"/>
                <w:szCs w:val="16"/>
              </w:rPr>
            </w:pPr>
            <w:r w:rsidRPr="00FC51BD">
              <w:rPr>
                <w:rFonts w:ascii="Open Sans" w:hAnsi="Open Sans" w:cs="Open Sans"/>
                <w:b/>
                <w:bCs/>
                <w:i/>
                <w:iCs/>
                <w:color w:val="000000" w:themeColor="text1"/>
                <w:sz w:val="16"/>
                <w:szCs w:val="16"/>
              </w:rPr>
              <w:t>7.500</w:t>
            </w:r>
          </w:p>
        </w:tc>
      </w:tr>
      <w:tr w:rsidR="0032112E" w:rsidRPr="00326268" w:rsidTr="002F5637">
        <w:trPr>
          <w:trHeight w:val="443"/>
        </w:trPr>
        <w:tc>
          <w:tcPr>
            <w:tcW w:w="7094" w:type="dxa"/>
            <w:gridSpan w:val="14"/>
            <w:shd w:val="clear" w:color="auto" w:fill="FFFFFF" w:themeFill="background1"/>
          </w:tcPr>
          <w:p w:rsidR="0032112E" w:rsidRPr="00B0767C" w:rsidRDefault="0032112E" w:rsidP="002F3425">
            <w:pPr>
              <w:spacing w:before="60" w:after="60"/>
              <w:rPr>
                <w:rFonts w:ascii="Open Sans" w:hAnsi="Open Sans" w:cs="Open Sans"/>
                <w:b/>
                <w:bCs/>
                <w:i/>
                <w:iCs/>
                <w:sz w:val="16"/>
                <w:szCs w:val="16"/>
              </w:rPr>
            </w:pPr>
            <w:r w:rsidRPr="00B0767C">
              <w:rPr>
                <w:rFonts w:ascii="Open Sans" w:hAnsi="Open Sans" w:cs="Open Sans"/>
                <w:b/>
                <w:bCs/>
                <w:i/>
                <w:iCs/>
                <w:sz w:val="16"/>
                <w:szCs w:val="16"/>
              </w:rPr>
              <w:t xml:space="preserve">Period sprovođenja mere: </w:t>
            </w:r>
          </w:p>
        </w:tc>
        <w:tc>
          <w:tcPr>
            <w:tcW w:w="7654" w:type="dxa"/>
            <w:gridSpan w:val="17"/>
            <w:shd w:val="clear" w:color="auto" w:fill="FFFFFF" w:themeFill="background1"/>
          </w:tcPr>
          <w:p w:rsidR="0032112E" w:rsidRPr="00B0767C" w:rsidRDefault="0032112E" w:rsidP="002F3425">
            <w:pPr>
              <w:spacing w:before="60" w:after="60"/>
              <w:jc w:val="both"/>
              <w:rPr>
                <w:rFonts w:ascii="Open Sans" w:hAnsi="Open Sans" w:cs="Open Sans"/>
                <w:b/>
                <w:bCs/>
                <w:i/>
                <w:iCs/>
                <w:sz w:val="16"/>
                <w:szCs w:val="16"/>
              </w:rPr>
            </w:pPr>
            <w:r w:rsidRPr="00B0767C">
              <w:rPr>
                <w:rFonts w:ascii="Open Sans" w:hAnsi="Open Sans" w:cs="Open Sans"/>
                <w:b/>
                <w:bCs/>
                <w:i/>
                <w:iCs/>
                <w:sz w:val="16"/>
                <w:szCs w:val="16"/>
              </w:rPr>
              <w:t xml:space="preserve">Tip mere </w:t>
            </w:r>
            <w:r w:rsidRPr="00B0767C">
              <w:rPr>
                <w:rFonts w:ascii="Open Sans" w:hAnsi="Open Sans" w:cs="Open Sans"/>
                <w:b/>
                <w:bCs/>
                <w:i/>
                <w:iCs/>
                <w:sz w:val="16"/>
                <w:szCs w:val="16"/>
                <w:vertAlign w:val="superscript"/>
              </w:rPr>
              <w:footnoteReference w:id="9"/>
            </w:r>
            <w:r w:rsidRPr="00B0767C">
              <w:rPr>
                <w:rFonts w:ascii="Open Sans" w:hAnsi="Open Sans" w:cs="Open Sans"/>
                <w:b/>
                <w:bCs/>
                <w:i/>
                <w:iCs/>
                <w:sz w:val="16"/>
                <w:szCs w:val="16"/>
              </w:rPr>
              <w:t xml:space="preserve">: </w:t>
            </w:r>
            <w:r w:rsidRPr="00B0767C">
              <w:rPr>
                <w:rFonts w:ascii="Open Sans" w:hAnsi="Open Sans" w:cs="Open Sans"/>
                <w:i/>
                <w:iCs/>
                <w:sz w:val="16"/>
                <w:szCs w:val="16"/>
              </w:rPr>
              <w:t>Obezbeđenje dobara i pružanje usluga (javne investicije);  Regulatorna (za deo koji se odnosi na uključivanje pristupačnosti u urbanističke planove i javne nabavke)</w:t>
            </w:r>
          </w:p>
        </w:tc>
      </w:tr>
      <w:tr w:rsidR="0032112E" w:rsidRPr="00326268" w:rsidTr="002F5637">
        <w:trPr>
          <w:trHeight w:val="443"/>
        </w:trPr>
        <w:tc>
          <w:tcPr>
            <w:tcW w:w="14748" w:type="dxa"/>
            <w:gridSpan w:val="31"/>
            <w:shd w:val="clear" w:color="auto" w:fill="FFFFFF" w:themeFill="background1"/>
          </w:tcPr>
          <w:p w:rsidR="0032112E" w:rsidRPr="00B0767C" w:rsidRDefault="0032112E" w:rsidP="002F3425">
            <w:pPr>
              <w:spacing w:before="60" w:after="60"/>
              <w:rPr>
                <w:rFonts w:ascii="Open Sans" w:hAnsi="Open Sans" w:cs="Open Sans"/>
                <w:b/>
                <w:bCs/>
                <w:i/>
                <w:iCs/>
                <w:sz w:val="16"/>
                <w:szCs w:val="16"/>
              </w:rPr>
            </w:pPr>
            <w:r w:rsidRPr="00B0767C">
              <w:rPr>
                <w:rFonts w:ascii="Open Sans" w:hAnsi="Open Sans" w:cs="Open Sans"/>
                <w:b/>
                <w:bCs/>
                <w:i/>
                <w:iCs/>
                <w:sz w:val="16"/>
                <w:szCs w:val="16"/>
              </w:rPr>
              <w:t xml:space="preserve">Propisi koje je potrebno izmeniti/usvojiti za sprovođenje mere: Urbanistički planovi i Planovi javnih nabavki </w:t>
            </w:r>
          </w:p>
        </w:tc>
      </w:tr>
      <w:tr w:rsidR="00A70A9C" w:rsidRPr="002200E3" w:rsidTr="002F5637">
        <w:trPr>
          <w:trHeight w:val="681"/>
        </w:trPr>
        <w:tc>
          <w:tcPr>
            <w:tcW w:w="4678" w:type="dxa"/>
            <w:gridSpan w:val="7"/>
            <w:vAlign w:val="center"/>
          </w:tcPr>
          <w:p w:rsidR="0032112E" w:rsidRPr="00B0767C" w:rsidRDefault="0032112E" w:rsidP="002F3425">
            <w:pPr>
              <w:pStyle w:val="NoSpacing"/>
              <w:rPr>
                <w:rFonts w:ascii="Open Sans" w:hAnsi="Open Sans" w:cs="Open Sans"/>
                <w:i/>
                <w:iCs/>
                <w:sz w:val="16"/>
                <w:szCs w:val="16"/>
              </w:rPr>
            </w:pPr>
            <w:r w:rsidRPr="00B0767C">
              <w:rPr>
                <w:rFonts w:ascii="Open Sans" w:hAnsi="Open Sans" w:cs="Open Sans"/>
                <w:i/>
                <w:iCs/>
                <w:sz w:val="16"/>
                <w:szCs w:val="16"/>
              </w:rPr>
              <w:t>Pokazatelj (i ) na nivou mere</w:t>
            </w:r>
          </w:p>
        </w:tc>
        <w:tc>
          <w:tcPr>
            <w:tcW w:w="967" w:type="dxa"/>
            <w:gridSpan w:val="4"/>
            <w:vAlign w:val="center"/>
          </w:tcPr>
          <w:p w:rsidR="0032112E" w:rsidRPr="00B0767C" w:rsidRDefault="0032112E" w:rsidP="002F3425">
            <w:pPr>
              <w:pStyle w:val="NoSpacing"/>
              <w:rPr>
                <w:rFonts w:ascii="Open Sans" w:hAnsi="Open Sans" w:cs="Open Sans"/>
                <w:i/>
                <w:iCs/>
                <w:sz w:val="16"/>
                <w:szCs w:val="16"/>
              </w:rPr>
            </w:pPr>
            <w:r w:rsidRPr="00B0767C">
              <w:rPr>
                <w:rFonts w:ascii="Open Sans" w:hAnsi="Open Sans" w:cs="Open Sans"/>
                <w:i/>
                <w:iCs/>
                <w:sz w:val="16"/>
                <w:szCs w:val="16"/>
              </w:rPr>
              <w:t xml:space="preserve"> Jedinica mere</w:t>
            </w:r>
          </w:p>
        </w:tc>
        <w:tc>
          <w:tcPr>
            <w:tcW w:w="2429" w:type="dxa"/>
            <w:gridSpan w:val="4"/>
            <w:vAlign w:val="center"/>
          </w:tcPr>
          <w:p w:rsidR="0032112E" w:rsidRPr="00B0767C" w:rsidRDefault="0032112E" w:rsidP="002F3425">
            <w:pPr>
              <w:pStyle w:val="NoSpacing"/>
              <w:rPr>
                <w:rFonts w:ascii="Open Sans" w:hAnsi="Open Sans" w:cs="Open Sans"/>
                <w:i/>
                <w:iCs/>
                <w:sz w:val="16"/>
                <w:szCs w:val="16"/>
              </w:rPr>
            </w:pPr>
            <w:r w:rsidRPr="00B0767C">
              <w:rPr>
                <w:rFonts w:ascii="Open Sans" w:hAnsi="Open Sans" w:cs="Open Sans"/>
                <w:i/>
                <w:iCs/>
                <w:sz w:val="16"/>
                <w:szCs w:val="16"/>
              </w:rPr>
              <w:t>Izvor provere</w:t>
            </w:r>
          </w:p>
        </w:tc>
        <w:tc>
          <w:tcPr>
            <w:tcW w:w="999" w:type="dxa"/>
            <w:gridSpan w:val="2"/>
            <w:vAlign w:val="center"/>
          </w:tcPr>
          <w:p w:rsidR="0032112E" w:rsidRPr="00B0767C" w:rsidRDefault="0032112E" w:rsidP="002F3425">
            <w:pPr>
              <w:pStyle w:val="NoSpacing"/>
              <w:rPr>
                <w:rFonts w:ascii="Open Sans" w:hAnsi="Open Sans" w:cs="Open Sans"/>
                <w:i/>
                <w:iCs/>
                <w:sz w:val="16"/>
                <w:szCs w:val="16"/>
              </w:rPr>
            </w:pPr>
            <w:r w:rsidRPr="00B0767C">
              <w:rPr>
                <w:rFonts w:ascii="Open Sans" w:hAnsi="Open Sans" w:cs="Open Sans"/>
                <w:i/>
                <w:iCs/>
                <w:sz w:val="16"/>
                <w:szCs w:val="16"/>
              </w:rPr>
              <w:t>Početna vredn</w:t>
            </w:r>
            <w:r w:rsidR="00EA60AA">
              <w:rPr>
                <w:rFonts w:ascii="Open Sans" w:hAnsi="Open Sans" w:cs="Open Sans"/>
                <w:i/>
                <w:iCs/>
                <w:sz w:val="16"/>
                <w:szCs w:val="16"/>
              </w:rPr>
              <w:t>.</w:t>
            </w:r>
            <w:r w:rsidRPr="00B0767C">
              <w:rPr>
                <w:rFonts w:ascii="Open Sans" w:hAnsi="Open Sans" w:cs="Open Sans"/>
                <w:i/>
                <w:iCs/>
                <w:sz w:val="16"/>
                <w:szCs w:val="16"/>
              </w:rPr>
              <w:t>2025</w:t>
            </w:r>
          </w:p>
        </w:tc>
        <w:tc>
          <w:tcPr>
            <w:tcW w:w="997" w:type="dxa"/>
            <w:gridSpan w:val="2"/>
            <w:vAlign w:val="center"/>
          </w:tcPr>
          <w:p w:rsidR="0032112E" w:rsidRPr="00B0767C" w:rsidRDefault="0032112E" w:rsidP="002F3425">
            <w:pPr>
              <w:pStyle w:val="NoSpacing"/>
              <w:jc w:val="center"/>
              <w:rPr>
                <w:rFonts w:ascii="Open Sans" w:hAnsi="Open Sans" w:cs="Open Sans"/>
                <w:i/>
                <w:iCs/>
                <w:sz w:val="16"/>
                <w:szCs w:val="16"/>
              </w:rPr>
            </w:pPr>
            <w:r w:rsidRPr="00B0767C">
              <w:rPr>
                <w:rFonts w:ascii="Open Sans" w:hAnsi="Open Sans" w:cs="Open Sans"/>
                <w:i/>
                <w:iCs/>
                <w:sz w:val="16"/>
                <w:szCs w:val="16"/>
              </w:rPr>
              <w:t>Ciljana vrednost 2026.god</w:t>
            </w:r>
          </w:p>
        </w:tc>
        <w:tc>
          <w:tcPr>
            <w:tcW w:w="993" w:type="dxa"/>
            <w:gridSpan w:val="3"/>
            <w:vAlign w:val="center"/>
          </w:tcPr>
          <w:p w:rsidR="0032112E" w:rsidRPr="00B0767C" w:rsidRDefault="0032112E" w:rsidP="002F3425">
            <w:pPr>
              <w:pStyle w:val="NoSpacing"/>
              <w:jc w:val="center"/>
              <w:rPr>
                <w:rFonts w:ascii="Open Sans" w:hAnsi="Open Sans" w:cs="Open Sans"/>
                <w:i/>
                <w:iCs/>
                <w:sz w:val="16"/>
                <w:szCs w:val="16"/>
              </w:rPr>
            </w:pPr>
            <w:r w:rsidRPr="00B0767C">
              <w:rPr>
                <w:rFonts w:ascii="Open Sans" w:hAnsi="Open Sans" w:cs="Open Sans"/>
                <w:i/>
                <w:iCs/>
                <w:sz w:val="16"/>
                <w:szCs w:val="16"/>
              </w:rPr>
              <w:t>Ciljana vrednost</w:t>
            </w:r>
          </w:p>
          <w:p w:rsidR="0032112E" w:rsidRPr="00B0767C" w:rsidRDefault="0032112E" w:rsidP="00A70A9C">
            <w:pPr>
              <w:pStyle w:val="NoSpacing"/>
              <w:rPr>
                <w:rFonts w:ascii="Open Sans" w:hAnsi="Open Sans" w:cs="Open Sans"/>
                <w:i/>
                <w:iCs/>
                <w:sz w:val="16"/>
                <w:szCs w:val="16"/>
              </w:rPr>
            </w:pPr>
            <w:r w:rsidRPr="00B0767C">
              <w:rPr>
                <w:rFonts w:ascii="Open Sans" w:hAnsi="Open Sans" w:cs="Open Sans"/>
                <w:i/>
                <w:iCs/>
                <w:sz w:val="16"/>
                <w:szCs w:val="16"/>
              </w:rPr>
              <w:t xml:space="preserve"> 2027.god</w:t>
            </w:r>
          </w:p>
        </w:tc>
        <w:tc>
          <w:tcPr>
            <w:tcW w:w="992" w:type="dxa"/>
            <w:gridSpan w:val="2"/>
            <w:vAlign w:val="center"/>
          </w:tcPr>
          <w:p w:rsidR="0032112E" w:rsidRPr="00B0767C" w:rsidRDefault="0032112E" w:rsidP="002F3425">
            <w:pPr>
              <w:pStyle w:val="NoSpacing"/>
              <w:jc w:val="center"/>
              <w:rPr>
                <w:rFonts w:ascii="Open Sans" w:hAnsi="Open Sans" w:cs="Open Sans"/>
                <w:i/>
                <w:iCs/>
                <w:sz w:val="16"/>
                <w:szCs w:val="16"/>
              </w:rPr>
            </w:pPr>
            <w:r w:rsidRPr="00B0767C">
              <w:rPr>
                <w:rFonts w:ascii="Open Sans" w:hAnsi="Open Sans" w:cs="Open Sans"/>
                <w:i/>
                <w:iCs/>
                <w:sz w:val="16"/>
                <w:szCs w:val="16"/>
              </w:rPr>
              <w:t>Ciljana vrednost</w:t>
            </w:r>
          </w:p>
          <w:p w:rsidR="0032112E" w:rsidRPr="00B0767C" w:rsidRDefault="0032112E" w:rsidP="002F3425">
            <w:pPr>
              <w:pStyle w:val="NoSpacing"/>
              <w:jc w:val="center"/>
              <w:rPr>
                <w:rFonts w:ascii="Open Sans" w:hAnsi="Open Sans" w:cs="Open Sans"/>
                <w:i/>
                <w:iCs/>
                <w:sz w:val="16"/>
                <w:szCs w:val="16"/>
              </w:rPr>
            </w:pPr>
            <w:r w:rsidRPr="00B0767C">
              <w:rPr>
                <w:rFonts w:ascii="Open Sans" w:hAnsi="Open Sans" w:cs="Open Sans"/>
                <w:i/>
                <w:iCs/>
                <w:sz w:val="16"/>
                <w:szCs w:val="16"/>
              </w:rPr>
              <w:t xml:space="preserve"> 2028.go</w:t>
            </w:r>
          </w:p>
        </w:tc>
        <w:tc>
          <w:tcPr>
            <w:tcW w:w="1408" w:type="dxa"/>
            <w:gridSpan w:val="4"/>
          </w:tcPr>
          <w:p w:rsidR="0032112E" w:rsidRPr="00B0767C" w:rsidRDefault="0032112E" w:rsidP="002F3425">
            <w:pPr>
              <w:pStyle w:val="NoSpacing"/>
              <w:jc w:val="center"/>
              <w:rPr>
                <w:rFonts w:ascii="Open Sans" w:hAnsi="Open Sans" w:cs="Open Sans"/>
                <w:i/>
                <w:iCs/>
                <w:sz w:val="16"/>
                <w:szCs w:val="16"/>
              </w:rPr>
            </w:pPr>
            <w:r w:rsidRPr="00B0767C">
              <w:rPr>
                <w:rFonts w:ascii="Open Sans" w:hAnsi="Open Sans" w:cs="Open Sans"/>
                <w:i/>
                <w:iCs/>
                <w:sz w:val="16"/>
                <w:szCs w:val="16"/>
              </w:rPr>
              <w:t>Ciljana vrednost  2029.god</w:t>
            </w:r>
          </w:p>
        </w:tc>
        <w:tc>
          <w:tcPr>
            <w:tcW w:w="1285" w:type="dxa"/>
            <w:gridSpan w:val="3"/>
          </w:tcPr>
          <w:p w:rsidR="0032112E" w:rsidRPr="00B0767C" w:rsidRDefault="0032112E" w:rsidP="002F3425">
            <w:pPr>
              <w:pStyle w:val="NoSpacing"/>
              <w:jc w:val="center"/>
              <w:rPr>
                <w:rFonts w:ascii="Open Sans" w:hAnsi="Open Sans" w:cs="Open Sans"/>
                <w:i/>
                <w:iCs/>
                <w:sz w:val="16"/>
                <w:szCs w:val="16"/>
              </w:rPr>
            </w:pPr>
            <w:r w:rsidRPr="00B0767C">
              <w:rPr>
                <w:rFonts w:ascii="Open Sans" w:hAnsi="Open Sans" w:cs="Open Sans"/>
                <w:i/>
                <w:iCs/>
                <w:sz w:val="16"/>
                <w:szCs w:val="16"/>
              </w:rPr>
              <w:t>Ciljana vrednost  2030.god</w:t>
            </w:r>
          </w:p>
        </w:tc>
      </w:tr>
      <w:tr w:rsidR="00A70A9C" w:rsidRPr="002200E3" w:rsidTr="002F5637">
        <w:trPr>
          <w:trHeight w:val="150"/>
        </w:trPr>
        <w:tc>
          <w:tcPr>
            <w:tcW w:w="4678" w:type="dxa"/>
            <w:gridSpan w:val="7"/>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 xml:space="preserve">Usvojen Akcioni plan za pristupačnost javnih usluga </w:t>
            </w:r>
          </w:p>
        </w:tc>
        <w:tc>
          <w:tcPr>
            <w:tcW w:w="967" w:type="dxa"/>
            <w:gridSpan w:val="4"/>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Da/ne</w:t>
            </w:r>
          </w:p>
        </w:tc>
        <w:tc>
          <w:tcPr>
            <w:tcW w:w="2429" w:type="dxa"/>
            <w:gridSpan w:val="4"/>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 xml:space="preserve">Odluka skupštine </w:t>
            </w:r>
          </w:p>
        </w:tc>
        <w:tc>
          <w:tcPr>
            <w:tcW w:w="999" w:type="dxa"/>
            <w:gridSpan w:val="2"/>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 xml:space="preserve">NE </w:t>
            </w:r>
          </w:p>
        </w:tc>
        <w:tc>
          <w:tcPr>
            <w:tcW w:w="997" w:type="dxa"/>
            <w:gridSpan w:val="2"/>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 xml:space="preserve">DA </w:t>
            </w:r>
          </w:p>
        </w:tc>
        <w:tc>
          <w:tcPr>
            <w:tcW w:w="993" w:type="dxa"/>
            <w:gridSpan w:val="3"/>
            <w:vAlign w:val="center"/>
          </w:tcPr>
          <w:p w:rsidR="0032112E" w:rsidRPr="00B0767C" w:rsidRDefault="00DB7D48"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DA</w:t>
            </w:r>
          </w:p>
        </w:tc>
        <w:tc>
          <w:tcPr>
            <w:tcW w:w="992" w:type="dxa"/>
            <w:gridSpan w:val="2"/>
            <w:vAlign w:val="center"/>
          </w:tcPr>
          <w:p w:rsidR="0032112E" w:rsidRPr="00B0767C" w:rsidRDefault="00DB7D48"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DA</w:t>
            </w:r>
          </w:p>
        </w:tc>
        <w:tc>
          <w:tcPr>
            <w:tcW w:w="1408" w:type="dxa"/>
            <w:gridSpan w:val="4"/>
          </w:tcPr>
          <w:p w:rsidR="0032112E" w:rsidRPr="00B0767C" w:rsidRDefault="00DB7D48"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DA</w:t>
            </w:r>
          </w:p>
        </w:tc>
        <w:tc>
          <w:tcPr>
            <w:tcW w:w="1285" w:type="dxa"/>
            <w:gridSpan w:val="3"/>
          </w:tcPr>
          <w:p w:rsidR="0032112E" w:rsidRPr="00B0767C" w:rsidRDefault="00A70A9C"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D</w:t>
            </w:r>
            <w:r w:rsidR="00DB7D48" w:rsidRPr="00B0767C">
              <w:rPr>
                <w:rFonts w:ascii="Open Sans" w:hAnsi="Open Sans" w:cs="Open Sans"/>
                <w:i/>
                <w:iCs/>
                <w:color w:val="000000" w:themeColor="text1"/>
                <w:sz w:val="16"/>
                <w:szCs w:val="16"/>
              </w:rPr>
              <w:t>A</w:t>
            </w:r>
          </w:p>
        </w:tc>
      </w:tr>
      <w:tr w:rsidR="00A70A9C" w:rsidRPr="002200E3" w:rsidTr="002F5637">
        <w:trPr>
          <w:trHeight w:val="468"/>
        </w:trPr>
        <w:tc>
          <w:tcPr>
            <w:tcW w:w="4678" w:type="dxa"/>
            <w:gridSpan w:val="7"/>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Broj javnih objekata prilagođenih osobama sa invaliditetom</w:t>
            </w:r>
          </w:p>
        </w:tc>
        <w:tc>
          <w:tcPr>
            <w:tcW w:w="967" w:type="dxa"/>
            <w:gridSpan w:val="4"/>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 xml:space="preserve">Broj </w:t>
            </w:r>
          </w:p>
        </w:tc>
        <w:tc>
          <w:tcPr>
            <w:tcW w:w="2429" w:type="dxa"/>
            <w:gridSpan w:val="4"/>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Izveštaji GU za urbanizam; zapisnici  nadzora</w:t>
            </w:r>
          </w:p>
        </w:tc>
        <w:tc>
          <w:tcPr>
            <w:tcW w:w="999" w:type="dxa"/>
            <w:gridSpan w:val="2"/>
            <w:vAlign w:val="center"/>
          </w:tcPr>
          <w:p w:rsidR="0032112E" w:rsidRPr="00B0767C" w:rsidRDefault="004C286E" w:rsidP="002F3425">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0</w:t>
            </w:r>
          </w:p>
        </w:tc>
        <w:tc>
          <w:tcPr>
            <w:tcW w:w="997" w:type="dxa"/>
            <w:gridSpan w:val="2"/>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1</w:t>
            </w:r>
          </w:p>
        </w:tc>
        <w:tc>
          <w:tcPr>
            <w:tcW w:w="993" w:type="dxa"/>
            <w:gridSpan w:val="3"/>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2</w:t>
            </w:r>
          </w:p>
        </w:tc>
        <w:tc>
          <w:tcPr>
            <w:tcW w:w="992" w:type="dxa"/>
            <w:gridSpan w:val="2"/>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3</w:t>
            </w:r>
          </w:p>
        </w:tc>
        <w:tc>
          <w:tcPr>
            <w:tcW w:w="1408" w:type="dxa"/>
            <w:gridSpan w:val="4"/>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4</w:t>
            </w:r>
          </w:p>
        </w:tc>
        <w:tc>
          <w:tcPr>
            <w:tcW w:w="1285" w:type="dxa"/>
            <w:gridSpan w:val="3"/>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5</w:t>
            </w:r>
          </w:p>
        </w:tc>
      </w:tr>
      <w:tr w:rsidR="00A70A9C" w:rsidRPr="002200E3" w:rsidTr="002F5637">
        <w:trPr>
          <w:trHeight w:val="468"/>
        </w:trPr>
        <w:tc>
          <w:tcPr>
            <w:tcW w:w="4678" w:type="dxa"/>
            <w:gridSpan w:val="7"/>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Broj prilagođenih trotoara, prelaza i stajališta</w:t>
            </w:r>
          </w:p>
        </w:tc>
        <w:tc>
          <w:tcPr>
            <w:tcW w:w="967" w:type="dxa"/>
            <w:gridSpan w:val="4"/>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 xml:space="preserve">Broj </w:t>
            </w:r>
          </w:p>
        </w:tc>
        <w:tc>
          <w:tcPr>
            <w:tcW w:w="2429" w:type="dxa"/>
            <w:gridSpan w:val="4"/>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Tehnička dokumentacija; građevinski dnevnici;</w:t>
            </w:r>
          </w:p>
        </w:tc>
        <w:tc>
          <w:tcPr>
            <w:tcW w:w="999" w:type="dxa"/>
            <w:gridSpan w:val="2"/>
          </w:tcPr>
          <w:p w:rsidR="0032112E" w:rsidRPr="00B0767C" w:rsidRDefault="004C286E" w:rsidP="002F3425">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0</w:t>
            </w:r>
          </w:p>
        </w:tc>
        <w:tc>
          <w:tcPr>
            <w:tcW w:w="997" w:type="dxa"/>
            <w:gridSpan w:val="2"/>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2</w:t>
            </w:r>
          </w:p>
        </w:tc>
        <w:tc>
          <w:tcPr>
            <w:tcW w:w="993" w:type="dxa"/>
            <w:gridSpan w:val="3"/>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2</w:t>
            </w:r>
          </w:p>
        </w:tc>
        <w:tc>
          <w:tcPr>
            <w:tcW w:w="992" w:type="dxa"/>
            <w:gridSpan w:val="2"/>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3</w:t>
            </w:r>
          </w:p>
        </w:tc>
        <w:tc>
          <w:tcPr>
            <w:tcW w:w="1408" w:type="dxa"/>
            <w:gridSpan w:val="4"/>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3</w:t>
            </w:r>
          </w:p>
        </w:tc>
        <w:tc>
          <w:tcPr>
            <w:tcW w:w="1285" w:type="dxa"/>
            <w:gridSpan w:val="3"/>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4</w:t>
            </w:r>
          </w:p>
        </w:tc>
      </w:tr>
      <w:tr w:rsidR="00A70A9C" w:rsidRPr="002200E3" w:rsidTr="002F5637">
        <w:trPr>
          <w:trHeight w:val="468"/>
        </w:trPr>
        <w:tc>
          <w:tcPr>
            <w:tcW w:w="4678" w:type="dxa"/>
            <w:gridSpan w:val="7"/>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Broj pristupačnih parking mesta uz javne objekte</w:t>
            </w:r>
          </w:p>
        </w:tc>
        <w:tc>
          <w:tcPr>
            <w:tcW w:w="967" w:type="dxa"/>
            <w:gridSpan w:val="4"/>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 xml:space="preserve">Broj </w:t>
            </w:r>
          </w:p>
        </w:tc>
        <w:tc>
          <w:tcPr>
            <w:tcW w:w="2429" w:type="dxa"/>
            <w:gridSpan w:val="4"/>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Registar javnih parking zona;</w:t>
            </w:r>
          </w:p>
        </w:tc>
        <w:tc>
          <w:tcPr>
            <w:tcW w:w="999" w:type="dxa"/>
            <w:gridSpan w:val="2"/>
          </w:tcPr>
          <w:p w:rsidR="0032112E" w:rsidRPr="00B0767C" w:rsidRDefault="004C286E" w:rsidP="002F3425">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0</w:t>
            </w:r>
          </w:p>
        </w:tc>
        <w:tc>
          <w:tcPr>
            <w:tcW w:w="997" w:type="dxa"/>
            <w:gridSpan w:val="2"/>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1</w:t>
            </w:r>
          </w:p>
        </w:tc>
        <w:tc>
          <w:tcPr>
            <w:tcW w:w="993" w:type="dxa"/>
            <w:gridSpan w:val="3"/>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2</w:t>
            </w:r>
          </w:p>
        </w:tc>
        <w:tc>
          <w:tcPr>
            <w:tcW w:w="992" w:type="dxa"/>
            <w:gridSpan w:val="2"/>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3</w:t>
            </w:r>
          </w:p>
        </w:tc>
        <w:tc>
          <w:tcPr>
            <w:tcW w:w="1408" w:type="dxa"/>
            <w:gridSpan w:val="4"/>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4</w:t>
            </w:r>
          </w:p>
        </w:tc>
        <w:tc>
          <w:tcPr>
            <w:tcW w:w="1285" w:type="dxa"/>
            <w:gridSpan w:val="3"/>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5</w:t>
            </w:r>
          </w:p>
        </w:tc>
      </w:tr>
      <w:tr w:rsidR="00A70A9C" w:rsidRPr="002200E3" w:rsidTr="002F5637">
        <w:trPr>
          <w:trHeight w:val="468"/>
        </w:trPr>
        <w:tc>
          <w:tcPr>
            <w:tcW w:w="4678" w:type="dxa"/>
            <w:gridSpan w:val="7"/>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 xml:space="preserve">Prihodi ostvareni od parkinga uz javne objekte na godišnjem nivou </w:t>
            </w:r>
          </w:p>
        </w:tc>
        <w:tc>
          <w:tcPr>
            <w:tcW w:w="967" w:type="dxa"/>
            <w:gridSpan w:val="4"/>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 xml:space="preserve">RSD </w:t>
            </w:r>
          </w:p>
        </w:tc>
        <w:tc>
          <w:tcPr>
            <w:tcW w:w="2429" w:type="dxa"/>
            <w:gridSpan w:val="4"/>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Finansijski izveštaji JP  za parking</w:t>
            </w:r>
          </w:p>
        </w:tc>
        <w:tc>
          <w:tcPr>
            <w:tcW w:w="999" w:type="dxa"/>
            <w:gridSpan w:val="2"/>
          </w:tcPr>
          <w:p w:rsidR="0032112E" w:rsidRPr="00B0767C" w:rsidRDefault="004C286E" w:rsidP="002F3425">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0</w:t>
            </w:r>
          </w:p>
        </w:tc>
        <w:tc>
          <w:tcPr>
            <w:tcW w:w="997" w:type="dxa"/>
            <w:gridSpan w:val="2"/>
            <w:vAlign w:val="center"/>
          </w:tcPr>
          <w:p w:rsidR="0032112E" w:rsidRPr="00B0767C" w:rsidRDefault="0032112E" w:rsidP="002F3425">
            <w:pPr>
              <w:pStyle w:val="NoSpacing"/>
              <w:rPr>
                <w:rFonts w:ascii="Open Sans" w:hAnsi="Open Sans" w:cs="Open Sans"/>
                <w:i/>
                <w:iCs/>
                <w:color w:val="000000" w:themeColor="text1"/>
                <w:sz w:val="16"/>
                <w:szCs w:val="16"/>
              </w:rPr>
            </w:pPr>
          </w:p>
        </w:tc>
        <w:tc>
          <w:tcPr>
            <w:tcW w:w="993" w:type="dxa"/>
            <w:gridSpan w:val="3"/>
            <w:vAlign w:val="center"/>
          </w:tcPr>
          <w:p w:rsidR="0032112E" w:rsidRPr="00B0767C" w:rsidRDefault="0032112E" w:rsidP="002F3425">
            <w:pPr>
              <w:pStyle w:val="NoSpacing"/>
              <w:rPr>
                <w:rFonts w:ascii="Open Sans" w:hAnsi="Open Sans" w:cs="Open Sans"/>
                <w:i/>
                <w:iCs/>
                <w:color w:val="000000" w:themeColor="text1"/>
                <w:sz w:val="16"/>
                <w:szCs w:val="16"/>
              </w:rPr>
            </w:pPr>
          </w:p>
        </w:tc>
        <w:tc>
          <w:tcPr>
            <w:tcW w:w="992" w:type="dxa"/>
            <w:gridSpan w:val="2"/>
            <w:vAlign w:val="center"/>
          </w:tcPr>
          <w:p w:rsidR="0032112E" w:rsidRPr="00B0767C" w:rsidRDefault="0032112E" w:rsidP="002F3425">
            <w:pPr>
              <w:pStyle w:val="NoSpacing"/>
              <w:rPr>
                <w:rFonts w:ascii="Open Sans" w:hAnsi="Open Sans" w:cs="Open Sans"/>
                <w:i/>
                <w:iCs/>
                <w:color w:val="000000" w:themeColor="text1"/>
                <w:sz w:val="16"/>
                <w:szCs w:val="16"/>
              </w:rPr>
            </w:pPr>
          </w:p>
        </w:tc>
        <w:tc>
          <w:tcPr>
            <w:tcW w:w="1408" w:type="dxa"/>
            <w:gridSpan w:val="4"/>
          </w:tcPr>
          <w:p w:rsidR="0032112E" w:rsidRPr="00B0767C" w:rsidRDefault="0032112E" w:rsidP="002F3425">
            <w:pPr>
              <w:pStyle w:val="NoSpacing"/>
              <w:rPr>
                <w:rFonts w:ascii="Open Sans" w:hAnsi="Open Sans" w:cs="Open Sans"/>
                <w:i/>
                <w:iCs/>
                <w:color w:val="000000" w:themeColor="text1"/>
                <w:sz w:val="16"/>
                <w:szCs w:val="16"/>
              </w:rPr>
            </w:pPr>
          </w:p>
        </w:tc>
        <w:tc>
          <w:tcPr>
            <w:tcW w:w="1285" w:type="dxa"/>
            <w:gridSpan w:val="3"/>
          </w:tcPr>
          <w:p w:rsidR="0032112E" w:rsidRPr="00B0767C" w:rsidRDefault="0032112E" w:rsidP="002F3425">
            <w:pPr>
              <w:pStyle w:val="NoSpacing"/>
              <w:rPr>
                <w:rFonts w:ascii="Open Sans" w:hAnsi="Open Sans" w:cs="Open Sans"/>
                <w:i/>
                <w:iCs/>
                <w:color w:val="000000" w:themeColor="text1"/>
                <w:sz w:val="16"/>
                <w:szCs w:val="16"/>
              </w:rPr>
            </w:pPr>
          </w:p>
        </w:tc>
      </w:tr>
      <w:tr w:rsidR="00A70A9C" w:rsidRPr="002200E3" w:rsidTr="002F5637">
        <w:trPr>
          <w:trHeight w:val="468"/>
        </w:trPr>
        <w:tc>
          <w:tcPr>
            <w:tcW w:w="4678" w:type="dxa"/>
            <w:gridSpan w:val="7"/>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 xml:space="preserve">Broj i lokacija zvučnih semafora na pešačkim prelazima </w:t>
            </w:r>
          </w:p>
        </w:tc>
        <w:tc>
          <w:tcPr>
            <w:tcW w:w="967" w:type="dxa"/>
            <w:gridSpan w:val="4"/>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 xml:space="preserve">Broj </w:t>
            </w:r>
          </w:p>
        </w:tc>
        <w:tc>
          <w:tcPr>
            <w:tcW w:w="2429" w:type="dxa"/>
            <w:gridSpan w:val="4"/>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 xml:space="preserve">Izveštaji Odeljenja za saobraćaj; evidencija GU </w:t>
            </w:r>
          </w:p>
        </w:tc>
        <w:tc>
          <w:tcPr>
            <w:tcW w:w="999" w:type="dxa"/>
            <w:gridSpan w:val="2"/>
          </w:tcPr>
          <w:p w:rsidR="0032112E" w:rsidRPr="00B0767C" w:rsidRDefault="004C286E" w:rsidP="002F3425">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0</w:t>
            </w:r>
          </w:p>
        </w:tc>
        <w:tc>
          <w:tcPr>
            <w:tcW w:w="997" w:type="dxa"/>
            <w:gridSpan w:val="2"/>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1</w:t>
            </w:r>
          </w:p>
        </w:tc>
        <w:tc>
          <w:tcPr>
            <w:tcW w:w="993" w:type="dxa"/>
            <w:gridSpan w:val="3"/>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2</w:t>
            </w:r>
          </w:p>
        </w:tc>
        <w:tc>
          <w:tcPr>
            <w:tcW w:w="992" w:type="dxa"/>
            <w:gridSpan w:val="2"/>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3</w:t>
            </w:r>
          </w:p>
        </w:tc>
        <w:tc>
          <w:tcPr>
            <w:tcW w:w="1408" w:type="dxa"/>
            <w:gridSpan w:val="4"/>
          </w:tcPr>
          <w:p w:rsidR="0032112E" w:rsidRPr="00B0767C" w:rsidRDefault="0032112E" w:rsidP="002F3425">
            <w:pPr>
              <w:pStyle w:val="NoSpacing"/>
              <w:rPr>
                <w:rFonts w:ascii="Open Sans" w:hAnsi="Open Sans" w:cs="Open Sans"/>
                <w:i/>
                <w:iCs/>
                <w:color w:val="000000" w:themeColor="text1"/>
                <w:sz w:val="16"/>
                <w:szCs w:val="16"/>
              </w:rPr>
            </w:pPr>
          </w:p>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4</w:t>
            </w:r>
          </w:p>
        </w:tc>
        <w:tc>
          <w:tcPr>
            <w:tcW w:w="1285" w:type="dxa"/>
            <w:gridSpan w:val="3"/>
          </w:tcPr>
          <w:p w:rsidR="0032112E" w:rsidRPr="00B0767C" w:rsidRDefault="0032112E" w:rsidP="002F3425">
            <w:pPr>
              <w:pStyle w:val="NoSpacing"/>
              <w:rPr>
                <w:rFonts w:ascii="Open Sans" w:hAnsi="Open Sans" w:cs="Open Sans"/>
                <w:i/>
                <w:iCs/>
                <w:color w:val="000000" w:themeColor="text1"/>
                <w:sz w:val="16"/>
                <w:szCs w:val="16"/>
              </w:rPr>
            </w:pPr>
          </w:p>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5</w:t>
            </w:r>
          </w:p>
        </w:tc>
      </w:tr>
      <w:tr w:rsidR="00A70A9C" w:rsidRPr="002200E3" w:rsidTr="002F5637">
        <w:trPr>
          <w:trHeight w:val="468"/>
        </w:trPr>
        <w:tc>
          <w:tcPr>
            <w:tcW w:w="4678" w:type="dxa"/>
            <w:gridSpan w:val="7"/>
            <w:vAlign w:val="center"/>
          </w:tcPr>
          <w:p w:rsidR="00F42B71" w:rsidRPr="00B0767C" w:rsidRDefault="0032112E" w:rsidP="002F3425">
            <w:pPr>
              <w:pStyle w:val="NoSpacing"/>
              <w:rPr>
                <w:rFonts w:ascii="Open Sans" w:hAnsi="Open Sans" w:cs="Open Sans"/>
                <w:i/>
                <w:iCs/>
                <w:sz w:val="16"/>
                <w:szCs w:val="16"/>
              </w:rPr>
            </w:pPr>
            <w:r w:rsidRPr="00B0767C">
              <w:rPr>
                <w:rFonts w:ascii="Open Sans" w:hAnsi="Open Sans" w:cs="Open Sans"/>
                <w:i/>
                <w:iCs/>
                <w:sz w:val="16"/>
                <w:szCs w:val="16"/>
              </w:rPr>
              <w:t>Broj urbanističkih planova sa ugrađenim pristupačnim standardim</w:t>
            </w:r>
          </w:p>
        </w:tc>
        <w:tc>
          <w:tcPr>
            <w:tcW w:w="967" w:type="dxa"/>
            <w:gridSpan w:val="4"/>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 xml:space="preserve">Broj </w:t>
            </w:r>
          </w:p>
        </w:tc>
        <w:tc>
          <w:tcPr>
            <w:tcW w:w="2429" w:type="dxa"/>
            <w:gridSpan w:val="4"/>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 xml:space="preserve">Planovi; Oduke o usvajanju planova </w:t>
            </w:r>
          </w:p>
        </w:tc>
        <w:tc>
          <w:tcPr>
            <w:tcW w:w="999" w:type="dxa"/>
            <w:gridSpan w:val="2"/>
          </w:tcPr>
          <w:p w:rsidR="0032112E" w:rsidRPr="00B0767C" w:rsidRDefault="004C286E" w:rsidP="002F3425">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0</w:t>
            </w:r>
          </w:p>
        </w:tc>
        <w:tc>
          <w:tcPr>
            <w:tcW w:w="997" w:type="dxa"/>
            <w:gridSpan w:val="2"/>
            <w:vAlign w:val="center"/>
          </w:tcPr>
          <w:p w:rsidR="0032112E" w:rsidRPr="00B0767C" w:rsidRDefault="0032112E" w:rsidP="002F3425">
            <w:pPr>
              <w:pStyle w:val="NoSpacing"/>
              <w:rPr>
                <w:rFonts w:ascii="Open Sans" w:hAnsi="Open Sans" w:cs="Open Sans"/>
                <w:i/>
                <w:iCs/>
                <w:color w:val="000000" w:themeColor="text1"/>
                <w:sz w:val="16"/>
                <w:szCs w:val="16"/>
              </w:rPr>
            </w:pPr>
          </w:p>
        </w:tc>
        <w:tc>
          <w:tcPr>
            <w:tcW w:w="993" w:type="dxa"/>
            <w:gridSpan w:val="3"/>
            <w:vAlign w:val="center"/>
          </w:tcPr>
          <w:p w:rsidR="0032112E" w:rsidRPr="00B0767C" w:rsidRDefault="0032112E" w:rsidP="002F3425">
            <w:pPr>
              <w:pStyle w:val="NoSpacing"/>
              <w:rPr>
                <w:rFonts w:ascii="Open Sans" w:hAnsi="Open Sans" w:cs="Open Sans"/>
                <w:i/>
                <w:iCs/>
                <w:color w:val="000000" w:themeColor="text1"/>
                <w:sz w:val="16"/>
                <w:szCs w:val="16"/>
              </w:rPr>
            </w:pPr>
          </w:p>
        </w:tc>
        <w:tc>
          <w:tcPr>
            <w:tcW w:w="992" w:type="dxa"/>
            <w:gridSpan w:val="2"/>
            <w:vAlign w:val="center"/>
          </w:tcPr>
          <w:p w:rsidR="0032112E" w:rsidRPr="00B0767C" w:rsidRDefault="0032112E" w:rsidP="002F3425">
            <w:pPr>
              <w:pStyle w:val="NoSpacing"/>
              <w:rPr>
                <w:rFonts w:ascii="Open Sans" w:hAnsi="Open Sans" w:cs="Open Sans"/>
                <w:i/>
                <w:iCs/>
                <w:color w:val="000000" w:themeColor="text1"/>
                <w:sz w:val="16"/>
                <w:szCs w:val="16"/>
              </w:rPr>
            </w:pPr>
          </w:p>
        </w:tc>
        <w:tc>
          <w:tcPr>
            <w:tcW w:w="1408" w:type="dxa"/>
            <w:gridSpan w:val="4"/>
          </w:tcPr>
          <w:p w:rsidR="0032112E" w:rsidRPr="00B0767C" w:rsidRDefault="0032112E" w:rsidP="002F3425">
            <w:pPr>
              <w:pStyle w:val="NoSpacing"/>
              <w:rPr>
                <w:rFonts w:ascii="Open Sans" w:hAnsi="Open Sans" w:cs="Open Sans"/>
                <w:i/>
                <w:iCs/>
                <w:color w:val="000000" w:themeColor="text1"/>
                <w:sz w:val="16"/>
                <w:szCs w:val="16"/>
              </w:rPr>
            </w:pPr>
          </w:p>
        </w:tc>
        <w:tc>
          <w:tcPr>
            <w:tcW w:w="1285" w:type="dxa"/>
            <w:gridSpan w:val="3"/>
          </w:tcPr>
          <w:p w:rsidR="0032112E" w:rsidRPr="00B0767C" w:rsidRDefault="0032112E" w:rsidP="002F3425">
            <w:pPr>
              <w:pStyle w:val="NoSpacing"/>
              <w:rPr>
                <w:rFonts w:ascii="Open Sans" w:hAnsi="Open Sans" w:cs="Open Sans"/>
                <w:i/>
                <w:iCs/>
                <w:color w:val="000000" w:themeColor="text1"/>
                <w:sz w:val="16"/>
                <w:szCs w:val="16"/>
              </w:rPr>
            </w:pPr>
          </w:p>
        </w:tc>
      </w:tr>
      <w:tr w:rsidR="0032112E" w:rsidRPr="00A70A9C"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534"/>
          <w:jc w:val="center"/>
        </w:trPr>
        <w:tc>
          <w:tcPr>
            <w:tcW w:w="3420"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B0767C" w:rsidRDefault="0032112E" w:rsidP="002F3425">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lastRenderedPageBreak/>
              <w:t>Naziv aktivnosti</w:t>
            </w:r>
          </w:p>
        </w:tc>
        <w:tc>
          <w:tcPr>
            <w:tcW w:w="1258" w:type="dxa"/>
            <w:gridSpan w:val="5"/>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B0767C" w:rsidRDefault="0032112E" w:rsidP="002F3425">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 xml:space="preserve">Koordinator aktivnosti </w:t>
            </w:r>
          </w:p>
        </w:tc>
        <w:tc>
          <w:tcPr>
            <w:tcW w:w="2416" w:type="dxa"/>
            <w:gridSpan w:val="7"/>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B0767C" w:rsidRDefault="0032112E" w:rsidP="002F3425">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 xml:space="preserve">Partneri </w:t>
            </w:r>
          </w:p>
        </w:tc>
        <w:tc>
          <w:tcPr>
            <w:tcW w:w="992"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B0767C" w:rsidRDefault="0032112E" w:rsidP="002F3425">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 xml:space="preserve">Period realizacije </w:t>
            </w:r>
          </w:p>
        </w:tc>
        <w:tc>
          <w:tcPr>
            <w:tcW w:w="987"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B0767C" w:rsidRDefault="0032112E" w:rsidP="002F3425">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Izvor fin.</w:t>
            </w:r>
          </w:p>
        </w:tc>
        <w:tc>
          <w:tcPr>
            <w:tcW w:w="997"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B0767C" w:rsidRDefault="0032112E" w:rsidP="002F3425">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 xml:space="preserve">Veza sa budžetom </w:t>
            </w:r>
          </w:p>
        </w:tc>
        <w:tc>
          <w:tcPr>
            <w:tcW w:w="4678" w:type="dxa"/>
            <w:gridSpan w:val="1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B0767C" w:rsidRDefault="0032112E" w:rsidP="002F3425">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Ukupno procenjena finansijska sredstva po izvorima finansiranja u 000 RSD</w:t>
            </w:r>
          </w:p>
        </w:tc>
      </w:tr>
      <w:tr w:rsidR="00A70A9C" w:rsidRPr="00A70A9C"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82"/>
          <w:jc w:val="center"/>
        </w:trPr>
        <w:tc>
          <w:tcPr>
            <w:tcW w:w="3420"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B0767C" w:rsidRDefault="0032112E" w:rsidP="002F3425">
            <w:pPr>
              <w:pStyle w:val="NoSpacing"/>
              <w:rPr>
                <w:rFonts w:ascii="Open Sans" w:hAnsi="Open Sans" w:cs="Open Sans"/>
                <w:i/>
                <w:iCs/>
                <w:color w:val="595959" w:themeColor="text1" w:themeTint="A6"/>
                <w:sz w:val="16"/>
                <w:szCs w:val="16"/>
              </w:rPr>
            </w:pPr>
          </w:p>
        </w:tc>
        <w:tc>
          <w:tcPr>
            <w:tcW w:w="1258"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B0767C" w:rsidRDefault="0032112E" w:rsidP="002F3425">
            <w:pPr>
              <w:pStyle w:val="NoSpacing"/>
              <w:rPr>
                <w:rFonts w:ascii="Open Sans" w:hAnsi="Open Sans" w:cs="Open Sans"/>
                <w:i/>
                <w:iCs/>
                <w:color w:val="595959" w:themeColor="text1" w:themeTint="A6"/>
                <w:sz w:val="16"/>
                <w:szCs w:val="16"/>
              </w:rPr>
            </w:pPr>
          </w:p>
        </w:tc>
        <w:tc>
          <w:tcPr>
            <w:tcW w:w="2416" w:type="dxa"/>
            <w:gridSpan w:val="7"/>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B0767C" w:rsidRDefault="0032112E" w:rsidP="002F3425">
            <w:pPr>
              <w:pStyle w:val="NoSpacing"/>
              <w:rPr>
                <w:rFonts w:ascii="Open Sans" w:hAnsi="Open Sans" w:cs="Open Sans"/>
                <w:i/>
                <w:iCs/>
                <w:color w:val="595959" w:themeColor="text1" w:themeTint="A6"/>
                <w:sz w:val="16"/>
                <w:szCs w:val="16"/>
              </w:rPr>
            </w:pPr>
          </w:p>
        </w:tc>
        <w:tc>
          <w:tcPr>
            <w:tcW w:w="992"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B0767C" w:rsidRDefault="0032112E" w:rsidP="002F3425">
            <w:pPr>
              <w:pStyle w:val="NoSpacing"/>
              <w:rPr>
                <w:rFonts w:ascii="Open Sans" w:hAnsi="Open Sans" w:cs="Open Sans"/>
                <w:i/>
                <w:iCs/>
                <w:color w:val="595959" w:themeColor="text1" w:themeTint="A6"/>
                <w:sz w:val="16"/>
                <w:szCs w:val="16"/>
              </w:rPr>
            </w:pPr>
          </w:p>
        </w:tc>
        <w:tc>
          <w:tcPr>
            <w:tcW w:w="987"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B0767C" w:rsidRDefault="0032112E" w:rsidP="002F3425">
            <w:pPr>
              <w:pStyle w:val="NoSpacing"/>
              <w:rPr>
                <w:rFonts w:ascii="Open Sans" w:hAnsi="Open Sans" w:cs="Open Sans"/>
                <w:i/>
                <w:iCs/>
                <w:color w:val="595959" w:themeColor="text1" w:themeTint="A6"/>
                <w:sz w:val="16"/>
                <w:szCs w:val="16"/>
              </w:rPr>
            </w:pPr>
          </w:p>
        </w:tc>
        <w:tc>
          <w:tcPr>
            <w:tcW w:w="997"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B0767C" w:rsidRDefault="0032112E" w:rsidP="002F3425">
            <w:pPr>
              <w:pStyle w:val="NoSpacing"/>
              <w:rPr>
                <w:rFonts w:ascii="Open Sans" w:hAnsi="Open Sans" w:cs="Open Sans"/>
                <w:i/>
                <w:iCs/>
                <w:color w:val="595959" w:themeColor="text1" w:themeTint="A6"/>
                <w:sz w:val="16"/>
                <w:szCs w:val="16"/>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B0767C" w:rsidRDefault="0032112E" w:rsidP="002F3425">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 xml:space="preserve">2026. </w:t>
            </w: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B0767C" w:rsidRDefault="0032112E" w:rsidP="002F3425">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2027.</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B0767C" w:rsidRDefault="0032112E" w:rsidP="002F3425">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2028.</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2112E" w:rsidRPr="00B0767C" w:rsidRDefault="0032112E" w:rsidP="002F3425">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2029.</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2112E" w:rsidRPr="00B0767C" w:rsidRDefault="0032112E" w:rsidP="002F3425">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2030.</w:t>
            </w:r>
          </w:p>
        </w:tc>
      </w:tr>
      <w:tr w:rsidR="000B63A4" w:rsidRPr="00A70A9C"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66"/>
          <w:jc w:val="center"/>
        </w:trPr>
        <w:tc>
          <w:tcPr>
            <w:tcW w:w="3420" w:type="dxa"/>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0B63A4" w:rsidRPr="00B0767C" w:rsidRDefault="000B63A4" w:rsidP="000B63A4">
            <w:pPr>
              <w:pStyle w:val="NoSpacing"/>
              <w:jc w:val="both"/>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1.2.1. Izrada i usvajanje Akcionog plana za pristupačnost javnih usluga, za period 2027-2030. god. sa prioritetnim lokacijama i rokovima a na osnovu nalaza i preporuka iz Izveštaja o socijalnom mapiranju iz 2024.godine</w:t>
            </w:r>
          </w:p>
        </w:tc>
        <w:tc>
          <w:tcPr>
            <w:tcW w:w="1258" w:type="dxa"/>
            <w:gridSpan w:val="5"/>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0B63A4" w:rsidRPr="00B0767C" w:rsidRDefault="000B63A4" w:rsidP="000B63A4">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 xml:space="preserve">Savet za unapređenje položaja OSI </w:t>
            </w:r>
          </w:p>
        </w:tc>
        <w:tc>
          <w:tcPr>
            <w:tcW w:w="2416" w:type="dxa"/>
            <w:gridSpan w:val="7"/>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0B63A4" w:rsidRPr="00B0767C" w:rsidRDefault="000B63A4" w:rsidP="000B63A4">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GU odeljenja za dr. delatnosti;   urbanizam,  finansije; JP; JU; Udruženja OSI</w:t>
            </w:r>
          </w:p>
        </w:tc>
        <w:tc>
          <w:tcPr>
            <w:tcW w:w="992" w:type="dxa"/>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0B63A4" w:rsidRPr="00B0767C" w:rsidRDefault="000B63A4" w:rsidP="000B63A4">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202</w:t>
            </w:r>
            <w:r>
              <w:rPr>
                <w:rFonts w:ascii="Open Sans" w:hAnsi="Open Sans" w:cs="Open Sans"/>
                <w:i/>
                <w:iCs/>
                <w:color w:val="595959" w:themeColor="text1" w:themeTint="A6"/>
                <w:sz w:val="16"/>
                <w:szCs w:val="16"/>
              </w:rPr>
              <w:t>7</w:t>
            </w: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0B63A4" w:rsidRPr="00B0767C" w:rsidRDefault="000B63A4" w:rsidP="000B63A4">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 xml:space="preserve">Budžet </w:t>
            </w:r>
            <w:r w:rsidR="00AB3D9D">
              <w:rPr>
                <w:rFonts w:ascii="Open Sans" w:hAnsi="Open Sans" w:cs="Open Sans"/>
                <w:i/>
                <w:iCs/>
                <w:color w:val="595959" w:themeColor="text1" w:themeTint="A6"/>
                <w:sz w:val="16"/>
                <w:szCs w:val="16"/>
              </w:rPr>
              <w:t xml:space="preserve">LS </w:t>
            </w:r>
          </w:p>
          <w:p w:rsidR="000B63A4" w:rsidRPr="00B0767C" w:rsidRDefault="000B63A4" w:rsidP="000B63A4">
            <w:pPr>
              <w:pStyle w:val="NoSpacing"/>
              <w:rPr>
                <w:rFonts w:ascii="Open Sans" w:hAnsi="Open Sans" w:cs="Open Sans"/>
                <w:i/>
                <w:iCs/>
                <w:color w:val="595959" w:themeColor="text1" w:themeTint="A6"/>
                <w:sz w:val="16"/>
                <w:szCs w:val="16"/>
              </w:rPr>
            </w:pP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0B63A4" w:rsidRPr="00B0767C" w:rsidRDefault="000B63A4" w:rsidP="000B63A4">
            <w:pPr>
              <w:pStyle w:val="NoSpacing"/>
              <w:rPr>
                <w:rFonts w:ascii="Open Sans" w:hAnsi="Open Sans" w:cs="Open Sans"/>
                <w:i/>
                <w:iCs/>
                <w:color w:val="595959" w:themeColor="text1" w:themeTint="A6"/>
                <w:sz w:val="15"/>
                <w:szCs w:val="15"/>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0B63A4" w:rsidRPr="00B0767C" w:rsidRDefault="00AB3D9D" w:rsidP="000B63A4">
            <w:pPr>
              <w:pStyle w:val="NoSpacing"/>
              <w:rPr>
                <w:rFonts w:ascii="Open Sans" w:hAnsi="Open Sans" w:cs="Open Sans"/>
                <w:bCs/>
                <w:i/>
                <w:iCs/>
                <w:color w:val="595959" w:themeColor="text1" w:themeTint="A6"/>
                <w:sz w:val="16"/>
                <w:szCs w:val="16"/>
              </w:rPr>
            </w:pPr>
            <w:r>
              <w:rPr>
                <w:rFonts w:ascii="Open Sans" w:hAnsi="Open Sans" w:cs="Open Sans"/>
                <w:bCs/>
                <w:i/>
                <w:iCs/>
                <w:color w:val="595959" w:themeColor="text1" w:themeTint="A6"/>
                <w:sz w:val="16"/>
                <w:szCs w:val="16"/>
              </w:rPr>
              <w:t>0</w:t>
            </w: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0B63A4" w:rsidRPr="00B0767C" w:rsidRDefault="000B63A4" w:rsidP="000B63A4">
            <w:pPr>
              <w:pStyle w:val="NoSpacing"/>
              <w:rPr>
                <w:rFonts w:ascii="Open Sans" w:hAnsi="Open Sans" w:cs="Open Sans"/>
                <w:bCs/>
                <w:i/>
                <w:iCs/>
                <w:color w:val="595959" w:themeColor="text1" w:themeTint="A6"/>
                <w:sz w:val="16"/>
                <w:szCs w:val="16"/>
              </w:rPr>
            </w:pPr>
            <w:r>
              <w:rPr>
                <w:rFonts w:ascii="Open Sans" w:hAnsi="Open Sans" w:cs="Open Sans"/>
                <w:bCs/>
                <w:i/>
                <w:iCs/>
                <w:color w:val="595959" w:themeColor="text1" w:themeTint="A6"/>
                <w:sz w:val="16"/>
                <w:szCs w:val="16"/>
              </w:rPr>
              <w:t xml:space="preserve">Redovni poslovi </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0B63A4" w:rsidRPr="00B0767C" w:rsidRDefault="000B63A4" w:rsidP="000B63A4">
            <w:pPr>
              <w:pStyle w:val="NoSpacing"/>
              <w:rPr>
                <w:rFonts w:ascii="Open Sans" w:hAnsi="Open Sans" w:cs="Open Sans"/>
                <w:bCs/>
                <w:i/>
                <w:iCs/>
                <w:color w:val="595959" w:themeColor="text1" w:themeTint="A6"/>
                <w:sz w:val="16"/>
                <w:szCs w:val="16"/>
              </w:rPr>
            </w:pPr>
            <w:r>
              <w:rPr>
                <w:rFonts w:ascii="Open Sans" w:hAnsi="Open Sans" w:cs="Open Sans"/>
                <w:bCs/>
                <w:i/>
                <w:iCs/>
                <w:color w:val="595959" w:themeColor="text1" w:themeTint="A6"/>
                <w:sz w:val="16"/>
                <w:szCs w:val="16"/>
              </w:rPr>
              <w:t>Redovni poslovi</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0B63A4" w:rsidRPr="00B0767C" w:rsidRDefault="000B63A4" w:rsidP="000B63A4">
            <w:pPr>
              <w:pStyle w:val="NoSpacing"/>
              <w:rPr>
                <w:rFonts w:ascii="Open Sans" w:hAnsi="Open Sans" w:cs="Open Sans"/>
                <w:bCs/>
                <w:i/>
                <w:iCs/>
                <w:color w:val="595959" w:themeColor="text1" w:themeTint="A6"/>
                <w:sz w:val="16"/>
                <w:szCs w:val="16"/>
              </w:rPr>
            </w:pPr>
            <w:r w:rsidRPr="00CB4928">
              <w:rPr>
                <w:rFonts w:ascii="Open Sans" w:hAnsi="Open Sans" w:cs="Open Sans"/>
                <w:bCs/>
                <w:i/>
                <w:iCs/>
                <w:color w:val="595959" w:themeColor="text1" w:themeTint="A6"/>
                <w:sz w:val="16"/>
                <w:szCs w:val="16"/>
              </w:rPr>
              <w:t xml:space="preserve">Redovni poslovi </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0B63A4" w:rsidRPr="00B0767C" w:rsidRDefault="000B63A4" w:rsidP="000B63A4">
            <w:pPr>
              <w:pStyle w:val="NoSpacing"/>
              <w:rPr>
                <w:rFonts w:ascii="Open Sans" w:hAnsi="Open Sans" w:cs="Open Sans"/>
                <w:bCs/>
                <w:i/>
                <w:iCs/>
                <w:color w:val="595959" w:themeColor="text1" w:themeTint="A6"/>
                <w:sz w:val="16"/>
                <w:szCs w:val="16"/>
              </w:rPr>
            </w:pPr>
            <w:r w:rsidRPr="00CB4928">
              <w:rPr>
                <w:rFonts w:ascii="Open Sans" w:hAnsi="Open Sans" w:cs="Open Sans"/>
                <w:bCs/>
                <w:i/>
                <w:iCs/>
                <w:color w:val="595959" w:themeColor="text1" w:themeTint="A6"/>
                <w:sz w:val="16"/>
                <w:szCs w:val="16"/>
              </w:rPr>
              <w:t xml:space="preserve">Redovni poslovi </w:t>
            </w:r>
          </w:p>
        </w:tc>
      </w:tr>
      <w:tr w:rsidR="00AB3D9D" w:rsidRPr="00A70A9C"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688"/>
          <w:jc w:val="center"/>
        </w:trPr>
        <w:tc>
          <w:tcPr>
            <w:tcW w:w="3420" w:type="dxa"/>
            <w:gridSpan w:val="2"/>
            <w:vMerge/>
            <w:tcBorders>
              <w:left w:val="dashSmallGap" w:sz="4" w:space="0" w:color="auto"/>
              <w:right w:val="dashSmallGap" w:sz="4" w:space="0" w:color="auto"/>
            </w:tcBorders>
            <w:shd w:val="clear" w:color="auto" w:fill="FFFFFF" w:themeFill="background1"/>
            <w:vAlign w:val="center"/>
          </w:tcPr>
          <w:p w:rsidR="00AB3D9D" w:rsidRPr="00B0767C" w:rsidRDefault="00AB3D9D" w:rsidP="00AB3D9D">
            <w:pPr>
              <w:pStyle w:val="NoSpacing"/>
              <w:jc w:val="both"/>
              <w:rPr>
                <w:rFonts w:ascii="Open Sans" w:hAnsi="Open Sans" w:cs="Open Sans"/>
                <w:i/>
                <w:iCs/>
                <w:color w:val="595959" w:themeColor="text1" w:themeTint="A6"/>
                <w:sz w:val="16"/>
                <w:szCs w:val="16"/>
              </w:rPr>
            </w:pPr>
          </w:p>
        </w:tc>
        <w:tc>
          <w:tcPr>
            <w:tcW w:w="1258" w:type="dxa"/>
            <w:gridSpan w:val="5"/>
            <w:vMerge/>
            <w:tcBorders>
              <w:left w:val="dashSmallGap" w:sz="4" w:space="0" w:color="auto"/>
              <w:right w:val="dashSmallGap" w:sz="4" w:space="0" w:color="auto"/>
            </w:tcBorders>
            <w:shd w:val="clear" w:color="auto" w:fill="FFFFFF" w:themeFill="background1"/>
            <w:vAlign w:val="center"/>
          </w:tcPr>
          <w:p w:rsidR="00AB3D9D" w:rsidRPr="00B0767C" w:rsidRDefault="00AB3D9D" w:rsidP="00AB3D9D">
            <w:pPr>
              <w:pStyle w:val="NoSpacing"/>
              <w:rPr>
                <w:rFonts w:ascii="Open Sans" w:hAnsi="Open Sans" w:cs="Open Sans"/>
                <w:i/>
                <w:iCs/>
                <w:color w:val="595959" w:themeColor="text1" w:themeTint="A6"/>
                <w:sz w:val="16"/>
                <w:szCs w:val="16"/>
              </w:rPr>
            </w:pPr>
          </w:p>
        </w:tc>
        <w:tc>
          <w:tcPr>
            <w:tcW w:w="2416" w:type="dxa"/>
            <w:gridSpan w:val="7"/>
            <w:vMerge/>
            <w:tcBorders>
              <w:left w:val="dashSmallGap" w:sz="4" w:space="0" w:color="auto"/>
              <w:right w:val="dashSmallGap" w:sz="4" w:space="0" w:color="auto"/>
            </w:tcBorders>
            <w:shd w:val="clear" w:color="auto" w:fill="FFFFFF" w:themeFill="background1"/>
            <w:vAlign w:val="center"/>
          </w:tcPr>
          <w:p w:rsidR="00AB3D9D" w:rsidRPr="00B0767C" w:rsidRDefault="00AB3D9D" w:rsidP="00AB3D9D">
            <w:pPr>
              <w:pStyle w:val="NoSpacing"/>
              <w:rPr>
                <w:rFonts w:ascii="Open Sans" w:hAnsi="Open Sans" w:cs="Open Sans"/>
                <w:i/>
                <w:iCs/>
                <w:color w:val="595959" w:themeColor="text1" w:themeTint="A6"/>
                <w:sz w:val="16"/>
                <w:szCs w:val="16"/>
              </w:rPr>
            </w:pPr>
          </w:p>
        </w:tc>
        <w:tc>
          <w:tcPr>
            <w:tcW w:w="992" w:type="dxa"/>
            <w:gridSpan w:val="2"/>
            <w:vMerge/>
            <w:tcBorders>
              <w:left w:val="dashSmallGap" w:sz="4" w:space="0" w:color="auto"/>
              <w:right w:val="dashSmallGap" w:sz="4" w:space="0" w:color="auto"/>
            </w:tcBorders>
            <w:shd w:val="clear" w:color="auto" w:fill="FFFFFF" w:themeFill="background1"/>
            <w:vAlign w:val="center"/>
          </w:tcPr>
          <w:p w:rsidR="00AB3D9D" w:rsidRPr="00B0767C" w:rsidRDefault="00AB3D9D" w:rsidP="00AB3D9D">
            <w:pPr>
              <w:pStyle w:val="NoSpacing"/>
              <w:rPr>
                <w:rFonts w:ascii="Open Sans" w:hAnsi="Open Sans" w:cs="Open Sans"/>
                <w:i/>
                <w:iCs/>
                <w:color w:val="595959" w:themeColor="text1" w:themeTint="A6"/>
                <w:sz w:val="16"/>
                <w:szCs w:val="16"/>
              </w:rPr>
            </w:pP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B3D9D" w:rsidRPr="00B0767C" w:rsidRDefault="00AB3D9D" w:rsidP="00AB3D9D">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 xml:space="preserve">Budžet RS </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B3D9D" w:rsidRPr="00B0767C" w:rsidRDefault="00AB3D9D" w:rsidP="00AB3D9D">
            <w:pPr>
              <w:pStyle w:val="NoSpacing"/>
              <w:rPr>
                <w:rFonts w:ascii="Open Sans" w:hAnsi="Open Sans" w:cs="Open Sans"/>
                <w:i/>
                <w:iCs/>
                <w:color w:val="595959" w:themeColor="text1" w:themeTint="A6"/>
                <w:sz w:val="15"/>
                <w:szCs w:val="15"/>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B3D9D" w:rsidRPr="00B0767C" w:rsidRDefault="00AB3D9D" w:rsidP="00AB3D9D">
            <w:pPr>
              <w:pStyle w:val="NoSpacing"/>
              <w:rPr>
                <w:rFonts w:ascii="Open Sans" w:hAnsi="Open Sans" w:cs="Open Sans"/>
                <w:bCs/>
                <w:i/>
                <w:iCs/>
                <w:color w:val="595959" w:themeColor="text1" w:themeTint="A6"/>
                <w:sz w:val="16"/>
                <w:szCs w:val="16"/>
              </w:rPr>
            </w:pP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B3D9D" w:rsidRPr="00B0767C" w:rsidRDefault="00AB3D9D" w:rsidP="00AB3D9D">
            <w:pPr>
              <w:pStyle w:val="NoSpacing"/>
              <w:rPr>
                <w:rFonts w:ascii="Open Sans" w:hAnsi="Open Sans" w:cs="Open Sans"/>
                <w:bCs/>
                <w:i/>
                <w:iCs/>
                <w:color w:val="595959" w:themeColor="text1" w:themeTint="A6"/>
                <w:sz w:val="16"/>
                <w:szCs w:val="16"/>
              </w:rPr>
            </w:pPr>
            <w:r w:rsidRPr="00D071C8">
              <w:rPr>
                <w:rFonts w:ascii="Open Sans" w:hAnsi="Open Sans" w:cs="Open Sans"/>
                <w:bCs/>
                <w:i/>
                <w:iCs/>
                <w:color w:val="595959" w:themeColor="text1" w:themeTint="A6"/>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B3D9D" w:rsidRPr="00B0767C" w:rsidRDefault="00AB3D9D" w:rsidP="00AB3D9D">
            <w:pPr>
              <w:pStyle w:val="NoSpacing"/>
              <w:rPr>
                <w:rFonts w:ascii="Open Sans" w:hAnsi="Open Sans" w:cs="Open Sans"/>
                <w:bCs/>
                <w:i/>
                <w:iCs/>
                <w:color w:val="595959" w:themeColor="text1" w:themeTint="A6"/>
                <w:sz w:val="16"/>
                <w:szCs w:val="16"/>
              </w:rPr>
            </w:pPr>
            <w:r w:rsidRPr="00D071C8">
              <w:rPr>
                <w:rFonts w:ascii="Open Sans" w:hAnsi="Open Sans" w:cs="Open Sans"/>
                <w:bCs/>
                <w:i/>
                <w:iCs/>
                <w:color w:val="595959" w:themeColor="text1" w:themeTint="A6"/>
                <w:sz w:val="16"/>
                <w:szCs w:val="16"/>
              </w:rPr>
              <w:t>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B3D9D" w:rsidRPr="00B0767C" w:rsidRDefault="00AB3D9D" w:rsidP="00AB3D9D">
            <w:pPr>
              <w:pStyle w:val="NoSpacing"/>
              <w:rPr>
                <w:rFonts w:ascii="Open Sans" w:hAnsi="Open Sans" w:cs="Open Sans"/>
                <w:bCs/>
                <w:i/>
                <w:iCs/>
                <w:color w:val="595959" w:themeColor="text1" w:themeTint="A6"/>
                <w:sz w:val="16"/>
                <w:szCs w:val="16"/>
              </w:rPr>
            </w:pPr>
            <w:r w:rsidRPr="00D071C8">
              <w:rPr>
                <w:rFonts w:ascii="Open Sans" w:hAnsi="Open Sans" w:cs="Open Sans"/>
                <w:bCs/>
                <w:i/>
                <w:iCs/>
                <w:color w:val="595959" w:themeColor="text1" w:themeTint="A6"/>
                <w:sz w:val="16"/>
                <w:szCs w:val="16"/>
              </w:rPr>
              <w:t>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B3D9D" w:rsidRPr="00B0767C" w:rsidRDefault="00AB3D9D" w:rsidP="00AB3D9D">
            <w:pPr>
              <w:pStyle w:val="NoSpacing"/>
              <w:rPr>
                <w:rFonts w:ascii="Open Sans" w:hAnsi="Open Sans" w:cs="Open Sans"/>
                <w:bCs/>
                <w:i/>
                <w:iCs/>
                <w:color w:val="595959" w:themeColor="text1" w:themeTint="A6"/>
                <w:sz w:val="16"/>
                <w:szCs w:val="16"/>
              </w:rPr>
            </w:pPr>
            <w:r w:rsidRPr="00D071C8">
              <w:rPr>
                <w:rFonts w:ascii="Open Sans" w:hAnsi="Open Sans" w:cs="Open Sans"/>
                <w:bCs/>
                <w:i/>
                <w:iCs/>
                <w:color w:val="595959" w:themeColor="text1" w:themeTint="A6"/>
                <w:sz w:val="16"/>
                <w:szCs w:val="16"/>
              </w:rPr>
              <w:t>0</w:t>
            </w:r>
          </w:p>
        </w:tc>
      </w:tr>
      <w:tr w:rsidR="00AB3D9D" w:rsidRPr="00A70A9C"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47"/>
          <w:jc w:val="center"/>
        </w:trPr>
        <w:tc>
          <w:tcPr>
            <w:tcW w:w="3420"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AB3D9D" w:rsidRPr="00B0767C" w:rsidRDefault="00AB3D9D" w:rsidP="00AB3D9D">
            <w:pPr>
              <w:pStyle w:val="NoSpacing"/>
              <w:jc w:val="both"/>
              <w:rPr>
                <w:rFonts w:ascii="Open Sans" w:hAnsi="Open Sans" w:cs="Open Sans"/>
                <w:i/>
                <w:iCs/>
                <w:color w:val="595959" w:themeColor="text1" w:themeTint="A6"/>
                <w:sz w:val="16"/>
                <w:szCs w:val="16"/>
              </w:rPr>
            </w:pPr>
          </w:p>
        </w:tc>
        <w:tc>
          <w:tcPr>
            <w:tcW w:w="1258"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AB3D9D" w:rsidRPr="00B0767C" w:rsidRDefault="00AB3D9D" w:rsidP="00AB3D9D">
            <w:pPr>
              <w:pStyle w:val="NoSpacing"/>
              <w:rPr>
                <w:rFonts w:ascii="Open Sans" w:hAnsi="Open Sans" w:cs="Open Sans"/>
                <w:i/>
                <w:iCs/>
                <w:color w:val="595959" w:themeColor="text1" w:themeTint="A6"/>
                <w:sz w:val="16"/>
                <w:szCs w:val="16"/>
              </w:rPr>
            </w:pPr>
          </w:p>
        </w:tc>
        <w:tc>
          <w:tcPr>
            <w:tcW w:w="2416" w:type="dxa"/>
            <w:gridSpan w:val="7"/>
            <w:vMerge/>
            <w:tcBorders>
              <w:left w:val="dashSmallGap" w:sz="4" w:space="0" w:color="auto"/>
              <w:bottom w:val="dashSmallGap" w:sz="4" w:space="0" w:color="auto"/>
              <w:right w:val="dashSmallGap" w:sz="4" w:space="0" w:color="auto"/>
            </w:tcBorders>
            <w:shd w:val="clear" w:color="auto" w:fill="FFFFFF" w:themeFill="background1"/>
            <w:vAlign w:val="center"/>
          </w:tcPr>
          <w:p w:rsidR="00AB3D9D" w:rsidRPr="00B0767C" w:rsidRDefault="00AB3D9D" w:rsidP="00AB3D9D">
            <w:pPr>
              <w:pStyle w:val="NoSpacing"/>
              <w:rPr>
                <w:rFonts w:ascii="Open Sans" w:hAnsi="Open Sans" w:cs="Open Sans"/>
                <w:i/>
                <w:iCs/>
                <w:color w:val="595959" w:themeColor="text1" w:themeTint="A6"/>
                <w:sz w:val="16"/>
                <w:szCs w:val="16"/>
              </w:rPr>
            </w:pPr>
          </w:p>
        </w:tc>
        <w:tc>
          <w:tcPr>
            <w:tcW w:w="992"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AB3D9D" w:rsidRPr="00B0767C" w:rsidRDefault="00AB3D9D" w:rsidP="00AB3D9D">
            <w:pPr>
              <w:pStyle w:val="NoSpacing"/>
              <w:rPr>
                <w:rFonts w:ascii="Open Sans" w:hAnsi="Open Sans" w:cs="Open Sans"/>
                <w:i/>
                <w:iCs/>
                <w:color w:val="595959" w:themeColor="text1" w:themeTint="A6"/>
                <w:sz w:val="16"/>
                <w:szCs w:val="16"/>
              </w:rPr>
            </w:pP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AB3D9D" w:rsidRPr="00B0767C" w:rsidRDefault="00AB3D9D" w:rsidP="00AB3D9D">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 xml:space="preserve">Eksterni </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AB3D9D" w:rsidRPr="00B0767C" w:rsidRDefault="00AB3D9D" w:rsidP="00AB3D9D">
            <w:pPr>
              <w:pStyle w:val="NoSpacing"/>
              <w:rPr>
                <w:rFonts w:ascii="Open Sans" w:hAnsi="Open Sans" w:cs="Open Sans"/>
                <w:i/>
                <w:iCs/>
                <w:color w:val="595959" w:themeColor="text1" w:themeTint="A6"/>
                <w:sz w:val="15"/>
                <w:szCs w:val="15"/>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AB3D9D" w:rsidRPr="00B0767C" w:rsidRDefault="00AB3D9D" w:rsidP="00AB3D9D">
            <w:pPr>
              <w:pStyle w:val="NoSpacing"/>
              <w:rPr>
                <w:rFonts w:ascii="Open Sans" w:hAnsi="Open Sans" w:cs="Open Sans"/>
                <w:bCs/>
                <w:i/>
                <w:iCs/>
                <w:color w:val="595959" w:themeColor="text1" w:themeTint="A6"/>
                <w:sz w:val="16"/>
                <w:szCs w:val="16"/>
              </w:rPr>
            </w:pP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AB3D9D" w:rsidRPr="00B0767C" w:rsidRDefault="00AB3D9D" w:rsidP="00AB3D9D">
            <w:pPr>
              <w:pStyle w:val="NoSpacing"/>
              <w:rPr>
                <w:rFonts w:ascii="Open Sans" w:hAnsi="Open Sans" w:cs="Open Sans"/>
                <w:bCs/>
                <w:i/>
                <w:iCs/>
                <w:color w:val="595959" w:themeColor="text1" w:themeTint="A6"/>
                <w:sz w:val="16"/>
                <w:szCs w:val="16"/>
              </w:rPr>
            </w:pPr>
            <w:r w:rsidRPr="00B0767C">
              <w:rPr>
                <w:rFonts w:ascii="Open Sans" w:hAnsi="Open Sans" w:cs="Open Sans"/>
                <w:bCs/>
                <w:i/>
                <w:iCs/>
                <w:color w:val="595959" w:themeColor="text1" w:themeTint="A6"/>
                <w:sz w:val="16"/>
                <w:szCs w:val="16"/>
              </w:rPr>
              <w:t>500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AB3D9D" w:rsidRPr="00B0767C" w:rsidRDefault="00AB3D9D" w:rsidP="00AB3D9D">
            <w:pPr>
              <w:pStyle w:val="NoSpacing"/>
              <w:rPr>
                <w:rFonts w:ascii="Open Sans" w:hAnsi="Open Sans" w:cs="Open Sans"/>
                <w:bCs/>
                <w:i/>
                <w:iCs/>
                <w:color w:val="595959" w:themeColor="text1" w:themeTint="A6"/>
                <w:sz w:val="16"/>
                <w:szCs w:val="16"/>
              </w:rPr>
            </w:pPr>
            <w:r w:rsidRPr="00B0767C">
              <w:rPr>
                <w:rFonts w:ascii="Open Sans" w:hAnsi="Open Sans" w:cs="Open Sans"/>
                <w:bCs/>
                <w:i/>
                <w:iCs/>
                <w:color w:val="595959" w:themeColor="text1" w:themeTint="A6"/>
                <w:sz w:val="16"/>
                <w:szCs w:val="16"/>
              </w:rPr>
              <w:t>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tcPr>
          <w:p w:rsidR="00AB3D9D" w:rsidRPr="00B0767C" w:rsidRDefault="00AB3D9D" w:rsidP="00AB3D9D">
            <w:pPr>
              <w:pStyle w:val="NoSpacing"/>
              <w:rPr>
                <w:rFonts w:ascii="Open Sans" w:hAnsi="Open Sans" w:cs="Open Sans"/>
                <w:bCs/>
                <w:i/>
                <w:iCs/>
                <w:color w:val="595959" w:themeColor="text1" w:themeTint="A6"/>
                <w:sz w:val="16"/>
                <w:szCs w:val="16"/>
              </w:rPr>
            </w:pPr>
            <w:r w:rsidRPr="0004750A">
              <w:rPr>
                <w:rFonts w:ascii="Open Sans" w:hAnsi="Open Sans" w:cs="Open Sans"/>
                <w:bCs/>
                <w:i/>
                <w:iCs/>
                <w:color w:val="595959" w:themeColor="text1" w:themeTint="A6"/>
                <w:sz w:val="16"/>
                <w:szCs w:val="16"/>
              </w:rPr>
              <w:t>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tcPr>
          <w:p w:rsidR="00AB3D9D" w:rsidRPr="00B0767C" w:rsidRDefault="00AB3D9D" w:rsidP="00AB3D9D">
            <w:pPr>
              <w:pStyle w:val="NoSpacing"/>
              <w:rPr>
                <w:rFonts w:ascii="Open Sans" w:hAnsi="Open Sans" w:cs="Open Sans"/>
                <w:bCs/>
                <w:i/>
                <w:iCs/>
                <w:color w:val="595959" w:themeColor="text1" w:themeTint="A6"/>
                <w:sz w:val="16"/>
                <w:szCs w:val="16"/>
              </w:rPr>
            </w:pPr>
            <w:r w:rsidRPr="0004750A">
              <w:rPr>
                <w:rFonts w:ascii="Open Sans" w:hAnsi="Open Sans" w:cs="Open Sans"/>
                <w:bCs/>
                <w:i/>
                <w:iCs/>
                <w:color w:val="595959" w:themeColor="text1" w:themeTint="A6"/>
                <w:sz w:val="16"/>
                <w:szCs w:val="16"/>
              </w:rPr>
              <w:t>0</w:t>
            </w:r>
          </w:p>
        </w:tc>
      </w:tr>
      <w:tr w:rsidR="00AB3D9D" w:rsidRPr="00A70A9C"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47"/>
          <w:jc w:val="center"/>
        </w:trPr>
        <w:tc>
          <w:tcPr>
            <w:tcW w:w="3420" w:type="dxa"/>
            <w:gridSpan w:val="2"/>
            <w:vMerge w:val="restart"/>
            <w:tcBorders>
              <w:left w:val="dashSmallGap" w:sz="4" w:space="0" w:color="auto"/>
              <w:right w:val="dashSmallGap" w:sz="4" w:space="0" w:color="auto"/>
            </w:tcBorders>
            <w:shd w:val="clear" w:color="auto" w:fill="FFFFFF" w:themeFill="background1"/>
            <w:vAlign w:val="center"/>
          </w:tcPr>
          <w:p w:rsidR="00AB3D9D" w:rsidRPr="00B0767C" w:rsidRDefault="00AB3D9D" w:rsidP="00AB3D9D">
            <w:pPr>
              <w:pStyle w:val="NoSpacing"/>
              <w:jc w:val="both"/>
              <w:rPr>
                <w:rFonts w:ascii="Open Sans" w:hAnsi="Open Sans" w:cs="Open Sans"/>
                <w:i/>
                <w:iCs/>
                <w:color w:val="595959" w:themeColor="text1" w:themeTint="A6"/>
                <w:sz w:val="16"/>
                <w:szCs w:val="16"/>
              </w:rPr>
            </w:pPr>
            <w:r w:rsidRPr="00FC51BD">
              <w:rPr>
                <w:rFonts w:ascii="Open Sans" w:hAnsi="Open Sans" w:cs="Open Sans"/>
                <w:i/>
                <w:iCs/>
                <w:color w:val="595959" w:themeColor="text1" w:themeTint="A6"/>
                <w:sz w:val="16"/>
                <w:szCs w:val="16"/>
              </w:rPr>
              <w:t>1.2.2. Obezbeđivanje pristupačnosti Gradske uprave osobama sa invaliditetom i osobama sa ograničenom pokretljivošću –</w:t>
            </w:r>
            <w:r>
              <w:rPr>
                <w:rFonts w:ascii="Open Sans" w:hAnsi="Open Sans" w:cs="Open Sans"/>
                <w:i/>
                <w:iCs/>
                <w:color w:val="595959" w:themeColor="text1" w:themeTint="A6"/>
                <w:sz w:val="16"/>
                <w:szCs w:val="16"/>
              </w:rPr>
              <w:t xml:space="preserve"> izgradnja 2 lifta</w:t>
            </w:r>
          </w:p>
        </w:tc>
        <w:tc>
          <w:tcPr>
            <w:tcW w:w="1258" w:type="dxa"/>
            <w:gridSpan w:val="5"/>
            <w:vMerge w:val="restart"/>
            <w:tcBorders>
              <w:left w:val="dashSmallGap" w:sz="4" w:space="0" w:color="auto"/>
              <w:right w:val="dashSmallGap" w:sz="4" w:space="0" w:color="auto"/>
            </w:tcBorders>
            <w:shd w:val="clear" w:color="auto" w:fill="FFFFFF" w:themeFill="background1"/>
            <w:vAlign w:val="center"/>
          </w:tcPr>
          <w:p w:rsidR="00AB3D9D" w:rsidRPr="00B0767C" w:rsidRDefault="00AB3D9D" w:rsidP="00AB3D9D">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 xml:space="preserve">GU odeljenje za urbanizam </w:t>
            </w:r>
          </w:p>
        </w:tc>
        <w:tc>
          <w:tcPr>
            <w:tcW w:w="2416" w:type="dxa"/>
            <w:gridSpan w:val="7"/>
            <w:vMerge w:val="restart"/>
            <w:tcBorders>
              <w:left w:val="dashSmallGap" w:sz="4" w:space="0" w:color="auto"/>
              <w:right w:val="dashSmallGap" w:sz="4" w:space="0" w:color="auto"/>
            </w:tcBorders>
            <w:shd w:val="clear" w:color="auto" w:fill="FFFFFF" w:themeFill="background1"/>
            <w:vAlign w:val="center"/>
          </w:tcPr>
          <w:p w:rsidR="00AB3D9D" w:rsidRDefault="00AB3D9D" w:rsidP="00AB3D9D">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 xml:space="preserve">GU Odeljenje za društvene delatnosti </w:t>
            </w:r>
          </w:p>
          <w:p w:rsidR="00AB3D9D" w:rsidRPr="00B0767C" w:rsidRDefault="00AB3D9D" w:rsidP="00AB3D9D">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 xml:space="preserve">Međunarodni partneri </w:t>
            </w:r>
          </w:p>
        </w:tc>
        <w:tc>
          <w:tcPr>
            <w:tcW w:w="992" w:type="dxa"/>
            <w:gridSpan w:val="2"/>
            <w:vMerge w:val="restart"/>
            <w:tcBorders>
              <w:left w:val="dashSmallGap" w:sz="4" w:space="0" w:color="auto"/>
              <w:right w:val="dashSmallGap" w:sz="4" w:space="0" w:color="auto"/>
            </w:tcBorders>
            <w:shd w:val="clear" w:color="auto" w:fill="FFFFFF" w:themeFill="background1"/>
            <w:vAlign w:val="center"/>
          </w:tcPr>
          <w:p w:rsidR="00AB3D9D" w:rsidRPr="00B0767C" w:rsidRDefault="00AB3D9D" w:rsidP="00AB3D9D">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2026-2027</w:t>
            </w: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B3D9D" w:rsidRPr="00B0767C" w:rsidRDefault="00AB3D9D" w:rsidP="00AB3D9D">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 xml:space="preserve">Budžet </w:t>
            </w:r>
            <w:r>
              <w:rPr>
                <w:rFonts w:ascii="Open Sans" w:hAnsi="Open Sans" w:cs="Open Sans"/>
                <w:i/>
                <w:iCs/>
                <w:color w:val="595959" w:themeColor="text1" w:themeTint="A6"/>
                <w:sz w:val="16"/>
                <w:szCs w:val="16"/>
              </w:rPr>
              <w:t>LS</w:t>
            </w:r>
          </w:p>
          <w:p w:rsidR="00AB3D9D" w:rsidRPr="00B0767C" w:rsidRDefault="00AB3D9D" w:rsidP="00AB3D9D">
            <w:pPr>
              <w:pStyle w:val="NoSpacing"/>
              <w:rPr>
                <w:rFonts w:ascii="Open Sans" w:hAnsi="Open Sans" w:cs="Open Sans"/>
                <w:i/>
                <w:iCs/>
                <w:color w:val="595959" w:themeColor="text1" w:themeTint="A6"/>
                <w:sz w:val="16"/>
                <w:szCs w:val="16"/>
              </w:rPr>
            </w:pP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B3D9D" w:rsidRPr="00B0767C" w:rsidRDefault="00AB3D9D" w:rsidP="00AB3D9D">
            <w:pPr>
              <w:pStyle w:val="NoSpacing"/>
              <w:rPr>
                <w:rFonts w:ascii="Open Sans" w:hAnsi="Open Sans" w:cs="Open Sans"/>
                <w:i/>
                <w:iCs/>
                <w:color w:val="595959" w:themeColor="text1" w:themeTint="A6"/>
                <w:sz w:val="15"/>
                <w:szCs w:val="15"/>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B3D9D" w:rsidRPr="00A12024" w:rsidRDefault="00AB3D9D" w:rsidP="00AB3D9D">
            <w:pPr>
              <w:pStyle w:val="NoSpacing"/>
              <w:rPr>
                <w:rFonts w:ascii="Open Sans" w:hAnsi="Open Sans" w:cs="Open Sans"/>
                <w:bCs/>
                <w:i/>
                <w:iCs/>
                <w:color w:val="595959" w:themeColor="text1" w:themeTint="A6"/>
                <w:sz w:val="16"/>
                <w:szCs w:val="16"/>
              </w:rPr>
            </w:pP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B3D9D" w:rsidRPr="00A12024" w:rsidRDefault="00AB3D9D" w:rsidP="00AB3D9D">
            <w:pPr>
              <w:pStyle w:val="NoSpacing"/>
              <w:rPr>
                <w:rFonts w:ascii="Open Sans" w:hAnsi="Open Sans" w:cs="Open Sans"/>
                <w:bCs/>
                <w:i/>
                <w:iCs/>
                <w:color w:val="595959" w:themeColor="text1" w:themeTint="A6"/>
                <w:sz w:val="16"/>
                <w:szCs w:val="16"/>
              </w:rPr>
            </w:pPr>
            <w:r>
              <w:rPr>
                <w:rFonts w:ascii="Open Sans" w:hAnsi="Open Sans" w:cs="Open Sans"/>
                <w:bCs/>
                <w:i/>
                <w:iCs/>
                <w:color w:val="595959" w:themeColor="text1" w:themeTint="A6"/>
                <w:sz w:val="16"/>
                <w:szCs w:val="16"/>
              </w:rPr>
              <w:t>3.000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B3D9D" w:rsidRPr="00B0767C" w:rsidRDefault="00AB3D9D" w:rsidP="00AB3D9D">
            <w:pPr>
              <w:pStyle w:val="NoSpacing"/>
              <w:rPr>
                <w:rFonts w:ascii="Open Sans" w:hAnsi="Open Sans" w:cs="Open Sans"/>
                <w:bCs/>
                <w:i/>
                <w:iCs/>
                <w:color w:val="595959" w:themeColor="text1" w:themeTint="A6"/>
                <w:sz w:val="16"/>
                <w:szCs w:val="16"/>
              </w:rPr>
            </w:pPr>
            <w:r>
              <w:rPr>
                <w:rFonts w:ascii="Open Sans" w:hAnsi="Open Sans" w:cs="Open Sans"/>
                <w:bCs/>
                <w:i/>
                <w:iCs/>
                <w:color w:val="595959" w:themeColor="text1" w:themeTint="A6"/>
                <w:sz w:val="16"/>
                <w:szCs w:val="16"/>
              </w:rPr>
              <w:t>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B3D9D" w:rsidRDefault="00AB3D9D" w:rsidP="00AB3D9D">
            <w:pPr>
              <w:pStyle w:val="NoSpacing"/>
              <w:rPr>
                <w:rFonts w:ascii="Open Sans" w:hAnsi="Open Sans" w:cs="Open Sans"/>
                <w:bCs/>
                <w:i/>
                <w:iCs/>
                <w:color w:val="595959" w:themeColor="text1" w:themeTint="A6"/>
                <w:sz w:val="16"/>
                <w:szCs w:val="16"/>
              </w:rPr>
            </w:pPr>
          </w:p>
          <w:p w:rsidR="00AB3D9D" w:rsidRPr="00B0767C" w:rsidRDefault="00AB3D9D" w:rsidP="00AB3D9D">
            <w:pPr>
              <w:pStyle w:val="NoSpacing"/>
              <w:rPr>
                <w:rFonts w:ascii="Open Sans" w:hAnsi="Open Sans" w:cs="Open Sans"/>
                <w:bCs/>
                <w:i/>
                <w:iCs/>
                <w:color w:val="595959" w:themeColor="text1" w:themeTint="A6"/>
                <w:sz w:val="16"/>
                <w:szCs w:val="16"/>
              </w:rPr>
            </w:pPr>
            <w:r>
              <w:rPr>
                <w:rFonts w:ascii="Open Sans" w:hAnsi="Open Sans" w:cs="Open Sans"/>
                <w:bCs/>
                <w:i/>
                <w:iCs/>
                <w:color w:val="595959" w:themeColor="text1" w:themeTint="A6"/>
                <w:sz w:val="16"/>
                <w:szCs w:val="16"/>
              </w:rPr>
              <w:t>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B3D9D" w:rsidRPr="00B0767C" w:rsidRDefault="00AB3D9D" w:rsidP="00AB3D9D">
            <w:pPr>
              <w:pStyle w:val="NoSpacing"/>
              <w:rPr>
                <w:rFonts w:ascii="Open Sans" w:hAnsi="Open Sans" w:cs="Open Sans"/>
                <w:bCs/>
                <w:i/>
                <w:iCs/>
                <w:color w:val="595959" w:themeColor="text1" w:themeTint="A6"/>
                <w:sz w:val="16"/>
                <w:szCs w:val="16"/>
              </w:rPr>
            </w:pPr>
            <w:r>
              <w:rPr>
                <w:rFonts w:ascii="Open Sans" w:hAnsi="Open Sans" w:cs="Open Sans"/>
                <w:bCs/>
                <w:i/>
                <w:iCs/>
                <w:color w:val="595959" w:themeColor="text1" w:themeTint="A6"/>
                <w:sz w:val="16"/>
                <w:szCs w:val="16"/>
              </w:rPr>
              <w:t>0</w:t>
            </w:r>
          </w:p>
        </w:tc>
      </w:tr>
      <w:tr w:rsidR="002F5637" w:rsidRPr="00A70A9C"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47"/>
          <w:jc w:val="center"/>
        </w:trPr>
        <w:tc>
          <w:tcPr>
            <w:tcW w:w="3420" w:type="dxa"/>
            <w:gridSpan w:val="2"/>
            <w:vMerge/>
            <w:tcBorders>
              <w:left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jc w:val="both"/>
              <w:rPr>
                <w:rFonts w:ascii="Open Sans" w:hAnsi="Open Sans" w:cs="Open Sans"/>
                <w:i/>
                <w:iCs/>
                <w:color w:val="595959" w:themeColor="text1" w:themeTint="A6"/>
                <w:sz w:val="16"/>
                <w:szCs w:val="16"/>
              </w:rPr>
            </w:pPr>
          </w:p>
        </w:tc>
        <w:tc>
          <w:tcPr>
            <w:tcW w:w="1258" w:type="dxa"/>
            <w:gridSpan w:val="5"/>
            <w:vMerge/>
            <w:tcBorders>
              <w:left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2416" w:type="dxa"/>
            <w:gridSpan w:val="7"/>
            <w:vMerge/>
            <w:tcBorders>
              <w:left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992" w:type="dxa"/>
            <w:gridSpan w:val="2"/>
            <w:vMerge/>
            <w:tcBorders>
              <w:left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 xml:space="preserve">Budžet RS </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5"/>
                <w:szCs w:val="15"/>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bCs/>
                <w:i/>
                <w:iCs/>
                <w:color w:val="595959" w:themeColor="text1" w:themeTint="A6"/>
                <w:sz w:val="16"/>
                <w:szCs w:val="16"/>
              </w:rPr>
            </w:pP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F5637" w:rsidRPr="00B0767C" w:rsidRDefault="002F5637" w:rsidP="002F5637">
            <w:pPr>
              <w:pStyle w:val="NoSpacing"/>
              <w:rPr>
                <w:rFonts w:ascii="Open Sans" w:hAnsi="Open Sans" w:cs="Open Sans"/>
                <w:bCs/>
                <w:i/>
                <w:iCs/>
                <w:color w:val="595959" w:themeColor="text1" w:themeTint="A6"/>
                <w:sz w:val="16"/>
                <w:szCs w:val="16"/>
              </w:rPr>
            </w:pPr>
            <w:r w:rsidRPr="00D071C8">
              <w:rPr>
                <w:rFonts w:ascii="Open Sans" w:hAnsi="Open Sans" w:cs="Open Sans"/>
                <w:bCs/>
                <w:i/>
                <w:iCs/>
                <w:color w:val="595959" w:themeColor="text1" w:themeTint="A6"/>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F5637" w:rsidRPr="00B0767C" w:rsidRDefault="002F5637" w:rsidP="002F5637">
            <w:pPr>
              <w:pStyle w:val="NoSpacing"/>
              <w:rPr>
                <w:rFonts w:ascii="Open Sans" w:hAnsi="Open Sans" w:cs="Open Sans"/>
                <w:bCs/>
                <w:i/>
                <w:iCs/>
                <w:color w:val="595959" w:themeColor="text1" w:themeTint="A6"/>
                <w:sz w:val="16"/>
                <w:szCs w:val="16"/>
              </w:rPr>
            </w:pPr>
            <w:r w:rsidRPr="00D071C8">
              <w:rPr>
                <w:rFonts w:ascii="Open Sans" w:hAnsi="Open Sans" w:cs="Open Sans"/>
                <w:bCs/>
                <w:i/>
                <w:iCs/>
                <w:color w:val="595959" w:themeColor="text1" w:themeTint="A6"/>
                <w:sz w:val="16"/>
                <w:szCs w:val="16"/>
              </w:rPr>
              <w:t>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F5637" w:rsidRPr="00B0767C" w:rsidRDefault="002F5637" w:rsidP="002F5637">
            <w:pPr>
              <w:pStyle w:val="NoSpacing"/>
              <w:rPr>
                <w:rFonts w:ascii="Open Sans" w:hAnsi="Open Sans" w:cs="Open Sans"/>
                <w:bCs/>
                <w:i/>
                <w:iCs/>
                <w:color w:val="595959" w:themeColor="text1" w:themeTint="A6"/>
                <w:sz w:val="16"/>
                <w:szCs w:val="16"/>
              </w:rPr>
            </w:pPr>
            <w:r w:rsidRPr="00D071C8">
              <w:rPr>
                <w:rFonts w:ascii="Open Sans" w:hAnsi="Open Sans" w:cs="Open Sans"/>
                <w:bCs/>
                <w:i/>
                <w:iCs/>
                <w:color w:val="595959" w:themeColor="text1" w:themeTint="A6"/>
                <w:sz w:val="16"/>
                <w:szCs w:val="16"/>
              </w:rPr>
              <w:t>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F5637" w:rsidRPr="00B0767C" w:rsidRDefault="002F5637" w:rsidP="002F5637">
            <w:pPr>
              <w:pStyle w:val="NoSpacing"/>
              <w:rPr>
                <w:rFonts w:ascii="Open Sans" w:hAnsi="Open Sans" w:cs="Open Sans"/>
                <w:bCs/>
                <w:i/>
                <w:iCs/>
                <w:color w:val="595959" w:themeColor="text1" w:themeTint="A6"/>
                <w:sz w:val="16"/>
                <w:szCs w:val="16"/>
              </w:rPr>
            </w:pPr>
            <w:r w:rsidRPr="00D071C8">
              <w:rPr>
                <w:rFonts w:ascii="Open Sans" w:hAnsi="Open Sans" w:cs="Open Sans"/>
                <w:bCs/>
                <w:i/>
                <w:iCs/>
                <w:color w:val="595959" w:themeColor="text1" w:themeTint="A6"/>
                <w:sz w:val="16"/>
                <w:szCs w:val="16"/>
              </w:rPr>
              <w:t>0</w:t>
            </w:r>
          </w:p>
        </w:tc>
      </w:tr>
      <w:tr w:rsidR="000B63A4" w:rsidRPr="00A70A9C"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47"/>
          <w:jc w:val="center"/>
        </w:trPr>
        <w:tc>
          <w:tcPr>
            <w:tcW w:w="3420"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0B63A4" w:rsidRPr="00B0767C" w:rsidRDefault="000B63A4" w:rsidP="000B63A4">
            <w:pPr>
              <w:pStyle w:val="NoSpacing"/>
              <w:jc w:val="both"/>
              <w:rPr>
                <w:rFonts w:ascii="Open Sans" w:hAnsi="Open Sans" w:cs="Open Sans"/>
                <w:i/>
                <w:iCs/>
                <w:color w:val="595959" w:themeColor="text1" w:themeTint="A6"/>
                <w:sz w:val="16"/>
                <w:szCs w:val="16"/>
              </w:rPr>
            </w:pPr>
          </w:p>
        </w:tc>
        <w:tc>
          <w:tcPr>
            <w:tcW w:w="1258"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0B63A4" w:rsidRPr="00B0767C" w:rsidRDefault="000B63A4" w:rsidP="000B63A4">
            <w:pPr>
              <w:pStyle w:val="NoSpacing"/>
              <w:rPr>
                <w:rFonts w:ascii="Open Sans" w:hAnsi="Open Sans" w:cs="Open Sans"/>
                <w:i/>
                <w:iCs/>
                <w:color w:val="595959" w:themeColor="text1" w:themeTint="A6"/>
                <w:sz w:val="16"/>
                <w:szCs w:val="16"/>
              </w:rPr>
            </w:pPr>
          </w:p>
        </w:tc>
        <w:tc>
          <w:tcPr>
            <w:tcW w:w="2416" w:type="dxa"/>
            <w:gridSpan w:val="7"/>
            <w:vMerge/>
            <w:tcBorders>
              <w:left w:val="dashSmallGap" w:sz="4" w:space="0" w:color="auto"/>
              <w:bottom w:val="dashSmallGap" w:sz="4" w:space="0" w:color="auto"/>
              <w:right w:val="dashSmallGap" w:sz="4" w:space="0" w:color="auto"/>
            </w:tcBorders>
            <w:shd w:val="clear" w:color="auto" w:fill="FFFFFF" w:themeFill="background1"/>
            <w:vAlign w:val="center"/>
          </w:tcPr>
          <w:p w:rsidR="000B63A4" w:rsidRPr="00B0767C" w:rsidRDefault="000B63A4" w:rsidP="000B63A4">
            <w:pPr>
              <w:pStyle w:val="NoSpacing"/>
              <w:rPr>
                <w:rFonts w:ascii="Open Sans" w:hAnsi="Open Sans" w:cs="Open Sans"/>
                <w:i/>
                <w:iCs/>
                <w:color w:val="595959" w:themeColor="text1" w:themeTint="A6"/>
                <w:sz w:val="16"/>
                <w:szCs w:val="16"/>
              </w:rPr>
            </w:pPr>
          </w:p>
        </w:tc>
        <w:tc>
          <w:tcPr>
            <w:tcW w:w="992"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0B63A4" w:rsidRPr="00B0767C" w:rsidRDefault="000B63A4" w:rsidP="000B63A4">
            <w:pPr>
              <w:pStyle w:val="NoSpacing"/>
              <w:rPr>
                <w:rFonts w:ascii="Open Sans" w:hAnsi="Open Sans" w:cs="Open Sans"/>
                <w:i/>
                <w:iCs/>
                <w:color w:val="595959" w:themeColor="text1" w:themeTint="A6"/>
                <w:sz w:val="16"/>
                <w:szCs w:val="16"/>
              </w:rPr>
            </w:pP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0B63A4" w:rsidRPr="00B0767C" w:rsidRDefault="000B63A4" w:rsidP="000B63A4">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 xml:space="preserve">Eksterni </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0B63A4" w:rsidRPr="00B0767C" w:rsidRDefault="000B63A4" w:rsidP="000B63A4">
            <w:pPr>
              <w:pStyle w:val="NoSpacing"/>
              <w:rPr>
                <w:rFonts w:ascii="Open Sans" w:hAnsi="Open Sans" w:cs="Open Sans"/>
                <w:i/>
                <w:iCs/>
                <w:color w:val="595959" w:themeColor="text1" w:themeTint="A6"/>
                <w:sz w:val="15"/>
                <w:szCs w:val="15"/>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0B63A4" w:rsidRPr="00B0767C" w:rsidRDefault="000B63A4" w:rsidP="000B63A4">
            <w:pPr>
              <w:pStyle w:val="NoSpacing"/>
              <w:rPr>
                <w:rFonts w:ascii="Open Sans" w:hAnsi="Open Sans" w:cs="Open Sans"/>
                <w:bCs/>
                <w:i/>
                <w:iCs/>
                <w:color w:val="595959" w:themeColor="text1" w:themeTint="A6"/>
                <w:sz w:val="16"/>
                <w:szCs w:val="16"/>
              </w:rPr>
            </w:pP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0B63A4" w:rsidRPr="00B0767C" w:rsidRDefault="00A12024" w:rsidP="000B63A4">
            <w:pPr>
              <w:pStyle w:val="NoSpacing"/>
              <w:rPr>
                <w:rFonts w:ascii="Open Sans" w:hAnsi="Open Sans" w:cs="Open Sans"/>
                <w:bCs/>
                <w:i/>
                <w:iCs/>
                <w:color w:val="595959" w:themeColor="text1" w:themeTint="A6"/>
                <w:sz w:val="16"/>
                <w:szCs w:val="16"/>
              </w:rPr>
            </w:pPr>
            <w:r>
              <w:rPr>
                <w:rFonts w:ascii="Open Sans" w:hAnsi="Open Sans" w:cs="Open Sans"/>
                <w:bCs/>
                <w:i/>
                <w:iCs/>
                <w:color w:val="595959" w:themeColor="text1" w:themeTint="A6"/>
                <w:sz w:val="16"/>
                <w:szCs w:val="16"/>
              </w:rPr>
              <w:t>3.000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0B63A4" w:rsidRPr="00B0767C" w:rsidRDefault="000B63A4" w:rsidP="000B63A4">
            <w:pPr>
              <w:pStyle w:val="NoSpacing"/>
              <w:rPr>
                <w:rFonts w:ascii="Open Sans" w:hAnsi="Open Sans" w:cs="Open Sans"/>
                <w:bCs/>
                <w:i/>
                <w:iCs/>
                <w:color w:val="595959" w:themeColor="text1" w:themeTint="A6"/>
                <w:sz w:val="16"/>
                <w:szCs w:val="16"/>
              </w:rPr>
            </w:pP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tcPr>
          <w:p w:rsidR="000B63A4" w:rsidRPr="00B0767C" w:rsidRDefault="000B63A4" w:rsidP="000B63A4">
            <w:pPr>
              <w:pStyle w:val="NoSpacing"/>
              <w:rPr>
                <w:rFonts w:ascii="Open Sans" w:hAnsi="Open Sans" w:cs="Open Sans"/>
                <w:bCs/>
                <w:i/>
                <w:iCs/>
                <w:color w:val="595959" w:themeColor="text1" w:themeTint="A6"/>
                <w:sz w:val="16"/>
                <w:szCs w:val="16"/>
              </w:rPr>
            </w:pP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tcPr>
          <w:p w:rsidR="000B63A4" w:rsidRPr="00B0767C" w:rsidRDefault="000B63A4" w:rsidP="000B63A4">
            <w:pPr>
              <w:pStyle w:val="NoSpacing"/>
              <w:rPr>
                <w:rFonts w:ascii="Open Sans" w:hAnsi="Open Sans" w:cs="Open Sans"/>
                <w:bCs/>
                <w:i/>
                <w:iCs/>
                <w:color w:val="595959" w:themeColor="text1" w:themeTint="A6"/>
                <w:sz w:val="16"/>
                <w:szCs w:val="16"/>
              </w:rPr>
            </w:pPr>
          </w:p>
        </w:tc>
      </w:tr>
      <w:tr w:rsidR="00AB3D9D" w:rsidRPr="00A70A9C"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679"/>
          <w:jc w:val="center"/>
        </w:trPr>
        <w:tc>
          <w:tcPr>
            <w:tcW w:w="3420" w:type="dxa"/>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AB3D9D" w:rsidRPr="00B0767C" w:rsidRDefault="00AB3D9D" w:rsidP="00AB3D9D">
            <w:pPr>
              <w:pStyle w:val="NoSpacing"/>
              <w:jc w:val="both"/>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1.2.</w:t>
            </w:r>
            <w:r>
              <w:rPr>
                <w:rFonts w:ascii="Open Sans" w:hAnsi="Open Sans" w:cs="Open Sans"/>
                <w:i/>
                <w:iCs/>
                <w:color w:val="595959" w:themeColor="text1" w:themeTint="A6"/>
                <w:sz w:val="16"/>
                <w:szCs w:val="16"/>
              </w:rPr>
              <w:t>3</w:t>
            </w:r>
            <w:r w:rsidRPr="00B0767C">
              <w:rPr>
                <w:rFonts w:ascii="Open Sans" w:hAnsi="Open Sans" w:cs="Open Sans"/>
                <w:i/>
                <w:iCs/>
                <w:color w:val="595959" w:themeColor="text1" w:themeTint="A6"/>
                <w:sz w:val="16"/>
                <w:szCs w:val="16"/>
              </w:rPr>
              <w:t xml:space="preserve">. Adaptacija ulaza, sanitarnih čvorova i komunikacija u javnim ustanovama (CSR, NSZ, škole, DZ, pošta) u skladu sa prioritetima definisanih Akcionim planom za pristupačnost. </w:t>
            </w:r>
          </w:p>
        </w:tc>
        <w:tc>
          <w:tcPr>
            <w:tcW w:w="1258" w:type="dxa"/>
            <w:gridSpan w:val="5"/>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AB3D9D" w:rsidRPr="00B0767C" w:rsidRDefault="00AB3D9D" w:rsidP="00AB3D9D">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 xml:space="preserve">GU za urbanizam </w:t>
            </w:r>
          </w:p>
          <w:p w:rsidR="00AB3D9D" w:rsidRPr="00B0767C" w:rsidRDefault="00AB3D9D" w:rsidP="00AB3D9D">
            <w:pPr>
              <w:pStyle w:val="NoSpacing"/>
              <w:rPr>
                <w:rFonts w:ascii="Open Sans" w:hAnsi="Open Sans" w:cs="Open Sans"/>
                <w:i/>
                <w:iCs/>
                <w:color w:val="595959" w:themeColor="text1" w:themeTint="A6"/>
                <w:sz w:val="16"/>
                <w:szCs w:val="16"/>
              </w:rPr>
            </w:pPr>
          </w:p>
        </w:tc>
        <w:tc>
          <w:tcPr>
            <w:tcW w:w="2416" w:type="dxa"/>
            <w:gridSpan w:val="7"/>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AB3D9D" w:rsidRPr="00B0767C" w:rsidRDefault="00AB3D9D" w:rsidP="00AB3D9D">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 xml:space="preserve">GU za dr.delatnosti </w:t>
            </w:r>
          </w:p>
          <w:p w:rsidR="00AB3D9D" w:rsidRPr="00B0767C" w:rsidRDefault="00AB3D9D" w:rsidP="00AB3D9D">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 xml:space="preserve">GU za urbanizam </w:t>
            </w:r>
          </w:p>
          <w:p w:rsidR="00AB3D9D" w:rsidRPr="00B0767C" w:rsidRDefault="00AB3D9D" w:rsidP="00AB3D9D">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GU za finansije</w:t>
            </w:r>
          </w:p>
          <w:p w:rsidR="00AB3D9D" w:rsidRPr="00B0767C" w:rsidRDefault="00AB3D9D" w:rsidP="00AB3D9D">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 xml:space="preserve">Izvođač radova </w:t>
            </w:r>
          </w:p>
        </w:tc>
        <w:tc>
          <w:tcPr>
            <w:tcW w:w="992" w:type="dxa"/>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AB3D9D" w:rsidRPr="00B0767C" w:rsidRDefault="00AB3D9D" w:rsidP="00AB3D9D">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2027-2030</w:t>
            </w: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B3D9D" w:rsidRPr="00B0767C" w:rsidRDefault="00AB3D9D" w:rsidP="00AB3D9D">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 xml:space="preserve">Budžet grada </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B3D9D" w:rsidRPr="00B0767C" w:rsidRDefault="00AB3D9D" w:rsidP="00AB3D9D">
            <w:pPr>
              <w:pStyle w:val="NoSpacing"/>
              <w:rPr>
                <w:rFonts w:ascii="Open Sans" w:hAnsi="Open Sans" w:cs="Open Sans"/>
                <w:i/>
                <w:iCs/>
                <w:color w:val="595959" w:themeColor="text1" w:themeTint="A6"/>
                <w:sz w:val="15"/>
                <w:szCs w:val="15"/>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B3D9D" w:rsidRPr="00B0767C" w:rsidRDefault="00AB3D9D" w:rsidP="00AB3D9D">
            <w:pPr>
              <w:pStyle w:val="NoSpacing"/>
              <w:rPr>
                <w:rFonts w:ascii="Open Sans" w:hAnsi="Open Sans" w:cs="Open Sans"/>
                <w:bCs/>
                <w:i/>
                <w:iCs/>
                <w:color w:val="595959" w:themeColor="text1" w:themeTint="A6"/>
                <w:sz w:val="16"/>
                <w:szCs w:val="16"/>
              </w:rPr>
            </w:pP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B3D9D" w:rsidRPr="00B0767C" w:rsidRDefault="00AB3D9D" w:rsidP="00AB3D9D">
            <w:pPr>
              <w:pStyle w:val="NoSpacing"/>
              <w:rPr>
                <w:rFonts w:ascii="Open Sans" w:hAnsi="Open Sans" w:cs="Open Sans"/>
                <w:bCs/>
                <w:i/>
                <w:iCs/>
                <w:color w:val="595959" w:themeColor="text1" w:themeTint="A6"/>
                <w:sz w:val="16"/>
                <w:szCs w:val="16"/>
              </w:rPr>
            </w:pPr>
            <w:r>
              <w:rPr>
                <w:rFonts w:ascii="Open Sans" w:hAnsi="Open Sans" w:cs="Open Sans"/>
                <w:bCs/>
                <w:i/>
                <w:iCs/>
                <w:color w:val="595959" w:themeColor="text1" w:themeTint="A6"/>
                <w:sz w:val="16"/>
                <w:szCs w:val="16"/>
              </w:rPr>
              <w:t>500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B3D9D" w:rsidRPr="00B0767C" w:rsidRDefault="00AB3D9D" w:rsidP="00AB3D9D">
            <w:pPr>
              <w:pStyle w:val="NoSpacing"/>
              <w:rPr>
                <w:rFonts w:ascii="Open Sans" w:hAnsi="Open Sans" w:cs="Open Sans"/>
                <w:bCs/>
                <w:i/>
                <w:iCs/>
                <w:color w:val="595959" w:themeColor="text1" w:themeTint="A6"/>
                <w:sz w:val="16"/>
                <w:szCs w:val="16"/>
              </w:rPr>
            </w:pPr>
            <w:r w:rsidRPr="00485B00">
              <w:rPr>
                <w:rFonts w:ascii="Open Sans" w:hAnsi="Open Sans" w:cs="Open Sans"/>
                <w:bCs/>
                <w:i/>
                <w:iCs/>
                <w:color w:val="595959" w:themeColor="text1" w:themeTint="A6"/>
                <w:sz w:val="16"/>
                <w:szCs w:val="16"/>
              </w:rPr>
              <w:t>500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B3D9D" w:rsidRPr="00B0767C" w:rsidRDefault="00AB3D9D" w:rsidP="00AB3D9D">
            <w:pPr>
              <w:pStyle w:val="NoSpacing"/>
              <w:rPr>
                <w:rFonts w:ascii="Open Sans" w:hAnsi="Open Sans" w:cs="Open Sans"/>
                <w:bCs/>
                <w:i/>
                <w:iCs/>
                <w:color w:val="595959" w:themeColor="text1" w:themeTint="A6"/>
                <w:sz w:val="16"/>
                <w:szCs w:val="16"/>
              </w:rPr>
            </w:pPr>
            <w:r w:rsidRPr="00485B00">
              <w:rPr>
                <w:rFonts w:ascii="Open Sans" w:hAnsi="Open Sans" w:cs="Open Sans"/>
                <w:bCs/>
                <w:i/>
                <w:iCs/>
                <w:color w:val="595959" w:themeColor="text1" w:themeTint="A6"/>
                <w:sz w:val="16"/>
                <w:szCs w:val="16"/>
              </w:rPr>
              <w:t>500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B3D9D" w:rsidRPr="00B0767C" w:rsidRDefault="00AB3D9D" w:rsidP="00AB3D9D">
            <w:pPr>
              <w:pStyle w:val="NoSpacing"/>
              <w:rPr>
                <w:rFonts w:ascii="Open Sans" w:hAnsi="Open Sans" w:cs="Open Sans"/>
                <w:bCs/>
                <w:i/>
                <w:iCs/>
                <w:color w:val="595959" w:themeColor="text1" w:themeTint="A6"/>
                <w:sz w:val="16"/>
                <w:szCs w:val="16"/>
              </w:rPr>
            </w:pPr>
            <w:r w:rsidRPr="00485B00">
              <w:rPr>
                <w:rFonts w:ascii="Open Sans" w:hAnsi="Open Sans" w:cs="Open Sans"/>
                <w:bCs/>
                <w:i/>
                <w:iCs/>
                <w:color w:val="595959" w:themeColor="text1" w:themeTint="A6"/>
                <w:sz w:val="16"/>
                <w:szCs w:val="16"/>
              </w:rPr>
              <w:t>500</w:t>
            </w:r>
          </w:p>
        </w:tc>
      </w:tr>
      <w:tr w:rsidR="002F5637" w:rsidRPr="00A70A9C"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73"/>
          <w:jc w:val="center"/>
        </w:trPr>
        <w:tc>
          <w:tcPr>
            <w:tcW w:w="3420" w:type="dxa"/>
            <w:gridSpan w:val="2"/>
            <w:vMerge/>
            <w:tcBorders>
              <w:left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jc w:val="both"/>
              <w:rPr>
                <w:rFonts w:ascii="Open Sans" w:hAnsi="Open Sans" w:cs="Open Sans"/>
                <w:i/>
                <w:iCs/>
                <w:color w:val="595959" w:themeColor="text1" w:themeTint="A6"/>
                <w:sz w:val="16"/>
                <w:szCs w:val="16"/>
              </w:rPr>
            </w:pPr>
          </w:p>
        </w:tc>
        <w:tc>
          <w:tcPr>
            <w:tcW w:w="1258" w:type="dxa"/>
            <w:gridSpan w:val="5"/>
            <w:vMerge/>
            <w:tcBorders>
              <w:left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2416" w:type="dxa"/>
            <w:gridSpan w:val="7"/>
            <w:vMerge/>
            <w:tcBorders>
              <w:left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992" w:type="dxa"/>
            <w:gridSpan w:val="2"/>
            <w:vMerge/>
            <w:tcBorders>
              <w:left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 xml:space="preserve">Budžet RS </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bCs/>
                <w:i/>
                <w:iCs/>
                <w:color w:val="595959" w:themeColor="text1" w:themeTint="A6"/>
                <w:sz w:val="16"/>
                <w:szCs w:val="16"/>
              </w:rPr>
            </w:pP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F5637" w:rsidRPr="00B0767C" w:rsidRDefault="002F5637" w:rsidP="002F5637">
            <w:pPr>
              <w:pStyle w:val="NoSpacing"/>
              <w:rPr>
                <w:rFonts w:ascii="Open Sans" w:hAnsi="Open Sans" w:cs="Open Sans"/>
                <w:bCs/>
                <w:i/>
                <w:iCs/>
                <w:color w:val="595959" w:themeColor="text1" w:themeTint="A6"/>
                <w:sz w:val="16"/>
                <w:szCs w:val="16"/>
              </w:rPr>
            </w:pPr>
            <w:r w:rsidRPr="00D071C8">
              <w:rPr>
                <w:rFonts w:ascii="Open Sans" w:hAnsi="Open Sans" w:cs="Open Sans"/>
                <w:bCs/>
                <w:i/>
                <w:iCs/>
                <w:color w:val="595959" w:themeColor="text1" w:themeTint="A6"/>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F5637" w:rsidRPr="00B0767C" w:rsidRDefault="002F5637" w:rsidP="002F5637">
            <w:pPr>
              <w:pStyle w:val="NoSpacing"/>
              <w:rPr>
                <w:rFonts w:ascii="Open Sans" w:hAnsi="Open Sans" w:cs="Open Sans"/>
                <w:bCs/>
                <w:i/>
                <w:iCs/>
                <w:color w:val="595959" w:themeColor="text1" w:themeTint="A6"/>
                <w:sz w:val="16"/>
                <w:szCs w:val="16"/>
              </w:rPr>
            </w:pPr>
            <w:r w:rsidRPr="00D071C8">
              <w:rPr>
                <w:rFonts w:ascii="Open Sans" w:hAnsi="Open Sans" w:cs="Open Sans"/>
                <w:bCs/>
                <w:i/>
                <w:iCs/>
                <w:color w:val="595959" w:themeColor="text1" w:themeTint="A6"/>
                <w:sz w:val="16"/>
                <w:szCs w:val="16"/>
              </w:rPr>
              <w:t>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F5637" w:rsidRPr="00B0767C" w:rsidRDefault="002F5637" w:rsidP="002F5637">
            <w:pPr>
              <w:pStyle w:val="NoSpacing"/>
              <w:rPr>
                <w:rFonts w:ascii="Open Sans" w:hAnsi="Open Sans" w:cs="Open Sans"/>
                <w:bCs/>
                <w:i/>
                <w:iCs/>
                <w:color w:val="595959" w:themeColor="text1" w:themeTint="A6"/>
                <w:sz w:val="16"/>
                <w:szCs w:val="16"/>
              </w:rPr>
            </w:pPr>
            <w:r w:rsidRPr="00D071C8">
              <w:rPr>
                <w:rFonts w:ascii="Open Sans" w:hAnsi="Open Sans" w:cs="Open Sans"/>
                <w:bCs/>
                <w:i/>
                <w:iCs/>
                <w:color w:val="595959" w:themeColor="text1" w:themeTint="A6"/>
                <w:sz w:val="16"/>
                <w:szCs w:val="16"/>
              </w:rPr>
              <w:t>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F5637" w:rsidRPr="00B0767C" w:rsidRDefault="002F5637" w:rsidP="002F5637">
            <w:pPr>
              <w:pStyle w:val="NoSpacing"/>
              <w:rPr>
                <w:rFonts w:ascii="Open Sans" w:hAnsi="Open Sans" w:cs="Open Sans"/>
                <w:bCs/>
                <w:i/>
                <w:iCs/>
                <w:color w:val="595959" w:themeColor="text1" w:themeTint="A6"/>
                <w:sz w:val="16"/>
                <w:szCs w:val="16"/>
              </w:rPr>
            </w:pPr>
            <w:r w:rsidRPr="00D071C8">
              <w:rPr>
                <w:rFonts w:ascii="Open Sans" w:hAnsi="Open Sans" w:cs="Open Sans"/>
                <w:bCs/>
                <w:i/>
                <w:iCs/>
                <w:color w:val="595959" w:themeColor="text1" w:themeTint="A6"/>
                <w:sz w:val="16"/>
                <w:szCs w:val="16"/>
              </w:rPr>
              <w:t>0</w:t>
            </w:r>
          </w:p>
        </w:tc>
      </w:tr>
      <w:tr w:rsidR="00AB3D9D" w:rsidRPr="00A70A9C"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68"/>
          <w:jc w:val="center"/>
        </w:trPr>
        <w:tc>
          <w:tcPr>
            <w:tcW w:w="3420"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AB3D9D" w:rsidRPr="00B0767C" w:rsidRDefault="00AB3D9D" w:rsidP="00AB3D9D">
            <w:pPr>
              <w:pStyle w:val="NoSpacing"/>
              <w:jc w:val="both"/>
              <w:rPr>
                <w:rFonts w:ascii="Open Sans" w:hAnsi="Open Sans" w:cs="Open Sans"/>
                <w:i/>
                <w:iCs/>
                <w:color w:val="595959" w:themeColor="text1" w:themeTint="A6"/>
                <w:sz w:val="16"/>
                <w:szCs w:val="16"/>
              </w:rPr>
            </w:pPr>
          </w:p>
        </w:tc>
        <w:tc>
          <w:tcPr>
            <w:tcW w:w="1258"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AB3D9D" w:rsidRPr="00B0767C" w:rsidRDefault="00AB3D9D" w:rsidP="00AB3D9D">
            <w:pPr>
              <w:pStyle w:val="NoSpacing"/>
              <w:rPr>
                <w:rFonts w:ascii="Open Sans" w:hAnsi="Open Sans" w:cs="Open Sans"/>
                <w:i/>
                <w:iCs/>
                <w:color w:val="595959" w:themeColor="text1" w:themeTint="A6"/>
                <w:sz w:val="16"/>
                <w:szCs w:val="16"/>
              </w:rPr>
            </w:pPr>
          </w:p>
        </w:tc>
        <w:tc>
          <w:tcPr>
            <w:tcW w:w="2416" w:type="dxa"/>
            <w:gridSpan w:val="7"/>
            <w:vMerge/>
            <w:tcBorders>
              <w:left w:val="dashSmallGap" w:sz="4" w:space="0" w:color="auto"/>
              <w:bottom w:val="dashSmallGap" w:sz="4" w:space="0" w:color="auto"/>
              <w:right w:val="dashSmallGap" w:sz="4" w:space="0" w:color="auto"/>
            </w:tcBorders>
            <w:shd w:val="clear" w:color="auto" w:fill="FFFFFF" w:themeFill="background1"/>
            <w:vAlign w:val="center"/>
          </w:tcPr>
          <w:p w:rsidR="00AB3D9D" w:rsidRPr="00B0767C" w:rsidRDefault="00AB3D9D" w:rsidP="00AB3D9D">
            <w:pPr>
              <w:pStyle w:val="NoSpacing"/>
              <w:rPr>
                <w:rFonts w:ascii="Open Sans" w:hAnsi="Open Sans" w:cs="Open Sans"/>
                <w:i/>
                <w:iCs/>
                <w:color w:val="595959" w:themeColor="text1" w:themeTint="A6"/>
                <w:sz w:val="16"/>
                <w:szCs w:val="16"/>
              </w:rPr>
            </w:pPr>
          </w:p>
        </w:tc>
        <w:tc>
          <w:tcPr>
            <w:tcW w:w="992"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AB3D9D" w:rsidRPr="00B0767C" w:rsidRDefault="00AB3D9D" w:rsidP="00AB3D9D">
            <w:pPr>
              <w:pStyle w:val="NoSpacing"/>
              <w:rPr>
                <w:rFonts w:ascii="Open Sans" w:hAnsi="Open Sans" w:cs="Open Sans"/>
                <w:i/>
                <w:iCs/>
                <w:color w:val="595959" w:themeColor="text1" w:themeTint="A6"/>
                <w:sz w:val="16"/>
                <w:szCs w:val="16"/>
              </w:rPr>
            </w:pP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AB3D9D" w:rsidRPr="00B0767C" w:rsidRDefault="00AB3D9D" w:rsidP="00AB3D9D">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 xml:space="preserve">Eksterni </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AB3D9D" w:rsidRPr="00B0767C" w:rsidRDefault="00AB3D9D" w:rsidP="00AB3D9D">
            <w:pPr>
              <w:pStyle w:val="NoSpacing"/>
              <w:rPr>
                <w:rFonts w:ascii="Open Sans" w:hAnsi="Open Sans" w:cs="Open Sans"/>
                <w:i/>
                <w:iCs/>
                <w:color w:val="595959" w:themeColor="text1" w:themeTint="A6"/>
                <w:sz w:val="16"/>
                <w:szCs w:val="16"/>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AB3D9D" w:rsidRPr="00B0767C" w:rsidRDefault="00AB3D9D" w:rsidP="00AB3D9D">
            <w:pPr>
              <w:pStyle w:val="NoSpacing"/>
              <w:rPr>
                <w:rFonts w:ascii="Open Sans" w:hAnsi="Open Sans" w:cs="Open Sans"/>
                <w:bCs/>
                <w:i/>
                <w:iCs/>
                <w:color w:val="595959" w:themeColor="text1" w:themeTint="A6"/>
                <w:sz w:val="16"/>
                <w:szCs w:val="16"/>
              </w:rPr>
            </w:pP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AB3D9D" w:rsidRPr="00B0767C" w:rsidRDefault="00AB3D9D" w:rsidP="00AB3D9D">
            <w:pPr>
              <w:pStyle w:val="NoSpacing"/>
              <w:rPr>
                <w:rFonts w:ascii="Open Sans" w:hAnsi="Open Sans" w:cs="Open Sans"/>
                <w:bCs/>
                <w:i/>
                <w:iCs/>
                <w:color w:val="595959" w:themeColor="text1" w:themeTint="A6"/>
                <w:sz w:val="16"/>
                <w:szCs w:val="16"/>
              </w:rPr>
            </w:pPr>
            <w:r>
              <w:rPr>
                <w:rFonts w:ascii="Open Sans" w:hAnsi="Open Sans" w:cs="Open Sans"/>
                <w:bCs/>
                <w:i/>
                <w:iCs/>
                <w:color w:val="595959" w:themeColor="text1" w:themeTint="A6"/>
                <w:sz w:val="16"/>
                <w:szCs w:val="16"/>
              </w:rPr>
              <w:t>2.000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AB3D9D" w:rsidRPr="00B0767C" w:rsidRDefault="00AB3D9D" w:rsidP="00AB3D9D">
            <w:pPr>
              <w:pStyle w:val="NoSpacing"/>
              <w:rPr>
                <w:rFonts w:ascii="Open Sans" w:hAnsi="Open Sans" w:cs="Open Sans"/>
                <w:bCs/>
                <w:i/>
                <w:iCs/>
                <w:color w:val="595959" w:themeColor="text1" w:themeTint="A6"/>
                <w:sz w:val="16"/>
                <w:szCs w:val="16"/>
              </w:rPr>
            </w:pPr>
            <w:r>
              <w:rPr>
                <w:rFonts w:ascii="Open Sans" w:hAnsi="Open Sans" w:cs="Open Sans"/>
                <w:bCs/>
                <w:i/>
                <w:iCs/>
                <w:color w:val="595959" w:themeColor="text1" w:themeTint="A6"/>
                <w:sz w:val="16"/>
                <w:szCs w:val="16"/>
              </w:rPr>
              <w:t>2.000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AB3D9D" w:rsidRPr="00B0767C" w:rsidRDefault="00AB3D9D" w:rsidP="00AB3D9D">
            <w:pPr>
              <w:pStyle w:val="NoSpacing"/>
              <w:rPr>
                <w:rFonts w:ascii="Open Sans" w:hAnsi="Open Sans" w:cs="Open Sans"/>
                <w:bCs/>
                <w:i/>
                <w:iCs/>
                <w:color w:val="595959" w:themeColor="text1" w:themeTint="A6"/>
                <w:sz w:val="16"/>
                <w:szCs w:val="16"/>
              </w:rPr>
            </w:pPr>
            <w:r>
              <w:rPr>
                <w:rFonts w:ascii="Open Sans" w:hAnsi="Open Sans" w:cs="Open Sans"/>
                <w:bCs/>
                <w:i/>
                <w:iCs/>
                <w:color w:val="595959" w:themeColor="text1" w:themeTint="A6"/>
                <w:sz w:val="16"/>
                <w:szCs w:val="16"/>
              </w:rPr>
              <w:t>2.000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AB3D9D" w:rsidRPr="00B0767C" w:rsidRDefault="00AB3D9D" w:rsidP="00AB3D9D">
            <w:pPr>
              <w:pStyle w:val="NoSpacing"/>
              <w:rPr>
                <w:rFonts w:ascii="Open Sans" w:hAnsi="Open Sans" w:cs="Open Sans"/>
                <w:bCs/>
                <w:i/>
                <w:iCs/>
                <w:color w:val="595959" w:themeColor="text1" w:themeTint="A6"/>
                <w:sz w:val="16"/>
                <w:szCs w:val="16"/>
              </w:rPr>
            </w:pPr>
            <w:r>
              <w:rPr>
                <w:rFonts w:ascii="Open Sans" w:hAnsi="Open Sans" w:cs="Open Sans"/>
                <w:bCs/>
                <w:i/>
                <w:iCs/>
                <w:color w:val="595959" w:themeColor="text1" w:themeTint="A6"/>
                <w:sz w:val="16"/>
                <w:szCs w:val="16"/>
              </w:rPr>
              <w:t>2.000</w:t>
            </w:r>
          </w:p>
        </w:tc>
      </w:tr>
      <w:tr w:rsidR="00AB3D9D" w:rsidRPr="00A70A9C"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97"/>
          <w:jc w:val="center"/>
        </w:trPr>
        <w:tc>
          <w:tcPr>
            <w:tcW w:w="3420"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B3D9D" w:rsidRPr="00B0767C" w:rsidRDefault="00AB3D9D" w:rsidP="00AB3D9D">
            <w:pPr>
              <w:pStyle w:val="NoSpacing"/>
              <w:jc w:val="both"/>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1.2.</w:t>
            </w:r>
            <w:r>
              <w:rPr>
                <w:rFonts w:ascii="Open Sans" w:hAnsi="Open Sans" w:cs="Open Sans"/>
                <w:i/>
                <w:iCs/>
                <w:color w:val="595959" w:themeColor="text1" w:themeTint="A6"/>
                <w:sz w:val="16"/>
                <w:szCs w:val="16"/>
              </w:rPr>
              <w:t>4</w:t>
            </w:r>
            <w:r w:rsidRPr="00B0767C">
              <w:rPr>
                <w:rFonts w:ascii="Open Sans" w:hAnsi="Open Sans" w:cs="Open Sans"/>
                <w:i/>
                <w:iCs/>
                <w:color w:val="595959" w:themeColor="text1" w:themeTint="A6"/>
                <w:sz w:val="16"/>
                <w:szCs w:val="16"/>
              </w:rPr>
              <w:t>. Prilagođavanje trotoara, pešačkih prelaza, stajališta i pristupačnih ruta osobama sa smanjenom pokretljivošću u skladu sa prioritetima definisanih Akcionim planom za pristupačnost</w:t>
            </w:r>
          </w:p>
        </w:tc>
        <w:tc>
          <w:tcPr>
            <w:tcW w:w="1258" w:type="dxa"/>
            <w:gridSpan w:val="5"/>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B3D9D" w:rsidRPr="00B0767C" w:rsidRDefault="00AB3D9D" w:rsidP="00AB3D9D">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 xml:space="preserve">GU za urbanizam </w:t>
            </w:r>
          </w:p>
        </w:tc>
        <w:tc>
          <w:tcPr>
            <w:tcW w:w="2416" w:type="dxa"/>
            <w:gridSpan w:val="7"/>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B3D9D" w:rsidRPr="00B0767C" w:rsidRDefault="00AB3D9D" w:rsidP="00AB3D9D">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Tehnička dokumentacija GU za urbanizam;  Građevinski dnevnici izvođač;  Foto-dokumentacija izvedenih radova; Izveštaji nadzora</w:t>
            </w:r>
          </w:p>
        </w:tc>
        <w:tc>
          <w:tcPr>
            <w:tcW w:w="992"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B3D9D" w:rsidRPr="00B0767C" w:rsidRDefault="00AB3D9D" w:rsidP="00AB3D9D">
            <w:pPr>
              <w:pStyle w:val="NoSpacing"/>
              <w:rPr>
                <w:rFonts w:ascii="Open Sans" w:hAnsi="Open Sans" w:cs="Open Sans"/>
                <w:i/>
                <w:iCs/>
                <w:color w:val="595959" w:themeColor="text1" w:themeTint="A6"/>
                <w:sz w:val="16"/>
                <w:szCs w:val="16"/>
              </w:rPr>
            </w:pPr>
            <w:r w:rsidRPr="00DA1BD4">
              <w:rPr>
                <w:rFonts w:ascii="Open Sans" w:hAnsi="Open Sans" w:cs="Open Sans"/>
                <w:i/>
                <w:iCs/>
                <w:color w:val="595959" w:themeColor="text1" w:themeTint="A6"/>
                <w:sz w:val="16"/>
                <w:szCs w:val="16"/>
              </w:rPr>
              <w:t>2027-2030</w:t>
            </w: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B3D9D" w:rsidRPr="00B0767C" w:rsidRDefault="00AB3D9D" w:rsidP="00AB3D9D">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 xml:space="preserve">Budžet </w:t>
            </w:r>
            <w:r w:rsidR="002F5637">
              <w:rPr>
                <w:rFonts w:ascii="Open Sans" w:hAnsi="Open Sans" w:cs="Open Sans"/>
                <w:i/>
                <w:iCs/>
                <w:color w:val="595959" w:themeColor="text1" w:themeTint="A6"/>
                <w:sz w:val="16"/>
                <w:szCs w:val="16"/>
              </w:rPr>
              <w:t xml:space="preserve"> LS </w:t>
            </w:r>
            <w:r w:rsidRPr="00B0767C">
              <w:rPr>
                <w:rFonts w:ascii="Open Sans" w:hAnsi="Open Sans" w:cs="Open Sans"/>
                <w:i/>
                <w:iCs/>
                <w:color w:val="595959" w:themeColor="text1" w:themeTint="A6"/>
                <w:sz w:val="16"/>
                <w:szCs w:val="16"/>
              </w:rPr>
              <w:t xml:space="preserve"> </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B3D9D" w:rsidRPr="00B0767C" w:rsidRDefault="00AB3D9D" w:rsidP="00AB3D9D">
            <w:pPr>
              <w:pStyle w:val="NoSpacing"/>
              <w:rPr>
                <w:rFonts w:ascii="Open Sans" w:hAnsi="Open Sans" w:cs="Open Sans"/>
                <w:i/>
                <w:iCs/>
                <w:color w:val="595959" w:themeColor="text1" w:themeTint="A6"/>
                <w:sz w:val="16"/>
                <w:szCs w:val="16"/>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B3D9D" w:rsidRPr="00B0767C" w:rsidRDefault="00AB3D9D" w:rsidP="00AB3D9D">
            <w:pPr>
              <w:pStyle w:val="NoSpacing"/>
              <w:rPr>
                <w:rFonts w:ascii="Open Sans" w:hAnsi="Open Sans" w:cs="Open Sans"/>
                <w:i/>
                <w:iCs/>
                <w:color w:val="595959" w:themeColor="text1" w:themeTint="A6"/>
                <w:sz w:val="16"/>
                <w:szCs w:val="16"/>
              </w:rPr>
            </w:pP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B3D9D" w:rsidRPr="00B0767C" w:rsidRDefault="00AB3D9D" w:rsidP="00AB3D9D">
            <w:pPr>
              <w:pStyle w:val="NoSpacing"/>
              <w:rPr>
                <w:rFonts w:ascii="Open Sans" w:hAnsi="Open Sans" w:cs="Open Sans"/>
                <w:i/>
                <w:iCs/>
                <w:color w:val="595959" w:themeColor="text1" w:themeTint="A6"/>
                <w:sz w:val="16"/>
                <w:szCs w:val="16"/>
              </w:rPr>
            </w:pPr>
            <w:r>
              <w:rPr>
                <w:rFonts w:ascii="Open Sans" w:hAnsi="Open Sans" w:cs="Open Sans"/>
                <w:bCs/>
                <w:i/>
                <w:iCs/>
                <w:color w:val="595959" w:themeColor="text1" w:themeTint="A6"/>
                <w:sz w:val="16"/>
                <w:szCs w:val="16"/>
              </w:rPr>
              <w:t>500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B3D9D" w:rsidRPr="00B0767C" w:rsidRDefault="00AB3D9D" w:rsidP="00AB3D9D">
            <w:pPr>
              <w:pStyle w:val="NoSpacing"/>
              <w:rPr>
                <w:rFonts w:ascii="Open Sans" w:hAnsi="Open Sans" w:cs="Open Sans"/>
                <w:i/>
                <w:iCs/>
                <w:color w:val="595959" w:themeColor="text1" w:themeTint="A6"/>
                <w:sz w:val="16"/>
                <w:szCs w:val="16"/>
              </w:rPr>
            </w:pPr>
            <w:r>
              <w:rPr>
                <w:rFonts w:ascii="Open Sans" w:hAnsi="Open Sans" w:cs="Open Sans"/>
                <w:bCs/>
                <w:i/>
                <w:iCs/>
                <w:color w:val="595959" w:themeColor="text1" w:themeTint="A6"/>
                <w:sz w:val="16"/>
                <w:szCs w:val="16"/>
              </w:rPr>
              <w:t>500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B3D9D" w:rsidRPr="00B0767C" w:rsidRDefault="00AB3D9D" w:rsidP="00AB3D9D">
            <w:pPr>
              <w:pStyle w:val="NoSpacing"/>
              <w:rPr>
                <w:rFonts w:ascii="Open Sans" w:hAnsi="Open Sans" w:cs="Open Sans"/>
                <w:i/>
                <w:iCs/>
                <w:color w:val="595959" w:themeColor="text1" w:themeTint="A6"/>
                <w:sz w:val="16"/>
                <w:szCs w:val="16"/>
              </w:rPr>
            </w:pPr>
            <w:r>
              <w:rPr>
                <w:rFonts w:ascii="Open Sans" w:hAnsi="Open Sans" w:cs="Open Sans"/>
                <w:bCs/>
                <w:i/>
                <w:iCs/>
                <w:color w:val="595959" w:themeColor="text1" w:themeTint="A6"/>
                <w:sz w:val="16"/>
                <w:szCs w:val="16"/>
              </w:rPr>
              <w:t>500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B3D9D" w:rsidRPr="00B0767C" w:rsidRDefault="00AB3D9D" w:rsidP="00AB3D9D">
            <w:pPr>
              <w:pStyle w:val="NoSpacing"/>
              <w:rPr>
                <w:rFonts w:ascii="Open Sans" w:hAnsi="Open Sans" w:cs="Open Sans"/>
                <w:i/>
                <w:iCs/>
                <w:color w:val="595959" w:themeColor="text1" w:themeTint="A6"/>
                <w:sz w:val="16"/>
                <w:szCs w:val="16"/>
              </w:rPr>
            </w:pPr>
            <w:r>
              <w:rPr>
                <w:rFonts w:ascii="Open Sans" w:hAnsi="Open Sans" w:cs="Open Sans"/>
                <w:bCs/>
                <w:i/>
                <w:iCs/>
                <w:color w:val="595959" w:themeColor="text1" w:themeTint="A6"/>
                <w:sz w:val="16"/>
                <w:szCs w:val="16"/>
              </w:rPr>
              <w:t>500</w:t>
            </w:r>
          </w:p>
        </w:tc>
      </w:tr>
      <w:tr w:rsidR="002F5637" w:rsidRPr="00A70A9C"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524"/>
          <w:jc w:val="center"/>
        </w:trPr>
        <w:tc>
          <w:tcPr>
            <w:tcW w:w="3420"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1258"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2416" w:type="dxa"/>
            <w:gridSpan w:val="7"/>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992"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F5637" w:rsidRPr="00B0767C" w:rsidRDefault="002F5637" w:rsidP="002F5637">
            <w:pPr>
              <w:pStyle w:val="NoSpacing"/>
              <w:rPr>
                <w:rFonts w:ascii="Open Sans" w:hAnsi="Open Sans" w:cs="Open Sans"/>
                <w:i/>
                <w:iCs/>
                <w:color w:val="595959" w:themeColor="text1" w:themeTint="A6"/>
                <w:sz w:val="16"/>
                <w:szCs w:val="16"/>
              </w:rPr>
            </w:pP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 xml:space="preserve">Budžet RS </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F5637" w:rsidRPr="00B0767C" w:rsidRDefault="002F5637" w:rsidP="002F5637">
            <w:pPr>
              <w:pStyle w:val="NoSpacing"/>
              <w:rPr>
                <w:rFonts w:ascii="Open Sans" w:hAnsi="Open Sans" w:cs="Open Sans"/>
                <w:i/>
                <w:iCs/>
                <w:color w:val="595959" w:themeColor="text1" w:themeTint="A6"/>
                <w:sz w:val="16"/>
                <w:szCs w:val="16"/>
              </w:rPr>
            </w:pPr>
            <w:r w:rsidRPr="00D071C8">
              <w:rPr>
                <w:rFonts w:ascii="Open Sans" w:hAnsi="Open Sans" w:cs="Open Sans"/>
                <w:bCs/>
                <w:i/>
                <w:iCs/>
                <w:color w:val="595959" w:themeColor="text1" w:themeTint="A6"/>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F5637" w:rsidRPr="00B0767C" w:rsidRDefault="002F5637" w:rsidP="002F5637">
            <w:pPr>
              <w:pStyle w:val="NoSpacing"/>
              <w:rPr>
                <w:rFonts w:ascii="Open Sans" w:hAnsi="Open Sans" w:cs="Open Sans"/>
                <w:i/>
                <w:iCs/>
                <w:color w:val="595959" w:themeColor="text1" w:themeTint="A6"/>
                <w:sz w:val="16"/>
                <w:szCs w:val="16"/>
              </w:rPr>
            </w:pPr>
            <w:r w:rsidRPr="00D071C8">
              <w:rPr>
                <w:rFonts w:ascii="Open Sans" w:hAnsi="Open Sans" w:cs="Open Sans"/>
                <w:bCs/>
                <w:i/>
                <w:iCs/>
                <w:color w:val="595959" w:themeColor="text1" w:themeTint="A6"/>
                <w:sz w:val="16"/>
                <w:szCs w:val="16"/>
              </w:rPr>
              <w:t>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F5637" w:rsidRPr="00B0767C" w:rsidRDefault="002F5637" w:rsidP="002F5637">
            <w:pPr>
              <w:pStyle w:val="NoSpacing"/>
              <w:rPr>
                <w:rFonts w:ascii="Open Sans" w:hAnsi="Open Sans" w:cs="Open Sans"/>
                <w:i/>
                <w:iCs/>
                <w:color w:val="595959" w:themeColor="text1" w:themeTint="A6"/>
                <w:sz w:val="16"/>
                <w:szCs w:val="16"/>
              </w:rPr>
            </w:pPr>
            <w:r w:rsidRPr="00D071C8">
              <w:rPr>
                <w:rFonts w:ascii="Open Sans" w:hAnsi="Open Sans" w:cs="Open Sans"/>
                <w:bCs/>
                <w:i/>
                <w:iCs/>
                <w:color w:val="595959" w:themeColor="text1" w:themeTint="A6"/>
                <w:sz w:val="16"/>
                <w:szCs w:val="16"/>
              </w:rPr>
              <w:t>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F5637" w:rsidRPr="00B0767C" w:rsidRDefault="002F5637" w:rsidP="002F5637">
            <w:pPr>
              <w:pStyle w:val="NoSpacing"/>
              <w:rPr>
                <w:rFonts w:ascii="Open Sans" w:hAnsi="Open Sans" w:cs="Open Sans"/>
                <w:i/>
                <w:iCs/>
                <w:color w:val="595959" w:themeColor="text1" w:themeTint="A6"/>
                <w:sz w:val="16"/>
                <w:szCs w:val="16"/>
              </w:rPr>
            </w:pPr>
            <w:r w:rsidRPr="00D071C8">
              <w:rPr>
                <w:rFonts w:ascii="Open Sans" w:hAnsi="Open Sans" w:cs="Open Sans"/>
                <w:bCs/>
                <w:i/>
                <w:iCs/>
                <w:color w:val="595959" w:themeColor="text1" w:themeTint="A6"/>
                <w:sz w:val="16"/>
                <w:szCs w:val="16"/>
              </w:rPr>
              <w:t>0</w:t>
            </w:r>
          </w:p>
        </w:tc>
      </w:tr>
      <w:tr w:rsidR="00AB3D9D" w:rsidRPr="00A70A9C"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07"/>
          <w:jc w:val="center"/>
        </w:trPr>
        <w:tc>
          <w:tcPr>
            <w:tcW w:w="3420"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B3D9D" w:rsidRPr="00B0767C" w:rsidRDefault="00AB3D9D" w:rsidP="00AB3D9D">
            <w:pPr>
              <w:pStyle w:val="NoSpacing"/>
              <w:rPr>
                <w:rFonts w:ascii="Open Sans" w:hAnsi="Open Sans" w:cs="Open Sans"/>
                <w:i/>
                <w:iCs/>
                <w:color w:val="595959" w:themeColor="text1" w:themeTint="A6"/>
                <w:sz w:val="16"/>
                <w:szCs w:val="16"/>
              </w:rPr>
            </w:pPr>
          </w:p>
        </w:tc>
        <w:tc>
          <w:tcPr>
            <w:tcW w:w="1258"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B3D9D" w:rsidRPr="00B0767C" w:rsidRDefault="00AB3D9D" w:rsidP="00AB3D9D">
            <w:pPr>
              <w:pStyle w:val="NoSpacing"/>
              <w:rPr>
                <w:rFonts w:ascii="Open Sans" w:hAnsi="Open Sans" w:cs="Open Sans"/>
                <w:i/>
                <w:iCs/>
                <w:color w:val="595959" w:themeColor="text1" w:themeTint="A6"/>
                <w:sz w:val="16"/>
                <w:szCs w:val="16"/>
              </w:rPr>
            </w:pPr>
          </w:p>
        </w:tc>
        <w:tc>
          <w:tcPr>
            <w:tcW w:w="2416" w:type="dxa"/>
            <w:gridSpan w:val="7"/>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B3D9D" w:rsidRPr="00B0767C" w:rsidRDefault="00AB3D9D" w:rsidP="00AB3D9D">
            <w:pPr>
              <w:pStyle w:val="NoSpacing"/>
              <w:rPr>
                <w:rFonts w:ascii="Open Sans" w:hAnsi="Open Sans" w:cs="Open Sans"/>
                <w:i/>
                <w:iCs/>
                <w:color w:val="595959" w:themeColor="text1" w:themeTint="A6"/>
                <w:sz w:val="16"/>
                <w:szCs w:val="16"/>
              </w:rPr>
            </w:pPr>
          </w:p>
        </w:tc>
        <w:tc>
          <w:tcPr>
            <w:tcW w:w="992"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B3D9D" w:rsidRPr="00B0767C" w:rsidRDefault="00AB3D9D" w:rsidP="00AB3D9D">
            <w:pPr>
              <w:pStyle w:val="NoSpacing"/>
              <w:rPr>
                <w:rFonts w:ascii="Open Sans" w:hAnsi="Open Sans" w:cs="Open Sans"/>
                <w:i/>
                <w:iCs/>
                <w:color w:val="595959" w:themeColor="text1" w:themeTint="A6"/>
                <w:sz w:val="16"/>
                <w:szCs w:val="16"/>
              </w:rPr>
            </w:pP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AB3D9D" w:rsidRPr="00B0767C" w:rsidRDefault="00AB3D9D" w:rsidP="00AB3D9D">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 xml:space="preserve">Eksterni </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AB3D9D" w:rsidRPr="00B0767C" w:rsidRDefault="00AB3D9D" w:rsidP="00AB3D9D">
            <w:pPr>
              <w:pStyle w:val="NoSpacing"/>
              <w:rPr>
                <w:rFonts w:ascii="Open Sans" w:hAnsi="Open Sans" w:cs="Open Sans"/>
                <w:i/>
                <w:iCs/>
                <w:color w:val="595959" w:themeColor="text1" w:themeTint="A6"/>
                <w:sz w:val="16"/>
                <w:szCs w:val="16"/>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AB3D9D" w:rsidRPr="00B0767C" w:rsidRDefault="00AB3D9D" w:rsidP="00AB3D9D">
            <w:pPr>
              <w:pStyle w:val="NoSpacing"/>
              <w:rPr>
                <w:rFonts w:ascii="Open Sans" w:hAnsi="Open Sans" w:cs="Open Sans"/>
                <w:i/>
                <w:iCs/>
                <w:color w:val="595959" w:themeColor="text1" w:themeTint="A6"/>
                <w:sz w:val="16"/>
                <w:szCs w:val="16"/>
              </w:rPr>
            </w:pP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AB3D9D" w:rsidRPr="00B0767C" w:rsidRDefault="00AB3D9D" w:rsidP="00AB3D9D">
            <w:pPr>
              <w:pStyle w:val="NoSpacing"/>
              <w:rPr>
                <w:rFonts w:ascii="Open Sans" w:hAnsi="Open Sans" w:cs="Open Sans"/>
                <w:bCs/>
                <w:i/>
                <w:iCs/>
                <w:color w:val="595959" w:themeColor="text1" w:themeTint="A6"/>
                <w:sz w:val="16"/>
                <w:szCs w:val="16"/>
              </w:rPr>
            </w:pPr>
            <w:r>
              <w:rPr>
                <w:rFonts w:ascii="Open Sans" w:hAnsi="Open Sans" w:cs="Open Sans"/>
                <w:bCs/>
                <w:i/>
                <w:iCs/>
                <w:color w:val="595959" w:themeColor="text1" w:themeTint="A6"/>
                <w:sz w:val="16"/>
                <w:szCs w:val="16"/>
              </w:rPr>
              <w:t>2.000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AB3D9D" w:rsidRPr="00B0767C" w:rsidRDefault="00AB3D9D" w:rsidP="00AB3D9D">
            <w:pPr>
              <w:pStyle w:val="NoSpacing"/>
              <w:rPr>
                <w:rFonts w:ascii="Open Sans" w:hAnsi="Open Sans" w:cs="Open Sans"/>
                <w:bCs/>
                <w:i/>
                <w:iCs/>
                <w:color w:val="595959" w:themeColor="text1" w:themeTint="A6"/>
                <w:sz w:val="16"/>
                <w:szCs w:val="16"/>
              </w:rPr>
            </w:pPr>
            <w:r>
              <w:rPr>
                <w:rFonts w:ascii="Open Sans" w:hAnsi="Open Sans" w:cs="Open Sans"/>
                <w:bCs/>
                <w:i/>
                <w:iCs/>
                <w:color w:val="595959" w:themeColor="text1" w:themeTint="A6"/>
                <w:sz w:val="16"/>
                <w:szCs w:val="16"/>
              </w:rPr>
              <w:t>2.000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AB3D9D" w:rsidRPr="00B0767C" w:rsidRDefault="00AB3D9D" w:rsidP="00AB3D9D">
            <w:pPr>
              <w:pStyle w:val="NoSpacing"/>
              <w:rPr>
                <w:rFonts w:ascii="Open Sans" w:hAnsi="Open Sans" w:cs="Open Sans"/>
                <w:bCs/>
                <w:i/>
                <w:iCs/>
                <w:color w:val="595959" w:themeColor="text1" w:themeTint="A6"/>
                <w:sz w:val="16"/>
                <w:szCs w:val="16"/>
              </w:rPr>
            </w:pPr>
            <w:r>
              <w:rPr>
                <w:rFonts w:ascii="Open Sans" w:hAnsi="Open Sans" w:cs="Open Sans"/>
                <w:bCs/>
                <w:i/>
                <w:iCs/>
                <w:color w:val="595959" w:themeColor="text1" w:themeTint="A6"/>
                <w:sz w:val="16"/>
                <w:szCs w:val="16"/>
              </w:rPr>
              <w:t>2.000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AB3D9D" w:rsidRPr="00B0767C" w:rsidRDefault="00AB3D9D" w:rsidP="00AB3D9D">
            <w:pPr>
              <w:pStyle w:val="NoSpacing"/>
              <w:rPr>
                <w:rFonts w:ascii="Open Sans" w:hAnsi="Open Sans" w:cs="Open Sans"/>
                <w:bCs/>
                <w:i/>
                <w:iCs/>
                <w:color w:val="595959" w:themeColor="text1" w:themeTint="A6"/>
                <w:sz w:val="16"/>
                <w:szCs w:val="16"/>
              </w:rPr>
            </w:pPr>
            <w:r>
              <w:rPr>
                <w:rFonts w:ascii="Open Sans" w:hAnsi="Open Sans" w:cs="Open Sans"/>
                <w:bCs/>
                <w:i/>
                <w:iCs/>
                <w:color w:val="595959" w:themeColor="text1" w:themeTint="A6"/>
                <w:sz w:val="16"/>
                <w:szCs w:val="16"/>
              </w:rPr>
              <w:t>2.000</w:t>
            </w:r>
          </w:p>
        </w:tc>
      </w:tr>
      <w:tr w:rsidR="00AB3D9D" w:rsidRPr="00A70A9C"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68"/>
          <w:jc w:val="center"/>
        </w:trPr>
        <w:tc>
          <w:tcPr>
            <w:tcW w:w="3420" w:type="dxa"/>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AB3D9D" w:rsidRPr="00B0767C" w:rsidRDefault="00AB3D9D" w:rsidP="00AB3D9D">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1.2.</w:t>
            </w:r>
            <w:r>
              <w:rPr>
                <w:rFonts w:ascii="Open Sans" w:hAnsi="Open Sans" w:cs="Open Sans"/>
                <w:i/>
                <w:iCs/>
                <w:color w:val="595959" w:themeColor="text1" w:themeTint="A6"/>
                <w:sz w:val="16"/>
                <w:szCs w:val="16"/>
              </w:rPr>
              <w:t>5</w:t>
            </w:r>
            <w:r w:rsidRPr="00B0767C">
              <w:rPr>
                <w:rFonts w:ascii="Open Sans" w:hAnsi="Open Sans" w:cs="Open Sans"/>
                <w:i/>
                <w:iCs/>
                <w:color w:val="595959" w:themeColor="text1" w:themeTint="A6"/>
                <w:sz w:val="16"/>
                <w:szCs w:val="16"/>
              </w:rPr>
              <w:t xml:space="preserve">. Obezbeđivanje pristupačnih parking mesta i njihove kontrole u skladu sa prioritetima definisanih Akcionim planom za pristupačnost. </w:t>
            </w:r>
          </w:p>
        </w:tc>
        <w:tc>
          <w:tcPr>
            <w:tcW w:w="1258" w:type="dxa"/>
            <w:gridSpan w:val="5"/>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AB3D9D" w:rsidRPr="00B0767C" w:rsidRDefault="00AB3D9D" w:rsidP="00AB3D9D">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GU za urbanizam</w:t>
            </w:r>
          </w:p>
        </w:tc>
        <w:tc>
          <w:tcPr>
            <w:tcW w:w="2416" w:type="dxa"/>
            <w:gridSpan w:val="7"/>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AB3D9D" w:rsidRPr="00B0767C" w:rsidRDefault="00AB3D9D" w:rsidP="00AB3D9D">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Registar parking zona;</w:t>
            </w:r>
          </w:p>
          <w:p w:rsidR="00AB3D9D" w:rsidRPr="00B0767C" w:rsidRDefault="00AB3D9D" w:rsidP="00AB3D9D">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 xml:space="preserve">Dokumentacija GU; evidencije JP; geolokacijska soc. mapa, </w:t>
            </w:r>
          </w:p>
        </w:tc>
        <w:tc>
          <w:tcPr>
            <w:tcW w:w="992" w:type="dxa"/>
            <w:gridSpan w:val="2"/>
            <w:vMerge w:val="restart"/>
            <w:tcBorders>
              <w:top w:val="dashSmallGap" w:sz="4" w:space="0" w:color="auto"/>
              <w:left w:val="dashSmallGap" w:sz="4" w:space="0" w:color="auto"/>
              <w:right w:val="dashSmallGap" w:sz="4" w:space="0" w:color="auto"/>
            </w:tcBorders>
            <w:shd w:val="clear" w:color="auto" w:fill="FFFFFF" w:themeFill="background1"/>
          </w:tcPr>
          <w:p w:rsidR="00AB3D9D" w:rsidRPr="00B0767C" w:rsidRDefault="00AB3D9D" w:rsidP="00AB3D9D">
            <w:pPr>
              <w:pStyle w:val="NoSpacing"/>
              <w:rPr>
                <w:rFonts w:ascii="Open Sans" w:hAnsi="Open Sans" w:cs="Open Sans"/>
                <w:i/>
                <w:iCs/>
                <w:color w:val="595959" w:themeColor="text1" w:themeTint="A6"/>
                <w:sz w:val="16"/>
                <w:szCs w:val="16"/>
              </w:rPr>
            </w:pPr>
            <w:r w:rsidRPr="00DA1BD4">
              <w:rPr>
                <w:rFonts w:ascii="Open Sans" w:hAnsi="Open Sans" w:cs="Open Sans"/>
                <w:i/>
                <w:iCs/>
                <w:color w:val="595959" w:themeColor="text1" w:themeTint="A6"/>
                <w:sz w:val="16"/>
                <w:szCs w:val="16"/>
              </w:rPr>
              <w:t>2027-2030</w:t>
            </w: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B3D9D" w:rsidRPr="00B0767C" w:rsidRDefault="00AB3D9D" w:rsidP="00AB3D9D">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Budžet</w:t>
            </w:r>
            <w:r w:rsidR="002F5637">
              <w:rPr>
                <w:rFonts w:ascii="Open Sans" w:hAnsi="Open Sans" w:cs="Open Sans"/>
                <w:i/>
                <w:iCs/>
                <w:color w:val="595959" w:themeColor="text1" w:themeTint="A6"/>
                <w:sz w:val="16"/>
                <w:szCs w:val="16"/>
              </w:rPr>
              <w:t xml:space="preserve"> LS</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B3D9D" w:rsidRPr="00B0767C" w:rsidRDefault="00AB3D9D" w:rsidP="00AB3D9D">
            <w:pPr>
              <w:pStyle w:val="NoSpacing"/>
              <w:rPr>
                <w:rFonts w:ascii="Open Sans" w:hAnsi="Open Sans" w:cs="Open Sans"/>
                <w:i/>
                <w:iCs/>
                <w:color w:val="595959" w:themeColor="text1" w:themeTint="A6"/>
                <w:sz w:val="16"/>
                <w:szCs w:val="16"/>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B3D9D" w:rsidRPr="00B0767C" w:rsidRDefault="00AB3D9D" w:rsidP="00AB3D9D">
            <w:pPr>
              <w:pStyle w:val="NoSpacing"/>
              <w:rPr>
                <w:rFonts w:ascii="Open Sans" w:hAnsi="Open Sans" w:cs="Open Sans"/>
                <w:i/>
                <w:iCs/>
                <w:color w:val="595959" w:themeColor="text1" w:themeTint="A6"/>
                <w:sz w:val="16"/>
                <w:szCs w:val="16"/>
              </w:rPr>
            </w:pP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B3D9D" w:rsidRPr="00B0767C" w:rsidRDefault="00AB3D9D" w:rsidP="00AB3D9D">
            <w:pPr>
              <w:pStyle w:val="NoSpacing"/>
              <w:rPr>
                <w:rFonts w:ascii="Open Sans" w:hAnsi="Open Sans" w:cs="Open Sans"/>
                <w:i/>
                <w:iCs/>
                <w:color w:val="595959" w:themeColor="text1" w:themeTint="A6"/>
                <w:sz w:val="16"/>
                <w:szCs w:val="16"/>
              </w:rPr>
            </w:pPr>
            <w:r>
              <w:rPr>
                <w:rFonts w:ascii="Open Sans" w:hAnsi="Open Sans" w:cs="Open Sans"/>
                <w:bCs/>
                <w:i/>
                <w:iCs/>
                <w:color w:val="595959" w:themeColor="text1" w:themeTint="A6"/>
                <w:sz w:val="16"/>
                <w:szCs w:val="16"/>
              </w:rPr>
              <w:t>500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B3D9D" w:rsidRPr="00B0767C" w:rsidRDefault="00AB3D9D" w:rsidP="00AB3D9D">
            <w:pPr>
              <w:pStyle w:val="NoSpacing"/>
              <w:rPr>
                <w:rFonts w:ascii="Open Sans" w:hAnsi="Open Sans" w:cs="Open Sans"/>
                <w:i/>
                <w:iCs/>
                <w:color w:val="595959" w:themeColor="text1" w:themeTint="A6"/>
                <w:sz w:val="16"/>
                <w:szCs w:val="16"/>
              </w:rPr>
            </w:pPr>
            <w:r>
              <w:rPr>
                <w:rFonts w:ascii="Open Sans" w:hAnsi="Open Sans" w:cs="Open Sans"/>
                <w:bCs/>
                <w:i/>
                <w:iCs/>
                <w:color w:val="595959" w:themeColor="text1" w:themeTint="A6"/>
                <w:sz w:val="16"/>
                <w:szCs w:val="16"/>
              </w:rPr>
              <w:t>500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B3D9D" w:rsidRPr="00B0767C" w:rsidRDefault="00AB3D9D" w:rsidP="00AB3D9D">
            <w:pPr>
              <w:pStyle w:val="NoSpacing"/>
              <w:rPr>
                <w:rFonts w:ascii="Open Sans" w:hAnsi="Open Sans" w:cs="Open Sans"/>
                <w:i/>
                <w:iCs/>
                <w:color w:val="595959" w:themeColor="text1" w:themeTint="A6"/>
                <w:sz w:val="16"/>
                <w:szCs w:val="16"/>
              </w:rPr>
            </w:pPr>
            <w:r>
              <w:rPr>
                <w:rFonts w:ascii="Open Sans" w:hAnsi="Open Sans" w:cs="Open Sans"/>
                <w:bCs/>
                <w:i/>
                <w:iCs/>
                <w:color w:val="595959" w:themeColor="text1" w:themeTint="A6"/>
                <w:sz w:val="16"/>
                <w:szCs w:val="16"/>
              </w:rPr>
              <w:t>500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B3D9D" w:rsidRPr="00B0767C" w:rsidRDefault="00AB3D9D" w:rsidP="00AB3D9D">
            <w:pPr>
              <w:pStyle w:val="NoSpacing"/>
              <w:rPr>
                <w:rFonts w:ascii="Open Sans" w:hAnsi="Open Sans" w:cs="Open Sans"/>
                <w:i/>
                <w:iCs/>
                <w:color w:val="595959" w:themeColor="text1" w:themeTint="A6"/>
                <w:sz w:val="16"/>
                <w:szCs w:val="16"/>
              </w:rPr>
            </w:pPr>
            <w:r>
              <w:rPr>
                <w:rFonts w:ascii="Open Sans" w:hAnsi="Open Sans" w:cs="Open Sans"/>
                <w:bCs/>
                <w:i/>
                <w:iCs/>
                <w:color w:val="595959" w:themeColor="text1" w:themeTint="A6"/>
                <w:sz w:val="16"/>
                <w:szCs w:val="16"/>
              </w:rPr>
              <w:t>500</w:t>
            </w:r>
          </w:p>
        </w:tc>
      </w:tr>
      <w:tr w:rsidR="00A70A9C" w:rsidRPr="00A70A9C"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68"/>
          <w:jc w:val="center"/>
        </w:trPr>
        <w:tc>
          <w:tcPr>
            <w:tcW w:w="3420" w:type="dxa"/>
            <w:gridSpan w:val="2"/>
            <w:vMerge/>
            <w:tcBorders>
              <w:left w:val="dashSmallGap" w:sz="4" w:space="0" w:color="auto"/>
              <w:right w:val="dashSmallGap" w:sz="4" w:space="0" w:color="auto"/>
            </w:tcBorders>
            <w:shd w:val="clear" w:color="auto" w:fill="FFFFFF" w:themeFill="background1"/>
            <w:vAlign w:val="center"/>
          </w:tcPr>
          <w:p w:rsidR="0032112E" w:rsidRPr="00B0767C" w:rsidRDefault="0032112E" w:rsidP="002F3425">
            <w:pPr>
              <w:pStyle w:val="NoSpacing"/>
              <w:rPr>
                <w:rFonts w:ascii="Open Sans" w:hAnsi="Open Sans" w:cs="Open Sans"/>
                <w:i/>
                <w:iCs/>
                <w:color w:val="595959" w:themeColor="text1" w:themeTint="A6"/>
                <w:sz w:val="16"/>
                <w:szCs w:val="16"/>
              </w:rPr>
            </w:pPr>
          </w:p>
        </w:tc>
        <w:tc>
          <w:tcPr>
            <w:tcW w:w="1258" w:type="dxa"/>
            <w:gridSpan w:val="5"/>
            <w:vMerge/>
            <w:tcBorders>
              <w:left w:val="dashSmallGap" w:sz="4" w:space="0" w:color="auto"/>
              <w:right w:val="dashSmallGap" w:sz="4" w:space="0" w:color="auto"/>
            </w:tcBorders>
            <w:shd w:val="clear" w:color="auto" w:fill="FFFFFF" w:themeFill="background1"/>
            <w:vAlign w:val="center"/>
          </w:tcPr>
          <w:p w:rsidR="0032112E" w:rsidRPr="00B0767C" w:rsidRDefault="0032112E" w:rsidP="002F3425">
            <w:pPr>
              <w:pStyle w:val="NoSpacing"/>
              <w:rPr>
                <w:rFonts w:ascii="Open Sans" w:hAnsi="Open Sans" w:cs="Open Sans"/>
                <w:i/>
                <w:iCs/>
                <w:color w:val="595959" w:themeColor="text1" w:themeTint="A6"/>
                <w:sz w:val="16"/>
                <w:szCs w:val="16"/>
              </w:rPr>
            </w:pPr>
          </w:p>
        </w:tc>
        <w:tc>
          <w:tcPr>
            <w:tcW w:w="2416" w:type="dxa"/>
            <w:gridSpan w:val="7"/>
            <w:vMerge/>
            <w:tcBorders>
              <w:left w:val="dashSmallGap" w:sz="4" w:space="0" w:color="auto"/>
              <w:right w:val="dashSmallGap" w:sz="4" w:space="0" w:color="auto"/>
            </w:tcBorders>
            <w:shd w:val="clear" w:color="auto" w:fill="FFFFFF" w:themeFill="background1"/>
            <w:vAlign w:val="center"/>
          </w:tcPr>
          <w:p w:rsidR="0032112E" w:rsidRPr="00B0767C" w:rsidRDefault="0032112E" w:rsidP="002F3425">
            <w:pPr>
              <w:pStyle w:val="NoSpacing"/>
              <w:rPr>
                <w:rFonts w:ascii="Open Sans" w:hAnsi="Open Sans" w:cs="Open Sans"/>
                <w:i/>
                <w:iCs/>
                <w:color w:val="595959" w:themeColor="text1" w:themeTint="A6"/>
                <w:sz w:val="16"/>
                <w:szCs w:val="16"/>
              </w:rPr>
            </w:pPr>
          </w:p>
        </w:tc>
        <w:tc>
          <w:tcPr>
            <w:tcW w:w="992" w:type="dxa"/>
            <w:gridSpan w:val="2"/>
            <w:vMerge/>
            <w:tcBorders>
              <w:left w:val="dashSmallGap" w:sz="4" w:space="0" w:color="auto"/>
              <w:right w:val="dashSmallGap" w:sz="4" w:space="0" w:color="auto"/>
            </w:tcBorders>
            <w:shd w:val="clear" w:color="auto" w:fill="FFFFFF" w:themeFill="background1"/>
            <w:vAlign w:val="center"/>
          </w:tcPr>
          <w:p w:rsidR="0032112E" w:rsidRPr="00B0767C" w:rsidRDefault="0032112E" w:rsidP="002F3425">
            <w:pPr>
              <w:pStyle w:val="NoSpacing"/>
              <w:rPr>
                <w:rFonts w:ascii="Open Sans" w:hAnsi="Open Sans" w:cs="Open Sans"/>
                <w:i/>
                <w:iCs/>
                <w:color w:val="595959" w:themeColor="text1" w:themeTint="A6"/>
                <w:sz w:val="16"/>
                <w:szCs w:val="16"/>
              </w:rPr>
            </w:pP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B0767C" w:rsidRDefault="0032112E" w:rsidP="002F3425">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 xml:space="preserve">Budžet RS </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2112E" w:rsidRPr="00B0767C" w:rsidRDefault="0032112E" w:rsidP="002F3425">
            <w:pPr>
              <w:pStyle w:val="NoSpacing"/>
              <w:rPr>
                <w:rFonts w:ascii="Open Sans" w:hAnsi="Open Sans" w:cs="Open Sans"/>
                <w:i/>
                <w:iCs/>
                <w:color w:val="595959" w:themeColor="text1" w:themeTint="A6"/>
                <w:sz w:val="16"/>
                <w:szCs w:val="16"/>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B0767C" w:rsidRDefault="0032112E" w:rsidP="002F3425">
            <w:pPr>
              <w:pStyle w:val="NoSpacing"/>
              <w:rPr>
                <w:rFonts w:ascii="Open Sans" w:hAnsi="Open Sans" w:cs="Open Sans"/>
                <w:i/>
                <w:iCs/>
                <w:color w:val="595959" w:themeColor="text1" w:themeTint="A6"/>
                <w:sz w:val="16"/>
                <w:szCs w:val="16"/>
              </w:rPr>
            </w:pP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B0767C" w:rsidRDefault="002F5637" w:rsidP="002F3425">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B0767C" w:rsidRDefault="002F5637" w:rsidP="002F3425">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2112E" w:rsidRPr="00B0767C" w:rsidRDefault="002F5637" w:rsidP="002F3425">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2112E" w:rsidRPr="00B0767C" w:rsidRDefault="002F5637" w:rsidP="002F3425">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0</w:t>
            </w:r>
          </w:p>
        </w:tc>
      </w:tr>
      <w:tr w:rsidR="00AB3D9D" w:rsidRPr="00A70A9C"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68"/>
          <w:jc w:val="center"/>
        </w:trPr>
        <w:tc>
          <w:tcPr>
            <w:tcW w:w="3420"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AB3D9D" w:rsidRPr="00B0767C" w:rsidRDefault="00AB3D9D" w:rsidP="00AB3D9D">
            <w:pPr>
              <w:pStyle w:val="NoSpacing"/>
              <w:rPr>
                <w:rFonts w:ascii="Open Sans" w:hAnsi="Open Sans" w:cs="Open Sans"/>
                <w:i/>
                <w:iCs/>
                <w:color w:val="595959" w:themeColor="text1" w:themeTint="A6"/>
                <w:sz w:val="16"/>
                <w:szCs w:val="16"/>
              </w:rPr>
            </w:pPr>
          </w:p>
        </w:tc>
        <w:tc>
          <w:tcPr>
            <w:tcW w:w="1258"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AB3D9D" w:rsidRPr="00B0767C" w:rsidRDefault="00AB3D9D" w:rsidP="00AB3D9D">
            <w:pPr>
              <w:pStyle w:val="NoSpacing"/>
              <w:rPr>
                <w:rFonts w:ascii="Open Sans" w:hAnsi="Open Sans" w:cs="Open Sans"/>
                <w:i/>
                <w:iCs/>
                <w:color w:val="595959" w:themeColor="text1" w:themeTint="A6"/>
                <w:sz w:val="16"/>
                <w:szCs w:val="16"/>
              </w:rPr>
            </w:pPr>
          </w:p>
        </w:tc>
        <w:tc>
          <w:tcPr>
            <w:tcW w:w="2416" w:type="dxa"/>
            <w:gridSpan w:val="7"/>
            <w:vMerge/>
            <w:tcBorders>
              <w:left w:val="dashSmallGap" w:sz="4" w:space="0" w:color="auto"/>
              <w:bottom w:val="dashSmallGap" w:sz="4" w:space="0" w:color="auto"/>
              <w:right w:val="dashSmallGap" w:sz="4" w:space="0" w:color="auto"/>
            </w:tcBorders>
            <w:shd w:val="clear" w:color="auto" w:fill="FFFFFF" w:themeFill="background1"/>
            <w:vAlign w:val="center"/>
          </w:tcPr>
          <w:p w:rsidR="00AB3D9D" w:rsidRPr="00B0767C" w:rsidRDefault="00AB3D9D" w:rsidP="00AB3D9D">
            <w:pPr>
              <w:pStyle w:val="NoSpacing"/>
              <w:rPr>
                <w:rFonts w:ascii="Open Sans" w:hAnsi="Open Sans" w:cs="Open Sans"/>
                <w:i/>
                <w:iCs/>
                <w:color w:val="595959" w:themeColor="text1" w:themeTint="A6"/>
                <w:sz w:val="16"/>
                <w:szCs w:val="16"/>
              </w:rPr>
            </w:pPr>
          </w:p>
        </w:tc>
        <w:tc>
          <w:tcPr>
            <w:tcW w:w="992"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AB3D9D" w:rsidRPr="00B0767C" w:rsidRDefault="00AB3D9D" w:rsidP="00AB3D9D">
            <w:pPr>
              <w:pStyle w:val="NoSpacing"/>
              <w:rPr>
                <w:rFonts w:ascii="Open Sans" w:hAnsi="Open Sans" w:cs="Open Sans"/>
                <w:i/>
                <w:iCs/>
                <w:color w:val="595959" w:themeColor="text1" w:themeTint="A6"/>
                <w:sz w:val="16"/>
                <w:szCs w:val="16"/>
              </w:rPr>
            </w:pP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AB3D9D" w:rsidRPr="00B0767C" w:rsidRDefault="00AB3D9D" w:rsidP="00AB3D9D">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 xml:space="preserve">Eksterni </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tcPr>
          <w:p w:rsidR="00AB3D9D" w:rsidRPr="00B0767C" w:rsidRDefault="00AB3D9D" w:rsidP="00AB3D9D">
            <w:pPr>
              <w:pStyle w:val="NoSpacing"/>
              <w:rPr>
                <w:rFonts w:ascii="Open Sans" w:hAnsi="Open Sans" w:cs="Open Sans"/>
                <w:i/>
                <w:iCs/>
                <w:color w:val="595959" w:themeColor="text1" w:themeTint="A6"/>
                <w:sz w:val="16"/>
                <w:szCs w:val="16"/>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AB3D9D" w:rsidRPr="00B0767C" w:rsidRDefault="00AB3D9D" w:rsidP="00AB3D9D">
            <w:pPr>
              <w:pStyle w:val="NoSpacing"/>
              <w:rPr>
                <w:rFonts w:ascii="Open Sans" w:hAnsi="Open Sans" w:cs="Open Sans"/>
                <w:i/>
                <w:iCs/>
                <w:color w:val="595959" w:themeColor="text1" w:themeTint="A6"/>
                <w:sz w:val="16"/>
                <w:szCs w:val="16"/>
              </w:rPr>
            </w:pP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AB3D9D" w:rsidRPr="00B0767C" w:rsidRDefault="00AB3D9D" w:rsidP="00AB3D9D">
            <w:pPr>
              <w:pStyle w:val="NoSpacing"/>
              <w:rPr>
                <w:rFonts w:ascii="Open Sans" w:hAnsi="Open Sans" w:cs="Open Sans"/>
                <w:i/>
                <w:iCs/>
                <w:color w:val="595959" w:themeColor="text1" w:themeTint="A6"/>
                <w:sz w:val="16"/>
                <w:szCs w:val="16"/>
              </w:rPr>
            </w:pPr>
            <w:r w:rsidRPr="00B0767C">
              <w:rPr>
                <w:rFonts w:ascii="Open Sans" w:hAnsi="Open Sans" w:cs="Open Sans"/>
                <w:bCs/>
                <w:i/>
                <w:iCs/>
                <w:color w:val="595959" w:themeColor="text1" w:themeTint="A6"/>
                <w:sz w:val="16"/>
                <w:szCs w:val="16"/>
              </w:rPr>
              <w:t>2.000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tcPr>
          <w:p w:rsidR="00AB3D9D" w:rsidRPr="00B0767C" w:rsidRDefault="00AB3D9D" w:rsidP="00AB3D9D">
            <w:pPr>
              <w:pStyle w:val="NoSpacing"/>
              <w:rPr>
                <w:rFonts w:ascii="Open Sans" w:hAnsi="Open Sans" w:cs="Open Sans"/>
                <w:i/>
                <w:iCs/>
                <w:color w:val="595959" w:themeColor="text1" w:themeTint="A6"/>
                <w:sz w:val="16"/>
                <w:szCs w:val="16"/>
              </w:rPr>
            </w:pPr>
            <w:r w:rsidRPr="00A13680">
              <w:rPr>
                <w:rFonts w:ascii="Open Sans" w:hAnsi="Open Sans" w:cs="Open Sans"/>
                <w:bCs/>
                <w:i/>
                <w:iCs/>
                <w:color w:val="595959" w:themeColor="text1" w:themeTint="A6"/>
                <w:sz w:val="16"/>
                <w:szCs w:val="16"/>
              </w:rPr>
              <w:t>2.000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tcPr>
          <w:p w:rsidR="00AB3D9D" w:rsidRPr="00B0767C" w:rsidRDefault="00AB3D9D" w:rsidP="00AB3D9D">
            <w:pPr>
              <w:pStyle w:val="NoSpacing"/>
              <w:rPr>
                <w:rFonts w:ascii="Open Sans" w:hAnsi="Open Sans" w:cs="Open Sans"/>
                <w:i/>
                <w:iCs/>
                <w:color w:val="595959" w:themeColor="text1" w:themeTint="A6"/>
                <w:sz w:val="16"/>
                <w:szCs w:val="16"/>
              </w:rPr>
            </w:pPr>
            <w:r w:rsidRPr="00A13680">
              <w:rPr>
                <w:rFonts w:ascii="Open Sans" w:hAnsi="Open Sans" w:cs="Open Sans"/>
                <w:bCs/>
                <w:i/>
                <w:iCs/>
                <w:color w:val="595959" w:themeColor="text1" w:themeTint="A6"/>
                <w:sz w:val="16"/>
                <w:szCs w:val="16"/>
              </w:rPr>
              <w:t>2.000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tcPr>
          <w:p w:rsidR="00AB3D9D" w:rsidRPr="00B0767C" w:rsidRDefault="00AB3D9D" w:rsidP="00AB3D9D">
            <w:pPr>
              <w:pStyle w:val="NoSpacing"/>
              <w:rPr>
                <w:rFonts w:ascii="Open Sans" w:hAnsi="Open Sans" w:cs="Open Sans"/>
                <w:i/>
                <w:iCs/>
                <w:color w:val="595959" w:themeColor="text1" w:themeTint="A6"/>
                <w:sz w:val="16"/>
                <w:szCs w:val="16"/>
              </w:rPr>
            </w:pPr>
            <w:r w:rsidRPr="00A13680">
              <w:rPr>
                <w:rFonts w:ascii="Open Sans" w:hAnsi="Open Sans" w:cs="Open Sans"/>
                <w:bCs/>
                <w:i/>
                <w:iCs/>
                <w:color w:val="595959" w:themeColor="text1" w:themeTint="A6"/>
                <w:sz w:val="16"/>
                <w:szCs w:val="16"/>
              </w:rPr>
              <w:t>2.000</w:t>
            </w:r>
          </w:p>
        </w:tc>
      </w:tr>
      <w:tr w:rsidR="002F5637" w:rsidRPr="00A70A9C"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68"/>
          <w:jc w:val="center"/>
        </w:trPr>
        <w:tc>
          <w:tcPr>
            <w:tcW w:w="3420" w:type="dxa"/>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1.2.</w:t>
            </w:r>
            <w:r>
              <w:rPr>
                <w:rFonts w:ascii="Open Sans" w:hAnsi="Open Sans" w:cs="Open Sans"/>
                <w:i/>
                <w:iCs/>
                <w:color w:val="595959" w:themeColor="text1" w:themeTint="A6"/>
                <w:sz w:val="16"/>
                <w:szCs w:val="16"/>
              </w:rPr>
              <w:t>6</w:t>
            </w:r>
            <w:r w:rsidRPr="00B0767C">
              <w:rPr>
                <w:rFonts w:ascii="Open Sans" w:hAnsi="Open Sans" w:cs="Open Sans"/>
                <w:i/>
                <w:iCs/>
                <w:color w:val="595959" w:themeColor="text1" w:themeTint="A6"/>
                <w:sz w:val="16"/>
                <w:szCs w:val="16"/>
              </w:rPr>
              <w:t xml:space="preserve">. Uključivanje kriterijuma pristupačnosti u sve nove urbanističke planove. </w:t>
            </w:r>
          </w:p>
        </w:tc>
        <w:tc>
          <w:tcPr>
            <w:tcW w:w="1258" w:type="dxa"/>
            <w:gridSpan w:val="5"/>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GU za urbanizam</w:t>
            </w:r>
          </w:p>
        </w:tc>
        <w:tc>
          <w:tcPr>
            <w:tcW w:w="2416" w:type="dxa"/>
            <w:gridSpan w:val="7"/>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 xml:space="preserve">Dokumentacija o sprovedenim nabavkama; konkursna dokumentacija; izveštaji GU za </w:t>
            </w:r>
            <w:r w:rsidRPr="00B0767C">
              <w:rPr>
                <w:rFonts w:ascii="Open Sans" w:hAnsi="Open Sans" w:cs="Open Sans"/>
                <w:i/>
                <w:iCs/>
                <w:color w:val="595959" w:themeColor="text1" w:themeTint="A6"/>
                <w:sz w:val="16"/>
                <w:szCs w:val="16"/>
              </w:rPr>
              <w:lastRenderedPageBreak/>
              <w:t>javne nabavke</w:t>
            </w:r>
          </w:p>
        </w:tc>
        <w:tc>
          <w:tcPr>
            <w:tcW w:w="992" w:type="dxa"/>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lastRenderedPageBreak/>
              <w:t>2026-2030</w:t>
            </w: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2F5637" w:rsidRPr="00B0767C" w:rsidRDefault="002F5637" w:rsidP="002F5637">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 xml:space="preserve">Budžet </w:t>
            </w:r>
            <w:r>
              <w:rPr>
                <w:rFonts w:ascii="Open Sans" w:hAnsi="Open Sans" w:cs="Open Sans"/>
                <w:i/>
                <w:iCs/>
                <w:color w:val="595959" w:themeColor="text1" w:themeTint="A6"/>
                <w:sz w:val="16"/>
                <w:szCs w:val="16"/>
              </w:rPr>
              <w:t xml:space="preserve">LS </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2F5637" w:rsidRPr="00B0767C" w:rsidRDefault="002F5637" w:rsidP="002F5637">
            <w:pPr>
              <w:pStyle w:val="NoSpacing"/>
              <w:rPr>
                <w:rFonts w:ascii="Open Sans" w:hAnsi="Open Sans" w:cs="Open Sans"/>
                <w:i/>
                <w:iCs/>
                <w:color w:val="595959" w:themeColor="text1" w:themeTint="A6"/>
                <w:sz w:val="16"/>
                <w:szCs w:val="16"/>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2F5637" w:rsidRPr="00B0767C" w:rsidRDefault="002F5637" w:rsidP="002F5637">
            <w:pPr>
              <w:pStyle w:val="NoSpacing"/>
              <w:rPr>
                <w:rFonts w:ascii="Open Sans" w:hAnsi="Open Sans" w:cs="Open Sans"/>
                <w:i/>
                <w:iCs/>
                <w:color w:val="595959" w:themeColor="text1" w:themeTint="A6"/>
                <w:sz w:val="16"/>
                <w:szCs w:val="16"/>
              </w:rPr>
            </w:pPr>
            <w:r w:rsidRPr="009B25BE">
              <w:rPr>
                <w:rFonts w:ascii="Open Sans" w:hAnsi="Open Sans" w:cs="Open Sans"/>
                <w:i/>
                <w:iCs/>
                <w:color w:val="595959" w:themeColor="text1" w:themeTint="A6"/>
                <w:sz w:val="16"/>
                <w:szCs w:val="16"/>
              </w:rPr>
              <w:t xml:space="preserve">Redovni poslovi </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2F5637" w:rsidRPr="00B0767C" w:rsidRDefault="002F5637" w:rsidP="002F5637">
            <w:pPr>
              <w:pStyle w:val="NoSpacing"/>
              <w:rPr>
                <w:rFonts w:ascii="Open Sans" w:hAnsi="Open Sans" w:cs="Open Sans"/>
                <w:i/>
                <w:iCs/>
                <w:color w:val="595959" w:themeColor="text1" w:themeTint="A6"/>
                <w:sz w:val="16"/>
                <w:szCs w:val="16"/>
              </w:rPr>
            </w:pPr>
            <w:r w:rsidRPr="009B25BE">
              <w:rPr>
                <w:rFonts w:ascii="Open Sans" w:hAnsi="Open Sans" w:cs="Open Sans"/>
                <w:i/>
                <w:iCs/>
                <w:color w:val="595959" w:themeColor="text1" w:themeTint="A6"/>
                <w:sz w:val="16"/>
                <w:szCs w:val="16"/>
              </w:rPr>
              <w:t xml:space="preserve">Redovni poslovi </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2F5637" w:rsidRPr="00B0767C" w:rsidRDefault="002F5637" w:rsidP="002F5637">
            <w:pPr>
              <w:pStyle w:val="NoSpacing"/>
              <w:rPr>
                <w:rFonts w:ascii="Open Sans" w:hAnsi="Open Sans" w:cs="Open Sans"/>
                <w:i/>
                <w:iCs/>
                <w:color w:val="595959" w:themeColor="text1" w:themeTint="A6"/>
                <w:sz w:val="16"/>
                <w:szCs w:val="16"/>
              </w:rPr>
            </w:pPr>
            <w:r w:rsidRPr="009B25BE">
              <w:rPr>
                <w:rFonts w:ascii="Open Sans" w:hAnsi="Open Sans" w:cs="Open Sans"/>
                <w:i/>
                <w:iCs/>
                <w:color w:val="595959" w:themeColor="text1" w:themeTint="A6"/>
                <w:sz w:val="16"/>
                <w:szCs w:val="16"/>
              </w:rPr>
              <w:t xml:space="preserve">Redovni poslovi </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2F5637" w:rsidRPr="00B0767C" w:rsidRDefault="002F5637" w:rsidP="002F5637">
            <w:pPr>
              <w:pStyle w:val="NoSpacing"/>
              <w:rPr>
                <w:rFonts w:ascii="Open Sans" w:hAnsi="Open Sans" w:cs="Open Sans"/>
                <w:i/>
                <w:iCs/>
                <w:color w:val="595959" w:themeColor="text1" w:themeTint="A6"/>
                <w:sz w:val="16"/>
                <w:szCs w:val="16"/>
              </w:rPr>
            </w:pPr>
            <w:r w:rsidRPr="009B25BE">
              <w:rPr>
                <w:rFonts w:ascii="Open Sans" w:hAnsi="Open Sans" w:cs="Open Sans"/>
                <w:i/>
                <w:iCs/>
                <w:color w:val="595959" w:themeColor="text1" w:themeTint="A6"/>
                <w:sz w:val="16"/>
                <w:szCs w:val="16"/>
              </w:rPr>
              <w:t xml:space="preserve">Redovni poslovi </w:t>
            </w:r>
          </w:p>
        </w:tc>
      </w:tr>
      <w:tr w:rsidR="002F5637" w:rsidRPr="00A70A9C"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13"/>
          <w:jc w:val="center"/>
        </w:trPr>
        <w:tc>
          <w:tcPr>
            <w:tcW w:w="3420" w:type="dxa"/>
            <w:gridSpan w:val="2"/>
            <w:vMerge/>
            <w:tcBorders>
              <w:left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1258" w:type="dxa"/>
            <w:gridSpan w:val="5"/>
            <w:vMerge/>
            <w:tcBorders>
              <w:left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2416" w:type="dxa"/>
            <w:gridSpan w:val="7"/>
            <w:vMerge/>
            <w:tcBorders>
              <w:left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992" w:type="dxa"/>
            <w:gridSpan w:val="2"/>
            <w:vMerge/>
            <w:tcBorders>
              <w:left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 xml:space="preserve">Budžet RS </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F5637" w:rsidRPr="00B0767C" w:rsidRDefault="002F5637" w:rsidP="002F5637">
            <w:pPr>
              <w:pStyle w:val="NoSpacing"/>
              <w:rPr>
                <w:rFonts w:ascii="Open Sans" w:hAnsi="Open Sans" w:cs="Open Sans"/>
                <w:i/>
                <w:iCs/>
                <w:color w:val="595959" w:themeColor="text1" w:themeTint="A6"/>
                <w:sz w:val="16"/>
                <w:szCs w:val="16"/>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F5637" w:rsidRPr="00B0767C" w:rsidRDefault="002F5637" w:rsidP="002F5637">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F5637" w:rsidRPr="00B0767C" w:rsidRDefault="002F5637" w:rsidP="002F5637">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0</w:t>
            </w:r>
          </w:p>
        </w:tc>
      </w:tr>
      <w:tr w:rsidR="002F5637" w:rsidRPr="00A70A9C"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68"/>
          <w:jc w:val="center"/>
        </w:trPr>
        <w:tc>
          <w:tcPr>
            <w:tcW w:w="3420"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1258"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2416" w:type="dxa"/>
            <w:gridSpan w:val="7"/>
            <w:vMerge/>
            <w:tcBorders>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992"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2F5637" w:rsidRPr="00B0767C" w:rsidRDefault="002F5637" w:rsidP="002F5637">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 xml:space="preserve">Eksterni </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tcPr>
          <w:p w:rsidR="002F5637" w:rsidRPr="00B0767C" w:rsidRDefault="002F5637" w:rsidP="002F5637">
            <w:pPr>
              <w:pStyle w:val="NoSpacing"/>
              <w:rPr>
                <w:rFonts w:ascii="Open Sans" w:hAnsi="Open Sans" w:cs="Open Sans"/>
                <w:i/>
                <w:iCs/>
                <w:color w:val="595959" w:themeColor="text1" w:themeTint="A6"/>
                <w:sz w:val="16"/>
                <w:szCs w:val="16"/>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2F5637" w:rsidRPr="00B0767C" w:rsidRDefault="002F5637" w:rsidP="002F5637">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2F5637" w:rsidRPr="00B0767C" w:rsidRDefault="002F5637" w:rsidP="002F5637">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tcPr>
          <w:p w:rsidR="002F5637" w:rsidRPr="00B0767C" w:rsidRDefault="002F5637" w:rsidP="002F5637">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tcPr>
          <w:p w:rsidR="002F5637" w:rsidRPr="00B0767C" w:rsidRDefault="002F5637" w:rsidP="002F5637">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0</w:t>
            </w:r>
          </w:p>
        </w:tc>
      </w:tr>
      <w:tr w:rsidR="002F5637" w:rsidRPr="00A70A9C"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70"/>
          <w:jc w:val="center"/>
        </w:trPr>
        <w:tc>
          <w:tcPr>
            <w:tcW w:w="3420" w:type="dxa"/>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lastRenderedPageBreak/>
              <w:t>1.2.</w:t>
            </w:r>
            <w:r>
              <w:rPr>
                <w:rFonts w:ascii="Open Sans" w:hAnsi="Open Sans" w:cs="Open Sans"/>
                <w:i/>
                <w:iCs/>
                <w:color w:val="595959" w:themeColor="text1" w:themeTint="A6"/>
                <w:sz w:val="16"/>
                <w:szCs w:val="16"/>
              </w:rPr>
              <w:t>7</w:t>
            </w:r>
            <w:r w:rsidRPr="00B0767C">
              <w:rPr>
                <w:rFonts w:ascii="Open Sans" w:hAnsi="Open Sans" w:cs="Open Sans"/>
                <w:i/>
                <w:iCs/>
                <w:color w:val="595959" w:themeColor="text1" w:themeTint="A6"/>
                <w:sz w:val="16"/>
                <w:szCs w:val="16"/>
              </w:rPr>
              <w:t>. Uključivanje kriterijuma pristupačnosti u javne nabavke</w:t>
            </w:r>
          </w:p>
          <w:p w:rsidR="002F5637" w:rsidRPr="00B0767C" w:rsidRDefault="002F5637" w:rsidP="002F5637">
            <w:pPr>
              <w:pStyle w:val="NoSpacing"/>
              <w:rPr>
                <w:rFonts w:ascii="Open Sans" w:hAnsi="Open Sans" w:cs="Open Sans"/>
                <w:i/>
                <w:iCs/>
                <w:color w:val="595959" w:themeColor="text1" w:themeTint="A6"/>
                <w:sz w:val="16"/>
                <w:szCs w:val="16"/>
              </w:rPr>
            </w:pPr>
          </w:p>
        </w:tc>
        <w:tc>
          <w:tcPr>
            <w:tcW w:w="1258" w:type="dxa"/>
            <w:gridSpan w:val="5"/>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 xml:space="preserve">GU - Odeljenje za javne nabavke </w:t>
            </w:r>
          </w:p>
        </w:tc>
        <w:tc>
          <w:tcPr>
            <w:tcW w:w="2416" w:type="dxa"/>
            <w:gridSpan w:val="7"/>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Službena dokumentacija; planski akti; konkursna dokumentacija; portal otvorenih podataka.</w:t>
            </w:r>
          </w:p>
        </w:tc>
        <w:tc>
          <w:tcPr>
            <w:tcW w:w="992" w:type="dxa"/>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2026-2030</w:t>
            </w: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2F5637" w:rsidRPr="00B0767C" w:rsidRDefault="002F5637" w:rsidP="002F5637">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 xml:space="preserve">Budžet </w:t>
            </w:r>
            <w:r>
              <w:rPr>
                <w:rFonts w:ascii="Open Sans" w:hAnsi="Open Sans" w:cs="Open Sans"/>
                <w:i/>
                <w:iCs/>
                <w:color w:val="595959" w:themeColor="text1" w:themeTint="A6"/>
                <w:sz w:val="16"/>
                <w:szCs w:val="16"/>
              </w:rPr>
              <w:t>LS</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2F5637" w:rsidRPr="00B0767C" w:rsidRDefault="002F5637" w:rsidP="002F5637">
            <w:pPr>
              <w:pStyle w:val="NoSpacing"/>
              <w:rPr>
                <w:rFonts w:ascii="Open Sans" w:hAnsi="Open Sans" w:cs="Open Sans"/>
                <w:i/>
                <w:iCs/>
                <w:color w:val="595959" w:themeColor="text1" w:themeTint="A6"/>
                <w:sz w:val="16"/>
                <w:szCs w:val="16"/>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2F5637" w:rsidRPr="00B0767C" w:rsidRDefault="002F5637" w:rsidP="002F5637">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 xml:space="preserve">Redovni poslovi </w:t>
            </w: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2F5637" w:rsidRPr="00B0767C" w:rsidRDefault="002F5637" w:rsidP="002F5637">
            <w:pPr>
              <w:pStyle w:val="NoSpacing"/>
              <w:rPr>
                <w:rFonts w:ascii="Open Sans" w:hAnsi="Open Sans" w:cs="Open Sans"/>
                <w:i/>
                <w:iCs/>
                <w:color w:val="595959" w:themeColor="text1" w:themeTint="A6"/>
                <w:sz w:val="16"/>
                <w:szCs w:val="16"/>
              </w:rPr>
            </w:pPr>
            <w:r w:rsidRPr="001E5D18">
              <w:rPr>
                <w:rFonts w:ascii="Open Sans" w:hAnsi="Open Sans" w:cs="Open Sans"/>
                <w:i/>
                <w:iCs/>
                <w:color w:val="595959" w:themeColor="text1" w:themeTint="A6"/>
                <w:sz w:val="16"/>
                <w:szCs w:val="16"/>
              </w:rPr>
              <w:t xml:space="preserve">Redovni poslovi </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2F5637" w:rsidRPr="00B0767C" w:rsidRDefault="002F5637" w:rsidP="002F5637">
            <w:pPr>
              <w:pStyle w:val="NoSpacing"/>
              <w:rPr>
                <w:rFonts w:ascii="Open Sans" w:hAnsi="Open Sans" w:cs="Open Sans"/>
                <w:i/>
                <w:iCs/>
                <w:color w:val="595959" w:themeColor="text1" w:themeTint="A6"/>
                <w:sz w:val="16"/>
                <w:szCs w:val="16"/>
              </w:rPr>
            </w:pPr>
            <w:r w:rsidRPr="001E5D18">
              <w:rPr>
                <w:rFonts w:ascii="Open Sans" w:hAnsi="Open Sans" w:cs="Open Sans"/>
                <w:i/>
                <w:iCs/>
                <w:color w:val="595959" w:themeColor="text1" w:themeTint="A6"/>
                <w:sz w:val="16"/>
                <w:szCs w:val="16"/>
              </w:rPr>
              <w:t xml:space="preserve">Redovni poslovi </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2F5637" w:rsidRPr="00B0767C" w:rsidRDefault="002F5637" w:rsidP="002F5637">
            <w:pPr>
              <w:pStyle w:val="NoSpacing"/>
              <w:rPr>
                <w:rFonts w:ascii="Open Sans" w:hAnsi="Open Sans" w:cs="Open Sans"/>
                <w:i/>
                <w:iCs/>
                <w:color w:val="595959" w:themeColor="text1" w:themeTint="A6"/>
                <w:sz w:val="16"/>
                <w:szCs w:val="16"/>
              </w:rPr>
            </w:pPr>
            <w:r w:rsidRPr="001E5D18">
              <w:rPr>
                <w:rFonts w:ascii="Open Sans" w:hAnsi="Open Sans" w:cs="Open Sans"/>
                <w:i/>
                <w:iCs/>
                <w:color w:val="595959" w:themeColor="text1" w:themeTint="A6"/>
                <w:sz w:val="16"/>
                <w:szCs w:val="16"/>
              </w:rPr>
              <w:t xml:space="preserve">Redovni poslovi </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2F5637" w:rsidRPr="00B0767C" w:rsidRDefault="002F5637" w:rsidP="002F5637">
            <w:pPr>
              <w:pStyle w:val="NoSpacing"/>
              <w:rPr>
                <w:rFonts w:ascii="Open Sans" w:hAnsi="Open Sans" w:cs="Open Sans"/>
                <w:i/>
                <w:iCs/>
                <w:color w:val="595959" w:themeColor="text1" w:themeTint="A6"/>
                <w:sz w:val="16"/>
                <w:szCs w:val="16"/>
              </w:rPr>
            </w:pPr>
            <w:r w:rsidRPr="001E5D18">
              <w:rPr>
                <w:rFonts w:ascii="Open Sans" w:hAnsi="Open Sans" w:cs="Open Sans"/>
                <w:i/>
                <w:iCs/>
                <w:color w:val="595959" w:themeColor="text1" w:themeTint="A6"/>
                <w:sz w:val="16"/>
                <w:szCs w:val="16"/>
              </w:rPr>
              <w:t xml:space="preserve">Redovni poslovi </w:t>
            </w:r>
          </w:p>
        </w:tc>
      </w:tr>
      <w:tr w:rsidR="002F5637" w:rsidRPr="00A70A9C"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68"/>
          <w:jc w:val="center"/>
        </w:trPr>
        <w:tc>
          <w:tcPr>
            <w:tcW w:w="3420" w:type="dxa"/>
            <w:gridSpan w:val="2"/>
            <w:vMerge/>
            <w:tcBorders>
              <w:left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1258" w:type="dxa"/>
            <w:gridSpan w:val="5"/>
            <w:vMerge/>
            <w:tcBorders>
              <w:left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2416" w:type="dxa"/>
            <w:gridSpan w:val="7"/>
            <w:vMerge/>
            <w:tcBorders>
              <w:left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992" w:type="dxa"/>
            <w:gridSpan w:val="2"/>
            <w:vMerge/>
            <w:tcBorders>
              <w:left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 xml:space="preserve">Budžet RS </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F5637" w:rsidRPr="00B0767C" w:rsidRDefault="002F5637" w:rsidP="002F5637">
            <w:pPr>
              <w:pStyle w:val="NoSpacing"/>
              <w:rPr>
                <w:rFonts w:ascii="Open Sans" w:hAnsi="Open Sans" w:cs="Open Sans"/>
                <w:i/>
                <w:iCs/>
                <w:color w:val="595959" w:themeColor="text1" w:themeTint="A6"/>
                <w:sz w:val="16"/>
                <w:szCs w:val="16"/>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F5637" w:rsidRPr="00B0767C" w:rsidRDefault="002F5637" w:rsidP="002F5637">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F5637" w:rsidRPr="00B0767C" w:rsidRDefault="002F5637" w:rsidP="002F5637">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0</w:t>
            </w:r>
          </w:p>
        </w:tc>
      </w:tr>
      <w:tr w:rsidR="002F5637" w:rsidRPr="00A70A9C"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68"/>
          <w:jc w:val="center"/>
        </w:trPr>
        <w:tc>
          <w:tcPr>
            <w:tcW w:w="3420"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1258"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2416" w:type="dxa"/>
            <w:gridSpan w:val="7"/>
            <w:vMerge/>
            <w:tcBorders>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992"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2F5637" w:rsidRPr="00B0767C" w:rsidRDefault="002F5637" w:rsidP="002F5637">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 xml:space="preserve">Eksterni </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tcPr>
          <w:p w:rsidR="002F5637" w:rsidRPr="00B0767C" w:rsidRDefault="002F5637" w:rsidP="002F5637">
            <w:pPr>
              <w:pStyle w:val="NoSpacing"/>
              <w:rPr>
                <w:rFonts w:ascii="Open Sans" w:hAnsi="Open Sans" w:cs="Open Sans"/>
                <w:i/>
                <w:iCs/>
                <w:color w:val="595959" w:themeColor="text1" w:themeTint="A6"/>
                <w:sz w:val="16"/>
                <w:szCs w:val="16"/>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2F5637" w:rsidRPr="00B0767C" w:rsidRDefault="002F5637" w:rsidP="002F5637">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2F5637" w:rsidRPr="00B0767C" w:rsidRDefault="002F5637" w:rsidP="002F5637">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tcPr>
          <w:p w:rsidR="002F5637" w:rsidRPr="00B0767C" w:rsidRDefault="002F5637" w:rsidP="002F5637">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tcPr>
          <w:p w:rsidR="002F5637" w:rsidRPr="00B0767C" w:rsidRDefault="002F5637" w:rsidP="002F5637">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0</w:t>
            </w:r>
          </w:p>
        </w:tc>
      </w:tr>
      <w:tr w:rsidR="002F5637" w:rsidRPr="00A70A9C"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68"/>
          <w:jc w:val="center"/>
        </w:trPr>
        <w:tc>
          <w:tcPr>
            <w:tcW w:w="3420"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bookmarkStart w:id="45" w:name="_Hlk203517872"/>
            <w:r w:rsidRPr="00B0767C">
              <w:rPr>
                <w:rFonts w:ascii="Open Sans" w:hAnsi="Open Sans" w:cs="Open Sans"/>
                <w:i/>
                <w:iCs/>
                <w:color w:val="595959" w:themeColor="text1" w:themeTint="A6"/>
                <w:sz w:val="16"/>
                <w:szCs w:val="16"/>
              </w:rPr>
              <w:t>1.2.</w:t>
            </w:r>
            <w:r>
              <w:rPr>
                <w:rFonts w:ascii="Open Sans" w:hAnsi="Open Sans" w:cs="Open Sans"/>
                <w:i/>
                <w:iCs/>
                <w:color w:val="595959" w:themeColor="text1" w:themeTint="A6"/>
                <w:sz w:val="16"/>
                <w:szCs w:val="16"/>
              </w:rPr>
              <w:t>8</w:t>
            </w:r>
            <w:r w:rsidRPr="00B0767C">
              <w:rPr>
                <w:rFonts w:ascii="Open Sans" w:hAnsi="Open Sans" w:cs="Open Sans"/>
                <w:i/>
                <w:iCs/>
                <w:color w:val="595959" w:themeColor="text1" w:themeTint="A6"/>
                <w:sz w:val="16"/>
                <w:szCs w:val="16"/>
              </w:rPr>
              <w:t>. Otvaranje seta podataka o pristupačnoj i bezbednoj mobilnosti (trotoari, prelazi, parking mesta</w:t>
            </w:r>
            <w:bookmarkEnd w:id="45"/>
            <w:r>
              <w:rPr>
                <w:rFonts w:ascii="Open Sans" w:hAnsi="Open Sans" w:cs="Open Sans"/>
                <w:i/>
                <w:iCs/>
                <w:color w:val="595959" w:themeColor="text1" w:themeTint="A6"/>
                <w:sz w:val="16"/>
                <w:szCs w:val="16"/>
              </w:rPr>
              <w:t>)</w:t>
            </w:r>
          </w:p>
        </w:tc>
        <w:tc>
          <w:tcPr>
            <w:tcW w:w="1258" w:type="dxa"/>
            <w:gridSpan w:val="5"/>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 xml:space="preserve">GU – Odeljenje za IT, administrator portala Otvorenih podataka </w:t>
            </w:r>
          </w:p>
        </w:tc>
        <w:tc>
          <w:tcPr>
            <w:tcW w:w="2416" w:type="dxa"/>
            <w:gridSpan w:val="7"/>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 xml:space="preserve">Portal otvorenih podataka </w:t>
            </w:r>
          </w:p>
        </w:tc>
        <w:tc>
          <w:tcPr>
            <w:tcW w:w="992"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2026-2030</w:t>
            </w: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2F5637" w:rsidRPr="00B0767C" w:rsidRDefault="002F5637" w:rsidP="002F5637">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Budž</w:t>
            </w:r>
            <w:r>
              <w:rPr>
                <w:rFonts w:ascii="Open Sans" w:hAnsi="Open Sans" w:cs="Open Sans"/>
                <w:i/>
                <w:iCs/>
                <w:color w:val="595959" w:themeColor="text1" w:themeTint="A6"/>
                <w:sz w:val="16"/>
                <w:szCs w:val="16"/>
              </w:rPr>
              <w:t>et LS</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2F5637" w:rsidRPr="00B0767C" w:rsidRDefault="002F5637" w:rsidP="002F5637">
            <w:pPr>
              <w:pStyle w:val="NoSpacing"/>
              <w:rPr>
                <w:rFonts w:ascii="Open Sans" w:hAnsi="Open Sans" w:cs="Open Sans"/>
                <w:i/>
                <w:iCs/>
                <w:color w:val="595959" w:themeColor="text1" w:themeTint="A6"/>
                <w:sz w:val="16"/>
                <w:szCs w:val="16"/>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2F5637" w:rsidRPr="00B0767C" w:rsidRDefault="002F5637" w:rsidP="002F5637">
            <w:pPr>
              <w:pStyle w:val="NoSpacing"/>
              <w:rPr>
                <w:rFonts w:ascii="Open Sans" w:hAnsi="Open Sans" w:cs="Open Sans"/>
                <w:i/>
                <w:iCs/>
                <w:color w:val="595959" w:themeColor="text1" w:themeTint="A6"/>
                <w:sz w:val="16"/>
                <w:szCs w:val="16"/>
              </w:rPr>
            </w:pPr>
            <w:r w:rsidRPr="00666ECD">
              <w:rPr>
                <w:rFonts w:ascii="Open Sans" w:hAnsi="Open Sans" w:cs="Open Sans"/>
                <w:i/>
                <w:iCs/>
                <w:color w:val="595959" w:themeColor="text1" w:themeTint="A6"/>
                <w:sz w:val="16"/>
                <w:szCs w:val="16"/>
              </w:rPr>
              <w:t xml:space="preserve">Redovni poslovi </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2F5637" w:rsidRPr="00B0767C" w:rsidRDefault="002F5637" w:rsidP="002F5637">
            <w:pPr>
              <w:pStyle w:val="NoSpacing"/>
              <w:rPr>
                <w:rFonts w:ascii="Open Sans" w:hAnsi="Open Sans" w:cs="Open Sans"/>
                <w:i/>
                <w:iCs/>
                <w:color w:val="595959" w:themeColor="text1" w:themeTint="A6"/>
                <w:sz w:val="16"/>
                <w:szCs w:val="16"/>
              </w:rPr>
            </w:pPr>
            <w:r w:rsidRPr="00666ECD">
              <w:rPr>
                <w:rFonts w:ascii="Open Sans" w:hAnsi="Open Sans" w:cs="Open Sans"/>
                <w:i/>
                <w:iCs/>
                <w:color w:val="595959" w:themeColor="text1" w:themeTint="A6"/>
                <w:sz w:val="16"/>
                <w:szCs w:val="16"/>
              </w:rPr>
              <w:t xml:space="preserve">Redovni poslovi </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2F5637" w:rsidRPr="00B0767C" w:rsidRDefault="002F5637" w:rsidP="002F5637">
            <w:pPr>
              <w:pStyle w:val="NoSpacing"/>
              <w:rPr>
                <w:rFonts w:ascii="Open Sans" w:hAnsi="Open Sans" w:cs="Open Sans"/>
                <w:i/>
                <w:iCs/>
                <w:color w:val="595959" w:themeColor="text1" w:themeTint="A6"/>
                <w:sz w:val="16"/>
                <w:szCs w:val="16"/>
              </w:rPr>
            </w:pPr>
            <w:r w:rsidRPr="00666ECD">
              <w:rPr>
                <w:rFonts w:ascii="Open Sans" w:hAnsi="Open Sans" w:cs="Open Sans"/>
                <w:i/>
                <w:iCs/>
                <w:color w:val="595959" w:themeColor="text1" w:themeTint="A6"/>
                <w:sz w:val="16"/>
                <w:szCs w:val="16"/>
              </w:rPr>
              <w:t xml:space="preserve">Redovni poslovi </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2F5637" w:rsidRPr="00B0767C" w:rsidRDefault="002F5637" w:rsidP="002F5637">
            <w:pPr>
              <w:pStyle w:val="NoSpacing"/>
              <w:rPr>
                <w:rFonts w:ascii="Open Sans" w:hAnsi="Open Sans" w:cs="Open Sans"/>
                <w:i/>
                <w:iCs/>
                <w:color w:val="595959" w:themeColor="text1" w:themeTint="A6"/>
                <w:sz w:val="16"/>
                <w:szCs w:val="16"/>
              </w:rPr>
            </w:pPr>
            <w:r w:rsidRPr="00666ECD">
              <w:rPr>
                <w:rFonts w:ascii="Open Sans" w:hAnsi="Open Sans" w:cs="Open Sans"/>
                <w:i/>
                <w:iCs/>
                <w:color w:val="595959" w:themeColor="text1" w:themeTint="A6"/>
                <w:sz w:val="16"/>
                <w:szCs w:val="16"/>
              </w:rPr>
              <w:t xml:space="preserve">Redovni poslovi </w:t>
            </w:r>
          </w:p>
        </w:tc>
      </w:tr>
      <w:tr w:rsidR="002F5637" w:rsidRPr="00A70A9C"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68"/>
          <w:jc w:val="center"/>
        </w:trPr>
        <w:tc>
          <w:tcPr>
            <w:tcW w:w="3420"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1258"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2416" w:type="dxa"/>
            <w:gridSpan w:val="7"/>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992"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 xml:space="preserve">Budžet RS </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F5637" w:rsidRPr="00B0767C" w:rsidRDefault="002F5637" w:rsidP="002F5637">
            <w:pPr>
              <w:pStyle w:val="NoSpacing"/>
              <w:rPr>
                <w:rFonts w:ascii="Open Sans" w:hAnsi="Open Sans" w:cs="Open Sans"/>
                <w:i/>
                <w:iCs/>
                <w:color w:val="595959" w:themeColor="text1" w:themeTint="A6"/>
                <w:sz w:val="16"/>
                <w:szCs w:val="16"/>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F5637" w:rsidRPr="00B0767C" w:rsidRDefault="002F5637" w:rsidP="002F5637">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F5637" w:rsidRPr="00B0767C" w:rsidRDefault="002F5637" w:rsidP="002F5637">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0</w:t>
            </w:r>
          </w:p>
        </w:tc>
      </w:tr>
      <w:tr w:rsidR="002F5637" w:rsidRPr="00A70A9C"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68"/>
          <w:jc w:val="center"/>
        </w:trPr>
        <w:tc>
          <w:tcPr>
            <w:tcW w:w="3420"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1258"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2416" w:type="dxa"/>
            <w:gridSpan w:val="7"/>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992"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2F5637" w:rsidRPr="00B0767C" w:rsidRDefault="002F5637" w:rsidP="002F5637">
            <w:pPr>
              <w:pStyle w:val="NoSpacing"/>
              <w:rPr>
                <w:rFonts w:ascii="Open Sans" w:hAnsi="Open Sans" w:cs="Open Sans"/>
                <w:i/>
                <w:iCs/>
                <w:color w:val="595959" w:themeColor="text1" w:themeTint="A6"/>
                <w:sz w:val="16"/>
                <w:szCs w:val="16"/>
              </w:rPr>
            </w:pPr>
            <w:r w:rsidRPr="00B0767C">
              <w:rPr>
                <w:rFonts w:ascii="Open Sans" w:hAnsi="Open Sans" w:cs="Open Sans"/>
                <w:i/>
                <w:iCs/>
                <w:color w:val="595959" w:themeColor="text1" w:themeTint="A6"/>
                <w:sz w:val="16"/>
                <w:szCs w:val="16"/>
              </w:rPr>
              <w:t xml:space="preserve">Eksterni </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tcPr>
          <w:p w:rsidR="002F5637" w:rsidRPr="00B0767C" w:rsidRDefault="002F5637" w:rsidP="002F5637">
            <w:pPr>
              <w:pStyle w:val="NoSpacing"/>
              <w:rPr>
                <w:rFonts w:ascii="Open Sans" w:hAnsi="Open Sans" w:cs="Open Sans"/>
                <w:i/>
                <w:iCs/>
                <w:color w:val="595959" w:themeColor="text1" w:themeTint="A6"/>
                <w:sz w:val="16"/>
                <w:szCs w:val="16"/>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2F5637" w:rsidRPr="00B0767C" w:rsidRDefault="002F5637" w:rsidP="002F5637">
            <w:pPr>
              <w:pStyle w:val="NoSpacing"/>
              <w:rPr>
                <w:rFonts w:ascii="Open Sans" w:hAnsi="Open Sans" w:cs="Open Sans"/>
                <w:i/>
                <w:iCs/>
                <w:color w:val="595959" w:themeColor="text1" w:themeTint="A6"/>
                <w:sz w:val="16"/>
                <w:szCs w:val="16"/>
              </w:rPr>
            </w:pP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2F5637" w:rsidRPr="00B0767C" w:rsidRDefault="002F5637" w:rsidP="002F5637">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2F5637" w:rsidRPr="00B0767C" w:rsidRDefault="002F5637" w:rsidP="002F5637">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tcPr>
          <w:p w:rsidR="002F5637" w:rsidRPr="00B0767C" w:rsidRDefault="002F5637" w:rsidP="002F5637">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tcPr>
          <w:p w:rsidR="002F5637" w:rsidRPr="00B0767C" w:rsidRDefault="002F5637" w:rsidP="002F5637">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0</w:t>
            </w:r>
          </w:p>
        </w:tc>
      </w:tr>
      <w:tr w:rsidR="0032112E" w:rsidRPr="008333E6" w:rsidTr="002F5637">
        <w:trPr>
          <w:trHeight w:val="443"/>
        </w:trPr>
        <w:tc>
          <w:tcPr>
            <w:tcW w:w="14748" w:type="dxa"/>
            <w:gridSpan w:val="31"/>
            <w:shd w:val="clear" w:color="auto" w:fill="632423" w:themeFill="accent2" w:themeFillShade="80"/>
          </w:tcPr>
          <w:p w:rsidR="0032112E" w:rsidRPr="00A70A9C" w:rsidRDefault="0032112E" w:rsidP="002F3425">
            <w:pPr>
              <w:pStyle w:val="NoSpacing"/>
              <w:rPr>
                <w:rFonts w:ascii="Open Sans" w:hAnsi="Open Sans" w:cs="Open Sans"/>
                <w:b/>
                <w:bCs/>
              </w:rPr>
            </w:pPr>
            <w:r w:rsidRPr="00A70A9C">
              <w:rPr>
                <w:rFonts w:ascii="Open Sans" w:hAnsi="Open Sans" w:cs="Open Sans"/>
                <w:b/>
                <w:bCs/>
              </w:rPr>
              <w:t xml:space="preserve">MERA 1.3. Unapređenje informacione pristupačnosti javnih usluga za osobe sa invaliditetom </w:t>
            </w:r>
          </w:p>
        </w:tc>
      </w:tr>
      <w:tr w:rsidR="0032112E" w:rsidRPr="002200E3" w:rsidTr="002F5637">
        <w:trPr>
          <w:trHeight w:val="110"/>
        </w:trPr>
        <w:tc>
          <w:tcPr>
            <w:tcW w:w="4678" w:type="dxa"/>
            <w:gridSpan w:val="7"/>
            <w:vMerge w:val="restart"/>
            <w:shd w:val="clear" w:color="auto" w:fill="FFFFFF" w:themeFill="background1"/>
            <w:vAlign w:val="center"/>
          </w:tcPr>
          <w:p w:rsidR="0032112E" w:rsidRPr="00B0767C" w:rsidRDefault="0032112E" w:rsidP="002F3425">
            <w:pPr>
              <w:pStyle w:val="NoSpacing"/>
              <w:rPr>
                <w:rFonts w:ascii="Open Sans" w:hAnsi="Open Sans" w:cs="Open Sans"/>
                <w:i/>
                <w:iCs/>
                <w:sz w:val="16"/>
                <w:szCs w:val="16"/>
              </w:rPr>
            </w:pPr>
            <w:r w:rsidRPr="00B0767C">
              <w:rPr>
                <w:rFonts w:ascii="Open Sans" w:hAnsi="Open Sans" w:cs="Open Sans"/>
                <w:i/>
                <w:iCs/>
                <w:sz w:val="16"/>
                <w:szCs w:val="16"/>
              </w:rPr>
              <w:t>Organizaciona jedinica odgovorna za sprovođenje (koordinisanje sprovođenja) mere</w:t>
            </w:r>
          </w:p>
        </w:tc>
        <w:tc>
          <w:tcPr>
            <w:tcW w:w="2416" w:type="dxa"/>
            <w:gridSpan w:val="7"/>
            <w:vMerge w:val="restart"/>
            <w:shd w:val="clear" w:color="auto" w:fill="FFFFFF" w:themeFill="background1"/>
            <w:vAlign w:val="center"/>
          </w:tcPr>
          <w:p w:rsidR="0032112E" w:rsidRPr="00B0767C" w:rsidRDefault="0032112E" w:rsidP="002F3425">
            <w:pPr>
              <w:pStyle w:val="NoSpacing"/>
              <w:rPr>
                <w:rFonts w:ascii="Open Sans" w:hAnsi="Open Sans" w:cs="Open Sans"/>
                <w:i/>
                <w:iCs/>
                <w:sz w:val="16"/>
                <w:szCs w:val="16"/>
              </w:rPr>
            </w:pPr>
            <w:r w:rsidRPr="00B0767C">
              <w:rPr>
                <w:rFonts w:ascii="Open Sans" w:hAnsi="Open Sans" w:cs="Open Sans"/>
                <w:i/>
                <w:iCs/>
                <w:sz w:val="16"/>
                <w:szCs w:val="16"/>
              </w:rPr>
              <w:t xml:space="preserve">Izvor finansiranja </w:t>
            </w:r>
          </w:p>
        </w:tc>
        <w:tc>
          <w:tcPr>
            <w:tcW w:w="1979" w:type="dxa"/>
            <w:gridSpan w:val="3"/>
            <w:vMerge w:val="restart"/>
            <w:shd w:val="clear" w:color="auto" w:fill="FFFFFF" w:themeFill="background1"/>
            <w:vAlign w:val="center"/>
          </w:tcPr>
          <w:p w:rsidR="0032112E" w:rsidRPr="00B0767C" w:rsidRDefault="0032112E" w:rsidP="002F3425">
            <w:pPr>
              <w:pStyle w:val="NoSpacing"/>
              <w:rPr>
                <w:rFonts w:ascii="Open Sans" w:hAnsi="Open Sans" w:cs="Open Sans"/>
                <w:i/>
                <w:iCs/>
                <w:sz w:val="16"/>
                <w:szCs w:val="16"/>
                <w:lang w:val="it-IT"/>
              </w:rPr>
            </w:pPr>
            <w:r w:rsidRPr="00B0767C">
              <w:rPr>
                <w:rFonts w:ascii="Open Sans" w:hAnsi="Open Sans" w:cs="Open Sans"/>
                <w:i/>
                <w:iCs/>
                <w:sz w:val="16"/>
                <w:szCs w:val="16"/>
                <w:lang w:val="it-IT"/>
              </w:rPr>
              <w:t xml:space="preserve">Veza sa programskim budžetom ( šifra PA ili projekta) </w:t>
            </w:r>
          </w:p>
        </w:tc>
        <w:tc>
          <w:tcPr>
            <w:tcW w:w="5675" w:type="dxa"/>
            <w:gridSpan w:val="14"/>
            <w:shd w:val="clear" w:color="auto" w:fill="FFFFFF" w:themeFill="background1"/>
            <w:vAlign w:val="center"/>
          </w:tcPr>
          <w:p w:rsidR="0032112E" w:rsidRPr="00B0767C" w:rsidRDefault="0032112E" w:rsidP="002F3425">
            <w:pPr>
              <w:pStyle w:val="NoSpacing"/>
              <w:rPr>
                <w:rFonts w:ascii="Open Sans" w:hAnsi="Open Sans" w:cs="Open Sans"/>
                <w:i/>
                <w:iCs/>
                <w:sz w:val="16"/>
                <w:szCs w:val="16"/>
              </w:rPr>
            </w:pPr>
            <w:r w:rsidRPr="00B0767C">
              <w:rPr>
                <w:rFonts w:ascii="Open Sans" w:hAnsi="Open Sans" w:cs="Open Sans"/>
                <w:i/>
                <w:iCs/>
                <w:sz w:val="16"/>
                <w:szCs w:val="16"/>
              </w:rPr>
              <w:t xml:space="preserve">Ukupno procenjena finansijska sredstva po izvorima finansiranja u 000 RSD </w:t>
            </w:r>
          </w:p>
        </w:tc>
      </w:tr>
      <w:tr w:rsidR="00A70A9C" w:rsidRPr="002200E3" w:rsidTr="002F5637">
        <w:trPr>
          <w:trHeight w:val="567"/>
        </w:trPr>
        <w:tc>
          <w:tcPr>
            <w:tcW w:w="4678" w:type="dxa"/>
            <w:gridSpan w:val="7"/>
            <w:vMerge/>
            <w:shd w:val="clear" w:color="auto" w:fill="FFFFFF" w:themeFill="background1"/>
            <w:vAlign w:val="center"/>
          </w:tcPr>
          <w:p w:rsidR="0032112E" w:rsidRPr="00B0767C" w:rsidRDefault="0032112E" w:rsidP="002F3425">
            <w:pPr>
              <w:pStyle w:val="NoSpacing"/>
              <w:rPr>
                <w:rFonts w:ascii="Open Sans" w:hAnsi="Open Sans" w:cs="Open Sans"/>
                <w:i/>
                <w:iCs/>
                <w:sz w:val="16"/>
                <w:szCs w:val="16"/>
              </w:rPr>
            </w:pPr>
          </w:p>
        </w:tc>
        <w:tc>
          <w:tcPr>
            <w:tcW w:w="2416" w:type="dxa"/>
            <w:gridSpan w:val="7"/>
            <w:vMerge/>
            <w:shd w:val="clear" w:color="auto" w:fill="FFFFFF" w:themeFill="background1"/>
            <w:vAlign w:val="center"/>
          </w:tcPr>
          <w:p w:rsidR="0032112E" w:rsidRPr="00B0767C" w:rsidRDefault="0032112E" w:rsidP="002F3425">
            <w:pPr>
              <w:pStyle w:val="NoSpacing"/>
              <w:rPr>
                <w:rFonts w:ascii="Open Sans" w:hAnsi="Open Sans" w:cs="Open Sans"/>
                <w:i/>
                <w:iCs/>
                <w:sz w:val="16"/>
                <w:szCs w:val="16"/>
              </w:rPr>
            </w:pPr>
          </w:p>
        </w:tc>
        <w:tc>
          <w:tcPr>
            <w:tcW w:w="1979" w:type="dxa"/>
            <w:gridSpan w:val="3"/>
            <w:vMerge/>
            <w:shd w:val="clear" w:color="auto" w:fill="FFFFFF" w:themeFill="background1"/>
            <w:vAlign w:val="center"/>
          </w:tcPr>
          <w:p w:rsidR="0032112E" w:rsidRPr="00B0767C" w:rsidRDefault="0032112E" w:rsidP="002F3425">
            <w:pPr>
              <w:pStyle w:val="NoSpacing"/>
              <w:rPr>
                <w:rFonts w:ascii="Open Sans" w:hAnsi="Open Sans" w:cs="Open Sans"/>
                <w:i/>
                <w:iCs/>
                <w:sz w:val="16"/>
                <w:szCs w:val="16"/>
              </w:rPr>
            </w:pPr>
          </w:p>
        </w:tc>
        <w:tc>
          <w:tcPr>
            <w:tcW w:w="997" w:type="dxa"/>
            <w:gridSpan w:val="2"/>
            <w:shd w:val="clear" w:color="auto" w:fill="FFFFFF" w:themeFill="background1"/>
            <w:vAlign w:val="center"/>
          </w:tcPr>
          <w:p w:rsidR="0032112E" w:rsidRPr="00B0767C" w:rsidRDefault="0032112E" w:rsidP="002F3425">
            <w:pPr>
              <w:pStyle w:val="NoSpacing"/>
              <w:rPr>
                <w:rFonts w:ascii="Open Sans" w:hAnsi="Open Sans" w:cs="Open Sans"/>
                <w:i/>
                <w:iCs/>
                <w:sz w:val="16"/>
                <w:szCs w:val="16"/>
              </w:rPr>
            </w:pPr>
            <w:r w:rsidRPr="00B0767C">
              <w:rPr>
                <w:rFonts w:ascii="Open Sans" w:hAnsi="Open Sans" w:cs="Open Sans"/>
                <w:i/>
                <w:iCs/>
                <w:sz w:val="16"/>
                <w:szCs w:val="16"/>
              </w:rPr>
              <w:t>2026.</w:t>
            </w:r>
          </w:p>
          <w:p w:rsidR="0032112E" w:rsidRPr="00B0767C" w:rsidRDefault="0032112E" w:rsidP="002F3425">
            <w:pPr>
              <w:pStyle w:val="NoSpacing"/>
              <w:rPr>
                <w:rFonts w:ascii="Open Sans" w:hAnsi="Open Sans" w:cs="Open Sans"/>
                <w:i/>
                <w:iCs/>
                <w:sz w:val="16"/>
                <w:szCs w:val="16"/>
              </w:rPr>
            </w:pPr>
          </w:p>
        </w:tc>
        <w:tc>
          <w:tcPr>
            <w:tcW w:w="993" w:type="dxa"/>
            <w:gridSpan w:val="3"/>
            <w:shd w:val="clear" w:color="auto" w:fill="FFFFFF" w:themeFill="background1"/>
            <w:vAlign w:val="center"/>
          </w:tcPr>
          <w:p w:rsidR="0032112E" w:rsidRPr="00B0767C" w:rsidRDefault="0032112E" w:rsidP="002F3425">
            <w:pPr>
              <w:pStyle w:val="NoSpacing"/>
              <w:rPr>
                <w:rFonts w:ascii="Open Sans" w:hAnsi="Open Sans" w:cs="Open Sans"/>
                <w:i/>
                <w:iCs/>
                <w:sz w:val="16"/>
                <w:szCs w:val="16"/>
              </w:rPr>
            </w:pPr>
            <w:r w:rsidRPr="00B0767C">
              <w:rPr>
                <w:rFonts w:ascii="Open Sans" w:hAnsi="Open Sans" w:cs="Open Sans"/>
                <w:i/>
                <w:iCs/>
                <w:sz w:val="16"/>
                <w:szCs w:val="16"/>
              </w:rPr>
              <w:t>2027.</w:t>
            </w:r>
          </w:p>
          <w:p w:rsidR="0032112E" w:rsidRPr="00B0767C" w:rsidRDefault="0032112E" w:rsidP="002F3425">
            <w:pPr>
              <w:pStyle w:val="NoSpacing"/>
              <w:rPr>
                <w:rFonts w:ascii="Open Sans" w:hAnsi="Open Sans" w:cs="Open Sans"/>
                <w:i/>
                <w:iCs/>
                <w:sz w:val="16"/>
                <w:szCs w:val="16"/>
              </w:rPr>
            </w:pPr>
          </w:p>
        </w:tc>
        <w:tc>
          <w:tcPr>
            <w:tcW w:w="992" w:type="dxa"/>
            <w:gridSpan w:val="2"/>
            <w:shd w:val="clear" w:color="auto" w:fill="FFFFFF" w:themeFill="background1"/>
            <w:vAlign w:val="center"/>
          </w:tcPr>
          <w:p w:rsidR="0032112E" w:rsidRPr="00B0767C" w:rsidRDefault="0032112E" w:rsidP="002F3425">
            <w:pPr>
              <w:pStyle w:val="NoSpacing"/>
              <w:rPr>
                <w:rFonts w:ascii="Open Sans" w:hAnsi="Open Sans" w:cs="Open Sans"/>
                <w:i/>
                <w:iCs/>
                <w:sz w:val="16"/>
                <w:szCs w:val="16"/>
              </w:rPr>
            </w:pPr>
            <w:r w:rsidRPr="00B0767C">
              <w:rPr>
                <w:rFonts w:ascii="Open Sans" w:hAnsi="Open Sans" w:cs="Open Sans"/>
                <w:i/>
                <w:iCs/>
                <w:sz w:val="16"/>
                <w:szCs w:val="16"/>
              </w:rPr>
              <w:t>2028.</w:t>
            </w:r>
          </w:p>
          <w:p w:rsidR="0032112E" w:rsidRPr="00B0767C" w:rsidRDefault="0032112E" w:rsidP="002F3425">
            <w:pPr>
              <w:pStyle w:val="NoSpacing"/>
              <w:rPr>
                <w:rFonts w:ascii="Open Sans" w:hAnsi="Open Sans" w:cs="Open Sans"/>
                <w:i/>
                <w:iCs/>
                <w:sz w:val="16"/>
                <w:szCs w:val="16"/>
              </w:rPr>
            </w:pPr>
          </w:p>
        </w:tc>
        <w:tc>
          <w:tcPr>
            <w:tcW w:w="1408" w:type="dxa"/>
            <w:gridSpan w:val="4"/>
            <w:shd w:val="clear" w:color="auto" w:fill="FFFFFF" w:themeFill="background1"/>
          </w:tcPr>
          <w:p w:rsidR="0032112E" w:rsidRPr="00B0767C" w:rsidRDefault="0032112E" w:rsidP="002F3425">
            <w:pPr>
              <w:pStyle w:val="NoSpacing"/>
              <w:rPr>
                <w:rFonts w:ascii="Open Sans" w:hAnsi="Open Sans" w:cs="Open Sans"/>
                <w:i/>
                <w:iCs/>
                <w:sz w:val="16"/>
                <w:szCs w:val="16"/>
              </w:rPr>
            </w:pPr>
            <w:r w:rsidRPr="00B0767C">
              <w:rPr>
                <w:rFonts w:ascii="Open Sans" w:hAnsi="Open Sans" w:cs="Open Sans"/>
                <w:i/>
                <w:iCs/>
                <w:sz w:val="16"/>
                <w:szCs w:val="16"/>
              </w:rPr>
              <w:t>2029.</w:t>
            </w:r>
          </w:p>
          <w:p w:rsidR="0032112E" w:rsidRPr="00B0767C" w:rsidRDefault="0032112E" w:rsidP="002F3425">
            <w:pPr>
              <w:pStyle w:val="NoSpacing"/>
              <w:rPr>
                <w:rFonts w:ascii="Open Sans" w:hAnsi="Open Sans" w:cs="Open Sans"/>
                <w:i/>
                <w:iCs/>
                <w:sz w:val="16"/>
                <w:szCs w:val="16"/>
              </w:rPr>
            </w:pPr>
          </w:p>
        </w:tc>
        <w:tc>
          <w:tcPr>
            <w:tcW w:w="1285" w:type="dxa"/>
            <w:gridSpan w:val="3"/>
            <w:shd w:val="clear" w:color="auto" w:fill="FFFFFF" w:themeFill="background1"/>
          </w:tcPr>
          <w:p w:rsidR="0032112E" w:rsidRPr="00B0767C" w:rsidRDefault="0032112E" w:rsidP="002F3425">
            <w:pPr>
              <w:pStyle w:val="NoSpacing"/>
              <w:rPr>
                <w:rFonts w:ascii="Open Sans" w:hAnsi="Open Sans" w:cs="Open Sans"/>
                <w:i/>
                <w:iCs/>
                <w:sz w:val="16"/>
                <w:szCs w:val="16"/>
              </w:rPr>
            </w:pPr>
            <w:r w:rsidRPr="00B0767C">
              <w:rPr>
                <w:rFonts w:ascii="Open Sans" w:hAnsi="Open Sans" w:cs="Open Sans"/>
                <w:i/>
                <w:iCs/>
                <w:sz w:val="16"/>
                <w:szCs w:val="16"/>
              </w:rPr>
              <w:t>2030.</w:t>
            </w:r>
          </w:p>
        </w:tc>
      </w:tr>
      <w:tr w:rsidR="00A70A9C" w:rsidRPr="002200E3" w:rsidTr="002F5637">
        <w:trPr>
          <w:trHeight w:val="65"/>
        </w:trPr>
        <w:tc>
          <w:tcPr>
            <w:tcW w:w="4678" w:type="dxa"/>
            <w:gridSpan w:val="7"/>
            <w:vMerge w:val="restart"/>
            <w:shd w:val="clear" w:color="auto" w:fill="FFFFFF" w:themeFill="background1"/>
          </w:tcPr>
          <w:p w:rsidR="0032112E" w:rsidRPr="00B0767C" w:rsidRDefault="0032112E" w:rsidP="002F3425">
            <w:pPr>
              <w:pStyle w:val="NoSpacing"/>
              <w:rPr>
                <w:rFonts w:ascii="Open Sans" w:hAnsi="Open Sans" w:cs="Open Sans"/>
                <w:i/>
                <w:iCs/>
                <w:color w:val="C00000"/>
                <w:sz w:val="16"/>
                <w:szCs w:val="16"/>
              </w:rPr>
            </w:pPr>
          </w:p>
          <w:p w:rsidR="0032112E" w:rsidRPr="00B0767C" w:rsidRDefault="0032112E" w:rsidP="002F3425">
            <w:pPr>
              <w:pStyle w:val="NoSpacing"/>
              <w:rPr>
                <w:rFonts w:ascii="Open Sans" w:hAnsi="Open Sans" w:cs="Open Sans"/>
                <w:i/>
                <w:iCs/>
                <w:color w:val="C00000"/>
                <w:sz w:val="16"/>
                <w:szCs w:val="16"/>
              </w:rPr>
            </w:pPr>
          </w:p>
        </w:tc>
        <w:tc>
          <w:tcPr>
            <w:tcW w:w="2416" w:type="dxa"/>
            <w:gridSpan w:val="7"/>
            <w:shd w:val="clear" w:color="auto" w:fill="EEECE1" w:themeFill="background2"/>
            <w:vAlign w:val="center"/>
          </w:tcPr>
          <w:p w:rsidR="0032112E" w:rsidRPr="00B0767C" w:rsidRDefault="0032112E" w:rsidP="002F3425">
            <w:pPr>
              <w:pStyle w:val="NoSpacing"/>
              <w:rPr>
                <w:rFonts w:ascii="Open Sans" w:hAnsi="Open Sans" w:cs="Open Sans"/>
                <w:i/>
                <w:iCs/>
                <w:sz w:val="16"/>
                <w:szCs w:val="16"/>
              </w:rPr>
            </w:pPr>
            <w:r w:rsidRPr="00B0767C">
              <w:rPr>
                <w:rFonts w:ascii="Open Sans" w:hAnsi="Open Sans" w:cs="Open Sans"/>
                <w:i/>
                <w:iCs/>
                <w:sz w:val="16"/>
                <w:szCs w:val="16"/>
              </w:rPr>
              <w:t xml:space="preserve">Budžet grada </w:t>
            </w:r>
          </w:p>
        </w:tc>
        <w:tc>
          <w:tcPr>
            <w:tcW w:w="1979" w:type="dxa"/>
            <w:gridSpan w:val="3"/>
            <w:shd w:val="clear" w:color="auto" w:fill="EEECE1" w:themeFill="background2"/>
            <w:vAlign w:val="center"/>
          </w:tcPr>
          <w:p w:rsidR="0032112E" w:rsidRPr="00B0767C" w:rsidRDefault="0032112E" w:rsidP="002F3425">
            <w:pPr>
              <w:pStyle w:val="NoSpacing"/>
              <w:rPr>
                <w:rFonts w:ascii="Open Sans" w:hAnsi="Open Sans" w:cs="Open Sans"/>
                <w:i/>
                <w:iCs/>
                <w:color w:val="595959" w:themeColor="text1" w:themeTint="A6"/>
                <w:sz w:val="16"/>
                <w:szCs w:val="16"/>
              </w:rPr>
            </w:pPr>
          </w:p>
        </w:tc>
        <w:tc>
          <w:tcPr>
            <w:tcW w:w="997" w:type="dxa"/>
            <w:gridSpan w:val="2"/>
            <w:shd w:val="clear" w:color="auto" w:fill="EEECE1" w:themeFill="background2"/>
            <w:vAlign w:val="center"/>
          </w:tcPr>
          <w:p w:rsidR="0032112E" w:rsidRPr="00B0767C" w:rsidRDefault="00B32F5A" w:rsidP="002F3425">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0</w:t>
            </w:r>
          </w:p>
        </w:tc>
        <w:tc>
          <w:tcPr>
            <w:tcW w:w="993" w:type="dxa"/>
            <w:gridSpan w:val="3"/>
            <w:shd w:val="clear" w:color="auto" w:fill="EEECE1" w:themeFill="background2"/>
            <w:vAlign w:val="center"/>
          </w:tcPr>
          <w:p w:rsidR="0032112E" w:rsidRPr="00B0767C" w:rsidRDefault="00B32F5A" w:rsidP="002F3425">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150</w:t>
            </w:r>
          </w:p>
        </w:tc>
        <w:tc>
          <w:tcPr>
            <w:tcW w:w="992" w:type="dxa"/>
            <w:gridSpan w:val="2"/>
            <w:shd w:val="clear" w:color="auto" w:fill="EEECE1" w:themeFill="background2"/>
            <w:vAlign w:val="center"/>
          </w:tcPr>
          <w:p w:rsidR="0032112E" w:rsidRPr="00B0767C" w:rsidRDefault="00B32F5A" w:rsidP="002F3425">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200</w:t>
            </w:r>
          </w:p>
        </w:tc>
        <w:tc>
          <w:tcPr>
            <w:tcW w:w="1408" w:type="dxa"/>
            <w:gridSpan w:val="4"/>
            <w:shd w:val="clear" w:color="auto" w:fill="EEECE1" w:themeFill="background2"/>
          </w:tcPr>
          <w:p w:rsidR="0032112E" w:rsidRPr="00B0767C" w:rsidRDefault="00052D6D" w:rsidP="002F3425">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300</w:t>
            </w:r>
          </w:p>
        </w:tc>
        <w:tc>
          <w:tcPr>
            <w:tcW w:w="1285" w:type="dxa"/>
            <w:gridSpan w:val="3"/>
            <w:shd w:val="clear" w:color="auto" w:fill="EEECE1" w:themeFill="background2"/>
          </w:tcPr>
          <w:p w:rsidR="0032112E" w:rsidRPr="00B0767C" w:rsidRDefault="00052D6D" w:rsidP="002F3425">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350</w:t>
            </w:r>
          </w:p>
        </w:tc>
      </w:tr>
      <w:tr w:rsidR="00B32F5A" w:rsidRPr="002200E3" w:rsidTr="002F5637">
        <w:trPr>
          <w:trHeight w:val="150"/>
        </w:trPr>
        <w:tc>
          <w:tcPr>
            <w:tcW w:w="4678" w:type="dxa"/>
            <w:gridSpan w:val="7"/>
            <w:vMerge/>
            <w:shd w:val="clear" w:color="auto" w:fill="FFFFFF" w:themeFill="background1"/>
          </w:tcPr>
          <w:p w:rsidR="00B32F5A" w:rsidRPr="00B0767C" w:rsidRDefault="00B32F5A" w:rsidP="00B32F5A">
            <w:pPr>
              <w:pStyle w:val="NoSpacing"/>
              <w:rPr>
                <w:rFonts w:ascii="Open Sans" w:hAnsi="Open Sans" w:cs="Open Sans"/>
                <w:i/>
                <w:iCs/>
                <w:color w:val="FF0000"/>
                <w:sz w:val="16"/>
                <w:szCs w:val="16"/>
              </w:rPr>
            </w:pPr>
          </w:p>
        </w:tc>
        <w:tc>
          <w:tcPr>
            <w:tcW w:w="2416" w:type="dxa"/>
            <w:gridSpan w:val="7"/>
            <w:shd w:val="clear" w:color="auto" w:fill="FFFFFF" w:themeFill="background1"/>
            <w:vAlign w:val="center"/>
          </w:tcPr>
          <w:p w:rsidR="00B32F5A" w:rsidRPr="00B0767C" w:rsidRDefault="00B32F5A" w:rsidP="00B32F5A">
            <w:pPr>
              <w:pStyle w:val="NoSpacing"/>
              <w:rPr>
                <w:rFonts w:ascii="Open Sans" w:hAnsi="Open Sans" w:cs="Open Sans"/>
                <w:i/>
                <w:iCs/>
                <w:sz w:val="16"/>
                <w:szCs w:val="16"/>
              </w:rPr>
            </w:pPr>
            <w:r w:rsidRPr="00B0767C">
              <w:rPr>
                <w:rFonts w:ascii="Open Sans" w:hAnsi="Open Sans" w:cs="Open Sans"/>
                <w:i/>
                <w:iCs/>
                <w:sz w:val="16"/>
                <w:szCs w:val="16"/>
              </w:rPr>
              <w:t xml:space="preserve">Budžet Republike Srbije  </w:t>
            </w:r>
          </w:p>
        </w:tc>
        <w:tc>
          <w:tcPr>
            <w:tcW w:w="1979" w:type="dxa"/>
            <w:gridSpan w:val="3"/>
            <w:shd w:val="clear" w:color="auto" w:fill="FFFFFF" w:themeFill="background1"/>
            <w:vAlign w:val="center"/>
          </w:tcPr>
          <w:p w:rsidR="00B32F5A" w:rsidRPr="00B0767C" w:rsidRDefault="00B32F5A" w:rsidP="00B32F5A">
            <w:pPr>
              <w:pStyle w:val="NoSpacing"/>
              <w:rPr>
                <w:rFonts w:ascii="Open Sans" w:hAnsi="Open Sans" w:cs="Open Sans"/>
                <w:i/>
                <w:iCs/>
                <w:color w:val="595959" w:themeColor="text1" w:themeTint="A6"/>
                <w:sz w:val="16"/>
                <w:szCs w:val="16"/>
              </w:rPr>
            </w:pPr>
          </w:p>
        </w:tc>
        <w:tc>
          <w:tcPr>
            <w:tcW w:w="997" w:type="dxa"/>
            <w:gridSpan w:val="2"/>
            <w:shd w:val="clear" w:color="auto" w:fill="FFFFFF" w:themeFill="background1"/>
            <w:vAlign w:val="center"/>
          </w:tcPr>
          <w:p w:rsidR="00B32F5A" w:rsidRPr="00B0767C" w:rsidRDefault="00B32F5A" w:rsidP="00B32F5A">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0</w:t>
            </w:r>
          </w:p>
        </w:tc>
        <w:tc>
          <w:tcPr>
            <w:tcW w:w="993" w:type="dxa"/>
            <w:gridSpan w:val="3"/>
            <w:shd w:val="clear" w:color="auto" w:fill="FFFFFF" w:themeFill="background1"/>
          </w:tcPr>
          <w:p w:rsidR="00B32F5A" w:rsidRPr="00B0767C" w:rsidRDefault="00B32F5A" w:rsidP="00B32F5A">
            <w:pPr>
              <w:pStyle w:val="NoSpacing"/>
              <w:rPr>
                <w:rFonts w:ascii="Open Sans" w:hAnsi="Open Sans" w:cs="Open Sans"/>
                <w:i/>
                <w:iCs/>
                <w:color w:val="595959" w:themeColor="text1" w:themeTint="A6"/>
                <w:sz w:val="16"/>
                <w:szCs w:val="16"/>
              </w:rPr>
            </w:pPr>
            <w:r w:rsidRPr="003144A5">
              <w:rPr>
                <w:rFonts w:ascii="Open Sans" w:hAnsi="Open Sans" w:cs="Open Sans"/>
                <w:i/>
                <w:iCs/>
                <w:color w:val="595959" w:themeColor="text1" w:themeTint="A6"/>
                <w:sz w:val="16"/>
                <w:szCs w:val="16"/>
              </w:rPr>
              <w:t>0</w:t>
            </w:r>
          </w:p>
        </w:tc>
        <w:tc>
          <w:tcPr>
            <w:tcW w:w="992" w:type="dxa"/>
            <w:gridSpan w:val="2"/>
            <w:shd w:val="clear" w:color="auto" w:fill="FFFFFF" w:themeFill="background1"/>
          </w:tcPr>
          <w:p w:rsidR="00B32F5A" w:rsidRPr="00B0767C" w:rsidRDefault="00B32F5A" w:rsidP="00B32F5A">
            <w:pPr>
              <w:pStyle w:val="NoSpacing"/>
              <w:rPr>
                <w:rFonts w:ascii="Open Sans" w:hAnsi="Open Sans" w:cs="Open Sans"/>
                <w:i/>
                <w:iCs/>
                <w:color w:val="595959" w:themeColor="text1" w:themeTint="A6"/>
                <w:sz w:val="16"/>
                <w:szCs w:val="16"/>
              </w:rPr>
            </w:pPr>
            <w:r w:rsidRPr="003144A5">
              <w:rPr>
                <w:rFonts w:ascii="Open Sans" w:hAnsi="Open Sans" w:cs="Open Sans"/>
                <w:i/>
                <w:iCs/>
                <w:color w:val="595959" w:themeColor="text1" w:themeTint="A6"/>
                <w:sz w:val="16"/>
                <w:szCs w:val="16"/>
              </w:rPr>
              <w:t>0</w:t>
            </w:r>
          </w:p>
        </w:tc>
        <w:tc>
          <w:tcPr>
            <w:tcW w:w="1408" w:type="dxa"/>
            <w:gridSpan w:val="4"/>
            <w:shd w:val="clear" w:color="auto" w:fill="FFFFFF" w:themeFill="background1"/>
          </w:tcPr>
          <w:p w:rsidR="00B32F5A" w:rsidRPr="00B0767C" w:rsidRDefault="00B32F5A" w:rsidP="00B32F5A">
            <w:pPr>
              <w:pStyle w:val="NoSpacing"/>
              <w:rPr>
                <w:rFonts w:ascii="Open Sans" w:hAnsi="Open Sans" w:cs="Open Sans"/>
                <w:i/>
                <w:iCs/>
                <w:color w:val="595959" w:themeColor="text1" w:themeTint="A6"/>
                <w:sz w:val="16"/>
                <w:szCs w:val="16"/>
              </w:rPr>
            </w:pPr>
            <w:r w:rsidRPr="003144A5">
              <w:rPr>
                <w:rFonts w:ascii="Open Sans" w:hAnsi="Open Sans" w:cs="Open Sans"/>
                <w:i/>
                <w:iCs/>
                <w:color w:val="595959" w:themeColor="text1" w:themeTint="A6"/>
                <w:sz w:val="16"/>
                <w:szCs w:val="16"/>
              </w:rPr>
              <w:t>0</w:t>
            </w:r>
          </w:p>
        </w:tc>
        <w:tc>
          <w:tcPr>
            <w:tcW w:w="1285" w:type="dxa"/>
            <w:gridSpan w:val="3"/>
            <w:shd w:val="clear" w:color="auto" w:fill="FFFFFF" w:themeFill="background1"/>
          </w:tcPr>
          <w:p w:rsidR="00B32F5A" w:rsidRPr="00B0767C" w:rsidRDefault="00B32F5A" w:rsidP="00B32F5A">
            <w:pPr>
              <w:pStyle w:val="NoSpacing"/>
              <w:rPr>
                <w:rFonts w:ascii="Open Sans" w:hAnsi="Open Sans" w:cs="Open Sans"/>
                <w:i/>
                <w:iCs/>
                <w:color w:val="595959" w:themeColor="text1" w:themeTint="A6"/>
                <w:sz w:val="16"/>
                <w:szCs w:val="16"/>
              </w:rPr>
            </w:pPr>
            <w:r w:rsidRPr="003144A5">
              <w:rPr>
                <w:rFonts w:ascii="Open Sans" w:hAnsi="Open Sans" w:cs="Open Sans"/>
                <w:i/>
                <w:iCs/>
                <w:color w:val="595959" w:themeColor="text1" w:themeTint="A6"/>
                <w:sz w:val="16"/>
                <w:szCs w:val="16"/>
              </w:rPr>
              <w:t>0</w:t>
            </w:r>
          </w:p>
        </w:tc>
      </w:tr>
      <w:tr w:rsidR="00B32F5A" w:rsidRPr="002200E3" w:rsidTr="002F5637">
        <w:trPr>
          <w:trHeight w:val="150"/>
        </w:trPr>
        <w:tc>
          <w:tcPr>
            <w:tcW w:w="4678" w:type="dxa"/>
            <w:gridSpan w:val="7"/>
            <w:vMerge/>
            <w:shd w:val="clear" w:color="auto" w:fill="FFFFFF" w:themeFill="background1"/>
          </w:tcPr>
          <w:p w:rsidR="00B32F5A" w:rsidRPr="00B0767C" w:rsidRDefault="00B32F5A" w:rsidP="00B32F5A">
            <w:pPr>
              <w:pStyle w:val="NoSpacing"/>
              <w:rPr>
                <w:rFonts w:ascii="Open Sans" w:hAnsi="Open Sans" w:cs="Open Sans"/>
                <w:i/>
                <w:iCs/>
                <w:color w:val="FF0000"/>
                <w:sz w:val="16"/>
                <w:szCs w:val="16"/>
              </w:rPr>
            </w:pPr>
          </w:p>
        </w:tc>
        <w:tc>
          <w:tcPr>
            <w:tcW w:w="2416" w:type="dxa"/>
            <w:gridSpan w:val="7"/>
            <w:shd w:val="clear" w:color="auto" w:fill="DBE5F1" w:themeFill="accent1" w:themeFillTint="33"/>
            <w:vAlign w:val="center"/>
          </w:tcPr>
          <w:p w:rsidR="00B32F5A" w:rsidRPr="00B0767C" w:rsidRDefault="00B32F5A" w:rsidP="00B32F5A">
            <w:pPr>
              <w:pStyle w:val="NoSpacing"/>
              <w:rPr>
                <w:rFonts w:ascii="Open Sans" w:hAnsi="Open Sans" w:cs="Open Sans"/>
                <w:i/>
                <w:iCs/>
                <w:sz w:val="16"/>
                <w:szCs w:val="16"/>
              </w:rPr>
            </w:pPr>
            <w:r w:rsidRPr="00B0767C">
              <w:rPr>
                <w:rFonts w:ascii="Open Sans" w:hAnsi="Open Sans" w:cs="Open Sans"/>
                <w:i/>
                <w:iCs/>
                <w:sz w:val="16"/>
                <w:szCs w:val="16"/>
              </w:rPr>
              <w:t xml:space="preserve">Eksterni izvori </w:t>
            </w:r>
          </w:p>
        </w:tc>
        <w:tc>
          <w:tcPr>
            <w:tcW w:w="1979" w:type="dxa"/>
            <w:gridSpan w:val="3"/>
            <w:shd w:val="clear" w:color="auto" w:fill="DBE5F1" w:themeFill="accent1" w:themeFillTint="33"/>
            <w:vAlign w:val="center"/>
          </w:tcPr>
          <w:p w:rsidR="00B32F5A" w:rsidRPr="00B0767C" w:rsidRDefault="00B32F5A" w:rsidP="00B32F5A">
            <w:pPr>
              <w:pStyle w:val="NoSpacing"/>
              <w:rPr>
                <w:rFonts w:ascii="Open Sans" w:hAnsi="Open Sans" w:cs="Open Sans"/>
                <w:i/>
                <w:iCs/>
                <w:color w:val="595959" w:themeColor="text1" w:themeTint="A6"/>
                <w:sz w:val="16"/>
                <w:szCs w:val="16"/>
              </w:rPr>
            </w:pPr>
          </w:p>
        </w:tc>
        <w:tc>
          <w:tcPr>
            <w:tcW w:w="997" w:type="dxa"/>
            <w:gridSpan w:val="2"/>
            <w:shd w:val="clear" w:color="auto" w:fill="DBE5F1" w:themeFill="accent1" w:themeFillTint="33"/>
            <w:vAlign w:val="center"/>
          </w:tcPr>
          <w:p w:rsidR="00B32F5A" w:rsidRPr="00B0767C" w:rsidRDefault="00B32F5A" w:rsidP="00B32F5A">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0</w:t>
            </w:r>
          </w:p>
        </w:tc>
        <w:tc>
          <w:tcPr>
            <w:tcW w:w="993" w:type="dxa"/>
            <w:gridSpan w:val="3"/>
            <w:shd w:val="clear" w:color="auto" w:fill="DBE5F1" w:themeFill="accent1" w:themeFillTint="33"/>
            <w:vAlign w:val="center"/>
          </w:tcPr>
          <w:p w:rsidR="00B32F5A" w:rsidRPr="00B0767C" w:rsidRDefault="00B32F5A" w:rsidP="00B32F5A">
            <w:pPr>
              <w:pStyle w:val="NoSpacing"/>
              <w:rPr>
                <w:rFonts w:ascii="Open Sans" w:hAnsi="Open Sans" w:cs="Open Sans"/>
                <w:i/>
                <w:iCs/>
                <w:color w:val="595959" w:themeColor="text1" w:themeTint="A6"/>
                <w:sz w:val="16"/>
                <w:szCs w:val="16"/>
              </w:rPr>
            </w:pPr>
            <w:r>
              <w:rPr>
                <w:rFonts w:ascii="Open Sans" w:hAnsi="Open Sans" w:cs="Open Sans"/>
                <w:i/>
                <w:iCs/>
                <w:color w:val="595959" w:themeColor="text1" w:themeTint="A6"/>
                <w:sz w:val="16"/>
                <w:szCs w:val="16"/>
              </w:rPr>
              <w:t>1.500</w:t>
            </w:r>
          </w:p>
        </w:tc>
        <w:tc>
          <w:tcPr>
            <w:tcW w:w="992" w:type="dxa"/>
            <w:gridSpan w:val="2"/>
            <w:shd w:val="clear" w:color="auto" w:fill="DBE5F1" w:themeFill="accent1" w:themeFillTint="33"/>
          </w:tcPr>
          <w:p w:rsidR="00B32F5A" w:rsidRPr="00B0767C" w:rsidRDefault="00B32F5A" w:rsidP="00B32F5A">
            <w:pPr>
              <w:pStyle w:val="NoSpacing"/>
              <w:rPr>
                <w:rFonts w:ascii="Open Sans" w:hAnsi="Open Sans" w:cs="Open Sans"/>
                <w:i/>
                <w:iCs/>
                <w:color w:val="595959" w:themeColor="text1" w:themeTint="A6"/>
                <w:sz w:val="16"/>
                <w:szCs w:val="16"/>
              </w:rPr>
            </w:pPr>
            <w:r w:rsidRPr="00E66762">
              <w:rPr>
                <w:rFonts w:ascii="Open Sans" w:hAnsi="Open Sans" w:cs="Open Sans"/>
                <w:i/>
                <w:iCs/>
                <w:color w:val="595959" w:themeColor="text1" w:themeTint="A6"/>
                <w:sz w:val="16"/>
                <w:szCs w:val="16"/>
              </w:rPr>
              <w:t>1</w:t>
            </w:r>
            <w:r>
              <w:rPr>
                <w:rFonts w:ascii="Open Sans" w:hAnsi="Open Sans" w:cs="Open Sans"/>
                <w:i/>
                <w:iCs/>
                <w:color w:val="595959" w:themeColor="text1" w:themeTint="A6"/>
                <w:sz w:val="16"/>
                <w:szCs w:val="16"/>
              </w:rPr>
              <w:t>.</w:t>
            </w:r>
            <w:r w:rsidRPr="00E66762">
              <w:rPr>
                <w:rFonts w:ascii="Open Sans" w:hAnsi="Open Sans" w:cs="Open Sans"/>
                <w:i/>
                <w:iCs/>
                <w:color w:val="595959" w:themeColor="text1" w:themeTint="A6"/>
                <w:sz w:val="16"/>
                <w:szCs w:val="16"/>
              </w:rPr>
              <w:t>500</w:t>
            </w:r>
          </w:p>
        </w:tc>
        <w:tc>
          <w:tcPr>
            <w:tcW w:w="1408" w:type="dxa"/>
            <w:gridSpan w:val="4"/>
            <w:shd w:val="clear" w:color="auto" w:fill="DBE5F1" w:themeFill="accent1" w:themeFillTint="33"/>
          </w:tcPr>
          <w:p w:rsidR="00B32F5A" w:rsidRPr="00B0767C" w:rsidRDefault="00B32F5A" w:rsidP="00B32F5A">
            <w:pPr>
              <w:pStyle w:val="NoSpacing"/>
              <w:rPr>
                <w:rFonts w:ascii="Open Sans" w:hAnsi="Open Sans" w:cs="Open Sans"/>
                <w:i/>
                <w:iCs/>
                <w:color w:val="595959" w:themeColor="text1" w:themeTint="A6"/>
                <w:sz w:val="16"/>
                <w:szCs w:val="16"/>
              </w:rPr>
            </w:pPr>
            <w:r w:rsidRPr="00E66762">
              <w:rPr>
                <w:rFonts w:ascii="Open Sans" w:hAnsi="Open Sans" w:cs="Open Sans"/>
                <w:i/>
                <w:iCs/>
                <w:color w:val="595959" w:themeColor="text1" w:themeTint="A6"/>
                <w:sz w:val="16"/>
                <w:szCs w:val="16"/>
              </w:rPr>
              <w:t>1</w:t>
            </w:r>
            <w:r>
              <w:rPr>
                <w:rFonts w:ascii="Open Sans" w:hAnsi="Open Sans" w:cs="Open Sans"/>
                <w:i/>
                <w:iCs/>
                <w:color w:val="595959" w:themeColor="text1" w:themeTint="A6"/>
                <w:sz w:val="16"/>
                <w:szCs w:val="16"/>
              </w:rPr>
              <w:t>.</w:t>
            </w:r>
            <w:r w:rsidRPr="00E66762">
              <w:rPr>
                <w:rFonts w:ascii="Open Sans" w:hAnsi="Open Sans" w:cs="Open Sans"/>
                <w:i/>
                <w:iCs/>
                <w:color w:val="595959" w:themeColor="text1" w:themeTint="A6"/>
                <w:sz w:val="16"/>
                <w:szCs w:val="16"/>
              </w:rPr>
              <w:t>500</w:t>
            </w:r>
          </w:p>
        </w:tc>
        <w:tc>
          <w:tcPr>
            <w:tcW w:w="1285" w:type="dxa"/>
            <w:gridSpan w:val="3"/>
            <w:shd w:val="clear" w:color="auto" w:fill="DBE5F1" w:themeFill="accent1" w:themeFillTint="33"/>
          </w:tcPr>
          <w:p w:rsidR="00B32F5A" w:rsidRPr="00B0767C" w:rsidRDefault="00B32F5A" w:rsidP="00B32F5A">
            <w:pPr>
              <w:pStyle w:val="NoSpacing"/>
              <w:rPr>
                <w:rFonts w:ascii="Open Sans" w:hAnsi="Open Sans" w:cs="Open Sans"/>
                <w:i/>
                <w:iCs/>
                <w:color w:val="595959" w:themeColor="text1" w:themeTint="A6"/>
                <w:sz w:val="16"/>
                <w:szCs w:val="16"/>
              </w:rPr>
            </w:pPr>
            <w:r w:rsidRPr="00E66762">
              <w:rPr>
                <w:rFonts w:ascii="Open Sans" w:hAnsi="Open Sans" w:cs="Open Sans"/>
                <w:i/>
                <w:iCs/>
                <w:color w:val="595959" w:themeColor="text1" w:themeTint="A6"/>
                <w:sz w:val="16"/>
                <w:szCs w:val="16"/>
              </w:rPr>
              <w:t>1</w:t>
            </w:r>
            <w:r>
              <w:rPr>
                <w:rFonts w:ascii="Open Sans" w:hAnsi="Open Sans" w:cs="Open Sans"/>
                <w:i/>
                <w:iCs/>
                <w:color w:val="595959" w:themeColor="text1" w:themeTint="A6"/>
                <w:sz w:val="16"/>
                <w:szCs w:val="16"/>
              </w:rPr>
              <w:t>.</w:t>
            </w:r>
            <w:r w:rsidRPr="00E66762">
              <w:rPr>
                <w:rFonts w:ascii="Open Sans" w:hAnsi="Open Sans" w:cs="Open Sans"/>
                <w:i/>
                <w:iCs/>
                <w:color w:val="595959" w:themeColor="text1" w:themeTint="A6"/>
                <w:sz w:val="16"/>
                <w:szCs w:val="16"/>
              </w:rPr>
              <w:t>500</w:t>
            </w:r>
          </w:p>
        </w:tc>
      </w:tr>
      <w:tr w:rsidR="00A70A9C" w:rsidRPr="002200E3" w:rsidTr="002F5637">
        <w:trPr>
          <w:trHeight w:val="443"/>
        </w:trPr>
        <w:tc>
          <w:tcPr>
            <w:tcW w:w="9073" w:type="dxa"/>
            <w:gridSpan w:val="17"/>
            <w:shd w:val="clear" w:color="auto" w:fill="E7E6E6"/>
          </w:tcPr>
          <w:p w:rsidR="0032112E" w:rsidRPr="00B0767C" w:rsidRDefault="0032112E" w:rsidP="002F3425">
            <w:pPr>
              <w:pStyle w:val="NoSpacing"/>
              <w:jc w:val="right"/>
              <w:rPr>
                <w:rFonts w:ascii="Open Sans" w:hAnsi="Open Sans" w:cs="Open Sans"/>
                <w:b/>
                <w:bCs/>
                <w:i/>
                <w:iCs/>
                <w:sz w:val="16"/>
                <w:szCs w:val="16"/>
              </w:rPr>
            </w:pPr>
            <w:r w:rsidRPr="00B0767C">
              <w:rPr>
                <w:rFonts w:ascii="Open Sans" w:hAnsi="Open Sans" w:cs="Open Sans"/>
                <w:b/>
                <w:bCs/>
                <w:i/>
                <w:iCs/>
                <w:sz w:val="16"/>
                <w:szCs w:val="16"/>
              </w:rPr>
              <w:t xml:space="preserve">Total  </w:t>
            </w:r>
          </w:p>
        </w:tc>
        <w:tc>
          <w:tcPr>
            <w:tcW w:w="997" w:type="dxa"/>
            <w:gridSpan w:val="2"/>
            <w:shd w:val="clear" w:color="auto" w:fill="E7E6E6"/>
            <w:vAlign w:val="center"/>
          </w:tcPr>
          <w:p w:rsidR="0032112E" w:rsidRPr="00052D6D" w:rsidRDefault="00052D6D" w:rsidP="008156ED">
            <w:pPr>
              <w:pStyle w:val="NoSpacing"/>
              <w:jc w:val="center"/>
              <w:rPr>
                <w:rFonts w:ascii="Open Sans" w:hAnsi="Open Sans" w:cs="Open Sans"/>
                <w:b/>
                <w:bCs/>
                <w:i/>
                <w:iCs/>
                <w:color w:val="000000" w:themeColor="text1"/>
                <w:sz w:val="16"/>
                <w:szCs w:val="16"/>
              </w:rPr>
            </w:pPr>
            <w:r w:rsidRPr="00052D6D">
              <w:rPr>
                <w:rFonts w:ascii="Open Sans" w:hAnsi="Open Sans" w:cs="Open Sans"/>
                <w:b/>
                <w:bCs/>
                <w:i/>
                <w:iCs/>
                <w:color w:val="000000" w:themeColor="text1"/>
                <w:sz w:val="16"/>
                <w:szCs w:val="16"/>
              </w:rPr>
              <w:t>00,00</w:t>
            </w:r>
          </w:p>
        </w:tc>
        <w:tc>
          <w:tcPr>
            <w:tcW w:w="993" w:type="dxa"/>
            <w:gridSpan w:val="3"/>
            <w:shd w:val="clear" w:color="auto" w:fill="E7E6E6"/>
            <w:vAlign w:val="center"/>
          </w:tcPr>
          <w:p w:rsidR="0032112E" w:rsidRPr="00052D6D" w:rsidRDefault="00052D6D" w:rsidP="002F3425">
            <w:pPr>
              <w:pStyle w:val="NoSpacing"/>
              <w:jc w:val="right"/>
              <w:rPr>
                <w:rFonts w:ascii="Open Sans" w:hAnsi="Open Sans" w:cs="Open Sans"/>
                <w:b/>
                <w:bCs/>
                <w:i/>
                <w:iCs/>
                <w:color w:val="000000" w:themeColor="text1"/>
                <w:sz w:val="16"/>
                <w:szCs w:val="16"/>
              </w:rPr>
            </w:pPr>
            <w:r w:rsidRPr="00052D6D">
              <w:rPr>
                <w:rFonts w:ascii="Open Sans" w:hAnsi="Open Sans" w:cs="Open Sans"/>
                <w:b/>
                <w:bCs/>
                <w:i/>
                <w:iCs/>
                <w:color w:val="000000" w:themeColor="text1"/>
                <w:sz w:val="16"/>
                <w:szCs w:val="16"/>
              </w:rPr>
              <w:t>1</w:t>
            </w:r>
            <w:r w:rsidR="00B32F5A">
              <w:rPr>
                <w:rFonts w:ascii="Open Sans" w:hAnsi="Open Sans" w:cs="Open Sans"/>
                <w:b/>
                <w:bCs/>
                <w:i/>
                <w:iCs/>
                <w:color w:val="000000" w:themeColor="text1"/>
                <w:sz w:val="16"/>
                <w:szCs w:val="16"/>
              </w:rPr>
              <w:t>.650</w:t>
            </w:r>
          </w:p>
        </w:tc>
        <w:tc>
          <w:tcPr>
            <w:tcW w:w="992" w:type="dxa"/>
            <w:gridSpan w:val="2"/>
            <w:shd w:val="clear" w:color="auto" w:fill="E7E6E6"/>
            <w:vAlign w:val="center"/>
          </w:tcPr>
          <w:p w:rsidR="0032112E" w:rsidRPr="00052D6D" w:rsidRDefault="00B32F5A" w:rsidP="00B32F5A">
            <w:pPr>
              <w:pStyle w:val="NoSpacing"/>
              <w:jc w:val="center"/>
              <w:rPr>
                <w:rFonts w:ascii="Open Sans" w:hAnsi="Open Sans" w:cs="Open Sans"/>
                <w:b/>
                <w:bCs/>
                <w:i/>
                <w:iCs/>
                <w:color w:val="000000" w:themeColor="text1"/>
                <w:sz w:val="16"/>
                <w:szCs w:val="16"/>
              </w:rPr>
            </w:pPr>
            <w:r>
              <w:rPr>
                <w:rFonts w:ascii="Open Sans" w:hAnsi="Open Sans" w:cs="Open Sans"/>
                <w:b/>
                <w:bCs/>
                <w:i/>
                <w:iCs/>
                <w:color w:val="000000" w:themeColor="text1"/>
                <w:sz w:val="16"/>
                <w:szCs w:val="16"/>
              </w:rPr>
              <w:t>1.700</w:t>
            </w:r>
          </w:p>
        </w:tc>
        <w:tc>
          <w:tcPr>
            <w:tcW w:w="1408" w:type="dxa"/>
            <w:gridSpan w:val="4"/>
            <w:shd w:val="clear" w:color="auto" w:fill="E7E6E6"/>
            <w:vAlign w:val="center"/>
          </w:tcPr>
          <w:p w:rsidR="0032112E" w:rsidRPr="00052D6D" w:rsidRDefault="00B32F5A" w:rsidP="00B32F5A">
            <w:pPr>
              <w:pStyle w:val="NoSpacing"/>
              <w:jc w:val="center"/>
              <w:rPr>
                <w:rFonts w:ascii="Open Sans" w:hAnsi="Open Sans" w:cs="Open Sans"/>
                <w:b/>
                <w:bCs/>
                <w:i/>
                <w:iCs/>
                <w:color w:val="000000" w:themeColor="text1"/>
                <w:sz w:val="16"/>
                <w:szCs w:val="16"/>
              </w:rPr>
            </w:pPr>
            <w:r>
              <w:rPr>
                <w:rFonts w:ascii="Open Sans" w:hAnsi="Open Sans" w:cs="Open Sans"/>
                <w:b/>
                <w:bCs/>
                <w:i/>
                <w:iCs/>
                <w:color w:val="000000" w:themeColor="text1"/>
                <w:sz w:val="16"/>
                <w:szCs w:val="16"/>
              </w:rPr>
              <w:t>1.800</w:t>
            </w:r>
          </w:p>
        </w:tc>
        <w:tc>
          <w:tcPr>
            <w:tcW w:w="1285" w:type="dxa"/>
            <w:gridSpan w:val="3"/>
            <w:shd w:val="clear" w:color="auto" w:fill="E7E6E6"/>
            <w:vAlign w:val="center"/>
          </w:tcPr>
          <w:p w:rsidR="0032112E" w:rsidRPr="00052D6D" w:rsidRDefault="00B32F5A" w:rsidP="002F3425">
            <w:pPr>
              <w:pStyle w:val="NoSpacing"/>
              <w:jc w:val="right"/>
              <w:rPr>
                <w:rFonts w:ascii="Open Sans" w:hAnsi="Open Sans" w:cs="Open Sans"/>
                <w:b/>
                <w:bCs/>
                <w:i/>
                <w:iCs/>
                <w:color w:val="000000" w:themeColor="text1"/>
                <w:sz w:val="16"/>
                <w:szCs w:val="16"/>
              </w:rPr>
            </w:pPr>
            <w:r>
              <w:rPr>
                <w:rFonts w:ascii="Open Sans" w:hAnsi="Open Sans" w:cs="Open Sans"/>
                <w:b/>
                <w:bCs/>
                <w:i/>
                <w:iCs/>
                <w:color w:val="000000" w:themeColor="text1"/>
                <w:sz w:val="16"/>
                <w:szCs w:val="16"/>
              </w:rPr>
              <w:t>1.850</w:t>
            </w:r>
          </w:p>
        </w:tc>
      </w:tr>
      <w:tr w:rsidR="0032112E" w:rsidRPr="002200E3" w:rsidTr="002F5637">
        <w:trPr>
          <w:trHeight w:val="443"/>
        </w:trPr>
        <w:tc>
          <w:tcPr>
            <w:tcW w:w="7094" w:type="dxa"/>
            <w:gridSpan w:val="14"/>
            <w:shd w:val="clear" w:color="auto" w:fill="FFFFFF" w:themeFill="background1"/>
          </w:tcPr>
          <w:p w:rsidR="0032112E" w:rsidRPr="00B0767C" w:rsidRDefault="0032112E" w:rsidP="002F3425">
            <w:pPr>
              <w:pStyle w:val="NoSpacing"/>
              <w:rPr>
                <w:rFonts w:ascii="Open Sans" w:hAnsi="Open Sans" w:cs="Open Sans"/>
                <w:b/>
                <w:bCs/>
                <w:i/>
                <w:iCs/>
                <w:sz w:val="16"/>
                <w:szCs w:val="16"/>
              </w:rPr>
            </w:pPr>
            <w:r w:rsidRPr="00B0767C">
              <w:rPr>
                <w:rFonts w:ascii="Open Sans" w:hAnsi="Open Sans" w:cs="Open Sans"/>
                <w:b/>
                <w:bCs/>
                <w:i/>
                <w:iCs/>
                <w:sz w:val="16"/>
                <w:szCs w:val="16"/>
              </w:rPr>
              <w:t>Period sprovođenja mere:</w:t>
            </w:r>
          </w:p>
        </w:tc>
        <w:tc>
          <w:tcPr>
            <w:tcW w:w="7654" w:type="dxa"/>
            <w:gridSpan w:val="17"/>
            <w:shd w:val="clear" w:color="auto" w:fill="FFFFFF" w:themeFill="background1"/>
          </w:tcPr>
          <w:p w:rsidR="0032112E" w:rsidRPr="00B0767C" w:rsidRDefault="0032112E" w:rsidP="002F3425">
            <w:pPr>
              <w:pStyle w:val="NoSpacing"/>
              <w:rPr>
                <w:rFonts w:ascii="Open Sans" w:hAnsi="Open Sans" w:cs="Open Sans"/>
                <w:b/>
                <w:bCs/>
                <w:i/>
                <w:iCs/>
                <w:sz w:val="16"/>
                <w:szCs w:val="16"/>
              </w:rPr>
            </w:pPr>
            <w:r w:rsidRPr="00B0767C">
              <w:rPr>
                <w:rFonts w:ascii="Open Sans" w:hAnsi="Open Sans" w:cs="Open Sans"/>
                <w:b/>
                <w:bCs/>
                <w:i/>
                <w:iCs/>
                <w:sz w:val="16"/>
                <w:szCs w:val="16"/>
              </w:rPr>
              <w:t xml:space="preserve">Tip mere:  </w:t>
            </w:r>
            <w:r w:rsidRPr="00B0767C">
              <w:rPr>
                <w:rFonts w:ascii="Open Sans" w:hAnsi="Open Sans" w:cs="Open Sans"/>
                <w:i/>
                <w:iCs/>
                <w:sz w:val="16"/>
                <w:szCs w:val="16"/>
              </w:rPr>
              <w:t>Informativno-edukativna; Institucionalno-upravljačko-organizaciona (u delu uspostavljanja baze i prevodilačkih servisa</w:t>
            </w:r>
          </w:p>
        </w:tc>
      </w:tr>
      <w:tr w:rsidR="0032112E" w:rsidRPr="002200E3" w:rsidTr="002F5637">
        <w:trPr>
          <w:trHeight w:val="85"/>
        </w:trPr>
        <w:tc>
          <w:tcPr>
            <w:tcW w:w="14748" w:type="dxa"/>
            <w:gridSpan w:val="31"/>
            <w:shd w:val="clear" w:color="auto" w:fill="FFFFFF" w:themeFill="background1"/>
          </w:tcPr>
          <w:p w:rsidR="0032112E" w:rsidRPr="00B0767C" w:rsidRDefault="0032112E" w:rsidP="002F3425">
            <w:pPr>
              <w:pStyle w:val="NoSpacing"/>
              <w:rPr>
                <w:rFonts w:ascii="Open Sans" w:hAnsi="Open Sans" w:cs="Open Sans"/>
                <w:b/>
                <w:bCs/>
                <w:i/>
                <w:iCs/>
                <w:sz w:val="16"/>
                <w:szCs w:val="16"/>
              </w:rPr>
            </w:pPr>
            <w:r w:rsidRPr="00B0767C">
              <w:rPr>
                <w:rFonts w:ascii="Open Sans" w:hAnsi="Open Sans" w:cs="Open Sans"/>
                <w:b/>
                <w:bCs/>
                <w:i/>
                <w:iCs/>
                <w:sz w:val="16"/>
                <w:szCs w:val="16"/>
              </w:rPr>
              <w:t>Propisi koje je potrebno izmeniti/usvojiti za sprovođenje mere:</w:t>
            </w:r>
            <w:r w:rsidR="002F5637">
              <w:rPr>
                <w:rFonts w:ascii="Open Sans" w:hAnsi="Open Sans" w:cs="Open Sans"/>
                <w:b/>
                <w:bCs/>
                <w:i/>
                <w:iCs/>
                <w:sz w:val="16"/>
                <w:szCs w:val="16"/>
              </w:rPr>
              <w:t xml:space="preserve"> N/P</w:t>
            </w:r>
          </w:p>
        </w:tc>
      </w:tr>
      <w:tr w:rsidR="008156ED" w:rsidRPr="002200E3" w:rsidTr="002F5637">
        <w:trPr>
          <w:trHeight w:val="112"/>
        </w:trPr>
        <w:tc>
          <w:tcPr>
            <w:tcW w:w="4678" w:type="dxa"/>
            <w:gridSpan w:val="7"/>
            <w:vMerge w:val="restart"/>
            <w:vAlign w:val="center"/>
          </w:tcPr>
          <w:p w:rsidR="008156ED" w:rsidRPr="00B0767C" w:rsidRDefault="008156ED" w:rsidP="002F3425">
            <w:pPr>
              <w:pStyle w:val="NoSpacing"/>
              <w:rPr>
                <w:rFonts w:ascii="Open Sans" w:hAnsi="Open Sans" w:cs="Open Sans"/>
                <w:i/>
                <w:iCs/>
                <w:sz w:val="16"/>
                <w:szCs w:val="16"/>
                <w:lang w:val="it-IT"/>
              </w:rPr>
            </w:pPr>
            <w:r w:rsidRPr="00B0767C">
              <w:rPr>
                <w:rFonts w:ascii="Open Sans" w:hAnsi="Open Sans" w:cs="Open Sans"/>
                <w:i/>
                <w:iCs/>
                <w:sz w:val="16"/>
                <w:szCs w:val="16"/>
                <w:lang w:val="it-IT"/>
              </w:rPr>
              <w:t>Pokazatelj (i ) na nivou mere</w:t>
            </w:r>
          </w:p>
        </w:tc>
        <w:tc>
          <w:tcPr>
            <w:tcW w:w="967" w:type="dxa"/>
            <w:gridSpan w:val="4"/>
            <w:vMerge w:val="restart"/>
            <w:vAlign w:val="center"/>
          </w:tcPr>
          <w:p w:rsidR="008156ED" w:rsidRPr="00B0767C" w:rsidRDefault="008156ED" w:rsidP="002F3425">
            <w:pPr>
              <w:pStyle w:val="NoSpacing"/>
              <w:rPr>
                <w:rFonts w:ascii="Open Sans" w:hAnsi="Open Sans" w:cs="Open Sans"/>
                <w:i/>
                <w:iCs/>
                <w:sz w:val="16"/>
                <w:szCs w:val="16"/>
              </w:rPr>
            </w:pPr>
            <w:r w:rsidRPr="00B0767C">
              <w:rPr>
                <w:rFonts w:ascii="Open Sans" w:hAnsi="Open Sans" w:cs="Open Sans"/>
                <w:i/>
                <w:iCs/>
                <w:sz w:val="16"/>
                <w:szCs w:val="16"/>
              </w:rPr>
              <w:t>Jedinica mere</w:t>
            </w:r>
          </w:p>
        </w:tc>
        <w:tc>
          <w:tcPr>
            <w:tcW w:w="2429" w:type="dxa"/>
            <w:gridSpan w:val="4"/>
            <w:vMerge w:val="restart"/>
            <w:vAlign w:val="center"/>
          </w:tcPr>
          <w:p w:rsidR="008156ED" w:rsidRPr="00B0767C" w:rsidRDefault="008156ED" w:rsidP="002F3425">
            <w:pPr>
              <w:pStyle w:val="NoSpacing"/>
              <w:rPr>
                <w:rFonts w:ascii="Open Sans" w:hAnsi="Open Sans" w:cs="Open Sans"/>
                <w:i/>
                <w:iCs/>
                <w:sz w:val="16"/>
                <w:szCs w:val="16"/>
              </w:rPr>
            </w:pPr>
            <w:r w:rsidRPr="00B0767C">
              <w:rPr>
                <w:rFonts w:ascii="Open Sans" w:hAnsi="Open Sans" w:cs="Open Sans"/>
                <w:i/>
                <w:iCs/>
                <w:sz w:val="16"/>
                <w:szCs w:val="16"/>
              </w:rPr>
              <w:t>Izvor provere</w:t>
            </w:r>
          </w:p>
        </w:tc>
        <w:tc>
          <w:tcPr>
            <w:tcW w:w="999" w:type="dxa"/>
            <w:gridSpan w:val="2"/>
            <w:vAlign w:val="center"/>
          </w:tcPr>
          <w:p w:rsidR="008156ED" w:rsidRPr="00B0767C" w:rsidRDefault="008156ED" w:rsidP="002F3425">
            <w:pPr>
              <w:pStyle w:val="NoSpacing"/>
              <w:rPr>
                <w:rFonts w:ascii="Open Sans" w:hAnsi="Open Sans" w:cs="Open Sans"/>
                <w:i/>
                <w:iCs/>
                <w:sz w:val="16"/>
                <w:szCs w:val="16"/>
              </w:rPr>
            </w:pPr>
            <w:r w:rsidRPr="00B0767C">
              <w:rPr>
                <w:rFonts w:ascii="Open Sans" w:hAnsi="Open Sans" w:cs="Open Sans"/>
                <w:i/>
                <w:iCs/>
                <w:sz w:val="16"/>
                <w:szCs w:val="16"/>
              </w:rPr>
              <w:t xml:space="preserve">Početna vrednost </w:t>
            </w:r>
          </w:p>
        </w:tc>
        <w:tc>
          <w:tcPr>
            <w:tcW w:w="5675" w:type="dxa"/>
            <w:gridSpan w:val="14"/>
            <w:vAlign w:val="center"/>
          </w:tcPr>
          <w:p w:rsidR="008156ED" w:rsidRPr="00B0767C" w:rsidRDefault="008156ED" w:rsidP="002F3425">
            <w:pPr>
              <w:pStyle w:val="NoSpacing"/>
              <w:rPr>
                <w:rFonts w:ascii="Open Sans" w:hAnsi="Open Sans" w:cs="Open Sans"/>
                <w:i/>
                <w:iCs/>
                <w:sz w:val="16"/>
                <w:szCs w:val="16"/>
              </w:rPr>
            </w:pPr>
            <w:r w:rsidRPr="00B0767C">
              <w:rPr>
                <w:rFonts w:ascii="Open Sans" w:hAnsi="Open Sans" w:cs="Open Sans"/>
                <w:i/>
                <w:iCs/>
                <w:sz w:val="16"/>
                <w:szCs w:val="16"/>
              </w:rPr>
              <w:t xml:space="preserve">Ciljna vrednost ( godina) </w:t>
            </w:r>
          </w:p>
        </w:tc>
      </w:tr>
      <w:tr w:rsidR="008156ED" w:rsidRPr="002200E3" w:rsidTr="002F5637">
        <w:trPr>
          <w:trHeight w:val="323"/>
        </w:trPr>
        <w:tc>
          <w:tcPr>
            <w:tcW w:w="4678" w:type="dxa"/>
            <w:gridSpan w:val="7"/>
            <w:vMerge/>
            <w:vAlign w:val="center"/>
          </w:tcPr>
          <w:p w:rsidR="008156ED" w:rsidRPr="00B0767C" w:rsidRDefault="008156ED" w:rsidP="002F3425">
            <w:pPr>
              <w:pStyle w:val="NoSpacing"/>
              <w:rPr>
                <w:rFonts w:ascii="Open Sans" w:hAnsi="Open Sans" w:cs="Open Sans"/>
                <w:i/>
                <w:iCs/>
                <w:sz w:val="16"/>
                <w:szCs w:val="16"/>
                <w:lang w:val="it-IT"/>
              </w:rPr>
            </w:pPr>
          </w:p>
        </w:tc>
        <w:tc>
          <w:tcPr>
            <w:tcW w:w="967" w:type="dxa"/>
            <w:gridSpan w:val="4"/>
            <w:vMerge/>
            <w:vAlign w:val="center"/>
          </w:tcPr>
          <w:p w:rsidR="008156ED" w:rsidRPr="00B0767C" w:rsidRDefault="008156ED" w:rsidP="002F3425">
            <w:pPr>
              <w:pStyle w:val="NoSpacing"/>
              <w:rPr>
                <w:rFonts w:ascii="Open Sans" w:hAnsi="Open Sans" w:cs="Open Sans"/>
                <w:i/>
                <w:iCs/>
                <w:sz w:val="16"/>
                <w:szCs w:val="16"/>
              </w:rPr>
            </w:pPr>
          </w:p>
        </w:tc>
        <w:tc>
          <w:tcPr>
            <w:tcW w:w="2429" w:type="dxa"/>
            <w:gridSpan w:val="4"/>
            <w:vMerge/>
            <w:vAlign w:val="center"/>
          </w:tcPr>
          <w:p w:rsidR="008156ED" w:rsidRPr="00B0767C" w:rsidRDefault="008156ED" w:rsidP="002F3425">
            <w:pPr>
              <w:pStyle w:val="NoSpacing"/>
              <w:rPr>
                <w:rFonts w:ascii="Open Sans" w:hAnsi="Open Sans" w:cs="Open Sans"/>
                <w:i/>
                <w:iCs/>
                <w:sz w:val="16"/>
                <w:szCs w:val="16"/>
              </w:rPr>
            </w:pPr>
          </w:p>
        </w:tc>
        <w:tc>
          <w:tcPr>
            <w:tcW w:w="999" w:type="dxa"/>
            <w:gridSpan w:val="2"/>
            <w:vAlign w:val="center"/>
          </w:tcPr>
          <w:p w:rsidR="008156ED" w:rsidRPr="00B0767C" w:rsidRDefault="008156ED" w:rsidP="002F3425">
            <w:pPr>
              <w:pStyle w:val="NoSpacing"/>
              <w:rPr>
                <w:rFonts w:ascii="Open Sans" w:hAnsi="Open Sans" w:cs="Open Sans"/>
                <w:i/>
                <w:iCs/>
                <w:sz w:val="16"/>
                <w:szCs w:val="16"/>
              </w:rPr>
            </w:pPr>
            <w:r w:rsidRPr="00B0767C">
              <w:rPr>
                <w:rFonts w:ascii="Open Sans" w:hAnsi="Open Sans" w:cs="Open Sans"/>
                <w:i/>
                <w:iCs/>
                <w:sz w:val="16"/>
                <w:szCs w:val="16"/>
              </w:rPr>
              <w:t xml:space="preserve">2025. </w:t>
            </w:r>
          </w:p>
        </w:tc>
        <w:tc>
          <w:tcPr>
            <w:tcW w:w="997" w:type="dxa"/>
            <w:gridSpan w:val="2"/>
            <w:vAlign w:val="center"/>
          </w:tcPr>
          <w:p w:rsidR="008156ED" w:rsidRPr="00B0767C" w:rsidRDefault="008156ED" w:rsidP="002F3425">
            <w:pPr>
              <w:pStyle w:val="NoSpacing"/>
              <w:rPr>
                <w:rFonts w:ascii="Open Sans" w:hAnsi="Open Sans" w:cs="Open Sans"/>
                <w:i/>
                <w:iCs/>
                <w:sz w:val="16"/>
                <w:szCs w:val="16"/>
              </w:rPr>
            </w:pPr>
            <w:r w:rsidRPr="00B0767C">
              <w:rPr>
                <w:rFonts w:ascii="Open Sans" w:hAnsi="Open Sans" w:cs="Open Sans"/>
                <w:i/>
                <w:iCs/>
                <w:sz w:val="16"/>
                <w:szCs w:val="16"/>
              </w:rPr>
              <w:t>2026.god</w:t>
            </w:r>
          </w:p>
        </w:tc>
        <w:tc>
          <w:tcPr>
            <w:tcW w:w="993" w:type="dxa"/>
            <w:gridSpan w:val="3"/>
            <w:vAlign w:val="center"/>
          </w:tcPr>
          <w:p w:rsidR="008156ED" w:rsidRPr="00B0767C" w:rsidRDefault="008156ED" w:rsidP="00E25809">
            <w:pPr>
              <w:pStyle w:val="NoSpacing"/>
              <w:rPr>
                <w:rFonts w:ascii="Open Sans" w:hAnsi="Open Sans" w:cs="Open Sans"/>
                <w:i/>
                <w:iCs/>
                <w:sz w:val="16"/>
                <w:szCs w:val="16"/>
              </w:rPr>
            </w:pPr>
            <w:r w:rsidRPr="00B0767C">
              <w:rPr>
                <w:rFonts w:ascii="Open Sans" w:hAnsi="Open Sans" w:cs="Open Sans"/>
                <w:i/>
                <w:iCs/>
                <w:sz w:val="16"/>
                <w:szCs w:val="16"/>
              </w:rPr>
              <w:t>2027.god</w:t>
            </w:r>
          </w:p>
        </w:tc>
        <w:tc>
          <w:tcPr>
            <w:tcW w:w="992" w:type="dxa"/>
            <w:gridSpan w:val="2"/>
            <w:vAlign w:val="center"/>
          </w:tcPr>
          <w:p w:rsidR="008156ED" w:rsidRPr="00B0767C" w:rsidRDefault="008156ED" w:rsidP="002F3425">
            <w:pPr>
              <w:pStyle w:val="NoSpacing"/>
              <w:rPr>
                <w:rFonts w:ascii="Open Sans" w:hAnsi="Open Sans" w:cs="Open Sans"/>
                <w:i/>
                <w:iCs/>
                <w:sz w:val="16"/>
                <w:szCs w:val="16"/>
              </w:rPr>
            </w:pPr>
            <w:r w:rsidRPr="00B0767C">
              <w:rPr>
                <w:rFonts w:ascii="Open Sans" w:hAnsi="Open Sans" w:cs="Open Sans"/>
                <w:i/>
                <w:iCs/>
                <w:sz w:val="16"/>
                <w:szCs w:val="16"/>
              </w:rPr>
              <w:t>2028.god</w:t>
            </w:r>
          </w:p>
        </w:tc>
        <w:tc>
          <w:tcPr>
            <w:tcW w:w="1408" w:type="dxa"/>
            <w:gridSpan w:val="4"/>
          </w:tcPr>
          <w:p w:rsidR="008156ED" w:rsidRPr="00B0767C" w:rsidRDefault="008156ED" w:rsidP="002F3425">
            <w:pPr>
              <w:pStyle w:val="NoSpacing"/>
              <w:rPr>
                <w:rFonts w:ascii="Open Sans" w:hAnsi="Open Sans" w:cs="Open Sans"/>
                <w:i/>
                <w:iCs/>
                <w:sz w:val="16"/>
                <w:szCs w:val="16"/>
              </w:rPr>
            </w:pPr>
            <w:r w:rsidRPr="00B0767C">
              <w:rPr>
                <w:rFonts w:ascii="Open Sans" w:hAnsi="Open Sans" w:cs="Open Sans"/>
                <w:i/>
                <w:iCs/>
                <w:sz w:val="16"/>
                <w:szCs w:val="16"/>
              </w:rPr>
              <w:t>2029.god</w:t>
            </w:r>
          </w:p>
        </w:tc>
        <w:tc>
          <w:tcPr>
            <w:tcW w:w="1285" w:type="dxa"/>
            <w:gridSpan w:val="3"/>
          </w:tcPr>
          <w:p w:rsidR="008156ED" w:rsidRPr="00B0767C" w:rsidRDefault="008156ED" w:rsidP="002F3425">
            <w:pPr>
              <w:pStyle w:val="NoSpacing"/>
              <w:rPr>
                <w:rFonts w:ascii="Open Sans" w:hAnsi="Open Sans" w:cs="Open Sans"/>
                <w:i/>
                <w:iCs/>
                <w:sz w:val="16"/>
                <w:szCs w:val="16"/>
              </w:rPr>
            </w:pPr>
            <w:r w:rsidRPr="00B0767C">
              <w:rPr>
                <w:rFonts w:ascii="Open Sans" w:hAnsi="Open Sans" w:cs="Open Sans"/>
                <w:i/>
                <w:iCs/>
                <w:sz w:val="16"/>
                <w:szCs w:val="16"/>
              </w:rPr>
              <w:t>2030.god</w:t>
            </w:r>
          </w:p>
        </w:tc>
      </w:tr>
      <w:tr w:rsidR="00FA0510" w:rsidRPr="002200E3" w:rsidTr="002F5637">
        <w:trPr>
          <w:trHeight w:val="150"/>
        </w:trPr>
        <w:tc>
          <w:tcPr>
            <w:tcW w:w="4678" w:type="dxa"/>
            <w:gridSpan w:val="7"/>
            <w:vAlign w:val="center"/>
          </w:tcPr>
          <w:p w:rsidR="0032112E" w:rsidRPr="00B0767C" w:rsidRDefault="0032112E" w:rsidP="00B32F5A">
            <w:pPr>
              <w:pStyle w:val="NoSpacing"/>
              <w:jc w:val="both"/>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Broj izrađenih javnih dokumenata u lako razumljivom formatu koji su postavljeni na zvanični sajt lokalne samouprave.</w:t>
            </w:r>
            <w:r w:rsidRPr="00B0767C">
              <w:rPr>
                <w:rStyle w:val="FootnoteReference"/>
                <w:rFonts w:ascii="Open Sans" w:hAnsi="Open Sans" w:cs="Open Sans"/>
                <w:i/>
                <w:iCs/>
                <w:color w:val="000000" w:themeColor="text1"/>
                <w:sz w:val="16"/>
                <w:szCs w:val="16"/>
              </w:rPr>
              <w:footnoteReference w:id="10"/>
            </w:r>
          </w:p>
        </w:tc>
        <w:tc>
          <w:tcPr>
            <w:tcW w:w="967" w:type="dxa"/>
            <w:gridSpan w:val="4"/>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 xml:space="preserve">Broj </w:t>
            </w:r>
          </w:p>
        </w:tc>
        <w:tc>
          <w:tcPr>
            <w:tcW w:w="2429" w:type="dxa"/>
            <w:gridSpan w:val="4"/>
            <w:vAlign w:val="center"/>
          </w:tcPr>
          <w:p w:rsidR="0032112E" w:rsidRPr="00B0767C" w:rsidRDefault="0032112E" w:rsidP="002F3425">
            <w:pPr>
              <w:pStyle w:val="NoSpacing"/>
              <w:rPr>
                <w:rFonts w:ascii="Open Sans" w:hAnsi="Open Sans" w:cs="Open Sans"/>
                <w:i/>
                <w:iCs/>
                <w:color w:val="000000" w:themeColor="text1"/>
                <w:sz w:val="16"/>
                <w:szCs w:val="16"/>
                <w:lang w:val="de-DE"/>
              </w:rPr>
            </w:pPr>
            <w:r w:rsidRPr="00B0767C">
              <w:rPr>
                <w:rFonts w:ascii="Open Sans" w:hAnsi="Open Sans" w:cs="Open Sans"/>
                <w:i/>
                <w:iCs/>
                <w:color w:val="000000" w:themeColor="text1"/>
                <w:sz w:val="16"/>
                <w:szCs w:val="16"/>
              </w:rPr>
              <w:t xml:space="preserve">Veb sajt LS; arhiva dokumenata; i </w:t>
            </w:r>
          </w:p>
        </w:tc>
        <w:tc>
          <w:tcPr>
            <w:tcW w:w="999" w:type="dxa"/>
            <w:gridSpan w:val="2"/>
            <w:vAlign w:val="center"/>
          </w:tcPr>
          <w:p w:rsidR="0032112E" w:rsidRPr="00B0767C" w:rsidRDefault="00A70A9C" w:rsidP="002F3425">
            <w:pPr>
              <w:pStyle w:val="NoSpacing"/>
              <w:rPr>
                <w:rFonts w:ascii="Open Sans" w:hAnsi="Open Sans" w:cs="Open Sans"/>
                <w:i/>
                <w:iCs/>
                <w:sz w:val="16"/>
                <w:szCs w:val="16"/>
              </w:rPr>
            </w:pPr>
            <w:r w:rsidRPr="00B0767C">
              <w:rPr>
                <w:rFonts w:ascii="Open Sans" w:hAnsi="Open Sans" w:cs="Open Sans"/>
                <w:i/>
                <w:iCs/>
                <w:sz w:val="16"/>
                <w:szCs w:val="16"/>
              </w:rPr>
              <w:t>0</w:t>
            </w:r>
          </w:p>
        </w:tc>
        <w:tc>
          <w:tcPr>
            <w:tcW w:w="997" w:type="dxa"/>
            <w:gridSpan w:val="2"/>
            <w:vAlign w:val="center"/>
          </w:tcPr>
          <w:p w:rsidR="0032112E" w:rsidRPr="00B0767C" w:rsidRDefault="0032112E" w:rsidP="002F3425">
            <w:pPr>
              <w:pStyle w:val="NoSpacing"/>
              <w:rPr>
                <w:rFonts w:ascii="Open Sans" w:hAnsi="Open Sans" w:cs="Open Sans"/>
                <w:i/>
                <w:iCs/>
                <w:color w:val="C00000"/>
                <w:sz w:val="16"/>
                <w:szCs w:val="16"/>
              </w:rPr>
            </w:pPr>
          </w:p>
        </w:tc>
        <w:tc>
          <w:tcPr>
            <w:tcW w:w="993" w:type="dxa"/>
            <w:gridSpan w:val="3"/>
            <w:vAlign w:val="center"/>
          </w:tcPr>
          <w:p w:rsidR="0032112E" w:rsidRPr="00B0767C" w:rsidRDefault="00B32F5A" w:rsidP="002F3425">
            <w:pPr>
              <w:pStyle w:val="NoSpacing"/>
              <w:rPr>
                <w:rFonts w:ascii="Open Sans" w:hAnsi="Open Sans" w:cs="Open Sans"/>
                <w:i/>
                <w:iCs/>
                <w:color w:val="C00000"/>
                <w:sz w:val="16"/>
                <w:szCs w:val="16"/>
              </w:rPr>
            </w:pPr>
            <w:r>
              <w:rPr>
                <w:rFonts w:ascii="Open Sans" w:hAnsi="Open Sans" w:cs="Open Sans"/>
                <w:i/>
                <w:iCs/>
                <w:color w:val="C00000"/>
                <w:sz w:val="16"/>
                <w:szCs w:val="16"/>
              </w:rPr>
              <w:t>1</w:t>
            </w:r>
          </w:p>
        </w:tc>
        <w:tc>
          <w:tcPr>
            <w:tcW w:w="992" w:type="dxa"/>
            <w:gridSpan w:val="2"/>
            <w:vAlign w:val="center"/>
          </w:tcPr>
          <w:p w:rsidR="0032112E" w:rsidRPr="00B0767C" w:rsidRDefault="00B32F5A" w:rsidP="002F3425">
            <w:pPr>
              <w:pStyle w:val="NoSpacing"/>
              <w:rPr>
                <w:rFonts w:ascii="Open Sans" w:hAnsi="Open Sans" w:cs="Open Sans"/>
                <w:i/>
                <w:iCs/>
                <w:color w:val="C00000"/>
                <w:sz w:val="16"/>
                <w:szCs w:val="16"/>
              </w:rPr>
            </w:pPr>
            <w:r>
              <w:rPr>
                <w:rFonts w:ascii="Open Sans" w:hAnsi="Open Sans" w:cs="Open Sans"/>
                <w:i/>
                <w:iCs/>
                <w:color w:val="C00000"/>
                <w:sz w:val="16"/>
                <w:szCs w:val="16"/>
              </w:rPr>
              <w:t>2</w:t>
            </w:r>
          </w:p>
        </w:tc>
        <w:tc>
          <w:tcPr>
            <w:tcW w:w="1408" w:type="dxa"/>
            <w:gridSpan w:val="4"/>
          </w:tcPr>
          <w:p w:rsidR="0032112E" w:rsidRPr="00B0767C" w:rsidRDefault="00B32F5A" w:rsidP="002F3425">
            <w:pPr>
              <w:pStyle w:val="NoSpacing"/>
              <w:rPr>
                <w:rFonts w:ascii="Open Sans" w:hAnsi="Open Sans" w:cs="Open Sans"/>
                <w:i/>
                <w:iCs/>
                <w:color w:val="C00000"/>
                <w:sz w:val="16"/>
                <w:szCs w:val="16"/>
              </w:rPr>
            </w:pPr>
            <w:r>
              <w:rPr>
                <w:rFonts w:ascii="Open Sans" w:hAnsi="Open Sans" w:cs="Open Sans"/>
                <w:i/>
                <w:iCs/>
                <w:color w:val="C00000"/>
                <w:sz w:val="16"/>
                <w:szCs w:val="16"/>
              </w:rPr>
              <w:t>3</w:t>
            </w:r>
          </w:p>
        </w:tc>
        <w:tc>
          <w:tcPr>
            <w:tcW w:w="1285" w:type="dxa"/>
            <w:gridSpan w:val="3"/>
          </w:tcPr>
          <w:p w:rsidR="0032112E" w:rsidRPr="00B0767C" w:rsidRDefault="00B32F5A" w:rsidP="002F3425">
            <w:pPr>
              <w:pStyle w:val="NoSpacing"/>
              <w:rPr>
                <w:rFonts w:ascii="Open Sans" w:hAnsi="Open Sans" w:cs="Open Sans"/>
                <w:i/>
                <w:iCs/>
                <w:color w:val="C00000"/>
                <w:sz w:val="16"/>
                <w:szCs w:val="16"/>
              </w:rPr>
            </w:pPr>
            <w:r>
              <w:rPr>
                <w:rFonts w:ascii="Open Sans" w:hAnsi="Open Sans" w:cs="Open Sans"/>
                <w:i/>
                <w:iCs/>
                <w:color w:val="C00000"/>
                <w:sz w:val="16"/>
                <w:szCs w:val="16"/>
              </w:rPr>
              <w:t>4</w:t>
            </w:r>
          </w:p>
        </w:tc>
      </w:tr>
      <w:tr w:rsidR="00FA0510" w:rsidRPr="002200E3" w:rsidTr="002F5637">
        <w:trPr>
          <w:trHeight w:val="468"/>
        </w:trPr>
        <w:tc>
          <w:tcPr>
            <w:tcW w:w="4678" w:type="dxa"/>
            <w:gridSpan w:val="7"/>
            <w:vAlign w:val="center"/>
          </w:tcPr>
          <w:p w:rsidR="0032112E" w:rsidRPr="00B0767C" w:rsidRDefault="0032112E" w:rsidP="00B32F5A">
            <w:pPr>
              <w:pStyle w:val="NoSpacing"/>
              <w:jc w:val="both"/>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lastRenderedPageBreak/>
              <w:t>Broj angažovanih prevodilaca za znakovni jezik i razvijenih servisa za prevodilačku podršku</w:t>
            </w:r>
          </w:p>
        </w:tc>
        <w:tc>
          <w:tcPr>
            <w:tcW w:w="967" w:type="dxa"/>
            <w:gridSpan w:val="4"/>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 xml:space="preserve">Broj </w:t>
            </w:r>
          </w:p>
        </w:tc>
        <w:tc>
          <w:tcPr>
            <w:tcW w:w="2429" w:type="dxa"/>
            <w:gridSpan w:val="4"/>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Ugovori i izveštaji GU za ljudske resurse</w:t>
            </w:r>
          </w:p>
        </w:tc>
        <w:tc>
          <w:tcPr>
            <w:tcW w:w="999" w:type="dxa"/>
            <w:gridSpan w:val="2"/>
            <w:vAlign w:val="center"/>
          </w:tcPr>
          <w:p w:rsidR="0032112E" w:rsidRPr="00B0767C" w:rsidRDefault="0032112E" w:rsidP="002F3425">
            <w:pPr>
              <w:pStyle w:val="NoSpacing"/>
              <w:rPr>
                <w:rFonts w:ascii="Open Sans" w:hAnsi="Open Sans" w:cs="Open Sans"/>
                <w:i/>
                <w:iCs/>
                <w:sz w:val="16"/>
                <w:szCs w:val="16"/>
              </w:rPr>
            </w:pPr>
            <w:r w:rsidRPr="00B0767C">
              <w:rPr>
                <w:rFonts w:ascii="Open Sans" w:hAnsi="Open Sans" w:cs="Open Sans"/>
                <w:i/>
                <w:iCs/>
                <w:sz w:val="16"/>
                <w:szCs w:val="16"/>
              </w:rPr>
              <w:t xml:space="preserve"> 1 </w:t>
            </w:r>
          </w:p>
        </w:tc>
        <w:tc>
          <w:tcPr>
            <w:tcW w:w="997" w:type="dxa"/>
            <w:gridSpan w:val="2"/>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2</w:t>
            </w:r>
          </w:p>
        </w:tc>
        <w:tc>
          <w:tcPr>
            <w:tcW w:w="993" w:type="dxa"/>
            <w:gridSpan w:val="3"/>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2</w:t>
            </w:r>
          </w:p>
        </w:tc>
        <w:tc>
          <w:tcPr>
            <w:tcW w:w="992" w:type="dxa"/>
            <w:gridSpan w:val="2"/>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3</w:t>
            </w:r>
          </w:p>
        </w:tc>
        <w:tc>
          <w:tcPr>
            <w:tcW w:w="1408" w:type="dxa"/>
            <w:gridSpan w:val="4"/>
          </w:tcPr>
          <w:p w:rsidR="0032112E" w:rsidRPr="00B0767C" w:rsidRDefault="0032112E" w:rsidP="002F3425">
            <w:pPr>
              <w:pStyle w:val="NoSpacing"/>
              <w:rPr>
                <w:rFonts w:ascii="Open Sans" w:hAnsi="Open Sans" w:cs="Open Sans"/>
                <w:i/>
                <w:iCs/>
                <w:color w:val="000000" w:themeColor="text1"/>
                <w:sz w:val="16"/>
                <w:szCs w:val="16"/>
              </w:rPr>
            </w:pPr>
          </w:p>
          <w:p w:rsidR="0032112E" w:rsidRPr="00B0767C" w:rsidRDefault="00B32F5A" w:rsidP="002F3425">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3</w:t>
            </w:r>
          </w:p>
        </w:tc>
        <w:tc>
          <w:tcPr>
            <w:tcW w:w="1285" w:type="dxa"/>
            <w:gridSpan w:val="3"/>
          </w:tcPr>
          <w:p w:rsidR="0032112E" w:rsidRPr="00B0767C" w:rsidRDefault="00B32F5A" w:rsidP="002F3425">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3</w:t>
            </w:r>
          </w:p>
        </w:tc>
      </w:tr>
      <w:tr w:rsidR="00FA0510" w:rsidRPr="002200E3" w:rsidTr="002F5637">
        <w:trPr>
          <w:trHeight w:val="468"/>
        </w:trPr>
        <w:tc>
          <w:tcPr>
            <w:tcW w:w="4678" w:type="dxa"/>
            <w:gridSpan w:val="7"/>
            <w:tcBorders>
              <w:bottom w:val="nil"/>
            </w:tcBorders>
            <w:vAlign w:val="center"/>
          </w:tcPr>
          <w:p w:rsidR="0032112E" w:rsidRPr="00B0767C" w:rsidRDefault="0032112E" w:rsidP="00B32F5A">
            <w:pPr>
              <w:pStyle w:val="NoSpacing"/>
              <w:jc w:val="both"/>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Broj pristupačnih objekata unetih u geolokacionu socijalnu mapu</w:t>
            </w:r>
          </w:p>
        </w:tc>
        <w:tc>
          <w:tcPr>
            <w:tcW w:w="967" w:type="dxa"/>
            <w:gridSpan w:val="4"/>
            <w:tcBorders>
              <w:bottom w:val="nil"/>
            </w:tcBorders>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 xml:space="preserve">Broj </w:t>
            </w:r>
          </w:p>
        </w:tc>
        <w:tc>
          <w:tcPr>
            <w:tcW w:w="2429" w:type="dxa"/>
            <w:gridSpan w:val="4"/>
            <w:tcBorders>
              <w:bottom w:val="nil"/>
            </w:tcBorders>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 xml:space="preserve">Online GIS platforma; izveštaj GU </w:t>
            </w:r>
          </w:p>
        </w:tc>
        <w:tc>
          <w:tcPr>
            <w:tcW w:w="999" w:type="dxa"/>
            <w:gridSpan w:val="2"/>
            <w:tcBorders>
              <w:bottom w:val="nil"/>
            </w:tcBorders>
            <w:vAlign w:val="center"/>
          </w:tcPr>
          <w:p w:rsidR="0032112E" w:rsidRPr="00B0767C" w:rsidRDefault="00A70A9C" w:rsidP="002F3425">
            <w:pPr>
              <w:pStyle w:val="NoSpacing"/>
              <w:rPr>
                <w:rFonts w:ascii="Open Sans" w:hAnsi="Open Sans" w:cs="Open Sans"/>
                <w:i/>
                <w:iCs/>
                <w:sz w:val="16"/>
                <w:szCs w:val="16"/>
              </w:rPr>
            </w:pPr>
            <w:r w:rsidRPr="00B0767C">
              <w:rPr>
                <w:rFonts w:ascii="Open Sans" w:hAnsi="Open Sans" w:cs="Open Sans"/>
                <w:i/>
                <w:iCs/>
                <w:sz w:val="16"/>
                <w:szCs w:val="16"/>
              </w:rPr>
              <w:t>0</w:t>
            </w:r>
          </w:p>
        </w:tc>
        <w:tc>
          <w:tcPr>
            <w:tcW w:w="997" w:type="dxa"/>
            <w:gridSpan w:val="2"/>
            <w:tcBorders>
              <w:bottom w:val="nil"/>
            </w:tcBorders>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5</w:t>
            </w:r>
          </w:p>
        </w:tc>
        <w:tc>
          <w:tcPr>
            <w:tcW w:w="993" w:type="dxa"/>
            <w:gridSpan w:val="3"/>
            <w:tcBorders>
              <w:bottom w:val="nil"/>
            </w:tcBorders>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10</w:t>
            </w:r>
          </w:p>
        </w:tc>
        <w:tc>
          <w:tcPr>
            <w:tcW w:w="992" w:type="dxa"/>
            <w:gridSpan w:val="2"/>
            <w:tcBorders>
              <w:bottom w:val="nil"/>
            </w:tcBorders>
            <w:vAlign w:val="center"/>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15</w:t>
            </w:r>
          </w:p>
        </w:tc>
        <w:tc>
          <w:tcPr>
            <w:tcW w:w="1408" w:type="dxa"/>
            <w:gridSpan w:val="4"/>
            <w:tcBorders>
              <w:bottom w:val="nil"/>
            </w:tcBorders>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20</w:t>
            </w:r>
          </w:p>
        </w:tc>
        <w:tc>
          <w:tcPr>
            <w:tcW w:w="1285" w:type="dxa"/>
            <w:gridSpan w:val="3"/>
            <w:tcBorders>
              <w:bottom w:val="nil"/>
            </w:tcBorders>
          </w:tcPr>
          <w:p w:rsidR="0032112E" w:rsidRPr="00B0767C" w:rsidRDefault="0032112E" w:rsidP="002F3425">
            <w:pPr>
              <w:pStyle w:val="NoSpacing"/>
              <w:rPr>
                <w:rFonts w:ascii="Open Sans" w:hAnsi="Open Sans" w:cs="Open Sans"/>
                <w:i/>
                <w:iCs/>
                <w:color w:val="000000" w:themeColor="text1"/>
                <w:sz w:val="16"/>
                <w:szCs w:val="16"/>
              </w:rPr>
            </w:pPr>
            <w:r w:rsidRPr="00B0767C">
              <w:rPr>
                <w:rFonts w:ascii="Open Sans" w:hAnsi="Open Sans" w:cs="Open Sans"/>
                <w:i/>
                <w:iCs/>
                <w:color w:val="000000" w:themeColor="text1"/>
                <w:sz w:val="16"/>
                <w:szCs w:val="16"/>
              </w:rPr>
              <w:t>25</w:t>
            </w:r>
          </w:p>
        </w:tc>
      </w:tr>
      <w:tr w:rsidR="0032112E" w:rsidRPr="00E25809"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74"/>
          <w:jc w:val="center"/>
        </w:trPr>
        <w:tc>
          <w:tcPr>
            <w:tcW w:w="3700" w:type="dxa"/>
            <w:gridSpan w:val="4"/>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F97182" w:rsidRDefault="0032112E" w:rsidP="002F3425">
            <w:pPr>
              <w:pStyle w:val="NoSpacing"/>
              <w:rPr>
                <w:rFonts w:ascii="Open Sans" w:hAnsi="Open Sans" w:cs="Open Sans"/>
                <w:b/>
                <w:bCs/>
                <w:i/>
                <w:iCs/>
                <w:sz w:val="16"/>
                <w:szCs w:val="16"/>
              </w:rPr>
            </w:pPr>
            <w:r w:rsidRPr="00F97182">
              <w:rPr>
                <w:rFonts w:ascii="Open Sans" w:hAnsi="Open Sans" w:cs="Open Sans"/>
                <w:b/>
                <w:bCs/>
                <w:i/>
                <w:iCs/>
                <w:sz w:val="16"/>
                <w:szCs w:val="16"/>
              </w:rPr>
              <w:t>Naziv aktivnosti</w:t>
            </w:r>
          </w:p>
        </w:tc>
        <w:tc>
          <w:tcPr>
            <w:tcW w:w="1618" w:type="dxa"/>
            <w:gridSpan w:val="6"/>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F97182" w:rsidRDefault="0032112E" w:rsidP="002F3425">
            <w:pPr>
              <w:pStyle w:val="NoSpacing"/>
              <w:rPr>
                <w:rFonts w:ascii="Open Sans" w:hAnsi="Open Sans" w:cs="Open Sans"/>
                <w:b/>
                <w:bCs/>
                <w:i/>
                <w:iCs/>
                <w:sz w:val="16"/>
                <w:szCs w:val="16"/>
              </w:rPr>
            </w:pPr>
            <w:r w:rsidRPr="00F97182">
              <w:rPr>
                <w:rFonts w:ascii="Open Sans" w:hAnsi="Open Sans" w:cs="Open Sans"/>
                <w:b/>
                <w:bCs/>
                <w:i/>
                <w:iCs/>
                <w:sz w:val="16"/>
                <w:szCs w:val="16"/>
              </w:rPr>
              <w:t xml:space="preserve">Koordinator aktivnosti </w:t>
            </w:r>
          </w:p>
        </w:tc>
        <w:tc>
          <w:tcPr>
            <w:tcW w:w="1776" w:type="dxa"/>
            <w:gridSpan w:val="4"/>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F97182" w:rsidRDefault="0032112E" w:rsidP="002F3425">
            <w:pPr>
              <w:pStyle w:val="NoSpacing"/>
              <w:rPr>
                <w:rFonts w:ascii="Open Sans" w:hAnsi="Open Sans" w:cs="Open Sans"/>
                <w:b/>
                <w:bCs/>
                <w:i/>
                <w:iCs/>
                <w:sz w:val="16"/>
                <w:szCs w:val="16"/>
              </w:rPr>
            </w:pPr>
            <w:r w:rsidRPr="00F97182">
              <w:rPr>
                <w:rFonts w:ascii="Open Sans" w:hAnsi="Open Sans" w:cs="Open Sans"/>
                <w:b/>
                <w:bCs/>
                <w:i/>
                <w:iCs/>
                <w:sz w:val="16"/>
                <w:szCs w:val="16"/>
              </w:rPr>
              <w:t xml:space="preserve">Partneri </w:t>
            </w:r>
          </w:p>
        </w:tc>
        <w:tc>
          <w:tcPr>
            <w:tcW w:w="992"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F97182" w:rsidRDefault="0032112E" w:rsidP="002F3425">
            <w:pPr>
              <w:pStyle w:val="NoSpacing"/>
              <w:rPr>
                <w:rFonts w:ascii="Open Sans" w:hAnsi="Open Sans" w:cs="Open Sans"/>
                <w:b/>
                <w:bCs/>
                <w:i/>
                <w:iCs/>
                <w:sz w:val="16"/>
                <w:szCs w:val="16"/>
              </w:rPr>
            </w:pPr>
            <w:r w:rsidRPr="00F97182">
              <w:rPr>
                <w:rFonts w:ascii="Open Sans" w:hAnsi="Open Sans" w:cs="Open Sans"/>
                <w:b/>
                <w:bCs/>
                <w:i/>
                <w:iCs/>
                <w:sz w:val="16"/>
                <w:szCs w:val="16"/>
              </w:rPr>
              <w:t xml:space="preserve">Period realizacije </w:t>
            </w:r>
          </w:p>
        </w:tc>
        <w:tc>
          <w:tcPr>
            <w:tcW w:w="987"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F97182" w:rsidRDefault="0032112E" w:rsidP="002F3425">
            <w:pPr>
              <w:pStyle w:val="NoSpacing"/>
              <w:rPr>
                <w:rFonts w:ascii="Open Sans" w:hAnsi="Open Sans" w:cs="Open Sans"/>
                <w:b/>
                <w:bCs/>
                <w:i/>
                <w:iCs/>
                <w:sz w:val="16"/>
                <w:szCs w:val="16"/>
              </w:rPr>
            </w:pPr>
            <w:r w:rsidRPr="00F97182">
              <w:rPr>
                <w:rFonts w:ascii="Open Sans" w:hAnsi="Open Sans" w:cs="Open Sans"/>
                <w:b/>
                <w:bCs/>
                <w:i/>
                <w:iCs/>
                <w:sz w:val="16"/>
                <w:szCs w:val="16"/>
              </w:rPr>
              <w:t>Izvor fin.</w:t>
            </w:r>
          </w:p>
        </w:tc>
        <w:tc>
          <w:tcPr>
            <w:tcW w:w="1257" w:type="dxa"/>
            <w:gridSpan w:val="3"/>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F97182" w:rsidRDefault="0032112E" w:rsidP="002F3425">
            <w:pPr>
              <w:pStyle w:val="NoSpacing"/>
              <w:rPr>
                <w:rFonts w:ascii="Open Sans" w:hAnsi="Open Sans" w:cs="Open Sans"/>
                <w:b/>
                <w:bCs/>
                <w:i/>
                <w:iCs/>
                <w:sz w:val="16"/>
                <w:szCs w:val="16"/>
              </w:rPr>
            </w:pPr>
            <w:r w:rsidRPr="00F97182">
              <w:rPr>
                <w:rFonts w:ascii="Open Sans" w:hAnsi="Open Sans" w:cs="Open Sans"/>
                <w:b/>
                <w:bCs/>
                <w:i/>
                <w:iCs/>
                <w:sz w:val="16"/>
                <w:szCs w:val="16"/>
              </w:rPr>
              <w:t xml:space="preserve">Veza sa programskim budžetom </w:t>
            </w:r>
          </w:p>
        </w:tc>
        <w:tc>
          <w:tcPr>
            <w:tcW w:w="4418" w:type="dxa"/>
            <w:gridSpan w:val="11"/>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F97182" w:rsidRDefault="0032112E" w:rsidP="002F3425">
            <w:pPr>
              <w:pStyle w:val="NoSpacing"/>
              <w:jc w:val="center"/>
              <w:rPr>
                <w:rFonts w:ascii="Open Sans" w:hAnsi="Open Sans" w:cs="Open Sans"/>
                <w:b/>
                <w:bCs/>
                <w:i/>
                <w:iCs/>
                <w:sz w:val="16"/>
                <w:szCs w:val="16"/>
              </w:rPr>
            </w:pPr>
            <w:r w:rsidRPr="00F97182">
              <w:rPr>
                <w:rFonts w:ascii="Open Sans" w:hAnsi="Open Sans" w:cs="Open Sans"/>
                <w:b/>
                <w:bCs/>
                <w:i/>
                <w:iCs/>
                <w:sz w:val="16"/>
                <w:szCs w:val="16"/>
              </w:rPr>
              <w:t>Ukupno procenjena finansijska sredstva po izvorima finansiranja u 000 RSD</w:t>
            </w:r>
          </w:p>
        </w:tc>
      </w:tr>
      <w:tr w:rsidR="008156ED" w:rsidRPr="00E25809"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81"/>
          <w:jc w:val="center"/>
        </w:trPr>
        <w:tc>
          <w:tcPr>
            <w:tcW w:w="3700"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25809" w:rsidRPr="00F97182" w:rsidRDefault="00E25809" w:rsidP="002F3425">
            <w:pPr>
              <w:pStyle w:val="NoSpacing"/>
              <w:rPr>
                <w:rFonts w:ascii="Open Sans" w:hAnsi="Open Sans" w:cs="Open Sans"/>
                <w:b/>
                <w:bCs/>
                <w:i/>
                <w:iCs/>
                <w:sz w:val="16"/>
                <w:szCs w:val="16"/>
              </w:rPr>
            </w:pPr>
          </w:p>
        </w:tc>
        <w:tc>
          <w:tcPr>
            <w:tcW w:w="1618" w:type="dxa"/>
            <w:gridSpan w:val="6"/>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25809" w:rsidRPr="00F97182" w:rsidRDefault="00E25809" w:rsidP="002F3425">
            <w:pPr>
              <w:pStyle w:val="NoSpacing"/>
              <w:rPr>
                <w:rFonts w:ascii="Open Sans" w:hAnsi="Open Sans" w:cs="Open Sans"/>
                <w:b/>
                <w:bCs/>
                <w:i/>
                <w:iCs/>
                <w:sz w:val="16"/>
                <w:szCs w:val="16"/>
              </w:rPr>
            </w:pPr>
          </w:p>
        </w:tc>
        <w:tc>
          <w:tcPr>
            <w:tcW w:w="1776"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25809" w:rsidRPr="00F97182" w:rsidRDefault="00E25809" w:rsidP="002F3425">
            <w:pPr>
              <w:pStyle w:val="NoSpacing"/>
              <w:rPr>
                <w:rFonts w:ascii="Open Sans" w:hAnsi="Open Sans" w:cs="Open Sans"/>
                <w:b/>
                <w:bCs/>
                <w:i/>
                <w:iCs/>
                <w:sz w:val="16"/>
                <w:szCs w:val="16"/>
              </w:rPr>
            </w:pPr>
          </w:p>
        </w:tc>
        <w:tc>
          <w:tcPr>
            <w:tcW w:w="992"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25809" w:rsidRPr="00F97182" w:rsidRDefault="00E25809" w:rsidP="002F3425">
            <w:pPr>
              <w:pStyle w:val="NoSpacing"/>
              <w:rPr>
                <w:rFonts w:ascii="Open Sans" w:hAnsi="Open Sans" w:cs="Open Sans"/>
                <w:b/>
                <w:bCs/>
                <w:i/>
                <w:iCs/>
                <w:sz w:val="16"/>
                <w:szCs w:val="16"/>
              </w:rPr>
            </w:pPr>
          </w:p>
        </w:tc>
        <w:tc>
          <w:tcPr>
            <w:tcW w:w="987"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25809" w:rsidRPr="00F97182" w:rsidRDefault="00E25809" w:rsidP="002F3425">
            <w:pPr>
              <w:pStyle w:val="NoSpacing"/>
              <w:rPr>
                <w:rFonts w:ascii="Open Sans" w:hAnsi="Open Sans" w:cs="Open Sans"/>
                <w:b/>
                <w:bCs/>
                <w:i/>
                <w:iCs/>
                <w:sz w:val="16"/>
                <w:szCs w:val="16"/>
              </w:rPr>
            </w:pPr>
          </w:p>
        </w:tc>
        <w:tc>
          <w:tcPr>
            <w:tcW w:w="1257"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25809" w:rsidRPr="00F97182" w:rsidRDefault="00E25809" w:rsidP="002F3425">
            <w:pPr>
              <w:pStyle w:val="NoSpacing"/>
              <w:rPr>
                <w:rFonts w:ascii="Open Sans" w:hAnsi="Open Sans" w:cs="Open Sans"/>
                <w:b/>
                <w:bCs/>
                <w:i/>
                <w:iCs/>
                <w:sz w:val="16"/>
                <w:szCs w:val="16"/>
              </w:rPr>
            </w:pPr>
          </w:p>
        </w:tc>
        <w:tc>
          <w:tcPr>
            <w:tcW w:w="733"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25809" w:rsidRPr="00F97182" w:rsidRDefault="00E25809" w:rsidP="002F3425">
            <w:pPr>
              <w:pStyle w:val="NoSpacing"/>
              <w:rPr>
                <w:rFonts w:ascii="Open Sans" w:hAnsi="Open Sans" w:cs="Open Sans"/>
                <w:b/>
                <w:bCs/>
                <w:i/>
                <w:iCs/>
                <w:sz w:val="16"/>
                <w:szCs w:val="16"/>
              </w:rPr>
            </w:pPr>
            <w:r w:rsidRPr="00F97182">
              <w:rPr>
                <w:rFonts w:ascii="Open Sans" w:hAnsi="Open Sans" w:cs="Open Sans"/>
                <w:b/>
                <w:bCs/>
                <w:i/>
                <w:iCs/>
                <w:sz w:val="16"/>
                <w:szCs w:val="16"/>
              </w:rPr>
              <w:t xml:space="preserve">2026. </w:t>
            </w: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25809" w:rsidRPr="00F97182" w:rsidRDefault="00E25809" w:rsidP="002F3425">
            <w:pPr>
              <w:pStyle w:val="NoSpacing"/>
              <w:rPr>
                <w:rFonts w:ascii="Open Sans" w:hAnsi="Open Sans" w:cs="Open Sans"/>
                <w:b/>
                <w:bCs/>
                <w:i/>
                <w:iCs/>
                <w:sz w:val="16"/>
                <w:szCs w:val="16"/>
              </w:rPr>
            </w:pPr>
            <w:r w:rsidRPr="00F97182">
              <w:rPr>
                <w:rFonts w:ascii="Open Sans" w:hAnsi="Open Sans" w:cs="Open Sans"/>
                <w:b/>
                <w:bCs/>
                <w:i/>
                <w:iCs/>
                <w:sz w:val="16"/>
                <w:szCs w:val="16"/>
              </w:rPr>
              <w:t>2027.</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25809" w:rsidRPr="00F97182" w:rsidRDefault="00E25809" w:rsidP="002F3425">
            <w:pPr>
              <w:pStyle w:val="NoSpacing"/>
              <w:rPr>
                <w:rFonts w:ascii="Open Sans" w:hAnsi="Open Sans" w:cs="Open Sans"/>
                <w:b/>
                <w:bCs/>
                <w:i/>
                <w:iCs/>
                <w:sz w:val="16"/>
                <w:szCs w:val="16"/>
              </w:rPr>
            </w:pPr>
            <w:r w:rsidRPr="00F97182">
              <w:rPr>
                <w:rFonts w:ascii="Open Sans" w:hAnsi="Open Sans" w:cs="Open Sans"/>
                <w:b/>
                <w:bCs/>
                <w:i/>
                <w:iCs/>
                <w:sz w:val="16"/>
                <w:szCs w:val="16"/>
              </w:rPr>
              <w:t>2028.</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E25809" w:rsidRPr="00F97182" w:rsidRDefault="00E25809" w:rsidP="002F3425">
            <w:pPr>
              <w:pStyle w:val="NoSpacing"/>
              <w:rPr>
                <w:rFonts w:ascii="Open Sans" w:hAnsi="Open Sans" w:cs="Open Sans"/>
                <w:b/>
                <w:bCs/>
                <w:i/>
                <w:iCs/>
                <w:sz w:val="16"/>
                <w:szCs w:val="16"/>
              </w:rPr>
            </w:pPr>
            <w:r w:rsidRPr="00F97182">
              <w:rPr>
                <w:rFonts w:ascii="Open Sans" w:hAnsi="Open Sans" w:cs="Open Sans"/>
                <w:b/>
                <w:bCs/>
                <w:i/>
                <w:iCs/>
                <w:sz w:val="16"/>
                <w:szCs w:val="16"/>
              </w:rPr>
              <w:t>2029.</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E25809" w:rsidRPr="00F97182" w:rsidRDefault="00E25809" w:rsidP="002F3425">
            <w:pPr>
              <w:pStyle w:val="NoSpacing"/>
              <w:rPr>
                <w:rFonts w:ascii="Open Sans" w:hAnsi="Open Sans" w:cs="Open Sans"/>
                <w:b/>
                <w:bCs/>
                <w:i/>
                <w:iCs/>
                <w:sz w:val="16"/>
                <w:szCs w:val="16"/>
              </w:rPr>
            </w:pPr>
            <w:r w:rsidRPr="00F97182">
              <w:rPr>
                <w:rFonts w:ascii="Open Sans" w:hAnsi="Open Sans" w:cs="Open Sans"/>
                <w:b/>
                <w:bCs/>
                <w:i/>
                <w:iCs/>
                <w:sz w:val="16"/>
                <w:szCs w:val="16"/>
              </w:rPr>
              <w:t>2030.</w:t>
            </w:r>
          </w:p>
        </w:tc>
      </w:tr>
      <w:tr w:rsidR="008156ED" w:rsidRPr="00E25809"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86"/>
          <w:jc w:val="center"/>
        </w:trPr>
        <w:tc>
          <w:tcPr>
            <w:tcW w:w="3700" w:type="dxa"/>
            <w:gridSpan w:val="4"/>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E25809" w:rsidRPr="008156ED" w:rsidRDefault="00E25809" w:rsidP="00B0767C">
            <w:pPr>
              <w:pStyle w:val="NoSpacing"/>
              <w:jc w:val="both"/>
              <w:rPr>
                <w:rFonts w:ascii="Open Sans" w:hAnsi="Open Sans" w:cs="Open Sans"/>
                <w:i/>
                <w:iCs/>
                <w:sz w:val="16"/>
                <w:szCs w:val="16"/>
              </w:rPr>
            </w:pPr>
            <w:r w:rsidRPr="008156ED">
              <w:rPr>
                <w:rFonts w:ascii="Open Sans" w:hAnsi="Open Sans" w:cs="Open Sans"/>
                <w:i/>
                <w:iCs/>
                <w:sz w:val="16"/>
                <w:szCs w:val="16"/>
              </w:rPr>
              <w:t>1.3.1. Izrada javnih dokumenata u lako razumljivom jeziku i formatima prilagođenim osobama sa senzornim i intelektualnim invaliditetom</w:t>
            </w:r>
          </w:p>
        </w:tc>
        <w:tc>
          <w:tcPr>
            <w:tcW w:w="1618" w:type="dxa"/>
            <w:gridSpan w:val="6"/>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E25809" w:rsidRPr="008156ED" w:rsidRDefault="00E25809" w:rsidP="00B0767C">
            <w:pPr>
              <w:pStyle w:val="NoSpacing"/>
              <w:jc w:val="both"/>
              <w:rPr>
                <w:rFonts w:ascii="Open Sans" w:hAnsi="Open Sans" w:cs="Open Sans"/>
                <w:i/>
                <w:iCs/>
                <w:sz w:val="16"/>
                <w:szCs w:val="16"/>
              </w:rPr>
            </w:pPr>
            <w:r w:rsidRPr="008156ED">
              <w:rPr>
                <w:rFonts w:ascii="Open Sans" w:hAnsi="Open Sans" w:cs="Open Sans"/>
                <w:i/>
                <w:iCs/>
                <w:sz w:val="16"/>
                <w:szCs w:val="16"/>
              </w:rPr>
              <w:t>Odeljenje GU za društvene delatnosti</w:t>
            </w:r>
          </w:p>
        </w:tc>
        <w:tc>
          <w:tcPr>
            <w:tcW w:w="1776" w:type="dxa"/>
            <w:gridSpan w:val="4"/>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E25809" w:rsidRPr="008156ED" w:rsidRDefault="00E25809" w:rsidP="00B0767C">
            <w:pPr>
              <w:pStyle w:val="NoSpacing"/>
              <w:jc w:val="both"/>
              <w:rPr>
                <w:rFonts w:ascii="Open Sans" w:hAnsi="Open Sans" w:cs="Open Sans"/>
                <w:i/>
                <w:iCs/>
                <w:sz w:val="16"/>
                <w:szCs w:val="16"/>
              </w:rPr>
            </w:pPr>
            <w:r w:rsidRPr="008156ED">
              <w:rPr>
                <w:rFonts w:ascii="Open Sans" w:hAnsi="Open Sans" w:cs="Open Sans"/>
                <w:i/>
                <w:iCs/>
                <w:sz w:val="16"/>
                <w:szCs w:val="16"/>
              </w:rPr>
              <w:t>JU, JP, udruženja OSI, CSR</w:t>
            </w:r>
          </w:p>
        </w:tc>
        <w:tc>
          <w:tcPr>
            <w:tcW w:w="992" w:type="dxa"/>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E25809" w:rsidRPr="008156ED" w:rsidRDefault="00E25809" w:rsidP="00B0767C">
            <w:pPr>
              <w:pStyle w:val="NoSpacing"/>
              <w:jc w:val="both"/>
              <w:rPr>
                <w:rFonts w:ascii="Open Sans" w:hAnsi="Open Sans" w:cs="Open Sans"/>
                <w:i/>
                <w:iCs/>
                <w:sz w:val="16"/>
                <w:szCs w:val="16"/>
              </w:rPr>
            </w:pP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E25809" w:rsidRPr="008156ED" w:rsidRDefault="00E25809" w:rsidP="00B0767C">
            <w:pPr>
              <w:pStyle w:val="NoSpacing"/>
              <w:jc w:val="both"/>
              <w:rPr>
                <w:rFonts w:ascii="Open Sans" w:hAnsi="Open Sans" w:cs="Open Sans"/>
                <w:i/>
                <w:iCs/>
                <w:sz w:val="16"/>
                <w:szCs w:val="16"/>
              </w:rPr>
            </w:pPr>
            <w:r w:rsidRPr="008156ED">
              <w:rPr>
                <w:rFonts w:ascii="Open Sans" w:hAnsi="Open Sans" w:cs="Open Sans"/>
                <w:i/>
                <w:iCs/>
                <w:sz w:val="16"/>
                <w:szCs w:val="16"/>
              </w:rPr>
              <w:t xml:space="preserve">Budžet grada </w:t>
            </w:r>
          </w:p>
        </w:tc>
        <w:tc>
          <w:tcPr>
            <w:tcW w:w="1257"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E25809" w:rsidRPr="008156ED" w:rsidRDefault="00E25809" w:rsidP="00B0767C">
            <w:pPr>
              <w:pStyle w:val="NoSpacing"/>
              <w:jc w:val="both"/>
              <w:rPr>
                <w:rFonts w:ascii="Open Sans" w:hAnsi="Open Sans" w:cs="Open Sans"/>
                <w:i/>
                <w:iCs/>
                <w:color w:val="595959" w:themeColor="text1" w:themeTint="A6"/>
                <w:sz w:val="16"/>
                <w:szCs w:val="16"/>
              </w:rPr>
            </w:pPr>
          </w:p>
        </w:tc>
        <w:tc>
          <w:tcPr>
            <w:tcW w:w="733"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E25809" w:rsidRPr="008156ED" w:rsidRDefault="00B32F5A" w:rsidP="00B0767C">
            <w:pPr>
              <w:pStyle w:val="NoSpacing"/>
              <w:jc w:val="both"/>
              <w:rPr>
                <w:rFonts w:ascii="Open Sans" w:hAnsi="Open Sans" w:cs="Open Sans"/>
                <w:bCs/>
                <w:i/>
                <w:iCs/>
                <w:sz w:val="16"/>
                <w:szCs w:val="16"/>
              </w:rPr>
            </w:pPr>
            <w:r>
              <w:rPr>
                <w:rFonts w:ascii="Open Sans" w:hAnsi="Open Sans" w:cs="Open Sans"/>
                <w:bCs/>
                <w:i/>
                <w:iCs/>
                <w:sz w:val="16"/>
                <w:szCs w:val="16"/>
              </w:rPr>
              <w:t>0</w:t>
            </w: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E25809" w:rsidRPr="008156ED" w:rsidRDefault="00B32F5A" w:rsidP="00B0767C">
            <w:pPr>
              <w:pStyle w:val="NoSpacing"/>
              <w:jc w:val="both"/>
              <w:rPr>
                <w:rFonts w:ascii="Open Sans" w:hAnsi="Open Sans" w:cs="Open Sans"/>
                <w:bCs/>
                <w:i/>
                <w:iCs/>
                <w:sz w:val="16"/>
                <w:szCs w:val="16"/>
              </w:rPr>
            </w:pPr>
            <w:r>
              <w:rPr>
                <w:rFonts w:ascii="Open Sans" w:hAnsi="Open Sans" w:cs="Open Sans"/>
                <w:bCs/>
                <w:i/>
                <w:iCs/>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E25809" w:rsidRPr="008156ED" w:rsidRDefault="00B32F5A" w:rsidP="00B0767C">
            <w:pPr>
              <w:pStyle w:val="NoSpacing"/>
              <w:jc w:val="both"/>
              <w:rPr>
                <w:rFonts w:ascii="Open Sans" w:hAnsi="Open Sans" w:cs="Open Sans"/>
                <w:bCs/>
                <w:i/>
                <w:iCs/>
                <w:sz w:val="16"/>
                <w:szCs w:val="16"/>
              </w:rPr>
            </w:pPr>
            <w:r>
              <w:rPr>
                <w:rFonts w:ascii="Open Sans" w:hAnsi="Open Sans" w:cs="Open Sans"/>
                <w:bCs/>
                <w:i/>
                <w:iCs/>
                <w:sz w:val="16"/>
                <w:szCs w:val="16"/>
              </w:rPr>
              <w:t>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E25809" w:rsidRPr="008156ED" w:rsidRDefault="00B32F5A" w:rsidP="00B0767C">
            <w:pPr>
              <w:pStyle w:val="NoSpacing"/>
              <w:jc w:val="both"/>
              <w:rPr>
                <w:rFonts w:ascii="Open Sans" w:hAnsi="Open Sans" w:cs="Open Sans"/>
                <w:bCs/>
                <w:i/>
                <w:iCs/>
                <w:sz w:val="16"/>
                <w:szCs w:val="16"/>
              </w:rPr>
            </w:pPr>
            <w:r>
              <w:rPr>
                <w:rFonts w:ascii="Open Sans" w:hAnsi="Open Sans" w:cs="Open Sans"/>
                <w:bCs/>
                <w:i/>
                <w:iCs/>
                <w:sz w:val="16"/>
                <w:szCs w:val="16"/>
              </w:rPr>
              <w:t>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E25809" w:rsidRPr="008156ED" w:rsidRDefault="00B32F5A" w:rsidP="00B0767C">
            <w:pPr>
              <w:pStyle w:val="NoSpacing"/>
              <w:jc w:val="both"/>
              <w:rPr>
                <w:rFonts w:ascii="Open Sans" w:hAnsi="Open Sans" w:cs="Open Sans"/>
                <w:bCs/>
                <w:i/>
                <w:iCs/>
                <w:sz w:val="16"/>
                <w:szCs w:val="16"/>
              </w:rPr>
            </w:pPr>
            <w:r>
              <w:rPr>
                <w:rFonts w:ascii="Open Sans" w:hAnsi="Open Sans" w:cs="Open Sans"/>
                <w:bCs/>
                <w:i/>
                <w:iCs/>
                <w:sz w:val="16"/>
                <w:szCs w:val="16"/>
              </w:rPr>
              <w:t>0</w:t>
            </w:r>
          </w:p>
        </w:tc>
      </w:tr>
      <w:tr w:rsidR="008156ED" w:rsidRPr="00E25809"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46"/>
          <w:jc w:val="center"/>
        </w:trPr>
        <w:tc>
          <w:tcPr>
            <w:tcW w:w="3700" w:type="dxa"/>
            <w:gridSpan w:val="4"/>
            <w:vMerge/>
            <w:tcBorders>
              <w:left w:val="dashSmallGap" w:sz="4" w:space="0" w:color="auto"/>
              <w:right w:val="dashSmallGap" w:sz="4" w:space="0" w:color="auto"/>
            </w:tcBorders>
            <w:shd w:val="clear" w:color="auto" w:fill="FFFFFF" w:themeFill="background1"/>
            <w:vAlign w:val="center"/>
          </w:tcPr>
          <w:p w:rsidR="00E25809" w:rsidRPr="008156ED" w:rsidRDefault="00E25809" w:rsidP="00B0767C">
            <w:pPr>
              <w:pStyle w:val="NoSpacing"/>
              <w:jc w:val="both"/>
              <w:rPr>
                <w:rFonts w:ascii="Open Sans" w:hAnsi="Open Sans" w:cs="Open Sans"/>
                <w:i/>
                <w:iCs/>
                <w:sz w:val="16"/>
                <w:szCs w:val="16"/>
              </w:rPr>
            </w:pPr>
          </w:p>
        </w:tc>
        <w:tc>
          <w:tcPr>
            <w:tcW w:w="1618" w:type="dxa"/>
            <w:gridSpan w:val="6"/>
            <w:vMerge/>
            <w:tcBorders>
              <w:left w:val="dashSmallGap" w:sz="4" w:space="0" w:color="auto"/>
              <w:right w:val="dashSmallGap" w:sz="4" w:space="0" w:color="auto"/>
            </w:tcBorders>
            <w:shd w:val="clear" w:color="auto" w:fill="FFFFFF" w:themeFill="background1"/>
            <w:vAlign w:val="center"/>
          </w:tcPr>
          <w:p w:rsidR="00E25809" w:rsidRPr="008156ED" w:rsidRDefault="00E25809" w:rsidP="00B0767C">
            <w:pPr>
              <w:pStyle w:val="NoSpacing"/>
              <w:jc w:val="both"/>
              <w:rPr>
                <w:rFonts w:ascii="Open Sans" w:hAnsi="Open Sans" w:cs="Open Sans"/>
                <w:i/>
                <w:iCs/>
                <w:sz w:val="16"/>
                <w:szCs w:val="16"/>
              </w:rPr>
            </w:pPr>
          </w:p>
        </w:tc>
        <w:tc>
          <w:tcPr>
            <w:tcW w:w="1776" w:type="dxa"/>
            <w:gridSpan w:val="4"/>
            <w:vMerge/>
            <w:tcBorders>
              <w:left w:val="dashSmallGap" w:sz="4" w:space="0" w:color="auto"/>
              <w:right w:val="dashSmallGap" w:sz="4" w:space="0" w:color="auto"/>
            </w:tcBorders>
            <w:shd w:val="clear" w:color="auto" w:fill="FFFFFF" w:themeFill="background1"/>
            <w:vAlign w:val="center"/>
          </w:tcPr>
          <w:p w:rsidR="00E25809" w:rsidRPr="008156ED" w:rsidRDefault="00E25809" w:rsidP="00B0767C">
            <w:pPr>
              <w:pStyle w:val="NoSpacing"/>
              <w:jc w:val="both"/>
              <w:rPr>
                <w:rFonts w:ascii="Open Sans" w:hAnsi="Open Sans" w:cs="Open Sans"/>
                <w:i/>
                <w:iCs/>
                <w:sz w:val="16"/>
                <w:szCs w:val="16"/>
              </w:rPr>
            </w:pPr>
          </w:p>
        </w:tc>
        <w:tc>
          <w:tcPr>
            <w:tcW w:w="992" w:type="dxa"/>
            <w:gridSpan w:val="2"/>
            <w:vMerge/>
            <w:tcBorders>
              <w:left w:val="dashSmallGap" w:sz="4" w:space="0" w:color="auto"/>
              <w:right w:val="dashSmallGap" w:sz="4" w:space="0" w:color="auto"/>
            </w:tcBorders>
            <w:shd w:val="clear" w:color="auto" w:fill="FFFFFF" w:themeFill="background1"/>
            <w:vAlign w:val="center"/>
          </w:tcPr>
          <w:p w:rsidR="00E25809" w:rsidRPr="008156ED" w:rsidRDefault="00E25809" w:rsidP="00B0767C">
            <w:pPr>
              <w:pStyle w:val="NoSpacing"/>
              <w:jc w:val="both"/>
              <w:rPr>
                <w:rFonts w:ascii="Open Sans" w:hAnsi="Open Sans" w:cs="Open Sans"/>
                <w:i/>
                <w:iCs/>
                <w:sz w:val="16"/>
                <w:szCs w:val="16"/>
              </w:rPr>
            </w:pP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25809" w:rsidRPr="008156ED" w:rsidRDefault="00E25809" w:rsidP="00B0767C">
            <w:pPr>
              <w:pStyle w:val="NoSpacing"/>
              <w:jc w:val="both"/>
              <w:rPr>
                <w:rFonts w:ascii="Open Sans" w:hAnsi="Open Sans" w:cs="Open Sans"/>
                <w:i/>
                <w:iCs/>
                <w:sz w:val="16"/>
                <w:szCs w:val="16"/>
              </w:rPr>
            </w:pPr>
            <w:r w:rsidRPr="008156ED">
              <w:rPr>
                <w:rFonts w:ascii="Open Sans" w:hAnsi="Open Sans" w:cs="Open Sans"/>
                <w:i/>
                <w:iCs/>
                <w:sz w:val="16"/>
                <w:szCs w:val="16"/>
              </w:rPr>
              <w:t xml:space="preserve">Budžet RS </w:t>
            </w:r>
          </w:p>
        </w:tc>
        <w:tc>
          <w:tcPr>
            <w:tcW w:w="1257"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25809" w:rsidRPr="008156ED" w:rsidRDefault="00E25809" w:rsidP="00B0767C">
            <w:pPr>
              <w:pStyle w:val="NoSpacing"/>
              <w:jc w:val="both"/>
              <w:rPr>
                <w:rFonts w:ascii="Open Sans" w:hAnsi="Open Sans" w:cs="Open Sans"/>
                <w:i/>
                <w:iCs/>
                <w:color w:val="595959" w:themeColor="text1" w:themeTint="A6"/>
                <w:sz w:val="16"/>
                <w:szCs w:val="16"/>
              </w:rPr>
            </w:pPr>
          </w:p>
        </w:tc>
        <w:tc>
          <w:tcPr>
            <w:tcW w:w="733"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25809" w:rsidRPr="008156ED" w:rsidRDefault="00B32F5A" w:rsidP="00B0767C">
            <w:pPr>
              <w:pStyle w:val="NoSpacing"/>
              <w:jc w:val="both"/>
              <w:rPr>
                <w:rFonts w:ascii="Open Sans" w:hAnsi="Open Sans" w:cs="Open Sans"/>
                <w:bCs/>
                <w:i/>
                <w:iCs/>
                <w:sz w:val="16"/>
                <w:szCs w:val="16"/>
              </w:rPr>
            </w:pPr>
            <w:r>
              <w:rPr>
                <w:rFonts w:ascii="Open Sans" w:hAnsi="Open Sans" w:cs="Open Sans"/>
                <w:bCs/>
                <w:i/>
                <w:iCs/>
                <w:sz w:val="16"/>
                <w:szCs w:val="16"/>
              </w:rPr>
              <w:t>0</w:t>
            </w: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E25809" w:rsidRPr="008156ED" w:rsidRDefault="00B32F5A" w:rsidP="00B0767C">
            <w:pPr>
              <w:pStyle w:val="NoSpacing"/>
              <w:jc w:val="both"/>
              <w:rPr>
                <w:rFonts w:ascii="Open Sans" w:hAnsi="Open Sans" w:cs="Open Sans"/>
                <w:bCs/>
                <w:i/>
                <w:iCs/>
                <w:sz w:val="16"/>
                <w:szCs w:val="16"/>
              </w:rPr>
            </w:pPr>
            <w:r>
              <w:rPr>
                <w:rFonts w:ascii="Open Sans" w:hAnsi="Open Sans" w:cs="Open Sans"/>
                <w:bCs/>
                <w:i/>
                <w:iCs/>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E25809" w:rsidRPr="008156ED" w:rsidRDefault="00B32F5A" w:rsidP="00B0767C">
            <w:pPr>
              <w:pStyle w:val="NoSpacing"/>
              <w:jc w:val="both"/>
              <w:rPr>
                <w:rFonts w:ascii="Open Sans" w:hAnsi="Open Sans" w:cs="Open Sans"/>
                <w:bCs/>
                <w:i/>
                <w:iCs/>
                <w:sz w:val="16"/>
                <w:szCs w:val="16"/>
              </w:rPr>
            </w:pPr>
            <w:r>
              <w:rPr>
                <w:rFonts w:ascii="Open Sans" w:hAnsi="Open Sans" w:cs="Open Sans"/>
                <w:bCs/>
                <w:i/>
                <w:iCs/>
                <w:sz w:val="16"/>
                <w:szCs w:val="16"/>
              </w:rPr>
              <w:t>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E25809" w:rsidRPr="008156ED" w:rsidRDefault="00B32F5A" w:rsidP="00B0767C">
            <w:pPr>
              <w:pStyle w:val="NoSpacing"/>
              <w:jc w:val="both"/>
              <w:rPr>
                <w:rFonts w:ascii="Open Sans" w:hAnsi="Open Sans" w:cs="Open Sans"/>
                <w:bCs/>
                <w:i/>
                <w:iCs/>
                <w:sz w:val="16"/>
                <w:szCs w:val="16"/>
              </w:rPr>
            </w:pPr>
            <w:r>
              <w:rPr>
                <w:rFonts w:ascii="Open Sans" w:hAnsi="Open Sans" w:cs="Open Sans"/>
                <w:bCs/>
                <w:i/>
                <w:iCs/>
                <w:sz w:val="16"/>
                <w:szCs w:val="16"/>
              </w:rPr>
              <w:t>00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E25809" w:rsidRPr="008156ED" w:rsidRDefault="00E25809" w:rsidP="00B0767C">
            <w:pPr>
              <w:pStyle w:val="NoSpacing"/>
              <w:jc w:val="both"/>
              <w:rPr>
                <w:rFonts w:ascii="Open Sans" w:hAnsi="Open Sans" w:cs="Open Sans"/>
                <w:bCs/>
                <w:i/>
                <w:iCs/>
                <w:sz w:val="16"/>
                <w:szCs w:val="16"/>
              </w:rPr>
            </w:pPr>
          </w:p>
        </w:tc>
      </w:tr>
      <w:tr w:rsidR="008156ED" w:rsidRPr="00E25809"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92"/>
          <w:jc w:val="center"/>
        </w:trPr>
        <w:tc>
          <w:tcPr>
            <w:tcW w:w="3700" w:type="dxa"/>
            <w:gridSpan w:val="4"/>
            <w:vMerge/>
            <w:tcBorders>
              <w:left w:val="dashSmallGap" w:sz="4" w:space="0" w:color="auto"/>
              <w:bottom w:val="dashSmallGap" w:sz="4" w:space="0" w:color="auto"/>
              <w:right w:val="dashSmallGap" w:sz="4" w:space="0" w:color="auto"/>
            </w:tcBorders>
            <w:shd w:val="clear" w:color="auto" w:fill="FFFFFF" w:themeFill="background1"/>
            <w:vAlign w:val="center"/>
          </w:tcPr>
          <w:p w:rsidR="00E25809" w:rsidRPr="008156ED" w:rsidRDefault="00E25809" w:rsidP="00B0767C">
            <w:pPr>
              <w:pStyle w:val="NoSpacing"/>
              <w:jc w:val="both"/>
              <w:rPr>
                <w:rFonts w:ascii="Open Sans" w:hAnsi="Open Sans" w:cs="Open Sans"/>
                <w:i/>
                <w:iCs/>
                <w:sz w:val="16"/>
                <w:szCs w:val="16"/>
              </w:rPr>
            </w:pPr>
          </w:p>
        </w:tc>
        <w:tc>
          <w:tcPr>
            <w:tcW w:w="1618" w:type="dxa"/>
            <w:gridSpan w:val="6"/>
            <w:vMerge/>
            <w:tcBorders>
              <w:left w:val="dashSmallGap" w:sz="4" w:space="0" w:color="auto"/>
              <w:bottom w:val="dashSmallGap" w:sz="4" w:space="0" w:color="auto"/>
              <w:right w:val="dashSmallGap" w:sz="4" w:space="0" w:color="auto"/>
            </w:tcBorders>
            <w:shd w:val="clear" w:color="auto" w:fill="FFFFFF" w:themeFill="background1"/>
            <w:vAlign w:val="center"/>
          </w:tcPr>
          <w:p w:rsidR="00E25809" w:rsidRPr="008156ED" w:rsidRDefault="00E25809" w:rsidP="00B0767C">
            <w:pPr>
              <w:pStyle w:val="NoSpacing"/>
              <w:jc w:val="both"/>
              <w:rPr>
                <w:rFonts w:ascii="Open Sans" w:hAnsi="Open Sans" w:cs="Open Sans"/>
                <w:i/>
                <w:iCs/>
                <w:sz w:val="16"/>
                <w:szCs w:val="16"/>
              </w:rPr>
            </w:pPr>
          </w:p>
        </w:tc>
        <w:tc>
          <w:tcPr>
            <w:tcW w:w="1776" w:type="dxa"/>
            <w:gridSpan w:val="4"/>
            <w:vMerge/>
            <w:tcBorders>
              <w:left w:val="dashSmallGap" w:sz="4" w:space="0" w:color="auto"/>
              <w:bottom w:val="dashSmallGap" w:sz="4" w:space="0" w:color="auto"/>
              <w:right w:val="dashSmallGap" w:sz="4" w:space="0" w:color="auto"/>
            </w:tcBorders>
            <w:shd w:val="clear" w:color="auto" w:fill="FFFFFF" w:themeFill="background1"/>
            <w:vAlign w:val="center"/>
          </w:tcPr>
          <w:p w:rsidR="00E25809" w:rsidRPr="008156ED" w:rsidRDefault="00E25809" w:rsidP="00B0767C">
            <w:pPr>
              <w:pStyle w:val="NoSpacing"/>
              <w:jc w:val="both"/>
              <w:rPr>
                <w:rFonts w:ascii="Open Sans" w:hAnsi="Open Sans" w:cs="Open Sans"/>
                <w:i/>
                <w:iCs/>
                <w:sz w:val="16"/>
                <w:szCs w:val="16"/>
              </w:rPr>
            </w:pPr>
          </w:p>
        </w:tc>
        <w:tc>
          <w:tcPr>
            <w:tcW w:w="992"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E25809" w:rsidRPr="008156ED" w:rsidRDefault="00E25809" w:rsidP="00B0767C">
            <w:pPr>
              <w:pStyle w:val="NoSpacing"/>
              <w:jc w:val="both"/>
              <w:rPr>
                <w:rFonts w:ascii="Open Sans" w:hAnsi="Open Sans" w:cs="Open Sans"/>
                <w:i/>
                <w:iCs/>
                <w:sz w:val="16"/>
                <w:szCs w:val="16"/>
              </w:rPr>
            </w:pP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E25809" w:rsidRPr="008156ED" w:rsidRDefault="00E25809" w:rsidP="00B0767C">
            <w:pPr>
              <w:pStyle w:val="NoSpacing"/>
              <w:jc w:val="both"/>
              <w:rPr>
                <w:rFonts w:ascii="Open Sans" w:hAnsi="Open Sans" w:cs="Open Sans"/>
                <w:i/>
                <w:iCs/>
                <w:sz w:val="16"/>
                <w:szCs w:val="16"/>
              </w:rPr>
            </w:pPr>
            <w:r w:rsidRPr="008156ED">
              <w:rPr>
                <w:rFonts w:ascii="Open Sans" w:hAnsi="Open Sans" w:cs="Open Sans"/>
                <w:i/>
                <w:iCs/>
                <w:sz w:val="16"/>
                <w:szCs w:val="16"/>
              </w:rPr>
              <w:t xml:space="preserve">Eksterni </w:t>
            </w:r>
          </w:p>
        </w:tc>
        <w:tc>
          <w:tcPr>
            <w:tcW w:w="1257"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E25809" w:rsidRPr="008156ED" w:rsidRDefault="00E25809" w:rsidP="00B0767C">
            <w:pPr>
              <w:pStyle w:val="NoSpacing"/>
              <w:jc w:val="both"/>
              <w:rPr>
                <w:rFonts w:ascii="Open Sans" w:hAnsi="Open Sans" w:cs="Open Sans"/>
                <w:i/>
                <w:iCs/>
                <w:color w:val="595959" w:themeColor="text1" w:themeTint="A6"/>
                <w:sz w:val="16"/>
                <w:szCs w:val="16"/>
              </w:rPr>
            </w:pPr>
          </w:p>
        </w:tc>
        <w:tc>
          <w:tcPr>
            <w:tcW w:w="733"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E25809" w:rsidRPr="008156ED" w:rsidRDefault="00B32F5A" w:rsidP="00B0767C">
            <w:pPr>
              <w:pStyle w:val="NoSpacing"/>
              <w:jc w:val="both"/>
              <w:rPr>
                <w:rFonts w:ascii="Open Sans" w:hAnsi="Open Sans" w:cs="Open Sans"/>
                <w:bCs/>
                <w:i/>
                <w:iCs/>
                <w:sz w:val="16"/>
                <w:szCs w:val="16"/>
              </w:rPr>
            </w:pPr>
            <w:r>
              <w:rPr>
                <w:rFonts w:ascii="Open Sans" w:hAnsi="Open Sans" w:cs="Open Sans"/>
                <w:bCs/>
                <w:i/>
                <w:iCs/>
                <w:sz w:val="16"/>
                <w:szCs w:val="16"/>
              </w:rPr>
              <w:t>0</w:t>
            </w: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E25809" w:rsidRPr="008156ED" w:rsidRDefault="00B32F5A" w:rsidP="00B0767C">
            <w:pPr>
              <w:pStyle w:val="NoSpacing"/>
              <w:jc w:val="both"/>
              <w:rPr>
                <w:rFonts w:ascii="Open Sans" w:hAnsi="Open Sans" w:cs="Open Sans"/>
                <w:bCs/>
                <w:i/>
                <w:iCs/>
                <w:sz w:val="16"/>
                <w:szCs w:val="16"/>
              </w:rPr>
            </w:pPr>
            <w:r>
              <w:rPr>
                <w:rFonts w:ascii="Open Sans" w:hAnsi="Open Sans" w:cs="Open Sans"/>
                <w:bCs/>
                <w:i/>
                <w:iCs/>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E25809" w:rsidRPr="008156ED" w:rsidRDefault="00B32F5A" w:rsidP="00B0767C">
            <w:pPr>
              <w:pStyle w:val="NoSpacing"/>
              <w:jc w:val="both"/>
              <w:rPr>
                <w:rFonts w:ascii="Open Sans" w:hAnsi="Open Sans" w:cs="Open Sans"/>
                <w:bCs/>
                <w:i/>
                <w:iCs/>
                <w:sz w:val="16"/>
                <w:szCs w:val="16"/>
              </w:rPr>
            </w:pPr>
            <w:r>
              <w:rPr>
                <w:rFonts w:ascii="Open Sans" w:hAnsi="Open Sans" w:cs="Open Sans"/>
                <w:bCs/>
                <w:i/>
                <w:iCs/>
                <w:sz w:val="16"/>
                <w:szCs w:val="16"/>
              </w:rPr>
              <w:t>500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E25809" w:rsidRPr="008156ED" w:rsidRDefault="00B32F5A" w:rsidP="00B0767C">
            <w:pPr>
              <w:pStyle w:val="NoSpacing"/>
              <w:jc w:val="both"/>
              <w:rPr>
                <w:rFonts w:ascii="Open Sans" w:hAnsi="Open Sans" w:cs="Open Sans"/>
                <w:bCs/>
                <w:i/>
                <w:iCs/>
                <w:sz w:val="16"/>
                <w:szCs w:val="16"/>
              </w:rPr>
            </w:pPr>
            <w:r>
              <w:rPr>
                <w:rFonts w:ascii="Open Sans" w:hAnsi="Open Sans" w:cs="Open Sans"/>
                <w:bCs/>
                <w:i/>
                <w:iCs/>
                <w:sz w:val="16"/>
                <w:szCs w:val="16"/>
              </w:rPr>
              <w:t>500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E25809" w:rsidRPr="008156ED" w:rsidRDefault="00B32F5A" w:rsidP="00B0767C">
            <w:pPr>
              <w:pStyle w:val="NoSpacing"/>
              <w:jc w:val="both"/>
              <w:rPr>
                <w:rFonts w:ascii="Open Sans" w:hAnsi="Open Sans" w:cs="Open Sans"/>
                <w:bCs/>
                <w:i/>
                <w:iCs/>
                <w:sz w:val="16"/>
                <w:szCs w:val="16"/>
              </w:rPr>
            </w:pPr>
            <w:r>
              <w:rPr>
                <w:rFonts w:ascii="Open Sans" w:hAnsi="Open Sans" w:cs="Open Sans"/>
                <w:bCs/>
                <w:i/>
                <w:iCs/>
                <w:sz w:val="16"/>
                <w:szCs w:val="16"/>
              </w:rPr>
              <w:t>500</w:t>
            </w:r>
          </w:p>
        </w:tc>
      </w:tr>
      <w:tr w:rsidR="008156ED" w:rsidRPr="00E25809"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14"/>
          <w:jc w:val="center"/>
        </w:trPr>
        <w:tc>
          <w:tcPr>
            <w:tcW w:w="3700" w:type="dxa"/>
            <w:gridSpan w:val="4"/>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25809" w:rsidRPr="008156ED" w:rsidRDefault="00E25809" w:rsidP="00B0767C">
            <w:pPr>
              <w:pStyle w:val="NoSpacing"/>
              <w:jc w:val="both"/>
              <w:rPr>
                <w:rFonts w:ascii="Open Sans" w:hAnsi="Open Sans" w:cs="Open Sans"/>
                <w:i/>
                <w:iCs/>
                <w:sz w:val="16"/>
                <w:szCs w:val="16"/>
              </w:rPr>
            </w:pPr>
            <w:r w:rsidRPr="008156ED">
              <w:rPr>
                <w:rFonts w:ascii="Open Sans" w:hAnsi="Open Sans" w:cs="Open Sans"/>
                <w:i/>
                <w:iCs/>
                <w:sz w:val="16"/>
                <w:szCs w:val="16"/>
              </w:rPr>
              <w:t>1.3.2. Uvođenje taktilnih i auditivnih oznaka u ustanovama od javnog značaja (biblioteka, dom zdravlja, GU, CSR, NSZ)</w:t>
            </w:r>
          </w:p>
        </w:tc>
        <w:tc>
          <w:tcPr>
            <w:tcW w:w="1618" w:type="dxa"/>
            <w:gridSpan w:val="6"/>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E25809" w:rsidRPr="008156ED" w:rsidRDefault="00E25809" w:rsidP="00B0767C">
            <w:pPr>
              <w:pStyle w:val="NoSpacing"/>
              <w:jc w:val="both"/>
              <w:rPr>
                <w:rFonts w:ascii="Open Sans" w:hAnsi="Open Sans" w:cs="Open Sans"/>
                <w:i/>
                <w:iCs/>
                <w:sz w:val="16"/>
                <w:szCs w:val="16"/>
              </w:rPr>
            </w:pPr>
            <w:r w:rsidRPr="008156ED">
              <w:rPr>
                <w:rFonts w:ascii="Open Sans" w:hAnsi="Open Sans" w:cs="Open Sans"/>
                <w:i/>
                <w:iCs/>
                <w:sz w:val="16"/>
                <w:szCs w:val="16"/>
              </w:rPr>
              <w:t>Odeljenje GU za urbanizam / Odeljenje GU za društvene delatnosti</w:t>
            </w:r>
          </w:p>
        </w:tc>
        <w:tc>
          <w:tcPr>
            <w:tcW w:w="1776" w:type="dxa"/>
            <w:gridSpan w:val="4"/>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E25809" w:rsidRPr="008156ED" w:rsidRDefault="00E25809" w:rsidP="00B0767C">
            <w:pPr>
              <w:pStyle w:val="NoSpacing"/>
              <w:jc w:val="both"/>
              <w:rPr>
                <w:rFonts w:ascii="Open Sans" w:hAnsi="Open Sans" w:cs="Open Sans"/>
                <w:i/>
                <w:iCs/>
                <w:sz w:val="16"/>
                <w:szCs w:val="16"/>
              </w:rPr>
            </w:pPr>
            <w:r w:rsidRPr="008156ED">
              <w:rPr>
                <w:rFonts w:ascii="Open Sans" w:hAnsi="Open Sans" w:cs="Open Sans"/>
                <w:i/>
                <w:iCs/>
                <w:sz w:val="16"/>
                <w:szCs w:val="16"/>
              </w:rPr>
              <w:t>CSR, JP, JU, udruženja OSI</w:t>
            </w:r>
          </w:p>
        </w:tc>
        <w:tc>
          <w:tcPr>
            <w:tcW w:w="992" w:type="dxa"/>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E25809" w:rsidRPr="008156ED" w:rsidRDefault="00E25809" w:rsidP="00B0767C">
            <w:pPr>
              <w:pStyle w:val="NoSpacing"/>
              <w:jc w:val="both"/>
              <w:rPr>
                <w:rFonts w:ascii="Open Sans" w:hAnsi="Open Sans" w:cs="Open Sans"/>
                <w:i/>
                <w:iCs/>
                <w:sz w:val="16"/>
                <w:szCs w:val="16"/>
              </w:rPr>
            </w:pPr>
            <w:r w:rsidRPr="008156ED">
              <w:rPr>
                <w:rFonts w:ascii="Open Sans" w:hAnsi="Open Sans" w:cs="Open Sans"/>
                <w:i/>
                <w:iCs/>
                <w:sz w:val="16"/>
                <w:szCs w:val="16"/>
              </w:rPr>
              <w:t>2026-2030</w:t>
            </w: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E25809" w:rsidRPr="008156ED" w:rsidRDefault="00E25809" w:rsidP="00B0767C">
            <w:pPr>
              <w:pStyle w:val="NoSpacing"/>
              <w:jc w:val="both"/>
              <w:rPr>
                <w:rFonts w:ascii="Open Sans" w:hAnsi="Open Sans" w:cs="Open Sans"/>
                <w:i/>
                <w:iCs/>
                <w:sz w:val="16"/>
                <w:szCs w:val="16"/>
              </w:rPr>
            </w:pPr>
            <w:r w:rsidRPr="008156ED">
              <w:rPr>
                <w:rFonts w:ascii="Open Sans" w:hAnsi="Open Sans" w:cs="Open Sans"/>
                <w:i/>
                <w:iCs/>
                <w:sz w:val="16"/>
                <w:szCs w:val="16"/>
              </w:rPr>
              <w:t xml:space="preserve">Budžet grada </w:t>
            </w:r>
          </w:p>
        </w:tc>
        <w:tc>
          <w:tcPr>
            <w:tcW w:w="1257"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E25809" w:rsidRPr="008156ED" w:rsidRDefault="00E25809" w:rsidP="00B0767C">
            <w:pPr>
              <w:pStyle w:val="NoSpacing"/>
              <w:jc w:val="both"/>
              <w:rPr>
                <w:rFonts w:ascii="Open Sans" w:hAnsi="Open Sans" w:cs="Open Sans"/>
                <w:i/>
                <w:iCs/>
                <w:color w:val="595959" w:themeColor="text1" w:themeTint="A6"/>
                <w:sz w:val="16"/>
                <w:szCs w:val="16"/>
              </w:rPr>
            </w:pPr>
          </w:p>
        </w:tc>
        <w:tc>
          <w:tcPr>
            <w:tcW w:w="733"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E25809" w:rsidRPr="008156ED" w:rsidRDefault="00B32F5A" w:rsidP="00B0767C">
            <w:pPr>
              <w:pStyle w:val="NoSpacing"/>
              <w:jc w:val="both"/>
              <w:rPr>
                <w:rFonts w:ascii="Open Sans" w:hAnsi="Open Sans" w:cs="Open Sans"/>
                <w:bCs/>
                <w:i/>
                <w:iCs/>
                <w:sz w:val="16"/>
                <w:szCs w:val="16"/>
              </w:rPr>
            </w:pPr>
            <w:r>
              <w:rPr>
                <w:rFonts w:ascii="Open Sans" w:hAnsi="Open Sans" w:cs="Open Sans"/>
                <w:bCs/>
                <w:i/>
                <w:iCs/>
                <w:sz w:val="16"/>
                <w:szCs w:val="16"/>
              </w:rPr>
              <w:t>0</w:t>
            </w: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E25809" w:rsidRPr="008156ED" w:rsidRDefault="00B32F5A" w:rsidP="00B0767C">
            <w:pPr>
              <w:pStyle w:val="NoSpacing"/>
              <w:jc w:val="both"/>
              <w:rPr>
                <w:rFonts w:ascii="Open Sans" w:hAnsi="Open Sans" w:cs="Open Sans"/>
                <w:bCs/>
                <w:i/>
                <w:iCs/>
                <w:sz w:val="16"/>
                <w:szCs w:val="16"/>
              </w:rPr>
            </w:pPr>
            <w:r>
              <w:rPr>
                <w:rFonts w:ascii="Open Sans" w:hAnsi="Open Sans" w:cs="Open Sans"/>
                <w:bCs/>
                <w:i/>
                <w:iCs/>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E25809" w:rsidRPr="008156ED" w:rsidRDefault="00B32F5A" w:rsidP="00B0767C">
            <w:pPr>
              <w:pStyle w:val="NoSpacing"/>
              <w:jc w:val="both"/>
              <w:rPr>
                <w:rFonts w:ascii="Open Sans" w:hAnsi="Open Sans" w:cs="Open Sans"/>
                <w:bCs/>
                <w:i/>
                <w:iCs/>
                <w:sz w:val="16"/>
                <w:szCs w:val="16"/>
              </w:rPr>
            </w:pPr>
            <w:r>
              <w:rPr>
                <w:rFonts w:ascii="Open Sans" w:hAnsi="Open Sans" w:cs="Open Sans"/>
                <w:bCs/>
                <w:i/>
                <w:iCs/>
                <w:sz w:val="16"/>
                <w:szCs w:val="16"/>
              </w:rPr>
              <w:t>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E25809" w:rsidRPr="008156ED" w:rsidRDefault="00B32F5A" w:rsidP="00B0767C">
            <w:pPr>
              <w:pStyle w:val="NoSpacing"/>
              <w:jc w:val="both"/>
              <w:rPr>
                <w:rFonts w:ascii="Open Sans" w:hAnsi="Open Sans" w:cs="Open Sans"/>
                <w:bCs/>
                <w:i/>
                <w:iCs/>
                <w:sz w:val="16"/>
                <w:szCs w:val="16"/>
              </w:rPr>
            </w:pPr>
            <w:r>
              <w:rPr>
                <w:rFonts w:ascii="Open Sans" w:hAnsi="Open Sans" w:cs="Open Sans"/>
                <w:bCs/>
                <w:i/>
                <w:iCs/>
                <w:sz w:val="16"/>
                <w:szCs w:val="16"/>
              </w:rPr>
              <w:t>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E25809" w:rsidRPr="008156ED" w:rsidRDefault="00B32F5A" w:rsidP="00B0767C">
            <w:pPr>
              <w:pStyle w:val="NoSpacing"/>
              <w:jc w:val="both"/>
              <w:rPr>
                <w:rFonts w:ascii="Open Sans" w:hAnsi="Open Sans" w:cs="Open Sans"/>
                <w:bCs/>
                <w:i/>
                <w:iCs/>
                <w:sz w:val="16"/>
                <w:szCs w:val="16"/>
              </w:rPr>
            </w:pPr>
            <w:r>
              <w:rPr>
                <w:rFonts w:ascii="Open Sans" w:hAnsi="Open Sans" w:cs="Open Sans"/>
                <w:bCs/>
                <w:i/>
                <w:iCs/>
                <w:sz w:val="16"/>
                <w:szCs w:val="16"/>
              </w:rPr>
              <w:t>0</w:t>
            </w:r>
          </w:p>
        </w:tc>
      </w:tr>
      <w:tr w:rsidR="00B32F5A" w:rsidRPr="00E25809"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96"/>
          <w:jc w:val="center"/>
        </w:trPr>
        <w:tc>
          <w:tcPr>
            <w:tcW w:w="3700"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B32F5A" w:rsidRPr="008156ED" w:rsidRDefault="00B32F5A" w:rsidP="00B32F5A">
            <w:pPr>
              <w:pStyle w:val="NoSpacing"/>
              <w:jc w:val="both"/>
              <w:rPr>
                <w:rFonts w:ascii="Open Sans" w:hAnsi="Open Sans" w:cs="Open Sans"/>
                <w:i/>
                <w:iCs/>
                <w:sz w:val="16"/>
                <w:szCs w:val="16"/>
              </w:rPr>
            </w:pPr>
          </w:p>
        </w:tc>
        <w:tc>
          <w:tcPr>
            <w:tcW w:w="1618" w:type="dxa"/>
            <w:gridSpan w:val="6"/>
            <w:vMerge/>
            <w:tcBorders>
              <w:left w:val="dashSmallGap" w:sz="4" w:space="0" w:color="auto"/>
              <w:right w:val="dashSmallGap" w:sz="4" w:space="0" w:color="auto"/>
            </w:tcBorders>
            <w:shd w:val="clear" w:color="auto" w:fill="FFFFFF" w:themeFill="background1"/>
            <w:vAlign w:val="center"/>
          </w:tcPr>
          <w:p w:rsidR="00B32F5A" w:rsidRPr="008156ED" w:rsidRDefault="00B32F5A" w:rsidP="00B32F5A">
            <w:pPr>
              <w:pStyle w:val="NoSpacing"/>
              <w:jc w:val="both"/>
              <w:rPr>
                <w:rFonts w:ascii="Open Sans" w:hAnsi="Open Sans" w:cs="Open Sans"/>
                <w:i/>
                <w:iCs/>
                <w:sz w:val="16"/>
                <w:szCs w:val="16"/>
              </w:rPr>
            </w:pPr>
          </w:p>
        </w:tc>
        <w:tc>
          <w:tcPr>
            <w:tcW w:w="1776" w:type="dxa"/>
            <w:gridSpan w:val="4"/>
            <w:vMerge/>
            <w:tcBorders>
              <w:left w:val="dashSmallGap" w:sz="4" w:space="0" w:color="auto"/>
              <w:right w:val="dashSmallGap" w:sz="4" w:space="0" w:color="auto"/>
            </w:tcBorders>
            <w:shd w:val="clear" w:color="auto" w:fill="FFFFFF" w:themeFill="background1"/>
            <w:vAlign w:val="center"/>
          </w:tcPr>
          <w:p w:rsidR="00B32F5A" w:rsidRPr="008156ED" w:rsidRDefault="00B32F5A" w:rsidP="00B32F5A">
            <w:pPr>
              <w:pStyle w:val="NoSpacing"/>
              <w:jc w:val="both"/>
              <w:rPr>
                <w:rFonts w:ascii="Open Sans" w:hAnsi="Open Sans" w:cs="Open Sans"/>
                <w:i/>
                <w:iCs/>
                <w:sz w:val="16"/>
                <w:szCs w:val="16"/>
              </w:rPr>
            </w:pPr>
          </w:p>
        </w:tc>
        <w:tc>
          <w:tcPr>
            <w:tcW w:w="992" w:type="dxa"/>
            <w:gridSpan w:val="2"/>
            <w:vMerge/>
            <w:tcBorders>
              <w:left w:val="dashSmallGap" w:sz="4" w:space="0" w:color="auto"/>
              <w:right w:val="dashSmallGap" w:sz="4" w:space="0" w:color="auto"/>
            </w:tcBorders>
            <w:shd w:val="clear" w:color="auto" w:fill="FFFFFF" w:themeFill="background1"/>
            <w:vAlign w:val="center"/>
          </w:tcPr>
          <w:p w:rsidR="00B32F5A" w:rsidRPr="008156ED" w:rsidRDefault="00B32F5A" w:rsidP="00B32F5A">
            <w:pPr>
              <w:pStyle w:val="NoSpacing"/>
              <w:jc w:val="both"/>
              <w:rPr>
                <w:rFonts w:ascii="Open Sans" w:hAnsi="Open Sans" w:cs="Open Sans"/>
                <w:i/>
                <w:iCs/>
                <w:sz w:val="16"/>
                <w:szCs w:val="16"/>
              </w:rPr>
            </w:pP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B32F5A" w:rsidRPr="008156ED" w:rsidRDefault="00B32F5A" w:rsidP="00B32F5A">
            <w:pPr>
              <w:pStyle w:val="NoSpacing"/>
              <w:jc w:val="both"/>
              <w:rPr>
                <w:rFonts w:ascii="Open Sans" w:hAnsi="Open Sans" w:cs="Open Sans"/>
                <w:i/>
                <w:iCs/>
                <w:sz w:val="16"/>
                <w:szCs w:val="16"/>
              </w:rPr>
            </w:pPr>
            <w:r w:rsidRPr="008156ED">
              <w:rPr>
                <w:rFonts w:ascii="Open Sans" w:hAnsi="Open Sans" w:cs="Open Sans"/>
                <w:i/>
                <w:iCs/>
                <w:sz w:val="16"/>
                <w:szCs w:val="16"/>
              </w:rPr>
              <w:t xml:space="preserve">Budžet RS </w:t>
            </w:r>
          </w:p>
        </w:tc>
        <w:tc>
          <w:tcPr>
            <w:tcW w:w="1257"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B32F5A" w:rsidRPr="008156ED" w:rsidRDefault="00B32F5A" w:rsidP="00B32F5A">
            <w:pPr>
              <w:pStyle w:val="NoSpacing"/>
              <w:jc w:val="both"/>
              <w:rPr>
                <w:rFonts w:ascii="Open Sans" w:hAnsi="Open Sans" w:cs="Open Sans"/>
                <w:i/>
                <w:iCs/>
                <w:color w:val="595959" w:themeColor="text1" w:themeTint="A6"/>
                <w:sz w:val="16"/>
                <w:szCs w:val="16"/>
              </w:rPr>
            </w:pPr>
          </w:p>
        </w:tc>
        <w:tc>
          <w:tcPr>
            <w:tcW w:w="733"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B32F5A" w:rsidRPr="008156ED" w:rsidRDefault="00B32F5A" w:rsidP="00B32F5A">
            <w:pPr>
              <w:pStyle w:val="NoSpacing"/>
              <w:jc w:val="both"/>
              <w:rPr>
                <w:rFonts w:ascii="Open Sans" w:hAnsi="Open Sans" w:cs="Open Sans"/>
                <w:bCs/>
                <w:i/>
                <w:iCs/>
                <w:sz w:val="16"/>
                <w:szCs w:val="16"/>
              </w:rPr>
            </w:pPr>
            <w:r>
              <w:rPr>
                <w:rFonts w:ascii="Open Sans" w:hAnsi="Open Sans" w:cs="Open Sans"/>
                <w:bCs/>
                <w:i/>
                <w:iCs/>
                <w:sz w:val="16"/>
                <w:szCs w:val="16"/>
              </w:rPr>
              <w:t>0</w:t>
            </w: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B32F5A" w:rsidRPr="008156ED" w:rsidRDefault="00B32F5A" w:rsidP="00B32F5A">
            <w:pPr>
              <w:pStyle w:val="NoSpacing"/>
              <w:jc w:val="both"/>
              <w:rPr>
                <w:rFonts w:ascii="Open Sans" w:hAnsi="Open Sans" w:cs="Open Sans"/>
                <w:bCs/>
                <w:i/>
                <w:iCs/>
                <w:sz w:val="16"/>
                <w:szCs w:val="16"/>
              </w:rPr>
            </w:pPr>
            <w:r>
              <w:rPr>
                <w:rFonts w:ascii="Open Sans" w:hAnsi="Open Sans" w:cs="Open Sans"/>
                <w:bCs/>
                <w:i/>
                <w:iCs/>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B32F5A" w:rsidRPr="008156ED" w:rsidRDefault="00B32F5A" w:rsidP="00B32F5A">
            <w:pPr>
              <w:pStyle w:val="NoSpacing"/>
              <w:jc w:val="both"/>
              <w:rPr>
                <w:rFonts w:ascii="Open Sans" w:hAnsi="Open Sans" w:cs="Open Sans"/>
                <w:bCs/>
                <w:i/>
                <w:iCs/>
                <w:sz w:val="16"/>
                <w:szCs w:val="16"/>
              </w:rPr>
            </w:pPr>
            <w:r>
              <w:rPr>
                <w:rFonts w:ascii="Open Sans" w:hAnsi="Open Sans" w:cs="Open Sans"/>
                <w:bCs/>
                <w:i/>
                <w:iCs/>
                <w:sz w:val="16"/>
                <w:szCs w:val="16"/>
              </w:rPr>
              <w:t>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B32F5A" w:rsidRPr="008156ED" w:rsidRDefault="00B32F5A" w:rsidP="00B32F5A">
            <w:pPr>
              <w:pStyle w:val="NoSpacing"/>
              <w:jc w:val="both"/>
              <w:rPr>
                <w:rFonts w:ascii="Open Sans" w:hAnsi="Open Sans" w:cs="Open Sans"/>
                <w:bCs/>
                <w:i/>
                <w:iCs/>
                <w:sz w:val="16"/>
                <w:szCs w:val="16"/>
              </w:rPr>
            </w:pPr>
            <w:r>
              <w:rPr>
                <w:rFonts w:ascii="Open Sans" w:hAnsi="Open Sans" w:cs="Open Sans"/>
                <w:bCs/>
                <w:i/>
                <w:iCs/>
                <w:sz w:val="16"/>
                <w:szCs w:val="16"/>
              </w:rPr>
              <w:t>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B32F5A" w:rsidRPr="008156ED" w:rsidRDefault="00B32F5A" w:rsidP="00B32F5A">
            <w:pPr>
              <w:pStyle w:val="NoSpacing"/>
              <w:jc w:val="both"/>
              <w:rPr>
                <w:rFonts w:ascii="Open Sans" w:hAnsi="Open Sans" w:cs="Open Sans"/>
                <w:bCs/>
                <w:i/>
                <w:iCs/>
                <w:sz w:val="16"/>
                <w:szCs w:val="16"/>
              </w:rPr>
            </w:pPr>
            <w:r>
              <w:rPr>
                <w:rFonts w:ascii="Open Sans" w:hAnsi="Open Sans" w:cs="Open Sans"/>
                <w:bCs/>
                <w:i/>
                <w:iCs/>
                <w:sz w:val="16"/>
                <w:szCs w:val="16"/>
              </w:rPr>
              <w:t>0</w:t>
            </w:r>
          </w:p>
        </w:tc>
      </w:tr>
      <w:tr w:rsidR="00FC51BD" w:rsidRPr="00E25809"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79"/>
          <w:jc w:val="center"/>
        </w:trPr>
        <w:tc>
          <w:tcPr>
            <w:tcW w:w="3700"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FC51BD" w:rsidRPr="008156ED" w:rsidRDefault="00FC51BD" w:rsidP="00FC51BD">
            <w:pPr>
              <w:pStyle w:val="NoSpacing"/>
              <w:jc w:val="both"/>
              <w:rPr>
                <w:rFonts w:ascii="Open Sans" w:hAnsi="Open Sans" w:cs="Open Sans"/>
                <w:i/>
                <w:iCs/>
                <w:sz w:val="16"/>
                <w:szCs w:val="16"/>
              </w:rPr>
            </w:pPr>
          </w:p>
        </w:tc>
        <w:tc>
          <w:tcPr>
            <w:tcW w:w="1618" w:type="dxa"/>
            <w:gridSpan w:val="6"/>
            <w:vMerge/>
            <w:tcBorders>
              <w:left w:val="dashSmallGap" w:sz="4" w:space="0" w:color="auto"/>
              <w:bottom w:val="dashSmallGap" w:sz="4" w:space="0" w:color="auto"/>
              <w:right w:val="dashSmallGap" w:sz="4" w:space="0" w:color="auto"/>
            </w:tcBorders>
            <w:shd w:val="clear" w:color="auto" w:fill="FFFFFF" w:themeFill="background1"/>
            <w:vAlign w:val="center"/>
          </w:tcPr>
          <w:p w:rsidR="00FC51BD" w:rsidRPr="008156ED" w:rsidRDefault="00FC51BD" w:rsidP="00FC51BD">
            <w:pPr>
              <w:pStyle w:val="NoSpacing"/>
              <w:jc w:val="both"/>
              <w:rPr>
                <w:rFonts w:ascii="Open Sans" w:hAnsi="Open Sans" w:cs="Open Sans"/>
                <w:i/>
                <w:iCs/>
                <w:sz w:val="16"/>
                <w:szCs w:val="16"/>
              </w:rPr>
            </w:pPr>
          </w:p>
        </w:tc>
        <w:tc>
          <w:tcPr>
            <w:tcW w:w="1776" w:type="dxa"/>
            <w:gridSpan w:val="4"/>
            <w:vMerge/>
            <w:tcBorders>
              <w:left w:val="dashSmallGap" w:sz="4" w:space="0" w:color="auto"/>
              <w:bottom w:val="dashSmallGap" w:sz="4" w:space="0" w:color="auto"/>
              <w:right w:val="dashSmallGap" w:sz="4" w:space="0" w:color="auto"/>
            </w:tcBorders>
            <w:shd w:val="clear" w:color="auto" w:fill="FFFFFF" w:themeFill="background1"/>
            <w:vAlign w:val="center"/>
          </w:tcPr>
          <w:p w:rsidR="00FC51BD" w:rsidRPr="008156ED" w:rsidRDefault="00FC51BD" w:rsidP="00FC51BD">
            <w:pPr>
              <w:pStyle w:val="NoSpacing"/>
              <w:jc w:val="both"/>
              <w:rPr>
                <w:rFonts w:ascii="Open Sans" w:hAnsi="Open Sans" w:cs="Open Sans"/>
                <w:i/>
                <w:iCs/>
                <w:sz w:val="16"/>
                <w:szCs w:val="16"/>
              </w:rPr>
            </w:pPr>
          </w:p>
        </w:tc>
        <w:tc>
          <w:tcPr>
            <w:tcW w:w="992"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FC51BD" w:rsidRPr="008156ED" w:rsidRDefault="00FC51BD" w:rsidP="00FC51BD">
            <w:pPr>
              <w:pStyle w:val="NoSpacing"/>
              <w:jc w:val="both"/>
              <w:rPr>
                <w:rFonts w:ascii="Open Sans" w:hAnsi="Open Sans" w:cs="Open Sans"/>
                <w:i/>
                <w:iCs/>
                <w:sz w:val="16"/>
                <w:szCs w:val="16"/>
              </w:rPr>
            </w:pP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FC51BD" w:rsidRPr="008156ED" w:rsidRDefault="00FC51BD" w:rsidP="00FC51BD">
            <w:pPr>
              <w:pStyle w:val="NoSpacing"/>
              <w:jc w:val="both"/>
              <w:rPr>
                <w:rFonts w:ascii="Open Sans" w:hAnsi="Open Sans" w:cs="Open Sans"/>
                <w:i/>
                <w:iCs/>
                <w:sz w:val="16"/>
                <w:szCs w:val="16"/>
              </w:rPr>
            </w:pPr>
            <w:r w:rsidRPr="008156ED">
              <w:rPr>
                <w:rFonts w:ascii="Open Sans" w:hAnsi="Open Sans" w:cs="Open Sans"/>
                <w:i/>
                <w:iCs/>
                <w:sz w:val="16"/>
                <w:szCs w:val="16"/>
              </w:rPr>
              <w:t>Ekstremni</w:t>
            </w:r>
          </w:p>
        </w:tc>
        <w:tc>
          <w:tcPr>
            <w:tcW w:w="1257"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FC51BD" w:rsidRPr="008156ED" w:rsidRDefault="00FC51BD" w:rsidP="00FC51BD">
            <w:pPr>
              <w:pStyle w:val="NoSpacing"/>
              <w:jc w:val="both"/>
              <w:rPr>
                <w:rFonts w:ascii="Open Sans" w:hAnsi="Open Sans" w:cs="Open Sans"/>
                <w:i/>
                <w:iCs/>
                <w:color w:val="595959" w:themeColor="text1" w:themeTint="A6"/>
                <w:sz w:val="16"/>
                <w:szCs w:val="16"/>
              </w:rPr>
            </w:pPr>
          </w:p>
        </w:tc>
        <w:tc>
          <w:tcPr>
            <w:tcW w:w="733"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FC51BD" w:rsidRPr="008156ED" w:rsidRDefault="00FC51BD" w:rsidP="00FC51BD">
            <w:pPr>
              <w:pStyle w:val="NoSpacing"/>
              <w:jc w:val="both"/>
              <w:rPr>
                <w:rFonts w:ascii="Open Sans" w:hAnsi="Open Sans" w:cs="Open Sans"/>
                <w:bCs/>
                <w:i/>
                <w:iCs/>
                <w:sz w:val="16"/>
                <w:szCs w:val="16"/>
              </w:rPr>
            </w:pP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FC51BD" w:rsidRPr="008156ED" w:rsidRDefault="00FC51BD" w:rsidP="00FC51BD">
            <w:pPr>
              <w:pStyle w:val="NoSpacing"/>
              <w:jc w:val="both"/>
              <w:rPr>
                <w:rFonts w:ascii="Open Sans" w:hAnsi="Open Sans" w:cs="Open Sans"/>
                <w:bCs/>
                <w:i/>
                <w:iCs/>
                <w:sz w:val="16"/>
                <w:szCs w:val="16"/>
              </w:rPr>
            </w:pP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FC51BD" w:rsidRPr="008156ED" w:rsidRDefault="00FC51BD" w:rsidP="00FC51BD">
            <w:pPr>
              <w:pStyle w:val="NoSpacing"/>
              <w:jc w:val="both"/>
              <w:rPr>
                <w:rFonts w:ascii="Open Sans" w:hAnsi="Open Sans" w:cs="Open Sans"/>
                <w:bCs/>
                <w:i/>
                <w:iCs/>
                <w:sz w:val="16"/>
                <w:szCs w:val="16"/>
              </w:rPr>
            </w:pPr>
            <w:r>
              <w:rPr>
                <w:rFonts w:ascii="Open Sans" w:hAnsi="Open Sans" w:cs="Open Sans"/>
                <w:bCs/>
                <w:i/>
                <w:iCs/>
                <w:sz w:val="16"/>
                <w:szCs w:val="16"/>
              </w:rPr>
              <w:t>500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FC51BD" w:rsidRPr="008156ED" w:rsidRDefault="00FC51BD" w:rsidP="00FC51BD">
            <w:pPr>
              <w:pStyle w:val="NoSpacing"/>
              <w:jc w:val="both"/>
              <w:rPr>
                <w:rFonts w:ascii="Open Sans" w:hAnsi="Open Sans" w:cs="Open Sans"/>
                <w:bCs/>
                <w:i/>
                <w:iCs/>
                <w:sz w:val="16"/>
                <w:szCs w:val="16"/>
              </w:rPr>
            </w:pPr>
            <w:r w:rsidRPr="000E5FDB">
              <w:rPr>
                <w:rFonts w:ascii="Open Sans" w:hAnsi="Open Sans" w:cs="Open Sans"/>
                <w:bCs/>
                <w:i/>
                <w:iCs/>
                <w:sz w:val="16"/>
                <w:szCs w:val="16"/>
              </w:rPr>
              <w:t>500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FC51BD" w:rsidRPr="008156ED" w:rsidRDefault="00FC51BD" w:rsidP="00FC51BD">
            <w:pPr>
              <w:pStyle w:val="NoSpacing"/>
              <w:jc w:val="both"/>
              <w:rPr>
                <w:rFonts w:ascii="Open Sans" w:hAnsi="Open Sans" w:cs="Open Sans"/>
                <w:bCs/>
                <w:i/>
                <w:iCs/>
                <w:sz w:val="16"/>
                <w:szCs w:val="16"/>
              </w:rPr>
            </w:pPr>
            <w:r w:rsidRPr="000E5FDB">
              <w:rPr>
                <w:rFonts w:ascii="Open Sans" w:hAnsi="Open Sans" w:cs="Open Sans"/>
                <w:bCs/>
                <w:i/>
                <w:iCs/>
                <w:sz w:val="16"/>
                <w:szCs w:val="16"/>
              </w:rPr>
              <w:t>500</w:t>
            </w:r>
          </w:p>
        </w:tc>
      </w:tr>
      <w:tr w:rsidR="0091760E" w:rsidRPr="00E25809"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01"/>
          <w:jc w:val="center"/>
        </w:trPr>
        <w:tc>
          <w:tcPr>
            <w:tcW w:w="3700" w:type="dxa"/>
            <w:gridSpan w:val="4"/>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91760E" w:rsidRPr="008156ED" w:rsidRDefault="0091760E" w:rsidP="0091760E">
            <w:pPr>
              <w:pStyle w:val="NoSpacing"/>
              <w:jc w:val="both"/>
              <w:rPr>
                <w:rFonts w:ascii="Open Sans" w:hAnsi="Open Sans" w:cs="Open Sans"/>
                <w:i/>
                <w:iCs/>
                <w:sz w:val="16"/>
                <w:szCs w:val="16"/>
              </w:rPr>
            </w:pPr>
            <w:r w:rsidRPr="008156ED">
              <w:rPr>
                <w:rFonts w:ascii="Open Sans" w:hAnsi="Open Sans" w:cs="Open Sans"/>
                <w:i/>
                <w:iCs/>
                <w:sz w:val="16"/>
                <w:szCs w:val="16"/>
              </w:rPr>
              <w:t xml:space="preserve">1.3.3. Angažovanje prevodilaca za znakovni jezik </w:t>
            </w:r>
          </w:p>
        </w:tc>
        <w:tc>
          <w:tcPr>
            <w:tcW w:w="1618" w:type="dxa"/>
            <w:gridSpan w:val="6"/>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91760E" w:rsidRPr="008156ED" w:rsidRDefault="0091760E" w:rsidP="0091760E">
            <w:pPr>
              <w:pStyle w:val="NoSpacing"/>
              <w:jc w:val="both"/>
              <w:rPr>
                <w:rFonts w:ascii="Open Sans" w:hAnsi="Open Sans" w:cs="Open Sans"/>
                <w:i/>
                <w:iCs/>
                <w:sz w:val="16"/>
                <w:szCs w:val="16"/>
              </w:rPr>
            </w:pPr>
            <w:r w:rsidRPr="008156ED">
              <w:rPr>
                <w:rFonts w:ascii="Open Sans" w:hAnsi="Open Sans" w:cs="Open Sans"/>
                <w:i/>
                <w:iCs/>
                <w:sz w:val="16"/>
                <w:szCs w:val="16"/>
              </w:rPr>
              <w:t>Odeljenje GU za ljudske resurse</w:t>
            </w:r>
          </w:p>
        </w:tc>
        <w:tc>
          <w:tcPr>
            <w:tcW w:w="1776" w:type="dxa"/>
            <w:gridSpan w:val="4"/>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91760E" w:rsidRPr="008156ED" w:rsidRDefault="0091760E" w:rsidP="0091760E">
            <w:pPr>
              <w:pStyle w:val="NoSpacing"/>
              <w:jc w:val="both"/>
              <w:rPr>
                <w:rFonts w:ascii="Open Sans" w:hAnsi="Open Sans" w:cs="Open Sans"/>
                <w:i/>
                <w:iCs/>
                <w:sz w:val="16"/>
                <w:szCs w:val="16"/>
              </w:rPr>
            </w:pPr>
            <w:r w:rsidRPr="008156ED">
              <w:rPr>
                <w:rFonts w:ascii="Open Sans" w:hAnsi="Open Sans" w:cs="Open Sans"/>
                <w:i/>
                <w:iCs/>
                <w:sz w:val="16"/>
                <w:szCs w:val="16"/>
              </w:rPr>
              <w:t xml:space="preserve">NSZ, CSR, RC za str. Usavršavanje, </w:t>
            </w:r>
          </w:p>
        </w:tc>
        <w:tc>
          <w:tcPr>
            <w:tcW w:w="992" w:type="dxa"/>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91760E" w:rsidRPr="008156ED" w:rsidRDefault="0091760E" w:rsidP="0091760E">
            <w:pPr>
              <w:pStyle w:val="NoSpacing"/>
              <w:jc w:val="both"/>
              <w:rPr>
                <w:rFonts w:ascii="Open Sans" w:hAnsi="Open Sans" w:cs="Open Sans"/>
                <w:i/>
                <w:iCs/>
                <w:sz w:val="16"/>
                <w:szCs w:val="16"/>
              </w:rPr>
            </w:pPr>
            <w:r w:rsidRPr="008156ED">
              <w:rPr>
                <w:rFonts w:ascii="Open Sans" w:hAnsi="Open Sans" w:cs="Open Sans"/>
                <w:i/>
                <w:iCs/>
                <w:sz w:val="16"/>
                <w:szCs w:val="16"/>
              </w:rPr>
              <w:t>202</w:t>
            </w:r>
            <w:r>
              <w:rPr>
                <w:rFonts w:ascii="Open Sans" w:hAnsi="Open Sans" w:cs="Open Sans"/>
                <w:i/>
                <w:iCs/>
                <w:sz w:val="16"/>
                <w:szCs w:val="16"/>
              </w:rPr>
              <w:t>7</w:t>
            </w:r>
            <w:r w:rsidRPr="008156ED">
              <w:rPr>
                <w:rFonts w:ascii="Open Sans" w:hAnsi="Open Sans" w:cs="Open Sans"/>
                <w:i/>
                <w:iCs/>
                <w:sz w:val="16"/>
                <w:szCs w:val="16"/>
              </w:rPr>
              <w:t>-2030</w:t>
            </w: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91760E" w:rsidRPr="008156ED" w:rsidRDefault="0091760E" w:rsidP="0091760E">
            <w:pPr>
              <w:pStyle w:val="NoSpacing"/>
              <w:jc w:val="both"/>
              <w:rPr>
                <w:rFonts w:ascii="Open Sans" w:hAnsi="Open Sans" w:cs="Open Sans"/>
                <w:i/>
                <w:iCs/>
                <w:sz w:val="16"/>
                <w:szCs w:val="16"/>
              </w:rPr>
            </w:pPr>
            <w:r w:rsidRPr="008156ED">
              <w:rPr>
                <w:rFonts w:ascii="Open Sans" w:hAnsi="Open Sans" w:cs="Open Sans"/>
                <w:i/>
                <w:iCs/>
                <w:sz w:val="16"/>
                <w:szCs w:val="16"/>
              </w:rPr>
              <w:t xml:space="preserve">Budžet grada </w:t>
            </w:r>
          </w:p>
        </w:tc>
        <w:tc>
          <w:tcPr>
            <w:tcW w:w="1257"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91760E" w:rsidRPr="008156ED" w:rsidRDefault="0091760E" w:rsidP="0091760E">
            <w:pPr>
              <w:pStyle w:val="NoSpacing"/>
              <w:jc w:val="both"/>
              <w:rPr>
                <w:rFonts w:ascii="Open Sans" w:hAnsi="Open Sans" w:cs="Open Sans"/>
                <w:i/>
                <w:iCs/>
                <w:color w:val="595959" w:themeColor="text1" w:themeTint="A6"/>
                <w:sz w:val="16"/>
                <w:szCs w:val="16"/>
              </w:rPr>
            </w:pPr>
          </w:p>
        </w:tc>
        <w:tc>
          <w:tcPr>
            <w:tcW w:w="733"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91760E" w:rsidRPr="008156ED" w:rsidRDefault="0091760E" w:rsidP="0091760E">
            <w:pPr>
              <w:pStyle w:val="NoSpacing"/>
              <w:jc w:val="both"/>
              <w:rPr>
                <w:rFonts w:ascii="Open Sans" w:hAnsi="Open Sans" w:cs="Open Sans"/>
                <w:i/>
                <w:iCs/>
                <w:sz w:val="16"/>
                <w:szCs w:val="16"/>
              </w:rPr>
            </w:pP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91760E" w:rsidRPr="008156ED" w:rsidRDefault="0091760E" w:rsidP="0091760E">
            <w:pPr>
              <w:pStyle w:val="NoSpacing"/>
              <w:jc w:val="both"/>
              <w:rPr>
                <w:rFonts w:ascii="Open Sans" w:hAnsi="Open Sans" w:cs="Open Sans"/>
                <w:i/>
                <w:iCs/>
                <w:sz w:val="16"/>
                <w:szCs w:val="16"/>
              </w:rPr>
            </w:pPr>
            <w:r>
              <w:rPr>
                <w:rFonts w:ascii="Open Sans" w:hAnsi="Open Sans" w:cs="Open Sans"/>
                <w:i/>
                <w:iCs/>
                <w:sz w:val="16"/>
                <w:szCs w:val="16"/>
              </w:rPr>
              <w:t>150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91760E" w:rsidRPr="008156ED" w:rsidRDefault="0091760E" w:rsidP="0091760E">
            <w:pPr>
              <w:pStyle w:val="NoSpacing"/>
              <w:jc w:val="both"/>
              <w:rPr>
                <w:rFonts w:ascii="Open Sans" w:hAnsi="Open Sans" w:cs="Open Sans"/>
                <w:i/>
                <w:iCs/>
                <w:sz w:val="16"/>
                <w:szCs w:val="16"/>
              </w:rPr>
            </w:pPr>
            <w:r>
              <w:rPr>
                <w:rFonts w:ascii="Open Sans" w:hAnsi="Open Sans" w:cs="Open Sans"/>
                <w:i/>
                <w:iCs/>
                <w:sz w:val="16"/>
                <w:szCs w:val="16"/>
              </w:rPr>
              <w:t>200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91760E" w:rsidRPr="008156ED" w:rsidRDefault="0091760E" w:rsidP="0091760E">
            <w:pPr>
              <w:pStyle w:val="NoSpacing"/>
              <w:jc w:val="both"/>
              <w:rPr>
                <w:rFonts w:ascii="Open Sans" w:hAnsi="Open Sans" w:cs="Open Sans"/>
                <w:i/>
                <w:iCs/>
                <w:sz w:val="16"/>
                <w:szCs w:val="16"/>
              </w:rPr>
            </w:pPr>
            <w:r w:rsidRPr="00BF1E0F">
              <w:rPr>
                <w:rFonts w:ascii="Open Sans" w:hAnsi="Open Sans" w:cs="Open Sans"/>
                <w:i/>
                <w:iCs/>
                <w:sz w:val="16"/>
                <w:szCs w:val="16"/>
              </w:rPr>
              <w:t>300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91760E" w:rsidRPr="008156ED" w:rsidRDefault="0091760E" w:rsidP="0091760E">
            <w:pPr>
              <w:pStyle w:val="NoSpacing"/>
              <w:jc w:val="both"/>
              <w:rPr>
                <w:rFonts w:ascii="Open Sans" w:hAnsi="Open Sans" w:cs="Open Sans"/>
                <w:i/>
                <w:iCs/>
                <w:sz w:val="16"/>
                <w:szCs w:val="16"/>
              </w:rPr>
            </w:pPr>
            <w:r w:rsidRPr="00BF1E0F">
              <w:rPr>
                <w:rFonts w:ascii="Open Sans" w:hAnsi="Open Sans" w:cs="Open Sans"/>
                <w:i/>
                <w:iCs/>
                <w:sz w:val="16"/>
                <w:szCs w:val="16"/>
              </w:rPr>
              <w:t>3</w:t>
            </w:r>
            <w:r>
              <w:rPr>
                <w:rFonts w:ascii="Open Sans" w:hAnsi="Open Sans" w:cs="Open Sans"/>
                <w:i/>
                <w:iCs/>
                <w:sz w:val="16"/>
                <w:szCs w:val="16"/>
              </w:rPr>
              <w:t>5</w:t>
            </w:r>
            <w:r w:rsidRPr="00BF1E0F">
              <w:rPr>
                <w:rFonts w:ascii="Open Sans" w:hAnsi="Open Sans" w:cs="Open Sans"/>
                <w:i/>
                <w:iCs/>
                <w:sz w:val="16"/>
                <w:szCs w:val="16"/>
              </w:rPr>
              <w:t>0</w:t>
            </w:r>
          </w:p>
        </w:tc>
      </w:tr>
      <w:tr w:rsidR="00B32F5A" w:rsidRPr="00E25809"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88"/>
          <w:jc w:val="center"/>
        </w:trPr>
        <w:tc>
          <w:tcPr>
            <w:tcW w:w="3700" w:type="dxa"/>
            <w:gridSpan w:val="4"/>
            <w:vMerge/>
            <w:tcBorders>
              <w:left w:val="dashSmallGap" w:sz="4" w:space="0" w:color="auto"/>
              <w:right w:val="dashSmallGap" w:sz="4" w:space="0" w:color="auto"/>
            </w:tcBorders>
            <w:shd w:val="clear" w:color="auto" w:fill="FFFFFF" w:themeFill="background1"/>
            <w:vAlign w:val="center"/>
          </w:tcPr>
          <w:p w:rsidR="00B32F5A" w:rsidRPr="008156ED" w:rsidRDefault="00B32F5A" w:rsidP="00B32F5A">
            <w:pPr>
              <w:pStyle w:val="NoSpacing"/>
              <w:jc w:val="both"/>
              <w:rPr>
                <w:rFonts w:ascii="Open Sans" w:hAnsi="Open Sans" w:cs="Open Sans"/>
                <w:i/>
                <w:iCs/>
                <w:sz w:val="16"/>
                <w:szCs w:val="16"/>
              </w:rPr>
            </w:pPr>
          </w:p>
        </w:tc>
        <w:tc>
          <w:tcPr>
            <w:tcW w:w="1618" w:type="dxa"/>
            <w:gridSpan w:val="6"/>
            <w:vMerge/>
            <w:tcBorders>
              <w:left w:val="dashSmallGap" w:sz="4" w:space="0" w:color="auto"/>
              <w:right w:val="dashSmallGap" w:sz="4" w:space="0" w:color="auto"/>
            </w:tcBorders>
            <w:shd w:val="clear" w:color="auto" w:fill="FFFFFF" w:themeFill="background1"/>
            <w:vAlign w:val="center"/>
          </w:tcPr>
          <w:p w:rsidR="00B32F5A" w:rsidRPr="008156ED" w:rsidRDefault="00B32F5A" w:rsidP="00B32F5A">
            <w:pPr>
              <w:pStyle w:val="NoSpacing"/>
              <w:jc w:val="both"/>
              <w:rPr>
                <w:rFonts w:ascii="Open Sans" w:hAnsi="Open Sans" w:cs="Open Sans"/>
                <w:i/>
                <w:iCs/>
                <w:sz w:val="16"/>
                <w:szCs w:val="16"/>
              </w:rPr>
            </w:pPr>
          </w:p>
        </w:tc>
        <w:tc>
          <w:tcPr>
            <w:tcW w:w="1776" w:type="dxa"/>
            <w:gridSpan w:val="4"/>
            <w:vMerge/>
            <w:tcBorders>
              <w:left w:val="dashSmallGap" w:sz="4" w:space="0" w:color="auto"/>
              <w:right w:val="dashSmallGap" w:sz="4" w:space="0" w:color="auto"/>
            </w:tcBorders>
            <w:shd w:val="clear" w:color="auto" w:fill="FFFFFF" w:themeFill="background1"/>
            <w:vAlign w:val="center"/>
          </w:tcPr>
          <w:p w:rsidR="00B32F5A" w:rsidRPr="008156ED" w:rsidRDefault="00B32F5A" w:rsidP="00B32F5A">
            <w:pPr>
              <w:pStyle w:val="NoSpacing"/>
              <w:jc w:val="both"/>
              <w:rPr>
                <w:rFonts w:ascii="Open Sans" w:hAnsi="Open Sans" w:cs="Open Sans"/>
                <w:i/>
                <w:iCs/>
                <w:sz w:val="16"/>
                <w:szCs w:val="16"/>
              </w:rPr>
            </w:pPr>
          </w:p>
        </w:tc>
        <w:tc>
          <w:tcPr>
            <w:tcW w:w="992" w:type="dxa"/>
            <w:gridSpan w:val="2"/>
            <w:vMerge/>
            <w:tcBorders>
              <w:left w:val="dashSmallGap" w:sz="4" w:space="0" w:color="auto"/>
              <w:right w:val="dashSmallGap" w:sz="4" w:space="0" w:color="auto"/>
            </w:tcBorders>
            <w:shd w:val="clear" w:color="auto" w:fill="FFFFFF" w:themeFill="background1"/>
            <w:vAlign w:val="center"/>
          </w:tcPr>
          <w:p w:rsidR="00B32F5A" w:rsidRPr="008156ED" w:rsidRDefault="00B32F5A" w:rsidP="00B32F5A">
            <w:pPr>
              <w:pStyle w:val="NoSpacing"/>
              <w:jc w:val="both"/>
              <w:rPr>
                <w:rFonts w:ascii="Open Sans" w:hAnsi="Open Sans" w:cs="Open Sans"/>
                <w:i/>
                <w:iCs/>
                <w:sz w:val="16"/>
                <w:szCs w:val="16"/>
              </w:rPr>
            </w:pP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B32F5A" w:rsidRPr="008156ED" w:rsidRDefault="00B32F5A" w:rsidP="00B32F5A">
            <w:pPr>
              <w:pStyle w:val="NoSpacing"/>
              <w:jc w:val="both"/>
              <w:rPr>
                <w:rFonts w:ascii="Open Sans" w:hAnsi="Open Sans" w:cs="Open Sans"/>
                <w:i/>
                <w:iCs/>
                <w:sz w:val="16"/>
                <w:szCs w:val="16"/>
              </w:rPr>
            </w:pPr>
            <w:r w:rsidRPr="008156ED">
              <w:rPr>
                <w:rFonts w:ascii="Open Sans" w:hAnsi="Open Sans" w:cs="Open Sans"/>
                <w:i/>
                <w:iCs/>
                <w:sz w:val="16"/>
                <w:szCs w:val="16"/>
              </w:rPr>
              <w:t xml:space="preserve">Budžet RS </w:t>
            </w:r>
          </w:p>
        </w:tc>
        <w:tc>
          <w:tcPr>
            <w:tcW w:w="1257"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B32F5A" w:rsidRPr="008156ED" w:rsidRDefault="00B32F5A" w:rsidP="00B32F5A">
            <w:pPr>
              <w:pStyle w:val="NoSpacing"/>
              <w:jc w:val="both"/>
              <w:rPr>
                <w:rFonts w:ascii="Open Sans" w:hAnsi="Open Sans" w:cs="Open Sans"/>
                <w:i/>
                <w:iCs/>
                <w:color w:val="595959" w:themeColor="text1" w:themeTint="A6"/>
                <w:sz w:val="16"/>
                <w:szCs w:val="16"/>
              </w:rPr>
            </w:pPr>
          </w:p>
        </w:tc>
        <w:tc>
          <w:tcPr>
            <w:tcW w:w="733"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B32F5A" w:rsidRPr="008156ED" w:rsidRDefault="00B32F5A" w:rsidP="00B32F5A">
            <w:pPr>
              <w:pStyle w:val="NoSpacing"/>
              <w:jc w:val="both"/>
              <w:rPr>
                <w:rFonts w:ascii="Open Sans" w:hAnsi="Open Sans" w:cs="Open Sans"/>
                <w:i/>
                <w:iCs/>
                <w:sz w:val="16"/>
                <w:szCs w:val="16"/>
              </w:rPr>
            </w:pPr>
            <w:r>
              <w:rPr>
                <w:rFonts w:ascii="Open Sans" w:hAnsi="Open Sans" w:cs="Open Sans"/>
                <w:bCs/>
                <w:i/>
                <w:iCs/>
                <w:sz w:val="16"/>
                <w:szCs w:val="16"/>
              </w:rPr>
              <w:t>0</w:t>
            </w: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B32F5A" w:rsidRPr="008156ED" w:rsidRDefault="00B32F5A" w:rsidP="00B32F5A">
            <w:pPr>
              <w:pStyle w:val="NoSpacing"/>
              <w:jc w:val="both"/>
              <w:rPr>
                <w:rFonts w:ascii="Open Sans" w:hAnsi="Open Sans" w:cs="Open Sans"/>
                <w:i/>
                <w:iCs/>
                <w:sz w:val="16"/>
                <w:szCs w:val="16"/>
              </w:rPr>
            </w:pPr>
            <w:r>
              <w:rPr>
                <w:rFonts w:ascii="Open Sans" w:hAnsi="Open Sans" w:cs="Open Sans"/>
                <w:bCs/>
                <w:i/>
                <w:iCs/>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B32F5A" w:rsidRPr="008156ED" w:rsidRDefault="00B32F5A" w:rsidP="00B32F5A">
            <w:pPr>
              <w:pStyle w:val="NoSpacing"/>
              <w:jc w:val="both"/>
              <w:rPr>
                <w:rFonts w:ascii="Open Sans" w:hAnsi="Open Sans" w:cs="Open Sans"/>
                <w:i/>
                <w:iCs/>
                <w:sz w:val="16"/>
                <w:szCs w:val="16"/>
              </w:rPr>
            </w:pPr>
            <w:r>
              <w:rPr>
                <w:rFonts w:ascii="Open Sans" w:hAnsi="Open Sans" w:cs="Open Sans"/>
                <w:bCs/>
                <w:i/>
                <w:iCs/>
                <w:sz w:val="16"/>
                <w:szCs w:val="16"/>
              </w:rPr>
              <w:t>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B32F5A" w:rsidRPr="008156ED" w:rsidRDefault="00B32F5A" w:rsidP="00B32F5A">
            <w:pPr>
              <w:pStyle w:val="NoSpacing"/>
              <w:jc w:val="both"/>
              <w:rPr>
                <w:rFonts w:ascii="Open Sans" w:hAnsi="Open Sans" w:cs="Open Sans"/>
                <w:i/>
                <w:iCs/>
                <w:sz w:val="16"/>
                <w:szCs w:val="16"/>
              </w:rPr>
            </w:pPr>
            <w:r>
              <w:rPr>
                <w:rFonts w:ascii="Open Sans" w:hAnsi="Open Sans" w:cs="Open Sans"/>
                <w:bCs/>
                <w:i/>
                <w:iCs/>
                <w:sz w:val="16"/>
                <w:szCs w:val="16"/>
              </w:rPr>
              <w:t>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B32F5A" w:rsidRPr="008156ED" w:rsidRDefault="00B32F5A" w:rsidP="00B32F5A">
            <w:pPr>
              <w:pStyle w:val="NoSpacing"/>
              <w:jc w:val="both"/>
              <w:rPr>
                <w:rFonts w:ascii="Open Sans" w:hAnsi="Open Sans" w:cs="Open Sans"/>
                <w:i/>
                <w:iCs/>
                <w:sz w:val="16"/>
                <w:szCs w:val="16"/>
              </w:rPr>
            </w:pPr>
            <w:r>
              <w:rPr>
                <w:rFonts w:ascii="Open Sans" w:hAnsi="Open Sans" w:cs="Open Sans"/>
                <w:bCs/>
                <w:i/>
                <w:iCs/>
                <w:sz w:val="16"/>
                <w:szCs w:val="16"/>
              </w:rPr>
              <w:t>0</w:t>
            </w:r>
          </w:p>
        </w:tc>
      </w:tr>
      <w:tr w:rsidR="008156ED" w:rsidRPr="00E25809"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92"/>
          <w:jc w:val="center"/>
        </w:trPr>
        <w:tc>
          <w:tcPr>
            <w:tcW w:w="3700" w:type="dxa"/>
            <w:gridSpan w:val="4"/>
            <w:vMerge/>
            <w:tcBorders>
              <w:left w:val="dashSmallGap" w:sz="4" w:space="0" w:color="auto"/>
              <w:bottom w:val="dashSmallGap" w:sz="4" w:space="0" w:color="auto"/>
              <w:right w:val="dashSmallGap" w:sz="4" w:space="0" w:color="auto"/>
            </w:tcBorders>
            <w:shd w:val="clear" w:color="auto" w:fill="FFFFFF" w:themeFill="background1"/>
            <w:vAlign w:val="center"/>
          </w:tcPr>
          <w:p w:rsidR="00E25809" w:rsidRPr="008156ED" w:rsidRDefault="00E25809" w:rsidP="00B0767C">
            <w:pPr>
              <w:pStyle w:val="NoSpacing"/>
              <w:jc w:val="both"/>
              <w:rPr>
                <w:rFonts w:ascii="Open Sans" w:hAnsi="Open Sans" w:cs="Open Sans"/>
                <w:i/>
                <w:iCs/>
                <w:sz w:val="16"/>
                <w:szCs w:val="16"/>
              </w:rPr>
            </w:pPr>
          </w:p>
        </w:tc>
        <w:tc>
          <w:tcPr>
            <w:tcW w:w="1618" w:type="dxa"/>
            <w:gridSpan w:val="6"/>
            <w:vMerge/>
            <w:tcBorders>
              <w:left w:val="dashSmallGap" w:sz="4" w:space="0" w:color="auto"/>
              <w:bottom w:val="dashSmallGap" w:sz="4" w:space="0" w:color="auto"/>
              <w:right w:val="dashSmallGap" w:sz="4" w:space="0" w:color="auto"/>
            </w:tcBorders>
            <w:shd w:val="clear" w:color="auto" w:fill="FFFFFF" w:themeFill="background1"/>
            <w:vAlign w:val="center"/>
          </w:tcPr>
          <w:p w:rsidR="00E25809" w:rsidRPr="008156ED" w:rsidRDefault="00E25809" w:rsidP="00B0767C">
            <w:pPr>
              <w:pStyle w:val="NoSpacing"/>
              <w:jc w:val="both"/>
              <w:rPr>
                <w:rFonts w:ascii="Open Sans" w:hAnsi="Open Sans" w:cs="Open Sans"/>
                <w:i/>
                <w:iCs/>
                <w:color w:val="C00000"/>
                <w:sz w:val="16"/>
                <w:szCs w:val="16"/>
              </w:rPr>
            </w:pPr>
          </w:p>
        </w:tc>
        <w:tc>
          <w:tcPr>
            <w:tcW w:w="1776" w:type="dxa"/>
            <w:gridSpan w:val="4"/>
            <w:vMerge/>
            <w:tcBorders>
              <w:left w:val="dashSmallGap" w:sz="4" w:space="0" w:color="auto"/>
              <w:bottom w:val="dashSmallGap" w:sz="4" w:space="0" w:color="auto"/>
              <w:right w:val="dashSmallGap" w:sz="4" w:space="0" w:color="auto"/>
            </w:tcBorders>
            <w:shd w:val="clear" w:color="auto" w:fill="FFFFFF" w:themeFill="background1"/>
            <w:vAlign w:val="center"/>
          </w:tcPr>
          <w:p w:rsidR="00E25809" w:rsidRPr="008156ED" w:rsidRDefault="00E25809" w:rsidP="00B0767C">
            <w:pPr>
              <w:pStyle w:val="NoSpacing"/>
              <w:jc w:val="both"/>
              <w:rPr>
                <w:rFonts w:ascii="Open Sans" w:hAnsi="Open Sans" w:cs="Open Sans"/>
                <w:i/>
                <w:iCs/>
                <w:color w:val="C00000"/>
                <w:sz w:val="16"/>
                <w:szCs w:val="16"/>
              </w:rPr>
            </w:pPr>
          </w:p>
        </w:tc>
        <w:tc>
          <w:tcPr>
            <w:tcW w:w="992"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E25809" w:rsidRPr="008156ED" w:rsidRDefault="00E25809" w:rsidP="00B0767C">
            <w:pPr>
              <w:pStyle w:val="NoSpacing"/>
              <w:jc w:val="both"/>
              <w:rPr>
                <w:rFonts w:ascii="Open Sans" w:hAnsi="Open Sans" w:cs="Open Sans"/>
                <w:i/>
                <w:iCs/>
                <w:color w:val="C00000"/>
                <w:sz w:val="16"/>
                <w:szCs w:val="16"/>
              </w:rPr>
            </w:pP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E25809" w:rsidRPr="008156ED" w:rsidRDefault="00E25809" w:rsidP="00B0767C">
            <w:pPr>
              <w:pStyle w:val="NoSpacing"/>
              <w:jc w:val="both"/>
              <w:rPr>
                <w:rFonts w:ascii="Open Sans" w:hAnsi="Open Sans" w:cs="Open Sans"/>
                <w:i/>
                <w:iCs/>
                <w:sz w:val="16"/>
                <w:szCs w:val="16"/>
              </w:rPr>
            </w:pPr>
            <w:r w:rsidRPr="008156ED">
              <w:rPr>
                <w:rFonts w:ascii="Open Sans" w:hAnsi="Open Sans" w:cs="Open Sans"/>
                <w:i/>
                <w:iCs/>
                <w:sz w:val="16"/>
                <w:szCs w:val="16"/>
              </w:rPr>
              <w:t xml:space="preserve">Eksterni </w:t>
            </w:r>
          </w:p>
        </w:tc>
        <w:tc>
          <w:tcPr>
            <w:tcW w:w="1257"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E25809" w:rsidRPr="008156ED" w:rsidRDefault="00E25809" w:rsidP="00B0767C">
            <w:pPr>
              <w:pStyle w:val="NoSpacing"/>
              <w:jc w:val="both"/>
              <w:rPr>
                <w:rFonts w:ascii="Open Sans" w:hAnsi="Open Sans" w:cs="Open Sans"/>
                <w:i/>
                <w:iCs/>
                <w:color w:val="595959" w:themeColor="text1" w:themeTint="A6"/>
                <w:sz w:val="16"/>
                <w:szCs w:val="16"/>
              </w:rPr>
            </w:pPr>
          </w:p>
        </w:tc>
        <w:tc>
          <w:tcPr>
            <w:tcW w:w="733"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E25809" w:rsidRPr="008156ED" w:rsidRDefault="00E25809" w:rsidP="00B0767C">
            <w:pPr>
              <w:pStyle w:val="NoSpacing"/>
              <w:jc w:val="both"/>
              <w:rPr>
                <w:rFonts w:ascii="Open Sans" w:hAnsi="Open Sans" w:cs="Open Sans"/>
                <w:i/>
                <w:iCs/>
                <w:sz w:val="16"/>
                <w:szCs w:val="16"/>
              </w:rPr>
            </w:pP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E25809" w:rsidRPr="008156ED" w:rsidRDefault="00E25809" w:rsidP="00B0767C">
            <w:pPr>
              <w:pStyle w:val="NoSpacing"/>
              <w:jc w:val="both"/>
              <w:rPr>
                <w:rFonts w:ascii="Open Sans" w:hAnsi="Open Sans" w:cs="Open Sans"/>
                <w:bCs/>
                <w:i/>
                <w:iCs/>
                <w:sz w:val="16"/>
                <w:szCs w:val="16"/>
              </w:rPr>
            </w:pP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E25809" w:rsidRPr="008156ED" w:rsidRDefault="00E25809" w:rsidP="00B0767C">
            <w:pPr>
              <w:pStyle w:val="NoSpacing"/>
              <w:jc w:val="both"/>
              <w:rPr>
                <w:rFonts w:ascii="Open Sans" w:hAnsi="Open Sans" w:cs="Open Sans"/>
                <w:bCs/>
                <w:i/>
                <w:iCs/>
                <w:sz w:val="16"/>
                <w:szCs w:val="16"/>
              </w:rPr>
            </w:pP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E25809" w:rsidRPr="008156ED" w:rsidRDefault="00E25809" w:rsidP="00B0767C">
            <w:pPr>
              <w:pStyle w:val="NoSpacing"/>
              <w:jc w:val="both"/>
              <w:rPr>
                <w:rFonts w:ascii="Open Sans" w:hAnsi="Open Sans" w:cs="Open Sans"/>
                <w:bCs/>
                <w:i/>
                <w:iCs/>
                <w:sz w:val="16"/>
                <w:szCs w:val="16"/>
              </w:rPr>
            </w:pP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E25809" w:rsidRPr="008156ED" w:rsidRDefault="00E25809" w:rsidP="00B0767C">
            <w:pPr>
              <w:pStyle w:val="NoSpacing"/>
              <w:jc w:val="both"/>
              <w:rPr>
                <w:rFonts w:ascii="Open Sans" w:hAnsi="Open Sans" w:cs="Open Sans"/>
                <w:bCs/>
                <w:i/>
                <w:iCs/>
                <w:sz w:val="16"/>
                <w:szCs w:val="16"/>
              </w:rPr>
            </w:pPr>
          </w:p>
        </w:tc>
      </w:tr>
      <w:tr w:rsidR="00AC021E" w:rsidRPr="00E25809"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10"/>
          <w:jc w:val="center"/>
        </w:trPr>
        <w:tc>
          <w:tcPr>
            <w:tcW w:w="3700" w:type="dxa"/>
            <w:gridSpan w:val="4"/>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AC021E" w:rsidRPr="008156ED" w:rsidRDefault="00AC021E" w:rsidP="00AC021E">
            <w:pPr>
              <w:pStyle w:val="NoSpacing"/>
              <w:jc w:val="both"/>
              <w:rPr>
                <w:rFonts w:ascii="Open Sans" w:hAnsi="Open Sans" w:cs="Open Sans"/>
                <w:i/>
                <w:iCs/>
                <w:sz w:val="16"/>
                <w:szCs w:val="16"/>
              </w:rPr>
            </w:pPr>
            <w:r w:rsidRPr="008156ED">
              <w:rPr>
                <w:rFonts w:ascii="Open Sans" w:hAnsi="Open Sans" w:cs="Open Sans"/>
                <w:i/>
                <w:iCs/>
                <w:sz w:val="16"/>
                <w:szCs w:val="16"/>
              </w:rPr>
              <w:t>1.3.4. Formiranje i redovno ažuriranje baze pristupačnih objekata u okviru geo</w:t>
            </w:r>
            <w:r>
              <w:rPr>
                <w:rFonts w:ascii="Open Sans" w:hAnsi="Open Sans" w:cs="Open Sans"/>
                <w:i/>
                <w:iCs/>
                <w:sz w:val="16"/>
                <w:szCs w:val="16"/>
              </w:rPr>
              <w:t xml:space="preserve"> </w:t>
            </w:r>
            <w:r w:rsidRPr="008156ED">
              <w:rPr>
                <w:rFonts w:ascii="Open Sans" w:hAnsi="Open Sans" w:cs="Open Sans"/>
                <w:i/>
                <w:iCs/>
                <w:sz w:val="16"/>
                <w:szCs w:val="16"/>
              </w:rPr>
              <w:t>lokaci</w:t>
            </w:r>
            <w:r>
              <w:rPr>
                <w:rFonts w:ascii="Open Sans" w:hAnsi="Open Sans" w:cs="Open Sans"/>
                <w:i/>
                <w:iCs/>
                <w:sz w:val="16"/>
                <w:szCs w:val="16"/>
              </w:rPr>
              <w:t>jsk</w:t>
            </w:r>
            <w:r w:rsidRPr="008156ED">
              <w:rPr>
                <w:rFonts w:ascii="Open Sans" w:hAnsi="Open Sans" w:cs="Open Sans"/>
                <w:i/>
                <w:iCs/>
                <w:sz w:val="16"/>
                <w:szCs w:val="16"/>
              </w:rPr>
              <w:t>e socijalne mape</w:t>
            </w:r>
          </w:p>
        </w:tc>
        <w:tc>
          <w:tcPr>
            <w:tcW w:w="1618" w:type="dxa"/>
            <w:gridSpan w:val="6"/>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AC021E" w:rsidRPr="008156ED" w:rsidRDefault="00AC021E" w:rsidP="00AC021E">
            <w:pPr>
              <w:pStyle w:val="NoSpacing"/>
              <w:jc w:val="both"/>
              <w:rPr>
                <w:rFonts w:ascii="Open Sans" w:hAnsi="Open Sans" w:cs="Open Sans"/>
                <w:i/>
                <w:iCs/>
                <w:sz w:val="16"/>
                <w:szCs w:val="16"/>
              </w:rPr>
            </w:pPr>
            <w:r w:rsidRPr="008156ED">
              <w:rPr>
                <w:rFonts w:ascii="Open Sans" w:hAnsi="Open Sans" w:cs="Open Sans"/>
                <w:i/>
                <w:iCs/>
                <w:sz w:val="16"/>
                <w:szCs w:val="16"/>
              </w:rPr>
              <w:t>Odeljenje GU za IKT</w:t>
            </w:r>
          </w:p>
        </w:tc>
        <w:tc>
          <w:tcPr>
            <w:tcW w:w="1776" w:type="dxa"/>
            <w:gridSpan w:val="4"/>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AC021E" w:rsidRPr="008156ED" w:rsidRDefault="00AC021E" w:rsidP="00AC021E">
            <w:pPr>
              <w:pStyle w:val="NoSpacing"/>
              <w:jc w:val="both"/>
              <w:rPr>
                <w:rFonts w:ascii="Open Sans" w:hAnsi="Open Sans" w:cs="Open Sans"/>
                <w:i/>
                <w:iCs/>
                <w:sz w:val="16"/>
                <w:szCs w:val="16"/>
                <w:lang w:val="it-IT"/>
              </w:rPr>
            </w:pPr>
            <w:r w:rsidRPr="008156ED">
              <w:rPr>
                <w:rFonts w:ascii="Open Sans" w:hAnsi="Open Sans" w:cs="Open Sans"/>
                <w:i/>
                <w:iCs/>
                <w:sz w:val="16"/>
                <w:szCs w:val="16"/>
                <w:lang w:val="it-IT"/>
              </w:rPr>
              <w:t>CSR,JU,JP, Ustanove sporta, ustanova kulture,TONP, OCD</w:t>
            </w:r>
          </w:p>
        </w:tc>
        <w:tc>
          <w:tcPr>
            <w:tcW w:w="992" w:type="dxa"/>
            <w:gridSpan w:val="2"/>
            <w:vMerge w:val="restart"/>
            <w:tcBorders>
              <w:top w:val="dashSmallGap" w:sz="4" w:space="0" w:color="auto"/>
              <w:left w:val="dashSmallGap" w:sz="4" w:space="0" w:color="auto"/>
              <w:right w:val="dashSmallGap" w:sz="4" w:space="0" w:color="auto"/>
            </w:tcBorders>
            <w:shd w:val="clear" w:color="auto" w:fill="FFFFFF" w:themeFill="background1"/>
          </w:tcPr>
          <w:p w:rsidR="00AC021E" w:rsidRPr="008156ED" w:rsidRDefault="00AC021E" w:rsidP="00AC021E">
            <w:pPr>
              <w:pStyle w:val="NoSpacing"/>
              <w:jc w:val="both"/>
              <w:rPr>
                <w:rFonts w:ascii="Open Sans" w:hAnsi="Open Sans" w:cs="Open Sans"/>
                <w:i/>
                <w:iCs/>
                <w:sz w:val="16"/>
                <w:szCs w:val="16"/>
              </w:rPr>
            </w:pPr>
            <w:r w:rsidRPr="008156ED">
              <w:rPr>
                <w:rFonts w:ascii="Open Sans" w:hAnsi="Open Sans" w:cs="Open Sans"/>
                <w:i/>
                <w:iCs/>
                <w:sz w:val="16"/>
                <w:szCs w:val="16"/>
              </w:rPr>
              <w:t>202</w:t>
            </w:r>
            <w:r>
              <w:rPr>
                <w:rFonts w:ascii="Open Sans" w:hAnsi="Open Sans" w:cs="Open Sans"/>
                <w:i/>
                <w:iCs/>
                <w:sz w:val="16"/>
                <w:szCs w:val="16"/>
              </w:rPr>
              <w:t>7</w:t>
            </w:r>
            <w:r w:rsidRPr="008156ED">
              <w:rPr>
                <w:rFonts w:ascii="Open Sans" w:hAnsi="Open Sans" w:cs="Open Sans"/>
                <w:i/>
                <w:iCs/>
                <w:sz w:val="16"/>
                <w:szCs w:val="16"/>
              </w:rPr>
              <w:t>-2030</w:t>
            </w: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021E" w:rsidRPr="008156ED" w:rsidRDefault="00AC021E" w:rsidP="00AC021E">
            <w:pPr>
              <w:pStyle w:val="NoSpacing"/>
              <w:jc w:val="both"/>
              <w:rPr>
                <w:rFonts w:ascii="Open Sans" w:hAnsi="Open Sans" w:cs="Open Sans"/>
                <w:i/>
                <w:iCs/>
                <w:sz w:val="16"/>
                <w:szCs w:val="16"/>
              </w:rPr>
            </w:pPr>
            <w:r w:rsidRPr="008156ED">
              <w:rPr>
                <w:rFonts w:ascii="Open Sans" w:hAnsi="Open Sans" w:cs="Open Sans"/>
                <w:i/>
                <w:iCs/>
                <w:sz w:val="16"/>
                <w:szCs w:val="16"/>
              </w:rPr>
              <w:t xml:space="preserve">Budžet grada </w:t>
            </w:r>
          </w:p>
        </w:tc>
        <w:tc>
          <w:tcPr>
            <w:tcW w:w="1257"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C021E" w:rsidRPr="00B0767C" w:rsidRDefault="00AC021E" w:rsidP="00AC021E">
            <w:pPr>
              <w:pStyle w:val="NoSpacing"/>
              <w:rPr>
                <w:rFonts w:ascii="Open Sans" w:hAnsi="Open Sans" w:cs="Open Sans"/>
                <w:i/>
                <w:iCs/>
                <w:sz w:val="15"/>
                <w:szCs w:val="15"/>
              </w:rPr>
            </w:pPr>
            <w:r w:rsidRPr="00B0767C">
              <w:rPr>
                <w:rFonts w:ascii="Open Sans" w:hAnsi="Open Sans" w:cs="Open Sans"/>
                <w:i/>
                <w:iCs/>
                <w:sz w:val="15"/>
                <w:szCs w:val="15"/>
              </w:rPr>
              <w:t>Program/</w:t>
            </w:r>
          </w:p>
          <w:p w:rsidR="00AC021E" w:rsidRPr="008156ED" w:rsidRDefault="00AC021E" w:rsidP="00AC021E">
            <w:pPr>
              <w:pStyle w:val="NoSpacing"/>
              <w:jc w:val="both"/>
              <w:rPr>
                <w:rFonts w:ascii="Open Sans" w:hAnsi="Open Sans" w:cs="Open Sans"/>
                <w:i/>
                <w:iCs/>
                <w:color w:val="595959" w:themeColor="text1" w:themeTint="A6"/>
                <w:sz w:val="16"/>
                <w:szCs w:val="16"/>
              </w:rPr>
            </w:pPr>
            <w:r w:rsidRPr="00B0767C">
              <w:rPr>
                <w:rFonts w:ascii="Open Sans" w:hAnsi="Open Sans" w:cs="Open Sans"/>
                <w:i/>
                <w:iCs/>
                <w:sz w:val="15"/>
                <w:szCs w:val="15"/>
              </w:rPr>
              <w:t>PA/Projeka</w:t>
            </w:r>
            <w:r>
              <w:rPr>
                <w:rFonts w:ascii="Open Sans" w:hAnsi="Open Sans" w:cs="Open Sans"/>
                <w:i/>
                <w:iCs/>
                <w:sz w:val="15"/>
                <w:szCs w:val="15"/>
              </w:rPr>
              <w:t>t</w:t>
            </w:r>
          </w:p>
        </w:tc>
        <w:tc>
          <w:tcPr>
            <w:tcW w:w="733"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021E" w:rsidRPr="008156ED" w:rsidRDefault="00AC021E" w:rsidP="00AC021E">
            <w:pPr>
              <w:pStyle w:val="NoSpacing"/>
              <w:jc w:val="both"/>
              <w:rPr>
                <w:rFonts w:ascii="Open Sans" w:hAnsi="Open Sans" w:cs="Open Sans"/>
                <w:i/>
                <w:iCs/>
                <w:sz w:val="16"/>
                <w:szCs w:val="16"/>
              </w:rPr>
            </w:pP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021E" w:rsidRPr="008156ED" w:rsidRDefault="00AC021E" w:rsidP="00AC021E">
            <w:pPr>
              <w:pStyle w:val="NoSpacing"/>
              <w:jc w:val="both"/>
              <w:rPr>
                <w:rFonts w:ascii="Open Sans" w:hAnsi="Open Sans" w:cs="Open Sans"/>
                <w:i/>
                <w:iCs/>
                <w:color w:val="C00000"/>
                <w:sz w:val="16"/>
                <w:szCs w:val="16"/>
              </w:rPr>
            </w:pPr>
            <w:r w:rsidRPr="00AC021E">
              <w:rPr>
                <w:rFonts w:ascii="Open Sans" w:hAnsi="Open Sans" w:cs="Open Sans"/>
                <w:i/>
                <w:iCs/>
                <w:color w:val="000000" w:themeColor="text1"/>
                <w:sz w:val="16"/>
                <w:szCs w:val="16"/>
              </w:rPr>
              <w:t xml:space="preserve">Redovni poslovi </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C021E" w:rsidRPr="008156ED" w:rsidRDefault="00AC021E" w:rsidP="00AC021E">
            <w:pPr>
              <w:pStyle w:val="NoSpacing"/>
              <w:jc w:val="both"/>
              <w:rPr>
                <w:rFonts w:ascii="Open Sans" w:hAnsi="Open Sans" w:cs="Open Sans"/>
                <w:i/>
                <w:iCs/>
                <w:color w:val="C00000"/>
                <w:sz w:val="16"/>
                <w:szCs w:val="16"/>
              </w:rPr>
            </w:pPr>
            <w:r w:rsidRPr="0056409C">
              <w:rPr>
                <w:rFonts w:ascii="Open Sans" w:hAnsi="Open Sans" w:cs="Open Sans"/>
                <w:i/>
                <w:iCs/>
                <w:color w:val="000000" w:themeColor="text1"/>
                <w:sz w:val="16"/>
                <w:szCs w:val="16"/>
              </w:rPr>
              <w:t xml:space="preserve">Redovni poslovi </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C021E" w:rsidRPr="008156ED" w:rsidRDefault="00AC021E" w:rsidP="00AC021E">
            <w:pPr>
              <w:pStyle w:val="NoSpacing"/>
              <w:jc w:val="both"/>
              <w:rPr>
                <w:rFonts w:ascii="Open Sans" w:hAnsi="Open Sans" w:cs="Open Sans"/>
                <w:i/>
                <w:iCs/>
                <w:color w:val="C00000"/>
                <w:sz w:val="16"/>
                <w:szCs w:val="16"/>
              </w:rPr>
            </w:pPr>
            <w:r w:rsidRPr="0056409C">
              <w:rPr>
                <w:rFonts w:ascii="Open Sans" w:hAnsi="Open Sans" w:cs="Open Sans"/>
                <w:i/>
                <w:iCs/>
                <w:color w:val="000000" w:themeColor="text1"/>
                <w:sz w:val="16"/>
                <w:szCs w:val="16"/>
              </w:rPr>
              <w:t xml:space="preserve">Redovni poslovi </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C021E" w:rsidRPr="008156ED" w:rsidRDefault="00AC021E" w:rsidP="00AC021E">
            <w:pPr>
              <w:pStyle w:val="NoSpacing"/>
              <w:jc w:val="both"/>
              <w:rPr>
                <w:rFonts w:ascii="Open Sans" w:hAnsi="Open Sans" w:cs="Open Sans"/>
                <w:i/>
                <w:iCs/>
                <w:color w:val="C00000"/>
                <w:sz w:val="16"/>
                <w:szCs w:val="16"/>
              </w:rPr>
            </w:pPr>
            <w:r w:rsidRPr="0056409C">
              <w:rPr>
                <w:rFonts w:ascii="Open Sans" w:hAnsi="Open Sans" w:cs="Open Sans"/>
                <w:i/>
                <w:iCs/>
                <w:color w:val="000000" w:themeColor="text1"/>
                <w:sz w:val="16"/>
                <w:szCs w:val="16"/>
              </w:rPr>
              <w:t xml:space="preserve">Redovni poslovi </w:t>
            </w:r>
          </w:p>
        </w:tc>
      </w:tr>
      <w:tr w:rsidR="00B32F5A" w:rsidRPr="00E25809"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17"/>
          <w:jc w:val="center"/>
        </w:trPr>
        <w:tc>
          <w:tcPr>
            <w:tcW w:w="3700" w:type="dxa"/>
            <w:gridSpan w:val="4"/>
            <w:vMerge/>
            <w:tcBorders>
              <w:left w:val="dashSmallGap" w:sz="4" w:space="0" w:color="auto"/>
              <w:right w:val="dashSmallGap" w:sz="4" w:space="0" w:color="auto"/>
            </w:tcBorders>
            <w:shd w:val="clear" w:color="auto" w:fill="FFFFFF" w:themeFill="background1"/>
            <w:vAlign w:val="center"/>
          </w:tcPr>
          <w:p w:rsidR="00B32F5A" w:rsidRPr="008156ED" w:rsidRDefault="00B32F5A" w:rsidP="00B32F5A">
            <w:pPr>
              <w:pStyle w:val="NoSpacing"/>
              <w:jc w:val="both"/>
              <w:rPr>
                <w:rFonts w:ascii="Open Sans" w:hAnsi="Open Sans" w:cs="Open Sans"/>
                <w:i/>
                <w:iCs/>
                <w:sz w:val="16"/>
                <w:szCs w:val="16"/>
              </w:rPr>
            </w:pPr>
          </w:p>
        </w:tc>
        <w:tc>
          <w:tcPr>
            <w:tcW w:w="1618" w:type="dxa"/>
            <w:gridSpan w:val="6"/>
            <w:vMerge/>
            <w:tcBorders>
              <w:left w:val="dashSmallGap" w:sz="4" w:space="0" w:color="auto"/>
              <w:right w:val="dashSmallGap" w:sz="4" w:space="0" w:color="auto"/>
            </w:tcBorders>
            <w:shd w:val="clear" w:color="auto" w:fill="FFFFFF" w:themeFill="background1"/>
            <w:vAlign w:val="center"/>
          </w:tcPr>
          <w:p w:rsidR="00B32F5A" w:rsidRPr="008156ED" w:rsidRDefault="00B32F5A" w:rsidP="00B32F5A">
            <w:pPr>
              <w:pStyle w:val="NoSpacing"/>
              <w:jc w:val="both"/>
              <w:rPr>
                <w:rFonts w:ascii="Open Sans" w:hAnsi="Open Sans" w:cs="Open Sans"/>
                <w:i/>
                <w:iCs/>
                <w:color w:val="C00000"/>
                <w:sz w:val="16"/>
                <w:szCs w:val="16"/>
              </w:rPr>
            </w:pPr>
          </w:p>
        </w:tc>
        <w:tc>
          <w:tcPr>
            <w:tcW w:w="1776" w:type="dxa"/>
            <w:gridSpan w:val="4"/>
            <w:vMerge/>
            <w:tcBorders>
              <w:left w:val="dashSmallGap" w:sz="4" w:space="0" w:color="auto"/>
              <w:right w:val="dashSmallGap" w:sz="4" w:space="0" w:color="auto"/>
            </w:tcBorders>
            <w:shd w:val="clear" w:color="auto" w:fill="FFFFFF" w:themeFill="background1"/>
            <w:vAlign w:val="center"/>
          </w:tcPr>
          <w:p w:rsidR="00B32F5A" w:rsidRPr="008156ED" w:rsidRDefault="00B32F5A" w:rsidP="00B32F5A">
            <w:pPr>
              <w:pStyle w:val="NoSpacing"/>
              <w:jc w:val="both"/>
              <w:rPr>
                <w:rFonts w:ascii="Open Sans" w:hAnsi="Open Sans" w:cs="Open Sans"/>
                <w:i/>
                <w:iCs/>
                <w:color w:val="C00000"/>
                <w:sz w:val="16"/>
                <w:szCs w:val="16"/>
              </w:rPr>
            </w:pPr>
          </w:p>
        </w:tc>
        <w:tc>
          <w:tcPr>
            <w:tcW w:w="992" w:type="dxa"/>
            <w:gridSpan w:val="2"/>
            <w:vMerge/>
            <w:tcBorders>
              <w:left w:val="dashSmallGap" w:sz="4" w:space="0" w:color="auto"/>
              <w:right w:val="dashSmallGap" w:sz="4" w:space="0" w:color="auto"/>
            </w:tcBorders>
            <w:shd w:val="clear" w:color="auto" w:fill="FFFFFF" w:themeFill="background1"/>
          </w:tcPr>
          <w:p w:rsidR="00B32F5A" w:rsidRPr="008156ED" w:rsidRDefault="00B32F5A" w:rsidP="00B32F5A">
            <w:pPr>
              <w:pStyle w:val="NoSpacing"/>
              <w:jc w:val="both"/>
              <w:rPr>
                <w:rFonts w:ascii="Open Sans" w:hAnsi="Open Sans" w:cs="Open Sans"/>
                <w:i/>
                <w:iCs/>
                <w:color w:val="C00000"/>
                <w:sz w:val="16"/>
                <w:szCs w:val="16"/>
              </w:rPr>
            </w:pP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B32F5A" w:rsidRPr="008156ED" w:rsidRDefault="00B32F5A" w:rsidP="00B32F5A">
            <w:pPr>
              <w:pStyle w:val="NoSpacing"/>
              <w:jc w:val="both"/>
              <w:rPr>
                <w:rFonts w:ascii="Open Sans" w:hAnsi="Open Sans" w:cs="Open Sans"/>
                <w:i/>
                <w:iCs/>
                <w:sz w:val="16"/>
                <w:szCs w:val="16"/>
              </w:rPr>
            </w:pPr>
            <w:r w:rsidRPr="008156ED">
              <w:rPr>
                <w:rFonts w:ascii="Open Sans" w:hAnsi="Open Sans" w:cs="Open Sans"/>
                <w:i/>
                <w:iCs/>
                <w:sz w:val="16"/>
                <w:szCs w:val="16"/>
              </w:rPr>
              <w:t xml:space="preserve">Budžet RS </w:t>
            </w:r>
          </w:p>
        </w:tc>
        <w:tc>
          <w:tcPr>
            <w:tcW w:w="1257"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32F5A" w:rsidRPr="008156ED" w:rsidRDefault="00B32F5A" w:rsidP="00B32F5A">
            <w:pPr>
              <w:pStyle w:val="NoSpacing"/>
              <w:jc w:val="both"/>
              <w:rPr>
                <w:rFonts w:ascii="Open Sans" w:hAnsi="Open Sans" w:cs="Open Sans"/>
                <w:i/>
                <w:iCs/>
                <w:color w:val="C00000"/>
                <w:sz w:val="16"/>
                <w:szCs w:val="16"/>
              </w:rPr>
            </w:pPr>
          </w:p>
        </w:tc>
        <w:tc>
          <w:tcPr>
            <w:tcW w:w="733"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B32F5A" w:rsidRPr="008156ED" w:rsidRDefault="00B32F5A" w:rsidP="00B32F5A">
            <w:pPr>
              <w:pStyle w:val="NoSpacing"/>
              <w:jc w:val="both"/>
              <w:rPr>
                <w:rFonts w:ascii="Open Sans" w:hAnsi="Open Sans" w:cs="Open Sans"/>
                <w:i/>
                <w:iCs/>
                <w:color w:val="C00000"/>
                <w:sz w:val="16"/>
                <w:szCs w:val="16"/>
              </w:rPr>
            </w:pPr>
            <w:r>
              <w:rPr>
                <w:rFonts w:ascii="Open Sans" w:hAnsi="Open Sans" w:cs="Open Sans"/>
                <w:bCs/>
                <w:i/>
                <w:iCs/>
                <w:sz w:val="16"/>
                <w:szCs w:val="16"/>
              </w:rPr>
              <w:t>0</w:t>
            </w: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B32F5A" w:rsidRPr="008156ED" w:rsidRDefault="00B32F5A" w:rsidP="00B32F5A">
            <w:pPr>
              <w:pStyle w:val="NoSpacing"/>
              <w:jc w:val="both"/>
              <w:rPr>
                <w:rFonts w:ascii="Open Sans" w:hAnsi="Open Sans" w:cs="Open Sans"/>
                <w:i/>
                <w:iCs/>
                <w:color w:val="C00000"/>
                <w:sz w:val="16"/>
                <w:szCs w:val="16"/>
              </w:rPr>
            </w:pPr>
            <w:r>
              <w:rPr>
                <w:rFonts w:ascii="Open Sans" w:hAnsi="Open Sans" w:cs="Open Sans"/>
                <w:bCs/>
                <w:i/>
                <w:iCs/>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B32F5A" w:rsidRPr="008156ED" w:rsidRDefault="00B32F5A" w:rsidP="00B32F5A">
            <w:pPr>
              <w:pStyle w:val="NoSpacing"/>
              <w:jc w:val="both"/>
              <w:rPr>
                <w:rFonts w:ascii="Open Sans" w:hAnsi="Open Sans" w:cs="Open Sans"/>
                <w:i/>
                <w:iCs/>
                <w:color w:val="C00000"/>
                <w:sz w:val="16"/>
                <w:szCs w:val="16"/>
              </w:rPr>
            </w:pPr>
            <w:r>
              <w:rPr>
                <w:rFonts w:ascii="Open Sans" w:hAnsi="Open Sans" w:cs="Open Sans"/>
                <w:bCs/>
                <w:i/>
                <w:iCs/>
                <w:sz w:val="16"/>
                <w:szCs w:val="16"/>
              </w:rPr>
              <w:t>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B32F5A" w:rsidRPr="008156ED" w:rsidRDefault="00B32F5A" w:rsidP="00B32F5A">
            <w:pPr>
              <w:pStyle w:val="NoSpacing"/>
              <w:jc w:val="both"/>
              <w:rPr>
                <w:rFonts w:ascii="Open Sans" w:hAnsi="Open Sans" w:cs="Open Sans"/>
                <w:i/>
                <w:iCs/>
                <w:color w:val="C00000"/>
                <w:sz w:val="16"/>
                <w:szCs w:val="16"/>
              </w:rPr>
            </w:pPr>
            <w:r>
              <w:rPr>
                <w:rFonts w:ascii="Open Sans" w:hAnsi="Open Sans" w:cs="Open Sans"/>
                <w:bCs/>
                <w:i/>
                <w:iCs/>
                <w:sz w:val="16"/>
                <w:szCs w:val="16"/>
              </w:rPr>
              <w:t>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B32F5A" w:rsidRPr="008156ED" w:rsidRDefault="00B32F5A" w:rsidP="00B32F5A">
            <w:pPr>
              <w:pStyle w:val="NoSpacing"/>
              <w:jc w:val="both"/>
              <w:rPr>
                <w:rFonts w:ascii="Open Sans" w:hAnsi="Open Sans" w:cs="Open Sans"/>
                <w:i/>
                <w:iCs/>
                <w:color w:val="C00000"/>
                <w:sz w:val="16"/>
                <w:szCs w:val="16"/>
              </w:rPr>
            </w:pPr>
            <w:r>
              <w:rPr>
                <w:rFonts w:ascii="Open Sans" w:hAnsi="Open Sans" w:cs="Open Sans"/>
                <w:bCs/>
                <w:i/>
                <w:iCs/>
                <w:sz w:val="16"/>
                <w:szCs w:val="16"/>
              </w:rPr>
              <w:t>0</w:t>
            </w:r>
          </w:p>
        </w:tc>
      </w:tr>
      <w:tr w:rsidR="008156ED" w:rsidRPr="00E25809"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62"/>
          <w:jc w:val="center"/>
        </w:trPr>
        <w:tc>
          <w:tcPr>
            <w:tcW w:w="3700" w:type="dxa"/>
            <w:gridSpan w:val="4"/>
            <w:vMerge/>
            <w:tcBorders>
              <w:left w:val="dashSmallGap" w:sz="4" w:space="0" w:color="auto"/>
              <w:bottom w:val="dashSmallGap" w:sz="4" w:space="0" w:color="auto"/>
              <w:right w:val="dashSmallGap" w:sz="4" w:space="0" w:color="auto"/>
            </w:tcBorders>
            <w:shd w:val="clear" w:color="auto" w:fill="FFFFFF" w:themeFill="background1"/>
            <w:vAlign w:val="center"/>
          </w:tcPr>
          <w:p w:rsidR="00E25809" w:rsidRPr="008156ED" w:rsidRDefault="00E25809" w:rsidP="00B0767C">
            <w:pPr>
              <w:pStyle w:val="NoSpacing"/>
              <w:jc w:val="both"/>
              <w:rPr>
                <w:rFonts w:ascii="Open Sans" w:hAnsi="Open Sans" w:cs="Open Sans"/>
                <w:i/>
                <w:iCs/>
                <w:sz w:val="16"/>
                <w:szCs w:val="16"/>
              </w:rPr>
            </w:pPr>
          </w:p>
        </w:tc>
        <w:tc>
          <w:tcPr>
            <w:tcW w:w="1618" w:type="dxa"/>
            <w:gridSpan w:val="6"/>
            <w:vMerge/>
            <w:tcBorders>
              <w:left w:val="dashSmallGap" w:sz="4" w:space="0" w:color="auto"/>
              <w:bottom w:val="dashSmallGap" w:sz="4" w:space="0" w:color="auto"/>
              <w:right w:val="dashSmallGap" w:sz="4" w:space="0" w:color="auto"/>
            </w:tcBorders>
            <w:shd w:val="clear" w:color="auto" w:fill="FFFFFF" w:themeFill="background1"/>
            <w:vAlign w:val="center"/>
          </w:tcPr>
          <w:p w:rsidR="00E25809" w:rsidRPr="008156ED" w:rsidRDefault="00E25809" w:rsidP="00B0767C">
            <w:pPr>
              <w:pStyle w:val="NoSpacing"/>
              <w:jc w:val="both"/>
              <w:rPr>
                <w:rFonts w:ascii="Open Sans" w:hAnsi="Open Sans" w:cs="Open Sans"/>
                <w:i/>
                <w:iCs/>
                <w:color w:val="C00000"/>
                <w:sz w:val="16"/>
                <w:szCs w:val="16"/>
              </w:rPr>
            </w:pPr>
          </w:p>
        </w:tc>
        <w:tc>
          <w:tcPr>
            <w:tcW w:w="1776" w:type="dxa"/>
            <w:gridSpan w:val="4"/>
            <w:vMerge/>
            <w:tcBorders>
              <w:left w:val="dashSmallGap" w:sz="4" w:space="0" w:color="auto"/>
              <w:bottom w:val="dashSmallGap" w:sz="4" w:space="0" w:color="auto"/>
              <w:right w:val="dashSmallGap" w:sz="4" w:space="0" w:color="auto"/>
            </w:tcBorders>
            <w:shd w:val="clear" w:color="auto" w:fill="FFFFFF" w:themeFill="background1"/>
            <w:vAlign w:val="center"/>
          </w:tcPr>
          <w:p w:rsidR="00E25809" w:rsidRPr="008156ED" w:rsidRDefault="00E25809" w:rsidP="00B0767C">
            <w:pPr>
              <w:pStyle w:val="NoSpacing"/>
              <w:jc w:val="both"/>
              <w:rPr>
                <w:rFonts w:ascii="Open Sans" w:hAnsi="Open Sans" w:cs="Open Sans"/>
                <w:i/>
                <w:iCs/>
                <w:color w:val="C00000"/>
                <w:sz w:val="16"/>
                <w:szCs w:val="16"/>
              </w:rPr>
            </w:pPr>
          </w:p>
        </w:tc>
        <w:tc>
          <w:tcPr>
            <w:tcW w:w="992" w:type="dxa"/>
            <w:gridSpan w:val="2"/>
            <w:vMerge/>
            <w:tcBorders>
              <w:left w:val="dashSmallGap" w:sz="4" w:space="0" w:color="auto"/>
              <w:bottom w:val="dashSmallGap" w:sz="4" w:space="0" w:color="auto"/>
              <w:right w:val="dashSmallGap" w:sz="4" w:space="0" w:color="auto"/>
            </w:tcBorders>
            <w:shd w:val="clear" w:color="auto" w:fill="FFFFFF" w:themeFill="background1"/>
          </w:tcPr>
          <w:p w:rsidR="00E25809" w:rsidRPr="008156ED" w:rsidRDefault="00E25809" w:rsidP="00B0767C">
            <w:pPr>
              <w:pStyle w:val="NoSpacing"/>
              <w:jc w:val="both"/>
              <w:rPr>
                <w:rFonts w:ascii="Open Sans" w:hAnsi="Open Sans" w:cs="Open Sans"/>
                <w:i/>
                <w:iCs/>
                <w:color w:val="C00000"/>
                <w:sz w:val="16"/>
                <w:szCs w:val="16"/>
              </w:rPr>
            </w:pP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E25809" w:rsidRPr="008156ED" w:rsidRDefault="00E25809" w:rsidP="00B0767C">
            <w:pPr>
              <w:pStyle w:val="NoSpacing"/>
              <w:jc w:val="both"/>
              <w:rPr>
                <w:rFonts w:ascii="Open Sans" w:hAnsi="Open Sans" w:cs="Open Sans"/>
                <w:i/>
                <w:iCs/>
                <w:color w:val="C00000"/>
                <w:sz w:val="16"/>
                <w:szCs w:val="16"/>
              </w:rPr>
            </w:pPr>
            <w:r w:rsidRPr="008156ED">
              <w:rPr>
                <w:rFonts w:ascii="Open Sans" w:hAnsi="Open Sans" w:cs="Open Sans"/>
                <w:i/>
                <w:iCs/>
                <w:sz w:val="16"/>
                <w:szCs w:val="16"/>
              </w:rPr>
              <w:t xml:space="preserve">Eksterni </w:t>
            </w:r>
          </w:p>
        </w:tc>
        <w:tc>
          <w:tcPr>
            <w:tcW w:w="1257"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E25809" w:rsidRPr="008156ED" w:rsidRDefault="00E25809" w:rsidP="00B0767C">
            <w:pPr>
              <w:pStyle w:val="NoSpacing"/>
              <w:jc w:val="both"/>
              <w:rPr>
                <w:rFonts w:ascii="Open Sans" w:hAnsi="Open Sans" w:cs="Open Sans"/>
                <w:i/>
                <w:iCs/>
                <w:color w:val="C00000"/>
                <w:sz w:val="16"/>
                <w:szCs w:val="16"/>
              </w:rPr>
            </w:pPr>
          </w:p>
        </w:tc>
        <w:tc>
          <w:tcPr>
            <w:tcW w:w="733"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E25809" w:rsidRPr="00B32F5A" w:rsidRDefault="00B32F5A" w:rsidP="00B0767C">
            <w:pPr>
              <w:pStyle w:val="NoSpacing"/>
              <w:jc w:val="both"/>
              <w:rPr>
                <w:rFonts w:ascii="Open Sans" w:hAnsi="Open Sans" w:cs="Open Sans"/>
                <w:i/>
                <w:iCs/>
                <w:sz w:val="16"/>
                <w:szCs w:val="16"/>
              </w:rPr>
            </w:pPr>
            <w:r w:rsidRPr="00B32F5A">
              <w:rPr>
                <w:rFonts w:ascii="Open Sans" w:hAnsi="Open Sans" w:cs="Open Sans"/>
                <w:i/>
                <w:iCs/>
                <w:sz w:val="16"/>
                <w:szCs w:val="16"/>
              </w:rPr>
              <w:t>0</w:t>
            </w: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E25809" w:rsidRPr="00B32F5A" w:rsidRDefault="00B32F5A" w:rsidP="00B0767C">
            <w:pPr>
              <w:pStyle w:val="NoSpacing"/>
              <w:jc w:val="both"/>
              <w:rPr>
                <w:rFonts w:ascii="Open Sans" w:hAnsi="Open Sans" w:cs="Open Sans"/>
                <w:i/>
                <w:iCs/>
                <w:sz w:val="16"/>
                <w:szCs w:val="16"/>
              </w:rPr>
            </w:pPr>
            <w:r w:rsidRPr="00B32F5A">
              <w:rPr>
                <w:rFonts w:ascii="Open Sans" w:hAnsi="Open Sans" w:cs="Open Sans"/>
                <w:i/>
                <w:iCs/>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E25809" w:rsidRPr="00B32F5A" w:rsidRDefault="00B32F5A" w:rsidP="00B0767C">
            <w:pPr>
              <w:pStyle w:val="NoSpacing"/>
              <w:jc w:val="both"/>
              <w:rPr>
                <w:rFonts w:ascii="Open Sans" w:hAnsi="Open Sans" w:cs="Open Sans"/>
                <w:i/>
                <w:iCs/>
                <w:sz w:val="16"/>
                <w:szCs w:val="16"/>
              </w:rPr>
            </w:pPr>
            <w:r w:rsidRPr="00B32F5A">
              <w:rPr>
                <w:rFonts w:ascii="Open Sans" w:hAnsi="Open Sans" w:cs="Open Sans"/>
                <w:i/>
                <w:iCs/>
                <w:sz w:val="16"/>
                <w:szCs w:val="16"/>
              </w:rPr>
              <w:t>250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E25809" w:rsidRPr="00B32F5A" w:rsidRDefault="00B32F5A" w:rsidP="00B0767C">
            <w:pPr>
              <w:pStyle w:val="NoSpacing"/>
              <w:jc w:val="both"/>
              <w:rPr>
                <w:rFonts w:ascii="Open Sans" w:hAnsi="Open Sans" w:cs="Open Sans"/>
                <w:i/>
                <w:iCs/>
                <w:sz w:val="16"/>
                <w:szCs w:val="16"/>
              </w:rPr>
            </w:pPr>
            <w:r w:rsidRPr="00B32F5A">
              <w:rPr>
                <w:rFonts w:ascii="Open Sans" w:hAnsi="Open Sans" w:cs="Open Sans"/>
                <w:i/>
                <w:iCs/>
                <w:sz w:val="16"/>
                <w:szCs w:val="16"/>
              </w:rPr>
              <w:t>250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E25809" w:rsidRPr="00B32F5A" w:rsidRDefault="00B32F5A" w:rsidP="00B0767C">
            <w:pPr>
              <w:pStyle w:val="NoSpacing"/>
              <w:jc w:val="both"/>
              <w:rPr>
                <w:rFonts w:ascii="Open Sans" w:hAnsi="Open Sans" w:cs="Open Sans"/>
                <w:i/>
                <w:iCs/>
                <w:sz w:val="16"/>
                <w:szCs w:val="16"/>
              </w:rPr>
            </w:pPr>
            <w:r w:rsidRPr="00B32F5A">
              <w:rPr>
                <w:rFonts w:ascii="Open Sans" w:hAnsi="Open Sans" w:cs="Open Sans"/>
                <w:i/>
                <w:iCs/>
                <w:sz w:val="16"/>
                <w:szCs w:val="16"/>
              </w:rPr>
              <w:t>250</w:t>
            </w:r>
          </w:p>
        </w:tc>
      </w:tr>
      <w:tr w:rsidR="00A70A9C" w:rsidRPr="00E25809"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01"/>
          <w:jc w:val="center"/>
        </w:trPr>
        <w:tc>
          <w:tcPr>
            <w:tcW w:w="3700" w:type="dxa"/>
            <w:gridSpan w:val="4"/>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2112E" w:rsidRPr="00B0767C" w:rsidRDefault="0032112E" w:rsidP="00B0767C">
            <w:pPr>
              <w:pStyle w:val="NoSpacing"/>
              <w:jc w:val="both"/>
              <w:rPr>
                <w:rFonts w:ascii="Open Sans" w:hAnsi="Open Sans" w:cs="Open Sans"/>
                <w:i/>
                <w:iCs/>
                <w:sz w:val="16"/>
                <w:szCs w:val="16"/>
              </w:rPr>
            </w:pPr>
            <w:bookmarkStart w:id="46" w:name="_Hlk203517994"/>
            <w:r w:rsidRPr="00B0767C">
              <w:rPr>
                <w:rFonts w:ascii="Open Sans" w:hAnsi="Open Sans" w:cs="Open Sans"/>
                <w:i/>
                <w:iCs/>
                <w:sz w:val="16"/>
                <w:szCs w:val="16"/>
              </w:rPr>
              <w:t>1.3.5.</w:t>
            </w:r>
            <w:r w:rsidRPr="00B0767C">
              <w:rPr>
                <w:rFonts w:ascii="Open Sans" w:eastAsia="Times New Roman" w:hAnsi="Open Sans" w:cs="Open Sans"/>
                <w:b/>
                <w:bCs/>
                <w:i/>
                <w:iCs/>
                <w:sz w:val="16"/>
                <w:szCs w:val="16"/>
              </w:rPr>
              <w:t xml:space="preserve"> </w:t>
            </w:r>
            <w:r w:rsidRPr="00B0767C">
              <w:rPr>
                <w:rFonts w:ascii="Open Sans" w:hAnsi="Open Sans" w:cs="Open Sans"/>
                <w:i/>
                <w:iCs/>
                <w:sz w:val="16"/>
                <w:szCs w:val="16"/>
              </w:rPr>
              <w:t>Otvaranje seta podataka o pristupačnim javnim objektima i uslugama, u skladu sa standardima DCAT-AP</w:t>
            </w:r>
            <w:r w:rsidR="00B0767C">
              <w:rPr>
                <w:rStyle w:val="FootnoteReference"/>
                <w:rFonts w:ascii="Open Sans" w:hAnsi="Open Sans" w:cs="Open Sans"/>
                <w:i/>
                <w:iCs/>
                <w:sz w:val="16"/>
                <w:szCs w:val="16"/>
              </w:rPr>
              <w:footnoteReference w:id="11"/>
            </w:r>
            <w:r w:rsidRPr="00B0767C">
              <w:rPr>
                <w:rFonts w:ascii="Open Sans" w:hAnsi="Open Sans" w:cs="Open Sans"/>
                <w:i/>
                <w:iCs/>
                <w:sz w:val="16"/>
                <w:szCs w:val="16"/>
              </w:rPr>
              <w:t xml:space="preserve"> i Pravilnikom o otvorenim podacima.</w:t>
            </w:r>
            <w:bookmarkEnd w:id="46"/>
          </w:p>
        </w:tc>
        <w:tc>
          <w:tcPr>
            <w:tcW w:w="1618" w:type="dxa"/>
            <w:gridSpan w:val="6"/>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2112E" w:rsidRPr="00B0767C" w:rsidRDefault="0032112E" w:rsidP="00B0767C">
            <w:pPr>
              <w:pStyle w:val="NoSpacing"/>
              <w:jc w:val="both"/>
              <w:rPr>
                <w:rFonts w:ascii="Open Sans" w:hAnsi="Open Sans" w:cs="Open Sans"/>
                <w:i/>
                <w:iCs/>
                <w:sz w:val="16"/>
                <w:szCs w:val="16"/>
              </w:rPr>
            </w:pPr>
            <w:r w:rsidRPr="00B0767C">
              <w:rPr>
                <w:rFonts w:ascii="Open Sans" w:hAnsi="Open Sans" w:cs="Open Sans"/>
                <w:i/>
                <w:iCs/>
                <w:sz w:val="16"/>
                <w:szCs w:val="16"/>
              </w:rPr>
              <w:t xml:space="preserve">Odeljenje GU za IKT </w:t>
            </w:r>
          </w:p>
        </w:tc>
        <w:tc>
          <w:tcPr>
            <w:tcW w:w="1776" w:type="dxa"/>
            <w:gridSpan w:val="4"/>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2112E" w:rsidRPr="00B0767C" w:rsidRDefault="0032112E" w:rsidP="00B0767C">
            <w:pPr>
              <w:pStyle w:val="NoSpacing"/>
              <w:jc w:val="both"/>
              <w:rPr>
                <w:rFonts w:ascii="Open Sans" w:hAnsi="Open Sans" w:cs="Open Sans"/>
                <w:i/>
                <w:iCs/>
                <w:sz w:val="16"/>
                <w:szCs w:val="16"/>
              </w:rPr>
            </w:pPr>
            <w:r w:rsidRPr="00B0767C">
              <w:rPr>
                <w:rFonts w:ascii="Open Sans" w:hAnsi="Open Sans" w:cs="Open Sans"/>
                <w:i/>
                <w:iCs/>
                <w:sz w:val="16"/>
                <w:szCs w:val="16"/>
                <w:lang w:val="it-IT"/>
              </w:rPr>
              <w:t>CSR,JU,JP, JU kulture i sporta,TONP, OCD</w:t>
            </w:r>
          </w:p>
        </w:tc>
        <w:tc>
          <w:tcPr>
            <w:tcW w:w="992" w:type="dxa"/>
            <w:gridSpan w:val="2"/>
            <w:vMerge w:val="restart"/>
            <w:tcBorders>
              <w:top w:val="dashSmallGap" w:sz="4" w:space="0" w:color="auto"/>
              <w:left w:val="dashSmallGap" w:sz="4" w:space="0" w:color="auto"/>
              <w:right w:val="dashSmallGap" w:sz="4" w:space="0" w:color="auto"/>
            </w:tcBorders>
            <w:shd w:val="clear" w:color="auto" w:fill="FFFFFF" w:themeFill="background1"/>
          </w:tcPr>
          <w:p w:rsidR="0032112E" w:rsidRPr="008156ED" w:rsidRDefault="0032112E" w:rsidP="00B0767C">
            <w:pPr>
              <w:pStyle w:val="NoSpacing"/>
              <w:jc w:val="both"/>
              <w:rPr>
                <w:rFonts w:ascii="Open Sans" w:hAnsi="Open Sans" w:cs="Open Sans"/>
                <w:i/>
                <w:iCs/>
                <w:color w:val="C00000"/>
                <w:sz w:val="16"/>
                <w:szCs w:val="16"/>
              </w:rPr>
            </w:pPr>
            <w:r w:rsidRPr="008156ED">
              <w:rPr>
                <w:rFonts w:ascii="Open Sans" w:hAnsi="Open Sans" w:cs="Open Sans"/>
                <w:i/>
                <w:iCs/>
                <w:sz w:val="16"/>
                <w:szCs w:val="16"/>
              </w:rPr>
              <w:t>202</w:t>
            </w:r>
            <w:r w:rsidR="00AC021E">
              <w:rPr>
                <w:rFonts w:ascii="Open Sans" w:hAnsi="Open Sans" w:cs="Open Sans"/>
                <w:i/>
                <w:iCs/>
                <w:sz w:val="16"/>
                <w:szCs w:val="16"/>
              </w:rPr>
              <w:t>7</w:t>
            </w:r>
            <w:r w:rsidRPr="008156ED">
              <w:rPr>
                <w:rFonts w:ascii="Open Sans" w:hAnsi="Open Sans" w:cs="Open Sans"/>
                <w:i/>
                <w:iCs/>
                <w:sz w:val="16"/>
                <w:szCs w:val="16"/>
              </w:rPr>
              <w:t>-2030</w:t>
            </w: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8156ED" w:rsidRDefault="0032112E" w:rsidP="00B0767C">
            <w:pPr>
              <w:pStyle w:val="NoSpacing"/>
              <w:jc w:val="both"/>
              <w:rPr>
                <w:rFonts w:ascii="Open Sans" w:hAnsi="Open Sans" w:cs="Open Sans"/>
                <w:i/>
                <w:iCs/>
                <w:sz w:val="16"/>
                <w:szCs w:val="16"/>
              </w:rPr>
            </w:pPr>
            <w:r w:rsidRPr="008156ED">
              <w:rPr>
                <w:rFonts w:ascii="Open Sans" w:hAnsi="Open Sans" w:cs="Open Sans"/>
                <w:i/>
                <w:iCs/>
                <w:sz w:val="16"/>
                <w:szCs w:val="16"/>
              </w:rPr>
              <w:t xml:space="preserve">Budžet grada </w:t>
            </w:r>
          </w:p>
        </w:tc>
        <w:tc>
          <w:tcPr>
            <w:tcW w:w="1257" w:type="dxa"/>
            <w:gridSpan w:val="3"/>
            <w:vMerge w:val="restart"/>
            <w:tcBorders>
              <w:top w:val="dashSmallGap" w:sz="4" w:space="0" w:color="auto"/>
              <w:left w:val="dashSmallGap" w:sz="4" w:space="0" w:color="auto"/>
              <w:right w:val="dashSmallGap" w:sz="4" w:space="0" w:color="auto"/>
            </w:tcBorders>
            <w:shd w:val="clear" w:color="auto" w:fill="FFFFFF" w:themeFill="background1"/>
          </w:tcPr>
          <w:p w:rsidR="00B0767C" w:rsidRPr="00B0767C" w:rsidRDefault="00B0767C" w:rsidP="00B0767C">
            <w:pPr>
              <w:pStyle w:val="NoSpacing"/>
              <w:rPr>
                <w:rFonts w:ascii="Open Sans" w:hAnsi="Open Sans" w:cs="Open Sans"/>
                <w:i/>
                <w:iCs/>
                <w:sz w:val="15"/>
                <w:szCs w:val="15"/>
              </w:rPr>
            </w:pPr>
            <w:r w:rsidRPr="00B0767C">
              <w:rPr>
                <w:rFonts w:ascii="Open Sans" w:hAnsi="Open Sans" w:cs="Open Sans"/>
                <w:i/>
                <w:iCs/>
                <w:sz w:val="15"/>
                <w:szCs w:val="15"/>
              </w:rPr>
              <w:t>Program/</w:t>
            </w:r>
          </w:p>
          <w:p w:rsidR="0032112E" w:rsidRPr="008156ED" w:rsidRDefault="00B0767C" w:rsidP="00B0767C">
            <w:pPr>
              <w:pStyle w:val="NoSpacing"/>
              <w:jc w:val="both"/>
              <w:rPr>
                <w:rFonts w:ascii="Open Sans" w:hAnsi="Open Sans" w:cs="Open Sans"/>
                <w:i/>
                <w:iCs/>
                <w:color w:val="C00000"/>
                <w:sz w:val="16"/>
                <w:szCs w:val="16"/>
              </w:rPr>
            </w:pPr>
            <w:r w:rsidRPr="00B0767C">
              <w:rPr>
                <w:rFonts w:ascii="Open Sans" w:hAnsi="Open Sans" w:cs="Open Sans"/>
                <w:i/>
                <w:iCs/>
                <w:sz w:val="15"/>
                <w:szCs w:val="15"/>
              </w:rPr>
              <w:t>PA/Projeka</w:t>
            </w:r>
            <w:r>
              <w:rPr>
                <w:rFonts w:ascii="Open Sans" w:hAnsi="Open Sans" w:cs="Open Sans"/>
                <w:i/>
                <w:iCs/>
                <w:sz w:val="15"/>
                <w:szCs w:val="15"/>
              </w:rPr>
              <w:t>t</w:t>
            </w:r>
          </w:p>
        </w:tc>
        <w:tc>
          <w:tcPr>
            <w:tcW w:w="733"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2112E" w:rsidRPr="008156ED" w:rsidRDefault="0032112E" w:rsidP="00B0767C">
            <w:pPr>
              <w:pStyle w:val="NoSpacing"/>
              <w:jc w:val="both"/>
              <w:rPr>
                <w:rFonts w:ascii="Open Sans" w:hAnsi="Open Sans" w:cs="Open Sans"/>
                <w:i/>
                <w:iCs/>
                <w:color w:val="C00000"/>
                <w:sz w:val="16"/>
                <w:szCs w:val="16"/>
              </w:rPr>
            </w:pP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2112E" w:rsidRPr="00AC021E" w:rsidRDefault="00AC021E" w:rsidP="00B0767C">
            <w:pPr>
              <w:pStyle w:val="NoSpacing"/>
              <w:jc w:val="both"/>
              <w:rPr>
                <w:rFonts w:ascii="Open Sans" w:hAnsi="Open Sans" w:cs="Open Sans"/>
                <w:i/>
                <w:iCs/>
                <w:color w:val="000000" w:themeColor="text1"/>
                <w:sz w:val="16"/>
                <w:szCs w:val="16"/>
              </w:rPr>
            </w:pPr>
            <w:r w:rsidRPr="00AC021E">
              <w:rPr>
                <w:rFonts w:ascii="Open Sans" w:hAnsi="Open Sans" w:cs="Open Sans"/>
                <w:i/>
                <w:iCs/>
                <w:color w:val="000000" w:themeColor="text1"/>
                <w:sz w:val="16"/>
                <w:szCs w:val="16"/>
              </w:rPr>
              <w:t xml:space="preserve">Redovni poslovi </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2112E" w:rsidRPr="00AC021E" w:rsidRDefault="00AC021E" w:rsidP="00B0767C">
            <w:pPr>
              <w:pStyle w:val="NoSpacing"/>
              <w:jc w:val="both"/>
              <w:rPr>
                <w:rFonts w:ascii="Open Sans" w:hAnsi="Open Sans" w:cs="Open Sans"/>
                <w:i/>
                <w:iCs/>
                <w:color w:val="000000" w:themeColor="text1"/>
                <w:sz w:val="16"/>
                <w:szCs w:val="16"/>
              </w:rPr>
            </w:pPr>
            <w:r w:rsidRPr="00AC021E">
              <w:rPr>
                <w:rFonts w:ascii="Open Sans" w:hAnsi="Open Sans" w:cs="Open Sans"/>
                <w:i/>
                <w:iCs/>
                <w:color w:val="000000" w:themeColor="text1"/>
                <w:sz w:val="16"/>
                <w:szCs w:val="16"/>
              </w:rPr>
              <w:t xml:space="preserve">Redovni poslovi </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2112E" w:rsidRPr="00AC021E" w:rsidRDefault="00AC021E" w:rsidP="00B0767C">
            <w:pPr>
              <w:pStyle w:val="NoSpacing"/>
              <w:jc w:val="both"/>
              <w:rPr>
                <w:rFonts w:ascii="Open Sans" w:hAnsi="Open Sans" w:cs="Open Sans"/>
                <w:i/>
                <w:iCs/>
                <w:color w:val="000000" w:themeColor="text1"/>
                <w:sz w:val="16"/>
                <w:szCs w:val="16"/>
              </w:rPr>
            </w:pPr>
            <w:r w:rsidRPr="00AC021E">
              <w:rPr>
                <w:rFonts w:ascii="Open Sans" w:hAnsi="Open Sans" w:cs="Open Sans"/>
                <w:i/>
                <w:iCs/>
                <w:color w:val="000000" w:themeColor="text1"/>
                <w:sz w:val="16"/>
                <w:szCs w:val="16"/>
              </w:rPr>
              <w:t>Redovni poslovi</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2112E" w:rsidRPr="00AC021E" w:rsidRDefault="00AC021E" w:rsidP="00B0767C">
            <w:pPr>
              <w:pStyle w:val="NoSpacing"/>
              <w:jc w:val="both"/>
              <w:rPr>
                <w:rFonts w:ascii="Open Sans" w:hAnsi="Open Sans" w:cs="Open Sans"/>
                <w:i/>
                <w:iCs/>
                <w:color w:val="000000" w:themeColor="text1"/>
                <w:sz w:val="16"/>
                <w:szCs w:val="16"/>
              </w:rPr>
            </w:pPr>
            <w:r w:rsidRPr="00AC021E">
              <w:rPr>
                <w:rFonts w:ascii="Open Sans" w:hAnsi="Open Sans" w:cs="Open Sans"/>
                <w:i/>
                <w:iCs/>
                <w:color w:val="000000" w:themeColor="text1"/>
                <w:sz w:val="16"/>
                <w:szCs w:val="16"/>
              </w:rPr>
              <w:t xml:space="preserve">Redovni poslovi </w:t>
            </w:r>
          </w:p>
        </w:tc>
      </w:tr>
      <w:tr w:rsidR="00A70A9C" w:rsidRPr="00E25809"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68"/>
          <w:jc w:val="center"/>
        </w:trPr>
        <w:tc>
          <w:tcPr>
            <w:tcW w:w="3700" w:type="dxa"/>
            <w:gridSpan w:val="4"/>
            <w:vMerge/>
            <w:tcBorders>
              <w:left w:val="dashSmallGap" w:sz="4" w:space="0" w:color="auto"/>
              <w:right w:val="dashSmallGap" w:sz="4" w:space="0" w:color="auto"/>
            </w:tcBorders>
            <w:shd w:val="clear" w:color="auto" w:fill="FFFFFF" w:themeFill="background1"/>
            <w:vAlign w:val="center"/>
          </w:tcPr>
          <w:p w:rsidR="0032112E" w:rsidRPr="008156ED" w:rsidRDefault="0032112E" w:rsidP="00B0767C">
            <w:pPr>
              <w:pStyle w:val="NoSpacing"/>
              <w:jc w:val="both"/>
              <w:rPr>
                <w:rFonts w:ascii="Open Sans" w:hAnsi="Open Sans" w:cs="Open Sans"/>
                <w:i/>
                <w:iCs/>
                <w:sz w:val="16"/>
                <w:szCs w:val="16"/>
              </w:rPr>
            </w:pPr>
          </w:p>
        </w:tc>
        <w:tc>
          <w:tcPr>
            <w:tcW w:w="1618" w:type="dxa"/>
            <w:gridSpan w:val="6"/>
            <w:vMerge/>
            <w:tcBorders>
              <w:left w:val="dashSmallGap" w:sz="4" w:space="0" w:color="auto"/>
              <w:right w:val="dashSmallGap" w:sz="4" w:space="0" w:color="auto"/>
            </w:tcBorders>
            <w:shd w:val="clear" w:color="auto" w:fill="FFFFFF" w:themeFill="background1"/>
            <w:vAlign w:val="center"/>
          </w:tcPr>
          <w:p w:rsidR="0032112E" w:rsidRPr="008156ED" w:rsidRDefault="0032112E" w:rsidP="00B0767C">
            <w:pPr>
              <w:pStyle w:val="NoSpacing"/>
              <w:jc w:val="both"/>
              <w:rPr>
                <w:rFonts w:ascii="Open Sans" w:hAnsi="Open Sans" w:cs="Open Sans"/>
                <w:i/>
                <w:iCs/>
                <w:color w:val="C00000"/>
                <w:sz w:val="16"/>
                <w:szCs w:val="16"/>
              </w:rPr>
            </w:pPr>
          </w:p>
        </w:tc>
        <w:tc>
          <w:tcPr>
            <w:tcW w:w="1776" w:type="dxa"/>
            <w:gridSpan w:val="4"/>
            <w:vMerge/>
            <w:tcBorders>
              <w:left w:val="dashSmallGap" w:sz="4" w:space="0" w:color="auto"/>
              <w:right w:val="dashSmallGap" w:sz="4" w:space="0" w:color="auto"/>
            </w:tcBorders>
            <w:shd w:val="clear" w:color="auto" w:fill="FFFFFF" w:themeFill="background1"/>
            <w:vAlign w:val="center"/>
          </w:tcPr>
          <w:p w:rsidR="0032112E" w:rsidRPr="008156ED" w:rsidRDefault="0032112E" w:rsidP="00B0767C">
            <w:pPr>
              <w:pStyle w:val="NoSpacing"/>
              <w:jc w:val="both"/>
              <w:rPr>
                <w:rFonts w:ascii="Open Sans" w:hAnsi="Open Sans" w:cs="Open Sans"/>
                <w:i/>
                <w:iCs/>
                <w:color w:val="C00000"/>
                <w:sz w:val="16"/>
                <w:szCs w:val="16"/>
              </w:rPr>
            </w:pPr>
          </w:p>
        </w:tc>
        <w:tc>
          <w:tcPr>
            <w:tcW w:w="992" w:type="dxa"/>
            <w:gridSpan w:val="2"/>
            <w:vMerge/>
            <w:tcBorders>
              <w:left w:val="dashSmallGap" w:sz="4" w:space="0" w:color="auto"/>
              <w:right w:val="dashSmallGap" w:sz="4" w:space="0" w:color="auto"/>
            </w:tcBorders>
            <w:shd w:val="clear" w:color="auto" w:fill="FFFFFF" w:themeFill="background1"/>
            <w:vAlign w:val="center"/>
          </w:tcPr>
          <w:p w:rsidR="0032112E" w:rsidRPr="008156ED" w:rsidRDefault="0032112E" w:rsidP="00B0767C">
            <w:pPr>
              <w:pStyle w:val="NoSpacing"/>
              <w:jc w:val="both"/>
              <w:rPr>
                <w:rFonts w:ascii="Open Sans" w:hAnsi="Open Sans" w:cs="Open Sans"/>
                <w:i/>
                <w:iCs/>
                <w:color w:val="C00000"/>
                <w:sz w:val="16"/>
                <w:szCs w:val="16"/>
              </w:rPr>
            </w:pP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8156ED" w:rsidRDefault="0032112E" w:rsidP="00B0767C">
            <w:pPr>
              <w:pStyle w:val="NoSpacing"/>
              <w:jc w:val="both"/>
              <w:rPr>
                <w:rFonts w:ascii="Open Sans" w:hAnsi="Open Sans" w:cs="Open Sans"/>
                <w:i/>
                <w:iCs/>
                <w:sz w:val="16"/>
                <w:szCs w:val="16"/>
              </w:rPr>
            </w:pPr>
            <w:r w:rsidRPr="008156ED">
              <w:rPr>
                <w:rFonts w:ascii="Open Sans" w:hAnsi="Open Sans" w:cs="Open Sans"/>
                <w:i/>
                <w:iCs/>
                <w:sz w:val="16"/>
                <w:szCs w:val="16"/>
              </w:rPr>
              <w:t xml:space="preserve">Budžet RS </w:t>
            </w:r>
          </w:p>
        </w:tc>
        <w:tc>
          <w:tcPr>
            <w:tcW w:w="1257" w:type="dxa"/>
            <w:gridSpan w:val="3"/>
            <w:vMerge/>
            <w:tcBorders>
              <w:left w:val="dashSmallGap" w:sz="4" w:space="0" w:color="auto"/>
              <w:right w:val="dashSmallGap" w:sz="4" w:space="0" w:color="auto"/>
            </w:tcBorders>
            <w:shd w:val="clear" w:color="auto" w:fill="FFFFFF" w:themeFill="background1"/>
          </w:tcPr>
          <w:p w:rsidR="0032112E" w:rsidRPr="008156ED" w:rsidRDefault="0032112E" w:rsidP="00B0767C">
            <w:pPr>
              <w:pStyle w:val="NoSpacing"/>
              <w:jc w:val="both"/>
              <w:rPr>
                <w:rFonts w:ascii="Open Sans" w:hAnsi="Open Sans" w:cs="Open Sans"/>
                <w:i/>
                <w:iCs/>
                <w:color w:val="C00000"/>
                <w:sz w:val="16"/>
                <w:szCs w:val="16"/>
              </w:rPr>
            </w:pPr>
          </w:p>
        </w:tc>
        <w:tc>
          <w:tcPr>
            <w:tcW w:w="733"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8156ED" w:rsidRDefault="0032112E" w:rsidP="00B0767C">
            <w:pPr>
              <w:pStyle w:val="NoSpacing"/>
              <w:jc w:val="both"/>
              <w:rPr>
                <w:rFonts w:ascii="Open Sans" w:hAnsi="Open Sans" w:cs="Open Sans"/>
                <w:i/>
                <w:iCs/>
                <w:color w:val="C00000"/>
                <w:sz w:val="16"/>
                <w:szCs w:val="16"/>
              </w:rPr>
            </w:pP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8156ED" w:rsidRDefault="0032112E" w:rsidP="00B0767C">
            <w:pPr>
              <w:pStyle w:val="NoSpacing"/>
              <w:jc w:val="both"/>
              <w:rPr>
                <w:rFonts w:ascii="Open Sans" w:hAnsi="Open Sans" w:cs="Open Sans"/>
                <w:i/>
                <w:iCs/>
                <w:color w:val="C00000"/>
                <w:sz w:val="16"/>
                <w:szCs w:val="16"/>
              </w:rPr>
            </w:pP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8156ED" w:rsidRDefault="0032112E" w:rsidP="00B0767C">
            <w:pPr>
              <w:pStyle w:val="NoSpacing"/>
              <w:jc w:val="both"/>
              <w:rPr>
                <w:rFonts w:ascii="Open Sans" w:hAnsi="Open Sans" w:cs="Open Sans"/>
                <w:i/>
                <w:iCs/>
                <w:color w:val="C00000"/>
                <w:sz w:val="16"/>
                <w:szCs w:val="16"/>
              </w:rPr>
            </w:pP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2112E" w:rsidRPr="008156ED" w:rsidRDefault="0032112E" w:rsidP="00B0767C">
            <w:pPr>
              <w:pStyle w:val="NoSpacing"/>
              <w:jc w:val="both"/>
              <w:rPr>
                <w:rFonts w:ascii="Open Sans" w:hAnsi="Open Sans" w:cs="Open Sans"/>
                <w:i/>
                <w:iCs/>
                <w:color w:val="C00000"/>
                <w:sz w:val="16"/>
                <w:szCs w:val="16"/>
              </w:rPr>
            </w:pP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2112E" w:rsidRPr="008156ED" w:rsidRDefault="0032112E" w:rsidP="00B0767C">
            <w:pPr>
              <w:pStyle w:val="NoSpacing"/>
              <w:jc w:val="both"/>
              <w:rPr>
                <w:rFonts w:ascii="Open Sans" w:hAnsi="Open Sans" w:cs="Open Sans"/>
                <w:i/>
                <w:iCs/>
                <w:color w:val="C00000"/>
                <w:sz w:val="16"/>
                <w:szCs w:val="16"/>
              </w:rPr>
            </w:pPr>
          </w:p>
        </w:tc>
      </w:tr>
      <w:tr w:rsidR="00A70A9C" w:rsidRPr="00E25809"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29"/>
          <w:jc w:val="center"/>
        </w:trPr>
        <w:tc>
          <w:tcPr>
            <w:tcW w:w="3700" w:type="dxa"/>
            <w:gridSpan w:val="4"/>
            <w:vMerge/>
            <w:tcBorders>
              <w:left w:val="dashSmallGap" w:sz="4" w:space="0" w:color="auto"/>
              <w:bottom w:val="dashSmallGap" w:sz="4" w:space="0" w:color="auto"/>
              <w:right w:val="dashSmallGap" w:sz="4" w:space="0" w:color="auto"/>
            </w:tcBorders>
            <w:shd w:val="clear" w:color="auto" w:fill="FFFFFF" w:themeFill="background1"/>
            <w:vAlign w:val="center"/>
          </w:tcPr>
          <w:p w:rsidR="0032112E" w:rsidRPr="008156ED" w:rsidRDefault="0032112E" w:rsidP="00B0767C">
            <w:pPr>
              <w:pStyle w:val="NoSpacing"/>
              <w:jc w:val="both"/>
              <w:rPr>
                <w:rFonts w:ascii="Open Sans" w:hAnsi="Open Sans" w:cs="Open Sans"/>
                <w:i/>
                <w:iCs/>
                <w:sz w:val="16"/>
                <w:szCs w:val="16"/>
              </w:rPr>
            </w:pPr>
          </w:p>
        </w:tc>
        <w:tc>
          <w:tcPr>
            <w:tcW w:w="1618" w:type="dxa"/>
            <w:gridSpan w:val="6"/>
            <w:vMerge/>
            <w:tcBorders>
              <w:left w:val="dashSmallGap" w:sz="4" w:space="0" w:color="auto"/>
              <w:bottom w:val="dashSmallGap" w:sz="4" w:space="0" w:color="auto"/>
              <w:right w:val="dashSmallGap" w:sz="4" w:space="0" w:color="auto"/>
            </w:tcBorders>
            <w:shd w:val="clear" w:color="auto" w:fill="FFFFFF" w:themeFill="background1"/>
            <w:vAlign w:val="center"/>
          </w:tcPr>
          <w:p w:rsidR="0032112E" w:rsidRPr="008156ED" w:rsidRDefault="0032112E" w:rsidP="00B0767C">
            <w:pPr>
              <w:pStyle w:val="NoSpacing"/>
              <w:jc w:val="both"/>
              <w:rPr>
                <w:rFonts w:ascii="Open Sans" w:hAnsi="Open Sans" w:cs="Open Sans"/>
                <w:i/>
                <w:iCs/>
                <w:color w:val="C00000"/>
                <w:sz w:val="16"/>
                <w:szCs w:val="16"/>
              </w:rPr>
            </w:pPr>
          </w:p>
        </w:tc>
        <w:tc>
          <w:tcPr>
            <w:tcW w:w="1776" w:type="dxa"/>
            <w:gridSpan w:val="4"/>
            <w:vMerge/>
            <w:tcBorders>
              <w:left w:val="dashSmallGap" w:sz="4" w:space="0" w:color="auto"/>
              <w:bottom w:val="dashSmallGap" w:sz="4" w:space="0" w:color="auto"/>
              <w:right w:val="dashSmallGap" w:sz="4" w:space="0" w:color="auto"/>
            </w:tcBorders>
            <w:shd w:val="clear" w:color="auto" w:fill="FFFFFF" w:themeFill="background1"/>
            <w:vAlign w:val="center"/>
          </w:tcPr>
          <w:p w:rsidR="0032112E" w:rsidRPr="008156ED" w:rsidRDefault="0032112E" w:rsidP="00B0767C">
            <w:pPr>
              <w:pStyle w:val="NoSpacing"/>
              <w:jc w:val="both"/>
              <w:rPr>
                <w:rFonts w:ascii="Open Sans" w:hAnsi="Open Sans" w:cs="Open Sans"/>
                <w:i/>
                <w:iCs/>
                <w:color w:val="C00000"/>
                <w:sz w:val="16"/>
                <w:szCs w:val="16"/>
              </w:rPr>
            </w:pPr>
          </w:p>
        </w:tc>
        <w:tc>
          <w:tcPr>
            <w:tcW w:w="992"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32112E" w:rsidRPr="008156ED" w:rsidRDefault="0032112E" w:rsidP="00B0767C">
            <w:pPr>
              <w:pStyle w:val="NoSpacing"/>
              <w:jc w:val="both"/>
              <w:rPr>
                <w:rFonts w:ascii="Open Sans" w:hAnsi="Open Sans" w:cs="Open Sans"/>
                <w:i/>
                <w:iCs/>
                <w:color w:val="C00000"/>
                <w:sz w:val="16"/>
                <w:szCs w:val="16"/>
              </w:rPr>
            </w:pPr>
          </w:p>
        </w:tc>
        <w:tc>
          <w:tcPr>
            <w:tcW w:w="987"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8156ED" w:rsidRDefault="0032112E" w:rsidP="00B0767C">
            <w:pPr>
              <w:pStyle w:val="NoSpacing"/>
              <w:jc w:val="both"/>
              <w:rPr>
                <w:rFonts w:ascii="Open Sans" w:hAnsi="Open Sans" w:cs="Open Sans"/>
                <w:i/>
                <w:iCs/>
                <w:sz w:val="16"/>
                <w:szCs w:val="16"/>
              </w:rPr>
            </w:pPr>
            <w:r w:rsidRPr="008156ED">
              <w:rPr>
                <w:rFonts w:ascii="Open Sans" w:hAnsi="Open Sans" w:cs="Open Sans"/>
                <w:i/>
                <w:iCs/>
                <w:sz w:val="16"/>
                <w:szCs w:val="16"/>
              </w:rPr>
              <w:t xml:space="preserve">Eksterni </w:t>
            </w:r>
          </w:p>
        </w:tc>
        <w:tc>
          <w:tcPr>
            <w:tcW w:w="1257" w:type="dxa"/>
            <w:gridSpan w:val="3"/>
            <w:vMerge/>
            <w:tcBorders>
              <w:left w:val="dashSmallGap" w:sz="4" w:space="0" w:color="auto"/>
              <w:bottom w:val="dashSmallGap" w:sz="4" w:space="0" w:color="auto"/>
              <w:right w:val="dashSmallGap" w:sz="4" w:space="0" w:color="auto"/>
            </w:tcBorders>
            <w:shd w:val="clear" w:color="auto" w:fill="FFFFFF" w:themeFill="background1"/>
          </w:tcPr>
          <w:p w:rsidR="0032112E" w:rsidRPr="008156ED" w:rsidRDefault="0032112E" w:rsidP="00B0767C">
            <w:pPr>
              <w:pStyle w:val="NoSpacing"/>
              <w:jc w:val="both"/>
              <w:rPr>
                <w:rFonts w:ascii="Open Sans" w:hAnsi="Open Sans" w:cs="Open Sans"/>
                <w:i/>
                <w:iCs/>
                <w:color w:val="C00000"/>
                <w:sz w:val="16"/>
                <w:szCs w:val="16"/>
              </w:rPr>
            </w:pPr>
          </w:p>
        </w:tc>
        <w:tc>
          <w:tcPr>
            <w:tcW w:w="733"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2112E" w:rsidRPr="008156ED" w:rsidRDefault="0032112E" w:rsidP="00B0767C">
            <w:pPr>
              <w:pStyle w:val="NoSpacing"/>
              <w:jc w:val="both"/>
              <w:rPr>
                <w:rFonts w:ascii="Open Sans" w:hAnsi="Open Sans" w:cs="Open Sans"/>
                <w:i/>
                <w:iCs/>
                <w:color w:val="C00000"/>
                <w:sz w:val="16"/>
                <w:szCs w:val="16"/>
              </w:rPr>
            </w:pP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2112E" w:rsidRPr="008156ED" w:rsidRDefault="0032112E" w:rsidP="00B0767C">
            <w:pPr>
              <w:pStyle w:val="NoSpacing"/>
              <w:jc w:val="both"/>
              <w:rPr>
                <w:rFonts w:ascii="Open Sans" w:hAnsi="Open Sans" w:cs="Open Sans"/>
                <w:i/>
                <w:iCs/>
                <w:color w:val="C00000"/>
                <w:sz w:val="16"/>
                <w:szCs w:val="16"/>
              </w:rPr>
            </w:pP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2112E" w:rsidRPr="008156ED" w:rsidRDefault="0032112E" w:rsidP="00B0767C">
            <w:pPr>
              <w:pStyle w:val="NoSpacing"/>
              <w:jc w:val="both"/>
              <w:rPr>
                <w:rFonts w:ascii="Open Sans" w:hAnsi="Open Sans" w:cs="Open Sans"/>
                <w:i/>
                <w:iCs/>
                <w:color w:val="C00000"/>
                <w:sz w:val="16"/>
                <w:szCs w:val="16"/>
              </w:rPr>
            </w:pP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2112E" w:rsidRPr="008156ED" w:rsidRDefault="0032112E" w:rsidP="00B0767C">
            <w:pPr>
              <w:pStyle w:val="NoSpacing"/>
              <w:jc w:val="both"/>
              <w:rPr>
                <w:rFonts w:ascii="Open Sans" w:hAnsi="Open Sans" w:cs="Open Sans"/>
                <w:i/>
                <w:iCs/>
                <w:color w:val="C00000"/>
                <w:sz w:val="16"/>
                <w:szCs w:val="16"/>
              </w:rPr>
            </w:pP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2112E" w:rsidRPr="008156ED" w:rsidRDefault="0032112E" w:rsidP="00B0767C">
            <w:pPr>
              <w:pStyle w:val="NoSpacing"/>
              <w:jc w:val="both"/>
              <w:rPr>
                <w:rFonts w:ascii="Open Sans" w:hAnsi="Open Sans" w:cs="Open Sans"/>
                <w:i/>
                <w:iCs/>
                <w:color w:val="C00000"/>
                <w:sz w:val="16"/>
                <w:szCs w:val="16"/>
              </w:rPr>
            </w:pPr>
          </w:p>
        </w:tc>
      </w:tr>
      <w:tr w:rsidR="0032112E" w:rsidRPr="008156ED" w:rsidTr="002F5637">
        <w:trPr>
          <w:trHeight w:val="443"/>
        </w:trPr>
        <w:tc>
          <w:tcPr>
            <w:tcW w:w="14748" w:type="dxa"/>
            <w:gridSpan w:val="31"/>
            <w:shd w:val="clear" w:color="auto" w:fill="632423" w:themeFill="accent2" w:themeFillShade="80"/>
          </w:tcPr>
          <w:p w:rsidR="0032112E" w:rsidRPr="00F42F7D" w:rsidRDefault="0032112E" w:rsidP="002F3425">
            <w:pPr>
              <w:pStyle w:val="NoSpacing"/>
              <w:rPr>
                <w:rFonts w:ascii="Open Sans" w:hAnsi="Open Sans" w:cs="Open Sans"/>
                <w:b/>
                <w:bCs/>
              </w:rPr>
            </w:pPr>
            <w:r w:rsidRPr="00F42F7D">
              <w:rPr>
                <w:rFonts w:ascii="Open Sans" w:hAnsi="Open Sans" w:cs="Open Sans"/>
                <w:b/>
                <w:bCs/>
              </w:rPr>
              <w:t xml:space="preserve">MERA 1.4.  Razvoj pristupačne turističke i kulturne ponude za osobe sa invaliditetom </w:t>
            </w:r>
          </w:p>
        </w:tc>
      </w:tr>
      <w:tr w:rsidR="00F42B71" w:rsidRPr="008156ED" w:rsidTr="002F5637">
        <w:trPr>
          <w:trHeight w:val="110"/>
        </w:trPr>
        <w:tc>
          <w:tcPr>
            <w:tcW w:w="4527" w:type="dxa"/>
            <w:gridSpan w:val="6"/>
            <w:vMerge w:val="restart"/>
            <w:shd w:val="clear" w:color="auto" w:fill="FFFFFF" w:themeFill="background1"/>
            <w:vAlign w:val="center"/>
          </w:tcPr>
          <w:p w:rsidR="00F42B71" w:rsidRPr="0084623B" w:rsidRDefault="00F42B71" w:rsidP="002F3425">
            <w:pPr>
              <w:pBdr>
                <w:bottom w:val="single" w:sz="4" w:space="0" w:color="FFFFFF"/>
                <w:between w:val="single" w:sz="4" w:space="1" w:color="FFFFFF"/>
              </w:pBdr>
              <w:spacing w:before="60" w:after="60"/>
              <w:jc w:val="center"/>
              <w:rPr>
                <w:rFonts w:ascii="Open Sans" w:hAnsi="Open Sans" w:cs="Open Sans"/>
                <w:b/>
                <w:bCs/>
                <w:i/>
                <w:iCs/>
                <w:sz w:val="16"/>
                <w:szCs w:val="16"/>
              </w:rPr>
            </w:pPr>
            <w:r w:rsidRPr="0084623B">
              <w:rPr>
                <w:rFonts w:ascii="Open Sans" w:hAnsi="Open Sans" w:cs="Open Sans"/>
                <w:b/>
                <w:bCs/>
                <w:i/>
                <w:iCs/>
                <w:sz w:val="16"/>
                <w:szCs w:val="16"/>
              </w:rPr>
              <w:t>Organizaciona jedinica odgovorna za sprovođenje (koordinisanje sprovođenja) mere</w:t>
            </w:r>
          </w:p>
        </w:tc>
        <w:tc>
          <w:tcPr>
            <w:tcW w:w="1772" w:type="dxa"/>
            <w:gridSpan w:val="7"/>
            <w:vMerge w:val="restart"/>
            <w:shd w:val="clear" w:color="auto" w:fill="FFFFFF" w:themeFill="background1"/>
            <w:vAlign w:val="center"/>
          </w:tcPr>
          <w:p w:rsidR="00F42B71" w:rsidRPr="0084623B" w:rsidRDefault="00F42B71" w:rsidP="002F3425">
            <w:pPr>
              <w:pBdr>
                <w:bottom w:val="single" w:sz="4" w:space="0" w:color="FFFFFF"/>
                <w:between w:val="single" w:sz="4" w:space="1" w:color="FFFFFF"/>
              </w:pBdr>
              <w:spacing w:before="60" w:after="60"/>
              <w:jc w:val="center"/>
              <w:rPr>
                <w:rFonts w:ascii="Open Sans" w:hAnsi="Open Sans" w:cs="Open Sans"/>
                <w:b/>
                <w:bCs/>
                <w:i/>
                <w:iCs/>
                <w:sz w:val="16"/>
                <w:szCs w:val="16"/>
              </w:rPr>
            </w:pPr>
            <w:r w:rsidRPr="0084623B">
              <w:rPr>
                <w:rFonts w:ascii="Open Sans" w:hAnsi="Open Sans" w:cs="Open Sans"/>
                <w:b/>
                <w:bCs/>
                <w:i/>
                <w:iCs/>
                <w:sz w:val="16"/>
                <w:szCs w:val="16"/>
              </w:rPr>
              <w:t xml:space="preserve">Izvor finansiranja </w:t>
            </w:r>
          </w:p>
        </w:tc>
        <w:tc>
          <w:tcPr>
            <w:tcW w:w="2774" w:type="dxa"/>
            <w:gridSpan w:val="4"/>
            <w:vMerge w:val="restart"/>
            <w:shd w:val="clear" w:color="auto" w:fill="FFFFFF" w:themeFill="background1"/>
            <w:vAlign w:val="center"/>
          </w:tcPr>
          <w:p w:rsidR="00F42B71" w:rsidRPr="0084623B" w:rsidRDefault="00F42B71" w:rsidP="002F3425">
            <w:pPr>
              <w:pBdr>
                <w:bottom w:val="single" w:sz="4" w:space="0" w:color="FFFFFF"/>
                <w:between w:val="single" w:sz="4" w:space="1" w:color="FFFFFF"/>
              </w:pBdr>
              <w:spacing w:before="60" w:after="60"/>
              <w:jc w:val="center"/>
              <w:rPr>
                <w:rFonts w:ascii="Open Sans" w:hAnsi="Open Sans" w:cs="Open Sans"/>
                <w:b/>
                <w:bCs/>
                <w:i/>
                <w:iCs/>
                <w:sz w:val="16"/>
                <w:szCs w:val="16"/>
              </w:rPr>
            </w:pPr>
            <w:r w:rsidRPr="0084623B">
              <w:rPr>
                <w:rFonts w:ascii="Open Sans" w:hAnsi="Open Sans" w:cs="Open Sans"/>
                <w:b/>
                <w:bCs/>
                <w:i/>
                <w:iCs/>
                <w:sz w:val="16"/>
                <w:szCs w:val="16"/>
              </w:rPr>
              <w:t xml:space="preserve">Veza sa programskim budžetom ( šifra PA ili projekta) </w:t>
            </w:r>
          </w:p>
        </w:tc>
        <w:tc>
          <w:tcPr>
            <w:tcW w:w="5675" w:type="dxa"/>
            <w:gridSpan w:val="14"/>
            <w:shd w:val="clear" w:color="auto" w:fill="FFFFFF" w:themeFill="background1"/>
            <w:vAlign w:val="center"/>
          </w:tcPr>
          <w:p w:rsidR="00F42B71" w:rsidRPr="0084623B" w:rsidRDefault="00F42B71" w:rsidP="002F3425">
            <w:pPr>
              <w:pBdr>
                <w:bottom w:val="single" w:sz="4" w:space="0" w:color="FFFFFF"/>
                <w:between w:val="single" w:sz="4" w:space="1" w:color="FFFFFF"/>
              </w:pBdr>
              <w:spacing w:before="60" w:after="60"/>
              <w:jc w:val="center"/>
              <w:rPr>
                <w:rFonts w:ascii="Open Sans" w:hAnsi="Open Sans" w:cs="Open Sans"/>
                <w:b/>
                <w:bCs/>
                <w:i/>
                <w:iCs/>
                <w:sz w:val="16"/>
                <w:szCs w:val="16"/>
              </w:rPr>
            </w:pPr>
            <w:r w:rsidRPr="0084623B">
              <w:rPr>
                <w:rFonts w:ascii="Open Sans" w:hAnsi="Open Sans" w:cs="Open Sans"/>
                <w:b/>
                <w:bCs/>
                <w:i/>
                <w:iCs/>
                <w:sz w:val="16"/>
                <w:szCs w:val="16"/>
              </w:rPr>
              <w:t xml:space="preserve">Ukupno procenjena finansijska sredstva po izvorima finansiranja u 000 RSD </w:t>
            </w:r>
          </w:p>
        </w:tc>
      </w:tr>
      <w:tr w:rsidR="00A70A9C" w:rsidRPr="008156ED" w:rsidTr="002F5637">
        <w:trPr>
          <w:trHeight w:val="150"/>
        </w:trPr>
        <w:tc>
          <w:tcPr>
            <w:tcW w:w="4527" w:type="dxa"/>
            <w:gridSpan w:val="6"/>
            <w:vMerge/>
            <w:shd w:val="clear" w:color="auto" w:fill="FFFFFF" w:themeFill="background1"/>
            <w:vAlign w:val="center"/>
          </w:tcPr>
          <w:p w:rsidR="00F42B71" w:rsidRPr="00F42F7D" w:rsidRDefault="00F42B71" w:rsidP="002F3425">
            <w:pPr>
              <w:widowControl w:val="0"/>
              <w:pBdr>
                <w:top w:val="nil"/>
                <w:left w:val="nil"/>
                <w:bottom w:val="nil"/>
                <w:right w:val="nil"/>
                <w:between w:val="nil"/>
              </w:pBdr>
              <w:spacing w:after="0" w:line="276" w:lineRule="auto"/>
              <w:rPr>
                <w:rFonts w:ascii="Open Sans" w:hAnsi="Open Sans" w:cs="Open Sans"/>
                <w:i/>
                <w:iCs/>
                <w:sz w:val="16"/>
                <w:szCs w:val="16"/>
              </w:rPr>
            </w:pPr>
          </w:p>
        </w:tc>
        <w:tc>
          <w:tcPr>
            <w:tcW w:w="1772" w:type="dxa"/>
            <w:gridSpan w:val="7"/>
            <w:vMerge/>
            <w:shd w:val="clear" w:color="auto" w:fill="FFFFFF" w:themeFill="background1"/>
            <w:vAlign w:val="center"/>
          </w:tcPr>
          <w:p w:rsidR="00F42B71" w:rsidRPr="0084623B" w:rsidRDefault="00F42B71" w:rsidP="002F3425">
            <w:pPr>
              <w:widowControl w:val="0"/>
              <w:pBdr>
                <w:top w:val="nil"/>
                <w:left w:val="nil"/>
                <w:bottom w:val="nil"/>
                <w:right w:val="nil"/>
                <w:between w:val="nil"/>
              </w:pBdr>
              <w:spacing w:after="0" w:line="276" w:lineRule="auto"/>
              <w:rPr>
                <w:rFonts w:ascii="Open Sans" w:hAnsi="Open Sans" w:cs="Open Sans"/>
                <w:b/>
                <w:bCs/>
                <w:i/>
                <w:iCs/>
                <w:sz w:val="16"/>
                <w:szCs w:val="16"/>
              </w:rPr>
            </w:pPr>
          </w:p>
        </w:tc>
        <w:tc>
          <w:tcPr>
            <w:tcW w:w="2774" w:type="dxa"/>
            <w:gridSpan w:val="4"/>
            <w:vMerge/>
            <w:shd w:val="clear" w:color="auto" w:fill="FFFFFF" w:themeFill="background1"/>
            <w:vAlign w:val="center"/>
          </w:tcPr>
          <w:p w:rsidR="00F42B71" w:rsidRPr="0084623B" w:rsidRDefault="00F42B71" w:rsidP="002F3425">
            <w:pPr>
              <w:widowControl w:val="0"/>
              <w:pBdr>
                <w:top w:val="nil"/>
                <w:left w:val="nil"/>
                <w:bottom w:val="nil"/>
                <w:right w:val="nil"/>
                <w:between w:val="nil"/>
              </w:pBdr>
              <w:spacing w:after="0" w:line="276" w:lineRule="auto"/>
              <w:rPr>
                <w:rFonts w:ascii="Open Sans" w:hAnsi="Open Sans" w:cs="Open Sans"/>
                <w:b/>
                <w:bCs/>
                <w:i/>
                <w:iCs/>
                <w:sz w:val="16"/>
                <w:szCs w:val="16"/>
              </w:rPr>
            </w:pPr>
          </w:p>
        </w:tc>
        <w:tc>
          <w:tcPr>
            <w:tcW w:w="997" w:type="dxa"/>
            <w:gridSpan w:val="2"/>
            <w:shd w:val="clear" w:color="auto" w:fill="FFFFFF" w:themeFill="background1"/>
            <w:vAlign w:val="center"/>
          </w:tcPr>
          <w:p w:rsidR="00F42B71" w:rsidRPr="0084623B" w:rsidRDefault="00F42B71" w:rsidP="002F3425">
            <w:pPr>
              <w:pStyle w:val="NoSpacing"/>
              <w:rPr>
                <w:rFonts w:ascii="Open Sans" w:hAnsi="Open Sans" w:cs="Open Sans"/>
                <w:b/>
                <w:bCs/>
                <w:i/>
                <w:iCs/>
                <w:sz w:val="16"/>
                <w:szCs w:val="16"/>
              </w:rPr>
            </w:pPr>
            <w:r w:rsidRPr="0084623B">
              <w:rPr>
                <w:rFonts w:ascii="Open Sans" w:hAnsi="Open Sans" w:cs="Open Sans"/>
                <w:b/>
                <w:bCs/>
                <w:i/>
                <w:iCs/>
                <w:sz w:val="16"/>
                <w:szCs w:val="16"/>
              </w:rPr>
              <w:t>2026.</w:t>
            </w:r>
          </w:p>
          <w:p w:rsidR="00F42B71" w:rsidRPr="0084623B" w:rsidRDefault="00F42B71" w:rsidP="002F3425">
            <w:pPr>
              <w:pStyle w:val="NoSpacing"/>
              <w:rPr>
                <w:rFonts w:ascii="Open Sans" w:hAnsi="Open Sans" w:cs="Open Sans"/>
                <w:b/>
                <w:bCs/>
                <w:i/>
                <w:iCs/>
                <w:sz w:val="16"/>
                <w:szCs w:val="16"/>
              </w:rPr>
            </w:pPr>
            <w:r w:rsidRPr="0084623B">
              <w:rPr>
                <w:rFonts w:ascii="Open Sans" w:hAnsi="Open Sans" w:cs="Open Sans"/>
                <w:b/>
                <w:bCs/>
                <w:i/>
                <w:iCs/>
                <w:sz w:val="16"/>
                <w:szCs w:val="16"/>
              </w:rPr>
              <w:t>godina</w:t>
            </w:r>
          </w:p>
        </w:tc>
        <w:tc>
          <w:tcPr>
            <w:tcW w:w="993" w:type="dxa"/>
            <w:gridSpan w:val="3"/>
            <w:shd w:val="clear" w:color="auto" w:fill="FFFFFF" w:themeFill="background1"/>
            <w:vAlign w:val="center"/>
          </w:tcPr>
          <w:p w:rsidR="00F42B71" w:rsidRPr="0084623B" w:rsidRDefault="00F42B71" w:rsidP="002F3425">
            <w:pPr>
              <w:pStyle w:val="NoSpacing"/>
              <w:rPr>
                <w:rFonts w:ascii="Open Sans" w:hAnsi="Open Sans" w:cs="Open Sans"/>
                <w:b/>
                <w:bCs/>
                <w:i/>
                <w:iCs/>
                <w:sz w:val="16"/>
                <w:szCs w:val="16"/>
              </w:rPr>
            </w:pPr>
            <w:r w:rsidRPr="0084623B">
              <w:rPr>
                <w:rFonts w:ascii="Open Sans" w:hAnsi="Open Sans" w:cs="Open Sans"/>
                <w:b/>
                <w:bCs/>
                <w:i/>
                <w:iCs/>
                <w:sz w:val="16"/>
                <w:szCs w:val="16"/>
              </w:rPr>
              <w:t>2027.</w:t>
            </w:r>
          </w:p>
          <w:p w:rsidR="00F42B71" w:rsidRPr="0084623B" w:rsidRDefault="00F42B71" w:rsidP="002F3425">
            <w:pPr>
              <w:pStyle w:val="NoSpacing"/>
              <w:rPr>
                <w:rFonts w:ascii="Open Sans" w:hAnsi="Open Sans" w:cs="Open Sans"/>
                <w:b/>
                <w:bCs/>
                <w:i/>
                <w:iCs/>
                <w:sz w:val="16"/>
                <w:szCs w:val="16"/>
              </w:rPr>
            </w:pPr>
            <w:r w:rsidRPr="0084623B">
              <w:rPr>
                <w:rFonts w:ascii="Open Sans" w:hAnsi="Open Sans" w:cs="Open Sans"/>
                <w:b/>
                <w:bCs/>
                <w:i/>
                <w:iCs/>
                <w:sz w:val="16"/>
                <w:szCs w:val="16"/>
              </w:rPr>
              <w:t>godina</w:t>
            </w:r>
          </w:p>
        </w:tc>
        <w:tc>
          <w:tcPr>
            <w:tcW w:w="1408" w:type="dxa"/>
            <w:gridSpan w:val="4"/>
            <w:shd w:val="clear" w:color="auto" w:fill="FFFFFF" w:themeFill="background1"/>
            <w:vAlign w:val="center"/>
          </w:tcPr>
          <w:p w:rsidR="00F42B71" w:rsidRPr="0084623B" w:rsidRDefault="00F42B71" w:rsidP="002F3425">
            <w:pPr>
              <w:pStyle w:val="NoSpacing"/>
              <w:rPr>
                <w:rFonts w:ascii="Open Sans" w:hAnsi="Open Sans" w:cs="Open Sans"/>
                <w:b/>
                <w:bCs/>
                <w:i/>
                <w:iCs/>
                <w:sz w:val="16"/>
                <w:szCs w:val="16"/>
              </w:rPr>
            </w:pPr>
            <w:r w:rsidRPr="0084623B">
              <w:rPr>
                <w:rFonts w:ascii="Open Sans" w:hAnsi="Open Sans" w:cs="Open Sans"/>
                <w:b/>
                <w:bCs/>
                <w:i/>
                <w:iCs/>
                <w:sz w:val="16"/>
                <w:szCs w:val="16"/>
              </w:rPr>
              <w:t>2028.</w:t>
            </w:r>
          </w:p>
          <w:p w:rsidR="00F42B71" w:rsidRPr="0084623B" w:rsidRDefault="00F42B71" w:rsidP="002F3425">
            <w:pPr>
              <w:pStyle w:val="NoSpacing"/>
              <w:rPr>
                <w:rFonts w:ascii="Open Sans" w:hAnsi="Open Sans" w:cs="Open Sans"/>
                <w:b/>
                <w:bCs/>
                <w:i/>
                <w:iCs/>
                <w:sz w:val="16"/>
                <w:szCs w:val="16"/>
              </w:rPr>
            </w:pPr>
            <w:r w:rsidRPr="0084623B">
              <w:rPr>
                <w:rFonts w:ascii="Open Sans" w:hAnsi="Open Sans" w:cs="Open Sans"/>
                <w:b/>
                <w:bCs/>
                <w:i/>
                <w:iCs/>
                <w:sz w:val="16"/>
                <w:szCs w:val="16"/>
              </w:rPr>
              <w:t>godina</w:t>
            </w:r>
          </w:p>
        </w:tc>
        <w:tc>
          <w:tcPr>
            <w:tcW w:w="1277" w:type="dxa"/>
            <w:gridSpan w:val="4"/>
            <w:shd w:val="clear" w:color="auto" w:fill="FFFFFF" w:themeFill="background1"/>
          </w:tcPr>
          <w:p w:rsidR="00F42B71" w:rsidRPr="0084623B" w:rsidRDefault="00F42B71" w:rsidP="002F3425">
            <w:pPr>
              <w:pStyle w:val="NoSpacing"/>
              <w:rPr>
                <w:rFonts w:ascii="Open Sans" w:hAnsi="Open Sans" w:cs="Open Sans"/>
                <w:b/>
                <w:bCs/>
                <w:i/>
                <w:iCs/>
                <w:sz w:val="16"/>
                <w:szCs w:val="16"/>
              </w:rPr>
            </w:pPr>
            <w:r w:rsidRPr="0084623B">
              <w:rPr>
                <w:rFonts w:ascii="Open Sans" w:hAnsi="Open Sans" w:cs="Open Sans"/>
                <w:b/>
                <w:bCs/>
                <w:i/>
                <w:iCs/>
                <w:sz w:val="16"/>
                <w:szCs w:val="16"/>
              </w:rPr>
              <w:t>2029.</w:t>
            </w:r>
          </w:p>
          <w:p w:rsidR="00F42B71" w:rsidRPr="0084623B" w:rsidRDefault="00F42B71" w:rsidP="002F3425">
            <w:pPr>
              <w:pStyle w:val="NoSpacing"/>
              <w:rPr>
                <w:rFonts w:ascii="Open Sans" w:hAnsi="Open Sans" w:cs="Open Sans"/>
                <w:b/>
                <w:bCs/>
                <w:i/>
                <w:iCs/>
                <w:sz w:val="16"/>
                <w:szCs w:val="16"/>
              </w:rPr>
            </w:pPr>
            <w:r w:rsidRPr="0084623B">
              <w:rPr>
                <w:rFonts w:ascii="Open Sans" w:hAnsi="Open Sans" w:cs="Open Sans"/>
                <w:b/>
                <w:bCs/>
                <w:i/>
                <w:iCs/>
                <w:sz w:val="16"/>
                <w:szCs w:val="16"/>
              </w:rPr>
              <w:t>godina</w:t>
            </w:r>
          </w:p>
        </w:tc>
        <w:tc>
          <w:tcPr>
            <w:tcW w:w="1000" w:type="dxa"/>
            <w:shd w:val="clear" w:color="auto" w:fill="FFFFFF" w:themeFill="background1"/>
          </w:tcPr>
          <w:p w:rsidR="00F42B71" w:rsidRPr="0084623B" w:rsidRDefault="00F42B71" w:rsidP="002F3425">
            <w:pPr>
              <w:pStyle w:val="NoSpacing"/>
              <w:rPr>
                <w:rFonts w:ascii="Open Sans" w:hAnsi="Open Sans" w:cs="Open Sans"/>
                <w:b/>
                <w:bCs/>
                <w:i/>
                <w:iCs/>
                <w:sz w:val="16"/>
                <w:szCs w:val="16"/>
              </w:rPr>
            </w:pPr>
            <w:r w:rsidRPr="0084623B">
              <w:rPr>
                <w:rFonts w:ascii="Open Sans" w:hAnsi="Open Sans" w:cs="Open Sans"/>
                <w:b/>
                <w:bCs/>
                <w:i/>
                <w:iCs/>
                <w:sz w:val="16"/>
                <w:szCs w:val="16"/>
              </w:rPr>
              <w:t>2030.</w:t>
            </w:r>
          </w:p>
          <w:p w:rsidR="00F42B71" w:rsidRPr="0084623B" w:rsidRDefault="00F42B71" w:rsidP="002F3425">
            <w:pPr>
              <w:pStyle w:val="NoSpacing"/>
              <w:rPr>
                <w:rFonts w:ascii="Open Sans" w:hAnsi="Open Sans" w:cs="Open Sans"/>
                <w:b/>
                <w:bCs/>
                <w:i/>
                <w:iCs/>
                <w:sz w:val="16"/>
                <w:szCs w:val="16"/>
              </w:rPr>
            </w:pPr>
            <w:r w:rsidRPr="0084623B">
              <w:rPr>
                <w:rFonts w:ascii="Open Sans" w:hAnsi="Open Sans" w:cs="Open Sans"/>
                <w:b/>
                <w:bCs/>
                <w:i/>
                <w:iCs/>
                <w:sz w:val="16"/>
                <w:szCs w:val="16"/>
              </w:rPr>
              <w:t>godina</w:t>
            </w:r>
          </w:p>
        </w:tc>
      </w:tr>
      <w:tr w:rsidR="00A70A9C" w:rsidRPr="008156ED" w:rsidTr="002F5637">
        <w:trPr>
          <w:trHeight w:val="443"/>
        </w:trPr>
        <w:tc>
          <w:tcPr>
            <w:tcW w:w="4527" w:type="dxa"/>
            <w:gridSpan w:val="6"/>
            <w:vMerge w:val="restart"/>
            <w:shd w:val="clear" w:color="auto" w:fill="FFFFFF" w:themeFill="background1"/>
          </w:tcPr>
          <w:p w:rsidR="00F42B71" w:rsidRPr="00F42F7D" w:rsidRDefault="00F42B71" w:rsidP="002F3425">
            <w:pPr>
              <w:pBdr>
                <w:bottom w:val="single" w:sz="4" w:space="0" w:color="FFFFFF"/>
                <w:between w:val="single" w:sz="4" w:space="1" w:color="FFFFFF"/>
              </w:pBdr>
              <w:spacing w:before="60" w:after="60"/>
              <w:jc w:val="center"/>
              <w:rPr>
                <w:rFonts w:ascii="Open Sans" w:hAnsi="Open Sans" w:cs="Open Sans"/>
                <w:i/>
                <w:iCs/>
                <w:color w:val="C00000"/>
                <w:sz w:val="16"/>
                <w:szCs w:val="16"/>
              </w:rPr>
            </w:pPr>
          </w:p>
          <w:p w:rsidR="00F42B71" w:rsidRPr="00F42F7D" w:rsidRDefault="00F42B71" w:rsidP="00DB7D48">
            <w:pPr>
              <w:pBdr>
                <w:bottom w:val="single" w:sz="4" w:space="0" w:color="FFFFFF"/>
                <w:between w:val="single" w:sz="4" w:space="1" w:color="FFFFFF"/>
              </w:pBdr>
              <w:spacing w:before="60" w:after="60"/>
              <w:jc w:val="center"/>
              <w:rPr>
                <w:rFonts w:ascii="Open Sans" w:hAnsi="Open Sans" w:cs="Open Sans"/>
                <w:i/>
                <w:iCs/>
                <w:sz w:val="16"/>
                <w:szCs w:val="16"/>
              </w:rPr>
            </w:pPr>
            <w:r w:rsidRPr="00F42F7D">
              <w:rPr>
                <w:rFonts w:ascii="Open Sans" w:hAnsi="Open Sans" w:cs="Open Sans"/>
                <w:i/>
                <w:iCs/>
                <w:sz w:val="16"/>
                <w:szCs w:val="16"/>
              </w:rPr>
              <w:t xml:space="preserve">Turistička organizacija Novi Pazar </w:t>
            </w:r>
          </w:p>
          <w:p w:rsidR="00F42B71" w:rsidRPr="00F42F7D" w:rsidRDefault="00F42B71" w:rsidP="00DB7D48">
            <w:pPr>
              <w:pBdr>
                <w:bottom w:val="single" w:sz="4" w:space="0" w:color="FFFFFF"/>
                <w:between w:val="single" w:sz="4" w:space="1" w:color="FFFFFF"/>
              </w:pBdr>
              <w:spacing w:before="60" w:after="60"/>
              <w:jc w:val="center"/>
              <w:rPr>
                <w:rFonts w:ascii="Open Sans" w:hAnsi="Open Sans" w:cs="Open Sans"/>
                <w:i/>
                <w:iCs/>
                <w:color w:val="C00000"/>
                <w:sz w:val="16"/>
                <w:szCs w:val="16"/>
              </w:rPr>
            </w:pPr>
          </w:p>
        </w:tc>
        <w:tc>
          <w:tcPr>
            <w:tcW w:w="1772" w:type="dxa"/>
            <w:gridSpan w:val="7"/>
            <w:shd w:val="clear" w:color="auto" w:fill="EEECE1" w:themeFill="background2"/>
            <w:vAlign w:val="center"/>
          </w:tcPr>
          <w:p w:rsidR="00F42B71" w:rsidRPr="00F42F7D" w:rsidRDefault="00F42B71" w:rsidP="002F3425">
            <w:pPr>
              <w:pBdr>
                <w:bottom w:val="single" w:sz="4" w:space="0" w:color="FFFFFF"/>
                <w:between w:val="single" w:sz="4" w:space="1" w:color="FFFFFF"/>
              </w:pBdr>
              <w:spacing w:before="60" w:after="60"/>
              <w:jc w:val="center"/>
              <w:rPr>
                <w:rFonts w:ascii="Open Sans" w:hAnsi="Open Sans" w:cs="Open Sans"/>
                <w:i/>
                <w:iCs/>
                <w:sz w:val="16"/>
                <w:szCs w:val="16"/>
              </w:rPr>
            </w:pPr>
            <w:r w:rsidRPr="00F42F7D">
              <w:rPr>
                <w:rFonts w:ascii="Open Sans" w:hAnsi="Open Sans" w:cs="Open Sans"/>
                <w:i/>
                <w:iCs/>
                <w:sz w:val="16"/>
                <w:szCs w:val="16"/>
              </w:rPr>
              <w:t xml:space="preserve">Budžet grada  </w:t>
            </w:r>
          </w:p>
        </w:tc>
        <w:tc>
          <w:tcPr>
            <w:tcW w:w="2774" w:type="dxa"/>
            <w:gridSpan w:val="4"/>
            <w:shd w:val="clear" w:color="auto" w:fill="EEECE1" w:themeFill="background2"/>
            <w:vAlign w:val="center"/>
          </w:tcPr>
          <w:p w:rsidR="00F42B71" w:rsidRPr="00F42F7D" w:rsidRDefault="00F42B71" w:rsidP="00B0767C">
            <w:pPr>
              <w:pStyle w:val="NoSpacing"/>
              <w:rPr>
                <w:rFonts w:ascii="Open Sans" w:hAnsi="Open Sans" w:cs="Open Sans"/>
                <w:i/>
                <w:iCs/>
                <w:color w:val="C00000"/>
                <w:sz w:val="16"/>
                <w:szCs w:val="16"/>
              </w:rPr>
            </w:pPr>
          </w:p>
        </w:tc>
        <w:tc>
          <w:tcPr>
            <w:tcW w:w="997" w:type="dxa"/>
            <w:gridSpan w:val="2"/>
            <w:shd w:val="clear" w:color="auto" w:fill="EEECE1" w:themeFill="background2"/>
            <w:vAlign w:val="center"/>
          </w:tcPr>
          <w:p w:rsidR="00F42B71" w:rsidRPr="00052D6D" w:rsidRDefault="00052D6D" w:rsidP="002F3425">
            <w:pPr>
              <w:pBdr>
                <w:bottom w:val="single" w:sz="4" w:space="0" w:color="FFFFFF"/>
                <w:between w:val="single" w:sz="4" w:space="1" w:color="FFFFFF"/>
              </w:pBdr>
              <w:spacing w:before="60" w:after="60"/>
              <w:jc w:val="center"/>
              <w:rPr>
                <w:rFonts w:ascii="Open Sans" w:hAnsi="Open Sans" w:cs="Open Sans"/>
                <w:i/>
                <w:iCs/>
                <w:color w:val="000000" w:themeColor="text1"/>
                <w:sz w:val="16"/>
                <w:szCs w:val="16"/>
              </w:rPr>
            </w:pPr>
            <w:r w:rsidRPr="00052D6D">
              <w:rPr>
                <w:rFonts w:ascii="Open Sans" w:hAnsi="Open Sans" w:cs="Open Sans"/>
                <w:i/>
                <w:iCs/>
                <w:color w:val="000000" w:themeColor="text1"/>
                <w:sz w:val="16"/>
                <w:szCs w:val="16"/>
              </w:rPr>
              <w:t>00,00</w:t>
            </w:r>
          </w:p>
        </w:tc>
        <w:tc>
          <w:tcPr>
            <w:tcW w:w="993" w:type="dxa"/>
            <w:gridSpan w:val="3"/>
            <w:shd w:val="clear" w:color="auto" w:fill="EEECE1" w:themeFill="background2"/>
            <w:vAlign w:val="center"/>
          </w:tcPr>
          <w:p w:rsidR="00F42B71" w:rsidRPr="00052D6D" w:rsidRDefault="003A69CA" w:rsidP="002F3425">
            <w:pPr>
              <w:pBdr>
                <w:bottom w:val="single" w:sz="4" w:space="0" w:color="FFFFFF"/>
                <w:between w:val="single" w:sz="4" w:space="1" w:color="FFFFFF"/>
              </w:pBdr>
              <w:spacing w:before="60" w:after="60"/>
              <w:jc w:val="center"/>
              <w:rPr>
                <w:rFonts w:ascii="Open Sans" w:hAnsi="Open Sans" w:cs="Open Sans"/>
                <w:i/>
                <w:iCs/>
                <w:color w:val="000000" w:themeColor="text1"/>
                <w:sz w:val="16"/>
                <w:szCs w:val="16"/>
              </w:rPr>
            </w:pPr>
            <w:r>
              <w:rPr>
                <w:rFonts w:ascii="Open Sans" w:hAnsi="Open Sans" w:cs="Open Sans"/>
                <w:i/>
                <w:iCs/>
                <w:color w:val="000000" w:themeColor="text1"/>
                <w:sz w:val="16"/>
                <w:szCs w:val="16"/>
              </w:rPr>
              <w:t>500</w:t>
            </w:r>
          </w:p>
        </w:tc>
        <w:tc>
          <w:tcPr>
            <w:tcW w:w="1408" w:type="dxa"/>
            <w:gridSpan w:val="4"/>
            <w:shd w:val="clear" w:color="auto" w:fill="EEECE1" w:themeFill="background2"/>
            <w:vAlign w:val="center"/>
          </w:tcPr>
          <w:p w:rsidR="00F42B71" w:rsidRPr="00052D6D" w:rsidRDefault="00794D84" w:rsidP="002F3425">
            <w:pPr>
              <w:pBdr>
                <w:bottom w:val="single" w:sz="4" w:space="0" w:color="FFFFFF"/>
                <w:between w:val="single" w:sz="4" w:space="1" w:color="FFFFFF"/>
              </w:pBdr>
              <w:spacing w:before="60" w:after="60"/>
              <w:jc w:val="center"/>
              <w:rPr>
                <w:rFonts w:ascii="Open Sans" w:hAnsi="Open Sans" w:cs="Open Sans"/>
                <w:i/>
                <w:iCs/>
                <w:color w:val="000000" w:themeColor="text1"/>
                <w:sz w:val="16"/>
                <w:szCs w:val="16"/>
              </w:rPr>
            </w:pPr>
            <w:r>
              <w:rPr>
                <w:rFonts w:ascii="Open Sans" w:hAnsi="Open Sans" w:cs="Open Sans"/>
                <w:i/>
                <w:iCs/>
                <w:color w:val="000000" w:themeColor="text1"/>
                <w:sz w:val="16"/>
                <w:szCs w:val="16"/>
              </w:rPr>
              <w:t>500,00</w:t>
            </w:r>
          </w:p>
        </w:tc>
        <w:tc>
          <w:tcPr>
            <w:tcW w:w="1277" w:type="dxa"/>
            <w:gridSpan w:val="4"/>
            <w:shd w:val="clear" w:color="auto" w:fill="EEECE1" w:themeFill="background2"/>
          </w:tcPr>
          <w:p w:rsidR="00F42B71" w:rsidRPr="00052D6D" w:rsidRDefault="00794D84" w:rsidP="002F3425">
            <w:pPr>
              <w:pBdr>
                <w:bottom w:val="single" w:sz="4" w:space="0" w:color="FFFFFF"/>
                <w:between w:val="single" w:sz="4" w:space="1" w:color="FFFFFF"/>
              </w:pBdr>
              <w:spacing w:before="60" w:after="60"/>
              <w:jc w:val="center"/>
              <w:rPr>
                <w:rFonts w:ascii="Open Sans" w:hAnsi="Open Sans" w:cs="Open Sans"/>
                <w:i/>
                <w:iCs/>
                <w:color w:val="000000" w:themeColor="text1"/>
                <w:sz w:val="16"/>
                <w:szCs w:val="16"/>
              </w:rPr>
            </w:pPr>
            <w:r>
              <w:rPr>
                <w:rFonts w:ascii="Open Sans" w:hAnsi="Open Sans" w:cs="Open Sans"/>
                <w:i/>
                <w:iCs/>
                <w:color w:val="000000" w:themeColor="text1"/>
                <w:sz w:val="16"/>
                <w:szCs w:val="16"/>
              </w:rPr>
              <w:t>500,00</w:t>
            </w:r>
          </w:p>
        </w:tc>
        <w:tc>
          <w:tcPr>
            <w:tcW w:w="1000" w:type="dxa"/>
            <w:shd w:val="clear" w:color="auto" w:fill="EEECE1" w:themeFill="background2"/>
          </w:tcPr>
          <w:p w:rsidR="00F42B71" w:rsidRPr="00052D6D" w:rsidRDefault="00794D84" w:rsidP="002F3425">
            <w:pPr>
              <w:pBdr>
                <w:bottom w:val="single" w:sz="4" w:space="0" w:color="FFFFFF"/>
                <w:between w:val="single" w:sz="4" w:space="1" w:color="FFFFFF"/>
              </w:pBdr>
              <w:spacing w:before="60" w:after="60"/>
              <w:jc w:val="center"/>
              <w:rPr>
                <w:rFonts w:ascii="Open Sans" w:hAnsi="Open Sans" w:cs="Open Sans"/>
                <w:i/>
                <w:iCs/>
                <w:color w:val="000000" w:themeColor="text1"/>
                <w:sz w:val="16"/>
                <w:szCs w:val="16"/>
              </w:rPr>
            </w:pPr>
            <w:r>
              <w:rPr>
                <w:rFonts w:ascii="Open Sans" w:hAnsi="Open Sans" w:cs="Open Sans"/>
                <w:i/>
                <w:iCs/>
                <w:color w:val="000000" w:themeColor="text1"/>
                <w:sz w:val="16"/>
                <w:szCs w:val="16"/>
              </w:rPr>
              <w:t>500,00</w:t>
            </w:r>
          </w:p>
        </w:tc>
      </w:tr>
      <w:tr w:rsidR="00794D84" w:rsidRPr="008156ED" w:rsidTr="002F5637">
        <w:trPr>
          <w:trHeight w:val="150"/>
        </w:trPr>
        <w:tc>
          <w:tcPr>
            <w:tcW w:w="4527" w:type="dxa"/>
            <w:gridSpan w:val="6"/>
            <w:vMerge/>
            <w:shd w:val="clear" w:color="auto" w:fill="FFFFFF" w:themeFill="background1"/>
          </w:tcPr>
          <w:p w:rsidR="00794D84" w:rsidRPr="00F42F7D" w:rsidRDefault="00794D84" w:rsidP="00794D84">
            <w:pPr>
              <w:widowControl w:val="0"/>
              <w:pBdr>
                <w:top w:val="nil"/>
                <w:left w:val="nil"/>
                <w:bottom w:val="nil"/>
                <w:right w:val="nil"/>
                <w:between w:val="nil"/>
              </w:pBdr>
              <w:spacing w:after="0" w:line="276" w:lineRule="auto"/>
              <w:rPr>
                <w:rFonts w:ascii="Open Sans" w:hAnsi="Open Sans" w:cs="Open Sans"/>
                <w:i/>
                <w:iCs/>
                <w:color w:val="FF0000"/>
                <w:sz w:val="16"/>
                <w:szCs w:val="16"/>
              </w:rPr>
            </w:pPr>
          </w:p>
        </w:tc>
        <w:tc>
          <w:tcPr>
            <w:tcW w:w="1772" w:type="dxa"/>
            <w:gridSpan w:val="7"/>
            <w:shd w:val="clear" w:color="auto" w:fill="FFFFFF" w:themeFill="background1"/>
            <w:vAlign w:val="center"/>
          </w:tcPr>
          <w:p w:rsidR="00794D84" w:rsidRPr="00F42F7D" w:rsidRDefault="00794D84" w:rsidP="00794D84">
            <w:pPr>
              <w:pBdr>
                <w:bottom w:val="single" w:sz="4" w:space="0" w:color="FFFFFF"/>
                <w:between w:val="single" w:sz="4" w:space="1" w:color="FFFFFF"/>
              </w:pBdr>
              <w:spacing w:before="60" w:after="60"/>
              <w:jc w:val="center"/>
              <w:rPr>
                <w:rFonts w:ascii="Open Sans" w:hAnsi="Open Sans" w:cs="Open Sans"/>
                <w:i/>
                <w:iCs/>
                <w:sz w:val="16"/>
                <w:szCs w:val="16"/>
              </w:rPr>
            </w:pPr>
            <w:r w:rsidRPr="00F42F7D">
              <w:rPr>
                <w:rFonts w:ascii="Open Sans" w:hAnsi="Open Sans" w:cs="Open Sans"/>
                <w:i/>
                <w:iCs/>
                <w:sz w:val="16"/>
                <w:szCs w:val="16"/>
              </w:rPr>
              <w:t xml:space="preserve">Budžet </w:t>
            </w:r>
            <w:r>
              <w:rPr>
                <w:rFonts w:ascii="Open Sans" w:hAnsi="Open Sans" w:cs="Open Sans"/>
                <w:i/>
                <w:iCs/>
                <w:sz w:val="16"/>
                <w:szCs w:val="16"/>
              </w:rPr>
              <w:t xml:space="preserve">RS </w:t>
            </w:r>
            <w:r w:rsidRPr="00F42F7D">
              <w:rPr>
                <w:rFonts w:ascii="Open Sans" w:hAnsi="Open Sans" w:cs="Open Sans"/>
                <w:i/>
                <w:iCs/>
                <w:sz w:val="16"/>
                <w:szCs w:val="16"/>
              </w:rPr>
              <w:t xml:space="preserve">  </w:t>
            </w:r>
          </w:p>
        </w:tc>
        <w:tc>
          <w:tcPr>
            <w:tcW w:w="2774" w:type="dxa"/>
            <w:gridSpan w:val="4"/>
            <w:shd w:val="clear" w:color="auto" w:fill="FFFFFF" w:themeFill="background1"/>
            <w:vAlign w:val="center"/>
          </w:tcPr>
          <w:p w:rsidR="00794D84" w:rsidRPr="00F42F7D" w:rsidRDefault="00794D84" w:rsidP="00794D84">
            <w:pPr>
              <w:widowControl w:val="0"/>
              <w:pBdr>
                <w:top w:val="nil"/>
                <w:left w:val="nil"/>
                <w:bottom w:val="nil"/>
                <w:right w:val="nil"/>
                <w:between w:val="nil"/>
              </w:pBdr>
              <w:spacing w:after="0" w:line="276" w:lineRule="auto"/>
              <w:rPr>
                <w:rFonts w:ascii="Open Sans" w:hAnsi="Open Sans" w:cs="Open Sans"/>
                <w:i/>
                <w:iCs/>
                <w:sz w:val="16"/>
                <w:szCs w:val="16"/>
              </w:rPr>
            </w:pPr>
          </w:p>
        </w:tc>
        <w:tc>
          <w:tcPr>
            <w:tcW w:w="997" w:type="dxa"/>
            <w:gridSpan w:val="2"/>
            <w:shd w:val="clear" w:color="auto" w:fill="FFFFFF" w:themeFill="background1"/>
            <w:vAlign w:val="center"/>
          </w:tcPr>
          <w:p w:rsidR="00794D84" w:rsidRPr="00052D6D" w:rsidRDefault="00794D84" w:rsidP="00794D84">
            <w:pPr>
              <w:pBdr>
                <w:bottom w:val="single" w:sz="4" w:space="0" w:color="FFFFFF"/>
                <w:between w:val="single" w:sz="4" w:space="1" w:color="FFFFFF"/>
              </w:pBdr>
              <w:spacing w:before="60" w:after="60"/>
              <w:jc w:val="center"/>
              <w:rPr>
                <w:rFonts w:ascii="Open Sans" w:hAnsi="Open Sans" w:cs="Open Sans"/>
                <w:i/>
                <w:iCs/>
                <w:color w:val="000000" w:themeColor="text1"/>
                <w:sz w:val="16"/>
                <w:szCs w:val="16"/>
              </w:rPr>
            </w:pPr>
            <w:r w:rsidRPr="00052D6D">
              <w:rPr>
                <w:rFonts w:ascii="Open Sans" w:hAnsi="Open Sans" w:cs="Open Sans"/>
                <w:i/>
                <w:iCs/>
                <w:color w:val="000000" w:themeColor="text1"/>
                <w:sz w:val="16"/>
                <w:szCs w:val="16"/>
              </w:rPr>
              <w:t>00,00</w:t>
            </w:r>
          </w:p>
        </w:tc>
        <w:tc>
          <w:tcPr>
            <w:tcW w:w="993" w:type="dxa"/>
            <w:gridSpan w:val="3"/>
            <w:shd w:val="clear" w:color="auto" w:fill="FFFFFF" w:themeFill="background1"/>
            <w:vAlign w:val="center"/>
          </w:tcPr>
          <w:p w:rsidR="00794D84" w:rsidRPr="00052D6D" w:rsidRDefault="00794D84" w:rsidP="00794D84">
            <w:pPr>
              <w:pBdr>
                <w:bottom w:val="single" w:sz="4" w:space="0" w:color="FFFFFF"/>
                <w:between w:val="single" w:sz="4" w:space="1" w:color="FFFFFF"/>
              </w:pBdr>
              <w:spacing w:before="60" w:after="60"/>
              <w:jc w:val="center"/>
              <w:rPr>
                <w:rFonts w:ascii="Open Sans" w:hAnsi="Open Sans" w:cs="Open Sans"/>
                <w:i/>
                <w:iCs/>
                <w:color w:val="000000" w:themeColor="text1"/>
                <w:sz w:val="16"/>
                <w:szCs w:val="16"/>
              </w:rPr>
            </w:pPr>
            <w:r>
              <w:rPr>
                <w:rFonts w:ascii="Open Sans" w:hAnsi="Open Sans" w:cs="Open Sans"/>
                <w:i/>
                <w:iCs/>
                <w:color w:val="000000" w:themeColor="text1"/>
                <w:sz w:val="16"/>
                <w:szCs w:val="16"/>
              </w:rPr>
              <w:t>00,00</w:t>
            </w:r>
          </w:p>
        </w:tc>
        <w:tc>
          <w:tcPr>
            <w:tcW w:w="1408" w:type="dxa"/>
            <w:gridSpan w:val="4"/>
            <w:shd w:val="clear" w:color="auto" w:fill="FFFFFF" w:themeFill="background1"/>
          </w:tcPr>
          <w:p w:rsidR="00794D84" w:rsidRPr="00052D6D" w:rsidRDefault="00794D84" w:rsidP="00794D84">
            <w:pPr>
              <w:pBdr>
                <w:bottom w:val="single" w:sz="4" w:space="0" w:color="FFFFFF"/>
                <w:between w:val="single" w:sz="4" w:space="1" w:color="FFFFFF"/>
              </w:pBdr>
              <w:spacing w:before="60" w:after="60"/>
              <w:jc w:val="center"/>
              <w:rPr>
                <w:rFonts w:ascii="Open Sans" w:hAnsi="Open Sans" w:cs="Open Sans"/>
                <w:i/>
                <w:iCs/>
                <w:color w:val="000000" w:themeColor="text1"/>
                <w:sz w:val="16"/>
                <w:szCs w:val="16"/>
              </w:rPr>
            </w:pPr>
            <w:r w:rsidRPr="008135A9">
              <w:rPr>
                <w:rFonts w:ascii="Open Sans" w:hAnsi="Open Sans" w:cs="Open Sans"/>
                <w:i/>
                <w:iCs/>
                <w:color w:val="000000" w:themeColor="text1"/>
                <w:sz w:val="16"/>
                <w:szCs w:val="16"/>
              </w:rPr>
              <w:t>00,00</w:t>
            </w:r>
          </w:p>
        </w:tc>
        <w:tc>
          <w:tcPr>
            <w:tcW w:w="1277" w:type="dxa"/>
            <w:gridSpan w:val="4"/>
            <w:shd w:val="clear" w:color="auto" w:fill="FFFFFF" w:themeFill="background1"/>
          </w:tcPr>
          <w:p w:rsidR="00794D84" w:rsidRPr="00052D6D" w:rsidRDefault="00794D84" w:rsidP="00794D84">
            <w:pPr>
              <w:pBdr>
                <w:bottom w:val="single" w:sz="4" w:space="0" w:color="FFFFFF"/>
                <w:between w:val="single" w:sz="4" w:space="1" w:color="FFFFFF"/>
              </w:pBdr>
              <w:spacing w:before="60" w:after="60"/>
              <w:jc w:val="center"/>
              <w:rPr>
                <w:rFonts w:ascii="Open Sans" w:hAnsi="Open Sans" w:cs="Open Sans"/>
                <w:i/>
                <w:iCs/>
                <w:color w:val="000000" w:themeColor="text1"/>
                <w:sz w:val="16"/>
                <w:szCs w:val="16"/>
              </w:rPr>
            </w:pPr>
            <w:r w:rsidRPr="008135A9">
              <w:rPr>
                <w:rFonts w:ascii="Open Sans" w:hAnsi="Open Sans" w:cs="Open Sans"/>
                <w:i/>
                <w:iCs/>
                <w:color w:val="000000" w:themeColor="text1"/>
                <w:sz w:val="16"/>
                <w:szCs w:val="16"/>
              </w:rPr>
              <w:t>00,00</w:t>
            </w:r>
          </w:p>
        </w:tc>
        <w:tc>
          <w:tcPr>
            <w:tcW w:w="1000" w:type="dxa"/>
            <w:shd w:val="clear" w:color="auto" w:fill="FFFFFF" w:themeFill="background1"/>
          </w:tcPr>
          <w:p w:rsidR="00794D84" w:rsidRPr="00052D6D" w:rsidRDefault="00794D84" w:rsidP="00794D84">
            <w:pPr>
              <w:pBdr>
                <w:bottom w:val="single" w:sz="4" w:space="0" w:color="FFFFFF"/>
                <w:between w:val="single" w:sz="4" w:space="1" w:color="FFFFFF"/>
              </w:pBdr>
              <w:spacing w:before="60" w:after="60"/>
              <w:jc w:val="center"/>
              <w:rPr>
                <w:rFonts w:ascii="Open Sans" w:hAnsi="Open Sans" w:cs="Open Sans"/>
                <w:i/>
                <w:iCs/>
                <w:color w:val="000000" w:themeColor="text1"/>
                <w:sz w:val="16"/>
                <w:szCs w:val="16"/>
              </w:rPr>
            </w:pPr>
            <w:r w:rsidRPr="008135A9">
              <w:rPr>
                <w:rFonts w:ascii="Open Sans" w:hAnsi="Open Sans" w:cs="Open Sans"/>
                <w:i/>
                <w:iCs/>
                <w:color w:val="000000" w:themeColor="text1"/>
                <w:sz w:val="16"/>
                <w:szCs w:val="16"/>
              </w:rPr>
              <w:t>00,00</w:t>
            </w:r>
          </w:p>
        </w:tc>
      </w:tr>
      <w:tr w:rsidR="00794D84" w:rsidRPr="008156ED" w:rsidTr="002F5637">
        <w:trPr>
          <w:trHeight w:val="150"/>
        </w:trPr>
        <w:tc>
          <w:tcPr>
            <w:tcW w:w="4527" w:type="dxa"/>
            <w:gridSpan w:val="6"/>
            <w:vMerge/>
            <w:shd w:val="clear" w:color="auto" w:fill="FFFFFF" w:themeFill="background1"/>
          </w:tcPr>
          <w:p w:rsidR="00794D84" w:rsidRPr="00F42F7D" w:rsidRDefault="00794D84" w:rsidP="00794D84">
            <w:pPr>
              <w:widowControl w:val="0"/>
              <w:pBdr>
                <w:top w:val="nil"/>
                <w:left w:val="nil"/>
                <w:bottom w:val="nil"/>
                <w:right w:val="nil"/>
                <w:between w:val="nil"/>
              </w:pBdr>
              <w:spacing w:after="0" w:line="276" w:lineRule="auto"/>
              <w:rPr>
                <w:rFonts w:ascii="Open Sans" w:hAnsi="Open Sans" w:cs="Open Sans"/>
                <w:i/>
                <w:iCs/>
                <w:color w:val="FF0000"/>
                <w:sz w:val="16"/>
                <w:szCs w:val="16"/>
              </w:rPr>
            </w:pPr>
          </w:p>
        </w:tc>
        <w:tc>
          <w:tcPr>
            <w:tcW w:w="1772" w:type="dxa"/>
            <w:gridSpan w:val="7"/>
            <w:shd w:val="clear" w:color="auto" w:fill="DBE5F1" w:themeFill="accent1" w:themeFillTint="33"/>
            <w:vAlign w:val="center"/>
          </w:tcPr>
          <w:p w:rsidR="00794D84" w:rsidRPr="00F42F7D" w:rsidRDefault="00794D84" w:rsidP="00794D84">
            <w:pPr>
              <w:pBdr>
                <w:bottom w:val="single" w:sz="4" w:space="0" w:color="FFFFFF"/>
                <w:between w:val="single" w:sz="4" w:space="1" w:color="FFFFFF"/>
              </w:pBdr>
              <w:spacing w:before="60" w:after="60"/>
              <w:jc w:val="center"/>
              <w:rPr>
                <w:rFonts w:ascii="Open Sans" w:hAnsi="Open Sans" w:cs="Open Sans"/>
                <w:i/>
                <w:iCs/>
                <w:sz w:val="16"/>
                <w:szCs w:val="16"/>
              </w:rPr>
            </w:pPr>
            <w:r w:rsidRPr="00F42F7D">
              <w:rPr>
                <w:rFonts w:ascii="Open Sans" w:hAnsi="Open Sans" w:cs="Open Sans"/>
                <w:i/>
                <w:iCs/>
                <w:sz w:val="16"/>
                <w:szCs w:val="16"/>
              </w:rPr>
              <w:t xml:space="preserve">Eksterni izvori </w:t>
            </w:r>
          </w:p>
        </w:tc>
        <w:tc>
          <w:tcPr>
            <w:tcW w:w="2774" w:type="dxa"/>
            <w:gridSpan w:val="4"/>
            <w:shd w:val="clear" w:color="auto" w:fill="DBE5F1" w:themeFill="accent1" w:themeFillTint="33"/>
            <w:vAlign w:val="center"/>
          </w:tcPr>
          <w:p w:rsidR="00794D84" w:rsidRPr="00F42F7D" w:rsidRDefault="00794D84" w:rsidP="00794D84">
            <w:pPr>
              <w:widowControl w:val="0"/>
              <w:pBdr>
                <w:top w:val="nil"/>
                <w:left w:val="nil"/>
                <w:bottom w:val="nil"/>
                <w:right w:val="nil"/>
                <w:between w:val="nil"/>
              </w:pBdr>
              <w:spacing w:after="0" w:line="276" w:lineRule="auto"/>
              <w:rPr>
                <w:rFonts w:ascii="Open Sans" w:hAnsi="Open Sans" w:cs="Open Sans"/>
                <w:i/>
                <w:iCs/>
                <w:sz w:val="16"/>
                <w:szCs w:val="16"/>
              </w:rPr>
            </w:pPr>
          </w:p>
        </w:tc>
        <w:tc>
          <w:tcPr>
            <w:tcW w:w="997" w:type="dxa"/>
            <w:gridSpan w:val="2"/>
            <w:shd w:val="clear" w:color="auto" w:fill="DBE5F1" w:themeFill="accent1" w:themeFillTint="33"/>
            <w:vAlign w:val="center"/>
          </w:tcPr>
          <w:p w:rsidR="00794D84" w:rsidRPr="00052D6D" w:rsidRDefault="00794D84" w:rsidP="00794D84">
            <w:pPr>
              <w:pBdr>
                <w:bottom w:val="single" w:sz="4" w:space="0" w:color="FFFFFF"/>
                <w:between w:val="single" w:sz="4" w:space="1" w:color="FFFFFF"/>
              </w:pBdr>
              <w:spacing w:before="60" w:after="60"/>
              <w:jc w:val="center"/>
              <w:rPr>
                <w:rFonts w:ascii="Open Sans" w:hAnsi="Open Sans" w:cs="Open Sans"/>
                <w:i/>
                <w:iCs/>
                <w:color w:val="000000" w:themeColor="text1"/>
                <w:sz w:val="16"/>
                <w:szCs w:val="16"/>
              </w:rPr>
            </w:pPr>
            <w:r w:rsidRPr="00052D6D">
              <w:rPr>
                <w:rFonts w:ascii="Open Sans" w:hAnsi="Open Sans" w:cs="Open Sans"/>
                <w:i/>
                <w:iCs/>
                <w:color w:val="000000" w:themeColor="text1"/>
                <w:sz w:val="16"/>
                <w:szCs w:val="16"/>
              </w:rPr>
              <w:t>00,00</w:t>
            </w:r>
          </w:p>
        </w:tc>
        <w:tc>
          <w:tcPr>
            <w:tcW w:w="993" w:type="dxa"/>
            <w:gridSpan w:val="3"/>
            <w:shd w:val="clear" w:color="auto" w:fill="DBE5F1" w:themeFill="accent1" w:themeFillTint="33"/>
            <w:vAlign w:val="center"/>
          </w:tcPr>
          <w:p w:rsidR="00794D84" w:rsidRPr="00052D6D" w:rsidRDefault="00794D84" w:rsidP="00794D84">
            <w:pPr>
              <w:pBdr>
                <w:bottom w:val="single" w:sz="4" w:space="0" w:color="FFFFFF"/>
                <w:between w:val="single" w:sz="4" w:space="1" w:color="FFFFFF"/>
              </w:pBdr>
              <w:spacing w:before="60" w:after="60"/>
              <w:jc w:val="center"/>
              <w:rPr>
                <w:rFonts w:ascii="Open Sans" w:hAnsi="Open Sans" w:cs="Open Sans"/>
                <w:i/>
                <w:iCs/>
                <w:color w:val="000000" w:themeColor="text1"/>
                <w:sz w:val="16"/>
                <w:szCs w:val="16"/>
              </w:rPr>
            </w:pPr>
            <w:r>
              <w:rPr>
                <w:rFonts w:ascii="Open Sans" w:hAnsi="Open Sans" w:cs="Open Sans"/>
                <w:i/>
                <w:iCs/>
                <w:color w:val="000000" w:themeColor="text1"/>
                <w:sz w:val="16"/>
                <w:szCs w:val="16"/>
              </w:rPr>
              <w:t>2.</w:t>
            </w:r>
            <w:r w:rsidR="003A69CA">
              <w:rPr>
                <w:rFonts w:ascii="Open Sans" w:hAnsi="Open Sans" w:cs="Open Sans"/>
                <w:i/>
                <w:iCs/>
                <w:color w:val="000000" w:themeColor="text1"/>
                <w:sz w:val="16"/>
                <w:szCs w:val="16"/>
              </w:rPr>
              <w:t>000</w:t>
            </w:r>
          </w:p>
        </w:tc>
        <w:tc>
          <w:tcPr>
            <w:tcW w:w="1408" w:type="dxa"/>
            <w:gridSpan w:val="4"/>
            <w:shd w:val="clear" w:color="auto" w:fill="DBE5F1" w:themeFill="accent1" w:themeFillTint="33"/>
            <w:vAlign w:val="center"/>
          </w:tcPr>
          <w:p w:rsidR="00794D84" w:rsidRPr="00052D6D" w:rsidRDefault="003A69CA" w:rsidP="00794D84">
            <w:pPr>
              <w:pBdr>
                <w:bottom w:val="single" w:sz="4" w:space="0" w:color="FFFFFF"/>
                <w:between w:val="single" w:sz="4" w:space="1" w:color="FFFFFF"/>
              </w:pBdr>
              <w:spacing w:before="60" w:after="60"/>
              <w:jc w:val="center"/>
              <w:rPr>
                <w:rFonts w:ascii="Open Sans" w:hAnsi="Open Sans" w:cs="Open Sans"/>
                <w:i/>
                <w:iCs/>
                <w:color w:val="000000" w:themeColor="text1"/>
                <w:sz w:val="16"/>
                <w:szCs w:val="16"/>
              </w:rPr>
            </w:pPr>
            <w:r>
              <w:rPr>
                <w:rFonts w:ascii="Open Sans" w:hAnsi="Open Sans" w:cs="Open Sans"/>
                <w:i/>
                <w:iCs/>
                <w:color w:val="000000" w:themeColor="text1"/>
                <w:sz w:val="16"/>
                <w:szCs w:val="16"/>
              </w:rPr>
              <w:t>4</w:t>
            </w:r>
            <w:r w:rsidR="00794D84">
              <w:rPr>
                <w:rFonts w:ascii="Open Sans" w:hAnsi="Open Sans" w:cs="Open Sans"/>
                <w:i/>
                <w:iCs/>
                <w:color w:val="000000" w:themeColor="text1"/>
                <w:sz w:val="16"/>
                <w:szCs w:val="16"/>
              </w:rPr>
              <w:t>.000</w:t>
            </w:r>
          </w:p>
        </w:tc>
        <w:tc>
          <w:tcPr>
            <w:tcW w:w="1277" w:type="dxa"/>
            <w:gridSpan w:val="4"/>
            <w:shd w:val="clear" w:color="auto" w:fill="DBE5F1" w:themeFill="accent1" w:themeFillTint="33"/>
          </w:tcPr>
          <w:p w:rsidR="00794D84" w:rsidRPr="00052D6D" w:rsidRDefault="00794D84" w:rsidP="00794D84">
            <w:pPr>
              <w:pBdr>
                <w:bottom w:val="single" w:sz="4" w:space="0" w:color="FFFFFF"/>
                <w:between w:val="single" w:sz="4" w:space="1" w:color="FFFFFF"/>
              </w:pBdr>
              <w:spacing w:before="60" w:after="60"/>
              <w:jc w:val="center"/>
              <w:rPr>
                <w:rFonts w:ascii="Open Sans" w:hAnsi="Open Sans" w:cs="Open Sans"/>
                <w:i/>
                <w:iCs/>
                <w:color w:val="000000" w:themeColor="text1"/>
                <w:sz w:val="16"/>
                <w:szCs w:val="16"/>
              </w:rPr>
            </w:pPr>
            <w:r w:rsidRPr="003B61F6">
              <w:rPr>
                <w:rFonts w:ascii="Open Sans" w:hAnsi="Open Sans" w:cs="Open Sans"/>
                <w:i/>
                <w:iCs/>
                <w:color w:val="000000" w:themeColor="text1"/>
                <w:sz w:val="16"/>
                <w:szCs w:val="16"/>
              </w:rPr>
              <w:t>3.000</w:t>
            </w:r>
          </w:p>
        </w:tc>
        <w:tc>
          <w:tcPr>
            <w:tcW w:w="1000" w:type="dxa"/>
            <w:shd w:val="clear" w:color="auto" w:fill="DBE5F1" w:themeFill="accent1" w:themeFillTint="33"/>
          </w:tcPr>
          <w:p w:rsidR="00794D84" w:rsidRPr="00052D6D" w:rsidRDefault="00794D84" w:rsidP="00794D84">
            <w:pPr>
              <w:pBdr>
                <w:bottom w:val="single" w:sz="4" w:space="0" w:color="FFFFFF"/>
                <w:between w:val="single" w:sz="4" w:space="1" w:color="FFFFFF"/>
              </w:pBdr>
              <w:spacing w:before="60" w:after="60"/>
              <w:jc w:val="center"/>
              <w:rPr>
                <w:rFonts w:ascii="Open Sans" w:hAnsi="Open Sans" w:cs="Open Sans"/>
                <w:i/>
                <w:iCs/>
                <w:color w:val="000000" w:themeColor="text1"/>
                <w:sz w:val="16"/>
                <w:szCs w:val="16"/>
              </w:rPr>
            </w:pPr>
            <w:r w:rsidRPr="003B61F6">
              <w:rPr>
                <w:rFonts w:ascii="Open Sans" w:hAnsi="Open Sans" w:cs="Open Sans"/>
                <w:i/>
                <w:iCs/>
                <w:color w:val="000000" w:themeColor="text1"/>
                <w:sz w:val="16"/>
                <w:szCs w:val="16"/>
              </w:rPr>
              <w:t>3.000</w:t>
            </w:r>
          </w:p>
        </w:tc>
      </w:tr>
      <w:tr w:rsidR="0032112E" w:rsidRPr="008156ED" w:rsidTr="002F5637">
        <w:trPr>
          <w:trHeight w:val="443"/>
        </w:trPr>
        <w:tc>
          <w:tcPr>
            <w:tcW w:w="9073" w:type="dxa"/>
            <w:gridSpan w:val="17"/>
            <w:shd w:val="clear" w:color="auto" w:fill="EEECE1" w:themeFill="background2"/>
          </w:tcPr>
          <w:p w:rsidR="0032112E" w:rsidRPr="00F42F7D" w:rsidRDefault="0032112E" w:rsidP="002F3425">
            <w:pPr>
              <w:pBdr>
                <w:bottom w:val="single" w:sz="4" w:space="0" w:color="FFFFFF"/>
                <w:between w:val="single" w:sz="4" w:space="1" w:color="FFFFFF"/>
              </w:pBdr>
              <w:spacing w:before="60" w:after="60"/>
              <w:jc w:val="right"/>
              <w:rPr>
                <w:rFonts w:ascii="Open Sans" w:hAnsi="Open Sans" w:cs="Open Sans"/>
                <w:b/>
                <w:bCs/>
                <w:i/>
                <w:iCs/>
                <w:sz w:val="16"/>
                <w:szCs w:val="16"/>
              </w:rPr>
            </w:pPr>
            <w:r w:rsidRPr="00F42F7D">
              <w:rPr>
                <w:rFonts w:ascii="Open Sans" w:hAnsi="Open Sans" w:cs="Open Sans"/>
                <w:b/>
                <w:bCs/>
                <w:i/>
                <w:iCs/>
                <w:sz w:val="16"/>
                <w:szCs w:val="16"/>
              </w:rPr>
              <w:t xml:space="preserve">Total  </w:t>
            </w:r>
          </w:p>
        </w:tc>
        <w:tc>
          <w:tcPr>
            <w:tcW w:w="997" w:type="dxa"/>
            <w:gridSpan w:val="2"/>
            <w:shd w:val="clear" w:color="auto" w:fill="EEECE1" w:themeFill="background2"/>
            <w:vAlign w:val="center"/>
          </w:tcPr>
          <w:p w:rsidR="0032112E" w:rsidRPr="00052D6D" w:rsidRDefault="00052D6D" w:rsidP="002F3425">
            <w:pPr>
              <w:pBdr>
                <w:bottom w:val="single" w:sz="4" w:space="0" w:color="FFFFFF"/>
                <w:between w:val="single" w:sz="4" w:space="1" w:color="FFFFFF"/>
              </w:pBdr>
              <w:spacing w:before="60" w:after="60"/>
              <w:jc w:val="center"/>
              <w:rPr>
                <w:rFonts w:ascii="Open Sans" w:hAnsi="Open Sans" w:cs="Open Sans"/>
                <w:b/>
                <w:bCs/>
                <w:i/>
                <w:iCs/>
                <w:color w:val="000000" w:themeColor="text1"/>
                <w:sz w:val="16"/>
                <w:szCs w:val="16"/>
              </w:rPr>
            </w:pPr>
            <w:r w:rsidRPr="00052D6D">
              <w:rPr>
                <w:rFonts w:ascii="Open Sans" w:hAnsi="Open Sans" w:cs="Open Sans"/>
                <w:b/>
                <w:bCs/>
                <w:i/>
                <w:iCs/>
                <w:color w:val="000000" w:themeColor="text1"/>
                <w:sz w:val="16"/>
                <w:szCs w:val="16"/>
              </w:rPr>
              <w:t>00,00</w:t>
            </w:r>
          </w:p>
        </w:tc>
        <w:tc>
          <w:tcPr>
            <w:tcW w:w="993" w:type="dxa"/>
            <w:gridSpan w:val="3"/>
            <w:shd w:val="clear" w:color="auto" w:fill="EEECE1" w:themeFill="background2"/>
            <w:vAlign w:val="center"/>
          </w:tcPr>
          <w:p w:rsidR="0032112E" w:rsidRPr="00052D6D" w:rsidRDefault="00794D84" w:rsidP="002F3425">
            <w:pPr>
              <w:pBdr>
                <w:bottom w:val="single" w:sz="4" w:space="0" w:color="FFFFFF"/>
                <w:between w:val="single" w:sz="4" w:space="1" w:color="FFFFFF"/>
              </w:pBdr>
              <w:spacing w:before="60" w:after="60"/>
              <w:jc w:val="center"/>
              <w:rPr>
                <w:rFonts w:ascii="Open Sans" w:hAnsi="Open Sans" w:cs="Open Sans"/>
                <w:b/>
                <w:bCs/>
                <w:i/>
                <w:iCs/>
                <w:color w:val="000000" w:themeColor="text1"/>
                <w:sz w:val="16"/>
                <w:szCs w:val="16"/>
              </w:rPr>
            </w:pPr>
            <w:r>
              <w:rPr>
                <w:rFonts w:ascii="Open Sans" w:hAnsi="Open Sans" w:cs="Open Sans"/>
                <w:b/>
                <w:bCs/>
                <w:i/>
                <w:iCs/>
                <w:color w:val="000000" w:themeColor="text1"/>
                <w:sz w:val="16"/>
                <w:szCs w:val="16"/>
              </w:rPr>
              <w:t>2.500</w:t>
            </w:r>
          </w:p>
        </w:tc>
        <w:tc>
          <w:tcPr>
            <w:tcW w:w="1408" w:type="dxa"/>
            <w:gridSpan w:val="4"/>
            <w:shd w:val="clear" w:color="auto" w:fill="EEECE1" w:themeFill="background2"/>
            <w:vAlign w:val="center"/>
          </w:tcPr>
          <w:p w:rsidR="0032112E" w:rsidRPr="00052D6D" w:rsidRDefault="003A69CA" w:rsidP="002F3425">
            <w:pPr>
              <w:pBdr>
                <w:bottom w:val="single" w:sz="4" w:space="0" w:color="FFFFFF"/>
                <w:between w:val="single" w:sz="4" w:space="1" w:color="FFFFFF"/>
              </w:pBdr>
              <w:spacing w:before="60" w:after="60"/>
              <w:jc w:val="center"/>
              <w:rPr>
                <w:rFonts w:ascii="Open Sans" w:hAnsi="Open Sans" w:cs="Open Sans"/>
                <w:b/>
                <w:bCs/>
                <w:i/>
                <w:iCs/>
                <w:color w:val="000000" w:themeColor="text1"/>
                <w:sz w:val="16"/>
                <w:szCs w:val="16"/>
              </w:rPr>
            </w:pPr>
            <w:r>
              <w:rPr>
                <w:rFonts w:ascii="Open Sans" w:hAnsi="Open Sans" w:cs="Open Sans"/>
                <w:b/>
                <w:bCs/>
                <w:i/>
                <w:iCs/>
                <w:color w:val="000000" w:themeColor="text1"/>
                <w:sz w:val="16"/>
                <w:szCs w:val="16"/>
              </w:rPr>
              <w:t>4</w:t>
            </w:r>
            <w:r w:rsidR="00794D84">
              <w:rPr>
                <w:rFonts w:ascii="Open Sans" w:hAnsi="Open Sans" w:cs="Open Sans"/>
                <w:b/>
                <w:bCs/>
                <w:i/>
                <w:iCs/>
                <w:color w:val="000000" w:themeColor="text1"/>
                <w:sz w:val="16"/>
                <w:szCs w:val="16"/>
              </w:rPr>
              <w:t>.500</w:t>
            </w:r>
          </w:p>
        </w:tc>
        <w:tc>
          <w:tcPr>
            <w:tcW w:w="1277" w:type="dxa"/>
            <w:gridSpan w:val="4"/>
            <w:shd w:val="clear" w:color="auto" w:fill="EEECE1" w:themeFill="background2"/>
          </w:tcPr>
          <w:p w:rsidR="0032112E" w:rsidRPr="00052D6D" w:rsidRDefault="00794D84" w:rsidP="002F3425">
            <w:pPr>
              <w:pBdr>
                <w:bottom w:val="single" w:sz="4" w:space="0" w:color="FFFFFF"/>
                <w:between w:val="single" w:sz="4" w:space="1" w:color="FFFFFF"/>
              </w:pBdr>
              <w:spacing w:before="60" w:after="60"/>
              <w:jc w:val="center"/>
              <w:rPr>
                <w:rFonts w:ascii="Open Sans" w:hAnsi="Open Sans" w:cs="Open Sans"/>
                <w:b/>
                <w:bCs/>
                <w:i/>
                <w:iCs/>
                <w:color w:val="000000" w:themeColor="text1"/>
                <w:sz w:val="16"/>
                <w:szCs w:val="16"/>
              </w:rPr>
            </w:pPr>
            <w:r>
              <w:rPr>
                <w:rFonts w:ascii="Open Sans" w:hAnsi="Open Sans" w:cs="Open Sans"/>
                <w:b/>
                <w:bCs/>
                <w:i/>
                <w:iCs/>
                <w:color w:val="000000" w:themeColor="text1"/>
                <w:sz w:val="16"/>
                <w:szCs w:val="16"/>
              </w:rPr>
              <w:t>3.500</w:t>
            </w:r>
          </w:p>
        </w:tc>
        <w:tc>
          <w:tcPr>
            <w:tcW w:w="1000" w:type="dxa"/>
            <w:shd w:val="clear" w:color="auto" w:fill="EEECE1" w:themeFill="background2"/>
          </w:tcPr>
          <w:p w:rsidR="0032112E" w:rsidRPr="00052D6D" w:rsidRDefault="00794D84" w:rsidP="002F3425">
            <w:pPr>
              <w:pBdr>
                <w:bottom w:val="single" w:sz="4" w:space="0" w:color="FFFFFF"/>
                <w:between w:val="single" w:sz="4" w:space="1" w:color="FFFFFF"/>
              </w:pBdr>
              <w:spacing w:before="60" w:after="60"/>
              <w:jc w:val="center"/>
              <w:rPr>
                <w:rFonts w:ascii="Open Sans" w:hAnsi="Open Sans" w:cs="Open Sans"/>
                <w:b/>
                <w:bCs/>
                <w:i/>
                <w:iCs/>
                <w:color w:val="000000" w:themeColor="text1"/>
                <w:sz w:val="16"/>
                <w:szCs w:val="16"/>
              </w:rPr>
            </w:pPr>
            <w:r>
              <w:rPr>
                <w:rFonts w:ascii="Open Sans" w:hAnsi="Open Sans" w:cs="Open Sans"/>
                <w:b/>
                <w:bCs/>
                <w:i/>
                <w:iCs/>
                <w:color w:val="000000" w:themeColor="text1"/>
                <w:sz w:val="16"/>
                <w:szCs w:val="16"/>
              </w:rPr>
              <w:t>3.50</w:t>
            </w:r>
            <w:r w:rsidR="00B32F5A">
              <w:rPr>
                <w:rFonts w:ascii="Open Sans" w:hAnsi="Open Sans" w:cs="Open Sans"/>
                <w:b/>
                <w:bCs/>
                <w:i/>
                <w:iCs/>
                <w:color w:val="000000" w:themeColor="text1"/>
                <w:sz w:val="16"/>
                <w:szCs w:val="16"/>
              </w:rPr>
              <w:t>0</w:t>
            </w:r>
          </w:p>
        </w:tc>
      </w:tr>
      <w:tr w:rsidR="0032112E" w:rsidRPr="008156ED" w:rsidTr="002F5637">
        <w:trPr>
          <w:trHeight w:val="443"/>
        </w:trPr>
        <w:tc>
          <w:tcPr>
            <w:tcW w:w="8074" w:type="dxa"/>
            <w:gridSpan w:val="15"/>
            <w:shd w:val="clear" w:color="auto" w:fill="FFFFFF" w:themeFill="background1"/>
          </w:tcPr>
          <w:p w:rsidR="0032112E" w:rsidRPr="00F42F7D" w:rsidRDefault="0032112E" w:rsidP="002F3425">
            <w:pPr>
              <w:spacing w:before="60" w:after="60"/>
              <w:rPr>
                <w:rFonts w:ascii="Open Sans" w:hAnsi="Open Sans" w:cs="Open Sans"/>
                <w:b/>
                <w:bCs/>
                <w:i/>
                <w:iCs/>
                <w:sz w:val="16"/>
                <w:szCs w:val="16"/>
              </w:rPr>
            </w:pPr>
            <w:r w:rsidRPr="00F42F7D">
              <w:rPr>
                <w:rFonts w:ascii="Open Sans" w:hAnsi="Open Sans" w:cs="Open Sans"/>
                <w:b/>
                <w:bCs/>
                <w:i/>
                <w:iCs/>
                <w:sz w:val="16"/>
                <w:szCs w:val="16"/>
              </w:rPr>
              <w:t xml:space="preserve">Period sprovođenja mere: </w:t>
            </w:r>
          </w:p>
        </w:tc>
        <w:tc>
          <w:tcPr>
            <w:tcW w:w="6674" w:type="dxa"/>
            <w:gridSpan w:val="16"/>
            <w:shd w:val="clear" w:color="auto" w:fill="FFFFFF" w:themeFill="background1"/>
          </w:tcPr>
          <w:p w:rsidR="0032112E" w:rsidRPr="00F42F7D" w:rsidRDefault="0032112E" w:rsidP="002F3425">
            <w:pPr>
              <w:spacing w:before="60" w:after="60"/>
              <w:rPr>
                <w:rFonts w:ascii="Open Sans" w:hAnsi="Open Sans" w:cs="Open Sans"/>
                <w:b/>
                <w:bCs/>
                <w:i/>
                <w:iCs/>
                <w:sz w:val="16"/>
                <w:szCs w:val="16"/>
              </w:rPr>
            </w:pPr>
            <w:r w:rsidRPr="00F42F7D">
              <w:rPr>
                <w:rFonts w:ascii="Open Sans" w:hAnsi="Open Sans" w:cs="Open Sans"/>
                <w:b/>
                <w:bCs/>
                <w:i/>
                <w:iCs/>
                <w:sz w:val="16"/>
                <w:szCs w:val="16"/>
              </w:rPr>
              <w:t xml:space="preserve">Tip mere </w:t>
            </w:r>
            <w:r w:rsidRPr="00F42F7D">
              <w:rPr>
                <w:rFonts w:ascii="Open Sans" w:hAnsi="Open Sans" w:cs="Open Sans"/>
                <w:b/>
                <w:bCs/>
                <w:i/>
                <w:iCs/>
                <w:sz w:val="16"/>
                <w:szCs w:val="16"/>
                <w:vertAlign w:val="superscript"/>
              </w:rPr>
              <w:footnoteReference w:id="12"/>
            </w:r>
            <w:r w:rsidRPr="00F42F7D">
              <w:rPr>
                <w:rFonts w:ascii="Open Sans" w:hAnsi="Open Sans" w:cs="Open Sans"/>
                <w:b/>
                <w:bCs/>
                <w:i/>
                <w:iCs/>
                <w:sz w:val="16"/>
                <w:szCs w:val="16"/>
              </w:rPr>
              <w:t>:  Organizaciono-upravljačko-institucionalna; Informativno-edukativna</w:t>
            </w:r>
          </w:p>
        </w:tc>
      </w:tr>
      <w:tr w:rsidR="0032112E" w:rsidRPr="008156ED" w:rsidTr="002F5637">
        <w:trPr>
          <w:trHeight w:val="443"/>
        </w:trPr>
        <w:tc>
          <w:tcPr>
            <w:tcW w:w="14748" w:type="dxa"/>
            <w:gridSpan w:val="31"/>
            <w:shd w:val="clear" w:color="auto" w:fill="FFFFFF" w:themeFill="background1"/>
          </w:tcPr>
          <w:p w:rsidR="0032112E" w:rsidRPr="00F42F7D" w:rsidRDefault="0032112E" w:rsidP="002F3425">
            <w:pPr>
              <w:spacing w:before="60" w:after="60"/>
              <w:rPr>
                <w:rFonts w:ascii="Open Sans" w:hAnsi="Open Sans" w:cs="Open Sans"/>
                <w:b/>
                <w:bCs/>
                <w:i/>
                <w:iCs/>
                <w:sz w:val="16"/>
                <w:szCs w:val="16"/>
              </w:rPr>
            </w:pPr>
            <w:r w:rsidRPr="00F42F7D">
              <w:rPr>
                <w:rFonts w:ascii="Open Sans" w:hAnsi="Open Sans" w:cs="Open Sans"/>
                <w:b/>
                <w:bCs/>
                <w:i/>
                <w:iCs/>
                <w:sz w:val="16"/>
                <w:szCs w:val="16"/>
              </w:rPr>
              <w:t>Propisi koje je potrebno izmeniti/usvojiti za sprovođenje mere: N/P</w:t>
            </w:r>
          </w:p>
        </w:tc>
      </w:tr>
      <w:tr w:rsidR="00A70A9C" w:rsidRPr="008156ED" w:rsidTr="002F5637">
        <w:trPr>
          <w:trHeight w:val="899"/>
        </w:trPr>
        <w:tc>
          <w:tcPr>
            <w:tcW w:w="4527" w:type="dxa"/>
            <w:gridSpan w:val="6"/>
            <w:vAlign w:val="center"/>
          </w:tcPr>
          <w:p w:rsidR="0032112E" w:rsidRPr="00F42F7D" w:rsidRDefault="0032112E" w:rsidP="002F3425">
            <w:pPr>
              <w:pStyle w:val="NoSpacing"/>
              <w:rPr>
                <w:rFonts w:ascii="Open Sans" w:hAnsi="Open Sans" w:cs="Open Sans"/>
                <w:i/>
                <w:iCs/>
                <w:sz w:val="16"/>
                <w:szCs w:val="16"/>
              </w:rPr>
            </w:pPr>
            <w:r w:rsidRPr="00F42F7D">
              <w:rPr>
                <w:rFonts w:ascii="Open Sans" w:hAnsi="Open Sans" w:cs="Open Sans"/>
                <w:i/>
                <w:iCs/>
                <w:sz w:val="16"/>
                <w:szCs w:val="16"/>
              </w:rPr>
              <w:t>Pokazatelj (i ) na nivou mere</w:t>
            </w:r>
          </w:p>
        </w:tc>
        <w:tc>
          <w:tcPr>
            <w:tcW w:w="709" w:type="dxa"/>
            <w:gridSpan w:val="3"/>
            <w:vAlign w:val="center"/>
          </w:tcPr>
          <w:p w:rsidR="00A70A9C" w:rsidRPr="00F42F7D" w:rsidRDefault="0032112E" w:rsidP="002F3425">
            <w:pPr>
              <w:pStyle w:val="NoSpacing"/>
              <w:rPr>
                <w:rFonts w:ascii="Open Sans" w:hAnsi="Open Sans" w:cs="Open Sans"/>
                <w:i/>
                <w:iCs/>
                <w:sz w:val="16"/>
                <w:szCs w:val="16"/>
              </w:rPr>
            </w:pPr>
            <w:r w:rsidRPr="00F42F7D">
              <w:rPr>
                <w:rFonts w:ascii="Open Sans" w:hAnsi="Open Sans" w:cs="Open Sans"/>
                <w:i/>
                <w:iCs/>
                <w:sz w:val="16"/>
                <w:szCs w:val="16"/>
              </w:rPr>
              <w:t xml:space="preserve"> Jed</w:t>
            </w:r>
            <w:r w:rsidR="00A70A9C" w:rsidRPr="00F42F7D">
              <w:rPr>
                <w:rFonts w:ascii="Open Sans" w:hAnsi="Open Sans" w:cs="Open Sans"/>
                <w:i/>
                <w:iCs/>
                <w:sz w:val="16"/>
                <w:szCs w:val="16"/>
              </w:rPr>
              <w:t>.</w:t>
            </w:r>
          </w:p>
          <w:p w:rsidR="0032112E" w:rsidRPr="00F42F7D" w:rsidRDefault="0032112E" w:rsidP="002F3425">
            <w:pPr>
              <w:pStyle w:val="NoSpacing"/>
              <w:rPr>
                <w:rFonts w:ascii="Open Sans" w:hAnsi="Open Sans" w:cs="Open Sans"/>
                <w:i/>
                <w:iCs/>
                <w:sz w:val="16"/>
                <w:szCs w:val="16"/>
              </w:rPr>
            </w:pPr>
            <w:r w:rsidRPr="00F42F7D">
              <w:rPr>
                <w:rFonts w:ascii="Open Sans" w:hAnsi="Open Sans" w:cs="Open Sans"/>
                <w:i/>
                <w:iCs/>
                <w:sz w:val="16"/>
                <w:szCs w:val="16"/>
              </w:rPr>
              <w:t>mere</w:t>
            </w:r>
          </w:p>
        </w:tc>
        <w:tc>
          <w:tcPr>
            <w:tcW w:w="1858" w:type="dxa"/>
            <w:gridSpan w:val="5"/>
            <w:vAlign w:val="center"/>
          </w:tcPr>
          <w:p w:rsidR="0032112E" w:rsidRPr="00F42F7D" w:rsidRDefault="0032112E" w:rsidP="002F3425">
            <w:pPr>
              <w:pStyle w:val="NoSpacing"/>
              <w:rPr>
                <w:rFonts w:ascii="Open Sans" w:hAnsi="Open Sans" w:cs="Open Sans"/>
                <w:i/>
                <w:iCs/>
                <w:sz w:val="16"/>
                <w:szCs w:val="16"/>
              </w:rPr>
            </w:pPr>
            <w:r w:rsidRPr="00F42F7D">
              <w:rPr>
                <w:rFonts w:ascii="Open Sans" w:hAnsi="Open Sans" w:cs="Open Sans"/>
                <w:i/>
                <w:iCs/>
                <w:sz w:val="16"/>
                <w:szCs w:val="16"/>
              </w:rPr>
              <w:t>Izvor provere</w:t>
            </w:r>
          </w:p>
        </w:tc>
        <w:tc>
          <w:tcPr>
            <w:tcW w:w="1979" w:type="dxa"/>
            <w:gridSpan w:val="3"/>
            <w:vAlign w:val="center"/>
          </w:tcPr>
          <w:p w:rsidR="0032112E" w:rsidRPr="00F42F7D" w:rsidRDefault="0032112E" w:rsidP="002F3425">
            <w:pPr>
              <w:pStyle w:val="NoSpacing"/>
              <w:rPr>
                <w:rFonts w:ascii="Open Sans" w:hAnsi="Open Sans" w:cs="Open Sans"/>
                <w:i/>
                <w:iCs/>
                <w:sz w:val="16"/>
                <w:szCs w:val="16"/>
              </w:rPr>
            </w:pPr>
            <w:r w:rsidRPr="00F42F7D">
              <w:rPr>
                <w:rFonts w:ascii="Open Sans" w:hAnsi="Open Sans" w:cs="Open Sans"/>
                <w:i/>
                <w:iCs/>
                <w:sz w:val="16"/>
                <w:szCs w:val="16"/>
              </w:rPr>
              <w:t>Početna vrednost sa baznom godinom</w:t>
            </w:r>
          </w:p>
        </w:tc>
        <w:tc>
          <w:tcPr>
            <w:tcW w:w="997" w:type="dxa"/>
            <w:gridSpan w:val="2"/>
            <w:vAlign w:val="center"/>
          </w:tcPr>
          <w:p w:rsidR="0032112E" w:rsidRPr="00F42F7D" w:rsidRDefault="0032112E" w:rsidP="002F3425">
            <w:pPr>
              <w:pStyle w:val="NoSpacing"/>
              <w:jc w:val="center"/>
              <w:rPr>
                <w:rFonts w:ascii="Open Sans" w:hAnsi="Open Sans" w:cs="Open Sans"/>
                <w:i/>
                <w:iCs/>
                <w:sz w:val="16"/>
                <w:szCs w:val="16"/>
              </w:rPr>
            </w:pPr>
            <w:r w:rsidRPr="00F42F7D">
              <w:rPr>
                <w:rFonts w:ascii="Open Sans" w:hAnsi="Open Sans" w:cs="Open Sans"/>
                <w:i/>
                <w:iCs/>
                <w:sz w:val="16"/>
                <w:szCs w:val="16"/>
              </w:rPr>
              <w:t>Ciljana vrednost u 2026.god</w:t>
            </w:r>
          </w:p>
        </w:tc>
        <w:tc>
          <w:tcPr>
            <w:tcW w:w="993" w:type="dxa"/>
            <w:gridSpan w:val="3"/>
            <w:vAlign w:val="center"/>
          </w:tcPr>
          <w:p w:rsidR="0032112E" w:rsidRPr="00F42F7D" w:rsidRDefault="0032112E" w:rsidP="002F3425">
            <w:pPr>
              <w:pStyle w:val="NoSpacing"/>
              <w:jc w:val="center"/>
              <w:rPr>
                <w:rFonts w:ascii="Open Sans" w:hAnsi="Open Sans" w:cs="Open Sans"/>
                <w:i/>
                <w:iCs/>
                <w:sz w:val="16"/>
                <w:szCs w:val="16"/>
              </w:rPr>
            </w:pPr>
            <w:r w:rsidRPr="00F42F7D">
              <w:rPr>
                <w:rFonts w:ascii="Open Sans" w:hAnsi="Open Sans" w:cs="Open Sans"/>
                <w:i/>
                <w:iCs/>
                <w:sz w:val="16"/>
                <w:szCs w:val="16"/>
              </w:rPr>
              <w:t>Ciljana vrednost</w:t>
            </w:r>
          </w:p>
          <w:p w:rsidR="0032112E" w:rsidRPr="00F42F7D" w:rsidRDefault="0032112E" w:rsidP="002F3425">
            <w:pPr>
              <w:pStyle w:val="NoSpacing"/>
              <w:jc w:val="center"/>
              <w:rPr>
                <w:rFonts w:ascii="Open Sans" w:hAnsi="Open Sans" w:cs="Open Sans"/>
                <w:i/>
                <w:iCs/>
                <w:sz w:val="16"/>
                <w:szCs w:val="16"/>
              </w:rPr>
            </w:pPr>
            <w:r w:rsidRPr="00F42F7D">
              <w:rPr>
                <w:rFonts w:ascii="Open Sans" w:hAnsi="Open Sans" w:cs="Open Sans"/>
                <w:i/>
                <w:iCs/>
                <w:sz w:val="16"/>
                <w:szCs w:val="16"/>
              </w:rPr>
              <w:t>u 2027.god</w:t>
            </w:r>
          </w:p>
        </w:tc>
        <w:tc>
          <w:tcPr>
            <w:tcW w:w="1408" w:type="dxa"/>
            <w:gridSpan w:val="4"/>
            <w:vAlign w:val="center"/>
          </w:tcPr>
          <w:p w:rsidR="0032112E" w:rsidRPr="00F42F7D" w:rsidRDefault="0032112E" w:rsidP="002F3425">
            <w:pPr>
              <w:pStyle w:val="NoSpacing"/>
              <w:jc w:val="center"/>
              <w:rPr>
                <w:rFonts w:ascii="Open Sans" w:hAnsi="Open Sans" w:cs="Open Sans"/>
                <w:i/>
                <w:iCs/>
                <w:sz w:val="16"/>
                <w:szCs w:val="16"/>
              </w:rPr>
            </w:pPr>
            <w:r w:rsidRPr="00F42F7D">
              <w:rPr>
                <w:rFonts w:ascii="Open Sans" w:hAnsi="Open Sans" w:cs="Open Sans"/>
                <w:i/>
                <w:iCs/>
                <w:sz w:val="16"/>
                <w:szCs w:val="16"/>
              </w:rPr>
              <w:t>Ciljana vrednost</w:t>
            </w:r>
          </w:p>
          <w:p w:rsidR="0032112E" w:rsidRPr="00F42F7D" w:rsidRDefault="0032112E" w:rsidP="002F3425">
            <w:pPr>
              <w:pStyle w:val="NoSpacing"/>
              <w:jc w:val="center"/>
              <w:rPr>
                <w:rFonts w:ascii="Open Sans" w:hAnsi="Open Sans" w:cs="Open Sans"/>
                <w:i/>
                <w:iCs/>
                <w:sz w:val="16"/>
                <w:szCs w:val="16"/>
              </w:rPr>
            </w:pPr>
            <w:r w:rsidRPr="00F42F7D">
              <w:rPr>
                <w:rFonts w:ascii="Open Sans" w:hAnsi="Open Sans" w:cs="Open Sans"/>
                <w:i/>
                <w:iCs/>
                <w:sz w:val="16"/>
                <w:szCs w:val="16"/>
              </w:rPr>
              <w:t>u 2028.god</w:t>
            </w:r>
          </w:p>
        </w:tc>
        <w:tc>
          <w:tcPr>
            <w:tcW w:w="1277" w:type="dxa"/>
            <w:gridSpan w:val="4"/>
          </w:tcPr>
          <w:p w:rsidR="0032112E" w:rsidRPr="00F42F7D" w:rsidRDefault="0032112E" w:rsidP="002F3425">
            <w:pPr>
              <w:pStyle w:val="NoSpacing"/>
              <w:jc w:val="center"/>
              <w:rPr>
                <w:rFonts w:ascii="Open Sans" w:hAnsi="Open Sans" w:cs="Open Sans"/>
                <w:i/>
                <w:iCs/>
                <w:sz w:val="16"/>
                <w:szCs w:val="16"/>
              </w:rPr>
            </w:pPr>
          </w:p>
          <w:p w:rsidR="0032112E" w:rsidRPr="00F42F7D" w:rsidRDefault="0032112E" w:rsidP="002F3425">
            <w:pPr>
              <w:pStyle w:val="NoSpacing"/>
              <w:jc w:val="center"/>
              <w:rPr>
                <w:rFonts w:ascii="Open Sans" w:hAnsi="Open Sans" w:cs="Open Sans"/>
                <w:i/>
                <w:iCs/>
                <w:sz w:val="16"/>
                <w:szCs w:val="16"/>
              </w:rPr>
            </w:pPr>
            <w:r w:rsidRPr="00F42F7D">
              <w:rPr>
                <w:rFonts w:ascii="Open Sans" w:hAnsi="Open Sans" w:cs="Open Sans"/>
                <w:i/>
                <w:iCs/>
                <w:sz w:val="16"/>
                <w:szCs w:val="16"/>
              </w:rPr>
              <w:t>Ciljana vrednost u 2029.god</w:t>
            </w:r>
          </w:p>
        </w:tc>
        <w:tc>
          <w:tcPr>
            <w:tcW w:w="1000" w:type="dxa"/>
          </w:tcPr>
          <w:p w:rsidR="0032112E" w:rsidRPr="00F42F7D" w:rsidRDefault="0032112E" w:rsidP="002F3425">
            <w:pPr>
              <w:pStyle w:val="NoSpacing"/>
              <w:jc w:val="center"/>
              <w:rPr>
                <w:rFonts w:ascii="Open Sans" w:hAnsi="Open Sans" w:cs="Open Sans"/>
                <w:i/>
                <w:iCs/>
                <w:sz w:val="16"/>
                <w:szCs w:val="16"/>
              </w:rPr>
            </w:pPr>
            <w:r w:rsidRPr="00F42F7D">
              <w:rPr>
                <w:rFonts w:ascii="Open Sans" w:hAnsi="Open Sans" w:cs="Open Sans"/>
                <w:i/>
                <w:iCs/>
                <w:sz w:val="16"/>
                <w:szCs w:val="16"/>
              </w:rPr>
              <w:t>Ciljana vrednost u 2030.g</w:t>
            </w:r>
          </w:p>
        </w:tc>
      </w:tr>
      <w:tr w:rsidR="00A70A9C" w:rsidRPr="008156ED" w:rsidTr="002F5637">
        <w:trPr>
          <w:trHeight w:val="150"/>
        </w:trPr>
        <w:tc>
          <w:tcPr>
            <w:tcW w:w="4527" w:type="dxa"/>
            <w:gridSpan w:val="6"/>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Broj turističkih lokaliteta sa izrađenom procenom pristupačnosti</w:t>
            </w:r>
          </w:p>
          <w:p w:rsidR="0032112E" w:rsidRPr="00F42F7D" w:rsidRDefault="0032112E" w:rsidP="002F3425">
            <w:pPr>
              <w:pStyle w:val="NoSpacing"/>
              <w:rPr>
                <w:rFonts w:ascii="Open Sans" w:hAnsi="Open Sans" w:cs="Open Sans"/>
                <w:i/>
                <w:iCs/>
                <w:color w:val="000000" w:themeColor="text1"/>
                <w:sz w:val="16"/>
                <w:szCs w:val="16"/>
              </w:rPr>
            </w:pPr>
          </w:p>
        </w:tc>
        <w:tc>
          <w:tcPr>
            <w:tcW w:w="709" w:type="dxa"/>
            <w:gridSpan w:val="3"/>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 xml:space="preserve">Broj </w:t>
            </w:r>
          </w:p>
        </w:tc>
        <w:tc>
          <w:tcPr>
            <w:tcW w:w="1858" w:type="dxa"/>
            <w:gridSpan w:val="5"/>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 xml:space="preserve">Izveštaji TO Novi Pazar, Regionalna TO, </w:t>
            </w:r>
          </w:p>
        </w:tc>
        <w:tc>
          <w:tcPr>
            <w:tcW w:w="1979" w:type="dxa"/>
            <w:gridSpan w:val="3"/>
            <w:vAlign w:val="center"/>
          </w:tcPr>
          <w:p w:rsidR="0032112E" w:rsidRPr="00F42F7D" w:rsidRDefault="0032112E" w:rsidP="002F3425">
            <w:pPr>
              <w:pStyle w:val="NoSpacing"/>
              <w:rPr>
                <w:rFonts w:ascii="Open Sans" w:hAnsi="Open Sans" w:cs="Open Sans"/>
                <w:i/>
                <w:iCs/>
                <w:color w:val="000000" w:themeColor="text1"/>
                <w:sz w:val="16"/>
                <w:szCs w:val="16"/>
              </w:rPr>
            </w:pPr>
          </w:p>
        </w:tc>
        <w:tc>
          <w:tcPr>
            <w:tcW w:w="997" w:type="dxa"/>
            <w:gridSpan w:val="2"/>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1</w:t>
            </w:r>
          </w:p>
        </w:tc>
        <w:tc>
          <w:tcPr>
            <w:tcW w:w="993" w:type="dxa"/>
            <w:gridSpan w:val="3"/>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2</w:t>
            </w:r>
          </w:p>
        </w:tc>
        <w:tc>
          <w:tcPr>
            <w:tcW w:w="1408" w:type="dxa"/>
            <w:gridSpan w:val="4"/>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2</w:t>
            </w:r>
          </w:p>
        </w:tc>
        <w:tc>
          <w:tcPr>
            <w:tcW w:w="1277" w:type="dxa"/>
            <w:gridSpan w:val="4"/>
          </w:tcPr>
          <w:p w:rsidR="0032112E" w:rsidRPr="00F42F7D" w:rsidRDefault="0032112E" w:rsidP="002F3425">
            <w:pPr>
              <w:pStyle w:val="NoSpacing"/>
              <w:rPr>
                <w:rFonts w:ascii="Open Sans" w:hAnsi="Open Sans" w:cs="Open Sans"/>
                <w:i/>
                <w:iCs/>
                <w:color w:val="000000" w:themeColor="text1"/>
                <w:sz w:val="16"/>
                <w:szCs w:val="16"/>
              </w:rPr>
            </w:pPr>
          </w:p>
          <w:p w:rsidR="0032112E" w:rsidRPr="00F42F7D" w:rsidRDefault="0032112E" w:rsidP="002F3425">
            <w:pPr>
              <w:pStyle w:val="NoSpacing"/>
              <w:rPr>
                <w:rFonts w:ascii="Open Sans" w:hAnsi="Open Sans" w:cs="Open Sans"/>
                <w:i/>
                <w:iCs/>
                <w:color w:val="000000" w:themeColor="text1"/>
                <w:sz w:val="16"/>
                <w:szCs w:val="16"/>
              </w:rPr>
            </w:pPr>
          </w:p>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4</w:t>
            </w:r>
          </w:p>
        </w:tc>
        <w:tc>
          <w:tcPr>
            <w:tcW w:w="1000" w:type="dxa"/>
          </w:tcPr>
          <w:p w:rsidR="0032112E" w:rsidRPr="00F42F7D" w:rsidRDefault="0032112E" w:rsidP="002F3425">
            <w:pPr>
              <w:pStyle w:val="NoSpacing"/>
              <w:rPr>
                <w:rFonts w:ascii="Open Sans" w:hAnsi="Open Sans" w:cs="Open Sans"/>
                <w:i/>
                <w:iCs/>
                <w:color w:val="000000" w:themeColor="text1"/>
                <w:sz w:val="16"/>
                <w:szCs w:val="16"/>
              </w:rPr>
            </w:pPr>
          </w:p>
          <w:p w:rsidR="0032112E" w:rsidRPr="00F42F7D" w:rsidRDefault="0032112E" w:rsidP="002F3425">
            <w:pPr>
              <w:pStyle w:val="NoSpacing"/>
              <w:rPr>
                <w:rFonts w:ascii="Open Sans" w:hAnsi="Open Sans" w:cs="Open Sans"/>
                <w:i/>
                <w:iCs/>
                <w:color w:val="000000" w:themeColor="text1"/>
                <w:sz w:val="16"/>
                <w:szCs w:val="16"/>
              </w:rPr>
            </w:pPr>
          </w:p>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5</w:t>
            </w:r>
          </w:p>
        </w:tc>
      </w:tr>
      <w:tr w:rsidR="00A70A9C" w:rsidRPr="008156ED" w:rsidTr="002F5637">
        <w:trPr>
          <w:trHeight w:val="468"/>
        </w:trPr>
        <w:tc>
          <w:tcPr>
            <w:tcW w:w="4527" w:type="dxa"/>
            <w:gridSpan w:val="6"/>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 xml:space="preserve">Broj i svrha promotivnih materijala prilagođenih </w:t>
            </w:r>
            <w:r w:rsidR="00F42B71" w:rsidRPr="00F42F7D">
              <w:rPr>
                <w:rFonts w:ascii="Open Sans" w:hAnsi="Open Sans" w:cs="Open Sans"/>
                <w:i/>
                <w:iCs/>
                <w:color w:val="000000" w:themeColor="text1"/>
                <w:sz w:val="16"/>
                <w:szCs w:val="16"/>
              </w:rPr>
              <w:t xml:space="preserve">OSI </w:t>
            </w:r>
          </w:p>
        </w:tc>
        <w:tc>
          <w:tcPr>
            <w:tcW w:w="709" w:type="dxa"/>
            <w:gridSpan w:val="3"/>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 xml:space="preserve">Broj </w:t>
            </w:r>
          </w:p>
        </w:tc>
        <w:tc>
          <w:tcPr>
            <w:tcW w:w="1858" w:type="dxa"/>
            <w:gridSpan w:val="5"/>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 xml:space="preserve">Veb sajt TO; fizičke publikacije i audio/video formati </w:t>
            </w:r>
          </w:p>
        </w:tc>
        <w:tc>
          <w:tcPr>
            <w:tcW w:w="1979" w:type="dxa"/>
            <w:gridSpan w:val="3"/>
            <w:vAlign w:val="center"/>
          </w:tcPr>
          <w:p w:rsidR="0032112E" w:rsidRPr="00F42F7D" w:rsidRDefault="0032112E" w:rsidP="002F3425">
            <w:pPr>
              <w:pStyle w:val="NoSpacing"/>
              <w:rPr>
                <w:rFonts w:ascii="Open Sans" w:hAnsi="Open Sans" w:cs="Open Sans"/>
                <w:i/>
                <w:iCs/>
                <w:color w:val="000000" w:themeColor="text1"/>
                <w:sz w:val="16"/>
                <w:szCs w:val="16"/>
              </w:rPr>
            </w:pPr>
          </w:p>
        </w:tc>
        <w:tc>
          <w:tcPr>
            <w:tcW w:w="997" w:type="dxa"/>
            <w:gridSpan w:val="2"/>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2</w:t>
            </w:r>
          </w:p>
        </w:tc>
        <w:tc>
          <w:tcPr>
            <w:tcW w:w="993" w:type="dxa"/>
            <w:gridSpan w:val="3"/>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3</w:t>
            </w:r>
          </w:p>
        </w:tc>
        <w:tc>
          <w:tcPr>
            <w:tcW w:w="1408" w:type="dxa"/>
            <w:gridSpan w:val="4"/>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4</w:t>
            </w:r>
          </w:p>
        </w:tc>
        <w:tc>
          <w:tcPr>
            <w:tcW w:w="1277" w:type="dxa"/>
            <w:gridSpan w:val="4"/>
          </w:tcPr>
          <w:p w:rsidR="0032112E" w:rsidRPr="00F42F7D" w:rsidRDefault="0032112E" w:rsidP="002F3425">
            <w:pPr>
              <w:pStyle w:val="NoSpacing"/>
              <w:rPr>
                <w:rFonts w:ascii="Open Sans" w:hAnsi="Open Sans" w:cs="Open Sans"/>
                <w:i/>
                <w:iCs/>
                <w:color w:val="000000" w:themeColor="text1"/>
                <w:sz w:val="16"/>
                <w:szCs w:val="16"/>
              </w:rPr>
            </w:pPr>
          </w:p>
          <w:p w:rsidR="0032112E" w:rsidRPr="00F42F7D" w:rsidRDefault="0032112E" w:rsidP="002F3425">
            <w:pPr>
              <w:pStyle w:val="NoSpacing"/>
              <w:rPr>
                <w:rFonts w:ascii="Open Sans" w:hAnsi="Open Sans" w:cs="Open Sans"/>
                <w:i/>
                <w:iCs/>
                <w:color w:val="000000" w:themeColor="text1"/>
                <w:sz w:val="16"/>
                <w:szCs w:val="16"/>
              </w:rPr>
            </w:pPr>
          </w:p>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5</w:t>
            </w:r>
          </w:p>
        </w:tc>
        <w:tc>
          <w:tcPr>
            <w:tcW w:w="1000" w:type="dxa"/>
          </w:tcPr>
          <w:p w:rsidR="0032112E" w:rsidRPr="00F42F7D" w:rsidRDefault="0032112E" w:rsidP="002F3425">
            <w:pPr>
              <w:pStyle w:val="NoSpacing"/>
              <w:rPr>
                <w:rFonts w:ascii="Open Sans" w:hAnsi="Open Sans" w:cs="Open Sans"/>
                <w:i/>
                <w:iCs/>
                <w:color w:val="000000" w:themeColor="text1"/>
                <w:sz w:val="16"/>
                <w:szCs w:val="16"/>
              </w:rPr>
            </w:pPr>
          </w:p>
          <w:p w:rsidR="0032112E" w:rsidRPr="00F42F7D" w:rsidRDefault="0032112E" w:rsidP="002F3425">
            <w:pPr>
              <w:pStyle w:val="NoSpacing"/>
              <w:rPr>
                <w:rFonts w:ascii="Open Sans" w:hAnsi="Open Sans" w:cs="Open Sans"/>
                <w:i/>
                <w:iCs/>
                <w:color w:val="000000" w:themeColor="text1"/>
                <w:sz w:val="16"/>
                <w:szCs w:val="16"/>
              </w:rPr>
            </w:pPr>
          </w:p>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6</w:t>
            </w:r>
          </w:p>
        </w:tc>
      </w:tr>
      <w:tr w:rsidR="00A70A9C" w:rsidRPr="008156ED" w:rsidTr="002F5637">
        <w:trPr>
          <w:trHeight w:val="468"/>
        </w:trPr>
        <w:tc>
          <w:tcPr>
            <w:tcW w:w="4527" w:type="dxa"/>
            <w:gridSpan w:val="6"/>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Broj inkluzivnih promotivnih događaja/tura sa učešćem OSI</w:t>
            </w:r>
          </w:p>
        </w:tc>
        <w:tc>
          <w:tcPr>
            <w:tcW w:w="709" w:type="dxa"/>
            <w:gridSpan w:val="3"/>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 xml:space="preserve">Broj </w:t>
            </w:r>
          </w:p>
        </w:tc>
        <w:tc>
          <w:tcPr>
            <w:tcW w:w="1858" w:type="dxa"/>
            <w:gridSpan w:val="5"/>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Programi manifestacija, foto/video zapisi, izveštaji TONP i RTOS</w:t>
            </w:r>
          </w:p>
        </w:tc>
        <w:tc>
          <w:tcPr>
            <w:tcW w:w="1979" w:type="dxa"/>
            <w:gridSpan w:val="3"/>
            <w:vAlign w:val="center"/>
          </w:tcPr>
          <w:p w:rsidR="0032112E" w:rsidRPr="00F42F7D" w:rsidRDefault="0032112E" w:rsidP="002F3425">
            <w:pPr>
              <w:pStyle w:val="NoSpacing"/>
              <w:rPr>
                <w:rFonts w:ascii="Open Sans" w:hAnsi="Open Sans" w:cs="Open Sans"/>
                <w:i/>
                <w:iCs/>
                <w:color w:val="000000" w:themeColor="text1"/>
                <w:sz w:val="16"/>
                <w:szCs w:val="16"/>
              </w:rPr>
            </w:pPr>
          </w:p>
        </w:tc>
        <w:tc>
          <w:tcPr>
            <w:tcW w:w="997" w:type="dxa"/>
            <w:gridSpan w:val="2"/>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1</w:t>
            </w:r>
          </w:p>
        </w:tc>
        <w:tc>
          <w:tcPr>
            <w:tcW w:w="993" w:type="dxa"/>
            <w:gridSpan w:val="3"/>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2</w:t>
            </w:r>
          </w:p>
        </w:tc>
        <w:tc>
          <w:tcPr>
            <w:tcW w:w="1408" w:type="dxa"/>
            <w:gridSpan w:val="4"/>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3</w:t>
            </w:r>
          </w:p>
        </w:tc>
        <w:tc>
          <w:tcPr>
            <w:tcW w:w="1277" w:type="dxa"/>
            <w:gridSpan w:val="4"/>
          </w:tcPr>
          <w:p w:rsidR="0032112E" w:rsidRPr="00F42F7D" w:rsidRDefault="0032112E" w:rsidP="002F3425">
            <w:pPr>
              <w:pStyle w:val="NoSpacing"/>
              <w:rPr>
                <w:rFonts w:ascii="Open Sans" w:hAnsi="Open Sans" w:cs="Open Sans"/>
                <w:i/>
                <w:iCs/>
                <w:color w:val="000000" w:themeColor="text1"/>
                <w:sz w:val="16"/>
                <w:szCs w:val="16"/>
              </w:rPr>
            </w:pPr>
          </w:p>
          <w:p w:rsidR="0032112E" w:rsidRPr="00F42F7D" w:rsidRDefault="0032112E" w:rsidP="002F3425">
            <w:pPr>
              <w:pStyle w:val="NoSpacing"/>
              <w:rPr>
                <w:rFonts w:ascii="Open Sans" w:hAnsi="Open Sans" w:cs="Open Sans"/>
                <w:i/>
                <w:iCs/>
                <w:color w:val="000000" w:themeColor="text1"/>
                <w:sz w:val="16"/>
                <w:szCs w:val="16"/>
              </w:rPr>
            </w:pPr>
          </w:p>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3</w:t>
            </w:r>
          </w:p>
        </w:tc>
        <w:tc>
          <w:tcPr>
            <w:tcW w:w="1000" w:type="dxa"/>
          </w:tcPr>
          <w:p w:rsidR="0032112E" w:rsidRPr="00F42F7D" w:rsidRDefault="0032112E" w:rsidP="002F3425">
            <w:pPr>
              <w:pStyle w:val="NoSpacing"/>
              <w:rPr>
                <w:rFonts w:ascii="Open Sans" w:hAnsi="Open Sans" w:cs="Open Sans"/>
                <w:i/>
                <w:iCs/>
                <w:color w:val="000000" w:themeColor="text1"/>
                <w:sz w:val="16"/>
                <w:szCs w:val="16"/>
              </w:rPr>
            </w:pPr>
          </w:p>
          <w:p w:rsidR="0032112E" w:rsidRPr="00F42F7D" w:rsidRDefault="0032112E" w:rsidP="002F3425">
            <w:pPr>
              <w:pStyle w:val="NoSpacing"/>
              <w:rPr>
                <w:rFonts w:ascii="Open Sans" w:hAnsi="Open Sans" w:cs="Open Sans"/>
                <w:i/>
                <w:iCs/>
                <w:color w:val="000000" w:themeColor="text1"/>
                <w:sz w:val="16"/>
                <w:szCs w:val="16"/>
              </w:rPr>
            </w:pPr>
          </w:p>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3</w:t>
            </w:r>
          </w:p>
        </w:tc>
      </w:tr>
      <w:tr w:rsidR="00A70A9C" w:rsidRPr="008156ED" w:rsidTr="002F5637">
        <w:trPr>
          <w:trHeight w:val="468"/>
        </w:trPr>
        <w:tc>
          <w:tcPr>
            <w:tcW w:w="4527" w:type="dxa"/>
            <w:gridSpan w:val="6"/>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 xml:space="preserve">Broj donatorskih i EU projekata koji podržavaju pristupačne turističke/kulturne sadržaje u Novom Pazaru </w:t>
            </w:r>
          </w:p>
        </w:tc>
        <w:tc>
          <w:tcPr>
            <w:tcW w:w="709" w:type="dxa"/>
            <w:gridSpan w:val="3"/>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 xml:space="preserve">Broj </w:t>
            </w:r>
          </w:p>
        </w:tc>
        <w:tc>
          <w:tcPr>
            <w:tcW w:w="1858" w:type="dxa"/>
            <w:gridSpan w:val="5"/>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Ugovori sa donatorima, aplikacije i izveštaji o projektima</w:t>
            </w:r>
          </w:p>
        </w:tc>
        <w:tc>
          <w:tcPr>
            <w:tcW w:w="1979" w:type="dxa"/>
            <w:gridSpan w:val="3"/>
            <w:vAlign w:val="center"/>
          </w:tcPr>
          <w:p w:rsidR="0032112E" w:rsidRPr="00F42F7D" w:rsidRDefault="0032112E" w:rsidP="002F3425">
            <w:pPr>
              <w:pStyle w:val="NoSpacing"/>
              <w:rPr>
                <w:rFonts w:ascii="Open Sans" w:hAnsi="Open Sans" w:cs="Open Sans"/>
                <w:i/>
                <w:iCs/>
                <w:color w:val="000000" w:themeColor="text1"/>
                <w:sz w:val="16"/>
                <w:szCs w:val="16"/>
              </w:rPr>
            </w:pPr>
          </w:p>
        </w:tc>
        <w:tc>
          <w:tcPr>
            <w:tcW w:w="997" w:type="dxa"/>
            <w:gridSpan w:val="2"/>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1</w:t>
            </w:r>
          </w:p>
        </w:tc>
        <w:tc>
          <w:tcPr>
            <w:tcW w:w="993" w:type="dxa"/>
            <w:gridSpan w:val="3"/>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2</w:t>
            </w:r>
          </w:p>
        </w:tc>
        <w:tc>
          <w:tcPr>
            <w:tcW w:w="1408" w:type="dxa"/>
            <w:gridSpan w:val="4"/>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2</w:t>
            </w:r>
          </w:p>
        </w:tc>
        <w:tc>
          <w:tcPr>
            <w:tcW w:w="1277" w:type="dxa"/>
            <w:gridSpan w:val="4"/>
          </w:tcPr>
          <w:p w:rsidR="0032112E" w:rsidRPr="00F42F7D" w:rsidRDefault="0032112E" w:rsidP="002F3425">
            <w:pPr>
              <w:pStyle w:val="NoSpacing"/>
              <w:rPr>
                <w:rFonts w:ascii="Open Sans" w:hAnsi="Open Sans" w:cs="Open Sans"/>
                <w:i/>
                <w:iCs/>
                <w:color w:val="000000" w:themeColor="text1"/>
                <w:sz w:val="16"/>
                <w:szCs w:val="16"/>
              </w:rPr>
            </w:pPr>
          </w:p>
          <w:p w:rsidR="0032112E" w:rsidRPr="00F42F7D" w:rsidRDefault="0032112E" w:rsidP="002F3425">
            <w:pPr>
              <w:pStyle w:val="NoSpacing"/>
              <w:rPr>
                <w:rFonts w:ascii="Open Sans" w:hAnsi="Open Sans" w:cs="Open Sans"/>
                <w:i/>
                <w:iCs/>
                <w:color w:val="000000" w:themeColor="text1"/>
                <w:sz w:val="16"/>
                <w:szCs w:val="16"/>
              </w:rPr>
            </w:pPr>
          </w:p>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2</w:t>
            </w:r>
          </w:p>
        </w:tc>
        <w:tc>
          <w:tcPr>
            <w:tcW w:w="1000" w:type="dxa"/>
          </w:tcPr>
          <w:p w:rsidR="0032112E" w:rsidRPr="00F42F7D" w:rsidRDefault="0032112E" w:rsidP="002F3425">
            <w:pPr>
              <w:pStyle w:val="NoSpacing"/>
              <w:rPr>
                <w:rFonts w:ascii="Open Sans" w:hAnsi="Open Sans" w:cs="Open Sans"/>
                <w:i/>
                <w:iCs/>
                <w:color w:val="000000" w:themeColor="text1"/>
                <w:sz w:val="16"/>
                <w:szCs w:val="16"/>
              </w:rPr>
            </w:pPr>
          </w:p>
          <w:p w:rsidR="0032112E" w:rsidRPr="00F42F7D" w:rsidRDefault="0032112E" w:rsidP="002F3425">
            <w:pPr>
              <w:pStyle w:val="NoSpacing"/>
              <w:rPr>
                <w:rFonts w:ascii="Open Sans" w:hAnsi="Open Sans" w:cs="Open Sans"/>
                <w:i/>
                <w:iCs/>
                <w:color w:val="000000" w:themeColor="text1"/>
                <w:sz w:val="16"/>
                <w:szCs w:val="16"/>
              </w:rPr>
            </w:pPr>
          </w:p>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2</w:t>
            </w:r>
          </w:p>
        </w:tc>
      </w:tr>
      <w:tr w:rsidR="00A70A9C" w:rsidRPr="008156ED" w:rsidTr="002F5637">
        <w:trPr>
          <w:trHeight w:val="468"/>
        </w:trPr>
        <w:tc>
          <w:tcPr>
            <w:tcW w:w="4527" w:type="dxa"/>
            <w:gridSpan w:val="6"/>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 xml:space="preserve">Postojanje trogodišnjeg plana za prilagođavanje turističke infrastrukture </w:t>
            </w:r>
            <w:r w:rsidR="00F42B71" w:rsidRPr="00F42F7D">
              <w:rPr>
                <w:rFonts w:ascii="Open Sans" w:hAnsi="Open Sans" w:cs="Open Sans"/>
                <w:i/>
                <w:iCs/>
                <w:color w:val="000000" w:themeColor="text1"/>
                <w:sz w:val="16"/>
                <w:szCs w:val="16"/>
              </w:rPr>
              <w:t xml:space="preserve">OSI </w:t>
            </w:r>
          </w:p>
        </w:tc>
        <w:tc>
          <w:tcPr>
            <w:tcW w:w="709" w:type="dxa"/>
            <w:gridSpan w:val="3"/>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 xml:space="preserve">Da/ne </w:t>
            </w:r>
          </w:p>
        </w:tc>
        <w:tc>
          <w:tcPr>
            <w:tcW w:w="1858" w:type="dxa"/>
            <w:gridSpan w:val="5"/>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Usvojeni dokument (TO Novi Pazar, Skupština)</w:t>
            </w:r>
          </w:p>
        </w:tc>
        <w:tc>
          <w:tcPr>
            <w:tcW w:w="1979" w:type="dxa"/>
            <w:gridSpan w:val="3"/>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NE ( 2025)</w:t>
            </w:r>
          </w:p>
        </w:tc>
        <w:tc>
          <w:tcPr>
            <w:tcW w:w="997" w:type="dxa"/>
            <w:gridSpan w:val="2"/>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 xml:space="preserve">DA </w:t>
            </w:r>
          </w:p>
        </w:tc>
        <w:tc>
          <w:tcPr>
            <w:tcW w:w="993" w:type="dxa"/>
            <w:gridSpan w:val="3"/>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DA</w:t>
            </w:r>
          </w:p>
        </w:tc>
        <w:tc>
          <w:tcPr>
            <w:tcW w:w="1408" w:type="dxa"/>
            <w:gridSpan w:val="4"/>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DA</w:t>
            </w:r>
          </w:p>
        </w:tc>
        <w:tc>
          <w:tcPr>
            <w:tcW w:w="1277" w:type="dxa"/>
            <w:gridSpan w:val="4"/>
          </w:tcPr>
          <w:p w:rsidR="0032112E" w:rsidRPr="00F42F7D" w:rsidRDefault="0032112E" w:rsidP="002F3425">
            <w:pPr>
              <w:pStyle w:val="NoSpacing"/>
              <w:rPr>
                <w:rFonts w:ascii="Open Sans" w:hAnsi="Open Sans" w:cs="Open Sans"/>
                <w:i/>
                <w:iCs/>
                <w:color w:val="000000" w:themeColor="text1"/>
                <w:sz w:val="16"/>
                <w:szCs w:val="16"/>
              </w:rPr>
            </w:pPr>
          </w:p>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DA</w:t>
            </w:r>
          </w:p>
        </w:tc>
        <w:tc>
          <w:tcPr>
            <w:tcW w:w="1000" w:type="dxa"/>
          </w:tcPr>
          <w:p w:rsidR="0032112E" w:rsidRPr="00F42F7D" w:rsidRDefault="0032112E" w:rsidP="002F3425">
            <w:pPr>
              <w:pStyle w:val="NoSpacing"/>
              <w:rPr>
                <w:rFonts w:ascii="Open Sans" w:hAnsi="Open Sans" w:cs="Open Sans"/>
                <w:i/>
                <w:iCs/>
                <w:color w:val="000000" w:themeColor="text1"/>
                <w:sz w:val="16"/>
                <w:szCs w:val="16"/>
              </w:rPr>
            </w:pPr>
          </w:p>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DA</w:t>
            </w:r>
          </w:p>
        </w:tc>
      </w:tr>
      <w:tr w:rsidR="00A70A9C" w:rsidRPr="008156ED" w:rsidTr="002F5637">
        <w:trPr>
          <w:trHeight w:val="468"/>
        </w:trPr>
        <w:tc>
          <w:tcPr>
            <w:tcW w:w="4527" w:type="dxa"/>
            <w:gridSpan w:val="6"/>
            <w:tcBorders>
              <w:bottom w:val="dashSmallGap" w:sz="4" w:space="0" w:color="auto"/>
            </w:tcBorders>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Broj promotivnih kampanja i javnih događaja u kojima je promovisana pristupačnost kao vrednost</w:t>
            </w:r>
          </w:p>
        </w:tc>
        <w:tc>
          <w:tcPr>
            <w:tcW w:w="709" w:type="dxa"/>
            <w:gridSpan w:val="3"/>
            <w:tcBorders>
              <w:bottom w:val="dashSmallGap" w:sz="4" w:space="0" w:color="auto"/>
            </w:tcBorders>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 xml:space="preserve">Broj </w:t>
            </w:r>
          </w:p>
        </w:tc>
        <w:tc>
          <w:tcPr>
            <w:tcW w:w="1858" w:type="dxa"/>
            <w:gridSpan w:val="5"/>
            <w:tcBorders>
              <w:bottom w:val="dashSmallGap" w:sz="4" w:space="0" w:color="auto"/>
            </w:tcBorders>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Saopštenja TO, društvene mreže</w:t>
            </w:r>
            <w:r w:rsidR="00F42B71" w:rsidRPr="00F42F7D">
              <w:rPr>
                <w:rFonts w:ascii="Open Sans" w:hAnsi="Open Sans" w:cs="Open Sans"/>
                <w:i/>
                <w:iCs/>
                <w:color w:val="000000" w:themeColor="text1"/>
                <w:sz w:val="16"/>
                <w:szCs w:val="16"/>
              </w:rPr>
              <w:t xml:space="preserve"> </w:t>
            </w:r>
          </w:p>
        </w:tc>
        <w:tc>
          <w:tcPr>
            <w:tcW w:w="1979" w:type="dxa"/>
            <w:gridSpan w:val="3"/>
            <w:tcBorders>
              <w:bottom w:val="dashSmallGap" w:sz="4" w:space="0" w:color="auto"/>
            </w:tcBorders>
            <w:vAlign w:val="center"/>
          </w:tcPr>
          <w:p w:rsidR="0032112E" w:rsidRPr="00F42F7D" w:rsidRDefault="0032112E" w:rsidP="002F3425">
            <w:pPr>
              <w:pStyle w:val="NoSpacing"/>
              <w:rPr>
                <w:rFonts w:ascii="Open Sans" w:hAnsi="Open Sans" w:cs="Open Sans"/>
                <w:i/>
                <w:iCs/>
                <w:color w:val="000000" w:themeColor="text1"/>
                <w:sz w:val="16"/>
                <w:szCs w:val="16"/>
              </w:rPr>
            </w:pPr>
          </w:p>
        </w:tc>
        <w:tc>
          <w:tcPr>
            <w:tcW w:w="997" w:type="dxa"/>
            <w:gridSpan w:val="2"/>
            <w:tcBorders>
              <w:bottom w:val="dashSmallGap" w:sz="4" w:space="0" w:color="auto"/>
            </w:tcBorders>
            <w:vAlign w:val="center"/>
          </w:tcPr>
          <w:p w:rsidR="0032112E" w:rsidRPr="00B0767C" w:rsidRDefault="0032112E" w:rsidP="002F3425">
            <w:pPr>
              <w:pStyle w:val="NoSpacing"/>
              <w:rPr>
                <w:rFonts w:ascii="Open Sans" w:hAnsi="Open Sans" w:cs="Open Sans"/>
                <w:i/>
                <w:iCs/>
                <w:sz w:val="16"/>
                <w:szCs w:val="16"/>
              </w:rPr>
            </w:pPr>
            <w:r w:rsidRPr="00B0767C">
              <w:rPr>
                <w:rFonts w:ascii="Open Sans" w:hAnsi="Open Sans" w:cs="Open Sans"/>
                <w:i/>
                <w:iCs/>
                <w:sz w:val="16"/>
                <w:szCs w:val="16"/>
              </w:rPr>
              <w:t>1</w:t>
            </w:r>
          </w:p>
        </w:tc>
        <w:tc>
          <w:tcPr>
            <w:tcW w:w="993" w:type="dxa"/>
            <w:gridSpan w:val="3"/>
            <w:tcBorders>
              <w:bottom w:val="dashSmallGap" w:sz="4" w:space="0" w:color="auto"/>
            </w:tcBorders>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2</w:t>
            </w:r>
          </w:p>
        </w:tc>
        <w:tc>
          <w:tcPr>
            <w:tcW w:w="1408" w:type="dxa"/>
            <w:gridSpan w:val="4"/>
            <w:tcBorders>
              <w:bottom w:val="dashSmallGap" w:sz="4" w:space="0" w:color="auto"/>
            </w:tcBorders>
            <w:vAlign w:val="center"/>
          </w:tcPr>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3</w:t>
            </w:r>
          </w:p>
        </w:tc>
        <w:tc>
          <w:tcPr>
            <w:tcW w:w="1277" w:type="dxa"/>
            <w:gridSpan w:val="4"/>
            <w:tcBorders>
              <w:bottom w:val="dashSmallGap" w:sz="4" w:space="0" w:color="auto"/>
            </w:tcBorders>
          </w:tcPr>
          <w:p w:rsidR="0032112E" w:rsidRPr="00F42F7D" w:rsidRDefault="0032112E" w:rsidP="002F3425">
            <w:pPr>
              <w:pStyle w:val="NoSpacing"/>
              <w:rPr>
                <w:rFonts w:ascii="Open Sans" w:hAnsi="Open Sans" w:cs="Open Sans"/>
                <w:i/>
                <w:iCs/>
                <w:color w:val="000000" w:themeColor="text1"/>
                <w:sz w:val="16"/>
                <w:szCs w:val="16"/>
              </w:rPr>
            </w:pPr>
          </w:p>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3</w:t>
            </w:r>
          </w:p>
        </w:tc>
        <w:tc>
          <w:tcPr>
            <w:tcW w:w="1000" w:type="dxa"/>
            <w:tcBorders>
              <w:bottom w:val="dashSmallGap" w:sz="4" w:space="0" w:color="auto"/>
            </w:tcBorders>
          </w:tcPr>
          <w:p w:rsidR="0032112E" w:rsidRPr="00F42F7D" w:rsidRDefault="0032112E" w:rsidP="002F3425">
            <w:pPr>
              <w:pStyle w:val="NoSpacing"/>
              <w:rPr>
                <w:rFonts w:ascii="Open Sans" w:hAnsi="Open Sans" w:cs="Open Sans"/>
                <w:i/>
                <w:iCs/>
                <w:color w:val="000000" w:themeColor="text1"/>
                <w:sz w:val="16"/>
                <w:szCs w:val="16"/>
              </w:rPr>
            </w:pPr>
          </w:p>
          <w:p w:rsidR="0032112E" w:rsidRPr="00F42F7D" w:rsidRDefault="0032112E" w:rsidP="002F3425">
            <w:pPr>
              <w:pStyle w:val="NoSpacing"/>
              <w:rPr>
                <w:rFonts w:ascii="Open Sans" w:hAnsi="Open Sans" w:cs="Open Sans"/>
                <w:i/>
                <w:iCs/>
                <w:color w:val="000000" w:themeColor="text1"/>
                <w:sz w:val="16"/>
                <w:szCs w:val="16"/>
              </w:rPr>
            </w:pPr>
            <w:r w:rsidRPr="00F42F7D">
              <w:rPr>
                <w:rFonts w:ascii="Open Sans" w:hAnsi="Open Sans" w:cs="Open Sans"/>
                <w:i/>
                <w:iCs/>
                <w:color w:val="000000" w:themeColor="text1"/>
                <w:sz w:val="16"/>
                <w:szCs w:val="16"/>
              </w:rPr>
              <w:t>3</w:t>
            </w:r>
          </w:p>
        </w:tc>
      </w:tr>
      <w:tr w:rsidR="0032112E" w:rsidRPr="00B0767C"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69"/>
          <w:jc w:val="center"/>
        </w:trPr>
        <w:tc>
          <w:tcPr>
            <w:tcW w:w="3397"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F97182" w:rsidRDefault="0032112E" w:rsidP="002F3425">
            <w:pPr>
              <w:spacing w:before="60" w:after="60"/>
              <w:rPr>
                <w:rFonts w:ascii="Open Sans" w:hAnsi="Open Sans" w:cs="Open Sans"/>
                <w:b/>
                <w:i/>
                <w:iCs/>
                <w:sz w:val="16"/>
                <w:szCs w:val="16"/>
              </w:rPr>
            </w:pPr>
            <w:r w:rsidRPr="00F97182">
              <w:rPr>
                <w:rFonts w:ascii="Open Sans" w:hAnsi="Open Sans" w:cs="Open Sans"/>
                <w:b/>
                <w:i/>
                <w:iCs/>
                <w:sz w:val="16"/>
                <w:szCs w:val="16"/>
              </w:rPr>
              <w:lastRenderedPageBreak/>
              <w:t>Naziv aktivnosti</w:t>
            </w:r>
          </w:p>
        </w:tc>
        <w:tc>
          <w:tcPr>
            <w:tcW w:w="1130" w:type="dxa"/>
            <w:gridSpan w:val="5"/>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F97182" w:rsidRDefault="0032112E" w:rsidP="002F3425">
            <w:pPr>
              <w:spacing w:before="60" w:after="60"/>
              <w:jc w:val="center"/>
              <w:rPr>
                <w:rFonts w:ascii="Open Sans" w:hAnsi="Open Sans" w:cs="Open Sans"/>
                <w:b/>
                <w:i/>
                <w:iCs/>
                <w:sz w:val="16"/>
                <w:szCs w:val="16"/>
              </w:rPr>
            </w:pPr>
            <w:r w:rsidRPr="00F97182">
              <w:rPr>
                <w:rFonts w:ascii="Open Sans" w:hAnsi="Open Sans" w:cs="Open Sans"/>
                <w:b/>
                <w:i/>
                <w:iCs/>
                <w:sz w:val="16"/>
                <w:szCs w:val="16"/>
              </w:rPr>
              <w:t xml:space="preserve">Koordinator aktivnosti </w:t>
            </w:r>
          </w:p>
        </w:tc>
        <w:tc>
          <w:tcPr>
            <w:tcW w:w="1424" w:type="dxa"/>
            <w:gridSpan w:val="6"/>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F97182" w:rsidRDefault="0032112E" w:rsidP="002F3425">
            <w:pPr>
              <w:spacing w:before="60" w:after="60"/>
              <w:jc w:val="center"/>
              <w:rPr>
                <w:rFonts w:ascii="Open Sans" w:hAnsi="Open Sans" w:cs="Open Sans"/>
                <w:b/>
                <w:i/>
                <w:iCs/>
                <w:sz w:val="16"/>
                <w:szCs w:val="16"/>
              </w:rPr>
            </w:pPr>
            <w:r w:rsidRPr="00F97182">
              <w:rPr>
                <w:rFonts w:ascii="Open Sans" w:hAnsi="Open Sans" w:cs="Open Sans"/>
                <w:b/>
                <w:i/>
                <w:iCs/>
                <w:sz w:val="16"/>
                <w:szCs w:val="16"/>
              </w:rPr>
              <w:t xml:space="preserve">Partneri </w:t>
            </w:r>
          </w:p>
        </w:tc>
        <w:tc>
          <w:tcPr>
            <w:tcW w:w="1143"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F97182" w:rsidRDefault="0032112E" w:rsidP="002F3425">
            <w:pPr>
              <w:spacing w:before="60" w:after="60"/>
              <w:jc w:val="center"/>
              <w:rPr>
                <w:rFonts w:ascii="Open Sans" w:hAnsi="Open Sans" w:cs="Open Sans"/>
                <w:b/>
                <w:i/>
                <w:iCs/>
                <w:sz w:val="16"/>
                <w:szCs w:val="16"/>
              </w:rPr>
            </w:pPr>
            <w:r w:rsidRPr="00F97182">
              <w:rPr>
                <w:rFonts w:ascii="Open Sans" w:hAnsi="Open Sans" w:cs="Open Sans"/>
                <w:b/>
                <w:i/>
                <w:iCs/>
                <w:sz w:val="16"/>
                <w:szCs w:val="16"/>
              </w:rPr>
              <w:t xml:space="preserve">Period realizacije </w:t>
            </w:r>
          </w:p>
        </w:tc>
        <w:tc>
          <w:tcPr>
            <w:tcW w:w="1979" w:type="dxa"/>
            <w:gridSpan w:val="3"/>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F97182" w:rsidRDefault="0032112E" w:rsidP="002F3425">
            <w:pPr>
              <w:spacing w:before="60" w:after="60"/>
              <w:jc w:val="center"/>
              <w:rPr>
                <w:rFonts w:ascii="Open Sans" w:hAnsi="Open Sans" w:cs="Open Sans"/>
                <w:b/>
                <w:i/>
                <w:iCs/>
                <w:sz w:val="16"/>
                <w:szCs w:val="16"/>
              </w:rPr>
            </w:pPr>
            <w:r w:rsidRPr="00F97182">
              <w:rPr>
                <w:rFonts w:ascii="Open Sans" w:hAnsi="Open Sans" w:cs="Open Sans"/>
                <w:b/>
                <w:i/>
                <w:iCs/>
                <w:sz w:val="16"/>
                <w:szCs w:val="16"/>
              </w:rPr>
              <w:t>Izvor fin.</w:t>
            </w:r>
          </w:p>
        </w:tc>
        <w:tc>
          <w:tcPr>
            <w:tcW w:w="997"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F97182" w:rsidRDefault="0032112E" w:rsidP="002F3425">
            <w:pPr>
              <w:spacing w:before="60" w:after="60"/>
              <w:jc w:val="center"/>
              <w:rPr>
                <w:rFonts w:ascii="Open Sans" w:hAnsi="Open Sans" w:cs="Open Sans"/>
                <w:b/>
                <w:i/>
                <w:iCs/>
                <w:sz w:val="16"/>
                <w:szCs w:val="16"/>
              </w:rPr>
            </w:pPr>
            <w:r w:rsidRPr="00F97182">
              <w:rPr>
                <w:rFonts w:ascii="Open Sans" w:hAnsi="Open Sans" w:cs="Open Sans"/>
                <w:b/>
                <w:i/>
                <w:iCs/>
                <w:sz w:val="16"/>
                <w:szCs w:val="16"/>
              </w:rPr>
              <w:t>Veza sa pr</w:t>
            </w:r>
            <w:r w:rsidR="00B0767C" w:rsidRPr="00F97182">
              <w:rPr>
                <w:rFonts w:ascii="Open Sans" w:hAnsi="Open Sans" w:cs="Open Sans"/>
                <w:b/>
                <w:i/>
                <w:iCs/>
                <w:sz w:val="16"/>
                <w:szCs w:val="16"/>
              </w:rPr>
              <w:t xml:space="preserve">. </w:t>
            </w:r>
            <w:r w:rsidRPr="00F97182">
              <w:rPr>
                <w:rFonts w:ascii="Open Sans" w:hAnsi="Open Sans" w:cs="Open Sans"/>
                <w:b/>
                <w:i/>
                <w:iCs/>
                <w:sz w:val="16"/>
                <w:szCs w:val="16"/>
              </w:rPr>
              <w:t>budžet</w:t>
            </w:r>
            <w:r w:rsidR="00B0767C" w:rsidRPr="00F97182">
              <w:rPr>
                <w:rFonts w:ascii="Open Sans" w:hAnsi="Open Sans" w:cs="Open Sans"/>
                <w:b/>
                <w:i/>
                <w:iCs/>
                <w:sz w:val="16"/>
                <w:szCs w:val="16"/>
              </w:rPr>
              <w:t>om</w:t>
            </w:r>
          </w:p>
        </w:tc>
        <w:tc>
          <w:tcPr>
            <w:tcW w:w="4678" w:type="dxa"/>
            <w:gridSpan w:val="1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2112E" w:rsidRPr="00F97182" w:rsidRDefault="0032112E" w:rsidP="002F3425">
            <w:pPr>
              <w:spacing w:before="60" w:after="60"/>
              <w:jc w:val="center"/>
              <w:rPr>
                <w:rFonts w:ascii="Open Sans" w:hAnsi="Open Sans" w:cs="Open Sans"/>
                <w:b/>
                <w:i/>
                <w:iCs/>
                <w:sz w:val="16"/>
                <w:szCs w:val="16"/>
              </w:rPr>
            </w:pPr>
            <w:r w:rsidRPr="00F97182">
              <w:rPr>
                <w:rFonts w:ascii="Open Sans" w:hAnsi="Open Sans" w:cs="Open Sans"/>
                <w:b/>
                <w:i/>
                <w:iCs/>
                <w:sz w:val="16"/>
                <w:szCs w:val="16"/>
              </w:rPr>
              <w:t>Ukupno procenjena finansijska sredstva po izvorima finansiranja u 000 RSD</w:t>
            </w:r>
          </w:p>
        </w:tc>
      </w:tr>
      <w:tr w:rsidR="00DB7D48" w:rsidRPr="00B0767C"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95"/>
          <w:jc w:val="center"/>
        </w:trPr>
        <w:tc>
          <w:tcPr>
            <w:tcW w:w="3397" w:type="dxa"/>
            <w:vMerge/>
            <w:tcBorders>
              <w:top w:val="dashSmallGap" w:sz="4" w:space="0" w:color="auto"/>
              <w:left w:val="dashSmallGap" w:sz="4" w:space="0" w:color="auto"/>
              <w:bottom w:val="dotted" w:sz="4" w:space="0" w:color="auto"/>
              <w:right w:val="dashSmallGap" w:sz="4" w:space="0" w:color="auto"/>
            </w:tcBorders>
            <w:shd w:val="clear" w:color="auto" w:fill="FFFFFF" w:themeFill="background1"/>
            <w:vAlign w:val="center"/>
          </w:tcPr>
          <w:p w:rsidR="0032112E" w:rsidRPr="00F97182" w:rsidRDefault="0032112E" w:rsidP="002F3425">
            <w:pPr>
              <w:widowControl w:val="0"/>
              <w:pBdr>
                <w:top w:val="nil"/>
                <w:left w:val="nil"/>
                <w:bottom w:val="nil"/>
                <w:right w:val="nil"/>
                <w:between w:val="nil"/>
              </w:pBdr>
              <w:spacing w:after="0" w:line="276" w:lineRule="auto"/>
              <w:rPr>
                <w:rFonts w:ascii="Open Sans" w:hAnsi="Open Sans" w:cs="Open Sans"/>
                <w:b/>
                <w:i/>
                <w:iCs/>
                <w:sz w:val="16"/>
                <w:szCs w:val="16"/>
              </w:rPr>
            </w:pPr>
          </w:p>
        </w:tc>
        <w:tc>
          <w:tcPr>
            <w:tcW w:w="1130" w:type="dxa"/>
            <w:gridSpan w:val="5"/>
            <w:vMerge/>
            <w:tcBorders>
              <w:top w:val="dashSmallGap" w:sz="4" w:space="0" w:color="auto"/>
              <w:left w:val="dashSmallGap" w:sz="4" w:space="0" w:color="auto"/>
              <w:bottom w:val="dotted" w:sz="4" w:space="0" w:color="auto"/>
              <w:right w:val="dashSmallGap" w:sz="4" w:space="0" w:color="auto"/>
            </w:tcBorders>
            <w:shd w:val="clear" w:color="auto" w:fill="FFFFFF" w:themeFill="background1"/>
            <w:vAlign w:val="center"/>
          </w:tcPr>
          <w:p w:rsidR="0032112E" w:rsidRPr="00F97182" w:rsidRDefault="0032112E" w:rsidP="002F3425">
            <w:pPr>
              <w:widowControl w:val="0"/>
              <w:pBdr>
                <w:top w:val="nil"/>
                <w:left w:val="nil"/>
                <w:bottom w:val="nil"/>
                <w:right w:val="nil"/>
                <w:between w:val="nil"/>
              </w:pBdr>
              <w:spacing w:after="0" w:line="276" w:lineRule="auto"/>
              <w:rPr>
                <w:rFonts w:ascii="Open Sans" w:hAnsi="Open Sans" w:cs="Open Sans"/>
                <w:b/>
                <w:i/>
                <w:iCs/>
                <w:sz w:val="16"/>
                <w:szCs w:val="16"/>
              </w:rPr>
            </w:pPr>
          </w:p>
        </w:tc>
        <w:tc>
          <w:tcPr>
            <w:tcW w:w="1424" w:type="dxa"/>
            <w:gridSpan w:val="6"/>
            <w:vMerge/>
            <w:tcBorders>
              <w:top w:val="dashSmallGap" w:sz="4" w:space="0" w:color="auto"/>
              <w:left w:val="dashSmallGap" w:sz="4" w:space="0" w:color="auto"/>
              <w:bottom w:val="dotted" w:sz="4" w:space="0" w:color="auto"/>
              <w:right w:val="dashSmallGap" w:sz="4" w:space="0" w:color="auto"/>
            </w:tcBorders>
            <w:shd w:val="clear" w:color="auto" w:fill="FFFFFF" w:themeFill="background1"/>
            <w:vAlign w:val="center"/>
          </w:tcPr>
          <w:p w:rsidR="0032112E" w:rsidRPr="00F97182" w:rsidRDefault="0032112E" w:rsidP="002F3425">
            <w:pPr>
              <w:widowControl w:val="0"/>
              <w:pBdr>
                <w:top w:val="nil"/>
                <w:left w:val="nil"/>
                <w:bottom w:val="nil"/>
                <w:right w:val="nil"/>
                <w:between w:val="nil"/>
              </w:pBdr>
              <w:spacing w:after="0" w:line="276" w:lineRule="auto"/>
              <w:rPr>
                <w:rFonts w:ascii="Open Sans" w:hAnsi="Open Sans" w:cs="Open Sans"/>
                <w:b/>
                <w:i/>
                <w:iCs/>
                <w:sz w:val="16"/>
                <w:szCs w:val="16"/>
              </w:rPr>
            </w:pPr>
          </w:p>
        </w:tc>
        <w:tc>
          <w:tcPr>
            <w:tcW w:w="1143" w:type="dxa"/>
            <w:gridSpan w:val="2"/>
            <w:vMerge/>
            <w:tcBorders>
              <w:top w:val="dashSmallGap" w:sz="4" w:space="0" w:color="auto"/>
              <w:left w:val="dashSmallGap" w:sz="4" w:space="0" w:color="auto"/>
              <w:bottom w:val="dotted" w:sz="4" w:space="0" w:color="auto"/>
              <w:right w:val="dashSmallGap" w:sz="4" w:space="0" w:color="auto"/>
            </w:tcBorders>
            <w:shd w:val="clear" w:color="auto" w:fill="FFFFFF" w:themeFill="background1"/>
            <w:vAlign w:val="center"/>
          </w:tcPr>
          <w:p w:rsidR="0032112E" w:rsidRPr="00F97182" w:rsidRDefault="0032112E" w:rsidP="002F3425">
            <w:pPr>
              <w:widowControl w:val="0"/>
              <w:pBdr>
                <w:top w:val="nil"/>
                <w:left w:val="nil"/>
                <w:bottom w:val="nil"/>
                <w:right w:val="nil"/>
                <w:between w:val="nil"/>
              </w:pBdr>
              <w:spacing w:after="0" w:line="276" w:lineRule="auto"/>
              <w:rPr>
                <w:rFonts w:ascii="Open Sans" w:hAnsi="Open Sans" w:cs="Open Sans"/>
                <w:b/>
                <w:i/>
                <w:iCs/>
                <w:sz w:val="16"/>
                <w:szCs w:val="16"/>
              </w:rPr>
            </w:pPr>
          </w:p>
        </w:tc>
        <w:tc>
          <w:tcPr>
            <w:tcW w:w="1979" w:type="dxa"/>
            <w:gridSpan w:val="3"/>
            <w:vMerge/>
            <w:tcBorders>
              <w:top w:val="dashSmallGap" w:sz="4" w:space="0" w:color="auto"/>
              <w:left w:val="dashSmallGap" w:sz="4" w:space="0" w:color="auto"/>
              <w:bottom w:val="dotted" w:sz="4" w:space="0" w:color="auto"/>
              <w:right w:val="dashSmallGap" w:sz="4" w:space="0" w:color="auto"/>
            </w:tcBorders>
            <w:shd w:val="clear" w:color="auto" w:fill="FFFFFF" w:themeFill="background1"/>
            <w:vAlign w:val="center"/>
          </w:tcPr>
          <w:p w:rsidR="0032112E" w:rsidRPr="00F97182" w:rsidRDefault="0032112E" w:rsidP="002F3425">
            <w:pPr>
              <w:widowControl w:val="0"/>
              <w:pBdr>
                <w:top w:val="nil"/>
                <w:left w:val="nil"/>
                <w:bottom w:val="nil"/>
                <w:right w:val="nil"/>
                <w:between w:val="nil"/>
              </w:pBdr>
              <w:spacing w:after="0" w:line="276" w:lineRule="auto"/>
              <w:rPr>
                <w:rFonts w:ascii="Open Sans" w:hAnsi="Open Sans" w:cs="Open Sans"/>
                <w:b/>
                <w:i/>
                <w:iCs/>
                <w:sz w:val="16"/>
                <w:szCs w:val="16"/>
              </w:rPr>
            </w:pPr>
          </w:p>
        </w:tc>
        <w:tc>
          <w:tcPr>
            <w:tcW w:w="997" w:type="dxa"/>
            <w:gridSpan w:val="2"/>
            <w:vMerge/>
            <w:tcBorders>
              <w:top w:val="dashSmallGap" w:sz="4" w:space="0" w:color="auto"/>
              <w:left w:val="dashSmallGap" w:sz="4" w:space="0" w:color="auto"/>
              <w:bottom w:val="dotted" w:sz="4" w:space="0" w:color="auto"/>
              <w:right w:val="dashSmallGap" w:sz="4" w:space="0" w:color="auto"/>
            </w:tcBorders>
            <w:shd w:val="clear" w:color="auto" w:fill="FFFFFF" w:themeFill="background1"/>
            <w:vAlign w:val="center"/>
          </w:tcPr>
          <w:p w:rsidR="0032112E" w:rsidRPr="00F97182" w:rsidRDefault="0032112E" w:rsidP="002F3425">
            <w:pPr>
              <w:widowControl w:val="0"/>
              <w:pBdr>
                <w:top w:val="nil"/>
                <w:left w:val="nil"/>
                <w:bottom w:val="nil"/>
                <w:right w:val="nil"/>
                <w:between w:val="nil"/>
              </w:pBdr>
              <w:spacing w:after="0" w:line="276" w:lineRule="auto"/>
              <w:rPr>
                <w:rFonts w:ascii="Open Sans" w:hAnsi="Open Sans" w:cs="Open Sans"/>
                <w:b/>
                <w:i/>
                <w:iCs/>
                <w:sz w:val="16"/>
                <w:szCs w:val="16"/>
              </w:rPr>
            </w:pPr>
          </w:p>
        </w:tc>
        <w:tc>
          <w:tcPr>
            <w:tcW w:w="993" w:type="dxa"/>
            <w:gridSpan w:val="3"/>
            <w:tcBorders>
              <w:top w:val="dashSmallGap" w:sz="4" w:space="0" w:color="auto"/>
              <w:left w:val="dashSmallGap" w:sz="4" w:space="0" w:color="auto"/>
              <w:bottom w:val="dotted" w:sz="4" w:space="0" w:color="auto"/>
              <w:right w:val="dashSmallGap" w:sz="4" w:space="0" w:color="auto"/>
            </w:tcBorders>
            <w:shd w:val="clear" w:color="auto" w:fill="FFFFFF" w:themeFill="background1"/>
            <w:vAlign w:val="center"/>
          </w:tcPr>
          <w:p w:rsidR="0032112E" w:rsidRPr="00F97182" w:rsidRDefault="0032112E" w:rsidP="002F3425">
            <w:pPr>
              <w:spacing w:before="60" w:after="60"/>
              <w:jc w:val="center"/>
              <w:rPr>
                <w:rFonts w:ascii="Open Sans" w:hAnsi="Open Sans" w:cs="Open Sans"/>
                <w:b/>
                <w:i/>
                <w:iCs/>
                <w:sz w:val="16"/>
                <w:szCs w:val="16"/>
              </w:rPr>
            </w:pPr>
            <w:r w:rsidRPr="00F97182">
              <w:rPr>
                <w:rFonts w:ascii="Open Sans" w:hAnsi="Open Sans" w:cs="Open Sans"/>
                <w:b/>
                <w:i/>
                <w:iCs/>
                <w:sz w:val="16"/>
                <w:szCs w:val="16"/>
              </w:rPr>
              <w:t xml:space="preserve">2026. </w:t>
            </w:r>
          </w:p>
        </w:tc>
        <w:tc>
          <w:tcPr>
            <w:tcW w:w="992" w:type="dxa"/>
            <w:gridSpan w:val="2"/>
            <w:tcBorders>
              <w:top w:val="dashSmallGap" w:sz="4" w:space="0" w:color="auto"/>
              <w:left w:val="dashSmallGap" w:sz="4" w:space="0" w:color="auto"/>
              <w:bottom w:val="dotted" w:sz="4" w:space="0" w:color="auto"/>
              <w:right w:val="dashSmallGap" w:sz="4" w:space="0" w:color="auto"/>
            </w:tcBorders>
            <w:shd w:val="clear" w:color="auto" w:fill="FFFFFF" w:themeFill="background1"/>
            <w:vAlign w:val="center"/>
          </w:tcPr>
          <w:p w:rsidR="0032112E" w:rsidRPr="00F97182" w:rsidRDefault="0032112E" w:rsidP="002F3425">
            <w:pPr>
              <w:spacing w:before="60" w:after="60"/>
              <w:jc w:val="center"/>
              <w:rPr>
                <w:rFonts w:ascii="Open Sans" w:hAnsi="Open Sans" w:cs="Open Sans"/>
                <w:b/>
                <w:i/>
                <w:iCs/>
                <w:sz w:val="16"/>
                <w:szCs w:val="16"/>
              </w:rPr>
            </w:pPr>
            <w:r w:rsidRPr="00F97182">
              <w:rPr>
                <w:rFonts w:ascii="Open Sans" w:hAnsi="Open Sans" w:cs="Open Sans"/>
                <w:b/>
                <w:i/>
                <w:iCs/>
                <w:sz w:val="16"/>
                <w:szCs w:val="16"/>
              </w:rPr>
              <w:t>2027.</w:t>
            </w:r>
          </w:p>
        </w:tc>
        <w:tc>
          <w:tcPr>
            <w:tcW w:w="850" w:type="dxa"/>
            <w:gridSpan w:val="3"/>
            <w:tcBorders>
              <w:top w:val="dashSmallGap" w:sz="4" w:space="0" w:color="auto"/>
              <w:left w:val="dashSmallGap" w:sz="4" w:space="0" w:color="auto"/>
              <w:bottom w:val="dotted" w:sz="4" w:space="0" w:color="auto"/>
              <w:right w:val="dashSmallGap" w:sz="4" w:space="0" w:color="auto"/>
            </w:tcBorders>
            <w:shd w:val="clear" w:color="auto" w:fill="FFFFFF" w:themeFill="background1"/>
            <w:vAlign w:val="center"/>
          </w:tcPr>
          <w:p w:rsidR="0032112E" w:rsidRPr="00F97182" w:rsidRDefault="0032112E" w:rsidP="002F3425">
            <w:pPr>
              <w:spacing w:before="60" w:after="60"/>
              <w:jc w:val="center"/>
              <w:rPr>
                <w:rFonts w:ascii="Open Sans" w:hAnsi="Open Sans" w:cs="Open Sans"/>
                <w:b/>
                <w:i/>
                <w:iCs/>
                <w:sz w:val="16"/>
                <w:szCs w:val="16"/>
              </w:rPr>
            </w:pPr>
            <w:r w:rsidRPr="00F97182">
              <w:rPr>
                <w:rFonts w:ascii="Open Sans" w:hAnsi="Open Sans" w:cs="Open Sans"/>
                <w:b/>
                <w:i/>
                <w:iCs/>
                <w:sz w:val="16"/>
                <w:szCs w:val="16"/>
              </w:rPr>
              <w:t>2028.</w:t>
            </w:r>
          </w:p>
        </w:tc>
        <w:tc>
          <w:tcPr>
            <w:tcW w:w="843" w:type="dxa"/>
            <w:gridSpan w:val="3"/>
            <w:tcBorders>
              <w:top w:val="dashSmallGap" w:sz="4" w:space="0" w:color="auto"/>
              <w:left w:val="dashSmallGap" w:sz="4" w:space="0" w:color="auto"/>
              <w:bottom w:val="dotted" w:sz="4" w:space="0" w:color="auto"/>
              <w:right w:val="dashSmallGap" w:sz="4" w:space="0" w:color="auto"/>
            </w:tcBorders>
            <w:shd w:val="clear" w:color="auto" w:fill="FFFFFF" w:themeFill="background1"/>
          </w:tcPr>
          <w:p w:rsidR="0032112E" w:rsidRPr="00F97182" w:rsidRDefault="0032112E" w:rsidP="002F3425">
            <w:pPr>
              <w:spacing w:before="60" w:after="60"/>
              <w:jc w:val="center"/>
              <w:rPr>
                <w:rFonts w:ascii="Open Sans" w:hAnsi="Open Sans" w:cs="Open Sans"/>
                <w:b/>
                <w:i/>
                <w:iCs/>
                <w:sz w:val="16"/>
                <w:szCs w:val="16"/>
              </w:rPr>
            </w:pPr>
            <w:r w:rsidRPr="00F97182">
              <w:rPr>
                <w:rFonts w:ascii="Open Sans" w:hAnsi="Open Sans" w:cs="Open Sans"/>
                <w:b/>
                <w:i/>
                <w:iCs/>
                <w:sz w:val="16"/>
                <w:szCs w:val="16"/>
              </w:rPr>
              <w:t>2029.</w:t>
            </w:r>
          </w:p>
        </w:tc>
        <w:tc>
          <w:tcPr>
            <w:tcW w:w="1000" w:type="dxa"/>
            <w:tcBorders>
              <w:top w:val="dashSmallGap" w:sz="4" w:space="0" w:color="auto"/>
              <w:left w:val="dashSmallGap" w:sz="4" w:space="0" w:color="auto"/>
              <w:bottom w:val="dotted" w:sz="4" w:space="0" w:color="auto"/>
              <w:right w:val="dashSmallGap" w:sz="4" w:space="0" w:color="auto"/>
            </w:tcBorders>
            <w:shd w:val="clear" w:color="auto" w:fill="FFFFFF" w:themeFill="background1"/>
          </w:tcPr>
          <w:p w:rsidR="0032112E" w:rsidRPr="00F97182" w:rsidRDefault="0032112E" w:rsidP="002F3425">
            <w:pPr>
              <w:spacing w:before="60" w:after="60"/>
              <w:jc w:val="center"/>
              <w:rPr>
                <w:rFonts w:ascii="Open Sans" w:hAnsi="Open Sans" w:cs="Open Sans"/>
                <w:b/>
                <w:i/>
                <w:iCs/>
                <w:sz w:val="16"/>
                <w:szCs w:val="16"/>
              </w:rPr>
            </w:pPr>
            <w:r w:rsidRPr="00F97182">
              <w:rPr>
                <w:rFonts w:ascii="Open Sans" w:hAnsi="Open Sans" w:cs="Open Sans"/>
                <w:b/>
                <w:i/>
                <w:iCs/>
                <w:sz w:val="16"/>
                <w:szCs w:val="16"/>
              </w:rPr>
              <w:t>2030.</w:t>
            </w:r>
          </w:p>
        </w:tc>
      </w:tr>
      <w:tr w:rsidR="003A69CA" w:rsidRPr="008156ED"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542"/>
          <w:jc w:val="center"/>
        </w:trPr>
        <w:tc>
          <w:tcPr>
            <w:tcW w:w="3397" w:type="dxa"/>
            <w:vMerge w:val="restart"/>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3A69CA" w:rsidRPr="00F42F7D" w:rsidRDefault="003A69CA" w:rsidP="003A69CA">
            <w:pPr>
              <w:pStyle w:val="NoSpacing"/>
              <w:rPr>
                <w:rFonts w:ascii="Open Sans" w:hAnsi="Open Sans" w:cs="Open Sans"/>
                <w:i/>
                <w:iCs/>
                <w:sz w:val="16"/>
                <w:szCs w:val="16"/>
              </w:rPr>
            </w:pPr>
            <w:r w:rsidRPr="00F42F7D">
              <w:rPr>
                <w:rFonts w:ascii="Open Sans" w:hAnsi="Open Sans" w:cs="Open Sans"/>
                <w:i/>
                <w:iCs/>
                <w:sz w:val="16"/>
                <w:szCs w:val="16"/>
              </w:rPr>
              <w:t>1.4.1. Mapiranje turističkih lokaliteta i analiza njihove pristupačnosti</w:t>
            </w:r>
          </w:p>
          <w:p w:rsidR="003A69CA" w:rsidRPr="00F42F7D" w:rsidRDefault="003A69CA" w:rsidP="003A69CA">
            <w:pPr>
              <w:pStyle w:val="NoSpacing"/>
              <w:rPr>
                <w:rFonts w:ascii="Open Sans" w:hAnsi="Open Sans" w:cs="Open Sans"/>
                <w:i/>
                <w:iCs/>
                <w:sz w:val="16"/>
                <w:szCs w:val="16"/>
              </w:rPr>
            </w:pPr>
          </w:p>
        </w:tc>
        <w:tc>
          <w:tcPr>
            <w:tcW w:w="1130" w:type="dxa"/>
            <w:gridSpan w:val="5"/>
            <w:vMerge w:val="restart"/>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3A69CA" w:rsidRPr="00F42F7D" w:rsidRDefault="003A69CA" w:rsidP="003A69CA">
            <w:pPr>
              <w:pStyle w:val="NoSpacing"/>
              <w:rPr>
                <w:rFonts w:ascii="Open Sans" w:hAnsi="Open Sans" w:cs="Open Sans"/>
                <w:i/>
                <w:iCs/>
                <w:sz w:val="16"/>
                <w:szCs w:val="16"/>
              </w:rPr>
            </w:pPr>
            <w:r w:rsidRPr="00F42F7D">
              <w:rPr>
                <w:rFonts w:ascii="Open Sans" w:hAnsi="Open Sans" w:cs="Open Sans"/>
                <w:i/>
                <w:iCs/>
                <w:sz w:val="16"/>
                <w:szCs w:val="16"/>
              </w:rPr>
              <w:t xml:space="preserve">TO Novi Pazar </w:t>
            </w:r>
          </w:p>
        </w:tc>
        <w:tc>
          <w:tcPr>
            <w:tcW w:w="1424" w:type="dxa"/>
            <w:gridSpan w:val="6"/>
            <w:vMerge w:val="restart"/>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3A69CA" w:rsidRDefault="003A69CA" w:rsidP="003A69CA">
            <w:pPr>
              <w:pStyle w:val="NoSpacing"/>
              <w:rPr>
                <w:rFonts w:ascii="Open Sans" w:hAnsi="Open Sans" w:cs="Open Sans"/>
                <w:i/>
                <w:iCs/>
                <w:sz w:val="16"/>
                <w:szCs w:val="16"/>
              </w:rPr>
            </w:pPr>
            <w:r w:rsidRPr="00F42F7D">
              <w:rPr>
                <w:rFonts w:ascii="Open Sans" w:hAnsi="Open Sans" w:cs="Open Sans"/>
                <w:i/>
                <w:iCs/>
                <w:sz w:val="16"/>
                <w:szCs w:val="16"/>
              </w:rPr>
              <w:t>KLER</w:t>
            </w:r>
            <w:r>
              <w:rPr>
                <w:rFonts w:ascii="Open Sans" w:hAnsi="Open Sans" w:cs="Open Sans"/>
                <w:i/>
                <w:iCs/>
                <w:sz w:val="16"/>
                <w:szCs w:val="16"/>
              </w:rPr>
              <w:t xml:space="preserve">; </w:t>
            </w:r>
          </w:p>
          <w:p w:rsidR="003A69CA" w:rsidRPr="00F42F7D" w:rsidRDefault="003A69CA" w:rsidP="003A69CA">
            <w:pPr>
              <w:pStyle w:val="NoSpacing"/>
              <w:rPr>
                <w:rFonts w:ascii="Open Sans" w:hAnsi="Open Sans" w:cs="Open Sans"/>
                <w:i/>
                <w:iCs/>
                <w:sz w:val="16"/>
                <w:szCs w:val="16"/>
              </w:rPr>
            </w:pPr>
            <w:r w:rsidRPr="00F42F7D">
              <w:rPr>
                <w:rFonts w:ascii="Open Sans" w:hAnsi="Open Sans" w:cs="Open Sans"/>
                <w:i/>
                <w:iCs/>
                <w:sz w:val="16"/>
                <w:szCs w:val="16"/>
              </w:rPr>
              <w:t xml:space="preserve">Regionalna TO Sandžak </w:t>
            </w:r>
          </w:p>
          <w:p w:rsidR="003A69CA" w:rsidRPr="00F42F7D" w:rsidRDefault="003A69CA" w:rsidP="003A69CA">
            <w:pPr>
              <w:pStyle w:val="NoSpacing"/>
              <w:rPr>
                <w:rFonts w:ascii="Open Sans" w:hAnsi="Open Sans" w:cs="Open Sans"/>
                <w:i/>
                <w:iCs/>
                <w:sz w:val="16"/>
                <w:szCs w:val="16"/>
              </w:rPr>
            </w:pPr>
            <w:r w:rsidRPr="00F42F7D">
              <w:rPr>
                <w:rFonts w:ascii="Open Sans" w:hAnsi="Open Sans" w:cs="Open Sans"/>
                <w:i/>
                <w:iCs/>
                <w:sz w:val="16"/>
                <w:szCs w:val="16"/>
              </w:rPr>
              <w:t xml:space="preserve">Ustanove kulture </w:t>
            </w:r>
            <w:r>
              <w:rPr>
                <w:rFonts w:ascii="Open Sans" w:hAnsi="Open Sans" w:cs="Open Sans"/>
                <w:i/>
                <w:iCs/>
                <w:sz w:val="16"/>
                <w:szCs w:val="16"/>
              </w:rPr>
              <w:t xml:space="preserve"> i </w:t>
            </w:r>
            <w:r w:rsidRPr="00F42F7D">
              <w:rPr>
                <w:rFonts w:ascii="Open Sans" w:hAnsi="Open Sans" w:cs="Open Sans"/>
                <w:i/>
                <w:iCs/>
                <w:sz w:val="16"/>
                <w:szCs w:val="16"/>
              </w:rPr>
              <w:t xml:space="preserve">sporta </w:t>
            </w:r>
            <w:r>
              <w:rPr>
                <w:rFonts w:ascii="Open Sans" w:hAnsi="Open Sans" w:cs="Open Sans"/>
                <w:i/>
                <w:iCs/>
                <w:sz w:val="16"/>
                <w:szCs w:val="16"/>
              </w:rPr>
              <w:t>; Udruženja OSI</w:t>
            </w:r>
          </w:p>
          <w:p w:rsidR="003A69CA" w:rsidRDefault="003A69CA" w:rsidP="003A69CA">
            <w:pPr>
              <w:pStyle w:val="NoSpacing"/>
              <w:rPr>
                <w:rFonts w:ascii="Open Sans" w:hAnsi="Open Sans" w:cs="Open Sans"/>
                <w:i/>
                <w:iCs/>
                <w:sz w:val="16"/>
                <w:szCs w:val="16"/>
              </w:rPr>
            </w:pPr>
            <w:r w:rsidRPr="00F42F7D">
              <w:rPr>
                <w:rFonts w:ascii="Open Sans" w:hAnsi="Open Sans" w:cs="Open Sans"/>
                <w:i/>
                <w:iCs/>
                <w:sz w:val="16"/>
                <w:szCs w:val="16"/>
              </w:rPr>
              <w:t>OCD</w:t>
            </w:r>
            <w:r>
              <w:rPr>
                <w:rFonts w:ascii="Open Sans" w:hAnsi="Open Sans" w:cs="Open Sans"/>
                <w:i/>
                <w:iCs/>
                <w:sz w:val="16"/>
                <w:szCs w:val="16"/>
              </w:rPr>
              <w:t xml:space="preserve"> koje deluju na polju socijalne inkluzije i turizma, </w:t>
            </w:r>
          </w:p>
          <w:p w:rsidR="003A69CA" w:rsidRPr="00F42F7D" w:rsidRDefault="003A69CA" w:rsidP="003A69CA">
            <w:pPr>
              <w:pStyle w:val="NoSpacing"/>
              <w:rPr>
                <w:rFonts w:ascii="Open Sans" w:hAnsi="Open Sans" w:cs="Open Sans"/>
                <w:i/>
                <w:iCs/>
                <w:sz w:val="16"/>
                <w:szCs w:val="16"/>
              </w:rPr>
            </w:pPr>
            <w:r>
              <w:rPr>
                <w:rFonts w:ascii="Open Sans" w:hAnsi="Open Sans" w:cs="Open Sans"/>
                <w:i/>
                <w:iCs/>
                <w:sz w:val="16"/>
                <w:szCs w:val="16"/>
              </w:rPr>
              <w:t xml:space="preserve">Nacionalni i međunarodni partneri </w:t>
            </w:r>
          </w:p>
        </w:tc>
        <w:tc>
          <w:tcPr>
            <w:tcW w:w="1143" w:type="dxa"/>
            <w:gridSpan w:val="2"/>
            <w:vMerge w:val="restart"/>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3A69CA" w:rsidRPr="00F42F7D" w:rsidRDefault="003A69CA" w:rsidP="003A69CA">
            <w:pPr>
              <w:pStyle w:val="NoSpacing"/>
              <w:rPr>
                <w:rFonts w:ascii="Open Sans" w:hAnsi="Open Sans" w:cs="Open Sans"/>
                <w:i/>
                <w:iCs/>
                <w:sz w:val="16"/>
                <w:szCs w:val="16"/>
              </w:rPr>
            </w:pPr>
            <w:r w:rsidRPr="00F42F7D">
              <w:rPr>
                <w:rFonts w:ascii="Open Sans" w:hAnsi="Open Sans" w:cs="Open Sans"/>
                <w:i/>
                <w:iCs/>
                <w:sz w:val="16"/>
                <w:szCs w:val="16"/>
              </w:rPr>
              <w:t>2026</w:t>
            </w:r>
            <w:r>
              <w:rPr>
                <w:rFonts w:ascii="Open Sans" w:hAnsi="Open Sans" w:cs="Open Sans"/>
                <w:i/>
                <w:iCs/>
                <w:sz w:val="16"/>
                <w:szCs w:val="16"/>
              </w:rPr>
              <w:t>-2027</w:t>
            </w:r>
          </w:p>
        </w:tc>
        <w:tc>
          <w:tcPr>
            <w:tcW w:w="1979" w:type="dxa"/>
            <w:gridSpan w:val="3"/>
            <w:tcBorders>
              <w:top w:val="dotted" w:sz="4" w:space="0" w:color="auto"/>
              <w:left w:val="dotted" w:sz="4" w:space="0" w:color="auto"/>
              <w:bottom w:val="dotted" w:sz="4" w:space="0" w:color="auto"/>
              <w:right w:val="dotted" w:sz="4" w:space="0" w:color="auto"/>
            </w:tcBorders>
            <w:shd w:val="clear" w:color="auto" w:fill="EEECE1" w:themeFill="background2"/>
            <w:vAlign w:val="center"/>
          </w:tcPr>
          <w:p w:rsidR="003A69CA" w:rsidRPr="00F42F7D" w:rsidRDefault="003A69CA" w:rsidP="003A69CA">
            <w:pPr>
              <w:pStyle w:val="NoSpacing"/>
              <w:rPr>
                <w:rFonts w:ascii="Open Sans" w:hAnsi="Open Sans" w:cs="Open Sans"/>
                <w:i/>
                <w:iCs/>
                <w:sz w:val="16"/>
                <w:szCs w:val="16"/>
              </w:rPr>
            </w:pPr>
            <w:r w:rsidRPr="00F42F7D">
              <w:rPr>
                <w:rFonts w:ascii="Open Sans" w:hAnsi="Open Sans" w:cs="Open Sans"/>
                <w:i/>
                <w:iCs/>
                <w:sz w:val="16"/>
                <w:szCs w:val="16"/>
              </w:rPr>
              <w:t xml:space="preserve">Budžet grada </w:t>
            </w:r>
          </w:p>
        </w:tc>
        <w:tc>
          <w:tcPr>
            <w:tcW w:w="997" w:type="dxa"/>
            <w:gridSpan w:val="2"/>
            <w:tcBorders>
              <w:top w:val="dotted" w:sz="4" w:space="0" w:color="auto"/>
              <w:left w:val="dotted" w:sz="4" w:space="0" w:color="auto"/>
              <w:bottom w:val="dotted" w:sz="4" w:space="0" w:color="auto"/>
              <w:right w:val="dotted" w:sz="4" w:space="0" w:color="auto"/>
            </w:tcBorders>
            <w:shd w:val="clear" w:color="auto" w:fill="EEECE1" w:themeFill="background2"/>
            <w:vAlign w:val="center"/>
          </w:tcPr>
          <w:p w:rsidR="003A69CA" w:rsidRPr="00B0767C" w:rsidRDefault="003A69CA" w:rsidP="003A69CA">
            <w:pPr>
              <w:pStyle w:val="NoSpacing"/>
              <w:rPr>
                <w:rFonts w:ascii="Open Sans" w:hAnsi="Open Sans" w:cs="Open Sans"/>
                <w:i/>
                <w:iCs/>
                <w:sz w:val="16"/>
                <w:szCs w:val="16"/>
              </w:rPr>
            </w:pPr>
          </w:p>
        </w:tc>
        <w:tc>
          <w:tcPr>
            <w:tcW w:w="993" w:type="dxa"/>
            <w:gridSpan w:val="3"/>
            <w:tcBorders>
              <w:top w:val="dotted" w:sz="4" w:space="0" w:color="auto"/>
              <w:left w:val="dotted" w:sz="4" w:space="0" w:color="auto"/>
              <w:bottom w:val="dotted" w:sz="4" w:space="0" w:color="auto"/>
              <w:right w:val="dotted" w:sz="4" w:space="0" w:color="auto"/>
            </w:tcBorders>
            <w:shd w:val="clear" w:color="auto" w:fill="EEECE1" w:themeFill="background2"/>
            <w:vAlign w:val="center"/>
          </w:tcPr>
          <w:p w:rsidR="003A69CA" w:rsidRPr="00F42F7D" w:rsidRDefault="003A69CA" w:rsidP="003A69CA">
            <w:pPr>
              <w:pStyle w:val="NoSpacing"/>
              <w:rPr>
                <w:rFonts w:ascii="Open Sans" w:hAnsi="Open Sans" w:cs="Open Sans"/>
                <w:bCs/>
                <w:i/>
                <w:iCs/>
                <w:sz w:val="16"/>
                <w:szCs w:val="16"/>
              </w:rPr>
            </w:pPr>
            <w:r>
              <w:rPr>
                <w:rFonts w:ascii="Open Sans" w:hAnsi="Open Sans" w:cs="Open Sans"/>
                <w:bCs/>
                <w:i/>
                <w:iCs/>
                <w:sz w:val="16"/>
                <w:szCs w:val="16"/>
              </w:rPr>
              <w:t xml:space="preserve">Redovni poslovi </w:t>
            </w:r>
          </w:p>
        </w:tc>
        <w:tc>
          <w:tcPr>
            <w:tcW w:w="992" w:type="dxa"/>
            <w:gridSpan w:val="2"/>
            <w:tcBorders>
              <w:top w:val="dotted" w:sz="4" w:space="0" w:color="auto"/>
              <w:left w:val="dotted" w:sz="4" w:space="0" w:color="auto"/>
              <w:bottom w:val="dotted" w:sz="4" w:space="0" w:color="auto"/>
              <w:right w:val="dotted" w:sz="4" w:space="0" w:color="auto"/>
            </w:tcBorders>
            <w:shd w:val="clear" w:color="auto" w:fill="EEECE1" w:themeFill="background2"/>
          </w:tcPr>
          <w:p w:rsidR="003A69CA" w:rsidRPr="00F42F7D" w:rsidRDefault="003A69CA" w:rsidP="003A69CA">
            <w:pPr>
              <w:pStyle w:val="NoSpacing"/>
              <w:rPr>
                <w:rFonts w:ascii="Open Sans" w:hAnsi="Open Sans" w:cs="Open Sans"/>
                <w:bCs/>
                <w:i/>
                <w:iCs/>
                <w:sz w:val="16"/>
                <w:szCs w:val="16"/>
              </w:rPr>
            </w:pPr>
            <w:r w:rsidRPr="00F33D24">
              <w:rPr>
                <w:rFonts w:ascii="Open Sans" w:hAnsi="Open Sans" w:cs="Open Sans"/>
                <w:bCs/>
                <w:i/>
                <w:iCs/>
                <w:sz w:val="16"/>
                <w:szCs w:val="16"/>
              </w:rPr>
              <w:t xml:space="preserve">Redovni poslovi </w:t>
            </w:r>
          </w:p>
        </w:tc>
        <w:tc>
          <w:tcPr>
            <w:tcW w:w="850" w:type="dxa"/>
            <w:gridSpan w:val="3"/>
            <w:tcBorders>
              <w:top w:val="dotted" w:sz="4" w:space="0" w:color="auto"/>
              <w:left w:val="dotted" w:sz="4" w:space="0" w:color="auto"/>
              <w:bottom w:val="dotted" w:sz="4" w:space="0" w:color="auto"/>
              <w:right w:val="dotted" w:sz="4" w:space="0" w:color="auto"/>
            </w:tcBorders>
            <w:shd w:val="clear" w:color="auto" w:fill="EEECE1" w:themeFill="background2"/>
          </w:tcPr>
          <w:p w:rsidR="003A69CA" w:rsidRPr="00F42F7D" w:rsidRDefault="003A69CA" w:rsidP="003A69CA">
            <w:pPr>
              <w:pStyle w:val="NoSpacing"/>
              <w:rPr>
                <w:rFonts w:ascii="Open Sans" w:hAnsi="Open Sans" w:cs="Open Sans"/>
                <w:bCs/>
                <w:i/>
                <w:iCs/>
                <w:sz w:val="16"/>
                <w:szCs w:val="16"/>
              </w:rPr>
            </w:pPr>
            <w:r w:rsidRPr="00AB585E">
              <w:rPr>
                <w:rFonts w:ascii="Open Sans" w:hAnsi="Open Sans" w:cs="Open Sans"/>
                <w:bCs/>
                <w:i/>
                <w:iCs/>
                <w:sz w:val="16"/>
                <w:szCs w:val="16"/>
              </w:rPr>
              <w:t>0</w:t>
            </w:r>
          </w:p>
        </w:tc>
        <w:tc>
          <w:tcPr>
            <w:tcW w:w="843" w:type="dxa"/>
            <w:gridSpan w:val="3"/>
            <w:tcBorders>
              <w:top w:val="dotted" w:sz="4" w:space="0" w:color="auto"/>
              <w:left w:val="dotted" w:sz="4" w:space="0" w:color="auto"/>
              <w:bottom w:val="dotted" w:sz="4" w:space="0" w:color="auto"/>
              <w:right w:val="dotted" w:sz="4" w:space="0" w:color="auto"/>
            </w:tcBorders>
            <w:shd w:val="clear" w:color="auto" w:fill="EEECE1" w:themeFill="background2"/>
          </w:tcPr>
          <w:p w:rsidR="003A69CA" w:rsidRPr="00F42F7D" w:rsidRDefault="003A69CA" w:rsidP="003A69CA">
            <w:pPr>
              <w:pStyle w:val="NoSpacing"/>
              <w:rPr>
                <w:rFonts w:ascii="Open Sans" w:hAnsi="Open Sans" w:cs="Open Sans"/>
                <w:bCs/>
                <w:i/>
                <w:iCs/>
                <w:sz w:val="16"/>
                <w:szCs w:val="16"/>
              </w:rPr>
            </w:pPr>
            <w:r w:rsidRPr="00AB585E">
              <w:rPr>
                <w:rFonts w:ascii="Open Sans" w:hAnsi="Open Sans" w:cs="Open Sans"/>
                <w:bCs/>
                <w:i/>
                <w:iCs/>
                <w:sz w:val="16"/>
                <w:szCs w:val="16"/>
              </w:rPr>
              <w:t>0</w:t>
            </w:r>
          </w:p>
        </w:tc>
        <w:tc>
          <w:tcPr>
            <w:tcW w:w="1000" w:type="dxa"/>
            <w:tcBorders>
              <w:top w:val="dotted" w:sz="4" w:space="0" w:color="auto"/>
              <w:left w:val="dotted" w:sz="4" w:space="0" w:color="auto"/>
              <w:bottom w:val="dotted" w:sz="4" w:space="0" w:color="auto"/>
              <w:right w:val="dotted" w:sz="4" w:space="0" w:color="auto"/>
            </w:tcBorders>
            <w:shd w:val="clear" w:color="auto" w:fill="EEECE1" w:themeFill="background2"/>
          </w:tcPr>
          <w:p w:rsidR="003A69CA" w:rsidRPr="00F42F7D" w:rsidRDefault="003A69CA" w:rsidP="003A69CA">
            <w:pPr>
              <w:pStyle w:val="NoSpacing"/>
              <w:rPr>
                <w:rFonts w:ascii="Open Sans" w:hAnsi="Open Sans" w:cs="Open Sans"/>
                <w:bCs/>
                <w:i/>
                <w:iCs/>
                <w:sz w:val="16"/>
                <w:szCs w:val="16"/>
              </w:rPr>
            </w:pPr>
            <w:r w:rsidRPr="00AB585E">
              <w:rPr>
                <w:rFonts w:ascii="Open Sans" w:hAnsi="Open Sans" w:cs="Open Sans"/>
                <w:bCs/>
                <w:i/>
                <w:iCs/>
                <w:sz w:val="16"/>
                <w:szCs w:val="16"/>
              </w:rPr>
              <w:t>0</w:t>
            </w:r>
          </w:p>
        </w:tc>
      </w:tr>
      <w:tr w:rsidR="00B32F5A" w:rsidRPr="008156ED"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47"/>
          <w:jc w:val="center"/>
        </w:trPr>
        <w:tc>
          <w:tcPr>
            <w:tcW w:w="3397" w:type="dxa"/>
            <w:vMerge/>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130" w:type="dxa"/>
            <w:gridSpan w:val="5"/>
            <w:vMerge/>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424" w:type="dxa"/>
            <w:gridSpan w:val="6"/>
            <w:vMerge/>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143" w:type="dxa"/>
            <w:gridSpan w:val="2"/>
            <w:vMerge/>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979"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r w:rsidRPr="00F42F7D">
              <w:rPr>
                <w:rFonts w:ascii="Open Sans" w:hAnsi="Open Sans" w:cs="Open Sans"/>
                <w:i/>
                <w:iCs/>
                <w:sz w:val="16"/>
                <w:szCs w:val="16"/>
              </w:rPr>
              <w:t xml:space="preserve">Budžet RS </w:t>
            </w:r>
          </w:p>
        </w:tc>
        <w:tc>
          <w:tcPr>
            <w:tcW w:w="997"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B32F5A" w:rsidRPr="00B0767C" w:rsidRDefault="00B32F5A" w:rsidP="00B32F5A">
            <w:pPr>
              <w:pStyle w:val="NoSpacing"/>
              <w:rPr>
                <w:rFonts w:ascii="Open Sans" w:hAnsi="Open Sans" w:cs="Open Sans"/>
                <w:i/>
                <w:iCs/>
                <w:sz w:val="16"/>
                <w:szCs w:val="16"/>
              </w:rPr>
            </w:pPr>
          </w:p>
        </w:tc>
        <w:tc>
          <w:tcPr>
            <w:tcW w:w="993"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B32F5A" w:rsidRPr="00F42F7D" w:rsidRDefault="00B32F5A" w:rsidP="00B32F5A">
            <w:pPr>
              <w:pStyle w:val="NoSpacing"/>
              <w:rPr>
                <w:rFonts w:ascii="Open Sans" w:hAnsi="Open Sans" w:cs="Open Sans"/>
                <w:bCs/>
                <w:i/>
                <w:iCs/>
                <w:sz w:val="16"/>
                <w:szCs w:val="16"/>
              </w:rPr>
            </w:pPr>
            <w:r>
              <w:rPr>
                <w:rFonts w:ascii="Open Sans" w:hAnsi="Open Sans" w:cs="Open Sans"/>
                <w:bCs/>
                <w:i/>
                <w:iCs/>
                <w:sz w:val="16"/>
                <w:szCs w:val="16"/>
              </w:rPr>
              <w:t>0</w:t>
            </w:r>
          </w:p>
        </w:tc>
        <w:tc>
          <w:tcPr>
            <w:tcW w:w="992" w:type="dxa"/>
            <w:gridSpan w:val="2"/>
            <w:tcBorders>
              <w:top w:val="dotted" w:sz="4" w:space="0" w:color="auto"/>
              <w:left w:val="dotted" w:sz="4" w:space="0" w:color="auto"/>
              <w:bottom w:val="dotted" w:sz="4" w:space="0" w:color="auto"/>
              <w:right w:val="dotted" w:sz="4" w:space="0" w:color="auto"/>
            </w:tcBorders>
            <w:shd w:val="clear" w:color="auto" w:fill="FFFFFF" w:themeFill="background1"/>
          </w:tcPr>
          <w:p w:rsidR="00B32F5A" w:rsidRPr="00F42F7D" w:rsidRDefault="00B32F5A" w:rsidP="00B32F5A">
            <w:pPr>
              <w:pStyle w:val="NoSpacing"/>
              <w:rPr>
                <w:rFonts w:ascii="Open Sans" w:hAnsi="Open Sans" w:cs="Open Sans"/>
                <w:bCs/>
                <w:i/>
                <w:iCs/>
                <w:sz w:val="16"/>
                <w:szCs w:val="16"/>
              </w:rPr>
            </w:pPr>
            <w:r w:rsidRPr="00B0021A">
              <w:rPr>
                <w:rFonts w:ascii="Open Sans" w:hAnsi="Open Sans" w:cs="Open Sans"/>
                <w:bCs/>
                <w:i/>
                <w:iCs/>
                <w:sz w:val="16"/>
                <w:szCs w:val="16"/>
              </w:rPr>
              <w:t>0</w:t>
            </w:r>
          </w:p>
        </w:tc>
        <w:tc>
          <w:tcPr>
            <w:tcW w:w="850" w:type="dxa"/>
            <w:gridSpan w:val="3"/>
            <w:tcBorders>
              <w:top w:val="dotted" w:sz="4" w:space="0" w:color="auto"/>
              <w:left w:val="dotted" w:sz="4" w:space="0" w:color="auto"/>
              <w:bottom w:val="dotted" w:sz="4" w:space="0" w:color="auto"/>
              <w:right w:val="dotted" w:sz="4" w:space="0" w:color="auto"/>
            </w:tcBorders>
            <w:shd w:val="clear" w:color="auto" w:fill="FFFFFF" w:themeFill="background1"/>
          </w:tcPr>
          <w:p w:rsidR="00B32F5A" w:rsidRPr="00F42F7D" w:rsidRDefault="00B32F5A" w:rsidP="00B32F5A">
            <w:pPr>
              <w:pStyle w:val="NoSpacing"/>
              <w:rPr>
                <w:rFonts w:ascii="Open Sans" w:hAnsi="Open Sans" w:cs="Open Sans"/>
                <w:bCs/>
                <w:i/>
                <w:iCs/>
                <w:sz w:val="16"/>
                <w:szCs w:val="16"/>
              </w:rPr>
            </w:pPr>
            <w:r w:rsidRPr="00AB585E">
              <w:rPr>
                <w:rFonts w:ascii="Open Sans" w:hAnsi="Open Sans" w:cs="Open Sans"/>
                <w:bCs/>
                <w:i/>
                <w:iCs/>
                <w:sz w:val="16"/>
                <w:szCs w:val="16"/>
              </w:rPr>
              <w:t>0</w:t>
            </w:r>
          </w:p>
        </w:tc>
        <w:tc>
          <w:tcPr>
            <w:tcW w:w="843" w:type="dxa"/>
            <w:gridSpan w:val="3"/>
            <w:tcBorders>
              <w:top w:val="dotted" w:sz="4" w:space="0" w:color="auto"/>
              <w:left w:val="dotted" w:sz="4" w:space="0" w:color="auto"/>
              <w:bottom w:val="dotted" w:sz="4" w:space="0" w:color="auto"/>
              <w:right w:val="dotted" w:sz="4" w:space="0" w:color="auto"/>
            </w:tcBorders>
            <w:shd w:val="clear" w:color="auto" w:fill="FFFFFF" w:themeFill="background1"/>
          </w:tcPr>
          <w:p w:rsidR="00B32F5A" w:rsidRPr="00F42F7D" w:rsidRDefault="00B32F5A" w:rsidP="00B32F5A">
            <w:pPr>
              <w:pStyle w:val="NoSpacing"/>
              <w:rPr>
                <w:rFonts w:ascii="Open Sans" w:hAnsi="Open Sans" w:cs="Open Sans"/>
                <w:bCs/>
                <w:i/>
                <w:iCs/>
                <w:sz w:val="16"/>
                <w:szCs w:val="16"/>
              </w:rPr>
            </w:pPr>
            <w:r w:rsidRPr="00AB585E">
              <w:rPr>
                <w:rFonts w:ascii="Open Sans" w:hAnsi="Open Sans" w:cs="Open Sans"/>
                <w:bCs/>
                <w:i/>
                <w:iCs/>
                <w:sz w:val="16"/>
                <w:szCs w:val="16"/>
              </w:rPr>
              <w:t>0</w:t>
            </w:r>
          </w:p>
        </w:tc>
        <w:tc>
          <w:tcPr>
            <w:tcW w:w="1000" w:type="dxa"/>
            <w:tcBorders>
              <w:top w:val="dotted" w:sz="4" w:space="0" w:color="auto"/>
              <w:left w:val="dotted" w:sz="4" w:space="0" w:color="auto"/>
              <w:bottom w:val="dotted" w:sz="4" w:space="0" w:color="auto"/>
              <w:right w:val="dotted" w:sz="4" w:space="0" w:color="auto"/>
            </w:tcBorders>
            <w:shd w:val="clear" w:color="auto" w:fill="FFFFFF" w:themeFill="background1"/>
          </w:tcPr>
          <w:p w:rsidR="00B32F5A" w:rsidRPr="00F42F7D" w:rsidRDefault="00B32F5A" w:rsidP="00B32F5A">
            <w:pPr>
              <w:pStyle w:val="NoSpacing"/>
              <w:rPr>
                <w:rFonts w:ascii="Open Sans" w:hAnsi="Open Sans" w:cs="Open Sans"/>
                <w:bCs/>
                <w:i/>
                <w:iCs/>
                <w:sz w:val="16"/>
                <w:szCs w:val="16"/>
              </w:rPr>
            </w:pPr>
            <w:r w:rsidRPr="00AB585E">
              <w:rPr>
                <w:rFonts w:ascii="Open Sans" w:hAnsi="Open Sans" w:cs="Open Sans"/>
                <w:bCs/>
                <w:i/>
                <w:iCs/>
                <w:sz w:val="16"/>
                <w:szCs w:val="16"/>
              </w:rPr>
              <w:t>0</w:t>
            </w:r>
          </w:p>
        </w:tc>
      </w:tr>
      <w:tr w:rsidR="00B32F5A" w:rsidRPr="008156ED"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73"/>
          <w:jc w:val="center"/>
        </w:trPr>
        <w:tc>
          <w:tcPr>
            <w:tcW w:w="3397" w:type="dxa"/>
            <w:vMerge/>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130" w:type="dxa"/>
            <w:gridSpan w:val="5"/>
            <w:vMerge/>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424" w:type="dxa"/>
            <w:gridSpan w:val="6"/>
            <w:vMerge/>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143" w:type="dxa"/>
            <w:gridSpan w:val="2"/>
            <w:vMerge/>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979" w:type="dxa"/>
            <w:gridSpan w:val="3"/>
            <w:tcBorders>
              <w:top w:val="dotted" w:sz="4" w:space="0" w:color="auto"/>
              <w:left w:val="dotted" w:sz="4" w:space="0" w:color="auto"/>
              <w:bottom w:val="dotted" w:sz="4" w:space="0" w:color="auto"/>
              <w:right w:val="dotted" w:sz="4" w:space="0" w:color="auto"/>
            </w:tcBorders>
            <w:shd w:val="clear" w:color="auto" w:fill="DBE5F1" w:themeFill="accent1" w:themeFillTint="33"/>
            <w:vAlign w:val="center"/>
          </w:tcPr>
          <w:p w:rsidR="00B32F5A" w:rsidRPr="00F42F7D" w:rsidRDefault="00B32F5A" w:rsidP="00B32F5A">
            <w:pPr>
              <w:pStyle w:val="NoSpacing"/>
              <w:rPr>
                <w:rFonts w:ascii="Open Sans" w:hAnsi="Open Sans" w:cs="Open Sans"/>
                <w:i/>
                <w:iCs/>
                <w:sz w:val="16"/>
                <w:szCs w:val="16"/>
              </w:rPr>
            </w:pPr>
            <w:r w:rsidRPr="00F42F7D">
              <w:rPr>
                <w:rFonts w:ascii="Open Sans" w:hAnsi="Open Sans" w:cs="Open Sans"/>
                <w:i/>
                <w:iCs/>
                <w:sz w:val="16"/>
                <w:szCs w:val="16"/>
              </w:rPr>
              <w:t xml:space="preserve">Eksterni </w:t>
            </w:r>
          </w:p>
        </w:tc>
        <w:tc>
          <w:tcPr>
            <w:tcW w:w="997" w:type="dxa"/>
            <w:gridSpan w:val="2"/>
            <w:tcBorders>
              <w:top w:val="dotted" w:sz="4" w:space="0" w:color="auto"/>
              <w:left w:val="dotted" w:sz="4" w:space="0" w:color="auto"/>
              <w:bottom w:val="dotted" w:sz="4" w:space="0" w:color="auto"/>
              <w:right w:val="dotted" w:sz="4" w:space="0" w:color="auto"/>
            </w:tcBorders>
            <w:shd w:val="clear" w:color="auto" w:fill="DBE5F1" w:themeFill="accent1" w:themeFillTint="33"/>
            <w:vAlign w:val="center"/>
          </w:tcPr>
          <w:p w:rsidR="00B32F5A" w:rsidRPr="00B0767C" w:rsidRDefault="00B32F5A" w:rsidP="00B32F5A">
            <w:pPr>
              <w:pStyle w:val="NoSpacing"/>
              <w:rPr>
                <w:rFonts w:ascii="Open Sans" w:hAnsi="Open Sans" w:cs="Open Sans"/>
                <w:i/>
                <w:iCs/>
                <w:sz w:val="16"/>
                <w:szCs w:val="16"/>
              </w:rPr>
            </w:pPr>
          </w:p>
        </w:tc>
        <w:tc>
          <w:tcPr>
            <w:tcW w:w="993" w:type="dxa"/>
            <w:gridSpan w:val="3"/>
            <w:tcBorders>
              <w:top w:val="dotted" w:sz="4" w:space="0" w:color="auto"/>
              <w:left w:val="dotted" w:sz="4" w:space="0" w:color="auto"/>
              <w:bottom w:val="dotted" w:sz="4" w:space="0" w:color="auto"/>
              <w:right w:val="dotted" w:sz="4" w:space="0" w:color="auto"/>
            </w:tcBorders>
            <w:shd w:val="clear" w:color="auto" w:fill="DBE5F1" w:themeFill="accent1" w:themeFillTint="33"/>
          </w:tcPr>
          <w:p w:rsidR="00B32F5A" w:rsidRPr="00F42F7D" w:rsidRDefault="00B32F5A" w:rsidP="00B32F5A">
            <w:pPr>
              <w:pStyle w:val="NoSpacing"/>
              <w:rPr>
                <w:rFonts w:ascii="Open Sans" w:hAnsi="Open Sans" w:cs="Open Sans"/>
                <w:bCs/>
                <w:i/>
                <w:iCs/>
                <w:sz w:val="16"/>
                <w:szCs w:val="16"/>
              </w:rPr>
            </w:pPr>
            <w:r w:rsidRPr="00BE68FA">
              <w:rPr>
                <w:rFonts w:ascii="Open Sans" w:hAnsi="Open Sans" w:cs="Open Sans"/>
                <w:bCs/>
                <w:i/>
                <w:iCs/>
                <w:sz w:val="16"/>
                <w:szCs w:val="16"/>
              </w:rPr>
              <w:t>0</w:t>
            </w:r>
          </w:p>
        </w:tc>
        <w:tc>
          <w:tcPr>
            <w:tcW w:w="992" w:type="dxa"/>
            <w:gridSpan w:val="2"/>
            <w:tcBorders>
              <w:top w:val="dotted" w:sz="4" w:space="0" w:color="auto"/>
              <w:left w:val="dotted" w:sz="4" w:space="0" w:color="auto"/>
              <w:bottom w:val="dotted" w:sz="4" w:space="0" w:color="auto"/>
              <w:right w:val="dotted" w:sz="4" w:space="0" w:color="auto"/>
            </w:tcBorders>
            <w:shd w:val="clear" w:color="auto" w:fill="DBE5F1" w:themeFill="accent1" w:themeFillTint="33"/>
          </w:tcPr>
          <w:p w:rsidR="00B32F5A" w:rsidRPr="00F42F7D" w:rsidRDefault="00B32F5A" w:rsidP="00B32F5A">
            <w:pPr>
              <w:pStyle w:val="NoSpacing"/>
              <w:rPr>
                <w:rFonts w:ascii="Open Sans" w:hAnsi="Open Sans" w:cs="Open Sans"/>
                <w:bCs/>
                <w:i/>
                <w:iCs/>
                <w:sz w:val="16"/>
                <w:szCs w:val="16"/>
              </w:rPr>
            </w:pPr>
            <w:r w:rsidRPr="00B0021A">
              <w:rPr>
                <w:rFonts w:ascii="Open Sans" w:hAnsi="Open Sans" w:cs="Open Sans"/>
                <w:bCs/>
                <w:i/>
                <w:iCs/>
                <w:sz w:val="16"/>
                <w:szCs w:val="16"/>
              </w:rPr>
              <w:t>0</w:t>
            </w:r>
          </w:p>
        </w:tc>
        <w:tc>
          <w:tcPr>
            <w:tcW w:w="850" w:type="dxa"/>
            <w:gridSpan w:val="3"/>
            <w:tcBorders>
              <w:top w:val="dotted" w:sz="4" w:space="0" w:color="auto"/>
              <w:left w:val="dotted" w:sz="4" w:space="0" w:color="auto"/>
              <w:bottom w:val="dotted" w:sz="4" w:space="0" w:color="auto"/>
              <w:right w:val="dotted" w:sz="4" w:space="0" w:color="auto"/>
            </w:tcBorders>
            <w:shd w:val="clear" w:color="auto" w:fill="DBE5F1" w:themeFill="accent1" w:themeFillTint="33"/>
          </w:tcPr>
          <w:p w:rsidR="00B32F5A" w:rsidRPr="00F42F7D" w:rsidRDefault="00B32F5A" w:rsidP="00B32F5A">
            <w:pPr>
              <w:pStyle w:val="NoSpacing"/>
              <w:rPr>
                <w:rFonts w:ascii="Open Sans" w:hAnsi="Open Sans" w:cs="Open Sans"/>
                <w:bCs/>
                <w:i/>
                <w:iCs/>
                <w:sz w:val="16"/>
                <w:szCs w:val="16"/>
              </w:rPr>
            </w:pPr>
            <w:r w:rsidRPr="00AB585E">
              <w:rPr>
                <w:rFonts w:ascii="Open Sans" w:hAnsi="Open Sans" w:cs="Open Sans"/>
                <w:bCs/>
                <w:i/>
                <w:iCs/>
                <w:sz w:val="16"/>
                <w:szCs w:val="16"/>
              </w:rPr>
              <w:t>0</w:t>
            </w:r>
          </w:p>
        </w:tc>
        <w:tc>
          <w:tcPr>
            <w:tcW w:w="843" w:type="dxa"/>
            <w:gridSpan w:val="3"/>
            <w:tcBorders>
              <w:top w:val="dotted" w:sz="4" w:space="0" w:color="auto"/>
              <w:left w:val="dotted" w:sz="4" w:space="0" w:color="auto"/>
              <w:bottom w:val="dotted" w:sz="4" w:space="0" w:color="auto"/>
              <w:right w:val="dotted" w:sz="4" w:space="0" w:color="auto"/>
            </w:tcBorders>
            <w:shd w:val="clear" w:color="auto" w:fill="DBE5F1" w:themeFill="accent1" w:themeFillTint="33"/>
          </w:tcPr>
          <w:p w:rsidR="00B32F5A" w:rsidRPr="00F42F7D" w:rsidRDefault="00B32F5A" w:rsidP="00B32F5A">
            <w:pPr>
              <w:pStyle w:val="NoSpacing"/>
              <w:rPr>
                <w:rFonts w:ascii="Open Sans" w:hAnsi="Open Sans" w:cs="Open Sans"/>
                <w:bCs/>
                <w:i/>
                <w:iCs/>
                <w:sz w:val="16"/>
                <w:szCs w:val="16"/>
              </w:rPr>
            </w:pPr>
            <w:r w:rsidRPr="00AB585E">
              <w:rPr>
                <w:rFonts w:ascii="Open Sans" w:hAnsi="Open Sans" w:cs="Open Sans"/>
                <w:bCs/>
                <w:i/>
                <w:iCs/>
                <w:sz w:val="16"/>
                <w:szCs w:val="16"/>
              </w:rPr>
              <w:t>0</w:t>
            </w:r>
          </w:p>
        </w:tc>
        <w:tc>
          <w:tcPr>
            <w:tcW w:w="1000" w:type="dxa"/>
            <w:tcBorders>
              <w:top w:val="dotted" w:sz="4" w:space="0" w:color="auto"/>
              <w:left w:val="dotted" w:sz="4" w:space="0" w:color="auto"/>
              <w:bottom w:val="dotted" w:sz="4" w:space="0" w:color="auto"/>
              <w:right w:val="dotted" w:sz="4" w:space="0" w:color="auto"/>
            </w:tcBorders>
            <w:shd w:val="clear" w:color="auto" w:fill="DBE5F1" w:themeFill="accent1" w:themeFillTint="33"/>
          </w:tcPr>
          <w:p w:rsidR="00B32F5A" w:rsidRPr="00F42F7D" w:rsidRDefault="00B32F5A" w:rsidP="00B32F5A">
            <w:pPr>
              <w:pStyle w:val="NoSpacing"/>
              <w:rPr>
                <w:rFonts w:ascii="Open Sans" w:hAnsi="Open Sans" w:cs="Open Sans"/>
                <w:bCs/>
                <w:i/>
                <w:iCs/>
                <w:sz w:val="16"/>
                <w:szCs w:val="16"/>
              </w:rPr>
            </w:pPr>
            <w:r w:rsidRPr="00AB585E">
              <w:rPr>
                <w:rFonts w:ascii="Open Sans" w:hAnsi="Open Sans" w:cs="Open Sans"/>
                <w:bCs/>
                <w:i/>
                <w:iCs/>
                <w:sz w:val="16"/>
                <w:szCs w:val="16"/>
              </w:rPr>
              <w:t>0</w:t>
            </w:r>
          </w:p>
        </w:tc>
      </w:tr>
      <w:tr w:rsidR="00B32F5A" w:rsidRPr="008156ED"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50"/>
          <w:jc w:val="center"/>
        </w:trPr>
        <w:tc>
          <w:tcPr>
            <w:tcW w:w="3397" w:type="dxa"/>
            <w:vMerge w:val="restart"/>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r w:rsidRPr="00F42F7D">
              <w:rPr>
                <w:rFonts w:ascii="Open Sans" w:hAnsi="Open Sans" w:cs="Open Sans"/>
                <w:i/>
                <w:iCs/>
                <w:sz w:val="16"/>
                <w:szCs w:val="16"/>
              </w:rPr>
              <w:t>1.4.2. Izrada plana za prilagođavanje fizičkog prostora</w:t>
            </w:r>
            <w:r>
              <w:rPr>
                <w:rFonts w:ascii="Open Sans" w:hAnsi="Open Sans" w:cs="Open Sans"/>
                <w:i/>
                <w:iCs/>
                <w:sz w:val="16"/>
                <w:szCs w:val="16"/>
              </w:rPr>
              <w:t xml:space="preserve"> turističkih lokaliteta</w:t>
            </w:r>
            <w:r w:rsidRPr="00F42F7D">
              <w:rPr>
                <w:rFonts w:ascii="Open Sans" w:hAnsi="Open Sans" w:cs="Open Sans"/>
                <w:i/>
                <w:iCs/>
                <w:sz w:val="16"/>
                <w:szCs w:val="16"/>
              </w:rPr>
              <w:t xml:space="preserve"> i promotivnih materijala </w:t>
            </w:r>
            <w:r>
              <w:rPr>
                <w:rFonts w:ascii="Open Sans" w:hAnsi="Open Sans" w:cs="Open Sans"/>
                <w:i/>
                <w:iCs/>
                <w:sz w:val="16"/>
                <w:szCs w:val="16"/>
              </w:rPr>
              <w:t xml:space="preserve">OSI </w:t>
            </w:r>
          </w:p>
        </w:tc>
        <w:tc>
          <w:tcPr>
            <w:tcW w:w="1130" w:type="dxa"/>
            <w:gridSpan w:val="5"/>
            <w:vMerge w:val="restart"/>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r w:rsidRPr="00F42F7D">
              <w:rPr>
                <w:rFonts w:ascii="Open Sans" w:hAnsi="Open Sans" w:cs="Open Sans"/>
                <w:i/>
                <w:iCs/>
                <w:sz w:val="16"/>
                <w:szCs w:val="16"/>
              </w:rPr>
              <w:t xml:space="preserve">TO Novi Pazar </w:t>
            </w:r>
          </w:p>
        </w:tc>
        <w:tc>
          <w:tcPr>
            <w:tcW w:w="1424" w:type="dxa"/>
            <w:gridSpan w:val="6"/>
            <w:vMerge/>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143" w:type="dxa"/>
            <w:gridSpan w:val="2"/>
            <w:vMerge w:val="restart"/>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r w:rsidRPr="00F42F7D">
              <w:rPr>
                <w:rFonts w:ascii="Open Sans" w:hAnsi="Open Sans" w:cs="Open Sans"/>
                <w:i/>
                <w:iCs/>
                <w:sz w:val="16"/>
                <w:szCs w:val="16"/>
              </w:rPr>
              <w:t>202</w:t>
            </w:r>
            <w:r>
              <w:rPr>
                <w:rFonts w:ascii="Open Sans" w:hAnsi="Open Sans" w:cs="Open Sans"/>
                <w:i/>
                <w:iCs/>
                <w:sz w:val="16"/>
                <w:szCs w:val="16"/>
              </w:rPr>
              <w:t>8</w:t>
            </w:r>
          </w:p>
        </w:tc>
        <w:tc>
          <w:tcPr>
            <w:tcW w:w="1979" w:type="dxa"/>
            <w:gridSpan w:val="3"/>
            <w:tcBorders>
              <w:top w:val="dotted" w:sz="4" w:space="0" w:color="auto"/>
              <w:left w:val="dotted" w:sz="4" w:space="0" w:color="auto"/>
              <w:bottom w:val="dotted" w:sz="4" w:space="0" w:color="auto"/>
              <w:right w:val="dotted" w:sz="4" w:space="0" w:color="auto"/>
            </w:tcBorders>
            <w:shd w:val="clear" w:color="auto" w:fill="EEECE1" w:themeFill="background2"/>
            <w:vAlign w:val="center"/>
          </w:tcPr>
          <w:p w:rsidR="00B32F5A" w:rsidRPr="00F42F7D" w:rsidRDefault="00B32F5A" w:rsidP="00B32F5A">
            <w:pPr>
              <w:pStyle w:val="NoSpacing"/>
              <w:rPr>
                <w:rFonts w:ascii="Open Sans" w:hAnsi="Open Sans" w:cs="Open Sans"/>
                <w:i/>
                <w:iCs/>
                <w:sz w:val="16"/>
                <w:szCs w:val="16"/>
              </w:rPr>
            </w:pPr>
            <w:r w:rsidRPr="00F42F7D">
              <w:rPr>
                <w:rFonts w:ascii="Open Sans" w:hAnsi="Open Sans" w:cs="Open Sans"/>
                <w:i/>
                <w:iCs/>
                <w:sz w:val="16"/>
                <w:szCs w:val="16"/>
              </w:rPr>
              <w:t xml:space="preserve">Budžet grada </w:t>
            </w:r>
          </w:p>
        </w:tc>
        <w:tc>
          <w:tcPr>
            <w:tcW w:w="997" w:type="dxa"/>
            <w:gridSpan w:val="2"/>
            <w:tcBorders>
              <w:top w:val="dotted" w:sz="4" w:space="0" w:color="auto"/>
              <w:left w:val="dotted" w:sz="4" w:space="0" w:color="auto"/>
              <w:bottom w:val="dotted" w:sz="4" w:space="0" w:color="auto"/>
              <w:right w:val="dotted" w:sz="4" w:space="0" w:color="auto"/>
            </w:tcBorders>
            <w:shd w:val="clear" w:color="auto" w:fill="EEECE1" w:themeFill="background2"/>
            <w:vAlign w:val="center"/>
          </w:tcPr>
          <w:p w:rsidR="00B32F5A" w:rsidRPr="00B0767C" w:rsidRDefault="00B32F5A" w:rsidP="00B32F5A">
            <w:pPr>
              <w:pStyle w:val="NoSpacing"/>
              <w:rPr>
                <w:rFonts w:ascii="Open Sans" w:hAnsi="Open Sans" w:cs="Open Sans"/>
                <w:i/>
                <w:iCs/>
                <w:sz w:val="16"/>
                <w:szCs w:val="16"/>
              </w:rPr>
            </w:pPr>
          </w:p>
        </w:tc>
        <w:tc>
          <w:tcPr>
            <w:tcW w:w="993" w:type="dxa"/>
            <w:gridSpan w:val="3"/>
            <w:tcBorders>
              <w:top w:val="dotted" w:sz="4" w:space="0" w:color="auto"/>
              <w:left w:val="dotted" w:sz="4" w:space="0" w:color="auto"/>
              <w:bottom w:val="dotted" w:sz="4" w:space="0" w:color="auto"/>
              <w:right w:val="dotted" w:sz="4" w:space="0" w:color="auto"/>
            </w:tcBorders>
            <w:shd w:val="clear" w:color="auto" w:fill="EEECE1" w:themeFill="background2"/>
          </w:tcPr>
          <w:p w:rsidR="00B32F5A" w:rsidRPr="00F42F7D" w:rsidRDefault="00B32F5A" w:rsidP="00B32F5A">
            <w:pPr>
              <w:pStyle w:val="NoSpacing"/>
              <w:rPr>
                <w:rFonts w:ascii="Open Sans" w:hAnsi="Open Sans" w:cs="Open Sans"/>
                <w:bCs/>
                <w:i/>
                <w:iCs/>
                <w:sz w:val="16"/>
                <w:szCs w:val="16"/>
              </w:rPr>
            </w:pPr>
            <w:r w:rsidRPr="00BE68FA">
              <w:rPr>
                <w:rFonts w:ascii="Open Sans" w:hAnsi="Open Sans" w:cs="Open Sans"/>
                <w:bCs/>
                <w:i/>
                <w:iCs/>
                <w:sz w:val="16"/>
                <w:szCs w:val="16"/>
              </w:rPr>
              <w:t>0</w:t>
            </w:r>
          </w:p>
        </w:tc>
        <w:tc>
          <w:tcPr>
            <w:tcW w:w="992" w:type="dxa"/>
            <w:gridSpan w:val="2"/>
            <w:tcBorders>
              <w:top w:val="dotted" w:sz="4" w:space="0" w:color="auto"/>
              <w:left w:val="dotted" w:sz="4" w:space="0" w:color="auto"/>
              <w:bottom w:val="dotted" w:sz="4" w:space="0" w:color="auto"/>
              <w:right w:val="dotted" w:sz="4" w:space="0" w:color="auto"/>
            </w:tcBorders>
            <w:shd w:val="clear" w:color="auto" w:fill="EEECE1" w:themeFill="background2"/>
          </w:tcPr>
          <w:p w:rsidR="00B32F5A" w:rsidRPr="00F42F7D" w:rsidRDefault="00B32F5A" w:rsidP="00B32F5A">
            <w:pPr>
              <w:pStyle w:val="NoSpacing"/>
              <w:rPr>
                <w:rFonts w:ascii="Open Sans" w:hAnsi="Open Sans" w:cs="Open Sans"/>
                <w:bCs/>
                <w:i/>
                <w:iCs/>
                <w:sz w:val="16"/>
                <w:szCs w:val="16"/>
              </w:rPr>
            </w:pPr>
            <w:r w:rsidRPr="00B0021A">
              <w:rPr>
                <w:rFonts w:ascii="Open Sans" w:hAnsi="Open Sans" w:cs="Open Sans"/>
                <w:bCs/>
                <w:i/>
                <w:iCs/>
                <w:sz w:val="16"/>
                <w:szCs w:val="16"/>
              </w:rPr>
              <w:t>0</w:t>
            </w:r>
          </w:p>
        </w:tc>
        <w:tc>
          <w:tcPr>
            <w:tcW w:w="850" w:type="dxa"/>
            <w:gridSpan w:val="3"/>
            <w:tcBorders>
              <w:top w:val="dotted" w:sz="4" w:space="0" w:color="auto"/>
              <w:left w:val="dotted" w:sz="4" w:space="0" w:color="auto"/>
              <w:bottom w:val="dotted" w:sz="4" w:space="0" w:color="auto"/>
              <w:right w:val="dotted" w:sz="4" w:space="0" w:color="auto"/>
            </w:tcBorders>
            <w:shd w:val="clear" w:color="auto" w:fill="EEECE1" w:themeFill="background2"/>
            <w:vAlign w:val="center"/>
          </w:tcPr>
          <w:p w:rsidR="00B32F5A" w:rsidRPr="00F42F7D" w:rsidRDefault="00B32F5A" w:rsidP="00B32F5A">
            <w:pPr>
              <w:pStyle w:val="NoSpacing"/>
              <w:rPr>
                <w:rFonts w:ascii="Open Sans" w:hAnsi="Open Sans" w:cs="Open Sans"/>
                <w:bCs/>
                <w:i/>
                <w:iCs/>
                <w:sz w:val="16"/>
                <w:szCs w:val="16"/>
              </w:rPr>
            </w:pPr>
            <w:r>
              <w:rPr>
                <w:rFonts w:ascii="Open Sans" w:hAnsi="Open Sans" w:cs="Open Sans"/>
                <w:bCs/>
                <w:i/>
                <w:iCs/>
                <w:sz w:val="16"/>
                <w:szCs w:val="16"/>
              </w:rPr>
              <w:t>Redovni poslovi</w:t>
            </w:r>
          </w:p>
        </w:tc>
        <w:tc>
          <w:tcPr>
            <w:tcW w:w="843" w:type="dxa"/>
            <w:gridSpan w:val="3"/>
            <w:tcBorders>
              <w:top w:val="dotted" w:sz="4" w:space="0" w:color="auto"/>
              <w:left w:val="dotted" w:sz="4" w:space="0" w:color="auto"/>
              <w:bottom w:val="dotted" w:sz="4" w:space="0" w:color="auto"/>
              <w:right w:val="dotted" w:sz="4" w:space="0" w:color="auto"/>
            </w:tcBorders>
            <w:shd w:val="clear" w:color="auto" w:fill="EEECE1" w:themeFill="background2"/>
          </w:tcPr>
          <w:p w:rsidR="00B32F5A" w:rsidRPr="00F42F7D" w:rsidRDefault="00B32F5A" w:rsidP="00B32F5A">
            <w:pPr>
              <w:pStyle w:val="NoSpacing"/>
              <w:rPr>
                <w:rFonts w:ascii="Open Sans" w:hAnsi="Open Sans" w:cs="Open Sans"/>
                <w:bCs/>
                <w:i/>
                <w:iCs/>
                <w:sz w:val="16"/>
                <w:szCs w:val="16"/>
              </w:rPr>
            </w:pPr>
            <w:r w:rsidRPr="00F206D8">
              <w:rPr>
                <w:rFonts w:ascii="Open Sans" w:hAnsi="Open Sans" w:cs="Open Sans"/>
                <w:bCs/>
                <w:i/>
                <w:iCs/>
                <w:sz w:val="16"/>
                <w:szCs w:val="16"/>
              </w:rPr>
              <w:t>0</w:t>
            </w:r>
          </w:p>
        </w:tc>
        <w:tc>
          <w:tcPr>
            <w:tcW w:w="1000" w:type="dxa"/>
            <w:tcBorders>
              <w:top w:val="dotted" w:sz="4" w:space="0" w:color="auto"/>
              <w:left w:val="dotted" w:sz="4" w:space="0" w:color="auto"/>
              <w:bottom w:val="dotted" w:sz="4" w:space="0" w:color="auto"/>
              <w:right w:val="dotted" w:sz="4" w:space="0" w:color="auto"/>
            </w:tcBorders>
            <w:shd w:val="clear" w:color="auto" w:fill="EEECE1" w:themeFill="background2"/>
          </w:tcPr>
          <w:p w:rsidR="00B32F5A" w:rsidRPr="00F42F7D" w:rsidRDefault="00B32F5A" w:rsidP="00B32F5A">
            <w:pPr>
              <w:pStyle w:val="NoSpacing"/>
              <w:rPr>
                <w:rFonts w:ascii="Open Sans" w:hAnsi="Open Sans" w:cs="Open Sans"/>
                <w:bCs/>
                <w:i/>
                <w:iCs/>
                <w:sz w:val="16"/>
                <w:szCs w:val="16"/>
              </w:rPr>
            </w:pPr>
            <w:r w:rsidRPr="00F206D8">
              <w:rPr>
                <w:rFonts w:ascii="Open Sans" w:hAnsi="Open Sans" w:cs="Open Sans"/>
                <w:bCs/>
                <w:i/>
                <w:iCs/>
                <w:sz w:val="16"/>
                <w:szCs w:val="16"/>
              </w:rPr>
              <w:t>0</w:t>
            </w:r>
          </w:p>
        </w:tc>
      </w:tr>
      <w:tr w:rsidR="00B32F5A" w:rsidRPr="008156ED"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71"/>
          <w:jc w:val="center"/>
        </w:trPr>
        <w:tc>
          <w:tcPr>
            <w:tcW w:w="3397" w:type="dxa"/>
            <w:vMerge/>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130" w:type="dxa"/>
            <w:gridSpan w:val="5"/>
            <w:vMerge/>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424" w:type="dxa"/>
            <w:gridSpan w:val="6"/>
            <w:vMerge/>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143" w:type="dxa"/>
            <w:gridSpan w:val="2"/>
            <w:vMerge/>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979"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r w:rsidRPr="00F42F7D">
              <w:rPr>
                <w:rFonts w:ascii="Open Sans" w:hAnsi="Open Sans" w:cs="Open Sans"/>
                <w:i/>
                <w:iCs/>
                <w:sz w:val="16"/>
                <w:szCs w:val="16"/>
              </w:rPr>
              <w:t xml:space="preserve">Budžet RS </w:t>
            </w:r>
          </w:p>
        </w:tc>
        <w:tc>
          <w:tcPr>
            <w:tcW w:w="997" w:type="dxa"/>
            <w:gridSpan w:val="2"/>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B32F5A" w:rsidRPr="00B0767C" w:rsidRDefault="00B32F5A" w:rsidP="00B32F5A">
            <w:pPr>
              <w:pStyle w:val="NoSpacing"/>
              <w:rPr>
                <w:rFonts w:ascii="Open Sans" w:hAnsi="Open Sans" w:cs="Open Sans"/>
                <w:i/>
                <w:iCs/>
                <w:sz w:val="16"/>
                <w:szCs w:val="16"/>
              </w:rPr>
            </w:pPr>
          </w:p>
        </w:tc>
        <w:tc>
          <w:tcPr>
            <w:tcW w:w="993" w:type="dxa"/>
            <w:gridSpan w:val="3"/>
            <w:tcBorders>
              <w:top w:val="dotted" w:sz="4" w:space="0" w:color="auto"/>
              <w:left w:val="dotted" w:sz="4" w:space="0" w:color="auto"/>
              <w:bottom w:val="dotted" w:sz="4" w:space="0" w:color="auto"/>
              <w:right w:val="dotted" w:sz="4" w:space="0" w:color="auto"/>
            </w:tcBorders>
            <w:shd w:val="clear" w:color="auto" w:fill="FFFFFF" w:themeFill="background1"/>
          </w:tcPr>
          <w:p w:rsidR="00B32F5A" w:rsidRPr="00F42F7D" w:rsidRDefault="00B32F5A" w:rsidP="00B32F5A">
            <w:pPr>
              <w:pStyle w:val="NoSpacing"/>
              <w:rPr>
                <w:rFonts w:ascii="Open Sans" w:hAnsi="Open Sans" w:cs="Open Sans"/>
                <w:bCs/>
                <w:i/>
                <w:iCs/>
                <w:sz w:val="16"/>
                <w:szCs w:val="16"/>
              </w:rPr>
            </w:pPr>
            <w:r w:rsidRPr="00BE68FA">
              <w:rPr>
                <w:rFonts w:ascii="Open Sans" w:hAnsi="Open Sans" w:cs="Open Sans"/>
                <w:bCs/>
                <w:i/>
                <w:iCs/>
                <w:sz w:val="16"/>
                <w:szCs w:val="16"/>
              </w:rPr>
              <w:t>0</w:t>
            </w:r>
          </w:p>
        </w:tc>
        <w:tc>
          <w:tcPr>
            <w:tcW w:w="992" w:type="dxa"/>
            <w:gridSpan w:val="2"/>
            <w:tcBorders>
              <w:top w:val="dotted" w:sz="4" w:space="0" w:color="auto"/>
              <w:left w:val="dotted" w:sz="4" w:space="0" w:color="auto"/>
              <w:bottom w:val="dotted" w:sz="4" w:space="0" w:color="auto"/>
              <w:right w:val="dotted" w:sz="4" w:space="0" w:color="auto"/>
            </w:tcBorders>
            <w:shd w:val="clear" w:color="auto" w:fill="FFFFFF" w:themeFill="background1"/>
          </w:tcPr>
          <w:p w:rsidR="00B32F5A" w:rsidRPr="00F42F7D" w:rsidRDefault="00B32F5A" w:rsidP="00B32F5A">
            <w:pPr>
              <w:pStyle w:val="NoSpacing"/>
              <w:rPr>
                <w:rFonts w:ascii="Open Sans" w:hAnsi="Open Sans" w:cs="Open Sans"/>
                <w:bCs/>
                <w:i/>
                <w:iCs/>
                <w:sz w:val="16"/>
                <w:szCs w:val="16"/>
              </w:rPr>
            </w:pPr>
            <w:r w:rsidRPr="00B0021A">
              <w:rPr>
                <w:rFonts w:ascii="Open Sans" w:hAnsi="Open Sans" w:cs="Open Sans"/>
                <w:bCs/>
                <w:i/>
                <w:iCs/>
                <w:sz w:val="16"/>
                <w:szCs w:val="16"/>
              </w:rPr>
              <w:t>0</w:t>
            </w:r>
          </w:p>
        </w:tc>
        <w:tc>
          <w:tcPr>
            <w:tcW w:w="850" w:type="dxa"/>
            <w:gridSpan w:val="3"/>
            <w:tcBorders>
              <w:top w:val="dotted" w:sz="4" w:space="0" w:color="auto"/>
              <w:left w:val="dotted" w:sz="4" w:space="0" w:color="auto"/>
              <w:bottom w:val="dotted" w:sz="4" w:space="0" w:color="auto"/>
              <w:right w:val="dotted" w:sz="4" w:space="0" w:color="auto"/>
            </w:tcBorders>
            <w:shd w:val="clear" w:color="auto" w:fill="FFFFFF" w:themeFill="background1"/>
          </w:tcPr>
          <w:p w:rsidR="00B32F5A" w:rsidRPr="00F42F7D" w:rsidRDefault="00B32F5A" w:rsidP="00B32F5A">
            <w:pPr>
              <w:pStyle w:val="NoSpacing"/>
              <w:rPr>
                <w:rFonts w:ascii="Open Sans" w:hAnsi="Open Sans" w:cs="Open Sans"/>
                <w:bCs/>
                <w:i/>
                <w:iCs/>
                <w:sz w:val="16"/>
                <w:szCs w:val="16"/>
              </w:rPr>
            </w:pPr>
            <w:r w:rsidRPr="004A3A3B">
              <w:rPr>
                <w:rFonts w:ascii="Open Sans" w:hAnsi="Open Sans" w:cs="Open Sans"/>
                <w:bCs/>
                <w:i/>
                <w:iCs/>
                <w:sz w:val="16"/>
                <w:szCs w:val="16"/>
              </w:rPr>
              <w:t>0</w:t>
            </w:r>
          </w:p>
        </w:tc>
        <w:tc>
          <w:tcPr>
            <w:tcW w:w="843" w:type="dxa"/>
            <w:gridSpan w:val="3"/>
            <w:tcBorders>
              <w:top w:val="dotted" w:sz="4" w:space="0" w:color="auto"/>
              <w:left w:val="dotted" w:sz="4" w:space="0" w:color="auto"/>
              <w:bottom w:val="dotted" w:sz="4" w:space="0" w:color="auto"/>
              <w:right w:val="dotted" w:sz="4" w:space="0" w:color="auto"/>
            </w:tcBorders>
            <w:shd w:val="clear" w:color="auto" w:fill="FFFFFF" w:themeFill="background1"/>
          </w:tcPr>
          <w:p w:rsidR="00B32F5A" w:rsidRPr="00F42F7D" w:rsidRDefault="00B32F5A" w:rsidP="00B32F5A">
            <w:pPr>
              <w:pStyle w:val="NoSpacing"/>
              <w:rPr>
                <w:rFonts w:ascii="Open Sans" w:hAnsi="Open Sans" w:cs="Open Sans"/>
                <w:bCs/>
                <w:i/>
                <w:iCs/>
                <w:sz w:val="16"/>
                <w:szCs w:val="16"/>
              </w:rPr>
            </w:pPr>
            <w:r w:rsidRPr="004A3A3B">
              <w:rPr>
                <w:rFonts w:ascii="Open Sans" w:hAnsi="Open Sans" w:cs="Open Sans"/>
                <w:bCs/>
                <w:i/>
                <w:iCs/>
                <w:sz w:val="16"/>
                <w:szCs w:val="16"/>
              </w:rPr>
              <w:t>0</w:t>
            </w:r>
          </w:p>
        </w:tc>
        <w:tc>
          <w:tcPr>
            <w:tcW w:w="1000" w:type="dxa"/>
            <w:tcBorders>
              <w:top w:val="dotted" w:sz="4" w:space="0" w:color="auto"/>
              <w:left w:val="dotted" w:sz="4" w:space="0" w:color="auto"/>
              <w:bottom w:val="dotted" w:sz="4" w:space="0" w:color="auto"/>
              <w:right w:val="dotted" w:sz="4" w:space="0" w:color="auto"/>
            </w:tcBorders>
            <w:shd w:val="clear" w:color="auto" w:fill="FFFFFF" w:themeFill="background1"/>
          </w:tcPr>
          <w:p w:rsidR="00B32F5A" w:rsidRPr="00F42F7D" w:rsidRDefault="00B32F5A" w:rsidP="00B32F5A">
            <w:pPr>
              <w:pStyle w:val="NoSpacing"/>
              <w:rPr>
                <w:rFonts w:ascii="Open Sans" w:hAnsi="Open Sans" w:cs="Open Sans"/>
                <w:bCs/>
                <w:i/>
                <w:iCs/>
                <w:sz w:val="16"/>
                <w:szCs w:val="16"/>
              </w:rPr>
            </w:pPr>
            <w:r w:rsidRPr="004A3A3B">
              <w:rPr>
                <w:rFonts w:ascii="Open Sans" w:hAnsi="Open Sans" w:cs="Open Sans"/>
                <w:bCs/>
                <w:i/>
                <w:iCs/>
                <w:sz w:val="16"/>
                <w:szCs w:val="16"/>
              </w:rPr>
              <w:t>0</w:t>
            </w:r>
          </w:p>
        </w:tc>
      </w:tr>
      <w:tr w:rsidR="00B32F5A" w:rsidRPr="008156ED"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90"/>
          <w:jc w:val="center"/>
        </w:trPr>
        <w:tc>
          <w:tcPr>
            <w:tcW w:w="3397" w:type="dxa"/>
            <w:vMerge/>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130" w:type="dxa"/>
            <w:gridSpan w:val="5"/>
            <w:vMerge/>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424" w:type="dxa"/>
            <w:gridSpan w:val="6"/>
            <w:vMerge/>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143" w:type="dxa"/>
            <w:gridSpan w:val="2"/>
            <w:vMerge/>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979" w:type="dxa"/>
            <w:gridSpan w:val="3"/>
            <w:tcBorders>
              <w:top w:val="dotted" w:sz="4" w:space="0" w:color="auto"/>
              <w:left w:val="dotted" w:sz="4" w:space="0" w:color="auto"/>
              <w:bottom w:val="dotted" w:sz="4" w:space="0" w:color="auto"/>
              <w:right w:val="dotted" w:sz="4" w:space="0" w:color="auto"/>
            </w:tcBorders>
            <w:shd w:val="clear" w:color="auto" w:fill="DBE5F1" w:themeFill="accent1" w:themeFillTint="33"/>
            <w:vAlign w:val="center"/>
          </w:tcPr>
          <w:p w:rsidR="00B32F5A" w:rsidRPr="00F42F7D" w:rsidRDefault="00B32F5A" w:rsidP="00B32F5A">
            <w:pPr>
              <w:pStyle w:val="NoSpacing"/>
              <w:rPr>
                <w:rFonts w:ascii="Open Sans" w:hAnsi="Open Sans" w:cs="Open Sans"/>
                <w:i/>
                <w:iCs/>
                <w:sz w:val="16"/>
                <w:szCs w:val="16"/>
              </w:rPr>
            </w:pPr>
            <w:r w:rsidRPr="00F42F7D">
              <w:rPr>
                <w:rFonts w:ascii="Open Sans" w:hAnsi="Open Sans" w:cs="Open Sans"/>
                <w:i/>
                <w:iCs/>
                <w:sz w:val="16"/>
                <w:szCs w:val="16"/>
              </w:rPr>
              <w:t xml:space="preserve">Eksterni </w:t>
            </w:r>
          </w:p>
        </w:tc>
        <w:tc>
          <w:tcPr>
            <w:tcW w:w="997" w:type="dxa"/>
            <w:gridSpan w:val="2"/>
            <w:tcBorders>
              <w:top w:val="dotted" w:sz="4" w:space="0" w:color="auto"/>
              <w:left w:val="dotted" w:sz="4" w:space="0" w:color="auto"/>
              <w:bottom w:val="dotted" w:sz="4" w:space="0" w:color="auto"/>
              <w:right w:val="dotted" w:sz="4" w:space="0" w:color="auto"/>
            </w:tcBorders>
            <w:shd w:val="clear" w:color="auto" w:fill="DBE5F1" w:themeFill="accent1" w:themeFillTint="33"/>
            <w:vAlign w:val="center"/>
          </w:tcPr>
          <w:p w:rsidR="00B32F5A" w:rsidRPr="00B0767C" w:rsidRDefault="00B32F5A" w:rsidP="00B32F5A">
            <w:pPr>
              <w:pStyle w:val="NoSpacing"/>
              <w:rPr>
                <w:rFonts w:ascii="Open Sans" w:hAnsi="Open Sans" w:cs="Open Sans"/>
                <w:i/>
                <w:iCs/>
                <w:sz w:val="16"/>
                <w:szCs w:val="16"/>
              </w:rPr>
            </w:pPr>
          </w:p>
        </w:tc>
        <w:tc>
          <w:tcPr>
            <w:tcW w:w="993" w:type="dxa"/>
            <w:gridSpan w:val="3"/>
            <w:tcBorders>
              <w:top w:val="dotted" w:sz="4" w:space="0" w:color="auto"/>
              <w:left w:val="dotted" w:sz="4" w:space="0" w:color="auto"/>
              <w:bottom w:val="dotted" w:sz="4" w:space="0" w:color="auto"/>
              <w:right w:val="dotted" w:sz="4" w:space="0" w:color="auto"/>
            </w:tcBorders>
            <w:shd w:val="clear" w:color="auto" w:fill="DBE5F1" w:themeFill="accent1" w:themeFillTint="33"/>
          </w:tcPr>
          <w:p w:rsidR="00B32F5A" w:rsidRPr="00F42F7D" w:rsidRDefault="00B32F5A" w:rsidP="00B32F5A">
            <w:pPr>
              <w:pStyle w:val="NoSpacing"/>
              <w:rPr>
                <w:rFonts w:ascii="Open Sans" w:hAnsi="Open Sans" w:cs="Open Sans"/>
                <w:bCs/>
                <w:i/>
                <w:iCs/>
                <w:sz w:val="16"/>
                <w:szCs w:val="16"/>
              </w:rPr>
            </w:pPr>
            <w:r w:rsidRPr="00BE68FA">
              <w:rPr>
                <w:rFonts w:ascii="Open Sans" w:hAnsi="Open Sans" w:cs="Open Sans"/>
                <w:bCs/>
                <w:i/>
                <w:iCs/>
                <w:sz w:val="16"/>
                <w:szCs w:val="16"/>
              </w:rPr>
              <w:t>0</w:t>
            </w:r>
          </w:p>
        </w:tc>
        <w:tc>
          <w:tcPr>
            <w:tcW w:w="992" w:type="dxa"/>
            <w:gridSpan w:val="2"/>
            <w:tcBorders>
              <w:top w:val="dotted" w:sz="4" w:space="0" w:color="auto"/>
              <w:left w:val="dotted" w:sz="4" w:space="0" w:color="auto"/>
              <w:bottom w:val="dotted" w:sz="4" w:space="0" w:color="auto"/>
              <w:right w:val="dotted" w:sz="4" w:space="0" w:color="auto"/>
            </w:tcBorders>
            <w:shd w:val="clear" w:color="auto" w:fill="DBE5F1" w:themeFill="accent1" w:themeFillTint="33"/>
          </w:tcPr>
          <w:p w:rsidR="00B32F5A" w:rsidRPr="00F42F7D" w:rsidRDefault="00B32F5A" w:rsidP="00B32F5A">
            <w:pPr>
              <w:pStyle w:val="NoSpacing"/>
              <w:rPr>
                <w:rFonts w:ascii="Open Sans" w:hAnsi="Open Sans" w:cs="Open Sans"/>
                <w:bCs/>
                <w:i/>
                <w:iCs/>
                <w:sz w:val="16"/>
                <w:szCs w:val="16"/>
              </w:rPr>
            </w:pPr>
            <w:r w:rsidRPr="00B0021A">
              <w:rPr>
                <w:rFonts w:ascii="Open Sans" w:hAnsi="Open Sans" w:cs="Open Sans"/>
                <w:bCs/>
                <w:i/>
                <w:iCs/>
                <w:sz w:val="16"/>
                <w:szCs w:val="16"/>
              </w:rPr>
              <w:t>0</w:t>
            </w:r>
          </w:p>
        </w:tc>
        <w:tc>
          <w:tcPr>
            <w:tcW w:w="850" w:type="dxa"/>
            <w:gridSpan w:val="3"/>
            <w:tcBorders>
              <w:top w:val="dotted" w:sz="4" w:space="0" w:color="auto"/>
              <w:left w:val="dotted" w:sz="4" w:space="0" w:color="auto"/>
              <w:bottom w:val="dotted" w:sz="4" w:space="0" w:color="auto"/>
              <w:right w:val="dotted" w:sz="4" w:space="0" w:color="auto"/>
            </w:tcBorders>
            <w:shd w:val="clear" w:color="auto" w:fill="DBE5F1" w:themeFill="accent1" w:themeFillTint="33"/>
            <w:vAlign w:val="center"/>
          </w:tcPr>
          <w:p w:rsidR="00B32F5A" w:rsidRPr="00F42F7D" w:rsidRDefault="00B32F5A" w:rsidP="00B32F5A">
            <w:pPr>
              <w:pStyle w:val="NoSpacing"/>
              <w:rPr>
                <w:rFonts w:ascii="Open Sans" w:hAnsi="Open Sans" w:cs="Open Sans"/>
                <w:bCs/>
                <w:i/>
                <w:iCs/>
                <w:sz w:val="16"/>
                <w:szCs w:val="16"/>
              </w:rPr>
            </w:pPr>
            <w:r>
              <w:rPr>
                <w:rFonts w:ascii="Open Sans" w:hAnsi="Open Sans" w:cs="Open Sans"/>
                <w:bCs/>
                <w:i/>
                <w:iCs/>
                <w:sz w:val="16"/>
                <w:szCs w:val="16"/>
              </w:rPr>
              <w:t>2.000</w:t>
            </w:r>
          </w:p>
        </w:tc>
        <w:tc>
          <w:tcPr>
            <w:tcW w:w="843" w:type="dxa"/>
            <w:gridSpan w:val="3"/>
            <w:tcBorders>
              <w:top w:val="dotted" w:sz="4" w:space="0" w:color="auto"/>
              <w:left w:val="dotted" w:sz="4" w:space="0" w:color="auto"/>
              <w:bottom w:val="dotted" w:sz="4" w:space="0" w:color="auto"/>
              <w:right w:val="dotted" w:sz="4" w:space="0" w:color="auto"/>
            </w:tcBorders>
            <w:shd w:val="clear" w:color="auto" w:fill="DBE5F1" w:themeFill="accent1" w:themeFillTint="33"/>
          </w:tcPr>
          <w:p w:rsidR="00B32F5A" w:rsidRPr="00F42F7D" w:rsidRDefault="00B32F5A" w:rsidP="00B32F5A">
            <w:pPr>
              <w:pStyle w:val="NoSpacing"/>
              <w:rPr>
                <w:rFonts w:ascii="Open Sans" w:hAnsi="Open Sans" w:cs="Open Sans"/>
                <w:bCs/>
                <w:i/>
                <w:iCs/>
                <w:sz w:val="16"/>
                <w:szCs w:val="16"/>
              </w:rPr>
            </w:pPr>
            <w:r w:rsidRPr="004A3A3B">
              <w:rPr>
                <w:rFonts w:ascii="Open Sans" w:hAnsi="Open Sans" w:cs="Open Sans"/>
                <w:bCs/>
                <w:i/>
                <w:iCs/>
                <w:sz w:val="16"/>
                <w:szCs w:val="16"/>
              </w:rPr>
              <w:t>0</w:t>
            </w:r>
          </w:p>
        </w:tc>
        <w:tc>
          <w:tcPr>
            <w:tcW w:w="1000" w:type="dxa"/>
            <w:tcBorders>
              <w:top w:val="dotted" w:sz="4" w:space="0" w:color="auto"/>
              <w:left w:val="dotted" w:sz="4" w:space="0" w:color="auto"/>
              <w:bottom w:val="dotted" w:sz="4" w:space="0" w:color="auto"/>
              <w:right w:val="dotted" w:sz="4" w:space="0" w:color="auto"/>
            </w:tcBorders>
            <w:shd w:val="clear" w:color="auto" w:fill="DBE5F1" w:themeFill="accent1" w:themeFillTint="33"/>
          </w:tcPr>
          <w:p w:rsidR="00B32F5A" w:rsidRPr="00F42F7D" w:rsidRDefault="00B32F5A" w:rsidP="00B32F5A">
            <w:pPr>
              <w:pStyle w:val="NoSpacing"/>
              <w:rPr>
                <w:rFonts w:ascii="Open Sans" w:hAnsi="Open Sans" w:cs="Open Sans"/>
                <w:bCs/>
                <w:i/>
                <w:iCs/>
                <w:sz w:val="16"/>
                <w:szCs w:val="16"/>
              </w:rPr>
            </w:pPr>
            <w:r w:rsidRPr="004A3A3B">
              <w:rPr>
                <w:rFonts w:ascii="Open Sans" w:hAnsi="Open Sans" w:cs="Open Sans"/>
                <w:bCs/>
                <w:i/>
                <w:iCs/>
                <w:sz w:val="16"/>
                <w:szCs w:val="16"/>
              </w:rPr>
              <w:t>0</w:t>
            </w:r>
          </w:p>
        </w:tc>
      </w:tr>
      <w:tr w:rsidR="00B32F5A" w:rsidRPr="008156ED"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71"/>
          <w:jc w:val="center"/>
        </w:trPr>
        <w:tc>
          <w:tcPr>
            <w:tcW w:w="3397" w:type="dxa"/>
            <w:vMerge w:val="restart"/>
            <w:tcBorders>
              <w:top w:val="dotted" w:sz="4" w:space="0" w:color="auto"/>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r w:rsidRPr="00F42F7D">
              <w:rPr>
                <w:rFonts w:ascii="Open Sans" w:hAnsi="Open Sans" w:cs="Open Sans"/>
                <w:i/>
                <w:iCs/>
                <w:sz w:val="16"/>
                <w:szCs w:val="16"/>
              </w:rPr>
              <w:t xml:space="preserve">1.4.3 </w:t>
            </w:r>
            <w:bookmarkStart w:id="47" w:name="_Hlk203518098"/>
            <w:r w:rsidRPr="00F42F7D">
              <w:rPr>
                <w:rFonts w:ascii="Open Sans" w:hAnsi="Open Sans" w:cs="Open Sans"/>
                <w:i/>
                <w:iCs/>
                <w:sz w:val="16"/>
                <w:szCs w:val="16"/>
              </w:rPr>
              <w:t xml:space="preserve">Izrada promotivnog materijala prilagođenog </w:t>
            </w:r>
            <w:bookmarkEnd w:id="47"/>
            <w:r>
              <w:rPr>
                <w:rFonts w:ascii="Open Sans" w:hAnsi="Open Sans" w:cs="Open Sans"/>
                <w:i/>
                <w:iCs/>
                <w:sz w:val="16"/>
                <w:szCs w:val="16"/>
              </w:rPr>
              <w:t>OSI</w:t>
            </w:r>
          </w:p>
        </w:tc>
        <w:tc>
          <w:tcPr>
            <w:tcW w:w="1130" w:type="dxa"/>
            <w:gridSpan w:val="5"/>
            <w:vMerge w:val="restart"/>
            <w:tcBorders>
              <w:top w:val="dotted" w:sz="4" w:space="0" w:color="auto"/>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r w:rsidRPr="00F42F7D">
              <w:rPr>
                <w:rFonts w:ascii="Open Sans" w:hAnsi="Open Sans" w:cs="Open Sans"/>
                <w:i/>
                <w:iCs/>
                <w:sz w:val="16"/>
                <w:szCs w:val="16"/>
              </w:rPr>
              <w:t xml:space="preserve">TO Novi Pazar </w:t>
            </w:r>
          </w:p>
        </w:tc>
        <w:tc>
          <w:tcPr>
            <w:tcW w:w="1424" w:type="dxa"/>
            <w:gridSpan w:val="6"/>
            <w:vMerge/>
            <w:tcBorders>
              <w:top w:val="dotted" w:sz="4" w:space="0" w:color="auto"/>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143" w:type="dxa"/>
            <w:gridSpan w:val="2"/>
            <w:vMerge w:val="restart"/>
            <w:tcBorders>
              <w:top w:val="dotted" w:sz="4" w:space="0" w:color="auto"/>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r w:rsidRPr="00F42F7D">
              <w:rPr>
                <w:rFonts w:ascii="Open Sans" w:hAnsi="Open Sans" w:cs="Open Sans"/>
                <w:i/>
                <w:iCs/>
                <w:sz w:val="16"/>
                <w:szCs w:val="16"/>
              </w:rPr>
              <w:t>202</w:t>
            </w:r>
            <w:r>
              <w:rPr>
                <w:rFonts w:ascii="Open Sans" w:hAnsi="Open Sans" w:cs="Open Sans"/>
                <w:i/>
                <w:iCs/>
                <w:sz w:val="16"/>
                <w:szCs w:val="16"/>
              </w:rPr>
              <w:t>7</w:t>
            </w:r>
            <w:r w:rsidRPr="00F42F7D">
              <w:rPr>
                <w:rFonts w:ascii="Open Sans" w:hAnsi="Open Sans" w:cs="Open Sans"/>
                <w:i/>
                <w:iCs/>
                <w:sz w:val="16"/>
                <w:szCs w:val="16"/>
              </w:rPr>
              <w:t xml:space="preserve"> </w:t>
            </w:r>
          </w:p>
        </w:tc>
        <w:tc>
          <w:tcPr>
            <w:tcW w:w="1979" w:type="dxa"/>
            <w:gridSpan w:val="3"/>
            <w:tcBorders>
              <w:top w:val="dotted" w:sz="4" w:space="0" w:color="auto"/>
              <w:left w:val="dashSmallGap" w:sz="4" w:space="0" w:color="auto"/>
              <w:bottom w:val="dashSmallGap" w:sz="4" w:space="0" w:color="auto"/>
              <w:right w:val="dashSmallGap" w:sz="4" w:space="0" w:color="auto"/>
            </w:tcBorders>
            <w:shd w:val="clear" w:color="auto" w:fill="EEECE1" w:themeFill="background2"/>
            <w:vAlign w:val="center"/>
          </w:tcPr>
          <w:p w:rsidR="00B32F5A" w:rsidRPr="00F42F7D" w:rsidRDefault="00B32F5A" w:rsidP="00B32F5A">
            <w:pPr>
              <w:pStyle w:val="NoSpacing"/>
              <w:rPr>
                <w:rFonts w:ascii="Open Sans" w:hAnsi="Open Sans" w:cs="Open Sans"/>
                <w:i/>
                <w:iCs/>
                <w:sz w:val="16"/>
                <w:szCs w:val="16"/>
              </w:rPr>
            </w:pPr>
            <w:r w:rsidRPr="00F42F7D">
              <w:rPr>
                <w:rFonts w:ascii="Open Sans" w:hAnsi="Open Sans" w:cs="Open Sans"/>
                <w:i/>
                <w:iCs/>
                <w:sz w:val="16"/>
                <w:szCs w:val="16"/>
              </w:rPr>
              <w:t xml:space="preserve">Budžet grada </w:t>
            </w:r>
          </w:p>
        </w:tc>
        <w:tc>
          <w:tcPr>
            <w:tcW w:w="997" w:type="dxa"/>
            <w:gridSpan w:val="2"/>
            <w:tcBorders>
              <w:top w:val="dotted" w:sz="4" w:space="0" w:color="auto"/>
              <w:left w:val="dashSmallGap" w:sz="4" w:space="0" w:color="auto"/>
              <w:bottom w:val="dashSmallGap" w:sz="4" w:space="0" w:color="auto"/>
              <w:right w:val="dashSmallGap" w:sz="4" w:space="0" w:color="auto"/>
            </w:tcBorders>
            <w:shd w:val="clear" w:color="auto" w:fill="EEECE1" w:themeFill="background2"/>
            <w:vAlign w:val="center"/>
          </w:tcPr>
          <w:p w:rsidR="00B32F5A" w:rsidRPr="00B0767C" w:rsidRDefault="00B32F5A" w:rsidP="00B32F5A">
            <w:pPr>
              <w:pStyle w:val="NoSpacing"/>
              <w:rPr>
                <w:rFonts w:ascii="Open Sans" w:hAnsi="Open Sans" w:cs="Open Sans"/>
                <w:i/>
                <w:iCs/>
                <w:sz w:val="16"/>
                <w:szCs w:val="16"/>
              </w:rPr>
            </w:pPr>
          </w:p>
        </w:tc>
        <w:tc>
          <w:tcPr>
            <w:tcW w:w="993" w:type="dxa"/>
            <w:gridSpan w:val="3"/>
            <w:tcBorders>
              <w:top w:val="dotted" w:sz="4" w:space="0" w:color="auto"/>
              <w:left w:val="dashSmallGap" w:sz="4" w:space="0" w:color="auto"/>
              <w:bottom w:val="dashSmallGap" w:sz="4" w:space="0" w:color="auto"/>
              <w:right w:val="dashSmallGap" w:sz="4" w:space="0" w:color="auto"/>
            </w:tcBorders>
            <w:shd w:val="clear" w:color="auto" w:fill="EEECE1" w:themeFill="background2"/>
            <w:vAlign w:val="center"/>
          </w:tcPr>
          <w:p w:rsidR="00B32F5A" w:rsidRPr="00F42F7D" w:rsidRDefault="00B32F5A" w:rsidP="00B32F5A">
            <w:pPr>
              <w:pStyle w:val="NoSpacing"/>
              <w:rPr>
                <w:rFonts w:ascii="Open Sans" w:hAnsi="Open Sans" w:cs="Open Sans"/>
                <w:b/>
                <w:i/>
                <w:iCs/>
                <w:sz w:val="16"/>
                <w:szCs w:val="16"/>
              </w:rPr>
            </w:pPr>
          </w:p>
        </w:tc>
        <w:tc>
          <w:tcPr>
            <w:tcW w:w="992" w:type="dxa"/>
            <w:gridSpan w:val="2"/>
            <w:tcBorders>
              <w:top w:val="dotted" w:sz="4" w:space="0" w:color="auto"/>
              <w:left w:val="dashSmallGap" w:sz="4" w:space="0" w:color="auto"/>
              <w:bottom w:val="dashSmallGap" w:sz="4" w:space="0" w:color="auto"/>
              <w:right w:val="dashSmallGap" w:sz="4" w:space="0" w:color="auto"/>
            </w:tcBorders>
            <w:shd w:val="clear" w:color="auto" w:fill="EEECE1" w:themeFill="background2"/>
            <w:vAlign w:val="center"/>
          </w:tcPr>
          <w:p w:rsidR="00B32F5A" w:rsidRPr="00052D6D" w:rsidRDefault="00B32F5A" w:rsidP="00B32F5A">
            <w:pPr>
              <w:pStyle w:val="NoSpacing"/>
              <w:rPr>
                <w:rFonts w:ascii="Open Sans" w:hAnsi="Open Sans" w:cs="Open Sans"/>
                <w:bCs/>
                <w:i/>
                <w:iCs/>
                <w:sz w:val="16"/>
                <w:szCs w:val="16"/>
              </w:rPr>
            </w:pPr>
            <w:r w:rsidRPr="00052D6D">
              <w:rPr>
                <w:rFonts w:ascii="Open Sans" w:hAnsi="Open Sans" w:cs="Open Sans"/>
                <w:bCs/>
                <w:i/>
                <w:iCs/>
                <w:sz w:val="16"/>
                <w:szCs w:val="16"/>
              </w:rPr>
              <w:t>Redovni poslovi</w:t>
            </w:r>
          </w:p>
        </w:tc>
        <w:tc>
          <w:tcPr>
            <w:tcW w:w="850" w:type="dxa"/>
            <w:gridSpan w:val="3"/>
            <w:tcBorders>
              <w:top w:val="dotted" w:sz="4" w:space="0" w:color="auto"/>
              <w:left w:val="dashSmallGap" w:sz="4" w:space="0" w:color="auto"/>
              <w:bottom w:val="dashSmallGap" w:sz="4" w:space="0" w:color="auto"/>
              <w:right w:val="dashSmallGap" w:sz="4" w:space="0" w:color="auto"/>
            </w:tcBorders>
            <w:shd w:val="clear" w:color="auto" w:fill="EEECE1" w:themeFill="background2"/>
          </w:tcPr>
          <w:p w:rsidR="00B32F5A" w:rsidRPr="00F42F7D" w:rsidRDefault="00B32F5A" w:rsidP="00B32F5A">
            <w:pPr>
              <w:pStyle w:val="NoSpacing"/>
              <w:rPr>
                <w:rFonts w:ascii="Open Sans" w:hAnsi="Open Sans" w:cs="Open Sans"/>
                <w:b/>
                <w:i/>
                <w:iCs/>
                <w:sz w:val="16"/>
                <w:szCs w:val="16"/>
              </w:rPr>
            </w:pPr>
            <w:r w:rsidRPr="004A3A3B">
              <w:rPr>
                <w:rFonts w:ascii="Open Sans" w:hAnsi="Open Sans" w:cs="Open Sans"/>
                <w:bCs/>
                <w:i/>
                <w:iCs/>
                <w:sz w:val="16"/>
                <w:szCs w:val="16"/>
              </w:rPr>
              <w:t>0</w:t>
            </w:r>
          </w:p>
        </w:tc>
        <w:tc>
          <w:tcPr>
            <w:tcW w:w="843" w:type="dxa"/>
            <w:gridSpan w:val="3"/>
            <w:tcBorders>
              <w:top w:val="dotted" w:sz="4" w:space="0" w:color="auto"/>
              <w:left w:val="dashSmallGap" w:sz="4" w:space="0" w:color="auto"/>
              <w:bottom w:val="dashSmallGap" w:sz="4" w:space="0" w:color="auto"/>
              <w:right w:val="dashSmallGap" w:sz="4" w:space="0" w:color="auto"/>
            </w:tcBorders>
            <w:shd w:val="clear" w:color="auto" w:fill="EEECE1" w:themeFill="background2"/>
          </w:tcPr>
          <w:p w:rsidR="00B32F5A" w:rsidRPr="00F42F7D" w:rsidRDefault="00B32F5A" w:rsidP="00B32F5A">
            <w:pPr>
              <w:pStyle w:val="NoSpacing"/>
              <w:rPr>
                <w:rFonts w:ascii="Open Sans" w:hAnsi="Open Sans" w:cs="Open Sans"/>
                <w:b/>
                <w:i/>
                <w:iCs/>
                <w:sz w:val="16"/>
                <w:szCs w:val="16"/>
              </w:rPr>
            </w:pPr>
            <w:r w:rsidRPr="004A3A3B">
              <w:rPr>
                <w:rFonts w:ascii="Open Sans" w:hAnsi="Open Sans" w:cs="Open Sans"/>
                <w:bCs/>
                <w:i/>
                <w:iCs/>
                <w:sz w:val="16"/>
                <w:szCs w:val="16"/>
              </w:rPr>
              <w:t>0</w:t>
            </w:r>
          </w:p>
        </w:tc>
        <w:tc>
          <w:tcPr>
            <w:tcW w:w="1000" w:type="dxa"/>
            <w:tcBorders>
              <w:top w:val="dotted" w:sz="4" w:space="0" w:color="auto"/>
              <w:left w:val="dashSmallGap" w:sz="4" w:space="0" w:color="auto"/>
              <w:bottom w:val="dashSmallGap" w:sz="4" w:space="0" w:color="auto"/>
              <w:right w:val="dashSmallGap" w:sz="4" w:space="0" w:color="auto"/>
            </w:tcBorders>
            <w:shd w:val="clear" w:color="auto" w:fill="EEECE1" w:themeFill="background2"/>
          </w:tcPr>
          <w:p w:rsidR="00B32F5A" w:rsidRPr="00F42F7D" w:rsidRDefault="00B32F5A" w:rsidP="00B32F5A">
            <w:pPr>
              <w:pStyle w:val="NoSpacing"/>
              <w:rPr>
                <w:rFonts w:ascii="Open Sans" w:hAnsi="Open Sans" w:cs="Open Sans"/>
                <w:b/>
                <w:i/>
                <w:iCs/>
                <w:sz w:val="16"/>
                <w:szCs w:val="16"/>
              </w:rPr>
            </w:pPr>
            <w:r w:rsidRPr="004A3A3B">
              <w:rPr>
                <w:rFonts w:ascii="Open Sans" w:hAnsi="Open Sans" w:cs="Open Sans"/>
                <w:bCs/>
                <w:i/>
                <w:iCs/>
                <w:sz w:val="16"/>
                <w:szCs w:val="16"/>
              </w:rPr>
              <w:t>0</w:t>
            </w:r>
          </w:p>
        </w:tc>
      </w:tr>
      <w:tr w:rsidR="00B32F5A" w:rsidRPr="008156ED"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73"/>
          <w:jc w:val="center"/>
        </w:trPr>
        <w:tc>
          <w:tcPr>
            <w:tcW w:w="3397" w:type="dxa"/>
            <w:vMerge/>
            <w:tcBorders>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130" w:type="dxa"/>
            <w:gridSpan w:val="5"/>
            <w:vMerge/>
            <w:tcBorders>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424" w:type="dxa"/>
            <w:gridSpan w:val="6"/>
            <w:vMerge/>
            <w:tcBorders>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143" w:type="dxa"/>
            <w:gridSpan w:val="2"/>
            <w:vMerge/>
            <w:tcBorders>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979"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r w:rsidRPr="00F42F7D">
              <w:rPr>
                <w:rFonts w:ascii="Open Sans" w:hAnsi="Open Sans" w:cs="Open Sans"/>
                <w:i/>
                <w:iCs/>
                <w:sz w:val="16"/>
                <w:szCs w:val="16"/>
              </w:rPr>
              <w:t xml:space="preserve">Budžet RS </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B32F5A" w:rsidRPr="00B0767C" w:rsidRDefault="00B32F5A" w:rsidP="00B32F5A">
            <w:pPr>
              <w:pStyle w:val="NoSpacing"/>
              <w:rPr>
                <w:rFonts w:ascii="Open Sans" w:hAnsi="Open Sans" w:cs="Open Sans"/>
                <w:i/>
                <w:iCs/>
                <w:sz w:val="16"/>
                <w:szCs w:val="16"/>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32F5A" w:rsidRPr="00F42F7D" w:rsidRDefault="00B32F5A" w:rsidP="00B32F5A">
            <w:pPr>
              <w:pStyle w:val="NoSpacing"/>
              <w:rPr>
                <w:rFonts w:ascii="Open Sans" w:hAnsi="Open Sans" w:cs="Open Sans"/>
                <w:b/>
                <w:i/>
                <w:iCs/>
                <w:sz w:val="16"/>
                <w:szCs w:val="16"/>
              </w:rPr>
            </w:pPr>
            <w:r w:rsidRPr="00B416F7">
              <w:rPr>
                <w:rFonts w:ascii="Open Sans" w:hAnsi="Open Sans" w:cs="Open Sans"/>
                <w:bCs/>
                <w:i/>
                <w:iCs/>
                <w:sz w:val="16"/>
                <w:szCs w:val="16"/>
              </w:rPr>
              <w:t>0</w:t>
            </w: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32F5A" w:rsidRPr="00052D6D" w:rsidRDefault="00B32F5A" w:rsidP="00B32F5A">
            <w:pPr>
              <w:pStyle w:val="NoSpacing"/>
              <w:rPr>
                <w:rFonts w:ascii="Open Sans" w:hAnsi="Open Sans" w:cs="Open Sans"/>
                <w:bCs/>
                <w:i/>
                <w:iCs/>
                <w:sz w:val="16"/>
                <w:szCs w:val="16"/>
              </w:rPr>
            </w:pPr>
            <w:r w:rsidRPr="00401586">
              <w:rPr>
                <w:rFonts w:ascii="Open Sans" w:hAnsi="Open Sans" w:cs="Open Sans"/>
                <w:bCs/>
                <w:i/>
                <w:iCs/>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32F5A" w:rsidRPr="00F42F7D" w:rsidRDefault="00B32F5A" w:rsidP="00B32F5A">
            <w:pPr>
              <w:pStyle w:val="NoSpacing"/>
              <w:rPr>
                <w:rFonts w:ascii="Open Sans" w:hAnsi="Open Sans" w:cs="Open Sans"/>
                <w:b/>
                <w:i/>
                <w:iCs/>
                <w:sz w:val="16"/>
                <w:szCs w:val="16"/>
              </w:rPr>
            </w:pPr>
            <w:r w:rsidRPr="00401586">
              <w:rPr>
                <w:rFonts w:ascii="Open Sans" w:hAnsi="Open Sans" w:cs="Open Sans"/>
                <w:bCs/>
                <w:i/>
                <w:iCs/>
                <w:sz w:val="16"/>
                <w:szCs w:val="16"/>
              </w:rPr>
              <w:t>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32F5A" w:rsidRPr="00F42F7D" w:rsidRDefault="00B32F5A" w:rsidP="00B32F5A">
            <w:pPr>
              <w:pStyle w:val="NoSpacing"/>
              <w:rPr>
                <w:rFonts w:ascii="Open Sans" w:hAnsi="Open Sans" w:cs="Open Sans"/>
                <w:b/>
                <w:i/>
                <w:iCs/>
                <w:sz w:val="16"/>
                <w:szCs w:val="16"/>
              </w:rPr>
            </w:pPr>
            <w:r w:rsidRPr="00401586">
              <w:rPr>
                <w:rFonts w:ascii="Open Sans" w:hAnsi="Open Sans" w:cs="Open Sans"/>
                <w:bCs/>
                <w:i/>
                <w:iCs/>
                <w:sz w:val="16"/>
                <w:szCs w:val="16"/>
              </w:rPr>
              <w:t>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32F5A" w:rsidRPr="00F42F7D" w:rsidRDefault="00B32F5A" w:rsidP="00B32F5A">
            <w:pPr>
              <w:pStyle w:val="NoSpacing"/>
              <w:rPr>
                <w:rFonts w:ascii="Open Sans" w:hAnsi="Open Sans" w:cs="Open Sans"/>
                <w:b/>
                <w:i/>
                <w:iCs/>
                <w:sz w:val="16"/>
                <w:szCs w:val="16"/>
              </w:rPr>
            </w:pPr>
            <w:r w:rsidRPr="00401586">
              <w:rPr>
                <w:rFonts w:ascii="Open Sans" w:hAnsi="Open Sans" w:cs="Open Sans"/>
                <w:bCs/>
                <w:i/>
                <w:iCs/>
                <w:sz w:val="16"/>
                <w:szCs w:val="16"/>
              </w:rPr>
              <w:t>0</w:t>
            </w:r>
          </w:p>
        </w:tc>
      </w:tr>
      <w:tr w:rsidR="00B32F5A" w:rsidRPr="008156ED"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70"/>
          <w:jc w:val="center"/>
        </w:trPr>
        <w:tc>
          <w:tcPr>
            <w:tcW w:w="3397" w:type="dxa"/>
            <w:vMerge/>
            <w:tcBorders>
              <w:left w:val="dashSmallGap" w:sz="4" w:space="0" w:color="auto"/>
              <w:bottom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130"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color w:val="C00000"/>
                <w:sz w:val="16"/>
                <w:szCs w:val="16"/>
              </w:rPr>
            </w:pPr>
          </w:p>
        </w:tc>
        <w:tc>
          <w:tcPr>
            <w:tcW w:w="1424" w:type="dxa"/>
            <w:gridSpan w:val="6"/>
            <w:vMerge/>
            <w:tcBorders>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color w:val="C00000"/>
                <w:sz w:val="16"/>
                <w:szCs w:val="16"/>
              </w:rPr>
            </w:pPr>
          </w:p>
        </w:tc>
        <w:tc>
          <w:tcPr>
            <w:tcW w:w="1143"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color w:val="C00000"/>
                <w:sz w:val="16"/>
                <w:szCs w:val="16"/>
              </w:rPr>
            </w:pPr>
          </w:p>
        </w:tc>
        <w:tc>
          <w:tcPr>
            <w:tcW w:w="1979"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B32F5A" w:rsidRPr="00F42F7D" w:rsidRDefault="00B32F5A" w:rsidP="00B32F5A">
            <w:pPr>
              <w:pStyle w:val="NoSpacing"/>
              <w:rPr>
                <w:rFonts w:ascii="Open Sans" w:hAnsi="Open Sans" w:cs="Open Sans"/>
                <w:i/>
                <w:iCs/>
                <w:sz w:val="16"/>
                <w:szCs w:val="16"/>
              </w:rPr>
            </w:pPr>
            <w:r w:rsidRPr="00F42F7D">
              <w:rPr>
                <w:rFonts w:ascii="Open Sans" w:hAnsi="Open Sans" w:cs="Open Sans"/>
                <w:i/>
                <w:iCs/>
                <w:sz w:val="16"/>
                <w:szCs w:val="16"/>
              </w:rPr>
              <w:t xml:space="preserve">Eksterni </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B32F5A" w:rsidRPr="00B0767C" w:rsidRDefault="00B32F5A" w:rsidP="00B32F5A">
            <w:pPr>
              <w:pStyle w:val="NoSpacing"/>
              <w:rPr>
                <w:rFonts w:ascii="Open Sans" w:hAnsi="Open Sans" w:cs="Open Sans"/>
                <w:i/>
                <w:iCs/>
                <w:sz w:val="16"/>
                <w:szCs w:val="16"/>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B32F5A" w:rsidRPr="00F42F7D" w:rsidRDefault="00B32F5A" w:rsidP="00B32F5A">
            <w:pPr>
              <w:pStyle w:val="NoSpacing"/>
              <w:rPr>
                <w:rFonts w:ascii="Open Sans" w:hAnsi="Open Sans" w:cs="Open Sans"/>
                <w:b/>
                <w:i/>
                <w:iCs/>
                <w:sz w:val="16"/>
                <w:szCs w:val="16"/>
              </w:rPr>
            </w:pPr>
            <w:r w:rsidRPr="00B416F7">
              <w:rPr>
                <w:rFonts w:ascii="Open Sans" w:hAnsi="Open Sans" w:cs="Open Sans"/>
                <w:bCs/>
                <w:i/>
                <w:iCs/>
                <w:sz w:val="16"/>
                <w:szCs w:val="16"/>
              </w:rPr>
              <w:t>0</w:t>
            </w: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B32F5A" w:rsidRPr="00F42F7D" w:rsidRDefault="00B32F5A" w:rsidP="00B32F5A">
            <w:pPr>
              <w:pStyle w:val="NoSpacing"/>
              <w:rPr>
                <w:rFonts w:ascii="Open Sans" w:hAnsi="Open Sans" w:cs="Open Sans"/>
                <w:bCs/>
                <w:i/>
                <w:iCs/>
                <w:sz w:val="16"/>
                <w:szCs w:val="16"/>
              </w:rPr>
            </w:pPr>
            <w:r>
              <w:rPr>
                <w:rFonts w:ascii="Open Sans" w:hAnsi="Open Sans" w:cs="Open Sans"/>
                <w:bCs/>
                <w:i/>
                <w:iCs/>
                <w:sz w:val="16"/>
                <w:szCs w:val="16"/>
              </w:rPr>
              <w:t>500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B32F5A" w:rsidRPr="00F42F7D" w:rsidRDefault="00B32F5A" w:rsidP="00B32F5A">
            <w:pPr>
              <w:pStyle w:val="NoSpacing"/>
              <w:rPr>
                <w:rFonts w:ascii="Open Sans" w:hAnsi="Open Sans" w:cs="Open Sans"/>
                <w:bCs/>
                <w:i/>
                <w:iCs/>
                <w:sz w:val="16"/>
                <w:szCs w:val="16"/>
              </w:rPr>
            </w:pPr>
            <w:r w:rsidRPr="00CF7C37">
              <w:rPr>
                <w:rFonts w:ascii="Open Sans" w:hAnsi="Open Sans" w:cs="Open Sans"/>
                <w:bCs/>
                <w:i/>
                <w:iCs/>
                <w:sz w:val="16"/>
                <w:szCs w:val="16"/>
              </w:rPr>
              <w:t>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B32F5A" w:rsidRPr="00F42F7D" w:rsidRDefault="00B32F5A" w:rsidP="00B32F5A">
            <w:pPr>
              <w:pStyle w:val="NoSpacing"/>
              <w:rPr>
                <w:rFonts w:ascii="Open Sans" w:hAnsi="Open Sans" w:cs="Open Sans"/>
                <w:bCs/>
                <w:i/>
                <w:iCs/>
                <w:sz w:val="16"/>
                <w:szCs w:val="16"/>
              </w:rPr>
            </w:pPr>
            <w:r w:rsidRPr="00CF7C37">
              <w:rPr>
                <w:rFonts w:ascii="Open Sans" w:hAnsi="Open Sans" w:cs="Open Sans"/>
                <w:bCs/>
                <w:i/>
                <w:iCs/>
                <w:sz w:val="16"/>
                <w:szCs w:val="16"/>
              </w:rPr>
              <w:t>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B32F5A" w:rsidRPr="00F42F7D" w:rsidRDefault="00B32F5A" w:rsidP="00B32F5A">
            <w:pPr>
              <w:pStyle w:val="NoSpacing"/>
              <w:rPr>
                <w:rFonts w:ascii="Open Sans" w:hAnsi="Open Sans" w:cs="Open Sans"/>
                <w:bCs/>
                <w:i/>
                <w:iCs/>
                <w:sz w:val="16"/>
                <w:szCs w:val="16"/>
              </w:rPr>
            </w:pPr>
            <w:r w:rsidRPr="00CF7C37">
              <w:rPr>
                <w:rFonts w:ascii="Open Sans" w:hAnsi="Open Sans" w:cs="Open Sans"/>
                <w:bCs/>
                <w:i/>
                <w:iCs/>
                <w:sz w:val="16"/>
                <w:szCs w:val="16"/>
              </w:rPr>
              <w:t>0</w:t>
            </w:r>
          </w:p>
        </w:tc>
      </w:tr>
      <w:tr w:rsidR="00B32F5A" w:rsidRPr="008156ED"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70"/>
          <w:jc w:val="center"/>
        </w:trPr>
        <w:tc>
          <w:tcPr>
            <w:tcW w:w="3397" w:type="dxa"/>
            <w:vMerge w:val="restart"/>
            <w:tcBorders>
              <w:left w:val="dashSmallGap" w:sz="4" w:space="0" w:color="auto"/>
              <w:right w:val="dashSmallGap" w:sz="4" w:space="0" w:color="auto"/>
            </w:tcBorders>
            <w:shd w:val="clear" w:color="auto" w:fill="FFFFFF" w:themeFill="background1"/>
            <w:vAlign w:val="center"/>
          </w:tcPr>
          <w:p w:rsidR="00B32F5A" w:rsidRPr="005105F4" w:rsidRDefault="00B32F5A" w:rsidP="00B32F5A">
            <w:pPr>
              <w:pStyle w:val="CommentText"/>
              <w:rPr>
                <w:sz w:val="16"/>
                <w:szCs w:val="16"/>
              </w:rPr>
            </w:pPr>
            <w:r w:rsidRPr="005105F4">
              <w:rPr>
                <w:rFonts w:ascii="Open Sans" w:hAnsi="Open Sans" w:cs="Open Sans"/>
                <w:sz w:val="16"/>
                <w:szCs w:val="16"/>
              </w:rPr>
              <w:t xml:space="preserve">1.4.4. </w:t>
            </w:r>
            <w:r w:rsidRPr="005105F4">
              <w:rPr>
                <w:sz w:val="16"/>
                <w:szCs w:val="16"/>
                <w:lang/>
              </w:rPr>
              <w:t>Razvoj pristupačnih digitalnih vodiča i aplikacija, koji omogućavaju lakše informisanje i orijentaciju za OSI i osobe sa smanjenom pokretljivošć</w:t>
            </w:r>
            <w:r>
              <w:rPr>
                <w:sz w:val="16"/>
                <w:szCs w:val="16"/>
                <w:lang/>
              </w:rPr>
              <w:t>u</w:t>
            </w:r>
          </w:p>
        </w:tc>
        <w:tc>
          <w:tcPr>
            <w:tcW w:w="1130" w:type="dxa"/>
            <w:gridSpan w:val="5"/>
            <w:vMerge w:val="restart"/>
            <w:tcBorders>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color w:val="C00000"/>
                <w:sz w:val="16"/>
                <w:szCs w:val="16"/>
              </w:rPr>
            </w:pPr>
            <w:r w:rsidRPr="00F42F7D">
              <w:rPr>
                <w:rFonts w:ascii="Open Sans" w:hAnsi="Open Sans" w:cs="Open Sans"/>
                <w:i/>
                <w:iCs/>
                <w:sz w:val="16"/>
                <w:szCs w:val="16"/>
              </w:rPr>
              <w:t>TO Novi Pazar</w:t>
            </w:r>
          </w:p>
        </w:tc>
        <w:tc>
          <w:tcPr>
            <w:tcW w:w="1424" w:type="dxa"/>
            <w:gridSpan w:val="6"/>
            <w:vMerge/>
            <w:tcBorders>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color w:val="C00000"/>
                <w:sz w:val="16"/>
                <w:szCs w:val="16"/>
              </w:rPr>
            </w:pPr>
          </w:p>
        </w:tc>
        <w:tc>
          <w:tcPr>
            <w:tcW w:w="1143" w:type="dxa"/>
            <w:gridSpan w:val="2"/>
            <w:vMerge w:val="restart"/>
            <w:tcBorders>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color w:val="C00000"/>
                <w:sz w:val="16"/>
                <w:szCs w:val="16"/>
              </w:rPr>
            </w:pPr>
            <w:r>
              <w:rPr>
                <w:rFonts w:ascii="Open Sans" w:hAnsi="Open Sans" w:cs="Open Sans"/>
                <w:i/>
                <w:iCs/>
                <w:color w:val="C00000"/>
                <w:sz w:val="16"/>
                <w:szCs w:val="16"/>
              </w:rPr>
              <w:t>2028-2030</w:t>
            </w:r>
          </w:p>
        </w:tc>
        <w:tc>
          <w:tcPr>
            <w:tcW w:w="1979"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B32F5A" w:rsidRPr="00F42F7D" w:rsidRDefault="00B32F5A" w:rsidP="00B32F5A">
            <w:pPr>
              <w:pStyle w:val="NoSpacing"/>
              <w:rPr>
                <w:rFonts w:ascii="Open Sans" w:hAnsi="Open Sans" w:cs="Open Sans"/>
                <w:i/>
                <w:iCs/>
                <w:sz w:val="16"/>
                <w:szCs w:val="16"/>
              </w:rPr>
            </w:pPr>
            <w:r w:rsidRPr="00F42F7D">
              <w:rPr>
                <w:rFonts w:ascii="Open Sans" w:hAnsi="Open Sans" w:cs="Open Sans"/>
                <w:i/>
                <w:iCs/>
                <w:sz w:val="16"/>
                <w:szCs w:val="16"/>
              </w:rPr>
              <w:t xml:space="preserve">Budžet grada </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B32F5A" w:rsidRPr="00B0767C" w:rsidRDefault="00B32F5A" w:rsidP="00B32F5A">
            <w:pPr>
              <w:pStyle w:val="NoSpacing"/>
              <w:rPr>
                <w:rFonts w:ascii="Open Sans" w:hAnsi="Open Sans" w:cs="Open Sans"/>
                <w:i/>
                <w:iCs/>
                <w:sz w:val="16"/>
                <w:szCs w:val="16"/>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B32F5A" w:rsidRPr="00F42F7D" w:rsidRDefault="00B32F5A" w:rsidP="00B32F5A">
            <w:pPr>
              <w:pStyle w:val="NoSpacing"/>
              <w:rPr>
                <w:rFonts w:ascii="Open Sans" w:hAnsi="Open Sans" w:cs="Open Sans"/>
                <w:b/>
                <w:i/>
                <w:iCs/>
                <w:sz w:val="16"/>
                <w:szCs w:val="16"/>
              </w:rPr>
            </w:pPr>
            <w:r w:rsidRPr="00B416F7">
              <w:rPr>
                <w:rFonts w:ascii="Open Sans" w:hAnsi="Open Sans" w:cs="Open Sans"/>
                <w:bCs/>
                <w:i/>
                <w:iCs/>
                <w:sz w:val="16"/>
                <w:szCs w:val="16"/>
              </w:rPr>
              <w:t>0</w:t>
            </w: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B32F5A" w:rsidRPr="00F42F7D" w:rsidRDefault="00B32F5A" w:rsidP="00B32F5A">
            <w:pPr>
              <w:pStyle w:val="NoSpacing"/>
              <w:rPr>
                <w:rFonts w:ascii="Open Sans" w:hAnsi="Open Sans" w:cs="Open Sans"/>
                <w:bCs/>
                <w:i/>
                <w:iCs/>
                <w:sz w:val="16"/>
                <w:szCs w:val="16"/>
              </w:rPr>
            </w:pP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B32F5A" w:rsidRPr="00F42F7D" w:rsidRDefault="00B32F5A" w:rsidP="00B32F5A">
            <w:pPr>
              <w:pStyle w:val="NoSpacing"/>
              <w:rPr>
                <w:rFonts w:ascii="Open Sans" w:hAnsi="Open Sans" w:cs="Open Sans"/>
                <w:bCs/>
                <w:i/>
                <w:iCs/>
                <w:sz w:val="16"/>
                <w:szCs w:val="16"/>
              </w:rPr>
            </w:pPr>
            <w:r>
              <w:rPr>
                <w:rFonts w:ascii="Open Sans" w:hAnsi="Open Sans" w:cs="Open Sans"/>
                <w:bCs/>
                <w:i/>
                <w:iCs/>
                <w:sz w:val="16"/>
                <w:szCs w:val="16"/>
              </w:rPr>
              <w:t xml:space="preserve">Redovni poslovi </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B32F5A" w:rsidRPr="00F42F7D" w:rsidRDefault="00B32F5A" w:rsidP="00B32F5A">
            <w:pPr>
              <w:pStyle w:val="NoSpacing"/>
              <w:rPr>
                <w:rFonts w:ascii="Open Sans" w:hAnsi="Open Sans" w:cs="Open Sans"/>
                <w:bCs/>
                <w:i/>
                <w:iCs/>
                <w:sz w:val="16"/>
                <w:szCs w:val="16"/>
              </w:rPr>
            </w:pPr>
            <w:r>
              <w:rPr>
                <w:rFonts w:ascii="Open Sans" w:hAnsi="Open Sans" w:cs="Open Sans"/>
                <w:bCs/>
                <w:i/>
                <w:iCs/>
                <w:sz w:val="16"/>
                <w:szCs w:val="16"/>
              </w:rPr>
              <w:t xml:space="preserve">Redovni poslovi </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B32F5A" w:rsidRPr="00F42F7D" w:rsidRDefault="00B32F5A" w:rsidP="00B32F5A">
            <w:pPr>
              <w:pStyle w:val="NoSpacing"/>
              <w:rPr>
                <w:rFonts w:ascii="Open Sans" w:hAnsi="Open Sans" w:cs="Open Sans"/>
                <w:bCs/>
                <w:i/>
                <w:iCs/>
                <w:sz w:val="16"/>
                <w:szCs w:val="16"/>
              </w:rPr>
            </w:pPr>
            <w:r>
              <w:rPr>
                <w:rFonts w:ascii="Open Sans" w:hAnsi="Open Sans" w:cs="Open Sans"/>
                <w:bCs/>
                <w:i/>
                <w:iCs/>
                <w:sz w:val="16"/>
                <w:szCs w:val="16"/>
              </w:rPr>
              <w:t>Redovni poslovi</w:t>
            </w:r>
          </w:p>
        </w:tc>
      </w:tr>
      <w:tr w:rsidR="00B32F5A" w:rsidRPr="008156ED"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70"/>
          <w:jc w:val="center"/>
        </w:trPr>
        <w:tc>
          <w:tcPr>
            <w:tcW w:w="3397" w:type="dxa"/>
            <w:vMerge/>
            <w:tcBorders>
              <w:left w:val="dashSmallGap" w:sz="4" w:space="0" w:color="auto"/>
              <w:right w:val="dashSmallGap" w:sz="4" w:space="0" w:color="auto"/>
            </w:tcBorders>
            <w:shd w:val="clear" w:color="auto" w:fill="FFFFFF" w:themeFill="background1"/>
            <w:vAlign w:val="center"/>
          </w:tcPr>
          <w:p w:rsidR="00B32F5A" w:rsidRPr="005105F4" w:rsidRDefault="00B32F5A" w:rsidP="00B32F5A">
            <w:pPr>
              <w:pStyle w:val="CommentText"/>
              <w:rPr>
                <w:rFonts w:ascii="Open Sans" w:hAnsi="Open Sans" w:cs="Open Sans"/>
                <w:sz w:val="16"/>
                <w:szCs w:val="16"/>
              </w:rPr>
            </w:pPr>
          </w:p>
        </w:tc>
        <w:tc>
          <w:tcPr>
            <w:tcW w:w="1130" w:type="dxa"/>
            <w:gridSpan w:val="5"/>
            <w:vMerge/>
            <w:tcBorders>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424" w:type="dxa"/>
            <w:gridSpan w:val="6"/>
            <w:vMerge/>
            <w:tcBorders>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color w:val="C00000"/>
                <w:sz w:val="16"/>
                <w:szCs w:val="16"/>
              </w:rPr>
            </w:pPr>
          </w:p>
        </w:tc>
        <w:tc>
          <w:tcPr>
            <w:tcW w:w="1143" w:type="dxa"/>
            <w:gridSpan w:val="2"/>
            <w:vMerge/>
            <w:tcBorders>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color w:val="C00000"/>
                <w:sz w:val="16"/>
                <w:szCs w:val="16"/>
              </w:rPr>
            </w:pPr>
          </w:p>
        </w:tc>
        <w:tc>
          <w:tcPr>
            <w:tcW w:w="1979"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r w:rsidRPr="00F42F7D">
              <w:rPr>
                <w:rFonts w:ascii="Open Sans" w:hAnsi="Open Sans" w:cs="Open Sans"/>
                <w:i/>
                <w:iCs/>
                <w:sz w:val="16"/>
                <w:szCs w:val="16"/>
              </w:rPr>
              <w:t xml:space="preserve">Budžet RS </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32F5A" w:rsidRPr="00B0767C" w:rsidRDefault="00B32F5A" w:rsidP="00B32F5A">
            <w:pPr>
              <w:pStyle w:val="NoSpacing"/>
              <w:rPr>
                <w:rFonts w:ascii="Open Sans" w:hAnsi="Open Sans" w:cs="Open Sans"/>
                <w:i/>
                <w:iCs/>
                <w:sz w:val="16"/>
                <w:szCs w:val="16"/>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32F5A" w:rsidRPr="00F42F7D" w:rsidRDefault="00B32F5A" w:rsidP="00B32F5A">
            <w:pPr>
              <w:pStyle w:val="NoSpacing"/>
              <w:rPr>
                <w:rFonts w:ascii="Open Sans" w:hAnsi="Open Sans" w:cs="Open Sans"/>
                <w:b/>
                <w:i/>
                <w:iCs/>
                <w:sz w:val="16"/>
                <w:szCs w:val="16"/>
              </w:rPr>
            </w:pPr>
            <w:r w:rsidRPr="00B416F7">
              <w:rPr>
                <w:rFonts w:ascii="Open Sans" w:hAnsi="Open Sans" w:cs="Open Sans"/>
                <w:bCs/>
                <w:i/>
                <w:iCs/>
                <w:sz w:val="16"/>
                <w:szCs w:val="16"/>
              </w:rPr>
              <w:t>0</w:t>
            </w: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32F5A" w:rsidRPr="00F42F7D" w:rsidRDefault="00B32F5A" w:rsidP="00B32F5A">
            <w:pPr>
              <w:pStyle w:val="NoSpacing"/>
              <w:rPr>
                <w:rFonts w:ascii="Open Sans" w:hAnsi="Open Sans" w:cs="Open Sans"/>
                <w:bCs/>
                <w:i/>
                <w:iCs/>
                <w:sz w:val="16"/>
                <w:szCs w:val="16"/>
              </w:rPr>
            </w:pPr>
            <w:r w:rsidRPr="009355AE">
              <w:rPr>
                <w:rFonts w:ascii="Open Sans" w:hAnsi="Open Sans" w:cs="Open Sans"/>
                <w:bCs/>
                <w:i/>
                <w:iCs/>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32F5A" w:rsidRPr="00F42F7D" w:rsidRDefault="00B32F5A" w:rsidP="00B32F5A">
            <w:pPr>
              <w:pStyle w:val="NoSpacing"/>
              <w:rPr>
                <w:rFonts w:ascii="Open Sans" w:hAnsi="Open Sans" w:cs="Open Sans"/>
                <w:bCs/>
                <w:i/>
                <w:iCs/>
                <w:sz w:val="16"/>
                <w:szCs w:val="16"/>
              </w:rPr>
            </w:pPr>
            <w:r w:rsidRPr="009355AE">
              <w:rPr>
                <w:rFonts w:ascii="Open Sans" w:hAnsi="Open Sans" w:cs="Open Sans"/>
                <w:bCs/>
                <w:i/>
                <w:iCs/>
                <w:sz w:val="16"/>
                <w:szCs w:val="16"/>
              </w:rPr>
              <w:t>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32F5A" w:rsidRPr="00F42F7D" w:rsidRDefault="00B32F5A" w:rsidP="00B32F5A">
            <w:pPr>
              <w:pStyle w:val="NoSpacing"/>
              <w:rPr>
                <w:rFonts w:ascii="Open Sans" w:hAnsi="Open Sans" w:cs="Open Sans"/>
                <w:bCs/>
                <w:i/>
                <w:iCs/>
                <w:sz w:val="16"/>
                <w:szCs w:val="16"/>
              </w:rPr>
            </w:pPr>
            <w:r w:rsidRPr="009355AE">
              <w:rPr>
                <w:rFonts w:ascii="Open Sans" w:hAnsi="Open Sans" w:cs="Open Sans"/>
                <w:bCs/>
                <w:i/>
                <w:iCs/>
                <w:sz w:val="16"/>
                <w:szCs w:val="16"/>
              </w:rPr>
              <w:t>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32F5A" w:rsidRPr="00F42F7D" w:rsidRDefault="00B32F5A" w:rsidP="00B32F5A">
            <w:pPr>
              <w:pStyle w:val="NoSpacing"/>
              <w:rPr>
                <w:rFonts w:ascii="Open Sans" w:hAnsi="Open Sans" w:cs="Open Sans"/>
                <w:bCs/>
                <w:i/>
                <w:iCs/>
                <w:sz w:val="16"/>
                <w:szCs w:val="16"/>
              </w:rPr>
            </w:pPr>
            <w:r w:rsidRPr="00687CD7">
              <w:rPr>
                <w:rFonts w:ascii="Open Sans" w:hAnsi="Open Sans" w:cs="Open Sans"/>
                <w:bCs/>
                <w:i/>
                <w:iCs/>
                <w:sz w:val="16"/>
                <w:szCs w:val="16"/>
              </w:rPr>
              <w:t>00,00</w:t>
            </w:r>
          </w:p>
        </w:tc>
      </w:tr>
      <w:tr w:rsidR="00B32F5A" w:rsidRPr="008156ED"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03"/>
          <w:jc w:val="center"/>
        </w:trPr>
        <w:tc>
          <w:tcPr>
            <w:tcW w:w="3397" w:type="dxa"/>
            <w:vMerge/>
            <w:tcBorders>
              <w:left w:val="dashSmallGap" w:sz="4" w:space="0" w:color="auto"/>
              <w:bottom w:val="dashSmallGap" w:sz="4" w:space="0" w:color="auto"/>
              <w:right w:val="dashSmallGap" w:sz="4" w:space="0" w:color="auto"/>
            </w:tcBorders>
            <w:shd w:val="clear" w:color="auto" w:fill="FFFFFF" w:themeFill="background1"/>
            <w:vAlign w:val="center"/>
          </w:tcPr>
          <w:p w:rsidR="00B32F5A" w:rsidRPr="005105F4" w:rsidRDefault="00B32F5A" w:rsidP="00B32F5A">
            <w:pPr>
              <w:pStyle w:val="CommentText"/>
              <w:rPr>
                <w:rFonts w:ascii="Open Sans" w:hAnsi="Open Sans" w:cs="Open Sans"/>
                <w:sz w:val="16"/>
                <w:szCs w:val="16"/>
              </w:rPr>
            </w:pPr>
          </w:p>
        </w:tc>
        <w:tc>
          <w:tcPr>
            <w:tcW w:w="1130"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424" w:type="dxa"/>
            <w:gridSpan w:val="6"/>
            <w:vMerge/>
            <w:tcBorders>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color w:val="C00000"/>
                <w:sz w:val="16"/>
                <w:szCs w:val="16"/>
              </w:rPr>
            </w:pPr>
          </w:p>
        </w:tc>
        <w:tc>
          <w:tcPr>
            <w:tcW w:w="1143"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color w:val="C00000"/>
                <w:sz w:val="16"/>
                <w:szCs w:val="16"/>
              </w:rPr>
            </w:pPr>
          </w:p>
        </w:tc>
        <w:tc>
          <w:tcPr>
            <w:tcW w:w="1979"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B32F5A" w:rsidRPr="00F42F7D" w:rsidRDefault="00B32F5A" w:rsidP="00B32F5A">
            <w:pPr>
              <w:pStyle w:val="NoSpacing"/>
              <w:rPr>
                <w:rFonts w:ascii="Open Sans" w:hAnsi="Open Sans" w:cs="Open Sans"/>
                <w:i/>
                <w:iCs/>
                <w:sz w:val="16"/>
                <w:szCs w:val="16"/>
              </w:rPr>
            </w:pPr>
            <w:r w:rsidRPr="00F42F7D">
              <w:rPr>
                <w:rFonts w:ascii="Open Sans" w:hAnsi="Open Sans" w:cs="Open Sans"/>
                <w:i/>
                <w:iCs/>
                <w:sz w:val="16"/>
                <w:szCs w:val="16"/>
              </w:rPr>
              <w:t xml:space="preserve">Eksterni </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B32F5A" w:rsidRPr="00B0767C" w:rsidRDefault="00B32F5A" w:rsidP="00B32F5A">
            <w:pPr>
              <w:pStyle w:val="NoSpacing"/>
              <w:rPr>
                <w:rFonts w:ascii="Open Sans" w:hAnsi="Open Sans" w:cs="Open Sans"/>
                <w:i/>
                <w:iCs/>
                <w:sz w:val="16"/>
                <w:szCs w:val="16"/>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B32F5A" w:rsidRPr="00F42F7D" w:rsidRDefault="00B32F5A" w:rsidP="00B32F5A">
            <w:pPr>
              <w:pStyle w:val="NoSpacing"/>
              <w:rPr>
                <w:rFonts w:ascii="Open Sans" w:hAnsi="Open Sans" w:cs="Open Sans"/>
                <w:b/>
                <w:i/>
                <w:iCs/>
                <w:sz w:val="16"/>
                <w:szCs w:val="16"/>
              </w:rPr>
            </w:pPr>
            <w:r w:rsidRPr="00B416F7">
              <w:rPr>
                <w:rFonts w:ascii="Open Sans" w:hAnsi="Open Sans" w:cs="Open Sans"/>
                <w:bCs/>
                <w:i/>
                <w:iCs/>
                <w:sz w:val="16"/>
                <w:szCs w:val="16"/>
              </w:rPr>
              <w:t>0</w:t>
            </w: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B32F5A" w:rsidRPr="00F42F7D" w:rsidRDefault="00B32F5A" w:rsidP="00B32F5A">
            <w:pPr>
              <w:pStyle w:val="NoSpacing"/>
              <w:rPr>
                <w:rFonts w:ascii="Open Sans" w:hAnsi="Open Sans" w:cs="Open Sans"/>
                <w:bCs/>
                <w:i/>
                <w:iCs/>
                <w:sz w:val="16"/>
                <w:szCs w:val="16"/>
              </w:rPr>
            </w:pPr>
            <w:r w:rsidRPr="004A3A3B">
              <w:rPr>
                <w:rFonts w:ascii="Open Sans" w:hAnsi="Open Sans" w:cs="Open Sans"/>
                <w:bCs/>
                <w:i/>
                <w:iCs/>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B32F5A" w:rsidRPr="00F42F7D" w:rsidRDefault="00B32F5A" w:rsidP="00B32F5A">
            <w:pPr>
              <w:pStyle w:val="NoSpacing"/>
              <w:rPr>
                <w:rFonts w:ascii="Open Sans" w:hAnsi="Open Sans" w:cs="Open Sans"/>
                <w:bCs/>
                <w:i/>
                <w:iCs/>
                <w:sz w:val="16"/>
                <w:szCs w:val="16"/>
              </w:rPr>
            </w:pPr>
            <w:r w:rsidRPr="004A3A3B">
              <w:rPr>
                <w:rFonts w:ascii="Open Sans" w:hAnsi="Open Sans" w:cs="Open Sans"/>
                <w:bCs/>
                <w:i/>
                <w:iCs/>
                <w:sz w:val="16"/>
                <w:szCs w:val="16"/>
              </w:rPr>
              <w:t>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B32F5A" w:rsidRPr="00F42F7D" w:rsidRDefault="00B32F5A" w:rsidP="00B32F5A">
            <w:pPr>
              <w:pStyle w:val="NoSpacing"/>
              <w:rPr>
                <w:rFonts w:ascii="Open Sans" w:hAnsi="Open Sans" w:cs="Open Sans"/>
                <w:bCs/>
                <w:i/>
                <w:iCs/>
                <w:sz w:val="16"/>
                <w:szCs w:val="16"/>
              </w:rPr>
            </w:pPr>
            <w:r w:rsidRPr="00C432E5">
              <w:rPr>
                <w:rFonts w:ascii="Open Sans" w:hAnsi="Open Sans" w:cs="Open Sans"/>
                <w:bCs/>
                <w:i/>
                <w:iCs/>
                <w:sz w:val="16"/>
                <w:szCs w:val="16"/>
              </w:rPr>
              <w:t>1.000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B32F5A" w:rsidRPr="00F42F7D" w:rsidRDefault="00B32F5A" w:rsidP="00B32F5A">
            <w:pPr>
              <w:pStyle w:val="NoSpacing"/>
              <w:rPr>
                <w:rFonts w:ascii="Open Sans" w:hAnsi="Open Sans" w:cs="Open Sans"/>
                <w:bCs/>
                <w:i/>
                <w:iCs/>
                <w:sz w:val="16"/>
                <w:szCs w:val="16"/>
              </w:rPr>
            </w:pPr>
            <w:r w:rsidRPr="00C432E5">
              <w:rPr>
                <w:rFonts w:ascii="Open Sans" w:hAnsi="Open Sans" w:cs="Open Sans"/>
                <w:bCs/>
                <w:i/>
                <w:iCs/>
                <w:sz w:val="16"/>
                <w:szCs w:val="16"/>
              </w:rPr>
              <w:t>1.000</w:t>
            </w:r>
          </w:p>
        </w:tc>
      </w:tr>
      <w:tr w:rsidR="00B32F5A" w:rsidRPr="008156ED"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15"/>
          <w:jc w:val="center"/>
        </w:trPr>
        <w:tc>
          <w:tcPr>
            <w:tcW w:w="3397" w:type="dxa"/>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r w:rsidRPr="00F42F7D">
              <w:rPr>
                <w:rFonts w:ascii="Open Sans" w:hAnsi="Open Sans" w:cs="Open Sans"/>
                <w:i/>
                <w:iCs/>
                <w:sz w:val="16"/>
                <w:szCs w:val="16"/>
              </w:rPr>
              <w:t>1.4.</w:t>
            </w:r>
            <w:r>
              <w:rPr>
                <w:rFonts w:ascii="Open Sans" w:hAnsi="Open Sans" w:cs="Open Sans"/>
                <w:i/>
                <w:iCs/>
                <w:sz w:val="16"/>
                <w:szCs w:val="16"/>
              </w:rPr>
              <w:t>5</w:t>
            </w:r>
            <w:r w:rsidRPr="00F42F7D">
              <w:rPr>
                <w:rFonts w:ascii="Open Sans" w:hAnsi="Open Sans" w:cs="Open Sans"/>
                <w:i/>
                <w:iCs/>
                <w:sz w:val="16"/>
                <w:szCs w:val="16"/>
              </w:rPr>
              <w:t>. Promocija Novog Pazara kao inkluzivne destinacije u saradnji sa TO Novi Pazar i Regionalnom TO Sandžaka</w:t>
            </w:r>
          </w:p>
        </w:tc>
        <w:tc>
          <w:tcPr>
            <w:tcW w:w="1130" w:type="dxa"/>
            <w:gridSpan w:val="5"/>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color w:val="C00000"/>
                <w:sz w:val="16"/>
                <w:szCs w:val="16"/>
              </w:rPr>
            </w:pPr>
            <w:r w:rsidRPr="00F42F7D">
              <w:rPr>
                <w:rFonts w:ascii="Open Sans" w:hAnsi="Open Sans" w:cs="Open Sans"/>
                <w:i/>
                <w:iCs/>
                <w:sz w:val="16"/>
                <w:szCs w:val="16"/>
              </w:rPr>
              <w:t xml:space="preserve">TO Novi Pazar </w:t>
            </w:r>
          </w:p>
        </w:tc>
        <w:tc>
          <w:tcPr>
            <w:tcW w:w="1424" w:type="dxa"/>
            <w:gridSpan w:val="6"/>
            <w:vMerge/>
            <w:tcBorders>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color w:val="C00000"/>
                <w:sz w:val="16"/>
                <w:szCs w:val="16"/>
              </w:rPr>
            </w:pPr>
          </w:p>
        </w:tc>
        <w:tc>
          <w:tcPr>
            <w:tcW w:w="1143" w:type="dxa"/>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color w:val="C00000"/>
                <w:sz w:val="16"/>
                <w:szCs w:val="16"/>
              </w:rPr>
            </w:pPr>
            <w:r w:rsidRPr="00F42F7D">
              <w:rPr>
                <w:rFonts w:ascii="Open Sans" w:hAnsi="Open Sans" w:cs="Open Sans"/>
                <w:i/>
                <w:iCs/>
                <w:sz w:val="16"/>
                <w:szCs w:val="16"/>
              </w:rPr>
              <w:t>2026 -2030</w:t>
            </w:r>
          </w:p>
        </w:tc>
        <w:tc>
          <w:tcPr>
            <w:tcW w:w="1979" w:type="dxa"/>
            <w:gridSpan w:val="3"/>
            <w:tcBorders>
              <w:top w:val="dashSmallGap" w:sz="4" w:space="0" w:color="auto"/>
              <w:left w:val="dashSmallGap" w:sz="4" w:space="0" w:color="auto"/>
              <w:right w:val="dashSmallGap" w:sz="4" w:space="0" w:color="auto"/>
            </w:tcBorders>
            <w:shd w:val="clear" w:color="auto" w:fill="EEECE1" w:themeFill="background2"/>
            <w:vAlign w:val="center"/>
          </w:tcPr>
          <w:p w:rsidR="00B32F5A" w:rsidRPr="00F42F7D" w:rsidRDefault="00B32F5A" w:rsidP="00B32F5A">
            <w:pPr>
              <w:pStyle w:val="NoSpacing"/>
              <w:rPr>
                <w:rFonts w:ascii="Open Sans" w:hAnsi="Open Sans" w:cs="Open Sans"/>
                <w:i/>
                <w:iCs/>
                <w:color w:val="C00000"/>
                <w:sz w:val="16"/>
                <w:szCs w:val="16"/>
              </w:rPr>
            </w:pPr>
            <w:r w:rsidRPr="00F42F7D">
              <w:rPr>
                <w:rFonts w:ascii="Open Sans" w:hAnsi="Open Sans" w:cs="Open Sans"/>
                <w:i/>
                <w:iCs/>
                <w:sz w:val="16"/>
                <w:szCs w:val="16"/>
              </w:rPr>
              <w:t xml:space="preserve">Budžet grada </w:t>
            </w:r>
          </w:p>
        </w:tc>
        <w:tc>
          <w:tcPr>
            <w:tcW w:w="997" w:type="dxa"/>
            <w:gridSpan w:val="2"/>
            <w:tcBorders>
              <w:top w:val="dashSmallGap" w:sz="4" w:space="0" w:color="auto"/>
              <w:left w:val="dashSmallGap" w:sz="4" w:space="0" w:color="auto"/>
              <w:right w:val="dashSmallGap" w:sz="4" w:space="0" w:color="auto"/>
            </w:tcBorders>
            <w:shd w:val="clear" w:color="auto" w:fill="EEECE1" w:themeFill="background2"/>
          </w:tcPr>
          <w:p w:rsidR="00B32F5A" w:rsidRPr="00B0767C" w:rsidRDefault="00B32F5A" w:rsidP="00B32F5A">
            <w:pPr>
              <w:pStyle w:val="NoSpacing"/>
              <w:rPr>
                <w:rFonts w:ascii="Open Sans" w:hAnsi="Open Sans" w:cs="Open Sans"/>
                <w:i/>
                <w:iCs/>
                <w:sz w:val="16"/>
                <w:szCs w:val="16"/>
              </w:rPr>
            </w:pPr>
          </w:p>
        </w:tc>
        <w:tc>
          <w:tcPr>
            <w:tcW w:w="993" w:type="dxa"/>
            <w:gridSpan w:val="3"/>
            <w:tcBorders>
              <w:top w:val="dashSmallGap" w:sz="4" w:space="0" w:color="auto"/>
              <w:left w:val="dashSmallGap" w:sz="4" w:space="0" w:color="auto"/>
              <w:right w:val="dashSmallGap" w:sz="4" w:space="0" w:color="auto"/>
            </w:tcBorders>
            <w:shd w:val="clear" w:color="auto" w:fill="EEECE1" w:themeFill="background2"/>
          </w:tcPr>
          <w:p w:rsidR="00B32F5A" w:rsidRPr="003F5356" w:rsidRDefault="00B32F5A" w:rsidP="00B32F5A">
            <w:pPr>
              <w:pStyle w:val="NoSpacing"/>
              <w:rPr>
                <w:rFonts w:ascii="Open Sans" w:hAnsi="Open Sans" w:cs="Open Sans"/>
                <w:bCs/>
                <w:i/>
                <w:iCs/>
                <w:color w:val="000000" w:themeColor="text1"/>
                <w:sz w:val="16"/>
                <w:szCs w:val="16"/>
              </w:rPr>
            </w:pPr>
            <w:r w:rsidRPr="00B416F7">
              <w:rPr>
                <w:rFonts w:ascii="Open Sans" w:hAnsi="Open Sans" w:cs="Open Sans"/>
                <w:bCs/>
                <w:i/>
                <w:iCs/>
                <w:sz w:val="16"/>
                <w:szCs w:val="16"/>
              </w:rPr>
              <w:t>0</w:t>
            </w:r>
          </w:p>
        </w:tc>
        <w:tc>
          <w:tcPr>
            <w:tcW w:w="992" w:type="dxa"/>
            <w:gridSpan w:val="2"/>
            <w:tcBorders>
              <w:top w:val="dashSmallGap" w:sz="4" w:space="0" w:color="auto"/>
              <w:left w:val="dashSmallGap" w:sz="4" w:space="0" w:color="auto"/>
              <w:right w:val="dashSmallGap" w:sz="4" w:space="0" w:color="auto"/>
            </w:tcBorders>
            <w:shd w:val="clear" w:color="auto" w:fill="EEECE1" w:themeFill="background2"/>
            <w:vAlign w:val="center"/>
          </w:tcPr>
          <w:p w:rsidR="00B32F5A" w:rsidRPr="003F5356" w:rsidRDefault="00B32F5A" w:rsidP="00B32F5A">
            <w:pPr>
              <w:pStyle w:val="NoSpacing"/>
              <w:rPr>
                <w:rFonts w:ascii="Open Sans" w:hAnsi="Open Sans" w:cs="Open Sans"/>
                <w:bCs/>
                <w:i/>
                <w:iCs/>
                <w:color w:val="000000" w:themeColor="text1"/>
                <w:sz w:val="16"/>
                <w:szCs w:val="16"/>
              </w:rPr>
            </w:pPr>
            <w:r w:rsidRPr="003F5356">
              <w:rPr>
                <w:rFonts w:ascii="Open Sans" w:hAnsi="Open Sans" w:cs="Open Sans"/>
                <w:bCs/>
                <w:i/>
                <w:iCs/>
                <w:color w:val="000000" w:themeColor="text1"/>
                <w:sz w:val="16"/>
                <w:szCs w:val="16"/>
              </w:rPr>
              <w:t>Redovni poslovi</w:t>
            </w:r>
          </w:p>
        </w:tc>
        <w:tc>
          <w:tcPr>
            <w:tcW w:w="850" w:type="dxa"/>
            <w:gridSpan w:val="3"/>
            <w:tcBorders>
              <w:top w:val="dashSmallGap" w:sz="4" w:space="0" w:color="auto"/>
              <w:left w:val="dashSmallGap" w:sz="4" w:space="0" w:color="auto"/>
              <w:right w:val="dashSmallGap" w:sz="4" w:space="0" w:color="auto"/>
            </w:tcBorders>
            <w:shd w:val="clear" w:color="auto" w:fill="EEECE1" w:themeFill="background2"/>
          </w:tcPr>
          <w:p w:rsidR="00B32F5A" w:rsidRPr="003F5356" w:rsidRDefault="00B32F5A" w:rsidP="00B32F5A">
            <w:pPr>
              <w:pStyle w:val="NoSpacing"/>
              <w:rPr>
                <w:rFonts w:ascii="Open Sans" w:hAnsi="Open Sans" w:cs="Open Sans"/>
                <w:bCs/>
                <w:i/>
                <w:iCs/>
                <w:color w:val="000000" w:themeColor="text1"/>
                <w:sz w:val="16"/>
                <w:szCs w:val="16"/>
              </w:rPr>
            </w:pPr>
            <w:r w:rsidRPr="00F47B4C">
              <w:rPr>
                <w:rFonts w:ascii="Open Sans" w:hAnsi="Open Sans" w:cs="Open Sans"/>
                <w:bCs/>
                <w:i/>
                <w:iCs/>
                <w:color w:val="000000" w:themeColor="text1"/>
                <w:sz w:val="16"/>
                <w:szCs w:val="16"/>
              </w:rPr>
              <w:t>Redovni poslovi</w:t>
            </w:r>
          </w:p>
        </w:tc>
        <w:tc>
          <w:tcPr>
            <w:tcW w:w="843" w:type="dxa"/>
            <w:gridSpan w:val="3"/>
            <w:tcBorders>
              <w:top w:val="dashSmallGap" w:sz="4" w:space="0" w:color="auto"/>
              <w:left w:val="dashSmallGap" w:sz="4" w:space="0" w:color="auto"/>
              <w:right w:val="dashSmallGap" w:sz="4" w:space="0" w:color="auto"/>
            </w:tcBorders>
            <w:shd w:val="clear" w:color="auto" w:fill="EEECE1" w:themeFill="background2"/>
          </w:tcPr>
          <w:p w:rsidR="00B32F5A" w:rsidRPr="003F5356" w:rsidRDefault="00B32F5A" w:rsidP="00B32F5A">
            <w:pPr>
              <w:pStyle w:val="NoSpacing"/>
              <w:rPr>
                <w:rFonts w:ascii="Open Sans" w:hAnsi="Open Sans" w:cs="Open Sans"/>
                <w:bCs/>
                <w:i/>
                <w:iCs/>
                <w:color w:val="000000" w:themeColor="text1"/>
                <w:sz w:val="16"/>
                <w:szCs w:val="16"/>
              </w:rPr>
            </w:pPr>
            <w:r w:rsidRPr="00F47B4C">
              <w:rPr>
                <w:rFonts w:ascii="Open Sans" w:hAnsi="Open Sans" w:cs="Open Sans"/>
                <w:bCs/>
                <w:i/>
                <w:iCs/>
                <w:color w:val="000000" w:themeColor="text1"/>
                <w:sz w:val="16"/>
                <w:szCs w:val="16"/>
              </w:rPr>
              <w:t>Redovni poslovi</w:t>
            </w:r>
          </w:p>
        </w:tc>
        <w:tc>
          <w:tcPr>
            <w:tcW w:w="1000" w:type="dxa"/>
            <w:tcBorders>
              <w:top w:val="dashSmallGap" w:sz="4" w:space="0" w:color="auto"/>
              <w:left w:val="dashSmallGap" w:sz="4" w:space="0" w:color="auto"/>
              <w:right w:val="dashSmallGap" w:sz="4" w:space="0" w:color="auto"/>
            </w:tcBorders>
            <w:shd w:val="clear" w:color="auto" w:fill="EEECE1" w:themeFill="background2"/>
          </w:tcPr>
          <w:p w:rsidR="00B32F5A" w:rsidRPr="003F5356" w:rsidRDefault="00B32F5A" w:rsidP="00B32F5A">
            <w:pPr>
              <w:pStyle w:val="NoSpacing"/>
              <w:rPr>
                <w:rFonts w:ascii="Open Sans" w:hAnsi="Open Sans" w:cs="Open Sans"/>
                <w:bCs/>
                <w:i/>
                <w:iCs/>
                <w:color w:val="000000" w:themeColor="text1"/>
                <w:sz w:val="16"/>
                <w:szCs w:val="16"/>
              </w:rPr>
            </w:pPr>
            <w:r w:rsidRPr="00F47B4C">
              <w:rPr>
                <w:rFonts w:ascii="Open Sans" w:hAnsi="Open Sans" w:cs="Open Sans"/>
                <w:bCs/>
                <w:i/>
                <w:iCs/>
                <w:color w:val="000000" w:themeColor="text1"/>
                <w:sz w:val="16"/>
                <w:szCs w:val="16"/>
              </w:rPr>
              <w:t>Redovni poslovi</w:t>
            </w:r>
          </w:p>
        </w:tc>
      </w:tr>
      <w:tr w:rsidR="00B32F5A" w:rsidRPr="008156ED"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33"/>
          <w:jc w:val="center"/>
        </w:trPr>
        <w:tc>
          <w:tcPr>
            <w:tcW w:w="3397" w:type="dxa"/>
            <w:vMerge/>
            <w:tcBorders>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130" w:type="dxa"/>
            <w:gridSpan w:val="5"/>
            <w:vMerge/>
            <w:tcBorders>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color w:val="C00000"/>
                <w:sz w:val="16"/>
                <w:szCs w:val="16"/>
              </w:rPr>
            </w:pPr>
          </w:p>
        </w:tc>
        <w:tc>
          <w:tcPr>
            <w:tcW w:w="1424" w:type="dxa"/>
            <w:gridSpan w:val="6"/>
            <w:vMerge/>
            <w:tcBorders>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color w:val="C00000"/>
                <w:sz w:val="16"/>
                <w:szCs w:val="16"/>
              </w:rPr>
            </w:pPr>
          </w:p>
        </w:tc>
        <w:tc>
          <w:tcPr>
            <w:tcW w:w="1143" w:type="dxa"/>
            <w:gridSpan w:val="2"/>
            <w:vMerge/>
            <w:tcBorders>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color w:val="C00000"/>
                <w:sz w:val="16"/>
                <w:szCs w:val="16"/>
              </w:rPr>
            </w:pPr>
          </w:p>
        </w:tc>
        <w:tc>
          <w:tcPr>
            <w:tcW w:w="1979"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color w:val="C00000"/>
                <w:sz w:val="16"/>
                <w:szCs w:val="16"/>
              </w:rPr>
            </w:pPr>
            <w:r w:rsidRPr="00F42F7D">
              <w:rPr>
                <w:rFonts w:ascii="Open Sans" w:hAnsi="Open Sans" w:cs="Open Sans"/>
                <w:i/>
                <w:iCs/>
                <w:sz w:val="16"/>
                <w:szCs w:val="16"/>
              </w:rPr>
              <w:t xml:space="preserve">Budžet RS </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32F5A" w:rsidRPr="00B0767C" w:rsidRDefault="00B32F5A" w:rsidP="00B32F5A">
            <w:pPr>
              <w:pStyle w:val="NoSpacing"/>
              <w:rPr>
                <w:rFonts w:ascii="Open Sans" w:hAnsi="Open Sans" w:cs="Open Sans"/>
                <w:i/>
                <w:iCs/>
                <w:sz w:val="16"/>
                <w:szCs w:val="16"/>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32F5A" w:rsidRPr="00F42F7D" w:rsidRDefault="00B32F5A" w:rsidP="00B32F5A">
            <w:pPr>
              <w:pStyle w:val="NoSpacing"/>
              <w:rPr>
                <w:rFonts w:ascii="Open Sans" w:hAnsi="Open Sans" w:cs="Open Sans"/>
                <w:b/>
                <w:i/>
                <w:iCs/>
                <w:color w:val="C00000"/>
                <w:sz w:val="16"/>
                <w:szCs w:val="16"/>
              </w:rPr>
            </w:pPr>
            <w:r w:rsidRPr="00B416F7">
              <w:rPr>
                <w:rFonts w:ascii="Open Sans" w:hAnsi="Open Sans" w:cs="Open Sans"/>
                <w:bCs/>
                <w:i/>
                <w:iCs/>
                <w:sz w:val="16"/>
                <w:szCs w:val="16"/>
              </w:rPr>
              <w:t>0</w:t>
            </w: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32F5A" w:rsidRPr="00F42F7D" w:rsidRDefault="00B32F5A" w:rsidP="00B32F5A">
            <w:pPr>
              <w:pStyle w:val="NoSpacing"/>
              <w:rPr>
                <w:rFonts w:ascii="Open Sans" w:hAnsi="Open Sans" w:cs="Open Sans"/>
                <w:b/>
                <w:i/>
                <w:iCs/>
                <w:color w:val="C00000"/>
                <w:sz w:val="16"/>
                <w:szCs w:val="16"/>
              </w:rPr>
            </w:pPr>
            <w:r w:rsidRPr="004A3A3B">
              <w:rPr>
                <w:rFonts w:ascii="Open Sans" w:hAnsi="Open Sans" w:cs="Open Sans"/>
                <w:bCs/>
                <w:i/>
                <w:iCs/>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32F5A" w:rsidRPr="00F42F7D" w:rsidRDefault="00B32F5A" w:rsidP="00B32F5A">
            <w:pPr>
              <w:pStyle w:val="NoSpacing"/>
              <w:rPr>
                <w:rFonts w:ascii="Open Sans" w:hAnsi="Open Sans" w:cs="Open Sans"/>
                <w:b/>
                <w:i/>
                <w:iCs/>
                <w:color w:val="C00000"/>
                <w:sz w:val="16"/>
                <w:szCs w:val="16"/>
              </w:rPr>
            </w:pPr>
            <w:r w:rsidRPr="004A3A3B">
              <w:rPr>
                <w:rFonts w:ascii="Open Sans" w:hAnsi="Open Sans" w:cs="Open Sans"/>
                <w:bCs/>
                <w:i/>
                <w:iCs/>
                <w:sz w:val="16"/>
                <w:szCs w:val="16"/>
              </w:rPr>
              <w:t>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32F5A" w:rsidRPr="00F42F7D" w:rsidRDefault="00B32F5A" w:rsidP="00B32F5A">
            <w:pPr>
              <w:pStyle w:val="NoSpacing"/>
              <w:rPr>
                <w:rFonts w:ascii="Open Sans" w:hAnsi="Open Sans" w:cs="Open Sans"/>
                <w:b/>
                <w:i/>
                <w:iCs/>
                <w:color w:val="C00000"/>
                <w:sz w:val="16"/>
                <w:szCs w:val="16"/>
              </w:rPr>
            </w:pPr>
            <w:r w:rsidRPr="004A3A3B">
              <w:rPr>
                <w:rFonts w:ascii="Open Sans" w:hAnsi="Open Sans" w:cs="Open Sans"/>
                <w:bCs/>
                <w:i/>
                <w:iCs/>
                <w:sz w:val="16"/>
                <w:szCs w:val="16"/>
              </w:rPr>
              <w:t>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32F5A" w:rsidRPr="00F42F7D" w:rsidRDefault="00B32F5A" w:rsidP="00B32F5A">
            <w:pPr>
              <w:pStyle w:val="NoSpacing"/>
              <w:rPr>
                <w:rFonts w:ascii="Open Sans" w:hAnsi="Open Sans" w:cs="Open Sans"/>
                <w:b/>
                <w:i/>
                <w:iCs/>
                <w:color w:val="C00000"/>
                <w:sz w:val="16"/>
                <w:szCs w:val="16"/>
              </w:rPr>
            </w:pPr>
            <w:r w:rsidRPr="004A3A3B">
              <w:rPr>
                <w:rFonts w:ascii="Open Sans" w:hAnsi="Open Sans" w:cs="Open Sans"/>
                <w:bCs/>
                <w:i/>
                <w:iCs/>
                <w:sz w:val="16"/>
                <w:szCs w:val="16"/>
              </w:rPr>
              <w:t>0</w:t>
            </w:r>
          </w:p>
        </w:tc>
      </w:tr>
      <w:tr w:rsidR="00B32F5A" w:rsidRPr="008156ED"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79"/>
          <w:jc w:val="center"/>
        </w:trPr>
        <w:tc>
          <w:tcPr>
            <w:tcW w:w="3397" w:type="dxa"/>
            <w:vMerge/>
            <w:tcBorders>
              <w:left w:val="dashSmallGap" w:sz="4" w:space="0" w:color="auto"/>
              <w:bottom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130"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color w:val="C00000"/>
                <w:sz w:val="16"/>
                <w:szCs w:val="16"/>
              </w:rPr>
            </w:pPr>
          </w:p>
        </w:tc>
        <w:tc>
          <w:tcPr>
            <w:tcW w:w="1424" w:type="dxa"/>
            <w:gridSpan w:val="6"/>
            <w:vMerge/>
            <w:tcBorders>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color w:val="C00000"/>
                <w:sz w:val="16"/>
                <w:szCs w:val="16"/>
              </w:rPr>
            </w:pPr>
          </w:p>
        </w:tc>
        <w:tc>
          <w:tcPr>
            <w:tcW w:w="1143"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color w:val="C00000"/>
                <w:sz w:val="16"/>
                <w:szCs w:val="16"/>
              </w:rPr>
            </w:pPr>
          </w:p>
        </w:tc>
        <w:tc>
          <w:tcPr>
            <w:tcW w:w="1979"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B32F5A" w:rsidRPr="00F42F7D" w:rsidRDefault="00B32F5A" w:rsidP="00B32F5A">
            <w:pPr>
              <w:pStyle w:val="NoSpacing"/>
              <w:rPr>
                <w:rFonts w:ascii="Open Sans" w:hAnsi="Open Sans" w:cs="Open Sans"/>
                <w:i/>
                <w:iCs/>
                <w:color w:val="C00000"/>
                <w:sz w:val="16"/>
                <w:szCs w:val="16"/>
              </w:rPr>
            </w:pPr>
            <w:r w:rsidRPr="00F42F7D">
              <w:rPr>
                <w:rFonts w:ascii="Open Sans" w:hAnsi="Open Sans" w:cs="Open Sans"/>
                <w:i/>
                <w:iCs/>
                <w:sz w:val="16"/>
                <w:szCs w:val="16"/>
              </w:rPr>
              <w:t xml:space="preserve">Eksterni </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B32F5A" w:rsidRPr="00B0767C" w:rsidRDefault="00B32F5A" w:rsidP="00B32F5A">
            <w:pPr>
              <w:pStyle w:val="NoSpacing"/>
              <w:rPr>
                <w:rFonts w:ascii="Open Sans" w:hAnsi="Open Sans" w:cs="Open Sans"/>
                <w:i/>
                <w:iCs/>
                <w:sz w:val="16"/>
                <w:szCs w:val="16"/>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B32F5A" w:rsidRPr="00F42F7D" w:rsidRDefault="00B32F5A" w:rsidP="00B32F5A">
            <w:pPr>
              <w:pStyle w:val="NoSpacing"/>
              <w:rPr>
                <w:rFonts w:ascii="Open Sans" w:hAnsi="Open Sans" w:cs="Open Sans"/>
                <w:b/>
                <w:i/>
                <w:iCs/>
                <w:color w:val="C00000"/>
                <w:sz w:val="16"/>
                <w:szCs w:val="16"/>
              </w:rPr>
            </w:pPr>
            <w:r w:rsidRPr="004A3A3B">
              <w:rPr>
                <w:rFonts w:ascii="Open Sans" w:hAnsi="Open Sans" w:cs="Open Sans"/>
                <w:bCs/>
                <w:i/>
                <w:iCs/>
                <w:sz w:val="16"/>
                <w:szCs w:val="16"/>
              </w:rPr>
              <w:t>0</w:t>
            </w: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B32F5A" w:rsidRPr="00F42F7D" w:rsidRDefault="00B32F5A" w:rsidP="00B32F5A">
            <w:pPr>
              <w:pStyle w:val="NoSpacing"/>
              <w:rPr>
                <w:rFonts w:ascii="Open Sans" w:hAnsi="Open Sans" w:cs="Open Sans"/>
                <w:b/>
                <w:i/>
                <w:iCs/>
                <w:color w:val="C00000"/>
                <w:sz w:val="16"/>
                <w:szCs w:val="16"/>
              </w:rPr>
            </w:pPr>
            <w:r w:rsidRPr="004A3A3B">
              <w:rPr>
                <w:rFonts w:ascii="Open Sans" w:hAnsi="Open Sans" w:cs="Open Sans"/>
                <w:bCs/>
                <w:i/>
                <w:iCs/>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B32F5A" w:rsidRPr="00F42F7D" w:rsidRDefault="00B32F5A" w:rsidP="00B32F5A">
            <w:pPr>
              <w:pStyle w:val="NoSpacing"/>
              <w:rPr>
                <w:rFonts w:ascii="Open Sans" w:hAnsi="Open Sans" w:cs="Open Sans"/>
                <w:b/>
                <w:i/>
                <w:iCs/>
                <w:color w:val="C00000"/>
                <w:sz w:val="16"/>
                <w:szCs w:val="16"/>
              </w:rPr>
            </w:pPr>
            <w:r w:rsidRPr="004A3A3B">
              <w:rPr>
                <w:rFonts w:ascii="Open Sans" w:hAnsi="Open Sans" w:cs="Open Sans"/>
                <w:bCs/>
                <w:i/>
                <w:iCs/>
                <w:sz w:val="16"/>
                <w:szCs w:val="16"/>
              </w:rPr>
              <w:t>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B32F5A" w:rsidRPr="00F42F7D" w:rsidRDefault="00B32F5A" w:rsidP="00B32F5A">
            <w:pPr>
              <w:pStyle w:val="NoSpacing"/>
              <w:rPr>
                <w:rFonts w:ascii="Open Sans" w:hAnsi="Open Sans" w:cs="Open Sans"/>
                <w:b/>
                <w:i/>
                <w:iCs/>
                <w:color w:val="C00000"/>
                <w:sz w:val="16"/>
                <w:szCs w:val="16"/>
              </w:rPr>
            </w:pPr>
            <w:r w:rsidRPr="004A3A3B">
              <w:rPr>
                <w:rFonts w:ascii="Open Sans" w:hAnsi="Open Sans" w:cs="Open Sans"/>
                <w:bCs/>
                <w:i/>
                <w:iCs/>
                <w:sz w:val="16"/>
                <w:szCs w:val="16"/>
              </w:rPr>
              <w:t>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B32F5A" w:rsidRPr="00F42F7D" w:rsidRDefault="00B32F5A" w:rsidP="00B32F5A">
            <w:pPr>
              <w:pStyle w:val="NoSpacing"/>
              <w:rPr>
                <w:rFonts w:ascii="Open Sans" w:hAnsi="Open Sans" w:cs="Open Sans"/>
                <w:b/>
                <w:i/>
                <w:iCs/>
                <w:color w:val="C00000"/>
                <w:sz w:val="16"/>
                <w:szCs w:val="16"/>
              </w:rPr>
            </w:pPr>
            <w:r w:rsidRPr="004A3A3B">
              <w:rPr>
                <w:rFonts w:ascii="Open Sans" w:hAnsi="Open Sans" w:cs="Open Sans"/>
                <w:bCs/>
                <w:i/>
                <w:iCs/>
                <w:sz w:val="16"/>
                <w:szCs w:val="16"/>
              </w:rPr>
              <w:t>0</w:t>
            </w:r>
          </w:p>
        </w:tc>
      </w:tr>
      <w:tr w:rsidR="00B32F5A" w:rsidRPr="008156ED"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98"/>
          <w:jc w:val="center"/>
        </w:trPr>
        <w:tc>
          <w:tcPr>
            <w:tcW w:w="3397" w:type="dxa"/>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r w:rsidRPr="00F42F7D">
              <w:rPr>
                <w:rFonts w:ascii="Open Sans" w:hAnsi="Open Sans" w:cs="Open Sans"/>
                <w:i/>
                <w:iCs/>
                <w:sz w:val="16"/>
                <w:szCs w:val="16"/>
              </w:rPr>
              <w:t>1.4.</w:t>
            </w:r>
            <w:r>
              <w:rPr>
                <w:rFonts w:ascii="Open Sans" w:hAnsi="Open Sans" w:cs="Open Sans"/>
                <w:i/>
                <w:iCs/>
                <w:sz w:val="16"/>
                <w:szCs w:val="16"/>
              </w:rPr>
              <w:t>6</w:t>
            </w:r>
            <w:r w:rsidRPr="00F42F7D">
              <w:rPr>
                <w:rFonts w:ascii="Open Sans" w:hAnsi="Open Sans" w:cs="Open Sans"/>
                <w:i/>
                <w:iCs/>
                <w:sz w:val="16"/>
                <w:szCs w:val="16"/>
              </w:rPr>
              <w:t xml:space="preserve">.Uključivanje sektora turizma u donatorske i EU projekte za razvoj pristupačne infrastrukture i sadržaja. </w:t>
            </w:r>
          </w:p>
        </w:tc>
        <w:tc>
          <w:tcPr>
            <w:tcW w:w="1130" w:type="dxa"/>
            <w:gridSpan w:val="5"/>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color w:val="C00000"/>
                <w:sz w:val="16"/>
                <w:szCs w:val="16"/>
              </w:rPr>
            </w:pPr>
            <w:r w:rsidRPr="00F42F7D">
              <w:rPr>
                <w:rFonts w:ascii="Open Sans" w:hAnsi="Open Sans" w:cs="Open Sans"/>
                <w:i/>
                <w:iCs/>
                <w:sz w:val="16"/>
                <w:szCs w:val="16"/>
              </w:rPr>
              <w:t>TO Novi Pazar</w:t>
            </w:r>
          </w:p>
        </w:tc>
        <w:tc>
          <w:tcPr>
            <w:tcW w:w="1424" w:type="dxa"/>
            <w:gridSpan w:val="6"/>
            <w:vMerge/>
            <w:tcBorders>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143" w:type="dxa"/>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color w:val="C00000"/>
                <w:sz w:val="16"/>
                <w:szCs w:val="16"/>
              </w:rPr>
            </w:pPr>
            <w:r w:rsidRPr="00F42F7D">
              <w:rPr>
                <w:rFonts w:ascii="Open Sans" w:hAnsi="Open Sans" w:cs="Open Sans"/>
                <w:i/>
                <w:iCs/>
                <w:sz w:val="16"/>
                <w:szCs w:val="16"/>
              </w:rPr>
              <w:t>202</w:t>
            </w:r>
            <w:r>
              <w:rPr>
                <w:rFonts w:ascii="Open Sans" w:hAnsi="Open Sans" w:cs="Open Sans"/>
                <w:i/>
                <w:iCs/>
                <w:sz w:val="16"/>
                <w:szCs w:val="16"/>
              </w:rPr>
              <w:t>7</w:t>
            </w:r>
            <w:r w:rsidRPr="00F42F7D">
              <w:rPr>
                <w:rFonts w:ascii="Open Sans" w:hAnsi="Open Sans" w:cs="Open Sans"/>
                <w:i/>
                <w:iCs/>
                <w:sz w:val="16"/>
                <w:szCs w:val="16"/>
              </w:rPr>
              <w:t>-2030</w:t>
            </w:r>
          </w:p>
        </w:tc>
        <w:tc>
          <w:tcPr>
            <w:tcW w:w="1979"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B32F5A" w:rsidRPr="00F42F7D" w:rsidRDefault="00B32F5A" w:rsidP="00B32F5A">
            <w:pPr>
              <w:pStyle w:val="NoSpacing"/>
              <w:rPr>
                <w:rFonts w:ascii="Open Sans" w:hAnsi="Open Sans" w:cs="Open Sans"/>
                <w:i/>
                <w:iCs/>
                <w:sz w:val="16"/>
                <w:szCs w:val="16"/>
              </w:rPr>
            </w:pPr>
            <w:r w:rsidRPr="00F42F7D">
              <w:rPr>
                <w:rFonts w:ascii="Open Sans" w:hAnsi="Open Sans" w:cs="Open Sans"/>
                <w:i/>
                <w:iCs/>
                <w:sz w:val="16"/>
                <w:szCs w:val="16"/>
              </w:rPr>
              <w:t xml:space="preserve">Budžet grada </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B32F5A" w:rsidRPr="00B0767C" w:rsidRDefault="00B32F5A" w:rsidP="00B32F5A">
            <w:pPr>
              <w:pStyle w:val="NoSpacing"/>
              <w:rPr>
                <w:rFonts w:ascii="Open Sans" w:hAnsi="Open Sans" w:cs="Open Sans"/>
                <w:i/>
                <w:iCs/>
                <w:sz w:val="16"/>
                <w:szCs w:val="16"/>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B32F5A" w:rsidRPr="00F42F7D" w:rsidRDefault="00B32F5A" w:rsidP="00B32F5A">
            <w:pPr>
              <w:pStyle w:val="NoSpacing"/>
              <w:rPr>
                <w:rFonts w:ascii="Open Sans" w:hAnsi="Open Sans" w:cs="Open Sans"/>
                <w:b/>
                <w:i/>
                <w:iCs/>
                <w:color w:val="C00000"/>
                <w:sz w:val="16"/>
                <w:szCs w:val="16"/>
              </w:rPr>
            </w:pP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B32F5A" w:rsidRPr="003F5356" w:rsidRDefault="00B32F5A" w:rsidP="00B32F5A">
            <w:pPr>
              <w:pStyle w:val="NoSpacing"/>
              <w:rPr>
                <w:rFonts w:ascii="Open Sans" w:hAnsi="Open Sans" w:cs="Open Sans"/>
                <w:bCs/>
                <w:color w:val="C00000"/>
                <w:sz w:val="16"/>
                <w:szCs w:val="16"/>
              </w:rPr>
            </w:pPr>
            <w:r w:rsidRPr="003F5356">
              <w:rPr>
                <w:rFonts w:ascii="Open Sans" w:hAnsi="Open Sans" w:cs="Open Sans"/>
                <w:bCs/>
                <w:color w:val="000000" w:themeColor="text1"/>
                <w:sz w:val="16"/>
                <w:szCs w:val="16"/>
              </w:rPr>
              <w:t>500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B32F5A" w:rsidRPr="00F42F7D" w:rsidRDefault="00B32F5A" w:rsidP="00B32F5A">
            <w:pPr>
              <w:pStyle w:val="NoSpacing"/>
              <w:rPr>
                <w:rFonts w:ascii="Open Sans" w:hAnsi="Open Sans" w:cs="Open Sans"/>
                <w:b/>
                <w:i/>
                <w:iCs/>
                <w:color w:val="C00000"/>
                <w:sz w:val="16"/>
                <w:szCs w:val="16"/>
              </w:rPr>
            </w:pPr>
            <w:r w:rsidRPr="00B8611B">
              <w:rPr>
                <w:rFonts w:ascii="Open Sans" w:hAnsi="Open Sans" w:cs="Open Sans"/>
                <w:bCs/>
                <w:color w:val="000000" w:themeColor="text1"/>
                <w:sz w:val="16"/>
                <w:szCs w:val="16"/>
              </w:rPr>
              <w:t>500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B32F5A" w:rsidRPr="00F42F7D" w:rsidRDefault="00B32F5A" w:rsidP="00B32F5A">
            <w:pPr>
              <w:pStyle w:val="NoSpacing"/>
              <w:rPr>
                <w:rFonts w:ascii="Open Sans" w:hAnsi="Open Sans" w:cs="Open Sans"/>
                <w:b/>
                <w:i/>
                <w:iCs/>
                <w:color w:val="C00000"/>
                <w:sz w:val="16"/>
                <w:szCs w:val="16"/>
              </w:rPr>
            </w:pPr>
            <w:r w:rsidRPr="00B8611B">
              <w:rPr>
                <w:rFonts w:ascii="Open Sans" w:hAnsi="Open Sans" w:cs="Open Sans"/>
                <w:bCs/>
                <w:color w:val="000000" w:themeColor="text1"/>
                <w:sz w:val="16"/>
                <w:szCs w:val="16"/>
              </w:rPr>
              <w:t>500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B32F5A" w:rsidRPr="00F42F7D" w:rsidRDefault="00B32F5A" w:rsidP="00B32F5A">
            <w:pPr>
              <w:pStyle w:val="NoSpacing"/>
              <w:rPr>
                <w:rFonts w:ascii="Open Sans" w:hAnsi="Open Sans" w:cs="Open Sans"/>
                <w:b/>
                <w:i/>
                <w:iCs/>
                <w:color w:val="C00000"/>
                <w:sz w:val="16"/>
                <w:szCs w:val="16"/>
              </w:rPr>
            </w:pPr>
            <w:r w:rsidRPr="00B8611B">
              <w:rPr>
                <w:rFonts w:ascii="Open Sans" w:hAnsi="Open Sans" w:cs="Open Sans"/>
                <w:bCs/>
                <w:color w:val="000000" w:themeColor="text1"/>
                <w:sz w:val="16"/>
                <w:szCs w:val="16"/>
              </w:rPr>
              <w:t>500</w:t>
            </w:r>
          </w:p>
        </w:tc>
      </w:tr>
      <w:tr w:rsidR="00B32F5A" w:rsidRPr="008156ED"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44"/>
          <w:jc w:val="center"/>
        </w:trPr>
        <w:tc>
          <w:tcPr>
            <w:tcW w:w="3397" w:type="dxa"/>
            <w:vMerge/>
            <w:tcBorders>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130" w:type="dxa"/>
            <w:gridSpan w:val="5"/>
            <w:vMerge/>
            <w:tcBorders>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color w:val="C00000"/>
                <w:sz w:val="16"/>
                <w:szCs w:val="16"/>
              </w:rPr>
            </w:pPr>
          </w:p>
        </w:tc>
        <w:tc>
          <w:tcPr>
            <w:tcW w:w="1424" w:type="dxa"/>
            <w:gridSpan w:val="6"/>
            <w:vMerge/>
            <w:tcBorders>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color w:val="C00000"/>
                <w:sz w:val="16"/>
                <w:szCs w:val="16"/>
              </w:rPr>
            </w:pPr>
          </w:p>
        </w:tc>
        <w:tc>
          <w:tcPr>
            <w:tcW w:w="1143" w:type="dxa"/>
            <w:gridSpan w:val="2"/>
            <w:vMerge/>
            <w:tcBorders>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color w:val="C00000"/>
                <w:sz w:val="16"/>
                <w:szCs w:val="16"/>
              </w:rPr>
            </w:pPr>
          </w:p>
        </w:tc>
        <w:tc>
          <w:tcPr>
            <w:tcW w:w="1979"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r w:rsidRPr="00F42F7D">
              <w:rPr>
                <w:rFonts w:ascii="Open Sans" w:hAnsi="Open Sans" w:cs="Open Sans"/>
                <w:i/>
                <w:iCs/>
                <w:sz w:val="16"/>
                <w:szCs w:val="16"/>
              </w:rPr>
              <w:t xml:space="preserve">Budžet RS </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32F5A" w:rsidRPr="00F42F7D" w:rsidRDefault="00B32F5A" w:rsidP="00B32F5A">
            <w:pPr>
              <w:pStyle w:val="NoSpacing"/>
              <w:rPr>
                <w:rFonts w:ascii="Open Sans" w:hAnsi="Open Sans" w:cs="Open Sans"/>
                <w:i/>
                <w:iCs/>
                <w:color w:val="C00000"/>
                <w:sz w:val="16"/>
                <w:szCs w:val="16"/>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32F5A" w:rsidRPr="00F42F7D" w:rsidRDefault="00B32F5A" w:rsidP="00B32F5A">
            <w:pPr>
              <w:pStyle w:val="NoSpacing"/>
              <w:rPr>
                <w:rFonts w:ascii="Open Sans" w:hAnsi="Open Sans" w:cs="Open Sans"/>
                <w:b/>
                <w:i/>
                <w:iCs/>
                <w:color w:val="C00000"/>
                <w:sz w:val="16"/>
                <w:szCs w:val="16"/>
              </w:rPr>
            </w:pPr>
            <w:r w:rsidRPr="004A3A3B">
              <w:rPr>
                <w:rFonts w:ascii="Open Sans" w:hAnsi="Open Sans" w:cs="Open Sans"/>
                <w:bCs/>
                <w:i/>
                <w:iCs/>
                <w:sz w:val="16"/>
                <w:szCs w:val="16"/>
              </w:rPr>
              <w:t>0</w:t>
            </w: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32F5A" w:rsidRPr="00F42F7D" w:rsidRDefault="00B32F5A" w:rsidP="00B32F5A">
            <w:pPr>
              <w:pStyle w:val="NoSpacing"/>
              <w:rPr>
                <w:rFonts w:ascii="Open Sans" w:hAnsi="Open Sans" w:cs="Open Sans"/>
                <w:b/>
                <w:i/>
                <w:iCs/>
                <w:color w:val="C00000"/>
                <w:sz w:val="16"/>
                <w:szCs w:val="16"/>
              </w:rPr>
            </w:pPr>
            <w:r w:rsidRPr="004A3A3B">
              <w:rPr>
                <w:rFonts w:ascii="Open Sans" w:hAnsi="Open Sans" w:cs="Open Sans"/>
                <w:bCs/>
                <w:i/>
                <w:iCs/>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32F5A" w:rsidRPr="00F42F7D" w:rsidRDefault="00B32F5A" w:rsidP="00B32F5A">
            <w:pPr>
              <w:pStyle w:val="NoSpacing"/>
              <w:rPr>
                <w:rFonts w:ascii="Open Sans" w:hAnsi="Open Sans" w:cs="Open Sans"/>
                <w:b/>
                <w:i/>
                <w:iCs/>
                <w:color w:val="C00000"/>
                <w:sz w:val="16"/>
                <w:szCs w:val="16"/>
              </w:rPr>
            </w:pPr>
            <w:r w:rsidRPr="004A3A3B">
              <w:rPr>
                <w:rFonts w:ascii="Open Sans" w:hAnsi="Open Sans" w:cs="Open Sans"/>
                <w:bCs/>
                <w:i/>
                <w:iCs/>
                <w:sz w:val="16"/>
                <w:szCs w:val="16"/>
              </w:rPr>
              <w:t>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32F5A" w:rsidRPr="00F42F7D" w:rsidRDefault="00B32F5A" w:rsidP="00B32F5A">
            <w:pPr>
              <w:pStyle w:val="NoSpacing"/>
              <w:rPr>
                <w:rFonts w:ascii="Open Sans" w:hAnsi="Open Sans" w:cs="Open Sans"/>
                <w:b/>
                <w:i/>
                <w:iCs/>
                <w:color w:val="C00000"/>
                <w:sz w:val="16"/>
                <w:szCs w:val="16"/>
              </w:rPr>
            </w:pPr>
            <w:r w:rsidRPr="004A3A3B">
              <w:rPr>
                <w:rFonts w:ascii="Open Sans" w:hAnsi="Open Sans" w:cs="Open Sans"/>
                <w:bCs/>
                <w:i/>
                <w:iCs/>
                <w:sz w:val="16"/>
                <w:szCs w:val="16"/>
              </w:rPr>
              <w:t>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32F5A" w:rsidRPr="00F42F7D" w:rsidRDefault="00B32F5A" w:rsidP="00B32F5A">
            <w:pPr>
              <w:pStyle w:val="NoSpacing"/>
              <w:rPr>
                <w:rFonts w:ascii="Open Sans" w:hAnsi="Open Sans" w:cs="Open Sans"/>
                <w:b/>
                <w:i/>
                <w:iCs/>
                <w:color w:val="C00000"/>
                <w:sz w:val="16"/>
                <w:szCs w:val="16"/>
              </w:rPr>
            </w:pPr>
            <w:r w:rsidRPr="004A3A3B">
              <w:rPr>
                <w:rFonts w:ascii="Open Sans" w:hAnsi="Open Sans" w:cs="Open Sans"/>
                <w:bCs/>
                <w:i/>
                <w:iCs/>
                <w:sz w:val="16"/>
                <w:szCs w:val="16"/>
              </w:rPr>
              <w:t>0</w:t>
            </w:r>
          </w:p>
        </w:tc>
      </w:tr>
      <w:tr w:rsidR="00B32F5A" w:rsidRPr="008156ED"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37"/>
          <w:jc w:val="center"/>
        </w:trPr>
        <w:tc>
          <w:tcPr>
            <w:tcW w:w="3397" w:type="dxa"/>
            <w:vMerge/>
            <w:tcBorders>
              <w:left w:val="dashSmallGap" w:sz="4" w:space="0" w:color="auto"/>
              <w:bottom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130"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color w:val="C00000"/>
                <w:sz w:val="16"/>
                <w:szCs w:val="16"/>
              </w:rPr>
            </w:pPr>
          </w:p>
        </w:tc>
        <w:tc>
          <w:tcPr>
            <w:tcW w:w="1424" w:type="dxa"/>
            <w:gridSpan w:val="6"/>
            <w:vMerge/>
            <w:tcBorders>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color w:val="C00000"/>
                <w:sz w:val="16"/>
                <w:szCs w:val="16"/>
              </w:rPr>
            </w:pPr>
          </w:p>
        </w:tc>
        <w:tc>
          <w:tcPr>
            <w:tcW w:w="1143"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color w:val="C00000"/>
                <w:sz w:val="16"/>
                <w:szCs w:val="16"/>
              </w:rPr>
            </w:pPr>
          </w:p>
        </w:tc>
        <w:tc>
          <w:tcPr>
            <w:tcW w:w="1979"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B32F5A" w:rsidRPr="00F42F7D" w:rsidRDefault="00B32F5A" w:rsidP="00B32F5A">
            <w:pPr>
              <w:pStyle w:val="NoSpacing"/>
              <w:rPr>
                <w:rFonts w:ascii="Open Sans" w:hAnsi="Open Sans" w:cs="Open Sans"/>
                <w:i/>
                <w:iCs/>
                <w:sz w:val="16"/>
                <w:szCs w:val="16"/>
              </w:rPr>
            </w:pPr>
            <w:r w:rsidRPr="00F42F7D">
              <w:rPr>
                <w:rFonts w:ascii="Open Sans" w:hAnsi="Open Sans" w:cs="Open Sans"/>
                <w:i/>
                <w:iCs/>
                <w:sz w:val="16"/>
                <w:szCs w:val="16"/>
              </w:rPr>
              <w:t xml:space="preserve">Eksterni </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B32F5A" w:rsidRPr="00F42F7D" w:rsidRDefault="00B32F5A" w:rsidP="00B32F5A">
            <w:pPr>
              <w:pStyle w:val="NoSpacing"/>
              <w:rPr>
                <w:rFonts w:ascii="Open Sans" w:hAnsi="Open Sans" w:cs="Open Sans"/>
                <w:i/>
                <w:iCs/>
                <w:color w:val="C00000"/>
                <w:sz w:val="16"/>
                <w:szCs w:val="16"/>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B32F5A" w:rsidRPr="00F42F7D" w:rsidRDefault="00B32F5A" w:rsidP="00B32F5A">
            <w:pPr>
              <w:pStyle w:val="NoSpacing"/>
              <w:rPr>
                <w:rFonts w:ascii="Open Sans" w:hAnsi="Open Sans" w:cs="Open Sans"/>
                <w:b/>
                <w:i/>
                <w:iCs/>
                <w:color w:val="C00000"/>
                <w:sz w:val="16"/>
                <w:szCs w:val="16"/>
              </w:rPr>
            </w:pP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B32F5A" w:rsidRPr="003F5356" w:rsidRDefault="00B32F5A" w:rsidP="00B32F5A">
            <w:pPr>
              <w:pStyle w:val="NoSpacing"/>
              <w:rPr>
                <w:rFonts w:ascii="Open Sans" w:hAnsi="Open Sans" w:cs="Open Sans"/>
                <w:bCs/>
                <w:i/>
                <w:iCs/>
                <w:color w:val="000000" w:themeColor="text1"/>
                <w:sz w:val="16"/>
                <w:szCs w:val="16"/>
              </w:rPr>
            </w:pPr>
            <w:r w:rsidRPr="003F5356">
              <w:rPr>
                <w:rFonts w:ascii="Open Sans" w:hAnsi="Open Sans" w:cs="Open Sans"/>
                <w:bCs/>
                <w:i/>
                <w:iCs/>
                <w:color w:val="000000" w:themeColor="text1"/>
                <w:sz w:val="16"/>
                <w:szCs w:val="16"/>
              </w:rPr>
              <w:t>2.000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B32F5A" w:rsidRPr="003F5356" w:rsidRDefault="00B32F5A" w:rsidP="00B32F5A">
            <w:pPr>
              <w:pStyle w:val="NoSpacing"/>
              <w:rPr>
                <w:rFonts w:ascii="Open Sans" w:hAnsi="Open Sans" w:cs="Open Sans"/>
                <w:bCs/>
                <w:i/>
                <w:iCs/>
                <w:color w:val="000000" w:themeColor="text1"/>
                <w:sz w:val="16"/>
                <w:szCs w:val="16"/>
              </w:rPr>
            </w:pPr>
            <w:r w:rsidRPr="00F95108">
              <w:rPr>
                <w:rFonts w:ascii="Open Sans" w:hAnsi="Open Sans" w:cs="Open Sans"/>
                <w:bCs/>
                <w:i/>
                <w:iCs/>
                <w:color w:val="000000" w:themeColor="text1"/>
                <w:sz w:val="16"/>
                <w:szCs w:val="16"/>
              </w:rPr>
              <w:t>2.000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B32F5A" w:rsidRPr="003F5356" w:rsidRDefault="00B32F5A" w:rsidP="00B32F5A">
            <w:pPr>
              <w:pStyle w:val="NoSpacing"/>
              <w:rPr>
                <w:rFonts w:ascii="Open Sans" w:hAnsi="Open Sans" w:cs="Open Sans"/>
                <w:bCs/>
                <w:i/>
                <w:iCs/>
                <w:color w:val="000000" w:themeColor="text1"/>
                <w:sz w:val="16"/>
                <w:szCs w:val="16"/>
              </w:rPr>
            </w:pPr>
            <w:r w:rsidRPr="00F95108">
              <w:rPr>
                <w:rFonts w:ascii="Open Sans" w:hAnsi="Open Sans" w:cs="Open Sans"/>
                <w:bCs/>
                <w:i/>
                <w:iCs/>
                <w:color w:val="000000" w:themeColor="text1"/>
                <w:sz w:val="16"/>
                <w:szCs w:val="16"/>
              </w:rPr>
              <w:t>2.000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B32F5A" w:rsidRPr="003F5356" w:rsidRDefault="00B32F5A" w:rsidP="00B32F5A">
            <w:pPr>
              <w:pStyle w:val="NoSpacing"/>
              <w:rPr>
                <w:rFonts w:ascii="Open Sans" w:hAnsi="Open Sans" w:cs="Open Sans"/>
                <w:bCs/>
                <w:i/>
                <w:iCs/>
                <w:color w:val="000000" w:themeColor="text1"/>
                <w:sz w:val="16"/>
                <w:szCs w:val="16"/>
              </w:rPr>
            </w:pPr>
            <w:r w:rsidRPr="00F95108">
              <w:rPr>
                <w:rFonts w:ascii="Open Sans" w:hAnsi="Open Sans" w:cs="Open Sans"/>
                <w:bCs/>
                <w:i/>
                <w:iCs/>
                <w:color w:val="000000" w:themeColor="text1"/>
                <w:sz w:val="16"/>
                <w:szCs w:val="16"/>
              </w:rPr>
              <w:t>2.000</w:t>
            </w:r>
          </w:p>
        </w:tc>
      </w:tr>
      <w:tr w:rsidR="00B32F5A" w:rsidRPr="008156ED"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68"/>
          <w:jc w:val="center"/>
        </w:trPr>
        <w:tc>
          <w:tcPr>
            <w:tcW w:w="3397" w:type="dxa"/>
            <w:vMerge w:val="restart"/>
            <w:tcBorders>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bookmarkStart w:id="48" w:name="_Hlk203518143"/>
            <w:r w:rsidRPr="00F42F7D">
              <w:rPr>
                <w:rFonts w:ascii="Open Sans" w:hAnsi="Open Sans" w:cs="Open Sans"/>
                <w:i/>
                <w:iCs/>
                <w:sz w:val="16"/>
                <w:szCs w:val="16"/>
              </w:rPr>
              <w:t>1.4.</w:t>
            </w:r>
            <w:r>
              <w:rPr>
                <w:rFonts w:ascii="Open Sans" w:hAnsi="Open Sans" w:cs="Open Sans"/>
                <w:i/>
                <w:iCs/>
                <w:sz w:val="16"/>
                <w:szCs w:val="16"/>
              </w:rPr>
              <w:t>7</w:t>
            </w:r>
            <w:r w:rsidRPr="00F42F7D">
              <w:rPr>
                <w:rFonts w:ascii="Open Sans" w:hAnsi="Open Sans" w:cs="Open Sans"/>
                <w:i/>
                <w:iCs/>
                <w:sz w:val="16"/>
                <w:szCs w:val="16"/>
              </w:rPr>
              <w:t xml:space="preserve">. Otvaranje seta podataka o pristupačnim turističkim i kulturnim lokacijama, </w:t>
            </w:r>
          </w:p>
        </w:tc>
        <w:tc>
          <w:tcPr>
            <w:tcW w:w="1130" w:type="dxa"/>
            <w:gridSpan w:val="5"/>
            <w:vMerge w:val="restart"/>
            <w:tcBorders>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r w:rsidRPr="00F42F7D">
              <w:rPr>
                <w:rFonts w:ascii="Open Sans" w:hAnsi="Open Sans" w:cs="Open Sans"/>
                <w:i/>
                <w:iCs/>
                <w:sz w:val="16"/>
                <w:szCs w:val="16"/>
              </w:rPr>
              <w:t xml:space="preserve">GU za opšte poslove /IT Služba </w:t>
            </w:r>
            <w:r>
              <w:rPr>
                <w:rFonts w:ascii="Open Sans" w:hAnsi="Open Sans" w:cs="Open Sans"/>
                <w:i/>
                <w:iCs/>
                <w:sz w:val="16"/>
                <w:szCs w:val="16"/>
              </w:rPr>
              <w:t>/ TO Novi Pazar</w:t>
            </w:r>
          </w:p>
        </w:tc>
        <w:tc>
          <w:tcPr>
            <w:tcW w:w="1424" w:type="dxa"/>
            <w:gridSpan w:val="6"/>
            <w:vMerge/>
            <w:tcBorders>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143" w:type="dxa"/>
            <w:gridSpan w:val="2"/>
            <w:vMerge w:val="restart"/>
            <w:tcBorders>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r w:rsidRPr="00F42F7D">
              <w:rPr>
                <w:rFonts w:ascii="Open Sans" w:hAnsi="Open Sans" w:cs="Open Sans"/>
                <w:i/>
                <w:iCs/>
                <w:sz w:val="16"/>
                <w:szCs w:val="16"/>
              </w:rPr>
              <w:t>202</w:t>
            </w:r>
            <w:r>
              <w:rPr>
                <w:rFonts w:ascii="Open Sans" w:hAnsi="Open Sans" w:cs="Open Sans"/>
                <w:i/>
                <w:iCs/>
                <w:sz w:val="16"/>
                <w:szCs w:val="16"/>
              </w:rPr>
              <w:t>6</w:t>
            </w:r>
          </w:p>
        </w:tc>
        <w:tc>
          <w:tcPr>
            <w:tcW w:w="1979"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B32F5A" w:rsidRPr="00F42F7D" w:rsidRDefault="00B32F5A" w:rsidP="00B32F5A">
            <w:pPr>
              <w:pStyle w:val="NoSpacing"/>
              <w:rPr>
                <w:rFonts w:ascii="Open Sans" w:hAnsi="Open Sans" w:cs="Open Sans"/>
                <w:i/>
                <w:iCs/>
                <w:sz w:val="16"/>
                <w:szCs w:val="16"/>
              </w:rPr>
            </w:pPr>
            <w:r w:rsidRPr="00F42F7D">
              <w:rPr>
                <w:rFonts w:ascii="Open Sans" w:hAnsi="Open Sans" w:cs="Open Sans"/>
                <w:i/>
                <w:iCs/>
                <w:sz w:val="16"/>
                <w:szCs w:val="16"/>
              </w:rPr>
              <w:t xml:space="preserve">Budžet grada </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B32F5A" w:rsidRPr="00F42F7D" w:rsidRDefault="00B32F5A" w:rsidP="00B32F5A">
            <w:pPr>
              <w:pStyle w:val="NoSpacing"/>
              <w:rPr>
                <w:rFonts w:ascii="Open Sans" w:hAnsi="Open Sans" w:cs="Open Sans"/>
                <w:i/>
                <w:iCs/>
                <w:color w:val="C00000"/>
                <w:sz w:val="16"/>
                <w:szCs w:val="16"/>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B32F5A" w:rsidRPr="003F5356" w:rsidRDefault="00B32F5A" w:rsidP="00B32F5A">
            <w:pPr>
              <w:pStyle w:val="NoSpacing"/>
              <w:rPr>
                <w:rFonts w:ascii="Open Sans" w:hAnsi="Open Sans" w:cs="Open Sans"/>
                <w:bCs/>
                <w:i/>
                <w:iCs/>
                <w:color w:val="C00000"/>
                <w:sz w:val="16"/>
                <w:szCs w:val="16"/>
              </w:rPr>
            </w:pPr>
            <w:r w:rsidRPr="003F5356">
              <w:rPr>
                <w:rFonts w:ascii="Open Sans" w:hAnsi="Open Sans" w:cs="Open Sans"/>
                <w:bCs/>
                <w:i/>
                <w:iCs/>
                <w:color w:val="000000" w:themeColor="text1"/>
                <w:sz w:val="16"/>
                <w:szCs w:val="16"/>
              </w:rPr>
              <w:t xml:space="preserve">Redovni poslovi </w:t>
            </w: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B32F5A" w:rsidRPr="00F42F7D" w:rsidRDefault="00B32F5A" w:rsidP="00B32F5A">
            <w:pPr>
              <w:pStyle w:val="NoSpacing"/>
              <w:rPr>
                <w:rFonts w:ascii="Open Sans" w:hAnsi="Open Sans" w:cs="Open Sans"/>
                <w:b/>
                <w:i/>
                <w:iCs/>
                <w:color w:val="C00000"/>
                <w:sz w:val="16"/>
                <w:szCs w:val="16"/>
              </w:rPr>
            </w:pPr>
            <w:r w:rsidRPr="00DC5B8A">
              <w:rPr>
                <w:rFonts w:ascii="Open Sans" w:hAnsi="Open Sans" w:cs="Open Sans"/>
                <w:bCs/>
                <w:i/>
                <w:iCs/>
                <w:color w:val="000000" w:themeColor="text1"/>
                <w:sz w:val="16"/>
                <w:szCs w:val="16"/>
              </w:rPr>
              <w:t xml:space="preserve">Redovni poslovi </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B32F5A" w:rsidRPr="00F42F7D" w:rsidRDefault="00B32F5A" w:rsidP="00B32F5A">
            <w:pPr>
              <w:pStyle w:val="NoSpacing"/>
              <w:rPr>
                <w:rFonts w:ascii="Open Sans" w:hAnsi="Open Sans" w:cs="Open Sans"/>
                <w:b/>
                <w:i/>
                <w:iCs/>
                <w:color w:val="C00000"/>
                <w:sz w:val="16"/>
                <w:szCs w:val="16"/>
              </w:rPr>
            </w:pPr>
            <w:r w:rsidRPr="00DC5B8A">
              <w:rPr>
                <w:rFonts w:ascii="Open Sans" w:hAnsi="Open Sans" w:cs="Open Sans"/>
                <w:bCs/>
                <w:i/>
                <w:iCs/>
                <w:color w:val="000000" w:themeColor="text1"/>
                <w:sz w:val="16"/>
                <w:szCs w:val="16"/>
              </w:rPr>
              <w:t xml:space="preserve">Redovni poslovi </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B32F5A" w:rsidRPr="00F42F7D" w:rsidRDefault="00B32F5A" w:rsidP="00B32F5A">
            <w:pPr>
              <w:pStyle w:val="NoSpacing"/>
              <w:rPr>
                <w:rFonts w:ascii="Open Sans" w:hAnsi="Open Sans" w:cs="Open Sans"/>
                <w:b/>
                <w:i/>
                <w:iCs/>
                <w:color w:val="C00000"/>
                <w:sz w:val="16"/>
                <w:szCs w:val="16"/>
              </w:rPr>
            </w:pPr>
            <w:r w:rsidRPr="00DC5B8A">
              <w:rPr>
                <w:rFonts w:ascii="Open Sans" w:hAnsi="Open Sans" w:cs="Open Sans"/>
                <w:bCs/>
                <w:i/>
                <w:iCs/>
                <w:color w:val="000000" w:themeColor="text1"/>
                <w:sz w:val="16"/>
                <w:szCs w:val="16"/>
              </w:rPr>
              <w:t xml:space="preserve">Redovni poslovi </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B32F5A" w:rsidRPr="00F42F7D" w:rsidRDefault="00B32F5A" w:rsidP="00B32F5A">
            <w:pPr>
              <w:pStyle w:val="NoSpacing"/>
              <w:rPr>
                <w:rFonts w:ascii="Open Sans" w:hAnsi="Open Sans" w:cs="Open Sans"/>
                <w:b/>
                <w:i/>
                <w:iCs/>
                <w:color w:val="C00000"/>
                <w:sz w:val="16"/>
                <w:szCs w:val="16"/>
              </w:rPr>
            </w:pPr>
            <w:r w:rsidRPr="00DC5B8A">
              <w:rPr>
                <w:rFonts w:ascii="Open Sans" w:hAnsi="Open Sans" w:cs="Open Sans"/>
                <w:bCs/>
                <w:i/>
                <w:iCs/>
                <w:color w:val="000000" w:themeColor="text1"/>
                <w:sz w:val="16"/>
                <w:szCs w:val="16"/>
              </w:rPr>
              <w:t xml:space="preserve">Redovni poslovi </w:t>
            </w:r>
          </w:p>
        </w:tc>
      </w:tr>
      <w:bookmarkEnd w:id="48"/>
      <w:tr w:rsidR="00B32F5A" w:rsidRPr="008156ED"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87"/>
          <w:jc w:val="center"/>
        </w:trPr>
        <w:tc>
          <w:tcPr>
            <w:tcW w:w="3397" w:type="dxa"/>
            <w:vMerge/>
            <w:tcBorders>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130" w:type="dxa"/>
            <w:gridSpan w:val="5"/>
            <w:vMerge/>
            <w:tcBorders>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424" w:type="dxa"/>
            <w:gridSpan w:val="6"/>
            <w:vMerge/>
            <w:tcBorders>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143" w:type="dxa"/>
            <w:gridSpan w:val="2"/>
            <w:vMerge/>
            <w:tcBorders>
              <w:left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979"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r w:rsidRPr="00F42F7D">
              <w:rPr>
                <w:rFonts w:ascii="Open Sans" w:hAnsi="Open Sans" w:cs="Open Sans"/>
                <w:i/>
                <w:iCs/>
                <w:sz w:val="16"/>
                <w:szCs w:val="16"/>
              </w:rPr>
              <w:t xml:space="preserve">Budžet RS </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32F5A" w:rsidRPr="00F42F7D" w:rsidRDefault="00B32F5A" w:rsidP="00B32F5A">
            <w:pPr>
              <w:pStyle w:val="NoSpacing"/>
              <w:rPr>
                <w:rFonts w:ascii="Open Sans" w:hAnsi="Open Sans" w:cs="Open Sans"/>
                <w:i/>
                <w:iCs/>
                <w:color w:val="C00000"/>
                <w:sz w:val="16"/>
                <w:szCs w:val="16"/>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32F5A" w:rsidRPr="00F42F7D" w:rsidRDefault="00B32F5A" w:rsidP="00B32F5A">
            <w:pPr>
              <w:pStyle w:val="NoSpacing"/>
              <w:rPr>
                <w:rFonts w:ascii="Open Sans" w:hAnsi="Open Sans" w:cs="Open Sans"/>
                <w:b/>
                <w:i/>
                <w:iCs/>
                <w:color w:val="C00000"/>
                <w:sz w:val="16"/>
                <w:szCs w:val="16"/>
              </w:rPr>
            </w:pPr>
            <w:r w:rsidRPr="004A3A3B">
              <w:rPr>
                <w:rFonts w:ascii="Open Sans" w:hAnsi="Open Sans" w:cs="Open Sans"/>
                <w:bCs/>
                <w:i/>
                <w:iCs/>
                <w:sz w:val="16"/>
                <w:szCs w:val="16"/>
              </w:rPr>
              <w:t>0</w:t>
            </w: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32F5A" w:rsidRPr="00F42F7D" w:rsidRDefault="00B32F5A" w:rsidP="00B32F5A">
            <w:pPr>
              <w:pStyle w:val="NoSpacing"/>
              <w:rPr>
                <w:rFonts w:ascii="Open Sans" w:hAnsi="Open Sans" w:cs="Open Sans"/>
                <w:b/>
                <w:i/>
                <w:iCs/>
                <w:color w:val="C00000"/>
                <w:sz w:val="16"/>
                <w:szCs w:val="16"/>
              </w:rPr>
            </w:pPr>
            <w:r w:rsidRPr="004A3A3B">
              <w:rPr>
                <w:rFonts w:ascii="Open Sans" w:hAnsi="Open Sans" w:cs="Open Sans"/>
                <w:bCs/>
                <w:i/>
                <w:iCs/>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32F5A" w:rsidRPr="00F42F7D" w:rsidRDefault="00B32F5A" w:rsidP="00B32F5A">
            <w:pPr>
              <w:pStyle w:val="NoSpacing"/>
              <w:rPr>
                <w:rFonts w:ascii="Open Sans" w:hAnsi="Open Sans" w:cs="Open Sans"/>
                <w:b/>
                <w:i/>
                <w:iCs/>
                <w:color w:val="C00000"/>
                <w:sz w:val="16"/>
                <w:szCs w:val="16"/>
              </w:rPr>
            </w:pPr>
            <w:r w:rsidRPr="004A3A3B">
              <w:rPr>
                <w:rFonts w:ascii="Open Sans" w:hAnsi="Open Sans" w:cs="Open Sans"/>
                <w:bCs/>
                <w:i/>
                <w:iCs/>
                <w:sz w:val="16"/>
                <w:szCs w:val="16"/>
              </w:rPr>
              <w:t>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32F5A" w:rsidRPr="00F42F7D" w:rsidRDefault="00B32F5A" w:rsidP="00B32F5A">
            <w:pPr>
              <w:pStyle w:val="NoSpacing"/>
              <w:rPr>
                <w:rFonts w:ascii="Open Sans" w:hAnsi="Open Sans" w:cs="Open Sans"/>
                <w:b/>
                <w:i/>
                <w:iCs/>
                <w:color w:val="C00000"/>
                <w:sz w:val="16"/>
                <w:szCs w:val="16"/>
              </w:rPr>
            </w:pPr>
            <w:r w:rsidRPr="004A3A3B">
              <w:rPr>
                <w:rFonts w:ascii="Open Sans" w:hAnsi="Open Sans" w:cs="Open Sans"/>
                <w:bCs/>
                <w:i/>
                <w:iCs/>
                <w:sz w:val="16"/>
                <w:szCs w:val="16"/>
              </w:rPr>
              <w:t>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32F5A" w:rsidRPr="00F42F7D" w:rsidRDefault="00B32F5A" w:rsidP="00B32F5A">
            <w:pPr>
              <w:pStyle w:val="NoSpacing"/>
              <w:rPr>
                <w:rFonts w:ascii="Open Sans" w:hAnsi="Open Sans" w:cs="Open Sans"/>
                <w:b/>
                <w:i/>
                <w:iCs/>
                <w:color w:val="C00000"/>
                <w:sz w:val="16"/>
                <w:szCs w:val="16"/>
              </w:rPr>
            </w:pPr>
            <w:r w:rsidRPr="004A3A3B">
              <w:rPr>
                <w:rFonts w:ascii="Open Sans" w:hAnsi="Open Sans" w:cs="Open Sans"/>
                <w:bCs/>
                <w:i/>
                <w:iCs/>
                <w:sz w:val="16"/>
                <w:szCs w:val="16"/>
              </w:rPr>
              <w:t>0</w:t>
            </w:r>
          </w:p>
        </w:tc>
      </w:tr>
      <w:tr w:rsidR="00B32F5A" w:rsidRPr="008156ED" w:rsidTr="002F5637">
        <w:tblPrEx>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68"/>
          <w:jc w:val="center"/>
        </w:trPr>
        <w:tc>
          <w:tcPr>
            <w:tcW w:w="3397" w:type="dxa"/>
            <w:vMerge/>
            <w:tcBorders>
              <w:left w:val="dashSmallGap" w:sz="4" w:space="0" w:color="auto"/>
              <w:bottom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sz w:val="16"/>
                <w:szCs w:val="16"/>
              </w:rPr>
            </w:pPr>
          </w:p>
        </w:tc>
        <w:tc>
          <w:tcPr>
            <w:tcW w:w="1130"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color w:val="C00000"/>
                <w:sz w:val="16"/>
                <w:szCs w:val="16"/>
              </w:rPr>
            </w:pPr>
          </w:p>
        </w:tc>
        <w:tc>
          <w:tcPr>
            <w:tcW w:w="1424" w:type="dxa"/>
            <w:gridSpan w:val="6"/>
            <w:vMerge/>
            <w:tcBorders>
              <w:left w:val="dashSmallGap" w:sz="4" w:space="0" w:color="auto"/>
              <w:bottom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color w:val="C00000"/>
                <w:sz w:val="16"/>
                <w:szCs w:val="16"/>
              </w:rPr>
            </w:pPr>
          </w:p>
        </w:tc>
        <w:tc>
          <w:tcPr>
            <w:tcW w:w="1143"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B32F5A" w:rsidRPr="00F42F7D" w:rsidRDefault="00B32F5A" w:rsidP="00B32F5A">
            <w:pPr>
              <w:pStyle w:val="NoSpacing"/>
              <w:rPr>
                <w:rFonts w:ascii="Open Sans" w:hAnsi="Open Sans" w:cs="Open Sans"/>
                <w:i/>
                <w:iCs/>
                <w:color w:val="C00000"/>
                <w:sz w:val="16"/>
                <w:szCs w:val="16"/>
              </w:rPr>
            </w:pPr>
          </w:p>
        </w:tc>
        <w:tc>
          <w:tcPr>
            <w:tcW w:w="1979"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B32F5A" w:rsidRPr="00F42F7D" w:rsidRDefault="00B32F5A" w:rsidP="00B32F5A">
            <w:pPr>
              <w:pStyle w:val="NoSpacing"/>
              <w:rPr>
                <w:rFonts w:ascii="Open Sans" w:hAnsi="Open Sans" w:cs="Open Sans"/>
                <w:i/>
                <w:iCs/>
                <w:sz w:val="16"/>
                <w:szCs w:val="16"/>
              </w:rPr>
            </w:pPr>
            <w:r w:rsidRPr="00F42F7D">
              <w:rPr>
                <w:rFonts w:ascii="Open Sans" w:hAnsi="Open Sans" w:cs="Open Sans"/>
                <w:i/>
                <w:iCs/>
                <w:sz w:val="16"/>
                <w:szCs w:val="16"/>
              </w:rPr>
              <w:t xml:space="preserve">Eksterni </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B32F5A" w:rsidRPr="00F42F7D" w:rsidRDefault="00B32F5A" w:rsidP="00B32F5A">
            <w:pPr>
              <w:pStyle w:val="NoSpacing"/>
              <w:rPr>
                <w:rFonts w:ascii="Open Sans" w:hAnsi="Open Sans" w:cs="Open Sans"/>
                <w:i/>
                <w:iCs/>
                <w:color w:val="C00000"/>
                <w:sz w:val="16"/>
                <w:szCs w:val="16"/>
              </w:rPr>
            </w:pPr>
          </w:p>
        </w:tc>
        <w:tc>
          <w:tcPr>
            <w:tcW w:w="993"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B32F5A" w:rsidRPr="00F42F7D" w:rsidRDefault="00B32F5A" w:rsidP="00B32F5A">
            <w:pPr>
              <w:pStyle w:val="NoSpacing"/>
              <w:rPr>
                <w:rFonts w:ascii="Open Sans" w:hAnsi="Open Sans" w:cs="Open Sans"/>
                <w:b/>
                <w:i/>
                <w:iCs/>
                <w:color w:val="C00000"/>
                <w:sz w:val="16"/>
                <w:szCs w:val="16"/>
              </w:rPr>
            </w:pPr>
            <w:r w:rsidRPr="004A3A3B">
              <w:rPr>
                <w:rFonts w:ascii="Open Sans" w:hAnsi="Open Sans" w:cs="Open Sans"/>
                <w:bCs/>
                <w:i/>
                <w:iCs/>
                <w:sz w:val="16"/>
                <w:szCs w:val="16"/>
              </w:rPr>
              <w:t>0</w:t>
            </w:r>
          </w:p>
        </w:tc>
        <w:tc>
          <w:tcPr>
            <w:tcW w:w="992"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B32F5A" w:rsidRPr="00F42F7D" w:rsidRDefault="00B32F5A" w:rsidP="00B32F5A">
            <w:pPr>
              <w:pStyle w:val="NoSpacing"/>
              <w:rPr>
                <w:rFonts w:ascii="Open Sans" w:hAnsi="Open Sans" w:cs="Open Sans"/>
                <w:b/>
                <w:i/>
                <w:iCs/>
                <w:color w:val="C00000"/>
                <w:sz w:val="16"/>
                <w:szCs w:val="16"/>
              </w:rPr>
            </w:pPr>
            <w:r w:rsidRPr="004A3A3B">
              <w:rPr>
                <w:rFonts w:ascii="Open Sans" w:hAnsi="Open Sans" w:cs="Open Sans"/>
                <w:bCs/>
                <w:i/>
                <w:iCs/>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B32F5A" w:rsidRPr="00F42F7D" w:rsidRDefault="00B32F5A" w:rsidP="00B32F5A">
            <w:pPr>
              <w:pStyle w:val="NoSpacing"/>
              <w:rPr>
                <w:rFonts w:ascii="Open Sans" w:hAnsi="Open Sans" w:cs="Open Sans"/>
                <w:b/>
                <w:i/>
                <w:iCs/>
                <w:color w:val="C00000"/>
                <w:sz w:val="16"/>
                <w:szCs w:val="16"/>
              </w:rPr>
            </w:pPr>
            <w:r w:rsidRPr="004A3A3B">
              <w:rPr>
                <w:rFonts w:ascii="Open Sans" w:hAnsi="Open Sans" w:cs="Open Sans"/>
                <w:bCs/>
                <w:i/>
                <w:iCs/>
                <w:sz w:val="16"/>
                <w:szCs w:val="16"/>
              </w:rPr>
              <w:t>0</w:t>
            </w:r>
          </w:p>
        </w:tc>
        <w:tc>
          <w:tcPr>
            <w:tcW w:w="843"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B32F5A" w:rsidRPr="00F42F7D" w:rsidRDefault="00B32F5A" w:rsidP="00B32F5A">
            <w:pPr>
              <w:pStyle w:val="NoSpacing"/>
              <w:rPr>
                <w:rFonts w:ascii="Open Sans" w:hAnsi="Open Sans" w:cs="Open Sans"/>
                <w:b/>
                <w:i/>
                <w:iCs/>
                <w:color w:val="C00000"/>
                <w:sz w:val="16"/>
                <w:szCs w:val="16"/>
              </w:rPr>
            </w:pPr>
            <w:r w:rsidRPr="004A3A3B">
              <w:rPr>
                <w:rFonts w:ascii="Open Sans" w:hAnsi="Open Sans" w:cs="Open Sans"/>
                <w:bCs/>
                <w:i/>
                <w:iCs/>
                <w:sz w:val="16"/>
                <w:szCs w:val="16"/>
              </w:rPr>
              <w:t>0</w:t>
            </w:r>
          </w:p>
        </w:tc>
        <w:tc>
          <w:tcPr>
            <w:tcW w:w="1000"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B32F5A" w:rsidRPr="00F42F7D" w:rsidRDefault="00B32F5A" w:rsidP="00B32F5A">
            <w:pPr>
              <w:pStyle w:val="NoSpacing"/>
              <w:rPr>
                <w:rFonts w:ascii="Open Sans" w:hAnsi="Open Sans" w:cs="Open Sans"/>
                <w:b/>
                <w:i/>
                <w:iCs/>
                <w:color w:val="C00000"/>
                <w:sz w:val="16"/>
                <w:szCs w:val="16"/>
              </w:rPr>
            </w:pPr>
            <w:r w:rsidRPr="004A3A3B">
              <w:rPr>
                <w:rFonts w:ascii="Open Sans" w:hAnsi="Open Sans" w:cs="Open Sans"/>
                <w:bCs/>
                <w:i/>
                <w:iCs/>
                <w:sz w:val="16"/>
                <w:szCs w:val="16"/>
              </w:rPr>
              <w:t>0</w:t>
            </w:r>
          </w:p>
        </w:tc>
      </w:tr>
    </w:tbl>
    <w:p w:rsidR="008156ED" w:rsidRPr="00EB5626" w:rsidRDefault="008156ED" w:rsidP="0032112E">
      <w:pPr>
        <w:tabs>
          <w:tab w:val="left" w:pos="2150"/>
        </w:tabs>
        <w:rPr>
          <w:sz w:val="18"/>
          <w:szCs w:val="18"/>
        </w:rPr>
      </w:pPr>
    </w:p>
    <w:tbl>
      <w:tblPr>
        <w:tblW w:w="5986" w:type="pct"/>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00"/>
      </w:tblPr>
      <w:tblGrid>
        <w:gridCol w:w="1615"/>
        <w:gridCol w:w="539"/>
        <w:gridCol w:w="634"/>
        <w:gridCol w:w="589"/>
        <w:gridCol w:w="358"/>
        <w:gridCol w:w="1395"/>
        <w:gridCol w:w="171"/>
        <w:gridCol w:w="1095"/>
        <w:gridCol w:w="842"/>
        <w:gridCol w:w="1425"/>
        <w:gridCol w:w="1243"/>
        <w:gridCol w:w="816"/>
        <w:gridCol w:w="427"/>
        <w:gridCol w:w="405"/>
        <w:gridCol w:w="847"/>
        <w:gridCol w:w="779"/>
        <w:gridCol w:w="67"/>
        <w:gridCol w:w="826"/>
        <w:gridCol w:w="19"/>
        <w:gridCol w:w="39"/>
        <w:gridCol w:w="471"/>
        <w:gridCol w:w="374"/>
        <w:gridCol w:w="848"/>
        <w:gridCol w:w="74"/>
        <w:gridCol w:w="1071"/>
      </w:tblGrid>
      <w:tr w:rsidR="008E0E57" w:rsidRPr="008A7CAC" w:rsidTr="00535A45">
        <w:trPr>
          <w:gridAfter w:val="1"/>
          <w:wAfter w:w="339" w:type="pct"/>
          <w:trHeight w:val="533"/>
          <w:jc w:val="center"/>
        </w:trPr>
        <w:tc>
          <w:tcPr>
            <w:tcW w:w="4661" w:type="pct"/>
            <w:gridSpan w:val="24"/>
            <w:shd w:val="clear" w:color="auto" w:fill="FFC000"/>
          </w:tcPr>
          <w:p w:rsidR="008E0E57" w:rsidRPr="00670F53" w:rsidRDefault="008E0E57" w:rsidP="002F5637">
            <w:pPr>
              <w:pStyle w:val="NoSpacing"/>
              <w:rPr>
                <w:rFonts w:ascii="Open Sans" w:hAnsi="Open Sans" w:cs="Open Sans"/>
                <w:b/>
                <w:bCs/>
                <w:i/>
                <w:iCs/>
                <w:sz w:val="24"/>
                <w:szCs w:val="24"/>
              </w:rPr>
            </w:pPr>
            <w:r w:rsidRPr="00670F53">
              <w:rPr>
                <w:rFonts w:ascii="Open Sans" w:hAnsi="Open Sans" w:cs="Open Sans"/>
                <w:b/>
                <w:bCs/>
                <w:i/>
                <w:iCs/>
                <w:sz w:val="24"/>
                <w:szCs w:val="24"/>
              </w:rPr>
              <w:lastRenderedPageBreak/>
              <w:t>Posebni cilj 2. Unapređenje uslova za inkluzivno, dostupno i kvalitetno obrazovanje dece sa smetnjama u razvoju i mladih sa invaliditetom na svim nivoima obrazovanja u periodu 2026–2030. godine.</w:t>
            </w:r>
          </w:p>
        </w:tc>
      </w:tr>
      <w:tr w:rsidR="003A69CA" w:rsidRPr="008156ED" w:rsidTr="00535A45">
        <w:trPr>
          <w:gridAfter w:val="1"/>
          <w:wAfter w:w="339" w:type="pct"/>
          <w:trHeight w:val="65"/>
          <w:jc w:val="center"/>
        </w:trPr>
        <w:tc>
          <w:tcPr>
            <w:tcW w:w="2166" w:type="pct"/>
            <w:gridSpan w:val="9"/>
            <w:shd w:val="clear" w:color="auto" w:fill="EEECE1" w:themeFill="background2"/>
          </w:tcPr>
          <w:p w:rsidR="008E0E57" w:rsidRPr="00651B4B" w:rsidRDefault="008E0E57" w:rsidP="006D174D">
            <w:pPr>
              <w:pStyle w:val="NoSpacing"/>
              <w:rPr>
                <w:rFonts w:ascii="Open Sans" w:hAnsi="Open Sans" w:cs="Open Sans"/>
                <w:b/>
                <w:bCs/>
                <w:sz w:val="16"/>
                <w:szCs w:val="16"/>
              </w:rPr>
            </w:pPr>
            <w:r w:rsidRPr="00651B4B">
              <w:rPr>
                <w:rFonts w:ascii="Open Sans" w:hAnsi="Open Sans" w:cs="Open Sans"/>
                <w:b/>
                <w:bCs/>
                <w:sz w:val="16"/>
                <w:szCs w:val="16"/>
              </w:rPr>
              <w:t xml:space="preserve">Organizaciona jedinica odgovorna za </w:t>
            </w:r>
            <w:r w:rsidR="003A69CA">
              <w:rPr>
                <w:rFonts w:ascii="Open Sans" w:hAnsi="Open Sans" w:cs="Open Sans"/>
                <w:b/>
                <w:bCs/>
                <w:sz w:val="16"/>
                <w:szCs w:val="16"/>
              </w:rPr>
              <w:t>ostvarenje</w:t>
            </w:r>
            <w:r w:rsidRPr="00651B4B">
              <w:rPr>
                <w:rFonts w:ascii="Open Sans" w:hAnsi="Open Sans" w:cs="Open Sans"/>
                <w:b/>
                <w:bCs/>
                <w:sz w:val="16"/>
                <w:szCs w:val="16"/>
              </w:rPr>
              <w:t xml:space="preserve"> posebnog cilja:</w:t>
            </w:r>
            <w:r w:rsidRPr="00670F53">
              <w:rPr>
                <w:rFonts w:ascii="Open Sans" w:hAnsi="Open Sans" w:cs="Open Sans"/>
                <w:b/>
                <w:bCs/>
                <w:sz w:val="16"/>
                <w:szCs w:val="16"/>
                <w:lang/>
              </w:rPr>
              <w:t xml:space="preserve"> </w:t>
            </w:r>
          </w:p>
        </w:tc>
        <w:tc>
          <w:tcPr>
            <w:tcW w:w="2496" w:type="pct"/>
            <w:gridSpan w:val="15"/>
            <w:shd w:val="clear" w:color="auto" w:fill="FFFFFF"/>
          </w:tcPr>
          <w:p w:rsidR="008E0E57" w:rsidRPr="00651B4B" w:rsidRDefault="008E0E57" w:rsidP="006D174D">
            <w:pPr>
              <w:pStyle w:val="NoSpacing"/>
              <w:rPr>
                <w:rFonts w:ascii="Open Sans" w:hAnsi="Open Sans" w:cs="Open Sans"/>
                <w:sz w:val="16"/>
                <w:szCs w:val="16"/>
                <w:lang w:val="it-IT"/>
              </w:rPr>
            </w:pPr>
            <w:r w:rsidRPr="00651B4B">
              <w:rPr>
                <w:rFonts w:ascii="Open Sans" w:hAnsi="Open Sans" w:cs="Open Sans"/>
                <w:sz w:val="16"/>
                <w:szCs w:val="16"/>
                <w:lang w:val="it-IT"/>
              </w:rPr>
              <w:t>Gradska uprava Novi Pazar, Odeljenje za društvene delatnosti</w:t>
            </w:r>
          </w:p>
        </w:tc>
      </w:tr>
      <w:tr w:rsidR="003A69CA" w:rsidRPr="008156ED" w:rsidTr="00535A45">
        <w:trPr>
          <w:gridAfter w:val="1"/>
          <w:wAfter w:w="339" w:type="pct"/>
          <w:trHeight w:val="366"/>
          <w:jc w:val="center"/>
        </w:trPr>
        <w:tc>
          <w:tcPr>
            <w:tcW w:w="643" w:type="pct"/>
            <w:gridSpan w:val="2"/>
            <w:shd w:val="clear" w:color="auto" w:fill="FFFFFF" w:themeFill="background1"/>
            <w:vAlign w:val="center"/>
          </w:tcPr>
          <w:p w:rsidR="008E0E57" w:rsidRPr="00651B4B" w:rsidRDefault="008E0E57" w:rsidP="006D174D">
            <w:pPr>
              <w:pStyle w:val="NoSpacing"/>
              <w:rPr>
                <w:rFonts w:ascii="Open Sans" w:hAnsi="Open Sans" w:cs="Open Sans"/>
                <w:b/>
                <w:bCs/>
                <w:sz w:val="16"/>
                <w:szCs w:val="16"/>
              </w:rPr>
            </w:pPr>
            <w:r w:rsidRPr="00651B4B">
              <w:rPr>
                <w:rFonts w:ascii="Open Sans" w:hAnsi="Open Sans" w:cs="Open Sans"/>
                <w:b/>
                <w:bCs/>
                <w:sz w:val="16"/>
                <w:szCs w:val="16"/>
              </w:rPr>
              <w:t xml:space="preserve">Pokazatelji na </w:t>
            </w:r>
            <w:r>
              <w:rPr>
                <w:rFonts w:ascii="Open Sans" w:hAnsi="Open Sans" w:cs="Open Sans"/>
                <w:b/>
                <w:bCs/>
                <w:sz w:val="16"/>
                <w:szCs w:val="16"/>
              </w:rPr>
              <w:t>nivou</w:t>
            </w:r>
            <w:r w:rsidRPr="00651B4B">
              <w:rPr>
                <w:rFonts w:ascii="Open Sans" w:hAnsi="Open Sans" w:cs="Open Sans"/>
                <w:b/>
                <w:bCs/>
                <w:sz w:val="16"/>
                <w:szCs w:val="16"/>
              </w:rPr>
              <w:t xml:space="preserve"> posebnog cilja </w:t>
            </w:r>
          </w:p>
        </w:tc>
        <w:tc>
          <w:tcPr>
            <w:tcW w:w="367" w:type="pct"/>
            <w:gridSpan w:val="2"/>
            <w:shd w:val="clear" w:color="auto" w:fill="FFFFFF" w:themeFill="background1"/>
            <w:vAlign w:val="center"/>
          </w:tcPr>
          <w:p w:rsidR="008E0E57" w:rsidRPr="00F97182" w:rsidRDefault="008E0E57" w:rsidP="006D174D">
            <w:pPr>
              <w:pStyle w:val="NoSpacing"/>
              <w:rPr>
                <w:rFonts w:ascii="Open Sans" w:hAnsi="Open Sans" w:cs="Open Sans"/>
                <w:b/>
                <w:bCs/>
                <w:sz w:val="16"/>
                <w:szCs w:val="16"/>
              </w:rPr>
            </w:pPr>
            <w:r w:rsidRPr="00F97182">
              <w:rPr>
                <w:rFonts w:ascii="Open Sans" w:hAnsi="Open Sans" w:cs="Open Sans"/>
                <w:b/>
                <w:bCs/>
                <w:sz w:val="16"/>
                <w:szCs w:val="16"/>
              </w:rPr>
              <w:t>Jedinica mere</w:t>
            </w:r>
          </w:p>
        </w:tc>
        <w:tc>
          <w:tcPr>
            <w:tcW w:w="525" w:type="pct"/>
            <w:gridSpan w:val="2"/>
            <w:shd w:val="clear" w:color="auto" w:fill="FFFFFF" w:themeFill="background1"/>
            <w:vAlign w:val="center"/>
          </w:tcPr>
          <w:p w:rsidR="008E0E57" w:rsidRPr="00F97182" w:rsidRDefault="008E0E57" w:rsidP="006D174D">
            <w:pPr>
              <w:pStyle w:val="NoSpacing"/>
              <w:rPr>
                <w:rFonts w:ascii="Open Sans" w:hAnsi="Open Sans" w:cs="Open Sans"/>
                <w:b/>
                <w:bCs/>
                <w:sz w:val="16"/>
                <w:szCs w:val="16"/>
              </w:rPr>
            </w:pPr>
            <w:r w:rsidRPr="00F97182">
              <w:rPr>
                <w:rFonts w:ascii="Open Sans" w:hAnsi="Open Sans" w:cs="Open Sans"/>
                <w:b/>
                <w:bCs/>
                <w:sz w:val="16"/>
                <w:szCs w:val="16"/>
              </w:rPr>
              <w:t xml:space="preserve">Izvor provere </w:t>
            </w:r>
          </w:p>
        </w:tc>
        <w:tc>
          <w:tcPr>
            <w:tcW w:w="631" w:type="pct"/>
            <w:gridSpan w:val="3"/>
            <w:shd w:val="clear" w:color="auto" w:fill="FFFFFF" w:themeFill="background1"/>
            <w:vAlign w:val="center"/>
          </w:tcPr>
          <w:p w:rsidR="008E0E57" w:rsidRPr="00F97182" w:rsidRDefault="008E0E57" w:rsidP="006D174D">
            <w:pPr>
              <w:pStyle w:val="NoSpacing"/>
              <w:rPr>
                <w:rFonts w:ascii="Open Sans" w:hAnsi="Open Sans" w:cs="Open Sans"/>
                <w:b/>
                <w:bCs/>
                <w:sz w:val="16"/>
                <w:szCs w:val="16"/>
              </w:rPr>
            </w:pPr>
            <w:r w:rsidRPr="00F97182">
              <w:rPr>
                <w:rFonts w:ascii="Open Sans" w:hAnsi="Open Sans" w:cs="Open Sans"/>
                <w:b/>
                <w:bCs/>
                <w:sz w:val="16"/>
                <w:szCs w:val="16"/>
              </w:rPr>
              <w:t>Početna vrednost 2025</w:t>
            </w:r>
            <w:r w:rsidRPr="00F97182">
              <w:rPr>
                <w:rStyle w:val="FootnoteReference"/>
                <w:rFonts w:ascii="Open Sans" w:hAnsi="Open Sans" w:cs="Open Sans"/>
                <w:b/>
                <w:bCs/>
                <w:sz w:val="16"/>
                <w:szCs w:val="16"/>
              </w:rPr>
              <w:footnoteRef/>
            </w:r>
          </w:p>
        </w:tc>
        <w:tc>
          <w:tcPr>
            <w:tcW w:w="427" w:type="pct"/>
            <w:shd w:val="clear" w:color="auto" w:fill="FFFFFF" w:themeFill="background1"/>
            <w:vAlign w:val="center"/>
          </w:tcPr>
          <w:p w:rsidR="008E0E57" w:rsidRPr="00F97182" w:rsidRDefault="008E0E57" w:rsidP="006D174D">
            <w:pPr>
              <w:pStyle w:val="NoSpacing"/>
              <w:rPr>
                <w:rFonts w:ascii="Open Sans" w:hAnsi="Open Sans" w:cs="Open Sans"/>
                <w:b/>
                <w:bCs/>
                <w:sz w:val="16"/>
                <w:szCs w:val="16"/>
              </w:rPr>
            </w:pPr>
            <w:r w:rsidRPr="00F97182">
              <w:rPr>
                <w:rFonts w:ascii="Open Sans" w:hAnsi="Open Sans" w:cs="Open Sans"/>
                <w:b/>
                <w:bCs/>
                <w:sz w:val="16"/>
                <w:szCs w:val="16"/>
              </w:rPr>
              <w:t>Ciljna vrednost 2026.</w:t>
            </w:r>
          </w:p>
        </w:tc>
        <w:tc>
          <w:tcPr>
            <w:tcW w:w="616" w:type="pct"/>
            <w:gridSpan w:val="2"/>
            <w:shd w:val="clear" w:color="auto" w:fill="FFFFFF" w:themeFill="background1"/>
            <w:vAlign w:val="center"/>
          </w:tcPr>
          <w:p w:rsidR="008E0E57" w:rsidRPr="00F97182" w:rsidRDefault="008E0E57" w:rsidP="006D174D">
            <w:pPr>
              <w:pStyle w:val="NoSpacing"/>
              <w:rPr>
                <w:rFonts w:ascii="Open Sans" w:hAnsi="Open Sans" w:cs="Open Sans"/>
                <w:b/>
                <w:bCs/>
                <w:sz w:val="16"/>
                <w:szCs w:val="16"/>
              </w:rPr>
            </w:pPr>
            <w:r w:rsidRPr="00F97182">
              <w:rPr>
                <w:rFonts w:ascii="Open Sans" w:hAnsi="Open Sans" w:cs="Open Sans"/>
                <w:b/>
                <w:bCs/>
                <w:sz w:val="16"/>
                <w:szCs w:val="16"/>
              </w:rPr>
              <w:t>Ciljna vrednost 2027.</w:t>
            </w:r>
          </w:p>
        </w:tc>
        <w:tc>
          <w:tcPr>
            <w:tcW w:w="505" w:type="pct"/>
            <w:gridSpan w:val="3"/>
            <w:shd w:val="clear" w:color="auto" w:fill="FFFFFF" w:themeFill="background1"/>
            <w:vAlign w:val="center"/>
          </w:tcPr>
          <w:p w:rsidR="008E0E57" w:rsidRPr="00F97182" w:rsidRDefault="008E0E57" w:rsidP="006D174D">
            <w:pPr>
              <w:pStyle w:val="NoSpacing"/>
              <w:rPr>
                <w:rFonts w:ascii="Open Sans" w:hAnsi="Open Sans" w:cs="Open Sans"/>
                <w:b/>
                <w:bCs/>
                <w:sz w:val="16"/>
                <w:szCs w:val="16"/>
              </w:rPr>
            </w:pPr>
            <w:r w:rsidRPr="00F97182">
              <w:rPr>
                <w:rFonts w:ascii="Open Sans" w:hAnsi="Open Sans" w:cs="Open Sans"/>
                <w:b/>
                <w:bCs/>
                <w:sz w:val="16"/>
                <w:szCs w:val="16"/>
              </w:rPr>
              <w:t>Ciljna vrednost  2028.</w:t>
            </w:r>
          </w:p>
        </w:tc>
        <w:tc>
          <w:tcPr>
            <w:tcW w:w="501" w:type="pct"/>
            <w:gridSpan w:val="3"/>
            <w:shd w:val="clear" w:color="auto" w:fill="FFFFFF" w:themeFill="background1"/>
          </w:tcPr>
          <w:p w:rsidR="008E0E57" w:rsidRPr="00F97182" w:rsidRDefault="008E0E57" w:rsidP="006D174D">
            <w:pPr>
              <w:pStyle w:val="NoSpacing"/>
              <w:rPr>
                <w:rFonts w:ascii="Open Sans" w:hAnsi="Open Sans" w:cs="Open Sans"/>
                <w:b/>
                <w:bCs/>
                <w:sz w:val="16"/>
                <w:szCs w:val="16"/>
              </w:rPr>
            </w:pPr>
            <w:r w:rsidRPr="00F97182">
              <w:rPr>
                <w:rFonts w:ascii="Open Sans" w:hAnsi="Open Sans" w:cs="Open Sans"/>
                <w:b/>
                <w:bCs/>
                <w:sz w:val="16"/>
                <w:szCs w:val="16"/>
              </w:rPr>
              <w:t>Ciljna vrednost u 2029.</w:t>
            </w:r>
          </w:p>
        </w:tc>
        <w:tc>
          <w:tcPr>
            <w:tcW w:w="448" w:type="pct"/>
            <w:gridSpan w:val="6"/>
            <w:shd w:val="clear" w:color="auto" w:fill="FFFFFF" w:themeFill="background1"/>
          </w:tcPr>
          <w:p w:rsidR="008E0E57" w:rsidRPr="00F97182" w:rsidRDefault="008E0E57" w:rsidP="006D174D">
            <w:pPr>
              <w:pStyle w:val="NoSpacing"/>
              <w:rPr>
                <w:rFonts w:ascii="Open Sans" w:hAnsi="Open Sans" w:cs="Open Sans"/>
                <w:b/>
                <w:bCs/>
                <w:sz w:val="16"/>
                <w:szCs w:val="16"/>
              </w:rPr>
            </w:pPr>
            <w:r w:rsidRPr="00F97182">
              <w:rPr>
                <w:rFonts w:ascii="Open Sans" w:hAnsi="Open Sans" w:cs="Open Sans"/>
                <w:b/>
                <w:bCs/>
                <w:sz w:val="16"/>
                <w:szCs w:val="16"/>
              </w:rPr>
              <w:t>Ciljna vrednost</w:t>
            </w:r>
          </w:p>
          <w:p w:rsidR="008E0E57" w:rsidRPr="00F97182" w:rsidRDefault="008E0E57" w:rsidP="006D174D">
            <w:pPr>
              <w:pStyle w:val="NoSpacing"/>
              <w:rPr>
                <w:rFonts w:ascii="Open Sans" w:hAnsi="Open Sans" w:cs="Open Sans"/>
                <w:b/>
                <w:bCs/>
                <w:sz w:val="16"/>
                <w:szCs w:val="16"/>
              </w:rPr>
            </w:pPr>
            <w:r w:rsidRPr="00F97182">
              <w:rPr>
                <w:rFonts w:ascii="Open Sans" w:hAnsi="Open Sans" w:cs="Open Sans"/>
                <w:b/>
                <w:bCs/>
                <w:sz w:val="16"/>
                <w:szCs w:val="16"/>
              </w:rPr>
              <w:t>2030.</w:t>
            </w:r>
          </w:p>
        </w:tc>
      </w:tr>
      <w:tr w:rsidR="003A69CA" w:rsidRPr="008156ED" w:rsidTr="00535A45">
        <w:trPr>
          <w:gridAfter w:val="1"/>
          <w:wAfter w:w="339" w:type="pct"/>
          <w:trHeight w:val="794"/>
          <w:jc w:val="center"/>
        </w:trPr>
        <w:tc>
          <w:tcPr>
            <w:tcW w:w="643" w:type="pct"/>
            <w:gridSpan w:val="2"/>
            <w:vAlign w:val="center"/>
          </w:tcPr>
          <w:p w:rsidR="008E0E57" w:rsidRPr="00651B4B" w:rsidRDefault="008E0E57" w:rsidP="006D174D">
            <w:pPr>
              <w:pStyle w:val="NoSpacing"/>
              <w:jc w:val="both"/>
              <w:rPr>
                <w:rFonts w:ascii="Open Sans" w:hAnsi="Open Sans" w:cs="Open Sans"/>
                <w:i/>
                <w:iCs/>
                <w:color w:val="C00000"/>
                <w:sz w:val="16"/>
                <w:szCs w:val="16"/>
              </w:rPr>
            </w:pPr>
            <w:r w:rsidRPr="00651B4B">
              <w:rPr>
                <w:rFonts w:ascii="Open Sans" w:hAnsi="Open Sans" w:cs="Open Sans"/>
                <w:i/>
                <w:iCs/>
                <w:sz w:val="16"/>
                <w:szCs w:val="16"/>
              </w:rPr>
              <w:t>Broj obrazovnih ustanova koje sprovode aktivnosti u skladu sa Planom za inkluzivno obrazovanje</w:t>
            </w:r>
          </w:p>
        </w:tc>
        <w:tc>
          <w:tcPr>
            <w:tcW w:w="367" w:type="pct"/>
            <w:gridSpan w:val="2"/>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Broj</w:t>
            </w:r>
          </w:p>
        </w:tc>
        <w:tc>
          <w:tcPr>
            <w:tcW w:w="525" w:type="pct"/>
            <w:gridSpan w:val="2"/>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Izveštaji TIO / GU</w:t>
            </w:r>
          </w:p>
        </w:tc>
        <w:tc>
          <w:tcPr>
            <w:tcW w:w="631" w:type="pct"/>
            <w:gridSpan w:val="3"/>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0</w:t>
            </w:r>
          </w:p>
        </w:tc>
        <w:tc>
          <w:tcPr>
            <w:tcW w:w="427" w:type="pct"/>
            <w:vAlign w:val="center"/>
          </w:tcPr>
          <w:p w:rsidR="008E0E57" w:rsidRPr="008156ED" w:rsidRDefault="008E0E57" w:rsidP="006D174D">
            <w:pPr>
              <w:pStyle w:val="NoSpacing"/>
              <w:jc w:val="both"/>
              <w:rPr>
                <w:rFonts w:ascii="Open Sans" w:hAnsi="Open Sans" w:cs="Open Sans"/>
                <w:i/>
                <w:iCs/>
                <w:color w:val="C00000"/>
                <w:sz w:val="16"/>
                <w:szCs w:val="16"/>
              </w:rPr>
            </w:pPr>
            <w:r w:rsidRPr="008156ED">
              <w:rPr>
                <w:rFonts w:ascii="Open Sans" w:hAnsi="Open Sans" w:cs="Open Sans"/>
                <w:i/>
                <w:iCs/>
                <w:sz w:val="16"/>
                <w:szCs w:val="16"/>
              </w:rPr>
              <w:t>6</w:t>
            </w:r>
          </w:p>
        </w:tc>
        <w:tc>
          <w:tcPr>
            <w:tcW w:w="616" w:type="pct"/>
            <w:gridSpan w:val="2"/>
            <w:vAlign w:val="center"/>
          </w:tcPr>
          <w:p w:rsidR="008E0E57" w:rsidRPr="008156ED" w:rsidRDefault="008E0E57" w:rsidP="006D174D">
            <w:pPr>
              <w:pStyle w:val="NoSpacing"/>
              <w:jc w:val="both"/>
              <w:rPr>
                <w:rFonts w:ascii="Open Sans" w:hAnsi="Open Sans" w:cs="Open Sans"/>
                <w:i/>
                <w:iCs/>
                <w:color w:val="C00000"/>
                <w:sz w:val="16"/>
                <w:szCs w:val="16"/>
              </w:rPr>
            </w:pPr>
            <w:r w:rsidRPr="008156ED">
              <w:rPr>
                <w:rFonts w:ascii="Open Sans" w:hAnsi="Open Sans" w:cs="Open Sans"/>
                <w:i/>
                <w:iCs/>
                <w:sz w:val="16"/>
                <w:szCs w:val="16"/>
              </w:rPr>
              <w:t>10</w:t>
            </w:r>
          </w:p>
        </w:tc>
        <w:tc>
          <w:tcPr>
            <w:tcW w:w="505" w:type="pct"/>
            <w:gridSpan w:val="3"/>
            <w:vAlign w:val="center"/>
          </w:tcPr>
          <w:p w:rsidR="008E0E57" w:rsidRPr="008156ED" w:rsidRDefault="008E0E57" w:rsidP="006D174D">
            <w:pPr>
              <w:pStyle w:val="NoSpacing"/>
              <w:jc w:val="both"/>
              <w:rPr>
                <w:rFonts w:ascii="Open Sans" w:hAnsi="Open Sans" w:cs="Open Sans"/>
                <w:i/>
                <w:iCs/>
                <w:color w:val="C00000"/>
                <w:sz w:val="16"/>
                <w:szCs w:val="16"/>
              </w:rPr>
            </w:pPr>
            <w:r w:rsidRPr="008156ED">
              <w:rPr>
                <w:rFonts w:ascii="Open Sans" w:hAnsi="Open Sans" w:cs="Open Sans"/>
                <w:i/>
                <w:iCs/>
                <w:sz w:val="16"/>
                <w:szCs w:val="16"/>
              </w:rPr>
              <w:t>12</w:t>
            </w:r>
          </w:p>
        </w:tc>
        <w:tc>
          <w:tcPr>
            <w:tcW w:w="501" w:type="pct"/>
            <w:gridSpan w:val="3"/>
            <w:vAlign w:val="center"/>
          </w:tcPr>
          <w:p w:rsidR="008E0E57" w:rsidRPr="008156ED" w:rsidRDefault="008E0E57" w:rsidP="006D174D">
            <w:pPr>
              <w:pStyle w:val="NoSpacing"/>
              <w:jc w:val="both"/>
              <w:rPr>
                <w:rFonts w:ascii="Open Sans" w:hAnsi="Open Sans" w:cs="Open Sans"/>
                <w:i/>
                <w:iCs/>
                <w:color w:val="C00000"/>
                <w:sz w:val="16"/>
                <w:szCs w:val="16"/>
              </w:rPr>
            </w:pPr>
            <w:r w:rsidRPr="008156ED">
              <w:rPr>
                <w:rFonts w:ascii="Open Sans" w:hAnsi="Open Sans" w:cs="Open Sans"/>
                <w:i/>
                <w:iCs/>
                <w:sz w:val="16"/>
                <w:szCs w:val="16"/>
              </w:rPr>
              <w:t>12</w:t>
            </w:r>
          </w:p>
        </w:tc>
        <w:tc>
          <w:tcPr>
            <w:tcW w:w="448" w:type="pct"/>
            <w:gridSpan w:val="6"/>
            <w:vAlign w:val="center"/>
          </w:tcPr>
          <w:p w:rsidR="008E0E57" w:rsidRPr="008156ED" w:rsidRDefault="008E0E57" w:rsidP="006D174D">
            <w:pPr>
              <w:pStyle w:val="NoSpacing"/>
              <w:jc w:val="both"/>
              <w:rPr>
                <w:rFonts w:ascii="Open Sans" w:hAnsi="Open Sans" w:cs="Open Sans"/>
                <w:i/>
                <w:iCs/>
                <w:color w:val="C00000"/>
                <w:sz w:val="16"/>
                <w:szCs w:val="16"/>
              </w:rPr>
            </w:pPr>
            <w:r w:rsidRPr="008156ED">
              <w:rPr>
                <w:rFonts w:ascii="Open Sans" w:hAnsi="Open Sans" w:cs="Open Sans"/>
                <w:i/>
                <w:iCs/>
                <w:sz w:val="16"/>
                <w:szCs w:val="16"/>
              </w:rPr>
              <w:t>12</w:t>
            </w:r>
          </w:p>
        </w:tc>
      </w:tr>
      <w:tr w:rsidR="003A69CA" w:rsidRPr="008156ED" w:rsidTr="00535A45">
        <w:trPr>
          <w:gridAfter w:val="1"/>
          <w:wAfter w:w="339" w:type="pct"/>
          <w:trHeight w:val="417"/>
          <w:jc w:val="center"/>
        </w:trPr>
        <w:tc>
          <w:tcPr>
            <w:tcW w:w="643" w:type="pct"/>
            <w:gridSpan w:val="2"/>
            <w:vAlign w:val="center"/>
          </w:tcPr>
          <w:p w:rsidR="008E0E57" w:rsidRPr="00651B4B" w:rsidRDefault="008E0E57" w:rsidP="006D174D">
            <w:pPr>
              <w:pStyle w:val="NoSpacing"/>
              <w:jc w:val="both"/>
              <w:rPr>
                <w:rFonts w:ascii="Open Sans" w:hAnsi="Open Sans" w:cs="Open Sans"/>
                <w:i/>
                <w:iCs/>
                <w:sz w:val="16"/>
                <w:szCs w:val="16"/>
              </w:rPr>
            </w:pPr>
            <w:r w:rsidRPr="00651B4B">
              <w:rPr>
                <w:rFonts w:ascii="Open Sans" w:hAnsi="Open Sans" w:cs="Open Sans"/>
                <w:i/>
                <w:iCs/>
                <w:sz w:val="16"/>
                <w:szCs w:val="16"/>
              </w:rPr>
              <w:t>Broj nastavnika obučenih za inkluzivne metode rada</w:t>
            </w:r>
          </w:p>
        </w:tc>
        <w:tc>
          <w:tcPr>
            <w:tcW w:w="367" w:type="pct"/>
            <w:gridSpan w:val="2"/>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 xml:space="preserve">Broj </w:t>
            </w:r>
          </w:p>
        </w:tc>
        <w:tc>
          <w:tcPr>
            <w:tcW w:w="525" w:type="pct"/>
            <w:gridSpan w:val="2"/>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RCPU</w:t>
            </w:r>
            <w:r w:rsidRPr="008156ED">
              <w:rPr>
                <w:rStyle w:val="FootnoteReference"/>
                <w:rFonts w:ascii="Open Sans" w:hAnsi="Open Sans" w:cs="Open Sans"/>
                <w:i/>
                <w:iCs/>
                <w:sz w:val="16"/>
                <w:szCs w:val="16"/>
              </w:rPr>
              <w:footnoteRef/>
            </w:r>
          </w:p>
        </w:tc>
        <w:tc>
          <w:tcPr>
            <w:tcW w:w="631" w:type="pct"/>
            <w:gridSpan w:val="3"/>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0</w:t>
            </w:r>
          </w:p>
        </w:tc>
        <w:tc>
          <w:tcPr>
            <w:tcW w:w="427" w:type="pct"/>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20</w:t>
            </w:r>
          </w:p>
        </w:tc>
        <w:tc>
          <w:tcPr>
            <w:tcW w:w="616" w:type="pct"/>
            <w:gridSpan w:val="2"/>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30</w:t>
            </w:r>
          </w:p>
        </w:tc>
        <w:tc>
          <w:tcPr>
            <w:tcW w:w="505" w:type="pct"/>
            <w:gridSpan w:val="3"/>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40</w:t>
            </w:r>
          </w:p>
        </w:tc>
        <w:tc>
          <w:tcPr>
            <w:tcW w:w="501" w:type="pct"/>
            <w:gridSpan w:val="3"/>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50</w:t>
            </w:r>
          </w:p>
        </w:tc>
        <w:tc>
          <w:tcPr>
            <w:tcW w:w="448" w:type="pct"/>
            <w:gridSpan w:val="6"/>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60</w:t>
            </w:r>
          </w:p>
        </w:tc>
      </w:tr>
      <w:tr w:rsidR="003A69CA" w:rsidRPr="008156ED" w:rsidTr="00535A45">
        <w:trPr>
          <w:gridAfter w:val="1"/>
          <w:wAfter w:w="339" w:type="pct"/>
          <w:trHeight w:val="417"/>
          <w:jc w:val="center"/>
        </w:trPr>
        <w:tc>
          <w:tcPr>
            <w:tcW w:w="643" w:type="pct"/>
            <w:gridSpan w:val="2"/>
            <w:vAlign w:val="center"/>
          </w:tcPr>
          <w:p w:rsidR="008E0E57" w:rsidRPr="00651B4B" w:rsidRDefault="008E0E57" w:rsidP="006D174D">
            <w:pPr>
              <w:pStyle w:val="NoSpacing"/>
              <w:jc w:val="both"/>
              <w:rPr>
                <w:rFonts w:ascii="Open Sans" w:hAnsi="Open Sans" w:cs="Open Sans"/>
                <w:i/>
                <w:iCs/>
                <w:sz w:val="16"/>
                <w:szCs w:val="16"/>
              </w:rPr>
            </w:pPr>
            <w:r w:rsidRPr="00651B4B">
              <w:rPr>
                <w:rFonts w:ascii="Open Sans" w:hAnsi="Open Sans" w:cs="Open Sans"/>
                <w:i/>
                <w:iCs/>
                <w:sz w:val="16"/>
                <w:szCs w:val="16"/>
              </w:rPr>
              <w:t>Broj dece i mladih koji koriste usluge asistivne podrške u školama</w:t>
            </w:r>
          </w:p>
        </w:tc>
        <w:tc>
          <w:tcPr>
            <w:tcW w:w="367" w:type="pct"/>
            <w:gridSpan w:val="2"/>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 xml:space="preserve">Broj </w:t>
            </w:r>
          </w:p>
        </w:tc>
        <w:tc>
          <w:tcPr>
            <w:tcW w:w="525" w:type="pct"/>
            <w:gridSpan w:val="2"/>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izveštaji VOU/OVU</w:t>
            </w:r>
            <w:r w:rsidRPr="008156ED">
              <w:rPr>
                <w:rStyle w:val="FootnoteReference"/>
                <w:rFonts w:ascii="Open Sans" w:hAnsi="Open Sans" w:cs="Open Sans"/>
                <w:i/>
                <w:iCs/>
                <w:sz w:val="16"/>
                <w:szCs w:val="16"/>
              </w:rPr>
              <w:footnoteRef/>
            </w:r>
            <w:r w:rsidRPr="008156ED">
              <w:rPr>
                <w:rFonts w:ascii="Open Sans" w:hAnsi="Open Sans" w:cs="Open Sans"/>
                <w:i/>
                <w:iCs/>
                <w:sz w:val="16"/>
                <w:szCs w:val="16"/>
              </w:rPr>
              <w:t xml:space="preserve">, </w:t>
            </w:r>
          </w:p>
        </w:tc>
        <w:tc>
          <w:tcPr>
            <w:tcW w:w="631" w:type="pct"/>
            <w:gridSpan w:val="3"/>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0</w:t>
            </w:r>
          </w:p>
        </w:tc>
        <w:tc>
          <w:tcPr>
            <w:tcW w:w="427" w:type="pct"/>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≥10</w:t>
            </w:r>
          </w:p>
        </w:tc>
        <w:tc>
          <w:tcPr>
            <w:tcW w:w="616" w:type="pct"/>
            <w:gridSpan w:val="2"/>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≥15</w:t>
            </w:r>
          </w:p>
        </w:tc>
        <w:tc>
          <w:tcPr>
            <w:tcW w:w="505" w:type="pct"/>
            <w:gridSpan w:val="3"/>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≥20</w:t>
            </w:r>
          </w:p>
        </w:tc>
        <w:tc>
          <w:tcPr>
            <w:tcW w:w="501" w:type="pct"/>
            <w:gridSpan w:val="3"/>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≥25</w:t>
            </w:r>
          </w:p>
        </w:tc>
        <w:tc>
          <w:tcPr>
            <w:tcW w:w="448" w:type="pct"/>
            <w:gridSpan w:val="6"/>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≥30</w:t>
            </w:r>
          </w:p>
        </w:tc>
      </w:tr>
      <w:tr w:rsidR="003A69CA" w:rsidRPr="008156ED" w:rsidTr="00535A45">
        <w:trPr>
          <w:gridAfter w:val="1"/>
          <w:wAfter w:w="339" w:type="pct"/>
          <w:trHeight w:val="417"/>
          <w:jc w:val="center"/>
        </w:trPr>
        <w:tc>
          <w:tcPr>
            <w:tcW w:w="643" w:type="pct"/>
            <w:gridSpan w:val="2"/>
            <w:vAlign w:val="center"/>
          </w:tcPr>
          <w:p w:rsidR="008E0E57" w:rsidRPr="00651B4B" w:rsidRDefault="008E0E57" w:rsidP="006D174D">
            <w:pPr>
              <w:pStyle w:val="NoSpacing"/>
              <w:jc w:val="both"/>
              <w:rPr>
                <w:rFonts w:ascii="Open Sans" w:hAnsi="Open Sans" w:cs="Open Sans"/>
                <w:i/>
                <w:iCs/>
                <w:color w:val="C00000"/>
                <w:sz w:val="16"/>
                <w:szCs w:val="16"/>
                <w:lang w:val="it-IT"/>
              </w:rPr>
            </w:pPr>
            <w:r w:rsidRPr="00651B4B">
              <w:rPr>
                <w:rFonts w:ascii="Open Sans" w:hAnsi="Open Sans" w:cs="Open Sans"/>
                <w:i/>
                <w:iCs/>
                <w:sz w:val="16"/>
                <w:szCs w:val="16"/>
                <w:lang w:val="it-IT"/>
              </w:rPr>
              <w:t>Broj visokoškolskih ustanova sa uspostavljenom podrškom za studente sa invaliditetom</w:t>
            </w:r>
          </w:p>
        </w:tc>
        <w:tc>
          <w:tcPr>
            <w:tcW w:w="367" w:type="pct"/>
            <w:gridSpan w:val="2"/>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 xml:space="preserve">Broj </w:t>
            </w:r>
          </w:p>
        </w:tc>
        <w:tc>
          <w:tcPr>
            <w:tcW w:w="525" w:type="pct"/>
            <w:gridSpan w:val="2"/>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Rešenja visokoškolskih  ustanova</w:t>
            </w:r>
          </w:p>
        </w:tc>
        <w:tc>
          <w:tcPr>
            <w:tcW w:w="631" w:type="pct"/>
            <w:gridSpan w:val="3"/>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0</w:t>
            </w:r>
          </w:p>
        </w:tc>
        <w:tc>
          <w:tcPr>
            <w:tcW w:w="427" w:type="pct"/>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0</w:t>
            </w:r>
          </w:p>
        </w:tc>
        <w:tc>
          <w:tcPr>
            <w:tcW w:w="616" w:type="pct"/>
            <w:gridSpan w:val="2"/>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≥1</w:t>
            </w:r>
          </w:p>
        </w:tc>
        <w:tc>
          <w:tcPr>
            <w:tcW w:w="505" w:type="pct"/>
            <w:gridSpan w:val="3"/>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w:t>
            </w:r>
          </w:p>
        </w:tc>
        <w:tc>
          <w:tcPr>
            <w:tcW w:w="501" w:type="pct"/>
            <w:gridSpan w:val="3"/>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≥2</w:t>
            </w:r>
          </w:p>
        </w:tc>
        <w:tc>
          <w:tcPr>
            <w:tcW w:w="448" w:type="pct"/>
            <w:gridSpan w:val="6"/>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≥2</w:t>
            </w:r>
          </w:p>
        </w:tc>
      </w:tr>
      <w:tr w:rsidR="003A69CA" w:rsidRPr="008156ED" w:rsidTr="00535A45">
        <w:trPr>
          <w:gridAfter w:val="1"/>
          <w:wAfter w:w="339" w:type="pct"/>
          <w:trHeight w:val="380"/>
          <w:jc w:val="center"/>
        </w:trPr>
        <w:tc>
          <w:tcPr>
            <w:tcW w:w="643" w:type="pct"/>
            <w:gridSpan w:val="2"/>
            <w:vAlign w:val="center"/>
          </w:tcPr>
          <w:p w:rsidR="008E0E57" w:rsidRPr="00651B4B" w:rsidRDefault="008E0E57" w:rsidP="006D174D">
            <w:pPr>
              <w:pStyle w:val="NoSpacing"/>
              <w:jc w:val="both"/>
              <w:rPr>
                <w:rFonts w:ascii="Open Sans" w:hAnsi="Open Sans" w:cs="Open Sans"/>
                <w:i/>
                <w:iCs/>
                <w:sz w:val="16"/>
                <w:szCs w:val="16"/>
              </w:rPr>
            </w:pPr>
            <w:r w:rsidRPr="00651B4B">
              <w:rPr>
                <w:rFonts w:ascii="Open Sans" w:hAnsi="Open Sans" w:cs="Open Sans"/>
                <w:i/>
                <w:iCs/>
                <w:sz w:val="16"/>
                <w:szCs w:val="16"/>
              </w:rPr>
              <w:t>Broj učenika koji pohađaju nastavu po IOP u srednjim školama</w:t>
            </w:r>
          </w:p>
        </w:tc>
        <w:tc>
          <w:tcPr>
            <w:tcW w:w="367" w:type="pct"/>
            <w:gridSpan w:val="2"/>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 xml:space="preserve">Broj </w:t>
            </w:r>
          </w:p>
        </w:tc>
        <w:tc>
          <w:tcPr>
            <w:tcW w:w="525" w:type="pct"/>
            <w:gridSpan w:val="2"/>
            <w:vAlign w:val="center"/>
          </w:tcPr>
          <w:p w:rsidR="008E0E57" w:rsidRPr="00651B4B" w:rsidRDefault="008E0E57" w:rsidP="006D174D">
            <w:pPr>
              <w:pStyle w:val="NoSpacing"/>
              <w:jc w:val="both"/>
              <w:rPr>
                <w:rFonts w:ascii="Open Sans" w:hAnsi="Open Sans" w:cs="Open Sans"/>
                <w:i/>
                <w:iCs/>
                <w:sz w:val="16"/>
                <w:szCs w:val="16"/>
                <w:lang w:val="it-IT"/>
              </w:rPr>
            </w:pPr>
            <w:r w:rsidRPr="00651B4B">
              <w:rPr>
                <w:rFonts w:ascii="Open Sans" w:eastAsia="Times New Roman" w:hAnsi="Open Sans" w:cs="Open Sans"/>
                <w:i/>
                <w:iCs/>
                <w:sz w:val="16"/>
                <w:szCs w:val="16"/>
                <w:lang w:val="it-IT"/>
              </w:rPr>
              <w:t>OVU; zapisnici Timova za inkluziju</w:t>
            </w:r>
          </w:p>
        </w:tc>
        <w:tc>
          <w:tcPr>
            <w:tcW w:w="631" w:type="pct"/>
            <w:gridSpan w:val="3"/>
            <w:vAlign w:val="center"/>
          </w:tcPr>
          <w:p w:rsidR="008E0E57" w:rsidRPr="00651B4B" w:rsidRDefault="008E0E57" w:rsidP="006D174D">
            <w:pPr>
              <w:pStyle w:val="NoSpacing"/>
              <w:jc w:val="both"/>
              <w:rPr>
                <w:rFonts w:ascii="Open Sans" w:hAnsi="Open Sans" w:cs="Open Sans"/>
                <w:i/>
                <w:iCs/>
                <w:sz w:val="16"/>
                <w:szCs w:val="16"/>
                <w:lang w:val="it-IT"/>
              </w:rPr>
            </w:pPr>
          </w:p>
        </w:tc>
        <w:tc>
          <w:tcPr>
            <w:tcW w:w="427" w:type="pct"/>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≥3</w:t>
            </w:r>
          </w:p>
        </w:tc>
        <w:tc>
          <w:tcPr>
            <w:tcW w:w="616" w:type="pct"/>
            <w:gridSpan w:val="2"/>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≥5</w:t>
            </w:r>
          </w:p>
        </w:tc>
        <w:tc>
          <w:tcPr>
            <w:tcW w:w="505" w:type="pct"/>
            <w:gridSpan w:val="3"/>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≥8</w:t>
            </w:r>
          </w:p>
        </w:tc>
        <w:tc>
          <w:tcPr>
            <w:tcW w:w="501" w:type="pct"/>
            <w:gridSpan w:val="3"/>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≥10</w:t>
            </w:r>
          </w:p>
        </w:tc>
        <w:tc>
          <w:tcPr>
            <w:tcW w:w="448" w:type="pct"/>
            <w:gridSpan w:val="6"/>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≥12</w:t>
            </w:r>
          </w:p>
        </w:tc>
      </w:tr>
      <w:tr w:rsidR="003A69CA" w:rsidRPr="008156ED" w:rsidTr="00535A45">
        <w:trPr>
          <w:gridAfter w:val="1"/>
          <w:wAfter w:w="339" w:type="pct"/>
          <w:trHeight w:val="380"/>
          <w:jc w:val="center"/>
        </w:trPr>
        <w:tc>
          <w:tcPr>
            <w:tcW w:w="643" w:type="pct"/>
            <w:gridSpan w:val="2"/>
            <w:vAlign w:val="center"/>
          </w:tcPr>
          <w:p w:rsidR="008E0E57" w:rsidRPr="00651B4B" w:rsidRDefault="008E0E57" w:rsidP="006D174D">
            <w:pPr>
              <w:pStyle w:val="NoSpacing"/>
              <w:jc w:val="both"/>
              <w:rPr>
                <w:rFonts w:ascii="Open Sans" w:hAnsi="Open Sans" w:cs="Open Sans"/>
                <w:i/>
                <w:iCs/>
                <w:sz w:val="16"/>
                <w:szCs w:val="16"/>
              </w:rPr>
            </w:pPr>
            <w:r w:rsidRPr="00651B4B">
              <w:rPr>
                <w:rFonts w:ascii="Open Sans" w:hAnsi="Open Sans" w:cs="Open Sans"/>
                <w:i/>
                <w:iCs/>
                <w:sz w:val="16"/>
                <w:szCs w:val="16"/>
              </w:rPr>
              <w:t>Zadovoljstvo korisnika (dece, roditelja) uslugama podrške</w:t>
            </w:r>
          </w:p>
        </w:tc>
        <w:tc>
          <w:tcPr>
            <w:tcW w:w="367" w:type="pct"/>
            <w:gridSpan w:val="2"/>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 xml:space="preserve">% </w:t>
            </w:r>
          </w:p>
        </w:tc>
        <w:tc>
          <w:tcPr>
            <w:tcW w:w="525" w:type="pct"/>
            <w:gridSpan w:val="2"/>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eastAsia="Times New Roman" w:hAnsi="Open Sans" w:cs="Open Sans"/>
                <w:i/>
                <w:iCs/>
                <w:sz w:val="16"/>
                <w:szCs w:val="16"/>
              </w:rPr>
              <w:t xml:space="preserve">Ankete GU i OVU </w:t>
            </w:r>
          </w:p>
        </w:tc>
        <w:tc>
          <w:tcPr>
            <w:tcW w:w="631" w:type="pct"/>
            <w:gridSpan w:val="3"/>
            <w:vAlign w:val="center"/>
          </w:tcPr>
          <w:p w:rsidR="008E0E57" w:rsidRPr="008156ED" w:rsidRDefault="008E0E57" w:rsidP="006D174D">
            <w:pPr>
              <w:pStyle w:val="NoSpacing"/>
              <w:jc w:val="both"/>
              <w:rPr>
                <w:rFonts w:ascii="Open Sans" w:hAnsi="Open Sans" w:cs="Open Sans"/>
                <w:i/>
                <w:iCs/>
                <w:sz w:val="16"/>
                <w:szCs w:val="16"/>
              </w:rPr>
            </w:pPr>
          </w:p>
        </w:tc>
        <w:tc>
          <w:tcPr>
            <w:tcW w:w="427" w:type="pct"/>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w:t>
            </w:r>
          </w:p>
        </w:tc>
        <w:tc>
          <w:tcPr>
            <w:tcW w:w="616" w:type="pct"/>
            <w:gridSpan w:val="2"/>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≥50</w:t>
            </w:r>
          </w:p>
        </w:tc>
        <w:tc>
          <w:tcPr>
            <w:tcW w:w="505" w:type="pct"/>
            <w:gridSpan w:val="3"/>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≥70</w:t>
            </w:r>
          </w:p>
        </w:tc>
        <w:tc>
          <w:tcPr>
            <w:tcW w:w="501" w:type="pct"/>
            <w:gridSpan w:val="3"/>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≥75</w:t>
            </w:r>
          </w:p>
        </w:tc>
        <w:tc>
          <w:tcPr>
            <w:tcW w:w="448" w:type="pct"/>
            <w:gridSpan w:val="6"/>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≥80</w:t>
            </w:r>
          </w:p>
        </w:tc>
      </w:tr>
      <w:tr w:rsidR="003A69CA" w:rsidRPr="008156ED" w:rsidTr="00535A45">
        <w:trPr>
          <w:gridAfter w:val="1"/>
          <w:wAfter w:w="339" w:type="pct"/>
          <w:trHeight w:val="380"/>
          <w:jc w:val="center"/>
        </w:trPr>
        <w:tc>
          <w:tcPr>
            <w:tcW w:w="643" w:type="pct"/>
            <w:gridSpan w:val="2"/>
            <w:vAlign w:val="center"/>
          </w:tcPr>
          <w:p w:rsidR="008E0E57" w:rsidRPr="00651B4B" w:rsidRDefault="008E0E57" w:rsidP="006D174D">
            <w:pPr>
              <w:pStyle w:val="NoSpacing"/>
              <w:jc w:val="both"/>
              <w:rPr>
                <w:rFonts w:ascii="Open Sans" w:hAnsi="Open Sans" w:cs="Open Sans"/>
                <w:i/>
                <w:iCs/>
                <w:sz w:val="16"/>
                <w:szCs w:val="16"/>
              </w:rPr>
            </w:pPr>
            <w:r w:rsidRPr="00651B4B">
              <w:rPr>
                <w:rFonts w:ascii="Open Sans" w:hAnsi="Open Sans" w:cs="Open Sans"/>
                <w:i/>
                <w:iCs/>
                <w:sz w:val="16"/>
                <w:szCs w:val="16"/>
              </w:rPr>
              <w:t>Broj otvorenih setova podataka u oblasti inkluzivnog obrazovanja na nacionalnom portalu otvorenih podataka</w:t>
            </w:r>
            <w:r w:rsidRPr="008156ED">
              <w:rPr>
                <w:rFonts w:ascii="Open Sans" w:hAnsi="Open Sans" w:cs="Open Sans"/>
                <w:i/>
                <w:iCs/>
                <w:sz w:val="16"/>
                <w:szCs w:val="16"/>
                <w:lang/>
              </w:rPr>
              <w:t>.</w:t>
            </w:r>
          </w:p>
        </w:tc>
        <w:tc>
          <w:tcPr>
            <w:tcW w:w="367" w:type="pct"/>
            <w:gridSpan w:val="2"/>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 xml:space="preserve">Broj </w:t>
            </w:r>
          </w:p>
        </w:tc>
        <w:tc>
          <w:tcPr>
            <w:tcW w:w="525" w:type="pct"/>
            <w:gridSpan w:val="2"/>
            <w:vAlign w:val="center"/>
          </w:tcPr>
          <w:p w:rsidR="008E0E57" w:rsidRPr="008156ED" w:rsidRDefault="005A2C2C" w:rsidP="006D174D">
            <w:pPr>
              <w:pStyle w:val="NoSpacing"/>
              <w:jc w:val="both"/>
              <w:rPr>
                <w:rFonts w:ascii="Open Sans" w:eastAsia="Times New Roman" w:hAnsi="Open Sans" w:cs="Open Sans"/>
                <w:i/>
                <w:iCs/>
                <w:sz w:val="16"/>
                <w:szCs w:val="16"/>
              </w:rPr>
            </w:pPr>
            <w:hyperlink r:id="rId145" w:history="1">
              <w:r w:rsidR="008E0E57" w:rsidRPr="008156ED">
                <w:rPr>
                  <w:rStyle w:val="Hyperlink"/>
                  <w:rFonts w:ascii="Open Sans" w:eastAsia="Times New Roman" w:hAnsi="Open Sans" w:cs="Open Sans"/>
                  <w:i/>
                  <w:iCs/>
                  <w:sz w:val="16"/>
                  <w:szCs w:val="16"/>
                </w:rPr>
                <w:t>https://data.gov.rs/sr/</w:t>
              </w:r>
            </w:hyperlink>
          </w:p>
          <w:p w:rsidR="008E0E57" w:rsidRPr="008156ED" w:rsidRDefault="008E0E57" w:rsidP="006D174D">
            <w:pPr>
              <w:pStyle w:val="NoSpacing"/>
              <w:jc w:val="both"/>
              <w:rPr>
                <w:rFonts w:ascii="Open Sans" w:hAnsi="Open Sans" w:cs="Open Sans"/>
                <w:i/>
                <w:iCs/>
                <w:sz w:val="16"/>
                <w:szCs w:val="16"/>
              </w:rPr>
            </w:pPr>
          </w:p>
        </w:tc>
        <w:tc>
          <w:tcPr>
            <w:tcW w:w="631" w:type="pct"/>
            <w:gridSpan w:val="3"/>
            <w:vAlign w:val="center"/>
          </w:tcPr>
          <w:p w:rsidR="008E0E57" w:rsidRPr="008156ED" w:rsidRDefault="008E0E57" w:rsidP="006D174D">
            <w:pPr>
              <w:pStyle w:val="NoSpacing"/>
              <w:jc w:val="both"/>
              <w:rPr>
                <w:rFonts w:ascii="Open Sans" w:hAnsi="Open Sans" w:cs="Open Sans"/>
                <w:i/>
                <w:iCs/>
                <w:sz w:val="16"/>
                <w:szCs w:val="16"/>
              </w:rPr>
            </w:pPr>
          </w:p>
        </w:tc>
        <w:tc>
          <w:tcPr>
            <w:tcW w:w="427" w:type="pct"/>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0</w:t>
            </w:r>
          </w:p>
        </w:tc>
        <w:tc>
          <w:tcPr>
            <w:tcW w:w="616" w:type="pct"/>
            <w:gridSpan w:val="2"/>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1</w:t>
            </w:r>
          </w:p>
        </w:tc>
        <w:tc>
          <w:tcPr>
            <w:tcW w:w="505" w:type="pct"/>
            <w:gridSpan w:val="3"/>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2</w:t>
            </w:r>
          </w:p>
        </w:tc>
        <w:tc>
          <w:tcPr>
            <w:tcW w:w="501" w:type="pct"/>
            <w:gridSpan w:val="3"/>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3</w:t>
            </w:r>
          </w:p>
        </w:tc>
        <w:tc>
          <w:tcPr>
            <w:tcW w:w="448" w:type="pct"/>
            <w:gridSpan w:val="6"/>
            <w:vAlign w:val="center"/>
          </w:tcPr>
          <w:p w:rsidR="008E0E57" w:rsidRPr="008156ED" w:rsidRDefault="008E0E57" w:rsidP="006D174D">
            <w:pPr>
              <w:pStyle w:val="NoSpacing"/>
              <w:jc w:val="both"/>
              <w:rPr>
                <w:rFonts w:ascii="Open Sans" w:hAnsi="Open Sans" w:cs="Open Sans"/>
                <w:i/>
                <w:iCs/>
                <w:sz w:val="16"/>
                <w:szCs w:val="16"/>
              </w:rPr>
            </w:pPr>
            <w:r w:rsidRPr="008156ED">
              <w:rPr>
                <w:rFonts w:ascii="Open Sans" w:hAnsi="Open Sans" w:cs="Open Sans"/>
                <w:i/>
                <w:iCs/>
                <w:sz w:val="16"/>
                <w:szCs w:val="16"/>
              </w:rPr>
              <w:t>4</w:t>
            </w:r>
          </w:p>
        </w:tc>
      </w:tr>
      <w:tr w:rsidR="008E0E57" w:rsidRPr="008156ED" w:rsidTr="00535A45">
        <w:trPr>
          <w:gridAfter w:val="1"/>
          <w:wAfter w:w="339" w:type="pct"/>
          <w:trHeight w:val="153"/>
          <w:jc w:val="center"/>
        </w:trPr>
        <w:tc>
          <w:tcPr>
            <w:tcW w:w="4661" w:type="pct"/>
            <w:gridSpan w:val="24"/>
            <w:shd w:val="clear" w:color="auto" w:fill="FFC000"/>
            <w:vAlign w:val="center"/>
          </w:tcPr>
          <w:p w:rsidR="008E0E57" w:rsidRPr="009C71E1" w:rsidRDefault="008E0E57" w:rsidP="009C71E1">
            <w:pPr>
              <w:rPr>
                <w:rFonts w:ascii="Open Sans" w:hAnsi="Open Sans" w:cs="Open Sans"/>
                <w:b/>
                <w:bCs/>
                <w:i/>
                <w:iCs/>
                <w:smallCaps/>
                <w:sz w:val="24"/>
                <w:szCs w:val="24"/>
              </w:rPr>
            </w:pPr>
            <w:r w:rsidRPr="009C71E1">
              <w:rPr>
                <w:rFonts w:ascii="Open Sans" w:hAnsi="Open Sans" w:cs="Open Sans"/>
                <w:b/>
                <w:bCs/>
                <w:i/>
                <w:iCs/>
                <w:sz w:val="24"/>
                <w:szCs w:val="24"/>
              </w:rPr>
              <w:t>Mera 2.1: Uspostavljanje lokalnog sistema za planiranje, praćenje i vrednovanje  efekata inkluzivnog obrazovanja</w:t>
            </w:r>
          </w:p>
        </w:tc>
      </w:tr>
      <w:tr w:rsidR="003A69CA" w:rsidRPr="008156ED" w:rsidTr="00535A45">
        <w:trPr>
          <w:gridAfter w:val="1"/>
          <w:wAfter w:w="339" w:type="pct"/>
          <w:trHeight w:val="99"/>
          <w:jc w:val="center"/>
        </w:trPr>
        <w:tc>
          <w:tcPr>
            <w:tcW w:w="643" w:type="pct"/>
            <w:gridSpan w:val="2"/>
            <w:vMerge w:val="restart"/>
            <w:shd w:val="clear" w:color="auto" w:fill="FFFFFF" w:themeFill="background1"/>
            <w:vAlign w:val="center"/>
          </w:tcPr>
          <w:p w:rsidR="008E0E57" w:rsidRPr="000A517A" w:rsidRDefault="008E0E57" w:rsidP="006D174D">
            <w:pPr>
              <w:pStyle w:val="NoSpacing"/>
              <w:rPr>
                <w:rFonts w:ascii="Open Sans" w:hAnsi="Open Sans" w:cs="Open Sans"/>
                <w:b/>
                <w:bCs/>
                <w:i/>
                <w:iCs/>
                <w:color w:val="000000" w:themeColor="text1"/>
                <w:sz w:val="18"/>
                <w:szCs w:val="18"/>
                <w:lang w:val="it-IT"/>
              </w:rPr>
            </w:pPr>
            <w:r w:rsidRPr="000A517A">
              <w:rPr>
                <w:rFonts w:ascii="Open Sans" w:hAnsi="Open Sans" w:cs="Open Sans"/>
                <w:b/>
                <w:bCs/>
                <w:i/>
                <w:iCs/>
                <w:color w:val="000000" w:themeColor="text1"/>
                <w:sz w:val="18"/>
                <w:szCs w:val="18"/>
                <w:lang w:val="it-IT"/>
              </w:rPr>
              <w:t xml:space="preserve">Organizaciona jedinica odgovorna za sprovođenje </w:t>
            </w:r>
          </w:p>
        </w:tc>
        <w:tc>
          <w:tcPr>
            <w:tcW w:w="474" w:type="pct"/>
            <w:gridSpan w:val="3"/>
            <w:vMerge w:val="restart"/>
            <w:shd w:val="clear" w:color="auto" w:fill="FFFFFF" w:themeFill="background1"/>
            <w:vAlign w:val="center"/>
          </w:tcPr>
          <w:p w:rsidR="008E0E57" w:rsidRPr="000A517A" w:rsidRDefault="008E0E57" w:rsidP="006D174D">
            <w:pPr>
              <w:pStyle w:val="NoSpacing"/>
              <w:rPr>
                <w:rFonts w:ascii="Open Sans" w:hAnsi="Open Sans" w:cs="Open Sans"/>
                <w:b/>
                <w:bCs/>
                <w:i/>
                <w:iCs/>
                <w:color w:val="000000" w:themeColor="text1"/>
                <w:sz w:val="18"/>
                <w:szCs w:val="18"/>
              </w:rPr>
            </w:pPr>
            <w:r w:rsidRPr="000A517A">
              <w:rPr>
                <w:rFonts w:ascii="Open Sans" w:hAnsi="Open Sans" w:cs="Open Sans"/>
                <w:b/>
                <w:bCs/>
                <w:i/>
                <w:iCs/>
                <w:color w:val="000000" w:themeColor="text1"/>
                <w:sz w:val="18"/>
                <w:szCs w:val="18"/>
              </w:rPr>
              <w:t xml:space="preserve">Izvor finansiranja </w:t>
            </w:r>
          </w:p>
        </w:tc>
        <w:tc>
          <w:tcPr>
            <w:tcW w:w="1048" w:type="pct"/>
            <w:gridSpan w:val="4"/>
            <w:vMerge w:val="restart"/>
            <w:shd w:val="clear" w:color="auto" w:fill="FFFFFF" w:themeFill="background1"/>
            <w:vAlign w:val="center"/>
          </w:tcPr>
          <w:p w:rsidR="008E0E57" w:rsidRPr="000A517A" w:rsidRDefault="008E0E57" w:rsidP="006D174D">
            <w:pPr>
              <w:pStyle w:val="NoSpacing"/>
              <w:rPr>
                <w:rFonts w:ascii="Open Sans" w:hAnsi="Open Sans" w:cs="Open Sans"/>
                <w:b/>
                <w:bCs/>
                <w:i/>
                <w:iCs/>
                <w:color w:val="000000" w:themeColor="text1"/>
                <w:sz w:val="18"/>
                <w:szCs w:val="18"/>
              </w:rPr>
            </w:pPr>
            <w:r w:rsidRPr="000A517A">
              <w:rPr>
                <w:rFonts w:ascii="Open Sans" w:hAnsi="Open Sans" w:cs="Open Sans"/>
                <w:b/>
                <w:bCs/>
                <w:i/>
                <w:iCs/>
                <w:color w:val="000000" w:themeColor="text1"/>
                <w:sz w:val="18"/>
                <w:szCs w:val="18"/>
              </w:rPr>
              <w:t xml:space="preserve">Veza sa programskim budžetom </w:t>
            </w:r>
          </w:p>
        </w:tc>
        <w:tc>
          <w:tcPr>
            <w:tcW w:w="2496" w:type="pct"/>
            <w:gridSpan w:val="15"/>
            <w:shd w:val="clear" w:color="auto" w:fill="FFFFFF" w:themeFill="background1"/>
            <w:vAlign w:val="center"/>
          </w:tcPr>
          <w:p w:rsidR="008E0E57" w:rsidRPr="000A517A" w:rsidRDefault="008E0E57" w:rsidP="006D174D">
            <w:pPr>
              <w:pStyle w:val="NoSpacing"/>
              <w:rPr>
                <w:rFonts w:ascii="Open Sans" w:hAnsi="Open Sans" w:cs="Open Sans"/>
                <w:b/>
                <w:bCs/>
                <w:i/>
                <w:iCs/>
                <w:color w:val="000000" w:themeColor="text1"/>
                <w:sz w:val="18"/>
                <w:szCs w:val="18"/>
                <w:lang w:val="it-IT"/>
              </w:rPr>
            </w:pPr>
            <w:r w:rsidRPr="000A517A">
              <w:rPr>
                <w:rFonts w:ascii="Open Sans" w:hAnsi="Open Sans" w:cs="Open Sans"/>
                <w:b/>
                <w:bCs/>
                <w:i/>
                <w:iCs/>
                <w:color w:val="000000" w:themeColor="text1"/>
                <w:sz w:val="18"/>
                <w:szCs w:val="18"/>
                <w:lang w:val="it-IT"/>
              </w:rPr>
              <w:t xml:space="preserve">Ukupno procenjena finansijska sredstva po izvorima finansiranja u 000 RSD </w:t>
            </w:r>
          </w:p>
        </w:tc>
      </w:tr>
      <w:tr w:rsidR="003A69CA" w:rsidRPr="008156ED" w:rsidTr="00535A45">
        <w:trPr>
          <w:gridAfter w:val="1"/>
          <w:wAfter w:w="339" w:type="pct"/>
          <w:trHeight w:val="141"/>
          <w:jc w:val="center"/>
        </w:trPr>
        <w:tc>
          <w:tcPr>
            <w:tcW w:w="643" w:type="pct"/>
            <w:gridSpan w:val="2"/>
            <w:vMerge/>
            <w:shd w:val="clear" w:color="auto" w:fill="FFFFFF" w:themeFill="background1"/>
            <w:vAlign w:val="center"/>
          </w:tcPr>
          <w:p w:rsidR="008E0E57" w:rsidRPr="000A517A" w:rsidRDefault="008E0E57" w:rsidP="006D174D">
            <w:pPr>
              <w:pStyle w:val="NoSpacing"/>
              <w:rPr>
                <w:rFonts w:ascii="Open Sans" w:hAnsi="Open Sans" w:cs="Open Sans"/>
                <w:b/>
                <w:bCs/>
                <w:i/>
                <w:iCs/>
                <w:color w:val="000000" w:themeColor="text1"/>
                <w:sz w:val="18"/>
                <w:szCs w:val="18"/>
                <w:lang w:val="it-IT"/>
              </w:rPr>
            </w:pPr>
          </w:p>
        </w:tc>
        <w:tc>
          <w:tcPr>
            <w:tcW w:w="474" w:type="pct"/>
            <w:gridSpan w:val="3"/>
            <w:vMerge/>
            <w:shd w:val="clear" w:color="auto" w:fill="FFFFFF" w:themeFill="background1"/>
            <w:vAlign w:val="center"/>
          </w:tcPr>
          <w:p w:rsidR="008E0E57" w:rsidRPr="000A517A" w:rsidRDefault="008E0E57" w:rsidP="006D174D">
            <w:pPr>
              <w:pStyle w:val="NoSpacing"/>
              <w:rPr>
                <w:rFonts w:ascii="Open Sans" w:hAnsi="Open Sans" w:cs="Open Sans"/>
                <w:b/>
                <w:bCs/>
                <w:i/>
                <w:iCs/>
                <w:color w:val="000000" w:themeColor="text1"/>
                <w:sz w:val="18"/>
                <w:szCs w:val="18"/>
                <w:lang w:val="it-IT"/>
              </w:rPr>
            </w:pPr>
          </w:p>
        </w:tc>
        <w:tc>
          <w:tcPr>
            <w:tcW w:w="1048" w:type="pct"/>
            <w:gridSpan w:val="4"/>
            <w:vMerge/>
            <w:shd w:val="clear" w:color="auto" w:fill="FFFFFF" w:themeFill="background1"/>
            <w:vAlign w:val="center"/>
          </w:tcPr>
          <w:p w:rsidR="008E0E57" w:rsidRPr="000A517A" w:rsidRDefault="008E0E57" w:rsidP="006D174D">
            <w:pPr>
              <w:pStyle w:val="NoSpacing"/>
              <w:rPr>
                <w:rFonts w:ascii="Open Sans" w:hAnsi="Open Sans" w:cs="Open Sans"/>
                <w:b/>
                <w:bCs/>
                <w:i/>
                <w:iCs/>
                <w:color w:val="000000" w:themeColor="text1"/>
                <w:sz w:val="18"/>
                <w:szCs w:val="18"/>
                <w:lang w:val="it-IT"/>
              </w:rPr>
            </w:pPr>
          </w:p>
        </w:tc>
        <w:tc>
          <w:tcPr>
            <w:tcW w:w="427" w:type="pct"/>
            <w:shd w:val="clear" w:color="auto" w:fill="FFFFFF" w:themeFill="background1"/>
            <w:vAlign w:val="center"/>
          </w:tcPr>
          <w:p w:rsidR="008E0E57" w:rsidRPr="000A517A" w:rsidRDefault="008E0E57" w:rsidP="000A517A">
            <w:pPr>
              <w:pStyle w:val="NoSpacing"/>
              <w:rPr>
                <w:rFonts w:ascii="Open Sans" w:hAnsi="Open Sans" w:cs="Open Sans"/>
                <w:b/>
                <w:bCs/>
                <w:i/>
                <w:iCs/>
                <w:color w:val="000000" w:themeColor="text1"/>
                <w:sz w:val="18"/>
                <w:szCs w:val="18"/>
              </w:rPr>
            </w:pPr>
            <w:r w:rsidRPr="000A517A">
              <w:rPr>
                <w:rFonts w:ascii="Open Sans" w:hAnsi="Open Sans" w:cs="Open Sans"/>
                <w:b/>
                <w:bCs/>
                <w:i/>
                <w:iCs/>
                <w:color w:val="000000" w:themeColor="text1"/>
                <w:sz w:val="18"/>
                <w:szCs w:val="18"/>
              </w:rPr>
              <w:t>2026.godina</w:t>
            </w:r>
          </w:p>
        </w:tc>
        <w:tc>
          <w:tcPr>
            <w:tcW w:w="372" w:type="pct"/>
            <w:shd w:val="clear" w:color="auto" w:fill="FFFFFF" w:themeFill="background1"/>
            <w:vAlign w:val="center"/>
          </w:tcPr>
          <w:p w:rsidR="008E0E57" w:rsidRPr="000A517A" w:rsidRDefault="008E0E57" w:rsidP="000A517A">
            <w:pPr>
              <w:pStyle w:val="NoSpacing"/>
              <w:rPr>
                <w:rFonts w:ascii="Open Sans" w:hAnsi="Open Sans" w:cs="Open Sans"/>
                <w:b/>
                <w:bCs/>
                <w:i/>
                <w:iCs/>
                <w:color w:val="000000" w:themeColor="text1"/>
                <w:sz w:val="18"/>
                <w:szCs w:val="18"/>
              </w:rPr>
            </w:pPr>
            <w:r w:rsidRPr="000A517A">
              <w:rPr>
                <w:rFonts w:ascii="Open Sans" w:hAnsi="Open Sans" w:cs="Open Sans"/>
                <w:b/>
                <w:bCs/>
                <w:i/>
                <w:iCs/>
                <w:color w:val="000000" w:themeColor="text1"/>
                <w:sz w:val="18"/>
                <w:szCs w:val="18"/>
              </w:rPr>
              <w:t>2027.godina</w:t>
            </w:r>
          </w:p>
        </w:tc>
        <w:tc>
          <w:tcPr>
            <w:tcW w:w="372" w:type="pct"/>
            <w:gridSpan w:val="2"/>
            <w:shd w:val="clear" w:color="auto" w:fill="FFFFFF" w:themeFill="background1"/>
            <w:vAlign w:val="center"/>
          </w:tcPr>
          <w:p w:rsidR="008E0E57" w:rsidRPr="000A517A" w:rsidRDefault="008E0E57" w:rsidP="000A517A">
            <w:pPr>
              <w:pStyle w:val="NoSpacing"/>
              <w:rPr>
                <w:rFonts w:ascii="Open Sans" w:hAnsi="Open Sans" w:cs="Open Sans"/>
                <w:b/>
                <w:bCs/>
                <w:i/>
                <w:iCs/>
                <w:color w:val="000000" w:themeColor="text1"/>
                <w:sz w:val="18"/>
                <w:szCs w:val="18"/>
              </w:rPr>
            </w:pPr>
            <w:r w:rsidRPr="000A517A">
              <w:rPr>
                <w:rFonts w:ascii="Open Sans" w:hAnsi="Open Sans" w:cs="Open Sans"/>
                <w:b/>
                <w:bCs/>
                <w:i/>
                <w:iCs/>
                <w:color w:val="000000" w:themeColor="text1"/>
                <w:sz w:val="18"/>
                <w:szCs w:val="18"/>
              </w:rPr>
              <w:t>2028.godina</w:t>
            </w:r>
          </w:p>
        </w:tc>
        <w:tc>
          <w:tcPr>
            <w:tcW w:w="376" w:type="pct"/>
            <w:gridSpan w:val="2"/>
            <w:shd w:val="clear" w:color="auto" w:fill="FFFFFF" w:themeFill="background1"/>
          </w:tcPr>
          <w:p w:rsidR="008E0E57" w:rsidRPr="000A517A" w:rsidRDefault="008E0E57" w:rsidP="000A517A">
            <w:pPr>
              <w:pStyle w:val="NoSpacing"/>
              <w:rPr>
                <w:rFonts w:ascii="Open Sans" w:hAnsi="Open Sans" w:cs="Open Sans"/>
                <w:b/>
                <w:bCs/>
                <w:i/>
                <w:iCs/>
                <w:color w:val="000000" w:themeColor="text1"/>
                <w:sz w:val="18"/>
                <w:szCs w:val="18"/>
              </w:rPr>
            </w:pPr>
            <w:r w:rsidRPr="000A517A">
              <w:rPr>
                <w:rFonts w:ascii="Open Sans" w:hAnsi="Open Sans" w:cs="Open Sans"/>
                <w:b/>
                <w:bCs/>
                <w:i/>
                <w:iCs/>
                <w:color w:val="000000" w:themeColor="text1"/>
                <w:sz w:val="18"/>
                <w:szCs w:val="18"/>
              </w:rPr>
              <w:t>2029.godina</w:t>
            </w:r>
          </w:p>
        </w:tc>
        <w:tc>
          <w:tcPr>
            <w:tcW w:w="948" w:type="pct"/>
            <w:gridSpan w:val="9"/>
            <w:shd w:val="clear" w:color="auto" w:fill="FFFFFF" w:themeFill="background1"/>
          </w:tcPr>
          <w:p w:rsidR="008E0E57" w:rsidRPr="000A517A" w:rsidRDefault="008E0E57" w:rsidP="000A517A">
            <w:pPr>
              <w:pStyle w:val="NoSpacing"/>
              <w:rPr>
                <w:rFonts w:ascii="Open Sans" w:hAnsi="Open Sans" w:cs="Open Sans"/>
                <w:b/>
                <w:bCs/>
                <w:i/>
                <w:iCs/>
                <w:color w:val="000000" w:themeColor="text1"/>
                <w:sz w:val="18"/>
                <w:szCs w:val="18"/>
              </w:rPr>
            </w:pPr>
            <w:r w:rsidRPr="000A517A">
              <w:rPr>
                <w:rFonts w:ascii="Open Sans" w:hAnsi="Open Sans" w:cs="Open Sans"/>
                <w:b/>
                <w:bCs/>
                <w:i/>
                <w:iCs/>
                <w:color w:val="000000" w:themeColor="text1"/>
                <w:sz w:val="18"/>
                <w:szCs w:val="18"/>
              </w:rPr>
              <w:t>2030.</w:t>
            </w:r>
            <w:r w:rsidR="000A517A">
              <w:rPr>
                <w:rFonts w:ascii="Open Sans" w:hAnsi="Open Sans" w:cs="Open Sans"/>
                <w:b/>
                <w:bCs/>
                <w:i/>
                <w:iCs/>
                <w:color w:val="000000" w:themeColor="text1"/>
                <w:sz w:val="18"/>
                <w:szCs w:val="18"/>
              </w:rPr>
              <w:t xml:space="preserve"> </w:t>
            </w:r>
            <w:r w:rsidRPr="000A517A">
              <w:rPr>
                <w:rFonts w:ascii="Open Sans" w:hAnsi="Open Sans" w:cs="Open Sans"/>
                <w:b/>
                <w:bCs/>
                <w:i/>
                <w:iCs/>
                <w:color w:val="000000" w:themeColor="text1"/>
                <w:sz w:val="18"/>
                <w:szCs w:val="18"/>
              </w:rPr>
              <w:t>godina</w:t>
            </w:r>
          </w:p>
        </w:tc>
      </w:tr>
      <w:tr w:rsidR="003A69CA" w:rsidRPr="008156ED" w:rsidTr="00535A45">
        <w:trPr>
          <w:gridAfter w:val="1"/>
          <w:wAfter w:w="339" w:type="pct"/>
          <w:trHeight w:val="285"/>
          <w:jc w:val="center"/>
        </w:trPr>
        <w:tc>
          <w:tcPr>
            <w:tcW w:w="643" w:type="pct"/>
            <w:gridSpan w:val="2"/>
            <w:vMerge w:val="restart"/>
            <w:shd w:val="clear" w:color="auto" w:fill="FFFFFF"/>
          </w:tcPr>
          <w:p w:rsidR="000A517A" w:rsidRPr="000A517A" w:rsidRDefault="000A517A" w:rsidP="000A517A">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 xml:space="preserve">Gradska uprava </w:t>
            </w:r>
          </w:p>
          <w:p w:rsidR="000A517A" w:rsidRPr="000A517A" w:rsidRDefault="000A517A" w:rsidP="000A517A">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 xml:space="preserve">Odeljenje za društvene </w:t>
            </w:r>
            <w:r w:rsidRPr="000A517A">
              <w:rPr>
                <w:rFonts w:ascii="Open Sans" w:hAnsi="Open Sans" w:cs="Open Sans"/>
                <w:i/>
                <w:iCs/>
                <w:color w:val="000000" w:themeColor="text1"/>
                <w:sz w:val="18"/>
                <w:szCs w:val="18"/>
              </w:rPr>
              <w:lastRenderedPageBreak/>
              <w:t>delatnosti</w:t>
            </w:r>
          </w:p>
        </w:tc>
        <w:tc>
          <w:tcPr>
            <w:tcW w:w="474" w:type="pct"/>
            <w:gridSpan w:val="3"/>
            <w:shd w:val="clear" w:color="auto" w:fill="EEECE1" w:themeFill="background2"/>
            <w:vAlign w:val="center"/>
          </w:tcPr>
          <w:p w:rsidR="000A517A" w:rsidRPr="000A517A" w:rsidRDefault="000A517A" w:rsidP="000A517A">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lastRenderedPageBreak/>
              <w:t xml:space="preserve">Budžet grada </w:t>
            </w:r>
          </w:p>
        </w:tc>
        <w:tc>
          <w:tcPr>
            <w:tcW w:w="1048" w:type="pct"/>
            <w:gridSpan w:val="4"/>
            <w:shd w:val="clear" w:color="auto" w:fill="EEECE1" w:themeFill="background2"/>
            <w:vAlign w:val="center"/>
          </w:tcPr>
          <w:p w:rsidR="000A517A" w:rsidRPr="000A517A" w:rsidRDefault="000A517A" w:rsidP="000A517A">
            <w:pPr>
              <w:pStyle w:val="NoSpacing"/>
              <w:rPr>
                <w:rFonts w:ascii="Open Sans" w:hAnsi="Open Sans" w:cs="Open Sans"/>
                <w:i/>
                <w:iCs/>
                <w:color w:val="000000" w:themeColor="text1"/>
                <w:sz w:val="18"/>
                <w:szCs w:val="18"/>
              </w:rPr>
            </w:pPr>
          </w:p>
        </w:tc>
        <w:tc>
          <w:tcPr>
            <w:tcW w:w="427" w:type="pct"/>
            <w:shd w:val="clear" w:color="auto" w:fill="EEECE1" w:themeFill="background2"/>
            <w:vAlign w:val="center"/>
          </w:tcPr>
          <w:p w:rsidR="000A517A" w:rsidRPr="000A517A" w:rsidRDefault="000A517A" w:rsidP="000A517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372" w:type="pct"/>
            <w:shd w:val="clear" w:color="auto" w:fill="EEECE1" w:themeFill="background2"/>
            <w:vAlign w:val="center"/>
          </w:tcPr>
          <w:p w:rsidR="000A517A" w:rsidRPr="000A517A" w:rsidRDefault="000A517A" w:rsidP="000A517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372" w:type="pct"/>
            <w:gridSpan w:val="2"/>
            <w:shd w:val="clear" w:color="auto" w:fill="EEECE1" w:themeFill="background2"/>
            <w:vAlign w:val="center"/>
          </w:tcPr>
          <w:p w:rsidR="000A517A" w:rsidRPr="000A517A" w:rsidRDefault="000A517A" w:rsidP="000A517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376" w:type="pct"/>
            <w:gridSpan w:val="2"/>
            <w:shd w:val="clear" w:color="auto" w:fill="EEECE1" w:themeFill="background2"/>
          </w:tcPr>
          <w:p w:rsidR="000A517A" w:rsidRPr="000A517A" w:rsidRDefault="000A517A" w:rsidP="000A517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948" w:type="pct"/>
            <w:gridSpan w:val="9"/>
            <w:shd w:val="clear" w:color="auto" w:fill="EEECE1" w:themeFill="background2"/>
          </w:tcPr>
          <w:p w:rsidR="000A517A" w:rsidRPr="000A517A" w:rsidRDefault="000A517A" w:rsidP="000A517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r>
      <w:tr w:rsidR="003A69CA" w:rsidRPr="008156ED" w:rsidTr="00535A45">
        <w:trPr>
          <w:gridAfter w:val="1"/>
          <w:wAfter w:w="339" w:type="pct"/>
          <w:trHeight w:val="141"/>
          <w:jc w:val="center"/>
        </w:trPr>
        <w:tc>
          <w:tcPr>
            <w:tcW w:w="643" w:type="pct"/>
            <w:gridSpan w:val="2"/>
            <w:vMerge/>
            <w:shd w:val="clear" w:color="auto" w:fill="FFFFFF"/>
          </w:tcPr>
          <w:p w:rsidR="000A517A" w:rsidRPr="000A517A" w:rsidRDefault="000A517A" w:rsidP="000A517A">
            <w:pPr>
              <w:pStyle w:val="NoSpacing"/>
              <w:rPr>
                <w:rFonts w:ascii="Open Sans" w:hAnsi="Open Sans" w:cs="Open Sans"/>
                <w:i/>
                <w:iCs/>
                <w:color w:val="000000" w:themeColor="text1"/>
                <w:sz w:val="18"/>
                <w:szCs w:val="18"/>
              </w:rPr>
            </w:pPr>
          </w:p>
        </w:tc>
        <w:tc>
          <w:tcPr>
            <w:tcW w:w="474" w:type="pct"/>
            <w:gridSpan w:val="3"/>
            <w:shd w:val="clear" w:color="auto" w:fill="FFFFFF" w:themeFill="background1"/>
            <w:vAlign w:val="center"/>
          </w:tcPr>
          <w:p w:rsidR="000A517A" w:rsidRPr="000A517A" w:rsidRDefault="000A517A" w:rsidP="000A517A">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Budžet RS</w:t>
            </w:r>
          </w:p>
        </w:tc>
        <w:tc>
          <w:tcPr>
            <w:tcW w:w="1048" w:type="pct"/>
            <w:gridSpan w:val="4"/>
            <w:shd w:val="clear" w:color="auto" w:fill="FFFFFF" w:themeFill="background1"/>
            <w:vAlign w:val="center"/>
          </w:tcPr>
          <w:p w:rsidR="000A517A" w:rsidRPr="000A517A" w:rsidRDefault="000A517A" w:rsidP="000A517A">
            <w:pPr>
              <w:pStyle w:val="NoSpacing"/>
              <w:rPr>
                <w:rFonts w:ascii="Open Sans" w:hAnsi="Open Sans" w:cs="Open Sans"/>
                <w:i/>
                <w:iCs/>
                <w:color w:val="000000" w:themeColor="text1"/>
                <w:sz w:val="18"/>
                <w:szCs w:val="18"/>
              </w:rPr>
            </w:pPr>
          </w:p>
        </w:tc>
        <w:tc>
          <w:tcPr>
            <w:tcW w:w="427" w:type="pct"/>
            <w:shd w:val="clear" w:color="auto" w:fill="FFFFFF" w:themeFill="background1"/>
            <w:vAlign w:val="center"/>
          </w:tcPr>
          <w:p w:rsidR="000A517A" w:rsidRPr="000A517A" w:rsidRDefault="000A517A" w:rsidP="000A517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372" w:type="pct"/>
            <w:shd w:val="clear" w:color="auto" w:fill="FFFFFF" w:themeFill="background1"/>
            <w:vAlign w:val="center"/>
          </w:tcPr>
          <w:p w:rsidR="000A517A" w:rsidRPr="000A517A" w:rsidRDefault="000A517A" w:rsidP="000A517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372" w:type="pct"/>
            <w:gridSpan w:val="2"/>
            <w:shd w:val="clear" w:color="auto" w:fill="FFFFFF" w:themeFill="background1"/>
            <w:vAlign w:val="center"/>
          </w:tcPr>
          <w:p w:rsidR="000A517A" w:rsidRPr="000A517A" w:rsidRDefault="000A517A" w:rsidP="000A517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376" w:type="pct"/>
            <w:gridSpan w:val="2"/>
            <w:shd w:val="clear" w:color="auto" w:fill="FFFFFF" w:themeFill="background1"/>
          </w:tcPr>
          <w:p w:rsidR="000A517A" w:rsidRPr="000A517A" w:rsidRDefault="000A517A" w:rsidP="000A517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948" w:type="pct"/>
            <w:gridSpan w:val="9"/>
            <w:shd w:val="clear" w:color="auto" w:fill="FFFFFF" w:themeFill="background1"/>
          </w:tcPr>
          <w:p w:rsidR="000A517A" w:rsidRPr="000A517A" w:rsidRDefault="000A517A" w:rsidP="000A517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r>
      <w:tr w:rsidR="003A69CA" w:rsidRPr="008156ED" w:rsidTr="00535A45">
        <w:trPr>
          <w:gridAfter w:val="1"/>
          <w:wAfter w:w="339" w:type="pct"/>
          <w:trHeight w:val="233"/>
          <w:jc w:val="center"/>
        </w:trPr>
        <w:tc>
          <w:tcPr>
            <w:tcW w:w="643" w:type="pct"/>
            <w:gridSpan w:val="2"/>
            <w:vMerge/>
            <w:shd w:val="clear" w:color="auto" w:fill="FFFFFF"/>
          </w:tcPr>
          <w:p w:rsidR="000A517A" w:rsidRPr="000A517A" w:rsidRDefault="000A517A" w:rsidP="000A517A">
            <w:pPr>
              <w:pStyle w:val="NoSpacing"/>
              <w:rPr>
                <w:rFonts w:ascii="Open Sans" w:hAnsi="Open Sans" w:cs="Open Sans"/>
                <w:i/>
                <w:iCs/>
                <w:color w:val="000000" w:themeColor="text1"/>
                <w:sz w:val="18"/>
                <w:szCs w:val="18"/>
              </w:rPr>
            </w:pPr>
          </w:p>
        </w:tc>
        <w:tc>
          <w:tcPr>
            <w:tcW w:w="474" w:type="pct"/>
            <w:gridSpan w:val="3"/>
            <w:shd w:val="clear" w:color="auto" w:fill="DBE5F1" w:themeFill="accent1" w:themeFillTint="33"/>
            <w:vAlign w:val="center"/>
          </w:tcPr>
          <w:p w:rsidR="000A517A" w:rsidRPr="000A517A" w:rsidRDefault="000A517A" w:rsidP="000A517A">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 xml:space="preserve">Eksterni izvori </w:t>
            </w:r>
          </w:p>
        </w:tc>
        <w:tc>
          <w:tcPr>
            <w:tcW w:w="1048" w:type="pct"/>
            <w:gridSpan w:val="4"/>
            <w:shd w:val="clear" w:color="auto" w:fill="DBE5F1" w:themeFill="accent1" w:themeFillTint="33"/>
            <w:vAlign w:val="center"/>
          </w:tcPr>
          <w:p w:rsidR="000A517A" w:rsidRPr="000A517A" w:rsidRDefault="000A517A" w:rsidP="000A517A">
            <w:pPr>
              <w:pStyle w:val="NoSpacing"/>
              <w:rPr>
                <w:rFonts w:ascii="Open Sans" w:hAnsi="Open Sans" w:cs="Open Sans"/>
                <w:i/>
                <w:iCs/>
                <w:color w:val="000000" w:themeColor="text1"/>
                <w:sz w:val="18"/>
                <w:szCs w:val="18"/>
              </w:rPr>
            </w:pPr>
          </w:p>
        </w:tc>
        <w:tc>
          <w:tcPr>
            <w:tcW w:w="427" w:type="pct"/>
            <w:shd w:val="clear" w:color="auto" w:fill="DBE5F1" w:themeFill="accent1" w:themeFillTint="33"/>
            <w:vAlign w:val="center"/>
          </w:tcPr>
          <w:p w:rsidR="000A517A" w:rsidRPr="000A517A" w:rsidRDefault="000A517A" w:rsidP="000A517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372" w:type="pct"/>
            <w:shd w:val="clear" w:color="auto" w:fill="DBE5F1" w:themeFill="accent1" w:themeFillTint="33"/>
            <w:vAlign w:val="center"/>
          </w:tcPr>
          <w:p w:rsidR="000A517A" w:rsidRPr="000A517A" w:rsidRDefault="000A517A" w:rsidP="000A517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372" w:type="pct"/>
            <w:gridSpan w:val="2"/>
            <w:shd w:val="clear" w:color="auto" w:fill="DBE5F1" w:themeFill="accent1" w:themeFillTint="33"/>
            <w:vAlign w:val="center"/>
          </w:tcPr>
          <w:p w:rsidR="000A517A" w:rsidRPr="000A517A" w:rsidRDefault="000A517A" w:rsidP="000A517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376" w:type="pct"/>
            <w:gridSpan w:val="2"/>
            <w:shd w:val="clear" w:color="auto" w:fill="DBE5F1" w:themeFill="accent1" w:themeFillTint="33"/>
          </w:tcPr>
          <w:p w:rsidR="000A517A" w:rsidRPr="000A517A" w:rsidRDefault="000A517A" w:rsidP="000A517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948" w:type="pct"/>
            <w:gridSpan w:val="9"/>
            <w:shd w:val="clear" w:color="auto" w:fill="DBE5F1" w:themeFill="accent1" w:themeFillTint="33"/>
          </w:tcPr>
          <w:p w:rsidR="000A517A" w:rsidRPr="000A517A" w:rsidRDefault="000A517A" w:rsidP="000A517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r>
      <w:tr w:rsidR="003A69CA" w:rsidRPr="008156ED" w:rsidTr="00535A45">
        <w:trPr>
          <w:gridAfter w:val="1"/>
          <w:wAfter w:w="339" w:type="pct"/>
          <w:trHeight w:val="117"/>
          <w:jc w:val="center"/>
        </w:trPr>
        <w:tc>
          <w:tcPr>
            <w:tcW w:w="2166" w:type="pct"/>
            <w:gridSpan w:val="9"/>
            <w:shd w:val="clear" w:color="auto" w:fill="E7E6E6"/>
          </w:tcPr>
          <w:p w:rsidR="008E0E57" w:rsidRPr="000A517A" w:rsidRDefault="008E0E57" w:rsidP="006D174D">
            <w:pPr>
              <w:pStyle w:val="NoSpacing"/>
              <w:jc w:val="right"/>
              <w:rPr>
                <w:rFonts w:ascii="Open Sans" w:hAnsi="Open Sans" w:cs="Open Sans"/>
                <w:b/>
                <w:bCs/>
                <w:i/>
                <w:iCs/>
                <w:color w:val="000000" w:themeColor="text1"/>
                <w:sz w:val="18"/>
                <w:szCs w:val="18"/>
              </w:rPr>
            </w:pPr>
            <w:r w:rsidRPr="000A517A">
              <w:rPr>
                <w:rFonts w:ascii="Open Sans" w:hAnsi="Open Sans" w:cs="Open Sans"/>
                <w:b/>
                <w:bCs/>
                <w:i/>
                <w:iCs/>
                <w:color w:val="000000" w:themeColor="text1"/>
                <w:sz w:val="18"/>
                <w:szCs w:val="18"/>
              </w:rPr>
              <w:lastRenderedPageBreak/>
              <w:t xml:space="preserve">Total  </w:t>
            </w:r>
          </w:p>
        </w:tc>
        <w:tc>
          <w:tcPr>
            <w:tcW w:w="427" w:type="pct"/>
            <w:shd w:val="clear" w:color="auto" w:fill="E7E6E6"/>
            <w:vAlign w:val="center"/>
          </w:tcPr>
          <w:p w:rsidR="008E0E57" w:rsidRPr="000A517A" w:rsidRDefault="000A517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372" w:type="pct"/>
            <w:shd w:val="clear" w:color="auto" w:fill="E7E6E6"/>
            <w:vAlign w:val="center"/>
          </w:tcPr>
          <w:p w:rsidR="008E0E57" w:rsidRPr="000A517A" w:rsidRDefault="000A517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372" w:type="pct"/>
            <w:gridSpan w:val="2"/>
            <w:shd w:val="clear" w:color="auto" w:fill="E7E6E6"/>
            <w:vAlign w:val="center"/>
          </w:tcPr>
          <w:p w:rsidR="008E0E57" w:rsidRPr="000A517A" w:rsidRDefault="000A517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376" w:type="pct"/>
            <w:gridSpan w:val="2"/>
            <w:shd w:val="clear" w:color="auto" w:fill="E7E6E6"/>
          </w:tcPr>
          <w:p w:rsidR="008E0E57" w:rsidRPr="000A517A" w:rsidRDefault="000A517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948" w:type="pct"/>
            <w:gridSpan w:val="9"/>
            <w:shd w:val="clear" w:color="auto" w:fill="E7E6E6"/>
          </w:tcPr>
          <w:p w:rsidR="008E0E57" w:rsidRPr="000A517A" w:rsidRDefault="000A517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r>
      <w:tr w:rsidR="00AC761C" w:rsidRPr="008156ED" w:rsidTr="00535A45">
        <w:trPr>
          <w:gridAfter w:val="1"/>
          <w:wAfter w:w="339" w:type="pct"/>
          <w:trHeight w:val="417"/>
          <w:jc w:val="center"/>
        </w:trPr>
        <w:tc>
          <w:tcPr>
            <w:tcW w:w="1117" w:type="pct"/>
            <w:gridSpan w:val="5"/>
            <w:shd w:val="clear" w:color="auto" w:fill="FFFFFF" w:themeFill="background1"/>
          </w:tcPr>
          <w:p w:rsidR="008E0E57" w:rsidRPr="000A517A" w:rsidRDefault="008E0E57" w:rsidP="006D174D">
            <w:pPr>
              <w:pStyle w:val="NoSpacing"/>
              <w:rPr>
                <w:rFonts w:ascii="Open Sans" w:hAnsi="Open Sans" w:cs="Open Sans"/>
                <w:b/>
                <w:bCs/>
                <w:i/>
                <w:iCs/>
                <w:color w:val="000000" w:themeColor="text1"/>
                <w:sz w:val="18"/>
                <w:szCs w:val="18"/>
              </w:rPr>
            </w:pPr>
            <w:r w:rsidRPr="000A517A">
              <w:rPr>
                <w:rFonts w:ascii="Open Sans" w:hAnsi="Open Sans" w:cs="Open Sans"/>
                <w:b/>
                <w:bCs/>
                <w:i/>
                <w:iCs/>
                <w:color w:val="000000" w:themeColor="text1"/>
                <w:sz w:val="18"/>
                <w:szCs w:val="18"/>
              </w:rPr>
              <w:t>Period sprovođenja mere: 2026-2030</w:t>
            </w:r>
          </w:p>
        </w:tc>
        <w:tc>
          <w:tcPr>
            <w:tcW w:w="3544" w:type="pct"/>
            <w:gridSpan w:val="19"/>
            <w:shd w:val="clear" w:color="auto" w:fill="FFFFFF" w:themeFill="background1"/>
          </w:tcPr>
          <w:p w:rsidR="008E0E57" w:rsidRPr="000A517A" w:rsidRDefault="008E0E57" w:rsidP="006D174D">
            <w:pPr>
              <w:pStyle w:val="NoSpacing"/>
              <w:rPr>
                <w:rFonts w:ascii="Open Sans" w:hAnsi="Open Sans" w:cs="Open Sans"/>
                <w:b/>
                <w:bCs/>
                <w:i/>
                <w:iCs/>
                <w:color w:val="000000" w:themeColor="text1"/>
                <w:sz w:val="18"/>
                <w:szCs w:val="18"/>
              </w:rPr>
            </w:pPr>
            <w:r w:rsidRPr="000A517A">
              <w:rPr>
                <w:rFonts w:ascii="Open Sans" w:hAnsi="Open Sans" w:cs="Open Sans"/>
                <w:b/>
                <w:bCs/>
                <w:i/>
                <w:iCs/>
                <w:color w:val="000000" w:themeColor="text1"/>
                <w:sz w:val="18"/>
                <w:szCs w:val="18"/>
              </w:rPr>
              <w:t>Obrazovno-edukativna; Institucionalno-upravljačka</w:t>
            </w:r>
          </w:p>
        </w:tc>
      </w:tr>
      <w:tr w:rsidR="00AC761C" w:rsidRPr="008156ED" w:rsidTr="00535A45">
        <w:trPr>
          <w:gridAfter w:val="1"/>
          <w:wAfter w:w="339" w:type="pct"/>
          <w:trHeight w:val="417"/>
          <w:jc w:val="center"/>
        </w:trPr>
        <w:tc>
          <w:tcPr>
            <w:tcW w:w="1117" w:type="pct"/>
            <w:gridSpan w:val="5"/>
            <w:shd w:val="clear" w:color="auto" w:fill="FFFFFF" w:themeFill="background1"/>
          </w:tcPr>
          <w:p w:rsidR="008E0E57" w:rsidRPr="000A517A" w:rsidRDefault="008E0E57" w:rsidP="006D174D">
            <w:pPr>
              <w:rPr>
                <w:rFonts w:ascii="Open Sans" w:hAnsi="Open Sans" w:cs="Open Sans"/>
                <w:b/>
                <w:bCs/>
                <w:i/>
                <w:iCs/>
                <w:color w:val="000000" w:themeColor="text1"/>
                <w:sz w:val="18"/>
                <w:szCs w:val="18"/>
              </w:rPr>
            </w:pPr>
            <w:r w:rsidRPr="000A517A">
              <w:rPr>
                <w:rFonts w:ascii="Open Sans" w:hAnsi="Open Sans" w:cs="Open Sans"/>
                <w:b/>
                <w:bCs/>
                <w:i/>
                <w:iCs/>
                <w:color w:val="000000" w:themeColor="text1"/>
                <w:sz w:val="18"/>
                <w:szCs w:val="18"/>
              </w:rPr>
              <w:t xml:space="preserve">Propisi koje je potrebno izmeniti/usvojiti za sprovođenje mere: </w:t>
            </w:r>
          </w:p>
        </w:tc>
        <w:tc>
          <w:tcPr>
            <w:tcW w:w="3544" w:type="pct"/>
            <w:gridSpan w:val="19"/>
            <w:shd w:val="clear" w:color="auto" w:fill="FFFFFF" w:themeFill="background1"/>
          </w:tcPr>
          <w:p w:rsidR="008E0E57" w:rsidRPr="000A517A" w:rsidRDefault="008E0E57" w:rsidP="006D174D">
            <w:pPr>
              <w:rPr>
                <w:rFonts w:ascii="Open Sans" w:hAnsi="Open Sans" w:cs="Open Sans"/>
                <w:b/>
                <w:bCs/>
                <w:i/>
                <w:iCs/>
                <w:color w:val="000000" w:themeColor="text1"/>
                <w:sz w:val="18"/>
                <w:szCs w:val="18"/>
              </w:rPr>
            </w:pPr>
            <w:r w:rsidRPr="000A517A">
              <w:rPr>
                <w:rFonts w:ascii="Open Sans" w:hAnsi="Open Sans" w:cs="Open Sans"/>
                <w:b/>
                <w:bCs/>
                <w:i/>
                <w:iCs/>
                <w:color w:val="000000" w:themeColor="text1"/>
                <w:sz w:val="18"/>
                <w:szCs w:val="18"/>
              </w:rPr>
              <w:t xml:space="preserve">Odluka o formirnaju Tima za inkluzivno obrazovnje </w:t>
            </w:r>
          </w:p>
        </w:tc>
      </w:tr>
      <w:tr w:rsidR="003A69CA" w:rsidRPr="00F97182" w:rsidTr="00535A45">
        <w:trPr>
          <w:gridAfter w:val="1"/>
          <w:wAfter w:w="339" w:type="pct"/>
          <w:trHeight w:val="529"/>
          <w:jc w:val="center"/>
        </w:trPr>
        <w:tc>
          <w:tcPr>
            <w:tcW w:w="643" w:type="pct"/>
            <w:gridSpan w:val="2"/>
            <w:shd w:val="clear" w:color="auto" w:fill="FFFFFF" w:themeFill="background1"/>
            <w:vAlign w:val="center"/>
          </w:tcPr>
          <w:p w:rsidR="008E0E57" w:rsidRPr="000A517A" w:rsidRDefault="008E0E57" w:rsidP="006D174D">
            <w:pPr>
              <w:pStyle w:val="NoSpacing"/>
              <w:rPr>
                <w:rFonts w:ascii="Open Sans" w:hAnsi="Open Sans" w:cs="Open Sans"/>
                <w:b/>
                <w:bCs/>
                <w:i/>
                <w:iCs/>
                <w:sz w:val="18"/>
                <w:szCs w:val="18"/>
                <w:lang w:val="it-IT"/>
              </w:rPr>
            </w:pPr>
            <w:r w:rsidRPr="000A517A">
              <w:rPr>
                <w:rFonts w:ascii="Open Sans" w:hAnsi="Open Sans" w:cs="Open Sans"/>
                <w:b/>
                <w:bCs/>
                <w:i/>
                <w:iCs/>
                <w:sz w:val="18"/>
                <w:szCs w:val="18"/>
                <w:lang w:val="it-IT"/>
              </w:rPr>
              <w:t>Pokazatelj (i) na niVOU/OVU mere</w:t>
            </w:r>
          </w:p>
        </w:tc>
        <w:tc>
          <w:tcPr>
            <w:tcW w:w="367" w:type="pct"/>
            <w:gridSpan w:val="2"/>
            <w:shd w:val="clear" w:color="auto" w:fill="FFFFFF" w:themeFill="background1"/>
            <w:vAlign w:val="center"/>
          </w:tcPr>
          <w:p w:rsidR="008E0E57" w:rsidRPr="000A517A" w:rsidRDefault="008E0E57" w:rsidP="006D174D">
            <w:pPr>
              <w:pStyle w:val="NoSpacing"/>
              <w:rPr>
                <w:rFonts w:ascii="Open Sans" w:hAnsi="Open Sans" w:cs="Open Sans"/>
                <w:b/>
                <w:bCs/>
                <w:i/>
                <w:iCs/>
                <w:sz w:val="18"/>
                <w:szCs w:val="18"/>
              </w:rPr>
            </w:pPr>
            <w:r w:rsidRPr="000A517A">
              <w:rPr>
                <w:rFonts w:ascii="Open Sans" w:hAnsi="Open Sans" w:cs="Open Sans"/>
                <w:b/>
                <w:bCs/>
                <w:i/>
                <w:iCs/>
                <w:sz w:val="18"/>
                <w:szCs w:val="18"/>
                <w:lang w:val="it-IT"/>
              </w:rPr>
              <w:t xml:space="preserve"> </w:t>
            </w:r>
            <w:r w:rsidRPr="000A517A">
              <w:rPr>
                <w:rFonts w:ascii="Open Sans" w:hAnsi="Open Sans" w:cs="Open Sans"/>
                <w:b/>
                <w:bCs/>
                <w:i/>
                <w:iCs/>
                <w:sz w:val="18"/>
                <w:szCs w:val="18"/>
              </w:rPr>
              <w:t>Jedinica mere</w:t>
            </w:r>
          </w:p>
        </w:tc>
        <w:tc>
          <w:tcPr>
            <w:tcW w:w="525" w:type="pct"/>
            <w:gridSpan w:val="2"/>
            <w:shd w:val="clear" w:color="auto" w:fill="FFFFFF" w:themeFill="background1"/>
            <w:vAlign w:val="center"/>
          </w:tcPr>
          <w:p w:rsidR="008E0E57" w:rsidRPr="000A517A" w:rsidRDefault="008E0E57" w:rsidP="006D174D">
            <w:pPr>
              <w:pStyle w:val="NoSpacing"/>
              <w:rPr>
                <w:rFonts w:ascii="Open Sans" w:hAnsi="Open Sans" w:cs="Open Sans"/>
                <w:b/>
                <w:bCs/>
                <w:i/>
                <w:iCs/>
                <w:sz w:val="18"/>
                <w:szCs w:val="18"/>
              </w:rPr>
            </w:pPr>
            <w:r w:rsidRPr="000A517A">
              <w:rPr>
                <w:rFonts w:ascii="Open Sans" w:hAnsi="Open Sans" w:cs="Open Sans"/>
                <w:b/>
                <w:bCs/>
                <w:i/>
                <w:iCs/>
                <w:sz w:val="18"/>
                <w:szCs w:val="18"/>
              </w:rPr>
              <w:t>Izvor provere</w:t>
            </w:r>
          </w:p>
        </w:tc>
        <w:tc>
          <w:tcPr>
            <w:tcW w:w="379" w:type="pct"/>
            <w:gridSpan w:val="2"/>
            <w:shd w:val="clear" w:color="auto" w:fill="FFFFFF" w:themeFill="background1"/>
            <w:vAlign w:val="center"/>
          </w:tcPr>
          <w:p w:rsidR="008E0E57" w:rsidRPr="000A517A" w:rsidRDefault="008E0E57" w:rsidP="006D174D">
            <w:pPr>
              <w:pStyle w:val="NoSpacing"/>
              <w:rPr>
                <w:rFonts w:ascii="Open Sans" w:hAnsi="Open Sans" w:cs="Open Sans"/>
                <w:b/>
                <w:bCs/>
                <w:i/>
                <w:iCs/>
                <w:sz w:val="18"/>
                <w:szCs w:val="18"/>
              </w:rPr>
            </w:pPr>
            <w:r w:rsidRPr="000A517A">
              <w:rPr>
                <w:rFonts w:ascii="Open Sans" w:hAnsi="Open Sans" w:cs="Open Sans"/>
                <w:b/>
                <w:bCs/>
                <w:i/>
                <w:iCs/>
                <w:sz w:val="18"/>
                <w:szCs w:val="18"/>
              </w:rPr>
              <w:t xml:space="preserve">Početna vrednost </w:t>
            </w:r>
          </w:p>
          <w:p w:rsidR="008E0E57" w:rsidRPr="000A517A" w:rsidRDefault="008E0E57" w:rsidP="006D174D">
            <w:pPr>
              <w:pStyle w:val="NoSpacing"/>
              <w:rPr>
                <w:rFonts w:ascii="Open Sans" w:hAnsi="Open Sans" w:cs="Open Sans"/>
                <w:b/>
                <w:bCs/>
                <w:i/>
                <w:iCs/>
                <w:sz w:val="18"/>
                <w:szCs w:val="18"/>
              </w:rPr>
            </w:pPr>
            <w:r w:rsidRPr="000A517A">
              <w:rPr>
                <w:rFonts w:ascii="Open Sans" w:hAnsi="Open Sans" w:cs="Open Sans"/>
                <w:b/>
                <w:bCs/>
                <w:i/>
                <w:iCs/>
                <w:sz w:val="18"/>
                <w:szCs w:val="18"/>
              </w:rPr>
              <w:t>2025</w:t>
            </w:r>
          </w:p>
        </w:tc>
        <w:tc>
          <w:tcPr>
            <w:tcW w:w="679" w:type="pct"/>
            <w:gridSpan w:val="2"/>
            <w:shd w:val="clear" w:color="auto" w:fill="FFFFFF" w:themeFill="background1"/>
            <w:vAlign w:val="center"/>
          </w:tcPr>
          <w:p w:rsidR="008E0E57" w:rsidRPr="000A517A" w:rsidRDefault="008E0E57" w:rsidP="006D174D">
            <w:pPr>
              <w:pStyle w:val="NoSpacing"/>
              <w:jc w:val="center"/>
              <w:rPr>
                <w:rFonts w:ascii="Open Sans" w:hAnsi="Open Sans" w:cs="Open Sans"/>
                <w:b/>
                <w:bCs/>
                <w:i/>
                <w:iCs/>
                <w:sz w:val="18"/>
                <w:szCs w:val="18"/>
              </w:rPr>
            </w:pPr>
            <w:r w:rsidRPr="000A517A">
              <w:rPr>
                <w:rFonts w:ascii="Open Sans" w:hAnsi="Open Sans" w:cs="Open Sans"/>
                <w:b/>
                <w:bCs/>
                <w:i/>
                <w:iCs/>
                <w:sz w:val="18"/>
                <w:szCs w:val="18"/>
              </w:rPr>
              <w:t>Ciljna vrednost  2026.god</w:t>
            </w:r>
          </w:p>
        </w:tc>
        <w:tc>
          <w:tcPr>
            <w:tcW w:w="372" w:type="pct"/>
            <w:shd w:val="clear" w:color="auto" w:fill="FFFFFF" w:themeFill="background1"/>
            <w:vAlign w:val="center"/>
          </w:tcPr>
          <w:p w:rsidR="008E0E57" w:rsidRPr="000A517A" w:rsidRDefault="008E0E57" w:rsidP="006D174D">
            <w:pPr>
              <w:pStyle w:val="NoSpacing"/>
              <w:jc w:val="center"/>
              <w:rPr>
                <w:rFonts w:ascii="Open Sans" w:hAnsi="Open Sans" w:cs="Open Sans"/>
                <w:b/>
                <w:bCs/>
                <w:i/>
                <w:iCs/>
                <w:sz w:val="18"/>
                <w:szCs w:val="18"/>
              </w:rPr>
            </w:pPr>
            <w:r w:rsidRPr="000A517A">
              <w:rPr>
                <w:rFonts w:ascii="Open Sans" w:hAnsi="Open Sans" w:cs="Open Sans"/>
                <w:b/>
                <w:bCs/>
                <w:i/>
                <w:iCs/>
                <w:sz w:val="18"/>
                <w:szCs w:val="18"/>
              </w:rPr>
              <w:t>Ciljna vrednost</w:t>
            </w:r>
          </w:p>
          <w:p w:rsidR="008E0E57" w:rsidRPr="000A517A" w:rsidRDefault="008E0E57" w:rsidP="006D174D">
            <w:pPr>
              <w:pStyle w:val="NoSpacing"/>
              <w:rPr>
                <w:rFonts w:ascii="Open Sans" w:hAnsi="Open Sans" w:cs="Open Sans"/>
                <w:b/>
                <w:bCs/>
                <w:i/>
                <w:iCs/>
                <w:sz w:val="18"/>
                <w:szCs w:val="18"/>
              </w:rPr>
            </w:pPr>
            <w:r w:rsidRPr="000A517A">
              <w:rPr>
                <w:rFonts w:ascii="Open Sans" w:hAnsi="Open Sans" w:cs="Open Sans"/>
                <w:b/>
                <w:bCs/>
                <w:i/>
                <w:iCs/>
                <w:sz w:val="18"/>
                <w:szCs w:val="18"/>
              </w:rPr>
              <w:t xml:space="preserve"> 2027.god</w:t>
            </w:r>
          </w:p>
        </w:tc>
        <w:tc>
          <w:tcPr>
            <w:tcW w:w="748" w:type="pct"/>
            <w:gridSpan w:val="4"/>
            <w:shd w:val="clear" w:color="auto" w:fill="FFFFFF" w:themeFill="background1"/>
            <w:vAlign w:val="center"/>
          </w:tcPr>
          <w:p w:rsidR="008E0E57" w:rsidRPr="000A517A" w:rsidRDefault="008E0E57" w:rsidP="006D174D">
            <w:pPr>
              <w:pStyle w:val="NoSpacing"/>
              <w:jc w:val="center"/>
              <w:rPr>
                <w:rFonts w:ascii="Open Sans" w:hAnsi="Open Sans" w:cs="Open Sans"/>
                <w:b/>
                <w:bCs/>
                <w:i/>
                <w:iCs/>
                <w:sz w:val="18"/>
                <w:szCs w:val="18"/>
              </w:rPr>
            </w:pPr>
            <w:r w:rsidRPr="000A517A">
              <w:rPr>
                <w:rFonts w:ascii="Open Sans" w:hAnsi="Open Sans" w:cs="Open Sans"/>
                <w:b/>
                <w:bCs/>
                <w:i/>
                <w:iCs/>
                <w:sz w:val="18"/>
                <w:szCs w:val="18"/>
              </w:rPr>
              <w:t>Ciljna vrednost</w:t>
            </w:r>
          </w:p>
          <w:p w:rsidR="008E0E57" w:rsidRPr="000A517A" w:rsidRDefault="008E0E57" w:rsidP="006D174D">
            <w:pPr>
              <w:pStyle w:val="NoSpacing"/>
              <w:jc w:val="center"/>
              <w:rPr>
                <w:rFonts w:ascii="Open Sans" w:hAnsi="Open Sans" w:cs="Open Sans"/>
                <w:b/>
                <w:bCs/>
                <w:i/>
                <w:iCs/>
                <w:sz w:val="18"/>
                <w:szCs w:val="18"/>
              </w:rPr>
            </w:pPr>
            <w:r w:rsidRPr="000A517A">
              <w:rPr>
                <w:rFonts w:ascii="Open Sans" w:hAnsi="Open Sans" w:cs="Open Sans"/>
                <w:b/>
                <w:bCs/>
                <w:i/>
                <w:iCs/>
                <w:sz w:val="18"/>
                <w:szCs w:val="18"/>
              </w:rPr>
              <w:t>2028.god</w:t>
            </w:r>
          </w:p>
        </w:tc>
        <w:tc>
          <w:tcPr>
            <w:tcW w:w="501" w:type="pct"/>
            <w:gridSpan w:val="3"/>
            <w:shd w:val="clear" w:color="auto" w:fill="FFFFFF" w:themeFill="background1"/>
          </w:tcPr>
          <w:p w:rsidR="008E0E57" w:rsidRPr="000A517A" w:rsidRDefault="008E0E57" w:rsidP="006D174D">
            <w:pPr>
              <w:pStyle w:val="NoSpacing"/>
              <w:jc w:val="center"/>
              <w:rPr>
                <w:rFonts w:ascii="Open Sans" w:hAnsi="Open Sans" w:cs="Open Sans"/>
                <w:b/>
                <w:bCs/>
                <w:i/>
                <w:iCs/>
                <w:sz w:val="18"/>
                <w:szCs w:val="18"/>
              </w:rPr>
            </w:pPr>
            <w:r w:rsidRPr="000A517A">
              <w:rPr>
                <w:rFonts w:ascii="Open Sans" w:hAnsi="Open Sans" w:cs="Open Sans"/>
                <w:b/>
                <w:bCs/>
                <w:i/>
                <w:iCs/>
                <w:sz w:val="18"/>
                <w:szCs w:val="18"/>
              </w:rPr>
              <w:t>Ciljna vrednost 2029.god</w:t>
            </w:r>
          </w:p>
        </w:tc>
        <w:tc>
          <w:tcPr>
            <w:tcW w:w="448" w:type="pct"/>
            <w:gridSpan w:val="6"/>
            <w:shd w:val="clear" w:color="auto" w:fill="FFFFFF" w:themeFill="background1"/>
          </w:tcPr>
          <w:p w:rsidR="008E0E57" w:rsidRPr="000A517A" w:rsidRDefault="008E0E57" w:rsidP="006D174D">
            <w:pPr>
              <w:pStyle w:val="NoSpacing"/>
              <w:jc w:val="center"/>
              <w:rPr>
                <w:rFonts w:ascii="Open Sans" w:hAnsi="Open Sans" w:cs="Open Sans"/>
                <w:b/>
                <w:bCs/>
                <w:i/>
                <w:iCs/>
                <w:sz w:val="18"/>
                <w:szCs w:val="18"/>
              </w:rPr>
            </w:pPr>
            <w:r w:rsidRPr="000A517A">
              <w:rPr>
                <w:rFonts w:ascii="Open Sans" w:hAnsi="Open Sans" w:cs="Open Sans"/>
                <w:b/>
                <w:bCs/>
                <w:i/>
                <w:iCs/>
                <w:sz w:val="18"/>
                <w:szCs w:val="18"/>
              </w:rPr>
              <w:t>Ciljna vrednost  2030.god</w:t>
            </w:r>
          </w:p>
        </w:tc>
      </w:tr>
      <w:tr w:rsidR="003A69CA" w:rsidRPr="008156ED" w:rsidTr="00535A45">
        <w:trPr>
          <w:gridAfter w:val="1"/>
          <w:wAfter w:w="339" w:type="pct"/>
          <w:trHeight w:val="456"/>
          <w:jc w:val="center"/>
        </w:trPr>
        <w:tc>
          <w:tcPr>
            <w:tcW w:w="643" w:type="pct"/>
            <w:gridSpan w:val="2"/>
            <w:vAlign w:val="center"/>
          </w:tcPr>
          <w:p w:rsidR="008E0E57" w:rsidRPr="000A517A" w:rsidRDefault="008E0E57" w:rsidP="006D174D">
            <w:pPr>
              <w:pStyle w:val="NoSpacing"/>
              <w:rPr>
                <w:rFonts w:ascii="Open Sans" w:hAnsi="Open Sans" w:cs="Open Sans"/>
                <w:i/>
                <w:iCs/>
                <w:color w:val="000000" w:themeColor="text1"/>
                <w:sz w:val="18"/>
                <w:szCs w:val="18"/>
                <w:lang w:val="it-IT"/>
              </w:rPr>
            </w:pPr>
            <w:r w:rsidRPr="000A517A">
              <w:rPr>
                <w:rFonts w:ascii="Open Sans" w:hAnsi="Open Sans" w:cs="Open Sans"/>
                <w:i/>
                <w:iCs/>
                <w:color w:val="000000" w:themeColor="text1"/>
                <w:sz w:val="18"/>
                <w:szCs w:val="18"/>
                <w:lang w:val="it-IT"/>
              </w:rPr>
              <w:t>Formiran lokalni Tim za inkluzivno obrazovanje (TIO)</w:t>
            </w:r>
          </w:p>
        </w:tc>
        <w:tc>
          <w:tcPr>
            <w:tcW w:w="367" w:type="pct"/>
            <w:gridSpan w:val="2"/>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 xml:space="preserve">Da/ne </w:t>
            </w:r>
          </w:p>
        </w:tc>
        <w:tc>
          <w:tcPr>
            <w:tcW w:w="525" w:type="pct"/>
            <w:gridSpan w:val="2"/>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 xml:space="preserve">Odluka GV  </w:t>
            </w:r>
          </w:p>
          <w:p w:rsidR="008E0E57" w:rsidRPr="000A517A" w:rsidRDefault="008E0E57" w:rsidP="006D174D">
            <w:pPr>
              <w:pStyle w:val="NoSpacing"/>
              <w:rPr>
                <w:rFonts w:ascii="Open Sans" w:hAnsi="Open Sans" w:cs="Open Sans"/>
                <w:i/>
                <w:iCs/>
                <w:color w:val="000000" w:themeColor="text1"/>
                <w:sz w:val="18"/>
                <w:szCs w:val="18"/>
              </w:rPr>
            </w:pPr>
          </w:p>
        </w:tc>
        <w:tc>
          <w:tcPr>
            <w:tcW w:w="379" w:type="pct"/>
            <w:gridSpan w:val="2"/>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ne</w:t>
            </w:r>
          </w:p>
        </w:tc>
        <w:tc>
          <w:tcPr>
            <w:tcW w:w="679" w:type="pct"/>
            <w:gridSpan w:val="2"/>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Ne</w:t>
            </w:r>
          </w:p>
        </w:tc>
        <w:tc>
          <w:tcPr>
            <w:tcW w:w="372" w:type="pct"/>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Da</w:t>
            </w:r>
          </w:p>
        </w:tc>
        <w:tc>
          <w:tcPr>
            <w:tcW w:w="748" w:type="pct"/>
            <w:gridSpan w:val="4"/>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Da</w:t>
            </w:r>
          </w:p>
        </w:tc>
        <w:tc>
          <w:tcPr>
            <w:tcW w:w="501" w:type="pct"/>
            <w:gridSpan w:val="3"/>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Da</w:t>
            </w:r>
          </w:p>
        </w:tc>
        <w:tc>
          <w:tcPr>
            <w:tcW w:w="448" w:type="pct"/>
            <w:gridSpan w:val="6"/>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da</w:t>
            </w:r>
          </w:p>
        </w:tc>
      </w:tr>
      <w:tr w:rsidR="003A69CA" w:rsidRPr="008156ED" w:rsidTr="00535A45">
        <w:trPr>
          <w:gridAfter w:val="1"/>
          <w:wAfter w:w="339" w:type="pct"/>
          <w:trHeight w:val="441"/>
          <w:jc w:val="center"/>
        </w:trPr>
        <w:tc>
          <w:tcPr>
            <w:tcW w:w="643" w:type="pct"/>
            <w:gridSpan w:val="2"/>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Donet i usvojen Plan za inkluzivno obrazovanje (PZIO)</w:t>
            </w:r>
          </w:p>
        </w:tc>
        <w:tc>
          <w:tcPr>
            <w:tcW w:w="367" w:type="pct"/>
            <w:gridSpan w:val="2"/>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 xml:space="preserve">Da/ne </w:t>
            </w:r>
          </w:p>
        </w:tc>
        <w:tc>
          <w:tcPr>
            <w:tcW w:w="525" w:type="pct"/>
            <w:gridSpan w:val="2"/>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 xml:space="preserve">Odluka GV / Skupštine </w:t>
            </w:r>
          </w:p>
        </w:tc>
        <w:tc>
          <w:tcPr>
            <w:tcW w:w="379" w:type="pct"/>
            <w:gridSpan w:val="2"/>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ne</w:t>
            </w:r>
          </w:p>
        </w:tc>
        <w:tc>
          <w:tcPr>
            <w:tcW w:w="679" w:type="pct"/>
            <w:gridSpan w:val="2"/>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Ne</w:t>
            </w:r>
          </w:p>
        </w:tc>
        <w:tc>
          <w:tcPr>
            <w:tcW w:w="372" w:type="pct"/>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 xml:space="preserve">Da </w:t>
            </w:r>
          </w:p>
        </w:tc>
        <w:tc>
          <w:tcPr>
            <w:tcW w:w="748" w:type="pct"/>
            <w:gridSpan w:val="4"/>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Da</w:t>
            </w:r>
          </w:p>
        </w:tc>
        <w:tc>
          <w:tcPr>
            <w:tcW w:w="501" w:type="pct"/>
            <w:gridSpan w:val="3"/>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Da</w:t>
            </w:r>
          </w:p>
        </w:tc>
        <w:tc>
          <w:tcPr>
            <w:tcW w:w="448" w:type="pct"/>
            <w:gridSpan w:val="6"/>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Da</w:t>
            </w:r>
          </w:p>
        </w:tc>
      </w:tr>
      <w:tr w:rsidR="003A69CA" w:rsidRPr="008156ED" w:rsidTr="00535A45">
        <w:trPr>
          <w:gridAfter w:val="1"/>
          <w:wAfter w:w="339" w:type="pct"/>
          <w:trHeight w:val="441"/>
          <w:jc w:val="center"/>
        </w:trPr>
        <w:tc>
          <w:tcPr>
            <w:tcW w:w="643" w:type="pct"/>
            <w:gridSpan w:val="2"/>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Broj obrazovnih ustanova koje dostavljaju podatke za PZIO</w:t>
            </w:r>
          </w:p>
        </w:tc>
        <w:tc>
          <w:tcPr>
            <w:tcW w:w="367" w:type="pct"/>
            <w:gridSpan w:val="2"/>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 xml:space="preserve">Broj </w:t>
            </w:r>
          </w:p>
        </w:tc>
        <w:tc>
          <w:tcPr>
            <w:tcW w:w="525" w:type="pct"/>
            <w:gridSpan w:val="2"/>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Izveštaji TIO / GU</w:t>
            </w:r>
          </w:p>
        </w:tc>
        <w:tc>
          <w:tcPr>
            <w:tcW w:w="379" w:type="pct"/>
            <w:gridSpan w:val="2"/>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0</w:t>
            </w:r>
          </w:p>
        </w:tc>
        <w:tc>
          <w:tcPr>
            <w:tcW w:w="679" w:type="pct"/>
            <w:gridSpan w:val="2"/>
            <w:vAlign w:val="center"/>
          </w:tcPr>
          <w:p w:rsidR="008E0E57" w:rsidRPr="000A517A" w:rsidRDefault="000A517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3</w:t>
            </w:r>
          </w:p>
        </w:tc>
        <w:tc>
          <w:tcPr>
            <w:tcW w:w="372" w:type="pct"/>
            <w:vAlign w:val="center"/>
          </w:tcPr>
          <w:p w:rsidR="008E0E57" w:rsidRPr="000A517A" w:rsidRDefault="000A517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5</w:t>
            </w:r>
          </w:p>
        </w:tc>
        <w:tc>
          <w:tcPr>
            <w:tcW w:w="748" w:type="pct"/>
            <w:gridSpan w:val="4"/>
            <w:vAlign w:val="center"/>
          </w:tcPr>
          <w:p w:rsidR="008E0E57" w:rsidRPr="000A517A" w:rsidRDefault="000A517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7</w:t>
            </w:r>
          </w:p>
        </w:tc>
        <w:tc>
          <w:tcPr>
            <w:tcW w:w="501" w:type="pct"/>
            <w:gridSpan w:val="3"/>
          </w:tcPr>
          <w:p w:rsidR="008E0E57" w:rsidRPr="000A517A" w:rsidRDefault="000A517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9</w:t>
            </w:r>
          </w:p>
        </w:tc>
        <w:tc>
          <w:tcPr>
            <w:tcW w:w="448" w:type="pct"/>
            <w:gridSpan w:val="6"/>
          </w:tcPr>
          <w:p w:rsidR="008E0E57" w:rsidRPr="000A517A" w:rsidRDefault="000A517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10</w:t>
            </w:r>
          </w:p>
        </w:tc>
      </w:tr>
      <w:tr w:rsidR="003A69CA" w:rsidRPr="008156ED" w:rsidTr="00535A45">
        <w:trPr>
          <w:gridAfter w:val="1"/>
          <w:wAfter w:w="339" w:type="pct"/>
          <w:trHeight w:val="441"/>
          <w:jc w:val="center"/>
        </w:trPr>
        <w:tc>
          <w:tcPr>
            <w:tcW w:w="643" w:type="pct"/>
            <w:gridSpan w:val="2"/>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Broj otvorenih setova podataka o inkluzivnom obrazovanju</w:t>
            </w:r>
          </w:p>
        </w:tc>
        <w:tc>
          <w:tcPr>
            <w:tcW w:w="367" w:type="pct"/>
            <w:gridSpan w:val="2"/>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 xml:space="preserve">Broj </w:t>
            </w:r>
          </w:p>
        </w:tc>
        <w:tc>
          <w:tcPr>
            <w:tcW w:w="525" w:type="pct"/>
            <w:gridSpan w:val="2"/>
            <w:vAlign w:val="center"/>
          </w:tcPr>
          <w:p w:rsidR="008E0E57" w:rsidRPr="000A517A" w:rsidRDefault="005A2C2C" w:rsidP="006D174D">
            <w:pPr>
              <w:pStyle w:val="NoSpacing"/>
              <w:rPr>
                <w:rFonts w:ascii="Open Sans" w:hAnsi="Open Sans" w:cs="Open Sans"/>
                <w:i/>
                <w:iCs/>
                <w:color w:val="000000" w:themeColor="text1"/>
                <w:sz w:val="18"/>
                <w:szCs w:val="18"/>
              </w:rPr>
            </w:pPr>
            <w:hyperlink r:id="rId146" w:history="1">
              <w:r w:rsidR="008E0E57" w:rsidRPr="000A517A">
                <w:rPr>
                  <w:rStyle w:val="Hyperlink"/>
                  <w:rFonts w:ascii="Open Sans" w:hAnsi="Open Sans" w:cs="Open Sans"/>
                  <w:i/>
                  <w:iCs/>
                  <w:color w:val="000000" w:themeColor="text1"/>
                  <w:sz w:val="18"/>
                  <w:szCs w:val="18"/>
                </w:rPr>
                <w:t>Portal</w:t>
              </w:r>
            </w:hyperlink>
            <w:r w:rsidR="008E0E57" w:rsidRPr="000A517A">
              <w:rPr>
                <w:rFonts w:ascii="Open Sans" w:hAnsi="Open Sans" w:cs="Open Sans"/>
                <w:i/>
                <w:iCs/>
                <w:color w:val="000000" w:themeColor="text1"/>
                <w:sz w:val="18"/>
                <w:szCs w:val="18"/>
              </w:rPr>
              <w:t xml:space="preserve"> OP </w:t>
            </w:r>
          </w:p>
          <w:p w:rsidR="008E0E57" w:rsidRPr="000A517A" w:rsidRDefault="008E0E57" w:rsidP="006D174D">
            <w:pPr>
              <w:pStyle w:val="NoSpacing"/>
              <w:rPr>
                <w:rFonts w:ascii="Open Sans" w:hAnsi="Open Sans" w:cs="Open Sans"/>
                <w:i/>
                <w:iCs/>
                <w:color w:val="000000" w:themeColor="text1"/>
                <w:sz w:val="18"/>
                <w:szCs w:val="18"/>
              </w:rPr>
            </w:pPr>
          </w:p>
        </w:tc>
        <w:tc>
          <w:tcPr>
            <w:tcW w:w="379" w:type="pct"/>
            <w:gridSpan w:val="2"/>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0</w:t>
            </w:r>
          </w:p>
        </w:tc>
        <w:tc>
          <w:tcPr>
            <w:tcW w:w="679" w:type="pct"/>
            <w:gridSpan w:val="2"/>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0</w:t>
            </w:r>
          </w:p>
        </w:tc>
        <w:tc>
          <w:tcPr>
            <w:tcW w:w="372" w:type="pct"/>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1</w:t>
            </w:r>
          </w:p>
        </w:tc>
        <w:tc>
          <w:tcPr>
            <w:tcW w:w="748" w:type="pct"/>
            <w:gridSpan w:val="4"/>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2</w:t>
            </w:r>
          </w:p>
        </w:tc>
        <w:tc>
          <w:tcPr>
            <w:tcW w:w="501" w:type="pct"/>
            <w:gridSpan w:val="3"/>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3</w:t>
            </w:r>
          </w:p>
        </w:tc>
        <w:tc>
          <w:tcPr>
            <w:tcW w:w="448" w:type="pct"/>
            <w:gridSpan w:val="6"/>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4</w:t>
            </w:r>
          </w:p>
        </w:tc>
      </w:tr>
      <w:tr w:rsidR="003A69CA" w:rsidRPr="008156ED" w:rsidTr="00535A45">
        <w:trPr>
          <w:gridAfter w:val="1"/>
          <w:wAfter w:w="339" w:type="pct"/>
          <w:trHeight w:val="441"/>
          <w:jc w:val="center"/>
        </w:trPr>
        <w:tc>
          <w:tcPr>
            <w:tcW w:w="643" w:type="pct"/>
            <w:gridSpan w:val="2"/>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Broj godišnjih izveštaja o sprovođenju PZIO</w:t>
            </w:r>
          </w:p>
        </w:tc>
        <w:tc>
          <w:tcPr>
            <w:tcW w:w="367" w:type="pct"/>
            <w:gridSpan w:val="2"/>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Broj</w:t>
            </w:r>
          </w:p>
        </w:tc>
        <w:tc>
          <w:tcPr>
            <w:tcW w:w="525" w:type="pct"/>
            <w:gridSpan w:val="2"/>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 xml:space="preserve">Izveštaj o realizaciji PZIO </w:t>
            </w:r>
          </w:p>
        </w:tc>
        <w:tc>
          <w:tcPr>
            <w:tcW w:w="379" w:type="pct"/>
            <w:gridSpan w:val="2"/>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0</w:t>
            </w:r>
          </w:p>
        </w:tc>
        <w:tc>
          <w:tcPr>
            <w:tcW w:w="679" w:type="pct"/>
            <w:gridSpan w:val="2"/>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0</w:t>
            </w:r>
          </w:p>
        </w:tc>
        <w:tc>
          <w:tcPr>
            <w:tcW w:w="372" w:type="pct"/>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1</w:t>
            </w:r>
          </w:p>
        </w:tc>
        <w:tc>
          <w:tcPr>
            <w:tcW w:w="748" w:type="pct"/>
            <w:gridSpan w:val="4"/>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1</w:t>
            </w:r>
          </w:p>
        </w:tc>
        <w:tc>
          <w:tcPr>
            <w:tcW w:w="501" w:type="pct"/>
            <w:gridSpan w:val="3"/>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1</w:t>
            </w:r>
          </w:p>
        </w:tc>
        <w:tc>
          <w:tcPr>
            <w:tcW w:w="448" w:type="pct"/>
            <w:gridSpan w:val="6"/>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1</w:t>
            </w:r>
          </w:p>
        </w:tc>
      </w:tr>
      <w:tr w:rsidR="003A69CA" w:rsidRPr="008156ED" w:rsidTr="00535A45">
        <w:trPr>
          <w:gridAfter w:val="1"/>
          <w:wAfter w:w="339" w:type="pct"/>
          <w:trHeight w:val="441"/>
          <w:jc w:val="center"/>
        </w:trPr>
        <w:tc>
          <w:tcPr>
            <w:tcW w:w="643" w:type="pct"/>
            <w:gridSpan w:val="2"/>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Urađena evaluacija efekata inkluzivnog obrazovanja zasnovana na kvant. i kval. Pokazateljima</w:t>
            </w:r>
          </w:p>
        </w:tc>
        <w:tc>
          <w:tcPr>
            <w:tcW w:w="367" w:type="pct"/>
            <w:gridSpan w:val="2"/>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 xml:space="preserve">Da/ne </w:t>
            </w:r>
          </w:p>
        </w:tc>
        <w:tc>
          <w:tcPr>
            <w:tcW w:w="525" w:type="pct"/>
            <w:gridSpan w:val="2"/>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Izveštaj TIO i evaluatora</w:t>
            </w:r>
          </w:p>
        </w:tc>
        <w:tc>
          <w:tcPr>
            <w:tcW w:w="379" w:type="pct"/>
            <w:gridSpan w:val="2"/>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 xml:space="preserve">Ne </w:t>
            </w:r>
          </w:p>
        </w:tc>
        <w:tc>
          <w:tcPr>
            <w:tcW w:w="679" w:type="pct"/>
            <w:gridSpan w:val="2"/>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 xml:space="preserve">Ne </w:t>
            </w:r>
          </w:p>
        </w:tc>
        <w:tc>
          <w:tcPr>
            <w:tcW w:w="372" w:type="pct"/>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 xml:space="preserve">Da </w:t>
            </w:r>
          </w:p>
        </w:tc>
        <w:tc>
          <w:tcPr>
            <w:tcW w:w="748" w:type="pct"/>
            <w:gridSpan w:val="4"/>
            <w:vAlign w:val="center"/>
          </w:tcPr>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Da</w:t>
            </w:r>
          </w:p>
        </w:tc>
        <w:tc>
          <w:tcPr>
            <w:tcW w:w="501" w:type="pct"/>
            <w:gridSpan w:val="3"/>
          </w:tcPr>
          <w:p w:rsidR="008E0E57" w:rsidRPr="000A517A" w:rsidRDefault="008E0E57" w:rsidP="006D174D">
            <w:pPr>
              <w:pStyle w:val="NoSpacing"/>
              <w:rPr>
                <w:rFonts w:ascii="Open Sans" w:hAnsi="Open Sans" w:cs="Open Sans"/>
                <w:i/>
                <w:iCs/>
                <w:color w:val="000000" w:themeColor="text1"/>
                <w:sz w:val="18"/>
                <w:szCs w:val="18"/>
              </w:rPr>
            </w:pPr>
          </w:p>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Da</w:t>
            </w:r>
          </w:p>
        </w:tc>
        <w:tc>
          <w:tcPr>
            <w:tcW w:w="448" w:type="pct"/>
            <w:gridSpan w:val="6"/>
          </w:tcPr>
          <w:p w:rsidR="008E0E57" w:rsidRPr="000A517A" w:rsidRDefault="008E0E57" w:rsidP="006D174D">
            <w:pPr>
              <w:pStyle w:val="NoSpacing"/>
              <w:rPr>
                <w:rFonts w:ascii="Open Sans" w:hAnsi="Open Sans" w:cs="Open Sans"/>
                <w:i/>
                <w:iCs/>
                <w:color w:val="000000" w:themeColor="text1"/>
                <w:sz w:val="18"/>
                <w:szCs w:val="18"/>
              </w:rPr>
            </w:pPr>
          </w:p>
          <w:p w:rsidR="008E0E57" w:rsidRPr="000A517A" w:rsidRDefault="008E0E57" w:rsidP="006D174D">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 xml:space="preserve">Da </w:t>
            </w:r>
          </w:p>
        </w:tc>
      </w:tr>
      <w:tr w:rsidR="003A69CA" w:rsidRPr="00F97182"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339" w:type="pct"/>
          <w:trHeight w:val="247"/>
          <w:jc w:val="center"/>
        </w:trPr>
        <w:tc>
          <w:tcPr>
            <w:tcW w:w="643"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F97182" w:rsidRDefault="008E0E57" w:rsidP="006D174D">
            <w:pPr>
              <w:pStyle w:val="NoSpacing"/>
              <w:rPr>
                <w:rFonts w:ascii="Open Sans" w:hAnsi="Open Sans" w:cs="Open Sans"/>
                <w:b/>
                <w:bCs/>
                <w:i/>
                <w:iCs/>
                <w:color w:val="000000" w:themeColor="text1"/>
                <w:sz w:val="16"/>
                <w:szCs w:val="16"/>
              </w:rPr>
            </w:pPr>
            <w:r w:rsidRPr="00F97182">
              <w:rPr>
                <w:rFonts w:ascii="Open Sans" w:hAnsi="Open Sans" w:cs="Open Sans"/>
                <w:b/>
                <w:bCs/>
                <w:i/>
                <w:iCs/>
                <w:color w:val="000000" w:themeColor="text1"/>
                <w:sz w:val="16"/>
                <w:szCs w:val="16"/>
              </w:rPr>
              <w:t>Naziv aktivnosti</w:t>
            </w:r>
          </w:p>
        </w:tc>
        <w:tc>
          <w:tcPr>
            <w:tcW w:w="367"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F97182" w:rsidRDefault="008E0E57" w:rsidP="006D174D">
            <w:pPr>
              <w:pStyle w:val="NoSpacing"/>
              <w:rPr>
                <w:rFonts w:ascii="Open Sans" w:hAnsi="Open Sans" w:cs="Open Sans"/>
                <w:b/>
                <w:bCs/>
                <w:i/>
                <w:iCs/>
                <w:color w:val="000000" w:themeColor="text1"/>
                <w:sz w:val="16"/>
                <w:szCs w:val="16"/>
              </w:rPr>
            </w:pPr>
            <w:r w:rsidRPr="00F97182">
              <w:rPr>
                <w:rFonts w:ascii="Open Sans" w:hAnsi="Open Sans" w:cs="Open Sans"/>
                <w:b/>
                <w:bCs/>
                <w:i/>
                <w:iCs/>
                <w:color w:val="000000" w:themeColor="text1"/>
                <w:sz w:val="16"/>
                <w:szCs w:val="16"/>
              </w:rPr>
              <w:t xml:space="preserve">NOSILAC  </w:t>
            </w:r>
          </w:p>
        </w:tc>
        <w:tc>
          <w:tcPr>
            <w:tcW w:w="525"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F97182" w:rsidRDefault="008E0E57" w:rsidP="006D174D">
            <w:pPr>
              <w:pStyle w:val="NoSpacing"/>
              <w:rPr>
                <w:rFonts w:ascii="Open Sans" w:hAnsi="Open Sans" w:cs="Open Sans"/>
                <w:b/>
                <w:bCs/>
                <w:i/>
                <w:iCs/>
                <w:color w:val="000000" w:themeColor="text1"/>
                <w:sz w:val="16"/>
                <w:szCs w:val="16"/>
              </w:rPr>
            </w:pPr>
            <w:r w:rsidRPr="00F97182">
              <w:rPr>
                <w:rFonts w:ascii="Open Sans" w:hAnsi="Open Sans" w:cs="Open Sans"/>
                <w:b/>
                <w:bCs/>
                <w:i/>
                <w:iCs/>
                <w:color w:val="000000" w:themeColor="text1"/>
                <w:sz w:val="16"/>
                <w:szCs w:val="16"/>
              </w:rPr>
              <w:t xml:space="preserve">Partneri </w:t>
            </w:r>
          </w:p>
        </w:tc>
        <w:tc>
          <w:tcPr>
            <w:tcW w:w="379"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F97182" w:rsidRDefault="008E0E57" w:rsidP="006D174D">
            <w:pPr>
              <w:pStyle w:val="NoSpacing"/>
              <w:rPr>
                <w:rFonts w:ascii="Open Sans" w:hAnsi="Open Sans" w:cs="Open Sans"/>
                <w:b/>
                <w:bCs/>
                <w:i/>
                <w:iCs/>
                <w:color w:val="000000" w:themeColor="text1"/>
                <w:sz w:val="16"/>
                <w:szCs w:val="16"/>
              </w:rPr>
            </w:pPr>
            <w:r w:rsidRPr="00F97182">
              <w:rPr>
                <w:rFonts w:ascii="Open Sans" w:hAnsi="Open Sans" w:cs="Open Sans"/>
                <w:b/>
                <w:bCs/>
                <w:i/>
                <w:iCs/>
                <w:color w:val="000000" w:themeColor="text1"/>
                <w:sz w:val="16"/>
                <w:szCs w:val="16"/>
              </w:rPr>
              <w:t xml:space="preserve">ROK </w:t>
            </w:r>
          </w:p>
        </w:tc>
        <w:tc>
          <w:tcPr>
            <w:tcW w:w="252" w:type="pct"/>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8E0E57" w:rsidRPr="00F97182" w:rsidRDefault="008E0E57" w:rsidP="006D174D">
            <w:pPr>
              <w:pStyle w:val="NoSpacing"/>
              <w:rPr>
                <w:rFonts w:ascii="Open Sans" w:hAnsi="Open Sans" w:cs="Open Sans"/>
                <w:b/>
                <w:bCs/>
                <w:i/>
                <w:iCs/>
                <w:color w:val="000000" w:themeColor="text1"/>
                <w:sz w:val="16"/>
                <w:szCs w:val="16"/>
              </w:rPr>
            </w:pPr>
            <w:r w:rsidRPr="00F97182">
              <w:rPr>
                <w:rFonts w:ascii="Open Sans" w:hAnsi="Open Sans" w:cs="Open Sans"/>
                <w:b/>
                <w:bCs/>
                <w:i/>
                <w:iCs/>
                <w:color w:val="000000" w:themeColor="text1"/>
                <w:sz w:val="16"/>
                <w:szCs w:val="16"/>
              </w:rPr>
              <w:t>Izvor fin.</w:t>
            </w:r>
          </w:p>
        </w:tc>
        <w:tc>
          <w:tcPr>
            <w:tcW w:w="427" w:type="pct"/>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F97182" w:rsidRDefault="008E0E57" w:rsidP="006D174D">
            <w:pPr>
              <w:pStyle w:val="NoSpacing"/>
              <w:rPr>
                <w:rFonts w:ascii="Open Sans" w:hAnsi="Open Sans" w:cs="Open Sans"/>
                <w:b/>
                <w:bCs/>
                <w:i/>
                <w:iCs/>
                <w:color w:val="000000" w:themeColor="text1"/>
                <w:sz w:val="16"/>
                <w:szCs w:val="16"/>
              </w:rPr>
            </w:pPr>
            <w:r w:rsidRPr="00F97182">
              <w:rPr>
                <w:rFonts w:ascii="Open Sans" w:hAnsi="Open Sans" w:cs="Open Sans"/>
                <w:b/>
                <w:bCs/>
                <w:i/>
                <w:iCs/>
                <w:color w:val="000000" w:themeColor="text1"/>
                <w:sz w:val="16"/>
                <w:szCs w:val="16"/>
              </w:rPr>
              <w:t xml:space="preserve">Veza sa program. budžetom </w:t>
            </w:r>
          </w:p>
        </w:tc>
        <w:tc>
          <w:tcPr>
            <w:tcW w:w="2069" w:type="pct"/>
            <w:gridSpan w:val="1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651B4B" w:rsidRDefault="008E0E57" w:rsidP="006D174D">
            <w:pPr>
              <w:pStyle w:val="NoSpacing"/>
              <w:rPr>
                <w:rFonts w:ascii="Open Sans" w:hAnsi="Open Sans" w:cs="Open Sans"/>
                <w:b/>
                <w:bCs/>
                <w:i/>
                <w:iCs/>
                <w:color w:val="000000" w:themeColor="text1"/>
                <w:sz w:val="16"/>
                <w:szCs w:val="16"/>
                <w:lang w:val="it-IT"/>
              </w:rPr>
            </w:pPr>
            <w:r w:rsidRPr="00651B4B">
              <w:rPr>
                <w:rFonts w:ascii="Open Sans" w:hAnsi="Open Sans" w:cs="Open Sans"/>
                <w:b/>
                <w:bCs/>
                <w:i/>
                <w:iCs/>
                <w:color w:val="000000" w:themeColor="text1"/>
                <w:sz w:val="16"/>
                <w:szCs w:val="16"/>
                <w:lang w:val="it-IT"/>
              </w:rPr>
              <w:t>Ukupno procenjena finansijska sredstva po izvorima finansiranja u 000 RSD</w:t>
            </w:r>
          </w:p>
        </w:tc>
      </w:tr>
      <w:tr w:rsidR="003A69CA" w:rsidRPr="00F97182"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83"/>
          <w:jc w:val="center"/>
        </w:trPr>
        <w:tc>
          <w:tcPr>
            <w:tcW w:w="643"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651B4B" w:rsidRDefault="008E0E57" w:rsidP="006D174D">
            <w:pPr>
              <w:pStyle w:val="NoSpacing"/>
              <w:rPr>
                <w:rFonts w:ascii="Open Sans" w:hAnsi="Open Sans" w:cs="Open Sans"/>
                <w:b/>
                <w:bCs/>
                <w:i/>
                <w:iCs/>
                <w:color w:val="000000" w:themeColor="text1"/>
                <w:sz w:val="16"/>
                <w:szCs w:val="16"/>
                <w:lang w:val="it-IT"/>
              </w:rPr>
            </w:pPr>
          </w:p>
        </w:tc>
        <w:tc>
          <w:tcPr>
            <w:tcW w:w="367"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651B4B" w:rsidRDefault="008E0E57" w:rsidP="006D174D">
            <w:pPr>
              <w:pStyle w:val="NoSpacing"/>
              <w:rPr>
                <w:rFonts w:ascii="Open Sans" w:hAnsi="Open Sans" w:cs="Open Sans"/>
                <w:b/>
                <w:bCs/>
                <w:i/>
                <w:iCs/>
                <w:color w:val="000000" w:themeColor="text1"/>
                <w:sz w:val="16"/>
                <w:szCs w:val="16"/>
                <w:lang w:val="it-IT"/>
              </w:rPr>
            </w:pPr>
          </w:p>
        </w:tc>
        <w:tc>
          <w:tcPr>
            <w:tcW w:w="525"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651B4B" w:rsidRDefault="008E0E57" w:rsidP="006D174D">
            <w:pPr>
              <w:pStyle w:val="NoSpacing"/>
              <w:rPr>
                <w:rFonts w:ascii="Open Sans" w:hAnsi="Open Sans" w:cs="Open Sans"/>
                <w:b/>
                <w:bCs/>
                <w:i/>
                <w:iCs/>
                <w:color w:val="000000" w:themeColor="text1"/>
                <w:sz w:val="16"/>
                <w:szCs w:val="16"/>
                <w:lang w:val="it-IT"/>
              </w:rPr>
            </w:pPr>
          </w:p>
        </w:tc>
        <w:tc>
          <w:tcPr>
            <w:tcW w:w="379"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651B4B" w:rsidRDefault="008E0E57" w:rsidP="006D174D">
            <w:pPr>
              <w:pStyle w:val="NoSpacing"/>
              <w:rPr>
                <w:rFonts w:ascii="Open Sans" w:hAnsi="Open Sans" w:cs="Open Sans"/>
                <w:b/>
                <w:bCs/>
                <w:i/>
                <w:iCs/>
                <w:color w:val="000000" w:themeColor="text1"/>
                <w:sz w:val="16"/>
                <w:szCs w:val="16"/>
                <w:lang w:val="it-IT"/>
              </w:rPr>
            </w:pPr>
          </w:p>
        </w:tc>
        <w:tc>
          <w:tcPr>
            <w:tcW w:w="252" w:type="pct"/>
            <w:vMerge/>
            <w:tcBorders>
              <w:left w:val="dashSmallGap" w:sz="4" w:space="0" w:color="auto"/>
              <w:bottom w:val="dashSmallGap" w:sz="4" w:space="0" w:color="auto"/>
              <w:right w:val="dashSmallGap" w:sz="4" w:space="0" w:color="auto"/>
            </w:tcBorders>
            <w:shd w:val="clear" w:color="auto" w:fill="FFFFFF" w:themeFill="background1"/>
            <w:vAlign w:val="center"/>
          </w:tcPr>
          <w:p w:rsidR="008E0E57" w:rsidRPr="00651B4B" w:rsidRDefault="008E0E57" w:rsidP="006D174D">
            <w:pPr>
              <w:pStyle w:val="NoSpacing"/>
              <w:rPr>
                <w:rFonts w:ascii="Open Sans" w:hAnsi="Open Sans" w:cs="Open Sans"/>
                <w:b/>
                <w:bCs/>
                <w:i/>
                <w:iCs/>
                <w:color w:val="000000" w:themeColor="text1"/>
                <w:sz w:val="16"/>
                <w:szCs w:val="16"/>
                <w:lang w:val="it-IT"/>
              </w:rPr>
            </w:pPr>
          </w:p>
        </w:tc>
        <w:tc>
          <w:tcPr>
            <w:tcW w:w="427" w:type="pct"/>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651B4B" w:rsidRDefault="008E0E57" w:rsidP="006D174D">
            <w:pPr>
              <w:pStyle w:val="NoSpacing"/>
              <w:rPr>
                <w:rFonts w:ascii="Open Sans" w:hAnsi="Open Sans" w:cs="Open Sans"/>
                <w:b/>
                <w:bCs/>
                <w:i/>
                <w:iCs/>
                <w:color w:val="000000" w:themeColor="text1"/>
                <w:sz w:val="16"/>
                <w:szCs w:val="16"/>
                <w:lang w:val="it-IT"/>
              </w:rPr>
            </w:pPr>
          </w:p>
        </w:tc>
        <w:tc>
          <w:tcPr>
            <w:tcW w:w="372"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F97182" w:rsidRDefault="008E0E57" w:rsidP="006D174D">
            <w:pPr>
              <w:pStyle w:val="NoSpacing"/>
              <w:rPr>
                <w:rFonts w:ascii="Open Sans" w:hAnsi="Open Sans" w:cs="Open Sans"/>
                <w:b/>
                <w:bCs/>
                <w:i/>
                <w:iCs/>
                <w:color w:val="000000" w:themeColor="text1"/>
                <w:sz w:val="16"/>
                <w:szCs w:val="16"/>
              </w:rPr>
            </w:pPr>
            <w:r w:rsidRPr="00F97182">
              <w:rPr>
                <w:rFonts w:ascii="Open Sans" w:hAnsi="Open Sans" w:cs="Open Sans"/>
                <w:b/>
                <w:bCs/>
                <w:i/>
                <w:iCs/>
                <w:color w:val="000000" w:themeColor="text1"/>
                <w:sz w:val="16"/>
                <w:szCs w:val="16"/>
              </w:rPr>
              <w:t xml:space="preserve">2026. </w:t>
            </w:r>
          </w:p>
        </w:tc>
        <w:tc>
          <w:tcPr>
            <w:tcW w:w="372"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F97182" w:rsidRDefault="008E0E57" w:rsidP="006D174D">
            <w:pPr>
              <w:pStyle w:val="NoSpacing"/>
              <w:rPr>
                <w:rFonts w:ascii="Open Sans" w:hAnsi="Open Sans" w:cs="Open Sans"/>
                <w:b/>
                <w:bCs/>
                <w:i/>
                <w:iCs/>
                <w:color w:val="000000" w:themeColor="text1"/>
                <w:sz w:val="16"/>
                <w:szCs w:val="16"/>
              </w:rPr>
            </w:pPr>
            <w:r w:rsidRPr="00F97182">
              <w:rPr>
                <w:rFonts w:ascii="Open Sans" w:hAnsi="Open Sans" w:cs="Open Sans"/>
                <w:b/>
                <w:bCs/>
                <w:i/>
                <w:iCs/>
                <w:color w:val="000000" w:themeColor="text1"/>
                <w:sz w:val="16"/>
                <w:szCs w:val="16"/>
              </w:rPr>
              <w:t>2027.</w:t>
            </w:r>
          </w:p>
        </w:tc>
        <w:tc>
          <w:tcPr>
            <w:tcW w:w="1044" w:type="pct"/>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F97182" w:rsidRDefault="008E0E57" w:rsidP="006D174D">
            <w:pPr>
              <w:pStyle w:val="NoSpacing"/>
              <w:rPr>
                <w:rFonts w:ascii="Open Sans" w:hAnsi="Open Sans" w:cs="Open Sans"/>
                <w:b/>
                <w:bCs/>
                <w:i/>
                <w:iCs/>
                <w:color w:val="000000" w:themeColor="text1"/>
                <w:sz w:val="16"/>
                <w:szCs w:val="16"/>
              </w:rPr>
            </w:pPr>
            <w:r w:rsidRPr="00F97182">
              <w:rPr>
                <w:rFonts w:ascii="Open Sans" w:hAnsi="Open Sans" w:cs="Open Sans"/>
                <w:b/>
                <w:bCs/>
                <w:i/>
                <w:iCs/>
                <w:color w:val="000000" w:themeColor="text1"/>
                <w:sz w:val="16"/>
                <w:szCs w:val="16"/>
              </w:rPr>
              <w:t>2028.</w:t>
            </w:r>
          </w:p>
        </w:tc>
        <w:tc>
          <w:tcPr>
            <w:tcW w:w="280" w:type="pct"/>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8E0E57" w:rsidRPr="00F97182" w:rsidRDefault="008E0E57" w:rsidP="006D174D">
            <w:pPr>
              <w:pStyle w:val="NoSpacing"/>
              <w:rPr>
                <w:rFonts w:ascii="Open Sans" w:hAnsi="Open Sans" w:cs="Open Sans"/>
                <w:b/>
                <w:bCs/>
                <w:i/>
                <w:iCs/>
                <w:color w:val="000000" w:themeColor="text1"/>
                <w:sz w:val="16"/>
                <w:szCs w:val="16"/>
              </w:rPr>
            </w:pPr>
            <w:r w:rsidRPr="00F97182">
              <w:rPr>
                <w:rFonts w:ascii="Open Sans" w:hAnsi="Open Sans" w:cs="Open Sans"/>
                <w:b/>
                <w:bCs/>
                <w:i/>
                <w:iCs/>
                <w:color w:val="000000" w:themeColor="text1"/>
                <w:sz w:val="16"/>
                <w:szCs w:val="16"/>
              </w:rPr>
              <w:t>2029.</w:t>
            </w:r>
          </w:p>
        </w:tc>
        <w:tc>
          <w:tcPr>
            <w:tcW w:w="25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8E0E57" w:rsidRPr="00F97182" w:rsidRDefault="008E0E57" w:rsidP="006D174D">
            <w:pPr>
              <w:pStyle w:val="NoSpacing"/>
              <w:rPr>
                <w:rFonts w:ascii="Open Sans" w:hAnsi="Open Sans" w:cs="Open Sans"/>
                <w:b/>
                <w:bCs/>
                <w:i/>
                <w:iCs/>
                <w:color w:val="000000" w:themeColor="text1"/>
                <w:sz w:val="16"/>
                <w:szCs w:val="16"/>
              </w:rPr>
            </w:pPr>
            <w:r w:rsidRPr="00F97182">
              <w:rPr>
                <w:rFonts w:ascii="Open Sans" w:hAnsi="Open Sans" w:cs="Open Sans"/>
                <w:b/>
                <w:bCs/>
                <w:i/>
                <w:iCs/>
                <w:color w:val="000000" w:themeColor="text1"/>
                <w:sz w:val="16"/>
                <w:szCs w:val="16"/>
              </w:rPr>
              <w:t>2030.</w:t>
            </w:r>
          </w:p>
        </w:tc>
      </w:tr>
      <w:tr w:rsidR="003A69CA" w:rsidRPr="00F42F7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00"/>
          <w:jc w:val="center"/>
        </w:trPr>
        <w:tc>
          <w:tcPr>
            <w:tcW w:w="643" w:type="pct"/>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EB5626" w:rsidRPr="00EB5626" w:rsidRDefault="00EB5626" w:rsidP="00C540A5">
            <w:pPr>
              <w:pStyle w:val="NoSpacing"/>
              <w:jc w:val="both"/>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2.1.1.Formiranje međusektorskog Tima </w:t>
            </w:r>
            <w:r w:rsidRPr="00EB5626">
              <w:rPr>
                <w:rFonts w:ascii="Open Sans" w:hAnsi="Open Sans" w:cs="Open Sans"/>
                <w:i/>
                <w:iCs/>
                <w:color w:val="000000" w:themeColor="text1"/>
                <w:sz w:val="18"/>
                <w:szCs w:val="18"/>
              </w:rPr>
              <w:lastRenderedPageBreak/>
              <w:t xml:space="preserve">za inkluzivno obrazovanje ( TIO) </w:t>
            </w:r>
          </w:p>
        </w:tc>
        <w:tc>
          <w:tcPr>
            <w:tcW w:w="367" w:type="pct"/>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EB5626" w:rsidRPr="00EB5626" w:rsidRDefault="00EB5626" w:rsidP="00EB5626">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lastRenderedPageBreak/>
              <w:t xml:space="preserve">GU ODD </w:t>
            </w:r>
          </w:p>
        </w:tc>
        <w:tc>
          <w:tcPr>
            <w:tcW w:w="525" w:type="pct"/>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EB5626" w:rsidRPr="00EB5626" w:rsidRDefault="00EB5626" w:rsidP="00EB5626">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GV, </w:t>
            </w:r>
          </w:p>
          <w:p w:rsidR="00EB5626" w:rsidRPr="00EB5626" w:rsidRDefault="00EB5626" w:rsidP="00EB5626">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OVU </w:t>
            </w:r>
          </w:p>
          <w:p w:rsidR="00EB5626" w:rsidRPr="00EB5626" w:rsidRDefault="00EB5626" w:rsidP="00EB5626">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lastRenderedPageBreak/>
              <w:t xml:space="preserve">RC; OCD </w:t>
            </w:r>
          </w:p>
        </w:tc>
        <w:tc>
          <w:tcPr>
            <w:tcW w:w="379"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B5626" w:rsidRPr="00EB5626" w:rsidRDefault="00EB5626" w:rsidP="00EB5626">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lastRenderedPageBreak/>
              <w:t>2026</w:t>
            </w: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EB5626" w:rsidRPr="00EB5626" w:rsidRDefault="00EB5626" w:rsidP="00EB5626">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Budžet LS</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EB5626" w:rsidRPr="00EB5626" w:rsidRDefault="00EB5626" w:rsidP="00EB5626">
            <w:pPr>
              <w:pStyle w:val="NoSpacing"/>
              <w:rPr>
                <w:rFonts w:ascii="Open Sans" w:hAnsi="Open Sans" w:cs="Open Sans"/>
                <w:i/>
                <w:iCs/>
                <w:color w:val="000000" w:themeColor="text1"/>
                <w:sz w:val="18"/>
                <w:szCs w:val="18"/>
              </w:rPr>
            </w:pPr>
          </w:p>
        </w:tc>
        <w:tc>
          <w:tcPr>
            <w:tcW w:w="372"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EB5626" w:rsidRPr="00EB5626" w:rsidRDefault="00EB5626" w:rsidP="00EB5626">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372" w:type="pct"/>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EB5626" w:rsidRPr="00EB5626" w:rsidRDefault="00EB5626" w:rsidP="00EB5626">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Redovni poslovi </w:t>
            </w:r>
          </w:p>
        </w:tc>
        <w:tc>
          <w:tcPr>
            <w:tcW w:w="1044" w:type="pct"/>
            <w:gridSpan w:val="8"/>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EB5626" w:rsidRPr="00EB5626" w:rsidRDefault="00EB5626" w:rsidP="00EB5626">
            <w:pPr>
              <w:pStyle w:val="NoSpacing"/>
              <w:rPr>
                <w:rFonts w:ascii="Open Sans" w:hAnsi="Open Sans" w:cs="Open Sans"/>
                <w:i/>
                <w:iCs/>
                <w:color w:val="000000" w:themeColor="text1"/>
                <w:sz w:val="18"/>
                <w:szCs w:val="18"/>
              </w:rPr>
            </w:pPr>
            <w:r w:rsidRPr="001970BA">
              <w:rPr>
                <w:rFonts w:ascii="Open Sans" w:hAnsi="Open Sans" w:cs="Open Sans"/>
                <w:i/>
                <w:iCs/>
                <w:color w:val="000000" w:themeColor="text1"/>
                <w:sz w:val="18"/>
                <w:szCs w:val="18"/>
              </w:rPr>
              <w:t>0</w:t>
            </w:r>
          </w:p>
        </w:tc>
        <w:tc>
          <w:tcPr>
            <w:tcW w:w="280" w:type="pct"/>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EB5626" w:rsidRPr="00EB5626" w:rsidRDefault="00EB5626" w:rsidP="00EB5626">
            <w:pPr>
              <w:pStyle w:val="NoSpacing"/>
              <w:rPr>
                <w:rFonts w:ascii="Open Sans" w:hAnsi="Open Sans" w:cs="Open Sans"/>
                <w:i/>
                <w:iCs/>
                <w:color w:val="000000" w:themeColor="text1"/>
                <w:sz w:val="18"/>
                <w:szCs w:val="18"/>
              </w:rPr>
            </w:pPr>
            <w:r w:rsidRPr="001970BA">
              <w:rPr>
                <w:rFonts w:ascii="Open Sans" w:hAnsi="Open Sans" w:cs="Open Sans"/>
                <w:i/>
                <w:iCs/>
                <w:color w:val="000000" w:themeColor="text1"/>
                <w:sz w:val="18"/>
                <w:szCs w:val="18"/>
              </w:rPr>
              <w:t>0</w:t>
            </w:r>
          </w:p>
        </w:tc>
        <w:tc>
          <w:tcPr>
            <w:tcW w:w="253"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EB5626" w:rsidRPr="00EB5626" w:rsidRDefault="00EB5626" w:rsidP="00EB5626">
            <w:pPr>
              <w:pStyle w:val="NoSpacing"/>
              <w:rPr>
                <w:rFonts w:ascii="Open Sans" w:hAnsi="Open Sans" w:cs="Open Sans"/>
                <w:i/>
                <w:iCs/>
                <w:color w:val="000000" w:themeColor="text1"/>
                <w:sz w:val="18"/>
                <w:szCs w:val="18"/>
              </w:rPr>
            </w:pPr>
            <w:r w:rsidRPr="001970BA">
              <w:rPr>
                <w:rFonts w:ascii="Open Sans" w:hAnsi="Open Sans" w:cs="Open Sans"/>
                <w:i/>
                <w:iCs/>
                <w:color w:val="000000" w:themeColor="text1"/>
                <w:sz w:val="18"/>
                <w:szCs w:val="18"/>
              </w:rPr>
              <w:t>0</w:t>
            </w:r>
          </w:p>
        </w:tc>
      </w:tr>
      <w:tr w:rsidR="003A69CA" w:rsidRPr="00F42F7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21"/>
          <w:jc w:val="center"/>
        </w:trPr>
        <w:tc>
          <w:tcPr>
            <w:tcW w:w="643" w:type="pct"/>
            <w:gridSpan w:val="2"/>
            <w:vMerge/>
            <w:tcBorders>
              <w:left w:val="dashSmallGap" w:sz="4" w:space="0" w:color="auto"/>
              <w:right w:val="dashSmallGap" w:sz="4" w:space="0" w:color="auto"/>
            </w:tcBorders>
            <w:shd w:val="clear" w:color="auto" w:fill="FFFFFF" w:themeFill="background1"/>
            <w:vAlign w:val="center"/>
          </w:tcPr>
          <w:p w:rsidR="00EB5626" w:rsidRPr="00EB5626" w:rsidRDefault="00EB5626" w:rsidP="00C540A5">
            <w:pPr>
              <w:pStyle w:val="NoSpacing"/>
              <w:jc w:val="both"/>
              <w:rPr>
                <w:rFonts w:ascii="Open Sans" w:hAnsi="Open Sans" w:cs="Open Sans"/>
                <w:i/>
                <w:iCs/>
                <w:color w:val="000000" w:themeColor="text1"/>
                <w:sz w:val="18"/>
                <w:szCs w:val="18"/>
              </w:rPr>
            </w:pPr>
          </w:p>
        </w:tc>
        <w:tc>
          <w:tcPr>
            <w:tcW w:w="367" w:type="pct"/>
            <w:gridSpan w:val="2"/>
            <w:vMerge/>
            <w:tcBorders>
              <w:left w:val="dashSmallGap" w:sz="4" w:space="0" w:color="auto"/>
              <w:right w:val="dashSmallGap" w:sz="4" w:space="0" w:color="auto"/>
            </w:tcBorders>
            <w:shd w:val="clear" w:color="auto" w:fill="FFFFFF" w:themeFill="background1"/>
            <w:vAlign w:val="center"/>
          </w:tcPr>
          <w:p w:rsidR="00EB5626" w:rsidRPr="00EB5626" w:rsidRDefault="00EB5626" w:rsidP="00EB5626">
            <w:pPr>
              <w:pStyle w:val="NoSpacing"/>
              <w:rPr>
                <w:rFonts w:ascii="Open Sans" w:hAnsi="Open Sans" w:cs="Open Sans"/>
                <w:i/>
                <w:iCs/>
                <w:color w:val="000000" w:themeColor="text1"/>
                <w:sz w:val="18"/>
                <w:szCs w:val="18"/>
              </w:rPr>
            </w:pPr>
          </w:p>
        </w:tc>
        <w:tc>
          <w:tcPr>
            <w:tcW w:w="525" w:type="pct"/>
            <w:gridSpan w:val="2"/>
            <w:vMerge/>
            <w:tcBorders>
              <w:left w:val="dashSmallGap" w:sz="4" w:space="0" w:color="auto"/>
              <w:right w:val="dashSmallGap" w:sz="4" w:space="0" w:color="auto"/>
            </w:tcBorders>
            <w:shd w:val="clear" w:color="auto" w:fill="FFFFFF" w:themeFill="background1"/>
            <w:vAlign w:val="center"/>
          </w:tcPr>
          <w:p w:rsidR="00EB5626" w:rsidRPr="00EB5626" w:rsidRDefault="00EB5626" w:rsidP="00EB5626">
            <w:pPr>
              <w:pStyle w:val="NoSpacing"/>
              <w:rPr>
                <w:rFonts w:ascii="Open Sans" w:hAnsi="Open Sans" w:cs="Open Sans"/>
                <w:i/>
                <w:iCs/>
                <w:color w:val="000000" w:themeColor="text1"/>
                <w:sz w:val="18"/>
                <w:szCs w:val="18"/>
              </w:rPr>
            </w:pPr>
          </w:p>
        </w:tc>
        <w:tc>
          <w:tcPr>
            <w:tcW w:w="379"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B5626" w:rsidRPr="00EB5626" w:rsidRDefault="00EB5626" w:rsidP="00EB5626">
            <w:pPr>
              <w:pStyle w:val="NoSpacing"/>
              <w:rPr>
                <w:rFonts w:ascii="Open Sans" w:hAnsi="Open Sans" w:cs="Open Sans"/>
                <w:i/>
                <w:iCs/>
                <w:color w:val="000000" w:themeColor="text1"/>
                <w:sz w:val="18"/>
                <w:szCs w:val="18"/>
              </w:rPr>
            </w:pP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B5626" w:rsidRPr="00EB5626" w:rsidRDefault="00EB5626" w:rsidP="00EB5626">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Budžet RS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B5626" w:rsidRPr="00EB5626" w:rsidRDefault="00EB5626" w:rsidP="00EB5626">
            <w:pPr>
              <w:pStyle w:val="NoSpacing"/>
              <w:rPr>
                <w:rFonts w:ascii="Open Sans" w:hAnsi="Open Sans" w:cs="Open Sans"/>
                <w:i/>
                <w:iCs/>
                <w:color w:val="000000" w:themeColor="text1"/>
                <w:sz w:val="18"/>
                <w:szCs w:val="18"/>
              </w:rPr>
            </w:pPr>
          </w:p>
        </w:tc>
        <w:tc>
          <w:tcPr>
            <w:tcW w:w="372"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EB5626" w:rsidRPr="00EB5626" w:rsidRDefault="00EB5626" w:rsidP="00EB5626">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372"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EB5626" w:rsidRPr="00EB5626" w:rsidRDefault="00EB5626" w:rsidP="00EB5626">
            <w:pPr>
              <w:pStyle w:val="NoSpacing"/>
              <w:rPr>
                <w:rFonts w:ascii="Open Sans" w:hAnsi="Open Sans" w:cs="Open Sans"/>
                <w:i/>
                <w:iCs/>
                <w:color w:val="000000" w:themeColor="text1"/>
                <w:sz w:val="18"/>
                <w:szCs w:val="18"/>
              </w:rPr>
            </w:pPr>
            <w:r w:rsidRPr="008B7171">
              <w:rPr>
                <w:rFonts w:ascii="Open Sans" w:hAnsi="Open Sans" w:cs="Open Sans"/>
                <w:i/>
                <w:iCs/>
                <w:color w:val="000000" w:themeColor="text1"/>
                <w:sz w:val="18"/>
                <w:szCs w:val="18"/>
              </w:rPr>
              <w:t>0</w:t>
            </w:r>
          </w:p>
        </w:tc>
        <w:tc>
          <w:tcPr>
            <w:tcW w:w="1044" w:type="pct"/>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EB5626" w:rsidRPr="00EB5626" w:rsidRDefault="00EB5626" w:rsidP="00EB5626">
            <w:pPr>
              <w:pStyle w:val="NoSpacing"/>
              <w:rPr>
                <w:rFonts w:ascii="Open Sans" w:hAnsi="Open Sans" w:cs="Open Sans"/>
                <w:i/>
                <w:iCs/>
                <w:color w:val="000000" w:themeColor="text1"/>
                <w:sz w:val="18"/>
                <w:szCs w:val="18"/>
              </w:rPr>
            </w:pPr>
            <w:r w:rsidRPr="008B7171">
              <w:rPr>
                <w:rFonts w:ascii="Open Sans" w:hAnsi="Open Sans" w:cs="Open Sans"/>
                <w:i/>
                <w:iCs/>
                <w:color w:val="000000" w:themeColor="text1"/>
                <w:sz w:val="18"/>
                <w:szCs w:val="18"/>
              </w:rPr>
              <w:t>0</w:t>
            </w:r>
          </w:p>
        </w:tc>
        <w:tc>
          <w:tcPr>
            <w:tcW w:w="280" w:type="pct"/>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EB5626" w:rsidRPr="00EB5626" w:rsidRDefault="00EB5626" w:rsidP="00EB5626">
            <w:pPr>
              <w:pStyle w:val="NoSpacing"/>
              <w:rPr>
                <w:rFonts w:ascii="Open Sans" w:hAnsi="Open Sans" w:cs="Open Sans"/>
                <w:i/>
                <w:iCs/>
                <w:color w:val="000000" w:themeColor="text1"/>
                <w:sz w:val="18"/>
                <w:szCs w:val="18"/>
              </w:rPr>
            </w:pPr>
            <w:r w:rsidRPr="008B7171">
              <w:rPr>
                <w:rFonts w:ascii="Open Sans" w:hAnsi="Open Sans" w:cs="Open Sans"/>
                <w:i/>
                <w:iCs/>
                <w:color w:val="000000" w:themeColor="text1"/>
                <w:sz w:val="18"/>
                <w:szCs w:val="18"/>
              </w:rPr>
              <w:t>0</w:t>
            </w:r>
          </w:p>
        </w:tc>
        <w:tc>
          <w:tcPr>
            <w:tcW w:w="25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EB5626" w:rsidRPr="00EB5626" w:rsidRDefault="00EB5626" w:rsidP="00EB5626">
            <w:pPr>
              <w:pStyle w:val="NoSpacing"/>
              <w:rPr>
                <w:rFonts w:ascii="Open Sans" w:hAnsi="Open Sans" w:cs="Open Sans"/>
                <w:i/>
                <w:iCs/>
                <w:color w:val="000000" w:themeColor="text1"/>
                <w:sz w:val="18"/>
                <w:szCs w:val="18"/>
              </w:rPr>
            </w:pPr>
            <w:r w:rsidRPr="008B7171">
              <w:rPr>
                <w:rFonts w:ascii="Open Sans" w:hAnsi="Open Sans" w:cs="Open Sans"/>
                <w:i/>
                <w:iCs/>
                <w:color w:val="000000" w:themeColor="text1"/>
                <w:sz w:val="18"/>
                <w:szCs w:val="18"/>
              </w:rPr>
              <w:t>0</w:t>
            </w:r>
          </w:p>
        </w:tc>
      </w:tr>
      <w:tr w:rsidR="003A69CA" w:rsidRPr="00F42F7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22"/>
          <w:jc w:val="center"/>
        </w:trPr>
        <w:tc>
          <w:tcPr>
            <w:tcW w:w="643"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EB5626" w:rsidRPr="00EB5626" w:rsidRDefault="00EB5626" w:rsidP="00C540A5">
            <w:pPr>
              <w:pStyle w:val="NoSpacing"/>
              <w:jc w:val="both"/>
              <w:rPr>
                <w:rFonts w:ascii="Open Sans" w:hAnsi="Open Sans" w:cs="Open Sans"/>
                <w:i/>
                <w:iCs/>
                <w:color w:val="000000" w:themeColor="text1"/>
                <w:sz w:val="18"/>
                <w:szCs w:val="18"/>
              </w:rPr>
            </w:pPr>
          </w:p>
        </w:tc>
        <w:tc>
          <w:tcPr>
            <w:tcW w:w="367"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EB5626" w:rsidRPr="00EB5626" w:rsidRDefault="00EB5626" w:rsidP="00EB5626">
            <w:pPr>
              <w:pStyle w:val="NoSpacing"/>
              <w:rPr>
                <w:rFonts w:ascii="Open Sans" w:hAnsi="Open Sans" w:cs="Open Sans"/>
                <w:i/>
                <w:iCs/>
                <w:color w:val="000000" w:themeColor="text1"/>
                <w:sz w:val="18"/>
                <w:szCs w:val="18"/>
              </w:rPr>
            </w:pPr>
          </w:p>
        </w:tc>
        <w:tc>
          <w:tcPr>
            <w:tcW w:w="525"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EB5626" w:rsidRPr="00EB5626" w:rsidRDefault="00EB5626" w:rsidP="00EB5626">
            <w:pPr>
              <w:pStyle w:val="NoSpacing"/>
              <w:rPr>
                <w:rFonts w:ascii="Open Sans" w:hAnsi="Open Sans" w:cs="Open Sans"/>
                <w:i/>
                <w:iCs/>
                <w:color w:val="000000" w:themeColor="text1"/>
                <w:sz w:val="18"/>
                <w:szCs w:val="18"/>
              </w:rPr>
            </w:pPr>
          </w:p>
        </w:tc>
        <w:tc>
          <w:tcPr>
            <w:tcW w:w="379"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B5626" w:rsidRPr="00EB5626" w:rsidRDefault="00EB5626" w:rsidP="00EB5626">
            <w:pPr>
              <w:pStyle w:val="NoSpacing"/>
              <w:rPr>
                <w:rFonts w:ascii="Open Sans" w:hAnsi="Open Sans" w:cs="Open Sans"/>
                <w:i/>
                <w:iCs/>
                <w:color w:val="000000" w:themeColor="text1"/>
                <w:sz w:val="18"/>
                <w:szCs w:val="18"/>
              </w:rPr>
            </w:pP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EB5626" w:rsidRPr="00EB5626" w:rsidRDefault="00EB5626" w:rsidP="00EB5626">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Eksterni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EB5626" w:rsidRPr="00EB5626" w:rsidRDefault="00EB5626" w:rsidP="00EB5626">
            <w:pPr>
              <w:pStyle w:val="NoSpacing"/>
              <w:rPr>
                <w:rFonts w:ascii="Open Sans" w:hAnsi="Open Sans" w:cs="Open Sans"/>
                <w:i/>
                <w:iCs/>
                <w:color w:val="000000" w:themeColor="text1"/>
                <w:sz w:val="18"/>
                <w:szCs w:val="18"/>
              </w:rPr>
            </w:pPr>
          </w:p>
        </w:tc>
        <w:tc>
          <w:tcPr>
            <w:tcW w:w="372"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EB5626" w:rsidRPr="00EB5626" w:rsidRDefault="00EB5626" w:rsidP="00EB5626">
            <w:pPr>
              <w:pStyle w:val="NoSpacing"/>
              <w:rPr>
                <w:rFonts w:ascii="Open Sans" w:hAnsi="Open Sans" w:cs="Open Sans"/>
                <w:i/>
                <w:iCs/>
                <w:color w:val="000000" w:themeColor="text1"/>
                <w:sz w:val="18"/>
                <w:szCs w:val="18"/>
              </w:rPr>
            </w:pPr>
            <w:r w:rsidRPr="0078534B">
              <w:rPr>
                <w:rFonts w:ascii="Open Sans" w:hAnsi="Open Sans" w:cs="Open Sans"/>
                <w:i/>
                <w:iCs/>
                <w:color w:val="000000" w:themeColor="text1"/>
                <w:sz w:val="18"/>
                <w:szCs w:val="18"/>
              </w:rPr>
              <w:t>0</w:t>
            </w:r>
          </w:p>
        </w:tc>
        <w:tc>
          <w:tcPr>
            <w:tcW w:w="372"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EB5626" w:rsidRPr="00EB5626" w:rsidRDefault="00EB5626" w:rsidP="00EB5626">
            <w:pPr>
              <w:pStyle w:val="NoSpacing"/>
              <w:rPr>
                <w:rFonts w:ascii="Open Sans" w:hAnsi="Open Sans" w:cs="Open Sans"/>
                <w:i/>
                <w:iCs/>
                <w:color w:val="000000" w:themeColor="text1"/>
                <w:sz w:val="18"/>
                <w:szCs w:val="18"/>
              </w:rPr>
            </w:pPr>
            <w:r w:rsidRPr="0078534B">
              <w:rPr>
                <w:rFonts w:ascii="Open Sans" w:hAnsi="Open Sans" w:cs="Open Sans"/>
                <w:i/>
                <w:iCs/>
                <w:color w:val="000000" w:themeColor="text1"/>
                <w:sz w:val="18"/>
                <w:szCs w:val="18"/>
              </w:rPr>
              <w:t>0</w:t>
            </w:r>
          </w:p>
        </w:tc>
        <w:tc>
          <w:tcPr>
            <w:tcW w:w="1044" w:type="pct"/>
            <w:gridSpan w:val="8"/>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EB5626" w:rsidRPr="00EB5626" w:rsidRDefault="00EB5626" w:rsidP="00EB5626">
            <w:pPr>
              <w:pStyle w:val="NoSpacing"/>
              <w:rPr>
                <w:rFonts w:ascii="Open Sans" w:hAnsi="Open Sans" w:cs="Open Sans"/>
                <w:i/>
                <w:iCs/>
                <w:color w:val="000000" w:themeColor="text1"/>
                <w:sz w:val="18"/>
                <w:szCs w:val="18"/>
              </w:rPr>
            </w:pPr>
            <w:r w:rsidRPr="0078534B">
              <w:rPr>
                <w:rFonts w:ascii="Open Sans" w:hAnsi="Open Sans" w:cs="Open Sans"/>
                <w:i/>
                <w:iCs/>
                <w:color w:val="000000" w:themeColor="text1"/>
                <w:sz w:val="18"/>
                <w:szCs w:val="18"/>
              </w:rPr>
              <w:t>0</w:t>
            </w:r>
          </w:p>
        </w:tc>
        <w:tc>
          <w:tcPr>
            <w:tcW w:w="280" w:type="pct"/>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EB5626" w:rsidRPr="00EB5626" w:rsidRDefault="00EB5626" w:rsidP="00EB5626">
            <w:pPr>
              <w:pStyle w:val="NoSpacing"/>
              <w:rPr>
                <w:rFonts w:ascii="Open Sans" w:hAnsi="Open Sans" w:cs="Open Sans"/>
                <w:i/>
                <w:iCs/>
                <w:color w:val="000000" w:themeColor="text1"/>
                <w:sz w:val="18"/>
                <w:szCs w:val="18"/>
              </w:rPr>
            </w:pPr>
            <w:r w:rsidRPr="0078534B">
              <w:rPr>
                <w:rFonts w:ascii="Open Sans" w:hAnsi="Open Sans" w:cs="Open Sans"/>
                <w:i/>
                <w:iCs/>
                <w:color w:val="000000" w:themeColor="text1"/>
                <w:sz w:val="18"/>
                <w:szCs w:val="18"/>
              </w:rPr>
              <w:t>0</w:t>
            </w:r>
          </w:p>
        </w:tc>
        <w:tc>
          <w:tcPr>
            <w:tcW w:w="253"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EB5626" w:rsidRPr="00EB5626" w:rsidRDefault="00EB5626" w:rsidP="00EB5626">
            <w:pPr>
              <w:pStyle w:val="NoSpacing"/>
              <w:rPr>
                <w:rFonts w:ascii="Open Sans" w:hAnsi="Open Sans" w:cs="Open Sans"/>
                <w:i/>
                <w:iCs/>
                <w:color w:val="000000" w:themeColor="text1"/>
                <w:sz w:val="18"/>
                <w:szCs w:val="18"/>
              </w:rPr>
            </w:pPr>
            <w:r w:rsidRPr="0078534B">
              <w:rPr>
                <w:rFonts w:ascii="Open Sans" w:hAnsi="Open Sans" w:cs="Open Sans"/>
                <w:i/>
                <w:iCs/>
                <w:color w:val="000000" w:themeColor="text1"/>
                <w:sz w:val="18"/>
                <w:szCs w:val="18"/>
              </w:rPr>
              <w:t>0</w:t>
            </w:r>
          </w:p>
        </w:tc>
      </w:tr>
      <w:tr w:rsidR="003A69CA" w:rsidRPr="00F42F7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527"/>
          <w:jc w:val="center"/>
        </w:trPr>
        <w:tc>
          <w:tcPr>
            <w:tcW w:w="643"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B5626" w:rsidRPr="00EB5626" w:rsidRDefault="00EB5626" w:rsidP="00C540A5">
            <w:pPr>
              <w:pStyle w:val="NoSpacing"/>
              <w:jc w:val="both"/>
              <w:rPr>
                <w:rFonts w:ascii="Open Sans" w:hAnsi="Open Sans" w:cs="Open Sans"/>
                <w:i/>
                <w:iCs/>
                <w:color w:val="000000" w:themeColor="text1"/>
                <w:sz w:val="18"/>
                <w:szCs w:val="18"/>
                <w:lang w:val="it-IT"/>
              </w:rPr>
            </w:pPr>
            <w:r w:rsidRPr="00EB5626">
              <w:rPr>
                <w:rFonts w:ascii="Open Sans" w:hAnsi="Open Sans" w:cs="Open Sans"/>
                <w:i/>
                <w:iCs/>
                <w:color w:val="000000" w:themeColor="text1"/>
                <w:sz w:val="18"/>
                <w:szCs w:val="18"/>
                <w:lang w:val="it-IT"/>
              </w:rPr>
              <w:t xml:space="preserve">2.1.2.Prikupljanje podataka o uslovima, kapacitetima i potrebama za inkluzivno obrazovanje. </w:t>
            </w:r>
          </w:p>
        </w:tc>
        <w:tc>
          <w:tcPr>
            <w:tcW w:w="367"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B5626" w:rsidRPr="00EB5626" w:rsidRDefault="00EB5626" w:rsidP="00EB5626">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GU ODD </w:t>
            </w:r>
          </w:p>
        </w:tc>
        <w:tc>
          <w:tcPr>
            <w:tcW w:w="525"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B5626" w:rsidRPr="00EB5626" w:rsidRDefault="00EB5626" w:rsidP="00EB5626">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OVU  Univerziteti  RCPU, , OCD</w:t>
            </w:r>
          </w:p>
        </w:tc>
        <w:tc>
          <w:tcPr>
            <w:tcW w:w="379"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B5626" w:rsidRDefault="00EB5626" w:rsidP="00EB5626">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Kontinuirano</w:t>
            </w:r>
          </w:p>
          <w:p w:rsidR="00EB5626" w:rsidRPr="00EB5626" w:rsidRDefault="00EB5626" w:rsidP="00EB5626">
            <w:pPr>
              <w:pStyle w:val="NoSpacing"/>
              <w:rPr>
                <w:rFonts w:ascii="Open Sans" w:hAnsi="Open Sans" w:cs="Open Sans"/>
                <w:i/>
                <w:iCs/>
                <w:color w:val="000000" w:themeColor="text1"/>
                <w:sz w:val="18"/>
                <w:szCs w:val="18"/>
              </w:rPr>
            </w:pP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EB5626" w:rsidRPr="00EB5626" w:rsidRDefault="00EB5626" w:rsidP="00EB5626">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Budžet ls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EB5626" w:rsidRPr="00EB5626" w:rsidRDefault="00EB5626" w:rsidP="00EB5626">
            <w:pPr>
              <w:pStyle w:val="NoSpacing"/>
              <w:rPr>
                <w:rFonts w:ascii="Open Sans" w:hAnsi="Open Sans" w:cs="Open Sans"/>
                <w:i/>
                <w:iCs/>
                <w:color w:val="000000" w:themeColor="text1"/>
                <w:sz w:val="18"/>
                <w:szCs w:val="18"/>
              </w:rPr>
            </w:pPr>
          </w:p>
        </w:tc>
        <w:tc>
          <w:tcPr>
            <w:tcW w:w="372"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EB5626" w:rsidRPr="00EB5626" w:rsidRDefault="00EB5626" w:rsidP="00EB5626">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Redovni poslovi </w:t>
            </w:r>
          </w:p>
        </w:tc>
        <w:tc>
          <w:tcPr>
            <w:tcW w:w="372" w:type="pct"/>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EB5626" w:rsidRPr="00EB5626" w:rsidRDefault="00EB5626" w:rsidP="00EB5626">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Redovni poslovi </w:t>
            </w:r>
          </w:p>
        </w:tc>
        <w:tc>
          <w:tcPr>
            <w:tcW w:w="1044" w:type="pct"/>
            <w:gridSpan w:val="8"/>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EB5626" w:rsidRPr="00EB5626" w:rsidRDefault="00EB5626" w:rsidP="00EB5626">
            <w:pPr>
              <w:pStyle w:val="NoSpacing"/>
              <w:rPr>
                <w:rFonts w:ascii="Open Sans" w:hAnsi="Open Sans" w:cs="Open Sans"/>
                <w:i/>
                <w:iCs/>
                <w:color w:val="000000" w:themeColor="text1"/>
                <w:sz w:val="18"/>
                <w:szCs w:val="18"/>
              </w:rPr>
            </w:pPr>
            <w:r w:rsidRPr="004D19A7">
              <w:rPr>
                <w:rFonts w:ascii="Open Sans" w:hAnsi="Open Sans" w:cs="Open Sans"/>
                <w:i/>
                <w:iCs/>
                <w:color w:val="000000" w:themeColor="text1"/>
                <w:sz w:val="18"/>
                <w:szCs w:val="18"/>
              </w:rPr>
              <w:t xml:space="preserve">Redovni poslovi </w:t>
            </w:r>
          </w:p>
        </w:tc>
        <w:tc>
          <w:tcPr>
            <w:tcW w:w="280" w:type="pct"/>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EB5626" w:rsidRPr="00EB5626" w:rsidRDefault="00EB5626" w:rsidP="00EB5626">
            <w:pPr>
              <w:pStyle w:val="NoSpacing"/>
              <w:rPr>
                <w:rFonts w:ascii="Open Sans" w:hAnsi="Open Sans" w:cs="Open Sans"/>
                <w:i/>
                <w:iCs/>
                <w:color w:val="000000" w:themeColor="text1"/>
                <w:sz w:val="18"/>
                <w:szCs w:val="18"/>
              </w:rPr>
            </w:pPr>
            <w:r w:rsidRPr="004D19A7">
              <w:rPr>
                <w:rFonts w:ascii="Open Sans" w:hAnsi="Open Sans" w:cs="Open Sans"/>
                <w:i/>
                <w:iCs/>
                <w:color w:val="000000" w:themeColor="text1"/>
                <w:sz w:val="18"/>
                <w:szCs w:val="18"/>
              </w:rPr>
              <w:t xml:space="preserve">Redovni poslovi </w:t>
            </w:r>
          </w:p>
        </w:tc>
        <w:tc>
          <w:tcPr>
            <w:tcW w:w="253"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EB5626" w:rsidRPr="00EB5626" w:rsidRDefault="00EB5626" w:rsidP="00EB5626">
            <w:pPr>
              <w:pStyle w:val="NoSpacing"/>
              <w:rPr>
                <w:rFonts w:ascii="Open Sans" w:hAnsi="Open Sans" w:cs="Open Sans"/>
                <w:i/>
                <w:iCs/>
                <w:color w:val="000000" w:themeColor="text1"/>
                <w:sz w:val="18"/>
                <w:szCs w:val="18"/>
              </w:rPr>
            </w:pPr>
            <w:r w:rsidRPr="004D19A7">
              <w:rPr>
                <w:rFonts w:ascii="Open Sans" w:hAnsi="Open Sans" w:cs="Open Sans"/>
                <w:i/>
                <w:iCs/>
                <w:color w:val="000000" w:themeColor="text1"/>
                <w:sz w:val="18"/>
                <w:szCs w:val="18"/>
              </w:rPr>
              <w:t xml:space="preserve">Redovni poslovi </w:t>
            </w:r>
          </w:p>
        </w:tc>
      </w:tr>
      <w:tr w:rsidR="003A69CA" w:rsidRPr="00F42F7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75"/>
          <w:jc w:val="center"/>
        </w:trPr>
        <w:tc>
          <w:tcPr>
            <w:tcW w:w="643"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B5626" w:rsidRPr="00EB5626" w:rsidRDefault="00EB5626" w:rsidP="00C540A5">
            <w:pPr>
              <w:pStyle w:val="NoSpacing"/>
              <w:jc w:val="both"/>
              <w:rPr>
                <w:rFonts w:ascii="Open Sans" w:hAnsi="Open Sans" w:cs="Open Sans"/>
                <w:i/>
                <w:iCs/>
                <w:color w:val="000000" w:themeColor="text1"/>
                <w:sz w:val="18"/>
                <w:szCs w:val="18"/>
              </w:rPr>
            </w:pPr>
          </w:p>
        </w:tc>
        <w:tc>
          <w:tcPr>
            <w:tcW w:w="367"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B5626" w:rsidRPr="00EB5626" w:rsidRDefault="00EB5626" w:rsidP="00EB5626">
            <w:pPr>
              <w:pStyle w:val="NoSpacing"/>
              <w:rPr>
                <w:rFonts w:ascii="Open Sans" w:hAnsi="Open Sans" w:cs="Open Sans"/>
                <w:i/>
                <w:iCs/>
                <w:color w:val="000000" w:themeColor="text1"/>
                <w:sz w:val="18"/>
                <w:szCs w:val="18"/>
              </w:rPr>
            </w:pPr>
          </w:p>
        </w:tc>
        <w:tc>
          <w:tcPr>
            <w:tcW w:w="525"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B5626" w:rsidRPr="00EB5626" w:rsidRDefault="00EB5626" w:rsidP="00EB5626">
            <w:pPr>
              <w:pStyle w:val="NoSpacing"/>
              <w:rPr>
                <w:rFonts w:ascii="Open Sans" w:hAnsi="Open Sans" w:cs="Open Sans"/>
                <w:i/>
                <w:iCs/>
                <w:color w:val="000000" w:themeColor="text1"/>
                <w:sz w:val="18"/>
                <w:szCs w:val="18"/>
              </w:rPr>
            </w:pPr>
          </w:p>
        </w:tc>
        <w:tc>
          <w:tcPr>
            <w:tcW w:w="379" w:type="pct"/>
            <w:gridSpan w:val="2"/>
            <w:vMerge/>
            <w:tcBorders>
              <w:top w:val="dashSmallGap" w:sz="4" w:space="0" w:color="auto"/>
              <w:left w:val="dashSmallGap" w:sz="4" w:space="0" w:color="auto"/>
              <w:right w:val="dashSmallGap" w:sz="4" w:space="0" w:color="auto"/>
            </w:tcBorders>
            <w:shd w:val="clear" w:color="auto" w:fill="FFFFFF" w:themeFill="background1"/>
            <w:vAlign w:val="center"/>
          </w:tcPr>
          <w:p w:rsidR="00EB5626" w:rsidRPr="00EB5626" w:rsidRDefault="00EB5626" w:rsidP="00EB5626">
            <w:pPr>
              <w:pStyle w:val="NoSpacing"/>
              <w:rPr>
                <w:rFonts w:ascii="Open Sans" w:hAnsi="Open Sans" w:cs="Open Sans"/>
                <w:i/>
                <w:iCs/>
                <w:color w:val="000000" w:themeColor="text1"/>
                <w:sz w:val="18"/>
                <w:szCs w:val="18"/>
              </w:rPr>
            </w:pP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B5626" w:rsidRPr="00EB5626" w:rsidRDefault="00EB5626" w:rsidP="00EB5626">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Budžet RS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B5626" w:rsidRPr="00EB5626" w:rsidRDefault="00EB5626" w:rsidP="00EB5626">
            <w:pPr>
              <w:pStyle w:val="NoSpacing"/>
              <w:rPr>
                <w:rFonts w:ascii="Open Sans" w:hAnsi="Open Sans" w:cs="Open Sans"/>
                <w:i/>
                <w:iCs/>
                <w:color w:val="000000" w:themeColor="text1"/>
                <w:sz w:val="18"/>
                <w:szCs w:val="18"/>
              </w:rPr>
            </w:pPr>
          </w:p>
        </w:tc>
        <w:tc>
          <w:tcPr>
            <w:tcW w:w="372"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EB5626" w:rsidRPr="00EB5626" w:rsidRDefault="00EB5626" w:rsidP="00EB5626">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372"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EB5626" w:rsidRPr="00EB5626" w:rsidRDefault="00EB5626" w:rsidP="00EB5626">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1044" w:type="pct"/>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EB5626" w:rsidRPr="00EB5626" w:rsidRDefault="00EB5626" w:rsidP="00EB5626">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280" w:type="pct"/>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EB5626" w:rsidRPr="00EB5626" w:rsidRDefault="00EB5626" w:rsidP="00EB5626">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25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EB5626" w:rsidRPr="00EB5626" w:rsidRDefault="00EB5626" w:rsidP="00EB5626">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r>
      <w:tr w:rsidR="003A69CA" w:rsidRPr="00F42F7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41"/>
          <w:jc w:val="center"/>
        </w:trPr>
        <w:tc>
          <w:tcPr>
            <w:tcW w:w="643"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B5626" w:rsidRPr="00EB5626" w:rsidRDefault="00EB5626" w:rsidP="00C540A5">
            <w:pPr>
              <w:pStyle w:val="NoSpacing"/>
              <w:jc w:val="both"/>
              <w:rPr>
                <w:rFonts w:ascii="Open Sans" w:hAnsi="Open Sans" w:cs="Open Sans"/>
                <w:i/>
                <w:iCs/>
                <w:color w:val="000000" w:themeColor="text1"/>
                <w:sz w:val="18"/>
                <w:szCs w:val="18"/>
              </w:rPr>
            </w:pPr>
          </w:p>
        </w:tc>
        <w:tc>
          <w:tcPr>
            <w:tcW w:w="367"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B5626" w:rsidRPr="00EB5626" w:rsidRDefault="00EB5626" w:rsidP="00EB5626">
            <w:pPr>
              <w:pStyle w:val="NoSpacing"/>
              <w:rPr>
                <w:rFonts w:ascii="Open Sans" w:hAnsi="Open Sans" w:cs="Open Sans"/>
                <w:i/>
                <w:iCs/>
                <w:color w:val="000000" w:themeColor="text1"/>
                <w:sz w:val="18"/>
                <w:szCs w:val="18"/>
              </w:rPr>
            </w:pPr>
          </w:p>
        </w:tc>
        <w:tc>
          <w:tcPr>
            <w:tcW w:w="525"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B5626" w:rsidRPr="00EB5626" w:rsidRDefault="00EB5626" w:rsidP="00EB5626">
            <w:pPr>
              <w:pStyle w:val="NoSpacing"/>
              <w:rPr>
                <w:rFonts w:ascii="Open Sans" w:hAnsi="Open Sans" w:cs="Open Sans"/>
                <w:i/>
                <w:iCs/>
                <w:color w:val="000000" w:themeColor="text1"/>
                <w:sz w:val="18"/>
                <w:szCs w:val="18"/>
              </w:rPr>
            </w:pPr>
          </w:p>
        </w:tc>
        <w:tc>
          <w:tcPr>
            <w:tcW w:w="379"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EB5626" w:rsidRPr="00EB5626" w:rsidRDefault="00EB5626" w:rsidP="00EB5626">
            <w:pPr>
              <w:pStyle w:val="NoSpacing"/>
              <w:rPr>
                <w:rFonts w:ascii="Open Sans" w:hAnsi="Open Sans" w:cs="Open Sans"/>
                <w:i/>
                <w:iCs/>
                <w:color w:val="000000" w:themeColor="text1"/>
                <w:sz w:val="18"/>
                <w:szCs w:val="18"/>
              </w:rPr>
            </w:pP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EB5626" w:rsidRPr="00EB5626" w:rsidRDefault="00EB5626" w:rsidP="00EB5626">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Eksterni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EB5626" w:rsidRPr="00EB5626" w:rsidRDefault="00EB5626" w:rsidP="00EB5626">
            <w:pPr>
              <w:pStyle w:val="NoSpacing"/>
              <w:rPr>
                <w:rFonts w:ascii="Open Sans" w:hAnsi="Open Sans" w:cs="Open Sans"/>
                <w:i/>
                <w:iCs/>
                <w:color w:val="000000" w:themeColor="text1"/>
                <w:sz w:val="18"/>
                <w:szCs w:val="18"/>
              </w:rPr>
            </w:pPr>
          </w:p>
        </w:tc>
        <w:tc>
          <w:tcPr>
            <w:tcW w:w="372"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EB5626" w:rsidRPr="00EB5626" w:rsidRDefault="00EB5626" w:rsidP="00EB5626">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372"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EB5626" w:rsidRPr="00EB5626" w:rsidRDefault="00EB5626" w:rsidP="00EB5626">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1044" w:type="pct"/>
            <w:gridSpan w:val="8"/>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EB5626" w:rsidRPr="00EB5626" w:rsidRDefault="00EB5626" w:rsidP="00EB5626">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280" w:type="pct"/>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EB5626" w:rsidRPr="00EB5626" w:rsidRDefault="00EB5626" w:rsidP="00EB5626">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253"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EB5626" w:rsidRPr="00EB5626" w:rsidRDefault="00EB5626" w:rsidP="00EB5626">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r>
      <w:tr w:rsidR="003A69CA" w:rsidRPr="00F42F7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41"/>
          <w:jc w:val="center"/>
        </w:trPr>
        <w:tc>
          <w:tcPr>
            <w:tcW w:w="643"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EB5626" w:rsidRDefault="008E0E57" w:rsidP="00C540A5">
            <w:pPr>
              <w:pStyle w:val="NoSpacing"/>
              <w:jc w:val="both"/>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2.1.3. Izrada i usvajanje plana za inkluzivno obrazovanje (PZIO) </w:t>
            </w:r>
          </w:p>
        </w:tc>
        <w:tc>
          <w:tcPr>
            <w:tcW w:w="367"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EB5626" w:rsidRDefault="008E0E57" w:rsidP="006D174D">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GU ODD </w:t>
            </w:r>
          </w:p>
        </w:tc>
        <w:tc>
          <w:tcPr>
            <w:tcW w:w="525"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EB5626" w:rsidRDefault="008E0E57" w:rsidP="006D174D">
            <w:pPr>
              <w:pStyle w:val="NoSpacing"/>
              <w:rPr>
                <w:rFonts w:ascii="Open Sans" w:hAnsi="Open Sans" w:cs="Open Sans"/>
                <w:i/>
                <w:iCs/>
                <w:color w:val="000000" w:themeColor="text1"/>
                <w:sz w:val="18"/>
                <w:szCs w:val="18"/>
                <w:lang w:val="it-IT"/>
              </w:rPr>
            </w:pPr>
            <w:r w:rsidRPr="00EB5626">
              <w:rPr>
                <w:rFonts w:ascii="Open Sans" w:hAnsi="Open Sans" w:cs="Open Sans"/>
                <w:i/>
                <w:iCs/>
                <w:color w:val="000000" w:themeColor="text1"/>
                <w:sz w:val="18"/>
                <w:szCs w:val="18"/>
                <w:lang w:val="it-IT"/>
              </w:rPr>
              <w:t xml:space="preserve">Skupština grada </w:t>
            </w:r>
          </w:p>
          <w:p w:rsidR="008E0E57" w:rsidRPr="00EB5626" w:rsidRDefault="008E0E57" w:rsidP="006D174D">
            <w:pPr>
              <w:pStyle w:val="NoSpacing"/>
              <w:rPr>
                <w:rFonts w:ascii="Open Sans" w:hAnsi="Open Sans" w:cs="Open Sans"/>
                <w:i/>
                <w:iCs/>
                <w:color w:val="000000" w:themeColor="text1"/>
                <w:sz w:val="18"/>
                <w:szCs w:val="18"/>
                <w:lang w:val="it-IT"/>
              </w:rPr>
            </w:pPr>
            <w:r w:rsidRPr="00EB5626">
              <w:rPr>
                <w:rFonts w:ascii="Open Sans" w:hAnsi="Open Sans" w:cs="Open Sans"/>
                <w:i/>
                <w:iCs/>
                <w:color w:val="000000" w:themeColor="text1"/>
                <w:sz w:val="18"/>
                <w:szCs w:val="18"/>
                <w:lang w:val="it-IT"/>
              </w:rPr>
              <w:t>GV</w:t>
            </w:r>
          </w:p>
          <w:p w:rsidR="008E0E57" w:rsidRPr="00EB5626" w:rsidRDefault="008E0E57" w:rsidP="006D174D">
            <w:pPr>
              <w:pStyle w:val="NoSpacing"/>
              <w:rPr>
                <w:rFonts w:ascii="Open Sans" w:hAnsi="Open Sans" w:cs="Open Sans"/>
                <w:i/>
                <w:iCs/>
                <w:color w:val="000000" w:themeColor="text1"/>
                <w:sz w:val="18"/>
                <w:szCs w:val="18"/>
                <w:lang w:val="it-IT"/>
              </w:rPr>
            </w:pPr>
            <w:r w:rsidRPr="00EB5626">
              <w:rPr>
                <w:rFonts w:ascii="Open Sans" w:hAnsi="Open Sans" w:cs="Open Sans"/>
                <w:i/>
                <w:iCs/>
                <w:color w:val="000000" w:themeColor="text1"/>
                <w:sz w:val="18"/>
                <w:szCs w:val="18"/>
                <w:lang w:val="it-IT"/>
              </w:rPr>
              <w:t xml:space="preserve">Tim za IO </w:t>
            </w:r>
          </w:p>
        </w:tc>
        <w:tc>
          <w:tcPr>
            <w:tcW w:w="379"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EB5626" w:rsidRDefault="00EB5626" w:rsidP="006D174D">
            <w:pPr>
              <w:pStyle w:val="NoSpacing"/>
              <w:jc w:val="center"/>
              <w:rPr>
                <w:rFonts w:ascii="Open Sans" w:hAnsi="Open Sans" w:cs="Open Sans"/>
                <w:i/>
                <w:iCs/>
                <w:color w:val="000000" w:themeColor="text1"/>
                <w:sz w:val="18"/>
                <w:szCs w:val="18"/>
              </w:rPr>
            </w:pPr>
            <w:r>
              <w:rPr>
                <w:rFonts w:ascii="Open Sans" w:hAnsi="Open Sans" w:cs="Open Sans"/>
                <w:i/>
                <w:iCs/>
                <w:color w:val="000000" w:themeColor="text1"/>
                <w:sz w:val="18"/>
                <w:szCs w:val="18"/>
              </w:rPr>
              <w:t xml:space="preserve">Od </w:t>
            </w:r>
            <w:r w:rsidR="00B126A9" w:rsidRPr="00EB5626">
              <w:rPr>
                <w:rFonts w:ascii="Open Sans" w:hAnsi="Open Sans" w:cs="Open Sans"/>
                <w:i/>
                <w:iCs/>
                <w:color w:val="000000" w:themeColor="text1"/>
                <w:sz w:val="18"/>
                <w:szCs w:val="18"/>
              </w:rPr>
              <w:t>I</w:t>
            </w:r>
            <w:r w:rsidR="008E0E57" w:rsidRPr="00EB5626">
              <w:rPr>
                <w:rFonts w:ascii="Open Sans" w:hAnsi="Open Sans" w:cs="Open Sans"/>
                <w:i/>
                <w:iCs/>
                <w:color w:val="000000" w:themeColor="text1"/>
                <w:sz w:val="18"/>
                <w:szCs w:val="18"/>
              </w:rPr>
              <w:t xml:space="preserve"> kvartal</w:t>
            </w:r>
            <w:r>
              <w:rPr>
                <w:rFonts w:ascii="Open Sans" w:hAnsi="Open Sans" w:cs="Open Sans"/>
                <w:i/>
                <w:iCs/>
                <w:color w:val="000000" w:themeColor="text1"/>
                <w:sz w:val="18"/>
                <w:szCs w:val="18"/>
              </w:rPr>
              <w:t>a</w:t>
            </w:r>
            <w:r w:rsidR="008E0E57" w:rsidRPr="00EB5626">
              <w:rPr>
                <w:rFonts w:ascii="Open Sans" w:hAnsi="Open Sans" w:cs="Open Sans"/>
                <w:i/>
                <w:iCs/>
                <w:color w:val="000000" w:themeColor="text1"/>
                <w:sz w:val="18"/>
                <w:szCs w:val="18"/>
              </w:rPr>
              <w:t>202</w:t>
            </w:r>
            <w:r w:rsidR="00B126A9" w:rsidRPr="00EB5626">
              <w:rPr>
                <w:rFonts w:ascii="Open Sans" w:hAnsi="Open Sans" w:cs="Open Sans"/>
                <w:i/>
                <w:iCs/>
                <w:color w:val="000000" w:themeColor="text1"/>
                <w:sz w:val="18"/>
                <w:szCs w:val="18"/>
              </w:rPr>
              <w:t>7</w:t>
            </w:r>
            <w:r>
              <w:rPr>
                <w:rFonts w:ascii="Open Sans" w:hAnsi="Open Sans" w:cs="Open Sans"/>
                <w:i/>
                <w:iCs/>
                <w:color w:val="000000" w:themeColor="text1"/>
                <w:sz w:val="18"/>
                <w:szCs w:val="18"/>
              </w:rPr>
              <w:t xml:space="preserve"> kontinuirano</w:t>
            </w: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EB5626" w:rsidRDefault="008E0E57" w:rsidP="006D174D">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Budžet LS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EB5626" w:rsidRDefault="008E0E57" w:rsidP="006D174D">
            <w:pPr>
              <w:pStyle w:val="NoSpacing"/>
              <w:rPr>
                <w:rFonts w:ascii="Open Sans" w:hAnsi="Open Sans" w:cs="Open Sans"/>
                <w:i/>
                <w:iCs/>
                <w:color w:val="000000" w:themeColor="text1"/>
                <w:sz w:val="18"/>
                <w:szCs w:val="18"/>
              </w:rPr>
            </w:pPr>
          </w:p>
        </w:tc>
        <w:tc>
          <w:tcPr>
            <w:tcW w:w="372"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8E0E57" w:rsidRPr="00EB5626" w:rsidRDefault="008E0E57" w:rsidP="006D174D">
            <w:pPr>
              <w:pStyle w:val="NoSpacing"/>
              <w:rPr>
                <w:rFonts w:ascii="Open Sans" w:hAnsi="Open Sans" w:cs="Open Sans"/>
                <w:i/>
                <w:iCs/>
                <w:color w:val="000000" w:themeColor="text1"/>
                <w:sz w:val="18"/>
                <w:szCs w:val="18"/>
              </w:rPr>
            </w:pPr>
          </w:p>
        </w:tc>
        <w:tc>
          <w:tcPr>
            <w:tcW w:w="372"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8E0E57" w:rsidRPr="00EB5626" w:rsidRDefault="008E0E57" w:rsidP="006D174D">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Redovni poslovi </w:t>
            </w:r>
          </w:p>
        </w:tc>
        <w:tc>
          <w:tcPr>
            <w:tcW w:w="1044" w:type="pct"/>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8E0E57" w:rsidRPr="00EB5626" w:rsidRDefault="008E0E57" w:rsidP="006D174D">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Redovni poslovi </w:t>
            </w:r>
          </w:p>
        </w:tc>
        <w:tc>
          <w:tcPr>
            <w:tcW w:w="280" w:type="pct"/>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8E0E57" w:rsidRPr="00EB5626" w:rsidRDefault="008E0E57" w:rsidP="006D174D">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Redovni poslovi </w:t>
            </w:r>
          </w:p>
        </w:tc>
        <w:tc>
          <w:tcPr>
            <w:tcW w:w="25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8E0E57" w:rsidRPr="00EB5626" w:rsidRDefault="008E0E57" w:rsidP="006D174D">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Redovni poslovi </w:t>
            </w:r>
          </w:p>
        </w:tc>
      </w:tr>
      <w:tr w:rsidR="003A69CA" w:rsidRPr="00F42F7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81"/>
          <w:jc w:val="center"/>
        </w:trPr>
        <w:tc>
          <w:tcPr>
            <w:tcW w:w="643"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B5626" w:rsidRPr="00EB5626" w:rsidRDefault="00EB5626" w:rsidP="00C540A5">
            <w:pPr>
              <w:pStyle w:val="NoSpacing"/>
              <w:jc w:val="both"/>
              <w:rPr>
                <w:rFonts w:ascii="Open Sans" w:hAnsi="Open Sans" w:cs="Open Sans"/>
                <w:i/>
                <w:iCs/>
                <w:color w:val="000000" w:themeColor="text1"/>
                <w:sz w:val="18"/>
                <w:szCs w:val="18"/>
              </w:rPr>
            </w:pPr>
          </w:p>
        </w:tc>
        <w:tc>
          <w:tcPr>
            <w:tcW w:w="367"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B5626" w:rsidRPr="00EB5626" w:rsidRDefault="00EB5626" w:rsidP="00EB5626">
            <w:pPr>
              <w:pStyle w:val="NoSpacing"/>
              <w:rPr>
                <w:rFonts w:ascii="Open Sans" w:hAnsi="Open Sans" w:cs="Open Sans"/>
                <w:i/>
                <w:iCs/>
                <w:color w:val="000000" w:themeColor="text1"/>
                <w:sz w:val="18"/>
                <w:szCs w:val="18"/>
              </w:rPr>
            </w:pPr>
          </w:p>
        </w:tc>
        <w:tc>
          <w:tcPr>
            <w:tcW w:w="525"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B5626" w:rsidRPr="00EB5626" w:rsidRDefault="00EB5626" w:rsidP="00EB5626">
            <w:pPr>
              <w:pStyle w:val="NoSpacing"/>
              <w:rPr>
                <w:rFonts w:ascii="Open Sans" w:hAnsi="Open Sans" w:cs="Open Sans"/>
                <w:i/>
                <w:iCs/>
                <w:color w:val="000000" w:themeColor="text1"/>
                <w:sz w:val="18"/>
                <w:szCs w:val="18"/>
              </w:rPr>
            </w:pPr>
          </w:p>
        </w:tc>
        <w:tc>
          <w:tcPr>
            <w:tcW w:w="379"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B5626" w:rsidRPr="00EB5626" w:rsidRDefault="00EB5626" w:rsidP="00EB5626">
            <w:pPr>
              <w:pStyle w:val="NoSpacing"/>
              <w:jc w:val="center"/>
              <w:rPr>
                <w:rFonts w:ascii="Open Sans" w:hAnsi="Open Sans" w:cs="Open Sans"/>
                <w:i/>
                <w:iCs/>
                <w:color w:val="000000" w:themeColor="text1"/>
                <w:sz w:val="18"/>
                <w:szCs w:val="18"/>
              </w:rPr>
            </w:pP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B5626" w:rsidRPr="00EB5626" w:rsidRDefault="00EB5626" w:rsidP="00EB5626">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Budžet RS</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EB5626" w:rsidRPr="00EB5626" w:rsidRDefault="00EB5626" w:rsidP="00EB5626">
            <w:pPr>
              <w:pStyle w:val="NoSpacing"/>
              <w:rPr>
                <w:rFonts w:ascii="Open Sans" w:hAnsi="Open Sans" w:cs="Open Sans"/>
                <w:i/>
                <w:iCs/>
                <w:color w:val="000000" w:themeColor="text1"/>
                <w:sz w:val="18"/>
                <w:szCs w:val="18"/>
              </w:rPr>
            </w:pPr>
          </w:p>
        </w:tc>
        <w:tc>
          <w:tcPr>
            <w:tcW w:w="372"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EB5626" w:rsidRPr="00EB5626" w:rsidRDefault="00EB5626" w:rsidP="00EB5626">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372"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EB5626" w:rsidRPr="00EB5626" w:rsidRDefault="00EB5626" w:rsidP="00EB5626">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1044" w:type="pct"/>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EB5626" w:rsidRPr="00EB5626" w:rsidRDefault="00EB5626" w:rsidP="00EB5626">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280" w:type="pct"/>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EB5626" w:rsidRPr="00EB5626" w:rsidRDefault="00EB5626" w:rsidP="00EB5626">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25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EB5626" w:rsidRPr="00EB5626" w:rsidRDefault="00EB5626" w:rsidP="00EB5626">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r>
      <w:tr w:rsidR="003A69CA" w:rsidRPr="00F42F7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61"/>
          <w:jc w:val="center"/>
        </w:trPr>
        <w:tc>
          <w:tcPr>
            <w:tcW w:w="643"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jc w:val="both"/>
              <w:rPr>
                <w:rFonts w:ascii="Open Sans" w:hAnsi="Open Sans" w:cs="Open Sans"/>
                <w:i/>
                <w:iCs/>
                <w:color w:val="000000" w:themeColor="text1"/>
                <w:sz w:val="18"/>
                <w:szCs w:val="18"/>
              </w:rPr>
            </w:pPr>
          </w:p>
        </w:tc>
        <w:tc>
          <w:tcPr>
            <w:tcW w:w="367"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rPr>
                <w:rFonts w:ascii="Open Sans" w:hAnsi="Open Sans" w:cs="Open Sans"/>
                <w:i/>
                <w:iCs/>
                <w:color w:val="000000" w:themeColor="text1"/>
                <w:sz w:val="18"/>
                <w:szCs w:val="18"/>
              </w:rPr>
            </w:pPr>
          </w:p>
        </w:tc>
        <w:tc>
          <w:tcPr>
            <w:tcW w:w="525"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rPr>
                <w:rFonts w:ascii="Open Sans" w:hAnsi="Open Sans" w:cs="Open Sans"/>
                <w:i/>
                <w:iCs/>
                <w:color w:val="000000" w:themeColor="text1"/>
                <w:sz w:val="18"/>
                <w:szCs w:val="18"/>
              </w:rPr>
            </w:pPr>
          </w:p>
        </w:tc>
        <w:tc>
          <w:tcPr>
            <w:tcW w:w="379"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jc w:val="center"/>
              <w:rPr>
                <w:rFonts w:ascii="Open Sans" w:hAnsi="Open Sans" w:cs="Open Sans"/>
                <w:i/>
                <w:iCs/>
                <w:color w:val="000000" w:themeColor="text1"/>
                <w:sz w:val="18"/>
                <w:szCs w:val="18"/>
              </w:rPr>
            </w:pP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C540A5" w:rsidRPr="00EB5626" w:rsidRDefault="00C540A5" w:rsidP="00C540A5">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Eksterni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C540A5" w:rsidRPr="00EB5626" w:rsidRDefault="00C540A5" w:rsidP="00C540A5">
            <w:pPr>
              <w:pStyle w:val="NoSpacing"/>
              <w:rPr>
                <w:rFonts w:ascii="Open Sans" w:hAnsi="Open Sans" w:cs="Open Sans"/>
                <w:i/>
                <w:iCs/>
                <w:color w:val="000000" w:themeColor="text1"/>
                <w:sz w:val="18"/>
                <w:szCs w:val="18"/>
              </w:rPr>
            </w:pPr>
          </w:p>
        </w:tc>
        <w:tc>
          <w:tcPr>
            <w:tcW w:w="372"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C540A5" w:rsidRPr="00EB5626" w:rsidRDefault="00C540A5" w:rsidP="00C540A5">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372"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C540A5" w:rsidRPr="00EB5626" w:rsidRDefault="00C540A5" w:rsidP="00C540A5">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1044" w:type="pct"/>
            <w:gridSpan w:val="8"/>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C540A5" w:rsidRPr="00EB5626" w:rsidRDefault="00C540A5" w:rsidP="00C540A5">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280" w:type="pct"/>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C540A5" w:rsidRPr="00EB5626" w:rsidRDefault="00C540A5" w:rsidP="00C540A5">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253"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C540A5" w:rsidRPr="00EB5626" w:rsidRDefault="00C540A5" w:rsidP="00C540A5">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r>
      <w:tr w:rsidR="003A69CA" w:rsidRPr="00F42F7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41"/>
          <w:jc w:val="center"/>
        </w:trPr>
        <w:tc>
          <w:tcPr>
            <w:tcW w:w="643"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jc w:val="both"/>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2.1.4.Otvaranje i redovno ažuriranje seta podataka o napretku inkluzivnog obrazovanja </w:t>
            </w:r>
          </w:p>
        </w:tc>
        <w:tc>
          <w:tcPr>
            <w:tcW w:w="367"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GU ODD – OZO</w:t>
            </w:r>
          </w:p>
        </w:tc>
        <w:tc>
          <w:tcPr>
            <w:tcW w:w="525"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Administrator portala otovornih podataka</w:t>
            </w:r>
          </w:p>
          <w:p w:rsidR="00C540A5" w:rsidRPr="00EB5626" w:rsidRDefault="00C540A5" w:rsidP="00C540A5">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Tim za IO </w:t>
            </w:r>
          </w:p>
        </w:tc>
        <w:tc>
          <w:tcPr>
            <w:tcW w:w="379"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jc w:val="center"/>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Od IV kvartala 2027.  kontinuirano</w:t>
            </w: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Budžet LS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rPr>
                <w:rFonts w:ascii="Open Sans" w:hAnsi="Open Sans" w:cs="Open Sans"/>
                <w:i/>
                <w:iCs/>
                <w:color w:val="000000" w:themeColor="text1"/>
                <w:sz w:val="18"/>
                <w:szCs w:val="18"/>
              </w:rPr>
            </w:pPr>
          </w:p>
        </w:tc>
        <w:tc>
          <w:tcPr>
            <w:tcW w:w="372"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C540A5" w:rsidRPr="00EB5626" w:rsidRDefault="00C540A5" w:rsidP="00C540A5">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372"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C540A5" w:rsidRPr="00EB5626" w:rsidRDefault="00C540A5" w:rsidP="00C540A5">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1044" w:type="pct"/>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C540A5" w:rsidRPr="00EB5626" w:rsidRDefault="00C540A5" w:rsidP="00C540A5">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Redovni poslovi </w:t>
            </w:r>
          </w:p>
        </w:tc>
        <w:tc>
          <w:tcPr>
            <w:tcW w:w="280" w:type="pct"/>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C540A5" w:rsidRPr="00EB5626" w:rsidRDefault="00C540A5" w:rsidP="00C540A5">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Redovni poslovi </w:t>
            </w:r>
          </w:p>
        </w:tc>
        <w:tc>
          <w:tcPr>
            <w:tcW w:w="25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C540A5" w:rsidRPr="00EB5626" w:rsidRDefault="00C540A5" w:rsidP="00C540A5">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Redovni poslovi </w:t>
            </w:r>
          </w:p>
        </w:tc>
      </w:tr>
      <w:tr w:rsidR="003A69CA" w:rsidRPr="00F42F7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70"/>
          <w:jc w:val="center"/>
        </w:trPr>
        <w:tc>
          <w:tcPr>
            <w:tcW w:w="643" w:type="pct"/>
            <w:gridSpan w:val="2"/>
            <w:vMerge/>
            <w:tcBorders>
              <w:top w:val="dashSmallGap" w:sz="4" w:space="0" w:color="auto"/>
              <w:left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jc w:val="both"/>
              <w:rPr>
                <w:rFonts w:ascii="Open Sans" w:hAnsi="Open Sans" w:cs="Open Sans"/>
                <w:i/>
                <w:iCs/>
                <w:color w:val="000000" w:themeColor="text1"/>
                <w:sz w:val="18"/>
                <w:szCs w:val="18"/>
              </w:rPr>
            </w:pPr>
          </w:p>
        </w:tc>
        <w:tc>
          <w:tcPr>
            <w:tcW w:w="367" w:type="pct"/>
            <w:gridSpan w:val="2"/>
            <w:vMerge/>
            <w:tcBorders>
              <w:top w:val="dashSmallGap" w:sz="4" w:space="0" w:color="auto"/>
              <w:left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rPr>
                <w:rFonts w:ascii="Open Sans" w:hAnsi="Open Sans" w:cs="Open Sans"/>
                <w:i/>
                <w:iCs/>
                <w:color w:val="000000" w:themeColor="text1"/>
                <w:sz w:val="18"/>
                <w:szCs w:val="18"/>
              </w:rPr>
            </w:pPr>
          </w:p>
        </w:tc>
        <w:tc>
          <w:tcPr>
            <w:tcW w:w="525" w:type="pct"/>
            <w:gridSpan w:val="2"/>
            <w:vMerge/>
            <w:tcBorders>
              <w:top w:val="dashSmallGap" w:sz="4" w:space="0" w:color="auto"/>
              <w:left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rPr>
                <w:rFonts w:ascii="Open Sans" w:hAnsi="Open Sans" w:cs="Open Sans"/>
                <w:i/>
                <w:iCs/>
                <w:color w:val="000000" w:themeColor="text1"/>
                <w:sz w:val="18"/>
                <w:szCs w:val="18"/>
              </w:rPr>
            </w:pPr>
          </w:p>
        </w:tc>
        <w:tc>
          <w:tcPr>
            <w:tcW w:w="379" w:type="pct"/>
            <w:gridSpan w:val="2"/>
            <w:vMerge/>
            <w:tcBorders>
              <w:top w:val="dashSmallGap" w:sz="4" w:space="0" w:color="auto"/>
              <w:left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jc w:val="center"/>
              <w:rPr>
                <w:rFonts w:ascii="Open Sans" w:hAnsi="Open Sans" w:cs="Open Sans"/>
                <w:i/>
                <w:iCs/>
                <w:color w:val="000000" w:themeColor="text1"/>
                <w:sz w:val="18"/>
                <w:szCs w:val="18"/>
              </w:rPr>
            </w:pP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Budžet RS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rPr>
                <w:rFonts w:ascii="Open Sans" w:hAnsi="Open Sans" w:cs="Open Sans"/>
                <w:i/>
                <w:iCs/>
                <w:color w:val="000000" w:themeColor="text1"/>
                <w:sz w:val="18"/>
                <w:szCs w:val="18"/>
              </w:rPr>
            </w:pPr>
          </w:p>
        </w:tc>
        <w:tc>
          <w:tcPr>
            <w:tcW w:w="372"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C540A5" w:rsidRPr="00EB5626" w:rsidRDefault="00C540A5" w:rsidP="00C540A5">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372"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C540A5" w:rsidRPr="00EB5626" w:rsidRDefault="00C540A5" w:rsidP="00C540A5">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1044" w:type="pct"/>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C540A5" w:rsidRPr="00EB5626" w:rsidRDefault="00C540A5" w:rsidP="00C540A5">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280" w:type="pct"/>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C540A5" w:rsidRPr="00EB5626" w:rsidRDefault="00C540A5" w:rsidP="00C540A5">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25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C540A5" w:rsidRPr="00EB5626" w:rsidRDefault="00C540A5" w:rsidP="00C540A5">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r>
      <w:tr w:rsidR="003A69CA" w:rsidRPr="00F42F7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74"/>
          <w:jc w:val="center"/>
        </w:trPr>
        <w:tc>
          <w:tcPr>
            <w:tcW w:w="643"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jc w:val="both"/>
              <w:rPr>
                <w:rFonts w:ascii="Open Sans" w:hAnsi="Open Sans" w:cs="Open Sans"/>
                <w:i/>
                <w:iCs/>
                <w:color w:val="000000" w:themeColor="text1"/>
                <w:sz w:val="18"/>
                <w:szCs w:val="18"/>
              </w:rPr>
            </w:pPr>
          </w:p>
        </w:tc>
        <w:tc>
          <w:tcPr>
            <w:tcW w:w="367"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rPr>
                <w:rFonts w:ascii="Open Sans" w:hAnsi="Open Sans" w:cs="Open Sans"/>
                <w:i/>
                <w:iCs/>
                <w:color w:val="000000" w:themeColor="text1"/>
                <w:sz w:val="18"/>
                <w:szCs w:val="18"/>
              </w:rPr>
            </w:pPr>
          </w:p>
        </w:tc>
        <w:tc>
          <w:tcPr>
            <w:tcW w:w="525"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rPr>
                <w:rFonts w:ascii="Open Sans" w:hAnsi="Open Sans" w:cs="Open Sans"/>
                <w:i/>
                <w:iCs/>
                <w:color w:val="000000" w:themeColor="text1"/>
                <w:sz w:val="18"/>
                <w:szCs w:val="18"/>
              </w:rPr>
            </w:pPr>
          </w:p>
        </w:tc>
        <w:tc>
          <w:tcPr>
            <w:tcW w:w="379"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jc w:val="center"/>
              <w:rPr>
                <w:rFonts w:ascii="Open Sans" w:hAnsi="Open Sans" w:cs="Open Sans"/>
                <w:i/>
                <w:iCs/>
                <w:color w:val="000000" w:themeColor="text1"/>
                <w:sz w:val="18"/>
                <w:szCs w:val="18"/>
              </w:rPr>
            </w:pP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C540A5" w:rsidRPr="00EB5626" w:rsidRDefault="00C540A5" w:rsidP="00C540A5">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Eksterni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C540A5" w:rsidRPr="00EB5626" w:rsidRDefault="00C540A5" w:rsidP="00C540A5">
            <w:pPr>
              <w:pStyle w:val="NoSpacing"/>
              <w:rPr>
                <w:rFonts w:ascii="Open Sans" w:hAnsi="Open Sans" w:cs="Open Sans"/>
                <w:i/>
                <w:iCs/>
                <w:color w:val="000000" w:themeColor="text1"/>
                <w:sz w:val="18"/>
                <w:szCs w:val="18"/>
              </w:rPr>
            </w:pPr>
          </w:p>
        </w:tc>
        <w:tc>
          <w:tcPr>
            <w:tcW w:w="372"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C540A5" w:rsidRPr="00EB5626" w:rsidRDefault="00C540A5" w:rsidP="00C540A5">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372"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C540A5" w:rsidRPr="00EB5626" w:rsidRDefault="00C540A5" w:rsidP="00C540A5">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1044" w:type="pct"/>
            <w:gridSpan w:val="8"/>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C540A5" w:rsidRPr="00EB5626" w:rsidRDefault="00C540A5" w:rsidP="00C540A5">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280" w:type="pct"/>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C540A5" w:rsidRPr="00EB5626" w:rsidRDefault="00C540A5" w:rsidP="00C540A5">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253"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C540A5" w:rsidRPr="00EB5626" w:rsidRDefault="00C540A5" w:rsidP="00C540A5">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r>
      <w:tr w:rsidR="003A69CA" w:rsidRPr="00F42F7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74"/>
          <w:jc w:val="center"/>
        </w:trPr>
        <w:tc>
          <w:tcPr>
            <w:tcW w:w="643" w:type="pct"/>
            <w:gridSpan w:val="2"/>
            <w:vMerge w:val="restart"/>
            <w:tcBorders>
              <w:left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jc w:val="both"/>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2.1.5.Sprovođenje lokalne evaluacije efekata inkluzivnog obrazovanja, na osnovu pokazatelja iz PZIO.  </w:t>
            </w:r>
          </w:p>
        </w:tc>
        <w:tc>
          <w:tcPr>
            <w:tcW w:w="367" w:type="pct"/>
            <w:gridSpan w:val="2"/>
            <w:vMerge w:val="restart"/>
            <w:tcBorders>
              <w:left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GU ODD – OZO</w:t>
            </w:r>
          </w:p>
        </w:tc>
        <w:tc>
          <w:tcPr>
            <w:tcW w:w="525" w:type="pct"/>
            <w:gridSpan w:val="2"/>
            <w:vMerge w:val="restart"/>
            <w:tcBorders>
              <w:left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Evaluator </w:t>
            </w:r>
          </w:p>
        </w:tc>
        <w:tc>
          <w:tcPr>
            <w:tcW w:w="379" w:type="pct"/>
            <w:gridSpan w:val="2"/>
            <w:vMerge w:val="restart"/>
            <w:tcBorders>
              <w:left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jc w:val="center"/>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Od 2027.</w:t>
            </w:r>
          </w:p>
          <w:p w:rsidR="00C540A5" w:rsidRPr="00EB5626" w:rsidRDefault="00C540A5" w:rsidP="00C540A5">
            <w:pPr>
              <w:pStyle w:val="NoSpacing"/>
              <w:jc w:val="center"/>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kontinuirano</w:t>
            </w: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jc w:val="center"/>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Budžet LS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rPr>
                <w:rFonts w:ascii="Open Sans" w:hAnsi="Open Sans" w:cs="Open Sans"/>
                <w:i/>
                <w:iCs/>
                <w:color w:val="000000" w:themeColor="text1"/>
                <w:sz w:val="18"/>
                <w:szCs w:val="18"/>
              </w:rPr>
            </w:pPr>
          </w:p>
        </w:tc>
        <w:tc>
          <w:tcPr>
            <w:tcW w:w="372"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C540A5" w:rsidRPr="00EB5626" w:rsidRDefault="00C540A5" w:rsidP="00C540A5">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372"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C540A5" w:rsidRPr="00EB5626" w:rsidRDefault="00C540A5" w:rsidP="00C540A5">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1044" w:type="pct"/>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C540A5" w:rsidRPr="00EB5626" w:rsidRDefault="00C540A5" w:rsidP="00C540A5">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Redovni poslovi </w:t>
            </w:r>
          </w:p>
        </w:tc>
        <w:tc>
          <w:tcPr>
            <w:tcW w:w="280" w:type="pct"/>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C540A5" w:rsidRPr="00EB5626" w:rsidRDefault="00C540A5" w:rsidP="00C540A5">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Redovni poslovi </w:t>
            </w:r>
          </w:p>
        </w:tc>
        <w:tc>
          <w:tcPr>
            <w:tcW w:w="25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C540A5" w:rsidRPr="00EB5626" w:rsidRDefault="00C540A5" w:rsidP="00C540A5">
            <w:pPr>
              <w:pStyle w:val="NoSpacing"/>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Redovni poslovi </w:t>
            </w:r>
          </w:p>
        </w:tc>
      </w:tr>
      <w:tr w:rsidR="003A69CA" w:rsidRPr="00F42F7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74"/>
          <w:jc w:val="center"/>
        </w:trPr>
        <w:tc>
          <w:tcPr>
            <w:tcW w:w="643" w:type="pct"/>
            <w:gridSpan w:val="2"/>
            <w:vMerge/>
            <w:tcBorders>
              <w:left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rPr>
                <w:rFonts w:ascii="Open Sans" w:hAnsi="Open Sans" w:cs="Open Sans"/>
                <w:i/>
                <w:iCs/>
                <w:color w:val="000000" w:themeColor="text1"/>
                <w:sz w:val="18"/>
                <w:szCs w:val="18"/>
              </w:rPr>
            </w:pPr>
          </w:p>
        </w:tc>
        <w:tc>
          <w:tcPr>
            <w:tcW w:w="367" w:type="pct"/>
            <w:gridSpan w:val="2"/>
            <w:vMerge/>
            <w:tcBorders>
              <w:left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rPr>
                <w:rFonts w:ascii="Open Sans" w:hAnsi="Open Sans" w:cs="Open Sans"/>
                <w:i/>
                <w:iCs/>
                <w:color w:val="000000" w:themeColor="text1"/>
                <w:sz w:val="18"/>
                <w:szCs w:val="18"/>
              </w:rPr>
            </w:pPr>
          </w:p>
        </w:tc>
        <w:tc>
          <w:tcPr>
            <w:tcW w:w="525" w:type="pct"/>
            <w:gridSpan w:val="2"/>
            <w:vMerge/>
            <w:tcBorders>
              <w:left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rPr>
                <w:rFonts w:ascii="Open Sans" w:hAnsi="Open Sans" w:cs="Open Sans"/>
                <w:i/>
                <w:iCs/>
                <w:color w:val="000000" w:themeColor="text1"/>
                <w:sz w:val="18"/>
                <w:szCs w:val="18"/>
              </w:rPr>
            </w:pPr>
          </w:p>
        </w:tc>
        <w:tc>
          <w:tcPr>
            <w:tcW w:w="379" w:type="pct"/>
            <w:gridSpan w:val="2"/>
            <w:vMerge/>
            <w:tcBorders>
              <w:left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jc w:val="center"/>
              <w:rPr>
                <w:rFonts w:ascii="Open Sans" w:hAnsi="Open Sans" w:cs="Open Sans"/>
                <w:i/>
                <w:iCs/>
                <w:color w:val="000000" w:themeColor="text1"/>
                <w:sz w:val="18"/>
                <w:szCs w:val="18"/>
              </w:rPr>
            </w:pP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jc w:val="center"/>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Budžet RS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rPr>
                <w:rFonts w:ascii="Open Sans" w:hAnsi="Open Sans" w:cs="Open Sans"/>
                <w:i/>
                <w:iCs/>
                <w:color w:val="000000" w:themeColor="text1"/>
                <w:sz w:val="18"/>
                <w:szCs w:val="18"/>
              </w:rPr>
            </w:pPr>
          </w:p>
        </w:tc>
        <w:tc>
          <w:tcPr>
            <w:tcW w:w="372"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C540A5" w:rsidRPr="00EB5626" w:rsidRDefault="00C540A5" w:rsidP="00C540A5">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372"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C540A5" w:rsidRPr="00EB5626" w:rsidRDefault="00C540A5" w:rsidP="00C540A5">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1044" w:type="pct"/>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C540A5" w:rsidRPr="00EB5626" w:rsidRDefault="00C540A5" w:rsidP="00C540A5">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280" w:type="pct"/>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C540A5" w:rsidRPr="00EB5626" w:rsidRDefault="00C540A5" w:rsidP="00C540A5">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25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C540A5" w:rsidRPr="00EB5626" w:rsidRDefault="00C540A5" w:rsidP="00C540A5">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r>
      <w:tr w:rsidR="003A69CA" w:rsidRPr="00F42F7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30"/>
          <w:jc w:val="center"/>
        </w:trPr>
        <w:tc>
          <w:tcPr>
            <w:tcW w:w="643"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rPr>
                <w:rFonts w:ascii="Open Sans" w:hAnsi="Open Sans" w:cs="Open Sans"/>
                <w:i/>
                <w:iCs/>
                <w:color w:val="000000" w:themeColor="text1"/>
                <w:sz w:val="18"/>
                <w:szCs w:val="18"/>
              </w:rPr>
            </w:pPr>
          </w:p>
        </w:tc>
        <w:tc>
          <w:tcPr>
            <w:tcW w:w="367"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rPr>
                <w:rFonts w:ascii="Open Sans" w:hAnsi="Open Sans" w:cs="Open Sans"/>
                <w:i/>
                <w:iCs/>
                <w:color w:val="000000" w:themeColor="text1"/>
                <w:sz w:val="18"/>
                <w:szCs w:val="18"/>
              </w:rPr>
            </w:pPr>
          </w:p>
        </w:tc>
        <w:tc>
          <w:tcPr>
            <w:tcW w:w="525"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rPr>
                <w:rFonts w:ascii="Open Sans" w:hAnsi="Open Sans" w:cs="Open Sans"/>
                <w:i/>
                <w:iCs/>
                <w:color w:val="000000" w:themeColor="text1"/>
                <w:sz w:val="18"/>
                <w:szCs w:val="18"/>
              </w:rPr>
            </w:pPr>
          </w:p>
        </w:tc>
        <w:tc>
          <w:tcPr>
            <w:tcW w:w="379"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C540A5" w:rsidRPr="00EB5626" w:rsidRDefault="00C540A5" w:rsidP="00C540A5">
            <w:pPr>
              <w:pStyle w:val="NoSpacing"/>
              <w:jc w:val="center"/>
              <w:rPr>
                <w:rFonts w:ascii="Open Sans" w:hAnsi="Open Sans" w:cs="Open Sans"/>
                <w:i/>
                <w:iCs/>
                <w:color w:val="000000" w:themeColor="text1"/>
                <w:sz w:val="18"/>
                <w:szCs w:val="18"/>
              </w:rPr>
            </w:pP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C540A5" w:rsidRPr="00EB5626" w:rsidRDefault="00C540A5" w:rsidP="00C540A5">
            <w:pPr>
              <w:pStyle w:val="NoSpacing"/>
              <w:jc w:val="center"/>
              <w:rPr>
                <w:rFonts w:ascii="Open Sans" w:hAnsi="Open Sans" w:cs="Open Sans"/>
                <w:i/>
                <w:iCs/>
                <w:color w:val="000000" w:themeColor="text1"/>
                <w:sz w:val="18"/>
                <w:szCs w:val="18"/>
              </w:rPr>
            </w:pPr>
            <w:r w:rsidRPr="00EB5626">
              <w:rPr>
                <w:rFonts w:ascii="Open Sans" w:hAnsi="Open Sans" w:cs="Open Sans"/>
                <w:i/>
                <w:iCs/>
                <w:color w:val="000000" w:themeColor="text1"/>
                <w:sz w:val="18"/>
                <w:szCs w:val="18"/>
              </w:rPr>
              <w:t xml:space="preserve">Eksterni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C540A5" w:rsidRPr="00EB5626" w:rsidRDefault="00C540A5" w:rsidP="00C540A5">
            <w:pPr>
              <w:pStyle w:val="NoSpacing"/>
              <w:rPr>
                <w:rFonts w:ascii="Open Sans" w:hAnsi="Open Sans" w:cs="Open Sans"/>
                <w:i/>
                <w:iCs/>
                <w:color w:val="000000" w:themeColor="text1"/>
                <w:sz w:val="18"/>
                <w:szCs w:val="18"/>
              </w:rPr>
            </w:pPr>
          </w:p>
        </w:tc>
        <w:tc>
          <w:tcPr>
            <w:tcW w:w="372"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C540A5" w:rsidRPr="00EB5626" w:rsidRDefault="00C540A5" w:rsidP="00C540A5">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372"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C540A5" w:rsidRPr="00EB5626" w:rsidRDefault="00C540A5" w:rsidP="00C540A5">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1044" w:type="pct"/>
            <w:gridSpan w:val="8"/>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C540A5" w:rsidRPr="00EB5626" w:rsidRDefault="00C540A5" w:rsidP="00C540A5">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280" w:type="pct"/>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C540A5" w:rsidRPr="00EB5626" w:rsidRDefault="00C540A5" w:rsidP="00C540A5">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c>
          <w:tcPr>
            <w:tcW w:w="253"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C540A5" w:rsidRPr="00EB5626" w:rsidRDefault="00C540A5" w:rsidP="00C540A5">
            <w:pPr>
              <w:pStyle w:val="NoSpacing"/>
              <w:rPr>
                <w:rFonts w:ascii="Open Sans" w:hAnsi="Open Sans" w:cs="Open Sans"/>
                <w:i/>
                <w:iCs/>
                <w:color w:val="000000" w:themeColor="text1"/>
                <w:sz w:val="18"/>
                <w:szCs w:val="18"/>
              </w:rPr>
            </w:pPr>
            <w:r w:rsidRPr="00C07231">
              <w:rPr>
                <w:rFonts w:ascii="Open Sans" w:hAnsi="Open Sans" w:cs="Open Sans"/>
                <w:i/>
                <w:iCs/>
                <w:color w:val="000000" w:themeColor="text1"/>
                <w:sz w:val="18"/>
                <w:szCs w:val="18"/>
              </w:rPr>
              <w:t>0</w:t>
            </w:r>
          </w:p>
        </w:tc>
      </w:tr>
      <w:tr w:rsidR="008E0E57" w:rsidRPr="008156ED" w:rsidTr="00535A45">
        <w:trPr>
          <w:gridAfter w:val="1"/>
          <w:wAfter w:w="339" w:type="pct"/>
          <w:trHeight w:val="290"/>
          <w:jc w:val="center"/>
        </w:trPr>
        <w:tc>
          <w:tcPr>
            <w:tcW w:w="4661" w:type="pct"/>
            <w:gridSpan w:val="24"/>
            <w:shd w:val="clear" w:color="auto" w:fill="FFC000"/>
          </w:tcPr>
          <w:p w:rsidR="008E0E57" w:rsidRPr="009C71E1" w:rsidRDefault="008E0E57" w:rsidP="006D174D">
            <w:pPr>
              <w:pStyle w:val="NoSpacing"/>
              <w:rPr>
                <w:rFonts w:ascii="Open Sans" w:hAnsi="Open Sans" w:cs="Open Sans"/>
                <w:b/>
                <w:bCs/>
                <w:i/>
                <w:iCs/>
                <w:sz w:val="24"/>
                <w:szCs w:val="24"/>
                <w:lang w:val="it-IT"/>
              </w:rPr>
            </w:pPr>
            <w:r w:rsidRPr="009C71E1">
              <w:rPr>
                <w:rFonts w:ascii="Open Sans" w:hAnsi="Open Sans" w:cs="Open Sans"/>
                <w:b/>
                <w:bCs/>
                <w:i/>
                <w:iCs/>
                <w:sz w:val="24"/>
                <w:szCs w:val="24"/>
                <w:lang w:val="it-IT"/>
              </w:rPr>
              <w:t xml:space="preserve">MERA 2.2. Unapređenje kapaciteta i kompetencija za inkluzivno obrazovanje </w:t>
            </w:r>
          </w:p>
        </w:tc>
      </w:tr>
      <w:tr w:rsidR="003A69CA" w:rsidRPr="008156ED" w:rsidTr="00535A45">
        <w:trPr>
          <w:gridAfter w:val="1"/>
          <w:wAfter w:w="339" w:type="pct"/>
          <w:trHeight w:val="276"/>
          <w:jc w:val="center"/>
        </w:trPr>
        <w:tc>
          <w:tcPr>
            <w:tcW w:w="643" w:type="pct"/>
            <w:gridSpan w:val="2"/>
            <w:vMerge w:val="restart"/>
            <w:shd w:val="clear" w:color="auto" w:fill="FFFFFF" w:themeFill="background1"/>
            <w:vAlign w:val="center"/>
          </w:tcPr>
          <w:p w:rsidR="008E0E57" w:rsidRPr="000A517A" w:rsidRDefault="008E0E57" w:rsidP="006D174D">
            <w:pPr>
              <w:pStyle w:val="NoSpacing"/>
              <w:rPr>
                <w:rFonts w:ascii="Open Sans" w:hAnsi="Open Sans" w:cs="Open Sans"/>
                <w:b/>
                <w:bCs/>
                <w:i/>
                <w:iCs/>
                <w:sz w:val="18"/>
                <w:szCs w:val="18"/>
                <w:lang w:val="it-IT"/>
              </w:rPr>
            </w:pPr>
            <w:r w:rsidRPr="000A517A">
              <w:rPr>
                <w:rFonts w:ascii="Open Sans" w:hAnsi="Open Sans" w:cs="Open Sans"/>
                <w:b/>
                <w:bCs/>
                <w:i/>
                <w:iCs/>
                <w:sz w:val="18"/>
                <w:szCs w:val="18"/>
                <w:lang w:val="it-IT"/>
              </w:rPr>
              <w:t xml:space="preserve">Organizaciona jedinica odgovorna za sprovođenje </w:t>
            </w:r>
          </w:p>
        </w:tc>
        <w:tc>
          <w:tcPr>
            <w:tcW w:w="474" w:type="pct"/>
            <w:gridSpan w:val="3"/>
            <w:vMerge w:val="restart"/>
            <w:shd w:val="clear" w:color="auto" w:fill="FFFFFF" w:themeFill="background1"/>
            <w:vAlign w:val="center"/>
          </w:tcPr>
          <w:p w:rsidR="008E0E57" w:rsidRPr="000A517A" w:rsidRDefault="008E0E57" w:rsidP="006D174D">
            <w:pPr>
              <w:pStyle w:val="NoSpacing"/>
              <w:rPr>
                <w:rFonts w:ascii="Open Sans" w:hAnsi="Open Sans" w:cs="Open Sans"/>
                <w:b/>
                <w:bCs/>
                <w:i/>
                <w:iCs/>
                <w:sz w:val="18"/>
                <w:szCs w:val="18"/>
              </w:rPr>
            </w:pPr>
            <w:r w:rsidRPr="000A517A">
              <w:rPr>
                <w:rFonts w:ascii="Open Sans" w:hAnsi="Open Sans" w:cs="Open Sans"/>
                <w:b/>
                <w:bCs/>
                <w:i/>
                <w:iCs/>
                <w:sz w:val="18"/>
                <w:szCs w:val="18"/>
              </w:rPr>
              <w:t xml:space="preserve">Izvor finansiranja </w:t>
            </w:r>
          </w:p>
        </w:tc>
        <w:tc>
          <w:tcPr>
            <w:tcW w:w="1048" w:type="pct"/>
            <w:gridSpan w:val="4"/>
            <w:vMerge w:val="restart"/>
            <w:shd w:val="clear" w:color="auto" w:fill="FFFFFF" w:themeFill="background1"/>
            <w:vAlign w:val="center"/>
          </w:tcPr>
          <w:p w:rsidR="008E0E57" w:rsidRPr="000A517A" w:rsidRDefault="008E0E57" w:rsidP="006D174D">
            <w:pPr>
              <w:pStyle w:val="NoSpacing"/>
              <w:rPr>
                <w:rFonts w:ascii="Open Sans" w:hAnsi="Open Sans" w:cs="Open Sans"/>
                <w:b/>
                <w:bCs/>
                <w:i/>
                <w:iCs/>
                <w:sz w:val="18"/>
                <w:szCs w:val="18"/>
              </w:rPr>
            </w:pPr>
            <w:r w:rsidRPr="000A517A">
              <w:rPr>
                <w:rFonts w:ascii="Open Sans" w:hAnsi="Open Sans" w:cs="Open Sans"/>
                <w:b/>
                <w:bCs/>
                <w:i/>
                <w:iCs/>
                <w:sz w:val="18"/>
                <w:szCs w:val="18"/>
              </w:rPr>
              <w:t xml:space="preserve">Veza sa programskim budžetom </w:t>
            </w:r>
          </w:p>
        </w:tc>
        <w:tc>
          <w:tcPr>
            <w:tcW w:w="2496" w:type="pct"/>
            <w:gridSpan w:val="15"/>
            <w:shd w:val="clear" w:color="auto" w:fill="FFFFFF" w:themeFill="background1"/>
            <w:vAlign w:val="center"/>
          </w:tcPr>
          <w:p w:rsidR="008E0E57" w:rsidRPr="000A517A" w:rsidRDefault="008E0E57" w:rsidP="006D174D">
            <w:pPr>
              <w:pStyle w:val="NoSpacing"/>
              <w:rPr>
                <w:rFonts w:ascii="Open Sans" w:hAnsi="Open Sans" w:cs="Open Sans"/>
                <w:b/>
                <w:bCs/>
                <w:i/>
                <w:iCs/>
                <w:sz w:val="18"/>
                <w:szCs w:val="18"/>
                <w:lang w:val="it-IT"/>
              </w:rPr>
            </w:pPr>
            <w:r w:rsidRPr="000A517A">
              <w:rPr>
                <w:rFonts w:ascii="Open Sans" w:hAnsi="Open Sans" w:cs="Open Sans"/>
                <w:b/>
                <w:bCs/>
                <w:i/>
                <w:iCs/>
                <w:sz w:val="18"/>
                <w:szCs w:val="18"/>
                <w:lang w:val="it-IT"/>
              </w:rPr>
              <w:t xml:space="preserve">Ukupno procenjena finansijska sredstva po izvorima finansiranja u 000 RSD </w:t>
            </w:r>
          </w:p>
        </w:tc>
      </w:tr>
      <w:tr w:rsidR="003A69CA" w:rsidRPr="008156ED" w:rsidTr="00535A45">
        <w:trPr>
          <w:gridAfter w:val="1"/>
          <w:wAfter w:w="339" w:type="pct"/>
          <w:trHeight w:val="141"/>
          <w:jc w:val="center"/>
        </w:trPr>
        <w:tc>
          <w:tcPr>
            <w:tcW w:w="643" w:type="pct"/>
            <w:gridSpan w:val="2"/>
            <w:vMerge/>
            <w:shd w:val="clear" w:color="auto" w:fill="FFFFFF" w:themeFill="background1"/>
            <w:vAlign w:val="center"/>
          </w:tcPr>
          <w:p w:rsidR="008E0E57" w:rsidRPr="000A517A" w:rsidRDefault="008E0E57" w:rsidP="006D174D">
            <w:pPr>
              <w:pStyle w:val="NoSpacing"/>
              <w:rPr>
                <w:rFonts w:ascii="Open Sans" w:hAnsi="Open Sans" w:cs="Open Sans"/>
                <w:b/>
                <w:bCs/>
                <w:i/>
                <w:iCs/>
                <w:sz w:val="18"/>
                <w:szCs w:val="18"/>
                <w:lang w:val="it-IT"/>
              </w:rPr>
            </w:pPr>
          </w:p>
        </w:tc>
        <w:tc>
          <w:tcPr>
            <w:tcW w:w="474" w:type="pct"/>
            <w:gridSpan w:val="3"/>
            <w:vMerge/>
            <w:shd w:val="clear" w:color="auto" w:fill="FFFFFF" w:themeFill="background1"/>
            <w:vAlign w:val="center"/>
          </w:tcPr>
          <w:p w:rsidR="008E0E57" w:rsidRPr="000A517A" w:rsidRDefault="008E0E57" w:rsidP="006D174D">
            <w:pPr>
              <w:pStyle w:val="NoSpacing"/>
              <w:rPr>
                <w:rFonts w:ascii="Open Sans" w:hAnsi="Open Sans" w:cs="Open Sans"/>
                <w:b/>
                <w:bCs/>
                <w:i/>
                <w:iCs/>
                <w:sz w:val="18"/>
                <w:szCs w:val="18"/>
                <w:lang w:val="it-IT"/>
              </w:rPr>
            </w:pPr>
          </w:p>
        </w:tc>
        <w:tc>
          <w:tcPr>
            <w:tcW w:w="1048" w:type="pct"/>
            <w:gridSpan w:val="4"/>
            <w:vMerge/>
            <w:shd w:val="clear" w:color="auto" w:fill="FFFFFF" w:themeFill="background1"/>
            <w:vAlign w:val="center"/>
          </w:tcPr>
          <w:p w:rsidR="008E0E57" w:rsidRPr="000A517A" w:rsidRDefault="008E0E57" w:rsidP="006D174D">
            <w:pPr>
              <w:pStyle w:val="NoSpacing"/>
              <w:rPr>
                <w:rFonts w:ascii="Open Sans" w:hAnsi="Open Sans" w:cs="Open Sans"/>
                <w:b/>
                <w:bCs/>
                <w:i/>
                <w:iCs/>
                <w:sz w:val="18"/>
                <w:szCs w:val="18"/>
                <w:lang w:val="it-IT"/>
              </w:rPr>
            </w:pPr>
          </w:p>
        </w:tc>
        <w:tc>
          <w:tcPr>
            <w:tcW w:w="427" w:type="pct"/>
            <w:shd w:val="clear" w:color="auto" w:fill="FFFFFF" w:themeFill="background1"/>
            <w:vAlign w:val="center"/>
          </w:tcPr>
          <w:p w:rsidR="008E0E57" w:rsidRPr="000A517A" w:rsidRDefault="008E0E57" w:rsidP="006D174D">
            <w:pPr>
              <w:pStyle w:val="NoSpacing"/>
              <w:rPr>
                <w:rFonts w:ascii="Open Sans" w:hAnsi="Open Sans" w:cs="Open Sans"/>
                <w:b/>
                <w:bCs/>
                <w:i/>
                <w:iCs/>
                <w:sz w:val="18"/>
                <w:szCs w:val="18"/>
              </w:rPr>
            </w:pPr>
            <w:r w:rsidRPr="000A517A">
              <w:rPr>
                <w:rFonts w:ascii="Open Sans" w:hAnsi="Open Sans" w:cs="Open Sans"/>
                <w:b/>
                <w:bCs/>
                <w:i/>
                <w:iCs/>
                <w:sz w:val="18"/>
                <w:szCs w:val="18"/>
              </w:rPr>
              <w:t>2026.</w:t>
            </w:r>
          </w:p>
        </w:tc>
        <w:tc>
          <w:tcPr>
            <w:tcW w:w="372" w:type="pct"/>
            <w:shd w:val="clear" w:color="auto" w:fill="FFFFFF" w:themeFill="background1"/>
            <w:vAlign w:val="center"/>
          </w:tcPr>
          <w:p w:rsidR="008E0E57" w:rsidRPr="000A517A" w:rsidRDefault="008E0E57" w:rsidP="006D174D">
            <w:pPr>
              <w:pStyle w:val="NoSpacing"/>
              <w:rPr>
                <w:rFonts w:ascii="Open Sans" w:hAnsi="Open Sans" w:cs="Open Sans"/>
                <w:b/>
                <w:bCs/>
                <w:i/>
                <w:iCs/>
                <w:sz w:val="18"/>
                <w:szCs w:val="18"/>
              </w:rPr>
            </w:pPr>
            <w:r w:rsidRPr="000A517A">
              <w:rPr>
                <w:rFonts w:ascii="Open Sans" w:hAnsi="Open Sans" w:cs="Open Sans"/>
                <w:b/>
                <w:bCs/>
                <w:i/>
                <w:iCs/>
                <w:sz w:val="18"/>
                <w:szCs w:val="18"/>
              </w:rPr>
              <w:t>2027.</w:t>
            </w:r>
          </w:p>
        </w:tc>
        <w:tc>
          <w:tcPr>
            <w:tcW w:w="372" w:type="pct"/>
            <w:gridSpan w:val="2"/>
            <w:shd w:val="clear" w:color="auto" w:fill="FFFFFF" w:themeFill="background1"/>
            <w:vAlign w:val="center"/>
          </w:tcPr>
          <w:p w:rsidR="008E0E57" w:rsidRPr="000A517A" w:rsidRDefault="008E0E57" w:rsidP="006D174D">
            <w:pPr>
              <w:pStyle w:val="NoSpacing"/>
              <w:rPr>
                <w:rFonts w:ascii="Open Sans" w:hAnsi="Open Sans" w:cs="Open Sans"/>
                <w:b/>
                <w:bCs/>
                <w:i/>
                <w:iCs/>
                <w:sz w:val="18"/>
                <w:szCs w:val="18"/>
              </w:rPr>
            </w:pPr>
            <w:r w:rsidRPr="000A517A">
              <w:rPr>
                <w:rFonts w:ascii="Open Sans" w:hAnsi="Open Sans" w:cs="Open Sans"/>
                <w:b/>
                <w:bCs/>
                <w:i/>
                <w:iCs/>
                <w:sz w:val="18"/>
                <w:szCs w:val="18"/>
              </w:rPr>
              <w:t>2028.</w:t>
            </w:r>
          </w:p>
        </w:tc>
        <w:tc>
          <w:tcPr>
            <w:tcW w:w="376" w:type="pct"/>
            <w:gridSpan w:val="2"/>
            <w:shd w:val="clear" w:color="auto" w:fill="FFFFFF" w:themeFill="background1"/>
          </w:tcPr>
          <w:p w:rsidR="008E0E57" w:rsidRPr="000A517A" w:rsidRDefault="008E0E57" w:rsidP="006D174D">
            <w:pPr>
              <w:pStyle w:val="NoSpacing"/>
              <w:rPr>
                <w:rFonts w:ascii="Open Sans" w:hAnsi="Open Sans" w:cs="Open Sans"/>
                <w:b/>
                <w:bCs/>
                <w:i/>
                <w:iCs/>
                <w:sz w:val="18"/>
                <w:szCs w:val="18"/>
              </w:rPr>
            </w:pPr>
            <w:r w:rsidRPr="000A517A">
              <w:rPr>
                <w:rFonts w:ascii="Open Sans" w:hAnsi="Open Sans" w:cs="Open Sans"/>
                <w:b/>
                <w:bCs/>
                <w:i/>
                <w:iCs/>
                <w:sz w:val="18"/>
                <w:szCs w:val="18"/>
              </w:rPr>
              <w:t>2029.</w:t>
            </w:r>
          </w:p>
        </w:tc>
        <w:tc>
          <w:tcPr>
            <w:tcW w:w="948" w:type="pct"/>
            <w:gridSpan w:val="9"/>
            <w:shd w:val="clear" w:color="auto" w:fill="FFFFFF" w:themeFill="background1"/>
          </w:tcPr>
          <w:p w:rsidR="008E0E57" w:rsidRPr="000A517A" w:rsidRDefault="008E0E57" w:rsidP="006D174D">
            <w:pPr>
              <w:pStyle w:val="NoSpacing"/>
              <w:rPr>
                <w:rFonts w:ascii="Open Sans" w:hAnsi="Open Sans" w:cs="Open Sans"/>
                <w:b/>
                <w:bCs/>
                <w:i/>
                <w:iCs/>
                <w:sz w:val="18"/>
                <w:szCs w:val="18"/>
              </w:rPr>
            </w:pPr>
            <w:r w:rsidRPr="000A517A">
              <w:rPr>
                <w:rFonts w:ascii="Open Sans" w:hAnsi="Open Sans" w:cs="Open Sans"/>
                <w:b/>
                <w:bCs/>
                <w:i/>
                <w:iCs/>
                <w:sz w:val="18"/>
                <w:szCs w:val="18"/>
              </w:rPr>
              <w:t>2030</w:t>
            </w:r>
          </w:p>
        </w:tc>
      </w:tr>
      <w:tr w:rsidR="003A69CA" w:rsidRPr="008156ED" w:rsidTr="00535A45">
        <w:trPr>
          <w:gridAfter w:val="1"/>
          <w:wAfter w:w="339" w:type="pct"/>
          <w:trHeight w:val="205"/>
          <w:jc w:val="center"/>
        </w:trPr>
        <w:tc>
          <w:tcPr>
            <w:tcW w:w="643" w:type="pct"/>
            <w:gridSpan w:val="2"/>
            <w:vMerge w:val="restart"/>
            <w:shd w:val="clear" w:color="auto" w:fill="FFFFFF" w:themeFill="background1"/>
          </w:tcPr>
          <w:p w:rsidR="007E3C46" w:rsidRPr="000A517A" w:rsidRDefault="007E3C46" w:rsidP="007E3C46">
            <w:pPr>
              <w:pStyle w:val="NoSpacing"/>
              <w:rPr>
                <w:rFonts w:ascii="Open Sans" w:hAnsi="Open Sans" w:cs="Open Sans"/>
                <w:i/>
                <w:iCs/>
                <w:sz w:val="18"/>
                <w:szCs w:val="18"/>
              </w:rPr>
            </w:pPr>
            <w:r w:rsidRPr="000A517A">
              <w:rPr>
                <w:rFonts w:ascii="Open Sans" w:hAnsi="Open Sans" w:cs="Open Sans"/>
                <w:i/>
                <w:iCs/>
                <w:sz w:val="18"/>
                <w:szCs w:val="18"/>
              </w:rPr>
              <w:t xml:space="preserve">Gradska uprava </w:t>
            </w:r>
          </w:p>
          <w:p w:rsidR="007E3C46" w:rsidRPr="000A517A" w:rsidRDefault="007E3C46" w:rsidP="007E3C46">
            <w:pPr>
              <w:pStyle w:val="NoSpacing"/>
              <w:rPr>
                <w:rFonts w:ascii="Open Sans" w:hAnsi="Open Sans" w:cs="Open Sans"/>
                <w:i/>
                <w:iCs/>
                <w:sz w:val="18"/>
                <w:szCs w:val="18"/>
              </w:rPr>
            </w:pPr>
            <w:r w:rsidRPr="000A517A">
              <w:rPr>
                <w:rFonts w:ascii="Open Sans" w:hAnsi="Open Sans" w:cs="Open Sans"/>
                <w:i/>
                <w:iCs/>
                <w:sz w:val="18"/>
                <w:szCs w:val="18"/>
              </w:rPr>
              <w:t>Odeljenje za društvene delatnosti</w:t>
            </w:r>
          </w:p>
        </w:tc>
        <w:tc>
          <w:tcPr>
            <w:tcW w:w="474" w:type="pct"/>
            <w:gridSpan w:val="3"/>
            <w:shd w:val="clear" w:color="auto" w:fill="EEECE1" w:themeFill="background2"/>
            <w:vAlign w:val="center"/>
          </w:tcPr>
          <w:p w:rsidR="007E3C46" w:rsidRPr="000A517A" w:rsidRDefault="007E3C46" w:rsidP="007E3C46">
            <w:pPr>
              <w:pStyle w:val="NoSpacing"/>
              <w:rPr>
                <w:rFonts w:ascii="Open Sans" w:hAnsi="Open Sans" w:cs="Open Sans"/>
                <w:i/>
                <w:iCs/>
                <w:sz w:val="18"/>
                <w:szCs w:val="18"/>
              </w:rPr>
            </w:pPr>
            <w:r w:rsidRPr="000A517A">
              <w:rPr>
                <w:rFonts w:ascii="Open Sans" w:hAnsi="Open Sans" w:cs="Open Sans"/>
                <w:i/>
                <w:iCs/>
                <w:sz w:val="18"/>
                <w:szCs w:val="18"/>
              </w:rPr>
              <w:t xml:space="preserve">Budžet grada </w:t>
            </w:r>
          </w:p>
        </w:tc>
        <w:tc>
          <w:tcPr>
            <w:tcW w:w="1048" w:type="pct"/>
            <w:gridSpan w:val="4"/>
            <w:shd w:val="clear" w:color="auto" w:fill="EEECE1" w:themeFill="background2"/>
            <w:vAlign w:val="center"/>
          </w:tcPr>
          <w:p w:rsidR="007E3C46" w:rsidRPr="000A517A" w:rsidRDefault="007E3C46" w:rsidP="007E3C46">
            <w:pPr>
              <w:pStyle w:val="NoSpacing"/>
              <w:rPr>
                <w:rFonts w:ascii="Open Sans" w:hAnsi="Open Sans" w:cs="Open Sans"/>
                <w:i/>
                <w:iCs/>
                <w:sz w:val="18"/>
                <w:szCs w:val="18"/>
              </w:rPr>
            </w:pPr>
          </w:p>
        </w:tc>
        <w:tc>
          <w:tcPr>
            <w:tcW w:w="427" w:type="pct"/>
            <w:shd w:val="clear" w:color="auto" w:fill="EEECE1" w:themeFill="background2"/>
            <w:vAlign w:val="center"/>
          </w:tcPr>
          <w:p w:rsidR="007E3C46" w:rsidRPr="000A517A" w:rsidRDefault="007E3C46" w:rsidP="007E3C46">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0</w:t>
            </w:r>
          </w:p>
        </w:tc>
        <w:tc>
          <w:tcPr>
            <w:tcW w:w="372" w:type="pct"/>
            <w:shd w:val="clear" w:color="auto" w:fill="EEECE1" w:themeFill="background2"/>
            <w:vAlign w:val="center"/>
          </w:tcPr>
          <w:p w:rsidR="007E3C46" w:rsidRPr="000A517A" w:rsidRDefault="007E3C46" w:rsidP="007E3C46">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300</w:t>
            </w:r>
          </w:p>
        </w:tc>
        <w:tc>
          <w:tcPr>
            <w:tcW w:w="372" w:type="pct"/>
            <w:gridSpan w:val="2"/>
            <w:shd w:val="clear" w:color="auto" w:fill="EEECE1" w:themeFill="background2"/>
            <w:vAlign w:val="center"/>
          </w:tcPr>
          <w:p w:rsidR="007E3C46" w:rsidRPr="000A517A" w:rsidRDefault="007E3C46" w:rsidP="007E3C46">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300</w:t>
            </w:r>
          </w:p>
        </w:tc>
        <w:tc>
          <w:tcPr>
            <w:tcW w:w="376" w:type="pct"/>
            <w:gridSpan w:val="2"/>
            <w:shd w:val="clear" w:color="auto" w:fill="EEECE1" w:themeFill="background2"/>
            <w:vAlign w:val="center"/>
          </w:tcPr>
          <w:p w:rsidR="007E3C46" w:rsidRPr="000A517A" w:rsidRDefault="007E3C46" w:rsidP="007E3C46">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300</w:t>
            </w:r>
          </w:p>
        </w:tc>
        <w:tc>
          <w:tcPr>
            <w:tcW w:w="948" w:type="pct"/>
            <w:gridSpan w:val="9"/>
            <w:shd w:val="clear" w:color="auto" w:fill="EEECE1" w:themeFill="background2"/>
            <w:vAlign w:val="center"/>
          </w:tcPr>
          <w:p w:rsidR="007E3C46" w:rsidRPr="000A517A" w:rsidRDefault="007E3C46" w:rsidP="007E3C46">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300</w:t>
            </w:r>
          </w:p>
        </w:tc>
      </w:tr>
      <w:tr w:rsidR="003A69CA" w:rsidRPr="008156ED" w:rsidTr="00535A45">
        <w:trPr>
          <w:gridAfter w:val="1"/>
          <w:wAfter w:w="339" w:type="pct"/>
          <w:trHeight w:val="141"/>
          <w:jc w:val="center"/>
        </w:trPr>
        <w:tc>
          <w:tcPr>
            <w:tcW w:w="643" w:type="pct"/>
            <w:gridSpan w:val="2"/>
            <w:vMerge/>
            <w:shd w:val="clear" w:color="auto" w:fill="FFFFFF" w:themeFill="background1"/>
          </w:tcPr>
          <w:p w:rsidR="007E3C46" w:rsidRPr="000A517A" w:rsidRDefault="007E3C46" w:rsidP="007E3C46">
            <w:pPr>
              <w:pStyle w:val="NoSpacing"/>
              <w:rPr>
                <w:rFonts w:ascii="Open Sans" w:hAnsi="Open Sans" w:cs="Open Sans"/>
                <w:i/>
                <w:iCs/>
                <w:color w:val="FF0000"/>
                <w:sz w:val="18"/>
                <w:szCs w:val="18"/>
              </w:rPr>
            </w:pPr>
          </w:p>
        </w:tc>
        <w:tc>
          <w:tcPr>
            <w:tcW w:w="474" w:type="pct"/>
            <w:gridSpan w:val="3"/>
            <w:shd w:val="clear" w:color="auto" w:fill="FFFFFF" w:themeFill="background1"/>
            <w:vAlign w:val="center"/>
          </w:tcPr>
          <w:p w:rsidR="007E3C46" w:rsidRPr="000A517A" w:rsidRDefault="007E3C46" w:rsidP="007E3C46">
            <w:pPr>
              <w:pStyle w:val="NoSpacing"/>
              <w:rPr>
                <w:rFonts w:ascii="Open Sans" w:hAnsi="Open Sans" w:cs="Open Sans"/>
                <w:i/>
                <w:iCs/>
                <w:sz w:val="18"/>
                <w:szCs w:val="18"/>
              </w:rPr>
            </w:pPr>
            <w:r w:rsidRPr="000A517A">
              <w:rPr>
                <w:rFonts w:ascii="Open Sans" w:hAnsi="Open Sans" w:cs="Open Sans"/>
                <w:i/>
                <w:iCs/>
                <w:sz w:val="18"/>
                <w:szCs w:val="18"/>
              </w:rPr>
              <w:t xml:space="preserve">Budžet Republike Srbije  </w:t>
            </w:r>
          </w:p>
        </w:tc>
        <w:tc>
          <w:tcPr>
            <w:tcW w:w="1048" w:type="pct"/>
            <w:gridSpan w:val="4"/>
            <w:shd w:val="clear" w:color="auto" w:fill="FFFFFF" w:themeFill="background1"/>
            <w:vAlign w:val="center"/>
          </w:tcPr>
          <w:p w:rsidR="007E3C46" w:rsidRPr="000A517A" w:rsidRDefault="007E3C46" w:rsidP="007E3C46">
            <w:pPr>
              <w:pStyle w:val="NoSpacing"/>
              <w:rPr>
                <w:rFonts w:ascii="Open Sans" w:hAnsi="Open Sans" w:cs="Open Sans"/>
                <w:i/>
                <w:iCs/>
                <w:sz w:val="18"/>
                <w:szCs w:val="18"/>
              </w:rPr>
            </w:pPr>
          </w:p>
        </w:tc>
        <w:tc>
          <w:tcPr>
            <w:tcW w:w="427" w:type="pct"/>
            <w:shd w:val="clear" w:color="auto" w:fill="FFFFFF" w:themeFill="background1"/>
            <w:vAlign w:val="center"/>
          </w:tcPr>
          <w:p w:rsidR="007E3C46" w:rsidRPr="000A517A" w:rsidRDefault="007E3C46" w:rsidP="007E3C46">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0</w:t>
            </w:r>
          </w:p>
        </w:tc>
        <w:tc>
          <w:tcPr>
            <w:tcW w:w="372" w:type="pct"/>
            <w:shd w:val="clear" w:color="auto" w:fill="FFFFFF" w:themeFill="background1"/>
            <w:vAlign w:val="center"/>
          </w:tcPr>
          <w:p w:rsidR="007E3C46" w:rsidRPr="000A517A" w:rsidRDefault="007E3C46" w:rsidP="007E3C46">
            <w:pPr>
              <w:pStyle w:val="NoSpacing"/>
              <w:rPr>
                <w:rFonts w:ascii="Open Sans" w:hAnsi="Open Sans" w:cs="Open Sans"/>
                <w:i/>
                <w:iCs/>
                <w:color w:val="000000" w:themeColor="text1"/>
                <w:sz w:val="18"/>
                <w:szCs w:val="18"/>
              </w:rPr>
            </w:pPr>
          </w:p>
        </w:tc>
        <w:tc>
          <w:tcPr>
            <w:tcW w:w="372" w:type="pct"/>
            <w:gridSpan w:val="2"/>
            <w:shd w:val="clear" w:color="auto" w:fill="FFFFFF" w:themeFill="background1"/>
            <w:vAlign w:val="center"/>
          </w:tcPr>
          <w:p w:rsidR="007E3C46" w:rsidRPr="000A517A" w:rsidRDefault="007E3C46" w:rsidP="007E3C46">
            <w:pPr>
              <w:pStyle w:val="NoSpacing"/>
              <w:rPr>
                <w:rFonts w:ascii="Open Sans" w:hAnsi="Open Sans" w:cs="Open Sans"/>
                <w:i/>
                <w:iCs/>
                <w:color w:val="000000" w:themeColor="text1"/>
                <w:sz w:val="18"/>
                <w:szCs w:val="18"/>
              </w:rPr>
            </w:pPr>
          </w:p>
        </w:tc>
        <w:tc>
          <w:tcPr>
            <w:tcW w:w="376" w:type="pct"/>
            <w:gridSpan w:val="2"/>
            <w:shd w:val="clear" w:color="auto" w:fill="FFFFFF" w:themeFill="background1"/>
            <w:vAlign w:val="center"/>
          </w:tcPr>
          <w:p w:rsidR="007E3C46" w:rsidRPr="000A517A" w:rsidRDefault="007E3C46" w:rsidP="007E3C46">
            <w:pPr>
              <w:pStyle w:val="NoSpacing"/>
              <w:rPr>
                <w:rFonts w:ascii="Open Sans" w:hAnsi="Open Sans" w:cs="Open Sans"/>
                <w:i/>
                <w:iCs/>
                <w:color w:val="000000" w:themeColor="text1"/>
                <w:sz w:val="18"/>
                <w:szCs w:val="18"/>
              </w:rPr>
            </w:pPr>
          </w:p>
        </w:tc>
        <w:tc>
          <w:tcPr>
            <w:tcW w:w="948" w:type="pct"/>
            <w:gridSpan w:val="9"/>
            <w:shd w:val="clear" w:color="auto" w:fill="FFFFFF" w:themeFill="background1"/>
            <w:vAlign w:val="center"/>
          </w:tcPr>
          <w:p w:rsidR="007E3C46" w:rsidRPr="000A517A" w:rsidRDefault="007E3C46" w:rsidP="007E3C46">
            <w:pPr>
              <w:pStyle w:val="NoSpacing"/>
              <w:rPr>
                <w:rFonts w:ascii="Open Sans" w:hAnsi="Open Sans" w:cs="Open Sans"/>
                <w:i/>
                <w:iCs/>
                <w:color w:val="000000" w:themeColor="text1"/>
                <w:sz w:val="18"/>
                <w:szCs w:val="18"/>
              </w:rPr>
            </w:pPr>
          </w:p>
        </w:tc>
      </w:tr>
      <w:tr w:rsidR="003A69CA" w:rsidRPr="008156ED" w:rsidTr="00535A45">
        <w:trPr>
          <w:gridAfter w:val="1"/>
          <w:wAfter w:w="339" w:type="pct"/>
          <w:trHeight w:val="141"/>
          <w:jc w:val="center"/>
        </w:trPr>
        <w:tc>
          <w:tcPr>
            <w:tcW w:w="643" w:type="pct"/>
            <w:gridSpan w:val="2"/>
            <w:vMerge/>
            <w:shd w:val="clear" w:color="auto" w:fill="FFFFFF" w:themeFill="background1"/>
          </w:tcPr>
          <w:p w:rsidR="007E3C46" w:rsidRPr="000A517A" w:rsidRDefault="007E3C46" w:rsidP="007E3C46">
            <w:pPr>
              <w:pStyle w:val="NoSpacing"/>
              <w:rPr>
                <w:rFonts w:ascii="Open Sans" w:hAnsi="Open Sans" w:cs="Open Sans"/>
                <w:i/>
                <w:iCs/>
                <w:color w:val="FF0000"/>
                <w:sz w:val="18"/>
                <w:szCs w:val="18"/>
              </w:rPr>
            </w:pPr>
          </w:p>
        </w:tc>
        <w:tc>
          <w:tcPr>
            <w:tcW w:w="474" w:type="pct"/>
            <w:gridSpan w:val="3"/>
            <w:shd w:val="clear" w:color="auto" w:fill="DBE5F1" w:themeFill="accent1" w:themeFillTint="33"/>
            <w:vAlign w:val="center"/>
          </w:tcPr>
          <w:p w:rsidR="007E3C46" w:rsidRPr="000A517A" w:rsidRDefault="007E3C46" w:rsidP="007E3C46">
            <w:pPr>
              <w:pStyle w:val="NoSpacing"/>
              <w:rPr>
                <w:rFonts w:ascii="Open Sans" w:hAnsi="Open Sans" w:cs="Open Sans"/>
                <w:i/>
                <w:iCs/>
                <w:sz w:val="18"/>
                <w:szCs w:val="18"/>
              </w:rPr>
            </w:pPr>
            <w:r w:rsidRPr="000A517A">
              <w:rPr>
                <w:rFonts w:ascii="Open Sans" w:hAnsi="Open Sans" w:cs="Open Sans"/>
                <w:i/>
                <w:iCs/>
                <w:sz w:val="18"/>
                <w:szCs w:val="18"/>
              </w:rPr>
              <w:t xml:space="preserve">Eksterni izvori </w:t>
            </w:r>
          </w:p>
        </w:tc>
        <w:tc>
          <w:tcPr>
            <w:tcW w:w="1048" w:type="pct"/>
            <w:gridSpan w:val="4"/>
            <w:shd w:val="clear" w:color="auto" w:fill="DBE5F1" w:themeFill="accent1" w:themeFillTint="33"/>
            <w:vAlign w:val="center"/>
          </w:tcPr>
          <w:p w:rsidR="007E3C46" w:rsidRPr="000A517A" w:rsidRDefault="007E3C46" w:rsidP="007E3C46">
            <w:pPr>
              <w:pStyle w:val="NoSpacing"/>
              <w:rPr>
                <w:rFonts w:ascii="Open Sans" w:hAnsi="Open Sans" w:cs="Open Sans"/>
                <w:i/>
                <w:iCs/>
                <w:sz w:val="18"/>
                <w:szCs w:val="18"/>
              </w:rPr>
            </w:pPr>
          </w:p>
        </w:tc>
        <w:tc>
          <w:tcPr>
            <w:tcW w:w="427" w:type="pct"/>
            <w:shd w:val="clear" w:color="auto" w:fill="DBE5F1" w:themeFill="accent1" w:themeFillTint="33"/>
            <w:vAlign w:val="center"/>
          </w:tcPr>
          <w:p w:rsidR="007E3C46" w:rsidRPr="000A517A" w:rsidRDefault="007E3C46" w:rsidP="007E3C46">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0</w:t>
            </w:r>
          </w:p>
        </w:tc>
        <w:tc>
          <w:tcPr>
            <w:tcW w:w="372" w:type="pct"/>
            <w:shd w:val="clear" w:color="auto" w:fill="DBE5F1" w:themeFill="accent1" w:themeFillTint="33"/>
            <w:vAlign w:val="center"/>
          </w:tcPr>
          <w:p w:rsidR="007E3C46" w:rsidRPr="000A517A" w:rsidRDefault="007E3C46" w:rsidP="007E3C46">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2.000</w:t>
            </w:r>
          </w:p>
        </w:tc>
        <w:tc>
          <w:tcPr>
            <w:tcW w:w="372" w:type="pct"/>
            <w:gridSpan w:val="2"/>
            <w:shd w:val="clear" w:color="auto" w:fill="DBE5F1" w:themeFill="accent1" w:themeFillTint="33"/>
            <w:vAlign w:val="center"/>
          </w:tcPr>
          <w:p w:rsidR="007E3C46" w:rsidRPr="000A517A" w:rsidRDefault="007E3C46" w:rsidP="007E3C46">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1.000</w:t>
            </w:r>
          </w:p>
        </w:tc>
        <w:tc>
          <w:tcPr>
            <w:tcW w:w="376" w:type="pct"/>
            <w:gridSpan w:val="2"/>
            <w:shd w:val="clear" w:color="auto" w:fill="DBE5F1" w:themeFill="accent1" w:themeFillTint="33"/>
            <w:vAlign w:val="center"/>
          </w:tcPr>
          <w:p w:rsidR="007E3C46" w:rsidRPr="000A517A" w:rsidRDefault="007E3C46" w:rsidP="007E3C46">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1.000</w:t>
            </w:r>
          </w:p>
        </w:tc>
        <w:tc>
          <w:tcPr>
            <w:tcW w:w="948" w:type="pct"/>
            <w:gridSpan w:val="9"/>
            <w:shd w:val="clear" w:color="auto" w:fill="DBE5F1" w:themeFill="accent1" w:themeFillTint="33"/>
            <w:vAlign w:val="center"/>
          </w:tcPr>
          <w:p w:rsidR="007E3C46" w:rsidRPr="000A517A" w:rsidRDefault="007E3C46" w:rsidP="007E3C46">
            <w:pPr>
              <w:pStyle w:val="NoSpacing"/>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1.000</w:t>
            </w:r>
          </w:p>
        </w:tc>
      </w:tr>
      <w:tr w:rsidR="003A69CA" w:rsidRPr="008156ED" w:rsidTr="00535A45">
        <w:trPr>
          <w:gridAfter w:val="1"/>
          <w:wAfter w:w="339" w:type="pct"/>
          <w:trHeight w:val="417"/>
          <w:jc w:val="center"/>
        </w:trPr>
        <w:tc>
          <w:tcPr>
            <w:tcW w:w="2166" w:type="pct"/>
            <w:gridSpan w:val="9"/>
            <w:shd w:val="clear" w:color="auto" w:fill="E7E6E6"/>
          </w:tcPr>
          <w:p w:rsidR="007E3C46" w:rsidRPr="008156ED" w:rsidRDefault="007E3C46" w:rsidP="007E3C46">
            <w:pPr>
              <w:pStyle w:val="NoSpacing"/>
              <w:jc w:val="right"/>
              <w:rPr>
                <w:rFonts w:ascii="Open Sans" w:hAnsi="Open Sans" w:cs="Open Sans"/>
                <w:b/>
                <w:bCs/>
                <w:i/>
                <w:iCs/>
                <w:sz w:val="16"/>
                <w:szCs w:val="16"/>
              </w:rPr>
            </w:pPr>
            <w:r w:rsidRPr="008156ED">
              <w:rPr>
                <w:rFonts w:ascii="Open Sans" w:hAnsi="Open Sans" w:cs="Open Sans"/>
                <w:b/>
                <w:bCs/>
                <w:i/>
                <w:iCs/>
                <w:sz w:val="16"/>
                <w:szCs w:val="16"/>
              </w:rPr>
              <w:t xml:space="preserve">Total  </w:t>
            </w:r>
          </w:p>
        </w:tc>
        <w:tc>
          <w:tcPr>
            <w:tcW w:w="427" w:type="pct"/>
            <w:shd w:val="clear" w:color="auto" w:fill="E7E6E6"/>
            <w:vAlign w:val="center"/>
          </w:tcPr>
          <w:p w:rsidR="007E3C46" w:rsidRPr="007E3C46" w:rsidRDefault="007E3C46" w:rsidP="007E3C46">
            <w:pPr>
              <w:pStyle w:val="NoSpacing"/>
              <w:rPr>
                <w:rFonts w:ascii="Open Sans" w:hAnsi="Open Sans" w:cs="Open Sans"/>
                <w:b/>
                <w:bCs/>
                <w:i/>
                <w:iCs/>
                <w:color w:val="000000" w:themeColor="text1"/>
                <w:sz w:val="16"/>
                <w:szCs w:val="16"/>
              </w:rPr>
            </w:pPr>
            <w:r w:rsidRPr="007E3C46">
              <w:rPr>
                <w:rFonts w:ascii="Open Sans" w:hAnsi="Open Sans" w:cs="Open Sans"/>
                <w:b/>
                <w:bCs/>
                <w:i/>
                <w:iCs/>
                <w:color w:val="000000" w:themeColor="text1"/>
                <w:sz w:val="16"/>
                <w:szCs w:val="16"/>
              </w:rPr>
              <w:t>0</w:t>
            </w:r>
          </w:p>
        </w:tc>
        <w:tc>
          <w:tcPr>
            <w:tcW w:w="372" w:type="pct"/>
            <w:shd w:val="clear" w:color="auto" w:fill="E7E6E6"/>
            <w:vAlign w:val="center"/>
          </w:tcPr>
          <w:p w:rsidR="007E3C46" w:rsidRPr="007E3C46" w:rsidRDefault="007E3C46" w:rsidP="007E3C46">
            <w:pPr>
              <w:pStyle w:val="NoSpacing"/>
              <w:rPr>
                <w:rFonts w:ascii="Open Sans" w:hAnsi="Open Sans" w:cs="Open Sans"/>
                <w:b/>
                <w:bCs/>
                <w:i/>
                <w:iCs/>
                <w:color w:val="000000" w:themeColor="text1"/>
                <w:sz w:val="16"/>
                <w:szCs w:val="16"/>
              </w:rPr>
            </w:pPr>
            <w:r w:rsidRPr="007E3C46">
              <w:rPr>
                <w:rFonts w:ascii="Open Sans" w:hAnsi="Open Sans" w:cs="Open Sans"/>
                <w:b/>
                <w:bCs/>
                <w:i/>
                <w:iCs/>
                <w:color w:val="000000" w:themeColor="text1"/>
                <w:sz w:val="16"/>
                <w:szCs w:val="16"/>
              </w:rPr>
              <w:t>2.300</w:t>
            </w:r>
          </w:p>
        </w:tc>
        <w:tc>
          <w:tcPr>
            <w:tcW w:w="372" w:type="pct"/>
            <w:gridSpan w:val="2"/>
            <w:shd w:val="clear" w:color="auto" w:fill="E7E6E6"/>
            <w:vAlign w:val="center"/>
          </w:tcPr>
          <w:p w:rsidR="007E3C46" w:rsidRPr="007E3C46" w:rsidRDefault="007E3C46" w:rsidP="007E3C46">
            <w:pPr>
              <w:pStyle w:val="NoSpacing"/>
              <w:rPr>
                <w:rFonts w:ascii="Open Sans" w:hAnsi="Open Sans" w:cs="Open Sans"/>
                <w:b/>
                <w:bCs/>
                <w:i/>
                <w:iCs/>
                <w:color w:val="000000" w:themeColor="text1"/>
                <w:sz w:val="16"/>
                <w:szCs w:val="16"/>
              </w:rPr>
            </w:pPr>
            <w:r w:rsidRPr="007E3C46">
              <w:rPr>
                <w:rFonts w:ascii="Open Sans" w:hAnsi="Open Sans" w:cs="Open Sans"/>
                <w:b/>
                <w:bCs/>
                <w:i/>
                <w:iCs/>
                <w:color w:val="000000" w:themeColor="text1"/>
                <w:sz w:val="16"/>
                <w:szCs w:val="16"/>
              </w:rPr>
              <w:t>1.300</w:t>
            </w:r>
          </w:p>
        </w:tc>
        <w:tc>
          <w:tcPr>
            <w:tcW w:w="376" w:type="pct"/>
            <w:gridSpan w:val="2"/>
            <w:shd w:val="clear" w:color="auto" w:fill="E7E6E6"/>
            <w:vAlign w:val="center"/>
          </w:tcPr>
          <w:p w:rsidR="007E3C46" w:rsidRPr="007E3C46" w:rsidRDefault="007E3C46" w:rsidP="007E3C46">
            <w:pPr>
              <w:pStyle w:val="NoSpacing"/>
              <w:rPr>
                <w:rFonts w:ascii="Open Sans" w:hAnsi="Open Sans" w:cs="Open Sans"/>
                <w:b/>
                <w:bCs/>
                <w:i/>
                <w:iCs/>
                <w:color w:val="000000" w:themeColor="text1"/>
                <w:sz w:val="16"/>
                <w:szCs w:val="16"/>
              </w:rPr>
            </w:pPr>
            <w:r w:rsidRPr="007E3C46">
              <w:rPr>
                <w:rFonts w:ascii="Open Sans" w:hAnsi="Open Sans" w:cs="Open Sans"/>
                <w:b/>
                <w:bCs/>
                <w:i/>
                <w:iCs/>
                <w:color w:val="000000" w:themeColor="text1"/>
                <w:sz w:val="16"/>
                <w:szCs w:val="16"/>
              </w:rPr>
              <w:t>1.300</w:t>
            </w:r>
          </w:p>
        </w:tc>
        <w:tc>
          <w:tcPr>
            <w:tcW w:w="948" w:type="pct"/>
            <w:gridSpan w:val="9"/>
            <w:shd w:val="clear" w:color="auto" w:fill="E7E6E6"/>
            <w:vAlign w:val="center"/>
          </w:tcPr>
          <w:p w:rsidR="007E3C46" w:rsidRPr="007E3C46" w:rsidRDefault="007E3C46" w:rsidP="007E3C46">
            <w:pPr>
              <w:pStyle w:val="NoSpacing"/>
              <w:rPr>
                <w:rFonts w:ascii="Open Sans" w:hAnsi="Open Sans" w:cs="Open Sans"/>
                <w:b/>
                <w:bCs/>
                <w:i/>
                <w:iCs/>
                <w:color w:val="000000" w:themeColor="text1"/>
                <w:sz w:val="16"/>
                <w:szCs w:val="16"/>
              </w:rPr>
            </w:pPr>
            <w:r w:rsidRPr="007E3C46">
              <w:rPr>
                <w:rFonts w:ascii="Open Sans" w:hAnsi="Open Sans" w:cs="Open Sans"/>
                <w:b/>
                <w:bCs/>
                <w:i/>
                <w:iCs/>
                <w:color w:val="000000" w:themeColor="text1"/>
                <w:sz w:val="16"/>
                <w:szCs w:val="16"/>
              </w:rPr>
              <w:t>1.300</w:t>
            </w:r>
          </w:p>
        </w:tc>
      </w:tr>
      <w:tr w:rsidR="003A69CA" w:rsidRPr="008156ED" w:rsidTr="00535A45">
        <w:trPr>
          <w:gridAfter w:val="1"/>
          <w:wAfter w:w="339" w:type="pct"/>
          <w:trHeight w:val="417"/>
          <w:jc w:val="center"/>
        </w:trPr>
        <w:tc>
          <w:tcPr>
            <w:tcW w:w="481" w:type="pct"/>
            <w:shd w:val="clear" w:color="auto" w:fill="FFFFFF" w:themeFill="background1"/>
          </w:tcPr>
          <w:p w:rsidR="008E0E57" w:rsidRPr="000A517A" w:rsidRDefault="008E0E57" w:rsidP="006D174D">
            <w:pPr>
              <w:pStyle w:val="NoSpacing"/>
              <w:rPr>
                <w:rFonts w:ascii="Open Sans" w:hAnsi="Open Sans" w:cs="Open Sans"/>
                <w:b/>
                <w:bCs/>
                <w:i/>
                <w:iCs/>
                <w:sz w:val="18"/>
                <w:szCs w:val="18"/>
              </w:rPr>
            </w:pPr>
            <w:r w:rsidRPr="000A517A">
              <w:rPr>
                <w:rFonts w:ascii="Open Sans" w:hAnsi="Open Sans" w:cs="Open Sans"/>
                <w:b/>
                <w:bCs/>
                <w:i/>
                <w:iCs/>
                <w:sz w:val="18"/>
                <w:szCs w:val="18"/>
              </w:rPr>
              <w:lastRenderedPageBreak/>
              <w:t xml:space="preserve">Period sprovođenja mere: </w:t>
            </w:r>
          </w:p>
        </w:tc>
        <w:tc>
          <w:tcPr>
            <w:tcW w:w="636" w:type="pct"/>
            <w:gridSpan w:val="4"/>
            <w:shd w:val="clear" w:color="auto" w:fill="FFFFFF" w:themeFill="background1"/>
          </w:tcPr>
          <w:p w:rsidR="008E0E57" w:rsidRPr="000A517A" w:rsidRDefault="008E0E57" w:rsidP="006D174D">
            <w:pPr>
              <w:pStyle w:val="NoSpacing"/>
              <w:rPr>
                <w:rFonts w:ascii="Open Sans" w:hAnsi="Open Sans" w:cs="Open Sans"/>
                <w:i/>
                <w:iCs/>
                <w:sz w:val="18"/>
                <w:szCs w:val="18"/>
              </w:rPr>
            </w:pPr>
            <w:r w:rsidRPr="000A517A">
              <w:rPr>
                <w:rFonts w:ascii="Open Sans" w:hAnsi="Open Sans" w:cs="Open Sans"/>
                <w:i/>
                <w:iCs/>
                <w:sz w:val="18"/>
                <w:szCs w:val="18"/>
              </w:rPr>
              <w:t>2026-2030</w:t>
            </w:r>
          </w:p>
        </w:tc>
        <w:tc>
          <w:tcPr>
            <w:tcW w:w="1048" w:type="pct"/>
            <w:gridSpan w:val="4"/>
            <w:shd w:val="clear" w:color="auto" w:fill="FFFFFF" w:themeFill="background1"/>
          </w:tcPr>
          <w:p w:rsidR="008E0E57" w:rsidRPr="000A517A" w:rsidRDefault="008E0E57" w:rsidP="006D174D">
            <w:pPr>
              <w:pStyle w:val="NoSpacing"/>
              <w:rPr>
                <w:rFonts w:ascii="Open Sans" w:hAnsi="Open Sans" w:cs="Open Sans"/>
                <w:i/>
                <w:iCs/>
                <w:sz w:val="18"/>
                <w:szCs w:val="18"/>
              </w:rPr>
            </w:pPr>
            <w:r w:rsidRPr="000A517A">
              <w:rPr>
                <w:rFonts w:ascii="Open Sans" w:hAnsi="Open Sans" w:cs="Open Sans"/>
                <w:i/>
                <w:iCs/>
                <w:sz w:val="18"/>
                <w:szCs w:val="18"/>
              </w:rPr>
              <w:t xml:space="preserve">Tip mere: </w:t>
            </w:r>
          </w:p>
        </w:tc>
        <w:tc>
          <w:tcPr>
            <w:tcW w:w="2496" w:type="pct"/>
            <w:gridSpan w:val="15"/>
            <w:shd w:val="clear" w:color="auto" w:fill="FFFFFF" w:themeFill="background1"/>
          </w:tcPr>
          <w:p w:rsidR="008E0E57" w:rsidRPr="000A517A" w:rsidRDefault="008E0E57" w:rsidP="006D174D">
            <w:pPr>
              <w:pStyle w:val="NoSpacing"/>
              <w:rPr>
                <w:rFonts w:ascii="Open Sans" w:hAnsi="Open Sans" w:cs="Open Sans"/>
                <w:i/>
                <w:iCs/>
                <w:sz w:val="18"/>
                <w:szCs w:val="18"/>
              </w:rPr>
            </w:pPr>
            <w:r w:rsidRPr="000A517A">
              <w:rPr>
                <w:rFonts w:ascii="Open Sans" w:hAnsi="Open Sans" w:cs="Open Sans"/>
                <w:i/>
                <w:iCs/>
                <w:sz w:val="18"/>
                <w:szCs w:val="18"/>
              </w:rPr>
              <w:t>Obrazovno-edukativna; Institucionalno-upravljačka</w:t>
            </w:r>
          </w:p>
        </w:tc>
      </w:tr>
      <w:tr w:rsidR="00AC761C" w:rsidRPr="008156ED" w:rsidTr="00535A45">
        <w:trPr>
          <w:gridAfter w:val="1"/>
          <w:wAfter w:w="339" w:type="pct"/>
          <w:trHeight w:val="417"/>
          <w:jc w:val="center"/>
        </w:trPr>
        <w:tc>
          <w:tcPr>
            <w:tcW w:w="481" w:type="pct"/>
            <w:shd w:val="clear" w:color="auto" w:fill="FFFFFF" w:themeFill="background1"/>
          </w:tcPr>
          <w:p w:rsidR="008E0E57" w:rsidRPr="000A517A" w:rsidRDefault="008E0E57" w:rsidP="006D174D">
            <w:pPr>
              <w:pStyle w:val="NoSpacing"/>
              <w:rPr>
                <w:rFonts w:ascii="Open Sans" w:hAnsi="Open Sans" w:cs="Open Sans"/>
                <w:b/>
                <w:bCs/>
                <w:i/>
                <w:iCs/>
                <w:sz w:val="18"/>
                <w:szCs w:val="18"/>
                <w:lang w:val="it-IT"/>
              </w:rPr>
            </w:pPr>
            <w:r w:rsidRPr="000A517A">
              <w:rPr>
                <w:rFonts w:ascii="Open Sans" w:hAnsi="Open Sans" w:cs="Open Sans"/>
                <w:b/>
                <w:bCs/>
                <w:i/>
                <w:iCs/>
                <w:sz w:val="18"/>
                <w:szCs w:val="18"/>
                <w:lang w:val="it-IT"/>
              </w:rPr>
              <w:t xml:space="preserve">Propisi koje je potrebno izmeniti/usvojiti za sprovođenje mere: </w:t>
            </w:r>
          </w:p>
        </w:tc>
        <w:tc>
          <w:tcPr>
            <w:tcW w:w="4180" w:type="pct"/>
            <w:gridSpan w:val="23"/>
            <w:shd w:val="clear" w:color="auto" w:fill="FFFFFF" w:themeFill="background1"/>
          </w:tcPr>
          <w:p w:rsidR="008E0E57" w:rsidRPr="000A517A" w:rsidRDefault="008E0E57" w:rsidP="006D174D">
            <w:pPr>
              <w:pStyle w:val="NoSpacing"/>
              <w:rPr>
                <w:rFonts w:ascii="Open Sans" w:hAnsi="Open Sans" w:cs="Open Sans"/>
                <w:i/>
                <w:iCs/>
                <w:sz w:val="18"/>
                <w:szCs w:val="18"/>
                <w:lang w:val="it-IT"/>
              </w:rPr>
            </w:pPr>
            <w:r w:rsidRPr="000A517A">
              <w:rPr>
                <w:rFonts w:ascii="Open Sans" w:hAnsi="Open Sans" w:cs="Open Sans"/>
                <w:i/>
                <w:iCs/>
                <w:sz w:val="18"/>
                <w:szCs w:val="18"/>
                <w:lang w:val="it-IT"/>
              </w:rPr>
              <w:t xml:space="preserve">Nije neophodno menjati propise, ali je preporučeno doneti </w:t>
            </w:r>
            <w:r w:rsidRPr="000A517A">
              <w:rPr>
                <w:rFonts w:ascii="Open Sans" w:hAnsi="Open Sans" w:cs="Open Sans"/>
                <w:b/>
                <w:bCs/>
                <w:i/>
                <w:iCs/>
                <w:sz w:val="18"/>
                <w:szCs w:val="18"/>
                <w:lang w:val="it-IT"/>
              </w:rPr>
              <w:t>Lokalne smernice za ranu identifikaciju i multidisciplinarnu podršku</w:t>
            </w:r>
            <w:r w:rsidRPr="000A517A">
              <w:rPr>
                <w:rFonts w:ascii="Open Sans" w:hAnsi="Open Sans" w:cs="Open Sans"/>
                <w:i/>
                <w:iCs/>
                <w:sz w:val="18"/>
                <w:szCs w:val="18"/>
                <w:lang w:val="it-IT"/>
              </w:rPr>
              <w:t>, u skladu sa nacionalnim zakonodavstvom i strategijama (Zakon o predškolskom vaspitanju, Pravilnik o dodatnoj podršci detetu).</w:t>
            </w:r>
          </w:p>
        </w:tc>
      </w:tr>
      <w:tr w:rsidR="003A69CA" w:rsidRPr="008156ED" w:rsidTr="00535A45">
        <w:trPr>
          <w:gridAfter w:val="1"/>
          <w:wAfter w:w="339" w:type="pct"/>
          <w:trHeight w:val="641"/>
          <w:jc w:val="center"/>
        </w:trPr>
        <w:tc>
          <w:tcPr>
            <w:tcW w:w="643" w:type="pct"/>
            <w:gridSpan w:val="2"/>
            <w:shd w:val="clear" w:color="auto" w:fill="FFFFFF" w:themeFill="background1"/>
            <w:vAlign w:val="center"/>
          </w:tcPr>
          <w:p w:rsidR="008E0E57" w:rsidRPr="000A517A" w:rsidRDefault="008E0E57" w:rsidP="006D174D">
            <w:pPr>
              <w:pStyle w:val="NoSpacing"/>
              <w:jc w:val="center"/>
              <w:rPr>
                <w:rFonts w:ascii="Open Sans" w:hAnsi="Open Sans" w:cs="Open Sans"/>
                <w:b/>
                <w:bCs/>
                <w:sz w:val="18"/>
                <w:szCs w:val="18"/>
                <w:lang w:val="it-IT"/>
              </w:rPr>
            </w:pPr>
            <w:r w:rsidRPr="000A517A">
              <w:rPr>
                <w:rFonts w:ascii="Open Sans" w:hAnsi="Open Sans" w:cs="Open Sans"/>
                <w:b/>
                <w:bCs/>
                <w:sz w:val="18"/>
                <w:szCs w:val="18"/>
                <w:lang w:val="it-IT"/>
              </w:rPr>
              <w:t>Pokazatelj (i ) na nivou mere</w:t>
            </w:r>
          </w:p>
        </w:tc>
        <w:tc>
          <w:tcPr>
            <w:tcW w:w="367" w:type="pct"/>
            <w:gridSpan w:val="2"/>
            <w:shd w:val="clear" w:color="auto" w:fill="FFFFFF" w:themeFill="background1"/>
            <w:vAlign w:val="center"/>
          </w:tcPr>
          <w:p w:rsidR="008E0E57" w:rsidRPr="000A517A" w:rsidRDefault="008E0E57" w:rsidP="006D174D">
            <w:pPr>
              <w:pStyle w:val="NoSpacing"/>
              <w:jc w:val="center"/>
              <w:rPr>
                <w:rFonts w:ascii="Open Sans" w:hAnsi="Open Sans" w:cs="Open Sans"/>
                <w:b/>
                <w:bCs/>
                <w:sz w:val="18"/>
                <w:szCs w:val="18"/>
              </w:rPr>
            </w:pPr>
            <w:r w:rsidRPr="000A517A">
              <w:rPr>
                <w:rFonts w:ascii="Open Sans" w:hAnsi="Open Sans" w:cs="Open Sans"/>
                <w:b/>
                <w:bCs/>
                <w:sz w:val="18"/>
                <w:szCs w:val="18"/>
              </w:rPr>
              <w:t>Jedinica mere</w:t>
            </w:r>
          </w:p>
        </w:tc>
        <w:tc>
          <w:tcPr>
            <w:tcW w:w="525" w:type="pct"/>
            <w:gridSpan w:val="2"/>
            <w:shd w:val="clear" w:color="auto" w:fill="FFFFFF" w:themeFill="background1"/>
            <w:vAlign w:val="center"/>
          </w:tcPr>
          <w:p w:rsidR="008E0E57" w:rsidRPr="000A517A" w:rsidRDefault="008E0E57" w:rsidP="006D174D">
            <w:pPr>
              <w:pStyle w:val="NoSpacing"/>
              <w:jc w:val="center"/>
              <w:rPr>
                <w:rFonts w:ascii="Open Sans" w:hAnsi="Open Sans" w:cs="Open Sans"/>
                <w:b/>
                <w:bCs/>
                <w:sz w:val="18"/>
                <w:szCs w:val="18"/>
              </w:rPr>
            </w:pPr>
            <w:r w:rsidRPr="000A517A">
              <w:rPr>
                <w:rFonts w:ascii="Open Sans" w:hAnsi="Open Sans" w:cs="Open Sans"/>
                <w:b/>
                <w:bCs/>
                <w:sz w:val="18"/>
                <w:szCs w:val="18"/>
              </w:rPr>
              <w:t>Izvor provere</w:t>
            </w:r>
          </w:p>
        </w:tc>
        <w:tc>
          <w:tcPr>
            <w:tcW w:w="631" w:type="pct"/>
            <w:gridSpan w:val="3"/>
            <w:shd w:val="clear" w:color="auto" w:fill="FFFFFF" w:themeFill="background1"/>
            <w:vAlign w:val="center"/>
          </w:tcPr>
          <w:p w:rsidR="008E0E57" w:rsidRPr="000A517A" w:rsidRDefault="008E0E57" w:rsidP="006D174D">
            <w:pPr>
              <w:pStyle w:val="NoSpacing"/>
              <w:jc w:val="center"/>
              <w:rPr>
                <w:rFonts w:ascii="Open Sans" w:hAnsi="Open Sans" w:cs="Open Sans"/>
                <w:b/>
                <w:bCs/>
                <w:sz w:val="18"/>
                <w:szCs w:val="18"/>
              </w:rPr>
            </w:pPr>
            <w:r w:rsidRPr="000A517A">
              <w:rPr>
                <w:rFonts w:ascii="Open Sans" w:hAnsi="Open Sans" w:cs="Open Sans"/>
                <w:b/>
                <w:bCs/>
                <w:sz w:val="18"/>
                <w:szCs w:val="18"/>
              </w:rPr>
              <w:t>Početna vrednost  2025</w:t>
            </w:r>
          </w:p>
        </w:tc>
        <w:tc>
          <w:tcPr>
            <w:tcW w:w="427" w:type="pct"/>
            <w:shd w:val="clear" w:color="auto" w:fill="FFFFFF" w:themeFill="background1"/>
            <w:vAlign w:val="center"/>
          </w:tcPr>
          <w:p w:rsidR="008E0E57" w:rsidRPr="000A517A" w:rsidRDefault="008E0E57" w:rsidP="006D174D">
            <w:pPr>
              <w:pStyle w:val="NoSpacing"/>
              <w:jc w:val="center"/>
              <w:rPr>
                <w:rFonts w:ascii="Open Sans" w:hAnsi="Open Sans" w:cs="Open Sans"/>
                <w:b/>
                <w:bCs/>
                <w:sz w:val="18"/>
                <w:szCs w:val="18"/>
              </w:rPr>
            </w:pPr>
            <w:r w:rsidRPr="000A517A">
              <w:rPr>
                <w:rFonts w:ascii="Open Sans" w:hAnsi="Open Sans" w:cs="Open Sans"/>
                <w:b/>
                <w:bCs/>
                <w:sz w:val="18"/>
                <w:szCs w:val="18"/>
              </w:rPr>
              <w:t>Ciljna vrednost  2026.</w:t>
            </w:r>
          </w:p>
        </w:tc>
        <w:tc>
          <w:tcPr>
            <w:tcW w:w="372" w:type="pct"/>
            <w:shd w:val="clear" w:color="auto" w:fill="FFFFFF" w:themeFill="background1"/>
            <w:vAlign w:val="center"/>
          </w:tcPr>
          <w:p w:rsidR="008E0E57" w:rsidRPr="000A517A" w:rsidRDefault="008E0E57" w:rsidP="006D174D">
            <w:pPr>
              <w:pStyle w:val="NoSpacing"/>
              <w:jc w:val="center"/>
              <w:rPr>
                <w:rFonts w:ascii="Open Sans" w:hAnsi="Open Sans" w:cs="Open Sans"/>
                <w:b/>
                <w:bCs/>
                <w:sz w:val="18"/>
                <w:szCs w:val="18"/>
              </w:rPr>
            </w:pPr>
            <w:r w:rsidRPr="000A517A">
              <w:rPr>
                <w:rFonts w:ascii="Open Sans" w:hAnsi="Open Sans" w:cs="Open Sans"/>
                <w:b/>
                <w:bCs/>
                <w:sz w:val="18"/>
                <w:szCs w:val="18"/>
              </w:rPr>
              <w:t>Ciljna vrednost</w:t>
            </w:r>
          </w:p>
          <w:p w:rsidR="008E0E57" w:rsidRPr="000A517A" w:rsidRDefault="008E0E57" w:rsidP="006D174D">
            <w:pPr>
              <w:pStyle w:val="NoSpacing"/>
              <w:jc w:val="center"/>
              <w:rPr>
                <w:rFonts w:ascii="Open Sans" w:hAnsi="Open Sans" w:cs="Open Sans"/>
                <w:b/>
                <w:bCs/>
                <w:sz w:val="18"/>
                <w:szCs w:val="18"/>
              </w:rPr>
            </w:pPr>
            <w:r w:rsidRPr="000A517A">
              <w:rPr>
                <w:rFonts w:ascii="Open Sans" w:hAnsi="Open Sans" w:cs="Open Sans"/>
                <w:b/>
                <w:bCs/>
                <w:sz w:val="18"/>
                <w:szCs w:val="18"/>
              </w:rPr>
              <w:t>2027.</w:t>
            </w:r>
          </w:p>
        </w:tc>
        <w:tc>
          <w:tcPr>
            <w:tcW w:w="748" w:type="pct"/>
            <w:gridSpan w:val="4"/>
            <w:shd w:val="clear" w:color="auto" w:fill="FFFFFF" w:themeFill="background1"/>
            <w:vAlign w:val="center"/>
          </w:tcPr>
          <w:p w:rsidR="008E0E57" w:rsidRPr="000A517A" w:rsidRDefault="008E0E57" w:rsidP="006D174D">
            <w:pPr>
              <w:pStyle w:val="NoSpacing"/>
              <w:jc w:val="center"/>
              <w:rPr>
                <w:rFonts w:ascii="Open Sans" w:hAnsi="Open Sans" w:cs="Open Sans"/>
                <w:b/>
                <w:bCs/>
                <w:sz w:val="18"/>
                <w:szCs w:val="18"/>
              </w:rPr>
            </w:pPr>
            <w:r w:rsidRPr="000A517A">
              <w:rPr>
                <w:rFonts w:ascii="Open Sans" w:hAnsi="Open Sans" w:cs="Open Sans"/>
                <w:b/>
                <w:bCs/>
                <w:sz w:val="18"/>
                <w:szCs w:val="18"/>
              </w:rPr>
              <w:t>Ciljna vrednost 2028.</w:t>
            </w:r>
          </w:p>
        </w:tc>
        <w:tc>
          <w:tcPr>
            <w:tcW w:w="501" w:type="pct"/>
            <w:gridSpan w:val="3"/>
            <w:shd w:val="clear" w:color="auto" w:fill="FFFFFF" w:themeFill="background1"/>
          </w:tcPr>
          <w:p w:rsidR="008E0E57" w:rsidRPr="000A517A" w:rsidRDefault="008E0E57" w:rsidP="006D174D">
            <w:pPr>
              <w:pStyle w:val="NoSpacing"/>
              <w:jc w:val="center"/>
              <w:rPr>
                <w:rFonts w:ascii="Open Sans" w:hAnsi="Open Sans" w:cs="Open Sans"/>
                <w:b/>
                <w:bCs/>
                <w:sz w:val="18"/>
                <w:szCs w:val="18"/>
              </w:rPr>
            </w:pPr>
            <w:r w:rsidRPr="000A517A">
              <w:rPr>
                <w:rFonts w:ascii="Open Sans" w:hAnsi="Open Sans" w:cs="Open Sans"/>
                <w:b/>
                <w:bCs/>
                <w:sz w:val="18"/>
                <w:szCs w:val="18"/>
              </w:rPr>
              <w:t>Ciljna vrednost  2029.</w:t>
            </w:r>
          </w:p>
        </w:tc>
        <w:tc>
          <w:tcPr>
            <w:tcW w:w="448" w:type="pct"/>
            <w:gridSpan w:val="6"/>
            <w:shd w:val="clear" w:color="auto" w:fill="FFFFFF" w:themeFill="background1"/>
          </w:tcPr>
          <w:p w:rsidR="008E0E57" w:rsidRPr="000A517A" w:rsidRDefault="008E0E57" w:rsidP="006D174D">
            <w:pPr>
              <w:pStyle w:val="NoSpacing"/>
              <w:jc w:val="center"/>
              <w:rPr>
                <w:rFonts w:ascii="Open Sans" w:hAnsi="Open Sans" w:cs="Open Sans"/>
                <w:b/>
                <w:bCs/>
                <w:sz w:val="18"/>
                <w:szCs w:val="18"/>
              </w:rPr>
            </w:pPr>
            <w:r w:rsidRPr="000A517A">
              <w:rPr>
                <w:rFonts w:ascii="Open Sans" w:hAnsi="Open Sans" w:cs="Open Sans"/>
                <w:b/>
                <w:bCs/>
                <w:sz w:val="18"/>
                <w:szCs w:val="18"/>
              </w:rPr>
              <w:t>Ciljna vrednost 2030.</w:t>
            </w:r>
          </w:p>
        </w:tc>
      </w:tr>
      <w:tr w:rsidR="003A69CA" w:rsidRPr="008156ED" w:rsidTr="00535A45">
        <w:trPr>
          <w:gridAfter w:val="1"/>
          <w:wAfter w:w="339" w:type="pct"/>
          <w:trHeight w:val="141"/>
          <w:jc w:val="center"/>
        </w:trPr>
        <w:tc>
          <w:tcPr>
            <w:tcW w:w="643" w:type="pct"/>
            <w:gridSpan w:val="2"/>
            <w:vAlign w:val="center"/>
          </w:tcPr>
          <w:p w:rsidR="008E0E57" w:rsidRPr="000A517A" w:rsidRDefault="008E0E57" w:rsidP="006D174D">
            <w:pPr>
              <w:pStyle w:val="NoSpacing"/>
              <w:jc w:val="both"/>
              <w:rPr>
                <w:rFonts w:ascii="Open Sans" w:hAnsi="Open Sans" w:cs="Open Sans"/>
                <w:i/>
                <w:iCs/>
                <w:sz w:val="18"/>
                <w:szCs w:val="18"/>
              </w:rPr>
            </w:pPr>
            <w:r w:rsidRPr="000A517A">
              <w:rPr>
                <w:rFonts w:ascii="Open Sans" w:hAnsi="Open Sans" w:cs="Open Sans"/>
                <w:i/>
                <w:iCs/>
                <w:sz w:val="18"/>
                <w:szCs w:val="18"/>
              </w:rPr>
              <w:t>Sprovedeno istraživanje potreba za obukama zaposlenih u sistemu inkluzije</w:t>
            </w:r>
          </w:p>
        </w:tc>
        <w:tc>
          <w:tcPr>
            <w:tcW w:w="367" w:type="pct"/>
            <w:gridSpan w:val="2"/>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 xml:space="preserve">Da/ne </w:t>
            </w:r>
          </w:p>
        </w:tc>
        <w:tc>
          <w:tcPr>
            <w:tcW w:w="525" w:type="pct"/>
            <w:gridSpan w:val="2"/>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Izveštaj GU / TIO</w:t>
            </w:r>
          </w:p>
        </w:tc>
        <w:tc>
          <w:tcPr>
            <w:tcW w:w="631" w:type="pct"/>
            <w:gridSpan w:val="3"/>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0</w:t>
            </w:r>
          </w:p>
        </w:tc>
        <w:tc>
          <w:tcPr>
            <w:tcW w:w="427" w:type="pct"/>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0</w:t>
            </w:r>
          </w:p>
        </w:tc>
        <w:tc>
          <w:tcPr>
            <w:tcW w:w="372" w:type="pct"/>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Da</w:t>
            </w:r>
          </w:p>
        </w:tc>
        <w:tc>
          <w:tcPr>
            <w:tcW w:w="748" w:type="pct"/>
            <w:gridSpan w:val="4"/>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Da</w:t>
            </w:r>
          </w:p>
        </w:tc>
        <w:tc>
          <w:tcPr>
            <w:tcW w:w="501" w:type="pct"/>
            <w:gridSpan w:val="3"/>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Da</w:t>
            </w:r>
          </w:p>
        </w:tc>
        <w:tc>
          <w:tcPr>
            <w:tcW w:w="448" w:type="pct"/>
            <w:gridSpan w:val="6"/>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Da</w:t>
            </w:r>
          </w:p>
        </w:tc>
      </w:tr>
      <w:tr w:rsidR="003A69CA" w:rsidRPr="008156ED" w:rsidTr="00535A45">
        <w:trPr>
          <w:gridAfter w:val="1"/>
          <w:wAfter w:w="339" w:type="pct"/>
          <w:trHeight w:val="441"/>
          <w:jc w:val="center"/>
        </w:trPr>
        <w:tc>
          <w:tcPr>
            <w:tcW w:w="643" w:type="pct"/>
            <w:gridSpan w:val="2"/>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Broj organizovanih obuka za inkluzivno obrazovanje</w:t>
            </w:r>
          </w:p>
        </w:tc>
        <w:tc>
          <w:tcPr>
            <w:tcW w:w="367" w:type="pct"/>
            <w:gridSpan w:val="2"/>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Broj</w:t>
            </w:r>
          </w:p>
        </w:tc>
        <w:tc>
          <w:tcPr>
            <w:tcW w:w="525" w:type="pct"/>
            <w:gridSpan w:val="2"/>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Izveštaji RCPU / GU  ODD</w:t>
            </w:r>
          </w:p>
        </w:tc>
        <w:tc>
          <w:tcPr>
            <w:tcW w:w="631" w:type="pct"/>
            <w:gridSpan w:val="3"/>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C00000"/>
                <w:sz w:val="18"/>
                <w:szCs w:val="18"/>
              </w:rPr>
              <w:t>0</w:t>
            </w:r>
          </w:p>
        </w:tc>
        <w:tc>
          <w:tcPr>
            <w:tcW w:w="427" w:type="pct"/>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0</w:t>
            </w:r>
          </w:p>
        </w:tc>
        <w:tc>
          <w:tcPr>
            <w:tcW w:w="372" w:type="pct"/>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1</w:t>
            </w:r>
          </w:p>
        </w:tc>
        <w:tc>
          <w:tcPr>
            <w:tcW w:w="748" w:type="pct"/>
            <w:gridSpan w:val="4"/>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2</w:t>
            </w:r>
          </w:p>
        </w:tc>
        <w:tc>
          <w:tcPr>
            <w:tcW w:w="501" w:type="pct"/>
            <w:gridSpan w:val="3"/>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2</w:t>
            </w:r>
          </w:p>
        </w:tc>
        <w:tc>
          <w:tcPr>
            <w:tcW w:w="448" w:type="pct"/>
            <w:gridSpan w:val="6"/>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3</w:t>
            </w:r>
          </w:p>
        </w:tc>
      </w:tr>
      <w:tr w:rsidR="003A69CA" w:rsidRPr="008156ED" w:rsidTr="00535A45">
        <w:trPr>
          <w:gridAfter w:val="1"/>
          <w:wAfter w:w="339" w:type="pct"/>
          <w:trHeight w:val="441"/>
          <w:jc w:val="center"/>
        </w:trPr>
        <w:tc>
          <w:tcPr>
            <w:tcW w:w="643" w:type="pct"/>
            <w:gridSpan w:val="2"/>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Broj zaposlenih koji su završili obuku sa pozitivnom evaluacijom</w:t>
            </w:r>
          </w:p>
        </w:tc>
        <w:tc>
          <w:tcPr>
            <w:tcW w:w="367" w:type="pct"/>
            <w:gridSpan w:val="2"/>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Broj</w:t>
            </w:r>
          </w:p>
        </w:tc>
        <w:tc>
          <w:tcPr>
            <w:tcW w:w="525" w:type="pct"/>
            <w:gridSpan w:val="2"/>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Izveštaji RCPU/GU  ODD</w:t>
            </w:r>
          </w:p>
        </w:tc>
        <w:tc>
          <w:tcPr>
            <w:tcW w:w="631" w:type="pct"/>
            <w:gridSpan w:val="3"/>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C00000"/>
                <w:sz w:val="18"/>
                <w:szCs w:val="18"/>
              </w:rPr>
              <w:t>0</w:t>
            </w:r>
          </w:p>
        </w:tc>
        <w:tc>
          <w:tcPr>
            <w:tcW w:w="427" w:type="pct"/>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0</w:t>
            </w:r>
          </w:p>
        </w:tc>
        <w:tc>
          <w:tcPr>
            <w:tcW w:w="372" w:type="pct"/>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≥10</w:t>
            </w:r>
          </w:p>
        </w:tc>
        <w:tc>
          <w:tcPr>
            <w:tcW w:w="748" w:type="pct"/>
            <w:gridSpan w:val="4"/>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≥15</w:t>
            </w:r>
          </w:p>
        </w:tc>
        <w:tc>
          <w:tcPr>
            <w:tcW w:w="501" w:type="pct"/>
            <w:gridSpan w:val="3"/>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≥20</w:t>
            </w:r>
          </w:p>
        </w:tc>
        <w:tc>
          <w:tcPr>
            <w:tcW w:w="448" w:type="pct"/>
            <w:gridSpan w:val="6"/>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≥30</w:t>
            </w:r>
          </w:p>
        </w:tc>
      </w:tr>
      <w:tr w:rsidR="003A69CA" w:rsidRPr="008156ED" w:rsidTr="00535A45">
        <w:trPr>
          <w:gridAfter w:val="1"/>
          <w:wAfter w:w="339" w:type="pct"/>
          <w:trHeight w:val="441"/>
          <w:jc w:val="center"/>
        </w:trPr>
        <w:tc>
          <w:tcPr>
            <w:tcW w:w="643" w:type="pct"/>
            <w:gridSpan w:val="2"/>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Broj škola sa unapređenim kapacitetima školskih timova za inkluziju (stručni kadar, oprema)</w:t>
            </w:r>
          </w:p>
        </w:tc>
        <w:tc>
          <w:tcPr>
            <w:tcW w:w="367" w:type="pct"/>
            <w:gridSpan w:val="2"/>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Broj</w:t>
            </w:r>
          </w:p>
        </w:tc>
        <w:tc>
          <w:tcPr>
            <w:tcW w:w="525" w:type="pct"/>
            <w:gridSpan w:val="2"/>
            <w:vAlign w:val="center"/>
          </w:tcPr>
          <w:p w:rsidR="008E0E57" w:rsidRPr="000A517A" w:rsidRDefault="008E0E57" w:rsidP="006D174D">
            <w:pPr>
              <w:pStyle w:val="NoSpacing"/>
              <w:jc w:val="both"/>
              <w:rPr>
                <w:rFonts w:ascii="Open Sans" w:hAnsi="Open Sans" w:cs="Open Sans"/>
                <w:i/>
                <w:iCs/>
                <w:color w:val="000000" w:themeColor="text1"/>
                <w:sz w:val="18"/>
                <w:szCs w:val="18"/>
                <w:lang w:val="it-IT"/>
              </w:rPr>
            </w:pPr>
            <w:r w:rsidRPr="000A517A">
              <w:rPr>
                <w:rFonts w:ascii="Open Sans" w:hAnsi="Open Sans" w:cs="Open Sans"/>
                <w:i/>
                <w:iCs/>
                <w:color w:val="000000" w:themeColor="text1"/>
                <w:sz w:val="18"/>
                <w:szCs w:val="18"/>
                <w:lang w:val="it-IT"/>
              </w:rPr>
              <w:t>Izveštaji GU i  zapisnici Timova za inkluziju</w:t>
            </w:r>
          </w:p>
        </w:tc>
        <w:tc>
          <w:tcPr>
            <w:tcW w:w="631" w:type="pct"/>
            <w:gridSpan w:val="3"/>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C00000"/>
                <w:sz w:val="18"/>
                <w:szCs w:val="18"/>
              </w:rPr>
              <w:t>0</w:t>
            </w:r>
          </w:p>
        </w:tc>
        <w:tc>
          <w:tcPr>
            <w:tcW w:w="427" w:type="pct"/>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0</w:t>
            </w:r>
          </w:p>
        </w:tc>
        <w:tc>
          <w:tcPr>
            <w:tcW w:w="372" w:type="pct"/>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≥5</w:t>
            </w:r>
          </w:p>
        </w:tc>
        <w:tc>
          <w:tcPr>
            <w:tcW w:w="748" w:type="pct"/>
            <w:gridSpan w:val="4"/>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≥8</w:t>
            </w:r>
          </w:p>
        </w:tc>
        <w:tc>
          <w:tcPr>
            <w:tcW w:w="501" w:type="pct"/>
            <w:gridSpan w:val="3"/>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≥10</w:t>
            </w:r>
          </w:p>
        </w:tc>
        <w:tc>
          <w:tcPr>
            <w:tcW w:w="448" w:type="pct"/>
            <w:gridSpan w:val="6"/>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≥12</w:t>
            </w:r>
          </w:p>
        </w:tc>
      </w:tr>
      <w:tr w:rsidR="003A69CA" w:rsidRPr="008156ED" w:rsidTr="00535A45">
        <w:trPr>
          <w:gridAfter w:val="1"/>
          <w:wAfter w:w="339" w:type="pct"/>
          <w:trHeight w:val="441"/>
          <w:jc w:val="center"/>
        </w:trPr>
        <w:tc>
          <w:tcPr>
            <w:tcW w:w="643" w:type="pct"/>
            <w:gridSpan w:val="2"/>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Broj donetih Lokalnih smernica za ranu identifikaciju i multidisciplinarnu podršku</w:t>
            </w:r>
          </w:p>
        </w:tc>
        <w:tc>
          <w:tcPr>
            <w:tcW w:w="367" w:type="pct"/>
            <w:gridSpan w:val="2"/>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Broj</w:t>
            </w:r>
          </w:p>
        </w:tc>
        <w:tc>
          <w:tcPr>
            <w:tcW w:w="525" w:type="pct"/>
            <w:gridSpan w:val="2"/>
            <w:vAlign w:val="center"/>
          </w:tcPr>
          <w:p w:rsidR="008E0E57" w:rsidRPr="000A517A" w:rsidRDefault="008E0E57" w:rsidP="006D174D">
            <w:pPr>
              <w:pStyle w:val="NoSpacing"/>
              <w:jc w:val="both"/>
              <w:rPr>
                <w:rFonts w:ascii="Open Sans" w:hAnsi="Open Sans" w:cs="Open Sans"/>
                <w:i/>
                <w:iCs/>
                <w:color w:val="C00000"/>
                <w:sz w:val="18"/>
                <w:szCs w:val="18"/>
              </w:rPr>
            </w:pPr>
            <w:r w:rsidRPr="000A517A">
              <w:rPr>
                <w:rFonts w:ascii="Open Sans" w:hAnsi="Open Sans" w:cs="Open Sans"/>
                <w:i/>
                <w:iCs/>
                <w:color w:val="000000" w:themeColor="text1"/>
                <w:sz w:val="18"/>
                <w:szCs w:val="18"/>
              </w:rPr>
              <w:t xml:space="preserve">Odluka GV/ Lokalne smernice </w:t>
            </w:r>
          </w:p>
        </w:tc>
        <w:tc>
          <w:tcPr>
            <w:tcW w:w="631" w:type="pct"/>
            <w:gridSpan w:val="3"/>
          </w:tcPr>
          <w:p w:rsidR="008E0E57" w:rsidRPr="000A517A" w:rsidRDefault="008E0E57" w:rsidP="006D174D">
            <w:pPr>
              <w:pStyle w:val="NoSpacing"/>
              <w:jc w:val="both"/>
              <w:rPr>
                <w:rFonts w:ascii="Open Sans" w:hAnsi="Open Sans" w:cs="Open Sans"/>
                <w:i/>
                <w:iCs/>
                <w:color w:val="C00000"/>
                <w:sz w:val="18"/>
                <w:szCs w:val="18"/>
              </w:rPr>
            </w:pPr>
            <w:r w:rsidRPr="000A517A">
              <w:rPr>
                <w:rFonts w:ascii="Open Sans" w:hAnsi="Open Sans" w:cs="Open Sans"/>
                <w:i/>
                <w:iCs/>
                <w:color w:val="C00000"/>
                <w:sz w:val="18"/>
                <w:szCs w:val="18"/>
              </w:rPr>
              <w:t>0</w:t>
            </w:r>
          </w:p>
        </w:tc>
        <w:tc>
          <w:tcPr>
            <w:tcW w:w="427" w:type="pct"/>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0</w:t>
            </w:r>
          </w:p>
        </w:tc>
        <w:tc>
          <w:tcPr>
            <w:tcW w:w="372" w:type="pct"/>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1</w:t>
            </w:r>
          </w:p>
        </w:tc>
        <w:tc>
          <w:tcPr>
            <w:tcW w:w="748" w:type="pct"/>
            <w:gridSpan w:val="4"/>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1</w:t>
            </w:r>
          </w:p>
        </w:tc>
        <w:tc>
          <w:tcPr>
            <w:tcW w:w="501" w:type="pct"/>
            <w:gridSpan w:val="3"/>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1</w:t>
            </w:r>
          </w:p>
        </w:tc>
        <w:tc>
          <w:tcPr>
            <w:tcW w:w="448" w:type="pct"/>
            <w:gridSpan w:val="6"/>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1</w:t>
            </w:r>
          </w:p>
        </w:tc>
      </w:tr>
      <w:tr w:rsidR="003A69CA" w:rsidRPr="008156ED" w:rsidTr="00535A45">
        <w:trPr>
          <w:gridAfter w:val="1"/>
          <w:wAfter w:w="339" w:type="pct"/>
          <w:trHeight w:val="441"/>
          <w:jc w:val="center"/>
        </w:trPr>
        <w:tc>
          <w:tcPr>
            <w:tcW w:w="643" w:type="pct"/>
            <w:gridSpan w:val="2"/>
            <w:vAlign w:val="center"/>
          </w:tcPr>
          <w:p w:rsidR="008E0E57" w:rsidRPr="000A517A" w:rsidRDefault="008E0E57" w:rsidP="006D174D">
            <w:pPr>
              <w:pStyle w:val="NoSpacing"/>
              <w:jc w:val="both"/>
              <w:rPr>
                <w:rFonts w:ascii="Open Sans" w:hAnsi="Open Sans" w:cs="Open Sans"/>
                <w:i/>
                <w:iCs/>
                <w:color w:val="000000" w:themeColor="text1"/>
                <w:sz w:val="18"/>
                <w:szCs w:val="18"/>
                <w:lang w:val="it-IT"/>
              </w:rPr>
            </w:pPr>
            <w:r w:rsidRPr="000A517A">
              <w:rPr>
                <w:rFonts w:ascii="Open Sans" w:hAnsi="Open Sans" w:cs="Open Sans"/>
                <w:i/>
                <w:iCs/>
                <w:color w:val="000000" w:themeColor="text1"/>
                <w:sz w:val="18"/>
                <w:szCs w:val="18"/>
                <w:lang w:val="it-IT"/>
              </w:rPr>
              <w:t xml:space="preserve">Broj obrazovnih ustanova sa pristupom didaktičkoj i asistivnoj opremi za rad sa decom </w:t>
            </w:r>
            <w:r w:rsidRPr="000A517A">
              <w:rPr>
                <w:rFonts w:ascii="Open Sans" w:hAnsi="Open Sans" w:cs="Open Sans"/>
                <w:i/>
                <w:iCs/>
                <w:color w:val="000000" w:themeColor="text1"/>
                <w:sz w:val="18"/>
                <w:szCs w:val="18"/>
                <w:lang w:val="it-IT"/>
              </w:rPr>
              <w:lastRenderedPageBreak/>
              <w:t>sa smetnjama u razvoju</w:t>
            </w:r>
          </w:p>
        </w:tc>
        <w:tc>
          <w:tcPr>
            <w:tcW w:w="367" w:type="pct"/>
            <w:gridSpan w:val="2"/>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lastRenderedPageBreak/>
              <w:t xml:space="preserve">Broj </w:t>
            </w:r>
          </w:p>
        </w:tc>
        <w:tc>
          <w:tcPr>
            <w:tcW w:w="525" w:type="pct"/>
            <w:gridSpan w:val="2"/>
            <w:vAlign w:val="center"/>
          </w:tcPr>
          <w:p w:rsidR="008E0E57" w:rsidRPr="000A517A" w:rsidRDefault="008E0E57" w:rsidP="006D174D">
            <w:pPr>
              <w:pStyle w:val="NoSpacing"/>
              <w:jc w:val="both"/>
              <w:rPr>
                <w:rFonts w:ascii="Open Sans" w:hAnsi="Open Sans" w:cs="Open Sans"/>
                <w:i/>
                <w:iCs/>
                <w:color w:val="C00000"/>
                <w:sz w:val="18"/>
                <w:szCs w:val="18"/>
              </w:rPr>
            </w:pPr>
            <w:r w:rsidRPr="000A517A">
              <w:rPr>
                <w:rFonts w:ascii="Open Sans" w:hAnsi="Open Sans" w:cs="Open Sans"/>
                <w:i/>
                <w:iCs/>
                <w:color w:val="000000" w:themeColor="text1"/>
                <w:sz w:val="18"/>
                <w:szCs w:val="18"/>
              </w:rPr>
              <w:t xml:space="preserve">Izveštaji VOU/OVU </w:t>
            </w:r>
          </w:p>
        </w:tc>
        <w:tc>
          <w:tcPr>
            <w:tcW w:w="631" w:type="pct"/>
            <w:gridSpan w:val="3"/>
          </w:tcPr>
          <w:p w:rsidR="008E0E57" w:rsidRPr="000A517A" w:rsidRDefault="008E0E57" w:rsidP="006D174D">
            <w:pPr>
              <w:pStyle w:val="NoSpacing"/>
              <w:jc w:val="both"/>
              <w:rPr>
                <w:rFonts w:ascii="Open Sans" w:hAnsi="Open Sans" w:cs="Open Sans"/>
                <w:i/>
                <w:iCs/>
                <w:color w:val="C00000"/>
                <w:sz w:val="18"/>
                <w:szCs w:val="18"/>
              </w:rPr>
            </w:pPr>
            <w:r w:rsidRPr="000A517A">
              <w:rPr>
                <w:rFonts w:ascii="Open Sans" w:hAnsi="Open Sans" w:cs="Open Sans"/>
                <w:i/>
                <w:iCs/>
                <w:color w:val="C00000"/>
                <w:sz w:val="18"/>
                <w:szCs w:val="18"/>
              </w:rPr>
              <w:t>0</w:t>
            </w:r>
          </w:p>
        </w:tc>
        <w:tc>
          <w:tcPr>
            <w:tcW w:w="427" w:type="pct"/>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0</w:t>
            </w:r>
          </w:p>
        </w:tc>
        <w:tc>
          <w:tcPr>
            <w:tcW w:w="372" w:type="pct"/>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≥5</w:t>
            </w:r>
          </w:p>
        </w:tc>
        <w:tc>
          <w:tcPr>
            <w:tcW w:w="748" w:type="pct"/>
            <w:gridSpan w:val="4"/>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≥7</w:t>
            </w:r>
          </w:p>
        </w:tc>
        <w:tc>
          <w:tcPr>
            <w:tcW w:w="501" w:type="pct"/>
            <w:gridSpan w:val="3"/>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≥9</w:t>
            </w:r>
          </w:p>
        </w:tc>
        <w:tc>
          <w:tcPr>
            <w:tcW w:w="448" w:type="pct"/>
            <w:gridSpan w:val="6"/>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≥10</w:t>
            </w:r>
          </w:p>
        </w:tc>
      </w:tr>
      <w:tr w:rsidR="003A69CA" w:rsidRPr="00E52361"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339" w:type="pct"/>
          <w:trHeight w:val="503"/>
          <w:jc w:val="center"/>
        </w:trPr>
        <w:tc>
          <w:tcPr>
            <w:tcW w:w="643"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rPr>
                <w:rFonts w:ascii="Open Sans" w:hAnsi="Open Sans" w:cs="Open Sans"/>
                <w:b/>
                <w:bCs/>
                <w:i/>
                <w:iCs/>
                <w:sz w:val="18"/>
                <w:szCs w:val="18"/>
              </w:rPr>
            </w:pPr>
            <w:r w:rsidRPr="000A517A">
              <w:rPr>
                <w:rFonts w:ascii="Open Sans" w:hAnsi="Open Sans" w:cs="Open Sans"/>
                <w:b/>
                <w:bCs/>
                <w:i/>
                <w:iCs/>
                <w:sz w:val="18"/>
                <w:szCs w:val="18"/>
              </w:rPr>
              <w:lastRenderedPageBreak/>
              <w:t>Naziv aktivnosti</w:t>
            </w:r>
          </w:p>
        </w:tc>
        <w:tc>
          <w:tcPr>
            <w:tcW w:w="367"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rPr>
                <w:rFonts w:ascii="Open Sans" w:hAnsi="Open Sans" w:cs="Open Sans"/>
                <w:b/>
                <w:bCs/>
                <w:i/>
                <w:iCs/>
                <w:sz w:val="18"/>
                <w:szCs w:val="18"/>
              </w:rPr>
            </w:pPr>
            <w:r w:rsidRPr="000A517A">
              <w:rPr>
                <w:rFonts w:ascii="Open Sans" w:hAnsi="Open Sans" w:cs="Open Sans"/>
                <w:b/>
                <w:bCs/>
                <w:i/>
                <w:iCs/>
                <w:sz w:val="18"/>
                <w:szCs w:val="18"/>
              </w:rPr>
              <w:t xml:space="preserve">Nosilac  </w:t>
            </w:r>
          </w:p>
        </w:tc>
        <w:tc>
          <w:tcPr>
            <w:tcW w:w="525"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rPr>
                <w:rFonts w:ascii="Open Sans" w:hAnsi="Open Sans" w:cs="Open Sans"/>
                <w:b/>
                <w:bCs/>
                <w:i/>
                <w:iCs/>
                <w:sz w:val="18"/>
                <w:szCs w:val="18"/>
              </w:rPr>
            </w:pPr>
            <w:r w:rsidRPr="000A517A">
              <w:rPr>
                <w:rFonts w:ascii="Open Sans" w:hAnsi="Open Sans" w:cs="Open Sans"/>
                <w:b/>
                <w:bCs/>
                <w:i/>
                <w:iCs/>
                <w:sz w:val="18"/>
                <w:szCs w:val="18"/>
              </w:rPr>
              <w:t xml:space="preserve">Partneri </w:t>
            </w:r>
          </w:p>
        </w:tc>
        <w:tc>
          <w:tcPr>
            <w:tcW w:w="379"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rPr>
                <w:rFonts w:ascii="Open Sans" w:hAnsi="Open Sans" w:cs="Open Sans"/>
                <w:b/>
                <w:bCs/>
                <w:i/>
                <w:iCs/>
                <w:sz w:val="18"/>
                <w:szCs w:val="18"/>
              </w:rPr>
            </w:pPr>
            <w:r w:rsidRPr="000A517A">
              <w:rPr>
                <w:rFonts w:ascii="Open Sans" w:hAnsi="Open Sans" w:cs="Open Sans"/>
                <w:b/>
                <w:bCs/>
                <w:i/>
                <w:iCs/>
                <w:sz w:val="18"/>
                <w:szCs w:val="18"/>
              </w:rPr>
              <w:t xml:space="preserve">Period </w:t>
            </w:r>
          </w:p>
        </w:tc>
        <w:tc>
          <w:tcPr>
            <w:tcW w:w="252" w:type="pct"/>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rPr>
                <w:rFonts w:ascii="Open Sans" w:hAnsi="Open Sans" w:cs="Open Sans"/>
                <w:b/>
                <w:bCs/>
                <w:i/>
                <w:iCs/>
                <w:sz w:val="18"/>
                <w:szCs w:val="18"/>
              </w:rPr>
            </w:pPr>
            <w:r w:rsidRPr="000A517A">
              <w:rPr>
                <w:rFonts w:ascii="Open Sans" w:hAnsi="Open Sans" w:cs="Open Sans"/>
                <w:b/>
                <w:bCs/>
                <w:i/>
                <w:iCs/>
                <w:sz w:val="18"/>
                <w:szCs w:val="18"/>
              </w:rPr>
              <w:t>Izvor fin.</w:t>
            </w:r>
          </w:p>
        </w:tc>
        <w:tc>
          <w:tcPr>
            <w:tcW w:w="427" w:type="pct"/>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rPr>
                <w:rFonts w:ascii="Open Sans" w:hAnsi="Open Sans" w:cs="Open Sans"/>
                <w:b/>
                <w:bCs/>
                <w:i/>
                <w:iCs/>
                <w:sz w:val="18"/>
                <w:szCs w:val="18"/>
              </w:rPr>
            </w:pPr>
            <w:r w:rsidRPr="000A517A">
              <w:rPr>
                <w:rFonts w:ascii="Open Sans" w:hAnsi="Open Sans" w:cs="Open Sans"/>
                <w:b/>
                <w:bCs/>
                <w:i/>
                <w:iCs/>
                <w:sz w:val="18"/>
                <w:szCs w:val="18"/>
              </w:rPr>
              <w:t xml:space="preserve">Veza sa pr. budžetom </w:t>
            </w:r>
          </w:p>
        </w:tc>
        <w:tc>
          <w:tcPr>
            <w:tcW w:w="2069" w:type="pct"/>
            <w:gridSpan w:val="1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F237E" w:rsidRDefault="008E0E57" w:rsidP="006D174D">
            <w:pPr>
              <w:pStyle w:val="NoSpacing"/>
              <w:jc w:val="right"/>
              <w:rPr>
                <w:rFonts w:ascii="Open Sans" w:hAnsi="Open Sans" w:cs="Open Sans"/>
                <w:b/>
                <w:bCs/>
                <w:i/>
                <w:iCs/>
                <w:sz w:val="16"/>
                <w:szCs w:val="16"/>
                <w:lang w:val="it-IT"/>
              </w:rPr>
            </w:pPr>
            <w:r w:rsidRPr="000F237E">
              <w:rPr>
                <w:rFonts w:ascii="Open Sans" w:hAnsi="Open Sans" w:cs="Open Sans"/>
                <w:b/>
                <w:bCs/>
                <w:i/>
                <w:iCs/>
                <w:sz w:val="16"/>
                <w:szCs w:val="16"/>
                <w:lang w:val="it-IT"/>
              </w:rPr>
              <w:t>Ukupno procenjena finansijska sredstva po izvorima finansiranja u 000 RSD</w:t>
            </w:r>
          </w:p>
        </w:tc>
      </w:tr>
      <w:tr w:rsidR="003A69CA" w:rsidRPr="00E52361"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375" w:type="pct"/>
          <w:trHeight w:val="171"/>
          <w:jc w:val="center"/>
        </w:trPr>
        <w:tc>
          <w:tcPr>
            <w:tcW w:w="643"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rPr>
                <w:rFonts w:ascii="Open Sans" w:hAnsi="Open Sans" w:cs="Open Sans"/>
                <w:b/>
                <w:bCs/>
                <w:i/>
                <w:iCs/>
                <w:sz w:val="18"/>
                <w:szCs w:val="18"/>
                <w:lang w:val="it-IT"/>
              </w:rPr>
            </w:pPr>
          </w:p>
        </w:tc>
        <w:tc>
          <w:tcPr>
            <w:tcW w:w="367"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rPr>
                <w:rFonts w:ascii="Open Sans" w:hAnsi="Open Sans" w:cs="Open Sans"/>
                <w:b/>
                <w:bCs/>
                <w:i/>
                <w:iCs/>
                <w:sz w:val="18"/>
                <w:szCs w:val="18"/>
                <w:lang w:val="it-IT"/>
              </w:rPr>
            </w:pPr>
          </w:p>
        </w:tc>
        <w:tc>
          <w:tcPr>
            <w:tcW w:w="525"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rPr>
                <w:rFonts w:ascii="Open Sans" w:hAnsi="Open Sans" w:cs="Open Sans"/>
                <w:b/>
                <w:bCs/>
                <w:i/>
                <w:iCs/>
                <w:sz w:val="18"/>
                <w:szCs w:val="18"/>
                <w:lang w:val="it-IT"/>
              </w:rPr>
            </w:pPr>
          </w:p>
        </w:tc>
        <w:tc>
          <w:tcPr>
            <w:tcW w:w="379"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rPr>
                <w:rFonts w:ascii="Open Sans" w:hAnsi="Open Sans" w:cs="Open Sans"/>
                <w:b/>
                <w:bCs/>
                <w:i/>
                <w:iCs/>
                <w:sz w:val="18"/>
                <w:szCs w:val="18"/>
                <w:lang w:val="it-IT"/>
              </w:rPr>
            </w:pPr>
          </w:p>
        </w:tc>
        <w:tc>
          <w:tcPr>
            <w:tcW w:w="252" w:type="pct"/>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rPr>
                <w:rFonts w:ascii="Open Sans" w:hAnsi="Open Sans" w:cs="Open Sans"/>
                <w:b/>
                <w:bCs/>
                <w:i/>
                <w:iCs/>
                <w:sz w:val="18"/>
                <w:szCs w:val="18"/>
                <w:lang w:val="it-IT"/>
              </w:rPr>
            </w:pPr>
          </w:p>
        </w:tc>
        <w:tc>
          <w:tcPr>
            <w:tcW w:w="427" w:type="pct"/>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rPr>
                <w:rFonts w:ascii="Open Sans" w:hAnsi="Open Sans" w:cs="Open Sans"/>
                <w:b/>
                <w:bCs/>
                <w:i/>
                <w:iCs/>
                <w:sz w:val="18"/>
                <w:szCs w:val="18"/>
                <w:lang w:val="it-IT"/>
              </w:rPr>
            </w:pPr>
          </w:p>
        </w:tc>
        <w:tc>
          <w:tcPr>
            <w:tcW w:w="867" w:type="pct"/>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rPr>
                <w:rFonts w:ascii="Open Sans" w:hAnsi="Open Sans" w:cs="Open Sans"/>
                <w:b/>
                <w:bCs/>
                <w:i/>
                <w:iCs/>
                <w:sz w:val="18"/>
                <w:szCs w:val="18"/>
              </w:rPr>
            </w:pPr>
            <w:r w:rsidRPr="000A517A">
              <w:rPr>
                <w:rFonts w:ascii="Open Sans" w:hAnsi="Open Sans" w:cs="Open Sans"/>
                <w:b/>
                <w:bCs/>
                <w:i/>
                <w:iCs/>
                <w:sz w:val="18"/>
                <w:szCs w:val="18"/>
              </w:rPr>
              <w:t xml:space="preserve">2026. </w:t>
            </w:r>
          </w:p>
        </w:tc>
        <w:tc>
          <w:tcPr>
            <w:tcW w:w="254"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rPr>
                <w:rFonts w:ascii="Open Sans" w:hAnsi="Open Sans" w:cs="Open Sans"/>
                <w:b/>
                <w:bCs/>
                <w:i/>
                <w:iCs/>
                <w:sz w:val="18"/>
                <w:szCs w:val="18"/>
              </w:rPr>
            </w:pPr>
            <w:r w:rsidRPr="000A517A">
              <w:rPr>
                <w:rFonts w:ascii="Open Sans" w:hAnsi="Open Sans" w:cs="Open Sans"/>
                <w:b/>
                <w:bCs/>
                <w:i/>
                <w:iCs/>
                <w:sz w:val="18"/>
                <w:szCs w:val="18"/>
              </w:rPr>
              <w:t>2027.</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rPr>
                <w:rFonts w:ascii="Open Sans" w:hAnsi="Open Sans" w:cs="Open Sans"/>
                <w:b/>
                <w:bCs/>
                <w:i/>
                <w:iCs/>
                <w:sz w:val="18"/>
                <w:szCs w:val="18"/>
              </w:rPr>
            </w:pPr>
            <w:r w:rsidRPr="000A517A">
              <w:rPr>
                <w:rFonts w:ascii="Open Sans" w:hAnsi="Open Sans" w:cs="Open Sans"/>
                <w:b/>
                <w:bCs/>
                <w:i/>
                <w:iCs/>
                <w:sz w:val="18"/>
                <w:szCs w:val="18"/>
              </w:rPr>
              <w:t>2028.</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8E0E57" w:rsidRPr="000A517A" w:rsidRDefault="008E0E57" w:rsidP="006D174D">
            <w:pPr>
              <w:pStyle w:val="NoSpacing"/>
              <w:rPr>
                <w:rFonts w:ascii="Open Sans" w:hAnsi="Open Sans" w:cs="Open Sans"/>
                <w:b/>
                <w:bCs/>
                <w:i/>
                <w:iCs/>
                <w:sz w:val="18"/>
                <w:szCs w:val="18"/>
              </w:rPr>
            </w:pPr>
            <w:r w:rsidRPr="000A517A">
              <w:rPr>
                <w:rFonts w:ascii="Open Sans" w:hAnsi="Open Sans" w:cs="Open Sans"/>
                <w:b/>
                <w:bCs/>
                <w:i/>
                <w:iCs/>
                <w:sz w:val="18"/>
                <w:szCs w:val="18"/>
              </w:rPr>
              <w:t>2029.</w:t>
            </w:r>
          </w:p>
        </w:tc>
        <w:tc>
          <w:tcPr>
            <w:tcW w:w="406" w:type="pct"/>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8E0E57" w:rsidRPr="000A517A" w:rsidRDefault="008E0E57" w:rsidP="006D174D">
            <w:pPr>
              <w:pStyle w:val="NoSpacing"/>
              <w:rPr>
                <w:rFonts w:ascii="Open Sans" w:hAnsi="Open Sans" w:cs="Open Sans"/>
                <w:b/>
                <w:bCs/>
                <w:i/>
                <w:iCs/>
                <w:sz w:val="18"/>
                <w:szCs w:val="18"/>
              </w:rPr>
            </w:pPr>
            <w:r w:rsidRPr="000A517A">
              <w:rPr>
                <w:rFonts w:ascii="Open Sans" w:hAnsi="Open Sans" w:cs="Open Sans"/>
                <w:b/>
                <w:bCs/>
                <w:i/>
                <w:iCs/>
                <w:sz w:val="18"/>
                <w:szCs w:val="18"/>
              </w:rPr>
              <w:t>2030.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375" w:type="pct"/>
          <w:trHeight w:val="394"/>
          <w:jc w:val="center"/>
        </w:trPr>
        <w:tc>
          <w:tcPr>
            <w:tcW w:w="643"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jc w:val="both"/>
              <w:rPr>
                <w:rFonts w:ascii="Open Sans" w:hAnsi="Open Sans" w:cs="Open Sans"/>
                <w:b/>
                <w:bCs/>
                <w:i/>
                <w:iCs/>
                <w:sz w:val="18"/>
                <w:szCs w:val="18"/>
              </w:rPr>
            </w:pPr>
            <w:r w:rsidRPr="000A517A">
              <w:rPr>
                <w:rFonts w:ascii="Open Sans" w:hAnsi="Open Sans" w:cs="Open Sans"/>
                <w:i/>
                <w:iCs/>
                <w:color w:val="000000" w:themeColor="text1"/>
                <w:sz w:val="18"/>
                <w:szCs w:val="18"/>
              </w:rPr>
              <w:t xml:space="preserve">2.2.1. </w:t>
            </w:r>
            <w:r w:rsidRPr="000A517A">
              <w:rPr>
                <w:rFonts w:ascii="Open Sans" w:hAnsi="Open Sans" w:cs="Open Sans"/>
                <w:i/>
                <w:iCs/>
                <w:sz w:val="18"/>
                <w:szCs w:val="18"/>
              </w:rPr>
              <w:t xml:space="preserve">Istraživanje potreba za obukama zaposlenih u GU, obrazovnim, zdravstvenim i ustanovama SZ i izrada izveštaja o potrebnim obukama na godišnjem </w:t>
            </w:r>
            <w:r w:rsidR="00B126A9" w:rsidRPr="000A517A">
              <w:rPr>
                <w:rFonts w:ascii="Open Sans" w:hAnsi="Open Sans" w:cs="Open Sans"/>
                <w:i/>
                <w:iCs/>
                <w:sz w:val="18"/>
                <w:szCs w:val="18"/>
              </w:rPr>
              <w:t>nivou</w:t>
            </w:r>
          </w:p>
        </w:tc>
        <w:tc>
          <w:tcPr>
            <w:tcW w:w="367"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jc w:val="both"/>
              <w:rPr>
                <w:rFonts w:ascii="Open Sans" w:hAnsi="Open Sans" w:cs="Open Sans"/>
                <w:i/>
                <w:iCs/>
                <w:sz w:val="18"/>
                <w:szCs w:val="18"/>
              </w:rPr>
            </w:pPr>
            <w:r w:rsidRPr="000A517A">
              <w:rPr>
                <w:rFonts w:ascii="Open Sans" w:hAnsi="Open Sans" w:cs="Open Sans"/>
                <w:i/>
                <w:iCs/>
                <w:sz w:val="18"/>
                <w:szCs w:val="18"/>
              </w:rPr>
              <w:t xml:space="preserve">GUODD </w:t>
            </w:r>
          </w:p>
          <w:p w:rsidR="008E0E57" w:rsidRPr="000A517A" w:rsidRDefault="008E0E57" w:rsidP="006D174D">
            <w:pPr>
              <w:pStyle w:val="NoSpacing"/>
              <w:jc w:val="both"/>
              <w:rPr>
                <w:rFonts w:ascii="Open Sans" w:hAnsi="Open Sans" w:cs="Open Sans"/>
                <w:i/>
                <w:iCs/>
                <w:sz w:val="18"/>
                <w:szCs w:val="18"/>
              </w:rPr>
            </w:pPr>
          </w:p>
        </w:tc>
        <w:tc>
          <w:tcPr>
            <w:tcW w:w="525"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jc w:val="both"/>
              <w:rPr>
                <w:rFonts w:ascii="Open Sans" w:hAnsi="Open Sans" w:cs="Open Sans"/>
                <w:i/>
                <w:iCs/>
                <w:sz w:val="18"/>
                <w:szCs w:val="18"/>
              </w:rPr>
            </w:pPr>
            <w:r w:rsidRPr="000A517A">
              <w:rPr>
                <w:rFonts w:ascii="Open Sans" w:hAnsi="Open Sans" w:cs="Open Sans"/>
                <w:i/>
                <w:iCs/>
                <w:sz w:val="18"/>
                <w:szCs w:val="18"/>
              </w:rPr>
              <w:t>GU Od</w:t>
            </w:r>
            <w:r w:rsidR="000A517A">
              <w:rPr>
                <w:rFonts w:ascii="Open Sans" w:hAnsi="Open Sans" w:cs="Open Sans"/>
                <w:i/>
                <w:iCs/>
                <w:sz w:val="18"/>
                <w:szCs w:val="18"/>
              </w:rPr>
              <w:t xml:space="preserve">eljenje </w:t>
            </w:r>
            <w:r w:rsidRPr="000A517A">
              <w:rPr>
                <w:rFonts w:ascii="Open Sans" w:hAnsi="Open Sans" w:cs="Open Sans"/>
                <w:i/>
                <w:iCs/>
                <w:sz w:val="18"/>
                <w:szCs w:val="18"/>
              </w:rPr>
              <w:t xml:space="preserve">za </w:t>
            </w:r>
            <w:r w:rsidR="000A517A">
              <w:rPr>
                <w:rFonts w:ascii="Open Sans" w:hAnsi="Open Sans" w:cs="Open Sans"/>
                <w:i/>
                <w:iCs/>
                <w:sz w:val="18"/>
                <w:szCs w:val="18"/>
              </w:rPr>
              <w:t>U</w:t>
            </w:r>
            <w:r w:rsidRPr="000A517A">
              <w:rPr>
                <w:rFonts w:ascii="Open Sans" w:hAnsi="Open Sans" w:cs="Open Sans"/>
                <w:i/>
                <w:iCs/>
                <w:sz w:val="18"/>
                <w:szCs w:val="18"/>
              </w:rPr>
              <w:t>LJR</w:t>
            </w:r>
          </w:p>
          <w:p w:rsidR="008E0E57" w:rsidRPr="000A517A" w:rsidRDefault="000A517A" w:rsidP="006D174D">
            <w:pPr>
              <w:pStyle w:val="NoSpacing"/>
              <w:jc w:val="both"/>
              <w:rPr>
                <w:rFonts w:ascii="Open Sans" w:hAnsi="Open Sans" w:cs="Open Sans"/>
                <w:i/>
                <w:iCs/>
                <w:sz w:val="18"/>
                <w:szCs w:val="18"/>
              </w:rPr>
            </w:pPr>
            <w:r>
              <w:rPr>
                <w:rFonts w:ascii="Open Sans" w:hAnsi="Open Sans" w:cs="Open Sans"/>
                <w:i/>
                <w:iCs/>
                <w:sz w:val="18"/>
                <w:szCs w:val="18"/>
              </w:rPr>
              <w:t xml:space="preserve">Obrazovne ustanove </w:t>
            </w:r>
          </w:p>
          <w:p w:rsidR="000A517A" w:rsidRDefault="008E0E57" w:rsidP="006D174D">
            <w:pPr>
              <w:pStyle w:val="NoSpacing"/>
              <w:jc w:val="both"/>
              <w:rPr>
                <w:rFonts w:ascii="Open Sans" w:hAnsi="Open Sans" w:cs="Open Sans"/>
                <w:i/>
                <w:iCs/>
                <w:sz w:val="18"/>
                <w:szCs w:val="18"/>
              </w:rPr>
            </w:pPr>
            <w:r w:rsidRPr="000A517A">
              <w:rPr>
                <w:rFonts w:ascii="Open Sans" w:hAnsi="Open Sans" w:cs="Open Sans"/>
                <w:i/>
                <w:iCs/>
                <w:sz w:val="18"/>
                <w:szCs w:val="18"/>
              </w:rPr>
              <w:t>CSR</w:t>
            </w:r>
          </w:p>
          <w:p w:rsidR="008E0E57" w:rsidRPr="000A517A" w:rsidRDefault="000A517A" w:rsidP="006D174D">
            <w:pPr>
              <w:pStyle w:val="NoSpacing"/>
              <w:jc w:val="both"/>
              <w:rPr>
                <w:rFonts w:ascii="Open Sans" w:hAnsi="Open Sans" w:cs="Open Sans"/>
                <w:i/>
                <w:iCs/>
                <w:sz w:val="18"/>
                <w:szCs w:val="18"/>
              </w:rPr>
            </w:pPr>
            <w:r>
              <w:rPr>
                <w:rFonts w:ascii="Open Sans" w:hAnsi="Open Sans" w:cs="Open Sans"/>
                <w:i/>
                <w:iCs/>
                <w:sz w:val="18"/>
                <w:szCs w:val="18"/>
              </w:rPr>
              <w:t xml:space="preserve">Dom zdravlja </w:t>
            </w:r>
          </w:p>
        </w:tc>
        <w:tc>
          <w:tcPr>
            <w:tcW w:w="379"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jc w:val="both"/>
              <w:rPr>
                <w:rFonts w:ascii="Open Sans" w:hAnsi="Open Sans" w:cs="Open Sans"/>
                <w:i/>
                <w:iCs/>
                <w:sz w:val="18"/>
                <w:szCs w:val="18"/>
              </w:rPr>
            </w:pPr>
            <w:r w:rsidRPr="000A517A">
              <w:rPr>
                <w:rFonts w:ascii="Open Sans" w:hAnsi="Open Sans" w:cs="Open Sans"/>
                <w:i/>
                <w:iCs/>
                <w:sz w:val="18"/>
                <w:szCs w:val="18"/>
              </w:rPr>
              <w:t>2026-2030</w:t>
            </w: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8E0E57" w:rsidRPr="000A517A" w:rsidRDefault="008E0E57" w:rsidP="006D174D">
            <w:pPr>
              <w:pStyle w:val="NoSpacing"/>
              <w:jc w:val="both"/>
              <w:rPr>
                <w:rFonts w:ascii="Open Sans" w:hAnsi="Open Sans" w:cs="Open Sans"/>
                <w:i/>
                <w:iCs/>
                <w:sz w:val="18"/>
                <w:szCs w:val="18"/>
              </w:rPr>
            </w:pPr>
            <w:r w:rsidRPr="000A517A">
              <w:rPr>
                <w:rFonts w:ascii="Open Sans" w:hAnsi="Open Sans" w:cs="Open Sans"/>
                <w:i/>
                <w:iCs/>
                <w:sz w:val="18"/>
                <w:szCs w:val="18"/>
              </w:rPr>
              <w:t xml:space="preserve">Budžet LS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8E0E57" w:rsidRPr="000A517A" w:rsidRDefault="008E0E57" w:rsidP="006D174D">
            <w:pPr>
              <w:pStyle w:val="NoSpacing"/>
              <w:jc w:val="both"/>
              <w:rPr>
                <w:rFonts w:ascii="Open Sans" w:hAnsi="Open Sans" w:cs="Open Sans"/>
                <w:i/>
                <w:iCs/>
                <w:sz w:val="18"/>
                <w:szCs w:val="18"/>
              </w:rPr>
            </w:pPr>
          </w:p>
        </w:tc>
        <w:tc>
          <w:tcPr>
            <w:tcW w:w="867" w:type="pct"/>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8E0E57" w:rsidRPr="000A517A" w:rsidRDefault="008E0E57" w:rsidP="006D174D">
            <w:pPr>
              <w:pStyle w:val="NoSpacing"/>
              <w:jc w:val="both"/>
              <w:rPr>
                <w:rFonts w:ascii="Open Sans" w:hAnsi="Open Sans" w:cs="Open Sans"/>
                <w:i/>
                <w:iCs/>
                <w:sz w:val="18"/>
                <w:szCs w:val="18"/>
              </w:rPr>
            </w:pPr>
          </w:p>
        </w:tc>
        <w:tc>
          <w:tcPr>
            <w:tcW w:w="254"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8E0E57" w:rsidRPr="000A517A" w:rsidRDefault="008E0E57" w:rsidP="006D174D">
            <w:pPr>
              <w:pStyle w:val="NoSpacing"/>
              <w:jc w:val="both"/>
              <w:rPr>
                <w:rFonts w:ascii="Open Sans" w:hAnsi="Open Sans" w:cs="Open Sans"/>
                <w:i/>
                <w:iCs/>
                <w:sz w:val="18"/>
                <w:szCs w:val="18"/>
              </w:rPr>
            </w:pPr>
            <w:r w:rsidRPr="000A517A">
              <w:rPr>
                <w:rFonts w:ascii="Open Sans" w:hAnsi="Open Sans" w:cs="Open Sans"/>
                <w:i/>
                <w:iCs/>
                <w:sz w:val="18"/>
                <w:szCs w:val="18"/>
              </w:rPr>
              <w:t>Redovni poslovi</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8E0E57" w:rsidRPr="000A517A" w:rsidRDefault="008E0E57" w:rsidP="006D174D">
            <w:pPr>
              <w:pStyle w:val="NoSpacing"/>
              <w:jc w:val="both"/>
              <w:rPr>
                <w:rFonts w:ascii="Open Sans" w:hAnsi="Open Sans" w:cs="Open Sans"/>
                <w:i/>
                <w:iCs/>
                <w:sz w:val="18"/>
                <w:szCs w:val="18"/>
              </w:rPr>
            </w:pPr>
            <w:r w:rsidRPr="000A517A">
              <w:rPr>
                <w:rFonts w:ascii="Open Sans" w:hAnsi="Open Sans" w:cs="Open Sans"/>
                <w:i/>
                <w:iCs/>
                <w:sz w:val="18"/>
                <w:szCs w:val="18"/>
              </w:rPr>
              <w:t>Redovni poslovi</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8E0E57" w:rsidRPr="000A517A" w:rsidRDefault="008E0E57" w:rsidP="006D174D">
            <w:pPr>
              <w:pStyle w:val="NoSpacing"/>
              <w:jc w:val="both"/>
              <w:rPr>
                <w:rFonts w:ascii="Open Sans" w:hAnsi="Open Sans" w:cs="Open Sans"/>
                <w:i/>
                <w:iCs/>
                <w:sz w:val="18"/>
                <w:szCs w:val="18"/>
              </w:rPr>
            </w:pPr>
            <w:r w:rsidRPr="000A517A">
              <w:rPr>
                <w:rFonts w:ascii="Open Sans" w:hAnsi="Open Sans" w:cs="Open Sans"/>
                <w:i/>
                <w:iCs/>
                <w:sz w:val="18"/>
                <w:szCs w:val="18"/>
              </w:rPr>
              <w:t>Redovni poslovi</w:t>
            </w:r>
          </w:p>
        </w:tc>
        <w:tc>
          <w:tcPr>
            <w:tcW w:w="406" w:type="pct"/>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8E0E57" w:rsidRPr="000A517A" w:rsidRDefault="008E0E57" w:rsidP="006D174D">
            <w:pPr>
              <w:pStyle w:val="NoSpacing"/>
              <w:jc w:val="both"/>
              <w:rPr>
                <w:rFonts w:ascii="Open Sans" w:hAnsi="Open Sans" w:cs="Open Sans"/>
                <w:i/>
                <w:iCs/>
                <w:sz w:val="18"/>
                <w:szCs w:val="18"/>
              </w:rPr>
            </w:pPr>
            <w:r w:rsidRPr="000A517A">
              <w:rPr>
                <w:rFonts w:ascii="Open Sans" w:hAnsi="Open Sans" w:cs="Open Sans"/>
                <w:i/>
                <w:iCs/>
                <w:sz w:val="18"/>
                <w:szCs w:val="18"/>
              </w:rPr>
              <w:t>Redovni poslovi</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375" w:type="pct"/>
          <w:trHeight w:val="928"/>
          <w:jc w:val="center"/>
        </w:trPr>
        <w:tc>
          <w:tcPr>
            <w:tcW w:w="643"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E3C46" w:rsidRPr="000A517A" w:rsidRDefault="007E3C46" w:rsidP="007E3C46">
            <w:pPr>
              <w:pStyle w:val="NoSpacing"/>
              <w:jc w:val="both"/>
              <w:rPr>
                <w:rFonts w:ascii="Open Sans" w:hAnsi="Open Sans" w:cs="Open Sans"/>
                <w:i/>
                <w:iCs/>
                <w:color w:val="000000" w:themeColor="text1"/>
                <w:sz w:val="18"/>
                <w:szCs w:val="18"/>
              </w:rPr>
            </w:pPr>
          </w:p>
        </w:tc>
        <w:tc>
          <w:tcPr>
            <w:tcW w:w="367"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E3C46" w:rsidRPr="000A517A" w:rsidRDefault="007E3C46" w:rsidP="007E3C46">
            <w:pPr>
              <w:pStyle w:val="NoSpacing"/>
              <w:jc w:val="both"/>
              <w:rPr>
                <w:rFonts w:ascii="Open Sans" w:hAnsi="Open Sans" w:cs="Open Sans"/>
                <w:i/>
                <w:iCs/>
                <w:sz w:val="18"/>
                <w:szCs w:val="18"/>
              </w:rPr>
            </w:pPr>
          </w:p>
        </w:tc>
        <w:tc>
          <w:tcPr>
            <w:tcW w:w="525"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E3C46" w:rsidRPr="000A517A" w:rsidRDefault="007E3C46" w:rsidP="007E3C46">
            <w:pPr>
              <w:pStyle w:val="NoSpacing"/>
              <w:jc w:val="both"/>
              <w:rPr>
                <w:rFonts w:ascii="Open Sans" w:hAnsi="Open Sans" w:cs="Open Sans"/>
                <w:i/>
                <w:iCs/>
                <w:sz w:val="18"/>
                <w:szCs w:val="18"/>
              </w:rPr>
            </w:pPr>
          </w:p>
        </w:tc>
        <w:tc>
          <w:tcPr>
            <w:tcW w:w="379"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E3C46" w:rsidRPr="000A517A" w:rsidRDefault="007E3C46" w:rsidP="007E3C46">
            <w:pPr>
              <w:pStyle w:val="NoSpacing"/>
              <w:jc w:val="both"/>
              <w:rPr>
                <w:rFonts w:ascii="Open Sans" w:hAnsi="Open Sans" w:cs="Open Sans"/>
                <w:i/>
                <w:iCs/>
                <w:sz w:val="18"/>
                <w:szCs w:val="18"/>
              </w:rPr>
            </w:pP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E3C46" w:rsidRPr="000A517A" w:rsidRDefault="007E3C46" w:rsidP="007E3C46">
            <w:pPr>
              <w:pStyle w:val="NoSpacing"/>
              <w:jc w:val="both"/>
              <w:rPr>
                <w:rFonts w:ascii="Open Sans" w:hAnsi="Open Sans" w:cs="Open Sans"/>
                <w:i/>
                <w:iCs/>
                <w:sz w:val="18"/>
                <w:szCs w:val="18"/>
              </w:rPr>
            </w:pPr>
            <w:r w:rsidRPr="000A517A">
              <w:rPr>
                <w:rFonts w:ascii="Open Sans" w:hAnsi="Open Sans" w:cs="Open Sans"/>
                <w:i/>
                <w:iCs/>
                <w:sz w:val="18"/>
                <w:szCs w:val="18"/>
              </w:rPr>
              <w:t xml:space="preserve">Budžet RS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E3C46" w:rsidRPr="000A517A" w:rsidRDefault="007E3C46" w:rsidP="007E3C46">
            <w:pPr>
              <w:pStyle w:val="NoSpacing"/>
              <w:jc w:val="both"/>
              <w:rPr>
                <w:rFonts w:ascii="Open Sans" w:hAnsi="Open Sans" w:cs="Open Sans"/>
                <w:i/>
                <w:iCs/>
                <w:sz w:val="18"/>
                <w:szCs w:val="18"/>
              </w:rPr>
            </w:pPr>
          </w:p>
        </w:tc>
        <w:tc>
          <w:tcPr>
            <w:tcW w:w="867" w:type="pct"/>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E3C46" w:rsidRPr="000A517A" w:rsidRDefault="007E3C46" w:rsidP="007E3C46">
            <w:pPr>
              <w:pStyle w:val="NoSpacing"/>
              <w:jc w:val="both"/>
              <w:rPr>
                <w:rFonts w:ascii="Open Sans" w:hAnsi="Open Sans" w:cs="Open Sans"/>
                <w:i/>
                <w:iCs/>
                <w:sz w:val="18"/>
                <w:szCs w:val="18"/>
              </w:rPr>
            </w:pPr>
            <w:r w:rsidRPr="000A517A">
              <w:rPr>
                <w:rFonts w:ascii="Open Sans" w:hAnsi="Open Sans" w:cs="Open Sans"/>
                <w:i/>
                <w:iCs/>
                <w:sz w:val="18"/>
                <w:szCs w:val="18"/>
              </w:rPr>
              <w:t>0</w:t>
            </w:r>
          </w:p>
        </w:tc>
        <w:tc>
          <w:tcPr>
            <w:tcW w:w="254"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E3C46" w:rsidRPr="000A517A" w:rsidRDefault="007E3C46" w:rsidP="007E3C46">
            <w:pPr>
              <w:pStyle w:val="NoSpacing"/>
              <w:jc w:val="both"/>
              <w:rPr>
                <w:rFonts w:ascii="Open Sans" w:hAnsi="Open Sans" w:cs="Open Sans"/>
                <w:i/>
                <w:iCs/>
                <w:sz w:val="18"/>
                <w:szCs w:val="18"/>
              </w:rPr>
            </w:pPr>
            <w:r w:rsidRPr="000A517A">
              <w:rPr>
                <w:rFonts w:ascii="Open Sans" w:hAnsi="Open Sans" w:cs="Open Sans"/>
                <w:i/>
                <w:iCs/>
                <w:sz w:val="18"/>
                <w:szCs w:val="18"/>
              </w:rPr>
              <w:t>0</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E3C46" w:rsidRPr="000A517A" w:rsidRDefault="007E3C46" w:rsidP="007E3C46">
            <w:pPr>
              <w:pStyle w:val="NoSpacing"/>
              <w:jc w:val="both"/>
              <w:rPr>
                <w:rFonts w:ascii="Open Sans" w:hAnsi="Open Sans" w:cs="Open Sans"/>
                <w:i/>
                <w:iCs/>
                <w:sz w:val="18"/>
                <w:szCs w:val="18"/>
              </w:rPr>
            </w:pPr>
            <w:r w:rsidRPr="000A517A">
              <w:rPr>
                <w:rFonts w:ascii="Open Sans" w:hAnsi="Open Sans" w:cs="Open Sans"/>
                <w:i/>
                <w:iCs/>
                <w:sz w:val="18"/>
                <w:szCs w:val="18"/>
              </w:rPr>
              <w:t>0</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7E3C46" w:rsidRPr="000A517A" w:rsidRDefault="007E3C46" w:rsidP="007E3C46">
            <w:pPr>
              <w:pStyle w:val="NoSpacing"/>
              <w:jc w:val="both"/>
              <w:rPr>
                <w:rFonts w:ascii="Open Sans" w:hAnsi="Open Sans" w:cs="Open Sans"/>
                <w:i/>
                <w:iCs/>
                <w:sz w:val="18"/>
                <w:szCs w:val="18"/>
              </w:rPr>
            </w:pPr>
            <w:r w:rsidRPr="000A517A">
              <w:rPr>
                <w:rFonts w:ascii="Open Sans" w:hAnsi="Open Sans" w:cs="Open Sans"/>
                <w:i/>
                <w:iCs/>
                <w:sz w:val="18"/>
                <w:szCs w:val="18"/>
              </w:rPr>
              <w:t>0</w:t>
            </w:r>
          </w:p>
        </w:tc>
        <w:tc>
          <w:tcPr>
            <w:tcW w:w="406" w:type="pct"/>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7E3C46" w:rsidRPr="000A517A" w:rsidRDefault="007E3C46" w:rsidP="007E3C46">
            <w:pPr>
              <w:pStyle w:val="NoSpacing"/>
              <w:jc w:val="both"/>
              <w:rPr>
                <w:rFonts w:ascii="Open Sans" w:hAnsi="Open Sans" w:cs="Open Sans"/>
                <w:i/>
                <w:iCs/>
                <w:sz w:val="18"/>
                <w:szCs w:val="18"/>
              </w:rPr>
            </w:pPr>
            <w:r w:rsidRPr="000A517A">
              <w:rPr>
                <w:rFonts w:ascii="Open Sans" w:hAnsi="Open Sans" w:cs="Open Sans"/>
                <w:i/>
                <w:iCs/>
                <w:sz w:val="18"/>
                <w:szCs w:val="18"/>
              </w:rPr>
              <w:t>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375" w:type="pct"/>
          <w:trHeight w:val="375"/>
          <w:jc w:val="center"/>
        </w:trPr>
        <w:tc>
          <w:tcPr>
            <w:tcW w:w="643"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E3C46" w:rsidRPr="000A517A" w:rsidRDefault="007E3C46" w:rsidP="007E3C46">
            <w:pPr>
              <w:pStyle w:val="NoSpacing"/>
              <w:jc w:val="both"/>
              <w:rPr>
                <w:rFonts w:ascii="Open Sans" w:hAnsi="Open Sans" w:cs="Open Sans"/>
                <w:i/>
                <w:iCs/>
                <w:color w:val="000000" w:themeColor="text1"/>
                <w:sz w:val="18"/>
                <w:szCs w:val="18"/>
              </w:rPr>
            </w:pPr>
          </w:p>
        </w:tc>
        <w:tc>
          <w:tcPr>
            <w:tcW w:w="367"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E3C46" w:rsidRPr="000A517A" w:rsidRDefault="007E3C46" w:rsidP="007E3C46">
            <w:pPr>
              <w:pStyle w:val="NoSpacing"/>
              <w:jc w:val="both"/>
              <w:rPr>
                <w:rFonts w:ascii="Open Sans" w:hAnsi="Open Sans" w:cs="Open Sans"/>
                <w:i/>
                <w:iCs/>
                <w:sz w:val="18"/>
                <w:szCs w:val="18"/>
              </w:rPr>
            </w:pPr>
          </w:p>
        </w:tc>
        <w:tc>
          <w:tcPr>
            <w:tcW w:w="525"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E3C46" w:rsidRPr="000A517A" w:rsidRDefault="007E3C46" w:rsidP="007E3C46">
            <w:pPr>
              <w:pStyle w:val="NoSpacing"/>
              <w:jc w:val="both"/>
              <w:rPr>
                <w:rFonts w:ascii="Open Sans" w:hAnsi="Open Sans" w:cs="Open Sans"/>
                <w:i/>
                <w:iCs/>
                <w:sz w:val="18"/>
                <w:szCs w:val="18"/>
              </w:rPr>
            </w:pPr>
          </w:p>
        </w:tc>
        <w:tc>
          <w:tcPr>
            <w:tcW w:w="379"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E3C46" w:rsidRPr="000A517A" w:rsidRDefault="007E3C46" w:rsidP="007E3C46">
            <w:pPr>
              <w:pStyle w:val="NoSpacing"/>
              <w:jc w:val="both"/>
              <w:rPr>
                <w:rFonts w:ascii="Open Sans" w:hAnsi="Open Sans" w:cs="Open Sans"/>
                <w:i/>
                <w:iCs/>
                <w:sz w:val="18"/>
                <w:szCs w:val="18"/>
              </w:rPr>
            </w:pP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7E3C46" w:rsidRPr="000A517A" w:rsidRDefault="007E3C46" w:rsidP="007E3C46">
            <w:pPr>
              <w:pStyle w:val="NoSpacing"/>
              <w:jc w:val="both"/>
              <w:rPr>
                <w:rFonts w:ascii="Open Sans" w:hAnsi="Open Sans" w:cs="Open Sans"/>
                <w:i/>
                <w:iCs/>
                <w:sz w:val="18"/>
                <w:szCs w:val="18"/>
              </w:rPr>
            </w:pPr>
            <w:r w:rsidRPr="000A517A">
              <w:rPr>
                <w:rFonts w:ascii="Open Sans" w:hAnsi="Open Sans" w:cs="Open Sans"/>
                <w:i/>
                <w:iCs/>
                <w:sz w:val="18"/>
                <w:szCs w:val="18"/>
              </w:rPr>
              <w:t xml:space="preserve">Eksterni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7E3C46" w:rsidRPr="000A517A" w:rsidRDefault="007E3C46" w:rsidP="007E3C46">
            <w:pPr>
              <w:pStyle w:val="NoSpacing"/>
              <w:jc w:val="both"/>
              <w:rPr>
                <w:rFonts w:ascii="Open Sans" w:hAnsi="Open Sans" w:cs="Open Sans"/>
                <w:i/>
                <w:iCs/>
                <w:sz w:val="18"/>
                <w:szCs w:val="18"/>
              </w:rPr>
            </w:pPr>
          </w:p>
        </w:tc>
        <w:tc>
          <w:tcPr>
            <w:tcW w:w="867" w:type="pct"/>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7E3C46" w:rsidRPr="000A517A" w:rsidRDefault="007E3C46" w:rsidP="007E3C46">
            <w:pPr>
              <w:pStyle w:val="NoSpacing"/>
              <w:jc w:val="both"/>
              <w:rPr>
                <w:rFonts w:ascii="Open Sans" w:hAnsi="Open Sans" w:cs="Open Sans"/>
                <w:i/>
                <w:iCs/>
                <w:sz w:val="18"/>
                <w:szCs w:val="18"/>
              </w:rPr>
            </w:pPr>
            <w:r w:rsidRPr="000A517A">
              <w:rPr>
                <w:rFonts w:ascii="Open Sans" w:hAnsi="Open Sans" w:cs="Open Sans"/>
                <w:i/>
                <w:iCs/>
                <w:sz w:val="18"/>
                <w:szCs w:val="18"/>
              </w:rPr>
              <w:t>0</w:t>
            </w:r>
          </w:p>
        </w:tc>
        <w:tc>
          <w:tcPr>
            <w:tcW w:w="254"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7E3C46" w:rsidRPr="000A517A" w:rsidRDefault="007E3C46" w:rsidP="007E3C46">
            <w:pPr>
              <w:pStyle w:val="NoSpacing"/>
              <w:jc w:val="both"/>
              <w:rPr>
                <w:rFonts w:ascii="Open Sans" w:hAnsi="Open Sans" w:cs="Open Sans"/>
                <w:i/>
                <w:iCs/>
                <w:sz w:val="18"/>
                <w:szCs w:val="18"/>
              </w:rPr>
            </w:pPr>
            <w:r w:rsidRPr="000A517A">
              <w:rPr>
                <w:rFonts w:ascii="Open Sans" w:hAnsi="Open Sans" w:cs="Open Sans"/>
                <w:i/>
                <w:iCs/>
                <w:sz w:val="18"/>
                <w:szCs w:val="18"/>
              </w:rPr>
              <w:t>0</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7E3C46" w:rsidRPr="000A517A" w:rsidRDefault="007E3C46" w:rsidP="007E3C46">
            <w:pPr>
              <w:pStyle w:val="NoSpacing"/>
              <w:jc w:val="both"/>
              <w:rPr>
                <w:rFonts w:ascii="Open Sans" w:hAnsi="Open Sans" w:cs="Open Sans"/>
                <w:i/>
                <w:iCs/>
                <w:sz w:val="18"/>
                <w:szCs w:val="18"/>
              </w:rPr>
            </w:pPr>
            <w:r w:rsidRPr="000A517A">
              <w:rPr>
                <w:rFonts w:ascii="Open Sans" w:hAnsi="Open Sans" w:cs="Open Sans"/>
                <w:i/>
                <w:iCs/>
                <w:sz w:val="18"/>
                <w:szCs w:val="18"/>
              </w:rPr>
              <w:t>0</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7E3C46" w:rsidRPr="000A517A" w:rsidRDefault="007E3C46" w:rsidP="007E3C46">
            <w:pPr>
              <w:pStyle w:val="NoSpacing"/>
              <w:jc w:val="both"/>
              <w:rPr>
                <w:rFonts w:ascii="Open Sans" w:hAnsi="Open Sans" w:cs="Open Sans"/>
                <w:i/>
                <w:iCs/>
                <w:sz w:val="18"/>
                <w:szCs w:val="18"/>
              </w:rPr>
            </w:pPr>
            <w:r w:rsidRPr="000A517A">
              <w:rPr>
                <w:rFonts w:ascii="Open Sans" w:hAnsi="Open Sans" w:cs="Open Sans"/>
                <w:i/>
                <w:iCs/>
                <w:sz w:val="18"/>
                <w:szCs w:val="18"/>
              </w:rPr>
              <w:t>0</w:t>
            </w:r>
          </w:p>
        </w:tc>
        <w:tc>
          <w:tcPr>
            <w:tcW w:w="406" w:type="pct"/>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7E3C46" w:rsidRPr="000A517A" w:rsidRDefault="007E3C46" w:rsidP="007E3C46">
            <w:pPr>
              <w:pStyle w:val="NoSpacing"/>
              <w:jc w:val="both"/>
              <w:rPr>
                <w:rFonts w:ascii="Open Sans" w:hAnsi="Open Sans" w:cs="Open Sans"/>
                <w:i/>
                <w:iCs/>
                <w:sz w:val="18"/>
                <w:szCs w:val="18"/>
              </w:rPr>
            </w:pPr>
            <w:r w:rsidRPr="000A517A">
              <w:rPr>
                <w:rFonts w:ascii="Open Sans" w:hAnsi="Open Sans" w:cs="Open Sans"/>
                <w:i/>
                <w:iCs/>
                <w:sz w:val="18"/>
                <w:szCs w:val="18"/>
              </w:rPr>
              <w:t>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375" w:type="pct"/>
          <w:trHeight w:val="187"/>
          <w:jc w:val="center"/>
        </w:trPr>
        <w:tc>
          <w:tcPr>
            <w:tcW w:w="643"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E3C46" w:rsidRPr="000A517A" w:rsidRDefault="007E3C46" w:rsidP="007E3C46">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2.2.2.</w:t>
            </w:r>
            <w:r w:rsidRPr="000A517A">
              <w:rPr>
                <w:rFonts w:ascii="Open Sans" w:hAnsi="Open Sans" w:cs="Open Sans"/>
                <w:i/>
                <w:iCs/>
                <w:sz w:val="18"/>
                <w:szCs w:val="18"/>
              </w:rPr>
              <w:t xml:space="preserve"> Organizacija obuka za zaposlene u GU, nastavnike i stručne saradnike za rad u inkluzivnom okruženju</w:t>
            </w:r>
          </w:p>
        </w:tc>
        <w:tc>
          <w:tcPr>
            <w:tcW w:w="367"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E3C46" w:rsidRPr="000A517A" w:rsidRDefault="007E3C46" w:rsidP="007E3C46">
            <w:pPr>
              <w:pStyle w:val="NoSpacing"/>
              <w:jc w:val="both"/>
              <w:rPr>
                <w:rFonts w:ascii="Open Sans" w:hAnsi="Open Sans" w:cs="Open Sans"/>
                <w:i/>
                <w:iCs/>
                <w:sz w:val="18"/>
                <w:szCs w:val="18"/>
              </w:rPr>
            </w:pPr>
            <w:r w:rsidRPr="000A517A">
              <w:rPr>
                <w:rFonts w:ascii="Open Sans" w:hAnsi="Open Sans" w:cs="Open Sans"/>
                <w:i/>
                <w:iCs/>
                <w:sz w:val="18"/>
                <w:szCs w:val="18"/>
              </w:rPr>
              <w:t xml:space="preserve">GU0DD </w:t>
            </w:r>
          </w:p>
          <w:p w:rsidR="007E3C46" w:rsidRPr="000A517A" w:rsidRDefault="007E3C46" w:rsidP="007E3C46">
            <w:pPr>
              <w:pStyle w:val="NoSpacing"/>
              <w:jc w:val="both"/>
              <w:rPr>
                <w:rFonts w:ascii="Open Sans" w:hAnsi="Open Sans" w:cs="Open Sans"/>
                <w:i/>
                <w:iCs/>
                <w:sz w:val="18"/>
                <w:szCs w:val="18"/>
              </w:rPr>
            </w:pPr>
            <w:r w:rsidRPr="000A517A">
              <w:rPr>
                <w:rFonts w:ascii="Open Sans" w:hAnsi="Open Sans" w:cs="Open Sans"/>
                <w:i/>
                <w:iCs/>
                <w:sz w:val="18"/>
                <w:szCs w:val="18"/>
              </w:rPr>
              <w:t xml:space="preserve">Odeljenje za LJR  </w:t>
            </w:r>
          </w:p>
          <w:p w:rsidR="007E3C46" w:rsidRPr="000A517A" w:rsidRDefault="007E3C46" w:rsidP="007E3C46">
            <w:pPr>
              <w:pStyle w:val="NoSpacing"/>
              <w:jc w:val="both"/>
              <w:rPr>
                <w:rFonts w:ascii="Open Sans" w:hAnsi="Open Sans" w:cs="Open Sans"/>
                <w:i/>
                <w:iCs/>
                <w:sz w:val="18"/>
                <w:szCs w:val="18"/>
              </w:rPr>
            </w:pPr>
          </w:p>
        </w:tc>
        <w:tc>
          <w:tcPr>
            <w:tcW w:w="525"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E3C46" w:rsidRPr="000A517A" w:rsidRDefault="007E3C46" w:rsidP="007E3C46">
            <w:pPr>
              <w:pStyle w:val="NoSpacing"/>
              <w:jc w:val="both"/>
              <w:rPr>
                <w:rFonts w:ascii="Open Sans" w:hAnsi="Open Sans" w:cs="Open Sans"/>
                <w:i/>
                <w:iCs/>
                <w:sz w:val="18"/>
                <w:szCs w:val="18"/>
              </w:rPr>
            </w:pPr>
            <w:r w:rsidRPr="000A517A">
              <w:rPr>
                <w:rFonts w:ascii="Open Sans" w:hAnsi="Open Sans" w:cs="Open Sans"/>
                <w:i/>
                <w:iCs/>
                <w:sz w:val="18"/>
                <w:szCs w:val="18"/>
              </w:rPr>
              <w:t>RC P</w:t>
            </w:r>
            <w:r w:rsidR="000A517A">
              <w:rPr>
                <w:rFonts w:ascii="Open Sans" w:hAnsi="Open Sans" w:cs="Open Sans"/>
                <w:i/>
                <w:iCs/>
                <w:sz w:val="18"/>
                <w:szCs w:val="18"/>
              </w:rPr>
              <w:t xml:space="preserve">rof.usavršavanje </w:t>
            </w:r>
          </w:p>
          <w:p w:rsidR="007E3C46" w:rsidRPr="000A517A" w:rsidRDefault="007E3C46" w:rsidP="007E3C46">
            <w:pPr>
              <w:pStyle w:val="NoSpacing"/>
              <w:jc w:val="both"/>
              <w:rPr>
                <w:rFonts w:ascii="Open Sans" w:hAnsi="Open Sans" w:cs="Open Sans"/>
                <w:i/>
                <w:iCs/>
                <w:sz w:val="18"/>
                <w:szCs w:val="18"/>
              </w:rPr>
            </w:pPr>
            <w:r w:rsidRPr="000A517A">
              <w:rPr>
                <w:rFonts w:ascii="Open Sans" w:hAnsi="Open Sans" w:cs="Open Sans"/>
                <w:i/>
                <w:iCs/>
                <w:sz w:val="18"/>
                <w:szCs w:val="18"/>
              </w:rPr>
              <w:t xml:space="preserve">OCD </w:t>
            </w:r>
          </w:p>
        </w:tc>
        <w:tc>
          <w:tcPr>
            <w:tcW w:w="379"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E3C46" w:rsidRPr="000A517A" w:rsidRDefault="007E3C46" w:rsidP="007E3C46">
            <w:pPr>
              <w:pStyle w:val="NoSpacing"/>
              <w:jc w:val="both"/>
              <w:rPr>
                <w:rFonts w:ascii="Open Sans" w:hAnsi="Open Sans" w:cs="Open Sans"/>
                <w:i/>
                <w:iCs/>
                <w:sz w:val="18"/>
                <w:szCs w:val="18"/>
              </w:rPr>
            </w:pPr>
            <w:r w:rsidRPr="000A517A">
              <w:rPr>
                <w:rFonts w:ascii="Open Sans" w:hAnsi="Open Sans" w:cs="Open Sans"/>
                <w:i/>
                <w:iCs/>
                <w:sz w:val="18"/>
                <w:szCs w:val="18"/>
              </w:rPr>
              <w:t>2026-2030</w:t>
            </w: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7E3C46" w:rsidRPr="000A517A" w:rsidRDefault="007E3C46" w:rsidP="007E3C46">
            <w:pPr>
              <w:pStyle w:val="NoSpacing"/>
              <w:jc w:val="both"/>
              <w:rPr>
                <w:rFonts w:ascii="Open Sans" w:hAnsi="Open Sans" w:cs="Open Sans"/>
                <w:i/>
                <w:iCs/>
                <w:sz w:val="18"/>
                <w:szCs w:val="18"/>
              </w:rPr>
            </w:pPr>
            <w:r w:rsidRPr="000A517A">
              <w:rPr>
                <w:rFonts w:ascii="Open Sans" w:hAnsi="Open Sans" w:cs="Open Sans"/>
                <w:i/>
                <w:iCs/>
                <w:sz w:val="18"/>
                <w:szCs w:val="18"/>
              </w:rPr>
              <w:t xml:space="preserve">Budžet LS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7E3C46" w:rsidRPr="000A517A" w:rsidRDefault="007E3C46" w:rsidP="007E3C46">
            <w:pPr>
              <w:pStyle w:val="NoSpacing"/>
              <w:jc w:val="both"/>
              <w:rPr>
                <w:rFonts w:ascii="Open Sans" w:hAnsi="Open Sans" w:cs="Open Sans"/>
                <w:i/>
                <w:iCs/>
                <w:sz w:val="18"/>
                <w:szCs w:val="18"/>
              </w:rPr>
            </w:pPr>
          </w:p>
        </w:tc>
        <w:tc>
          <w:tcPr>
            <w:tcW w:w="867" w:type="pct"/>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7E3C46" w:rsidRPr="000A517A" w:rsidRDefault="007E3C46" w:rsidP="007E3C46">
            <w:pPr>
              <w:pStyle w:val="NoSpacing"/>
              <w:jc w:val="both"/>
              <w:rPr>
                <w:rFonts w:ascii="Open Sans" w:hAnsi="Open Sans" w:cs="Open Sans"/>
                <w:i/>
                <w:iCs/>
                <w:sz w:val="18"/>
                <w:szCs w:val="18"/>
              </w:rPr>
            </w:pPr>
            <w:r w:rsidRPr="000A517A">
              <w:rPr>
                <w:rFonts w:ascii="Open Sans" w:hAnsi="Open Sans" w:cs="Open Sans"/>
                <w:i/>
                <w:iCs/>
                <w:sz w:val="18"/>
                <w:szCs w:val="18"/>
              </w:rPr>
              <w:t>0</w:t>
            </w:r>
          </w:p>
        </w:tc>
        <w:tc>
          <w:tcPr>
            <w:tcW w:w="254"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7E3C46" w:rsidRPr="000A517A" w:rsidRDefault="007E3C46" w:rsidP="007E3C46">
            <w:pPr>
              <w:pStyle w:val="NoSpacing"/>
              <w:jc w:val="both"/>
              <w:rPr>
                <w:rFonts w:ascii="Open Sans" w:hAnsi="Open Sans" w:cs="Open Sans"/>
                <w:i/>
                <w:iCs/>
                <w:sz w:val="18"/>
                <w:szCs w:val="18"/>
              </w:rPr>
            </w:pPr>
            <w:r w:rsidRPr="000A517A">
              <w:rPr>
                <w:rFonts w:ascii="Open Sans" w:hAnsi="Open Sans" w:cs="Open Sans"/>
                <w:i/>
                <w:iCs/>
                <w:sz w:val="18"/>
                <w:szCs w:val="18"/>
              </w:rPr>
              <w:t>0</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7E3C46" w:rsidRPr="000A517A" w:rsidRDefault="007E3C46" w:rsidP="007E3C46">
            <w:pPr>
              <w:pStyle w:val="NoSpacing"/>
              <w:jc w:val="both"/>
              <w:rPr>
                <w:rFonts w:ascii="Open Sans" w:hAnsi="Open Sans" w:cs="Open Sans"/>
                <w:i/>
                <w:iCs/>
                <w:sz w:val="18"/>
                <w:szCs w:val="18"/>
              </w:rPr>
            </w:pPr>
            <w:r w:rsidRPr="000A517A">
              <w:rPr>
                <w:rFonts w:ascii="Open Sans" w:hAnsi="Open Sans" w:cs="Open Sans"/>
                <w:i/>
                <w:iCs/>
                <w:sz w:val="18"/>
                <w:szCs w:val="18"/>
              </w:rPr>
              <w:t>0</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7E3C46" w:rsidRPr="000A517A" w:rsidRDefault="007E3C46" w:rsidP="007E3C46">
            <w:pPr>
              <w:pStyle w:val="NoSpacing"/>
              <w:jc w:val="both"/>
              <w:rPr>
                <w:rFonts w:ascii="Open Sans" w:hAnsi="Open Sans" w:cs="Open Sans"/>
                <w:i/>
                <w:iCs/>
                <w:sz w:val="18"/>
                <w:szCs w:val="18"/>
              </w:rPr>
            </w:pPr>
            <w:r w:rsidRPr="000A517A">
              <w:rPr>
                <w:rFonts w:ascii="Open Sans" w:hAnsi="Open Sans" w:cs="Open Sans"/>
                <w:i/>
                <w:iCs/>
                <w:sz w:val="18"/>
                <w:szCs w:val="18"/>
              </w:rPr>
              <w:t>0</w:t>
            </w:r>
          </w:p>
        </w:tc>
        <w:tc>
          <w:tcPr>
            <w:tcW w:w="406" w:type="pct"/>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7E3C46" w:rsidRPr="000A517A" w:rsidRDefault="007E3C46" w:rsidP="007E3C46">
            <w:pPr>
              <w:pStyle w:val="NoSpacing"/>
              <w:jc w:val="both"/>
              <w:rPr>
                <w:rFonts w:ascii="Open Sans" w:hAnsi="Open Sans" w:cs="Open Sans"/>
                <w:i/>
                <w:iCs/>
                <w:sz w:val="18"/>
                <w:szCs w:val="18"/>
              </w:rPr>
            </w:pPr>
            <w:r w:rsidRPr="000A517A">
              <w:rPr>
                <w:rFonts w:ascii="Open Sans" w:hAnsi="Open Sans" w:cs="Open Sans"/>
                <w:i/>
                <w:iCs/>
                <w:sz w:val="18"/>
                <w:szCs w:val="18"/>
              </w:rPr>
              <w:t>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375" w:type="pct"/>
          <w:trHeight w:val="296"/>
          <w:jc w:val="center"/>
        </w:trPr>
        <w:tc>
          <w:tcPr>
            <w:tcW w:w="643"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E3C46" w:rsidRPr="000A517A" w:rsidRDefault="007E3C46" w:rsidP="007E3C46">
            <w:pPr>
              <w:pStyle w:val="NoSpacing"/>
              <w:jc w:val="both"/>
              <w:rPr>
                <w:rFonts w:ascii="Open Sans" w:hAnsi="Open Sans" w:cs="Open Sans"/>
                <w:i/>
                <w:iCs/>
                <w:color w:val="000000" w:themeColor="text1"/>
                <w:sz w:val="18"/>
                <w:szCs w:val="18"/>
              </w:rPr>
            </w:pPr>
          </w:p>
        </w:tc>
        <w:tc>
          <w:tcPr>
            <w:tcW w:w="367"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E3C46" w:rsidRPr="000A517A" w:rsidRDefault="007E3C46" w:rsidP="007E3C46">
            <w:pPr>
              <w:pStyle w:val="NoSpacing"/>
              <w:jc w:val="both"/>
              <w:rPr>
                <w:rFonts w:ascii="Open Sans" w:hAnsi="Open Sans" w:cs="Open Sans"/>
                <w:i/>
                <w:iCs/>
                <w:sz w:val="18"/>
                <w:szCs w:val="18"/>
              </w:rPr>
            </w:pPr>
          </w:p>
        </w:tc>
        <w:tc>
          <w:tcPr>
            <w:tcW w:w="525"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E3C46" w:rsidRPr="000A517A" w:rsidRDefault="007E3C46" w:rsidP="007E3C46">
            <w:pPr>
              <w:pStyle w:val="NoSpacing"/>
              <w:jc w:val="both"/>
              <w:rPr>
                <w:rFonts w:ascii="Open Sans" w:hAnsi="Open Sans" w:cs="Open Sans"/>
                <w:i/>
                <w:iCs/>
                <w:sz w:val="18"/>
                <w:szCs w:val="18"/>
              </w:rPr>
            </w:pPr>
          </w:p>
        </w:tc>
        <w:tc>
          <w:tcPr>
            <w:tcW w:w="379"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E3C46" w:rsidRPr="000A517A" w:rsidRDefault="007E3C46" w:rsidP="007E3C46">
            <w:pPr>
              <w:pStyle w:val="NoSpacing"/>
              <w:jc w:val="both"/>
              <w:rPr>
                <w:rFonts w:ascii="Open Sans" w:hAnsi="Open Sans" w:cs="Open Sans"/>
                <w:i/>
                <w:iCs/>
                <w:sz w:val="18"/>
                <w:szCs w:val="18"/>
              </w:rPr>
            </w:pP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E3C46" w:rsidRPr="000A517A" w:rsidRDefault="007E3C46" w:rsidP="007E3C46">
            <w:pPr>
              <w:pStyle w:val="NoSpacing"/>
              <w:jc w:val="both"/>
              <w:rPr>
                <w:rFonts w:ascii="Open Sans" w:hAnsi="Open Sans" w:cs="Open Sans"/>
                <w:i/>
                <w:iCs/>
                <w:sz w:val="18"/>
                <w:szCs w:val="18"/>
              </w:rPr>
            </w:pPr>
            <w:r w:rsidRPr="000A517A">
              <w:rPr>
                <w:rFonts w:ascii="Open Sans" w:hAnsi="Open Sans" w:cs="Open Sans"/>
                <w:i/>
                <w:iCs/>
                <w:sz w:val="18"/>
                <w:szCs w:val="18"/>
              </w:rPr>
              <w:t xml:space="preserve">Budžet RS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E3C46" w:rsidRPr="000A517A" w:rsidRDefault="007E3C46" w:rsidP="007E3C46">
            <w:pPr>
              <w:pStyle w:val="NoSpacing"/>
              <w:jc w:val="both"/>
              <w:rPr>
                <w:rFonts w:ascii="Open Sans" w:hAnsi="Open Sans" w:cs="Open Sans"/>
                <w:i/>
                <w:iCs/>
                <w:sz w:val="18"/>
                <w:szCs w:val="18"/>
              </w:rPr>
            </w:pPr>
          </w:p>
        </w:tc>
        <w:tc>
          <w:tcPr>
            <w:tcW w:w="867" w:type="pct"/>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7E3C46" w:rsidRPr="000A517A" w:rsidRDefault="007E3C46" w:rsidP="007E3C46">
            <w:pPr>
              <w:pStyle w:val="NoSpacing"/>
              <w:jc w:val="both"/>
              <w:rPr>
                <w:rFonts w:ascii="Open Sans" w:hAnsi="Open Sans" w:cs="Open Sans"/>
                <w:i/>
                <w:iCs/>
                <w:sz w:val="18"/>
                <w:szCs w:val="18"/>
              </w:rPr>
            </w:pPr>
            <w:r w:rsidRPr="000A517A">
              <w:rPr>
                <w:rFonts w:ascii="Open Sans" w:hAnsi="Open Sans" w:cs="Open Sans"/>
                <w:i/>
                <w:iCs/>
                <w:sz w:val="18"/>
                <w:szCs w:val="18"/>
              </w:rPr>
              <w:t>0</w:t>
            </w:r>
          </w:p>
        </w:tc>
        <w:tc>
          <w:tcPr>
            <w:tcW w:w="254"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7E3C46" w:rsidRPr="000A517A" w:rsidRDefault="007E3C46" w:rsidP="007E3C46">
            <w:pPr>
              <w:pStyle w:val="NoSpacing"/>
              <w:jc w:val="both"/>
              <w:rPr>
                <w:rFonts w:ascii="Open Sans" w:hAnsi="Open Sans" w:cs="Open Sans"/>
                <w:i/>
                <w:iCs/>
                <w:sz w:val="18"/>
                <w:szCs w:val="18"/>
              </w:rPr>
            </w:pPr>
            <w:r w:rsidRPr="000A517A">
              <w:rPr>
                <w:rFonts w:ascii="Open Sans" w:hAnsi="Open Sans" w:cs="Open Sans"/>
                <w:i/>
                <w:iCs/>
                <w:sz w:val="18"/>
                <w:szCs w:val="18"/>
              </w:rPr>
              <w:t>0</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7E3C46" w:rsidRPr="000A517A" w:rsidRDefault="007E3C46" w:rsidP="007E3C46">
            <w:pPr>
              <w:pStyle w:val="NoSpacing"/>
              <w:jc w:val="both"/>
              <w:rPr>
                <w:rFonts w:ascii="Open Sans" w:hAnsi="Open Sans" w:cs="Open Sans"/>
                <w:i/>
                <w:iCs/>
                <w:sz w:val="18"/>
                <w:szCs w:val="18"/>
              </w:rPr>
            </w:pPr>
            <w:r w:rsidRPr="000A517A">
              <w:rPr>
                <w:rFonts w:ascii="Open Sans" w:hAnsi="Open Sans" w:cs="Open Sans"/>
                <w:i/>
                <w:iCs/>
                <w:sz w:val="18"/>
                <w:szCs w:val="18"/>
              </w:rPr>
              <w:t>0</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7E3C46" w:rsidRPr="000A517A" w:rsidRDefault="007E3C46" w:rsidP="007E3C46">
            <w:pPr>
              <w:pStyle w:val="NoSpacing"/>
              <w:jc w:val="both"/>
              <w:rPr>
                <w:rFonts w:ascii="Open Sans" w:hAnsi="Open Sans" w:cs="Open Sans"/>
                <w:i/>
                <w:iCs/>
                <w:sz w:val="18"/>
                <w:szCs w:val="18"/>
              </w:rPr>
            </w:pPr>
            <w:r w:rsidRPr="000A517A">
              <w:rPr>
                <w:rFonts w:ascii="Open Sans" w:hAnsi="Open Sans" w:cs="Open Sans"/>
                <w:i/>
                <w:iCs/>
                <w:sz w:val="18"/>
                <w:szCs w:val="18"/>
              </w:rPr>
              <w:t>0</w:t>
            </w:r>
          </w:p>
        </w:tc>
        <w:tc>
          <w:tcPr>
            <w:tcW w:w="406" w:type="pct"/>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7E3C46" w:rsidRPr="000A517A" w:rsidRDefault="007E3C46" w:rsidP="007E3C46">
            <w:pPr>
              <w:pStyle w:val="NoSpacing"/>
              <w:jc w:val="both"/>
              <w:rPr>
                <w:rFonts w:ascii="Open Sans" w:hAnsi="Open Sans" w:cs="Open Sans"/>
                <w:i/>
                <w:iCs/>
                <w:sz w:val="18"/>
                <w:szCs w:val="18"/>
              </w:rPr>
            </w:pPr>
            <w:r w:rsidRPr="000A517A">
              <w:rPr>
                <w:rFonts w:ascii="Open Sans" w:hAnsi="Open Sans" w:cs="Open Sans"/>
                <w:i/>
                <w:iCs/>
                <w:sz w:val="18"/>
                <w:szCs w:val="18"/>
              </w:rPr>
              <w:t>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375" w:type="pct"/>
          <w:trHeight w:val="79"/>
          <w:jc w:val="center"/>
        </w:trPr>
        <w:tc>
          <w:tcPr>
            <w:tcW w:w="643"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jc w:val="both"/>
              <w:rPr>
                <w:rFonts w:ascii="Open Sans" w:hAnsi="Open Sans" w:cs="Open Sans"/>
                <w:i/>
                <w:iCs/>
                <w:sz w:val="18"/>
                <w:szCs w:val="18"/>
              </w:rPr>
            </w:pPr>
          </w:p>
        </w:tc>
        <w:tc>
          <w:tcPr>
            <w:tcW w:w="367"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jc w:val="both"/>
              <w:rPr>
                <w:rFonts w:ascii="Open Sans" w:hAnsi="Open Sans" w:cs="Open Sans"/>
                <w:i/>
                <w:iCs/>
                <w:sz w:val="18"/>
                <w:szCs w:val="18"/>
              </w:rPr>
            </w:pPr>
          </w:p>
        </w:tc>
        <w:tc>
          <w:tcPr>
            <w:tcW w:w="525"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jc w:val="both"/>
              <w:rPr>
                <w:rFonts w:ascii="Open Sans" w:hAnsi="Open Sans" w:cs="Open Sans"/>
                <w:i/>
                <w:iCs/>
                <w:sz w:val="18"/>
                <w:szCs w:val="18"/>
              </w:rPr>
            </w:pPr>
          </w:p>
        </w:tc>
        <w:tc>
          <w:tcPr>
            <w:tcW w:w="379"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jc w:val="both"/>
              <w:rPr>
                <w:rFonts w:ascii="Open Sans" w:hAnsi="Open Sans" w:cs="Open Sans"/>
                <w:i/>
                <w:iCs/>
                <w:sz w:val="18"/>
                <w:szCs w:val="18"/>
              </w:rPr>
            </w:pP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8E0E57" w:rsidRPr="000A517A" w:rsidRDefault="008E0E57" w:rsidP="006D174D">
            <w:pPr>
              <w:pStyle w:val="NoSpacing"/>
              <w:jc w:val="both"/>
              <w:rPr>
                <w:rFonts w:ascii="Open Sans" w:hAnsi="Open Sans" w:cs="Open Sans"/>
                <w:i/>
                <w:iCs/>
                <w:sz w:val="18"/>
                <w:szCs w:val="18"/>
              </w:rPr>
            </w:pPr>
            <w:r w:rsidRPr="000A517A">
              <w:rPr>
                <w:rFonts w:ascii="Open Sans" w:hAnsi="Open Sans" w:cs="Open Sans"/>
                <w:i/>
                <w:iCs/>
                <w:sz w:val="18"/>
                <w:szCs w:val="18"/>
              </w:rPr>
              <w:t xml:space="preserve">Eksterni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8E0E57" w:rsidRPr="000A517A" w:rsidRDefault="008E0E57" w:rsidP="006D174D">
            <w:pPr>
              <w:pStyle w:val="NoSpacing"/>
              <w:jc w:val="both"/>
              <w:rPr>
                <w:rFonts w:ascii="Open Sans" w:hAnsi="Open Sans" w:cs="Open Sans"/>
                <w:i/>
                <w:iCs/>
                <w:sz w:val="18"/>
                <w:szCs w:val="18"/>
              </w:rPr>
            </w:pPr>
          </w:p>
        </w:tc>
        <w:tc>
          <w:tcPr>
            <w:tcW w:w="867" w:type="pct"/>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8E0E57" w:rsidRPr="000A517A" w:rsidRDefault="008E0E57" w:rsidP="006D174D">
            <w:pPr>
              <w:pStyle w:val="NoSpacing"/>
              <w:jc w:val="both"/>
              <w:rPr>
                <w:rFonts w:ascii="Open Sans" w:hAnsi="Open Sans" w:cs="Open Sans"/>
                <w:i/>
                <w:iCs/>
                <w:sz w:val="18"/>
                <w:szCs w:val="18"/>
              </w:rPr>
            </w:pPr>
          </w:p>
        </w:tc>
        <w:tc>
          <w:tcPr>
            <w:tcW w:w="254"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8E0E57" w:rsidRPr="000A517A" w:rsidRDefault="007E3C46" w:rsidP="006D174D">
            <w:pPr>
              <w:pStyle w:val="NoSpacing"/>
              <w:jc w:val="both"/>
              <w:rPr>
                <w:rFonts w:ascii="Open Sans" w:hAnsi="Open Sans" w:cs="Open Sans"/>
                <w:i/>
                <w:iCs/>
                <w:sz w:val="18"/>
                <w:szCs w:val="18"/>
              </w:rPr>
            </w:pPr>
            <w:r w:rsidRPr="000A517A">
              <w:rPr>
                <w:rFonts w:ascii="Open Sans" w:hAnsi="Open Sans" w:cs="Open Sans"/>
                <w:i/>
                <w:iCs/>
                <w:sz w:val="18"/>
                <w:szCs w:val="18"/>
              </w:rPr>
              <w:t>300</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8E0E57" w:rsidRPr="000A517A" w:rsidRDefault="007E3C46" w:rsidP="006D174D">
            <w:pPr>
              <w:pStyle w:val="NoSpacing"/>
              <w:jc w:val="both"/>
              <w:rPr>
                <w:rFonts w:ascii="Open Sans" w:hAnsi="Open Sans" w:cs="Open Sans"/>
                <w:i/>
                <w:iCs/>
                <w:sz w:val="18"/>
                <w:szCs w:val="18"/>
              </w:rPr>
            </w:pPr>
            <w:r w:rsidRPr="000A517A">
              <w:rPr>
                <w:rFonts w:ascii="Open Sans" w:hAnsi="Open Sans" w:cs="Open Sans"/>
                <w:i/>
                <w:iCs/>
                <w:sz w:val="18"/>
                <w:szCs w:val="18"/>
              </w:rPr>
              <w:t>300</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8E0E57" w:rsidRPr="000A517A" w:rsidRDefault="007E3C46" w:rsidP="006D174D">
            <w:pPr>
              <w:pStyle w:val="NoSpacing"/>
              <w:jc w:val="both"/>
              <w:rPr>
                <w:rFonts w:ascii="Open Sans" w:hAnsi="Open Sans" w:cs="Open Sans"/>
                <w:i/>
                <w:iCs/>
                <w:sz w:val="18"/>
                <w:szCs w:val="18"/>
              </w:rPr>
            </w:pPr>
            <w:r w:rsidRPr="000A517A">
              <w:rPr>
                <w:rFonts w:ascii="Open Sans" w:hAnsi="Open Sans" w:cs="Open Sans"/>
                <w:i/>
                <w:iCs/>
                <w:sz w:val="18"/>
                <w:szCs w:val="18"/>
              </w:rPr>
              <w:t>300</w:t>
            </w:r>
          </w:p>
        </w:tc>
        <w:tc>
          <w:tcPr>
            <w:tcW w:w="406" w:type="pct"/>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8E0E57" w:rsidRPr="000A517A" w:rsidRDefault="007E3C46" w:rsidP="006D174D">
            <w:pPr>
              <w:pStyle w:val="NoSpacing"/>
              <w:jc w:val="both"/>
              <w:rPr>
                <w:rFonts w:ascii="Open Sans" w:hAnsi="Open Sans" w:cs="Open Sans"/>
                <w:i/>
                <w:iCs/>
                <w:sz w:val="18"/>
                <w:szCs w:val="18"/>
              </w:rPr>
            </w:pPr>
            <w:r w:rsidRPr="000A517A">
              <w:rPr>
                <w:rFonts w:ascii="Open Sans" w:hAnsi="Open Sans" w:cs="Open Sans"/>
                <w:i/>
                <w:iCs/>
                <w:sz w:val="18"/>
                <w:szCs w:val="18"/>
              </w:rPr>
              <w:t>300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375" w:type="pct"/>
          <w:trHeight w:val="315"/>
          <w:jc w:val="center"/>
        </w:trPr>
        <w:tc>
          <w:tcPr>
            <w:tcW w:w="643" w:type="pct"/>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jc w:val="both"/>
              <w:rPr>
                <w:rFonts w:ascii="Open Sans" w:hAnsi="Open Sans" w:cs="Open Sans"/>
                <w:i/>
                <w:iCs/>
                <w:color w:val="000000" w:themeColor="text1"/>
                <w:sz w:val="18"/>
                <w:szCs w:val="18"/>
              </w:rPr>
            </w:pPr>
            <w:r w:rsidRPr="000A517A">
              <w:rPr>
                <w:rFonts w:ascii="Open Sans" w:hAnsi="Open Sans" w:cs="Open Sans"/>
                <w:i/>
                <w:iCs/>
                <w:color w:val="000000" w:themeColor="text1"/>
                <w:sz w:val="18"/>
                <w:szCs w:val="18"/>
              </w:rPr>
              <w:t>2.2.3.</w:t>
            </w:r>
            <w:r w:rsidRPr="000A517A">
              <w:rPr>
                <w:rFonts w:ascii="Open Sans" w:hAnsi="Open Sans" w:cs="Open Sans"/>
                <w:i/>
                <w:iCs/>
                <w:sz w:val="18"/>
                <w:szCs w:val="18"/>
              </w:rPr>
              <w:t xml:space="preserve"> </w:t>
            </w:r>
            <w:r w:rsidRPr="000A517A">
              <w:rPr>
                <w:rFonts w:ascii="Open Sans" w:hAnsi="Open Sans" w:cs="Open Sans"/>
                <w:i/>
                <w:iCs/>
                <w:color w:val="000000" w:themeColor="text1"/>
                <w:sz w:val="18"/>
                <w:szCs w:val="18"/>
              </w:rPr>
              <w:t>Obezbeđenje didaktičke i asistivne opreme</w:t>
            </w:r>
            <w:r w:rsidR="00B126A9" w:rsidRPr="000A517A">
              <w:rPr>
                <w:rFonts w:ascii="Open Sans" w:hAnsi="Open Sans" w:cs="Open Sans"/>
                <w:i/>
                <w:iCs/>
                <w:color w:val="000000" w:themeColor="text1"/>
                <w:sz w:val="18"/>
                <w:szCs w:val="18"/>
              </w:rPr>
              <w:t xml:space="preserve">, senzorne sobe </w:t>
            </w:r>
          </w:p>
        </w:tc>
        <w:tc>
          <w:tcPr>
            <w:tcW w:w="367" w:type="pct"/>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jc w:val="both"/>
              <w:rPr>
                <w:rFonts w:ascii="Open Sans" w:hAnsi="Open Sans" w:cs="Open Sans"/>
                <w:i/>
                <w:iCs/>
                <w:sz w:val="18"/>
                <w:szCs w:val="18"/>
              </w:rPr>
            </w:pPr>
            <w:r w:rsidRPr="000A517A">
              <w:rPr>
                <w:rFonts w:ascii="Open Sans" w:hAnsi="Open Sans" w:cs="Open Sans"/>
                <w:i/>
                <w:iCs/>
                <w:sz w:val="18"/>
                <w:szCs w:val="18"/>
              </w:rPr>
              <w:t xml:space="preserve">GU ODD </w:t>
            </w:r>
          </w:p>
        </w:tc>
        <w:tc>
          <w:tcPr>
            <w:tcW w:w="525" w:type="pct"/>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jc w:val="both"/>
              <w:rPr>
                <w:rFonts w:ascii="Open Sans" w:hAnsi="Open Sans" w:cs="Open Sans"/>
                <w:i/>
                <w:iCs/>
                <w:sz w:val="18"/>
                <w:szCs w:val="18"/>
              </w:rPr>
            </w:pPr>
            <w:r w:rsidRPr="000A517A">
              <w:rPr>
                <w:rFonts w:ascii="Open Sans" w:hAnsi="Open Sans" w:cs="Open Sans"/>
                <w:i/>
                <w:iCs/>
                <w:sz w:val="18"/>
                <w:szCs w:val="18"/>
              </w:rPr>
              <w:t xml:space="preserve">KLER , Obrazovne ustanove </w:t>
            </w:r>
          </w:p>
        </w:tc>
        <w:tc>
          <w:tcPr>
            <w:tcW w:w="379" w:type="pct"/>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jc w:val="both"/>
              <w:rPr>
                <w:rFonts w:ascii="Open Sans" w:hAnsi="Open Sans" w:cs="Open Sans"/>
                <w:i/>
                <w:iCs/>
                <w:sz w:val="18"/>
                <w:szCs w:val="18"/>
              </w:rPr>
            </w:pPr>
            <w:r w:rsidRPr="000A517A">
              <w:rPr>
                <w:rFonts w:ascii="Open Sans" w:hAnsi="Open Sans" w:cs="Open Sans"/>
                <w:i/>
                <w:iCs/>
                <w:sz w:val="18"/>
                <w:szCs w:val="18"/>
              </w:rPr>
              <w:t>2026-2030</w:t>
            </w: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8E0E57" w:rsidRPr="000A517A" w:rsidRDefault="008E0E57" w:rsidP="006D174D">
            <w:pPr>
              <w:pStyle w:val="NoSpacing"/>
              <w:jc w:val="both"/>
              <w:rPr>
                <w:rFonts w:ascii="Open Sans" w:hAnsi="Open Sans" w:cs="Open Sans"/>
                <w:i/>
                <w:iCs/>
                <w:sz w:val="18"/>
                <w:szCs w:val="18"/>
              </w:rPr>
            </w:pPr>
            <w:r w:rsidRPr="000A517A">
              <w:rPr>
                <w:rFonts w:ascii="Open Sans" w:hAnsi="Open Sans" w:cs="Open Sans"/>
                <w:i/>
                <w:iCs/>
                <w:sz w:val="18"/>
                <w:szCs w:val="18"/>
              </w:rPr>
              <w:t xml:space="preserve">Budžet LS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8E0E57" w:rsidRPr="000A517A" w:rsidRDefault="008E0E57" w:rsidP="006D174D">
            <w:pPr>
              <w:pStyle w:val="NoSpacing"/>
              <w:jc w:val="both"/>
              <w:rPr>
                <w:rFonts w:ascii="Open Sans" w:hAnsi="Open Sans" w:cs="Open Sans"/>
                <w:i/>
                <w:iCs/>
                <w:sz w:val="18"/>
                <w:szCs w:val="18"/>
              </w:rPr>
            </w:pPr>
          </w:p>
        </w:tc>
        <w:tc>
          <w:tcPr>
            <w:tcW w:w="867" w:type="pct"/>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8E0E57" w:rsidRPr="000A517A" w:rsidRDefault="007E3C46" w:rsidP="006D174D">
            <w:pPr>
              <w:pStyle w:val="NoSpacing"/>
              <w:jc w:val="both"/>
              <w:rPr>
                <w:rFonts w:ascii="Open Sans" w:hAnsi="Open Sans" w:cs="Open Sans"/>
                <w:i/>
                <w:iCs/>
                <w:sz w:val="18"/>
                <w:szCs w:val="18"/>
              </w:rPr>
            </w:pPr>
            <w:r w:rsidRPr="000A517A">
              <w:rPr>
                <w:rFonts w:ascii="Open Sans" w:hAnsi="Open Sans" w:cs="Open Sans"/>
                <w:i/>
                <w:iCs/>
                <w:sz w:val="18"/>
                <w:szCs w:val="18"/>
              </w:rPr>
              <w:t>0</w:t>
            </w:r>
          </w:p>
        </w:tc>
        <w:tc>
          <w:tcPr>
            <w:tcW w:w="254"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8E0E57" w:rsidRPr="000A517A" w:rsidRDefault="00B126A9" w:rsidP="006D174D">
            <w:pPr>
              <w:pStyle w:val="NoSpacing"/>
              <w:jc w:val="both"/>
              <w:rPr>
                <w:rFonts w:ascii="Open Sans" w:hAnsi="Open Sans" w:cs="Open Sans"/>
                <w:i/>
                <w:iCs/>
                <w:sz w:val="18"/>
                <w:szCs w:val="18"/>
              </w:rPr>
            </w:pPr>
            <w:r w:rsidRPr="000A517A">
              <w:rPr>
                <w:rFonts w:ascii="Open Sans" w:hAnsi="Open Sans" w:cs="Open Sans"/>
                <w:i/>
                <w:iCs/>
                <w:sz w:val="18"/>
                <w:szCs w:val="18"/>
              </w:rPr>
              <w:t>1.000</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8E0E57" w:rsidRPr="000A517A" w:rsidRDefault="007E3C46" w:rsidP="006D174D">
            <w:pPr>
              <w:pStyle w:val="NoSpacing"/>
              <w:jc w:val="both"/>
              <w:rPr>
                <w:rFonts w:ascii="Open Sans" w:hAnsi="Open Sans" w:cs="Open Sans"/>
                <w:i/>
                <w:iCs/>
                <w:sz w:val="18"/>
                <w:szCs w:val="18"/>
              </w:rPr>
            </w:pPr>
            <w:r w:rsidRPr="000A517A">
              <w:rPr>
                <w:rFonts w:ascii="Open Sans" w:hAnsi="Open Sans" w:cs="Open Sans"/>
                <w:i/>
                <w:iCs/>
                <w:sz w:val="18"/>
                <w:szCs w:val="18"/>
              </w:rPr>
              <w:t>500</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8E0E57" w:rsidRPr="000A517A" w:rsidRDefault="007E3C46" w:rsidP="006D174D">
            <w:pPr>
              <w:pStyle w:val="NoSpacing"/>
              <w:jc w:val="both"/>
              <w:rPr>
                <w:rFonts w:ascii="Open Sans" w:hAnsi="Open Sans" w:cs="Open Sans"/>
                <w:i/>
                <w:iCs/>
                <w:sz w:val="18"/>
                <w:szCs w:val="18"/>
              </w:rPr>
            </w:pPr>
            <w:r w:rsidRPr="000A517A">
              <w:rPr>
                <w:rFonts w:ascii="Open Sans" w:hAnsi="Open Sans" w:cs="Open Sans"/>
                <w:i/>
                <w:iCs/>
                <w:sz w:val="18"/>
                <w:szCs w:val="18"/>
              </w:rPr>
              <w:t>500</w:t>
            </w:r>
          </w:p>
        </w:tc>
        <w:tc>
          <w:tcPr>
            <w:tcW w:w="406" w:type="pct"/>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8E0E57" w:rsidRPr="000A517A" w:rsidRDefault="007E3C46" w:rsidP="006D174D">
            <w:pPr>
              <w:pStyle w:val="NoSpacing"/>
              <w:jc w:val="both"/>
              <w:rPr>
                <w:rFonts w:ascii="Open Sans" w:hAnsi="Open Sans" w:cs="Open Sans"/>
                <w:i/>
                <w:iCs/>
                <w:sz w:val="18"/>
                <w:szCs w:val="18"/>
              </w:rPr>
            </w:pPr>
            <w:r w:rsidRPr="000A517A">
              <w:rPr>
                <w:rFonts w:ascii="Open Sans" w:hAnsi="Open Sans" w:cs="Open Sans"/>
                <w:i/>
                <w:iCs/>
                <w:sz w:val="18"/>
                <w:szCs w:val="18"/>
              </w:rPr>
              <w:t>500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375" w:type="pct"/>
          <w:trHeight w:val="250"/>
          <w:jc w:val="center"/>
        </w:trPr>
        <w:tc>
          <w:tcPr>
            <w:tcW w:w="643" w:type="pct"/>
            <w:gridSpan w:val="2"/>
            <w:vMerge/>
            <w:tcBorders>
              <w:left w:val="dashSmallGap" w:sz="4" w:space="0" w:color="auto"/>
              <w:right w:val="dashSmallGap" w:sz="4" w:space="0" w:color="auto"/>
            </w:tcBorders>
            <w:shd w:val="clear" w:color="auto" w:fill="FFFFFF" w:themeFill="background1"/>
            <w:vAlign w:val="center"/>
          </w:tcPr>
          <w:p w:rsidR="007E3C46" w:rsidRPr="000A517A" w:rsidRDefault="007E3C46" w:rsidP="007E3C46">
            <w:pPr>
              <w:pStyle w:val="NoSpacing"/>
              <w:jc w:val="both"/>
              <w:rPr>
                <w:rFonts w:ascii="Open Sans" w:hAnsi="Open Sans" w:cs="Open Sans"/>
                <w:i/>
                <w:iCs/>
                <w:color w:val="000000" w:themeColor="text1"/>
                <w:sz w:val="18"/>
                <w:szCs w:val="18"/>
              </w:rPr>
            </w:pPr>
          </w:p>
        </w:tc>
        <w:tc>
          <w:tcPr>
            <w:tcW w:w="367" w:type="pct"/>
            <w:gridSpan w:val="2"/>
            <w:vMerge/>
            <w:tcBorders>
              <w:left w:val="dashSmallGap" w:sz="4" w:space="0" w:color="auto"/>
              <w:right w:val="dashSmallGap" w:sz="4" w:space="0" w:color="auto"/>
            </w:tcBorders>
            <w:shd w:val="clear" w:color="auto" w:fill="FFFFFF" w:themeFill="background1"/>
            <w:vAlign w:val="center"/>
          </w:tcPr>
          <w:p w:rsidR="007E3C46" w:rsidRPr="000A517A" w:rsidRDefault="007E3C46" w:rsidP="007E3C46">
            <w:pPr>
              <w:pStyle w:val="NoSpacing"/>
              <w:jc w:val="both"/>
              <w:rPr>
                <w:rFonts w:ascii="Open Sans" w:hAnsi="Open Sans" w:cs="Open Sans"/>
                <w:i/>
                <w:iCs/>
                <w:sz w:val="18"/>
                <w:szCs w:val="18"/>
              </w:rPr>
            </w:pPr>
          </w:p>
        </w:tc>
        <w:tc>
          <w:tcPr>
            <w:tcW w:w="525" w:type="pct"/>
            <w:gridSpan w:val="2"/>
            <w:vMerge/>
            <w:tcBorders>
              <w:left w:val="dashSmallGap" w:sz="4" w:space="0" w:color="auto"/>
              <w:right w:val="dashSmallGap" w:sz="4" w:space="0" w:color="auto"/>
            </w:tcBorders>
            <w:shd w:val="clear" w:color="auto" w:fill="FFFFFF" w:themeFill="background1"/>
            <w:vAlign w:val="center"/>
          </w:tcPr>
          <w:p w:rsidR="007E3C46" w:rsidRPr="000A517A" w:rsidRDefault="007E3C46" w:rsidP="007E3C46">
            <w:pPr>
              <w:pStyle w:val="NoSpacing"/>
              <w:jc w:val="both"/>
              <w:rPr>
                <w:rFonts w:ascii="Open Sans" w:hAnsi="Open Sans" w:cs="Open Sans"/>
                <w:i/>
                <w:iCs/>
                <w:sz w:val="18"/>
                <w:szCs w:val="18"/>
              </w:rPr>
            </w:pPr>
          </w:p>
        </w:tc>
        <w:tc>
          <w:tcPr>
            <w:tcW w:w="379" w:type="pct"/>
            <w:gridSpan w:val="2"/>
            <w:vMerge/>
            <w:tcBorders>
              <w:left w:val="dashSmallGap" w:sz="4" w:space="0" w:color="auto"/>
              <w:right w:val="dashSmallGap" w:sz="4" w:space="0" w:color="auto"/>
            </w:tcBorders>
            <w:shd w:val="clear" w:color="auto" w:fill="FFFFFF" w:themeFill="background1"/>
            <w:vAlign w:val="center"/>
          </w:tcPr>
          <w:p w:rsidR="007E3C46" w:rsidRPr="000A517A" w:rsidRDefault="007E3C46" w:rsidP="007E3C46">
            <w:pPr>
              <w:pStyle w:val="NoSpacing"/>
              <w:jc w:val="both"/>
              <w:rPr>
                <w:rFonts w:ascii="Open Sans" w:hAnsi="Open Sans" w:cs="Open Sans"/>
                <w:i/>
                <w:iCs/>
                <w:sz w:val="18"/>
                <w:szCs w:val="18"/>
              </w:rPr>
            </w:pP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E3C46" w:rsidRPr="000A517A" w:rsidRDefault="007E3C46" w:rsidP="007E3C46">
            <w:pPr>
              <w:pStyle w:val="NoSpacing"/>
              <w:jc w:val="both"/>
              <w:rPr>
                <w:rFonts w:ascii="Open Sans" w:hAnsi="Open Sans" w:cs="Open Sans"/>
                <w:i/>
                <w:iCs/>
                <w:sz w:val="18"/>
                <w:szCs w:val="18"/>
              </w:rPr>
            </w:pPr>
            <w:r w:rsidRPr="000A517A">
              <w:rPr>
                <w:rFonts w:ascii="Open Sans" w:hAnsi="Open Sans" w:cs="Open Sans"/>
                <w:i/>
                <w:iCs/>
                <w:sz w:val="18"/>
                <w:szCs w:val="18"/>
              </w:rPr>
              <w:t xml:space="preserve">Budžet RS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E3C46" w:rsidRPr="000A517A" w:rsidRDefault="007E3C46" w:rsidP="007E3C46">
            <w:pPr>
              <w:pStyle w:val="NoSpacing"/>
              <w:jc w:val="both"/>
              <w:rPr>
                <w:rFonts w:ascii="Open Sans" w:hAnsi="Open Sans" w:cs="Open Sans"/>
                <w:i/>
                <w:iCs/>
                <w:sz w:val="18"/>
                <w:szCs w:val="18"/>
              </w:rPr>
            </w:pPr>
          </w:p>
        </w:tc>
        <w:tc>
          <w:tcPr>
            <w:tcW w:w="867" w:type="pct"/>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E3C46" w:rsidRPr="000A517A" w:rsidRDefault="007E3C46" w:rsidP="007E3C46">
            <w:pPr>
              <w:pStyle w:val="NoSpacing"/>
              <w:jc w:val="both"/>
              <w:rPr>
                <w:rFonts w:ascii="Open Sans" w:hAnsi="Open Sans" w:cs="Open Sans"/>
                <w:i/>
                <w:iCs/>
                <w:sz w:val="18"/>
                <w:szCs w:val="18"/>
              </w:rPr>
            </w:pPr>
            <w:r w:rsidRPr="000A517A">
              <w:rPr>
                <w:rFonts w:ascii="Open Sans" w:hAnsi="Open Sans" w:cs="Open Sans"/>
                <w:i/>
                <w:iCs/>
                <w:sz w:val="18"/>
                <w:szCs w:val="18"/>
              </w:rPr>
              <w:t>0</w:t>
            </w:r>
          </w:p>
        </w:tc>
        <w:tc>
          <w:tcPr>
            <w:tcW w:w="254"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7E3C46" w:rsidRPr="000A517A" w:rsidRDefault="007E3C46" w:rsidP="007E3C46">
            <w:pPr>
              <w:pStyle w:val="NoSpacing"/>
              <w:jc w:val="both"/>
              <w:rPr>
                <w:rFonts w:ascii="Open Sans" w:hAnsi="Open Sans" w:cs="Open Sans"/>
                <w:i/>
                <w:iCs/>
                <w:sz w:val="18"/>
                <w:szCs w:val="18"/>
              </w:rPr>
            </w:pPr>
            <w:r w:rsidRPr="000A517A">
              <w:rPr>
                <w:rFonts w:ascii="Open Sans" w:hAnsi="Open Sans" w:cs="Open Sans"/>
                <w:i/>
                <w:iCs/>
                <w:sz w:val="18"/>
                <w:szCs w:val="18"/>
              </w:rPr>
              <w:t>0</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7E3C46" w:rsidRPr="000A517A" w:rsidRDefault="007E3C46" w:rsidP="007E3C46">
            <w:pPr>
              <w:pStyle w:val="NoSpacing"/>
              <w:jc w:val="both"/>
              <w:rPr>
                <w:rFonts w:ascii="Open Sans" w:hAnsi="Open Sans" w:cs="Open Sans"/>
                <w:i/>
                <w:iCs/>
                <w:sz w:val="18"/>
                <w:szCs w:val="18"/>
              </w:rPr>
            </w:pPr>
            <w:r w:rsidRPr="000A517A">
              <w:rPr>
                <w:rFonts w:ascii="Open Sans" w:hAnsi="Open Sans" w:cs="Open Sans"/>
                <w:i/>
                <w:iCs/>
                <w:sz w:val="18"/>
                <w:szCs w:val="18"/>
              </w:rPr>
              <w:t>0</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7E3C46" w:rsidRPr="000A517A" w:rsidRDefault="007E3C46" w:rsidP="007E3C46">
            <w:pPr>
              <w:pStyle w:val="NoSpacing"/>
              <w:jc w:val="both"/>
              <w:rPr>
                <w:rFonts w:ascii="Open Sans" w:hAnsi="Open Sans" w:cs="Open Sans"/>
                <w:i/>
                <w:iCs/>
                <w:sz w:val="18"/>
                <w:szCs w:val="18"/>
              </w:rPr>
            </w:pPr>
            <w:r w:rsidRPr="000A517A">
              <w:rPr>
                <w:rFonts w:ascii="Open Sans" w:hAnsi="Open Sans" w:cs="Open Sans"/>
                <w:i/>
                <w:iCs/>
                <w:sz w:val="18"/>
                <w:szCs w:val="18"/>
              </w:rPr>
              <w:t>0</w:t>
            </w:r>
          </w:p>
        </w:tc>
        <w:tc>
          <w:tcPr>
            <w:tcW w:w="406" w:type="pct"/>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7E3C46" w:rsidRPr="000A517A" w:rsidRDefault="007E3C46" w:rsidP="007E3C46">
            <w:pPr>
              <w:pStyle w:val="NoSpacing"/>
              <w:jc w:val="both"/>
              <w:rPr>
                <w:rFonts w:ascii="Open Sans" w:hAnsi="Open Sans" w:cs="Open Sans"/>
                <w:i/>
                <w:iCs/>
                <w:sz w:val="18"/>
                <w:szCs w:val="18"/>
              </w:rPr>
            </w:pPr>
            <w:r w:rsidRPr="000A517A">
              <w:rPr>
                <w:rFonts w:ascii="Open Sans" w:hAnsi="Open Sans" w:cs="Open Sans"/>
                <w:i/>
                <w:iCs/>
                <w:sz w:val="18"/>
                <w:szCs w:val="18"/>
              </w:rPr>
              <w:t>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375" w:type="pct"/>
          <w:trHeight w:val="216"/>
          <w:jc w:val="center"/>
        </w:trPr>
        <w:tc>
          <w:tcPr>
            <w:tcW w:w="643"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jc w:val="both"/>
              <w:rPr>
                <w:rFonts w:ascii="Open Sans" w:hAnsi="Open Sans" w:cs="Open Sans"/>
                <w:i/>
                <w:iCs/>
                <w:color w:val="000000" w:themeColor="text1"/>
                <w:sz w:val="18"/>
                <w:szCs w:val="18"/>
              </w:rPr>
            </w:pPr>
          </w:p>
        </w:tc>
        <w:tc>
          <w:tcPr>
            <w:tcW w:w="367"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jc w:val="both"/>
              <w:rPr>
                <w:rFonts w:ascii="Open Sans" w:hAnsi="Open Sans" w:cs="Open Sans"/>
                <w:i/>
                <w:iCs/>
                <w:sz w:val="18"/>
                <w:szCs w:val="18"/>
              </w:rPr>
            </w:pPr>
          </w:p>
        </w:tc>
        <w:tc>
          <w:tcPr>
            <w:tcW w:w="525"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jc w:val="both"/>
              <w:rPr>
                <w:rFonts w:ascii="Open Sans" w:hAnsi="Open Sans" w:cs="Open Sans"/>
                <w:i/>
                <w:iCs/>
                <w:sz w:val="18"/>
                <w:szCs w:val="18"/>
              </w:rPr>
            </w:pPr>
          </w:p>
        </w:tc>
        <w:tc>
          <w:tcPr>
            <w:tcW w:w="379"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jc w:val="both"/>
              <w:rPr>
                <w:rFonts w:ascii="Open Sans" w:hAnsi="Open Sans" w:cs="Open Sans"/>
                <w:i/>
                <w:iCs/>
                <w:sz w:val="18"/>
                <w:szCs w:val="18"/>
              </w:rPr>
            </w:pP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8E0E57" w:rsidRPr="000A517A" w:rsidRDefault="008E0E57" w:rsidP="006D174D">
            <w:pPr>
              <w:pStyle w:val="NoSpacing"/>
              <w:jc w:val="both"/>
              <w:rPr>
                <w:rFonts w:ascii="Open Sans" w:hAnsi="Open Sans" w:cs="Open Sans"/>
                <w:i/>
                <w:iCs/>
                <w:sz w:val="18"/>
                <w:szCs w:val="18"/>
              </w:rPr>
            </w:pPr>
            <w:r w:rsidRPr="000A517A">
              <w:rPr>
                <w:rFonts w:ascii="Open Sans" w:hAnsi="Open Sans" w:cs="Open Sans"/>
                <w:i/>
                <w:iCs/>
                <w:sz w:val="18"/>
                <w:szCs w:val="18"/>
              </w:rPr>
              <w:t>Eksterni</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8E0E57" w:rsidRPr="000A517A" w:rsidRDefault="008E0E57" w:rsidP="006D174D">
            <w:pPr>
              <w:pStyle w:val="NoSpacing"/>
              <w:jc w:val="both"/>
              <w:rPr>
                <w:rFonts w:ascii="Open Sans" w:hAnsi="Open Sans" w:cs="Open Sans"/>
                <w:i/>
                <w:iCs/>
                <w:sz w:val="18"/>
                <w:szCs w:val="18"/>
              </w:rPr>
            </w:pPr>
          </w:p>
        </w:tc>
        <w:tc>
          <w:tcPr>
            <w:tcW w:w="867" w:type="pct"/>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8E0E57" w:rsidRPr="000A517A" w:rsidRDefault="007E3C46" w:rsidP="006D174D">
            <w:pPr>
              <w:pStyle w:val="NoSpacing"/>
              <w:jc w:val="both"/>
              <w:rPr>
                <w:rFonts w:ascii="Open Sans" w:hAnsi="Open Sans" w:cs="Open Sans"/>
                <w:i/>
                <w:iCs/>
                <w:sz w:val="18"/>
                <w:szCs w:val="18"/>
              </w:rPr>
            </w:pPr>
            <w:r w:rsidRPr="000A517A">
              <w:rPr>
                <w:rFonts w:ascii="Open Sans" w:hAnsi="Open Sans" w:cs="Open Sans"/>
                <w:i/>
                <w:iCs/>
                <w:sz w:val="18"/>
                <w:szCs w:val="18"/>
              </w:rPr>
              <w:t>0</w:t>
            </w:r>
          </w:p>
        </w:tc>
        <w:tc>
          <w:tcPr>
            <w:tcW w:w="254"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8E0E57" w:rsidRPr="000A517A" w:rsidRDefault="008E0E57" w:rsidP="006D174D">
            <w:pPr>
              <w:pStyle w:val="NoSpacing"/>
              <w:jc w:val="both"/>
              <w:rPr>
                <w:rFonts w:ascii="Open Sans" w:hAnsi="Open Sans" w:cs="Open Sans"/>
                <w:i/>
                <w:iCs/>
                <w:sz w:val="18"/>
                <w:szCs w:val="18"/>
              </w:rPr>
            </w:pPr>
            <w:r w:rsidRPr="000A517A">
              <w:rPr>
                <w:rFonts w:ascii="Open Sans" w:hAnsi="Open Sans" w:cs="Open Sans"/>
                <w:i/>
                <w:iCs/>
                <w:sz w:val="18"/>
                <w:szCs w:val="18"/>
              </w:rPr>
              <w:t>2</w:t>
            </w:r>
            <w:r w:rsidR="007E3C46" w:rsidRPr="000A517A">
              <w:rPr>
                <w:rFonts w:ascii="Open Sans" w:hAnsi="Open Sans" w:cs="Open Sans"/>
                <w:i/>
                <w:iCs/>
                <w:sz w:val="18"/>
                <w:szCs w:val="18"/>
              </w:rPr>
              <w:t>.000</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8E0E57" w:rsidRPr="000A517A" w:rsidRDefault="007E3C46" w:rsidP="006D174D">
            <w:pPr>
              <w:pStyle w:val="NoSpacing"/>
              <w:jc w:val="both"/>
              <w:rPr>
                <w:rFonts w:ascii="Open Sans" w:hAnsi="Open Sans" w:cs="Open Sans"/>
                <w:i/>
                <w:iCs/>
                <w:sz w:val="18"/>
                <w:szCs w:val="18"/>
              </w:rPr>
            </w:pPr>
            <w:r w:rsidRPr="000A517A">
              <w:rPr>
                <w:rFonts w:ascii="Open Sans" w:hAnsi="Open Sans" w:cs="Open Sans"/>
                <w:i/>
                <w:iCs/>
                <w:sz w:val="18"/>
                <w:szCs w:val="18"/>
              </w:rPr>
              <w:t>1.</w:t>
            </w:r>
            <w:r w:rsidR="008E0E57" w:rsidRPr="000A517A">
              <w:rPr>
                <w:rFonts w:ascii="Open Sans" w:hAnsi="Open Sans" w:cs="Open Sans"/>
                <w:i/>
                <w:iCs/>
                <w:sz w:val="18"/>
                <w:szCs w:val="18"/>
              </w:rPr>
              <w:t>00</w:t>
            </w:r>
            <w:r w:rsidRPr="000A517A">
              <w:rPr>
                <w:rFonts w:ascii="Open Sans" w:hAnsi="Open Sans" w:cs="Open Sans"/>
                <w:i/>
                <w:iCs/>
                <w:sz w:val="18"/>
                <w:szCs w:val="18"/>
              </w:rPr>
              <w:t>0</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8E0E57" w:rsidRPr="000A517A" w:rsidRDefault="007E3C46" w:rsidP="006D174D">
            <w:pPr>
              <w:pStyle w:val="NoSpacing"/>
              <w:jc w:val="both"/>
              <w:rPr>
                <w:rFonts w:ascii="Open Sans" w:hAnsi="Open Sans" w:cs="Open Sans"/>
                <w:i/>
                <w:iCs/>
                <w:sz w:val="18"/>
                <w:szCs w:val="18"/>
              </w:rPr>
            </w:pPr>
            <w:r w:rsidRPr="000A517A">
              <w:rPr>
                <w:rFonts w:ascii="Open Sans" w:hAnsi="Open Sans" w:cs="Open Sans"/>
                <w:i/>
                <w:iCs/>
                <w:sz w:val="18"/>
                <w:szCs w:val="18"/>
              </w:rPr>
              <w:t>1.000</w:t>
            </w:r>
          </w:p>
        </w:tc>
        <w:tc>
          <w:tcPr>
            <w:tcW w:w="406" w:type="pct"/>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8E0E57" w:rsidRPr="000A517A" w:rsidRDefault="007E3C46" w:rsidP="006D174D">
            <w:pPr>
              <w:pStyle w:val="NoSpacing"/>
              <w:jc w:val="both"/>
              <w:rPr>
                <w:rFonts w:ascii="Open Sans" w:hAnsi="Open Sans" w:cs="Open Sans"/>
                <w:i/>
                <w:iCs/>
                <w:sz w:val="18"/>
                <w:szCs w:val="18"/>
              </w:rPr>
            </w:pPr>
            <w:r w:rsidRPr="000A517A">
              <w:rPr>
                <w:rFonts w:ascii="Open Sans" w:hAnsi="Open Sans" w:cs="Open Sans"/>
                <w:i/>
                <w:iCs/>
                <w:sz w:val="18"/>
                <w:szCs w:val="18"/>
              </w:rPr>
              <w:t>1.000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375" w:type="pct"/>
          <w:trHeight w:val="331"/>
          <w:jc w:val="center"/>
        </w:trPr>
        <w:tc>
          <w:tcPr>
            <w:tcW w:w="643"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jc w:val="both"/>
              <w:rPr>
                <w:rFonts w:ascii="Open Sans" w:hAnsi="Open Sans" w:cs="Open Sans"/>
                <w:i/>
                <w:iCs/>
                <w:sz w:val="18"/>
                <w:szCs w:val="18"/>
              </w:rPr>
            </w:pPr>
            <w:r w:rsidRPr="000A517A">
              <w:rPr>
                <w:rFonts w:ascii="Open Sans" w:hAnsi="Open Sans" w:cs="Open Sans"/>
                <w:i/>
                <w:iCs/>
                <w:sz w:val="18"/>
                <w:szCs w:val="18"/>
              </w:rPr>
              <w:t xml:space="preserve">2.2.4. Otvaranje skupa podataka: Obuke, kadrovi i oprema za inkluzivno obrazovanje  na portalu Otvorenih podataka </w:t>
            </w:r>
          </w:p>
        </w:tc>
        <w:tc>
          <w:tcPr>
            <w:tcW w:w="367"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jc w:val="both"/>
              <w:rPr>
                <w:rFonts w:ascii="Open Sans" w:hAnsi="Open Sans" w:cs="Open Sans"/>
                <w:i/>
                <w:iCs/>
                <w:sz w:val="18"/>
                <w:szCs w:val="18"/>
              </w:rPr>
            </w:pPr>
            <w:r w:rsidRPr="000A517A">
              <w:rPr>
                <w:rFonts w:ascii="Open Sans" w:hAnsi="Open Sans" w:cs="Open Sans"/>
                <w:i/>
                <w:iCs/>
                <w:sz w:val="18"/>
                <w:szCs w:val="18"/>
              </w:rPr>
              <w:t xml:space="preserve">GU ODD </w:t>
            </w:r>
          </w:p>
          <w:p w:rsidR="008E0E57" w:rsidRPr="000A517A" w:rsidRDefault="008E0E57" w:rsidP="006D174D">
            <w:pPr>
              <w:pStyle w:val="NoSpacing"/>
              <w:jc w:val="both"/>
              <w:rPr>
                <w:rFonts w:ascii="Open Sans" w:hAnsi="Open Sans" w:cs="Open Sans"/>
                <w:i/>
                <w:iCs/>
                <w:sz w:val="18"/>
                <w:szCs w:val="18"/>
              </w:rPr>
            </w:pPr>
            <w:r w:rsidRPr="000A517A">
              <w:rPr>
                <w:rFonts w:ascii="Open Sans" w:hAnsi="Open Sans" w:cs="Open Sans"/>
                <w:i/>
                <w:iCs/>
                <w:sz w:val="18"/>
                <w:szCs w:val="18"/>
              </w:rPr>
              <w:t>Odeljenje za (IT)</w:t>
            </w:r>
          </w:p>
        </w:tc>
        <w:tc>
          <w:tcPr>
            <w:tcW w:w="525"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jc w:val="both"/>
              <w:rPr>
                <w:rFonts w:ascii="Open Sans" w:hAnsi="Open Sans" w:cs="Open Sans"/>
                <w:i/>
                <w:iCs/>
                <w:sz w:val="18"/>
                <w:szCs w:val="18"/>
                <w:lang w:val="it-IT"/>
              </w:rPr>
            </w:pPr>
            <w:r w:rsidRPr="000A517A">
              <w:rPr>
                <w:rFonts w:ascii="Open Sans" w:hAnsi="Open Sans" w:cs="Open Sans"/>
                <w:i/>
                <w:iCs/>
                <w:sz w:val="18"/>
                <w:szCs w:val="18"/>
                <w:lang w:val="it-IT"/>
              </w:rPr>
              <w:t xml:space="preserve">Obrazovne ustanove, Kancelarija za IT </w:t>
            </w:r>
          </w:p>
        </w:tc>
        <w:tc>
          <w:tcPr>
            <w:tcW w:w="379"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jc w:val="both"/>
              <w:rPr>
                <w:rFonts w:ascii="Open Sans" w:hAnsi="Open Sans" w:cs="Open Sans"/>
                <w:i/>
                <w:iCs/>
                <w:sz w:val="18"/>
                <w:szCs w:val="18"/>
              </w:rPr>
            </w:pPr>
            <w:r w:rsidRPr="000A517A">
              <w:rPr>
                <w:rFonts w:ascii="Open Sans" w:hAnsi="Open Sans" w:cs="Open Sans"/>
                <w:i/>
                <w:iCs/>
                <w:sz w:val="18"/>
                <w:szCs w:val="18"/>
              </w:rPr>
              <w:t>2026-2030</w:t>
            </w: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8E0E57" w:rsidRPr="000A517A" w:rsidRDefault="008E0E57" w:rsidP="006D174D">
            <w:pPr>
              <w:pStyle w:val="NoSpacing"/>
              <w:jc w:val="both"/>
              <w:rPr>
                <w:rFonts w:ascii="Open Sans" w:hAnsi="Open Sans" w:cs="Open Sans"/>
                <w:i/>
                <w:iCs/>
                <w:sz w:val="18"/>
                <w:szCs w:val="18"/>
              </w:rPr>
            </w:pPr>
            <w:r w:rsidRPr="000A517A">
              <w:rPr>
                <w:rFonts w:ascii="Open Sans" w:hAnsi="Open Sans" w:cs="Open Sans"/>
                <w:i/>
                <w:iCs/>
                <w:sz w:val="18"/>
                <w:szCs w:val="18"/>
              </w:rPr>
              <w:t xml:space="preserve">Budžet LS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8E0E57" w:rsidRPr="000A517A" w:rsidRDefault="008E0E57" w:rsidP="006D174D">
            <w:pPr>
              <w:pStyle w:val="NoSpacing"/>
              <w:jc w:val="both"/>
              <w:rPr>
                <w:rFonts w:ascii="Open Sans" w:hAnsi="Open Sans" w:cs="Open Sans"/>
                <w:i/>
                <w:iCs/>
                <w:sz w:val="18"/>
                <w:szCs w:val="18"/>
              </w:rPr>
            </w:pPr>
          </w:p>
        </w:tc>
        <w:tc>
          <w:tcPr>
            <w:tcW w:w="867" w:type="pct"/>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8E0E57" w:rsidRPr="000A517A" w:rsidRDefault="007E3C46" w:rsidP="006D174D">
            <w:pPr>
              <w:pStyle w:val="NoSpacing"/>
              <w:jc w:val="both"/>
              <w:rPr>
                <w:rFonts w:ascii="Open Sans" w:hAnsi="Open Sans" w:cs="Open Sans"/>
                <w:i/>
                <w:iCs/>
                <w:sz w:val="18"/>
                <w:szCs w:val="18"/>
              </w:rPr>
            </w:pPr>
            <w:r w:rsidRPr="000A517A">
              <w:rPr>
                <w:rFonts w:ascii="Open Sans" w:hAnsi="Open Sans" w:cs="Open Sans"/>
                <w:i/>
                <w:iCs/>
                <w:sz w:val="18"/>
                <w:szCs w:val="18"/>
              </w:rPr>
              <w:t>0</w:t>
            </w:r>
          </w:p>
        </w:tc>
        <w:tc>
          <w:tcPr>
            <w:tcW w:w="254"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8E0E57" w:rsidRPr="000A517A" w:rsidRDefault="008E0E57" w:rsidP="006D174D">
            <w:pPr>
              <w:pStyle w:val="NoSpacing"/>
              <w:jc w:val="both"/>
              <w:rPr>
                <w:rFonts w:ascii="Open Sans" w:hAnsi="Open Sans" w:cs="Open Sans"/>
                <w:i/>
                <w:iCs/>
                <w:sz w:val="18"/>
                <w:szCs w:val="18"/>
              </w:rPr>
            </w:pPr>
            <w:r w:rsidRPr="000A517A">
              <w:rPr>
                <w:rFonts w:ascii="Open Sans" w:hAnsi="Open Sans" w:cs="Open Sans"/>
                <w:i/>
                <w:iCs/>
                <w:sz w:val="18"/>
                <w:szCs w:val="18"/>
              </w:rPr>
              <w:t>Redovni poslovi</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8E0E57" w:rsidRPr="000A517A" w:rsidRDefault="008E0E57" w:rsidP="006D174D">
            <w:pPr>
              <w:pStyle w:val="NoSpacing"/>
              <w:jc w:val="both"/>
              <w:rPr>
                <w:rFonts w:ascii="Open Sans" w:hAnsi="Open Sans" w:cs="Open Sans"/>
                <w:i/>
                <w:iCs/>
                <w:sz w:val="18"/>
                <w:szCs w:val="18"/>
              </w:rPr>
            </w:pPr>
            <w:r w:rsidRPr="000A517A">
              <w:rPr>
                <w:rFonts w:ascii="Open Sans" w:hAnsi="Open Sans" w:cs="Open Sans"/>
                <w:i/>
                <w:iCs/>
                <w:sz w:val="18"/>
                <w:szCs w:val="18"/>
              </w:rPr>
              <w:t>Redovni poslovi</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8E0E57" w:rsidRPr="000A517A" w:rsidRDefault="008E0E57" w:rsidP="006D174D">
            <w:pPr>
              <w:pStyle w:val="NoSpacing"/>
              <w:jc w:val="both"/>
              <w:rPr>
                <w:rFonts w:ascii="Open Sans" w:hAnsi="Open Sans" w:cs="Open Sans"/>
                <w:i/>
                <w:iCs/>
                <w:sz w:val="18"/>
                <w:szCs w:val="18"/>
              </w:rPr>
            </w:pPr>
            <w:r w:rsidRPr="000A517A">
              <w:rPr>
                <w:rFonts w:ascii="Open Sans" w:hAnsi="Open Sans" w:cs="Open Sans"/>
                <w:i/>
                <w:iCs/>
                <w:sz w:val="18"/>
                <w:szCs w:val="18"/>
              </w:rPr>
              <w:t>Redovni poslovi</w:t>
            </w:r>
          </w:p>
        </w:tc>
        <w:tc>
          <w:tcPr>
            <w:tcW w:w="406" w:type="pct"/>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8E0E57" w:rsidRPr="000A517A" w:rsidRDefault="008E0E57" w:rsidP="006D174D">
            <w:pPr>
              <w:pStyle w:val="NoSpacing"/>
              <w:jc w:val="both"/>
              <w:rPr>
                <w:rFonts w:ascii="Open Sans" w:hAnsi="Open Sans" w:cs="Open Sans"/>
                <w:i/>
                <w:iCs/>
                <w:sz w:val="18"/>
                <w:szCs w:val="18"/>
              </w:rPr>
            </w:pPr>
            <w:r w:rsidRPr="000A517A">
              <w:rPr>
                <w:rFonts w:ascii="Open Sans" w:hAnsi="Open Sans" w:cs="Open Sans"/>
                <w:i/>
                <w:iCs/>
                <w:sz w:val="18"/>
                <w:szCs w:val="18"/>
              </w:rPr>
              <w:t>Redovni poslovi</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375" w:type="pct"/>
          <w:trHeight w:val="374"/>
          <w:jc w:val="center"/>
        </w:trPr>
        <w:tc>
          <w:tcPr>
            <w:tcW w:w="643"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jc w:val="both"/>
              <w:rPr>
                <w:rFonts w:ascii="Open Sans" w:hAnsi="Open Sans" w:cs="Open Sans"/>
                <w:i/>
                <w:iCs/>
                <w:sz w:val="18"/>
                <w:szCs w:val="18"/>
              </w:rPr>
            </w:pPr>
          </w:p>
        </w:tc>
        <w:tc>
          <w:tcPr>
            <w:tcW w:w="367"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jc w:val="both"/>
              <w:rPr>
                <w:rFonts w:ascii="Open Sans" w:hAnsi="Open Sans" w:cs="Open Sans"/>
                <w:i/>
                <w:iCs/>
                <w:sz w:val="18"/>
                <w:szCs w:val="18"/>
              </w:rPr>
            </w:pPr>
          </w:p>
        </w:tc>
        <w:tc>
          <w:tcPr>
            <w:tcW w:w="525"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jc w:val="both"/>
              <w:rPr>
                <w:rFonts w:ascii="Open Sans" w:hAnsi="Open Sans" w:cs="Open Sans"/>
                <w:i/>
                <w:iCs/>
                <w:sz w:val="18"/>
                <w:szCs w:val="18"/>
              </w:rPr>
            </w:pPr>
          </w:p>
        </w:tc>
        <w:tc>
          <w:tcPr>
            <w:tcW w:w="379"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jc w:val="both"/>
              <w:rPr>
                <w:rFonts w:ascii="Open Sans" w:hAnsi="Open Sans" w:cs="Open Sans"/>
                <w:i/>
                <w:iCs/>
                <w:sz w:val="18"/>
                <w:szCs w:val="18"/>
              </w:rPr>
            </w:pP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jc w:val="both"/>
              <w:rPr>
                <w:rFonts w:ascii="Open Sans" w:hAnsi="Open Sans" w:cs="Open Sans"/>
                <w:i/>
                <w:iCs/>
                <w:sz w:val="18"/>
                <w:szCs w:val="18"/>
              </w:rPr>
            </w:pPr>
            <w:r w:rsidRPr="000A517A">
              <w:rPr>
                <w:rFonts w:ascii="Open Sans" w:hAnsi="Open Sans" w:cs="Open Sans"/>
                <w:i/>
                <w:iCs/>
                <w:sz w:val="18"/>
                <w:szCs w:val="18"/>
              </w:rPr>
              <w:t xml:space="preserve">Budžet RS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8E0E57" w:rsidP="006D174D">
            <w:pPr>
              <w:pStyle w:val="NoSpacing"/>
              <w:jc w:val="both"/>
              <w:rPr>
                <w:rFonts w:ascii="Open Sans" w:hAnsi="Open Sans" w:cs="Open Sans"/>
                <w:i/>
                <w:iCs/>
                <w:color w:val="C00000"/>
                <w:sz w:val="18"/>
                <w:szCs w:val="18"/>
              </w:rPr>
            </w:pPr>
          </w:p>
        </w:tc>
        <w:tc>
          <w:tcPr>
            <w:tcW w:w="867" w:type="pct"/>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7E3C46" w:rsidP="006D174D">
            <w:pPr>
              <w:pStyle w:val="NoSpacing"/>
              <w:jc w:val="both"/>
              <w:rPr>
                <w:rFonts w:ascii="Open Sans" w:hAnsi="Open Sans" w:cs="Open Sans"/>
                <w:i/>
                <w:iCs/>
                <w:sz w:val="18"/>
                <w:szCs w:val="18"/>
              </w:rPr>
            </w:pPr>
            <w:r w:rsidRPr="000A517A">
              <w:rPr>
                <w:rFonts w:ascii="Open Sans" w:hAnsi="Open Sans" w:cs="Open Sans"/>
                <w:i/>
                <w:iCs/>
                <w:sz w:val="18"/>
                <w:szCs w:val="18"/>
              </w:rPr>
              <w:t>0</w:t>
            </w:r>
          </w:p>
        </w:tc>
        <w:tc>
          <w:tcPr>
            <w:tcW w:w="254"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7E3C46" w:rsidP="006D174D">
            <w:pPr>
              <w:pStyle w:val="NoSpacing"/>
              <w:jc w:val="both"/>
              <w:rPr>
                <w:rFonts w:ascii="Open Sans" w:hAnsi="Open Sans" w:cs="Open Sans"/>
                <w:i/>
                <w:iCs/>
                <w:sz w:val="18"/>
                <w:szCs w:val="18"/>
              </w:rPr>
            </w:pPr>
            <w:r w:rsidRPr="000A517A">
              <w:rPr>
                <w:rFonts w:ascii="Open Sans" w:hAnsi="Open Sans" w:cs="Open Sans"/>
                <w:i/>
                <w:iCs/>
                <w:sz w:val="18"/>
                <w:szCs w:val="18"/>
              </w:rPr>
              <w:t>0</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7E3C46" w:rsidP="006D174D">
            <w:pPr>
              <w:pStyle w:val="NoSpacing"/>
              <w:jc w:val="both"/>
              <w:rPr>
                <w:rFonts w:ascii="Open Sans" w:hAnsi="Open Sans" w:cs="Open Sans"/>
                <w:i/>
                <w:iCs/>
                <w:sz w:val="18"/>
                <w:szCs w:val="18"/>
              </w:rPr>
            </w:pPr>
            <w:r w:rsidRPr="000A517A">
              <w:rPr>
                <w:rFonts w:ascii="Open Sans" w:hAnsi="Open Sans" w:cs="Open Sans"/>
                <w:i/>
                <w:iCs/>
                <w:sz w:val="18"/>
                <w:szCs w:val="18"/>
              </w:rPr>
              <w:t>0</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7E3C46" w:rsidP="006D174D">
            <w:pPr>
              <w:pStyle w:val="NoSpacing"/>
              <w:jc w:val="both"/>
              <w:rPr>
                <w:rFonts w:ascii="Open Sans" w:hAnsi="Open Sans" w:cs="Open Sans"/>
                <w:i/>
                <w:iCs/>
                <w:sz w:val="18"/>
                <w:szCs w:val="18"/>
              </w:rPr>
            </w:pPr>
            <w:r w:rsidRPr="000A517A">
              <w:rPr>
                <w:rFonts w:ascii="Open Sans" w:hAnsi="Open Sans" w:cs="Open Sans"/>
                <w:i/>
                <w:iCs/>
                <w:sz w:val="18"/>
                <w:szCs w:val="18"/>
              </w:rPr>
              <w:t>0</w:t>
            </w:r>
          </w:p>
        </w:tc>
        <w:tc>
          <w:tcPr>
            <w:tcW w:w="406" w:type="pct"/>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A517A" w:rsidRDefault="007E3C46" w:rsidP="006D174D">
            <w:pPr>
              <w:pStyle w:val="NoSpacing"/>
              <w:jc w:val="both"/>
              <w:rPr>
                <w:rFonts w:ascii="Open Sans" w:hAnsi="Open Sans" w:cs="Open Sans"/>
                <w:i/>
                <w:iCs/>
                <w:sz w:val="18"/>
                <w:szCs w:val="18"/>
              </w:rPr>
            </w:pPr>
            <w:r w:rsidRPr="000A517A">
              <w:rPr>
                <w:rFonts w:ascii="Open Sans" w:hAnsi="Open Sans" w:cs="Open Sans"/>
                <w:i/>
                <w:iCs/>
                <w:sz w:val="18"/>
                <w:szCs w:val="18"/>
              </w:rPr>
              <w:t>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375" w:type="pct"/>
          <w:trHeight w:val="241"/>
          <w:jc w:val="center"/>
        </w:trPr>
        <w:tc>
          <w:tcPr>
            <w:tcW w:w="643"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E3C46" w:rsidRPr="000A517A" w:rsidRDefault="007E3C46" w:rsidP="007E3C46">
            <w:pPr>
              <w:pStyle w:val="NoSpacing"/>
              <w:rPr>
                <w:rFonts w:ascii="Open Sans" w:hAnsi="Open Sans" w:cs="Open Sans"/>
                <w:i/>
                <w:iCs/>
                <w:sz w:val="18"/>
                <w:szCs w:val="18"/>
              </w:rPr>
            </w:pPr>
          </w:p>
        </w:tc>
        <w:tc>
          <w:tcPr>
            <w:tcW w:w="367"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E3C46" w:rsidRPr="000A517A" w:rsidRDefault="007E3C46" w:rsidP="007E3C46">
            <w:pPr>
              <w:pStyle w:val="NoSpacing"/>
              <w:rPr>
                <w:rFonts w:ascii="Open Sans" w:hAnsi="Open Sans" w:cs="Open Sans"/>
                <w:i/>
                <w:iCs/>
                <w:sz w:val="18"/>
                <w:szCs w:val="18"/>
              </w:rPr>
            </w:pPr>
          </w:p>
        </w:tc>
        <w:tc>
          <w:tcPr>
            <w:tcW w:w="525"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E3C46" w:rsidRPr="000A517A" w:rsidRDefault="007E3C46" w:rsidP="007E3C46">
            <w:pPr>
              <w:pStyle w:val="NoSpacing"/>
              <w:rPr>
                <w:rFonts w:ascii="Open Sans" w:hAnsi="Open Sans" w:cs="Open Sans"/>
                <w:i/>
                <w:iCs/>
                <w:sz w:val="18"/>
                <w:szCs w:val="18"/>
              </w:rPr>
            </w:pPr>
          </w:p>
        </w:tc>
        <w:tc>
          <w:tcPr>
            <w:tcW w:w="379"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E3C46" w:rsidRPr="000A517A" w:rsidRDefault="007E3C46" w:rsidP="007E3C46">
            <w:pPr>
              <w:pStyle w:val="NoSpacing"/>
              <w:rPr>
                <w:rFonts w:ascii="Open Sans" w:hAnsi="Open Sans" w:cs="Open Sans"/>
                <w:i/>
                <w:iCs/>
                <w:sz w:val="18"/>
                <w:szCs w:val="18"/>
              </w:rPr>
            </w:pP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7E3C46" w:rsidRPr="000A517A" w:rsidRDefault="007E3C46" w:rsidP="007E3C46">
            <w:pPr>
              <w:pStyle w:val="NoSpacing"/>
              <w:rPr>
                <w:rFonts w:ascii="Open Sans" w:hAnsi="Open Sans" w:cs="Open Sans"/>
                <w:i/>
                <w:iCs/>
                <w:sz w:val="18"/>
                <w:szCs w:val="18"/>
              </w:rPr>
            </w:pPr>
            <w:r w:rsidRPr="000A517A">
              <w:rPr>
                <w:rFonts w:ascii="Open Sans" w:hAnsi="Open Sans" w:cs="Open Sans"/>
                <w:i/>
                <w:iCs/>
                <w:sz w:val="18"/>
                <w:szCs w:val="18"/>
              </w:rPr>
              <w:t xml:space="preserve">Eksterni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7E3C46" w:rsidRPr="000A517A" w:rsidRDefault="007E3C46" w:rsidP="007E3C46">
            <w:pPr>
              <w:pStyle w:val="NoSpacing"/>
              <w:rPr>
                <w:rFonts w:ascii="Open Sans" w:hAnsi="Open Sans" w:cs="Open Sans"/>
                <w:i/>
                <w:iCs/>
                <w:color w:val="C00000"/>
                <w:sz w:val="18"/>
                <w:szCs w:val="18"/>
              </w:rPr>
            </w:pPr>
          </w:p>
        </w:tc>
        <w:tc>
          <w:tcPr>
            <w:tcW w:w="867" w:type="pct"/>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7E3C46" w:rsidRPr="000A517A" w:rsidRDefault="007E3C46" w:rsidP="007E3C46">
            <w:pPr>
              <w:pStyle w:val="NoSpacing"/>
              <w:rPr>
                <w:rFonts w:ascii="Open Sans" w:hAnsi="Open Sans" w:cs="Open Sans"/>
                <w:i/>
                <w:iCs/>
                <w:sz w:val="18"/>
                <w:szCs w:val="18"/>
              </w:rPr>
            </w:pPr>
            <w:r w:rsidRPr="000A517A">
              <w:rPr>
                <w:rFonts w:ascii="Open Sans" w:hAnsi="Open Sans" w:cs="Open Sans"/>
                <w:i/>
                <w:iCs/>
                <w:sz w:val="18"/>
                <w:szCs w:val="18"/>
              </w:rPr>
              <w:t>0</w:t>
            </w:r>
          </w:p>
        </w:tc>
        <w:tc>
          <w:tcPr>
            <w:tcW w:w="254"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7E3C46" w:rsidRPr="000A517A" w:rsidRDefault="007E3C46" w:rsidP="007E3C46">
            <w:pPr>
              <w:pStyle w:val="NoSpacing"/>
              <w:rPr>
                <w:rFonts w:ascii="Open Sans" w:hAnsi="Open Sans" w:cs="Open Sans"/>
                <w:i/>
                <w:iCs/>
                <w:sz w:val="18"/>
                <w:szCs w:val="18"/>
              </w:rPr>
            </w:pPr>
            <w:r w:rsidRPr="000A517A">
              <w:rPr>
                <w:rFonts w:ascii="Open Sans" w:hAnsi="Open Sans" w:cs="Open Sans"/>
                <w:i/>
                <w:iCs/>
                <w:sz w:val="18"/>
                <w:szCs w:val="18"/>
              </w:rPr>
              <w:t>0</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7E3C46" w:rsidRPr="000A517A" w:rsidRDefault="007E3C46" w:rsidP="007E3C46">
            <w:pPr>
              <w:pStyle w:val="NoSpacing"/>
              <w:rPr>
                <w:rFonts w:ascii="Open Sans" w:hAnsi="Open Sans" w:cs="Open Sans"/>
                <w:i/>
                <w:iCs/>
                <w:sz w:val="18"/>
                <w:szCs w:val="18"/>
              </w:rPr>
            </w:pPr>
            <w:r w:rsidRPr="000A517A">
              <w:rPr>
                <w:rFonts w:ascii="Open Sans" w:hAnsi="Open Sans" w:cs="Open Sans"/>
                <w:i/>
                <w:iCs/>
                <w:sz w:val="18"/>
                <w:szCs w:val="18"/>
              </w:rPr>
              <w:t>0</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7E3C46" w:rsidRPr="000A517A" w:rsidRDefault="007E3C46" w:rsidP="007E3C46">
            <w:pPr>
              <w:pStyle w:val="NoSpacing"/>
              <w:rPr>
                <w:rFonts w:ascii="Open Sans" w:hAnsi="Open Sans" w:cs="Open Sans"/>
                <w:i/>
                <w:iCs/>
                <w:sz w:val="18"/>
                <w:szCs w:val="18"/>
              </w:rPr>
            </w:pPr>
            <w:r w:rsidRPr="000A517A">
              <w:rPr>
                <w:rFonts w:ascii="Open Sans" w:hAnsi="Open Sans" w:cs="Open Sans"/>
                <w:i/>
                <w:iCs/>
                <w:sz w:val="18"/>
                <w:szCs w:val="18"/>
              </w:rPr>
              <w:t>0</w:t>
            </w:r>
          </w:p>
        </w:tc>
        <w:tc>
          <w:tcPr>
            <w:tcW w:w="406" w:type="pct"/>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7E3C46" w:rsidRPr="000A517A" w:rsidRDefault="007E3C46" w:rsidP="007E3C46">
            <w:pPr>
              <w:pStyle w:val="NoSpacing"/>
              <w:rPr>
                <w:rFonts w:ascii="Open Sans" w:hAnsi="Open Sans" w:cs="Open Sans"/>
                <w:i/>
                <w:iCs/>
                <w:sz w:val="18"/>
                <w:szCs w:val="18"/>
              </w:rPr>
            </w:pPr>
            <w:r w:rsidRPr="000A517A">
              <w:rPr>
                <w:rFonts w:ascii="Open Sans" w:hAnsi="Open Sans" w:cs="Open Sans"/>
                <w:i/>
                <w:iCs/>
                <w:sz w:val="18"/>
                <w:szCs w:val="18"/>
              </w:rPr>
              <w:t>0</w:t>
            </w:r>
          </w:p>
        </w:tc>
      </w:tr>
      <w:tr w:rsidR="008E0E57" w:rsidRPr="008156ED" w:rsidTr="00535A45">
        <w:trPr>
          <w:gridAfter w:val="1"/>
          <w:wAfter w:w="339" w:type="pct"/>
          <w:trHeight w:val="417"/>
          <w:jc w:val="center"/>
        </w:trPr>
        <w:tc>
          <w:tcPr>
            <w:tcW w:w="4661" w:type="pct"/>
            <w:gridSpan w:val="24"/>
            <w:shd w:val="clear" w:color="auto" w:fill="FFC000"/>
          </w:tcPr>
          <w:p w:rsidR="008E0E57" w:rsidRPr="00975A2C" w:rsidRDefault="008E0E57" w:rsidP="000F237E">
            <w:pPr>
              <w:pStyle w:val="NoSpacing"/>
              <w:jc w:val="both"/>
              <w:rPr>
                <w:rFonts w:ascii="Open Sans" w:hAnsi="Open Sans" w:cs="Open Sans"/>
                <w:b/>
                <w:bCs/>
                <w:i/>
                <w:iCs/>
              </w:rPr>
            </w:pPr>
            <w:r w:rsidRPr="00975A2C">
              <w:rPr>
                <w:rFonts w:ascii="Open Sans" w:hAnsi="Open Sans" w:cs="Open Sans"/>
                <w:b/>
                <w:bCs/>
                <w:i/>
                <w:iCs/>
              </w:rPr>
              <w:t xml:space="preserve">MERA 2.3. Jačanje institucionalne podrške i unapređenje rada Interresorne komisije za procenu potreba za dodatnom obrazovnom, zdravstvenom i socijalnom podrškom detetu i učeniku </w:t>
            </w:r>
          </w:p>
        </w:tc>
      </w:tr>
      <w:tr w:rsidR="003A69CA" w:rsidRPr="008156ED" w:rsidTr="00535A45">
        <w:trPr>
          <w:gridAfter w:val="1"/>
          <w:wAfter w:w="339" w:type="pct"/>
          <w:trHeight w:val="103"/>
          <w:jc w:val="center"/>
        </w:trPr>
        <w:tc>
          <w:tcPr>
            <w:tcW w:w="643" w:type="pct"/>
            <w:gridSpan w:val="2"/>
            <w:vMerge w:val="restart"/>
            <w:shd w:val="clear" w:color="auto" w:fill="FFFFFF" w:themeFill="background1"/>
            <w:vAlign w:val="center"/>
          </w:tcPr>
          <w:p w:rsidR="008E0E57" w:rsidRPr="000F237E" w:rsidRDefault="008E0E57" w:rsidP="006D174D">
            <w:pPr>
              <w:pStyle w:val="NoSpacing"/>
              <w:rPr>
                <w:rFonts w:ascii="Open Sans" w:hAnsi="Open Sans" w:cs="Open Sans"/>
                <w:b/>
                <w:bCs/>
                <w:i/>
                <w:iCs/>
                <w:sz w:val="18"/>
                <w:szCs w:val="18"/>
                <w:lang w:val="it-IT"/>
              </w:rPr>
            </w:pPr>
            <w:r w:rsidRPr="000F237E">
              <w:rPr>
                <w:rFonts w:ascii="Open Sans" w:hAnsi="Open Sans" w:cs="Open Sans"/>
                <w:b/>
                <w:bCs/>
                <w:i/>
                <w:iCs/>
                <w:sz w:val="18"/>
                <w:szCs w:val="18"/>
                <w:lang w:val="it-IT"/>
              </w:rPr>
              <w:t xml:space="preserve">Organizaciona jedinica odgovorna za </w:t>
            </w:r>
            <w:r w:rsidRPr="000F237E">
              <w:rPr>
                <w:rFonts w:ascii="Open Sans" w:hAnsi="Open Sans" w:cs="Open Sans"/>
                <w:b/>
                <w:bCs/>
                <w:i/>
                <w:iCs/>
                <w:sz w:val="18"/>
                <w:szCs w:val="18"/>
                <w:lang w:val="it-IT"/>
              </w:rPr>
              <w:lastRenderedPageBreak/>
              <w:t xml:space="preserve">sprovođenje </w:t>
            </w:r>
          </w:p>
        </w:tc>
        <w:tc>
          <w:tcPr>
            <w:tcW w:w="474" w:type="pct"/>
            <w:gridSpan w:val="3"/>
            <w:vMerge w:val="restart"/>
            <w:shd w:val="clear" w:color="auto" w:fill="FFFFFF" w:themeFill="background1"/>
            <w:vAlign w:val="center"/>
          </w:tcPr>
          <w:p w:rsidR="008E0E57" w:rsidRPr="000F237E" w:rsidRDefault="008E0E57" w:rsidP="006D174D">
            <w:pPr>
              <w:pStyle w:val="NoSpacing"/>
              <w:rPr>
                <w:rFonts w:ascii="Open Sans" w:hAnsi="Open Sans" w:cs="Open Sans"/>
                <w:b/>
                <w:bCs/>
                <w:i/>
                <w:iCs/>
                <w:sz w:val="18"/>
                <w:szCs w:val="18"/>
              </w:rPr>
            </w:pPr>
            <w:r w:rsidRPr="000F237E">
              <w:rPr>
                <w:rFonts w:ascii="Open Sans" w:hAnsi="Open Sans" w:cs="Open Sans"/>
                <w:b/>
                <w:bCs/>
                <w:i/>
                <w:iCs/>
                <w:sz w:val="18"/>
                <w:szCs w:val="18"/>
              </w:rPr>
              <w:lastRenderedPageBreak/>
              <w:t xml:space="preserve">Izvor finansiranja </w:t>
            </w:r>
          </w:p>
        </w:tc>
        <w:tc>
          <w:tcPr>
            <w:tcW w:w="1048" w:type="pct"/>
            <w:gridSpan w:val="4"/>
            <w:vMerge w:val="restart"/>
            <w:shd w:val="clear" w:color="auto" w:fill="FFFFFF" w:themeFill="background1"/>
            <w:vAlign w:val="center"/>
          </w:tcPr>
          <w:p w:rsidR="008E0E57" w:rsidRPr="000F237E" w:rsidRDefault="008E0E57" w:rsidP="006D174D">
            <w:pPr>
              <w:pStyle w:val="NoSpacing"/>
              <w:rPr>
                <w:rFonts w:ascii="Open Sans" w:hAnsi="Open Sans" w:cs="Open Sans"/>
                <w:b/>
                <w:bCs/>
                <w:i/>
                <w:iCs/>
                <w:sz w:val="18"/>
                <w:szCs w:val="18"/>
              </w:rPr>
            </w:pPr>
            <w:r w:rsidRPr="000F237E">
              <w:rPr>
                <w:rFonts w:ascii="Open Sans" w:hAnsi="Open Sans" w:cs="Open Sans"/>
                <w:b/>
                <w:bCs/>
                <w:i/>
                <w:iCs/>
                <w:sz w:val="18"/>
                <w:szCs w:val="18"/>
              </w:rPr>
              <w:t xml:space="preserve">Veza sa programskim budžetom </w:t>
            </w:r>
          </w:p>
        </w:tc>
        <w:tc>
          <w:tcPr>
            <w:tcW w:w="2496" w:type="pct"/>
            <w:gridSpan w:val="15"/>
            <w:shd w:val="clear" w:color="auto" w:fill="FFFFFF" w:themeFill="background1"/>
            <w:vAlign w:val="center"/>
          </w:tcPr>
          <w:p w:rsidR="008E0E57" w:rsidRPr="000F237E" w:rsidRDefault="008E0E57" w:rsidP="006D174D">
            <w:pPr>
              <w:pStyle w:val="NoSpacing"/>
              <w:rPr>
                <w:rFonts w:ascii="Open Sans" w:hAnsi="Open Sans" w:cs="Open Sans"/>
                <w:i/>
                <w:iCs/>
                <w:sz w:val="18"/>
                <w:szCs w:val="18"/>
                <w:lang w:val="it-IT"/>
              </w:rPr>
            </w:pPr>
            <w:r w:rsidRPr="000F237E">
              <w:rPr>
                <w:rFonts w:ascii="Open Sans" w:hAnsi="Open Sans" w:cs="Open Sans"/>
                <w:i/>
                <w:iCs/>
                <w:sz w:val="18"/>
                <w:szCs w:val="18"/>
                <w:lang w:val="it-IT"/>
              </w:rPr>
              <w:t xml:space="preserve">Ukupno procenjena finansijska sredstva po izvorima finansiranja u 000 RSD </w:t>
            </w:r>
          </w:p>
        </w:tc>
      </w:tr>
      <w:tr w:rsidR="003A69CA" w:rsidRPr="008156ED" w:rsidTr="00535A45">
        <w:trPr>
          <w:gridAfter w:val="1"/>
          <w:wAfter w:w="339" w:type="pct"/>
          <w:trHeight w:val="141"/>
          <w:jc w:val="center"/>
        </w:trPr>
        <w:tc>
          <w:tcPr>
            <w:tcW w:w="643" w:type="pct"/>
            <w:gridSpan w:val="2"/>
            <w:vMerge/>
            <w:shd w:val="clear" w:color="auto" w:fill="FFFFFF" w:themeFill="background1"/>
            <w:vAlign w:val="center"/>
          </w:tcPr>
          <w:p w:rsidR="008E0E57" w:rsidRPr="000F237E" w:rsidRDefault="008E0E57" w:rsidP="006D174D">
            <w:pPr>
              <w:pStyle w:val="NoSpacing"/>
              <w:rPr>
                <w:rFonts w:ascii="Open Sans" w:hAnsi="Open Sans" w:cs="Open Sans"/>
                <w:i/>
                <w:iCs/>
                <w:sz w:val="18"/>
                <w:szCs w:val="18"/>
                <w:lang w:val="it-IT"/>
              </w:rPr>
            </w:pPr>
          </w:p>
        </w:tc>
        <w:tc>
          <w:tcPr>
            <w:tcW w:w="474" w:type="pct"/>
            <w:gridSpan w:val="3"/>
            <w:vMerge/>
            <w:shd w:val="clear" w:color="auto" w:fill="FFFFFF" w:themeFill="background1"/>
            <w:vAlign w:val="center"/>
          </w:tcPr>
          <w:p w:rsidR="008E0E57" w:rsidRPr="000F237E" w:rsidRDefault="008E0E57" w:rsidP="006D174D">
            <w:pPr>
              <w:pStyle w:val="NoSpacing"/>
              <w:rPr>
                <w:rFonts w:ascii="Open Sans" w:hAnsi="Open Sans" w:cs="Open Sans"/>
                <w:i/>
                <w:iCs/>
                <w:sz w:val="18"/>
                <w:szCs w:val="18"/>
                <w:lang w:val="it-IT"/>
              </w:rPr>
            </w:pPr>
          </w:p>
        </w:tc>
        <w:tc>
          <w:tcPr>
            <w:tcW w:w="1048" w:type="pct"/>
            <w:gridSpan w:val="4"/>
            <w:vMerge/>
            <w:shd w:val="clear" w:color="auto" w:fill="FFFFFF" w:themeFill="background1"/>
            <w:vAlign w:val="center"/>
          </w:tcPr>
          <w:p w:rsidR="008E0E57" w:rsidRPr="000F237E" w:rsidRDefault="008E0E57" w:rsidP="006D174D">
            <w:pPr>
              <w:pStyle w:val="NoSpacing"/>
              <w:rPr>
                <w:rFonts w:ascii="Open Sans" w:hAnsi="Open Sans" w:cs="Open Sans"/>
                <w:i/>
                <w:iCs/>
                <w:sz w:val="18"/>
                <w:szCs w:val="18"/>
                <w:lang w:val="it-IT"/>
              </w:rPr>
            </w:pPr>
          </w:p>
        </w:tc>
        <w:tc>
          <w:tcPr>
            <w:tcW w:w="427" w:type="pct"/>
            <w:shd w:val="clear" w:color="auto" w:fill="FFFFFF" w:themeFill="background1"/>
            <w:vAlign w:val="center"/>
          </w:tcPr>
          <w:p w:rsidR="008E0E57" w:rsidRPr="000F237E" w:rsidRDefault="008E0E57" w:rsidP="006D174D">
            <w:pPr>
              <w:pStyle w:val="NoSpacing"/>
              <w:rPr>
                <w:rFonts w:ascii="Open Sans" w:hAnsi="Open Sans" w:cs="Open Sans"/>
                <w:i/>
                <w:iCs/>
                <w:sz w:val="18"/>
                <w:szCs w:val="18"/>
              </w:rPr>
            </w:pPr>
            <w:r w:rsidRPr="000F237E">
              <w:rPr>
                <w:rFonts w:ascii="Open Sans" w:hAnsi="Open Sans" w:cs="Open Sans"/>
                <w:i/>
                <w:iCs/>
                <w:sz w:val="18"/>
                <w:szCs w:val="18"/>
              </w:rPr>
              <w:t>2026.</w:t>
            </w:r>
          </w:p>
          <w:p w:rsidR="008E0E57" w:rsidRPr="000F237E" w:rsidRDefault="008E0E57" w:rsidP="006D174D">
            <w:pPr>
              <w:pStyle w:val="NoSpacing"/>
              <w:rPr>
                <w:rFonts w:ascii="Open Sans" w:hAnsi="Open Sans" w:cs="Open Sans"/>
                <w:i/>
                <w:iCs/>
                <w:sz w:val="18"/>
                <w:szCs w:val="18"/>
              </w:rPr>
            </w:pPr>
            <w:r w:rsidRPr="000F237E">
              <w:rPr>
                <w:rFonts w:ascii="Open Sans" w:hAnsi="Open Sans" w:cs="Open Sans"/>
                <w:i/>
                <w:iCs/>
                <w:sz w:val="18"/>
                <w:szCs w:val="18"/>
              </w:rPr>
              <w:lastRenderedPageBreak/>
              <w:t>godina</w:t>
            </w:r>
          </w:p>
        </w:tc>
        <w:tc>
          <w:tcPr>
            <w:tcW w:w="372" w:type="pct"/>
            <w:shd w:val="clear" w:color="auto" w:fill="FFFFFF" w:themeFill="background1"/>
            <w:vAlign w:val="center"/>
          </w:tcPr>
          <w:p w:rsidR="008E0E57" w:rsidRPr="000F237E" w:rsidRDefault="008E0E57" w:rsidP="006D174D">
            <w:pPr>
              <w:pStyle w:val="NoSpacing"/>
              <w:rPr>
                <w:rFonts w:ascii="Open Sans" w:hAnsi="Open Sans" w:cs="Open Sans"/>
                <w:i/>
                <w:iCs/>
                <w:sz w:val="18"/>
                <w:szCs w:val="18"/>
              </w:rPr>
            </w:pPr>
            <w:r w:rsidRPr="000F237E">
              <w:rPr>
                <w:rFonts w:ascii="Open Sans" w:hAnsi="Open Sans" w:cs="Open Sans"/>
                <w:i/>
                <w:iCs/>
                <w:sz w:val="18"/>
                <w:szCs w:val="18"/>
              </w:rPr>
              <w:lastRenderedPageBreak/>
              <w:t>2027.</w:t>
            </w:r>
          </w:p>
          <w:p w:rsidR="008E0E57" w:rsidRPr="000F237E" w:rsidRDefault="008E0E57" w:rsidP="006D174D">
            <w:pPr>
              <w:pStyle w:val="NoSpacing"/>
              <w:rPr>
                <w:rFonts w:ascii="Open Sans" w:hAnsi="Open Sans" w:cs="Open Sans"/>
                <w:i/>
                <w:iCs/>
                <w:sz w:val="18"/>
                <w:szCs w:val="18"/>
              </w:rPr>
            </w:pPr>
            <w:r w:rsidRPr="000F237E">
              <w:rPr>
                <w:rFonts w:ascii="Open Sans" w:hAnsi="Open Sans" w:cs="Open Sans"/>
                <w:i/>
                <w:iCs/>
                <w:sz w:val="18"/>
                <w:szCs w:val="18"/>
              </w:rPr>
              <w:lastRenderedPageBreak/>
              <w:t>godina</w:t>
            </w:r>
          </w:p>
        </w:tc>
        <w:tc>
          <w:tcPr>
            <w:tcW w:w="372" w:type="pct"/>
            <w:gridSpan w:val="2"/>
            <w:shd w:val="clear" w:color="auto" w:fill="FFFFFF" w:themeFill="background1"/>
            <w:vAlign w:val="center"/>
          </w:tcPr>
          <w:p w:rsidR="008E0E57" w:rsidRPr="000F237E" w:rsidRDefault="008E0E57" w:rsidP="006D174D">
            <w:pPr>
              <w:pStyle w:val="NoSpacing"/>
              <w:rPr>
                <w:rFonts w:ascii="Open Sans" w:hAnsi="Open Sans" w:cs="Open Sans"/>
                <w:i/>
                <w:iCs/>
                <w:sz w:val="18"/>
                <w:szCs w:val="18"/>
              </w:rPr>
            </w:pPr>
            <w:r w:rsidRPr="000F237E">
              <w:rPr>
                <w:rFonts w:ascii="Open Sans" w:hAnsi="Open Sans" w:cs="Open Sans"/>
                <w:i/>
                <w:iCs/>
                <w:sz w:val="18"/>
                <w:szCs w:val="18"/>
              </w:rPr>
              <w:lastRenderedPageBreak/>
              <w:t>2028.</w:t>
            </w:r>
          </w:p>
          <w:p w:rsidR="008E0E57" w:rsidRPr="000F237E" w:rsidRDefault="008E0E57" w:rsidP="006D174D">
            <w:pPr>
              <w:pStyle w:val="NoSpacing"/>
              <w:rPr>
                <w:rFonts w:ascii="Open Sans" w:hAnsi="Open Sans" w:cs="Open Sans"/>
                <w:i/>
                <w:iCs/>
                <w:sz w:val="18"/>
                <w:szCs w:val="18"/>
              </w:rPr>
            </w:pPr>
            <w:r w:rsidRPr="000F237E">
              <w:rPr>
                <w:rFonts w:ascii="Open Sans" w:hAnsi="Open Sans" w:cs="Open Sans"/>
                <w:i/>
                <w:iCs/>
                <w:sz w:val="18"/>
                <w:szCs w:val="18"/>
              </w:rPr>
              <w:lastRenderedPageBreak/>
              <w:t>godina</w:t>
            </w:r>
          </w:p>
        </w:tc>
        <w:tc>
          <w:tcPr>
            <w:tcW w:w="376" w:type="pct"/>
            <w:gridSpan w:val="2"/>
            <w:shd w:val="clear" w:color="auto" w:fill="FFFFFF" w:themeFill="background1"/>
          </w:tcPr>
          <w:p w:rsidR="008E0E57" w:rsidRPr="000F237E" w:rsidRDefault="008E0E57" w:rsidP="006D174D">
            <w:pPr>
              <w:pStyle w:val="NoSpacing"/>
              <w:rPr>
                <w:rFonts w:ascii="Open Sans" w:hAnsi="Open Sans" w:cs="Open Sans"/>
                <w:i/>
                <w:iCs/>
                <w:sz w:val="18"/>
                <w:szCs w:val="18"/>
              </w:rPr>
            </w:pPr>
            <w:r w:rsidRPr="000F237E">
              <w:rPr>
                <w:rFonts w:ascii="Open Sans" w:hAnsi="Open Sans" w:cs="Open Sans"/>
                <w:i/>
                <w:iCs/>
                <w:sz w:val="18"/>
                <w:szCs w:val="18"/>
              </w:rPr>
              <w:lastRenderedPageBreak/>
              <w:t>2029.</w:t>
            </w:r>
          </w:p>
          <w:p w:rsidR="008E0E57" w:rsidRPr="000F237E" w:rsidRDefault="008E0E57" w:rsidP="006D174D">
            <w:pPr>
              <w:pStyle w:val="NoSpacing"/>
              <w:rPr>
                <w:rFonts w:ascii="Open Sans" w:hAnsi="Open Sans" w:cs="Open Sans"/>
                <w:i/>
                <w:iCs/>
                <w:sz w:val="18"/>
                <w:szCs w:val="18"/>
              </w:rPr>
            </w:pPr>
            <w:r w:rsidRPr="000F237E">
              <w:rPr>
                <w:rFonts w:ascii="Open Sans" w:hAnsi="Open Sans" w:cs="Open Sans"/>
                <w:i/>
                <w:iCs/>
                <w:sz w:val="18"/>
                <w:szCs w:val="18"/>
              </w:rPr>
              <w:lastRenderedPageBreak/>
              <w:t>godina</w:t>
            </w:r>
          </w:p>
        </w:tc>
        <w:tc>
          <w:tcPr>
            <w:tcW w:w="948" w:type="pct"/>
            <w:gridSpan w:val="9"/>
            <w:shd w:val="clear" w:color="auto" w:fill="FFFFFF" w:themeFill="background1"/>
          </w:tcPr>
          <w:p w:rsidR="008E0E57" w:rsidRPr="000F237E" w:rsidRDefault="008E0E57" w:rsidP="006D174D">
            <w:pPr>
              <w:pStyle w:val="NoSpacing"/>
              <w:rPr>
                <w:rFonts w:ascii="Open Sans" w:hAnsi="Open Sans" w:cs="Open Sans"/>
                <w:i/>
                <w:iCs/>
                <w:sz w:val="18"/>
                <w:szCs w:val="18"/>
              </w:rPr>
            </w:pPr>
            <w:r w:rsidRPr="000F237E">
              <w:rPr>
                <w:rFonts w:ascii="Open Sans" w:hAnsi="Open Sans" w:cs="Open Sans"/>
                <w:i/>
                <w:iCs/>
                <w:sz w:val="18"/>
                <w:szCs w:val="18"/>
              </w:rPr>
              <w:lastRenderedPageBreak/>
              <w:t>2030.</w:t>
            </w:r>
          </w:p>
          <w:p w:rsidR="008E0E57" w:rsidRPr="000F237E" w:rsidRDefault="008E0E57" w:rsidP="006D174D">
            <w:pPr>
              <w:pStyle w:val="NoSpacing"/>
              <w:rPr>
                <w:rFonts w:ascii="Open Sans" w:hAnsi="Open Sans" w:cs="Open Sans"/>
                <w:i/>
                <w:iCs/>
                <w:sz w:val="18"/>
                <w:szCs w:val="18"/>
              </w:rPr>
            </w:pPr>
            <w:r w:rsidRPr="000F237E">
              <w:rPr>
                <w:rFonts w:ascii="Open Sans" w:hAnsi="Open Sans" w:cs="Open Sans"/>
                <w:i/>
                <w:iCs/>
                <w:sz w:val="18"/>
                <w:szCs w:val="18"/>
              </w:rPr>
              <w:lastRenderedPageBreak/>
              <w:t>godina</w:t>
            </w:r>
          </w:p>
        </w:tc>
      </w:tr>
      <w:tr w:rsidR="003A69CA" w:rsidRPr="008156ED" w:rsidTr="00535A45">
        <w:trPr>
          <w:gridAfter w:val="1"/>
          <w:wAfter w:w="339" w:type="pct"/>
          <w:trHeight w:val="61"/>
          <w:jc w:val="center"/>
        </w:trPr>
        <w:tc>
          <w:tcPr>
            <w:tcW w:w="643" w:type="pct"/>
            <w:gridSpan w:val="2"/>
            <w:vMerge w:val="restart"/>
            <w:shd w:val="clear" w:color="auto" w:fill="FFFFFF" w:themeFill="background1"/>
          </w:tcPr>
          <w:p w:rsidR="000F237E" w:rsidRPr="000F237E" w:rsidRDefault="000F237E" w:rsidP="000F237E">
            <w:pPr>
              <w:pStyle w:val="NoSpacing"/>
              <w:rPr>
                <w:rFonts w:ascii="Open Sans" w:hAnsi="Open Sans" w:cs="Open Sans"/>
                <w:i/>
                <w:iCs/>
                <w:sz w:val="18"/>
                <w:szCs w:val="18"/>
              </w:rPr>
            </w:pPr>
            <w:r w:rsidRPr="000F237E">
              <w:rPr>
                <w:rFonts w:ascii="Open Sans" w:hAnsi="Open Sans" w:cs="Open Sans"/>
                <w:i/>
                <w:iCs/>
                <w:sz w:val="18"/>
                <w:szCs w:val="18"/>
              </w:rPr>
              <w:lastRenderedPageBreak/>
              <w:t xml:space="preserve">Gradska uprava </w:t>
            </w:r>
          </w:p>
          <w:p w:rsidR="000F237E" w:rsidRPr="000F237E" w:rsidRDefault="000F237E" w:rsidP="000F237E">
            <w:pPr>
              <w:pStyle w:val="NoSpacing"/>
              <w:rPr>
                <w:rFonts w:ascii="Open Sans" w:hAnsi="Open Sans" w:cs="Open Sans"/>
                <w:i/>
                <w:iCs/>
                <w:sz w:val="18"/>
                <w:szCs w:val="18"/>
              </w:rPr>
            </w:pPr>
            <w:r w:rsidRPr="000F237E">
              <w:rPr>
                <w:rFonts w:ascii="Open Sans" w:hAnsi="Open Sans" w:cs="Open Sans"/>
                <w:i/>
                <w:iCs/>
                <w:sz w:val="18"/>
                <w:szCs w:val="18"/>
              </w:rPr>
              <w:t>Odeljenje za društvene delatnosti</w:t>
            </w:r>
          </w:p>
          <w:p w:rsidR="000F237E" w:rsidRPr="000F237E" w:rsidRDefault="000F237E" w:rsidP="000F237E">
            <w:pPr>
              <w:pStyle w:val="NoSpacing"/>
              <w:rPr>
                <w:rFonts w:ascii="Open Sans" w:hAnsi="Open Sans" w:cs="Open Sans"/>
                <w:i/>
                <w:iCs/>
                <w:sz w:val="18"/>
                <w:szCs w:val="18"/>
              </w:rPr>
            </w:pPr>
          </w:p>
        </w:tc>
        <w:tc>
          <w:tcPr>
            <w:tcW w:w="474" w:type="pct"/>
            <w:gridSpan w:val="3"/>
            <w:shd w:val="clear" w:color="auto" w:fill="EEECE1" w:themeFill="background2"/>
            <w:vAlign w:val="center"/>
          </w:tcPr>
          <w:p w:rsidR="000F237E" w:rsidRPr="000F237E" w:rsidRDefault="000F237E" w:rsidP="000F237E">
            <w:pPr>
              <w:pStyle w:val="NoSpacing"/>
              <w:rPr>
                <w:rFonts w:ascii="Open Sans" w:hAnsi="Open Sans" w:cs="Open Sans"/>
                <w:i/>
                <w:iCs/>
                <w:sz w:val="18"/>
                <w:szCs w:val="18"/>
              </w:rPr>
            </w:pPr>
            <w:r w:rsidRPr="000F237E">
              <w:rPr>
                <w:rFonts w:ascii="Open Sans" w:hAnsi="Open Sans" w:cs="Open Sans"/>
                <w:i/>
                <w:iCs/>
                <w:sz w:val="18"/>
                <w:szCs w:val="18"/>
              </w:rPr>
              <w:t xml:space="preserve">Budžet grada </w:t>
            </w:r>
          </w:p>
        </w:tc>
        <w:tc>
          <w:tcPr>
            <w:tcW w:w="1048" w:type="pct"/>
            <w:gridSpan w:val="4"/>
            <w:shd w:val="clear" w:color="auto" w:fill="EEECE1" w:themeFill="background2"/>
            <w:vAlign w:val="center"/>
          </w:tcPr>
          <w:p w:rsidR="000F237E" w:rsidRPr="000F237E" w:rsidRDefault="000F237E" w:rsidP="000F237E">
            <w:pPr>
              <w:pStyle w:val="NoSpacing"/>
              <w:rPr>
                <w:rFonts w:ascii="Open Sans" w:hAnsi="Open Sans" w:cs="Open Sans"/>
                <w:b/>
                <w:bCs/>
                <w:i/>
                <w:iCs/>
                <w:color w:val="C00000"/>
                <w:sz w:val="18"/>
                <w:szCs w:val="18"/>
              </w:rPr>
            </w:pPr>
          </w:p>
        </w:tc>
        <w:tc>
          <w:tcPr>
            <w:tcW w:w="427" w:type="pct"/>
            <w:shd w:val="clear" w:color="auto" w:fill="EEECE1" w:themeFill="background2"/>
            <w:vAlign w:val="center"/>
          </w:tcPr>
          <w:p w:rsidR="000F237E" w:rsidRPr="000F237E" w:rsidRDefault="000F237E" w:rsidP="000F237E">
            <w:pPr>
              <w:pStyle w:val="NoSpacing"/>
              <w:rPr>
                <w:rFonts w:ascii="Open Sans" w:hAnsi="Open Sans" w:cs="Open Sans"/>
                <w:i/>
                <w:iCs/>
                <w:color w:val="000000" w:themeColor="text1"/>
                <w:sz w:val="18"/>
                <w:szCs w:val="18"/>
              </w:rPr>
            </w:pPr>
            <w:r w:rsidRPr="000F237E">
              <w:rPr>
                <w:rFonts w:ascii="Open Sans" w:hAnsi="Open Sans" w:cs="Open Sans"/>
                <w:i/>
                <w:iCs/>
                <w:color w:val="000000" w:themeColor="text1"/>
                <w:sz w:val="18"/>
                <w:szCs w:val="18"/>
              </w:rPr>
              <w:t>0</w:t>
            </w:r>
          </w:p>
        </w:tc>
        <w:tc>
          <w:tcPr>
            <w:tcW w:w="372" w:type="pct"/>
            <w:shd w:val="clear" w:color="auto" w:fill="EEECE1" w:themeFill="background2"/>
            <w:vAlign w:val="center"/>
          </w:tcPr>
          <w:p w:rsidR="000F237E" w:rsidRPr="000F237E" w:rsidRDefault="000F237E" w:rsidP="000F237E">
            <w:pPr>
              <w:pStyle w:val="NoSpacing"/>
              <w:rPr>
                <w:rFonts w:ascii="Open Sans" w:hAnsi="Open Sans" w:cs="Open Sans"/>
                <w:i/>
                <w:iCs/>
                <w:color w:val="000000" w:themeColor="text1"/>
                <w:sz w:val="18"/>
                <w:szCs w:val="18"/>
              </w:rPr>
            </w:pPr>
            <w:r w:rsidRPr="000F237E">
              <w:rPr>
                <w:rFonts w:ascii="Open Sans" w:hAnsi="Open Sans" w:cs="Open Sans"/>
                <w:i/>
                <w:iCs/>
                <w:color w:val="000000" w:themeColor="text1"/>
                <w:sz w:val="18"/>
                <w:szCs w:val="18"/>
              </w:rPr>
              <w:t>100</w:t>
            </w:r>
          </w:p>
        </w:tc>
        <w:tc>
          <w:tcPr>
            <w:tcW w:w="372" w:type="pct"/>
            <w:gridSpan w:val="2"/>
            <w:shd w:val="clear" w:color="auto" w:fill="EEECE1" w:themeFill="background2"/>
            <w:vAlign w:val="center"/>
          </w:tcPr>
          <w:p w:rsidR="000F237E" w:rsidRPr="000F237E" w:rsidRDefault="000F237E" w:rsidP="000F237E">
            <w:pPr>
              <w:pStyle w:val="NoSpacing"/>
              <w:rPr>
                <w:rFonts w:ascii="Open Sans" w:hAnsi="Open Sans" w:cs="Open Sans"/>
                <w:i/>
                <w:iCs/>
                <w:color w:val="000000" w:themeColor="text1"/>
                <w:sz w:val="18"/>
                <w:szCs w:val="18"/>
              </w:rPr>
            </w:pPr>
            <w:r w:rsidRPr="000F237E">
              <w:rPr>
                <w:rFonts w:ascii="Open Sans" w:hAnsi="Open Sans" w:cs="Open Sans"/>
                <w:i/>
                <w:iCs/>
                <w:color w:val="000000" w:themeColor="text1"/>
                <w:sz w:val="18"/>
                <w:szCs w:val="18"/>
              </w:rPr>
              <w:t>100</w:t>
            </w:r>
          </w:p>
        </w:tc>
        <w:tc>
          <w:tcPr>
            <w:tcW w:w="376" w:type="pct"/>
            <w:gridSpan w:val="2"/>
            <w:shd w:val="clear" w:color="auto" w:fill="EEECE1" w:themeFill="background2"/>
            <w:vAlign w:val="center"/>
          </w:tcPr>
          <w:p w:rsidR="000F237E" w:rsidRPr="000F237E" w:rsidRDefault="000F237E" w:rsidP="000F237E">
            <w:pPr>
              <w:pStyle w:val="NoSpacing"/>
              <w:rPr>
                <w:rFonts w:ascii="Open Sans" w:hAnsi="Open Sans" w:cs="Open Sans"/>
                <w:i/>
                <w:iCs/>
                <w:color w:val="000000" w:themeColor="text1"/>
                <w:sz w:val="18"/>
                <w:szCs w:val="18"/>
              </w:rPr>
            </w:pPr>
            <w:r w:rsidRPr="000F237E">
              <w:rPr>
                <w:rFonts w:ascii="Open Sans" w:hAnsi="Open Sans" w:cs="Open Sans"/>
                <w:i/>
                <w:iCs/>
                <w:color w:val="000000" w:themeColor="text1"/>
                <w:sz w:val="18"/>
                <w:szCs w:val="18"/>
              </w:rPr>
              <w:t>100</w:t>
            </w:r>
          </w:p>
        </w:tc>
        <w:tc>
          <w:tcPr>
            <w:tcW w:w="948" w:type="pct"/>
            <w:gridSpan w:val="9"/>
            <w:shd w:val="clear" w:color="auto" w:fill="EEECE1" w:themeFill="background2"/>
            <w:vAlign w:val="center"/>
          </w:tcPr>
          <w:p w:rsidR="000F237E" w:rsidRPr="000F237E" w:rsidRDefault="000F237E" w:rsidP="000F237E">
            <w:pPr>
              <w:pStyle w:val="NoSpacing"/>
              <w:rPr>
                <w:rFonts w:ascii="Open Sans" w:hAnsi="Open Sans" w:cs="Open Sans"/>
                <w:i/>
                <w:iCs/>
                <w:color w:val="000000" w:themeColor="text1"/>
                <w:sz w:val="18"/>
                <w:szCs w:val="18"/>
              </w:rPr>
            </w:pPr>
            <w:r w:rsidRPr="000F237E">
              <w:rPr>
                <w:rFonts w:ascii="Open Sans" w:hAnsi="Open Sans" w:cs="Open Sans"/>
                <w:i/>
                <w:iCs/>
                <w:color w:val="000000" w:themeColor="text1"/>
                <w:sz w:val="18"/>
                <w:szCs w:val="18"/>
              </w:rPr>
              <w:t>100</w:t>
            </w:r>
          </w:p>
        </w:tc>
      </w:tr>
      <w:tr w:rsidR="003A69CA" w:rsidRPr="008156ED" w:rsidTr="00535A45">
        <w:trPr>
          <w:gridAfter w:val="1"/>
          <w:wAfter w:w="339" w:type="pct"/>
          <w:trHeight w:val="141"/>
          <w:jc w:val="center"/>
        </w:trPr>
        <w:tc>
          <w:tcPr>
            <w:tcW w:w="643" w:type="pct"/>
            <w:gridSpan w:val="2"/>
            <w:vMerge/>
            <w:shd w:val="clear" w:color="auto" w:fill="FFFFFF" w:themeFill="background1"/>
          </w:tcPr>
          <w:p w:rsidR="000F237E" w:rsidRPr="000F237E" w:rsidRDefault="000F237E" w:rsidP="000F237E">
            <w:pPr>
              <w:pStyle w:val="NoSpacing"/>
              <w:rPr>
                <w:rFonts w:ascii="Open Sans" w:hAnsi="Open Sans" w:cs="Open Sans"/>
                <w:i/>
                <w:iCs/>
                <w:color w:val="FF0000"/>
                <w:sz w:val="18"/>
                <w:szCs w:val="18"/>
              </w:rPr>
            </w:pPr>
          </w:p>
        </w:tc>
        <w:tc>
          <w:tcPr>
            <w:tcW w:w="474" w:type="pct"/>
            <w:gridSpan w:val="3"/>
            <w:shd w:val="clear" w:color="auto" w:fill="FFFFFF" w:themeFill="background1"/>
            <w:vAlign w:val="center"/>
          </w:tcPr>
          <w:p w:rsidR="000F237E" w:rsidRPr="000F237E" w:rsidRDefault="000F237E" w:rsidP="000F237E">
            <w:pPr>
              <w:pStyle w:val="NoSpacing"/>
              <w:rPr>
                <w:rFonts w:ascii="Open Sans" w:hAnsi="Open Sans" w:cs="Open Sans"/>
                <w:i/>
                <w:iCs/>
                <w:sz w:val="18"/>
                <w:szCs w:val="18"/>
              </w:rPr>
            </w:pPr>
            <w:r w:rsidRPr="000F237E">
              <w:rPr>
                <w:rFonts w:ascii="Open Sans" w:hAnsi="Open Sans" w:cs="Open Sans"/>
                <w:i/>
                <w:iCs/>
                <w:sz w:val="18"/>
                <w:szCs w:val="18"/>
              </w:rPr>
              <w:t xml:space="preserve">Budžet RS   </w:t>
            </w:r>
          </w:p>
        </w:tc>
        <w:tc>
          <w:tcPr>
            <w:tcW w:w="1048" w:type="pct"/>
            <w:gridSpan w:val="4"/>
            <w:shd w:val="clear" w:color="auto" w:fill="FFFFFF" w:themeFill="background1"/>
            <w:vAlign w:val="center"/>
          </w:tcPr>
          <w:p w:rsidR="000F237E" w:rsidRPr="000F237E" w:rsidRDefault="000F237E" w:rsidP="000F237E">
            <w:pPr>
              <w:pStyle w:val="NoSpacing"/>
              <w:rPr>
                <w:rFonts w:ascii="Open Sans" w:hAnsi="Open Sans" w:cs="Open Sans"/>
                <w:i/>
                <w:iCs/>
                <w:sz w:val="18"/>
                <w:szCs w:val="18"/>
              </w:rPr>
            </w:pPr>
          </w:p>
        </w:tc>
        <w:tc>
          <w:tcPr>
            <w:tcW w:w="427" w:type="pct"/>
            <w:shd w:val="clear" w:color="auto" w:fill="FFFFFF" w:themeFill="background1"/>
            <w:vAlign w:val="center"/>
          </w:tcPr>
          <w:p w:rsidR="000F237E" w:rsidRPr="000F237E" w:rsidRDefault="000F237E" w:rsidP="000F237E">
            <w:pPr>
              <w:pStyle w:val="NoSpacing"/>
              <w:rPr>
                <w:rFonts w:ascii="Open Sans" w:hAnsi="Open Sans" w:cs="Open Sans"/>
                <w:i/>
                <w:iCs/>
                <w:color w:val="000000" w:themeColor="text1"/>
                <w:sz w:val="18"/>
                <w:szCs w:val="18"/>
              </w:rPr>
            </w:pPr>
            <w:r w:rsidRPr="000F237E">
              <w:rPr>
                <w:rFonts w:ascii="Open Sans" w:hAnsi="Open Sans" w:cs="Open Sans"/>
                <w:i/>
                <w:iCs/>
                <w:color w:val="000000" w:themeColor="text1"/>
                <w:sz w:val="18"/>
                <w:szCs w:val="18"/>
              </w:rPr>
              <w:t>0</w:t>
            </w:r>
          </w:p>
        </w:tc>
        <w:tc>
          <w:tcPr>
            <w:tcW w:w="372" w:type="pct"/>
            <w:shd w:val="clear" w:color="auto" w:fill="FFFFFF" w:themeFill="background1"/>
            <w:vAlign w:val="center"/>
          </w:tcPr>
          <w:p w:rsidR="000F237E" w:rsidRPr="000F237E" w:rsidRDefault="000F237E" w:rsidP="000F237E">
            <w:pPr>
              <w:pStyle w:val="NoSpacing"/>
              <w:rPr>
                <w:rFonts w:ascii="Open Sans" w:hAnsi="Open Sans" w:cs="Open Sans"/>
                <w:i/>
                <w:iCs/>
                <w:color w:val="000000" w:themeColor="text1"/>
                <w:sz w:val="18"/>
                <w:szCs w:val="18"/>
              </w:rPr>
            </w:pPr>
          </w:p>
        </w:tc>
        <w:tc>
          <w:tcPr>
            <w:tcW w:w="372" w:type="pct"/>
            <w:gridSpan w:val="2"/>
            <w:shd w:val="clear" w:color="auto" w:fill="FFFFFF" w:themeFill="background1"/>
            <w:vAlign w:val="center"/>
          </w:tcPr>
          <w:p w:rsidR="000F237E" w:rsidRPr="000F237E" w:rsidRDefault="000F237E" w:rsidP="000F237E">
            <w:pPr>
              <w:pStyle w:val="NoSpacing"/>
              <w:rPr>
                <w:rFonts w:ascii="Open Sans" w:hAnsi="Open Sans" w:cs="Open Sans"/>
                <w:i/>
                <w:iCs/>
                <w:color w:val="000000" w:themeColor="text1"/>
                <w:sz w:val="18"/>
                <w:szCs w:val="18"/>
              </w:rPr>
            </w:pPr>
          </w:p>
        </w:tc>
        <w:tc>
          <w:tcPr>
            <w:tcW w:w="376" w:type="pct"/>
            <w:gridSpan w:val="2"/>
            <w:shd w:val="clear" w:color="auto" w:fill="FFFFFF" w:themeFill="background1"/>
            <w:vAlign w:val="center"/>
          </w:tcPr>
          <w:p w:rsidR="000F237E" w:rsidRPr="000F237E" w:rsidRDefault="000F237E" w:rsidP="000F237E">
            <w:pPr>
              <w:pStyle w:val="NoSpacing"/>
              <w:rPr>
                <w:rFonts w:ascii="Open Sans" w:hAnsi="Open Sans" w:cs="Open Sans"/>
                <w:i/>
                <w:iCs/>
                <w:color w:val="000000" w:themeColor="text1"/>
                <w:sz w:val="18"/>
                <w:szCs w:val="18"/>
              </w:rPr>
            </w:pPr>
          </w:p>
        </w:tc>
        <w:tc>
          <w:tcPr>
            <w:tcW w:w="948" w:type="pct"/>
            <w:gridSpan w:val="9"/>
            <w:shd w:val="clear" w:color="auto" w:fill="FFFFFF" w:themeFill="background1"/>
            <w:vAlign w:val="center"/>
          </w:tcPr>
          <w:p w:rsidR="000F237E" w:rsidRPr="000F237E" w:rsidRDefault="000F237E" w:rsidP="000F237E">
            <w:pPr>
              <w:pStyle w:val="NoSpacing"/>
              <w:rPr>
                <w:rFonts w:ascii="Open Sans" w:hAnsi="Open Sans" w:cs="Open Sans"/>
                <w:i/>
                <w:iCs/>
                <w:color w:val="000000" w:themeColor="text1"/>
                <w:sz w:val="18"/>
                <w:szCs w:val="18"/>
              </w:rPr>
            </w:pPr>
          </w:p>
        </w:tc>
      </w:tr>
      <w:tr w:rsidR="003A69CA" w:rsidRPr="008156ED" w:rsidTr="00535A45">
        <w:trPr>
          <w:gridAfter w:val="1"/>
          <w:wAfter w:w="339" w:type="pct"/>
          <w:trHeight w:val="141"/>
          <w:jc w:val="center"/>
        </w:trPr>
        <w:tc>
          <w:tcPr>
            <w:tcW w:w="643" w:type="pct"/>
            <w:gridSpan w:val="2"/>
            <w:vMerge/>
            <w:shd w:val="clear" w:color="auto" w:fill="FFFFFF" w:themeFill="background1"/>
          </w:tcPr>
          <w:p w:rsidR="000F237E" w:rsidRPr="000F237E" w:rsidRDefault="000F237E" w:rsidP="000F237E">
            <w:pPr>
              <w:pStyle w:val="NoSpacing"/>
              <w:rPr>
                <w:rFonts w:ascii="Open Sans" w:hAnsi="Open Sans" w:cs="Open Sans"/>
                <w:i/>
                <w:iCs/>
                <w:color w:val="FF0000"/>
                <w:sz w:val="18"/>
                <w:szCs w:val="18"/>
              </w:rPr>
            </w:pPr>
          </w:p>
        </w:tc>
        <w:tc>
          <w:tcPr>
            <w:tcW w:w="474" w:type="pct"/>
            <w:gridSpan w:val="3"/>
            <w:shd w:val="clear" w:color="auto" w:fill="DBE5F1" w:themeFill="accent1" w:themeFillTint="33"/>
            <w:vAlign w:val="center"/>
          </w:tcPr>
          <w:p w:rsidR="000F237E" w:rsidRPr="000F237E" w:rsidRDefault="000F237E" w:rsidP="000F237E">
            <w:pPr>
              <w:pStyle w:val="NoSpacing"/>
              <w:rPr>
                <w:rFonts w:ascii="Open Sans" w:hAnsi="Open Sans" w:cs="Open Sans"/>
                <w:i/>
                <w:iCs/>
                <w:sz w:val="18"/>
                <w:szCs w:val="18"/>
              </w:rPr>
            </w:pPr>
            <w:r w:rsidRPr="000F237E">
              <w:rPr>
                <w:rFonts w:ascii="Open Sans" w:hAnsi="Open Sans" w:cs="Open Sans"/>
                <w:i/>
                <w:iCs/>
                <w:sz w:val="18"/>
                <w:szCs w:val="18"/>
              </w:rPr>
              <w:t xml:space="preserve">Eksterni izvori </w:t>
            </w:r>
          </w:p>
        </w:tc>
        <w:tc>
          <w:tcPr>
            <w:tcW w:w="1048" w:type="pct"/>
            <w:gridSpan w:val="4"/>
            <w:shd w:val="clear" w:color="auto" w:fill="DBE5F1" w:themeFill="accent1" w:themeFillTint="33"/>
            <w:vAlign w:val="center"/>
          </w:tcPr>
          <w:p w:rsidR="000F237E" w:rsidRPr="000F237E" w:rsidRDefault="000F237E" w:rsidP="000F237E">
            <w:pPr>
              <w:pStyle w:val="NoSpacing"/>
              <w:rPr>
                <w:rFonts w:ascii="Open Sans" w:hAnsi="Open Sans" w:cs="Open Sans"/>
                <w:i/>
                <w:iCs/>
                <w:sz w:val="18"/>
                <w:szCs w:val="18"/>
              </w:rPr>
            </w:pPr>
          </w:p>
        </w:tc>
        <w:tc>
          <w:tcPr>
            <w:tcW w:w="427" w:type="pct"/>
            <w:shd w:val="clear" w:color="auto" w:fill="DBE5F1" w:themeFill="accent1" w:themeFillTint="33"/>
            <w:vAlign w:val="center"/>
          </w:tcPr>
          <w:p w:rsidR="000F237E" w:rsidRPr="000F237E" w:rsidRDefault="000F237E" w:rsidP="000F237E">
            <w:pPr>
              <w:pStyle w:val="NoSpacing"/>
              <w:rPr>
                <w:rFonts w:ascii="Open Sans" w:hAnsi="Open Sans" w:cs="Open Sans"/>
                <w:i/>
                <w:iCs/>
                <w:color w:val="000000" w:themeColor="text1"/>
                <w:sz w:val="18"/>
                <w:szCs w:val="18"/>
              </w:rPr>
            </w:pPr>
            <w:r w:rsidRPr="000F237E">
              <w:rPr>
                <w:rFonts w:ascii="Open Sans" w:hAnsi="Open Sans" w:cs="Open Sans"/>
                <w:i/>
                <w:iCs/>
                <w:color w:val="000000" w:themeColor="text1"/>
                <w:sz w:val="18"/>
                <w:szCs w:val="18"/>
              </w:rPr>
              <w:t>0</w:t>
            </w:r>
          </w:p>
        </w:tc>
        <w:tc>
          <w:tcPr>
            <w:tcW w:w="372" w:type="pct"/>
            <w:shd w:val="clear" w:color="auto" w:fill="DBE5F1" w:themeFill="accent1" w:themeFillTint="33"/>
            <w:vAlign w:val="center"/>
          </w:tcPr>
          <w:p w:rsidR="000F237E" w:rsidRPr="000F237E" w:rsidRDefault="000F237E" w:rsidP="000F237E">
            <w:pPr>
              <w:pStyle w:val="NoSpacing"/>
              <w:rPr>
                <w:rFonts w:ascii="Open Sans" w:hAnsi="Open Sans" w:cs="Open Sans"/>
                <w:i/>
                <w:iCs/>
                <w:color w:val="000000" w:themeColor="text1"/>
                <w:sz w:val="18"/>
                <w:szCs w:val="18"/>
              </w:rPr>
            </w:pPr>
            <w:r w:rsidRPr="000F237E">
              <w:rPr>
                <w:rFonts w:ascii="Open Sans" w:hAnsi="Open Sans" w:cs="Open Sans"/>
                <w:i/>
                <w:iCs/>
                <w:color w:val="000000" w:themeColor="text1"/>
                <w:sz w:val="18"/>
                <w:szCs w:val="18"/>
              </w:rPr>
              <w:t>200</w:t>
            </w:r>
          </w:p>
        </w:tc>
        <w:tc>
          <w:tcPr>
            <w:tcW w:w="372" w:type="pct"/>
            <w:gridSpan w:val="2"/>
            <w:shd w:val="clear" w:color="auto" w:fill="DBE5F1" w:themeFill="accent1" w:themeFillTint="33"/>
            <w:vAlign w:val="center"/>
          </w:tcPr>
          <w:p w:rsidR="000F237E" w:rsidRPr="000F237E" w:rsidRDefault="000F237E" w:rsidP="000F237E">
            <w:pPr>
              <w:pStyle w:val="NoSpacing"/>
              <w:rPr>
                <w:rFonts w:ascii="Open Sans" w:hAnsi="Open Sans" w:cs="Open Sans"/>
                <w:i/>
                <w:iCs/>
                <w:color w:val="000000" w:themeColor="text1"/>
                <w:sz w:val="18"/>
                <w:szCs w:val="18"/>
              </w:rPr>
            </w:pPr>
            <w:r w:rsidRPr="000F237E">
              <w:rPr>
                <w:rFonts w:ascii="Open Sans" w:hAnsi="Open Sans" w:cs="Open Sans"/>
                <w:i/>
                <w:iCs/>
                <w:color w:val="000000" w:themeColor="text1"/>
                <w:sz w:val="18"/>
                <w:szCs w:val="18"/>
              </w:rPr>
              <w:t>200</w:t>
            </w:r>
          </w:p>
        </w:tc>
        <w:tc>
          <w:tcPr>
            <w:tcW w:w="376" w:type="pct"/>
            <w:gridSpan w:val="2"/>
            <w:shd w:val="clear" w:color="auto" w:fill="DBE5F1" w:themeFill="accent1" w:themeFillTint="33"/>
            <w:vAlign w:val="center"/>
          </w:tcPr>
          <w:p w:rsidR="000F237E" w:rsidRPr="000F237E" w:rsidRDefault="000F237E" w:rsidP="000F237E">
            <w:pPr>
              <w:pStyle w:val="NoSpacing"/>
              <w:rPr>
                <w:rFonts w:ascii="Open Sans" w:hAnsi="Open Sans" w:cs="Open Sans"/>
                <w:i/>
                <w:iCs/>
                <w:color w:val="000000" w:themeColor="text1"/>
                <w:sz w:val="18"/>
                <w:szCs w:val="18"/>
              </w:rPr>
            </w:pPr>
            <w:r w:rsidRPr="000F237E">
              <w:rPr>
                <w:rFonts w:ascii="Open Sans" w:hAnsi="Open Sans" w:cs="Open Sans"/>
                <w:i/>
                <w:iCs/>
                <w:color w:val="000000" w:themeColor="text1"/>
                <w:sz w:val="18"/>
                <w:szCs w:val="18"/>
              </w:rPr>
              <w:t>200</w:t>
            </w:r>
          </w:p>
        </w:tc>
        <w:tc>
          <w:tcPr>
            <w:tcW w:w="948" w:type="pct"/>
            <w:gridSpan w:val="9"/>
            <w:shd w:val="clear" w:color="auto" w:fill="DBE5F1" w:themeFill="accent1" w:themeFillTint="33"/>
            <w:vAlign w:val="center"/>
          </w:tcPr>
          <w:p w:rsidR="000F237E" w:rsidRPr="000F237E" w:rsidRDefault="000F237E" w:rsidP="000F237E">
            <w:pPr>
              <w:pStyle w:val="NoSpacing"/>
              <w:rPr>
                <w:rFonts w:ascii="Open Sans" w:hAnsi="Open Sans" w:cs="Open Sans"/>
                <w:i/>
                <w:iCs/>
                <w:color w:val="000000" w:themeColor="text1"/>
                <w:sz w:val="18"/>
                <w:szCs w:val="18"/>
              </w:rPr>
            </w:pPr>
            <w:r w:rsidRPr="000F237E">
              <w:rPr>
                <w:rFonts w:ascii="Open Sans" w:hAnsi="Open Sans" w:cs="Open Sans"/>
                <w:i/>
                <w:iCs/>
                <w:color w:val="000000" w:themeColor="text1"/>
                <w:sz w:val="18"/>
                <w:szCs w:val="18"/>
              </w:rPr>
              <w:t>200</w:t>
            </w:r>
          </w:p>
        </w:tc>
      </w:tr>
      <w:tr w:rsidR="003A69CA" w:rsidRPr="008156ED" w:rsidTr="00535A45">
        <w:trPr>
          <w:gridAfter w:val="1"/>
          <w:wAfter w:w="339" w:type="pct"/>
          <w:trHeight w:val="141"/>
          <w:jc w:val="center"/>
        </w:trPr>
        <w:tc>
          <w:tcPr>
            <w:tcW w:w="643" w:type="pct"/>
            <w:gridSpan w:val="2"/>
            <w:shd w:val="clear" w:color="auto" w:fill="FFFFFF" w:themeFill="background1"/>
          </w:tcPr>
          <w:p w:rsidR="000F237E" w:rsidRPr="000F237E" w:rsidRDefault="000F237E" w:rsidP="006D174D">
            <w:pPr>
              <w:pStyle w:val="NoSpacing"/>
              <w:rPr>
                <w:rFonts w:ascii="Open Sans" w:hAnsi="Open Sans" w:cs="Open Sans"/>
                <w:i/>
                <w:iCs/>
                <w:color w:val="FF0000"/>
                <w:sz w:val="18"/>
                <w:szCs w:val="18"/>
              </w:rPr>
            </w:pPr>
          </w:p>
        </w:tc>
        <w:tc>
          <w:tcPr>
            <w:tcW w:w="1522" w:type="pct"/>
            <w:gridSpan w:val="7"/>
            <w:shd w:val="clear" w:color="auto" w:fill="DBE5F1" w:themeFill="accent1" w:themeFillTint="33"/>
            <w:vAlign w:val="center"/>
          </w:tcPr>
          <w:p w:rsidR="000F237E" w:rsidRPr="000F237E" w:rsidRDefault="000F237E" w:rsidP="000F237E">
            <w:pPr>
              <w:pStyle w:val="NoSpacing"/>
              <w:jc w:val="right"/>
              <w:rPr>
                <w:rFonts w:ascii="Open Sans" w:hAnsi="Open Sans" w:cs="Open Sans"/>
                <w:b/>
                <w:bCs/>
                <w:i/>
                <w:iCs/>
                <w:sz w:val="18"/>
                <w:szCs w:val="18"/>
              </w:rPr>
            </w:pPr>
            <w:r w:rsidRPr="000F237E">
              <w:rPr>
                <w:rFonts w:ascii="Open Sans" w:hAnsi="Open Sans" w:cs="Open Sans"/>
                <w:b/>
                <w:bCs/>
                <w:i/>
                <w:iCs/>
                <w:sz w:val="18"/>
                <w:szCs w:val="18"/>
              </w:rPr>
              <w:t>Total</w:t>
            </w:r>
          </w:p>
        </w:tc>
        <w:tc>
          <w:tcPr>
            <w:tcW w:w="427" w:type="pct"/>
            <w:shd w:val="clear" w:color="auto" w:fill="DBE5F1" w:themeFill="accent1" w:themeFillTint="33"/>
            <w:vAlign w:val="center"/>
          </w:tcPr>
          <w:p w:rsidR="000F237E" w:rsidRPr="000F237E" w:rsidRDefault="000F237E" w:rsidP="006D174D">
            <w:pPr>
              <w:pStyle w:val="NoSpacing"/>
              <w:rPr>
                <w:rFonts w:ascii="Open Sans" w:hAnsi="Open Sans" w:cs="Open Sans"/>
                <w:b/>
                <w:bCs/>
                <w:i/>
                <w:iCs/>
                <w:color w:val="000000" w:themeColor="text1"/>
                <w:sz w:val="18"/>
                <w:szCs w:val="18"/>
              </w:rPr>
            </w:pPr>
            <w:r w:rsidRPr="000F237E">
              <w:rPr>
                <w:rFonts w:ascii="Open Sans" w:hAnsi="Open Sans" w:cs="Open Sans"/>
                <w:b/>
                <w:bCs/>
                <w:i/>
                <w:iCs/>
                <w:color w:val="000000" w:themeColor="text1"/>
                <w:sz w:val="18"/>
                <w:szCs w:val="18"/>
              </w:rPr>
              <w:t>0</w:t>
            </w:r>
          </w:p>
        </w:tc>
        <w:tc>
          <w:tcPr>
            <w:tcW w:w="372" w:type="pct"/>
            <w:shd w:val="clear" w:color="auto" w:fill="DBE5F1" w:themeFill="accent1" w:themeFillTint="33"/>
            <w:vAlign w:val="center"/>
          </w:tcPr>
          <w:p w:rsidR="000F237E" w:rsidRPr="000F237E" w:rsidRDefault="000F237E" w:rsidP="006D174D">
            <w:pPr>
              <w:pStyle w:val="NoSpacing"/>
              <w:rPr>
                <w:rFonts w:ascii="Open Sans" w:hAnsi="Open Sans" w:cs="Open Sans"/>
                <w:b/>
                <w:bCs/>
                <w:i/>
                <w:iCs/>
                <w:color w:val="000000" w:themeColor="text1"/>
                <w:sz w:val="18"/>
                <w:szCs w:val="18"/>
              </w:rPr>
            </w:pPr>
            <w:r w:rsidRPr="000F237E">
              <w:rPr>
                <w:rFonts w:ascii="Open Sans" w:hAnsi="Open Sans" w:cs="Open Sans"/>
                <w:b/>
                <w:bCs/>
                <w:i/>
                <w:iCs/>
                <w:color w:val="000000" w:themeColor="text1"/>
                <w:sz w:val="18"/>
                <w:szCs w:val="18"/>
              </w:rPr>
              <w:t>300</w:t>
            </w:r>
          </w:p>
        </w:tc>
        <w:tc>
          <w:tcPr>
            <w:tcW w:w="372" w:type="pct"/>
            <w:gridSpan w:val="2"/>
            <w:shd w:val="clear" w:color="auto" w:fill="DBE5F1" w:themeFill="accent1" w:themeFillTint="33"/>
            <w:vAlign w:val="center"/>
          </w:tcPr>
          <w:p w:rsidR="000F237E" w:rsidRPr="000F237E" w:rsidRDefault="000F237E" w:rsidP="006D174D">
            <w:pPr>
              <w:pStyle w:val="NoSpacing"/>
              <w:rPr>
                <w:rFonts w:ascii="Open Sans" w:hAnsi="Open Sans" w:cs="Open Sans"/>
                <w:b/>
                <w:bCs/>
                <w:i/>
                <w:iCs/>
                <w:color w:val="000000" w:themeColor="text1"/>
                <w:sz w:val="18"/>
                <w:szCs w:val="18"/>
              </w:rPr>
            </w:pPr>
            <w:r w:rsidRPr="000F237E">
              <w:rPr>
                <w:rFonts w:ascii="Open Sans" w:hAnsi="Open Sans" w:cs="Open Sans"/>
                <w:b/>
                <w:bCs/>
                <w:i/>
                <w:iCs/>
                <w:color w:val="000000" w:themeColor="text1"/>
                <w:sz w:val="18"/>
                <w:szCs w:val="18"/>
              </w:rPr>
              <w:t>300</w:t>
            </w:r>
          </w:p>
        </w:tc>
        <w:tc>
          <w:tcPr>
            <w:tcW w:w="376" w:type="pct"/>
            <w:gridSpan w:val="2"/>
            <w:shd w:val="clear" w:color="auto" w:fill="DBE5F1" w:themeFill="accent1" w:themeFillTint="33"/>
          </w:tcPr>
          <w:p w:rsidR="000F237E" w:rsidRPr="000F237E" w:rsidRDefault="000F237E" w:rsidP="006D174D">
            <w:pPr>
              <w:pStyle w:val="NoSpacing"/>
              <w:rPr>
                <w:rFonts w:ascii="Open Sans" w:hAnsi="Open Sans" w:cs="Open Sans"/>
                <w:b/>
                <w:bCs/>
                <w:i/>
                <w:iCs/>
                <w:color w:val="000000" w:themeColor="text1"/>
                <w:sz w:val="18"/>
                <w:szCs w:val="18"/>
              </w:rPr>
            </w:pPr>
            <w:r w:rsidRPr="000F237E">
              <w:rPr>
                <w:rFonts w:ascii="Open Sans" w:hAnsi="Open Sans" w:cs="Open Sans"/>
                <w:b/>
                <w:bCs/>
                <w:i/>
                <w:iCs/>
                <w:color w:val="000000" w:themeColor="text1"/>
                <w:sz w:val="18"/>
                <w:szCs w:val="18"/>
              </w:rPr>
              <w:t>300</w:t>
            </w:r>
          </w:p>
        </w:tc>
        <w:tc>
          <w:tcPr>
            <w:tcW w:w="948" w:type="pct"/>
            <w:gridSpan w:val="9"/>
            <w:shd w:val="clear" w:color="auto" w:fill="DBE5F1" w:themeFill="accent1" w:themeFillTint="33"/>
          </w:tcPr>
          <w:p w:rsidR="000F237E" w:rsidRPr="000F237E" w:rsidRDefault="000F237E" w:rsidP="006D174D">
            <w:pPr>
              <w:pStyle w:val="NoSpacing"/>
              <w:rPr>
                <w:rFonts w:ascii="Open Sans" w:hAnsi="Open Sans" w:cs="Open Sans"/>
                <w:b/>
                <w:bCs/>
                <w:i/>
                <w:iCs/>
                <w:color w:val="000000" w:themeColor="text1"/>
                <w:sz w:val="18"/>
                <w:szCs w:val="18"/>
              </w:rPr>
            </w:pPr>
            <w:r w:rsidRPr="000F237E">
              <w:rPr>
                <w:rFonts w:ascii="Open Sans" w:hAnsi="Open Sans" w:cs="Open Sans"/>
                <w:b/>
                <w:bCs/>
                <w:i/>
                <w:iCs/>
                <w:color w:val="000000" w:themeColor="text1"/>
                <w:sz w:val="18"/>
                <w:szCs w:val="18"/>
              </w:rPr>
              <w:t>300</w:t>
            </w:r>
          </w:p>
        </w:tc>
      </w:tr>
      <w:tr w:rsidR="003A69CA" w:rsidRPr="008156ED" w:rsidTr="00535A45">
        <w:trPr>
          <w:gridAfter w:val="1"/>
          <w:wAfter w:w="339" w:type="pct"/>
          <w:trHeight w:val="195"/>
          <w:jc w:val="center"/>
        </w:trPr>
        <w:tc>
          <w:tcPr>
            <w:tcW w:w="643" w:type="pct"/>
            <w:gridSpan w:val="2"/>
            <w:shd w:val="clear" w:color="auto" w:fill="FFFFFF" w:themeFill="background1"/>
          </w:tcPr>
          <w:p w:rsidR="008E0E57" w:rsidRPr="000F237E" w:rsidRDefault="008E0E57" w:rsidP="006D174D">
            <w:pPr>
              <w:pStyle w:val="NoSpacing"/>
              <w:rPr>
                <w:rFonts w:ascii="Open Sans" w:hAnsi="Open Sans" w:cs="Open Sans"/>
                <w:b/>
                <w:bCs/>
                <w:i/>
                <w:iCs/>
                <w:sz w:val="18"/>
                <w:szCs w:val="18"/>
              </w:rPr>
            </w:pPr>
            <w:r w:rsidRPr="000F237E">
              <w:rPr>
                <w:rFonts w:ascii="Open Sans" w:hAnsi="Open Sans" w:cs="Open Sans"/>
                <w:b/>
                <w:bCs/>
                <w:i/>
                <w:iCs/>
                <w:sz w:val="18"/>
                <w:szCs w:val="18"/>
              </w:rPr>
              <w:t>Period sprovođenja mere:</w:t>
            </w:r>
          </w:p>
        </w:tc>
        <w:tc>
          <w:tcPr>
            <w:tcW w:w="474" w:type="pct"/>
            <w:gridSpan w:val="3"/>
            <w:shd w:val="clear" w:color="auto" w:fill="FFFFFF" w:themeFill="background1"/>
          </w:tcPr>
          <w:p w:rsidR="008E0E57" w:rsidRPr="000F237E" w:rsidRDefault="008E0E57" w:rsidP="006D174D">
            <w:pPr>
              <w:pStyle w:val="NoSpacing"/>
              <w:rPr>
                <w:rFonts w:ascii="Open Sans" w:hAnsi="Open Sans" w:cs="Open Sans"/>
                <w:i/>
                <w:iCs/>
                <w:sz w:val="18"/>
                <w:szCs w:val="18"/>
              </w:rPr>
            </w:pPr>
            <w:r w:rsidRPr="000F237E">
              <w:rPr>
                <w:rFonts w:ascii="Open Sans" w:hAnsi="Open Sans" w:cs="Open Sans"/>
                <w:i/>
                <w:iCs/>
                <w:sz w:val="18"/>
                <w:szCs w:val="18"/>
              </w:rPr>
              <w:t>2026-2030.</w:t>
            </w:r>
          </w:p>
        </w:tc>
        <w:tc>
          <w:tcPr>
            <w:tcW w:w="1048" w:type="pct"/>
            <w:gridSpan w:val="4"/>
            <w:shd w:val="clear" w:color="auto" w:fill="FFFFFF" w:themeFill="background1"/>
          </w:tcPr>
          <w:p w:rsidR="008E0E57" w:rsidRPr="000F237E" w:rsidRDefault="008E0E57" w:rsidP="006D174D">
            <w:pPr>
              <w:pStyle w:val="NoSpacing"/>
              <w:rPr>
                <w:rFonts w:ascii="Open Sans" w:hAnsi="Open Sans" w:cs="Open Sans"/>
                <w:b/>
                <w:bCs/>
                <w:i/>
                <w:iCs/>
                <w:sz w:val="18"/>
                <w:szCs w:val="18"/>
              </w:rPr>
            </w:pPr>
            <w:r w:rsidRPr="000F237E">
              <w:rPr>
                <w:rFonts w:ascii="Open Sans" w:hAnsi="Open Sans" w:cs="Open Sans"/>
                <w:b/>
                <w:bCs/>
                <w:i/>
                <w:iCs/>
                <w:sz w:val="18"/>
                <w:szCs w:val="18"/>
              </w:rPr>
              <w:t xml:space="preserve">Tip mere:  </w:t>
            </w:r>
          </w:p>
        </w:tc>
        <w:tc>
          <w:tcPr>
            <w:tcW w:w="2496" w:type="pct"/>
            <w:gridSpan w:val="15"/>
            <w:shd w:val="clear" w:color="auto" w:fill="FFFFFF" w:themeFill="background1"/>
          </w:tcPr>
          <w:p w:rsidR="008E0E57" w:rsidRPr="000F237E" w:rsidRDefault="008E0E57" w:rsidP="006D174D">
            <w:pPr>
              <w:pStyle w:val="NoSpacing"/>
              <w:rPr>
                <w:rFonts w:ascii="Open Sans" w:hAnsi="Open Sans" w:cs="Open Sans"/>
                <w:i/>
                <w:iCs/>
                <w:sz w:val="18"/>
                <w:szCs w:val="18"/>
              </w:rPr>
            </w:pPr>
            <w:r w:rsidRPr="000F237E">
              <w:rPr>
                <w:rFonts w:ascii="Open Sans" w:hAnsi="Open Sans" w:cs="Open Sans"/>
                <w:i/>
                <w:iCs/>
                <w:sz w:val="18"/>
                <w:szCs w:val="18"/>
              </w:rPr>
              <w:t>Obrazovno-edukativna; Institucionalno-upravljačka</w:t>
            </w:r>
          </w:p>
        </w:tc>
      </w:tr>
      <w:tr w:rsidR="00AC761C" w:rsidRPr="008156ED" w:rsidTr="00535A45">
        <w:trPr>
          <w:gridAfter w:val="1"/>
          <w:wAfter w:w="339" w:type="pct"/>
          <w:trHeight w:val="417"/>
          <w:jc w:val="center"/>
        </w:trPr>
        <w:tc>
          <w:tcPr>
            <w:tcW w:w="1117" w:type="pct"/>
            <w:gridSpan w:val="5"/>
            <w:shd w:val="clear" w:color="auto" w:fill="FFFFFF" w:themeFill="background1"/>
          </w:tcPr>
          <w:p w:rsidR="008E0E57" w:rsidRPr="000F237E" w:rsidRDefault="008E0E57" w:rsidP="006D174D">
            <w:pPr>
              <w:pStyle w:val="NoSpacing"/>
              <w:rPr>
                <w:rFonts w:ascii="Open Sans" w:hAnsi="Open Sans" w:cs="Open Sans"/>
                <w:b/>
                <w:bCs/>
                <w:i/>
                <w:iCs/>
                <w:sz w:val="18"/>
                <w:szCs w:val="18"/>
                <w:lang w:val="it-IT"/>
              </w:rPr>
            </w:pPr>
            <w:r w:rsidRPr="000F237E">
              <w:rPr>
                <w:rFonts w:ascii="Open Sans" w:hAnsi="Open Sans" w:cs="Open Sans"/>
                <w:b/>
                <w:bCs/>
                <w:i/>
                <w:iCs/>
                <w:sz w:val="18"/>
                <w:szCs w:val="18"/>
                <w:lang w:val="it-IT"/>
              </w:rPr>
              <w:t>Propisi koje je potrebno izmeniti/usvojiti za sprovođenje mere:</w:t>
            </w:r>
          </w:p>
        </w:tc>
        <w:tc>
          <w:tcPr>
            <w:tcW w:w="3544" w:type="pct"/>
            <w:gridSpan w:val="19"/>
            <w:shd w:val="clear" w:color="auto" w:fill="FFFFFF" w:themeFill="background1"/>
          </w:tcPr>
          <w:p w:rsidR="008E0E57" w:rsidRPr="000F237E" w:rsidRDefault="008E0E57" w:rsidP="000F237E">
            <w:pPr>
              <w:pStyle w:val="NoSpacing"/>
              <w:jc w:val="both"/>
              <w:rPr>
                <w:rFonts w:ascii="Open Sans" w:hAnsi="Open Sans" w:cs="Open Sans"/>
                <w:i/>
                <w:iCs/>
                <w:sz w:val="18"/>
                <w:szCs w:val="18"/>
                <w:lang w:val="it-IT"/>
              </w:rPr>
            </w:pPr>
            <w:r w:rsidRPr="000F237E">
              <w:rPr>
                <w:rFonts w:ascii="Open Sans" w:hAnsi="Open Sans" w:cs="Open Sans"/>
                <w:i/>
                <w:iCs/>
                <w:sz w:val="18"/>
                <w:szCs w:val="18"/>
                <w:lang w:val="it-IT"/>
              </w:rPr>
              <w:t>Aktivnosti se oslanjaju na postojeći zakonodavni okvir (Zakon o osnovama sistema obrazovanja, Pravilnik o IOP-u) i Strategiju obrazovanja do 2030.godine</w:t>
            </w:r>
            <w:r w:rsidR="000F237E">
              <w:rPr>
                <w:rFonts w:ascii="Open Sans" w:hAnsi="Open Sans" w:cs="Open Sans"/>
                <w:i/>
                <w:iCs/>
                <w:sz w:val="18"/>
                <w:szCs w:val="18"/>
                <w:lang w:val="it-IT"/>
              </w:rPr>
              <w:t xml:space="preserve">. Potrebno je izmeni Pravilnik o radu IRKa i izraditi Standardizovane procedure o radu IRKa. Potrebno je izmeniti Rešenje o formiranju IRKa ( obavezno učešće defektologa u rad IRKa) </w:t>
            </w:r>
          </w:p>
        </w:tc>
      </w:tr>
      <w:tr w:rsidR="003A69CA" w:rsidRPr="008156ED" w:rsidTr="00535A45">
        <w:trPr>
          <w:gridAfter w:val="1"/>
          <w:wAfter w:w="339" w:type="pct"/>
          <w:trHeight w:val="852"/>
          <w:jc w:val="center"/>
        </w:trPr>
        <w:tc>
          <w:tcPr>
            <w:tcW w:w="643" w:type="pct"/>
            <w:gridSpan w:val="2"/>
            <w:shd w:val="clear" w:color="auto" w:fill="FFFFFF" w:themeFill="background1"/>
            <w:vAlign w:val="center"/>
          </w:tcPr>
          <w:p w:rsidR="008E0E57" w:rsidRPr="000F237E" w:rsidRDefault="008E0E57" w:rsidP="006D174D">
            <w:pPr>
              <w:pStyle w:val="NoSpacing"/>
              <w:rPr>
                <w:rFonts w:ascii="Open Sans" w:hAnsi="Open Sans" w:cs="Open Sans"/>
                <w:b/>
                <w:bCs/>
                <w:sz w:val="18"/>
                <w:szCs w:val="18"/>
                <w:lang w:val="it-IT"/>
              </w:rPr>
            </w:pPr>
            <w:r w:rsidRPr="000F237E">
              <w:rPr>
                <w:rFonts w:ascii="Open Sans" w:hAnsi="Open Sans" w:cs="Open Sans"/>
                <w:b/>
                <w:bCs/>
                <w:sz w:val="18"/>
                <w:szCs w:val="18"/>
                <w:lang w:val="it-IT"/>
              </w:rPr>
              <w:t>Pokazatelj (i) na nivou  mere</w:t>
            </w:r>
          </w:p>
        </w:tc>
        <w:tc>
          <w:tcPr>
            <w:tcW w:w="367" w:type="pct"/>
            <w:gridSpan w:val="2"/>
            <w:shd w:val="clear" w:color="auto" w:fill="FFFFFF" w:themeFill="background1"/>
            <w:vAlign w:val="center"/>
          </w:tcPr>
          <w:p w:rsidR="008E0E57" w:rsidRPr="000F237E" w:rsidRDefault="008E0E57" w:rsidP="006D174D">
            <w:pPr>
              <w:pStyle w:val="NoSpacing"/>
              <w:rPr>
                <w:rFonts w:ascii="Open Sans" w:hAnsi="Open Sans" w:cs="Open Sans"/>
                <w:b/>
                <w:bCs/>
                <w:sz w:val="18"/>
                <w:szCs w:val="18"/>
              </w:rPr>
            </w:pPr>
            <w:r w:rsidRPr="000F237E">
              <w:rPr>
                <w:rFonts w:ascii="Open Sans" w:hAnsi="Open Sans" w:cs="Open Sans"/>
                <w:b/>
                <w:bCs/>
                <w:sz w:val="18"/>
                <w:szCs w:val="18"/>
              </w:rPr>
              <w:t>Jedinica mere</w:t>
            </w:r>
          </w:p>
        </w:tc>
        <w:tc>
          <w:tcPr>
            <w:tcW w:w="525" w:type="pct"/>
            <w:gridSpan w:val="2"/>
            <w:shd w:val="clear" w:color="auto" w:fill="FFFFFF" w:themeFill="background1"/>
            <w:vAlign w:val="center"/>
          </w:tcPr>
          <w:p w:rsidR="008E0E57" w:rsidRPr="000F237E" w:rsidRDefault="008E0E57" w:rsidP="006D174D">
            <w:pPr>
              <w:pStyle w:val="NoSpacing"/>
              <w:rPr>
                <w:rFonts w:ascii="Open Sans" w:hAnsi="Open Sans" w:cs="Open Sans"/>
                <w:b/>
                <w:bCs/>
                <w:sz w:val="18"/>
                <w:szCs w:val="18"/>
              </w:rPr>
            </w:pPr>
            <w:r w:rsidRPr="000F237E">
              <w:rPr>
                <w:rFonts w:ascii="Open Sans" w:hAnsi="Open Sans" w:cs="Open Sans"/>
                <w:b/>
                <w:bCs/>
                <w:sz w:val="18"/>
                <w:szCs w:val="18"/>
              </w:rPr>
              <w:t>Izvor provere</w:t>
            </w:r>
          </w:p>
        </w:tc>
        <w:tc>
          <w:tcPr>
            <w:tcW w:w="631" w:type="pct"/>
            <w:gridSpan w:val="3"/>
            <w:shd w:val="clear" w:color="auto" w:fill="FFFFFF" w:themeFill="background1"/>
            <w:vAlign w:val="center"/>
          </w:tcPr>
          <w:p w:rsidR="008E0E57" w:rsidRPr="000F237E" w:rsidRDefault="008E0E57" w:rsidP="006D174D">
            <w:pPr>
              <w:pStyle w:val="NoSpacing"/>
              <w:rPr>
                <w:rFonts w:ascii="Open Sans" w:hAnsi="Open Sans" w:cs="Open Sans"/>
                <w:b/>
                <w:bCs/>
                <w:sz w:val="18"/>
                <w:szCs w:val="18"/>
              </w:rPr>
            </w:pPr>
            <w:r w:rsidRPr="000F237E">
              <w:rPr>
                <w:rFonts w:ascii="Open Sans" w:hAnsi="Open Sans" w:cs="Open Sans"/>
                <w:b/>
                <w:bCs/>
                <w:sz w:val="18"/>
                <w:szCs w:val="18"/>
              </w:rPr>
              <w:t>Početna vrednost 2025.</w:t>
            </w:r>
          </w:p>
        </w:tc>
        <w:tc>
          <w:tcPr>
            <w:tcW w:w="427" w:type="pct"/>
            <w:shd w:val="clear" w:color="auto" w:fill="FFFFFF" w:themeFill="background1"/>
            <w:vAlign w:val="center"/>
          </w:tcPr>
          <w:p w:rsidR="008E0E57" w:rsidRPr="000F237E" w:rsidRDefault="008E0E57" w:rsidP="006D174D">
            <w:pPr>
              <w:pStyle w:val="NoSpacing"/>
              <w:rPr>
                <w:rFonts w:ascii="Open Sans" w:hAnsi="Open Sans" w:cs="Open Sans"/>
                <w:b/>
                <w:bCs/>
                <w:sz w:val="18"/>
                <w:szCs w:val="18"/>
              </w:rPr>
            </w:pPr>
            <w:r w:rsidRPr="000F237E">
              <w:rPr>
                <w:rFonts w:ascii="Open Sans" w:hAnsi="Open Sans" w:cs="Open Sans"/>
                <w:b/>
                <w:bCs/>
                <w:sz w:val="18"/>
                <w:szCs w:val="18"/>
              </w:rPr>
              <w:t>Ciljna vrednost u 2026.</w:t>
            </w:r>
          </w:p>
        </w:tc>
        <w:tc>
          <w:tcPr>
            <w:tcW w:w="372" w:type="pct"/>
            <w:shd w:val="clear" w:color="auto" w:fill="FFFFFF" w:themeFill="background1"/>
            <w:vAlign w:val="center"/>
          </w:tcPr>
          <w:p w:rsidR="008E0E57" w:rsidRPr="000F237E" w:rsidRDefault="008E0E57" w:rsidP="006D174D">
            <w:pPr>
              <w:pStyle w:val="NoSpacing"/>
              <w:rPr>
                <w:rFonts w:ascii="Open Sans" w:hAnsi="Open Sans" w:cs="Open Sans"/>
                <w:b/>
                <w:bCs/>
                <w:sz w:val="18"/>
                <w:szCs w:val="18"/>
              </w:rPr>
            </w:pPr>
            <w:r w:rsidRPr="000F237E">
              <w:rPr>
                <w:rFonts w:ascii="Open Sans" w:hAnsi="Open Sans" w:cs="Open Sans"/>
                <w:b/>
                <w:bCs/>
                <w:sz w:val="18"/>
                <w:szCs w:val="18"/>
              </w:rPr>
              <w:t>Ciljna vrednost</w:t>
            </w:r>
          </w:p>
          <w:p w:rsidR="008E0E57" w:rsidRPr="000F237E" w:rsidRDefault="008E0E57" w:rsidP="006D174D">
            <w:pPr>
              <w:pStyle w:val="NoSpacing"/>
              <w:rPr>
                <w:rFonts w:ascii="Open Sans" w:hAnsi="Open Sans" w:cs="Open Sans"/>
                <w:b/>
                <w:bCs/>
                <w:sz w:val="18"/>
                <w:szCs w:val="18"/>
              </w:rPr>
            </w:pPr>
            <w:r w:rsidRPr="000F237E">
              <w:rPr>
                <w:rFonts w:ascii="Open Sans" w:hAnsi="Open Sans" w:cs="Open Sans"/>
                <w:b/>
                <w:bCs/>
                <w:sz w:val="18"/>
                <w:szCs w:val="18"/>
              </w:rPr>
              <w:t>2027.</w:t>
            </w:r>
          </w:p>
        </w:tc>
        <w:tc>
          <w:tcPr>
            <w:tcW w:w="748" w:type="pct"/>
            <w:gridSpan w:val="4"/>
            <w:shd w:val="clear" w:color="auto" w:fill="FFFFFF" w:themeFill="background1"/>
            <w:vAlign w:val="center"/>
          </w:tcPr>
          <w:p w:rsidR="008E0E57" w:rsidRPr="000F237E" w:rsidRDefault="008E0E57" w:rsidP="006D174D">
            <w:pPr>
              <w:pStyle w:val="NoSpacing"/>
              <w:rPr>
                <w:rFonts w:ascii="Open Sans" w:hAnsi="Open Sans" w:cs="Open Sans"/>
                <w:b/>
                <w:bCs/>
                <w:sz w:val="18"/>
                <w:szCs w:val="18"/>
              </w:rPr>
            </w:pPr>
            <w:r w:rsidRPr="000F237E">
              <w:rPr>
                <w:rFonts w:ascii="Open Sans" w:hAnsi="Open Sans" w:cs="Open Sans"/>
                <w:b/>
                <w:bCs/>
                <w:sz w:val="18"/>
                <w:szCs w:val="18"/>
              </w:rPr>
              <w:t>Ciljna vrednost</w:t>
            </w:r>
          </w:p>
          <w:p w:rsidR="008E0E57" w:rsidRPr="000F237E" w:rsidRDefault="008E0E57" w:rsidP="006D174D">
            <w:pPr>
              <w:pStyle w:val="NoSpacing"/>
              <w:rPr>
                <w:rFonts w:ascii="Open Sans" w:hAnsi="Open Sans" w:cs="Open Sans"/>
                <w:b/>
                <w:bCs/>
                <w:sz w:val="18"/>
                <w:szCs w:val="18"/>
              </w:rPr>
            </w:pPr>
            <w:r w:rsidRPr="000F237E">
              <w:rPr>
                <w:rFonts w:ascii="Open Sans" w:hAnsi="Open Sans" w:cs="Open Sans"/>
                <w:b/>
                <w:bCs/>
                <w:sz w:val="18"/>
                <w:szCs w:val="18"/>
              </w:rPr>
              <w:t>2028.</w:t>
            </w:r>
          </w:p>
        </w:tc>
        <w:tc>
          <w:tcPr>
            <w:tcW w:w="501" w:type="pct"/>
            <w:gridSpan w:val="3"/>
            <w:shd w:val="clear" w:color="auto" w:fill="FFFFFF" w:themeFill="background1"/>
          </w:tcPr>
          <w:p w:rsidR="008E0E57" w:rsidRPr="000F237E" w:rsidRDefault="008E0E57" w:rsidP="006D174D">
            <w:pPr>
              <w:pStyle w:val="NoSpacing"/>
              <w:rPr>
                <w:rFonts w:ascii="Open Sans" w:hAnsi="Open Sans" w:cs="Open Sans"/>
                <w:b/>
                <w:bCs/>
                <w:sz w:val="18"/>
                <w:szCs w:val="18"/>
              </w:rPr>
            </w:pPr>
            <w:r w:rsidRPr="000F237E">
              <w:rPr>
                <w:rFonts w:ascii="Open Sans" w:hAnsi="Open Sans" w:cs="Open Sans"/>
                <w:b/>
                <w:bCs/>
                <w:sz w:val="18"/>
                <w:szCs w:val="18"/>
              </w:rPr>
              <w:t>Ciljna vrednost u 2029.</w:t>
            </w:r>
          </w:p>
        </w:tc>
        <w:tc>
          <w:tcPr>
            <w:tcW w:w="448" w:type="pct"/>
            <w:gridSpan w:val="6"/>
            <w:shd w:val="clear" w:color="auto" w:fill="FFFFFF" w:themeFill="background1"/>
          </w:tcPr>
          <w:p w:rsidR="008E0E57" w:rsidRPr="000F237E" w:rsidRDefault="008E0E57" w:rsidP="006D174D">
            <w:pPr>
              <w:pStyle w:val="NoSpacing"/>
              <w:rPr>
                <w:rFonts w:ascii="Open Sans" w:hAnsi="Open Sans" w:cs="Open Sans"/>
                <w:b/>
                <w:bCs/>
                <w:sz w:val="18"/>
                <w:szCs w:val="18"/>
              </w:rPr>
            </w:pPr>
            <w:r w:rsidRPr="000F237E">
              <w:rPr>
                <w:rFonts w:ascii="Open Sans" w:hAnsi="Open Sans" w:cs="Open Sans"/>
                <w:b/>
                <w:bCs/>
                <w:sz w:val="18"/>
                <w:szCs w:val="18"/>
              </w:rPr>
              <w:t>Ciljna vrednost u 2030.</w:t>
            </w:r>
          </w:p>
        </w:tc>
      </w:tr>
      <w:tr w:rsidR="003A69CA" w:rsidRPr="008156ED" w:rsidTr="00535A45">
        <w:trPr>
          <w:gridAfter w:val="1"/>
          <w:wAfter w:w="339" w:type="pct"/>
          <w:trHeight w:val="852"/>
          <w:jc w:val="center"/>
        </w:trPr>
        <w:tc>
          <w:tcPr>
            <w:tcW w:w="643" w:type="pct"/>
            <w:gridSpan w:val="2"/>
            <w:shd w:val="clear" w:color="auto" w:fill="FFFFFF" w:themeFill="background1"/>
            <w:vAlign w:val="center"/>
          </w:tcPr>
          <w:p w:rsidR="000F237E" w:rsidRPr="000F237E" w:rsidRDefault="000F237E" w:rsidP="000F237E">
            <w:pPr>
              <w:pStyle w:val="NoSpacing"/>
              <w:rPr>
                <w:rFonts w:ascii="Open Sans" w:hAnsi="Open Sans" w:cs="Open Sans"/>
                <w:b/>
                <w:bCs/>
                <w:sz w:val="18"/>
                <w:szCs w:val="18"/>
                <w:lang w:val="it-IT"/>
              </w:rPr>
            </w:pPr>
            <w:r>
              <w:rPr>
                <w:rFonts w:ascii="Open Sans" w:hAnsi="Open Sans" w:cs="Open Sans"/>
                <w:i/>
                <w:iCs/>
                <w:color w:val="000000" w:themeColor="text1"/>
                <w:sz w:val="18"/>
                <w:szCs w:val="18"/>
                <w:lang w:val="it-IT"/>
              </w:rPr>
              <w:t>Usvojene S</w:t>
            </w:r>
            <w:r w:rsidRPr="000F237E">
              <w:rPr>
                <w:rFonts w:ascii="Open Sans" w:hAnsi="Open Sans" w:cs="Open Sans"/>
                <w:i/>
                <w:iCs/>
                <w:color w:val="000000" w:themeColor="text1"/>
                <w:sz w:val="18"/>
                <w:szCs w:val="18"/>
                <w:lang w:val="it-IT"/>
              </w:rPr>
              <w:t>tandardizovan</w:t>
            </w:r>
            <w:r>
              <w:rPr>
                <w:rFonts w:ascii="Open Sans" w:hAnsi="Open Sans" w:cs="Open Sans"/>
                <w:i/>
                <w:iCs/>
                <w:color w:val="000000" w:themeColor="text1"/>
                <w:sz w:val="18"/>
                <w:szCs w:val="18"/>
                <w:lang w:val="it-IT"/>
              </w:rPr>
              <w:t>e</w:t>
            </w:r>
            <w:r w:rsidRPr="000F237E">
              <w:rPr>
                <w:rFonts w:ascii="Open Sans" w:hAnsi="Open Sans" w:cs="Open Sans"/>
                <w:i/>
                <w:iCs/>
                <w:color w:val="000000" w:themeColor="text1"/>
                <w:sz w:val="18"/>
                <w:szCs w:val="18"/>
                <w:lang w:val="it-IT"/>
              </w:rPr>
              <w:t xml:space="preserve"> procedur</w:t>
            </w:r>
            <w:r>
              <w:rPr>
                <w:rFonts w:ascii="Open Sans" w:hAnsi="Open Sans" w:cs="Open Sans"/>
                <w:i/>
                <w:iCs/>
                <w:color w:val="000000" w:themeColor="text1"/>
                <w:sz w:val="18"/>
                <w:szCs w:val="18"/>
                <w:lang w:val="it-IT"/>
              </w:rPr>
              <w:t xml:space="preserve">e </w:t>
            </w:r>
            <w:r w:rsidRPr="000F237E">
              <w:rPr>
                <w:rFonts w:ascii="Open Sans" w:hAnsi="Open Sans" w:cs="Open Sans"/>
                <w:i/>
                <w:iCs/>
                <w:color w:val="000000" w:themeColor="text1"/>
                <w:sz w:val="18"/>
                <w:szCs w:val="18"/>
                <w:lang w:val="it-IT"/>
              </w:rPr>
              <w:t xml:space="preserve"> IRK</w:t>
            </w:r>
          </w:p>
        </w:tc>
        <w:tc>
          <w:tcPr>
            <w:tcW w:w="367" w:type="pct"/>
            <w:gridSpan w:val="2"/>
            <w:shd w:val="clear" w:color="auto" w:fill="FFFFFF" w:themeFill="background1"/>
            <w:vAlign w:val="center"/>
          </w:tcPr>
          <w:p w:rsidR="000F237E" w:rsidRPr="000F237E" w:rsidRDefault="000F237E" w:rsidP="000F237E">
            <w:pPr>
              <w:pStyle w:val="NoSpacing"/>
              <w:rPr>
                <w:rFonts w:ascii="Open Sans" w:hAnsi="Open Sans" w:cs="Open Sans"/>
                <w:b/>
                <w:bCs/>
                <w:sz w:val="18"/>
                <w:szCs w:val="18"/>
              </w:rPr>
            </w:pPr>
            <w:r w:rsidRPr="000F237E">
              <w:rPr>
                <w:rFonts w:ascii="Open Sans" w:hAnsi="Open Sans" w:cs="Open Sans"/>
                <w:i/>
                <w:iCs/>
                <w:color w:val="000000" w:themeColor="text1"/>
                <w:sz w:val="18"/>
                <w:szCs w:val="18"/>
              </w:rPr>
              <w:t xml:space="preserve">Da/ne </w:t>
            </w:r>
          </w:p>
        </w:tc>
        <w:tc>
          <w:tcPr>
            <w:tcW w:w="525" w:type="pct"/>
            <w:gridSpan w:val="2"/>
            <w:shd w:val="clear" w:color="auto" w:fill="FFFFFF" w:themeFill="background1"/>
            <w:vAlign w:val="center"/>
          </w:tcPr>
          <w:p w:rsidR="000F237E" w:rsidRPr="000F237E" w:rsidRDefault="000F237E" w:rsidP="000F237E">
            <w:pPr>
              <w:pStyle w:val="NoSpacing"/>
              <w:rPr>
                <w:rFonts w:ascii="Open Sans" w:hAnsi="Open Sans" w:cs="Open Sans"/>
                <w:b/>
                <w:bCs/>
                <w:sz w:val="18"/>
                <w:szCs w:val="18"/>
              </w:rPr>
            </w:pPr>
            <w:r w:rsidRPr="000F237E">
              <w:rPr>
                <w:rFonts w:ascii="Open Sans" w:hAnsi="Open Sans" w:cs="Open Sans"/>
                <w:i/>
                <w:iCs/>
                <w:color w:val="000000" w:themeColor="text1"/>
                <w:sz w:val="18"/>
                <w:szCs w:val="18"/>
              </w:rPr>
              <w:t>Odluka GU / dokumentacija IRK</w:t>
            </w:r>
          </w:p>
        </w:tc>
        <w:tc>
          <w:tcPr>
            <w:tcW w:w="631" w:type="pct"/>
            <w:gridSpan w:val="3"/>
            <w:shd w:val="clear" w:color="auto" w:fill="FFFFFF" w:themeFill="background1"/>
            <w:vAlign w:val="center"/>
          </w:tcPr>
          <w:p w:rsidR="000F237E" w:rsidRPr="000F237E" w:rsidRDefault="000F237E" w:rsidP="000F237E">
            <w:pPr>
              <w:pStyle w:val="NoSpacing"/>
              <w:rPr>
                <w:rFonts w:ascii="Open Sans" w:hAnsi="Open Sans" w:cs="Open Sans"/>
                <w:b/>
                <w:bCs/>
                <w:sz w:val="18"/>
                <w:szCs w:val="18"/>
              </w:rPr>
            </w:pPr>
            <w:r w:rsidRPr="000F237E">
              <w:rPr>
                <w:rFonts w:ascii="Open Sans" w:hAnsi="Open Sans" w:cs="Open Sans"/>
                <w:i/>
                <w:iCs/>
                <w:sz w:val="18"/>
                <w:szCs w:val="18"/>
              </w:rPr>
              <w:t>Ne</w:t>
            </w:r>
          </w:p>
        </w:tc>
        <w:tc>
          <w:tcPr>
            <w:tcW w:w="427" w:type="pct"/>
            <w:shd w:val="clear" w:color="auto" w:fill="FFFFFF" w:themeFill="background1"/>
            <w:vAlign w:val="center"/>
          </w:tcPr>
          <w:p w:rsidR="000F237E" w:rsidRPr="000F237E" w:rsidRDefault="000F237E" w:rsidP="000F237E">
            <w:pPr>
              <w:pStyle w:val="NoSpacing"/>
              <w:rPr>
                <w:rFonts w:ascii="Open Sans" w:hAnsi="Open Sans" w:cs="Open Sans"/>
                <w:b/>
                <w:bCs/>
                <w:sz w:val="18"/>
                <w:szCs w:val="18"/>
              </w:rPr>
            </w:pPr>
            <w:r w:rsidRPr="000F237E">
              <w:rPr>
                <w:rFonts w:ascii="Open Sans" w:hAnsi="Open Sans" w:cs="Open Sans"/>
                <w:i/>
                <w:iCs/>
                <w:sz w:val="18"/>
                <w:szCs w:val="18"/>
              </w:rPr>
              <w:t>Da</w:t>
            </w:r>
          </w:p>
        </w:tc>
        <w:tc>
          <w:tcPr>
            <w:tcW w:w="372" w:type="pct"/>
            <w:shd w:val="clear" w:color="auto" w:fill="FFFFFF" w:themeFill="background1"/>
            <w:vAlign w:val="center"/>
          </w:tcPr>
          <w:p w:rsidR="000F237E" w:rsidRPr="000F237E" w:rsidRDefault="000F237E" w:rsidP="000F237E">
            <w:pPr>
              <w:pStyle w:val="NoSpacing"/>
              <w:rPr>
                <w:rFonts w:ascii="Open Sans" w:hAnsi="Open Sans" w:cs="Open Sans"/>
                <w:b/>
                <w:bCs/>
                <w:sz w:val="18"/>
                <w:szCs w:val="18"/>
              </w:rPr>
            </w:pPr>
            <w:r w:rsidRPr="000F237E">
              <w:rPr>
                <w:rFonts w:ascii="Open Sans" w:hAnsi="Open Sans" w:cs="Open Sans"/>
                <w:i/>
                <w:iCs/>
                <w:sz w:val="18"/>
                <w:szCs w:val="18"/>
              </w:rPr>
              <w:t>Da</w:t>
            </w:r>
          </w:p>
        </w:tc>
        <w:tc>
          <w:tcPr>
            <w:tcW w:w="748" w:type="pct"/>
            <w:gridSpan w:val="4"/>
            <w:shd w:val="clear" w:color="auto" w:fill="FFFFFF" w:themeFill="background1"/>
            <w:vAlign w:val="center"/>
          </w:tcPr>
          <w:p w:rsidR="000F237E" w:rsidRPr="000F237E" w:rsidRDefault="000F237E" w:rsidP="000F237E">
            <w:pPr>
              <w:pStyle w:val="NoSpacing"/>
              <w:rPr>
                <w:rFonts w:ascii="Open Sans" w:hAnsi="Open Sans" w:cs="Open Sans"/>
                <w:b/>
                <w:bCs/>
                <w:sz w:val="18"/>
                <w:szCs w:val="18"/>
              </w:rPr>
            </w:pPr>
            <w:r w:rsidRPr="000F237E">
              <w:rPr>
                <w:rFonts w:ascii="Open Sans" w:hAnsi="Open Sans" w:cs="Open Sans"/>
                <w:i/>
                <w:iCs/>
                <w:sz w:val="18"/>
                <w:szCs w:val="18"/>
              </w:rPr>
              <w:t>Da</w:t>
            </w:r>
          </w:p>
        </w:tc>
        <w:tc>
          <w:tcPr>
            <w:tcW w:w="501" w:type="pct"/>
            <w:gridSpan w:val="3"/>
            <w:shd w:val="clear" w:color="auto" w:fill="FFFFFF" w:themeFill="background1"/>
            <w:vAlign w:val="center"/>
          </w:tcPr>
          <w:p w:rsidR="000F237E" w:rsidRPr="000F237E" w:rsidRDefault="000F237E" w:rsidP="000F237E">
            <w:pPr>
              <w:pStyle w:val="NoSpacing"/>
              <w:rPr>
                <w:rFonts w:ascii="Open Sans" w:hAnsi="Open Sans" w:cs="Open Sans"/>
                <w:b/>
                <w:bCs/>
                <w:sz w:val="18"/>
                <w:szCs w:val="18"/>
              </w:rPr>
            </w:pPr>
            <w:r w:rsidRPr="000F237E">
              <w:rPr>
                <w:rFonts w:ascii="Open Sans" w:hAnsi="Open Sans" w:cs="Open Sans"/>
                <w:i/>
                <w:iCs/>
                <w:sz w:val="18"/>
                <w:szCs w:val="18"/>
              </w:rPr>
              <w:t>Da</w:t>
            </w:r>
          </w:p>
        </w:tc>
        <w:tc>
          <w:tcPr>
            <w:tcW w:w="448" w:type="pct"/>
            <w:gridSpan w:val="6"/>
            <w:shd w:val="clear" w:color="auto" w:fill="FFFFFF" w:themeFill="background1"/>
            <w:vAlign w:val="center"/>
          </w:tcPr>
          <w:p w:rsidR="000F237E" w:rsidRPr="000F237E" w:rsidRDefault="000F237E" w:rsidP="000F237E">
            <w:pPr>
              <w:pStyle w:val="NoSpacing"/>
              <w:rPr>
                <w:rFonts w:ascii="Open Sans" w:hAnsi="Open Sans" w:cs="Open Sans"/>
                <w:b/>
                <w:bCs/>
                <w:sz w:val="18"/>
                <w:szCs w:val="18"/>
              </w:rPr>
            </w:pPr>
            <w:r w:rsidRPr="000F237E">
              <w:rPr>
                <w:rFonts w:ascii="Open Sans" w:hAnsi="Open Sans" w:cs="Open Sans"/>
                <w:i/>
                <w:iCs/>
                <w:sz w:val="18"/>
                <w:szCs w:val="18"/>
              </w:rPr>
              <w:t xml:space="preserve">Da </w:t>
            </w:r>
          </w:p>
        </w:tc>
      </w:tr>
      <w:tr w:rsidR="003A69CA" w:rsidRPr="008156ED" w:rsidTr="00535A45">
        <w:trPr>
          <w:gridAfter w:val="1"/>
          <w:wAfter w:w="339" w:type="pct"/>
          <w:trHeight w:val="141"/>
          <w:jc w:val="center"/>
        </w:trPr>
        <w:tc>
          <w:tcPr>
            <w:tcW w:w="643" w:type="pct"/>
            <w:gridSpan w:val="2"/>
            <w:vAlign w:val="center"/>
          </w:tcPr>
          <w:p w:rsidR="008E0E57" w:rsidRPr="000F237E" w:rsidRDefault="008E0E57" w:rsidP="000F237E">
            <w:pPr>
              <w:pStyle w:val="NoSpacing"/>
              <w:jc w:val="both"/>
              <w:rPr>
                <w:rFonts w:ascii="Open Sans" w:hAnsi="Open Sans" w:cs="Open Sans"/>
                <w:i/>
                <w:iCs/>
                <w:color w:val="000000" w:themeColor="text1"/>
                <w:sz w:val="18"/>
                <w:szCs w:val="18"/>
                <w:lang w:val="it-IT"/>
              </w:rPr>
            </w:pPr>
            <w:r w:rsidRPr="000F237E">
              <w:rPr>
                <w:rFonts w:ascii="Open Sans" w:hAnsi="Open Sans" w:cs="Open Sans"/>
                <w:i/>
                <w:iCs/>
                <w:color w:val="000000" w:themeColor="text1"/>
                <w:sz w:val="18"/>
                <w:szCs w:val="18"/>
                <w:lang w:val="it-IT"/>
              </w:rPr>
              <w:t xml:space="preserve">Broj članova IRK koji su prošli obuku </w:t>
            </w:r>
            <w:r w:rsidR="000F237E">
              <w:rPr>
                <w:rFonts w:ascii="Open Sans" w:hAnsi="Open Sans" w:cs="Open Sans"/>
                <w:i/>
                <w:iCs/>
                <w:color w:val="000000" w:themeColor="text1"/>
                <w:sz w:val="18"/>
                <w:szCs w:val="18"/>
                <w:lang w:val="it-IT"/>
              </w:rPr>
              <w:t xml:space="preserve">za potrebe primene usvojenih </w:t>
            </w:r>
            <w:r w:rsidRPr="000F237E">
              <w:rPr>
                <w:rFonts w:ascii="Open Sans" w:hAnsi="Open Sans" w:cs="Open Sans"/>
                <w:i/>
                <w:iCs/>
                <w:color w:val="000000" w:themeColor="text1"/>
                <w:sz w:val="18"/>
                <w:szCs w:val="18"/>
                <w:lang w:val="it-IT"/>
              </w:rPr>
              <w:t>standardizovanih procedura</w:t>
            </w:r>
          </w:p>
        </w:tc>
        <w:tc>
          <w:tcPr>
            <w:tcW w:w="367" w:type="pct"/>
            <w:gridSpan w:val="2"/>
            <w:vAlign w:val="center"/>
          </w:tcPr>
          <w:p w:rsidR="008E0E57" w:rsidRPr="000F237E" w:rsidRDefault="008E0E57" w:rsidP="006D174D">
            <w:pPr>
              <w:pStyle w:val="NoSpacing"/>
              <w:rPr>
                <w:rFonts w:ascii="Open Sans" w:hAnsi="Open Sans" w:cs="Open Sans"/>
                <w:i/>
                <w:iCs/>
                <w:color w:val="000000" w:themeColor="text1"/>
                <w:sz w:val="18"/>
                <w:szCs w:val="18"/>
              </w:rPr>
            </w:pPr>
            <w:r w:rsidRPr="000F237E">
              <w:rPr>
                <w:rFonts w:ascii="Open Sans" w:hAnsi="Open Sans" w:cs="Open Sans"/>
                <w:i/>
                <w:iCs/>
                <w:color w:val="000000" w:themeColor="text1"/>
                <w:sz w:val="18"/>
                <w:szCs w:val="18"/>
              </w:rPr>
              <w:t>Broj</w:t>
            </w:r>
          </w:p>
        </w:tc>
        <w:tc>
          <w:tcPr>
            <w:tcW w:w="525" w:type="pct"/>
            <w:gridSpan w:val="2"/>
            <w:vAlign w:val="center"/>
          </w:tcPr>
          <w:p w:rsidR="008E0E57" w:rsidRPr="000F237E" w:rsidRDefault="008E0E57" w:rsidP="006D174D">
            <w:pPr>
              <w:pStyle w:val="NoSpacing"/>
              <w:rPr>
                <w:rFonts w:ascii="Open Sans" w:hAnsi="Open Sans" w:cs="Open Sans"/>
                <w:i/>
                <w:iCs/>
                <w:sz w:val="18"/>
                <w:szCs w:val="18"/>
                <w:lang w:val="it-IT"/>
              </w:rPr>
            </w:pPr>
            <w:r w:rsidRPr="000F237E">
              <w:rPr>
                <w:rFonts w:ascii="Open Sans" w:hAnsi="Open Sans" w:cs="Open Sans"/>
                <w:i/>
                <w:iCs/>
                <w:color w:val="000000" w:themeColor="text1"/>
                <w:sz w:val="18"/>
                <w:szCs w:val="18"/>
                <w:lang w:val="it-IT"/>
              </w:rPr>
              <w:t>Izveštaji GU; zapisnici IRK a</w:t>
            </w:r>
          </w:p>
        </w:tc>
        <w:tc>
          <w:tcPr>
            <w:tcW w:w="631" w:type="pct"/>
            <w:gridSpan w:val="3"/>
            <w:vAlign w:val="center"/>
          </w:tcPr>
          <w:p w:rsidR="008E0E57" w:rsidRPr="000F237E" w:rsidRDefault="008E0E57" w:rsidP="006D174D">
            <w:pPr>
              <w:pStyle w:val="NoSpacing"/>
              <w:rPr>
                <w:rFonts w:ascii="Open Sans" w:hAnsi="Open Sans" w:cs="Open Sans"/>
                <w:i/>
                <w:iCs/>
                <w:sz w:val="18"/>
                <w:szCs w:val="18"/>
              </w:rPr>
            </w:pPr>
            <w:r w:rsidRPr="000F237E">
              <w:rPr>
                <w:rFonts w:ascii="Open Sans" w:hAnsi="Open Sans" w:cs="Open Sans"/>
                <w:i/>
                <w:iCs/>
                <w:sz w:val="18"/>
                <w:szCs w:val="18"/>
              </w:rPr>
              <w:t>0</w:t>
            </w:r>
          </w:p>
        </w:tc>
        <w:tc>
          <w:tcPr>
            <w:tcW w:w="427" w:type="pct"/>
            <w:vAlign w:val="center"/>
          </w:tcPr>
          <w:p w:rsidR="008E0E57" w:rsidRPr="000F237E" w:rsidRDefault="008E0E57" w:rsidP="006D174D">
            <w:pPr>
              <w:pStyle w:val="NoSpacing"/>
              <w:rPr>
                <w:rFonts w:ascii="Open Sans" w:hAnsi="Open Sans" w:cs="Open Sans"/>
                <w:i/>
                <w:iCs/>
                <w:sz w:val="18"/>
                <w:szCs w:val="18"/>
              </w:rPr>
            </w:pPr>
            <w:r w:rsidRPr="000F237E">
              <w:rPr>
                <w:rFonts w:ascii="Open Sans" w:hAnsi="Open Sans" w:cs="Open Sans"/>
                <w:i/>
                <w:iCs/>
                <w:sz w:val="18"/>
                <w:szCs w:val="18"/>
              </w:rPr>
              <w:t>≥5</w:t>
            </w:r>
          </w:p>
        </w:tc>
        <w:tc>
          <w:tcPr>
            <w:tcW w:w="372" w:type="pct"/>
            <w:vAlign w:val="center"/>
          </w:tcPr>
          <w:p w:rsidR="008E0E57" w:rsidRPr="000F237E" w:rsidRDefault="008E0E57" w:rsidP="006D174D">
            <w:pPr>
              <w:pStyle w:val="NoSpacing"/>
              <w:rPr>
                <w:rFonts w:ascii="Open Sans" w:hAnsi="Open Sans" w:cs="Open Sans"/>
                <w:i/>
                <w:iCs/>
                <w:sz w:val="18"/>
                <w:szCs w:val="18"/>
              </w:rPr>
            </w:pPr>
            <w:r w:rsidRPr="000F237E">
              <w:rPr>
                <w:rFonts w:ascii="Open Sans" w:hAnsi="Open Sans" w:cs="Open Sans"/>
                <w:i/>
                <w:iCs/>
                <w:sz w:val="18"/>
                <w:szCs w:val="18"/>
              </w:rPr>
              <w:t>≥5</w:t>
            </w:r>
          </w:p>
        </w:tc>
        <w:tc>
          <w:tcPr>
            <w:tcW w:w="748" w:type="pct"/>
            <w:gridSpan w:val="4"/>
            <w:vAlign w:val="center"/>
          </w:tcPr>
          <w:p w:rsidR="008E0E57" w:rsidRPr="000F237E" w:rsidRDefault="008E0E57" w:rsidP="006D174D">
            <w:pPr>
              <w:pStyle w:val="NoSpacing"/>
              <w:rPr>
                <w:rFonts w:ascii="Open Sans" w:hAnsi="Open Sans" w:cs="Open Sans"/>
                <w:i/>
                <w:iCs/>
                <w:sz w:val="18"/>
                <w:szCs w:val="18"/>
              </w:rPr>
            </w:pPr>
            <w:r w:rsidRPr="000F237E">
              <w:rPr>
                <w:rFonts w:ascii="Open Sans" w:hAnsi="Open Sans" w:cs="Open Sans"/>
                <w:i/>
                <w:iCs/>
                <w:sz w:val="18"/>
                <w:szCs w:val="18"/>
              </w:rPr>
              <w:t>≥5</w:t>
            </w:r>
          </w:p>
        </w:tc>
        <w:tc>
          <w:tcPr>
            <w:tcW w:w="501" w:type="pct"/>
            <w:gridSpan w:val="3"/>
            <w:vAlign w:val="center"/>
          </w:tcPr>
          <w:p w:rsidR="008E0E57" w:rsidRPr="000F237E" w:rsidRDefault="008E0E57" w:rsidP="006D174D">
            <w:pPr>
              <w:pStyle w:val="NoSpacing"/>
              <w:rPr>
                <w:rFonts w:ascii="Open Sans" w:hAnsi="Open Sans" w:cs="Open Sans"/>
                <w:i/>
                <w:iCs/>
                <w:sz w:val="18"/>
                <w:szCs w:val="18"/>
              </w:rPr>
            </w:pPr>
            <w:r w:rsidRPr="000F237E">
              <w:rPr>
                <w:rFonts w:ascii="Open Sans" w:hAnsi="Open Sans" w:cs="Open Sans"/>
                <w:i/>
                <w:iCs/>
                <w:sz w:val="18"/>
                <w:szCs w:val="18"/>
              </w:rPr>
              <w:t>≥5</w:t>
            </w:r>
          </w:p>
        </w:tc>
        <w:tc>
          <w:tcPr>
            <w:tcW w:w="448" w:type="pct"/>
            <w:gridSpan w:val="6"/>
            <w:vAlign w:val="center"/>
          </w:tcPr>
          <w:p w:rsidR="008E0E57" w:rsidRPr="000F237E" w:rsidRDefault="008E0E57" w:rsidP="006D174D">
            <w:pPr>
              <w:pStyle w:val="NoSpacing"/>
              <w:rPr>
                <w:rFonts w:ascii="Open Sans" w:hAnsi="Open Sans" w:cs="Open Sans"/>
                <w:i/>
                <w:iCs/>
                <w:sz w:val="18"/>
                <w:szCs w:val="18"/>
              </w:rPr>
            </w:pPr>
            <w:r w:rsidRPr="000F237E">
              <w:rPr>
                <w:rFonts w:ascii="Open Sans" w:hAnsi="Open Sans" w:cs="Open Sans"/>
                <w:i/>
                <w:iCs/>
                <w:sz w:val="18"/>
                <w:szCs w:val="18"/>
              </w:rPr>
              <w:t>≥5</w:t>
            </w:r>
          </w:p>
        </w:tc>
      </w:tr>
      <w:tr w:rsidR="003A69CA" w:rsidRPr="008156ED" w:rsidTr="00535A45">
        <w:trPr>
          <w:gridAfter w:val="1"/>
          <w:wAfter w:w="339" w:type="pct"/>
          <w:trHeight w:val="441"/>
          <w:jc w:val="center"/>
        </w:trPr>
        <w:tc>
          <w:tcPr>
            <w:tcW w:w="643" w:type="pct"/>
            <w:gridSpan w:val="2"/>
            <w:tcBorders>
              <w:bottom w:val="nil"/>
            </w:tcBorders>
            <w:vAlign w:val="center"/>
          </w:tcPr>
          <w:p w:rsidR="008E0E57" w:rsidRPr="000F237E" w:rsidRDefault="008E0E57" w:rsidP="000F237E">
            <w:pPr>
              <w:pStyle w:val="NoSpacing"/>
              <w:jc w:val="both"/>
              <w:rPr>
                <w:rFonts w:ascii="Open Sans" w:hAnsi="Open Sans" w:cs="Open Sans"/>
                <w:i/>
                <w:iCs/>
                <w:color w:val="000000" w:themeColor="text1"/>
                <w:sz w:val="18"/>
                <w:szCs w:val="18"/>
              </w:rPr>
            </w:pPr>
            <w:r w:rsidRPr="000F237E">
              <w:rPr>
                <w:rFonts w:ascii="Open Sans" w:hAnsi="Open Sans" w:cs="Open Sans"/>
                <w:i/>
                <w:iCs/>
                <w:color w:val="000000" w:themeColor="text1"/>
                <w:sz w:val="18"/>
                <w:szCs w:val="18"/>
              </w:rPr>
              <w:t>Broj sprovedenih evaluacija preporuka IR</w:t>
            </w:r>
            <w:r w:rsidR="000F237E">
              <w:rPr>
                <w:rFonts w:ascii="Open Sans" w:hAnsi="Open Sans" w:cs="Open Sans"/>
                <w:i/>
                <w:iCs/>
                <w:color w:val="000000" w:themeColor="text1"/>
                <w:sz w:val="18"/>
                <w:szCs w:val="18"/>
              </w:rPr>
              <w:t>Ka godišnje</w:t>
            </w:r>
          </w:p>
        </w:tc>
        <w:tc>
          <w:tcPr>
            <w:tcW w:w="367" w:type="pct"/>
            <w:gridSpan w:val="2"/>
            <w:tcBorders>
              <w:bottom w:val="nil"/>
            </w:tcBorders>
            <w:vAlign w:val="center"/>
          </w:tcPr>
          <w:p w:rsidR="008E0E57" w:rsidRPr="000F237E" w:rsidRDefault="008E0E57" w:rsidP="006D174D">
            <w:pPr>
              <w:pStyle w:val="NoSpacing"/>
              <w:rPr>
                <w:rFonts w:ascii="Open Sans" w:hAnsi="Open Sans" w:cs="Open Sans"/>
                <w:i/>
                <w:iCs/>
                <w:color w:val="000000" w:themeColor="text1"/>
                <w:sz w:val="18"/>
                <w:szCs w:val="18"/>
              </w:rPr>
            </w:pPr>
            <w:r w:rsidRPr="000F237E">
              <w:rPr>
                <w:rFonts w:ascii="Open Sans" w:hAnsi="Open Sans" w:cs="Open Sans"/>
                <w:i/>
                <w:iCs/>
                <w:color w:val="000000" w:themeColor="text1"/>
                <w:sz w:val="18"/>
                <w:szCs w:val="18"/>
              </w:rPr>
              <w:t>Broj</w:t>
            </w:r>
          </w:p>
        </w:tc>
        <w:tc>
          <w:tcPr>
            <w:tcW w:w="525" w:type="pct"/>
            <w:gridSpan w:val="2"/>
            <w:tcBorders>
              <w:bottom w:val="nil"/>
            </w:tcBorders>
            <w:vAlign w:val="center"/>
          </w:tcPr>
          <w:p w:rsidR="008E0E57" w:rsidRPr="000F237E" w:rsidRDefault="008E0E57" w:rsidP="006D174D">
            <w:pPr>
              <w:pStyle w:val="NoSpacing"/>
              <w:rPr>
                <w:rFonts w:ascii="Open Sans" w:hAnsi="Open Sans" w:cs="Open Sans"/>
                <w:i/>
                <w:iCs/>
                <w:color w:val="000000" w:themeColor="text1"/>
                <w:sz w:val="18"/>
                <w:szCs w:val="18"/>
              </w:rPr>
            </w:pPr>
            <w:r w:rsidRPr="000F237E">
              <w:rPr>
                <w:rFonts w:ascii="Open Sans" w:hAnsi="Open Sans" w:cs="Open Sans"/>
                <w:i/>
                <w:iCs/>
                <w:color w:val="000000" w:themeColor="text1"/>
                <w:sz w:val="18"/>
                <w:szCs w:val="18"/>
              </w:rPr>
              <w:t>Izveštaji GU / analize slučajeva</w:t>
            </w:r>
          </w:p>
        </w:tc>
        <w:tc>
          <w:tcPr>
            <w:tcW w:w="631" w:type="pct"/>
            <w:gridSpan w:val="3"/>
            <w:tcBorders>
              <w:bottom w:val="nil"/>
            </w:tcBorders>
            <w:vAlign w:val="center"/>
          </w:tcPr>
          <w:p w:rsidR="008E0E57" w:rsidRPr="000F237E" w:rsidRDefault="008E0E57" w:rsidP="006D174D">
            <w:pPr>
              <w:pStyle w:val="NoSpacing"/>
              <w:rPr>
                <w:rFonts w:ascii="Open Sans" w:hAnsi="Open Sans" w:cs="Open Sans"/>
                <w:i/>
                <w:iCs/>
                <w:color w:val="000000" w:themeColor="text1"/>
                <w:sz w:val="18"/>
                <w:szCs w:val="18"/>
              </w:rPr>
            </w:pPr>
            <w:r w:rsidRPr="000F237E">
              <w:rPr>
                <w:rFonts w:ascii="Open Sans" w:hAnsi="Open Sans" w:cs="Open Sans"/>
                <w:i/>
                <w:iCs/>
                <w:color w:val="000000" w:themeColor="text1"/>
                <w:sz w:val="18"/>
                <w:szCs w:val="18"/>
              </w:rPr>
              <w:t>0</w:t>
            </w:r>
          </w:p>
        </w:tc>
        <w:tc>
          <w:tcPr>
            <w:tcW w:w="427" w:type="pct"/>
            <w:tcBorders>
              <w:bottom w:val="nil"/>
            </w:tcBorders>
            <w:vAlign w:val="center"/>
          </w:tcPr>
          <w:p w:rsidR="008E0E57" w:rsidRPr="000F237E" w:rsidRDefault="008E0E57" w:rsidP="006D174D">
            <w:pPr>
              <w:pStyle w:val="NoSpacing"/>
              <w:rPr>
                <w:rFonts w:ascii="Open Sans" w:hAnsi="Open Sans" w:cs="Open Sans"/>
                <w:i/>
                <w:iCs/>
                <w:color w:val="000000" w:themeColor="text1"/>
                <w:sz w:val="18"/>
                <w:szCs w:val="18"/>
              </w:rPr>
            </w:pPr>
            <w:r w:rsidRPr="000F237E">
              <w:rPr>
                <w:rFonts w:ascii="Open Sans" w:hAnsi="Open Sans" w:cs="Open Sans"/>
                <w:i/>
                <w:iCs/>
                <w:sz w:val="18"/>
                <w:szCs w:val="18"/>
              </w:rPr>
              <w:t>≥1</w:t>
            </w:r>
          </w:p>
        </w:tc>
        <w:tc>
          <w:tcPr>
            <w:tcW w:w="372" w:type="pct"/>
            <w:tcBorders>
              <w:bottom w:val="nil"/>
            </w:tcBorders>
            <w:vAlign w:val="center"/>
          </w:tcPr>
          <w:p w:rsidR="008E0E57" w:rsidRPr="000F237E" w:rsidRDefault="008E0E57" w:rsidP="006D174D">
            <w:pPr>
              <w:pStyle w:val="NoSpacing"/>
              <w:rPr>
                <w:rFonts w:ascii="Open Sans" w:hAnsi="Open Sans" w:cs="Open Sans"/>
                <w:i/>
                <w:iCs/>
                <w:color w:val="000000" w:themeColor="text1"/>
                <w:sz w:val="18"/>
                <w:szCs w:val="18"/>
              </w:rPr>
            </w:pPr>
            <w:r w:rsidRPr="000F237E">
              <w:rPr>
                <w:rFonts w:ascii="Open Sans" w:hAnsi="Open Sans" w:cs="Open Sans"/>
                <w:i/>
                <w:iCs/>
                <w:sz w:val="18"/>
                <w:szCs w:val="18"/>
              </w:rPr>
              <w:t>≥2</w:t>
            </w:r>
          </w:p>
        </w:tc>
        <w:tc>
          <w:tcPr>
            <w:tcW w:w="748" w:type="pct"/>
            <w:gridSpan w:val="4"/>
            <w:tcBorders>
              <w:bottom w:val="nil"/>
            </w:tcBorders>
            <w:vAlign w:val="center"/>
          </w:tcPr>
          <w:p w:rsidR="008E0E57" w:rsidRPr="000F237E" w:rsidRDefault="008E0E57" w:rsidP="006D174D">
            <w:pPr>
              <w:pStyle w:val="NoSpacing"/>
              <w:rPr>
                <w:rFonts w:ascii="Open Sans" w:hAnsi="Open Sans" w:cs="Open Sans"/>
                <w:i/>
                <w:iCs/>
                <w:color w:val="000000" w:themeColor="text1"/>
                <w:sz w:val="18"/>
                <w:szCs w:val="18"/>
              </w:rPr>
            </w:pPr>
            <w:r w:rsidRPr="000F237E">
              <w:rPr>
                <w:rFonts w:ascii="Open Sans" w:hAnsi="Open Sans" w:cs="Open Sans"/>
                <w:i/>
                <w:iCs/>
                <w:sz w:val="18"/>
                <w:szCs w:val="18"/>
              </w:rPr>
              <w:t>≥3</w:t>
            </w:r>
          </w:p>
        </w:tc>
        <w:tc>
          <w:tcPr>
            <w:tcW w:w="501" w:type="pct"/>
            <w:gridSpan w:val="3"/>
            <w:tcBorders>
              <w:bottom w:val="nil"/>
            </w:tcBorders>
            <w:vAlign w:val="center"/>
          </w:tcPr>
          <w:p w:rsidR="008E0E57" w:rsidRPr="000F237E" w:rsidRDefault="008E0E57" w:rsidP="006D174D">
            <w:pPr>
              <w:pStyle w:val="NoSpacing"/>
              <w:rPr>
                <w:rFonts w:ascii="Open Sans" w:hAnsi="Open Sans" w:cs="Open Sans"/>
                <w:i/>
                <w:iCs/>
                <w:color w:val="000000" w:themeColor="text1"/>
                <w:sz w:val="18"/>
                <w:szCs w:val="18"/>
              </w:rPr>
            </w:pPr>
            <w:r w:rsidRPr="000F237E">
              <w:rPr>
                <w:rFonts w:ascii="Open Sans" w:hAnsi="Open Sans" w:cs="Open Sans"/>
                <w:i/>
                <w:iCs/>
                <w:sz w:val="18"/>
                <w:szCs w:val="18"/>
              </w:rPr>
              <w:t>≥4</w:t>
            </w:r>
          </w:p>
        </w:tc>
        <w:tc>
          <w:tcPr>
            <w:tcW w:w="448" w:type="pct"/>
            <w:gridSpan w:val="6"/>
            <w:tcBorders>
              <w:bottom w:val="nil"/>
            </w:tcBorders>
            <w:vAlign w:val="center"/>
          </w:tcPr>
          <w:p w:rsidR="008E0E57" w:rsidRPr="000F237E" w:rsidRDefault="008E0E57" w:rsidP="006D174D">
            <w:pPr>
              <w:pStyle w:val="NoSpacing"/>
              <w:rPr>
                <w:rFonts w:ascii="Open Sans" w:hAnsi="Open Sans" w:cs="Open Sans"/>
                <w:i/>
                <w:iCs/>
                <w:color w:val="000000" w:themeColor="text1"/>
                <w:sz w:val="18"/>
                <w:szCs w:val="18"/>
              </w:rPr>
            </w:pPr>
            <w:r w:rsidRPr="000F237E">
              <w:rPr>
                <w:rFonts w:ascii="Open Sans" w:hAnsi="Open Sans" w:cs="Open Sans"/>
                <w:i/>
                <w:iCs/>
                <w:sz w:val="18"/>
                <w:szCs w:val="18"/>
              </w:rPr>
              <w:t>≥5</w:t>
            </w:r>
          </w:p>
        </w:tc>
      </w:tr>
      <w:tr w:rsidR="003A69CA" w:rsidRPr="008156ED" w:rsidTr="00535A45">
        <w:trPr>
          <w:gridAfter w:val="1"/>
          <w:wAfter w:w="339" w:type="pct"/>
          <w:trHeight w:val="441"/>
          <w:jc w:val="center"/>
        </w:trPr>
        <w:tc>
          <w:tcPr>
            <w:tcW w:w="643" w:type="pct"/>
            <w:gridSpan w:val="2"/>
            <w:tcBorders>
              <w:bottom w:val="nil"/>
            </w:tcBorders>
            <w:vAlign w:val="center"/>
          </w:tcPr>
          <w:p w:rsidR="008E0E57" w:rsidRPr="000F237E" w:rsidRDefault="008E0E57" w:rsidP="00634B16">
            <w:pPr>
              <w:pStyle w:val="NoSpacing"/>
              <w:jc w:val="both"/>
              <w:rPr>
                <w:rFonts w:ascii="Open Sans" w:hAnsi="Open Sans" w:cs="Open Sans"/>
                <w:i/>
                <w:iCs/>
                <w:color w:val="000000" w:themeColor="text1"/>
                <w:sz w:val="18"/>
                <w:szCs w:val="18"/>
                <w:lang w:val="de-DE"/>
              </w:rPr>
            </w:pPr>
            <w:r w:rsidRPr="000F237E">
              <w:rPr>
                <w:rFonts w:ascii="Open Sans" w:hAnsi="Open Sans" w:cs="Open Sans"/>
                <w:i/>
                <w:iCs/>
                <w:color w:val="000000" w:themeColor="text1"/>
                <w:sz w:val="18"/>
                <w:szCs w:val="18"/>
                <w:lang w:val="de-DE"/>
              </w:rPr>
              <w:t>Broj roditelja informisanih kroz vodiče, radionice i online kanale</w:t>
            </w:r>
          </w:p>
        </w:tc>
        <w:tc>
          <w:tcPr>
            <w:tcW w:w="367" w:type="pct"/>
            <w:gridSpan w:val="2"/>
            <w:tcBorders>
              <w:bottom w:val="nil"/>
            </w:tcBorders>
            <w:vAlign w:val="center"/>
          </w:tcPr>
          <w:p w:rsidR="008E0E57" w:rsidRPr="000F237E" w:rsidRDefault="008E0E57" w:rsidP="006D174D">
            <w:pPr>
              <w:pStyle w:val="NoSpacing"/>
              <w:rPr>
                <w:rFonts w:ascii="Open Sans" w:hAnsi="Open Sans" w:cs="Open Sans"/>
                <w:i/>
                <w:iCs/>
                <w:color w:val="000000" w:themeColor="text1"/>
                <w:sz w:val="18"/>
                <w:szCs w:val="18"/>
              </w:rPr>
            </w:pPr>
            <w:r w:rsidRPr="000F237E">
              <w:rPr>
                <w:rFonts w:ascii="Open Sans" w:hAnsi="Open Sans" w:cs="Open Sans"/>
                <w:i/>
                <w:iCs/>
                <w:color w:val="000000" w:themeColor="text1"/>
                <w:sz w:val="18"/>
                <w:szCs w:val="18"/>
              </w:rPr>
              <w:t>Broj</w:t>
            </w:r>
          </w:p>
        </w:tc>
        <w:tc>
          <w:tcPr>
            <w:tcW w:w="525" w:type="pct"/>
            <w:gridSpan w:val="2"/>
            <w:tcBorders>
              <w:bottom w:val="nil"/>
            </w:tcBorders>
            <w:vAlign w:val="center"/>
          </w:tcPr>
          <w:p w:rsidR="008E0E57" w:rsidRPr="000F237E" w:rsidRDefault="008E0E57" w:rsidP="006D174D">
            <w:pPr>
              <w:pStyle w:val="NoSpacing"/>
              <w:rPr>
                <w:rFonts w:ascii="Open Sans" w:hAnsi="Open Sans" w:cs="Open Sans"/>
                <w:i/>
                <w:iCs/>
                <w:color w:val="000000" w:themeColor="text1"/>
                <w:sz w:val="18"/>
                <w:szCs w:val="18"/>
              </w:rPr>
            </w:pPr>
            <w:r w:rsidRPr="000F237E">
              <w:rPr>
                <w:rFonts w:ascii="Open Sans" w:hAnsi="Open Sans" w:cs="Open Sans"/>
                <w:i/>
                <w:iCs/>
                <w:color w:val="000000" w:themeColor="text1"/>
                <w:sz w:val="18"/>
                <w:szCs w:val="18"/>
              </w:rPr>
              <w:t>Evidencije škola i CSR / broj preuzetih vodiča</w:t>
            </w:r>
          </w:p>
        </w:tc>
        <w:tc>
          <w:tcPr>
            <w:tcW w:w="631" w:type="pct"/>
            <w:gridSpan w:val="3"/>
            <w:tcBorders>
              <w:bottom w:val="nil"/>
            </w:tcBorders>
            <w:vAlign w:val="center"/>
          </w:tcPr>
          <w:p w:rsidR="008E0E57" w:rsidRPr="000F237E" w:rsidRDefault="008E0E57" w:rsidP="006D174D">
            <w:pPr>
              <w:pStyle w:val="NoSpacing"/>
              <w:rPr>
                <w:rFonts w:ascii="Open Sans" w:hAnsi="Open Sans" w:cs="Open Sans"/>
                <w:i/>
                <w:iCs/>
                <w:color w:val="000000" w:themeColor="text1"/>
                <w:sz w:val="18"/>
                <w:szCs w:val="18"/>
              </w:rPr>
            </w:pPr>
            <w:r w:rsidRPr="000F237E">
              <w:rPr>
                <w:rFonts w:ascii="Open Sans" w:hAnsi="Open Sans" w:cs="Open Sans"/>
                <w:i/>
                <w:iCs/>
                <w:color w:val="000000" w:themeColor="text1"/>
                <w:sz w:val="18"/>
                <w:szCs w:val="18"/>
              </w:rPr>
              <w:t>0</w:t>
            </w:r>
          </w:p>
        </w:tc>
        <w:tc>
          <w:tcPr>
            <w:tcW w:w="427" w:type="pct"/>
            <w:tcBorders>
              <w:bottom w:val="nil"/>
            </w:tcBorders>
            <w:vAlign w:val="center"/>
          </w:tcPr>
          <w:p w:rsidR="008E0E57" w:rsidRPr="000F237E" w:rsidRDefault="008E0E57" w:rsidP="006D174D">
            <w:pPr>
              <w:pStyle w:val="NoSpacing"/>
              <w:rPr>
                <w:rFonts w:ascii="Open Sans" w:hAnsi="Open Sans" w:cs="Open Sans"/>
                <w:i/>
                <w:iCs/>
                <w:color w:val="000000" w:themeColor="text1"/>
                <w:sz w:val="18"/>
                <w:szCs w:val="18"/>
              </w:rPr>
            </w:pPr>
            <w:r w:rsidRPr="000F237E">
              <w:rPr>
                <w:rFonts w:ascii="Open Sans" w:hAnsi="Open Sans" w:cs="Open Sans"/>
                <w:i/>
                <w:iCs/>
                <w:color w:val="000000" w:themeColor="text1"/>
                <w:sz w:val="18"/>
                <w:szCs w:val="18"/>
              </w:rPr>
              <w:t>≥25</w:t>
            </w:r>
          </w:p>
        </w:tc>
        <w:tc>
          <w:tcPr>
            <w:tcW w:w="372" w:type="pct"/>
            <w:tcBorders>
              <w:bottom w:val="nil"/>
            </w:tcBorders>
            <w:vAlign w:val="center"/>
          </w:tcPr>
          <w:p w:rsidR="008E0E57" w:rsidRPr="000F237E" w:rsidRDefault="008E0E57" w:rsidP="006D174D">
            <w:pPr>
              <w:pStyle w:val="NoSpacing"/>
              <w:rPr>
                <w:rFonts w:ascii="Open Sans" w:hAnsi="Open Sans" w:cs="Open Sans"/>
                <w:i/>
                <w:iCs/>
                <w:color w:val="000000" w:themeColor="text1"/>
                <w:sz w:val="18"/>
                <w:szCs w:val="18"/>
              </w:rPr>
            </w:pPr>
            <w:r w:rsidRPr="000F237E">
              <w:rPr>
                <w:rFonts w:ascii="Open Sans" w:hAnsi="Open Sans" w:cs="Open Sans"/>
                <w:i/>
                <w:iCs/>
                <w:color w:val="000000" w:themeColor="text1"/>
                <w:sz w:val="18"/>
                <w:szCs w:val="18"/>
              </w:rPr>
              <w:t>≥30</w:t>
            </w:r>
          </w:p>
        </w:tc>
        <w:tc>
          <w:tcPr>
            <w:tcW w:w="748" w:type="pct"/>
            <w:gridSpan w:val="4"/>
            <w:tcBorders>
              <w:bottom w:val="nil"/>
            </w:tcBorders>
            <w:vAlign w:val="center"/>
          </w:tcPr>
          <w:p w:rsidR="008E0E57" w:rsidRPr="000F237E" w:rsidRDefault="008E0E57" w:rsidP="006D174D">
            <w:pPr>
              <w:pStyle w:val="NoSpacing"/>
              <w:rPr>
                <w:rFonts w:ascii="Open Sans" w:hAnsi="Open Sans" w:cs="Open Sans"/>
                <w:i/>
                <w:iCs/>
                <w:color w:val="000000" w:themeColor="text1"/>
                <w:sz w:val="18"/>
                <w:szCs w:val="18"/>
              </w:rPr>
            </w:pPr>
            <w:r w:rsidRPr="000F237E">
              <w:rPr>
                <w:rFonts w:ascii="Open Sans" w:hAnsi="Open Sans" w:cs="Open Sans"/>
                <w:i/>
                <w:iCs/>
                <w:color w:val="000000" w:themeColor="text1"/>
                <w:sz w:val="18"/>
                <w:szCs w:val="18"/>
              </w:rPr>
              <w:t>≥40</w:t>
            </w:r>
          </w:p>
        </w:tc>
        <w:tc>
          <w:tcPr>
            <w:tcW w:w="501" w:type="pct"/>
            <w:gridSpan w:val="3"/>
            <w:tcBorders>
              <w:bottom w:val="nil"/>
            </w:tcBorders>
            <w:vAlign w:val="center"/>
          </w:tcPr>
          <w:p w:rsidR="008E0E57" w:rsidRPr="000F237E" w:rsidRDefault="008E0E57" w:rsidP="006D174D">
            <w:pPr>
              <w:pStyle w:val="NoSpacing"/>
              <w:rPr>
                <w:rFonts w:ascii="Open Sans" w:hAnsi="Open Sans" w:cs="Open Sans"/>
                <w:i/>
                <w:iCs/>
                <w:color w:val="000000" w:themeColor="text1"/>
                <w:sz w:val="18"/>
                <w:szCs w:val="18"/>
              </w:rPr>
            </w:pPr>
            <w:r w:rsidRPr="000F237E">
              <w:rPr>
                <w:rFonts w:ascii="Open Sans" w:hAnsi="Open Sans" w:cs="Open Sans"/>
                <w:i/>
                <w:iCs/>
                <w:color w:val="000000" w:themeColor="text1"/>
                <w:sz w:val="18"/>
                <w:szCs w:val="18"/>
              </w:rPr>
              <w:t>≥45</w:t>
            </w:r>
          </w:p>
        </w:tc>
        <w:tc>
          <w:tcPr>
            <w:tcW w:w="448" w:type="pct"/>
            <w:gridSpan w:val="6"/>
            <w:tcBorders>
              <w:bottom w:val="nil"/>
            </w:tcBorders>
            <w:vAlign w:val="center"/>
          </w:tcPr>
          <w:p w:rsidR="008E0E57" w:rsidRPr="000F237E" w:rsidRDefault="008E0E57" w:rsidP="006D174D">
            <w:pPr>
              <w:pStyle w:val="NoSpacing"/>
              <w:rPr>
                <w:rFonts w:ascii="Open Sans" w:hAnsi="Open Sans" w:cs="Open Sans"/>
                <w:i/>
                <w:iCs/>
                <w:color w:val="000000" w:themeColor="text1"/>
                <w:sz w:val="18"/>
                <w:szCs w:val="18"/>
              </w:rPr>
            </w:pPr>
            <w:r w:rsidRPr="000F237E">
              <w:rPr>
                <w:rFonts w:ascii="Open Sans" w:hAnsi="Open Sans" w:cs="Open Sans"/>
                <w:i/>
                <w:iCs/>
                <w:color w:val="000000" w:themeColor="text1"/>
                <w:sz w:val="18"/>
                <w:szCs w:val="18"/>
              </w:rPr>
              <w:t>≥50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339" w:type="pct"/>
          <w:trHeight w:val="258"/>
          <w:jc w:val="center"/>
        </w:trPr>
        <w:tc>
          <w:tcPr>
            <w:tcW w:w="643"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F237E" w:rsidRDefault="008E0E57" w:rsidP="006D174D">
            <w:pPr>
              <w:pStyle w:val="NoSpacing"/>
              <w:rPr>
                <w:rFonts w:ascii="Open Sans" w:hAnsi="Open Sans" w:cs="Open Sans"/>
                <w:b/>
                <w:bCs/>
                <w:sz w:val="18"/>
                <w:szCs w:val="18"/>
              </w:rPr>
            </w:pPr>
            <w:r w:rsidRPr="000F237E">
              <w:rPr>
                <w:rFonts w:ascii="Open Sans" w:hAnsi="Open Sans" w:cs="Open Sans"/>
                <w:b/>
                <w:bCs/>
                <w:sz w:val="18"/>
                <w:szCs w:val="18"/>
              </w:rPr>
              <w:t>Naziv aktivnosti</w:t>
            </w:r>
          </w:p>
        </w:tc>
        <w:tc>
          <w:tcPr>
            <w:tcW w:w="367"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F237E" w:rsidRDefault="008E0E57" w:rsidP="006D174D">
            <w:pPr>
              <w:pStyle w:val="NoSpacing"/>
              <w:rPr>
                <w:rFonts w:ascii="Open Sans" w:hAnsi="Open Sans" w:cs="Open Sans"/>
                <w:b/>
                <w:bCs/>
                <w:sz w:val="18"/>
                <w:szCs w:val="18"/>
              </w:rPr>
            </w:pPr>
            <w:r w:rsidRPr="000F237E">
              <w:rPr>
                <w:rFonts w:ascii="Open Sans" w:hAnsi="Open Sans" w:cs="Open Sans"/>
                <w:b/>
                <w:bCs/>
                <w:sz w:val="18"/>
                <w:szCs w:val="18"/>
              </w:rPr>
              <w:t xml:space="preserve">Nosilac  </w:t>
            </w:r>
          </w:p>
        </w:tc>
        <w:tc>
          <w:tcPr>
            <w:tcW w:w="525"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F237E" w:rsidRDefault="008E0E57" w:rsidP="006D174D">
            <w:pPr>
              <w:pStyle w:val="NoSpacing"/>
              <w:rPr>
                <w:rFonts w:ascii="Open Sans" w:hAnsi="Open Sans" w:cs="Open Sans"/>
                <w:b/>
                <w:bCs/>
                <w:sz w:val="18"/>
                <w:szCs w:val="18"/>
              </w:rPr>
            </w:pPr>
            <w:r w:rsidRPr="000F237E">
              <w:rPr>
                <w:rFonts w:ascii="Open Sans" w:hAnsi="Open Sans" w:cs="Open Sans"/>
                <w:b/>
                <w:bCs/>
                <w:sz w:val="18"/>
                <w:szCs w:val="18"/>
              </w:rPr>
              <w:t xml:space="preserve">Partneri </w:t>
            </w:r>
          </w:p>
        </w:tc>
        <w:tc>
          <w:tcPr>
            <w:tcW w:w="379"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F237E" w:rsidRDefault="008E0E57" w:rsidP="006D174D">
            <w:pPr>
              <w:pStyle w:val="NoSpacing"/>
              <w:rPr>
                <w:rFonts w:ascii="Open Sans" w:hAnsi="Open Sans" w:cs="Open Sans"/>
                <w:b/>
                <w:bCs/>
                <w:sz w:val="18"/>
                <w:szCs w:val="18"/>
              </w:rPr>
            </w:pPr>
            <w:r w:rsidRPr="000F237E">
              <w:rPr>
                <w:rFonts w:ascii="Open Sans" w:hAnsi="Open Sans" w:cs="Open Sans"/>
                <w:b/>
                <w:bCs/>
                <w:sz w:val="18"/>
                <w:szCs w:val="18"/>
              </w:rPr>
              <w:t xml:space="preserve">Period realizacije </w:t>
            </w:r>
          </w:p>
        </w:tc>
        <w:tc>
          <w:tcPr>
            <w:tcW w:w="252" w:type="pct"/>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F237E" w:rsidRDefault="008E0E57" w:rsidP="006D174D">
            <w:pPr>
              <w:pStyle w:val="NoSpacing"/>
              <w:rPr>
                <w:rFonts w:ascii="Open Sans" w:hAnsi="Open Sans" w:cs="Open Sans"/>
                <w:b/>
                <w:bCs/>
                <w:sz w:val="18"/>
                <w:szCs w:val="18"/>
              </w:rPr>
            </w:pPr>
            <w:r w:rsidRPr="000F237E">
              <w:rPr>
                <w:rFonts w:ascii="Open Sans" w:hAnsi="Open Sans" w:cs="Open Sans"/>
                <w:b/>
                <w:bCs/>
                <w:sz w:val="18"/>
                <w:szCs w:val="18"/>
              </w:rPr>
              <w:t>Izvor fin.</w:t>
            </w:r>
          </w:p>
        </w:tc>
        <w:tc>
          <w:tcPr>
            <w:tcW w:w="427" w:type="pct"/>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F237E" w:rsidRDefault="008E0E57" w:rsidP="006D174D">
            <w:pPr>
              <w:pStyle w:val="NoSpacing"/>
              <w:rPr>
                <w:rFonts w:ascii="Open Sans" w:hAnsi="Open Sans" w:cs="Open Sans"/>
                <w:b/>
                <w:bCs/>
                <w:sz w:val="18"/>
                <w:szCs w:val="18"/>
              </w:rPr>
            </w:pPr>
            <w:r w:rsidRPr="000F237E">
              <w:rPr>
                <w:rFonts w:ascii="Open Sans" w:hAnsi="Open Sans" w:cs="Open Sans"/>
                <w:b/>
                <w:bCs/>
                <w:sz w:val="18"/>
                <w:szCs w:val="18"/>
              </w:rPr>
              <w:t xml:space="preserve">Veza sa programskim budžetom </w:t>
            </w:r>
          </w:p>
        </w:tc>
        <w:tc>
          <w:tcPr>
            <w:tcW w:w="2069" w:type="pct"/>
            <w:gridSpan w:val="1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F237E" w:rsidRDefault="008E0E57" w:rsidP="006D174D">
            <w:pPr>
              <w:pStyle w:val="NoSpacing"/>
              <w:rPr>
                <w:rFonts w:ascii="Open Sans" w:hAnsi="Open Sans" w:cs="Open Sans"/>
                <w:b/>
                <w:bCs/>
                <w:sz w:val="18"/>
                <w:szCs w:val="18"/>
                <w:lang w:val="it-IT"/>
              </w:rPr>
            </w:pPr>
            <w:r w:rsidRPr="000F237E">
              <w:rPr>
                <w:rFonts w:ascii="Open Sans" w:hAnsi="Open Sans" w:cs="Open Sans"/>
                <w:b/>
                <w:bCs/>
                <w:sz w:val="18"/>
                <w:szCs w:val="18"/>
                <w:lang w:val="it-IT"/>
              </w:rPr>
              <w:t>Ukupno procenjena finansijska sredstva po izvorima finansiranja u 000 RSD</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375" w:type="pct"/>
          <w:trHeight w:val="497"/>
          <w:jc w:val="center"/>
        </w:trPr>
        <w:tc>
          <w:tcPr>
            <w:tcW w:w="643"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F237E" w:rsidRDefault="008E0E57" w:rsidP="006D174D">
            <w:pPr>
              <w:pStyle w:val="NoSpacing"/>
              <w:rPr>
                <w:rFonts w:ascii="Open Sans" w:hAnsi="Open Sans" w:cs="Open Sans"/>
                <w:b/>
                <w:bCs/>
                <w:sz w:val="18"/>
                <w:szCs w:val="18"/>
                <w:lang w:val="it-IT"/>
              </w:rPr>
            </w:pPr>
          </w:p>
        </w:tc>
        <w:tc>
          <w:tcPr>
            <w:tcW w:w="367"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F237E" w:rsidRDefault="008E0E57" w:rsidP="006D174D">
            <w:pPr>
              <w:pStyle w:val="NoSpacing"/>
              <w:rPr>
                <w:rFonts w:ascii="Open Sans" w:hAnsi="Open Sans" w:cs="Open Sans"/>
                <w:b/>
                <w:bCs/>
                <w:sz w:val="18"/>
                <w:szCs w:val="18"/>
                <w:lang w:val="it-IT"/>
              </w:rPr>
            </w:pPr>
          </w:p>
        </w:tc>
        <w:tc>
          <w:tcPr>
            <w:tcW w:w="525"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F237E" w:rsidRDefault="008E0E57" w:rsidP="006D174D">
            <w:pPr>
              <w:pStyle w:val="NoSpacing"/>
              <w:rPr>
                <w:rFonts w:ascii="Open Sans" w:hAnsi="Open Sans" w:cs="Open Sans"/>
                <w:b/>
                <w:bCs/>
                <w:sz w:val="18"/>
                <w:szCs w:val="18"/>
                <w:lang w:val="it-IT"/>
              </w:rPr>
            </w:pPr>
          </w:p>
        </w:tc>
        <w:tc>
          <w:tcPr>
            <w:tcW w:w="379"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F237E" w:rsidRDefault="008E0E57" w:rsidP="006D174D">
            <w:pPr>
              <w:pStyle w:val="NoSpacing"/>
              <w:rPr>
                <w:rFonts w:ascii="Open Sans" w:hAnsi="Open Sans" w:cs="Open Sans"/>
                <w:b/>
                <w:bCs/>
                <w:sz w:val="18"/>
                <w:szCs w:val="18"/>
                <w:lang w:val="it-IT"/>
              </w:rPr>
            </w:pPr>
          </w:p>
        </w:tc>
        <w:tc>
          <w:tcPr>
            <w:tcW w:w="252" w:type="pct"/>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F237E" w:rsidRDefault="008E0E57" w:rsidP="006D174D">
            <w:pPr>
              <w:pStyle w:val="NoSpacing"/>
              <w:rPr>
                <w:rFonts w:ascii="Open Sans" w:hAnsi="Open Sans" w:cs="Open Sans"/>
                <w:b/>
                <w:bCs/>
                <w:sz w:val="18"/>
                <w:szCs w:val="18"/>
                <w:lang w:val="it-IT"/>
              </w:rPr>
            </w:pPr>
          </w:p>
        </w:tc>
        <w:tc>
          <w:tcPr>
            <w:tcW w:w="427" w:type="pct"/>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F237E" w:rsidRDefault="008E0E57" w:rsidP="006D174D">
            <w:pPr>
              <w:pStyle w:val="NoSpacing"/>
              <w:rPr>
                <w:rFonts w:ascii="Open Sans" w:hAnsi="Open Sans" w:cs="Open Sans"/>
                <w:b/>
                <w:bCs/>
                <w:sz w:val="18"/>
                <w:szCs w:val="18"/>
                <w:lang w:val="it-IT"/>
              </w:rPr>
            </w:pPr>
          </w:p>
        </w:tc>
        <w:tc>
          <w:tcPr>
            <w:tcW w:w="867" w:type="pct"/>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F237E" w:rsidRDefault="008E0E57" w:rsidP="006D174D">
            <w:pPr>
              <w:pStyle w:val="NoSpacing"/>
              <w:rPr>
                <w:rFonts w:ascii="Open Sans" w:hAnsi="Open Sans" w:cs="Open Sans"/>
                <w:b/>
                <w:bCs/>
                <w:sz w:val="18"/>
                <w:szCs w:val="18"/>
              </w:rPr>
            </w:pPr>
            <w:r w:rsidRPr="000F237E">
              <w:rPr>
                <w:rFonts w:ascii="Open Sans" w:hAnsi="Open Sans" w:cs="Open Sans"/>
                <w:b/>
                <w:bCs/>
                <w:sz w:val="18"/>
                <w:szCs w:val="18"/>
              </w:rPr>
              <w:t xml:space="preserve">2026. </w:t>
            </w:r>
          </w:p>
        </w:tc>
        <w:tc>
          <w:tcPr>
            <w:tcW w:w="487"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F237E" w:rsidRDefault="008E0E57" w:rsidP="006D174D">
            <w:pPr>
              <w:pStyle w:val="NoSpacing"/>
              <w:rPr>
                <w:rFonts w:ascii="Open Sans" w:hAnsi="Open Sans" w:cs="Open Sans"/>
                <w:b/>
                <w:bCs/>
                <w:sz w:val="18"/>
                <w:szCs w:val="18"/>
              </w:rPr>
            </w:pPr>
            <w:r w:rsidRPr="000F237E">
              <w:rPr>
                <w:rFonts w:ascii="Open Sans" w:hAnsi="Open Sans" w:cs="Open Sans"/>
                <w:b/>
                <w:bCs/>
                <w:sz w:val="18"/>
                <w:szCs w:val="18"/>
              </w:rPr>
              <w:t>2027.</w:t>
            </w:r>
          </w:p>
        </w:tc>
        <w:tc>
          <w:tcPr>
            <w:tcW w:w="293" w:type="pct"/>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0F237E" w:rsidRDefault="008E0E57" w:rsidP="006D174D">
            <w:pPr>
              <w:pStyle w:val="NoSpacing"/>
              <w:rPr>
                <w:rFonts w:ascii="Open Sans" w:hAnsi="Open Sans" w:cs="Open Sans"/>
                <w:b/>
                <w:bCs/>
                <w:sz w:val="18"/>
                <w:szCs w:val="18"/>
              </w:rPr>
            </w:pPr>
            <w:r w:rsidRPr="000F237E">
              <w:rPr>
                <w:rFonts w:ascii="Open Sans" w:hAnsi="Open Sans" w:cs="Open Sans"/>
                <w:b/>
                <w:bCs/>
                <w:sz w:val="18"/>
                <w:szCs w:val="18"/>
              </w:rPr>
              <w:t>2028.</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8E0E57" w:rsidRPr="000F237E" w:rsidRDefault="008E0E57" w:rsidP="006D174D">
            <w:pPr>
              <w:pStyle w:val="NoSpacing"/>
              <w:rPr>
                <w:rFonts w:ascii="Open Sans" w:hAnsi="Open Sans" w:cs="Open Sans"/>
                <w:b/>
                <w:bCs/>
                <w:sz w:val="18"/>
                <w:szCs w:val="18"/>
              </w:rPr>
            </w:pPr>
            <w:r w:rsidRPr="000F237E">
              <w:rPr>
                <w:rFonts w:ascii="Open Sans" w:hAnsi="Open Sans" w:cs="Open Sans"/>
                <w:b/>
                <w:bCs/>
                <w:sz w:val="18"/>
                <w:szCs w:val="18"/>
              </w:rPr>
              <w:t>2029.</w:t>
            </w:r>
          </w:p>
        </w:tc>
        <w:tc>
          <w:tcPr>
            <w:tcW w:w="1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8E0E57" w:rsidRPr="000F237E" w:rsidRDefault="008E0E57" w:rsidP="006D174D">
            <w:pPr>
              <w:pStyle w:val="NoSpacing"/>
              <w:rPr>
                <w:rFonts w:ascii="Open Sans" w:hAnsi="Open Sans" w:cs="Open Sans"/>
                <w:b/>
                <w:bCs/>
                <w:sz w:val="18"/>
                <w:szCs w:val="18"/>
              </w:rPr>
            </w:pPr>
            <w:r w:rsidRPr="000F237E">
              <w:rPr>
                <w:rFonts w:ascii="Open Sans" w:hAnsi="Open Sans" w:cs="Open Sans"/>
                <w:b/>
                <w:bCs/>
                <w:sz w:val="18"/>
                <w:szCs w:val="18"/>
              </w:rPr>
              <w:t>2030.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375" w:type="pct"/>
          <w:trHeight w:val="233"/>
          <w:jc w:val="center"/>
        </w:trPr>
        <w:tc>
          <w:tcPr>
            <w:tcW w:w="643"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634B16" w:rsidRPr="000F237E" w:rsidRDefault="00634B16" w:rsidP="000F237E">
            <w:pPr>
              <w:pStyle w:val="NoSpacing"/>
              <w:jc w:val="both"/>
              <w:rPr>
                <w:rFonts w:ascii="Open Sans" w:hAnsi="Open Sans" w:cs="Open Sans"/>
                <w:i/>
                <w:iCs/>
                <w:sz w:val="18"/>
                <w:szCs w:val="18"/>
                <w:lang w:val="it-IT"/>
              </w:rPr>
            </w:pPr>
            <w:r w:rsidRPr="000F237E">
              <w:rPr>
                <w:rFonts w:ascii="Open Sans" w:hAnsi="Open Sans" w:cs="Open Sans"/>
                <w:i/>
                <w:iCs/>
                <w:sz w:val="18"/>
                <w:szCs w:val="18"/>
                <w:lang w:val="it-IT"/>
              </w:rPr>
              <w:t xml:space="preserve">2.3.1. Izrada standardizovanih </w:t>
            </w:r>
            <w:r w:rsidRPr="000F237E">
              <w:rPr>
                <w:rFonts w:ascii="Open Sans" w:hAnsi="Open Sans" w:cs="Open Sans"/>
                <w:i/>
                <w:iCs/>
                <w:sz w:val="18"/>
                <w:szCs w:val="18"/>
                <w:lang w:val="it-IT"/>
              </w:rPr>
              <w:lastRenderedPageBreak/>
              <w:t xml:space="preserve">procedura </w:t>
            </w:r>
            <w:r w:rsidR="000F237E">
              <w:rPr>
                <w:rFonts w:ascii="Open Sans" w:hAnsi="Open Sans" w:cs="Open Sans"/>
                <w:i/>
                <w:iCs/>
                <w:sz w:val="18"/>
                <w:szCs w:val="18"/>
                <w:lang w:val="it-IT"/>
              </w:rPr>
              <w:t xml:space="preserve">za rad IRKa ( Pravilnik o radu izmenjen) </w:t>
            </w:r>
          </w:p>
        </w:tc>
        <w:tc>
          <w:tcPr>
            <w:tcW w:w="367"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lastRenderedPageBreak/>
              <w:t xml:space="preserve">GU Odeljenje za </w:t>
            </w:r>
            <w:r w:rsidR="000F237E">
              <w:rPr>
                <w:rFonts w:ascii="Open Sans" w:hAnsi="Open Sans" w:cs="Open Sans"/>
                <w:i/>
                <w:iCs/>
                <w:sz w:val="18"/>
                <w:szCs w:val="18"/>
              </w:rPr>
              <w:lastRenderedPageBreak/>
              <w:t xml:space="preserve">dr.delatnosti </w:t>
            </w:r>
          </w:p>
        </w:tc>
        <w:tc>
          <w:tcPr>
            <w:tcW w:w="525"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lastRenderedPageBreak/>
              <w:t>CSR; OVU; Dom zdravlja; RCPU</w:t>
            </w:r>
          </w:p>
        </w:tc>
        <w:tc>
          <w:tcPr>
            <w:tcW w:w="379"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634B16" w:rsidRPr="000F237E" w:rsidRDefault="00634B16" w:rsidP="00634B16">
            <w:pPr>
              <w:pStyle w:val="NoSpacing"/>
              <w:jc w:val="center"/>
              <w:rPr>
                <w:rFonts w:ascii="Open Sans" w:hAnsi="Open Sans" w:cs="Open Sans"/>
                <w:i/>
                <w:iCs/>
                <w:sz w:val="18"/>
                <w:szCs w:val="18"/>
              </w:rPr>
            </w:pPr>
            <w:r w:rsidRPr="000F237E">
              <w:rPr>
                <w:rFonts w:ascii="Open Sans" w:hAnsi="Open Sans" w:cs="Open Sans"/>
                <w:i/>
                <w:iCs/>
                <w:sz w:val="18"/>
                <w:szCs w:val="18"/>
              </w:rPr>
              <w:t>I</w:t>
            </w:r>
            <w:r w:rsidR="000F237E">
              <w:rPr>
                <w:rFonts w:ascii="Open Sans" w:hAnsi="Open Sans" w:cs="Open Sans"/>
                <w:i/>
                <w:iCs/>
                <w:sz w:val="18"/>
                <w:szCs w:val="18"/>
              </w:rPr>
              <w:t>V</w:t>
            </w:r>
            <w:r w:rsidRPr="000F237E">
              <w:rPr>
                <w:rFonts w:ascii="Open Sans" w:hAnsi="Open Sans" w:cs="Open Sans"/>
                <w:i/>
                <w:iCs/>
                <w:sz w:val="18"/>
                <w:szCs w:val="18"/>
              </w:rPr>
              <w:t xml:space="preserve"> kvartal 202</w:t>
            </w:r>
            <w:r w:rsidR="000F237E">
              <w:rPr>
                <w:rFonts w:ascii="Open Sans" w:hAnsi="Open Sans" w:cs="Open Sans"/>
                <w:i/>
                <w:iCs/>
                <w:sz w:val="18"/>
                <w:szCs w:val="18"/>
              </w:rPr>
              <w:t>6</w:t>
            </w: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 xml:space="preserve">Budžet LS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634B16" w:rsidRPr="000F237E" w:rsidRDefault="00634B16" w:rsidP="00634B16">
            <w:pPr>
              <w:pStyle w:val="NoSpacing"/>
              <w:rPr>
                <w:rFonts w:ascii="Open Sans" w:hAnsi="Open Sans" w:cs="Open Sans"/>
                <w:i/>
                <w:iCs/>
                <w:sz w:val="18"/>
                <w:szCs w:val="18"/>
              </w:rPr>
            </w:pPr>
          </w:p>
        </w:tc>
        <w:tc>
          <w:tcPr>
            <w:tcW w:w="867" w:type="pct"/>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Redovni poslovi</w:t>
            </w:r>
          </w:p>
        </w:tc>
        <w:tc>
          <w:tcPr>
            <w:tcW w:w="487" w:type="pct"/>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0</w:t>
            </w:r>
          </w:p>
        </w:tc>
        <w:tc>
          <w:tcPr>
            <w:tcW w:w="293" w:type="pct"/>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0</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0</w:t>
            </w:r>
          </w:p>
        </w:tc>
        <w:tc>
          <w:tcPr>
            <w:tcW w:w="133"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375" w:type="pct"/>
          <w:trHeight w:val="116"/>
          <w:jc w:val="center"/>
        </w:trPr>
        <w:tc>
          <w:tcPr>
            <w:tcW w:w="643"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634B16" w:rsidRPr="000F237E" w:rsidRDefault="00634B16" w:rsidP="000F237E">
            <w:pPr>
              <w:pStyle w:val="NoSpacing"/>
              <w:jc w:val="both"/>
              <w:rPr>
                <w:rFonts w:ascii="Open Sans" w:hAnsi="Open Sans" w:cs="Open Sans"/>
                <w:i/>
                <w:iCs/>
                <w:sz w:val="18"/>
                <w:szCs w:val="18"/>
              </w:rPr>
            </w:pPr>
          </w:p>
        </w:tc>
        <w:tc>
          <w:tcPr>
            <w:tcW w:w="367"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634B16" w:rsidRPr="000F237E" w:rsidRDefault="00634B16" w:rsidP="00634B16">
            <w:pPr>
              <w:pStyle w:val="NoSpacing"/>
              <w:rPr>
                <w:rFonts w:ascii="Open Sans" w:hAnsi="Open Sans" w:cs="Open Sans"/>
                <w:i/>
                <w:iCs/>
                <w:sz w:val="18"/>
                <w:szCs w:val="18"/>
              </w:rPr>
            </w:pPr>
          </w:p>
        </w:tc>
        <w:tc>
          <w:tcPr>
            <w:tcW w:w="525"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634B16" w:rsidRPr="000F237E" w:rsidRDefault="00634B16" w:rsidP="00634B16">
            <w:pPr>
              <w:pStyle w:val="NoSpacing"/>
              <w:rPr>
                <w:rFonts w:ascii="Open Sans" w:hAnsi="Open Sans" w:cs="Open Sans"/>
                <w:i/>
                <w:iCs/>
                <w:sz w:val="18"/>
                <w:szCs w:val="18"/>
              </w:rPr>
            </w:pPr>
          </w:p>
        </w:tc>
        <w:tc>
          <w:tcPr>
            <w:tcW w:w="379"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634B16" w:rsidRPr="000F237E" w:rsidRDefault="00634B16" w:rsidP="00634B16">
            <w:pPr>
              <w:pStyle w:val="NoSpacing"/>
              <w:jc w:val="center"/>
              <w:rPr>
                <w:rFonts w:ascii="Open Sans" w:hAnsi="Open Sans" w:cs="Open Sans"/>
                <w:i/>
                <w:iCs/>
                <w:sz w:val="18"/>
                <w:szCs w:val="18"/>
              </w:rPr>
            </w:pP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 xml:space="preserve">Budžet RS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634B16" w:rsidRPr="000F237E" w:rsidRDefault="00634B16" w:rsidP="00634B16">
            <w:pPr>
              <w:pStyle w:val="NoSpacing"/>
              <w:rPr>
                <w:rFonts w:ascii="Open Sans" w:hAnsi="Open Sans" w:cs="Open Sans"/>
                <w:i/>
                <w:iCs/>
                <w:sz w:val="18"/>
                <w:szCs w:val="18"/>
              </w:rPr>
            </w:pPr>
          </w:p>
        </w:tc>
        <w:tc>
          <w:tcPr>
            <w:tcW w:w="867" w:type="pct"/>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0</w:t>
            </w:r>
          </w:p>
        </w:tc>
        <w:tc>
          <w:tcPr>
            <w:tcW w:w="487"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0</w:t>
            </w:r>
          </w:p>
        </w:tc>
        <w:tc>
          <w:tcPr>
            <w:tcW w:w="293" w:type="pct"/>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0</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0</w:t>
            </w:r>
          </w:p>
        </w:tc>
        <w:tc>
          <w:tcPr>
            <w:tcW w:w="1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375" w:type="pct"/>
          <w:trHeight w:val="86"/>
          <w:jc w:val="center"/>
        </w:trPr>
        <w:tc>
          <w:tcPr>
            <w:tcW w:w="643"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634B16" w:rsidRPr="000F237E" w:rsidRDefault="00634B16" w:rsidP="000F237E">
            <w:pPr>
              <w:pStyle w:val="NoSpacing"/>
              <w:jc w:val="both"/>
              <w:rPr>
                <w:rFonts w:ascii="Open Sans" w:hAnsi="Open Sans" w:cs="Open Sans"/>
                <w:i/>
                <w:iCs/>
                <w:sz w:val="18"/>
                <w:szCs w:val="18"/>
              </w:rPr>
            </w:pPr>
          </w:p>
        </w:tc>
        <w:tc>
          <w:tcPr>
            <w:tcW w:w="367"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634B16" w:rsidRPr="000F237E" w:rsidRDefault="00634B16" w:rsidP="00634B16">
            <w:pPr>
              <w:pStyle w:val="NoSpacing"/>
              <w:rPr>
                <w:rFonts w:ascii="Open Sans" w:hAnsi="Open Sans" w:cs="Open Sans"/>
                <w:i/>
                <w:iCs/>
                <w:sz w:val="18"/>
                <w:szCs w:val="18"/>
              </w:rPr>
            </w:pPr>
          </w:p>
        </w:tc>
        <w:tc>
          <w:tcPr>
            <w:tcW w:w="525"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634B16" w:rsidRPr="000F237E" w:rsidRDefault="00634B16" w:rsidP="00634B16">
            <w:pPr>
              <w:pStyle w:val="NoSpacing"/>
              <w:rPr>
                <w:rFonts w:ascii="Open Sans" w:hAnsi="Open Sans" w:cs="Open Sans"/>
                <w:i/>
                <w:iCs/>
                <w:sz w:val="18"/>
                <w:szCs w:val="18"/>
              </w:rPr>
            </w:pPr>
          </w:p>
        </w:tc>
        <w:tc>
          <w:tcPr>
            <w:tcW w:w="379"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634B16" w:rsidRPr="000F237E" w:rsidRDefault="00634B16" w:rsidP="00634B16">
            <w:pPr>
              <w:pStyle w:val="NoSpacing"/>
              <w:jc w:val="center"/>
              <w:rPr>
                <w:rFonts w:ascii="Open Sans" w:hAnsi="Open Sans" w:cs="Open Sans"/>
                <w:i/>
                <w:iCs/>
                <w:sz w:val="18"/>
                <w:szCs w:val="18"/>
              </w:rPr>
            </w:pP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 xml:space="preserve">Eksterni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634B16" w:rsidRPr="000F237E" w:rsidRDefault="00634B16" w:rsidP="00634B16">
            <w:pPr>
              <w:pStyle w:val="NoSpacing"/>
              <w:rPr>
                <w:rFonts w:ascii="Open Sans" w:hAnsi="Open Sans" w:cs="Open Sans"/>
                <w:i/>
                <w:iCs/>
                <w:sz w:val="18"/>
                <w:szCs w:val="18"/>
              </w:rPr>
            </w:pPr>
          </w:p>
        </w:tc>
        <w:tc>
          <w:tcPr>
            <w:tcW w:w="867" w:type="pct"/>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0</w:t>
            </w:r>
          </w:p>
        </w:tc>
        <w:tc>
          <w:tcPr>
            <w:tcW w:w="487"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634B16" w:rsidRPr="000F237E" w:rsidRDefault="00634B16" w:rsidP="00634B16">
            <w:pPr>
              <w:pStyle w:val="NoSpacing"/>
              <w:rPr>
                <w:rFonts w:ascii="Open Sans" w:hAnsi="Open Sans" w:cs="Open Sans"/>
                <w:i/>
                <w:iCs/>
                <w:sz w:val="18"/>
                <w:szCs w:val="18"/>
              </w:rPr>
            </w:pPr>
          </w:p>
        </w:tc>
        <w:tc>
          <w:tcPr>
            <w:tcW w:w="293" w:type="pct"/>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0</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0</w:t>
            </w:r>
          </w:p>
        </w:tc>
        <w:tc>
          <w:tcPr>
            <w:tcW w:w="133"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375" w:type="pct"/>
          <w:trHeight w:val="86"/>
          <w:jc w:val="center"/>
        </w:trPr>
        <w:tc>
          <w:tcPr>
            <w:tcW w:w="643" w:type="pct"/>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0F237E" w:rsidRPr="000F237E" w:rsidRDefault="000F237E" w:rsidP="000F237E">
            <w:pPr>
              <w:pStyle w:val="NoSpacing"/>
              <w:jc w:val="both"/>
              <w:rPr>
                <w:rFonts w:ascii="Open Sans" w:hAnsi="Open Sans" w:cs="Open Sans"/>
                <w:i/>
                <w:iCs/>
                <w:sz w:val="18"/>
                <w:szCs w:val="18"/>
              </w:rPr>
            </w:pPr>
            <w:r>
              <w:rPr>
                <w:rFonts w:ascii="Open Sans" w:hAnsi="Open Sans" w:cs="Open Sans"/>
                <w:i/>
                <w:iCs/>
                <w:sz w:val="18"/>
                <w:szCs w:val="18"/>
              </w:rPr>
              <w:t xml:space="preserve">2.3.2. Sprovođenje obuka članova IRKa za potrebe primene Standardizovanih procedura </w:t>
            </w:r>
          </w:p>
        </w:tc>
        <w:tc>
          <w:tcPr>
            <w:tcW w:w="367" w:type="pct"/>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0F237E" w:rsidRPr="000F237E" w:rsidRDefault="000F237E" w:rsidP="000F237E">
            <w:pPr>
              <w:pStyle w:val="NoSpacing"/>
              <w:rPr>
                <w:rFonts w:ascii="Open Sans" w:hAnsi="Open Sans" w:cs="Open Sans"/>
                <w:i/>
                <w:iCs/>
                <w:sz w:val="18"/>
                <w:szCs w:val="18"/>
              </w:rPr>
            </w:pPr>
            <w:r w:rsidRPr="000F237E">
              <w:rPr>
                <w:rFonts w:ascii="Open Sans" w:hAnsi="Open Sans" w:cs="Open Sans"/>
                <w:i/>
                <w:iCs/>
                <w:sz w:val="18"/>
                <w:szCs w:val="18"/>
              </w:rPr>
              <w:t xml:space="preserve">GU Odeljenje za </w:t>
            </w:r>
            <w:r>
              <w:rPr>
                <w:rFonts w:ascii="Open Sans" w:hAnsi="Open Sans" w:cs="Open Sans"/>
                <w:i/>
                <w:iCs/>
                <w:sz w:val="18"/>
                <w:szCs w:val="18"/>
              </w:rPr>
              <w:t>dr.delatnosti</w:t>
            </w:r>
          </w:p>
        </w:tc>
        <w:tc>
          <w:tcPr>
            <w:tcW w:w="525" w:type="pct"/>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0F237E" w:rsidRDefault="000F237E" w:rsidP="000F237E">
            <w:pPr>
              <w:pStyle w:val="NoSpacing"/>
              <w:rPr>
                <w:rFonts w:ascii="Open Sans" w:hAnsi="Open Sans" w:cs="Open Sans"/>
                <w:i/>
                <w:iCs/>
                <w:sz w:val="18"/>
                <w:szCs w:val="18"/>
              </w:rPr>
            </w:pPr>
            <w:r w:rsidRPr="000F237E">
              <w:rPr>
                <w:rFonts w:ascii="Open Sans" w:hAnsi="Open Sans" w:cs="Open Sans"/>
                <w:i/>
                <w:iCs/>
                <w:sz w:val="18"/>
                <w:szCs w:val="18"/>
              </w:rPr>
              <w:t xml:space="preserve">CSR; </w:t>
            </w:r>
          </w:p>
          <w:p w:rsidR="000F237E" w:rsidRDefault="000F237E" w:rsidP="000F237E">
            <w:pPr>
              <w:pStyle w:val="NoSpacing"/>
              <w:rPr>
                <w:rFonts w:ascii="Open Sans" w:hAnsi="Open Sans" w:cs="Open Sans"/>
                <w:i/>
                <w:iCs/>
                <w:sz w:val="18"/>
                <w:szCs w:val="18"/>
              </w:rPr>
            </w:pPr>
            <w:r w:rsidRPr="000F237E">
              <w:rPr>
                <w:rFonts w:ascii="Open Sans" w:hAnsi="Open Sans" w:cs="Open Sans"/>
                <w:i/>
                <w:iCs/>
                <w:sz w:val="18"/>
                <w:szCs w:val="18"/>
              </w:rPr>
              <w:t>O</w:t>
            </w:r>
            <w:r>
              <w:rPr>
                <w:rFonts w:ascii="Open Sans" w:hAnsi="Open Sans" w:cs="Open Sans"/>
                <w:i/>
                <w:iCs/>
                <w:sz w:val="18"/>
                <w:szCs w:val="18"/>
              </w:rPr>
              <w:t>brazovne ustanove</w:t>
            </w:r>
            <w:r w:rsidRPr="000F237E">
              <w:rPr>
                <w:rFonts w:ascii="Open Sans" w:hAnsi="Open Sans" w:cs="Open Sans"/>
                <w:i/>
                <w:iCs/>
                <w:sz w:val="18"/>
                <w:szCs w:val="18"/>
              </w:rPr>
              <w:t>; Dom zdravlja;</w:t>
            </w:r>
          </w:p>
          <w:p w:rsidR="000F237E" w:rsidRPr="000F237E" w:rsidRDefault="000F237E" w:rsidP="000F237E">
            <w:pPr>
              <w:pStyle w:val="NoSpacing"/>
              <w:rPr>
                <w:rFonts w:ascii="Open Sans" w:hAnsi="Open Sans" w:cs="Open Sans"/>
                <w:i/>
                <w:iCs/>
                <w:sz w:val="18"/>
                <w:szCs w:val="18"/>
              </w:rPr>
            </w:pPr>
            <w:r w:rsidRPr="000F237E">
              <w:rPr>
                <w:rFonts w:ascii="Open Sans" w:hAnsi="Open Sans" w:cs="Open Sans"/>
                <w:i/>
                <w:iCs/>
                <w:sz w:val="18"/>
                <w:szCs w:val="18"/>
              </w:rPr>
              <w:t xml:space="preserve"> RCPU</w:t>
            </w:r>
          </w:p>
        </w:tc>
        <w:tc>
          <w:tcPr>
            <w:tcW w:w="379" w:type="pct"/>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0F237E" w:rsidRPr="000F237E" w:rsidRDefault="000F237E" w:rsidP="000F237E">
            <w:pPr>
              <w:pStyle w:val="NoSpacing"/>
              <w:jc w:val="center"/>
              <w:rPr>
                <w:rFonts w:ascii="Open Sans" w:hAnsi="Open Sans" w:cs="Open Sans"/>
                <w:i/>
                <w:iCs/>
                <w:sz w:val="18"/>
                <w:szCs w:val="18"/>
              </w:rPr>
            </w:pPr>
            <w:r>
              <w:rPr>
                <w:rFonts w:ascii="Open Sans" w:hAnsi="Open Sans" w:cs="Open Sans"/>
                <w:i/>
                <w:iCs/>
                <w:sz w:val="18"/>
                <w:szCs w:val="18"/>
              </w:rPr>
              <w:t>Od 2027.godine kontinurano</w:t>
            </w: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0F237E" w:rsidRPr="000F237E" w:rsidRDefault="000F237E" w:rsidP="000F237E">
            <w:pPr>
              <w:pStyle w:val="NoSpacing"/>
              <w:rPr>
                <w:rFonts w:ascii="Open Sans" w:hAnsi="Open Sans" w:cs="Open Sans"/>
                <w:i/>
                <w:iCs/>
                <w:sz w:val="18"/>
                <w:szCs w:val="18"/>
              </w:rPr>
            </w:pPr>
            <w:r w:rsidRPr="000F237E">
              <w:rPr>
                <w:rFonts w:ascii="Open Sans" w:hAnsi="Open Sans" w:cs="Open Sans"/>
                <w:i/>
                <w:iCs/>
                <w:sz w:val="18"/>
                <w:szCs w:val="18"/>
              </w:rPr>
              <w:t xml:space="preserve">Budžet LS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0F237E" w:rsidRPr="000F237E" w:rsidRDefault="000F237E" w:rsidP="000F237E">
            <w:pPr>
              <w:pStyle w:val="NoSpacing"/>
              <w:rPr>
                <w:rFonts w:ascii="Open Sans" w:hAnsi="Open Sans" w:cs="Open Sans"/>
                <w:i/>
                <w:iCs/>
                <w:sz w:val="18"/>
                <w:szCs w:val="18"/>
              </w:rPr>
            </w:pPr>
          </w:p>
        </w:tc>
        <w:tc>
          <w:tcPr>
            <w:tcW w:w="867" w:type="pct"/>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0F237E" w:rsidRPr="000F237E" w:rsidRDefault="000F237E" w:rsidP="000F237E">
            <w:pPr>
              <w:pStyle w:val="NoSpacing"/>
              <w:rPr>
                <w:rFonts w:ascii="Open Sans" w:hAnsi="Open Sans" w:cs="Open Sans"/>
                <w:i/>
                <w:iCs/>
                <w:sz w:val="18"/>
                <w:szCs w:val="18"/>
              </w:rPr>
            </w:pPr>
            <w:r>
              <w:rPr>
                <w:rFonts w:ascii="Open Sans" w:hAnsi="Open Sans" w:cs="Open Sans"/>
                <w:i/>
                <w:iCs/>
                <w:sz w:val="18"/>
                <w:szCs w:val="18"/>
              </w:rPr>
              <w:t>0</w:t>
            </w:r>
          </w:p>
        </w:tc>
        <w:tc>
          <w:tcPr>
            <w:tcW w:w="487" w:type="pct"/>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0F237E" w:rsidRPr="000F237E" w:rsidRDefault="000F237E" w:rsidP="000F237E">
            <w:pPr>
              <w:pStyle w:val="NoSpacing"/>
              <w:rPr>
                <w:rFonts w:ascii="Open Sans" w:hAnsi="Open Sans" w:cs="Open Sans"/>
                <w:i/>
                <w:iCs/>
                <w:sz w:val="18"/>
                <w:szCs w:val="18"/>
              </w:rPr>
            </w:pPr>
            <w:r>
              <w:rPr>
                <w:rFonts w:ascii="Open Sans" w:hAnsi="Open Sans" w:cs="Open Sans"/>
                <w:i/>
                <w:iCs/>
                <w:sz w:val="18"/>
                <w:szCs w:val="18"/>
              </w:rPr>
              <w:t>100</w:t>
            </w:r>
          </w:p>
        </w:tc>
        <w:tc>
          <w:tcPr>
            <w:tcW w:w="293" w:type="pct"/>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0F237E" w:rsidRPr="000F237E" w:rsidRDefault="000F237E" w:rsidP="000F237E">
            <w:pPr>
              <w:pStyle w:val="NoSpacing"/>
              <w:rPr>
                <w:rFonts w:ascii="Open Sans" w:hAnsi="Open Sans" w:cs="Open Sans"/>
                <w:i/>
                <w:iCs/>
                <w:sz w:val="18"/>
                <w:szCs w:val="18"/>
              </w:rPr>
            </w:pPr>
            <w:r>
              <w:rPr>
                <w:rFonts w:ascii="Open Sans" w:hAnsi="Open Sans" w:cs="Open Sans"/>
                <w:i/>
                <w:iCs/>
                <w:sz w:val="18"/>
                <w:szCs w:val="18"/>
              </w:rPr>
              <w:t>100</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0F237E" w:rsidRPr="000F237E" w:rsidRDefault="000F237E" w:rsidP="000F237E">
            <w:pPr>
              <w:pStyle w:val="NoSpacing"/>
              <w:rPr>
                <w:rFonts w:ascii="Open Sans" w:hAnsi="Open Sans" w:cs="Open Sans"/>
                <w:i/>
                <w:iCs/>
                <w:sz w:val="18"/>
                <w:szCs w:val="18"/>
              </w:rPr>
            </w:pPr>
            <w:r>
              <w:rPr>
                <w:rFonts w:ascii="Open Sans" w:hAnsi="Open Sans" w:cs="Open Sans"/>
                <w:i/>
                <w:iCs/>
                <w:sz w:val="18"/>
                <w:szCs w:val="18"/>
              </w:rPr>
              <w:t>100</w:t>
            </w:r>
          </w:p>
        </w:tc>
        <w:tc>
          <w:tcPr>
            <w:tcW w:w="133"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0F237E" w:rsidRPr="000F237E" w:rsidRDefault="000F237E" w:rsidP="000F237E">
            <w:pPr>
              <w:pStyle w:val="NoSpacing"/>
              <w:rPr>
                <w:rFonts w:ascii="Open Sans" w:hAnsi="Open Sans" w:cs="Open Sans"/>
                <w:i/>
                <w:iCs/>
                <w:sz w:val="18"/>
                <w:szCs w:val="18"/>
              </w:rPr>
            </w:pPr>
            <w:r>
              <w:rPr>
                <w:rFonts w:ascii="Open Sans" w:hAnsi="Open Sans" w:cs="Open Sans"/>
                <w:i/>
                <w:iCs/>
                <w:sz w:val="18"/>
                <w:szCs w:val="18"/>
              </w:rPr>
              <w:t>100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375" w:type="pct"/>
          <w:trHeight w:val="86"/>
          <w:jc w:val="center"/>
        </w:trPr>
        <w:tc>
          <w:tcPr>
            <w:tcW w:w="643" w:type="pct"/>
            <w:gridSpan w:val="2"/>
            <w:vMerge/>
            <w:tcBorders>
              <w:left w:val="dashSmallGap" w:sz="4" w:space="0" w:color="auto"/>
              <w:right w:val="dashSmallGap" w:sz="4" w:space="0" w:color="auto"/>
            </w:tcBorders>
            <w:shd w:val="clear" w:color="auto" w:fill="FFFFFF" w:themeFill="background1"/>
            <w:vAlign w:val="center"/>
          </w:tcPr>
          <w:p w:rsidR="000F237E" w:rsidRPr="000F237E" w:rsidRDefault="000F237E" w:rsidP="000F237E">
            <w:pPr>
              <w:pStyle w:val="NoSpacing"/>
              <w:jc w:val="both"/>
              <w:rPr>
                <w:rFonts w:ascii="Open Sans" w:hAnsi="Open Sans" w:cs="Open Sans"/>
                <w:i/>
                <w:iCs/>
                <w:sz w:val="18"/>
                <w:szCs w:val="18"/>
              </w:rPr>
            </w:pPr>
          </w:p>
        </w:tc>
        <w:tc>
          <w:tcPr>
            <w:tcW w:w="367" w:type="pct"/>
            <w:gridSpan w:val="2"/>
            <w:vMerge/>
            <w:tcBorders>
              <w:left w:val="dashSmallGap" w:sz="4" w:space="0" w:color="auto"/>
              <w:right w:val="dashSmallGap" w:sz="4" w:space="0" w:color="auto"/>
            </w:tcBorders>
            <w:shd w:val="clear" w:color="auto" w:fill="FFFFFF" w:themeFill="background1"/>
            <w:vAlign w:val="center"/>
          </w:tcPr>
          <w:p w:rsidR="000F237E" w:rsidRPr="000F237E" w:rsidRDefault="000F237E" w:rsidP="000F237E">
            <w:pPr>
              <w:pStyle w:val="NoSpacing"/>
              <w:rPr>
                <w:rFonts w:ascii="Open Sans" w:hAnsi="Open Sans" w:cs="Open Sans"/>
                <w:i/>
                <w:iCs/>
                <w:sz w:val="18"/>
                <w:szCs w:val="18"/>
              </w:rPr>
            </w:pPr>
          </w:p>
        </w:tc>
        <w:tc>
          <w:tcPr>
            <w:tcW w:w="525" w:type="pct"/>
            <w:gridSpan w:val="2"/>
            <w:vMerge/>
            <w:tcBorders>
              <w:left w:val="dashSmallGap" w:sz="4" w:space="0" w:color="auto"/>
              <w:right w:val="dashSmallGap" w:sz="4" w:space="0" w:color="auto"/>
            </w:tcBorders>
            <w:shd w:val="clear" w:color="auto" w:fill="FFFFFF" w:themeFill="background1"/>
            <w:vAlign w:val="center"/>
          </w:tcPr>
          <w:p w:rsidR="000F237E" w:rsidRPr="000F237E" w:rsidRDefault="000F237E" w:rsidP="000F237E">
            <w:pPr>
              <w:pStyle w:val="NoSpacing"/>
              <w:rPr>
                <w:rFonts w:ascii="Open Sans" w:hAnsi="Open Sans" w:cs="Open Sans"/>
                <w:i/>
                <w:iCs/>
                <w:sz w:val="18"/>
                <w:szCs w:val="18"/>
              </w:rPr>
            </w:pPr>
          </w:p>
        </w:tc>
        <w:tc>
          <w:tcPr>
            <w:tcW w:w="379" w:type="pct"/>
            <w:gridSpan w:val="2"/>
            <w:vMerge/>
            <w:tcBorders>
              <w:left w:val="dashSmallGap" w:sz="4" w:space="0" w:color="auto"/>
              <w:right w:val="dashSmallGap" w:sz="4" w:space="0" w:color="auto"/>
            </w:tcBorders>
            <w:shd w:val="clear" w:color="auto" w:fill="FFFFFF" w:themeFill="background1"/>
            <w:vAlign w:val="center"/>
          </w:tcPr>
          <w:p w:rsidR="000F237E" w:rsidRPr="000F237E" w:rsidRDefault="000F237E" w:rsidP="000F237E">
            <w:pPr>
              <w:pStyle w:val="NoSpacing"/>
              <w:jc w:val="center"/>
              <w:rPr>
                <w:rFonts w:ascii="Open Sans" w:hAnsi="Open Sans" w:cs="Open Sans"/>
                <w:i/>
                <w:iCs/>
                <w:sz w:val="18"/>
                <w:szCs w:val="18"/>
              </w:rPr>
            </w:pP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0F237E" w:rsidRPr="000F237E" w:rsidRDefault="000F237E" w:rsidP="000F237E">
            <w:pPr>
              <w:pStyle w:val="NoSpacing"/>
              <w:rPr>
                <w:rFonts w:ascii="Open Sans" w:hAnsi="Open Sans" w:cs="Open Sans"/>
                <w:i/>
                <w:iCs/>
                <w:sz w:val="18"/>
                <w:szCs w:val="18"/>
              </w:rPr>
            </w:pPr>
            <w:r w:rsidRPr="000F237E">
              <w:rPr>
                <w:rFonts w:ascii="Open Sans" w:hAnsi="Open Sans" w:cs="Open Sans"/>
                <w:i/>
                <w:iCs/>
                <w:sz w:val="18"/>
                <w:szCs w:val="18"/>
              </w:rPr>
              <w:t xml:space="preserve">Budžet RS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0F237E" w:rsidRPr="000F237E" w:rsidRDefault="000F237E" w:rsidP="000F237E">
            <w:pPr>
              <w:pStyle w:val="NoSpacing"/>
              <w:rPr>
                <w:rFonts w:ascii="Open Sans" w:hAnsi="Open Sans" w:cs="Open Sans"/>
                <w:i/>
                <w:iCs/>
                <w:sz w:val="18"/>
                <w:szCs w:val="18"/>
              </w:rPr>
            </w:pPr>
          </w:p>
        </w:tc>
        <w:tc>
          <w:tcPr>
            <w:tcW w:w="867" w:type="pct"/>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0F237E" w:rsidRPr="000F237E" w:rsidRDefault="000F237E" w:rsidP="000F237E">
            <w:pPr>
              <w:pStyle w:val="NoSpacing"/>
              <w:rPr>
                <w:rFonts w:ascii="Open Sans" w:hAnsi="Open Sans" w:cs="Open Sans"/>
                <w:i/>
                <w:iCs/>
                <w:sz w:val="18"/>
                <w:szCs w:val="18"/>
              </w:rPr>
            </w:pPr>
            <w:r w:rsidRPr="000F237E">
              <w:rPr>
                <w:rFonts w:ascii="Open Sans" w:hAnsi="Open Sans" w:cs="Open Sans"/>
                <w:i/>
                <w:iCs/>
                <w:sz w:val="18"/>
                <w:szCs w:val="18"/>
              </w:rPr>
              <w:t>0</w:t>
            </w:r>
          </w:p>
        </w:tc>
        <w:tc>
          <w:tcPr>
            <w:tcW w:w="487"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0F237E" w:rsidRPr="000F237E" w:rsidRDefault="000F237E" w:rsidP="000F237E">
            <w:pPr>
              <w:pStyle w:val="NoSpacing"/>
              <w:rPr>
                <w:rFonts w:ascii="Open Sans" w:hAnsi="Open Sans" w:cs="Open Sans"/>
                <w:i/>
                <w:iCs/>
                <w:sz w:val="18"/>
                <w:szCs w:val="18"/>
              </w:rPr>
            </w:pPr>
            <w:r w:rsidRPr="000F237E">
              <w:rPr>
                <w:rFonts w:ascii="Open Sans" w:hAnsi="Open Sans" w:cs="Open Sans"/>
                <w:i/>
                <w:iCs/>
                <w:sz w:val="18"/>
                <w:szCs w:val="18"/>
              </w:rPr>
              <w:t>0</w:t>
            </w:r>
          </w:p>
        </w:tc>
        <w:tc>
          <w:tcPr>
            <w:tcW w:w="293" w:type="pct"/>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0F237E" w:rsidRPr="000F237E" w:rsidRDefault="000F237E" w:rsidP="000F237E">
            <w:pPr>
              <w:pStyle w:val="NoSpacing"/>
              <w:rPr>
                <w:rFonts w:ascii="Open Sans" w:hAnsi="Open Sans" w:cs="Open Sans"/>
                <w:i/>
                <w:iCs/>
                <w:sz w:val="18"/>
                <w:szCs w:val="18"/>
              </w:rPr>
            </w:pPr>
            <w:r w:rsidRPr="000F237E">
              <w:rPr>
                <w:rFonts w:ascii="Open Sans" w:hAnsi="Open Sans" w:cs="Open Sans"/>
                <w:i/>
                <w:iCs/>
                <w:sz w:val="18"/>
                <w:szCs w:val="18"/>
              </w:rPr>
              <w:t>0</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0F237E" w:rsidRPr="000F237E" w:rsidRDefault="000F237E" w:rsidP="000F237E">
            <w:pPr>
              <w:pStyle w:val="NoSpacing"/>
              <w:rPr>
                <w:rFonts w:ascii="Open Sans" w:hAnsi="Open Sans" w:cs="Open Sans"/>
                <w:i/>
                <w:iCs/>
                <w:sz w:val="18"/>
                <w:szCs w:val="18"/>
              </w:rPr>
            </w:pPr>
            <w:r w:rsidRPr="000F237E">
              <w:rPr>
                <w:rFonts w:ascii="Open Sans" w:hAnsi="Open Sans" w:cs="Open Sans"/>
                <w:i/>
                <w:iCs/>
                <w:sz w:val="18"/>
                <w:szCs w:val="18"/>
              </w:rPr>
              <w:t>0</w:t>
            </w:r>
          </w:p>
        </w:tc>
        <w:tc>
          <w:tcPr>
            <w:tcW w:w="1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0F237E" w:rsidRPr="000F237E" w:rsidRDefault="000F237E" w:rsidP="000F237E">
            <w:pPr>
              <w:pStyle w:val="NoSpacing"/>
              <w:rPr>
                <w:rFonts w:ascii="Open Sans" w:hAnsi="Open Sans" w:cs="Open Sans"/>
                <w:i/>
                <w:iCs/>
                <w:sz w:val="18"/>
                <w:szCs w:val="18"/>
              </w:rPr>
            </w:pPr>
            <w:r w:rsidRPr="000F237E">
              <w:rPr>
                <w:rFonts w:ascii="Open Sans" w:hAnsi="Open Sans" w:cs="Open Sans"/>
                <w:i/>
                <w:iCs/>
                <w:sz w:val="18"/>
                <w:szCs w:val="18"/>
              </w:rPr>
              <w:t>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375" w:type="pct"/>
          <w:trHeight w:val="86"/>
          <w:jc w:val="center"/>
        </w:trPr>
        <w:tc>
          <w:tcPr>
            <w:tcW w:w="643"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0F237E" w:rsidRPr="000F237E" w:rsidRDefault="000F237E" w:rsidP="000F237E">
            <w:pPr>
              <w:pStyle w:val="NoSpacing"/>
              <w:jc w:val="both"/>
              <w:rPr>
                <w:rFonts w:ascii="Open Sans" w:hAnsi="Open Sans" w:cs="Open Sans"/>
                <w:i/>
                <w:iCs/>
                <w:sz w:val="18"/>
                <w:szCs w:val="18"/>
              </w:rPr>
            </w:pPr>
          </w:p>
        </w:tc>
        <w:tc>
          <w:tcPr>
            <w:tcW w:w="367"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0F237E" w:rsidRPr="000F237E" w:rsidRDefault="000F237E" w:rsidP="000F237E">
            <w:pPr>
              <w:pStyle w:val="NoSpacing"/>
              <w:rPr>
                <w:rFonts w:ascii="Open Sans" w:hAnsi="Open Sans" w:cs="Open Sans"/>
                <w:i/>
                <w:iCs/>
                <w:sz w:val="18"/>
                <w:szCs w:val="18"/>
              </w:rPr>
            </w:pPr>
          </w:p>
        </w:tc>
        <w:tc>
          <w:tcPr>
            <w:tcW w:w="525"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0F237E" w:rsidRPr="000F237E" w:rsidRDefault="000F237E" w:rsidP="000F237E">
            <w:pPr>
              <w:pStyle w:val="NoSpacing"/>
              <w:rPr>
                <w:rFonts w:ascii="Open Sans" w:hAnsi="Open Sans" w:cs="Open Sans"/>
                <w:i/>
                <w:iCs/>
                <w:sz w:val="18"/>
                <w:szCs w:val="18"/>
              </w:rPr>
            </w:pPr>
          </w:p>
        </w:tc>
        <w:tc>
          <w:tcPr>
            <w:tcW w:w="379"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0F237E" w:rsidRPr="000F237E" w:rsidRDefault="000F237E" w:rsidP="000F237E">
            <w:pPr>
              <w:pStyle w:val="NoSpacing"/>
              <w:jc w:val="center"/>
              <w:rPr>
                <w:rFonts w:ascii="Open Sans" w:hAnsi="Open Sans" w:cs="Open Sans"/>
                <w:i/>
                <w:iCs/>
                <w:sz w:val="18"/>
                <w:szCs w:val="18"/>
              </w:rPr>
            </w:pP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0F237E" w:rsidRPr="000F237E" w:rsidRDefault="000F237E" w:rsidP="000F237E">
            <w:pPr>
              <w:pStyle w:val="NoSpacing"/>
              <w:rPr>
                <w:rFonts w:ascii="Open Sans" w:hAnsi="Open Sans" w:cs="Open Sans"/>
                <w:i/>
                <w:iCs/>
                <w:sz w:val="18"/>
                <w:szCs w:val="18"/>
              </w:rPr>
            </w:pPr>
            <w:r w:rsidRPr="000F237E">
              <w:rPr>
                <w:rFonts w:ascii="Open Sans" w:hAnsi="Open Sans" w:cs="Open Sans"/>
                <w:i/>
                <w:iCs/>
                <w:sz w:val="18"/>
                <w:szCs w:val="18"/>
              </w:rPr>
              <w:t xml:space="preserve">Eksterni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0F237E" w:rsidRPr="000F237E" w:rsidRDefault="000F237E" w:rsidP="000F237E">
            <w:pPr>
              <w:pStyle w:val="NoSpacing"/>
              <w:rPr>
                <w:rFonts w:ascii="Open Sans" w:hAnsi="Open Sans" w:cs="Open Sans"/>
                <w:i/>
                <w:iCs/>
                <w:sz w:val="18"/>
                <w:szCs w:val="18"/>
              </w:rPr>
            </w:pPr>
          </w:p>
        </w:tc>
        <w:tc>
          <w:tcPr>
            <w:tcW w:w="867" w:type="pct"/>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0F237E" w:rsidRPr="000F237E" w:rsidRDefault="000F237E" w:rsidP="000F237E">
            <w:pPr>
              <w:pStyle w:val="NoSpacing"/>
              <w:rPr>
                <w:rFonts w:ascii="Open Sans" w:hAnsi="Open Sans" w:cs="Open Sans"/>
                <w:i/>
                <w:iCs/>
                <w:sz w:val="18"/>
                <w:szCs w:val="18"/>
              </w:rPr>
            </w:pPr>
            <w:r w:rsidRPr="000F237E">
              <w:rPr>
                <w:rFonts w:ascii="Open Sans" w:hAnsi="Open Sans" w:cs="Open Sans"/>
                <w:i/>
                <w:iCs/>
                <w:sz w:val="18"/>
                <w:szCs w:val="18"/>
              </w:rPr>
              <w:t>0</w:t>
            </w:r>
          </w:p>
        </w:tc>
        <w:tc>
          <w:tcPr>
            <w:tcW w:w="487"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0F237E" w:rsidRPr="000F237E" w:rsidRDefault="000F237E" w:rsidP="000F237E">
            <w:pPr>
              <w:pStyle w:val="NoSpacing"/>
              <w:rPr>
                <w:rFonts w:ascii="Open Sans" w:hAnsi="Open Sans" w:cs="Open Sans"/>
                <w:i/>
                <w:iCs/>
                <w:sz w:val="18"/>
                <w:szCs w:val="18"/>
              </w:rPr>
            </w:pPr>
            <w:r>
              <w:rPr>
                <w:rFonts w:ascii="Open Sans" w:hAnsi="Open Sans" w:cs="Open Sans"/>
                <w:i/>
                <w:iCs/>
                <w:sz w:val="18"/>
                <w:szCs w:val="18"/>
              </w:rPr>
              <w:t>200</w:t>
            </w:r>
          </w:p>
        </w:tc>
        <w:tc>
          <w:tcPr>
            <w:tcW w:w="293" w:type="pct"/>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0F237E" w:rsidRPr="000F237E" w:rsidRDefault="000F237E" w:rsidP="000F237E">
            <w:pPr>
              <w:pStyle w:val="NoSpacing"/>
              <w:rPr>
                <w:rFonts w:ascii="Open Sans" w:hAnsi="Open Sans" w:cs="Open Sans"/>
                <w:i/>
                <w:iCs/>
                <w:sz w:val="18"/>
                <w:szCs w:val="18"/>
              </w:rPr>
            </w:pPr>
            <w:r>
              <w:rPr>
                <w:rFonts w:ascii="Open Sans" w:hAnsi="Open Sans" w:cs="Open Sans"/>
                <w:i/>
                <w:iCs/>
                <w:sz w:val="18"/>
                <w:szCs w:val="18"/>
              </w:rPr>
              <w:t>200</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0F237E" w:rsidRPr="000F237E" w:rsidRDefault="000F237E" w:rsidP="000F237E">
            <w:pPr>
              <w:pStyle w:val="NoSpacing"/>
              <w:rPr>
                <w:rFonts w:ascii="Open Sans" w:hAnsi="Open Sans" w:cs="Open Sans"/>
                <w:i/>
                <w:iCs/>
                <w:sz w:val="18"/>
                <w:szCs w:val="18"/>
              </w:rPr>
            </w:pPr>
            <w:r>
              <w:rPr>
                <w:rFonts w:ascii="Open Sans" w:hAnsi="Open Sans" w:cs="Open Sans"/>
                <w:i/>
                <w:iCs/>
                <w:sz w:val="18"/>
                <w:szCs w:val="18"/>
              </w:rPr>
              <w:t>200</w:t>
            </w:r>
          </w:p>
        </w:tc>
        <w:tc>
          <w:tcPr>
            <w:tcW w:w="133"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0F237E" w:rsidRPr="000F237E" w:rsidRDefault="000F237E" w:rsidP="000F237E">
            <w:pPr>
              <w:pStyle w:val="NoSpacing"/>
              <w:rPr>
                <w:rFonts w:ascii="Open Sans" w:hAnsi="Open Sans" w:cs="Open Sans"/>
                <w:i/>
                <w:iCs/>
                <w:sz w:val="18"/>
                <w:szCs w:val="18"/>
              </w:rPr>
            </w:pPr>
            <w:r>
              <w:rPr>
                <w:rFonts w:ascii="Open Sans" w:hAnsi="Open Sans" w:cs="Open Sans"/>
                <w:i/>
                <w:iCs/>
                <w:sz w:val="18"/>
                <w:szCs w:val="18"/>
              </w:rPr>
              <w:t>200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375" w:type="pct"/>
          <w:trHeight w:val="295"/>
          <w:jc w:val="center"/>
        </w:trPr>
        <w:tc>
          <w:tcPr>
            <w:tcW w:w="643"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634B16" w:rsidRPr="000F237E" w:rsidRDefault="00634B16" w:rsidP="000F237E">
            <w:pPr>
              <w:pStyle w:val="NoSpacing"/>
              <w:jc w:val="both"/>
              <w:rPr>
                <w:rFonts w:ascii="Open Sans" w:hAnsi="Open Sans" w:cs="Open Sans"/>
                <w:i/>
                <w:iCs/>
                <w:sz w:val="18"/>
                <w:szCs w:val="18"/>
              </w:rPr>
            </w:pPr>
            <w:r w:rsidRPr="000F237E">
              <w:rPr>
                <w:rFonts w:ascii="Open Sans" w:hAnsi="Open Sans" w:cs="Open Sans"/>
                <w:i/>
                <w:iCs/>
                <w:sz w:val="18"/>
                <w:szCs w:val="18"/>
              </w:rPr>
              <w:t xml:space="preserve">2.3.2 Uvođenje sistema praćenja efekata preporuka IRKa i njihovog sprovođenja </w:t>
            </w:r>
          </w:p>
        </w:tc>
        <w:tc>
          <w:tcPr>
            <w:tcW w:w="367"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 xml:space="preserve">GU Odeljenje za društvene delatnosti </w:t>
            </w:r>
          </w:p>
        </w:tc>
        <w:tc>
          <w:tcPr>
            <w:tcW w:w="525"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 xml:space="preserve">CSR ; OVU; Dom zdravlja </w:t>
            </w:r>
          </w:p>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RCPUZO</w:t>
            </w:r>
          </w:p>
        </w:tc>
        <w:tc>
          <w:tcPr>
            <w:tcW w:w="379"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634B16" w:rsidRPr="000F237E" w:rsidRDefault="00634B16" w:rsidP="00634B16">
            <w:pPr>
              <w:pStyle w:val="NoSpacing"/>
              <w:jc w:val="center"/>
              <w:rPr>
                <w:rFonts w:ascii="Open Sans" w:hAnsi="Open Sans" w:cs="Open Sans"/>
                <w:i/>
                <w:iCs/>
                <w:sz w:val="18"/>
                <w:szCs w:val="18"/>
              </w:rPr>
            </w:pPr>
            <w:r w:rsidRPr="000F237E">
              <w:rPr>
                <w:rFonts w:ascii="Open Sans" w:hAnsi="Open Sans" w:cs="Open Sans"/>
                <w:i/>
                <w:iCs/>
                <w:sz w:val="18"/>
                <w:szCs w:val="18"/>
              </w:rPr>
              <w:t>Od 2027.</w:t>
            </w:r>
          </w:p>
          <w:p w:rsidR="00634B16" w:rsidRPr="000F237E" w:rsidRDefault="00634B16" w:rsidP="00634B16">
            <w:pPr>
              <w:pStyle w:val="NoSpacing"/>
              <w:jc w:val="center"/>
              <w:rPr>
                <w:rFonts w:ascii="Open Sans" w:hAnsi="Open Sans" w:cs="Open Sans"/>
                <w:i/>
                <w:iCs/>
                <w:sz w:val="18"/>
                <w:szCs w:val="18"/>
              </w:rPr>
            </w:pPr>
            <w:r w:rsidRPr="000F237E">
              <w:rPr>
                <w:rFonts w:ascii="Open Sans" w:hAnsi="Open Sans" w:cs="Open Sans"/>
                <w:i/>
                <w:iCs/>
                <w:sz w:val="18"/>
                <w:szCs w:val="18"/>
              </w:rPr>
              <w:t>kontinuirano</w:t>
            </w: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 xml:space="preserve">Budžet LS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634B16" w:rsidRPr="000F237E" w:rsidRDefault="00634B16" w:rsidP="00634B16">
            <w:pPr>
              <w:pStyle w:val="NoSpacing"/>
              <w:rPr>
                <w:rFonts w:ascii="Open Sans" w:hAnsi="Open Sans" w:cs="Open Sans"/>
                <w:i/>
                <w:iCs/>
                <w:sz w:val="18"/>
                <w:szCs w:val="18"/>
              </w:rPr>
            </w:pPr>
          </w:p>
        </w:tc>
        <w:tc>
          <w:tcPr>
            <w:tcW w:w="867" w:type="pct"/>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0</w:t>
            </w:r>
          </w:p>
        </w:tc>
        <w:tc>
          <w:tcPr>
            <w:tcW w:w="487" w:type="pct"/>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Redovni poslovi</w:t>
            </w:r>
          </w:p>
        </w:tc>
        <w:tc>
          <w:tcPr>
            <w:tcW w:w="293" w:type="pct"/>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Redovni poslovi</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Redovni poslovi</w:t>
            </w:r>
          </w:p>
        </w:tc>
        <w:tc>
          <w:tcPr>
            <w:tcW w:w="133"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Redovni poslovi</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375" w:type="pct"/>
          <w:trHeight w:val="184"/>
          <w:jc w:val="center"/>
        </w:trPr>
        <w:tc>
          <w:tcPr>
            <w:tcW w:w="643"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634B16" w:rsidRPr="000F237E" w:rsidRDefault="00634B16" w:rsidP="000F237E">
            <w:pPr>
              <w:pStyle w:val="NoSpacing"/>
              <w:jc w:val="both"/>
              <w:rPr>
                <w:rFonts w:ascii="Open Sans" w:hAnsi="Open Sans" w:cs="Open Sans"/>
                <w:i/>
                <w:iCs/>
                <w:sz w:val="18"/>
                <w:szCs w:val="18"/>
              </w:rPr>
            </w:pPr>
          </w:p>
        </w:tc>
        <w:tc>
          <w:tcPr>
            <w:tcW w:w="367"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634B16" w:rsidRPr="000F237E" w:rsidRDefault="00634B16" w:rsidP="00634B16">
            <w:pPr>
              <w:pStyle w:val="NoSpacing"/>
              <w:rPr>
                <w:rFonts w:ascii="Open Sans" w:hAnsi="Open Sans" w:cs="Open Sans"/>
                <w:i/>
                <w:iCs/>
                <w:sz w:val="18"/>
                <w:szCs w:val="18"/>
              </w:rPr>
            </w:pPr>
          </w:p>
        </w:tc>
        <w:tc>
          <w:tcPr>
            <w:tcW w:w="525"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634B16" w:rsidRPr="000F237E" w:rsidRDefault="00634B16" w:rsidP="00634B16">
            <w:pPr>
              <w:pStyle w:val="NoSpacing"/>
              <w:rPr>
                <w:rFonts w:ascii="Open Sans" w:hAnsi="Open Sans" w:cs="Open Sans"/>
                <w:i/>
                <w:iCs/>
                <w:sz w:val="18"/>
                <w:szCs w:val="18"/>
              </w:rPr>
            </w:pPr>
          </w:p>
        </w:tc>
        <w:tc>
          <w:tcPr>
            <w:tcW w:w="379"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634B16" w:rsidRPr="000F237E" w:rsidRDefault="00634B16" w:rsidP="00634B16">
            <w:pPr>
              <w:pStyle w:val="NoSpacing"/>
              <w:jc w:val="center"/>
              <w:rPr>
                <w:rFonts w:ascii="Open Sans" w:hAnsi="Open Sans" w:cs="Open Sans"/>
                <w:i/>
                <w:iCs/>
                <w:sz w:val="18"/>
                <w:szCs w:val="18"/>
              </w:rPr>
            </w:pP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 xml:space="preserve">Budžet RS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634B16" w:rsidRPr="000F237E" w:rsidRDefault="00634B16" w:rsidP="00634B16">
            <w:pPr>
              <w:pStyle w:val="NoSpacing"/>
              <w:rPr>
                <w:rFonts w:ascii="Open Sans" w:hAnsi="Open Sans" w:cs="Open Sans"/>
                <w:i/>
                <w:iCs/>
                <w:sz w:val="18"/>
                <w:szCs w:val="18"/>
              </w:rPr>
            </w:pPr>
          </w:p>
        </w:tc>
        <w:tc>
          <w:tcPr>
            <w:tcW w:w="867" w:type="pct"/>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0</w:t>
            </w:r>
          </w:p>
        </w:tc>
        <w:tc>
          <w:tcPr>
            <w:tcW w:w="487"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634B16" w:rsidRPr="000F237E" w:rsidRDefault="00634B16" w:rsidP="00634B16">
            <w:pPr>
              <w:pStyle w:val="NoSpacing"/>
              <w:rPr>
                <w:rFonts w:ascii="Open Sans" w:hAnsi="Open Sans" w:cs="Open Sans"/>
                <w:i/>
                <w:iCs/>
                <w:sz w:val="18"/>
                <w:szCs w:val="18"/>
              </w:rPr>
            </w:pPr>
          </w:p>
        </w:tc>
        <w:tc>
          <w:tcPr>
            <w:tcW w:w="293" w:type="pct"/>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0</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0</w:t>
            </w:r>
          </w:p>
        </w:tc>
        <w:tc>
          <w:tcPr>
            <w:tcW w:w="1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375" w:type="pct"/>
          <w:trHeight w:val="74"/>
          <w:jc w:val="center"/>
        </w:trPr>
        <w:tc>
          <w:tcPr>
            <w:tcW w:w="643"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634B16" w:rsidRPr="000F237E" w:rsidRDefault="00634B16" w:rsidP="000F237E">
            <w:pPr>
              <w:pStyle w:val="NoSpacing"/>
              <w:jc w:val="both"/>
              <w:rPr>
                <w:rFonts w:ascii="Open Sans" w:hAnsi="Open Sans" w:cs="Open Sans"/>
                <w:i/>
                <w:iCs/>
                <w:sz w:val="18"/>
                <w:szCs w:val="18"/>
              </w:rPr>
            </w:pPr>
          </w:p>
        </w:tc>
        <w:tc>
          <w:tcPr>
            <w:tcW w:w="367"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634B16" w:rsidRPr="000F237E" w:rsidRDefault="00634B16" w:rsidP="00634B16">
            <w:pPr>
              <w:pStyle w:val="NoSpacing"/>
              <w:rPr>
                <w:rFonts w:ascii="Open Sans" w:hAnsi="Open Sans" w:cs="Open Sans"/>
                <w:i/>
                <w:iCs/>
                <w:sz w:val="18"/>
                <w:szCs w:val="18"/>
              </w:rPr>
            </w:pPr>
          </w:p>
        </w:tc>
        <w:tc>
          <w:tcPr>
            <w:tcW w:w="525"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634B16" w:rsidRPr="000F237E" w:rsidRDefault="00634B16" w:rsidP="00634B16">
            <w:pPr>
              <w:pStyle w:val="NoSpacing"/>
              <w:rPr>
                <w:rFonts w:ascii="Open Sans" w:hAnsi="Open Sans" w:cs="Open Sans"/>
                <w:i/>
                <w:iCs/>
                <w:sz w:val="18"/>
                <w:szCs w:val="18"/>
              </w:rPr>
            </w:pPr>
          </w:p>
        </w:tc>
        <w:tc>
          <w:tcPr>
            <w:tcW w:w="379"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634B16" w:rsidRPr="000F237E" w:rsidRDefault="00634B16" w:rsidP="00634B16">
            <w:pPr>
              <w:pStyle w:val="NoSpacing"/>
              <w:jc w:val="center"/>
              <w:rPr>
                <w:rFonts w:ascii="Open Sans" w:hAnsi="Open Sans" w:cs="Open Sans"/>
                <w:i/>
                <w:iCs/>
                <w:sz w:val="18"/>
                <w:szCs w:val="18"/>
              </w:rPr>
            </w:pP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 xml:space="preserve">Eksterni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634B16" w:rsidRPr="000F237E" w:rsidRDefault="00634B16" w:rsidP="00634B16">
            <w:pPr>
              <w:pStyle w:val="NoSpacing"/>
              <w:rPr>
                <w:rFonts w:ascii="Open Sans" w:hAnsi="Open Sans" w:cs="Open Sans"/>
                <w:i/>
                <w:iCs/>
                <w:sz w:val="18"/>
                <w:szCs w:val="18"/>
              </w:rPr>
            </w:pPr>
          </w:p>
        </w:tc>
        <w:tc>
          <w:tcPr>
            <w:tcW w:w="867" w:type="pct"/>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0</w:t>
            </w:r>
          </w:p>
        </w:tc>
        <w:tc>
          <w:tcPr>
            <w:tcW w:w="487"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634B16" w:rsidRPr="000F237E" w:rsidRDefault="00634B16" w:rsidP="00634B16">
            <w:pPr>
              <w:pStyle w:val="NoSpacing"/>
              <w:rPr>
                <w:rFonts w:ascii="Open Sans" w:hAnsi="Open Sans" w:cs="Open Sans"/>
                <w:i/>
                <w:iCs/>
                <w:sz w:val="18"/>
                <w:szCs w:val="18"/>
              </w:rPr>
            </w:pPr>
          </w:p>
        </w:tc>
        <w:tc>
          <w:tcPr>
            <w:tcW w:w="293" w:type="pct"/>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0</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0</w:t>
            </w:r>
          </w:p>
        </w:tc>
        <w:tc>
          <w:tcPr>
            <w:tcW w:w="133"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375" w:type="pct"/>
          <w:trHeight w:val="95"/>
          <w:jc w:val="center"/>
        </w:trPr>
        <w:tc>
          <w:tcPr>
            <w:tcW w:w="643" w:type="pct"/>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634B16" w:rsidRPr="000F237E" w:rsidRDefault="00634B16" w:rsidP="000F237E">
            <w:pPr>
              <w:pStyle w:val="NoSpacing"/>
              <w:jc w:val="both"/>
              <w:rPr>
                <w:rFonts w:ascii="Open Sans" w:hAnsi="Open Sans" w:cs="Open Sans"/>
                <w:i/>
                <w:iCs/>
                <w:sz w:val="18"/>
                <w:szCs w:val="18"/>
                <w:lang w:val="it-IT"/>
              </w:rPr>
            </w:pPr>
            <w:r w:rsidRPr="000F237E">
              <w:rPr>
                <w:rFonts w:ascii="Open Sans" w:hAnsi="Open Sans" w:cs="Open Sans"/>
                <w:i/>
                <w:iCs/>
                <w:sz w:val="18"/>
                <w:szCs w:val="18"/>
                <w:lang w:val="it-IT"/>
              </w:rPr>
              <w:t xml:space="preserve">2.3.4. Informisanje roditelja o nadležnostima i radu IRKa ( vodiči, radionice,) </w:t>
            </w:r>
          </w:p>
        </w:tc>
        <w:tc>
          <w:tcPr>
            <w:tcW w:w="367" w:type="pct"/>
            <w:gridSpan w:val="2"/>
            <w:vMerge w:val="restart"/>
            <w:tcBorders>
              <w:top w:val="dashSmallGap" w:sz="4" w:space="0" w:color="auto"/>
              <w:left w:val="dashSmallGap" w:sz="4" w:space="0" w:color="auto"/>
              <w:right w:val="dashSmallGap" w:sz="4" w:space="0" w:color="auto"/>
            </w:tcBorders>
            <w:shd w:val="clear" w:color="auto" w:fill="FFFFFF" w:themeFill="background1"/>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 xml:space="preserve">GU Odeljenje za društvene delatnosti </w:t>
            </w:r>
          </w:p>
        </w:tc>
        <w:tc>
          <w:tcPr>
            <w:tcW w:w="525" w:type="pct"/>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 xml:space="preserve">CSR, OU.  DZ ; OCD  </w:t>
            </w:r>
          </w:p>
        </w:tc>
        <w:tc>
          <w:tcPr>
            <w:tcW w:w="379" w:type="pct"/>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634B16" w:rsidRPr="000F237E" w:rsidRDefault="00634B16" w:rsidP="00634B16">
            <w:pPr>
              <w:pStyle w:val="NoSpacing"/>
              <w:jc w:val="center"/>
              <w:rPr>
                <w:rFonts w:ascii="Open Sans" w:hAnsi="Open Sans" w:cs="Open Sans"/>
                <w:i/>
                <w:iCs/>
                <w:sz w:val="18"/>
                <w:szCs w:val="18"/>
              </w:rPr>
            </w:pPr>
            <w:r w:rsidRPr="000F237E">
              <w:rPr>
                <w:rFonts w:ascii="Open Sans" w:hAnsi="Open Sans" w:cs="Open Sans"/>
                <w:i/>
                <w:iCs/>
                <w:sz w:val="18"/>
                <w:szCs w:val="18"/>
              </w:rPr>
              <w:t>Od 2026. kontinuirano</w:t>
            </w: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 xml:space="preserve">Budžet LS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634B16" w:rsidRPr="000F237E" w:rsidRDefault="00634B16" w:rsidP="00634B16">
            <w:pPr>
              <w:pStyle w:val="NoSpacing"/>
              <w:rPr>
                <w:rFonts w:ascii="Open Sans" w:hAnsi="Open Sans" w:cs="Open Sans"/>
                <w:i/>
                <w:iCs/>
                <w:sz w:val="18"/>
                <w:szCs w:val="18"/>
              </w:rPr>
            </w:pPr>
          </w:p>
        </w:tc>
        <w:tc>
          <w:tcPr>
            <w:tcW w:w="867" w:type="pct"/>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0</w:t>
            </w:r>
          </w:p>
        </w:tc>
        <w:tc>
          <w:tcPr>
            <w:tcW w:w="487" w:type="pct"/>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Redovni poslovi</w:t>
            </w:r>
          </w:p>
        </w:tc>
        <w:tc>
          <w:tcPr>
            <w:tcW w:w="293" w:type="pct"/>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Redovni poslovi</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Redovni poslovi</w:t>
            </w:r>
          </w:p>
        </w:tc>
        <w:tc>
          <w:tcPr>
            <w:tcW w:w="133"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Redovni poslovi</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375" w:type="pct"/>
          <w:trHeight w:val="271"/>
          <w:jc w:val="center"/>
        </w:trPr>
        <w:tc>
          <w:tcPr>
            <w:tcW w:w="643" w:type="pct"/>
            <w:gridSpan w:val="2"/>
            <w:vMerge/>
            <w:tcBorders>
              <w:left w:val="dashSmallGap" w:sz="4" w:space="0" w:color="auto"/>
              <w:right w:val="dashSmallGap" w:sz="4" w:space="0" w:color="auto"/>
            </w:tcBorders>
            <w:shd w:val="clear" w:color="auto" w:fill="FFFFFF" w:themeFill="background1"/>
            <w:vAlign w:val="center"/>
          </w:tcPr>
          <w:p w:rsidR="00634B16" w:rsidRPr="000F237E" w:rsidRDefault="00634B16" w:rsidP="00634B16">
            <w:pPr>
              <w:pStyle w:val="NoSpacing"/>
              <w:rPr>
                <w:rFonts w:ascii="Open Sans" w:hAnsi="Open Sans" w:cs="Open Sans"/>
                <w:i/>
                <w:iCs/>
                <w:sz w:val="18"/>
                <w:szCs w:val="18"/>
              </w:rPr>
            </w:pPr>
          </w:p>
        </w:tc>
        <w:tc>
          <w:tcPr>
            <w:tcW w:w="367" w:type="pct"/>
            <w:gridSpan w:val="2"/>
            <w:vMerge/>
            <w:tcBorders>
              <w:left w:val="dashSmallGap" w:sz="4" w:space="0" w:color="auto"/>
              <w:right w:val="dashSmallGap" w:sz="4" w:space="0" w:color="auto"/>
            </w:tcBorders>
            <w:shd w:val="clear" w:color="auto" w:fill="FFFFFF" w:themeFill="background1"/>
            <w:vAlign w:val="center"/>
          </w:tcPr>
          <w:p w:rsidR="00634B16" w:rsidRPr="000F237E" w:rsidRDefault="00634B16" w:rsidP="00634B16">
            <w:pPr>
              <w:pStyle w:val="NoSpacing"/>
              <w:rPr>
                <w:rFonts w:ascii="Open Sans" w:hAnsi="Open Sans" w:cs="Open Sans"/>
                <w:i/>
                <w:iCs/>
                <w:sz w:val="18"/>
                <w:szCs w:val="18"/>
              </w:rPr>
            </w:pPr>
          </w:p>
        </w:tc>
        <w:tc>
          <w:tcPr>
            <w:tcW w:w="525" w:type="pct"/>
            <w:gridSpan w:val="2"/>
            <w:vMerge/>
            <w:tcBorders>
              <w:left w:val="dashSmallGap" w:sz="4" w:space="0" w:color="auto"/>
              <w:right w:val="dashSmallGap" w:sz="4" w:space="0" w:color="auto"/>
            </w:tcBorders>
            <w:shd w:val="clear" w:color="auto" w:fill="FFFFFF" w:themeFill="background1"/>
            <w:vAlign w:val="center"/>
          </w:tcPr>
          <w:p w:rsidR="00634B16" w:rsidRPr="000F237E" w:rsidRDefault="00634B16" w:rsidP="00634B16">
            <w:pPr>
              <w:pStyle w:val="NoSpacing"/>
              <w:rPr>
                <w:rFonts w:ascii="Open Sans" w:hAnsi="Open Sans" w:cs="Open Sans"/>
                <w:i/>
                <w:iCs/>
                <w:sz w:val="18"/>
                <w:szCs w:val="18"/>
              </w:rPr>
            </w:pPr>
          </w:p>
        </w:tc>
        <w:tc>
          <w:tcPr>
            <w:tcW w:w="379" w:type="pct"/>
            <w:gridSpan w:val="2"/>
            <w:vMerge/>
            <w:tcBorders>
              <w:left w:val="dashSmallGap" w:sz="4" w:space="0" w:color="auto"/>
              <w:right w:val="dashSmallGap" w:sz="4" w:space="0" w:color="auto"/>
            </w:tcBorders>
            <w:shd w:val="clear" w:color="auto" w:fill="FFFFFF" w:themeFill="background1"/>
            <w:vAlign w:val="center"/>
          </w:tcPr>
          <w:p w:rsidR="00634B16" w:rsidRPr="000F237E" w:rsidRDefault="00634B16" w:rsidP="00634B16">
            <w:pPr>
              <w:pStyle w:val="NoSpacing"/>
              <w:rPr>
                <w:rFonts w:ascii="Open Sans" w:hAnsi="Open Sans" w:cs="Open Sans"/>
                <w:i/>
                <w:iCs/>
                <w:sz w:val="18"/>
                <w:szCs w:val="18"/>
              </w:rPr>
            </w:pP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 xml:space="preserve">Budžet RS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634B16" w:rsidRPr="000F237E" w:rsidRDefault="00634B16" w:rsidP="00634B16">
            <w:pPr>
              <w:pStyle w:val="NoSpacing"/>
              <w:rPr>
                <w:rFonts w:ascii="Open Sans" w:hAnsi="Open Sans" w:cs="Open Sans"/>
                <w:i/>
                <w:iCs/>
                <w:sz w:val="18"/>
                <w:szCs w:val="18"/>
              </w:rPr>
            </w:pPr>
          </w:p>
        </w:tc>
        <w:tc>
          <w:tcPr>
            <w:tcW w:w="867" w:type="pct"/>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0</w:t>
            </w:r>
          </w:p>
        </w:tc>
        <w:tc>
          <w:tcPr>
            <w:tcW w:w="487"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634B16" w:rsidRPr="000F237E" w:rsidRDefault="00634B16" w:rsidP="00634B16">
            <w:pPr>
              <w:pStyle w:val="NoSpacing"/>
              <w:rPr>
                <w:rFonts w:ascii="Open Sans" w:hAnsi="Open Sans" w:cs="Open Sans"/>
                <w:i/>
                <w:iCs/>
                <w:sz w:val="18"/>
                <w:szCs w:val="18"/>
              </w:rPr>
            </w:pPr>
          </w:p>
        </w:tc>
        <w:tc>
          <w:tcPr>
            <w:tcW w:w="293" w:type="pct"/>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0</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0</w:t>
            </w:r>
          </w:p>
        </w:tc>
        <w:tc>
          <w:tcPr>
            <w:tcW w:w="1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2"/>
          <w:wAfter w:w="375" w:type="pct"/>
          <w:trHeight w:val="86"/>
          <w:jc w:val="center"/>
        </w:trPr>
        <w:tc>
          <w:tcPr>
            <w:tcW w:w="643"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634B16" w:rsidRPr="000F237E" w:rsidRDefault="00634B16" w:rsidP="00634B16">
            <w:pPr>
              <w:pStyle w:val="NoSpacing"/>
              <w:rPr>
                <w:rFonts w:ascii="Open Sans" w:hAnsi="Open Sans" w:cs="Open Sans"/>
                <w:i/>
                <w:iCs/>
                <w:sz w:val="18"/>
                <w:szCs w:val="18"/>
              </w:rPr>
            </w:pPr>
          </w:p>
        </w:tc>
        <w:tc>
          <w:tcPr>
            <w:tcW w:w="367"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634B16" w:rsidRPr="000F237E" w:rsidRDefault="00634B16" w:rsidP="00634B16">
            <w:pPr>
              <w:pStyle w:val="NoSpacing"/>
              <w:rPr>
                <w:rFonts w:ascii="Open Sans" w:hAnsi="Open Sans" w:cs="Open Sans"/>
                <w:i/>
                <w:iCs/>
                <w:color w:val="C00000"/>
                <w:sz w:val="18"/>
                <w:szCs w:val="18"/>
              </w:rPr>
            </w:pPr>
          </w:p>
        </w:tc>
        <w:tc>
          <w:tcPr>
            <w:tcW w:w="525"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634B16" w:rsidRPr="000F237E" w:rsidRDefault="00634B16" w:rsidP="00634B16">
            <w:pPr>
              <w:pStyle w:val="NoSpacing"/>
              <w:rPr>
                <w:rFonts w:ascii="Open Sans" w:hAnsi="Open Sans" w:cs="Open Sans"/>
                <w:i/>
                <w:iCs/>
                <w:color w:val="C00000"/>
                <w:sz w:val="18"/>
                <w:szCs w:val="18"/>
              </w:rPr>
            </w:pPr>
          </w:p>
        </w:tc>
        <w:tc>
          <w:tcPr>
            <w:tcW w:w="379"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634B16" w:rsidRPr="000F237E" w:rsidRDefault="00634B16" w:rsidP="00634B16">
            <w:pPr>
              <w:pStyle w:val="NoSpacing"/>
              <w:rPr>
                <w:rFonts w:ascii="Open Sans" w:hAnsi="Open Sans" w:cs="Open Sans"/>
                <w:i/>
                <w:iCs/>
                <w:color w:val="C00000"/>
                <w:sz w:val="18"/>
                <w:szCs w:val="18"/>
              </w:rPr>
            </w:pPr>
          </w:p>
        </w:tc>
        <w:tc>
          <w:tcPr>
            <w:tcW w:w="252"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 xml:space="preserve">Eksterni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634B16" w:rsidRPr="000F237E" w:rsidRDefault="00634B16" w:rsidP="00634B16">
            <w:pPr>
              <w:pStyle w:val="NoSpacing"/>
              <w:rPr>
                <w:rFonts w:ascii="Open Sans" w:hAnsi="Open Sans" w:cs="Open Sans"/>
                <w:i/>
                <w:iCs/>
                <w:sz w:val="18"/>
                <w:szCs w:val="18"/>
              </w:rPr>
            </w:pPr>
          </w:p>
        </w:tc>
        <w:tc>
          <w:tcPr>
            <w:tcW w:w="867" w:type="pct"/>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0</w:t>
            </w:r>
          </w:p>
        </w:tc>
        <w:tc>
          <w:tcPr>
            <w:tcW w:w="487"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634B16" w:rsidRPr="000F237E" w:rsidRDefault="00634B16" w:rsidP="00634B16">
            <w:pPr>
              <w:pStyle w:val="NoSpacing"/>
              <w:rPr>
                <w:rFonts w:ascii="Open Sans" w:hAnsi="Open Sans" w:cs="Open Sans"/>
                <w:i/>
                <w:iCs/>
                <w:sz w:val="18"/>
                <w:szCs w:val="18"/>
              </w:rPr>
            </w:pPr>
          </w:p>
        </w:tc>
        <w:tc>
          <w:tcPr>
            <w:tcW w:w="293" w:type="pct"/>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0</w:t>
            </w:r>
          </w:p>
        </w:tc>
        <w:tc>
          <w:tcPr>
            <w:tcW w:w="253"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0</w:t>
            </w:r>
          </w:p>
        </w:tc>
        <w:tc>
          <w:tcPr>
            <w:tcW w:w="133"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634B16" w:rsidRPr="000F237E" w:rsidRDefault="00634B16" w:rsidP="00634B16">
            <w:pPr>
              <w:pStyle w:val="NoSpacing"/>
              <w:rPr>
                <w:rFonts w:ascii="Open Sans" w:hAnsi="Open Sans" w:cs="Open Sans"/>
                <w:i/>
                <w:iCs/>
                <w:sz w:val="18"/>
                <w:szCs w:val="18"/>
              </w:rPr>
            </w:pPr>
            <w:r w:rsidRPr="000F237E">
              <w:rPr>
                <w:rFonts w:ascii="Open Sans" w:hAnsi="Open Sans" w:cs="Open Sans"/>
                <w:i/>
                <w:iCs/>
                <w:sz w:val="18"/>
                <w:szCs w:val="18"/>
              </w:rPr>
              <w:t>0</w:t>
            </w:r>
          </w:p>
        </w:tc>
      </w:tr>
      <w:tr w:rsidR="008E0E57" w:rsidRPr="008156ED" w:rsidTr="00535A45">
        <w:trPr>
          <w:gridAfter w:val="1"/>
          <w:wAfter w:w="339" w:type="pct"/>
          <w:trHeight w:val="417"/>
          <w:jc w:val="center"/>
        </w:trPr>
        <w:tc>
          <w:tcPr>
            <w:tcW w:w="4661" w:type="pct"/>
            <w:gridSpan w:val="24"/>
            <w:shd w:val="clear" w:color="auto" w:fill="FFC000"/>
          </w:tcPr>
          <w:p w:rsidR="008E0E57" w:rsidRPr="00651B4B" w:rsidRDefault="008E0E57" w:rsidP="006D174D">
            <w:pPr>
              <w:pStyle w:val="NoSpacing"/>
              <w:rPr>
                <w:rFonts w:ascii="Open Sans" w:hAnsi="Open Sans" w:cs="Open Sans"/>
                <w:b/>
                <w:bCs/>
                <w:i/>
                <w:iCs/>
              </w:rPr>
            </w:pPr>
            <w:r w:rsidRPr="00651B4B">
              <w:rPr>
                <w:rFonts w:ascii="Open Sans" w:hAnsi="Open Sans" w:cs="Open Sans"/>
                <w:b/>
                <w:bCs/>
                <w:i/>
                <w:iCs/>
              </w:rPr>
              <w:t xml:space="preserve">MERA 2.4.  Osnaživanje porodice i lokalne zajednice za inkuzivno obrazovanje dece sa smetnjama u razvoju i invaliditetom i mladih OSI  </w:t>
            </w:r>
          </w:p>
        </w:tc>
      </w:tr>
      <w:tr w:rsidR="003A69CA" w:rsidRPr="008156ED" w:rsidTr="00535A45">
        <w:trPr>
          <w:gridAfter w:val="1"/>
          <w:wAfter w:w="339" w:type="pct"/>
          <w:trHeight w:val="103"/>
          <w:jc w:val="center"/>
        </w:trPr>
        <w:tc>
          <w:tcPr>
            <w:tcW w:w="643" w:type="pct"/>
            <w:gridSpan w:val="2"/>
            <w:vMerge w:val="restart"/>
            <w:shd w:val="clear" w:color="auto" w:fill="FFFFFF" w:themeFill="background1"/>
            <w:vAlign w:val="center"/>
          </w:tcPr>
          <w:p w:rsidR="008E0E57" w:rsidRPr="000F237E" w:rsidRDefault="008E0E57" w:rsidP="006D174D">
            <w:pPr>
              <w:pStyle w:val="NoSpacing"/>
              <w:rPr>
                <w:rFonts w:ascii="Open Sans" w:hAnsi="Open Sans" w:cs="Open Sans"/>
                <w:b/>
                <w:bCs/>
                <w:i/>
                <w:iCs/>
                <w:sz w:val="18"/>
                <w:szCs w:val="18"/>
              </w:rPr>
            </w:pPr>
            <w:r w:rsidRPr="000F237E">
              <w:rPr>
                <w:rFonts w:ascii="Open Sans" w:hAnsi="Open Sans" w:cs="Open Sans"/>
                <w:b/>
                <w:bCs/>
                <w:i/>
                <w:iCs/>
                <w:sz w:val="18"/>
                <w:szCs w:val="18"/>
              </w:rPr>
              <w:t xml:space="preserve">Organizaciona jedinica odgovorna za sprovođenje </w:t>
            </w:r>
          </w:p>
        </w:tc>
        <w:tc>
          <w:tcPr>
            <w:tcW w:w="474" w:type="pct"/>
            <w:gridSpan w:val="3"/>
            <w:vMerge w:val="restart"/>
            <w:shd w:val="clear" w:color="auto" w:fill="FFFFFF" w:themeFill="background1"/>
            <w:vAlign w:val="center"/>
          </w:tcPr>
          <w:p w:rsidR="008E0E57" w:rsidRPr="000F237E" w:rsidRDefault="008E0E57" w:rsidP="006D174D">
            <w:pPr>
              <w:pStyle w:val="NoSpacing"/>
              <w:rPr>
                <w:rFonts w:ascii="Open Sans" w:hAnsi="Open Sans" w:cs="Open Sans"/>
                <w:b/>
                <w:bCs/>
                <w:i/>
                <w:iCs/>
                <w:sz w:val="18"/>
                <w:szCs w:val="18"/>
              </w:rPr>
            </w:pPr>
            <w:r w:rsidRPr="000F237E">
              <w:rPr>
                <w:rFonts w:ascii="Open Sans" w:hAnsi="Open Sans" w:cs="Open Sans"/>
                <w:b/>
                <w:bCs/>
                <w:i/>
                <w:iCs/>
                <w:sz w:val="18"/>
                <w:szCs w:val="18"/>
              </w:rPr>
              <w:t xml:space="preserve">Izvor finansiranja </w:t>
            </w:r>
          </w:p>
        </w:tc>
        <w:tc>
          <w:tcPr>
            <w:tcW w:w="1048" w:type="pct"/>
            <w:gridSpan w:val="4"/>
            <w:vMerge w:val="restart"/>
            <w:shd w:val="clear" w:color="auto" w:fill="FFFFFF" w:themeFill="background1"/>
            <w:vAlign w:val="center"/>
          </w:tcPr>
          <w:p w:rsidR="008E0E57" w:rsidRPr="000F237E" w:rsidRDefault="008E0E57" w:rsidP="006D174D">
            <w:pPr>
              <w:pStyle w:val="NoSpacing"/>
              <w:rPr>
                <w:rFonts w:ascii="Open Sans" w:hAnsi="Open Sans" w:cs="Open Sans"/>
                <w:b/>
                <w:bCs/>
                <w:i/>
                <w:iCs/>
                <w:sz w:val="18"/>
                <w:szCs w:val="18"/>
                <w:lang w:val="it-IT"/>
              </w:rPr>
            </w:pPr>
            <w:r w:rsidRPr="000F237E">
              <w:rPr>
                <w:rFonts w:ascii="Open Sans" w:hAnsi="Open Sans" w:cs="Open Sans"/>
                <w:b/>
                <w:bCs/>
                <w:i/>
                <w:iCs/>
                <w:sz w:val="18"/>
                <w:szCs w:val="18"/>
                <w:lang w:val="it-IT"/>
              </w:rPr>
              <w:t xml:space="preserve">Veza sa programskim budžetom ( šifra PA ili projekta) </w:t>
            </w:r>
          </w:p>
        </w:tc>
        <w:tc>
          <w:tcPr>
            <w:tcW w:w="2496" w:type="pct"/>
            <w:gridSpan w:val="15"/>
            <w:shd w:val="clear" w:color="auto" w:fill="FFFFFF" w:themeFill="background1"/>
            <w:vAlign w:val="center"/>
          </w:tcPr>
          <w:p w:rsidR="008E0E57" w:rsidRPr="000F237E" w:rsidRDefault="008E0E57" w:rsidP="006D174D">
            <w:pPr>
              <w:pStyle w:val="NoSpacing"/>
              <w:rPr>
                <w:rFonts w:ascii="Open Sans" w:hAnsi="Open Sans" w:cs="Open Sans"/>
                <w:b/>
                <w:bCs/>
                <w:i/>
                <w:iCs/>
                <w:sz w:val="18"/>
                <w:szCs w:val="18"/>
                <w:lang w:val="it-IT"/>
              </w:rPr>
            </w:pPr>
            <w:r w:rsidRPr="000F237E">
              <w:rPr>
                <w:rFonts w:ascii="Open Sans" w:hAnsi="Open Sans" w:cs="Open Sans"/>
                <w:b/>
                <w:bCs/>
                <w:i/>
                <w:iCs/>
                <w:sz w:val="18"/>
                <w:szCs w:val="18"/>
                <w:lang w:val="it-IT"/>
              </w:rPr>
              <w:t xml:space="preserve">Ukupno procenjena finansijska sredstva po izvorima finansiranja u 000 RSD </w:t>
            </w:r>
          </w:p>
        </w:tc>
      </w:tr>
      <w:tr w:rsidR="003A69CA" w:rsidRPr="008156ED" w:rsidTr="00535A45">
        <w:trPr>
          <w:gridAfter w:val="1"/>
          <w:wAfter w:w="339" w:type="pct"/>
          <w:trHeight w:val="141"/>
          <w:jc w:val="center"/>
        </w:trPr>
        <w:tc>
          <w:tcPr>
            <w:tcW w:w="643" w:type="pct"/>
            <w:gridSpan w:val="2"/>
            <w:vMerge/>
            <w:shd w:val="clear" w:color="auto" w:fill="FFFFFF" w:themeFill="background1"/>
            <w:vAlign w:val="center"/>
          </w:tcPr>
          <w:p w:rsidR="008E0E57" w:rsidRPr="000F237E" w:rsidRDefault="008E0E57" w:rsidP="006D174D">
            <w:pPr>
              <w:pStyle w:val="NoSpacing"/>
              <w:rPr>
                <w:rFonts w:ascii="Open Sans" w:hAnsi="Open Sans" w:cs="Open Sans"/>
                <w:i/>
                <w:iCs/>
                <w:sz w:val="18"/>
                <w:szCs w:val="18"/>
                <w:lang w:val="it-IT"/>
              </w:rPr>
            </w:pPr>
          </w:p>
        </w:tc>
        <w:tc>
          <w:tcPr>
            <w:tcW w:w="474" w:type="pct"/>
            <w:gridSpan w:val="3"/>
            <w:vMerge/>
            <w:shd w:val="clear" w:color="auto" w:fill="FFFFFF" w:themeFill="background1"/>
            <w:vAlign w:val="center"/>
          </w:tcPr>
          <w:p w:rsidR="008E0E57" w:rsidRPr="000F237E" w:rsidRDefault="008E0E57" w:rsidP="006D174D">
            <w:pPr>
              <w:pStyle w:val="NoSpacing"/>
              <w:rPr>
                <w:rFonts w:ascii="Open Sans" w:hAnsi="Open Sans" w:cs="Open Sans"/>
                <w:b/>
                <w:bCs/>
                <w:i/>
                <w:iCs/>
                <w:sz w:val="18"/>
                <w:szCs w:val="18"/>
                <w:lang w:val="it-IT"/>
              </w:rPr>
            </w:pPr>
          </w:p>
        </w:tc>
        <w:tc>
          <w:tcPr>
            <w:tcW w:w="1048" w:type="pct"/>
            <w:gridSpan w:val="4"/>
            <w:vMerge/>
            <w:shd w:val="clear" w:color="auto" w:fill="FFFFFF" w:themeFill="background1"/>
            <w:vAlign w:val="center"/>
          </w:tcPr>
          <w:p w:rsidR="008E0E57" w:rsidRPr="000F237E" w:rsidRDefault="008E0E57" w:rsidP="006D174D">
            <w:pPr>
              <w:pStyle w:val="NoSpacing"/>
              <w:rPr>
                <w:rFonts w:ascii="Open Sans" w:hAnsi="Open Sans" w:cs="Open Sans"/>
                <w:b/>
                <w:bCs/>
                <w:i/>
                <w:iCs/>
                <w:sz w:val="18"/>
                <w:szCs w:val="18"/>
                <w:lang w:val="it-IT"/>
              </w:rPr>
            </w:pPr>
          </w:p>
        </w:tc>
        <w:tc>
          <w:tcPr>
            <w:tcW w:w="427" w:type="pct"/>
            <w:shd w:val="clear" w:color="auto" w:fill="FFFFFF" w:themeFill="background1"/>
            <w:vAlign w:val="center"/>
          </w:tcPr>
          <w:p w:rsidR="008E0E57" w:rsidRPr="000F237E" w:rsidRDefault="008E0E57" w:rsidP="006D174D">
            <w:pPr>
              <w:pStyle w:val="NoSpacing"/>
              <w:rPr>
                <w:rFonts w:ascii="Open Sans" w:hAnsi="Open Sans" w:cs="Open Sans"/>
                <w:b/>
                <w:bCs/>
                <w:i/>
                <w:iCs/>
                <w:sz w:val="18"/>
                <w:szCs w:val="18"/>
              </w:rPr>
            </w:pPr>
            <w:r w:rsidRPr="000F237E">
              <w:rPr>
                <w:rFonts w:ascii="Open Sans" w:hAnsi="Open Sans" w:cs="Open Sans"/>
                <w:b/>
                <w:bCs/>
                <w:i/>
                <w:iCs/>
                <w:sz w:val="18"/>
                <w:szCs w:val="18"/>
              </w:rPr>
              <w:t>2026.</w:t>
            </w:r>
          </w:p>
          <w:p w:rsidR="008E0E57" w:rsidRPr="000F237E" w:rsidRDefault="008E0E57" w:rsidP="006D174D">
            <w:pPr>
              <w:pStyle w:val="NoSpacing"/>
              <w:rPr>
                <w:rFonts w:ascii="Open Sans" w:hAnsi="Open Sans" w:cs="Open Sans"/>
                <w:b/>
                <w:bCs/>
                <w:i/>
                <w:iCs/>
                <w:sz w:val="18"/>
                <w:szCs w:val="18"/>
              </w:rPr>
            </w:pPr>
            <w:r w:rsidRPr="000F237E">
              <w:rPr>
                <w:rFonts w:ascii="Open Sans" w:hAnsi="Open Sans" w:cs="Open Sans"/>
                <w:b/>
                <w:bCs/>
                <w:i/>
                <w:iCs/>
                <w:sz w:val="18"/>
                <w:szCs w:val="18"/>
              </w:rPr>
              <w:t>godina</w:t>
            </w:r>
          </w:p>
        </w:tc>
        <w:tc>
          <w:tcPr>
            <w:tcW w:w="867" w:type="pct"/>
            <w:gridSpan w:val="4"/>
            <w:shd w:val="clear" w:color="auto" w:fill="FFFFFF" w:themeFill="background1"/>
            <w:vAlign w:val="center"/>
          </w:tcPr>
          <w:p w:rsidR="008E0E57" w:rsidRPr="000F237E" w:rsidRDefault="008E0E57" w:rsidP="006D174D">
            <w:pPr>
              <w:pStyle w:val="NoSpacing"/>
              <w:rPr>
                <w:rFonts w:ascii="Open Sans" w:hAnsi="Open Sans" w:cs="Open Sans"/>
                <w:b/>
                <w:bCs/>
                <w:i/>
                <w:iCs/>
                <w:sz w:val="18"/>
                <w:szCs w:val="18"/>
              </w:rPr>
            </w:pPr>
            <w:r w:rsidRPr="000F237E">
              <w:rPr>
                <w:rFonts w:ascii="Open Sans" w:hAnsi="Open Sans" w:cs="Open Sans"/>
                <w:b/>
                <w:bCs/>
                <w:i/>
                <w:iCs/>
                <w:sz w:val="18"/>
                <w:szCs w:val="18"/>
              </w:rPr>
              <w:t>2027.</w:t>
            </w:r>
          </w:p>
          <w:p w:rsidR="008E0E57" w:rsidRPr="000F237E" w:rsidRDefault="008E0E57" w:rsidP="006D174D">
            <w:pPr>
              <w:pStyle w:val="NoSpacing"/>
              <w:rPr>
                <w:rFonts w:ascii="Open Sans" w:hAnsi="Open Sans" w:cs="Open Sans"/>
                <w:b/>
                <w:bCs/>
                <w:i/>
                <w:iCs/>
                <w:sz w:val="18"/>
                <w:szCs w:val="18"/>
              </w:rPr>
            </w:pPr>
            <w:r w:rsidRPr="000F237E">
              <w:rPr>
                <w:rFonts w:ascii="Open Sans" w:hAnsi="Open Sans" w:cs="Open Sans"/>
                <w:b/>
                <w:bCs/>
                <w:i/>
                <w:iCs/>
                <w:sz w:val="18"/>
                <w:szCs w:val="18"/>
              </w:rPr>
              <w:t>godina</w:t>
            </w:r>
          </w:p>
        </w:tc>
        <w:tc>
          <w:tcPr>
            <w:tcW w:w="487" w:type="pct"/>
            <w:gridSpan w:val="2"/>
            <w:shd w:val="clear" w:color="auto" w:fill="FFFFFF" w:themeFill="background1"/>
            <w:vAlign w:val="center"/>
          </w:tcPr>
          <w:p w:rsidR="008E0E57" w:rsidRPr="000F237E" w:rsidRDefault="008E0E57" w:rsidP="006D174D">
            <w:pPr>
              <w:pStyle w:val="NoSpacing"/>
              <w:rPr>
                <w:rFonts w:ascii="Open Sans" w:hAnsi="Open Sans" w:cs="Open Sans"/>
                <w:b/>
                <w:bCs/>
                <w:i/>
                <w:iCs/>
                <w:sz w:val="18"/>
                <w:szCs w:val="18"/>
              </w:rPr>
            </w:pPr>
            <w:r w:rsidRPr="000F237E">
              <w:rPr>
                <w:rFonts w:ascii="Open Sans" w:hAnsi="Open Sans" w:cs="Open Sans"/>
                <w:b/>
                <w:bCs/>
                <w:i/>
                <w:iCs/>
                <w:sz w:val="18"/>
                <w:szCs w:val="18"/>
              </w:rPr>
              <w:t>2028.</w:t>
            </w:r>
          </w:p>
          <w:p w:rsidR="008E0E57" w:rsidRPr="000F237E" w:rsidRDefault="008E0E57" w:rsidP="006D174D">
            <w:pPr>
              <w:pStyle w:val="NoSpacing"/>
              <w:rPr>
                <w:rFonts w:ascii="Open Sans" w:hAnsi="Open Sans" w:cs="Open Sans"/>
                <w:b/>
                <w:bCs/>
                <w:i/>
                <w:iCs/>
                <w:sz w:val="18"/>
                <w:szCs w:val="18"/>
              </w:rPr>
            </w:pPr>
            <w:r w:rsidRPr="000F237E">
              <w:rPr>
                <w:rFonts w:ascii="Open Sans" w:hAnsi="Open Sans" w:cs="Open Sans"/>
                <w:b/>
                <w:bCs/>
                <w:i/>
                <w:iCs/>
                <w:sz w:val="18"/>
                <w:szCs w:val="18"/>
              </w:rPr>
              <w:t>godina</w:t>
            </w:r>
          </w:p>
        </w:tc>
        <w:tc>
          <w:tcPr>
            <w:tcW w:w="268" w:type="pct"/>
            <w:gridSpan w:val="2"/>
            <w:shd w:val="clear" w:color="auto" w:fill="FFFFFF" w:themeFill="background1"/>
          </w:tcPr>
          <w:p w:rsidR="008E0E57" w:rsidRPr="000F237E" w:rsidRDefault="008E0E57" w:rsidP="006D174D">
            <w:pPr>
              <w:pStyle w:val="NoSpacing"/>
              <w:rPr>
                <w:rFonts w:ascii="Open Sans" w:hAnsi="Open Sans" w:cs="Open Sans"/>
                <w:b/>
                <w:bCs/>
                <w:i/>
                <w:iCs/>
                <w:sz w:val="18"/>
                <w:szCs w:val="18"/>
              </w:rPr>
            </w:pPr>
            <w:r w:rsidRPr="000F237E">
              <w:rPr>
                <w:rFonts w:ascii="Open Sans" w:hAnsi="Open Sans" w:cs="Open Sans"/>
                <w:b/>
                <w:bCs/>
                <w:i/>
                <w:iCs/>
                <w:sz w:val="18"/>
                <w:szCs w:val="18"/>
              </w:rPr>
              <w:t>2029.</w:t>
            </w:r>
          </w:p>
          <w:p w:rsidR="008E0E57" w:rsidRPr="000F237E" w:rsidRDefault="008E0E57" w:rsidP="006D174D">
            <w:pPr>
              <w:pStyle w:val="NoSpacing"/>
              <w:rPr>
                <w:rFonts w:ascii="Open Sans" w:hAnsi="Open Sans" w:cs="Open Sans"/>
                <w:b/>
                <w:bCs/>
                <w:i/>
                <w:iCs/>
                <w:sz w:val="18"/>
                <w:szCs w:val="18"/>
              </w:rPr>
            </w:pPr>
            <w:r w:rsidRPr="000F237E">
              <w:rPr>
                <w:rFonts w:ascii="Open Sans" w:hAnsi="Open Sans" w:cs="Open Sans"/>
                <w:b/>
                <w:bCs/>
                <w:i/>
                <w:iCs/>
                <w:sz w:val="18"/>
                <w:szCs w:val="18"/>
              </w:rPr>
              <w:t>godina</w:t>
            </w:r>
          </w:p>
        </w:tc>
        <w:tc>
          <w:tcPr>
            <w:tcW w:w="448" w:type="pct"/>
            <w:gridSpan w:val="6"/>
            <w:shd w:val="clear" w:color="auto" w:fill="FFFFFF" w:themeFill="background1"/>
          </w:tcPr>
          <w:p w:rsidR="008E0E57" w:rsidRPr="000F237E" w:rsidRDefault="008E0E57" w:rsidP="006D174D">
            <w:pPr>
              <w:pStyle w:val="NoSpacing"/>
              <w:rPr>
                <w:rFonts w:ascii="Open Sans" w:hAnsi="Open Sans" w:cs="Open Sans"/>
                <w:b/>
                <w:bCs/>
                <w:i/>
                <w:iCs/>
                <w:sz w:val="18"/>
                <w:szCs w:val="18"/>
              </w:rPr>
            </w:pPr>
            <w:r w:rsidRPr="000F237E">
              <w:rPr>
                <w:rFonts w:ascii="Open Sans" w:hAnsi="Open Sans" w:cs="Open Sans"/>
                <w:b/>
                <w:bCs/>
                <w:i/>
                <w:iCs/>
                <w:sz w:val="18"/>
                <w:szCs w:val="18"/>
              </w:rPr>
              <w:t>2030.</w:t>
            </w:r>
          </w:p>
          <w:p w:rsidR="008E0E57" w:rsidRPr="000F237E" w:rsidRDefault="008E0E57" w:rsidP="006D174D">
            <w:pPr>
              <w:pStyle w:val="NoSpacing"/>
              <w:rPr>
                <w:rFonts w:ascii="Open Sans" w:hAnsi="Open Sans" w:cs="Open Sans"/>
                <w:b/>
                <w:bCs/>
                <w:i/>
                <w:iCs/>
                <w:sz w:val="18"/>
                <w:szCs w:val="18"/>
              </w:rPr>
            </w:pPr>
            <w:r w:rsidRPr="000F237E">
              <w:rPr>
                <w:rFonts w:ascii="Open Sans" w:hAnsi="Open Sans" w:cs="Open Sans"/>
                <w:b/>
                <w:bCs/>
                <w:i/>
                <w:iCs/>
                <w:sz w:val="18"/>
                <w:szCs w:val="18"/>
              </w:rPr>
              <w:t>godina</w:t>
            </w:r>
          </w:p>
        </w:tc>
      </w:tr>
      <w:tr w:rsidR="003A69CA" w:rsidRPr="008156ED" w:rsidTr="00535A45">
        <w:trPr>
          <w:gridAfter w:val="1"/>
          <w:wAfter w:w="339" w:type="pct"/>
          <w:trHeight w:val="217"/>
          <w:jc w:val="center"/>
        </w:trPr>
        <w:tc>
          <w:tcPr>
            <w:tcW w:w="643" w:type="pct"/>
            <w:gridSpan w:val="2"/>
            <w:vMerge w:val="restart"/>
            <w:shd w:val="clear" w:color="auto" w:fill="FFFFFF" w:themeFill="background1"/>
          </w:tcPr>
          <w:p w:rsidR="008E0E57" w:rsidRPr="000F237E" w:rsidRDefault="008E0E57" w:rsidP="006D174D">
            <w:pPr>
              <w:pStyle w:val="NoSpacing"/>
              <w:rPr>
                <w:rFonts w:ascii="Open Sans" w:hAnsi="Open Sans" w:cs="Open Sans"/>
                <w:i/>
                <w:iCs/>
                <w:sz w:val="18"/>
                <w:szCs w:val="18"/>
              </w:rPr>
            </w:pPr>
            <w:r w:rsidRPr="000F237E">
              <w:rPr>
                <w:rFonts w:ascii="Open Sans" w:hAnsi="Open Sans" w:cs="Open Sans"/>
                <w:i/>
                <w:iCs/>
                <w:color w:val="C00000"/>
                <w:sz w:val="18"/>
                <w:szCs w:val="18"/>
              </w:rPr>
              <w:t xml:space="preserve"> </w:t>
            </w:r>
            <w:r w:rsidRPr="000F237E">
              <w:rPr>
                <w:rFonts w:ascii="Open Sans" w:hAnsi="Open Sans" w:cs="Open Sans"/>
                <w:i/>
                <w:iCs/>
                <w:sz w:val="18"/>
                <w:szCs w:val="18"/>
              </w:rPr>
              <w:t xml:space="preserve">Gradska uprava </w:t>
            </w:r>
          </w:p>
          <w:p w:rsidR="008E0E57" w:rsidRPr="00AC761C" w:rsidRDefault="008E0E57" w:rsidP="00634B16">
            <w:pPr>
              <w:pStyle w:val="NoSpacing"/>
              <w:rPr>
                <w:rFonts w:ascii="Open Sans" w:hAnsi="Open Sans" w:cs="Open Sans"/>
                <w:i/>
                <w:iCs/>
                <w:sz w:val="18"/>
                <w:szCs w:val="18"/>
              </w:rPr>
            </w:pPr>
            <w:r w:rsidRPr="000F237E">
              <w:rPr>
                <w:rFonts w:ascii="Open Sans" w:hAnsi="Open Sans" w:cs="Open Sans"/>
                <w:i/>
                <w:iCs/>
                <w:sz w:val="18"/>
                <w:szCs w:val="18"/>
              </w:rPr>
              <w:t>Odeljenje za društvene delatnosti</w:t>
            </w:r>
          </w:p>
        </w:tc>
        <w:tc>
          <w:tcPr>
            <w:tcW w:w="474" w:type="pct"/>
            <w:gridSpan w:val="3"/>
            <w:shd w:val="clear" w:color="auto" w:fill="EEECE1" w:themeFill="background2"/>
            <w:vAlign w:val="center"/>
          </w:tcPr>
          <w:p w:rsidR="008E0E57" w:rsidRPr="000F237E" w:rsidRDefault="008E0E57" w:rsidP="006D174D">
            <w:pPr>
              <w:pStyle w:val="NoSpacing"/>
              <w:rPr>
                <w:rFonts w:ascii="Open Sans" w:hAnsi="Open Sans" w:cs="Open Sans"/>
                <w:b/>
                <w:bCs/>
                <w:i/>
                <w:iCs/>
                <w:sz w:val="18"/>
                <w:szCs w:val="18"/>
              </w:rPr>
            </w:pPr>
            <w:r w:rsidRPr="000F237E">
              <w:rPr>
                <w:rFonts w:ascii="Open Sans" w:hAnsi="Open Sans" w:cs="Open Sans"/>
                <w:b/>
                <w:bCs/>
                <w:i/>
                <w:iCs/>
                <w:sz w:val="18"/>
                <w:szCs w:val="18"/>
              </w:rPr>
              <w:t xml:space="preserve">Budžet grada  </w:t>
            </w:r>
          </w:p>
        </w:tc>
        <w:tc>
          <w:tcPr>
            <w:tcW w:w="1048" w:type="pct"/>
            <w:gridSpan w:val="4"/>
            <w:shd w:val="clear" w:color="auto" w:fill="EEECE1" w:themeFill="background2"/>
            <w:vAlign w:val="center"/>
          </w:tcPr>
          <w:p w:rsidR="008E0E57" w:rsidRPr="000F237E" w:rsidRDefault="008E0E57" w:rsidP="006D174D">
            <w:pPr>
              <w:pStyle w:val="NoSpacing"/>
              <w:rPr>
                <w:rFonts w:ascii="Open Sans" w:hAnsi="Open Sans" w:cs="Open Sans"/>
                <w:i/>
                <w:iCs/>
                <w:color w:val="C00000"/>
                <w:sz w:val="18"/>
                <w:szCs w:val="18"/>
              </w:rPr>
            </w:pPr>
          </w:p>
        </w:tc>
        <w:tc>
          <w:tcPr>
            <w:tcW w:w="427" w:type="pct"/>
            <w:shd w:val="clear" w:color="auto" w:fill="EEECE1" w:themeFill="background2"/>
            <w:vAlign w:val="center"/>
          </w:tcPr>
          <w:p w:rsidR="008E0E57" w:rsidRPr="000F237E" w:rsidRDefault="008E0E57" w:rsidP="006D174D">
            <w:pPr>
              <w:pStyle w:val="NoSpacing"/>
              <w:rPr>
                <w:rFonts w:ascii="Open Sans" w:hAnsi="Open Sans" w:cs="Open Sans"/>
                <w:i/>
                <w:iCs/>
                <w:color w:val="FF0000"/>
                <w:sz w:val="18"/>
                <w:szCs w:val="18"/>
              </w:rPr>
            </w:pPr>
          </w:p>
        </w:tc>
        <w:tc>
          <w:tcPr>
            <w:tcW w:w="867" w:type="pct"/>
            <w:gridSpan w:val="4"/>
            <w:shd w:val="clear" w:color="auto" w:fill="EEECE1" w:themeFill="background2"/>
            <w:vAlign w:val="center"/>
          </w:tcPr>
          <w:p w:rsidR="008E0E57" w:rsidRPr="00AC761C" w:rsidRDefault="00AC761C" w:rsidP="006D174D">
            <w:pPr>
              <w:pStyle w:val="NoSpacing"/>
              <w:rPr>
                <w:rFonts w:ascii="Open Sans" w:hAnsi="Open Sans" w:cs="Open Sans"/>
                <w:i/>
                <w:iCs/>
                <w:color w:val="000000" w:themeColor="text1"/>
                <w:sz w:val="18"/>
                <w:szCs w:val="18"/>
              </w:rPr>
            </w:pPr>
            <w:r w:rsidRPr="00AC761C">
              <w:rPr>
                <w:rFonts w:ascii="Open Sans" w:hAnsi="Open Sans" w:cs="Open Sans"/>
                <w:i/>
                <w:iCs/>
                <w:color w:val="000000" w:themeColor="text1"/>
                <w:sz w:val="18"/>
                <w:szCs w:val="18"/>
              </w:rPr>
              <w:t>1.000</w:t>
            </w:r>
          </w:p>
        </w:tc>
        <w:tc>
          <w:tcPr>
            <w:tcW w:w="487" w:type="pct"/>
            <w:gridSpan w:val="2"/>
            <w:shd w:val="clear" w:color="auto" w:fill="EEECE1" w:themeFill="background2"/>
            <w:vAlign w:val="center"/>
          </w:tcPr>
          <w:p w:rsidR="008E0E57" w:rsidRPr="00AC761C" w:rsidRDefault="00AC761C" w:rsidP="006D174D">
            <w:pPr>
              <w:pStyle w:val="NoSpacing"/>
              <w:rPr>
                <w:rFonts w:ascii="Open Sans" w:hAnsi="Open Sans" w:cs="Open Sans"/>
                <w:i/>
                <w:iCs/>
                <w:color w:val="000000" w:themeColor="text1"/>
                <w:sz w:val="18"/>
                <w:szCs w:val="18"/>
              </w:rPr>
            </w:pPr>
            <w:r w:rsidRPr="00AC761C">
              <w:rPr>
                <w:rFonts w:ascii="Open Sans" w:hAnsi="Open Sans" w:cs="Open Sans"/>
                <w:i/>
                <w:iCs/>
                <w:color w:val="000000" w:themeColor="text1"/>
                <w:sz w:val="18"/>
                <w:szCs w:val="18"/>
              </w:rPr>
              <w:t>1.500</w:t>
            </w:r>
          </w:p>
        </w:tc>
        <w:tc>
          <w:tcPr>
            <w:tcW w:w="268" w:type="pct"/>
            <w:gridSpan w:val="2"/>
            <w:shd w:val="clear" w:color="auto" w:fill="EEECE1" w:themeFill="background2"/>
          </w:tcPr>
          <w:p w:rsidR="008E0E57" w:rsidRPr="00AC761C" w:rsidRDefault="00AC761C" w:rsidP="006D174D">
            <w:pPr>
              <w:pStyle w:val="NoSpacing"/>
              <w:rPr>
                <w:rFonts w:ascii="Open Sans" w:hAnsi="Open Sans" w:cs="Open Sans"/>
                <w:i/>
                <w:iCs/>
                <w:color w:val="000000" w:themeColor="text1"/>
                <w:sz w:val="18"/>
                <w:szCs w:val="18"/>
              </w:rPr>
            </w:pPr>
            <w:r w:rsidRPr="00AC761C">
              <w:rPr>
                <w:rFonts w:ascii="Open Sans" w:hAnsi="Open Sans" w:cs="Open Sans"/>
                <w:i/>
                <w:iCs/>
                <w:color w:val="000000" w:themeColor="text1"/>
                <w:sz w:val="18"/>
                <w:szCs w:val="18"/>
              </w:rPr>
              <w:t>2.000</w:t>
            </w:r>
          </w:p>
        </w:tc>
        <w:tc>
          <w:tcPr>
            <w:tcW w:w="448" w:type="pct"/>
            <w:gridSpan w:val="6"/>
            <w:shd w:val="clear" w:color="auto" w:fill="EEECE1" w:themeFill="background2"/>
          </w:tcPr>
          <w:p w:rsidR="008E0E57" w:rsidRPr="00AC761C" w:rsidRDefault="00AC761C" w:rsidP="006D174D">
            <w:pPr>
              <w:pStyle w:val="NoSpacing"/>
              <w:rPr>
                <w:rFonts w:ascii="Open Sans" w:hAnsi="Open Sans" w:cs="Open Sans"/>
                <w:i/>
                <w:iCs/>
                <w:color w:val="000000" w:themeColor="text1"/>
                <w:sz w:val="18"/>
                <w:szCs w:val="18"/>
              </w:rPr>
            </w:pPr>
            <w:r w:rsidRPr="00AC761C">
              <w:rPr>
                <w:rFonts w:ascii="Open Sans" w:hAnsi="Open Sans" w:cs="Open Sans"/>
                <w:i/>
                <w:iCs/>
                <w:color w:val="000000" w:themeColor="text1"/>
                <w:sz w:val="18"/>
                <w:szCs w:val="18"/>
              </w:rPr>
              <w:t>2.000</w:t>
            </w:r>
          </w:p>
        </w:tc>
      </w:tr>
      <w:tr w:rsidR="003A69CA" w:rsidRPr="008156ED" w:rsidTr="00535A45">
        <w:trPr>
          <w:gridAfter w:val="1"/>
          <w:wAfter w:w="339" w:type="pct"/>
          <w:trHeight w:val="141"/>
          <w:jc w:val="center"/>
        </w:trPr>
        <w:tc>
          <w:tcPr>
            <w:tcW w:w="643" w:type="pct"/>
            <w:gridSpan w:val="2"/>
            <w:vMerge/>
            <w:shd w:val="clear" w:color="auto" w:fill="FFFFFF" w:themeFill="background1"/>
          </w:tcPr>
          <w:p w:rsidR="008E0E57" w:rsidRPr="000F237E" w:rsidRDefault="008E0E57" w:rsidP="006D174D">
            <w:pPr>
              <w:pStyle w:val="NoSpacing"/>
              <w:rPr>
                <w:rFonts w:ascii="Open Sans" w:hAnsi="Open Sans" w:cs="Open Sans"/>
                <w:i/>
                <w:iCs/>
                <w:color w:val="FF0000"/>
                <w:sz w:val="18"/>
                <w:szCs w:val="18"/>
              </w:rPr>
            </w:pPr>
          </w:p>
        </w:tc>
        <w:tc>
          <w:tcPr>
            <w:tcW w:w="474" w:type="pct"/>
            <w:gridSpan w:val="3"/>
            <w:shd w:val="clear" w:color="auto" w:fill="FFFFFF" w:themeFill="background1"/>
            <w:vAlign w:val="center"/>
          </w:tcPr>
          <w:p w:rsidR="008E0E57" w:rsidRPr="000F237E" w:rsidRDefault="008E0E57" w:rsidP="006D174D">
            <w:pPr>
              <w:pStyle w:val="NoSpacing"/>
              <w:rPr>
                <w:rFonts w:ascii="Open Sans" w:hAnsi="Open Sans" w:cs="Open Sans"/>
                <w:b/>
                <w:bCs/>
                <w:i/>
                <w:iCs/>
                <w:sz w:val="18"/>
                <w:szCs w:val="18"/>
              </w:rPr>
            </w:pPr>
            <w:r w:rsidRPr="000F237E">
              <w:rPr>
                <w:rFonts w:ascii="Open Sans" w:hAnsi="Open Sans" w:cs="Open Sans"/>
                <w:b/>
                <w:bCs/>
                <w:i/>
                <w:iCs/>
                <w:sz w:val="18"/>
                <w:szCs w:val="18"/>
              </w:rPr>
              <w:t xml:space="preserve">Budžet </w:t>
            </w:r>
            <w:r w:rsidR="00AC761C">
              <w:rPr>
                <w:rFonts w:ascii="Open Sans" w:hAnsi="Open Sans" w:cs="Open Sans"/>
                <w:b/>
                <w:bCs/>
                <w:i/>
                <w:iCs/>
                <w:sz w:val="18"/>
                <w:szCs w:val="18"/>
              </w:rPr>
              <w:t>RS</w:t>
            </w:r>
            <w:r w:rsidRPr="000F237E">
              <w:rPr>
                <w:rFonts w:ascii="Open Sans" w:hAnsi="Open Sans" w:cs="Open Sans"/>
                <w:b/>
                <w:bCs/>
                <w:i/>
                <w:iCs/>
                <w:sz w:val="18"/>
                <w:szCs w:val="18"/>
              </w:rPr>
              <w:t xml:space="preserve">  </w:t>
            </w:r>
          </w:p>
        </w:tc>
        <w:tc>
          <w:tcPr>
            <w:tcW w:w="1048" w:type="pct"/>
            <w:gridSpan w:val="4"/>
            <w:shd w:val="clear" w:color="auto" w:fill="FFFFFF" w:themeFill="background1"/>
            <w:vAlign w:val="center"/>
          </w:tcPr>
          <w:p w:rsidR="008E0E57" w:rsidRPr="000F237E" w:rsidRDefault="008E0E57" w:rsidP="006D174D">
            <w:pPr>
              <w:pStyle w:val="NoSpacing"/>
              <w:rPr>
                <w:rFonts w:ascii="Open Sans" w:hAnsi="Open Sans" w:cs="Open Sans"/>
                <w:i/>
                <w:iCs/>
                <w:sz w:val="18"/>
                <w:szCs w:val="18"/>
              </w:rPr>
            </w:pPr>
          </w:p>
        </w:tc>
        <w:tc>
          <w:tcPr>
            <w:tcW w:w="427" w:type="pct"/>
            <w:shd w:val="clear" w:color="auto" w:fill="FFFFFF" w:themeFill="background1"/>
            <w:vAlign w:val="center"/>
          </w:tcPr>
          <w:p w:rsidR="008E0E57" w:rsidRPr="000F237E" w:rsidRDefault="008E0E57" w:rsidP="006D174D">
            <w:pPr>
              <w:pStyle w:val="NoSpacing"/>
              <w:rPr>
                <w:rFonts w:ascii="Open Sans" w:hAnsi="Open Sans" w:cs="Open Sans"/>
                <w:i/>
                <w:iCs/>
                <w:color w:val="FF0000"/>
                <w:sz w:val="18"/>
                <w:szCs w:val="18"/>
              </w:rPr>
            </w:pPr>
          </w:p>
        </w:tc>
        <w:tc>
          <w:tcPr>
            <w:tcW w:w="867" w:type="pct"/>
            <w:gridSpan w:val="4"/>
            <w:shd w:val="clear" w:color="auto" w:fill="FFFFFF" w:themeFill="background1"/>
            <w:vAlign w:val="center"/>
          </w:tcPr>
          <w:p w:rsidR="008E0E57" w:rsidRPr="00AC761C" w:rsidRDefault="008E0E57" w:rsidP="006D174D">
            <w:pPr>
              <w:pStyle w:val="NoSpacing"/>
              <w:rPr>
                <w:rFonts w:ascii="Open Sans" w:hAnsi="Open Sans" w:cs="Open Sans"/>
                <w:i/>
                <w:iCs/>
                <w:color w:val="000000" w:themeColor="text1"/>
                <w:sz w:val="18"/>
                <w:szCs w:val="18"/>
              </w:rPr>
            </w:pPr>
          </w:p>
        </w:tc>
        <w:tc>
          <w:tcPr>
            <w:tcW w:w="487" w:type="pct"/>
            <w:gridSpan w:val="2"/>
            <w:shd w:val="clear" w:color="auto" w:fill="FFFFFF" w:themeFill="background1"/>
            <w:vAlign w:val="center"/>
          </w:tcPr>
          <w:p w:rsidR="008E0E57" w:rsidRPr="00AC761C" w:rsidRDefault="008E0E57" w:rsidP="006D174D">
            <w:pPr>
              <w:pStyle w:val="NoSpacing"/>
              <w:rPr>
                <w:rFonts w:ascii="Open Sans" w:hAnsi="Open Sans" w:cs="Open Sans"/>
                <w:i/>
                <w:iCs/>
                <w:color w:val="000000" w:themeColor="text1"/>
                <w:sz w:val="18"/>
                <w:szCs w:val="18"/>
              </w:rPr>
            </w:pPr>
          </w:p>
        </w:tc>
        <w:tc>
          <w:tcPr>
            <w:tcW w:w="268" w:type="pct"/>
            <w:gridSpan w:val="2"/>
            <w:shd w:val="clear" w:color="auto" w:fill="FFFFFF" w:themeFill="background1"/>
          </w:tcPr>
          <w:p w:rsidR="008E0E57" w:rsidRPr="00AC761C" w:rsidRDefault="008E0E57" w:rsidP="006D174D">
            <w:pPr>
              <w:pStyle w:val="NoSpacing"/>
              <w:rPr>
                <w:rFonts w:ascii="Open Sans" w:hAnsi="Open Sans" w:cs="Open Sans"/>
                <w:i/>
                <w:iCs/>
                <w:color w:val="000000" w:themeColor="text1"/>
                <w:sz w:val="18"/>
                <w:szCs w:val="18"/>
              </w:rPr>
            </w:pPr>
          </w:p>
        </w:tc>
        <w:tc>
          <w:tcPr>
            <w:tcW w:w="448" w:type="pct"/>
            <w:gridSpan w:val="6"/>
            <w:shd w:val="clear" w:color="auto" w:fill="FFFFFF" w:themeFill="background1"/>
          </w:tcPr>
          <w:p w:rsidR="008E0E57" w:rsidRPr="00AC761C" w:rsidRDefault="008E0E57" w:rsidP="006D174D">
            <w:pPr>
              <w:pStyle w:val="NoSpacing"/>
              <w:rPr>
                <w:rFonts w:ascii="Open Sans" w:hAnsi="Open Sans" w:cs="Open Sans"/>
                <w:i/>
                <w:iCs/>
                <w:color w:val="000000" w:themeColor="text1"/>
                <w:sz w:val="18"/>
                <w:szCs w:val="18"/>
              </w:rPr>
            </w:pPr>
          </w:p>
        </w:tc>
      </w:tr>
      <w:tr w:rsidR="003A69CA" w:rsidRPr="008156ED" w:rsidTr="00535A45">
        <w:trPr>
          <w:gridAfter w:val="1"/>
          <w:wAfter w:w="339" w:type="pct"/>
          <w:trHeight w:val="77"/>
          <w:jc w:val="center"/>
        </w:trPr>
        <w:tc>
          <w:tcPr>
            <w:tcW w:w="643" w:type="pct"/>
            <w:gridSpan w:val="2"/>
            <w:vMerge/>
            <w:shd w:val="clear" w:color="auto" w:fill="FFFFFF" w:themeFill="background1"/>
          </w:tcPr>
          <w:p w:rsidR="008E0E57" w:rsidRPr="000F237E" w:rsidRDefault="008E0E57" w:rsidP="006D174D">
            <w:pPr>
              <w:pStyle w:val="NoSpacing"/>
              <w:rPr>
                <w:rFonts w:ascii="Open Sans" w:hAnsi="Open Sans" w:cs="Open Sans"/>
                <w:i/>
                <w:iCs/>
                <w:color w:val="FF0000"/>
                <w:sz w:val="18"/>
                <w:szCs w:val="18"/>
              </w:rPr>
            </w:pPr>
          </w:p>
        </w:tc>
        <w:tc>
          <w:tcPr>
            <w:tcW w:w="474" w:type="pct"/>
            <w:gridSpan w:val="3"/>
            <w:shd w:val="clear" w:color="auto" w:fill="DBE5F1" w:themeFill="accent1" w:themeFillTint="33"/>
            <w:vAlign w:val="center"/>
          </w:tcPr>
          <w:p w:rsidR="008E0E57" w:rsidRPr="000F237E" w:rsidRDefault="008E0E57" w:rsidP="006D174D">
            <w:pPr>
              <w:pStyle w:val="NoSpacing"/>
              <w:rPr>
                <w:rFonts w:ascii="Open Sans" w:hAnsi="Open Sans" w:cs="Open Sans"/>
                <w:b/>
                <w:bCs/>
                <w:i/>
                <w:iCs/>
                <w:sz w:val="18"/>
                <w:szCs w:val="18"/>
              </w:rPr>
            </w:pPr>
            <w:r w:rsidRPr="000F237E">
              <w:rPr>
                <w:rFonts w:ascii="Open Sans" w:hAnsi="Open Sans" w:cs="Open Sans"/>
                <w:b/>
                <w:bCs/>
                <w:i/>
                <w:iCs/>
                <w:sz w:val="18"/>
                <w:szCs w:val="18"/>
              </w:rPr>
              <w:t xml:space="preserve">Eksterni izvori </w:t>
            </w:r>
          </w:p>
        </w:tc>
        <w:tc>
          <w:tcPr>
            <w:tcW w:w="1048" w:type="pct"/>
            <w:gridSpan w:val="4"/>
            <w:shd w:val="clear" w:color="auto" w:fill="DBE5F1" w:themeFill="accent1" w:themeFillTint="33"/>
            <w:vAlign w:val="center"/>
          </w:tcPr>
          <w:p w:rsidR="008E0E57" w:rsidRPr="000F237E" w:rsidRDefault="008E0E57" w:rsidP="006D174D">
            <w:pPr>
              <w:pStyle w:val="NoSpacing"/>
              <w:rPr>
                <w:rFonts w:ascii="Open Sans" w:hAnsi="Open Sans" w:cs="Open Sans"/>
                <w:i/>
                <w:iCs/>
                <w:sz w:val="18"/>
                <w:szCs w:val="18"/>
              </w:rPr>
            </w:pPr>
          </w:p>
          <w:p w:rsidR="008E0E57" w:rsidRPr="000F237E" w:rsidRDefault="008E0E57" w:rsidP="006D174D">
            <w:pPr>
              <w:pStyle w:val="NoSpacing"/>
              <w:rPr>
                <w:rFonts w:ascii="Open Sans" w:hAnsi="Open Sans" w:cs="Open Sans"/>
                <w:i/>
                <w:iCs/>
                <w:sz w:val="18"/>
                <w:szCs w:val="18"/>
              </w:rPr>
            </w:pPr>
          </w:p>
        </w:tc>
        <w:tc>
          <w:tcPr>
            <w:tcW w:w="427" w:type="pct"/>
            <w:shd w:val="clear" w:color="auto" w:fill="DBE5F1" w:themeFill="accent1" w:themeFillTint="33"/>
            <w:vAlign w:val="center"/>
          </w:tcPr>
          <w:p w:rsidR="008E0E57" w:rsidRPr="000F237E" w:rsidRDefault="008E0E57" w:rsidP="006D174D">
            <w:pPr>
              <w:pStyle w:val="NoSpacing"/>
              <w:rPr>
                <w:rFonts w:ascii="Open Sans" w:hAnsi="Open Sans" w:cs="Open Sans"/>
                <w:i/>
                <w:iCs/>
                <w:color w:val="FF0000"/>
                <w:sz w:val="18"/>
                <w:szCs w:val="18"/>
              </w:rPr>
            </w:pPr>
          </w:p>
        </w:tc>
        <w:tc>
          <w:tcPr>
            <w:tcW w:w="867" w:type="pct"/>
            <w:gridSpan w:val="4"/>
            <w:shd w:val="clear" w:color="auto" w:fill="DBE5F1" w:themeFill="accent1" w:themeFillTint="33"/>
            <w:vAlign w:val="center"/>
          </w:tcPr>
          <w:p w:rsidR="008E0E57" w:rsidRPr="00AC761C" w:rsidRDefault="00AC761C" w:rsidP="006D174D">
            <w:pPr>
              <w:pStyle w:val="NoSpacing"/>
              <w:rPr>
                <w:rFonts w:ascii="Open Sans" w:hAnsi="Open Sans" w:cs="Open Sans"/>
                <w:i/>
                <w:iCs/>
                <w:color w:val="000000" w:themeColor="text1"/>
                <w:sz w:val="18"/>
                <w:szCs w:val="18"/>
              </w:rPr>
            </w:pPr>
            <w:r w:rsidRPr="00AC761C">
              <w:rPr>
                <w:rFonts w:ascii="Open Sans" w:hAnsi="Open Sans" w:cs="Open Sans"/>
                <w:i/>
                <w:iCs/>
                <w:color w:val="000000" w:themeColor="text1"/>
                <w:sz w:val="18"/>
                <w:szCs w:val="18"/>
              </w:rPr>
              <w:t>2.000</w:t>
            </w:r>
          </w:p>
        </w:tc>
        <w:tc>
          <w:tcPr>
            <w:tcW w:w="487" w:type="pct"/>
            <w:gridSpan w:val="2"/>
            <w:shd w:val="clear" w:color="auto" w:fill="DBE5F1" w:themeFill="accent1" w:themeFillTint="33"/>
            <w:vAlign w:val="center"/>
          </w:tcPr>
          <w:p w:rsidR="008E0E57" w:rsidRPr="00AC761C" w:rsidRDefault="008E0E57" w:rsidP="006D174D">
            <w:pPr>
              <w:pStyle w:val="NoSpacing"/>
              <w:rPr>
                <w:rFonts w:ascii="Open Sans" w:hAnsi="Open Sans" w:cs="Open Sans"/>
                <w:i/>
                <w:iCs/>
                <w:color w:val="000000" w:themeColor="text1"/>
                <w:sz w:val="18"/>
                <w:szCs w:val="18"/>
              </w:rPr>
            </w:pPr>
          </w:p>
        </w:tc>
        <w:tc>
          <w:tcPr>
            <w:tcW w:w="268" w:type="pct"/>
            <w:gridSpan w:val="2"/>
            <w:shd w:val="clear" w:color="auto" w:fill="DBE5F1" w:themeFill="accent1" w:themeFillTint="33"/>
          </w:tcPr>
          <w:p w:rsidR="008E0E57" w:rsidRPr="00AC761C" w:rsidRDefault="008E0E57" w:rsidP="006D174D">
            <w:pPr>
              <w:pStyle w:val="NoSpacing"/>
              <w:rPr>
                <w:rFonts w:ascii="Open Sans" w:hAnsi="Open Sans" w:cs="Open Sans"/>
                <w:i/>
                <w:iCs/>
                <w:color w:val="000000" w:themeColor="text1"/>
                <w:sz w:val="18"/>
                <w:szCs w:val="18"/>
              </w:rPr>
            </w:pPr>
          </w:p>
        </w:tc>
        <w:tc>
          <w:tcPr>
            <w:tcW w:w="448" w:type="pct"/>
            <w:gridSpan w:val="6"/>
            <w:shd w:val="clear" w:color="auto" w:fill="DBE5F1" w:themeFill="accent1" w:themeFillTint="33"/>
          </w:tcPr>
          <w:p w:rsidR="008E0E57" w:rsidRPr="00AC761C" w:rsidRDefault="008E0E57" w:rsidP="006D174D">
            <w:pPr>
              <w:pStyle w:val="NoSpacing"/>
              <w:rPr>
                <w:rFonts w:ascii="Open Sans" w:hAnsi="Open Sans" w:cs="Open Sans"/>
                <w:i/>
                <w:iCs/>
                <w:color w:val="000000" w:themeColor="text1"/>
                <w:sz w:val="18"/>
                <w:szCs w:val="18"/>
              </w:rPr>
            </w:pPr>
          </w:p>
        </w:tc>
      </w:tr>
      <w:tr w:rsidR="003A69CA" w:rsidRPr="008156ED" w:rsidTr="00535A45">
        <w:trPr>
          <w:gridAfter w:val="1"/>
          <w:wAfter w:w="339" w:type="pct"/>
          <w:trHeight w:val="229"/>
          <w:jc w:val="center"/>
        </w:trPr>
        <w:tc>
          <w:tcPr>
            <w:tcW w:w="2166" w:type="pct"/>
            <w:gridSpan w:val="9"/>
            <w:shd w:val="clear" w:color="auto" w:fill="EEECE1" w:themeFill="background2"/>
          </w:tcPr>
          <w:p w:rsidR="008E0E57" w:rsidRPr="000F237E" w:rsidRDefault="008E0E57" w:rsidP="006D174D">
            <w:pPr>
              <w:pStyle w:val="NoSpacing"/>
              <w:jc w:val="right"/>
              <w:rPr>
                <w:rFonts w:ascii="Open Sans" w:hAnsi="Open Sans" w:cs="Open Sans"/>
                <w:b/>
                <w:bCs/>
                <w:i/>
                <w:iCs/>
                <w:sz w:val="18"/>
                <w:szCs w:val="18"/>
              </w:rPr>
            </w:pPr>
            <w:r w:rsidRPr="000F237E">
              <w:rPr>
                <w:rFonts w:ascii="Open Sans" w:hAnsi="Open Sans" w:cs="Open Sans"/>
                <w:b/>
                <w:bCs/>
                <w:i/>
                <w:iCs/>
                <w:sz w:val="18"/>
                <w:szCs w:val="18"/>
              </w:rPr>
              <w:t xml:space="preserve">Total  </w:t>
            </w:r>
          </w:p>
        </w:tc>
        <w:tc>
          <w:tcPr>
            <w:tcW w:w="427" w:type="pct"/>
            <w:shd w:val="clear" w:color="auto" w:fill="EEECE1" w:themeFill="background2"/>
            <w:vAlign w:val="center"/>
          </w:tcPr>
          <w:p w:rsidR="008E0E57" w:rsidRPr="000F237E" w:rsidRDefault="008E0E57" w:rsidP="006D174D">
            <w:pPr>
              <w:pStyle w:val="NoSpacing"/>
              <w:rPr>
                <w:rFonts w:ascii="Open Sans" w:hAnsi="Open Sans" w:cs="Open Sans"/>
                <w:b/>
                <w:bCs/>
                <w:i/>
                <w:iCs/>
                <w:color w:val="FF0000"/>
                <w:sz w:val="18"/>
                <w:szCs w:val="18"/>
              </w:rPr>
            </w:pPr>
          </w:p>
        </w:tc>
        <w:tc>
          <w:tcPr>
            <w:tcW w:w="867" w:type="pct"/>
            <w:gridSpan w:val="4"/>
            <w:shd w:val="clear" w:color="auto" w:fill="EEECE1" w:themeFill="background2"/>
            <w:vAlign w:val="center"/>
          </w:tcPr>
          <w:p w:rsidR="008E0E57" w:rsidRPr="00AC761C" w:rsidRDefault="00AC761C" w:rsidP="006D174D">
            <w:pPr>
              <w:pStyle w:val="NoSpacing"/>
              <w:rPr>
                <w:rFonts w:ascii="Open Sans" w:hAnsi="Open Sans" w:cs="Open Sans"/>
                <w:b/>
                <w:bCs/>
                <w:i/>
                <w:iCs/>
                <w:color w:val="000000" w:themeColor="text1"/>
                <w:sz w:val="18"/>
                <w:szCs w:val="18"/>
              </w:rPr>
            </w:pPr>
            <w:r w:rsidRPr="00AC761C">
              <w:rPr>
                <w:rFonts w:ascii="Open Sans" w:hAnsi="Open Sans" w:cs="Open Sans"/>
                <w:b/>
                <w:bCs/>
                <w:i/>
                <w:iCs/>
                <w:color w:val="000000" w:themeColor="text1"/>
                <w:sz w:val="18"/>
                <w:szCs w:val="18"/>
              </w:rPr>
              <w:t>3.000</w:t>
            </w:r>
          </w:p>
        </w:tc>
        <w:tc>
          <w:tcPr>
            <w:tcW w:w="487" w:type="pct"/>
            <w:gridSpan w:val="2"/>
            <w:shd w:val="clear" w:color="auto" w:fill="EEECE1" w:themeFill="background2"/>
            <w:vAlign w:val="center"/>
          </w:tcPr>
          <w:p w:rsidR="008E0E57" w:rsidRPr="00AC761C" w:rsidRDefault="00AC761C" w:rsidP="006D174D">
            <w:pPr>
              <w:pStyle w:val="NoSpacing"/>
              <w:rPr>
                <w:rFonts w:ascii="Open Sans" w:hAnsi="Open Sans" w:cs="Open Sans"/>
                <w:b/>
                <w:bCs/>
                <w:i/>
                <w:iCs/>
                <w:color w:val="000000" w:themeColor="text1"/>
                <w:sz w:val="18"/>
                <w:szCs w:val="18"/>
              </w:rPr>
            </w:pPr>
            <w:r w:rsidRPr="00AC761C">
              <w:rPr>
                <w:rFonts w:ascii="Open Sans" w:hAnsi="Open Sans" w:cs="Open Sans"/>
                <w:b/>
                <w:bCs/>
                <w:i/>
                <w:iCs/>
                <w:color w:val="000000" w:themeColor="text1"/>
                <w:sz w:val="18"/>
                <w:szCs w:val="18"/>
              </w:rPr>
              <w:t>1.500</w:t>
            </w:r>
          </w:p>
        </w:tc>
        <w:tc>
          <w:tcPr>
            <w:tcW w:w="268" w:type="pct"/>
            <w:gridSpan w:val="2"/>
            <w:shd w:val="clear" w:color="auto" w:fill="EEECE1" w:themeFill="background2"/>
          </w:tcPr>
          <w:p w:rsidR="008E0E57" w:rsidRPr="00AC761C" w:rsidRDefault="00AC761C" w:rsidP="006D174D">
            <w:pPr>
              <w:pStyle w:val="NoSpacing"/>
              <w:rPr>
                <w:rFonts w:ascii="Open Sans" w:hAnsi="Open Sans" w:cs="Open Sans"/>
                <w:b/>
                <w:bCs/>
                <w:i/>
                <w:iCs/>
                <w:color w:val="000000" w:themeColor="text1"/>
                <w:sz w:val="18"/>
                <w:szCs w:val="18"/>
              </w:rPr>
            </w:pPr>
            <w:r w:rsidRPr="00AC761C">
              <w:rPr>
                <w:rFonts w:ascii="Open Sans" w:hAnsi="Open Sans" w:cs="Open Sans"/>
                <w:b/>
                <w:bCs/>
                <w:i/>
                <w:iCs/>
                <w:color w:val="000000" w:themeColor="text1"/>
                <w:sz w:val="18"/>
                <w:szCs w:val="18"/>
              </w:rPr>
              <w:t>2.000</w:t>
            </w:r>
          </w:p>
        </w:tc>
        <w:tc>
          <w:tcPr>
            <w:tcW w:w="448" w:type="pct"/>
            <w:gridSpan w:val="6"/>
            <w:shd w:val="clear" w:color="auto" w:fill="EEECE1" w:themeFill="background2"/>
          </w:tcPr>
          <w:p w:rsidR="008E0E57" w:rsidRPr="00AC761C" w:rsidRDefault="00AC761C" w:rsidP="006D174D">
            <w:pPr>
              <w:pStyle w:val="NoSpacing"/>
              <w:rPr>
                <w:rFonts w:ascii="Open Sans" w:hAnsi="Open Sans" w:cs="Open Sans"/>
                <w:b/>
                <w:bCs/>
                <w:i/>
                <w:iCs/>
                <w:color w:val="000000" w:themeColor="text1"/>
                <w:sz w:val="18"/>
                <w:szCs w:val="18"/>
              </w:rPr>
            </w:pPr>
            <w:r w:rsidRPr="00AC761C">
              <w:rPr>
                <w:rFonts w:ascii="Open Sans" w:hAnsi="Open Sans" w:cs="Open Sans"/>
                <w:b/>
                <w:bCs/>
                <w:i/>
                <w:iCs/>
                <w:color w:val="000000" w:themeColor="text1"/>
                <w:sz w:val="18"/>
                <w:szCs w:val="18"/>
              </w:rPr>
              <w:t>2.000</w:t>
            </w:r>
          </w:p>
        </w:tc>
      </w:tr>
      <w:tr w:rsidR="003A69CA" w:rsidRPr="008156ED" w:rsidTr="00535A45">
        <w:trPr>
          <w:gridAfter w:val="1"/>
          <w:wAfter w:w="339" w:type="pct"/>
          <w:trHeight w:val="417"/>
          <w:jc w:val="center"/>
        </w:trPr>
        <w:tc>
          <w:tcPr>
            <w:tcW w:w="1117" w:type="pct"/>
            <w:gridSpan w:val="5"/>
            <w:shd w:val="clear" w:color="auto" w:fill="FFFFFF" w:themeFill="background1"/>
          </w:tcPr>
          <w:p w:rsidR="008E0E57" w:rsidRPr="000F237E" w:rsidRDefault="008E0E57" w:rsidP="006D174D">
            <w:pPr>
              <w:pStyle w:val="NoSpacing"/>
              <w:rPr>
                <w:rFonts w:ascii="Open Sans" w:hAnsi="Open Sans" w:cs="Open Sans"/>
                <w:b/>
                <w:bCs/>
                <w:i/>
                <w:iCs/>
                <w:sz w:val="18"/>
                <w:szCs w:val="18"/>
              </w:rPr>
            </w:pPr>
            <w:r w:rsidRPr="000F237E">
              <w:rPr>
                <w:rFonts w:ascii="Open Sans" w:hAnsi="Open Sans" w:cs="Open Sans"/>
                <w:b/>
                <w:bCs/>
                <w:i/>
                <w:iCs/>
                <w:sz w:val="18"/>
                <w:szCs w:val="18"/>
              </w:rPr>
              <w:t xml:space="preserve">Period sprovođenja mere: </w:t>
            </w:r>
          </w:p>
        </w:tc>
        <w:tc>
          <w:tcPr>
            <w:tcW w:w="1048" w:type="pct"/>
            <w:gridSpan w:val="4"/>
            <w:shd w:val="clear" w:color="auto" w:fill="FFFFFF" w:themeFill="background1"/>
          </w:tcPr>
          <w:p w:rsidR="008E0E57" w:rsidRPr="000F237E" w:rsidRDefault="008E0E57" w:rsidP="006D174D">
            <w:pPr>
              <w:pStyle w:val="NoSpacing"/>
              <w:rPr>
                <w:rFonts w:ascii="Open Sans" w:hAnsi="Open Sans" w:cs="Open Sans"/>
                <w:b/>
                <w:bCs/>
                <w:i/>
                <w:iCs/>
                <w:sz w:val="18"/>
                <w:szCs w:val="18"/>
              </w:rPr>
            </w:pPr>
            <w:r w:rsidRPr="000F237E">
              <w:rPr>
                <w:rFonts w:ascii="Open Sans" w:hAnsi="Open Sans" w:cs="Open Sans"/>
                <w:b/>
                <w:bCs/>
                <w:i/>
                <w:iCs/>
                <w:sz w:val="18"/>
                <w:szCs w:val="18"/>
              </w:rPr>
              <w:t>Tip mere</w:t>
            </w:r>
          </w:p>
        </w:tc>
        <w:tc>
          <w:tcPr>
            <w:tcW w:w="2496" w:type="pct"/>
            <w:gridSpan w:val="15"/>
            <w:shd w:val="clear" w:color="auto" w:fill="FFFFFF" w:themeFill="background1"/>
          </w:tcPr>
          <w:p w:rsidR="008E0E57" w:rsidRPr="000F237E" w:rsidRDefault="008E0E57" w:rsidP="006D174D">
            <w:pPr>
              <w:pStyle w:val="NoSpacing"/>
              <w:rPr>
                <w:rFonts w:ascii="Open Sans" w:hAnsi="Open Sans" w:cs="Open Sans"/>
                <w:i/>
                <w:iCs/>
                <w:sz w:val="18"/>
                <w:szCs w:val="18"/>
              </w:rPr>
            </w:pPr>
            <w:r w:rsidRPr="000F237E">
              <w:rPr>
                <w:rFonts w:ascii="Open Sans" w:hAnsi="Open Sans" w:cs="Open Sans"/>
                <w:i/>
                <w:iCs/>
                <w:sz w:val="18"/>
                <w:szCs w:val="18"/>
              </w:rPr>
              <w:t xml:space="preserve">informativno-edukativna;  organizaciono-upravljačko-institucionalna; obezbeđivanje usluga </w:t>
            </w:r>
          </w:p>
        </w:tc>
      </w:tr>
      <w:tr w:rsidR="00AC761C" w:rsidRPr="008156ED" w:rsidTr="00535A45">
        <w:trPr>
          <w:gridAfter w:val="1"/>
          <w:wAfter w:w="339" w:type="pct"/>
          <w:trHeight w:val="417"/>
          <w:jc w:val="center"/>
        </w:trPr>
        <w:tc>
          <w:tcPr>
            <w:tcW w:w="1117" w:type="pct"/>
            <w:gridSpan w:val="5"/>
            <w:shd w:val="clear" w:color="auto" w:fill="FFFFFF" w:themeFill="background1"/>
          </w:tcPr>
          <w:p w:rsidR="008E0E57" w:rsidRPr="000F237E" w:rsidRDefault="008E0E57" w:rsidP="006D174D">
            <w:pPr>
              <w:pStyle w:val="NoSpacing"/>
              <w:rPr>
                <w:rFonts w:ascii="Open Sans" w:hAnsi="Open Sans" w:cs="Open Sans"/>
                <w:b/>
                <w:bCs/>
                <w:i/>
                <w:iCs/>
                <w:sz w:val="18"/>
                <w:szCs w:val="18"/>
                <w:lang w:val="it-IT"/>
              </w:rPr>
            </w:pPr>
            <w:r w:rsidRPr="000F237E">
              <w:rPr>
                <w:rFonts w:ascii="Open Sans" w:hAnsi="Open Sans" w:cs="Open Sans"/>
                <w:b/>
                <w:bCs/>
                <w:i/>
                <w:iCs/>
                <w:sz w:val="18"/>
                <w:szCs w:val="18"/>
                <w:lang w:val="it-IT"/>
              </w:rPr>
              <w:t>Propisi koje je potrebno izmeniti/usvojiti za sprovođenje mere:</w:t>
            </w:r>
          </w:p>
        </w:tc>
        <w:tc>
          <w:tcPr>
            <w:tcW w:w="3544" w:type="pct"/>
            <w:gridSpan w:val="19"/>
            <w:shd w:val="clear" w:color="auto" w:fill="FFFFFF" w:themeFill="background1"/>
          </w:tcPr>
          <w:p w:rsidR="008E0E57" w:rsidRPr="000F237E" w:rsidRDefault="008E0E57" w:rsidP="006D174D">
            <w:pPr>
              <w:pStyle w:val="NoSpacing"/>
              <w:rPr>
                <w:rFonts w:ascii="Open Sans" w:hAnsi="Open Sans" w:cs="Open Sans"/>
                <w:i/>
                <w:iCs/>
                <w:sz w:val="18"/>
                <w:szCs w:val="18"/>
                <w:lang w:val="it-IT"/>
              </w:rPr>
            </w:pPr>
            <w:r w:rsidRPr="000F237E">
              <w:rPr>
                <w:rFonts w:ascii="Open Sans" w:hAnsi="Open Sans" w:cs="Open Sans"/>
                <w:i/>
                <w:iCs/>
                <w:sz w:val="18"/>
                <w:szCs w:val="18"/>
                <w:lang w:val="it-IT"/>
              </w:rPr>
              <w:t xml:space="preserve">Potrebno je izmeniti/dopuniti ili usvojiti novu Odluku o socijalnoj zaštiti kojom će usluga Savetovališta za porodice biti obezbeđena u zajednici na institucionalno održiv način. Potrebno je izraditi i Program rada Savetovališta, kao inkluzivnog multisektorskog centra. </w:t>
            </w:r>
          </w:p>
        </w:tc>
      </w:tr>
      <w:tr w:rsidR="003A69CA" w:rsidRPr="008156ED" w:rsidTr="00535A45">
        <w:trPr>
          <w:gridAfter w:val="2"/>
          <w:wAfter w:w="375" w:type="pct"/>
          <w:trHeight w:val="847"/>
          <w:jc w:val="center"/>
        </w:trPr>
        <w:tc>
          <w:tcPr>
            <w:tcW w:w="643" w:type="pct"/>
            <w:gridSpan w:val="2"/>
            <w:vAlign w:val="center"/>
          </w:tcPr>
          <w:p w:rsidR="008E0E57" w:rsidRPr="00975A2C" w:rsidRDefault="008E0E57" w:rsidP="006D174D">
            <w:pPr>
              <w:pStyle w:val="NoSpacing"/>
              <w:rPr>
                <w:rFonts w:ascii="Open Sans" w:hAnsi="Open Sans" w:cs="Open Sans"/>
                <w:b/>
                <w:bCs/>
                <w:i/>
                <w:iCs/>
                <w:sz w:val="16"/>
                <w:szCs w:val="16"/>
                <w:lang w:val="it-IT"/>
              </w:rPr>
            </w:pPr>
            <w:r w:rsidRPr="00975A2C">
              <w:rPr>
                <w:rFonts w:ascii="Open Sans" w:hAnsi="Open Sans" w:cs="Open Sans"/>
                <w:b/>
                <w:bCs/>
                <w:i/>
                <w:iCs/>
                <w:sz w:val="16"/>
                <w:szCs w:val="16"/>
                <w:lang w:val="it-IT"/>
              </w:rPr>
              <w:lastRenderedPageBreak/>
              <w:t>Pokazatelj (i ) na niVOU/OVU mere</w:t>
            </w:r>
          </w:p>
        </w:tc>
        <w:tc>
          <w:tcPr>
            <w:tcW w:w="367" w:type="pct"/>
            <w:gridSpan w:val="2"/>
            <w:vAlign w:val="center"/>
          </w:tcPr>
          <w:p w:rsidR="008E0E57" w:rsidRPr="00792F87" w:rsidRDefault="008E0E57" w:rsidP="006D174D">
            <w:pPr>
              <w:pStyle w:val="NoSpacing"/>
              <w:rPr>
                <w:rFonts w:ascii="Open Sans" w:hAnsi="Open Sans" w:cs="Open Sans"/>
                <w:b/>
                <w:bCs/>
                <w:i/>
                <w:iCs/>
                <w:sz w:val="16"/>
                <w:szCs w:val="16"/>
              </w:rPr>
            </w:pPr>
            <w:r w:rsidRPr="00975A2C">
              <w:rPr>
                <w:rFonts w:ascii="Open Sans" w:hAnsi="Open Sans" w:cs="Open Sans"/>
                <w:b/>
                <w:bCs/>
                <w:i/>
                <w:iCs/>
                <w:sz w:val="16"/>
                <w:szCs w:val="16"/>
                <w:lang w:val="it-IT"/>
              </w:rPr>
              <w:t xml:space="preserve"> </w:t>
            </w:r>
            <w:r w:rsidRPr="00792F87">
              <w:rPr>
                <w:rFonts w:ascii="Open Sans" w:hAnsi="Open Sans" w:cs="Open Sans"/>
                <w:b/>
                <w:bCs/>
                <w:i/>
                <w:iCs/>
                <w:sz w:val="16"/>
                <w:szCs w:val="16"/>
              </w:rPr>
              <w:t>Jedinica mere</w:t>
            </w:r>
          </w:p>
        </w:tc>
        <w:tc>
          <w:tcPr>
            <w:tcW w:w="525" w:type="pct"/>
            <w:gridSpan w:val="2"/>
            <w:vAlign w:val="center"/>
          </w:tcPr>
          <w:p w:rsidR="008E0E57" w:rsidRPr="00792F87" w:rsidRDefault="008E0E57" w:rsidP="006D174D">
            <w:pPr>
              <w:pStyle w:val="NoSpacing"/>
              <w:rPr>
                <w:rFonts w:ascii="Open Sans" w:hAnsi="Open Sans" w:cs="Open Sans"/>
                <w:b/>
                <w:bCs/>
                <w:i/>
                <w:iCs/>
                <w:sz w:val="16"/>
                <w:szCs w:val="16"/>
              </w:rPr>
            </w:pPr>
            <w:r w:rsidRPr="00792F87">
              <w:rPr>
                <w:rFonts w:ascii="Open Sans" w:hAnsi="Open Sans" w:cs="Open Sans"/>
                <w:b/>
                <w:bCs/>
                <w:i/>
                <w:iCs/>
                <w:sz w:val="16"/>
                <w:szCs w:val="16"/>
              </w:rPr>
              <w:t>Izvor provere</w:t>
            </w:r>
          </w:p>
        </w:tc>
        <w:tc>
          <w:tcPr>
            <w:tcW w:w="631" w:type="pct"/>
            <w:gridSpan w:val="3"/>
            <w:vAlign w:val="center"/>
          </w:tcPr>
          <w:p w:rsidR="008E0E57" w:rsidRPr="00792F87" w:rsidRDefault="008E0E57" w:rsidP="006D174D">
            <w:pPr>
              <w:pStyle w:val="NoSpacing"/>
              <w:rPr>
                <w:rFonts w:ascii="Open Sans" w:hAnsi="Open Sans" w:cs="Open Sans"/>
                <w:b/>
                <w:bCs/>
                <w:i/>
                <w:iCs/>
                <w:sz w:val="16"/>
                <w:szCs w:val="16"/>
              </w:rPr>
            </w:pPr>
            <w:r w:rsidRPr="00792F87">
              <w:rPr>
                <w:rFonts w:ascii="Open Sans" w:hAnsi="Open Sans" w:cs="Open Sans"/>
                <w:b/>
                <w:bCs/>
                <w:i/>
                <w:iCs/>
                <w:sz w:val="16"/>
                <w:szCs w:val="16"/>
              </w:rPr>
              <w:t>Početna vrednost 2025.</w:t>
            </w:r>
          </w:p>
        </w:tc>
        <w:tc>
          <w:tcPr>
            <w:tcW w:w="427" w:type="pct"/>
            <w:vAlign w:val="center"/>
          </w:tcPr>
          <w:p w:rsidR="008E0E57" w:rsidRPr="00792F87" w:rsidRDefault="008E0E57" w:rsidP="006D174D">
            <w:pPr>
              <w:pStyle w:val="NoSpacing"/>
              <w:rPr>
                <w:rFonts w:ascii="Open Sans" w:hAnsi="Open Sans" w:cs="Open Sans"/>
                <w:b/>
                <w:bCs/>
                <w:i/>
                <w:iCs/>
                <w:sz w:val="16"/>
                <w:szCs w:val="16"/>
              </w:rPr>
            </w:pPr>
            <w:r w:rsidRPr="00792F87">
              <w:rPr>
                <w:rFonts w:ascii="Open Sans" w:hAnsi="Open Sans" w:cs="Open Sans"/>
                <w:b/>
                <w:bCs/>
                <w:i/>
                <w:iCs/>
                <w:sz w:val="16"/>
                <w:szCs w:val="16"/>
              </w:rPr>
              <w:t>Ciljana vrednost 2026.</w:t>
            </w:r>
          </w:p>
        </w:tc>
        <w:tc>
          <w:tcPr>
            <w:tcW w:w="616" w:type="pct"/>
            <w:gridSpan w:val="2"/>
            <w:vAlign w:val="center"/>
          </w:tcPr>
          <w:p w:rsidR="008E0E57" w:rsidRPr="00792F87" w:rsidRDefault="008E0E57" w:rsidP="006D174D">
            <w:pPr>
              <w:pStyle w:val="NoSpacing"/>
              <w:rPr>
                <w:rFonts w:ascii="Open Sans" w:hAnsi="Open Sans" w:cs="Open Sans"/>
                <w:b/>
                <w:bCs/>
                <w:i/>
                <w:iCs/>
                <w:sz w:val="16"/>
                <w:szCs w:val="16"/>
              </w:rPr>
            </w:pPr>
            <w:r w:rsidRPr="00792F87">
              <w:rPr>
                <w:rFonts w:ascii="Open Sans" w:hAnsi="Open Sans" w:cs="Open Sans"/>
                <w:b/>
                <w:bCs/>
                <w:i/>
                <w:iCs/>
                <w:sz w:val="16"/>
                <w:szCs w:val="16"/>
              </w:rPr>
              <w:t>Ciljana vrednost</w:t>
            </w:r>
          </w:p>
          <w:p w:rsidR="008E0E57" w:rsidRPr="00792F87" w:rsidRDefault="008E0E57" w:rsidP="006D174D">
            <w:pPr>
              <w:pStyle w:val="NoSpacing"/>
              <w:rPr>
                <w:rFonts w:ascii="Open Sans" w:hAnsi="Open Sans" w:cs="Open Sans"/>
                <w:b/>
                <w:bCs/>
                <w:i/>
                <w:iCs/>
                <w:sz w:val="16"/>
                <w:szCs w:val="16"/>
              </w:rPr>
            </w:pPr>
            <w:r w:rsidRPr="00792F87">
              <w:rPr>
                <w:rFonts w:ascii="Open Sans" w:hAnsi="Open Sans" w:cs="Open Sans"/>
                <w:b/>
                <w:bCs/>
                <w:i/>
                <w:iCs/>
                <w:sz w:val="16"/>
                <w:szCs w:val="16"/>
              </w:rPr>
              <w:t>2027.</w:t>
            </w:r>
          </w:p>
        </w:tc>
        <w:tc>
          <w:tcPr>
            <w:tcW w:w="505" w:type="pct"/>
            <w:gridSpan w:val="3"/>
            <w:vAlign w:val="center"/>
          </w:tcPr>
          <w:p w:rsidR="008E0E57" w:rsidRPr="00792F87" w:rsidRDefault="008E0E57" w:rsidP="006D174D">
            <w:pPr>
              <w:pStyle w:val="NoSpacing"/>
              <w:rPr>
                <w:rFonts w:ascii="Open Sans" w:hAnsi="Open Sans" w:cs="Open Sans"/>
                <w:b/>
                <w:bCs/>
                <w:i/>
                <w:iCs/>
                <w:sz w:val="16"/>
                <w:szCs w:val="16"/>
              </w:rPr>
            </w:pPr>
            <w:r w:rsidRPr="00792F87">
              <w:rPr>
                <w:rFonts w:ascii="Open Sans" w:hAnsi="Open Sans" w:cs="Open Sans"/>
                <w:b/>
                <w:bCs/>
                <w:i/>
                <w:iCs/>
                <w:sz w:val="16"/>
                <w:szCs w:val="16"/>
              </w:rPr>
              <w:t>Ciljana vrednost</w:t>
            </w:r>
          </w:p>
          <w:p w:rsidR="008E0E57" w:rsidRPr="00792F87" w:rsidRDefault="008E0E57" w:rsidP="006D174D">
            <w:pPr>
              <w:pStyle w:val="NoSpacing"/>
              <w:rPr>
                <w:rFonts w:ascii="Open Sans" w:hAnsi="Open Sans" w:cs="Open Sans"/>
                <w:b/>
                <w:bCs/>
                <w:i/>
                <w:iCs/>
                <w:sz w:val="16"/>
                <w:szCs w:val="16"/>
              </w:rPr>
            </w:pPr>
            <w:r w:rsidRPr="00792F87">
              <w:rPr>
                <w:rFonts w:ascii="Open Sans" w:hAnsi="Open Sans" w:cs="Open Sans"/>
                <w:b/>
                <w:bCs/>
                <w:i/>
                <w:iCs/>
                <w:sz w:val="16"/>
                <w:szCs w:val="16"/>
              </w:rPr>
              <w:t>2028.</w:t>
            </w:r>
          </w:p>
        </w:tc>
        <w:tc>
          <w:tcPr>
            <w:tcW w:w="507" w:type="pct"/>
            <w:gridSpan w:val="4"/>
          </w:tcPr>
          <w:p w:rsidR="008E0E57" w:rsidRPr="00792F87" w:rsidRDefault="008E0E57" w:rsidP="006D174D">
            <w:pPr>
              <w:pStyle w:val="NoSpacing"/>
              <w:rPr>
                <w:rFonts w:ascii="Open Sans" w:hAnsi="Open Sans" w:cs="Open Sans"/>
                <w:b/>
                <w:bCs/>
                <w:i/>
                <w:iCs/>
                <w:sz w:val="16"/>
                <w:szCs w:val="16"/>
              </w:rPr>
            </w:pPr>
          </w:p>
          <w:p w:rsidR="008E0E57" w:rsidRPr="00792F87" w:rsidRDefault="008E0E57" w:rsidP="006D174D">
            <w:pPr>
              <w:pStyle w:val="NoSpacing"/>
              <w:rPr>
                <w:rFonts w:ascii="Open Sans" w:hAnsi="Open Sans" w:cs="Open Sans"/>
                <w:b/>
                <w:bCs/>
                <w:i/>
                <w:iCs/>
                <w:sz w:val="16"/>
                <w:szCs w:val="16"/>
              </w:rPr>
            </w:pPr>
            <w:r w:rsidRPr="00792F87">
              <w:rPr>
                <w:rFonts w:ascii="Open Sans" w:hAnsi="Open Sans" w:cs="Open Sans"/>
                <w:b/>
                <w:bCs/>
                <w:i/>
                <w:iCs/>
                <w:sz w:val="16"/>
                <w:szCs w:val="16"/>
              </w:rPr>
              <w:t>Ciljana vrednost 2029.</w:t>
            </w:r>
          </w:p>
        </w:tc>
        <w:tc>
          <w:tcPr>
            <w:tcW w:w="406" w:type="pct"/>
            <w:gridSpan w:val="4"/>
          </w:tcPr>
          <w:p w:rsidR="008E0E57" w:rsidRPr="00792F87" w:rsidRDefault="008E0E57" w:rsidP="006D174D">
            <w:pPr>
              <w:pStyle w:val="NoSpacing"/>
              <w:rPr>
                <w:rFonts w:ascii="Open Sans" w:hAnsi="Open Sans" w:cs="Open Sans"/>
                <w:b/>
                <w:bCs/>
                <w:i/>
                <w:iCs/>
                <w:sz w:val="16"/>
                <w:szCs w:val="16"/>
              </w:rPr>
            </w:pPr>
            <w:r w:rsidRPr="00792F87">
              <w:rPr>
                <w:rFonts w:ascii="Open Sans" w:hAnsi="Open Sans" w:cs="Open Sans"/>
                <w:b/>
                <w:bCs/>
                <w:i/>
                <w:iCs/>
                <w:sz w:val="16"/>
                <w:szCs w:val="16"/>
              </w:rPr>
              <w:t xml:space="preserve">Ciljana vrednost u 2030. </w:t>
            </w:r>
          </w:p>
        </w:tc>
      </w:tr>
      <w:tr w:rsidR="003A69CA" w:rsidRPr="008156ED" w:rsidTr="00535A45">
        <w:trPr>
          <w:gridAfter w:val="2"/>
          <w:wAfter w:w="375" w:type="pct"/>
          <w:trHeight w:val="141"/>
          <w:jc w:val="center"/>
        </w:trPr>
        <w:tc>
          <w:tcPr>
            <w:tcW w:w="643" w:type="pct"/>
            <w:gridSpan w:val="2"/>
            <w:vAlign w:val="center"/>
          </w:tcPr>
          <w:p w:rsidR="008E0E57" w:rsidRPr="00975A2C" w:rsidRDefault="008E0E57" w:rsidP="006D174D">
            <w:pPr>
              <w:pStyle w:val="NoSpacing"/>
              <w:jc w:val="both"/>
              <w:rPr>
                <w:rFonts w:ascii="Open Sans" w:hAnsi="Open Sans" w:cs="Open Sans"/>
                <w:i/>
                <w:iCs/>
                <w:color w:val="000000" w:themeColor="text1"/>
                <w:sz w:val="16"/>
                <w:szCs w:val="16"/>
                <w:lang w:val="it-IT"/>
              </w:rPr>
            </w:pPr>
            <w:r w:rsidRPr="00975A2C">
              <w:rPr>
                <w:rFonts w:ascii="Open Sans" w:hAnsi="Open Sans" w:cs="Open Sans"/>
                <w:i/>
                <w:iCs/>
                <w:color w:val="000000" w:themeColor="text1"/>
                <w:sz w:val="16"/>
                <w:szCs w:val="16"/>
                <w:lang w:val="it-IT"/>
              </w:rPr>
              <w:t>Uspostavljena usluga savetovališta za porodice sa decom sa smetnjama u razvoju / invaliditetom</w:t>
            </w:r>
          </w:p>
        </w:tc>
        <w:tc>
          <w:tcPr>
            <w:tcW w:w="367" w:type="pct"/>
            <w:gridSpan w:val="2"/>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Da/ne</w:t>
            </w:r>
          </w:p>
        </w:tc>
        <w:tc>
          <w:tcPr>
            <w:tcW w:w="525" w:type="pct"/>
            <w:gridSpan w:val="2"/>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 xml:space="preserve">Odluka o socijalnoj zaštiti </w:t>
            </w:r>
          </w:p>
        </w:tc>
        <w:tc>
          <w:tcPr>
            <w:tcW w:w="631" w:type="pct"/>
            <w:gridSpan w:val="3"/>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sz w:val="16"/>
                <w:szCs w:val="16"/>
              </w:rPr>
              <w:t>Ne</w:t>
            </w:r>
          </w:p>
        </w:tc>
        <w:tc>
          <w:tcPr>
            <w:tcW w:w="427" w:type="pct"/>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 xml:space="preserve">Ne </w:t>
            </w:r>
          </w:p>
        </w:tc>
        <w:tc>
          <w:tcPr>
            <w:tcW w:w="616" w:type="pct"/>
            <w:gridSpan w:val="2"/>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Da</w:t>
            </w:r>
          </w:p>
        </w:tc>
        <w:tc>
          <w:tcPr>
            <w:tcW w:w="505" w:type="pct"/>
            <w:gridSpan w:val="3"/>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Da</w:t>
            </w:r>
          </w:p>
        </w:tc>
        <w:tc>
          <w:tcPr>
            <w:tcW w:w="507" w:type="pct"/>
            <w:gridSpan w:val="4"/>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Da</w:t>
            </w:r>
          </w:p>
        </w:tc>
        <w:tc>
          <w:tcPr>
            <w:tcW w:w="406" w:type="pct"/>
            <w:gridSpan w:val="4"/>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Da</w:t>
            </w:r>
          </w:p>
        </w:tc>
      </w:tr>
      <w:tr w:rsidR="003A69CA" w:rsidRPr="008156ED" w:rsidTr="00535A45">
        <w:trPr>
          <w:gridAfter w:val="2"/>
          <w:wAfter w:w="375" w:type="pct"/>
          <w:trHeight w:val="441"/>
          <w:jc w:val="center"/>
        </w:trPr>
        <w:tc>
          <w:tcPr>
            <w:tcW w:w="643" w:type="pct"/>
            <w:gridSpan w:val="2"/>
            <w:vAlign w:val="center"/>
          </w:tcPr>
          <w:p w:rsidR="008E0E57" w:rsidRPr="00975A2C" w:rsidRDefault="008E0E57" w:rsidP="006D174D">
            <w:pPr>
              <w:pStyle w:val="NoSpacing"/>
              <w:jc w:val="both"/>
              <w:rPr>
                <w:rFonts w:ascii="Open Sans" w:hAnsi="Open Sans" w:cs="Open Sans"/>
                <w:i/>
                <w:iCs/>
                <w:color w:val="000000" w:themeColor="text1"/>
                <w:sz w:val="16"/>
                <w:szCs w:val="16"/>
                <w:lang w:val="it-IT"/>
              </w:rPr>
            </w:pPr>
            <w:r w:rsidRPr="00975A2C">
              <w:rPr>
                <w:rFonts w:ascii="Open Sans" w:hAnsi="Open Sans" w:cs="Open Sans"/>
                <w:i/>
                <w:iCs/>
                <w:color w:val="000000" w:themeColor="text1"/>
                <w:sz w:val="16"/>
                <w:szCs w:val="16"/>
                <w:lang w:val="it-IT"/>
              </w:rPr>
              <w:t>Broj porodica koje su koristile usluge savetovališta</w:t>
            </w:r>
          </w:p>
        </w:tc>
        <w:tc>
          <w:tcPr>
            <w:tcW w:w="367" w:type="pct"/>
            <w:gridSpan w:val="2"/>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Broj</w:t>
            </w:r>
          </w:p>
        </w:tc>
        <w:tc>
          <w:tcPr>
            <w:tcW w:w="525" w:type="pct"/>
            <w:gridSpan w:val="2"/>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 xml:space="preserve">Izveštaj i evidencija Savetovališta </w:t>
            </w:r>
          </w:p>
        </w:tc>
        <w:tc>
          <w:tcPr>
            <w:tcW w:w="631" w:type="pct"/>
            <w:gridSpan w:val="3"/>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0</w:t>
            </w:r>
          </w:p>
        </w:tc>
        <w:tc>
          <w:tcPr>
            <w:tcW w:w="427" w:type="pct"/>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0</w:t>
            </w:r>
          </w:p>
        </w:tc>
        <w:tc>
          <w:tcPr>
            <w:tcW w:w="616" w:type="pct"/>
            <w:gridSpan w:val="2"/>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≥10</w:t>
            </w:r>
          </w:p>
        </w:tc>
        <w:tc>
          <w:tcPr>
            <w:tcW w:w="505" w:type="pct"/>
            <w:gridSpan w:val="3"/>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≥15</w:t>
            </w:r>
          </w:p>
        </w:tc>
        <w:tc>
          <w:tcPr>
            <w:tcW w:w="507" w:type="pct"/>
            <w:gridSpan w:val="4"/>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≥20</w:t>
            </w:r>
          </w:p>
        </w:tc>
        <w:tc>
          <w:tcPr>
            <w:tcW w:w="406" w:type="pct"/>
            <w:gridSpan w:val="4"/>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≥25</w:t>
            </w:r>
          </w:p>
        </w:tc>
      </w:tr>
      <w:tr w:rsidR="003A69CA" w:rsidRPr="008156ED" w:rsidTr="00535A45">
        <w:trPr>
          <w:gridAfter w:val="2"/>
          <w:wAfter w:w="375" w:type="pct"/>
          <w:trHeight w:val="441"/>
          <w:jc w:val="center"/>
        </w:trPr>
        <w:tc>
          <w:tcPr>
            <w:tcW w:w="643" w:type="pct"/>
            <w:gridSpan w:val="2"/>
            <w:vAlign w:val="center"/>
          </w:tcPr>
          <w:p w:rsidR="008E0E57" w:rsidRPr="00975A2C" w:rsidRDefault="008E0E57" w:rsidP="006D174D">
            <w:pPr>
              <w:pStyle w:val="NoSpacing"/>
              <w:jc w:val="both"/>
              <w:rPr>
                <w:rFonts w:ascii="Open Sans" w:hAnsi="Open Sans" w:cs="Open Sans"/>
                <w:i/>
                <w:iCs/>
                <w:color w:val="000000" w:themeColor="text1"/>
                <w:sz w:val="16"/>
                <w:szCs w:val="16"/>
                <w:lang w:val="it-IT"/>
              </w:rPr>
            </w:pPr>
            <w:r w:rsidRPr="00975A2C">
              <w:rPr>
                <w:rFonts w:ascii="Open Sans" w:hAnsi="Open Sans" w:cs="Open Sans"/>
                <w:i/>
                <w:iCs/>
                <w:color w:val="000000" w:themeColor="text1"/>
                <w:sz w:val="16"/>
                <w:szCs w:val="16"/>
                <w:lang w:val="it-IT"/>
              </w:rPr>
              <w:t>Broj distribuiranih vodiča za roditelje</w:t>
            </w:r>
          </w:p>
        </w:tc>
        <w:tc>
          <w:tcPr>
            <w:tcW w:w="367" w:type="pct"/>
            <w:gridSpan w:val="2"/>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Broj</w:t>
            </w:r>
          </w:p>
        </w:tc>
        <w:tc>
          <w:tcPr>
            <w:tcW w:w="525" w:type="pct"/>
            <w:gridSpan w:val="2"/>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Izveštaj GU / evidencija škola i CSR</w:t>
            </w:r>
          </w:p>
        </w:tc>
        <w:tc>
          <w:tcPr>
            <w:tcW w:w="631" w:type="pct"/>
            <w:gridSpan w:val="3"/>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0</w:t>
            </w:r>
          </w:p>
        </w:tc>
        <w:tc>
          <w:tcPr>
            <w:tcW w:w="427" w:type="pct"/>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≥25</w:t>
            </w:r>
          </w:p>
        </w:tc>
        <w:tc>
          <w:tcPr>
            <w:tcW w:w="616" w:type="pct"/>
            <w:gridSpan w:val="2"/>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≥50</w:t>
            </w:r>
          </w:p>
        </w:tc>
        <w:tc>
          <w:tcPr>
            <w:tcW w:w="505" w:type="pct"/>
            <w:gridSpan w:val="3"/>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≥75</w:t>
            </w:r>
          </w:p>
        </w:tc>
        <w:tc>
          <w:tcPr>
            <w:tcW w:w="507" w:type="pct"/>
            <w:gridSpan w:val="4"/>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≥100</w:t>
            </w:r>
          </w:p>
        </w:tc>
        <w:tc>
          <w:tcPr>
            <w:tcW w:w="406" w:type="pct"/>
            <w:gridSpan w:val="4"/>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≥100</w:t>
            </w:r>
          </w:p>
        </w:tc>
      </w:tr>
      <w:tr w:rsidR="003A69CA" w:rsidRPr="008156ED" w:rsidTr="00535A45">
        <w:trPr>
          <w:gridAfter w:val="2"/>
          <w:wAfter w:w="375" w:type="pct"/>
          <w:trHeight w:val="441"/>
          <w:jc w:val="center"/>
        </w:trPr>
        <w:tc>
          <w:tcPr>
            <w:tcW w:w="643" w:type="pct"/>
            <w:gridSpan w:val="2"/>
            <w:vAlign w:val="center"/>
          </w:tcPr>
          <w:p w:rsidR="008E0E57" w:rsidRPr="00975A2C" w:rsidRDefault="008E0E57" w:rsidP="006D174D">
            <w:pPr>
              <w:pStyle w:val="NoSpacing"/>
              <w:jc w:val="both"/>
              <w:rPr>
                <w:rFonts w:ascii="Open Sans" w:hAnsi="Open Sans" w:cs="Open Sans"/>
                <w:i/>
                <w:iCs/>
                <w:color w:val="000000" w:themeColor="text1"/>
                <w:sz w:val="16"/>
                <w:szCs w:val="16"/>
                <w:lang w:val="it-IT"/>
              </w:rPr>
            </w:pPr>
            <w:r w:rsidRPr="00975A2C">
              <w:rPr>
                <w:rFonts w:ascii="Open Sans" w:hAnsi="Open Sans" w:cs="Open Sans"/>
                <w:i/>
                <w:iCs/>
                <w:color w:val="000000" w:themeColor="text1"/>
                <w:sz w:val="16"/>
                <w:szCs w:val="16"/>
                <w:lang w:val="it-IT"/>
              </w:rPr>
              <w:t>Uspostavljena Služba za podršku studentima sa invaliditetom u visokoškolskim ustanovama</w:t>
            </w:r>
          </w:p>
        </w:tc>
        <w:tc>
          <w:tcPr>
            <w:tcW w:w="367" w:type="pct"/>
            <w:gridSpan w:val="2"/>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Da/ne</w:t>
            </w:r>
          </w:p>
        </w:tc>
        <w:tc>
          <w:tcPr>
            <w:tcW w:w="525" w:type="pct"/>
            <w:gridSpan w:val="2"/>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 xml:space="preserve">Odluka visokoškolskih ustanova </w:t>
            </w:r>
          </w:p>
        </w:tc>
        <w:tc>
          <w:tcPr>
            <w:tcW w:w="631" w:type="pct"/>
            <w:gridSpan w:val="3"/>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Ne</w:t>
            </w:r>
          </w:p>
        </w:tc>
        <w:tc>
          <w:tcPr>
            <w:tcW w:w="427" w:type="pct"/>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 xml:space="preserve">Ne </w:t>
            </w:r>
          </w:p>
        </w:tc>
        <w:tc>
          <w:tcPr>
            <w:tcW w:w="616" w:type="pct"/>
            <w:gridSpan w:val="2"/>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≥5</w:t>
            </w:r>
          </w:p>
        </w:tc>
        <w:tc>
          <w:tcPr>
            <w:tcW w:w="505" w:type="pct"/>
            <w:gridSpan w:val="3"/>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≥8</w:t>
            </w:r>
          </w:p>
        </w:tc>
        <w:tc>
          <w:tcPr>
            <w:tcW w:w="507" w:type="pct"/>
            <w:gridSpan w:val="4"/>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≥10</w:t>
            </w:r>
          </w:p>
        </w:tc>
        <w:tc>
          <w:tcPr>
            <w:tcW w:w="406" w:type="pct"/>
            <w:gridSpan w:val="4"/>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≥15</w:t>
            </w:r>
          </w:p>
        </w:tc>
      </w:tr>
      <w:tr w:rsidR="003A69CA" w:rsidRPr="008156ED" w:rsidTr="00535A45">
        <w:trPr>
          <w:gridAfter w:val="2"/>
          <w:wAfter w:w="375" w:type="pct"/>
          <w:trHeight w:val="441"/>
          <w:jc w:val="center"/>
        </w:trPr>
        <w:tc>
          <w:tcPr>
            <w:tcW w:w="643" w:type="pct"/>
            <w:gridSpan w:val="2"/>
            <w:vAlign w:val="center"/>
          </w:tcPr>
          <w:p w:rsidR="008E0E57" w:rsidRPr="00975A2C" w:rsidRDefault="008E0E57" w:rsidP="006D174D">
            <w:pPr>
              <w:pStyle w:val="NoSpacing"/>
              <w:jc w:val="both"/>
              <w:rPr>
                <w:rFonts w:ascii="Open Sans" w:hAnsi="Open Sans" w:cs="Open Sans"/>
                <w:i/>
                <w:iCs/>
                <w:color w:val="000000" w:themeColor="text1"/>
                <w:sz w:val="16"/>
                <w:szCs w:val="16"/>
                <w:lang w:val="it-IT"/>
              </w:rPr>
            </w:pPr>
            <w:r w:rsidRPr="00975A2C">
              <w:rPr>
                <w:rFonts w:ascii="Open Sans" w:hAnsi="Open Sans" w:cs="Open Sans"/>
                <w:i/>
                <w:iCs/>
                <w:color w:val="000000" w:themeColor="text1"/>
                <w:sz w:val="16"/>
                <w:szCs w:val="16"/>
                <w:lang w:val="it-IT"/>
              </w:rPr>
              <w:t>Otvoren skup podataka: „Usluge podrške porodici i studentima sa invaliditetom“</w:t>
            </w:r>
          </w:p>
        </w:tc>
        <w:tc>
          <w:tcPr>
            <w:tcW w:w="367" w:type="pct"/>
            <w:gridSpan w:val="2"/>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Da/ne</w:t>
            </w:r>
          </w:p>
        </w:tc>
        <w:tc>
          <w:tcPr>
            <w:tcW w:w="525" w:type="pct"/>
            <w:gridSpan w:val="2"/>
            <w:vAlign w:val="center"/>
          </w:tcPr>
          <w:p w:rsidR="008E0E57" w:rsidRPr="008156ED" w:rsidRDefault="005A2C2C" w:rsidP="006D174D">
            <w:pPr>
              <w:pStyle w:val="NoSpacing"/>
              <w:rPr>
                <w:rFonts w:ascii="Open Sans" w:hAnsi="Open Sans" w:cs="Open Sans"/>
                <w:i/>
                <w:iCs/>
                <w:color w:val="000000" w:themeColor="text1"/>
                <w:sz w:val="16"/>
                <w:szCs w:val="16"/>
              </w:rPr>
            </w:pPr>
            <w:hyperlink r:id="rId147" w:history="1">
              <w:r w:rsidR="008E0E57" w:rsidRPr="008156ED">
                <w:rPr>
                  <w:rStyle w:val="Hyperlink"/>
                  <w:rFonts w:ascii="Open Sans" w:hAnsi="Open Sans" w:cs="Open Sans"/>
                  <w:i/>
                  <w:iCs/>
                  <w:sz w:val="16"/>
                  <w:szCs w:val="16"/>
                </w:rPr>
                <w:t>https://data.gov.rs/sr/</w:t>
              </w:r>
            </w:hyperlink>
          </w:p>
          <w:p w:rsidR="008E0E57" w:rsidRPr="008156ED" w:rsidRDefault="008E0E57" w:rsidP="006D174D">
            <w:pPr>
              <w:pStyle w:val="NoSpacing"/>
              <w:rPr>
                <w:rFonts w:ascii="Open Sans" w:hAnsi="Open Sans" w:cs="Open Sans"/>
                <w:i/>
                <w:iCs/>
                <w:color w:val="000000" w:themeColor="text1"/>
                <w:sz w:val="16"/>
                <w:szCs w:val="16"/>
              </w:rPr>
            </w:pPr>
          </w:p>
        </w:tc>
        <w:tc>
          <w:tcPr>
            <w:tcW w:w="631" w:type="pct"/>
            <w:gridSpan w:val="3"/>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Ne</w:t>
            </w:r>
          </w:p>
        </w:tc>
        <w:tc>
          <w:tcPr>
            <w:tcW w:w="427" w:type="pct"/>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Ne</w:t>
            </w:r>
          </w:p>
        </w:tc>
        <w:tc>
          <w:tcPr>
            <w:tcW w:w="616" w:type="pct"/>
            <w:gridSpan w:val="2"/>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 xml:space="preserve">Ne </w:t>
            </w:r>
          </w:p>
        </w:tc>
        <w:tc>
          <w:tcPr>
            <w:tcW w:w="505" w:type="pct"/>
            <w:gridSpan w:val="3"/>
            <w:vAlign w:val="center"/>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 xml:space="preserve">Ne </w:t>
            </w:r>
          </w:p>
        </w:tc>
        <w:tc>
          <w:tcPr>
            <w:tcW w:w="507" w:type="pct"/>
            <w:gridSpan w:val="4"/>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 xml:space="preserve">Da </w:t>
            </w:r>
          </w:p>
        </w:tc>
        <w:tc>
          <w:tcPr>
            <w:tcW w:w="406" w:type="pct"/>
            <w:gridSpan w:val="4"/>
          </w:tcPr>
          <w:p w:rsidR="008E0E57" w:rsidRPr="008156ED" w:rsidRDefault="008E0E57" w:rsidP="006D174D">
            <w:pPr>
              <w:pStyle w:val="NoSpacing"/>
              <w:rPr>
                <w:rFonts w:ascii="Open Sans" w:hAnsi="Open Sans" w:cs="Open Sans"/>
                <w:i/>
                <w:iCs/>
                <w:color w:val="000000" w:themeColor="text1"/>
                <w:sz w:val="16"/>
                <w:szCs w:val="16"/>
              </w:rPr>
            </w:pPr>
            <w:r w:rsidRPr="008156ED">
              <w:rPr>
                <w:rFonts w:ascii="Open Sans" w:hAnsi="Open Sans" w:cs="Open Sans"/>
                <w:i/>
                <w:iCs/>
                <w:color w:val="000000" w:themeColor="text1"/>
                <w:sz w:val="16"/>
                <w:szCs w:val="16"/>
              </w:rPr>
              <w:t>Da</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339" w:type="pct"/>
          <w:trHeight w:val="253"/>
          <w:jc w:val="center"/>
        </w:trPr>
        <w:tc>
          <w:tcPr>
            <w:tcW w:w="481" w:type="pct"/>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792F87" w:rsidRDefault="008E0E57" w:rsidP="006D174D">
            <w:pPr>
              <w:pStyle w:val="NoSpacing"/>
              <w:rPr>
                <w:rFonts w:ascii="Open Sans" w:hAnsi="Open Sans" w:cs="Open Sans"/>
                <w:b/>
                <w:bCs/>
                <w:i/>
                <w:iCs/>
                <w:sz w:val="16"/>
                <w:szCs w:val="16"/>
              </w:rPr>
            </w:pPr>
            <w:r w:rsidRPr="00792F87">
              <w:rPr>
                <w:rFonts w:ascii="Open Sans" w:hAnsi="Open Sans" w:cs="Open Sans"/>
                <w:b/>
                <w:bCs/>
                <w:i/>
                <w:iCs/>
                <w:sz w:val="16"/>
                <w:szCs w:val="16"/>
              </w:rPr>
              <w:t>Naziv aktivnosti</w:t>
            </w:r>
          </w:p>
        </w:tc>
        <w:tc>
          <w:tcPr>
            <w:tcW w:w="352"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792F87" w:rsidRDefault="008E0E57" w:rsidP="006D174D">
            <w:pPr>
              <w:pStyle w:val="NoSpacing"/>
              <w:rPr>
                <w:rFonts w:ascii="Open Sans" w:hAnsi="Open Sans" w:cs="Open Sans"/>
                <w:b/>
                <w:bCs/>
                <w:i/>
                <w:iCs/>
                <w:sz w:val="16"/>
                <w:szCs w:val="16"/>
              </w:rPr>
            </w:pPr>
            <w:r w:rsidRPr="00792F87">
              <w:rPr>
                <w:rFonts w:ascii="Open Sans" w:hAnsi="Open Sans" w:cs="Open Sans"/>
                <w:b/>
                <w:bCs/>
                <w:i/>
                <w:iCs/>
                <w:sz w:val="16"/>
                <w:szCs w:val="16"/>
              </w:rPr>
              <w:t xml:space="preserve">Nosilac  </w:t>
            </w:r>
          </w:p>
        </w:tc>
        <w:tc>
          <w:tcPr>
            <w:tcW w:w="284"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792F87" w:rsidRDefault="008E0E57" w:rsidP="006D174D">
            <w:pPr>
              <w:pStyle w:val="NoSpacing"/>
              <w:rPr>
                <w:rFonts w:ascii="Open Sans" w:hAnsi="Open Sans" w:cs="Open Sans"/>
                <w:b/>
                <w:bCs/>
                <w:i/>
                <w:iCs/>
                <w:sz w:val="16"/>
                <w:szCs w:val="16"/>
              </w:rPr>
            </w:pPr>
            <w:r w:rsidRPr="00792F87">
              <w:rPr>
                <w:rFonts w:ascii="Open Sans" w:hAnsi="Open Sans" w:cs="Open Sans"/>
                <w:b/>
                <w:bCs/>
                <w:i/>
                <w:iCs/>
                <w:sz w:val="16"/>
                <w:szCs w:val="16"/>
              </w:rPr>
              <w:t xml:space="preserve">Partneri </w:t>
            </w:r>
          </w:p>
        </w:tc>
        <w:tc>
          <w:tcPr>
            <w:tcW w:w="469"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792F87" w:rsidRDefault="008E0E57" w:rsidP="006D174D">
            <w:pPr>
              <w:pStyle w:val="NoSpacing"/>
              <w:rPr>
                <w:rFonts w:ascii="Open Sans" w:hAnsi="Open Sans" w:cs="Open Sans"/>
                <w:b/>
                <w:bCs/>
                <w:i/>
                <w:iCs/>
                <w:sz w:val="16"/>
                <w:szCs w:val="16"/>
              </w:rPr>
            </w:pPr>
            <w:r w:rsidRPr="00792F87">
              <w:rPr>
                <w:rFonts w:ascii="Open Sans" w:hAnsi="Open Sans" w:cs="Open Sans"/>
                <w:b/>
                <w:bCs/>
                <w:i/>
                <w:iCs/>
                <w:sz w:val="16"/>
                <w:szCs w:val="16"/>
              </w:rPr>
              <w:t xml:space="preserve">Period realizacije </w:t>
            </w:r>
          </w:p>
        </w:tc>
        <w:tc>
          <w:tcPr>
            <w:tcW w:w="580"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792F87" w:rsidRDefault="008E0E57" w:rsidP="006D174D">
            <w:pPr>
              <w:pStyle w:val="NoSpacing"/>
              <w:rPr>
                <w:rFonts w:ascii="Open Sans" w:hAnsi="Open Sans" w:cs="Open Sans"/>
                <w:b/>
                <w:bCs/>
                <w:i/>
                <w:iCs/>
                <w:sz w:val="16"/>
                <w:szCs w:val="16"/>
              </w:rPr>
            </w:pPr>
            <w:r w:rsidRPr="00792F87">
              <w:rPr>
                <w:rFonts w:ascii="Open Sans" w:hAnsi="Open Sans" w:cs="Open Sans"/>
                <w:b/>
                <w:bCs/>
                <w:i/>
                <w:iCs/>
                <w:sz w:val="16"/>
                <w:szCs w:val="16"/>
              </w:rPr>
              <w:t>Izvor fin.</w:t>
            </w:r>
          </w:p>
        </w:tc>
        <w:tc>
          <w:tcPr>
            <w:tcW w:w="427" w:type="pct"/>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792F87" w:rsidRDefault="008E0E57" w:rsidP="006D174D">
            <w:pPr>
              <w:pStyle w:val="NoSpacing"/>
              <w:rPr>
                <w:rFonts w:ascii="Open Sans" w:hAnsi="Open Sans" w:cs="Open Sans"/>
                <w:b/>
                <w:bCs/>
                <w:i/>
                <w:iCs/>
                <w:sz w:val="16"/>
                <w:szCs w:val="16"/>
              </w:rPr>
            </w:pPr>
            <w:r w:rsidRPr="00792F87">
              <w:rPr>
                <w:rFonts w:ascii="Open Sans" w:hAnsi="Open Sans" w:cs="Open Sans"/>
                <w:b/>
                <w:bCs/>
                <w:i/>
                <w:iCs/>
                <w:sz w:val="16"/>
                <w:szCs w:val="16"/>
              </w:rPr>
              <w:t xml:space="preserve">Veza sa pr. budžetom </w:t>
            </w:r>
          </w:p>
        </w:tc>
        <w:tc>
          <w:tcPr>
            <w:tcW w:w="2069" w:type="pct"/>
            <w:gridSpan w:val="1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975A2C" w:rsidRDefault="008E0E57" w:rsidP="006D174D">
            <w:pPr>
              <w:pStyle w:val="NoSpacing"/>
              <w:jc w:val="right"/>
              <w:rPr>
                <w:rFonts w:ascii="Open Sans" w:hAnsi="Open Sans" w:cs="Open Sans"/>
                <w:b/>
                <w:bCs/>
                <w:i/>
                <w:iCs/>
                <w:sz w:val="16"/>
                <w:szCs w:val="16"/>
                <w:lang w:val="it-IT"/>
              </w:rPr>
            </w:pPr>
            <w:r w:rsidRPr="00975A2C">
              <w:rPr>
                <w:rFonts w:ascii="Open Sans" w:hAnsi="Open Sans" w:cs="Open Sans"/>
                <w:b/>
                <w:bCs/>
                <w:i/>
                <w:iCs/>
                <w:sz w:val="16"/>
                <w:szCs w:val="16"/>
                <w:lang w:val="it-IT"/>
              </w:rPr>
              <w:t>Ukupno procenjena finansijska sredstva po izvorima finansiranja u 000 RSD</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89"/>
          <w:jc w:val="center"/>
        </w:trPr>
        <w:tc>
          <w:tcPr>
            <w:tcW w:w="481" w:type="pct"/>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975A2C" w:rsidRDefault="008E0E57" w:rsidP="006D174D">
            <w:pPr>
              <w:pStyle w:val="NoSpacing"/>
              <w:rPr>
                <w:rFonts w:ascii="Open Sans" w:hAnsi="Open Sans" w:cs="Open Sans"/>
                <w:b/>
                <w:bCs/>
                <w:i/>
                <w:iCs/>
                <w:sz w:val="16"/>
                <w:szCs w:val="16"/>
                <w:lang w:val="it-IT"/>
              </w:rPr>
            </w:pPr>
          </w:p>
        </w:tc>
        <w:tc>
          <w:tcPr>
            <w:tcW w:w="352"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975A2C" w:rsidRDefault="008E0E57" w:rsidP="006D174D">
            <w:pPr>
              <w:pStyle w:val="NoSpacing"/>
              <w:rPr>
                <w:rFonts w:ascii="Open Sans" w:hAnsi="Open Sans" w:cs="Open Sans"/>
                <w:b/>
                <w:bCs/>
                <w:i/>
                <w:iCs/>
                <w:sz w:val="16"/>
                <w:szCs w:val="16"/>
                <w:lang w:val="it-IT"/>
              </w:rPr>
            </w:pPr>
          </w:p>
        </w:tc>
        <w:tc>
          <w:tcPr>
            <w:tcW w:w="284"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975A2C" w:rsidRDefault="008E0E57" w:rsidP="006D174D">
            <w:pPr>
              <w:pStyle w:val="NoSpacing"/>
              <w:rPr>
                <w:rFonts w:ascii="Open Sans" w:hAnsi="Open Sans" w:cs="Open Sans"/>
                <w:b/>
                <w:bCs/>
                <w:i/>
                <w:iCs/>
                <w:sz w:val="16"/>
                <w:szCs w:val="16"/>
                <w:lang w:val="it-IT"/>
              </w:rPr>
            </w:pPr>
          </w:p>
        </w:tc>
        <w:tc>
          <w:tcPr>
            <w:tcW w:w="469"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975A2C" w:rsidRDefault="008E0E57" w:rsidP="006D174D">
            <w:pPr>
              <w:pStyle w:val="NoSpacing"/>
              <w:rPr>
                <w:rFonts w:ascii="Open Sans" w:hAnsi="Open Sans" w:cs="Open Sans"/>
                <w:b/>
                <w:bCs/>
                <w:i/>
                <w:iCs/>
                <w:sz w:val="16"/>
                <w:szCs w:val="16"/>
                <w:lang w:val="it-IT"/>
              </w:rPr>
            </w:pPr>
          </w:p>
        </w:tc>
        <w:tc>
          <w:tcPr>
            <w:tcW w:w="580"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975A2C" w:rsidRDefault="008E0E57" w:rsidP="006D174D">
            <w:pPr>
              <w:pStyle w:val="NoSpacing"/>
              <w:rPr>
                <w:rFonts w:ascii="Open Sans" w:hAnsi="Open Sans" w:cs="Open Sans"/>
                <w:b/>
                <w:bCs/>
                <w:i/>
                <w:iCs/>
                <w:sz w:val="16"/>
                <w:szCs w:val="16"/>
                <w:lang w:val="it-IT"/>
              </w:rPr>
            </w:pPr>
          </w:p>
        </w:tc>
        <w:tc>
          <w:tcPr>
            <w:tcW w:w="427" w:type="pct"/>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975A2C" w:rsidRDefault="008E0E57" w:rsidP="006D174D">
            <w:pPr>
              <w:pStyle w:val="NoSpacing"/>
              <w:rPr>
                <w:rFonts w:ascii="Open Sans" w:hAnsi="Open Sans" w:cs="Open Sans"/>
                <w:b/>
                <w:bCs/>
                <w:i/>
                <w:iCs/>
                <w:sz w:val="16"/>
                <w:szCs w:val="16"/>
                <w:lang w:val="it-IT"/>
              </w:rPr>
            </w:pPr>
          </w:p>
        </w:tc>
        <w:tc>
          <w:tcPr>
            <w:tcW w:w="372"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792F87" w:rsidRDefault="008E0E57" w:rsidP="006D174D">
            <w:pPr>
              <w:pStyle w:val="NoSpacing"/>
              <w:rPr>
                <w:rFonts w:ascii="Open Sans" w:hAnsi="Open Sans" w:cs="Open Sans"/>
                <w:b/>
                <w:bCs/>
                <w:i/>
                <w:iCs/>
                <w:sz w:val="16"/>
                <w:szCs w:val="16"/>
              </w:rPr>
            </w:pPr>
            <w:r w:rsidRPr="00792F87">
              <w:rPr>
                <w:rFonts w:ascii="Open Sans" w:hAnsi="Open Sans" w:cs="Open Sans"/>
                <w:b/>
                <w:bCs/>
                <w:i/>
                <w:iCs/>
                <w:sz w:val="16"/>
                <w:szCs w:val="16"/>
              </w:rPr>
              <w:t xml:space="preserve">2026. </w:t>
            </w:r>
          </w:p>
        </w:tc>
        <w:tc>
          <w:tcPr>
            <w:tcW w:w="372"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792F87" w:rsidRDefault="008E0E57" w:rsidP="006D174D">
            <w:pPr>
              <w:pStyle w:val="NoSpacing"/>
              <w:rPr>
                <w:rFonts w:ascii="Open Sans" w:hAnsi="Open Sans" w:cs="Open Sans"/>
                <w:b/>
                <w:bCs/>
                <w:i/>
                <w:iCs/>
                <w:sz w:val="16"/>
                <w:szCs w:val="16"/>
              </w:rPr>
            </w:pPr>
            <w:r w:rsidRPr="00792F87">
              <w:rPr>
                <w:rFonts w:ascii="Open Sans" w:hAnsi="Open Sans" w:cs="Open Sans"/>
                <w:b/>
                <w:bCs/>
                <w:i/>
                <w:iCs/>
                <w:sz w:val="16"/>
                <w:szCs w:val="16"/>
              </w:rPr>
              <w:t>2027.</w:t>
            </w:r>
          </w:p>
        </w:tc>
        <w:tc>
          <w:tcPr>
            <w:tcW w:w="376"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792F87" w:rsidRDefault="008E0E57" w:rsidP="006D174D">
            <w:pPr>
              <w:pStyle w:val="NoSpacing"/>
              <w:rPr>
                <w:rFonts w:ascii="Open Sans" w:hAnsi="Open Sans" w:cs="Open Sans"/>
                <w:b/>
                <w:bCs/>
                <w:i/>
                <w:iCs/>
                <w:sz w:val="16"/>
                <w:szCs w:val="16"/>
              </w:rPr>
            </w:pPr>
            <w:r w:rsidRPr="00792F87">
              <w:rPr>
                <w:rFonts w:ascii="Open Sans" w:hAnsi="Open Sans" w:cs="Open Sans"/>
                <w:b/>
                <w:bCs/>
                <w:i/>
                <w:iCs/>
                <w:sz w:val="16"/>
                <w:szCs w:val="16"/>
              </w:rPr>
              <w:t>2028.</w:t>
            </w:r>
          </w:p>
        </w:tc>
        <w:tc>
          <w:tcPr>
            <w:tcW w:w="912" w:type="pct"/>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8E0E57" w:rsidRPr="00792F87" w:rsidRDefault="008E0E57" w:rsidP="006D174D">
            <w:pPr>
              <w:pStyle w:val="NoSpacing"/>
              <w:rPr>
                <w:rFonts w:ascii="Open Sans" w:hAnsi="Open Sans" w:cs="Open Sans"/>
                <w:b/>
                <w:bCs/>
                <w:i/>
                <w:iCs/>
                <w:sz w:val="16"/>
                <w:szCs w:val="16"/>
              </w:rPr>
            </w:pPr>
            <w:r w:rsidRPr="00792F87">
              <w:rPr>
                <w:rFonts w:ascii="Open Sans" w:hAnsi="Open Sans" w:cs="Open Sans"/>
                <w:b/>
                <w:bCs/>
                <w:i/>
                <w:iCs/>
                <w:sz w:val="16"/>
                <w:szCs w:val="16"/>
              </w:rPr>
              <w:t>2029.</w:t>
            </w:r>
          </w:p>
        </w:tc>
        <w:tc>
          <w:tcPr>
            <w:tcW w:w="375"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8E0E57" w:rsidRPr="00792F87" w:rsidRDefault="008E0E57" w:rsidP="006D174D">
            <w:pPr>
              <w:pStyle w:val="NoSpacing"/>
              <w:rPr>
                <w:rFonts w:ascii="Open Sans" w:hAnsi="Open Sans" w:cs="Open Sans"/>
                <w:b/>
                <w:bCs/>
                <w:i/>
                <w:iCs/>
                <w:sz w:val="16"/>
                <w:szCs w:val="16"/>
              </w:rPr>
            </w:pPr>
            <w:r w:rsidRPr="00792F87">
              <w:rPr>
                <w:rFonts w:ascii="Open Sans" w:hAnsi="Open Sans" w:cs="Open Sans"/>
                <w:b/>
                <w:bCs/>
                <w:i/>
                <w:iCs/>
                <w:sz w:val="16"/>
                <w:szCs w:val="16"/>
              </w:rPr>
              <w:t>2030.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510"/>
          <w:jc w:val="center"/>
        </w:trPr>
        <w:tc>
          <w:tcPr>
            <w:tcW w:w="481" w:type="pct"/>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DE0CB3" w:rsidRPr="00975A2C" w:rsidRDefault="00DE0CB3" w:rsidP="00DE0CB3">
            <w:pPr>
              <w:pStyle w:val="NoSpacing"/>
              <w:jc w:val="both"/>
              <w:rPr>
                <w:rFonts w:ascii="Open Sans" w:hAnsi="Open Sans" w:cs="Open Sans"/>
                <w:i/>
                <w:iCs/>
                <w:sz w:val="16"/>
                <w:szCs w:val="16"/>
              </w:rPr>
            </w:pPr>
            <w:r w:rsidRPr="00975A2C">
              <w:rPr>
                <w:rFonts w:ascii="Open Sans" w:hAnsi="Open Sans" w:cs="Open Sans"/>
                <w:i/>
                <w:iCs/>
                <w:sz w:val="16"/>
                <w:szCs w:val="16"/>
              </w:rPr>
              <w:t xml:space="preserve">2.4.1 Izmena/dopuna postojeće li usvajanje nove Odluke o socijalnoj zaštiti </w:t>
            </w:r>
          </w:p>
        </w:tc>
        <w:tc>
          <w:tcPr>
            <w:tcW w:w="352"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DE0CB3" w:rsidRPr="008156ED" w:rsidRDefault="00DE0CB3" w:rsidP="00DE0CB3">
            <w:pPr>
              <w:pStyle w:val="NoSpacing"/>
              <w:rPr>
                <w:rFonts w:ascii="Open Sans" w:hAnsi="Open Sans" w:cs="Open Sans"/>
                <w:i/>
                <w:iCs/>
                <w:sz w:val="16"/>
                <w:szCs w:val="16"/>
              </w:rPr>
            </w:pPr>
            <w:r w:rsidRPr="008156ED">
              <w:rPr>
                <w:rFonts w:ascii="Open Sans" w:hAnsi="Open Sans" w:cs="Open Sans"/>
                <w:i/>
                <w:iCs/>
                <w:sz w:val="16"/>
                <w:szCs w:val="16"/>
              </w:rPr>
              <w:t>GU Odeljenje za DD</w:t>
            </w:r>
          </w:p>
        </w:tc>
        <w:tc>
          <w:tcPr>
            <w:tcW w:w="284"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DE0CB3" w:rsidRPr="008156ED" w:rsidRDefault="00DE0CB3" w:rsidP="00DE0CB3">
            <w:pPr>
              <w:pStyle w:val="NoSpacing"/>
              <w:rPr>
                <w:rFonts w:ascii="Open Sans" w:hAnsi="Open Sans" w:cs="Open Sans"/>
                <w:i/>
                <w:iCs/>
                <w:sz w:val="16"/>
                <w:szCs w:val="16"/>
              </w:rPr>
            </w:pPr>
            <w:r w:rsidRPr="008156ED">
              <w:rPr>
                <w:rFonts w:ascii="Open Sans" w:hAnsi="Open Sans" w:cs="Open Sans"/>
                <w:i/>
                <w:iCs/>
                <w:sz w:val="16"/>
                <w:szCs w:val="16"/>
              </w:rPr>
              <w:t>Gradsko Veće</w:t>
            </w:r>
          </w:p>
          <w:p w:rsidR="00DE0CB3" w:rsidRPr="008156ED" w:rsidRDefault="00DE0CB3" w:rsidP="00DE0CB3">
            <w:pPr>
              <w:pStyle w:val="NoSpacing"/>
              <w:rPr>
                <w:rFonts w:ascii="Open Sans" w:hAnsi="Open Sans" w:cs="Open Sans"/>
                <w:i/>
                <w:iCs/>
                <w:sz w:val="16"/>
                <w:szCs w:val="16"/>
              </w:rPr>
            </w:pPr>
            <w:r w:rsidRPr="008156ED">
              <w:rPr>
                <w:rFonts w:ascii="Open Sans" w:hAnsi="Open Sans" w:cs="Open Sans"/>
                <w:i/>
                <w:iCs/>
                <w:sz w:val="16"/>
                <w:szCs w:val="16"/>
              </w:rPr>
              <w:t xml:space="preserve">Skupština grada </w:t>
            </w:r>
          </w:p>
          <w:p w:rsidR="00DE0CB3" w:rsidRPr="008156ED" w:rsidRDefault="00DE0CB3" w:rsidP="00DE0CB3">
            <w:pPr>
              <w:pStyle w:val="NoSpacing"/>
              <w:rPr>
                <w:rFonts w:ascii="Open Sans" w:hAnsi="Open Sans" w:cs="Open Sans"/>
                <w:i/>
                <w:iCs/>
                <w:sz w:val="16"/>
                <w:szCs w:val="16"/>
              </w:rPr>
            </w:pPr>
          </w:p>
        </w:tc>
        <w:tc>
          <w:tcPr>
            <w:tcW w:w="469" w:type="pct"/>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DE0CB3" w:rsidRPr="008156ED" w:rsidRDefault="00DE0CB3" w:rsidP="00DE0CB3">
            <w:pPr>
              <w:pStyle w:val="NoSpacing"/>
              <w:rPr>
                <w:rFonts w:ascii="Open Sans" w:hAnsi="Open Sans" w:cs="Open Sans"/>
                <w:i/>
                <w:iCs/>
                <w:sz w:val="16"/>
                <w:szCs w:val="16"/>
              </w:rPr>
            </w:pPr>
            <w:r>
              <w:rPr>
                <w:rFonts w:ascii="Open Sans" w:hAnsi="Open Sans" w:cs="Open Sans"/>
                <w:i/>
                <w:iCs/>
                <w:sz w:val="16"/>
                <w:szCs w:val="16"/>
              </w:rPr>
              <w:t xml:space="preserve">I </w:t>
            </w:r>
            <w:r w:rsidRPr="008156ED">
              <w:rPr>
                <w:rFonts w:ascii="Open Sans" w:hAnsi="Open Sans" w:cs="Open Sans"/>
                <w:i/>
                <w:iCs/>
                <w:sz w:val="16"/>
                <w:szCs w:val="16"/>
              </w:rPr>
              <w:t>kvartal 202</w:t>
            </w:r>
            <w:r>
              <w:rPr>
                <w:rFonts w:ascii="Open Sans" w:hAnsi="Open Sans" w:cs="Open Sans"/>
                <w:i/>
                <w:iCs/>
                <w:sz w:val="16"/>
                <w:szCs w:val="16"/>
              </w:rPr>
              <w:t>6</w:t>
            </w:r>
            <w:r w:rsidRPr="008156ED">
              <w:rPr>
                <w:rFonts w:ascii="Open Sans" w:hAnsi="Open Sans" w:cs="Open Sans"/>
                <w:i/>
                <w:iCs/>
                <w:sz w:val="16"/>
                <w:szCs w:val="16"/>
              </w:rPr>
              <w:t xml:space="preserve"> </w:t>
            </w:r>
          </w:p>
        </w:tc>
        <w:tc>
          <w:tcPr>
            <w:tcW w:w="580" w:type="pct"/>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DE0CB3" w:rsidRPr="008156ED" w:rsidRDefault="00DE0CB3" w:rsidP="00DE0CB3">
            <w:pPr>
              <w:pStyle w:val="NoSpacing"/>
              <w:rPr>
                <w:rFonts w:ascii="Open Sans" w:hAnsi="Open Sans" w:cs="Open Sans"/>
                <w:i/>
                <w:iCs/>
                <w:sz w:val="16"/>
                <w:szCs w:val="16"/>
              </w:rPr>
            </w:pPr>
            <w:r w:rsidRPr="008156ED">
              <w:rPr>
                <w:rFonts w:ascii="Open Sans" w:hAnsi="Open Sans" w:cs="Open Sans"/>
                <w:i/>
                <w:iCs/>
                <w:sz w:val="16"/>
                <w:szCs w:val="16"/>
              </w:rPr>
              <w:t xml:space="preserve">Budžet LS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DE0CB3" w:rsidRPr="0014023C" w:rsidRDefault="00DE0CB3" w:rsidP="00DE0CB3">
            <w:pPr>
              <w:pStyle w:val="NoSpacing"/>
              <w:rPr>
                <w:rFonts w:ascii="Open Sans" w:hAnsi="Open Sans" w:cs="Open Sans"/>
                <w:i/>
                <w:iCs/>
                <w:sz w:val="16"/>
                <w:szCs w:val="16"/>
              </w:rPr>
            </w:pPr>
          </w:p>
        </w:tc>
        <w:tc>
          <w:tcPr>
            <w:tcW w:w="372"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DE0CB3" w:rsidRPr="008156ED" w:rsidRDefault="00DE0CB3" w:rsidP="00DE0CB3">
            <w:pPr>
              <w:pStyle w:val="NoSpacing"/>
              <w:rPr>
                <w:rFonts w:ascii="Open Sans" w:hAnsi="Open Sans" w:cs="Open Sans"/>
                <w:i/>
                <w:iCs/>
                <w:sz w:val="16"/>
                <w:szCs w:val="16"/>
              </w:rPr>
            </w:pPr>
            <w:r w:rsidRPr="001817AC">
              <w:rPr>
                <w:rFonts w:ascii="Open Sans" w:hAnsi="Open Sans" w:cs="Open Sans"/>
                <w:i/>
                <w:iCs/>
                <w:sz w:val="16"/>
                <w:szCs w:val="16"/>
              </w:rPr>
              <w:t>R</w:t>
            </w:r>
            <w:r>
              <w:rPr>
                <w:rFonts w:ascii="Open Sans" w:hAnsi="Open Sans" w:cs="Open Sans"/>
                <w:i/>
                <w:iCs/>
                <w:sz w:val="16"/>
                <w:szCs w:val="16"/>
              </w:rPr>
              <w:t>e</w:t>
            </w:r>
            <w:r w:rsidRPr="001817AC">
              <w:rPr>
                <w:rFonts w:ascii="Open Sans" w:hAnsi="Open Sans" w:cs="Open Sans"/>
                <w:i/>
                <w:iCs/>
                <w:sz w:val="16"/>
                <w:szCs w:val="16"/>
              </w:rPr>
              <w:t>dovni poslovi</w:t>
            </w:r>
          </w:p>
        </w:tc>
        <w:tc>
          <w:tcPr>
            <w:tcW w:w="372" w:type="pct"/>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DE0CB3" w:rsidRPr="008156ED" w:rsidRDefault="00DE0CB3" w:rsidP="00DE0CB3">
            <w:pPr>
              <w:pStyle w:val="NoSpacing"/>
              <w:rPr>
                <w:rFonts w:ascii="Open Sans" w:hAnsi="Open Sans" w:cs="Open Sans"/>
                <w:i/>
                <w:iCs/>
                <w:sz w:val="16"/>
                <w:szCs w:val="16"/>
              </w:rPr>
            </w:pPr>
            <w:r>
              <w:rPr>
                <w:rFonts w:ascii="Open Sans" w:hAnsi="Open Sans" w:cs="Open Sans"/>
                <w:i/>
                <w:iCs/>
                <w:sz w:val="16"/>
                <w:szCs w:val="16"/>
              </w:rPr>
              <w:t>0</w:t>
            </w:r>
          </w:p>
        </w:tc>
        <w:tc>
          <w:tcPr>
            <w:tcW w:w="376" w:type="pct"/>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DE0CB3" w:rsidRPr="008156ED" w:rsidRDefault="00DE0CB3" w:rsidP="00DE0CB3">
            <w:pPr>
              <w:pStyle w:val="NoSpacing"/>
              <w:rPr>
                <w:rFonts w:ascii="Open Sans" w:hAnsi="Open Sans" w:cs="Open Sans"/>
                <w:i/>
                <w:iCs/>
                <w:sz w:val="16"/>
                <w:szCs w:val="16"/>
              </w:rPr>
            </w:pPr>
            <w:r>
              <w:rPr>
                <w:rFonts w:ascii="Open Sans" w:hAnsi="Open Sans" w:cs="Open Sans"/>
                <w:i/>
                <w:iCs/>
                <w:sz w:val="16"/>
                <w:szCs w:val="16"/>
              </w:rPr>
              <w:t>0</w:t>
            </w:r>
          </w:p>
        </w:tc>
        <w:tc>
          <w:tcPr>
            <w:tcW w:w="912" w:type="pct"/>
            <w:gridSpan w:val="8"/>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DE0CB3" w:rsidRPr="008156ED" w:rsidRDefault="00DE0CB3" w:rsidP="00DE0CB3">
            <w:pPr>
              <w:pStyle w:val="NoSpacing"/>
              <w:rPr>
                <w:rFonts w:ascii="Open Sans" w:hAnsi="Open Sans" w:cs="Open Sans"/>
                <w:i/>
                <w:iCs/>
                <w:sz w:val="16"/>
                <w:szCs w:val="16"/>
              </w:rPr>
            </w:pPr>
            <w:r>
              <w:rPr>
                <w:rFonts w:ascii="Open Sans" w:hAnsi="Open Sans" w:cs="Open Sans"/>
                <w:i/>
                <w:iCs/>
                <w:sz w:val="16"/>
                <w:szCs w:val="16"/>
              </w:rPr>
              <w:t>0</w:t>
            </w:r>
          </w:p>
        </w:tc>
        <w:tc>
          <w:tcPr>
            <w:tcW w:w="375" w:type="pct"/>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DE0CB3" w:rsidRPr="008156ED" w:rsidRDefault="00DE0CB3" w:rsidP="00DE0CB3">
            <w:pPr>
              <w:pStyle w:val="NoSpacing"/>
              <w:rPr>
                <w:rFonts w:ascii="Open Sans" w:hAnsi="Open Sans" w:cs="Open Sans"/>
                <w:i/>
                <w:iCs/>
                <w:sz w:val="16"/>
                <w:szCs w:val="16"/>
              </w:rPr>
            </w:pPr>
            <w:r>
              <w:rPr>
                <w:rFonts w:ascii="Open Sans" w:hAnsi="Open Sans" w:cs="Open Sans"/>
                <w:i/>
                <w:iCs/>
                <w:sz w:val="16"/>
                <w:szCs w:val="16"/>
              </w:rPr>
              <w:t>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16"/>
          <w:jc w:val="center"/>
        </w:trPr>
        <w:tc>
          <w:tcPr>
            <w:tcW w:w="481" w:type="pct"/>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DE0CB3" w:rsidRPr="008156ED" w:rsidRDefault="00DE0CB3" w:rsidP="00DE0CB3">
            <w:pPr>
              <w:pStyle w:val="NoSpacing"/>
              <w:jc w:val="both"/>
              <w:rPr>
                <w:rFonts w:ascii="Open Sans" w:hAnsi="Open Sans" w:cs="Open Sans"/>
                <w:i/>
                <w:iCs/>
                <w:sz w:val="16"/>
                <w:szCs w:val="16"/>
              </w:rPr>
            </w:pPr>
          </w:p>
        </w:tc>
        <w:tc>
          <w:tcPr>
            <w:tcW w:w="352"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DE0CB3" w:rsidRPr="008156ED" w:rsidRDefault="00DE0CB3" w:rsidP="00DE0CB3">
            <w:pPr>
              <w:pStyle w:val="NoSpacing"/>
              <w:rPr>
                <w:rFonts w:ascii="Open Sans" w:hAnsi="Open Sans" w:cs="Open Sans"/>
                <w:i/>
                <w:iCs/>
                <w:sz w:val="16"/>
                <w:szCs w:val="16"/>
              </w:rPr>
            </w:pPr>
          </w:p>
        </w:tc>
        <w:tc>
          <w:tcPr>
            <w:tcW w:w="284"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DE0CB3" w:rsidRPr="008156ED" w:rsidRDefault="00DE0CB3" w:rsidP="00DE0CB3">
            <w:pPr>
              <w:pStyle w:val="NoSpacing"/>
              <w:rPr>
                <w:rFonts w:ascii="Open Sans" w:hAnsi="Open Sans" w:cs="Open Sans"/>
                <w:i/>
                <w:iCs/>
                <w:sz w:val="16"/>
                <w:szCs w:val="16"/>
              </w:rPr>
            </w:pPr>
          </w:p>
        </w:tc>
        <w:tc>
          <w:tcPr>
            <w:tcW w:w="469"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DE0CB3" w:rsidRPr="008156ED" w:rsidRDefault="00DE0CB3" w:rsidP="00DE0CB3">
            <w:pPr>
              <w:pStyle w:val="NoSpacing"/>
              <w:rPr>
                <w:rFonts w:ascii="Open Sans" w:hAnsi="Open Sans" w:cs="Open Sans"/>
                <w:i/>
                <w:iCs/>
                <w:sz w:val="16"/>
                <w:szCs w:val="16"/>
              </w:rPr>
            </w:pPr>
          </w:p>
        </w:tc>
        <w:tc>
          <w:tcPr>
            <w:tcW w:w="580"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DE0CB3" w:rsidRPr="008156ED" w:rsidRDefault="00DE0CB3" w:rsidP="00DE0CB3">
            <w:pPr>
              <w:pStyle w:val="NoSpacing"/>
              <w:rPr>
                <w:rFonts w:ascii="Open Sans" w:hAnsi="Open Sans" w:cs="Open Sans"/>
                <w:i/>
                <w:iCs/>
                <w:sz w:val="16"/>
                <w:szCs w:val="16"/>
              </w:rPr>
            </w:pPr>
            <w:r w:rsidRPr="008156ED">
              <w:rPr>
                <w:rFonts w:ascii="Open Sans" w:hAnsi="Open Sans" w:cs="Open Sans"/>
                <w:i/>
                <w:iCs/>
                <w:sz w:val="16"/>
                <w:szCs w:val="16"/>
              </w:rPr>
              <w:t xml:space="preserve">Budžet RS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DE0CB3" w:rsidRPr="0014023C" w:rsidRDefault="00DE0CB3" w:rsidP="00DE0CB3">
            <w:pPr>
              <w:pStyle w:val="NoSpacing"/>
              <w:rPr>
                <w:rFonts w:ascii="Open Sans" w:hAnsi="Open Sans" w:cs="Open Sans"/>
                <w:i/>
                <w:iCs/>
                <w:sz w:val="16"/>
                <w:szCs w:val="16"/>
              </w:rPr>
            </w:pPr>
          </w:p>
        </w:tc>
        <w:tc>
          <w:tcPr>
            <w:tcW w:w="372"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DE0CB3" w:rsidRPr="008156ED" w:rsidRDefault="00DE0CB3" w:rsidP="00DE0CB3">
            <w:pPr>
              <w:pStyle w:val="NoSpacing"/>
              <w:rPr>
                <w:rFonts w:ascii="Open Sans" w:hAnsi="Open Sans" w:cs="Open Sans"/>
                <w:i/>
                <w:iCs/>
                <w:sz w:val="16"/>
                <w:szCs w:val="16"/>
              </w:rPr>
            </w:pPr>
            <w:r>
              <w:rPr>
                <w:rFonts w:ascii="Open Sans" w:hAnsi="Open Sans" w:cs="Open Sans"/>
                <w:i/>
                <w:iCs/>
                <w:sz w:val="16"/>
                <w:szCs w:val="16"/>
              </w:rPr>
              <w:t>0</w:t>
            </w:r>
          </w:p>
        </w:tc>
        <w:tc>
          <w:tcPr>
            <w:tcW w:w="372"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DE0CB3" w:rsidRPr="008156ED" w:rsidRDefault="00DE0CB3" w:rsidP="00DE0CB3">
            <w:pPr>
              <w:pStyle w:val="NoSpacing"/>
              <w:rPr>
                <w:rFonts w:ascii="Open Sans" w:hAnsi="Open Sans" w:cs="Open Sans"/>
                <w:i/>
                <w:iCs/>
                <w:sz w:val="16"/>
                <w:szCs w:val="16"/>
              </w:rPr>
            </w:pPr>
            <w:r>
              <w:rPr>
                <w:rFonts w:ascii="Open Sans" w:hAnsi="Open Sans" w:cs="Open Sans"/>
                <w:i/>
                <w:iCs/>
                <w:sz w:val="16"/>
                <w:szCs w:val="16"/>
              </w:rPr>
              <w:t>0</w:t>
            </w:r>
          </w:p>
        </w:tc>
        <w:tc>
          <w:tcPr>
            <w:tcW w:w="376"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DE0CB3" w:rsidRPr="008156ED" w:rsidRDefault="00DE0CB3" w:rsidP="00DE0CB3">
            <w:pPr>
              <w:pStyle w:val="NoSpacing"/>
              <w:rPr>
                <w:rFonts w:ascii="Open Sans" w:hAnsi="Open Sans" w:cs="Open Sans"/>
                <w:i/>
                <w:iCs/>
                <w:sz w:val="16"/>
                <w:szCs w:val="16"/>
              </w:rPr>
            </w:pPr>
            <w:r>
              <w:rPr>
                <w:rFonts w:ascii="Open Sans" w:hAnsi="Open Sans" w:cs="Open Sans"/>
                <w:i/>
                <w:iCs/>
                <w:sz w:val="16"/>
                <w:szCs w:val="16"/>
              </w:rPr>
              <w:t>0</w:t>
            </w:r>
          </w:p>
        </w:tc>
        <w:tc>
          <w:tcPr>
            <w:tcW w:w="912" w:type="pct"/>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DE0CB3" w:rsidRPr="008156ED" w:rsidRDefault="00DE0CB3" w:rsidP="00DE0CB3">
            <w:pPr>
              <w:pStyle w:val="NoSpacing"/>
              <w:rPr>
                <w:rFonts w:ascii="Open Sans" w:hAnsi="Open Sans" w:cs="Open Sans"/>
                <w:i/>
                <w:iCs/>
                <w:sz w:val="16"/>
                <w:szCs w:val="16"/>
              </w:rPr>
            </w:pPr>
            <w:r>
              <w:rPr>
                <w:rFonts w:ascii="Open Sans" w:hAnsi="Open Sans" w:cs="Open Sans"/>
                <w:i/>
                <w:iCs/>
                <w:sz w:val="16"/>
                <w:szCs w:val="16"/>
              </w:rPr>
              <w:t>0</w:t>
            </w:r>
          </w:p>
        </w:tc>
        <w:tc>
          <w:tcPr>
            <w:tcW w:w="375"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DE0CB3" w:rsidRPr="008156ED" w:rsidRDefault="00DE0CB3" w:rsidP="00DE0CB3">
            <w:pPr>
              <w:pStyle w:val="NoSpacing"/>
              <w:rPr>
                <w:rFonts w:ascii="Open Sans" w:hAnsi="Open Sans" w:cs="Open Sans"/>
                <w:i/>
                <w:iCs/>
                <w:sz w:val="16"/>
                <w:szCs w:val="16"/>
              </w:rPr>
            </w:pPr>
            <w:r>
              <w:rPr>
                <w:rFonts w:ascii="Open Sans" w:hAnsi="Open Sans" w:cs="Open Sans"/>
                <w:i/>
                <w:iCs/>
                <w:sz w:val="16"/>
                <w:szCs w:val="16"/>
              </w:rPr>
              <w:t>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57"/>
          <w:jc w:val="center"/>
        </w:trPr>
        <w:tc>
          <w:tcPr>
            <w:tcW w:w="481" w:type="pct"/>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8156ED" w:rsidRDefault="008E0E57" w:rsidP="006D174D">
            <w:pPr>
              <w:pStyle w:val="NoSpacing"/>
              <w:jc w:val="both"/>
              <w:rPr>
                <w:rFonts w:ascii="Open Sans" w:hAnsi="Open Sans" w:cs="Open Sans"/>
                <w:i/>
                <w:iCs/>
                <w:sz w:val="16"/>
                <w:szCs w:val="16"/>
              </w:rPr>
            </w:pPr>
          </w:p>
        </w:tc>
        <w:tc>
          <w:tcPr>
            <w:tcW w:w="352"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8156ED" w:rsidRDefault="008E0E57" w:rsidP="006D174D">
            <w:pPr>
              <w:pStyle w:val="NoSpacing"/>
              <w:rPr>
                <w:rFonts w:ascii="Open Sans" w:hAnsi="Open Sans" w:cs="Open Sans"/>
                <w:i/>
                <w:iCs/>
                <w:sz w:val="16"/>
                <w:szCs w:val="16"/>
              </w:rPr>
            </w:pPr>
          </w:p>
        </w:tc>
        <w:tc>
          <w:tcPr>
            <w:tcW w:w="284"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8156ED" w:rsidRDefault="008E0E57" w:rsidP="006D174D">
            <w:pPr>
              <w:pStyle w:val="NoSpacing"/>
              <w:rPr>
                <w:rFonts w:ascii="Open Sans" w:hAnsi="Open Sans" w:cs="Open Sans"/>
                <w:i/>
                <w:iCs/>
                <w:sz w:val="16"/>
                <w:szCs w:val="16"/>
              </w:rPr>
            </w:pPr>
          </w:p>
        </w:tc>
        <w:tc>
          <w:tcPr>
            <w:tcW w:w="469" w:type="pct"/>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0E57" w:rsidRPr="008156ED" w:rsidRDefault="008E0E57" w:rsidP="006D174D">
            <w:pPr>
              <w:pStyle w:val="NoSpacing"/>
              <w:rPr>
                <w:rFonts w:ascii="Open Sans" w:hAnsi="Open Sans" w:cs="Open Sans"/>
                <w:i/>
                <w:iCs/>
                <w:sz w:val="16"/>
                <w:szCs w:val="16"/>
              </w:rPr>
            </w:pPr>
          </w:p>
        </w:tc>
        <w:tc>
          <w:tcPr>
            <w:tcW w:w="580"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8E0E57" w:rsidRPr="008156ED" w:rsidRDefault="008E0E57" w:rsidP="006D174D">
            <w:pPr>
              <w:pStyle w:val="NoSpacing"/>
              <w:rPr>
                <w:rFonts w:ascii="Open Sans" w:hAnsi="Open Sans" w:cs="Open Sans"/>
                <w:i/>
                <w:iCs/>
                <w:sz w:val="16"/>
                <w:szCs w:val="16"/>
              </w:rPr>
            </w:pPr>
            <w:r w:rsidRPr="008156ED">
              <w:rPr>
                <w:rFonts w:ascii="Open Sans" w:hAnsi="Open Sans" w:cs="Open Sans"/>
                <w:i/>
                <w:iCs/>
                <w:sz w:val="16"/>
                <w:szCs w:val="16"/>
              </w:rPr>
              <w:t xml:space="preserve">Eksterni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8E0E57" w:rsidRPr="0014023C" w:rsidRDefault="008E0E57" w:rsidP="006D174D">
            <w:pPr>
              <w:pStyle w:val="NoSpacing"/>
              <w:rPr>
                <w:rFonts w:ascii="Open Sans" w:hAnsi="Open Sans" w:cs="Open Sans"/>
                <w:i/>
                <w:iCs/>
                <w:sz w:val="16"/>
                <w:szCs w:val="16"/>
              </w:rPr>
            </w:pPr>
          </w:p>
        </w:tc>
        <w:tc>
          <w:tcPr>
            <w:tcW w:w="372"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8E0E57" w:rsidRPr="008156ED" w:rsidRDefault="00634B16" w:rsidP="006D174D">
            <w:pPr>
              <w:pStyle w:val="NoSpacing"/>
              <w:rPr>
                <w:rFonts w:ascii="Open Sans" w:hAnsi="Open Sans" w:cs="Open Sans"/>
                <w:i/>
                <w:iCs/>
                <w:sz w:val="16"/>
                <w:szCs w:val="16"/>
              </w:rPr>
            </w:pPr>
            <w:r>
              <w:rPr>
                <w:rFonts w:ascii="Open Sans" w:hAnsi="Open Sans" w:cs="Open Sans"/>
                <w:i/>
                <w:iCs/>
                <w:sz w:val="16"/>
                <w:szCs w:val="16"/>
              </w:rPr>
              <w:t>GiZ projekat</w:t>
            </w:r>
          </w:p>
        </w:tc>
        <w:tc>
          <w:tcPr>
            <w:tcW w:w="372"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8E0E57" w:rsidRPr="008156ED" w:rsidRDefault="00DE0CB3" w:rsidP="006D174D">
            <w:pPr>
              <w:pStyle w:val="NoSpacing"/>
              <w:rPr>
                <w:rFonts w:ascii="Open Sans" w:hAnsi="Open Sans" w:cs="Open Sans"/>
                <w:i/>
                <w:iCs/>
                <w:sz w:val="16"/>
                <w:szCs w:val="16"/>
              </w:rPr>
            </w:pPr>
            <w:r>
              <w:rPr>
                <w:rFonts w:ascii="Open Sans" w:hAnsi="Open Sans" w:cs="Open Sans"/>
                <w:i/>
                <w:iCs/>
                <w:sz w:val="16"/>
                <w:szCs w:val="16"/>
              </w:rPr>
              <w:t>0</w:t>
            </w:r>
          </w:p>
        </w:tc>
        <w:tc>
          <w:tcPr>
            <w:tcW w:w="376"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8E0E57" w:rsidRPr="008156ED" w:rsidRDefault="00DE0CB3" w:rsidP="006D174D">
            <w:pPr>
              <w:pStyle w:val="NoSpacing"/>
              <w:rPr>
                <w:rFonts w:ascii="Open Sans" w:hAnsi="Open Sans" w:cs="Open Sans"/>
                <w:i/>
                <w:iCs/>
                <w:sz w:val="16"/>
                <w:szCs w:val="16"/>
              </w:rPr>
            </w:pPr>
            <w:r>
              <w:rPr>
                <w:rFonts w:ascii="Open Sans" w:hAnsi="Open Sans" w:cs="Open Sans"/>
                <w:i/>
                <w:iCs/>
                <w:sz w:val="16"/>
                <w:szCs w:val="16"/>
              </w:rPr>
              <w:t>0</w:t>
            </w:r>
          </w:p>
        </w:tc>
        <w:tc>
          <w:tcPr>
            <w:tcW w:w="912" w:type="pct"/>
            <w:gridSpan w:val="8"/>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8E0E57" w:rsidRPr="008156ED" w:rsidRDefault="00DE0CB3" w:rsidP="006D174D">
            <w:pPr>
              <w:pStyle w:val="NoSpacing"/>
              <w:rPr>
                <w:rFonts w:ascii="Open Sans" w:hAnsi="Open Sans" w:cs="Open Sans"/>
                <w:i/>
                <w:iCs/>
                <w:sz w:val="16"/>
                <w:szCs w:val="16"/>
              </w:rPr>
            </w:pPr>
            <w:r>
              <w:rPr>
                <w:rFonts w:ascii="Open Sans" w:hAnsi="Open Sans" w:cs="Open Sans"/>
                <w:i/>
                <w:iCs/>
                <w:sz w:val="16"/>
                <w:szCs w:val="16"/>
              </w:rPr>
              <w:t>0</w:t>
            </w:r>
          </w:p>
        </w:tc>
        <w:tc>
          <w:tcPr>
            <w:tcW w:w="375"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8E0E57" w:rsidRPr="008156ED" w:rsidRDefault="00DE0CB3" w:rsidP="006D174D">
            <w:pPr>
              <w:pStyle w:val="NoSpacing"/>
              <w:rPr>
                <w:rFonts w:ascii="Open Sans" w:hAnsi="Open Sans" w:cs="Open Sans"/>
                <w:i/>
                <w:iCs/>
                <w:sz w:val="16"/>
                <w:szCs w:val="16"/>
              </w:rPr>
            </w:pPr>
            <w:r>
              <w:rPr>
                <w:rFonts w:ascii="Open Sans" w:hAnsi="Open Sans" w:cs="Open Sans"/>
                <w:i/>
                <w:iCs/>
                <w:sz w:val="16"/>
                <w:szCs w:val="16"/>
              </w:rPr>
              <w:t>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57"/>
          <w:jc w:val="center"/>
        </w:trPr>
        <w:tc>
          <w:tcPr>
            <w:tcW w:w="481" w:type="pct"/>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FE46AB" w:rsidRPr="008156ED" w:rsidRDefault="00FE46AB" w:rsidP="00FE46AB">
            <w:pPr>
              <w:pStyle w:val="NoSpacing"/>
              <w:jc w:val="both"/>
              <w:rPr>
                <w:rFonts w:ascii="Open Sans" w:hAnsi="Open Sans" w:cs="Open Sans"/>
                <w:i/>
                <w:iCs/>
                <w:sz w:val="16"/>
                <w:szCs w:val="16"/>
              </w:rPr>
            </w:pPr>
            <w:r>
              <w:rPr>
                <w:rFonts w:ascii="Open Sans" w:hAnsi="Open Sans" w:cs="Open Sans"/>
                <w:i/>
                <w:iCs/>
                <w:sz w:val="16"/>
                <w:szCs w:val="16"/>
              </w:rPr>
              <w:t xml:space="preserve">2.4.2. Izrada i usvajanje Odluke o obezbeđivanju i pružanju usluge Savetovališta za porodicu, </w:t>
            </w:r>
          </w:p>
        </w:tc>
        <w:tc>
          <w:tcPr>
            <w:tcW w:w="352" w:type="pct"/>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FE46AB" w:rsidRPr="008156ED" w:rsidRDefault="00FE46AB" w:rsidP="00FE46AB">
            <w:pPr>
              <w:pStyle w:val="NoSpacing"/>
              <w:rPr>
                <w:rFonts w:ascii="Open Sans" w:hAnsi="Open Sans" w:cs="Open Sans"/>
                <w:i/>
                <w:iCs/>
                <w:sz w:val="16"/>
                <w:szCs w:val="16"/>
              </w:rPr>
            </w:pPr>
            <w:r w:rsidRPr="008156ED">
              <w:rPr>
                <w:rFonts w:ascii="Open Sans" w:hAnsi="Open Sans" w:cs="Open Sans"/>
                <w:i/>
                <w:iCs/>
                <w:sz w:val="16"/>
                <w:szCs w:val="16"/>
              </w:rPr>
              <w:t>GU Odeljenje za DD</w:t>
            </w:r>
          </w:p>
        </w:tc>
        <w:tc>
          <w:tcPr>
            <w:tcW w:w="284" w:type="pct"/>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FE46AB" w:rsidRPr="008156ED" w:rsidRDefault="00FE46AB" w:rsidP="00FE46AB">
            <w:pPr>
              <w:pStyle w:val="NoSpacing"/>
              <w:rPr>
                <w:rFonts w:ascii="Open Sans" w:hAnsi="Open Sans" w:cs="Open Sans"/>
                <w:i/>
                <w:iCs/>
                <w:sz w:val="16"/>
                <w:szCs w:val="16"/>
              </w:rPr>
            </w:pPr>
            <w:r w:rsidRPr="008156ED">
              <w:rPr>
                <w:rFonts w:ascii="Open Sans" w:hAnsi="Open Sans" w:cs="Open Sans"/>
                <w:i/>
                <w:iCs/>
                <w:sz w:val="16"/>
                <w:szCs w:val="16"/>
              </w:rPr>
              <w:t>Gradsko Veće</w:t>
            </w:r>
          </w:p>
          <w:p w:rsidR="00FE46AB" w:rsidRPr="008156ED" w:rsidRDefault="00FE46AB" w:rsidP="00FE46AB">
            <w:pPr>
              <w:pStyle w:val="NoSpacing"/>
              <w:rPr>
                <w:rFonts w:ascii="Open Sans" w:hAnsi="Open Sans" w:cs="Open Sans"/>
                <w:i/>
                <w:iCs/>
                <w:sz w:val="16"/>
                <w:szCs w:val="16"/>
              </w:rPr>
            </w:pPr>
            <w:r w:rsidRPr="008156ED">
              <w:rPr>
                <w:rFonts w:ascii="Open Sans" w:hAnsi="Open Sans" w:cs="Open Sans"/>
                <w:i/>
                <w:iCs/>
                <w:sz w:val="16"/>
                <w:szCs w:val="16"/>
              </w:rPr>
              <w:t xml:space="preserve">Skupština grada </w:t>
            </w:r>
          </w:p>
          <w:p w:rsidR="00FE46AB" w:rsidRPr="008156ED" w:rsidRDefault="00FE46AB" w:rsidP="00FE46AB">
            <w:pPr>
              <w:pStyle w:val="NoSpacing"/>
              <w:rPr>
                <w:rFonts w:ascii="Open Sans" w:hAnsi="Open Sans" w:cs="Open Sans"/>
                <w:i/>
                <w:iCs/>
                <w:sz w:val="16"/>
                <w:szCs w:val="16"/>
              </w:rPr>
            </w:pPr>
          </w:p>
        </w:tc>
        <w:tc>
          <w:tcPr>
            <w:tcW w:w="469" w:type="pct"/>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FE46AB" w:rsidRPr="008156ED" w:rsidRDefault="00FE46AB" w:rsidP="00FE46AB">
            <w:pPr>
              <w:pStyle w:val="NoSpacing"/>
              <w:rPr>
                <w:rFonts w:ascii="Open Sans" w:hAnsi="Open Sans" w:cs="Open Sans"/>
                <w:i/>
                <w:iCs/>
                <w:sz w:val="16"/>
                <w:szCs w:val="16"/>
              </w:rPr>
            </w:pPr>
            <w:r>
              <w:rPr>
                <w:rFonts w:ascii="Open Sans" w:hAnsi="Open Sans" w:cs="Open Sans"/>
                <w:i/>
                <w:iCs/>
                <w:sz w:val="16"/>
                <w:szCs w:val="16"/>
              </w:rPr>
              <w:t>IV kvartal 2026</w:t>
            </w:r>
          </w:p>
        </w:tc>
        <w:tc>
          <w:tcPr>
            <w:tcW w:w="580"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FE46AB" w:rsidRPr="008156ED" w:rsidRDefault="00FE46AB" w:rsidP="00FE46AB">
            <w:pPr>
              <w:pStyle w:val="NoSpacing"/>
              <w:rPr>
                <w:rFonts w:ascii="Open Sans" w:hAnsi="Open Sans" w:cs="Open Sans"/>
                <w:i/>
                <w:iCs/>
                <w:sz w:val="16"/>
                <w:szCs w:val="16"/>
              </w:rPr>
            </w:pPr>
            <w:r w:rsidRPr="008156ED">
              <w:rPr>
                <w:rFonts w:ascii="Open Sans" w:hAnsi="Open Sans" w:cs="Open Sans"/>
                <w:i/>
                <w:iCs/>
                <w:sz w:val="16"/>
                <w:szCs w:val="16"/>
              </w:rPr>
              <w:t xml:space="preserve">Budžet LS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FE46AB" w:rsidRPr="0014023C" w:rsidRDefault="00FE46AB" w:rsidP="00FE46AB">
            <w:pPr>
              <w:pStyle w:val="NoSpacing"/>
              <w:rPr>
                <w:rFonts w:ascii="Open Sans" w:hAnsi="Open Sans" w:cs="Open Sans"/>
                <w:i/>
                <w:iCs/>
                <w:sz w:val="16"/>
                <w:szCs w:val="16"/>
              </w:rPr>
            </w:pPr>
          </w:p>
        </w:tc>
        <w:tc>
          <w:tcPr>
            <w:tcW w:w="372"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FE46AB" w:rsidRDefault="00FE46AB" w:rsidP="00FE46AB">
            <w:pPr>
              <w:pStyle w:val="NoSpacing"/>
              <w:rPr>
                <w:rFonts w:ascii="Open Sans" w:hAnsi="Open Sans" w:cs="Open Sans"/>
                <w:i/>
                <w:iCs/>
                <w:sz w:val="16"/>
                <w:szCs w:val="16"/>
              </w:rPr>
            </w:pPr>
            <w:r w:rsidRPr="001817AC">
              <w:rPr>
                <w:rFonts w:ascii="Open Sans" w:hAnsi="Open Sans" w:cs="Open Sans"/>
                <w:i/>
                <w:iCs/>
                <w:sz w:val="16"/>
                <w:szCs w:val="16"/>
              </w:rPr>
              <w:t>R</w:t>
            </w:r>
            <w:r>
              <w:rPr>
                <w:rFonts w:ascii="Open Sans" w:hAnsi="Open Sans" w:cs="Open Sans"/>
                <w:i/>
                <w:iCs/>
                <w:sz w:val="16"/>
                <w:szCs w:val="16"/>
              </w:rPr>
              <w:t>e</w:t>
            </w:r>
            <w:r w:rsidRPr="001817AC">
              <w:rPr>
                <w:rFonts w:ascii="Open Sans" w:hAnsi="Open Sans" w:cs="Open Sans"/>
                <w:i/>
                <w:iCs/>
                <w:sz w:val="16"/>
                <w:szCs w:val="16"/>
              </w:rPr>
              <w:t>dovni poslovi</w:t>
            </w:r>
          </w:p>
        </w:tc>
        <w:tc>
          <w:tcPr>
            <w:tcW w:w="372"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FE46AB" w:rsidRPr="008156ED" w:rsidRDefault="00DE0CB3" w:rsidP="00FE46AB">
            <w:pPr>
              <w:pStyle w:val="NoSpacing"/>
              <w:rPr>
                <w:rFonts w:ascii="Open Sans" w:hAnsi="Open Sans" w:cs="Open Sans"/>
                <w:i/>
                <w:iCs/>
                <w:sz w:val="16"/>
                <w:szCs w:val="16"/>
              </w:rPr>
            </w:pPr>
            <w:r>
              <w:rPr>
                <w:rFonts w:ascii="Open Sans" w:hAnsi="Open Sans" w:cs="Open Sans"/>
                <w:i/>
                <w:iCs/>
                <w:sz w:val="16"/>
                <w:szCs w:val="16"/>
              </w:rPr>
              <w:t>0</w:t>
            </w:r>
          </w:p>
        </w:tc>
        <w:tc>
          <w:tcPr>
            <w:tcW w:w="376"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FE46AB" w:rsidRPr="008156ED" w:rsidRDefault="00DE0CB3" w:rsidP="00FE46AB">
            <w:pPr>
              <w:pStyle w:val="NoSpacing"/>
              <w:rPr>
                <w:rFonts w:ascii="Open Sans" w:hAnsi="Open Sans" w:cs="Open Sans"/>
                <w:i/>
                <w:iCs/>
                <w:sz w:val="16"/>
                <w:szCs w:val="16"/>
              </w:rPr>
            </w:pPr>
            <w:r>
              <w:rPr>
                <w:rFonts w:ascii="Open Sans" w:hAnsi="Open Sans" w:cs="Open Sans"/>
                <w:i/>
                <w:iCs/>
                <w:sz w:val="16"/>
                <w:szCs w:val="16"/>
              </w:rPr>
              <w:t>0</w:t>
            </w:r>
          </w:p>
        </w:tc>
        <w:tc>
          <w:tcPr>
            <w:tcW w:w="912" w:type="pct"/>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FE46AB" w:rsidRPr="008156ED" w:rsidRDefault="00DE0CB3" w:rsidP="00FE46AB">
            <w:pPr>
              <w:pStyle w:val="NoSpacing"/>
              <w:rPr>
                <w:rFonts w:ascii="Open Sans" w:hAnsi="Open Sans" w:cs="Open Sans"/>
                <w:i/>
                <w:iCs/>
                <w:sz w:val="16"/>
                <w:szCs w:val="16"/>
              </w:rPr>
            </w:pPr>
            <w:r>
              <w:rPr>
                <w:rFonts w:ascii="Open Sans" w:hAnsi="Open Sans" w:cs="Open Sans"/>
                <w:i/>
                <w:iCs/>
                <w:sz w:val="16"/>
                <w:szCs w:val="16"/>
              </w:rPr>
              <w:t>0</w:t>
            </w:r>
          </w:p>
        </w:tc>
        <w:tc>
          <w:tcPr>
            <w:tcW w:w="375"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FE46AB" w:rsidRPr="008156ED" w:rsidRDefault="00DE0CB3" w:rsidP="00FE46AB">
            <w:pPr>
              <w:pStyle w:val="NoSpacing"/>
              <w:rPr>
                <w:rFonts w:ascii="Open Sans" w:hAnsi="Open Sans" w:cs="Open Sans"/>
                <w:i/>
                <w:iCs/>
                <w:sz w:val="16"/>
                <w:szCs w:val="16"/>
              </w:rPr>
            </w:pPr>
            <w:r>
              <w:rPr>
                <w:rFonts w:ascii="Open Sans" w:hAnsi="Open Sans" w:cs="Open Sans"/>
                <w:i/>
                <w:iCs/>
                <w:sz w:val="16"/>
                <w:szCs w:val="16"/>
              </w:rPr>
              <w:t>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564"/>
          <w:jc w:val="center"/>
        </w:trPr>
        <w:tc>
          <w:tcPr>
            <w:tcW w:w="481" w:type="pct"/>
            <w:vMerge/>
            <w:tcBorders>
              <w:left w:val="dashSmallGap" w:sz="4" w:space="0" w:color="auto"/>
              <w:right w:val="dashSmallGap" w:sz="4" w:space="0" w:color="auto"/>
            </w:tcBorders>
            <w:shd w:val="clear" w:color="auto" w:fill="FFFFFF" w:themeFill="background1"/>
            <w:vAlign w:val="center"/>
          </w:tcPr>
          <w:p w:rsidR="00FE46AB" w:rsidRPr="008156ED" w:rsidRDefault="00FE46AB" w:rsidP="00FE46AB">
            <w:pPr>
              <w:pStyle w:val="NoSpacing"/>
              <w:jc w:val="both"/>
              <w:rPr>
                <w:rFonts w:ascii="Open Sans" w:hAnsi="Open Sans" w:cs="Open Sans"/>
                <w:i/>
                <w:iCs/>
                <w:sz w:val="16"/>
                <w:szCs w:val="16"/>
              </w:rPr>
            </w:pPr>
          </w:p>
        </w:tc>
        <w:tc>
          <w:tcPr>
            <w:tcW w:w="352" w:type="pct"/>
            <w:gridSpan w:val="2"/>
            <w:vMerge/>
            <w:tcBorders>
              <w:left w:val="dashSmallGap" w:sz="4" w:space="0" w:color="auto"/>
              <w:right w:val="dashSmallGap" w:sz="4" w:space="0" w:color="auto"/>
            </w:tcBorders>
            <w:shd w:val="clear" w:color="auto" w:fill="FFFFFF" w:themeFill="background1"/>
            <w:vAlign w:val="center"/>
          </w:tcPr>
          <w:p w:rsidR="00FE46AB" w:rsidRPr="008156ED" w:rsidRDefault="00FE46AB" w:rsidP="00FE46AB">
            <w:pPr>
              <w:pStyle w:val="NoSpacing"/>
              <w:rPr>
                <w:rFonts w:ascii="Open Sans" w:hAnsi="Open Sans" w:cs="Open Sans"/>
                <w:i/>
                <w:iCs/>
                <w:sz w:val="16"/>
                <w:szCs w:val="16"/>
              </w:rPr>
            </w:pPr>
          </w:p>
        </w:tc>
        <w:tc>
          <w:tcPr>
            <w:tcW w:w="284" w:type="pct"/>
            <w:gridSpan w:val="2"/>
            <w:vMerge/>
            <w:tcBorders>
              <w:left w:val="dashSmallGap" w:sz="4" w:space="0" w:color="auto"/>
              <w:right w:val="dashSmallGap" w:sz="4" w:space="0" w:color="auto"/>
            </w:tcBorders>
            <w:shd w:val="clear" w:color="auto" w:fill="FFFFFF" w:themeFill="background1"/>
            <w:vAlign w:val="center"/>
          </w:tcPr>
          <w:p w:rsidR="00FE46AB" w:rsidRPr="008156ED" w:rsidRDefault="00FE46AB" w:rsidP="00FE46AB">
            <w:pPr>
              <w:pStyle w:val="NoSpacing"/>
              <w:rPr>
                <w:rFonts w:ascii="Open Sans" w:hAnsi="Open Sans" w:cs="Open Sans"/>
                <w:i/>
                <w:iCs/>
                <w:sz w:val="16"/>
                <w:szCs w:val="16"/>
              </w:rPr>
            </w:pPr>
          </w:p>
        </w:tc>
        <w:tc>
          <w:tcPr>
            <w:tcW w:w="469" w:type="pct"/>
            <w:gridSpan w:val="2"/>
            <w:vMerge/>
            <w:tcBorders>
              <w:left w:val="dashSmallGap" w:sz="4" w:space="0" w:color="auto"/>
              <w:right w:val="dashSmallGap" w:sz="4" w:space="0" w:color="auto"/>
            </w:tcBorders>
            <w:shd w:val="clear" w:color="auto" w:fill="FFFFFF" w:themeFill="background1"/>
            <w:vAlign w:val="center"/>
          </w:tcPr>
          <w:p w:rsidR="00FE46AB" w:rsidRPr="008156ED" w:rsidRDefault="00FE46AB" w:rsidP="00FE46AB">
            <w:pPr>
              <w:pStyle w:val="NoSpacing"/>
              <w:rPr>
                <w:rFonts w:ascii="Open Sans" w:hAnsi="Open Sans" w:cs="Open Sans"/>
                <w:i/>
                <w:iCs/>
                <w:sz w:val="16"/>
                <w:szCs w:val="16"/>
              </w:rPr>
            </w:pPr>
          </w:p>
        </w:tc>
        <w:tc>
          <w:tcPr>
            <w:tcW w:w="580"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FE46AB" w:rsidRPr="008156ED" w:rsidRDefault="00FE46AB" w:rsidP="00FE46AB">
            <w:pPr>
              <w:pStyle w:val="NoSpacing"/>
              <w:rPr>
                <w:rFonts w:ascii="Open Sans" w:hAnsi="Open Sans" w:cs="Open Sans"/>
                <w:i/>
                <w:iCs/>
                <w:sz w:val="16"/>
                <w:szCs w:val="16"/>
              </w:rPr>
            </w:pPr>
            <w:r w:rsidRPr="008156ED">
              <w:rPr>
                <w:rFonts w:ascii="Open Sans" w:hAnsi="Open Sans" w:cs="Open Sans"/>
                <w:i/>
                <w:iCs/>
                <w:sz w:val="16"/>
                <w:szCs w:val="16"/>
              </w:rPr>
              <w:t xml:space="preserve">Budžet RS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FE46AB" w:rsidRPr="0014023C" w:rsidRDefault="00FE46AB" w:rsidP="00FE46AB">
            <w:pPr>
              <w:pStyle w:val="NoSpacing"/>
              <w:rPr>
                <w:rFonts w:ascii="Open Sans" w:hAnsi="Open Sans" w:cs="Open Sans"/>
                <w:i/>
                <w:iCs/>
                <w:sz w:val="16"/>
                <w:szCs w:val="16"/>
              </w:rPr>
            </w:pPr>
          </w:p>
        </w:tc>
        <w:tc>
          <w:tcPr>
            <w:tcW w:w="372"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FE46AB" w:rsidRDefault="00DE0CB3" w:rsidP="00FE46AB">
            <w:pPr>
              <w:pStyle w:val="NoSpacing"/>
              <w:rPr>
                <w:rFonts w:ascii="Open Sans" w:hAnsi="Open Sans" w:cs="Open Sans"/>
                <w:i/>
                <w:iCs/>
                <w:sz w:val="16"/>
                <w:szCs w:val="16"/>
              </w:rPr>
            </w:pPr>
            <w:r>
              <w:rPr>
                <w:rFonts w:ascii="Open Sans" w:hAnsi="Open Sans" w:cs="Open Sans"/>
                <w:i/>
                <w:iCs/>
                <w:sz w:val="16"/>
                <w:szCs w:val="16"/>
              </w:rPr>
              <w:t>0</w:t>
            </w:r>
          </w:p>
        </w:tc>
        <w:tc>
          <w:tcPr>
            <w:tcW w:w="372"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FE46AB" w:rsidRPr="008156ED" w:rsidRDefault="00DE0CB3" w:rsidP="00FE46AB">
            <w:pPr>
              <w:pStyle w:val="NoSpacing"/>
              <w:rPr>
                <w:rFonts w:ascii="Open Sans" w:hAnsi="Open Sans" w:cs="Open Sans"/>
                <w:i/>
                <w:iCs/>
                <w:sz w:val="16"/>
                <w:szCs w:val="16"/>
              </w:rPr>
            </w:pPr>
            <w:r>
              <w:rPr>
                <w:rFonts w:ascii="Open Sans" w:hAnsi="Open Sans" w:cs="Open Sans"/>
                <w:i/>
                <w:iCs/>
                <w:sz w:val="16"/>
                <w:szCs w:val="16"/>
              </w:rPr>
              <w:t>0</w:t>
            </w:r>
          </w:p>
        </w:tc>
        <w:tc>
          <w:tcPr>
            <w:tcW w:w="376"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FE46AB" w:rsidRPr="008156ED" w:rsidRDefault="00DE0CB3" w:rsidP="00FE46AB">
            <w:pPr>
              <w:pStyle w:val="NoSpacing"/>
              <w:rPr>
                <w:rFonts w:ascii="Open Sans" w:hAnsi="Open Sans" w:cs="Open Sans"/>
                <w:i/>
                <w:iCs/>
                <w:sz w:val="16"/>
                <w:szCs w:val="16"/>
              </w:rPr>
            </w:pPr>
            <w:r>
              <w:rPr>
                <w:rFonts w:ascii="Open Sans" w:hAnsi="Open Sans" w:cs="Open Sans"/>
                <w:i/>
                <w:iCs/>
                <w:sz w:val="16"/>
                <w:szCs w:val="16"/>
              </w:rPr>
              <w:t>0</w:t>
            </w:r>
          </w:p>
        </w:tc>
        <w:tc>
          <w:tcPr>
            <w:tcW w:w="912" w:type="pct"/>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FE46AB" w:rsidRPr="008156ED" w:rsidRDefault="00DE0CB3" w:rsidP="00FE46AB">
            <w:pPr>
              <w:pStyle w:val="NoSpacing"/>
              <w:rPr>
                <w:rFonts w:ascii="Open Sans" w:hAnsi="Open Sans" w:cs="Open Sans"/>
                <w:i/>
                <w:iCs/>
                <w:sz w:val="16"/>
                <w:szCs w:val="16"/>
              </w:rPr>
            </w:pPr>
            <w:r>
              <w:rPr>
                <w:rFonts w:ascii="Open Sans" w:hAnsi="Open Sans" w:cs="Open Sans"/>
                <w:i/>
                <w:iCs/>
                <w:sz w:val="16"/>
                <w:szCs w:val="16"/>
              </w:rPr>
              <w:t>0</w:t>
            </w:r>
          </w:p>
        </w:tc>
        <w:tc>
          <w:tcPr>
            <w:tcW w:w="375"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FE46AB" w:rsidRPr="008156ED" w:rsidRDefault="00DE0CB3" w:rsidP="00FE46AB">
            <w:pPr>
              <w:pStyle w:val="NoSpacing"/>
              <w:rPr>
                <w:rFonts w:ascii="Open Sans" w:hAnsi="Open Sans" w:cs="Open Sans"/>
                <w:i/>
                <w:iCs/>
                <w:sz w:val="16"/>
                <w:szCs w:val="16"/>
              </w:rPr>
            </w:pPr>
            <w:r>
              <w:rPr>
                <w:rFonts w:ascii="Open Sans" w:hAnsi="Open Sans" w:cs="Open Sans"/>
                <w:i/>
                <w:iCs/>
                <w:sz w:val="16"/>
                <w:szCs w:val="16"/>
              </w:rPr>
              <w:t>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57"/>
          <w:jc w:val="center"/>
        </w:trPr>
        <w:tc>
          <w:tcPr>
            <w:tcW w:w="481" w:type="pct"/>
            <w:vMerge/>
            <w:tcBorders>
              <w:left w:val="dashSmallGap" w:sz="4" w:space="0" w:color="auto"/>
              <w:bottom w:val="dashSmallGap" w:sz="4" w:space="0" w:color="auto"/>
              <w:right w:val="dashSmallGap" w:sz="4" w:space="0" w:color="auto"/>
            </w:tcBorders>
            <w:shd w:val="clear" w:color="auto" w:fill="FFFFFF" w:themeFill="background1"/>
            <w:vAlign w:val="center"/>
          </w:tcPr>
          <w:p w:rsidR="00FE46AB" w:rsidRPr="008156ED" w:rsidRDefault="00FE46AB" w:rsidP="00FE46AB">
            <w:pPr>
              <w:pStyle w:val="NoSpacing"/>
              <w:jc w:val="both"/>
              <w:rPr>
                <w:rFonts w:ascii="Open Sans" w:hAnsi="Open Sans" w:cs="Open Sans"/>
                <w:i/>
                <w:iCs/>
                <w:sz w:val="16"/>
                <w:szCs w:val="16"/>
              </w:rPr>
            </w:pPr>
          </w:p>
        </w:tc>
        <w:tc>
          <w:tcPr>
            <w:tcW w:w="352"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FE46AB" w:rsidRPr="008156ED" w:rsidRDefault="00FE46AB" w:rsidP="00FE46AB">
            <w:pPr>
              <w:pStyle w:val="NoSpacing"/>
              <w:rPr>
                <w:rFonts w:ascii="Open Sans" w:hAnsi="Open Sans" w:cs="Open Sans"/>
                <w:i/>
                <w:iCs/>
                <w:sz w:val="16"/>
                <w:szCs w:val="16"/>
              </w:rPr>
            </w:pPr>
          </w:p>
        </w:tc>
        <w:tc>
          <w:tcPr>
            <w:tcW w:w="284"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FE46AB" w:rsidRPr="008156ED" w:rsidRDefault="00FE46AB" w:rsidP="00FE46AB">
            <w:pPr>
              <w:pStyle w:val="NoSpacing"/>
              <w:rPr>
                <w:rFonts w:ascii="Open Sans" w:hAnsi="Open Sans" w:cs="Open Sans"/>
                <w:i/>
                <w:iCs/>
                <w:sz w:val="16"/>
                <w:szCs w:val="16"/>
              </w:rPr>
            </w:pPr>
          </w:p>
        </w:tc>
        <w:tc>
          <w:tcPr>
            <w:tcW w:w="469"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FE46AB" w:rsidRPr="008156ED" w:rsidRDefault="00FE46AB" w:rsidP="00FE46AB">
            <w:pPr>
              <w:pStyle w:val="NoSpacing"/>
              <w:rPr>
                <w:rFonts w:ascii="Open Sans" w:hAnsi="Open Sans" w:cs="Open Sans"/>
                <w:i/>
                <w:iCs/>
                <w:sz w:val="16"/>
                <w:szCs w:val="16"/>
              </w:rPr>
            </w:pPr>
          </w:p>
        </w:tc>
        <w:tc>
          <w:tcPr>
            <w:tcW w:w="580"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FE46AB" w:rsidRPr="008156ED" w:rsidRDefault="00FE46AB" w:rsidP="00FE46AB">
            <w:pPr>
              <w:pStyle w:val="NoSpacing"/>
              <w:rPr>
                <w:rFonts w:ascii="Open Sans" w:hAnsi="Open Sans" w:cs="Open Sans"/>
                <w:i/>
                <w:iCs/>
                <w:sz w:val="16"/>
                <w:szCs w:val="16"/>
              </w:rPr>
            </w:pPr>
            <w:r w:rsidRPr="008156ED">
              <w:rPr>
                <w:rFonts w:ascii="Open Sans" w:hAnsi="Open Sans" w:cs="Open Sans"/>
                <w:i/>
                <w:iCs/>
                <w:sz w:val="16"/>
                <w:szCs w:val="16"/>
              </w:rPr>
              <w:t xml:space="preserve">Eksterni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FE46AB" w:rsidRPr="0014023C" w:rsidRDefault="00FE46AB" w:rsidP="00FE46AB">
            <w:pPr>
              <w:pStyle w:val="NoSpacing"/>
              <w:rPr>
                <w:rFonts w:ascii="Open Sans" w:hAnsi="Open Sans" w:cs="Open Sans"/>
                <w:i/>
                <w:iCs/>
                <w:sz w:val="16"/>
                <w:szCs w:val="16"/>
              </w:rPr>
            </w:pPr>
          </w:p>
        </w:tc>
        <w:tc>
          <w:tcPr>
            <w:tcW w:w="372"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FE46AB" w:rsidRDefault="00DE0CB3" w:rsidP="00FE46AB">
            <w:pPr>
              <w:pStyle w:val="NoSpacing"/>
              <w:rPr>
                <w:rFonts w:ascii="Open Sans" w:hAnsi="Open Sans" w:cs="Open Sans"/>
                <w:i/>
                <w:iCs/>
                <w:sz w:val="16"/>
                <w:szCs w:val="16"/>
              </w:rPr>
            </w:pPr>
            <w:r>
              <w:rPr>
                <w:rFonts w:ascii="Open Sans" w:hAnsi="Open Sans" w:cs="Open Sans"/>
                <w:i/>
                <w:iCs/>
                <w:sz w:val="16"/>
                <w:szCs w:val="16"/>
              </w:rPr>
              <w:t>0</w:t>
            </w:r>
          </w:p>
        </w:tc>
        <w:tc>
          <w:tcPr>
            <w:tcW w:w="372"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FE46AB" w:rsidRPr="008156ED" w:rsidRDefault="00DE0CB3" w:rsidP="00FE46AB">
            <w:pPr>
              <w:pStyle w:val="NoSpacing"/>
              <w:rPr>
                <w:rFonts w:ascii="Open Sans" w:hAnsi="Open Sans" w:cs="Open Sans"/>
                <w:i/>
                <w:iCs/>
                <w:sz w:val="16"/>
                <w:szCs w:val="16"/>
              </w:rPr>
            </w:pPr>
            <w:r>
              <w:rPr>
                <w:rFonts w:ascii="Open Sans" w:hAnsi="Open Sans" w:cs="Open Sans"/>
                <w:i/>
                <w:iCs/>
                <w:sz w:val="16"/>
                <w:szCs w:val="16"/>
              </w:rPr>
              <w:t>0</w:t>
            </w:r>
          </w:p>
        </w:tc>
        <w:tc>
          <w:tcPr>
            <w:tcW w:w="376"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FE46AB" w:rsidRPr="008156ED" w:rsidRDefault="00DE0CB3" w:rsidP="00FE46AB">
            <w:pPr>
              <w:pStyle w:val="NoSpacing"/>
              <w:rPr>
                <w:rFonts w:ascii="Open Sans" w:hAnsi="Open Sans" w:cs="Open Sans"/>
                <w:i/>
                <w:iCs/>
                <w:sz w:val="16"/>
                <w:szCs w:val="16"/>
              </w:rPr>
            </w:pPr>
            <w:r>
              <w:rPr>
                <w:rFonts w:ascii="Open Sans" w:hAnsi="Open Sans" w:cs="Open Sans"/>
                <w:i/>
                <w:iCs/>
                <w:sz w:val="16"/>
                <w:szCs w:val="16"/>
              </w:rPr>
              <w:t>0</w:t>
            </w:r>
          </w:p>
        </w:tc>
        <w:tc>
          <w:tcPr>
            <w:tcW w:w="912" w:type="pct"/>
            <w:gridSpan w:val="8"/>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FE46AB" w:rsidRPr="008156ED" w:rsidRDefault="00DE0CB3" w:rsidP="00FE46AB">
            <w:pPr>
              <w:pStyle w:val="NoSpacing"/>
              <w:rPr>
                <w:rFonts w:ascii="Open Sans" w:hAnsi="Open Sans" w:cs="Open Sans"/>
                <w:i/>
                <w:iCs/>
                <w:sz w:val="16"/>
                <w:szCs w:val="16"/>
              </w:rPr>
            </w:pPr>
            <w:r>
              <w:rPr>
                <w:rFonts w:ascii="Open Sans" w:hAnsi="Open Sans" w:cs="Open Sans"/>
                <w:i/>
                <w:iCs/>
                <w:sz w:val="16"/>
                <w:szCs w:val="16"/>
              </w:rPr>
              <w:t>0</w:t>
            </w:r>
          </w:p>
        </w:tc>
        <w:tc>
          <w:tcPr>
            <w:tcW w:w="375"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FE46AB" w:rsidRPr="008156ED" w:rsidRDefault="00DE0CB3" w:rsidP="00FE46AB">
            <w:pPr>
              <w:pStyle w:val="NoSpacing"/>
              <w:rPr>
                <w:rFonts w:ascii="Open Sans" w:hAnsi="Open Sans" w:cs="Open Sans"/>
                <w:i/>
                <w:iCs/>
                <w:sz w:val="16"/>
                <w:szCs w:val="16"/>
              </w:rPr>
            </w:pPr>
            <w:r>
              <w:rPr>
                <w:rFonts w:ascii="Open Sans" w:hAnsi="Open Sans" w:cs="Open Sans"/>
                <w:i/>
                <w:iCs/>
                <w:sz w:val="16"/>
                <w:szCs w:val="16"/>
              </w:rPr>
              <w:t>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57"/>
          <w:jc w:val="center"/>
        </w:trPr>
        <w:tc>
          <w:tcPr>
            <w:tcW w:w="481" w:type="pct"/>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FE46AB" w:rsidRPr="008156ED" w:rsidRDefault="00FE46AB" w:rsidP="00FE46AB">
            <w:pPr>
              <w:pStyle w:val="NoSpacing"/>
              <w:jc w:val="both"/>
              <w:rPr>
                <w:rFonts w:ascii="Open Sans" w:hAnsi="Open Sans" w:cs="Open Sans"/>
                <w:i/>
                <w:iCs/>
                <w:sz w:val="16"/>
                <w:szCs w:val="16"/>
              </w:rPr>
            </w:pPr>
            <w:r>
              <w:rPr>
                <w:rFonts w:ascii="Open Sans" w:hAnsi="Open Sans" w:cs="Open Sans"/>
                <w:i/>
                <w:iCs/>
                <w:sz w:val="16"/>
                <w:szCs w:val="16"/>
              </w:rPr>
              <w:t xml:space="preserve">2.4.3.  Obezbeđivanje </w:t>
            </w:r>
            <w:r>
              <w:rPr>
                <w:rFonts w:ascii="Open Sans" w:hAnsi="Open Sans" w:cs="Open Sans"/>
                <w:i/>
                <w:iCs/>
                <w:sz w:val="16"/>
                <w:szCs w:val="16"/>
              </w:rPr>
              <w:lastRenderedPageBreak/>
              <w:t xml:space="preserve">infrastrukturnih uslova sa pružanja usluge Savetovališta ( prostor, oprema) </w:t>
            </w:r>
          </w:p>
        </w:tc>
        <w:tc>
          <w:tcPr>
            <w:tcW w:w="352" w:type="pct"/>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FE46AB" w:rsidRPr="008156ED" w:rsidRDefault="00FE46AB" w:rsidP="00FE46AB">
            <w:pPr>
              <w:pStyle w:val="NoSpacing"/>
              <w:rPr>
                <w:rFonts w:ascii="Open Sans" w:hAnsi="Open Sans" w:cs="Open Sans"/>
                <w:i/>
                <w:iCs/>
                <w:sz w:val="16"/>
                <w:szCs w:val="16"/>
              </w:rPr>
            </w:pPr>
            <w:r>
              <w:rPr>
                <w:rFonts w:ascii="Open Sans" w:hAnsi="Open Sans" w:cs="Open Sans"/>
                <w:i/>
                <w:iCs/>
                <w:sz w:val="16"/>
                <w:szCs w:val="16"/>
              </w:rPr>
              <w:lastRenderedPageBreak/>
              <w:t xml:space="preserve">GU Odeljenje za DD </w:t>
            </w:r>
          </w:p>
        </w:tc>
        <w:tc>
          <w:tcPr>
            <w:tcW w:w="284" w:type="pct"/>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FE46AB" w:rsidRDefault="00DE0CB3" w:rsidP="00FE46AB">
            <w:pPr>
              <w:pStyle w:val="NoSpacing"/>
              <w:rPr>
                <w:rFonts w:ascii="Open Sans" w:hAnsi="Open Sans" w:cs="Open Sans"/>
                <w:i/>
                <w:iCs/>
                <w:sz w:val="16"/>
                <w:szCs w:val="16"/>
              </w:rPr>
            </w:pPr>
            <w:r>
              <w:rPr>
                <w:rFonts w:ascii="Open Sans" w:hAnsi="Open Sans" w:cs="Open Sans"/>
                <w:i/>
                <w:iCs/>
                <w:sz w:val="16"/>
                <w:szCs w:val="16"/>
              </w:rPr>
              <w:t xml:space="preserve">Gradsko veće </w:t>
            </w:r>
          </w:p>
          <w:p w:rsidR="00DE0CB3" w:rsidRPr="008156ED" w:rsidRDefault="00DE0CB3" w:rsidP="00FE46AB">
            <w:pPr>
              <w:pStyle w:val="NoSpacing"/>
              <w:rPr>
                <w:rFonts w:ascii="Open Sans" w:hAnsi="Open Sans" w:cs="Open Sans"/>
                <w:i/>
                <w:iCs/>
                <w:sz w:val="16"/>
                <w:szCs w:val="16"/>
              </w:rPr>
            </w:pPr>
            <w:r>
              <w:rPr>
                <w:rFonts w:ascii="Open Sans" w:hAnsi="Open Sans" w:cs="Open Sans"/>
                <w:i/>
                <w:iCs/>
                <w:sz w:val="16"/>
                <w:szCs w:val="16"/>
              </w:rPr>
              <w:lastRenderedPageBreak/>
              <w:t>Skupština grada</w:t>
            </w:r>
          </w:p>
        </w:tc>
        <w:tc>
          <w:tcPr>
            <w:tcW w:w="469" w:type="pct"/>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FE46AB" w:rsidRPr="008156ED" w:rsidRDefault="00FE46AB" w:rsidP="00FE46AB">
            <w:pPr>
              <w:pStyle w:val="NoSpacing"/>
              <w:rPr>
                <w:rFonts w:ascii="Open Sans" w:hAnsi="Open Sans" w:cs="Open Sans"/>
                <w:i/>
                <w:iCs/>
                <w:sz w:val="16"/>
                <w:szCs w:val="16"/>
              </w:rPr>
            </w:pPr>
          </w:p>
        </w:tc>
        <w:tc>
          <w:tcPr>
            <w:tcW w:w="580" w:type="pct"/>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FE46AB" w:rsidRPr="008156ED" w:rsidRDefault="00FE46AB" w:rsidP="00FE46AB">
            <w:pPr>
              <w:pStyle w:val="NoSpacing"/>
              <w:rPr>
                <w:rFonts w:ascii="Open Sans" w:hAnsi="Open Sans" w:cs="Open Sans"/>
                <w:i/>
                <w:iCs/>
                <w:sz w:val="16"/>
                <w:szCs w:val="16"/>
              </w:rPr>
            </w:pPr>
            <w:r w:rsidRPr="008156ED">
              <w:rPr>
                <w:rFonts w:ascii="Open Sans" w:hAnsi="Open Sans" w:cs="Open Sans"/>
                <w:i/>
                <w:iCs/>
                <w:sz w:val="16"/>
                <w:szCs w:val="16"/>
              </w:rPr>
              <w:t xml:space="preserve">Budžet LS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FE46AB" w:rsidRPr="0014023C" w:rsidRDefault="00FE46AB" w:rsidP="00FE46AB">
            <w:pPr>
              <w:pStyle w:val="NoSpacing"/>
              <w:rPr>
                <w:rFonts w:ascii="Open Sans" w:hAnsi="Open Sans" w:cs="Open Sans"/>
                <w:i/>
                <w:iCs/>
                <w:sz w:val="16"/>
                <w:szCs w:val="16"/>
              </w:rPr>
            </w:pPr>
          </w:p>
        </w:tc>
        <w:tc>
          <w:tcPr>
            <w:tcW w:w="372"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FE46AB" w:rsidRDefault="00FE46AB" w:rsidP="00FE46AB">
            <w:pPr>
              <w:pStyle w:val="NoSpacing"/>
              <w:rPr>
                <w:rFonts w:ascii="Open Sans" w:hAnsi="Open Sans" w:cs="Open Sans"/>
                <w:i/>
                <w:iCs/>
                <w:sz w:val="16"/>
                <w:szCs w:val="16"/>
              </w:rPr>
            </w:pPr>
            <w:r>
              <w:rPr>
                <w:rFonts w:ascii="Open Sans" w:hAnsi="Open Sans" w:cs="Open Sans"/>
                <w:i/>
                <w:iCs/>
                <w:sz w:val="16"/>
                <w:szCs w:val="16"/>
              </w:rPr>
              <w:t>1.000</w:t>
            </w:r>
          </w:p>
        </w:tc>
        <w:tc>
          <w:tcPr>
            <w:tcW w:w="372" w:type="pct"/>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FE46AB" w:rsidRPr="008156ED" w:rsidRDefault="00FE46AB" w:rsidP="00FE46AB">
            <w:pPr>
              <w:pStyle w:val="NoSpacing"/>
              <w:rPr>
                <w:rFonts w:ascii="Open Sans" w:hAnsi="Open Sans" w:cs="Open Sans"/>
                <w:i/>
                <w:iCs/>
                <w:sz w:val="16"/>
                <w:szCs w:val="16"/>
              </w:rPr>
            </w:pPr>
            <w:r>
              <w:rPr>
                <w:rFonts w:ascii="Open Sans" w:hAnsi="Open Sans" w:cs="Open Sans"/>
                <w:i/>
                <w:iCs/>
                <w:sz w:val="16"/>
                <w:szCs w:val="16"/>
              </w:rPr>
              <w:t>0</w:t>
            </w:r>
          </w:p>
        </w:tc>
        <w:tc>
          <w:tcPr>
            <w:tcW w:w="376" w:type="pct"/>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FE46AB" w:rsidRPr="008156ED" w:rsidRDefault="00FE46AB" w:rsidP="00FE46AB">
            <w:pPr>
              <w:pStyle w:val="NoSpacing"/>
              <w:rPr>
                <w:rFonts w:ascii="Open Sans" w:hAnsi="Open Sans" w:cs="Open Sans"/>
                <w:i/>
                <w:iCs/>
                <w:sz w:val="16"/>
                <w:szCs w:val="16"/>
              </w:rPr>
            </w:pPr>
            <w:r w:rsidRPr="00345A7E">
              <w:rPr>
                <w:rFonts w:ascii="Open Sans" w:hAnsi="Open Sans" w:cs="Open Sans"/>
                <w:i/>
                <w:iCs/>
                <w:sz w:val="16"/>
                <w:szCs w:val="16"/>
              </w:rPr>
              <w:t>0</w:t>
            </w:r>
          </w:p>
        </w:tc>
        <w:tc>
          <w:tcPr>
            <w:tcW w:w="912" w:type="pct"/>
            <w:gridSpan w:val="8"/>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FE46AB" w:rsidRPr="008156ED" w:rsidRDefault="00FE46AB" w:rsidP="00FE46AB">
            <w:pPr>
              <w:pStyle w:val="NoSpacing"/>
              <w:rPr>
                <w:rFonts w:ascii="Open Sans" w:hAnsi="Open Sans" w:cs="Open Sans"/>
                <w:i/>
                <w:iCs/>
                <w:sz w:val="16"/>
                <w:szCs w:val="16"/>
              </w:rPr>
            </w:pPr>
            <w:r w:rsidRPr="00345A7E">
              <w:rPr>
                <w:rFonts w:ascii="Open Sans" w:hAnsi="Open Sans" w:cs="Open Sans"/>
                <w:i/>
                <w:iCs/>
                <w:sz w:val="16"/>
                <w:szCs w:val="16"/>
              </w:rPr>
              <w:t>0</w:t>
            </w:r>
          </w:p>
        </w:tc>
        <w:tc>
          <w:tcPr>
            <w:tcW w:w="375" w:type="pct"/>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FE46AB" w:rsidRPr="008156ED" w:rsidRDefault="00FE46AB" w:rsidP="00FE46AB">
            <w:pPr>
              <w:pStyle w:val="NoSpacing"/>
              <w:rPr>
                <w:rFonts w:ascii="Open Sans" w:hAnsi="Open Sans" w:cs="Open Sans"/>
                <w:i/>
                <w:iCs/>
                <w:sz w:val="16"/>
                <w:szCs w:val="16"/>
              </w:rPr>
            </w:pPr>
            <w:r w:rsidRPr="00345A7E">
              <w:rPr>
                <w:rFonts w:ascii="Open Sans" w:hAnsi="Open Sans" w:cs="Open Sans"/>
                <w:i/>
                <w:iCs/>
                <w:sz w:val="16"/>
                <w:szCs w:val="16"/>
              </w:rPr>
              <w:t>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57"/>
          <w:jc w:val="center"/>
        </w:trPr>
        <w:tc>
          <w:tcPr>
            <w:tcW w:w="481" w:type="pct"/>
            <w:vMerge/>
            <w:tcBorders>
              <w:left w:val="dashSmallGap" w:sz="4" w:space="0" w:color="auto"/>
              <w:right w:val="dashSmallGap" w:sz="4" w:space="0" w:color="auto"/>
            </w:tcBorders>
            <w:shd w:val="clear" w:color="auto" w:fill="FFFFFF" w:themeFill="background1"/>
            <w:vAlign w:val="center"/>
          </w:tcPr>
          <w:p w:rsidR="00FE46AB" w:rsidRPr="008156ED" w:rsidRDefault="00FE46AB" w:rsidP="00FE46AB">
            <w:pPr>
              <w:pStyle w:val="NoSpacing"/>
              <w:jc w:val="both"/>
              <w:rPr>
                <w:rFonts w:ascii="Open Sans" w:hAnsi="Open Sans" w:cs="Open Sans"/>
                <w:i/>
                <w:iCs/>
                <w:sz w:val="16"/>
                <w:szCs w:val="16"/>
              </w:rPr>
            </w:pPr>
          </w:p>
        </w:tc>
        <w:tc>
          <w:tcPr>
            <w:tcW w:w="352" w:type="pct"/>
            <w:gridSpan w:val="2"/>
            <w:vMerge/>
            <w:tcBorders>
              <w:left w:val="dashSmallGap" w:sz="4" w:space="0" w:color="auto"/>
              <w:right w:val="dashSmallGap" w:sz="4" w:space="0" w:color="auto"/>
            </w:tcBorders>
            <w:shd w:val="clear" w:color="auto" w:fill="FFFFFF" w:themeFill="background1"/>
            <w:vAlign w:val="center"/>
          </w:tcPr>
          <w:p w:rsidR="00FE46AB" w:rsidRPr="008156ED" w:rsidRDefault="00FE46AB" w:rsidP="00FE46AB">
            <w:pPr>
              <w:pStyle w:val="NoSpacing"/>
              <w:rPr>
                <w:rFonts w:ascii="Open Sans" w:hAnsi="Open Sans" w:cs="Open Sans"/>
                <w:i/>
                <w:iCs/>
                <w:sz w:val="16"/>
                <w:szCs w:val="16"/>
              </w:rPr>
            </w:pPr>
          </w:p>
        </w:tc>
        <w:tc>
          <w:tcPr>
            <w:tcW w:w="284" w:type="pct"/>
            <w:gridSpan w:val="2"/>
            <w:vMerge/>
            <w:tcBorders>
              <w:left w:val="dashSmallGap" w:sz="4" w:space="0" w:color="auto"/>
              <w:right w:val="dashSmallGap" w:sz="4" w:space="0" w:color="auto"/>
            </w:tcBorders>
            <w:shd w:val="clear" w:color="auto" w:fill="FFFFFF" w:themeFill="background1"/>
            <w:vAlign w:val="center"/>
          </w:tcPr>
          <w:p w:rsidR="00FE46AB" w:rsidRPr="008156ED" w:rsidRDefault="00FE46AB" w:rsidP="00FE46AB">
            <w:pPr>
              <w:pStyle w:val="NoSpacing"/>
              <w:rPr>
                <w:rFonts w:ascii="Open Sans" w:hAnsi="Open Sans" w:cs="Open Sans"/>
                <w:i/>
                <w:iCs/>
                <w:sz w:val="16"/>
                <w:szCs w:val="16"/>
              </w:rPr>
            </w:pPr>
          </w:p>
        </w:tc>
        <w:tc>
          <w:tcPr>
            <w:tcW w:w="469" w:type="pct"/>
            <w:gridSpan w:val="2"/>
            <w:vMerge/>
            <w:tcBorders>
              <w:left w:val="dashSmallGap" w:sz="4" w:space="0" w:color="auto"/>
              <w:right w:val="dashSmallGap" w:sz="4" w:space="0" w:color="auto"/>
            </w:tcBorders>
            <w:shd w:val="clear" w:color="auto" w:fill="FFFFFF" w:themeFill="background1"/>
            <w:vAlign w:val="center"/>
          </w:tcPr>
          <w:p w:rsidR="00FE46AB" w:rsidRPr="008156ED" w:rsidRDefault="00FE46AB" w:rsidP="00FE46AB">
            <w:pPr>
              <w:pStyle w:val="NoSpacing"/>
              <w:rPr>
                <w:rFonts w:ascii="Open Sans" w:hAnsi="Open Sans" w:cs="Open Sans"/>
                <w:i/>
                <w:iCs/>
                <w:sz w:val="16"/>
                <w:szCs w:val="16"/>
              </w:rPr>
            </w:pPr>
          </w:p>
        </w:tc>
        <w:tc>
          <w:tcPr>
            <w:tcW w:w="580"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FE46AB" w:rsidRPr="008156ED" w:rsidRDefault="00FE46AB" w:rsidP="00FE46AB">
            <w:pPr>
              <w:pStyle w:val="NoSpacing"/>
              <w:rPr>
                <w:rFonts w:ascii="Open Sans" w:hAnsi="Open Sans" w:cs="Open Sans"/>
                <w:i/>
                <w:iCs/>
                <w:sz w:val="16"/>
                <w:szCs w:val="16"/>
              </w:rPr>
            </w:pPr>
            <w:r w:rsidRPr="008156ED">
              <w:rPr>
                <w:rFonts w:ascii="Open Sans" w:hAnsi="Open Sans" w:cs="Open Sans"/>
                <w:i/>
                <w:iCs/>
                <w:sz w:val="16"/>
                <w:szCs w:val="16"/>
              </w:rPr>
              <w:t xml:space="preserve">Budžet RS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FE46AB" w:rsidRPr="0014023C" w:rsidRDefault="00FE46AB" w:rsidP="00FE46AB">
            <w:pPr>
              <w:pStyle w:val="NoSpacing"/>
              <w:rPr>
                <w:rFonts w:ascii="Open Sans" w:hAnsi="Open Sans" w:cs="Open Sans"/>
                <w:i/>
                <w:iCs/>
                <w:sz w:val="16"/>
                <w:szCs w:val="16"/>
              </w:rPr>
            </w:pPr>
          </w:p>
        </w:tc>
        <w:tc>
          <w:tcPr>
            <w:tcW w:w="372"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FE46AB" w:rsidRDefault="00FE46AB" w:rsidP="00FE46AB">
            <w:pPr>
              <w:pStyle w:val="NoSpacing"/>
              <w:rPr>
                <w:rFonts w:ascii="Open Sans" w:hAnsi="Open Sans" w:cs="Open Sans"/>
                <w:i/>
                <w:iCs/>
                <w:sz w:val="16"/>
                <w:szCs w:val="16"/>
              </w:rPr>
            </w:pPr>
            <w:r w:rsidRPr="007D763D">
              <w:rPr>
                <w:rFonts w:ascii="Open Sans" w:hAnsi="Open Sans" w:cs="Open Sans"/>
                <w:i/>
                <w:iCs/>
                <w:sz w:val="16"/>
                <w:szCs w:val="16"/>
              </w:rPr>
              <w:t>0</w:t>
            </w:r>
          </w:p>
        </w:tc>
        <w:tc>
          <w:tcPr>
            <w:tcW w:w="372"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FE46AB" w:rsidRPr="008156ED" w:rsidRDefault="00FE46AB" w:rsidP="00FE46AB">
            <w:pPr>
              <w:pStyle w:val="NoSpacing"/>
              <w:rPr>
                <w:rFonts w:ascii="Open Sans" w:hAnsi="Open Sans" w:cs="Open Sans"/>
                <w:i/>
                <w:iCs/>
                <w:sz w:val="16"/>
                <w:szCs w:val="16"/>
              </w:rPr>
            </w:pPr>
            <w:r w:rsidRPr="007D763D">
              <w:rPr>
                <w:rFonts w:ascii="Open Sans" w:hAnsi="Open Sans" w:cs="Open Sans"/>
                <w:i/>
                <w:iCs/>
                <w:sz w:val="16"/>
                <w:szCs w:val="16"/>
              </w:rPr>
              <w:t>0</w:t>
            </w:r>
          </w:p>
        </w:tc>
        <w:tc>
          <w:tcPr>
            <w:tcW w:w="376"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FE46AB" w:rsidRPr="008156ED" w:rsidRDefault="00FE46AB" w:rsidP="00FE46AB">
            <w:pPr>
              <w:pStyle w:val="NoSpacing"/>
              <w:rPr>
                <w:rFonts w:ascii="Open Sans" w:hAnsi="Open Sans" w:cs="Open Sans"/>
                <w:i/>
                <w:iCs/>
                <w:sz w:val="16"/>
                <w:szCs w:val="16"/>
              </w:rPr>
            </w:pPr>
            <w:r w:rsidRPr="00345A7E">
              <w:rPr>
                <w:rFonts w:ascii="Open Sans" w:hAnsi="Open Sans" w:cs="Open Sans"/>
                <w:i/>
                <w:iCs/>
                <w:sz w:val="16"/>
                <w:szCs w:val="16"/>
              </w:rPr>
              <w:t>0</w:t>
            </w:r>
          </w:p>
        </w:tc>
        <w:tc>
          <w:tcPr>
            <w:tcW w:w="912" w:type="pct"/>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FE46AB" w:rsidRPr="008156ED" w:rsidRDefault="00FE46AB" w:rsidP="00FE46AB">
            <w:pPr>
              <w:pStyle w:val="NoSpacing"/>
              <w:rPr>
                <w:rFonts w:ascii="Open Sans" w:hAnsi="Open Sans" w:cs="Open Sans"/>
                <w:i/>
                <w:iCs/>
                <w:sz w:val="16"/>
                <w:szCs w:val="16"/>
              </w:rPr>
            </w:pPr>
            <w:r w:rsidRPr="00345A7E">
              <w:rPr>
                <w:rFonts w:ascii="Open Sans" w:hAnsi="Open Sans" w:cs="Open Sans"/>
                <w:i/>
                <w:iCs/>
                <w:sz w:val="16"/>
                <w:szCs w:val="16"/>
              </w:rPr>
              <w:t>0</w:t>
            </w:r>
          </w:p>
        </w:tc>
        <w:tc>
          <w:tcPr>
            <w:tcW w:w="375"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FE46AB" w:rsidRPr="008156ED" w:rsidRDefault="00FE46AB" w:rsidP="00FE46AB">
            <w:pPr>
              <w:pStyle w:val="NoSpacing"/>
              <w:rPr>
                <w:rFonts w:ascii="Open Sans" w:hAnsi="Open Sans" w:cs="Open Sans"/>
                <w:i/>
                <w:iCs/>
                <w:sz w:val="16"/>
                <w:szCs w:val="16"/>
              </w:rPr>
            </w:pPr>
            <w:r w:rsidRPr="00345A7E">
              <w:rPr>
                <w:rFonts w:ascii="Open Sans" w:hAnsi="Open Sans" w:cs="Open Sans"/>
                <w:i/>
                <w:iCs/>
                <w:sz w:val="16"/>
                <w:szCs w:val="16"/>
              </w:rPr>
              <w:t>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58"/>
          <w:jc w:val="center"/>
        </w:trPr>
        <w:tc>
          <w:tcPr>
            <w:tcW w:w="481" w:type="pct"/>
            <w:vMerge/>
            <w:tcBorders>
              <w:left w:val="dashSmallGap" w:sz="4" w:space="0" w:color="auto"/>
              <w:bottom w:val="dashSmallGap" w:sz="4" w:space="0" w:color="auto"/>
              <w:right w:val="dashSmallGap" w:sz="4" w:space="0" w:color="auto"/>
            </w:tcBorders>
            <w:shd w:val="clear" w:color="auto" w:fill="FFFFFF" w:themeFill="background1"/>
            <w:vAlign w:val="center"/>
          </w:tcPr>
          <w:p w:rsidR="00FE46AB" w:rsidRPr="008156ED" w:rsidRDefault="00FE46AB" w:rsidP="00FE46AB">
            <w:pPr>
              <w:pStyle w:val="NoSpacing"/>
              <w:jc w:val="both"/>
              <w:rPr>
                <w:rFonts w:ascii="Open Sans" w:hAnsi="Open Sans" w:cs="Open Sans"/>
                <w:i/>
                <w:iCs/>
                <w:sz w:val="16"/>
                <w:szCs w:val="16"/>
              </w:rPr>
            </w:pPr>
          </w:p>
        </w:tc>
        <w:tc>
          <w:tcPr>
            <w:tcW w:w="352"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FE46AB" w:rsidRPr="008156ED" w:rsidRDefault="00FE46AB" w:rsidP="00FE46AB">
            <w:pPr>
              <w:pStyle w:val="NoSpacing"/>
              <w:rPr>
                <w:rFonts w:ascii="Open Sans" w:hAnsi="Open Sans" w:cs="Open Sans"/>
                <w:i/>
                <w:iCs/>
                <w:sz w:val="16"/>
                <w:szCs w:val="16"/>
              </w:rPr>
            </w:pPr>
          </w:p>
        </w:tc>
        <w:tc>
          <w:tcPr>
            <w:tcW w:w="284"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FE46AB" w:rsidRPr="008156ED" w:rsidRDefault="00FE46AB" w:rsidP="00FE46AB">
            <w:pPr>
              <w:pStyle w:val="NoSpacing"/>
              <w:rPr>
                <w:rFonts w:ascii="Open Sans" w:hAnsi="Open Sans" w:cs="Open Sans"/>
                <w:i/>
                <w:iCs/>
                <w:sz w:val="16"/>
                <w:szCs w:val="16"/>
              </w:rPr>
            </w:pPr>
          </w:p>
        </w:tc>
        <w:tc>
          <w:tcPr>
            <w:tcW w:w="469"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FE46AB" w:rsidRPr="008156ED" w:rsidRDefault="00FE46AB" w:rsidP="00FE46AB">
            <w:pPr>
              <w:pStyle w:val="NoSpacing"/>
              <w:rPr>
                <w:rFonts w:ascii="Open Sans" w:hAnsi="Open Sans" w:cs="Open Sans"/>
                <w:i/>
                <w:iCs/>
                <w:sz w:val="16"/>
                <w:szCs w:val="16"/>
              </w:rPr>
            </w:pPr>
          </w:p>
        </w:tc>
        <w:tc>
          <w:tcPr>
            <w:tcW w:w="580"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FE46AB" w:rsidRPr="008156ED" w:rsidRDefault="00FE46AB" w:rsidP="00FE46AB">
            <w:pPr>
              <w:pStyle w:val="NoSpacing"/>
              <w:rPr>
                <w:rFonts w:ascii="Open Sans" w:hAnsi="Open Sans" w:cs="Open Sans"/>
                <w:i/>
                <w:iCs/>
                <w:sz w:val="16"/>
                <w:szCs w:val="16"/>
              </w:rPr>
            </w:pPr>
            <w:r>
              <w:rPr>
                <w:rFonts w:ascii="Open Sans" w:hAnsi="Open Sans" w:cs="Open Sans"/>
                <w:i/>
                <w:iCs/>
                <w:sz w:val="16"/>
                <w:szCs w:val="16"/>
              </w:rPr>
              <w:t xml:space="preserve">Eksterni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FE46AB" w:rsidRPr="0014023C" w:rsidRDefault="00FE46AB" w:rsidP="00FE46AB">
            <w:pPr>
              <w:pStyle w:val="NoSpacing"/>
              <w:rPr>
                <w:rFonts w:ascii="Open Sans" w:hAnsi="Open Sans" w:cs="Open Sans"/>
                <w:i/>
                <w:iCs/>
                <w:sz w:val="16"/>
                <w:szCs w:val="16"/>
              </w:rPr>
            </w:pPr>
          </w:p>
        </w:tc>
        <w:tc>
          <w:tcPr>
            <w:tcW w:w="372"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FE46AB" w:rsidRDefault="00FE46AB" w:rsidP="00FE46AB">
            <w:pPr>
              <w:pStyle w:val="NoSpacing"/>
              <w:rPr>
                <w:rFonts w:ascii="Open Sans" w:hAnsi="Open Sans" w:cs="Open Sans"/>
                <w:i/>
                <w:iCs/>
                <w:sz w:val="16"/>
                <w:szCs w:val="16"/>
              </w:rPr>
            </w:pPr>
            <w:r>
              <w:rPr>
                <w:rFonts w:ascii="Open Sans" w:hAnsi="Open Sans" w:cs="Open Sans"/>
                <w:i/>
                <w:iCs/>
                <w:sz w:val="16"/>
                <w:szCs w:val="16"/>
              </w:rPr>
              <w:t>2.000</w:t>
            </w:r>
          </w:p>
        </w:tc>
        <w:tc>
          <w:tcPr>
            <w:tcW w:w="372"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FE46AB" w:rsidRPr="008156ED" w:rsidRDefault="00FE46AB" w:rsidP="00FE46AB">
            <w:pPr>
              <w:pStyle w:val="NoSpacing"/>
              <w:rPr>
                <w:rFonts w:ascii="Open Sans" w:hAnsi="Open Sans" w:cs="Open Sans"/>
                <w:i/>
                <w:iCs/>
                <w:sz w:val="16"/>
                <w:szCs w:val="16"/>
              </w:rPr>
            </w:pPr>
            <w:r>
              <w:rPr>
                <w:rFonts w:ascii="Open Sans" w:hAnsi="Open Sans" w:cs="Open Sans"/>
                <w:i/>
                <w:iCs/>
                <w:sz w:val="16"/>
                <w:szCs w:val="16"/>
              </w:rPr>
              <w:t>0</w:t>
            </w:r>
          </w:p>
        </w:tc>
        <w:tc>
          <w:tcPr>
            <w:tcW w:w="376"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FE46AB" w:rsidRPr="008156ED" w:rsidRDefault="00FE46AB" w:rsidP="00FE46AB">
            <w:pPr>
              <w:pStyle w:val="NoSpacing"/>
              <w:rPr>
                <w:rFonts w:ascii="Open Sans" w:hAnsi="Open Sans" w:cs="Open Sans"/>
                <w:i/>
                <w:iCs/>
                <w:sz w:val="16"/>
                <w:szCs w:val="16"/>
              </w:rPr>
            </w:pPr>
            <w:r w:rsidRPr="00345A7E">
              <w:rPr>
                <w:rFonts w:ascii="Open Sans" w:hAnsi="Open Sans" w:cs="Open Sans"/>
                <w:i/>
                <w:iCs/>
                <w:sz w:val="16"/>
                <w:szCs w:val="16"/>
              </w:rPr>
              <w:t>0</w:t>
            </w:r>
          </w:p>
        </w:tc>
        <w:tc>
          <w:tcPr>
            <w:tcW w:w="912" w:type="pct"/>
            <w:gridSpan w:val="8"/>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FE46AB" w:rsidRPr="008156ED" w:rsidRDefault="00FE46AB" w:rsidP="00FE46AB">
            <w:pPr>
              <w:pStyle w:val="NoSpacing"/>
              <w:rPr>
                <w:rFonts w:ascii="Open Sans" w:hAnsi="Open Sans" w:cs="Open Sans"/>
                <w:i/>
                <w:iCs/>
                <w:sz w:val="16"/>
                <w:szCs w:val="16"/>
              </w:rPr>
            </w:pPr>
            <w:r w:rsidRPr="00345A7E">
              <w:rPr>
                <w:rFonts w:ascii="Open Sans" w:hAnsi="Open Sans" w:cs="Open Sans"/>
                <w:i/>
                <w:iCs/>
                <w:sz w:val="16"/>
                <w:szCs w:val="16"/>
              </w:rPr>
              <w:t>0</w:t>
            </w:r>
          </w:p>
        </w:tc>
        <w:tc>
          <w:tcPr>
            <w:tcW w:w="375"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FE46AB" w:rsidRPr="008156ED" w:rsidRDefault="00FE46AB" w:rsidP="00FE46AB">
            <w:pPr>
              <w:pStyle w:val="NoSpacing"/>
              <w:rPr>
                <w:rFonts w:ascii="Open Sans" w:hAnsi="Open Sans" w:cs="Open Sans"/>
                <w:i/>
                <w:iCs/>
                <w:sz w:val="16"/>
                <w:szCs w:val="16"/>
              </w:rPr>
            </w:pPr>
            <w:r w:rsidRPr="00345A7E">
              <w:rPr>
                <w:rFonts w:ascii="Open Sans" w:hAnsi="Open Sans" w:cs="Open Sans"/>
                <w:i/>
                <w:iCs/>
                <w:sz w:val="16"/>
                <w:szCs w:val="16"/>
              </w:rPr>
              <w:t>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57"/>
          <w:jc w:val="center"/>
        </w:trPr>
        <w:tc>
          <w:tcPr>
            <w:tcW w:w="481" w:type="pct"/>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FE46AB" w:rsidRPr="008156ED" w:rsidRDefault="00FE46AB" w:rsidP="00FE46AB">
            <w:pPr>
              <w:pStyle w:val="NoSpacing"/>
              <w:jc w:val="both"/>
              <w:rPr>
                <w:rFonts w:ascii="Open Sans" w:hAnsi="Open Sans" w:cs="Open Sans"/>
                <w:i/>
                <w:iCs/>
                <w:sz w:val="16"/>
                <w:szCs w:val="16"/>
              </w:rPr>
            </w:pPr>
            <w:r>
              <w:rPr>
                <w:rFonts w:ascii="Open Sans" w:hAnsi="Open Sans" w:cs="Open Sans"/>
                <w:i/>
                <w:iCs/>
                <w:sz w:val="16"/>
                <w:szCs w:val="16"/>
              </w:rPr>
              <w:lastRenderedPageBreak/>
              <w:t xml:space="preserve">2.4.4. Obezbeđivanje finansijskih sredstava za sprovođenje usluge Savetovališta za porodicu </w:t>
            </w:r>
          </w:p>
        </w:tc>
        <w:tc>
          <w:tcPr>
            <w:tcW w:w="352" w:type="pct"/>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FE46AB" w:rsidRDefault="00DE0CB3" w:rsidP="00FE46AB">
            <w:pPr>
              <w:pStyle w:val="NoSpacing"/>
              <w:rPr>
                <w:rFonts w:ascii="Open Sans" w:hAnsi="Open Sans" w:cs="Open Sans"/>
                <w:i/>
                <w:iCs/>
                <w:sz w:val="16"/>
                <w:szCs w:val="16"/>
              </w:rPr>
            </w:pPr>
            <w:r>
              <w:rPr>
                <w:rFonts w:ascii="Open Sans" w:hAnsi="Open Sans" w:cs="Open Sans"/>
                <w:i/>
                <w:iCs/>
                <w:sz w:val="16"/>
                <w:szCs w:val="16"/>
              </w:rPr>
              <w:t>GU Odeljenje za DD</w:t>
            </w:r>
          </w:p>
          <w:p w:rsidR="00DE0CB3" w:rsidRPr="008156ED" w:rsidRDefault="00DE0CB3" w:rsidP="00FE46AB">
            <w:pPr>
              <w:pStyle w:val="NoSpacing"/>
              <w:rPr>
                <w:rFonts w:ascii="Open Sans" w:hAnsi="Open Sans" w:cs="Open Sans"/>
                <w:i/>
                <w:iCs/>
                <w:sz w:val="16"/>
                <w:szCs w:val="16"/>
              </w:rPr>
            </w:pPr>
            <w:r>
              <w:rPr>
                <w:rFonts w:ascii="Open Sans" w:hAnsi="Open Sans" w:cs="Open Sans"/>
                <w:i/>
                <w:iCs/>
                <w:sz w:val="16"/>
                <w:szCs w:val="16"/>
              </w:rPr>
              <w:t xml:space="preserve">GU Odeljenje za budžet </w:t>
            </w:r>
          </w:p>
        </w:tc>
        <w:tc>
          <w:tcPr>
            <w:tcW w:w="284" w:type="pct"/>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DE0CB3" w:rsidRDefault="00DE0CB3" w:rsidP="00DE0CB3">
            <w:pPr>
              <w:pStyle w:val="NoSpacing"/>
              <w:rPr>
                <w:rFonts w:ascii="Open Sans" w:hAnsi="Open Sans" w:cs="Open Sans"/>
                <w:i/>
                <w:iCs/>
                <w:sz w:val="16"/>
                <w:szCs w:val="16"/>
              </w:rPr>
            </w:pPr>
            <w:r>
              <w:rPr>
                <w:rFonts w:ascii="Open Sans" w:hAnsi="Open Sans" w:cs="Open Sans"/>
                <w:i/>
                <w:iCs/>
                <w:sz w:val="16"/>
                <w:szCs w:val="16"/>
              </w:rPr>
              <w:t xml:space="preserve">Gradsko veće </w:t>
            </w:r>
          </w:p>
          <w:p w:rsidR="00FE46AB" w:rsidRPr="008156ED" w:rsidRDefault="00DE0CB3" w:rsidP="00DE0CB3">
            <w:pPr>
              <w:pStyle w:val="NoSpacing"/>
              <w:rPr>
                <w:rFonts w:ascii="Open Sans" w:hAnsi="Open Sans" w:cs="Open Sans"/>
                <w:i/>
                <w:iCs/>
                <w:sz w:val="16"/>
                <w:szCs w:val="16"/>
              </w:rPr>
            </w:pPr>
            <w:r>
              <w:rPr>
                <w:rFonts w:ascii="Open Sans" w:hAnsi="Open Sans" w:cs="Open Sans"/>
                <w:i/>
                <w:iCs/>
                <w:sz w:val="16"/>
                <w:szCs w:val="16"/>
              </w:rPr>
              <w:t>Skupština grada</w:t>
            </w:r>
          </w:p>
        </w:tc>
        <w:tc>
          <w:tcPr>
            <w:tcW w:w="469" w:type="pct"/>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FE46AB" w:rsidRPr="008156ED" w:rsidRDefault="00FE46AB" w:rsidP="00FE46AB">
            <w:pPr>
              <w:pStyle w:val="NoSpacing"/>
              <w:rPr>
                <w:rFonts w:ascii="Open Sans" w:hAnsi="Open Sans" w:cs="Open Sans"/>
                <w:i/>
                <w:iCs/>
                <w:sz w:val="16"/>
                <w:szCs w:val="16"/>
              </w:rPr>
            </w:pPr>
          </w:p>
        </w:tc>
        <w:tc>
          <w:tcPr>
            <w:tcW w:w="580" w:type="pct"/>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FE46AB" w:rsidRPr="008156ED" w:rsidRDefault="00FE46AB" w:rsidP="00FE46AB">
            <w:pPr>
              <w:pStyle w:val="NoSpacing"/>
              <w:rPr>
                <w:rFonts w:ascii="Open Sans" w:hAnsi="Open Sans" w:cs="Open Sans"/>
                <w:i/>
                <w:iCs/>
                <w:sz w:val="16"/>
                <w:szCs w:val="16"/>
              </w:rPr>
            </w:pPr>
            <w:r w:rsidRPr="008156ED">
              <w:rPr>
                <w:rFonts w:ascii="Open Sans" w:hAnsi="Open Sans" w:cs="Open Sans"/>
                <w:i/>
                <w:iCs/>
                <w:sz w:val="16"/>
                <w:szCs w:val="16"/>
              </w:rPr>
              <w:t xml:space="preserve">Budžet LS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FE46AB" w:rsidRPr="0014023C" w:rsidRDefault="00FE46AB" w:rsidP="00FE46AB">
            <w:pPr>
              <w:pStyle w:val="NoSpacing"/>
              <w:rPr>
                <w:rFonts w:ascii="Open Sans" w:hAnsi="Open Sans" w:cs="Open Sans"/>
                <w:i/>
                <w:iCs/>
                <w:sz w:val="16"/>
                <w:szCs w:val="16"/>
              </w:rPr>
            </w:pPr>
          </w:p>
        </w:tc>
        <w:tc>
          <w:tcPr>
            <w:tcW w:w="372"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FE46AB" w:rsidRDefault="00DE0CB3" w:rsidP="00FE46AB">
            <w:pPr>
              <w:pStyle w:val="NoSpacing"/>
              <w:rPr>
                <w:rFonts w:ascii="Open Sans" w:hAnsi="Open Sans" w:cs="Open Sans"/>
                <w:i/>
                <w:iCs/>
                <w:sz w:val="16"/>
                <w:szCs w:val="16"/>
              </w:rPr>
            </w:pPr>
            <w:r>
              <w:rPr>
                <w:rFonts w:ascii="Open Sans" w:hAnsi="Open Sans" w:cs="Open Sans"/>
                <w:i/>
                <w:iCs/>
                <w:sz w:val="16"/>
                <w:szCs w:val="16"/>
              </w:rPr>
              <w:t>0</w:t>
            </w:r>
          </w:p>
        </w:tc>
        <w:tc>
          <w:tcPr>
            <w:tcW w:w="372" w:type="pct"/>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FE46AB" w:rsidRPr="008156ED" w:rsidRDefault="00DE0CB3" w:rsidP="00FE46AB">
            <w:pPr>
              <w:pStyle w:val="NoSpacing"/>
              <w:rPr>
                <w:rFonts w:ascii="Open Sans" w:hAnsi="Open Sans" w:cs="Open Sans"/>
                <w:i/>
                <w:iCs/>
                <w:sz w:val="16"/>
                <w:szCs w:val="16"/>
              </w:rPr>
            </w:pPr>
            <w:r>
              <w:rPr>
                <w:rFonts w:ascii="Open Sans" w:hAnsi="Open Sans" w:cs="Open Sans"/>
                <w:i/>
                <w:iCs/>
                <w:sz w:val="16"/>
                <w:szCs w:val="16"/>
              </w:rPr>
              <w:t>1.500</w:t>
            </w:r>
          </w:p>
        </w:tc>
        <w:tc>
          <w:tcPr>
            <w:tcW w:w="376" w:type="pct"/>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FE46AB" w:rsidRPr="008156ED" w:rsidRDefault="00DE0CB3" w:rsidP="00FE46AB">
            <w:pPr>
              <w:pStyle w:val="NoSpacing"/>
              <w:rPr>
                <w:rFonts w:ascii="Open Sans" w:hAnsi="Open Sans" w:cs="Open Sans"/>
                <w:i/>
                <w:iCs/>
                <w:sz w:val="16"/>
                <w:szCs w:val="16"/>
              </w:rPr>
            </w:pPr>
            <w:r>
              <w:rPr>
                <w:rFonts w:ascii="Open Sans" w:hAnsi="Open Sans" w:cs="Open Sans"/>
                <w:i/>
                <w:iCs/>
                <w:sz w:val="16"/>
                <w:szCs w:val="16"/>
              </w:rPr>
              <w:t>2.000</w:t>
            </w:r>
          </w:p>
        </w:tc>
        <w:tc>
          <w:tcPr>
            <w:tcW w:w="912" w:type="pct"/>
            <w:gridSpan w:val="8"/>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FE46AB" w:rsidRPr="008156ED" w:rsidRDefault="00DE0CB3" w:rsidP="00FE46AB">
            <w:pPr>
              <w:pStyle w:val="NoSpacing"/>
              <w:rPr>
                <w:rFonts w:ascii="Open Sans" w:hAnsi="Open Sans" w:cs="Open Sans"/>
                <w:i/>
                <w:iCs/>
                <w:sz w:val="16"/>
                <w:szCs w:val="16"/>
              </w:rPr>
            </w:pPr>
            <w:r>
              <w:rPr>
                <w:rFonts w:ascii="Open Sans" w:hAnsi="Open Sans" w:cs="Open Sans"/>
                <w:i/>
                <w:iCs/>
                <w:sz w:val="16"/>
                <w:szCs w:val="16"/>
              </w:rPr>
              <w:t>2.000</w:t>
            </w:r>
          </w:p>
        </w:tc>
        <w:tc>
          <w:tcPr>
            <w:tcW w:w="375" w:type="pct"/>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FE46AB" w:rsidRPr="008156ED" w:rsidRDefault="00DE0CB3" w:rsidP="00FE46AB">
            <w:pPr>
              <w:pStyle w:val="NoSpacing"/>
              <w:rPr>
                <w:rFonts w:ascii="Open Sans" w:hAnsi="Open Sans" w:cs="Open Sans"/>
                <w:i/>
                <w:iCs/>
                <w:sz w:val="16"/>
                <w:szCs w:val="16"/>
              </w:rPr>
            </w:pPr>
            <w:r>
              <w:rPr>
                <w:rFonts w:ascii="Open Sans" w:hAnsi="Open Sans" w:cs="Open Sans"/>
                <w:i/>
                <w:iCs/>
                <w:sz w:val="16"/>
                <w:szCs w:val="16"/>
              </w:rPr>
              <w:t>2.000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57"/>
          <w:jc w:val="center"/>
        </w:trPr>
        <w:tc>
          <w:tcPr>
            <w:tcW w:w="481" w:type="pct"/>
            <w:vMerge/>
            <w:tcBorders>
              <w:left w:val="dashSmallGap" w:sz="4" w:space="0" w:color="auto"/>
              <w:right w:val="dashSmallGap" w:sz="4" w:space="0" w:color="auto"/>
            </w:tcBorders>
            <w:shd w:val="clear" w:color="auto" w:fill="FFFFFF" w:themeFill="background1"/>
            <w:vAlign w:val="center"/>
          </w:tcPr>
          <w:p w:rsidR="00FE46AB" w:rsidRPr="008156ED" w:rsidRDefault="00FE46AB" w:rsidP="00FE46AB">
            <w:pPr>
              <w:pStyle w:val="NoSpacing"/>
              <w:jc w:val="both"/>
              <w:rPr>
                <w:rFonts w:ascii="Open Sans" w:hAnsi="Open Sans" w:cs="Open Sans"/>
                <w:i/>
                <w:iCs/>
                <w:sz w:val="16"/>
                <w:szCs w:val="16"/>
              </w:rPr>
            </w:pPr>
          </w:p>
        </w:tc>
        <w:tc>
          <w:tcPr>
            <w:tcW w:w="352" w:type="pct"/>
            <w:gridSpan w:val="2"/>
            <w:vMerge/>
            <w:tcBorders>
              <w:left w:val="dashSmallGap" w:sz="4" w:space="0" w:color="auto"/>
              <w:right w:val="dashSmallGap" w:sz="4" w:space="0" w:color="auto"/>
            </w:tcBorders>
            <w:shd w:val="clear" w:color="auto" w:fill="FFFFFF" w:themeFill="background1"/>
            <w:vAlign w:val="center"/>
          </w:tcPr>
          <w:p w:rsidR="00FE46AB" w:rsidRPr="008156ED" w:rsidRDefault="00FE46AB" w:rsidP="00FE46AB">
            <w:pPr>
              <w:pStyle w:val="NoSpacing"/>
              <w:rPr>
                <w:rFonts w:ascii="Open Sans" w:hAnsi="Open Sans" w:cs="Open Sans"/>
                <w:i/>
                <w:iCs/>
                <w:sz w:val="16"/>
                <w:szCs w:val="16"/>
              </w:rPr>
            </w:pPr>
          </w:p>
        </w:tc>
        <w:tc>
          <w:tcPr>
            <w:tcW w:w="284" w:type="pct"/>
            <w:gridSpan w:val="2"/>
            <w:vMerge/>
            <w:tcBorders>
              <w:left w:val="dashSmallGap" w:sz="4" w:space="0" w:color="auto"/>
              <w:right w:val="dashSmallGap" w:sz="4" w:space="0" w:color="auto"/>
            </w:tcBorders>
            <w:shd w:val="clear" w:color="auto" w:fill="FFFFFF" w:themeFill="background1"/>
            <w:vAlign w:val="center"/>
          </w:tcPr>
          <w:p w:rsidR="00FE46AB" w:rsidRPr="008156ED" w:rsidRDefault="00FE46AB" w:rsidP="00FE46AB">
            <w:pPr>
              <w:pStyle w:val="NoSpacing"/>
              <w:rPr>
                <w:rFonts w:ascii="Open Sans" w:hAnsi="Open Sans" w:cs="Open Sans"/>
                <w:i/>
                <w:iCs/>
                <w:sz w:val="16"/>
                <w:szCs w:val="16"/>
              </w:rPr>
            </w:pPr>
          </w:p>
        </w:tc>
        <w:tc>
          <w:tcPr>
            <w:tcW w:w="469" w:type="pct"/>
            <w:gridSpan w:val="2"/>
            <w:vMerge/>
            <w:tcBorders>
              <w:left w:val="dashSmallGap" w:sz="4" w:space="0" w:color="auto"/>
              <w:right w:val="dashSmallGap" w:sz="4" w:space="0" w:color="auto"/>
            </w:tcBorders>
            <w:shd w:val="clear" w:color="auto" w:fill="FFFFFF" w:themeFill="background1"/>
            <w:vAlign w:val="center"/>
          </w:tcPr>
          <w:p w:rsidR="00FE46AB" w:rsidRPr="008156ED" w:rsidRDefault="00FE46AB" w:rsidP="00FE46AB">
            <w:pPr>
              <w:pStyle w:val="NoSpacing"/>
              <w:rPr>
                <w:rFonts w:ascii="Open Sans" w:hAnsi="Open Sans" w:cs="Open Sans"/>
                <w:i/>
                <w:iCs/>
                <w:sz w:val="16"/>
                <w:szCs w:val="16"/>
              </w:rPr>
            </w:pPr>
          </w:p>
        </w:tc>
        <w:tc>
          <w:tcPr>
            <w:tcW w:w="580"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FE46AB" w:rsidRPr="008156ED" w:rsidRDefault="00FE46AB" w:rsidP="00FE46AB">
            <w:pPr>
              <w:pStyle w:val="NoSpacing"/>
              <w:rPr>
                <w:rFonts w:ascii="Open Sans" w:hAnsi="Open Sans" w:cs="Open Sans"/>
                <w:i/>
                <w:iCs/>
                <w:sz w:val="16"/>
                <w:szCs w:val="16"/>
              </w:rPr>
            </w:pPr>
            <w:r w:rsidRPr="008156ED">
              <w:rPr>
                <w:rFonts w:ascii="Open Sans" w:hAnsi="Open Sans" w:cs="Open Sans"/>
                <w:i/>
                <w:iCs/>
                <w:sz w:val="16"/>
                <w:szCs w:val="16"/>
              </w:rPr>
              <w:t xml:space="preserve">Budžet RS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FE46AB" w:rsidRPr="0014023C" w:rsidRDefault="00FE46AB" w:rsidP="00FE46AB">
            <w:pPr>
              <w:pStyle w:val="NoSpacing"/>
              <w:rPr>
                <w:rFonts w:ascii="Open Sans" w:hAnsi="Open Sans" w:cs="Open Sans"/>
                <w:i/>
                <w:iCs/>
                <w:sz w:val="16"/>
                <w:szCs w:val="16"/>
              </w:rPr>
            </w:pPr>
          </w:p>
        </w:tc>
        <w:tc>
          <w:tcPr>
            <w:tcW w:w="372"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FE46AB" w:rsidRDefault="00FE46AB" w:rsidP="00FE46AB">
            <w:pPr>
              <w:pStyle w:val="NoSpacing"/>
              <w:rPr>
                <w:rFonts w:ascii="Open Sans" w:hAnsi="Open Sans" w:cs="Open Sans"/>
                <w:i/>
                <w:iCs/>
                <w:sz w:val="16"/>
                <w:szCs w:val="16"/>
              </w:rPr>
            </w:pPr>
            <w:r w:rsidRPr="007D763D">
              <w:rPr>
                <w:rFonts w:ascii="Open Sans" w:hAnsi="Open Sans" w:cs="Open Sans"/>
                <w:i/>
                <w:iCs/>
                <w:sz w:val="16"/>
                <w:szCs w:val="16"/>
              </w:rPr>
              <w:t>0</w:t>
            </w:r>
          </w:p>
        </w:tc>
        <w:tc>
          <w:tcPr>
            <w:tcW w:w="372"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FE46AB" w:rsidRPr="008156ED" w:rsidRDefault="00FE46AB" w:rsidP="00FE46AB">
            <w:pPr>
              <w:pStyle w:val="NoSpacing"/>
              <w:rPr>
                <w:rFonts w:ascii="Open Sans" w:hAnsi="Open Sans" w:cs="Open Sans"/>
                <w:i/>
                <w:iCs/>
                <w:sz w:val="16"/>
                <w:szCs w:val="16"/>
              </w:rPr>
            </w:pPr>
            <w:r w:rsidRPr="007D763D">
              <w:rPr>
                <w:rFonts w:ascii="Open Sans" w:hAnsi="Open Sans" w:cs="Open Sans"/>
                <w:i/>
                <w:iCs/>
                <w:sz w:val="16"/>
                <w:szCs w:val="16"/>
              </w:rPr>
              <w:t>0</w:t>
            </w:r>
          </w:p>
        </w:tc>
        <w:tc>
          <w:tcPr>
            <w:tcW w:w="376"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FE46AB" w:rsidRPr="008156ED" w:rsidRDefault="00FE46AB" w:rsidP="00FE46AB">
            <w:pPr>
              <w:pStyle w:val="NoSpacing"/>
              <w:rPr>
                <w:rFonts w:ascii="Open Sans" w:hAnsi="Open Sans" w:cs="Open Sans"/>
                <w:i/>
                <w:iCs/>
                <w:sz w:val="16"/>
                <w:szCs w:val="16"/>
              </w:rPr>
            </w:pPr>
            <w:r w:rsidRPr="00345A7E">
              <w:rPr>
                <w:rFonts w:ascii="Open Sans" w:hAnsi="Open Sans" w:cs="Open Sans"/>
                <w:i/>
                <w:iCs/>
                <w:sz w:val="16"/>
                <w:szCs w:val="16"/>
              </w:rPr>
              <w:t>0</w:t>
            </w:r>
          </w:p>
        </w:tc>
        <w:tc>
          <w:tcPr>
            <w:tcW w:w="912" w:type="pct"/>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FE46AB" w:rsidRPr="008156ED" w:rsidRDefault="00FE46AB" w:rsidP="00FE46AB">
            <w:pPr>
              <w:pStyle w:val="NoSpacing"/>
              <w:rPr>
                <w:rFonts w:ascii="Open Sans" w:hAnsi="Open Sans" w:cs="Open Sans"/>
                <w:i/>
                <w:iCs/>
                <w:sz w:val="16"/>
                <w:szCs w:val="16"/>
              </w:rPr>
            </w:pPr>
            <w:r w:rsidRPr="00345A7E">
              <w:rPr>
                <w:rFonts w:ascii="Open Sans" w:hAnsi="Open Sans" w:cs="Open Sans"/>
                <w:i/>
                <w:iCs/>
                <w:sz w:val="16"/>
                <w:szCs w:val="16"/>
              </w:rPr>
              <w:t>0</w:t>
            </w:r>
          </w:p>
        </w:tc>
        <w:tc>
          <w:tcPr>
            <w:tcW w:w="375"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FE46AB" w:rsidRPr="008156ED" w:rsidRDefault="00FE46AB" w:rsidP="00FE46AB">
            <w:pPr>
              <w:pStyle w:val="NoSpacing"/>
              <w:rPr>
                <w:rFonts w:ascii="Open Sans" w:hAnsi="Open Sans" w:cs="Open Sans"/>
                <w:i/>
                <w:iCs/>
                <w:sz w:val="16"/>
                <w:szCs w:val="16"/>
              </w:rPr>
            </w:pPr>
            <w:r w:rsidRPr="00345A7E">
              <w:rPr>
                <w:rFonts w:ascii="Open Sans" w:hAnsi="Open Sans" w:cs="Open Sans"/>
                <w:i/>
                <w:iCs/>
                <w:sz w:val="16"/>
                <w:szCs w:val="16"/>
              </w:rPr>
              <w:t>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57"/>
          <w:jc w:val="center"/>
        </w:trPr>
        <w:tc>
          <w:tcPr>
            <w:tcW w:w="481" w:type="pct"/>
            <w:vMerge/>
            <w:tcBorders>
              <w:left w:val="dashSmallGap" w:sz="4" w:space="0" w:color="auto"/>
              <w:bottom w:val="dashSmallGap" w:sz="4" w:space="0" w:color="auto"/>
              <w:right w:val="dashSmallGap" w:sz="4" w:space="0" w:color="auto"/>
            </w:tcBorders>
            <w:shd w:val="clear" w:color="auto" w:fill="FFFFFF" w:themeFill="background1"/>
            <w:vAlign w:val="center"/>
          </w:tcPr>
          <w:p w:rsidR="000F237E" w:rsidRPr="008156ED" w:rsidRDefault="000F237E" w:rsidP="000F237E">
            <w:pPr>
              <w:pStyle w:val="NoSpacing"/>
              <w:jc w:val="both"/>
              <w:rPr>
                <w:rFonts w:ascii="Open Sans" w:hAnsi="Open Sans" w:cs="Open Sans"/>
                <w:i/>
                <w:iCs/>
                <w:sz w:val="16"/>
                <w:szCs w:val="16"/>
              </w:rPr>
            </w:pPr>
          </w:p>
        </w:tc>
        <w:tc>
          <w:tcPr>
            <w:tcW w:w="352"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0F237E" w:rsidRPr="008156ED" w:rsidRDefault="000F237E" w:rsidP="000F237E">
            <w:pPr>
              <w:pStyle w:val="NoSpacing"/>
              <w:rPr>
                <w:rFonts w:ascii="Open Sans" w:hAnsi="Open Sans" w:cs="Open Sans"/>
                <w:i/>
                <w:iCs/>
                <w:sz w:val="16"/>
                <w:szCs w:val="16"/>
              </w:rPr>
            </w:pPr>
          </w:p>
        </w:tc>
        <w:tc>
          <w:tcPr>
            <w:tcW w:w="284"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0F237E" w:rsidRPr="008156ED" w:rsidRDefault="000F237E" w:rsidP="000F237E">
            <w:pPr>
              <w:pStyle w:val="NoSpacing"/>
              <w:rPr>
                <w:rFonts w:ascii="Open Sans" w:hAnsi="Open Sans" w:cs="Open Sans"/>
                <w:i/>
                <w:iCs/>
                <w:sz w:val="16"/>
                <w:szCs w:val="16"/>
              </w:rPr>
            </w:pPr>
          </w:p>
        </w:tc>
        <w:tc>
          <w:tcPr>
            <w:tcW w:w="469"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0F237E" w:rsidRPr="008156ED" w:rsidRDefault="000F237E" w:rsidP="000F237E">
            <w:pPr>
              <w:pStyle w:val="NoSpacing"/>
              <w:rPr>
                <w:rFonts w:ascii="Open Sans" w:hAnsi="Open Sans" w:cs="Open Sans"/>
                <w:i/>
                <w:iCs/>
                <w:sz w:val="16"/>
                <w:szCs w:val="16"/>
              </w:rPr>
            </w:pPr>
          </w:p>
        </w:tc>
        <w:tc>
          <w:tcPr>
            <w:tcW w:w="580"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0F237E" w:rsidRPr="008156ED" w:rsidRDefault="000F237E" w:rsidP="000F237E">
            <w:pPr>
              <w:pStyle w:val="NoSpacing"/>
              <w:rPr>
                <w:rFonts w:ascii="Open Sans" w:hAnsi="Open Sans" w:cs="Open Sans"/>
                <w:i/>
                <w:iCs/>
                <w:sz w:val="16"/>
                <w:szCs w:val="16"/>
              </w:rPr>
            </w:pPr>
            <w:r>
              <w:rPr>
                <w:rFonts w:ascii="Open Sans" w:hAnsi="Open Sans" w:cs="Open Sans"/>
                <w:i/>
                <w:iCs/>
                <w:sz w:val="16"/>
                <w:szCs w:val="16"/>
              </w:rPr>
              <w:t xml:space="preserve">Eksterni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0F237E" w:rsidRPr="0014023C" w:rsidRDefault="000F237E" w:rsidP="000F237E">
            <w:pPr>
              <w:pStyle w:val="NoSpacing"/>
              <w:rPr>
                <w:rFonts w:ascii="Open Sans" w:hAnsi="Open Sans" w:cs="Open Sans"/>
                <w:i/>
                <w:iCs/>
                <w:sz w:val="16"/>
                <w:szCs w:val="16"/>
              </w:rPr>
            </w:pPr>
          </w:p>
        </w:tc>
        <w:tc>
          <w:tcPr>
            <w:tcW w:w="372"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0F237E" w:rsidRDefault="000F237E" w:rsidP="000F237E">
            <w:pPr>
              <w:pStyle w:val="NoSpacing"/>
              <w:rPr>
                <w:rFonts w:ascii="Open Sans" w:hAnsi="Open Sans" w:cs="Open Sans"/>
                <w:i/>
                <w:iCs/>
                <w:sz w:val="16"/>
                <w:szCs w:val="16"/>
              </w:rPr>
            </w:pPr>
            <w:r>
              <w:rPr>
                <w:rFonts w:ascii="Open Sans" w:hAnsi="Open Sans" w:cs="Open Sans"/>
                <w:i/>
                <w:iCs/>
                <w:sz w:val="16"/>
                <w:szCs w:val="16"/>
              </w:rPr>
              <w:t>0</w:t>
            </w:r>
          </w:p>
        </w:tc>
        <w:tc>
          <w:tcPr>
            <w:tcW w:w="372"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0F237E" w:rsidRPr="008156ED" w:rsidRDefault="000F237E" w:rsidP="000F237E">
            <w:pPr>
              <w:pStyle w:val="NoSpacing"/>
              <w:rPr>
                <w:rFonts w:ascii="Open Sans" w:hAnsi="Open Sans" w:cs="Open Sans"/>
                <w:i/>
                <w:iCs/>
                <w:sz w:val="16"/>
                <w:szCs w:val="16"/>
              </w:rPr>
            </w:pPr>
            <w:r>
              <w:rPr>
                <w:rFonts w:ascii="Open Sans" w:hAnsi="Open Sans" w:cs="Open Sans"/>
                <w:i/>
                <w:iCs/>
                <w:sz w:val="16"/>
                <w:szCs w:val="16"/>
              </w:rPr>
              <w:t>0</w:t>
            </w:r>
          </w:p>
        </w:tc>
        <w:tc>
          <w:tcPr>
            <w:tcW w:w="376"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0F237E" w:rsidRPr="008156ED" w:rsidRDefault="000F237E" w:rsidP="000F237E">
            <w:pPr>
              <w:pStyle w:val="NoSpacing"/>
              <w:rPr>
                <w:rFonts w:ascii="Open Sans" w:hAnsi="Open Sans" w:cs="Open Sans"/>
                <w:i/>
                <w:iCs/>
                <w:sz w:val="16"/>
                <w:szCs w:val="16"/>
              </w:rPr>
            </w:pPr>
            <w:r w:rsidRPr="00345A7E">
              <w:rPr>
                <w:rFonts w:ascii="Open Sans" w:hAnsi="Open Sans" w:cs="Open Sans"/>
                <w:i/>
                <w:iCs/>
                <w:sz w:val="16"/>
                <w:szCs w:val="16"/>
              </w:rPr>
              <w:t>0</w:t>
            </w:r>
          </w:p>
        </w:tc>
        <w:tc>
          <w:tcPr>
            <w:tcW w:w="912" w:type="pct"/>
            <w:gridSpan w:val="8"/>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0F237E" w:rsidRPr="008156ED" w:rsidRDefault="000F237E" w:rsidP="000F237E">
            <w:pPr>
              <w:pStyle w:val="NoSpacing"/>
              <w:rPr>
                <w:rFonts w:ascii="Open Sans" w:hAnsi="Open Sans" w:cs="Open Sans"/>
                <w:i/>
                <w:iCs/>
                <w:sz w:val="16"/>
                <w:szCs w:val="16"/>
              </w:rPr>
            </w:pPr>
            <w:r w:rsidRPr="00345A7E">
              <w:rPr>
                <w:rFonts w:ascii="Open Sans" w:hAnsi="Open Sans" w:cs="Open Sans"/>
                <w:i/>
                <w:iCs/>
                <w:sz w:val="16"/>
                <w:szCs w:val="16"/>
              </w:rPr>
              <w:t>0</w:t>
            </w:r>
          </w:p>
        </w:tc>
        <w:tc>
          <w:tcPr>
            <w:tcW w:w="375"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0F237E" w:rsidRPr="008156ED" w:rsidRDefault="000F237E" w:rsidP="000F237E">
            <w:pPr>
              <w:pStyle w:val="NoSpacing"/>
              <w:rPr>
                <w:rFonts w:ascii="Open Sans" w:hAnsi="Open Sans" w:cs="Open Sans"/>
                <w:i/>
                <w:iCs/>
                <w:sz w:val="16"/>
                <w:szCs w:val="16"/>
              </w:rPr>
            </w:pPr>
            <w:r w:rsidRPr="00345A7E">
              <w:rPr>
                <w:rFonts w:ascii="Open Sans" w:hAnsi="Open Sans" w:cs="Open Sans"/>
                <w:i/>
                <w:iCs/>
                <w:sz w:val="16"/>
                <w:szCs w:val="16"/>
              </w:rPr>
              <w:t>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49"/>
          <w:jc w:val="center"/>
        </w:trPr>
        <w:tc>
          <w:tcPr>
            <w:tcW w:w="481" w:type="pct"/>
            <w:vMerge w:val="restart"/>
            <w:tcBorders>
              <w:left w:val="dashSmallGap" w:sz="4" w:space="0" w:color="auto"/>
              <w:right w:val="dashSmallGap" w:sz="4" w:space="0" w:color="auto"/>
            </w:tcBorders>
            <w:shd w:val="clear" w:color="auto" w:fill="FFFFFF" w:themeFill="background1"/>
            <w:vAlign w:val="center"/>
          </w:tcPr>
          <w:p w:rsidR="000F237E" w:rsidRPr="00975A2C" w:rsidRDefault="000F237E" w:rsidP="000F237E">
            <w:pPr>
              <w:pStyle w:val="NoSpacing"/>
              <w:jc w:val="both"/>
              <w:rPr>
                <w:rFonts w:ascii="Open Sans" w:hAnsi="Open Sans" w:cs="Open Sans"/>
                <w:i/>
                <w:iCs/>
                <w:sz w:val="16"/>
                <w:szCs w:val="16"/>
              </w:rPr>
            </w:pPr>
            <w:r w:rsidRPr="00975A2C">
              <w:rPr>
                <w:rFonts w:ascii="Open Sans" w:hAnsi="Open Sans" w:cs="Open Sans"/>
                <w:i/>
                <w:iCs/>
                <w:sz w:val="16"/>
                <w:szCs w:val="16"/>
              </w:rPr>
              <w:t xml:space="preserve">2.4.3. Uspostavljanje Službe za podršku studentima sa invaliditetom pri lokalnim visokoškolskim ustanovama. </w:t>
            </w:r>
          </w:p>
        </w:tc>
        <w:tc>
          <w:tcPr>
            <w:tcW w:w="352" w:type="pct"/>
            <w:gridSpan w:val="2"/>
            <w:vMerge w:val="restart"/>
            <w:tcBorders>
              <w:left w:val="dashSmallGap" w:sz="4" w:space="0" w:color="auto"/>
              <w:right w:val="dashSmallGap" w:sz="4" w:space="0" w:color="auto"/>
            </w:tcBorders>
            <w:shd w:val="clear" w:color="auto" w:fill="FFFFFF" w:themeFill="background1"/>
            <w:vAlign w:val="center"/>
          </w:tcPr>
          <w:p w:rsidR="000F237E" w:rsidRPr="008156ED" w:rsidRDefault="000F237E" w:rsidP="000F237E">
            <w:pPr>
              <w:pStyle w:val="NoSpacing"/>
              <w:rPr>
                <w:rFonts w:ascii="Open Sans" w:hAnsi="Open Sans" w:cs="Open Sans"/>
                <w:i/>
                <w:iCs/>
                <w:sz w:val="16"/>
                <w:szCs w:val="16"/>
              </w:rPr>
            </w:pPr>
            <w:r w:rsidRPr="008156ED">
              <w:rPr>
                <w:rFonts w:ascii="Open Sans" w:hAnsi="Open Sans" w:cs="Open Sans"/>
                <w:i/>
                <w:iCs/>
                <w:sz w:val="16"/>
                <w:szCs w:val="16"/>
              </w:rPr>
              <w:t xml:space="preserve">Visokoškolske ustanove </w:t>
            </w:r>
          </w:p>
        </w:tc>
        <w:tc>
          <w:tcPr>
            <w:tcW w:w="284" w:type="pct"/>
            <w:gridSpan w:val="2"/>
            <w:vMerge w:val="restart"/>
            <w:tcBorders>
              <w:left w:val="dashSmallGap" w:sz="4" w:space="0" w:color="auto"/>
              <w:right w:val="dashSmallGap" w:sz="4" w:space="0" w:color="auto"/>
            </w:tcBorders>
            <w:shd w:val="clear" w:color="auto" w:fill="FFFFFF" w:themeFill="background1"/>
            <w:vAlign w:val="center"/>
          </w:tcPr>
          <w:p w:rsidR="000F237E" w:rsidRPr="008156ED" w:rsidRDefault="000F237E" w:rsidP="000F237E">
            <w:pPr>
              <w:pStyle w:val="NoSpacing"/>
              <w:rPr>
                <w:rFonts w:ascii="Open Sans" w:hAnsi="Open Sans" w:cs="Open Sans"/>
                <w:i/>
                <w:iCs/>
                <w:sz w:val="16"/>
                <w:szCs w:val="16"/>
              </w:rPr>
            </w:pPr>
            <w:r w:rsidRPr="008156ED">
              <w:rPr>
                <w:rFonts w:ascii="Open Sans" w:hAnsi="Open Sans" w:cs="Open Sans"/>
                <w:i/>
                <w:iCs/>
                <w:sz w:val="16"/>
                <w:szCs w:val="16"/>
              </w:rPr>
              <w:t>Grad Novi Pazar, udruženja OSI</w:t>
            </w:r>
          </w:p>
        </w:tc>
        <w:tc>
          <w:tcPr>
            <w:tcW w:w="469" w:type="pct"/>
            <w:gridSpan w:val="2"/>
            <w:vMerge w:val="restart"/>
            <w:tcBorders>
              <w:left w:val="dashSmallGap" w:sz="4" w:space="0" w:color="auto"/>
              <w:right w:val="dashSmallGap" w:sz="4" w:space="0" w:color="auto"/>
            </w:tcBorders>
            <w:shd w:val="clear" w:color="auto" w:fill="FFFFFF" w:themeFill="background1"/>
            <w:vAlign w:val="center"/>
          </w:tcPr>
          <w:p w:rsidR="000F237E" w:rsidRPr="008156ED" w:rsidRDefault="000F237E" w:rsidP="000F237E">
            <w:pPr>
              <w:pStyle w:val="NoSpacing"/>
              <w:rPr>
                <w:rFonts w:ascii="Open Sans" w:hAnsi="Open Sans" w:cs="Open Sans"/>
                <w:i/>
                <w:iCs/>
                <w:sz w:val="16"/>
                <w:szCs w:val="16"/>
              </w:rPr>
            </w:pPr>
            <w:r w:rsidRPr="008156ED">
              <w:rPr>
                <w:rFonts w:ascii="Open Sans" w:hAnsi="Open Sans" w:cs="Open Sans"/>
                <w:i/>
                <w:iCs/>
                <w:sz w:val="16"/>
                <w:szCs w:val="16"/>
              </w:rPr>
              <w:t>IV kvartal 2027.</w:t>
            </w:r>
          </w:p>
        </w:tc>
        <w:tc>
          <w:tcPr>
            <w:tcW w:w="580" w:type="pct"/>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0F237E" w:rsidRPr="008156ED" w:rsidRDefault="000F237E" w:rsidP="000F237E">
            <w:pPr>
              <w:pStyle w:val="NoSpacing"/>
              <w:rPr>
                <w:rFonts w:ascii="Open Sans" w:hAnsi="Open Sans" w:cs="Open Sans"/>
                <w:i/>
                <w:iCs/>
                <w:sz w:val="16"/>
                <w:szCs w:val="16"/>
              </w:rPr>
            </w:pPr>
            <w:r w:rsidRPr="008156ED">
              <w:rPr>
                <w:rFonts w:ascii="Open Sans" w:hAnsi="Open Sans" w:cs="Open Sans"/>
                <w:i/>
                <w:iCs/>
                <w:sz w:val="16"/>
                <w:szCs w:val="16"/>
              </w:rPr>
              <w:t xml:space="preserve">Budžet LS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0F237E" w:rsidRPr="0014023C" w:rsidRDefault="000F237E" w:rsidP="000F237E">
            <w:pPr>
              <w:pStyle w:val="NoSpacing"/>
              <w:rPr>
                <w:rFonts w:ascii="Open Sans" w:hAnsi="Open Sans" w:cs="Open Sans"/>
                <w:i/>
                <w:iCs/>
                <w:sz w:val="16"/>
                <w:szCs w:val="16"/>
              </w:rPr>
            </w:pPr>
          </w:p>
        </w:tc>
        <w:tc>
          <w:tcPr>
            <w:tcW w:w="372" w:type="pct"/>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0F237E" w:rsidRPr="008156ED" w:rsidRDefault="000F237E" w:rsidP="000F237E">
            <w:pPr>
              <w:pStyle w:val="NoSpacing"/>
              <w:rPr>
                <w:rFonts w:ascii="Open Sans" w:hAnsi="Open Sans" w:cs="Open Sans"/>
                <w:i/>
                <w:iCs/>
                <w:sz w:val="16"/>
                <w:szCs w:val="16"/>
              </w:rPr>
            </w:pPr>
            <w:r>
              <w:rPr>
                <w:rFonts w:ascii="Open Sans" w:hAnsi="Open Sans" w:cs="Open Sans"/>
                <w:i/>
                <w:iCs/>
                <w:sz w:val="16"/>
                <w:szCs w:val="16"/>
              </w:rPr>
              <w:t>0</w:t>
            </w:r>
          </w:p>
        </w:tc>
        <w:tc>
          <w:tcPr>
            <w:tcW w:w="372" w:type="pct"/>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0F237E" w:rsidRPr="008156ED" w:rsidRDefault="000F237E" w:rsidP="000F237E">
            <w:pPr>
              <w:pStyle w:val="NoSpacing"/>
              <w:rPr>
                <w:rFonts w:ascii="Open Sans" w:hAnsi="Open Sans" w:cs="Open Sans"/>
                <w:i/>
                <w:iCs/>
                <w:sz w:val="16"/>
                <w:szCs w:val="16"/>
              </w:rPr>
            </w:pPr>
            <w:r>
              <w:rPr>
                <w:rFonts w:ascii="Open Sans" w:hAnsi="Open Sans" w:cs="Open Sans"/>
                <w:i/>
                <w:iCs/>
                <w:sz w:val="16"/>
                <w:szCs w:val="16"/>
              </w:rPr>
              <w:t>0</w:t>
            </w:r>
          </w:p>
        </w:tc>
        <w:tc>
          <w:tcPr>
            <w:tcW w:w="376" w:type="pct"/>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0F237E" w:rsidRPr="008156ED" w:rsidRDefault="000F237E" w:rsidP="000F237E">
            <w:pPr>
              <w:pStyle w:val="NoSpacing"/>
              <w:rPr>
                <w:rFonts w:ascii="Open Sans" w:hAnsi="Open Sans" w:cs="Open Sans"/>
                <w:i/>
                <w:iCs/>
                <w:sz w:val="16"/>
                <w:szCs w:val="16"/>
              </w:rPr>
            </w:pPr>
            <w:r>
              <w:rPr>
                <w:rFonts w:ascii="Open Sans" w:hAnsi="Open Sans" w:cs="Open Sans"/>
                <w:i/>
                <w:iCs/>
                <w:sz w:val="16"/>
                <w:szCs w:val="16"/>
              </w:rPr>
              <w:t>0</w:t>
            </w:r>
          </w:p>
        </w:tc>
        <w:tc>
          <w:tcPr>
            <w:tcW w:w="912" w:type="pct"/>
            <w:gridSpan w:val="8"/>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0F237E" w:rsidRPr="008156ED" w:rsidRDefault="000F237E" w:rsidP="000F237E">
            <w:pPr>
              <w:pStyle w:val="NoSpacing"/>
              <w:rPr>
                <w:rFonts w:ascii="Open Sans" w:hAnsi="Open Sans" w:cs="Open Sans"/>
                <w:i/>
                <w:iCs/>
                <w:sz w:val="16"/>
                <w:szCs w:val="16"/>
              </w:rPr>
            </w:pPr>
            <w:r>
              <w:rPr>
                <w:rFonts w:ascii="Open Sans" w:hAnsi="Open Sans" w:cs="Open Sans"/>
                <w:i/>
                <w:iCs/>
                <w:sz w:val="16"/>
                <w:szCs w:val="16"/>
              </w:rPr>
              <w:t>0</w:t>
            </w:r>
          </w:p>
        </w:tc>
        <w:tc>
          <w:tcPr>
            <w:tcW w:w="375" w:type="pct"/>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0F237E" w:rsidRPr="008156ED" w:rsidRDefault="000F237E" w:rsidP="000F237E">
            <w:pPr>
              <w:pStyle w:val="NoSpacing"/>
              <w:rPr>
                <w:rFonts w:ascii="Open Sans" w:hAnsi="Open Sans" w:cs="Open Sans"/>
                <w:i/>
                <w:iCs/>
                <w:sz w:val="16"/>
                <w:szCs w:val="16"/>
              </w:rPr>
            </w:pPr>
            <w:r>
              <w:rPr>
                <w:rFonts w:ascii="Open Sans" w:hAnsi="Open Sans" w:cs="Open Sans"/>
                <w:i/>
                <w:iCs/>
                <w:sz w:val="16"/>
                <w:szCs w:val="16"/>
              </w:rPr>
              <w:t>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09"/>
          <w:jc w:val="center"/>
        </w:trPr>
        <w:tc>
          <w:tcPr>
            <w:tcW w:w="481" w:type="pct"/>
            <w:vMerge/>
            <w:tcBorders>
              <w:left w:val="dashSmallGap" w:sz="4" w:space="0" w:color="auto"/>
              <w:right w:val="dashSmallGap" w:sz="4" w:space="0" w:color="auto"/>
            </w:tcBorders>
            <w:shd w:val="clear" w:color="auto" w:fill="FFFFFF" w:themeFill="background1"/>
            <w:vAlign w:val="center"/>
          </w:tcPr>
          <w:p w:rsidR="000F237E" w:rsidRPr="008156ED" w:rsidRDefault="000F237E" w:rsidP="000F237E">
            <w:pPr>
              <w:pStyle w:val="NoSpacing"/>
              <w:rPr>
                <w:rFonts w:ascii="Open Sans" w:hAnsi="Open Sans" w:cs="Open Sans"/>
                <w:i/>
                <w:iCs/>
                <w:sz w:val="16"/>
                <w:szCs w:val="16"/>
              </w:rPr>
            </w:pPr>
          </w:p>
        </w:tc>
        <w:tc>
          <w:tcPr>
            <w:tcW w:w="352" w:type="pct"/>
            <w:gridSpan w:val="2"/>
            <w:vMerge/>
            <w:tcBorders>
              <w:left w:val="dashSmallGap" w:sz="4" w:space="0" w:color="auto"/>
              <w:right w:val="dashSmallGap" w:sz="4" w:space="0" w:color="auto"/>
            </w:tcBorders>
            <w:shd w:val="clear" w:color="auto" w:fill="FFFFFF" w:themeFill="background1"/>
            <w:vAlign w:val="center"/>
          </w:tcPr>
          <w:p w:rsidR="000F237E" w:rsidRPr="008156ED" w:rsidRDefault="000F237E" w:rsidP="000F237E">
            <w:pPr>
              <w:pStyle w:val="NoSpacing"/>
              <w:rPr>
                <w:rFonts w:ascii="Open Sans" w:hAnsi="Open Sans" w:cs="Open Sans"/>
                <w:i/>
                <w:iCs/>
                <w:sz w:val="16"/>
                <w:szCs w:val="16"/>
              </w:rPr>
            </w:pPr>
          </w:p>
        </w:tc>
        <w:tc>
          <w:tcPr>
            <w:tcW w:w="284" w:type="pct"/>
            <w:gridSpan w:val="2"/>
            <w:vMerge/>
            <w:tcBorders>
              <w:left w:val="dashSmallGap" w:sz="4" w:space="0" w:color="auto"/>
              <w:right w:val="dashSmallGap" w:sz="4" w:space="0" w:color="auto"/>
            </w:tcBorders>
            <w:shd w:val="clear" w:color="auto" w:fill="FFFFFF" w:themeFill="background1"/>
            <w:vAlign w:val="center"/>
          </w:tcPr>
          <w:p w:rsidR="000F237E" w:rsidRPr="008156ED" w:rsidRDefault="000F237E" w:rsidP="000F237E">
            <w:pPr>
              <w:pStyle w:val="NoSpacing"/>
              <w:rPr>
                <w:rFonts w:ascii="Open Sans" w:hAnsi="Open Sans" w:cs="Open Sans"/>
                <w:i/>
                <w:iCs/>
                <w:sz w:val="16"/>
                <w:szCs w:val="16"/>
              </w:rPr>
            </w:pPr>
          </w:p>
        </w:tc>
        <w:tc>
          <w:tcPr>
            <w:tcW w:w="469" w:type="pct"/>
            <w:gridSpan w:val="2"/>
            <w:vMerge/>
            <w:tcBorders>
              <w:left w:val="dashSmallGap" w:sz="4" w:space="0" w:color="auto"/>
              <w:right w:val="dashSmallGap" w:sz="4" w:space="0" w:color="auto"/>
            </w:tcBorders>
            <w:shd w:val="clear" w:color="auto" w:fill="FFFFFF" w:themeFill="background1"/>
            <w:vAlign w:val="center"/>
          </w:tcPr>
          <w:p w:rsidR="000F237E" w:rsidRPr="008156ED" w:rsidRDefault="000F237E" w:rsidP="000F237E">
            <w:pPr>
              <w:pStyle w:val="NoSpacing"/>
              <w:rPr>
                <w:rFonts w:ascii="Open Sans" w:hAnsi="Open Sans" w:cs="Open Sans"/>
                <w:i/>
                <w:iCs/>
                <w:sz w:val="16"/>
                <w:szCs w:val="16"/>
              </w:rPr>
            </w:pPr>
          </w:p>
        </w:tc>
        <w:tc>
          <w:tcPr>
            <w:tcW w:w="580"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0F237E" w:rsidRPr="008156ED" w:rsidRDefault="000F237E" w:rsidP="000F237E">
            <w:pPr>
              <w:pStyle w:val="NoSpacing"/>
              <w:rPr>
                <w:rFonts w:ascii="Open Sans" w:hAnsi="Open Sans" w:cs="Open Sans"/>
                <w:i/>
                <w:iCs/>
                <w:sz w:val="16"/>
                <w:szCs w:val="16"/>
              </w:rPr>
            </w:pPr>
            <w:r w:rsidRPr="008156ED">
              <w:rPr>
                <w:rFonts w:ascii="Open Sans" w:hAnsi="Open Sans" w:cs="Open Sans"/>
                <w:i/>
                <w:iCs/>
                <w:sz w:val="16"/>
                <w:szCs w:val="16"/>
              </w:rPr>
              <w:t xml:space="preserve">Budžet RS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0F237E" w:rsidRPr="0014023C" w:rsidRDefault="000F237E" w:rsidP="000F237E">
            <w:pPr>
              <w:pStyle w:val="NoSpacing"/>
              <w:rPr>
                <w:rFonts w:ascii="Open Sans" w:hAnsi="Open Sans" w:cs="Open Sans"/>
                <w:i/>
                <w:iCs/>
                <w:sz w:val="16"/>
                <w:szCs w:val="16"/>
              </w:rPr>
            </w:pPr>
          </w:p>
        </w:tc>
        <w:tc>
          <w:tcPr>
            <w:tcW w:w="372"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0F237E" w:rsidRPr="008156ED" w:rsidRDefault="000F237E" w:rsidP="000F237E">
            <w:pPr>
              <w:pStyle w:val="NoSpacing"/>
              <w:rPr>
                <w:rFonts w:ascii="Open Sans" w:hAnsi="Open Sans" w:cs="Open Sans"/>
                <w:i/>
                <w:iCs/>
                <w:sz w:val="16"/>
                <w:szCs w:val="16"/>
              </w:rPr>
            </w:pPr>
            <w:r>
              <w:rPr>
                <w:rFonts w:ascii="Open Sans" w:hAnsi="Open Sans" w:cs="Open Sans"/>
                <w:i/>
                <w:iCs/>
                <w:color w:val="FF0000"/>
                <w:sz w:val="18"/>
                <w:szCs w:val="18"/>
              </w:rPr>
              <w:t>0</w:t>
            </w:r>
          </w:p>
        </w:tc>
        <w:tc>
          <w:tcPr>
            <w:tcW w:w="372"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0F237E" w:rsidRPr="008156ED" w:rsidRDefault="000F237E" w:rsidP="000F237E">
            <w:pPr>
              <w:pStyle w:val="NoSpacing"/>
              <w:rPr>
                <w:rFonts w:ascii="Open Sans" w:hAnsi="Open Sans" w:cs="Open Sans"/>
                <w:i/>
                <w:iCs/>
                <w:sz w:val="16"/>
                <w:szCs w:val="16"/>
              </w:rPr>
            </w:pPr>
            <w:r>
              <w:rPr>
                <w:rFonts w:ascii="Open Sans" w:hAnsi="Open Sans" w:cs="Open Sans"/>
                <w:i/>
                <w:iCs/>
                <w:sz w:val="16"/>
                <w:szCs w:val="16"/>
              </w:rPr>
              <w:t>0</w:t>
            </w:r>
          </w:p>
        </w:tc>
        <w:tc>
          <w:tcPr>
            <w:tcW w:w="376"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0F237E" w:rsidRPr="008156ED" w:rsidRDefault="000F237E" w:rsidP="000F237E">
            <w:pPr>
              <w:pStyle w:val="NoSpacing"/>
              <w:rPr>
                <w:rFonts w:ascii="Open Sans" w:hAnsi="Open Sans" w:cs="Open Sans"/>
                <w:i/>
                <w:iCs/>
                <w:sz w:val="16"/>
                <w:szCs w:val="16"/>
              </w:rPr>
            </w:pPr>
            <w:r w:rsidRPr="001817AC">
              <w:rPr>
                <w:rFonts w:ascii="Open Sans" w:hAnsi="Open Sans" w:cs="Open Sans"/>
                <w:i/>
                <w:iCs/>
                <w:sz w:val="16"/>
                <w:szCs w:val="16"/>
              </w:rPr>
              <w:t>R</w:t>
            </w:r>
            <w:r>
              <w:rPr>
                <w:rFonts w:ascii="Open Sans" w:hAnsi="Open Sans" w:cs="Open Sans"/>
                <w:i/>
                <w:iCs/>
                <w:sz w:val="16"/>
                <w:szCs w:val="16"/>
              </w:rPr>
              <w:t>e</w:t>
            </w:r>
            <w:r w:rsidRPr="001817AC">
              <w:rPr>
                <w:rFonts w:ascii="Open Sans" w:hAnsi="Open Sans" w:cs="Open Sans"/>
                <w:i/>
                <w:iCs/>
                <w:sz w:val="16"/>
                <w:szCs w:val="16"/>
              </w:rPr>
              <w:t>dovni poslovi</w:t>
            </w:r>
          </w:p>
        </w:tc>
        <w:tc>
          <w:tcPr>
            <w:tcW w:w="912" w:type="pct"/>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0F237E" w:rsidRPr="008156ED" w:rsidRDefault="000F237E" w:rsidP="000F237E">
            <w:pPr>
              <w:pStyle w:val="NoSpacing"/>
              <w:rPr>
                <w:rFonts w:ascii="Open Sans" w:hAnsi="Open Sans" w:cs="Open Sans"/>
                <w:i/>
                <w:iCs/>
                <w:sz w:val="16"/>
                <w:szCs w:val="16"/>
              </w:rPr>
            </w:pPr>
            <w:r>
              <w:rPr>
                <w:rFonts w:ascii="Open Sans" w:hAnsi="Open Sans" w:cs="Open Sans"/>
                <w:i/>
                <w:iCs/>
                <w:sz w:val="16"/>
                <w:szCs w:val="16"/>
              </w:rPr>
              <w:t>0</w:t>
            </w:r>
          </w:p>
        </w:tc>
        <w:tc>
          <w:tcPr>
            <w:tcW w:w="375" w:type="pct"/>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0F237E" w:rsidRPr="008156ED" w:rsidRDefault="000F237E" w:rsidP="000F237E">
            <w:pPr>
              <w:pStyle w:val="NoSpacing"/>
              <w:rPr>
                <w:rFonts w:ascii="Open Sans" w:hAnsi="Open Sans" w:cs="Open Sans"/>
                <w:i/>
                <w:iCs/>
                <w:sz w:val="16"/>
                <w:szCs w:val="16"/>
              </w:rPr>
            </w:pPr>
            <w:r>
              <w:rPr>
                <w:rFonts w:ascii="Open Sans" w:hAnsi="Open Sans" w:cs="Open Sans"/>
                <w:i/>
                <w:iCs/>
                <w:sz w:val="16"/>
                <w:szCs w:val="16"/>
              </w:rPr>
              <w:t>0</w:t>
            </w:r>
          </w:p>
        </w:tc>
      </w:tr>
      <w:tr w:rsidR="003A69CA" w:rsidRPr="008156ED"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98"/>
          <w:jc w:val="center"/>
        </w:trPr>
        <w:tc>
          <w:tcPr>
            <w:tcW w:w="481" w:type="pct"/>
            <w:vMerge/>
            <w:tcBorders>
              <w:left w:val="dashSmallGap" w:sz="4" w:space="0" w:color="auto"/>
              <w:bottom w:val="dashSmallGap" w:sz="4" w:space="0" w:color="auto"/>
              <w:right w:val="dashSmallGap" w:sz="4" w:space="0" w:color="auto"/>
            </w:tcBorders>
            <w:shd w:val="clear" w:color="auto" w:fill="FFFFFF" w:themeFill="background1"/>
            <w:vAlign w:val="center"/>
          </w:tcPr>
          <w:p w:rsidR="000F237E" w:rsidRPr="008156ED" w:rsidRDefault="000F237E" w:rsidP="000F237E">
            <w:pPr>
              <w:pStyle w:val="NoSpacing"/>
              <w:rPr>
                <w:rFonts w:ascii="Open Sans" w:hAnsi="Open Sans" w:cs="Open Sans"/>
                <w:i/>
                <w:iCs/>
                <w:sz w:val="16"/>
                <w:szCs w:val="16"/>
              </w:rPr>
            </w:pPr>
          </w:p>
        </w:tc>
        <w:tc>
          <w:tcPr>
            <w:tcW w:w="352"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0F237E" w:rsidRPr="008156ED" w:rsidRDefault="000F237E" w:rsidP="000F237E">
            <w:pPr>
              <w:pStyle w:val="NoSpacing"/>
              <w:rPr>
                <w:rFonts w:ascii="Open Sans" w:hAnsi="Open Sans" w:cs="Open Sans"/>
                <w:i/>
                <w:iCs/>
                <w:sz w:val="16"/>
                <w:szCs w:val="16"/>
              </w:rPr>
            </w:pPr>
          </w:p>
        </w:tc>
        <w:tc>
          <w:tcPr>
            <w:tcW w:w="284"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0F237E" w:rsidRPr="008156ED" w:rsidRDefault="000F237E" w:rsidP="000F237E">
            <w:pPr>
              <w:pStyle w:val="NoSpacing"/>
              <w:rPr>
                <w:rFonts w:ascii="Open Sans" w:hAnsi="Open Sans" w:cs="Open Sans"/>
                <w:i/>
                <w:iCs/>
                <w:sz w:val="16"/>
                <w:szCs w:val="16"/>
              </w:rPr>
            </w:pPr>
          </w:p>
        </w:tc>
        <w:tc>
          <w:tcPr>
            <w:tcW w:w="469" w:type="pct"/>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0F237E" w:rsidRPr="008156ED" w:rsidRDefault="000F237E" w:rsidP="000F237E">
            <w:pPr>
              <w:pStyle w:val="NoSpacing"/>
              <w:rPr>
                <w:rFonts w:ascii="Open Sans" w:hAnsi="Open Sans" w:cs="Open Sans"/>
                <w:i/>
                <w:iCs/>
                <w:sz w:val="16"/>
                <w:szCs w:val="16"/>
              </w:rPr>
            </w:pPr>
          </w:p>
        </w:tc>
        <w:tc>
          <w:tcPr>
            <w:tcW w:w="580"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0F237E" w:rsidRPr="008156ED" w:rsidRDefault="000F237E" w:rsidP="000F237E">
            <w:pPr>
              <w:pStyle w:val="NoSpacing"/>
              <w:rPr>
                <w:rFonts w:ascii="Open Sans" w:hAnsi="Open Sans" w:cs="Open Sans"/>
                <w:i/>
                <w:iCs/>
                <w:sz w:val="16"/>
                <w:szCs w:val="16"/>
              </w:rPr>
            </w:pPr>
            <w:r w:rsidRPr="008156ED">
              <w:rPr>
                <w:rFonts w:ascii="Open Sans" w:hAnsi="Open Sans" w:cs="Open Sans"/>
                <w:i/>
                <w:iCs/>
                <w:sz w:val="16"/>
                <w:szCs w:val="16"/>
              </w:rPr>
              <w:t xml:space="preserve">Eksterni </w:t>
            </w:r>
          </w:p>
        </w:tc>
        <w:tc>
          <w:tcPr>
            <w:tcW w:w="427"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0F237E" w:rsidRPr="008156ED" w:rsidRDefault="000F237E" w:rsidP="000F237E">
            <w:pPr>
              <w:pStyle w:val="NoSpacing"/>
              <w:rPr>
                <w:rFonts w:ascii="Open Sans" w:hAnsi="Open Sans" w:cs="Open Sans"/>
                <w:i/>
                <w:iCs/>
                <w:sz w:val="16"/>
                <w:szCs w:val="16"/>
              </w:rPr>
            </w:pPr>
          </w:p>
        </w:tc>
        <w:tc>
          <w:tcPr>
            <w:tcW w:w="372" w:type="pct"/>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0F237E" w:rsidRPr="008156ED" w:rsidRDefault="000F237E" w:rsidP="000F237E">
            <w:pPr>
              <w:pStyle w:val="NoSpacing"/>
              <w:rPr>
                <w:rFonts w:ascii="Open Sans" w:hAnsi="Open Sans" w:cs="Open Sans"/>
                <w:i/>
                <w:iCs/>
                <w:sz w:val="16"/>
                <w:szCs w:val="16"/>
              </w:rPr>
            </w:pPr>
            <w:r>
              <w:rPr>
                <w:rFonts w:ascii="Open Sans" w:hAnsi="Open Sans" w:cs="Open Sans"/>
                <w:i/>
                <w:iCs/>
                <w:sz w:val="16"/>
                <w:szCs w:val="16"/>
              </w:rPr>
              <w:t>0</w:t>
            </w:r>
          </w:p>
        </w:tc>
        <w:tc>
          <w:tcPr>
            <w:tcW w:w="372"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0F237E" w:rsidRPr="008156ED" w:rsidRDefault="000F237E" w:rsidP="000F237E">
            <w:pPr>
              <w:pStyle w:val="NoSpacing"/>
              <w:rPr>
                <w:rFonts w:ascii="Open Sans" w:hAnsi="Open Sans" w:cs="Open Sans"/>
                <w:i/>
                <w:iCs/>
                <w:sz w:val="16"/>
                <w:szCs w:val="16"/>
              </w:rPr>
            </w:pPr>
            <w:r>
              <w:rPr>
                <w:rFonts w:ascii="Open Sans" w:hAnsi="Open Sans" w:cs="Open Sans"/>
                <w:i/>
                <w:iCs/>
                <w:sz w:val="16"/>
                <w:szCs w:val="16"/>
              </w:rPr>
              <w:t>0</w:t>
            </w:r>
          </w:p>
        </w:tc>
        <w:tc>
          <w:tcPr>
            <w:tcW w:w="376"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0F237E" w:rsidRPr="008156ED" w:rsidRDefault="000F237E" w:rsidP="000F237E">
            <w:pPr>
              <w:pStyle w:val="NoSpacing"/>
              <w:rPr>
                <w:rFonts w:ascii="Open Sans" w:hAnsi="Open Sans" w:cs="Open Sans"/>
                <w:i/>
                <w:iCs/>
                <w:sz w:val="16"/>
                <w:szCs w:val="16"/>
              </w:rPr>
            </w:pPr>
            <w:r>
              <w:rPr>
                <w:rFonts w:ascii="Open Sans" w:hAnsi="Open Sans" w:cs="Open Sans"/>
                <w:i/>
                <w:iCs/>
                <w:sz w:val="16"/>
                <w:szCs w:val="16"/>
              </w:rPr>
              <w:t>0</w:t>
            </w:r>
          </w:p>
        </w:tc>
        <w:tc>
          <w:tcPr>
            <w:tcW w:w="912" w:type="pct"/>
            <w:gridSpan w:val="8"/>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0F237E" w:rsidRPr="008156ED" w:rsidRDefault="000F237E" w:rsidP="000F237E">
            <w:pPr>
              <w:pStyle w:val="NoSpacing"/>
              <w:rPr>
                <w:rFonts w:ascii="Open Sans" w:hAnsi="Open Sans" w:cs="Open Sans"/>
                <w:i/>
                <w:iCs/>
                <w:sz w:val="16"/>
                <w:szCs w:val="16"/>
              </w:rPr>
            </w:pPr>
            <w:r>
              <w:rPr>
                <w:rFonts w:ascii="Open Sans" w:hAnsi="Open Sans" w:cs="Open Sans"/>
                <w:i/>
                <w:iCs/>
                <w:sz w:val="16"/>
                <w:szCs w:val="16"/>
              </w:rPr>
              <w:t>0</w:t>
            </w:r>
          </w:p>
        </w:tc>
        <w:tc>
          <w:tcPr>
            <w:tcW w:w="375" w:type="pct"/>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0F237E" w:rsidRPr="008156ED" w:rsidRDefault="000F237E" w:rsidP="000F237E">
            <w:pPr>
              <w:pStyle w:val="NoSpacing"/>
              <w:rPr>
                <w:rFonts w:ascii="Open Sans" w:hAnsi="Open Sans" w:cs="Open Sans"/>
                <w:i/>
                <w:iCs/>
                <w:sz w:val="16"/>
                <w:szCs w:val="16"/>
              </w:rPr>
            </w:pPr>
            <w:r>
              <w:rPr>
                <w:rFonts w:ascii="Open Sans" w:hAnsi="Open Sans" w:cs="Open Sans"/>
                <w:i/>
                <w:iCs/>
                <w:sz w:val="16"/>
                <w:szCs w:val="16"/>
              </w:rPr>
              <w:t>0</w:t>
            </w:r>
          </w:p>
        </w:tc>
      </w:tr>
    </w:tbl>
    <w:p w:rsidR="0084623B" w:rsidRDefault="0084623B" w:rsidP="0032112E">
      <w:pPr>
        <w:tabs>
          <w:tab w:val="left" w:pos="2150"/>
        </w:tabs>
      </w:pPr>
    </w:p>
    <w:tbl>
      <w:tblPr>
        <w:tblW w:w="14737" w:type="dxa"/>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00"/>
      </w:tblPr>
      <w:tblGrid>
        <w:gridCol w:w="2616"/>
        <w:gridCol w:w="173"/>
        <w:gridCol w:w="268"/>
        <w:gridCol w:w="18"/>
        <w:gridCol w:w="103"/>
        <w:gridCol w:w="61"/>
        <w:gridCol w:w="360"/>
        <w:gridCol w:w="324"/>
        <w:gridCol w:w="156"/>
        <w:gridCol w:w="41"/>
        <w:gridCol w:w="96"/>
        <w:gridCol w:w="163"/>
        <w:gridCol w:w="130"/>
        <w:gridCol w:w="10"/>
        <w:gridCol w:w="282"/>
        <w:gridCol w:w="274"/>
        <w:gridCol w:w="287"/>
        <w:gridCol w:w="317"/>
        <w:gridCol w:w="270"/>
        <w:gridCol w:w="305"/>
        <w:gridCol w:w="18"/>
        <w:gridCol w:w="370"/>
        <w:gridCol w:w="133"/>
        <w:gridCol w:w="70"/>
        <w:gridCol w:w="16"/>
        <w:gridCol w:w="428"/>
        <w:gridCol w:w="312"/>
        <w:gridCol w:w="41"/>
        <w:gridCol w:w="222"/>
        <w:gridCol w:w="341"/>
        <w:gridCol w:w="254"/>
        <w:gridCol w:w="241"/>
        <w:gridCol w:w="72"/>
        <w:gridCol w:w="262"/>
        <w:gridCol w:w="21"/>
        <w:gridCol w:w="171"/>
        <w:gridCol w:w="113"/>
        <w:gridCol w:w="476"/>
        <w:gridCol w:w="95"/>
        <w:gridCol w:w="269"/>
        <w:gridCol w:w="184"/>
        <w:gridCol w:w="397"/>
        <w:gridCol w:w="43"/>
        <w:gridCol w:w="163"/>
        <w:gridCol w:w="118"/>
        <w:gridCol w:w="303"/>
        <w:gridCol w:w="264"/>
        <w:gridCol w:w="29"/>
        <w:gridCol w:w="81"/>
        <w:gridCol w:w="351"/>
        <w:gridCol w:w="24"/>
        <w:gridCol w:w="202"/>
        <w:gridCol w:w="83"/>
        <w:gridCol w:w="200"/>
        <w:gridCol w:w="132"/>
        <w:gridCol w:w="280"/>
        <w:gridCol w:w="568"/>
        <w:gridCol w:w="48"/>
        <w:gridCol w:w="96"/>
        <w:gridCol w:w="992"/>
      </w:tblGrid>
      <w:tr w:rsidR="003A69CA" w:rsidRPr="0040017D" w:rsidTr="006D174D">
        <w:trPr>
          <w:trHeight w:val="567"/>
          <w:jc w:val="center"/>
        </w:trPr>
        <w:tc>
          <w:tcPr>
            <w:tcW w:w="14737" w:type="dxa"/>
            <w:gridSpan w:val="60"/>
            <w:shd w:val="clear" w:color="auto" w:fill="00B050"/>
          </w:tcPr>
          <w:p w:rsidR="003A69CA" w:rsidRPr="007A605D" w:rsidRDefault="003A69CA" w:rsidP="006D174D">
            <w:pPr>
              <w:pStyle w:val="NoSpacing"/>
              <w:rPr>
                <w:rFonts w:ascii="Open Sans" w:hAnsi="Open Sans" w:cs="Open Sans"/>
                <w:b/>
                <w:bCs/>
                <w:i/>
                <w:iCs/>
              </w:rPr>
            </w:pPr>
            <w:r w:rsidRPr="007A605D">
              <w:rPr>
                <w:rFonts w:ascii="Open Sans" w:hAnsi="Open Sans" w:cs="Open Sans"/>
                <w:b/>
                <w:bCs/>
                <w:i/>
                <w:iCs/>
              </w:rPr>
              <w:t>Posebni cilj 3. Povećanje zapošljivosti i radne aktivacije OSI kroz održive, inkluzivne i međusektorske mehanizme podrške na lokalnom nivou.</w:t>
            </w:r>
          </w:p>
        </w:tc>
      </w:tr>
      <w:tr w:rsidR="003A69CA" w:rsidRPr="0040017D" w:rsidTr="006D174D">
        <w:trPr>
          <w:trHeight w:val="70"/>
          <w:jc w:val="center"/>
        </w:trPr>
        <w:tc>
          <w:tcPr>
            <w:tcW w:w="14737" w:type="dxa"/>
            <w:gridSpan w:val="60"/>
            <w:shd w:val="clear" w:color="auto" w:fill="FFFFFF"/>
          </w:tcPr>
          <w:p w:rsidR="003A69CA" w:rsidRPr="007A605D" w:rsidRDefault="003A69CA" w:rsidP="006D174D">
            <w:pPr>
              <w:pStyle w:val="NoSpacing"/>
              <w:shd w:val="clear" w:color="auto" w:fill="FFFFFF"/>
              <w:rPr>
                <w:rFonts w:ascii="Open Sans" w:hAnsi="Open Sans" w:cs="Open Sans"/>
                <w:i/>
                <w:iCs/>
                <w:color w:val="595959" w:themeColor="text1" w:themeTint="A6"/>
                <w:sz w:val="18"/>
                <w:szCs w:val="18"/>
              </w:rPr>
            </w:pPr>
            <w:r w:rsidRPr="007A605D">
              <w:rPr>
                <w:rFonts w:ascii="Open Sans" w:hAnsi="Open Sans" w:cs="Open Sans"/>
                <w:i/>
                <w:iCs/>
                <w:color w:val="595959" w:themeColor="text1" w:themeTint="A6"/>
                <w:sz w:val="18"/>
                <w:szCs w:val="18"/>
              </w:rPr>
              <w:t>Organizaciona jedinica odgovorna za sprovođenje (koordinisanje sprovođenja) posebnog cilja: Odeljenje za lokalni ekonomski razvoj ( KLER)</w:t>
            </w:r>
          </w:p>
        </w:tc>
      </w:tr>
      <w:tr w:rsidR="003A69CA" w:rsidRPr="0040017D" w:rsidTr="006D174D">
        <w:trPr>
          <w:trHeight w:val="390"/>
          <w:jc w:val="center"/>
        </w:trPr>
        <w:tc>
          <w:tcPr>
            <w:tcW w:w="3057" w:type="dxa"/>
            <w:gridSpan w:val="3"/>
            <w:shd w:val="clear" w:color="auto" w:fill="FFFFFF" w:themeFill="background1"/>
            <w:vAlign w:val="center"/>
          </w:tcPr>
          <w:p w:rsidR="003A69CA" w:rsidRPr="007A605D" w:rsidRDefault="003A69CA" w:rsidP="006D174D">
            <w:pPr>
              <w:pStyle w:val="NoSpacing"/>
              <w:rPr>
                <w:rFonts w:ascii="Open Sans" w:hAnsi="Open Sans" w:cs="Open Sans"/>
                <w:b/>
                <w:bCs/>
                <w:i/>
                <w:iCs/>
                <w:sz w:val="16"/>
                <w:szCs w:val="16"/>
              </w:rPr>
            </w:pPr>
            <w:r w:rsidRPr="007A605D">
              <w:rPr>
                <w:rFonts w:ascii="Open Sans" w:hAnsi="Open Sans" w:cs="Open Sans"/>
                <w:b/>
                <w:bCs/>
                <w:i/>
                <w:iCs/>
                <w:sz w:val="16"/>
                <w:szCs w:val="16"/>
              </w:rPr>
              <w:t xml:space="preserve">Pokazatelji na nivou posebnog cilja </w:t>
            </w:r>
          </w:p>
        </w:tc>
        <w:tc>
          <w:tcPr>
            <w:tcW w:w="1022" w:type="dxa"/>
            <w:gridSpan w:val="6"/>
            <w:shd w:val="clear" w:color="auto" w:fill="FFFFFF" w:themeFill="background1"/>
            <w:vAlign w:val="center"/>
          </w:tcPr>
          <w:p w:rsidR="003A69CA" w:rsidRPr="00792F87" w:rsidRDefault="003A69CA" w:rsidP="006D174D">
            <w:pPr>
              <w:pStyle w:val="NoSpacing"/>
              <w:rPr>
                <w:rFonts w:ascii="Open Sans" w:hAnsi="Open Sans" w:cs="Open Sans"/>
                <w:b/>
                <w:bCs/>
                <w:i/>
                <w:iCs/>
                <w:sz w:val="16"/>
                <w:szCs w:val="16"/>
              </w:rPr>
            </w:pPr>
            <w:r w:rsidRPr="00792F87">
              <w:rPr>
                <w:rFonts w:ascii="Open Sans" w:hAnsi="Open Sans" w:cs="Open Sans"/>
                <w:b/>
                <w:bCs/>
                <w:i/>
                <w:iCs/>
                <w:sz w:val="16"/>
                <w:szCs w:val="16"/>
              </w:rPr>
              <w:t>Jedinica mere</w:t>
            </w:r>
          </w:p>
        </w:tc>
        <w:tc>
          <w:tcPr>
            <w:tcW w:w="2193" w:type="dxa"/>
            <w:gridSpan w:val="12"/>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 xml:space="preserve">Izvor provere </w:t>
            </w:r>
          </w:p>
        </w:tc>
        <w:tc>
          <w:tcPr>
            <w:tcW w:w="1592" w:type="dxa"/>
            <w:gridSpan w:val="8"/>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Početna vrednost 2025</w:t>
            </w:r>
            <w:r w:rsidRPr="007A605D">
              <w:rPr>
                <w:rStyle w:val="FootnoteReference"/>
                <w:rFonts w:ascii="Open Sans" w:hAnsi="Open Sans" w:cs="Open Sans"/>
                <w:b/>
                <w:bCs/>
                <w:i/>
                <w:iCs/>
                <w:sz w:val="18"/>
                <w:szCs w:val="18"/>
              </w:rPr>
              <w:footnoteReference w:id="13"/>
            </w:r>
          </w:p>
        </w:tc>
        <w:tc>
          <w:tcPr>
            <w:tcW w:w="1170" w:type="dxa"/>
            <w:gridSpan w:val="5"/>
            <w:shd w:val="clear" w:color="auto" w:fill="FFFFFF" w:themeFill="background1"/>
            <w:vAlign w:val="center"/>
          </w:tcPr>
          <w:p w:rsidR="003A69CA" w:rsidRPr="007A605D" w:rsidRDefault="003A69CA" w:rsidP="006D174D">
            <w:pPr>
              <w:pStyle w:val="NoSpacing"/>
              <w:jc w:val="both"/>
              <w:rPr>
                <w:rFonts w:ascii="Open Sans" w:hAnsi="Open Sans" w:cs="Open Sans"/>
                <w:b/>
                <w:bCs/>
                <w:i/>
                <w:iCs/>
                <w:sz w:val="18"/>
                <w:szCs w:val="18"/>
              </w:rPr>
            </w:pPr>
            <w:r w:rsidRPr="007A605D">
              <w:rPr>
                <w:rFonts w:ascii="Open Sans" w:hAnsi="Open Sans" w:cs="Open Sans"/>
                <w:b/>
                <w:bCs/>
                <w:i/>
                <w:iCs/>
                <w:sz w:val="18"/>
                <w:szCs w:val="18"/>
              </w:rPr>
              <w:t>Ciljna vrednost u 2026.god.</w:t>
            </w:r>
          </w:p>
        </w:tc>
        <w:tc>
          <w:tcPr>
            <w:tcW w:w="1329" w:type="dxa"/>
            <w:gridSpan w:val="7"/>
            <w:shd w:val="clear" w:color="auto" w:fill="FFFFFF" w:themeFill="background1"/>
            <w:vAlign w:val="center"/>
          </w:tcPr>
          <w:p w:rsidR="003A69CA" w:rsidRPr="007A605D" w:rsidRDefault="003A69CA" w:rsidP="006D174D">
            <w:pPr>
              <w:pStyle w:val="NoSpacing"/>
              <w:jc w:val="both"/>
              <w:rPr>
                <w:rFonts w:ascii="Open Sans" w:hAnsi="Open Sans" w:cs="Open Sans"/>
                <w:b/>
                <w:bCs/>
                <w:i/>
                <w:iCs/>
                <w:sz w:val="18"/>
                <w:szCs w:val="18"/>
              </w:rPr>
            </w:pPr>
            <w:r w:rsidRPr="007A605D">
              <w:rPr>
                <w:rFonts w:ascii="Open Sans" w:hAnsi="Open Sans" w:cs="Open Sans"/>
                <w:b/>
                <w:bCs/>
                <w:i/>
                <w:iCs/>
                <w:sz w:val="18"/>
                <w:szCs w:val="18"/>
              </w:rPr>
              <w:t>Ciljna vrednost u 2027.god.</w:t>
            </w:r>
          </w:p>
        </w:tc>
        <w:tc>
          <w:tcPr>
            <w:tcW w:w="1317" w:type="dxa"/>
            <w:gridSpan w:val="7"/>
            <w:shd w:val="clear" w:color="auto" w:fill="FFFFFF" w:themeFill="background1"/>
            <w:vAlign w:val="center"/>
          </w:tcPr>
          <w:p w:rsidR="003A69CA" w:rsidRPr="007A605D" w:rsidRDefault="003A69CA" w:rsidP="006D174D">
            <w:pPr>
              <w:pStyle w:val="NoSpacing"/>
              <w:jc w:val="both"/>
              <w:rPr>
                <w:rFonts w:ascii="Open Sans" w:hAnsi="Open Sans" w:cs="Open Sans"/>
                <w:b/>
                <w:bCs/>
                <w:i/>
                <w:iCs/>
                <w:sz w:val="18"/>
                <w:szCs w:val="18"/>
              </w:rPr>
            </w:pPr>
            <w:r w:rsidRPr="007A605D">
              <w:rPr>
                <w:rFonts w:ascii="Open Sans" w:hAnsi="Open Sans" w:cs="Open Sans"/>
                <w:b/>
                <w:bCs/>
                <w:i/>
                <w:iCs/>
                <w:sz w:val="18"/>
                <w:szCs w:val="18"/>
              </w:rPr>
              <w:t>Ciljna vrednost u 2028.god</w:t>
            </w:r>
          </w:p>
        </w:tc>
        <w:tc>
          <w:tcPr>
            <w:tcW w:w="1353" w:type="dxa"/>
            <w:gridSpan w:val="8"/>
            <w:shd w:val="clear" w:color="auto" w:fill="FFFFFF" w:themeFill="background1"/>
          </w:tcPr>
          <w:p w:rsidR="003A69CA" w:rsidRPr="007A605D" w:rsidRDefault="003A69CA" w:rsidP="006D174D">
            <w:pPr>
              <w:pStyle w:val="NoSpacing"/>
              <w:jc w:val="both"/>
              <w:rPr>
                <w:rFonts w:ascii="Open Sans" w:hAnsi="Open Sans" w:cs="Open Sans"/>
                <w:b/>
                <w:bCs/>
                <w:i/>
                <w:iCs/>
                <w:sz w:val="18"/>
                <w:szCs w:val="18"/>
              </w:rPr>
            </w:pPr>
            <w:r w:rsidRPr="007A605D">
              <w:rPr>
                <w:rFonts w:ascii="Open Sans" w:hAnsi="Open Sans" w:cs="Open Sans"/>
                <w:b/>
                <w:bCs/>
                <w:i/>
                <w:iCs/>
                <w:sz w:val="18"/>
                <w:szCs w:val="18"/>
              </w:rPr>
              <w:t>Ciljna vrednost u 2029.god</w:t>
            </w:r>
          </w:p>
        </w:tc>
        <w:tc>
          <w:tcPr>
            <w:tcW w:w="1704" w:type="dxa"/>
            <w:gridSpan w:val="4"/>
            <w:shd w:val="clear" w:color="auto" w:fill="FFFFFF" w:themeFill="background1"/>
          </w:tcPr>
          <w:p w:rsidR="003A69CA" w:rsidRPr="007A605D" w:rsidRDefault="003A69CA" w:rsidP="006D174D">
            <w:pPr>
              <w:pStyle w:val="NoSpacing"/>
              <w:jc w:val="both"/>
              <w:rPr>
                <w:rFonts w:ascii="Open Sans" w:hAnsi="Open Sans" w:cs="Open Sans"/>
                <w:b/>
                <w:bCs/>
                <w:i/>
                <w:iCs/>
                <w:sz w:val="18"/>
                <w:szCs w:val="18"/>
              </w:rPr>
            </w:pPr>
            <w:r w:rsidRPr="007A605D">
              <w:rPr>
                <w:rFonts w:ascii="Open Sans" w:hAnsi="Open Sans" w:cs="Open Sans"/>
                <w:b/>
                <w:bCs/>
                <w:i/>
                <w:iCs/>
                <w:sz w:val="18"/>
                <w:szCs w:val="18"/>
              </w:rPr>
              <w:t>Ciljna vrednost</w:t>
            </w:r>
          </w:p>
          <w:p w:rsidR="003A69CA" w:rsidRPr="007A605D" w:rsidRDefault="003A69CA" w:rsidP="006D174D">
            <w:pPr>
              <w:pStyle w:val="NoSpacing"/>
              <w:jc w:val="both"/>
              <w:rPr>
                <w:rFonts w:ascii="Open Sans" w:hAnsi="Open Sans" w:cs="Open Sans"/>
                <w:b/>
                <w:bCs/>
                <w:i/>
                <w:iCs/>
                <w:sz w:val="18"/>
                <w:szCs w:val="18"/>
              </w:rPr>
            </w:pPr>
            <w:r w:rsidRPr="007A605D">
              <w:rPr>
                <w:rFonts w:ascii="Open Sans" w:hAnsi="Open Sans" w:cs="Open Sans"/>
                <w:b/>
                <w:bCs/>
                <w:i/>
                <w:iCs/>
                <w:sz w:val="18"/>
                <w:szCs w:val="18"/>
              </w:rPr>
              <w:t>u</w:t>
            </w:r>
          </w:p>
          <w:p w:rsidR="003A69CA" w:rsidRPr="007A605D" w:rsidRDefault="003A69CA" w:rsidP="006D174D">
            <w:pPr>
              <w:pStyle w:val="NoSpacing"/>
              <w:jc w:val="both"/>
              <w:rPr>
                <w:rFonts w:ascii="Open Sans" w:hAnsi="Open Sans" w:cs="Open Sans"/>
                <w:b/>
                <w:bCs/>
                <w:i/>
                <w:iCs/>
                <w:sz w:val="18"/>
                <w:szCs w:val="18"/>
              </w:rPr>
            </w:pPr>
            <w:r w:rsidRPr="007A605D">
              <w:rPr>
                <w:rFonts w:ascii="Open Sans" w:hAnsi="Open Sans" w:cs="Open Sans"/>
                <w:b/>
                <w:bCs/>
                <w:i/>
                <w:iCs/>
                <w:sz w:val="18"/>
                <w:szCs w:val="18"/>
              </w:rPr>
              <w:t>2030.god</w:t>
            </w:r>
          </w:p>
        </w:tc>
      </w:tr>
      <w:tr w:rsidR="003A69CA" w:rsidRPr="0040017D" w:rsidTr="006D174D">
        <w:trPr>
          <w:trHeight w:val="444"/>
          <w:jc w:val="center"/>
        </w:trPr>
        <w:tc>
          <w:tcPr>
            <w:tcW w:w="3057" w:type="dxa"/>
            <w:gridSpan w:val="3"/>
            <w:vAlign w:val="center"/>
          </w:tcPr>
          <w:p w:rsidR="003A69CA" w:rsidRPr="007A605D" w:rsidRDefault="003A69CA" w:rsidP="006D174D">
            <w:pPr>
              <w:pStyle w:val="NoSpacing"/>
              <w:rPr>
                <w:rFonts w:ascii="Open Sans" w:hAnsi="Open Sans" w:cs="Open Sans"/>
                <w:i/>
                <w:iCs/>
                <w:color w:val="595959" w:themeColor="text1" w:themeTint="A6"/>
                <w:sz w:val="18"/>
                <w:szCs w:val="18"/>
                <w:lang w:val="it-IT"/>
              </w:rPr>
            </w:pPr>
            <w:r w:rsidRPr="007A605D">
              <w:rPr>
                <w:rFonts w:ascii="Open Sans" w:hAnsi="Open Sans" w:cs="Open Sans"/>
                <w:i/>
                <w:iCs/>
                <w:color w:val="595959" w:themeColor="text1" w:themeTint="A6"/>
                <w:sz w:val="18"/>
                <w:szCs w:val="18"/>
                <w:lang w:val="it-IT"/>
              </w:rPr>
              <w:t>Broj zaposlenih OSI na teritoriji Grada (ukupno i po sektorima)</w:t>
            </w:r>
          </w:p>
        </w:tc>
        <w:tc>
          <w:tcPr>
            <w:tcW w:w="1022" w:type="dxa"/>
            <w:gridSpan w:val="6"/>
            <w:vAlign w:val="center"/>
          </w:tcPr>
          <w:p w:rsidR="003A69CA" w:rsidRPr="007A605D" w:rsidRDefault="003A69CA" w:rsidP="006D174D">
            <w:pPr>
              <w:pStyle w:val="NoSpacing"/>
              <w:rPr>
                <w:rFonts w:ascii="Open Sans" w:hAnsi="Open Sans" w:cs="Open Sans"/>
                <w:i/>
                <w:iCs/>
                <w:color w:val="595959" w:themeColor="text1" w:themeTint="A6"/>
                <w:sz w:val="18"/>
                <w:szCs w:val="18"/>
              </w:rPr>
            </w:pPr>
            <w:r w:rsidRPr="007A605D">
              <w:rPr>
                <w:rFonts w:ascii="Open Sans" w:hAnsi="Open Sans" w:cs="Open Sans"/>
                <w:i/>
                <w:iCs/>
                <w:color w:val="595959" w:themeColor="text1" w:themeTint="A6"/>
                <w:sz w:val="18"/>
                <w:szCs w:val="18"/>
              </w:rPr>
              <w:t xml:space="preserve">Broj </w:t>
            </w:r>
          </w:p>
        </w:tc>
        <w:tc>
          <w:tcPr>
            <w:tcW w:w="2193" w:type="dxa"/>
            <w:gridSpan w:val="12"/>
            <w:vAlign w:val="center"/>
          </w:tcPr>
          <w:p w:rsidR="003A69CA" w:rsidRPr="007A605D" w:rsidRDefault="003A69CA" w:rsidP="006D174D">
            <w:pPr>
              <w:pStyle w:val="NoSpacing"/>
              <w:rPr>
                <w:rFonts w:ascii="Open Sans" w:hAnsi="Open Sans" w:cs="Open Sans"/>
                <w:i/>
                <w:iCs/>
                <w:color w:val="595959" w:themeColor="text1" w:themeTint="A6"/>
                <w:sz w:val="18"/>
                <w:szCs w:val="18"/>
              </w:rPr>
            </w:pPr>
            <w:r w:rsidRPr="007A605D">
              <w:rPr>
                <w:rFonts w:ascii="Open Sans" w:hAnsi="Open Sans" w:cs="Open Sans"/>
                <w:i/>
                <w:iCs/>
                <w:color w:val="595959" w:themeColor="text1" w:themeTint="A6"/>
                <w:sz w:val="18"/>
                <w:szCs w:val="18"/>
              </w:rPr>
              <w:t>NSZ, CSR, lokalna baza podataka</w:t>
            </w:r>
          </w:p>
        </w:tc>
        <w:tc>
          <w:tcPr>
            <w:tcW w:w="1592" w:type="dxa"/>
            <w:gridSpan w:val="8"/>
            <w:vAlign w:val="center"/>
          </w:tcPr>
          <w:p w:rsidR="003A69CA" w:rsidRPr="007A605D" w:rsidRDefault="003A69CA" w:rsidP="006D174D">
            <w:pPr>
              <w:pStyle w:val="NoSpacing"/>
              <w:rPr>
                <w:rFonts w:ascii="Open Sans" w:hAnsi="Open Sans" w:cs="Open Sans"/>
                <w:i/>
                <w:iCs/>
                <w:color w:val="595959" w:themeColor="text1" w:themeTint="A6"/>
                <w:sz w:val="18"/>
                <w:szCs w:val="18"/>
              </w:rPr>
            </w:pPr>
            <w:r w:rsidRPr="007A605D">
              <w:rPr>
                <w:rFonts w:ascii="Open Sans" w:hAnsi="Open Sans" w:cs="Open Sans"/>
                <w:i/>
                <w:iCs/>
                <w:color w:val="595959" w:themeColor="text1" w:themeTint="A6"/>
                <w:sz w:val="18"/>
                <w:szCs w:val="18"/>
              </w:rPr>
              <w:t>0</w:t>
            </w:r>
          </w:p>
        </w:tc>
        <w:tc>
          <w:tcPr>
            <w:tcW w:w="1170" w:type="dxa"/>
            <w:gridSpan w:val="5"/>
            <w:vAlign w:val="center"/>
          </w:tcPr>
          <w:p w:rsidR="003A69CA" w:rsidRPr="007A605D" w:rsidRDefault="003A69CA" w:rsidP="006D174D">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3</w:t>
            </w:r>
          </w:p>
        </w:tc>
        <w:tc>
          <w:tcPr>
            <w:tcW w:w="1329" w:type="dxa"/>
            <w:gridSpan w:val="7"/>
            <w:vAlign w:val="center"/>
          </w:tcPr>
          <w:p w:rsidR="003A69CA" w:rsidRPr="007A605D" w:rsidRDefault="003A69CA" w:rsidP="006D174D">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5</w:t>
            </w:r>
          </w:p>
        </w:tc>
        <w:tc>
          <w:tcPr>
            <w:tcW w:w="1317" w:type="dxa"/>
            <w:gridSpan w:val="7"/>
            <w:vAlign w:val="center"/>
          </w:tcPr>
          <w:p w:rsidR="003A69CA" w:rsidRPr="007A605D" w:rsidRDefault="003A69CA" w:rsidP="006D174D">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7</w:t>
            </w:r>
          </w:p>
        </w:tc>
        <w:tc>
          <w:tcPr>
            <w:tcW w:w="1353" w:type="dxa"/>
            <w:gridSpan w:val="8"/>
            <w:vAlign w:val="center"/>
          </w:tcPr>
          <w:p w:rsidR="003A69CA" w:rsidRPr="007A605D" w:rsidRDefault="003A69CA" w:rsidP="006D174D">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9</w:t>
            </w:r>
          </w:p>
        </w:tc>
        <w:tc>
          <w:tcPr>
            <w:tcW w:w="1704" w:type="dxa"/>
            <w:gridSpan w:val="4"/>
            <w:vAlign w:val="center"/>
          </w:tcPr>
          <w:p w:rsidR="003A69CA" w:rsidRPr="007A605D" w:rsidRDefault="003A69CA" w:rsidP="006D174D">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10</w:t>
            </w:r>
          </w:p>
        </w:tc>
      </w:tr>
      <w:tr w:rsidR="003A69CA" w:rsidRPr="0040017D" w:rsidTr="006D174D">
        <w:trPr>
          <w:trHeight w:val="444"/>
          <w:jc w:val="center"/>
        </w:trPr>
        <w:tc>
          <w:tcPr>
            <w:tcW w:w="3057" w:type="dxa"/>
            <w:gridSpan w:val="3"/>
            <w:vAlign w:val="center"/>
          </w:tcPr>
          <w:p w:rsidR="003A69CA" w:rsidRPr="007A605D" w:rsidRDefault="003A69CA" w:rsidP="006D174D">
            <w:pPr>
              <w:pStyle w:val="NoSpacing"/>
              <w:rPr>
                <w:rFonts w:ascii="Open Sans" w:hAnsi="Open Sans" w:cs="Open Sans"/>
                <w:i/>
                <w:iCs/>
                <w:color w:val="595959" w:themeColor="text1" w:themeTint="A6"/>
                <w:sz w:val="18"/>
                <w:szCs w:val="18"/>
              </w:rPr>
            </w:pPr>
            <w:r w:rsidRPr="007A605D">
              <w:rPr>
                <w:rFonts w:ascii="Open Sans" w:hAnsi="Open Sans" w:cs="Open Sans"/>
                <w:i/>
                <w:iCs/>
                <w:color w:val="595959" w:themeColor="text1" w:themeTint="A6"/>
                <w:sz w:val="18"/>
                <w:szCs w:val="18"/>
              </w:rPr>
              <w:t>Broj poslodavaca uključenih u inkluzivne programe zapošljavanja</w:t>
            </w:r>
          </w:p>
        </w:tc>
        <w:tc>
          <w:tcPr>
            <w:tcW w:w="1022" w:type="dxa"/>
            <w:gridSpan w:val="6"/>
            <w:vAlign w:val="center"/>
          </w:tcPr>
          <w:p w:rsidR="003A69CA" w:rsidRPr="007A605D" w:rsidRDefault="003A69CA" w:rsidP="006D174D">
            <w:pPr>
              <w:pStyle w:val="NoSpacing"/>
              <w:rPr>
                <w:rFonts w:ascii="Open Sans" w:hAnsi="Open Sans" w:cs="Open Sans"/>
                <w:i/>
                <w:iCs/>
                <w:color w:val="595959" w:themeColor="text1" w:themeTint="A6"/>
                <w:sz w:val="18"/>
                <w:szCs w:val="18"/>
              </w:rPr>
            </w:pPr>
            <w:r w:rsidRPr="007A605D">
              <w:rPr>
                <w:rFonts w:ascii="Open Sans" w:hAnsi="Open Sans" w:cs="Open Sans"/>
                <w:i/>
                <w:iCs/>
                <w:color w:val="595959" w:themeColor="text1" w:themeTint="A6"/>
                <w:sz w:val="18"/>
                <w:szCs w:val="18"/>
              </w:rPr>
              <w:t xml:space="preserve">Broj </w:t>
            </w:r>
          </w:p>
        </w:tc>
        <w:tc>
          <w:tcPr>
            <w:tcW w:w="2193" w:type="dxa"/>
            <w:gridSpan w:val="12"/>
            <w:vAlign w:val="center"/>
          </w:tcPr>
          <w:p w:rsidR="003A69CA" w:rsidRPr="007A605D" w:rsidRDefault="003A69CA" w:rsidP="006D174D">
            <w:pPr>
              <w:pStyle w:val="NoSpacing"/>
              <w:rPr>
                <w:rFonts w:ascii="Open Sans" w:hAnsi="Open Sans" w:cs="Open Sans"/>
                <w:i/>
                <w:iCs/>
                <w:color w:val="595959" w:themeColor="text1" w:themeTint="A6"/>
                <w:sz w:val="18"/>
                <w:szCs w:val="18"/>
                <w:lang w:val="it-IT"/>
              </w:rPr>
            </w:pPr>
            <w:r w:rsidRPr="007A605D">
              <w:rPr>
                <w:rFonts w:ascii="Open Sans" w:hAnsi="Open Sans" w:cs="Open Sans"/>
                <w:i/>
                <w:iCs/>
                <w:color w:val="595959" w:themeColor="text1" w:themeTint="A6"/>
                <w:sz w:val="18"/>
                <w:szCs w:val="18"/>
                <w:lang w:val="it-IT"/>
              </w:rPr>
              <w:t xml:space="preserve">NSZ Filijala Novi Pazar. Izveštaj o sprovođenju programa </w:t>
            </w:r>
          </w:p>
        </w:tc>
        <w:tc>
          <w:tcPr>
            <w:tcW w:w="1592" w:type="dxa"/>
            <w:gridSpan w:val="8"/>
            <w:vAlign w:val="center"/>
          </w:tcPr>
          <w:p w:rsidR="003A69CA" w:rsidRPr="007A605D" w:rsidRDefault="003A69CA" w:rsidP="006D174D">
            <w:pPr>
              <w:pStyle w:val="NoSpacing"/>
              <w:rPr>
                <w:rFonts w:ascii="Open Sans" w:hAnsi="Open Sans" w:cs="Open Sans"/>
                <w:i/>
                <w:iCs/>
                <w:color w:val="595959" w:themeColor="text1" w:themeTint="A6"/>
                <w:sz w:val="18"/>
                <w:szCs w:val="18"/>
              </w:rPr>
            </w:pPr>
            <w:r w:rsidRPr="007A605D">
              <w:rPr>
                <w:rFonts w:ascii="Open Sans" w:hAnsi="Open Sans" w:cs="Open Sans"/>
                <w:i/>
                <w:iCs/>
                <w:color w:val="595959" w:themeColor="text1" w:themeTint="A6"/>
                <w:sz w:val="18"/>
                <w:szCs w:val="18"/>
              </w:rPr>
              <w:t>0</w:t>
            </w:r>
          </w:p>
        </w:tc>
        <w:tc>
          <w:tcPr>
            <w:tcW w:w="1170" w:type="dxa"/>
            <w:gridSpan w:val="5"/>
            <w:vAlign w:val="center"/>
          </w:tcPr>
          <w:p w:rsidR="003A69CA" w:rsidRPr="007A605D" w:rsidRDefault="003A69CA" w:rsidP="006D174D">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3</w:t>
            </w:r>
          </w:p>
        </w:tc>
        <w:tc>
          <w:tcPr>
            <w:tcW w:w="1329" w:type="dxa"/>
            <w:gridSpan w:val="7"/>
            <w:vAlign w:val="center"/>
          </w:tcPr>
          <w:p w:rsidR="003A69CA" w:rsidRPr="007A605D" w:rsidRDefault="003A69CA" w:rsidP="006D174D">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5</w:t>
            </w:r>
          </w:p>
        </w:tc>
        <w:tc>
          <w:tcPr>
            <w:tcW w:w="1317" w:type="dxa"/>
            <w:gridSpan w:val="7"/>
            <w:vAlign w:val="center"/>
          </w:tcPr>
          <w:p w:rsidR="003A69CA" w:rsidRPr="007A605D" w:rsidRDefault="003A69CA" w:rsidP="006D174D">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7</w:t>
            </w:r>
          </w:p>
        </w:tc>
        <w:tc>
          <w:tcPr>
            <w:tcW w:w="1353" w:type="dxa"/>
            <w:gridSpan w:val="8"/>
            <w:vAlign w:val="center"/>
          </w:tcPr>
          <w:p w:rsidR="003A69CA" w:rsidRPr="007A605D" w:rsidRDefault="003A69CA" w:rsidP="006D174D">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9</w:t>
            </w:r>
          </w:p>
        </w:tc>
        <w:tc>
          <w:tcPr>
            <w:tcW w:w="1704" w:type="dxa"/>
            <w:gridSpan w:val="4"/>
            <w:vAlign w:val="center"/>
          </w:tcPr>
          <w:p w:rsidR="003A69CA" w:rsidRPr="007A605D" w:rsidRDefault="003A69CA" w:rsidP="006D174D">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10</w:t>
            </w:r>
          </w:p>
        </w:tc>
      </w:tr>
      <w:tr w:rsidR="003A69CA" w:rsidRPr="0040017D" w:rsidTr="006D174D">
        <w:trPr>
          <w:trHeight w:val="130"/>
          <w:jc w:val="center"/>
        </w:trPr>
        <w:tc>
          <w:tcPr>
            <w:tcW w:w="14737" w:type="dxa"/>
            <w:gridSpan w:val="60"/>
            <w:shd w:val="clear" w:color="auto" w:fill="00B050"/>
            <w:vAlign w:val="center"/>
          </w:tcPr>
          <w:p w:rsidR="003A69CA" w:rsidRPr="007A605D" w:rsidRDefault="003A69CA" w:rsidP="006D174D">
            <w:pPr>
              <w:pStyle w:val="NoSpacing"/>
              <w:rPr>
                <w:rFonts w:ascii="Open Sans" w:hAnsi="Open Sans" w:cs="Open Sans"/>
                <w:b/>
                <w:bCs/>
                <w:i/>
                <w:iCs/>
                <w:color w:val="FFFFFF" w:themeColor="background1"/>
              </w:rPr>
            </w:pPr>
            <w:r w:rsidRPr="007A605D">
              <w:rPr>
                <w:rFonts w:ascii="Open Sans" w:hAnsi="Open Sans" w:cs="Open Sans"/>
                <w:b/>
                <w:bCs/>
                <w:i/>
                <w:iCs/>
              </w:rPr>
              <w:lastRenderedPageBreak/>
              <w:t>Mera 3.1. Unapređenje lokalnog strateškog i institucionalnog okvira za  planiranje, realizaciju, praćenje i vrednovanje efekata inkluzivno zapošljavanje OSI</w:t>
            </w:r>
          </w:p>
        </w:tc>
      </w:tr>
      <w:tr w:rsidR="003A69CA" w:rsidRPr="0040017D" w:rsidTr="006D174D">
        <w:trPr>
          <w:trHeight w:val="106"/>
          <w:jc w:val="center"/>
        </w:trPr>
        <w:tc>
          <w:tcPr>
            <w:tcW w:w="4120" w:type="dxa"/>
            <w:gridSpan w:val="10"/>
            <w:vMerge w:val="restart"/>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lang w:val="it-IT"/>
              </w:rPr>
            </w:pPr>
            <w:r w:rsidRPr="007A605D">
              <w:rPr>
                <w:rFonts w:ascii="Open Sans" w:hAnsi="Open Sans" w:cs="Open Sans"/>
                <w:b/>
                <w:bCs/>
                <w:i/>
                <w:iCs/>
                <w:sz w:val="18"/>
                <w:szCs w:val="18"/>
                <w:lang w:val="it-IT"/>
              </w:rPr>
              <w:t>Organizaciona jedinica odgovorna za sprovođenje (koordinisanje sprovođenja) mere</w:t>
            </w:r>
          </w:p>
        </w:tc>
        <w:tc>
          <w:tcPr>
            <w:tcW w:w="2134" w:type="dxa"/>
            <w:gridSpan w:val="10"/>
            <w:vMerge w:val="restart"/>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 xml:space="preserve">Izvor finansiranja </w:t>
            </w:r>
          </w:p>
        </w:tc>
        <w:tc>
          <w:tcPr>
            <w:tcW w:w="1610" w:type="dxa"/>
            <w:gridSpan w:val="9"/>
            <w:vMerge w:val="restart"/>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 xml:space="preserve">Veza sa programskim budžetom </w:t>
            </w:r>
          </w:p>
        </w:tc>
        <w:tc>
          <w:tcPr>
            <w:tcW w:w="6873" w:type="dxa"/>
            <w:gridSpan w:val="31"/>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lang w:val="it-IT"/>
              </w:rPr>
            </w:pPr>
            <w:r w:rsidRPr="007A605D">
              <w:rPr>
                <w:rFonts w:ascii="Open Sans" w:hAnsi="Open Sans" w:cs="Open Sans"/>
                <w:b/>
                <w:bCs/>
                <w:i/>
                <w:iCs/>
                <w:sz w:val="18"/>
                <w:szCs w:val="18"/>
                <w:lang w:val="it-IT"/>
              </w:rPr>
              <w:t xml:space="preserve">Ukupno procenjena finansijska sredstva po izvorima finansiranja u 000 RSD </w:t>
            </w:r>
          </w:p>
        </w:tc>
      </w:tr>
      <w:tr w:rsidR="003A69CA" w:rsidRPr="00F42F7D" w:rsidTr="006D174D">
        <w:trPr>
          <w:trHeight w:val="150"/>
          <w:jc w:val="center"/>
        </w:trPr>
        <w:tc>
          <w:tcPr>
            <w:tcW w:w="4120" w:type="dxa"/>
            <w:gridSpan w:val="10"/>
            <w:vMerge/>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lang w:val="it-IT"/>
              </w:rPr>
            </w:pPr>
          </w:p>
        </w:tc>
        <w:tc>
          <w:tcPr>
            <w:tcW w:w="2134" w:type="dxa"/>
            <w:gridSpan w:val="10"/>
            <w:vMerge/>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lang w:val="it-IT"/>
              </w:rPr>
            </w:pPr>
          </w:p>
        </w:tc>
        <w:tc>
          <w:tcPr>
            <w:tcW w:w="1610" w:type="dxa"/>
            <w:gridSpan w:val="9"/>
            <w:vMerge/>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lang w:val="it-IT"/>
              </w:rPr>
            </w:pPr>
          </w:p>
        </w:tc>
        <w:tc>
          <w:tcPr>
            <w:tcW w:w="1170" w:type="dxa"/>
            <w:gridSpan w:val="5"/>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2026.</w:t>
            </w:r>
          </w:p>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godina</w:t>
            </w:r>
          </w:p>
        </w:tc>
        <w:tc>
          <w:tcPr>
            <w:tcW w:w="1329" w:type="dxa"/>
            <w:gridSpan w:val="7"/>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2027.</w:t>
            </w:r>
          </w:p>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godina</w:t>
            </w:r>
          </w:p>
        </w:tc>
        <w:tc>
          <w:tcPr>
            <w:tcW w:w="1317" w:type="dxa"/>
            <w:gridSpan w:val="7"/>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2028.</w:t>
            </w:r>
          </w:p>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godina</w:t>
            </w:r>
          </w:p>
        </w:tc>
        <w:tc>
          <w:tcPr>
            <w:tcW w:w="1353" w:type="dxa"/>
            <w:gridSpan w:val="8"/>
            <w:shd w:val="clear" w:color="auto" w:fill="FFFFFF" w:themeFill="background1"/>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2029.</w:t>
            </w:r>
          </w:p>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godina</w:t>
            </w:r>
          </w:p>
        </w:tc>
        <w:tc>
          <w:tcPr>
            <w:tcW w:w="1704" w:type="dxa"/>
            <w:gridSpan w:val="4"/>
            <w:shd w:val="clear" w:color="auto" w:fill="FFFFFF" w:themeFill="background1"/>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2030.</w:t>
            </w:r>
          </w:p>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godina</w:t>
            </w:r>
          </w:p>
        </w:tc>
      </w:tr>
      <w:tr w:rsidR="003A69CA" w:rsidRPr="00F42F7D" w:rsidTr="006D174D">
        <w:trPr>
          <w:trHeight w:val="565"/>
          <w:jc w:val="center"/>
        </w:trPr>
        <w:tc>
          <w:tcPr>
            <w:tcW w:w="4120" w:type="dxa"/>
            <w:gridSpan w:val="10"/>
            <w:vMerge w:val="restart"/>
            <w:shd w:val="clear" w:color="auto" w:fill="FFFFFF"/>
          </w:tcPr>
          <w:p w:rsidR="003A69CA" w:rsidRPr="007A605D" w:rsidRDefault="003A69CA" w:rsidP="006D174D">
            <w:pPr>
              <w:pStyle w:val="NoSpacing"/>
              <w:rPr>
                <w:rFonts w:ascii="Open Sans" w:hAnsi="Open Sans" w:cs="Open Sans"/>
                <w:i/>
                <w:iCs/>
                <w:color w:val="595959" w:themeColor="text1" w:themeTint="A6"/>
                <w:sz w:val="18"/>
                <w:szCs w:val="18"/>
              </w:rPr>
            </w:pPr>
          </w:p>
          <w:p w:rsidR="003A69CA" w:rsidRPr="007A605D" w:rsidRDefault="003A69CA" w:rsidP="006D174D">
            <w:pPr>
              <w:pStyle w:val="NoSpacing"/>
              <w:rPr>
                <w:rFonts w:ascii="Open Sans" w:hAnsi="Open Sans" w:cs="Open Sans"/>
                <w:i/>
                <w:iCs/>
                <w:color w:val="595959" w:themeColor="text1" w:themeTint="A6"/>
                <w:sz w:val="18"/>
                <w:szCs w:val="18"/>
              </w:rPr>
            </w:pPr>
            <w:r w:rsidRPr="007A605D">
              <w:rPr>
                <w:rFonts w:ascii="Open Sans" w:hAnsi="Open Sans" w:cs="Open Sans"/>
                <w:i/>
                <w:iCs/>
                <w:sz w:val="18"/>
                <w:szCs w:val="18"/>
              </w:rPr>
              <w:t xml:space="preserve">GU – Odeljenje za lokalni ekonomski razvoj </w:t>
            </w:r>
          </w:p>
        </w:tc>
        <w:tc>
          <w:tcPr>
            <w:tcW w:w="2134" w:type="dxa"/>
            <w:gridSpan w:val="10"/>
            <w:shd w:val="clear" w:color="auto" w:fill="EEECE1" w:themeFill="background2"/>
            <w:vAlign w:val="center"/>
          </w:tcPr>
          <w:p w:rsidR="003A69CA" w:rsidRPr="007A605D" w:rsidRDefault="003A69CA" w:rsidP="006D174D">
            <w:pPr>
              <w:pStyle w:val="NoSpacing"/>
              <w:rPr>
                <w:rFonts w:ascii="Open Sans" w:hAnsi="Open Sans" w:cs="Open Sans"/>
                <w:i/>
                <w:iCs/>
                <w:color w:val="595959" w:themeColor="text1" w:themeTint="A6"/>
                <w:sz w:val="18"/>
                <w:szCs w:val="18"/>
              </w:rPr>
            </w:pPr>
            <w:r w:rsidRPr="007A605D">
              <w:rPr>
                <w:rFonts w:ascii="Open Sans" w:hAnsi="Open Sans" w:cs="Open Sans"/>
                <w:i/>
                <w:iCs/>
                <w:color w:val="595959" w:themeColor="text1" w:themeTint="A6"/>
                <w:sz w:val="18"/>
                <w:szCs w:val="18"/>
              </w:rPr>
              <w:t xml:space="preserve">Budžet grada </w:t>
            </w:r>
          </w:p>
        </w:tc>
        <w:tc>
          <w:tcPr>
            <w:tcW w:w="1610" w:type="dxa"/>
            <w:gridSpan w:val="9"/>
            <w:shd w:val="clear" w:color="auto" w:fill="EEECE1" w:themeFill="background2"/>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1170" w:type="dxa"/>
            <w:gridSpan w:val="5"/>
            <w:shd w:val="clear" w:color="auto" w:fill="EEECE1" w:themeFill="background2"/>
            <w:vAlign w:val="center"/>
          </w:tcPr>
          <w:p w:rsidR="003A69CA" w:rsidRPr="007A605D" w:rsidRDefault="003A69CA" w:rsidP="006D174D">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c>
          <w:tcPr>
            <w:tcW w:w="1329" w:type="dxa"/>
            <w:gridSpan w:val="7"/>
            <w:shd w:val="clear" w:color="auto" w:fill="EEECE1" w:themeFill="background2"/>
            <w:vAlign w:val="center"/>
          </w:tcPr>
          <w:p w:rsidR="003A69CA" w:rsidRPr="007A605D" w:rsidRDefault="003A69CA" w:rsidP="006D174D">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c>
          <w:tcPr>
            <w:tcW w:w="1317" w:type="dxa"/>
            <w:gridSpan w:val="7"/>
            <w:shd w:val="clear" w:color="auto" w:fill="EEECE1" w:themeFill="background2"/>
            <w:vAlign w:val="center"/>
          </w:tcPr>
          <w:p w:rsidR="003A69CA" w:rsidRPr="007A605D" w:rsidRDefault="003A69CA" w:rsidP="006D174D">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c>
          <w:tcPr>
            <w:tcW w:w="1353" w:type="dxa"/>
            <w:gridSpan w:val="8"/>
            <w:shd w:val="clear" w:color="auto" w:fill="EEECE1" w:themeFill="background2"/>
            <w:vAlign w:val="center"/>
          </w:tcPr>
          <w:p w:rsidR="003A69CA" w:rsidRPr="007A605D" w:rsidRDefault="003A69CA" w:rsidP="006D174D">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c>
          <w:tcPr>
            <w:tcW w:w="1704" w:type="dxa"/>
            <w:gridSpan w:val="4"/>
            <w:shd w:val="clear" w:color="auto" w:fill="EEECE1" w:themeFill="background2"/>
            <w:vAlign w:val="center"/>
          </w:tcPr>
          <w:p w:rsidR="003A69CA" w:rsidRPr="007A605D" w:rsidRDefault="003A69CA" w:rsidP="006D174D">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r>
      <w:tr w:rsidR="003A69CA" w:rsidRPr="00F42F7D" w:rsidTr="006D174D">
        <w:trPr>
          <w:trHeight w:val="150"/>
          <w:jc w:val="center"/>
        </w:trPr>
        <w:tc>
          <w:tcPr>
            <w:tcW w:w="4120" w:type="dxa"/>
            <w:gridSpan w:val="10"/>
            <w:vMerge/>
            <w:shd w:val="clear" w:color="auto" w:fill="FFFFFF"/>
          </w:tcPr>
          <w:p w:rsidR="003A69CA" w:rsidRPr="007A605D" w:rsidRDefault="003A69CA" w:rsidP="006D174D">
            <w:pPr>
              <w:pStyle w:val="NoSpacing"/>
              <w:rPr>
                <w:rFonts w:ascii="Open Sans" w:hAnsi="Open Sans" w:cs="Open Sans"/>
                <w:i/>
                <w:iCs/>
                <w:color w:val="FF0000"/>
                <w:sz w:val="18"/>
                <w:szCs w:val="18"/>
              </w:rPr>
            </w:pPr>
          </w:p>
        </w:tc>
        <w:tc>
          <w:tcPr>
            <w:tcW w:w="2134" w:type="dxa"/>
            <w:gridSpan w:val="10"/>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r w:rsidRPr="007A605D">
              <w:rPr>
                <w:rFonts w:ascii="Open Sans" w:hAnsi="Open Sans" w:cs="Open Sans"/>
                <w:i/>
                <w:iCs/>
                <w:color w:val="595959" w:themeColor="text1" w:themeTint="A6"/>
                <w:sz w:val="18"/>
                <w:szCs w:val="18"/>
              </w:rPr>
              <w:t>Budžet R</w:t>
            </w:r>
            <w:r>
              <w:rPr>
                <w:rFonts w:ascii="Open Sans" w:hAnsi="Open Sans" w:cs="Open Sans"/>
                <w:i/>
                <w:iCs/>
                <w:color w:val="595959" w:themeColor="text1" w:themeTint="A6"/>
                <w:sz w:val="18"/>
                <w:szCs w:val="18"/>
              </w:rPr>
              <w:t>S</w:t>
            </w:r>
            <w:r w:rsidRPr="007A605D">
              <w:rPr>
                <w:rFonts w:ascii="Open Sans" w:hAnsi="Open Sans" w:cs="Open Sans"/>
                <w:i/>
                <w:iCs/>
                <w:color w:val="595959" w:themeColor="text1" w:themeTint="A6"/>
                <w:sz w:val="18"/>
                <w:szCs w:val="18"/>
              </w:rPr>
              <w:t xml:space="preserve">  </w:t>
            </w:r>
          </w:p>
        </w:tc>
        <w:tc>
          <w:tcPr>
            <w:tcW w:w="1610" w:type="dxa"/>
            <w:gridSpan w:val="9"/>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1170" w:type="dxa"/>
            <w:gridSpan w:val="5"/>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c>
          <w:tcPr>
            <w:tcW w:w="1329" w:type="dxa"/>
            <w:gridSpan w:val="7"/>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c>
          <w:tcPr>
            <w:tcW w:w="1317" w:type="dxa"/>
            <w:gridSpan w:val="7"/>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c>
          <w:tcPr>
            <w:tcW w:w="1353" w:type="dxa"/>
            <w:gridSpan w:val="8"/>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c>
          <w:tcPr>
            <w:tcW w:w="1704" w:type="dxa"/>
            <w:gridSpan w:val="4"/>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r>
      <w:tr w:rsidR="003A69CA" w:rsidRPr="00F42F7D" w:rsidTr="006D174D">
        <w:trPr>
          <w:trHeight w:val="150"/>
          <w:jc w:val="center"/>
        </w:trPr>
        <w:tc>
          <w:tcPr>
            <w:tcW w:w="4120" w:type="dxa"/>
            <w:gridSpan w:val="10"/>
            <w:vMerge/>
            <w:shd w:val="clear" w:color="auto" w:fill="FFFFFF"/>
          </w:tcPr>
          <w:p w:rsidR="003A69CA" w:rsidRPr="007A605D" w:rsidRDefault="003A69CA" w:rsidP="006D174D">
            <w:pPr>
              <w:pStyle w:val="NoSpacing"/>
              <w:rPr>
                <w:rFonts w:ascii="Open Sans" w:hAnsi="Open Sans" w:cs="Open Sans"/>
                <w:i/>
                <w:iCs/>
                <w:color w:val="FF0000"/>
                <w:sz w:val="18"/>
                <w:szCs w:val="18"/>
              </w:rPr>
            </w:pPr>
          </w:p>
        </w:tc>
        <w:tc>
          <w:tcPr>
            <w:tcW w:w="2134" w:type="dxa"/>
            <w:gridSpan w:val="10"/>
            <w:shd w:val="clear" w:color="auto" w:fill="C6D9F1" w:themeFill="text2" w:themeFillTint="33"/>
            <w:vAlign w:val="center"/>
          </w:tcPr>
          <w:p w:rsidR="003A69CA" w:rsidRPr="007A605D" w:rsidRDefault="003A69CA" w:rsidP="006D174D">
            <w:pPr>
              <w:pStyle w:val="NoSpacing"/>
              <w:rPr>
                <w:rFonts w:ascii="Open Sans" w:hAnsi="Open Sans" w:cs="Open Sans"/>
                <w:i/>
                <w:iCs/>
                <w:color w:val="595959" w:themeColor="text1" w:themeTint="A6"/>
                <w:sz w:val="18"/>
                <w:szCs w:val="18"/>
              </w:rPr>
            </w:pPr>
            <w:r w:rsidRPr="007A605D">
              <w:rPr>
                <w:rFonts w:ascii="Open Sans" w:hAnsi="Open Sans" w:cs="Open Sans"/>
                <w:i/>
                <w:iCs/>
                <w:color w:val="595959" w:themeColor="text1" w:themeTint="A6"/>
                <w:sz w:val="18"/>
                <w:szCs w:val="18"/>
              </w:rPr>
              <w:t xml:space="preserve">Eksterni izvori </w:t>
            </w:r>
          </w:p>
        </w:tc>
        <w:tc>
          <w:tcPr>
            <w:tcW w:w="1610" w:type="dxa"/>
            <w:gridSpan w:val="9"/>
            <w:shd w:val="clear" w:color="auto" w:fill="C6D9F1" w:themeFill="text2" w:themeFillTint="33"/>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1170" w:type="dxa"/>
            <w:gridSpan w:val="5"/>
            <w:shd w:val="clear" w:color="auto" w:fill="C6D9F1" w:themeFill="text2" w:themeFillTint="33"/>
            <w:vAlign w:val="center"/>
          </w:tcPr>
          <w:p w:rsidR="003A69CA" w:rsidRPr="007A605D" w:rsidRDefault="003A69CA" w:rsidP="006D174D">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c>
          <w:tcPr>
            <w:tcW w:w="1329" w:type="dxa"/>
            <w:gridSpan w:val="7"/>
            <w:shd w:val="clear" w:color="auto" w:fill="C6D9F1" w:themeFill="text2" w:themeFillTint="33"/>
            <w:vAlign w:val="center"/>
          </w:tcPr>
          <w:p w:rsidR="003A69CA" w:rsidRPr="007A605D" w:rsidRDefault="003A69CA" w:rsidP="006D174D">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c>
          <w:tcPr>
            <w:tcW w:w="1317" w:type="dxa"/>
            <w:gridSpan w:val="7"/>
            <w:shd w:val="clear" w:color="auto" w:fill="C6D9F1" w:themeFill="text2" w:themeFillTint="33"/>
            <w:vAlign w:val="center"/>
          </w:tcPr>
          <w:p w:rsidR="003A69CA" w:rsidRPr="007A605D" w:rsidRDefault="003A69CA" w:rsidP="006D174D">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c>
          <w:tcPr>
            <w:tcW w:w="1353" w:type="dxa"/>
            <w:gridSpan w:val="8"/>
            <w:shd w:val="clear" w:color="auto" w:fill="C6D9F1" w:themeFill="text2" w:themeFillTint="33"/>
            <w:vAlign w:val="center"/>
          </w:tcPr>
          <w:p w:rsidR="003A69CA" w:rsidRPr="007A605D" w:rsidRDefault="003A69CA" w:rsidP="006D174D">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c>
          <w:tcPr>
            <w:tcW w:w="1704" w:type="dxa"/>
            <w:gridSpan w:val="4"/>
            <w:shd w:val="clear" w:color="auto" w:fill="C6D9F1" w:themeFill="text2" w:themeFillTint="33"/>
            <w:vAlign w:val="center"/>
          </w:tcPr>
          <w:p w:rsidR="003A69CA" w:rsidRPr="007A605D" w:rsidRDefault="003A69CA" w:rsidP="006D174D">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r>
      <w:tr w:rsidR="003A69CA" w:rsidRPr="00F42F7D" w:rsidTr="006D174D">
        <w:trPr>
          <w:trHeight w:val="444"/>
          <w:jc w:val="center"/>
        </w:trPr>
        <w:tc>
          <w:tcPr>
            <w:tcW w:w="7864" w:type="dxa"/>
            <w:gridSpan w:val="29"/>
            <w:shd w:val="clear" w:color="auto" w:fill="E7E6E6"/>
          </w:tcPr>
          <w:p w:rsidR="003A69CA" w:rsidRPr="007A605D" w:rsidRDefault="003A69CA" w:rsidP="006D174D">
            <w:pPr>
              <w:pStyle w:val="NoSpacing"/>
              <w:jc w:val="right"/>
              <w:rPr>
                <w:rFonts w:ascii="Open Sans" w:hAnsi="Open Sans" w:cs="Open Sans"/>
                <w:b/>
                <w:bCs/>
                <w:i/>
                <w:iCs/>
                <w:sz w:val="18"/>
                <w:szCs w:val="18"/>
              </w:rPr>
            </w:pPr>
            <w:r w:rsidRPr="007A605D">
              <w:rPr>
                <w:rFonts w:ascii="Open Sans" w:hAnsi="Open Sans" w:cs="Open Sans"/>
                <w:b/>
                <w:bCs/>
                <w:i/>
                <w:iCs/>
                <w:sz w:val="18"/>
                <w:szCs w:val="18"/>
              </w:rPr>
              <w:t xml:space="preserve">Total  </w:t>
            </w:r>
          </w:p>
        </w:tc>
        <w:tc>
          <w:tcPr>
            <w:tcW w:w="1170" w:type="dxa"/>
            <w:gridSpan w:val="5"/>
            <w:shd w:val="clear" w:color="auto" w:fill="E7E6E6"/>
            <w:vAlign w:val="center"/>
          </w:tcPr>
          <w:p w:rsidR="003A69CA" w:rsidRPr="007A605D" w:rsidRDefault="003A69CA" w:rsidP="006D174D">
            <w:pPr>
              <w:pStyle w:val="NoSpacing"/>
              <w:jc w:val="center"/>
              <w:rPr>
                <w:rFonts w:ascii="Open Sans" w:hAnsi="Open Sans" w:cs="Open Sans"/>
                <w:b/>
                <w:bCs/>
                <w:i/>
                <w:iCs/>
                <w:color w:val="000000" w:themeColor="text1"/>
                <w:sz w:val="18"/>
                <w:szCs w:val="18"/>
              </w:rPr>
            </w:pPr>
            <w:r w:rsidRPr="007A605D">
              <w:rPr>
                <w:rFonts w:ascii="Open Sans" w:hAnsi="Open Sans" w:cs="Open Sans"/>
                <w:b/>
                <w:bCs/>
                <w:i/>
                <w:iCs/>
                <w:color w:val="000000" w:themeColor="text1"/>
                <w:sz w:val="18"/>
                <w:szCs w:val="18"/>
              </w:rPr>
              <w:t>0</w:t>
            </w:r>
          </w:p>
        </w:tc>
        <w:tc>
          <w:tcPr>
            <w:tcW w:w="1329" w:type="dxa"/>
            <w:gridSpan w:val="7"/>
            <w:shd w:val="clear" w:color="auto" w:fill="E7E6E6"/>
            <w:vAlign w:val="center"/>
          </w:tcPr>
          <w:p w:rsidR="003A69CA" w:rsidRPr="007A605D" w:rsidRDefault="003A69CA" w:rsidP="006D174D">
            <w:pPr>
              <w:pStyle w:val="NoSpacing"/>
              <w:jc w:val="center"/>
              <w:rPr>
                <w:rFonts w:ascii="Open Sans" w:hAnsi="Open Sans" w:cs="Open Sans"/>
                <w:b/>
                <w:bCs/>
                <w:i/>
                <w:iCs/>
                <w:color w:val="000000" w:themeColor="text1"/>
                <w:sz w:val="18"/>
                <w:szCs w:val="18"/>
              </w:rPr>
            </w:pPr>
            <w:r w:rsidRPr="007A605D">
              <w:rPr>
                <w:rFonts w:ascii="Open Sans" w:hAnsi="Open Sans" w:cs="Open Sans"/>
                <w:b/>
                <w:bCs/>
                <w:i/>
                <w:iCs/>
                <w:color w:val="000000" w:themeColor="text1"/>
                <w:sz w:val="18"/>
                <w:szCs w:val="18"/>
              </w:rPr>
              <w:t>0</w:t>
            </w:r>
          </w:p>
        </w:tc>
        <w:tc>
          <w:tcPr>
            <w:tcW w:w="1317" w:type="dxa"/>
            <w:gridSpan w:val="7"/>
            <w:shd w:val="clear" w:color="auto" w:fill="E7E6E6"/>
            <w:vAlign w:val="center"/>
          </w:tcPr>
          <w:p w:rsidR="003A69CA" w:rsidRPr="007A605D" w:rsidRDefault="003A69CA" w:rsidP="006D174D">
            <w:pPr>
              <w:pStyle w:val="NoSpacing"/>
              <w:jc w:val="center"/>
              <w:rPr>
                <w:rFonts w:ascii="Open Sans" w:hAnsi="Open Sans" w:cs="Open Sans"/>
                <w:b/>
                <w:bCs/>
                <w:i/>
                <w:iCs/>
                <w:color w:val="000000" w:themeColor="text1"/>
                <w:sz w:val="18"/>
                <w:szCs w:val="18"/>
              </w:rPr>
            </w:pPr>
            <w:r w:rsidRPr="007A605D">
              <w:rPr>
                <w:rFonts w:ascii="Open Sans" w:hAnsi="Open Sans" w:cs="Open Sans"/>
                <w:b/>
                <w:bCs/>
                <w:i/>
                <w:iCs/>
                <w:color w:val="000000" w:themeColor="text1"/>
                <w:sz w:val="18"/>
                <w:szCs w:val="18"/>
              </w:rPr>
              <w:t>0</w:t>
            </w:r>
          </w:p>
        </w:tc>
        <w:tc>
          <w:tcPr>
            <w:tcW w:w="1353" w:type="dxa"/>
            <w:gridSpan w:val="8"/>
            <w:shd w:val="clear" w:color="auto" w:fill="E7E6E6"/>
            <w:vAlign w:val="center"/>
          </w:tcPr>
          <w:p w:rsidR="003A69CA" w:rsidRPr="007A605D" w:rsidRDefault="003A69CA" w:rsidP="006D174D">
            <w:pPr>
              <w:pStyle w:val="NoSpacing"/>
              <w:jc w:val="center"/>
              <w:rPr>
                <w:rFonts w:ascii="Open Sans" w:hAnsi="Open Sans" w:cs="Open Sans"/>
                <w:b/>
                <w:bCs/>
                <w:i/>
                <w:iCs/>
                <w:color w:val="000000" w:themeColor="text1"/>
                <w:sz w:val="18"/>
                <w:szCs w:val="18"/>
              </w:rPr>
            </w:pPr>
            <w:r w:rsidRPr="007A605D">
              <w:rPr>
                <w:rFonts w:ascii="Open Sans" w:hAnsi="Open Sans" w:cs="Open Sans"/>
                <w:b/>
                <w:bCs/>
                <w:i/>
                <w:iCs/>
                <w:color w:val="000000" w:themeColor="text1"/>
                <w:sz w:val="18"/>
                <w:szCs w:val="18"/>
              </w:rPr>
              <w:t>0</w:t>
            </w:r>
          </w:p>
        </w:tc>
        <w:tc>
          <w:tcPr>
            <w:tcW w:w="1704" w:type="dxa"/>
            <w:gridSpan w:val="4"/>
            <w:shd w:val="clear" w:color="auto" w:fill="E7E6E6"/>
            <w:vAlign w:val="center"/>
          </w:tcPr>
          <w:p w:rsidR="003A69CA" w:rsidRPr="007A605D" w:rsidRDefault="003A69CA" w:rsidP="006D174D">
            <w:pPr>
              <w:pStyle w:val="NoSpacing"/>
              <w:jc w:val="center"/>
              <w:rPr>
                <w:rFonts w:ascii="Open Sans" w:hAnsi="Open Sans" w:cs="Open Sans"/>
                <w:i/>
                <w:iCs/>
                <w:color w:val="000000" w:themeColor="text1"/>
                <w:sz w:val="18"/>
                <w:szCs w:val="18"/>
              </w:rPr>
            </w:pPr>
            <w:r w:rsidRPr="007A605D">
              <w:rPr>
                <w:rFonts w:ascii="Open Sans" w:hAnsi="Open Sans" w:cs="Open Sans"/>
                <w:b/>
                <w:bCs/>
                <w:i/>
                <w:iCs/>
                <w:color w:val="000000" w:themeColor="text1"/>
                <w:sz w:val="18"/>
                <w:szCs w:val="18"/>
              </w:rPr>
              <w:t>0</w:t>
            </w:r>
          </w:p>
        </w:tc>
      </w:tr>
      <w:tr w:rsidR="003A69CA" w:rsidRPr="0040017D" w:rsidTr="006D174D">
        <w:trPr>
          <w:trHeight w:val="444"/>
          <w:jc w:val="center"/>
        </w:trPr>
        <w:tc>
          <w:tcPr>
            <w:tcW w:w="6254" w:type="dxa"/>
            <w:gridSpan w:val="20"/>
            <w:shd w:val="clear" w:color="auto" w:fill="FFFFFF" w:themeFill="background1"/>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Period sprovođenja mere: 2026-2030</w:t>
            </w:r>
          </w:p>
        </w:tc>
        <w:tc>
          <w:tcPr>
            <w:tcW w:w="8483" w:type="dxa"/>
            <w:gridSpan w:val="40"/>
            <w:shd w:val="clear" w:color="auto" w:fill="FFFFFF" w:themeFill="background1"/>
          </w:tcPr>
          <w:p w:rsidR="003A69CA" w:rsidRPr="007A605D" w:rsidRDefault="003A69CA" w:rsidP="006D174D">
            <w:pPr>
              <w:pStyle w:val="NoSpacing"/>
              <w:rPr>
                <w:rFonts w:ascii="Open Sans" w:hAnsi="Open Sans" w:cs="Open Sans"/>
                <w:i/>
                <w:iCs/>
                <w:sz w:val="18"/>
                <w:szCs w:val="18"/>
                <w:lang w:val="it-IT"/>
              </w:rPr>
            </w:pPr>
            <w:r w:rsidRPr="007A605D">
              <w:rPr>
                <w:rFonts w:ascii="Open Sans" w:hAnsi="Open Sans" w:cs="Open Sans"/>
                <w:b/>
                <w:bCs/>
                <w:i/>
                <w:iCs/>
                <w:sz w:val="18"/>
                <w:szCs w:val="18"/>
                <w:lang w:val="it-IT"/>
              </w:rPr>
              <w:t xml:space="preserve">Tip mere; </w:t>
            </w:r>
            <w:r w:rsidRPr="007A605D">
              <w:rPr>
                <w:rFonts w:ascii="Open Sans" w:hAnsi="Open Sans" w:cs="Open Sans"/>
                <w:i/>
                <w:iCs/>
                <w:sz w:val="18"/>
                <w:szCs w:val="18"/>
                <w:lang w:val="it-IT"/>
              </w:rPr>
              <w:t>Institucionalno-upravljačko-organizaciona; Informativno-edukativna</w:t>
            </w:r>
          </w:p>
        </w:tc>
      </w:tr>
      <w:tr w:rsidR="003A69CA" w:rsidRPr="0040017D" w:rsidTr="006D174D">
        <w:trPr>
          <w:trHeight w:val="444"/>
          <w:jc w:val="center"/>
        </w:trPr>
        <w:tc>
          <w:tcPr>
            <w:tcW w:w="14737" w:type="dxa"/>
            <w:gridSpan w:val="60"/>
            <w:shd w:val="clear" w:color="auto" w:fill="FFFFFF" w:themeFill="background1"/>
          </w:tcPr>
          <w:p w:rsidR="003A69CA" w:rsidRPr="007A605D" w:rsidRDefault="003A69CA" w:rsidP="006D174D">
            <w:pPr>
              <w:pStyle w:val="NoSpacing"/>
              <w:rPr>
                <w:rFonts w:ascii="Open Sans" w:hAnsi="Open Sans" w:cs="Open Sans"/>
                <w:i/>
                <w:iCs/>
                <w:sz w:val="18"/>
                <w:szCs w:val="18"/>
                <w:lang w:val="it-IT"/>
              </w:rPr>
            </w:pPr>
            <w:r w:rsidRPr="007A605D">
              <w:rPr>
                <w:rFonts w:ascii="Open Sans" w:hAnsi="Open Sans" w:cs="Open Sans"/>
                <w:b/>
                <w:bCs/>
                <w:i/>
                <w:iCs/>
                <w:sz w:val="18"/>
                <w:szCs w:val="18"/>
                <w:lang w:val="it-IT"/>
              </w:rPr>
              <w:t>Propisi koje je potrebno izmeniti/usvojiti za sprovođenje mere</w:t>
            </w:r>
            <w:r w:rsidRPr="007A605D">
              <w:rPr>
                <w:rFonts w:ascii="Open Sans" w:hAnsi="Open Sans" w:cs="Open Sans"/>
                <w:i/>
                <w:iCs/>
                <w:sz w:val="18"/>
                <w:szCs w:val="18"/>
                <w:lang w:val="it-IT"/>
              </w:rPr>
              <w:t>: N/P</w:t>
            </w:r>
          </w:p>
        </w:tc>
      </w:tr>
      <w:tr w:rsidR="003A69CA" w:rsidRPr="00F42F7D" w:rsidTr="006D174D">
        <w:trPr>
          <w:trHeight w:val="563"/>
          <w:jc w:val="center"/>
        </w:trPr>
        <w:tc>
          <w:tcPr>
            <w:tcW w:w="4120" w:type="dxa"/>
            <w:gridSpan w:val="10"/>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lang w:val="it-IT"/>
              </w:rPr>
            </w:pPr>
            <w:r w:rsidRPr="007A605D">
              <w:rPr>
                <w:rFonts w:ascii="Open Sans" w:hAnsi="Open Sans" w:cs="Open Sans"/>
                <w:b/>
                <w:bCs/>
                <w:i/>
                <w:iCs/>
                <w:sz w:val="18"/>
                <w:szCs w:val="18"/>
                <w:lang w:val="it-IT"/>
              </w:rPr>
              <w:t>Pokazatelj (i ) na nivou mere</w:t>
            </w:r>
          </w:p>
        </w:tc>
        <w:tc>
          <w:tcPr>
            <w:tcW w:w="955" w:type="dxa"/>
            <w:gridSpan w:val="6"/>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lang w:val="it-IT"/>
              </w:rPr>
              <w:t xml:space="preserve"> </w:t>
            </w:r>
            <w:r w:rsidRPr="007A605D">
              <w:rPr>
                <w:rFonts w:ascii="Open Sans" w:hAnsi="Open Sans" w:cs="Open Sans"/>
                <w:b/>
                <w:bCs/>
                <w:i/>
                <w:iCs/>
                <w:sz w:val="18"/>
                <w:szCs w:val="18"/>
              </w:rPr>
              <w:t>Jedinica mere</w:t>
            </w:r>
          </w:p>
        </w:tc>
        <w:tc>
          <w:tcPr>
            <w:tcW w:w="1700" w:type="dxa"/>
            <w:gridSpan w:val="7"/>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Izvor provere</w:t>
            </w:r>
          </w:p>
        </w:tc>
        <w:tc>
          <w:tcPr>
            <w:tcW w:w="1089" w:type="dxa"/>
            <w:gridSpan w:val="6"/>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Početna vrednost 2025</w:t>
            </w:r>
          </w:p>
        </w:tc>
        <w:tc>
          <w:tcPr>
            <w:tcW w:w="1170" w:type="dxa"/>
            <w:gridSpan w:val="5"/>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Ciljna vrednost u 2026.god</w:t>
            </w:r>
          </w:p>
        </w:tc>
        <w:tc>
          <w:tcPr>
            <w:tcW w:w="1329" w:type="dxa"/>
            <w:gridSpan w:val="7"/>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Ciljna vrednost</w:t>
            </w:r>
          </w:p>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u 2027.god</w:t>
            </w:r>
          </w:p>
        </w:tc>
        <w:tc>
          <w:tcPr>
            <w:tcW w:w="1317" w:type="dxa"/>
            <w:gridSpan w:val="7"/>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Ciljna vrednost</w:t>
            </w:r>
          </w:p>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u 2028.god</w:t>
            </w:r>
          </w:p>
        </w:tc>
        <w:tc>
          <w:tcPr>
            <w:tcW w:w="1353" w:type="dxa"/>
            <w:gridSpan w:val="8"/>
            <w:shd w:val="clear" w:color="auto" w:fill="FFFFFF" w:themeFill="background1"/>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Ciljna vrednost u 2029.god</w:t>
            </w:r>
          </w:p>
        </w:tc>
        <w:tc>
          <w:tcPr>
            <w:tcW w:w="1704" w:type="dxa"/>
            <w:gridSpan w:val="4"/>
            <w:shd w:val="clear" w:color="auto" w:fill="FFFFFF" w:themeFill="background1"/>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Ciljna vrednost u 2030.god</w:t>
            </w:r>
          </w:p>
        </w:tc>
      </w:tr>
      <w:tr w:rsidR="003A69CA" w:rsidRPr="00F42F7D" w:rsidTr="006D174D">
        <w:trPr>
          <w:trHeight w:val="150"/>
          <w:jc w:val="center"/>
        </w:trPr>
        <w:tc>
          <w:tcPr>
            <w:tcW w:w="4120" w:type="dxa"/>
            <w:gridSpan w:val="10"/>
            <w:vAlign w:val="center"/>
          </w:tcPr>
          <w:p w:rsidR="003A69CA" w:rsidRPr="007A605D" w:rsidRDefault="003A69CA" w:rsidP="00535A45">
            <w:pPr>
              <w:pStyle w:val="NoSpacing"/>
              <w:jc w:val="both"/>
              <w:rPr>
                <w:rFonts w:ascii="Open Sans" w:hAnsi="Open Sans" w:cs="Open Sans"/>
                <w:i/>
                <w:iCs/>
                <w:color w:val="000000" w:themeColor="text1"/>
                <w:sz w:val="18"/>
                <w:szCs w:val="18"/>
              </w:rPr>
            </w:pPr>
            <w:r w:rsidRPr="007A605D">
              <w:rPr>
                <w:rFonts w:ascii="Open Sans" w:hAnsi="Open Sans" w:cs="Open Sans"/>
                <w:i/>
                <w:iCs/>
                <w:color w:val="000000" w:themeColor="text1"/>
                <w:sz w:val="18"/>
                <w:szCs w:val="18"/>
              </w:rPr>
              <w:t xml:space="preserve">Broj i vrste mera namenjenih zapošljavanju OSI  koji su planirani Lokalnim akcionim planom za zapošljavanje </w:t>
            </w:r>
          </w:p>
        </w:tc>
        <w:tc>
          <w:tcPr>
            <w:tcW w:w="955" w:type="dxa"/>
            <w:gridSpan w:val="6"/>
            <w:vAlign w:val="center"/>
          </w:tcPr>
          <w:p w:rsidR="003A69CA" w:rsidRPr="007A605D" w:rsidRDefault="003A69CA" w:rsidP="006D174D">
            <w:pPr>
              <w:pStyle w:val="NoSpacing"/>
              <w:rPr>
                <w:rFonts w:ascii="Open Sans" w:hAnsi="Open Sans" w:cs="Open Sans"/>
                <w:i/>
                <w:iCs/>
                <w:color w:val="000000" w:themeColor="text1"/>
                <w:sz w:val="18"/>
                <w:szCs w:val="18"/>
              </w:rPr>
            </w:pPr>
            <w:r w:rsidRPr="007A605D">
              <w:rPr>
                <w:rFonts w:ascii="Open Sans" w:hAnsi="Open Sans" w:cs="Open Sans"/>
                <w:i/>
                <w:iCs/>
                <w:color w:val="000000" w:themeColor="text1"/>
                <w:sz w:val="18"/>
                <w:szCs w:val="18"/>
              </w:rPr>
              <w:t xml:space="preserve">Broj </w:t>
            </w:r>
          </w:p>
        </w:tc>
        <w:tc>
          <w:tcPr>
            <w:tcW w:w="1700" w:type="dxa"/>
            <w:gridSpan w:val="7"/>
            <w:vAlign w:val="center"/>
          </w:tcPr>
          <w:p w:rsidR="003A69CA" w:rsidRPr="007A605D" w:rsidRDefault="003A69CA" w:rsidP="006D174D">
            <w:pPr>
              <w:pStyle w:val="NoSpacing"/>
              <w:rPr>
                <w:rFonts w:ascii="Open Sans" w:hAnsi="Open Sans" w:cs="Open Sans"/>
                <w:i/>
                <w:iCs/>
                <w:color w:val="000000" w:themeColor="text1"/>
                <w:sz w:val="18"/>
                <w:szCs w:val="18"/>
              </w:rPr>
            </w:pPr>
            <w:r w:rsidRPr="007A605D">
              <w:rPr>
                <w:rFonts w:ascii="Open Sans" w:hAnsi="Open Sans" w:cs="Open Sans"/>
                <w:i/>
                <w:iCs/>
                <w:color w:val="000000" w:themeColor="text1"/>
                <w:sz w:val="18"/>
                <w:szCs w:val="18"/>
              </w:rPr>
              <w:t xml:space="preserve">Lokalni akcioni plan za zapošljavanje </w:t>
            </w:r>
          </w:p>
          <w:p w:rsidR="003A69CA" w:rsidRPr="007A605D" w:rsidRDefault="003A69CA" w:rsidP="006D174D">
            <w:pPr>
              <w:pStyle w:val="NoSpacing"/>
              <w:rPr>
                <w:rFonts w:ascii="Open Sans" w:hAnsi="Open Sans" w:cs="Open Sans"/>
                <w:i/>
                <w:iCs/>
                <w:color w:val="000000" w:themeColor="text1"/>
                <w:sz w:val="18"/>
                <w:szCs w:val="18"/>
              </w:rPr>
            </w:pPr>
          </w:p>
        </w:tc>
        <w:tc>
          <w:tcPr>
            <w:tcW w:w="1089" w:type="dxa"/>
            <w:gridSpan w:val="6"/>
            <w:vAlign w:val="center"/>
          </w:tcPr>
          <w:p w:rsidR="003A69CA" w:rsidRPr="007A605D" w:rsidRDefault="003A69CA" w:rsidP="006D174D">
            <w:pPr>
              <w:pStyle w:val="NoSpacing"/>
              <w:rPr>
                <w:rFonts w:ascii="Open Sans" w:hAnsi="Open Sans" w:cs="Open Sans"/>
                <w:i/>
                <w:iCs/>
                <w:color w:val="000000" w:themeColor="text1"/>
                <w:sz w:val="18"/>
                <w:szCs w:val="18"/>
              </w:rPr>
            </w:pPr>
            <w:r w:rsidRPr="007A605D">
              <w:rPr>
                <w:rFonts w:ascii="Open Sans" w:hAnsi="Open Sans" w:cs="Open Sans"/>
                <w:i/>
                <w:iCs/>
                <w:color w:val="000000" w:themeColor="text1"/>
                <w:sz w:val="18"/>
                <w:szCs w:val="18"/>
              </w:rPr>
              <w:t>0</w:t>
            </w:r>
          </w:p>
        </w:tc>
        <w:tc>
          <w:tcPr>
            <w:tcW w:w="1170" w:type="dxa"/>
            <w:gridSpan w:val="5"/>
            <w:vAlign w:val="center"/>
          </w:tcPr>
          <w:p w:rsidR="003A69CA" w:rsidRPr="007A605D" w:rsidRDefault="003A69CA" w:rsidP="006D174D">
            <w:pPr>
              <w:pStyle w:val="NoSpacing"/>
              <w:rPr>
                <w:rFonts w:ascii="Open Sans" w:hAnsi="Open Sans" w:cs="Open Sans"/>
                <w:i/>
                <w:iCs/>
                <w:color w:val="000000" w:themeColor="text1"/>
                <w:sz w:val="18"/>
                <w:szCs w:val="18"/>
              </w:rPr>
            </w:pPr>
          </w:p>
        </w:tc>
        <w:tc>
          <w:tcPr>
            <w:tcW w:w="1329" w:type="dxa"/>
            <w:gridSpan w:val="7"/>
            <w:vAlign w:val="center"/>
          </w:tcPr>
          <w:p w:rsidR="003A69CA" w:rsidRPr="007A605D" w:rsidRDefault="00535A45"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1</w:t>
            </w:r>
          </w:p>
        </w:tc>
        <w:tc>
          <w:tcPr>
            <w:tcW w:w="1317" w:type="dxa"/>
            <w:gridSpan w:val="7"/>
            <w:vAlign w:val="center"/>
          </w:tcPr>
          <w:p w:rsidR="003A69CA" w:rsidRPr="007A605D" w:rsidRDefault="00535A45"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1</w:t>
            </w:r>
          </w:p>
        </w:tc>
        <w:tc>
          <w:tcPr>
            <w:tcW w:w="1353" w:type="dxa"/>
            <w:gridSpan w:val="8"/>
          </w:tcPr>
          <w:p w:rsidR="003A69CA" w:rsidRPr="007A605D" w:rsidRDefault="00535A45"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2</w:t>
            </w:r>
          </w:p>
        </w:tc>
        <w:tc>
          <w:tcPr>
            <w:tcW w:w="1704" w:type="dxa"/>
            <w:gridSpan w:val="4"/>
          </w:tcPr>
          <w:p w:rsidR="003A69CA" w:rsidRPr="007A605D" w:rsidRDefault="00535A45"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3</w:t>
            </w:r>
          </w:p>
        </w:tc>
      </w:tr>
      <w:tr w:rsidR="003A69CA" w:rsidRPr="00F42F7D" w:rsidTr="006D174D">
        <w:trPr>
          <w:trHeight w:val="469"/>
          <w:jc w:val="center"/>
        </w:trPr>
        <w:tc>
          <w:tcPr>
            <w:tcW w:w="4120" w:type="dxa"/>
            <w:gridSpan w:val="10"/>
            <w:vAlign w:val="center"/>
          </w:tcPr>
          <w:p w:rsidR="003A69CA" w:rsidRPr="007A605D" w:rsidRDefault="003A69CA" w:rsidP="00535A45">
            <w:pPr>
              <w:pStyle w:val="NoSpacing"/>
              <w:jc w:val="both"/>
              <w:rPr>
                <w:rFonts w:ascii="Open Sans" w:hAnsi="Open Sans" w:cs="Open Sans"/>
                <w:i/>
                <w:iCs/>
                <w:color w:val="000000" w:themeColor="text1"/>
                <w:sz w:val="18"/>
                <w:szCs w:val="18"/>
              </w:rPr>
            </w:pPr>
            <w:r w:rsidRPr="007A605D">
              <w:rPr>
                <w:rFonts w:ascii="Open Sans" w:hAnsi="Open Sans" w:cs="Open Sans"/>
                <w:i/>
                <w:iCs/>
                <w:color w:val="000000" w:themeColor="text1"/>
                <w:sz w:val="18"/>
                <w:szCs w:val="18"/>
              </w:rPr>
              <w:t>Broj javnih preduzeća sa godišnjim planom zapošljavanja OSI</w:t>
            </w:r>
          </w:p>
        </w:tc>
        <w:tc>
          <w:tcPr>
            <w:tcW w:w="955" w:type="dxa"/>
            <w:gridSpan w:val="6"/>
            <w:vAlign w:val="center"/>
          </w:tcPr>
          <w:p w:rsidR="003A69CA" w:rsidRPr="007A605D" w:rsidRDefault="003A69CA" w:rsidP="006D174D">
            <w:pPr>
              <w:pStyle w:val="NoSpacing"/>
              <w:rPr>
                <w:rFonts w:ascii="Open Sans" w:hAnsi="Open Sans" w:cs="Open Sans"/>
                <w:i/>
                <w:iCs/>
                <w:color w:val="000000" w:themeColor="text1"/>
                <w:sz w:val="18"/>
                <w:szCs w:val="18"/>
              </w:rPr>
            </w:pPr>
            <w:r w:rsidRPr="007A605D">
              <w:rPr>
                <w:rFonts w:ascii="Open Sans" w:hAnsi="Open Sans" w:cs="Open Sans"/>
                <w:i/>
                <w:iCs/>
                <w:color w:val="000000" w:themeColor="text1"/>
                <w:sz w:val="18"/>
                <w:szCs w:val="18"/>
              </w:rPr>
              <w:t xml:space="preserve">Broj </w:t>
            </w:r>
          </w:p>
        </w:tc>
        <w:tc>
          <w:tcPr>
            <w:tcW w:w="1700" w:type="dxa"/>
            <w:gridSpan w:val="7"/>
            <w:vAlign w:val="center"/>
          </w:tcPr>
          <w:p w:rsidR="003A69CA" w:rsidRPr="007A605D" w:rsidRDefault="003A69CA" w:rsidP="006D174D">
            <w:pPr>
              <w:pStyle w:val="NoSpacing"/>
              <w:rPr>
                <w:rFonts w:ascii="Open Sans" w:hAnsi="Open Sans" w:cs="Open Sans"/>
                <w:i/>
                <w:iCs/>
                <w:color w:val="000000" w:themeColor="text1"/>
                <w:sz w:val="18"/>
                <w:szCs w:val="18"/>
              </w:rPr>
            </w:pPr>
            <w:r w:rsidRPr="007A605D">
              <w:rPr>
                <w:rFonts w:ascii="Open Sans" w:hAnsi="Open Sans" w:cs="Open Sans"/>
                <w:i/>
                <w:iCs/>
                <w:color w:val="000000" w:themeColor="text1"/>
                <w:sz w:val="18"/>
                <w:szCs w:val="18"/>
              </w:rPr>
              <w:t>Izveštaji JP, GU  KLER</w:t>
            </w:r>
          </w:p>
        </w:tc>
        <w:tc>
          <w:tcPr>
            <w:tcW w:w="1089" w:type="dxa"/>
            <w:gridSpan w:val="6"/>
            <w:vAlign w:val="center"/>
          </w:tcPr>
          <w:p w:rsidR="003A69CA" w:rsidRPr="007A605D" w:rsidRDefault="003A69CA" w:rsidP="006D174D">
            <w:pPr>
              <w:pStyle w:val="NoSpacing"/>
              <w:rPr>
                <w:rFonts w:ascii="Open Sans" w:hAnsi="Open Sans" w:cs="Open Sans"/>
                <w:i/>
                <w:iCs/>
                <w:color w:val="000000" w:themeColor="text1"/>
                <w:sz w:val="18"/>
                <w:szCs w:val="18"/>
              </w:rPr>
            </w:pPr>
            <w:r w:rsidRPr="007A605D">
              <w:rPr>
                <w:rFonts w:ascii="Open Sans" w:hAnsi="Open Sans" w:cs="Open Sans"/>
                <w:i/>
                <w:iCs/>
                <w:color w:val="000000" w:themeColor="text1"/>
                <w:sz w:val="18"/>
                <w:szCs w:val="18"/>
              </w:rPr>
              <w:t>0</w:t>
            </w:r>
          </w:p>
        </w:tc>
        <w:tc>
          <w:tcPr>
            <w:tcW w:w="1170" w:type="dxa"/>
            <w:gridSpan w:val="5"/>
            <w:vAlign w:val="center"/>
          </w:tcPr>
          <w:p w:rsidR="003A69CA" w:rsidRPr="007A605D" w:rsidRDefault="003A69CA" w:rsidP="006D174D">
            <w:pPr>
              <w:pStyle w:val="NoSpacing"/>
              <w:rPr>
                <w:rFonts w:ascii="Open Sans" w:hAnsi="Open Sans" w:cs="Open Sans"/>
                <w:i/>
                <w:iCs/>
                <w:color w:val="000000" w:themeColor="text1"/>
                <w:sz w:val="18"/>
                <w:szCs w:val="18"/>
              </w:rPr>
            </w:pPr>
          </w:p>
        </w:tc>
        <w:tc>
          <w:tcPr>
            <w:tcW w:w="1329" w:type="dxa"/>
            <w:gridSpan w:val="7"/>
            <w:vAlign w:val="center"/>
          </w:tcPr>
          <w:p w:rsidR="003A69CA" w:rsidRPr="007A605D" w:rsidRDefault="00535A45"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1</w:t>
            </w:r>
          </w:p>
        </w:tc>
        <w:tc>
          <w:tcPr>
            <w:tcW w:w="1317" w:type="dxa"/>
            <w:gridSpan w:val="7"/>
            <w:vAlign w:val="center"/>
          </w:tcPr>
          <w:p w:rsidR="003A69CA" w:rsidRPr="007A605D" w:rsidRDefault="00535A45"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2</w:t>
            </w:r>
          </w:p>
        </w:tc>
        <w:tc>
          <w:tcPr>
            <w:tcW w:w="1353" w:type="dxa"/>
            <w:gridSpan w:val="8"/>
          </w:tcPr>
          <w:p w:rsidR="003A69CA" w:rsidRPr="007A605D" w:rsidRDefault="00535A45"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2</w:t>
            </w:r>
          </w:p>
        </w:tc>
        <w:tc>
          <w:tcPr>
            <w:tcW w:w="1704" w:type="dxa"/>
            <w:gridSpan w:val="4"/>
          </w:tcPr>
          <w:p w:rsidR="003A69CA" w:rsidRPr="007A605D" w:rsidRDefault="00535A45"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3</w:t>
            </w:r>
          </w:p>
        </w:tc>
      </w:tr>
      <w:tr w:rsidR="003A69CA" w:rsidRPr="0040017D"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588"/>
          <w:jc w:val="center"/>
        </w:trPr>
        <w:tc>
          <w:tcPr>
            <w:tcW w:w="3178" w:type="dxa"/>
            <w:gridSpan w:val="5"/>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Naziv aktivnosti</w:t>
            </w:r>
          </w:p>
        </w:tc>
        <w:tc>
          <w:tcPr>
            <w:tcW w:w="1331" w:type="dxa"/>
            <w:gridSpan w:val="8"/>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 xml:space="preserve">Koordinator aktivnosti </w:t>
            </w:r>
          </w:p>
        </w:tc>
        <w:tc>
          <w:tcPr>
            <w:tcW w:w="1170" w:type="dxa"/>
            <w:gridSpan w:val="5"/>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 xml:space="preserve">Partneri </w:t>
            </w:r>
          </w:p>
        </w:tc>
        <w:tc>
          <w:tcPr>
            <w:tcW w:w="1182" w:type="dxa"/>
            <w:gridSpan w:val="7"/>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 xml:space="preserve">Koordinator aktivnosti </w:t>
            </w:r>
          </w:p>
        </w:tc>
        <w:tc>
          <w:tcPr>
            <w:tcW w:w="1003" w:type="dxa"/>
            <w:gridSpan w:val="4"/>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Izvor fin.</w:t>
            </w:r>
          </w:p>
        </w:tc>
        <w:tc>
          <w:tcPr>
            <w:tcW w:w="1362" w:type="dxa"/>
            <w:gridSpan w:val="7"/>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 xml:space="preserve">Veza sa programskim budžetom </w:t>
            </w:r>
          </w:p>
        </w:tc>
        <w:tc>
          <w:tcPr>
            <w:tcW w:w="5511" w:type="dxa"/>
            <w:gridSpan w:val="2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lang w:val="it-IT"/>
              </w:rPr>
            </w:pPr>
            <w:r w:rsidRPr="007A605D">
              <w:rPr>
                <w:rFonts w:ascii="Open Sans" w:hAnsi="Open Sans" w:cs="Open Sans"/>
                <w:b/>
                <w:bCs/>
                <w:i/>
                <w:iCs/>
                <w:sz w:val="18"/>
                <w:szCs w:val="18"/>
                <w:lang w:val="it-IT"/>
              </w:rPr>
              <w:t>Ukupno procenjena finansijska sredstva po izvorima finansiranja u 000 RSD</w:t>
            </w:r>
          </w:p>
        </w:tc>
      </w:tr>
      <w:tr w:rsidR="003A69CA" w:rsidRPr="00F42F7D"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31"/>
          <w:jc w:val="center"/>
        </w:trPr>
        <w:tc>
          <w:tcPr>
            <w:tcW w:w="3178"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lang w:val="it-IT"/>
              </w:rPr>
            </w:pPr>
          </w:p>
        </w:tc>
        <w:tc>
          <w:tcPr>
            <w:tcW w:w="1331" w:type="dxa"/>
            <w:gridSpan w:val="8"/>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lang w:val="it-IT"/>
              </w:rPr>
            </w:pPr>
          </w:p>
        </w:tc>
        <w:tc>
          <w:tcPr>
            <w:tcW w:w="1170"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lang w:val="it-IT"/>
              </w:rPr>
            </w:pPr>
          </w:p>
        </w:tc>
        <w:tc>
          <w:tcPr>
            <w:tcW w:w="1182" w:type="dxa"/>
            <w:gridSpan w:val="7"/>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lang w:val="it-IT"/>
              </w:rPr>
            </w:pPr>
          </w:p>
        </w:tc>
        <w:tc>
          <w:tcPr>
            <w:tcW w:w="1003"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lang w:val="it-IT"/>
              </w:rPr>
            </w:pPr>
          </w:p>
        </w:tc>
        <w:tc>
          <w:tcPr>
            <w:tcW w:w="1362" w:type="dxa"/>
            <w:gridSpan w:val="7"/>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lang w:val="it-IT"/>
              </w:rPr>
            </w:pPr>
          </w:p>
        </w:tc>
        <w:tc>
          <w:tcPr>
            <w:tcW w:w="953"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 xml:space="preserve">2026. </w:t>
            </w:r>
          </w:p>
        </w:tc>
        <w:tc>
          <w:tcPr>
            <w:tcW w:w="905"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2027.</w:t>
            </w:r>
          </w:p>
        </w:tc>
        <w:tc>
          <w:tcPr>
            <w:tcW w:w="1028"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2028.</w:t>
            </w:r>
          </w:p>
        </w:tc>
        <w:tc>
          <w:tcPr>
            <w:tcW w:w="921"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2029.</w:t>
            </w:r>
          </w:p>
        </w:tc>
        <w:tc>
          <w:tcPr>
            <w:tcW w:w="1704"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2030.</w:t>
            </w:r>
          </w:p>
        </w:tc>
      </w:tr>
      <w:tr w:rsidR="003A69CA" w:rsidRPr="00F42F7D"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19"/>
          <w:jc w:val="center"/>
        </w:trPr>
        <w:tc>
          <w:tcPr>
            <w:tcW w:w="3178" w:type="dxa"/>
            <w:gridSpan w:val="5"/>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A605D" w:rsidRDefault="003A69CA" w:rsidP="00E52267">
            <w:pPr>
              <w:pStyle w:val="NoSpacing"/>
              <w:numPr>
                <w:ilvl w:val="2"/>
                <w:numId w:val="69"/>
              </w:numPr>
              <w:ind w:left="450" w:hanging="450"/>
              <w:jc w:val="both"/>
              <w:rPr>
                <w:rFonts w:ascii="Open Sans" w:hAnsi="Open Sans" w:cs="Open Sans"/>
                <w:i/>
                <w:iCs/>
                <w:color w:val="595959" w:themeColor="text1" w:themeTint="A6"/>
                <w:sz w:val="18"/>
                <w:szCs w:val="18"/>
              </w:rPr>
            </w:pPr>
            <w:r w:rsidRPr="007A605D">
              <w:rPr>
                <w:rFonts w:ascii="Open Sans" w:hAnsi="Open Sans" w:cs="Open Sans"/>
                <w:i/>
                <w:iCs/>
                <w:color w:val="595959" w:themeColor="text1" w:themeTint="A6"/>
                <w:sz w:val="18"/>
                <w:szCs w:val="18"/>
              </w:rPr>
              <w:t xml:space="preserve">Revizija i unapređenje </w:t>
            </w:r>
            <w:r>
              <w:rPr>
                <w:rFonts w:ascii="Open Sans" w:hAnsi="Open Sans" w:cs="Open Sans"/>
                <w:i/>
                <w:iCs/>
                <w:color w:val="595959" w:themeColor="text1" w:themeTint="A6"/>
                <w:sz w:val="18"/>
                <w:szCs w:val="18"/>
              </w:rPr>
              <w:t>LAP</w:t>
            </w:r>
            <w:r w:rsidRPr="007A605D">
              <w:rPr>
                <w:rFonts w:ascii="Open Sans" w:hAnsi="Open Sans" w:cs="Open Sans"/>
                <w:i/>
                <w:iCs/>
                <w:color w:val="595959" w:themeColor="text1" w:themeTint="A6"/>
                <w:sz w:val="18"/>
                <w:szCs w:val="18"/>
              </w:rPr>
              <w:t xml:space="preserve">a za zapošljavanje uz posebnu komponentu za OSI, </w:t>
            </w:r>
          </w:p>
        </w:tc>
        <w:tc>
          <w:tcPr>
            <w:tcW w:w="1331" w:type="dxa"/>
            <w:gridSpan w:val="8"/>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lang w:val="it-IT"/>
              </w:rPr>
            </w:pPr>
            <w:r w:rsidRPr="007A605D">
              <w:rPr>
                <w:rFonts w:ascii="Open Sans" w:hAnsi="Open Sans" w:cs="Open Sans"/>
                <w:i/>
                <w:iCs/>
                <w:color w:val="595959" w:themeColor="text1" w:themeTint="A6"/>
                <w:sz w:val="18"/>
                <w:szCs w:val="18"/>
                <w:lang w:val="it-IT"/>
              </w:rPr>
              <w:t xml:space="preserve">Gradska uprava – Odeljenje za privredu i LER </w:t>
            </w:r>
          </w:p>
        </w:tc>
        <w:tc>
          <w:tcPr>
            <w:tcW w:w="1170" w:type="dxa"/>
            <w:gridSpan w:val="5"/>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lang w:val="it-IT"/>
              </w:rPr>
            </w:pPr>
            <w:r>
              <w:rPr>
                <w:rFonts w:ascii="Open Sans" w:hAnsi="Open Sans" w:cs="Open Sans"/>
                <w:i/>
                <w:iCs/>
                <w:color w:val="595959" w:themeColor="text1" w:themeTint="A6"/>
                <w:sz w:val="18"/>
                <w:szCs w:val="18"/>
                <w:lang w:val="it-IT"/>
              </w:rPr>
              <w:t>CSR</w:t>
            </w:r>
            <w:r w:rsidRPr="007A605D">
              <w:rPr>
                <w:rFonts w:ascii="Open Sans" w:hAnsi="Open Sans" w:cs="Open Sans"/>
                <w:i/>
                <w:iCs/>
                <w:color w:val="595959" w:themeColor="text1" w:themeTint="A6"/>
                <w:sz w:val="18"/>
                <w:szCs w:val="18"/>
                <w:lang w:val="it-IT"/>
              </w:rPr>
              <w:t xml:space="preserve">, NSZ, Udruženja OSI, OCD </w:t>
            </w:r>
          </w:p>
        </w:tc>
        <w:tc>
          <w:tcPr>
            <w:tcW w:w="1182" w:type="dxa"/>
            <w:gridSpan w:val="7"/>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r w:rsidRPr="007A605D">
              <w:rPr>
                <w:rFonts w:ascii="Open Sans" w:hAnsi="Open Sans" w:cs="Open Sans"/>
                <w:i/>
                <w:iCs/>
                <w:color w:val="595959" w:themeColor="text1" w:themeTint="A6"/>
                <w:sz w:val="18"/>
                <w:szCs w:val="18"/>
              </w:rPr>
              <w:t>202</w:t>
            </w:r>
            <w:r w:rsidR="00535A45">
              <w:rPr>
                <w:rFonts w:ascii="Open Sans" w:hAnsi="Open Sans" w:cs="Open Sans"/>
                <w:i/>
                <w:iCs/>
                <w:color w:val="595959" w:themeColor="text1" w:themeTint="A6"/>
                <w:sz w:val="18"/>
                <w:szCs w:val="18"/>
              </w:rPr>
              <w:t>7</w:t>
            </w:r>
          </w:p>
        </w:tc>
        <w:tc>
          <w:tcPr>
            <w:tcW w:w="1003"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A605D" w:rsidRDefault="003A69CA" w:rsidP="006D174D">
            <w:pPr>
              <w:pStyle w:val="NoSpacing"/>
              <w:rPr>
                <w:rFonts w:ascii="Open Sans" w:hAnsi="Open Sans" w:cs="Open Sans"/>
                <w:i/>
                <w:iCs/>
                <w:color w:val="595959" w:themeColor="text1" w:themeTint="A6"/>
                <w:sz w:val="18"/>
                <w:szCs w:val="18"/>
              </w:rPr>
            </w:pPr>
            <w:r w:rsidRPr="007A605D">
              <w:rPr>
                <w:rFonts w:ascii="Open Sans" w:hAnsi="Open Sans" w:cs="Open Sans"/>
                <w:i/>
                <w:iCs/>
                <w:color w:val="595959" w:themeColor="text1" w:themeTint="A6"/>
                <w:sz w:val="18"/>
                <w:szCs w:val="18"/>
              </w:rPr>
              <w:t xml:space="preserve">Budžet </w:t>
            </w:r>
            <w:r>
              <w:rPr>
                <w:rFonts w:ascii="Open Sans" w:hAnsi="Open Sans" w:cs="Open Sans"/>
                <w:i/>
                <w:iCs/>
                <w:color w:val="595959" w:themeColor="text1" w:themeTint="A6"/>
                <w:sz w:val="18"/>
                <w:szCs w:val="18"/>
              </w:rPr>
              <w:t>LS</w:t>
            </w:r>
          </w:p>
        </w:tc>
        <w:tc>
          <w:tcPr>
            <w:tcW w:w="1362" w:type="dxa"/>
            <w:gridSpan w:val="7"/>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953"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A605D" w:rsidRDefault="003A69CA" w:rsidP="006D174D">
            <w:pPr>
              <w:pStyle w:val="NoSpacing"/>
              <w:jc w:val="center"/>
              <w:rPr>
                <w:rFonts w:ascii="Open Sans" w:hAnsi="Open Sans" w:cs="Open Sans"/>
                <w:i/>
                <w:iCs/>
                <w:color w:val="595959" w:themeColor="text1" w:themeTint="A6"/>
                <w:sz w:val="18"/>
                <w:szCs w:val="18"/>
              </w:rPr>
            </w:pPr>
          </w:p>
        </w:tc>
        <w:tc>
          <w:tcPr>
            <w:tcW w:w="905"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A605D" w:rsidRDefault="00535A45" w:rsidP="006D174D">
            <w:pPr>
              <w:pStyle w:val="NoSpacing"/>
              <w:jc w:val="center"/>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Redovni poslovi</w:t>
            </w:r>
          </w:p>
        </w:tc>
        <w:tc>
          <w:tcPr>
            <w:tcW w:w="1028"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A605D" w:rsidRDefault="003A69CA" w:rsidP="006D174D">
            <w:pPr>
              <w:pStyle w:val="NoSpacing"/>
              <w:jc w:val="center"/>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c>
          <w:tcPr>
            <w:tcW w:w="921"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A605D" w:rsidRDefault="003A69CA" w:rsidP="006D174D">
            <w:pPr>
              <w:pStyle w:val="NoSpacing"/>
              <w:jc w:val="center"/>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c>
          <w:tcPr>
            <w:tcW w:w="1704"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A605D" w:rsidRDefault="003A69CA" w:rsidP="006D174D">
            <w:pPr>
              <w:pStyle w:val="NoSpacing"/>
              <w:jc w:val="center"/>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r>
      <w:tr w:rsidR="003A69CA" w:rsidRPr="00F42F7D"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48"/>
          <w:jc w:val="center"/>
        </w:trPr>
        <w:tc>
          <w:tcPr>
            <w:tcW w:w="3178" w:type="dxa"/>
            <w:gridSpan w:val="5"/>
            <w:vMerge/>
            <w:tcBorders>
              <w:left w:val="dashSmallGap" w:sz="4" w:space="0" w:color="auto"/>
              <w:right w:val="dashSmallGap" w:sz="4" w:space="0" w:color="auto"/>
            </w:tcBorders>
            <w:shd w:val="clear" w:color="auto" w:fill="FFFFFF" w:themeFill="background1"/>
            <w:vAlign w:val="center"/>
          </w:tcPr>
          <w:p w:rsidR="003A69CA" w:rsidRPr="007A605D" w:rsidRDefault="003A69CA" w:rsidP="00E52267">
            <w:pPr>
              <w:pStyle w:val="NoSpacing"/>
              <w:numPr>
                <w:ilvl w:val="0"/>
                <w:numId w:val="69"/>
              </w:numPr>
              <w:rPr>
                <w:rFonts w:ascii="Open Sans" w:hAnsi="Open Sans" w:cs="Open Sans"/>
                <w:i/>
                <w:iCs/>
                <w:color w:val="595959" w:themeColor="text1" w:themeTint="A6"/>
                <w:sz w:val="18"/>
                <w:szCs w:val="18"/>
              </w:rPr>
            </w:pPr>
          </w:p>
        </w:tc>
        <w:tc>
          <w:tcPr>
            <w:tcW w:w="1331" w:type="dxa"/>
            <w:gridSpan w:val="8"/>
            <w:vMerge/>
            <w:tcBorders>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1170" w:type="dxa"/>
            <w:gridSpan w:val="5"/>
            <w:vMerge/>
            <w:tcBorders>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1182" w:type="dxa"/>
            <w:gridSpan w:val="7"/>
            <w:vMerge/>
            <w:tcBorders>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1003"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r w:rsidRPr="007A605D">
              <w:rPr>
                <w:rFonts w:ascii="Open Sans" w:hAnsi="Open Sans" w:cs="Open Sans"/>
                <w:i/>
                <w:iCs/>
                <w:color w:val="595959" w:themeColor="text1" w:themeTint="A6"/>
                <w:sz w:val="18"/>
                <w:szCs w:val="18"/>
              </w:rPr>
              <w:t xml:space="preserve">Budžet </w:t>
            </w:r>
            <w:r>
              <w:rPr>
                <w:rFonts w:ascii="Open Sans" w:hAnsi="Open Sans" w:cs="Open Sans"/>
                <w:i/>
                <w:iCs/>
                <w:color w:val="595959" w:themeColor="text1" w:themeTint="A6"/>
                <w:sz w:val="18"/>
                <w:szCs w:val="18"/>
              </w:rPr>
              <w:t>R</w:t>
            </w:r>
            <w:r w:rsidRPr="007A605D">
              <w:rPr>
                <w:rFonts w:ascii="Open Sans" w:hAnsi="Open Sans" w:cs="Open Sans"/>
                <w:i/>
                <w:iCs/>
                <w:color w:val="595959" w:themeColor="text1" w:themeTint="A6"/>
                <w:sz w:val="18"/>
                <w:szCs w:val="18"/>
              </w:rPr>
              <w:t xml:space="preserve">S </w:t>
            </w:r>
          </w:p>
        </w:tc>
        <w:tc>
          <w:tcPr>
            <w:tcW w:w="1362"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953"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jc w:val="center"/>
              <w:rPr>
                <w:rFonts w:ascii="Open Sans" w:hAnsi="Open Sans" w:cs="Open Sans"/>
                <w:i/>
                <w:iCs/>
                <w:color w:val="595959" w:themeColor="text1" w:themeTint="A6"/>
                <w:sz w:val="18"/>
                <w:szCs w:val="18"/>
              </w:rPr>
            </w:pPr>
          </w:p>
        </w:tc>
        <w:tc>
          <w:tcPr>
            <w:tcW w:w="905"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jc w:val="center"/>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c>
          <w:tcPr>
            <w:tcW w:w="1028"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jc w:val="center"/>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c>
          <w:tcPr>
            <w:tcW w:w="921"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jc w:val="center"/>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c>
          <w:tcPr>
            <w:tcW w:w="1704"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jc w:val="center"/>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r>
      <w:tr w:rsidR="003A69CA" w:rsidRPr="00F42F7D"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48"/>
          <w:jc w:val="center"/>
        </w:trPr>
        <w:tc>
          <w:tcPr>
            <w:tcW w:w="3178"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E52267">
            <w:pPr>
              <w:pStyle w:val="NoSpacing"/>
              <w:numPr>
                <w:ilvl w:val="0"/>
                <w:numId w:val="69"/>
              </w:numPr>
              <w:rPr>
                <w:rFonts w:ascii="Open Sans" w:hAnsi="Open Sans" w:cs="Open Sans"/>
                <w:i/>
                <w:iCs/>
                <w:color w:val="595959" w:themeColor="text1" w:themeTint="A6"/>
                <w:sz w:val="18"/>
                <w:szCs w:val="18"/>
              </w:rPr>
            </w:pPr>
          </w:p>
        </w:tc>
        <w:tc>
          <w:tcPr>
            <w:tcW w:w="1331" w:type="dxa"/>
            <w:gridSpan w:val="8"/>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1170"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1182" w:type="dxa"/>
            <w:gridSpan w:val="7"/>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1003" w:type="dxa"/>
            <w:gridSpan w:val="4"/>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3A69CA" w:rsidRPr="007A605D" w:rsidRDefault="003A69CA" w:rsidP="006D174D">
            <w:pPr>
              <w:pStyle w:val="NoSpacing"/>
              <w:rPr>
                <w:rFonts w:ascii="Open Sans" w:hAnsi="Open Sans" w:cs="Open Sans"/>
                <w:i/>
                <w:iCs/>
                <w:color w:val="595959" w:themeColor="text1" w:themeTint="A6"/>
                <w:sz w:val="18"/>
                <w:szCs w:val="18"/>
              </w:rPr>
            </w:pPr>
            <w:r w:rsidRPr="007A605D">
              <w:rPr>
                <w:rFonts w:ascii="Open Sans" w:hAnsi="Open Sans" w:cs="Open Sans"/>
                <w:i/>
                <w:iCs/>
                <w:color w:val="595959" w:themeColor="text1" w:themeTint="A6"/>
                <w:sz w:val="18"/>
                <w:szCs w:val="18"/>
              </w:rPr>
              <w:t xml:space="preserve">Eksterni </w:t>
            </w:r>
          </w:p>
        </w:tc>
        <w:tc>
          <w:tcPr>
            <w:tcW w:w="1362" w:type="dxa"/>
            <w:gridSpan w:val="7"/>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953" w:type="dxa"/>
            <w:gridSpan w:val="4"/>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3A69CA" w:rsidRPr="007A605D" w:rsidRDefault="003A69CA" w:rsidP="006D174D">
            <w:pPr>
              <w:pStyle w:val="NoSpacing"/>
              <w:jc w:val="center"/>
              <w:rPr>
                <w:rFonts w:ascii="Open Sans" w:hAnsi="Open Sans" w:cs="Open Sans"/>
                <w:i/>
                <w:iCs/>
                <w:color w:val="595959" w:themeColor="text1" w:themeTint="A6"/>
                <w:sz w:val="18"/>
                <w:szCs w:val="18"/>
              </w:rPr>
            </w:pPr>
          </w:p>
        </w:tc>
        <w:tc>
          <w:tcPr>
            <w:tcW w:w="905" w:type="dxa"/>
            <w:gridSpan w:val="5"/>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3A69CA" w:rsidRPr="007A605D" w:rsidRDefault="003A69CA" w:rsidP="006D174D">
            <w:pPr>
              <w:pStyle w:val="NoSpacing"/>
              <w:jc w:val="center"/>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c>
          <w:tcPr>
            <w:tcW w:w="1028" w:type="dxa"/>
            <w:gridSpan w:val="5"/>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3A69CA" w:rsidRPr="007A605D" w:rsidRDefault="003A69CA" w:rsidP="006D174D">
            <w:pPr>
              <w:pStyle w:val="NoSpacing"/>
              <w:jc w:val="center"/>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c>
          <w:tcPr>
            <w:tcW w:w="921" w:type="dxa"/>
            <w:gridSpan w:val="6"/>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3A69CA" w:rsidRPr="007A605D" w:rsidRDefault="003A69CA" w:rsidP="006D174D">
            <w:pPr>
              <w:pStyle w:val="NoSpacing"/>
              <w:jc w:val="center"/>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c>
          <w:tcPr>
            <w:tcW w:w="1704" w:type="dxa"/>
            <w:gridSpan w:val="4"/>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3A69CA" w:rsidRPr="007A605D" w:rsidRDefault="003A69CA" w:rsidP="006D174D">
            <w:pPr>
              <w:pStyle w:val="NoSpacing"/>
              <w:jc w:val="center"/>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r>
      <w:tr w:rsidR="00535A45" w:rsidRPr="00F42F7D"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69"/>
          <w:jc w:val="center"/>
        </w:trPr>
        <w:tc>
          <w:tcPr>
            <w:tcW w:w="3178" w:type="dxa"/>
            <w:gridSpan w:val="5"/>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535A45" w:rsidRPr="007A605D" w:rsidRDefault="00535A45" w:rsidP="00E52267">
            <w:pPr>
              <w:pStyle w:val="NoSpacing"/>
              <w:numPr>
                <w:ilvl w:val="2"/>
                <w:numId w:val="69"/>
              </w:numPr>
              <w:ind w:left="450" w:hanging="567"/>
              <w:jc w:val="both"/>
              <w:rPr>
                <w:rFonts w:ascii="Open Sans" w:hAnsi="Open Sans" w:cs="Open Sans"/>
                <w:i/>
                <w:iCs/>
                <w:color w:val="595959" w:themeColor="text1" w:themeTint="A6"/>
                <w:sz w:val="18"/>
                <w:szCs w:val="18"/>
              </w:rPr>
            </w:pPr>
            <w:r w:rsidRPr="007A605D">
              <w:rPr>
                <w:rFonts w:ascii="Open Sans" w:hAnsi="Open Sans" w:cs="Open Sans"/>
                <w:i/>
                <w:iCs/>
                <w:color w:val="595959" w:themeColor="text1" w:themeTint="A6"/>
                <w:sz w:val="18"/>
                <w:szCs w:val="18"/>
              </w:rPr>
              <w:lastRenderedPageBreak/>
              <w:t>Uvođenje godišnjih planova zapošljavanja OSI u javnim preduzećima</w:t>
            </w:r>
            <w:r>
              <w:rPr>
                <w:rFonts w:ascii="Open Sans" w:hAnsi="Open Sans" w:cs="Open Sans"/>
                <w:i/>
                <w:iCs/>
                <w:color w:val="595959" w:themeColor="text1" w:themeTint="A6"/>
                <w:sz w:val="18"/>
                <w:szCs w:val="18"/>
              </w:rPr>
              <w:t xml:space="preserve"> i ustanovama </w:t>
            </w:r>
            <w:r w:rsidRPr="007A605D">
              <w:rPr>
                <w:rFonts w:ascii="Open Sans" w:hAnsi="Open Sans" w:cs="Open Sans"/>
                <w:i/>
                <w:iCs/>
                <w:color w:val="595959" w:themeColor="text1" w:themeTint="A6"/>
                <w:sz w:val="18"/>
                <w:szCs w:val="18"/>
              </w:rPr>
              <w:t xml:space="preserve"> sa definisanim kvotama i indikatorima praćenja</w:t>
            </w:r>
          </w:p>
        </w:tc>
        <w:tc>
          <w:tcPr>
            <w:tcW w:w="1331" w:type="dxa"/>
            <w:gridSpan w:val="8"/>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535A45" w:rsidRPr="007A605D" w:rsidRDefault="00535A45" w:rsidP="00535A45">
            <w:pPr>
              <w:pStyle w:val="NoSpacing"/>
              <w:rPr>
                <w:rFonts w:ascii="Open Sans" w:hAnsi="Open Sans" w:cs="Open Sans"/>
                <w:i/>
                <w:iCs/>
                <w:color w:val="595959" w:themeColor="text1" w:themeTint="A6"/>
                <w:sz w:val="18"/>
                <w:szCs w:val="18"/>
              </w:rPr>
            </w:pPr>
            <w:r w:rsidRPr="007A605D">
              <w:rPr>
                <w:rFonts w:ascii="Open Sans" w:hAnsi="Open Sans" w:cs="Open Sans"/>
                <w:i/>
                <w:iCs/>
                <w:color w:val="595959" w:themeColor="text1" w:themeTint="A6"/>
                <w:sz w:val="18"/>
                <w:szCs w:val="18"/>
              </w:rPr>
              <w:t>Gradsko veće / KLER</w:t>
            </w:r>
          </w:p>
        </w:tc>
        <w:tc>
          <w:tcPr>
            <w:tcW w:w="1170" w:type="dxa"/>
            <w:gridSpan w:val="5"/>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535A45" w:rsidRPr="007A605D" w:rsidRDefault="00535A45" w:rsidP="00535A45">
            <w:pPr>
              <w:pStyle w:val="NoSpacing"/>
              <w:rPr>
                <w:rFonts w:ascii="Open Sans" w:hAnsi="Open Sans" w:cs="Open Sans"/>
                <w:i/>
                <w:iCs/>
                <w:color w:val="595959" w:themeColor="text1" w:themeTint="A6"/>
                <w:sz w:val="18"/>
                <w:szCs w:val="18"/>
              </w:rPr>
            </w:pPr>
            <w:r w:rsidRPr="007A605D">
              <w:rPr>
                <w:rFonts w:ascii="Open Sans" w:hAnsi="Open Sans" w:cs="Open Sans"/>
                <w:i/>
                <w:iCs/>
                <w:color w:val="595959" w:themeColor="text1" w:themeTint="A6"/>
                <w:sz w:val="18"/>
                <w:szCs w:val="18"/>
              </w:rPr>
              <w:t>Javna preduzeća, NSZ, CSR</w:t>
            </w:r>
          </w:p>
        </w:tc>
        <w:tc>
          <w:tcPr>
            <w:tcW w:w="1182" w:type="dxa"/>
            <w:gridSpan w:val="7"/>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535A45" w:rsidRPr="007A605D" w:rsidRDefault="00535A45" w:rsidP="00535A45">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2027-2030</w:t>
            </w:r>
          </w:p>
        </w:tc>
        <w:tc>
          <w:tcPr>
            <w:tcW w:w="1003"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535A45" w:rsidRPr="007A605D" w:rsidRDefault="00535A45" w:rsidP="00535A45">
            <w:pPr>
              <w:pStyle w:val="NoSpacing"/>
              <w:rPr>
                <w:rFonts w:ascii="Open Sans" w:hAnsi="Open Sans" w:cs="Open Sans"/>
                <w:i/>
                <w:iCs/>
                <w:color w:val="595959" w:themeColor="text1" w:themeTint="A6"/>
                <w:sz w:val="18"/>
                <w:szCs w:val="18"/>
              </w:rPr>
            </w:pPr>
            <w:r w:rsidRPr="007A605D">
              <w:rPr>
                <w:rFonts w:ascii="Open Sans" w:hAnsi="Open Sans" w:cs="Open Sans"/>
                <w:i/>
                <w:iCs/>
                <w:color w:val="595959" w:themeColor="text1" w:themeTint="A6"/>
                <w:sz w:val="18"/>
                <w:szCs w:val="18"/>
              </w:rPr>
              <w:t xml:space="preserve">Budžet </w:t>
            </w:r>
            <w:r>
              <w:rPr>
                <w:rFonts w:ascii="Open Sans" w:hAnsi="Open Sans" w:cs="Open Sans"/>
                <w:i/>
                <w:iCs/>
                <w:color w:val="595959" w:themeColor="text1" w:themeTint="A6"/>
                <w:sz w:val="18"/>
                <w:szCs w:val="18"/>
              </w:rPr>
              <w:t>LS</w:t>
            </w:r>
          </w:p>
        </w:tc>
        <w:tc>
          <w:tcPr>
            <w:tcW w:w="1362" w:type="dxa"/>
            <w:gridSpan w:val="7"/>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535A45" w:rsidRPr="007A605D" w:rsidRDefault="00535A45" w:rsidP="00535A45">
            <w:pPr>
              <w:pStyle w:val="NoSpacing"/>
              <w:rPr>
                <w:rFonts w:ascii="Open Sans" w:hAnsi="Open Sans" w:cs="Open Sans"/>
                <w:i/>
                <w:iCs/>
                <w:color w:val="595959" w:themeColor="text1" w:themeTint="A6"/>
                <w:sz w:val="18"/>
                <w:szCs w:val="18"/>
              </w:rPr>
            </w:pPr>
          </w:p>
        </w:tc>
        <w:tc>
          <w:tcPr>
            <w:tcW w:w="953"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535A45" w:rsidRPr="007A605D" w:rsidRDefault="00535A45" w:rsidP="00535A45">
            <w:pPr>
              <w:pStyle w:val="NoSpacing"/>
              <w:rPr>
                <w:rFonts w:ascii="Open Sans" w:hAnsi="Open Sans" w:cs="Open Sans"/>
                <w:i/>
                <w:iCs/>
                <w:color w:val="595959" w:themeColor="text1" w:themeTint="A6"/>
                <w:sz w:val="18"/>
                <w:szCs w:val="18"/>
              </w:rPr>
            </w:pPr>
          </w:p>
        </w:tc>
        <w:tc>
          <w:tcPr>
            <w:tcW w:w="905"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535A45" w:rsidRPr="007A605D" w:rsidRDefault="00535A45" w:rsidP="00535A45">
            <w:pPr>
              <w:pStyle w:val="NoSpacing"/>
              <w:rPr>
                <w:rFonts w:ascii="Open Sans" w:hAnsi="Open Sans" w:cs="Open Sans"/>
                <w:i/>
                <w:iCs/>
                <w:color w:val="595959" w:themeColor="text1" w:themeTint="A6"/>
                <w:sz w:val="18"/>
                <w:szCs w:val="18"/>
              </w:rPr>
            </w:pPr>
            <w:r w:rsidRPr="00E22915">
              <w:rPr>
                <w:rFonts w:ascii="Open Sans" w:hAnsi="Open Sans" w:cs="Open Sans"/>
                <w:i/>
                <w:iCs/>
                <w:color w:val="595959" w:themeColor="text1" w:themeTint="A6"/>
                <w:sz w:val="18"/>
                <w:szCs w:val="18"/>
              </w:rPr>
              <w:t>Redovni poslovi</w:t>
            </w:r>
          </w:p>
        </w:tc>
        <w:tc>
          <w:tcPr>
            <w:tcW w:w="1028"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535A45" w:rsidRPr="007A605D" w:rsidRDefault="00535A45" w:rsidP="00535A45">
            <w:pPr>
              <w:pStyle w:val="NoSpacing"/>
              <w:rPr>
                <w:rFonts w:ascii="Open Sans" w:hAnsi="Open Sans" w:cs="Open Sans"/>
                <w:i/>
                <w:iCs/>
                <w:color w:val="595959" w:themeColor="text1" w:themeTint="A6"/>
                <w:sz w:val="18"/>
                <w:szCs w:val="18"/>
              </w:rPr>
            </w:pPr>
            <w:r w:rsidRPr="00E22915">
              <w:rPr>
                <w:rFonts w:ascii="Open Sans" w:hAnsi="Open Sans" w:cs="Open Sans"/>
                <w:i/>
                <w:iCs/>
                <w:color w:val="595959" w:themeColor="text1" w:themeTint="A6"/>
                <w:sz w:val="18"/>
                <w:szCs w:val="18"/>
              </w:rPr>
              <w:t>Redovni poslovi</w:t>
            </w:r>
          </w:p>
        </w:tc>
        <w:tc>
          <w:tcPr>
            <w:tcW w:w="921"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535A45" w:rsidRPr="007A605D" w:rsidRDefault="00535A45" w:rsidP="00535A45">
            <w:pPr>
              <w:pStyle w:val="NoSpacing"/>
              <w:rPr>
                <w:rFonts w:ascii="Open Sans" w:hAnsi="Open Sans" w:cs="Open Sans"/>
                <w:i/>
                <w:iCs/>
                <w:color w:val="595959" w:themeColor="text1" w:themeTint="A6"/>
                <w:sz w:val="18"/>
                <w:szCs w:val="18"/>
              </w:rPr>
            </w:pPr>
            <w:r w:rsidRPr="00E22915">
              <w:rPr>
                <w:rFonts w:ascii="Open Sans" w:hAnsi="Open Sans" w:cs="Open Sans"/>
                <w:i/>
                <w:iCs/>
                <w:color w:val="595959" w:themeColor="text1" w:themeTint="A6"/>
                <w:sz w:val="18"/>
                <w:szCs w:val="18"/>
              </w:rPr>
              <w:t>Redovni poslovi</w:t>
            </w:r>
          </w:p>
        </w:tc>
        <w:tc>
          <w:tcPr>
            <w:tcW w:w="1704"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535A45" w:rsidRPr="007A605D" w:rsidRDefault="00535A45" w:rsidP="00535A45">
            <w:pPr>
              <w:pStyle w:val="NoSpacing"/>
              <w:rPr>
                <w:rFonts w:ascii="Open Sans" w:hAnsi="Open Sans" w:cs="Open Sans"/>
                <w:i/>
                <w:iCs/>
                <w:color w:val="595959" w:themeColor="text1" w:themeTint="A6"/>
                <w:sz w:val="18"/>
                <w:szCs w:val="18"/>
              </w:rPr>
            </w:pPr>
            <w:r w:rsidRPr="00E22915">
              <w:rPr>
                <w:rFonts w:ascii="Open Sans" w:hAnsi="Open Sans" w:cs="Open Sans"/>
                <w:i/>
                <w:iCs/>
                <w:color w:val="595959" w:themeColor="text1" w:themeTint="A6"/>
                <w:sz w:val="18"/>
                <w:szCs w:val="18"/>
              </w:rPr>
              <w:t>Redovni poslovi</w:t>
            </w:r>
          </w:p>
        </w:tc>
      </w:tr>
      <w:tr w:rsidR="003A69CA" w:rsidRPr="00F42F7D"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03"/>
          <w:jc w:val="center"/>
        </w:trPr>
        <w:tc>
          <w:tcPr>
            <w:tcW w:w="3178" w:type="dxa"/>
            <w:gridSpan w:val="5"/>
            <w:vMerge/>
            <w:tcBorders>
              <w:left w:val="dashSmallGap" w:sz="4" w:space="0" w:color="auto"/>
              <w:right w:val="dashSmallGap" w:sz="4" w:space="0" w:color="auto"/>
            </w:tcBorders>
            <w:shd w:val="clear" w:color="auto" w:fill="FFFFFF" w:themeFill="background1"/>
            <w:vAlign w:val="center"/>
          </w:tcPr>
          <w:p w:rsidR="003A69CA" w:rsidRPr="007A605D" w:rsidRDefault="003A69CA" w:rsidP="00E52267">
            <w:pPr>
              <w:pStyle w:val="NoSpacing"/>
              <w:numPr>
                <w:ilvl w:val="2"/>
                <w:numId w:val="69"/>
              </w:numPr>
              <w:jc w:val="both"/>
              <w:rPr>
                <w:rFonts w:ascii="Open Sans" w:hAnsi="Open Sans" w:cs="Open Sans"/>
                <w:i/>
                <w:iCs/>
                <w:color w:val="595959" w:themeColor="text1" w:themeTint="A6"/>
                <w:sz w:val="18"/>
                <w:szCs w:val="18"/>
              </w:rPr>
            </w:pPr>
          </w:p>
        </w:tc>
        <w:tc>
          <w:tcPr>
            <w:tcW w:w="1331" w:type="dxa"/>
            <w:gridSpan w:val="8"/>
            <w:vMerge/>
            <w:tcBorders>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1170" w:type="dxa"/>
            <w:gridSpan w:val="5"/>
            <w:vMerge/>
            <w:tcBorders>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1182" w:type="dxa"/>
            <w:gridSpan w:val="7"/>
            <w:vMerge/>
            <w:tcBorders>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1003"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r w:rsidRPr="007A605D">
              <w:rPr>
                <w:rFonts w:ascii="Open Sans" w:hAnsi="Open Sans" w:cs="Open Sans"/>
                <w:i/>
                <w:iCs/>
                <w:color w:val="595959" w:themeColor="text1" w:themeTint="A6"/>
                <w:sz w:val="18"/>
                <w:szCs w:val="18"/>
              </w:rPr>
              <w:t xml:space="preserve">Budžet </w:t>
            </w:r>
            <w:r>
              <w:rPr>
                <w:rFonts w:ascii="Open Sans" w:hAnsi="Open Sans" w:cs="Open Sans"/>
                <w:i/>
                <w:iCs/>
                <w:color w:val="595959" w:themeColor="text1" w:themeTint="A6"/>
                <w:sz w:val="18"/>
                <w:szCs w:val="18"/>
              </w:rPr>
              <w:t>R</w:t>
            </w:r>
            <w:r w:rsidRPr="007A605D">
              <w:rPr>
                <w:rFonts w:ascii="Open Sans" w:hAnsi="Open Sans" w:cs="Open Sans"/>
                <w:i/>
                <w:iCs/>
                <w:color w:val="595959" w:themeColor="text1" w:themeTint="A6"/>
                <w:sz w:val="18"/>
                <w:szCs w:val="18"/>
              </w:rPr>
              <w:t xml:space="preserve">S </w:t>
            </w:r>
          </w:p>
        </w:tc>
        <w:tc>
          <w:tcPr>
            <w:tcW w:w="1362"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953"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c>
          <w:tcPr>
            <w:tcW w:w="905"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c>
          <w:tcPr>
            <w:tcW w:w="1028"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c>
          <w:tcPr>
            <w:tcW w:w="921"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c>
          <w:tcPr>
            <w:tcW w:w="1704"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r>
      <w:tr w:rsidR="003A69CA" w:rsidRPr="00F42F7D"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25"/>
          <w:jc w:val="center"/>
        </w:trPr>
        <w:tc>
          <w:tcPr>
            <w:tcW w:w="3178"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E52267">
            <w:pPr>
              <w:pStyle w:val="NoSpacing"/>
              <w:numPr>
                <w:ilvl w:val="2"/>
                <w:numId w:val="69"/>
              </w:numPr>
              <w:jc w:val="both"/>
              <w:rPr>
                <w:rFonts w:ascii="Open Sans" w:hAnsi="Open Sans" w:cs="Open Sans"/>
                <w:i/>
                <w:iCs/>
                <w:color w:val="595959" w:themeColor="text1" w:themeTint="A6"/>
                <w:sz w:val="18"/>
                <w:szCs w:val="18"/>
              </w:rPr>
            </w:pPr>
          </w:p>
        </w:tc>
        <w:tc>
          <w:tcPr>
            <w:tcW w:w="1331" w:type="dxa"/>
            <w:gridSpan w:val="8"/>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1170"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1182" w:type="dxa"/>
            <w:gridSpan w:val="7"/>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1003" w:type="dxa"/>
            <w:gridSpan w:val="4"/>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3A69CA" w:rsidRPr="007A605D" w:rsidRDefault="003A69CA" w:rsidP="006D174D">
            <w:pPr>
              <w:pStyle w:val="NoSpacing"/>
              <w:rPr>
                <w:rFonts w:ascii="Open Sans" w:hAnsi="Open Sans" w:cs="Open Sans"/>
                <w:i/>
                <w:iCs/>
                <w:color w:val="595959" w:themeColor="text1" w:themeTint="A6"/>
                <w:sz w:val="18"/>
                <w:szCs w:val="18"/>
              </w:rPr>
            </w:pPr>
            <w:r w:rsidRPr="007A605D">
              <w:rPr>
                <w:rFonts w:ascii="Open Sans" w:hAnsi="Open Sans" w:cs="Open Sans"/>
                <w:i/>
                <w:iCs/>
                <w:color w:val="595959" w:themeColor="text1" w:themeTint="A6"/>
                <w:sz w:val="18"/>
                <w:szCs w:val="18"/>
              </w:rPr>
              <w:t xml:space="preserve">Eksterni </w:t>
            </w:r>
          </w:p>
        </w:tc>
        <w:tc>
          <w:tcPr>
            <w:tcW w:w="1362" w:type="dxa"/>
            <w:gridSpan w:val="7"/>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953" w:type="dxa"/>
            <w:gridSpan w:val="4"/>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3A69CA" w:rsidRPr="007A605D" w:rsidRDefault="003A69CA" w:rsidP="006D174D">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c>
          <w:tcPr>
            <w:tcW w:w="905" w:type="dxa"/>
            <w:gridSpan w:val="5"/>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3A69CA" w:rsidRPr="007A605D" w:rsidRDefault="003A69CA" w:rsidP="006D174D">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c>
          <w:tcPr>
            <w:tcW w:w="1028" w:type="dxa"/>
            <w:gridSpan w:val="5"/>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3A69CA" w:rsidRPr="007A605D" w:rsidRDefault="003A69CA" w:rsidP="006D174D">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c>
          <w:tcPr>
            <w:tcW w:w="921" w:type="dxa"/>
            <w:gridSpan w:val="6"/>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3A69CA" w:rsidRPr="007A605D" w:rsidRDefault="003A69CA" w:rsidP="006D174D">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c>
          <w:tcPr>
            <w:tcW w:w="1704" w:type="dxa"/>
            <w:gridSpan w:val="4"/>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3A69CA" w:rsidRPr="007A605D" w:rsidRDefault="003A69CA" w:rsidP="006D174D">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r>
      <w:tr w:rsidR="00535A45" w:rsidRPr="00F42F7D"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53"/>
          <w:jc w:val="center"/>
        </w:trPr>
        <w:tc>
          <w:tcPr>
            <w:tcW w:w="3178" w:type="dxa"/>
            <w:gridSpan w:val="5"/>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535A45" w:rsidRPr="007A605D" w:rsidRDefault="00535A45" w:rsidP="00E52267">
            <w:pPr>
              <w:pStyle w:val="NoSpacing"/>
              <w:numPr>
                <w:ilvl w:val="2"/>
                <w:numId w:val="69"/>
              </w:numPr>
              <w:ind w:left="450" w:hanging="567"/>
              <w:jc w:val="both"/>
              <w:rPr>
                <w:rFonts w:ascii="Open Sans" w:hAnsi="Open Sans" w:cs="Open Sans"/>
                <w:i/>
                <w:iCs/>
                <w:color w:val="595959" w:themeColor="text1" w:themeTint="A6"/>
                <w:sz w:val="18"/>
                <w:szCs w:val="18"/>
              </w:rPr>
            </w:pPr>
            <w:r w:rsidRPr="007A605D">
              <w:rPr>
                <w:rFonts w:ascii="Open Sans" w:hAnsi="Open Sans" w:cs="Open Sans"/>
                <w:i/>
                <w:iCs/>
                <w:color w:val="595959" w:themeColor="text1" w:themeTint="A6"/>
                <w:sz w:val="18"/>
                <w:szCs w:val="18"/>
              </w:rPr>
              <w:t>Kreiranje lokalne baze podataka o zapošljavanju OSI i praćenju efekata mera</w:t>
            </w:r>
          </w:p>
        </w:tc>
        <w:tc>
          <w:tcPr>
            <w:tcW w:w="1331" w:type="dxa"/>
            <w:gridSpan w:val="8"/>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535A45" w:rsidRPr="007A605D" w:rsidRDefault="00535A45" w:rsidP="00535A45">
            <w:pPr>
              <w:pStyle w:val="NoSpacing"/>
              <w:rPr>
                <w:rFonts w:ascii="Open Sans" w:hAnsi="Open Sans" w:cs="Open Sans"/>
                <w:i/>
                <w:iCs/>
                <w:color w:val="595959" w:themeColor="text1" w:themeTint="A6"/>
                <w:sz w:val="18"/>
                <w:szCs w:val="18"/>
              </w:rPr>
            </w:pPr>
            <w:r w:rsidRPr="007A605D">
              <w:rPr>
                <w:rFonts w:ascii="Open Sans" w:hAnsi="Open Sans" w:cs="Open Sans"/>
                <w:i/>
                <w:iCs/>
                <w:color w:val="595959" w:themeColor="text1" w:themeTint="A6"/>
                <w:sz w:val="18"/>
                <w:szCs w:val="18"/>
              </w:rPr>
              <w:t xml:space="preserve">GU, Odeljenje za dr.delatnosti </w:t>
            </w:r>
          </w:p>
        </w:tc>
        <w:tc>
          <w:tcPr>
            <w:tcW w:w="1170" w:type="dxa"/>
            <w:gridSpan w:val="5"/>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535A45" w:rsidRPr="007A605D" w:rsidRDefault="00535A45" w:rsidP="00535A45">
            <w:pPr>
              <w:pStyle w:val="NoSpacing"/>
              <w:rPr>
                <w:rFonts w:ascii="Open Sans" w:hAnsi="Open Sans" w:cs="Open Sans"/>
                <w:i/>
                <w:iCs/>
                <w:color w:val="595959" w:themeColor="text1" w:themeTint="A6"/>
                <w:sz w:val="18"/>
                <w:szCs w:val="18"/>
              </w:rPr>
            </w:pPr>
            <w:r w:rsidRPr="007A605D">
              <w:rPr>
                <w:rFonts w:ascii="Open Sans" w:hAnsi="Open Sans" w:cs="Open Sans"/>
                <w:i/>
                <w:iCs/>
                <w:color w:val="595959" w:themeColor="text1" w:themeTint="A6"/>
                <w:sz w:val="18"/>
                <w:szCs w:val="18"/>
              </w:rPr>
              <w:t>NSZ, CSR, IT sektor</w:t>
            </w:r>
          </w:p>
        </w:tc>
        <w:tc>
          <w:tcPr>
            <w:tcW w:w="1182" w:type="dxa"/>
            <w:gridSpan w:val="7"/>
            <w:vMerge w:val="restart"/>
            <w:tcBorders>
              <w:top w:val="dashSmallGap" w:sz="4" w:space="0" w:color="auto"/>
              <w:left w:val="dashSmallGap" w:sz="4" w:space="0" w:color="auto"/>
              <w:right w:val="dashSmallGap" w:sz="4" w:space="0" w:color="auto"/>
            </w:tcBorders>
            <w:shd w:val="clear" w:color="auto" w:fill="FFFFFF" w:themeFill="background1"/>
          </w:tcPr>
          <w:p w:rsidR="00535A45" w:rsidRPr="007A605D" w:rsidRDefault="00535A45" w:rsidP="00535A45">
            <w:pPr>
              <w:pStyle w:val="NoSpacing"/>
              <w:rPr>
                <w:rFonts w:ascii="Open Sans" w:hAnsi="Open Sans" w:cs="Open Sans"/>
                <w:i/>
                <w:iCs/>
                <w:color w:val="595959" w:themeColor="text1" w:themeTint="A6"/>
                <w:sz w:val="18"/>
                <w:szCs w:val="18"/>
              </w:rPr>
            </w:pPr>
            <w:r w:rsidRPr="00082384">
              <w:rPr>
                <w:rFonts w:ascii="Open Sans" w:hAnsi="Open Sans" w:cs="Open Sans"/>
                <w:i/>
                <w:iCs/>
                <w:color w:val="595959" w:themeColor="text1" w:themeTint="A6"/>
                <w:sz w:val="18"/>
                <w:szCs w:val="18"/>
              </w:rPr>
              <w:t>2027-2030</w:t>
            </w:r>
          </w:p>
        </w:tc>
        <w:tc>
          <w:tcPr>
            <w:tcW w:w="1003"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535A45" w:rsidRPr="007A605D" w:rsidRDefault="00535A45" w:rsidP="00535A45">
            <w:pPr>
              <w:pStyle w:val="NoSpacing"/>
              <w:rPr>
                <w:rFonts w:ascii="Open Sans" w:hAnsi="Open Sans" w:cs="Open Sans"/>
                <w:i/>
                <w:iCs/>
                <w:color w:val="595959" w:themeColor="text1" w:themeTint="A6"/>
                <w:sz w:val="18"/>
                <w:szCs w:val="18"/>
              </w:rPr>
            </w:pPr>
            <w:r w:rsidRPr="007A605D">
              <w:rPr>
                <w:rFonts w:ascii="Open Sans" w:hAnsi="Open Sans" w:cs="Open Sans"/>
                <w:i/>
                <w:iCs/>
                <w:color w:val="595959" w:themeColor="text1" w:themeTint="A6"/>
                <w:sz w:val="18"/>
                <w:szCs w:val="18"/>
              </w:rPr>
              <w:t xml:space="preserve">Budžet </w:t>
            </w:r>
            <w:r>
              <w:rPr>
                <w:rFonts w:ascii="Open Sans" w:hAnsi="Open Sans" w:cs="Open Sans"/>
                <w:i/>
                <w:iCs/>
                <w:color w:val="595959" w:themeColor="text1" w:themeTint="A6"/>
                <w:sz w:val="18"/>
                <w:szCs w:val="18"/>
              </w:rPr>
              <w:t>LS</w:t>
            </w:r>
          </w:p>
        </w:tc>
        <w:tc>
          <w:tcPr>
            <w:tcW w:w="1362" w:type="dxa"/>
            <w:gridSpan w:val="7"/>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535A45" w:rsidRPr="007A605D" w:rsidRDefault="00535A45" w:rsidP="00535A45">
            <w:pPr>
              <w:pStyle w:val="NoSpacing"/>
              <w:rPr>
                <w:rFonts w:ascii="Open Sans" w:hAnsi="Open Sans" w:cs="Open Sans"/>
                <w:i/>
                <w:iCs/>
                <w:color w:val="595959" w:themeColor="text1" w:themeTint="A6"/>
                <w:sz w:val="18"/>
                <w:szCs w:val="18"/>
              </w:rPr>
            </w:pPr>
          </w:p>
        </w:tc>
        <w:tc>
          <w:tcPr>
            <w:tcW w:w="953"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535A45" w:rsidRPr="007A605D" w:rsidRDefault="00535A45" w:rsidP="00535A45">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c>
          <w:tcPr>
            <w:tcW w:w="905"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535A45" w:rsidRPr="007A605D" w:rsidRDefault="00535A45" w:rsidP="00535A45">
            <w:pPr>
              <w:pStyle w:val="NoSpacing"/>
              <w:rPr>
                <w:rFonts w:ascii="Open Sans" w:hAnsi="Open Sans" w:cs="Open Sans"/>
                <w:i/>
                <w:iCs/>
                <w:color w:val="595959" w:themeColor="text1" w:themeTint="A6"/>
                <w:sz w:val="18"/>
                <w:szCs w:val="18"/>
              </w:rPr>
            </w:pPr>
            <w:r w:rsidRPr="00B852FA">
              <w:rPr>
                <w:rFonts w:ascii="Open Sans" w:hAnsi="Open Sans" w:cs="Open Sans"/>
                <w:i/>
                <w:iCs/>
                <w:color w:val="595959" w:themeColor="text1" w:themeTint="A6"/>
                <w:sz w:val="18"/>
                <w:szCs w:val="18"/>
              </w:rPr>
              <w:t>Redovni poslovi</w:t>
            </w:r>
          </w:p>
        </w:tc>
        <w:tc>
          <w:tcPr>
            <w:tcW w:w="1028"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535A45" w:rsidRPr="007A605D" w:rsidRDefault="00535A45" w:rsidP="00535A45">
            <w:pPr>
              <w:pStyle w:val="NoSpacing"/>
              <w:rPr>
                <w:rFonts w:ascii="Open Sans" w:hAnsi="Open Sans" w:cs="Open Sans"/>
                <w:i/>
                <w:iCs/>
                <w:color w:val="595959" w:themeColor="text1" w:themeTint="A6"/>
                <w:sz w:val="18"/>
                <w:szCs w:val="18"/>
              </w:rPr>
            </w:pPr>
            <w:r w:rsidRPr="00B852FA">
              <w:rPr>
                <w:rFonts w:ascii="Open Sans" w:hAnsi="Open Sans" w:cs="Open Sans"/>
                <w:i/>
                <w:iCs/>
                <w:color w:val="595959" w:themeColor="text1" w:themeTint="A6"/>
                <w:sz w:val="18"/>
                <w:szCs w:val="18"/>
              </w:rPr>
              <w:t>Redovni poslovi</w:t>
            </w:r>
          </w:p>
        </w:tc>
        <w:tc>
          <w:tcPr>
            <w:tcW w:w="921"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535A45" w:rsidRPr="007A605D" w:rsidRDefault="00535A45" w:rsidP="00535A45">
            <w:pPr>
              <w:pStyle w:val="NoSpacing"/>
              <w:rPr>
                <w:rFonts w:ascii="Open Sans" w:hAnsi="Open Sans" w:cs="Open Sans"/>
                <w:i/>
                <w:iCs/>
                <w:color w:val="595959" w:themeColor="text1" w:themeTint="A6"/>
                <w:sz w:val="18"/>
                <w:szCs w:val="18"/>
              </w:rPr>
            </w:pPr>
            <w:r w:rsidRPr="00B852FA">
              <w:rPr>
                <w:rFonts w:ascii="Open Sans" w:hAnsi="Open Sans" w:cs="Open Sans"/>
                <w:i/>
                <w:iCs/>
                <w:color w:val="595959" w:themeColor="text1" w:themeTint="A6"/>
                <w:sz w:val="18"/>
                <w:szCs w:val="18"/>
              </w:rPr>
              <w:t>Redovni poslovi</w:t>
            </w:r>
          </w:p>
        </w:tc>
        <w:tc>
          <w:tcPr>
            <w:tcW w:w="1704"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535A45" w:rsidRPr="007A605D" w:rsidRDefault="00535A45" w:rsidP="00535A45">
            <w:pPr>
              <w:pStyle w:val="NoSpacing"/>
              <w:rPr>
                <w:rFonts w:ascii="Open Sans" w:hAnsi="Open Sans" w:cs="Open Sans"/>
                <w:i/>
                <w:iCs/>
                <w:color w:val="595959" w:themeColor="text1" w:themeTint="A6"/>
                <w:sz w:val="18"/>
                <w:szCs w:val="18"/>
              </w:rPr>
            </w:pPr>
            <w:r w:rsidRPr="00B852FA">
              <w:rPr>
                <w:rFonts w:ascii="Open Sans" w:hAnsi="Open Sans" w:cs="Open Sans"/>
                <w:i/>
                <w:iCs/>
                <w:color w:val="595959" w:themeColor="text1" w:themeTint="A6"/>
                <w:sz w:val="18"/>
                <w:szCs w:val="18"/>
              </w:rPr>
              <w:t>Redovni poslovi</w:t>
            </w:r>
          </w:p>
        </w:tc>
      </w:tr>
      <w:tr w:rsidR="00535A45" w:rsidRPr="00F42F7D"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35"/>
          <w:jc w:val="center"/>
        </w:trPr>
        <w:tc>
          <w:tcPr>
            <w:tcW w:w="3178" w:type="dxa"/>
            <w:gridSpan w:val="5"/>
            <w:vMerge/>
            <w:tcBorders>
              <w:left w:val="dashSmallGap" w:sz="4" w:space="0" w:color="auto"/>
              <w:right w:val="dashSmallGap" w:sz="4" w:space="0" w:color="auto"/>
            </w:tcBorders>
            <w:shd w:val="clear" w:color="auto" w:fill="FFFFFF" w:themeFill="background1"/>
            <w:vAlign w:val="center"/>
          </w:tcPr>
          <w:p w:rsidR="00535A45" w:rsidRPr="007A605D" w:rsidRDefault="00535A45" w:rsidP="00E52267">
            <w:pPr>
              <w:pStyle w:val="NoSpacing"/>
              <w:numPr>
                <w:ilvl w:val="0"/>
                <w:numId w:val="69"/>
              </w:numPr>
              <w:rPr>
                <w:rFonts w:ascii="Open Sans" w:hAnsi="Open Sans" w:cs="Open Sans"/>
                <w:i/>
                <w:iCs/>
                <w:color w:val="595959" w:themeColor="text1" w:themeTint="A6"/>
                <w:sz w:val="18"/>
                <w:szCs w:val="18"/>
              </w:rPr>
            </w:pPr>
          </w:p>
        </w:tc>
        <w:tc>
          <w:tcPr>
            <w:tcW w:w="1331" w:type="dxa"/>
            <w:gridSpan w:val="8"/>
            <w:vMerge/>
            <w:tcBorders>
              <w:left w:val="dashSmallGap" w:sz="4" w:space="0" w:color="auto"/>
              <w:right w:val="dashSmallGap" w:sz="4" w:space="0" w:color="auto"/>
            </w:tcBorders>
            <w:shd w:val="clear" w:color="auto" w:fill="FFFFFF" w:themeFill="background1"/>
            <w:vAlign w:val="center"/>
          </w:tcPr>
          <w:p w:rsidR="00535A45" w:rsidRPr="007A605D" w:rsidRDefault="00535A45" w:rsidP="00535A45">
            <w:pPr>
              <w:pStyle w:val="NoSpacing"/>
              <w:rPr>
                <w:rFonts w:ascii="Open Sans" w:hAnsi="Open Sans" w:cs="Open Sans"/>
                <w:i/>
                <w:iCs/>
                <w:color w:val="595959" w:themeColor="text1" w:themeTint="A6"/>
                <w:sz w:val="18"/>
                <w:szCs w:val="18"/>
              </w:rPr>
            </w:pPr>
          </w:p>
        </w:tc>
        <w:tc>
          <w:tcPr>
            <w:tcW w:w="1170" w:type="dxa"/>
            <w:gridSpan w:val="5"/>
            <w:vMerge/>
            <w:tcBorders>
              <w:left w:val="dashSmallGap" w:sz="4" w:space="0" w:color="auto"/>
              <w:right w:val="dashSmallGap" w:sz="4" w:space="0" w:color="auto"/>
            </w:tcBorders>
            <w:shd w:val="clear" w:color="auto" w:fill="FFFFFF" w:themeFill="background1"/>
            <w:vAlign w:val="center"/>
          </w:tcPr>
          <w:p w:rsidR="00535A45" w:rsidRPr="007A605D" w:rsidRDefault="00535A45" w:rsidP="00535A45">
            <w:pPr>
              <w:pStyle w:val="NoSpacing"/>
              <w:rPr>
                <w:rFonts w:ascii="Open Sans" w:hAnsi="Open Sans" w:cs="Open Sans"/>
                <w:i/>
                <w:iCs/>
                <w:color w:val="595959" w:themeColor="text1" w:themeTint="A6"/>
                <w:sz w:val="18"/>
                <w:szCs w:val="18"/>
              </w:rPr>
            </w:pPr>
          </w:p>
        </w:tc>
        <w:tc>
          <w:tcPr>
            <w:tcW w:w="1182" w:type="dxa"/>
            <w:gridSpan w:val="7"/>
            <w:vMerge/>
            <w:tcBorders>
              <w:left w:val="dashSmallGap" w:sz="4" w:space="0" w:color="auto"/>
              <w:right w:val="dashSmallGap" w:sz="4" w:space="0" w:color="auto"/>
            </w:tcBorders>
            <w:shd w:val="clear" w:color="auto" w:fill="FFFFFF" w:themeFill="background1"/>
          </w:tcPr>
          <w:p w:rsidR="00535A45" w:rsidRPr="007A605D" w:rsidRDefault="00535A45" w:rsidP="00535A45">
            <w:pPr>
              <w:pStyle w:val="NoSpacing"/>
              <w:rPr>
                <w:rFonts w:ascii="Open Sans" w:hAnsi="Open Sans" w:cs="Open Sans"/>
                <w:i/>
                <w:iCs/>
                <w:color w:val="595959" w:themeColor="text1" w:themeTint="A6"/>
                <w:sz w:val="18"/>
                <w:szCs w:val="18"/>
              </w:rPr>
            </w:pPr>
          </w:p>
        </w:tc>
        <w:tc>
          <w:tcPr>
            <w:tcW w:w="1003"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535A45" w:rsidRPr="007A605D" w:rsidRDefault="00535A45" w:rsidP="00535A45">
            <w:pPr>
              <w:pStyle w:val="NoSpacing"/>
              <w:rPr>
                <w:rFonts w:ascii="Open Sans" w:hAnsi="Open Sans" w:cs="Open Sans"/>
                <w:i/>
                <w:iCs/>
                <w:color w:val="595959" w:themeColor="text1" w:themeTint="A6"/>
                <w:sz w:val="18"/>
                <w:szCs w:val="18"/>
              </w:rPr>
            </w:pPr>
            <w:r w:rsidRPr="007A605D">
              <w:rPr>
                <w:rFonts w:ascii="Open Sans" w:hAnsi="Open Sans" w:cs="Open Sans"/>
                <w:i/>
                <w:iCs/>
                <w:color w:val="595959" w:themeColor="text1" w:themeTint="A6"/>
                <w:sz w:val="18"/>
                <w:szCs w:val="18"/>
              </w:rPr>
              <w:t xml:space="preserve">Budžet </w:t>
            </w:r>
            <w:r>
              <w:rPr>
                <w:rFonts w:ascii="Open Sans" w:hAnsi="Open Sans" w:cs="Open Sans"/>
                <w:i/>
                <w:iCs/>
                <w:color w:val="595959" w:themeColor="text1" w:themeTint="A6"/>
                <w:sz w:val="18"/>
                <w:szCs w:val="18"/>
              </w:rPr>
              <w:t>R</w:t>
            </w:r>
            <w:r w:rsidRPr="007A605D">
              <w:rPr>
                <w:rFonts w:ascii="Open Sans" w:hAnsi="Open Sans" w:cs="Open Sans"/>
                <w:i/>
                <w:iCs/>
                <w:color w:val="595959" w:themeColor="text1" w:themeTint="A6"/>
                <w:sz w:val="18"/>
                <w:szCs w:val="18"/>
              </w:rPr>
              <w:t xml:space="preserve">S </w:t>
            </w:r>
          </w:p>
        </w:tc>
        <w:tc>
          <w:tcPr>
            <w:tcW w:w="1362"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535A45" w:rsidRPr="007A605D" w:rsidRDefault="00535A45" w:rsidP="00535A45">
            <w:pPr>
              <w:pStyle w:val="NoSpacing"/>
              <w:rPr>
                <w:rFonts w:ascii="Open Sans" w:hAnsi="Open Sans" w:cs="Open Sans"/>
                <w:i/>
                <w:iCs/>
                <w:color w:val="595959" w:themeColor="text1" w:themeTint="A6"/>
                <w:sz w:val="18"/>
                <w:szCs w:val="18"/>
              </w:rPr>
            </w:pPr>
          </w:p>
        </w:tc>
        <w:tc>
          <w:tcPr>
            <w:tcW w:w="953"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535A45" w:rsidRPr="007A605D" w:rsidRDefault="00535A45" w:rsidP="00535A45">
            <w:pPr>
              <w:pStyle w:val="NoSpacing"/>
              <w:rPr>
                <w:rFonts w:ascii="Open Sans" w:hAnsi="Open Sans" w:cs="Open Sans"/>
                <w:i/>
                <w:iCs/>
                <w:color w:val="595959" w:themeColor="text1" w:themeTint="A6"/>
                <w:sz w:val="18"/>
                <w:szCs w:val="18"/>
              </w:rPr>
            </w:pPr>
            <w:r w:rsidRPr="0007158A">
              <w:rPr>
                <w:rFonts w:ascii="Open Sans" w:hAnsi="Open Sans" w:cs="Open Sans"/>
                <w:i/>
                <w:iCs/>
                <w:color w:val="595959" w:themeColor="text1" w:themeTint="A6"/>
                <w:sz w:val="18"/>
                <w:szCs w:val="18"/>
              </w:rPr>
              <w:t>0</w:t>
            </w:r>
          </w:p>
        </w:tc>
        <w:tc>
          <w:tcPr>
            <w:tcW w:w="905"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535A45" w:rsidRPr="007A605D" w:rsidRDefault="00535A45" w:rsidP="00535A45">
            <w:pPr>
              <w:pStyle w:val="NoSpacing"/>
              <w:rPr>
                <w:rFonts w:ascii="Open Sans" w:hAnsi="Open Sans" w:cs="Open Sans"/>
                <w:i/>
                <w:iCs/>
                <w:color w:val="595959" w:themeColor="text1" w:themeTint="A6"/>
                <w:sz w:val="18"/>
                <w:szCs w:val="18"/>
              </w:rPr>
            </w:pPr>
            <w:r w:rsidRPr="0007158A">
              <w:rPr>
                <w:rFonts w:ascii="Open Sans" w:hAnsi="Open Sans" w:cs="Open Sans"/>
                <w:i/>
                <w:iCs/>
                <w:color w:val="595959" w:themeColor="text1" w:themeTint="A6"/>
                <w:sz w:val="18"/>
                <w:szCs w:val="18"/>
              </w:rPr>
              <w:t>0</w:t>
            </w:r>
          </w:p>
        </w:tc>
        <w:tc>
          <w:tcPr>
            <w:tcW w:w="1028"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535A45" w:rsidRPr="007A605D" w:rsidRDefault="00535A45" w:rsidP="00535A45">
            <w:pPr>
              <w:pStyle w:val="NoSpacing"/>
              <w:rPr>
                <w:rFonts w:ascii="Open Sans" w:hAnsi="Open Sans" w:cs="Open Sans"/>
                <w:i/>
                <w:iCs/>
                <w:color w:val="595959" w:themeColor="text1" w:themeTint="A6"/>
                <w:sz w:val="18"/>
                <w:szCs w:val="18"/>
              </w:rPr>
            </w:pPr>
            <w:r w:rsidRPr="0007158A">
              <w:rPr>
                <w:rFonts w:ascii="Open Sans" w:hAnsi="Open Sans" w:cs="Open Sans"/>
                <w:i/>
                <w:iCs/>
                <w:color w:val="595959" w:themeColor="text1" w:themeTint="A6"/>
                <w:sz w:val="18"/>
                <w:szCs w:val="18"/>
              </w:rPr>
              <w:t>0</w:t>
            </w:r>
          </w:p>
        </w:tc>
        <w:tc>
          <w:tcPr>
            <w:tcW w:w="921"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535A45" w:rsidRPr="007A605D" w:rsidRDefault="00535A45" w:rsidP="00535A45">
            <w:pPr>
              <w:pStyle w:val="NoSpacing"/>
              <w:rPr>
                <w:rFonts w:ascii="Open Sans" w:hAnsi="Open Sans" w:cs="Open Sans"/>
                <w:i/>
                <w:iCs/>
                <w:color w:val="595959" w:themeColor="text1" w:themeTint="A6"/>
                <w:sz w:val="18"/>
                <w:szCs w:val="18"/>
              </w:rPr>
            </w:pPr>
            <w:r w:rsidRPr="0007158A">
              <w:rPr>
                <w:rFonts w:ascii="Open Sans" w:hAnsi="Open Sans" w:cs="Open Sans"/>
                <w:i/>
                <w:iCs/>
                <w:color w:val="595959" w:themeColor="text1" w:themeTint="A6"/>
                <w:sz w:val="18"/>
                <w:szCs w:val="18"/>
              </w:rPr>
              <w:t>0</w:t>
            </w:r>
          </w:p>
        </w:tc>
        <w:tc>
          <w:tcPr>
            <w:tcW w:w="1704"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535A45" w:rsidRPr="007A605D" w:rsidRDefault="00535A45" w:rsidP="00535A45">
            <w:pPr>
              <w:pStyle w:val="NoSpacing"/>
              <w:rPr>
                <w:rFonts w:ascii="Open Sans" w:hAnsi="Open Sans" w:cs="Open Sans"/>
                <w:i/>
                <w:iCs/>
                <w:color w:val="595959" w:themeColor="text1" w:themeTint="A6"/>
                <w:sz w:val="18"/>
                <w:szCs w:val="18"/>
              </w:rPr>
            </w:pPr>
            <w:r w:rsidRPr="00110080">
              <w:rPr>
                <w:rFonts w:ascii="Open Sans" w:hAnsi="Open Sans" w:cs="Open Sans"/>
                <w:i/>
                <w:iCs/>
                <w:color w:val="595959" w:themeColor="text1" w:themeTint="A6"/>
                <w:sz w:val="18"/>
                <w:szCs w:val="18"/>
              </w:rPr>
              <w:t>0</w:t>
            </w:r>
          </w:p>
        </w:tc>
      </w:tr>
      <w:tr w:rsidR="00535A45" w:rsidRPr="00F42F7D"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88"/>
          <w:jc w:val="center"/>
        </w:trPr>
        <w:tc>
          <w:tcPr>
            <w:tcW w:w="3178" w:type="dxa"/>
            <w:gridSpan w:val="5"/>
            <w:vMerge/>
            <w:tcBorders>
              <w:left w:val="dashSmallGap" w:sz="4" w:space="0" w:color="auto"/>
              <w:right w:val="dashSmallGap" w:sz="4" w:space="0" w:color="auto"/>
            </w:tcBorders>
            <w:shd w:val="clear" w:color="auto" w:fill="FFFFFF" w:themeFill="background1"/>
            <w:vAlign w:val="center"/>
          </w:tcPr>
          <w:p w:rsidR="00535A45" w:rsidRPr="007A605D" w:rsidRDefault="00535A45" w:rsidP="00E52267">
            <w:pPr>
              <w:pStyle w:val="NoSpacing"/>
              <w:numPr>
                <w:ilvl w:val="0"/>
                <w:numId w:val="69"/>
              </w:numPr>
              <w:rPr>
                <w:rFonts w:ascii="Open Sans" w:hAnsi="Open Sans" w:cs="Open Sans"/>
                <w:i/>
                <w:iCs/>
                <w:color w:val="595959" w:themeColor="text1" w:themeTint="A6"/>
                <w:sz w:val="18"/>
                <w:szCs w:val="18"/>
              </w:rPr>
            </w:pPr>
          </w:p>
        </w:tc>
        <w:tc>
          <w:tcPr>
            <w:tcW w:w="1331" w:type="dxa"/>
            <w:gridSpan w:val="8"/>
            <w:vMerge/>
            <w:tcBorders>
              <w:left w:val="dashSmallGap" w:sz="4" w:space="0" w:color="auto"/>
              <w:right w:val="dashSmallGap" w:sz="4" w:space="0" w:color="auto"/>
            </w:tcBorders>
            <w:shd w:val="clear" w:color="auto" w:fill="FFFFFF" w:themeFill="background1"/>
            <w:vAlign w:val="center"/>
          </w:tcPr>
          <w:p w:rsidR="00535A45" w:rsidRPr="007A605D" w:rsidRDefault="00535A45" w:rsidP="00535A45">
            <w:pPr>
              <w:pStyle w:val="NoSpacing"/>
              <w:rPr>
                <w:rFonts w:ascii="Open Sans" w:hAnsi="Open Sans" w:cs="Open Sans"/>
                <w:i/>
                <w:iCs/>
                <w:color w:val="595959" w:themeColor="text1" w:themeTint="A6"/>
                <w:sz w:val="18"/>
                <w:szCs w:val="18"/>
              </w:rPr>
            </w:pPr>
          </w:p>
        </w:tc>
        <w:tc>
          <w:tcPr>
            <w:tcW w:w="1170" w:type="dxa"/>
            <w:gridSpan w:val="5"/>
            <w:vMerge/>
            <w:tcBorders>
              <w:left w:val="dashSmallGap" w:sz="4" w:space="0" w:color="auto"/>
              <w:right w:val="dashSmallGap" w:sz="4" w:space="0" w:color="auto"/>
            </w:tcBorders>
            <w:shd w:val="clear" w:color="auto" w:fill="FFFFFF" w:themeFill="background1"/>
            <w:vAlign w:val="center"/>
          </w:tcPr>
          <w:p w:rsidR="00535A45" w:rsidRPr="007A605D" w:rsidRDefault="00535A45" w:rsidP="00535A45">
            <w:pPr>
              <w:pStyle w:val="NoSpacing"/>
              <w:rPr>
                <w:rFonts w:ascii="Open Sans" w:hAnsi="Open Sans" w:cs="Open Sans"/>
                <w:i/>
                <w:iCs/>
                <w:color w:val="595959" w:themeColor="text1" w:themeTint="A6"/>
                <w:sz w:val="18"/>
                <w:szCs w:val="18"/>
              </w:rPr>
            </w:pPr>
          </w:p>
        </w:tc>
        <w:tc>
          <w:tcPr>
            <w:tcW w:w="1182" w:type="dxa"/>
            <w:gridSpan w:val="7"/>
            <w:vMerge/>
            <w:tcBorders>
              <w:left w:val="dashSmallGap" w:sz="4" w:space="0" w:color="auto"/>
              <w:right w:val="dashSmallGap" w:sz="4" w:space="0" w:color="auto"/>
            </w:tcBorders>
            <w:shd w:val="clear" w:color="auto" w:fill="FFFFFF" w:themeFill="background1"/>
          </w:tcPr>
          <w:p w:rsidR="00535A45" w:rsidRPr="007A605D" w:rsidRDefault="00535A45" w:rsidP="00535A45">
            <w:pPr>
              <w:pStyle w:val="NoSpacing"/>
              <w:rPr>
                <w:rFonts w:ascii="Open Sans" w:hAnsi="Open Sans" w:cs="Open Sans"/>
                <w:i/>
                <w:iCs/>
                <w:color w:val="595959" w:themeColor="text1" w:themeTint="A6"/>
                <w:sz w:val="18"/>
                <w:szCs w:val="18"/>
              </w:rPr>
            </w:pPr>
          </w:p>
        </w:tc>
        <w:tc>
          <w:tcPr>
            <w:tcW w:w="1003" w:type="dxa"/>
            <w:gridSpan w:val="4"/>
            <w:tcBorders>
              <w:top w:val="dashSmallGap" w:sz="4" w:space="0" w:color="auto"/>
              <w:left w:val="dashSmallGap" w:sz="4" w:space="0" w:color="auto"/>
              <w:bottom w:val="dashSmallGap" w:sz="4" w:space="0" w:color="auto"/>
              <w:right w:val="dashSmallGap" w:sz="4" w:space="0" w:color="auto"/>
            </w:tcBorders>
            <w:shd w:val="clear" w:color="auto" w:fill="C6D9F1" w:themeFill="text2" w:themeFillTint="33"/>
            <w:vAlign w:val="center"/>
          </w:tcPr>
          <w:p w:rsidR="00535A45" w:rsidRPr="007A605D" w:rsidRDefault="00535A45" w:rsidP="00535A45">
            <w:pPr>
              <w:pStyle w:val="NoSpacing"/>
              <w:rPr>
                <w:rFonts w:ascii="Open Sans" w:hAnsi="Open Sans" w:cs="Open Sans"/>
                <w:i/>
                <w:iCs/>
                <w:color w:val="595959" w:themeColor="text1" w:themeTint="A6"/>
                <w:sz w:val="18"/>
                <w:szCs w:val="18"/>
              </w:rPr>
            </w:pPr>
            <w:r w:rsidRPr="007A605D">
              <w:rPr>
                <w:rFonts w:ascii="Open Sans" w:hAnsi="Open Sans" w:cs="Open Sans"/>
                <w:i/>
                <w:iCs/>
                <w:color w:val="595959" w:themeColor="text1" w:themeTint="A6"/>
                <w:sz w:val="18"/>
                <w:szCs w:val="18"/>
              </w:rPr>
              <w:t xml:space="preserve">Eksterni </w:t>
            </w:r>
          </w:p>
        </w:tc>
        <w:tc>
          <w:tcPr>
            <w:tcW w:w="1362" w:type="dxa"/>
            <w:gridSpan w:val="7"/>
            <w:tcBorders>
              <w:top w:val="dashSmallGap" w:sz="4" w:space="0" w:color="auto"/>
              <w:left w:val="dashSmallGap" w:sz="4" w:space="0" w:color="auto"/>
              <w:bottom w:val="single" w:sz="4" w:space="0" w:color="auto"/>
              <w:right w:val="dashSmallGap" w:sz="4" w:space="0" w:color="auto"/>
            </w:tcBorders>
            <w:shd w:val="clear" w:color="auto" w:fill="C6D9F1" w:themeFill="text2" w:themeFillTint="33"/>
            <w:vAlign w:val="center"/>
          </w:tcPr>
          <w:p w:rsidR="00535A45" w:rsidRPr="007A605D" w:rsidRDefault="00535A45" w:rsidP="00535A45">
            <w:pPr>
              <w:pStyle w:val="NoSpacing"/>
              <w:rPr>
                <w:rFonts w:ascii="Open Sans" w:hAnsi="Open Sans" w:cs="Open Sans"/>
                <w:i/>
                <w:iCs/>
                <w:color w:val="595959" w:themeColor="text1" w:themeTint="A6"/>
                <w:sz w:val="18"/>
                <w:szCs w:val="18"/>
              </w:rPr>
            </w:pPr>
          </w:p>
        </w:tc>
        <w:tc>
          <w:tcPr>
            <w:tcW w:w="953" w:type="dxa"/>
            <w:gridSpan w:val="4"/>
            <w:tcBorders>
              <w:top w:val="dashSmallGap" w:sz="4" w:space="0" w:color="auto"/>
              <w:left w:val="dashSmallGap" w:sz="4" w:space="0" w:color="auto"/>
              <w:bottom w:val="single" w:sz="4" w:space="0" w:color="auto"/>
              <w:right w:val="dashSmallGap" w:sz="4" w:space="0" w:color="auto"/>
            </w:tcBorders>
            <w:shd w:val="clear" w:color="auto" w:fill="C6D9F1" w:themeFill="text2" w:themeFillTint="33"/>
          </w:tcPr>
          <w:p w:rsidR="00535A45" w:rsidRPr="007A605D" w:rsidRDefault="00535A45" w:rsidP="00535A45">
            <w:pPr>
              <w:pStyle w:val="NoSpacing"/>
              <w:rPr>
                <w:rFonts w:ascii="Open Sans" w:hAnsi="Open Sans" w:cs="Open Sans"/>
                <w:i/>
                <w:iCs/>
                <w:color w:val="595959" w:themeColor="text1" w:themeTint="A6"/>
                <w:sz w:val="18"/>
                <w:szCs w:val="18"/>
              </w:rPr>
            </w:pPr>
            <w:r w:rsidRPr="0007158A">
              <w:rPr>
                <w:rFonts w:ascii="Open Sans" w:hAnsi="Open Sans" w:cs="Open Sans"/>
                <w:i/>
                <w:iCs/>
                <w:color w:val="595959" w:themeColor="text1" w:themeTint="A6"/>
                <w:sz w:val="18"/>
                <w:szCs w:val="18"/>
              </w:rPr>
              <w:t>0</w:t>
            </w:r>
          </w:p>
        </w:tc>
        <w:tc>
          <w:tcPr>
            <w:tcW w:w="905" w:type="dxa"/>
            <w:gridSpan w:val="5"/>
            <w:tcBorders>
              <w:top w:val="dashSmallGap" w:sz="4" w:space="0" w:color="auto"/>
              <w:left w:val="dashSmallGap" w:sz="4" w:space="0" w:color="auto"/>
              <w:bottom w:val="single" w:sz="4" w:space="0" w:color="auto"/>
              <w:right w:val="dashSmallGap" w:sz="4" w:space="0" w:color="auto"/>
            </w:tcBorders>
            <w:shd w:val="clear" w:color="auto" w:fill="C6D9F1" w:themeFill="text2" w:themeFillTint="33"/>
          </w:tcPr>
          <w:p w:rsidR="00535A45" w:rsidRPr="007A605D" w:rsidRDefault="00535A45" w:rsidP="00535A45">
            <w:pPr>
              <w:pStyle w:val="NoSpacing"/>
              <w:rPr>
                <w:rFonts w:ascii="Open Sans" w:hAnsi="Open Sans" w:cs="Open Sans"/>
                <w:i/>
                <w:iCs/>
                <w:color w:val="595959" w:themeColor="text1" w:themeTint="A6"/>
                <w:sz w:val="18"/>
                <w:szCs w:val="18"/>
              </w:rPr>
            </w:pPr>
            <w:r w:rsidRPr="0007158A">
              <w:rPr>
                <w:rFonts w:ascii="Open Sans" w:hAnsi="Open Sans" w:cs="Open Sans"/>
                <w:i/>
                <w:iCs/>
                <w:color w:val="595959" w:themeColor="text1" w:themeTint="A6"/>
                <w:sz w:val="18"/>
                <w:szCs w:val="18"/>
              </w:rPr>
              <w:t>0</w:t>
            </w:r>
          </w:p>
        </w:tc>
        <w:tc>
          <w:tcPr>
            <w:tcW w:w="1028" w:type="dxa"/>
            <w:gridSpan w:val="5"/>
            <w:tcBorders>
              <w:top w:val="dashSmallGap" w:sz="4" w:space="0" w:color="auto"/>
              <w:left w:val="dashSmallGap" w:sz="4" w:space="0" w:color="auto"/>
              <w:bottom w:val="single" w:sz="4" w:space="0" w:color="auto"/>
              <w:right w:val="dashSmallGap" w:sz="4" w:space="0" w:color="auto"/>
            </w:tcBorders>
            <w:shd w:val="clear" w:color="auto" w:fill="C6D9F1" w:themeFill="text2" w:themeFillTint="33"/>
          </w:tcPr>
          <w:p w:rsidR="00535A45" w:rsidRPr="007A605D" w:rsidRDefault="00535A45" w:rsidP="00535A45">
            <w:pPr>
              <w:pStyle w:val="NoSpacing"/>
              <w:rPr>
                <w:rFonts w:ascii="Open Sans" w:hAnsi="Open Sans" w:cs="Open Sans"/>
                <w:i/>
                <w:iCs/>
                <w:color w:val="595959" w:themeColor="text1" w:themeTint="A6"/>
                <w:sz w:val="18"/>
                <w:szCs w:val="18"/>
              </w:rPr>
            </w:pPr>
            <w:r w:rsidRPr="0007158A">
              <w:rPr>
                <w:rFonts w:ascii="Open Sans" w:hAnsi="Open Sans" w:cs="Open Sans"/>
                <w:i/>
                <w:iCs/>
                <w:color w:val="595959" w:themeColor="text1" w:themeTint="A6"/>
                <w:sz w:val="18"/>
                <w:szCs w:val="18"/>
              </w:rPr>
              <w:t>0</w:t>
            </w:r>
          </w:p>
        </w:tc>
        <w:tc>
          <w:tcPr>
            <w:tcW w:w="921" w:type="dxa"/>
            <w:gridSpan w:val="6"/>
            <w:tcBorders>
              <w:top w:val="dashSmallGap" w:sz="4" w:space="0" w:color="auto"/>
              <w:left w:val="dashSmallGap" w:sz="4" w:space="0" w:color="auto"/>
              <w:bottom w:val="single" w:sz="4" w:space="0" w:color="auto"/>
              <w:right w:val="dashSmallGap" w:sz="4" w:space="0" w:color="auto"/>
            </w:tcBorders>
            <w:shd w:val="clear" w:color="auto" w:fill="C6D9F1" w:themeFill="text2" w:themeFillTint="33"/>
          </w:tcPr>
          <w:p w:rsidR="00535A45" w:rsidRPr="007A605D" w:rsidRDefault="00535A45" w:rsidP="00535A45">
            <w:pPr>
              <w:pStyle w:val="NoSpacing"/>
              <w:rPr>
                <w:rFonts w:ascii="Open Sans" w:hAnsi="Open Sans" w:cs="Open Sans"/>
                <w:i/>
                <w:iCs/>
                <w:color w:val="595959" w:themeColor="text1" w:themeTint="A6"/>
                <w:sz w:val="18"/>
                <w:szCs w:val="18"/>
              </w:rPr>
            </w:pPr>
            <w:r w:rsidRPr="0007158A">
              <w:rPr>
                <w:rFonts w:ascii="Open Sans" w:hAnsi="Open Sans" w:cs="Open Sans"/>
                <w:i/>
                <w:iCs/>
                <w:color w:val="595959" w:themeColor="text1" w:themeTint="A6"/>
                <w:sz w:val="18"/>
                <w:szCs w:val="18"/>
              </w:rPr>
              <w:t>0</w:t>
            </w:r>
          </w:p>
        </w:tc>
        <w:tc>
          <w:tcPr>
            <w:tcW w:w="1704" w:type="dxa"/>
            <w:gridSpan w:val="4"/>
            <w:tcBorders>
              <w:top w:val="dashSmallGap" w:sz="4" w:space="0" w:color="auto"/>
              <w:left w:val="dashSmallGap" w:sz="4" w:space="0" w:color="auto"/>
              <w:bottom w:val="single" w:sz="4" w:space="0" w:color="auto"/>
              <w:right w:val="dashSmallGap" w:sz="4" w:space="0" w:color="auto"/>
            </w:tcBorders>
            <w:shd w:val="clear" w:color="auto" w:fill="C6D9F1" w:themeFill="text2" w:themeFillTint="33"/>
          </w:tcPr>
          <w:p w:rsidR="00535A45" w:rsidRPr="007A605D" w:rsidRDefault="00535A45" w:rsidP="00535A45">
            <w:pPr>
              <w:pStyle w:val="NoSpacing"/>
              <w:rPr>
                <w:rFonts w:ascii="Open Sans" w:hAnsi="Open Sans" w:cs="Open Sans"/>
                <w:i/>
                <w:iCs/>
                <w:color w:val="595959" w:themeColor="text1" w:themeTint="A6"/>
                <w:sz w:val="18"/>
                <w:szCs w:val="18"/>
              </w:rPr>
            </w:pPr>
            <w:r w:rsidRPr="00110080">
              <w:rPr>
                <w:rFonts w:ascii="Open Sans" w:hAnsi="Open Sans" w:cs="Open Sans"/>
                <w:i/>
                <w:iCs/>
                <w:color w:val="595959" w:themeColor="text1" w:themeTint="A6"/>
                <w:sz w:val="18"/>
                <w:szCs w:val="18"/>
              </w:rPr>
              <w:t>0</w:t>
            </w:r>
          </w:p>
        </w:tc>
      </w:tr>
      <w:tr w:rsidR="00535A45" w:rsidRPr="00F42F7D"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29"/>
          <w:jc w:val="center"/>
        </w:trPr>
        <w:tc>
          <w:tcPr>
            <w:tcW w:w="3178" w:type="dxa"/>
            <w:gridSpan w:val="5"/>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535A45" w:rsidRPr="007A605D" w:rsidRDefault="00535A45" w:rsidP="00E52267">
            <w:pPr>
              <w:pStyle w:val="NoSpacing"/>
              <w:numPr>
                <w:ilvl w:val="2"/>
                <w:numId w:val="69"/>
              </w:numPr>
              <w:ind w:left="309" w:hanging="309"/>
              <w:jc w:val="both"/>
              <w:rPr>
                <w:rFonts w:ascii="Open Sans" w:hAnsi="Open Sans" w:cs="Open Sans"/>
                <w:i/>
                <w:iCs/>
                <w:color w:val="595959" w:themeColor="text1" w:themeTint="A6"/>
                <w:sz w:val="18"/>
                <w:szCs w:val="18"/>
              </w:rPr>
            </w:pPr>
            <w:r w:rsidRPr="007A605D">
              <w:rPr>
                <w:rFonts w:ascii="Open Sans" w:hAnsi="Open Sans" w:cs="Open Sans"/>
                <w:i/>
                <w:iCs/>
                <w:color w:val="595959" w:themeColor="text1" w:themeTint="A6"/>
                <w:sz w:val="18"/>
                <w:szCs w:val="18"/>
              </w:rPr>
              <w:t>Objavljivanje skupova podataka od značaja za  zapošljavanje, samozapošljavanje i zapošjivosti  OSI na Portalu otvorenih podataka</w:t>
            </w:r>
          </w:p>
        </w:tc>
        <w:tc>
          <w:tcPr>
            <w:tcW w:w="1331" w:type="dxa"/>
            <w:gridSpan w:val="8"/>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535A45" w:rsidRPr="007A605D" w:rsidRDefault="00535A45" w:rsidP="00535A45">
            <w:pPr>
              <w:pStyle w:val="NoSpacing"/>
              <w:rPr>
                <w:rFonts w:ascii="Open Sans" w:hAnsi="Open Sans" w:cs="Open Sans"/>
                <w:i/>
                <w:iCs/>
                <w:color w:val="595959" w:themeColor="text1" w:themeTint="A6"/>
                <w:sz w:val="18"/>
                <w:szCs w:val="18"/>
                <w:lang w:val="it-IT"/>
              </w:rPr>
            </w:pPr>
            <w:r w:rsidRPr="007A605D">
              <w:rPr>
                <w:rFonts w:ascii="Open Sans" w:hAnsi="Open Sans" w:cs="Open Sans"/>
                <w:i/>
                <w:iCs/>
                <w:color w:val="595959" w:themeColor="text1" w:themeTint="A6"/>
                <w:sz w:val="18"/>
                <w:szCs w:val="18"/>
                <w:lang w:val="it-IT"/>
              </w:rPr>
              <w:t>Gradska uprava Novi Pazar, T</w:t>
            </w:r>
          </w:p>
        </w:tc>
        <w:tc>
          <w:tcPr>
            <w:tcW w:w="1170" w:type="dxa"/>
            <w:gridSpan w:val="5"/>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535A45" w:rsidRPr="007A605D" w:rsidRDefault="00535A45" w:rsidP="00535A45">
            <w:pPr>
              <w:pStyle w:val="NoSpacing"/>
              <w:rPr>
                <w:rFonts w:ascii="Open Sans" w:hAnsi="Open Sans" w:cs="Open Sans"/>
                <w:i/>
                <w:iCs/>
                <w:color w:val="595959" w:themeColor="text1" w:themeTint="A6"/>
                <w:sz w:val="18"/>
                <w:szCs w:val="18"/>
                <w:lang w:val="de-DE"/>
              </w:rPr>
            </w:pPr>
            <w:r w:rsidRPr="007A605D">
              <w:rPr>
                <w:rFonts w:ascii="Open Sans" w:hAnsi="Open Sans" w:cs="Open Sans"/>
                <w:i/>
                <w:iCs/>
                <w:color w:val="595959" w:themeColor="text1" w:themeTint="A6"/>
                <w:sz w:val="18"/>
                <w:szCs w:val="18"/>
                <w:lang w:val="it-IT"/>
              </w:rPr>
              <w:t xml:space="preserve"> </w:t>
            </w:r>
            <w:r w:rsidRPr="007A605D">
              <w:rPr>
                <w:rFonts w:ascii="Open Sans" w:hAnsi="Open Sans" w:cs="Open Sans"/>
                <w:i/>
                <w:iCs/>
                <w:color w:val="595959" w:themeColor="text1" w:themeTint="A6"/>
                <w:sz w:val="18"/>
                <w:szCs w:val="18"/>
                <w:lang w:val="de-DE"/>
              </w:rPr>
              <w:t>NSZ Filijala Novi Pazar, KLER, IT sektor, OCD</w:t>
            </w:r>
          </w:p>
        </w:tc>
        <w:tc>
          <w:tcPr>
            <w:tcW w:w="1182" w:type="dxa"/>
            <w:gridSpan w:val="7"/>
            <w:vMerge w:val="restart"/>
            <w:tcBorders>
              <w:top w:val="dashSmallGap" w:sz="4" w:space="0" w:color="auto"/>
              <w:left w:val="dashSmallGap" w:sz="4" w:space="0" w:color="auto"/>
              <w:right w:val="dashSmallGap" w:sz="4" w:space="0" w:color="auto"/>
            </w:tcBorders>
            <w:shd w:val="clear" w:color="auto" w:fill="FFFFFF" w:themeFill="background1"/>
          </w:tcPr>
          <w:p w:rsidR="00535A45" w:rsidRPr="007A605D" w:rsidRDefault="00535A45" w:rsidP="00535A45">
            <w:pPr>
              <w:pStyle w:val="NoSpacing"/>
              <w:rPr>
                <w:rFonts w:ascii="Open Sans" w:hAnsi="Open Sans" w:cs="Open Sans"/>
                <w:i/>
                <w:iCs/>
                <w:color w:val="595959" w:themeColor="text1" w:themeTint="A6"/>
                <w:sz w:val="18"/>
                <w:szCs w:val="18"/>
              </w:rPr>
            </w:pPr>
            <w:r w:rsidRPr="00082384">
              <w:rPr>
                <w:rFonts w:ascii="Open Sans" w:hAnsi="Open Sans" w:cs="Open Sans"/>
                <w:i/>
                <w:iCs/>
                <w:color w:val="595959" w:themeColor="text1" w:themeTint="A6"/>
                <w:sz w:val="18"/>
                <w:szCs w:val="18"/>
              </w:rPr>
              <w:t>2027-2030</w:t>
            </w:r>
          </w:p>
        </w:tc>
        <w:tc>
          <w:tcPr>
            <w:tcW w:w="1003" w:type="dxa"/>
            <w:gridSpan w:val="4"/>
            <w:tcBorders>
              <w:top w:val="dashSmallGap" w:sz="4" w:space="0" w:color="auto"/>
              <w:left w:val="dashSmallGap" w:sz="4" w:space="0" w:color="auto"/>
              <w:bottom w:val="dashSmallGap" w:sz="4" w:space="0" w:color="auto"/>
              <w:right w:val="single" w:sz="4" w:space="0" w:color="auto"/>
            </w:tcBorders>
            <w:shd w:val="clear" w:color="auto" w:fill="EEECE1" w:themeFill="background2"/>
            <w:vAlign w:val="center"/>
          </w:tcPr>
          <w:p w:rsidR="00535A45" w:rsidRPr="007A605D" w:rsidRDefault="00535A45" w:rsidP="00535A45">
            <w:pPr>
              <w:pStyle w:val="NoSpacing"/>
              <w:rPr>
                <w:rFonts w:ascii="Open Sans" w:hAnsi="Open Sans" w:cs="Open Sans"/>
                <w:i/>
                <w:iCs/>
                <w:color w:val="595959" w:themeColor="text1" w:themeTint="A6"/>
                <w:sz w:val="18"/>
                <w:szCs w:val="18"/>
              </w:rPr>
            </w:pPr>
            <w:r w:rsidRPr="007A605D">
              <w:rPr>
                <w:rFonts w:ascii="Open Sans" w:hAnsi="Open Sans" w:cs="Open Sans"/>
                <w:i/>
                <w:iCs/>
                <w:color w:val="595959" w:themeColor="text1" w:themeTint="A6"/>
                <w:sz w:val="18"/>
                <w:szCs w:val="18"/>
              </w:rPr>
              <w:t xml:space="preserve">Budžet </w:t>
            </w:r>
            <w:r>
              <w:rPr>
                <w:rFonts w:ascii="Open Sans" w:hAnsi="Open Sans" w:cs="Open Sans"/>
                <w:i/>
                <w:iCs/>
                <w:color w:val="595959" w:themeColor="text1" w:themeTint="A6"/>
                <w:sz w:val="18"/>
                <w:szCs w:val="18"/>
              </w:rPr>
              <w:t>LS</w:t>
            </w:r>
          </w:p>
        </w:tc>
        <w:tc>
          <w:tcPr>
            <w:tcW w:w="1362" w:type="dxa"/>
            <w:gridSpan w:val="7"/>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535A45" w:rsidRPr="007A605D" w:rsidRDefault="00535A45" w:rsidP="00535A45">
            <w:pPr>
              <w:pStyle w:val="NoSpacing"/>
              <w:rPr>
                <w:rFonts w:ascii="Open Sans" w:hAnsi="Open Sans" w:cs="Open Sans"/>
                <w:i/>
                <w:iCs/>
                <w:color w:val="595959" w:themeColor="text1" w:themeTint="A6"/>
                <w:sz w:val="18"/>
                <w:szCs w:val="18"/>
              </w:rPr>
            </w:pPr>
          </w:p>
        </w:tc>
        <w:tc>
          <w:tcPr>
            <w:tcW w:w="953" w:type="dxa"/>
            <w:gridSpan w:val="4"/>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535A45" w:rsidRPr="007A605D" w:rsidRDefault="00535A45" w:rsidP="00535A45">
            <w:pPr>
              <w:pStyle w:val="NoSpacing"/>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0</w:t>
            </w:r>
          </w:p>
        </w:tc>
        <w:tc>
          <w:tcPr>
            <w:tcW w:w="905" w:type="dxa"/>
            <w:gridSpan w:val="5"/>
            <w:tcBorders>
              <w:top w:val="single" w:sz="4" w:space="0" w:color="auto"/>
              <w:left w:val="single" w:sz="4" w:space="0" w:color="auto"/>
              <w:bottom w:val="single" w:sz="4" w:space="0" w:color="auto"/>
              <w:right w:val="single" w:sz="4" w:space="0" w:color="auto"/>
            </w:tcBorders>
            <w:shd w:val="clear" w:color="auto" w:fill="EEECE1" w:themeFill="background2"/>
          </w:tcPr>
          <w:p w:rsidR="00535A45" w:rsidRPr="007A605D" w:rsidRDefault="00535A45" w:rsidP="00535A45">
            <w:pPr>
              <w:pStyle w:val="NoSpacing"/>
              <w:rPr>
                <w:rFonts w:ascii="Open Sans" w:hAnsi="Open Sans" w:cs="Open Sans"/>
                <w:i/>
                <w:iCs/>
                <w:color w:val="595959" w:themeColor="text1" w:themeTint="A6"/>
                <w:sz w:val="18"/>
                <w:szCs w:val="18"/>
              </w:rPr>
            </w:pPr>
            <w:r w:rsidRPr="00D669E9">
              <w:rPr>
                <w:rFonts w:ascii="Open Sans" w:hAnsi="Open Sans" w:cs="Open Sans"/>
                <w:i/>
                <w:iCs/>
                <w:color w:val="595959" w:themeColor="text1" w:themeTint="A6"/>
                <w:sz w:val="18"/>
                <w:szCs w:val="18"/>
              </w:rPr>
              <w:t>Redovni poslovi</w:t>
            </w:r>
          </w:p>
        </w:tc>
        <w:tc>
          <w:tcPr>
            <w:tcW w:w="1028" w:type="dxa"/>
            <w:gridSpan w:val="5"/>
            <w:tcBorders>
              <w:top w:val="single" w:sz="4" w:space="0" w:color="auto"/>
              <w:left w:val="single" w:sz="4" w:space="0" w:color="auto"/>
              <w:bottom w:val="single" w:sz="4" w:space="0" w:color="auto"/>
              <w:right w:val="single" w:sz="4" w:space="0" w:color="auto"/>
            </w:tcBorders>
            <w:shd w:val="clear" w:color="auto" w:fill="EEECE1" w:themeFill="background2"/>
          </w:tcPr>
          <w:p w:rsidR="00535A45" w:rsidRPr="007A605D" w:rsidRDefault="00535A45" w:rsidP="00535A45">
            <w:pPr>
              <w:pStyle w:val="NoSpacing"/>
              <w:rPr>
                <w:rFonts w:ascii="Open Sans" w:hAnsi="Open Sans" w:cs="Open Sans"/>
                <w:i/>
                <w:iCs/>
                <w:color w:val="595959" w:themeColor="text1" w:themeTint="A6"/>
                <w:sz w:val="18"/>
                <w:szCs w:val="18"/>
              </w:rPr>
            </w:pPr>
            <w:r w:rsidRPr="00D669E9">
              <w:rPr>
                <w:rFonts w:ascii="Open Sans" w:hAnsi="Open Sans" w:cs="Open Sans"/>
                <w:i/>
                <w:iCs/>
                <w:color w:val="595959" w:themeColor="text1" w:themeTint="A6"/>
                <w:sz w:val="18"/>
                <w:szCs w:val="18"/>
              </w:rPr>
              <w:t>Redovni poslovi</w:t>
            </w:r>
          </w:p>
        </w:tc>
        <w:tc>
          <w:tcPr>
            <w:tcW w:w="921" w:type="dxa"/>
            <w:gridSpan w:val="6"/>
            <w:tcBorders>
              <w:top w:val="single" w:sz="4" w:space="0" w:color="auto"/>
              <w:left w:val="single" w:sz="4" w:space="0" w:color="auto"/>
              <w:bottom w:val="single" w:sz="4" w:space="0" w:color="auto"/>
              <w:right w:val="single" w:sz="4" w:space="0" w:color="auto"/>
            </w:tcBorders>
            <w:shd w:val="clear" w:color="auto" w:fill="EEECE1" w:themeFill="background2"/>
          </w:tcPr>
          <w:p w:rsidR="00535A45" w:rsidRPr="007A605D" w:rsidRDefault="00535A45" w:rsidP="00535A45">
            <w:pPr>
              <w:pStyle w:val="NoSpacing"/>
              <w:rPr>
                <w:rFonts w:ascii="Open Sans" w:hAnsi="Open Sans" w:cs="Open Sans"/>
                <w:i/>
                <w:iCs/>
                <w:color w:val="595959" w:themeColor="text1" w:themeTint="A6"/>
                <w:sz w:val="18"/>
                <w:szCs w:val="18"/>
              </w:rPr>
            </w:pPr>
            <w:r w:rsidRPr="00D669E9">
              <w:rPr>
                <w:rFonts w:ascii="Open Sans" w:hAnsi="Open Sans" w:cs="Open Sans"/>
                <w:i/>
                <w:iCs/>
                <w:color w:val="595959" w:themeColor="text1" w:themeTint="A6"/>
                <w:sz w:val="18"/>
                <w:szCs w:val="18"/>
              </w:rPr>
              <w:t>Redovni poslovi</w:t>
            </w:r>
          </w:p>
        </w:tc>
        <w:tc>
          <w:tcPr>
            <w:tcW w:w="1704"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535A45" w:rsidRPr="007A605D" w:rsidRDefault="00535A45" w:rsidP="00535A45">
            <w:pPr>
              <w:pStyle w:val="NoSpacing"/>
              <w:rPr>
                <w:rFonts w:ascii="Open Sans" w:hAnsi="Open Sans" w:cs="Open Sans"/>
                <w:i/>
                <w:iCs/>
                <w:color w:val="595959" w:themeColor="text1" w:themeTint="A6"/>
                <w:sz w:val="18"/>
                <w:szCs w:val="18"/>
              </w:rPr>
            </w:pPr>
            <w:r w:rsidRPr="003C697F">
              <w:rPr>
                <w:rFonts w:ascii="Open Sans" w:hAnsi="Open Sans" w:cs="Open Sans"/>
                <w:i/>
                <w:iCs/>
                <w:color w:val="595959" w:themeColor="text1" w:themeTint="A6"/>
                <w:sz w:val="18"/>
                <w:szCs w:val="18"/>
              </w:rPr>
              <w:t>Redovni troškovi</w:t>
            </w:r>
          </w:p>
        </w:tc>
      </w:tr>
      <w:tr w:rsidR="003A69CA" w:rsidRPr="00F42F7D"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79"/>
          <w:jc w:val="center"/>
        </w:trPr>
        <w:tc>
          <w:tcPr>
            <w:tcW w:w="3178" w:type="dxa"/>
            <w:gridSpan w:val="5"/>
            <w:vMerge/>
            <w:tcBorders>
              <w:left w:val="dashSmallGap" w:sz="4" w:space="0" w:color="auto"/>
              <w:right w:val="dashSmallGap" w:sz="4" w:space="0" w:color="auto"/>
            </w:tcBorders>
            <w:shd w:val="clear" w:color="auto" w:fill="FFFFFF" w:themeFill="background1"/>
            <w:vAlign w:val="center"/>
          </w:tcPr>
          <w:p w:rsidR="003A69CA" w:rsidRPr="007A605D" w:rsidRDefault="003A69CA" w:rsidP="00E52267">
            <w:pPr>
              <w:pStyle w:val="NoSpacing"/>
              <w:numPr>
                <w:ilvl w:val="2"/>
                <w:numId w:val="66"/>
              </w:numPr>
              <w:jc w:val="both"/>
              <w:rPr>
                <w:rFonts w:ascii="Open Sans" w:hAnsi="Open Sans" w:cs="Open Sans"/>
                <w:i/>
                <w:iCs/>
                <w:color w:val="595959" w:themeColor="text1" w:themeTint="A6"/>
                <w:sz w:val="18"/>
                <w:szCs w:val="18"/>
              </w:rPr>
            </w:pPr>
          </w:p>
        </w:tc>
        <w:tc>
          <w:tcPr>
            <w:tcW w:w="1331" w:type="dxa"/>
            <w:gridSpan w:val="8"/>
            <w:vMerge/>
            <w:tcBorders>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1170" w:type="dxa"/>
            <w:gridSpan w:val="5"/>
            <w:vMerge/>
            <w:tcBorders>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1182" w:type="dxa"/>
            <w:gridSpan w:val="7"/>
            <w:vMerge/>
            <w:tcBorders>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1003" w:type="dxa"/>
            <w:gridSpan w:val="4"/>
            <w:tcBorders>
              <w:top w:val="dashSmallGap" w:sz="4" w:space="0" w:color="auto"/>
              <w:left w:val="dashSmallGap" w:sz="4" w:space="0" w:color="auto"/>
              <w:bottom w:val="dashSmallGap" w:sz="4" w:space="0" w:color="auto"/>
              <w:right w:val="single"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r w:rsidRPr="007A605D">
              <w:rPr>
                <w:rFonts w:ascii="Open Sans" w:hAnsi="Open Sans" w:cs="Open Sans"/>
                <w:i/>
                <w:iCs/>
                <w:color w:val="595959" w:themeColor="text1" w:themeTint="A6"/>
                <w:sz w:val="18"/>
                <w:szCs w:val="18"/>
              </w:rPr>
              <w:t xml:space="preserve">Budžet </w:t>
            </w:r>
            <w:r>
              <w:rPr>
                <w:rFonts w:ascii="Open Sans" w:hAnsi="Open Sans" w:cs="Open Sans"/>
                <w:i/>
                <w:iCs/>
                <w:color w:val="595959" w:themeColor="text1" w:themeTint="A6"/>
                <w:sz w:val="18"/>
                <w:szCs w:val="18"/>
              </w:rPr>
              <w:t>R</w:t>
            </w:r>
            <w:r w:rsidRPr="007A605D">
              <w:rPr>
                <w:rFonts w:ascii="Open Sans" w:hAnsi="Open Sans" w:cs="Open Sans"/>
                <w:i/>
                <w:iCs/>
                <w:color w:val="595959" w:themeColor="text1" w:themeTint="A6"/>
                <w:sz w:val="18"/>
                <w:szCs w:val="18"/>
              </w:rPr>
              <w:t xml:space="preserve">S </w:t>
            </w:r>
          </w:p>
        </w:tc>
        <w:tc>
          <w:tcPr>
            <w:tcW w:w="1362"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95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3A69CA" w:rsidRPr="007A605D" w:rsidRDefault="003A69CA" w:rsidP="006D174D">
            <w:pPr>
              <w:pStyle w:val="NoSpacing"/>
              <w:rPr>
                <w:rFonts w:ascii="Open Sans" w:hAnsi="Open Sans" w:cs="Open Sans"/>
                <w:i/>
                <w:iCs/>
                <w:color w:val="595959" w:themeColor="text1" w:themeTint="A6"/>
                <w:sz w:val="18"/>
                <w:szCs w:val="18"/>
              </w:rPr>
            </w:pPr>
            <w:r w:rsidRPr="0007158A">
              <w:rPr>
                <w:rFonts w:ascii="Open Sans" w:hAnsi="Open Sans" w:cs="Open Sans"/>
                <w:i/>
                <w:iCs/>
                <w:color w:val="595959" w:themeColor="text1" w:themeTint="A6"/>
                <w:sz w:val="18"/>
                <w:szCs w:val="18"/>
              </w:rPr>
              <w:t>0</w:t>
            </w:r>
          </w:p>
        </w:tc>
        <w:tc>
          <w:tcPr>
            <w:tcW w:w="90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3A69CA" w:rsidRPr="007A605D" w:rsidRDefault="003A69CA" w:rsidP="006D174D">
            <w:pPr>
              <w:pStyle w:val="NoSpacing"/>
              <w:rPr>
                <w:rFonts w:ascii="Open Sans" w:hAnsi="Open Sans" w:cs="Open Sans"/>
                <w:i/>
                <w:iCs/>
                <w:color w:val="595959" w:themeColor="text1" w:themeTint="A6"/>
                <w:sz w:val="18"/>
                <w:szCs w:val="18"/>
              </w:rPr>
            </w:pPr>
            <w:r w:rsidRPr="0007158A">
              <w:rPr>
                <w:rFonts w:ascii="Open Sans" w:hAnsi="Open Sans" w:cs="Open Sans"/>
                <w:i/>
                <w:iCs/>
                <w:color w:val="595959" w:themeColor="text1" w:themeTint="A6"/>
                <w:sz w:val="18"/>
                <w:szCs w:val="18"/>
              </w:rPr>
              <w:t>0</w:t>
            </w:r>
          </w:p>
        </w:tc>
        <w:tc>
          <w:tcPr>
            <w:tcW w:w="1028"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3A69CA" w:rsidRPr="007A605D" w:rsidRDefault="003A69CA" w:rsidP="006D174D">
            <w:pPr>
              <w:pStyle w:val="NoSpacing"/>
              <w:rPr>
                <w:rFonts w:ascii="Open Sans" w:hAnsi="Open Sans" w:cs="Open Sans"/>
                <w:i/>
                <w:iCs/>
                <w:color w:val="595959" w:themeColor="text1" w:themeTint="A6"/>
                <w:sz w:val="18"/>
                <w:szCs w:val="18"/>
              </w:rPr>
            </w:pPr>
            <w:r w:rsidRPr="0007158A">
              <w:rPr>
                <w:rFonts w:ascii="Open Sans" w:hAnsi="Open Sans" w:cs="Open Sans"/>
                <w:i/>
                <w:iCs/>
                <w:color w:val="595959" w:themeColor="text1" w:themeTint="A6"/>
                <w:sz w:val="18"/>
                <w:szCs w:val="18"/>
              </w:rPr>
              <w:t>0</w:t>
            </w:r>
          </w:p>
        </w:tc>
        <w:tc>
          <w:tcPr>
            <w:tcW w:w="92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3A69CA" w:rsidRPr="007A605D" w:rsidRDefault="003A69CA" w:rsidP="006D174D">
            <w:pPr>
              <w:pStyle w:val="NoSpacing"/>
              <w:rPr>
                <w:rFonts w:ascii="Open Sans" w:hAnsi="Open Sans" w:cs="Open Sans"/>
                <w:i/>
                <w:iCs/>
                <w:color w:val="595959" w:themeColor="text1" w:themeTint="A6"/>
                <w:sz w:val="18"/>
                <w:szCs w:val="18"/>
              </w:rPr>
            </w:pPr>
            <w:r w:rsidRPr="0007158A">
              <w:rPr>
                <w:rFonts w:ascii="Open Sans" w:hAnsi="Open Sans" w:cs="Open Sans"/>
                <w:i/>
                <w:iCs/>
                <w:color w:val="595959" w:themeColor="text1" w:themeTint="A6"/>
                <w:sz w:val="18"/>
                <w:szCs w:val="18"/>
              </w:rPr>
              <w:t>0</w:t>
            </w:r>
          </w:p>
        </w:tc>
        <w:tc>
          <w:tcPr>
            <w:tcW w:w="170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3A69CA" w:rsidRPr="007A605D" w:rsidRDefault="003A69CA" w:rsidP="006D174D">
            <w:pPr>
              <w:pStyle w:val="NoSpacing"/>
              <w:rPr>
                <w:rFonts w:ascii="Open Sans" w:hAnsi="Open Sans" w:cs="Open Sans"/>
                <w:i/>
                <w:iCs/>
                <w:color w:val="595959" w:themeColor="text1" w:themeTint="A6"/>
                <w:sz w:val="18"/>
                <w:szCs w:val="18"/>
              </w:rPr>
            </w:pPr>
            <w:r w:rsidRPr="00110080">
              <w:rPr>
                <w:rFonts w:ascii="Open Sans" w:hAnsi="Open Sans" w:cs="Open Sans"/>
                <w:i/>
                <w:iCs/>
                <w:color w:val="595959" w:themeColor="text1" w:themeTint="A6"/>
                <w:sz w:val="18"/>
                <w:szCs w:val="18"/>
              </w:rPr>
              <w:t>0</w:t>
            </w:r>
          </w:p>
        </w:tc>
      </w:tr>
      <w:tr w:rsidR="003A69CA" w:rsidRPr="00F42F7D"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53"/>
          <w:jc w:val="center"/>
        </w:trPr>
        <w:tc>
          <w:tcPr>
            <w:tcW w:w="3178"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E52267">
            <w:pPr>
              <w:pStyle w:val="NoSpacing"/>
              <w:numPr>
                <w:ilvl w:val="2"/>
                <w:numId w:val="66"/>
              </w:numPr>
              <w:jc w:val="both"/>
              <w:rPr>
                <w:rFonts w:ascii="Open Sans" w:hAnsi="Open Sans" w:cs="Open Sans"/>
                <w:i/>
                <w:iCs/>
                <w:color w:val="595959" w:themeColor="text1" w:themeTint="A6"/>
                <w:sz w:val="18"/>
                <w:szCs w:val="18"/>
              </w:rPr>
            </w:pPr>
          </w:p>
        </w:tc>
        <w:tc>
          <w:tcPr>
            <w:tcW w:w="1331" w:type="dxa"/>
            <w:gridSpan w:val="8"/>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1170"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1182" w:type="dxa"/>
            <w:gridSpan w:val="7"/>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1003" w:type="dxa"/>
            <w:gridSpan w:val="4"/>
            <w:tcBorders>
              <w:top w:val="dashSmallGap" w:sz="4" w:space="0" w:color="auto"/>
              <w:left w:val="dashSmallGap" w:sz="4" w:space="0" w:color="auto"/>
              <w:bottom w:val="dashSmallGap" w:sz="4" w:space="0" w:color="auto"/>
              <w:right w:val="single" w:sz="4" w:space="0" w:color="auto"/>
            </w:tcBorders>
            <w:shd w:val="clear" w:color="auto" w:fill="C6D9F1" w:themeFill="text2" w:themeFillTint="33"/>
            <w:vAlign w:val="center"/>
          </w:tcPr>
          <w:p w:rsidR="003A69CA" w:rsidRPr="007A605D" w:rsidRDefault="003A69CA" w:rsidP="006D174D">
            <w:pPr>
              <w:pStyle w:val="NoSpacing"/>
              <w:rPr>
                <w:rFonts w:ascii="Open Sans" w:hAnsi="Open Sans" w:cs="Open Sans"/>
                <w:i/>
                <w:iCs/>
                <w:color w:val="595959" w:themeColor="text1" w:themeTint="A6"/>
                <w:sz w:val="18"/>
                <w:szCs w:val="18"/>
              </w:rPr>
            </w:pPr>
            <w:r w:rsidRPr="007A605D">
              <w:rPr>
                <w:rFonts w:ascii="Open Sans" w:hAnsi="Open Sans" w:cs="Open Sans"/>
                <w:i/>
                <w:iCs/>
                <w:color w:val="595959" w:themeColor="text1" w:themeTint="A6"/>
                <w:sz w:val="18"/>
                <w:szCs w:val="18"/>
              </w:rPr>
              <w:t xml:space="preserve">Eksterni </w:t>
            </w:r>
          </w:p>
        </w:tc>
        <w:tc>
          <w:tcPr>
            <w:tcW w:w="1362"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953"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tcPr>
          <w:p w:rsidR="003A69CA" w:rsidRPr="007A605D" w:rsidRDefault="003A69CA" w:rsidP="006D174D">
            <w:pPr>
              <w:pStyle w:val="NoSpacing"/>
              <w:rPr>
                <w:rFonts w:ascii="Open Sans" w:hAnsi="Open Sans" w:cs="Open Sans"/>
                <w:i/>
                <w:iCs/>
                <w:color w:val="595959" w:themeColor="text1" w:themeTint="A6"/>
                <w:sz w:val="18"/>
                <w:szCs w:val="18"/>
              </w:rPr>
            </w:pPr>
            <w:r w:rsidRPr="0007158A">
              <w:rPr>
                <w:rFonts w:ascii="Open Sans" w:hAnsi="Open Sans" w:cs="Open Sans"/>
                <w:i/>
                <w:iCs/>
                <w:color w:val="595959" w:themeColor="text1" w:themeTint="A6"/>
                <w:sz w:val="18"/>
                <w:szCs w:val="18"/>
              </w:rPr>
              <w:t>0</w:t>
            </w:r>
          </w:p>
        </w:tc>
        <w:tc>
          <w:tcPr>
            <w:tcW w:w="905"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tcPr>
          <w:p w:rsidR="003A69CA" w:rsidRPr="007A605D" w:rsidRDefault="003A69CA" w:rsidP="006D174D">
            <w:pPr>
              <w:pStyle w:val="NoSpacing"/>
              <w:rPr>
                <w:rFonts w:ascii="Open Sans" w:hAnsi="Open Sans" w:cs="Open Sans"/>
                <w:i/>
                <w:iCs/>
                <w:color w:val="595959" w:themeColor="text1" w:themeTint="A6"/>
                <w:sz w:val="18"/>
                <w:szCs w:val="18"/>
              </w:rPr>
            </w:pPr>
            <w:r w:rsidRPr="0007158A">
              <w:rPr>
                <w:rFonts w:ascii="Open Sans" w:hAnsi="Open Sans" w:cs="Open Sans"/>
                <w:i/>
                <w:iCs/>
                <w:color w:val="595959" w:themeColor="text1" w:themeTint="A6"/>
                <w:sz w:val="18"/>
                <w:szCs w:val="18"/>
              </w:rPr>
              <w:t>0</w:t>
            </w:r>
          </w:p>
        </w:tc>
        <w:tc>
          <w:tcPr>
            <w:tcW w:w="1028"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tcPr>
          <w:p w:rsidR="003A69CA" w:rsidRPr="007A605D" w:rsidRDefault="003A69CA" w:rsidP="006D174D">
            <w:pPr>
              <w:pStyle w:val="NoSpacing"/>
              <w:rPr>
                <w:rFonts w:ascii="Open Sans" w:hAnsi="Open Sans" w:cs="Open Sans"/>
                <w:i/>
                <w:iCs/>
                <w:color w:val="595959" w:themeColor="text1" w:themeTint="A6"/>
                <w:sz w:val="18"/>
                <w:szCs w:val="18"/>
              </w:rPr>
            </w:pPr>
            <w:r w:rsidRPr="0007158A">
              <w:rPr>
                <w:rFonts w:ascii="Open Sans" w:hAnsi="Open Sans" w:cs="Open Sans"/>
                <w:i/>
                <w:iCs/>
                <w:color w:val="595959" w:themeColor="text1" w:themeTint="A6"/>
                <w:sz w:val="18"/>
                <w:szCs w:val="18"/>
              </w:rPr>
              <w:t>0</w:t>
            </w:r>
          </w:p>
        </w:tc>
        <w:tc>
          <w:tcPr>
            <w:tcW w:w="921"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rsidR="003A69CA" w:rsidRPr="007A605D" w:rsidRDefault="003A69CA" w:rsidP="006D174D">
            <w:pPr>
              <w:pStyle w:val="NoSpacing"/>
              <w:rPr>
                <w:rFonts w:ascii="Open Sans" w:hAnsi="Open Sans" w:cs="Open Sans"/>
                <w:i/>
                <w:iCs/>
                <w:color w:val="595959" w:themeColor="text1" w:themeTint="A6"/>
                <w:sz w:val="18"/>
                <w:szCs w:val="18"/>
              </w:rPr>
            </w:pPr>
            <w:r w:rsidRPr="0007158A">
              <w:rPr>
                <w:rFonts w:ascii="Open Sans" w:hAnsi="Open Sans" w:cs="Open Sans"/>
                <w:i/>
                <w:iCs/>
                <w:color w:val="595959" w:themeColor="text1" w:themeTint="A6"/>
                <w:sz w:val="18"/>
                <w:szCs w:val="18"/>
              </w:rPr>
              <w:t>0</w:t>
            </w:r>
          </w:p>
        </w:tc>
        <w:tc>
          <w:tcPr>
            <w:tcW w:w="1704"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tcPr>
          <w:p w:rsidR="003A69CA" w:rsidRPr="007A605D" w:rsidRDefault="003A69CA" w:rsidP="006D174D">
            <w:pPr>
              <w:pStyle w:val="NoSpacing"/>
              <w:rPr>
                <w:rFonts w:ascii="Open Sans" w:hAnsi="Open Sans" w:cs="Open Sans"/>
                <w:i/>
                <w:iCs/>
                <w:color w:val="595959" w:themeColor="text1" w:themeTint="A6"/>
                <w:sz w:val="18"/>
                <w:szCs w:val="18"/>
              </w:rPr>
            </w:pPr>
            <w:r w:rsidRPr="00110080">
              <w:rPr>
                <w:rFonts w:ascii="Open Sans" w:hAnsi="Open Sans" w:cs="Open Sans"/>
                <w:i/>
                <w:iCs/>
                <w:color w:val="595959" w:themeColor="text1" w:themeTint="A6"/>
                <w:sz w:val="18"/>
                <w:szCs w:val="18"/>
              </w:rPr>
              <w:t>0</w:t>
            </w:r>
          </w:p>
        </w:tc>
      </w:tr>
      <w:tr w:rsidR="003A69CA" w:rsidRPr="0040017D"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88"/>
          <w:jc w:val="center"/>
        </w:trPr>
        <w:tc>
          <w:tcPr>
            <w:tcW w:w="9226" w:type="dxa"/>
            <w:gridSpan w:val="3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42F7D" w:rsidRDefault="003A69CA" w:rsidP="006D174D">
            <w:pPr>
              <w:pStyle w:val="NoSpacing"/>
              <w:jc w:val="right"/>
              <w:rPr>
                <w:rFonts w:ascii="Open Sans" w:hAnsi="Open Sans" w:cs="Open Sans"/>
                <w:b/>
                <w:bCs/>
                <w:i/>
                <w:iCs/>
                <w:sz w:val="16"/>
                <w:szCs w:val="16"/>
              </w:rPr>
            </w:pPr>
            <w:r w:rsidRPr="00F42F7D">
              <w:rPr>
                <w:rFonts w:ascii="Open Sans" w:hAnsi="Open Sans" w:cs="Open Sans"/>
                <w:b/>
                <w:bCs/>
                <w:i/>
                <w:iCs/>
                <w:sz w:val="16"/>
                <w:szCs w:val="16"/>
              </w:rPr>
              <w:t xml:space="preserve">Subtotal za aktivnosti  </w:t>
            </w:r>
          </w:p>
        </w:tc>
        <w:tc>
          <w:tcPr>
            <w:tcW w:w="953"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42F7D" w:rsidRDefault="003A69CA" w:rsidP="006D174D">
            <w:pPr>
              <w:pStyle w:val="NoSpacing"/>
              <w:jc w:val="right"/>
              <w:rPr>
                <w:rFonts w:ascii="Open Sans" w:hAnsi="Open Sans" w:cs="Open Sans"/>
                <w:b/>
                <w:bCs/>
                <w:i/>
                <w:iCs/>
                <w:sz w:val="16"/>
                <w:szCs w:val="16"/>
              </w:rPr>
            </w:pPr>
          </w:p>
        </w:tc>
        <w:tc>
          <w:tcPr>
            <w:tcW w:w="905"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42F7D" w:rsidRDefault="003A69CA" w:rsidP="006D174D">
            <w:pPr>
              <w:pStyle w:val="NoSpacing"/>
              <w:jc w:val="right"/>
              <w:rPr>
                <w:rFonts w:ascii="Open Sans" w:hAnsi="Open Sans" w:cs="Open Sans"/>
                <w:b/>
                <w:bCs/>
                <w:i/>
                <w:iCs/>
                <w:sz w:val="16"/>
                <w:szCs w:val="16"/>
              </w:rPr>
            </w:pPr>
          </w:p>
        </w:tc>
        <w:tc>
          <w:tcPr>
            <w:tcW w:w="1028"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42F7D" w:rsidRDefault="003A69CA" w:rsidP="006D174D">
            <w:pPr>
              <w:pStyle w:val="NoSpacing"/>
              <w:jc w:val="right"/>
              <w:rPr>
                <w:rFonts w:ascii="Open Sans" w:hAnsi="Open Sans" w:cs="Open Sans"/>
                <w:b/>
                <w:bCs/>
                <w:i/>
                <w:iCs/>
                <w:sz w:val="16"/>
                <w:szCs w:val="16"/>
              </w:rPr>
            </w:pPr>
          </w:p>
        </w:tc>
        <w:tc>
          <w:tcPr>
            <w:tcW w:w="921"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F42F7D" w:rsidRDefault="003A69CA" w:rsidP="006D174D">
            <w:pPr>
              <w:pStyle w:val="NoSpacing"/>
              <w:jc w:val="right"/>
              <w:rPr>
                <w:rFonts w:ascii="Open Sans" w:hAnsi="Open Sans" w:cs="Open Sans"/>
                <w:b/>
                <w:bCs/>
                <w:i/>
                <w:iCs/>
                <w:sz w:val="16"/>
                <w:szCs w:val="16"/>
              </w:rPr>
            </w:pPr>
          </w:p>
        </w:tc>
        <w:tc>
          <w:tcPr>
            <w:tcW w:w="1704"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F42F7D" w:rsidRDefault="003A69CA" w:rsidP="006D174D">
            <w:pPr>
              <w:pStyle w:val="NoSpacing"/>
              <w:jc w:val="right"/>
              <w:rPr>
                <w:rFonts w:ascii="Open Sans" w:hAnsi="Open Sans" w:cs="Open Sans"/>
                <w:b/>
                <w:bCs/>
                <w:i/>
                <w:iCs/>
                <w:sz w:val="16"/>
                <w:szCs w:val="16"/>
                <w:lang/>
              </w:rPr>
            </w:pPr>
          </w:p>
          <w:p w:rsidR="003A69CA" w:rsidRPr="00F42F7D" w:rsidRDefault="003A69CA" w:rsidP="006D174D">
            <w:pPr>
              <w:pStyle w:val="NoSpacing"/>
              <w:jc w:val="right"/>
              <w:rPr>
                <w:rFonts w:ascii="Open Sans" w:hAnsi="Open Sans" w:cs="Open Sans"/>
                <w:b/>
                <w:bCs/>
                <w:i/>
                <w:iCs/>
                <w:sz w:val="16"/>
                <w:szCs w:val="16"/>
                <w:lang/>
              </w:rPr>
            </w:pPr>
          </w:p>
        </w:tc>
      </w:tr>
      <w:tr w:rsidR="003A69CA" w:rsidRPr="0040017D" w:rsidTr="006D174D">
        <w:trPr>
          <w:trHeight w:val="308"/>
          <w:jc w:val="center"/>
        </w:trPr>
        <w:tc>
          <w:tcPr>
            <w:tcW w:w="14737" w:type="dxa"/>
            <w:gridSpan w:val="60"/>
            <w:shd w:val="clear" w:color="auto" w:fill="00B050"/>
          </w:tcPr>
          <w:p w:rsidR="003A69CA" w:rsidRPr="007A605D" w:rsidRDefault="003A69CA" w:rsidP="006D174D">
            <w:pPr>
              <w:pStyle w:val="NoSpacing"/>
              <w:rPr>
                <w:rFonts w:ascii="Open Sans" w:hAnsi="Open Sans" w:cs="Open Sans"/>
                <w:b/>
                <w:bCs/>
                <w:i/>
                <w:iCs/>
              </w:rPr>
            </w:pPr>
            <w:r w:rsidRPr="007A605D">
              <w:rPr>
                <w:rFonts w:ascii="Open Sans" w:hAnsi="Open Sans" w:cs="Open Sans"/>
                <w:b/>
                <w:bCs/>
                <w:i/>
                <w:iCs/>
              </w:rPr>
              <w:t>MERA 3.2. Podrška inkluzivnom zapošljavanju u javnom i privatnom sektoru</w:t>
            </w:r>
          </w:p>
        </w:tc>
      </w:tr>
      <w:tr w:rsidR="003A69CA" w:rsidRPr="0040017D" w:rsidTr="006D174D">
        <w:trPr>
          <w:trHeight w:val="293"/>
          <w:jc w:val="center"/>
        </w:trPr>
        <w:tc>
          <w:tcPr>
            <w:tcW w:w="4120" w:type="dxa"/>
            <w:gridSpan w:val="10"/>
            <w:vMerge w:val="restart"/>
            <w:shd w:val="clear" w:color="auto" w:fill="FFFFFF" w:themeFill="background1"/>
            <w:vAlign w:val="center"/>
          </w:tcPr>
          <w:p w:rsidR="003A69CA" w:rsidRPr="007A605D" w:rsidRDefault="003A69CA" w:rsidP="006D174D">
            <w:pPr>
              <w:pBdr>
                <w:bottom w:val="single" w:sz="4" w:space="0" w:color="FFFFFF"/>
                <w:between w:val="single" w:sz="4" w:space="1" w:color="FFFFFF"/>
              </w:pBdr>
              <w:spacing w:before="60" w:after="60"/>
              <w:jc w:val="center"/>
              <w:rPr>
                <w:rFonts w:ascii="Open Sans" w:hAnsi="Open Sans" w:cs="Open Sans"/>
                <w:b/>
                <w:bCs/>
                <w:i/>
                <w:iCs/>
                <w:sz w:val="18"/>
                <w:szCs w:val="18"/>
              </w:rPr>
            </w:pPr>
            <w:r w:rsidRPr="007A605D">
              <w:rPr>
                <w:rFonts w:ascii="Open Sans" w:hAnsi="Open Sans" w:cs="Open Sans"/>
                <w:b/>
                <w:bCs/>
                <w:i/>
                <w:iCs/>
                <w:sz w:val="18"/>
                <w:szCs w:val="18"/>
              </w:rPr>
              <w:t>Organizaciona jedinica odgovorna za sprovođenje (koordinisanje sprovođenja) mere</w:t>
            </w:r>
          </w:p>
        </w:tc>
        <w:tc>
          <w:tcPr>
            <w:tcW w:w="2134" w:type="dxa"/>
            <w:gridSpan w:val="10"/>
            <w:vMerge w:val="restart"/>
            <w:shd w:val="clear" w:color="auto" w:fill="FFFFFF" w:themeFill="background1"/>
            <w:vAlign w:val="center"/>
          </w:tcPr>
          <w:p w:rsidR="003A69CA" w:rsidRPr="007A605D" w:rsidRDefault="003A69CA" w:rsidP="006D174D">
            <w:pPr>
              <w:pBdr>
                <w:bottom w:val="single" w:sz="4" w:space="0" w:color="FFFFFF"/>
                <w:between w:val="single" w:sz="4" w:space="1" w:color="FFFFFF"/>
              </w:pBdr>
              <w:spacing w:before="60" w:after="60"/>
              <w:jc w:val="center"/>
              <w:rPr>
                <w:rFonts w:ascii="Open Sans" w:hAnsi="Open Sans" w:cs="Open Sans"/>
                <w:b/>
                <w:bCs/>
                <w:sz w:val="18"/>
                <w:szCs w:val="18"/>
              </w:rPr>
            </w:pPr>
            <w:r w:rsidRPr="007A605D">
              <w:rPr>
                <w:rFonts w:ascii="Open Sans" w:hAnsi="Open Sans" w:cs="Open Sans"/>
                <w:b/>
                <w:bCs/>
                <w:sz w:val="18"/>
                <w:szCs w:val="18"/>
              </w:rPr>
              <w:t xml:space="preserve">Izvor finansiranja </w:t>
            </w:r>
          </w:p>
        </w:tc>
        <w:tc>
          <w:tcPr>
            <w:tcW w:w="1610" w:type="dxa"/>
            <w:gridSpan w:val="9"/>
            <w:vMerge w:val="restart"/>
            <w:shd w:val="clear" w:color="auto" w:fill="FFFFFF" w:themeFill="background1"/>
            <w:vAlign w:val="center"/>
          </w:tcPr>
          <w:p w:rsidR="003A69CA" w:rsidRPr="007A605D" w:rsidRDefault="003A69CA" w:rsidP="006D174D">
            <w:pPr>
              <w:pBdr>
                <w:bottom w:val="single" w:sz="4" w:space="0" w:color="FFFFFF"/>
                <w:between w:val="single" w:sz="4" w:space="1" w:color="FFFFFF"/>
              </w:pBdr>
              <w:spacing w:before="60" w:after="60"/>
              <w:jc w:val="center"/>
              <w:rPr>
                <w:rFonts w:ascii="Open Sans" w:hAnsi="Open Sans" w:cs="Open Sans"/>
                <w:b/>
                <w:bCs/>
                <w:sz w:val="18"/>
                <w:szCs w:val="18"/>
              </w:rPr>
            </w:pPr>
            <w:r w:rsidRPr="007A605D">
              <w:rPr>
                <w:rFonts w:ascii="Open Sans" w:hAnsi="Open Sans" w:cs="Open Sans"/>
                <w:b/>
                <w:bCs/>
                <w:i/>
                <w:sz w:val="18"/>
                <w:szCs w:val="18"/>
              </w:rPr>
              <w:t xml:space="preserve">Veza sa programskim budžetom </w:t>
            </w:r>
          </w:p>
        </w:tc>
        <w:tc>
          <w:tcPr>
            <w:tcW w:w="6873" w:type="dxa"/>
            <w:gridSpan w:val="31"/>
            <w:shd w:val="clear" w:color="auto" w:fill="FFFFFF" w:themeFill="background1"/>
            <w:vAlign w:val="center"/>
          </w:tcPr>
          <w:p w:rsidR="003A69CA" w:rsidRPr="007A605D" w:rsidRDefault="003A69CA" w:rsidP="006D174D">
            <w:pPr>
              <w:pBdr>
                <w:bottom w:val="single" w:sz="4" w:space="0" w:color="FFFFFF"/>
                <w:between w:val="single" w:sz="4" w:space="1" w:color="FFFFFF"/>
              </w:pBdr>
              <w:spacing w:before="60" w:after="60"/>
              <w:jc w:val="center"/>
              <w:rPr>
                <w:rFonts w:ascii="Open Sans" w:hAnsi="Open Sans" w:cs="Open Sans"/>
                <w:b/>
                <w:bCs/>
                <w:sz w:val="18"/>
                <w:szCs w:val="18"/>
              </w:rPr>
            </w:pPr>
            <w:r w:rsidRPr="007A605D">
              <w:rPr>
                <w:rFonts w:ascii="Open Sans" w:hAnsi="Open Sans" w:cs="Open Sans"/>
                <w:b/>
                <w:bCs/>
                <w:sz w:val="18"/>
                <w:szCs w:val="18"/>
              </w:rPr>
              <w:t xml:space="preserve">Ukupno procenjena finansijska sredstva po izvorima finansiranja u 000 RSD </w:t>
            </w:r>
          </w:p>
        </w:tc>
      </w:tr>
      <w:tr w:rsidR="003A69CA" w:rsidRPr="0040017D" w:rsidTr="006D174D">
        <w:trPr>
          <w:trHeight w:val="150"/>
          <w:jc w:val="center"/>
        </w:trPr>
        <w:tc>
          <w:tcPr>
            <w:tcW w:w="4120" w:type="dxa"/>
            <w:gridSpan w:val="10"/>
            <w:vMerge/>
            <w:shd w:val="clear" w:color="auto" w:fill="FFFFFF" w:themeFill="background1"/>
            <w:vAlign w:val="center"/>
          </w:tcPr>
          <w:p w:rsidR="003A69CA" w:rsidRPr="007A605D" w:rsidRDefault="003A69CA" w:rsidP="006D174D">
            <w:pPr>
              <w:widowControl w:val="0"/>
              <w:pBdr>
                <w:top w:val="nil"/>
                <w:left w:val="nil"/>
                <w:bottom w:val="nil"/>
                <w:right w:val="nil"/>
                <w:between w:val="nil"/>
              </w:pBdr>
              <w:spacing w:after="0" w:line="276" w:lineRule="auto"/>
              <w:rPr>
                <w:rFonts w:ascii="Open Sans" w:hAnsi="Open Sans" w:cs="Open Sans"/>
                <w:i/>
                <w:iCs/>
                <w:sz w:val="18"/>
                <w:szCs w:val="18"/>
              </w:rPr>
            </w:pPr>
          </w:p>
        </w:tc>
        <w:tc>
          <w:tcPr>
            <w:tcW w:w="2134" w:type="dxa"/>
            <w:gridSpan w:val="10"/>
            <w:vMerge/>
            <w:shd w:val="clear" w:color="auto" w:fill="FFFFFF" w:themeFill="background1"/>
            <w:vAlign w:val="center"/>
          </w:tcPr>
          <w:p w:rsidR="003A69CA" w:rsidRPr="007A605D" w:rsidRDefault="003A69CA" w:rsidP="006D174D">
            <w:pPr>
              <w:widowControl w:val="0"/>
              <w:pBdr>
                <w:top w:val="nil"/>
                <w:left w:val="nil"/>
                <w:bottom w:val="nil"/>
                <w:right w:val="nil"/>
                <w:between w:val="nil"/>
              </w:pBdr>
              <w:spacing w:after="0" w:line="276" w:lineRule="auto"/>
              <w:rPr>
                <w:rFonts w:ascii="Open Sans" w:hAnsi="Open Sans" w:cs="Open Sans"/>
                <w:b/>
                <w:bCs/>
                <w:sz w:val="18"/>
                <w:szCs w:val="18"/>
              </w:rPr>
            </w:pPr>
          </w:p>
        </w:tc>
        <w:tc>
          <w:tcPr>
            <w:tcW w:w="1610" w:type="dxa"/>
            <w:gridSpan w:val="9"/>
            <w:vMerge/>
            <w:shd w:val="clear" w:color="auto" w:fill="FFFFFF" w:themeFill="background1"/>
            <w:vAlign w:val="center"/>
          </w:tcPr>
          <w:p w:rsidR="003A69CA" w:rsidRPr="007A605D" w:rsidRDefault="003A69CA" w:rsidP="006D174D">
            <w:pPr>
              <w:widowControl w:val="0"/>
              <w:pBdr>
                <w:top w:val="nil"/>
                <w:left w:val="nil"/>
                <w:bottom w:val="nil"/>
                <w:right w:val="nil"/>
                <w:between w:val="nil"/>
              </w:pBdr>
              <w:spacing w:after="0" w:line="276" w:lineRule="auto"/>
              <w:rPr>
                <w:rFonts w:ascii="Open Sans" w:hAnsi="Open Sans" w:cs="Open Sans"/>
                <w:b/>
                <w:bCs/>
                <w:sz w:val="18"/>
                <w:szCs w:val="18"/>
              </w:rPr>
            </w:pPr>
          </w:p>
        </w:tc>
        <w:tc>
          <w:tcPr>
            <w:tcW w:w="1170" w:type="dxa"/>
            <w:gridSpan w:val="5"/>
            <w:shd w:val="clear" w:color="auto" w:fill="FFFFFF" w:themeFill="background1"/>
            <w:vAlign w:val="center"/>
          </w:tcPr>
          <w:p w:rsidR="003A69CA" w:rsidRPr="007A605D" w:rsidRDefault="003A69CA" w:rsidP="006D174D">
            <w:pPr>
              <w:pStyle w:val="NoSpacing"/>
              <w:rPr>
                <w:rFonts w:ascii="Open Sans" w:hAnsi="Open Sans" w:cs="Open Sans"/>
                <w:b/>
                <w:bCs/>
                <w:sz w:val="18"/>
                <w:szCs w:val="18"/>
              </w:rPr>
            </w:pPr>
            <w:r w:rsidRPr="007A605D">
              <w:rPr>
                <w:rFonts w:ascii="Open Sans" w:hAnsi="Open Sans" w:cs="Open Sans"/>
                <w:b/>
                <w:bCs/>
                <w:sz w:val="18"/>
                <w:szCs w:val="18"/>
              </w:rPr>
              <w:t>2026.</w:t>
            </w:r>
          </w:p>
          <w:p w:rsidR="003A69CA" w:rsidRPr="007A605D" w:rsidRDefault="003A69CA" w:rsidP="006D174D">
            <w:pPr>
              <w:pStyle w:val="NoSpacing"/>
              <w:rPr>
                <w:rFonts w:ascii="Open Sans" w:hAnsi="Open Sans" w:cs="Open Sans"/>
                <w:b/>
                <w:bCs/>
                <w:sz w:val="18"/>
                <w:szCs w:val="18"/>
              </w:rPr>
            </w:pPr>
            <w:r w:rsidRPr="007A605D">
              <w:rPr>
                <w:rFonts w:ascii="Open Sans" w:hAnsi="Open Sans" w:cs="Open Sans"/>
                <w:b/>
                <w:bCs/>
                <w:sz w:val="18"/>
                <w:szCs w:val="18"/>
              </w:rPr>
              <w:t>godina</w:t>
            </w:r>
          </w:p>
        </w:tc>
        <w:tc>
          <w:tcPr>
            <w:tcW w:w="1329" w:type="dxa"/>
            <w:gridSpan w:val="7"/>
            <w:shd w:val="clear" w:color="auto" w:fill="FFFFFF" w:themeFill="background1"/>
            <w:vAlign w:val="center"/>
          </w:tcPr>
          <w:p w:rsidR="003A69CA" w:rsidRPr="007A605D" w:rsidRDefault="003A69CA" w:rsidP="006D174D">
            <w:pPr>
              <w:pStyle w:val="NoSpacing"/>
              <w:rPr>
                <w:rFonts w:ascii="Open Sans" w:hAnsi="Open Sans" w:cs="Open Sans"/>
                <w:b/>
                <w:bCs/>
                <w:sz w:val="18"/>
                <w:szCs w:val="18"/>
              </w:rPr>
            </w:pPr>
            <w:r w:rsidRPr="007A605D">
              <w:rPr>
                <w:rFonts w:ascii="Open Sans" w:hAnsi="Open Sans" w:cs="Open Sans"/>
                <w:b/>
                <w:bCs/>
                <w:sz w:val="18"/>
                <w:szCs w:val="18"/>
              </w:rPr>
              <w:t>2027.</w:t>
            </w:r>
          </w:p>
          <w:p w:rsidR="003A69CA" w:rsidRPr="007A605D" w:rsidRDefault="003A69CA" w:rsidP="006D174D">
            <w:pPr>
              <w:pStyle w:val="NoSpacing"/>
              <w:rPr>
                <w:rFonts w:ascii="Open Sans" w:hAnsi="Open Sans" w:cs="Open Sans"/>
                <w:b/>
                <w:bCs/>
                <w:sz w:val="18"/>
                <w:szCs w:val="18"/>
              </w:rPr>
            </w:pPr>
            <w:r w:rsidRPr="007A605D">
              <w:rPr>
                <w:rFonts w:ascii="Open Sans" w:hAnsi="Open Sans" w:cs="Open Sans"/>
                <w:b/>
                <w:bCs/>
                <w:sz w:val="18"/>
                <w:szCs w:val="18"/>
              </w:rPr>
              <w:t>godina</w:t>
            </w:r>
          </w:p>
        </w:tc>
        <w:tc>
          <w:tcPr>
            <w:tcW w:w="1317" w:type="dxa"/>
            <w:gridSpan w:val="7"/>
            <w:shd w:val="clear" w:color="auto" w:fill="FFFFFF" w:themeFill="background1"/>
            <w:vAlign w:val="center"/>
          </w:tcPr>
          <w:p w:rsidR="003A69CA" w:rsidRPr="007A605D" w:rsidRDefault="003A69CA" w:rsidP="006D174D">
            <w:pPr>
              <w:pStyle w:val="NoSpacing"/>
              <w:rPr>
                <w:rFonts w:ascii="Open Sans" w:hAnsi="Open Sans" w:cs="Open Sans"/>
                <w:b/>
                <w:bCs/>
                <w:sz w:val="18"/>
                <w:szCs w:val="18"/>
              </w:rPr>
            </w:pPr>
            <w:r w:rsidRPr="007A605D">
              <w:rPr>
                <w:rFonts w:ascii="Open Sans" w:hAnsi="Open Sans" w:cs="Open Sans"/>
                <w:b/>
                <w:bCs/>
                <w:sz w:val="18"/>
                <w:szCs w:val="18"/>
              </w:rPr>
              <w:t>2028.</w:t>
            </w:r>
          </w:p>
          <w:p w:rsidR="003A69CA" w:rsidRPr="007A605D" w:rsidRDefault="003A69CA" w:rsidP="006D174D">
            <w:pPr>
              <w:pStyle w:val="NoSpacing"/>
              <w:rPr>
                <w:rFonts w:ascii="Open Sans" w:hAnsi="Open Sans" w:cs="Open Sans"/>
                <w:b/>
                <w:bCs/>
                <w:sz w:val="18"/>
                <w:szCs w:val="18"/>
              </w:rPr>
            </w:pPr>
            <w:r w:rsidRPr="007A605D">
              <w:rPr>
                <w:rFonts w:ascii="Open Sans" w:hAnsi="Open Sans" w:cs="Open Sans"/>
                <w:b/>
                <w:bCs/>
                <w:sz w:val="18"/>
                <w:szCs w:val="18"/>
              </w:rPr>
              <w:t>godina</w:t>
            </w:r>
          </w:p>
        </w:tc>
        <w:tc>
          <w:tcPr>
            <w:tcW w:w="1353" w:type="dxa"/>
            <w:gridSpan w:val="8"/>
            <w:shd w:val="clear" w:color="auto" w:fill="FFFFFF" w:themeFill="background1"/>
          </w:tcPr>
          <w:p w:rsidR="003A69CA" w:rsidRPr="007A605D" w:rsidRDefault="003A69CA" w:rsidP="006D174D">
            <w:pPr>
              <w:pStyle w:val="NoSpacing"/>
              <w:rPr>
                <w:rFonts w:ascii="Open Sans" w:hAnsi="Open Sans" w:cs="Open Sans"/>
                <w:b/>
                <w:bCs/>
                <w:sz w:val="18"/>
                <w:szCs w:val="18"/>
              </w:rPr>
            </w:pPr>
            <w:r w:rsidRPr="007A605D">
              <w:rPr>
                <w:rFonts w:ascii="Open Sans" w:hAnsi="Open Sans" w:cs="Open Sans"/>
                <w:b/>
                <w:bCs/>
                <w:sz w:val="18"/>
                <w:szCs w:val="18"/>
              </w:rPr>
              <w:t>2029.</w:t>
            </w:r>
          </w:p>
          <w:p w:rsidR="003A69CA" w:rsidRPr="007A605D" w:rsidRDefault="003A69CA" w:rsidP="006D174D">
            <w:pPr>
              <w:pStyle w:val="NoSpacing"/>
              <w:rPr>
                <w:rFonts w:ascii="Open Sans" w:hAnsi="Open Sans" w:cs="Open Sans"/>
                <w:b/>
                <w:bCs/>
                <w:sz w:val="18"/>
                <w:szCs w:val="18"/>
              </w:rPr>
            </w:pPr>
            <w:r w:rsidRPr="007A605D">
              <w:rPr>
                <w:rFonts w:ascii="Open Sans" w:hAnsi="Open Sans" w:cs="Open Sans"/>
                <w:b/>
                <w:bCs/>
                <w:sz w:val="18"/>
                <w:szCs w:val="18"/>
              </w:rPr>
              <w:t>godina</w:t>
            </w:r>
          </w:p>
        </w:tc>
        <w:tc>
          <w:tcPr>
            <w:tcW w:w="1704" w:type="dxa"/>
            <w:gridSpan w:val="4"/>
            <w:shd w:val="clear" w:color="auto" w:fill="FFFFFF" w:themeFill="background1"/>
          </w:tcPr>
          <w:p w:rsidR="003A69CA" w:rsidRPr="007A605D" w:rsidRDefault="003A69CA" w:rsidP="006D174D">
            <w:pPr>
              <w:pStyle w:val="NoSpacing"/>
              <w:rPr>
                <w:rFonts w:ascii="Open Sans" w:hAnsi="Open Sans" w:cs="Open Sans"/>
                <w:b/>
                <w:bCs/>
                <w:sz w:val="18"/>
                <w:szCs w:val="18"/>
              </w:rPr>
            </w:pPr>
            <w:r w:rsidRPr="007A605D">
              <w:rPr>
                <w:rFonts w:ascii="Open Sans" w:hAnsi="Open Sans" w:cs="Open Sans"/>
                <w:b/>
                <w:bCs/>
                <w:sz w:val="18"/>
                <w:szCs w:val="18"/>
              </w:rPr>
              <w:t>2030.</w:t>
            </w:r>
          </w:p>
          <w:p w:rsidR="003A69CA" w:rsidRPr="007A605D" w:rsidRDefault="003A69CA" w:rsidP="006D174D">
            <w:pPr>
              <w:pStyle w:val="NoSpacing"/>
              <w:rPr>
                <w:rFonts w:ascii="Open Sans" w:hAnsi="Open Sans" w:cs="Open Sans"/>
                <w:b/>
                <w:bCs/>
                <w:sz w:val="18"/>
                <w:szCs w:val="18"/>
              </w:rPr>
            </w:pPr>
            <w:r w:rsidRPr="007A605D">
              <w:rPr>
                <w:rFonts w:ascii="Open Sans" w:hAnsi="Open Sans" w:cs="Open Sans"/>
                <w:b/>
                <w:bCs/>
                <w:sz w:val="18"/>
                <w:szCs w:val="18"/>
              </w:rPr>
              <w:t>godina</w:t>
            </w:r>
          </w:p>
        </w:tc>
      </w:tr>
      <w:tr w:rsidR="003A69CA" w:rsidRPr="0040017D" w:rsidTr="00535A45">
        <w:trPr>
          <w:trHeight w:val="218"/>
          <w:jc w:val="center"/>
        </w:trPr>
        <w:tc>
          <w:tcPr>
            <w:tcW w:w="4120" w:type="dxa"/>
            <w:gridSpan w:val="10"/>
            <w:vMerge w:val="restart"/>
            <w:shd w:val="clear" w:color="auto" w:fill="FFFFFF" w:themeFill="background1"/>
          </w:tcPr>
          <w:p w:rsidR="003A69CA" w:rsidRPr="007A605D" w:rsidRDefault="003A69CA" w:rsidP="006D174D">
            <w:pPr>
              <w:pBdr>
                <w:bottom w:val="single" w:sz="4" w:space="0" w:color="FFFFFF"/>
                <w:between w:val="single" w:sz="4" w:space="1" w:color="FFFFFF"/>
              </w:pBdr>
              <w:spacing w:before="60" w:after="60"/>
              <w:jc w:val="center"/>
              <w:rPr>
                <w:rFonts w:ascii="Open Sans" w:hAnsi="Open Sans" w:cs="Open Sans"/>
                <w:i/>
                <w:iCs/>
                <w:color w:val="C00000"/>
                <w:sz w:val="18"/>
                <w:szCs w:val="18"/>
              </w:rPr>
            </w:pPr>
          </w:p>
          <w:p w:rsidR="003A69CA" w:rsidRPr="007A605D" w:rsidRDefault="003A69CA" w:rsidP="006D174D">
            <w:pPr>
              <w:pBdr>
                <w:bottom w:val="single" w:sz="4" w:space="0" w:color="FFFFFF"/>
                <w:between w:val="single" w:sz="4" w:space="1" w:color="FFFFFF"/>
              </w:pBdr>
              <w:shd w:val="clear" w:color="auto" w:fill="FFFFFF"/>
              <w:spacing w:before="60" w:after="60"/>
              <w:jc w:val="center"/>
              <w:rPr>
                <w:rFonts w:ascii="Open Sans" w:hAnsi="Open Sans" w:cs="Open Sans"/>
                <w:i/>
                <w:iCs/>
                <w:color w:val="C00000"/>
                <w:sz w:val="18"/>
                <w:szCs w:val="18"/>
              </w:rPr>
            </w:pPr>
            <w:r w:rsidRPr="007A605D">
              <w:rPr>
                <w:rFonts w:ascii="Open Sans" w:hAnsi="Open Sans" w:cs="Open Sans"/>
                <w:i/>
                <w:iCs/>
                <w:sz w:val="18"/>
                <w:szCs w:val="18"/>
              </w:rPr>
              <w:t>GU – Odeljenje za lokalni ekonomski razvoj</w:t>
            </w:r>
          </w:p>
        </w:tc>
        <w:tc>
          <w:tcPr>
            <w:tcW w:w="2134" w:type="dxa"/>
            <w:gridSpan w:val="10"/>
            <w:shd w:val="clear" w:color="auto" w:fill="EEECE1" w:themeFill="background2"/>
            <w:vAlign w:val="center"/>
          </w:tcPr>
          <w:p w:rsidR="003A69CA" w:rsidRPr="007A605D" w:rsidRDefault="003A69CA" w:rsidP="006D174D">
            <w:pPr>
              <w:pBdr>
                <w:bottom w:val="single" w:sz="4" w:space="0" w:color="FFFFFF"/>
                <w:between w:val="single" w:sz="4" w:space="1" w:color="FFFFFF"/>
              </w:pBdr>
              <w:spacing w:before="60" w:after="60"/>
              <w:jc w:val="center"/>
              <w:rPr>
                <w:rFonts w:ascii="Open Sans" w:hAnsi="Open Sans" w:cs="Open Sans"/>
                <w:i/>
                <w:sz w:val="18"/>
                <w:szCs w:val="18"/>
              </w:rPr>
            </w:pPr>
            <w:r w:rsidRPr="007A605D">
              <w:rPr>
                <w:rFonts w:ascii="Open Sans" w:hAnsi="Open Sans" w:cs="Open Sans"/>
                <w:i/>
                <w:sz w:val="18"/>
                <w:szCs w:val="18"/>
              </w:rPr>
              <w:t xml:space="preserve">Budžet grada </w:t>
            </w:r>
          </w:p>
        </w:tc>
        <w:tc>
          <w:tcPr>
            <w:tcW w:w="1610" w:type="dxa"/>
            <w:gridSpan w:val="9"/>
            <w:shd w:val="clear" w:color="auto" w:fill="EEECE1" w:themeFill="background2"/>
            <w:vAlign w:val="center"/>
          </w:tcPr>
          <w:p w:rsidR="003A69CA" w:rsidRPr="007A605D" w:rsidRDefault="003A69CA" w:rsidP="006D174D">
            <w:pPr>
              <w:pBdr>
                <w:bottom w:val="single" w:sz="4" w:space="0" w:color="FFFFFF"/>
                <w:between w:val="single" w:sz="4" w:space="1" w:color="FFFFFF"/>
              </w:pBdr>
              <w:spacing w:before="60" w:after="60"/>
              <w:rPr>
                <w:rFonts w:ascii="Open Sans" w:hAnsi="Open Sans" w:cs="Open Sans"/>
                <w:i/>
                <w:color w:val="C00000"/>
                <w:sz w:val="18"/>
                <w:szCs w:val="18"/>
              </w:rPr>
            </w:pPr>
          </w:p>
        </w:tc>
        <w:tc>
          <w:tcPr>
            <w:tcW w:w="1170" w:type="dxa"/>
            <w:gridSpan w:val="5"/>
            <w:shd w:val="clear" w:color="auto" w:fill="EEECE1" w:themeFill="background2"/>
            <w:vAlign w:val="center"/>
          </w:tcPr>
          <w:p w:rsidR="003A69CA" w:rsidRPr="007A605D" w:rsidRDefault="003A69CA" w:rsidP="006D174D">
            <w:pPr>
              <w:pBdr>
                <w:bottom w:val="single" w:sz="4" w:space="0" w:color="FFFFFF"/>
                <w:between w:val="single" w:sz="4" w:space="1" w:color="FFFFFF"/>
              </w:pBdr>
              <w:spacing w:before="60" w:after="60"/>
              <w:jc w:val="center"/>
              <w:rPr>
                <w:rFonts w:ascii="Open Sans" w:hAnsi="Open Sans" w:cs="Open Sans"/>
                <w:color w:val="FF0000"/>
                <w:sz w:val="18"/>
                <w:szCs w:val="18"/>
              </w:rPr>
            </w:pPr>
          </w:p>
        </w:tc>
        <w:tc>
          <w:tcPr>
            <w:tcW w:w="1329" w:type="dxa"/>
            <w:gridSpan w:val="7"/>
            <w:shd w:val="clear" w:color="auto" w:fill="EEECE1" w:themeFill="background2"/>
            <w:vAlign w:val="center"/>
          </w:tcPr>
          <w:p w:rsidR="003A69CA" w:rsidRPr="00DB04D7" w:rsidRDefault="003A69CA" w:rsidP="006D174D">
            <w:pPr>
              <w:pBdr>
                <w:bottom w:val="single" w:sz="4" w:space="0" w:color="FFFFFF"/>
                <w:between w:val="single" w:sz="4" w:space="1" w:color="FFFFFF"/>
              </w:pBdr>
              <w:spacing w:before="60" w:after="60"/>
              <w:jc w:val="center"/>
              <w:rPr>
                <w:rFonts w:ascii="Open Sans" w:hAnsi="Open Sans" w:cs="Open Sans"/>
                <w:i/>
                <w:iCs/>
                <w:color w:val="000000" w:themeColor="text1"/>
                <w:sz w:val="18"/>
                <w:szCs w:val="18"/>
              </w:rPr>
            </w:pPr>
            <w:r w:rsidRPr="00DB04D7">
              <w:rPr>
                <w:rFonts w:ascii="Open Sans" w:hAnsi="Open Sans" w:cs="Open Sans"/>
                <w:i/>
                <w:iCs/>
                <w:color w:val="000000" w:themeColor="text1"/>
                <w:sz w:val="18"/>
                <w:szCs w:val="18"/>
              </w:rPr>
              <w:t>700</w:t>
            </w:r>
          </w:p>
        </w:tc>
        <w:tc>
          <w:tcPr>
            <w:tcW w:w="1317" w:type="dxa"/>
            <w:gridSpan w:val="7"/>
            <w:shd w:val="clear" w:color="auto" w:fill="EEECE1" w:themeFill="background2"/>
            <w:vAlign w:val="center"/>
          </w:tcPr>
          <w:p w:rsidR="003A69CA" w:rsidRPr="00DB04D7" w:rsidRDefault="003A69CA" w:rsidP="006D174D">
            <w:pPr>
              <w:pBdr>
                <w:bottom w:val="single" w:sz="4" w:space="0" w:color="FFFFFF"/>
                <w:between w:val="single" w:sz="4" w:space="1" w:color="FFFFFF"/>
              </w:pBdr>
              <w:spacing w:before="60" w:after="60"/>
              <w:jc w:val="center"/>
              <w:rPr>
                <w:rFonts w:ascii="Open Sans" w:hAnsi="Open Sans" w:cs="Open Sans"/>
                <w:i/>
                <w:iCs/>
                <w:color w:val="000000" w:themeColor="text1"/>
                <w:sz w:val="18"/>
                <w:szCs w:val="18"/>
              </w:rPr>
            </w:pPr>
            <w:r w:rsidRPr="00DB04D7">
              <w:rPr>
                <w:rFonts w:ascii="Open Sans" w:hAnsi="Open Sans" w:cs="Open Sans"/>
                <w:i/>
                <w:iCs/>
                <w:color w:val="000000" w:themeColor="text1"/>
                <w:sz w:val="18"/>
                <w:szCs w:val="18"/>
              </w:rPr>
              <w:t>700</w:t>
            </w:r>
          </w:p>
        </w:tc>
        <w:tc>
          <w:tcPr>
            <w:tcW w:w="1353" w:type="dxa"/>
            <w:gridSpan w:val="8"/>
            <w:shd w:val="clear" w:color="auto" w:fill="EEECE1" w:themeFill="background2"/>
            <w:vAlign w:val="center"/>
          </w:tcPr>
          <w:p w:rsidR="003A69CA" w:rsidRPr="00DB04D7" w:rsidRDefault="003A69CA" w:rsidP="006D174D">
            <w:pPr>
              <w:pBdr>
                <w:bottom w:val="single" w:sz="4" w:space="0" w:color="FFFFFF"/>
                <w:between w:val="single" w:sz="4" w:space="1" w:color="FFFFFF"/>
              </w:pBdr>
              <w:spacing w:before="60" w:after="60"/>
              <w:jc w:val="center"/>
              <w:rPr>
                <w:rFonts w:ascii="Open Sans" w:hAnsi="Open Sans" w:cs="Open Sans"/>
                <w:i/>
                <w:iCs/>
                <w:color w:val="000000" w:themeColor="text1"/>
                <w:sz w:val="18"/>
                <w:szCs w:val="18"/>
              </w:rPr>
            </w:pPr>
            <w:r w:rsidRPr="00DB04D7">
              <w:rPr>
                <w:rFonts w:ascii="Open Sans" w:hAnsi="Open Sans" w:cs="Open Sans"/>
                <w:i/>
                <w:iCs/>
                <w:color w:val="000000" w:themeColor="text1"/>
                <w:sz w:val="18"/>
                <w:szCs w:val="18"/>
              </w:rPr>
              <w:t>700</w:t>
            </w:r>
          </w:p>
        </w:tc>
        <w:tc>
          <w:tcPr>
            <w:tcW w:w="1704" w:type="dxa"/>
            <w:gridSpan w:val="4"/>
            <w:shd w:val="clear" w:color="auto" w:fill="EEECE1" w:themeFill="background2"/>
            <w:vAlign w:val="center"/>
          </w:tcPr>
          <w:p w:rsidR="003A69CA" w:rsidRPr="00DB04D7" w:rsidRDefault="003A69CA" w:rsidP="006D174D">
            <w:pPr>
              <w:pBdr>
                <w:bottom w:val="single" w:sz="4" w:space="0" w:color="FFFFFF"/>
                <w:between w:val="single" w:sz="4" w:space="1" w:color="FFFFFF"/>
              </w:pBdr>
              <w:spacing w:before="60" w:after="60"/>
              <w:jc w:val="center"/>
              <w:rPr>
                <w:rFonts w:ascii="Open Sans" w:hAnsi="Open Sans" w:cs="Open Sans"/>
                <w:i/>
                <w:iCs/>
                <w:color w:val="000000" w:themeColor="text1"/>
                <w:sz w:val="18"/>
                <w:szCs w:val="18"/>
              </w:rPr>
            </w:pPr>
            <w:r w:rsidRPr="00DB04D7">
              <w:rPr>
                <w:rFonts w:ascii="Open Sans" w:hAnsi="Open Sans" w:cs="Open Sans"/>
                <w:i/>
                <w:iCs/>
                <w:color w:val="000000" w:themeColor="text1"/>
                <w:sz w:val="18"/>
                <w:szCs w:val="18"/>
              </w:rPr>
              <w:t>700</w:t>
            </w:r>
          </w:p>
        </w:tc>
      </w:tr>
      <w:tr w:rsidR="003A69CA" w:rsidRPr="0040017D" w:rsidTr="006D174D">
        <w:trPr>
          <w:trHeight w:val="150"/>
          <w:jc w:val="center"/>
        </w:trPr>
        <w:tc>
          <w:tcPr>
            <w:tcW w:w="4120" w:type="dxa"/>
            <w:gridSpan w:val="10"/>
            <w:vMerge/>
            <w:shd w:val="clear" w:color="auto" w:fill="FFFFFF" w:themeFill="background1"/>
          </w:tcPr>
          <w:p w:rsidR="003A69CA" w:rsidRPr="007A605D" w:rsidRDefault="003A69CA" w:rsidP="006D174D">
            <w:pPr>
              <w:widowControl w:val="0"/>
              <w:pBdr>
                <w:top w:val="nil"/>
                <w:left w:val="nil"/>
                <w:bottom w:val="nil"/>
                <w:right w:val="nil"/>
                <w:between w:val="nil"/>
              </w:pBdr>
              <w:spacing w:after="0" w:line="276" w:lineRule="auto"/>
              <w:rPr>
                <w:rFonts w:ascii="Open Sans" w:hAnsi="Open Sans" w:cs="Open Sans"/>
                <w:i/>
                <w:iCs/>
                <w:color w:val="FF0000"/>
                <w:sz w:val="18"/>
                <w:szCs w:val="18"/>
              </w:rPr>
            </w:pPr>
          </w:p>
        </w:tc>
        <w:tc>
          <w:tcPr>
            <w:tcW w:w="2134" w:type="dxa"/>
            <w:gridSpan w:val="10"/>
            <w:shd w:val="clear" w:color="auto" w:fill="FFFFFF" w:themeFill="background1"/>
            <w:vAlign w:val="center"/>
          </w:tcPr>
          <w:p w:rsidR="003A69CA" w:rsidRPr="007A605D" w:rsidRDefault="003A69CA" w:rsidP="006D174D">
            <w:pPr>
              <w:pBdr>
                <w:bottom w:val="single" w:sz="4" w:space="0" w:color="FFFFFF"/>
                <w:between w:val="single" w:sz="4" w:space="1" w:color="FFFFFF"/>
              </w:pBdr>
              <w:spacing w:before="60" w:after="60"/>
              <w:jc w:val="center"/>
              <w:rPr>
                <w:rFonts w:ascii="Open Sans" w:hAnsi="Open Sans" w:cs="Open Sans"/>
                <w:i/>
                <w:sz w:val="18"/>
                <w:szCs w:val="18"/>
              </w:rPr>
            </w:pPr>
            <w:r w:rsidRPr="007A605D">
              <w:rPr>
                <w:rFonts w:ascii="Open Sans" w:hAnsi="Open Sans" w:cs="Open Sans"/>
                <w:i/>
                <w:sz w:val="18"/>
                <w:szCs w:val="18"/>
              </w:rPr>
              <w:t xml:space="preserve">Budžet Republike Srbije  </w:t>
            </w:r>
          </w:p>
        </w:tc>
        <w:tc>
          <w:tcPr>
            <w:tcW w:w="1610" w:type="dxa"/>
            <w:gridSpan w:val="9"/>
            <w:shd w:val="clear" w:color="auto" w:fill="FFFFFF" w:themeFill="background1"/>
            <w:vAlign w:val="center"/>
          </w:tcPr>
          <w:p w:rsidR="003A69CA" w:rsidRPr="007A605D" w:rsidRDefault="003A69CA" w:rsidP="006D174D">
            <w:pPr>
              <w:widowControl w:val="0"/>
              <w:pBdr>
                <w:top w:val="nil"/>
                <w:left w:val="nil"/>
                <w:bottom w:val="nil"/>
                <w:right w:val="nil"/>
                <w:between w:val="nil"/>
              </w:pBdr>
              <w:spacing w:after="0" w:line="276" w:lineRule="auto"/>
              <w:rPr>
                <w:rFonts w:ascii="Open Sans" w:hAnsi="Open Sans" w:cs="Open Sans"/>
                <w:i/>
                <w:sz w:val="18"/>
                <w:szCs w:val="18"/>
              </w:rPr>
            </w:pPr>
          </w:p>
        </w:tc>
        <w:tc>
          <w:tcPr>
            <w:tcW w:w="1170" w:type="dxa"/>
            <w:gridSpan w:val="5"/>
            <w:shd w:val="clear" w:color="auto" w:fill="FFFFFF" w:themeFill="background1"/>
            <w:vAlign w:val="center"/>
          </w:tcPr>
          <w:p w:rsidR="003A69CA" w:rsidRPr="007A605D" w:rsidRDefault="003A69CA" w:rsidP="006D174D">
            <w:pPr>
              <w:pBdr>
                <w:bottom w:val="single" w:sz="4" w:space="0" w:color="FFFFFF"/>
                <w:between w:val="single" w:sz="4" w:space="1" w:color="FFFFFF"/>
              </w:pBdr>
              <w:spacing w:before="60" w:after="60"/>
              <w:jc w:val="center"/>
              <w:rPr>
                <w:rFonts w:ascii="Open Sans" w:hAnsi="Open Sans" w:cs="Open Sans"/>
                <w:color w:val="FF0000"/>
                <w:sz w:val="18"/>
                <w:szCs w:val="18"/>
              </w:rPr>
            </w:pPr>
          </w:p>
        </w:tc>
        <w:tc>
          <w:tcPr>
            <w:tcW w:w="1329" w:type="dxa"/>
            <w:gridSpan w:val="7"/>
            <w:shd w:val="clear" w:color="auto" w:fill="FFFFFF" w:themeFill="background1"/>
            <w:vAlign w:val="center"/>
          </w:tcPr>
          <w:p w:rsidR="003A69CA" w:rsidRPr="00DB04D7" w:rsidRDefault="003A69CA" w:rsidP="006D174D">
            <w:pPr>
              <w:pBdr>
                <w:bottom w:val="single" w:sz="4" w:space="0" w:color="FFFFFF"/>
                <w:between w:val="single" w:sz="4" w:space="1" w:color="FFFFFF"/>
              </w:pBdr>
              <w:spacing w:before="60" w:after="60"/>
              <w:jc w:val="center"/>
              <w:rPr>
                <w:rFonts w:ascii="Open Sans" w:hAnsi="Open Sans" w:cs="Open Sans"/>
                <w:i/>
                <w:iCs/>
                <w:color w:val="000000" w:themeColor="text1"/>
                <w:sz w:val="18"/>
                <w:szCs w:val="18"/>
              </w:rPr>
            </w:pPr>
            <w:r w:rsidRPr="00DB04D7">
              <w:rPr>
                <w:rFonts w:ascii="Open Sans" w:hAnsi="Open Sans" w:cs="Open Sans"/>
                <w:i/>
                <w:iCs/>
                <w:color w:val="000000" w:themeColor="text1"/>
                <w:sz w:val="18"/>
                <w:szCs w:val="18"/>
              </w:rPr>
              <w:t>550</w:t>
            </w:r>
          </w:p>
        </w:tc>
        <w:tc>
          <w:tcPr>
            <w:tcW w:w="1317" w:type="dxa"/>
            <w:gridSpan w:val="7"/>
            <w:shd w:val="clear" w:color="auto" w:fill="FFFFFF" w:themeFill="background1"/>
            <w:vAlign w:val="center"/>
          </w:tcPr>
          <w:p w:rsidR="003A69CA" w:rsidRPr="00DB04D7" w:rsidRDefault="003A69CA" w:rsidP="006D174D">
            <w:pPr>
              <w:pBdr>
                <w:bottom w:val="single" w:sz="4" w:space="0" w:color="FFFFFF"/>
                <w:between w:val="single" w:sz="4" w:space="1" w:color="FFFFFF"/>
              </w:pBdr>
              <w:spacing w:before="60" w:after="60"/>
              <w:jc w:val="center"/>
              <w:rPr>
                <w:rFonts w:ascii="Open Sans" w:hAnsi="Open Sans" w:cs="Open Sans"/>
                <w:i/>
                <w:iCs/>
                <w:color w:val="000000" w:themeColor="text1"/>
                <w:sz w:val="18"/>
                <w:szCs w:val="18"/>
              </w:rPr>
            </w:pPr>
            <w:r w:rsidRPr="00DB04D7">
              <w:rPr>
                <w:rFonts w:ascii="Open Sans" w:hAnsi="Open Sans" w:cs="Open Sans"/>
                <w:i/>
                <w:iCs/>
                <w:color w:val="000000" w:themeColor="text1"/>
                <w:sz w:val="18"/>
                <w:szCs w:val="18"/>
              </w:rPr>
              <w:t>550</w:t>
            </w:r>
          </w:p>
        </w:tc>
        <w:tc>
          <w:tcPr>
            <w:tcW w:w="1353" w:type="dxa"/>
            <w:gridSpan w:val="8"/>
            <w:shd w:val="clear" w:color="auto" w:fill="FFFFFF" w:themeFill="background1"/>
            <w:vAlign w:val="center"/>
          </w:tcPr>
          <w:p w:rsidR="003A69CA" w:rsidRPr="00DB04D7" w:rsidRDefault="003A69CA" w:rsidP="006D174D">
            <w:pPr>
              <w:pBdr>
                <w:bottom w:val="single" w:sz="4" w:space="0" w:color="FFFFFF"/>
                <w:between w:val="single" w:sz="4" w:space="1" w:color="FFFFFF"/>
              </w:pBdr>
              <w:spacing w:before="60" w:after="60"/>
              <w:jc w:val="center"/>
              <w:rPr>
                <w:rFonts w:ascii="Open Sans" w:hAnsi="Open Sans" w:cs="Open Sans"/>
                <w:i/>
                <w:iCs/>
                <w:color w:val="000000" w:themeColor="text1"/>
                <w:sz w:val="18"/>
                <w:szCs w:val="18"/>
              </w:rPr>
            </w:pPr>
            <w:r w:rsidRPr="00DB04D7">
              <w:rPr>
                <w:rFonts w:ascii="Open Sans" w:hAnsi="Open Sans" w:cs="Open Sans"/>
                <w:i/>
                <w:iCs/>
                <w:color w:val="000000" w:themeColor="text1"/>
                <w:sz w:val="18"/>
                <w:szCs w:val="18"/>
              </w:rPr>
              <w:t>550</w:t>
            </w:r>
          </w:p>
        </w:tc>
        <w:tc>
          <w:tcPr>
            <w:tcW w:w="1704" w:type="dxa"/>
            <w:gridSpan w:val="4"/>
            <w:shd w:val="clear" w:color="auto" w:fill="FFFFFF" w:themeFill="background1"/>
            <w:vAlign w:val="center"/>
          </w:tcPr>
          <w:p w:rsidR="003A69CA" w:rsidRPr="00DB04D7" w:rsidRDefault="003A69CA" w:rsidP="006D174D">
            <w:pPr>
              <w:pBdr>
                <w:bottom w:val="single" w:sz="4" w:space="0" w:color="FFFFFF"/>
                <w:between w:val="single" w:sz="4" w:space="1" w:color="FFFFFF"/>
              </w:pBdr>
              <w:spacing w:before="60" w:after="60"/>
              <w:jc w:val="center"/>
              <w:rPr>
                <w:rFonts w:ascii="Open Sans" w:hAnsi="Open Sans" w:cs="Open Sans"/>
                <w:i/>
                <w:iCs/>
                <w:color w:val="000000" w:themeColor="text1"/>
                <w:sz w:val="18"/>
                <w:szCs w:val="18"/>
              </w:rPr>
            </w:pPr>
            <w:r w:rsidRPr="00DB04D7">
              <w:rPr>
                <w:rFonts w:ascii="Open Sans" w:hAnsi="Open Sans" w:cs="Open Sans"/>
                <w:i/>
                <w:iCs/>
                <w:color w:val="000000" w:themeColor="text1"/>
                <w:sz w:val="18"/>
                <w:szCs w:val="18"/>
              </w:rPr>
              <w:t>550</w:t>
            </w:r>
          </w:p>
        </w:tc>
      </w:tr>
      <w:tr w:rsidR="003A69CA" w:rsidRPr="0040017D" w:rsidTr="00535A45">
        <w:trPr>
          <w:trHeight w:val="150"/>
          <w:jc w:val="center"/>
        </w:trPr>
        <w:tc>
          <w:tcPr>
            <w:tcW w:w="4120" w:type="dxa"/>
            <w:gridSpan w:val="10"/>
            <w:vMerge/>
            <w:shd w:val="clear" w:color="auto" w:fill="FFFFFF" w:themeFill="background1"/>
          </w:tcPr>
          <w:p w:rsidR="003A69CA" w:rsidRPr="007A605D" w:rsidRDefault="003A69CA" w:rsidP="006D174D">
            <w:pPr>
              <w:widowControl w:val="0"/>
              <w:pBdr>
                <w:top w:val="nil"/>
                <w:left w:val="nil"/>
                <w:bottom w:val="nil"/>
                <w:right w:val="nil"/>
                <w:between w:val="nil"/>
              </w:pBdr>
              <w:spacing w:after="0" w:line="276" w:lineRule="auto"/>
              <w:rPr>
                <w:rFonts w:ascii="Open Sans" w:hAnsi="Open Sans" w:cs="Open Sans"/>
                <w:i/>
                <w:iCs/>
                <w:color w:val="FF0000"/>
                <w:sz w:val="18"/>
                <w:szCs w:val="18"/>
              </w:rPr>
            </w:pPr>
          </w:p>
        </w:tc>
        <w:tc>
          <w:tcPr>
            <w:tcW w:w="2134" w:type="dxa"/>
            <w:gridSpan w:val="10"/>
            <w:shd w:val="clear" w:color="auto" w:fill="DBE5F1" w:themeFill="accent1" w:themeFillTint="33"/>
            <w:vAlign w:val="center"/>
          </w:tcPr>
          <w:p w:rsidR="003A69CA" w:rsidRPr="007A605D" w:rsidRDefault="003A69CA" w:rsidP="006D174D">
            <w:pPr>
              <w:pBdr>
                <w:bottom w:val="single" w:sz="4" w:space="0" w:color="FFFFFF"/>
                <w:between w:val="single" w:sz="4" w:space="1" w:color="FFFFFF"/>
              </w:pBdr>
              <w:spacing w:before="60" w:after="60"/>
              <w:jc w:val="center"/>
              <w:rPr>
                <w:rFonts w:ascii="Open Sans" w:hAnsi="Open Sans" w:cs="Open Sans"/>
                <w:sz w:val="18"/>
                <w:szCs w:val="18"/>
              </w:rPr>
            </w:pPr>
            <w:r w:rsidRPr="007A605D">
              <w:rPr>
                <w:rFonts w:ascii="Open Sans" w:hAnsi="Open Sans" w:cs="Open Sans"/>
                <w:sz w:val="18"/>
                <w:szCs w:val="18"/>
              </w:rPr>
              <w:t xml:space="preserve">Eksterni izvori </w:t>
            </w:r>
          </w:p>
        </w:tc>
        <w:tc>
          <w:tcPr>
            <w:tcW w:w="1610" w:type="dxa"/>
            <w:gridSpan w:val="9"/>
            <w:shd w:val="clear" w:color="auto" w:fill="DBE5F1" w:themeFill="accent1" w:themeFillTint="33"/>
            <w:vAlign w:val="center"/>
          </w:tcPr>
          <w:p w:rsidR="003A69CA" w:rsidRPr="007A605D" w:rsidRDefault="003A69CA" w:rsidP="006D174D">
            <w:pPr>
              <w:widowControl w:val="0"/>
              <w:pBdr>
                <w:top w:val="nil"/>
                <w:left w:val="nil"/>
                <w:bottom w:val="nil"/>
                <w:right w:val="nil"/>
                <w:between w:val="nil"/>
              </w:pBdr>
              <w:spacing w:after="0" w:line="276" w:lineRule="auto"/>
              <w:rPr>
                <w:rFonts w:ascii="Open Sans" w:hAnsi="Open Sans" w:cs="Open Sans"/>
                <w:sz w:val="18"/>
                <w:szCs w:val="18"/>
              </w:rPr>
            </w:pPr>
          </w:p>
        </w:tc>
        <w:tc>
          <w:tcPr>
            <w:tcW w:w="1170" w:type="dxa"/>
            <w:gridSpan w:val="5"/>
            <w:shd w:val="clear" w:color="auto" w:fill="DBE5F1" w:themeFill="accent1" w:themeFillTint="33"/>
            <w:vAlign w:val="center"/>
          </w:tcPr>
          <w:p w:rsidR="003A69CA" w:rsidRPr="007A605D" w:rsidRDefault="003A69CA" w:rsidP="006D174D">
            <w:pPr>
              <w:pBdr>
                <w:bottom w:val="single" w:sz="4" w:space="0" w:color="FFFFFF"/>
                <w:between w:val="single" w:sz="4" w:space="1" w:color="FFFFFF"/>
              </w:pBdr>
              <w:spacing w:before="60" w:after="60"/>
              <w:jc w:val="center"/>
              <w:rPr>
                <w:rFonts w:ascii="Open Sans" w:hAnsi="Open Sans" w:cs="Open Sans"/>
                <w:color w:val="FF0000"/>
                <w:sz w:val="18"/>
                <w:szCs w:val="18"/>
              </w:rPr>
            </w:pPr>
          </w:p>
        </w:tc>
        <w:tc>
          <w:tcPr>
            <w:tcW w:w="1329" w:type="dxa"/>
            <w:gridSpan w:val="7"/>
            <w:shd w:val="clear" w:color="auto" w:fill="DBE5F1" w:themeFill="accent1" w:themeFillTint="33"/>
            <w:vAlign w:val="center"/>
          </w:tcPr>
          <w:p w:rsidR="003A69CA" w:rsidRPr="00DB04D7" w:rsidRDefault="003A69CA" w:rsidP="006D174D">
            <w:pPr>
              <w:pBdr>
                <w:bottom w:val="single" w:sz="4" w:space="0" w:color="FFFFFF"/>
                <w:between w:val="single" w:sz="4" w:space="1" w:color="FFFFFF"/>
              </w:pBdr>
              <w:spacing w:before="60" w:after="60"/>
              <w:jc w:val="center"/>
              <w:rPr>
                <w:rFonts w:ascii="Open Sans" w:hAnsi="Open Sans" w:cs="Open Sans"/>
                <w:i/>
                <w:iCs/>
                <w:color w:val="000000" w:themeColor="text1"/>
                <w:sz w:val="18"/>
                <w:szCs w:val="18"/>
              </w:rPr>
            </w:pPr>
            <w:r w:rsidRPr="00DB04D7">
              <w:rPr>
                <w:rFonts w:ascii="Open Sans" w:hAnsi="Open Sans" w:cs="Open Sans"/>
                <w:i/>
                <w:iCs/>
                <w:color w:val="000000" w:themeColor="text1"/>
                <w:sz w:val="18"/>
                <w:szCs w:val="18"/>
              </w:rPr>
              <w:t>1500</w:t>
            </w:r>
          </w:p>
        </w:tc>
        <w:tc>
          <w:tcPr>
            <w:tcW w:w="1317" w:type="dxa"/>
            <w:gridSpan w:val="7"/>
            <w:shd w:val="clear" w:color="auto" w:fill="DBE5F1" w:themeFill="accent1" w:themeFillTint="33"/>
            <w:vAlign w:val="center"/>
          </w:tcPr>
          <w:p w:rsidR="003A69CA" w:rsidRPr="00DB04D7" w:rsidRDefault="003A69CA" w:rsidP="006D174D">
            <w:pPr>
              <w:pBdr>
                <w:bottom w:val="single" w:sz="4" w:space="0" w:color="FFFFFF"/>
                <w:between w:val="single" w:sz="4" w:space="1" w:color="FFFFFF"/>
              </w:pBdr>
              <w:spacing w:before="60" w:after="60"/>
              <w:jc w:val="center"/>
              <w:rPr>
                <w:rFonts w:ascii="Open Sans" w:hAnsi="Open Sans" w:cs="Open Sans"/>
                <w:i/>
                <w:iCs/>
                <w:color w:val="000000" w:themeColor="text1"/>
                <w:sz w:val="18"/>
                <w:szCs w:val="18"/>
              </w:rPr>
            </w:pPr>
            <w:r w:rsidRPr="00DB04D7">
              <w:rPr>
                <w:rFonts w:ascii="Open Sans" w:hAnsi="Open Sans" w:cs="Open Sans"/>
                <w:i/>
                <w:iCs/>
                <w:color w:val="000000" w:themeColor="text1"/>
                <w:sz w:val="18"/>
                <w:szCs w:val="18"/>
              </w:rPr>
              <w:t>1500</w:t>
            </w:r>
          </w:p>
        </w:tc>
        <w:tc>
          <w:tcPr>
            <w:tcW w:w="1353" w:type="dxa"/>
            <w:gridSpan w:val="8"/>
            <w:shd w:val="clear" w:color="auto" w:fill="DBE5F1" w:themeFill="accent1" w:themeFillTint="33"/>
            <w:vAlign w:val="center"/>
          </w:tcPr>
          <w:p w:rsidR="003A69CA" w:rsidRPr="00DB04D7" w:rsidRDefault="003A69CA" w:rsidP="006D174D">
            <w:pPr>
              <w:pBdr>
                <w:bottom w:val="single" w:sz="4" w:space="0" w:color="FFFFFF"/>
                <w:between w:val="single" w:sz="4" w:space="1" w:color="FFFFFF"/>
              </w:pBdr>
              <w:spacing w:before="60" w:after="60"/>
              <w:jc w:val="center"/>
              <w:rPr>
                <w:rFonts w:ascii="Open Sans" w:hAnsi="Open Sans" w:cs="Open Sans"/>
                <w:i/>
                <w:iCs/>
                <w:color w:val="000000" w:themeColor="text1"/>
                <w:sz w:val="18"/>
                <w:szCs w:val="18"/>
              </w:rPr>
            </w:pPr>
            <w:r w:rsidRPr="00DB04D7">
              <w:rPr>
                <w:rFonts w:ascii="Open Sans" w:hAnsi="Open Sans" w:cs="Open Sans"/>
                <w:i/>
                <w:iCs/>
                <w:color w:val="000000" w:themeColor="text1"/>
                <w:sz w:val="18"/>
                <w:szCs w:val="18"/>
              </w:rPr>
              <w:t>1500</w:t>
            </w:r>
          </w:p>
        </w:tc>
        <w:tc>
          <w:tcPr>
            <w:tcW w:w="1704" w:type="dxa"/>
            <w:gridSpan w:val="4"/>
            <w:shd w:val="clear" w:color="auto" w:fill="DBE5F1" w:themeFill="accent1" w:themeFillTint="33"/>
            <w:vAlign w:val="center"/>
          </w:tcPr>
          <w:p w:rsidR="003A69CA" w:rsidRPr="00DB04D7" w:rsidRDefault="003A69CA" w:rsidP="006D174D">
            <w:pPr>
              <w:pBdr>
                <w:bottom w:val="single" w:sz="4" w:space="0" w:color="FFFFFF"/>
                <w:between w:val="single" w:sz="4" w:space="1" w:color="FFFFFF"/>
              </w:pBdr>
              <w:spacing w:before="60" w:after="60"/>
              <w:jc w:val="center"/>
              <w:rPr>
                <w:rFonts w:ascii="Open Sans" w:hAnsi="Open Sans" w:cs="Open Sans"/>
                <w:i/>
                <w:iCs/>
                <w:color w:val="000000" w:themeColor="text1"/>
                <w:sz w:val="18"/>
                <w:szCs w:val="18"/>
              </w:rPr>
            </w:pPr>
            <w:r w:rsidRPr="00DB04D7">
              <w:rPr>
                <w:rFonts w:ascii="Open Sans" w:hAnsi="Open Sans" w:cs="Open Sans"/>
                <w:i/>
                <w:iCs/>
                <w:color w:val="000000" w:themeColor="text1"/>
                <w:sz w:val="18"/>
                <w:szCs w:val="18"/>
              </w:rPr>
              <w:t>1500</w:t>
            </w:r>
          </w:p>
        </w:tc>
      </w:tr>
      <w:tr w:rsidR="003A69CA" w:rsidRPr="0040017D" w:rsidTr="006D174D">
        <w:trPr>
          <w:trHeight w:val="444"/>
          <w:jc w:val="center"/>
        </w:trPr>
        <w:tc>
          <w:tcPr>
            <w:tcW w:w="7864" w:type="dxa"/>
            <w:gridSpan w:val="29"/>
            <w:shd w:val="clear" w:color="auto" w:fill="E7E6E6"/>
          </w:tcPr>
          <w:p w:rsidR="003A69CA" w:rsidRPr="007A605D" w:rsidRDefault="003A69CA" w:rsidP="006D174D">
            <w:pPr>
              <w:pBdr>
                <w:bottom w:val="single" w:sz="4" w:space="0" w:color="FFFFFF"/>
                <w:between w:val="single" w:sz="4" w:space="1" w:color="FFFFFF"/>
              </w:pBdr>
              <w:spacing w:before="60" w:after="60"/>
              <w:jc w:val="right"/>
              <w:rPr>
                <w:rFonts w:ascii="Open Sans" w:hAnsi="Open Sans" w:cs="Open Sans"/>
                <w:b/>
                <w:bCs/>
                <w:i/>
                <w:iCs/>
                <w:sz w:val="18"/>
                <w:szCs w:val="18"/>
              </w:rPr>
            </w:pPr>
            <w:r w:rsidRPr="007A605D">
              <w:rPr>
                <w:rFonts w:ascii="Open Sans" w:hAnsi="Open Sans" w:cs="Open Sans"/>
                <w:b/>
                <w:bCs/>
                <w:i/>
                <w:iCs/>
                <w:sz w:val="18"/>
                <w:szCs w:val="18"/>
              </w:rPr>
              <w:t xml:space="preserve">Total  </w:t>
            </w:r>
          </w:p>
        </w:tc>
        <w:tc>
          <w:tcPr>
            <w:tcW w:w="1170" w:type="dxa"/>
            <w:gridSpan w:val="5"/>
            <w:shd w:val="clear" w:color="auto" w:fill="E7E6E6"/>
            <w:vAlign w:val="center"/>
          </w:tcPr>
          <w:p w:rsidR="003A69CA" w:rsidRPr="007A605D" w:rsidRDefault="003A69CA" w:rsidP="006D174D">
            <w:pPr>
              <w:pBdr>
                <w:bottom w:val="single" w:sz="4" w:space="0" w:color="FFFFFF"/>
                <w:between w:val="single" w:sz="4" w:space="1" w:color="FFFFFF"/>
              </w:pBdr>
              <w:spacing w:before="60" w:after="60"/>
              <w:jc w:val="center"/>
              <w:rPr>
                <w:rFonts w:ascii="Open Sans" w:hAnsi="Open Sans" w:cs="Open Sans"/>
                <w:b/>
                <w:bCs/>
                <w:color w:val="FF0000"/>
                <w:sz w:val="18"/>
                <w:szCs w:val="18"/>
              </w:rPr>
            </w:pPr>
          </w:p>
        </w:tc>
        <w:tc>
          <w:tcPr>
            <w:tcW w:w="1329" w:type="dxa"/>
            <w:gridSpan w:val="7"/>
            <w:shd w:val="clear" w:color="auto" w:fill="E7E6E6"/>
            <w:vAlign w:val="center"/>
          </w:tcPr>
          <w:p w:rsidR="003A69CA" w:rsidRPr="00DB04D7" w:rsidRDefault="003A69CA" w:rsidP="006D174D">
            <w:pPr>
              <w:pBdr>
                <w:bottom w:val="single" w:sz="4" w:space="0" w:color="FFFFFF"/>
                <w:between w:val="single" w:sz="4" w:space="1" w:color="FFFFFF"/>
              </w:pBdr>
              <w:spacing w:before="60" w:after="60"/>
              <w:jc w:val="center"/>
              <w:rPr>
                <w:rFonts w:ascii="Open Sans" w:hAnsi="Open Sans" w:cs="Open Sans"/>
                <w:b/>
                <w:bCs/>
                <w:i/>
                <w:iCs/>
                <w:color w:val="000000" w:themeColor="text1"/>
                <w:sz w:val="18"/>
                <w:szCs w:val="18"/>
              </w:rPr>
            </w:pPr>
            <w:r w:rsidRPr="00DB04D7">
              <w:rPr>
                <w:rFonts w:ascii="Open Sans" w:hAnsi="Open Sans" w:cs="Open Sans"/>
                <w:b/>
                <w:bCs/>
                <w:i/>
                <w:iCs/>
                <w:color w:val="000000" w:themeColor="text1"/>
                <w:sz w:val="18"/>
                <w:szCs w:val="18"/>
              </w:rPr>
              <w:t>2.750</w:t>
            </w:r>
          </w:p>
        </w:tc>
        <w:tc>
          <w:tcPr>
            <w:tcW w:w="1317" w:type="dxa"/>
            <w:gridSpan w:val="7"/>
            <w:shd w:val="clear" w:color="auto" w:fill="E7E6E6"/>
            <w:vAlign w:val="center"/>
          </w:tcPr>
          <w:p w:rsidR="003A69CA" w:rsidRPr="00DB04D7" w:rsidRDefault="003A69CA" w:rsidP="006D174D">
            <w:pPr>
              <w:pBdr>
                <w:bottom w:val="single" w:sz="4" w:space="0" w:color="FFFFFF"/>
                <w:between w:val="single" w:sz="4" w:space="1" w:color="FFFFFF"/>
              </w:pBdr>
              <w:spacing w:before="60" w:after="60"/>
              <w:jc w:val="center"/>
              <w:rPr>
                <w:rFonts w:ascii="Open Sans" w:hAnsi="Open Sans" w:cs="Open Sans"/>
                <w:b/>
                <w:bCs/>
                <w:i/>
                <w:iCs/>
                <w:color w:val="000000" w:themeColor="text1"/>
                <w:sz w:val="18"/>
                <w:szCs w:val="18"/>
              </w:rPr>
            </w:pPr>
            <w:r w:rsidRPr="00DB04D7">
              <w:rPr>
                <w:rFonts w:ascii="Open Sans" w:hAnsi="Open Sans" w:cs="Open Sans"/>
                <w:b/>
                <w:bCs/>
                <w:i/>
                <w:iCs/>
                <w:color w:val="000000" w:themeColor="text1"/>
                <w:sz w:val="18"/>
                <w:szCs w:val="18"/>
              </w:rPr>
              <w:t>2.750</w:t>
            </w:r>
          </w:p>
        </w:tc>
        <w:tc>
          <w:tcPr>
            <w:tcW w:w="1353" w:type="dxa"/>
            <w:gridSpan w:val="8"/>
            <w:shd w:val="clear" w:color="auto" w:fill="E7E6E6"/>
          </w:tcPr>
          <w:p w:rsidR="003A69CA" w:rsidRPr="00DB04D7" w:rsidRDefault="003A69CA" w:rsidP="006D174D">
            <w:pPr>
              <w:pBdr>
                <w:bottom w:val="single" w:sz="4" w:space="0" w:color="FFFFFF"/>
                <w:between w:val="single" w:sz="4" w:space="1" w:color="FFFFFF"/>
              </w:pBdr>
              <w:spacing w:before="60" w:after="60"/>
              <w:jc w:val="center"/>
              <w:rPr>
                <w:rFonts w:ascii="Open Sans" w:hAnsi="Open Sans" w:cs="Open Sans"/>
                <w:b/>
                <w:bCs/>
                <w:i/>
                <w:iCs/>
                <w:color w:val="000000" w:themeColor="text1"/>
                <w:sz w:val="18"/>
                <w:szCs w:val="18"/>
              </w:rPr>
            </w:pPr>
            <w:r w:rsidRPr="00DB04D7">
              <w:rPr>
                <w:rFonts w:ascii="Open Sans" w:hAnsi="Open Sans" w:cs="Open Sans"/>
                <w:b/>
                <w:bCs/>
                <w:i/>
                <w:iCs/>
                <w:color w:val="000000" w:themeColor="text1"/>
                <w:sz w:val="18"/>
                <w:szCs w:val="18"/>
              </w:rPr>
              <w:t>2.750</w:t>
            </w:r>
          </w:p>
        </w:tc>
        <w:tc>
          <w:tcPr>
            <w:tcW w:w="1704" w:type="dxa"/>
            <w:gridSpan w:val="4"/>
            <w:shd w:val="clear" w:color="auto" w:fill="E7E6E6"/>
          </w:tcPr>
          <w:p w:rsidR="003A69CA" w:rsidRPr="00DB04D7" w:rsidRDefault="003A69CA" w:rsidP="006D174D">
            <w:pPr>
              <w:pBdr>
                <w:bottom w:val="single" w:sz="4" w:space="0" w:color="FFFFFF"/>
                <w:between w:val="single" w:sz="4" w:space="1" w:color="FFFFFF"/>
              </w:pBdr>
              <w:spacing w:before="60" w:after="60"/>
              <w:jc w:val="center"/>
              <w:rPr>
                <w:rFonts w:ascii="Open Sans" w:hAnsi="Open Sans" w:cs="Open Sans"/>
                <w:b/>
                <w:bCs/>
                <w:i/>
                <w:iCs/>
                <w:color w:val="000000" w:themeColor="text1"/>
                <w:sz w:val="18"/>
                <w:szCs w:val="18"/>
              </w:rPr>
            </w:pPr>
            <w:r w:rsidRPr="00DB04D7">
              <w:rPr>
                <w:rFonts w:ascii="Open Sans" w:hAnsi="Open Sans" w:cs="Open Sans"/>
                <w:b/>
                <w:bCs/>
                <w:i/>
                <w:iCs/>
                <w:color w:val="000000" w:themeColor="text1"/>
                <w:sz w:val="18"/>
                <w:szCs w:val="18"/>
              </w:rPr>
              <w:t>2.750</w:t>
            </w:r>
          </w:p>
        </w:tc>
      </w:tr>
      <w:tr w:rsidR="003A69CA" w:rsidRPr="0040017D" w:rsidTr="006D174D">
        <w:trPr>
          <w:trHeight w:val="444"/>
          <w:jc w:val="center"/>
        </w:trPr>
        <w:tc>
          <w:tcPr>
            <w:tcW w:w="6254" w:type="dxa"/>
            <w:gridSpan w:val="20"/>
            <w:shd w:val="clear" w:color="auto" w:fill="FFFFFF" w:themeFill="background1"/>
          </w:tcPr>
          <w:p w:rsidR="003A69CA" w:rsidRPr="007A605D" w:rsidRDefault="003A69CA" w:rsidP="006D174D">
            <w:pPr>
              <w:spacing w:before="60" w:after="60"/>
              <w:rPr>
                <w:rFonts w:ascii="Open Sans" w:hAnsi="Open Sans" w:cs="Open Sans"/>
                <w:b/>
                <w:bCs/>
                <w:i/>
                <w:iCs/>
                <w:sz w:val="18"/>
                <w:szCs w:val="18"/>
              </w:rPr>
            </w:pPr>
            <w:r w:rsidRPr="007A605D">
              <w:rPr>
                <w:rFonts w:ascii="Open Sans" w:hAnsi="Open Sans" w:cs="Open Sans"/>
                <w:b/>
                <w:bCs/>
                <w:i/>
                <w:iCs/>
                <w:sz w:val="18"/>
                <w:szCs w:val="18"/>
              </w:rPr>
              <w:lastRenderedPageBreak/>
              <w:t xml:space="preserve">Period sprovođenja mere: 2026-2030.godine </w:t>
            </w:r>
          </w:p>
        </w:tc>
        <w:tc>
          <w:tcPr>
            <w:tcW w:w="8483" w:type="dxa"/>
            <w:gridSpan w:val="40"/>
            <w:shd w:val="clear" w:color="auto" w:fill="FFFFFF" w:themeFill="background1"/>
          </w:tcPr>
          <w:p w:rsidR="003A69CA" w:rsidRPr="007A605D" w:rsidRDefault="003A69CA" w:rsidP="006D174D">
            <w:pPr>
              <w:spacing w:before="60" w:after="60"/>
              <w:jc w:val="both"/>
              <w:rPr>
                <w:rFonts w:ascii="Open Sans" w:hAnsi="Open Sans" w:cs="Open Sans"/>
                <w:b/>
                <w:bCs/>
                <w:sz w:val="18"/>
                <w:szCs w:val="18"/>
              </w:rPr>
            </w:pPr>
            <w:r w:rsidRPr="007A605D">
              <w:rPr>
                <w:rFonts w:ascii="Open Sans" w:hAnsi="Open Sans" w:cs="Open Sans"/>
                <w:b/>
                <w:bCs/>
                <w:sz w:val="18"/>
                <w:szCs w:val="18"/>
              </w:rPr>
              <w:t xml:space="preserve">Tip mere </w:t>
            </w:r>
            <w:r w:rsidRPr="007A605D">
              <w:rPr>
                <w:rFonts w:ascii="Open Sans" w:hAnsi="Open Sans" w:cs="Open Sans"/>
                <w:b/>
                <w:bCs/>
                <w:sz w:val="18"/>
                <w:szCs w:val="18"/>
                <w:vertAlign w:val="superscript"/>
              </w:rPr>
              <w:footnoteReference w:id="14"/>
            </w:r>
            <w:r w:rsidRPr="007A605D">
              <w:rPr>
                <w:rFonts w:ascii="Open Sans" w:hAnsi="Open Sans" w:cs="Open Sans"/>
                <w:b/>
                <w:bCs/>
                <w:sz w:val="18"/>
                <w:szCs w:val="18"/>
              </w:rPr>
              <w:t xml:space="preserve">: </w:t>
            </w:r>
            <w:r w:rsidRPr="007A605D">
              <w:rPr>
                <w:rFonts w:ascii="Open Sans" w:hAnsi="Open Sans" w:cs="Open Sans"/>
                <w:sz w:val="18"/>
                <w:szCs w:val="18"/>
              </w:rPr>
              <w:t xml:space="preserve">Obezbeđenje dobara i pružanje usluga (javne investicije);  Regulatorna </w:t>
            </w:r>
            <w:r w:rsidRPr="007A605D">
              <w:rPr>
                <w:rFonts w:ascii="Open Sans" w:hAnsi="Open Sans" w:cs="Open Sans"/>
                <w:i/>
                <w:iCs/>
                <w:sz w:val="18"/>
                <w:szCs w:val="18"/>
              </w:rPr>
              <w:t>(za deo koji se odnosi na uključivanje pristupačnosti u urbanističke planove i javne nabavke)</w:t>
            </w:r>
          </w:p>
        </w:tc>
      </w:tr>
      <w:tr w:rsidR="003A69CA" w:rsidRPr="0040017D" w:rsidTr="006D174D">
        <w:trPr>
          <w:trHeight w:val="444"/>
          <w:jc w:val="center"/>
        </w:trPr>
        <w:tc>
          <w:tcPr>
            <w:tcW w:w="14737" w:type="dxa"/>
            <w:gridSpan w:val="60"/>
            <w:shd w:val="clear" w:color="auto" w:fill="FFFFFF" w:themeFill="background1"/>
          </w:tcPr>
          <w:p w:rsidR="003A69CA" w:rsidRPr="007A605D" w:rsidRDefault="003A69CA" w:rsidP="006D174D">
            <w:pPr>
              <w:spacing w:before="60" w:after="60"/>
              <w:rPr>
                <w:rFonts w:ascii="Open Sans" w:hAnsi="Open Sans" w:cs="Open Sans"/>
                <w:b/>
                <w:bCs/>
                <w:i/>
                <w:iCs/>
                <w:sz w:val="18"/>
                <w:szCs w:val="18"/>
              </w:rPr>
            </w:pPr>
            <w:r w:rsidRPr="007A605D">
              <w:rPr>
                <w:rFonts w:ascii="Open Sans" w:hAnsi="Open Sans" w:cs="Open Sans"/>
                <w:b/>
                <w:bCs/>
                <w:i/>
                <w:iCs/>
                <w:sz w:val="18"/>
                <w:szCs w:val="18"/>
              </w:rPr>
              <w:t xml:space="preserve">Propisi koje je potrebno izmeniti/usvojiti za sprovođenje mere: </w:t>
            </w:r>
          </w:p>
        </w:tc>
      </w:tr>
      <w:tr w:rsidR="003A69CA" w:rsidRPr="00FE2672" w:rsidTr="006D174D">
        <w:trPr>
          <w:trHeight w:val="682"/>
          <w:jc w:val="center"/>
        </w:trPr>
        <w:tc>
          <w:tcPr>
            <w:tcW w:w="4120" w:type="dxa"/>
            <w:gridSpan w:val="10"/>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lang w:val="it-IT"/>
              </w:rPr>
            </w:pPr>
            <w:r w:rsidRPr="007A605D">
              <w:rPr>
                <w:rFonts w:ascii="Open Sans" w:hAnsi="Open Sans" w:cs="Open Sans"/>
                <w:b/>
                <w:bCs/>
                <w:i/>
                <w:iCs/>
                <w:sz w:val="18"/>
                <w:szCs w:val="18"/>
                <w:lang w:val="it-IT"/>
              </w:rPr>
              <w:t>Pokazatelj (i ) na nivou mere</w:t>
            </w:r>
          </w:p>
        </w:tc>
        <w:tc>
          <w:tcPr>
            <w:tcW w:w="955" w:type="dxa"/>
            <w:gridSpan w:val="6"/>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lang w:val="it-IT"/>
              </w:rPr>
              <w:t xml:space="preserve"> </w:t>
            </w:r>
            <w:r w:rsidRPr="007A605D">
              <w:rPr>
                <w:rFonts w:ascii="Open Sans" w:hAnsi="Open Sans" w:cs="Open Sans"/>
                <w:b/>
                <w:bCs/>
                <w:i/>
                <w:iCs/>
                <w:sz w:val="18"/>
                <w:szCs w:val="18"/>
              </w:rPr>
              <w:t>Jedinica mere</w:t>
            </w:r>
          </w:p>
        </w:tc>
        <w:tc>
          <w:tcPr>
            <w:tcW w:w="1700" w:type="dxa"/>
            <w:gridSpan w:val="7"/>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Izvor provere</w:t>
            </w:r>
          </w:p>
        </w:tc>
        <w:tc>
          <w:tcPr>
            <w:tcW w:w="1089" w:type="dxa"/>
            <w:gridSpan w:val="6"/>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Početna vrednost  2025</w:t>
            </w:r>
          </w:p>
        </w:tc>
        <w:tc>
          <w:tcPr>
            <w:tcW w:w="1170" w:type="dxa"/>
            <w:gridSpan w:val="5"/>
            <w:shd w:val="clear" w:color="auto" w:fill="FFFFFF" w:themeFill="background1"/>
            <w:vAlign w:val="center"/>
          </w:tcPr>
          <w:p w:rsidR="003A69CA" w:rsidRPr="007A605D" w:rsidRDefault="003A69CA" w:rsidP="006D174D">
            <w:pPr>
              <w:pStyle w:val="NoSpacing"/>
              <w:jc w:val="center"/>
              <w:rPr>
                <w:rFonts w:ascii="Open Sans" w:hAnsi="Open Sans" w:cs="Open Sans"/>
                <w:b/>
                <w:bCs/>
                <w:i/>
                <w:iCs/>
                <w:sz w:val="18"/>
                <w:szCs w:val="18"/>
              </w:rPr>
            </w:pPr>
            <w:r w:rsidRPr="007A605D">
              <w:rPr>
                <w:rFonts w:ascii="Open Sans" w:hAnsi="Open Sans" w:cs="Open Sans"/>
                <w:b/>
                <w:bCs/>
                <w:i/>
                <w:iCs/>
                <w:sz w:val="18"/>
                <w:szCs w:val="18"/>
              </w:rPr>
              <w:t>Ciljana vrednost u 2026.god</w:t>
            </w:r>
          </w:p>
        </w:tc>
        <w:tc>
          <w:tcPr>
            <w:tcW w:w="1329" w:type="dxa"/>
            <w:gridSpan w:val="7"/>
            <w:shd w:val="clear" w:color="auto" w:fill="FFFFFF" w:themeFill="background1"/>
            <w:vAlign w:val="center"/>
          </w:tcPr>
          <w:p w:rsidR="003A69CA" w:rsidRPr="007A605D" w:rsidRDefault="003A69CA" w:rsidP="006D174D">
            <w:pPr>
              <w:pStyle w:val="NoSpacing"/>
              <w:jc w:val="center"/>
              <w:rPr>
                <w:rFonts w:ascii="Open Sans" w:hAnsi="Open Sans" w:cs="Open Sans"/>
                <w:b/>
                <w:bCs/>
                <w:i/>
                <w:iCs/>
                <w:sz w:val="18"/>
                <w:szCs w:val="18"/>
              </w:rPr>
            </w:pPr>
            <w:r w:rsidRPr="007A605D">
              <w:rPr>
                <w:rFonts w:ascii="Open Sans" w:hAnsi="Open Sans" w:cs="Open Sans"/>
                <w:b/>
                <w:bCs/>
                <w:i/>
                <w:iCs/>
                <w:sz w:val="18"/>
                <w:szCs w:val="18"/>
              </w:rPr>
              <w:t>Ciljana vrednost</w:t>
            </w:r>
          </w:p>
          <w:p w:rsidR="003A69CA" w:rsidRPr="007A605D" w:rsidRDefault="003A69CA" w:rsidP="006D174D">
            <w:pPr>
              <w:pStyle w:val="NoSpacing"/>
              <w:jc w:val="center"/>
              <w:rPr>
                <w:rFonts w:ascii="Open Sans" w:hAnsi="Open Sans" w:cs="Open Sans"/>
                <w:b/>
                <w:bCs/>
                <w:i/>
                <w:iCs/>
                <w:sz w:val="18"/>
                <w:szCs w:val="18"/>
              </w:rPr>
            </w:pPr>
            <w:r w:rsidRPr="007A605D">
              <w:rPr>
                <w:rFonts w:ascii="Open Sans" w:hAnsi="Open Sans" w:cs="Open Sans"/>
                <w:b/>
                <w:bCs/>
                <w:i/>
                <w:iCs/>
                <w:sz w:val="18"/>
                <w:szCs w:val="18"/>
              </w:rPr>
              <w:t>u 2027.god</w:t>
            </w:r>
          </w:p>
        </w:tc>
        <w:tc>
          <w:tcPr>
            <w:tcW w:w="1317" w:type="dxa"/>
            <w:gridSpan w:val="7"/>
            <w:shd w:val="clear" w:color="auto" w:fill="FFFFFF" w:themeFill="background1"/>
            <w:vAlign w:val="center"/>
          </w:tcPr>
          <w:p w:rsidR="003A69CA" w:rsidRPr="007A605D" w:rsidRDefault="003A69CA" w:rsidP="006D174D">
            <w:pPr>
              <w:pStyle w:val="NoSpacing"/>
              <w:jc w:val="center"/>
              <w:rPr>
                <w:rFonts w:ascii="Open Sans" w:hAnsi="Open Sans" w:cs="Open Sans"/>
                <w:b/>
                <w:bCs/>
                <w:i/>
                <w:iCs/>
                <w:sz w:val="18"/>
                <w:szCs w:val="18"/>
              </w:rPr>
            </w:pPr>
            <w:r w:rsidRPr="007A605D">
              <w:rPr>
                <w:rFonts w:ascii="Open Sans" w:hAnsi="Open Sans" w:cs="Open Sans"/>
                <w:b/>
                <w:bCs/>
                <w:i/>
                <w:iCs/>
                <w:sz w:val="18"/>
                <w:szCs w:val="18"/>
              </w:rPr>
              <w:t>Ciljana vrednost</w:t>
            </w:r>
          </w:p>
          <w:p w:rsidR="003A69CA" w:rsidRPr="007A605D" w:rsidRDefault="003A69CA" w:rsidP="006D174D">
            <w:pPr>
              <w:pStyle w:val="NoSpacing"/>
              <w:jc w:val="center"/>
              <w:rPr>
                <w:rFonts w:ascii="Open Sans" w:hAnsi="Open Sans" w:cs="Open Sans"/>
                <w:b/>
                <w:bCs/>
                <w:i/>
                <w:iCs/>
                <w:sz w:val="18"/>
                <w:szCs w:val="18"/>
              </w:rPr>
            </w:pPr>
            <w:r w:rsidRPr="007A605D">
              <w:rPr>
                <w:rFonts w:ascii="Open Sans" w:hAnsi="Open Sans" w:cs="Open Sans"/>
                <w:b/>
                <w:bCs/>
                <w:i/>
                <w:iCs/>
                <w:sz w:val="18"/>
                <w:szCs w:val="18"/>
              </w:rPr>
              <w:t>u 2028.god</w:t>
            </w:r>
          </w:p>
        </w:tc>
        <w:tc>
          <w:tcPr>
            <w:tcW w:w="1353" w:type="dxa"/>
            <w:gridSpan w:val="8"/>
            <w:shd w:val="clear" w:color="auto" w:fill="FFFFFF" w:themeFill="background1"/>
          </w:tcPr>
          <w:p w:rsidR="003A69CA" w:rsidRPr="007A605D" w:rsidRDefault="003A69CA" w:rsidP="006D174D">
            <w:pPr>
              <w:pStyle w:val="NoSpacing"/>
              <w:jc w:val="center"/>
              <w:rPr>
                <w:rFonts w:ascii="Open Sans" w:hAnsi="Open Sans" w:cs="Open Sans"/>
                <w:b/>
                <w:bCs/>
                <w:i/>
                <w:iCs/>
                <w:sz w:val="18"/>
                <w:szCs w:val="18"/>
              </w:rPr>
            </w:pPr>
            <w:r w:rsidRPr="007A605D">
              <w:rPr>
                <w:rFonts w:ascii="Open Sans" w:hAnsi="Open Sans" w:cs="Open Sans"/>
                <w:b/>
                <w:bCs/>
                <w:i/>
                <w:iCs/>
                <w:sz w:val="18"/>
                <w:szCs w:val="18"/>
              </w:rPr>
              <w:t>Ciljana vrednost u 2029.god</w:t>
            </w:r>
          </w:p>
        </w:tc>
        <w:tc>
          <w:tcPr>
            <w:tcW w:w="1704" w:type="dxa"/>
            <w:gridSpan w:val="4"/>
            <w:shd w:val="clear" w:color="auto" w:fill="FFFFFF" w:themeFill="background1"/>
          </w:tcPr>
          <w:p w:rsidR="003A69CA" w:rsidRPr="007A605D" w:rsidRDefault="003A69CA" w:rsidP="006D174D">
            <w:pPr>
              <w:pStyle w:val="NoSpacing"/>
              <w:jc w:val="center"/>
              <w:rPr>
                <w:rFonts w:ascii="Open Sans" w:hAnsi="Open Sans" w:cs="Open Sans"/>
                <w:b/>
                <w:bCs/>
                <w:i/>
                <w:iCs/>
                <w:sz w:val="18"/>
                <w:szCs w:val="18"/>
              </w:rPr>
            </w:pPr>
            <w:r w:rsidRPr="007A605D">
              <w:rPr>
                <w:rFonts w:ascii="Open Sans" w:hAnsi="Open Sans" w:cs="Open Sans"/>
                <w:b/>
                <w:bCs/>
                <w:i/>
                <w:iCs/>
                <w:sz w:val="18"/>
                <w:szCs w:val="18"/>
              </w:rPr>
              <w:t>Ciljana vrednost u 2030.god</w:t>
            </w:r>
          </w:p>
        </w:tc>
      </w:tr>
      <w:tr w:rsidR="003A69CA" w:rsidRPr="00FE2672" w:rsidTr="006D174D">
        <w:trPr>
          <w:trHeight w:val="150"/>
          <w:jc w:val="center"/>
        </w:trPr>
        <w:tc>
          <w:tcPr>
            <w:tcW w:w="4120" w:type="dxa"/>
            <w:gridSpan w:val="10"/>
            <w:vAlign w:val="center"/>
          </w:tcPr>
          <w:p w:rsidR="003A69CA" w:rsidRPr="007A605D" w:rsidRDefault="003A69CA" w:rsidP="006D174D">
            <w:pPr>
              <w:pStyle w:val="NoSpacing"/>
              <w:rPr>
                <w:rFonts w:ascii="Open Sans" w:hAnsi="Open Sans" w:cs="Open Sans"/>
                <w:i/>
                <w:iCs/>
                <w:color w:val="000000" w:themeColor="text1"/>
                <w:sz w:val="18"/>
                <w:szCs w:val="18"/>
                <w:lang w:val="it-IT"/>
              </w:rPr>
            </w:pPr>
            <w:r w:rsidRPr="007A605D">
              <w:rPr>
                <w:rFonts w:ascii="Open Sans" w:hAnsi="Open Sans" w:cs="Open Sans"/>
                <w:i/>
                <w:iCs/>
                <w:color w:val="000000" w:themeColor="text1"/>
                <w:sz w:val="18"/>
                <w:szCs w:val="18"/>
                <w:lang w:val="it-IT"/>
              </w:rPr>
              <w:t>Broj promotivnih aktivnosti i kampanja za poslodavce</w:t>
            </w:r>
          </w:p>
        </w:tc>
        <w:tc>
          <w:tcPr>
            <w:tcW w:w="955" w:type="dxa"/>
            <w:gridSpan w:val="6"/>
            <w:vAlign w:val="center"/>
          </w:tcPr>
          <w:p w:rsidR="003A69CA" w:rsidRPr="007A605D" w:rsidRDefault="003A69CA" w:rsidP="006D174D">
            <w:pPr>
              <w:pStyle w:val="NoSpacing"/>
              <w:rPr>
                <w:rFonts w:ascii="Open Sans" w:hAnsi="Open Sans" w:cs="Open Sans"/>
                <w:i/>
                <w:iCs/>
                <w:color w:val="000000" w:themeColor="text1"/>
                <w:sz w:val="18"/>
                <w:szCs w:val="18"/>
              </w:rPr>
            </w:pPr>
            <w:r w:rsidRPr="007A605D">
              <w:rPr>
                <w:rFonts w:ascii="Open Sans" w:hAnsi="Open Sans" w:cs="Open Sans"/>
                <w:i/>
                <w:iCs/>
                <w:color w:val="000000" w:themeColor="text1"/>
                <w:sz w:val="18"/>
                <w:szCs w:val="18"/>
              </w:rPr>
              <w:t>Broj</w:t>
            </w:r>
          </w:p>
        </w:tc>
        <w:tc>
          <w:tcPr>
            <w:tcW w:w="1700" w:type="dxa"/>
            <w:gridSpan w:val="7"/>
            <w:vAlign w:val="center"/>
          </w:tcPr>
          <w:p w:rsidR="003A69CA" w:rsidRPr="007A605D" w:rsidRDefault="003A69CA" w:rsidP="006D174D">
            <w:pPr>
              <w:pStyle w:val="NoSpacing"/>
              <w:rPr>
                <w:rFonts w:ascii="Open Sans" w:hAnsi="Open Sans" w:cs="Open Sans"/>
                <w:i/>
                <w:iCs/>
                <w:color w:val="000000" w:themeColor="text1"/>
                <w:sz w:val="18"/>
                <w:szCs w:val="18"/>
              </w:rPr>
            </w:pPr>
            <w:r w:rsidRPr="007A605D">
              <w:rPr>
                <w:rFonts w:ascii="Open Sans" w:hAnsi="Open Sans" w:cs="Open Sans"/>
                <w:i/>
                <w:iCs/>
                <w:color w:val="000000" w:themeColor="text1"/>
                <w:sz w:val="18"/>
                <w:szCs w:val="18"/>
              </w:rPr>
              <w:t>Izveštaji GU</w:t>
            </w:r>
          </w:p>
        </w:tc>
        <w:tc>
          <w:tcPr>
            <w:tcW w:w="1089" w:type="dxa"/>
            <w:gridSpan w:val="6"/>
            <w:vAlign w:val="center"/>
          </w:tcPr>
          <w:p w:rsidR="003A69CA" w:rsidRPr="007A605D" w:rsidRDefault="003A69CA" w:rsidP="006D174D">
            <w:pPr>
              <w:pStyle w:val="NoSpacing"/>
              <w:rPr>
                <w:rFonts w:ascii="Open Sans" w:hAnsi="Open Sans" w:cs="Open Sans"/>
                <w:i/>
                <w:iCs/>
                <w:color w:val="000000" w:themeColor="text1"/>
                <w:sz w:val="18"/>
                <w:szCs w:val="18"/>
              </w:rPr>
            </w:pPr>
            <w:r w:rsidRPr="007A605D">
              <w:rPr>
                <w:rFonts w:ascii="Open Sans" w:hAnsi="Open Sans" w:cs="Open Sans"/>
                <w:i/>
                <w:iCs/>
                <w:color w:val="000000" w:themeColor="text1"/>
                <w:sz w:val="18"/>
                <w:szCs w:val="18"/>
              </w:rPr>
              <w:t>0</w:t>
            </w:r>
          </w:p>
        </w:tc>
        <w:tc>
          <w:tcPr>
            <w:tcW w:w="1170" w:type="dxa"/>
            <w:gridSpan w:val="5"/>
            <w:vAlign w:val="center"/>
          </w:tcPr>
          <w:p w:rsidR="003A69CA" w:rsidRPr="007A605D" w:rsidRDefault="003A69C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329" w:type="dxa"/>
            <w:gridSpan w:val="7"/>
            <w:vAlign w:val="center"/>
          </w:tcPr>
          <w:p w:rsidR="003A69CA" w:rsidRPr="007A605D" w:rsidRDefault="003A69C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2</w:t>
            </w:r>
          </w:p>
        </w:tc>
        <w:tc>
          <w:tcPr>
            <w:tcW w:w="1317" w:type="dxa"/>
            <w:gridSpan w:val="7"/>
            <w:vAlign w:val="center"/>
          </w:tcPr>
          <w:p w:rsidR="003A69CA" w:rsidRPr="007A605D" w:rsidRDefault="003A69C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2</w:t>
            </w:r>
          </w:p>
        </w:tc>
        <w:tc>
          <w:tcPr>
            <w:tcW w:w="1353" w:type="dxa"/>
            <w:gridSpan w:val="8"/>
          </w:tcPr>
          <w:p w:rsidR="003A69CA" w:rsidRPr="007A605D" w:rsidRDefault="003A69C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2</w:t>
            </w:r>
          </w:p>
        </w:tc>
        <w:tc>
          <w:tcPr>
            <w:tcW w:w="1704" w:type="dxa"/>
            <w:gridSpan w:val="4"/>
          </w:tcPr>
          <w:p w:rsidR="003A69CA" w:rsidRPr="007A605D" w:rsidRDefault="003A69C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2</w:t>
            </w:r>
          </w:p>
        </w:tc>
      </w:tr>
      <w:tr w:rsidR="003A69CA" w:rsidRPr="00FE2672" w:rsidTr="006D174D">
        <w:trPr>
          <w:trHeight w:val="150"/>
          <w:jc w:val="center"/>
        </w:trPr>
        <w:tc>
          <w:tcPr>
            <w:tcW w:w="4120" w:type="dxa"/>
            <w:gridSpan w:val="10"/>
            <w:vAlign w:val="center"/>
          </w:tcPr>
          <w:p w:rsidR="003A69CA" w:rsidRPr="007A605D" w:rsidRDefault="003A69CA" w:rsidP="006D174D">
            <w:pPr>
              <w:pStyle w:val="NoSpacing"/>
              <w:rPr>
                <w:rFonts w:ascii="Open Sans" w:hAnsi="Open Sans" w:cs="Open Sans"/>
                <w:i/>
                <w:iCs/>
                <w:color w:val="000000" w:themeColor="text1"/>
                <w:sz w:val="18"/>
                <w:szCs w:val="18"/>
                <w:lang w:val="it-IT"/>
              </w:rPr>
            </w:pPr>
            <w:r>
              <w:rPr>
                <w:rFonts w:ascii="Open Sans" w:hAnsi="Open Sans" w:cs="Open Sans"/>
                <w:i/>
                <w:iCs/>
                <w:color w:val="000000" w:themeColor="text1"/>
                <w:sz w:val="18"/>
                <w:szCs w:val="18"/>
                <w:lang w:val="it-IT"/>
              </w:rPr>
              <w:t xml:space="preserve">Broj radnih mesta prilagođenih potrebama OSI </w:t>
            </w:r>
          </w:p>
        </w:tc>
        <w:tc>
          <w:tcPr>
            <w:tcW w:w="955" w:type="dxa"/>
            <w:gridSpan w:val="6"/>
            <w:vAlign w:val="center"/>
          </w:tcPr>
          <w:p w:rsidR="003A69CA" w:rsidRPr="00DB04D7" w:rsidRDefault="003A69CA" w:rsidP="006D174D">
            <w:pPr>
              <w:pStyle w:val="NoSpacing"/>
              <w:rPr>
                <w:rFonts w:ascii="Open Sans" w:hAnsi="Open Sans" w:cs="Open Sans"/>
                <w:i/>
                <w:iCs/>
                <w:color w:val="000000" w:themeColor="text1"/>
                <w:sz w:val="18"/>
                <w:szCs w:val="18"/>
                <w:lang w:val="it-IT"/>
              </w:rPr>
            </w:pPr>
            <w:r>
              <w:rPr>
                <w:rFonts w:ascii="Open Sans" w:hAnsi="Open Sans" w:cs="Open Sans"/>
                <w:i/>
                <w:iCs/>
                <w:color w:val="000000" w:themeColor="text1"/>
                <w:sz w:val="18"/>
                <w:szCs w:val="18"/>
                <w:lang w:val="it-IT"/>
              </w:rPr>
              <w:t xml:space="preserve">Broj </w:t>
            </w:r>
          </w:p>
        </w:tc>
        <w:tc>
          <w:tcPr>
            <w:tcW w:w="1700" w:type="dxa"/>
            <w:gridSpan w:val="7"/>
            <w:vAlign w:val="center"/>
          </w:tcPr>
          <w:p w:rsidR="003A69CA" w:rsidRPr="00DB04D7" w:rsidRDefault="003A69CA" w:rsidP="006D174D">
            <w:pPr>
              <w:pStyle w:val="NoSpacing"/>
              <w:rPr>
                <w:rFonts w:ascii="Open Sans" w:hAnsi="Open Sans" w:cs="Open Sans"/>
                <w:i/>
                <w:iCs/>
                <w:color w:val="000000" w:themeColor="text1"/>
                <w:sz w:val="18"/>
                <w:szCs w:val="18"/>
                <w:lang w:val="it-IT"/>
              </w:rPr>
            </w:pPr>
            <w:r>
              <w:rPr>
                <w:rFonts w:ascii="Open Sans" w:hAnsi="Open Sans" w:cs="Open Sans"/>
                <w:i/>
                <w:iCs/>
                <w:color w:val="000000" w:themeColor="text1"/>
                <w:sz w:val="18"/>
                <w:szCs w:val="18"/>
                <w:lang w:val="it-IT"/>
              </w:rPr>
              <w:t xml:space="preserve">Izveštaj </w:t>
            </w:r>
          </w:p>
        </w:tc>
        <w:tc>
          <w:tcPr>
            <w:tcW w:w="1089" w:type="dxa"/>
            <w:gridSpan w:val="6"/>
            <w:vAlign w:val="center"/>
          </w:tcPr>
          <w:p w:rsidR="003A69CA" w:rsidRPr="00DB04D7" w:rsidRDefault="003A69CA" w:rsidP="006D174D">
            <w:pPr>
              <w:pStyle w:val="NoSpacing"/>
              <w:rPr>
                <w:rFonts w:ascii="Open Sans" w:hAnsi="Open Sans" w:cs="Open Sans"/>
                <w:i/>
                <w:iCs/>
                <w:color w:val="000000" w:themeColor="text1"/>
                <w:sz w:val="18"/>
                <w:szCs w:val="18"/>
                <w:lang w:val="it-IT"/>
              </w:rPr>
            </w:pPr>
            <w:r>
              <w:rPr>
                <w:rFonts w:ascii="Open Sans" w:hAnsi="Open Sans" w:cs="Open Sans"/>
                <w:i/>
                <w:iCs/>
                <w:color w:val="000000" w:themeColor="text1"/>
                <w:sz w:val="18"/>
                <w:szCs w:val="18"/>
                <w:lang w:val="it-IT"/>
              </w:rPr>
              <w:t>0</w:t>
            </w:r>
          </w:p>
        </w:tc>
        <w:tc>
          <w:tcPr>
            <w:tcW w:w="1170" w:type="dxa"/>
            <w:gridSpan w:val="5"/>
            <w:vAlign w:val="center"/>
          </w:tcPr>
          <w:p w:rsidR="003A69CA" w:rsidRPr="00DB04D7" w:rsidRDefault="003A69CA" w:rsidP="006D174D">
            <w:pPr>
              <w:pStyle w:val="NoSpacing"/>
              <w:rPr>
                <w:rFonts w:ascii="Open Sans" w:hAnsi="Open Sans" w:cs="Open Sans"/>
                <w:i/>
                <w:iCs/>
                <w:color w:val="000000" w:themeColor="text1"/>
                <w:sz w:val="18"/>
                <w:szCs w:val="18"/>
                <w:lang w:val="it-IT"/>
              </w:rPr>
            </w:pPr>
            <w:r>
              <w:rPr>
                <w:rFonts w:ascii="Open Sans" w:hAnsi="Open Sans" w:cs="Open Sans"/>
                <w:i/>
                <w:iCs/>
                <w:color w:val="000000" w:themeColor="text1"/>
                <w:sz w:val="18"/>
                <w:szCs w:val="18"/>
                <w:lang w:val="it-IT"/>
              </w:rPr>
              <w:t>0</w:t>
            </w:r>
          </w:p>
        </w:tc>
        <w:tc>
          <w:tcPr>
            <w:tcW w:w="1329" w:type="dxa"/>
            <w:gridSpan w:val="7"/>
            <w:vAlign w:val="center"/>
          </w:tcPr>
          <w:p w:rsidR="003A69CA" w:rsidRPr="00DB04D7" w:rsidRDefault="003A69CA" w:rsidP="006D174D">
            <w:pPr>
              <w:pStyle w:val="NoSpacing"/>
              <w:rPr>
                <w:rFonts w:ascii="Open Sans" w:hAnsi="Open Sans" w:cs="Open Sans"/>
                <w:i/>
                <w:iCs/>
                <w:color w:val="000000" w:themeColor="text1"/>
                <w:sz w:val="18"/>
                <w:szCs w:val="18"/>
                <w:lang w:val="it-IT"/>
              </w:rPr>
            </w:pPr>
            <w:r>
              <w:rPr>
                <w:rFonts w:ascii="Open Sans" w:hAnsi="Open Sans" w:cs="Open Sans"/>
                <w:i/>
                <w:iCs/>
                <w:color w:val="000000" w:themeColor="text1"/>
                <w:sz w:val="18"/>
                <w:szCs w:val="18"/>
                <w:lang w:val="it-IT"/>
              </w:rPr>
              <w:t>3</w:t>
            </w:r>
          </w:p>
        </w:tc>
        <w:tc>
          <w:tcPr>
            <w:tcW w:w="1317" w:type="dxa"/>
            <w:gridSpan w:val="7"/>
            <w:vAlign w:val="center"/>
          </w:tcPr>
          <w:p w:rsidR="003A69CA" w:rsidRPr="00DB04D7" w:rsidRDefault="003A69CA" w:rsidP="006D174D">
            <w:pPr>
              <w:pStyle w:val="NoSpacing"/>
              <w:rPr>
                <w:rFonts w:ascii="Open Sans" w:hAnsi="Open Sans" w:cs="Open Sans"/>
                <w:i/>
                <w:iCs/>
                <w:color w:val="000000" w:themeColor="text1"/>
                <w:sz w:val="18"/>
                <w:szCs w:val="18"/>
                <w:lang w:val="it-IT"/>
              </w:rPr>
            </w:pPr>
            <w:r>
              <w:rPr>
                <w:rFonts w:ascii="Open Sans" w:hAnsi="Open Sans" w:cs="Open Sans"/>
                <w:i/>
                <w:iCs/>
                <w:color w:val="000000" w:themeColor="text1"/>
                <w:sz w:val="18"/>
                <w:szCs w:val="18"/>
                <w:lang w:val="it-IT"/>
              </w:rPr>
              <w:t>5</w:t>
            </w:r>
          </w:p>
        </w:tc>
        <w:tc>
          <w:tcPr>
            <w:tcW w:w="1353" w:type="dxa"/>
            <w:gridSpan w:val="8"/>
          </w:tcPr>
          <w:p w:rsidR="003A69CA" w:rsidRPr="00DB04D7" w:rsidRDefault="003A69CA" w:rsidP="006D174D">
            <w:pPr>
              <w:pStyle w:val="NoSpacing"/>
              <w:rPr>
                <w:rFonts w:ascii="Open Sans" w:hAnsi="Open Sans" w:cs="Open Sans"/>
                <w:i/>
                <w:iCs/>
                <w:color w:val="000000" w:themeColor="text1"/>
                <w:sz w:val="18"/>
                <w:szCs w:val="18"/>
                <w:lang w:val="it-IT"/>
              </w:rPr>
            </w:pPr>
            <w:r>
              <w:rPr>
                <w:rFonts w:ascii="Open Sans" w:hAnsi="Open Sans" w:cs="Open Sans"/>
                <w:i/>
                <w:iCs/>
                <w:color w:val="000000" w:themeColor="text1"/>
                <w:sz w:val="18"/>
                <w:szCs w:val="18"/>
                <w:lang w:val="it-IT"/>
              </w:rPr>
              <w:t>7</w:t>
            </w:r>
          </w:p>
        </w:tc>
        <w:tc>
          <w:tcPr>
            <w:tcW w:w="1704" w:type="dxa"/>
            <w:gridSpan w:val="4"/>
          </w:tcPr>
          <w:p w:rsidR="003A69CA" w:rsidRPr="00DB04D7" w:rsidRDefault="003A69CA" w:rsidP="006D174D">
            <w:pPr>
              <w:pStyle w:val="NoSpacing"/>
              <w:rPr>
                <w:rFonts w:ascii="Open Sans" w:hAnsi="Open Sans" w:cs="Open Sans"/>
                <w:i/>
                <w:iCs/>
                <w:color w:val="000000" w:themeColor="text1"/>
                <w:sz w:val="18"/>
                <w:szCs w:val="18"/>
                <w:lang w:val="it-IT"/>
              </w:rPr>
            </w:pPr>
            <w:r>
              <w:rPr>
                <w:rFonts w:ascii="Open Sans" w:hAnsi="Open Sans" w:cs="Open Sans"/>
                <w:i/>
                <w:iCs/>
                <w:color w:val="000000" w:themeColor="text1"/>
                <w:sz w:val="18"/>
                <w:szCs w:val="18"/>
                <w:lang w:val="it-IT"/>
              </w:rPr>
              <w:t>10</w:t>
            </w:r>
          </w:p>
        </w:tc>
      </w:tr>
      <w:tr w:rsidR="003A69CA" w:rsidRPr="00FE2672" w:rsidTr="006D174D">
        <w:trPr>
          <w:trHeight w:val="469"/>
          <w:jc w:val="center"/>
        </w:trPr>
        <w:tc>
          <w:tcPr>
            <w:tcW w:w="4120" w:type="dxa"/>
            <w:gridSpan w:val="10"/>
            <w:vAlign w:val="center"/>
          </w:tcPr>
          <w:p w:rsidR="003A69CA" w:rsidRPr="007A605D" w:rsidRDefault="003A69CA" w:rsidP="006D174D">
            <w:pPr>
              <w:pStyle w:val="NoSpacing"/>
              <w:rPr>
                <w:rFonts w:ascii="Open Sans" w:hAnsi="Open Sans" w:cs="Open Sans"/>
                <w:i/>
                <w:iCs/>
                <w:color w:val="000000" w:themeColor="text1"/>
                <w:sz w:val="18"/>
                <w:szCs w:val="18"/>
              </w:rPr>
            </w:pPr>
            <w:r w:rsidRPr="007A605D">
              <w:rPr>
                <w:rFonts w:ascii="Open Sans" w:hAnsi="Open Sans" w:cs="Open Sans"/>
                <w:i/>
                <w:iCs/>
                <w:color w:val="000000" w:themeColor="text1"/>
                <w:sz w:val="18"/>
                <w:szCs w:val="18"/>
              </w:rPr>
              <w:t>Broj poslodavaca koji koriste subvencije za OSI</w:t>
            </w:r>
          </w:p>
        </w:tc>
        <w:tc>
          <w:tcPr>
            <w:tcW w:w="955" w:type="dxa"/>
            <w:gridSpan w:val="6"/>
            <w:vAlign w:val="center"/>
          </w:tcPr>
          <w:p w:rsidR="003A69CA" w:rsidRPr="007A605D" w:rsidRDefault="003A69CA" w:rsidP="006D174D">
            <w:pPr>
              <w:pStyle w:val="NoSpacing"/>
              <w:rPr>
                <w:rFonts w:ascii="Open Sans" w:hAnsi="Open Sans" w:cs="Open Sans"/>
                <w:i/>
                <w:iCs/>
                <w:color w:val="000000" w:themeColor="text1"/>
                <w:sz w:val="18"/>
                <w:szCs w:val="18"/>
              </w:rPr>
            </w:pPr>
            <w:r w:rsidRPr="007A605D">
              <w:rPr>
                <w:rFonts w:ascii="Open Sans" w:hAnsi="Open Sans" w:cs="Open Sans"/>
                <w:i/>
                <w:iCs/>
                <w:color w:val="000000" w:themeColor="text1"/>
                <w:sz w:val="18"/>
                <w:szCs w:val="18"/>
              </w:rPr>
              <w:t xml:space="preserve">Broj </w:t>
            </w:r>
          </w:p>
        </w:tc>
        <w:tc>
          <w:tcPr>
            <w:tcW w:w="1700" w:type="dxa"/>
            <w:gridSpan w:val="7"/>
            <w:vAlign w:val="center"/>
          </w:tcPr>
          <w:p w:rsidR="003A69CA" w:rsidRPr="007A605D" w:rsidRDefault="003A69CA" w:rsidP="006D174D">
            <w:pPr>
              <w:pStyle w:val="NoSpacing"/>
              <w:rPr>
                <w:rFonts w:ascii="Open Sans" w:hAnsi="Open Sans" w:cs="Open Sans"/>
                <w:i/>
                <w:iCs/>
                <w:color w:val="000000" w:themeColor="text1"/>
                <w:sz w:val="18"/>
                <w:szCs w:val="18"/>
              </w:rPr>
            </w:pPr>
            <w:r w:rsidRPr="007A605D">
              <w:rPr>
                <w:rFonts w:ascii="Open Sans" w:hAnsi="Open Sans" w:cs="Open Sans"/>
                <w:i/>
                <w:iCs/>
                <w:color w:val="000000" w:themeColor="text1"/>
                <w:sz w:val="18"/>
                <w:szCs w:val="18"/>
              </w:rPr>
              <w:t xml:space="preserve">NSZ, Kler, Privredna komora </w:t>
            </w:r>
          </w:p>
        </w:tc>
        <w:tc>
          <w:tcPr>
            <w:tcW w:w="1089" w:type="dxa"/>
            <w:gridSpan w:val="6"/>
            <w:vAlign w:val="center"/>
          </w:tcPr>
          <w:p w:rsidR="003A69CA" w:rsidRPr="007A605D" w:rsidRDefault="003A69CA" w:rsidP="006D174D">
            <w:pPr>
              <w:pStyle w:val="NoSpacing"/>
              <w:rPr>
                <w:rFonts w:ascii="Open Sans" w:hAnsi="Open Sans" w:cs="Open Sans"/>
                <w:i/>
                <w:iCs/>
                <w:color w:val="000000" w:themeColor="text1"/>
                <w:sz w:val="18"/>
                <w:szCs w:val="18"/>
              </w:rPr>
            </w:pPr>
            <w:r w:rsidRPr="007A605D">
              <w:rPr>
                <w:rFonts w:ascii="Open Sans" w:hAnsi="Open Sans" w:cs="Open Sans"/>
                <w:i/>
                <w:iCs/>
                <w:color w:val="000000" w:themeColor="text1"/>
                <w:sz w:val="18"/>
                <w:szCs w:val="18"/>
              </w:rPr>
              <w:t>0</w:t>
            </w:r>
          </w:p>
        </w:tc>
        <w:tc>
          <w:tcPr>
            <w:tcW w:w="1170" w:type="dxa"/>
            <w:gridSpan w:val="5"/>
            <w:vAlign w:val="center"/>
          </w:tcPr>
          <w:p w:rsidR="003A69CA" w:rsidRPr="007A605D" w:rsidRDefault="003A69C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329" w:type="dxa"/>
            <w:gridSpan w:val="7"/>
            <w:vAlign w:val="center"/>
          </w:tcPr>
          <w:p w:rsidR="003A69CA" w:rsidRPr="007A605D" w:rsidRDefault="003A69C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3</w:t>
            </w:r>
          </w:p>
        </w:tc>
        <w:tc>
          <w:tcPr>
            <w:tcW w:w="1317" w:type="dxa"/>
            <w:gridSpan w:val="7"/>
            <w:vAlign w:val="center"/>
          </w:tcPr>
          <w:p w:rsidR="003A69CA" w:rsidRPr="007A605D" w:rsidRDefault="003A69C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5</w:t>
            </w:r>
          </w:p>
        </w:tc>
        <w:tc>
          <w:tcPr>
            <w:tcW w:w="1353" w:type="dxa"/>
            <w:gridSpan w:val="8"/>
          </w:tcPr>
          <w:p w:rsidR="003A69CA" w:rsidRPr="007A605D" w:rsidRDefault="003A69C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7</w:t>
            </w:r>
          </w:p>
        </w:tc>
        <w:tc>
          <w:tcPr>
            <w:tcW w:w="1704" w:type="dxa"/>
            <w:gridSpan w:val="4"/>
          </w:tcPr>
          <w:p w:rsidR="003A69CA" w:rsidRPr="007A605D" w:rsidRDefault="003A69C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10</w:t>
            </w:r>
          </w:p>
        </w:tc>
      </w:tr>
      <w:tr w:rsidR="003A69CA" w:rsidRPr="00792F87"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535"/>
          <w:jc w:val="center"/>
        </w:trPr>
        <w:tc>
          <w:tcPr>
            <w:tcW w:w="2789"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Naziv aktivnosti</w:t>
            </w:r>
          </w:p>
        </w:tc>
        <w:tc>
          <w:tcPr>
            <w:tcW w:w="1427" w:type="dxa"/>
            <w:gridSpan w:val="9"/>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 xml:space="preserve">Koordinator aktivnosti </w:t>
            </w:r>
          </w:p>
        </w:tc>
        <w:tc>
          <w:tcPr>
            <w:tcW w:w="1733" w:type="dxa"/>
            <w:gridSpan w:val="8"/>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 xml:space="preserve">Partneri </w:t>
            </w:r>
          </w:p>
        </w:tc>
        <w:tc>
          <w:tcPr>
            <w:tcW w:w="1340" w:type="dxa"/>
            <w:gridSpan w:val="7"/>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 xml:space="preserve">Period realizacije </w:t>
            </w:r>
          </w:p>
        </w:tc>
        <w:tc>
          <w:tcPr>
            <w:tcW w:w="916" w:type="dxa"/>
            <w:gridSpan w:val="4"/>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Izvor fin.</w:t>
            </w:r>
          </w:p>
        </w:tc>
        <w:tc>
          <w:tcPr>
            <w:tcW w:w="1134" w:type="dxa"/>
            <w:gridSpan w:val="7"/>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Veza sa budžet</w:t>
            </w:r>
            <w:r>
              <w:rPr>
                <w:rFonts w:ascii="Open Sans" w:hAnsi="Open Sans" w:cs="Open Sans"/>
                <w:b/>
                <w:bCs/>
                <w:i/>
                <w:iCs/>
                <w:sz w:val="18"/>
                <w:szCs w:val="18"/>
              </w:rPr>
              <w:t>.</w:t>
            </w:r>
          </w:p>
        </w:tc>
        <w:tc>
          <w:tcPr>
            <w:tcW w:w="5398" w:type="dxa"/>
            <w:gridSpan w:val="2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lang w:val="it-IT"/>
              </w:rPr>
            </w:pPr>
            <w:r w:rsidRPr="007A605D">
              <w:rPr>
                <w:rFonts w:ascii="Open Sans" w:hAnsi="Open Sans" w:cs="Open Sans"/>
                <w:b/>
                <w:bCs/>
                <w:i/>
                <w:iCs/>
                <w:sz w:val="18"/>
                <w:szCs w:val="18"/>
                <w:lang w:val="it-IT"/>
              </w:rPr>
              <w:t>Ukupno procenjena finansijska sredstva po izvorima finansiranja u 000 RSD</w:t>
            </w:r>
          </w:p>
        </w:tc>
      </w:tr>
      <w:tr w:rsidR="003A69CA" w:rsidRPr="00792F87"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82"/>
          <w:jc w:val="center"/>
        </w:trPr>
        <w:tc>
          <w:tcPr>
            <w:tcW w:w="2789"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lang w:val="it-IT"/>
              </w:rPr>
            </w:pPr>
          </w:p>
        </w:tc>
        <w:tc>
          <w:tcPr>
            <w:tcW w:w="1427" w:type="dxa"/>
            <w:gridSpan w:val="9"/>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lang w:val="it-IT"/>
              </w:rPr>
            </w:pPr>
          </w:p>
        </w:tc>
        <w:tc>
          <w:tcPr>
            <w:tcW w:w="1733" w:type="dxa"/>
            <w:gridSpan w:val="8"/>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lang w:val="it-IT"/>
              </w:rPr>
            </w:pPr>
          </w:p>
        </w:tc>
        <w:tc>
          <w:tcPr>
            <w:tcW w:w="1340" w:type="dxa"/>
            <w:gridSpan w:val="7"/>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lang w:val="it-IT"/>
              </w:rPr>
            </w:pPr>
          </w:p>
        </w:tc>
        <w:tc>
          <w:tcPr>
            <w:tcW w:w="916"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lang w:val="it-IT"/>
              </w:rPr>
            </w:pPr>
          </w:p>
        </w:tc>
        <w:tc>
          <w:tcPr>
            <w:tcW w:w="1134" w:type="dxa"/>
            <w:gridSpan w:val="7"/>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lang w:val="it-IT"/>
              </w:rPr>
            </w:pPr>
          </w:p>
        </w:tc>
        <w:tc>
          <w:tcPr>
            <w:tcW w:w="1024"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 xml:space="preserve">2026. </w:t>
            </w:r>
          </w:p>
        </w:tc>
        <w:tc>
          <w:tcPr>
            <w:tcW w:w="1024"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2027.</w:t>
            </w:r>
          </w:p>
        </w:tc>
        <w:tc>
          <w:tcPr>
            <w:tcW w:w="1034"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2028.</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2029.</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A605D" w:rsidRDefault="003A69CA" w:rsidP="006D174D">
            <w:pPr>
              <w:pStyle w:val="NoSpacing"/>
              <w:rPr>
                <w:rFonts w:ascii="Open Sans" w:hAnsi="Open Sans" w:cs="Open Sans"/>
                <w:b/>
                <w:bCs/>
                <w:i/>
                <w:iCs/>
                <w:sz w:val="18"/>
                <w:szCs w:val="18"/>
              </w:rPr>
            </w:pPr>
            <w:r w:rsidRPr="007A605D">
              <w:rPr>
                <w:rFonts w:ascii="Open Sans" w:hAnsi="Open Sans" w:cs="Open Sans"/>
                <w:b/>
                <w:bCs/>
                <w:i/>
                <w:iCs/>
                <w:sz w:val="18"/>
                <w:szCs w:val="18"/>
              </w:rPr>
              <w:t>2030.</w:t>
            </w:r>
          </w:p>
        </w:tc>
      </w:tr>
      <w:tr w:rsidR="003A69CA" w:rsidRPr="00FE2672"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57"/>
          <w:jc w:val="center"/>
        </w:trPr>
        <w:tc>
          <w:tcPr>
            <w:tcW w:w="2789" w:type="dxa"/>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r w:rsidRPr="007A605D">
              <w:rPr>
                <w:rFonts w:ascii="Open Sans" w:hAnsi="Open Sans" w:cs="Open Sans"/>
                <w:i/>
                <w:iCs/>
                <w:sz w:val="18"/>
                <w:szCs w:val="18"/>
              </w:rPr>
              <w:t xml:space="preserve"> </w:t>
            </w:r>
          </w:p>
          <w:p w:rsidR="003A69CA" w:rsidRPr="007A605D" w:rsidRDefault="003A69CA" w:rsidP="00E52267">
            <w:pPr>
              <w:pStyle w:val="NoSpacing"/>
              <w:numPr>
                <w:ilvl w:val="2"/>
                <w:numId w:val="67"/>
              </w:numPr>
              <w:ind w:left="447" w:hanging="567"/>
              <w:jc w:val="both"/>
              <w:rPr>
                <w:rFonts w:ascii="Open Sans" w:hAnsi="Open Sans" w:cs="Open Sans"/>
                <w:i/>
                <w:iCs/>
                <w:sz w:val="18"/>
                <w:szCs w:val="18"/>
                <w:lang w:val="it-IT"/>
              </w:rPr>
            </w:pPr>
            <w:r w:rsidRPr="007A605D">
              <w:rPr>
                <w:rFonts w:ascii="Open Sans" w:hAnsi="Open Sans" w:cs="Open Sans"/>
                <w:i/>
                <w:iCs/>
                <w:sz w:val="18"/>
                <w:szCs w:val="18"/>
                <w:lang w:val="it-IT"/>
              </w:rPr>
              <w:t>Realizacija promotivnih kampanja i radionica za poslodavce o prednostima i podsticajima za zapošljavanje OSI.</w:t>
            </w:r>
          </w:p>
        </w:tc>
        <w:tc>
          <w:tcPr>
            <w:tcW w:w="1427" w:type="dxa"/>
            <w:gridSpan w:val="9"/>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r w:rsidRPr="007A605D">
              <w:rPr>
                <w:rFonts w:ascii="Open Sans" w:hAnsi="Open Sans" w:cs="Open Sans"/>
                <w:i/>
                <w:iCs/>
                <w:sz w:val="18"/>
                <w:szCs w:val="18"/>
              </w:rPr>
              <w:t>KLER / GU za privredu</w:t>
            </w:r>
          </w:p>
        </w:tc>
        <w:tc>
          <w:tcPr>
            <w:tcW w:w="1733" w:type="dxa"/>
            <w:gridSpan w:val="8"/>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Default="003A69CA" w:rsidP="006D174D">
            <w:pPr>
              <w:pStyle w:val="NoSpacing"/>
              <w:rPr>
                <w:rFonts w:ascii="Open Sans" w:hAnsi="Open Sans" w:cs="Open Sans"/>
                <w:i/>
                <w:iCs/>
                <w:sz w:val="18"/>
                <w:szCs w:val="18"/>
              </w:rPr>
            </w:pPr>
            <w:r w:rsidRPr="007A605D">
              <w:rPr>
                <w:rFonts w:ascii="Open Sans" w:hAnsi="Open Sans" w:cs="Open Sans"/>
                <w:i/>
                <w:iCs/>
                <w:sz w:val="18"/>
                <w:szCs w:val="18"/>
              </w:rPr>
              <w:t>NSZ, PKS,</w:t>
            </w:r>
          </w:p>
          <w:p w:rsidR="003A69CA" w:rsidRDefault="003A69CA" w:rsidP="006D174D">
            <w:pPr>
              <w:pStyle w:val="NoSpacing"/>
              <w:rPr>
                <w:rFonts w:ascii="Open Sans" w:hAnsi="Open Sans" w:cs="Open Sans"/>
                <w:i/>
                <w:iCs/>
                <w:sz w:val="18"/>
                <w:szCs w:val="18"/>
              </w:rPr>
            </w:pPr>
            <w:r w:rsidRPr="007A605D">
              <w:rPr>
                <w:rFonts w:ascii="Open Sans" w:hAnsi="Open Sans" w:cs="Open Sans"/>
                <w:i/>
                <w:iCs/>
                <w:sz w:val="18"/>
                <w:szCs w:val="18"/>
              </w:rPr>
              <w:t xml:space="preserve"> udruženja OSI,</w:t>
            </w:r>
          </w:p>
          <w:p w:rsidR="003A69CA" w:rsidRPr="007A605D" w:rsidRDefault="003A69CA" w:rsidP="006D174D">
            <w:pPr>
              <w:pStyle w:val="NoSpacing"/>
              <w:rPr>
                <w:rFonts w:ascii="Open Sans" w:hAnsi="Open Sans" w:cs="Open Sans"/>
                <w:i/>
                <w:iCs/>
                <w:sz w:val="18"/>
                <w:szCs w:val="18"/>
              </w:rPr>
            </w:pPr>
            <w:r w:rsidRPr="007A605D">
              <w:rPr>
                <w:rFonts w:ascii="Open Sans" w:hAnsi="Open Sans" w:cs="Open Sans"/>
                <w:i/>
                <w:iCs/>
                <w:sz w:val="18"/>
                <w:szCs w:val="18"/>
              </w:rPr>
              <w:t xml:space="preserve"> lokalni mediji</w:t>
            </w:r>
          </w:p>
        </w:tc>
        <w:tc>
          <w:tcPr>
            <w:tcW w:w="1340" w:type="dxa"/>
            <w:gridSpan w:val="7"/>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r w:rsidRPr="007A605D">
              <w:rPr>
                <w:rFonts w:ascii="Open Sans" w:hAnsi="Open Sans" w:cs="Open Sans"/>
                <w:i/>
                <w:iCs/>
                <w:sz w:val="18"/>
                <w:szCs w:val="18"/>
              </w:rPr>
              <w:t>202</w:t>
            </w:r>
            <w:r>
              <w:rPr>
                <w:rFonts w:ascii="Open Sans" w:hAnsi="Open Sans" w:cs="Open Sans"/>
                <w:i/>
                <w:iCs/>
                <w:sz w:val="18"/>
                <w:szCs w:val="18"/>
              </w:rPr>
              <w:t>7</w:t>
            </w:r>
            <w:r w:rsidRPr="007A605D">
              <w:rPr>
                <w:rFonts w:ascii="Open Sans" w:hAnsi="Open Sans" w:cs="Open Sans"/>
                <w:i/>
                <w:iCs/>
                <w:sz w:val="18"/>
                <w:szCs w:val="18"/>
              </w:rPr>
              <w:t>-2030</w:t>
            </w:r>
          </w:p>
        </w:tc>
        <w:tc>
          <w:tcPr>
            <w:tcW w:w="916"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A605D" w:rsidRDefault="003A69CA" w:rsidP="006D174D">
            <w:pPr>
              <w:pStyle w:val="NoSpacing"/>
              <w:rPr>
                <w:rFonts w:ascii="Open Sans" w:hAnsi="Open Sans" w:cs="Open Sans"/>
                <w:i/>
                <w:iCs/>
                <w:sz w:val="18"/>
                <w:szCs w:val="18"/>
              </w:rPr>
            </w:pPr>
            <w:r w:rsidRPr="007A605D">
              <w:rPr>
                <w:rFonts w:ascii="Open Sans" w:hAnsi="Open Sans" w:cs="Open Sans"/>
                <w:i/>
                <w:iCs/>
                <w:sz w:val="18"/>
                <w:szCs w:val="18"/>
              </w:rPr>
              <w:t xml:space="preserve">Budžet grada </w:t>
            </w:r>
          </w:p>
        </w:tc>
        <w:tc>
          <w:tcPr>
            <w:tcW w:w="1134" w:type="dxa"/>
            <w:gridSpan w:val="7"/>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1024"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0</w:t>
            </w:r>
          </w:p>
        </w:tc>
        <w:tc>
          <w:tcPr>
            <w:tcW w:w="1024"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100</w:t>
            </w:r>
          </w:p>
        </w:tc>
        <w:tc>
          <w:tcPr>
            <w:tcW w:w="1034" w:type="dxa"/>
            <w:gridSpan w:val="7"/>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100</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100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100</w:t>
            </w:r>
          </w:p>
        </w:tc>
      </w:tr>
      <w:tr w:rsidR="003A69CA" w:rsidRPr="00FE2672"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65"/>
          <w:jc w:val="center"/>
        </w:trPr>
        <w:tc>
          <w:tcPr>
            <w:tcW w:w="2789" w:type="dxa"/>
            <w:gridSpan w:val="2"/>
            <w:vMerge/>
            <w:tcBorders>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p>
        </w:tc>
        <w:tc>
          <w:tcPr>
            <w:tcW w:w="1427" w:type="dxa"/>
            <w:gridSpan w:val="9"/>
            <w:vMerge/>
            <w:tcBorders>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p>
        </w:tc>
        <w:tc>
          <w:tcPr>
            <w:tcW w:w="1733" w:type="dxa"/>
            <w:gridSpan w:val="8"/>
            <w:vMerge/>
            <w:tcBorders>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p>
        </w:tc>
        <w:tc>
          <w:tcPr>
            <w:tcW w:w="1340" w:type="dxa"/>
            <w:gridSpan w:val="7"/>
            <w:vMerge/>
            <w:tcBorders>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p>
        </w:tc>
        <w:tc>
          <w:tcPr>
            <w:tcW w:w="916"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r w:rsidRPr="007A605D">
              <w:rPr>
                <w:rFonts w:ascii="Open Sans" w:hAnsi="Open Sans" w:cs="Open Sans"/>
                <w:i/>
                <w:iCs/>
                <w:sz w:val="18"/>
                <w:szCs w:val="18"/>
              </w:rPr>
              <w:t xml:space="preserve">Budžet RS </w:t>
            </w:r>
          </w:p>
        </w:tc>
        <w:tc>
          <w:tcPr>
            <w:tcW w:w="1134"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1024"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0</w:t>
            </w:r>
          </w:p>
        </w:tc>
        <w:tc>
          <w:tcPr>
            <w:tcW w:w="1024"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100</w:t>
            </w:r>
          </w:p>
        </w:tc>
        <w:tc>
          <w:tcPr>
            <w:tcW w:w="1034"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100</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100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100</w:t>
            </w:r>
          </w:p>
        </w:tc>
      </w:tr>
      <w:tr w:rsidR="003A69CA" w:rsidRPr="00FE2672"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71"/>
          <w:jc w:val="center"/>
        </w:trPr>
        <w:tc>
          <w:tcPr>
            <w:tcW w:w="2789"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p>
        </w:tc>
        <w:tc>
          <w:tcPr>
            <w:tcW w:w="1427" w:type="dxa"/>
            <w:gridSpan w:val="9"/>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p>
        </w:tc>
        <w:tc>
          <w:tcPr>
            <w:tcW w:w="1733" w:type="dxa"/>
            <w:gridSpan w:val="8"/>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p>
        </w:tc>
        <w:tc>
          <w:tcPr>
            <w:tcW w:w="1340" w:type="dxa"/>
            <w:gridSpan w:val="7"/>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p>
        </w:tc>
        <w:tc>
          <w:tcPr>
            <w:tcW w:w="916"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A605D" w:rsidRDefault="003A69CA" w:rsidP="006D174D">
            <w:pPr>
              <w:pStyle w:val="NoSpacing"/>
              <w:rPr>
                <w:rFonts w:ascii="Open Sans" w:hAnsi="Open Sans" w:cs="Open Sans"/>
                <w:i/>
                <w:iCs/>
                <w:sz w:val="18"/>
                <w:szCs w:val="18"/>
              </w:rPr>
            </w:pPr>
            <w:r w:rsidRPr="007A605D">
              <w:rPr>
                <w:rFonts w:ascii="Open Sans" w:hAnsi="Open Sans" w:cs="Open Sans"/>
                <w:i/>
                <w:iCs/>
                <w:sz w:val="18"/>
                <w:szCs w:val="18"/>
              </w:rPr>
              <w:t xml:space="preserve">Eksterni </w:t>
            </w:r>
          </w:p>
        </w:tc>
        <w:tc>
          <w:tcPr>
            <w:tcW w:w="1134" w:type="dxa"/>
            <w:gridSpan w:val="7"/>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1024"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0</w:t>
            </w:r>
          </w:p>
        </w:tc>
        <w:tc>
          <w:tcPr>
            <w:tcW w:w="1024"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100</w:t>
            </w:r>
          </w:p>
        </w:tc>
        <w:tc>
          <w:tcPr>
            <w:tcW w:w="1034" w:type="dxa"/>
            <w:gridSpan w:val="7"/>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100</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100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100</w:t>
            </w:r>
          </w:p>
        </w:tc>
      </w:tr>
      <w:tr w:rsidR="003A69CA" w:rsidRPr="00FE2672"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16"/>
          <w:jc w:val="center"/>
        </w:trPr>
        <w:tc>
          <w:tcPr>
            <w:tcW w:w="2789" w:type="dxa"/>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A605D" w:rsidRDefault="003A69CA" w:rsidP="00E52267">
            <w:pPr>
              <w:pStyle w:val="NoSpacing"/>
              <w:numPr>
                <w:ilvl w:val="2"/>
                <w:numId w:val="67"/>
              </w:numPr>
              <w:ind w:left="306" w:hanging="426"/>
              <w:jc w:val="both"/>
              <w:rPr>
                <w:rFonts w:ascii="Open Sans" w:hAnsi="Open Sans" w:cs="Open Sans"/>
                <w:i/>
                <w:iCs/>
                <w:sz w:val="18"/>
                <w:szCs w:val="18"/>
              </w:rPr>
            </w:pPr>
            <w:r w:rsidRPr="007A605D">
              <w:rPr>
                <w:rFonts w:ascii="Open Sans" w:hAnsi="Open Sans" w:cs="Open Sans"/>
                <w:i/>
                <w:iCs/>
                <w:sz w:val="18"/>
                <w:szCs w:val="18"/>
              </w:rPr>
              <w:t>Uvođenje tehničkih i organizacionih subvencija za prilagođavanje radnih mesta i opreme</w:t>
            </w:r>
          </w:p>
        </w:tc>
        <w:tc>
          <w:tcPr>
            <w:tcW w:w="1427" w:type="dxa"/>
            <w:gridSpan w:val="9"/>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r w:rsidRPr="007A605D">
              <w:rPr>
                <w:rFonts w:ascii="Open Sans" w:hAnsi="Open Sans" w:cs="Open Sans"/>
                <w:i/>
                <w:iCs/>
                <w:sz w:val="18"/>
                <w:szCs w:val="18"/>
              </w:rPr>
              <w:t>NSZ / GU za investicije</w:t>
            </w:r>
          </w:p>
        </w:tc>
        <w:tc>
          <w:tcPr>
            <w:tcW w:w="1733" w:type="dxa"/>
            <w:gridSpan w:val="8"/>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lang w:val="it-IT"/>
              </w:rPr>
            </w:pPr>
            <w:r w:rsidRPr="007A605D">
              <w:rPr>
                <w:rFonts w:ascii="Open Sans" w:hAnsi="Open Sans" w:cs="Open Sans"/>
                <w:i/>
                <w:iCs/>
                <w:sz w:val="18"/>
                <w:szCs w:val="18"/>
                <w:lang w:val="it-IT"/>
              </w:rPr>
              <w:t xml:space="preserve">Javna preduzeća; Javne ustanove; Poslodavci iz privatnog sektora; OCD </w:t>
            </w:r>
          </w:p>
        </w:tc>
        <w:tc>
          <w:tcPr>
            <w:tcW w:w="1340" w:type="dxa"/>
            <w:gridSpan w:val="7"/>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r w:rsidRPr="007A605D">
              <w:rPr>
                <w:rFonts w:ascii="Open Sans" w:hAnsi="Open Sans" w:cs="Open Sans"/>
                <w:i/>
                <w:iCs/>
                <w:sz w:val="18"/>
                <w:szCs w:val="18"/>
              </w:rPr>
              <w:t>202</w:t>
            </w:r>
            <w:r>
              <w:rPr>
                <w:rFonts w:ascii="Open Sans" w:hAnsi="Open Sans" w:cs="Open Sans"/>
                <w:i/>
                <w:iCs/>
                <w:sz w:val="18"/>
                <w:szCs w:val="18"/>
              </w:rPr>
              <w:t>7</w:t>
            </w:r>
            <w:r w:rsidRPr="007A605D">
              <w:rPr>
                <w:rFonts w:ascii="Open Sans" w:hAnsi="Open Sans" w:cs="Open Sans"/>
                <w:i/>
                <w:iCs/>
                <w:sz w:val="18"/>
                <w:szCs w:val="18"/>
              </w:rPr>
              <w:t>-2030</w:t>
            </w:r>
          </w:p>
        </w:tc>
        <w:tc>
          <w:tcPr>
            <w:tcW w:w="916"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A605D" w:rsidRDefault="003A69CA" w:rsidP="006D174D">
            <w:pPr>
              <w:pStyle w:val="NoSpacing"/>
              <w:rPr>
                <w:rFonts w:ascii="Open Sans" w:hAnsi="Open Sans" w:cs="Open Sans"/>
                <w:i/>
                <w:iCs/>
                <w:sz w:val="18"/>
                <w:szCs w:val="18"/>
              </w:rPr>
            </w:pPr>
            <w:r w:rsidRPr="007A605D">
              <w:rPr>
                <w:rFonts w:ascii="Open Sans" w:hAnsi="Open Sans" w:cs="Open Sans"/>
                <w:i/>
                <w:iCs/>
                <w:sz w:val="18"/>
                <w:szCs w:val="18"/>
              </w:rPr>
              <w:t xml:space="preserve">Budžet </w:t>
            </w:r>
            <w:r>
              <w:rPr>
                <w:rFonts w:ascii="Open Sans" w:hAnsi="Open Sans" w:cs="Open Sans"/>
                <w:i/>
                <w:iCs/>
                <w:sz w:val="18"/>
                <w:szCs w:val="18"/>
              </w:rPr>
              <w:t xml:space="preserve">LS </w:t>
            </w:r>
          </w:p>
        </w:tc>
        <w:tc>
          <w:tcPr>
            <w:tcW w:w="1134" w:type="dxa"/>
            <w:gridSpan w:val="7"/>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1024"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0</w:t>
            </w:r>
          </w:p>
        </w:tc>
        <w:tc>
          <w:tcPr>
            <w:tcW w:w="1024"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250</w:t>
            </w:r>
          </w:p>
        </w:tc>
        <w:tc>
          <w:tcPr>
            <w:tcW w:w="1034" w:type="dxa"/>
            <w:gridSpan w:val="7"/>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250</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250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250</w:t>
            </w:r>
          </w:p>
        </w:tc>
      </w:tr>
      <w:tr w:rsidR="003A69CA" w:rsidRPr="00FE2672"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13"/>
          <w:jc w:val="center"/>
        </w:trPr>
        <w:tc>
          <w:tcPr>
            <w:tcW w:w="2789" w:type="dxa"/>
            <w:gridSpan w:val="2"/>
            <w:vMerge/>
            <w:tcBorders>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p>
        </w:tc>
        <w:tc>
          <w:tcPr>
            <w:tcW w:w="1427" w:type="dxa"/>
            <w:gridSpan w:val="9"/>
            <w:vMerge/>
            <w:tcBorders>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p>
        </w:tc>
        <w:tc>
          <w:tcPr>
            <w:tcW w:w="1733" w:type="dxa"/>
            <w:gridSpan w:val="8"/>
            <w:vMerge/>
            <w:tcBorders>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p>
        </w:tc>
        <w:tc>
          <w:tcPr>
            <w:tcW w:w="1340" w:type="dxa"/>
            <w:gridSpan w:val="7"/>
            <w:vMerge/>
            <w:tcBorders>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p>
        </w:tc>
        <w:tc>
          <w:tcPr>
            <w:tcW w:w="916"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r w:rsidRPr="007A605D">
              <w:rPr>
                <w:rFonts w:ascii="Open Sans" w:hAnsi="Open Sans" w:cs="Open Sans"/>
                <w:i/>
                <w:iCs/>
                <w:sz w:val="18"/>
                <w:szCs w:val="18"/>
              </w:rPr>
              <w:t xml:space="preserve">Budžet RS </w:t>
            </w:r>
          </w:p>
        </w:tc>
        <w:tc>
          <w:tcPr>
            <w:tcW w:w="1134"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1024"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0</w:t>
            </w:r>
          </w:p>
        </w:tc>
        <w:tc>
          <w:tcPr>
            <w:tcW w:w="1024"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250</w:t>
            </w:r>
          </w:p>
        </w:tc>
        <w:tc>
          <w:tcPr>
            <w:tcW w:w="1034"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250</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250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250</w:t>
            </w:r>
          </w:p>
        </w:tc>
      </w:tr>
      <w:tr w:rsidR="003A69CA" w:rsidRPr="00FE2672"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51"/>
          <w:jc w:val="center"/>
        </w:trPr>
        <w:tc>
          <w:tcPr>
            <w:tcW w:w="2789"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p>
        </w:tc>
        <w:tc>
          <w:tcPr>
            <w:tcW w:w="1427" w:type="dxa"/>
            <w:gridSpan w:val="9"/>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p>
        </w:tc>
        <w:tc>
          <w:tcPr>
            <w:tcW w:w="1733" w:type="dxa"/>
            <w:gridSpan w:val="8"/>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p>
        </w:tc>
        <w:tc>
          <w:tcPr>
            <w:tcW w:w="1340" w:type="dxa"/>
            <w:gridSpan w:val="7"/>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p>
        </w:tc>
        <w:tc>
          <w:tcPr>
            <w:tcW w:w="916"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A605D" w:rsidRDefault="003A69CA" w:rsidP="006D174D">
            <w:pPr>
              <w:pStyle w:val="NoSpacing"/>
              <w:rPr>
                <w:rFonts w:ascii="Open Sans" w:hAnsi="Open Sans" w:cs="Open Sans"/>
                <w:i/>
                <w:iCs/>
                <w:sz w:val="18"/>
                <w:szCs w:val="18"/>
              </w:rPr>
            </w:pPr>
            <w:r w:rsidRPr="007A605D">
              <w:rPr>
                <w:rFonts w:ascii="Open Sans" w:hAnsi="Open Sans" w:cs="Open Sans"/>
                <w:i/>
                <w:iCs/>
                <w:sz w:val="18"/>
                <w:szCs w:val="18"/>
              </w:rPr>
              <w:t xml:space="preserve">Eksterni </w:t>
            </w:r>
          </w:p>
        </w:tc>
        <w:tc>
          <w:tcPr>
            <w:tcW w:w="1134" w:type="dxa"/>
            <w:gridSpan w:val="7"/>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1024"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A605D" w:rsidRDefault="003A69CA" w:rsidP="006D174D">
            <w:pPr>
              <w:pStyle w:val="NoSpacing"/>
              <w:rPr>
                <w:rFonts w:ascii="Open Sans" w:hAnsi="Open Sans" w:cs="Open Sans"/>
                <w:bCs/>
                <w:i/>
                <w:iCs/>
                <w:sz w:val="18"/>
                <w:szCs w:val="18"/>
              </w:rPr>
            </w:pPr>
          </w:p>
        </w:tc>
        <w:tc>
          <w:tcPr>
            <w:tcW w:w="1024"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500</w:t>
            </w:r>
          </w:p>
        </w:tc>
        <w:tc>
          <w:tcPr>
            <w:tcW w:w="1034" w:type="dxa"/>
            <w:gridSpan w:val="7"/>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500</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500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500</w:t>
            </w:r>
          </w:p>
        </w:tc>
      </w:tr>
      <w:tr w:rsidR="003A69CA" w:rsidRPr="00FE2672"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30"/>
          <w:jc w:val="center"/>
        </w:trPr>
        <w:tc>
          <w:tcPr>
            <w:tcW w:w="2789"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E52267">
            <w:pPr>
              <w:pStyle w:val="NoSpacing"/>
              <w:numPr>
                <w:ilvl w:val="2"/>
                <w:numId w:val="67"/>
              </w:numPr>
              <w:ind w:left="306" w:hanging="568"/>
              <w:jc w:val="both"/>
              <w:rPr>
                <w:rFonts w:ascii="Open Sans" w:hAnsi="Open Sans" w:cs="Open Sans"/>
                <w:i/>
                <w:iCs/>
                <w:sz w:val="18"/>
                <w:szCs w:val="18"/>
              </w:rPr>
            </w:pPr>
            <w:r w:rsidRPr="007A605D">
              <w:rPr>
                <w:rFonts w:ascii="Open Sans" w:hAnsi="Open Sans" w:cs="Open Sans"/>
                <w:i/>
                <w:iCs/>
                <w:sz w:val="18"/>
                <w:szCs w:val="18"/>
              </w:rPr>
              <w:t>Uspostavljanje nagrada i priznanja za poslodavce koji primenjuju inkluzivne praks</w:t>
            </w:r>
            <w:r w:rsidR="00535A45">
              <w:rPr>
                <w:rFonts w:ascii="Open Sans" w:hAnsi="Open Sans" w:cs="Open Sans"/>
                <w:i/>
                <w:iCs/>
                <w:sz w:val="18"/>
                <w:szCs w:val="18"/>
              </w:rPr>
              <w:t>u</w:t>
            </w:r>
          </w:p>
        </w:tc>
        <w:tc>
          <w:tcPr>
            <w:tcW w:w="1427" w:type="dxa"/>
            <w:gridSpan w:val="9"/>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r w:rsidRPr="007A605D">
              <w:rPr>
                <w:rFonts w:ascii="Open Sans" w:hAnsi="Open Sans" w:cs="Open Sans"/>
                <w:i/>
                <w:iCs/>
                <w:sz w:val="18"/>
                <w:szCs w:val="18"/>
              </w:rPr>
              <w:t>GU – Komisija za nagrade</w:t>
            </w:r>
          </w:p>
        </w:tc>
        <w:tc>
          <w:tcPr>
            <w:tcW w:w="1733" w:type="dxa"/>
            <w:gridSpan w:val="8"/>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r w:rsidRPr="007A605D">
              <w:rPr>
                <w:rFonts w:ascii="Open Sans" w:hAnsi="Open Sans" w:cs="Open Sans"/>
                <w:i/>
                <w:iCs/>
                <w:sz w:val="18"/>
                <w:szCs w:val="18"/>
              </w:rPr>
              <w:t>PK, JU,JP OCD, mediji</w:t>
            </w:r>
          </w:p>
        </w:tc>
        <w:tc>
          <w:tcPr>
            <w:tcW w:w="1340" w:type="dxa"/>
            <w:gridSpan w:val="7"/>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A605D" w:rsidRDefault="003A69CA" w:rsidP="006D174D">
            <w:pPr>
              <w:pStyle w:val="NoSpacing"/>
              <w:rPr>
                <w:rFonts w:ascii="Open Sans" w:hAnsi="Open Sans" w:cs="Open Sans"/>
                <w:i/>
                <w:iCs/>
                <w:sz w:val="18"/>
                <w:szCs w:val="18"/>
              </w:rPr>
            </w:pPr>
            <w:r w:rsidRPr="00D636B4">
              <w:rPr>
                <w:rFonts w:ascii="Open Sans" w:hAnsi="Open Sans" w:cs="Open Sans"/>
                <w:i/>
                <w:iCs/>
                <w:sz w:val="18"/>
                <w:szCs w:val="18"/>
              </w:rPr>
              <w:t>2027-2030</w:t>
            </w:r>
          </w:p>
        </w:tc>
        <w:tc>
          <w:tcPr>
            <w:tcW w:w="916"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A605D" w:rsidRDefault="003A69CA" w:rsidP="006D174D">
            <w:pPr>
              <w:pStyle w:val="NoSpacing"/>
              <w:rPr>
                <w:rFonts w:ascii="Open Sans" w:hAnsi="Open Sans" w:cs="Open Sans"/>
                <w:i/>
                <w:iCs/>
                <w:sz w:val="18"/>
                <w:szCs w:val="18"/>
              </w:rPr>
            </w:pPr>
            <w:r w:rsidRPr="007A605D">
              <w:rPr>
                <w:rFonts w:ascii="Open Sans" w:hAnsi="Open Sans" w:cs="Open Sans"/>
                <w:i/>
                <w:iCs/>
                <w:sz w:val="18"/>
                <w:szCs w:val="18"/>
              </w:rPr>
              <w:t xml:space="preserve">Budžet </w:t>
            </w:r>
            <w:r>
              <w:rPr>
                <w:rFonts w:ascii="Open Sans" w:hAnsi="Open Sans" w:cs="Open Sans"/>
                <w:i/>
                <w:iCs/>
                <w:sz w:val="18"/>
                <w:szCs w:val="18"/>
              </w:rPr>
              <w:t>LS</w:t>
            </w:r>
          </w:p>
        </w:tc>
        <w:tc>
          <w:tcPr>
            <w:tcW w:w="1134" w:type="dxa"/>
            <w:gridSpan w:val="7"/>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1024"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A605D" w:rsidRDefault="003A69CA" w:rsidP="006D174D">
            <w:pPr>
              <w:pStyle w:val="NoSpacing"/>
              <w:rPr>
                <w:rFonts w:ascii="Open Sans" w:hAnsi="Open Sans" w:cs="Open Sans"/>
                <w:i/>
                <w:iCs/>
                <w:sz w:val="18"/>
                <w:szCs w:val="18"/>
              </w:rPr>
            </w:pPr>
            <w:r>
              <w:rPr>
                <w:rFonts w:ascii="Open Sans" w:hAnsi="Open Sans" w:cs="Open Sans"/>
                <w:i/>
                <w:iCs/>
                <w:sz w:val="18"/>
                <w:szCs w:val="18"/>
              </w:rPr>
              <w:t>0</w:t>
            </w:r>
          </w:p>
        </w:tc>
        <w:tc>
          <w:tcPr>
            <w:tcW w:w="1024"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A605D" w:rsidRDefault="003A69CA" w:rsidP="006D174D">
            <w:pPr>
              <w:pStyle w:val="NoSpacing"/>
              <w:rPr>
                <w:rFonts w:ascii="Open Sans" w:hAnsi="Open Sans" w:cs="Open Sans"/>
                <w:i/>
                <w:iCs/>
                <w:sz w:val="18"/>
                <w:szCs w:val="18"/>
              </w:rPr>
            </w:pPr>
            <w:r>
              <w:rPr>
                <w:rFonts w:ascii="Open Sans" w:hAnsi="Open Sans" w:cs="Open Sans"/>
                <w:i/>
                <w:iCs/>
                <w:sz w:val="18"/>
                <w:szCs w:val="18"/>
              </w:rPr>
              <w:t>150</w:t>
            </w:r>
          </w:p>
        </w:tc>
        <w:tc>
          <w:tcPr>
            <w:tcW w:w="1034" w:type="dxa"/>
            <w:gridSpan w:val="7"/>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A605D" w:rsidRDefault="003A69CA" w:rsidP="006D174D">
            <w:pPr>
              <w:pStyle w:val="NoSpacing"/>
              <w:rPr>
                <w:rFonts w:ascii="Open Sans" w:hAnsi="Open Sans" w:cs="Open Sans"/>
                <w:i/>
                <w:iCs/>
                <w:sz w:val="18"/>
                <w:szCs w:val="18"/>
              </w:rPr>
            </w:pPr>
            <w:r>
              <w:rPr>
                <w:rFonts w:ascii="Open Sans" w:hAnsi="Open Sans" w:cs="Open Sans"/>
                <w:i/>
                <w:iCs/>
                <w:sz w:val="18"/>
                <w:szCs w:val="18"/>
              </w:rPr>
              <w:t>150</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A605D" w:rsidRDefault="003A69CA" w:rsidP="006D174D">
            <w:pPr>
              <w:pStyle w:val="NoSpacing"/>
              <w:rPr>
                <w:rFonts w:ascii="Open Sans" w:hAnsi="Open Sans" w:cs="Open Sans"/>
                <w:i/>
                <w:iCs/>
                <w:sz w:val="18"/>
                <w:szCs w:val="18"/>
              </w:rPr>
            </w:pPr>
            <w:r>
              <w:rPr>
                <w:rFonts w:ascii="Open Sans" w:hAnsi="Open Sans" w:cs="Open Sans"/>
                <w:i/>
                <w:iCs/>
                <w:sz w:val="18"/>
                <w:szCs w:val="18"/>
              </w:rPr>
              <w:t>150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A605D" w:rsidRDefault="003A69CA" w:rsidP="006D174D">
            <w:pPr>
              <w:pStyle w:val="NoSpacing"/>
              <w:rPr>
                <w:rFonts w:ascii="Open Sans" w:hAnsi="Open Sans" w:cs="Open Sans"/>
                <w:i/>
                <w:iCs/>
                <w:sz w:val="18"/>
                <w:szCs w:val="18"/>
              </w:rPr>
            </w:pPr>
            <w:r>
              <w:rPr>
                <w:rFonts w:ascii="Open Sans" w:hAnsi="Open Sans" w:cs="Open Sans"/>
                <w:i/>
                <w:iCs/>
                <w:sz w:val="18"/>
                <w:szCs w:val="18"/>
              </w:rPr>
              <w:t>150</w:t>
            </w:r>
          </w:p>
        </w:tc>
      </w:tr>
      <w:tr w:rsidR="003A69CA" w:rsidRPr="00FE2672"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98"/>
          <w:jc w:val="center"/>
        </w:trPr>
        <w:tc>
          <w:tcPr>
            <w:tcW w:w="2789"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p>
        </w:tc>
        <w:tc>
          <w:tcPr>
            <w:tcW w:w="1427" w:type="dxa"/>
            <w:gridSpan w:val="9"/>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p>
        </w:tc>
        <w:tc>
          <w:tcPr>
            <w:tcW w:w="1733" w:type="dxa"/>
            <w:gridSpan w:val="8"/>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p>
        </w:tc>
        <w:tc>
          <w:tcPr>
            <w:tcW w:w="1340" w:type="dxa"/>
            <w:gridSpan w:val="7"/>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A605D" w:rsidRDefault="003A69CA" w:rsidP="006D174D">
            <w:pPr>
              <w:pStyle w:val="NoSpacing"/>
              <w:rPr>
                <w:rFonts w:ascii="Open Sans" w:hAnsi="Open Sans" w:cs="Open Sans"/>
                <w:i/>
                <w:iCs/>
                <w:sz w:val="18"/>
                <w:szCs w:val="18"/>
              </w:rPr>
            </w:pPr>
          </w:p>
        </w:tc>
        <w:tc>
          <w:tcPr>
            <w:tcW w:w="916"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r w:rsidRPr="007A605D">
              <w:rPr>
                <w:rFonts w:ascii="Open Sans" w:hAnsi="Open Sans" w:cs="Open Sans"/>
                <w:i/>
                <w:iCs/>
                <w:sz w:val="18"/>
                <w:szCs w:val="18"/>
              </w:rPr>
              <w:t xml:space="preserve">Budžet RS </w:t>
            </w:r>
          </w:p>
        </w:tc>
        <w:tc>
          <w:tcPr>
            <w:tcW w:w="1134"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1024"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r>
              <w:rPr>
                <w:rFonts w:ascii="Open Sans" w:hAnsi="Open Sans" w:cs="Open Sans"/>
                <w:i/>
                <w:iCs/>
                <w:sz w:val="18"/>
                <w:szCs w:val="18"/>
              </w:rPr>
              <w:t>0</w:t>
            </w:r>
          </w:p>
        </w:tc>
        <w:tc>
          <w:tcPr>
            <w:tcW w:w="1024"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r>
              <w:rPr>
                <w:rFonts w:ascii="Open Sans" w:hAnsi="Open Sans" w:cs="Open Sans"/>
                <w:i/>
                <w:iCs/>
                <w:sz w:val="18"/>
                <w:szCs w:val="18"/>
              </w:rPr>
              <w:t>0</w:t>
            </w:r>
          </w:p>
        </w:tc>
        <w:tc>
          <w:tcPr>
            <w:tcW w:w="1034"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r>
              <w:rPr>
                <w:rFonts w:ascii="Open Sans" w:hAnsi="Open Sans" w:cs="Open Sans"/>
                <w:i/>
                <w:iCs/>
                <w:sz w:val="18"/>
                <w:szCs w:val="18"/>
              </w:rPr>
              <w:t>0</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A605D" w:rsidRDefault="003A69CA" w:rsidP="006D174D">
            <w:pPr>
              <w:pStyle w:val="NoSpacing"/>
              <w:rPr>
                <w:rFonts w:ascii="Open Sans" w:hAnsi="Open Sans" w:cs="Open Sans"/>
                <w:i/>
                <w:iCs/>
                <w:sz w:val="18"/>
                <w:szCs w:val="18"/>
              </w:rPr>
            </w:pPr>
            <w:r>
              <w:rPr>
                <w:rFonts w:ascii="Open Sans" w:hAnsi="Open Sans" w:cs="Open Sans"/>
                <w:i/>
                <w:iCs/>
                <w:sz w:val="18"/>
                <w:szCs w:val="18"/>
              </w:rPr>
              <w:t>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A605D" w:rsidRDefault="003A69CA" w:rsidP="006D174D">
            <w:pPr>
              <w:pStyle w:val="NoSpacing"/>
              <w:rPr>
                <w:rFonts w:ascii="Open Sans" w:hAnsi="Open Sans" w:cs="Open Sans"/>
                <w:i/>
                <w:iCs/>
                <w:sz w:val="18"/>
                <w:szCs w:val="18"/>
              </w:rPr>
            </w:pPr>
            <w:r>
              <w:rPr>
                <w:rFonts w:ascii="Open Sans" w:hAnsi="Open Sans" w:cs="Open Sans"/>
                <w:i/>
                <w:iCs/>
                <w:sz w:val="18"/>
                <w:szCs w:val="18"/>
              </w:rPr>
              <w:t>0</w:t>
            </w:r>
          </w:p>
        </w:tc>
      </w:tr>
      <w:tr w:rsidR="003A69CA" w:rsidRPr="00FE2672"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73"/>
          <w:jc w:val="center"/>
        </w:trPr>
        <w:tc>
          <w:tcPr>
            <w:tcW w:w="2789"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p>
        </w:tc>
        <w:tc>
          <w:tcPr>
            <w:tcW w:w="1427" w:type="dxa"/>
            <w:gridSpan w:val="9"/>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C00000"/>
                <w:sz w:val="18"/>
                <w:szCs w:val="18"/>
              </w:rPr>
            </w:pPr>
          </w:p>
        </w:tc>
        <w:tc>
          <w:tcPr>
            <w:tcW w:w="1733" w:type="dxa"/>
            <w:gridSpan w:val="8"/>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C00000"/>
                <w:sz w:val="18"/>
                <w:szCs w:val="18"/>
              </w:rPr>
            </w:pPr>
          </w:p>
        </w:tc>
        <w:tc>
          <w:tcPr>
            <w:tcW w:w="1340" w:type="dxa"/>
            <w:gridSpan w:val="7"/>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A605D" w:rsidRDefault="003A69CA" w:rsidP="006D174D">
            <w:pPr>
              <w:pStyle w:val="NoSpacing"/>
              <w:rPr>
                <w:rFonts w:ascii="Open Sans" w:hAnsi="Open Sans" w:cs="Open Sans"/>
                <w:i/>
                <w:iCs/>
                <w:color w:val="C00000"/>
                <w:sz w:val="18"/>
                <w:szCs w:val="18"/>
              </w:rPr>
            </w:pPr>
          </w:p>
        </w:tc>
        <w:tc>
          <w:tcPr>
            <w:tcW w:w="916"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A605D" w:rsidRDefault="003A69CA" w:rsidP="006D174D">
            <w:pPr>
              <w:pStyle w:val="NoSpacing"/>
              <w:rPr>
                <w:rFonts w:ascii="Open Sans" w:hAnsi="Open Sans" w:cs="Open Sans"/>
                <w:i/>
                <w:iCs/>
                <w:sz w:val="18"/>
                <w:szCs w:val="18"/>
              </w:rPr>
            </w:pPr>
            <w:r w:rsidRPr="007A605D">
              <w:rPr>
                <w:rFonts w:ascii="Open Sans" w:hAnsi="Open Sans" w:cs="Open Sans"/>
                <w:i/>
                <w:iCs/>
                <w:sz w:val="18"/>
                <w:szCs w:val="18"/>
              </w:rPr>
              <w:t xml:space="preserve">Eksterni </w:t>
            </w:r>
          </w:p>
        </w:tc>
        <w:tc>
          <w:tcPr>
            <w:tcW w:w="1134" w:type="dxa"/>
            <w:gridSpan w:val="7"/>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A605D" w:rsidRDefault="003A69CA" w:rsidP="006D174D">
            <w:pPr>
              <w:pStyle w:val="NoSpacing"/>
              <w:rPr>
                <w:rFonts w:ascii="Open Sans" w:hAnsi="Open Sans" w:cs="Open Sans"/>
                <w:i/>
                <w:iCs/>
                <w:color w:val="595959" w:themeColor="text1" w:themeTint="A6"/>
                <w:sz w:val="18"/>
                <w:szCs w:val="18"/>
              </w:rPr>
            </w:pPr>
          </w:p>
        </w:tc>
        <w:tc>
          <w:tcPr>
            <w:tcW w:w="1024"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A605D" w:rsidRDefault="003A69CA" w:rsidP="006D174D">
            <w:pPr>
              <w:pStyle w:val="NoSpacing"/>
              <w:rPr>
                <w:rFonts w:ascii="Open Sans" w:hAnsi="Open Sans" w:cs="Open Sans"/>
                <w:i/>
                <w:iCs/>
                <w:sz w:val="18"/>
                <w:szCs w:val="18"/>
              </w:rPr>
            </w:pPr>
            <w:r>
              <w:rPr>
                <w:rFonts w:ascii="Open Sans" w:hAnsi="Open Sans" w:cs="Open Sans"/>
                <w:i/>
                <w:iCs/>
                <w:sz w:val="18"/>
                <w:szCs w:val="18"/>
              </w:rPr>
              <w:t>0</w:t>
            </w:r>
          </w:p>
        </w:tc>
        <w:tc>
          <w:tcPr>
            <w:tcW w:w="1024"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0</w:t>
            </w:r>
          </w:p>
        </w:tc>
        <w:tc>
          <w:tcPr>
            <w:tcW w:w="1034" w:type="dxa"/>
            <w:gridSpan w:val="7"/>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0</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0</w:t>
            </w:r>
          </w:p>
        </w:tc>
      </w:tr>
      <w:tr w:rsidR="003A69CA" w:rsidRPr="00FE2672"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69"/>
          <w:jc w:val="center"/>
        </w:trPr>
        <w:tc>
          <w:tcPr>
            <w:tcW w:w="2789" w:type="dxa"/>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A605D" w:rsidRDefault="003A69CA" w:rsidP="00E52267">
            <w:pPr>
              <w:pStyle w:val="NoSpacing"/>
              <w:numPr>
                <w:ilvl w:val="2"/>
                <w:numId w:val="67"/>
              </w:numPr>
              <w:ind w:left="322" w:hanging="284"/>
              <w:jc w:val="both"/>
              <w:rPr>
                <w:rFonts w:ascii="Open Sans" w:hAnsi="Open Sans" w:cs="Open Sans"/>
                <w:i/>
                <w:iCs/>
                <w:sz w:val="18"/>
                <w:szCs w:val="18"/>
              </w:rPr>
            </w:pPr>
            <w:r w:rsidRPr="007A605D">
              <w:rPr>
                <w:rFonts w:ascii="Open Sans" w:hAnsi="Open Sans" w:cs="Open Sans"/>
                <w:i/>
                <w:iCs/>
                <w:sz w:val="18"/>
                <w:szCs w:val="18"/>
              </w:rPr>
              <w:t>Razvoj inkluzivnih digitalnih servisa: web stranice, SMS servisi, info-punktovi za OSI</w:t>
            </w:r>
            <w:r w:rsidRPr="007A605D">
              <w:rPr>
                <w:rFonts w:ascii="Open Sans" w:hAnsi="Open Sans" w:cs="Open Sans"/>
                <w:i/>
                <w:iCs/>
                <w:sz w:val="18"/>
                <w:szCs w:val="18"/>
              </w:rPr>
              <w:br/>
            </w:r>
            <w:r w:rsidRPr="007A605D">
              <w:rPr>
                <w:rFonts w:ascii="Open Sans" w:hAnsi="Open Sans" w:cs="Open Sans"/>
                <w:i/>
                <w:iCs/>
                <w:sz w:val="18"/>
                <w:szCs w:val="18"/>
              </w:rPr>
              <w:br/>
            </w:r>
          </w:p>
        </w:tc>
        <w:tc>
          <w:tcPr>
            <w:tcW w:w="1427" w:type="dxa"/>
            <w:gridSpan w:val="9"/>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r w:rsidRPr="007A605D">
              <w:rPr>
                <w:rFonts w:ascii="Open Sans" w:hAnsi="Open Sans" w:cs="Open Sans"/>
                <w:i/>
                <w:iCs/>
                <w:sz w:val="18"/>
                <w:szCs w:val="18"/>
              </w:rPr>
              <w:t xml:space="preserve">GU Odeljenje  za IT  </w:t>
            </w:r>
          </w:p>
        </w:tc>
        <w:tc>
          <w:tcPr>
            <w:tcW w:w="1733" w:type="dxa"/>
            <w:gridSpan w:val="8"/>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lang w:val="it-IT"/>
              </w:rPr>
            </w:pPr>
            <w:r w:rsidRPr="007A605D">
              <w:rPr>
                <w:rFonts w:ascii="Open Sans" w:hAnsi="Open Sans" w:cs="Open Sans"/>
                <w:i/>
                <w:iCs/>
                <w:sz w:val="18"/>
                <w:szCs w:val="18"/>
                <w:lang w:val="it-IT"/>
              </w:rPr>
              <w:t>CSR, NSZ, OCD, IT firme, resorno ministarstvo, međunarodni partneri</w:t>
            </w:r>
          </w:p>
        </w:tc>
        <w:tc>
          <w:tcPr>
            <w:tcW w:w="1340" w:type="dxa"/>
            <w:gridSpan w:val="7"/>
            <w:vMerge w:val="restart"/>
            <w:tcBorders>
              <w:top w:val="dashSmallGap" w:sz="4" w:space="0" w:color="auto"/>
              <w:left w:val="dashSmallGap" w:sz="4" w:space="0" w:color="auto"/>
              <w:right w:val="dashSmallGap" w:sz="4" w:space="0" w:color="auto"/>
            </w:tcBorders>
            <w:shd w:val="clear" w:color="auto" w:fill="FFFFFF" w:themeFill="background1"/>
          </w:tcPr>
          <w:p w:rsidR="003A69CA" w:rsidRPr="007A605D" w:rsidRDefault="003A69CA" w:rsidP="006D174D">
            <w:pPr>
              <w:pStyle w:val="NoSpacing"/>
              <w:rPr>
                <w:rFonts w:ascii="Open Sans" w:hAnsi="Open Sans" w:cs="Open Sans"/>
                <w:i/>
                <w:iCs/>
                <w:color w:val="C00000"/>
                <w:sz w:val="18"/>
                <w:szCs w:val="18"/>
              </w:rPr>
            </w:pPr>
            <w:r w:rsidRPr="00D636B4">
              <w:rPr>
                <w:rFonts w:ascii="Open Sans" w:hAnsi="Open Sans" w:cs="Open Sans"/>
                <w:i/>
                <w:iCs/>
                <w:sz w:val="18"/>
                <w:szCs w:val="18"/>
              </w:rPr>
              <w:t>2027-2030</w:t>
            </w:r>
          </w:p>
        </w:tc>
        <w:tc>
          <w:tcPr>
            <w:tcW w:w="916"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A605D" w:rsidRDefault="003A69CA" w:rsidP="006D174D">
            <w:pPr>
              <w:pStyle w:val="NoSpacing"/>
              <w:rPr>
                <w:rFonts w:ascii="Open Sans" w:hAnsi="Open Sans" w:cs="Open Sans"/>
                <w:i/>
                <w:iCs/>
                <w:sz w:val="18"/>
                <w:szCs w:val="18"/>
              </w:rPr>
            </w:pPr>
            <w:r w:rsidRPr="007A605D">
              <w:rPr>
                <w:rFonts w:ascii="Open Sans" w:hAnsi="Open Sans" w:cs="Open Sans"/>
                <w:i/>
                <w:iCs/>
                <w:sz w:val="18"/>
                <w:szCs w:val="18"/>
              </w:rPr>
              <w:t>Budžet</w:t>
            </w:r>
            <w:r>
              <w:rPr>
                <w:rFonts w:ascii="Open Sans" w:hAnsi="Open Sans" w:cs="Open Sans"/>
                <w:i/>
                <w:iCs/>
                <w:sz w:val="18"/>
                <w:szCs w:val="18"/>
              </w:rPr>
              <w:t xml:space="preserve"> LS</w:t>
            </w:r>
          </w:p>
        </w:tc>
        <w:tc>
          <w:tcPr>
            <w:tcW w:w="1134" w:type="dxa"/>
            <w:gridSpan w:val="7"/>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A605D" w:rsidRDefault="003A69CA" w:rsidP="006D174D">
            <w:pPr>
              <w:pStyle w:val="NoSpacing"/>
              <w:rPr>
                <w:rFonts w:ascii="Open Sans" w:hAnsi="Open Sans" w:cs="Open Sans"/>
                <w:i/>
                <w:iCs/>
                <w:color w:val="595959" w:themeColor="text1" w:themeTint="A6"/>
                <w:sz w:val="18"/>
                <w:szCs w:val="18"/>
              </w:rPr>
            </w:pPr>
          </w:p>
        </w:tc>
        <w:tc>
          <w:tcPr>
            <w:tcW w:w="1024"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A605D" w:rsidRDefault="003A69CA" w:rsidP="006D174D">
            <w:pPr>
              <w:pStyle w:val="NoSpacing"/>
              <w:rPr>
                <w:rFonts w:ascii="Open Sans" w:hAnsi="Open Sans" w:cs="Open Sans"/>
                <w:i/>
                <w:iCs/>
                <w:color w:val="C00000"/>
                <w:sz w:val="18"/>
                <w:szCs w:val="18"/>
              </w:rPr>
            </w:pPr>
            <w:r>
              <w:rPr>
                <w:rFonts w:ascii="Open Sans" w:hAnsi="Open Sans" w:cs="Open Sans"/>
                <w:i/>
                <w:iCs/>
                <w:sz w:val="18"/>
                <w:szCs w:val="18"/>
              </w:rPr>
              <w:t>0</w:t>
            </w:r>
          </w:p>
        </w:tc>
        <w:tc>
          <w:tcPr>
            <w:tcW w:w="1024"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100</w:t>
            </w:r>
          </w:p>
        </w:tc>
        <w:tc>
          <w:tcPr>
            <w:tcW w:w="1034" w:type="dxa"/>
            <w:gridSpan w:val="7"/>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100</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100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100</w:t>
            </w:r>
          </w:p>
        </w:tc>
      </w:tr>
      <w:tr w:rsidR="003A69CA" w:rsidRPr="00FE2672"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69"/>
          <w:jc w:val="center"/>
        </w:trPr>
        <w:tc>
          <w:tcPr>
            <w:tcW w:w="2789" w:type="dxa"/>
            <w:gridSpan w:val="2"/>
            <w:vMerge/>
            <w:tcBorders>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p>
        </w:tc>
        <w:tc>
          <w:tcPr>
            <w:tcW w:w="1427" w:type="dxa"/>
            <w:gridSpan w:val="9"/>
            <w:vMerge/>
            <w:tcBorders>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p>
        </w:tc>
        <w:tc>
          <w:tcPr>
            <w:tcW w:w="1733" w:type="dxa"/>
            <w:gridSpan w:val="8"/>
            <w:vMerge/>
            <w:tcBorders>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p>
        </w:tc>
        <w:tc>
          <w:tcPr>
            <w:tcW w:w="1340" w:type="dxa"/>
            <w:gridSpan w:val="7"/>
            <w:vMerge/>
            <w:tcBorders>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C00000"/>
                <w:sz w:val="18"/>
                <w:szCs w:val="18"/>
              </w:rPr>
            </w:pPr>
          </w:p>
        </w:tc>
        <w:tc>
          <w:tcPr>
            <w:tcW w:w="916"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r w:rsidRPr="007A605D">
              <w:rPr>
                <w:rFonts w:ascii="Open Sans" w:hAnsi="Open Sans" w:cs="Open Sans"/>
                <w:i/>
                <w:iCs/>
                <w:sz w:val="18"/>
                <w:szCs w:val="18"/>
              </w:rPr>
              <w:t xml:space="preserve">Budžet RS </w:t>
            </w:r>
          </w:p>
        </w:tc>
        <w:tc>
          <w:tcPr>
            <w:tcW w:w="1134"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A605D" w:rsidRDefault="003A69CA" w:rsidP="006D174D">
            <w:pPr>
              <w:pStyle w:val="NoSpacing"/>
              <w:rPr>
                <w:rFonts w:ascii="Open Sans" w:hAnsi="Open Sans" w:cs="Open Sans"/>
                <w:i/>
                <w:iCs/>
                <w:color w:val="595959" w:themeColor="text1" w:themeTint="A6"/>
                <w:sz w:val="18"/>
                <w:szCs w:val="18"/>
              </w:rPr>
            </w:pPr>
          </w:p>
        </w:tc>
        <w:tc>
          <w:tcPr>
            <w:tcW w:w="1024"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C00000"/>
                <w:sz w:val="18"/>
                <w:szCs w:val="18"/>
              </w:rPr>
            </w:pPr>
            <w:r>
              <w:rPr>
                <w:rFonts w:ascii="Open Sans" w:hAnsi="Open Sans" w:cs="Open Sans"/>
                <w:i/>
                <w:iCs/>
                <w:sz w:val="18"/>
                <w:szCs w:val="18"/>
              </w:rPr>
              <w:t>0</w:t>
            </w:r>
          </w:p>
        </w:tc>
        <w:tc>
          <w:tcPr>
            <w:tcW w:w="1024"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0</w:t>
            </w:r>
          </w:p>
        </w:tc>
        <w:tc>
          <w:tcPr>
            <w:tcW w:w="1034"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0</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0</w:t>
            </w:r>
          </w:p>
        </w:tc>
      </w:tr>
      <w:tr w:rsidR="003A69CA" w:rsidRPr="00FE2672"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69"/>
          <w:jc w:val="center"/>
        </w:trPr>
        <w:tc>
          <w:tcPr>
            <w:tcW w:w="2789"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p>
        </w:tc>
        <w:tc>
          <w:tcPr>
            <w:tcW w:w="1427" w:type="dxa"/>
            <w:gridSpan w:val="9"/>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p>
        </w:tc>
        <w:tc>
          <w:tcPr>
            <w:tcW w:w="1733" w:type="dxa"/>
            <w:gridSpan w:val="8"/>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p>
        </w:tc>
        <w:tc>
          <w:tcPr>
            <w:tcW w:w="1340" w:type="dxa"/>
            <w:gridSpan w:val="7"/>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C00000"/>
                <w:sz w:val="18"/>
                <w:szCs w:val="18"/>
              </w:rPr>
            </w:pPr>
          </w:p>
        </w:tc>
        <w:tc>
          <w:tcPr>
            <w:tcW w:w="916"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A605D" w:rsidRDefault="003A69CA" w:rsidP="006D174D">
            <w:pPr>
              <w:pStyle w:val="NoSpacing"/>
              <w:rPr>
                <w:rFonts w:ascii="Open Sans" w:hAnsi="Open Sans" w:cs="Open Sans"/>
                <w:i/>
                <w:iCs/>
                <w:sz w:val="18"/>
                <w:szCs w:val="18"/>
              </w:rPr>
            </w:pPr>
            <w:r w:rsidRPr="007A605D">
              <w:rPr>
                <w:rFonts w:ascii="Open Sans" w:hAnsi="Open Sans" w:cs="Open Sans"/>
                <w:i/>
                <w:iCs/>
                <w:sz w:val="18"/>
                <w:szCs w:val="18"/>
              </w:rPr>
              <w:t xml:space="preserve">Eksterni </w:t>
            </w:r>
          </w:p>
        </w:tc>
        <w:tc>
          <w:tcPr>
            <w:tcW w:w="1134" w:type="dxa"/>
            <w:gridSpan w:val="7"/>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A605D" w:rsidRDefault="003A69CA" w:rsidP="006D174D">
            <w:pPr>
              <w:pStyle w:val="NoSpacing"/>
              <w:rPr>
                <w:rFonts w:ascii="Open Sans" w:hAnsi="Open Sans" w:cs="Open Sans"/>
                <w:i/>
                <w:iCs/>
                <w:color w:val="595959" w:themeColor="text1" w:themeTint="A6"/>
                <w:sz w:val="18"/>
                <w:szCs w:val="18"/>
              </w:rPr>
            </w:pPr>
          </w:p>
        </w:tc>
        <w:tc>
          <w:tcPr>
            <w:tcW w:w="1024"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A605D" w:rsidRDefault="003A69CA" w:rsidP="006D174D">
            <w:pPr>
              <w:pStyle w:val="NoSpacing"/>
              <w:rPr>
                <w:rFonts w:ascii="Open Sans" w:hAnsi="Open Sans" w:cs="Open Sans"/>
                <w:i/>
                <w:iCs/>
                <w:color w:val="C00000"/>
                <w:sz w:val="18"/>
                <w:szCs w:val="18"/>
              </w:rPr>
            </w:pPr>
            <w:r>
              <w:rPr>
                <w:rFonts w:ascii="Open Sans" w:hAnsi="Open Sans" w:cs="Open Sans"/>
                <w:i/>
                <w:iCs/>
                <w:sz w:val="18"/>
                <w:szCs w:val="18"/>
              </w:rPr>
              <w:t>0</w:t>
            </w:r>
          </w:p>
        </w:tc>
        <w:tc>
          <w:tcPr>
            <w:tcW w:w="1024"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500</w:t>
            </w:r>
          </w:p>
        </w:tc>
        <w:tc>
          <w:tcPr>
            <w:tcW w:w="1034" w:type="dxa"/>
            <w:gridSpan w:val="7"/>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500</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500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500</w:t>
            </w:r>
          </w:p>
        </w:tc>
      </w:tr>
      <w:tr w:rsidR="003A69CA" w:rsidRPr="005105F4"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69"/>
          <w:jc w:val="center"/>
        </w:trPr>
        <w:tc>
          <w:tcPr>
            <w:tcW w:w="2789" w:type="dxa"/>
            <w:gridSpan w:val="2"/>
            <w:vMerge w:val="restart"/>
            <w:tcBorders>
              <w:left w:val="dashSmallGap" w:sz="4" w:space="0" w:color="auto"/>
              <w:right w:val="dashSmallGap" w:sz="4" w:space="0" w:color="auto"/>
            </w:tcBorders>
            <w:shd w:val="clear" w:color="auto" w:fill="FFFFFF" w:themeFill="background1"/>
            <w:vAlign w:val="center"/>
          </w:tcPr>
          <w:p w:rsidR="003A69CA" w:rsidRPr="007A605D" w:rsidRDefault="003A69CA" w:rsidP="00E52267">
            <w:pPr>
              <w:pStyle w:val="NoSpacing"/>
              <w:numPr>
                <w:ilvl w:val="2"/>
                <w:numId w:val="67"/>
              </w:numPr>
              <w:ind w:left="309" w:hanging="309"/>
              <w:rPr>
                <w:rFonts w:ascii="Open Sans" w:hAnsi="Open Sans" w:cs="Open Sans"/>
                <w:i/>
                <w:iCs/>
                <w:sz w:val="18"/>
                <w:szCs w:val="18"/>
              </w:rPr>
            </w:pPr>
            <w:r w:rsidRPr="007A605D">
              <w:rPr>
                <w:rFonts w:ascii="Open Sans" w:hAnsi="Open Sans" w:cs="Open Sans"/>
                <w:i/>
                <w:iCs/>
                <w:sz w:val="18"/>
                <w:szCs w:val="18"/>
              </w:rPr>
              <w:t>Uspostavljanje mentorske podrške za poslodavce koji prvi put zapošljavaju OSI</w:t>
            </w:r>
          </w:p>
        </w:tc>
        <w:tc>
          <w:tcPr>
            <w:tcW w:w="1427" w:type="dxa"/>
            <w:gridSpan w:val="9"/>
            <w:vMerge w:val="restart"/>
            <w:tcBorders>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r w:rsidRPr="007A605D">
              <w:rPr>
                <w:rFonts w:ascii="Open Sans" w:hAnsi="Open Sans" w:cs="Open Sans"/>
                <w:i/>
                <w:iCs/>
                <w:sz w:val="18"/>
                <w:szCs w:val="18"/>
              </w:rPr>
              <w:t xml:space="preserve">GU Odeljenje za privredu </w:t>
            </w:r>
          </w:p>
        </w:tc>
        <w:tc>
          <w:tcPr>
            <w:tcW w:w="1733" w:type="dxa"/>
            <w:gridSpan w:val="8"/>
            <w:vMerge w:val="restart"/>
            <w:tcBorders>
              <w:left w:val="dashSmallGap" w:sz="4" w:space="0" w:color="auto"/>
              <w:right w:val="dashSmallGap" w:sz="4" w:space="0" w:color="auto"/>
            </w:tcBorders>
            <w:shd w:val="clear" w:color="auto" w:fill="FFFFFF" w:themeFill="background1"/>
            <w:vAlign w:val="center"/>
          </w:tcPr>
          <w:p w:rsidR="003A69CA" w:rsidRPr="00DB04D7" w:rsidRDefault="003A69CA" w:rsidP="006D174D">
            <w:pPr>
              <w:pStyle w:val="NoSpacing"/>
              <w:rPr>
                <w:rFonts w:ascii="Open Sans" w:hAnsi="Open Sans" w:cs="Open Sans"/>
                <w:i/>
                <w:iCs/>
                <w:sz w:val="18"/>
                <w:szCs w:val="18"/>
                <w:lang w:val="it-IT"/>
              </w:rPr>
            </w:pPr>
            <w:r w:rsidRPr="00DB04D7">
              <w:rPr>
                <w:rFonts w:ascii="Open Sans" w:hAnsi="Open Sans" w:cs="Open Sans"/>
                <w:i/>
                <w:iCs/>
                <w:sz w:val="18"/>
                <w:szCs w:val="18"/>
                <w:lang w:val="it-IT"/>
              </w:rPr>
              <w:t>NSZ Filijala Novi Pazar</w:t>
            </w:r>
          </w:p>
          <w:p w:rsidR="003A69CA" w:rsidRPr="00DB04D7" w:rsidRDefault="003A69CA" w:rsidP="006D174D">
            <w:pPr>
              <w:pStyle w:val="NoSpacing"/>
              <w:rPr>
                <w:rFonts w:ascii="Open Sans" w:hAnsi="Open Sans" w:cs="Open Sans"/>
                <w:i/>
                <w:iCs/>
                <w:sz w:val="18"/>
                <w:szCs w:val="18"/>
                <w:lang w:val="it-IT"/>
              </w:rPr>
            </w:pPr>
            <w:r w:rsidRPr="00DB04D7">
              <w:rPr>
                <w:rFonts w:ascii="Open Sans" w:hAnsi="Open Sans" w:cs="Open Sans"/>
                <w:i/>
                <w:iCs/>
                <w:sz w:val="18"/>
                <w:szCs w:val="18"/>
                <w:lang w:val="it-IT"/>
              </w:rPr>
              <w:t xml:space="preserve">Privredna komora </w:t>
            </w:r>
          </w:p>
          <w:p w:rsidR="003A69CA" w:rsidRPr="00DB04D7" w:rsidRDefault="003A69CA" w:rsidP="006D174D">
            <w:pPr>
              <w:pStyle w:val="NoSpacing"/>
              <w:rPr>
                <w:rFonts w:ascii="Open Sans" w:hAnsi="Open Sans" w:cs="Open Sans"/>
                <w:i/>
                <w:iCs/>
                <w:sz w:val="18"/>
                <w:szCs w:val="18"/>
                <w:lang w:val="it-IT"/>
              </w:rPr>
            </w:pPr>
            <w:r>
              <w:rPr>
                <w:rFonts w:ascii="Open Sans" w:hAnsi="Open Sans" w:cs="Open Sans"/>
                <w:i/>
                <w:iCs/>
                <w:sz w:val="18"/>
                <w:szCs w:val="18"/>
                <w:lang w:val="it-IT"/>
              </w:rPr>
              <w:t xml:space="preserve">Međ.martneri </w:t>
            </w:r>
          </w:p>
        </w:tc>
        <w:tc>
          <w:tcPr>
            <w:tcW w:w="1340" w:type="dxa"/>
            <w:gridSpan w:val="7"/>
            <w:vMerge w:val="restart"/>
            <w:tcBorders>
              <w:left w:val="dashSmallGap" w:sz="4" w:space="0" w:color="auto"/>
              <w:right w:val="dashSmallGap" w:sz="4" w:space="0" w:color="auto"/>
            </w:tcBorders>
            <w:shd w:val="clear" w:color="auto" w:fill="FFFFFF" w:themeFill="background1"/>
            <w:vAlign w:val="center"/>
          </w:tcPr>
          <w:p w:rsidR="003A69CA" w:rsidRPr="00DB04D7" w:rsidRDefault="003A69CA" w:rsidP="006D174D">
            <w:pPr>
              <w:pStyle w:val="NoSpacing"/>
              <w:rPr>
                <w:rFonts w:ascii="Open Sans" w:hAnsi="Open Sans" w:cs="Open Sans"/>
                <w:i/>
                <w:iCs/>
                <w:color w:val="C00000"/>
                <w:sz w:val="18"/>
                <w:szCs w:val="18"/>
                <w:lang w:val="it-IT"/>
              </w:rPr>
            </w:pPr>
          </w:p>
        </w:tc>
        <w:tc>
          <w:tcPr>
            <w:tcW w:w="916"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A605D" w:rsidRDefault="003A69CA" w:rsidP="006D174D">
            <w:pPr>
              <w:pStyle w:val="NoSpacing"/>
              <w:rPr>
                <w:rFonts w:ascii="Open Sans" w:hAnsi="Open Sans" w:cs="Open Sans"/>
                <w:i/>
                <w:iCs/>
                <w:sz w:val="18"/>
                <w:szCs w:val="18"/>
              </w:rPr>
            </w:pPr>
            <w:r w:rsidRPr="007A605D">
              <w:rPr>
                <w:rFonts w:ascii="Open Sans" w:hAnsi="Open Sans" w:cs="Open Sans"/>
                <w:i/>
                <w:iCs/>
                <w:sz w:val="18"/>
                <w:szCs w:val="18"/>
              </w:rPr>
              <w:t>Budžet</w:t>
            </w:r>
            <w:r>
              <w:rPr>
                <w:rFonts w:ascii="Open Sans" w:hAnsi="Open Sans" w:cs="Open Sans"/>
                <w:i/>
                <w:iCs/>
                <w:sz w:val="18"/>
                <w:szCs w:val="18"/>
              </w:rPr>
              <w:t xml:space="preserve"> LS</w:t>
            </w:r>
            <w:r w:rsidRPr="007A605D">
              <w:rPr>
                <w:rFonts w:ascii="Open Sans" w:hAnsi="Open Sans" w:cs="Open Sans"/>
                <w:i/>
                <w:iCs/>
                <w:sz w:val="18"/>
                <w:szCs w:val="18"/>
              </w:rPr>
              <w:t xml:space="preserve"> </w:t>
            </w:r>
          </w:p>
        </w:tc>
        <w:tc>
          <w:tcPr>
            <w:tcW w:w="1134" w:type="dxa"/>
            <w:gridSpan w:val="7"/>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A605D" w:rsidRDefault="003A69CA" w:rsidP="006D174D">
            <w:pPr>
              <w:pStyle w:val="NoSpacing"/>
              <w:rPr>
                <w:rFonts w:ascii="Open Sans" w:hAnsi="Open Sans" w:cs="Open Sans"/>
                <w:i/>
                <w:iCs/>
                <w:color w:val="595959" w:themeColor="text1" w:themeTint="A6"/>
                <w:sz w:val="18"/>
                <w:szCs w:val="18"/>
              </w:rPr>
            </w:pPr>
          </w:p>
        </w:tc>
        <w:tc>
          <w:tcPr>
            <w:tcW w:w="1024"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A605D" w:rsidRDefault="003A69CA" w:rsidP="006D174D">
            <w:pPr>
              <w:pStyle w:val="NoSpacing"/>
              <w:rPr>
                <w:rFonts w:ascii="Open Sans" w:hAnsi="Open Sans" w:cs="Open Sans"/>
                <w:i/>
                <w:iCs/>
                <w:color w:val="C00000"/>
                <w:sz w:val="18"/>
                <w:szCs w:val="18"/>
              </w:rPr>
            </w:pPr>
            <w:r>
              <w:rPr>
                <w:rFonts w:ascii="Open Sans" w:hAnsi="Open Sans" w:cs="Open Sans"/>
                <w:i/>
                <w:iCs/>
                <w:color w:val="C00000"/>
                <w:sz w:val="18"/>
                <w:szCs w:val="18"/>
              </w:rPr>
              <w:t>0</w:t>
            </w:r>
          </w:p>
        </w:tc>
        <w:tc>
          <w:tcPr>
            <w:tcW w:w="1024"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100</w:t>
            </w:r>
          </w:p>
        </w:tc>
        <w:tc>
          <w:tcPr>
            <w:tcW w:w="1034" w:type="dxa"/>
            <w:gridSpan w:val="7"/>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100</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100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100</w:t>
            </w:r>
          </w:p>
        </w:tc>
      </w:tr>
      <w:tr w:rsidR="003A69CA" w:rsidRPr="005105F4"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69"/>
          <w:jc w:val="center"/>
        </w:trPr>
        <w:tc>
          <w:tcPr>
            <w:tcW w:w="2789" w:type="dxa"/>
            <w:gridSpan w:val="2"/>
            <w:vMerge/>
            <w:tcBorders>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sz w:val="18"/>
                <w:szCs w:val="18"/>
              </w:rPr>
            </w:pPr>
          </w:p>
        </w:tc>
        <w:tc>
          <w:tcPr>
            <w:tcW w:w="1427" w:type="dxa"/>
            <w:gridSpan w:val="9"/>
            <w:vMerge/>
            <w:tcBorders>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p>
        </w:tc>
        <w:tc>
          <w:tcPr>
            <w:tcW w:w="1733" w:type="dxa"/>
            <w:gridSpan w:val="8"/>
            <w:vMerge/>
            <w:tcBorders>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p>
        </w:tc>
        <w:tc>
          <w:tcPr>
            <w:tcW w:w="1340" w:type="dxa"/>
            <w:gridSpan w:val="7"/>
            <w:vMerge/>
            <w:tcBorders>
              <w:left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C00000"/>
                <w:sz w:val="18"/>
                <w:szCs w:val="18"/>
              </w:rPr>
            </w:pPr>
          </w:p>
        </w:tc>
        <w:tc>
          <w:tcPr>
            <w:tcW w:w="916"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r w:rsidRPr="007A605D">
              <w:rPr>
                <w:rFonts w:ascii="Open Sans" w:hAnsi="Open Sans" w:cs="Open Sans"/>
                <w:i/>
                <w:iCs/>
                <w:sz w:val="18"/>
                <w:szCs w:val="18"/>
              </w:rPr>
              <w:t xml:space="preserve">Budžet RS </w:t>
            </w:r>
          </w:p>
        </w:tc>
        <w:tc>
          <w:tcPr>
            <w:tcW w:w="1134"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A605D" w:rsidRDefault="003A69CA" w:rsidP="006D174D">
            <w:pPr>
              <w:pStyle w:val="NoSpacing"/>
              <w:rPr>
                <w:rFonts w:ascii="Open Sans" w:hAnsi="Open Sans" w:cs="Open Sans"/>
                <w:i/>
                <w:iCs/>
                <w:color w:val="595959" w:themeColor="text1" w:themeTint="A6"/>
                <w:sz w:val="18"/>
                <w:szCs w:val="18"/>
              </w:rPr>
            </w:pPr>
          </w:p>
        </w:tc>
        <w:tc>
          <w:tcPr>
            <w:tcW w:w="1024"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C00000"/>
                <w:sz w:val="18"/>
                <w:szCs w:val="18"/>
              </w:rPr>
            </w:pPr>
            <w:r>
              <w:rPr>
                <w:rFonts w:ascii="Open Sans" w:hAnsi="Open Sans" w:cs="Open Sans"/>
                <w:i/>
                <w:iCs/>
                <w:color w:val="C00000"/>
                <w:sz w:val="18"/>
                <w:szCs w:val="18"/>
              </w:rPr>
              <w:t>0</w:t>
            </w:r>
          </w:p>
        </w:tc>
        <w:tc>
          <w:tcPr>
            <w:tcW w:w="1024"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200</w:t>
            </w:r>
          </w:p>
        </w:tc>
        <w:tc>
          <w:tcPr>
            <w:tcW w:w="1034"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200</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200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200</w:t>
            </w:r>
          </w:p>
        </w:tc>
      </w:tr>
      <w:tr w:rsidR="003A69CA" w:rsidRPr="005105F4"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69"/>
          <w:jc w:val="center"/>
        </w:trPr>
        <w:tc>
          <w:tcPr>
            <w:tcW w:w="2789"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sz w:val="18"/>
                <w:szCs w:val="18"/>
              </w:rPr>
            </w:pPr>
          </w:p>
        </w:tc>
        <w:tc>
          <w:tcPr>
            <w:tcW w:w="1427" w:type="dxa"/>
            <w:gridSpan w:val="9"/>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p>
        </w:tc>
        <w:tc>
          <w:tcPr>
            <w:tcW w:w="1733" w:type="dxa"/>
            <w:gridSpan w:val="8"/>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sz w:val="18"/>
                <w:szCs w:val="18"/>
              </w:rPr>
            </w:pPr>
          </w:p>
        </w:tc>
        <w:tc>
          <w:tcPr>
            <w:tcW w:w="1340" w:type="dxa"/>
            <w:gridSpan w:val="7"/>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A605D" w:rsidRDefault="003A69CA" w:rsidP="006D174D">
            <w:pPr>
              <w:pStyle w:val="NoSpacing"/>
              <w:rPr>
                <w:rFonts w:ascii="Open Sans" w:hAnsi="Open Sans" w:cs="Open Sans"/>
                <w:i/>
                <w:iCs/>
                <w:color w:val="C00000"/>
                <w:sz w:val="18"/>
                <w:szCs w:val="18"/>
              </w:rPr>
            </w:pPr>
          </w:p>
        </w:tc>
        <w:tc>
          <w:tcPr>
            <w:tcW w:w="916"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A605D" w:rsidRDefault="003A69CA" w:rsidP="006D174D">
            <w:pPr>
              <w:pStyle w:val="NoSpacing"/>
              <w:rPr>
                <w:rFonts w:ascii="Open Sans" w:hAnsi="Open Sans" w:cs="Open Sans"/>
                <w:i/>
                <w:iCs/>
                <w:sz w:val="18"/>
                <w:szCs w:val="18"/>
              </w:rPr>
            </w:pPr>
            <w:r w:rsidRPr="007A605D">
              <w:rPr>
                <w:rFonts w:ascii="Open Sans" w:hAnsi="Open Sans" w:cs="Open Sans"/>
                <w:i/>
                <w:iCs/>
                <w:sz w:val="18"/>
                <w:szCs w:val="18"/>
              </w:rPr>
              <w:t xml:space="preserve">Eksterni </w:t>
            </w:r>
          </w:p>
        </w:tc>
        <w:tc>
          <w:tcPr>
            <w:tcW w:w="1134" w:type="dxa"/>
            <w:gridSpan w:val="7"/>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A605D" w:rsidRDefault="003A69CA" w:rsidP="006D174D">
            <w:pPr>
              <w:pStyle w:val="NoSpacing"/>
              <w:rPr>
                <w:rFonts w:ascii="Open Sans" w:hAnsi="Open Sans" w:cs="Open Sans"/>
                <w:i/>
                <w:iCs/>
                <w:color w:val="595959" w:themeColor="text1" w:themeTint="A6"/>
                <w:sz w:val="18"/>
                <w:szCs w:val="18"/>
              </w:rPr>
            </w:pPr>
          </w:p>
        </w:tc>
        <w:tc>
          <w:tcPr>
            <w:tcW w:w="1024"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A605D" w:rsidRDefault="003A69CA" w:rsidP="006D174D">
            <w:pPr>
              <w:pStyle w:val="NoSpacing"/>
              <w:rPr>
                <w:rFonts w:ascii="Open Sans" w:hAnsi="Open Sans" w:cs="Open Sans"/>
                <w:i/>
                <w:iCs/>
                <w:color w:val="C00000"/>
                <w:sz w:val="18"/>
                <w:szCs w:val="18"/>
              </w:rPr>
            </w:pPr>
            <w:r>
              <w:rPr>
                <w:rFonts w:ascii="Open Sans" w:hAnsi="Open Sans" w:cs="Open Sans"/>
                <w:i/>
                <w:iCs/>
                <w:color w:val="C00000"/>
                <w:sz w:val="18"/>
                <w:szCs w:val="18"/>
              </w:rPr>
              <w:t>0</w:t>
            </w:r>
          </w:p>
        </w:tc>
        <w:tc>
          <w:tcPr>
            <w:tcW w:w="1024"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400</w:t>
            </w:r>
          </w:p>
        </w:tc>
        <w:tc>
          <w:tcPr>
            <w:tcW w:w="1034" w:type="dxa"/>
            <w:gridSpan w:val="7"/>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400</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400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A605D" w:rsidRDefault="003A69CA" w:rsidP="006D174D">
            <w:pPr>
              <w:pStyle w:val="NoSpacing"/>
              <w:rPr>
                <w:rFonts w:ascii="Open Sans" w:hAnsi="Open Sans" w:cs="Open Sans"/>
                <w:bCs/>
                <w:i/>
                <w:iCs/>
                <w:sz w:val="18"/>
                <w:szCs w:val="18"/>
              </w:rPr>
            </w:pPr>
            <w:r>
              <w:rPr>
                <w:rFonts w:ascii="Open Sans" w:hAnsi="Open Sans" w:cs="Open Sans"/>
                <w:bCs/>
                <w:i/>
                <w:iCs/>
                <w:sz w:val="18"/>
                <w:szCs w:val="18"/>
              </w:rPr>
              <w:t>400</w:t>
            </w:r>
          </w:p>
        </w:tc>
      </w:tr>
      <w:tr w:rsidR="003A69CA" w:rsidRPr="0040017D" w:rsidTr="006D174D">
        <w:trPr>
          <w:trHeight w:val="444"/>
          <w:jc w:val="center"/>
        </w:trPr>
        <w:tc>
          <w:tcPr>
            <w:tcW w:w="14737" w:type="dxa"/>
            <w:gridSpan w:val="60"/>
            <w:shd w:val="clear" w:color="auto" w:fill="00B050"/>
          </w:tcPr>
          <w:p w:rsidR="003A69CA" w:rsidRPr="00DB04D7" w:rsidRDefault="003A69CA" w:rsidP="006D174D">
            <w:pPr>
              <w:pStyle w:val="NoSpacing"/>
              <w:rPr>
                <w:rFonts w:ascii="Open Sans" w:hAnsi="Open Sans" w:cs="Open Sans"/>
                <w:b/>
                <w:bCs/>
                <w:i/>
                <w:iCs/>
                <w:lang w:val="it-IT"/>
              </w:rPr>
            </w:pPr>
            <w:r w:rsidRPr="00DB04D7">
              <w:rPr>
                <w:rFonts w:ascii="Open Sans" w:hAnsi="Open Sans" w:cs="Open Sans"/>
                <w:b/>
                <w:bCs/>
                <w:i/>
                <w:iCs/>
                <w:lang w:val="it-IT"/>
              </w:rPr>
              <w:t>MERA 3.3. Jačanje profesionalne orijentacije, obrazovanja i obuka OSI u skladu sa potrebama tržišta rada</w:t>
            </w:r>
          </w:p>
        </w:tc>
      </w:tr>
      <w:tr w:rsidR="003A69CA" w:rsidRPr="0040017D" w:rsidTr="00535A45">
        <w:trPr>
          <w:trHeight w:val="110"/>
          <w:jc w:val="center"/>
        </w:trPr>
        <w:tc>
          <w:tcPr>
            <w:tcW w:w="4120" w:type="dxa"/>
            <w:gridSpan w:val="10"/>
            <w:vMerge w:val="restart"/>
            <w:shd w:val="clear" w:color="auto" w:fill="FFFFFF" w:themeFill="background1"/>
            <w:vAlign w:val="center"/>
          </w:tcPr>
          <w:p w:rsidR="003A69CA" w:rsidRPr="00DB04D7" w:rsidRDefault="003A69CA" w:rsidP="006D174D">
            <w:pPr>
              <w:pStyle w:val="NoSpacing2"/>
              <w:rPr>
                <w:rFonts w:ascii="Open Sans" w:hAnsi="Open Sans" w:cs="Open Sans"/>
                <w:b/>
                <w:bCs/>
                <w:i/>
                <w:iCs/>
                <w:sz w:val="18"/>
                <w:szCs w:val="18"/>
              </w:rPr>
            </w:pPr>
            <w:r w:rsidRPr="00DB04D7">
              <w:rPr>
                <w:rFonts w:ascii="Open Sans" w:hAnsi="Open Sans" w:cs="Open Sans"/>
                <w:b/>
                <w:bCs/>
                <w:i/>
                <w:iCs/>
                <w:sz w:val="18"/>
                <w:szCs w:val="18"/>
              </w:rPr>
              <w:t>Organizaciona jedinica odgovorna za sprovođenje (koordinisanje sprovođenja) mere</w:t>
            </w:r>
          </w:p>
        </w:tc>
        <w:tc>
          <w:tcPr>
            <w:tcW w:w="1829" w:type="dxa"/>
            <w:gridSpan w:val="9"/>
            <w:vMerge w:val="restart"/>
            <w:shd w:val="clear" w:color="auto" w:fill="FFFFFF" w:themeFill="background1"/>
            <w:vAlign w:val="center"/>
          </w:tcPr>
          <w:p w:rsidR="003A69CA" w:rsidRPr="00DB04D7" w:rsidRDefault="003A69CA" w:rsidP="006D174D">
            <w:pPr>
              <w:pStyle w:val="NoSpacing2"/>
              <w:rPr>
                <w:rFonts w:ascii="Open Sans" w:hAnsi="Open Sans" w:cs="Open Sans"/>
                <w:b/>
                <w:bCs/>
                <w:i/>
                <w:iCs/>
                <w:sz w:val="18"/>
                <w:szCs w:val="18"/>
              </w:rPr>
            </w:pPr>
            <w:r w:rsidRPr="00DB04D7">
              <w:rPr>
                <w:rFonts w:ascii="Open Sans" w:hAnsi="Open Sans" w:cs="Open Sans"/>
                <w:b/>
                <w:bCs/>
                <w:i/>
                <w:iCs/>
                <w:sz w:val="18"/>
                <w:szCs w:val="18"/>
              </w:rPr>
              <w:t xml:space="preserve">Izvor finansiranja </w:t>
            </w:r>
          </w:p>
        </w:tc>
        <w:tc>
          <w:tcPr>
            <w:tcW w:w="1915" w:type="dxa"/>
            <w:gridSpan w:val="10"/>
            <w:vMerge w:val="restart"/>
            <w:shd w:val="clear" w:color="auto" w:fill="FFFFFF" w:themeFill="background1"/>
            <w:vAlign w:val="center"/>
          </w:tcPr>
          <w:p w:rsidR="003A69CA" w:rsidRPr="00DB04D7" w:rsidRDefault="003A69CA" w:rsidP="006D174D">
            <w:pPr>
              <w:pStyle w:val="NoSpacing2"/>
              <w:rPr>
                <w:rFonts w:ascii="Open Sans" w:hAnsi="Open Sans" w:cs="Open Sans"/>
                <w:b/>
                <w:bCs/>
                <w:i/>
                <w:iCs/>
                <w:sz w:val="18"/>
                <w:szCs w:val="18"/>
              </w:rPr>
            </w:pPr>
            <w:r w:rsidRPr="00DB04D7">
              <w:rPr>
                <w:rFonts w:ascii="Open Sans" w:hAnsi="Open Sans" w:cs="Open Sans"/>
                <w:b/>
                <w:bCs/>
                <w:i/>
                <w:iCs/>
                <w:sz w:val="18"/>
                <w:szCs w:val="18"/>
              </w:rPr>
              <w:t xml:space="preserve">Veza sa programskim budžetom </w:t>
            </w:r>
          </w:p>
        </w:tc>
        <w:tc>
          <w:tcPr>
            <w:tcW w:w="6873" w:type="dxa"/>
            <w:gridSpan w:val="31"/>
            <w:shd w:val="clear" w:color="auto" w:fill="FFFFFF" w:themeFill="background1"/>
            <w:vAlign w:val="center"/>
          </w:tcPr>
          <w:p w:rsidR="003A69CA" w:rsidRPr="00DB04D7" w:rsidRDefault="003A69CA" w:rsidP="006D174D">
            <w:pPr>
              <w:pStyle w:val="NoSpacing2"/>
              <w:rPr>
                <w:rFonts w:ascii="Open Sans" w:hAnsi="Open Sans" w:cs="Open Sans"/>
                <w:b/>
                <w:bCs/>
                <w:i/>
                <w:iCs/>
                <w:sz w:val="18"/>
                <w:szCs w:val="18"/>
              </w:rPr>
            </w:pPr>
            <w:r w:rsidRPr="00DB04D7">
              <w:rPr>
                <w:rFonts w:ascii="Open Sans" w:hAnsi="Open Sans" w:cs="Open Sans"/>
                <w:b/>
                <w:bCs/>
                <w:i/>
                <w:iCs/>
                <w:sz w:val="18"/>
                <w:szCs w:val="18"/>
              </w:rPr>
              <w:t xml:space="preserve">Ukupno procenjena finansijska sredstva po izvorima finansiranja u 000 RSD </w:t>
            </w:r>
          </w:p>
        </w:tc>
      </w:tr>
      <w:tr w:rsidR="003A69CA" w:rsidRPr="0040017D" w:rsidTr="00535A45">
        <w:trPr>
          <w:trHeight w:val="150"/>
          <w:jc w:val="center"/>
        </w:trPr>
        <w:tc>
          <w:tcPr>
            <w:tcW w:w="4120" w:type="dxa"/>
            <w:gridSpan w:val="10"/>
            <w:vMerge/>
            <w:shd w:val="clear" w:color="auto" w:fill="FFFFFF" w:themeFill="background1"/>
            <w:vAlign w:val="center"/>
          </w:tcPr>
          <w:p w:rsidR="003A69CA" w:rsidRPr="00DB04D7" w:rsidRDefault="003A69CA" w:rsidP="006D174D">
            <w:pPr>
              <w:pStyle w:val="NoSpacing2"/>
              <w:rPr>
                <w:rFonts w:ascii="Open Sans" w:hAnsi="Open Sans" w:cs="Open Sans"/>
                <w:b/>
                <w:bCs/>
                <w:i/>
                <w:iCs/>
                <w:sz w:val="18"/>
                <w:szCs w:val="18"/>
              </w:rPr>
            </w:pPr>
          </w:p>
        </w:tc>
        <w:tc>
          <w:tcPr>
            <w:tcW w:w="1829" w:type="dxa"/>
            <w:gridSpan w:val="9"/>
            <w:vMerge/>
            <w:shd w:val="clear" w:color="auto" w:fill="FFFFFF" w:themeFill="background1"/>
            <w:vAlign w:val="center"/>
          </w:tcPr>
          <w:p w:rsidR="003A69CA" w:rsidRPr="00DB04D7" w:rsidRDefault="003A69CA" w:rsidP="006D174D">
            <w:pPr>
              <w:pStyle w:val="NoSpacing2"/>
              <w:rPr>
                <w:rFonts w:ascii="Open Sans" w:hAnsi="Open Sans" w:cs="Open Sans"/>
                <w:b/>
                <w:bCs/>
                <w:i/>
                <w:iCs/>
                <w:sz w:val="18"/>
                <w:szCs w:val="18"/>
              </w:rPr>
            </w:pPr>
          </w:p>
        </w:tc>
        <w:tc>
          <w:tcPr>
            <w:tcW w:w="1915" w:type="dxa"/>
            <w:gridSpan w:val="10"/>
            <w:vMerge/>
            <w:shd w:val="clear" w:color="auto" w:fill="FFFFFF" w:themeFill="background1"/>
            <w:vAlign w:val="center"/>
          </w:tcPr>
          <w:p w:rsidR="003A69CA" w:rsidRPr="00DB04D7" w:rsidRDefault="003A69CA" w:rsidP="006D174D">
            <w:pPr>
              <w:pStyle w:val="NoSpacing2"/>
              <w:rPr>
                <w:rFonts w:ascii="Open Sans" w:hAnsi="Open Sans" w:cs="Open Sans"/>
                <w:b/>
                <w:bCs/>
                <w:i/>
                <w:iCs/>
                <w:sz w:val="18"/>
                <w:szCs w:val="18"/>
              </w:rPr>
            </w:pPr>
          </w:p>
        </w:tc>
        <w:tc>
          <w:tcPr>
            <w:tcW w:w="1475" w:type="dxa"/>
            <w:gridSpan w:val="8"/>
            <w:shd w:val="clear" w:color="auto" w:fill="FFFFFF" w:themeFill="background1"/>
            <w:vAlign w:val="center"/>
          </w:tcPr>
          <w:p w:rsidR="003A69CA" w:rsidRPr="00DB04D7" w:rsidRDefault="003A69CA" w:rsidP="006D174D">
            <w:pPr>
              <w:pStyle w:val="NoSpacing2"/>
              <w:rPr>
                <w:rFonts w:ascii="Open Sans" w:hAnsi="Open Sans" w:cs="Open Sans"/>
                <w:b/>
                <w:bCs/>
                <w:i/>
                <w:iCs/>
                <w:sz w:val="18"/>
                <w:szCs w:val="18"/>
              </w:rPr>
            </w:pPr>
            <w:r w:rsidRPr="00DB04D7">
              <w:rPr>
                <w:rFonts w:ascii="Open Sans" w:hAnsi="Open Sans" w:cs="Open Sans"/>
                <w:b/>
                <w:bCs/>
                <w:i/>
                <w:iCs/>
                <w:sz w:val="18"/>
                <w:szCs w:val="18"/>
              </w:rPr>
              <w:t>2026.</w:t>
            </w:r>
          </w:p>
          <w:p w:rsidR="003A69CA" w:rsidRPr="00DB04D7" w:rsidRDefault="003A69CA" w:rsidP="006D174D">
            <w:pPr>
              <w:pStyle w:val="NoSpacing2"/>
              <w:rPr>
                <w:rFonts w:ascii="Open Sans" w:hAnsi="Open Sans" w:cs="Open Sans"/>
                <w:b/>
                <w:bCs/>
                <w:i/>
                <w:iCs/>
                <w:sz w:val="18"/>
                <w:szCs w:val="18"/>
              </w:rPr>
            </w:pPr>
            <w:r w:rsidRPr="00DB04D7">
              <w:rPr>
                <w:rFonts w:ascii="Open Sans" w:hAnsi="Open Sans" w:cs="Open Sans"/>
                <w:b/>
                <w:bCs/>
                <w:i/>
                <w:iCs/>
                <w:sz w:val="18"/>
                <w:szCs w:val="18"/>
              </w:rPr>
              <w:t>godina</w:t>
            </w:r>
          </w:p>
        </w:tc>
        <w:tc>
          <w:tcPr>
            <w:tcW w:w="1024" w:type="dxa"/>
            <w:gridSpan w:val="4"/>
            <w:shd w:val="clear" w:color="auto" w:fill="FFFFFF" w:themeFill="background1"/>
            <w:vAlign w:val="center"/>
          </w:tcPr>
          <w:p w:rsidR="003A69CA" w:rsidRPr="00DB04D7" w:rsidRDefault="003A69CA" w:rsidP="006D174D">
            <w:pPr>
              <w:pStyle w:val="NoSpacing2"/>
              <w:rPr>
                <w:rFonts w:ascii="Open Sans" w:hAnsi="Open Sans" w:cs="Open Sans"/>
                <w:b/>
                <w:bCs/>
                <w:i/>
                <w:iCs/>
                <w:sz w:val="18"/>
                <w:szCs w:val="18"/>
              </w:rPr>
            </w:pPr>
            <w:r w:rsidRPr="00DB04D7">
              <w:rPr>
                <w:rFonts w:ascii="Open Sans" w:hAnsi="Open Sans" w:cs="Open Sans"/>
                <w:b/>
                <w:bCs/>
                <w:i/>
                <w:iCs/>
                <w:sz w:val="18"/>
                <w:szCs w:val="18"/>
              </w:rPr>
              <w:t>2027.</w:t>
            </w:r>
          </w:p>
          <w:p w:rsidR="003A69CA" w:rsidRPr="00DB04D7" w:rsidRDefault="003A69CA" w:rsidP="006D174D">
            <w:pPr>
              <w:pStyle w:val="NoSpacing2"/>
              <w:rPr>
                <w:rFonts w:ascii="Open Sans" w:hAnsi="Open Sans" w:cs="Open Sans"/>
                <w:b/>
                <w:bCs/>
                <w:i/>
                <w:iCs/>
                <w:sz w:val="18"/>
                <w:szCs w:val="18"/>
              </w:rPr>
            </w:pPr>
            <w:r w:rsidRPr="00DB04D7">
              <w:rPr>
                <w:rFonts w:ascii="Open Sans" w:hAnsi="Open Sans" w:cs="Open Sans"/>
                <w:b/>
                <w:bCs/>
                <w:i/>
                <w:iCs/>
                <w:sz w:val="18"/>
                <w:szCs w:val="18"/>
              </w:rPr>
              <w:t>godina</w:t>
            </w:r>
          </w:p>
        </w:tc>
        <w:tc>
          <w:tcPr>
            <w:tcW w:w="1317" w:type="dxa"/>
            <w:gridSpan w:val="7"/>
            <w:shd w:val="clear" w:color="auto" w:fill="FFFFFF" w:themeFill="background1"/>
            <w:vAlign w:val="center"/>
          </w:tcPr>
          <w:p w:rsidR="003A69CA" w:rsidRPr="00DB04D7" w:rsidRDefault="003A69CA" w:rsidP="006D174D">
            <w:pPr>
              <w:pStyle w:val="NoSpacing2"/>
              <w:rPr>
                <w:rFonts w:ascii="Open Sans" w:hAnsi="Open Sans" w:cs="Open Sans"/>
                <w:b/>
                <w:bCs/>
                <w:i/>
                <w:iCs/>
                <w:sz w:val="18"/>
                <w:szCs w:val="18"/>
              </w:rPr>
            </w:pPr>
            <w:r w:rsidRPr="00DB04D7">
              <w:rPr>
                <w:rFonts w:ascii="Open Sans" w:hAnsi="Open Sans" w:cs="Open Sans"/>
                <w:b/>
                <w:bCs/>
                <w:i/>
                <w:iCs/>
                <w:sz w:val="18"/>
                <w:szCs w:val="18"/>
              </w:rPr>
              <w:t>2028.</w:t>
            </w:r>
          </w:p>
          <w:p w:rsidR="003A69CA" w:rsidRPr="00DB04D7" w:rsidRDefault="003A69CA" w:rsidP="006D174D">
            <w:pPr>
              <w:pStyle w:val="NoSpacing2"/>
              <w:rPr>
                <w:rFonts w:ascii="Open Sans" w:hAnsi="Open Sans" w:cs="Open Sans"/>
                <w:b/>
                <w:bCs/>
                <w:i/>
                <w:iCs/>
                <w:sz w:val="18"/>
                <w:szCs w:val="18"/>
              </w:rPr>
            </w:pPr>
            <w:r w:rsidRPr="00DB04D7">
              <w:rPr>
                <w:rFonts w:ascii="Open Sans" w:hAnsi="Open Sans" w:cs="Open Sans"/>
                <w:b/>
                <w:bCs/>
                <w:i/>
                <w:iCs/>
                <w:sz w:val="18"/>
                <w:szCs w:val="18"/>
              </w:rPr>
              <w:t>godina</w:t>
            </w:r>
          </w:p>
        </w:tc>
        <w:tc>
          <w:tcPr>
            <w:tcW w:w="1353" w:type="dxa"/>
            <w:gridSpan w:val="8"/>
            <w:shd w:val="clear" w:color="auto" w:fill="FFFFFF" w:themeFill="background1"/>
          </w:tcPr>
          <w:p w:rsidR="003A69CA" w:rsidRPr="00DB04D7" w:rsidRDefault="003A69CA" w:rsidP="006D174D">
            <w:pPr>
              <w:pStyle w:val="NoSpacing2"/>
              <w:rPr>
                <w:rFonts w:ascii="Open Sans" w:hAnsi="Open Sans" w:cs="Open Sans"/>
                <w:b/>
                <w:bCs/>
                <w:i/>
                <w:iCs/>
                <w:sz w:val="18"/>
                <w:szCs w:val="18"/>
              </w:rPr>
            </w:pPr>
            <w:r w:rsidRPr="00DB04D7">
              <w:rPr>
                <w:rFonts w:ascii="Open Sans" w:hAnsi="Open Sans" w:cs="Open Sans"/>
                <w:b/>
                <w:bCs/>
                <w:i/>
                <w:iCs/>
                <w:sz w:val="18"/>
                <w:szCs w:val="18"/>
              </w:rPr>
              <w:t>2029.</w:t>
            </w:r>
          </w:p>
          <w:p w:rsidR="003A69CA" w:rsidRPr="00DB04D7" w:rsidRDefault="003A69CA" w:rsidP="006D174D">
            <w:pPr>
              <w:pStyle w:val="NoSpacing2"/>
              <w:rPr>
                <w:rFonts w:ascii="Open Sans" w:hAnsi="Open Sans" w:cs="Open Sans"/>
                <w:b/>
                <w:bCs/>
                <w:i/>
                <w:iCs/>
                <w:sz w:val="18"/>
                <w:szCs w:val="18"/>
              </w:rPr>
            </w:pPr>
            <w:r w:rsidRPr="00DB04D7">
              <w:rPr>
                <w:rFonts w:ascii="Open Sans" w:hAnsi="Open Sans" w:cs="Open Sans"/>
                <w:b/>
                <w:bCs/>
                <w:i/>
                <w:iCs/>
                <w:sz w:val="18"/>
                <w:szCs w:val="18"/>
              </w:rPr>
              <w:t>godina</w:t>
            </w:r>
          </w:p>
        </w:tc>
        <w:tc>
          <w:tcPr>
            <w:tcW w:w="1704" w:type="dxa"/>
            <w:gridSpan w:val="4"/>
            <w:shd w:val="clear" w:color="auto" w:fill="FFFFFF" w:themeFill="background1"/>
          </w:tcPr>
          <w:p w:rsidR="003A69CA" w:rsidRPr="00DB04D7" w:rsidRDefault="003A69CA" w:rsidP="006D174D">
            <w:pPr>
              <w:pStyle w:val="NoSpacing2"/>
              <w:rPr>
                <w:rFonts w:ascii="Open Sans" w:hAnsi="Open Sans" w:cs="Open Sans"/>
                <w:b/>
                <w:bCs/>
                <w:i/>
                <w:iCs/>
                <w:sz w:val="18"/>
                <w:szCs w:val="18"/>
              </w:rPr>
            </w:pPr>
            <w:r w:rsidRPr="00DB04D7">
              <w:rPr>
                <w:rFonts w:ascii="Open Sans" w:hAnsi="Open Sans" w:cs="Open Sans"/>
                <w:b/>
                <w:bCs/>
                <w:i/>
                <w:iCs/>
                <w:sz w:val="18"/>
                <w:szCs w:val="18"/>
              </w:rPr>
              <w:t>2030.</w:t>
            </w:r>
          </w:p>
          <w:p w:rsidR="003A69CA" w:rsidRPr="00DB04D7" w:rsidRDefault="003A69CA" w:rsidP="006D174D">
            <w:pPr>
              <w:pStyle w:val="NoSpacing2"/>
              <w:rPr>
                <w:rFonts w:ascii="Open Sans" w:hAnsi="Open Sans" w:cs="Open Sans"/>
                <w:b/>
                <w:bCs/>
                <w:i/>
                <w:iCs/>
                <w:sz w:val="18"/>
                <w:szCs w:val="18"/>
              </w:rPr>
            </w:pPr>
            <w:r w:rsidRPr="00DB04D7">
              <w:rPr>
                <w:rFonts w:ascii="Open Sans" w:hAnsi="Open Sans" w:cs="Open Sans"/>
                <w:b/>
                <w:bCs/>
                <w:i/>
                <w:iCs/>
                <w:sz w:val="18"/>
                <w:szCs w:val="18"/>
              </w:rPr>
              <w:t>godina</w:t>
            </w:r>
          </w:p>
        </w:tc>
      </w:tr>
      <w:tr w:rsidR="00535A45" w:rsidRPr="0040017D" w:rsidTr="006D174D">
        <w:trPr>
          <w:trHeight w:val="65"/>
          <w:jc w:val="center"/>
        </w:trPr>
        <w:tc>
          <w:tcPr>
            <w:tcW w:w="4120" w:type="dxa"/>
            <w:gridSpan w:val="10"/>
            <w:vMerge w:val="restart"/>
            <w:shd w:val="clear" w:color="auto" w:fill="FFFFFF" w:themeFill="background1"/>
          </w:tcPr>
          <w:p w:rsidR="00535A45" w:rsidRPr="00DB04D7" w:rsidRDefault="00535A45" w:rsidP="00535A45">
            <w:pPr>
              <w:pStyle w:val="NoSpacing2"/>
              <w:rPr>
                <w:rFonts w:ascii="Open Sans" w:hAnsi="Open Sans" w:cs="Open Sans"/>
                <w:i/>
                <w:iCs/>
                <w:color w:val="C00000"/>
                <w:sz w:val="20"/>
                <w:szCs w:val="20"/>
              </w:rPr>
            </w:pPr>
          </w:p>
          <w:p w:rsidR="00535A45" w:rsidRPr="00DB04D7" w:rsidRDefault="00535A45" w:rsidP="00535A45">
            <w:pPr>
              <w:pStyle w:val="NoSpacing2"/>
              <w:rPr>
                <w:rFonts w:ascii="Open Sans" w:hAnsi="Open Sans" w:cs="Open Sans"/>
                <w:i/>
                <w:iCs/>
                <w:color w:val="C00000"/>
                <w:sz w:val="20"/>
                <w:szCs w:val="20"/>
              </w:rPr>
            </w:pPr>
            <w:r w:rsidRPr="00DB04D7">
              <w:rPr>
                <w:rFonts w:ascii="Open Sans" w:hAnsi="Open Sans" w:cs="Open Sans"/>
                <w:i/>
                <w:iCs/>
                <w:sz w:val="20"/>
                <w:szCs w:val="20"/>
              </w:rPr>
              <w:t>GU – Odeljenje za lokalni ekonomski razvoj</w:t>
            </w:r>
          </w:p>
        </w:tc>
        <w:tc>
          <w:tcPr>
            <w:tcW w:w="1829" w:type="dxa"/>
            <w:gridSpan w:val="9"/>
            <w:shd w:val="clear" w:color="auto" w:fill="EEECE1" w:themeFill="background2"/>
            <w:vAlign w:val="center"/>
          </w:tcPr>
          <w:p w:rsidR="00535A45" w:rsidRPr="00DB04D7" w:rsidRDefault="00535A45" w:rsidP="00535A45">
            <w:pPr>
              <w:pStyle w:val="NoSpacing2"/>
              <w:rPr>
                <w:rFonts w:ascii="Open Sans" w:hAnsi="Open Sans" w:cs="Open Sans"/>
                <w:b/>
                <w:bCs/>
                <w:i/>
                <w:iCs/>
                <w:sz w:val="20"/>
                <w:szCs w:val="20"/>
              </w:rPr>
            </w:pPr>
            <w:r w:rsidRPr="00DB04D7">
              <w:rPr>
                <w:rFonts w:ascii="Open Sans" w:hAnsi="Open Sans" w:cs="Open Sans"/>
                <w:b/>
                <w:bCs/>
                <w:i/>
                <w:iCs/>
                <w:sz w:val="20"/>
                <w:szCs w:val="20"/>
              </w:rPr>
              <w:t xml:space="preserve">Budžet </w:t>
            </w:r>
            <w:r>
              <w:rPr>
                <w:rFonts w:ascii="Open Sans" w:hAnsi="Open Sans" w:cs="Open Sans"/>
                <w:b/>
                <w:bCs/>
                <w:i/>
                <w:iCs/>
                <w:sz w:val="20"/>
                <w:szCs w:val="20"/>
              </w:rPr>
              <w:t>LS</w:t>
            </w:r>
            <w:r w:rsidRPr="00DB04D7">
              <w:rPr>
                <w:rFonts w:ascii="Open Sans" w:hAnsi="Open Sans" w:cs="Open Sans"/>
                <w:b/>
                <w:bCs/>
                <w:i/>
                <w:iCs/>
                <w:sz w:val="20"/>
                <w:szCs w:val="20"/>
              </w:rPr>
              <w:t xml:space="preserve"> </w:t>
            </w:r>
          </w:p>
        </w:tc>
        <w:tc>
          <w:tcPr>
            <w:tcW w:w="1915" w:type="dxa"/>
            <w:gridSpan w:val="10"/>
            <w:shd w:val="clear" w:color="auto" w:fill="EEECE1" w:themeFill="background2"/>
            <w:vAlign w:val="center"/>
          </w:tcPr>
          <w:p w:rsidR="00535A45" w:rsidRPr="00DB04D7" w:rsidRDefault="00535A45" w:rsidP="00535A45">
            <w:pPr>
              <w:pStyle w:val="NoSpacing2"/>
              <w:rPr>
                <w:rFonts w:ascii="Open Sans" w:hAnsi="Open Sans" w:cs="Open Sans"/>
                <w:i/>
                <w:iCs/>
                <w:color w:val="595959" w:themeColor="text1" w:themeTint="A6"/>
                <w:sz w:val="20"/>
                <w:szCs w:val="20"/>
              </w:rPr>
            </w:pPr>
          </w:p>
        </w:tc>
        <w:tc>
          <w:tcPr>
            <w:tcW w:w="1475" w:type="dxa"/>
            <w:gridSpan w:val="8"/>
            <w:shd w:val="clear" w:color="auto" w:fill="EEECE1" w:themeFill="background2"/>
          </w:tcPr>
          <w:p w:rsidR="00535A45" w:rsidRPr="00DB04D7" w:rsidRDefault="00535A45" w:rsidP="00535A45">
            <w:pPr>
              <w:pStyle w:val="NoSpacing2"/>
              <w:rPr>
                <w:rFonts w:ascii="Open Sans" w:hAnsi="Open Sans" w:cs="Open Sans"/>
                <w:i/>
                <w:iCs/>
                <w:color w:val="595959" w:themeColor="text1" w:themeTint="A6"/>
                <w:sz w:val="20"/>
                <w:szCs w:val="20"/>
              </w:rPr>
            </w:pPr>
            <w:r w:rsidRPr="00A62CB8">
              <w:rPr>
                <w:rFonts w:ascii="Open Sans" w:hAnsi="Open Sans" w:cs="Open Sans"/>
                <w:i/>
                <w:iCs/>
                <w:color w:val="595959" w:themeColor="text1" w:themeTint="A6"/>
                <w:sz w:val="20"/>
                <w:szCs w:val="20"/>
              </w:rPr>
              <w:t>0</w:t>
            </w:r>
          </w:p>
        </w:tc>
        <w:tc>
          <w:tcPr>
            <w:tcW w:w="1024" w:type="dxa"/>
            <w:gridSpan w:val="4"/>
            <w:shd w:val="clear" w:color="auto" w:fill="EEECE1" w:themeFill="background2"/>
          </w:tcPr>
          <w:p w:rsidR="00535A45" w:rsidRPr="00DB04D7" w:rsidRDefault="00535A45" w:rsidP="00535A45">
            <w:pPr>
              <w:pStyle w:val="NoSpacing2"/>
              <w:rPr>
                <w:rFonts w:ascii="Open Sans" w:hAnsi="Open Sans" w:cs="Open Sans"/>
                <w:i/>
                <w:iCs/>
                <w:color w:val="FF0000"/>
                <w:sz w:val="20"/>
                <w:szCs w:val="20"/>
              </w:rPr>
            </w:pPr>
            <w:r w:rsidRPr="00D82790">
              <w:rPr>
                <w:rFonts w:ascii="Open Sans" w:hAnsi="Open Sans" w:cs="Open Sans"/>
                <w:i/>
                <w:iCs/>
                <w:color w:val="595959" w:themeColor="text1" w:themeTint="A6"/>
                <w:sz w:val="20"/>
                <w:szCs w:val="20"/>
              </w:rPr>
              <w:t>0</w:t>
            </w:r>
          </w:p>
        </w:tc>
        <w:tc>
          <w:tcPr>
            <w:tcW w:w="1317" w:type="dxa"/>
            <w:gridSpan w:val="7"/>
            <w:shd w:val="clear" w:color="auto" w:fill="EEECE1" w:themeFill="background2"/>
          </w:tcPr>
          <w:p w:rsidR="00535A45" w:rsidRPr="00DB04D7" w:rsidRDefault="00535A45" w:rsidP="00535A45">
            <w:pPr>
              <w:pStyle w:val="NoSpacing2"/>
              <w:rPr>
                <w:rFonts w:ascii="Open Sans" w:hAnsi="Open Sans" w:cs="Open Sans"/>
                <w:i/>
                <w:iCs/>
                <w:color w:val="FF0000"/>
                <w:sz w:val="20"/>
                <w:szCs w:val="20"/>
              </w:rPr>
            </w:pPr>
            <w:r w:rsidRPr="00D82790">
              <w:rPr>
                <w:rFonts w:ascii="Open Sans" w:hAnsi="Open Sans" w:cs="Open Sans"/>
                <w:i/>
                <w:iCs/>
                <w:color w:val="595959" w:themeColor="text1" w:themeTint="A6"/>
                <w:sz w:val="20"/>
                <w:szCs w:val="20"/>
              </w:rPr>
              <w:t>0</w:t>
            </w:r>
          </w:p>
        </w:tc>
        <w:tc>
          <w:tcPr>
            <w:tcW w:w="1353" w:type="dxa"/>
            <w:gridSpan w:val="8"/>
            <w:shd w:val="clear" w:color="auto" w:fill="EEECE1" w:themeFill="background2"/>
          </w:tcPr>
          <w:p w:rsidR="00535A45" w:rsidRPr="00DB04D7" w:rsidRDefault="00535A45" w:rsidP="00535A45">
            <w:pPr>
              <w:pStyle w:val="NoSpacing2"/>
              <w:rPr>
                <w:rFonts w:ascii="Open Sans" w:hAnsi="Open Sans" w:cs="Open Sans"/>
                <w:i/>
                <w:iCs/>
                <w:color w:val="FF0000"/>
                <w:sz w:val="20"/>
                <w:szCs w:val="20"/>
              </w:rPr>
            </w:pPr>
            <w:r w:rsidRPr="00D82790">
              <w:rPr>
                <w:rFonts w:ascii="Open Sans" w:hAnsi="Open Sans" w:cs="Open Sans"/>
                <w:i/>
                <w:iCs/>
                <w:color w:val="595959" w:themeColor="text1" w:themeTint="A6"/>
                <w:sz w:val="20"/>
                <w:szCs w:val="20"/>
              </w:rPr>
              <w:t>0</w:t>
            </w:r>
          </w:p>
        </w:tc>
        <w:tc>
          <w:tcPr>
            <w:tcW w:w="1704" w:type="dxa"/>
            <w:gridSpan w:val="4"/>
            <w:shd w:val="clear" w:color="auto" w:fill="EEECE1" w:themeFill="background2"/>
          </w:tcPr>
          <w:p w:rsidR="00535A45" w:rsidRPr="00DB04D7" w:rsidRDefault="00535A45" w:rsidP="00535A45">
            <w:pPr>
              <w:pStyle w:val="NoSpacing2"/>
              <w:rPr>
                <w:rFonts w:ascii="Open Sans" w:hAnsi="Open Sans" w:cs="Open Sans"/>
                <w:i/>
                <w:iCs/>
                <w:color w:val="FF0000"/>
                <w:sz w:val="20"/>
                <w:szCs w:val="20"/>
              </w:rPr>
            </w:pPr>
            <w:r w:rsidRPr="00D82790">
              <w:rPr>
                <w:rFonts w:ascii="Open Sans" w:hAnsi="Open Sans" w:cs="Open Sans"/>
                <w:i/>
                <w:iCs/>
                <w:color w:val="595959" w:themeColor="text1" w:themeTint="A6"/>
                <w:sz w:val="20"/>
                <w:szCs w:val="20"/>
              </w:rPr>
              <w:t>0</w:t>
            </w:r>
          </w:p>
        </w:tc>
      </w:tr>
      <w:tr w:rsidR="00535A45" w:rsidRPr="0040017D" w:rsidTr="006D174D">
        <w:trPr>
          <w:trHeight w:val="150"/>
          <w:jc w:val="center"/>
        </w:trPr>
        <w:tc>
          <w:tcPr>
            <w:tcW w:w="4120" w:type="dxa"/>
            <w:gridSpan w:val="10"/>
            <w:vMerge/>
            <w:shd w:val="clear" w:color="auto" w:fill="FFFFFF" w:themeFill="background1"/>
          </w:tcPr>
          <w:p w:rsidR="00535A45" w:rsidRPr="00DB04D7" w:rsidRDefault="00535A45" w:rsidP="00535A45">
            <w:pPr>
              <w:pStyle w:val="NoSpacing2"/>
              <w:rPr>
                <w:rFonts w:ascii="Open Sans" w:hAnsi="Open Sans" w:cs="Open Sans"/>
                <w:i/>
                <w:iCs/>
                <w:color w:val="FF0000"/>
                <w:sz w:val="20"/>
                <w:szCs w:val="20"/>
              </w:rPr>
            </w:pPr>
          </w:p>
        </w:tc>
        <w:tc>
          <w:tcPr>
            <w:tcW w:w="1829" w:type="dxa"/>
            <w:gridSpan w:val="9"/>
            <w:shd w:val="clear" w:color="auto" w:fill="FFFFFF" w:themeFill="background1"/>
            <w:vAlign w:val="center"/>
          </w:tcPr>
          <w:p w:rsidR="00535A45" w:rsidRPr="00DB04D7" w:rsidRDefault="00535A45" w:rsidP="00535A45">
            <w:pPr>
              <w:pStyle w:val="NoSpacing2"/>
              <w:rPr>
                <w:rFonts w:ascii="Open Sans" w:hAnsi="Open Sans" w:cs="Open Sans"/>
                <w:b/>
                <w:bCs/>
                <w:i/>
                <w:iCs/>
                <w:sz w:val="20"/>
                <w:szCs w:val="20"/>
              </w:rPr>
            </w:pPr>
            <w:r w:rsidRPr="00DB04D7">
              <w:rPr>
                <w:rFonts w:ascii="Open Sans" w:hAnsi="Open Sans" w:cs="Open Sans"/>
                <w:b/>
                <w:bCs/>
                <w:i/>
                <w:iCs/>
                <w:sz w:val="20"/>
                <w:szCs w:val="20"/>
              </w:rPr>
              <w:t xml:space="preserve">Budžet RS   </w:t>
            </w:r>
          </w:p>
        </w:tc>
        <w:tc>
          <w:tcPr>
            <w:tcW w:w="1915" w:type="dxa"/>
            <w:gridSpan w:val="10"/>
            <w:shd w:val="clear" w:color="auto" w:fill="FFFFFF" w:themeFill="background1"/>
            <w:vAlign w:val="center"/>
          </w:tcPr>
          <w:p w:rsidR="00535A45" w:rsidRPr="00DB04D7" w:rsidRDefault="00535A45" w:rsidP="00535A45">
            <w:pPr>
              <w:pStyle w:val="NoSpacing2"/>
              <w:rPr>
                <w:rFonts w:ascii="Open Sans" w:hAnsi="Open Sans" w:cs="Open Sans"/>
                <w:i/>
                <w:iCs/>
                <w:color w:val="595959" w:themeColor="text1" w:themeTint="A6"/>
                <w:sz w:val="20"/>
                <w:szCs w:val="20"/>
              </w:rPr>
            </w:pPr>
          </w:p>
        </w:tc>
        <w:tc>
          <w:tcPr>
            <w:tcW w:w="1475" w:type="dxa"/>
            <w:gridSpan w:val="8"/>
            <w:shd w:val="clear" w:color="auto" w:fill="FFFFFF" w:themeFill="background1"/>
          </w:tcPr>
          <w:p w:rsidR="00535A45" w:rsidRPr="00DB04D7" w:rsidRDefault="00535A45" w:rsidP="00535A45">
            <w:pPr>
              <w:pStyle w:val="NoSpacing2"/>
              <w:rPr>
                <w:rFonts w:ascii="Open Sans" w:hAnsi="Open Sans" w:cs="Open Sans"/>
                <w:i/>
                <w:iCs/>
                <w:color w:val="595959" w:themeColor="text1" w:themeTint="A6"/>
                <w:sz w:val="20"/>
                <w:szCs w:val="20"/>
              </w:rPr>
            </w:pPr>
            <w:r w:rsidRPr="00A62CB8">
              <w:rPr>
                <w:rFonts w:ascii="Open Sans" w:hAnsi="Open Sans" w:cs="Open Sans"/>
                <w:i/>
                <w:iCs/>
                <w:color w:val="595959" w:themeColor="text1" w:themeTint="A6"/>
                <w:sz w:val="20"/>
                <w:szCs w:val="20"/>
              </w:rPr>
              <w:t>0</w:t>
            </w:r>
          </w:p>
        </w:tc>
        <w:tc>
          <w:tcPr>
            <w:tcW w:w="1024" w:type="dxa"/>
            <w:gridSpan w:val="4"/>
            <w:shd w:val="clear" w:color="auto" w:fill="FFFFFF" w:themeFill="background1"/>
          </w:tcPr>
          <w:p w:rsidR="00535A45" w:rsidRPr="00DB04D7" w:rsidRDefault="00535A45" w:rsidP="00535A45">
            <w:pPr>
              <w:pStyle w:val="NoSpacing2"/>
              <w:rPr>
                <w:rFonts w:ascii="Open Sans" w:hAnsi="Open Sans" w:cs="Open Sans"/>
                <w:i/>
                <w:iCs/>
                <w:color w:val="FF0000"/>
                <w:sz w:val="20"/>
                <w:szCs w:val="20"/>
              </w:rPr>
            </w:pPr>
            <w:r w:rsidRPr="00D82790">
              <w:rPr>
                <w:rFonts w:ascii="Open Sans" w:hAnsi="Open Sans" w:cs="Open Sans"/>
                <w:i/>
                <w:iCs/>
                <w:color w:val="595959" w:themeColor="text1" w:themeTint="A6"/>
                <w:sz w:val="20"/>
                <w:szCs w:val="20"/>
              </w:rPr>
              <w:t>0</w:t>
            </w:r>
          </w:p>
        </w:tc>
        <w:tc>
          <w:tcPr>
            <w:tcW w:w="1317" w:type="dxa"/>
            <w:gridSpan w:val="7"/>
            <w:shd w:val="clear" w:color="auto" w:fill="FFFFFF" w:themeFill="background1"/>
          </w:tcPr>
          <w:p w:rsidR="00535A45" w:rsidRPr="00DB04D7" w:rsidRDefault="00535A45" w:rsidP="00535A45">
            <w:pPr>
              <w:pStyle w:val="NoSpacing2"/>
              <w:rPr>
                <w:rFonts w:ascii="Open Sans" w:hAnsi="Open Sans" w:cs="Open Sans"/>
                <w:i/>
                <w:iCs/>
                <w:color w:val="FF0000"/>
                <w:sz w:val="20"/>
                <w:szCs w:val="20"/>
              </w:rPr>
            </w:pPr>
            <w:r w:rsidRPr="00D82790">
              <w:rPr>
                <w:rFonts w:ascii="Open Sans" w:hAnsi="Open Sans" w:cs="Open Sans"/>
                <w:i/>
                <w:iCs/>
                <w:color w:val="595959" w:themeColor="text1" w:themeTint="A6"/>
                <w:sz w:val="20"/>
                <w:szCs w:val="20"/>
              </w:rPr>
              <w:t>0</w:t>
            </w:r>
          </w:p>
        </w:tc>
        <w:tc>
          <w:tcPr>
            <w:tcW w:w="1353" w:type="dxa"/>
            <w:gridSpan w:val="8"/>
            <w:shd w:val="clear" w:color="auto" w:fill="FFFFFF" w:themeFill="background1"/>
          </w:tcPr>
          <w:p w:rsidR="00535A45" w:rsidRPr="00DB04D7" w:rsidRDefault="00535A45" w:rsidP="00535A45">
            <w:pPr>
              <w:pStyle w:val="NoSpacing2"/>
              <w:rPr>
                <w:rFonts w:ascii="Open Sans" w:hAnsi="Open Sans" w:cs="Open Sans"/>
                <w:i/>
                <w:iCs/>
                <w:color w:val="FF0000"/>
                <w:sz w:val="20"/>
                <w:szCs w:val="20"/>
              </w:rPr>
            </w:pPr>
            <w:r w:rsidRPr="00D82790">
              <w:rPr>
                <w:rFonts w:ascii="Open Sans" w:hAnsi="Open Sans" w:cs="Open Sans"/>
                <w:i/>
                <w:iCs/>
                <w:color w:val="595959" w:themeColor="text1" w:themeTint="A6"/>
                <w:sz w:val="20"/>
                <w:szCs w:val="20"/>
              </w:rPr>
              <w:t>0</w:t>
            </w:r>
          </w:p>
        </w:tc>
        <w:tc>
          <w:tcPr>
            <w:tcW w:w="1704" w:type="dxa"/>
            <w:gridSpan w:val="4"/>
            <w:shd w:val="clear" w:color="auto" w:fill="FFFFFF" w:themeFill="background1"/>
          </w:tcPr>
          <w:p w:rsidR="00535A45" w:rsidRPr="00DB04D7" w:rsidRDefault="00535A45" w:rsidP="00535A45">
            <w:pPr>
              <w:pStyle w:val="NoSpacing2"/>
              <w:rPr>
                <w:rFonts w:ascii="Open Sans" w:hAnsi="Open Sans" w:cs="Open Sans"/>
                <w:i/>
                <w:iCs/>
                <w:color w:val="FF0000"/>
                <w:sz w:val="20"/>
                <w:szCs w:val="20"/>
              </w:rPr>
            </w:pPr>
            <w:r w:rsidRPr="00D82790">
              <w:rPr>
                <w:rFonts w:ascii="Open Sans" w:hAnsi="Open Sans" w:cs="Open Sans"/>
                <w:i/>
                <w:iCs/>
                <w:color w:val="595959" w:themeColor="text1" w:themeTint="A6"/>
                <w:sz w:val="20"/>
                <w:szCs w:val="20"/>
              </w:rPr>
              <w:t>0</w:t>
            </w:r>
          </w:p>
        </w:tc>
      </w:tr>
      <w:tr w:rsidR="00535A45" w:rsidRPr="0040017D" w:rsidTr="006D174D">
        <w:trPr>
          <w:trHeight w:val="150"/>
          <w:jc w:val="center"/>
        </w:trPr>
        <w:tc>
          <w:tcPr>
            <w:tcW w:w="4120" w:type="dxa"/>
            <w:gridSpan w:val="10"/>
            <w:vMerge/>
            <w:shd w:val="clear" w:color="auto" w:fill="FFFFFF" w:themeFill="background1"/>
          </w:tcPr>
          <w:p w:rsidR="00535A45" w:rsidRPr="00DB04D7" w:rsidRDefault="00535A45" w:rsidP="00535A45">
            <w:pPr>
              <w:pStyle w:val="NoSpacing2"/>
              <w:rPr>
                <w:rFonts w:ascii="Open Sans" w:hAnsi="Open Sans" w:cs="Open Sans"/>
                <w:i/>
                <w:iCs/>
                <w:color w:val="FF0000"/>
                <w:sz w:val="20"/>
                <w:szCs w:val="20"/>
              </w:rPr>
            </w:pPr>
          </w:p>
        </w:tc>
        <w:tc>
          <w:tcPr>
            <w:tcW w:w="1829" w:type="dxa"/>
            <w:gridSpan w:val="9"/>
            <w:shd w:val="clear" w:color="auto" w:fill="DBE5F1" w:themeFill="accent1" w:themeFillTint="33"/>
            <w:vAlign w:val="center"/>
          </w:tcPr>
          <w:p w:rsidR="00535A45" w:rsidRPr="00DB04D7" w:rsidRDefault="00535A45" w:rsidP="00535A45">
            <w:pPr>
              <w:pStyle w:val="NoSpacing2"/>
              <w:rPr>
                <w:rFonts w:ascii="Open Sans" w:hAnsi="Open Sans" w:cs="Open Sans"/>
                <w:b/>
                <w:bCs/>
                <w:i/>
                <w:iCs/>
                <w:sz w:val="20"/>
                <w:szCs w:val="20"/>
              </w:rPr>
            </w:pPr>
            <w:r w:rsidRPr="00DB04D7">
              <w:rPr>
                <w:rFonts w:ascii="Open Sans" w:hAnsi="Open Sans" w:cs="Open Sans"/>
                <w:b/>
                <w:bCs/>
                <w:i/>
                <w:iCs/>
                <w:sz w:val="20"/>
                <w:szCs w:val="20"/>
              </w:rPr>
              <w:t xml:space="preserve">Eksterni izvori </w:t>
            </w:r>
          </w:p>
        </w:tc>
        <w:tc>
          <w:tcPr>
            <w:tcW w:w="1915" w:type="dxa"/>
            <w:gridSpan w:val="10"/>
            <w:shd w:val="clear" w:color="auto" w:fill="DBE5F1" w:themeFill="accent1" w:themeFillTint="33"/>
            <w:vAlign w:val="center"/>
          </w:tcPr>
          <w:p w:rsidR="00535A45" w:rsidRPr="00DB04D7" w:rsidRDefault="00535A45" w:rsidP="00535A45">
            <w:pPr>
              <w:pStyle w:val="NoSpacing2"/>
              <w:rPr>
                <w:rFonts w:ascii="Open Sans" w:hAnsi="Open Sans" w:cs="Open Sans"/>
                <w:i/>
                <w:iCs/>
                <w:color w:val="595959" w:themeColor="text1" w:themeTint="A6"/>
                <w:sz w:val="20"/>
                <w:szCs w:val="20"/>
              </w:rPr>
            </w:pPr>
          </w:p>
        </w:tc>
        <w:tc>
          <w:tcPr>
            <w:tcW w:w="1475" w:type="dxa"/>
            <w:gridSpan w:val="8"/>
            <w:shd w:val="clear" w:color="auto" w:fill="DBE5F1" w:themeFill="accent1" w:themeFillTint="33"/>
          </w:tcPr>
          <w:p w:rsidR="00535A45" w:rsidRPr="00DB04D7" w:rsidRDefault="00535A45" w:rsidP="00535A45">
            <w:pPr>
              <w:pStyle w:val="NoSpacing2"/>
              <w:rPr>
                <w:rFonts w:ascii="Open Sans" w:hAnsi="Open Sans" w:cs="Open Sans"/>
                <w:i/>
                <w:iCs/>
                <w:color w:val="595959" w:themeColor="text1" w:themeTint="A6"/>
                <w:sz w:val="20"/>
                <w:szCs w:val="20"/>
              </w:rPr>
            </w:pPr>
            <w:r w:rsidRPr="00A62CB8">
              <w:rPr>
                <w:rFonts w:ascii="Open Sans" w:hAnsi="Open Sans" w:cs="Open Sans"/>
                <w:i/>
                <w:iCs/>
                <w:color w:val="595959" w:themeColor="text1" w:themeTint="A6"/>
                <w:sz w:val="20"/>
                <w:szCs w:val="20"/>
              </w:rPr>
              <w:t>0</w:t>
            </w:r>
          </w:p>
        </w:tc>
        <w:tc>
          <w:tcPr>
            <w:tcW w:w="1024" w:type="dxa"/>
            <w:gridSpan w:val="4"/>
            <w:shd w:val="clear" w:color="auto" w:fill="DBE5F1" w:themeFill="accent1" w:themeFillTint="33"/>
            <w:vAlign w:val="center"/>
          </w:tcPr>
          <w:p w:rsidR="00535A45" w:rsidRPr="00DB04D7" w:rsidRDefault="00535A45" w:rsidP="00535A45">
            <w:pPr>
              <w:pStyle w:val="NoSpacing2"/>
              <w:rPr>
                <w:rFonts w:ascii="Open Sans" w:hAnsi="Open Sans" w:cs="Open Sans"/>
                <w:i/>
                <w:iCs/>
                <w:color w:val="FF0000"/>
                <w:sz w:val="20"/>
                <w:szCs w:val="20"/>
              </w:rPr>
            </w:pPr>
            <w:r>
              <w:rPr>
                <w:rFonts w:ascii="Open Sans" w:hAnsi="Open Sans" w:cs="Open Sans"/>
                <w:i/>
                <w:iCs/>
                <w:color w:val="595959" w:themeColor="text1" w:themeTint="A6"/>
                <w:sz w:val="20"/>
                <w:szCs w:val="20"/>
              </w:rPr>
              <w:t>0</w:t>
            </w:r>
          </w:p>
        </w:tc>
        <w:tc>
          <w:tcPr>
            <w:tcW w:w="1317" w:type="dxa"/>
            <w:gridSpan w:val="7"/>
            <w:shd w:val="clear" w:color="auto" w:fill="DBE5F1" w:themeFill="accent1" w:themeFillTint="33"/>
            <w:vAlign w:val="center"/>
          </w:tcPr>
          <w:p w:rsidR="00535A45" w:rsidRPr="00DB04D7" w:rsidRDefault="00535A45" w:rsidP="00535A45">
            <w:pPr>
              <w:pStyle w:val="NoSpacing2"/>
              <w:rPr>
                <w:rFonts w:ascii="Open Sans" w:hAnsi="Open Sans" w:cs="Open Sans"/>
                <w:i/>
                <w:iCs/>
                <w:color w:val="FF0000"/>
                <w:sz w:val="20"/>
                <w:szCs w:val="20"/>
              </w:rPr>
            </w:pPr>
            <w:r w:rsidRPr="00535A45">
              <w:rPr>
                <w:rFonts w:ascii="Open Sans" w:hAnsi="Open Sans" w:cs="Open Sans"/>
                <w:i/>
                <w:iCs/>
                <w:sz w:val="20"/>
                <w:szCs w:val="20"/>
              </w:rPr>
              <w:t>1.000</w:t>
            </w:r>
          </w:p>
        </w:tc>
        <w:tc>
          <w:tcPr>
            <w:tcW w:w="1353" w:type="dxa"/>
            <w:gridSpan w:val="8"/>
            <w:shd w:val="clear" w:color="auto" w:fill="DBE5F1" w:themeFill="accent1" w:themeFillTint="33"/>
          </w:tcPr>
          <w:p w:rsidR="00535A45" w:rsidRPr="00DB04D7" w:rsidRDefault="00535A45" w:rsidP="00535A45">
            <w:pPr>
              <w:pStyle w:val="NoSpacing2"/>
              <w:rPr>
                <w:rFonts w:ascii="Open Sans" w:hAnsi="Open Sans" w:cs="Open Sans"/>
                <w:i/>
                <w:iCs/>
                <w:color w:val="FF0000"/>
                <w:sz w:val="20"/>
                <w:szCs w:val="20"/>
              </w:rPr>
            </w:pPr>
            <w:r w:rsidRPr="00A25335">
              <w:rPr>
                <w:rFonts w:ascii="Open Sans" w:hAnsi="Open Sans" w:cs="Open Sans"/>
                <w:i/>
                <w:iCs/>
                <w:color w:val="595959" w:themeColor="text1" w:themeTint="A6"/>
                <w:sz w:val="20"/>
                <w:szCs w:val="20"/>
              </w:rPr>
              <w:t>0</w:t>
            </w:r>
          </w:p>
        </w:tc>
        <w:tc>
          <w:tcPr>
            <w:tcW w:w="1704" w:type="dxa"/>
            <w:gridSpan w:val="4"/>
            <w:shd w:val="clear" w:color="auto" w:fill="DBE5F1" w:themeFill="accent1" w:themeFillTint="33"/>
          </w:tcPr>
          <w:p w:rsidR="00535A45" w:rsidRPr="00DB04D7" w:rsidRDefault="00535A45" w:rsidP="00535A45">
            <w:pPr>
              <w:pStyle w:val="NoSpacing2"/>
              <w:rPr>
                <w:rFonts w:ascii="Open Sans" w:hAnsi="Open Sans" w:cs="Open Sans"/>
                <w:i/>
                <w:iCs/>
                <w:color w:val="FF0000"/>
                <w:sz w:val="20"/>
                <w:szCs w:val="20"/>
              </w:rPr>
            </w:pPr>
            <w:r w:rsidRPr="00A25335">
              <w:rPr>
                <w:rFonts w:ascii="Open Sans" w:hAnsi="Open Sans" w:cs="Open Sans"/>
                <w:i/>
                <w:iCs/>
                <w:color w:val="595959" w:themeColor="text1" w:themeTint="A6"/>
                <w:sz w:val="20"/>
                <w:szCs w:val="20"/>
              </w:rPr>
              <w:t>0</w:t>
            </w:r>
          </w:p>
        </w:tc>
      </w:tr>
      <w:tr w:rsidR="00535A45" w:rsidRPr="0040017D" w:rsidTr="006D174D">
        <w:trPr>
          <w:trHeight w:val="215"/>
          <w:jc w:val="center"/>
        </w:trPr>
        <w:tc>
          <w:tcPr>
            <w:tcW w:w="7864" w:type="dxa"/>
            <w:gridSpan w:val="29"/>
            <w:shd w:val="clear" w:color="auto" w:fill="EEECE1" w:themeFill="background2"/>
          </w:tcPr>
          <w:p w:rsidR="00535A45" w:rsidRPr="00DB04D7" w:rsidRDefault="00535A45" w:rsidP="00535A45">
            <w:pPr>
              <w:pStyle w:val="NoSpacing2"/>
              <w:jc w:val="right"/>
              <w:rPr>
                <w:rFonts w:ascii="Open Sans" w:hAnsi="Open Sans" w:cs="Open Sans"/>
                <w:b/>
                <w:bCs/>
                <w:i/>
                <w:iCs/>
                <w:color w:val="595959" w:themeColor="text1" w:themeTint="A6"/>
                <w:sz w:val="20"/>
                <w:szCs w:val="20"/>
              </w:rPr>
            </w:pPr>
            <w:r w:rsidRPr="00DB04D7">
              <w:rPr>
                <w:rFonts w:ascii="Open Sans" w:hAnsi="Open Sans" w:cs="Open Sans"/>
                <w:b/>
                <w:bCs/>
                <w:i/>
                <w:iCs/>
                <w:color w:val="595959" w:themeColor="text1" w:themeTint="A6"/>
                <w:sz w:val="20"/>
                <w:szCs w:val="20"/>
              </w:rPr>
              <w:t xml:space="preserve">Total  </w:t>
            </w:r>
          </w:p>
        </w:tc>
        <w:tc>
          <w:tcPr>
            <w:tcW w:w="1475" w:type="dxa"/>
            <w:gridSpan w:val="8"/>
            <w:shd w:val="clear" w:color="auto" w:fill="EEECE1" w:themeFill="background2"/>
          </w:tcPr>
          <w:p w:rsidR="00535A45" w:rsidRPr="00DB04D7" w:rsidRDefault="00535A45" w:rsidP="00535A45">
            <w:pPr>
              <w:pStyle w:val="NoSpacing2"/>
              <w:rPr>
                <w:rFonts w:ascii="Open Sans" w:hAnsi="Open Sans" w:cs="Open Sans"/>
                <w:b/>
                <w:bCs/>
                <w:i/>
                <w:iCs/>
                <w:color w:val="595959" w:themeColor="text1" w:themeTint="A6"/>
                <w:sz w:val="20"/>
                <w:szCs w:val="20"/>
              </w:rPr>
            </w:pPr>
            <w:r w:rsidRPr="00431576">
              <w:rPr>
                <w:rFonts w:ascii="Open Sans" w:hAnsi="Open Sans" w:cs="Open Sans"/>
                <w:i/>
                <w:iCs/>
                <w:color w:val="595959" w:themeColor="text1" w:themeTint="A6"/>
                <w:sz w:val="20"/>
                <w:szCs w:val="20"/>
              </w:rPr>
              <w:t>0</w:t>
            </w:r>
          </w:p>
        </w:tc>
        <w:tc>
          <w:tcPr>
            <w:tcW w:w="1024" w:type="dxa"/>
            <w:gridSpan w:val="4"/>
            <w:shd w:val="clear" w:color="auto" w:fill="EEECE1" w:themeFill="background2"/>
          </w:tcPr>
          <w:p w:rsidR="00535A45" w:rsidRPr="00DB04D7" w:rsidRDefault="00535A45" w:rsidP="00535A45">
            <w:pPr>
              <w:pStyle w:val="NoSpacing2"/>
              <w:jc w:val="right"/>
              <w:rPr>
                <w:rFonts w:ascii="Open Sans" w:hAnsi="Open Sans" w:cs="Open Sans"/>
                <w:b/>
                <w:bCs/>
                <w:i/>
                <w:iCs/>
                <w:color w:val="FF0000"/>
                <w:sz w:val="20"/>
                <w:szCs w:val="20"/>
              </w:rPr>
            </w:pPr>
            <w:r w:rsidRPr="00431576">
              <w:rPr>
                <w:rFonts w:ascii="Open Sans" w:hAnsi="Open Sans" w:cs="Open Sans"/>
                <w:i/>
                <w:iCs/>
                <w:color w:val="595959" w:themeColor="text1" w:themeTint="A6"/>
                <w:sz w:val="20"/>
                <w:szCs w:val="20"/>
              </w:rPr>
              <w:t>0</w:t>
            </w:r>
          </w:p>
        </w:tc>
        <w:tc>
          <w:tcPr>
            <w:tcW w:w="1317" w:type="dxa"/>
            <w:gridSpan w:val="7"/>
            <w:shd w:val="clear" w:color="auto" w:fill="EEECE1" w:themeFill="background2"/>
            <w:vAlign w:val="center"/>
          </w:tcPr>
          <w:p w:rsidR="00535A45" w:rsidRPr="00535A45" w:rsidRDefault="00535A45" w:rsidP="00535A45">
            <w:pPr>
              <w:pStyle w:val="NoSpacing2"/>
              <w:jc w:val="right"/>
              <w:rPr>
                <w:rFonts w:ascii="Open Sans" w:hAnsi="Open Sans" w:cs="Open Sans"/>
                <w:i/>
                <w:iCs/>
                <w:color w:val="FF0000"/>
                <w:sz w:val="20"/>
                <w:szCs w:val="20"/>
              </w:rPr>
            </w:pPr>
            <w:r w:rsidRPr="00535A45">
              <w:rPr>
                <w:rFonts w:ascii="Open Sans" w:hAnsi="Open Sans" w:cs="Open Sans"/>
                <w:i/>
                <w:iCs/>
                <w:sz w:val="20"/>
                <w:szCs w:val="20"/>
              </w:rPr>
              <w:t>1.000</w:t>
            </w:r>
          </w:p>
        </w:tc>
        <w:tc>
          <w:tcPr>
            <w:tcW w:w="1353" w:type="dxa"/>
            <w:gridSpan w:val="8"/>
            <w:shd w:val="clear" w:color="auto" w:fill="EEECE1" w:themeFill="background2"/>
          </w:tcPr>
          <w:p w:rsidR="00535A45" w:rsidRPr="00DB04D7" w:rsidRDefault="00535A45" w:rsidP="00535A45">
            <w:pPr>
              <w:pStyle w:val="NoSpacing2"/>
              <w:jc w:val="right"/>
              <w:rPr>
                <w:rFonts w:ascii="Open Sans" w:hAnsi="Open Sans" w:cs="Open Sans"/>
                <w:b/>
                <w:bCs/>
                <w:i/>
                <w:iCs/>
                <w:color w:val="FF0000"/>
                <w:sz w:val="20"/>
                <w:szCs w:val="20"/>
              </w:rPr>
            </w:pPr>
            <w:r w:rsidRPr="003A5131">
              <w:rPr>
                <w:rFonts w:ascii="Open Sans" w:hAnsi="Open Sans" w:cs="Open Sans"/>
                <w:i/>
                <w:iCs/>
                <w:color w:val="595959" w:themeColor="text1" w:themeTint="A6"/>
                <w:sz w:val="20"/>
                <w:szCs w:val="20"/>
              </w:rPr>
              <w:t>0</w:t>
            </w:r>
          </w:p>
        </w:tc>
        <w:tc>
          <w:tcPr>
            <w:tcW w:w="1704" w:type="dxa"/>
            <w:gridSpan w:val="4"/>
            <w:shd w:val="clear" w:color="auto" w:fill="EEECE1" w:themeFill="background2"/>
          </w:tcPr>
          <w:p w:rsidR="00535A45" w:rsidRPr="00DB04D7" w:rsidRDefault="00535A45" w:rsidP="00535A45">
            <w:pPr>
              <w:pStyle w:val="NoSpacing2"/>
              <w:jc w:val="right"/>
              <w:rPr>
                <w:rFonts w:ascii="Open Sans" w:hAnsi="Open Sans" w:cs="Open Sans"/>
                <w:b/>
                <w:bCs/>
                <w:i/>
                <w:iCs/>
                <w:color w:val="FF0000"/>
                <w:sz w:val="20"/>
                <w:szCs w:val="20"/>
              </w:rPr>
            </w:pPr>
            <w:r w:rsidRPr="003A5131">
              <w:rPr>
                <w:rFonts w:ascii="Open Sans" w:hAnsi="Open Sans" w:cs="Open Sans"/>
                <w:i/>
                <w:iCs/>
                <w:color w:val="595959" w:themeColor="text1" w:themeTint="A6"/>
                <w:sz w:val="20"/>
                <w:szCs w:val="20"/>
              </w:rPr>
              <w:t>0</w:t>
            </w:r>
          </w:p>
        </w:tc>
      </w:tr>
      <w:tr w:rsidR="003A69CA" w:rsidRPr="0040017D" w:rsidTr="00535A45">
        <w:trPr>
          <w:trHeight w:val="444"/>
          <w:jc w:val="center"/>
        </w:trPr>
        <w:tc>
          <w:tcPr>
            <w:tcW w:w="5949" w:type="dxa"/>
            <w:gridSpan w:val="19"/>
            <w:shd w:val="clear" w:color="auto" w:fill="FFFFFF" w:themeFill="background1"/>
          </w:tcPr>
          <w:p w:rsidR="003A69CA" w:rsidRPr="00DB04D7" w:rsidRDefault="003A69CA" w:rsidP="006D174D">
            <w:pPr>
              <w:pStyle w:val="NoSpacing2"/>
              <w:rPr>
                <w:rFonts w:ascii="Open Sans" w:hAnsi="Open Sans" w:cs="Open Sans"/>
                <w:b/>
                <w:bCs/>
                <w:i/>
                <w:iCs/>
                <w:sz w:val="20"/>
                <w:szCs w:val="20"/>
              </w:rPr>
            </w:pPr>
            <w:r w:rsidRPr="00DB04D7">
              <w:rPr>
                <w:rFonts w:ascii="Open Sans" w:hAnsi="Open Sans" w:cs="Open Sans"/>
                <w:b/>
                <w:bCs/>
                <w:i/>
                <w:iCs/>
                <w:sz w:val="20"/>
                <w:szCs w:val="20"/>
              </w:rPr>
              <w:t>Period sprovođenja mere:</w:t>
            </w:r>
          </w:p>
        </w:tc>
        <w:tc>
          <w:tcPr>
            <w:tcW w:w="8788" w:type="dxa"/>
            <w:gridSpan w:val="41"/>
            <w:shd w:val="clear" w:color="auto" w:fill="FFFFFF" w:themeFill="background1"/>
          </w:tcPr>
          <w:p w:rsidR="003A69CA" w:rsidRPr="00DB04D7" w:rsidRDefault="003A69CA" w:rsidP="006D174D">
            <w:pPr>
              <w:pStyle w:val="NoSpacing2"/>
              <w:rPr>
                <w:rFonts w:ascii="Open Sans" w:hAnsi="Open Sans" w:cs="Open Sans"/>
                <w:b/>
                <w:bCs/>
                <w:i/>
                <w:iCs/>
                <w:sz w:val="20"/>
                <w:szCs w:val="20"/>
              </w:rPr>
            </w:pPr>
            <w:r w:rsidRPr="00DB04D7">
              <w:rPr>
                <w:rFonts w:ascii="Open Sans" w:hAnsi="Open Sans" w:cs="Open Sans"/>
                <w:b/>
                <w:bCs/>
                <w:i/>
                <w:iCs/>
                <w:sz w:val="20"/>
                <w:szCs w:val="20"/>
              </w:rPr>
              <w:t xml:space="preserve">Tip mere:  </w:t>
            </w:r>
            <w:r w:rsidRPr="00DB04D7">
              <w:rPr>
                <w:rFonts w:ascii="Open Sans" w:hAnsi="Open Sans" w:cs="Open Sans"/>
                <w:i/>
                <w:iCs/>
                <w:sz w:val="20"/>
                <w:szCs w:val="20"/>
              </w:rPr>
              <w:t>Informativno-edukativna; Institucionalno-upravljačko-organizaciona (u delu uspostavljanja baze i prevodilačkih servisa)</w:t>
            </w:r>
          </w:p>
        </w:tc>
      </w:tr>
      <w:tr w:rsidR="003A69CA" w:rsidRPr="0040017D" w:rsidTr="006D174D">
        <w:trPr>
          <w:trHeight w:val="255"/>
          <w:jc w:val="center"/>
        </w:trPr>
        <w:tc>
          <w:tcPr>
            <w:tcW w:w="14737" w:type="dxa"/>
            <w:gridSpan w:val="60"/>
            <w:shd w:val="clear" w:color="auto" w:fill="FFFFFF" w:themeFill="background1"/>
          </w:tcPr>
          <w:p w:rsidR="003A69CA" w:rsidRPr="00DB04D7" w:rsidRDefault="003A69CA" w:rsidP="006D174D">
            <w:pPr>
              <w:pStyle w:val="NoSpacing2"/>
              <w:rPr>
                <w:rFonts w:ascii="Open Sans" w:hAnsi="Open Sans" w:cs="Open Sans"/>
                <w:b/>
                <w:bCs/>
                <w:i/>
                <w:iCs/>
                <w:sz w:val="18"/>
                <w:szCs w:val="18"/>
              </w:rPr>
            </w:pPr>
            <w:r w:rsidRPr="00DB04D7">
              <w:rPr>
                <w:rFonts w:ascii="Open Sans" w:hAnsi="Open Sans" w:cs="Open Sans"/>
                <w:b/>
                <w:bCs/>
                <w:i/>
                <w:iCs/>
                <w:sz w:val="18"/>
                <w:szCs w:val="18"/>
              </w:rPr>
              <w:t>Propisi koje je potrebno izmeniti/usvojiti za sprovođenje mere:</w:t>
            </w:r>
          </w:p>
        </w:tc>
      </w:tr>
      <w:tr w:rsidR="003A69CA" w:rsidRPr="00FE2672" w:rsidTr="006D174D">
        <w:trPr>
          <w:trHeight w:val="210"/>
          <w:jc w:val="center"/>
        </w:trPr>
        <w:tc>
          <w:tcPr>
            <w:tcW w:w="4120" w:type="dxa"/>
            <w:gridSpan w:val="10"/>
            <w:shd w:val="clear" w:color="auto" w:fill="FFFFFF" w:themeFill="background1"/>
            <w:vAlign w:val="center"/>
          </w:tcPr>
          <w:p w:rsidR="003A69CA" w:rsidRPr="00DB04D7" w:rsidRDefault="003A69CA" w:rsidP="006D174D">
            <w:pPr>
              <w:pStyle w:val="NoSpacing2"/>
              <w:rPr>
                <w:rFonts w:ascii="Open Sans" w:hAnsi="Open Sans" w:cs="Open Sans"/>
                <w:b/>
                <w:bCs/>
                <w:i/>
                <w:iCs/>
                <w:sz w:val="18"/>
                <w:szCs w:val="18"/>
                <w:lang w:val="it-IT"/>
              </w:rPr>
            </w:pPr>
            <w:r w:rsidRPr="00DB04D7">
              <w:rPr>
                <w:rFonts w:ascii="Open Sans" w:hAnsi="Open Sans" w:cs="Open Sans"/>
                <w:b/>
                <w:bCs/>
                <w:i/>
                <w:iCs/>
                <w:sz w:val="18"/>
                <w:szCs w:val="18"/>
                <w:lang w:val="it-IT"/>
              </w:rPr>
              <w:t>Pokazatelj (i ) na nivou mere</w:t>
            </w:r>
          </w:p>
        </w:tc>
        <w:tc>
          <w:tcPr>
            <w:tcW w:w="955" w:type="dxa"/>
            <w:gridSpan w:val="6"/>
            <w:shd w:val="clear" w:color="auto" w:fill="FFFFFF" w:themeFill="background1"/>
            <w:vAlign w:val="center"/>
          </w:tcPr>
          <w:p w:rsidR="003A69CA" w:rsidRPr="00DB04D7" w:rsidRDefault="003A69CA" w:rsidP="006D174D">
            <w:pPr>
              <w:pStyle w:val="NoSpacing2"/>
              <w:rPr>
                <w:rFonts w:ascii="Open Sans" w:hAnsi="Open Sans" w:cs="Open Sans"/>
                <w:b/>
                <w:bCs/>
                <w:i/>
                <w:iCs/>
                <w:sz w:val="18"/>
                <w:szCs w:val="18"/>
              </w:rPr>
            </w:pPr>
          </w:p>
        </w:tc>
        <w:tc>
          <w:tcPr>
            <w:tcW w:w="1700" w:type="dxa"/>
            <w:gridSpan w:val="7"/>
            <w:shd w:val="clear" w:color="auto" w:fill="FFFFFF" w:themeFill="background1"/>
            <w:vAlign w:val="center"/>
          </w:tcPr>
          <w:p w:rsidR="003A69CA" w:rsidRPr="00DB04D7" w:rsidRDefault="003A69CA" w:rsidP="006D174D">
            <w:pPr>
              <w:pStyle w:val="NoSpacing2"/>
              <w:rPr>
                <w:rFonts w:ascii="Open Sans" w:hAnsi="Open Sans" w:cs="Open Sans"/>
                <w:b/>
                <w:bCs/>
                <w:i/>
                <w:iCs/>
                <w:sz w:val="18"/>
                <w:szCs w:val="18"/>
              </w:rPr>
            </w:pPr>
            <w:r w:rsidRPr="00DB04D7">
              <w:rPr>
                <w:rFonts w:ascii="Open Sans" w:hAnsi="Open Sans" w:cs="Open Sans"/>
                <w:b/>
                <w:bCs/>
                <w:i/>
                <w:iCs/>
                <w:sz w:val="18"/>
                <w:szCs w:val="18"/>
              </w:rPr>
              <w:t>Izvor provere</w:t>
            </w:r>
          </w:p>
        </w:tc>
        <w:tc>
          <w:tcPr>
            <w:tcW w:w="1089" w:type="dxa"/>
            <w:gridSpan w:val="6"/>
            <w:shd w:val="clear" w:color="auto" w:fill="FFFFFF" w:themeFill="background1"/>
            <w:vAlign w:val="center"/>
          </w:tcPr>
          <w:p w:rsidR="003A69CA" w:rsidRPr="00DB04D7" w:rsidRDefault="003A69CA" w:rsidP="006D174D">
            <w:pPr>
              <w:pStyle w:val="NoSpacing2"/>
              <w:rPr>
                <w:rFonts w:ascii="Open Sans" w:hAnsi="Open Sans" w:cs="Open Sans"/>
                <w:b/>
                <w:bCs/>
                <w:i/>
                <w:iCs/>
                <w:sz w:val="18"/>
                <w:szCs w:val="18"/>
              </w:rPr>
            </w:pPr>
            <w:r w:rsidRPr="00DB04D7">
              <w:rPr>
                <w:rFonts w:ascii="Open Sans" w:hAnsi="Open Sans" w:cs="Open Sans"/>
                <w:b/>
                <w:bCs/>
                <w:i/>
                <w:iCs/>
                <w:sz w:val="18"/>
                <w:szCs w:val="18"/>
              </w:rPr>
              <w:t xml:space="preserve">Početna vrednost 2025. </w:t>
            </w:r>
          </w:p>
        </w:tc>
        <w:tc>
          <w:tcPr>
            <w:tcW w:w="1475" w:type="dxa"/>
            <w:gridSpan w:val="8"/>
            <w:shd w:val="clear" w:color="auto" w:fill="FFFFFF" w:themeFill="background1"/>
            <w:vAlign w:val="center"/>
          </w:tcPr>
          <w:p w:rsidR="003A69CA" w:rsidRPr="00DB04D7" w:rsidRDefault="003A69CA" w:rsidP="006D174D">
            <w:pPr>
              <w:pStyle w:val="NoSpacing2"/>
              <w:rPr>
                <w:rFonts w:ascii="Open Sans" w:hAnsi="Open Sans" w:cs="Open Sans"/>
                <w:b/>
                <w:bCs/>
                <w:i/>
                <w:iCs/>
                <w:sz w:val="18"/>
                <w:szCs w:val="18"/>
              </w:rPr>
            </w:pPr>
            <w:r w:rsidRPr="00DB04D7">
              <w:rPr>
                <w:rFonts w:ascii="Open Sans" w:hAnsi="Open Sans" w:cs="Open Sans"/>
                <w:b/>
                <w:bCs/>
                <w:i/>
                <w:iCs/>
                <w:sz w:val="18"/>
                <w:szCs w:val="18"/>
              </w:rPr>
              <w:t>Ciljna vrednost u 2026.god</w:t>
            </w:r>
          </w:p>
        </w:tc>
        <w:tc>
          <w:tcPr>
            <w:tcW w:w="1024" w:type="dxa"/>
            <w:gridSpan w:val="4"/>
            <w:shd w:val="clear" w:color="auto" w:fill="FFFFFF" w:themeFill="background1"/>
            <w:vAlign w:val="center"/>
          </w:tcPr>
          <w:p w:rsidR="003A69CA" w:rsidRPr="00DB04D7" w:rsidRDefault="003A69CA" w:rsidP="006D174D">
            <w:pPr>
              <w:pStyle w:val="NoSpacing2"/>
              <w:rPr>
                <w:rFonts w:ascii="Open Sans" w:hAnsi="Open Sans" w:cs="Open Sans"/>
                <w:b/>
                <w:bCs/>
                <w:i/>
                <w:iCs/>
                <w:sz w:val="18"/>
                <w:szCs w:val="18"/>
              </w:rPr>
            </w:pPr>
            <w:r w:rsidRPr="00DB04D7">
              <w:rPr>
                <w:rFonts w:ascii="Open Sans" w:hAnsi="Open Sans" w:cs="Open Sans"/>
                <w:b/>
                <w:bCs/>
                <w:i/>
                <w:iCs/>
                <w:sz w:val="18"/>
                <w:szCs w:val="18"/>
              </w:rPr>
              <w:t>Ciljna vrednost</w:t>
            </w:r>
          </w:p>
          <w:p w:rsidR="003A69CA" w:rsidRPr="00DB04D7" w:rsidRDefault="003A69CA" w:rsidP="006D174D">
            <w:pPr>
              <w:pStyle w:val="NoSpacing2"/>
              <w:rPr>
                <w:rFonts w:ascii="Open Sans" w:hAnsi="Open Sans" w:cs="Open Sans"/>
                <w:b/>
                <w:bCs/>
                <w:i/>
                <w:iCs/>
                <w:sz w:val="18"/>
                <w:szCs w:val="18"/>
              </w:rPr>
            </w:pPr>
            <w:r w:rsidRPr="00DB04D7">
              <w:rPr>
                <w:rFonts w:ascii="Open Sans" w:hAnsi="Open Sans" w:cs="Open Sans"/>
                <w:b/>
                <w:bCs/>
                <w:i/>
                <w:iCs/>
                <w:sz w:val="18"/>
                <w:szCs w:val="18"/>
              </w:rPr>
              <w:t>2027.god</w:t>
            </w:r>
          </w:p>
        </w:tc>
        <w:tc>
          <w:tcPr>
            <w:tcW w:w="1317" w:type="dxa"/>
            <w:gridSpan w:val="7"/>
            <w:shd w:val="clear" w:color="auto" w:fill="FFFFFF" w:themeFill="background1"/>
            <w:vAlign w:val="center"/>
          </w:tcPr>
          <w:p w:rsidR="003A69CA" w:rsidRPr="00DB04D7" w:rsidRDefault="003A69CA" w:rsidP="006D174D">
            <w:pPr>
              <w:pStyle w:val="NoSpacing2"/>
              <w:rPr>
                <w:rFonts w:ascii="Open Sans" w:hAnsi="Open Sans" w:cs="Open Sans"/>
                <w:b/>
                <w:bCs/>
                <w:i/>
                <w:iCs/>
                <w:sz w:val="18"/>
                <w:szCs w:val="18"/>
              </w:rPr>
            </w:pPr>
            <w:r w:rsidRPr="00DB04D7">
              <w:rPr>
                <w:rFonts w:ascii="Open Sans" w:hAnsi="Open Sans" w:cs="Open Sans"/>
                <w:b/>
                <w:bCs/>
                <w:i/>
                <w:iCs/>
                <w:sz w:val="18"/>
                <w:szCs w:val="18"/>
              </w:rPr>
              <w:t>Ciljna vrednost</w:t>
            </w:r>
          </w:p>
          <w:p w:rsidR="003A69CA" w:rsidRPr="00DB04D7" w:rsidRDefault="003A69CA" w:rsidP="006D174D">
            <w:pPr>
              <w:pStyle w:val="NoSpacing2"/>
              <w:rPr>
                <w:rFonts w:ascii="Open Sans" w:hAnsi="Open Sans" w:cs="Open Sans"/>
                <w:b/>
                <w:bCs/>
                <w:i/>
                <w:iCs/>
                <w:sz w:val="18"/>
                <w:szCs w:val="18"/>
              </w:rPr>
            </w:pPr>
            <w:r w:rsidRPr="00DB04D7">
              <w:rPr>
                <w:rFonts w:ascii="Open Sans" w:hAnsi="Open Sans" w:cs="Open Sans"/>
                <w:b/>
                <w:bCs/>
                <w:i/>
                <w:iCs/>
                <w:sz w:val="18"/>
                <w:szCs w:val="18"/>
              </w:rPr>
              <w:t>u 2028.god</w:t>
            </w:r>
          </w:p>
        </w:tc>
        <w:tc>
          <w:tcPr>
            <w:tcW w:w="1353" w:type="dxa"/>
            <w:gridSpan w:val="8"/>
            <w:shd w:val="clear" w:color="auto" w:fill="FFFFFF" w:themeFill="background1"/>
          </w:tcPr>
          <w:p w:rsidR="003A69CA" w:rsidRPr="00DB04D7" w:rsidRDefault="003A69CA" w:rsidP="006D174D">
            <w:pPr>
              <w:pStyle w:val="NoSpacing2"/>
              <w:rPr>
                <w:rFonts w:ascii="Open Sans" w:hAnsi="Open Sans" w:cs="Open Sans"/>
                <w:b/>
                <w:bCs/>
                <w:i/>
                <w:iCs/>
                <w:sz w:val="18"/>
                <w:szCs w:val="18"/>
              </w:rPr>
            </w:pPr>
            <w:r w:rsidRPr="00DB04D7">
              <w:rPr>
                <w:rFonts w:ascii="Open Sans" w:hAnsi="Open Sans" w:cs="Open Sans"/>
                <w:b/>
                <w:bCs/>
                <w:i/>
                <w:iCs/>
                <w:sz w:val="18"/>
                <w:szCs w:val="18"/>
              </w:rPr>
              <w:t>Ciljna vrednost  2029.god</w:t>
            </w:r>
          </w:p>
        </w:tc>
        <w:tc>
          <w:tcPr>
            <w:tcW w:w="1704" w:type="dxa"/>
            <w:gridSpan w:val="4"/>
            <w:shd w:val="clear" w:color="auto" w:fill="FFFFFF" w:themeFill="background1"/>
          </w:tcPr>
          <w:p w:rsidR="003A69CA" w:rsidRPr="00DB04D7" w:rsidRDefault="003A69CA" w:rsidP="006D174D">
            <w:pPr>
              <w:pStyle w:val="NoSpacing2"/>
              <w:rPr>
                <w:rFonts w:ascii="Open Sans" w:hAnsi="Open Sans" w:cs="Open Sans"/>
                <w:b/>
                <w:bCs/>
                <w:i/>
                <w:iCs/>
                <w:sz w:val="18"/>
                <w:szCs w:val="18"/>
              </w:rPr>
            </w:pPr>
            <w:r w:rsidRPr="00DB04D7">
              <w:rPr>
                <w:rFonts w:ascii="Open Sans" w:hAnsi="Open Sans" w:cs="Open Sans"/>
                <w:b/>
                <w:bCs/>
                <w:i/>
                <w:iCs/>
                <w:sz w:val="18"/>
                <w:szCs w:val="18"/>
              </w:rPr>
              <w:t>Ciljna vrednost  2030.god</w:t>
            </w:r>
          </w:p>
        </w:tc>
      </w:tr>
      <w:tr w:rsidR="003A69CA" w:rsidRPr="00FE2672" w:rsidTr="006D174D">
        <w:trPr>
          <w:trHeight w:val="150"/>
          <w:jc w:val="center"/>
        </w:trPr>
        <w:tc>
          <w:tcPr>
            <w:tcW w:w="4120" w:type="dxa"/>
            <w:gridSpan w:val="10"/>
            <w:vAlign w:val="center"/>
          </w:tcPr>
          <w:p w:rsidR="003A69CA" w:rsidRPr="00DB04D7" w:rsidRDefault="003A69CA" w:rsidP="006D174D">
            <w:pPr>
              <w:pStyle w:val="NoSpacing2"/>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 xml:space="preserve">Izrađena Studija </w:t>
            </w:r>
            <w:r w:rsidR="00535A45">
              <w:rPr>
                <w:rFonts w:ascii="Open Sans" w:hAnsi="Open Sans" w:cs="Open Sans"/>
                <w:i/>
                <w:iCs/>
                <w:color w:val="000000" w:themeColor="text1"/>
                <w:sz w:val="18"/>
                <w:szCs w:val="18"/>
              </w:rPr>
              <w:t>izvodljivosti</w:t>
            </w:r>
            <w:r>
              <w:rPr>
                <w:rFonts w:ascii="Open Sans" w:hAnsi="Open Sans" w:cs="Open Sans"/>
                <w:i/>
                <w:iCs/>
                <w:color w:val="000000" w:themeColor="text1"/>
                <w:sz w:val="18"/>
                <w:szCs w:val="18"/>
              </w:rPr>
              <w:t xml:space="preserve">/opravdanosti osnivanja RC za OSI </w:t>
            </w:r>
          </w:p>
        </w:tc>
        <w:tc>
          <w:tcPr>
            <w:tcW w:w="955" w:type="dxa"/>
            <w:gridSpan w:val="6"/>
            <w:vAlign w:val="center"/>
          </w:tcPr>
          <w:p w:rsidR="003A69CA" w:rsidRPr="00DB04D7" w:rsidRDefault="003A69CA" w:rsidP="006D174D">
            <w:pPr>
              <w:pStyle w:val="NoSpacing2"/>
              <w:rPr>
                <w:rFonts w:ascii="Open Sans" w:hAnsi="Open Sans" w:cs="Open Sans"/>
                <w:i/>
                <w:iCs/>
                <w:color w:val="000000" w:themeColor="text1"/>
                <w:sz w:val="18"/>
                <w:szCs w:val="18"/>
              </w:rPr>
            </w:pPr>
            <w:r>
              <w:rPr>
                <w:rFonts w:ascii="Open Sans" w:hAnsi="Open Sans" w:cs="Open Sans"/>
                <w:i/>
                <w:iCs/>
                <w:color w:val="000000" w:themeColor="text1"/>
                <w:sz w:val="18"/>
                <w:szCs w:val="18"/>
              </w:rPr>
              <w:t xml:space="preserve">DA/NE </w:t>
            </w:r>
          </w:p>
        </w:tc>
        <w:tc>
          <w:tcPr>
            <w:tcW w:w="1700" w:type="dxa"/>
            <w:gridSpan w:val="7"/>
            <w:vAlign w:val="center"/>
          </w:tcPr>
          <w:p w:rsidR="003A69CA" w:rsidRPr="00DB04D7" w:rsidRDefault="003A69CA" w:rsidP="006D174D">
            <w:pPr>
              <w:pStyle w:val="NoSpacing2"/>
              <w:rPr>
                <w:rFonts w:ascii="Open Sans" w:hAnsi="Open Sans" w:cs="Open Sans"/>
                <w:i/>
                <w:iCs/>
                <w:color w:val="000000" w:themeColor="text1"/>
                <w:sz w:val="18"/>
                <w:szCs w:val="18"/>
              </w:rPr>
            </w:pPr>
            <w:r>
              <w:rPr>
                <w:rFonts w:ascii="Open Sans" w:hAnsi="Open Sans" w:cs="Open Sans"/>
                <w:i/>
                <w:iCs/>
                <w:color w:val="000000" w:themeColor="text1"/>
                <w:sz w:val="18"/>
                <w:szCs w:val="18"/>
              </w:rPr>
              <w:t xml:space="preserve">Studija </w:t>
            </w:r>
          </w:p>
        </w:tc>
        <w:tc>
          <w:tcPr>
            <w:tcW w:w="1089" w:type="dxa"/>
            <w:gridSpan w:val="6"/>
            <w:vAlign w:val="center"/>
          </w:tcPr>
          <w:p w:rsidR="003A69CA" w:rsidRPr="00DB04D7" w:rsidRDefault="003A69CA" w:rsidP="006D174D">
            <w:pPr>
              <w:pStyle w:val="NoSpacing2"/>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Ne</w:t>
            </w:r>
          </w:p>
        </w:tc>
        <w:tc>
          <w:tcPr>
            <w:tcW w:w="1475" w:type="dxa"/>
            <w:gridSpan w:val="8"/>
            <w:vAlign w:val="center"/>
          </w:tcPr>
          <w:p w:rsidR="003A69CA" w:rsidRPr="00DB04D7" w:rsidRDefault="003A69CA" w:rsidP="006D174D">
            <w:pPr>
              <w:pStyle w:val="NoSpacing2"/>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 xml:space="preserve">Ne </w:t>
            </w:r>
          </w:p>
        </w:tc>
        <w:tc>
          <w:tcPr>
            <w:tcW w:w="1024" w:type="dxa"/>
            <w:gridSpan w:val="4"/>
            <w:vAlign w:val="center"/>
          </w:tcPr>
          <w:p w:rsidR="003A69CA" w:rsidRPr="00DB04D7" w:rsidRDefault="003A69CA" w:rsidP="006D174D">
            <w:pPr>
              <w:pStyle w:val="NoSpacing2"/>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 xml:space="preserve">Ne </w:t>
            </w:r>
          </w:p>
        </w:tc>
        <w:tc>
          <w:tcPr>
            <w:tcW w:w="1317" w:type="dxa"/>
            <w:gridSpan w:val="7"/>
            <w:vAlign w:val="center"/>
          </w:tcPr>
          <w:p w:rsidR="003A69CA" w:rsidRPr="00DB04D7" w:rsidRDefault="003A69CA" w:rsidP="006D174D">
            <w:pPr>
              <w:pStyle w:val="NoSpacing2"/>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 xml:space="preserve">Da </w:t>
            </w:r>
          </w:p>
        </w:tc>
        <w:tc>
          <w:tcPr>
            <w:tcW w:w="1353" w:type="dxa"/>
            <w:gridSpan w:val="8"/>
            <w:vAlign w:val="center"/>
          </w:tcPr>
          <w:p w:rsidR="003A69CA" w:rsidRPr="00DB04D7" w:rsidRDefault="003A69CA" w:rsidP="006D174D">
            <w:pPr>
              <w:pStyle w:val="NoSpacing2"/>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Da</w:t>
            </w:r>
          </w:p>
        </w:tc>
        <w:tc>
          <w:tcPr>
            <w:tcW w:w="1704" w:type="dxa"/>
            <w:gridSpan w:val="4"/>
            <w:vAlign w:val="center"/>
          </w:tcPr>
          <w:p w:rsidR="003A69CA" w:rsidRPr="00DB04D7" w:rsidRDefault="003A69CA" w:rsidP="006D174D">
            <w:pPr>
              <w:pStyle w:val="NoSpacing2"/>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Da</w:t>
            </w:r>
          </w:p>
        </w:tc>
      </w:tr>
      <w:tr w:rsidR="003A69CA" w:rsidRPr="00FE2672" w:rsidTr="006D174D">
        <w:trPr>
          <w:trHeight w:val="150"/>
          <w:jc w:val="center"/>
        </w:trPr>
        <w:tc>
          <w:tcPr>
            <w:tcW w:w="4120" w:type="dxa"/>
            <w:gridSpan w:val="10"/>
            <w:vAlign w:val="center"/>
          </w:tcPr>
          <w:p w:rsidR="003A69CA" w:rsidRPr="00DB04D7" w:rsidRDefault="003A69CA" w:rsidP="006D174D">
            <w:pPr>
              <w:pStyle w:val="NoSpacing2"/>
              <w:jc w:val="both"/>
              <w:rPr>
                <w:rFonts w:ascii="Open Sans" w:hAnsi="Open Sans" w:cs="Open Sans"/>
                <w:i/>
                <w:iCs/>
                <w:color w:val="000000" w:themeColor="text1"/>
                <w:sz w:val="18"/>
                <w:szCs w:val="18"/>
              </w:rPr>
            </w:pPr>
            <w:r w:rsidRPr="00DB04D7">
              <w:rPr>
                <w:rFonts w:ascii="Open Sans" w:hAnsi="Open Sans" w:cs="Open Sans"/>
                <w:i/>
                <w:iCs/>
                <w:color w:val="000000" w:themeColor="text1"/>
                <w:sz w:val="18"/>
                <w:szCs w:val="18"/>
              </w:rPr>
              <w:t xml:space="preserve">Prostor za Radni centar adaptiran i opremljen u skladu sa nalazima Studije </w:t>
            </w:r>
          </w:p>
        </w:tc>
        <w:tc>
          <w:tcPr>
            <w:tcW w:w="955" w:type="dxa"/>
            <w:gridSpan w:val="6"/>
            <w:vAlign w:val="center"/>
          </w:tcPr>
          <w:p w:rsidR="003A69CA" w:rsidRPr="00DB04D7" w:rsidRDefault="003A69CA" w:rsidP="006D174D">
            <w:pPr>
              <w:pStyle w:val="NoSpacing2"/>
              <w:rPr>
                <w:rFonts w:ascii="Open Sans" w:hAnsi="Open Sans" w:cs="Open Sans"/>
                <w:i/>
                <w:iCs/>
                <w:color w:val="000000" w:themeColor="text1"/>
                <w:sz w:val="18"/>
                <w:szCs w:val="18"/>
              </w:rPr>
            </w:pPr>
            <w:r>
              <w:rPr>
                <w:rFonts w:ascii="Open Sans" w:hAnsi="Open Sans" w:cs="Open Sans"/>
                <w:i/>
                <w:iCs/>
                <w:color w:val="000000" w:themeColor="text1"/>
                <w:sz w:val="18"/>
                <w:szCs w:val="18"/>
              </w:rPr>
              <w:t xml:space="preserve">DA/NE </w:t>
            </w:r>
          </w:p>
        </w:tc>
        <w:tc>
          <w:tcPr>
            <w:tcW w:w="1700" w:type="dxa"/>
            <w:gridSpan w:val="7"/>
            <w:vAlign w:val="center"/>
          </w:tcPr>
          <w:p w:rsidR="003A69CA" w:rsidRPr="00DB04D7" w:rsidRDefault="003A69CA" w:rsidP="006D174D">
            <w:pPr>
              <w:pStyle w:val="NoSpacing2"/>
              <w:rPr>
                <w:rFonts w:ascii="Open Sans" w:hAnsi="Open Sans" w:cs="Open Sans"/>
                <w:i/>
                <w:iCs/>
                <w:color w:val="000000" w:themeColor="text1"/>
                <w:sz w:val="18"/>
                <w:szCs w:val="18"/>
              </w:rPr>
            </w:pPr>
            <w:r w:rsidRPr="00DB04D7">
              <w:rPr>
                <w:rFonts w:ascii="Open Sans" w:hAnsi="Open Sans" w:cs="Open Sans"/>
                <w:i/>
                <w:iCs/>
                <w:color w:val="000000" w:themeColor="text1"/>
                <w:sz w:val="18"/>
                <w:szCs w:val="18"/>
              </w:rPr>
              <w:t xml:space="preserve">zapisnik o tehničkom prijemu / izveštaj </w:t>
            </w:r>
            <w:r w:rsidRPr="00DB04D7">
              <w:rPr>
                <w:rFonts w:ascii="Open Sans" w:hAnsi="Open Sans" w:cs="Open Sans"/>
                <w:i/>
                <w:iCs/>
                <w:color w:val="000000" w:themeColor="text1"/>
                <w:sz w:val="18"/>
                <w:szCs w:val="18"/>
              </w:rPr>
              <w:lastRenderedPageBreak/>
              <w:t xml:space="preserve">nadzora </w:t>
            </w:r>
          </w:p>
        </w:tc>
        <w:tc>
          <w:tcPr>
            <w:tcW w:w="1089" w:type="dxa"/>
            <w:gridSpan w:val="6"/>
            <w:vAlign w:val="center"/>
          </w:tcPr>
          <w:p w:rsidR="003A69CA" w:rsidRPr="00DB04D7" w:rsidRDefault="00535A45" w:rsidP="006D174D">
            <w:pPr>
              <w:pStyle w:val="NoSpacing2"/>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lastRenderedPageBreak/>
              <w:t>NE</w:t>
            </w:r>
          </w:p>
        </w:tc>
        <w:tc>
          <w:tcPr>
            <w:tcW w:w="1475" w:type="dxa"/>
            <w:gridSpan w:val="8"/>
            <w:vAlign w:val="center"/>
          </w:tcPr>
          <w:p w:rsidR="003A69CA" w:rsidRPr="00DB04D7" w:rsidRDefault="00535A45" w:rsidP="006D174D">
            <w:pPr>
              <w:pStyle w:val="NoSpacing2"/>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 xml:space="preserve">NE </w:t>
            </w:r>
          </w:p>
        </w:tc>
        <w:tc>
          <w:tcPr>
            <w:tcW w:w="1024" w:type="dxa"/>
            <w:gridSpan w:val="4"/>
            <w:vAlign w:val="center"/>
          </w:tcPr>
          <w:p w:rsidR="003A69CA" w:rsidRPr="00DB04D7" w:rsidRDefault="00535A45" w:rsidP="006D174D">
            <w:pPr>
              <w:pStyle w:val="NoSpacing2"/>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 xml:space="preserve">NE </w:t>
            </w:r>
          </w:p>
        </w:tc>
        <w:tc>
          <w:tcPr>
            <w:tcW w:w="1317" w:type="dxa"/>
            <w:gridSpan w:val="7"/>
            <w:vAlign w:val="center"/>
          </w:tcPr>
          <w:p w:rsidR="003A69CA" w:rsidRPr="00DB04D7" w:rsidRDefault="00535A45" w:rsidP="006D174D">
            <w:pPr>
              <w:pStyle w:val="NoSpacing2"/>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 xml:space="preserve">NE </w:t>
            </w:r>
          </w:p>
        </w:tc>
        <w:tc>
          <w:tcPr>
            <w:tcW w:w="1353" w:type="dxa"/>
            <w:gridSpan w:val="8"/>
          </w:tcPr>
          <w:p w:rsidR="003A69CA" w:rsidRPr="00DB04D7" w:rsidRDefault="003A69CA" w:rsidP="006D174D">
            <w:pPr>
              <w:pStyle w:val="NoSpacing2"/>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DA</w:t>
            </w:r>
          </w:p>
        </w:tc>
        <w:tc>
          <w:tcPr>
            <w:tcW w:w="1704" w:type="dxa"/>
            <w:gridSpan w:val="4"/>
          </w:tcPr>
          <w:p w:rsidR="003A69CA" w:rsidRPr="00DB04D7" w:rsidRDefault="003A69CA" w:rsidP="006D174D">
            <w:pPr>
              <w:pStyle w:val="NoSpacing2"/>
              <w:rPr>
                <w:rFonts w:ascii="Open Sans" w:hAnsi="Open Sans" w:cs="Open Sans"/>
                <w:i/>
                <w:iCs/>
                <w:color w:val="595959" w:themeColor="text1" w:themeTint="A6"/>
                <w:sz w:val="18"/>
                <w:szCs w:val="18"/>
              </w:rPr>
            </w:pPr>
            <w:r>
              <w:rPr>
                <w:rFonts w:ascii="Open Sans" w:hAnsi="Open Sans" w:cs="Open Sans"/>
                <w:i/>
                <w:iCs/>
                <w:color w:val="595959" w:themeColor="text1" w:themeTint="A6"/>
                <w:sz w:val="18"/>
                <w:szCs w:val="18"/>
              </w:rPr>
              <w:t>DA</w:t>
            </w:r>
          </w:p>
        </w:tc>
      </w:tr>
      <w:tr w:rsidR="003A69CA" w:rsidRPr="00FE2672" w:rsidTr="006D174D">
        <w:trPr>
          <w:trHeight w:val="339"/>
          <w:jc w:val="center"/>
        </w:trPr>
        <w:tc>
          <w:tcPr>
            <w:tcW w:w="4120" w:type="dxa"/>
            <w:gridSpan w:val="10"/>
            <w:vAlign w:val="center"/>
          </w:tcPr>
          <w:p w:rsidR="003A69CA" w:rsidRPr="007902AD" w:rsidRDefault="003A69CA" w:rsidP="006D174D">
            <w:pPr>
              <w:pStyle w:val="NoSpacing2"/>
              <w:jc w:val="both"/>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lastRenderedPageBreak/>
              <w:t>Uspostavljen institucionalni i finansijski okvir za rad Radnog centra (doneta odluka i obezbeđena budžetska sredstva)</w:t>
            </w:r>
          </w:p>
        </w:tc>
        <w:tc>
          <w:tcPr>
            <w:tcW w:w="955" w:type="dxa"/>
            <w:gridSpan w:val="6"/>
            <w:vAlign w:val="center"/>
          </w:tcPr>
          <w:p w:rsidR="003A69CA" w:rsidRPr="007902AD" w:rsidRDefault="003A69CA" w:rsidP="006D174D">
            <w:pPr>
              <w:pStyle w:val="NoSpacing2"/>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DA/NE</w:t>
            </w:r>
          </w:p>
        </w:tc>
        <w:tc>
          <w:tcPr>
            <w:tcW w:w="1700" w:type="dxa"/>
            <w:gridSpan w:val="7"/>
            <w:vAlign w:val="center"/>
          </w:tcPr>
          <w:p w:rsidR="003A69CA" w:rsidRPr="005D6885" w:rsidRDefault="003A69CA" w:rsidP="006D174D">
            <w:pPr>
              <w:pStyle w:val="NoSpacing2"/>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Odluka </w:t>
            </w:r>
            <w:r w:rsidR="007902AD">
              <w:rPr>
                <w:rFonts w:ascii="Open Sans" w:hAnsi="Open Sans" w:cs="Open Sans"/>
                <w:i/>
                <w:iCs/>
                <w:color w:val="000000" w:themeColor="text1"/>
                <w:sz w:val="16"/>
                <w:szCs w:val="16"/>
              </w:rPr>
              <w:t xml:space="preserve">osnivanju </w:t>
            </w:r>
            <w:r w:rsidRPr="007902AD">
              <w:rPr>
                <w:rFonts w:ascii="Open Sans" w:hAnsi="Open Sans" w:cs="Open Sans"/>
                <w:i/>
                <w:iCs/>
                <w:color w:val="000000" w:themeColor="text1"/>
                <w:sz w:val="16"/>
                <w:szCs w:val="16"/>
              </w:rPr>
              <w:t xml:space="preserve"> RC </w:t>
            </w:r>
          </w:p>
          <w:p w:rsidR="003A69CA" w:rsidRPr="007902AD" w:rsidRDefault="003A69CA" w:rsidP="006D174D">
            <w:pPr>
              <w:pStyle w:val="NoSpacing2"/>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Budžet grada </w:t>
            </w:r>
          </w:p>
        </w:tc>
        <w:tc>
          <w:tcPr>
            <w:tcW w:w="1089" w:type="dxa"/>
            <w:gridSpan w:val="6"/>
            <w:vAlign w:val="center"/>
          </w:tcPr>
          <w:p w:rsidR="003A69CA" w:rsidRPr="007902AD" w:rsidRDefault="003A69CA" w:rsidP="006D174D">
            <w:pPr>
              <w:pStyle w:val="NoSpacing2"/>
              <w:rPr>
                <w:rFonts w:ascii="Open Sans" w:hAnsi="Open Sans" w:cs="Open Sans"/>
                <w:i/>
                <w:iCs/>
                <w:color w:val="595959" w:themeColor="text1" w:themeTint="A6"/>
                <w:sz w:val="16"/>
                <w:szCs w:val="16"/>
              </w:rPr>
            </w:pPr>
          </w:p>
        </w:tc>
        <w:tc>
          <w:tcPr>
            <w:tcW w:w="1475" w:type="dxa"/>
            <w:gridSpan w:val="8"/>
            <w:vAlign w:val="center"/>
          </w:tcPr>
          <w:p w:rsidR="003A69CA" w:rsidRPr="007902AD" w:rsidRDefault="003A69CA" w:rsidP="006D174D">
            <w:pPr>
              <w:pStyle w:val="NoSpacing2"/>
              <w:rPr>
                <w:rFonts w:ascii="Open Sans" w:hAnsi="Open Sans" w:cs="Open Sans"/>
                <w:i/>
                <w:iCs/>
                <w:color w:val="595959" w:themeColor="text1" w:themeTint="A6"/>
                <w:sz w:val="16"/>
                <w:szCs w:val="16"/>
              </w:rPr>
            </w:pPr>
          </w:p>
        </w:tc>
        <w:tc>
          <w:tcPr>
            <w:tcW w:w="1024" w:type="dxa"/>
            <w:gridSpan w:val="4"/>
            <w:vAlign w:val="center"/>
          </w:tcPr>
          <w:p w:rsidR="003A69CA" w:rsidRPr="007902AD" w:rsidRDefault="003A69CA" w:rsidP="006D174D">
            <w:pPr>
              <w:pStyle w:val="NoSpacing2"/>
              <w:rPr>
                <w:rFonts w:ascii="Open Sans" w:hAnsi="Open Sans" w:cs="Open Sans"/>
                <w:i/>
                <w:iCs/>
                <w:color w:val="595959" w:themeColor="text1" w:themeTint="A6"/>
                <w:sz w:val="16"/>
                <w:szCs w:val="16"/>
              </w:rPr>
            </w:pPr>
          </w:p>
        </w:tc>
        <w:tc>
          <w:tcPr>
            <w:tcW w:w="1317" w:type="dxa"/>
            <w:gridSpan w:val="7"/>
            <w:vAlign w:val="center"/>
          </w:tcPr>
          <w:p w:rsidR="003A69CA" w:rsidRPr="007902AD" w:rsidRDefault="003A69CA" w:rsidP="006D174D">
            <w:pPr>
              <w:pStyle w:val="NoSpacing2"/>
              <w:rPr>
                <w:rFonts w:ascii="Open Sans" w:hAnsi="Open Sans" w:cs="Open Sans"/>
                <w:i/>
                <w:iCs/>
                <w:color w:val="595959" w:themeColor="text1" w:themeTint="A6"/>
                <w:sz w:val="16"/>
                <w:szCs w:val="16"/>
              </w:rPr>
            </w:pPr>
          </w:p>
        </w:tc>
        <w:tc>
          <w:tcPr>
            <w:tcW w:w="1353" w:type="dxa"/>
            <w:gridSpan w:val="8"/>
            <w:vAlign w:val="center"/>
          </w:tcPr>
          <w:p w:rsidR="003A69CA" w:rsidRPr="007902AD" w:rsidRDefault="003A69CA" w:rsidP="006D174D">
            <w:pPr>
              <w:pStyle w:val="NoSpacing2"/>
              <w:rPr>
                <w:rFonts w:ascii="Open Sans" w:hAnsi="Open Sans" w:cs="Open Sans"/>
                <w:i/>
                <w:iCs/>
                <w:color w:val="595959" w:themeColor="text1" w:themeTint="A6"/>
                <w:sz w:val="16"/>
                <w:szCs w:val="16"/>
              </w:rPr>
            </w:pPr>
            <w:r w:rsidRPr="007902AD">
              <w:rPr>
                <w:rFonts w:ascii="Open Sans" w:hAnsi="Open Sans" w:cs="Open Sans"/>
                <w:i/>
                <w:iCs/>
                <w:color w:val="595959" w:themeColor="text1" w:themeTint="A6"/>
                <w:sz w:val="16"/>
                <w:szCs w:val="16"/>
              </w:rPr>
              <w:t>Da</w:t>
            </w:r>
          </w:p>
        </w:tc>
        <w:tc>
          <w:tcPr>
            <w:tcW w:w="1704" w:type="dxa"/>
            <w:gridSpan w:val="4"/>
            <w:vAlign w:val="center"/>
          </w:tcPr>
          <w:p w:rsidR="003A69CA" w:rsidRPr="007902AD" w:rsidRDefault="003A69CA" w:rsidP="006D174D">
            <w:pPr>
              <w:pStyle w:val="NoSpacing2"/>
              <w:rPr>
                <w:rFonts w:ascii="Open Sans" w:hAnsi="Open Sans" w:cs="Open Sans"/>
                <w:i/>
                <w:iCs/>
                <w:color w:val="595959" w:themeColor="text1" w:themeTint="A6"/>
                <w:sz w:val="16"/>
                <w:szCs w:val="16"/>
              </w:rPr>
            </w:pPr>
            <w:r w:rsidRPr="007902AD">
              <w:rPr>
                <w:rFonts w:ascii="Open Sans" w:hAnsi="Open Sans" w:cs="Open Sans"/>
                <w:i/>
                <w:iCs/>
                <w:color w:val="595959" w:themeColor="text1" w:themeTint="A6"/>
                <w:sz w:val="16"/>
                <w:szCs w:val="16"/>
              </w:rPr>
              <w:t>Da</w:t>
            </w:r>
          </w:p>
        </w:tc>
      </w:tr>
      <w:tr w:rsidR="003A69CA" w:rsidRPr="00FE2672"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74"/>
          <w:jc w:val="center"/>
        </w:trPr>
        <w:tc>
          <w:tcPr>
            <w:tcW w:w="3075" w:type="dxa"/>
            <w:gridSpan w:val="4"/>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b/>
                <w:bCs/>
                <w:i/>
                <w:iCs/>
                <w:sz w:val="16"/>
                <w:szCs w:val="16"/>
              </w:rPr>
            </w:pPr>
            <w:r w:rsidRPr="007902AD">
              <w:rPr>
                <w:rFonts w:ascii="Open Sans" w:hAnsi="Open Sans" w:cs="Open Sans"/>
                <w:b/>
                <w:bCs/>
                <w:i/>
                <w:iCs/>
                <w:sz w:val="16"/>
                <w:szCs w:val="16"/>
              </w:rPr>
              <w:t>Naziv aktivnosti</w:t>
            </w:r>
          </w:p>
        </w:tc>
        <w:tc>
          <w:tcPr>
            <w:tcW w:w="1444" w:type="dxa"/>
            <w:gridSpan w:val="10"/>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b/>
                <w:bCs/>
                <w:i/>
                <w:iCs/>
                <w:sz w:val="16"/>
                <w:szCs w:val="16"/>
              </w:rPr>
            </w:pPr>
            <w:r w:rsidRPr="007902AD">
              <w:rPr>
                <w:rFonts w:ascii="Open Sans" w:hAnsi="Open Sans" w:cs="Open Sans"/>
                <w:b/>
                <w:bCs/>
                <w:i/>
                <w:iCs/>
                <w:sz w:val="16"/>
                <w:szCs w:val="16"/>
              </w:rPr>
              <w:t xml:space="preserve">Koordinator aktivnosti </w:t>
            </w:r>
          </w:p>
        </w:tc>
        <w:tc>
          <w:tcPr>
            <w:tcW w:w="1430" w:type="dxa"/>
            <w:gridSpan w:val="5"/>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b/>
                <w:bCs/>
                <w:i/>
                <w:iCs/>
                <w:sz w:val="16"/>
                <w:szCs w:val="16"/>
              </w:rPr>
            </w:pPr>
            <w:r w:rsidRPr="007902AD">
              <w:rPr>
                <w:rFonts w:ascii="Open Sans" w:hAnsi="Open Sans" w:cs="Open Sans"/>
                <w:b/>
                <w:bCs/>
                <w:i/>
                <w:iCs/>
                <w:sz w:val="16"/>
                <w:szCs w:val="16"/>
              </w:rPr>
              <w:t xml:space="preserve">Partneri </w:t>
            </w:r>
          </w:p>
        </w:tc>
        <w:tc>
          <w:tcPr>
            <w:tcW w:w="1340" w:type="dxa"/>
            <w:gridSpan w:val="7"/>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b/>
                <w:bCs/>
                <w:i/>
                <w:iCs/>
                <w:sz w:val="16"/>
                <w:szCs w:val="16"/>
              </w:rPr>
            </w:pPr>
            <w:r w:rsidRPr="007902AD">
              <w:rPr>
                <w:rFonts w:ascii="Open Sans" w:hAnsi="Open Sans" w:cs="Open Sans"/>
                <w:b/>
                <w:bCs/>
                <w:i/>
                <w:iCs/>
                <w:sz w:val="16"/>
                <w:szCs w:val="16"/>
              </w:rPr>
              <w:t xml:space="preserve">Period realizacije </w:t>
            </w:r>
          </w:p>
        </w:tc>
        <w:tc>
          <w:tcPr>
            <w:tcW w:w="1170" w:type="dxa"/>
            <w:gridSpan w:val="5"/>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b/>
                <w:bCs/>
                <w:i/>
                <w:iCs/>
                <w:sz w:val="16"/>
                <w:szCs w:val="16"/>
              </w:rPr>
            </w:pPr>
            <w:r w:rsidRPr="007902AD">
              <w:rPr>
                <w:rFonts w:ascii="Open Sans" w:hAnsi="Open Sans" w:cs="Open Sans"/>
                <w:b/>
                <w:bCs/>
                <w:i/>
                <w:iCs/>
                <w:sz w:val="16"/>
                <w:szCs w:val="16"/>
              </w:rPr>
              <w:t>Izvor fin.</w:t>
            </w:r>
          </w:p>
        </w:tc>
        <w:tc>
          <w:tcPr>
            <w:tcW w:w="1451" w:type="dxa"/>
            <w:gridSpan w:val="8"/>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b/>
                <w:bCs/>
                <w:i/>
                <w:iCs/>
                <w:sz w:val="16"/>
                <w:szCs w:val="16"/>
              </w:rPr>
            </w:pPr>
            <w:r w:rsidRPr="007902AD">
              <w:rPr>
                <w:rFonts w:ascii="Open Sans" w:hAnsi="Open Sans" w:cs="Open Sans"/>
                <w:b/>
                <w:bCs/>
                <w:i/>
                <w:iCs/>
                <w:sz w:val="16"/>
                <w:szCs w:val="16"/>
              </w:rPr>
              <w:t xml:space="preserve">Veza sa programskim budžetom </w:t>
            </w:r>
          </w:p>
        </w:tc>
        <w:tc>
          <w:tcPr>
            <w:tcW w:w="4827" w:type="dxa"/>
            <w:gridSpan w:val="21"/>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b/>
                <w:bCs/>
                <w:i/>
                <w:iCs/>
                <w:sz w:val="16"/>
                <w:szCs w:val="16"/>
              </w:rPr>
            </w:pPr>
            <w:r w:rsidRPr="007902AD">
              <w:rPr>
                <w:rFonts w:ascii="Open Sans" w:hAnsi="Open Sans" w:cs="Open Sans"/>
                <w:b/>
                <w:bCs/>
                <w:i/>
                <w:iCs/>
                <w:sz w:val="16"/>
                <w:szCs w:val="16"/>
              </w:rPr>
              <w:t>Ukupno procenjena finansijska sredstva po izvorima finansiranja u 000 RSD</w:t>
            </w:r>
          </w:p>
        </w:tc>
      </w:tr>
      <w:tr w:rsidR="003A69CA" w:rsidRPr="00FE2672"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81"/>
          <w:jc w:val="center"/>
        </w:trPr>
        <w:tc>
          <w:tcPr>
            <w:tcW w:w="3075"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b/>
                <w:bCs/>
                <w:i/>
                <w:iCs/>
                <w:sz w:val="16"/>
                <w:szCs w:val="16"/>
              </w:rPr>
            </w:pPr>
          </w:p>
        </w:tc>
        <w:tc>
          <w:tcPr>
            <w:tcW w:w="1444" w:type="dxa"/>
            <w:gridSpan w:val="10"/>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b/>
                <w:bCs/>
                <w:i/>
                <w:iCs/>
                <w:sz w:val="16"/>
                <w:szCs w:val="16"/>
              </w:rPr>
            </w:pPr>
          </w:p>
        </w:tc>
        <w:tc>
          <w:tcPr>
            <w:tcW w:w="1430"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b/>
                <w:bCs/>
                <w:i/>
                <w:iCs/>
                <w:sz w:val="16"/>
                <w:szCs w:val="16"/>
              </w:rPr>
            </w:pPr>
          </w:p>
        </w:tc>
        <w:tc>
          <w:tcPr>
            <w:tcW w:w="1340" w:type="dxa"/>
            <w:gridSpan w:val="7"/>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b/>
                <w:bCs/>
                <w:i/>
                <w:iCs/>
                <w:sz w:val="16"/>
                <w:szCs w:val="16"/>
              </w:rPr>
            </w:pPr>
          </w:p>
        </w:tc>
        <w:tc>
          <w:tcPr>
            <w:tcW w:w="1170"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b/>
                <w:bCs/>
                <w:i/>
                <w:iCs/>
                <w:sz w:val="16"/>
                <w:szCs w:val="16"/>
              </w:rPr>
            </w:pPr>
          </w:p>
        </w:tc>
        <w:tc>
          <w:tcPr>
            <w:tcW w:w="1451" w:type="dxa"/>
            <w:gridSpan w:val="8"/>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b/>
                <w:bCs/>
                <w:i/>
                <w:iCs/>
                <w:sz w:val="16"/>
                <w:szCs w:val="16"/>
              </w:rPr>
            </w:pP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b/>
                <w:bCs/>
                <w:i/>
                <w:iCs/>
                <w:sz w:val="16"/>
                <w:szCs w:val="16"/>
              </w:rPr>
            </w:pPr>
            <w:r w:rsidRPr="007902AD">
              <w:rPr>
                <w:rFonts w:ascii="Open Sans" w:hAnsi="Open Sans" w:cs="Open Sans"/>
                <w:b/>
                <w:bCs/>
                <w:i/>
                <w:iCs/>
                <w:sz w:val="16"/>
                <w:szCs w:val="16"/>
              </w:rPr>
              <w:t xml:space="preserve">2026. </w:t>
            </w:r>
          </w:p>
        </w:tc>
        <w:tc>
          <w:tcPr>
            <w:tcW w:w="920"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b/>
                <w:bCs/>
                <w:i/>
                <w:iCs/>
                <w:sz w:val="16"/>
                <w:szCs w:val="16"/>
              </w:rPr>
            </w:pPr>
            <w:r w:rsidRPr="007902AD">
              <w:rPr>
                <w:rFonts w:ascii="Open Sans" w:hAnsi="Open Sans" w:cs="Open Sans"/>
                <w:b/>
                <w:bCs/>
                <w:i/>
                <w:iCs/>
                <w:sz w:val="16"/>
                <w:szCs w:val="16"/>
              </w:rPr>
              <w:t>2027.</w:t>
            </w:r>
          </w:p>
        </w:tc>
        <w:tc>
          <w:tcPr>
            <w:tcW w:w="741"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b/>
                <w:bCs/>
                <w:i/>
                <w:iCs/>
                <w:sz w:val="16"/>
                <w:szCs w:val="16"/>
              </w:rPr>
            </w:pPr>
            <w:r w:rsidRPr="007902AD">
              <w:rPr>
                <w:rFonts w:ascii="Open Sans" w:hAnsi="Open Sans" w:cs="Open Sans"/>
                <w:b/>
                <w:bCs/>
                <w:i/>
                <w:iCs/>
                <w:sz w:val="16"/>
                <w:szCs w:val="16"/>
              </w:rPr>
              <w:t>2028.</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2"/>
              <w:rPr>
                <w:rFonts w:ascii="Open Sans" w:hAnsi="Open Sans" w:cs="Open Sans"/>
                <w:b/>
                <w:bCs/>
                <w:i/>
                <w:iCs/>
                <w:sz w:val="16"/>
                <w:szCs w:val="16"/>
              </w:rPr>
            </w:pPr>
            <w:r w:rsidRPr="007902AD">
              <w:rPr>
                <w:rFonts w:ascii="Open Sans" w:hAnsi="Open Sans" w:cs="Open Sans"/>
                <w:b/>
                <w:bCs/>
                <w:i/>
                <w:iCs/>
                <w:sz w:val="16"/>
                <w:szCs w:val="16"/>
              </w:rPr>
              <w:t>2029.</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2"/>
              <w:rPr>
                <w:rFonts w:ascii="Open Sans" w:hAnsi="Open Sans" w:cs="Open Sans"/>
                <w:b/>
                <w:bCs/>
                <w:i/>
                <w:iCs/>
                <w:sz w:val="16"/>
                <w:szCs w:val="16"/>
              </w:rPr>
            </w:pPr>
            <w:r w:rsidRPr="007902AD">
              <w:rPr>
                <w:rFonts w:ascii="Open Sans" w:hAnsi="Open Sans" w:cs="Open Sans"/>
                <w:b/>
                <w:bCs/>
                <w:i/>
                <w:iCs/>
                <w:sz w:val="16"/>
                <w:szCs w:val="16"/>
              </w:rPr>
              <w:t>2030.</w:t>
            </w:r>
          </w:p>
        </w:tc>
      </w:tr>
      <w:tr w:rsidR="003A69CA" w:rsidRPr="00FE2672"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638"/>
          <w:jc w:val="center"/>
        </w:trPr>
        <w:tc>
          <w:tcPr>
            <w:tcW w:w="3075" w:type="dxa"/>
            <w:gridSpan w:val="4"/>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i/>
                <w:iCs/>
                <w:sz w:val="16"/>
                <w:szCs w:val="16"/>
              </w:rPr>
            </w:pPr>
            <w:r w:rsidRPr="007902AD">
              <w:rPr>
                <w:rFonts w:ascii="Open Sans" w:hAnsi="Open Sans" w:cs="Open Sans"/>
                <w:i/>
                <w:iCs/>
                <w:sz w:val="16"/>
                <w:szCs w:val="16"/>
              </w:rPr>
              <w:t xml:space="preserve">3.2.1. Izrada Studije izvodljivosti/ opravdanosti uspostavljanja Radnog centra za OSI u skladu sa Zakonom o profesionalnoj rehabilitaciji i zapošljavanju  OSI </w:t>
            </w:r>
          </w:p>
        </w:tc>
        <w:tc>
          <w:tcPr>
            <w:tcW w:w="1444" w:type="dxa"/>
            <w:gridSpan w:val="10"/>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i/>
                <w:iCs/>
                <w:sz w:val="16"/>
                <w:szCs w:val="16"/>
              </w:rPr>
            </w:pPr>
            <w:r w:rsidRPr="007902AD">
              <w:rPr>
                <w:rFonts w:ascii="Open Sans" w:hAnsi="Open Sans" w:cs="Open Sans"/>
                <w:i/>
                <w:iCs/>
                <w:sz w:val="16"/>
                <w:szCs w:val="16"/>
              </w:rPr>
              <w:t xml:space="preserve">KLER </w:t>
            </w:r>
          </w:p>
        </w:tc>
        <w:tc>
          <w:tcPr>
            <w:tcW w:w="1430" w:type="dxa"/>
            <w:gridSpan w:val="5"/>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i/>
                <w:iCs/>
                <w:sz w:val="16"/>
                <w:szCs w:val="16"/>
              </w:rPr>
            </w:pPr>
            <w:r w:rsidRPr="007902AD">
              <w:rPr>
                <w:rFonts w:ascii="Open Sans" w:hAnsi="Open Sans" w:cs="Open Sans"/>
                <w:i/>
                <w:iCs/>
                <w:sz w:val="16"/>
                <w:szCs w:val="16"/>
              </w:rPr>
              <w:t xml:space="preserve">NSZ Filijala </w:t>
            </w:r>
          </w:p>
          <w:p w:rsidR="003A69CA" w:rsidRPr="007902AD" w:rsidRDefault="003A69CA" w:rsidP="006D174D">
            <w:pPr>
              <w:pStyle w:val="NoSpacing2"/>
              <w:rPr>
                <w:rFonts w:ascii="Open Sans" w:hAnsi="Open Sans" w:cs="Open Sans"/>
                <w:i/>
                <w:iCs/>
                <w:sz w:val="16"/>
                <w:szCs w:val="16"/>
              </w:rPr>
            </w:pPr>
            <w:r w:rsidRPr="007902AD">
              <w:rPr>
                <w:rFonts w:ascii="Open Sans" w:hAnsi="Open Sans" w:cs="Open Sans"/>
                <w:i/>
                <w:iCs/>
                <w:sz w:val="16"/>
                <w:szCs w:val="16"/>
              </w:rPr>
              <w:t xml:space="preserve">obrazovne ustanove, </w:t>
            </w:r>
          </w:p>
          <w:p w:rsidR="003A69CA" w:rsidRPr="007902AD" w:rsidRDefault="003A69CA" w:rsidP="006D174D">
            <w:pPr>
              <w:pStyle w:val="NoSpacing2"/>
              <w:rPr>
                <w:rFonts w:ascii="Open Sans" w:hAnsi="Open Sans" w:cs="Open Sans"/>
                <w:i/>
                <w:iCs/>
                <w:sz w:val="16"/>
                <w:szCs w:val="16"/>
              </w:rPr>
            </w:pPr>
            <w:r w:rsidRPr="007902AD">
              <w:rPr>
                <w:rFonts w:ascii="Open Sans" w:hAnsi="Open Sans" w:cs="Open Sans"/>
                <w:i/>
                <w:iCs/>
                <w:sz w:val="16"/>
                <w:szCs w:val="16"/>
              </w:rPr>
              <w:t xml:space="preserve">CSR, DZ,  </w:t>
            </w:r>
          </w:p>
          <w:p w:rsidR="003A69CA" w:rsidRPr="007902AD" w:rsidRDefault="003A69CA" w:rsidP="006D174D">
            <w:pPr>
              <w:pStyle w:val="NoSpacing2"/>
              <w:rPr>
                <w:rFonts w:ascii="Open Sans" w:hAnsi="Open Sans" w:cs="Open Sans"/>
                <w:i/>
                <w:iCs/>
                <w:sz w:val="16"/>
                <w:szCs w:val="16"/>
              </w:rPr>
            </w:pPr>
            <w:r w:rsidRPr="007902AD">
              <w:rPr>
                <w:rFonts w:ascii="Open Sans" w:hAnsi="Open Sans" w:cs="Open Sans"/>
                <w:i/>
                <w:iCs/>
                <w:sz w:val="16"/>
                <w:szCs w:val="16"/>
              </w:rPr>
              <w:t>Udruženja OSI P</w:t>
            </w:r>
            <w:r w:rsidRPr="007902AD">
              <w:rPr>
                <w:rFonts w:ascii="Open Sans" w:hAnsi="Open Sans" w:cs="Open Sans"/>
                <w:i/>
                <w:iCs/>
                <w:sz w:val="16"/>
                <w:szCs w:val="16"/>
                <w:lang/>
              </w:rPr>
              <w:t>К</w:t>
            </w:r>
          </w:p>
        </w:tc>
        <w:tc>
          <w:tcPr>
            <w:tcW w:w="1340" w:type="dxa"/>
            <w:gridSpan w:val="7"/>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i/>
                <w:iCs/>
                <w:sz w:val="16"/>
                <w:szCs w:val="16"/>
              </w:rPr>
            </w:pPr>
            <w:r w:rsidRPr="007902AD">
              <w:rPr>
                <w:rFonts w:ascii="Open Sans" w:hAnsi="Open Sans" w:cs="Open Sans"/>
                <w:i/>
                <w:iCs/>
                <w:sz w:val="16"/>
                <w:szCs w:val="16"/>
              </w:rPr>
              <w:t>2028-2030</w:t>
            </w:r>
          </w:p>
        </w:tc>
        <w:tc>
          <w:tcPr>
            <w:tcW w:w="1170"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2"/>
              <w:rPr>
                <w:rFonts w:ascii="Open Sans" w:hAnsi="Open Sans" w:cs="Open Sans"/>
                <w:b/>
                <w:bCs/>
                <w:i/>
                <w:iCs/>
                <w:sz w:val="16"/>
                <w:szCs w:val="16"/>
              </w:rPr>
            </w:pPr>
            <w:r w:rsidRPr="007902AD">
              <w:rPr>
                <w:rFonts w:ascii="Open Sans" w:hAnsi="Open Sans" w:cs="Open Sans"/>
                <w:i/>
                <w:iCs/>
                <w:sz w:val="16"/>
                <w:szCs w:val="16"/>
              </w:rPr>
              <w:t xml:space="preserve">Budžet LS </w:t>
            </w:r>
          </w:p>
        </w:tc>
        <w:tc>
          <w:tcPr>
            <w:tcW w:w="1451" w:type="dxa"/>
            <w:gridSpan w:val="8"/>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2"/>
              <w:rPr>
                <w:rFonts w:ascii="Open Sans" w:hAnsi="Open Sans" w:cs="Open Sans"/>
                <w:b/>
                <w:bCs/>
                <w:i/>
                <w:iCs/>
                <w:sz w:val="16"/>
                <w:szCs w:val="16"/>
              </w:rPr>
            </w:pP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2"/>
              <w:rPr>
                <w:rFonts w:ascii="Open Sans" w:hAnsi="Open Sans" w:cs="Open Sans"/>
                <w:sz w:val="16"/>
                <w:szCs w:val="16"/>
              </w:rPr>
            </w:pPr>
            <w:r w:rsidRPr="007902AD">
              <w:rPr>
                <w:rFonts w:ascii="Open Sans" w:hAnsi="Open Sans" w:cs="Open Sans"/>
                <w:sz w:val="16"/>
                <w:szCs w:val="16"/>
              </w:rPr>
              <w:t>0</w:t>
            </w:r>
          </w:p>
        </w:tc>
        <w:tc>
          <w:tcPr>
            <w:tcW w:w="920"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2"/>
              <w:rPr>
                <w:rFonts w:ascii="Open Sans" w:hAnsi="Open Sans" w:cs="Open Sans"/>
                <w:sz w:val="16"/>
                <w:szCs w:val="16"/>
              </w:rPr>
            </w:pPr>
            <w:r w:rsidRPr="007902AD">
              <w:rPr>
                <w:rFonts w:ascii="Open Sans" w:hAnsi="Open Sans" w:cs="Open Sans"/>
                <w:sz w:val="16"/>
                <w:szCs w:val="16"/>
              </w:rPr>
              <w:t>0</w:t>
            </w:r>
          </w:p>
        </w:tc>
        <w:tc>
          <w:tcPr>
            <w:tcW w:w="741"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2"/>
              <w:rPr>
                <w:rFonts w:ascii="Open Sans" w:hAnsi="Open Sans" w:cs="Open Sans"/>
                <w:sz w:val="16"/>
                <w:szCs w:val="16"/>
              </w:rPr>
            </w:pPr>
            <w:r w:rsidRPr="007902AD">
              <w:rPr>
                <w:rFonts w:ascii="Open Sans" w:hAnsi="Open Sans" w:cs="Open Sans"/>
                <w:sz w:val="16"/>
                <w:szCs w:val="16"/>
              </w:rPr>
              <w:t>0</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2"/>
              <w:rPr>
                <w:rFonts w:ascii="Open Sans" w:hAnsi="Open Sans" w:cs="Open Sans"/>
                <w:sz w:val="16"/>
                <w:szCs w:val="16"/>
              </w:rPr>
            </w:pPr>
            <w:r w:rsidRPr="007902AD">
              <w:rPr>
                <w:rFonts w:ascii="Open Sans" w:hAnsi="Open Sans" w:cs="Open Sans"/>
                <w:sz w:val="16"/>
                <w:szCs w:val="16"/>
              </w:rPr>
              <w:t>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2"/>
              <w:rPr>
                <w:rFonts w:ascii="Open Sans" w:hAnsi="Open Sans" w:cs="Open Sans"/>
                <w:sz w:val="16"/>
                <w:szCs w:val="16"/>
              </w:rPr>
            </w:pPr>
            <w:r w:rsidRPr="007902AD">
              <w:rPr>
                <w:rFonts w:ascii="Open Sans" w:hAnsi="Open Sans" w:cs="Open Sans"/>
                <w:sz w:val="16"/>
                <w:szCs w:val="16"/>
              </w:rPr>
              <w:t>0</w:t>
            </w:r>
          </w:p>
        </w:tc>
      </w:tr>
      <w:tr w:rsidR="003A69CA" w:rsidRPr="00FE2672"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58"/>
          <w:jc w:val="center"/>
        </w:trPr>
        <w:tc>
          <w:tcPr>
            <w:tcW w:w="3075" w:type="dxa"/>
            <w:gridSpan w:val="4"/>
            <w:vMerge/>
            <w:tcBorders>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i/>
                <w:iCs/>
                <w:sz w:val="16"/>
                <w:szCs w:val="16"/>
              </w:rPr>
            </w:pPr>
          </w:p>
        </w:tc>
        <w:tc>
          <w:tcPr>
            <w:tcW w:w="1444" w:type="dxa"/>
            <w:gridSpan w:val="10"/>
            <w:vMerge/>
            <w:tcBorders>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b/>
                <w:bCs/>
                <w:i/>
                <w:iCs/>
                <w:sz w:val="16"/>
                <w:szCs w:val="16"/>
              </w:rPr>
            </w:pPr>
          </w:p>
        </w:tc>
        <w:tc>
          <w:tcPr>
            <w:tcW w:w="1430" w:type="dxa"/>
            <w:gridSpan w:val="5"/>
            <w:vMerge/>
            <w:tcBorders>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i/>
                <w:iCs/>
                <w:sz w:val="16"/>
                <w:szCs w:val="16"/>
              </w:rPr>
            </w:pPr>
          </w:p>
        </w:tc>
        <w:tc>
          <w:tcPr>
            <w:tcW w:w="1340" w:type="dxa"/>
            <w:gridSpan w:val="7"/>
            <w:vMerge/>
            <w:tcBorders>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b/>
                <w:bCs/>
                <w:i/>
                <w:iCs/>
                <w:sz w:val="16"/>
                <w:szCs w:val="16"/>
              </w:rPr>
            </w:pPr>
          </w:p>
        </w:tc>
        <w:tc>
          <w:tcPr>
            <w:tcW w:w="1170"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b/>
                <w:bCs/>
                <w:i/>
                <w:iCs/>
                <w:sz w:val="16"/>
                <w:szCs w:val="16"/>
              </w:rPr>
            </w:pPr>
            <w:r w:rsidRPr="007902AD">
              <w:rPr>
                <w:rFonts w:ascii="Open Sans" w:hAnsi="Open Sans" w:cs="Open Sans"/>
                <w:i/>
                <w:iCs/>
                <w:sz w:val="16"/>
                <w:szCs w:val="16"/>
              </w:rPr>
              <w:t xml:space="preserve">Budžet RS </w:t>
            </w:r>
          </w:p>
        </w:tc>
        <w:tc>
          <w:tcPr>
            <w:tcW w:w="1451" w:type="dxa"/>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b/>
                <w:bCs/>
                <w:i/>
                <w:iCs/>
                <w:sz w:val="16"/>
                <w:szCs w:val="16"/>
              </w:rPr>
            </w:pP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sz w:val="16"/>
                <w:szCs w:val="16"/>
              </w:rPr>
            </w:pPr>
            <w:r w:rsidRPr="007902AD">
              <w:rPr>
                <w:rFonts w:ascii="Open Sans" w:hAnsi="Open Sans" w:cs="Open Sans"/>
                <w:sz w:val="16"/>
                <w:szCs w:val="16"/>
              </w:rPr>
              <w:t>0</w:t>
            </w:r>
          </w:p>
        </w:tc>
        <w:tc>
          <w:tcPr>
            <w:tcW w:w="920"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sz w:val="16"/>
                <w:szCs w:val="16"/>
              </w:rPr>
            </w:pPr>
            <w:r w:rsidRPr="007902AD">
              <w:rPr>
                <w:rFonts w:ascii="Open Sans" w:hAnsi="Open Sans" w:cs="Open Sans"/>
                <w:sz w:val="16"/>
                <w:szCs w:val="16"/>
              </w:rPr>
              <w:t>0</w:t>
            </w:r>
          </w:p>
        </w:tc>
        <w:tc>
          <w:tcPr>
            <w:tcW w:w="741"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sz w:val="16"/>
                <w:szCs w:val="16"/>
              </w:rPr>
            </w:pPr>
            <w:r w:rsidRPr="007902AD">
              <w:rPr>
                <w:rFonts w:ascii="Open Sans" w:hAnsi="Open Sans" w:cs="Open Sans"/>
                <w:sz w:val="16"/>
                <w:szCs w:val="16"/>
              </w:rPr>
              <w:t>0</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sz w:val="16"/>
                <w:szCs w:val="16"/>
              </w:rPr>
            </w:pPr>
            <w:r w:rsidRPr="007902AD">
              <w:rPr>
                <w:rFonts w:ascii="Open Sans" w:hAnsi="Open Sans" w:cs="Open Sans"/>
                <w:sz w:val="16"/>
                <w:szCs w:val="16"/>
              </w:rPr>
              <w:t>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sz w:val="16"/>
                <w:szCs w:val="16"/>
              </w:rPr>
            </w:pPr>
            <w:r w:rsidRPr="007902AD">
              <w:rPr>
                <w:rFonts w:ascii="Open Sans" w:hAnsi="Open Sans" w:cs="Open Sans"/>
                <w:sz w:val="16"/>
                <w:szCs w:val="16"/>
              </w:rPr>
              <w:t>0</w:t>
            </w:r>
          </w:p>
        </w:tc>
      </w:tr>
      <w:tr w:rsidR="003A69CA" w:rsidRPr="00FE2672"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81"/>
          <w:jc w:val="center"/>
        </w:trPr>
        <w:tc>
          <w:tcPr>
            <w:tcW w:w="3075" w:type="dxa"/>
            <w:gridSpan w:val="4"/>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i/>
                <w:iCs/>
                <w:sz w:val="16"/>
                <w:szCs w:val="16"/>
              </w:rPr>
            </w:pPr>
          </w:p>
        </w:tc>
        <w:tc>
          <w:tcPr>
            <w:tcW w:w="1444" w:type="dxa"/>
            <w:gridSpan w:val="10"/>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b/>
                <w:bCs/>
                <w:i/>
                <w:iCs/>
                <w:sz w:val="16"/>
                <w:szCs w:val="16"/>
              </w:rPr>
            </w:pPr>
          </w:p>
        </w:tc>
        <w:tc>
          <w:tcPr>
            <w:tcW w:w="1430"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i/>
                <w:iCs/>
                <w:sz w:val="16"/>
                <w:szCs w:val="16"/>
              </w:rPr>
            </w:pPr>
          </w:p>
        </w:tc>
        <w:tc>
          <w:tcPr>
            <w:tcW w:w="1340" w:type="dxa"/>
            <w:gridSpan w:val="7"/>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b/>
                <w:bCs/>
                <w:i/>
                <w:iCs/>
                <w:sz w:val="16"/>
                <w:szCs w:val="16"/>
              </w:rPr>
            </w:pPr>
          </w:p>
        </w:tc>
        <w:tc>
          <w:tcPr>
            <w:tcW w:w="1170"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2"/>
              <w:rPr>
                <w:rFonts w:ascii="Open Sans" w:hAnsi="Open Sans" w:cs="Open Sans"/>
                <w:b/>
                <w:bCs/>
                <w:i/>
                <w:iCs/>
                <w:sz w:val="16"/>
                <w:szCs w:val="16"/>
              </w:rPr>
            </w:pPr>
            <w:r w:rsidRPr="007902AD">
              <w:rPr>
                <w:rFonts w:ascii="Open Sans" w:hAnsi="Open Sans" w:cs="Open Sans"/>
                <w:i/>
                <w:iCs/>
                <w:sz w:val="16"/>
                <w:szCs w:val="16"/>
              </w:rPr>
              <w:t xml:space="preserve">Eksterni </w:t>
            </w:r>
          </w:p>
        </w:tc>
        <w:tc>
          <w:tcPr>
            <w:tcW w:w="1451" w:type="dxa"/>
            <w:gridSpan w:val="8"/>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2"/>
              <w:rPr>
                <w:rFonts w:ascii="Open Sans" w:hAnsi="Open Sans" w:cs="Open Sans"/>
                <w:b/>
                <w:bCs/>
                <w:i/>
                <w:iCs/>
                <w:sz w:val="16"/>
                <w:szCs w:val="16"/>
              </w:rPr>
            </w:pP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2"/>
              <w:rPr>
                <w:rFonts w:ascii="Open Sans" w:hAnsi="Open Sans" w:cs="Open Sans"/>
                <w:sz w:val="16"/>
                <w:szCs w:val="16"/>
              </w:rPr>
            </w:pPr>
            <w:r w:rsidRPr="007902AD">
              <w:rPr>
                <w:rFonts w:ascii="Open Sans" w:hAnsi="Open Sans" w:cs="Open Sans"/>
                <w:sz w:val="16"/>
                <w:szCs w:val="16"/>
              </w:rPr>
              <w:t>0</w:t>
            </w:r>
          </w:p>
        </w:tc>
        <w:tc>
          <w:tcPr>
            <w:tcW w:w="920"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2"/>
              <w:rPr>
                <w:rFonts w:ascii="Open Sans" w:hAnsi="Open Sans" w:cs="Open Sans"/>
                <w:sz w:val="16"/>
                <w:szCs w:val="16"/>
              </w:rPr>
            </w:pPr>
            <w:r w:rsidRPr="007902AD">
              <w:rPr>
                <w:rFonts w:ascii="Open Sans" w:hAnsi="Open Sans" w:cs="Open Sans"/>
                <w:sz w:val="16"/>
                <w:szCs w:val="16"/>
              </w:rPr>
              <w:t>0</w:t>
            </w:r>
          </w:p>
        </w:tc>
        <w:tc>
          <w:tcPr>
            <w:tcW w:w="741"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2"/>
              <w:rPr>
                <w:rFonts w:ascii="Open Sans" w:hAnsi="Open Sans" w:cs="Open Sans"/>
                <w:sz w:val="16"/>
                <w:szCs w:val="16"/>
              </w:rPr>
            </w:pPr>
            <w:r w:rsidRPr="007902AD">
              <w:rPr>
                <w:rFonts w:ascii="Open Sans" w:hAnsi="Open Sans" w:cs="Open Sans"/>
                <w:sz w:val="16"/>
                <w:szCs w:val="16"/>
              </w:rPr>
              <w:t>1.000</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2"/>
              <w:rPr>
                <w:rFonts w:ascii="Open Sans" w:hAnsi="Open Sans" w:cs="Open Sans"/>
                <w:sz w:val="16"/>
                <w:szCs w:val="16"/>
              </w:rPr>
            </w:pPr>
            <w:r w:rsidRPr="007902AD">
              <w:rPr>
                <w:rFonts w:ascii="Open Sans" w:hAnsi="Open Sans" w:cs="Open Sans"/>
                <w:sz w:val="16"/>
                <w:szCs w:val="16"/>
              </w:rPr>
              <w:t>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2"/>
              <w:rPr>
                <w:rFonts w:ascii="Open Sans" w:hAnsi="Open Sans" w:cs="Open Sans"/>
                <w:sz w:val="16"/>
                <w:szCs w:val="16"/>
              </w:rPr>
            </w:pPr>
            <w:r w:rsidRPr="007902AD">
              <w:rPr>
                <w:rFonts w:ascii="Open Sans" w:hAnsi="Open Sans" w:cs="Open Sans"/>
                <w:sz w:val="16"/>
                <w:szCs w:val="16"/>
              </w:rPr>
              <w:t>0</w:t>
            </w:r>
          </w:p>
        </w:tc>
      </w:tr>
      <w:tr w:rsidR="003A69CA" w:rsidRPr="00FE2672"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549"/>
          <w:jc w:val="center"/>
        </w:trPr>
        <w:tc>
          <w:tcPr>
            <w:tcW w:w="3075" w:type="dxa"/>
            <w:gridSpan w:val="4"/>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jc w:val="both"/>
              <w:rPr>
                <w:rFonts w:ascii="Open Sans" w:hAnsi="Open Sans" w:cs="Open Sans"/>
                <w:i/>
                <w:iCs/>
                <w:sz w:val="16"/>
                <w:szCs w:val="16"/>
              </w:rPr>
            </w:pPr>
            <w:r w:rsidRPr="007902AD">
              <w:rPr>
                <w:rFonts w:ascii="Open Sans" w:hAnsi="Open Sans" w:cs="Open Sans"/>
                <w:i/>
                <w:iCs/>
                <w:sz w:val="16"/>
                <w:szCs w:val="16"/>
              </w:rPr>
              <w:t xml:space="preserve">3.2.2. Obezbeđivanje infrastrukturnih preduslova  za uspostavljanje  Radnog centra, u skladu sa nalazima Studije izvodljivosti/opravdanosti   </w:t>
            </w:r>
          </w:p>
        </w:tc>
        <w:tc>
          <w:tcPr>
            <w:tcW w:w="1444" w:type="dxa"/>
            <w:gridSpan w:val="10"/>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i/>
                <w:iCs/>
                <w:sz w:val="16"/>
                <w:szCs w:val="16"/>
              </w:rPr>
            </w:pPr>
            <w:r w:rsidRPr="007902AD">
              <w:rPr>
                <w:rFonts w:ascii="Open Sans" w:hAnsi="Open Sans" w:cs="Open Sans"/>
                <w:i/>
                <w:iCs/>
                <w:sz w:val="16"/>
                <w:szCs w:val="16"/>
              </w:rPr>
              <w:t>Kler</w:t>
            </w:r>
          </w:p>
        </w:tc>
        <w:tc>
          <w:tcPr>
            <w:tcW w:w="1430" w:type="dxa"/>
            <w:gridSpan w:val="5"/>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i/>
                <w:iCs/>
                <w:sz w:val="16"/>
                <w:szCs w:val="16"/>
                <w:lang/>
              </w:rPr>
            </w:pPr>
            <w:r w:rsidRPr="007902AD">
              <w:rPr>
                <w:rFonts w:ascii="Open Sans" w:hAnsi="Open Sans" w:cs="Open Sans"/>
                <w:i/>
                <w:iCs/>
                <w:sz w:val="16"/>
                <w:szCs w:val="16"/>
              </w:rPr>
              <w:t xml:space="preserve">NSZ Filijala Novi Pazar, obrazovne ustanove, CSR, DZ,  OCD </w:t>
            </w:r>
          </w:p>
        </w:tc>
        <w:tc>
          <w:tcPr>
            <w:tcW w:w="1340" w:type="dxa"/>
            <w:gridSpan w:val="7"/>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i/>
                <w:iCs/>
                <w:sz w:val="16"/>
                <w:szCs w:val="16"/>
              </w:rPr>
            </w:pPr>
            <w:r w:rsidRPr="007902AD">
              <w:rPr>
                <w:rFonts w:ascii="Open Sans" w:hAnsi="Open Sans" w:cs="Open Sans"/>
                <w:i/>
                <w:iCs/>
                <w:sz w:val="16"/>
                <w:szCs w:val="16"/>
              </w:rPr>
              <w:t>2027-2030</w:t>
            </w:r>
          </w:p>
        </w:tc>
        <w:tc>
          <w:tcPr>
            <w:tcW w:w="1170"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2"/>
              <w:rPr>
                <w:rFonts w:ascii="Open Sans" w:hAnsi="Open Sans" w:cs="Open Sans"/>
                <w:i/>
                <w:iCs/>
                <w:sz w:val="16"/>
                <w:szCs w:val="16"/>
              </w:rPr>
            </w:pPr>
            <w:r w:rsidRPr="007902AD">
              <w:rPr>
                <w:rFonts w:ascii="Open Sans" w:hAnsi="Open Sans" w:cs="Open Sans"/>
                <w:i/>
                <w:iCs/>
                <w:sz w:val="16"/>
                <w:szCs w:val="16"/>
              </w:rPr>
              <w:t xml:space="preserve">Budžet LS </w:t>
            </w:r>
          </w:p>
        </w:tc>
        <w:tc>
          <w:tcPr>
            <w:tcW w:w="1451" w:type="dxa"/>
            <w:gridSpan w:val="8"/>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2"/>
              <w:rPr>
                <w:rFonts w:ascii="Open Sans" w:hAnsi="Open Sans" w:cs="Open Sans"/>
                <w:i/>
                <w:iCs/>
                <w:sz w:val="16"/>
                <w:szCs w:val="16"/>
              </w:rPr>
            </w:pP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902AD" w:rsidRDefault="003A69CA" w:rsidP="006D174D">
            <w:pPr>
              <w:pStyle w:val="NoSpacing2"/>
              <w:rPr>
                <w:rFonts w:ascii="Open Sans" w:hAnsi="Open Sans" w:cs="Open Sans"/>
                <w:bCs/>
                <w:i/>
                <w:iCs/>
                <w:sz w:val="16"/>
                <w:szCs w:val="16"/>
              </w:rPr>
            </w:pPr>
            <w:r w:rsidRPr="007902AD">
              <w:rPr>
                <w:rFonts w:ascii="Open Sans" w:hAnsi="Open Sans" w:cs="Open Sans"/>
                <w:sz w:val="16"/>
                <w:szCs w:val="16"/>
              </w:rPr>
              <w:t>0</w:t>
            </w:r>
          </w:p>
        </w:tc>
        <w:tc>
          <w:tcPr>
            <w:tcW w:w="920"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902AD" w:rsidRDefault="003A69CA" w:rsidP="006D174D">
            <w:pPr>
              <w:pStyle w:val="NoSpacing2"/>
              <w:rPr>
                <w:rFonts w:ascii="Open Sans" w:hAnsi="Open Sans" w:cs="Open Sans"/>
                <w:bCs/>
                <w:i/>
                <w:iCs/>
                <w:sz w:val="16"/>
                <w:szCs w:val="16"/>
              </w:rPr>
            </w:pPr>
            <w:r w:rsidRPr="007902AD">
              <w:rPr>
                <w:rFonts w:ascii="Open Sans" w:hAnsi="Open Sans" w:cs="Open Sans"/>
                <w:sz w:val="16"/>
                <w:szCs w:val="16"/>
              </w:rPr>
              <w:t>0</w:t>
            </w:r>
          </w:p>
        </w:tc>
        <w:tc>
          <w:tcPr>
            <w:tcW w:w="741"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902AD" w:rsidRDefault="003A69CA" w:rsidP="006D174D">
            <w:pPr>
              <w:pStyle w:val="NoSpacing2"/>
              <w:rPr>
                <w:rFonts w:ascii="Open Sans" w:hAnsi="Open Sans" w:cs="Open Sans"/>
                <w:bCs/>
                <w:i/>
                <w:iCs/>
                <w:sz w:val="16"/>
                <w:szCs w:val="16"/>
              </w:rPr>
            </w:pPr>
            <w:r w:rsidRPr="007902AD">
              <w:rPr>
                <w:rFonts w:ascii="Open Sans" w:hAnsi="Open Sans" w:cs="Open Sans"/>
                <w:sz w:val="16"/>
                <w:szCs w:val="16"/>
              </w:rPr>
              <w:t>0</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902AD" w:rsidRDefault="003A69CA" w:rsidP="006D174D">
            <w:pPr>
              <w:pStyle w:val="NoSpacing2"/>
              <w:rPr>
                <w:rFonts w:ascii="Open Sans" w:hAnsi="Open Sans" w:cs="Open Sans"/>
                <w:bCs/>
                <w:i/>
                <w:iCs/>
                <w:sz w:val="16"/>
                <w:szCs w:val="16"/>
              </w:rPr>
            </w:pPr>
            <w:r w:rsidRPr="007902AD">
              <w:rPr>
                <w:rFonts w:ascii="Open Sans" w:hAnsi="Open Sans" w:cs="Open Sans"/>
                <w:sz w:val="16"/>
                <w:szCs w:val="16"/>
              </w:rPr>
              <w:t>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902AD" w:rsidRDefault="003A69CA" w:rsidP="006D174D">
            <w:pPr>
              <w:pStyle w:val="NoSpacing2"/>
              <w:rPr>
                <w:rFonts w:ascii="Open Sans" w:hAnsi="Open Sans" w:cs="Open Sans"/>
                <w:bCs/>
                <w:i/>
                <w:iCs/>
                <w:sz w:val="16"/>
                <w:szCs w:val="16"/>
              </w:rPr>
            </w:pPr>
            <w:r w:rsidRPr="007902AD">
              <w:rPr>
                <w:rFonts w:ascii="Open Sans" w:hAnsi="Open Sans" w:cs="Open Sans"/>
                <w:sz w:val="16"/>
                <w:szCs w:val="16"/>
              </w:rPr>
              <w:t>0</w:t>
            </w:r>
          </w:p>
        </w:tc>
      </w:tr>
      <w:tr w:rsidR="003A69CA" w:rsidRPr="00FE2672"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46"/>
          <w:jc w:val="center"/>
        </w:trPr>
        <w:tc>
          <w:tcPr>
            <w:tcW w:w="3075" w:type="dxa"/>
            <w:gridSpan w:val="4"/>
            <w:vMerge/>
            <w:tcBorders>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jc w:val="both"/>
              <w:rPr>
                <w:rFonts w:ascii="Open Sans" w:hAnsi="Open Sans" w:cs="Open Sans"/>
                <w:i/>
                <w:iCs/>
                <w:sz w:val="16"/>
                <w:szCs w:val="16"/>
              </w:rPr>
            </w:pPr>
          </w:p>
        </w:tc>
        <w:tc>
          <w:tcPr>
            <w:tcW w:w="1444" w:type="dxa"/>
            <w:gridSpan w:val="10"/>
            <w:vMerge/>
            <w:tcBorders>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i/>
                <w:iCs/>
                <w:sz w:val="16"/>
                <w:szCs w:val="16"/>
              </w:rPr>
            </w:pPr>
          </w:p>
        </w:tc>
        <w:tc>
          <w:tcPr>
            <w:tcW w:w="1430" w:type="dxa"/>
            <w:gridSpan w:val="5"/>
            <w:vMerge/>
            <w:tcBorders>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i/>
                <w:iCs/>
                <w:sz w:val="16"/>
                <w:szCs w:val="16"/>
              </w:rPr>
            </w:pPr>
          </w:p>
        </w:tc>
        <w:tc>
          <w:tcPr>
            <w:tcW w:w="1340" w:type="dxa"/>
            <w:gridSpan w:val="7"/>
            <w:vMerge/>
            <w:tcBorders>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i/>
                <w:iCs/>
                <w:sz w:val="16"/>
                <w:szCs w:val="16"/>
              </w:rPr>
            </w:pPr>
          </w:p>
        </w:tc>
        <w:tc>
          <w:tcPr>
            <w:tcW w:w="1170"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i/>
                <w:iCs/>
                <w:sz w:val="16"/>
                <w:szCs w:val="16"/>
              </w:rPr>
            </w:pPr>
            <w:r w:rsidRPr="007902AD">
              <w:rPr>
                <w:rFonts w:ascii="Open Sans" w:hAnsi="Open Sans" w:cs="Open Sans"/>
                <w:i/>
                <w:iCs/>
                <w:sz w:val="16"/>
                <w:szCs w:val="16"/>
              </w:rPr>
              <w:t xml:space="preserve">Budžet RS </w:t>
            </w:r>
          </w:p>
        </w:tc>
        <w:tc>
          <w:tcPr>
            <w:tcW w:w="1451" w:type="dxa"/>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i/>
                <w:iCs/>
                <w:sz w:val="16"/>
                <w:szCs w:val="16"/>
              </w:rPr>
            </w:pP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2"/>
              <w:rPr>
                <w:rFonts w:ascii="Open Sans" w:hAnsi="Open Sans" w:cs="Open Sans"/>
                <w:bCs/>
                <w:i/>
                <w:iCs/>
                <w:sz w:val="16"/>
                <w:szCs w:val="16"/>
              </w:rPr>
            </w:pPr>
            <w:r w:rsidRPr="007902AD">
              <w:rPr>
                <w:rFonts w:ascii="Open Sans" w:hAnsi="Open Sans" w:cs="Open Sans"/>
                <w:sz w:val="16"/>
                <w:szCs w:val="16"/>
              </w:rPr>
              <w:t>0</w:t>
            </w:r>
          </w:p>
        </w:tc>
        <w:tc>
          <w:tcPr>
            <w:tcW w:w="920"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2"/>
              <w:rPr>
                <w:rFonts w:ascii="Open Sans" w:hAnsi="Open Sans" w:cs="Open Sans"/>
                <w:bCs/>
                <w:i/>
                <w:iCs/>
                <w:sz w:val="16"/>
                <w:szCs w:val="16"/>
              </w:rPr>
            </w:pPr>
            <w:r w:rsidRPr="007902AD">
              <w:rPr>
                <w:rFonts w:ascii="Open Sans" w:hAnsi="Open Sans" w:cs="Open Sans"/>
                <w:sz w:val="16"/>
                <w:szCs w:val="16"/>
              </w:rPr>
              <w:t>0</w:t>
            </w:r>
          </w:p>
        </w:tc>
        <w:tc>
          <w:tcPr>
            <w:tcW w:w="741"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2"/>
              <w:rPr>
                <w:rFonts w:ascii="Open Sans" w:hAnsi="Open Sans" w:cs="Open Sans"/>
                <w:bCs/>
                <w:i/>
                <w:iCs/>
                <w:sz w:val="16"/>
                <w:szCs w:val="16"/>
              </w:rPr>
            </w:pPr>
            <w:r w:rsidRPr="007902AD">
              <w:rPr>
                <w:rFonts w:ascii="Open Sans" w:hAnsi="Open Sans" w:cs="Open Sans"/>
                <w:sz w:val="16"/>
                <w:szCs w:val="16"/>
              </w:rPr>
              <w:t>0</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2"/>
              <w:rPr>
                <w:rFonts w:ascii="Open Sans" w:hAnsi="Open Sans" w:cs="Open Sans"/>
                <w:bCs/>
                <w:i/>
                <w:iCs/>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2"/>
              <w:rPr>
                <w:rFonts w:ascii="Open Sans" w:hAnsi="Open Sans" w:cs="Open Sans"/>
                <w:bCs/>
                <w:i/>
                <w:iCs/>
                <w:sz w:val="16"/>
                <w:szCs w:val="16"/>
              </w:rPr>
            </w:pPr>
            <w:r w:rsidRPr="007902AD">
              <w:rPr>
                <w:rFonts w:ascii="Open Sans" w:hAnsi="Open Sans" w:cs="Open Sans"/>
                <w:sz w:val="16"/>
                <w:szCs w:val="16"/>
              </w:rPr>
              <w:t>0</w:t>
            </w:r>
          </w:p>
        </w:tc>
      </w:tr>
      <w:tr w:rsidR="003A69CA" w:rsidRPr="00FE2672"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92"/>
          <w:jc w:val="center"/>
        </w:trPr>
        <w:tc>
          <w:tcPr>
            <w:tcW w:w="3075" w:type="dxa"/>
            <w:gridSpan w:val="4"/>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jc w:val="both"/>
              <w:rPr>
                <w:rFonts w:ascii="Open Sans" w:hAnsi="Open Sans" w:cs="Open Sans"/>
                <w:i/>
                <w:iCs/>
                <w:sz w:val="16"/>
                <w:szCs w:val="16"/>
              </w:rPr>
            </w:pPr>
          </w:p>
        </w:tc>
        <w:tc>
          <w:tcPr>
            <w:tcW w:w="1444" w:type="dxa"/>
            <w:gridSpan w:val="10"/>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i/>
                <w:iCs/>
                <w:sz w:val="16"/>
                <w:szCs w:val="16"/>
              </w:rPr>
            </w:pPr>
          </w:p>
        </w:tc>
        <w:tc>
          <w:tcPr>
            <w:tcW w:w="1430"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i/>
                <w:iCs/>
                <w:sz w:val="16"/>
                <w:szCs w:val="16"/>
              </w:rPr>
            </w:pPr>
          </w:p>
        </w:tc>
        <w:tc>
          <w:tcPr>
            <w:tcW w:w="1340" w:type="dxa"/>
            <w:gridSpan w:val="7"/>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i/>
                <w:iCs/>
                <w:sz w:val="16"/>
                <w:szCs w:val="16"/>
              </w:rPr>
            </w:pPr>
          </w:p>
        </w:tc>
        <w:tc>
          <w:tcPr>
            <w:tcW w:w="1170"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2"/>
              <w:rPr>
                <w:rFonts w:ascii="Open Sans" w:hAnsi="Open Sans" w:cs="Open Sans"/>
                <w:i/>
                <w:iCs/>
                <w:sz w:val="16"/>
                <w:szCs w:val="16"/>
              </w:rPr>
            </w:pPr>
            <w:r w:rsidRPr="007902AD">
              <w:rPr>
                <w:rFonts w:ascii="Open Sans" w:hAnsi="Open Sans" w:cs="Open Sans"/>
                <w:i/>
                <w:iCs/>
                <w:sz w:val="16"/>
                <w:szCs w:val="16"/>
              </w:rPr>
              <w:t xml:space="preserve">Eksterni </w:t>
            </w:r>
          </w:p>
        </w:tc>
        <w:tc>
          <w:tcPr>
            <w:tcW w:w="1451" w:type="dxa"/>
            <w:gridSpan w:val="8"/>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2"/>
              <w:rPr>
                <w:rFonts w:ascii="Open Sans" w:hAnsi="Open Sans" w:cs="Open Sans"/>
                <w:i/>
                <w:iCs/>
                <w:sz w:val="16"/>
                <w:szCs w:val="16"/>
              </w:rPr>
            </w:pP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2"/>
              <w:rPr>
                <w:rFonts w:ascii="Open Sans" w:hAnsi="Open Sans" w:cs="Open Sans"/>
                <w:bCs/>
                <w:i/>
                <w:iCs/>
                <w:sz w:val="16"/>
                <w:szCs w:val="16"/>
              </w:rPr>
            </w:pPr>
            <w:r w:rsidRPr="007902AD">
              <w:rPr>
                <w:rFonts w:ascii="Open Sans" w:hAnsi="Open Sans" w:cs="Open Sans"/>
                <w:sz w:val="16"/>
                <w:szCs w:val="16"/>
              </w:rPr>
              <w:t>0</w:t>
            </w:r>
          </w:p>
        </w:tc>
        <w:tc>
          <w:tcPr>
            <w:tcW w:w="920"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2"/>
              <w:rPr>
                <w:rFonts w:ascii="Open Sans" w:hAnsi="Open Sans" w:cs="Open Sans"/>
                <w:bCs/>
                <w:i/>
                <w:iCs/>
                <w:sz w:val="16"/>
                <w:szCs w:val="16"/>
              </w:rPr>
            </w:pPr>
            <w:r w:rsidRPr="007902AD">
              <w:rPr>
                <w:rFonts w:ascii="Open Sans" w:hAnsi="Open Sans" w:cs="Open Sans"/>
                <w:sz w:val="16"/>
                <w:szCs w:val="16"/>
              </w:rPr>
              <w:t>0</w:t>
            </w:r>
          </w:p>
        </w:tc>
        <w:tc>
          <w:tcPr>
            <w:tcW w:w="741"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2"/>
              <w:rPr>
                <w:rFonts w:ascii="Open Sans" w:hAnsi="Open Sans" w:cs="Open Sans"/>
                <w:bCs/>
                <w:i/>
                <w:iCs/>
                <w:sz w:val="16"/>
                <w:szCs w:val="16"/>
              </w:rPr>
            </w:pPr>
            <w:r w:rsidRPr="007902AD">
              <w:rPr>
                <w:rFonts w:ascii="Open Sans" w:hAnsi="Open Sans" w:cs="Open Sans"/>
                <w:sz w:val="16"/>
                <w:szCs w:val="16"/>
              </w:rPr>
              <w:t>0</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2"/>
              <w:rPr>
                <w:rFonts w:ascii="Open Sans" w:hAnsi="Open Sans" w:cs="Open Sans"/>
                <w:bCs/>
                <w:i/>
                <w:iCs/>
                <w:color w:val="000000" w:themeColor="text1"/>
                <w:sz w:val="16"/>
                <w:szCs w:val="16"/>
              </w:rPr>
            </w:pPr>
            <w:r w:rsidRPr="007902AD">
              <w:rPr>
                <w:rFonts w:ascii="Open Sans" w:hAnsi="Open Sans" w:cs="Open Sans"/>
                <w:bCs/>
                <w:i/>
                <w:iCs/>
                <w:color w:val="000000" w:themeColor="text1"/>
                <w:sz w:val="16"/>
                <w:szCs w:val="16"/>
              </w:rPr>
              <w:t xml:space="preserve">Po proceni Studije </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2"/>
              <w:rPr>
                <w:rFonts w:ascii="Open Sans" w:hAnsi="Open Sans" w:cs="Open Sans"/>
                <w:bCs/>
                <w:i/>
                <w:iCs/>
                <w:sz w:val="16"/>
                <w:szCs w:val="16"/>
              </w:rPr>
            </w:pPr>
            <w:r w:rsidRPr="007902AD">
              <w:rPr>
                <w:rFonts w:ascii="Open Sans" w:hAnsi="Open Sans" w:cs="Open Sans"/>
                <w:sz w:val="16"/>
                <w:szCs w:val="16"/>
              </w:rPr>
              <w:t>0</w:t>
            </w:r>
          </w:p>
        </w:tc>
      </w:tr>
      <w:tr w:rsidR="003A69CA" w:rsidRPr="00FE2672"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10"/>
          <w:jc w:val="center"/>
        </w:trPr>
        <w:tc>
          <w:tcPr>
            <w:tcW w:w="3075" w:type="dxa"/>
            <w:gridSpan w:val="4"/>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i/>
                <w:iCs/>
                <w:sz w:val="16"/>
                <w:szCs w:val="16"/>
              </w:rPr>
            </w:pPr>
            <w:r w:rsidRPr="007902AD">
              <w:rPr>
                <w:rFonts w:ascii="Open Sans" w:hAnsi="Open Sans" w:cs="Open Sans"/>
                <w:i/>
                <w:iCs/>
                <w:sz w:val="16"/>
                <w:szCs w:val="16"/>
              </w:rPr>
              <w:t xml:space="preserve">3.2.4. Obezbeđivanje institucionalne održivosti Radnog centra, u skladu sa nalazima Studije izvodljivosti/opravdanosti   </w:t>
            </w:r>
          </w:p>
        </w:tc>
        <w:tc>
          <w:tcPr>
            <w:tcW w:w="1444" w:type="dxa"/>
            <w:gridSpan w:val="10"/>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i/>
                <w:iCs/>
                <w:sz w:val="16"/>
                <w:szCs w:val="16"/>
              </w:rPr>
            </w:pPr>
            <w:r w:rsidRPr="007902AD">
              <w:rPr>
                <w:rFonts w:ascii="Open Sans" w:hAnsi="Open Sans" w:cs="Open Sans"/>
                <w:i/>
                <w:iCs/>
                <w:sz w:val="16"/>
                <w:szCs w:val="16"/>
              </w:rPr>
              <w:t xml:space="preserve">GU za opšte poslove ( IT služba) </w:t>
            </w:r>
          </w:p>
        </w:tc>
        <w:tc>
          <w:tcPr>
            <w:tcW w:w="1430" w:type="dxa"/>
            <w:gridSpan w:val="5"/>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i/>
                <w:iCs/>
                <w:sz w:val="16"/>
                <w:szCs w:val="16"/>
              </w:rPr>
            </w:pPr>
            <w:r w:rsidRPr="007902AD">
              <w:rPr>
                <w:rFonts w:ascii="Open Sans" w:hAnsi="Open Sans" w:cs="Open Sans"/>
                <w:i/>
                <w:iCs/>
                <w:sz w:val="16"/>
                <w:szCs w:val="16"/>
              </w:rPr>
              <w:t>CSR, škole, NSZ, OCD</w:t>
            </w:r>
          </w:p>
        </w:tc>
        <w:tc>
          <w:tcPr>
            <w:tcW w:w="1340" w:type="dxa"/>
            <w:gridSpan w:val="7"/>
            <w:vMerge w:val="restart"/>
            <w:tcBorders>
              <w:top w:val="dashSmallGap" w:sz="4" w:space="0" w:color="auto"/>
              <w:left w:val="dashSmallGap" w:sz="4" w:space="0" w:color="auto"/>
              <w:right w:val="dashSmallGap" w:sz="4" w:space="0" w:color="auto"/>
            </w:tcBorders>
            <w:shd w:val="clear" w:color="auto" w:fill="FFFFFF" w:themeFill="background1"/>
          </w:tcPr>
          <w:p w:rsidR="003A69CA" w:rsidRPr="007902AD" w:rsidRDefault="003A69CA" w:rsidP="006D174D">
            <w:pPr>
              <w:pStyle w:val="NoSpacing2"/>
              <w:rPr>
                <w:rFonts w:ascii="Open Sans" w:hAnsi="Open Sans" w:cs="Open Sans"/>
                <w:i/>
                <w:iCs/>
                <w:sz w:val="16"/>
                <w:szCs w:val="16"/>
              </w:rPr>
            </w:pPr>
          </w:p>
        </w:tc>
        <w:tc>
          <w:tcPr>
            <w:tcW w:w="1170"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2"/>
              <w:rPr>
                <w:rFonts w:ascii="Open Sans" w:hAnsi="Open Sans" w:cs="Open Sans"/>
                <w:i/>
                <w:iCs/>
                <w:sz w:val="16"/>
                <w:szCs w:val="16"/>
              </w:rPr>
            </w:pPr>
            <w:r w:rsidRPr="007902AD">
              <w:rPr>
                <w:rFonts w:ascii="Open Sans" w:hAnsi="Open Sans" w:cs="Open Sans"/>
                <w:i/>
                <w:iCs/>
                <w:sz w:val="16"/>
                <w:szCs w:val="16"/>
              </w:rPr>
              <w:t xml:space="preserve">Budžet LS </w:t>
            </w:r>
          </w:p>
        </w:tc>
        <w:tc>
          <w:tcPr>
            <w:tcW w:w="1451" w:type="dxa"/>
            <w:gridSpan w:val="8"/>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902AD" w:rsidRDefault="003A69CA" w:rsidP="006D174D">
            <w:pPr>
              <w:pStyle w:val="NoSpacing2"/>
              <w:rPr>
                <w:rFonts w:ascii="Open Sans" w:hAnsi="Open Sans" w:cs="Open Sans"/>
                <w:i/>
                <w:iCs/>
                <w:sz w:val="16"/>
                <w:szCs w:val="16"/>
              </w:rPr>
            </w:pP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902AD" w:rsidRDefault="003A69CA" w:rsidP="006D174D">
            <w:pPr>
              <w:pStyle w:val="NoSpacing2"/>
              <w:rPr>
                <w:rFonts w:ascii="Open Sans" w:hAnsi="Open Sans" w:cs="Open Sans"/>
                <w:i/>
                <w:iCs/>
                <w:sz w:val="16"/>
                <w:szCs w:val="16"/>
              </w:rPr>
            </w:pPr>
            <w:r w:rsidRPr="007902AD">
              <w:rPr>
                <w:rFonts w:ascii="Open Sans" w:hAnsi="Open Sans" w:cs="Open Sans"/>
                <w:sz w:val="16"/>
                <w:szCs w:val="16"/>
              </w:rPr>
              <w:t>0</w:t>
            </w:r>
          </w:p>
        </w:tc>
        <w:tc>
          <w:tcPr>
            <w:tcW w:w="920"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902AD" w:rsidRDefault="003A69CA" w:rsidP="006D174D">
            <w:pPr>
              <w:pStyle w:val="NoSpacing2"/>
              <w:rPr>
                <w:rFonts w:ascii="Open Sans" w:hAnsi="Open Sans" w:cs="Open Sans"/>
                <w:i/>
                <w:iCs/>
                <w:color w:val="C00000"/>
                <w:sz w:val="16"/>
                <w:szCs w:val="16"/>
              </w:rPr>
            </w:pPr>
            <w:r w:rsidRPr="007902AD">
              <w:rPr>
                <w:rFonts w:ascii="Open Sans" w:hAnsi="Open Sans" w:cs="Open Sans"/>
                <w:sz w:val="16"/>
                <w:szCs w:val="16"/>
              </w:rPr>
              <w:t>0</w:t>
            </w:r>
          </w:p>
        </w:tc>
        <w:tc>
          <w:tcPr>
            <w:tcW w:w="741"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902AD" w:rsidRDefault="003A69CA" w:rsidP="006D174D">
            <w:pPr>
              <w:pStyle w:val="NoSpacing2"/>
              <w:rPr>
                <w:rFonts w:ascii="Open Sans" w:hAnsi="Open Sans" w:cs="Open Sans"/>
                <w:i/>
                <w:iCs/>
                <w:color w:val="C00000"/>
                <w:sz w:val="16"/>
                <w:szCs w:val="16"/>
              </w:rPr>
            </w:pPr>
            <w:r w:rsidRPr="007902AD">
              <w:rPr>
                <w:rFonts w:ascii="Open Sans" w:hAnsi="Open Sans" w:cs="Open Sans"/>
                <w:sz w:val="16"/>
                <w:szCs w:val="16"/>
              </w:rPr>
              <w:t>0</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902AD" w:rsidRDefault="003A69CA" w:rsidP="006D174D">
            <w:pPr>
              <w:pStyle w:val="NoSpacing2"/>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Redovni troškovi </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902AD" w:rsidRDefault="003A69CA" w:rsidP="006D174D">
            <w:pPr>
              <w:pStyle w:val="NoSpacing2"/>
              <w:rPr>
                <w:rFonts w:ascii="Open Sans" w:hAnsi="Open Sans" w:cs="Open Sans"/>
                <w:i/>
                <w:iCs/>
                <w:color w:val="C00000"/>
                <w:sz w:val="16"/>
                <w:szCs w:val="16"/>
              </w:rPr>
            </w:pPr>
            <w:r w:rsidRPr="007902AD">
              <w:rPr>
                <w:rFonts w:ascii="Open Sans" w:hAnsi="Open Sans" w:cs="Open Sans"/>
                <w:sz w:val="16"/>
                <w:szCs w:val="16"/>
              </w:rPr>
              <w:t>0</w:t>
            </w:r>
          </w:p>
        </w:tc>
      </w:tr>
      <w:tr w:rsidR="003A69CA" w:rsidRPr="00FE2672"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17"/>
          <w:jc w:val="center"/>
        </w:trPr>
        <w:tc>
          <w:tcPr>
            <w:tcW w:w="3075" w:type="dxa"/>
            <w:gridSpan w:val="4"/>
            <w:vMerge/>
            <w:tcBorders>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i/>
                <w:iCs/>
                <w:sz w:val="16"/>
                <w:szCs w:val="16"/>
              </w:rPr>
            </w:pPr>
          </w:p>
        </w:tc>
        <w:tc>
          <w:tcPr>
            <w:tcW w:w="1444" w:type="dxa"/>
            <w:gridSpan w:val="10"/>
            <w:vMerge/>
            <w:tcBorders>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i/>
                <w:iCs/>
                <w:color w:val="C00000"/>
                <w:sz w:val="16"/>
                <w:szCs w:val="16"/>
              </w:rPr>
            </w:pPr>
          </w:p>
        </w:tc>
        <w:tc>
          <w:tcPr>
            <w:tcW w:w="1430" w:type="dxa"/>
            <w:gridSpan w:val="5"/>
            <w:vMerge/>
            <w:tcBorders>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i/>
                <w:iCs/>
                <w:color w:val="C00000"/>
                <w:sz w:val="16"/>
                <w:szCs w:val="16"/>
              </w:rPr>
            </w:pPr>
          </w:p>
        </w:tc>
        <w:tc>
          <w:tcPr>
            <w:tcW w:w="1340" w:type="dxa"/>
            <w:gridSpan w:val="7"/>
            <w:vMerge/>
            <w:tcBorders>
              <w:left w:val="dashSmallGap" w:sz="4" w:space="0" w:color="auto"/>
              <w:right w:val="dashSmallGap" w:sz="4" w:space="0" w:color="auto"/>
            </w:tcBorders>
            <w:shd w:val="clear" w:color="auto" w:fill="FFFFFF" w:themeFill="background1"/>
          </w:tcPr>
          <w:p w:rsidR="003A69CA" w:rsidRPr="007902AD" w:rsidRDefault="003A69CA" w:rsidP="006D174D">
            <w:pPr>
              <w:pStyle w:val="NoSpacing2"/>
              <w:rPr>
                <w:rFonts w:ascii="Open Sans" w:hAnsi="Open Sans" w:cs="Open Sans"/>
                <w:i/>
                <w:iCs/>
                <w:color w:val="C00000"/>
                <w:sz w:val="16"/>
                <w:szCs w:val="16"/>
              </w:rPr>
            </w:pPr>
          </w:p>
        </w:tc>
        <w:tc>
          <w:tcPr>
            <w:tcW w:w="1170"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i/>
                <w:iCs/>
                <w:sz w:val="16"/>
                <w:szCs w:val="16"/>
              </w:rPr>
            </w:pPr>
            <w:r w:rsidRPr="007902AD">
              <w:rPr>
                <w:rFonts w:ascii="Open Sans" w:hAnsi="Open Sans" w:cs="Open Sans"/>
                <w:i/>
                <w:iCs/>
                <w:sz w:val="16"/>
                <w:szCs w:val="16"/>
              </w:rPr>
              <w:t xml:space="preserve">Budžet RS </w:t>
            </w:r>
          </w:p>
        </w:tc>
        <w:tc>
          <w:tcPr>
            <w:tcW w:w="1451" w:type="dxa"/>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2"/>
              <w:rPr>
                <w:rFonts w:ascii="Open Sans" w:hAnsi="Open Sans" w:cs="Open Sans"/>
                <w:i/>
                <w:iCs/>
                <w:color w:val="C00000"/>
                <w:sz w:val="16"/>
                <w:szCs w:val="16"/>
              </w:rPr>
            </w:pP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2"/>
              <w:rPr>
                <w:rFonts w:ascii="Open Sans" w:hAnsi="Open Sans" w:cs="Open Sans"/>
                <w:i/>
                <w:iCs/>
                <w:color w:val="C00000"/>
                <w:sz w:val="16"/>
                <w:szCs w:val="16"/>
              </w:rPr>
            </w:pPr>
            <w:r w:rsidRPr="007902AD">
              <w:rPr>
                <w:rFonts w:ascii="Open Sans" w:hAnsi="Open Sans" w:cs="Open Sans"/>
                <w:sz w:val="16"/>
                <w:szCs w:val="16"/>
              </w:rPr>
              <w:t>0</w:t>
            </w:r>
          </w:p>
        </w:tc>
        <w:tc>
          <w:tcPr>
            <w:tcW w:w="920"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2"/>
              <w:rPr>
                <w:rFonts w:ascii="Open Sans" w:hAnsi="Open Sans" w:cs="Open Sans"/>
                <w:i/>
                <w:iCs/>
                <w:color w:val="C00000"/>
                <w:sz w:val="16"/>
                <w:szCs w:val="16"/>
              </w:rPr>
            </w:pPr>
            <w:r w:rsidRPr="007902AD">
              <w:rPr>
                <w:rFonts w:ascii="Open Sans" w:hAnsi="Open Sans" w:cs="Open Sans"/>
                <w:sz w:val="16"/>
                <w:szCs w:val="16"/>
              </w:rPr>
              <w:t>0</w:t>
            </w:r>
          </w:p>
        </w:tc>
        <w:tc>
          <w:tcPr>
            <w:tcW w:w="741"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2"/>
              <w:rPr>
                <w:rFonts w:ascii="Open Sans" w:hAnsi="Open Sans" w:cs="Open Sans"/>
                <w:i/>
                <w:iCs/>
                <w:color w:val="C00000"/>
                <w:sz w:val="16"/>
                <w:szCs w:val="16"/>
              </w:rPr>
            </w:pPr>
            <w:r w:rsidRPr="007902AD">
              <w:rPr>
                <w:rFonts w:ascii="Open Sans" w:hAnsi="Open Sans" w:cs="Open Sans"/>
                <w:sz w:val="16"/>
                <w:szCs w:val="16"/>
              </w:rPr>
              <w:t>0</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2"/>
              <w:rPr>
                <w:rFonts w:ascii="Open Sans" w:hAnsi="Open Sans" w:cs="Open Sans"/>
                <w:i/>
                <w:iCs/>
                <w:color w:val="C00000"/>
                <w:sz w:val="16"/>
                <w:szCs w:val="16"/>
              </w:rPr>
            </w:pPr>
            <w:r w:rsidRPr="007902AD">
              <w:rPr>
                <w:rFonts w:ascii="Open Sans" w:hAnsi="Open Sans" w:cs="Open Sans"/>
                <w:sz w:val="16"/>
                <w:szCs w:val="16"/>
              </w:rPr>
              <w:t>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2"/>
              <w:rPr>
                <w:rFonts w:ascii="Open Sans" w:hAnsi="Open Sans" w:cs="Open Sans"/>
                <w:i/>
                <w:iCs/>
                <w:color w:val="C00000"/>
                <w:sz w:val="16"/>
                <w:szCs w:val="16"/>
              </w:rPr>
            </w:pPr>
            <w:r w:rsidRPr="007902AD">
              <w:rPr>
                <w:rFonts w:ascii="Open Sans" w:hAnsi="Open Sans" w:cs="Open Sans"/>
                <w:sz w:val="16"/>
                <w:szCs w:val="16"/>
              </w:rPr>
              <w:t>0</w:t>
            </w:r>
          </w:p>
        </w:tc>
      </w:tr>
      <w:tr w:rsidR="003A69CA" w:rsidRPr="00FE2672" w:rsidTr="00535A4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62"/>
          <w:jc w:val="center"/>
        </w:trPr>
        <w:tc>
          <w:tcPr>
            <w:tcW w:w="3075" w:type="dxa"/>
            <w:gridSpan w:val="4"/>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i/>
                <w:iCs/>
                <w:sz w:val="16"/>
                <w:szCs w:val="16"/>
              </w:rPr>
            </w:pPr>
          </w:p>
        </w:tc>
        <w:tc>
          <w:tcPr>
            <w:tcW w:w="1444" w:type="dxa"/>
            <w:gridSpan w:val="10"/>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i/>
                <w:iCs/>
                <w:color w:val="C00000"/>
                <w:sz w:val="16"/>
                <w:szCs w:val="16"/>
              </w:rPr>
            </w:pPr>
          </w:p>
        </w:tc>
        <w:tc>
          <w:tcPr>
            <w:tcW w:w="1430"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rPr>
                <w:rFonts w:ascii="Open Sans" w:hAnsi="Open Sans" w:cs="Open Sans"/>
                <w:i/>
                <w:iCs/>
                <w:color w:val="C00000"/>
                <w:sz w:val="16"/>
                <w:szCs w:val="16"/>
              </w:rPr>
            </w:pPr>
          </w:p>
        </w:tc>
        <w:tc>
          <w:tcPr>
            <w:tcW w:w="1340" w:type="dxa"/>
            <w:gridSpan w:val="7"/>
            <w:vMerge/>
            <w:tcBorders>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2"/>
              <w:rPr>
                <w:rFonts w:ascii="Open Sans" w:hAnsi="Open Sans" w:cs="Open Sans"/>
                <w:i/>
                <w:iCs/>
                <w:color w:val="C00000"/>
                <w:sz w:val="16"/>
                <w:szCs w:val="16"/>
              </w:rPr>
            </w:pPr>
          </w:p>
        </w:tc>
        <w:tc>
          <w:tcPr>
            <w:tcW w:w="1170"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2"/>
              <w:rPr>
                <w:rFonts w:ascii="Open Sans" w:hAnsi="Open Sans" w:cs="Open Sans"/>
                <w:i/>
                <w:iCs/>
                <w:color w:val="C00000"/>
                <w:sz w:val="16"/>
                <w:szCs w:val="16"/>
              </w:rPr>
            </w:pPr>
            <w:r w:rsidRPr="007902AD">
              <w:rPr>
                <w:rFonts w:ascii="Open Sans" w:hAnsi="Open Sans" w:cs="Open Sans"/>
                <w:i/>
                <w:iCs/>
                <w:sz w:val="16"/>
                <w:szCs w:val="16"/>
              </w:rPr>
              <w:t xml:space="preserve">Eksterni </w:t>
            </w:r>
          </w:p>
        </w:tc>
        <w:tc>
          <w:tcPr>
            <w:tcW w:w="1451" w:type="dxa"/>
            <w:gridSpan w:val="8"/>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2"/>
              <w:rPr>
                <w:rFonts w:ascii="Open Sans" w:hAnsi="Open Sans" w:cs="Open Sans"/>
                <w:i/>
                <w:iCs/>
                <w:color w:val="C00000"/>
                <w:sz w:val="16"/>
                <w:szCs w:val="16"/>
              </w:rPr>
            </w:pP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2"/>
              <w:rPr>
                <w:rFonts w:ascii="Open Sans" w:hAnsi="Open Sans" w:cs="Open Sans"/>
                <w:i/>
                <w:iCs/>
                <w:color w:val="C00000"/>
                <w:sz w:val="16"/>
                <w:szCs w:val="16"/>
                <w:lang/>
              </w:rPr>
            </w:pPr>
            <w:r w:rsidRPr="007902AD">
              <w:rPr>
                <w:rFonts w:ascii="Open Sans" w:hAnsi="Open Sans" w:cs="Open Sans"/>
                <w:i/>
                <w:iCs/>
                <w:color w:val="C00000"/>
                <w:sz w:val="16"/>
                <w:szCs w:val="16"/>
                <w:lang/>
              </w:rPr>
              <w:t>0</w:t>
            </w:r>
          </w:p>
        </w:tc>
        <w:tc>
          <w:tcPr>
            <w:tcW w:w="920"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2"/>
              <w:rPr>
                <w:rFonts w:ascii="Open Sans" w:hAnsi="Open Sans" w:cs="Open Sans"/>
                <w:i/>
                <w:iCs/>
                <w:color w:val="C00000"/>
                <w:sz w:val="16"/>
                <w:szCs w:val="16"/>
              </w:rPr>
            </w:pPr>
            <w:r w:rsidRPr="007902AD">
              <w:rPr>
                <w:rFonts w:ascii="Open Sans" w:hAnsi="Open Sans" w:cs="Open Sans"/>
                <w:sz w:val="16"/>
                <w:szCs w:val="16"/>
              </w:rPr>
              <w:t>0</w:t>
            </w:r>
          </w:p>
        </w:tc>
        <w:tc>
          <w:tcPr>
            <w:tcW w:w="741"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2"/>
              <w:rPr>
                <w:rFonts w:ascii="Open Sans" w:hAnsi="Open Sans" w:cs="Open Sans"/>
                <w:i/>
                <w:iCs/>
                <w:color w:val="C00000"/>
                <w:sz w:val="16"/>
                <w:szCs w:val="16"/>
              </w:rPr>
            </w:pPr>
            <w:r w:rsidRPr="007902AD">
              <w:rPr>
                <w:rFonts w:ascii="Open Sans" w:hAnsi="Open Sans" w:cs="Open Sans"/>
                <w:sz w:val="16"/>
                <w:szCs w:val="16"/>
              </w:rPr>
              <w:t>0</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2"/>
              <w:rPr>
                <w:rFonts w:ascii="Open Sans" w:hAnsi="Open Sans" w:cs="Open Sans"/>
                <w:i/>
                <w:iCs/>
                <w:color w:val="C00000"/>
                <w:sz w:val="16"/>
                <w:szCs w:val="16"/>
              </w:rPr>
            </w:pPr>
            <w:r w:rsidRPr="007902AD">
              <w:rPr>
                <w:rFonts w:ascii="Open Sans" w:hAnsi="Open Sans" w:cs="Open Sans"/>
                <w:sz w:val="16"/>
                <w:szCs w:val="16"/>
              </w:rPr>
              <w:t>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2"/>
              <w:rPr>
                <w:rFonts w:ascii="Open Sans" w:hAnsi="Open Sans" w:cs="Open Sans"/>
                <w:i/>
                <w:iCs/>
                <w:color w:val="C00000"/>
                <w:sz w:val="16"/>
                <w:szCs w:val="16"/>
              </w:rPr>
            </w:pPr>
            <w:r w:rsidRPr="007902AD">
              <w:rPr>
                <w:rFonts w:ascii="Open Sans" w:hAnsi="Open Sans" w:cs="Open Sans"/>
                <w:sz w:val="16"/>
                <w:szCs w:val="16"/>
              </w:rPr>
              <w:t>0</w:t>
            </w:r>
          </w:p>
        </w:tc>
      </w:tr>
      <w:tr w:rsidR="003A69CA" w:rsidRPr="0040017D" w:rsidTr="006D174D">
        <w:trPr>
          <w:trHeight w:val="444"/>
          <w:jc w:val="center"/>
        </w:trPr>
        <w:tc>
          <w:tcPr>
            <w:tcW w:w="14737" w:type="dxa"/>
            <w:gridSpan w:val="60"/>
            <w:shd w:val="clear" w:color="auto" w:fill="00B050"/>
          </w:tcPr>
          <w:p w:rsidR="003A69CA" w:rsidRPr="00DB04D7" w:rsidRDefault="003A69CA" w:rsidP="006D174D">
            <w:pPr>
              <w:pStyle w:val="NoSpacing"/>
              <w:rPr>
                <w:rFonts w:ascii="Open Sans" w:hAnsi="Open Sans" w:cs="Open Sans"/>
                <w:b/>
                <w:bCs/>
                <w:i/>
                <w:iCs/>
              </w:rPr>
            </w:pPr>
            <w:r w:rsidRPr="00DB04D7">
              <w:rPr>
                <w:rFonts w:ascii="Open Sans" w:hAnsi="Open Sans" w:cs="Open Sans"/>
                <w:b/>
                <w:bCs/>
                <w:i/>
                <w:iCs/>
              </w:rPr>
              <w:t>MERA 3.4.  Razvoj podrške za samozapošljavanje i socijalno preduzetništvo OSI</w:t>
            </w:r>
          </w:p>
        </w:tc>
      </w:tr>
      <w:tr w:rsidR="003A69CA" w:rsidRPr="0040017D" w:rsidTr="006D174D">
        <w:trPr>
          <w:trHeight w:val="110"/>
          <w:jc w:val="center"/>
        </w:trPr>
        <w:tc>
          <w:tcPr>
            <w:tcW w:w="3923" w:type="dxa"/>
            <w:gridSpan w:val="8"/>
            <w:vMerge w:val="restart"/>
            <w:shd w:val="clear" w:color="auto" w:fill="FFFFFF" w:themeFill="background1"/>
            <w:vAlign w:val="center"/>
          </w:tcPr>
          <w:p w:rsidR="003A69CA" w:rsidRPr="007902AD" w:rsidRDefault="003A69CA" w:rsidP="006D174D">
            <w:pPr>
              <w:pBdr>
                <w:bottom w:val="single" w:sz="4" w:space="0" w:color="FFFFFF"/>
                <w:between w:val="single" w:sz="4" w:space="1" w:color="FFFFFF"/>
              </w:pBdr>
              <w:shd w:val="clear" w:color="auto" w:fill="FFFFFF" w:themeFill="background1"/>
              <w:spacing w:before="60" w:after="60"/>
              <w:jc w:val="both"/>
              <w:rPr>
                <w:rFonts w:ascii="Open Sans" w:hAnsi="Open Sans" w:cs="Open Sans"/>
                <w:b/>
                <w:bCs/>
                <w:i/>
                <w:iCs/>
                <w:sz w:val="16"/>
                <w:szCs w:val="16"/>
              </w:rPr>
            </w:pPr>
            <w:r w:rsidRPr="007902AD">
              <w:rPr>
                <w:rFonts w:ascii="Open Sans" w:hAnsi="Open Sans" w:cs="Open Sans"/>
                <w:b/>
                <w:bCs/>
                <w:i/>
                <w:iCs/>
                <w:sz w:val="16"/>
                <w:szCs w:val="16"/>
              </w:rPr>
              <w:t xml:space="preserve">Organizaciona jedinica odgovorna za sprovođenje </w:t>
            </w:r>
          </w:p>
        </w:tc>
        <w:tc>
          <w:tcPr>
            <w:tcW w:w="2852" w:type="dxa"/>
            <w:gridSpan w:val="15"/>
            <w:vMerge w:val="restart"/>
            <w:shd w:val="clear" w:color="auto" w:fill="FFFFFF" w:themeFill="background1"/>
            <w:vAlign w:val="center"/>
          </w:tcPr>
          <w:p w:rsidR="003A69CA" w:rsidRPr="007902AD" w:rsidRDefault="003A69CA" w:rsidP="006D174D">
            <w:pPr>
              <w:pBdr>
                <w:bottom w:val="single" w:sz="4" w:space="0" w:color="FFFFFF"/>
                <w:between w:val="single" w:sz="4" w:space="1" w:color="FFFFFF"/>
              </w:pBdr>
              <w:spacing w:before="60" w:after="60"/>
              <w:jc w:val="both"/>
              <w:rPr>
                <w:rFonts w:ascii="Open Sans" w:hAnsi="Open Sans" w:cs="Open Sans"/>
                <w:b/>
                <w:bCs/>
                <w:i/>
                <w:iCs/>
                <w:sz w:val="16"/>
                <w:szCs w:val="16"/>
              </w:rPr>
            </w:pPr>
            <w:r w:rsidRPr="007902AD">
              <w:rPr>
                <w:rFonts w:ascii="Open Sans" w:hAnsi="Open Sans" w:cs="Open Sans"/>
                <w:b/>
                <w:bCs/>
                <w:i/>
                <w:iCs/>
                <w:sz w:val="16"/>
                <w:szCs w:val="16"/>
              </w:rPr>
              <w:t xml:space="preserve">Izvor finansiranja </w:t>
            </w:r>
          </w:p>
        </w:tc>
        <w:tc>
          <w:tcPr>
            <w:tcW w:w="1430" w:type="dxa"/>
            <w:gridSpan w:val="7"/>
            <w:vMerge w:val="restart"/>
            <w:shd w:val="clear" w:color="auto" w:fill="FFFFFF" w:themeFill="background1"/>
            <w:vAlign w:val="center"/>
          </w:tcPr>
          <w:p w:rsidR="003A69CA" w:rsidRPr="007902AD" w:rsidRDefault="003A69CA" w:rsidP="006D174D">
            <w:pPr>
              <w:pBdr>
                <w:bottom w:val="single" w:sz="4" w:space="0" w:color="FFFFFF"/>
                <w:between w:val="single" w:sz="4" w:space="1" w:color="FFFFFF"/>
              </w:pBdr>
              <w:spacing w:before="60" w:after="60"/>
              <w:jc w:val="both"/>
              <w:rPr>
                <w:rFonts w:ascii="Open Sans" w:hAnsi="Open Sans" w:cs="Open Sans"/>
                <w:b/>
                <w:bCs/>
                <w:i/>
                <w:iCs/>
                <w:sz w:val="16"/>
                <w:szCs w:val="16"/>
              </w:rPr>
            </w:pPr>
            <w:r w:rsidRPr="007902AD">
              <w:rPr>
                <w:rFonts w:ascii="Open Sans" w:hAnsi="Open Sans" w:cs="Open Sans"/>
                <w:b/>
                <w:bCs/>
                <w:i/>
                <w:iCs/>
                <w:sz w:val="16"/>
                <w:szCs w:val="16"/>
              </w:rPr>
              <w:t xml:space="preserve">Veza sa programskim budžetom </w:t>
            </w:r>
          </w:p>
        </w:tc>
        <w:tc>
          <w:tcPr>
            <w:tcW w:w="6532" w:type="dxa"/>
            <w:gridSpan w:val="30"/>
            <w:shd w:val="clear" w:color="auto" w:fill="FFFFFF" w:themeFill="background1"/>
            <w:vAlign w:val="center"/>
          </w:tcPr>
          <w:p w:rsidR="003A69CA" w:rsidRPr="007902AD" w:rsidRDefault="003A69CA" w:rsidP="006D174D">
            <w:pPr>
              <w:pBdr>
                <w:bottom w:val="single" w:sz="4" w:space="0" w:color="FFFFFF"/>
                <w:between w:val="single" w:sz="4" w:space="1" w:color="FFFFFF"/>
              </w:pBdr>
              <w:spacing w:before="60" w:after="60"/>
              <w:jc w:val="both"/>
              <w:rPr>
                <w:rFonts w:ascii="Open Sans" w:hAnsi="Open Sans" w:cs="Open Sans"/>
                <w:b/>
                <w:bCs/>
                <w:i/>
                <w:iCs/>
                <w:sz w:val="16"/>
                <w:szCs w:val="16"/>
              </w:rPr>
            </w:pPr>
            <w:r w:rsidRPr="007902AD">
              <w:rPr>
                <w:rFonts w:ascii="Open Sans" w:hAnsi="Open Sans" w:cs="Open Sans"/>
                <w:b/>
                <w:bCs/>
                <w:i/>
                <w:iCs/>
                <w:sz w:val="16"/>
                <w:szCs w:val="16"/>
              </w:rPr>
              <w:t xml:space="preserve">Ukupno procenjena finansijska sredstva po izvorima finansiranja u 000 RSD </w:t>
            </w:r>
          </w:p>
        </w:tc>
      </w:tr>
      <w:tr w:rsidR="003A69CA" w:rsidRPr="00FE2672" w:rsidTr="006D174D">
        <w:trPr>
          <w:trHeight w:val="150"/>
          <w:jc w:val="center"/>
        </w:trPr>
        <w:tc>
          <w:tcPr>
            <w:tcW w:w="3923" w:type="dxa"/>
            <w:gridSpan w:val="8"/>
            <w:vMerge/>
            <w:shd w:val="clear" w:color="auto" w:fill="FFFFFF" w:themeFill="background1"/>
            <w:vAlign w:val="center"/>
          </w:tcPr>
          <w:p w:rsidR="003A69CA" w:rsidRPr="007902AD" w:rsidRDefault="003A69CA" w:rsidP="006D174D">
            <w:pPr>
              <w:widowControl w:val="0"/>
              <w:pBdr>
                <w:top w:val="nil"/>
                <w:left w:val="nil"/>
                <w:bottom w:val="nil"/>
                <w:right w:val="nil"/>
                <w:between w:val="nil"/>
              </w:pBdr>
              <w:spacing w:after="0" w:line="276" w:lineRule="auto"/>
              <w:jc w:val="both"/>
              <w:rPr>
                <w:rFonts w:ascii="Open Sans" w:hAnsi="Open Sans" w:cs="Open Sans"/>
                <w:b/>
                <w:bCs/>
                <w:i/>
                <w:iCs/>
                <w:sz w:val="16"/>
                <w:szCs w:val="16"/>
              </w:rPr>
            </w:pPr>
          </w:p>
        </w:tc>
        <w:tc>
          <w:tcPr>
            <w:tcW w:w="2852" w:type="dxa"/>
            <w:gridSpan w:val="15"/>
            <w:vMerge/>
            <w:shd w:val="clear" w:color="auto" w:fill="FFFFFF" w:themeFill="background1"/>
            <w:vAlign w:val="center"/>
          </w:tcPr>
          <w:p w:rsidR="003A69CA" w:rsidRPr="007902AD" w:rsidRDefault="003A69CA" w:rsidP="006D174D">
            <w:pPr>
              <w:widowControl w:val="0"/>
              <w:pBdr>
                <w:top w:val="nil"/>
                <w:left w:val="nil"/>
                <w:bottom w:val="nil"/>
                <w:right w:val="nil"/>
                <w:between w:val="nil"/>
              </w:pBdr>
              <w:spacing w:after="0" w:line="276" w:lineRule="auto"/>
              <w:jc w:val="both"/>
              <w:rPr>
                <w:rFonts w:ascii="Open Sans" w:hAnsi="Open Sans" w:cs="Open Sans"/>
                <w:b/>
                <w:bCs/>
                <w:i/>
                <w:iCs/>
                <w:sz w:val="16"/>
                <w:szCs w:val="16"/>
              </w:rPr>
            </w:pPr>
          </w:p>
        </w:tc>
        <w:tc>
          <w:tcPr>
            <w:tcW w:w="1430" w:type="dxa"/>
            <w:gridSpan w:val="7"/>
            <w:vMerge/>
            <w:shd w:val="clear" w:color="auto" w:fill="FFFFFF" w:themeFill="background1"/>
            <w:vAlign w:val="center"/>
          </w:tcPr>
          <w:p w:rsidR="003A69CA" w:rsidRPr="007902AD" w:rsidRDefault="003A69CA" w:rsidP="006D174D">
            <w:pPr>
              <w:widowControl w:val="0"/>
              <w:pBdr>
                <w:top w:val="nil"/>
                <w:left w:val="nil"/>
                <w:bottom w:val="nil"/>
                <w:right w:val="nil"/>
                <w:between w:val="nil"/>
              </w:pBdr>
              <w:spacing w:after="0" w:line="276" w:lineRule="auto"/>
              <w:jc w:val="both"/>
              <w:rPr>
                <w:rFonts w:ascii="Open Sans" w:hAnsi="Open Sans" w:cs="Open Sans"/>
                <w:b/>
                <w:bCs/>
                <w:i/>
                <w:iCs/>
                <w:sz w:val="16"/>
                <w:szCs w:val="16"/>
              </w:rPr>
            </w:pPr>
          </w:p>
        </w:tc>
        <w:tc>
          <w:tcPr>
            <w:tcW w:w="1134" w:type="dxa"/>
            <w:gridSpan w:val="7"/>
            <w:shd w:val="clear" w:color="auto" w:fill="FFFFFF" w:themeFill="background1"/>
            <w:vAlign w:val="center"/>
          </w:tcPr>
          <w:p w:rsidR="003A69CA" w:rsidRPr="007902AD" w:rsidRDefault="003A69CA" w:rsidP="006D174D">
            <w:pPr>
              <w:pStyle w:val="NoSpacing"/>
              <w:jc w:val="both"/>
              <w:rPr>
                <w:rFonts w:ascii="Open Sans" w:hAnsi="Open Sans" w:cs="Open Sans"/>
                <w:b/>
                <w:bCs/>
                <w:i/>
                <w:iCs/>
                <w:sz w:val="16"/>
                <w:szCs w:val="16"/>
              </w:rPr>
            </w:pPr>
            <w:r w:rsidRPr="007902AD">
              <w:rPr>
                <w:rFonts w:ascii="Open Sans" w:hAnsi="Open Sans" w:cs="Open Sans"/>
                <w:b/>
                <w:bCs/>
                <w:i/>
                <w:iCs/>
                <w:sz w:val="16"/>
                <w:szCs w:val="16"/>
              </w:rPr>
              <w:t>2026.</w:t>
            </w:r>
          </w:p>
          <w:p w:rsidR="003A69CA" w:rsidRPr="007902AD" w:rsidRDefault="003A69CA" w:rsidP="006D174D">
            <w:pPr>
              <w:pStyle w:val="NoSpacing"/>
              <w:jc w:val="both"/>
              <w:rPr>
                <w:rFonts w:ascii="Open Sans" w:hAnsi="Open Sans" w:cs="Open Sans"/>
                <w:b/>
                <w:bCs/>
                <w:i/>
                <w:iCs/>
                <w:sz w:val="16"/>
                <w:szCs w:val="16"/>
              </w:rPr>
            </w:pPr>
            <w:r w:rsidRPr="007902AD">
              <w:rPr>
                <w:rFonts w:ascii="Open Sans" w:hAnsi="Open Sans" w:cs="Open Sans"/>
                <w:b/>
                <w:bCs/>
                <w:i/>
                <w:iCs/>
                <w:sz w:val="16"/>
                <w:szCs w:val="16"/>
              </w:rPr>
              <w:t>godina</w:t>
            </w:r>
          </w:p>
        </w:tc>
        <w:tc>
          <w:tcPr>
            <w:tcW w:w="1464" w:type="dxa"/>
            <w:gridSpan w:val="6"/>
            <w:shd w:val="clear" w:color="auto" w:fill="FFFFFF" w:themeFill="background1"/>
            <w:vAlign w:val="center"/>
          </w:tcPr>
          <w:p w:rsidR="003A69CA" w:rsidRPr="007902AD" w:rsidRDefault="003A69CA" w:rsidP="006D174D">
            <w:pPr>
              <w:pStyle w:val="NoSpacing"/>
              <w:jc w:val="both"/>
              <w:rPr>
                <w:rFonts w:ascii="Open Sans" w:hAnsi="Open Sans" w:cs="Open Sans"/>
                <w:b/>
                <w:bCs/>
                <w:i/>
                <w:iCs/>
                <w:sz w:val="16"/>
                <w:szCs w:val="16"/>
              </w:rPr>
            </w:pPr>
            <w:r w:rsidRPr="007902AD">
              <w:rPr>
                <w:rFonts w:ascii="Open Sans" w:hAnsi="Open Sans" w:cs="Open Sans"/>
                <w:b/>
                <w:bCs/>
                <w:i/>
                <w:iCs/>
                <w:sz w:val="16"/>
                <w:szCs w:val="16"/>
              </w:rPr>
              <w:t>2027.</w:t>
            </w:r>
          </w:p>
          <w:p w:rsidR="003A69CA" w:rsidRPr="007902AD" w:rsidRDefault="003A69CA" w:rsidP="006D174D">
            <w:pPr>
              <w:pStyle w:val="NoSpacing"/>
              <w:jc w:val="both"/>
              <w:rPr>
                <w:rFonts w:ascii="Open Sans" w:hAnsi="Open Sans" w:cs="Open Sans"/>
                <w:b/>
                <w:bCs/>
                <w:i/>
                <w:iCs/>
                <w:sz w:val="16"/>
                <w:szCs w:val="16"/>
              </w:rPr>
            </w:pPr>
            <w:r w:rsidRPr="007902AD">
              <w:rPr>
                <w:rFonts w:ascii="Open Sans" w:hAnsi="Open Sans" w:cs="Open Sans"/>
                <w:b/>
                <w:bCs/>
                <w:i/>
                <w:iCs/>
                <w:sz w:val="16"/>
                <w:szCs w:val="16"/>
              </w:rPr>
              <w:t>godina</w:t>
            </w:r>
          </w:p>
        </w:tc>
        <w:tc>
          <w:tcPr>
            <w:tcW w:w="1333" w:type="dxa"/>
            <w:gridSpan w:val="8"/>
            <w:shd w:val="clear" w:color="auto" w:fill="FFFFFF" w:themeFill="background1"/>
            <w:vAlign w:val="center"/>
          </w:tcPr>
          <w:p w:rsidR="003A69CA" w:rsidRPr="007902AD" w:rsidRDefault="003A69CA" w:rsidP="006D174D">
            <w:pPr>
              <w:pStyle w:val="NoSpacing"/>
              <w:jc w:val="both"/>
              <w:rPr>
                <w:rFonts w:ascii="Open Sans" w:hAnsi="Open Sans" w:cs="Open Sans"/>
                <w:b/>
                <w:bCs/>
                <w:i/>
                <w:iCs/>
                <w:sz w:val="16"/>
                <w:szCs w:val="16"/>
              </w:rPr>
            </w:pPr>
            <w:r w:rsidRPr="007902AD">
              <w:rPr>
                <w:rFonts w:ascii="Open Sans" w:hAnsi="Open Sans" w:cs="Open Sans"/>
                <w:b/>
                <w:bCs/>
                <w:i/>
                <w:iCs/>
                <w:sz w:val="16"/>
                <w:szCs w:val="16"/>
              </w:rPr>
              <w:t>2028.</w:t>
            </w:r>
          </w:p>
          <w:p w:rsidR="003A69CA" w:rsidRPr="007902AD" w:rsidRDefault="003A69CA" w:rsidP="006D174D">
            <w:pPr>
              <w:pStyle w:val="NoSpacing"/>
              <w:jc w:val="both"/>
              <w:rPr>
                <w:rFonts w:ascii="Open Sans" w:hAnsi="Open Sans" w:cs="Open Sans"/>
                <w:b/>
                <w:bCs/>
                <w:i/>
                <w:iCs/>
                <w:sz w:val="16"/>
                <w:szCs w:val="16"/>
              </w:rPr>
            </w:pPr>
            <w:r w:rsidRPr="007902AD">
              <w:rPr>
                <w:rFonts w:ascii="Open Sans" w:hAnsi="Open Sans" w:cs="Open Sans"/>
                <w:b/>
                <w:bCs/>
                <w:i/>
                <w:iCs/>
                <w:sz w:val="16"/>
                <w:szCs w:val="16"/>
              </w:rPr>
              <w:t>godina</w:t>
            </w:r>
          </w:p>
        </w:tc>
        <w:tc>
          <w:tcPr>
            <w:tcW w:w="1465" w:type="dxa"/>
            <w:gridSpan w:val="6"/>
            <w:shd w:val="clear" w:color="auto" w:fill="FFFFFF" w:themeFill="background1"/>
          </w:tcPr>
          <w:p w:rsidR="003A69CA" w:rsidRPr="007902AD" w:rsidRDefault="003A69CA" w:rsidP="006D174D">
            <w:pPr>
              <w:pStyle w:val="NoSpacing"/>
              <w:jc w:val="both"/>
              <w:rPr>
                <w:rFonts w:ascii="Open Sans" w:hAnsi="Open Sans" w:cs="Open Sans"/>
                <w:b/>
                <w:bCs/>
                <w:i/>
                <w:iCs/>
                <w:sz w:val="16"/>
                <w:szCs w:val="16"/>
              </w:rPr>
            </w:pPr>
            <w:r w:rsidRPr="007902AD">
              <w:rPr>
                <w:rFonts w:ascii="Open Sans" w:hAnsi="Open Sans" w:cs="Open Sans"/>
                <w:b/>
                <w:bCs/>
                <w:i/>
                <w:iCs/>
                <w:sz w:val="16"/>
                <w:szCs w:val="16"/>
              </w:rPr>
              <w:t>2029.</w:t>
            </w:r>
          </w:p>
          <w:p w:rsidR="003A69CA" w:rsidRPr="007902AD" w:rsidRDefault="003A69CA" w:rsidP="006D174D">
            <w:pPr>
              <w:pStyle w:val="NoSpacing"/>
              <w:jc w:val="both"/>
              <w:rPr>
                <w:rFonts w:ascii="Open Sans" w:hAnsi="Open Sans" w:cs="Open Sans"/>
                <w:b/>
                <w:bCs/>
                <w:i/>
                <w:iCs/>
                <w:sz w:val="16"/>
                <w:szCs w:val="16"/>
              </w:rPr>
            </w:pPr>
            <w:r w:rsidRPr="007902AD">
              <w:rPr>
                <w:rFonts w:ascii="Open Sans" w:hAnsi="Open Sans" w:cs="Open Sans"/>
                <w:b/>
                <w:bCs/>
                <w:i/>
                <w:iCs/>
                <w:sz w:val="16"/>
                <w:szCs w:val="16"/>
              </w:rPr>
              <w:t>godina</w:t>
            </w:r>
          </w:p>
        </w:tc>
        <w:tc>
          <w:tcPr>
            <w:tcW w:w="1136" w:type="dxa"/>
            <w:gridSpan w:val="3"/>
            <w:shd w:val="clear" w:color="auto" w:fill="FFFFFF" w:themeFill="background1"/>
          </w:tcPr>
          <w:p w:rsidR="003A69CA" w:rsidRPr="007902AD" w:rsidRDefault="003A69CA" w:rsidP="006D174D">
            <w:pPr>
              <w:pStyle w:val="NoSpacing"/>
              <w:jc w:val="both"/>
              <w:rPr>
                <w:rFonts w:ascii="Open Sans" w:hAnsi="Open Sans" w:cs="Open Sans"/>
                <w:b/>
                <w:bCs/>
                <w:i/>
                <w:iCs/>
                <w:sz w:val="16"/>
                <w:szCs w:val="16"/>
              </w:rPr>
            </w:pPr>
            <w:r w:rsidRPr="007902AD">
              <w:rPr>
                <w:rFonts w:ascii="Open Sans" w:hAnsi="Open Sans" w:cs="Open Sans"/>
                <w:b/>
                <w:bCs/>
                <w:i/>
                <w:iCs/>
                <w:sz w:val="16"/>
                <w:szCs w:val="16"/>
              </w:rPr>
              <w:t>2030.</w:t>
            </w:r>
          </w:p>
          <w:p w:rsidR="003A69CA" w:rsidRPr="007902AD" w:rsidRDefault="003A69CA" w:rsidP="006D174D">
            <w:pPr>
              <w:pStyle w:val="NoSpacing"/>
              <w:jc w:val="both"/>
              <w:rPr>
                <w:rFonts w:ascii="Open Sans" w:hAnsi="Open Sans" w:cs="Open Sans"/>
                <w:b/>
                <w:bCs/>
                <w:i/>
                <w:iCs/>
                <w:sz w:val="16"/>
                <w:szCs w:val="16"/>
              </w:rPr>
            </w:pPr>
            <w:r w:rsidRPr="007902AD">
              <w:rPr>
                <w:rFonts w:ascii="Open Sans" w:hAnsi="Open Sans" w:cs="Open Sans"/>
                <w:b/>
                <w:bCs/>
                <w:i/>
                <w:iCs/>
                <w:sz w:val="16"/>
                <w:szCs w:val="16"/>
              </w:rPr>
              <w:t>godina</w:t>
            </w:r>
          </w:p>
        </w:tc>
      </w:tr>
      <w:tr w:rsidR="003A69CA" w:rsidRPr="00FE2672" w:rsidTr="00535A45">
        <w:trPr>
          <w:trHeight w:val="185"/>
          <w:jc w:val="center"/>
        </w:trPr>
        <w:tc>
          <w:tcPr>
            <w:tcW w:w="3923" w:type="dxa"/>
            <w:gridSpan w:val="8"/>
            <w:vMerge w:val="restart"/>
            <w:shd w:val="clear" w:color="auto" w:fill="FFFFFF" w:themeFill="background1"/>
          </w:tcPr>
          <w:p w:rsidR="003A69CA" w:rsidRPr="007902AD" w:rsidRDefault="003A69CA" w:rsidP="006D174D">
            <w:pPr>
              <w:pBdr>
                <w:bottom w:val="single" w:sz="4" w:space="0" w:color="FFFFFF"/>
                <w:between w:val="single" w:sz="4" w:space="1" w:color="FFFFFF"/>
              </w:pBdr>
              <w:spacing w:before="60" w:after="60"/>
              <w:jc w:val="both"/>
              <w:rPr>
                <w:rFonts w:ascii="Open Sans" w:hAnsi="Open Sans" w:cs="Open Sans"/>
                <w:i/>
                <w:iCs/>
                <w:color w:val="FFFFFF" w:themeColor="background1"/>
                <w:sz w:val="16"/>
                <w:szCs w:val="16"/>
              </w:rPr>
            </w:pPr>
            <w:r w:rsidRPr="007902AD">
              <w:rPr>
                <w:rFonts w:ascii="Open Sans" w:hAnsi="Open Sans" w:cs="Open Sans"/>
                <w:i/>
                <w:iCs/>
                <w:sz w:val="16"/>
                <w:szCs w:val="16"/>
              </w:rPr>
              <w:t xml:space="preserve"> GU – KLER  </w:t>
            </w:r>
          </w:p>
        </w:tc>
        <w:tc>
          <w:tcPr>
            <w:tcW w:w="2852" w:type="dxa"/>
            <w:gridSpan w:val="15"/>
            <w:shd w:val="clear" w:color="auto" w:fill="EEECE1" w:themeFill="background2"/>
            <w:vAlign w:val="center"/>
          </w:tcPr>
          <w:p w:rsidR="003A69CA" w:rsidRPr="007902AD" w:rsidRDefault="003A69CA" w:rsidP="006D174D">
            <w:pPr>
              <w:pBdr>
                <w:bottom w:val="single" w:sz="4" w:space="0" w:color="FFFFFF"/>
                <w:between w:val="single" w:sz="4" w:space="1" w:color="FFFFFF"/>
              </w:pBdr>
              <w:spacing w:before="60" w:after="60"/>
              <w:jc w:val="both"/>
              <w:rPr>
                <w:rFonts w:ascii="Open Sans" w:hAnsi="Open Sans" w:cs="Open Sans"/>
                <w:i/>
                <w:iCs/>
                <w:sz w:val="16"/>
                <w:szCs w:val="16"/>
              </w:rPr>
            </w:pPr>
            <w:r w:rsidRPr="007902AD">
              <w:rPr>
                <w:rFonts w:ascii="Open Sans" w:hAnsi="Open Sans" w:cs="Open Sans"/>
                <w:i/>
                <w:iCs/>
                <w:sz w:val="16"/>
                <w:szCs w:val="16"/>
              </w:rPr>
              <w:t xml:space="preserve">Budžet grada  </w:t>
            </w:r>
          </w:p>
        </w:tc>
        <w:tc>
          <w:tcPr>
            <w:tcW w:w="1430" w:type="dxa"/>
            <w:gridSpan w:val="7"/>
            <w:shd w:val="clear" w:color="auto" w:fill="EEECE1" w:themeFill="background2"/>
            <w:vAlign w:val="center"/>
          </w:tcPr>
          <w:p w:rsidR="003A69CA" w:rsidRPr="007902AD" w:rsidRDefault="003A69CA" w:rsidP="006D174D">
            <w:pPr>
              <w:pStyle w:val="NoSpacing"/>
              <w:rPr>
                <w:rFonts w:ascii="Open Sans" w:hAnsi="Open Sans" w:cs="Open Sans"/>
                <w:i/>
                <w:iCs/>
                <w:color w:val="C00000"/>
                <w:sz w:val="16"/>
                <w:szCs w:val="16"/>
              </w:rPr>
            </w:pPr>
          </w:p>
        </w:tc>
        <w:tc>
          <w:tcPr>
            <w:tcW w:w="1134" w:type="dxa"/>
            <w:gridSpan w:val="7"/>
            <w:shd w:val="clear" w:color="auto" w:fill="EEECE1" w:themeFill="background2"/>
            <w:vAlign w:val="center"/>
          </w:tcPr>
          <w:p w:rsidR="003A69CA" w:rsidRPr="007902AD" w:rsidRDefault="00535A45" w:rsidP="006D174D">
            <w:pPr>
              <w:pBdr>
                <w:bottom w:val="single" w:sz="4" w:space="0" w:color="FFFFFF"/>
                <w:between w:val="single" w:sz="4" w:space="1" w:color="FFFFFF"/>
              </w:pBdr>
              <w:spacing w:before="60" w:after="60"/>
              <w:jc w:val="both"/>
              <w:rPr>
                <w:rFonts w:ascii="Open Sans" w:hAnsi="Open Sans" w:cs="Open Sans"/>
                <w:i/>
                <w:iCs/>
                <w:sz w:val="16"/>
                <w:szCs w:val="16"/>
              </w:rPr>
            </w:pPr>
            <w:r w:rsidRPr="007902AD">
              <w:rPr>
                <w:rFonts w:ascii="Open Sans" w:hAnsi="Open Sans" w:cs="Open Sans"/>
                <w:i/>
                <w:iCs/>
                <w:sz w:val="16"/>
                <w:szCs w:val="16"/>
              </w:rPr>
              <w:t>0</w:t>
            </w:r>
          </w:p>
        </w:tc>
        <w:tc>
          <w:tcPr>
            <w:tcW w:w="1464" w:type="dxa"/>
            <w:gridSpan w:val="6"/>
            <w:shd w:val="clear" w:color="auto" w:fill="EEECE1" w:themeFill="background2"/>
            <w:vAlign w:val="center"/>
          </w:tcPr>
          <w:p w:rsidR="003A69CA" w:rsidRPr="007902AD" w:rsidRDefault="003A69CA" w:rsidP="006D174D">
            <w:pPr>
              <w:pBdr>
                <w:bottom w:val="single" w:sz="4" w:space="0" w:color="FFFFFF"/>
                <w:between w:val="single" w:sz="4" w:space="1" w:color="FFFFFF"/>
              </w:pBdr>
              <w:spacing w:before="60" w:after="60"/>
              <w:jc w:val="both"/>
              <w:rPr>
                <w:rFonts w:ascii="Open Sans" w:hAnsi="Open Sans" w:cs="Open Sans"/>
                <w:i/>
                <w:iCs/>
                <w:sz w:val="16"/>
                <w:szCs w:val="16"/>
                <w:lang/>
              </w:rPr>
            </w:pPr>
            <w:r w:rsidRPr="007902AD">
              <w:rPr>
                <w:rFonts w:ascii="Open Sans" w:hAnsi="Open Sans" w:cs="Open Sans"/>
                <w:i/>
                <w:iCs/>
                <w:sz w:val="16"/>
                <w:szCs w:val="16"/>
                <w:lang/>
              </w:rPr>
              <w:t>500</w:t>
            </w:r>
          </w:p>
        </w:tc>
        <w:tc>
          <w:tcPr>
            <w:tcW w:w="1333" w:type="dxa"/>
            <w:gridSpan w:val="8"/>
            <w:shd w:val="clear" w:color="auto" w:fill="EEECE1" w:themeFill="background2"/>
            <w:vAlign w:val="center"/>
          </w:tcPr>
          <w:p w:rsidR="003A69CA" w:rsidRPr="007902AD" w:rsidRDefault="003A69CA" w:rsidP="006D174D">
            <w:pPr>
              <w:pBdr>
                <w:bottom w:val="single" w:sz="4" w:space="0" w:color="FFFFFF"/>
                <w:between w:val="single" w:sz="4" w:space="1" w:color="FFFFFF"/>
              </w:pBdr>
              <w:spacing w:before="60" w:after="60"/>
              <w:jc w:val="both"/>
              <w:rPr>
                <w:rFonts w:ascii="Open Sans" w:hAnsi="Open Sans" w:cs="Open Sans"/>
                <w:i/>
                <w:iCs/>
                <w:sz w:val="16"/>
                <w:szCs w:val="16"/>
              </w:rPr>
            </w:pPr>
            <w:r w:rsidRPr="007902AD">
              <w:rPr>
                <w:rFonts w:ascii="Open Sans" w:hAnsi="Open Sans" w:cs="Open Sans"/>
                <w:i/>
                <w:iCs/>
                <w:sz w:val="16"/>
                <w:szCs w:val="16"/>
                <w:lang/>
              </w:rPr>
              <w:t>500</w:t>
            </w:r>
          </w:p>
        </w:tc>
        <w:tc>
          <w:tcPr>
            <w:tcW w:w="1465" w:type="dxa"/>
            <w:gridSpan w:val="6"/>
            <w:shd w:val="clear" w:color="auto" w:fill="EEECE1" w:themeFill="background2"/>
          </w:tcPr>
          <w:p w:rsidR="003A69CA" w:rsidRPr="007902AD" w:rsidRDefault="003A69CA" w:rsidP="006D174D">
            <w:pPr>
              <w:pBdr>
                <w:bottom w:val="single" w:sz="4" w:space="0" w:color="FFFFFF"/>
                <w:between w:val="single" w:sz="4" w:space="1" w:color="FFFFFF"/>
              </w:pBdr>
              <w:spacing w:before="60" w:after="60"/>
              <w:jc w:val="both"/>
              <w:rPr>
                <w:rFonts w:ascii="Open Sans" w:hAnsi="Open Sans" w:cs="Open Sans"/>
                <w:i/>
                <w:iCs/>
                <w:sz w:val="16"/>
                <w:szCs w:val="16"/>
                <w:lang/>
              </w:rPr>
            </w:pPr>
            <w:r w:rsidRPr="007902AD">
              <w:rPr>
                <w:rFonts w:ascii="Open Sans" w:hAnsi="Open Sans" w:cs="Open Sans"/>
                <w:i/>
                <w:iCs/>
                <w:sz w:val="16"/>
                <w:szCs w:val="16"/>
                <w:lang/>
              </w:rPr>
              <w:t>1.000</w:t>
            </w:r>
          </w:p>
        </w:tc>
        <w:tc>
          <w:tcPr>
            <w:tcW w:w="1136" w:type="dxa"/>
            <w:gridSpan w:val="3"/>
            <w:shd w:val="clear" w:color="auto" w:fill="EEECE1" w:themeFill="background2"/>
          </w:tcPr>
          <w:p w:rsidR="003A69CA" w:rsidRPr="007902AD" w:rsidRDefault="003A69CA" w:rsidP="006D174D">
            <w:pPr>
              <w:pBdr>
                <w:bottom w:val="single" w:sz="4" w:space="0" w:color="FFFFFF"/>
                <w:between w:val="single" w:sz="4" w:space="1" w:color="FFFFFF"/>
              </w:pBdr>
              <w:spacing w:before="60" w:after="60"/>
              <w:jc w:val="both"/>
              <w:rPr>
                <w:rFonts w:ascii="Open Sans" w:hAnsi="Open Sans" w:cs="Open Sans"/>
                <w:i/>
                <w:iCs/>
                <w:sz w:val="16"/>
                <w:szCs w:val="16"/>
                <w:lang/>
              </w:rPr>
            </w:pPr>
            <w:r w:rsidRPr="007902AD">
              <w:rPr>
                <w:rFonts w:ascii="Open Sans" w:hAnsi="Open Sans" w:cs="Open Sans"/>
                <w:i/>
                <w:iCs/>
                <w:sz w:val="16"/>
                <w:szCs w:val="16"/>
                <w:lang/>
              </w:rPr>
              <w:t>1.000</w:t>
            </w:r>
          </w:p>
        </w:tc>
      </w:tr>
      <w:tr w:rsidR="003A69CA" w:rsidRPr="00FE2672" w:rsidTr="00535A45">
        <w:trPr>
          <w:trHeight w:val="77"/>
          <w:jc w:val="center"/>
        </w:trPr>
        <w:tc>
          <w:tcPr>
            <w:tcW w:w="3923" w:type="dxa"/>
            <w:gridSpan w:val="8"/>
            <w:vMerge/>
            <w:shd w:val="clear" w:color="auto" w:fill="FFFFFF" w:themeFill="background1"/>
          </w:tcPr>
          <w:p w:rsidR="003A69CA" w:rsidRPr="007902AD" w:rsidRDefault="003A69CA" w:rsidP="006D174D">
            <w:pPr>
              <w:widowControl w:val="0"/>
              <w:pBdr>
                <w:top w:val="nil"/>
                <w:left w:val="nil"/>
                <w:bottom w:val="nil"/>
                <w:right w:val="nil"/>
                <w:between w:val="nil"/>
              </w:pBdr>
              <w:spacing w:after="0" w:line="276" w:lineRule="auto"/>
              <w:jc w:val="both"/>
              <w:rPr>
                <w:rFonts w:ascii="Open Sans" w:hAnsi="Open Sans" w:cs="Open Sans"/>
                <w:b/>
                <w:bCs/>
                <w:i/>
                <w:iCs/>
                <w:color w:val="FF0000"/>
                <w:sz w:val="16"/>
                <w:szCs w:val="16"/>
              </w:rPr>
            </w:pPr>
          </w:p>
        </w:tc>
        <w:tc>
          <w:tcPr>
            <w:tcW w:w="2852" w:type="dxa"/>
            <w:gridSpan w:val="15"/>
            <w:shd w:val="clear" w:color="auto" w:fill="FFFFFF" w:themeFill="background1"/>
            <w:vAlign w:val="center"/>
          </w:tcPr>
          <w:p w:rsidR="003A69CA" w:rsidRPr="007902AD" w:rsidRDefault="003A69CA" w:rsidP="006D174D">
            <w:pPr>
              <w:pBdr>
                <w:bottom w:val="single" w:sz="4" w:space="0" w:color="FFFFFF"/>
                <w:between w:val="single" w:sz="4" w:space="1" w:color="FFFFFF"/>
              </w:pBdr>
              <w:spacing w:before="60" w:after="60"/>
              <w:jc w:val="both"/>
              <w:rPr>
                <w:rFonts w:ascii="Open Sans" w:hAnsi="Open Sans" w:cs="Open Sans"/>
                <w:i/>
                <w:iCs/>
                <w:sz w:val="16"/>
                <w:szCs w:val="16"/>
              </w:rPr>
            </w:pPr>
            <w:r w:rsidRPr="007902AD">
              <w:rPr>
                <w:rFonts w:ascii="Open Sans" w:hAnsi="Open Sans" w:cs="Open Sans"/>
                <w:i/>
                <w:iCs/>
                <w:sz w:val="16"/>
                <w:szCs w:val="16"/>
              </w:rPr>
              <w:t xml:space="preserve">Budžet Republike Srbije  </w:t>
            </w:r>
          </w:p>
        </w:tc>
        <w:tc>
          <w:tcPr>
            <w:tcW w:w="1430" w:type="dxa"/>
            <w:gridSpan w:val="7"/>
            <w:shd w:val="clear" w:color="auto" w:fill="FFFFFF" w:themeFill="background1"/>
            <w:vAlign w:val="center"/>
          </w:tcPr>
          <w:p w:rsidR="003A69CA" w:rsidRPr="007902AD" w:rsidRDefault="003A69CA" w:rsidP="006D174D">
            <w:pPr>
              <w:widowControl w:val="0"/>
              <w:pBdr>
                <w:top w:val="nil"/>
                <w:left w:val="nil"/>
                <w:bottom w:val="nil"/>
                <w:right w:val="nil"/>
                <w:between w:val="nil"/>
              </w:pBdr>
              <w:spacing w:after="0" w:line="276" w:lineRule="auto"/>
              <w:jc w:val="both"/>
              <w:rPr>
                <w:rFonts w:ascii="Open Sans" w:hAnsi="Open Sans" w:cs="Open Sans"/>
                <w:i/>
                <w:iCs/>
                <w:sz w:val="16"/>
                <w:szCs w:val="16"/>
              </w:rPr>
            </w:pPr>
          </w:p>
        </w:tc>
        <w:tc>
          <w:tcPr>
            <w:tcW w:w="1134" w:type="dxa"/>
            <w:gridSpan w:val="7"/>
            <w:shd w:val="clear" w:color="auto" w:fill="FFFFFF" w:themeFill="background1"/>
            <w:vAlign w:val="center"/>
          </w:tcPr>
          <w:p w:rsidR="003A69CA" w:rsidRPr="007902AD" w:rsidRDefault="00535A45" w:rsidP="006D174D">
            <w:pPr>
              <w:pBdr>
                <w:bottom w:val="single" w:sz="4" w:space="0" w:color="FFFFFF"/>
                <w:between w:val="single" w:sz="4" w:space="1" w:color="FFFFFF"/>
              </w:pBdr>
              <w:spacing w:before="60" w:after="60"/>
              <w:jc w:val="both"/>
              <w:rPr>
                <w:rFonts w:ascii="Open Sans" w:hAnsi="Open Sans" w:cs="Open Sans"/>
                <w:i/>
                <w:iCs/>
                <w:sz w:val="16"/>
                <w:szCs w:val="16"/>
              </w:rPr>
            </w:pPr>
            <w:r w:rsidRPr="007902AD">
              <w:rPr>
                <w:rFonts w:ascii="Open Sans" w:hAnsi="Open Sans" w:cs="Open Sans"/>
                <w:i/>
                <w:iCs/>
                <w:sz w:val="16"/>
                <w:szCs w:val="16"/>
              </w:rPr>
              <w:t>0</w:t>
            </w:r>
          </w:p>
        </w:tc>
        <w:tc>
          <w:tcPr>
            <w:tcW w:w="1464" w:type="dxa"/>
            <w:gridSpan w:val="6"/>
            <w:shd w:val="clear" w:color="auto" w:fill="FFFFFF" w:themeFill="background1"/>
            <w:vAlign w:val="center"/>
          </w:tcPr>
          <w:p w:rsidR="003A69CA" w:rsidRPr="007902AD" w:rsidRDefault="003A69CA" w:rsidP="006D174D">
            <w:pPr>
              <w:pBdr>
                <w:bottom w:val="single" w:sz="4" w:space="0" w:color="FFFFFF"/>
                <w:between w:val="single" w:sz="4" w:space="1" w:color="FFFFFF"/>
              </w:pBdr>
              <w:spacing w:before="60" w:after="60"/>
              <w:jc w:val="both"/>
              <w:rPr>
                <w:rFonts w:ascii="Open Sans" w:hAnsi="Open Sans" w:cs="Open Sans"/>
                <w:i/>
                <w:iCs/>
                <w:sz w:val="16"/>
                <w:szCs w:val="16"/>
                <w:lang/>
              </w:rPr>
            </w:pPr>
            <w:r w:rsidRPr="007902AD">
              <w:rPr>
                <w:rFonts w:ascii="Open Sans" w:hAnsi="Open Sans" w:cs="Open Sans"/>
                <w:i/>
                <w:iCs/>
                <w:sz w:val="16"/>
                <w:szCs w:val="16"/>
                <w:lang/>
              </w:rPr>
              <w:t>500</w:t>
            </w:r>
          </w:p>
        </w:tc>
        <w:tc>
          <w:tcPr>
            <w:tcW w:w="1333" w:type="dxa"/>
            <w:gridSpan w:val="8"/>
            <w:shd w:val="clear" w:color="auto" w:fill="FFFFFF" w:themeFill="background1"/>
            <w:vAlign w:val="center"/>
          </w:tcPr>
          <w:p w:rsidR="003A69CA" w:rsidRPr="007902AD" w:rsidRDefault="003A69CA" w:rsidP="006D174D">
            <w:pPr>
              <w:pBdr>
                <w:bottom w:val="single" w:sz="4" w:space="0" w:color="FFFFFF"/>
                <w:between w:val="single" w:sz="4" w:space="1" w:color="FFFFFF"/>
              </w:pBdr>
              <w:spacing w:before="60" w:after="60"/>
              <w:jc w:val="both"/>
              <w:rPr>
                <w:rFonts w:ascii="Open Sans" w:hAnsi="Open Sans" w:cs="Open Sans"/>
                <w:i/>
                <w:iCs/>
                <w:sz w:val="16"/>
                <w:szCs w:val="16"/>
              </w:rPr>
            </w:pPr>
            <w:r w:rsidRPr="007902AD">
              <w:rPr>
                <w:rFonts w:ascii="Open Sans" w:hAnsi="Open Sans" w:cs="Open Sans"/>
                <w:i/>
                <w:iCs/>
                <w:sz w:val="16"/>
                <w:szCs w:val="16"/>
                <w:lang/>
              </w:rPr>
              <w:t>500</w:t>
            </w:r>
          </w:p>
        </w:tc>
        <w:tc>
          <w:tcPr>
            <w:tcW w:w="1465" w:type="dxa"/>
            <w:gridSpan w:val="6"/>
            <w:shd w:val="clear" w:color="auto" w:fill="FFFFFF" w:themeFill="background1"/>
          </w:tcPr>
          <w:p w:rsidR="003A69CA" w:rsidRPr="007902AD" w:rsidRDefault="003A69CA" w:rsidP="006D174D">
            <w:pPr>
              <w:pBdr>
                <w:bottom w:val="single" w:sz="4" w:space="0" w:color="FFFFFF"/>
                <w:between w:val="single" w:sz="4" w:space="1" w:color="FFFFFF"/>
              </w:pBdr>
              <w:spacing w:before="60" w:after="60"/>
              <w:jc w:val="both"/>
              <w:rPr>
                <w:rFonts w:ascii="Open Sans" w:hAnsi="Open Sans" w:cs="Open Sans"/>
                <w:i/>
                <w:iCs/>
                <w:sz w:val="16"/>
                <w:szCs w:val="16"/>
                <w:lang/>
              </w:rPr>
            </w:pPr>
            <w:r w:rsidRPr="007902AD">
              <w:rPr>
                <w:rFonts w:ascii="Open Sans" w:hAnsi="Open Sans" w:cs="Open Sans"/>
                <w:i/>
                <w:iCs/>
                <w:sz w:val="16"/>
                <w:szCs w:val="16"/>
                <w:lang/>
              </w:rPr>
              <w:t>500</w:t>
            </w:r>
          </w:p>
        </w:tc>
        <w:tc>
          <w:tcPr>
            <w:tcW w:w="1136" w:type="dxa"/>
            <w:gridSpan w:val="3"/>
            <w:shd w:val="clear" w:color="auto" w:fill="FFFFFF" w:themeFill="background1"/>
          </w:tcPr>
          <w:p w:rsidR="003A69CA" w:rsidRPr="007902AD" w:rsidRDefault="003A69CA" w:rsidP="006D174D">
            <w:pPr>
              <w:pBdr>
                <w:bottom w:val="single" w:sz="4" w:space="0" w:color="FFFFFF"/>
                <w:between w:val="single" w:sz="4" w:space="1" w:color="FFFFFF"/>
              </w:pBdr>
              <w:spacing w:before="60" w:after="60"/>
              <w:jc w:val="both"/>
              <w:rPr>
                <w:rFonts w:ascii="Open Sans" w:hAnsi="Open Sans" w:cs="Open Sans"/>
                <w:i/>
                <w:iCs/>
                <w:sz w:val="16"/>
                <w:szCs w:val="16"/>
                <w:lang/>
              </w:rPr>
            </w:pPr>
            <w:r w:rsidRPr="007902AD">
              <w:rPr>
                <w:rFonts w:ascii="Open Sans" w:hAnsi="Open Sans" w:cs="Open Sans"/>
                <w:i/>
                <w:iCs/>
                <w:sz w:val="16"/>
                <w:szCs w:val="16"/>
                <w:lang/>
              </w:rPr>
              <w:t>500</w:t>
            </w:r>
          </w:p>
        </w:tc>
      </w:tr>
      <w:tr w:rsidR="003A69CA" w:rsidRPr="00FE2672" w:rsidTr="006D174D">
        <w:trPr>
          <w:trHeight w:val="150"/>
          <w:jc w:val="center"/>
        </w:trPr>
        <w:tc>
          <w:tcPr>
            <w:tcW w:w="3923" w:type="dxa"/>
            <w:gridSpan w:val="8"/>
            <w:vMerge/>
            <w:shd w:val="clear" w:color="auto" w:fill="FFFFFF" w:themeFill="background1"/>
          </w:tcPr>
          <w:p w:rsidR="003A69CA" w:rsidRPr="007902AD" w:rsidRDefault="003A69CA" w:rsidP="006D174D">
            <w:pPr>
              <w:widowControl w:val="0"/>
              <w:pBdr>
                <w:top w:val="nil"/>
                <w:left w:val="nil"/>
                <w:bottom w:val="nil"/>
                <w:right w:val="nil"/>
                <w:between w:val="nil"/>
              </w:pBdr>
              <w:spacing w:after="0" w:line="276" w:lineRule="auto"/>
              <w:jc w:val="both"/>
              <w:rPr>
                <w:rFonts w:ascii="Open Sans" w:hAnsi="Open Sans" w:cs="Open Sans"/>
                <w:b/>
                <w:bCs/>
                <w:i/>
                <w:iCs/>
                <w:color w:val="FF0000"/>
                <w:sz w:val="16"/>
                <w:szCs w:val="16"/>
              </w:rPr>
            </w:pPr>
          </w:p>
        </w:tc>
        <w:tc>
          <w:tcPr>
            <w:tcW w:w="2852" w:type="dxa"/>
            <w:gridSpan w:val="15"/>
            <w:shd w:val="clear" w:color="auto" w:fill="DBE5F1" w:themeFill="accent1" w:themeFillTint="33"/>
            <w:vAlign w:val="center"/>
          </w:tcPr>
          <w:p w:rsidR="003A69CA" w:rsidRPr="007902AD" w:rsidRDefault="003A69CA" w:rsidP="006D174D">
            <w:pPr>
              <w:pBdr>
                <w:bottom w:val="single" w:sz="4" w:space="0" w:color="FFFFFF"/>
                <w:between w:val="single" w:sz="4" w:space="1" w:color="FFFFFF"/>
              </w:pBdr>
              <w:spacing w:before="60" w:after="60"/>
              <w:jc w:val="both"/>
              <w:rPr>
                <w:rFonts w:ascii="Open Sans" w:hAnsi="Open Sans" w:cs="Open Sans"/>
                <w:i/>
                <w:iCs/>
                <w:sz w:val="16"/>
                <w:szCs w:val="16"/>
              </w:rPr>
            </w:pPr>
            <w:r w:rsidRPr="007902AD">
              <w:rPr>
                <w:rFonts w:ascii="Open Sans" w:hAnsi="Open Sans" w:cs="Open Sans"/>
                <w:i/>
                <w:iCs/>
                <w:sz w:val="16"/>
                <w:szCs w:val="16"/>
              </w:rPr>
              <w:t xml:space="preserve">Eksterni izvori </w:t>
            </w:r>
          </w:p>
        </w:tc>
        <w:tc>
          <w:tcPr>
            <w:tcW w:w="1430" w:type="dxa"/>
            <w:gridSpan w:val="7"/>
            <w:shd w:val="clear" w:color="auto" w:fill="DBE5F1" w:themeFill="accent1" w:themeFillTint="33"/>
            <w:vAlign w:val="center"/>
          </w:tcPr>
          <w:p w:rsidR="003A69CA" w:rsidRPr="007902AD" w:rsidRDefault="003A69CA" w:rsidP="006D174D">
            <w:pPr>
              <w:widowControl w:val="0"/>
              <w:pBdr>
                <w:top w:val="nil"/>
                <w:left w:val="nil"/>
                <w:bottom w:val="nil"/>
                <w:right w:val="nil"/>
                <w:between w:val="nil"/>
              </w:pBdr>
              <w:spacing w:after="0" w:line="276" w:lineRule="auto"/>
              <w:jc w:val="both"/>
              <w:rPr>
                <w:rFonts w:ascii="Open Sans" w:hAnsi="Open Sans" w:cs="Open Sans"/>
                <w:i/>
                <w:iCs/>
                <w:sz w:val="16"/>
                <w:szCs w:val="16"/>
              </w:rPr>
            </w:pPr>
          </w:p>
        </w:tc>
        <w:tc>
          <w:tcPr>
            <w:tcW w:w="1134" w:type="dxa"/>
            <w:gridSpan w:val="7"/>
            <w:shd w:val="clear" w:color="auto" w:fill="DBE5F1" w:themeFill="accent1" w:themeFillTint="33"/>
            <w:vAlign w:val="center"/>
          </w:tcPr>
          <w:p w:rsidR="003A69CA" w:rsidRPr="007902AD" w:rsidRDefault="00535A45" w:rsidP="006D174D">
            <w:pPr>
              <w:pBdr>
                <w:bottom w:val="single" w:sz="4" w:space="0" w:color="FFFFFF"/>
                <w:between w:val="single" w:sz="4" w:space="1" w:color="FFFFFF"/>
              </w:pBdr>
              <w:spacing w:before="60" w:after="60"/>
              <w:jc w:val="both"/>
              <w:rPr>
                <w:rFonts w:ascii="Open Sans" w:hAnsi="Open Sans" w:cs="Open Sans"/>
                <w:i/>
                <w:iCs/>
                <w:sz w:val="16"/>
                <w:szCs w:val="16"/>
              </w:rPr>
            </w:pPr>
            <w:r w:rsidRPr="007902AD">
              <w:rPr>
                <w:rFonts w:ascii="Open Sans" w:hAnsi="Open Sans" w:cs="Open Sans"/>
                <w:i/>
                <w:iCs/>
                <w:sz w:val="16"/>
                <w:szCs w:val="16"/>
              </w:rPr>
              <w:t>0</w:t>
            </w:r>
          </w:p>
        </w:tc>
        <w:tc>
          <w:tcPr>
            <w:tcW w:w="1464" w:type="dxa"/>
            <w:gridSpan w:val="6"/>
            <w:shd w:val="clear" w:color="auto" w:fill="DBE5F1" w:themeFill="accent1" w:themeFillTint="33"/>
            <w:vAlign w:val="center"/>
          </w:tcPr>
          <w:p w:rsidR="003A69CA" w:rsidRPr="007902AD" w:rsidRDefault="003A69CA" w:rsidP="006D174D">
            <w:pPr>
              <w:pBdr>
                <w:bottom w:val="single" w:sz="4" w:space="0" w:color="FFFFFF"/>
                <w:between w:val="single" w:sz="4" w:space="1" w:color="FFFFFF"/>
              </w:pBdr>
              <w:spacing w:before="60" w:after="60"/>
              <w:jc w:val="both"/>
              <w:rPr>
                <w:rFonts w:ascii="Open Sans" w:hAnsi="Open Sans" w:cs="Open Sans"/>
                <w:i/>
                <w:iCs/>
                <w:sz w:val="16"/>
                <w:szCs w:val="16"/>
                <w:lang/>
              </w:rPr>
            </w:pPr>
            <w:r w:rsidRPr="007902AD">
              <w:rPr>
                <w:rFonts w:ascii="Open Sans" w:hAnsi="Open Sans" w:cs="Open Sans"/>
                <w:i/>
                <w:iCs/>
                <w:sz w:val="16"/>
                <w:szCs w:val="16"/>
                <w:lang/>
              </w:rPr>
              <w:t>2.000</w:t>
            </w:r>
          </w:p>
        </w:tc>
        <w:tc>
          <w:tcPr>
            <w:tcW w:w="1333" w:type="dxa"/>
            <w:gridSpan w:val="8"/>
            <w:shd w:val="clear" w:color="auto" w:fill="DBE5F1" w:themeFill="accent1" w:themeFillTint="33"/>
            <w:vAlign w:val="center"/>
          </w:tcPr>
          <w:p w:rsidR="003A69CA" w:rsidRPr="007902AD" w:rsidRDefault="003A69CA" w:rsidP="006D174D">
            <w:pPr>
              <w:pBdr>
                <w:bottom w:val="single" w:sz="4" w:space="0" w:color="FFFFFF"/>
                <w:between w:val="single" w:sz="4" w:space="1" w:color="FFFFFF"/>
              </w:pBdr>
              <w:spacing w:before="60" w:after="60"/>
              <w:jc w:val="both"/>
              <w:rPr>
                <w:rFonts w:ascii="Open Sans" w:hAnsi="Open Sans" w:cs="Open Sans"/>
                <w:i/>
                <w:iCs/>
                <w:sz w:val="16"/>
                <w:szCs w:val="16"/>
              </w:rPr>
            </w:pPr>
            <w:r w:rsidRPr="007902AD">
              <w:rPr>
                <w:rFonts w:ascii="Open Sans" w:hAnsi="Open Sans" w:cs="Open Sans"/>
                <w:i/>
                <w:iCs/>
                <w:sz w:val="16"/>
                <w:szCs w:val="16"/>
                <w:lang/>
              </w:rPr>
              <w:t>2.000</w:t>
            </w:r>
          </w:p>
        </w:tc>
        <w:tc>
          <w:tcPr>
            <w:tcW w:w="1465" w:type="dxa"/>
            <w:gridSpan w:val="6"/>
            <w:shd w:val="clear" w:color="auto" w:fill="DBE5F1" w:themeFill="accent1" w:themeFillTint="33"/>
          </w:tcPr>
          <w:p w:rsidR="003A69CA" w:rsidRPr="007902AD" w:rsidRDefault="003A69CA" w:rsidP="006D174D">
            <w:pPr>
              <w:pBdr>
                <w:bottom w:val="single" w:sz="4" w:space="0" w:color="FFFFFF"/>
                <w:between w:val="single" w:sz="4" w:space="1" w:color="FFFFFF"/>
              </w:pBdr>
              <w:spacing w:before="60" w:after="60"/>
              <w:jc w:val="both"/>
              <w:rPr>
                <w:rFonts w:ascii="Open Sans" w:hAnsi="Open Sans" w:cs="Open Sans"/>
                <w:i/>
                <w:iCs/>
                <w:sz w:val="16"/>
                <w:szCs w:val="16"/>
                <w:lang/>
              </w:rPr>
            </w:pPr>
            <w:r w:rsidRPr="007902AD">
              <w:rPr>
                <w:rFonts w:ascii="Open Sans" w:hAnsi="Open Sans" w:cs="Open Sans"/>
                <w:i/>
                <w:iCs/>
                <w:sz w:val="16"/>
                <w:szCs w:val="16"/>
                <w:lang/>
              </w:rPr>
              <w:t>3.000</w:t>
            </w:r>
          </w:p>
        </w:tc>
        <w:tc>
          <w:tcPr>
            <w:tcW w:w="1136" w:type="dxa"/>
            <w:gridSpan w:val="3"/>
            <w:shd w:val="clear" w:color="auto" w:fill="DBE5F1" w:themeFill="accent1" w:themeFillTint="33"/>
          </w:tcPr>
          <w:p w:rsidR="003A69CA" w:rsidRPr="007902AD" w:rsidRDefault="003A69CA" w:rsidP="006D174D">
            <w:pPr>
              <w:pBdr>
                <w:bottom w:val="single" w:sz="4" w:space="0" w:color="FFFFFF"/>
                <w:between w:val="single" w:sz="4" w:space="1" w:color="FFFFFF"/>
              </w:pBdr>
              <w:spacing w:before="60" w:after="60"/>
              <w:jc w:val="both"/>
              <w:rPr>
                <w:rFonts w:ascii="Open Sans" w:hAnsi="Open Sans" w:cs="Open Sans"/>
                <w:i/>
                <w:iCs/>
                <w:sz w:val="16"/>
                <w:szCs w:val="16"/>
                <w:lang/>
              </w:rPr>
            </w:pPr>
            <w:r w:rsidRPr="007902AD">
              <w:rPr>
                <w:rFonts w:ascii="Open Sans" w:hAnsi="Open Sans" w:cs="Open Sans"/>
                <w:i/>
                <w:iCs/>
                <w:sz w:val="16"/>
                <w:szCs w:val="16"/>
                <w:lang/>
              </w:rPr>
              <w:t>5.000</w:t>
            </w:r>
          </w:p>
        </w:tc>
      </w:tr>
      <w:tr w:rsidR="003A69CA" w:rsidRPr="0040017D" w:rsidTr="00535A45">
        <w:trPr>
          <w:trHeight w:val="73"/>
          <w:jc w:val="center"/>
        </w:trPr>
        <w:tc>
          <w:tcPr>
            <w:tcW w:w="8205" w:type="dxa"/>
            <w:gridSpan w:val="30"/>
            <w:shd w:val="clear" w:color="auto" w:fill="EEECE1" w:themeFill="background2"/>
          </w:tcPr>
          <w:p w:rsidR="003A69CA" w:rsidRPr="007902AD" w:rsidRDefault="003A69CA" w:rsidP="006D174D">
            <w:pPr>
              <w:pBdr>
                <w:bottom w:val="single" w:sz="4" w:space="0" w:color="FFFFFF"/>
                <w:between w:val="single" w:sz="4" w:space="1" w:color="FFFFFF"/>
              </w:pBdr>
              <w:spacing w:before="60" w:after="60"/>
              <w:jc w:val="both"/>
              <w:rPr>
                <w:rFonts w:ascii="Open Sans" w:hAnsi="Open Sans" w:cs="Open Sans"/>
                <w:b/>
                <w:bCs/>
                <w:i/>
                <w:iCs/>
                <w:sz w:val="16"/>
                <w:szCs w:val="16"/>
              </w:rPr>
            </w:pPr>
            <w:r w:rsidRPr="007902AD">
              <w:rPr>
                <w:rFonts w:ascii="Open Sans" w:hAnsi="Open Sans" w:cs="Open Sans"/>
                <w:b/>
                <w:bCs/>
                <w:i/>
                <w:iCs/>
                <w:sz w:val="16"/>
                <w:szCs w:val="16"/>
              </w:rPr>
              <w:t xml:space="preserve">Total  </w:t>
            </w:r>
          </w:p>
        </w:tc>
        <w:tc>
          <w:tcPr>
            <w:tcW w:w="1134" w:type="dxa"/>
            <w:gridSpan w:val="7"/>
            <w:shd w:val="clear" w:color="auto" w:fill="EEECE1" w:themeFill="background2"/>
            <w:vAlign w:val="center"/>
          </w:tcPr>
          <w:p w:rsidR="003A69CA" w:rsidRPr="007902AD" w:rsidRDefault="00535A45" w:rsidP="006D174D">
            <w:pPr>
              <w:pBdr>
                <w:bottom w:val="single" w:sz="4" w:space="0" w:color="FFFFFF"/>
                <w:between w:val="single" w:sz="4" w:space="1" w:color="FFFFFF"/>
              </w:pBdr>
              <w:spacing w:before="60" w:after="60"/>
              <w:jc w:val="both"/>
              <w:rPr>
                <w:rFonts w:ascii="Open Sans" w:hAnsi="Open Sans" w:cs="Open Sans"/>
                <w:b/>
                <w:bCs/>
                <w:i/>
                <w:iCs/>
                <w:sz w:val="16"/>
                <w:szCs w:val="16"/>
              </w:rPr>
            </w:pPr>
            <w:r w:rsidRPr="007902AD">
              <w:rPr>
                <w:rFonts w:ascii="Open Sans" w:hAnsi="Open Sans" w:cs="Open Sans"/>
                <w:b/>
                <w:bCs/>
                <w:i/>
                <w:iCs/>
                <w:sz w:val="16"/>
                <w:szCs w:val="16"/>
              </w:rPr>
              <w:t>0</w:t>
            </w:r>
          </w:p>
        </w:tc>
        <w:tc>
          <w:tcPr>
            <w:tcW w:w="1464" w:type="dxa"/>
            <w:gridSpan w:val="6"/>
            <w:shd w:val="clear" w:color="auto" w:fill="EEECE1" w:themeFill="background2"/>
            <w:vAlign w:val="center"/>
          </w:tcPr>
          <w:p w:rsidR="003A69CA" w:rsidRPr="007902AD" w:rsidRDefault="003A69CA" w:rsidP="006D174D">
            <w:pPr>
              <w:pBdr>
                <w:bottom w:val="single" w:sz="4" w:space="0" w:color="FFFFFF"/>
                <w:between w:val="single" w:sz="4" w:space="1" w:color="FFFFFF"/>
              </w:pBdr>
              <w:spacing w:before="60" w:after="60"/>
              <w:jc w:val="both"/>
              <w:rPr>
                <w:rFonts w:ascii="Open Sans" w:hAnsi="Open Sans" w:cs="Open Sans"/>
                <w:b/>
                <w:bCs/>
                <w:i/>
                <w:iCs/>
                <w:sz w:val="16"/>
                <w:szCs w:val="16"/>
                <w:lang/>
              </w:rPr>
            </w:pPr>
            <w:r w:rsidRPr="007902AD">
              <w:rPr>
                <w:rFonts w:ascii="Open Sans" w:hAnsi="Open Sans" w:cs="Open Sans"/>
                <w:b/>
                <w:bCs/>
                <w:i/>
                <w:iCs/>
                <w:sz w:val="16"/>
                <w:szCs w:val="16"/>
                <w:lang/>
              </w:rPr>
              <w:t>3.000</w:t>
            </w:r>
          </w:p>
        </w:tc>
        <w:tc>
          <w:tcPr>
            <w:tcW w:w="1333" w:type="dxa"/>
            <w:gridSpan w:val="8"/>
            <w:shd w:val="clear" w:color="auto" w:fill="EEECE1" w:themeFill="background2"/>
            <w:vAlign w:val="center"/>
          </w:tcPr>
          <w:p w:rsidR="003A69CA" w:rsidRPr="007902AD" w:rsidRDefault="003A69CA" w:rsidP="006D174D">
            <w:pPr>
              <w:pBdr>
                <w:bottom w:val="single" w:sz="4" w:space="0" w:color="FFFFFF"/>
                <w:between w:val="single" w:sz="4" w:space="1" w:color="FFFFFF"/>
              </w:pBdr>
              <w:spacing w:before="60" w:after="60"/>
              <w:jc w:val="both"/>
              <w:rPr>
                <w:rFonts w:ascii="Open Sans" w:hAnsi="Open Sans" w:cs="Open Sans"/>
                <w:b/>
                <w:bCs/>
                <w:i/>
                <w:iCs/>
                <w:sz w:val="16"/>
                <w:szCs w:val="16"/>
                <w:lang/>
              </w:rPr>
            </w:pPr>
            <w:r w:rsidRPr="007902AD">
              <w:rPr>
                <w:rFonts w:ascii="Open Sans" w:hAnsi="Open Sans" w:cs="Open Sans"/>
                <w:b/>
                <w:bCs/>
                <w:i/>
                <w:iCs/>
                <w:sz w:val="16"/>
                <w:szCs w:val="16"/>
                <w:lang/>
              </w:rPr>
              <w:t>3.000</w:t>
            </w:r>
          </w:p>
        </w:tc>
        <w:tc>
          <w:tcPr>
            <w:tcW w:w="1465" w:type="dxa"/>
            <w:gridSpan w:val="6"/>
            <w:shd w:val="clear" w:color="auto" w:fill="EEECE1" w:themeFill="background2"/>
          </w:tcPr>
          <w:p w:rsidR="003A69CA" w:rsidRPr="007902AD" w:rsidRDefault="003A69CA" w:rsidP="006D174D">
            <w:pPr>
              <w:pBdr>
                <w:bottom w:val="single" w:sz="4" w:space="0" w:color="FFFFFF"/>
                <w:between w:val="single" w:sz="4" w:space="1" w:color="FFFFFF"/>
              </w:pBdr>
              <w:spacing w:before="60" w:after="60"/>
              <w:jc w:val="both"/>
              <w:rPr>
                <w:rFonts w:ascii="Open Sans" w:hAnsi="Open Sans" w:cs="Open Sans"/>
                <w:b/>
                <w:bCs/>
                <w:i/>
                <w:iCs/>
                <w:sz w:val="16"/>
                <w:szCs w:val="16"/>
                <w:lang/>
              </w:rPr>
            </w:pPr>
            <w:r w:rsidRPr="007902AD">
              <w:rPr>
                <w:rFonts w:ascii="Open Sans" w:hAnsi="Open Sans" w:cs="Open Sans"/>
                <w:b/>
                <w:bCs/>
                <w:i/>
                <w:iCs/>
                <w:sz w:val="16"/>
                <w:szCs w:val="16"/>
                <w:lang/>
              </w:rPr>
              <w:t>4.500</w:t>
            </w:r>
          </w:p>
        </w:tc>
        <w:tc>
          <w:tcPr>
            <w:tcW w:w="1136" w:type="dxa"/>
            <w:gridSpan w:val="3"/>
            <w:shd w:val="clear" w:color="auto" w:fill="EEECE1" w:themeFill="background2"/>
          </w:tcPr>
          <w:p w:rsidR="003A69CA" w:rsidRPr="007902AD" w:rsidRDefault="003A69CA" w:rsidP="006D174D">
            <w:pPr>
              <w:pBdr>
                <w:bottom w:val="single" w:sz="4" w:space="0" w:color="FFFFFF"/>
                <w:between w:val="single" w:sz="4" w:space="1" w:color="FFFFFF"/>
              </w:pBdr>
              <w:spacing w:before="60" w:after="60"/>
              <w:jc w:val="both"/>
              <w:rPr>
                <w:rFonts w:ascii="Open Sans" w:hAnsi="Open Sans" w:cs="Open Sans"/>
                <w:b/>
                <w:bCs/>
                <w:i/>
                <w:iCs/>
                <w:sz w:val="16"/>
                <w:szCs w:val="16"/>
                <w:lang/>
              </w:rPr>
            </w:pPr>
            <w:r w:rsidRPr="007902AD">
              <w:rPr>
                <w:rFonts w:ascii="Open Sans" w:hAnsi="Open Sans" w:cs="Open Sans"/>
                <w:b/>
                <w:bCs/>
                <w:i/>
                <w:iCs/>
                <w:sz w:val="16"/>
                <w:szCs w:val="16"/>
                <w:lang/>
              </w:rPr>
              <w:t>6.500</w:t>
            </w:r>
          </w:p>
        </w:tc>
      </w:tr>
      <w:tr w:rsidR="003A69CA" w:rsidRPr="0040017D" w:rsidTr="006D174D">
        <w:trPr>
          <w:trHeight w:val="444"/>
          <w:jc w:val="center"/>
        </w:trPr>
        <w:tc>
          <w:tcPr>
            <w:tcW w:w="6775" w:type="dxa"/>
            <w:gridSpan w:val="23"/>
            <w:shd w:val="clear" w:color="auto" w:fill="FFFFFF" w:themeFill="background1"/>
          </w:tcPr>
          <w:p w:rsidR="003A69CA" w:rsidRPr="007902AD" w:rsidRDefault="003A69CA" w:rsidP="006D174D">
            <w:pPr>
              <w:spacing w:before="60" w:after="60"/>
              <w:jc w:val="both"/>
              <w:rPr>
                <w:rFonts w:ascii="Open Sans" w:hAnsi="Open Sans" w:cs="Open Sans"/>
                <w:b/>
                <w:bCs/>
                <w:i/>
                <w:iCs/>
                <w:sz w:val="16"/>
                <w:szCs w:val="16"/>
              </w:rPr>
            </w:pPr>
            <w:r w:rsidRPr="007902AD">
              <w:rPr>
                <w:rFonts w:ascii="Open Sans" w:hAnsi="Open Sans" w:cs="Open Sans"/>
                <w:b/>
                <w:bCs/>
                <w:i/>
                <w:iCs/>
                <w:sz w:val="16"/>
                <w:szCs w:val="16"/>
              </w:rPr>
              <w:lastRenderedPageBreak/>
              <w:t xml:space="preserve">Period sprovođenja mere: </w:t>
            </w:r>
          </w:p>
        </w:tc>
        <w:tc>
          <w:tcPr>
            <w:tcW w:w="7962" w:type="dxa"/>
            <w:gridSpan w:val="37"/>
            <w:shd w:val="clear" w:color="auto" w:fill="FFFFFF" w:themeFill="background1"/>
          </w:tcPr>
          <w:p w:rsidR="003A69CA" w:rsidRPr="007902AD" w:rsidRDefault="003A69CA" w:rsidP="006D174D">
            <w:pPr>
              <w:spacing w:before="60" w:after="60"/>
              <w:jc w:val="both"/>
              <w:rPr>
                <w:rFonts w:ascii="Open Sans" w:hAnsi="Open Sans" w:cs="Open Sans"/>
                <w:b/>
                <w:bCs/>
                <w:i/>
                <w:iCs/>
                <w:sz w:val="16"/>
                <w:szCs w:val="16"/>
              </w:rPr>
            </w:pPr>
            <w:r w:rsidRPr="007902AD">
              <w:rPr>
                <w:rFonts w:ascii="Open Sans" w:hAnsi="Open Sans" w:cs="Open Sans"/>
                <w:b/>
                <w:bCs/>
                <w:i/>
                <w:iCs/>
                <w:sz w:val="16"/>
                <w:szCs w:val="16"/>
              </w:rPr>
              <w:t xml:space="preserve">Tip mere </w:t>
            </w:r>
            <w:r w:rsidRPr="007902AD">
              <w:rPr>
                <w:rFonts w:ascii="Open Sans" w:hAnsi="Open Sans" w:cs="Open Sans"/>
                <w:b/>
                <w:bCs/>
                <w:i/>
                <w:iCs/>
                <w:sz w:val="16"/>
                <w:szCs w:val="16"/>
                <w:vertAlign w:val="superscript"/>
              </w:rPr>
              <w:footnoteReference w:id="15"/>
            </w:r>
            <w:r w:rsidRPr="007902AD">
              <w:rPr>
                <w:rFonts w:ascii="Open Sans" w:hAnsi="Open Sans" w:cs="Open Sans"/>
                <w:b/>
                <w:bCs/>
                <w:i/>
                <w:iCs/>
                <w:sz w:val="16"/>
                <w:szCs w:val="16"/>
              </w:rPr>
              <w:t xml:space="preserve">:  </w:t>
            </w:r>
            <w:r w:rsidRPr="007902AD">
              <w:rPr>
                <w:rFonts w:ascii="Open Sans" w:hAnsi="Open Sans" w:cs="Open Sans"/>
                <w:i/>
                <w:iCs/>
                <w:sz w:val="16"/>
                <w:szCs w:val="16"/>
              </w:rPr>
              <w:t>Organizaciono-upravljačko-institucionalna; Informativno-edukativna</w:t>
            </w:r>
          </w:p>
        </w:tc>
      </w:tr>
      <w:tr w:rsidR="003A69CA" w:rsidRPr="0040017D" w:rsidTr="006D174D">
        <w:trPr>
          <w:trHeight w:val="99"/>
          <w:jc w:val="center"/>
        </w:trPr>
        <w:tc>
          <w:tcPr>
            <w:tcW w:w="14737" w:type="dxa"/>
            <w:gridSpan w:val="60"/>
            <w:shd w:val="clear" w:color="auto" w:fill="FFFFFF" w:themeFill="background1"/>
          </w:tcPr>
          <w:p w:rsidR="003A69CA" w:rsidRPr="007902AD" w:rsidRDefault="003A69CA" w:rsidP="006D174D">
            <w:pPr>
              <w:spacing w:before="60" w:after="60"/>
              <w:jc w:val="both"/>
              <w:rPr>
                <w:rFonts w:ascii="Open Sans" w:hAnsi="Open Sans" w:cs="Open Sans"/>
                <w:b/>
                <w:bCs/>
                <w:i/>
                <w:iCs/>
                <w:sz w:val="16"/>
                <w:szCs w:val="16"/>
              </w:rPr>
            </w:pPr>
            <w:r w:rsidRPr="007902AD">
              <w:rPr>
                <w:rFonts w:ascii="Open Sans" w:hAnsi="Open Sans" w:cs="Open Sans"/>
                <w:b/>
                <w:bCs/>
                <w:i/>
                <w:iCs/>
                <w:sz w:val="16"/>
                <w:szCs w:val="16"/>
              </w:rPr>
              <w:t>Propisi koje je potrebno izmeniti/usvojiti za sprovođenje mere: N/P</w:t>
            </w:r>
          </w:p>
        </w:tc>
      </w:tr>
      <w:tr w:rsidR="003A69CA" w:rsidRPr="00FE2672" w:rsidTr="006D174D">
        <w:trPr>
          <w:trHeight w:val="901"/>
          <w:jc w:val="center"/>
        </w:trPr>
        <w:tc>
          <w:tcPr>
            <w:tcW w:w="3923" w:type="dxa"/>
            <w:gridSpan w:val="8"/>
            <w:vAlign w:val="center"/>
          </w:tcPr>
          <w:p w:rsidR="003A69CA" w:rsidRPr="007902AD" w:rsidRDefault="003A69CA" w:rsidP="006D174D">
            <w:pPr>
              <w:pStyle w:val="NoSpacing"/>
              <w:jc w:val="both"/>
              <w:rPr>
                <w:rFonts w:ascii="Open Sans" w:hAnsi="Open Sans" w:cs="Open Sans"/>
                <w:b/>
                <w:bCs/>
                <w:i/>
                <w:iCs/>
                <w:sz w:val="16"/>
                <w:szCs w:val="16"/>
                <w:lang w:val="it-IT"/>
              </w:rPr>
            </w:pPr>
            <w:r w:rsidRPr="007902AD">
              <w:rPr>
                <w:rFonts w:ascii="Open Sans" w:hAnsi="Open Sans" w:cs="Open Sans"/>
                <w:b/>
                <w:bCs/>
                <w:i/>
                <w:iCs/>
                <w:sz w:val="16"/>
                <w:szCs w:val="16"/>
                <w:lang w:val="it-IT"/>
              </w:rPr>
              <w:t>Pokazatelj (i ) na nivou mere</w:t>
            </w:r>
          </w:p>
        </w:tc>
        <w:tc>
          <w:tcPr>
            <w:tcW w:w="878" w:type="dxa"/>
            <w:gridSpan w:val="7"/>
            <w:vAlign w:val="center"/>
          </w:tcPr>
          <w:p w:rsidR="003A69CA" w:rsidRPr="007902AD" w:rsidRDefault="003A69CA" w:rsidP="006D174D">
            <w:pPr>
              <w:pStyle w:val="NoSpacing"/>
              <w:jc w:val="both"/>
              <w:rPr>
                <w:rFonts w:ascii="Open Sans" w:hAnsi="Open Sans" w:cs="Open Sans"/>
                <w:b/>
                <w:bCs/>
                <w:i/>
                <w:iCs/>
                <w:sz w:val="16"/>
                <w:szCs w:val="16"/>
              </w:rPr>
            </w:pPr>
            <w:r w:rsidRPr="007902AD">
              <w:rPr>
                <w:rFonts w:ascii="Open Sans" w:hAnsi="Open Sans" w:cs="Open Sans"/>
                <w:b/>
                <w:bCs/>
                <w:i/>
                <w:iCs/>
                <w:sz w:val="16"/>
                <w:szCs w:val="16"/>
                <w:lang w:val="it-IT"/>
              </w:rPr>
              <w:t xml:space="preserve"> </w:t>
            </w:r>
            <w:r w:rsidRPr="007902AD">
              <w:rPr>
                <w:rFonts w:ascii="Open Sans" w:hAnsi="Open Sans" w:cs="Open Sans"/>
                <w:b/>
                <w:bCs/>
                <w:i/>
                <w:iCs/>
                <w:sz w:val="16"/>
                <w:szCs w:val="16"/>
              </w:rPr>
              <w:t>Jedinica mere</w:t>
            </w:r>
          </w:p>
        </w:tc>
        <w:tc>
          <w:tcPr>
            <w:tcW w:w="2044" w:type="dxa"/>
            <w:gridSpan w:val="9"/>
            <w:vAlign w:val="center"/>
          </w:tcPr>
          <w:p w:rsidR="003A69CA" w:rsidRPr="007902AD" w:rsidRDefault="003A69CA" w:rsidP="006D174D">
            <w:pPr>
              <w:pStyle w:val="NoSpacing"/>
              <w:jc w:val="both"/>
              <w:rPr>
                <w:rFonts w:ascii="Open Sans" w:hAnsi="Open Sans" w:cs="Open Sans"/>
                <w:b/>
                <w:bCs/>
                <w:i/>
                <w:iCs/>
                <w:sz w:val="16"/>
                <w:szCs w:val="16"/>
              </w:rPr>
            </w:pPr>
            <w:r w:rsidRPr="007902AD">
              <w:rPr>
                <w:rFonts w:ascii="Open Sans" w:hAnsi="Open Sans" w:cs="Open Sans"/>
                <w:b/>
                <w:bCs/>
                <w:i/>
                <w:iCs/>
                <w:sz w:val="16"/>
                <w:szCs w:val="16"/>
              </w:rPr>
              <w:t>Izvor provere</w:t>
            </w:r>
          </w:p>
        </w:tc>
        <w:tc>
          <w:tcPr>
            <w:tcW w:w="1360" w:type="dxa"/>
            <w:gridSpan w:val="6"/>
            <w:vAlign w:val="center"/>
          </w:tcPr>
          <w:p w:rsidR="003A69CA" w:rsidRPr="007902AD" w:rsidRDefault="003A69CA" w:rsidP="006D174D">
            <w:pPr>
              <w:pStyle w:val="NoSpacing"/>
              <w:jc w:val="both"/>
              <w:rPr>
                <w:rFonts w:ascii="Open Sans" w:hAnsi="Open Sans" w:cs="Open Sans"/>
                <w:b/>
                <w:bCs/>
                <w:i/>
                <w:iCs/>
                <w:sz w:val="16"/>
                <w:szCs w:val="16"/>
                <w:lang w:val="it-IT"/>
              </w:rPr>
            </w:pPr>
            <w:r w:rsidRPr="007902AD">
              <w:rPr>
                <w:rFonts w:ascii="Open Sans" w:hAnsi="Open Sans" w:cs="Open Sans"/>
                <w:b/>
                <w:bCs/>
                <w:i/>
                <w:iCs/>
                <w:sz w:val="16"/>
                <w:szCs w:val="16"/>
                <w:lang w:val="it-IT"/>
              </w:rPr>
              <w:t>Početna vrednost sa baznom godinom</w:t>
            </w:r>
          </w:p>
        </w:tc>
        <w:tc>
          <w:tcPr>
            <w:tcW w:w="1134" w:type="dxa"/>
            <w:gridSpan w:val="7"/>
            <w:vAlign w:val="center"/>
          </w:tcPr>
          <w:p w:rsidR="003A69CA" w:rsidRPr="007902AD" w:rsidRDefault="003A69CA" w:rsidP="006D174D">
            <w:pPr>
              <w:pStyle w:val="NoSpacing"/>
              <w:jc w:val="both"/>
              <w:rPr>
                <w:rFonts w:ascii="Open Sans" w:hAnsi="Open Sans" w:cs="Open Sans"/>
                <w:b/>
                <w:bCs/>
                <w:i/>
                <w:iCs/>
                <w:sz w:val="16"/>
                <w:szCs w:val="16"/>
              </w:rPr>
            </w:pPr>
            <w:r w:rsidRPr="007902AD">
              <w:rPr>
                <w:rFonts w:ascii="Open Sans" w:hAnsi="Open Sans" w:cs="Open Sans"/>
                <w:b/>
                <w:bCs/>
                <w:i/>
                <w:iCs/>
                <w:sz w:val="16"/>
                <w:szCs w:val="16"/>
              </w:rPr>
              <w:t>Ciljana vrednost u 2026.god</w:t>
            </w:r>
          </w:p>
        </w:tc>
        <w:tc>
          <w:tcPr>
            <w:tcW w:w="1464" w:type="dxa"/>
            <w:gridSpan w:val="6"/>
            <w:vAlign w:val="center"/>
          </w:tcPr>
          <w:p w:rsidR="003A69CA" w:rsidRPr="007902AD" w:rsidRDefault="003A69CA" w:rsidP="006D174D">
            <w:pPr>
              <w:pStyle w:val="NoSpacing"/>
              <w:jc w:val="both"/>
              <w:rPr>
                <w:rFonts w:ascii="Open Sans" w:hAnsi="Open Sans" w:cs="Open Sans"/>
                <w:b/>
                <w:bCs/>
                <w:i/>
                <w:iCs/>
                <w:sz w:val="16"/>
                <w:szCs w:val="16"/>
              </w:rPr>
            </w:pPr>
            <w:r w:rsidRPr="007902AD">
              <w:rPr>
                <w:rFonts w:ascii="Open Sans" w:hAnsi="Open Sans" w:cs="Open Sans"/>
                <w:b/>
                <w:bCs/>
                <w:i/>
                <w:iCs/>
                <w:sz w:val="16"/>
                <w:szCs w:val="16"/>
              </w:rPr>
              <w:t>Ciljana vrednost</w:t>
            </w:r>
          </w:p>
          <w:p w:rsidR="003A69CA" w:rsidRPr="007902AD" w:rsidRDefault="003A69CA" w:rsidP="006D174D">
            <w:pPr>
              <w:pStyle w:val="NoSpacing"/>
              <w:jc w:val="both"/>
              <w:rPr>
                <w:rFonts w:ascii="Open Sans" w:hAnsi="Open Sans" w:cs="Open Sans"/>
                <w:b/>
                <w:bCs/>
                <w:i/>
                <w:iCs/>
                <w:sz w:val="16"/>
                <w:szCs w:val="16"/>
              </w:rPr>
            </w:pPr>
            <w:r w:rsidRPr="007902AD">
              <w:rPr>
                <w:rFonts w:ascii="Open Sans" w:hAnsi="Open Sans" w:cs="Open Sans"/>
                <w:b/>
                <w:bCs/>
                <w:i/>
                <w:iCs/>
                <w:sz w:val="16"/>
                <w:szCs w:val="16"/>
              </w:rPr>
              <w:t>u 2027.god</w:t>
            </w:r>
          </w:p>
        </w:tc>
        <w:tc>
          <w:tcPr>
            <w:tcW w:w="1333" w:type="dxa"/>
            <w:gridSpan w:val="8"/>
            <w:vAlign w:val="center"/>
          </w:tcPr>
          <w:p w:rsidR="003A69CA" w:rsidRPr="007902AD" w:rsidRDefault="003A69CA" w:rsidP="006D174D">
            <w:pPr>
              <w:pStyle w:val="NoSpacing"/>
              <w:jc w:val="both"/>
              <w:rPr>
                <w:rFonts w:ascii="Open Sans" w:hAnsi="Open Sans" w:cs="Open Sans"/>
                <w:b/>
                <w:bCs/>
                <w:i/>
                <w:iCs/>
                <w:sz w:val="16"/>
                <w:szCs w:val="16"/>
              </w:rPr>
            </w:pPr>
            <w:r w:rsidRPr="007902AD">
              <w:rPr>
                <w:rFonts w:ascii="Open Sans" w:hAnsi="Open Sans" w:cs="Open Sans"/>
                <w:b/>
                <w:bCs/>
                <w:i/>
                <w:iCs/>
                <w:sz w:val="16"/>
                <w:szCs w:val="16"/>
              </w:rPr>
              <w:t>Ciljana vrednost</w:t>
            </w:r>
          </w:p>
          <w:p w:rsidR="003A69CA" w:rsidRPr="007902AD" w:rsidRDefault="003A69CA" w:rsidP="006D174D">
            <w:pPr>
              <w:pStyle w:val="NoSpacing"/>
              <w:jc w:val="both"/>
              <w:rPr>
                <w:rFonts w:ascii="Open Sans" w:hAnsi="Open Sans" w:cs="Open Sans"/>
                <w:b/>
                <w:bCs/>
                <w:i/>
                <w:iCs/>
                <w:sz w:val="16"/>
                <w:szCs w:val="16"/>
              </w:rPr>
            </w:pPr>
            <w:r w:rsidRPr="007902AD">
              <w:rPr>
                <w:rFonts w:ascii="Open Sans" w:hAnsi="Open Sans" w:cs="Open Sans"/>
                <w:b/>
                <w:bCs/>
                <w:i/>
                <w:iCs/>
                <w:sz w:val="16"/>
                <w:szCs w:val="16"/>
              </w:rPr>
              <w:t>u 2028.god</w:t>
            </w:r>
          </w:p>
        </w:tc>
        <w:tc>
          <w:tcPr>
            <w:tcW w:w="1465" w:type="dxa"/>
            <w:gridSpan w:val="6"/>
          </w:tcPr>
          <w:p w:rsidR="003A69CA" w:rsidRPr="007902AD" w:rsidRDefault="003A69CA" w:rsidP="006D174D">
            <w:pPr>
              <w:pStyle w:val="NoSpacing"/>
              <w:jc w:val="both"/>
              <w:rPr>
                <w:rFonts w:ascii="Open Sans" w:hAnsi="Open Sans" w:cs="Open Sans"/>
                <w:b/>
                <w:bCs/>
                <w:i/>
                <w:iCs/>
                <w:sz w:val="16"/>
                <w:szCs w:val="16"/>
              </w:rPr>
            </w:pPr>
          </w:p>
          <w:p w:rsidR="003A69CA" w:rsidRPr="007902AD" w:rsidRDefault="003A69CA" w:rsidP="006D174D">
            <w:pPr>
              <w:pStyle w:val="NoSpacing"/>
              <w:jc w:val="both"/>
              <w:rPr>
                <w:rFonts w:ascii="Open Sans" w:hAnsi="Open Sans" w:cs="Open Sans"/>
                <w:b/>
                <w:bCs/>
                <w:i/>
                <w:iCs/>
                <w:sz w:val="16"/>
                <w:szCs w:val="16"/>
              </w:rPr>
            </w:pPr>
            <w:r w:rsidRPr="007902AD">
              <w:rPr>
                <w:rFonts w:ascii="Open Sans" w:hAnsi="Open Sans" w:cs="Open Sans"/>
                <w:b/>
                <w:bCs/>
                <w:i/>
                <w:iCs/>
                <w:sz w:val="16"/>
                <w:szCs w:val="16"/>
              </w:rPr>
              <w:t>Ciljana vrednost u 2029.god</w:t>
            </w:r>
          </w:p>
        </w:tc>
        <w:tc>
          <w:tcPr>
            <w:tcW w:w="1136" w:type="dxa"/>
            <w:gridSpan w:val="3"/>
          </w:tcPr>
          <w:p w:rsidR="003A69CA" w:rsidRPr="007902AD" w:rsidRDefault="003A69CA" w:rsidP="006D174D">
            <w:pPr>
              <w:pStyle w:val="NoSpacing"/>
              <w:jc w:val="both"/>
              <w:rPr>
                <w:rFonts w:ascii="Open Sans" w:hAnsi="Open Sans" w:cs="Open Sans"/>
                <w:b/>
                <w:bCs/>
                <w:i/>
                <w:iCs/>
                <w:sz w:val="16"/>
                <w:szCs w:val="16"/>
              </w:rPr>
            </w:pPr>
            <w:r w:rsidRPr="007902AD">
              <w:rPr>
                <w:rFonts w:ascii="Open Sans" w:hAnsi="Open Sans" w:cs="Open Sans"/>
                <w:b/>
                <w:bCs/>
                <w:i/>
                <w:iCs/>
                <w:sz w:val="16"/>
                <w:szCs w:val="16"/>
              </w:rPr>
              <w:t>Ciljana vrednost u 2030.g</w:t>
            </w:r>
          </w:p>
        </w:tc>
      </w:tr>
      <w:tr w:rsidR="003A69CA" w:rsidRPr="00FE2672" w:rsidTr="006D174D">
        <w:trPr>
          <w:trHeight w:val="150"/>
          <w:jc w:val="center"/>
        </w:trPr>
        <w:tc>
          <w:tcPr>
            <w:tcW w:w="3923" w:type="dxa"/>
            <w:gridSpan w:val="8"/>
            <w:vAlign w:val="center"/>
          </w:tcPr>
          <w:p w:rsidR="003A69CA" w:rsidRPr="007902AD" w:rsidRDefault="003A69CA" w:rsidP="006D174D">
            <w:pPr>
              <w:pStyle w:val="NoSpacing"/>
              <w:jc w:val="both"/>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Broj korisnika start-up programa za OSI</w:t>
            </w:r>
          </w:p>
          <w:p w:rsidR="003A69CA" w:rsidRPr="007902AD" w:rsidRDefault="003A69CA" w:rsidP="006D174D">
            <w:pPr>
              <w:pStyle w:val="NoSpacing"/>
              <w:jc w:val="both"/>
              <w:rPr>
                <w:rFonts w:ascii="Open Sans" w:hAnsi="Open Sans" w:cs="Open Sans"/>
                <w:i/>
                <w:iCs/>
                <w:color w:val="000000" w:themeColor="text1"/>
                <w:sz w:val="16"/>
                <w:szCs w:val="16"/>
              </w:rPr>
            </w:pPr>
          </w:p>
        </w:tc>
        <w:tc>
          <w:tcPr>
            <w:tcW w:w="878" w:type="dxa"/>
            <w:gridSpan w:val="7"/>
            <w:vAlign w:val="center"/>
          </w:tcPr>
          <w:p w:rsidR="003A69CA" w:rsidRPr="007902AD" w:rsidRDefault="003A69CA" w:rsidP="006D174D">
            <w:pPr>
              <w:pStyle w:val="NoSpacing"/>
              <w:jc w:val="both"/>
              <w:rPr>
                <w:rFonts w:ascii="Open Sans" w:hAnsi="Open Sans" w:cs="Open Sans"/>
                <w:i/>
                <w:iCs/>
                <w:color w:val="000000" w:themeColor="text1"/>
                <w:sz w:val="16"/>
                <w:szCs w:val="16"/>
              </w:rPr>
            </w:pPr>
          </w:p>
        </w:tc>
        <w:tc>
          <w:tcPr>
            <w:tcW w:w="2044" w:type="dxa"/>
            <w:gridSpan w:val="9"/>
            <w:vAlign w:val="center"/>
          </w:tcPr>
          <w:p w:rsidR="003A69CA" w:rsidRPr="007902AD" w:rsidRDefault="003A69CA" w:rsidP="006D174D">
            <w:pPr>
              <w:pStyle w:val="NoSpacing"/>
              <w:jc w:val="both"/>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GU / CSR / NSZ</w:t>
            </w:r>
          </w:p>
        </w:tc>
        <w:tc>
          <w:tcPr>
            <w:tcW w:w="1360" w:type="dxa"/>
            <w:gridSpan w:val="6"/>
            <w:vAlign w:val="center"/>
          </w:tcPr>
          <w:p w:rsidR="003A69CA" w:rsidRPr="007902AD" w:rsidRDefault="003A69CA" w:rsidP="006D174D">
            <w:pPr>
              <w:pStyle w:val="NoSpacing"/>
              <w:jc w:val="both"/>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134" w:type="dxa"/>
            <w:gridSpan w:val="7"/>
            <w:vAlign w:val="center"/>
          </w:tcPr>
          <w:p w:rsidR="003A69CA" w:rsidRPr="007902AD" w:rsidRDefault="003A69CA" w:rsidP="006D174D">
            <w:pPr>
              <w:pStyle w:val="NoSpacing"/>
              <w:jc w:val="both"/>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464" w:type="dxa"/>
            <w:gridSpan w:val="6"/>
            <w:vAlign w:val="center"/>
          </w:tcPr>
          <w:p w:rsidR="003A69CA" w:rsidRPr="007902AD" w:rsidRDefault="003A69CA" w:rsidP="006D174D">
            <w:pPr>
              <w:pStyle w:val="NoSpacing"/>
              <w:jc w:val="both"/>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2</w:t>
            </w:r>
          </w:p>
        </w:tc>
        <w:tc>
          <w:tcPr>
            <w:tcW w:w="1333" w:type="dxa"/>
            <w:gridSpan w:val="8"/>
            <w:vAlign w:val="center"/>
          </w:tcPr>
          <w:p w:rsidR="003A69CA" w:rsidRPr="007902AD" w:rsidRDefault="003A69CA" w:rsidP="006D174D">
            <w:pPr>
              <w:pStyle w:val="NoSpacing"/>
              <w:jc w:val="both"/>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3</w:t>
            </w:r>
          </w:p>
        </w:tc>
        <w:tc>
          <w:tcPr>
            <w:tcW w:w="1465" w:type="dxa"/>
            <w:gridSpan w:val="6"/>
          </w:tcPr>
          <w:p w:rsidR="003A69CA" w:rsidRPr="007902AD" w:rsidRDefault="003A69CA" w:rsidP="006D174D">
            <w:pPr>
              <w:pStyle w:val="NoSpacing"/>
              <w:jc w:val="both"/>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4</w:t>
            </w:r>
          </w:p>
        </w:tc>
        <w:tc>
          <w:tcPr>
            <w:tcW w:w="1136" w:type="dxa"/>
            <w:gridSpan w:val="3"/>
          </w:tcPr>
          <w:p w:rsidR="003A69CA" w:rsidRPr="007902AD" w:rsidRDefault="003A69CA" w:rsidP="006D174D">
            <w:pPr>
              <w:pStyle w:val="NoSpacing"/>
              <w:jc w:val="both"/>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5</w:t>
            </w:r>
          </w:p>
        </w:tc>
      </w:tr>
      <w:tr w:rsidR="003A69CA" w:rsidRPr="00FE2672" w:rsidTr="006D174D">
        <w:trPr>
          <w:trHeight w:val="367"/>
          <w:jc w:val="center"/>
        </w:trPr>
        <w:tc>
          <w:tcPr>
            <w:tcW w:w="3923" w:type="dxa"/>
            <w:gridSpan w:val="8"/>
            <w:vAlign w:val="center"/>
          </w:tcPr>
          <w:p w:rsidR="003A69CA" w:rsidRPr="007902AD" w:rsidRDefault="003A69CA" w:rsidP="006D174D">
            <w:pPr>
              <w:pStyle w:val="NoSpacing"/>
              <w:jc w:val="both"/>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Broj novoregistrovanih preduzetnika OSI</w:t>
            </w:r>
          </w:p>
        </w:tc>
        <w:tc>
          <w:tcPr>
            <w:tcW w:w="878" w:type="dxa"/>
            <w:gridSpan w:val="7"/>
            <w:vAlign w:val="center"/>
          </w:tcPr>
          <w:p w:rsidR="003A69CA" w:rsidRPr="007902AD" w:rsidRDefault="003A69CA" w:rsidP="006D174D">
            <w:pPr>
              <w:pStyle w:val="NoSpacing"/>
              <w:jc w:val="both"/>
              <w:rPr>
                <w:rFonts w:ascii="Open Sans" w:hAnsi="Open Sans" w:cs="Open Sans"/>
                <w:i/>
                <w:iCs/>
                <w:color w:val="000000" w:themeColor="text1"/>
                <w:sz w:val="16"/>
                <w:szCs w:val="16"/>
              </w:rPr>
            </w:pPr>
          </w:p>
        </w:tc>
        <w:tc>
          <w:tcPr>
            <w:tcW w:w="2044" w:type="dxa"/>
            <w:gridSpan w:val="9"/>
            <w:vAlign w:val="center"/>
          </w:tcPr>
          <w:p w:rsidR="003A69CA" w:rsidRPr="007902AD" w:rsidRDefault="003A69CA" w:rsidP="006D174D">
            <w:pPr>
              <w:pStyle w:val="NoSpacing"/>
              <w:jc w:val="both"/>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APR / lokalna baza</w:t>
            </w:r>
          </w:p>
        </w:tc>
        <w:tc>
          <w:tcPr>
            <w:tcW w:w="1360" w:type="dxa"/>
            <w:gridSpan w:val="6"/>
            <w:vAlign w:val="center"/>
          </w:tcPr>
          <w:p w:rsidR="003A69CA" w:rsidRPr="007902AD" w:rsidRDefault="003A69CA" w:rsidP="006D174D">
            <w:pPr>
              <w:pStyle w:val="NoSpacing"/>
              <w:jc w:val="both"/>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134" w:type="dxa"/>
            <w:gridSpan w:val="7"/>
            <w:vAlign w:val="center"/>
          </w:tcPr>
          <w:p w:rsidR="003A69CA" w:rsidRPr="007902AD" w:rsidRDefault="003A69CA" w:rsidP="006D174D">
            <w:pPr>
              <w:pStyle w:val="NoSpacing"/>
              <w:jc w:val="both"/>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464" w:type="dxa"/>
            <w:gridSpan w:val="6"/>
            <w:vAlign w:val="center"/>
          </w:tcPr>
          <w:p w:rsidR="003A69CA" w:rsidRPr="007902AD" w:rsidRDefault="003A69CA" w:rsidP="006D174D">
            <w:pPr>
              <w:pStyle w:val="NoSpacing"/>
              <w:jc w:val="both"/>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1</w:t>
            </w:r>
          </w:p>
        </w:tc>
        <w:tc>
          <w:tcPr>
            <w:tcW w:w="1333" w:type="dxa"/>
            <w:gridSpan w:val="8"/>
            <w:vAlign w:val="center"/>
          </w:tcPr>
          <w:p w:rsidR="003A69CA" w:rsidRPr="007902AD" w:rsidRDefault="003A69CA" w:rsidP="006D174D">
            <w:pPr>
              <w:pStyle w:val="NoSpacing"/>
              <w:jc w:val="both"/>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1</w:t>
            </w:r>
          </w:p>
        </w:tc>
        <w:tc>
          <w:tcPr>
            <w:tcW w:w="1465" w:type="dxa"/>
            <w:gridSpan w:val="6"/>
          </w:tcPr>
          <w:p w:rsidR="003A69CA" w:rsidRPr="007902AD" w:rsidRDefault="003A69CA" w:rsidP="006D174D">
            <w:pPr>
              <w:pStyle w:val="NoSpacing"/>
              <w:jc w:val="both"/>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2</w:t>
            </w:r>
          </w:p>
        </w:tc>
        <w:tc>
          <w:tcPr>
            <w:tcW w:w="1136" w:type="dxa"/>
            <w:gridSpan w:val="3"/>
          </w:tcPr>
          <w:p w:rsidR="003A69CA" w:rsidRPr="007902AD" w:rsidRDefault="003A69CA" w:rsidP="006D174D">
            <w:pPr>
              <w:pStyle w:val="NoSpacing"/>
              <w:jc w:val="both"/>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3</w:t>
            </w:r>
          </w:p>
        </w:tc>
      </w:tr>
      <w:tr w:rsidR="003A69CA" w:rsidRPr="00FE2672" w:rsidTr="006D174D">
        <w:trPr>
          <w:trHeight w:val="272"/>
          <w:jc w:val="center"/>
        </w:trPr>
        <w:tc>
          <w:tcPr>
            <w:tcW w:w="3923" w:type="dxa"/>
            <w:gridSpan w:val="8"/>
            <w:vAlign w:val="center"/>
          </w:tcPr>
          <w:p w:rsidR="003A69CA" w:rsidRPr="007902AD" w:rsidRDefault="003A69CA" w:rsidP="006D174D">
            <w:pPr>
              <w:pStyle w:val="NoSpacing"/>
              <w:jc w:val="both"/>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Broj socijalnih preduzeća sa učešćem OSI</w:t>
            </w:r>
          </w:p>
        </w:tc>
        <w:tc>
          <w:tcPr>
            <w:tcW w:w="878" w:type="dxa"/>
            <w:gridSpan w:val="7"/>
            <w:vAlign w:val="center"/>
          </w:tcPr>
          <w:p w:rsidR="003A69CA" w:rsidRPr="007902AD" w:rsidRDefault="003A69CA" w:rsidP="006D174D">
            <w:pPr>
              <w:pStyle w:val="NoSpacing"/>
              <w:jc w:val="both"/>
              <w:rPr>
                <w:rFonts w:ascii="Open Sans" w:hAnsi="Open Sans" w:cs="Open Sans"/>
                <w:i/>
                <w:iCs/>
                <w:color w:val="000000" w:themeColor="text1"/>
                <w:sz w:val="16"/>
                <w:szCs w:val="16"/>
              </w:rPr>
            </w:pPr>
          </w:p>
        </w:tc>
        <w:tc>
          <w:tcPr>
            <w:tcW w:w="2044" w:type="dxa"/>
            <w:gridSpan w:val="9"/>
            <w:vAlign w:val="center"/>
          </w:tcPr>
          <w:p w:rsidR="003A69CA" w:rsidRPr="007902AD" w:rsidRDefault="003A69CA" w:rsidP="006D174D">
            <w:pPr>
              <w:pStyle w:val="NoSpacing"/>
              <w:jc w:val="both"/>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GU / OCD / KLER</w:t>
            </w:r>
          </w:p>
        </w:tc>
        <w:tc>
          <w:tcPr>
            <w:tcW w:w="1360" w:type="dxa"/>
            <w:gridSpan w:val="6"/>
            <w:vAlign w:val="center"/>
          </w:tcPr>
          <w:p w:rsidR="003A69CA" w:rsidRPr="007902AD" w:rsidRDefault="003A69CA" w:rsidP="006D174D">
            <w:pPr>
              <w:pStyle w:val="NoSpacing"/>
              <w:jc w:val="both"/>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134" w:type="dxa"/>
            <w:gridSpan w:val="7"/>
            <w:vAlign w:val="center"/>
          </w:tcPr>
          <w:p w:rsidR="003A69CA" w:rsidRPr="007902AD" w:rsidRDefault="003A69CA" w:rsidP="006D174D">
            <w:pPr>
              <w:pStyle w:val="NoSpacing"/>
              <w:jc w:val="both"/>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464" w:type="dxa"/>
            <w:gridSpan w:val="6"/>
            <w:vAlign w:val="center"/>
          </w:tcPr>
          <w:p w:rsidR="003A69CA" w:rsidRPr="007902AD" w:rsidRDefault="003A69CA" w:rsidP="006D174D">
            <w:pPr>
              <w:pStyle w:val="NoSpacing"/>
              <w:jc w:val="both"/>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1</w:t>
            </w:r>
          </w:p>
        </w:tc>
        <w:tc>
          <w:tcPr>
            <w:tcW w:w="1333" w:type="dxa"/>
            <w:gridSpan w:val="8"/>
            <w:vAlign w:val="center"/>
          </w:tcPr>
          <w:p w:rsidR="003A69CA" w:rsidRPr="007902AD" w:rsidRDefault="003A69CA" w:rsidP="006D174D">
            <w:pPr>
              <w:pStyle w:val="NoSpacing"/>
              <w:jc w:val="both"/>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2</w:t>
            </w:r>
          </w:p>
        </w:tc>
        <w:tc>
          <w:tcPr>
            <w:tcW w:w="1465" w:type="dxa"/>
            <w:gridSpan w:val="6"/>
          </w:tcPr>
          <w:p w:rsidR="003A69CA" w:rsidRPr="007902AD" w:rsidRDefault="003A69CA" w:rsidP="006D174D">
            <w:pPr>
              <w:pStyle w:val="NoSpacing"/>
              <w:jc w:val="both"/>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3</w:t>
            </w:r>
          </w:p>
        </w:tc>
        <w:tc>
          <w:tcPr>
            <w:tcW w:w="1136" w:type="dxa"/>
            <w:gridSpan w:val="3"/>
          </w:tcPr>
          <w:p w:rsidR="003A69CA" w:rsidRPr="007902AD" w:rsidRDefault="003A69CA" w:rsidP="006D174D">
            <w:pPr>
              <w:pStyle w:val="NoSpacing"/>
              <w:jc w:val="both"/>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4</w:t>
            </w:r>
          </w:p>
        </w:tc>
      </w:tr>
      <w:tr w:rsidR="003A69CA"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69"/>
          <w:jc w:val="center"/>
        </w:trPr>
        <w:tc>
          <w:tcPr>
            <w:tcW w:w="2616"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spacing w:before="60" w:after="60"/>
              <w:jc w:val="both"/>
              <w:rPr>
                <w:rFonts w:ascii="Open Sans" w:hAnsi="Open Sans" w:cs="Open Sans"/>
                <w:b/>
                <w:i/>
                <w:iCs/>
                <w:sz w:val="16"/>
                <w:szCs w:val="16"/>
              </w:rPr>
            </w:pPr>
            <w:r w:rsidRPr="007902AD">
              <w:rPr>
                <w:rFonts w:ascii="Open Sans" w:hAnsi="Open Sans" w:cs="Open Sans"/>
                <w:b/>
                <w:i/>
                <w:iCs/>
                <w:sz w:val="16"/>
                <w:szCs w:val="16"/>
              </w:rPr>
              <w:t>Naziv aktivnosti</w:t>
            </w:r>
          </w:p>
        </w:tc>
        <w:tc>
          <w:tcPr>
            <w:tcW w:w="1307" w:type="dxa"/>
            <w:gridSpan w:val="7"/>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spacing w:before="60" w:after="60"/>
              <w:jc w:val="both"/>
              <w:rPr>
                <w:rFonts w:ascii="Open Sans" w:hAnsi="Open Sans" w:cs="Open Sans"/>
                <w:b/>
                <w:i/>
                <w:iCs/>
                <w:sz w:val="16"/>
                <w:szCs w:val="16"/>
              </w:rPr>
            </w:pPr>
            <w:r w:rsidRPr="007902AD">
              <w:rPr>
                <w:rFonts w:ascii="Open Sans" w:hAnsi="Open Sans" w:cs="Open Sans"/>
                <w:b/>
                <w:i/>
                <w:iCs/>
                <w:sz w:val="16"/>
                <w:szCs w:val="16"/>
              </w:rPr>
              <w:t xml:space="preserve">Koordinator aktivnosti </w:t>
            </w:r>
          </w:p>
        </w:tc>
        <w:tc>
          <w:tcPr>
            <w:tcW w:w="1756" w:type="dxa"/>
            <w:gridSpan w:val="10"/>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spacing w:before="60" w:after="60"/>
              <w:jc w:val="both"/>
              <w:rPr>
                <w:rFonts w:ascii="Open Sans" w:hAnsi="Open Sans" w:cs="Open Sans"/>
                <w:b/>
                <w:i/>
                <w:iCs/>
                <w:sz w:val="16"/>
                <w:szCs w:val="16"/>
              </w:rPr>
            </w:pPr>
            <w:r w:rsidRPr="007902AD">
              <w:rPr>
                <w:rFonts w:ascii="Open Sans" w:hAnsi="Open Sans" w:cs="Open Sans"/>
                <w:b/>
                <w:i/>
                <w:iCs/>
                <w:sz w:val="16"/>
                <w:szCs w:val="16"/>
              </w:rPr>
              <w:t xml:space="preserve">Partneri </w:t>
            </w:r>
          </w:p>
        </w:tc>
        <w:tc>
          <w:tcPr>
            <w:tcW w:w="1166" w:type="dxa"/>
            <w:gridSpan w:val="6"/>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spacing w:before="60" w:after="60"/>
              <w:jc w:val="both"/>
              <w:rPr>
                <w:rFonts w:ascii="Open Sans" w:hAnsi="Open Sans" w:cs="Open Sans"/>
                <w:b/>
                <w:i/>
                <w:iCs/>
                <w:sz w:val="16"/>
                <w:szCs w:val="16"/>
              </w:rPr>
            </w:pPr>
            <w:r w:rsidRPr="007902AD">
              <w:rPr>
                <w:rFonts w:ascii="Open Sans" w:hAnsi="Open Sans" w:cs="Open Sans"/>
                <w:b/>
                <w:i/>
                <w:iCs/>
                <w:sz w:val="16"/>
                <w:szCs w:val="16"/>
              </w:rPr>
              <w:t xml:space="preserve">Period realizacije </w:t>
            </w:r>
          </w:p>
        </w:tc>
        <w:tc>
          <w:tcPr>
            <w:tcW w:w="1360" w:type="dxa"/>
            <w:gridSpan w:val="6"/>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spacing w:before="60" w:after="60"/>
              <w:jc w:val="both"/>
              <w:rPr>
                <w:rFonts w:ascii="Open Sans" w:hAnsi="Open Sans" w:cs="Open Sans"/>
                <w:b/>
                <w:i/>
                <w:iCs/>
                <w:sz w:val="16"/>
                <w:szCs w:val="16"/>
              </w:rPr>
            </w:pPr>
            <w:r w:rsidRPr="007902AD">
              <w:rPr>
                <w:rFonts w:ascii="Open Sans" w:hAnsi="Open Sans" w:cs="Open Sans"/>
                <w:b/>
                <w:i/>
                <w:iCs/>
                <w:sz w:val="16"/>
                <w:szCs w:val="16"/>
              </w:rPr>
              <w:t>Izvor fin.</w:t>
            </w:r>
          </w:p>
        </w:tc>
        <w:tc>
          <w:tcPr>
            <w:tcW w:w="1134" w:type="dxa"/>
            <w:gridSpan w:val="7"/>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spacing w:before="60" w:after="60"/>
              <w:jc w:val="both"/>
              <w:rPr>
                <w:rFonts w:ascii="Open Sans" w:hAnsi="Open Sans" w:cs="Open Sans"/>
                <w:bCs/>
                <w:i/>
                <w:iCs/>
                <w:sz w:val="16"/>
                <w:szCs w:val="16"/>
              </w:rPr>
            </w:pPr>
            <w:r w:rsidRPr="007902AD">
              <w:rPr>
                <w:rFonts w:ascii="Open Sans" w:hAnsi="Open Sans" w:cs="Open Sans"/>
                <w:bCs/>
                <w:i/>
                <w:iCs/>
                <w:sz w:val="16"/>
                <w:szCs w:val="16"/>
              </w:rPr>
              <w:t xml:space="preserve">Veza sa program. budžetom </w:t>
            </w:r>
          </w:p>
        </w:tc>
        <w:tc>
          <w:tcPr>
            <w:tcW w:w="5398" w:type="dxa"/>
            <w:gridSpan w:val="2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spacing w:before="60" w:after="60"/>
              <w:jc w:val="both"/>
              <w:rPr>
                <w:rFonts w:ascii="Open Sans" w:hAnsi="Open Sans" w:cs="Open Sans"/>
                <w:bCs/>
                <w:i/>
                <w:iCs/>
                <w:sz w:val="16"/>
                <w:szCs w:val="16"/>
              </w:rPr>
            </w:pPr>
            <w:r w:rsidRPr="007902AD">
              <w:rPr>
                <w:rFonts w:ascii="Open Sans" w:hAnsi="Open Sans" w:cs="Open Sans"/>
                <w:bCs/>
                <w:i/>
                <w:iCs/>
                <w:sz w:val="16"/>
                <w:szCs w:val="16"/>
              </w:rPr>
              <w:t>Ukupno procenjena finansijska sredstva po izvorima finansiranja u 000 RSD</w:t>
            </w:r>
          </w:p>
        </w:tc>
      </w:tr>
      <w:tr w:rsidR="003A69CA"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73"/>
          <w:jc w:val="center"/>
        </w:trPr>
        <w:tc>
          <w:tcPr>
            <w:tcW w:w="2616"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widowControl w:val="0"/>
              <w:pBdr>
                <w:top w:val="nil"/>
                <w:left w:val="nil"/>
                <w:bottom w:val="nil"/>
                <w:right w:val="nil"/>
                <w:between w:val="nil"/>
              </w:pBdr>
              <w:spacing w:after="0" w:line="276" w:lineRule="auto"/>
              <w:jc w:val="both"/>
              <w:rPr>
                <w:rFonts w:ascii="Open Sans" w:hAnsi="Open Sans" w:cs="Open Sans"/>
                <w:b/>
                <w:i/>
                <w:iCs/>
                <w:sz w:val="16"/>
                <w:szCs w:val="16"/>
              </w:rPr>
            </w:pPr>
          </w:p>
        </w:tc>
        <w:tc>
          <w:tcPr>
            <w:tcW w:w="1307" w:type="dxa"/>
            <w:gridSpan w:val="7"/>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widowControl w:val="0"/>
              <w:pBdr>
                <w:top w:val="nil"/>
                <w:left w:val="nil"/>
                <w:bottom w:val="nil"/>
                <w:right w:val="nil"/>
                <w:between w:val="nil"/>
              </w:pBdr>
              <w:spacing w:after="0" w:line="276" w:lineRule="auto"/>
              <w:jc w:val="both"/>
              <w:rPr>
                <w:rFonts w:ascii="Open Sans" w:hAnsi="Open Sans" w:cs="Open Sans"/>
                <w:b/>
                <w:i/>
                <w:iCs/>
                <w:sz w:val="16"/>
                <w:szCs w:val="16"/>
              </w:rPr>
            </w:pPr>
          </w:p>
        </w:tc>
        <w:tc>
          <w:tcPr>
            <w:tcW w:w="1756" w:type="dxa"/>
            <w:gridSpan w:val="10"/>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widowControl w:val="0"/>
              <w:pBdr>
                <w:top w:val="nil"/>
                <w:left w:val="nil"/>
                <w:bottom w:val="nil"/>
                <w:right w:val="nil"/>
                <w:between w:val="nil"/>
              </w:pBdr>
              <w:spacing w:after="0" w:line="276" w:lineRule="auto"/>
              <w:jc w:val="both"/>
              <w:rPr>
                <w:rFonts w:ascii="Open Sans" w:hAnsi="Open Sans" w:cs="Open Sans"/>
                <w:b/>
                <w:i/>
                <w:iCs/>
                <w:sz w:val="16"/>
                <w:szCs w:val="16"/>
              </w:rPr>
            </w:pPr>
          </w:p>
        </w:tc>
        <w:tc>
          <w:tcPr>
            <w:tcW w:w="1166" w:type="dxa"/>
            <w:gridSpan w:val="6"/>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widowControl w:val="0"/>
              <w:pBdr>
                <w:top w:val="nil"/>
                <w:left w:val="nil"/>
                <w:bottom w:val="nil"/>
                <w:right w:val="nil"/>
                <w:between w:val="nil"/>
              </w:pBdr>
              <w:spacing w:after="0" w:line="276" w:lineRule="auto"/>
              <w:jc w:val="both"/>
              <w:rPr>
                <w:rFonts w:ascii="Open Sans" w:hAnsi="Open Sans" w:cs="Open Sans"/>
                <w:b/>
                <w:i/>
                <w:iCs/>
                <w:sz w:val="16"/>
                <w:szCs w:val="16"/>
              </w:rPr>
            </w:pPr>
          </w:p>
        </w:tc>
        <w:tc>
          <w:tcPr>
            <w:tcW w:w="1360" w:type="dxa"/>
            <w:gridSpan w:val="6"/>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widowControl w:val="0"/>
              <w:pBdr>
                <w:top w:val="nil"/>
                <w:left w:val="nil"/>
                <w:bottom w:val="nil"/>
                <w:right w:val="nil"/>
                <w:between w:val="nil"/>
              </w:pBdr>
              <w:spacing w:after="0" w:line="276" w:lineRule="auto"/>
              <w:jc w:val="both"/>
              <w:rPr>
                <w:rFonts w:ascii="Open Sans" w:hAnsi="Open Sans" w:cs="Open Sans"/>
                <w:b/>
                <w:i/>
                <w:iCs/>
                <w:sz w:val="16"/>
                <w:szCs w:val="16"/>
              </w:rPr>
            </w:pPr>
          </w:p>
        </w:tc>
        <w:tc>
          <w:tcPr>
            <w:tcW w:w="1134" w:type="dxa"/>
            <w:gridSpan w:val="7"/>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widowControl w:val="0"/>
              <w:pBdr>
                <w:top w:val="nil"/>
                <w:left w:val="nil"/>
                <w:bottom w:val="nil"/>
                <w:right w:val="nil"/>
                <w:between w:val="nil"/>
              </w:pBdr>
              <w:spacing w:after="0" w:line="276" w:lineRule="auto"/>
              <w:jc w:val="both"/>
              <w:rPr>
                <w:rFonts w:ascii="Open Sans" w:hAnsi="Open Sans" w:cs="Open Sans"/>
                <w:bCs/>
                <w:i/>
                <w:iCs/>
                <w:sz w:val="16"/>
                <w:szCs w:val="16"/>
              </w:rPr>
            </w:pPr>
          </w:p>
        </w:tc>
        <w:tc>
          <w:tcPr>
            <w:tcW w:w="1024"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spacing w:before="60" w:after="60"/>
              <w:jc w:val="both"/>
              <w:rPr>
                <w:rFonts w:ascii="Open Sans" w:hAnsi="Open Sans" w:cs="Open Sans"/>
                <w:bCs/>
                <w:i/>
                <w:iCs/>
                <w:sz w:val="16"/>
                <w:szCs w:val="16"/>
              </w:rPr>
            </w:pPr>
            <w:r w:rsidRPr="007902AD">
              <w:rPr>
                <w:rFonts w:ascii="Open Sans" w:hAnsi="Open Sans" w:cs="Open Sans"/>
                <w:bCs/>
                <w:i/>
                <w:iCs/>
                <w:sz w:val="16"/>
                <w:szCs w:val="16"/>
              </w:rPr>
              <w:t xml:space="preserve">2026. </w:t>
            </w:r>
          </w:p>
        </w:tc>
        <w:tc>
          <w:tcPr>
            <w:tcW w:w="1024"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spacing w:before="60" w:after="60"/>
              <w:jc w:val="both"/>
              <w:rPr>
                <w:rFonts w:ascii="Open Sans" w:hAnsi="Open Sans" w:cs="Open Sans"/>
                <w:bCs/>
                <w:i/>
                <w:iCs/>
                <w:sz w:val="16"/>
                <w:szCs w:val="16"/>
              </w:rPr>
            </w:pPr>
            <w:r w:rsidRPr="007902AD">
              <w:rPr>
                <w:rFonts w:ascii="Open Sans" w:hAnsi="Open Sans" w:cs="Open Sans"/>
                <w:bCs/>
                <w:i/>
                <w:iCs/>
                <w:sz w:val="16"/>
                <w:szCs w:val="16"/>
              </w:rPr>
              <w:t>2027.</w:t>
            </w:r>
          </w:p>
        </w:tc>
        <w:tc>
          <w:tcPr>
            <w:tcW w:w="1034"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spacing w:before="60" w:after="60"/>
              <w:jc w:val="both"/>
              <w:rPr>
                <w:rFonts w:ascii="Open Sans" w:hAnsi="Open Sans" w:cs="Open Sans"/>
                <w:bCs/>
                <w:i/>
                <w:iCs/>
                <w:sz w:val="16"/>
                <w:szCs w:val="16"/>
              </w:rPr>
            </w:pPr>
            <w:r w:rsidRPr="007902AD">
              <w:rPr>
                <w:rFonts w:ascii="Open Sans" w:hAnsi="Open Sans" w:cs="Open Sans"/>
                <w:bCs/>
                <w:i/>
                <w:iCs/>
                <w:sz w:val="16"/>
                <w:szCs w:val="16"/>
              </w:rPr>
              <w:t>2028.</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spacing w:before="60" w:after="60"/>
              <w:jc w:val="both"/>
              <w:rPr>
                <w:rFonts w:ascii="Open Sans" w:hAnsi="Open Sans" w:cs="Open Sans"/>
                <w:bCs/>
                <w:i/>
                <w:iCs/>
                <w:sz w:val="16"/>
                <w:szCs w:val="16"/>
              </w:rPr>
            </w:pPr>
            <w:r w:rsidRPr="007902AD">
              <w:rPr>
                <w:rFonts w:ascii="Open Sans" w:hAnsi="Open Sans" w:cs="Open Sans"/>
                <w:bCs/>
                <w:i/>
                <w:iCs/>
                <w:sz w:val="16"/>
                <w:szCs w:val="16"/>
              </w:rPr>
              <w:t>2029.</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spacing w:before="60" w:after="60"/>
              <w:jc w:val="both"/>
              <w:rPr>
                <w:rFonts w:ascii="Open Sans" w:hAnsi="Open Sans" w:cs="Open Sans"/>
                <w:bCs/>
                <w:i/>
                <w:iCs/>
                <w:sz w:val="16"/>
                <w:szCs w:val="16"/>
              </w:rPr>
            </w:pPr>
            <w:r w:rsidRPr="007902AD">
              <w:rPr>
                <w:rFonts w:ascii="Open Sans" w:hAnsi="Open Sans" w:cs="Open Sans"/>
                <w:bCs/>
                <w:i/>
                <w:iCs/>
                <w:sz w:val="16"/>
                <w:szCs w:val="16"/>
              </w:rPr>
              <w:t>2030.</w:t>
            </w:r>
          </w:p>
        </w:tc>
      </w:tr>
      <w:tr w:rsidR="003A69CA"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71"/>
          <w:jc w:val="center"/>
        </w:trPr>
        <w:tc>
          <w:tcPr>
            <w:tcW w:w="2616"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E52267">
            <w:pPr>
              <w:pStyle w:val="NoSpacing"/>
              <w:numPr>
                <w:ilvl w:val="2"/>
                <w:numId w:val="68"/>
              </w:numPr>
              <w:ind w:left="456" w:hanging="456"/>
              <w:jc w:val="both"/>
              <w:rPr>
                <w:rFonts w:ascii="Open Sans" w:hAnsi="Open Sans" w:cs="Open Sans"/>
                <w:i/>
                <w:iCs/>
                <w:sz w:val="16"/>
                <w:szCs w:val="16"/>
              </w:rPr>
            </w:pPr>
            <w:r w:rsidRPr="007902AD">
              <w:rPr>
                <w:rFonts w:ascii="Open Sans" w:hAnsi="Open Sans" w:cs="Open Sans"/>
                <w:i/>
                <w:iCs/>
                <w:sz w:val="16"/>
                <w:szCs w:val="16"/>
              </w:rPr>
              <w:t xml:space="preserve"> Uspostavljanje start-up programa za OSI: edukacije, mentoring, pravna pomoć i start-up grantovi.</w:t>
            </w:r>
          </w:p>
        </w:tc>
        <w:tc>
          <w:tcPr>
            <w:tcW w:w="1307" w:type="dxa"/>
            <w:gridSpan w:val="7"/>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rPr>
            </w:pPr>
            <w:r w:rsidRPr="007902AD">
              <w:rPr>
                <w:rFonts w:ascii="Open Sans" w:hAnsi="Open Sans" w:cs="Open Sans"/>
                <w:i/>
                <w:iCs/>
                <w:sz w:val="16"/>
                <w:szCs w:val="16"/>
              </w:rPr>
              <w:t xml:space="preserve">KLER </w:t>
            </w:r>
          </w:p>
        </w:tc>
        <w:tc>
          <w:tcPr>
            <w:tcW w:w="1756" w:type="dxa"/>
            <w:gridSpan w:val="10"/>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lang w:val="it-IT"/>
              </w:rPr>
            </w:pPr>
            <w:r w:rsidRPr="007902AD">
              <w:rPr>
                <w:rFonts w:ascii="Open Sans" w:hAnsi="Open Sans" w:cs="Open Sans"/>
                <w:i/>
                <w:iCs/>
                <w:sz w:val="16"/>
                <w:szCs w:val="16"/>
                <w:lang w:val="it-IT"/>
              </w:rPr>
              <w:t>NSZ, CSR, Udruženja OSI,  OCD, resorna min, me</w:t>
            </w:r>
            <w:r w:rsidR="00535A45" w:rsidRPr="007902AD">
              <w:rPr>
                <w:rFonts w:ascii="Open Sans" w:hAnsi="Open Sans" w:cs="Open Sans"/>
                <w:i/>
                <w:iCs/>
                <w:sz w:val="16"/>
                <w:szCs w:val="16"/>
                <w:lang w:val="it-IT"/>
              </w:rPr>
              <w:t>đ.</w:t>
            </w:r>
            <w:r w:rsidRPr="007902AD">
              <w:rPr>
                <w:rFonts w:ascii="Open Sans" w:hAnsi="Open Sans" w:cs="Open Sans"/>
                <w:i/>
                <w:iCs/>
                <w:sz w:val="16"/>
                <w:szCs w:val="16"/>
                <w:lang w:val="it-IT"/>
              </w:rPr>
              <w:t xml:space="preserve">i partneri </w:t>
            </w:r>
          </w:p>
        </w:tc>
        <w:tc>
          <w:tcPr>
            <w:tcW w:w="1166" w:type="dxa"/>
            <w:gridSpan w:val="6"/>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rPr>
            </w:pPr>
            <w:r w:rsidRPr="007902AD">
              <w:rPr>
                <w:rFonts w:ascii="Open Sans" w:hAnsi="Open Sans" w:cs="Open Sans"/>
                <w:i/>
                <w:iCs/>
                <w:sz w:val="16"/>
                <w:szCs w:val="16"/>
              </w:rPr>
              <w:t>2027-2030</w:t>
            </w:r>
          </w:p>
        </w:tc>
        <w:tc>
          <w:tcPr>
            <w:tcW w:w="1360"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jc w:val="both"/>
              <w:rPr>
                <w:rFonts w:ascii="Open Sans" w:hAnsi="Open Sans" w:cs="Open Sans"/>
                <w:i/>
                <w:iCs/>
                <w:sz w:val="16"/>
                <w:szCs w:val="16"/>
              </w:rPr>
            </w:pPr>
            <w:r w:rsidRPr="007902AD">
              <w:rPr>
                <w:rFonts w:ascii="Open Sans" w:hAnsi="Open Sans" w:cs="Open Sans"/>
                <w:i/>
                <w:iCs/>
                <w:sz w:val="16"/>
                <w:szCs w:val="16"/>
              </w:rPr>
              <w:t>Budžet LS</w:t>
            </w:r>
          </w:p>
        </w:tc>
        <w:tc>
          <w:tcPr>
            <w:tcW w:w="1134" w:type="dxa"/>
            <w:gridSpan w:val="7"/>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jc w:val="both"/>
              <w:rPr>
                <w:rFonts w:ascii="Open Sans" w:hAnsi="Open Sans" w:cs="Open Sans"/>
                <w:i/>
                <w:iCs/>
                <w:sz w:val="16"/>
                <w:szCs w:val="16"/>
              </w:rPr>
            </w:pPr>
          </w:p>
        </w:tc>
        <w:tc>
          <w:tcPr>
            <w:tcW w:w="1024"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jc w:val="center"/>
              <w:rPr>
                <w:rFonts w:ascii="Open Sans" w:hAnsi="Open Sans" w:cs="Open Sans"/>
                <w:bCs/>
                <w:i/>
                <w:iCs/>
                <w:sz w:val="16"/>
                <w:szCs w:val="16"/>
              </w:rPr>
            </w:pPr>
            <w:r w:rsidRPr="007902AD">
              <w:rPr>
                <w:rFonts w:ascii="Open Sans" w:hAnsi="Open Sans" w:cs="Open Sans"/>
                <w:bCs/>
                <w:i/>
                <w:iCs/>
                <w:sz w:val="16"/>
                <w:szCs w:val="16"/>
              </w:rPr>
              <w:t>0</w:t>
            </w:r>
          </w:p>
        </w:tc>
        <w:tc>
          <w:tcPr>
            <w:tcW w:w="1024"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jc w:val="center"/>
              <w:rPr>
                <w:rFonts w:ascii="Open Sans" w:hAnsi="Open Sans" w:cs="Open Sans"/>
                <w:bCs/>
                <w:i/>
                <w:iCs/>
                <w:sz w:val="16"/>
                <w:szCs w:val="16"/>
              </w:rPr>
            </w:pPr>
            <w:r w:rsidRPr="007902AD">
              <w:rPr>
                <w:rFonts w:ascii="Open Sans" w:hAnsi="Open Sans" w:cs="Open Sans"/>
                <w:bCs/>
                <w:i/>
                <w:iCs/>
                <w:sz w:val="16"/>
                <w:szCs w:val="16"/>
              </w:rPr>
              <w:t>500</w:t>
            </w:r>
          </w:p>
        </w:tc>
        <w:tc>
          <w:tcPr>
            <w:tcW w:w="1034" w:type="dxa"/>
            <w:gridSpan w:val="7"/>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jc w:val="center"/>
              <w:rPr>
                <w:rFonts w:ascii="Open Sans" w:hAnsi="Open Sans" w:cs="Open Sans"/>
                <w:bCs/>
                <w:i/>
                <w:iCs/>
                <w:sz w:val="16"/>
                <w:szCs w:val="16"/>
              </w:rPr>
            </w:pPr>
            <w:r w:rsidRPr="007902AD">
              <w:rPr>
                <w:rFonts w:ascii="Open Sans" w:hAnsi="Open Sans" w:cs="Open Sans"/>
                <w:bCs/>
                <w:i/>
                <w:iCs/>
                <w:sz w:val="16"/>
                <w:szCs w:val="16"/>
              </w:rPr>
              <w:t>500</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jc w:val="center"/>
              <w:rPr>
                <w:rFonts w:ascii="Open Sans" w:hAnsi="Open Sans" w:cs="Open Sans"/>
                <w:bCs/>
                <w:i/>
                <w:iCs/>
                <w:sz w:val="16"/>
                <w:szCs w:val="16"/>
              </w:rPr>
            </w:pPr>
            <w:r w:rsidRPr="007902AD">
              <w:rPr>
                <w:rFonts w:ascii="Open Sans" w:hAnsi="Open Sans" w:cs="Open Sans"/>
                <w:bCs/>
                <w:i/>
                <w:iCs/>
                <w:sz w:val="16"/>
                <w:szCs w:val="16"/>
              </w:rPr>
              <w:t>500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jc w:val="center"/>
              <w:rPr>
                <w:rFonts w:ascii="Open Sans" w:hAnsi="Open Sans" w:cs="Open Sans"/>
                <w:bCs/>
                <w:i/>
                <w:iCs/>
                <w:sz w:val="16"/>
                <w:szCs w:val="16"/>
              </w:rPr>
            </w:pPr>
            <w:r w:rsidRPr="007902AD">
              <w:rPr>
                <w:rFonts w:ascii="Open Sans" w:hAnsi="Open Sans" w:cs="Open Sans"/>
                <w:bCs/>
                <w:i/>
                <w:iCs/>
                <w:sz w:val="16"/>
                <w:szCs w:val="16"/>
              </w:rPr>
              <w:t>500</w:t>
            </w:r>
          </w:p>
        </w:tc>
      </w:tr>
      <w:tr w:rsidR="003A69CA"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47"/>
          <w:jc w:val="center"/>
        </w:trPr>
        <w:tc>
          <w:tcPr>
            <w:tcW w:w="2616"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rPr>
            </w:pPr>
          </w:p>
        </w:tc>
        <w:tc>
          <w:tcPr>
            <w:tcW w:w="1307" w:type="dxa"/>
            <w:gridSpan w:val="7"/>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rPr>
            </w:pPr>
          </w:p>
        </w:tc>
        <w:tc>
          <w:tcPr>
            <w:tcW w:w="1756" w:type="dxa"/>
            <w:gridSpan w:val="10"/>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rPr>
            </w:pPr>
          </w:p>
        </w:tc>
        <w:tc>
          <w:tcPr>
            <w:tcW w:w="1166" w:type="dxa"/>
            <w:gridSpan w:val="6"/>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rPr>
            </w:pPr>
          </w:p>
        </w:tc>
        <w:tc>
          <w:tcPr>
            <w:tcW w:w="1360"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rPr>
            </w:pPr>
            <w:r w:rsidRPr="007902AD">
              <w:rPr>
                <w:rFonts w:ascii="Open Sans" w:hAnsi="Open Sans" w:cs="Open Sans"/>
                <w:i/>
                <w:iCs/>
                <w:sz w:val="16"/>
                <w:szCs w:val="16"/>
              </w:rPr>
              <w:t xml:space="preserve">Budžet RS </w:t>
            </w:r>
          </w:p>
        </w:tc>
        <w:tc>
          <w:tcPr>
            <w:tcW w:w="1134"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rPr>
            </w:pPr>
          </w:p>
        </w:tc>
        <w:tc>
          <w:tcPr>
            <w:tcW w:w="1024"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center"/>
              <w:rPr>
                <w:rFonts w:ascii="Open Sans" w:hAnsi="Open Sans" w:cs="Open Sans"/>
                <w:bCs/>
                <w:i/>
                <w:iCs/>
                <w:sz w:val="16"/>
                <w:szCs w:val="16"/>
              </w:rPr>
            </w:pPr>
            <w:r w:rsidRPr="007902AD">
              <w:rPr>
                <w:rFonts w:ascii="Open Sans" w:hAnsi="Open Sans" w:cs="Open Sans"/>
                <w:bCs/>
                <w:i/>
                <w:iCs/>
                <w:sz w:val="16"/>
                <w:szCs w:val="16"/>
              </w:rPr>
              <w:t>0</w:t>
            </w:r>
          </w:p>
        </w:tc>
        <w:tc>
          <w:tcPr>
            <w:tcW w:w="1024"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center"/>
              <w:rPr>
                <w:rFonts w:ascii="Open Sans" w:hAnsi="Open Sans" w:cs="Open Sans"/>
                <w:bCs/>
                <w:i/>
                <w:iCs/>
                <w:sz w:val="16"/>
                <w:szCs w:val="16"/>
              </w:rPr>
            </w:pPr>
            <w:r w:rsidRPr="007902AD">
              <w:rPr>
                <w:rFonts w:ascii="Open Sans" w:hAnsi="Open Sans" w:cs="Open Sans"/>
                <w:bCs/>
                <w:i/>
                <w:iCs/>
                <w:sz w:val="16"/>
                <w:szCs w:val="16"/>
              </w:rPr>
              <w:t>500</w:t>
            </w:r>
          </w:p>
        </w:tc>
        <w:tc>
          <w:tcPr>
            <w:tcW w:w="1034"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center"/>
              <w:rPr>
                <w:rFonts w:ascii="Open Sans" w:hAnsi="Open Sans" w:cs="Open Sans"/>
                <w:bCs/>
                <w:i/>
                <w:iCs/>
                <w:sz w:val="16"/>
                <w:szCs w:val="16"/>
              </w:rPr>
            </w:pPr>
            <w:r w:rsidRPr="007902AD">
              <w:rPr>
                <w:rFonts w:ascii="Open Sans" w:hAnsi="Open Sans" w:cs="Open Sans"/>
                <w:bCs/>
                <w:i/>
                <w:iCs/>
                <w:sz w:val="16"/>
                <w:szCs w:val="16"/>
              </w:rPr>
              <w:t>500</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center"/>
              <w:rPr>
                <w:rFonts w:ascii="Open Sans" w:hAnsi="Open Sans" w:cs="Open Sans"/>
                <w:bCs/>
                <w:i/>
                <w:iCs/>
                <w:sz w:val="16"/>
                <w:szCs w:val="16"/>
              </w:rPr>
            </w:pPr>
            <w:r w:rsidRPr="007902AD">
              <w:rPr>
                <w:rFonts w:ascii="Open Sans" w:hAnsi="Open Sans" w:cs="Open Sans"/>
                <w:bCs/>
                <w:i/>
                <w:iCs/>
                <w:sz w:val="16"/>
                <w:szCs w:val="16"/>
              </w:rPr>
              <w:t>500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center"/>
              <w:rPr>
                <w:rFonts w:ascii="Open Sans" w:hAnsi="Open Sans" w:cs="Open Sans"/>
                <w:bCs/>
                <w:i/>
                <w:iCs/>
                <w:sz w:val="16"/>
                <w:szCs w:val="16"/>
              </w:rPr>
            </w:pPr>
            <w:r w:rsidRPr="007902AD">
              <w:rPr>
                <w:rFonts w:ascii="Open Sans" w:hAnsi="Open Sans" w:cs="Open Sans"/>
                <w:bCs/>
                <w:i/>
                <w:iCs/>
                <w:sz w:val="16"/>
                <w:szCs w:val="16"/>
              </w:rPr>
              <w:t>500</w:t>
            </w:r>
          </w:p>
        </w:tc>
      </w:tr>
      <w:tr w:rsidR="003A69CA"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21"/>
          <w:jc w:val="center"/>
        </w:trPr>
        <w:tc>
          <w:tcPr>
            <w:tcW w:w="2616"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rPr>
            </w:pPr>
          </w:p>
        </w:tc>
        <w:tc>
          <w:tcPr>
            <w:tcW w:w="1307" w:type="dxa"/>
            <w:gridSpan w:val="7"/>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rPr>
            </w:pPr>
          </w:p>
        </w:tc>
        <w:tc>
          <w:tcPr>
            <w:tcW w:w="1756" w:type="dxa"/>
            <w:gridSpan w:val="10"/>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rPr>
            </w:pPr>
          </w:p>
        </w:tc>
        <w:tc>
          <w:tcPr>
            <w:tcW w:w="1166" w:type="dxa"/>
            <w:gridSpan w:val="6"/>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rPr>
            </w:pPr>
          </w:p>
        </w:tc>
        <w:tc>
          <w:tcPr>
            <w:tcW w:w="1360"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jc w:val="both"/>
              <w:rPr>
                <w:rFonts w:ascii="Open Sans" w:hAnsi="Open Sans" w:cs="Open Sans"/>
                <w:i/>
                <w:iCs/>
                <w:sz w:val="16"/>
                <w:szCs w:val="16"/>
              </w:rPr>
            </w:pPr>
            <w:r w:rsidRPr="007902AD">
              <w:rPr>
                <w:rFonts w:ascii="Open Sans" w:hAnsi="Open Sans" w:cs="Open Sans"/>
                <w:i/>
                <w:iCs/>
                <w:sz w:val="16"/>
                <w:szCs w:val="16"/>
              </w:rPr>
              <w:t xml:space="preserve">Eksterni </w:t>
            </w:r>
          </w:p>
        </w:tc>
        <w:tc>
          <w:tcPr>
            <w:tcW w:w="1134" w:type="dxa"/>
            <w:gridSpan w:val="7"/>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jc w:val="both"/>
              <w:rPr>
                <w:rFonts w:ascii="Open Sans" w:hAnsi="Open Sans" w:cs="Open Sans"/>
                <w:i/>
                <w:iCs/>
                <w:sz w:val="16"/>
                <w:szCs w:val="16"/>
              </w:rPr>
            </w:pPr>
          </w:p>
        </w:tc>
        <w:tc>
          <w:tcPr>
            <w:tcW w:w="1024"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jc w:val="center"/>
              <w:rPr>
                <w:rFonts w:ascii="Open Sans" w:hAnsi="Open Sans" w:cs="Open Sans"/>
                <w:bCs/>
                <w:i/>
                <w:iCs/>
                <w:sz w:val="16"/>
                <w:szCs w:val="16"/>
              </w:rPr>
            </w:pPr>
            <w:r w:rsidRPr="007902AD">
              <w:rPr>
                <w:rFonts w:ascii="Open Sans" w:hAnsi="Open Sans" w:cs="Open Sans"/>
                <w:bCs/>
                <w:i/>
                <w:iCs/>
                <w:sz w:val="16"/>
                <w:szCs w:val="16"/>
              </w:rPr>
              <w:t>0</w:t>
            </w:r>
          </w:p>
        </w:tc>
        <w:tc>
          <w:tcPr>
            <w:tcW w:w="1024"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jc w:val="center"/>
              <w:rPr>
                <w:rFonts w:ascii="Open Sans" w:hAnsi="Open Sans" w:cs="Open Sans"/>
                <w:bCs/>
                <w:i/>
                <w:iCs/>
                <w:sz w:val="16"/>
                <w:szCs w:val="16"/>
              </w:rPr>
            </w:pPr>
            <w:r w:rsidRPr="007902AD">
              <w:rPr>
                <w:rFonts w:ascii="Open Sans" w:hAnsi="Open Sans" w:cs="Open Sans"/>
                <w:bCs/>
                <w:i/>
                <w:iCs/>
                <w:sz w:val="16"/>
                <w:szCs w:val="16"/>
              </w:rPr>
              <w:t>2.000</w:t>
            </w:r>
          </w:p>
        </w:tc>
        <w:tc>
          <w:tcPr>
            <w:tcW w:w="1034" w:type="dxa"/>
            <w:gridSpan w:val="7"/>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jc w:val="center"/>
              <w:rPr>
                <w:rFonts w:ascii="Open Sans" w:hAnsi="Open Sans" w:cs="Open Sans"/>
                <w:bCs/>
                <w:i/>
                <w:iCs/>
                <w:sz w:val="16"/>
                <w:szCs w:val="16"/>
              </w:rPr>
            </w:pPr>
            <w:r w:rsidRPr="007902AD">
              <w:rPr>
                <w:rFonts w:ascii="Open Sans" w:hAnsi="Open Sans" w:cs="Open Sans"/>
                <w:bCs/>
                <w:i/>
                <w:iCs/>
                <w:sz w:val="16"/>
                <w:szCs w:val="16"/>
              </w:rPr>
              <w:t>2.000</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jc w:val="center"/>
              <w:rPr>
                <w:rFonts w:ascii="Open Sans" w:hAnsi="Open Sans" w:cs="Open Sans"/>
                <w:bCs/>
                <w:i/>
                <w:iCs/>
                <w:sz w:val="16"/>
                <w:szCs w:val="16"/>
              </w:rPr>
            </w:pPr>
            <w:r w:rsidRPr="007902AD">
              <w:rPr>
                <w:rFonts w:ascii="Open Sans" w:hAnsi="Open Sans" w:cs="Open Sans"/>
                <w:bCs/>
                <w:i/>
                <w:iCs/>
                <w:sz w:val="16"/>
                <w:szCs w:val="16"/>
              </w:rPr>
              <w:t>2.000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jc w:val="center"/>
              <w:rPr>
                <w:rFonts w:ascii="Open Sans" w:hAnsi="Open Sans" w:cs="Open Sans"/>
                <w:bCs/>
                <w:i/>
                <w:iCs/>
                <w:sz w:val="16"/>
                <w:szCs w:val="16"/>
              </w:rPr>
            </w:pPr>
            <w:r w:rsidRPr="007902AD">
              <w:rPr>
                <w:rFonts w:ascii="Open Sans" w:hAnsi="Open Sans" w:cs="Open Sans"/>
                <w:bCs/>
                <w:i/>
                <w:iCs/>
                <w:sz w:val="16"/>
                <w:szCs w:val="16"/>
              </w:rPr>
              <w:t>2.000</w:t>
            </w:r>
          </w:p>
        </w:tc>
      </w:tr>
      <w:tr w:rsidR="003A69CA"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49"/>
          <w:jc w:val="center"/>
        </w:trPr>
        <w:tc>
          <w:tcPr>
            <w:tcW w:w="2616"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ind w:left="30"/>
              <w:jc w:val="both"/>
              <w:rPr>
                <w:rFonts w:ascii="Open Sans" w:hAnsi="Open Sans" w:cs="Open Sans"/>
                <w:i/>
                <w:iCs/>
                <w:sz w:val="16"/>
                <w:szCs w:val="16"/>
              </w:rPr>
            </w:pPr>
            <w:r w:rsidRPr="007902AD">
              <w:rPr>
                <w:rFonts w:ascii="Open Sans" w:hAnsi="Open Sans" w:cs="Open Sans"/>
                <w:i/>
                <w:iCs/>
                <w:sz w:val="16"/>
                <w:szCs w:val="16"/>
              </w:rPr>
              <w:t>3.4.2. Podrška osnivanju socijalnih preduzeća kroz javne pozive i mentorstvo</w:t>
            </w:r>
          </w:p>
        </w:tc>
        <w:tc>
          <w:tcPr>
            <w:tcW w:w="1307" w:type="dxa"/>
            <w:gridSpan w:val="7"/>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rPr>
            </w:pPr>
            <w:r w:rsidRPr="007902AD">
              <w:rPr>
                <w:rFonts w:ascii="Open Sans" w:hAnsi="Open Sans" w:cs="Open Sans"/>
                <w:i/>
                <w:iCs/>
                <w:sz w:val="16"/>
                <w:szCs w:val="16"/>
              </w:rPr>
              <w:t>KLER</w:t>
            </w:r>
          </w:p>
        </w:tc>
        <w:tc>
          <w:tcPr>
            <w:tcW w:w="1756" w:type="dxa"/>
            <w:gridSpan w:val="10"/>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rPr>
            </w:pPr>
            <w:r w:rsidRPr="007902AD">
              <w:rPr>
                <w:rFonts w:ascii="Open Sans" w:hAnsi="Open Sans" w:cs="Open Sans"/>
                <w:i/>
                <w:iCs/>
                <w:sz w:val="16"/>
                <w:szCs w:val="16"/>
              </w:rPr>
              <w:t>PK, NSZ, CSR, OCD, ministarstva, međ</w:t>
            </w:r>
            <w:r w:rsidR="00535A45" w:rsidRPr="007902AD">
              <w:rPr>
                <w:rFonts w:ascii="Open Sans" w:hAnsi="Open Sans" w:cs="Open Sans"/>
                <w:i/>
                <w:iCs/>
                <w:sz w:val="16"/>
                <w:szCs w:val="16"/>
              </w:rPr>
              <w:t>.parnteri</w:t>
            </w:r>
          </w:p>
        </w:tc>
        <w:tc>
          <w:tcPr>
            <w:tcW w:w="1166" w:type="dxa"/>
            <w:gridSpan w:val="6"/>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lang w:val="it-IT"/>
              </w:rPr>
            </w:pPr>
            <w:r w:rsidRPr="007902AD">
              <w:rPr>
                <w:rFonts w:ascii="Open Sans" w:hAnsi="Open Sans" w:cs="Open Sans"/>
                <w:i/>
                <w:iCs/>
                <w:sz w:val="16"/>
                <w:szCs w:val="16"/>
                <w:lang w:val="it-IT"/>
              </w:rPr>
              <w:t>2029-203</w:t>
            </w:r>
          </w:p>
        </w:tc>
        <w:tc>
          <w:tcPr>
            <w:tcW w:w="1360"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jc w:val="both"/>
              <w:rPr>
                <w:rFonts w:ascii="Open Sans" w:hAnsi="Open Sans" w:cs="Open Sans"/>
                <w:i/>
                <w:iCs/>
                <w:sz w:val="16"/>
                <w:szCs w:val="16"/>
              </w:rPr>
            </w:pPr>
            <w:r w:rsidRPr="007902AD">
              <w:rPr>
                <w:rFonts w:ascii="Open Sans" w:hAnsi="Open Sans" w:cs="Open Sans"/>
                <w:i/>
                <w:iCs/>
                <w:sz w:val="16"/>
                <w:szCs w:val="16"/>
              </w:rPr>
              <w:t xml:space="preserve">Budžet LS </w:t>
            </w:r>
          </w:p>
        </w:tc>
        <w:tc>
          <w:tcPr>
            <w:tcW w:w="1134" w:type="dxa"/>
            <w:gridSpan w:val="7"/>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jc w:val="both"/>
              <w:rPr>
                <w:rFonts w:ascii="Open Sans" w:hAnsi="Open Sans" w:cs="Open Sans"/>
                <w:i/>
                <w:iCs/>
                <w:sz w:val="16"/>
                <w:szCs w:val="16"/>
              </w:rPr>
            </w:pPr>
          </w:p>
        </w:tc>
        <w:tc>
          <w:tcPr>
            <w:tcW w:w="1024"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jc w:val="center"/>
              <w:rPr>
                <w:rFonts w:ascii="Open Sans" w:hAnsi="Open Sans" w:cs="Open Sans"/>
                <w:bCs/>
                <w:i/>
                <w:iCs/>
                <w:sz w:val="16"/>
                <w:szCs w:val="16"/>
              </w:rPr>
            </w:pPr>
            <w:r w:rsidRPr="007902AD">
              <w:rPr>
                <w:rFonts w:ascii="Open Sans" w:hAnsi="Open Sans" w:cs="Open Sans"/>
                <w:bCs/>
                <w:i/>
                <w:iCs/>
                <w:sz w:val="16"/>
                <w:szCs w:val="16"/>
              </w:rPr>
              <w:t>0</w:t>
            </w:r>
          </w:p>
        </w:tc>
        <w:tc>
          <w:tcPr>
            <w:tcW w:w="1024"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jc w:val="center"/>
              <w:rPr>
                <w:rFonts w:ascii="Open Sans" w:hAnsi="Open Sans" w:cs="Open Sans"/>
                <w:bCs/>
                <w:i/>
                <w:iCs/>
                <w:sz w:val="16"/>
                <w:szCs w:val="16"/>
              </w:rPr>
            </w:pPr>
            <w:r w:rsidRPr="007902AD">
              <w:rPr>
                <w:rFonts w:ascii="Open Sans" w:hAnsi="Open Sans" w:cs="Open Sans"/>
                <w:bCs/>
                <w:i/>
                <w:iCs/>
                <w:sz w:val="16"/>
                <w:szCs w:val="16"/>
              </w:rPr>
              <w:t>0</w:t>
            </w:r>
          </w:p>
        </w:tc>
        <w:tc>
          <w:tcPr>
            <w:tcW w:w="1034" w:type="dxa"/>
            <w:gridSpan w:val="7"/>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jc w:val="center"/>
              <w:rPr>
                <w:rFonts w:ascii="Open Sans" w:hAnsi="Open Sans" w:cs="Open Sans"/>
                <w:bCs/>
                <w:i/>
                <w:iCs/>
                <w:sz w:val="16"/>
                <w:szCs w:val="16"/>
              </w:rPr>
            </w:pPr>
            <w:r w:rsidRPr="007902AD">
              <w:rPr>
                <w:rFonts w:ascii="Open Sans" w:hAnsi="Open Sans" w:cs="Open Sans"/>
                <w:bCs/>
                <w:i/>
                <w:iCs/>
                <w:sz w:val="16"/>
                <w:szCs w:val="16"/>
              </w:rPr>
              <w:t>0</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jc w:val="center"/>
              <w:rPr>
                <w:rFonts w:ascii="Open Sans" w:hAnsi="Open Sans" w:cs="Open Sans"/>
                <w:bCs/>
                <w:i/>
                <w:iCs/>
                <w:sz w:val="16"/>
                <w:szCs w:val="16"/>
                <w:lang/>
              </w:rPr>
            </w:pPr>
            <w:r w:rsidRPr="007902AD">
              <w:rPr>
                <w:rFonts w:ascii="Open Sans" w:hAnsi="Open Sans" w:cs="Open Sans"/>
                <w:bCs/>
                <w:i/>
                <w:iCs/>
                <w:sz w:val="16"/>
                <w:szCs w:val="16"/>
                <w:lang/>
              </w:rPr>
              <w:t>500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jc w:val="center"/>
              <w:rPr>
                <w:rFonts w:ascii="Open Sans" w:hAnsi="Open Sans" w:cs="Open Sans"/>
                <w:bCs/>
                <w:i/>
                <w:iCs/>
                <w:sz w:val="16"/>
                <w:szCs w:val="16"/>
                <w:lang/>
              </w:rPr>
            </w:pPr>
            <w:r w:rsidRPr="007902AD">
              <w:rPr>
                <w:rFonts w:ascii="Open Sans" w:hAnsi="Open Sans" w:cs="Open Sans"/>
                <w:bCs/>
                <w:i/>
                <w:iCs/>
                <w:sz w:val="16"/>
                <w:szCs w:val="16"/>
                <w:lang/>
              </w:rPr>
              <w:t>500</w:t>
            </w:r>
          </w:p>
        </w:tc>
      </w:tr>
      <w:tr w:rsidR="003A69CA"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94"/>
          <w:jc w:val="center"/>
        </w:trPr>
        <w:tc>
          <w:tcPr>
            <w:tcW w:w="2616"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rPr>
            </w:pPr>
          </w:p>
        </w:tc>
        <w:tc>
          <w:tcPr>
            <w:tcW w:w="1307" w:type="dxa"/>
            <w:gridSpan w:val="7"/>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rPr>
            </w:pPr>
          </w:p>
        </w:tc>
        <w:tc>
          <w:tcPr>
            <w:tcW w:w="1756" w:type="dxa"/>
            <w:gridSpan w:val="10"/>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rPr>
            </w:pPr>
          </w:p>
        </w:tc>
        <w:tc>
          <w:tcPr>
            <w:tcW w:w="1166" w:type="dxa"/>
            <w:gridSpan w:val="6"/>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rPr>
            </w:pPr>
          </w:p>
        </w:tc>
        <w:tc>
          <w:tcPr>
            <w:tcW w:w="1360"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rPr>
            </w:pPr>
            <w:r w:rsidRPr="007902AD">
              <w:rPr>
                <w:rFonts w:ascii="Open Sans" w:hAnsi="Open Sans" w:cs="Open Sans"/>
                <w:i/>
                <w:iCs/>
                <w:sz w:val="16"/>
                <w:szCs w:val="16"/>
              </w:rPr>
              <w:t xml:space="preserve">Budžet RS </w:t>
            </w:r>
          </w:p>
        </w:tc>
        <w:tc>
          <w:tcPr>
            <w:tcW w:w="1134"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rPr>
            </w:pPr>
          </w:p>
        </w:tc>
        <w:tc>
          <w:tcPr>
            <w:tcW w:w="1024"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center"/>
              <w:rPr>
                <w:rFonts w:ascii="Open Sans" w:hAnsi="Open Sans" w:cs="Open Sans"/>
                <w:bCs/>
                <w:i/>
                <w:iCs/>
                <w:sz w:val="16"/>
                <w:szCs w:val="16"/>
              </w:rPr>
            </w:pPr>
            <w:r w:rsidRPr="007902AD">
              <w:rPr>
                <w:rFonts w:ascii="Open Sans" w:hAnsi="Open Sans" w:cs="Open Sans"/>
                <w:bCs/>
                <w:i/>
                <w:iCs/>
                <w:sz w:val="16"/>
                <w:szCs w:val="16"/>
              </w:rPr>
              <w:t>0</w:t>
            </w:r>
          </w:p>
        </w:tc>
        <w:tc>
          <w:tcPr>
            <w:tcW w:w="1024"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center"/>
              <w:rPr>
                <w:rFonts w:ascii="Open Sans" w:hAnsi="Open Sans" w:cs="Open Sans"/>
                <w:bCs/>
                <w:i/>
                <w:iCs/>
                <w:sz w:val="16"/>
                <w:szCs w:val="16"/>
              </w:rPr>
            </w:pPr>
            <w:r w:rsidRPr="007902AD">
              <w:rPr>
                <w:rFonts w:ascii="Open Sans" w:hAnsi="Open Sans" w:cs="Open Sans"/>
                <w:bCs/>
                <w:i/>
                <w:iCs/>
                <w:sz w:val="16"/>
                <w:szCs w:val="16"/>
              </w:rPr>
              <w:t>0</w:t>
            </w:r>
          </w:p>
        </w:tc>
        <w:tc>
          <w:tcPr>
            <w:tcW w:w="1034"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center"/>
              <w:rPr>
                <w:rFonts w:ascii="Open Sans" w:hAnsi="Open Sans" w:cs="Open Sans"/>
                <w:bCs/>
                <w:i/>
                <w:iCs/>
                <w:sz w:val="16"/>
                <w:szCs w:val="16"/>
              </w:rPr>
            </w:pPr>
            <w:r w:rsidRPr="007902AD">
              <w:rPr>
                <w:rFonts w:ascii="Open Sans" w:hAnsi="Open Sans" w:cs="Open Sans"/>
                <w:bCs/>
                <w:i/>
                <w:iCs/>
                <w:sz w:val="16"/>
                <w:szCs w:val="16"/>
              </w:rPr>
              <w:t>0</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center"/>
              <w:rPr>
                <w:rFonts w:ascii="Open Sans" w:hAnsi="Open Sans" w:cs="Open Sans"/>
                <w:bCs/>
                <w:i/>
                <w:iCs/>
                <w:sz w:val="16"/>
                <w:szCs w:val="16"/>
                <w:lang/>
              </w:rPr>
            </w:pPr>
            <w:r w:rsidRPr="007902AD">
              <w:rPr>
                <w:rFonts w:ascii="Open Sans" w:hAnsi="Open Sans" w:cs="Open Sans"/>
                <w:bCs/>
                <w:i/>
                <w:iCs/>
                <w:sz w:val="16"/>
                <w:szCs w:val="16"/>
                <w:lang/>
              </w:rPr>
              <w:t>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center"/>
              <w:rPr>
                <w:rFonts w:ascii="Open Sans" w:hAnsi="Open Sans" w:cs="Open Sans"/>
                <w:bCs/>
                <w:i/>
                <w:iCs/>
                <w:sz w:val="16"/>
                <w:szCs w:val="16"/>
                <w:lang/>
              </w:rPr>
            </w:pPr>
            <w:r w:rsidRPr="007902AD">
              <w:rPr>
                <w:rFonts w:ascii="Open Sans" w:hAnsi="Open Sans" w:cs="Open Sans"/>
                <w:bCs/>
                <w:i/>
                <w:iCs/>
                <w:sz w:val="16"/>
                <w:szCs w:val="16"/>
                <w:lang/>
              </w:rPr>
              <w:t>0</w:t>
            </w:r>
          </w:p>
        </w:tc>
      </w:tr>
      <w:tr w:rsidR="003A69CA"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41"/>
          <w:jc w:val="center"/>
        </w:trPr>
        <w:tc>
          <w:tcPr>
            <w:tcW w:w="2616"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rPr>
            </w:pPr>
          </w:p>
        </w:tc>
        <w:tc>
          <w:tcPr>
            <w:tcW w:w="1307" w:type="dxa"/>
            <w:gridSpan w:val="7"/>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rPr>
            </w:pPr>
          </w:p>
        </w:tc>
        <w:tc>
          <w:tcPr>
            <w:tcW w:w="1756" w:type="dxa"/>
            <w:gridSpan w:val="10"/>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rPr>
            </w:pPr>
          </w:p>
        </w:tc>
        <w:tc>
          <w:tcPr>
            <w:tcW w:w="1166" w:type="dxa"/>
            <w:gridSpan w:val="6"/>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rPr>
            </w:pPr>
          </w:p>
        </w:tc>
        <w:tc>
          <w:tcPr>
            <w:tcW w:w="1360"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jc w:val="both"/>
              <w:rPr>
                <w:rFonts w:ascii="Open Sans" w:hAnsi="Open Sans" w:cs="Open Sans"/>
                <w:i/>
                <w:iCs/>
                <w:sz w:val="16"/>
                <w:szCs w:val="16"/>
              </w:rPr>
            </w:pPr>
            <w:r w:rsidRPr="007902AD">
              <w:rPr>
                <w:rFonts w:ascii="Open Sans" w:hAnsi="Open Sans" w:cs="Open Sans"/>
                <w:i/>
                <w:iCs/>
                <w:sz w:val="16"/>
                <w:szCs w:val="16"/>
              </w:rPr>
              <w:t xml:space="preserve">Eksterni </w:t>
            </w:r>
          </w:p>
        </w:tc>
        <w:tc>
          <w:tcPr>
            <w:tcW w:w="1134" w:type="dxa"/>
            <w:gridSpan w:val="7"/>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jc w:val="both"/>
              <w:rPr>
                <w:rFonts w:ascii="Open Sans" w:hAnsi="Open Sans" w:cs="Open Sans"/>
                <w:i/>
                <w:iCs/>
                <w:sz w:val="16"/>
                <w:szCs w:val="16"/>
              </w:rPr>
            </w:pPr>
          </w:p>
        </w:tc>
        <w:tc>
          <w:tcPr>
            <w:tcW w:w="1024"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jc w:val="center"/>
              <w:rPr>
                <w:rFonts w:ascii="Open Sans" w:hAnsi="Open Sans" w:cs="Open Sans"/>
                <w:bCs/>
                <w:i/>
                <w:iCs/>
                <w:sz w:val="16"/>
                <w:szCs w:val="16"/>
              </w:rPr>
            </w:pPr>
            <w:r w:rsidRPr="007902AD">
              <w:rPr>
                <w:rFonts w:ascii="Open Sans" w:hAnsi="Open Sans" w:cs="Open Sans"/>
                <w:bCs/>
                <w:i/>
                <w:iCs/>
                <w:sz w:val="16"/>
                <w:szCs w:val="16"/>
              </w:rPr>
              <w:t>0</w:t>
            </w:r>
          </w:p>
        </w:tc>
        <w:tc>
          <w:tcPr>
            <w:tcW w:w="1024"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jc w:val="center"/>
              <w:rPr>
                <w:rFonts w:ascii="Open Sans" w:hAnsi="Open Sans" w:cs="Open Sans"/>
                <w:bCs/>
                <w:i/>
                <w:iCs/>
                <w:sz w:val="16"/>
                <w:szCs w:val="16"/>
              </w:rPr>
            </w:pPr>
            <w:r w:rsidRPr="007902AD">
              <w:rPr>
                <w:rFonts w:ascii="Open Sans" w:hAnsi="Open Sans" w:cs="Open Sans"/>
                <w:bCs/>
                <w:i/>
                <w:iCs/>
                <w:sz w:val="16"/>
                <w:szCs w:val="16"/>
              </w:rPr>
              <w:t>0</w:t>
            </w:r>
          </w:p>
        </w:tc>
        <w:tc>
          <w:tcPr>
            <w:tcW w:w="1034" w:type="dxa"/>
            <w:gridSpan w:val="7"/>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jc w:val="center"/>
              <w:rPr>
                <w:rFonts w:ascii="Open Sans" w:hAnsi="Open Sans" w:cs="Open Sans"/>
                <w:bCs/>
                <w:i/>
                <w:iCs/>
                <w:sz w:val="16"/>
                <w:szCs w:val="16"/>
              </w:rPr>
            </w:pPr>
            <w:r w:rsidRPr="007902AD">
              <w:rPr>
                <w:rFonts w:ascii="Open Sans" w:hAnsi="Open Sans" w:cs="Open Sans"/>
                <w:bCs/>
                <w:i/>
                <w:iCs/>
                <w:sz w:val="16"/>
                <w:szCs w:val="16"/>
              </w:rPr>
              <w:t>0</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jc w:val="center"/>
              <w:rPr>
                <w:rFonts w:ascii="Open Sans" w:hAnsi="Open Sans" w:cs="Open Sans"/>
                <w:bCs/>
                <w:i/>
                <w:iCs/>
                <w:sz w:val="16"/>
                <w:szCs w:val="16"/>
              </w:rPr>
            </w:pPr>
            <w:r w:rsidRPr="007902AD">
              <w:rPr>
                <w:rFonts w:ascii="Open Sans" w:hAnsi="Open Sans" w:cs="Open Sans"/>
                <w:bCs/>
                <w:i/>
                <w:iCs/>
                <w:sz w:val="16"/>
                <w:szCs w:val="16"/>
              </w:rPr>
              <w:t>3.000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jc w:val="center"/>
              <w:rPr>
                <w:rFonts w:ascii="Open Sans" w:hAnsi="Open Sans" w:cs="Open Sans"/>
                <w:bCs/>
                <w:i/>
                <w:iCs/>
                <w:sz w:val="16"/>
                <w:szCs w:val="16"/>
              </w:rPr>
            </w:pPr>
            <w:r w:rsidRPr="007902AD">
              <w:rPr>
                <w:rFonts w:ascii="Open Sans" w:hAnsi="Open Sans" w:cs="Open Sans"/>
                <w:bCs/>
                <w:i/>
                <w:iCs/>
                <w:sz w:val="16"/>
                <w:szCs w:val="16"/>
              </w:rPr>
              <w:t>3.000</w:t>
            </w:r>
          </w:p>
        </w:tc>
      </w:tr>
      <w:tr w:rsidR="003A69CA"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74"/>
          <w:jc w:val="center"/>
        </w:trPr>
        <w:tc>
          <w:tcPr>
            <w:tcW w:w="2616" w:type="dxa"/>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rPr>
            </w:pPr>
            <w:r w:rsidRPr="007902AD">
              <w:rPr>
                <w:rFonts w:ascii="Open Sans" w:hAnsi="Open Sans" w:cs="Open Sans"/>
                <w:i/>
                <w:iCs/>
                <w:sz w:val="16"/>
                <w:szCs w:val="16"/>
              </w:rPr>
              <w:t>3.4.3. Promocija uspešnih primera preduzetništva OSI kroz lokalne i digitalne medije</w:t>
            </w:r>
          </w:p>
        </w:tc>
        <w:tc>
          <w:tcPr>
            <w:tcW w:w="1307" w:type="dxa"/>
            <w:gridSpan w:val="7"/>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rPr>
            </w:pPr>
            <w:r w:rsidRPr="007902AD">
              <w:rPr>
                <w:rFonts w:ascii="Open Sans" w:hAnsi="Open Sans" w:cs="Open Sans"/>
                <w:i/>
                <w:iCs/>
                <w:sz w:val="16"/>
                <w:szCs w:val="16"/>
              </w:rPr>
              <w:t xml:space="preserve">GU odeljenje za informisanje </w:t>
            </w:r>
          </w:p>
        </w:tc>
        <w:tc>
          <w:tcPr>
            <w:tcW w:w="1756" w:type="dxa"/>
            <w:gridSpan w:val="10"/>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rPr>
            </w:pPr>
            <w:r w:rsidRPr="007902AD">
              <w:rPr>
                <w:rFonts w:ascii="Open Sans" w:hAnsi="Open Sans" w:cs="Open Sans"/>
                <w:i/>
                <w:iCs/>
                <w:sz w:val="16"/>
                <w:szCs w:val="16"/>
              </w:rPr>
              <w:t>Lokalne medijske kuće, OCD, uspešni preduzetnici</w:t>
            </w:r>
          </w:p>
        </w:tc>
        <w:tc>
          <w:tcPr>
            <w:tcW w:w="1166" w:type="dxa"/>
            <w:gridSpan w:val="6"/>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rPr>
            </w:pPr>
          </w:p>
        </w:tc>
        <w:tc>
          <w:tcPr>
            <w:tcW w:w="1360"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jc w:val="both"/>
              <w:rPr>
                <w:rFonts w:ascii="Open Sans" w:hAnsi="Open Sans" w:cs="Open Sans"/>
                <w:i/>
                <w:iCs/>
                <w:sz w:val="16"/>
                <w:szCs w:val="16"/>
              </w:rPr>
            </w:pPr>
            <w:r w:rsidRPr="007902AD">
              <w:rPr>
                <w:rFonts w:ascii="Open Sans" w:hAnsi="Open Sans" w:cs="Open Sans"/>
                <w:i/>
                <w:iCs/>
                <w:sz w:val="16"/>
                <w:szCs w:val="16"/>
              </w:rPr>
              <w:t xml:space="preserve">Budžet LS  </w:t>
            </w:r>
          </w:p>
        </w:tc>
        <w:tc>
          <w:tcPr>
            <w:tcW w:w="1134" w:type="dxa"/>
            <w:gridSpan w:val="7"/>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jc w:val="both"/>
              <w:rPr>
                <w:rFonts w:ascii="Open Sans" w:hAnsi="Open Sans" w:cs="Open Sans"/>
                <w:i/>
                <w:iCs/>
                <w:sz w:val="16"/>
                <w:szCs w:val="16"/>
              </w:rPr>
            </w:pPr>
          </w:p>
        </w:tc>
        <w:tc>
          <w:tcPr>
            <w:tcW w:w="1024"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jc w:val="both"/>
              <w:rPr>
                <w:rFonts w:ascii="Open Sans" w:hAnsi="Open Sans" w:cs="Open Sans"/>
                <w:bCs/>
                <w:i/>
                <w:iCs/>
                <w:sz w:val="16"/>
                <w:szCs w:val="16"/>
                <w:lang/>
              </w:rPr>
            </w:pPr>
            <w:r w:rsidRPr="007902AD">
              <w:rPr>
                <w:rFonts w:ascii="Open Sans" w:hAnsi="Open Sans" w:cs="Open Sans"/>
                <w:bCs/>
                <w:i/>
                <w:iCs/>
                <w:sz w:val="16"/>
                <w:szCs w:val="16"/>
                <w:lang/>
              </w:rPr>
              <w:t>0</w:t>
            </w:r>
          </w:p>
        </w:tc>
        <w:tc>
          <w:tcPr>
            <w:tcW w:w="1024"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jc w:val="both"/>
              <w:rPr>
                <w:rFonts w:ascii="Open Sans" w:hAnsi="Open Sans" w:cs="Open Sans"/>
                <w:bCs/>
                <w:i/>
                <w:iCs/>
                <w:sz w:val="16"/>
                <w:szCs w:val="16"/>
                <w:lang/>
              </w:rPr>
            </w:pPr>
            <w:r w:rsidRPr="007902AD">
              <w:rPr>
                <w:rFonts w:ascii="Open Sans" w:hAnsi="Open Sans" w:cs="Open Sans"/>
                <w:bCs/>
                <w:i/>
                <w:iCs/>
                <w:sz w:val="16"/>
                <w:szCs w:val="16"/>
                <w:lang/>
              </w:rPr>
              <w:t>0</w:t>
            </w:r>
          </w:p>
        </w:tc>
        <w:tc>
          <w:tcPr>
            <w:tcW w:w="1034" w:type="dxa"/>
            <w:gridSpan w:val="7"/>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jc w:val="both"/>
              <w:rPr>
                <w:rFonts w:ascii="Open Sans" w:hAnsi="Open Sans" w:cs="Open Sans"/>
                <w:bCs/>
                <w:i/>
                <w:iCs/>
                <w:sz w:val="16"/>
                <w:szCs w:val="16"/>
                <w:lang/>
              </w:rPr>
            </w:pPr>
            <w:r w:rsidRPr="007902AD">
              <w:rPr>
                <w:rFonts w:ascii="Open Sans" w:hAnsi="Open Sans" w:cs="Open Sans"/>
                <w:bCs/>
                <w:i/>
                <w:iCs/>
                <w:sz w:val="16"/>
                <w:szCs w:val="16"/>
                <w:lang/>
              </w:rPr>
              <w:t>0</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jc w:val="both"/>
              <w:rPr>
                <w:rFonts w:ascii="Open Sans" w:hAnsi="Open Sans" w:cs="Open Sans"/>
                <w:bCs/>
                <w:i/>
                <w:iCs/>
                <w:sz w:val="16"/>
                <w:szCs w:val="16"/>
              </w:rPr>
            </w:pPr>
            <w:r w:rsidRPr="007902AD">
              <w:rPr>
                <w:rFonts w:ascii="Open Sans" w:hAnsi="Open Sans" w:cs="Open Sans"/>
                <w:bCs/>
                <w:i/>
                <w:iCs/>
                <w:sz w:val="16"/>
                <w:szCs w:val="16"/>
              </w:rPr>
              <w:t>Redovni trošak</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jc w:val="both"/>
              <w:rPr>
                <w:rFonts w:ascii="Open Sans" w:hAnsi="Open Sans" w:cs="Open Sans"/>
                <w:bCs/>
                <w:i/>
                <w:iCs/>
                <w:sz w:val="16"/>
                <w:szCs w:val="16"/>
              </w:rPr>
            </w:pPr>
            <w:r w:rsidRPr="007902AD">
              <w:rPr>
                <w:rFonts w:ascii="Open Sans" w:hAnsi="Open Sans" w:cs="Open Sans"/>
                <w:bCs/>
                <w:i/>
                <w:iCs/>
                <w:sz w:val="16"/>
                <w:szCs w:val="16"/>
              </w:rPr>
              <w:t xml:space="preserve">Redovni trošak </w:t>
            </w:r>
          </w:p>
        </w:tc>
      </w:tr>
      <w:tr w:rsidR="003A69CA"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73"/>
          <w:jc w:val="center"/>
        </w:trPr>
        <w:tc>
          <w:tcPr>
            <w:tcW w:w="2616" w:type="dxa"/>
            <w:vMerge/>
            <w:tcBorders>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rPr>
            </w:pPr>
          </w:p>
        </w:tc>
        <w:tc>
          <w:tcPr>
            <w:tcW w:w="1307" w:type="dxa"/>
            <w:gridSpan w:val="7"/>
            <w:vMerge/>
            <w:tcBorders>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rPr>
            </w:pPr>
          </w:p>
        </w:tc>
        <w:tc>
          <w:tcPr>
            <w:tcW w:w="1756" w:type="dxa"/>
            <w:gridSpan w:val="10"/>
            <w:vMerge/>
            <w:tcBorders>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rPr>
            </w:pPr>
          </w:p>
        </w:tc>
        <w:tc>
          <w:tcPr>
            <w:tcW w:w="1166" w:type="dxa"/>
            <w:gridSpan w:val="6"/>
            <w:vMerge/>
            <w:tcBorders>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rPr>
            </w:pPr>
          </w:p>
        </w:tc>
        <w:tc>
          <w:tcPr>
            <w:tcW w:w="1360"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rPr>
            </w:pPr>
            <w:r w:rsidRPr="007902AD">
              <w:rPr>
                <w:rFonts w:ascii="Open Sans" w:hAnsi="Open Sans" w:cs="Open Sans"/>
                <w:i/>
                <w:iCs/>
                <w:sz w:val="16"/>
                <w:szCs w:val="16"/>
              </w:rPr>
              <w:t xml:space="preserve">Budžet RS </w:t>
            </w:r>
          </w:p>
        </w:tc>
        <w:tc>
          <w:tcPr>
            <w:tcW w:w="1134"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rPr>
            </w:pPr>
          </w:p>
        </w:tc>
        <w:tc>
          <w:tcPr>
            <w:tcW w:w="1024"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bCs/>
                <w:i/>
                <w:iCs/>
                <w:sz w:val="16"/>
                <w:szCs w:val="16"/>
                <w:lang/>
              </w:rPr>
            </w:pPr>
            <w:r w:rsidRPr="007902AD">
              <w:rPr>
                <w:rFonts w:ascii="Open Sans" w:hAnsi="Open Sans" w:cs="Open Sans"/>
                <w:bCs/>
                <w:i/>
                <w:iCs/>
                <w:sz w:val="16"/>
                <w:szCs w:val="16"/>
                <w:lang/>
              </w:rPr>
              <w:t>0</w:t>
            </w:r>
          </w:p>
        </w:tc>
        <w:tc>
          <w:tcPr>
            <w:tcW w:w="1024"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bCs/>
                <w:i/>
                <w:iCs/>
                <w:sz w:val="16"/>
                <w:szCs w:val="16"/>
                <w:lang/>
              </w:rPr>
            </w:pPr>
            <w:r w:rsidRPr="007902AD">
              <w:rPr>
                <w:rFonts w:ascii="Open Sans" w:hAnsi="Open Sans" w:cs="Open Sans"/>
                <w:bCs/>
                <w:i/>
                <w:iCs/>
                <w:sz w:val="16"/>
                <w:szCs w:val="16"/>
                <w:lang/>
              </w:rPr>
              <w:t>0</w:t>
            </w:r>
          </w:p>
        </w:tc>
        <w:tc>
          <w:tcPr>
            <w:tcW w:w="1034"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bCs/>
                <w:i/>
                <w:iCs/>
                <w:sz w:val="16"/>
                <w:szCs w:val="16"/>
                <w:lang/>
              </w:rPr>
            </w:pPr>
            <w:r w:rsidRPr="007902AD">
              <w:rPr>
                <w:rFonts w:ascii="Open Sans" w:hAnsi="Open Sans" w:cs="Open Sans"/>
                <w:bCs/>
                <w:i/>
                <w:iCs/>
                <w:sz w:val="16"/>
                <w:szCs w:val="16"/>
                <w:lang/>
              </w:rPr>
              <w:t>0</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jc w:val="both"/>
              <w:rPr>
                <w:rFonts w:ascii="Open Sans" w:hAnsi="Open Sans" w:cs="Open Sans"/>
                <w:bCs/>
                <w:i/>
                <w:iCs/>
                <w:sz w:val="16"/>
                <w:szCs w:val="16"/>
                <w:lang/>
              </w:rPr>
            </w:pPr>
            <w:r w:rsidRPr="007902AD">
              <w:rPr>
                <w:rFonts w:ascii="Open Sans" w:hAnsi="Open Sans" w:cs="Open Sans"/>
                <w:bCs/>
                <w:i/>
                <w:iCs/>
                <w:sz w:val="16"/>
                <w:szCs w:val="16"/>
                <w:lang/>
              </w:rPr>
              <w:t>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jc w:val="both"/>
              <w:rPr>
                <w:rFonts w:ascii="Open Sans" w:hAnsi="Open Sans" w:cs="Open Sans"/>
                <w:bCs/>
                <w:i/>
                <w:iCs/>
                <w:sz w:val="16"/>
                <w:szCs w:val="16"/>
                <w:lang/>
              </w:rPr>
            </w:pPr>
            <w:r w:rsidRPr="007902AD">
              <w:rPr>
                <w:rFonts w:ascii="Open Sans" w:hAnsi="Open Sans" w:cs="Open Sans"/>
                <w:bCs/>
                <w:i/>
                <w:iCs/>
                <w:sz w:val="16"/>
                <w:szCs w:val="16"/>
                <w:lang/>
              </w:rPr>
              <w:t>0</w:t>
            </w:r>
          </w:p>
        </w:tc>
      </w:tr>
      <w:tr w:rsidR="003A69CA"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70"/>
          <w:jc w:val="center"/>
        </w:trPr>
        <w:tc>
          <w:tcPr>
            <w:tcW w:w="2616" w:type="dxa"/>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sz w:val="16"/>
                <w:szCs w:val="16"/>
              </w:rPr>
            </w:pPr>
          </w:p>
        </w:tc>
        <w:tc>
          <w:tcPr>
            <w:tcW w:w="1307" w:type="dxa"/>
            <w:gridSpan w:val="7"/>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color w:val="C00000"/>
                <w:sz w:val="16"/>
                <w:szCs w:val="16"/>
              </w:rPr>
            </w:pPr>
          </w:p>
        </w:tc>
        <w:tc>
          <w:tcPr>
            <w:tcW w:w="1756" w:type="dxa"/>
            <w:gridSpan w:val="10"/>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color w:val="C00000"/>
                <w:sz w:val="16"/>
                <w:szCs w:val="16"/>
              </w:rPr>
            </w:pPr>
          </w:p>
        </w:tc>
        <w:tc>
          <w:tcPr>
            <w:tcW w:w="1166" w:type="dxa"/>
            <w:gridSpan w:val="6"/>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i/>
                <w:iCs/>
                <w:color w:val="C00000"/>
                <w:sz w:val="16"/>
                <w:szCs w:val="16"/>
              </w:rPr>
            </w:pPr>
          </w:p>
        </w:tc>
        <w:tc>
          <w:tcPr>
            <w:tcW w:w="1360"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jc w:val="both"/>
              <w:rPr>
                <w:rFonts w:ascii="Open Sans" w:hAnsi="Open Sans" w:cs="Open Sans"/>
                <w:i/>
                <w:iCs/>
                <w:sz w:val="16"/>
                <w:szCs w:val="16"/>
              </w:rPr>
            </w:pPr>
            <w:r w:rsidRPr="007902AD">
              <w:rPr>
                <w:rFonts w:ascii="Open Sans" w:hAnsi="Open Sans" w:cs="Open Sans"/>
                <w:i/>
                <w:iCs/>
                <w:sz w:val="16"/>
                <w:szCs w:val="16"/>
              </w:rPr>
              <w:t>Eksterni</w:t>
            </w:r>
          </w:p>
        </w:tc>
        <w:tc>
          <w:tcPr>
            <w:tcW w:w="1134" w:type="dxa"/>
            <w:gridSpan w:val="7"/>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jc w:val="both"/>
              <w:rPr>
                <w:rFonts w:ascii="Open Sans" w:hAnsi="Open Sans" w:cs="Open Sans"/>
                <w:i/>
                <w:iCs/>
                <w:sz w:val="16"/>
                <w:szCs w:val="16"/>
              </w:rPr>
            </w:pPr>
          </w:p>
        </w:tc>
        <w:tc>
          <w:tcPr>
            <w:tcW w:w="1024"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jc w:val="both"/>
              <w:rPr>
                <w:rFonts w:ascii="Open Sans" w:hAnsi="Open Sans" w:cs="Open Sans"/>
                <w:b/>
                <w:i/>
                <w:iCs/>
                <w:sz w:val="16"/>
                <w:szCs w:val="16"/>
                <w:lang/>
              </w:rPr>
            </w:pPr>
            <w:r w:rsidRPr="007902AD">
              <w:rPr>
                <w:rFonts w:ascii="Open Sans" w:hAnsi="Open Sans" w:cs="Open Sans"/>
                <w:b/>
                <w:i/>
                <w:iCs/>
                <w:sz w:val="16"/>
                <w:szCs w:val="16"/>
                <w:lang/>
              </w:rPr>
              <w:t>0</w:t>
            </w:r>
          </w:p>
        </w:tc>
        <w:tc>
          <w:tcPr>
            <w:tcW w:w="1024"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jc w:val="both"/>
              <w:rPr>
                <w:rFonts w:ascii="Open Sans" w:hAnsi="Open Sans" w:cs="Open Sans"/>
                <w:bCs/>
                <w:i/>
                <w:iCs/>
                <w:sz w:val="16"/>
                <w:szCs w:val="16"/>
                <w:lang/>
              </w:rPr>
            </w:pPr>
            <w:r w:rsidRPr="007902AD">
              <w:rPr>
                <w:rFonts w:ascii="Open Sans" w:hAnsi="Open Sans" w:cs="Open Sans"/>
                <w:bCs/>
                <w:i/>
                <w:iCs/>
                <w:sz w:val="16"/>
                <w:szCs w:val="16"/>
                <w:lang/>
              </w:rPr>
              <w:t>0</w:t>
            </w:r>
          </w:p>
        </w:tc>
        <w:tc>
          <w:tcPr>
            <w:tcW w:w="1034" w:type="dxa"/>
            <w:gridSpan w:val="7"/>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
              <w:jc w:val="both"/>
              <w:rPr>
                <w:rFonts w:ascii="Open Sans" w:hAnsi="Open Sans" w:cs="Open Sans"/>
                <w:bCs/>
                <w:i/>
                <w:iCs/>
                <w:sz w:val="16"/>
                <w:szCs w:val="16"/>
                <w:lang/>
              </w:rPr>
            </w:pPr>
            <w:r w:rsidRPr="007902AD">
              <w:rPr>
                <w:rFonts w:ascii="Open Sans" w:hAnsi="Open Sans" w:cs="Open Sans"/>
                <w:bCs/>
                <w:i/>
                <w:iCs/>
                <w:sz w:val="16"/>
                <w:szCs w:val="16"/>
                <w:lang/>
              </w:rPr>
              <w:t>0</w:t>
            </w:r>
          </w:p>
        </w:tc>
        <w:tc>
          <w:tcPr>
            <w:tcW w:w="1180"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
              <w:jc w:val="both"/>
              <w:rPr>
                <w:rFonts w:ascii="Open Sans" w:hAnsi="Open Sans" w:cs="Open Sans"/>
                <w:bCs/>
                <w:i/>
                <w:iCs/>
                <w:sz w:val="16"/>
                <w:szCs w:val="16"/>
                <w:lang/>
              </w:rPr>
            </w:pPr>
            <w:r w:rsidRPr="007902AD">
              <w:rPr>
                <w:rFonts w:ascii="Open Sans" w:hAnsi="Open Sans" w:cs="Open Sans"/>
                <w:bCs/>
                <w:i/>
                <w:iCs/>
                <w:sz w:val="16"/>
                <w:szCs w:val="16"/>
                <w:lang/>
              </w:rPr>
              <w:t>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
              <w:jc w:val="both"/>
              <w:rPr>
                <w:rFonts w:ascii="Open Sans" w:hAnsi="Open Sans" w:cs="Open Sans"/>
                <w:b/>
                <w:i/>
                <w:iCs/>
                <w:sz w:val="16"/>
                <w:szCs w:val="16"/>
                <w:lang/>
              </w:rPr>
            </w:pPr>
            <w:r w:rsidRPr="007902AD">
              <w:rPr>
                <w:rFonts w:ascii="Open Sans" w:hAnsi="Open Sans" w:cs="Open Sans"/>
                <w:bCs/>
                <w:i/>
                <w:iCs/>
                <w:sz w:val="16"/>
                <w:szCs w:val="16"/>
                <w:lang/>
              </w:rPr>
              <w:t>0</w:t>
            </w:r>
          </w:p>
        </w:tc>
      </w:tr>
      <w:tr w:rsidR="003A69CA" w:rsidRPr="00FE2672" w:rsidTr="006D174D">
        <w:trPr>
          <w:trHeight w:val="533"/>
          <w:jc w:val="center"/>
        </w:trPr>
        <w:tc>
          <w:tcPr>
            <w:tcW w:w="14737" w:type="dxa"/>
            <w:gridSpan w:val="60"/>
            <w:shd w:val="clear" w:color="auto" w:fill="FF9900"/>
          </w:tcPr>
          <w:p w:rsidR="003A69CA" w:rsidRPr="007A605D" w:rsidRDefault="003A69CA" w:rsidP="006D174D">
            <w:pPr>
              <w:pStyle w:val="NoSpacing"/>
              <w:ind w:left="22" w:hanging="22"/>
              <w:jc w:val="both"/>
              <w:rPr>
                <w:rFonts w:ascii="Open Sans" w:hAnsi="Open Sans" w:cs="Open Sans"/>
                <w:b/>
                <w:bCs/>
                <w:i/>
                <w:iCs/>
                <w:color w:val="FFFFFF" w:themeColor="background1"/>
                <w:sz w:val="24"/>
                <w:szCs w:val="24"/>
              </w:rPr>
            </w:pPr>
            <w:r w:rsidRPr="007A605D">
              <w:rPr>
                <w:rFonts w:ascii="Open Sans" w:hAnsi="Open Sans" w:cs="Open Sans"/>
                <w:b/>
                <w:bCs/>
                <w:i/>
                <w:iCs/>
                <w:sz w:val="24"/>
                <w:szCs w:val="24"/>
              </w:rPr>
              <w:t>Posebni cilj 4. Obezbeđivanje dostupne, inkluzivne i kontinuirane zdravstvene zaštite za OSI, uz jačanje prevencije, ranih intervencija, međusektorske saradnje i korišćenje digitalnih alata</w:t>
            </w:r>
          </w:p>
        </w:tc>
      </w:tr>
      <w:tr w:rsidR="003A69CA" w:rsidRPr="00FE2672" w:rsidTr="006D174D">
        <w:trPr>
          <w:trHeight w:val="65"/>
          <w:jc w:val="center"/>
        </w:trPr>
        <w:tc>
          <w:tcPr>
            <w:tcW w:w="8772" w:type="dxa"/>
            <w:gridSpan w:val="33"/>
            <w:shd w:val="clear" w:color="auto" w:fill="EEECE1" w:themeFill="background2"/>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 xml:space="preserve">Organizaciona jedinica odgovorna za sprovođenje (koordinisanje sprovođenja) posebnog cilja: </w:t>
            </w:r>
          </w:p>
        </w:tc>
        <w:tc>
          <w:tcPr>
            <w:tcW w:w="5965" w:type="dxa"/>
            <w:gridSpan w:val="27"/>
            <w:shd w:val="clear" w:color="auto" w:fill="FFFFFF"/>
          </w:tcPr>
          <w:p w:rsidR="003A69CA" w:rsidRPr="007902AD" w:rsidRDefault="003A69CA" w:rsidP="006D174D">
            <w:pPr>
              <w:pStyle w:val="NoSpacing"/>
              <w:rPr>
                <w:rFonts w:ascii="Open Sans" w:hAnsi="Open Sans" w:cs="Open Sans"/>
                <w:i/>
                <w:iCs/>
                <w:sz w:val="16"/>
                <w:szCs w:val="16"/>
                <w:lang w:val="it-IT"/>
              </w:rPr>
            </w:pPr>
            <w:r w:rsidRPr="007902AD">
              <w:rPr>
                <w:rFonts w:ascii="Open Sans" w:hAnsi="Open Sans" w:cs="Open Sans"/>
                <w:i/>
                <w:iCs/>
                <w:sz w:val="16"/>
                <w:szCs w:val="16"/>
                <w:lang w:val="it-IT"/>
              </w:rPr>
              <w:t>Gradska uprava Novi Pazar, Odeljenje za društvene delatnosti</w:t>
            </w:r>
          </w:p>
        </w:tc>
      </w:tr>
      <w:tr w:rsidR="003A69CA" w:rsidRPr="00FE2672" w:rsidTr="006D174D">
        <w:trPr>
          <w:trHeight w:val="366"/>
          <w:jc w:val="center"/>
        </w:trPr>
        <w:tc>
          <w:tcPr>
            <w:tcW w:w="4379" w:type="dxa"/>
            <w:gridSpan w:val="12"/>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lastRenderedPageBreak/>
              <w:t>Pokazatelji na nivou/ posebnog cilja ,</w:t>
            </w:r>
          </w:p>
        </w:tc>
        <w:tc>
          <w:tcPr>
            <w:tcW w:w="983" w:type="dxa"/>
            <w:gridSpan w:val="5"/>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Jedinica mere</w:t>
            </w:r>
          </w:p>
        </w:tc>
        <w:tc>
          <w:tcPr>
            <w:tcW w:w="2239" w:type="dxa"/>
            <w:gridSpan w:val="10"/>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 xml:space="preserve">Izvor provere </w:t>
            </w:r>
          </w:p>
        </w:tc>
        <w:tc>
          <w:tcPr>
            <w:tcW w:w="1099" w:type="dxa"/>
            <w:gridSpan w:val="5"/>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Početna vrednost 2025</w:t>
            </w:r>
            <w:r w:rsidRPr="007902AD">
              <w:rPr>
                <w:rStyle w:val="FootnoteReference"/>
                <w:rFonts w:ascii="Open Sans" w:hAnsi="Open Sans" w:cs="Open Sans"/>
                <w:b/>
                <w:bCs/>
                <w:i/>
                <w:iCs/>
                <w:sz w:val="16"/>
                <w:szCs w:val="16"/>
              </w:rPr>
              <w:footnoteReference w:id="16"/>
            </w:r>
          </w:p>
        </w:tc>
        <w:tc>
          <w:tcPr>
            <w:tcW w:w="1115" w:type="dxa"/>
            <w:gridSpan w:val="6"/>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Ciljna vrednost 2026.</w:t>
            </w:r>
          </w:p>
        </w:tc>
        <w:tc>
          <w:tcPr>
            <w:tcW w:w="1269" w:type="dxa"/>
            <w:gridSpan w:val="7"/>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Ciljna vrednost 2027.</w:t>
            </w:r>
          </w:p>
        </w:tc>
        <w:tc>
          <w:tcPr>
            <w:tcW w:w="1254" w:type="dxa"/>
            <w:gridSpan w:val="7"/>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Ciljna vrednost  2028.</w:t>
            </w:r>
          </w:p>
        </w:tc>
        <w:tc>
          <w:tcPr>
            <w:tcW w:w="1263" w:type="dxa"/>
            <w:gridSpan w:val="5"/>
            <w:shd w:val="clear" w:color="auto" w:fill="FFFFFF" w:themeFill="background1"/>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Ciljna vrednost u 2029.</w:t>
            </w:r>
          </w:p>
        </w:tc>
        <w:tc>
          <w:tcPr>
            <w:tcW w:w="1136" w:type="dxa"/>
            <w:gridSpan w:val="3"/>
            <w:shd w:val="clear" w:color="auto" w:fill="FFFFFF" w:themeFill="background1"/>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Ciljna vrednost</w:t>
            </w:r>
          </w:p>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2030.</w:t>
            </w:r>
          </w:p>
        </w:tc>
      </w:tr>
      <w:tr w:rsidR="003A69CA" w:rsidRPr="00FE2672" w:rsidTr="006D174D">
        <w:trPr>
          <w:trHeight w:val="417"/>
          <w:jc w:val="center"/>
        </w:trPr>
        <w:tc>
          <w:tcPr>
            <w:tcW w:w="4379" w:type="dxa"/>
            <w:gridSpan w:val="12"/>
            <w:vAlign w:val="center"/>
          </w:tcPr>
          <w:p w:rsidR="003A69CA" w:rsidRPr="007902AD" w:rsidRDefault="003A69CA" w:rsidP="006D174D">
            <w:pPr>
              <w:pStyle w:val="NoSpacing"/>
              <w:rPr>
                <w:rFonts w:ascii="Open Sans" w:hAnsi="Open Sans" w:cs="Open Sans"/>
                <w:i/>
                <w:iCs/>
                <w:sz w:val="16"/>
                <w:szCs w:val="16"/>
                <w:lang w:val="it-IT"/>
              </w:rPr>
            </w:pPr>
            <w:r w:rsidRPr="007902AD">
              <w:rPr>
                <w:rFonts w:ascii="Open Sans" w:hAnsi="Open Sans" w:cs="Open Sans"/>
                <w:i/>
                <w:iCs/>
                <w:sz w:val="16"/>
                <w:szCs w:val="16"/>
                <w:lang w:val="it-IT"/>
              </w:rPr>
              <w:t>Broj osoba sa invaliditetom koje su uključene u preventivne zdravstvene programe i rane intervencije</w:t>
            </w:r>
          </w:p>
        </w:tc>
        <w:tc>
          <w:tcPr>
            <w:tcW w:w="983" w:type="dxa"/>
            <w:gridSpan w:val="5"/>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Broj</w:t>
            </w:r>
          </w:p>
        </w:tc>
        <w:tc>
          <w:tcPr>
            <w:tcW w:w="2239" w:type="dxa"/>
            <w:gridSpan w:val="10"/>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xml:space="preserve">Izveštaji Doma zdravlja, izveštaji Zavoda za javno zdravlje </w:t>
            </w:r>
          </w:p>
        </w:tc>
        <w:tc>
          <w:tcPr>
            <w:tcW w:w="1099" w:type="dxa"/>
            <w:gridSpan w:val="5"/>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0</w:t>
            </w:r>
          </w:p>
        </w:tc>
        <w:tc>
          <w:tcPr>
            <w:tcW w:w="1115" w:type="dxa"/>
            <w:gridSpan w:val="6"/>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≥100</w:t>
            </w:r>
          </w:p>
        </w:tc>
        <w:tc>
          <w:tcPr>
            <w:tcW w:w="1269" w:type="dxa"/>
            <w:gridSpan w:val="7"/>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≥150</w:t>
            </w:r>
          </w:p>
        </w:tc>
        <w:tc>
          <w:tcPr>
            <w:tcW w:w="1254" w:type="dxa"/>
            <w:gridSpan w:val="7"/>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≥200</w:t>
            </w:r>
          </w:p>
        </w:tc>
        <w:tc>
          <w:tcPr>
            <w:tcW w:w="1263" w:type="dxa"/>
            <w:gridSpan w:val="5"/>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≥250</w:t>
            </w:r>
          </w:p>
        </w:tc>
        <w:tc>
          <w:tcPr>
            <w:tcW w:w="1136" w:type="dxa"/>
            <w:gridSpan w:val="3"/>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≥300</w:t>
            </w:r>
          </w:p>
        </w:tc>
      </w:tr>
      <w:tr w:rsidR="003A69CA" w:rsidRPr="00FE2672" w:rsidTr="006D174D">
        <w:trPr>
          <w:trHeight w:val="417"/>
          <w:jc w:val="center"/>
        </w:trPr>
        <w:tc>
          <w:tcPr>
            <w:tcW w:w="4379" w:type="dxa"/>
            <w:gridSpan w:val="12"/>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Broj zdravstvenih i međusektorskih radnika obučenih za inkluzivnu zdravstvenu zaštitu</w:t>
            </w:r>
          </w:p>
        </w:tc>
        <w:tc>
          <w:tcPr>
            <w:tcW w:w="983" w:type="dxa"/>
            <w:gridSpan w:val="5"/>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Broj</w:t>
            </w:r>
          </w:p>
        </w:tc>
        <w:tc>
          <w:tcPr>
            <w:tcW w:w="2239" w:type="dxa"/>
            <w:gridSpan w:val="10"/>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Izveštaji o realizaciji obuka, programi obuka, evaluacije učesnika</w:t>
            </w:r>
          </w:p>
        </w:tc>
        <w:tc>
          <w:tcPr>
            <w:tcW w:w="1099" w:type="dxa"/>
            <w:gridSpan w:val="5"/>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0</w:t>
            </w:r>
          </w:p>
        </w:tc>
        <w:tc>
          <w:tcPr>
            <w:tcW w:w="1115" w:type="dxa"/>
            <w:gridSpan w:val="6"/>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≥25</w:t>
            </w:r>
          </w:p>
        </w:tc>
        <w:tc>
          <w:tcPr>
            <w:tcW w:w="1269" w:type="dxa"/>
            <w:gridSpan w:val="7"/>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≥50</w:t>
            </w:r>
          </w:p>
        </w:tc>
        <w:tc>
          <w:tcPr>
            <w:tcW w:w="1254" w:type="dxa"/>
            <w:gridSpan w:val="7"/>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≥75</w:t>
            </w:r>
          </w:p>
        </w:tc>
        <w:tc>
          <w:tcPr>
            <w:tcW w:w="1263" w:type="dxa"/>
            <w:gridSpan w:val="5"/>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100</w:t>
            </w:r>
          </w:p>
        </w:tc>
        <w:tc>
          <w:tcPr>
            <w:tcW w:w="1136" w:type="dxa"/>
            <w:gridSpan w:val="3"/>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≥125</w:t>
            </w:r>
          </w:p>
        </w:tc>
      </w:tr>
      <w:tr w:rsidR="003A69CA" w:rsidRPr="00FE2672" w:rsidTr="006D174D">
        <w:trPr>
          <w:trHeight w:val="417"/>
          <w:jc w:val="center"/>
        </w:trPr>
        <w:tc>
          <w:tcPr>
            <w:tcW w:w="4379" w:type="dxa"/>
            <w:gridSpan w:val="12"/>
            <w:vAlign w:val="center"/>
          </w:tcPr>
          <w:p w:rsidR="003A69CA" w:rsidRPr="007902AD" w:rsidRDefault="003A69CA" w:rsidP="006D174D">
            <w:pPr>
              <w:pStyle w:val="NoSpacing"/>
              <w:rPr>
                <w:rFonts w:ascii="Open Sans" w:hAnsi="Open Sans" w:cs="Open Sans"/>
                <w:i/>
                <w:iCs/>
                <w:sz w:val="16"/>
                <w:szCs w:val="16"/>
                <w:lang w:val="it-IT"/>
              </w:rPr>
            </w:pPr>
            <w:r w:rsidRPr="007902AD">
              <w:rPr>
                <w:rFonts w:ascii="Open Sans" w:hAnsi="Open Sans" w:cs="Open Sans"/>
                <w:i/>
                <w:iCs/>
                <w:sz w:val="16"/>
                <w:szCs w:val="16"/>
                <w:lang w:val="it-IT"/>
              </w:rPr>
              <w:t>Broj digitalnih servisa sa primenjenim standardima digitalne i fizičke pristupačnosti zdravstvenih ustanovai</w:t>
            </w:r>
          </w:p>
        </w:tc>
        <w:tc>
          <w:tcPr>
            <w:tcW w:w="983" w:type="dxa"/>
            <w:gridSpan w:val="5"/>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Broj</w:t>
            </w:r>
          </w:p>
        </w:tc>
        <w:tc>
          <w:tcPr>
            <w:tcW w:w="2239" w:type="dxa"/>
            <w:gridSpan w:val="10"/>
            <w:vAlign w:val="center"/>
          </w:tcPr>
          <w:p w:rsidR="003A69CA" w:rsidRPr="007902AD" w:rsidRDefault="003A69CA" w:rsidP="006D174D">
            <w:pPr>
              <w:pStyle w:val="NoSpacing"/>
              <w:rPr>
                <w:rFonts w:ascii="Open Sans" w:hAnsi="Open Sans" w:cs="Open Sans"/>
                <w:i/>
                <w:iCs/>
                <w:sz w:val="16"/>
                <w:szCs w:val="16"/>
                <w:lang w:val="it-IT"/>
              </w:rPr>
            </w:pPr>
            <w:r w:rsidRPr="007902AD">
              <w:rPr>
                <w:rFonts w:ascii="Open Sans" w:hAnsi="Open Sans" w:cs="Open Sans"/>
                <w:i/>
                <w:iCs/>
                <w:sz w:val="16"/>
                <w:szCs w:val="16"/>
                <w:lang w:val="it-IT"/>
              </w:rPr>
              <w:t>Evidencija GU, izveštaji o pristupačnosti, podaci sa portala otvorenih podataka</w:t>
            </w:r>
          </w:p>
        </w:tc>
        <w:tc>
          <w:tcPr>
            <w:tcW w:w="1099" w:type="dxa"/>
            <w:gridSpan w:val="5"/>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0</w:t>
            </w:r>
          </w:p>
        </w:tc>
        <w:tc>
          <w:tcPr>
            <w:tcW w:w="1115" w:type="dxa"/>
            <w:gridSpan w:val="6"/>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0</w:t>
            </w:r>
          </w:p>
        </w:tc>
        <w:tc>
          <w:tcPr>
            <w:tcW w:w="1269" w:type="dxa"/>
            <w:gridSpan w:val="7"/>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0</w:t>
            </w:r>
          </w:p>
        </w:tc>
        <w:tc>
          <w:tcPr>
            <w:tcW w:w="1254" w:type="dxa"/>
            <w:gridSpan w:val="7"/>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≥5</w:t>
            </w:r>
          </w:p>
        </w:tc>
        <w:tc>
          <w:tcPr>
            <w:tcW w:w="1263" w:type="dxa"/>
            <w:gridSpan w:val="5"/>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≥10</w:t>
            </w:r>
          </w:p>
        </w:tc>
        <w:tc>
          <w:tcPr>
            <w:tcW w:w="1136" w:type="dxa"/>
            <w:gridSpan w:val="3"/>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xml:space="preserve">≥10 </w:t>
            </w:r>
          </w:p>
        </w:tc>
      </w:tr>
      <w:tr w:rsidR="003A69CA" w:rsidRPr="00FE2672" w:rsidTr="00535A45">
        <w:trPr>
          <w:trHeight w:val="225"/>
          <w:jc w:val="center"/>
        </w:trPr>
        <w:tc>
          <w:tcPr>
            <w:tcW w:w="14737" w:type="dxa"/>
            <w:gridSpan w:val="60"/>
            <w:shd w:val="clear" w:color="auto" w:fill="FF9900"/>
            <w:vAlign w:val="center"/>
          </w:tcPr>
          <w:p w:rsidR="003A69CA" w:rsidRPr="009C71E1" w:rsidRDefault="003A69CA" w:rsidP="009C71E1">
            <w:pPr>
              <w:rPr>
                <w:rFonts w:ascii="Open Sans" w:hAnsi="Open Sans" w:cs="Open Sans"/>
                <w:b/>
                <w:bCs/>
                <w:i/>
                <w:iCs/>
                <w:smallCaps/>
                <w:color w:val="FFFFFF" w:themeColor="background1"/>
              </w:rPr>
            </w:pPr>
            <w:r w:rsidRPr="009C71E1">
              <w:rPr>
                <w:rFonts w:ascii="Open Sans" w:hAnsi="Open Sans" w:cs="Open Sans"/>
                <w:b/>
                <w:bCs/>
                <w:i/>
                <w:iCs/>
              </w:rPr>
              <w:t>MERA 4.1:  Unapređenje preventivne zdravstvene zaštite i ranih intervencija za decu i odrasle OSI</w:t>
            </w:r>
          </w:p>
        </w:tc>
      </w:tr>
      <w:tr w:rsidR="003A69CA" w:rsidRPr="00FE2672" w:rsidTr="006D174D">
        <w:trPr>
          <w:trHeight w:val="99"/>
          <w:jc w:val="center"/>
        </w:trPr>
        <w:tc>
          <w:tcPr>
            <w:tcW w:w="4379" w:type="dxa"/>
            <w:gridSpan w:val="12"/>
            <w:vMerge w:val="restart"/>
            <w:shd w:val="clear" w:color="auto" w:fill="FFFFFF" w:themeFill="background1"/>
            <w:vAlign w:val="center"/>
          </w:tcPr>
          <w:p w:rsidR="003A69CA" w:rsidRPr="007902AD" w:rsidRDefault="003A69CA" w:rsidP="006D174D">
            <w:pPr>
              <w:pStyle w:val="NoSpacing"/>
              <w:rPr>
                <w:rFonts w:ascii="Open Sans" w:hAnsi="Open Sans" w:cs="Open Sans"/>
                <w:b/>
                <w:bCs/>
                <w:i/>
                <w:iCs/>
                <w:color w:val="000000" w:themeColor="text1"/>
                <w:sz w:val="16"/>
                <w:szCs w:val="16"/>
                <w:lang w:val="it-IT"/>
              </w:rPr>
            </w:pPr>
            <w:r w:rsidRPr="007902AD">
              <w:rPr>
                <w:rFonts w:ascii="Open Sans" w:hAnsi="Open Sans" w:cs="Open Sans"/>
                <w:b/>
                <w:bCs/>
                <w:i/>
                <w:iCs/>
                <w:color w:val="000000" w:themeColor="text1"/>
                <w:sz w:val="16"/>
                <w:szCs w:val="16"/>
                <w:lang w:val="it-IT"/>
              </w:rPr>
              <w:t>Organizaciona jedinica odgovorna za sprovođenje (koordinisanje sprovođenja) mere</w:t>
            </w:r>
          </w:p>
        </w:tc>
        <w:tc>
          <w:tcPr>
            <w:tcW w:w="2263" w:type="dxa"/>
            <w:gridSpan w:val="10"/>
            <w:vMerge w:val="restart"/>
            <w:shd w:val="clear" w:color="auto" w:fill="FFFFFF" w:themeFill="background1"/>
            <w:vAlign w:val="center"/>
          </w:tcPr>
          <w:p w:rsidR="003A69CA" w:rsidRPr="007902AD" w:rsidRDefault="003A69CA" w:rsidP="006D174D">
            <w:pPr>
              <w:pStyle w:val="NoSpacing"/>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 xml:space="preserve">Izvor finansiranja </w:t>
            </w:r>
          </w:p>
        </w:tc>
        <w:tc>
          <w:tcPr>
            <w:tcW w:w="2130" w:type="dxa"/>
            <w:gridSpan w:val="11"/>
            <w:vMerge w:val="restart"/>
            <w:shd w:val="clear" w:color="auto" w:fill="FFFFFF" w:themeFill="background1"/>
            <w:vAlign w:val="center"/>
          </w:tcPr>
          <w:p w:rsidR="003A69CA" w:rsidRPr="007902AD" w:rsidRDefault="003A69CA" w:rsidP="006D174D">
            <w:pPr>
              <w:pStyle w:val="NoSpacing"/>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 xml:space="preserve">Veza sa programskim budžetom </w:t>
            </w:r>
          </w:p>
        </w:tc>
        <w:tc>
          <w:tcPr>
            <w:tcW w:w="5965" w:type="dxa"/>
            <w:gridSpan w:val="27"/>
            <w:shd w:val="clear" w:color="auto" w:fill="FFFFFF" w:themeFill="background1"/>
            <w:vAlign w:val="center"/>
          </w:tcPr>
          <w:p w:rsidR="003A69CA" w:rsidRPr="007902AD" w:rsidRDefault="003A69CA" w:rsidP="006D174D">
            <w:pPr>
              <w:pStyle w:val="NoSpacing"/>
              <w:rPr>
                <w:rFonts w:ascii="Open Sans" w:hAnsi="Open Sans" w:cs="Open Sans"/>
                <w:b/>
                <w:bCs/>
                <w:i/>
                <w:iCs/>
                <w:color w:val="000000" w:themeColor="text1"/>
                <w:sz w:val="16"/>
                <w:szCs w:val="16"/>
                <w:lang w:val="it-IT"/>
              </w:rPr>
            </w:pPr>
            <w:r w:rsidRPr="007902AD">
              <w:rPr>
                <w:rFonts w:ascii="Open Sans" w:hAnsi="Open Sans" w:cs="Open Sans"/>
                <w:b/>
                <w:bCs/>
                <w:i/>
                <w:iCs/>
                <w:color w:val="000000" w:themeColor="text1"/>
                <w:sz w:val="16"/>
                <w:szCs w:val="16"/>
                <w:lang w:val="it-IT"/>
              </w:rPr>
              <w:t xml:space="preserve">Ukupno procenjena finansijska sredstva po izvorima finansiranja u 000 RSD </w:t>
            </w:r>
          </w:p>
        </w:tc>
      </w:tr>
      <w:tr w:rsidR="003A69CA" w:rsidRPr="00FE2672" w:rsidTr="006D174D">
        <w:trPr>
          <w:trHeight w:val="141"/>
          <w:jc w:val="center"/>
        </w:trPr>
        <w:tc>
          <w:tcPr>
            <w:tcW w:w="4379" w:type="dxa"/>
            <w:gridSpan w:val="12"/>
            <w:vMerge/>
            <w:shd w:val="clear" w:color="auto" w:fill="FFFFFF" w:themeFill="background1"/>
            <w:vAlign w:val="center"/>
          </w:tcPr>
          <w:p w:rsidR="003A69CA" w:rsidRPr="007902AD" w:rsidRDefault="003A69CA" w:rsidP="006D174D">
            <w:pPr>
              <w:pStyle w:val="NoSpacing"/>
              <w:rPr>
                <w:rFonts w:ascii="Open Sans" w:hAnsi="Open Sans" w:cs="Open Sans"/>
                <w:b/>
                <w:bCs/>
                <w:i/>
                <w:iCs/>
                <w:color w:val="000000" w:themeColor="text1"/>
                <w:sz w:val="16"/>
                <w:szCs w:val="16"/>
                <w:lang w:val="it-IT"/>
              </w:rPr>
            </w:pPr>
          </w:p>
        </w:tc>
        <w:tc>
          <w:tcPr>
            <w:tcW w:w="2263" w:type="dxa"/>
            <w:gridSpan w:val="10"/>
            <w:vMerge/>
            <w:shd w:val="clear" w:color="auto" w:fill="FFFFFF" w:themeFill="background1"/>
            <w:vAlign w:val="center"/>
          </w:tcPr>
          <w:p w:rsidR="003A69CA" w:rsidRPr="007902AD" w:rsidRDefault="003A69CA" w:rsidP="006D174D">
            <w:pPr>
              <w:pStyle w:val="NoSpacing"/>
              <w:rPr>
                <w:rFonts w:ascii="Open Sans" w:hAnsi="Open Sans" w:cs="Open Sans"/>
                <w:b/>
                <w:bCs/>
                <w:i/>
                <w:iCs/>
                <w:color w:val="000000" w:themeColor="text1"/>
                <w:sz w:val="16"/>
                <w:szCs w:val="16"/>
                <w:lang w:val="it-IT"/>
              </w:rPr>
            </w:pPr>
          </w:p>
        </w:tc>
        <w:tc>
          <w:tcPr>
            <w:tcW w:w="2130" w:type="dxa"/>
            <w:gridSpan w:val="11"/>
            <w:vMerge/>
            <w:shd w:val="clear" w:color="auto" w:fill="FFFFFF" w:themeFill="background1"/>
            <w:vAlign w:val="center"/>
          </w:tcPr>
          <w:p w:rsidR="003A69CA" w:rsidRPr="007902AD" w:rsidRDefault="003A69CA" w:rsidP="006D174D">
            <w:pPr>
              <w:pStyle w:val="NoSpacing"/>
              <w:rPr>
                <w:rFonts w:ascii="Open Sans" w:hAnsi="Open Sans" w:cs="Open Sans"/>
                <w:b/>
                <w:bCs/>
                <w:i/>
                <w:iCs/>
                <w:color w:val="000000" w:themeColor="text1"/>
                <w:sz w:val="16"/>
                <w:szCs w:val="16"/>
                <w:lang w:val="it-IT"/>
              </w:rPr>
            </w:pPr>
          </w:p>
        </w:tc>
        <w:tc>
          <w:tcPr>
            <w:tcW w:w="1138" w:type="dxa"/>
            <w:gridSpan w:val="6"/>
            <w:shd w:val="clear" w:color="auto" w:fill="FFFFFF" w:themeFill="background1"/>
            <w:vAlign w:val="center"/>
          </w:tcPr>
          <w:p w:rsidR="003A69CA" w:rsidRPr="007902AD" w:rsidRDefault="003A69CA" w:rsidP="006D174D">
            <w:pPr>
              <w:pStyle w:val="NoSpacing"/>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2026.</w:t>
            </w:r>
          </w:p>
          <w:p w:rsidR="003A69CA" w:rsidRPr="007902AD" w:rsidRDefault="003A69CA" w:rsidP="006D174D">
            <w:pPr>
              <w:pStyle w:val="NoSpacing"/>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godina</w:t>
            </w:r>
          </w:p>
        </w:tc>
        <w:tc>
          <w:tcPr>
            <w:tcW w:w="850" w:type="dxa"/>
            <w:gridSpan w:val="3"/>
            <w:shd w:val="clear" w:color="auto" w:fill="FFFFFF" w:themeFill="background1"/>
            <w:vAlign w:val="center"/>
          </w:tcPr>
          <w:p w:rsidR="003A69CA" w:rsidRPr="007902AD" w:rsidRDefault="003A69CA" w:rsidP="006D174D">
            <w:pPr>
              <w:pStyle w:val="NoSpacing"/>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2027.</w:t>
            </w:r>
          </w:p>
          <w:p w:rsidR="003A69CA" w:rsidRPr="007902AD" w:rsidRDefault="003A69CA" w:rsidP="006D174D">
            <w:pPr>
              <w:pStyle w:val="NoSpacing"/>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godina</w:t>
            </w:r>
          </w:p>
        </w:tc>
        <w:tc>
          <w:tcPr>
            <w:tcW w:w="1376" w:type="dxa"/>
            <w:gridSpan w:val="9"/>
            <w:shd w:val="clear" w:color="auto" w:fill="FFFFFF" w:themeFill="background1"/>
            <w:vAlign w:val="center"/>
          </w:tcPr>
          <w:p w:rsidR="003A69CA" w:rsidRPr="007902AD" w:rsidRDefault="003A69CA" w:rsidP="006D174D">
            <w:pPr>
              <w:pStyle w:val="NoSpacing"/>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2028.</w:t>
            </w:r>
          </w:p>
          <w:p w:rsidR="003A69CA" w:rsidRPr="007902AD" w:rsidRDefault="003A69CA" w:rsidP="006D174D">
            <w:pPr>
              <w:pStyle w:val="NoSpacing"/>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godina</w:t>
            </w:r>
          </w:p>
        </w:tc>
        <w:tc>
          <w:tcPr>
            <w:tcW w:w="1465" w:type="dxa"/>
            <w:gridSpan w:val="6"/>
            <w:shd w:val="clear" w:color="auto" w:fill="FFFFFF" w:themeFill="background1"/>
          </w:tcPr>
          <w:p w:rsidR="003A69CA" w:rsidRPr="007902AD" w:rsidRDefault="003A69CA" w:rsidP="006D174D">
            <w:pPr>
              <w:pStyle w:val="NoSpacing"/>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2029.</w:t>
            </w:r>
          </w:p>
          <w:p w:rsidR="003A69CA" w:rsidRPr="007902AD" w:rsidRDefault="003A69CA" w:rsidP="006D174D">
            <w:pPr>
              <w:pStyle w:val="NoSpacing"/>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godina</w:t>
            </w:r>
          </w:p>
        </w:tc>
        <w:tc>
          <w:tcPr>
            <w:tcW w:w="1136" w:type="dxa"/>
            <w:gridSpan w:val="3"/>
            <w:shd w:val="clear" w:color="auto" w:fill="FFFFFF" w:themeFill="background1"/>
          </w:tcPr>
          <w:p w:rsidR="003A69CA" w:rsidRPr="007902AD" w:rsidRDefault="003A69CA" w:rsidP="006D174D">
            <w:pPr>
              <w:pStyle w:val="NoSpacing"/>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2030.</w:t>
            </w:r>
          </w:p>
          <w:p w:rsidR="003A69CA" w:rsidRPr="007902AD" w:rsidRDefault="003A69CA" w:rsidP="006D174D">
            <w:pPr>
              <w:pStyle w:val="NoSpacing"/>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godina</w:t>
            </w:r>
          </w:p>
        </w:tc>
      </w:tr>
      <w:tr w:rsidR="003A69CA" w:rsidRPr="00FE2672" w:rsidTr="006D174D">
        <w:trPr>
          <w:trHeight w:val="285"/>
          <w:jc w:val="center"/>
        </w:trPr>
        <w:tc>
          <w:tcPr>
            <w:tcW w:w="4379" w:type="dxa"/>
            <w:gridSpan w:val="12"/>
            <w:vMerge w:val="restart"/>
            <w:shd w:val="clear" w:color="auto" w:fill="FFFFFF"/>
          </w:tcPr>
          <w:p w:rsidR="003A69CA" w:rsidRPr="007902AD" w:rsidRDefault="003A69CA" w:rsidP="006D174D">
            <w:pPr>
              <w:pStyle w:val="NoSpacing2"/>
              <w:jc w:val="both"/>
              <w:rPr>
                <w:rFonts w:ascii="Open Sans" w:hAnsi="Open Sans" w:cs="Open Sans"/>
                <w:i/>
                <w:iCs/>
                <w:sz w:val="16"/>
                <w:szCs w:val="16"/>
              </w:rPr>
            </w:pPr>
            <w:r w:rsidRPr="007902AD">
              <w:rPr>
                <w:rFonts w:ascii="Open Sans" w:hAnsi="Open Sans" w:cs="Open Sans"/>
                <w:i/>
                <w:iCs/>
                <w:sz w:val="16"/>
                <w:szCs w:val="16"/>
              </w:rPr>
              <w:t xml:space="preserve">Gradska uprava –  Odeljenje za DD </w:t>
            </w:r>
          </w:p>
          <w:p w:rsidR="003A69CA" w:rsidRPr="007902AD" w:rsidRDefault="003A69CA" w:rsidP="006D174D">
            <w:pPr>
              <w:pStyle w:val="NoSpacing2"/>
              <w:jc w:val="both"/>
              <w:rPr>
                <w:rFonts w:ascii="Open Sans" w:hAnsi="Open Sans" w:cs="Open Sans"/>
                <w:i/>
                <w:iCs/>
                <w:sz w:val="16"/>
                <w:szCs w:val="16"/>
              </w:rPr>
            </w:pPr>
            <w:r w:rsidRPr="007902AD">
              <w:rPr>
                <w:rFonts w:ascii="Open Sans" w:hAnsi="Open Sans" w:cs="Open Sans"/>
                <w:i/>
                <w:iCs/>
                <w:sz w:val="16"/>
                <w:szCs w:val="16"/>
              </w:rPr>
              <w:t>Dom zdravlja Novi Pazar – Služba za preventivnu zdravstvenu zaštitu</w:t>
            </w:r>
          </w:p>
          <w:p w:rsidR="003A69CA" w:rsidRPr="007902AD" w:rsidRDefault="003A69CA" w:rsidP="006D174D">
            <w:pPr>
              <w:pStyle w:val="NoSpacing"/>
              <w:rPr>
                <w:rFonts w:ascii="Open Sans" w:hAnsi="Open Sans" w:cs="Open Sans"/>
                <w:i/>
                <w:iCs/>
                <w:color w:val="000000" w:themeColor="text1"/>
                <w:sz w:val="16"/>
                <w:szCs w:val="16"/>
              </w:rPr>
            </w:pPr>
          </w:p>
        </w:tc>
        <w:tc>
          <w:tcPr>
            <w:tcW w:w="2263" w:type="dxa"/>
            <w:gridSpan w:val="10"/>
            <w:shd w:val="clear" w:color="auto" w:fill="EEECE1" w:themeFill="background2"/>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Budžet grada </w:t>
            </w:r>
          </w:p>
        </w:tc>
        <w:tc>
          <w:tcPr>
            <w:tcW w:w="2130" w:type="dxa"/>
            <w:gridSpan w:val="11"/>
            <w:shd w:val="clear" w:color="auto" w:fill="EEECE1" w:themeFill="background2"/>
            <w:vAlign w:val="center"/>
          </w:tcPr>
          <w:p w:rsidR="003A69CA" w:rsidRPr="007902AD" w:rsidRDefault="003A69CA" w:rsidP="006D174D">
            <w:pPr>
              <w:pStyle w:val="NoSpacing"/>
              <w:rPr>
                <w:rFonts w:ascii="Open Sans" w:hAnsi="Open Sans" w:cs="Open Sans"/>
                <w:i/>
                <w:iCs/>
                <w:sz w:val="16"/>
                <w:szCs w:val="16"/>
              </w:rPr>
            </w:pPr>
          </w:p>
        </w:tc>
        <w:tc>
          <w:tcPr>
            <w:tcW w:w="1138" w:type="dxa"/>
            <w:gridSpan w:val="6"/>
            <w:shd w:val="clear" w:color="auto" w:fill="EEECE1" w:themeFill="background2"/>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850" w:type="dxa"/>
            <w:gridSpan w:val="3"/>
            <w:shd w:val="clear" w:color="auto" w:fill="EEECE1" w:themeFill="background2"/>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376" w:type="dxa"/>
            <w:gridSpan w:val="9"/>
            <w:shd w:val="clear" w:color="auto" w:fill="EEECE1" w:themeFill="background2"/>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465" w:type="dxa"/>
            <w:gridSpan w:val="6"/>
            <w:shd w:val="clear" w:color="auto" w:fill="EEECE1" w:themeFill="background2"/>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136" w:type="dxa"/>
            <w:gridSpan w:val="3"/>
            <w:shd w:val="clear" w:color="auto" w:fill="EEECE1" w:themeFill="background2"/>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r>
      <w:tr w:rsidR="003A69CA" w:rsidRPr="00FE2672" w:rsidTr="006D174D">
        <w:trPr>
          <w:trHeight w:val="141"/>
          <w:jc w:val="center"/>
        </w:trPr>
        <w:tc>
          <w:tcPr>
            <w:tcW w:w="4379" w:type="dxa"/>
            <w:gridSpan w:val="12"/>
            <w:vMerge/>
            <w:shd w:val="clear" w:color="auto" w:fill="FFFFFF"/>
          </w:tcPr>
          <w:p w:rsidR="003A69CA" w:rsidRPr="007902AD" w:rsidRDefault="003A69CA" w:rsidP="006D174D">
            <w:pPr>
              <w:pStyle w:val="NoSpacing"/>
              <w:rPr>
                <w:rFonts w:ascii="Open Sans" w:hAnsi="Open Sans" w:cs="Open Sans"/>
                <w:i/>
                <w:iCs/>
                <w:color w:val="000000" w:themeColor="text1"/>
                <w:sz w:val="16"/>
                <w:szCs w:val="16"/>
              </w:rPr>
            </w:pPr>
          </w:p>
        </w:tc>
        <w:tc>
          <w:tcPr>
            <w:tcW w:w="2263" w:type="dxa"/>
            <w:gridSpan w:val="10"/>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Budžet Republike Srbije  </w:t>
            </w:r>
          </w:p>
        </w:tc>
        <w:tc>
          <w:tcPr>
            <w:tcW w:w="2130" w:type="dxa"/>
            <w:gridSpan w:val="11"/>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1138" w:type="dxa"/>
            <w:gridSpan w:val="6"/>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850" w:type="dxa"/>
            <w:gridSpan w:val="3"/>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376" w:type="dxa"/>
            <w:gridSpan w:val="9"/>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465" w:type="dxa"/>
            <w:gridSpan w:val="6"/>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136" w:type="dxa"/>
            <w:gridSpan w:val="3"/>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r>
      <w:tr w:rsidR="003A69CA" w:rsidRPr="00FE2672" w:rsidTr="006D174D">
        <w:trPr>
          <w:trHeight w:val="196"/>
          <w:jc w:val="center"/>
        </w:trPr>
        <w:tc>
          <w:tcPr>
            <w:tcW w:w="4379" w:type="dxa"/>
            <w:gridSpan w:val="12"/>
            <w:vMerge/>
            <w:shd w:val="clear" w:color="auto" w:fill="FFFFFF"/>
          </w:tcPr>
          <w:p w:rsidR="003A69CA" w:rsidRPr="007902AD" w:rsidRDefault="003A69CA" w:rsidP="006D174D">
            <w:pPr>
              <w:pStyle w:val="NoSpacing"/>
              <w:rPr>
                <w:rFonts w:ascii="Open Sans" w:hAnsi="Open Sans" w:cs="Open Sans"/>
                <w:i/>
                <w:iCs/>
                <w:color w:val="000000" w:themeColor="text1"/>
                <w:sz w:val="16"/>
                <w:szCs w:val="16"/>
              </w:rPr>
            </w:pPr>
          </w:p>
        </w:tc>
        <w:tc>
          <w:tcPr>
            <w:tcW w:w="2263" w:type="dxa"/>
            <w:gridSpan w:val="10"/>
            <w:shd w:val="clear" w:color="auto" w:fill="DBE5F1" w:themeFill="accent1" w:themeFillTint="33"/>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Eksterni izvori </w:t>
            </w:r>
          </w:p>
        </w:tc>
        <w:tc>
          <w:tcPr>
            <w:tcW w:w="2130" w:type="dxa"/>
            <w:gridSpan w:val="11"/>
            <w:shd w:val="clear" w:color="auto" w:fill="DBE5F1" w:themeFill="accent1" w:themeFillTint="33"/>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1138" w:type="dxa"/>
            <w:gridSpan w:val="6"/>
            <w:shd w:val="clear" w:color="auto" w:fill="DBE5F1" w:themeFill="accent1" w:themeFillTint="33"/>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850" w:type="dxa"/>
            <w:gridSpan w:val="3"/>
            <w:shd w:val="clear" w:color="auto" w:fill="DBE5F1" w:themeFill="accent1" w:themeFillTint="33"/>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1.000</w:t>
            </w:r>
          </w:p>
        </w:tc>
        <w:tc>
          <w:tcPr>
            <w:tcW w:w="1376" w:type="dxa"/>
            <w:gridSpan w:val="9"/>
            <w:shd w:val="clear" w:color="auto" w:fill="DBE5F1" w:themeFill="accent1" w:themeFillTint="33"/>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1.000</w:t>
            </w:r>
          </w:p>
        </w:tc>
        <w:tc>
          <w:tcPr>
            <w:tcW w:w="1465" w:type="dxa"/>
            <w:gridSpan w:val="6"/>
            <w:shd w:val="clear" w:color="auto" w:fill="DBE5F1" w:themeFill="accent1" w:themeFillTint="33"/>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1.000</w:t>
            </w:r>
          </w:p>
        </w:tc>
        <w:tc>
          <w:tcPr>
            <w:tcW w:w="1136" w:type="dxa"/>
            <w:gridSpan w:val="3"/>
            <w:shd w:val="clear" w:color="auto" w:fill="DBE5F1" w:themeFill="accent1" w:themeFillTint="33"/>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1.000</w:t>
            </w:r>
          </w:p>
        </w:tc>
      </w:tr>
      <w:tr w:rsidR="003A69CA" w:rsidRPr="00FE2672" w:rsidTr="006D174D">
        <w:trPr>
          <w:trHeight w:val="149"/>
          <w:jc w:val="center"/>
        </w:trPr>
        <w:tc>
          <w:tcPr>
            <w:tcW w:w="8772" w:type="dxa"/>
            <w:gridSpan w:val="33"/>
            <w:shd w:val="clear" w:color="auto" w:fill="E7E6E6"/>
          </w:tcPr>
          <w:p w:rsidR="003A69CA" w:rsidRPr="007902AD" w:rsidRDefault="003A69CA" w:rsidP="006D174D">
            <w:pPr>
              <w:pStyle w:val="NoSpacing"/>
              <w:jc w:val="right"/>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 xml:space="preserve">Total  </w:t>
            </w:r>
          </w:p>
        </w:tc>
        <w:tc>
          <w:tcPr>
            <w:tcW w:w="1138" w:type="dxa"/>
            <w:gridSpan w:val="6"/>
            <w:shd w:val="clear" w:color="auto" w:fill="E7E6E6"/>
            <w:vAlign w:val="center"/>
          </w:tcPr>
          <w:p w:rsidR="003A69CA" w:rsidRPr="007902AD" w:rsidRDefault="003A69CA" w:rsidP="006D174D">
            <w:pPr>
              <w:pStyle w:val="NoSpacing"/>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0</w:t>
            </w:r>
          </w:p>
        </w:tc>
        <w:tc>
          <w:tcPr>
            <w:tcW w:w="850" w:type="dxa"/>
            <w:gridSpan w:val="3"/>
            <w:shd w:val="clear" w:color="auto" w:fill="E7E6E6"/>
            <w:vAlign w:val="center"/>
          </w:tcPr>
          <w:p w:rsidR="003A69CA" w:rsidRPr="007902AD" w:rsidRDefault="003A69CA" w:rsidP="006D174D">
            <w:pPr>
              <w:pStyle w:val="NoSpacing"/>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1.000</w:t>
            </w:r>
          </w:p>
        </w:tc>
        <w:tc>
          <w:tcPr>
            <w:tcW w:w="1376" w:type="dxa"/>
            <w:gridSpan w:val="9"/>
            <w:shd w:val="clear" w:color="auto" w:fill="E7E6E6"/>
          </w:tcPr>
          <w:p w:rsidR="003A69CA" w:rsidRPr="007902AD" w:rsidRDefault="003A69CA" w:rsidP="006D174D">
            <w:pPr>
              <w:pStyle w:val="NoSpacing"/>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1.000</w:t>
            </w:r>
          </w:p>
        </w:tc>
        <w:tc>
          <w:tcPr>
            <w:tcW w:w="1465" w:type="dxa"/>
            <w:gridSpan w:val="6"/>
            <w:shd w:val="clear" w:color="auto" w:fill="E7E6E6"/>
          </w:tcPr>
          <w:p w:rsidR="003A69CA" w:rsidRPr="007902AD" w:rsidRDefault="003A69CA" w:rsidP="006D174D">
            <w:pPr>
              <w:pStyle w:val="NoSpacing"/>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1.000</w:t>
            </w:r>
          </w:p>
        </w:tc>
        <w:tc>
          <w:tcPr>
            <w:tcW w:w="1136" w:type="dxa"/>
            <w:gridSpan w:val="3"/>
            <w:shd w:val="clear" w:color="auto" w:fill="E7E6E6"/>
          </w:tcPr>
          <w:p w:rsidR="003A69CA" w:rsidRPr="007902AD" w:rsidRDefault="003A69CA" w:rsidP="006D174D">
            <w:pPr>
              <w:pStyle w:val="NoSpacing"/>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1.000</w:t>
            </w:r>
          </w:p>
        </w:tc>
      </w:tr>
      <w:tr w:rsidR="003A69CA" w:rsidRPr="00FE2672" w:rsidTr="006D174D">
        <w:trPr>
          <w:trHeight w:val="222"/>
          <w:jc w:val="center"/>
        </w:trPr>
        <w:tc>
          <w:tcPr>
            <w:tcW w:w="3599" w:type="dxa"/>
            <w:gridSpan w:val="7"/>
            <w:shd w:val="clear" w:color="auto" w:fill="FFFFFF" w:themeFill="background1"/>
          </w:tcPr>
          <w:p w:rsidR="003A69CA" w:rsidRPr="007902AD" w:rsidRDefault="003A69CA" w:rsidP="006D174D">
            <w:pPr>
              <w:pStyle w:val="NoSpacing"/>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 xml:space="preserve">Period sprovođenja mere: </w:t>
            </w:r>
          </w:p>
        </w:tc>
        <w:tc>
          <w:tcPr>
            <w:tcW w:w="3043" w:type="dxa"/>
            <w:gridSpan w:val="15"/>
            <w:shd w:val="clear" w:color="auto" w:fill="FFFFFF" w:themeFill="background1"/>
          </w:tcPr>
          <w:p w:rsidR="003A69CA" w:rsidRPr="007902AD" w:rsidRDefault="003A69CA" w:rsidP="006D174D">
            <w:pPr>
              <w:pStyle w:val="NoSpacing"/>
              <w:rPr>
                <w:rFonts w:ascii="Open Sans" w:hAnsi="Open Sans" w:cs="Open Sans"/>
                <w:i/>
                <w:iCs/>
                <w:color w:val="FFFFFF" w:themeColor="background1"/>
                <w:sz w:val="16"/>
                <w:szCs w:val="16"/>
              </w:rPr>
            </w:pPr>
            <w:r w:rsidRPr="007902AD">
              <w:rPr>
                <w:rFonts w:ascii="Open Sans" w:hAnsi="Open Sans" w:cs="Open Sans"/>
                <w:i/>
                <w:iCs/>
                <w:sz w:val="16"/>
                <w:szCs w:val="16"/>
              </w:rPr>
              <w:t>2026-2030</w:t>
            </w:r>
          </w:p>
        </w:tc>
        <w:tc>
          <w:tcPr>
            <w:tcW w:w="8095" w:type="dxa"/>
            <w:gridSpan w:val="38"/>
            <w:shd w:val="clear" w:color="auto" w:fill="FFFFFF" w:themeFill="background1"/>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Obrazovno-edukativna; Institucionalno-upravljačka</w:t>
            </w:r>
          </w:p>
        </w:tc>
      </w:tr>
      <w:tr w:rsidR="003A69CA" w:rsidRPr="00FE2672" w:rsidTr="006D174D">
        <w:trPr>
          <w:trHeight w:val="269"/>
          <w:jc w:val="center"/>
        </w:trPr>
        <w:tc>
          <w:tcPr>
            <w:tcW w:w="6642" w:type="dxa"/>
            <w:gridSpan w:val="22"/>
            <w:shd w:val="clear" w:color="auto" w:fill="FFFFFF" w:themeFill="background1"/>
          </w:tcPr>
          <w:p w:rsidR="003A69CA" w:rsidRPr="007902AD" w:rsidRDefault="003A69CA" w:rsidP="006D174D">
            <w:pPr>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Propisi koje je potrebno izmeniti/usvojiti za sprovođenje mere: </w:t>
            </w:r>
          </w:p>
        </w:tc>
        <w:tc>
          <w:tcPr>
            <w:tcW w:w="8095" w:type="dxa"/>
            <w:gridSpan w:val="38"/>
            <w:shd w:val="clear" w:color="auto" w:fill="FFFFFF" w:themeFill="background1"/>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N/P</w:t>
            </w:r>
          </w:p>
        </w:tc>
      </w:tr>
      <w:tr w:rsidR="003A69CA" w:rsidRPr="00FE2672" w:rsidTr="006D174D">
        <w:trPr>
          <w:trHeight w:val="529"/>
          <w:jc w:val="center"/>
        </w:trPr>
        <w:tc>
          <w:tcPr>
            <w:tcW w:w="4379" w:type="dxa"/>
            <w:gridSpan w:val="12"/>
            <w:shd w:val="clear" w:color="auto" w:fill="FFFFFF" w:themeFill="background1"/>
            <w:vAlign w:val="center"/>
          </w:tcPr>
          <w:p w:rsidR="003A69CA" w:rsidRPr="007902AD" w:rsidRDefault="003A69CA" w:rsidP="006D174D">
            <w:pPr>
              <w:pStyle w:val="NoSpacing"/>
              <w:rPr>
                <w:rFonts w:ascii="Open Sans" w:hAnsi="Open Sans" w:cs="Open Sans"/>
                <w:i/>
                <w:iCs/>
                <w:sz w:val="16"/>
                <w:szCs w:val="16"/>
                <w:lang w:val="it-IT"/>
              </w:rPr>
            </w:pPr>
            <w:r w:rsidRPr="007902AD">
              <w:rPr>
                <w:rFonts w:ascii="Open Sans" w:hAnsi="Open Sans" w:cs="Open Sans"/>
                <w:i/>
                <w:iCs/>
                <w:sz w:val="16"/>
                <w:szCs w:val="16"/>
                <w:lang w:val="it-IT"/>
              </w:rPr>
              <w:t>Pokazatelj (i) na nivou/ mere</w:t>
            </w:r>
          </w:p>
        </w:tc>
        <w:tc>
          <w:tcPr>
            <w:tcW w:w="983" w:type="dxa"/>
            <w:gridSpan w:val="5"/>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lang w:val="it-IT"/>
              </w:rPr>
              <w:t xml:space="preserve"> </w:t>
            </w:r>
            <w:r w:rsidRPr="007902AD">
              <w:rPr>
                <w:rFonts w:ascii="Open Sans" w:hAnsi="Open Sans" w:cs="Open Sans"/>
                <w:i/>
                <w:iCs/>
                <w:sz w:val="16"/>
                <w:szCs w:val="16"/>
              </w:rPr>
              <w:t>Jedinica mere</w:t>
            </w:r>
          </w:p>
        </w:tc>
        <w:tc>
          <w:tcPr>
            <w:tcW w:w="1280" w:type="dxa"/>
            <w:gridSpan w:val="5"/>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Izvor provere</w:t>
            </w:r>
          </w:p>
        </w:tc>
        <w:tc>
          <w:tcPr>
            <w:tcW w:w="1000" w:type="dxa"/>
            <w:gridSpan w:val="6"/>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xml:space="preserve">Početna vrednost </w:t>
            </w:r>
          </w:p>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2025</w:t>
            </w:r>
          </w:p>
        </w:tc>
        <w:tc>
          <w:tcPr>
            <w:tcW w:w="1413" w:type="dxa"/>
            <w:gridSpan w:val="7"/>
            <w:shd w:val="clear" w:color="auto" w:fill="FFFFFF" w:themeFill="background1"/>
            <w:vAlign w:val="center"/>
          </w:tcPr>
          <w:p w:rsidR="003A69CA" w:rsidRPr="007902AD" w:rsidRDefault="003A69CA" w:rsidP="006D174D">
            <w:pPr>
              <w:pStyle w:val="NoSpacing"/>
              <w:jc w:val="center"/>
              <w:rPr>
                <w:rFonts w:ascii="Open Sans" w:hAnsi="Open Sans" w:cs="Open Sans"/>
                <w:i/>
                <w:iCs/>
                <w:sz w:val="16"/>
                <w:szCs w:val="16"/>
              </w:rPr>
            </w:pPr>
            <w:r w:rsidRPr="007902AD">
              <w:rPr>
                <w:rFonts w:ascii="Open Sans" w:hAnsi="Open Sans" w:cs="Open Sans"/>
                <w:i/>
                <w:iCs/>
                <w:sz w:val="16"/>
                <w:szCs w:val="16"/>
              </w:rPr>
              <w:t>Ciljna vrednost 2026.god</w:t>
            </w:r>
          </w:p>
        </w:tc>
        <w:tc>
          <w:tcPr>
            <w:tcW w:w="1705" w:type="dxa"/>
            <w:gridSpan w:val="7"/>
            <w:shd w:val="clear" w:color="auto" w:fill="FFFFFF" w:themeFill="background1"/>
            <w:vAlign w:val="center"/>
          </w:tcPr>
          <w:p w:rsidR="003A69CA" w:rsidRPr="007902AD" w:rsidRDefault="003A69CA" w:rsidP="006D174D">
            <w:pPr>
              <w:pStyle w:val="NoSpacing"/>
              <w:jc w:val="center"/>
              <w:rPr>
                <w:rFonts w:ascii="Open Sans" w:hAnsi="Open Sans" w:cs="Open Sans"/>
                <w:i/>
                <w:iCs/>
                <w:sz w:val="16"/>
                <w:szCs w:val="16"/>
              </w:rPr>
            </w:pPr>
            <w:r w:rsidRPr="007902AD">
              <w:rPr>
                <w:rFonts w:ascii="Open Sans" w:hAnsi="Open Sans" w:cs="Open Sans"/>
                <w:i/>
                <w:iCs/>
                <w:sz w:val="16"/>
                <w:szCs w:val="16"/>
              </w:rPr>
              <w:t>Ciljna vrednost</w:t>
            </w:r>
          </w:p>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xml:space="preserve"> 2027.god</w:t>
            </w:r>
          </w:p>
        </w:tc>
        <w:tc>
          <w:tcPr>
            <w:tcW w:w="1376" w:type="dxa"/>
            <w:gridSpan w:val="9"/>
            <w:shd w:val="clear" w:color="auto" w:fill="FFFFFF" w:themeFill="background1"/>
            <w:vAlign w:val="center"/>
          </w:tcPr>
          <w:p w:rsidR="003A69CA" w:rsidRPr="007902AD" w:rsidRDefault="003A69CA" w:rsidP="006D174D">
            <w:pPr>
              <w:pStyle w:val="NoSpacing"/>
              <w:jc w:val="center"/>
              <w:rPr>
                <w:rFonts w:ascii="Open Sans" w:hAnsi="Open Sans" w:cs="Open Sans"/>
                <w:i/>
                <w:iCs/>
                <w:sz w:val="16"/>
                <w:szCs w:val="16"/>
              </w:rPr>
            </w:pPr>
            <w:r w:rsidRPr="007902AD">
              <w:rPr>
                <w:rFonts w:ascii="Open Sans" w:hAnsi="Open Sans" w:cs="Open Sans"/>
                <w:i/>
                <w:iCs/>
                <w:sz w:val="16"/>
                <w:szCs w:val="16"/>
              </w:rPr>
              <w:t>Ciljna vrednost</w:t>
            </w:r>
          </w:p>
          <w:p w:rsidR="003A69CA" w:rsidRPr="007902AD" w:rsidRDefault="003A69CA" w:rsidP="006D174D">
            <w:pPr>
              <w:pStyle w:val="NoSpacing"/>
              <w:jc w:val="center"/>
              <w:rPr>
                <w:rFonts w:ascii="Open Sans" w:hAnsi="Open Sans" w:cs="Open Sans"/>
                <w:i/>
                <w:iCs/>
                <w:sz w:val="16"/>
                <w:szCs w:val="16"/>
              </w:rPr>
            </w:pPr>
            <w:r w:rsidRPr="007902AD">
              <w:rPr>
                <w:rFonts w:ascii="Open Sans" w:hAnsi="Open Sans" w:cs="Open Sans"/>
                <w:i/>
                <w:iCs/>
                <w:sz w:val="16"/>
                <w:szCs w:val="16"/>
              </w:rPr>
              <w:t>2028.god</w:t>
            </w:r>
          </w:p>
        </w:tc>
        <w:tc>
          <w:tcPr>
            <w:tcW w:w="1465" w:type="dxa"/>
            <w:gridSpan w:val="6"/>
            <w:shd w:val="clear" w:color="auto" w:fill="FFFFFF" w:themeFill="background1"/>
          </w:tcPr>
          <w:p w:rsidR="003A69CA" w:rsidRPr="007902AD" w:rsidRDefault="003A69CA" w:rsidP="006D174D">
            <w:pPr>
              <w:pStyle w:val="NoSpacing"/>
              <w:jc w:val="center"/>
              <w:rPr>
                <w:rFonts w:ascii="Open Sans" w:hAnsi="Open Sans" w:cs="Open Sans"/>
                <w:i/>
                <w:iCs/>
                <w:sz w:val="16"/>
                <w:szCs w:val="16"/>
              </w:rPr>
            </w:pPr>
            <w:r w:rsidRPr="007902AD">
              <w:rPr>
                <w:rFonts w:ascii="Open Sans" w:hAnsi="Open Sans" w:cs="Open Sans"/>
                <w:i/>
                <w:iCs/>
                <w:sz w:val="16"/>
                <w:szCs w:val="16"/>
              </w:rPr>
              <w:t>Ciljna vrednost 2029.god</w:t>
            </w:r>
          </w:p>
        </w:tc>
        <w:tc>
          <w:tcPr>
            <w:tcW w:w="1136" w:type="dxa"/>
            <w:gridSpan w:val="3"/>
            <w:shd w:val="clear" w:color="auto" w:fill="FFFFFF" w:themeFill="background1"/>
          </w:tcPr>
          <w:p w:rsidR="003A69CA" w:rsidRPr="007902AD" w:rsidRDefault="003A69CA" w:rsidP="006D174D">
            <w:pPr>
              <w:pStyle w:val="NoSpacing"/>
              <w:jc w:val="center"/>
              <w:rPr>
                <w:rFonts w:ascii="Open Sans" w:hAnsi="Open Sans" w:cs="Open Sans"/>
                <w:i/>
                <w:iCs/>
                <w:sz w:val="16"/>
                <w:szCs w:val="16"/>
              </w:rPr>
            </w:pPr>
            <w:r w:rsidRPr="007902AD">
              <w:rPr>
                <w:rFonts w:ascii="Open Sans" w:hAnsi="Open Sans" w:cs="Open Sans"/>
                <w:i/>
                <w:iCs/>
                <w:sz w:val="16"/>
                <w:szCs w:val="16"/>
              </w:rPr>
              <w:t>Ciljna vrednost  2030.god</w:t>
            </w:r>
          </w:p>
        </w:tc>
      </w:tr>
      <w:tr w:rsidR="003A69CA" w:rsidRPr="00FE2672" w:rsidTr="006D174D">
        <w:trPr>
          <w:trHeight w:val="456"/>
          <w:jc w:val="center"/>
        </w:trPr>
        <w:tc>
          <w:tcPr>
            <w:tcW w:w="4379" w:type="dxa"/>
            <w:gridSpan w:val="12"/>
            <w:vAlign w:val="center"/>
          </w:tcPr>
          <w:p w:rsidR="003A69CA" w:rsidRPr="007902AD" w:rsidRDefault="003A69CA" w:rsidP="006D174D">
            <w:pPr>
              <w:pStyle w:val="NoSpacing"/>
              <w:rPr>
                <w:rFonts w:ascii="Open Sans" w:hAnsi="Open Sans" w:cs="Open Sans"/>
                <w:i/>
                <w:iCs/>
                <w:color w:val="000000" w:themeColor="text1"/>
                <w:sz w:val="16"/>
                <w:szCs w:val="16"/>
                <w:lang w:val="it-IT"/>
              </w:rPr>
            </w:pPr>
            <w:r w:rsidRPr="007902AD">
              <w:rPr>
                <w:rFonts w:ascii="Open Sans" w:hAnsi="Open Sans" w:cs="Open Sans"/>
                <w:i/>
                <w:iCs/>
                <w:sz w:val="16"/>
                <w:szCs w:val="16"/>
                <w:lang w:val="it-IT"/>
              </w:rPr>
              <w:t>Broj sprovedenih preventivnih skrining pregleda za OSI po oblastima</w:t>
            </w:r>
          </w:p>
        </w:tc>
        <w:tc>
          <w:tcPr>
            <w:tcW w:w="983" w:type="dxa"/>
            <w:gridSpan w:val="5"/>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Broj</w:t>
            </w:r>
          </w:p>
        </w:tc>
        <w:tc>
          <w:tcPr>
            <w:tcW w:w="1280" w:type="dxa"/>
            <w:gridSpan w:val="5"/>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Izveštaj Zavoda za JZ</w:t>
            </w:r>
          </w:p>
        </w:tc>
        <w:tc>
          <w:tcPr>
            <w:tcW w:w="1000" w:type="dxa"/>
            <w:gridSpan w:val="6"/>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413" w:type="dxa"/>
            <w:gridSpan w:val="7"/>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1</w:t>
            </w:r>
          </w:p>
        </w:tc>
        <w:tc>
          <w:tcPr>
            <w:tcW w:w="1705" w:type="dxa"/>
            <w:gridSpan w:val="7"/>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1</w:t>
            </w:r>
          </w:p>
        </w:tc>
        <w:tc>
          <w:tcPr>
            <w:tcW w:w="1376" w:type="dxa"/>
            <w:gridSpan w:val="9"/>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1</w:t>
            </w:r>
          </w:p>
        </w:tc>
        <w:tc>
          <w:tcPr>
            <w:tcW w:w="1465" w:type="dxa"/>
            <w:gridSpan w:val="6"/>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1</w:t>
            </w:r>
          </w:p>
        </w:tc>
        <w:tc>
          <w:tcPr>
            <w:tcW w:w="1136" w:type="dxa"/>
            <w:gridSpan w:val="3"/>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1</w:t>
            </w:r>
          </w:p>
        </w:tc>
      </w:tr>
      <w:tr w:rsidR="003A69CA" w:rsidRPr="00FE2672" w:rsidTr="006D174D">
        <w:trPr>
          <w:trHeight w:val="441"/>
          <w:jc w:val="center"/>
        </w:trPr>
        <w:tc>
          <w:tcPr>
            <w:tcW w:w="4379" w:type="dxa"/>
            <w:gridSpan w:val="12"/>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sz w:val="16"/>
                <w:szCs w:val="16"/>
              </w:rPr>
              <w:t>Broj dece sa smetnjama u razvoju obuhvaćenih uslugama Razvojnog savetovališta i mobilnih timova</w:t>
            </w:r>
          </w:p>
        </w:tc>
        <w:tc>
          <w:tcPr>
            <w:tcW w:w="983" w:type="dxa"/>
            <w:gridSpan w:val="5"/>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Broj</w:t>
            </w:r>
          </w:p>
        </w:tc>
        <w:tc>
          <w:tcPr>
            <w:tcW w:w="1280" w:type="dxa"/>
            <w:gridSpan w:val="5"/>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Izveštaji </w:t>
            </w:r>
          </w:p>
        </w:tc>
        <w:tc>
          <w:tcPr>
            <w:tcW w:w="1000" w:type="dxa"/>
            <w:gridSpan w:val="6"/>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413" w:type="dxa"/>
            <w:gridSpan w:val="7"/>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705" w:type="dxa"/>
            <w:gridSpan w:val="7"/>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10</w:t>
            </w:r>
          </w:p>
        </w:tc>
        <w:tc>
          <w:tcPr>
            <w:tcW w:w="1376" w:type="dxa"/>
            <w:gridSpan w:val="9"/>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20</w:t>
            </w:r>
          </w:p>
        </w:tc>
        <w:tc>
          <w:tcPr>
            <w:tcW w:w="1465" w:type="dxa"/>
            <w:gridSpan w:val="6"/>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30</w:t>
            </w:r>
          </w:p>
        </w:tc>
        <w:tc>
          <w:tcPr>
            <w:tcW w:w="1136" w:type="dxa"/>
            <w:gridSpan w:val="3"/>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40</w:t>
            </w:r>
          </w:p>
        </w:tc>
      </w:tr>
      <w:tr w:rsidR="003A69CA" w:rsidRPr="00FE2672" w:rsidTr="006D174D">
        <w:trPr>
          <w:trHeight w:val="441"/>
          <w:jc w:val="center"/>
        </w:trPr>
        <w:tc>
          <w:tcPr>
            <w:tcW w:w="4379" w:type="dxa"/>
            <w:gridSpan w:val="12"/>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sz w:val="16"/>
                <w:szCs w:val="16"/>
              </w:rPr>
              <w:t>Broj angažovanih stručnjaka (psiholog, logoped, somatoped) u okviru preventivnih zdravstvenih timova</w:t>
            </w:r>
          </w:p>
        </w:tc>
        <w:tc>
          <w:tcPr>
            <w:tcW w:w="983" w:type="dxa"/>
            <w:gridSpan w:val="5"/>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Broj</w:t>
            </w:r>
          </w:p>
        </w:tc>
        <w:tc>
          <w:tcPr>
            <w:tcW w:w="1280" w:type="dxa"/>
            <w:gridSpan w:val="5"/>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Izveštaj DZ </w:t>
            </w:r>
          </w:p>
        </w:tc>
        <w:tc>
          <w:tcPr>
            <w:tcW w:w="1000" w:type="dxa"/>
            <w:gridSpan w:val="6"/>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413" w:type="dxa"/>
            <w:gridSpan w:val="7"/>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705" w:type="dxa"/>
            <w:gridSpan w:val="7"/>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3</w:t>
            </w:r>
          </w:p>
        </w:tc>
        <w:tc>
          <w:tcPr>
            <w:tcW w:w="1376" w:type="dxa"/>
            <w:gridSpan w:val="9"/>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5</w:t>
            </w:r>
          </w:p>
        </w:tc>
        <w:tc>
          <w:tcPr>
            <w:tcW w:w="1465" w:type="dxa"/>
            <w:gridSpan w:val="6"/>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5</w:t>
            </w:r>
          </w:p>
        </w:tc>
        <w:tc>
          <w:tcPr>
            <w:tcW w:w="1136" w:type="dxa"/>
            <w:gridSpan w:val="3"/>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7</w:t>
            </w:r>
          </w:p>
        </w:tc>
      </w:tr>
      <w:tr w:rsidR="003A69CA" w:rsidRPr="00FE2672" w:rsidTr="006D174D">
        <w:trPr>
          <w:trHeight w:val="441"/>
          <w:jc w:val="center"/>
        </w:trPr>
        <w:tc>
          <w:tcPr>
            <w:tcW w:w="4379" w:type="dxa"/>
            <w:gridSpan w:val="12"/>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sz w:val="16"/>
                <w:szCs w:val="16"/>
              </w:rPr>
              <w:lastRenderedPageBreak/>
              <w:t>Broj izrađenih i distribuiranih edukativnih materijala u pristupačnim formatima</w:t>
            </w:r>
          </w:p>
        </w:tc>
        <w:tc>
          <w:tcPr>
            <w:tcW w:w="983" w:type="dxa"/>
            <w:gridSpan w:val="5"/>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Broj</w:t>
            </w:r>
          </w:p>
        </w:tc>
        <w:tc>
          <w:tcPr>
            <w:tcW w:w="1280" w:type="dxa"/>
            <w:gridSpan w:val="5"/>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Edukativni materijali </w:t>
            </w:r>
          </w:p>
        </w:tc>
        <w:tc>
          <w:tcPr>
            <w:tcW w:w="1000" w:type="dxa"/>
            <w:gridSpan w:val="6"/>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413" w:type="dxa"/>
            <w:gridSpan w:val="7"/>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1705" w:type="dxa"/>
            <w:gridSpan w:val="7"/>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1</w:t>
            </w:r>
          </w:p>
        </w:tc>
        <w:tc>
          <w:tcPr>
            <w:tcW w:w="1376" w:type="dxa"/>
            <w:gridSpan w:val="9"/>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1</w:t>
            </w:r>
          </w:p>
        </w:tc>
        <w:tc>
          <w:tcPr>
            <w:tcW w:w="1465" w:type="dxa"/>
            <w:gridSpan w:val="6"/>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1</w:t>
            </w:r>
          </w:p>
        </w:tc>
        <w:tc>
          <w:tcPr>
            <w:tcW w:w="1136" w:type="dxa"/>
            <w:gridSpan w:val="3"/>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1</w:t>
            </w:r>
          </w:p>
        </w:tc>
      </w:tr>
      <w:tr w:rsidR="003A69CA"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47"/>
          <w:jc w:val="center"/>
        </w:trPr>
        <w:tc>
          <w:tcPr>
            <w:tcW w:w="4379" w:type="dxa"/>
            <w:gridSpan w:val="1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Naziv aktivnosti</w:t>
            </w:r>
          </w:p>
        </w:tc>
        <w:tc>
          <w:tcPr>
            <w:tcW w:w="983" w:type="dxa"/>
            <w:gridSpan w:val="5"/>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 xml:space="preserve">NOSILAC  </w:t>
            </w:r>
          </w:p>
        </w:tc>
        <w:tc>
          <w:tcPr>
            <w:tcW w:w="1280" w:type="dxa"/>
            <w:gridSpan w:val="5"/>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 xml:space="preserve">Partneri </w:t>
            </w:r>
          </w:p>
        </w:tc>
        <w:tc>
          <w:tcPr>
            <w:tcW w:w="1000" w:type="dxa"/>
            <w:gridSpan w:val="6"/>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 xml:space="preserve">ROK </w:t>
            </w:r>
          </w:p>
        </w:tc>
        <w:tc>
          <w:tcPr>
            <w:tcW w:w="1130" w:type="dxa"/>
            <w:gridSpan w:val="5"/>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Izvor fin.</w:t>
            </w:r>
          </w:p>
        </w:tc>
        <w:tc>
          <w:tcPr>
            <w:tcW w:w="1138" w:type="dxa"/>
            <w:gridSpan w:val="6"/>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Veza sa budžet.</w:t>
            </w:r>
          </w:p>
        </w:tc>
        <w:tc>
          <w:tcPr>
            <w:tcW w:w="4827" w:type="dxa"/>
            <w:gridSpan w:val="21"/>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lang w:val="it-IT"/>
              </w:rPr>
            </w:pPr>
            <w:r w:rsidRPr="007902AD">
              <w:rPr>
                <w:rFonts w:ascii="Open Sans" w:hAnsi="Open Sans" w:cs="Open Sans"/>
                <w:b/>
                <w:bCs/>
                <w:i/>
                <w:iCs/>
                <w:sz w:val="16"/>
                <w:szCs w:val="16"/>
                <w:lang w:val="it-IT"/>
              </w:rPr>
              <w:t>Ukupno procenjena finansijska sredstva po izvorima finansiranja u 000 RSD</w:t>
            </w:r>
          </w:p>
        </w:tc>
      </w:tr>
      <w:tr w:rsidR="003A69CA"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71"/>
          <w:jc w:val="center"/>
        </w:trPr>
        <w:tc>
          <w:tcPr>
            <w:tcW w:w="4379" w:type="dxa"/>
            <w:gridSpan w:val="1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lang w:val="it-IT"/>
              </w:rPr>
            </w:pPr>
          </w:p>
        </w:tc>
        <w:tc>
          <w:tcPr>
            <w:tcW w:w="983"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lang w:val="it-IT"/>
              </w:rPr>
            </w:pPr>
          </w:p>
        </w:tc>
        <w:tc>
          <w:tcPr>
            <w:tcW w:w="1280"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lang w:val="it-IT"/>
              </w:rPr>
            </w:pPr>
          </w:p>
        </w:tc>
        <w:tc>
          <w:tcPr>
            <w:tcW w:w="1000" w:type="dxa"/>
            <w:gridSpan w:val="6"/>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lang w:val="it-IT"/>
              </w:rPr>
            </w:pPr>
          </w:p>
        </w:tc>
        <w:tc>
          <w:tcPr>
            <w:tcW w:w="1130"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lang w:val="it-IT"/>
              </w:rPr>
            </w:pPr>
          </w:p>
        </w:tc>
        <w:tc>
          <w:tcPr>
            <w:tcW w:w="1138" w:type="dxa"/>
            <w:gridSpan w:val="6"/>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lang w:val="it-IT"/>
              </w:rPr>
            </w:pP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 xml:space="preserve">2026. </w:t>
            </w:r>
          </w:p>
        </w:tc>
        <w:tc>
          <w:tcPr>
            <w:tcW w:w="891"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2027.</w:t>
            </w:r>
          </w:p>
        </w:tc>
        <w:tc>
          <w:tcPr>
            <w:tcW w:w="970"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2028.</w:t>
            </w:r>
          </w:p>
        </w:tc>
        <w:tc>
          <w:tcPr>
            <w:tcW w:w="1028"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2029.</w:t>
            </w:r>
          </w:p>
        </w:tc>
        <w:tc>
          <w:tcPr>
            <w:tcW w:w="1088"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2030.</w:t>
            </w:r>
          </w:p>
        </w:tc>
      </w:tr>
      <w:tr w:rsidR="003A69CA"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00"/>
          <w:jc w:val="center"/>
        </w:trPr>
        <w:tc>
          <w:tcPr>
            <w:tcW w:w="4379" w:type="dxa"/>
            <w:gridSpan w:val="1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jc w:val="both"/>
              <w:rPr>
                <w:rFonts w:ascii="Open Sans" w:hAnsi="Open Sans" w:cs="Open Sans"/>
                <w:i/>
                <w:iCs/>
                <w:sz w:val="16"/>
                <w:szCs w:val="16"/>
              </w:rPr>
            </w:pPr>
            <w:r w:rsidRPr="007902AD">
              <w:rPr>
                <w:rFonts w:ascii="Open Sans" w:hAnsi="Open Sans" w:cs="Open Sans"/>
                <w:i/>
                <w:iCs/>
                <w:sz w:val="16"/>
                <w:szCs w:val="16"/>
              </w:rPr>
              <w:t>Aktivnost 4.1.1. Organizovanje specifičnih preventivnih programa za OSI (npr. skrining reproduktivnog i mentalnog zdravlja, vakcinacije,);</w:t>
            </w:r>
          </w:p>
          <w:p w:rsidR="003A69CA" w:rsidRPr="007902AD" w:rsidRDefault="003A69CA" w:rsidP="006D174D">
            <w:pPr>
              <w:pBdr>
                <w:top w:val="nil"/>
                <w:left w:val="nil"/>
                <w:bottom w:val="nil"/>
                <w:right w:val="nil"/>
                <w:between w:val="nil"/>
              </w:pBdr>
              <w:tabs>
                <w:tab w:val="num" w:pos="709"/>
              </w:tabs>
              <w:spacing w:after="0"/>
              <w:jc w:val="both"/>
              <w:rPr>
                <w:rFonts w:ascii="Open Sans" w:hAnsi="Open Sans" w:cs="Open Sans"/>
                <w:i/>
                <w:iCs/>
                <w:color w:val="000000"/>
                <w:sz w:val="16"/>
                <w:szCs w:val="16"/>
              </w:rPr>
            </w:pPr>
          </w:p>
        </w:tc>
        <w:tc>
          <w:tcPr>
            <w:tcW w:w="983" w:type="dxa"/>
            <w:gridSpan w:val="5"/>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DZ </w:t>
            </w:r>
          </w:p>
        </w:tc>
        <w:tc>
          <w:tcPr>
            <w:tcW w:w="1280" w:type="dxa"/>
            <w:gridSpan w:val="5"/>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lang w:val="pl-PL"/>
              </w:rPr>
            </w:pPr>
            <w:r w:rsidRPr="007902AD">
              <w:rPr>
                <w:rFonts w:ascii="Open Sans" w:hAnsi="Open Sans" w:cs="Open Sans"/>
                <w:i/>
                <w:iCs/>
                <w:sz w:val="16"/>
                <w:szCs w:val="16"/>
                <w:lang w:val="it-IT"/>
              </w:rPr>
              <w:t>ZZJZ, Obrazovne ustanove, Udruženja OSI</w:t>
            </w:r>
          </w:p>
        </w:tc>
        <w:tc>
          <w:tcPr>
            <w:tcW w:w="1000" w:type="dxa"/>
            <w:gridSpan w:val="6"/>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lang w:val="it-IT"/>
              </w:rPr>
            </w:pPr>
            <w:r w:rsidRPr="007902AD">
              <w:rPr>
                <w:rFonts w:ascii="Open Sans" w:hAnsi="Open Sans" w:cs="Open Sans"/>
                <w:i/>
                <w:iCs/>
                <w:color w:val="000000" w:themeColor="text1"/>
                <w:sz w:val="16"/>
                <w:szCs w:val="16"/>
                <w:lang w:val="it-IT"/>
              </w:rPr>
              <w:t>2027-2030</w:t>
            </w:r>
          </w:p>
        </w:tc>
        <w:tc>
          <w:tcPr>
            <w:tcW w:w="1130"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Budžet LS</w:t>
            </w:r>
          </w:p>
        </w:tc>
        <w:tc>
          <w:tcPr>
            <w:tcW w:w="1138"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Red.tr.</w:t>
            </w:r>
          </w:p>
        </w:tc>
        <w:tc>
          <w:tcPr>
            <w:tcW w:w="891"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Red.tr.</w:t>
            </w:r>
          </w:p>
        </w:tc>
        <w:tc>
          <w:tcPr>
            <w:tcW w:w="970" w:type="dxa"/>
            <w:gridSpan w:val="7"/>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Red.tr</w:t>
            </w:r>
          </w:p>
        </w:tc>
        <w:tc>
          <w:tcPr>
            <w:tcW w:w="1028"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Red.tr.</w:t>
            </w:r>
          </w:p>
        </w:tc>
        <w:tc>
          <w:tcPr>
            <w:tcW w:w="1088"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Red.tr</w:t>
            </w:r>
          </w:p>
        </w:tc>
      </w:tr>
      <w:tr w:rsidR="003A69CA"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21"/>
          <w:jc w:val="center"/>
        </w:trPr>
        <w:tc>
          <w:tcPr>
            <w:tcW w:w="4379" w:type="dxa"/>
            <w:gridSpan w:val="12"/>
            <w:vMerge/>
            <w:tcBorders>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983" w:type="dxa"/>
            <w:gridSpan w:val="5"/>
            <w:vMerge/>
            <w:tcBorders>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1280" w:type="dxa"/>
            <w:gridSpan w:val="5"/>
            <w:vMerge/>
            <w:tcBorders>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1000" w:type="dxa"/>
            <w:gridSpan w:val="6"/>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1130"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Budžet RS </w:t>
            </w:r>
          </w:p>
        </w:tc>
        <w:tc>
          <w:tcPr>
            <w:tcW w:w="1138"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891"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970"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028"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088"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r>
      <w:tr w:rsidR="003A69CA"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22"/>
          <w:jc w:val="center"/>
        </w:trPr>
        <w:tc>
          <w:tcPr>
            <w:tcW w:w="4379" w:type="dxa"/>
            <w:gridSpan w:val="12"/>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983"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1280"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1000" w:type="dxa"/>
            <w:gridSpan w:val="6"/>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1130"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Eksterni </w:t>
            </w:r>
          </w:p>
        </w:tc>
        <w:tc>
          <w:tcPr>
            <w:tcW w:w="1138"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891"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970" w:type="dxa"/>
            <w:gridSpan w:val="7"/>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028"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088"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r>
      <w:tr w:rsidR="003A69CA"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527"/>
          <w:jc w:val="center"/>
        </w:trPr>
        <w:tc>
          <w:tcPr>
            <w:tcW w:w="4379" w:type="dxa"/>
            <w:gridSpan w:val="1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2"/>
              <w:jc w:val="both"/>
              <w:rPr>
                <w:rFonts w:ascii="Open Sans" w:hAnsi="Open Sans" w:cs="Open Sans"/>
                <w:i/>
                <w:iCs/>
                <w:sz w:val="16"/>
                <w:szCs w:val="16"/>
              </w:rPr>
            </w:pPr>
            <w:r w:rsidRPr="007902AD">
              <w:rPr>
                <w:rFonts w:ascii="Open Sans" w:hAnsi="Open Sans" w:cs="Open Sans"/>
                <w:i/>
                <w:iCs/>
                <w:sz w:val="16"/>
                <w:szCs w:val="16"/>
              </w:rPr>
              <w:t xml:space="preserve">Aktivnost 4.1.2. Uspostavljanje programa u okviru  </w:t>
            </w:r>
            <w:r w:rsidRPr="007902AD">
              <w:rPr>
                <w:rFonts w:ascii="Open Sans" w:hAnsi="Open Sans" w:cs="Open Sans"/>
                <w:b/>
                <w:bCs/>
                <w:i/>
                <w:iCs/>
                <w:sz w:val="16"/>
                <w:szCs w:val="16"/>
              </w:rPr>
              <w:t>Razvojnog savetovališta</w:t>
            </w:r>
            <w:r w:rsidRPr="007902AD">
              <w:rPr>
                <w:rFonts w:ascii="Open Sans" w:hAnsi="Open Sans" w:cs="Open Sans"/>
                <w:i/>
                <w:iCs/>
                <w:sz w:val="16"/>
                <w:szCs w:val="16"/>
              </w:rPr>
              <w:t xml:space="preserve"> za ranu detekciju razvojnih smetnji kod dece sa invaliditetom u skladu sa prepoznatim potrebama </w:t>
            </w:r>
          </w:p>
          <w:p w:rsidR="003A69CA" w:rsidRPr="007902AD" w:rsidRDefault="003A69CA" w:rsidP="006D174D">
            <w:pPr>
              <w:pStyle w:val="NoSpacing"/>
              <w:rPr>
                <w:rFonts w:ascii="Open Sans" w:hAnsi="Open Sans" w:cs="Open Sans"/>
                <w:i/>
                <w:iCs/>
                <w:color w:val="000000" w:themeColor="text1"/>
                <w:sz w:val="16"/>
                <w:szCs w:val="16"/>
              </w:rPr>
            </w:pPr>
          </w:p>
        </w:tc>
        <w:tc>
          <w:tcPr>
            <w:tcW w:w="983" w:type="dxa"/>
            <w:gridSpan w:val="5"/>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p>
          <w:p w:rsidR="003A69CA" w:rsidRPr="007902AD" w:rsidRDefault="003A69CA" w:rsidP="006D174D">
            <w:pPr>
              <w:pStyle w:val="NoSpacing"/>
              <w:rPr>
                <w:rFonts w:ascii="Open Sans" w:hAnsi="Open Sans" w:cs="Open Sans"/>
                <w:i/>
                <w:iCs/>
                <w:color w:val="000000" w:themeColor="text1"/>
                <w:sz w:val="16"/>
                <w:szCs w:val="16"/>
              </w:rPr>
            </w:pPr>
          </w:p>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DZ</w:t>
            </w:r>
          </w:p>
        </w:tc>
        <w:tc>
          <w:tcPr>
            <w:tcW w:w="1280" w:type="dxa"/>
            <w:gridSpan w:val="5"/>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sz w:val="16"/>
                <w:szCs w:val="16"/>
                <w:lang w:val="pl-PL"/>
              </w:rPr>
              <w:t xml:space="preserve">CSR, obrazovne ustanove, OCD </w:t>
            </w:r>
          </w:p>
        </w:tc>
        <w:tc>
          <w:tcPr>
            <w:tcW w:w="1000" w:type="dxa"/>
            <w:gridSpan w:val="6"/>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2027-2030</w:t>
            </w:r>
          </w:p>
        </w:tc>
        <w:tc>
          <w:tcPr>
            <w:tcW w:w="1130"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Budžet LS</w:t>
            </w:r>
          </w:p>
        </w:tc>
        <w:tc>
          <w:tcPr>
            <w:tcW w:w="1138"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Red.tr.</w:t>
            </w:r>
          </w:p>
        </w:tc>
        <w:tc>
          <w:tcPr>
            <w:tcW w:w="891"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Red.tr.</w:t>
            </w:r>
          </w:p>
        </w:tc>
        <w:tc>
          <w:tcPr>
            <w:tcW w:w="970" w:type="dxa"/>
            <w:gridSpan w:val="7"/>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Red.tr</w:t>
            </w:r>
          </w:p>
        </w:tc>
        <w:tc>
          <w:tcPr>
            <w:tcW w:w="1028"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Red.tr.</w:t>
            </w:r>
          </w:p>
        </w:tc>
        <w:tc>
          <w:tcPr>
            <w:tcW w:w="1088"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Red.tr</w:t>
            </w:r>
          </w:p>
        </w:tc>
      </w:tr>
      <w:tr w:rsidR="003A69CA"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24"/>
          <w:jc w:val="center"/>
        </w:trPr>
        <w:tc>
          <w:tcPr>
            <w:tcW w:w="4379" w:type="dxa"/>
            <w:gridSpan w:val="1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p>
        </w:tc>
        <w:tc>
          <w:tcPr>
            <w:tcW w:w="983"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p>
        </w:tc>
        <w:tc>
          <w:tcPr>
            <w:tcW w:w="1280"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p>
        </w:tc>
        <w:tc>
          <w:tcPr>
            <w:tcW w:w="1000" w:type="dxa"/>
            <w:gridSpan w:val="6"/>
            <w:vMerge/>
            <w:tcBorders>
              <w:top w:val="dashSmallGap" w:sz="4" w:space="0" w:color="auto"/>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1130"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Budžet RS </w:t>
            </w:r>
          </w:p>
        </w:tc>
        <w:tc>
          <w:tcPr>
            <w:tcW w:w="1138"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891"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970"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028"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088"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r>
      <w:tr w:rsidR="003A69CA"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41"/>
          <w:jc w:val="center"/>
        </w:trPr>
        <w:tc>
          <w:tcPr>
            <w:tcW w:w="4379" w:type="dxa"/>
            <w:gridSpan w:val="1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p>
        </w:tc>
        <w:tc>
          <w:tcPr>
            <w:tcW w:w="983"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p>
        </w:tc>
        <w:tc>
          <w:tcPr>
            <w:tcW w:w="1280"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p>
        </w:tc>
        <w:tc>
          <w:tcPr>
            <w:tcW w:w="1000" w:type="dxa"/>
            <w:gridSpan w:val="6"/>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1130"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Eksterni </w:t>
            </w:r>
          </w:p>
        </w:tc>
        <w:tc>
          <w:tcPr>
            <w:tcW w:w="1138"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891"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1.000</w:t>
            </w:r>
          </w:p>
        </w:tc>
        <w:tc>
          <w:tcPr>
            <w:tcW w:w="970" w:type="dxa"/>
            <w:gridSpan w:val="7"/>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1.000</w:t>
            </w:r>
          </w:p>
        </w:tc>
        <w:tc>
          <w:tcPr>
            <w:tcW w:w="1028"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1.000</w:t>
            </w:r>
          </w:p>
        </w:tc>
        <w:tc>
          <w:tcPr>
            <w:tcW w:w="1088"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1.000</w:t>
            </w:r>
          </w:p>
        </w:tc>
      </w:tr>
      <w:tr w:rsidR="003A69CA"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41"/>
          <w:jc w:val="center"/>
        </w:trPr>
        <w:tc>
          <w:tcPr>
            <w:tcW w:w="4379" w:type="dxa"/>
            <w:gridSpan w:val="1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2"/>
              <w:jc w:val="both"/>
              <w:rPr>
                <w:rFonts w:ascii="Open Sans" w:hAnsi="Open Sans" w:cs="Open Sans"/>
                <w:i/>
                <w:iCs/>
                <w:sz w:val="16"/>
                <w:szCs w:val="16"/>
              </w:rPr>
            </w:pPr>
            <w:r w:rsidRPr="007902AD">
              <w:rPr>
                <w:rFonts w:ascii="Open Sans" w:hAnsi="Open Sans" w:cs="Open Sans"/>
                <w:i/>
                <w:iCs/>
                <w:sz w:val="16"/>
                <w:szCs w:val="16"/>
              </w:rPr>
              <w:t>Aktivnost 4.1.3. Uključivanje stručnjaka (psihologa, defektologa, logopeda) u sve preventivne timove u Domu zdravlja i Savetovalištu;</w:t>
            </w:r>
          </w:p>
          <w:p w:rsidR="003A69CA" w:rsidRPr="007902AD" w:rsidRDefault="003A69CA" w:rsidP="006D174D">
            <w:pPr>
              <w:pStyle w:val="NoSpacing"/>
              <w:rPr>
                <w:rFonts w:ascii="Open Sans" w:hAnsi="Open Sans" w:cs="Open Sans"/>
                <w:i/>
                <w:iCs/>
                <w:color w:val="000000" w:themeColor="text1"/>
                <w:sz w:val="16"/>
                <w:szCs w:val="16"/>
              </w:rPr>
            </w:pPr>
          </w:p>
        </w:tc>
        <w:tc>
          <w:tcPr>
            <w:tcW w:w="983" w:type="dxa"/>
            <w:gridSpan w:val="5"/>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DZ</w:t>
            </w:r>
          </w:p>
        </w:tc>
        <w:tc>
          <w:tcPr>
            <w:tcW w:w="1280" w:type="dxa"/>
            <w:gridSpan w:val="5"/>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lang w:val="it-IT"/>
              </w:rPr>
            </w:pPr>
            <w:r w:rsidRPr="007902AD">
              <w:rPr>
                <w:rFonts w:ascii="Open Sans" w:hAnsi="Open Sans" w:cs="Open Sans"/>
                <w:i/>
                <w:iCs/>
                <w:sz w:val="16"/>
                <w:szCs w:val="16"/>
                <w:lang w:val="pl-PL"/>
              </w:rPr>
              <w:t xml:space="preserve">CSR Udruženja OSI; obrazovne ustanove, </w:t>
            </w:r>
          </w:p>
        </w:tc>
        <w:tc>
          <w:tcPr>
            <w:tcW w:w="1000" w:type="dxa"/>
            <w:gridSpan w:val="6"/>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center"/>
              <w:rPr>
                <w:rFonts w:ascii="Open Sans" w:hAnsi="Open Sans" w:cs="Open Sans"/>
                <w:i/>
                <w:iCs/>
                <w:color w:val="000000" w:themeColor="text1"/>
                <w:sz w:val="16"/>
                <w:szCs w:val="16"/>
                <w:lang w:val="it-IT"/>
              </w:rPr>
            </w:pPr>
            <w:r w:rsidRPr="007902AD">
              <w:rPr>
                <w:rFonts w:ascii="Open Sans" w:hAnsi="Open Sans" w:cs="Open Sans"/>
                <w:i/>
                <w:iCs/>
                <w:color w:val="000000" w:themeColor="text1"/>
                <w:sz w:val="16"/>
                <w:szCs w:val="16"/>
                <w:lang w:val="it-IT"/>
              </w:rPr>
              <w:t>2027-2030</w:t>
            </w:r>
          </w:p>
        </w:tc>
        <w:tc>
          <w:tcPr>
            <w:tcW w:w="1130"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Budžet LS  </w:t>
            </w:r>
          </w:p>
        </w:tc>
        <w:tc>
          <w:tcPr>
            <w:tcW w:w="1138"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Red.tr.</w:t>
            </w:r>
          </w:p>
        </w:tc>
        <w:tc>
          <w:tcPr>
            <w:tcW w:w="891"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Red.tr.</w:t>
            </w:r>
          </w:p>
        </w:tc>
        <w:tc>
          <w:tcPr>
            <w:tcW w:w="970" w:type="dxa"/>
            <w:gridSpan w:val="7"/>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Red.tr</w:t>
            </w:r>
          </w:p>
        </w:tc>
        <w:tc>
          <w:tcPr>
            <w:tcW w:w="1028"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Red.tr.</w:t>
            </w:r>
          </w:p>
        </w:tc>
        <w:tc>
          <w:tcPr>
            <w:tcW w:w="1088"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Red.tr</w:t>
            </w:r>
          </w:p>
        </w:tc>
      </w:tr>
      <w:tr w:rsidR="003A69CA"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81"/>
          <w:jc w:val="center"/>
        </w:trPr>
        <w:tc>
          <w:tcPr>
            <w:tcW w:w="4379" w:type="dxa"/>
            <w:gridSpan w:val="1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983"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1280"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1000" w:type="dxa"/>
            <w:gridSpan w:val="6"/>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center"/>
              <w:rPr>
                <w:rFonts w:ascii="Open Sans" w:hAnsi="Open Sans" w:cs="Open Sans"/>
                <w:i/>
                <w:iCs/>
                <w:color w:val="000000" w:themeColor="text1"/>
                <w:sz w:val="16"/>
                <w:szCs w:val="16"/>
              </w:rPr>
            </w:pPr>
          </w:p>
        </w:tc>
        <w:tc>
          <w:tcPr>
            <w:tcW w:w="1130"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Budžet RS</w:t>
            </w:r>
          </w:p>
        </w:tc>
        <w:tc>
          <w:tcPr>
            <w:tcW w:w="1138"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891"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970"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028"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088"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r>
      <w:tr w:rsidR="003A69CA"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61"/>
          <w:jc w:val="center"/>
        </w:trPr>
        <w:tc>
          <w:tcPr>
            <w:tcW w:w="4379" w:type="dxa"/>
            <w:gridSpan w:val="1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983"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1280"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1000" w:type="dxa"/>
            <w:gridSpan w:val="6"/>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center"/>
              <w:rPr>
                <w:rFonts w:ascii="Open Sans" w:hAnsi="Open Sans" w:cs="Open Sans"/>
                <w:i/>
                <w:iCs/>
                <w:color w:val="000000" w:themeColor="text1"/>
                <w:sz w:val="16"/>
                <w:szCs w:val="16"/>
              </w:rPr>
            </w:pPr>
          </w:p>
        </w:tc>
        <w:tc>
          <w:tcPr>
            <w:tcW w:w="1130"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Eksterni </w:t>
            </w:r>
          </w:p>
        </w:tc>
        <w:tc>
          <w:tcPr>
            <w:tcW w:w="1138"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891"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970" w:type="dxa"/>
            <w:gridSpan w:val="7"/>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028"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088"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r>
      <w:tr w:rsidR="003A69CA"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61"/>
          <w:jc w:val="center"/>
        </w:trPr>
        <w:tc>
          <w:tcPr>
            <w:tcW w:w="4379" w:type="dxa"/>
            <w:gridSpan w:val="1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jc w:val="both"/>
              <w:rPr>
                <w:rFonts w:ascii="Open Sans" w:hAnsi="Open Sans" w:cs="Open Sans"/>
                <w:i/>
                <w:iCs/>
                <w:sz w:val="16"/>
                <w:szCs w:val="16"/>
              </w:rPr>
            </w:pPr>
            <w:r w:rsidRPr="007902AD">
              <w:rPr>
                <w:rFonts w:ascii="Open Sans" w:hAnsi="Open Sans" w:cs="Open Sans"/>
                <w:i/>
                <w:iCs/>
                <w:sz w:val="16"/>
                <w:szCs w:val="16"/>
              </w:rPr>
              <w:t>Aktivnost 4.1.4. Priprema i distribucija edukativnih materijala u pristupačnim formatima za OSI (Brajevo pismo, lako čitljiv format, video materijali sa znakovnim jezikom).</w:t>
            </w:r>
          </w:p>
          <w:p w:rsidR="003A69CA" w:rsidRPr="007902AD" w:rsidRDefault="003A69CA" w:rsidP="006D174D">
            <w:pPr>
              <w:pStyle w:val="NoSpacing2"/>
              <w:jc w:val="both"/>
              <w:rPr>
                <w:rFonts w:ascii="Open Sans" w:hAnsi="Open Sans" w:cs="Open Sans"/>
                <w:i/>
                <w:iCs/>
                <w:sz w:val="16"/>
                <w:szCs w:val="16"/>
              </w:rPr>
            </w:pPr>
          </w:p>
        </w:tc>
        <w:tc>
          <w:tcPr>
            <w:tcW w:w="983" w:type="dxa"/>
            <w:gridSpan w:val="5"/>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DZ</w:t>
            </w:r>
          </w:p>
        </w:tc>
        <w:tc>
          <w:tcPr>
            <w:tcW w:w="1280" w:type="dxa"/>
            <w:gridSpan w:val="5"/>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2"/>
              <w:jc w:val="both"/>
              <w:rPr>
                <w:rFonts w:ascii="Open Sans" w:hAnsi="Open Sans" w:cs="Open Sans"/>
                <w:i/>
                <w:iCs/>
                <w:sz w:val="16"/>
                <w:szCs w:val="16"/>
                <w:lang/>
              </w:rPr>
            </w:pPr>
            <w:r w:rsidRPr="007902AD">
              <w:rPr>
                <w:rFonts w:ascii="Open Sans" w:hAnsi="Open Sans" w:cs="Open Sans"/>
                <w:i/>
                <w:iCs/>
                <w:sz w:val="16"/>
                <w:szCs w:val="16"/>
              </w:rPr>
              <w:t>IT sektor za digitalizaciju materijala</w:t>
            </w:r>
          </w:p>
        </w:tc>
        <w:tc>
          <w:tcPr>
            <w:tcW w:w="1000" w:type="dxa"/>
            <w:gridSpan w:val="6"/>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center"/>
              <w:rPr>
                <w:rFonts w:ascii="Open Sans" w:hAnsi="Open Sans" w:cs="Open Sans"/>
                <w:i/>
                <w:iCs/>
                <w:color w:val="000000" w:themeColor="text1"/>
                <w:sz w:val="16"/>
                <w:szCs w:val="16"/>
                <w:lang w:val="de-DE"/>
              </w:rPr>
            </w:pPr>
            <w:r w:rsidRPr="007902AD">
              <w:rPr>
                <w:rFonts w:ascii="Open Sans" w:hAnsi="Open Sans" w:cs="Open Sans"/>
                <w:i/>
                <w:iCs/>
                <w:color w:val="000000" w:themeColor="text1"/>
                <w:sz w:val="16"/>
                <w:szCs w:val="16"/>
                <w:lang w:val="de-DE"/>
              </w:rPr>
              <w:t>2027-2030</w:t>
            </w:r>
          </w:p>
        </w:tc>
        <w:tc>
          <w:tcPr>
            <w:tcW w:w="1130"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Budžet LS  </w:t>
            </w:r>
          </w:p>
        </w:tc>
        <w:tc>
          <w:tcPr>
            <w:tcW w:w="1138"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Red.tr.</w:t>
            </w:r>
          </w:p>
        </w:tc>
        <w:tc>
          <w:tcPr>
            <w:tcW w:w="891"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Red.tr.</w:t>
            </w:r>
          </w:p>
        </w:tc>
        <w:tc>
          <w:tcPr>
            <w:tcW w:w="970" w:type="dxa"/>
            <w:gridSpan w:val="7"/>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Red.tr</w:t>
            </w:r>
          </w:p>
        </w:tc>
        <w:tc>
          <w:tcPr>
            <w:tcW w:w="1028"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Red.tr.</w:t>
            </w:r>
          </w:p>
        </w:tc>
        <w:tc>
          <w:tcPr>
            <w:tcW w:w="1088"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Red.tr</w:t>
            </w:r>
          </w:p>
        </w:tc>
      </w:tr>
      <w:tr w:rsidR="003A69CA"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61"/>
          <w:jc w:val="center"/>
        </w:trPr>
        <w:tc>
          <w:tcPr>
            <w:tcW w:w="4379" w:type="dxa"/>
            <w:gridSpan w:val="12"/>
            <w:vMerge/>
            <w:tcBorders>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983" w:type="dxa"/>
            <w:gridSpan w:val="5"/>
            <w:vMerge/>
            <w:tcBorders>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1280" w:type="dxa"/>
            <w:gridSpan w:val="5"/>
            <w:vMerge/>
            <w:tcBorders>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1000" w:type="dxa"/>
            <w:gridSpan w:val="6"/>
            <w:vMerge/>
            <w:tcBorders>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center"/>
              <w:rPr>
                <w:rFonts w:ascii="Open Sans" w:hAnsi="Open Sans" w:cs="Open Sans"/>
                <w:i/>
                <w:iCs/>
                <w:color w:val="000000" w:themeColor="text1"/>
                <w:sz w:val="16"/>
                <w:szCs w:val="16"/>
              </w:rPr>
            </w:pPr>
          </w:p>
        </w:tc>
        <w:tc>
          <w:tcPr>
            <w:tcW w:w="1130"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Budžet RS</w:t>
            </w:r>
          </w:p>
        </w:tc>
        <w:tc>
          <w:tcPr>
            <w:tcW w:w="1138"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891"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970"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1028"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p>
        </w:tc>
        <w:tc>
          <w:tcPr>
            <w:tcW w:w="1088"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p>
        </w:tc>
      </w:tr>
      <w:tr w:rsidR="003A69CA"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61"/>
          <w:jc w:val="center"/>
        </w:trPr>
        <w:tc>
          <w:tcPr>
            <w:tcW w:w="4379" w:type="dxa"/>
            <w:gridSpan w:val="12"/>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983"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1280"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1000" w:type="dxa"/>
            <w:gridSpan w:val="6"/>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center"/>
              <w:rPr>
                <w:rFonts w:ascii="Open Sans" w:hAnsi="Open Sans" w:cs="Open Sans"/>
                <w:i/>
                <w:iCs/>
                <w:color w:val="000000" w:themeColor="text1"/>
                <w:sz w:val="16"/>
                <w:szCs w:val="16"/>
              </w:rPr>
            </w:pPr>
          </w:p>
        </w:tc>
        <w:tc>
          <w:tcPr>
            <w:tcW w:w="1130"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Eksterni </w:t>
            </w:r>
          </w:p>
          <w:p w:rsidR="003A69CA" w:rsidRPr="007902AD" w:rsidRDefault="003A69CA" w:rsidP="006D174D">
            <w:pPr>
              <w:pStyle w:val="NoSpacing"/>
              <w:rPr>
                <w:rFonts w:ascii="Open Sans" w:hAnsi="Open Sans" w:cs="Open Sans"/>
                <w:i/>
                <w:iCs/>
                <w:color w:val="000000" w:themeColor="text1"/>
                <w:sz w:val="16"/>
                <w:szCs w:val="16"/>
              </w:rPr>
            </w:pPr>
          </w:p>
          <w:p w:rsidR="003A69CA" w:rsidRPr="007902AD" w:rsidRDefault="003A69CA" w:rsidP="006D174D">
            <w:pPr>
              <w:pStyle w:val="NoSpacing"/>
              <w:rPr>
                <w:rFonts w:ascii="Open Sans" w:hAnsi="Open Sans" w:cs="Open Sans"/>
                <w:i/>
                <w:iCs/>
                <w:color w:val="000000" w:themeColor="text1"/>
                <w:sz w:val="16"/>
                <w:szCs w:val="16"/>
              </w:rPr>
            </w:pPr>
          </w:p>
        </w:tc>
        <w:tc>
          <w:tcPr>
            <w:tcW w:w="1138"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850"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891"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970" w:type="dxa"/>
            <w:gridSpan w:val="7"/>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028"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088"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r>
      <w:tr w:rsidR="003A69CA" w:rsidRPr="00FE2672" w:rsidTr="006D174D">
        <w:trPr>
          <w:trHeight w:val="289"/>
          <w:jc w:val="center"/>
        </w:trPr>
        <w:tc>
          <w:tcPr>
            <w:tcW w:w="14737" w:type="dxa"/>
            <w:gridSpan w:val="60"/>
            <w:shd w:val="clear" w:color="auto" w:fill="FF9900"/>
          </w:tcPr>
          <w:p w:rsidR="003A69CA" w:rsidRPr="009C71E1" w:rsidRDefault="003A69CA" w:rsidP="009C71E1">
            <w:pPr>
              <w:rPr>
                <w:rFonts w:ascii="Open Sans" w:hAnsi="Open Sans" w:cs="Open Sans"/>
                <w:b/>
                <w:bCs/>
                <w:i/>
                <w:iCs/>
                <w:smallCaps/>
                <w:color w:val="FFFFFF" w:themeColor="background1"/>
                <w:shd w:val="clear" w:color="auto" w:fill="FF9900"/>
              </w:rPr>
            </w:pPr>
            <w:r w:rsidRPr="009C71E1">
              <w:rPr>
                <w:rFonts w:ascii="Open Sans" w:hAnsi="Open Sans" w:cs="Open Sans"/>
                <w:b/>
                <w:bCs/>
                <w:i/>
                <w:iCs/>
              </w:rPr>
              <w:t>MERA 4.</w:t>
            </w:r>
            <w:r w:rsidRPr="009C71E1">
              <w:rPr>
                <w:rFonts w:ascii="Open Sans" w:hAnsi="Open Sans" w:cs="Open Sans"/>
                <w:b/>
                <w:bCs/>
                <w:i/>
                <w:iCs/>
                <w:shd w:val="clear" w:color="auto" w:fill="FF9900"/>
              </w:rPr>
              <w:t>2.  Uspostavljanje i širenje dostupnih i pristupačnih zdravstvenih usluga u zajednici za OSI</w:t>
            </w:r>
          </w:p>
        </w:tc>
      </w:tr>
      <w:tr w:rsidR="003A69CA" w:rsidRPr="00FE2672" w:rsidTr="006D174D">
        <w:trPr>
          <w:trHeight w:val="276"/>
          <w:jc w:val="center"/>
        </w:trPr>
        <w:tc>
          <w:tcPr>
            <w:tcW w:w="4379" w:type="dxa"/>
            <w:gridSpan w:val="12"/>
            <w:vMerge w:val="restart"/>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lang w:val="it-IT"/>
              </w:rPr>
            </w:pPr>
            <w:r w:rsidRPr="007902AD">
              <w:rPr>
                <w:rFonts w:ascii="Open Sans" w:hAnsi="Open Sans" w:cs="Open Sans"/>
                <w:b/>
                <w:bCs/>
                <w:i/>
                <w:iCs/>
                <w:sz w:val="16"/>
                <w:szCs w:val="16"/>
                <w:lang w:val="it-IT"/>
              </w:rPr>
              <w:t>Organizaciona jedinica odgovorna za sprovođenje (koordinisanje sprovođenja) mere</w:t>
            </w:r>
          </w:p>
        </w:tc>
        <w:tc>
          <w:tcPr>
            <w:tcW w:w="2263" w:type="dxa"/>
            <w:gridSpan w:val="10"/>
            <w:vMerge w:val="restart"/>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 xml:space="preserve">Izvor finansiranja </w:t>
            </w:r>
          </w:p>
        </w:tc>
        <w:tc>
          <w:tcPr>
            <w:tcW w:w="2130" w:type="dxa"/>
            <w:gridSpan w:val="11"/>
            <w:vMerge w:val="restart"/>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 xml:space="preserve">Veza sa programskim budžetom </w:t>
            </w:r>
          </w:p>
        </w:tc>
        <w:tc>
          <w:tcPr>
            <w:tcW w:w="5965" w:type="dxa"/>
            <w:gridSpan w:val="27"/>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lang w:val="it-IT"/>
              </w:rPr>
            </w:pPr>
            <w:r w:rsidRPr="007902AD">
              <w:rPr>
                <w:rFonts w:ascii="Open Sans" w:hAnsi="Open Sans" w:cs="Open Sans"/>
                <w:b/>
                <w:bCs/>
                <w:i/>
                <w:iCs/>
                <w:sz w:val="16"/>
                <w:szCs w:val="16"/>
                <w:lang w:val="it-IT"/>
              </w:rPr>
              <w:t xml:space="preserve">Ukupno procenjena finansijska sredstva po izvorima finansiranja u 000 RSD </w:t>
            </w:r>
          </w:p>
        </w:tc>
      </w:tr>
      <w:tr w:rsidR="003A69CA" w:rsidRPr="00FE2672" w:rsidTr="006D174D">
        <w:trPr>
          <w:trHeight w:val="141"/>
          <w:jc w:val="center"/>
        </w:trPr>
        <w:tc>
          <w:tcPr>
            <w:tcW w:w="4379" w:type="dxa"/>
            <w:gridSpan w:val="12"/>
            <w:vMerge/>
            <w:shd w:val="clear" w:color="auto" w:fill="FFFFFF" w:themeFill="background1"/>
            <w:vAlign w:val="center"/>
          </w:tcPr>
          <w:p w:rsidR="003A69CA" w:rsidRPr="007902AD" w:rsidRDefault="003A69CA" w:rsidP="006D174D">
            <w:pPr>
              <w:pStyle w:val="NoSpacing"/>
              <w:rPr>
                <w:rFonts w:ascii="Open Sans" w:hAnsi="Open Sans" w:cs="Open Sans"/>
                <w:i/>
                <w:iCs/>
                <w:sz w:val="16"/>
                <w:szCs w:val="16"/>
                <w:lang w:val="it-IT"/>
              </w:rPr>
            </w:pPr>
          </w:p>
        </w:tc>
        <w:tc>
          <w:tcPr>
            <w:tcW w:w="2263" w:type="dxa"/>
            <w:gridSpan w:val="10"/>
            <w:vMerge/>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lang w:val="it-IT"/>
              </w:rPr>
            </w:pPr>
          </w:p>
        </w:tc>
        <w:tc>
          <w:tcPr>
            <w:tcW w:w="2130" w:type="dxa"/>
            <w:gridSpan w:val="11"/>
            <w:vMerge/>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lang w:val="it-IT"/>
              </w:rPr>
            </w:pPr>
          </w:p>
        </w:tc>
        <w:tc>
          <w:tcPr>
            <w:tcW w:w="1138" w:type="dxa"/>
            <w:gridSpan w:val="6"/>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2026.</w:t>
            </w:r>
          </w:p>
        </w:tc>
        <w:tc>
          <w:tcPr>
            <w:tcW w:w="850" w:type="dxa"/>
            <w:gridSpan w:val="3"/>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2027.</w:t>
            </w:r>
          </w:p>
        </w:tc>
        <w:tc>
          <w:tcPr>
            <w:tcW w:w="1376" w:type="dxa"/>
            <w:gridSpan w:val="9"/>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2028.</w:t>
            </w:r>
          </w:p>
        </w:tc>
        <w:tc>
          <w:tcPr>
            <w:tcW w:w="1465" w:type="dxa"/>
            <w:gridSpan w:val="6"/>
            <w:shd w:val="clear" w:color="auto" w:fill="FFFFFF" w:themeFill="background1"/>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2029.</w:t>
            </w:r>
          </w:p>
        </w:tc>
        <w:tc>
          <w:tcPr>
            <w:tcW w:w="1136" w:type="dxa"/>
            <w:gridSpan w:val="3"/>
            <w:shd w:val="clear" w:color="auto" w:fill="FFFFFF" w:themeFill="background1"/>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2030</w:t>
            </w:r>
          </w:p>
        </w:tc>
      </w:tr>
      <w:tr w:rsidR="003A69CA" w:rsidRPr="00FE2672" w:rsidTr="006D174D">
        <w:trPr>
          <w:trHeight w:val="205"/>
          <w:jc w:val="center"/>
        </w:trPr>
        <w:tc>
          <w:tcPr>
            <w:tcW w:w="4379" w:type="dxa"/>
            <w:gridSpan w:val="12"/>
            <w:vMerge w:val="restart"/>
            <w:shd w:val="clear" w:color="auto" w:fill="FFFFFF" w:themeFill="background1"/>
          </w:tcPr>
          <w:p w:rsidR="003A69CA" w:rsidRPr="007902AD" w:rsidRDefault="003A69CA" w:rsidP="006D174D">
            <w:pPr>
              <w:pStyle w:val="NoSpacing"/>
              <w:rPr>
                <w:rFonts w:ascii="Open Sans" w:hAnsi="Open Sans" w:cs="Open Sans"/>
                <w:i/>
                <w:iCs/>
                <w:sz w:val="16"/>
                <w:szCs w:val="16"/>
                <w:lang w:val="pl-PL"/>
              </w:rPr>
            </w:pPr>
            <w:r w:rsidRPr="007902AD">
              <w:rPr>
                <w:rFonts w:ascii="Open Sans" w:hAnsi="Open Sans" w:cs="Open Sans"/>
                <w:i/>
                <w:iCs/>
                <w:sz w:val="16"/>
                <w:szCs w:val="16"/>
                <w:lang w:val="pl-PL"/>
              </w:rPr>
              <w:t xml:space="preserve">Gradska uprava – Odeljenje za zdravstvo i socijalnu zaštitu; </w:t>
            </w:r>
          </w:p>
          <w:p w:rsidR="003A69CA" w:rsidRPr="007902AD" w:rsidRDefault="003A69CA" w:rsidP="006D174D">
            <w:pPr>
              <w:pStyle w:val="NoSpacing"/>
              <w:rPr>
                <w:rFonts w:ascii="Open Sans" w:hAnsi="Open Sans" w:cs="Open Sans"/>
                <w:i/>
                <w:iCs/>
                <w:sz w:val="16"/>
                <w:szCs w:val="16"/>
                <w:lang w:val="pl-PL"/>
              </w:rPr>
            </w:pPr>
            <w:r w:rsidRPr="007902AD">
              <w:rPr>
                <w:rFonts w:ascii="Open Sans" w:hAnsi="Open Sans" w:cs="Open Sans"/>
                <w:i/>
                <w:iCs/>
                <w:sz w:val="16"/>
                <w:szCs w:val="16"/>
                <w:lang w:val="pl-PL"/>
              </w:rPr>
              <w:t>Dom zdravlja Novi Pazar i Opšta bolnica Novi Pazar</w:t>
            </w:r>
          </w:p>
        </w:tc>
        <w:tc>
          <w:tcPr>
            <w:tcW w:w="2263" w:type="dxa"/>
            <w:gridSpan w:val="10"/>
            <w:shd w:val="clear" w:color="auto" w:fill="EEECE1" w:themeFill="background2"/>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xml:space="preserve">Budžet grada </w:t>
            </w:r>
          </w:p>
        </w:tc>
        <w:tc>
          <w:tcPr>
            <w:tcW w:w="2130" w:type="dxa"/>
            <w:gridSpan w:val="11"/>
            <w:shd w:val="clear" w:color="auto" w:fill="EEECE1" w:themeFill="background2"/>
            <w:vAlign w:val="center"/>
          </w:tcPr>
          <w:p w:rsidR="003A69CA" w:rsidRPr="007902AD" w:rsidRDefault="003A69CA" w:rsidP="006D174D">
            <w:pPr>
              <w:pStyle w:val="NoSpacing"/>
              <w:rPr>
                <w:rFonts w:ascii="Open Sans" w:hAnsi="Open Sans" w:cs="Open Sans"/>
                <w:i/>
                <w:iCs/>
                <w:color w:val="C00000"/>
                <w:sz w:val="16"/>
                <w:szCs w:val="16"/>
              </w:rPr>
            </w:pPr>
          </w:p>
        </w:tc>
        <w:tc>
          <w:tcPr>
            <w:tcW w:w="1138" w:type="dxa"/>
            <w:gridSpan w:val="6"/>
            <w:shd w:val="clear" w:color="auto" w:fill="EEECE1" w:themeFill="background2"/>
            <w:vAlign w:val="center"/>
          </w:tcPr>
          <w:p w:rsidR="003A69CA" w:rsidRPr="007902AD" w:rsidRDefault="003A69CA" w:rsidP="006D174D">
            <w:pPr>
              <w:pStyle w:val="NoSpacing"/>
              <w:rPr>
                <w:rFonts w:ascii="Open Sans" w:hAnsi="Open Sans" w:cs="Open Sans"/>
                <w:i/>
                <w:iCs/>
                <w:color w:val="FF0000"/>
                <w:sz w:val="16"/>
                <w:szCs w:val="16"/>
              </w:rPr>
            </w:pPr>
          </w:p>
        </w:tc>
        <w:tc>
          <w:tcPr>
            <w:tcW w:w="850" w:type="dxa"/>
            <w:gridSpan w:val="3"/>
            <w:shd w:val="clear" w:color="auto" w:fill="EEECE1" w:themeFill="background2"/>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1.000</w:t>
            </w:r>
          </w:p>
        </w:tc>
        <w:tc>
          <w:tcPr>
            <w:tcW w:w="1376" w:type="dxa"/>
            <w:gridSpan w:val="9"/>
            <w:shd w:val="clear" w:color="auto" w:fill="EEECE1" w:themeFill="background2"/>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500</w:t>
            </w:r>
          </w:p>
        </w:tc>
        <w:tc>
          <w:tcPr>
            <w:tcW w:w="1465" w:type="dxa"/>
            <w:gridSpan w:val="6"/>
            <w:shd w:val="clear" w:color="auto" w:fill="EEECE1" w:themeFill="background2"/>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500</w:t>
            </w:r>
          </w:p>
        </w:tc>
        <w:tc>
          <w:tcPr>
            <w:tcW w:w="1136" w:type="dxa"/>
            <w:gridSpan w:val="3"/>
            <w:shd w:val="clear" w:color="auto" w:fill="EEECE1" w:themeFill="background2"/>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500</w:t>
            </w:r>
          </w:p>
        </w:tc>
      </w:tr>
      <w:tr w:rsidR="003A69CA" w:rsidRPr="00FE2672" w:rsidTr="006D174D">
        <w:trPr>
          <w:trHeight w:val="141"/>
          <w:jc w:val="center"/>
        </w:trPr>
        <w:tc>
          <w:tcPr>
            <w:tcW w:w="4379" w:type="dxa"/>
            <w:gridSpan w:val="12"/>
            <w:vMerge/>
            <w:shd w:val="clear" w:color="auto" w:fill="FFFFFF" w:themeFill="background1"/>
          </w:tcPr>
          <w:p w:rsidR="003A69CA" w:rsidRPr="007902AD" w:rsidRDefault="003A69CA" w:rsidP="006D174D">
            <w:pPr>
              <w:pStyle w:val="NoSpacing"/>
              <w:rPr>
                <w:rFonts w:ascii="Open Sans" w:hAnsi="Open Sans" w:cs="Open Sans"/>
                <w:i/>
                <w:iCs/>
                <w:color w:val="FF0000"/>
                <w:sz w:val="16"/>
                <w:szCs w:val="16"/>
              </w:rPr>
            </w:pPr>
          </w:p>
        </w:tc>
        <w:tc>
          <w:tcPr>
            <w:tcW w:w="2263" w:type="dxa"/>
            <w:gridSpan w:val="10"/>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xml:space="preserve">Budžet Republike Srbije  </w:t>
            </w:r>
          </w:p>
        </w:tc>
        <w:tc>
          <w:tcPr>
            <w:tcW w:w="2130" w:type="dxa"/>
            <w:gridSpan w:val="11"/>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p>
        </w:tc>
        <w:tc>
          <w:tcPr>
            <w:tcW w:w="1138" w:type="dxa"/>
            <w:gridSpan w:val="6"/>
            <w:shd w:val="clear" w:color="auto" w:fill="FFFFFF" w:themeFill="background1"/>
            <w:vAlign w:val="center"/>
          </w:tcPr>
          <w:p w:rsidR="003A69CA" w:rsidRPr="007902AD" w:rsidRDefault="003A69CA" w:rsidP="006D174D">
            <w:pPr>
              <w:pStyle w:val="NoSpacing"/>
              <w:rPr>
                <w:rFonts w:ascii="Open Sans" w:hAnsi="Open Sans" w:cs="Open Sans"/>
                <w:i/>
                <w:iCs/>
                <w:color w:val="FF0000"/>
                <w:sz w:val="16"/>
                <w:szCs w:val="16"/>
              </w:rPr>
            </w:pPr>
          </w:p>
        </w:tc>
        <w:tc>
          <w:tcPr>
            <w:tcW w:w="850" w:type="dxa"/>
            <w:gridSpan w:val="3"/>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1.000</w:t>
            </w:r>
          </w:p>
        </w:tc>
        <w:tc>
          <w:tcPr>
            <w:tcW w:w="1376" w:type="dxa"/>
            <w:gridSpan w:val="9"/>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500</w:t>
            </w:r>
          </w:p>
        </w:tc>
        <w:tc>
          <w:tcPr>
            <w:tcW w:w="1465" w:type="dxa"/>
            <w:gridSpan w:val="6"/>
            <w:shd w:val="clear" w:color="auto" w:fill="FFFFFF" w:themeFill="background1"/>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500</w:t>
            </w:r>
          </w:p>
        </w:tc>
        <w:tc>
          <w:tcPr>
            <w:tcW w:w="1136" w:type="dxa"/>
            <w:gridSpan w:val="3"/>
            <w:shd w:val="clear" w:color="auto" w:fill="FFFFFF" w:themeFill="background1"/>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500</w:t>
            </w:r>
          </w:p>
        </w:tc>
      </w:tr>
      <w:tr w:rsidR="003A69CA" w:rsidRPr="00FE2672" w:rsidTr="006D174D">
        <w:trPr>
          <w:trHeight w:val="141"/>
          <w:jc w:val="center"/>
        </w:trPr>
        <w:tc>
          <w:tcPr>
            <w:tcW w:w="4379" w:type="dxa"/>
            <w:gridSpan w:val="12"/>
            <w:vMerge/>
            <w:shd w:val="clear" w:color="auto" w:fill="FFFFFF" w:themeFill="background1"/>
          </w:tcPr>
          <w:p w:rsidR="003A69CA" w:rsidRPr="007902AD" w:rsidRDefault="003A69CA" w:rsidP="006D174D">
            <w:pPr>
              <w:pStyle w:val="NoSpacing"/>
              <w:rPr>
                <w:rFonts w:ascii="Open Sans" w:hAnsi="Open Sans" w:cs="Open Sans"/>
                <w:i/>
                <w:iCs/>
                <w:color w:val="FF0000"/>
                <w:sz w:val="16"/>
                <w:szCs w:val="16"/>
              </w:rPr>
            </w:pPr>
          </w:p>
        </w:tc>
        <w:tc>
          <w:tcPr>
            <w:tcW w:w="2263" w:type="dxa"/>
            <w:gridSpan w:val="10"/>
            <w:shd w:val="clear" w:color="auto" w:fill="DAEEF3" w:themeFill="accent5" w:themeFillTint="33"/>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xml:space="preserve">Eksterni izvori </w:t>
            </w:r>
          </w:p>
        </w:tc>
        <w:tc>
          <w:tcPr>
            <w:tcW w:w="2130" w:type="dxa"/>
            <w:gridSpan w:val="11"/>
            <w:shd w:val="clear" w:color="auto" w:fill="DAEEF3" w:themeFill="accent5" w:themeFillTint="33"/>
            <w:vAlign w:val="center"/>
          </w:tcPr>
          <w:p w:rsidR="003A69CA" w:rsidRPr="007902AD" w:rsidRDefault="003A69CA" w:rsidP="006D174D">
            <w:pPr>
              <w:pStyle w:val="NoSpacing"/>
              <w:rPr>
                <w:rFonts w:ascii="Open Sans" w:hAnsi="Open Sans" w:cs="Open Sans"/>
                <w:i/>
                <w:iCs/>
                <w:sz w:val="16"/>
                <w:szCs w:val="16"/>
              </w:rPr>
            </w:pPr>
          </w:p>
        </w:tc>
        <w:tc>
          <w:tcPr>
            <w:tcW w:w="1138" w:type="dxa"/>
            <w:gridSpan w:val="6"/>
            <w:shd w:val="clear" w:color="auto" w:fill="DAEEF3" w:themeFill="accent5" w:themeFillTint="33"/>
            <w:vAlign w:val="center"/>
          </w:tcPr>
          <w:p w:rsidR="003A69CA" w:rsidRPr="007902AD" w:rsidRDefault="003A69CA" w:rsidP="006D174D">
            <w:pPr>
              <w:pStyle w:val="NoSpacing"/>
              <w:rPr>
                <w:rFonts w:ascii="Open Sans" w:hAnsi="Open Sans" w:cs="Open Sans"/>
                <w:i/>
                <w:iCs/>
                <w:color w:val="FF0000"/>
                <w:sz w:val="16"/>
                <w:szCs w:val="16"/>
              </w:rPr>
            </w:pPr>
          </w:p>
        </w:tc>
        <w:tc>
          <w:tcPr>
            <w:tcW w:w="850" w:type="dxa"/>
            <w:gridSpan w:val="3"/>
            <w:shd w:val="clear" w:color="auto" w:fill="DAEEF3" w:themeFill="accent5" w:themeFillTint="33"/>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4.000</w:t>
            </w:r>
          </w:p>
        </w:tc>
        <w:tc>
          <w:tcPr>
            <w:tcW w:w="1376" w:type="dxa"/>
            <w:gridSpan w:val="9"/>
            <w:shd w:val="clear" w:color="auto" w:fill="DAEEF3" w:themeFill="accent5" w:themeFillTint="33"/>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2.000</w:t>
            </w:r>
          </w:p>
        </w:tc>
        <w:tc>
          <w:tcPr>
            <w:tcW w:w="1465" w:type="dxa"/>
            <w:gridSpan w:val="6"/>
            <w:shd w:val="clear" w:color="auto" w:fill="DAEEF3" w:themeFill="accent5" w:themeFillTint="33"/>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2.000</w:t>
            </w:r>
          </w:p>
        </w:tc>
        <w:tc>
          <w:tcPr>
            <w:tcW w:w="1136" w:type="dxa"/>
            <w:gridSpan w:val="3"/>
            <w:shd w:val="clear" w:color="auto" w:fill="DAEEF3" w:themeFill="accent5" w:themeFillTint="33"/>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2.000</w:t>
            </w:r>
          </w:p>
        </w:tc>
      </w:tr>
      <w:tr w:rsidR="003A69CA" w:rsidRPr="00FE2672" w:rsidTr="006D174D">
        <w:trPr>
          <w:trHeight w:val="417"/>
          <w:jc w:val="center"/>
        </w:trPr>
        <w:tc>
          <w:tcPr>
            <w:tcW w:w="8772" w:type="dxa"/>
            <w:gridSpan w:val="33"/>
            <w:shd w:val="clear" w:color="auto" w:fill="EEECE1" w:themeFill="background2"/>
          </w:tcPr>
          <w:p w:rsidR="003A69CA" w:rsidRPr="007902AD" w:rsidRDefault="003A69CA" w:rsidP="006D174D">
            <w:pPr>
              <w:pStyle w:val="NoSpacing"/>
              <w:jc w:val="right"/>
              <w:rPr>
                <w:rFonts w:ascii="Open Sans" w:hAnsi="Open Sans" w:cs="Open Sans"/>
                <w:b/>
                <w:bCs/>
                <w:i/>
                <w:iCs/>
                <w:sz w:val="16"/>
                <w:szCs w:val="16"/>
              </w:rPr>
            </w:pPr>
            <w:r w:rsidRPr="007902AD">
              <w:rPr>
                <w:rFonts w:ascii="Open Sans" w:hAnsi="Open Sans" w:cs="Open Sans"/>
                <w:b/>
                <w:bCs/>
                <w:i/>
                <w:iCs/>
                <w:sz w:val="16"/>
                <w:szCs w:val="16"/>
              </w:rPr>
              <w:t xml:space="preserve">Total  </w:t>
            </w:r>
          </w:p>
        </w:tc>
        <w:tc>
          <w:tcPr>
            <w:tcW w:w="1138" w:type="dxa"/>
            <w:gridSpan w:val="6"/>
            <w:shd w:val="clear" w:color="auto" w:fill="EEECE1" w:themeFill="background2"/>
            <w:vAlign w:val="center"/>
          </w:tcPr>
          <w:p w:rsidR="003A69CA" w:rsidRPr="007902AD" w:rsidRDefault="003A69CA" w:rsidP="006D174D">
            <w:pPr>
              <w:pStyle w:val="NoSpacing"/>
              <w:rPr>
                <w:rFonts w:ascii="Open Sans" w:hAnsi="Open Sans" w:cs="Open Sans"/>
                <w:b/>
                <w:bCs/>
                <w:i/>
                <w:iCs/>
                <w:color w:val="FF0000"/>
                <w:sz w:val="16"/>
                <w:szCs w:val="16"/>
              </w:rPr>
            </w:pPr>
          </w:p>
        </w:tc>
        <w:tc>
          <w:tcPr>
            <w:tcW w:w="850" w:type="dxa"/>
            <w:gridSpan w:val="3"/>
            <w:shd w:val="clear" w:color="auto" w:fill="EEECE1" w:themeFill="background2"/>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6.000</w:t>
            </w:r>
          </w:p>
        </w:tc>
        <w:tc>
          <w:tcPr>
            <w:tcW w:w="1376" w:type="dxa"/>
            <w:gridSpan w:val="9"/>
            <w:shd w:val="clear" w:color="auto" w:fill="EEECE1" w:themeFill="background2"/>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3.000</w:t>
            </w:r>
          </w:p>
        </w:tc>
        <w:tc>
          <w:tcPr>
            <w:tcW w:w="1465" w:type="dxa"/>
            <w:gridSpan w:val="6"/>
            <w:shd w:val="clear" w:color="auto" w:fill="EEECE1" w:themeFill="background2"/>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3.000</w:t>
            </w:r>
          </w:p>
        </w:tc>
        <w:tc>
          <w:tcPr>
            <w:tcW w:w="1136" w:type="dxa"/>
            <w:gridSpan w:val="3"/>
            <w:shd w:val="clear" w:color="auto" w:fill="EEECE1" w:themeFill="background2"/>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3.000</w:t>
            </w:r>
          </w:p>
        </w:tc>
      </w:tr>
      <w:tr w:rsidR="003A69CA" w:rsidRPr="00FE2672" w:rsidTr="006D174D">
        <w:trPr>
          <w:trHeight w:val="417"/>
          <w:jc w:val="center"/>
        </w:trPr>
        <w:tc>
          <w:tcPr>
            <w:tcW w:w="3239" w:type="dxa"/>
            <w:gridSpan w:val="6"/>
            <w:shd w:val="clear" w:color="auto" w:fill="FFFFFF" w:themeFill="background1"/>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 xml:space="preserve">Period sprovođenja mere: </w:t>
            </w:r>
          </w:p>
        </w:tc>
        <w:tc>
          <w:tcPr>
            <w:tcW w:w="3403" w:type="dxa"/>
            <w:gridSpan w:val="16"/>
            <w:shd w:val="clear" w:color="auto" w:fill="FFFFFF" w:themeFill="background1"/>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2026-2030</w:t>
            </w:r>
          </w:p>
        </w:tc>
        <w:tc>
          <w:tcPr>
            <w:tcW w:w="2130" w:type="dxa"/>
            <w:gridSpan w:val="11"/>
            <w:shd w:val="clear" w:color="auto" w:fill="FFFFFF" w:themeFill="background1"/>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 xml:space="preserve">Tip mere: </w:t>
            </w:r>
          </w:p>
        </w:tc>
        <w:tc>
          <w:tcPr>
            <w:tcW w:w="5965" w:type="dxa"/>
            <w:gridSpan w:val="27"/>
            <w:shd w:val="clear" w:color="auto" w:fill="FFFFFF" w:themeFill="background1"/>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Obrazovno-edukativna; Institucionalno-upravljačka</w:t>
            </w:r>
          </w:p>
        </w:tc>
      </w:tr>
      <w:tr w:rsidR="003A69CA" w:rsidRPr="00FE2672" w:rsidTr="006D174D">
        <w:trPr>
          <w:trHeight w:val="417"/>
          <w:jc w:val="center"/>
        </w:trPr>
        <w:tc>
          <w:tcPr>
            <w:tcW w:w="5362" w:type="dxa"/>
            <w:gridSpan w:val="17"/>
            <w:shd w:val="clear" w:color="auto" w:fill="FFFFFF" w:themeFill="background1"/>
          </w:tcPr>
          <w:p w:rsidR="003A69CA" w:rsidRPr="007902AD" w:rsidRDefault="003A69CA" w:rsidP="006D174D">
            <w:pPr>
              <w:pStyle w:val="NoSpacing"/>
              <w:rPr>
                <w:rFonts w:ascii="Open Sans" w:hAnsi="Open Sans" w:cs="Open Sans"/>
                <w:b/>
                <w:bCs/>
                <w:i/>
                <w:iCs/>
                <w:sz w:val="16"/>
                <w:szCs w:val="16"/>
                <w:lang w:val="it-IT"/>
              </w:rPr>
            </w:pPr>
            <w:r w:rsidRPr="007902AD">
              <w:rPr>
                <w:rFonts w:ascii="Open Sans" w:hAnsi="Open Sans" w:cs="Open Sans"/>
                <w:b/>
                <w:bCs/>
                <w:i/>
                <w:iCs/>
                <w:sz w:val="16"/>
                <w:szCs w:val="16"/>
                <w:lang w:val="it-IT"/>
              </w:rPr>
              <w:t xml:space="preserve">Propisi koje je potrebno izmeniti/usvojiti za sprovođenje mere: </w:t>
            </w:r>
          </w:p>
        </w:tc>
        <w:tc>
          <w:tcPr>
            <w:tcW w:w="9375" w:type="dxa"/>
            <w:gridSpan w:val="43"/>
            <w:shd w:val="clear" w:color="auto" w:fill="FFFFFF" w:themeFill="background1"/>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color w:val="7030A0"/>
                <w:sz w:val="16"/>
                <w:szCs w:val="16"/>
              </w:rPr>
              <w:t>N/P</w:t>
            </w:r>
          </w:p>
        </w:tc>
      </w:tr>
      <w:tr w:rsidR="003A69CA" w:rsidRPr="00FE2672" w:rsidTr="006D174D">
        <w:trPr>
          <w:trHeight w:val="641"/>
          <w:jc w:val="center"/>
        </w:trPr>
        <w:tc>
          <w:tcPr>
            <w:tcW w:w="4379" w:type="dxa"/>
            <w:gridSpan w:val="12"/>
            <w:shd w:val="clear" w:color="auto" w:fill="FFFFFF" w:themeFill="background1"/>
            <w:vAlign w:val="center"/>
          </w:tcPr>
          <w:p w:rsidR="003A69CA" w:rsidRPr="007902AD" w:rsidRDefault="003A69CA" w:rsidP="006D174D">
            <w:pPr>
              <w:pStyle w:val="NoSpacing"/>
              <w:jc w:val="center"/>
              <w:rPr>
                <w:rFonts w:ascii="Open Sans" w:hAnsi="Open Sans" w:cs="Open Sans"/>
                <w:b/>
                <w:bCs/>
                <w:i/>
                <w:iCs/>
                <w:sz w:val="16"/>
                <w:szCs w:val="16"/>
                <w:lang w:val="it-IT"/>
              </w:rPr>
            </w:pPr>
            <w:r w:rsidRPr="007902AD">
              <w:rPr>
                <w:rFonts w:ascii="Open Sans" w:hAnsi="Open Sans" w:cs="Open Sans"/>
                <w:b/>
                <w:bCs/>
                <w:i/>
                <w:iCs/>
                <w:sz w:val="16"/>
                <w:szCs w:val="16"/>
                <w:lang w:val="it-IT"/>
              </w:rPr>
              <w:lastRenderedPageBreak/>
              <w:t>Pokazatelj (i ) na nivou/ mere</w:t>
            </w:r>
          </w:p>
        </w:tc>
        <w:tc>
          <w:tcPr>
            <w:tcW w:w="983" w:type="dxa"/>
            <w:gridSpan w:val="5"/>
            <w:shd w:val="clear" w:color="auto" w:fill="FFFFFF" w:themeFill="background1"/>
            <w:vAlign w:val="center"/>
          </w:tcPr>
          <w:p w:rsidR="003A69CA" w:rsidRPr="007902AD" w:rsidRDefault="003A69CA" w:rsidP="006D174D">
            <w:pPr>
              <w:pStyle w:val="NoSpacing"/>
              <w:jc w:val="center"/>
              <w:rPr>
                <w:rFonts w:ascii="Open Sans" w:hAnsi="Open Sans" w:cs="Open Sans"/>
                <w:b/>
                <w:bCs/>
                <w:i/>
                <w:iCs/>
                <w:sz w:val="16"/>
                <w:szCs w:val="16"/>
              </w:rPr>
            </w:pPr>
            <w:r w:rsidRPr="007902AD">
              <w:rPr>
                <w:rFonts w:ascii="Open Sans" w:hAnsi="Open Sans" w:cs="Open Sans"/>
                <w:b/>
                <w:bCs/>
                <w:i/>
                <w:iCs/>
                <w:sz w:val="16"/>
                <w:szCs w:val="16"/>
              </w:rPr>
              <w:t>Jedinica mere</w:t>
            </w:r>
          </w:p>
        </w:tc>
        <w:tc>
          <w:tcPr>
            <w:tcW w:w="2280" w:type="dxa"/>
            <w:gridSpan w:val="11"/>
            <w:shd w:val="clear" w:color="auto" w:fill="FFFFFF" w:themeFill="background1"/>
            <w:vAlign w:val="center"/>
          </w:tcPr>
          <w:p w:rsidR="003A69CA" w:rsidRPr="007902AD" w:rsidRDefault="003A69CA" w:rsidP="006D174D">
            <w:pPr>
              <w:pStyle w:val="NoSpacing"/>
              <w:jc w:val="center"/>
              <w:rPr>
                <w:rFonts w:ascii="Open Sans" w:hAnsi="Open Sans" w:cs="Open Sans"/>
                <w:b/>
                <w:bCs/>
                <w:i/>
                <w:iCs/>
                <w:sz w:val="16"/>
                <w:szCs w:val="16"/>
              </w:rPr>
            </w:pPr>
            <w:r w:rsidRPr="007902AD">
              <w:rPr>
                <w:rFonts w:ascii="Open Sans" w:hAnsi="Open Sans" w:cs="Open Sans"/>
                <w:b/>
                <w:bCs/>
                <w:i/>
                <w:iCs/>
                <w:sz w:val="16"/>
                <w:szCs w:val="16"/>
              </w:rPr>
              <w:t>Izvor provere</w:t>
            </w:r>
          </w:p>
        </w:tc>
        <w:tc>
          <w:tcPr>
            <w:tcW w:w="1130" w:type="dxa"/>
            <w:gridSpan w:val="5"/>
            <w:shd w:val="clear" w:color="auto" w:fill="FFFFFF" w:themeFill="background1"/>
            <w:vAlign w:val="center"/>
          </w:tcPr>
          <w:p w:rsidR="003A69CA" w:rsidRPr="007902AD" w:rsidRDefault="003A69CA" w:rsidP="006D174D">
            <w:pPr>
              <w:pStyle w:val="NoSpacing"/>
              <w:jc w:val="center"/>
              <w:rPr>
                <w:rFonts w:ascii="Open Sans" w:hAnsi="Open Sans" w:cs="Open Sans"/>
                <w:b/>
                <w:bCs/>
                <w:i/>
                <w:iCs/>
                <w:sz w:val="16"/>
                <w:szCs w:val="16"/>
              </w:rPr>
            </w:pPr>
            <w:r w:rsidRPr="007902AD">
              <w:rPr>
                <w:rFonts w:ascii="Open Sans" w:hAnsi="Open Sans" w:cs="Open Sans"/>
                <w:b/>
                <w:bCs/>
                <w:i/>
                <w:iCs/>
                <w:sz w:val="16"/>
                <w:szCs w:val="16"/>
              </w:rPr>
              <w:t>Početna vrednost  2025</w:t>
            </w:r>
          </w:p>
        </w:tc>
        <w:tc>
          <w:tcPr>
            <w:tcW w:w="1138" w:type="dxa"/>
            <w:gridSpan w:val="6"/>
            <w:shd w:val="clear" w:color="auto" w:fill="FFFFFF" w:themeFill="background1"/>
            <w:vAlign w:val="center"/>
          </w:tcPr>
          <w:p w:rsidR="003A69CA" w:rsidRPr="007902AD" w:rsidRDefault="003A69CA" w:rsidP="006D174D">
            <w:pPr>
              <w:pStyle w:val="NoSpacing"/>
              <w:jc w:val="center"/>
              <w:rPr>
                <w:rFonts w:ascii="Open Sans" w:hAnsi="Open Sans" w:cs="Open Sans"/>
                <w:b/>
                <w:bCs/>
                <w:i/>
                <w:iCs/>
                <w:sz w:val="16"/>
                <w:szCs w:val="16"/>
              </w:rPr>
            </w:pPr>
            <w:r w:rsidRPr="007902AD">
              <w:rPr>
                <w:rFonts w:ascii="Open Sans" w:hAnsi="Open Sans" w:cs="Open Sans"/>
                <w:b/>
                <w:bCs/>
                <w:i/>
                <w:iCs/>
                <w:sz w:val="16"/>
                <w:szCs w:val="16"/>
              </w:rPr>
              <w:t>Ciljna vrednost  2026.</w:t>
            </w:r>
          </w:p>
        </w:tc>
        <w:tc>
          <w:tcPr>
            <w:tcW w:w="850" w:type="dxa"/>
            <w:gridSpan w:val="3"/>
            <w:shd w:val="clear" w:color="auto" w:fill="FFFFFF" w:themeFill="background1"/>
            <w:vAlign w:val="center"/>
          </w:tcPr>
          <w:p w:rsidR="003A69CA" w:rsidRPr="007902AD" w:rsidRDefault="003A69CA" w:rsidP="006D174D">
            <w:pPr>
              <w:pStyle w:val="NoSpacing"/>
              <w:jc w:val="center"/>
              <w:rPr>
                <w:rFonts w:ascii="Open Sans" w:hAnsi="Open Sans" w:cs="Open Sans"/>
                <w:b/>
                <w:bCs/>
                <w:i/>
                <w:iCs/>
                <w:sz w:val="16"/>
                <w:szCs w:val="16"/>
              </w:rPr>
            </w:pPr>
            <w:r w:rsidRPr="007902AD">
              <w:rPr>
                <w:rFonts w:ascii="Open Sans" w:hAnsi="Open Sans" w:cs="Open Sans"/>
                <w:b/>
                <w:bCs/>
                <w:i/>
                <w:iCs/>
                <w:sz w:val="16"/>
                <w:szCs w:val="16"/>
              </w:rPr>
              <w:t>Ciljna vred</w:t>
            </w:r>
          </w:p>
          <w:p w:rsidR="003A69CA" w:rsidRPr="007902AD" w:rsidRDefault="003A69CA" w:rsidP="006D174D">
            <w:pPr>
              <w:pStyle w:val="NoSpacing"/>
              <w:jc w:val="center"/>
              <w:rPr>
                <w:rFonts w:ascii="Open Sans" w:hAnsi="Open Sans" w:cs="Open Sans"/>
                <w:b/>
                <w:bCs/>
                <w:i/>
                <w:iCs/>
                <w:sz w:val="16"/>
                <w:szCs w:val="16"/>
              </w:rPr>
            </w:pPr>
            <w:r w:rsidRPr="007902AD">
              <w:rPr>
                <w:rFonts w:ascii="Open Sans" w:hAnsi="Open Sans" w:cs="Open Sans"/>
                <w:b/>
                <w:bCs/>
                <w:i/>
                <w:iCs/>
                <w:sz w:val="16"/>
                <w:szCs w:val="16"/>
              </w:rPr>
              <w:t>2027.</w:t>
            </w:r>
          </w:p>
        </w:tc>
        <w:tc>
          <w:tcPr>
            <w:tcW w:w="1376" w:type="dxa"/>
            <w:gridSpan w:val="9"/>
            <w:shd w:val="clear" w:color="auto" w:fill="FFFFFF" w:themeFill="background1"/>
            <w:vAlign w:val="center"/>
          </w:tcPr>
          <w:p w:rsidR="003A69CA" w:rsidRPr="007902AD" w:rsidRDefault="003A69CA" w:rsidP="006D174D">
            <w:pPr>
              <w:pStyle w:val="NoSpacing"/>
              <w:jc w:val="center"/>
              <w:rPr>
                <w:rFonts w:ascii="Open Sans" w:hAnsi="Open Sans" w:cs="Open Sans"/>
                <w:b/>
                <w:bCs/>
                <w:i/>
                <w:iCs/>
                <w:sz w:val="16"/>
                <w:szCs w:val="16"/>
              </w:rPr>
            </w:pPr>
            <w:r w:rsidRPr="007902AD">
              <w:rPr>
                <w:rFonts w:ascii="Open Sans" w:hAnsi="Open Sans" w:cs="Open Sans"/>
                <w:b/>
                <w:bCs/>
                <w:i/>
                <w:iCs/>
                <w:sz w:val="16"/>
                <w:szCs w:val="16"/>
              </w:rPr>
              <w:t>Ciljna vrednost 2028.</w:t>
            </w:r>
          </w:p>
        </w:tc>
        <w:tc>
          <w:tcPr>
            <w:tcW w:w="1465" w:type="dxa"/>
            <w:gridSpan w:val="6"/>
            <w:shd w:val="clear" w:color="auto" w:fill="FFFFFF" w:themeFill="background1"/>
          </w:tcPr>
          <w:p w:rsidR="003A69CA" w:rsidRPr="007902AD" w:rsidRDefault="003A69CA" w:rsidP="006D174D">
            <w:pPr>
              <w:pStyle w:val="NoSpacing"/>
              <w:jc w:val="center"/>
              <w:rPr>
                <w:rFonts w:ascii="Open Sans" w:hAnsi="Open Sans" w:cs="Open Sans"/>
                <w:b/>
                <w:bCs/>
                <w:i/>
                <w:iCs/>
                <w:sz w:val="16"/>
                <w:szCs w:val="16"/>
              </w:rPr>
            </w:pPr>
            <w:r w:rsidRPr="007902AD">
              <w:rPr>
                <w:rFonts w:ascii="Open Sans" w:hAnsi="Open Sans" w:cs="Open Sans"/>
                <w:b/>
                <w:bCs/>
                <w:i/>
                <w:iCs/>
                <w:sz w:val="16"/>
                <w:szCs w:val="16"/>
              </w:rPr>
              <w:t>Ciljna vrednost  2029.</w:t>
            </w:r>
          </w:p>
        </w:tc>
        <w:tc>
          <w:tcPr>
            <w:tcW w:w="1136" w:type="dxa"/>
            <w:gridSpan w:val="3"/>
            <w:shd w:val="clear" w:color="auto" w:fill="FFFFFF" w:themeFill="background1"/>
          </w:tcPr>
          <w:p w:rsidR="003A69CA" w:rsidRPr="007902AD" w:rsidRDefault="003A69CA" w:rsidP="006D174D">
            <w:pPr>
              <w:pStyle w:val="NoSpacing"/>
              <w:jc w:val="center"/>
              <w:rPr>
                <w:rFonts w:ascii="Open Sans" w:hAnsi="Open Sans" w:cs="Open Sans"/>
                <w:b/>
                <w:bCs/>
                <w:i/>
                <w:iCs/>
                <w:sz w:val="16"/>
                <w:szCs w:val="16"/>
              </w:rPr>
            </w:pPr>
            <w:r w:rsidRPr="007902AD">
              <w:rPr>
                <w:rFonts w:ascii="Open Sans" w:hAnsi="Open Sans" w:cs="Open Sans"/>
                <w:b/>
                <w:bCs/>
                <w:i/>
                <w:iCs/>
                <w:sz w:val="16"/>
                <w:szCs w:val="16"/>
              </w:rPr>
              <w:t>Ciljna vrednost 2030.</w:t>
            </w:r>
          </w:p>
        </w:tc>
      </w:tr>
      <w:tr w:rsidR="003A69CA" w:rsidRPr="00FE2672" w:rsidTr="006D174D">
        <w:trPr>
          <w:trHeight w:val="441"/>
          <w:jc w:val="center"/>
        </w:trPr>
        <w:tc>
          <w:tcPr>
            <w:tcW w:w="4379" w:type="dxa"/>
            <w:gridSpan w:val="12"/>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eastAsia="Times New Roman" w:hAnsi="Open Sans" w:cs="Open Sans"/>
                <w:i/>
                <w:iCs/>
                <w:sz w:val="16"/>
                <w:szCs w:val="16"/>
                <w:lang w:eastAsia="zh-CN"/>
              </w:rPr>
              <w:t>Broj formiranih mobilnih timova</w:t>
            </w:r>
          </w:p>
        </w:tc>
        <w:tc>
          <w:tcPr>
            <w:tcW w:w="983" w:type="dxa"/>
            <w:gridSpan w:val="5"/>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Broj</w:t>
            </w:r>
          </w:p>
        </w:tc>
        <w:tc>
          <w:tcPr>
            <w:tcW w:w="2280" w:type="dxa"/>
            <w:gridSpan w:val="11"/>
          </w:tcPr>
          <w:p w:rsidR="003A69CA" w:rsidRPr="007902AD" w:rsidRDefault="003A69CA" w:rsidP="006D174D">
            <w:pPr>
              <w:pStyle w:val="NoSpacing"/>
              <w:rPr>
                <w:rFonts w:ascii="Open Sans" w:hAnsi="Open Sans" w:cs="Open Sans"/>
                <w:i/>
                <w:iCs/>
                <w:color w:val="000000" w:themeColor="text1"/>
                <w:sz w:val="16"/>
                <w:szCs w:val="16"/>
                <w:lang w:val="it-IT"/>
              </w:rPr>
            </w:pPr>
            <w:r w:rsidRPr="007902AD">
              <w:rPr>
                <w:rFonts w:ascii="Open Sans" w:hAnsi="Open Sans" w:cs="Open Sans"/>
                <w:i/>
                <w:iCs/>
                <w:color w:val="000000" w:themeColor="text1"/>
                <w:sz w:val="16"/>
                <w:szCs w:val="16"/>
                <w:lang w:val="it-IT"/>
              </w:rPr>
              <w:t xml:space="preserve">Odluka o formiranju mobilnih timova </w:t>
            </w:r>
          </w:p>
        </w:tc>
        <w:tc>
          <w:tcPr>
            <w:tcW w:w="1130" w:type="dxa"/>
            <w:gridSpan w:val="5"/>
            <w:vAlign w:val="center"/>
          </w:tcPr>
          <w:p w:rsidR="003A69CA" w:rsidRPr="007902AD" w:rsidRDefault="003A69CA" w:rsidP="006D174D">
            <w:pPr>
              <w:pStyle w:val="NoSpacing"/>
              <w:rPr>
                <w:rFonts w:ascii="Open Sans" w:hAnsi="Open Sans" w:cs="Open Sans"/>
                <w:i/>
                <w:iCs/>
                <w:color w:val="000000" w:themeColor="text1"/>
                <w:sz w:val="16"/>
                <w:szCs w:val="16"/>
                <w:lang w:val="it-IT"/>
              </w:rPr>
            </w:pPr>
            <w:r w:rsidRPr="007902AD">
              <w:rPr>
                <w:rFonts w:ascii="Open Sans" w:hAnsi="Open Sans" w:cs="Open Sans"/>
                <w:i/>
                <w:iCs/>
                <w:color w:val="000000" w:themeColor="text1"/>
                <w:sz w:val="16"/>
                <w:szCs w:val="16"/>
                <w:lang w:val="it-IT"/>
              </w:rPr>
              <w:t>0</w:t>
            </w:r>
          </w:p>
        </w:tc>
        <w:tc>
          <w:tcPr>
            <w:tcW w:w="1138" w:type="dxa"/>
            <w:gridSpan w:val="6"/>
            <w:vAlign w:val="center"/>
          </w:tcPr>
          <w:p w:rsidR="003A69CA" w:rsidRPr="007902AD" w:rsidRDefault="003A69CA" w:rsidP="006D174D">
            <w:pPr>
              <w:pStyle w:val="NoSpacing"/>
              <w:rPr>
                <w:rFonts w:ascii="Open Sans" w:hAnsi="Open Sans" w:cs="Open Sans"/>
                <w:i/>
                <w:iCs/>
                <w:color w:val="000000" w:themeColor="text1"/>
                <w:sz w:val="16"/>
                <w:szCs w:val="16"/>
                <w:lang w:val="it-IT"/>
              </w:rPr>
            </w:pPr>
            <w:r w:rsidRPr="007902AD">
              <w:rPr>
                <w:rFonts w:ascii="Open Sans" w:hAnsi="Open Sans" w:cs="Open Sans"/>
                <w:i/>
                <w:iCs/>
                <w:color w:val="000000" w:themeColor="text1"/>
                <w:sz w:val="16"/>
                <w:szCs w:val="16"/>
                <w:lang w:val="it-IT"/>
              </w:rPr>
              <w:t>0</w:t>
            </w:r>
          </w:p>
        </w:tc>
        <w:tc>
          <w:tcPr>
            <w:tcW w:w="850" w:type="dxa"/>
            <w:gridSpan w:val="3"/>
            <w:vAlign w:val="center"/>
          </w:tcPr>
          <w:p w:rsidR="003A69CA" w:rsidRPr="007902AD" w:rsidRDefault="003A69CA" w:rsidP="006D174D">
            <w:pPr>
              <w:pStyle w:val="NoSpacing"/>
              <w:rPr>
                <w:rFonts w:ascii="Open Sans" w:hAnsi="Open Sans" w:cs="Open Sans"/>
                <w:i/>
                <w:iCs/>
                <w:color w:val="000000" w:themeColor="text1"/>
                <w:sz w:val="16"/>
                <w:szCs w:val="16"/>
                <w:lang w:val="it-IT"/>
              </w:rPr>
            </w:pPr>
            <w:r w:rsidRPr="007902AD">
              <w:rPr>
                <w:rFonts w:ascii="Open Sans" w:hAnsi="Open Sans" w:cs="Open Sans"/>
                <w:i/>
                <w:iCs/>
                <w:color w:val="000000" w:themeColor="text1"/>
                <w:sz w:val="16"/>
                <w:szCs w:val="16"/>
                <w:lang w:val="it-IT"/>
              </w:rPr>
              <w:t>0</w:t>
            </w:r>
          </w:p>
        </w:tc>
        <w:tc>
          <w:tcPr>
            <w:tcW w:w="1376" w:type="dxa"/>
            <w:gridSpan w:val="9"/>
            <w:vAlign w:val="center"/>
          </w:tcPr>
          <w:p w:rsidR="003A69CA" w:rsidRPr="007902AD" w:rsidRDefault="003A69CA" w:rsidP="006D174D">
            <w:pPr>
              <w:pStyle w:val="NoSpacing"/>
              <w:rPr>
                <w:rFonts w:ascii="Open Sans" w:hAnsi="Open Sans" w:cs="Open Sans"/>
                <w:i/>
                <w:iCs/>
                <w:color w:val="000000" w:themeColor="text1"/>
                <w:sz w:val="16"/>
                <w:szCs w:val="16"/>
                <w:lang w:val="it-IT"/>
              </w:rPr>
            </w:pPr>
            <w:r w:rsidRPr="007902AD">
              <w:rPr>
                <w:rFonts w:ascii="Open Sans" w:hAnsi="Open Sans" w:cs="Open Sans"/>
                <w:i/>
                <w:iCs/>
                <w:color w:val="000000" w:themeColor="text1"/>
                <w:sz w:val="16"/>
                <w:szCs w:val="16"/>
                <w:lang w:val="it-IT"/>
              </w:rPr>
              <w:t>1</w:t>
            </w:r>
          </w:p>
        </w:tc>
        <w:tc>
          <w:tcPr>
            <w:tcW w:w="1465" w:type="dxa"/>
            <w:gridSpan w:val="6"/>
            <w:vAlign w:val="center"/>
          </w:tcPr>
          <w:p w:rsidR="003A69CA" w:rsidRPr="007902AD" w:rsidRDefault="003A69CA" w:rsidP="006D174D">
            <w:pPr>
              <w:pStyle w:val="NoSpacing"/>
              <w:rPr>
                <w:rFonts w:ascii="Open Sans" w:hAnsi="Open Sans" w:cs="Open Sans"/>
                <w:i/>
                <w:iCs/>
                <w:color w:val="000000" w:themeColor="text1"/>
                <w:sz w:val="16"/>
                <w:szCs w:val="16"/>
                <w:lang w:val="it-IT"/>
              </w:rPr>
            </w:pPr>
            <w:r w:rsidRPr="007902AD">
              <w:rPr>
                <w:rFonts w:ascii="Open Sans" w:hAnsi="Open Sans" w:cs="Open Sans"/>
                <w:i/>
                <w:iCs/>
                <w:color w:val="000000" w:themeColor="text1"/>
                <w:sz w:val="16"/>
                <w:szCs w:val="16"/>
                <w:lang w:val="it-IT"/>
              </w:rPr>
              <w:t>1</w:t>
            </w:r>
          </w:p>
        </w:tc>
        <w:tc>
          <w:tcPr>
            <w:tcW w:w="1136" w:type="dxa"/>
            <w:gridSpan w:val="3"/>
            <w:vAlign w:val="center"/>
          </w:tcPr>
          <w:p w:rsidR="003A69CA" w:rsidRPr="007902AD" w:rsidRDefault="003A69CA" w:rsidP="006D174D">
            <w:pPr>
              <w:pStyle w:val="NoSpacing"/>
              <w:rPr>
                <w:rFonts w:ascii="Open Sans" w:hAnsi="Open Sans" w:cs="Open Sans"/>
                <w:i/>
                <w:iCs/>
                <w:color w:val="000000" w:themeColor="text1"/>
                <w:sz w:val="16"/>
                <w:szCs w:val="16"/>
                <w:lang w:val="it-IT"/>
              </w:rPr>
            </w:pPr>
            <w:r w:rsidRPr="007902AD">
              <w:rPr>
                <w:rFonts w:ascii="Open Sans" w:hAnsi="Open Sans" w:cs="Open Sans"/>
                <w:i/>
                <w:iCs/>
                <w:color w:val="000000" w:themeColor="text1"/>
                <w:sz w:val="16"/>
                <w:szCs w:val="16"/>
                <w:lang w:val="it-IT"/>
              </w:rPr>
              <w:t>1</w:t>
            </w:r>
          </w:p>
        </w:tc>
      </w:tr>
      <w:tr w:rsidR="003A69CA" w:rsidRPr="00FE2672" w:rsidTr="006D174D">
        <w:trPr>
          <w:trHeight w:val="441"/>
          <w:jc w:val="center"/>
        </w:trPr>
        <w:tc>
          <w:tcPr>
            <w:tcW w:w="4379" w:type="dxa"/>
            <w:gridSpan w:val="12"/>
            <w:vAlign w:val="center"/>
          </w:tcPr>
          <w:p w:rsidR="003A69CA" w:rsidRPr="007902AD" w:rsidRDefault="003A69CA" w:rsidP="006D174D">
            <w:pPr>
              <w:pStyle w:val="NoSpacing"/>
              <w:rPr>
                <w:rFonts w:ascii="Open Sans" w:hAnsi="Open Sans" w:cs="Open Sans"/>
                <w:i/>
                <w:iCs/>
                <w:color w:val="000000" w:themeColor="text1"/>
                <w:sz w:val="16"/>
                <w:szCs w:val="16"/>
                <w:lang w:val="pl-PL"/>
              </w:rPr>
            </w:pPr>
            <w:r w:rsidRPr="007902AD">
              <w:rPr>
                <w:rFonts w:ascii="Open Sans" w:eastAsia="Times New Roman" w:hAnsi="Open Sans" w:cs="Open Sans"/>
                <w:i/>
                <w:iCs/>
                <w:sz w:val="16"/>
                <w:szCs w:val="16"/>
                <w:lang w:val="pl-PL" w:eastAsia="zh-CN"/>
              </w:rPr>
              <w:t xml:space="preserve">Broj realizovanih kućnih poseta od strane mobilnih timova na godišnjem nivou  </w:t>
            </w:r>
          </w:p>
        </w:tc>
        <w:tc>
          <w:tcPr>
            <w:tcW w:w="983" w:type="dxa"/>
            <w:gridSpan w:val="5"/>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Broj</w:t>
            </w:r>
          </w:p>
        </w:tc>
        <w:tc>
          <w:tcPr>
            <w:tcW w:w="2280" w:type="dxa"/>
            <w:gridSpan w:val="11"/>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Izveštaji mobilnih timova </w:t>
            </w:r>
          </w:p>
        </w:tc>
        <w:tc>
          <w:tcPr>
            <w:tcW w:w="1130" w:type="dxa"/>
            <w:gridSpan w:val="5"/>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138" w:type="dxa"/>
            <w:gridSpan w:val="6"/>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850" w:type="dxa"/>
            <w:gridSpan w:val="3"/>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376" w:type="dxa"/>
            <w:gridSpan w:val="9"/>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60</w:t>
            </w:r>
          </w:p>
        </w:tc>
        <w:tc>
          <w:tcPr>
            <w:tcW w:w="1465" w:type="dxa"/>
            <w:gridSpan w:val="6"/>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60</w:t>
            </w:r>
          </w:p>
        </w:tc>
        <w:tc>
          <w:tcPr>
            <w:tcW w:w="1136" w:type="dxa"/>
            <w:gridSpan w:val="3"/>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60</w:t>
            </w:r>
          </w:p>
        </w:tc>
      </w:tr>
      <w:tr w:rsidR="003A69CA" w:rsidRPr="00FE2672" w:rsidTr="006D174D">
        <w:trPr>
          <w:trHeight w:val="441"/>
          <w:jc w:val="center"/>
        </w:trPr>
        <w:tc>
          <w:tcPr>
            <w:tcW w:w="4379" w:type="dxa"/>
            <w:gridSpan w:val="12"/>
            <w:vAlign w:val="center"/>
          </w:tcPr>
          <w:p w:rsidR="003A69CA" w:rsidRPr="007902AD" w:rsidRDefault="003A69CA" w:rsidP="006D174D">
            <w:pPr>
              <w:pStyle w:val="NoSpacing"/>
              <w:rPr>
                <w:rFonts w:ascii="Open Sans" w:hAnsi="Open Sans" w:cs="Open Sans"/>
                <w:i/>
                <w:iCs/>
                <w:color w:val="000000" w:themeColor="text1"/>
                <w:sz w:val="16"/>
                <w:szCs w:val="16"/>
                <w:lang w:val="pl-PL"/>
              </w:rPr>
            </w:pPr>
            <w:r w:rsidRPr="007902AD">
              <w:rPr>
                <w:rFonts w:ascii="Open Sans" w:eastAsia="Times New Roman" w:hAnsi="Open Sans" w:cs="Open Sans"/>
                <w:i/>
                <w:iCs/>
                <w:sz w:val="16"/>
                <w:szCs w:val="16"/>
                <w:lang w:val="pl-PL" w:eastAsia="zh-CN"/>
              </w:rPr>
              <w:t xml:space="preserve">Broj rekonstruisanih/opremljenih seoskih ambulanti sa pristupom za OSI  </w:t>
            </w:r>
          </w:p>
        </w:tc>
        <w:tc>
          <w:tcPr>
            <w:tcW w:w="983" w:type="dxa"/>
            <w:gridSpan w:val="5"/>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Broj</w:t>
            </w:r>
          </w:p>
        </w:tc>
        <w:tc>
          <w:tcPr>
            <w:tcW w:w="2280" w:type="dxa"/>
            <w:gridSpan w:val="11"/>
          </w:tcPr>
          <w:p w:rsidR="003A69CA" w:rsidRPr="007902AD" w:rsidRDefault="003A69CA" w:rsidP="006D174D">
            <w:pPr>
              <w:pStyle w:val="NoSpacing"/>
              <w:rPr>
                <w:rFonts w:ascii="Open Sans" w:hAnsi="Open Sans" w:cs="Open Sans"/>
                <w:i/>
                <w:iCs/>
                <w:color w:val="000000" w:themeColor="text1"/>
                <w:sz w:val="16"/>
                <w:szCs w:val="16"/>
                <w:lang w:val="it-IT"/>
              </w:rPr>
            </w:pPr>
            <w:r w:rsidRPr="007902AD">
              <w:rPr>
                <w:rFonts w:ascii="Open Sans" w:hAnsi="Open Sans" w:cs="Open Sans"/>
                <w:i/>
                <w:iCs/>
                <w:color w:val="000000" w:themeColor="text1"/>
                <w:sz w:val="16"/>
                <w:szCs w:val="16"/>
                <w:lang w:val="it-IT"/>
              </w:rPr>
              <w:t xml:space="preserve">Ugovor o nabavci radova i opreme </w:t>
            </w:r>
          </w:p>
        </w:tc>
        <w:tc>
          <w:tcPr>
            <w:tcW w:w="1130" w:type="dxa"/>
            <w:gridSpan w:val="5"/>
          </w:tcPr>
          <w:p w:rsidR="003A69CA" w:rsidRPr="007902AD" w:rsidRDefault="003A69CA" w:rsidP="006D174D">
            <w:pPr>
              <w:pStyle w:val="NoSpacing"/>
              <w:rPr>
                <w:rFonts w:ascii="Open Sans" w:hAnsi="Open Sans" w:cs="Open Sans"/>
                <w:i/>
                <w:iCs/>
                <w:color w:val="000000" w:themeColor="text1"/>
                <w:sz w:val="16"/>
                <w:szCs w:val="16"/>
                <w:lang w:val="it-IT"/>
              </w:rPr>
            </w:pPr>
            <w:r w:rsidRPr="007902AD">
              <w:rPr>
                <w:rFonts w:ascii="Open Sans" w:hAnsi="Open Sans" w:cs="Open Sans"/>
                <w:i/>
                <w:iCs/>
                <w:color w:val="000000" w:themeColor="text1"/>
                <w:sz w:val="16"/>
                <w:szCs w:val="16"/>
                <w:lang w:val="it-IT"/>
              </w:rPr>
              <w:t>0</w:t>
            </w:r>
          </w:p>
        </w:tc>
        <w:tc>
          <w:tcPr>
            <w:tcW w:w="1138" w:type="dxa"/>
            <w:gridSpan w:val="6"/>
            <w:vAlign w:val="center"/>
          </w:tcPr>
          <w:p w:rsidR="003A69CA" w:rsidRPr="007902AD" w:rsidRDefault="003A69CA" w:rsidP="006D174D">
            <w:pPr>
              <w:pStyle w:val="NoSpacing"/>
              <w:rPr>
                <w:rFonts w:ascii="Open Sans" w:hAnsi="Open Sans" w:cs="Open Sans"/>
                <w:i/>
                <w:iCs/>
                <w:color w:val="000000" w:themeColor="text1"/>
                <w:sz w:val="16"/>
                <w:szCs w:val="16"/>
                <w:lang w:val="it-IT"/>
              </w:rPr>
            </w:pPr>
            <w:r w:rsidRPr="007902AD">
              <w:rPr>
                <w:rFonts w:ascii="Open Sans" w:hAnsi="Open Sans" w:cs="Open Sans"/>
                <w:i/>
                <w:iCs/>
                <w:color w:val="000000" w:themeColor="text1"/>
                <w:sz w:val="16"/>
                <w:szCs w:val="16"/>
                <w:lang w:val="it-IT"/>
              </w:rPr>
              <w:t>0</w:t>
            </w:r>
          </w:p>
        </w:tc>
        <w:tc>
          <w:tcPr>
            <w:tcW w:w="850" w:type="dxa"/>
            <w:gridSpan w:val="3"/>
            <w:vAlign w:val="center"/>
          </w:tcPr>
          <w:p w:rsidR="003A69CA" w:rsidRPr="007902AD" w:rsidRDefault="003A69CA" w:rsidP="006D174D">
            <w:pPr>
              <w:pStyle w:val="NoSpacing"/>
              <w:rPr>
                <w:rFonts w:ascii="Open Sans" w:hAnsi="Open Sans" w:cs="Open Sans"/>
                <w:i/>
                <w:iCs/>
                <w:color w:val="000000" w:themeColor="text1"/>
                <w:sz w:val="16"/>
                <w:szCs w:val="16"/>
                <w:lang w:val="it-IT"/>
              </w:rPr>
            </w:pPr>
            <w:r w:rsidRPr="007902AD">
              <w:rPr>
                <w:rFonts w:ascii="Open Sans" w:hAnsi="Open Sans" w:cs="Open Sans"/>
                <w:i/>
                <w:iCs/>
                <w:color w:val="000000" w:themeColor="text1"/>
                <w:sz w:val="16"/>
                <w:szCs w:val="16"/>
                <w:lang w:val="it-IT"/>
              </w:rPr>
              <w:t>0</w:t>
            </w:r>
          </w:p>
        </w:tc>
        <w:tc>
          <w:tcPr>
            <w:tcW w:w="1376" w:type="dxa"/>
            <w:gridSpan w:val="9"/>
            <w:vAlign w:val="center"/>
          </w:tcPr>
          <w:p w:rsidR="003A69CA" w:rsidRPr="007902AD" w:rsidRDefault="003A69CA" w:rsidP="006D174D">
            <w:pPr>
              <w:pStyle w:val="NoSpacing"/>
              <w:rPr>
                <w:rFonts w:ascii="Open Sans" w:hAnsi="Open Sans" w:cs="Open Sans"/>
                <w:i/>
                <w:iCs/>
                <w:color w:val="000000" w:themeColor="text1"/>
                <w:sz w:val="16"/>
                <w:szCs w:val="16"/>
                <w:lang w:val="it-IT"/>
              </w:rPr>
            </w:pPr>
            <w:r w:rsidRPr="007902AD">
              <w:rPr>
                <w:rFonts w:ascii="Open Sans" w:hAnsi="Open Sans" w:cs="Open Sans"/>
                <w:i/>
                <w:iCs/>
                <w:color w:val="000000" w:themeColor="text1"/>
                <w:sz w:val="16"/>
                <w:szCs w:val="16"/>
                <w:lang w:val="it-IT"/>
              </w:rPr>
              <w:t>1</w:t>
            </w:r>
          </w:p>
        </w:tc>
        <w:tc>
          <w:tcPr>
            <w:tcW w:w="1465" w:type="dxa"/>
            <w:gridSpan w:val="6"/>
            <w:vAlign w:val="center"/>
          </w:tcPr>
          <w:p w:rsidR="003A69CA" w:rsidRPr="007902AD" w:rsidRDefault="003A69CA" w:rsidP="006D174D">
            <w:pPr>
              <w:pStyle w:val="NoSpacing"/>
              <w:rPr>
                <w:rFonts w:ascii="Open Sans" w:hAnsi="Open Sans" w:cs="Open Sans"/>
                <w:i/>
                <w:iCs/>
                <w:color w:val="000000" w:themeColor="text1"/>
                <w:sz w:val="16"/>
                <w:szCs w:val="16"/>
                <w:lang w:val="it-IT"/>
              </w:rPr>
            </w:pPr>
            <w:r w:rsidRPr="007902AD">
              <w:rPr>
                <w:rFonts w:ascii="Open Sans" w:hAnsi="Open Sans" w:cs="Open Sans"/>
                <w:i/>
                <w:iCs/>
                <w:color w:val="000000" w:themeColor="text1"/>
                <w:sz w:val="16"/>
                <w:szCs w:val="16"/>
                <w:lang w:val="it-IT"/>
              </w:rPr>
              <w:t>2</w:t>
            </w:r>
          </w:p>
        </w:tc>
        <w:tc>
          <w:tcPr>
            <w:tcW w:w="1136" w:type="dxa"/>
            <w:gridSpan w:val="3"/>
            <w:vAlign w:val="center"/>
          </w:tcPr>
          <w:p w:rsidR="003A69CA" w:rsidRPr="007902AD" w:rsidRDefault="003A69CA" w:rsidP="006D174D">
            <w:pPr>
              <w:pStyle w:val="NoSpacing"/>
              <w:rPr>
                <w:rFonts w:ascii="Open Sans" w:hAnsi="Open Sans" w:cs="Open Sans"/>
                <w:i/>
                <w:iCs/>
                <w:color w:val="000000" w:themeColor="text1"/>
                <w:sz w:val="16"/>
                <w:szCs w:val="16"/>
                <w:lang w:val="it-IT"/>
              </w:rPr>
            </w:pPr>
            <w:r w:rsidRPr="007902AD">
              <w:rPr>
                <w:rFonts w:ascii="Open Sans" w:hAnsi="Open Sans" w:cs="Open Sans"/>
                <w:i/>
                <w:iCs/>
                <w:color w:val="000000" w:themeColor="text1"/>
                <w:sz w:val="16"/>
                <w:szCs w:val="16"/>
                <w:lang w:val="it-IT"/>
              </w:rPr>
              <w:t>3</w:t>
            </w:r>
          </w:p>
        </w:tc>
      </w:tr>
      <w:tr w:rsidR="003A69CA" w:rsidRPr="00FE2672" w:rsidTr="006D174D">
        <w:trPr>
          <w:trHeight w:val="441"/>
          <w:jc w:val="center"/>
        </w:trPr>
        <w:tc>
          <w:tcPr>
            <w:tcW w:w="4379" w:type="dxa"/>
            <w:gridSpan w:val="12"/>
            <w:vAlign w:val="center"/>
          </w:tcPr>
          <w:p w:rsidR="003A69CA" w:rsidRPr="007902AD" w:rsidRDefault="003A69CA" w:rsidP="006D174D">
            <w:pPr>
              <w:pStyle w:val="NoSpacing"/>
              <w:rPr>
                <w:rFonts w:ascii="Open Sans" w:hAnsi="Open Sans" w:cs="Open Sans"/>
                <w:i/>
                <w:iCs/>
                <w:color w:val="000000" w:themeColor="text1"/>
                <w:sz w:val="16"/>
                <w:szCs w:val="16"/>
                <w:lang w:val="pl-PL"/>
              </w:rPr>
            </w:pPr>
            <w:r w:rsidRPr="007902AD">
              <w:rPr>
                <w:rFonts w:ascii="Open Sans" w:eastAsia="Times New Roman" w:hAnsi="Open Sans" w:cs="Open Sans"/>
                <w:i/>
                <w:iCs/>
                <w:sz w:val="16"/>
                <w:szCs w:val="16"/>
                <w:lang w:val="pl-PL" w:eastAsia="zh-CN"/>
              </w:rPr>
              <w:t>Broj nabavljenih specijalizovanih medicinskih stolica za OSI</w:t>
            </w:r>
          </w:p>
        </w:tc>
        <w:tc>
          <w:tcPr>
            <w:tcW w:w="983" w:type="dxa"/>
            <w:gridSpan w:val="5"/>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Broj</w:t>
            </w:r>
          </w:p>
        </w:tc>
        <w:tc>
          <w:tcPr>
            <w:tcW w:w="2280" w:type="dxa"/>
            <w:gridSpan w:val="11"/>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Ugovor o nabavci opreme </w:t>
            </w:r>
          </w:p>
        </w:tc>
        <w:tc>
          <w:tcPr>
            <w:tcW w:w="1130" w:type="dxa"/>
            <w:gridSpan w:val="5"/>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138" w:type="dxa"/>
            <w:gridSpan w:val="6"/>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850" w:type="dxa"/>
            <w:gridSpan w:val="3"/>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376" w:type="dxa"/>
            <w:gridSpan w:val="9"/>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1</w:t>
            </w:r>
          </w:p>
        </w:tc>
        <w:tc>
          <w:tcPr>
            <w:tcW w:w="1465" w:type="dxa"/>
            <w:gridSpan w:val="6"/>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2</w:t>
            </w:r>
          </w:p>
        </w:tc>
        <w:tc>
          <w:tcPr>
            <w:tcW w:w="1136" w:type="dxa"/>
            <w:gridSpan w:val="3"/>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2</w:t>
            </w:r>
          </w:p>
        </w:tc>
      </w:tr>
      <w:tr w:rsidR="003A69CA" w:rsidRPr="00FE2672" w:rsidTr="007902AD">
        <w:trPr>
          <w:trHeight w:val="441"/>
          <w:jc w:val="center"/>
        </w:trPr>
        <w:tc>
          <w:tcPr>
            <w:tcW w:w="4379" w:type="dxa"/>
            <w:gridSpan w:val="12"/>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eastAsia="Times New Roman" w:hAnsi="Open Sans" w:cs="Open Sans"/>
                <w:i/>
                <w:iCs/>
                <w:sz w:val="16"/>
                <w:szCs w:val="16"/>
                <w:lang w:eastAsia="zh-CN"/>
              </w:rPr>
              <w:t>Broj korisnika uključenih u usluge psiho socijalne podrške</w:t>
            </w:r>
          </w:p>
        </w:tc>
        <w:tc>
          <w:tcPr>
            <w:tcW w:w="983" w:type="dxa"/>
            <w:gridSpan w:val="5"/>
            <w:shd w:val="clear" w:color="auto" w:fill="FFFFFF" w:themeFill="background1"/>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Broj</w:t>
            </w:r>
          </w:p>
        </w:tc>
        <w:tc>
          <w:tcPr>
            <w:tcW w:w="2280" w:type="dxa"/>
            <w:gridSpan w:val="11"/>
            <w:shd w:val="clear" w:color="auto" w:fill="FFFFFF" w:themeFill="background1"/>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xml:space="preserve">Izveštaj pružaoca </w:t>
            </w:r>
          </w:p>
        </w:tc>
        <w:tc>
          <w:tcPr>
            <w:tcW w:w="1130" w:type="dxa"/>
            <w:gridSpan w:val="5"/>
            <w:shd w:val="clear" w:color="auto" w:fill="FFFFFF" w:themeFill="background1"/>
          </w:tcPr>
          <w:p w:rsidR="003A69CA" w:rsidRPr="007902AD" w:rsidRDefault="003A69CA" w:rsidP="006D174D">
            <w:pPr>
              <w:pStyle w:val="NoSpacing"/>
              <w:rPr>
                <w:rFonts w:ascii="Open Sans" w:hAnsi="Open Sans" w:cs="Open Sans"/>
                <w:i/>
                <w:iCs/>
                <w:sz w:val="16"/>
                <w:szCs w:val="16"/>
              </w:rPr>
            </w:pPr>
          </w:p>
        </w:tc>
        <w:tc>
          <w:tcPr>
            <w:tcW w:w="1138" w:type="dxa"/>
            <w:gridSpan w:val="6"/>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p>
        </w:tc>
        <w:tc>
          <w:tcPr>
            <w:tcW w:w="850" w:type="dxa"/>
            <w:gridSpan w:val="3"/>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p>
        </w:tc>
        <w:tc>
          <w:tcPr>
            <w:tcW w:w="1376" w:type="dxa"/>
            <w:gridSpan w:val="9"/>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10</w:t>
            </w:r>
          </w:p>
        </w:tc>
        <w:tc>
          <w:tcPr>
            <w:tcW w:w="1465" w:type="dxa"/>
            <w:gridSpan w:val="6"/>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20</w:t>
            </w:r>
          </w:p>
        </w:tc>
        <w:tc>
          <w:tcPr>
            <w:tcW w:w="1136" w:type="dxa"/>
            <w:gridSpan w:val="3"/>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30</w:t>
            </w:r>
          </w:p>
        </w:tc>
      </w:tr>
      <w:tr w:rsidR="003A69CA"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503"/>
          <w:jc w:val="center"/>
        </w:trPr>
        <w:tc>
          <w:tcPr>
            <w:tcW w:w="4379" w:type="dxa"/>
            <w:gridSpan w:val="1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Naziv aktivnosti</w:t>
            </w:r>
          </w:p>
        </w:tc>
        <w:tc>
          <w:tcPr>
            <w:tcW w:w="983" w:type="dxa"/>
            <w:gridSpan w:val="5"/>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 xml:space="preserve">Nosilac  </w:t>
            </w:r>
          </w:p>
        </w:tc>
        <w:tc>
          <w:tcPr>
            <w:tcW w:w="1280" w:type="dxa"/>
            <w:gridSpan w:val="5"/>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 xml:space="preserve">Partneri </w:t>
            </w:r>
          </w:p>
        </w:tc>
        <w:tc>
          <w:tcPr>
            <w:tcW w:w="1000" w:type="dxa"/>
            <w:gridSpan w:val="6"/>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 xml:space="preserve">Period </w:t>
            </w:r>
          </w:p>
        </w:tc>
        <w:tc>
          <w:tcPr>
            <w:tcW w:w="1130" w:type="dxa"/>
            <w:gridSpan w:val="5"/>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Izvor fin.</w:t>
            </w:r>
          </w:p>
        </w:tc>
        <w:tc>
          <w:tcPr>
            <w:tcW w:w="1138" w:type="dxa"/>
            <w:gridSpan w:val="6"/>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 xml:space="preserve">Veza sa pr. budžetom </w:t>
            </w:r>
          </w:p>
        </w:tc>
        <w:tc>
          <w:tcPr>
            <w:tcW w:w="4827" w:type="dxa"/>
            <w:gridSpan w:val="21"/>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right"/>
              <w:rPr>
                <w:rFonts w:ascii="Open Sans" w:hAnsi="Open Sans" w:cs="Open Sans"/>
                <w:b/>
                <w:bCs/>
                <w:i/>
                <w:iCs/>
                <w:sz w:val="16"/>
                <w:szCs w:val="16"/>
                <w:lang w:val="it-IT"/>
              </w:rPr>
            </w:pPr>
            <w:r w:rsidRPr="007902AD">
              <w:rPr>
                <w:rFonts w:ascii="Open Sans" w:hAnsi="Open Sans" w:cs="Open Sans"/>
                <w:b/>
                <w:bCs/>
                <w:i/>
                <w:iCs/>
                <w:sz w:val="16"/>
                <w:szCs w:val="16"/>
                <w:lang w:val="it-IT"/>
              </w:rPr>
              <w:t>Ukupno procenjena finansijska sredstva po izvorima finansiranja u 000 RSD</w:t>
            </w:r>
          </w:p>
        </w:tc>
      </w:tr>
      <w:tr w:rsidR="003A69CA"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71"/>
          <w:jc w:val="center"/>
        </w:trPr>
        <w:tc>
          <w:tcPr>
            <w:tcW w:w="4379" w:type="dxa"/>
            <w:gridSpan w:val="12"/>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lang w:val="it-IT"/>
              </w:rPr>
            </w:pPr>
          </w:p>
        </w:tc>
        <w:tc>
          <w:tcPr>
            <w:tcW w:w="983"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lang w:val="it-IT"/>
              </w:rPr>
            </w:pPr>
          </w:p>
        </w:tc>
        <w:tc>
          <w:tcPr>
            <w:tcW w:w="1280"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lang w:val="it-IT"/>
              </w:rPr>
            </w:pPr>
          </w:p>
        </w:tc>
        <w:tc>
          <w:tcPr>
            <w:tcW w:w="1000" w:type="dxa"/>
            <w:gridSpan w:val="6"/>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lang w:val="it-IT"/>
              </w:rPr>
            </w:pPr>
          </w:p>
        </w:tc>
        <w:tc>
          <w:tcPr>
            <w:tcW w:w="1130"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lang w:val="it-IT"/>
              </w:rPr>
            </w:pPr>
          </w:p>
        </w:tc>
        <w:tc>
          <w:tcPr>
            <w:tcW w:w="1138" w:type="dxa"/>
            <w:gridSpan w:val="6"/>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lang w:val="it-IT"/>
              </w:rPr>
            </w:pPr>
          </w:p>
        </w:tc>
        <w:tc>
          <w:tcPr>
            <w:tcW w:w="1056"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 xml:space="preserve">2026. </w:t>
            </w:r>
          </w:p>
        </w:tc>
        <w:tc>
          <w:tcPr>
            <w:tcW w:w="795"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2027.</w:t>
            </w:r>
          </w:p>
        </w:tc>
        <w:tc>
          <w:tcPr>
            <w:tcW w:w="992"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2028.</w:t>
            </w:r>
          </w:p>
        </w:tc>
        <w:tc>
          <w:tcPr>
            <w:tcW w:w="992"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2029.</w:t>
            </w:r>
          </w:p>
        </w:tc>
        <w:tc>
          <w:tcPr>
            <w:tcW w:w="992"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2030.</w:t>
            </w:r>
          </w:p>
        </w:tc>
      </w:tr>
      <w:tr w:rsidR="003A69CA"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94"/>
          <w:jc w:val="center"/>
        </w:trPr>
        <w:tc>
          <w:tcPr>
            <w:tcW w:w="4379" w:type="dxa"/>
            <w:gridSpan w:val="1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2"/>
              <w:jc w:val="both"/>
              <w:rPr>
                <w:rFonts w:ascii="Open Sans" w:hAnsi="Open Sans" w:cs="Open Sans"/>
                <w:i/>
                <w:iCs/>
                <w:sz w:val="16"/>
                <w:szCs w:val="16"/>
              </w:rPr>
            </w:pPr>
            <w:r w:rsidRPr="007902AD">
              <w:rPr>
                <w:rFonts w:ascii="Open Sans" w:hAnsi="Open Sans" w:cs="Open Sans"/>
                <w:i/>
                <w:iCs/>
                <w:sz w:val="16"/>
                <w:szCs w:val="16"/>
              </w:rPr>
              <w:t xml:space="preserve">Aktivnost 4.2.1. Formiranje mobilnih timova (lekar, med.sestra, socijalni radnik) za kućne posete teško pokretnim OSI, naročito u ruralnim sredinama; </w:t>
            </w:r>
          </w:p>
          <w:p w:rsidR="003A69CA" w:rsidRPr="007902AD" w:rsidRDefault="003A69CA" w:rsidP="006D174D">
            <w:pPr>
              <w:pStyle w:val="NoSpacing"/>
              <w:rPr>
                <w:rFonts w:ascii="Open Sans" w:eastAsia="Times New Roman" w:hAnsi="Open Sans" w:cs="Open Sans"/>
                <w:i/>
                <w:iCs/>
                <w:sz w:val="16"/>
                <w:szCs w:val="16"/>
                <w:lang w:eastAsia="zh-CN"/>
              </w:rPr>
            </w:pPr>
          </w:p>
        </w:tc>
        <w:tc>
          <w:tcPr>
            <w:tcW w:w="983" w:type="dxa"/>
            <w:gridSpan w:val="5"/>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sz w:val="16"/>
                <w:szCs w:val="16"/>
                <w:lang w:val="pl-PL"/>
              </w:rPr>
            </w:pPr>
            <w:r w:rsidRPr="007902AD">
              <w:rPr>
                <w:rFonts w:ascii="Open Sans" w:hAnsi="Open Sans" w:cs="Open Sans"/>
                <w:i/>
                <w:iCs/>
                <w:sz w:val="16"/>
                <w:szCs w:val="16"/>
                <w:lang w:val="pl-PL"/>
              </w:rPr>
              <w:t xml:space="preserve">DZ </w:t>
            </w:r>
          </w:p>
        </w:tc>
        <w:tc>
          <w:tcPr>
            <w:tcW w:w="1280" w:type="dxa"/>
            <w:gridSpan w:val="5"/>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sz w:val="16"/>
                <w:szCs w:val="16"/>
                <w:lang w:val="pl-PL"/>
              </w:rPr>
            </w:pPr>
            <w:r w:rsidRPr="007902AD">
              <w:rPr>
                <w:rFonts w:ascii="Open Sans" w:hAnsi="Open Sans" w:cs="Open Sans"/>
                <w:i/>
                <w:iCs/>
                <w:sz w:val="16"/>
                <w:szCs w:val="16"/>
                <w:lang w:val="pl-PL"/>
              </w:rPr>
              <w:t xml:space="preserve">GU,  CSR,MZ, Udruženja OSI, OCD </w:t>
            </w:r>
          </w:p>
        </w:tc>
        <w:tc>
          <w:tcPr>
            <w:tcW w:w="1000" w:type="dxa"/>
            <w:gridSpan w:val="6"/>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202</w:t>
            </w:r>
            <w:r w:rsidR="007902AD" w:rsidRPr="007902AD">
              <w:rPr>
                <w:rFonts w:ascii="Open Sans" w:hAnsi="Open Sans" w:cs="Open Sans"/>
                <w:i/>
                <w:iCs/>
                <w:sz w:val="16"/>
                <w:szCs w:val="16"/>
              </w:rPr>
              <w:t>8</w:t>
            </w:r>
            <w:r w:rsidRPr="007902AD">
              <w:rPr>
                <w:rFonts w:ascii="Open Sans" w:hAnsi="Open Sans" w:cs="Open Sans"/>
                <w:i/>
                <w:iCs/>
                <w:sz w:val="16"/>
                <w:szCs w:val="16"/>
              </w:rPr>
              <w:t>-2030</w:t>
            </w:r>
          </w:p>
        </w:tc>
        <w:tc>
          <w:tcPr>
            <w:tcW w:w="1130"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xml:space="preserve">Budžet LS </w:t>
            </w:r>
          </w:p>
        </w:tc>
        <w:tc>
          <w:tcPr>
            <w:tcW w:w="1138"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sz w:val="16"/>
                <w:szCs w:val="16"/>
              </w:rPr>
            </w:pPr>
          </w:p>
        </w:tc>
        <w:tc>
          <w:tcPr>
            <w:tcW w:w="1056"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sz w:val="16"/>
                <w:szCs w:val="16"/>
              </w:rPr>
            </w:pPr>
          </w:p>
        </w:tc>
        <w:tc>
          <w:tcPr>
            <w:tcW w:w="795"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sz w:val="16"/>
                <w:szCs w:val="16"/>
              </w:rPr>
            </w:pPr>
          </w:p>
        </w:tc>
        <w:tc>
          <w:tcPr>
            <w:tcW w:w="992"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Red.troš.</w:t>
            </w:r>
          </w:p>
        </w:tc>
        <w:tc>
          <w:tcPr>
            <w:tcW w:w="992"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Red.troš.</w:t>
            </w:r>
          </w:p>
        </w:tc>
        <w:tc>
          <w:tcPr>
            <w:tcW w:w="992"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Red.troš</w:t>
            </w:r>
          </w:p>
        </w:tc>
      </w:tr>
      <w:tr w:rsidR="007902AD"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63"/>
          <w:jc w:val="center"/>
        </w:trPr>
        <w:tc>
          <w:tcPr>
            <w:tcW w:w="4379" w:type="dxa"/>
            <w:gridSpan w:val="1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7902AD" w:rsidRPr="007902AD" w:rsidRDefault="007902AD" w:rsidP="007902AD">
            <w:pPr>
              <w:pStyle w:val="NoSpacing"/>
              <w:rPr>
                <w:rFonts w:ascii="Open Sans" w:eastAsia="Times New Roman" w:hAnsi="Open Sans" w:cs="Open Sans"/>
                <w:i/>
                <w:iCs/>
                <w:sz w:val="16"/>
                <w:szCs w:val="16"/>
                <w:lang w:eastAsia="zh-CN"/>
              </w:rPr>
            </w:pPr>
          </w:p>
        </w:tc>
        <w:tc>
          <w:tcPr>
            <w:tcW w:w="983"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7902AD" w:rsidRPr="007902AD" w:rsidRDefault="007902AD" w:rsidP="007902AD">
            <w:pPr>
              <w:pStyle w:val="NoSpacing"/>
              <w:rPr>
                <w:rFonts w:ascii="Open Sans" w:hAnsi="Open Sans" w:cs="Open Sans"/>
                <w:i/>
                <w:iCs/>
                <w:sz w:val="16"/>
                <w:szCs w:val="16"/>
              </w:rPr>
            </w:pPr>
          </w:p>
        </w:tc>
        <w:tc>
          <w:tcPr>
            <w:tcW w:w="1280"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p>
        </w:tc>
        <w:tc>
          <w:tcPr>
            <w:tcW w:w="1000" w:type="dxa"/>
            <w:gridSpan w:val="6"/>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p>
        </w:tc>
        <w:tc>
          <w:tcPr>
            <w:tcW w:w="1130"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 xml:space="preserve">Budžet RS </w:t>
            </w:r>
          </w:p>
        </w:tc>
        <w:tc>
          <w:tcPr>
            <w:tcW w:w="1138"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p>
        </w:tc>
        <w:tc>
          <w:tcPr>
            <w:tcW w:w="1056"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p>
        </w:tc>
        <w:tc>
          <w:tcPr>
            <w:tcW w:w="795"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p>
        </w:tc>
        <w:tc>
          <w:tcPr>
            <w:tcW w:w="992"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0</w:t>
            </w:r>
          </w:p>
        </w:tc>
        <w:tc>
          <w:tcPr>
            <w:tcW w:w="992"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0</w:t>
            </w:r>
          </w:p>
        </w:tc>
        <w:tc>
          <w:tcPr>
            <w:tcW w:w="992"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0</w:t>
            </w:r>
          </w:p>
        </w:tc>
      </w:tr>
      <w:tr w:rsidR="007902AD"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75"/>
          <w:jc w:val="center"/>
        </w:trPr>
        <w:tc>
          <w:tcPr>
            <w:tcW w:w="4379" w:type="dxa"/>
            <w:gridSpan w:val="1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7902AD" w:rsidRPr="007902AD" w:rsidRDefault="007902AD" w:rsidP="007902AD">
            <w:pPr>
              <w:pStyle w:val="NoSpacing"/>
              <w:rPr>
                <w:rFonts w:ascii="Open Sans" w:eastAsia="Times New Roman" w:hAnsi="Open Sans" w:cs="Open Sans"/>
                <w:i/>
                <w:iCs/>
                <w:sz w:val="16"/>
                <w:szCs w:val="16"/>
                <w:lang w:eastAsia="zh-CN"/>
              </w:rPr>
            </w:pPr>
          </w:p>
        </w:tc>
        <w:tc>
          <w:tcPr>
            <w:tcW w:w="983"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7902AD" w:rsidRPr="007902AD" w:rsidRDefault="007902AD" w:rsidP="007902AD">
            <w:pPr>
              <w:pStyle w:val="NoSpacing"/>
              <w:rPr>
                <w:rFonts w:ascii="Open Sans" w:hAnsi="Open Sans" w:cs="Open Sans"/>
                <w:i/>
                <w:iCs/>
                <w:sz w:val="16"/>
                <w:szCs w:val="16"/>
              </w:rPr>
            </w:pPr>
          </w:p>
        </w:tc>
        <w:tc>
          <w:tcPr>
            <w:tcW w:w="1280"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p>
        </w:tc>
        <w:tc>
          <w:tcPr>
            <w:tcW w:w="1000" w:type="dxa"/>
            <w:gridSpan w:val="6"/>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p>
        </w:tc>
        <w:tc>
          <w:tcPr>
            <w:tcW w:w="1130"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 xml:space="preserve">Eksterni </w:t>
            </w:r>
          </w:p>
        </w:tc>
        <w:tc>
          <w:tcPr>
            <w:tcW w:w="1138"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7902AD" w:rsidRPr="007902AD" w:rsidRDefault="007902AD" w:rsidP="007902AD">
            <w:pPr>
              <w:pStyle w:val="NoSpacing"/>
              <w:rPr>
                <w:rFonts w:ascii="Open Sans" w:hAnsi="Open Sans" w:cs="Open Sans"/>
                <w:i/>
                <w:iCs/>
                <w:sz w:val="16"/>
                <w:szCs w:val="16"/>
              </w:rPr>
            </w:pPr>
          </w:p>
        </w:tc>
        <w:tc>
          <w:tcPr>
            <w:tcW w:w="1056"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7902AD" w:rsidRPr="007902AD" w:rsidRDefault="007902AD" w:rsidP="007902AD">
            <w:pPr>
              <w:pStyle w:val="NoSpacing"/>
              <w:rPr>
                <w:rFonts w:ascii="Open Sans" w:hAnsi="Open Sans" w:cs="Open Sans"/>
                <w:i/>
                <w:iCs/>
                <w:sz w:val="16"/>
                <w:szCs w:val="16"/>
              </w:rPr>
            </w:pPr>
          </w:p>
        </w:tc>
        <w:tc>
          <w:tcPr>
            <w:tcW w:w="795"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7902AD" w:rsidRPr="007902AD" w:rsidRDefault="007902AD" w:rsidP="007902AD">
            <w:pPr>
              <w:pStyle w:val="NoSpacing"/>
              <w:rPr>
                <w:rFonts w:ascii="Open Sans" w:hAnsi="Open Sans" w:cs="Open Sans"/>
                <w:i/>
                <w:iCs/>
                <w:sz w:val="16"/>
                <w:szCs w:val="16"/>
              </w:rPr>
            </w:pPr>
          </w:p>
        </w:tc>
        <w:tc>
          <w:tcPr>
            <w:tcW w:w="992"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0</w:t>
            </w:r>
          </w:p>
        </w:tc>
        <w:tc>
          <w:tcPr>
            <w:tcW w:w="992"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0</w:t>
            </w:r>
          </w:p>
        </w:tc>
        <w:tc>
          <w:tcPr>
            <w:tcW w:w="992"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0</w:t>
            </w:r>
          </w:p>
        </w:tc>
      </w:tr>
      <w:tr w:rsidR="003A69CA"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77"/>
          <w:jc w:val="center"/>
        </w:trPr>
        <w:tc>
          <w:tcPr>
            <w:tcW w:w="4379" w:type="dxa"/>
            <w:gridSpan w:val="1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2"/>
              <w:jc w:val="both"/>
              <w:rPr>
                <w:rFonts w:ascii="Open Sans" w:hAnsi="Open Sans" w:cs="Open Sans"/>
                <w:i/>
                <w:iCs/>
                <w:sz w:val="16"/>
                <w:szCs w:val="16"/>
              </w:rPr>
            </w:pPr>
            <w:r w:rsidRPr="007902AD">
              <w:rPr>
                <w:rFonts w:ascii="Open Sans" w:hAnsi="Open Sans" w:cs="Open Sans"/>
                <w:i/>
                <w:iCs/>
                <w:sz w:val="16"/>
                <w:szCs w:val="16"/>
              </w:rPr>
              <w:t xml:space="preserve">Aktivnost 4.2.2. Sanacija i opremanje ambulanti u selima (Selakovac, Mura, Postenje) sa obezbeđenim minimalnim uslovima rada i pristupačnosti; </w:t>
            </w:r>
          </w:p>
        </w:tc>
        <w:tc>
          <w:tcPr>
            <w:tcW w:w="983" w:type="dxa"/>
            <w:gridSpan w:val="5"/>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xml:space="preserve">Gradska urpava </w:t>
            </w:r>
          </w:p>
        </w:tc>
        <w:tc>
          <w:tcPr>
            <w:tcW w:w="1280" w:type="dxa"/>
            <w:gridSpan w:val="5"/>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xml:space="preserve">DZ, MZ </w:t>
            </w:r>
          </w:p>
        </w:tc>
        <w:tc>
          <w:tcPr>
            <w:tcW w:w="1000" w:type="dxa"/>
            <w:gridSpan w:val="6"/>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2026-2030</w:t>
            </w:r>
          </w:p>
        </w:tc>
        <w:tc>
          <w:tcPr>
            <w:tcW w:w="1130"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xml:space="preserve">Budžet LS </w:t>
            </w:r>
          </w:p>
        </w:tc>
        <w:tc>
          <w:tcPr>
            <w:tcW w:w="1138"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sz w:val="16"/>
                <w:szCs w:val="16"/>
              </w:rPr>
            </w:pPr>
          </w:p>
        </w:tc>
        <w:tc>
          <w:tcPr>
            <w:tcW w:w="1056"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sz w:val="16"/>
                <w:szCs w:val="16"/>
              </w:rPr>
            </w:pPr>
          </w:p>
        </w:tc>
        <w:tc>
          <w:tcPr>
            <w:tcW w:w="795"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sz w:val="16"/>
                <w:szCs w:val="16"/>
              </w:rPr>
            </w:pPr>
          </w:p>
        </w:tc>
        <w:tc>
          <w:tcPr>
            <w:tcW w:w="992"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500</w:t>
            </w:r>
          </w:p>
        </w:tc>
        <w:tc>
          <w:tcPr>
            <w:tcW w:w="992"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500</w:t>
            </w:r>
          </w:p>
        </w:tc>
        <w:tc>
          <w:tcPr>
            <w:tcW w:w="992"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500</w:t>
            </w:r>
          </w:p>
        </w:tc>
      </w:tr>
      <w:tr w:rsidR="003A69CA"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96"/>
          <w:jc w:val="center"/>
        </w:trPr>
        <w:tc>
          <w:tcPr>
            <w:tcW w:w="4379" w:type="dxa"/>
            <w:gridSpan w:val="1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eastAsia="Times New Roman" w:hAnsi="Open Sans" w:cs="Open Sans"/>
                <w:i/>
                <w:iCs/>
                <w:sz w:val="16"/>
                <w:szCs w:val="16"/>
                <w:lang w:eastAsia="zh-CN"/>
              </w:rPr>
            </w:pPr>
          </w:p>
        </w:tc>
        <w:tc>
          <w:tcPr>
            <w:tcW w:w="983"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sz w:val="16"/>
                <w:szCs w:val="16"/>
              </w:rPr>
            </w:pPr>
          </w:p>
        </w:tc>
        <w:tc>
          <w:tcPr>
            <w:tcW w:w="1280"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p>
        </w:tc>
        <w:tc>
          <w:tcPr>
            <w:tcW w:w="1000" w:type="dxa"/>
            <w:gridSpan w:val="6"/>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p>
        </w:tc>
        <w:tc>
          <w:tcPr>
            <w:tcW w:w="1130"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xml:space="preserve">Budžet RS </w:t>
            </w:r>
          </w:p>
        </w:tc>
        <w:tc>
          <w:tcPr>
            <w:tcW w:w="1138"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p>
        </w:tc>
        <w:tc>
          <w:tcPr>
            <w:tcW w:w="1056"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p>
        </w:tc>
        <w:tc>
          <w:tcPr>
            <w:tcW w:w="795"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p>
        </w:tc>
        <w:tc>
          <w:tcPr>
            <w:tcW w:w="992"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500</w:t>
            </w:r>
          </w:p>
        </w:tc>
        <w:tc>
          <w:tcPr>
            <w:tcW w:w="992"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500</w:t>
            </w:r>
          </w:p>
        </w:tc>
        <w:tc>
          <w:tcPr>
            <w:tcW w:w="992"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500</w:t>
            </w:r>
          </w:p>
        </w:tc>
      </w:tr>
      <w:tr w:rsidR="003A69CA"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09"/>
          <w:jc w:val="center"/>
        </w:trPr>
        <w:tc>
          <w:tcPr>
            <w:tcW w:w="4379" w:type="dxa"/>
            <w:gridSpan w:val="1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eastAsia="Times New Roman" w:hAnsi="Open Sans" w:cs="Open Sans"/>
                <w:i/>
                <w:iCs/>
                <w:sz w:val="16"/>
                <w:szCs w:val="16"/>
                <w:lang w:eastAsia="zh-CN"/>
              </w:rPr>
            </w:pPr>
          </w:p>
        </w:tc>
        <w:tc>
          <w:tcPr>
            <w:tcW w:w="983"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sz w:val="16"/>
                <w:szCs w:val="16"/>
              </w:rPr>
            </w:pPr>
          </w:p>
        </w:tc>
        <w:tc>
          <w:tcPr>
            <w:tcW w:w="1280"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p>
        </w:tc>
        <w:tc>
          <w:tcPr>
            <w:tcW w:w="1000" w:type="dxa"/>
            <w:gridSpan w:val="6"/>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p>
        </w:tc>
        <w:tc>
          <w:tcPr>
            <w:tcW w:w="1130"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xml:space="preserve">Eksterni </w:t>
            </w:r>
          </w:p>
        </w:tc>
        <w:tc>
          <w:tcPr>
            <w:tcW w:w="1138"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rPr>
                <w:rFonts w:ascii="Open Sans" w:hAnsi="Open Sans" w:cs="Open Sans"/>
                <w:i/>
                <w:iCs/>
                <w:sz w:val="16"/>
                <w:szCs w:val="16"/>
              </w:rPr>
            </w:pPr>
          </w:p>
        </w:tc>
        <w:tc>
          <w:tcPr>
            <w:tcW w:w="1056"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rPr>
                <w:rFonts w:ascii="Open Sans" w:hAnsi="Open Sans" w:cs="Open Sans"/>
                <w:i/>
                <w:iCs/>
                <w:sz w:val="16"/>
                <w:szCs w:val="16"/>
              </w:rPr>
            </w:pPr>
          </w:p>
        </w:tc>
        <w:tc>
          <w:tcPr>
            <w:tcW w:w="795"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rPr>
                <w:rFonts w:ascii="Open Sans" w:hAnsi="Open Sans" w:cs="Open Sans"/>
                <w:i/>
                <w:iCs/>
                <w:sz w:val="16"/>
                <w:szCs w:val="16"/>
              </w:rPr>
            </w:pPr>
          </w:p>
        </w:tc>
        <w:tc>
          <w:tcPr>
            <w:tcW w:w="992"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1000</w:t>
            </w:r>
          </w:p>
        </w:tc>
        <w:tc>
          <w:tcPr>
            <w:tcW w:w="992"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1.000</w:t>
            </w:r>
          </w:p>
        </w:tc>
        <w:tc>
          <w:tcPr>
            <w:tcW w:w="992"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1.000</w:t>
            </w:r>
          </w:p>
        </w:tc>
      </w:tr>
      <w:tr w:rsidR="007902AD"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29"/>
          <w:jc w:val="center"/>
        </w:trPr>
        <w:tc>
          <w:tcPr>
            <w:tcW w:w="4379" w:type="dxa"/>
            <w:gridSpan w:val="12"/>
            <w:vMerge w:val="restart"/>
            <w:tcBorders>
              <w:top w:val="dashSmallGap" w:sz="4" w:space="0" w:color="auto"/>
              <w:left w:val="dashSmallGap" w:sz="4" w:space="0" w:color="auto"/>
              <w:right w:val="dashSmallGap" w:sz="4" w:space="0" w:color="auto"/>
            </w:tcBorders>
            <w:shd w:val="clear" w:color="auto" w:fill="FFFFFF" w:themeFill="background1"/>
          </w:tcPr>
          <w:p w:rsidR="007902AD" w:rsidRPr="007902AD" w:rsidRDefault="007902AD" w:rsidP="007902AD">
            <w:pPr>
              <w:pStyle w:val="NoSpacing2"/>
              <w:jc w:val="both"/>
              <w:rPr>
                <w:rFonts w:ascii="Open Sans" w:hAnsi="Open Sans" w:cs="Open Sans"/>
                <w:i/>
                <w:iCs/>
                <w:sz w:val="16"/>
                <w:szCs w:val="16"/>
              </w:rPr>
            </w:pPr>
            <w:r w:rsidRPr="007902AD">
              <w:rPr>
                <w:rFonts w:ascii="Open Sans" w:hAnsi="Open Sans" w:cs="Open Sans"/>
                <w:i/>
                <w:iCs/>
                <w:sz w:val="16"/>
                <w:szCs w:val="16"/>
              </w:rPr>
              <w:t xml:space="preserve">Aktivnost 4.2.3. Nabavka i ugradnja stomatološke i stolice prilagođene OSI u novom KBC-u Novi Pazar; </w:t>
            </w:r>
          </w:p>
          <w:p w:rsidR="007902AD" w:rsidRPr="007902AD" w:rsidRDefault="007902AD" w:rsidP="007902AD">
            <w:pPr>
              <w:pStyle w:val="NoSpacing2"/>
              <w:jc w:val="both"/>
              <w:rPr>
                <w:rFonts w:ascii="Open Sans" w:hAnsi="Open Sans" w:cs="Open Sans"/>
                <w:i/>
                <w:iCs/>
                <w:sz w:val="16"/>
                <w:szCs w:val="16"/>
              </w:rPr>
            </w:pPr>
          </w:p>
        </w:tc>
        <w:tc>
          <w:tcPr>
            <w:tcW w:w="983" w:type="dxa"/>
            <w:gridSpan w:val="5"/>
            <w:vMerge w:val="restart"/>
            <w:tcBorders>
              <w:top w:val="dashSmallGap" w:sz="4" w:space="0" w:color="auto"/>
              <w:left w:val="dashSmallGap" w:sz="4" w:space="0" w:color="auto"/>
              <w:right w:val="dashSmallGap" w:sz="4" w:space="0" w:color="auto"/>
            </w:tcBorders>
            <w:shd w:val="clear" w:color="auto" w:fill="FFFFFF" w:themeFill="background1"/>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 xml:space="preserve">Gradska uprava </w:t>
            </w:r>
          </w:p>
        </w:tc>
        <w:tc>
          <w:tcPr>
            <w:tcW w:w="1280" w:type="dxa"/>
            <w:gridSpan w:val="5"/>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Miz,  Fond za ZO;Kancelarija za javna ulaganja</w:t>
            </w:r>
          </w:p>
        </w:tc>
        <w:tc>
          <w:tcPr>
            <w:tcW w:w="1000" w:type="dxa"/>
            <w:gridSpan w:val="6"/>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2027</w:t>
            </w:r>
          </w:p>
        </w:tc>
        <w:tc>
          <w:tcPr>
            <w:tcW w:w="1130"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 xml:space="preserve">Budžet LS </w:t>
            </w:r>
          </w:p>
        </w:tc>
        <w:tc>
          <w:tcPr>
            <w:tcW w:w="1138"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7902AD" w:rsidRPr="007902AD" w:rsidRDefault="007902AD" w:rsidP="007902AD">
            <w:pPr>
              <w:pStyle w:val="NoSpacing"/>
              <w:rPr>
                <w:rFonts w:ascii="Open Sans" w:hAnsi="Open Sans" w:cs="Open Sans"/>
                <w:i/>
                <w:iCs/>
                <w:sz w:val="16"/>
                <w:szCs w:val="16"/>
              </w:rPr>
            </w:pPr>
          </w:p>
        </w:tc>
        <w:tc>
          <w:tcPr>
            <w:tcW w:w="1056"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7902AD" w:rsidRPr="007902AD" w:rsidRDefault="007902AD" w:rsidP="007902AD">
            <w:pPr>
              <w:pStyle w:val="NoSpacing"/>
              <w:rPr>
                <w:rFonts w:ascii="Open Sans" w:hAnsi="Open Sans" w:cs="Open Sans"/>
                <w:i/>
                <w:iCs/>
                <w:sz w:val="16"/>
                <w:szCs w:val="16"/>
              </w:rPr>
            </w:pPr>
          </w:p>
        </w:tc>
        <w:tc>
          <w:tcPr>
            <w:tcW w:w="795"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500</w:t>
            </w:r>
          </w:p>
        </w:tc>
        <w:tc>
          <w:tcPr>
            <w:tcW w:w="992"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0</w:t>
            </w:r>
          </w:p>
        </w:tc>
        <w:tc>
          <w:tcPr>
            <w:tcW w:w="992"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0</w:t>
            </w:r>
          </w:p>
        </w:tc>
        <w:tc>
          <w:tcPr>
            <w:tcW w:w="992"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0</w:t>
            </w:r>
          </w:p>
        </w:tc>
      </w:tr>
      <w:tr w:rsidR="007902AD"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50"/>
          <w:jc w:val="center"/>
        </w:trPr>
        <w:tc>
          <w:tcPr>
            <w:tcW w:w="4379" w:type="dxa"/>
            <w:gridSpan w:val="12"/>
            <w:vMerge/>
            <w:tcBorders>
              <w:left w:val="dashSmallGap" w:sz="4" w:space="0" w:color="auto"/>
              <w:right w:val="dashSmallGap" w:sz="4" w:space="0" w:color="auto"/>
            </w:tcBorders>
            <w:shd w:val="clear" w:color="auto" w:fill="FFFFFF" w:themeFill="background1"/>
          </w:tcPr>
          <w:p w:rsidR="007902AD" w:rsidRPr="007902AD" w:rsidRDefault="007902AD" w:rsidP="007902AD">
            <w:pPr>
              <w:pStyle w:val="NoSpacing"/>
              <w:rPr>
                <w:rFonts w:ascii="Open Sans" w:eastAsia="Times New Roman" w:hAnsi="Open Sans" w:cs="Open Sans"/>
                <w:i/>
                <w:iCs/>
                <w:sz w:val="16"/>
                <w:szCs w:val="16"/>
                <w:lang w:eastAsia="zh-CN"/>
              </w:rPr>
            </w:pPr>
          </w:p>
        </w:tc>
        <w:tc>
          <w:tcPr>
            <w:tcW w:w="983" w:type="dxa"/>
            <w:gridSpan w:val="5"/>
            <w:vMerge/>
            <w:tcBorders>
              <w:left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p>
        </w:tc>
        <w:tc>
          <w:tcPr>
            <w:tcW w:w="1280" w:type="dxa"/>
            <w:gridSpan w:val="5"/>
            <w:vMerge/>
            <w:tcBorders>
              <w:left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p>
        </w:tc>
        <w:tc>
          <w:tcPr>
            <w:tcW w:w="1000" w:type="dxa"/>
            <w:gridSpan w:val="6"/>
            <w:vMerge/>
            <w:tcBorders>
              <w:left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p>
        </w:tc>
        <w:tc>
          <w:tcPr>
            <w:tcW w:w="1130"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 xml:space="preserve">Budžet RS </w:t>
            </w:r>
          </w:p>
        </w:tc>
        <w:tc>
          <w:tcPr>
            <w:tcW w:w="1138"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p>
        </w:tc>
        <w:tc>
          <w:tcPr>
            <w:tcW w:w="1056"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p>
        </w:tc>
        <w:tc>
          <w:tcPr>
            <w:tcW w:w="795"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500</w:t>
            </w:r>
          </w:p>
        </w:tc>
        <w:tc>
          <w:tcPr>
            <w:tcW w:w="992"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0</w:t>
            </w:r>
          </w:p>
        </w:tc>
        <w:tc>
          <w:tcPr>
            <w:tcW w:w="992"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0</w:t>
            </w:r>
          </w:p>
        </w:tc>
        <w:tc>
          <w:tcPr>
            <w:tcW w:w="992"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0</w:t>
            </w:r>
          </w:p>
        </w:tc>
      </w:tr>
      <w:tr w:rsidR="007902AD"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16"/>
          <w:jc w:val="center"/>
        </w:trPr>
        <w:tc>
          <w:tcPr>
            <w:tcW w:w="4379" w:type="dxa"/>
            <w:gridSpan w:val="12"/>
            <w:vMerge/>
            <w:tcBorders>
              <w:left w:val="dashSmallGap" w:sz="4" w:space="0" w:color="auto"/>
              <w:bottom w:val="dashSmallGap" w:sz="4" w:space="0" w:color="auto"/>
              <w:right w:val="dashSmallGap" w:sz="4" w:space="0" w:color="auto"/>
            </w:tcBorders>
            <w:shd w:val="clear" w:color="auto" w:fill="FFFFFF" w:themeFill="background1"/>
          </w:tcPr>
          <w:p w:rsidR="007902AD" w:rsidRPr="007902AD" w:rsidRDefault="007902AD" w:rsidP="007902AD">
            <w:pPr>
              <w:pStyle w:val="NoSpacing"/>
              <w:rPr>
                <w:rFonts w:ascii="Open Sans" w:eastAsia="Times New Roman" w:hAnsi="Open Sans" w:cs="Open Sans"/>
                <w:i/>
                <w:iCs/>
                <w:sz w:val="16"/>
                <w:szCs w:val="16"/>
                <w:lang w:eastAsia="zh-CN"/>
              </w:rPr>
            </w:pPr>
          </w:p>
        </w:tc>
        <w:tc>
          <w:tcPr>
            <w:tcW w:w="983"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p>
        </w:tc>
        <w:tc>
          <w:tcPr>
            <w:tcW w:w="1280"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p>
        </w:tc>
        <w:tc>
          <w:tcPr>
            <w:tcW w:w="1000" w:type="dxa"/>
            <w:gridSpan w:val="6"/>
            <w:vMerge/>
            <w:tcBorders>
              <w:left w:val="dashSmallGap" w:sz="4" w:space="0" w:color="auto"/>
              <w:bottom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p>
        </w:tc>
        <w:tc>
          <w:tcPr>
            <w:tcW w:w="1130"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Eksterni</w:t>
            </w:r>
          </w:p>
        </w:tc>
        <w:tc>
          <w:tcPr>
            <w:tcW w:w="1138"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7902AD" w:rsidRPr="007902AD" w:rsidRDefault="007902AD" w:rsidP="007902AD">
            <w:pPr>
              <w:pStyle w:val="NoSpacing"/>
              <w:rPr>
                <w:rFonts w:ascii="Open Sans" w:hAnsi="Open Sans" w:cs="Open Sans"/>
                <w:i/>
                <w:iCs/>
                <w:sz w:val="16"/>
                <w:szCs w:val="16"/>
              </w:rPr>
            </w:pPr>
          </w:p>
        </w:tc>
        <w:tc>
          <w:tcPr>
            <w:tcW w:w="1056"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7902AD" w:rsidRPr="007902AD" w:rsidRDefault="007902AD" w:rsidP="007902AD">
            <w:pPr>
              <w:pStyle w:val="NoSpacing"/>
              <w:rPr>
                <w:rFonts w:ascii="Open Sans" w:hAnsi="Open Sans" w:cs="Open Sans"/>
                <w:i/>
                <w:iCs/>
                <w:sz w:val="16"/>
                <w:szCs w:val="16"/>
              </w:rPr>
            </w:pPr>
          </w:p>
        </w:tc>
        <w:tc>
          <w:tcPr>
            <w:tcW w:w="795"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2.000</w:t>
            </w:r>
          </w:p>
        </w:tc>
        <w:tc>
          <w:tcPr>
            <w:tcW w:w="992"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0</w:t>
            </w:r>
          </w:p>
        </w:tc>
        <w:tc>
          <w:tcPr>
            <w:tcW w:w="992"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0</w:t>
            </w:r>
          </w:p>
        </w:tc>
        <w:tc>
          <w:tcPr>
            <w:tcW w:w="992"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0</w:t>
            </w:r>
          </w:p>
        </w:tc>
      </w:tr>
      <w:tr w:rsidR="007902AD"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16"/>
          <w:jc w:val="center"/>
        </w:trPr>
        <w:tc>
          <w:tcPr>
            <w:tcW w:w="4379" w:type="dxa"/>
            <w:gridSpan w:val="12"/>
            <w:vMerge w:val="restart"/>
            <w:tcBorders>
              <w:left w:val="dashSmallGap" w:sz="4" w:space="0" w:color="auto"/>
              <w:right w:val="dashSmallGap" w:sz="4" w:space="0" w:color="auto"/>
            </w:tcBorders>
            <w:shd w:val="clear" w:color="auto" w:fill="FFFFFF" w:themeFill="background1"/>
          </w:tcPr>
          <w:p w:rsidR="007902AD" w:rsidRPr="007902AD" w:rsidRDefault="007902AD" w:rsidP="007902AD">
            <w:pPr>
              <w:pStyle w:val="NoSpacing2"/>
              <w:jc w:val="both"/>
              <w:rPr>
                <w:rFonts w:ascii="Open Sans" w:hAnsi="Open Sans" w:cs="Open Sans"/>
                <w:i/>
                <w:iCs/>
                <w:sz w:val="16"/>
                <w:szCs w:val="16"/>
              </w:rPr>
            </w:pPr>
            <w:r w:rsidRPr="007902AD">
              <w:rPr>
                <w:rFonts w:ascii="Open Sans" w:hAnsi="Open Sans" w:cs="Open Sans"/>
                <w:i/>
                <w:iCs/>
                <w:sz w:val="16"/>
                <w:szCs w:val="16"/>
              </w:rPr>
              <w:t xml:space="preserve">Aktivnost 4.2.4. Nabavka i ugradnja ginekološke stolice prilagođene OSI u novom KBC-u Novi Pazar; </w:t>
            </w:r>
          </w:p>
          <w:p w:rsidR="007902AD" w:rsidRPr="007902AD" w:rsidRDefault="007902AD" w:rsidP="007902AD">
            <w:pPr>
              <w:pStyle w:val="NoSpacing"/>
              <w:rPr>
                <w:rFonts w:ascii="Open Sans" w:eastAsia="Times New Roman" w:hAnsi="Open Sans" w:cs="Open Sans"/>
                <w:i/>
                <w:iCs/>
                <w:sz w:val="16"/>
                <w:szCs w:val="16"/>
                <w:lang w:eastAsia="zh-CN"/>
              </w:rPr>
            </w:pPr>
          </w:p>
        </w:tc>
        <w:tc>
          <w:tcPr>
            <w:tcW w:w="983" w:type="dxa"/>
            <w:gridSpan w:val="5"/>
            <w:vMerge w:val="restart"/>
            <w:tcBorders>
              <w:left w:val="dashSmallGap" w:sz="4" w:space="0" w:color="auto"/>
              <w:right w:val="dashSmallGap" w:sz="4" w:space="0" w:color="auto"/>
            </w:tcBorders>
            <w:shd w:val="clear" w:color="auto" w:fill="FFFFFF" w:themeFill="background1"/>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 xml:space="preserve">Gradska uprava </w:t>
            </w:r>
          </w:p>
        </w:tc>
        <w:tc>
          <w:tcPr>
            <w:tcW w:w="1280" w:type="dxa"/>
            <w:gridSpan w:val="5"/>
            <w:vMerge w:val="restart"/>
            <w:tcBorders>
              <w:left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Miz,  Fond za ZO;Kancelarija za javna ulaganja</w:t>
            </w:r>
          </w:p>
        </w:tc>
        <w:tc>
          <w:tcPr>
            <w:tcW w:w="1000" w:type="dxa"/>
            <w:gridSpan w:val="6"/>
            <w:vMerge w:val="restart"/>
            <w:tcBorders>
              <w:left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2028</w:t>
            </w:r>
          </w:p>
        </w:tc>
        <w:tc>
          <w:tcPr>
            <w:tcW w:w="1130"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 xml:space="preserve">Budžet LS </w:t>
            </w:r>
          </w:p>
        </w:tc>
        <w:tc>
          <w:tcPr>
            <w:tcW w:w="1138"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7902AD" w:rsidRPr="007902AD" w:rsidRDefault="007902AD" w:rsidP="007902AD">
            <w:pPr>
              <w:pStyle w:val="NoSpacing"/>
              <w:rPr>
                <w:rFonts w:ascii="Open Sans" w:hAnsi="Open Sans" w:cs="Open Sans"/>
                <w:i/>
                <w:iCs/>
                <w:sz w:val="16"/>
                <w:szCs w:val="16"/>
              </w:rPr>
            </w:pPr>
          </w:p>
        </w:tc>
        <w:tc>
          <w:tcPr>
            <w:tcW w:w="1056"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7902AD" w:rsidRPr="007902AD" w:rsidRDefault="007902AD" w:rsidP="007902AD">
            <w:pPr>
              <w:pStyle w:val="NoSpacing"/>
              <w:rPr>
                <w:rFonts w:ascii="Open Sans" w:hAnsi="Open Sans" w:cs="Open Sans"/>
                <w:i/>
                <w:iCs/>
                <w:sz w:val="16"/>
                <w:szCs w:val="16"/>
              </w:rPr>
            </w:pPr>
          </w:p>
        </w:tc>
        <w:tc>
          <w:tcPr>
            <w:tcW w:w="795"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500</w:t>
            </w:r>
          </w:p>
        </w:tc>
        <w:tc>
          <w:tcPr>
            <w:tcW w:w="992"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0</w:t>
            </w:r>
          </w:p>
        </w:tc>
        <w:tc>
          <w:tcPr>
            <w:tcW w:w="992"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0</w:t>
            </w:r>
          </w:p>
        </w:tc>
        <w:tc>
          <w:tcPr>
            <w:tcW w:w="992"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0</w:t>
            </w:r>
          </w:p>
        </w:tc>
      </w:tr>
      <w:tr w:rsidR="007902AD"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16"/>
          <w:jc w:val="center"/>
        </w:trPr>
        <w:tc>
          <w:tcPr>
            <w:tcW w:w="4379" w:type="dxa"/>
            <w:gridSpan w:val="12"/>
            <w:vMerge/>
            <w:tcBorders>
              <w:left w:val="dashSmallGap" w:sz="4" w:space="0" w:color="auto"/>
              <w:right w:val="dashSmallGap" w:sz="4" w:space="0" w:color="auto"/>
            </w:tcBorders>
            <w:shd w:val="clear" w:color="auto" w:fill="FFFFFF" w:themeFill="background1"/>
          </w:tcPr>
          <w:p w:rsidR="007902AD" w:rsidRPr="007902AD" w:rsidRDefault="007902AD" w:rsidP="007902AD">
            <w:pPr>
              <w:pStyle w:val="NoSpacing"/>
              <w:rPr>
                <w:rFonts w:ascii="Open Sans" w:eastAsia="Times New Roman" w:hAnsi="Open Sans" w:cs="Open Sans"/>
                <w:i/>
                <w:iCs/>
                <w:sz w:val="16"/>
                <w:szCs w:val="16"/>
                <w:lang w:eastAsia="zh-CN"/>
              </w:rPr>
            </w:pPr>
          </w:p>
        </w:tc>
        <w:tc>
          <w:tcPr>
            <w:tcW w:w="983" w:type="dxa"/>
            <w:gridSpan w:val="5"/>
            <w:vMerge/>
            <w:tcBorders>
              <w:left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p>
        </w:tc>
        <w:tc>
          <w:tcPr>
            <w:tcW w:w="1280" w:type="dxa"/>
            <w:gridSpan w:val="5"/>
            <w:vMerge/>
            <w:tcBorders>
              <w:left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p>
        </w:tc>
        <w:tc>
          <w:tcPr>
            <w:tcW w:w="1000" w:type="dxa"/>
            <w:gridSpan w:val="6"/>
            <w:vMerge/>
            <w:tcBorders>
              <w:left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p>
        </w:tc>
        <w:tc>
          <w:tcPr>
            <w:tcW w:w="1130"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 xml:space="preserve">Budžet RS </w:t>
            </w:r>
          </w:p>
        </w:tc>
        <w:tc>
          <w:tcPr>
            <w:tcW w:w="1138"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p>
        </w:tc>
        <w:tc>
          <w:tcPr>
            <w:tcW w:w="1056"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p>
        </w:tc>
        <w:tc>
          <w:tcPr>
            <w:tcW w:w="795"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500</w:t>
            </w:r>
          </w:p>
        </w:tc>
        <w:tc>
          <w:tcPr>
            <w:tcW w:w="992"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0</w:t>
            </w:r>
          </w:p>
        </w:tc>
        <w:tc>
          <w:tcPr>
            <w:tcW w:w="992"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0</w:t>
            </w:r>
          </w:p>
        </w:tc>
        <w:tc>
          <w:tcPr>
            <w:tcW w:w="992"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0</w:t>
            </w:r>
          </w:p>
        </w:tc>
      </w:tr>
      <w:tr w:rsidR="007902AD"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16"/>
          <w:jc w:val="center"/>
        </w:trPr>
        <w:tc>
          <w:tcPr>
            <w:tcW w:w="4379" w:type="dxa"/>
            <w:gridSpan w:val="12"/>
            <w:vMerge/>
            <w:tcBorders>
              <w:left w:val="dashSmallGap" w:sz="4" w:space="0" w:color="auto"/>
              <w:bottom w:val="dashSmallGap" w:sz="4" w:space="0" w:color="auto"/>
              <w:right w:val="dashSmallGap" w:sz="4" w:space="0" w:color="auto"/>
            </w:tcBorders>
            <w:shd w:val="clear" w:color="auto" w:fill="FFFFFF" w:themeFill="background1"/>
          </w:tcPr>
          <w:p w:rsidR="007902AD" w:rsidRPr="007902AD" w:rsidRDefault="007902AD" w:rsidP="007902AD">
            <w:pPr>
              <w:pStyle w:val="NoSpacing"/>
              <w:rPr>
                <w:rFonts w:ascii="Open Sans" w:eastAsia="Times New Roman" w:hAnsi="Open Sans" w:cs="Open Sans"/>
                <w:i/>
                <w:iCs/>
                <w:sz w:val="16"/>
                <w:szCs w:val="16"/>
                <w:lang w:eastAsia="zh-CN"/>
              </w:rPr>
            </w:pPr>
          </w:p>
        </w:tc>
        <w:tc>
          <w:tcPr>
            <w:tcW w:w="983"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p>
        </w:tc>
        <w:tc>
          <w:tcPr>
            <w:tcW w:w="1280"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p>
        </w:tc>
        <w:tc>
          <w:tcPr>
            <w:tcW w:w="1000" w:type="dxa"/>
            <w:gridSpan w:val="6"/>
            <w:vMerge/>
            <w:tcBorders>
              <w:left w:val="dashSmallGap" w:sz="4" w:space="0" w:color="auto"/>
              <w:bottom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p>
        </w:tc>
        <w:tc>
          <w:tcPr>
            <w:tcW w:w="1130"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 xml:space="preserve">Eksterni </w:t>
            </w:r>
          </w:p>
        </w:tc>
        <w:tc>
          <w:tcPr>
            <w:tcW w:w="1138"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7902AD" w:rsidRPr="007902AD" w:rsidRDefault="007902AD" w:rsidP="007902AD">
            <w:pPr>
              <w:pStyle w:val="NoSpacing"/>
              <w:rPr>
                <w:rFonts w:ascii="Open Sans" w:hAnsi="Open Sans" w:cs="Open Sans"/>
                <w:i/>
                <w:iCs/>
                <w:sz w:val="16"/>
                <w:szCs w:val="16"/>
              </w:rPr>
            </w:pPr>
          </w:p>
        </w:tc>
        <w:tc>
          <w:tcPr>
            <w:tcW w:w="1056"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7902AD" w:rsidRPr="007902AD" w:rsidRDefault="007902AD" w:rsidP="007902AD">
            <w:pPr>
              <w:pStyle w:val="NoSpacing"/>
              <w:rPr>
                <w:rFonts w:ascii="Open Sans" w:hAnsi="Open Sans" w:cs="Open Sans"/>
                <w:i/>
                <w:iCs/>
                <w:sz w:val="16"/>
                <w:szCs w:val="16"/>
              </w:rPr>
            </w:pPr>
          </w:p>
        </w:tc>
        <w:tc>
          <w:tcPr>
            <w:tcW w:w="795"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2.000</w:t>
            </w:r>
          </w:p>
        </w:tc>
        <w:tc>
          <w:tcPr>
            <w:tcW w:w="992"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0</w:t>
            </w:r>
          </w:p>
        </w:tc>
        <w:tc>
          <w:tcPr>
            <w:tcW w:w="992"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0</w:t>
            </w:r>
          </w:p>
        </w:tc>
        <w:tc>
          <w:tcPr>
            <w:tcW w:w="992"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0</w:t>
            </w:r>
          </w:p>
        </w:tc>
      </w:tr>
      <w:tr w:rsidR="003A69CA"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16"/>
          <w:jc w:val="center"/>
        </w:trPr>
        <w:tc>
          <w:tcPr>
            <w:tcW w:w="4379" w:type="dxa"/>
            <w:gridSpan w:val="12"/>
            <w:vMerge w:val="restart"/>
            <w:tcBorders>
              <w:left w:val="dashSmallGap" w:sz="4" w:space="0" w:color="auto"/>
              <w:right w:val="dashSmallGap" w:sz="4" w:space="0" w:color="auto"/>
            </w:tcBorders>
            <w:shd w:val="clear" w:color="auto" w:fill="FFFFFF" w:themeFill="background1"/>
          </w:tcPr>
          <w:p w:rsidR="003A69CA" w:rsidRPr="007902AD" w:rsidRDefault="003A69CA" w:rsidP="006D174D">
            <w:pPr>
              <w:pStyle w:val="NoSpacing2"/>
              <w:jc w:val="both"/>
              <w:rPr>
                <w:rFonts w:ascii="Open Sans" w:hAnsi="Open Sans" w:cs="Open Sans"/>
                <w:i/>
                <w:iCs/>
                <w:sz w:val="16"/>
                <w:szCs w:val="16"/>
              </w:rPr>
            </w:pPr>
            <w:r w:rsidRPr="007902AD">
              <w:rPr>
                <w:rFonts w:ascii="Open Sans" w:hAnsi="Open Sans" w:cs="Open Sans"/>
                <w:i/>
                <w:iCs/>
                <w:sz w:val="16"/>
                <w:szCs w:val="16"/>
              </w:rPr>
              <w:t xml:space="preserve">Aktivnost 4.2.5. Uvođenje usluga psihosocijalne podrške za osobe sa mentalnim i kognitivnim smetnjama i njihove porodice, </w:t>
            </w:r>
          </w:p>
        </w:tc>
        <w:tc>
          <w:tcPr>
            <w:tcW w:w="983" w:type="dxa"/>
            <w:gridSpan w:val="5"/>
            <w:vMerge w:val="restart"/>
            <w:tcBorders>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DZ</w:t>
            </w:r>
          </w:p>
        </w:tc>
        <w:tc>
          <w:tcPr>
            <w:tcW w:w="1280" w:type="dxa"/>
            <w:gridSpan w:val="5"/>
            <w:vMerge w:val="restart"/>
            <w:tcBorders>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CSR,  Udruženja OSI</w:t>
            </w:r>
          </w:p>
        </w:tc>
        <w:tc>
          <w:tcPr>
            <w:tcW w:w="1000" w:type="dxa"/>
            <w:gridSpan w:val="6"/>
            <w:vMerge w:val="restart"/>
            <w:tcBorders>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2028-2030</w:t>
            </w:r>
          </w:p>
        </w:tc>
        <w:tc>
          <w:tcPr>
            <w:tcW w:w="1130"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xml:space="preserve">Budžet LS </w:t>
            </w:r>
          </w:p>
        </w:tc>
        <w:tc>
          <w:tcPr>
            <w:tcW w:w="1138"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sz w:val="16"/>
                <w:szCs w:val="16"/>
              </w:rPr>
            </w:pPr>
          </w:p>
        </w:tc>
        <w:tc>
          <w:tcPr>
            <w:tcW w:w="1056"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sz w:val="16"/>
                <w:szCs w:val="16"/>
              </w:rPr>
            </w:pPr>
          </w:p>
        </w:tc>
        <w:tc>
          <w:tcPr>
            <w:tcW w:w="795"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sz w:val="16"/>
                <w:szCs w:val="16"/>
              </w:rPr>
            </w:pPr>
          </w:p>
        </w:tc>
        <w:tc>
          <w:tcPr>
            <w:tcW w:w="992"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xml:space="preserve">Red.tr. </w:t>
            </w:r>
          </w:p>
        </w:tc>
        <w:tc>
          <w:tcPr>
            <w:tcW w:w="992"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Red.tr</w:t>
            </w:r>
          </w:p>
        </w:tc>
        <w:tc>
          <w:tcPr>
            <w:tcW w:w="992"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Red.tr</w:t>
            </w:r>
          </w:p>
        </w:tc>
      </w:tr>
      <w:tr w:rsidR="007902AD"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16"/>
          <w:jc w:val="center"/>
        </w:trPr>
        <w:tc>
          <w:tcPr>
            <w:tcW w:w="4379" w:type="dxa"/>
            <w:gridSpan w:val="12"/>
            <w:vMerge/>
            <w:tcBorders>
              <w:left w:val="dashSmallGap" w:sz="4" w:space="0" w:color="auto"/>
              <w:right w:val="dashSmallGap" w:sz="4" w:space="0" w:color="auto"/>
            </w:tcBorders>
            <w:shd w:val="clear" w:color="auto" w:fill="FFFFFF" w:themeFill="background1"/>
          </w:tcPr>
          <w:p w:rsidR="007902AD" w:rsidRPr="007902AD" w:rsidRDefault="007902AD" w:rsidP="007902AD">
            <w:pPr>
              <w:pStyle w:val="NoSpacing"/>
              <w:rPr>
                <w:rFonts w:ascii="Open Sans" w:hAnsi="Open Sans" w:cs="Open Sans"/>
                <w:i/>
                <w:iCs/>
                <w:color w:val="000000" w:themeColor="text1"/>
                <w:sz w:val="16"/>
                <w:szCs w:val="16"/>
              </w:rPr>
            </w:pPr>
          </w:p>
        </w:tc>
        <w:tc>
          <w:tcPr>
            <w:tcW w:w="983" w:type="dxa"/>
            <w:gridSpan w:val="5"/>
            <w:vMerge/>
            <w:tcBorders>
              <w:left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p>
        </w:tc>
        <w:tc>
          <w:tcPr>
            <w:tcW w:w="1280" w:type="dxa"/>
            <w:gridSpan w:val="5"/>
            <w:vMerge/>
            <w:tcBorders>
              <w:left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p>
        </w:tc>
        <w:tc>
          <w:tcPr>
            <w:tcW w:w="1000" w:type="dxa"/>
            <w:gridSpan w:val="6"/>
            <w:vMerge/>
            <w:tcBorders>
              <w:left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p>
        </w:tc>
        <w:tc>
          <w:tcPr>
            <w:tcW w:w="1130"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 xml:space="preserve">Budžet RS </w:t>
            </w:r>
          </w:p>
        </w:tc>
        <w:tc>
          <w:tcPr>
            <w:tcW w:w="1138"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p>
        </w:tc>
        <w:tc>
          <w:tcPr>
            <w:tcW w:w="1056"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p>
        </w:tc>
        <w:tc>
          <w:tcPr>
            <w:tcW w:w="795"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902AD" w:rsidRPr="007902AD" w:rsidRDefault="007902AD" w:rsidP="007902AD">
            <w:pPr>
              <w:pStyle w:val="NoSpacing"/>
              <w:rPr>
                <w:rFonts w:ascii="Open Sans" w:hAnsi="Open Sans" w:cs="Open Sans"/>
                <w:i/>
                <w:iCs/>
                <w:sz w:val="16"/>
                <w:szCs w:val="16"/>
              </w:rPr>
            </w:pPr>
          </w:p>
        </w:tc>
        <w:tc>
          <w:tcPr>
            <w:tcW w:w="992"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0</w:t>
            </w:r>
          </w:p>
        </w:tc>
        <w:tc>
          <w:tcPr>
            <w:tcW w:w="992"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0</w:t>
            </w:r>
          </w:p>
        </w:tc>
        <w:tc>
          <w:tcPr>
            <w:tcW w:w="992"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7902AD" w:rsidRPr="007902AD" w:rsidRDefault="007902AD" w:rsidP="007902AD">
            <w:pPr>
              <w:pStyle w:val="NoSpacing"/>
              <w:rPr>
                <w:rFonts w:ascii="Open Sans" w:hAnsi="Open Sans" w:cs="Open Sans"/>
                <w:i/>
                <w:iCs/>
                <w:sz w:val="16"/>
                <w:szCs w:val="16"/>
              </w:rPr>
            </w:pPr>
            <w:r w:rsidRPr="007902AD">
              <w:rPr>
                <w:rFonts w:ascii="Open Sans" w:hAnsi="Open Sans" w:cs="Open Sans"/>
                <w:i/>
                <w:iCs/>
                <w:sz w:val="16"/>
                <w:szCs w:val="16"/>
              </w:rPr>
              <w:t>0</w:t>
            </w:r>
          </w:p>
        </w:tc>
      </w:tr>
      <w:tr w:rsidR="003A69CA" w:rsidRPr="00FE267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16"/>
          <w:jc w:val="center"/>
        </w:trPr>
        <w:tc>
          <w:tcPr>
            <w:tcW w:w="4379" w:type="dxa"/>
            <w:gridSpan w:val="12"/>
            <w:vMerge/>
            <w:tcBorders>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p>
        </w:tc>
        <w:tc>
          <w:tcPr>
            <w:tcW w:w="983"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p>
        </w:tc>
        <w:tc>
          <w:tcPr>
            <w:tcW w:w="1280"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p>
        </w:tc>
        <w:tc>
          <w:tcPr>
            <w:tcW w:w="1000" w:type="dxa"/>
            <w:gridSpan w:val="6"/>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p>
        </w:tc>
        <w:tc>
          <w:tcPr>
            <w:tcW w:w="1130"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Eksterni</w:t>
            </w:r>
          </w:p>
        </w:tc>
        <w:tc>
          <w:tcPr>
            <w:tcW w:w="1138"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rPr>
                <w:rFonts w:ascii="Open Sans" w:hAnsi="Open Sans" w:cs="Open Sans"/>
                <w:i/>
                <w:iCs/>
                <w:color w:val="C00000"/>
                <w:sz w:val="16"/>
                <w:szCs w:val="16"/>
              </w:rPr>
            </w:pPr>
          </w:p>
        </w:tc>
        <w:tc>
          <w:tcPr>
            <w:tcW w:w="1056"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rPr>
                <w:rFonts w:ascii="Open Sans" w:hAnsi="Open Sans" w:cs="Open Sans"/>
                <w:i/>
                <w:iCs/>
                <w:sz w:val="16"/>
                <w:szCs w:val="16"/>
              </w:rPr>
            </w:pPr>
          </w:p>
        </w:tc>
        <w:tc>
          <w:tcPr>
            <w:tcW w:w="795"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rPr>
                <w:rFonts w:ascii="Open Sans" w:hAnsi="Open Sans" w:cs="Open Sans"/>
                <w:i/>
                <w:iCs/>
                <w:sz w:val="16"/>
                <w:szCs w:val="16"/>
              </w:rPr>
            </w:pPr>
          </w:p>
        </w:tc>
        <w:tc>
          <w:tcPr>
            <w:tcW w:w="992"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1.000</w:t>
            </w:r>
          </w:p>
        </w:tc>
        <w:tc>
          <w:tcPr>
            <w:tcW w:w="992"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1.000</w:t>
            </w:r>
          </w:p>
        </w:tc>
        <w:tc>
          <w:tcPr>
            <w:tcW w:w="992"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1.000</w:t>
            </w:r>
          </w:p>
        </w:tc>
      </w:tr>
    </w:tbl>
    <w:p w:rsidR="003A69CA" w:rsidRDefault="003A69CA" w:rsidP="003A69CA"/>
    <w:tbl>
      <w:tblPr>
        <w:tblpPr w:leftFromText="181" w:rightFromText="181" w:topFromText="567" w:horzAnchor="page" w:tblpXSpec="center" w:tblpYSpec="bottom"/>
        <w:tblW w:w="14322"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00"/>
      </w:tblPr>
      <w:tblGrid>
        <w:gridCol w:w="2813"/>
        <w:gridCol w:w="24"/>
        <w:gridCol w:w="72"/>
        <w:gridCol w:w="328"/>
        <w:gridCol w:w="722"/>
        <w:gridCol w:w="993"/>
        <w:gridCol w:w="992"/>
        <w:gridCol w:w="1000"/>
        <w:gridCol w:w="134"/>
        <w:gridCol w:w="928"/>
        <w:gridCol w:w="74"/>
        <w:gridCol w:w="1041"/>
        <w:gridCol w:w="93"/>
        <w:gridCol w:w="618"/>
        <w:gridCol w:w="255"/>
        <w:gridCol w:w="114"/>
        <w:gridCol w:w="63"/>
        <w:gridCol w:w="216"/>
        <w:gridCol w:w="168"/>
        <w:gridCol w:w="112"/>
        <w:gridCol w:w="84"/>
        <w:gridCol w:w="105"/>
        <w:gridCol w:w="290"/>
        <w:gridCol w:w="238"/>
        <w:gridCol w:w="51"/>
        <w:gridCol w:w="391"/>
        <w:gridCol w:w="117"/>
        <w:gridCol w:w="86"/>
        <w:gridCol w:w="206"/>
        <w:gridCol w:w="75"/>
        <w:gridCol w:w="496"/>
        <w:gridCol w:w="48"/>
        <w:gridCol w:w="90"/>
        <w:gridCol w:w="283"/>
        <w:gridCol w:w="982"/>
        <w:gridCol w:w="20"/>
      </w:tblGrid>
      <w:tr w:rsidR="003A69CA" w:rsidRPr="0017683E" w:rsidTr="006D174D">
        <w:trPr>
          <w:trHeight w:val="533"/>
        </w:trPr>
        <w:tc>
          <w:tcPr>
            <w:tcW w:w="14322" w:type="dxa"/>
            <w:gridSpan w:val="36"/>
            <w:shd w:val="clear" w:color="auto" w:fill="F6C3FF"/>
          </w:tcPr>
          <w:p w:rsidR="003A69CA" w:rsidRPr="00AC7693" w:rsidRDefault="003A69CA" w:rsidP="006D174D">
            <w:pPr>
              <w:pStyle w:val="NoSpacing"/>
              <w:ind w:left="22" w:hanging="22"/>
              <w:rPr>
                <w:rFonts w:ascii="Open Sans" w:hAnsi="Open Sans" w:cs="Open Sans"/>
                <w:b/>
                <w:bCs/>
                <w:i/>
                <w:iCs/>
              </w:rPr>
            </w:pPr>
            <w:bookmarkStart w:id="49" w:name="_Hlk203521061"/>
            <w:r w:rsidRPr="00AC7693">
              <w:rPr>
                <w:rFonts w:ascii="Open Sans" w:hAnsi="Open Sans" w:cs="Open Sans"/>
                <w:b/>
                <w:bCs/>
                <w:i/>
                <w:iCs/>
              </w:rPr>
              <w:lastRenderedPageBreak/>
              <w:t>Posebni cilj 5. Uspostaviti održiv i inkluzivan sistem lokalne socijalne zaštite za decu sa smetnjama u razvoju, OSI i njihove porodice, kroz unapređenje normativnog, institucionalnog, kadrovskog, infrastrukturnog i koordinacionog okvira</w:t>
            </w:r>
          </w:p>
        </w:tc>
      </w:tr>
      <w:tr w:rsidR="003A69CA" w:rsidRPr="0017683E" w:rsidTr="006D174D">
        <w:trPr>
          <w:trHeight w:val="65"/>
        </w:trPr>
        <w:tc>
          <w:tcPr>
            <w:tcW w:w="8080" w:type="dxa"/>
            <w:gridSpan w:val="11"/>
            <w:shd w:val="clear" w:color="auto" w:fill="FFFFFF" w:themeFill="background1"/>
          </w:tcPr>
          <w:p w:rsidR="003A69CA" w:rsidRPr="007902AD" w:rsidRDefault="003A69CA" w:rsidP="006D174D">
            <w:pPr>
              <w:pStyle w:val="NoSpacing"/>
              <w:rPr>
                <w:rFonts w:ascii="Open Sans" w:hAnsi="Open Sans" w:cs="Open Sans"/>
                <w:b/>
                <w:bCs/>
                <w:sz w:val="16"/>
                <w:szCs w:val="16"/>
              </w:rPr>
            </w:pPr>
            <w:r w:rsidRPr="007902AD">
              <w:rPr>
                <w:rFonts w:ascii="Open Sans" w:hAnsi="Open Sans" w:cs="Open Sans"/>
                <w:b/>
                <w:bCs/>
                <w:sz w:val="16"/>
                <w:szCs w:val="16"/>
              </w:rPr>
              <w:t xml:space="preserve">Organizaciona jedinica odgovorna za sprovođenje (koordinisanje sprovođenja) posebnog cilja: </w:t>
            </w:r>
          </w:p>
        </w:tc>
        <w:tc>
          <w:tcPr>
            <w:tcW w:w="6242" w:type="dxa"/>
            <w:gridSpan w:val="25"/>
            <w:shd w:val="clear" w:color="auto" w:fill="FFFFFF" w:themeFill="background1"/>
          </w:tcPr>
          <w:p w:rsidR="003A69CA" w:rsidRPr="007902AD" w:rsidRDefault="003A69CA" w:rsidP="006D174D">
            <w:pPr>
              <w:pStyle w:val="NoSpacing"/>
              <w:rPr>
                <w:rFonts w:ascii="Open Sans" w:hAnsi="Open Sans" w:cs="Open Sans"/>
                <w:sz w:val="16"/>
                <w:szCs w:val="16"/>
              </w:rPr>
            </w:pPr>
            <w:r w:rsidRPr="007902AD">
              <w:rPr>
                <w:rFonts w:ascii="Open Sans" w:hAnsi="Open Sans" w:cs="Open Sans"/>
                <w:sz w:val="16"/>
                <w:szCs w:val="16"/>
              </w:rPr>
              <w:t>Gradska uprava Novi Pazar,</w:t>
            </w:r>
          </w:p>
          <w:p w:rsidR="003A69CA" w:rsidRPr="007902AD" w:rsidRDefault="003A69CA" w:rsidP="006D174D">
            <w:pPr>
              <w:pStyle w:val="NoSpacing"/>
              <w:rPr>
                <w:rFonts w:ascii="Open Sans" w:hAnsi="Open Sans" w:cs="Open Sans"/>
                <w:sz w:val="16"/>
                <w:szCs w:val="16"/>
              </w:rPr>
            </w:pPr>
            <w:r w:rsidRPr="007902AD">
              <w:rPr>
                <w:rFonts w:ascii="Open Sans" w:hAnsi="Open Sans" w:cs="Open Sans"/>
                <w:sz w:val="16"/>
                <w:szCs w:val="16"/>
              </w:rPr>
              <w:t xml:space="preserve"> Odeljenje za društvene delatnosti</w:t>
            </w:r>
          </w:p>
        </w:tc>
      </w:tr>
      <w:tr w:rsidR="003A69CA" w:rsidRPr="0017683E" w:rsidTr="007902AD">
        <w:trPr>
          <w:trHeight w:val="366"/>
        </w:trPr>
        <w:tc>
          <w:tcPr>
            <w:tcW w:w="3959" w:type="dxa"/>
            <w:gridSpan w:val="5"/>
            <w:shd w:val="clear" w:color="auto" w:fill="FFFFFF" w:themeFill="background1"/>
            <w:vAlign w:val="center"/>
          </w:tcPr>
          <w:p w:rsidR="003A69CA" w:rsidRPr="007902AD" w:rsidRDefault="003A69CA" w:rsidP="006D174D">
            <w:pPr>
              <w:pStyle w:val="NoSpacing"/>
              <w:rPr>
                <w:rFonts w:ascii="Open Sans" w:hAnsi="Open Sans" w:cs="Open Sans"/>
                <w:sz w:val="16"/>
                <w:szCs w:val="16"/>
              </w:rPr>
            </w:pPr>
            <w:r w:rsidRPr="007902AD">
              <w:rPr>
                <w:rFonts w:ascii="Open Sans" w:hAnsi="Open Sans" w:cs="Open Sans"/>
                <w:sz w:val="16"/>
                <w:szCs w:val="16"/>
              </w:rPr>
              <w:t xml:space="preserve">Pokazatelji na nivou/ posebnog cilja </w:t>
            </w:r>
          </w:p>
        </w:tc>
        <w:tc>
          <w:tcPr>
            <w:tcW w:w="993" w:type="dxa"/>
            <w:shd w:val="clear" w:color="auto" w:fill="FFFFFF" w:themeFill="background1"/>
            <w:vAlign w:val="center"/>
          </w:tcPr>
          <w:p w:rsidR="003A69CA" w:rsidRPr="007902AD" w:rsidRDefault="003A69CA" w:rsidP="006D174D">
            <w:pPr>
              <w:pStyle w:val="NoSpacing"/>
              <w:rPr>
                <w:rFonts w:ascii="Open Sans" w:hAnsi="Open Sans" w:cs="Open Sans"/>
                <w:sz w:val="16"/>
                <w:szCs w:val="16"/>
              </w:rPr>
            </w:pPr>
            <w:r w:rsidRPr="007902AD">
              <w:rPr>
                <w:rFonts w:ascii="Open Sans" w:hAnsi="Open Sans" w:cs="Open Sans"/>
                <w:sz w:val="16"/>
                <w:szCs w:val="16"/>
              </w:rPr>
              <w:t>Jedinica mere</w:t>
            </w:r>
          </w:p>
        </w:tc>
        <w:tc>
          <w:tcPr>
            <w:tcW w:w="2126" w:type="dxa"/>
            <w:gridSpan w:val="3"/>
            <w:shd w:val="clear" w:color="auto" w:fill="FFFFFF" w:themeFill="background1"/>
            <w:vAlign w:val="center"/>
          </w:tcPr>
          <w:p w:rsidR="003A69CA" w:rsidRPr="007902AD" w:rsidRDefault="003A69CA" w:rsidP="006D174D">
            <w:pPr>
              <w:pStyle w:val="NoSpacing"/>
              <w:rPr>
                <w:rFonts w:ascii="Open Sans" w:hAnsi="Open Sans" w:cs="Open Sans"/>
                <w:sz w:val="16"/>
                <w:szCs w:val="16"/>
              </w:rPr>
            </w:pPr>
            <w:r w:rsidRPr="007902AD">
              <w:rPr>
                <w:rFonts w:ascii="Open Sans" w:hAnsi="Open Sans" w:cs="Open Sans"/>
                <w:sz w:val="16"/>
                <w:szCs w:val="16"/>
              </w:rPr>
              <w:t xml:space="preserve">Izvor provere </w:t>
            </w:r>
          </w:p>
        </w:tc>
        <w:tc>
          <w:tcPr>
            <w:tcW w:w="928" w:type="dxa"/>
            <w:shd w:val="clear" w:color="auto" w:fill="FFFFFF" w:themeFill="background1"/>
            <w:vAlign w:val="center"/>
          </w:tcPr>
          <w:p w:rsidR="003A69CA" w:rsidRPr="007902AD" w:rsidRDefault="003A69CA" w:rsidP="006D174D">
            <w:pPr>
              <w:pStyle w:val="NoSpacing"/>
              <w:rPr>
                <w:rFonts w:ascii="Open Sans" w:hAnsi="Open Sans" w:cs="Open Sans"/>
                <w:sz w:val="16"/>
                <w:szCs w:val="16"/>
              </w:rPr>
            </w:pPr>
            <w:r w:rsidRPr="007902AD">
              <w:rPr>
                <w:rFonts w:ascii="Open Sans" w:hAnsi="Open Sans" w:cs="Open Sans"/>
                <w:sz w:val="16"/>
                <w:szCs w:val="16"/>
              </w:rPr>
              <w:t>Početna vrednost 2025</w:t>
            </w:r>
            <w:r w:rsidRPr="007902AD">
              <w:rPr>
                <w:rStyle w:val="FootnoteReference"/>
                <w:rFonts w:ascii="Open Sans" w:hAnsi="Open Sans" w:cs="Open Sans"/>
                <w:sz w:val="16"/>
                <w:szCs w:val="16"/>
              </w:rPr>
              <w:footnoteReference w:id="17"/>
            </w:r>
          </w:p>
        </w:tc>
        <w:tc>
          <w:tcPr>
            <w:tcW w:w="1115" w:type="dxa"/>
            <w:gridSpan w:val="2"/>
            <w:shd w:val="clear" w:color="auto" w:fill="FFFFFF" w:themeFill="background1"/>
            <w:vAlign w:val="center"/>
          </w:tcPr>
          <w:p w:rsidR="003A69CA" w:rsidRPr="007902AD" w:rsidRDefault="003A69CA" w:rsidP="006D174D">
            <w:pPr>
              <w:pStyle w:val="NoSpacing"/>
              <w:rPr>
                <w:rFonts w:ascii="Open Sans" w:hAnsi="Open Sans" w:cs="Open Sans"/>
                <w:sz w:val="16"/>
                <w:szCs w:val="16"/>
              </w:rPr>
            </w:pPr>
            <w:r w:rsidRPr="007902AD">
              <w:rPr>
                <w:rFonts w:ascii="Open Sans" w:hAnsi="Open Sans" w:cs="Open Sans"/>
                <w:sz w:val="16"/>
                <w:szCs w:val="16"/>
              </w:rPr>
              <w:t>Ciljna vrednost 2026.</w:t>
            </w:r>
          </w:p>
        </w:tc>
        <w:tc>
          <w:tcPr>
            <w:tcW w:w="1359" w:type="dxa"/>
            <w:gridSpan w:val="6"/>
            <w:shd w:val="clear" w:color="auto" w:fill="FFFFFF" w:themeFill="background1"/>
            <w:vAlign w:val="center"/>
          </w:tcPr>
          <w:p w:rsidR="003A69CA" w:rsidRPr="007902AD" w:rsidRDefault="003A69CA" w:rsidP="006D174D">
            <w:pPr>
              <w:pStyle w:val="NoSpacing"/>
              <w:rPr>
                <w:rFonts w:ascii="Open Sans" w:hAnsi="Open Sans" w:cs="Open Sans"/>
                <w:sz w:val="16"/>
                <w:szCs w:val="16"/>
              </w:rPr>
            </w:pPr>
            <w:r w:rsidRPr="007902AD">
              <w:rPr>
                <w:rFonts w:ascii="Open Sans" w:hAnsi="Open Sans" w:cs="Open Sans"/>
                <w:sz w:val="16"/>
                <w:szCs w:val="16"/>
              </w:rPr>
              <w:t>Ciljna vrednost 2027.</w:t>
            </w:r>
          </w:p>
        </w:tc>
        <w:tc>
          <w:tcPr>
            <w:tcW w:w="997" w:type="dxa"/>
            <w:gridSpan w:val="6"/>
            <w:shd w:val="clear" w:color="auto" w:fill="FFFFFF" w:themeFill="background1"/>
            <w:vAlign w:val="center"/>
          </w:tcPr>
          <w:p w:rsidR="003A69CA" w:rsidRPr="007902AD" w:rsidRDefault="003A69CA" w:rsidP="007902AD">
            <w:pPr>
              <w:pStyle w:val="NoSpacing"/>
              <w:ind w:right="-102"/>
              <w:rPr>
                <w:rFonts w:ascii="Open Sans" w:hAnsi="Open Sans" w:cs="Open Sans"/>
                <w:sz w:val="16"/>
                <w:szCs w:val="16"/>
              </w:rPr>
            </w:pPr>
            <w:r w:rsidRPr="007902AD">
              <w:rPr>
                <w:rFonts w:ascii="Open Sans" w:hAnsi="Open Sans" w:cs="Open Sans"/>
                <w:sz w:val="16"/>
                <w:szCs w:val="16"/>
              </w:rPr>
              <w:t>Ciljna vrednost  2028.</w:t>
            </w:r>
          </w:p>
        </w:tc>
        <w:tc>
          <w:tcPr>
            <w:tcW w:w="1422" w:type="dxa"/>
            <w:gridSpan w:val="7"/>
            <w:shd w:val="clear" w:color="auto" w:fill="FFFFFF" w:themeFill="background1"/>
          </w:tcPr>
          <w:p w:rsidR="003A69CA" w:rsidRPr="007902AD" w:rsidRDefault="003A69CA" w:rsidP="006D174D">
            <w:pPr>
              <w:pStyle w:val="NoSpacing"/>
              <w:rPr>
                <w:rFonts w:ascii="Open Sans" w:hAnsi="Open Sans" w:cs="Open Sans"/>
                <w:sz w:val="16"/>
                <w:szCs w:val="16"/>
              </w:rPr>
            </w:pPr>
            <w:r w:rsidRPr="007902AD">
              <w:rPr>
                <w:rFonts w:ascii="Open Sans" w:hAnsi="Open Sans" w:cs="Open Sans"/>
                <w:sz w:val="16"/>
                <w:szCs w:val="16"/>
              </w:rPr>
              <w:t>Ciljna vrednost u 2029.</w:t>
            </w:r>
          </w:p>
        </w:tc>
        <w:tc>
          <w:tcPr>
            <w:tcW w:w="1423" w:type="dxa"/>
            <w:gridSpan w:val="5"/>
            <w:shd w:val="clear" w:color="auto" w:fill="FFFFFF" w:themeFill="background1"/>
          </w:tcPr>
          <w:p w:rsidR="003A69CA" w:rsidRPr="007902AD" w:rsidRDefault="003A69CA" w:rsidP="006D174D">
            <w:pPr>
              <w:pStyle w:val="NoSpacing"/>
              <w:rPr>
                <w:rFonts w:ascii="Open Sans" w:hAnsi="Open Sans" w:cs="Open Sans"/>
                <w:sz w:val="16"/>
                <w:szCs w:val="16"/>
              </w:rPr>
            </w:pPr>
            <w:r w:rsidRPr="007902AD">
              <w:rPr>
                <w:rFonts w:ascii="Open Sans" w:hAnsi="Open Sans" w:cs="Open Sans"/>
                <w:sz w:val="16"/>
                <w:szCs w:val="16"/>
              </w:rPr>
              <w:t>Ciljna vrednost</w:t>
            </w:r>
          </w:p>
          <w:p w:rsidR="003A69CA" w:rsidRPr="007902AD" w:rsidRDefault="003A69CA" w:rsidP="006D174D">
            <w:pPr>
              <w:pStyle w:val="NoSpacing"/>
              <w:rPr>
                <w:rFonts w:ascii="Open Sans" w:hAnsi="Open Sans" w:cs="Open Sans"/>
                <w:sz w:val="16"/>
                <w:szCs w:val="16"/>
              </w:rPr>
            </w:pPr>
            <w:r w:rsidRPr="007902AD">
              <w:rPr>
                <w:rFonts w:ascii="Open Sans" w:hAnsi="Open Sans" w:cs="Open Sans"/>
                <w:sz w:val="16"/>
                <w:szCs w:val="16"/>
              </w:rPr>
              <w:t>2030.</w:t>
            </w:r>
          </w:p>
        </w:tc>
      </w:tr>
      <w:tr w:rsidR="003A69CA" w:rsidRPr="0017683E" w:rsidTr="007902AD">
        <w:trPr>
          <w:trHeight w:val="417"/>
        </w:trPr>
        <w:tc>
          <w:tcPr>
            <w:tcW w:w="3959" w:type="dxa"/>
            <w:gridSpan w:val="5"/>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Broj opštih akata Skupštine rada Novog Pazara unapeđenih u skladu sa Zakonom o socijalnoj zaštiti i drugim relevantnim propisima.</w:t>
            </w:r>
          </w:p>
        </w:tc>
        <w:tc>
          <w:tcPr>
            <w:tcW w:w="993" w:type="dxa"/>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xml:space="preserve">Broj </w:t>
            </w:r>
          </w:p>
        </w:tc>
        <w:tc>
          <w:tcPr>
            <w:tcW w:w="2126" w:type="dxa"/>
            <w:gridSpan w:val="3"/>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Izveštaji GU, usvojeni akti, službeni list</w:t>
            </w:r>
          </w:p>
        </w:tc>
        <w:tc>
          <w:tcPr>
            <w:tcW w:w="928" w:type="dxa"/>
            <w:shd w:val="clear" w:color="auto" w:fill="FFFFFF" w:themeFill="background1"/>
            <w:vAlign w:val="center"/>
          </w:tcPr>
          <w:p w:rsidR="003A69CA" w:rsidRPr="007902AD" w:rsidRDefault="003A69CA" w:rsidP="006D174D">
            <w:pPr>
              <w:pStyle w:val="NoSpacing"/>
              <w:jc w:val="center"/>
              <w:rPr>
                <w:rFonts w:ascii="Open Sans" w:hAnsi="Open Sans" w:cs="Open Sans"/>
                <w:i/>
                <w:iCs/>
                <w:sz w:val="16"/>
                <w:szCs w:val="16"/>
              </w:rPr>
            </w:pPr>
            <w:r w:rsidRPr="007902AD">
              <w:rPr>
                <w:rFonts w:ascii="Open Sans" w:hAnsi="Open Sans" w:cs="Open Sans"/>
                <w:i/>
                <w:iCs/>
                <w:sz w:val="16"/>
                <w:szCs w:val="16"/>
              </w:rPr>
              <w:t>0</w:t>
            </w:r>
          </w:p>
        </w:tc>
        <w:tc>
          <w:tcPr>
            <w:tcW w:w="1115" w:type="dxa"/>
            <w:gridSpan w:val="2"/>
            <w:shd w:val="clear" w:color="auto" w:fill="FFFFFF" w:themeFill="background1"/>
            <w:vAlign w:val="center"/>
          </w:tcPr>
          <w:p w:rsidR="003A69CA" w:rsidRPr="007902AD" w:rsidRDefault="003A69CA" w:rsidP="006D174D">
            <w:pPr>
              <w:pStyle w:val="NoSpacing"/>
              <w:jc w:val="center"/>
              <w:rPr>
                <w:rFonts w:ascii="Open Sans" w:hAnsi="Open Sans" w:cs="Open Sans"/>
                <w:i/>
                <w:iCs/>
                <w:sz w:val="16"/>
                <w:szCs w:val="16"/>
              </w:rPr>
            </w:pPr>
            <w:r w:rsidRPr="007902AD">
              <w:rPr>
                <w:rFonts w:ascii="Open Sans" w:hAnsi="Open Sans" w:cs="Open Sans"/>
                <w:i/>
                <w:iCs/>
                <w:sz w:val="16"/>
                <w:szCs w:val="16"/>
              </w:rPr>
              <w:t>1</w:t>
            </w:r>
          </w:p>
        </w:tc>
        <w:tc>
          <w:tcPr>
            <w:tcW w:w="1359" w:type="dxa"/>
            <w:gridSpan w:val="6"/>
            <w:shd w:val="clear" w:color="auto" w:fill="FFFFFF" w:themeFill="background1"/>
            <w:vAlign w:val="center"/>
          </w:tcPr>
          <w:p w:rsidR="003A69CA" w:rsidRPr="007902AD" w:rsidRDefault="003A69CA" w:rsidP="006D174D">
            <w:pPr>
              <w:pStyle w:val="NoSpacing"/>
              <w:jc w:val="center"/>
              <w:rPr>
                <w:rFonts w:ascii="Open Sans" w:hAnsi="Open Sans" w:cs="Open Sans"/>
                <w:i/>
                <w:iCs/>
                <w:sz w:val="16"/>
                <w:szCs w:val="16"/>
              </w:rPr>
            </w:pPr>
            <w:r w:rsidRPr="007902AD">
              <w:rPr>
                <w:rFonts w:ascii="Open Sans" w:hAnsi="Open Sans" w:cs="Open Sans"/>
                <w:i/>
                <w:iCs/>
                <w:sz w:val="16"/>
                <w:szCs w:val="16"/>
              </w:rPr>
              <w:t>3</w:t>
            </w:r>
          </w:p>
        </w:tc>
        <w:tc>
          <w:tcPr>
            <w:tcW w:w="997" w:type="dxa"/>
            <w:gridSpan w:val="6"/>
            <w:shd w:val="clear" w:color="auto" w:fill="FFFFFF" w:themeFill="background1"/>
            <w:vAlign w:val="center"/>
          </w:tcPr>
          <w:p w:rsidR="003A69CA" w:rsidRPr="007902AD" w:rsidRDefault="003A69CA" w:rsidP="006D174D">
            <w:pPr>
              <w:pStyle w:val="NoSpacing"/>
              <w:jc w:val="center"/>
              <w:rPr>
                <w:rFonts w:ascii="Open Sans" w:hAnsi="Open Sans" w:cs="Open Sans"/>
                <w:i/>
                <w:iCs/>
                <w:sz w:val="16"/>
                <w:szCs w:val="16"/>
              </w:rPr>
            </w:pPr>
            <w:r w:rsidRPr="007902AD">
              <w:rPr>
                <w:rFonts w:ascii="Open Sans" w:hAnsi="Open Sans" w:cs="Open Sans"/>
                <w:i/>
                <w:iCs/>
                <w:sz w:val="16"/>
                <w:szCs w:val="16"/>
              </w:rPr>
              <w:t>5</w:t>
            </w:r>
          </w:p>
        </w:tc>
        <w:tc>
          <w:tcPr>
            <w:tcW w:w="1422" w:type="dxa"/>
            <w:gridSpan w:val="7"/>
            <w:shd w:val="clear" w:color="auto" w:fill="FFFFFF" w:themeFill="background1"/>
            <w:vAlign w:val="center"/>
          </w:tcPr>
          <w:p w:rsidR="003A69CA" w:rsidRPr="007902AD" w:rsidRDefault="003A69CA" w:rsidP="006D174D">
            <w:pPr>
              <w:pStyle w:val="NoSpacing"/>
              <w:jc w:val="center"/>
              <w:rPr>
                <w:rFonts w:ascii="Open Sans" w:hAnsi="Open Sans" w:cs="Open Sans"/>
                <w:i/>
                <w:iCs/>
                <w:sz w:val="16"/>
                <w:szCs w:val="16"/>
              </w:rPr>
            </w:pPr>
            <w:r w:rsidRPr="007902AD">
              <w:rPr>
                <w:rFonts w:ascii="Open Sans" w:hAnsi="Open Sans" w:cs="Open Sans"/>
                <w:i/>
                <w:iCs/>
                <w:sz w:val="16"/>
                <w:szCs w:val="16"/>
              </w:rPr>
              <w:t>7</w:t>
            </w:r>
          </w:p>
        </w:tc>
        <w:tc>
          <w:tcPr>
            <w:tcW w:w="1423" w:type="dxa"/>
            <w:gridSpan w:val="5"/>
            <w:shd w:val="clear" w:color="auto" w:fill="FFFFFF" w:themeFill="background1"/>
            <w:vAlign w:val="center"/>
          </w:tcPr>
          <w:p w:rsidR="003A69CA" w:rsidRPr="007902AD" w:rsidRDefault="003A69CA" w:rsidP="006D174D">
            <w:pPr>
              <w:pStyle w:val="NoSpacing"/>
              <w:jc w:val="center"/>
              <w:rPr>
                <w:rFonts w:ascii="Open Sans" w:hAnsi="Open Sans" w:cs="Open Sans"/>
                <w:i/>
                <w:iCs/>
                <w:sz w:val="16"/>
                <w:szCs w:val="16"/>
              </w:rPr>
            </w:pPr>
          </w:p>
        </w:tc>
      </w:tr>
      <w:tr w:rsidR="003A69CA" w:rsidRPr="0017683E" w:rsidTr="007902AD">
        <w:trPr>
          <w:trHeight w:val="417"/>
        </w:trPr>
        <w:tc>
          <w:tcPr>
            <w:tcW w:w="3959" w:type="dxa"/>
            <w:gridSpan w:val="5"/>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Broj uspostavljenih ili funkcionalno unapređenih lokalnih usluga socijalne zaštite (postojećih ili novih)</w:t>
            </w:r>
          </w:p>
        </w:tc>
        <w:tc>
          <w:tcPr>
            <w:tcW w:w="993" w:type="dxa"/>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xml:space="preserve">Broj </w:t>
            </w:r>
          </w:p>
        </w:tc>
        <w:tc>
          <w:tcPr>
            <w:tcW w:w="2126" w:type="dxa"/>
            <w:gridSpan w:val="3"/>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xml:space="preserve">Odluke Skupštine,  Izveštaji GU, Izveštaji pružaoca </w:t>
            </w:r>
          </w:p>
        </w:tc>
        <w:tc>
          <w:tcPr>
            <w:tcW w:w="928" w:type="dxa"/>
            <w:shd w:val="clear" w:color="auto" w:fill="FFFFFF" w:themeFill="background1"/>
          </w:tcPr>
          <w:p w:rsidR="003A69CA" w:rsidRPr="007902AD" w:rsidRDefault="003A69CA" w:rsidP="006D174D">
            <w:pPr>
              <w:pStyle w:val="NoSpacing"/>
              <w:jc w:val="center"/>
              <w:rPr>
                <w:rFonts w:ascii="Open Sans" w:hAnsi="Open Sans" w:cs="Open Sans"/>
                <w:i/>
                <w:iCs/>
                <w:sz w:val="16"/>
                <w:szCs w:val="16"/>
              </w:rPr>
            </w:pPr>
            <w:r w:rsidRPr="007902AD">
              <w:rPr>
                <w:rFonts w:ascii="Open Sans" w:hAnsi="Open Sans" w:cs="Open Sans"/>
                <w:i/>
                <w:iCs/>
                <w:sz w:val="16"/>
                <w:szCs w:val="16"/>
              </w:rPr>
              <w:t>0</w:t>
            </w:r>
          </w:p>
        </w:tc>
        <w:tc>
          <w:tcPr>
            <w:tcW w:w="1115" w:type="dxa"/>
            <w:gridSpan w:val="2"/>
            <w:shd w:val="clear" w:color="auto" w:fill="FFFFFF" w:themeFill="background1"/>
          </w:tcPr>
          <w:p w:rsidR="003A69CA" w:rsidRPr="007902AD" w:rsidRDefault="003A69CA" w:rsidP="006D174D">
            <w:pPr>
              <w:pStyle w:val="NoSpacing"/>
              <w:jc w:val="center"/>
              <w:rPr>
                <w:rFonts w:ascii="Open Sans" w:hAnsi="Open Sans" w:cs="Open Sans"/>
                <w:i/>
                <w:iCs/>
                <w:sz w:val="16"/>
                <w:szCs w:val="16"/>
              </w:rPr>
            </w:pPr>
            <w:r w:rsidRPr="007902AD">
              <w:rPr>
                <w:rFonts w:ascii="Open Sans" w:hAnsi="Open Sans" w:cs="Open Sans"/>
                <w:i/>
                <w:iCs/>
                <w:sz w:val="16"/>
                <w:szCs w:val="16"/>
              </w:rPr>
              <w:t>0</w:t>
            </w:r>
          </w:p>
        </w:tc>
        <w:tc>
          <w:tcPr>
            <w:tcW w:w="1359" w:type="dxa"/>
            <w:gridSpan w:val="6"/>
            <w:shd w:val="clear" w:color="auto" w:fill="FFFFFF" w:themeFill="background1"/>
          </w:tcPr>
          <w:p w:rsidR="003A69CA" w:rsidRPr="007902AD" w:rsidRDefault="003A69CA" w:rsidP="006D174D">
            <w:pPr>
              <w:pStyle w:val="NoSpacing"/>
              <w:jc w:val="center"/>
              <w:rPr>
                <w:rFonts w:ascii="Open Sans" w:hAnsi="Open Sans" w:cs="Open Sans"/>
                <w:i/>
                <w:iCs/>
                <w:sz w:val="16"/>
                <w:szCs w:val="16"/>
              </w:rPr>
            </w:pPr>
            <w:r w:rsidRPr="007902AD">
              <w:rPr>
                <w:rFonts w:ascii="Open Sans" w:hAnsi="Open Sans" w:cs="Open Sans"/>
                <w:i/>
                <w:iCs/>
                <w:sz w:val="16"/>
                <w:szCs w:val="16"/>
              </w:rPr>
              <w:t>1</w:t>
            </w:r>
          </w:p>
        </w:tc>
        <w:tc>
          <w:tcPr>
            <w:tcW w:w="997" w:type="dxa"/>
            <w:gridSpan w:val="6"/>
            <w:shd w:val="clear" w:color="auto" w:fill="FFFFFF" w:themeFill="background1"/>
          </w:tcPr>
          <w:p w:rsidR="003A69CA" w:rsidRPr="007902AD" w:rsidRDefault="003A69CA" w:rsidP="006D174D">
            <w:pPr>
              <w:pStyle w:val="NoSpacing"/>
              <w:jc w:val="center"/>
              <w:rPr>
                <w:rFonts w:ascii="Open Sans" w:hAnsi="Open Sans" w:cs="Open Sans"/>
                <w:i/>
                <w:iCs/>
                <w:sz w:val="16"/>
                <w:szCs w:val="16"/>
              </w:rPr>
            </w:pPr>
            <w:r w:rsidRPr="007902AD">
              <w:rPr>
                <w:rFonts w:ascii="Open Sans" w:hAnsi="Open Sans" w:cs="Open Sans"/>
                <w:i/>
                <w:iCs/>
                <w:sz w:val="16"/>
                <w:szCs w:val="16"/>
              </w:rPr>
              <w:t>2</w:t>
            </w:r>
          </w:p>
        </w:tc>
        <w:tc>
          <w:tcPr>
            <w:tcW w:w="1422" w:type="dxa"/>
            <w:gridSpan w:val="7"/>
            <w:shd w:val="clear" w:color="auto" w:fill="FFFFFF" w:themeFill="background1"/>
          </w:tcPr>
          <w:p w:rsidR="003A69CA" w:rsidRPr="007902AD" w:rsidRDefault="003A69CA" w:rsidP="006D174D">
            <w:pPr>
              <w:pStyle w:val="NoSpacing"/>
              <w:jc w:val="center"/>
              <w:rPr>
                <w:rFonts w:ascii="Open Sans" w:hAnsi="Open Sans" w:cs="Open Sans"/>
                <w:i/>
                <w:iCs/>
                <w:sz w:val="16"/>
                <w:szCs w:val="16"/>
              </w:rPr>
            </w:pPr>
            <w:r w:rsidRPr="007902AD">
              <w:rPr>
                <w:rFonts w:ascii="Open Sans" w:hAnsi="Open Sans" w:cs="Open Sans"/>
                <w:i/>
                <w:iCs/>
                <w:sz w:val="16"/>
                <w:szCs w:val="16"/>
              </w:rPr>
              <w:t>3</w:t>
            </w:r>
          </w:p>
        </w:tc>
        <w:tc>
          <w:tcPr>
            <w:tcW w:w="1423" w:type="dxa"/>
            <w:gridSpan w:val="5"/>
            <w:shd w:val="clear" w:color="auto" w:fill="FFFFFF" w:themeFill="background1"/>
          </w:tcPr>
          <w:p w:rsidR="003A69CA" w:rsidRPr="007902AD" w:rsidRDefault="003A69CA" w:rsidP="006D174D">
            <w:pPr>
              <w:pStyle w:val="NoSpacing"/>
              <w:jc w:val="center"/>
              <w:rPr>
                <w:rFonts w:ascii="Open Sans" w:hAnsi="Open Sans" w:cs="Open Sans"/>
                <w:i/>
                <w:iCs/>
                <w:sz w:val="16"/>
                <w:szCs w:val="16"/>
              </w:rPr>
            </w:pPr>
            <w:r w:rsidRPr="007902AD">
              <w:rPr>
                <w:rFonts w:ascii="Open Sans" w:hAnsi="Open Sans" w:cs="Open Sans"/>
                <w:i/>
                <w:iCs/>
                <w:sz w:val="16"/>
                <w:szCs w:val="16"/>
              </w:rPr>
              <w:t>3</w:t>
            </w:r>
          </w:p>
        </w:tc>
      </w:tr>
      <w:tr w:rsidR="003A69CA" w:rsidRPr="0017683E" w:rsidTr="007902AD">
        <w:trPr>
          <w:trHeight w:val="417"/>
        </w:trPr>
        <w:tc>
          <w:tcPr>
            <w:tcW w:w="3959" w:type="dxa"/>
            <w:gridSpan w:val="5"/>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xml:space="preserve">Procenat uvećanja budžetskih izdvajanja za usluge socijalne zaštite u odnosu na 2025. </w:t>
            </w:r>
          </w:p>
        </w:tc>
        <w:tc>
          <w:tcPr>
            <w:tcW w:w="993" w:type="dxa"/>
            <w:shd w:val="clear" w:color="auto" w:fill="FFFFFF" w:themeFill="background1"/>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procenat (%)</w:t>
            </w:r>
          </w:p>
        </w:tc>
        <w:tc>
          <w:tcPr>
            <w:tcW w:w="2126" w:type="dxa"/>
            <w:gridSpan w:val="3"/>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xml:space="preserve">Budžet grada NP </w:t>
            </w:r>
          </w:p>
        </w:tc>
        <w:tc>
          <w:tcPr>
            <w:tcW w:w="928" w:type="dxa"/>
            <w:shd w:val="clear" w:color="auto" w:fill="FFFFFF" w:themeFill="background1"/>
            <w:vAlign w:val="center"/>
          </w:tcPr>
          <w:p w:rsidR="003A69CA" w:rsidRPr="007902AD" w:rsidRDefault="003A69CA" w:rsidP="006D174D">
            <w:pPr>
              <w:pStyle w:val="NoSpacing"/>
              <w:jc w:val="center"/>
              <w:rPr>
                <w:rFonts w:ascii="Open Sans" w:hAnsi="Open Sans" w:cs="Open Sans"/>
                <w:i/>
                <w:iCs/>
                <w:sz w:val="16"/>
                <w:szCs w:val="16"/>
              </w:rPr>
            </w:pPr>
            <w:r w:rsidRPr="007902AD">
              <w:rPr>
                <w:rFonts w:ascii="Open Sans" w:hAnsi="Open Sans" w:cs="Open Sans"/>
                <w:i/>
                <w:iCs/>
                <w:sz w:val="16"/>
                <w:szCs w:val="16"/>
              </w:rPr>
              <w:t>0</w:t>
            </w:r>
          </w:p>
        </w:tc>
        <w:tc>
          <w:tcPr>
            <w:tcW w:w="1115" w:type="dxa"/>
            <w:gridSpan w:val="2"/>
            <w:shd w:val="clear" w:color="auto" w:fill="FFFFFF" w:themeFill="background1"/>
            <w:vAlign w:val="center"/>
          </w:tcPr>
          <w:p w:rsidR="003A69CA" w:rsidRPr="007902AD" w:rsidRDefault="003A69CA" w:rsidP="006D174D">
            <w:pPr>
              <w:pStyle w:val="NoSpacing"/>
              <w:jc w:val="center"/>
              <w:rPr>
                <w:rFonts w:ascii="Open Sans" w:hAnsi="Open Sans" w:cs="Open Sans"/>
                <w:i/>
                <w:iCs/>
                <w:sz w:val="16"/>
                <w:szCs w:val="16"/>
              </w:rPr>
            </w:pPr>
            <w:r w:rsidRPr="007902AD">
              <w:rPr>
                <w:rFonts w:ascii="Open Sans" w:hAnsi="Open Sans" w:cs="Open Sans"/>
                <w:i/>
                <w:iCs/>
                <w:sz w:val="16"/>
                <w:szCs w:val="16"/>
              </w:rPr>
              <w:t>+1,5%</w:t>
            </w:r>
          </w:p>
        </w:tc>
        <w:tc>
          <w:tcPr>
            <w:tcW w:w="1359" w:type="dxa"/>
            <w:gridSpan w:val="6"/>
            <w:shd w:val="clear" w:color="auto" w:fill="FFFFFF" w:themeFill="background1"/>
            <w:vAlign w:val="center"/>
          </w:tcPr>
          <w:p w:rsidR="003A69CA" w:rsidRPr="007902AD" w:rsidRDefault="003A69CA" w:rsidP="006D174D">
            <w:pPr>
              <w:pStyle w:val="NoSpacing"/>
              <w:jc w:val="center"/>
              <w:rPr>
                <w:rFonts w:ascii="Open Sans" w:hAnsi="Open Sans" w:cs="Open Sans"/>
                <w:i/>
                <w:iCs/>
                <w:sz w:val="16"/>
                <w:szCs w:val="16"/>
              </w:rPr>
            </w:pPr>
            <w:r w:rsidRPr="007902AD">
              <w:rPr>
                <w:rFonts w:ascii="Open Sans" w:hAnsi="Open Sans" w:cs="Open Sans"/>
                <w:i/>
                <w:iCs/>
                <w:sz w:val="16"/>
                <w:szCs w:val="16"/>
              </w:rPr>
              <w:t>+3%</w:t>
            </w:r>
          </w:p>
        </w:tc>
        <w:tc>
          <w:tcPr>
            <w:tcW w:w="997" w:type="dxa"/>
            <w:gridSpan w:val="6"/>
            <w:shd w:val="clear" w:color="auto" w:fill="FFFFFF" w:themeFill="background1"/>
            <w:vAlign w:val="center"/>
          </w:tcPr>
          <w:p w:rsidR="003A69CA" w:rsidRPr="007902AD" w:rsidRDefault="003A69CA" w:rsidP="006D174D">
            <w:pPr>
              <w:pStyle w:val="NoSpacing"/>
              <w:jc w:val="center"/>
              <w:rPr>
                <w:rFonts w:ascii="Open Sans" w:hAnsi="Open Sans" w:cs="Open Sans"/>
                <w:i/>
                <w:iCs/>
                <w:sz w:val="16"/>
                <w:szCs w:val="16"/>
              </w:rPr>
            </w:pPr>
            <w:r w:rsidRPr="007902AD">
              <w:rPr>
                <w:rFonts w:ascii="Open Sans" w:hAnsi="Open Sans" w:cs="Open Sans"/>
                <w:i/>
                <w:iCs/>
                <w:sz w:val="16"/>
                <w:szCs w:val="16"/>
              </w:rPr>
              <w:t>+4%</w:t>
            </w:r>
          </w:p>
        </w:tc>
        <w:tc>
          <w:tcPr>
            <w:tcW w:w="1422" w:type="dxa"/>
            <w:gridSpan w:val="7"/>
            <w:shd w:val="clear" w:color="auto" w:fill="FFFFFF" w:themeFill="background1"/>
            <w:vAlign w:val="center"/>
          </w:tcPr>
          <w:p w:rsidR="003A69CA" w:rsidRPr="007902AD" w:rsidRDefault="003A69CA" w:rsidP="006D174D">
            <w:pPr>
              <w:pStyle w:val="NoSpacing"/>
              <w:jc w:val="center"/>
              <w:rPr>
                <w:rFonts w:ascii="Open Sans" w:hAnsi="Open Sans" w:cs="Open Sans"/>
                <w:i/>
                <w:iCs/>
                <w:sz w:val="16"/>
                <w:szCs w:val="16"/>
              </w:rPr>
            </w:pPr>
            <w:r w:rsidRPr="007902AD">
              <w:rPr>
                <w:rFonts w:ascii="Open Sans" w:hAnsi="Open Sans" w:cs="Open Sans"/>
                <w:i/>
                <w:iCs/>
                <w:sz w:val="16"/>
                <w:szCs w:val="16"/>
              </w:rPr>
              <w:t>+4,5%</w:t>
            </w:r>
          </w:p>
        </w:tc>
        <w:tc>
          <w:tcPr>
            <w:tcW w:w="1423" w:type="dxa"/>
            <w:gridSpan w:val="5"/>
            <w:shd w:val="clear" w:color="auto" w:fill="FFFFFF" w:themeFill="background1"/>
            <w:vAlign w:val="center"/>
          </w:tcPr>
          <w:p w:rsidR="003A69CA" w:rsidRPr="007902AD" w:rsidRDefault="003A69CA" w:rsidP="006D174D">
            <w:pPr>
              <w:pStyle w:val="NoSpacing"/>
              <w:jc w:val="center"/>
              <w:rPr>
                <w:rFonts w:ascii="Open Sans" w:hAnsi="Open Sans" w:cs="Open Sans"/>
                <w:i/>
                <w:iCs/>
                <w:sz w:val="16"/>
                <w:szCs w:val="16"/>
              </w:rPr>
            </w:pPr>
            <w:r w:rsidRPr="007902AD">
              <w:rPr>
                <w:rFonts w:ascii="Open Sans" w:hAnsi="Open Sans" w:cs="Open Sans"/>
                <w:i/>
                <w:iCs/>
                <w:sz w:val="16"/>
                <w:szCs w:val="16"/>
              </w:rPr>
              <w:t>+5,0%</w:t>
            </w:r>
          </w:p>
        </w:tc>
      </w:tr>
      <w:tr w:rsidR="003A69CA" w:rsidRPr="0017683E" w:rsidTr="007902AD">
        <w:trPr>
          <w:trHeight w:val="417"/>
        </w:trPr>
        <w:tc>
          <w:tcPr>
            <w:tcW w:w="3959" w:type="dxa"/>
            <w:gridSpan w:val="5"/>
            <w:shd w:val="clear" w:color="auto" w:fill="FFFFFF" w:themeFill="background1"/>
            <w:vAlign w:val="center"/>
          </w:tcPr>
          <w:p w:rsidR="003A69CA" w:rsidRPr="007902AD" w:rsidRDefault="003A69CA" w:rsidP="006D174D">
            <w:pPr>
              <w:pStyle w:val="NoSpacing"/>
              <w:rPr>
                <w:rFonts w:ascii="Open Sans" w:hAnsi="Open Sans" w:cs="Open Sans"/>
                <w:i/>
                <w:iCs/>
                <w:color w:val="C00000"/>
                <w:sz w:val="16"/>
                <w:szCs w:val="16"/>
              </w:rPr>
            </w:pPr>
            <w:r w:rsidRPr="007902AD">
              <w:rPr>
                <w:rFonts w:ascii="Open Sans" w:hAnsi="Open Sans" w:cs="Open Sans"/>
                <w:i/>
                <w:iCs/>
                <w:sz w:val="16"/>
                <w:szCs w:val="16"/>
              </w:rPr>
              <w:t xml:space="preserve">Obuhvat zaposlenih u sistemu socijalne zaštite, obrazovanja, zdravstva i LS obukama od značaja za unapređeenje socijalne inkluzije </w:t>
            </w:r>
          </w:p>
        </w:tc>
        <w:tc>
          <w:tcPr>
            <w:tcW w:w="993" w:type="dxa"/>
            <w:shd w:val="clear" w:color="auto" w:fill="FFFFFF" w:themeFill="background1"/>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xml:space="preserve">obuhvat zaposlenih </w:t>
            </w:r>
          </w:p>
        </w:tc>
        <w:tc>
          <w:tcPr>
            <w:tcW w:w="2126" w:type="dxa"/>
            <w:gridSpan w:val="3"/>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izveštaji GU, evidencije obuka, planovi obuka</w:t>
            </w:r>
          </w:p>
        </w:tc>
        <w:tc>
          <w:tcPr>
            <w:tcW w:w="928" w:type="dxa"/>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0</w:t>
            </w:r>
          </w:p>
        </w:tc>
        <w:tc>
          <w:tcPr>
            <w:tcW w:w="1115" w:type="dxa"/>
            <w:gridSpan w:val="2"/>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+10%</w:t>
            </w:r>
          </w:p>
        </w:tc>
        <w:tc>
          <w:tcPr>
            <w:tcW w:w="1359" w:type="dxa"/>
            <w:gridSpan w:val="6"/>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+15%</w:t>
            </w:r>
          </w:p>
        </w:tc>
        <w:tc>
          <w:tcPr>
            <w:tcW w:w="997" w:type="dxa"/>
            <w:gridSpan w:val="6"/>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+20%</w:t>
            </w:r>
          </w:p>
        </w:tc>
        <w:tc>
          <w:tcPr>
            <w:tcW w:w="1422" w:type="dxa"/>
            <w:gridSpan w:val="7"/>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+25%</w:t>
            </w:r>
          </w:p>
        </w:tc>
        <w:tc>
          <w:tcPr>
            <w:tcW w:w="1423" w:type="dxa"/>
            <w:gridSpan w:val="5"/>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+30%</w:t>
            </w:r>
          </w:p>
        </w:tc>
      </w:tr>
      <w:tr w:rsidR="003A69CA" w:rsidRPr="0017683E" w:rsidTr="007902AD">
        <w:trPr>
          <w:trHeight w:val="417"/>
        </w:trPr>
        <w:tc>
          <w:tcPr>
            <w:tcW w:w="3959" w:type="dxa"/>
            <w:gridSpan w:val="5"/>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Broj usvojenih međusektorskih protokola o saradnji</w:t>
            </w:r>
          </w:p>
        </w:tc>
        <w:tc>
          <w:tcPr>
            <w:tcW w:w="993" w:type="dxa"/>
            <w:shd w:val="clear" w:color="auto" w:fill="FFFFFF" w:themeFill="background1"/>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xml:space="preserve">Broj </w:t>
            </w:r>
          </w:p>
        </w:tc>
        <w:tc>
          <w:tcPr>
            <w:tcW w:w="2126" w:type="dxa"/>
            <w:gridSpan w:val="3"/>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Protokoli o saradnji, izveštaji GU</w:t>
            </w:r>
          </w:p>
        </w:tc>
        <w:tc>
          <w:tcPr>
            <w:tcW w:w="928" w:type="dxa"/>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0</w:t>
            </w:r>
          </w:p>
        </w:tc>
        <w:tc>
          <w:tcPr>
            <w:tcW w:w="1115" w:type="dxa"/>
            <w:gridSpan w:val="2"/>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p>
        </w:tc>
        <w:tc>
          <w:tcPr>
            <w:tcW w:w="1359" w:type="dxa"/>
            <w:gridSpan w:val="6"/>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1</w:t>
            </w:r>
          </w:p>
        </w:tc>
        <w:tc>
          <w:tcPr>
            <w:tcW w:w="997" w:type="dxa"/>
            <w:gridSpan w:val="6"/>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2</w:t>
            </w:r>
          </w:p>
        </w:tc>
        <w:tc>
          <w:tcPr>
            <w:tcW w:w="1422" w:type="dxa"/>
            <w:gridSpan w:val="7"/>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3</w:t>
            </w:r>
          </w:p>
        </w:tc>
        <w:tc>
          <w:tcPr>
            <w:tcW w:w="1423" w:type="dxa"/>
            <w:gridSpan w:val="5"/>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4</w:t>
            </w:r>
          </w:p>
        </w:tc>
      </w:tr>
      <w:tr w:rsidR="003A69CA" w:rsidRPr="0017683E" w:rsidTr="007902AD">
        <w:trPr>
          <w:trHeight w:val="417"/>
        </w:trPr>
        <w:tc>
          <w:tcPr>
            <w:tcW w:w="3959" w:type="dxa"/>
            <w:gridSpan w:val="5"/>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xml:space="preserve">Broj  pripremljenih studija izvodljivosti za uspostavljanje međuopštinskih usluga </w:t>
            </w:r>
          </w:p>
        </w:tc>
        <w:tc>
          <w:tcPr>
            <w:tcW w:w="993" w:type="dxa"/>
            <w:shd w:val="clear" w:color="auto" w:fill="FFFFFF" w:themeFill="background1"/>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Broj</w:t>
            </w:r>
          </w:p>
        </w:tc>
        <w:tc>
          <w:tcPr>
            <w:tcW w:w="2126" w:type="dxa"/>
            <w:gridSpan w:val="3"/>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xml:space="preserve">Studije izvodljivosti </w:t>
            </w:r>
          </w:p>
        </w:tc>
        <w:tc>
          <w:tcPr>
            <w:tcW w:w="928" w:type="dxa"/>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0</w:t>
            </w:r>
          </w:p>
        </w:tc>
        <w:tc>
          <w:tcPr>
            <w:tcW w:w="1115" w:type="dxa"/>
            <w:gridSpan w:val="2"/>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0</w:t>
            </w:r>
          </w:p>
        </w:tc>
        <w:tc>
          <w:tcPr>
            <w:tcW w:w="1359" w:type="dxa"/>
            <w:gridSpan w:val="6"/>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0</w:t>
            </w:r>
          </w:p>
        </w:tc>
        <w:tc>
          <w:tcPr>
            <w:tcW w:w="997" w:type="dxa"/>
            <w:gridSpan w:val="6"/>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1</w:t>
            </w:r>
          </w:p>
        </w:tc>
        <w:tc>
          <w:tcPr>
            <w:tcW w:w="1422" w:type="dxa"/>
            <w:gridSpan w:val="7"/>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1</w:t>
            </w:r>
          </w:p>
        </w:tc>
        <w:tc>
          <w:tcPr>
            <w:tcW w:w="1423" w:type="dxa"/>
            <w:gridSpan w:val="5"/>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p>
        </w:tc>
      </w:tr>
      <w:tr w:rsidR="003A69CA" w:rsidRPr="0017683E" w:rsidTr="006D174D">
        <w:trPr>
          <w:trHeight w:val="122"/>
        </w:trPr>
        <w:tc>
          <w:tcPr>
            <w:tcW w:w="14322" w:type="dxa"/>
            <w:gridSpan w:val="36"/>
            <w:shd w:val="clear" w:color="auto" w:fill="F6C3FF"/>
            <w:vAlign w:val="center"/>
          </w:tcPr>
          <w:p w:rsidR="003A69CA" w:rsidRPr="009C71E1" w:rsidRDefault="003A69CA" w:rsidP="009C71E1">
            <w:pPr>
              <w:rPr>
                <w:rFonts w:ascii="Open Sans" w:hAnsi="Open Sans" w:cs="Open Sans"/>
                <w:b/>
                <w:bCs/>
                <w:i/>
                <w:iCs/>
              </w:rPr>
            </w:pPr>
            <w:r w:rsidRPr="009C71E1">
              <w:rPr>
                <w:rFonts w:ascii="Open Sans" w:hAnsi="Open Sans" w:cs="Open Sans"/>
                <w:b/>
                <w:bCs/>
                <w:i/>
                <w:iCs/>
              </w:rPr>
              <w:t>Mera 5.1: Usklađivanje lokalnog  normativnog okvira od značaja za unapređenje socijalne zaštite OSI sa Zakonom o socijalnoj  zaštiti i drugim relevantnim propisima.</w:t>
            </w:r>
          </w:p>
        </w:tc>
      </w:tr>
      <w:tr w:rsidR="003A69CA" w:rsidRPr="0017683E" w:rsidTr="006D174D">
        <w:trPr>
          <w:trHeight w:val="99"/>
        </w:trPr>
        <w:tc>
          <w:tcPr>
            <w:tcW w:w="3959" w:type="dxa"/>
            <w:gridSpan w:val="5"/>
            <w:vMerge w:val="restart"/>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Organizaciona jedinica odgovorna za sprovođenje (koordinisanje sprovođenja) mere</w:t>
            </w:r>
          </w:p>
        </w:tc>
        <w:tc>
          <w:tcPr>
            <w:tcW w:w="1985" w:type="dxa"/>
            <w:gridSpan w:val="2"/>
            <w:vMerge w:val="restart"/>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Izvor finansiranja </w:t>
            </w:r>
          </w:p>
        </w:tc>
        <w:tc>
          <w:tcPr>
            <w:tcW w:w="2136" w:type="dxa"/>
            <w:gridSpan w:val="4"/>
            <w:vMerge w:val="restart"/>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Veza sa programskim budžetom  (Program/PA/Projekat)</w:t>
            </w:r>
          </w:p>
        </w:tc>
        <w:tc>
          <w:tcPr>
            <w:tcW w:w="6242" w:type="dxa"/>
            <w:gridSpan w:val="25"/>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Ukupno procenjena finansijska sredstva po izvorima finansiranja u 000 RSD </w:t>
            </w:r>
          </w:p>
        </w:tc>
      </w:tr>
      <w:tr w:rsidR="003A69CA" w:rsidRPr="0017683E" w:rsidTr="007902AD">
        <w:trPr>
          <w:trHeight w:val="141"/>
        </w:trPr>
        <w:tc>
          <w:tcPr>
            <w:tcW w:w="3959" w:type="dxa"/>
            <w:gridSpan w:val="5"/>
            <w:vMerge/>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1985" w:type="dxa"/>
            <w:gridSpan w:val="2"/>
            <w:vMerge/>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2136" w:type="dxa"/>
            <w:gridSpan w:val="4"/>
            <w:vMerge/>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1134" w:type="dxa"/>
            <w:gridSpan w:val="2"/>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2026.</w:t>
            </w:r>
          </w:p>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godina</w:t>
            </w:r>
          </w:p>
        </w:tc>
        <w:tc>
          <w:tcPr>
            <w:tcW w:w="1266" w:type="dxa"/>
            <w:gridSpan w:val="5"/>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2027.</w:t>
            </w:r>
          </w:p>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godina</w:t>
            </w:r>
          </w:p>
        </w:tc>
        <w:tc>
          <w:tcPr>
            <w:tcW w:w="997" w:type="dxa"/>
            <w:gridSpan w:val="6"/>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2028.</w:t>
            </w:r>
          </w:p>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godina</w:t>
            </w:r>
          </w:p>
        </w:tc>
        <w:tc>
          <w:tcPr>
            <w:tcW w:w="1422" w:type="dxa"/>
            <w:gridSpan w:val="7"/>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2029.</w:t>
            </w:r>
          </w:p>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godina</w:t>
            </w:r>
          </w:p>
        </w:tc>
        <w:tc>
          <w:tcPr>
            <w:tcW w:w="1423" w:type="dxa"/>
            <w:gridSpan w:val="5"/>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2030.</w:t>
            </w:r>
          </w:p>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godina</w:t>
            </w:r>
          </w:p>
        </w:tc>
      </w:tr>
      <w:tr w:rsidR="003A69CA" w:rsidRPr="0017683E" w:rsidTr="007902AD">
        <w:trPr>
          <w:trHeight w:val="131"/>
        </w:trPr>
        <w:tc>
          <w:tcPr>
            <w:tcW w:w="3959" w:type="dxa"/>
            <w:gridSpan w:val="5"/>
            <w:vMerge w:val="restart"/>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Gradska uprava </w:t>
            </w:r>
          </w:p>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Odeljenje za društvene delatnosti</w:t>
            </w:r>
          </w:p>
          <w:p w:rsidR="003A69CA" w:rsidRPr="007902AD" w:rsidRDefault="003A69CA" w:rsidP="006D174D">
            <w:pPr>
              <w:pStyle w:val="NoSpacing"/>
              <w:rPr>
                <w:rFonts w:ascii="Open Sans" w:hAnsi="Open Sans" w:cs="Open Sans"/>
                <w:i/>
                <w:iCs/>
                <w:color w:val="000000" w:themeColor="text1"/>
                <w:sz w:val="16"/>
                <w:szCs w:val="16"/>
              </w:rPr>
            </w:pPr>
          </w:p>
        </w:tc>
        <w:tc>
          <w:tcPr>
            <w:tcW w:w="1985" w:type="dxa"/>
            <w:gridSpan w:val="2"/>
            <w:shd w:val="clear" w:color="auto" w:fill="EEECE1" w:themeFill="background2"/>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Budžet grada </w:t>
            </w:r>
          </w:p>
        </w:tc>
        <w:tc>
          <w:tcPr>
            <w:tcW w:w="2136" w:type="dxa"/>
            <w:gridSpan w:val="4"/>
            <w:shd w:val="clear" w:color="auto" w:fill="EEECE1" w:themeFill="background2"/>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1134" w:type="dxa"/>
            <w:gridSpan w:val="2"/>
            <w:shd w:val="clear" w:color="auto" w:fill="EEECE1" w:themeFill="background2"/>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266" w:type="dxa"/>
            <w:gridSpan w:val="5"/>
            <w:shd w:val="clear" w:color="auto" w:fill="EEECE1" w:themeFill="background2"/>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997" w:type="dxa"/>
            <w:gridSpan w:val="6"/>
            <w:shd w:val="clear" w:color="auto" w:fill="EEECE1" w:themeFill="background2"/>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422" w:type="dxa"/>
            <w:gridSpan w:val="7"/>
            <w:shd w:val="clear" w:color="auto" w:fill="EEECE1" w:themeFill="background2"/>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423" w:type="dxa"/>
            <w:gridSpan w:val="5"/>
            <w:shd w:val="clear" w:color="auto" w:fill="EEECE1" w:themeFill="background2"/>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r>
      <w:tr w:rsidR="003A69CA" w:rsidRPr="0017683E" w:rsidTr="007902AD">
        <w:trPr>
          <w:trHeight w:val="141"/>
        </w:trPr>
        <w:tc>
          <w:tcPr>
            <w:tcW w:w="3959" w:type="dxa"/>
            <w:gridSpan w:val="5"/>
            <w:vMerge/>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p>
        </w:tc>
        <w:tc>
          <w:tcPr>
            <w:tcW w:w="1985" w:type="dxa"/>
            <w:gridSpan w:val="2"/>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Budžet  RS   </w:t>
            </w:r>
          </w:p>
        </w:tc>
        <w:tc>
          <w:tcPr>
            <w:tcW w:w="2136" w:type="dxa"/>
            <w:gridSpan w:val="4"/>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1134" w:type="dxa"/>
            <w:gridSpan w:val="2"/>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266" w:type="dxa"/>
            <w:gridSpan w:val="5"/>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997" w:type="dxa"/>
            <w:gridSpan w:val="6"/>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422" w:type="dxa"/>
            <w:gridSpan w:val="7"/>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423" w:type="dxa"/>
            <w:gridSpan w:val="5"/>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r>
      <w:tr w:rsidR="003A69CA" w:rsidRPr="0017683E" w:rsidTr="007902AD">
        <w:trPr>
          <w:trHeight w:val="196"/>
        </w:trPr>
        <w:tc>
          <w:tcPr>
            <w:tcW w:w="3959" w:type="dxa"/>
            <w:gridSpan w:val="5"/>
            <w:vMerge/>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p>
        </w:tc>
        <w:tc>
          <w:tcPr>
            <w:tcW w:w="1985" w:type="dxa"/>
            <w:gridSpan w:val="2"/>
            <w:shd w:val="clear" w:color="auto" w:fill="DBE5F1" w:themeFill="accent1" w:themeFillTint="33"/>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Eksterni izvori </w:t>
            </w:r>
          </w:p>
        </w:tc>
        <w:tc>
          <w:tcPr>
            <w:tcW w:w="2136" w:type="dxa"/>
            <w:gridSpan w:val="4"/>
            <w:shd w:val="clear" w:color="auto" w:fill="DBE5F1" w:themeFill="accent1" w:themeFillTint="33"/>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1134" w:type="dxa"/>
            <w:gridSpan w:val="2"/>
            <w:shd w:val="clear" w:color="auto" w:fill="DBE5F1" w:themeFill="accent1" w:themeFillTint="33"/>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266" w:type="dxa"/>
            <w:gridSpan w:val="5"/>
            <w:shd w:val="clear" w:color="auto" w:fill="DBE5F1" w:themeFill="accent1" w:themeFillTint="33"/>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997" w:type="dxa"/>
            <w:gridSpan w:val="6"/>
            <w:shd w:val="clear" w:color="auto" w:fill="DBE5F1" w:themeFill="accent1" w:themeFillTint="33"/>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422" w:type="dxa"/>
            <w:gridSpan w:val="7"/>
            <w:shd w:val="clear" w:color="auto" w:fill="DBE5F1" w:themeFill="accent1" w:themeFillTint="33"/>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423" w:type="dxa"/>
            <w:gridSpan w:val="5"/>
            <w:shd w:val="clear" w:color="auto" w:fill="DBE5F1" w:themeFill="accent1" w:themeFillTint="33"/>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r>
      <w:tr w:rsidR="003A69CA" w:rsidRPr="0017683E" w:rsidTr="007902AD">
        <w:trPr>
          <w:trHeight w:val="53"/>
        </w:trPr>
        <w:tc>
          <w:tcPr>
            <w:tcW w:w="8080" w:type="dxa"/>
            <w:gridSpan w:val="11"/>
            <w:shd w:val="clear" w:color="auto" w:fill="FFFFFF" w:themeFill="background1"/>
          </w:tcPr>
          <w:p w:rsidR="003A69CA" w:rsidRPr="007902AD" w:rsidRDefault="003A69CA" w:rsidP="006D174D">
            <w:pPr>
              <w:pStyle w:val="NoSpacing"/>
              <w:jc w:val="right"/>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 xml:space="preserve">Total  </w:t>
            </w:r>
          </w:p>
        </w:tc>
        <w:tc>
          <w:tcPr>
            <w:tcW w:w="1134" w:type="dxa"/>
            <w:gridSpan w:val="2"/>
            <w:shd w:val="clear" w:color="auto" w:fill="FFFFFF" w:themeFill="background1"/>
            <w:vAlign w:val="center"/>
          </w:tcPr>
          <w:p w:rsidR="003A69CA" w:rsidRPr="007902AD" w:rsidRDefault="003A69CA" w:rsidP="006D174D">
            <w:pPr>
              <w:pStyle w:val="NoSpacing"/>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0</w:t>
            </w:r>
          </w:p>
        </w:tc>
        <w:tc>
          <w:tcPr>
            <w:tcW w:w="1266" w:type="dxa"/>
            <w:gridSpan w:val="5"/>
            <w:shd w:val="clear" w:color="auto" w:fill="FFFFFF" w:themeFill="background1"/>
            <w:vAlign w:val="center"/>
          </w:tcPr>
          <w:p w:rsidR="003A69CA" w:rsidRPr="007902AD" w:rsidRDefault="003A69CA" w:rsidP="006D174D">
            <w:pPr>
              <w:pStyle w:val="NoSpacing"/>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0</w:t>
            </w:r>
          </w:p>
        </w:tc>
        <w:tc>
          <w:tcPr>
            <w:tcW w:w="997" w:type="dxa"/>
            <w:gridSpan w:val="6"/>
            <w:shd w:val="clear" w:color="auto" w:fill="FFFFFF" w:themeFill="background1"/>
            <w:vAlign w:val="center"/>
          </w:tcPr>
          <w:p w:rsidR="003A69CA" w:rsidRPr="007902AD" w:rsidRDefault="003A69CA" w:rsidP="006D174D">
            <w:pPr>
              <w:pStyle w:val="NoSpacing"/>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0</w:t>
            </w:r>
          </w:p>
        </w:tc>
        <w:tc>
          <w:tcPr>
            <w:tcW w:w="1422" w:type="dxa"/>
            <w:gridSpan w:val="7"/>
            <w:shd w:val="clear" w:color="auto" w:fill="FFFFFF" w:themeFill="background1"/>
            <w:vAlign w:val="center"/>
          </w:tcPr>
          <w:p w:rsidR="003A69CA" w:rsidRPr="007902AD" w:rsidRDefault="003A69CA" w:rsidP="006D174D">
            <w:pPr>
              <w:pStyle w:val="NoSpacing"/>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0</w:t>
            </w:r>
          </w:p>
        </w:tc>
        <w:tc>
          <w:tcPr>
            <w:tcW w:w="1423" w:type="dxa"/>
            <w:gridSpan w:val="5"/>
            <w:shd w:val="clear" w:color="auto" w:fill="FFFFFF" w:themeFill="background1"/>
            <w:vAlign w:val="center"/>
          </w:tcPr>
          <w:p w:rsidR="003A69CA" w:rsidRPr="007902AD" w:rsidRDefault="003A69CA" w:rsidP="006D174D">
            <w:pPr>
              <w:pStyle w:val="NoSpacing"/>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0</w:t>
            </w:r>
          </w:p>
        </w:tc>
      </w:tr>
      <w:tr w:rsidR="003A69CA" w:rsidRPr="0017683E" w:rsidTr="006D174D">
        <w:trPr>
          <w:trHeight w:val="223"/>
        </w:trPr>
        <w:tc>
          <w:tcPr>
            <w:tcW w:w="2909" w:type="dxa"/>
            <w:gridSpan w:val="3"/>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Period sprovođenja mere: </w:t>
            </w:r>
          </w:p>
        </w:tc>
        <w:tc>
          <w:tcPr>
            <w:tcW w:w="3035" w:type="dxa"/>
            <w:gridSpan w:val="4"/>
            <w:shd w:val="clear" w:color="auto" w:fill="FFFFFF" w:themeFill="background1"/>
          </w:tcPr>
          <w:p w:rsidR="003A69CA" w:rsidRPr="007902AD" w:rsidRDefault="003A69CA" w:rsidP="006D174D">
            <w:pPr>
              <w:pStyle w:val="NoSpacing"/>
              <w:rPr>
                <w:rFonts w:ascii="Open Sans" w:hAnsi="Open Sans" w:cs="Open Sans"/>
                <w:i/>
                <w:iCs/>
                <w:color w:val="FFFFFF" w:themeColor="background1"/>
                <w:sz w:val="16"/>
                <w:szCs w:val="16"/>
              </w:rPr>
            </w:pPr>
            <w:r w:rsidRPr="007902AD">
              <w:rPr>
                <w:rFonts w:ascii="Open Sans" w:hAnsi="Open Sans" w:cs="Open Sans"/>
                <w:i/>
                <w:iCs/>
                <w:sz w:val="16"/>
                <w:szCs w:val="16"/>
              </w:rPr>
              <w:t>2026-2030</w:t>
            </w:r>
          </w:p>
        </w:tc>
        <w:tc>
          <w:tcPr>
            <w:tcW w:w="8378" w:type="dxa"/>
            <w:gridSpan w:val="29"/>
            <w:shd w:val="clear" w:color="auto" w:fill="FFFFFF" w:themeFill="background1"/>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Obrazovno-edukativna; Institucionalno-upravljačka</w:t>
            </w:r>
          </w:p>
        </w:tc>
      </w:tr>
      <w:tr w:rsidR="003A69CA" w:rsidRPr="0017683E" w:rsidTr="006D174D">
        <w:trPr>
          <w:trHeight w:val="417"/>
        </w:trPr>
        <w:tc>
          <w:tcPr>
            <w:tcW w:w="5944" w:type="dxa"/>
            <w:gridSpan w:val="7"/>
            <w:shd w:val="clear" w:color="auto" w:fill="FFFFFF" w:themeFill="background1"/>
          </w:tcPr>
          <w:p w:rsidR="003A69CA" w:rsidRPr="007902AD" w:rsidRDefault="003A69CA" w:rsidP="006D174D">
            <w:pPr>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lastRenderedPageBreak/>
              <w:t xml:space="preserve">Propisi koje je potrebno izmeniti/usvojiti za sprovođenje mere: </w:t>
            </w:r>
          </w:p>
        </w:tc>
        <w:tc>
          <w:tcPr>
            <w:tcW w:w="8378" w:type="dxa"/>
            <w:gridSpan w:val="29"/>
            <w:shd w:val="clear" w:color="auto" w:fill="FFFFFF" w:themeFill="background1"/>
          </w:tcPr>
          <w:p w:rsidR="003A69CA" w:rsidRPr="007902AD" w:rsidRDefault="005C4E09" w:rsidP="006D174D">
            <w:pPr>
              <w:rPr>
                <w:rFonts w:ascii="Open Sans" w:hAnsi="Open Sans" w:cs="Open Sans"/>
                <w:b/>
                <w:bCs/>
                <w:i/>
                <w:iCs/>
                <w:sz w:val="16"/>
                <w:szCs w:val="16"/>
              </w:rPr>
            </w:pPr>
            <w:r>
              <w:rPr>
                <w:rFonts w:ascii="Open Sans" w:hAnsi="Open Sans" w:cs="Open Sans"/>
                <w:b/>
                <w:bCs/>
                <w:i/>
                <w:iCs/>
                <w:sz w:val="16"/>
                <w:szCs w:val="16"/>
              </w:rPr>
              <w:t xml:space="preserve">Usvajanje Odluke o socijalnoj zaštiti i drugih oštih akata u skaldu sa Zakonom o socijalnoj zaštiti. </w:t>
            </w:r>
          </w:p>
        </w:tc>
      </w:tr>
      <w:tr w:rsidR="003A69CA" w:rsidRPr="0017683E" w:rsidTr="007902AD">
        <w:trPr>
          <w:trHeight w:val="529"/>
        </w:trPr>
        <w:tc>
          <w:tcPr>
            <w:tcW w:w="3959" w:type="dxa"/>
            <w:gridSpan w:val="5"/>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Pokazatelj (i) na nivou/ mere</w:t>
            </w:r>
          </w:p>
        </w:tc>
        <w:tc>
          <w:tcPr>
            <w:tcW w:w="993" w:type="dxa"/>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 xml:space="preserve"> Jedinica mere</w:t>
            </w:r>
          </w:p>
        </w:tc>
        <w:tc>
          <w:tcPr>
            <w:tcW w:w="992" w:type="dxa"/>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Izvor provere</w:t>
            </w:r>
          </w:p>
        </w:tc>
        <w:tc>
          <w:tcPr>
            <w:tcW w:w="1000" w:type="dxa"/>
            <w:shd w:val="clear" w:color="auto" w:fill="FFFFFF" w:themeFill="background1"/>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 xml:space="preserve">Početna  </w:t>
            </w:r>
          </w:p>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2025</w:t>
            </w:r>
          </w:p>
        </w:tc>
        <w:tc>
          <w:tcPr>
            <w:tcW w:w="2270" w:type="dxa"/>
            <w:gridSpan w:val="5"/>
            <w:shd w:val="clear" w:color="auto" w:fill="FFFFFF" w:themeFill="background1"/>
            <w:vAlign w:val="center"/>
          </w:tcPr>
          <w:p w:rsidR="003A69CA" w:rsidRPr="007902AD" w:rsidRDefault="003A69CA" w:rsidP="006D174D">
            <w:pPr>
              <w:pStyle w:val="NoSpacing"/>
              <w:jc w:val="center"/>
              <w:rPr>
                <w:rFonts w:ascii="Open Sans" w:hAnsi="Open Sans" w:cs="Open Sans"/>
                <w:b/>
                <w:bCs/>
                <w:i/>
                <w:iCs/>
                <w:sz w:val="16"/>
                <w:szCs w:val="16"/>
              </w:rPr>
            </w:pPr>
            <w:r w:rsidRPr="007902AD">
              <w:rPr>
                <w:rFonts w:ascii="Open Sans" w:hAnsi="Open Sans" w:cs="Open Sans"/>
                <w:b/>
                <w:bCs/>
                <w:i/>
                <w:iCs/>
                <w:sz w:val="16"/>
                <w:szCs w:val="16"/>
              </w:rPr>
              <w:t>Ciljna vrednost  2026.god</w:t>
            </w:r>
          </w:p>
        </w:tc>
        <w:tc>
          <w:tcPr>
            <w:tcW w:w="1266" w:type="dxa"/>
            <w:gridSpan w:val="5"/>
            <w:shd w:val="clear" w:color="auto" w:fill="FFFFFF" w:themeFill="background1"/>
            <w:vAlign w:val="center"/>
          </w:tcPr>
          <w:p w:rsidR="003A69CA" w:rsidRPr="007902AD" w:rsidRDefault="003A69CA" w:rsidP="006D174D">
            <w:pPr>
              <w:pStyle w:val="NoSpacing"/>
              <w:jc w:val="center"/>
              <w:rPr>
                <w:rFonts w:ascii="Open Sans" w:hAnsi="Open Sans" w:cs="Open Sans"/>
                <w:b/>
                <w:bCs/>
                <w:i/>
                <w:iCs/>
                <w:sz w:val="16"/>
                <w:szCs w:val="16"/>
              </w:rPr>
            </w:pPr>
            <w:r w:rsidRPr="007902AD">
              <w:rPr>
                <w:rFonts w:ascii="Open Sans" w:hAnsi="Open Sans" w:cs="Open Sans"/>
                <w:b/>
                <w:bCs/>
                <w:i/>
                <w:iCs/>
                <w:sz w:val="16"/>
                <w:szCs w:val="16"/>
              </w:rPr>
              <w:t>Ciljna vred.</w:t>
            </w:r>
          </w:p>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 xml:space="preserve"> 2027.god</w:t>
            </w:r>
          </w:p>
        </w:tc>
        <w:tc>
          <w:tcPr>
            <w:tcW w:w="997" w:type="dxa"/>
            <w:gridSpan w:val="6"/>
            <w:shd w:val="clear" w:color="auto" w:fill="FFFFFF" w:themeFill="background1"/>
            <w:vAlign w:val="center"/>
          </w:tcPr>
          <w:p w:rsidR="003A69CA" w:rsidRPr="007902AD" w:rsidRDefault="003A69CA" w:rsidP="006D174D">
            <w:pPr>
              <w:pStyle w:val="NoSpacing"/>
              <w:jc w:val="center"/>
              <w:rPr>
                <w:rFonts w:ascii="Open Sans" w:hAnsi="Open Sans" w:cs="Open Sans"/>
                <w:b/>
                <w:bCs/>
                <w:i/>
                <w:iCs/>
                <w:sz w:val="16"/>
                <w:szCs w:val="16"/>
              </w:rPr>
            </w:pPr>
            <w:r w:rsidRPr="007902AD">
              <w:rPr>
                <w:rFonts w:ascii="Open Sans" w:hAnsi="Open Sans" w:cs="Open Sans"/>
                <w:b/>
                <w:bCs/>
                <w:i/>
                <w:iCs/>
                <w:sz w:val="16"/>
                <w:szCs w:val="16"/>
              </w:rPr>
              <w:t xml:space="preserve">Ciljna </w:t>
            </w:r>
          </w:p>
          <w:p w:rsidR="003A69CA" w:rsidRPr="007902AD" w:rsidRDefault="003A69CA" w:rsidP="006D174D">
            <w:pPr>
              <w:pStyle w:val="NoSpacing"/>
              <w:jc w:val="center"/>
              <w:rPr>
                <w:rFonts w:ascii="Open Sans" w:hAnsi="Open Sans" w:cs="Open Sans"/>
                <w:b/>
                <w:bCs/>
                <w:i/>
                <w:iCs/>
                <w:sz w:val="16"/>
                <w:szCs w:val="16"/>
              </w:rPr>
            </w:pPr>
            <w:r w:rsidRPr="007902AD">
              <w:rPr>
                <w:rFonts w:ascii="Open Sans" w:hAnsi="Open Sans" w:cs="Open Sans"/>
                <w:b/>
                <w:bCs/>
                <w:i/>
                <w:iCs/>
                <w:sz w:val="16"/>
                <w:szCs w:val="16"/>
              </w:rPr>
              <w:t>2028.</w:t>
            </w:r>
          </w:p>
        </w:tc>
        <w:tc>
          <w:tcPr>
            <w:tcW w:w="1422" w:type="dxa"/>
            <w:gridSpan w:val="7"/>
            <w:shd w:val="clear" w:color="auto" w:fill="FFFFFF" w:themeFill="background1"/>
          </w:tcPr>
          <w:p w:rsidR="003A69CA" w:rsidRPr="007902AD" w:rsidRDefault="003A69CA" w:rsidP="006D174D">
            <w:pPr>
              <w:pStyle w:val="NoSpacing"/>
              <w:jc w:val="center"/>
              <w:rPr>
                <w:rFonts w:ascii="Open Sans" w:hAnsi="Open Sans" w:cs="Open Sans"/>
                <w:b/>
                <w:bCs/>
                <w:i/>
                <w:iCs/>
                <w:sz w:val="16"/>
                <w:szCs w:val="16"/>
              </w:rPr>
            </w:pPr>
            <w:r w:rsidRPr="007902AD">
              <w:rPr>
                <w:rFonts w:ascii="Open Sans" w:hAnsi="Open Sans" w:cs="Open Sans"/>
                <w:b/>
                <w:bCs/>
                <w:i/>
                <w:iCs/>
                <w:sz w:val="16"/>
                <w:szCs w:val="16"/>
              </w:rPr>
              <w:t>Ciljna vred 2029.god</w:t>
            </w:r>
          </w:p>
        </w:tc>
        <w:tc>
          <w:tcPr>
            <w:tcW w:w="1423" w:type="dxa"/>
            <w:gridSpan w:val="5"/>
            <w:shd w:val="clear" w:color="auto" w:fill="FFFFFF" w:themeFill="background1"/>
          </w:tcPr>
          <w:p w:rsidR="003A69CA" w:rsidRPr="007902AD" w:rsidRDefault="003A69CA" w:rsidP="006D174D">
            <w:pPr>
              <w:pStyle w:val="NoSpacing"/>
              <w:jc w:val="center"/>
              <w:rPr>
                <w:rFonts w:ascii="Open Sans" w:hAnsi="Open Sans" w:cs="Open Sans"/>
                <w:b/>
                <w:bCs/>
                <w:i/>
                <w:iCs/>
                <w:sz w:val="16"/>
                <w:szCs w:val="16"/>
              </w:rPr>
            </w:pPr>
            <w:r w:rsidRPr="007902AD">
              <w:rPr>
                <w:rFonts w:ascii="Open Sans" w:hAnsi="Open Sans" w:cs="Open Sans"/>
                <w:b/>
                <w:bCs/>
                <w:i/>
                <w:iCs/>
                <w:sz w:val="16"/>
                <w:szCs w:val="16"/>
              </w:rPr>
              <w:t>Ciljna vred.  2030.god</w:t>
            </w:r>
          </w:p>
        </w:tc>
      </w:tr>
      <w:tr w:rsidR="003A69CA" w:rsidRPr="0017683E" w:rsidTr="007902AD">
        <w:trPr>
          <w:trHeight w:val="441"/>
        </w:trPr>
        <w:tc>
          <w:tcPr>
            <w:tcW w:w="3959" w:type="dxa"/>
            <w:gridSpan w:val="5"/>
            <w:shd w:val="clear" w:color="auto" w:fill="FFFFFF" w:themeFill="background1"/>
            <w:vAlign w:val="center"/>
          </w:tcPr>
          <w:p w:rsidR="003A69CA" w:rsidRPr="007902AD" w:rsidRDefault="003A69CA" w:rsidP="006D174D">
            <w:pPr>
              <w:pStyle w:val="NoSpacing"/>
              <w:jc w:val="both"/>
              <w:rPr>
                <w:rFonts w:ascii="Open Sans" w:hAnsi="Open Sans" w:cs="Open Sans"/>
                <w:i/>
                <w:iCs/>
                <w:color w:val="000000" w:themeColor="text1"/>
                <w:sz w:val="16"/>
                <w:szCs w:val="16"/>
              </w:rPr>
            </w:pPr>
            <w:bookmarkStart w:id="50" w:name="_Hlk203764882"/>
            <w:r w:rsidRPr="007902AD">
              <w:rPr>
                <w:rFonts w:ascii="Open Sans" w:hAnsi="Open Sans" w:cs="Open Sans"/>
                <w:i/>
                <w:iCs/>
                <w:color w:val="000000"/>
                <w:sz w:val="16"/>
                <w:szCs w:val="16"/>
              </w:rPr>
              <w:t>Izrađen i usvojena  nova ili izmenjena Odluke o socijalnoj zaštiti</w:t>
            </w:r>
          </w:p>
        </w:tc>
        <w:tc>
          <w:tcPr>
            <w:tcW w:w="993" w:type="dxa"/>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Da/Ne </w:t>
            </w:r>
          </w:p>
        </w:tc>
        <w:tc>
          <w:tcPr>
            <w:tcW w:w="992" w:type="dxa"/>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Izveštaj GU</w:t>
            </w:r>
          </w:p>
        </w:tc>
        <w:tc>
          <w:tcPr>
            <w:tcW w:w="1000" w:type="dxa"/>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2270" w:type="dxa"/>
            <w:gridSpan w:val="5"/>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da</w:t>
            </w:r>
          </w:p>
        </w:tc>
        <w:tc>
          <w:tcPr>
            <w:tcW w:w="1266" w:type="dxa"/>
            <w:gridSpan w:val="5"/>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997" w:type="dxa"/>
            <w:gridSpan w:val="6"/>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1422" w:type="dxa"/>
            <w:gridSpan w:val="7"/>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p>
        </w:tc>
        <w:tc>
          <w:tcPr>
            <w:tcW w:w="1423" w:type="dxa"/>
            <w:gridSpan w:val="5"/>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p>
        </w:tc>
      </w:tr>
      <w:tr w:rsidR="003A69CA" w:rsidRPr="0017683E" w:rsidTr="007902AD">
        <w:trPr>
          <w:trHeight w:val="441"/>
        </w:trPr>
        <w:tc>
          <w:tcPr>
            <w:tcW w:w="3959" w:type="dxa"/>
            <w:gridSpan w:val="5"/>
            <w:shd w:val="clear" w:color="auto" w:fill="FFFFFF" w:themeFill="background1"/>
            <w:vAlign w:val="center"/>
          </w:tcPr>
          <w:p w:rsidR="003A69CA" w:rsidRPr="007902AD" w:rsidRDefault="003A69CA" w:rsidP="006D174D">
            <w:pPr>
              <w:pStyle w:val="NoSpacing"/>
              <w:jc w:val="both"/>
              <w:rPr>
                <w:rFonts w:ascii="Open Sans" w:hAnsi="Open Sans" w:cs="Open Sans"/>
                <w:i/>
                <w:iCs/>
                <w:color w:val="000000" w:themeColor="text1"/>
                <w:sz w:val="16"/>
                <w:szCs w:val="16"/>
              </w:rPr>
            </w:pPr>
            <w:r w:rsidRPr="007902AD">
              <w:rPr>
                <w:rFonts w:ascii="Open Sans" w:hAnsi="Open Sans" w:cs="Open Sans"/>
                <w:i/>
                <w:iCs/>
                <w:color w:val="000000"/>
                <w:sz w:val="16"/>
                <w:szCs w:val="16"/>
              </w:rPr>
              <w:t xml:space="preserve">Izrađeni nacrti pojedinačnih odluka o obezbeđivanju i pružanju usluga SZ u skladu sa obavezama propisanim Zakonom o SZ  </w:t>
            </w:r>
          </w:p>
        </w:tc>
        <w:tc>
          <w:tcPr>
            <w:tcW w:w="993" w:type="dxa"/>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Da/Ne </w:t>
            </w:r>
          </w:p>
        </w:tc>
        <w:tc>
          <w:tcPr>
            <w:tcW w:w="992" w:type="dxa"/>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Izveštaj GU</w:t>
            </w:r>
          </w:p>
        </w:tc>
        <w:tc>
          <w:tcPr>
            <w:tcW w:w="1000" w:type="dxa"/>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2270" w:type="dxa"/>
            <w:gridSpan w:val="5"/>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da</w:t>
            </w:r>
          </w:p>
        </w:tc>
        <w:tc>
          <w:tcPr>
            <w:tcW w:w="1266" w:type="dxa"/>
            <w:gridSpan w:val="5"/>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da</w:t>
            </w:r>
          </w:p>
        </w:tc>
        <w:tc>
          <w:tcPr>
            <w:tcW w:w="997" w:type="dxa"/>
            <w:gridSpan w:val="6"/>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1422" w:type="dxa"/>
            <w:gridSpan w:val="7"/>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p>
        </w:tc>
        <w:tc>
          <w:tcPr>
            <w:tcW w:w="1423" w:type="dxa"/>
            <w:gridSpan w:val="5"/>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p>
        </w:tc>
      </w:tr>
      <w:bookmarkEnd w:id="50"/>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47"/>
        </w:trPr>
        <w:tc>
          <w:tcPr>
            <w:tcW w:w="3959" w:type="dxa"/>
            <w:gridSpan w:val="5"/>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Naziv aktivnosti</w:t>
            </w:r>
          </w:p>
        </w:tc>
        <w:tc>
          <w:tcPr>
            <w:tcW w:w="993"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 xml:space="preserve">NOSILAC  </w:t>
            </w:r>
          </w:p>
        </w:tc>
        <w:tc>
          <w:tcPr>
            <w:tcW w:w="992"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 xml:space="preserve">Partneri </w:t>
            </w:r>
          </w:p>
        </w:tc>
        <w:tc>
          <w:tcPr>
            <w:tcW w:w="1000"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 xml:space="preserve">ROK </w:t>
            </w:r>
          </w:p>
        </w:tc>
        <w:tc>
          <w:tcPr>
            <w:tcW w:w="1136" w:type="dxa"/>
            <w:gridSpan w:val="3"/>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Izvor fin.</w:t>
            </w:r>
          </w:p>
        </w:tc>
        <w:tc>
          <w:tcPr>
            <w:tcW w:w="1134"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 xml:space="preserve">Veza sa program. budžetom </w:t>
            </w:r>
          </w:p>
        </w:tc>
        <w:tc>
          <w:tcPr>
            <w:tcW w:w="5108" w:type="dxa"/>
            <w:gridSpan w:val="2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Ukupno procenjena finansijska sredstva po izvorima finansiranja u 000 RSD</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71"/>
        </w:trPr>
        <w:tc>
          <w:tcPr>
            <w:tcW w:w="3959"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jc w:val="both"/>
              <w:rPr>
                <w:rFonts w:ascii="Open Sans" w:hAnsi="Open Sans" w:cs="Open Sans"/>
                <w:b/>
                <w:bCs/>
                <w:i/>
                <w:iCs/>
                <w:color w:val="000000" w:themeColor="text1"/>
                <w:sz w:val="16"/>
                <w:szCs w:val="16"/>
              </w:rPr>
            </w:pPr>
          </w:p>
        </w:tc>
        <w:tc>
          <w:tcPr>
            <w:tcW w:w="99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color w:val="000000" w:themeColor="text1"/>
                <w:sz w:val="16"/>
                <w:szCs w:val="16"/>
              </w:rPr>
            </w:pPr>
          </w:p>
        </w:tc>
        <w:tc>
          <w:tcPr>
            <w:tcW w:w="992"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color w:val="000000" w:themeColor="text1"/>
                <w:sz w:val="16"/>
                <w:szCs w:val="16"/>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color w:val="000000" w:themeColor="text1"/>
                <w:sz w:val="16"/>
                <w:szCs w:val="16"/>
              </w:rPr>
            </w:pPr>
          </w:p>
        </w:tc>
        <w:tc>
          <w:tcPr>
            <w:tcW w:w="1136" w:type="dxa"/>
            <w:gridSpan w:val="3"/>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color w:val="000000" w:themeColor="text1"/>
                <w:sz w:val="16"/>
                <w:szCs w:val="16"/>
              </w:rPr>
            </w:pPr>
          </w:p>
        </w:tc>
        <w:tc>
          <w:tcPr>
            <w:tcW w:w="1134"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color w:val="000000" w:themeColor="text1"/>
                <w:sz w:val="16"/>
                <w:szCs w:val="16"/>
              </w:rPr>
            </w:pPr>
          </w:p>
        </w:tc>
        <w:tc>
          <w:tcPr>
            <w:tcW w:w="873"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 xml:space="preserve">2026. </w:t>
            </w:r>
          </w:p>
        </w:tc>
        <w:tc>
          <w:tcPr>
            <w:tcW w:w="862"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2027.</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2028.</w:t>
            </w:r>
          </w:p>
        </w:tc>
        <w:tc>
          <w:tcPr>
            <w:tcW w:w="1028"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2029.</w:t>
            </w:r>
          </w:p>
        </w:tc>
        <w:tc>
          <w:tcPr>
            <w:tcW w:w="1375"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b/>
                <w:bCs/>
                <w:i/>
                <w:iCs/>
                <w:color w:val="000000" w:themeColor="text1"/>
                <w:sz w:val="16"/>
                <w:szCs w:val="16"/>
              </w:rPr>
            </w:pPr>
            <w:r w:rsidRPr="007902AD">
              <w:rPr>
                <w:rFonts w:ascii="Open Sans" w:hAnsi="Open Sans" w:cs="Open Sans"/>
                <w:b/>
                <w:bCs/>
                <w:i/>
                <w:iCs/>
                <w:color w:val="000000" w:themeColor="text1"/>
                <w:sz w:val="16"/>
                <w:szCs w:val="16"/>
              </w:rPr>
              <w:t>2030.</w:t>
            </w:r>
          </w:p>
        </w:tc>
      </w:tr>
      <w:tr w:rsidR="003A69CA" w:rsidRPr="0017683E" w:rsidTr="007902A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35"/>
        </w:trPr>
        <w:tc>
          <w:tcPr>
            <w:tcW w:w="3959" w:type="dxa"/>
            <w:gridSpan w:val="5"/>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Bdr>
                <w:top w:val="nil"/>
                <w:left w:val="nil"/>
                <w:bottom w:val="nil"/>
                <w:right w:val="nil"/>
                <w:between w:val="nil"/>
              </w:pBdr>
              <w:tabs>
                <w:tab w:val="num" w:pos="709"/>
              </w:tabs>
              <w:spacing w:after="0"/>
              <w:jc w:val="both"/>
              <w:rPr>
                <w:rFonts w:ascii="Open Sans" w:hAnsi="Open Sans" w:cs="Open Sans"/>
                <w:i/>
                <w:iCs/>
                <w:color w:val="000000"/>
                <w:sz w:val="16"/>
                <w:szCs w:val="16"/>
              </w:rPr>
            </w:pPr>
            <w:r w:rsidRPr="007902AD">
              <w:rPr>
                <w:rFonts w:ascii="Open Sans" w:hAnsi="Open Sans" w:cs="Open Sans"/>
                <w:i/>
                <w:iCs/>
                <w:color w:val="000000"/>
                <w:sz w:val="16"/>
                <w:szCs w:val="16"/>
              </w:rPr>
              <w:t xml:space="preserve">5.1.1. Izrada nove Odluke ili izmena postojeće odluke o socijalnoj zaštiti, donošenje pojedinačnih odluka o obezbeđivanju i pružanju usluga socijalne zaštite koje su obezbeđene u zajednici u skladu sa Odlukom.  </w:t>
            </w:r>
          </w:p>
        </w:tc>
        <w:tc>
          <w:tcPr>
            <w:tcW w:w="993"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GU ODD </w:t>
            </w:r>
          </w:p>
        </w:tc>
        <w:tc>
          <w:tcPr>
            <w:tcW w:w="992"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Gradsko veće</w:t>
            </w:r>
          </w:p>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Skupština </w:t>
            </w:r>
          </w:p>
          <w:p w:rsidR="003A69CA" w:rsidRPr="007902AD" w:rsidRDefault="003A69CA" w:rsidP="006D174D">
            <w:pPr>
              <w:pStyle w:val="NoSpacing"/>
              <w:rPr>
                <w:rFonts w:ascii="Open Sans" w:hAnsi="Open Sans" w:cs="Open Sans"/>
                <w:i/>
                <w:iCs/>
                <w:color w:val="000000" w:themeColor="text1"/>
                <w:sz w:val="16"/>
                <w:szCs w:val="16"/>
              </w:rPr>
            </w:pPr>
          </w:p>
        </w:tc>
        <w:tc>
          <w:tcPr>
            <w:tcW w:w="1000"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7902AD"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2026</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Budžet LS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873"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pStyle w:val="NoSpacing"/>
              <w:jc w:val="center"/>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862" w:type="dxa"/>
            <w:gridSpan w:val="7"/>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902AD" w:rsidRDefault="003A69CA" w:rsidP="006D174D">
            <w:pPr>
              <w:pStyle w:val="NoSpacing"/>
              <w:jc w:val="center"/>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902AD" w:rsidRDefault="003A69CA" w:rsidP="006D174D">
            <w:pPr>
              <w:pStyle w:val="NoSpacing"/>
              <w:jc w:val="center"/>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028"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902AD" w:rsidRDefault="003A69CA" w:rsidP="006D174D">
            <w:pPr>
              <w:pStyle w:val="NoSpacing"/>
              <w:jc w:val="center"/>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375"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902AD" w:rsidRDefault="003A69CA" w:rsidP="006D174D">
            <w:pPr>
              <w:pStyle w:val="NoSpacing"/>
              <w:jc w:val="center"/>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47"/>
        </w:trPr>
        <w:tc>
          <w:tcPr>
            <w:tcW w:w="3959"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99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p>
        </w:tc>
        <w:tc>
          <w:tcPr>
            <w:tcW w:w="992"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p>
        </w:tc>
        <w:tc>
          <w:tcPr>
            <w:tcW w:w="1000" w:type="dxa"/>
            <w:vMerge/>
            <w:tcBorders>
              <w:top w:val="dashSmallGap" w:sz="4" w:space="0" w:color="auto"/>
              <w:left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Budžet RS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873"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jc w:val="center"/>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862"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jc w:val="center"/>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jc w:val="center"/>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028"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jc w:val="center"/>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375"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jc w:val="center"/>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r>
      <w:tr w:rsidR="003A69CA" w:rsidRPr="0017683E" w:rsidTr="007902A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812"/>
        </w:trPr>
        <w:tc>
          <w:tcPr>
            <w:tcW w:w="3959"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99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p>
        </w:tc>
        <w:tc>
          <w:tcPr>
            <w:tcW w:w="992"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pStyle w:val="NoSpacing"/>
              <w:rPr>
                <w:rFonts w:ascii="Open Sans" w:hAnsi="Open Sans" w:cs="Open Sans"/>
                <w:i/>
                <w:iCs/>
                <w:color w:val="000000" w:themeColor="text1"/>
                <w:sz w:val="16"/>
                <w:szCs w:val="16"/>
              </w:rPr>
            </w:pPr>
          </w:p>
        </w:tc>
        <w:tc>
          <w:tcPr>
            <w:tcW w:w="1000" w:type="dxa"/>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Eksterni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pStyle w:val="NoSpacing"/>
              <w:rPr>
                <w:rFonts w:ascii="Open Sans" w:hAnsi="Open Sans" w:cs="Open Sans"/>
                <w:i/>
                <w:iCs/>
                <w:color w:val="000000" w:themeColor="text1"/>
                <w:sz w:val="16"/>
                <w:szCs w:val="16"/>
              </w:rPr>
            </w:pPr>
          </w:p>
        </w:tc>
        <w:tc>
          <w:tcPr>
            <w:tcW w:w="873"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
              <w:jc w:val="center"/>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Giz Teh. podrška </w:t>
            </w:r>
          </w:p>
        </w:tc>
        <w:tc>
          <w:tcPr>
            <w:tcW w:w="862" w:type="dxa"/>
            <w:gridSpan w:val="7"/>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
              <w:jc w:val="center"/>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
              <w:jc w:val="center"/>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028"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
              <w:jc w:val="center"/>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375"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7902AD" w:rsidRDefault="003A69CA" w:rsidP="006D174D">
            <w:pPr>
              <w:pStyle w:val="NoSpacing"/>
              <w:jc w:val="center"/>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r>
      <w:tr w:rsidR="003A69CA" w:rsidRPr="0017683E" w:rsidTr="006D174D">
        <w:trPr>
          <w:trHeight w:val="290"/>
        </w:trPr>
        <w:tc>
          <w:tcPr>
            <w:tcW w:w="14322" w:type="dxa"/>
            <w:gridSpan w:val="36"/>
            <w:shd w:val="clear" w:color="auto" w:fill="F6C3FF"/>
          </w:tcPr>
          <w:p w:rsidR="003A69CA" w:rsidRPr="007902AD" w:rsidRDefault="003A69CA" w:rsidP="006D174D">
            <w:pPr>
              <w:pStyle w:val="NoSpacing"/>
              <w:rPr>
                <w:rFonts w:ascii="Open Sans" w:hAnsi="Open Sans" w:cs="Open Sans"/>
                <w:b/>
                <w:bCs/>
                <w:i/>
                <w:iCs/>
                <w:color w:val="FFFFFF" w:themeColor="background1"/>
                <w:sz w:val="20"/>
                <w:szCs w:val="20"/>
              </w:rPr>
            </w:pPr>
            <w:r w:rsidRPr="007902AD">
              <w:rPr>
                <w:rFonts w:ascii="Open Sans" w:hAnsi="Open Sans" w:cs="Open Sans"/>
                <w:b/>
                <w:bCs/>
                <w:i/>
                <w:iCs/>
                <w:sz w:val="20"/>
                <w:szCs w:val="20"/>
              </w:rPr>
              <w:t xml:space="preserve">MERA 5.2. Jačanje organizacionih kapaciteta i kompetencija zaposlenih u sistemu socijalne zaštite </w:t>
            </w:r>
          </w:p>
        </w:tc>
      </w:tr>
      <w:tr w:rsidR="003A69CA" w:rsidRPr="0017683E" w:rsidTr="006D174D">
        <w:trPr>
          <w:trHeight w:val="276"/>
        </w:trPr>
        <w:tc>
          <w:tcPr>
            <w:tcW w:w="3959" w:type="dxa"/>
            <w:gridSpan w:val="5"/>
            <w:vMerge w:val="restart"/>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Organizaciona jedinica odgovorna za sprovođenje</w:t>
            </w:r>
          </w:p>
        </w:tc>
        <w:tc>
          <w:tcPr>
            <w:tcW w:w="1985" w:type="dxa"/>
            <w:gridSpan w:val="2"/>
            <w:vMerge w:val="restart"/>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xml:space="preserve">Izvor finansiranja </w:t>
            </w:r>
          </w:p>
        </w:tc>
        <w:tc>
          <w:tcPr>
            <w:tcW w:w="2136" w:type="dxa"/>
            <w:gridSpan w:val="4"/>
            <w:vMerge w:val="restart"/>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xml:space="preserve">Veza sa programskim budžetom </w:t>
            </w:r>
          </w:p>
        </w:tc>
        <w:tc>
          <w:tcPr>
            <w:tcW w:w="6242" w:type="dxa"/>
            <w:gridSpan w:val="25"/>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xml:space="preserve">Ukupno procenjena finansijska sredstva po izvorima finansiranja u 000 RSD </w:t>
            </w:r>
          </w:p>
        </w:tc>
      </w:tr>
      <w:tr w:rsidR="003A69CA" w:rsidRPr="0017683E" w:rsidTr="007902AD">
        <w:trPr>
          <w:trHeight w:val="141"/>
        </w:trPr>
        <w:tc>
          <w:tcPr>
            <w:tcW w:w="3959" w:type="dxa"/>
            <w:gridSpan w:val="5"/>
            <w:vMerge/>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p>
        </w:tc>
        <w:tc>
          <w:tcPr>
            <w:tcW w:w="1985" w:type="dxa"/>
            <w:gridSpan w:val="2"/>
            <w:vMerge/>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p>
        </w:tc>
        <w:tc>
          <w:tcPr>
            <w:tcW w:w="2136" w:type="dxa"/>
            <w:gridSpan w:val="4"/>
            <w:vMerge/>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p>
        </w:tc>
        <w:tc>
          <w:tcPr>
            <w:tcW w:w="1134" w:type="dxa"/>
            <w:gridSpan w:val="2"/>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2026.</w:t>
            </w:r>
          </w:p>
        </w:tc>
        <w:tc>
          <w:tcPr>
            <w:tcW w:w="1266" w:type="dxa"/>
            <w:gridSpan w:val="5"/>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2027.</w:t>
            </w:r>
          </w:p>
        </w:tc>
        <w:tc>
          <w:tcPr>
            <w:tcW w:w="997" w:type="dxa"/>
            <w:gridSpan w:val="6"/>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2028.</w:t>
            </w:r>
          </w:p>
        </w:tc>
        <w:tc>
          <w:tcPr>
            <w:tcW w:w="1422" w:type="dxa"/>
            <w:gridSpan w:val="7"/>
            <w:shd w:val="clear" w:color="auto" w:fill="FFFFFF" w:themeFill="background1"/>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2029.</w:t>
            </w:r>
          </w:p>
        </w:tc>
        <w:tc>
          <w:tcPr>
            <w:tcW w:w="1423" w:type="dxa"/>
            <w:gridSpan w:val="5"/>
            <w:shd w:val="clear" w:color="auto" w:fill="FFFFFF" w:themeFill="background1"/>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2030</w:t>
            </w:r>
          </w:p>
        </w:tc>
      </w:tr>
      <w:tr w:rsidR="003A69CA" w:rsidRPr="0017683E" w:rsidTr="007902AD">
        <w:trPr>
          <w:trHeight w:val="205"/>
        </w:trPr>
        <w:tc>
          <w:tcPr>
            <w:tcW w:w="3959" w:type="dxa"/>
            <w:gridSpan w:val="5"/>
            <w:vMerge w:val="restart"/>
            <w:shd w:val="clear" w:color="auto" w:fill="FFFFFF" w:themeFill="background1"/>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xml:space="preserve">Gradska uprava </w:t>
            </w:r>
          </w:p>
          <w:p w:rsidR="003A69CA" w:rsidRPr="007902AD" w:rsidRDefault="003A69CA" w:rsidP="006D174D">
            <w:pPr>
              <w:pStyle w:val="NoSpacing"/>
              <w:rPr>
                <w:rFonts w:ascii="Open Sans" w:hAnsi="Open Sans" w:cs="Open Sans"/>
                <w:i/>
                <w:iCs/>
                <w:sz w:val="16"/>
                <w:szCs w:val="16"/>
              </w:rPr>
            </w:pPr>
            <w:r w:rsidRPr="007902AD">
              <w:rPr>
                <w:rFonts w:ascii="Open Sans" w:hAnsi="Open Sans" w:cs="Open Sans"/>
                <w:color w:val="000000"/>
                <w:sz w:val="16"/>
                <w:szCs w:val="16"/>
              </w:rPr>
              <w:t xml:space="preserve">Odeljenje za društvene delatnosti </w:t>
            </w:r>
          </w:p>
          <w:p w:rsidR="003A69CA" w:rsidRPr="007902AD" w:rsidRDefault="003A69CA" w:rsidP="006D174D">
            <w:pPr>
              <w:pStyle w:val="NoSpacing"/>
              <w:rPr>
                <w:rFonts w:ascii="Open Sans" w:hAnsi="Open Sans" w:cs="Open Sans"/>
                <w:i/>
                <w:iCs/>
                <w:sz w:val="16"/>
                <w:szCs w:val="16"/>
              </w:rPr>
            </w:pPr>
          </w:p>
        </w:tc>
        <w:tc>
          <w:tcPr>
            <w:tcW w:w="1985" w:type="dxa"/>
            <w:gridSpan w:val="2"/>
            <w:shd w:val="clear" w:color="auto" w:fill="EEECE1" w:themeFill="background2"/>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xml:space="preserve">Budžet grada </w:t>
            </w:r>
          </w:p>
        </w:tc>
        <w:tc>
          <w:tcPr>
            <w:tcW w:w="2136" w:type="dxa"/>
            <w:gridSpan w:val="4"/>
            <w:shd w:val="clear" w:color="auto" w:fill="EEECE1" w:themeFill="background2"/>
            <w:vAlign w:val="center"/>
          </w:tcPr>
          <w:p w:rsidR="003A69CA" w:rsidRPr="007902AD" w:rsidRDefault="003A69CA" w:rsidP="006D174D">
            <w:pPr>
              <w:pStyle w:val="NoSpacing"/>
              <w:rPr>
                <w:rFonts w:ascii="Open Sans" w:hAnsi="Open Sans" w:cs="Open Sans"/>
                <w:i/>
                <w:iCs/>
                <w:color w:val="C00000"/>
                <w:sz w:val="16"/>
                <w:szCs w:val="16"/>
              </w:rPr>
            </w:pPr>
          </w:p>
        </w:tc>
        <w:tc>
          <w:tcPr>
            <w:tcW w:w="1134" w:type="dxa"/>
            <w:gridSpan w:val="2"/>
            <w:shd w:val="clear" w:color="auto" w:fill="EEECE1" w:themeFill="background2"/>
            <w:vAlign w:val="center"/>
          </w:tcPr>
          <w:p w:rsidR="003A69CA" w:rsidRPr="007902AD" w:rsidRDefault="003A69CA" w:rsidP="006D174D">
            <w:pPr>
              <w:pStyle w:val="NoSpacing"/>
              <w:rPr>
                <w:rFonts w:ascii="Open Sans" w:hAnsi="Open Sans" w:cs="Open Sans"/>
                <w:i/>
                <w:iCs/>
                <w:sz w:val="16"/>
                <w:szCs w:val="16"/>
              </w:rPr>
            </w:pPr>
          </w:p>
        </w:tc>
        <w:tc>
          <w:tcPr>
            <w:tcW w:w="1266" w:type="dxa"/>
            <w:gridSpan w:val="5"/>
            <w:shd w:val="clear" w:color="auto" w:fill="EEECE1" w:themeFill="background2"/>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0</w:t>
            </w:r>
          </w:p>
        </w:tc>
        <w:tc>
          <w:tcPr>
            <w:tcW w:w="997" w:type="dxa"/>
            <w:gridSpan w:val="6"/>
            <w:shd w:val="clear" w:color="auto" w:fill="EEECE1" w:themeFill="background2"/>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0</w:t>
            </w:r>
          </w:p>
        </w:tc>
        <w:tc>
          <w:tcPr>
            <w:tcW w:w="1422" w:type="dxa"/>
            <w:gridSpan w:val="7"/>
            <w:shd w:val="clear" w:color="auto" w:fill="EEECE1" w:themeFill="background2"/>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0</w:t>
            </w:r>
          </w:p>
        </w:tc>
        <w:tc>
          <w:tcPr>
            <w:tcW w:w="1423" w:type="dxa"/>
            <w:gridSpan w:val="5"/>
            <w:shd w:val="clear" w:color="auto" w:fill="EEECE1" w:themeFill="background2"/>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0</w:t>
            </w:r>
          </w:p>
        </w:tc>
      </w:tr>
      <w:tr w:rsidR="003A69CA" w:rsidRPr="0017683E" w:rsidTr="007902AD">
        <w:trPr>
          <w:trHeight w:val="141"/>
        </w:trPr>
        <w:tc>
          <w:tcPr>
            <w:tcW w:w="3959" w:type="dxa"/>
            <w:gridSpan w:val="5"/>
            <w:vMerge/>
            <w:shd w:val="clear" w:color="auto" w:fill="FFFFFF" w:themeFill="background1"/>
          </w:tcPr>
          <w:p w:rsidR="003A69CA" w:rsidRPr="007902AD" w:rsidRDefault="003A69CA" w:rsidP="006D174D">
            <w:pPr>
              <w:pStyle w:val="NoSpacing"/>
              <w:rPr>
                <w:rFonts w:ascii="Open Sans" w:hAnsi="Open Sans" w:cs="Open Sans"/>
                <w:i/>
                <w:iCs/>
                <w:color w:val="FF0000"/>
                <w:sz w:val="16"/>
                <w:szCs w:val="16"/>
              </w:rPr>
            </w:pPr>
          </w:p>
        </w:tc>
        <w:tc>
          <w:tcPr>
            <w:tcW w:w="1985" w:type="dxa"/>
            <w:gridSpan w:val="2"/>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xml:space="preserve">Budžet RS  </w:t>
            </w:r>
          </w:p>
        </w:tc>
        <w:tc>
          <w:tcPr>
            <w:tcW w:w="2136" w:type="dxa"/>
            <w:gridSpan w:val="4"/>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p>
        </w:tc>
        <w:tc>
          <w:tcPr>
            <w:tcW w:w="1134" w:type="dxa"/>
            <w:gridSpan w:val="2"/>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p>
        </w:tc>
        <w:tc>
          <w:tcPr>
            <w:tcW w:w="1266" w:type="dxa"/>
            <w:gridSpan w:val="5"/>
            <w:shd w:val="clear" w:color="auto" w:fill="FFFFFF" w:themeFill="background1"/>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0</w:t>
            </w:r>
          </w:p>
        </w:tc>
        <w:tc>
          <w:tcPr>
            <w:tcW w:w="997" w:type="dxa"/>
            <w:gridSpan w:val="6"/>
            <w:shd w:val="clear" w:color="auto" w:fill="FFFFFF" w:themeFill="background1"/>
            <w:vAlign w:val="center"/>
          </w:tcPr>
          <w:p w:rsidR="003A69CA" w:rsidRPr="007902AD" w:rsidRDefault="007902AD" w:rsidP="006D174D">
            <w:pPr>
              <w:pStyle w:val="NoSpacing"/>
              <w:rPr>
                <w:rFonts w:ascii="Open Sans" w:hAnsi="Open Sans" w:cs="Open Sans"/>
                <w:i/>
                <w:iCs/>
                <w:sz w:val="16"/>
                <w:szCs w:val="16"/>
              </w:rPr>
            </w:pPr>
            <w:r w:rsidRPr="007902AD">
              <w:rPr>
                <w:rFonts w:ascii="Open Sans" w:hAnsi="Open Sans" w:cs="Open Sans"/>
                <w:i/>
                <w:iCs/>
                <w:sz w:val="16"/>
                <w:szCs w:val="16"/>
              </w:rPr>
              <w:t>0</w:t>
            </w:r>
          </w:p>
        </w:tc>
        <w:tc>
          <w:tcPr>
            <w:tcW w:w="1422" w:type="dxa"/>
            <w:gridSpan w:val="7"/>
            <w:shd w:val="clear" w:color="auto" w:fill="FFFFFF" w:themeFill="background1"/>
          </w:tcPr>
          <w:p w:rsidR="003A69CA" w:rsidRPr="007902AD" w:rsidRDefault="007902AD" w:rsidP="006D174D">
            <w:pPr>
              <w:pStyle w:val="NoSpacing"/>
              <w:rPr>
                <w:rFonts w:ascii="Open Sans" w:hAnsi="Open Sans" w:cs="Open Sans"/>
                <w:i/>
                <w:iCs/>
                <w:sz w:val="16"/>
                <w:szCs w:val="16"/>
              </w:rPr>
            </w:pPr>
            <w:r w:rsidRPr="007902AD">
              <w:rPr>
                <w:rFonts w:ascii="Open Sans" w:hAnsi="Open Sans" w:cs="Open Sans"/>
                <w:i/>
                <w:iCs/>
                <w:sz w:val="16"/>
                <w:szCs w:val="16"/>
              </w:rPr>
              <w:t>0</w:t>
            </w:r>
          </w:p>
        </w:tc>
        <w:tc>
          <w:tcPr>
            <w:tcW w:w="1423" w:type="dxa"/>
            <w:gridSpan w:val="5"/>
            <w:shd w:val="clear" w:color="auto" w:fill="FFFFFF" w:themeFill="background1"/>
          </w:tcPr>
          <w:p w:rsidR="003A69CA" w:rsidRPr="007902AD" w:rsidRDefault="007902AD" w:rsidP="006D174D">
            <w:pPr>
              <w:pStyle w:val="NoSpacing"/>
              <w:rPr>
                <w:rFonts w:ascii="Open Sans" w:hAnsi="Open Sans" w:cs="Open Sans"/>
                <w:i/>
                <w:iCs/>
                <w:sz w:val="16"/>
                <w:szCs w:val="16"/>
              </w:rPr>
            </w:pPr>
            <w:r w:rsidRPr="007902AD">
              <w:rPr>
                <w:rFonts w:ascii="Open Sans" w:hAnsi="Open Sans" w:cs="Open Sans"/>
                <w:i/>
                <w:iCs/>
                <w:sz w:val="16"/>
                <w:szCs w:val="16"/>
              </w:rPr>
              <w:t>0</w:t>
            </w:r>
          </w:p>
        </w:tc>
      </w:tr>
      <w:tr w:rsidR="003A69CA" w:rsidRPr="0017683E" w:rsidTr="007902AD">
        <w:trPr>
          <w:trHeight w:val="141"/>
        </w:trPr>
        <w:tc>
          <w:tcPr>
            <w:tcW w:w="3959" w:type="dxa"/>
            <w:gridSpan w:val="5"/>
            <w:vMerge/>
            <w:shd w:val="clear" w:color="auto" w:fill="FFFFFF" w:themeFill="background1"/>
          </w:tcPr>
          <w:p w:rsidR="003A69CA" w:rsidRPr="007902AD" w:rsidRDefault="003A69CA" w:rsidP="006D174D">
            <w:pPr>
              <w:pStyle w:val="NoSpacing"/>
              <w:rPr>
                <w:rFonts w:ascii="Open Sans" w:hAnsi="Open Sans" w:cs="Open Sans"/>
                <w:i/>
                <w:iCs/>
                <w:color w:val="FF0000"/>
                <w:sz w:val="16"/>
                <w:szCs w:val="16"/>
              </w:rPr>
            </w:pPr>
          </w:p>
        </w:tc>
        <w:tc>
          <w:tcPr>
            <w:tcW w:w="1985" w:type="dxa"/>
            <w:gridSpan w:val="2"/>
            <w:shd w:val="clear" w:color="auto" w:fill="DBE5F1" w:themeFill="accent1" w:themeFillTint="33"/>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xml:space="preserve">Eksterni izvori </w:t>
            </w:r>
          </w:p>
        </w:tc>
        <w:tc>
          <w:tcPr>
            <w:tcW w:w="2136" w:type="dxa"/>
            <w:gridSpan w:val="4"/>
            <w:shd w:val="clear" w:color="auto" w:fill="DBE5F1" w:themeFill="accent1" w:themeFillTint="33"/>
            <w:vAlign w:val="center"/>
          </w:tcPr>
          <w:p w:rsidR="003A69CA" w:rsidRPr="007902AD" w:rsidRDefault="003A69CA" w:rsidP="006D174D">
            <w:pPr>
              <w:pStyle w:val="NoSpacing"/>
              <w:rPr>
                <w:rFonts w:ascii="Open Sans" w:hAnsi="Open Sans" w:cs="Open Sans"/>
                <w:i/>
                <w:iCs/>
                <w:sz w:val="16"/>
                <w:szCs w:val="16"/>
              </w:rPr>
            </w:pPr>
          </w:p>
        </w:tc>
        <w:tc>
          <w:tcPr>
            <w:tcW w:w="1134" w:type="dxa"/>
            <w:gridSpan w:val="2"/>
            <w:shd w:val="clear" w:color="auto" w:fill="DBE5F1" w:themeFill="accent1" w:themeFillTint="33"/>
            <w:vAlign w:val="center"/>
          </w:tcPr>
          <w:p w:rsidR="003A69CA" w:rsidRPr="007902AD" w:rsidRDefault="003A69CA" w:rsidP="006D174D">
            <w:pPr>
              <w:pStyle w:val="NoSpacing"/>
              <w:rPr>
                <w:rFonts w:ascii="Open Sans" w:hAnsi="Open Sans" w:cs="Open Sans"/>
                <w:i/>
                <w:iCs/>
                <w:sz w:val="16"/>
                <w:szCs w:val="16"/>
              </w:rPr>
            </w:pPr>
          </w:p>
        </w:tc>
        <w:tc>
          <w:tcPr>
            <w:tcW w:w="1266" w:type="dxa"/>
            <w:gridSpan w:val="5"/>
            <w:shd w:val="clear" w:color="auto" w:fill="DBE5F1" w:themeFill="accent1" w:themeFillTint="33"/>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500</w:t>
            </w:r>
          </w:p>
        </w:tc>
        <w:tc>
          <w:tcPr>
            <w:tcW w:w="997" w:type="dxa"/>
            <w:gridSpan w:val="6"/>
            <w:shd w:val="clear" w:color="auto" w:fill="DBE5F1" w:themeFill="accent1" w:themeFillTint="33"/>
            <w:vAlign w:val="center"/>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500</w:t>
            </w:r>
          </w:p>
        </w:tc>
        <w:tc>
          <w:tcPr>
            <w:tcW w:w="1422" w:type="dxa"/>
            <w:gridSpan w:val="7"/>
            <w:shd w:val="clear" w:color="auto" w:fill="DBE5F1" w:themeFill="accent1" w:themeFillTint="33"/>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500</w:t>
            </w:r>
          </w:p>
        </w:tc>
        <w:tc>
          <w:tcPr>
            <w:tcW w:w="1423" w:type="dxa"/>
            <w:gridSpan w:val="5"/>
            <w:shd w:val="clear" w:color="auto" w:fill="DBE5F1" w:themeFill="accent1" w:themeFillTint="33"/>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500</w:t>
            </w:r>
          </w:p>
        </w:tc>
      </w:tr>
      <w:tr w:rsidR="003A69CA" w:rsidRPr="0017683E" w:rsidTr="007902AD">
        <w:trPr>
          <w:trHeight w:val="261"/>
        </w:trPr>
        <w:tc>
          <w:tcPr>
            <w:tcW w:w="8080" w:type="dxa"/>
            <w:gridSpan w:val="11"/>
            <w:shd w:val="clear" w:color="auto" w:fill="EEECE1" w:themeFill="background2"/>
          </w:tcPr>
          <w:p w:rsidR="003A69CA" w:rsidRPr="007902AD" w:rsidRDefault="003A69CA" w:rsidP="006D174D">
            <w:pPr>
              <w:pStyle w:val="NoSpacing"/>
              <w:jc w:val="right"/>
              <w:rPr>
                <w:rFonts w:ascii="Open Sans" w:hAnsi="Open Sans" w:cs="Open Sans"/>
                <w:b/>
                <w:bCs/>
                <w:i/>
                <w:iCs/>
                <w:sz w:val="16"/>
                <w:szCs w:val="16"/>
              </w:rPr>
            </w:pPr>
            <w:r w:rsidRPr="007902AD">
              <w:rPr>
                <w:rFonts w:ascii="Open Sans" w:hAnsi="Open Sans" w:cs="Open Sans"/>
                <w:b/>
                <w:bCs/>
                <w:i/>
                <w:iCs/>
                <w:sz w:val="16"/>
                <w:szCs w:val="16"/>
              </w:rPr>
              <w:t xml:space="preserve">Total  </w:t>
            </w:r>
          </w:p>
        </w:tc>
        <w:tc>
          <w:tcPr>
            <w:tcW w:w="1134" w:type="dxa"/>
            <w:gridSpan w:val="2"/>
            <w:shd w:val="clear" w:color="auto" w:fill="EEECE1" w:themeFill="background2"/>
            <w:vAlign w:val="center"/>
          </w:tcPr>
          <w:p w:rsidR="003A69CA" w:rsidRPr="007902AD" w:rsidRDefault="003A69CA" w:rsidP="006D174D">
            <w:pPr>
              <w:pStyle w:val="NoSpacing"/>
              <w:rPr>
                <w:rFonts w:ascii="Open Sans" w:hAnsi="Open Sans" w:cs="Open Sans"/>
                <w:b/>
                <w:bCs/>
                <w:i/>
                <w:iCs/>
                <w:sz w:val="16"/>
                <w:szCs w:val="16"/>
              </w:rPr>
            </w:pPr>
          </w:p>
        </w:tc>
        <w:tc>
          <w:tcPr>
            <w:tcW w:w="1266" w:type="dxa"/>
            <w:gridSpan w:val="5"/>
            <w:shd w:val="clear" w:color="auto" w:fill="EEECE1" w:themeFill="background2"/>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500</w:t>
            </w:r>
          </w:p>
        </w:tc>
        <w:tc>
          <w:tcPr>
            <w:tcW w:w="997" w:type="dxa"/>
            <w:gridSpan w:val="6"/>
            <w:shd w:val="clear" w:color="auto" w:fill="EEECE1" w:themeFill="background2"/>
            <w:vAlign w:val="center"/>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500</w:t>
            </w:r>
          </w:p>
        </w:tc>
        <w:tc>
          <w:tcPr>
            <w:tcW w:w="1422" w:type="dxa"/>
            <w:gridSpan w:val="7"/>
            <w:shd w:val="clear" w:color="auto" w:fill="EEECE1" w:themeFill="background2"/>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500</w:t>
            </w:r>
          </w:p>
        </w:tc>
        <w:tc>
          <w:tcPr>
            <w:tcW w:w="1423" w:type="dxa"/>
            <w:gridSpan w:val="5"/>
            <w:shd w:val="clear" w:color="auto" w:fill="EEECE1" w:themeFill="background2"/>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500</w:t>
            </w:r>
          </w:p>
        </w:tc>
      </w:tr>
      <w:tr w:rsidR="003A69CA" w:rsidRPr="0017683E" w:rsidTr="006D174D">
        <w:trPr>
          <w:trHeight w:val="469"/>
        </w:trPr>
        <w:tc>
          <w:tcPr>
            <w:tcW w:w="3237" w:type="dxa"/>
            <w:gridSpan w:val="4"/>
            <w:shd w:val="clear" w:color="auto" w:fill="FFFFFF" w:themeFill="background1"/>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xml:space="preserve">Period sprovođenja mere: </w:t>
            </w:r>
          </w:p>
        </w:tc>
        <w:tc>
          <w:tcPr>
            <w:tcW w:w="2707" w:type="dxa"/>
            <w:gridSpan w:val="3"/>
            <w:shd w:val="clear" w:color="auto" w:fill="FFFFFF" w:themeFill="background1"/>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2026-2030</w:t>
            </w:r>
          </w:p>
        </w:tc>
        <w:tc>
          <w:tcPr>
            <w:tcW w:w="2136" w:type="dxa"/>
            <w:gridSpan w:val="4"/>
            <w:shd w:val="clear" w:color="auto" w:fill="FFFFFF" w:themeFill="background1"/>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xml:space="preserve">Tip mere: </w:t>
            </w:r>
          </w:p>
        </w:tc>
        <w:tc>
          <w:tcPr>
            <w:tcW w:w="6242" w:type="dxa"/>
            <w:gridSpan w:val="25"/>
            <w:shd w:val="clear" w:color="auto" w:fill="FFFFFF" w:themeFill="background1"/>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sz w:val="16"/>
                <w:szCs w:val="16"/>
              </w:rPr>
              <w:t>Obrazovno-edukativna; Institucionalno-upravljačka</w:t>
            </w:r>
          </w:p>
        </w:tc>
      </w:tr>
      <w:tr w:rsidR="003A69CA" w:rsidRPr="0017683E" w:rsidTr="006D174D">
        <w:trPr>
          <w:trHeight w:val="417"/>
        </w:trPr>
        <w:tc>
          <w:tcPr>
            <w:tcW w:w="4952" w:type="dxa"/>
            <w:gridSpan w:val="6"/>
            <w:shd w:val="clear" w:color="auto" w:fill="FFFFFF" w:themeFill="background1"/>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 xml:space="preserve">Propisi koje je potrebno izmeniti/usvojiti za sprovođenje mere: </w:t>
            </w:r>
          </w:p>
        </w:tc>
        <w:tc>
          <w:tcPr>
            <w:tcW w:w="9370" w:type="dxa"/>
            <w:gridSpan w:val="30"/>
            <w:shd w:val="clear" w:color="auto" w:fill="FFFFFF" w:themeFill="background1"/>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b/>
                <w:bCs/>
                <w:i/>
                <w:iCs/>
                <w:sz w:val="16"/>
                <w:szCs w:val="16"/>
              </w:rPr>
              <w:t>N/P</w:t>
            </w:r>
          </w:p>
        </w:tc>
      </w:tr>
      <w:tr w:rsidR="003A69CA" w:rsidRPr="0017683E" w:rsidTr="007902AD">
        <w:trPr>
          <w:trHeight w:val="376"/>
        </w:trPr>
        <w:tc>
          <w:tcPr>
            <w:tcW w:w="3959" w:type="dxa"/>
            <w:gridSpan w:val="5"/>
            <w:shd w:val="clear" w:color="auto" w:fill="FFFFFF" w:themeFill="background1"/>
            <w:vAlign w:val="center"/>
          </w:tcPr>
          <w:p w:rsidR="003A69CA" w:rsidRPr="007902AD" w:rsidRDefault="003A69CA" w:rsidP="006D174D">
            <w:pPr>
              <w:pStyle w:val="NoSpacing"/>
              <w:jc w:val="center"/>
              <w:rPr>
                <w:rFonts w:ascii="Open Sans" w:hAnsi="Open Sans" w:cs="Open Sans"/>
                <w:b/>
                <w:bCs/>
                <w:i/>
                <w:iCs/>
                <w:sz w:val="16"/>
                <w:szCs w:val="16"/>
              </w:rPr>
            </w:pPr>
            <w:r w:rsidRPr="007902AD">
              <w:rPr>
                <w:rFonts w:ascii="Open Sans" w:hAnsi="Open Sans" w:cs="Open Sans"/>
                <w:b/>
                <w:bCs/>
                <w:i/>
                <w:iCs/>
                <w:sz w:val="16"/>
                <w:szCs w:val="16"/>
              </w:rPr>
              <w:t>Pokazatelj (i ) na nivou/ mere</w:t>
            </w:r>
          </w:p>
        </w:tc>
        <w:tc>
          <w:tcPr>
            <w:tcW w:w="993" w:type="dxa"/>
            <w:shd w:val="clear" w:color="auto" w:fill="FFFFFF" w:themeFill="background1"/>
            <w:vAlign w:val="center"/>
          </w:tcPr>
          <w:p w:rsidR="003A69CA" w:rsidRPr="007902AD" w:rsidRDefault="003A69CA" w:rsidP="006D174D">
            <w:pPr>
              <w:pStyle w:val="NoSpacing"/>
              <w:jc w:val="center"/>
              <w:rPr>
                <w:rFonts w:ascii="Open Sans" w:hAnsi="Open Sans" w:cs="Open Sans"/>
                <w:b/>
                <w:bCs/>
                <w:i/>
                <w:iCs/>
                <w:sz w:val="16"/>
                <w:szCs w:val="16"/>
              </w:rPr>
            </w:pPr>
            <w:r w:rsidRPr="007902AD">
              <w:rPr>
                <w:rFonts w:ascii="Open Sans" w:hAnsi="Open Sans" w:cs="Open Sans"/>
                <w:b/>
                <w:bCs/>
                <w:i/>
                <w:iCs/>
                <w:sz w:val="16"/>
                <w:szCs w:val="16"/>
              </w:rPr>
              <w:t>Jedinica mere</w:t>
            </w:r>
          </w:p>
        </w:tc>
        <w:tc>
          <w:tcPr>
            <w:tcW w:w="1992" w:type="dxa"/>
            <w:gridSpan w:val="2"/>
            <w:shd w:val="clear" w:color="auto" w:fill="FFFFFF" w:themeFill="background1"/>
            <w:vAlign w:val="center"/>
          </w:tcPr>
          <w:p w:rsidR="003A69CA" w:rsidRPr="007902AD" w:rsidRDefault="003A69CA" w:rsidP="006D174D">
            <w:pPr>
              <w:pStyle w:val="NoSpacing"/>
              <w:jc w:val="center"/>
              <w:rPr>
                <w:rFonts w:ascii="Open Sans" w:hAnsi="Open Sans" w:cs="Open Sans"/>
                <w:b/>
                <w:bCs/>
                <w:i/>
                <w:iCs/>
                <w:sz w:val="16"/>
                <w:szCs w:val="16"/>
              </w:rPr>
            </w:pPr>
            <w:r w:rsidRPr="007902AD">
              <w:rPr>
                <w:rFonts w:ascii="Open Sans" w:hAnsi="Open Sans" w:cs="Open Sans"/>
                <w:b/>
                <w:bCs/>
                <w:i/>
                <w:iCs/>
                <w:sz w:val="16"/>
                <w:szCs w:val="16"/>
              </w:rPr>
              <w:t>Izvor provere</w:t>
            </w:r>
          </w:p>
        </w:tc>
        <w:tc>
          <w:tcPr>
            <w:tcW w:w="1136" w:type="dxa"/>
            <w:gridSpan w:val="3"/>
            <w:shd w:val="clear" w:color="auto" w:fill="FFFFFF" w:themeFill="background1"/>
            <w:vAlign w:val="center"/>
          </w:tcPr>
          <w:p w:rsidR="003A69CA" w:rsidRPr="007902AD" w:rsidRDefault="003A69CA" w:rsidP="006D174D">
            <w:pPr>
              <w:pStyle w:val="NoSpacing"/>
              <w:jc w:val="center"/>
              <w:rPr>
                <w:rFonts w:ascii="Open Sans" w:hAnsi="Open Sans" w:cs="Open Sans"/>
                <w:b/>
                <w:bCs/>
                <w:i/>
                <w:iCs/>
                <w:sz w:val="16"/>
                <w:szCs w:val="16"/>
              </w:rPr>
            </w:pPr>
            <w:r w:rsidRPr="007902AD">
              <w:rPr>
                <w:rFonts w:ascii="Open Sans" w:hAnsi="Open Sans" w:cs="Open Sans"/>
                <w:b/>
                <w:bCs/>
                <w:i/>
                <w:iCs/>
                <w:sz w:val="16"/>
                <w:szCs w:val="16"/>
              </w:rPr>
              <w:t>Početna vrednost  2025</w:t>
            </w:r>
          </w:p>
        </w:tc>
        <w:tc>
          <w:tcPr>
            <w:tcW w:w="1134" w:type="dxa"/>
            <w:gridSpan w:val="2"/>
            <w:shd w:val="clear" w:color="auto" w:fill="FFFFFF" w:themeFill="background1"/>
            <w:vAlign w:val="center"/>
          </w:tcPr>
          <w:p w:rsidR="003A69CA" w:rsidRPr="007902AD" w:rsidRDefault="003A69CA" w:rsidP="006D174D">
            <w:pPr>
              <w:pStyle w:val="NoSpacing"/>
              <w:jc w:val="center"/>
              <w:rPr>
                <w:rFonts w:ascii="Open Sans" w:hAnsi="Open Sans" w:cs="Open Sans"/>
                <w:b/>
                <w:bCs/>
                <w:i/>
                <w:iCs/>
                <w:sz w:val="16"/>
                <w:szCs w:val="16"/>
              </w:rPr>
            </w:pPr>
            <w:r w:rsidRPr="007902AD">
              <w:rPr>
                <w:rFonts w:ascii="Open Sans" w:hAnsi="Open Sans" w:cs="Open Sans"/>
                <w:b/>
                <w:bCs/>
                <w:i/>
                <w:iCs/>
                <w:sz w:val="16"/>
                <w:szCs w:val="16"/>
              </w:rPr>
              <w:t>Ciljna vrednost  2026.</w:t>
            </w:r>
          </w:p>
        </w:tc>
        <w:tc>
          <w:tcPr>
            <w:tcW w:w="1266" w:type="dxa"/>
            <w:gridSpan w:val="5"/>
            <w:shd w:val="clear" w:color="auto" w:fill="FFFFFF" w:themeFill="background1"/>
            <w:vAlign w:val="center"/>
          </w:tcPr>
          <w:p w:rsidR="003A69CA" w:rsidRPr="007902AD" w:rsidRDefault="003A69CA" w:rsidP="006D174D">
            <w:pPr>
              <w:pStyle w:val="NoSpacing"/>
              <w:jc w:val="center"/>
              <w:rPr>
                <w:rFonts w:ascii="Open Sans" w:hAnsi="Open Sans" w:cs="Open Sans"/>
                <w:b/>
                <w:bCs/>
                <w:i/>
                <w:iCs/>
                <w:sz w:val="16"/>
                <w:szCs w:val="16"/>
              </w:rPr>
            </w:pPr>
            <w:r w:rsidRPr="007902AD">
              <w:rPr>
                <w:rFonts w:ascii="Open Sans" w:hAnsi="Open Sans" w:cs="Open Sans"/>
                <w:b/>
                <w:bCs/>
                <w:i/>
                <w:iCs/>
                <w:sz w:val="16"/>
                <w:szCs w:val="16"/>
              </w:rPr>
              <w:t>Ciljna vrednost</w:t>
            </w:r>
          </w:p>
          <w:p w:rsidR="003A69CA" w:rsidRPr="007902AD" w:rsidRDefault="003A69CA" w:rsidP="006D174D">
            <w:pPr>
              <w:pStyle w:val="NoSpacing"/>
              <w:jc w:val="center"/>
              <w:rPr>
                <w:rFonts w:ascii="Open Sans" w:hAnsi="Open Sans" w:cs="Open Sans"/>
                <w:b/>
                <w:bCs/>
                <w:i/>
                <w:iCs/>
                <w:sz w:val="16"/>
                <w:szCs w:val="16"/>
              </w:rPr>
            </w:pPr>
            <w:r w:rsidRPr="007902AD">
              <w:rPr>
                <w:rFonts w:ascii="Open Sans" w:hAnsi="Open Sans" w:cs="Open Sans"/>
                <w:b/>
                <w:bCs/>
                <w:i/>
                <w:iCs/>
                <w:sz w:val="16"/>
                <w:szCs w:val="16"/>
              </w:rPr>
              <w:t>2027.</w:t>
            </w:r>
          </w:p>
        </w:tc>
        <w:tc>
          <w:tcPr>
            <w:tcW w:w="997" w:type="dxa"/>
            <w:gridSpan w:val="6"/>
            <w:shd w:val="clear" w:color="auto" w:fill="FFFFFF" w:themeFill="background1"/>
            <w:vAlign w:val="center"/>
          </w:tcPr>
          <w:p w:rsidR="003A69CA" w:rsidRPr="007902AD" w:rsidRDefault="003A69CA" w:rsidP="006D174D">
            <w:pPr>
              <w:pStyle w:val="NoSpacing"/>
              <w:jc w:val="center"/>
              <w:rPr>
                <w:rFonts w:ascii="Open Sans" w:hAnsi="Open Sans" w:cs="Open Sans"/>
                <w:b/>
                <w:bCs/>
                <w:i/>
                <w:iCs/>
                <w:sz w:val="16"/>
                <w:szCs w:val="16"/>
              </w:rPr>
            </w:pPr>
            <w:r w:rsidRPr="007902AD">
              <w:rPr>
                <w:rFonts w:ascii="Open Sans" w:hAnsi="Open Sans" w:cs="Open Sans"/>
                <w:b/>
                <w:bCs/>
                <w:i/>
                <w:iCs/>
                <w:sz w:val="16"/>
                <w:szCs w:val="16"/>
              </w:rPr>
              <w:t>Ciljna vrednost 2028.</w:t>
            </w:r>
          </w:p>
        </w:tc>
        <w:tc>
          <w:tcPr>
            <w:tcW w:w="1422" w:type="dxa"/>
            <w:gridSpan w:val="7"/>
            <w:shd w:val="clear" w:color="auto" w:fill="FFFFFF" w:themeFill="background1"/>
          </w:tcPr>
          <w:p w:rsidR="003A69CA" w:rsidRPr="007902AD" w:rsidRDefault="003A69CA" w:rsidP="006D174D">
            <w:pPr>
              <w:pStyle w:val="NoSpacing"/>
              <w:jc w:val="center"/>
              <w:rPr>
                <w:rFonts w:ascii="Open Sans" w:hAnsi="Open Sans" w:cs="Open Sans"/>
                <w:b/>
                <w:bCs/>
                <w:i/>
                <w:iCs/>
                <w:sz w:val="16"/>
                <w:szCs w:val="16"/>
              </w:rPr>
            </w:pPr>
            <w:r w:rsidRPr="007902AD">
              <w:rPr>
                <w:rFonts w:ascii="Open Sans" w:hAnsi="Open Sans" w:cs="Open Sans"/>
                <w:b/>
                <w:bCs/>
                <w:i/>
                <w:iCs/>
                <w:sz w:val="16"/>
                <w:szCs w:val="16"/>
              </w:rPr>
              <w:t>Ciljna vrednost  2029.</w:t>
            </w:r>
          </w:p>
        </w:tc>
        <w:tc>
          <w:tcPr>
            <w:tcW w:w="1423" w:type="dxa"/>
            <w:gridSpan w:val="5"/>
            <w:shd w:val="clear" w:color="auto" w:fill="FFFFFF" w:themeFill="background1"/>
          </w:tcPr>
          <w:p w:rsidR="003A69CA" w:rsidRPr="007902AD" w:rsidRDefault="003A69CA" w:rsidP="006D174D">
            <w:pPr>
              <w:pStyle w:val="NoSpacing"/>
              <w:jc w:val="center"/>
              <w:rPr>
                <w:rFonts w:ascii="Open Sans" w:hAnsi="Open Sans" w:cs="Open Sans"/>
                <w:b/>
                <w:bCs/>
                <w:i/>
                <w:iCs/>
                <w:sz w:val="16"/>
                <w:szCs w:val="16"/>
              </w:rPr>
            </w:pPr>
            <w:r w:rsidRPr="007902AD">
              <w:rPr>
                <w:rFonts w:ascii="Open Sans" w:hAnsi="Open Sans" w:cs="Open Sans"/>
                <w:b/>
                <w:bCs/>
                <w:i/>
                <w:iCs/>
                <w:sz w:val="16"/>
                <w:szCs w:val="16"/>
              </w:rPr>
              <w:t>Ciljna vrednost 2030.</w:t>
            </w:r>
          </w:p>
        </w:tc>
      </w:tr>
      <w:bookmarkEnd w:id="49"/>
      <w:tr w:rsidR="003A69CA" w:rsidRPr="0017683E" w:rsidTr="007902AD">
        <w:trPr>
          <w:trHeight w:val="979"/>
        </w:trPr>
        <w:tc>
          <w:tcPr>
            <w:tcW w:w="3959" w:type="dxa"/>
            <w:gridSpan w:val="5"/>
            <w:shd w:val="clear" w:color="auto" w:fill="FFFFFF" w:themeFill="background1"/>
            <w:vAlign w:val="center"/>
          </w:tcPr>
          <w:p w:rsidR="003A69CA" w:rsidRPr="007902AD" w:rsidRDefault="003A69CA" w:rsidP="006D174D">
            <w:pPr>
              <w:jc w:val="both"/>
              <w:rPr>
                <w:rFonts w:ascii="Open Sans" w:hAnsi="Open Sans" w:cs="Open Sans"/>
                <w:i/>
                <w:iCs/>
                <w:sz w:val="16"/>
                <w:szCs w:val="16"/>
              </w:rPr>
            </w:pPr>
            <w:r w:rsidRPr="007902AD">
              <w:rPr>
                <w:rFonts w:ascii="Open Sans" w:hAnsi="Open Sans" w:cs="Open Sans"/>
                <w:i/>
                <w:iCs/>
                <w:sz w:val="16"/>
                <w:szCs w:val="16"/>
              </w:rPr>
              <w:t>Sprovedena procena kompetencija zaposlenih u javnim ustanovama i OCD u oblasti rada sa OSI i DSR, sa izrađenim Godišnjim planom obuka</w:t>
            </w:r>
          </w:p>
        </w:tc>
        <w:tc>
          <w:tcPr>
            <w:tcW w:w="993" w:type="dxa"/>
            <w:shd w:val="clear" w:color="auto" w:fill="FFFFFF" w:themeFill="background1"/>
            <w:vAlign w:val="center"/>
          </w:tcPr>
          <w:p w:rsidR="003A69CA" w:rsidRPr="007902AD" w:rsidRDefault="003A69CA" w:rsidP="006D174D">
            <w:pPr>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Da/Ne </w:t>
            </w:r>
          </w:p>
        </w:tc>
        <w:tc>
          <w:tcPr>
            <w:tcW w:w="1992" w:type="dxa"/>
            <w:gridSpan w:val="2"/>
            <w:shd w:val="clear" w:color="auto" w:fill="FFFFFF" w:themeFill="background1"/>
            <w:vAlign w:val="center"/>
          </w:tcPr>
          <w:p w:rsidR="003A69CA" w:rsidRPr="007902AD" w:rsidRDefault="003A69CA" w:rsidP="006D174D">
            <w:pPr>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Izveštaj GU </w:t>
            </w:r>
          </w:p>
        </w:tc>
        <w:tc>
          <w:tcPr>
            <w:tcW w:w="1136" w:type="dxa"/>
            <w:gridSpan w:val="3"/>
            <w:shd w:val="clear" w:color="auto" w:fill="FFFFFF" w:themeFill="background1"/>
            <w:vAlign w:val="center"/>
          </w:tcPr>
          <w:p w:rsidR="003A69CA" w:rsidRPr="007902AD" w:rsidRDefault="003A69CA" w:rsidP="006D174D">
            <w:pPr>
              <w:jc w:val="center"/>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134" w:type="dxa"/>
            <w:gridSpan w:val="2"/>
            <w:shd w:val="clear" w:color="auto" w:fill="FFFFFF" w:themeFill="background1"/>
            <w:vAlign w:val="center"/>
          </w:tcPr>
          <w:p w:rsidR="003A69CA" w:rsidRPr="007902AD" w:rsidRDefault="003A69CA" w:rsidP="006D174D">
            <w:pPr>
              <w:jc w:val="center"/>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266" w:type="dxa"/>
            <w:gridSpan w:val="5"/>
            <w:shd w:val="clear" w:color="auto" w:fill="FFFFFF" w:themeFill="background1"/>
            <w:vAlign w:val="center"/>
          </w:tcPr>
          <w:p w:rsidR="003A69CA" w:rsidRPr="007902AD" w:rsidRDefault="003A69CA" w:rsidP="006D174D">
            <w:pPr>
              <w:jc w:val="center"/>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1</w:t>
            </w:r>
          </w:p>
        </w:tc>
        <w:tc>
          <w:tcPr>
            <w:tcW w:w="997" w:type="dxa"/>
            <w:gridSpan w:val="6"/>
            <w:shd w:val="clear" w:color="auto" w:fill="FFFFFF" w:themeFill="background1"/>
            <w:vAlign w:val="center"/>
          </w:tcPr>
          <w:p w:rsidR="003A69CA" w:rsidRPr="007902AD" w:rsidRDefault="003A69CA" w:rsidP="006D174D">
            <w:pPr>
              <w:jc w:val="center"/>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1</w:t>
            </w:r>
          </w:p>
        </w:tc>
        <w:tc>
          <w:tcPr>
            <w:tcW w:w="1422" w:type="dxa"/>
            <w:gridSpan w:val="7"/>
            <w:shd w:val="clear" w:color="auto" w:fill="FFFFFF" w:themeFill="background1"/>
            <w:vAlign w:val="center"/>
          </w:tcPr>
          <w:p w:rsidR="003A69CA" w:rsidRPr="007902AD" w:rsidRDefault="003A69CA" w:rsidP="006D174D">
            <w:pPr>
              <w:jc w:val="center"/>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1</w:t>
            </w:r>
          </w:p>
        </w:tc>
        <w:tc>
          <w:tcPr>
            <w:tcW w:w="1423" w:type="dxa"/>
            <w:gridSpan w:val="5"/>
            <w:shd w:val="clear" w:color="auto" w:fill="FFFFFF" w:themeFill="background1"/>
            <w:vAlign w:val="center"/>
          </w:tcPr>
          <w:p w:rsidR="003A69CA" w:rsidRPr="007902AD" w:rsidRDefault="003A69CA" w:rsidP="006D174D">
            <w:pPr>
              <w:jc w:val="center"/>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1</w:t>
            </w:r>
          </w:p>
        </w:tc>
      </w:tr>
      <w:tr w:rsidR="003A69CA" w:rsidRPr="0017683E" w:rsidTr="007902AD">
        <w:trPr>
          <w:trHeight w:val="417"/>
        </w:trPr>
        <w:tc>
          <w:tcPr>
            <w:tcW w:w="3959" w:type="dxa"/>
            <w:gridSpan w:val="5"/>
            <w:shd w:val="clear" w:color="auto" w:fill="FFFFFF" w:themeFill="background1"/>
            <w:vAlign w:val="center"/>
          </w:tcPr>
          <w:p w:rsidR="003A69CA" w:rsidRPr="007902AD" w:rsidRDefault="003A69CA" w:rsidP="006D174D">
            <w:pPr>
              <w:jc w:val="both"/>
              <w:rPr>
                <w:rFonts w:ascii="Open Sans" w:hAnsi="Open Sans" w:cs="Open Sans"/>
                <w:i/>
                <w:iCs/>
                <w:color w:val="000000" w:themeColor="text1"/>
                <w:sz w:val="16"/>
                <w:szCs w:val="16"/>
              </w:rPr>
            </w:pPr>
            <w:r w:rsidRPr="007902AD">
              <w:rPr>
                <w:rFonts w:ascii="Open Sans" w:hAnsi="Open Sans" w:cs="Open Sans"/>
                <w:i/>
                <w:iCs/>
                <w:sz w:val="16"/>
                <w:szCs w:val="16"/>
              </w:rPr>
              <w:lastRenderedPageBreak/>
              <w:t>Organizovano minimum jedna obuka na temu inkluzije, pristupačnosti i podrške OSI i DSR, za zaposlene u Gradskoj upravi, CSR-u, obrazovnim i zdravstvenim ustanovama</w:t>
            </w:r>
          </w:p>
        </w:tc>
        <w:tc>
          <w:tcPr>
            <w:tcW w:w="993" w:type="dxa"/>
            <w:shd w:val="clear" w:color="auto" w:fill="FFFFFF" w:themeFill="background1"/>
            <w:vAlign w:val="center"/>
          </w:tcPr>
          <w:p w:rsidR="003A69CA" w:rsidRPr="007902AD" w:rsidRDefault="003A69CA" w:rsidP="006D174D">
            <w:pPr>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Broj</w:t>
            </w:r>
          </w:p>
        </w:tc>
        <w:tc>
          <w:tcPr>
            <w:tcW w:w="1992" w:type="dxa"/>
            <w:gridSpan w:val="2"/>
            <w:shd w:val="clear" w:color="auto" w:fill="FFFFFF" w:themeFill="background1"/>
          </w:tcPr>
          <w:p w:rsidR="003A69CA" w:rsidRPr="007902AD" w:rsidRDefault="003A69CA" w:rsidP="006D174D">
            <w:pPr>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 xml:space="preserve">Izveštaj GU </w:t>
            </w:r>
          </w:p>
        </w:tc>
        <w:tc>
          <w:tcPr>
            <w:tcW w:w="1136" w:type="dxa"/>
            <w:gridSpan w:val="3"/>
            <w:shd w:val="clear" w:color="auto" w:fill="FFFFFF" w:themeFill="background1"/>
            <w:vAlign w:val="center"/>
          </w:tcPr>
          <w:p w:rsidR="003A69CA" w:rsidRPr="007902AD" w:rsidRDefault="003A69CA" w:rsidP="006D174D">
            <w:pPr>
              <w:jc w:val="center"/>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0</w:t>
            </w:r>
          </w:p>
        </w:tc>
        <w:tc>
          <w:tcPr>
            <w:tcW w:w="1134" w:type="dxa"/>
            <w:gridSpan w:val="2"/>
            <w:shd w:val="clear" w:color="auto" w:fill="FFFFFF" w:themeFill="background1"/>
            <w:vAlign w:val="center"/>
          </w:tcPr>
          <w:p w:rsidR="003A69CA" w:rsidRPr="007902AD" w:rsidRDefault="003A69CA" w:rsidP="006D174D">
            <w:pPr>
              <w:jc w:val="center"/>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1</w:t>
            </w:r>
          </w:p>
        </w:tc>
        <w:tc>
          <w:tcPr>
            <w:tcW w:w="1266" w:type="dxa"/>
            <w:gridSpan w:val="5"/>
            <w:shd w:val="clear" w:color="auto" w:fill="FFFFFF" w:themeFill="background1"/>
            <w:vAlign w:val="center"/>
          </w:tcPr>
          <w:p w:rsidR="003A69CA" w:rsidRPr="007902AD" w:rsidRDefault="003A69CA" w:rsidP="006D174D">
            <w:pPr>
              <w:jc w:val="center"/>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1</w:t>
            </w:r>
          </w:p>
        </w:tc>
        <w:tc>
          <w:tcPr>
            <w:tcW w:w="997" w:type="dxa"/>
            <w:gridSpan w:val="6"/>
            <w:shd w:val="clear" w:color="auto" w:fill="FFFFFF" w:themeFill="background1"/>
            <w:vAlign w:val="center"/>
          </w:tcPr>
          <w:p w:rsidR="003A69CA" w:rsidRPr="007902AD" w:rsidRDefault="003A69CA" w:rsidP="006D174D">
            <w:pPr>
              <w:jc w:val="center"/>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1</w:t>
            </w:r>
          </w:p>
        </w:tc>
        <w:tc>
          <w:tcPr>
            <w:tcW w:w="1422" w:type="dxa"/>
            <w:gridSpan w:val="7"/>
            <w:shd w:val="clear" w:color="auto" w:fill="FFFFFF" w:themeFill="background1"/>
            <w:vAlign w:val="center"/>
          </w:tcPr>
          <w:p w:rsidR="003A69CA" w:rsidRPr="007902AD" w:rsidRDefault="003A69CA" w:rsidP="006D174D">
            <w:pPr>
              <w:jc w:val="center"/>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1</w:t>
            </w:r>
          </w:p>
        </w:tc>
        <w:tc>
          <w:tcPr>
            <w:tcW w:w="1423" w:type="dxa"/>
            <w:gridSpan w:val="5"/>
            <w:shd w:val="clear" w:color="auto" w:fill="FFFFFF" w:themeFill="background1"/>
            <w:vAlign w:val="center"/>
          </w:tcPr>
          <w:p w:rsidR="003A69CA" w:rsidRPr="007902AD" w:rsidRDefault="003A69CA" w:rsidP="006D174D">
            <w:pPr>
              <w:jc w:val="center"/>
              <w:rPr>
                <w:rFonts w:ascii="Open Sans" w:hAnsi="Open Sans" w:cs="Open Sans"/>
                <w:i/>
                <w:iCs/>
                <w:color w:val="000000" w:themeColor="text1"/>
                <w:sz w:val="16"/>
                <w:szCs w:val="16"/>
              </w:rPr>
            </w:pPr>
            <w:r w:rsidRPr="007902AD">
              <w:rPr>
                <w:rFonts w:ascii="Open Sans" w:hAnsi="Open Sans" w:cs="Open Sans"/>
                <w:i/>
                <w:iCs/>
                <w:color w:val="000000" w:themeColor="text1"/>
                <w:sz w:val="16"/>
                <w:szCs w:val="16"/>
              </w:rPr>
              <w:t>1</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37"/>
        </w:trPr>
        <w:tc>
          <w:tcPr>
            <w:tcW w:w="3959" w:type="dxa"/>
            <w:gridSpan w:val="5"/>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b/>
                <w:bCs/>
                <w:i/>
                <w:iCs/>
                <w:sz w:val="16"/>
                <w:szCs w:val="16"/>
              </w:rPr>
            </w:pPr>
            <w:r w:rsidRPr="007902AD">
              <w:rPr>
                <w:rFonts w:ascii="Open Sans" w:hAnsi="Open Sans" w:cs="Open Sans"/>
                <w:b/>
                <w:bCs/>
                <w:i/>
                <w:iCs/>
                <w:sz w:val="16"/>
                <w:szCs w:val="16"/>
              </w:rPr>
              <w:t>Naziv aktivnosti</w:t>
            </w:r>
          </w:p>
        </w:tc>
        <w:tc>
          <w:tcPr>
            <w:tcW w:w="993"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b/>
                <w:bCs/>
                <w:i/>
                <w:iCs/>
                <w:sz w:val="16"/>
                <w:szCs w:val="16"/>
              </w:rPr>
            </w:pPr>
            <w:r w:rsidRPr="007902AD">
              <w:rPr>
                <w:rFonts w:ascii="Open Sans" w:hAnsi="Open Sans" w:cs="Open Sans"/>
                <w:b/>
                <w:bCs/>
                <w:i/>
                <w:iCs/>
                <w:sz w:val="16"/>
                <w:szCs w:val="16"/>
              </w:rPr>
              <w:t xml:space="preserve">Nosilac  </w:t>
            </w:r>
          </w:p>
        </w:tc>
        <w:tc>
          <w:tcPr>
            <w:tcW w:w="992"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b/>
                <w:bCs/>
                <w:i/>
                <w:iCs/>
                <w:sz w:val="16"/>
                <w:szCs w:val="16"/>
              </w:rPr>
            </w:pPr>
            <w:r w:rsidRPr="007902AD">
              <w:rPr>
                <w:rFonts w:ascii="Open Sans" w:hAnsi="Open Sans" w:cs="Open Sans"/>
                <w:b/>
                <w:bCs/>
                <w:i/>
                <w:iCs/>
                <w:sz w:val="16"/>
                <w:szCs w:val="16"/>
              </w:rPr>
              <w:t xml:space="preserve">Partneri </w:t>
            </w:r>
          </w:p>
        </w:tc>
        <w:tc>
          <w:tcPr>
            <w:tcW w:w="1000"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b/>
                <w:bCs/>
                <w:i/>
                <w:iCs/>
                <w:sz w:val="16"/>
                <w:szCs w:val="16"/>
              </w:rPr>
            </w:pPr>
            <w:r w:rsidRPr="007902AD">
              <w:rPr>
                <w:rFonts w:ascii="Open Sans" w:hAnsi="Open Sans" w:cs="Open Sans"/>
                <w:b/>
                <w:bCs/>
                <w:i/>
                <w:iCs/>
                <w:sz w:val="16"/>
                <w:szCs w:val="16"/>
              </w:rPr>
              <w:t xml:space="preserve">Period </w:t>
            </w:r>
          </w:p>
        </w:tc>
        <w:tc>
          <w:tcPr>
            <w:tcW w:w="1136" w:type="dxa"/>
            <w:gridSpan w:val="3"/>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b/>
                <w:bCs/>
                <w:i/>
                <w:iCs/>
                <w:sz w:val="16"/>
                <w:szCs w:val="16"/>
              </w:rPr>
            </w:pPr>
            <w:r w:rsidRPr="007902AD">
              <w:rPr>
                <w:rFonts w:ascii="Open Sans" w:hAnsi="Open Sans" w:cs="Open Sans"/>
                <w:b/>
                <w:bCs/>
                <w:i/>
                <w:iCs/>
                <w:sz w:val="16"/>
                <w:szCs w:val="16"/>
              </w:rPr>
              <w:t>Izvor fin.</w:t>
            </w:r>
          </w:p>
        </w:tc>
        <w:tc>
          <w:tcPr>
            <w:tcW w:w="1134"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b/>
                <w:bCs/>
                <w:i/>
                <w:iCs/>
                <w:sz w:val="16"/>
                <w:szCs w:val="16"/>
              </w:rPr>
            </w:pPr>
            <w:r w:rsidRPr="007902AD">
              <w:rPr>
                <w:rFonts w:ascii="Open Sans" w:hAnsi="Open Sans" w:cs="Open Sans"/>
                <w:b/>
                <w:bCs/>
                <w:i/>
                <w:iCs/>
                <w:sz w:val="16"/>
                <w:szCs w:val="16"/>
              </w:rPr>
              <w:t xml:space="preserve">Veza sa pr. budžetom </w:t>
            </w:r>
          </w:p>
        </w:tc>
        <w:tc>
          <w:tcPr>
            <w:tcW w:w="5108" w:type="dxa"/>
            <w:gridSpan w:val="2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b/>
                <w:bCs/>
                <w:i/>
                <w:iCs/>
                <w:sz w:val="16"/>
                <w:szCs w:val="16"/>
              </w:rPr>
            </w:pPr>
            <w:r w:rsidRPr="007902AD">
              <w:rPr>
                <w:rFonts w:ascii="Open Sans" w:hAnsi="Open Sans" w:cs="Open Sans"/>
                <w:b/>
                <w:bCs/>
                <w:i/>
                <w:iCs/>
                <w:sz w:val="16"/>
                <w:szCs w:val="16"/>
              </w:rPr>
              <w:t>Ukupno procenjena finansijska sredstva po izvorima finansiranja u 000 RSD</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71"/>
        </w:trPr>
        <w:tc>
          <w:tcPr>
            <w:tcW w:w="3959"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b/>
                <w:bCs/>
                <w:i/>
                <w:iCs/>
                <w:sz w:val="16"/>
                <w:szCs w:val="16"/>
              </w:rPr>
            </w:pPr>
          </w:p>
        </w:tc>
        <w:tc>
          <w:tcPr>
            <w:tcW w:w="99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b/>
                <w:bCs/>
                <w:i/>
                <w:iCs/>
                <w:sz w:val="16"/>
                <w:szCs w:val="16"/>
              </w:rPr>
            </w:pPr>
          </w:p>
        </w:tc>
        <w:tc>
          <w:tcPr>
            <w:tcW w:w="992"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b/>
                <w:bCs/>
                <w:i/>
                <w:iCs/>
                <w:sz w:val="16"/>
                <w:szCs w:val="16"/>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b/>
                <w:bCs/>
                <w:i/>
                <w:iCs/>
                <w:sz w:val="16"/>
                <w:szCs w:val="16"/>
              </w:rPr>
            </w:pPr>
          </w:p>
        </w:tc>
        <w:tc>
          <w:tcPr>
            <w:tcW w:w="1136"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b/>
                <w:bCs/>
                <w:i/>
                <w:iCs/>
                <w:sz w:val="16"/>
                <w:szCs w:val="16"/>
              </w:rPr>
            </w:pPr>
          </w:p>
        </w:tc>
        <w:tc>
          <w:tcPr>
            <w:tcW w:w="1134"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b/>
                <w:bCs/>
                <w:i/>
                <w:iCs/>
                <w:sz w:val="16"/>
                <w:szCs w:val="16"/>
              </w:rPr>
            </w:pPr>
          </w:p>
        </w:tc>
        <w:tc>
          <w:tcPr>
            <w:tcW w:w="105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b/>
                <w:bCs/>
                <w:i/>
                <w:iCs/>
                <w:sz w:val="16"/>
                <w:szCs w:val="16"/>
              </w:rPr>
            </w:pPr>
            <w:r w:rsidRPr="007902AD">
              <w:rPr>
                <w:rFonts w:ascii="Open Sans" w:hAnsi="Open Sans" w:cs="Open Sans"/>
                <w:b/>
                <w:bCs/>
                <w:i/>
                <w:iCs/>
                <w:sz w:val="16"/>
                <w:szCs w:val="16"/>
              </w:rPr>
              <w:t xml:space="preserve">2026. </w:t>
            </w:r>
          </w:p>
        </w:tc>
        <w:tc>
          <w:tcPr>
            <w:tcW w:w="975"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b/>
                <w:bCs/>
                <w:i/>
                <w:iCs/>
                <w:sz w:val="16"/>
                <w:szCs w:val="16"/>
              </w:rPr>
            </w:pPr>
            <w:r w:rsidRPr="007902AD">
              <w:rPr>
                <w:rFonts w:ascii="Open Sans" w:hAnsi="Open Sans" w:cs="Open Sans"/>
                <w:b/>
                <w:bCs/>
                <w:i/>
                <w:iCs/>
                <w:sz w:val="16"/>
                <w:szCs w:val="16"/>
              </w:rPr>
              <w:t>2027.</w:t>
            </w:r>
          </w:p>
        </w:tc>
        <w:tc>
          <w:tcPr>
            <w:tcW w:w="1089"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b/>
                <w:bCs/>
                <w:i/>
                <w:iCs/>
                <w:sz w:val="16"/>
                <w:szCs w:val="16"/>
              </w:rPr>
            </w:pPr>
            <w:r w:rsidRPr="007902AD">
              <w:rPr>
                <w:rFonts w:ascii="Open Sans" w:hAnsi="Open Sans" w:cs="Open Sans"/>
                <w:b/>
                <w:bCs/>
                <w:i/>
                <w:iCs/>
                <w:sz w:val="16"/>
                <w:szCs w:val="16"/>
              </w:rPr>
              <w:t>2028.</w:t>
            </w:r>
          </w:p>
        </w:tc>
        <w:tc>
          <w:tcPr>
            <w:tcW w:w="992"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rPr>
                <w:rFonts w:ascii="Open Sans" w:hAnsi="Open Sans" w:cs="Open Sans"/>
                <w:b/>
                <w:bCs/>
                <w:i/>
                <w:iCs/>
                <w:sz w:val="16"/>
                <w:szCs w:val="16"/>
              </w:rPr>
            </w:pPr>
            <w:r w:rsidRPr="007902AD">
              <w:rPr>
                <w:rFonts w:ascii="Open Sans" w:hAnsi="Open Sans" w:cs="Open Sans"/>
                <w:b/>
                <w:bCs/>
                <w:i/>
                <w:iCs/>
                <w:sz w:val="16"/>
                <w:szCs w:val="16"/>
              </w:rPr>
              <w:t>2029.</w:t>
            </w:r>
          </w:p>
        </w:tc>
        <w:tc>
          <w:tcPr>
            <w:tcW w:w="100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rPr>
                <w:rFonts w:ascii="Open Sans" w:hAnsi="Open Sans" w:cs="Open Sans"/>
                <w:b/>
                <w:bCs/>
                <w:i/>
                <w:iCs/>
                <w:sz w:val="16"/>
                <w:szCs w:val="16"/>
              </w:rPr>
            </w:pPr>
            <w:r w:rsidRPr="007902AD">
              <w:rPr>
                <w:rFonts w:ascii="Open Sans" w:hAnsi="Open Sans" w:cs="Open Sans"/>
                <w:b/>
                <w:bCs/>
                <w:i/>
                <w:iCs/>
                <w:sz w:val="16"/>
                <w:szCs w:val="16"/>
              </w:rPr>
              <w:t>2030.</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36"/>
        </w:trPr>
        <w:tc>
          <w:tcPr>
            <w:tcW w:w="3959" w:type="dxa"/>
            <w:gridSpan w:val="5"/>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jc w:val="both"/>
              <w:rPr>
                <w:rFonts w:ascii="Open Sans" w:hAnsi="Open Sans" w:cs="Open Sans"/>
                <w:b/>
                <w:bCs/>
                <w:i/>
                <w:iCs/>
                <w:sz w:val="16"/>
                <w:szCs w:val="16"/>
              </w:rPr>
            </w:pPr>
            <w:r w:rsidRPr="007902AD">
              <w:rPr>
                <w:rFonts w:ascii="Open Sans" w:hAnsi="Open Sans" w:cs="Open Sans"/>
                <w:i/>
                <w:iCs/>
                <w:sz w:val="16"/>
                <w:szCs w:val="16"/>
              </w:rPr>
              <w:t xml:space="preserve">5.2.1. Procena kompetencija zaposlenih u javnom sektoru i izrada Plana obuka na godišnjem nivou </w:t>
            </w:r>
          </w:p>
          <w:p w:rsidR="003A69CA" w:rsidRPr="007902AD" w:rsidRDefault="003A69CA" w:rsidP="006D174D">
            <w:pPr>
              <w:jc w:val="both"/>
              <w:rPr>
                <w:rFonts w:ascii="Open Sans" w:hAnsi="Open Sans" w:cs="Open Sans"/>
                <w:b/>
                <w:bCs/>
                <w:i/>
                <w:iCs/>
                <w:sz w:val="16"/>
                <w:szCs w:val="16"/>
              </w:rPr>
            </w:pPr>
            <w:r w:rsidRPr="007902AD">
              <w:rPr>
                <w:rFonts w:ascii="Open Sans" w:hAnsi="Open Sans" w:cs="Open Sans"/>
                <w:i/>
                <w:iCs/>
                <w:sz w:val="16"/>
                <w:szCs w:val="16"/>
              </w:rPr>
              <w:t xml:space="preserve"> </w:t>
            </w:r>
          </w:p>
        </w:tc>
        <w:tc>
          <w:tcPr>
            <w:tcW w:w="993"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 xml:space="preserve">GU -Odeljenje za d.d. </w:t>
            </w:r>
          </w:p>
        </w:tc>
        <w:tc>
          <w:tcPr>
            <w:tcW w:w="992"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 xml:space="preserve">GU OdeljenjeLJR, CSR, resorne ustanove </w:t>
            </w:r>
          </w:p>
        </w:tc>
        <w:tc>
          <w:tcPr>
            <w:tcW w:w="1000"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2027-2030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 xml:space="preserve">Budžet LS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rPr>
                <w:rFonts w:ascii="Open Sans" w:hAnsi="Open Sans" w:cs="Open Sans"/>
                <w:i/>
                <w:iCs/>
                <w:color w:val="C00000"/>
                <w:sz w:val="16"/>
                <w:szCs w:val="16"/>
              </w:rPr>
            </w:pPr>
          </w:p>
        </w:tc>
        <w:tc>
          <w:tcPr>
            <w:tcW w:w="105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Red.troš.</w:t>
            </w:r>
          </w:p>
        </w:tc>
        <w:tc>
          <w:tcPr>
            <w:tcW w:w="975"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Red.troš.</w:t>
            </w:r>
          </w:p>
        </w:tc>
        <w:tc>
          <w:tcPr>
            <w:tcW w:w="1089"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Red.troš.</w:t>
            </w:r>
          </w:p>
        </w:tc>
        <w:tc>
          <w:tcPr>
            <w:tcW w:w="992"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Red.troš.</w:t>
            </w:r>
          </w:p>
        </w:tc>
        <w:tc>
          <w:tcPr>
            <w:tcW w:w="1002"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Red.troš.</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63"/>
        </w:trPr>
        <w:tc>
          <w:tcPr>
            <w:tcW w:w="3959"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jc w:val="both"/>
              <w:rPr>
                <w:rFonts w:ascii="Open Sans" w:hAnsi="Open Sans" w:cs="Open Sans"/>
                <w:i/>
                <w:iCs/>
                <w:color w:val="000000" w:themeColor="text1"/>
                <w:sz w:val="16"/>
                <w:szCs w:val="16"/>
              </w:rPr>
            </w:pPr>
          </w:p>
        </w:tc>
        <w:tc>
          <w:tcPr>
            <w:tcW w:w="99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rPr>
                <w:rFonts w:ascii="Open Sans" w:hAnsi="Open Sans" w:cs="Open Sans"/>
                <w:i/>
                <w:iCs/>
                <w:sz w:val="16"/>
                <w:szCs w:val="16"/>
              </w:rPr>
            </w:pPr>
          </w:p>
        </w:tc>
        <w:tc>
          <w:tcPr>
            <w:tcW w:w="992"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i/>
                <w:iCs/>
                <w:sz w:val="16"/>
                <w:szCs w:val="16"/>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i/>
                <w:iCs/>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 xml:space="preserve">Budžet RS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i/>
                <w:iCs/>
                <w:color w:val="C00000"/>
                <w:sz w:val="16"/>
                <w:szCs w:val="16"/>
              </w:rPr>
            </w:pPr>
          </w:p>
        </w:tc>
        <w:tc>
          <w:tcPr>
            <w:tcW w:w="105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i/>
                <w:iCs/>
                <w:sz w:val="16"/>
                <w:szCs w:val="16"/>
              </w:rPr>
            </w:pPr>
          </w:p>
        </w:tc>
        <w:tc>
          <w:tcPr>
            <w:tcW w:w="975"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0</w:t>
            </w:r>
          </w:p>
        </w:tc>
        <w:tc>
          <w:tcPr>
            <w:tcW w:w="1089"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0</w:t>
            </w:r>
          </w:p>
        </w:tc>
        <w:tc>
          <w:tcPr>
            <w:tcW w:w="992"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0</w:t>
            </w:r>
          </w:p>
        </w:tc>
        <w:tc>
          <w:tcPr>
            <w:tcW w:w="100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0</w:t>
            </w:r>
          </w:p>
        </w:tc>
      </w:tr>
      <w:tr w:rsidR="003A69CA" w:rsidRPr="0017683E" w:rsidTr="007902A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98"/>
        </w:trPr>
        <w:tc>
          <w:tcPr>
            <w:tcW w:w="3959"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jc w:val="both"/>
              <w:rPr>
                <w:rFonts w:ascii="Open Sans" w:hAnsi="Open Sans" w:cs="Open Sans"/>
                <w:i/>
                <w:iCs/>
                <w:color w:val="000000" w:themeColor="text1"/>
                <w:sz w:val="16"/>
                <w:szCs w:val="16"/>
              </w:rPr>
            </w:pPr>
          </w:p>
        </w:tc>
        <w:tc>
          <w:tcPr>
            <w:tcW w:w="99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rPr>
                <w:rFonts w:ascii="Open Sans" w:hAnsi="Open Sans" w:cs="Open Sans"/>
                <w:i/>
                <w:iCs/>
                <w:sz w:val="16"/>
                <w:szCs w:val="16"/>
              </w:rPr>
            </w:pPr>
          </w:p>
        </w:tc>
        <w:tc>
          <w:tcPr>
            <w:tcW w:w="992"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i/>
                <w:iCs/>
                <w:sz w:val="16"/>
                <w:szCs w:val="16"/>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i/>
                <w:iCs/>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 xml:space="preserve">Eksterni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rPr>
                <w:rFonts w:ascii="Open Sans" w:hAnsi="Open Sans" w:cs="Open Sans"/>
                <w:i/>
                <w:iCs/>
                <w:color w:val="C00000"/>
                <w:sz w:val="16"/>
                <w:szCs w:val="16"/>
              </w:rPr>
            </w:pPr>
          </w:p>
        </w:tc>
        <w:tc>
          <w:tcPr>
            <w:tcW w:w="1050"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rPr>
                <w:rFonts w:ascii="Open Sans" w:hAnsi="Open Sans" w:cs="Open Sans"/>
                <w:i/>
                <w:iCs/>
                <w:sz w:val="16"/>
                <w:szCs w:val="16"/>
              </w:rPr>
            </w:pPr>
          </w:p>
        </w:tc>
        <w:tc>
          <w:tcPr>
            <w:tcW w:w="975"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0</w:t>
            </w:r>
          </w:p>
        </w:tc>
        <w:tc>
          <w:tcPr>
            <w:tcW w:w="1089"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0</w:t>
            </w:r>
          </w:p>
        </w:tc>
        <w:tc>
          <w:tcPr>
            <w:tcW w:w="992"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0</w:t>
            </w:r>
          </w:p>
        </w:tc>
        <w:tc>
          <w:tcPr>
            <w:tcW w:w="1002"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0</w:t>
            </w:r>
          </w:p>
        </w:tc>
      </w:tr>
      <w:tr w:rsidR="007902AD"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22"/>
        </w:trPr>
        <w:tc>
          <w:tcPr>
            <w:tcW w:w="3959" w:type="dxa"/>
            <w:gridSpan w:val="5"/>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7902AD" w:rsidRPr="007902AD" w:rsidRDefault="007902AD" w:rsidP="007902AD">
            <w:pPr>
              <w:jc w:val="both"/>
              <w:rPr>
                <w:rFonts w:ascii="Open Sans" w:hAnsi="Open Sans" w:cs="Open Sans"/>
                <w:i/>
                <w:iCs/>
                <w:color w:val="000000" w:themeColor="text1"/>
                <w:sz w:val="16"/>
                <w:szCs w:val="16"/>
              </w:rPr>
            </w:pPr>
            <w:r w:rsidRPr="007902AD">
              <w:rPr>
                <w:rFonts w:ascii="Open Sans" w:hAnsi="Open Sans" w:cs="Open Sans"/>
                <w:i/>
                <w:iCs/>
                <w:sz w:val="16"/>
                <w:szCs w:val="16"/>
              </w:rPr>
              <w:t xml:space="preserve">5.2.2. Organizovanje obuka za zaposlene u javnom sektoru skladu sa Planom obuka </w:t>
            </w:r>
          </w:p>
        </w:tc>
        <w:tc>
          <w:tcPr>
            <w:tcW w:w="993"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7902AD" w:rsidRPr="007902AD" w:rsidRDefault="007902AD" w:rsidP="007902AD">
            <w:pPr>
              <w:rPr>
                <w:rFonts w:ascii="Open Sans" w:hAnsi="Open Sans" w:cs="Open Sans"/>
                <w:i/>
                <w:iCs/>
                <w:sz w:val="16"/>
                <w:szCs w:val="16"/>
              </w:rPr>
            </w:pPr>
            <w:r w:rsidRPr="007902AD">
              <w:rPr>
                <w:rFonts w:ascii="Open Sans" w:hAnsi="Open Sans" w:cs="Open Sans"/>
                <w:i/>
                <w:iCs/>
                <w:sz w:val="16"/>
                <w:szCs w:val="16"/>
              </w:rPr>
              <w:t>GU -OLJR</w:t>
            </w:r>
          </w:p>
        </w:tc>
        <w:tc>
          <w:tcPr>
            <w:tcW w:w="992"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902AD" w:rsidRPr="007902AD" w:rsidRDefault="007902AD" w:rsidP="007902AD">
            <w:pPr>
              <w:rPr>
                <w:rFonts w:ascii="Open Sans" w:hAnsi="Open Sans" w:cs="Open Sans"/>
                <w:i/>
                <w:iCs/>
                <w:sz w:val="16"/>
                <w:szCs w:val="16"/>
              </w:rPr>
            </w:pPr>
            <w:r w:rsidRPr="007902AD">
              <w:rPr>
                <w:rFonts w:ascii="Open Sans" w:hAnsi="Open Sans" w:cs="Open Sans"/>
                <w:i/>
                <w:iCs/>
                <w:sz w:val="16"/>
                <w:szCs w:val="16"/>
              </w:rPr>
              <w:t xml:space="preserve">GU DD, CSR, resorne ustanove </w:t>
            </w:r>
          </w:p>
        </w:tc>
        <w:tc>
          <w:tcPr>
            <w:tcW w:w="1000"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7902AD" w:rsidRPr="007902AD" w:rsidRDefault="007902AD" w:rsidP="007902AD">
            <w:pPr>
              <w:rPr>
                <w:rFonts w:ascii="Open Sans" w:hAnsi="Open Sans" w:cs="Open Sans"/>
                <w:i/>
                <w:iCs/>
                <w:sz w:val="16"/>
                <w:szCs w:val="16"/>
              </w:rPr>
            </w:pPr>
            <w:r w:rsidRPr="007902AD">
              <w:rPr>
                <w:rFonts w:ascii="Open Sans" w:hAnsi="Open Sans" w:cs="Open Sans"/>
                <w:i/>
                <w:iCs/>
                <w:sz w:val="16"/>
                <w:szCs w:val="16"/>
              </w:rPr>
              <w:t>2027-2030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7902AD" w:rsidRPr="007902AD" w:rsidRDefault="007902AD" w:rsidP="007902AD">
            <w:pPr>
              <w:rPr>
                <w:rFonts w:ascii="Open Sans" w:hAnsi="Open Sans" w:cs="Open Sans"/>
                <w:i/>
                <w:iCs/>
                <w:sz w:val="16"/>
                <w:szCs w:val="16"/>
              </w:rPr>
            </w:pPr>
            <w:r w:rsidRPr="007902AD">
              <w:rPr>
                <w:rFonts w:ascii="Open Sans" w:hAnsi="Open Sans" w:cs="Open Sans"/>
                <w:i/>
                <w:iCs/>
                <w:sz w:val="16"/>
                <w:szCs w:val="16"/>
              </w:rPr>
              <w:t xml:space="preserve">Budžet LS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7902AD" w:rsidRPr="007902AD" w:rsidRDefault="007902AD" w:rsidP="007902AD">
            <w:pPr>
              <w:rPr>
                <w:rFonts w:ascii="Open Sans" w:hAnsi="Open Sans" w:cs="Open Sans"/>
                <w:i/>
                <w:iCs/>
                <w:color w:val="C00000"/>
                <w:sz w:val="16"/>
                <w:szCs w:val="16"/>
              </w:rPr>
            </w:pPr>
          </w:p>
        </w:tc>
        <w:tc>
          <w:tcPr>
            <w:tcW w:w="105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7902AD" w:rsidRPr="007902AD" w:rsidRDefault="007902AD" w:rsidP="007902AD">
            <w:pPr>
              <w:rPr>
                <w:rFonts w:ascii="Open Sans" w:hAnsi="Open Sans" w:cs="Open Sans"/>
                <w:i/>
                <w:iCs/>
                <w:sz w:val="16"/>
                <w:szCs w:val="16"/>
              </w:rPr>
            </w:pPr>
          </w:p>
        </w:tc>
        <w:tc>
          <w:tcPr>
            <w:tcW w:w="975"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7902AD" w:rsidRPr="007902AD" w:rsidRDefault="007902AD" w:rsidP="007902AD">
            <w:pPr>
              <w:pStyle w:val="NoSpacing2"/>
              <w:rPr>
                <w:i/>
                <w:iCs/>
                <w:sz w:val="16"/>
                <w:szCs w:val="16"/>
              </w:rPr>
            </w:pPr>
            <w:r w:rsidRPr="007902AD">
              <w:rPr>
                <w:i/>
                <w:iCs/>
                <w:sz w:val="16"/>
                <w:szCs w:val="16"/>
              </w:rPr>
              <w:t>Redovni</w:t>
            </w:r>
          </w:p>
          <w:p w:rsidR="007902AD" w:rsidRPr="007902AD" w:rsidRDefault="007902AD" w:rsidP="007902AD">
            <w:pPr>
              <w:rPr>
                <w:rFonts w:ascii="Open Sans" w:hAnsi="Open Sans" w:cs="Open Sans"/>
                <w:i/>
                <w:iCs/>
                <w:sz w:val="16"/>
                <w:szCs w:val="16"/>
              </w:rPr>
            </w:pPr>
            <w:r w:rsidRPr="007902AD">
              <w:rPr>
                <w:rFonts w:ascii="Open Sans" w:hAnsi="Open Sans" w:cs="Open Sans"/>
                <w:i/>
                <w:iCs/>
                <w:sz w:val="16"/>
                <w:szCs w:val="16"/>
              </w:rPr>
              <w:t>poslovi</w:t>
            </w:r>
          </w:p>
        </w:tc>
        <w:tc>
          <w:tcPr>
            <w:tcW w:w="1089"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7902AD" w:rsidRPr="007902AD" w:rsidRDefault="007902AD" w:rsidP="007902AD">
            <w:pPr>
              <w:rPr>
                <w:rFonts w:ascii="Open Sans" w:hAnsi="Open Sans" w:cs="Open Sans"/>
                <w:i/>
                <w:iCs/>
                <w:sz w:val="16"/>
                <w:szCs w:val="16"/>
              </w:rPr>
            </w:pPr>
            <w:r w:rsidRPr="007902AD">
              <w:rPr>
                <w:i/>
                <w:iCs/>
                <w:sz w:val="16"/>
                <w:szCs w:val="16"/>
              </w:rPr>
              <w:t>Redovni</w:t>
            </w:r>
          </w:p>
        </w:tc>
        <w:tc>
          <w:tcPr>
            <w:tcW w:w="992"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7902AD" w:rsidRPr="007902AD" w:rsidRDefault="007902AD" w:rsidP="007902AD">
            <w:pPr>
              <w:rPr>
                <w:rFonts w:ascii="Open Sans" w:hAnsi="Open Sans" w:cs="Open Sans"/>
                <w:i/>
                <w:iCs/>
                <w:sz w:val="16"/>
                <w:szCs w:val="16"/>
              </w:rPr>
            </w:pPr>
            <w:r w:rsidRPr="007902AD">
              <w:rPr>
                <w:i/>
                <w:iCs/>
                <w:sz w:val="16"/>
                <w:szCs w:val="16"/>
              </w:rPr>
              <w:t>Redovni</w:t>
            </w:r>
          </w:p>
        </w:tc>
        <w:tc>
          <w:tcPr>
            <w:tcW w:w="1002"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7902AD" w:rsidRPr="007902AD" w:rsidRDefault="007902AD" w:rsidP="007902AD">
            <w:pPr>
              <w:rPr>
                <w:rFonts w:ascii="Open Sans" w:hAnsi="Open Sans" w:cs="Open Sans"/>
                <w:i/>
                <w:iCs/>
                <w:sz w:val="16"/>
                <w:szCs w:val="16"/>
              </w:rPr>
            </w:pPr>
            <w:r w:rsidRPr="007902AD">
              <w:rPr>
                <w:i/>
                <w:iCs/>
                <w:sz w:val="16"/>
                <w:szCs w:val="16"/>
              </w:rPr>
              <w:t>Redovni</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96"/>
        </w:trPr>
        <w:tc>
          <w:tcPr>
            <w:tcW w:w="3959"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rPr>
                <w:rFonts w:ascii="Open Sans" w:hAnsi="Open Sans" w:cs="Open Sans"/>
                <w:i/>
                <w:iCs/>
                <w:color w:val="000000" w:themeColor="text1"/>
                <w:sz w:val="16"/>
                <w:szCs w:val="16"/>
              </w:rPr>
            </w:pPr>
          </w:p>
        </w:tc>
        <w:tc>
          <w:tcPr>
            <w:tcW w:w="99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rPr>
                <w:rFonts w:ascii="Open Sans" w:hAnsi="Open Sans" w:cs="Open Sans"/>
                <w:i/>
                <w:iCs/>
                <w:sz w:val="16"/>
                <w:szCs w:val="16"/>
              </w:rPr>
            </w:pPr>
          </w:p>
        </w:tc>
        <w:tc>
          <w:tcPr>
            <w:tcW w:w="992"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i/>
                <w:iCs/>
                <w:sz w:val="16"/>
                <w:szCs w:val="16"/>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i/>
                <w:iCs/>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 xml:space="preserve">Budžet RS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i/>
                <w:iCs/>
                <w:color w:val="C00000"/>
                <w:sz w:val="16"/>
                <w:szCs w:val="16"/>
              </w:rPr>
            </w:pPr>
          </w:p>
        </w:tc>
        <w:tc>
          <w:tcPr>
            <w:tcW w:w="105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i/>
                <w:iCs/>
                <w:sz w:val="16"/>
                <w:szCs w:val="16"/>
              </w:rPr>
            </w:pPr>
          </w:p>
        </w:tc>
        <w:tc>
          <w:tcPr>
            <w:tcW w:w="975"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i/>
                <w:iCs/>
                <w:sz w:val="16"/>
                <w:szCs w:val="16"/>
              </w:rPr>
            </w:pPr>
          </w:p>
        </w:tc>
        <w:tc>
          <w:tcPr>
            <w:tcW w:w="1089"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i/>
                <w:iCs/>
                <w:sz w:val="16"/>
                <w:szCs w:val="16"/>
              </w:rPr>
            </w:pPr>
          </w:p>
        </w:tc>
        <w:tc>
          <w:tcPr>
            <w:tcW w:w="992"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i/>
                <w:iCs/>
                <w:sz w:val="16"/>
                <w:szCs w:val="16"/>
              </w:rPr>
            </w:pPr>
          </w:p>
        </w:tc>
        <w:tc>
          <w:tcPr>
            <w:tcW w:w="100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i/>
                <w:iCs/>
                <w:sz w:val="16"/>
                <w:szCs w:val="16"/>
              </w:rPr>
            </w:pP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64"/>
        </w:trPr>
        <w:tc>
          <w:tcPr>
            <w:tcW w:w="3959"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rPr>
                <w:rFonts w:ascii="Open Sans" w:hAnsi="Open Sans" w:cs="Open Sans"/>
                <w:i/>
                <w:iCs/>
                <w:sz w:val="16"/>
                <w:szCs w:val="16"/>
              </w:rPr>
            </w:pPr>
          </w:p>
        </w:tc>
        <w:tc>
          <w:tcPr>
            <w:tcW w:w="99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7902AD" w:rsidRDefault="003A69CA" w:rsidP="006D174D">
            <w:pPr>
              <w:rPr>
                <w:rFonts w:ascii="Open Sans" w:hAnsi="Open Sans" w:cs="Open Sans"/>
                <w:i/>
                <w:iCs/>
                <w:sz w:val="16"/>
                <w:szCs w:val="16"/>
              </w:rPr>
            </w:pPr>
          </w:p>
        </w:tc>
        <w:tc>
          <w:tcPr>
            <w:tcW w:w="992"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i/>
                <w:iCs/>
                <w:sz w:val="16"/>
                <w:szCs w:val="16"/>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902AD" w:rsidRDefault="003A69CA" w:rsidP="006D174D">
            <w:pPr>
              <w:rPr>
                <w:rFonts w:ascii="Open Sans" w:hAnsi="Open Sans" w:cs="Open Sans"/>
                <w:i/>
                <w:iCs/>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 xml:space="preserve">Eksterni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rPr>
                <w:rFonts w:ascii="Open Sans" w:hAnsi="Open Sans" w:cs="Open Sans"/>
                <w:i/>
                <w:iCs/>
                <w:color w:val="C00000"/>
                <w:sz w:val="16"/>
                <w:szCs w:val="16"/>
              </w:rPr>
            </w:pPr>
          </w:p>
        </w:tc>
        <w:tc>
          <w:tcPr>
            <w:tcW w:w="1050"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rPr>
                <w:rFonts w:ascii="Open Sans" w:hAnsi="Open Sans" w:cs="Open Sans"/>
                <w:i/>
                <w:iCs/>
                <w:sz w:val="16"/>
                <w:szCs w:val="16"/>
              </w:rPr>
            </w:pPr>
          </w:p>
        </w:tc>
        <w:tc>
          <w:tcPr>
            <w:tcW w:w="975"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500</w:t>
            </w:r>
          </w:p>
        </w:tc>
        <w:tc>
          <w:tcPr>
            <w:tcW w:w="1089"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500</w:t>
            </w:r>
          </w:p>
        </w:tc>
        <w:tc>
          <w:tcPr>
            <w:tcW w:w="992"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500</w:t>
            </w:r>
          </w:p>
        </w:tc>
        <w:tc>
          <w:tcPr>
            <w:tcW w:w="1002"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500</w:t>
            </w:r>
          </w:p>
        </w:tc>
      </w:tr>
      <w:tr w:rsidR="003A69CA" w:rsidRPr="0017683E" w:rsidTr="006D174D">
        <w:trPr>
          <w:trHeight w:val="217"/>
        </w:trPr>
        <w:tc>
          <w:tcPr>
            <w:tcW w:w="14322" w:type="dxa"/>
            <w:gridSpan w:val="36"/>
            <w:shd w:val="clear" w:color="auto" w:fill="F6C3FF"/>
          </w:tcPr>
          <w:p w:rsidR="003A69CA" w:rsidRPr="007902AD" w:rsidRDefault="003A69CA" w:rsidP="006D174D">
            <w:pPr>
              <w:rPr>
                <w:rFonts w:ascii="Open Sans" w:hAnsi="Open Sans" w:cs="Open Sans"/>
                <w:b/>
                <w:bCs/>
                <w:i/>
                <w:iCs/>
                <w:sz w:val="16"/>
                <w:szCs w:val="16"/>
              </w:rPr>
            </w:pPr>
            <w:r w:rsidRPr="007902AD">
              <w:rPr>
                <w:rFonts w:ascii="Open Sans" w:hAnsi="Open Sans" w:cs="Open Sans"/>
                <w:b/>
                <w:bCs/>
                <w:i/>
                <w:iCs/>
                <w:sz w:val="16"/>
                <w:szCs w:val="16"/>
              </w:rPr>
              <w:t>MERA 5.3.Unapređenje postojećih i uspostavljanje novih  održivih usluga u zajednici za OSI, DSR i njihove porodice</w:t>
            </w:r>
          </w:p>
        </w:tc>
      </w:tr>
      <w:tr w:rsidR="003A69CA" w:rsidRPr="0017683E" w:rsidTr="006D174D">
        <w:trPr>
          <w:trHeight w:val="103"/>
        </w:trPr>
        <w:tc>
          <w:tcPr>
            <w:tcW w:w="3959" w:type="dxa"/>
            <w:gridSpan w:val="5"/>
            <w:vMerge w:val="restart"/>
            <w:shd w:val="clear" w:color="auto" w:fill="FFFFFF" w:themeFill="background1"/>
            <w:vAlign w:val="center"/>
          </w:tcPr>
          <w:p w:rsidR="003A69CA" w:rsidRPr="007902AD" w:rsidRDefault="003A69CA" w:rsidP="006D174D">
            <w:pPr>
              <w:rPr>
                <w:rFonts w:ascii="Open Sans" w:hAnsi="Open Sans" w:cs="Open Sans"/>
                <w:b/>
                <w:bCs/>
                <w:sz w:val="16"/>
                <w:szCs w:val="16"/>
              </w:rPr>
            </w:pPr>
            <w:r w:rsidRPr="007902AD">
              <w:rPr>
                <w:rFonts w:ascii="Open Sans" w:hAnsi="Open Sans" w:cs="Open Sans"/>
                <w:b/>
                <w:bCs/>
                <w:sz w:val="16"/>
                <w:szCs w:val="16"/>
              </w:rPr>
              <w:t>Organizaciona jedinica odgovorna za sprovođenje mere</w:t>
            </w:r>
          </w:p>
        </w:tc>
        <w:tc>
          <w:tcPr>
            <w:tcW w:w="1985" w:type="dxa"/>
            <w:gridSpan w:val="2"/>
            <w:vMerge w:val="restart"/>
            <w:shd w:val="clear" w:color="auto" w:fill="FFFFFF" w:themeFill="background1"/>
            <w:vAlign w:val="center"/>
          </w:tcPr>
          <w:p w:rsidR="003A69CA" w:rsidRPr="007902AD" w:rsidRDefault="003A69CA" w:rsidP="006D174D">
            <w:pPr>
              <w:rPr>
                <w:rFonts w:ascii="Open Sans" w:hAnsi="Open Sans" w:cs="Open Sans"/>
                <w:b/>
                <w:bCs/>
                <w:sz w:val="16"/>
                <w:szCs w:val="16"/>
              </w:rPr>
            </w:pPr>
            <w:r w:rsidRPr="007902AD">
              <w:rPr>
                <w:rFonts w:ascii="Open Sans" w:hAnsi="Open Sans" w:cs="Open Sans"/>
                <w:b/>
                <w:bCs/>
                <w:sz w:val="16"/>
                <w:szCs w:val="16"/>
              </w:rPr>
              <w:t xml:space="preserve">Izvor finansiranja </w:t>
            </w:r>
          </w:p>
        </w:tc>
        <w:tc>
          <w:tcPr>
            <w:tcW w:w="2136" w:type="dxa"/>
            <w:gridSpan w:val="4"/>
            <w:vMerge w:val="restart"/>
            <w:shd w:val="clear" w:color="auto" w:fill="FFFFFF" w:themeFill="background1"/>
            <w:vAlign w:val="center"/>
          </w:tcPr>
          <w:p w:rsidR="003A69CA" w:rsidRPr="007902AD" w:rsidRDefault="003A69CA" w:rsidP="006D174D">
            <w:pPr>
              <w:rPr>
                <w:rFonts w:ascii="Open Sans" w:hAnsi="Open Sans" w:cs="Open Sans"/>
                <w:b/>
                <w:bCs/>
                <w:sz w:val="16"/>
                <w:szCs w:val="16"/>
              </w:rPr>
            </w:pPr>
            <w:r w:rsidRPr="007902AD">
              <w:rPr>
                <w:rFonts w:ascii="Open Sans" w:hAnsi="Open Sans" w:cs="Open Sans"/>
                <w:b/>
                <w:bCs/>
                <w:sz w:val="16"/>
                <w:szCs w:val="16"/>
              </w:rPr>
              <w:t xml:space="preserve">Veza sa programskim budžetom </w:t>
            </w:r>
          </w:p>
        </w:tc>
        <w:tc>
          <w:tcPr>
            <w:tcW w:w="6242" w:type="dxa"/>
            <w:gridSpan w:val="25"/>
            <w:shd w:val="clear" w:color="auto" w:fill="FFFFFF" w:themeFill="background1"/>
            <w:vAlign w:val="center"/>
          </w:tcPr>
          <w:p w:rsidR="003A69CA" w:rsidRPr="007902AD" w:rsidRDefault="003A69CA" w:rsidP="006D174D">
            <w:pPr>
              <w:rPr>
                <w:rFonts w:ascii="Open Sans" w:hAnsi="Open Sans" w:cs="Open Sans"/>
                <w:b/>
                <w:bCs/>
                <w:sz w:val="16"/>
                <w:szCs w:val="16"/>
              </w:rPr>
            </w:pPr>
            <w:r w:rsidRPr="007902AD">
              <w:rPr>
                <w:rFonts w:ascii="Open Sans" w:hAnsi="Open Sans" w:cs="Open Sans"/>
                <w:b/>
                <w:bCs/>
                <w:sz w:val="16"/>
                <w:szCs w:val="16"/>
              </w:rPr>
              <w:t xml:space="preserve">Ukupno procenjena finansijska sredstva po izvorima finansiranja u 000 RSD </w:t>
            </w:r>
          </w:p>
        </w:tc>
      </w:tr>
      <w:tr w:rsidR="003A69CA" w:rsidRPr="0017683E" w:rsidTr="007902AD">
        <w:trPr>
          <w:trHeight w:val="173"/>
        </w:trPr>
        <w:tc>
          <w:tcPr>
            <w:tcW w:w="3959" w:type="dxa"/>
            <w:gridSpan w:val="5"/>
            <w:vMerge/>
            <w:shd w:val="clear" w:color="auto" w:fill="FFFFFF" w:themeFill="background1"/>
            <w:vAlign w:val="center"/>
          </w:tcPr>
          <w:p w:rsidR="003A69CA" w:rsidRPr="007902AD" w:rsidRDefault="003A69CA" w:rsidP="006D174D">
            <w:pPr>
              <w:rPr>
                <w:rFonts w:ascii="Open Sans" w:hAnsi="Open Sans" w:cs="Open Sans"/>
                <w:b/>
                <w:bCs/>
                <w:sz w:val="16"/>
                <w:szCs w:val="16"/>
              </w:rPr>
            </w:pPr>
          </w:p>
        </w:tc>
        <w:tc>
          <w:tcPr>
            <w:tcW w:w="1985" w:type="dxa"/>
            <w:gridSpan w:val="2"/>
            <w:vMerge/>
            <w:tcBorders>
              <w:bottom w:val="single" w:sz="4" w:space="0" w:color="auto"/>
            </w:tcBorders>
            <w:shd w:val="clear" w:color="auto" w:fill="FFFFFF" w:themeFill="background1"/>
            <w:vAlign w:val="center"/>
          </w:tcPr>
          <w:p w:rsidR="003A69CA" w:rsidRPr="007902AD" w:rsidRDefault="003A69CA" w:rsidP="006D174D">
            <w:pPr>
              <w:rPr>
                <w:rFonts w:ascii="Open Sans" w:hAnsi="Open Sans" w:cs="Open Sans"/>
                <w:b/>
                <w:bCs/>
                <w:sz w:val="16"/>
                <w:szCs w:val="16"/>
              </w:rPr>
            </w:pPr>
          </w:p>
        </w:tc>
        <w:tc>
          <w:tcPr>
            <w:tcW w:w="2136" w:type="dxa"/>
            <w:gridSpan w:val="4"/>
            <w:vMerge/>
            <w:tcBorders>
              <w:bottom w:val="single" w:sz="4" w:space="0" w:color="auto"/>
            </w:tcBorders>
            <w:shd w:val="clear" w:color="auto" w:fill="FFFFFF" w:themeFill="background1"/>
            <w:vAlign w:val="center"/>
          </w:tcPr>
          <w:p w:rsidR="003A69CA" w:rsidRPr="007902AD" w:rsidRDefault="003A69CA" w:rsidP="006D174D">
            <w:pPr>
              <w:rPr>
                <w:rFonts w:ascii="Open Sans" w:hAnsi="Open Sans" w:cs="Open Sans"/>
                <w:b/>
                <w:bCs/>
                <w:sz w:val="16"/>
                <w:szCs w:val="16"/>
              </w:rPr>
            </w:pPr>
          </w:p>
        </w:tc>
        <w:tc>
          <w:tcPr>
            <w:tcW w:w="1134" w:type="dxa"/>
            <w:gridSpan w:val="2"/>
            <w:tcBorders>
              <w:bottom w:val="single" w:sz="4" w:space="0" w:color="auto"/>
            </w:tcBorders>
            <w:shd w:val="clear" w:color="auto" w:fill="FFFFFF" w:themeFill="background1"/>
            <w:vAlign w:val="center"/>
          </w:tcPr>
          <w:p w:rsidR="003A69CA" w:rsidRPr="007902AD" w:rsidRDefault="003A69CA" w:rsidP="006D174D">
            <w:pPr>
              <w:rPr>
                <w:rFonts w:ascii="Open Sans" w:hAnsi="Open Sans" w:cs="Open Sans"/>
                <w:b/>
                <w:bCs/>
                <w:sz w:val="16"/>
                <w:szCs w:val="16"/>
              </w:rPr>
            </w:pPr>
            <w:r w:rsidRPr="007902AD">
              <w:rPr>
                <w:rFonts w:ascii="Open Sans" w:hAnsi="Open Sans" w:cs="Open Sans"/>
                <w:b/>
                <w:bCs/>
                <w:sz w:val="16"/>
                <w:szCs w:val="16"/>
              </w:rPr>
              <w:t xml:space="preserve">2026. god. </w:t>
            </w:r>
          </w:p>
        </w:tc>
        <w:tc>
          <w:tcPr>
            <w:tcW w:w="1266" w:type="dxa"/>
            <w:gridSpan w:val="5"/>
            <w:tcBorders>
              <w:bottom w:val="single" w:sz="4" w:space="0" w:color="auto"/>
            </w:tcBorders>
            <w:shd w:val="clear" w:color="auto" w:fill="FFFFFF" w:themeFill="background1"/>
            <w:vAlign w:val="center"/>
          </w:tcPr>
          <w:p w:rsidR="003A69CA" w:rsidRPr="007902AD" w:rsidRDefault="003A69CA" w:rsidP="006D174D">
            <w:pPr>
              <w:rPr>
                <w:rFonts w:ascii="Open Sans" w:hAnsi="Open Sans" w:cs="Open Sans"/>
                <w:b/>
                <w:bCs/>
                <w:sz w:val="16"/>
                <w:szCs w:val="16"/>
              </w:rPr>
            </w:pPr>
            <w:r w:rsidRPr="007902AD">
              <w:rPr>
                <w:rFonts w:ascii="Open Sans" w:hAnsi="Open Sans" w:cs="Open Sans"/>
                <w:b/>
                <w:bCs/>
                <w:sz w:val="16"/>
                <w:szCs w:val="16"/>
              </w:rPr>
              <w:t>2027.god</w:t>
            </w:r>
          </w:p>
        </w:tc>
        <w:tc>
          <w:tcPr>
            <w:tcW w:w="997" w:type="dxa"/>
            <w:gridSpan w:val="6"/>
            <w:tcBorders>
              <w:bottom w:val="single" w:sz="4" w:space="0" w:color="auto"/>
            </w:tcBorders>
            <w:shd w:val="clear" w:color="auto" w:fill="FFFFFF" w:themeFill="background1"/>
            <w:vAlign w:val="center"/>
          </w:tcPr>
          <w:p w:rsidR="003A69CA" w:rsidRPr="007902AD" w:rsidRDefault="003A69CA" w:rsidP="006D174D">
            <w:pPr>
              <w:rPr>
                <w:rFonts w:ascii="Open Sans" w:hAnsi="Open Sans" w:cs="Open Sans"/>
                <w:b/>
                <w:bCs/>
                <w:sz w:val="16"/>
                <w:szCs w:val="16"/>
              </w:rPr>
            </w:pPr>
            <w:r w:rsidRPr="007902AD">
              <w:rPr>
                <w:rFonts w:ascii="Open Sans" w:hAnsi="Open Sans" w:cs="Open Sans"/>
                <w:b/>
                <w:bCs/>
                <w:sz w:val="16"/>
                <w:szCs w:val="16"/>
              </w:rPr>
              <w:t>2028. g</w:t>
            </w:r>
          </w:p>
        </w:tc>
        <w:tc>
          <w:tcPr>
            <w:tcW w:w="1422" w:type="dxa"/>
            <w:gridSpan w:val="7"/>
            <w:tcBorders>
              <w:bottom w:val="single" w:sz="4" w:space="0" w:color="auto"/>
            </w:tcBorders>
            <w:shd w:val="clear" w:color="auto" w:fill="FFFFFF" w:themeFill="background1"/>
          </w:tcPr>
          <w:p w:rsidR="003A69CA" w:rsidRPr="007902AD" w:rsidRDefault="003A69CA" w:rsidP="006D174D">
            <w:pPr>
              <w:rPr>
                <w:rFonts w:ascii="Open Sans" w:hAnsi="Open Sans" w:cs="Open Sans"/>
                <w:b/>
                <w:bCs/>
                <w:sz w:val="16"/>
                <w:szCs w:val="16"/>
              </w:rPr>
            </w:pPr>
            <w:r w:rsidRPr="007902AD">
              <w:rPr>
                <w:rFonts w:ascii="Open Sans" w:hAnsi="Open Sans" w:cs="Open Sans"/>
                <w:b/>
                <w:bCs/>
                <w:sz w:val="16"/>
                <w:szCs w:val="16"/>
              </w:rPr>
              <w:t xml:space="preserve">2029.god. </w:t>
            </w:r>
          </w:p>
        </w:tc>
        <w:tc>
          <w:tcPr>
            <w:tcW w:w="1423" w:type="dxa"/>
            <w:gridSpan w:val="5"/>
            <w:tcBorders>
              <w:bottom w:val="single" w:sz="4" w:space="0" w:color="auto"/>
            </w:tcBorders>
            <w:shd w:val="clear" w:color="auto" w:fill="FFFFFF" w:themeFill="background1"/>
          </w:tcPr>
          <w:p w:rsidR="003A69CA" w:rsidRPr="007902AD" w:rsidRDefault="003A69CA" w:rsidP="006D174D">
            <w:pPr>
              <w:rPr>
                <w:rFonts w:ascii="Open Sans" w:hAnsi="Open Sans" w:cs="Open Sans"/>
                <w:b/>
                <w:bCs/>
                <w:sz w:val="16"/>
                <w:szCs w:val="16"/>
              </w:rPr>
            </w:pPr>
            <w:r w:rsidRPr="007902AD">
              <w:rPr>
                <w:rFonts w:ascii="Open Sans" w:hAnsi="Open Sans" w:cs="Open Sans"/>
                <w:b/>
                <w:bCs/>
                <w:sz w:val="16"/>
                <w:szCs w:val="16"/>
              </w:rPr>
              <w:t xml:space="preserve">2030.god. </w:t>
            </w:r>
          </w:p>
        </w:tc>
      </w:tr>
      <w:tr w:rsidR="003A69CA" w:rsidRPr="0017683E" w:rsidTr="007902AD">
        <w:trPr>
          <w:trHeight w:val="141"/>
        </w:trPr>
        <w:tc>
          <w:tcPr>
            <w:tcW w:w="3959" w:type="dxa"/>
            <w:gridSpan w:val="5"/>
            <w:vMerge/>
            <w:shd w:val="clear" w:color="auto" w:fill="FFFFFF" w:themeFill="background1"/>
          </w:tcPr>
          <w:p w:rsidR="003A69CA" w:rsidRPr="007902AD" w:rsidRDefault="003A69CA" w:rsidP="006D174D">
            <w:pPr>
              <w:rPr>
                <w:rFonts w:ascii="Open Sans" w:hAnsi="Open Sans" w:cs="Open Sans"/>
                <w:i/>
                <w:iCs/>
                <w:color w:val="FF0000"/>
                <w:sz w:val="16"/>
                <w:szCs w:val="16"/>
              </w:rPr>
            </w:pPr>
          </w:p>
        </w:tc>
        <w:tc>
          <w:tcPr>
            <w:tcW w:w="1985" w:type="dxa"/>
            <w:gridSpan w:val="2"/>
            <w:tcBorders>
              <w:top w:val="single" w:sz="4" w:space="0" w:color="auto"/>
            </w:tcBorders>
            <w:shd w:val="clear" w:color="auto" w:fill="EEECE1" w:themeFill="background2"/>
            <w:vAlign w:val="center"/>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Budžet grada</w:t>
            </w:r>
          </w:p>
        </w:tc>
        <w:tc>
          <w:tcPr>
            <w:tcW w:w="2136" w:type="dxa"/>
            <w:gridSpan w:val="4"/>
            <w:tcBorders>
              <w:top w:val="single" w:sz="4" w:space="0" w:color="auto"/>
            </w:tcBorders>
            <w:shd w:val="clear" w:color="auto" w:fill="EEECE1" w:themeFill="background2"/>
            <w:vAlign w:val="center"/>
          </w:tcPr>
          <w:p w:rsidR="003A69CA" w:rsidRPr="007902AD" w:rsidRDefault="003A69CA" w:rsidP="006D174D">
            <w:pPr>
              <w:rPr>
                <w:rFonts w:ascii="Open Sans" w:hAnsi="Open Sans" w:cs="Open Sans"/>
                <w:i/>
                <w:iCs/>
                <w:sz w:val="16"/>
                <w:szCs w:val="16"/>
              </w:rPr>
            </w:pPr>
          </w:p>
        </w:tc>
        <w:tc>
          <w:tcPr>
            <w:tcW w:w="1134" w:type="dxa"/>
            <w:gridSpan w:val="2"/>
            <w:tcBorders>
              <w:top w:val="single" w:sz="4" w:space="0" w:color="auto"/>
            </w:tcBorders>
            <w:shd w:val="clear" w:color="auto" w:fill="EEECE1" w:themeFill="background2"/>
            <w:vAlign w:val="center"/>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300</w:t>
            </w:r>
          </w:p>
        </w:tc>
        <w:tc>
          <w:tcPr>
            <w:tcW w:w="1266" w:type="dxa"/>
            <w:gridSpan w:val="5"/>
            <w:tcBorders>
              <w:top w:val="single" w:sz="4" w:space="0" w:color="auto"/>
            </w:tcBorders>
            <w:shd w:val="clear" w:color="auto" w:fill="EEECE1" w:themeFill="background2"/>
            <w:vAlign w:val="center"/>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600</w:t>
            </w:r>
          </w:p>
        </w:tc>
        <w:tc>
          <w:tcPr>
            <w:tcW w:w="997" w:type="dxa"/>
            <w:gridSpan w:val="6"/>
            <w:tcBorders>
              <w:top w:val="single" w:sz="4" w:space="0" w:color="auto"/>
            </w:tcBorders>
            <w:shd w:val="clear" w:color="auto" w:fill="EEECE1" w:themeFill="background2"/>
            <w:vAlign w:val="center"/>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1.000</w:t>
            </w:r>
          </w:p>
        </w:tc>
        <w:tc>
          <w:tcPr>
            <w:tcW w:w="1422" w:type="dxa"/>
            <w:gridSpan w:val="7"/>
            <w:tcBorders>
              <w:top w:val="single" w:sz="4" w:space="0" w:color="auto"/>
            </w:tcBorders>
            <w:shd w:val="clear" w:color="auto" w:fill="EEECE1" w:themeFill="background2"/>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2.000</w:t>
            </w:r>
          </w:p>
        </w:tc>
        <w:tc>
          <w:tcPr>
            <w:tcW w:w="1423" w:type="dxa"/>
            <w:gridSpan w:val="5"/>
            <w:tcBorders>
              <w:top w:val="single" w:sz="4" w:space="0" w:color="auto"/>
            </w:tcBorders>
            <w:shd w:val="clear" w:color="auto" w:fill="EEECE1" w:themeFill="background2"/>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3.000</w:t>
            </w:r>
          </w:p>
        </w:tc>
      </w:tr>
      <w:tr w:rsidR="003A69CA" w:rsidRPr="0017683E" w:rsidTr="007902AD">
        <w:trPr>
          <w:trHeight w:val="174"/>
        </w:trPr>
        <w:tc>
          <w:tcPr>
            <w:tcW w:w="3959" w:type="dxa"/>
            <w:gridSpan w:val="5"/>
            <w:vMerge/>
            <w:shd w:val="clear" w:color="auto" w:fill="FFFFFF" w:themeFill="background1"/>
          </w:tcPr>
          <w:p w:rsidR="003A69CA" w:rsidRPr="007902AD" w:rsidRDefault="003A69CA" w:rsidP="006D174D">
            <w:pPr>
              <w:rPr>
                <w:rFonts w:ascii="Open Sans" w:hAnsi="Open Sans" w:cs="Open Sans"/>
                <w:i/>
                <w:iCs/>
                <w:color w:val="FF0000"/>
                <w:sz w:val="16"/>
                <w:szCs w:val="16"/>
              </w:rPr>
            </w:pPr>
          </w:p>
        </w:tc>
        <w:tc>
          <w:tcPr>
            <w:tcW w:w="1985" w:type="dxa"/>
            <w:gridSpan w:val="2"/>
            <w:tcBorders>
              <w:top w:val="single" w:sz="4" w:space="0" w:color="auto"/>
            </w:tcBorders>
            <w:shd w:val="clear" w:color="auto" w:fill="FFFFFF" w:themeFill="background1"/>
            <w:vAlign w:val="center"/>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 xml:space="preserve">Budžet RS   </w:t>
            </w:r>
          </w:p>
        </w:tc>
        <w:tc>
          <w:tcPr>
            <w:tcW w:w="2136" w:type="dxa"/>
            <w:gridSpan w:val="4"/>
            <w:tcBorders>
              <w:top w:val="single" w:sz="4" w:space="0" w:color="auto"/>
            </w:tcBorders>
            <w:shd w:val="clear" w:color="auto" w:fill="FFFFFF" w:themeFill="background1"/>
            <w:vAlign w:val="center"/>
          </w:tcPr>
          <w:p w:rsidR="003A69CA" w:rsidRPr="007902AD" w:rsidRDefault="003A69CA" w:rsidP="006D174D">
            <w:pPr>
              <w:rPr>
                <w:rFonts w:ascii="Open Sans" w:hAnsi="Open Sans" w:cs="Open Sans"/>
                <w:i/>
                <w:iCs/>
                <w:sz w:val="16"/>
                <w:szCs w:val="16"/>
              </w:rPr>
            </w:pPr>
          </w:p>
        </w:tc>
        <w:tc>
          <w:tcPr>
            <w:tcW w:w="1134" w:type="dxa"/>
            <w:gridSpan w:val="2"/>
            <w:tcBorders>
              <w:top w:val="single" w:sz="4" w:space="0" w:color="auto"/>
            </w:tcBorders>
            <w:shd w:val="clear" w:color="auto" w:fill="FFFFFF" w:themeFill="background1"/>
            <w:vAlign w:val="center"/>
          </w:tcPr>
          <w:p w:rsidR="003A69CA" w:rsidRPr="007902AD" w:rsidRDefault="003A69CA" w:rsidP="006D174D">
            <w:pPr>
              <w:rPr>
                <w:rFonts w:ascii="Open Sans" w:hAnsi="Open Sans" w:cs="Open Sans"/>
                <w:i/>
                <w:iCs/>
                <w:sz w:val="16"/>
                <w:szCs w:val="16"/>
              </w:rPr>
            </w:pPr>
          </w:p>
        </w:tc>
        <w:tc>
          <w:tcPr>
            <w:tcW w:w="1266" w:type="dxa"/>
            <w:gridSpan w:val="5"/>
            <w:tcBorders>
              <w:top w:val="single" w:sz="4" w:space="0" w:color="auto"/>
            </w:tcBorders>
            <w:shd w:val="clear" w:color="auto" w:fill="FFFFFF" w:themeFill="background1"/>
            <w:vAlign w:val="center"/>
          </w:tcPr>
          <w:p w:rsidR="003A69CA" w:rsidRPr="007902AD" w:rsidRDefault="003A69CA" w:rsidP="006D174D">
            <w:pPr>
              <w:rPr>
                <w:rFonts w:ascii="Open Sans" w:hAnsi="Open Sans" w:cs="Open Sans"/>
                <w:i/>
                <w:iCs/>
                <w:sz w:val="16"/>
                <w:szCs w:val="16"/>
              </w:rPr>
            </w:pPr>
          </w:p>
        </w:tc>
        <w:tc>
          <w:tcPr>
            <w:tcW w:w="997" w:type="dxa"/>
            <w:gridSpan w:val="6"/>
            <w:tcBorders>
              <w:top w:val="single" w:sz="4" w:space="0" w:color="auto"/>
            </w:tcBorders>
            <w:shd w:val="clear" w:color="auto" w:fill="FFFFFF" w:themeFill="background1"/>
            <w:vAlign w:val="center"/>
          </w:tcPr>
          <w:p w:rsidR="003A69CA" w:rsidRPr="007902AD" w:rsidRDefault="003A69CA" w:rsidP="006D174D">
            <w:pPr>
              <w:rPr>
                <w:rFonts w:ascii="Open Sans" w:hAnsi="Open Sans" w:cs="Open Sans"/>
                <w:i/>
                <w:iCs/>
                <w:sz w:val="16"/>
                <w:szCs w:val="16"/>
              </w:rPr>
            </w:pPr>
          </w:p>
        </w:tc>
        <w:tc>
          <w:tcPr>
            <w:tcW w:w="1422" w:type="dxa"/>
            <w:gridSpan w:val="7"/>
            <w:tcBorders>
              <w:top w:val="single" w:sz="4" w:space="0" w:color="auto"/>
            </w:tcBorders>
            <w:shd w:val="clear" w:color="auto" w:fill="FFFFFF" w:themeFill="background1"/>
          </w:tcPr>
          <w:p w:rsidR="003A69CA" w:rsidRPr="007902AD" w:rsidRDefault="003A69CA" w:rsidP="006D174D">
            <w:pPr>
              <w:rPr>
                <w:rFonts w:ascii="Open Sans" w:hAnsi="Open Sans" w:cs="Open Sans"/>
                <w:i/>
                <w:iCs/>
                <w:sz w:val="16"/>
                <w:szCs w:val="16"/>
              </w:rPr>
            </w:pPr>
          </w:p>
        </w:tc>
        <w:tc>
          <w:tcPr>
            <w:tcW w:w="1423" w:type="dxa"/>
            <w:gridSpan w:val="5"/>
            <w:tcBorders>
              <w:top w:val="single" w:sz="4" w:space="0" w:color="auto"/>
            </w:tcBorders>
            <w:shd w:val="clear" w:color="auto" w:fill="FFFFFF" w:themeFill="background1"/>
          </w:tcPr>
          <w:p w:rsidR="003A69CA" w:rsidRPr="007902AD" w:rsidRDefault="003A69CA" w:rsidP="006D174D">
            <w:pPr>
              <w:rPr>
                <w:rFonts w:ascii="Open Sans" w:hAnsi="Open Sans" w:cs="Open Sans"/>
                <w:i/>
                <w:iCs/>
                <w:sz w:val="16"/>
                <w:szCs w:val="16"/>
              </w:rPr>
            </w:pPr>
          </w:p>
        </w:tc>
      </w:tr>
      <w:tr w:rsidR="003A69CA" w:rsidRPr="0017683E" w:rsidTr="007902AD">
        <w:trPr>
          <w:trHeight w:val="141"/>
        </w:trPr>
        <w:tc>
          <w:tcPr>
            <w:tcW w:w="3959" w:type="dxa"/>
            <w:gridSpan w:val="5"/>
            <w:vMerge/>
            <w:shd w:val="clear" w:color="auto" w:fill="FFFFFF" w:themeFill="background1"/>
          </w:tcPr>
          <w:p w:rsidR="003A69CA" w:rsidRPr="007902AD" w:rsidRDefault="003A69CA" w:rsidP="006D174D">
            <w:pPr>
              <w:rPr>
                <w:rFonts w:ascii="Open Sans" w:hAnsi="Open Sans" w:cs="Open Sans"/>
                <w:i/>
                <w:iCs/>
                <w:color w:val="FF0000"/>
                <w:sz w:val="16"/>
                <w:szCs w:val="16"/>
              </w:rPr>
            </w:pPr>
          </w:p>
        </w:tc>
        <w:tc>
          <w:tcPr>
            <w:tcW w:w="1985" w:type="dxa"/>
            <w:gridSpan w:val="2"/>
            <w:shd w:val="clear" w:color="auto" w:fill="DBE5F1" w:themeFill="accent1" w:themeFillTint="33"/>
            <w:vAlign w:val="center"/>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 xml:space="preserve">Eksterni izvori </w:t>
            </w:r>
          </w:p>
        </w:tc>
        <w:tc>
          <w:tcPr>
            <w:tcW w:w="2136" w:type="dxa"/>
            <w:gridSpan w:val="4"/>
            <w:shd w:val="clear" w:color="auto" w:fill="DBE5F1" w:themeFill="accent1" w:themeFillTint="33"/>
            <w:vAlign w:val="center"/>
          </w:tcPr>
          <w:p w:rsidR="003A69CA" w:rsidRPr="007902AD" w:rsidRDefault="003A69CA" w:rsidP="006D174D">
            <w:pPr>
              <w:rPr>
                <w:rFonts w:ascii="Open Sans" w:hAnsi="Open Sans" w:cs="Open Sans"/>
                <w:i/>
                <w:iCs/>
                <w:sz w:val="16"/>
                <w:szCs w:val="16"/>
              </w:rPr>
            </w:pPr>
          </w:p>
        </w:tc>
        <w:tc>
          <w:tcPr>
            <w:tcW w:w="1134" w:type="dxa"/>
            <w:gridSpan w:val="2"/>
            <w:shd w:val="clear" w:color="auto" w:fill="DBE5F1" w:themeFill="accent1" w:themeFillTint="33"/>
            <w:vAlign w:val="center"/>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3.000</w:t>
            </w:r>
          </w:p>
        </w:tc>
        <w:tc>
          <w:tcPr>
            <w:tcW w:w="1266" w:type="dxa"/>
            <w:gridSpan w:val="5"/>
            <w:shd w:val="clear" w:color="auto" w:fill="DBE5F1" w:themeFill="accent1" w:themeFillTint="33"/>
            <w:vAlign w:val="center"/>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3.000</w:t>
            </w:r>
          </w:p>
        </w:tc>
        <w:tc>
          <w:tcPr>
            <w:tcW w:w="997" w:type="dxa"/>
            <w:gridSpan w:val="6"/>
            <w:shd w:val="clear" w:color="auto" w:fill="DBE5F1" w:themeFill="accent1" w:themeFillTint="33"/>
            <w:vAlign w:val="center"/>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2.500</w:t>
            </w:r>
          </w:p>
        </w:tc>
        <w:tc>
          <w:tcPr>
            <w:tcW w:w="1422" w:type="dxa"/>
            <w:gridSpan w:val="7"/>
            <w:shd w:val="clear" w:color="auto" w:fill="DBE5F1" w:themeFill="accent1" w:themeFillTint="33"/>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2.000</w:t>
            </w:r>
          </w:p>
        </w:tc>
        <w:tc>
          <w:tcPr>
            <w:tcW w:w="1423" w:type="dxa"/>
            <w:gridSpan w:val="5"/>
            <w:shd w:val="clear" w:color="auto" w:fill="DBE5F1" w:themeFill="accent1" w:themeFillTint="33"/>
          </w:tcPr>
          <w:p w:rsidR="003A69CA" w:rsidRPr="007902AD" w:rsidRDefault="003A69CA" w:rsidP="006D174D">
            <w:pPr>
              <w:rPr>
                <w:rFonts w:ascii="Open Sans" w:hAnsi="Open Sans" w:cs="Open Sans"/>
                <w:i/>
                <w:iCs/>
                <w:sz w:val="16"/>
                <w:szCs w:val="16"/>
              </w:rPr>
            </w:pPr>
            <w:r w:rsidRPr="007902AD">
              <w:rPr>
                <w:rFonts w:ascii="Open Sans" w:hAnsi="Open Sans" w:cs="Open Sans"/>
                <w:i/>
                <w:iCs/>
                <w:sz w:val="16"/>
                <w:szCs w:val="16"/>
              </w:rPr>
              <w:t>1.000</w:t>
            </w:r>
          </w:p>
        </w:tc>
      </w:tr>
      <w:tr w:rsidR="003A69CA" w:rsidRPr="0017683E" w:rsidTr="007902AD">
        <w:trPr>
          <w:trHeight w:val="141"/>
        </w:trPr>
        <w:tc>
          <w:tcPr>
            <w:tcW w:w="8080" w:type="dxa"/>
            <w:gridSpan w:val="11"/>
            <w:shd w:val="clear" w:color="auto" w:fill="EEECE1" w:themeFill="background2"/>
          </w:tcPr>
          <w:p w:rsidR="003A69CA" w:rsidRPr="007902AD" w:rsidRDefault="003A69CA" w:rsidP="006D174D">
            <w:pPr>
              <w:jc w:val="right"/>
              <w:rPr>
                <w:rFonts w:ascii="Open Sans" w:hAnsi="Open Sans" w:cs="Open Sans"/>
                <w:b/>
                <w:bCs/>
                <w:i/>
                <w:iCs/>
                <w:sz w:val="16"/>
                <w:szCs w:val="16"/>
              </w:rPr>
            </w:pPr>
            <w:r w:rsidRPr="007902AD">
              <w:rPr>
                <w:rFonts w:ascii="Open Sans" w:hAnsi="Open Sans" w:cs="Open Sans"/>
                <w:b/>
                <w:bCs/>
                <w:i/>
                <w:iCs/>
                <w:sz w:val="16"/>
                <w:szCs w:val="16"/>
              </w:rPr>
              <w:t>Total</w:t>
            </w:r>
          </w:p>
        </w:tc>
        <w:tc>
          <w:tcPr>
            <w:tcW w:w="1134" w:type="dxa"/>
            <w:gridSpan w:val="2"/>
            <w:shd w:val="clear" w:color="auto" w:fill="EEECE1" w:themeFill="background2"/>
            <w:vAlign w:val="center"/>
          </w:tcPr>
          <w:p w:rsidR="003A69CA" w:rsidRPr="007902AD" w:rsidRDefault="003A69CA" w:rsidP="006D174D">
            <w:pPr>
              <w:rPr>
                <w:rFonts w:ascii="Open Sans" w:hAnsi="Open Sans" w:cs="Open Sans"/>
                <w:b/>
                <w:bCs/>
                <w:i/>
                <w:iCs/>
                <w:sz w:val="16"/>
                <w:szCs w:val="16"/>
              </w:rPr>
            </w:pPr>
            <w:r w:rsidRPr="007902AD">
              <w:rPr>
                <w:rFonts w:ascii="Open Sans" w:hAnsi="Open Sans" w:cs="Open Sans"/>
                <w:b/>
                <w:bCs/>
                <w:i/>
                <w:iCs/>
                <w:sz w:val="16"/>
                <w:szCs w:val="16"/>
              </w:rPr>
              <w:t>3.300</w:t>
            </w:r>
          </w:p>
        </w:tc>
        <w:tc>
          <w:tcPr>
            <w:tcW w:w="1266" w:type="dxa"/>
            <w:gridSpan w:val="5"/>
            <w:shd w:val="clear" w:color="auto" w:fill="EEECE1" w:themeFill="background2"/>
            <w:vAlign w:val="center"/>
          </w:tcPr>
          <w:p w:rsidR="003A69CA" w:rsidRPr="007902AD" w:rsidRDefault="003A69CA" w:rsidP="006D174D">
            <w:pPr>
              <w:rPr>
                <w:rFonts w:ascii="Open Sans" w:hAnsi="Open Sans" w:cs="Open Sans"/>
                <w:b/>
                <w:bCs/>
                <w:i/>
                <w:iCs/>
                <w:sz w:val="16"/>
                <w:szCs w:val="16"/>
              </w:rPr>
            </w:pPr>
            <w:r w:rsidRPr="007902AD">
              <w:rPr>
                <w:rFonts w:ascii="Open Sans" w:hAnsi="Open Sans" w:cs="Open Sans"/>
                <w:b/>
                <w:bCs/>
                <w:i/>
                <w:iCs/>
                <w:sz w:val="16"/>
                <w:szCs w:val="16"/>
              </w:rPr>
              <w:t>3.600</w:t>
            </w:r>
          </w:p>
        </w:tc>
        <w:tc>
          <w:tcPr>
            <w:tcW w:w="997" w:type="dxa"/>
            <w:gridSpan w:val="6"/>
            <w:shd w:val="clear" w:color="auto" w:fill="EEECE1" w:themeFill="background2"/>
            <w:vAlign w:val="center"/>
          </w:tcPr>
          <w:p w:rsidR="003A69CA" w:rsidRPr="007902AD" w:rsidRDefault="003A69CA" w:rsidP="006D174D">
            <w:pPr>
              <w:rPr>
                <w:rFonts w:ascii="Open Sans" w:hAnsi="Open Sans" w:cs="Open Sans"/>
                <w:b/>
                <w:bCs/>
                <w:i/>
                <w:iCs/>
                <w:sz w:val="16"/>
                <w:szCs w:val="16"/>
              </w:rPr>
            </w:pPr>
            <w:r w:rsidRPr="007902AD">
              <w:rPr>
                <w:rFonts w:ascii="Open Sans" w:hAnsi="Open Sans" w:cs="Open Sans"/>
                <w:b/>
                <w:bCs/>
                <w:i/>
                <w:iCs/>
                <w:sz w:val="16"/>
                <w:szCs w:val="16"/>
              </w:rPr>
              <w:t>3.500</w:t>
            </w:r>
          </w:p>
        </w:tc>
        <w:tc>
          <w:tcPr>
            <w:tcW w:w="1422" w:type="dxa"/>
            <w:gridSpan w:val="7"/>
            <w:shd w:val="clear" w:color="auto" w:fill="EEECE1" w:themeFill="background2"/>
          </w:tcPr>
          <w:p w:rsidR="003A69CA" w:rsidRPr="007902AD" w:rsidRDefault="003A69CA" w:rsidP="006D174D">
            <w:pPr>
              <w:rPr>
                <w:rFonts w:ascii="Open Sans" w:hAnsi="Open Sans" w:cs="Open Sans"/>
                <w:b/>
                <w:bCs/>
                <w:i/>
                <w:iCs/>
                <w:sz w:val="16"/>
                <w:szCs w:val="16"/>
              </w:rPr>
            </w:pPr>
            <w:r w:rsidRPr="007902AD">
              <w:rPr>
                <w:rFonts w:ascii="Open Sans" w:hAnsi="Open Sans" w:cs="Open Sans"/>
                <w:b/>
                <w:bCs/>
                <w:i/>
                <w:iCs/>
                <w:sz w:val="16"/>
                <w:szCs w:val="16"/>
              </w:rPr>
              <w:t>4.000</w:t>
            </w:r>
          </w:p>
        </w:tc>
        <w:tc>
          <w:tcPr>
            <w:tcW w:w="1423" w:type="dxa"/>
            <w:gridSpan w:val="5"/>
            <w:shd w:val="clear" w:color="auto" w:fill="EEECE1" w:themeFill="background2"/>
          </w:tcPr>
          <w:p w:rsidR="003A69CA" w:rsidRPr="007902AD" w:rsidRDefault="003A69CA" w:rsidP="006D174D">
            <w:pPr>
              <w:rPr>
                <w:rFonts w:ascii="Open Sans" w:hAnsi="Open Sans" w:cs="Open Sans"/>
                <w:b/>
                <w:bCs/>
                <w:i/>
                <w:iCs/>
                <w:sz w:val="16"/>
                <w:szCs w:val="16"/>
              </w:rPr>
            </w:pPr>
            <w:r w:rsidRPr="007902AD">
              <w:rPr>
                <w:rFonts w:ascii="Open Sans" w:hAnsi="Open Sans" w:cs="Open Sans"/>
                <w:b/>
                <w:bCs/>
                <w:i/>
                <w:iCs/>
                <w:sz w:val="16"/>
                <w:szCs w:val="16"/>
              </w:rPr>
              <w:t>4.000</w:t>
            </w:r>
          </w:p>
        </w:tc>
      </w:tr>
      <w:tr w:rsidR="003A69CA" w:rsidRPr="0017683E" w:rsidTr="006D174D">
        <w:trPr>
          <w:trHeight w:val="417"/>
        </w:trPr>
        <w:tc>
          <w:tcPr>
            <w:tcW w:w="3959" w:type="dxa"/>
            <w:gridSpan w:val="5"/>
            <w:shd w:val="clear" w:color="auto" w:fill="FFFFFF" w:themeFill="background1"/>
          </w:tcPr>
          <w:p w:rsidR="003A69CA" w:rsidRPr="007902AD" w:rsidRDefault="003A69CA" w:rsidP="006D174D">
            <w:pPr>
              <w:rPr>
                <w:rFonts w:ascii="Open Sans" w:hAnsi="Open Sans" w:cs="Open Sans"/>
                <w:sz w:val="16"/>
                <w:szCs w:val="16"/>
              </w:rPr>
            </w:pPr>
            <w:r w:rsidRPr="007902AD">
              <w:rPr>
                <w:rFonts w:ascii="Open Sans" w:hAnsi="Open Sans" w:cs="Open Sans"/>
                <w:sz w:val="16"/>
                <w:szCs w:val="16"/>
              </w:rPr>
              <w:t>Period sprovođenja mere:</w:t>
            </w:r>
          </w:p>
        </w:tc>
        <w:tc>
          <w:tcPr>
            <w:tcW w:w="1985" w:type="dxa"/>
            <w:gridSpan w:val="2"/>
            <w:shd w:val="clear" w:color="auto" w:fill="FFFFFF" w:themeFill="background1"/>
          </w:tcPr>
          <w:p w:rsidR="003A69CA" w:rsidRPr="007902AD" w:rsidRDefault="003A69CA" w:rsidP="006D174D">
            <w:pPr>
              <w:rPr>
                <w:rFonts w:ascii="Open Sans" w:hAnsi="Open Sans" w:cs="Open Sans"/>
                <w:sz w:val="16"/>
                <w:szCs w:val="16"/>
              </w:rPr>
            </w:pPr>
            <w:r w:rsidRPr="007902AD">
              <w:rPr>
                <w:rFonts w:ascii="Open Sans" w:hAnsi="Open Sans" w:cs="Open Sans"/>
                <w:sz w:val="16"/>
                <w:szCs w:val="16"/>
              </w:rPr>
              <w:t>2026-2030.</w:t>
            </w:r>
          </w:p>
        </w:tc>
        <w:tc>
          <w:tcPr>
            <w:tcW w:w="2136" w:type="dxa"/>
            <w:gridSpan w:val="4"/>
            <w:shd w:val="clear" w:color="auto" w:fill="FFFFFF" w:themeFill="background1"/>
          </w:tcPr>
          <w:p w:rsidR="003A69CA" w:rsidRPr="007902AD" w:rsidRDefault="003A69CA" w:rsidP="006D174D">
            <w:pPr>
              <w:rPr>
                <w:rFonts w:ascii="Open Sans" w:hAnsi="Open Sans" w:cs="Open Sans"/>
                <w:sz w:val="16"/>
                <w:szCs w:val="16"/>
              </w:rPr>
            </w:pPr>
            <w:r w:rsidRPr="007902AD">
              <w:rPr>
                <w:rFonts w:ascii="Open Sans" w:hAnsi="Open Sans" w:cs="Open Sans"/>
                <w:sz w:val="16"/>
                <w:szCs w:val="16"/>
              </w:rPr>
              <w:t xml:space="preserve">Tip mere:  </w:t>
            </w:r>
          </w:p>
        </w:tc>
        <w:tc>
          <w:tcPr>
            <w:tcW w:w="6242" w:type="dxa"/>
            <w:gridSpan w:val="25"/>
            <w:shd w:val="clear" w:color="auto" w:fill="FFFFFF" w:themeFill="background1"/>
          </w:tcPr>
          <w:p w:rsidR="003A69CA" w:rsidRPr="007902AD" w:rsidRDefault="003A69CA" w:rsidP="006D174D">
            <w:pPr>
              <w:rPr>
                <w:rFonts w:ascii="Open Sans" w:hAnsi="Open Sans" w:cs="Open Sans"/>
                <w:b/>
                <w:bCs/>
                <w:sz w:val="16"/>
                <w:szCs w:val="16"/>
              </w:rPr>
            </w:pPr>
            <w:r w:rsidRPr="007902AD">
              <w:rPr>
                <w:rFonts w:ascii="Open Sans" w:hAnsi="Open Sans" w:cs="Open Sans"/>
                <w:b/>
                <w:bCs/>
                <w:sz w:val="16"/>
                <w:szCs w:val="16"/>
              </w:rPr>
              <w:t>Obrazovno-edukativna; Institucionalno-upravljačka</w:t>
            </w:r>
          </w:p>
        </w:tc>
      </w:tr>
      <w:tr w:rsidR="003A69CA" w:rsidRPr="0017683E" w:rsidTr="006D174D">
        <w:trPr>
          <w:trHeight w:val="86"/>
        </w:trPr>
        <w:tc>
          <w:tcPr>
            <w:tcW w:w="5944" w:type="dxa"/>
            <w:gridSpan w:val="7"/>
            <w:shd w:val="clear" w:color="auto" w:fill="FFFFFF" w:themeFill="background1"/>
          </w:tcPr>
          <w:p w:rsidR="003A69CA" w:rsidRPr="007902AD" w:rsidRDefault="003A69CA" w:rsidP="006D174D">
            <w:pPr>
              <w:pStyle w:val="NoSpacing"/>
              <w:rPr>
                <w:rFonts w:ascii="Open Sans" w:hAnsi="Open Sans" w:cs="Open Sans"/>
                <w:i/>
                <w:iCs/>
                <w:sz w:val="16"/>
                <w:szCs w:val="16"/>
              </w:rPr>
            </w:pPr>
            <w:r w:rsidRPr="007902AD">
              <w:rPr>
                <w:rFonts w:ascii="Open Sans" w:hAnsi="Open Sans" w:cs="Open Sans"/>
                <w:i/>
                <w:iCs/>
                <w:sz w:val="16"/>
                <w:szCs w:val="16"/>
              </w:rPr>
              <w:t>Propisi koje je potrebno izmeniti/usvojiti za sprovođenje mere:</w:t>
            </w:r>
          </w:p>
        </w:tc>
        <w:tc>
          <w:tcPr>
            <w:tcW w:w="8378" w:type="dxa"/>
            <w:gridSpan w:val="29"/>
            <w:shd w:val="clear" w:color="auto" w:fill="FFFFFF" w:themeFill="background1"/>
          </w:tcPr>
          <w:p w:rsidR="003A69CA" w:rsidRPr="007902AD" w:rsidRDefault="003A69CA" w:rsidP="006D174D">
            <w:pPr>
              <w:pStyle w:val="NoSpacing"/>
              <w:rPr>
                <w:rFonts w:ascii="Open Sans" w:hAnsi="Open Sans" w:cs="Open Sans"/>
                <w:b/>
                <w:bCs/>
                <w:i/>
                <w:iCs/>
                <w:sz w:val="16"/>
                <w:szCs w:val="16"/>
              </w:rPr>
            </w:pPr>
            <w:r w:rsidRPr="007902AD">
              <w:rPr>
                <w:rFonts w:ascii="Open Sans" w:hAnsi="Open Sans" w:cs="Open Sans"/>
                <w:b/>
                <w:bCs/>
                <w:i/>
                <w:iCs/>
                <w:color w:val="7030A0"/>
                <w:sz w:val="16"/>
                <w:szCs w:val="16"/>
              </w:rPr>
              <w:t>N/P</w:t>
            </w:r>
          </w:p>
        </w:tc>
      </w:tr>
      <w:tr w:rsidR="003A69CA" w:rsidRPr="0017683E" w:rsidTr="007902AD">
        <w:trPr>
          <w:trHeight w:val="852"/>
        </w:trPr>
        <w:tc>
          <w:tcPr>
            <w:tcW w:w="3959" w:type="dxa"/>
            <w:gridSpan w:val="5"/>
            <w:tcBorders>
              <w:bottom w:val="single" w:sz="4" w:space="0" w:color="auto"/>
            </w:tcBorders>
            <w:shd w:val="clear" w:color="auto" w:fill="FFFFFF" w:themeFill="background1"/>
            <w:vAlign w:val="center"/>
          </w:tcPr>
          <w:p w:rsidR="003A69CA" w:rsidRPr="009932BF" w:rsidRDefault="003A69CA" w:rsidP="006D174D">
            <w:pPr>
              <w:pStyle w:val="NoSpacing"/>
              <w:jc w:val="center"/>
              <w:rPr>
                <w:rFonts w:ascii="Open Sans" w:hAnsi="Open Sans" w:cs="Open Sans"/>
                <w:i/>
                <w:iCs/>
                <w:sz w:val="16"/>
                <w:szCs w:val="16"/>
              </w:rPr>
            </w:pPr>
            <w:r w:rsidRPr="009932BF">
              <w:rPr>
                <w:rFonts w:ascii="Open Sans" w:hAnsi="Open Sans" w:cs="Open Sans"/>
                <w:i/>
                <w:iCs/>
                <w:sz w:val="16"/>
                <w:szCs w:val="16"/>
              </w:rPr>
              <w:lastRenderedPageBreak/>
              <w:t>Pokazatelj (i) na nivou/ mere</w:t>
            </w:r>
          </w:p>
        </w:tc>
        <w:tc>
          <w:tcPr>
            <w:tcW w:w="993" w:type="dxa"/>
            <w:tcBorders>
              <w:bottom w:val="single" w:sz="4" w:space="0" w:color="auto"/>
            </w:tcBorders>
            <w:shd w:val="clear" w:color="auto" w:fill="FFFFFF" w:themeFill="background1"/>
            <w:vAlign w:val="center"/>
          </w:tcPr>
          <w:p w:rsidR="003A69CA" w:rsidRPr="009932BF" w:rsidRDefault="003A69CA" w:rsidP="006D174D">
            <w:pPr>
              <w:pStyle w:val="NoSpacing"/>
              <w:jc w:val="center"/>
              <w:rPr>
                <w:rFonts w:ascii="Open Sans" w:hAnsi="Open Sans" w:cs="Open Sans"/>
                <w:i/>
                <w:iCs/>
                <w:sz w:val="16"/>
                <w:szCs w:val="16"/>
              </w:rPr>
            </w:pPr>
            <w:r w:rsidRPr="009932BF">
              <w:rPr>
                <w:rFonts w:ascii="Open Sans" w:hAnsi="Open Sans" w:cs="Open Sans"/>
                <w:i/>
                <w:iCs/>
                <w:sz w:val="16"/>
                <w:szCs w:val="16"/>
              </w:rPr>
              <w:t>Jedinica mere</w:t>
            </w:r>
          </w:p>
        </w:tc>
        <w:tc>
          <w:tcPr>
            <w:tcW w:w="1992" w:type="dxa"/>
            <w:gridSpan w:val="2"/>
            <w:tcBorders>
              <w:bottom w:val="single" w:sz="4" w:space="0" w:color="auto"/>
            </w:tcBorders>
            <w:shd w:val="clear" w:color="auto" w:fill="FFFFFF" w:themeFill="background1"/>
            <w:vAlign w:val="center"/>
          </w:tcPr>
          <w:p w:rsidR="003A69CA" w:rsidRPr="009932BF" w:rsidRDefault="003A69CA" w:rsidP="006D174D">
            <w:pPr>
              <w:pStyle w:val="NoSpacing"/>
              <w:jc w:val="center"/>
              <w:rPr>
                <w:rFonts w:ascii="Open Sans" w:hAnsi="Open Sans" w:cs="Open Sans"/>
                <w:i/>
                <w:iCs/>
                <w:sz w:val="16"/>
                <w:szCs w:val="16"/>
              </w:rPr>
            </w:pPr>
            <w:r w:rsidRPr="009932BF">
              <w:rPr>
                <w:rFonts w:ascii="Open Sans" w:hAnsi="Open Sans" w:cs="Open Sans"/>
                <w:i/>
                <w:iCs/>
                <w:sz w:val="16"/>
                <w:szCs w:val="16"/>
              </w:rPr>
              <w:t>Izvor provere</w:t>
            </w:r>
          </w:p>
        </w:tc>
        <w:tc>
          <w:tcPr>
            <w:tcW w:w="1136" w:type="dxa"/>
            <w:gridSpan w:val="3"/>
            <w:tcBorders>
              <w:bottom w:val="single" w:sz="4" w:space="0" w:color="auto"/>
            </w:tcBorders>
            <w:shd w:val="clear" w:color="auto" w:fill="FFFFFF" w:themeFill="background1"/>
            <w:vAlign w:val="center"/>
          </w:tcPr>
          <w:p w:rsidR="003A69CA" w:rsidRPr="009932BF" w:rsidRDefault="003A69CA" w:rsidP="006D174D">
            <w:pPr>
              <w:pStyle w:val="NoSpacing"/>
              <w:jc w:val="center"/>
              <w:rPr>
                <w:rFonts w:ascii="Open Sans" w:hAnsi="Open Sans" w:cs="Open Sans"/>
                <w:i/>
                <w:iCs/>
                <w:sz w:val="16"/>
                <w:szCs w:val="16"/>
              </w:rPr>
            </w:pPr>
            <w:r w:rsidRPr="009932BF">
              <w:rPr>
                <w:rFonts w:ascii="Open Sans" w:hAnsi="Open Sans" w:cs="Open Sans"/>
                <w:i/>
                <w:iCs/>
                <w:sz w:val="16"/>
                <w:szCs w:val="16"/>
              </w:rPr>
              <w:t>Početna vrednost 2025.</w:t>
            </w:r>
          </w:p>
        </w:tc>
        <w:tc>
          <w:tcPr>
            <w:tcW w:w="1134" w:type="dxa"/>
            <w:gridSpan w:val="2"/>
            <w:tcBorders>
              <w:bottom w:val="single" w:sz="4" w:space="0" w:color="auto"/>
            </w:tcBorders>
            <w:shd w:val="clear" w:color="auto" w:fill="FFFFFF" w:themeFill="background1"/>
            <w:vAlign w:val="center"/>
          </w:tcPr>
          <w:p w:rsidR="003A69CA" w:rsidRPr="009932BF" w:rsidRDefault="003A69CA" w:rsidP="006D174D">
            <w:pPr>
              <w:pStyle w:val="NoSpacing"/>
              <w:jc w:val="center"/>
              <w:rPr>
                <w:rFonts w:ascii="Open Sans" w:hAnsi="Open Sans" w:cs="Open Sans"/>
                <w:i/>
                <w:iCs/>
                <w:sz w:val="16"/>
                <w:szCs w:val="16"/>
              </w:rPr>
            </w:pPr>
            <w:r w:rsidRPr="009932BF">
              <w:rPr>
                <w:rFonts w:ascii="Open Sans" w:hAnsi="Open Sans" w:cs="Open Sans"/>
                <w:i/>
                <w:iCs/>
                <w:sz w:val="16"/>
                <w:szCs w:val="16"/>
              </w:rPr>
              <w:t>Ciljna vrednost u 2026.</w:t>
            </w:r>
          </w:p>
        </w:tc>
        <w:tc>
          <w:tcPr>
            <w:tcW w:w="1266" w:type="dxa"/>
            <w:gridSpan w:val="5"/>
            <w:tcBorders>
              <w:bottom w:val="single" w:sz="4" w:space="0" w:color="auto"/>
            </w:tcBorders>
            <w:shd w:val="clear" w:color="auto" w:fill="FFFFFF" w:themeFill="background1"/>
            <w:vAlign w:val="center"/>
          </w:tcPr>
          <w:p w:rsidR="003A69CA" w:rsidRPr="009932BF" w:rsidRDefault="003A69CA" w:rsidP="006D174D">
            <w:pPr>
              <w:pStyle w:val="NoSpacing"/>
              <w:jc w:val="center"/>
              <w:rPr>
                <w:rFonts w:ascii="Open Sans" w:hAnsi="Open Sans" w:cs="Open Sans"/>
                <w:i/>
                <w:iCs/>
                <w:sz w:val="16"/>
                <w:szCs w:val="16"/>
              </w:rPr>
            </w:pPr>
            <w:r w:rsidRPr="009932BF">
              <w:rPr>
                <w:rFonts w:ascii="Open Sans" w:hAnsi="Open Sans" w:cs="Open Sans"/>
                <w:i/>
                <w:iCs/>
                <w:sz w:val="16"/>
                <w:szCs w:val="16"/>
              </w:rPr>
              <w:t>Ciljna vrednost</w:t>
            </w:r>
          </w:p>
          <w:p w:rsidR="003A69CA" w:rsidRPr="009932BF" w:rsidRDefault="003A69CA" w:rsidP="006D174D">
            <w:pPr>
              <w:pStyle w:val="NoSpacing"/>
              <w:jc w:val="center"/>
              <w:rPr>
                <w:rFonts w:ascii="Open Sans" w:hAnsi="Open Sans" w:cs="Open Sans"/>
                <w:i/>
                <w:iCs/>
                <w:sz w:val="16"/>
                <w:szCs w:val="16"/>
              </w:rPr>
            </w:pPr>
            <w:r w:rsidRPr="009932BF">
              <w:rPr>
                <w:rFonts w:ascii="Open Sans" w:hAnsi="Open Sans" w:cs="Open Sans"/>
                <w:i/>
                <w:iCs/>
                <w:sz w:val="16"/>
                <w:szCs w:val="16"/>
              </w:rPr>
              <w:t>2027.</w:t>
            </w:r>
          </w:p>
        </w:tc>
        <w:tc>
          <w:tcPr>
            <w:tcW w:w="997" w:type="dxa"/>
            <w:gridSpan w:val="6"/>
            <w:tcBorders>
              <w:bottom w:val="single" w:sz="4" w:space="0" w:color="auto"/>
            </w:tcBorders>
            <w:shd w:val="clear" w:color="auto" w:fill="FFFFFF" w:themeFill="background1"/>
            <w:vAlign w:val="center"/>
          </w:tcPr>
          <w:p w:rsidR="003A69CA" w:rsidRPr="009932BF" w:rsidRDefault="003A69CA" w:rsidP="006D174D">
            <w:pPr>
              <w:pStyle w:val="NoSpacing"/>
              <w:jc w:val="center"/>
              <w:rPr>
                <w:rFonts w:ascii="Open Sans" w:hAnsi="Open Sans" w:cs="Open Sans"/>
                <w:i/>
                <w:iCs/>
                <w:sz w:val="16"/>
                <w:szCs w:val="16"/>
              </w:rPr>
            </w:pPr>
            <w:r w:rsidRPr="009932BF">
              <w:rPr>
                <w:rFonts w:ascii="Open Sans" w:hAnsi="Open Sans" w:cs="Open Sans"/>
                <w:i/>
                <w:iCs/>
                <w:sz w:val="16"/>
                <w:szCs w:val="16"/>
              </w:rPr>
              <w:t>Ciljna vrednost</w:t>
            </w:r>
          </w:p>
          <w:p w:rsidR="003A69CA" w:rsidRPr="009932BF" w:rsidRDefault="003A69CA" w:rsidP="006D174D">
            <w:pPr>
              <w:pStyle w:val="NoSpacing"/>
              <w:jc w:val="center"/>
              <w:rPr>
                <w:rFonts w:ascii="Open Sans" w:hAnsi="Open Sans" w:cs="Open Sans"/>
                <w:i/>
                <w:iCs/>
                <w:sz w:val="16"/>
                <w:szCs w:val="16"/>
              </w:rPr>
            </w:pPr>
            <w:r w:rsidRPr="009932BF">
              <w:rPr>
                <w:rFonts w:ascii="Open Sans" w:hAnsi="Open Sans" w:cs="Open Sans"/>
                <w:i/>
                <w:iCs/>
                <w:sz w:val="16"/>
                <w:szCs w:val="16"/>
              </w:rPr>
              <w:t>2028.</w:t>
            </w:r>
          </w:p>
        </w:tc>
        <w:tc>
          <w:tcPr>
            <w:tcW w:w="1422" w:type="dxa"/>
            <w:gridSpan w:val="7"/>
            <w:tcBorders>
              <w:bottom w:val="single" w:sz="4" w:space="0" w:color="auto"/>
            </w:tcBorders>
            <w:shd w:val="clear" w:color="auto" w:fill="FFFFFF" w:themeFill="background1"/>
          </w:tcPr>
          <w:p w:rsidR="003A69CA" w:rsidRPr="009932BF" w:rsidRDefault="003A69CA" w:rsidP="006D174D">
            <w:pPr>
              <w:pStyle w:val="NoSpacing"/>
              <w:jc w:val="center"/>
              <w:rPr>
                <w:rFonts w:ascii="Open Sans" w:hAnsi="Open Sans" w:cs="Open Sans"/>
                <w:i/>
                <w:iCs/>
                <w:sz w:val="16"/>
                <w:szCs w:val="16"/>
              </w:rPr>
            </w:pPr>
            <w:r w:rsidRPr="009932BF">
              <w:rPr>
                <w:rFonts w:ascii="Open Sans" w:hAnsi="Open Sans" w:cs="Open Sans"/>
                <w:i/>
                <w:iCs/>
                <w:sz w:val="16"/>
                <w:szCs w:val="16"/>
              </w:rPr>
              <w:t>Ciljna vrednost u 2029.</w:t>
            </w:r>
          </w:p>
        </w:tc>
        <w:tc>
          <w:tcPr>
            <w:tcW w:w="1423" w:type="dxa"/>
            <w:gridSpan w:val="5"/>
            <w:tcBorders>
              <w:bottom w:val="single" w:sz="4" w:space="0" w:color="auto"/>
            </w:tcBorders>
            <w:shd w:val="clear" w:color="auto" w:fill="FFFFFF" w:themeFill="background1"/>
          </w:tcPr>
          <w:p w:rsidR="003A69CA" w:rsidRPr="009932BF" w:rsidRDefault="003A69CA" w:rsidP="006D174D">
            <w:pPr>
              <w:pStyle w:val="NoSpacing"/>
              <w:jc w:val="center"/>
              <w:rPr>
                <w:rFonts w:ascii="Open Sans" w:hAnsi="Open Sans" w:cs="Open Sans"/>
                <w:i/>
                <w:iCs/>
                <w:sz w:val="16"/>
                <w:szCs w:val="16"/>
              </w:rPr>
            </w:pPr>
            <w:r w:rsidRPr="009932BF">
              <w:rPr>
                <w:rFonts w:ascii="Open Sans" w:hAnsi="Open Sans" w:cs="Open Sans"/>
                <w:i/>
                <w:iCs/>
                <w:sz w:val="16"/>
                <w:szCs w:val="16"/>
              </w:rPr>
              <w:t>Ciljna vrednost u 2030.</w:t>
            </w:r>
          </w:p>
        </w:tc>
      </w:tr>
      <w:tr w:rsidR="003A69CA" w:rsidRPr="0017683E" w:rsidTr="007902AD">
        <w:trPr>
          <w:trHeight w:val="623"/>
        </w:trPr>
        <w:tc>
          <w:tcPr>
            <w:tcW w:w="395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2"/>
              <w:jc w:val="both"/>
              <w:rPr>
                <w:rFonts w:ascii="Open Sans" w:hAnsi="Open Sans" w:cs="Open Sans"/>
                <w:i/>
                <w:iCs/>
                <w:sz w:val="16"/>
                <w:szCs w:val="16"/>
              </w:rPr>
            </w:pPr>
            <w:r w:rsidRPr="0017683E">
              <w:rPr>
                <w:rFonts w:ascii="Open Sans" w:hAnsi="Open Sans" w:cs="Open Sans"/>
                <w:i/>
                <w:iCs/>
                <w:sz w:val="16"/>
                <w:szCs w:val="16"/>
              </w:rPr>
              <w:t>Povećanje broja korisnika i/ili proširenjem teritorijalnog obuhvata (npr. uključena seoska područja) za postojeće usluge</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sidRPr="0017683E">
              <w:rPr>
                <w:rFonts w:ascii="Open Sans" w:hAnsi="Open Sans" w:cs="Open Sans"/>
                <w:i/>
                <w:iCs/>
                <w:color w:val="000000" w:themeColor="text1"/>
                <w:sz w:val="16"/>
                <w:szCs w:val="16"/>
              </w:rPr>
              <w:t>%</w:t>
            </w:r>
          </w:p>
        </w:tc>
        <w:tc>
          <w:tcPr>
            <w:tcW w:w="1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Izveštaj GU, Izveštaj CSR, izveštaji pružaoca usluga </w:t>
            </w:r>
          </w:p>
        </w:tc>
        <w:tc>
          <w:tcPr>
            <w:tcW w:w="113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5 %</w:t>
            </w:r>
          </w:p>
        </w:tc>
        <w:tc>
          <w:tcPr>
            <w:tcW w:w="126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8 %</w:t>
            </w:r>
          </w:p>
        </w:tc>
        <w:tc>
          <w:tcPr>
            <w:tcW w:w="99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10 %</w:t>
            </w:r>
          </w:p>
        </w:tc>
        <w:tc>
          <w:tcPr>
            <w:tcW w:w="1422"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13%</w:t>
            </w:r>
          </w:p>
        </w:tc>
        <w:tc>
          <w:tcPr>
            <w:tcW w:w="142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15%</w:t>
            </w:r>
          </w:p>
        </w:tc>
      </w:tr>
      <w:tr w:rsidR="003A69CA" w:rsidRPr="0017683E" w:rsidTr="007902AD">
        <w:trPr>
          <w:trHeight w:val="397"/>
        </w:trPr>
        <w:tc>
          <w:tcPr>
            <w:tcW w:w="395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2"/>
              <w:jc w:val="both"/>
              <w:rPr>
                <w:rFonts w:ascii="Open Sans" w:hAnsi="Open Sans" w:cs="Open Sans"/>
                <w:i/>
                <w:iCs/>
                <w:sz w:val="16"/>
                <w:szCs w:val="16"/>
              </w:rPr>
            </w:pPr>
            <w:r w:rsidRPr="0017683E">
              <w:rPr>
                <w:rFonts w:ascii="Open Sans" w:hAnsi="Open Sans" w:cs="Open Sans"/>
                <w:i/>
                <w:iCs/>
                <w:sz w:val="16"/>
                <w:szCs w:val="16"/>
              </w:rPr>
              <w:t xml:space="preserve">Broj  uspostavljenih novih usluga za OSI i  decu sa smetnjama u razvoju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sidRPr="0017683E">
              <w:rPr>
                <w:rFonts w:ascii="Open Sans" w:hAnsi="Open Sans" w:cs="Open Sans"/>
                <w:i/>
                <w:iCs/>
                <w:color w:val="000000" w:themeColor="text1"/>
                <w:sz w:val="16"/>
                <w:szCs w:val="16"/>
              </w:rPr>
              <w:t xml:space="preserve">Broj </w:t>
            </w:r>
          </w:p>
        </w:tc>
        <w:tc>
          <w:tcPr>
            <w:tcW w:w="1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Odluka o SZ </w:t>
            </w:r>
          </w:p>
        </w:tc>
        <w:tc>
          <w:tcPr>
            <w:tcW w:w="113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0</w:t>
            </w:r>
          </w:p>
        </w:tc>
        <w:tc>
          <w:tcPr>
            <w:tcW w:w="126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1</w:t>
            </w:r>
          </w:p>
        </w:tc>
        <w:tc>
          <w:tcPr>
            <w:tcW w:w="99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w:t>
            </w:r>
          </w:p>
        </w:tc>
        <w:tc>
          <w:tcPr>
            <w:tcW w:w="1422"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3</w:t>
            </w:r>
          </w:p>
        </w:tc>
        <w:tc>
          <w:tcPr>
            <w:tcW w:w="142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4</w:t>
            </w:r>
          </w:p>
        </w:tc>
      </w:tr>
      <w:tr w:rsidR="003A69CA" w:rsidRPr="0017683E" w:rsidTr="007902AD">
        <w:trPr>
          <w:trHeight w:val="441"/>
        </w:trPr>
        <w:tc>
          <w:tcPr>
            <w:tcW w:w="395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b/>
                <w:bCs/>
                <w:i/>
                <w:iCs/>
                <w:color w:val="000000" w:themeColor="text1"/>
                <w:sz w:val="16"/>
                <w:szCs w:val="16"/>
              </w:rPr>
            </w:pPr>
            <w:r w:rsidRPr="0017683E">
              <w:rPr>
                <w:rStyle w:val="Strong"/>
                <w:rFonts w:ascii="Open Sans" w:hAnsi="Open Sans" w:cs="Open Sans"/>
                <w:b w:val="0"/>
                <w:bCs w:val="0"/>
                <w:i/>
                <w:iCs/>
                <w:color w:val="auto"/>
                <w:sz w:val="16"/>
                <w:szCs w:val="16"/>
              </w:rPr>
              <w:t xml:space="preserve">Uspostavljeno </w:t>
            </w:r>
            <w:r w:rsidRPr="00831E66">
              <w:rPr>
                <w:rStyle w:val="Strong"/>
                <w:rFonts w:ascii="Open Sans" w:hAnsi="Open Sans" w:cs="Open Sans"/>
                <w:i/>
                <w:iCs/>
                <w:color w:val="auto"/>
                <w:sz w:val="16"/>
                <w:szCs w:val="16"/>
              </w:rPr>
              <w:t>Inkluzivno savetovalište za O</w:t>
            </w:r>
            <w:r w:rsidRPr="0017683E">
              <w:rPr>
                <w:rStyle w:val="Strong"/>
                <w:rFonts w:ascii="Open Sans" w:hAnsi="Open Sans" w:cs="Open Sans"/>
                <w:b w:val="0"/>
                <w:bCs w:val="0"/>
                <w:i/>
                <w:iCs/>
                <w:color w:val="auto"/>
                <w:sz w:val="16"/>
                <w:szCs w:val="16"/>
              </w:rPr>
              <w:t xml:space="preserve">SI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sidRPr="0017683E">
              <w:rPr>
                <w:rFonts w:ascii="Open Sans" w:hAnsi="Open Sans" w:cs="Open Sans"/>
                <w:i/>
                <w:iCs/>
                <w:color w:val="000000" w:themeColor="text1"/>
                <w:sz w:val="16"/>
                <w:szCs w:val="16"/>
              </w:rPr>
              <w:t>Da/Ne</w:t>
            </w:r>
          </w:p>
        </w:tc>
        <w:tc>
          <w:tcPr>
            <w:tcW w:w="1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sidRPr="0017683E">
              <w:rPr>
                <w:rFonts w:ascii="Open Sans" w:hAnsi="Open Sans" w:cs="Open Sans"/>
                <w:i/>
                <w:iCs/>
                <w:sz w:val="16"/>
                <w:szCs w:val="16"/>
              </w:rPr>
              <w:t xml:space="preserve">Odluka o SZ </w:t>
            </w:r>
          </w:p>
        </w:tc>
        <w:tc>
          <w:tcPr>
            <w:tcW w:w="113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sidRPr="0017683E">
              <w:rPr>
                <w:rFonts w:ascii="Open Sans" w:hAnsi="Open Sans" w:cs="Open Sans"/>
                <w:i/>
                <w:iCs/>
                <w:color w:val="000000" w:themeColor="text1"/>
                <w:sz w:val="16"/>
                <w:szCs w:val="16"/>
              </w:rPr>
              <w:t>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p>
        </w:tc>
        <w:tc>
          <w:tcPr>
            <w:tcW w:w="126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p>
        </w:tc>
        <w:tc>
          <w:tcPr>
            <w:tcW w:w="99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sidRPr="0017683E">
              <w:rPr>
                <w:rFonts w:ascii="Open Sans" w:hAnsi="Open Sans" w:cs="Open Sans"/>
                <w:i/>
                <w:iCs/>
                <w:color w:val="000000" w:themeColor="text1"/>
                <w:sz w:val="16"/>
                <w:szCs w:val="16"/>
              </w:rPr>
              <w:t>1</w:t>
            </w:r>
          </w:p>
        </w:tc>
        <w:tc>
          <w:tcPr>
            <w:tcW w:w="1422"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p>
        </w:tc>
        <w:tc>
          <w:tcPr>
            <w:tcW w:w="142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p>
        </w:tc>
      </w:tr>
      <w:tr w:rsidR="003A69CA" w:rsidRPr="0017683E" w:rsidTr="007902AD">
        <w:trPr>
          <w:trHeight w:val="441"/>
        </w:trPr>
        <w:tc>
          <w:tcPr>
            <w:tcW w:w="395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color w:val="000000" w:themeColor="text1"/>
                <w:sz w:val="16"/>
                <w:szCs w:val="16"/>
              </w:rPr>
            </w:pPr>
            <w:r w:rsidRPr="00F95F48">
              <w:rPr>
                <w:rFonts w:ascii="Open Sans" w:hAnsi="Open Sans" w:cs="Open Sans"/>
                <w:i/>
                <w:iCs/>
                <w:color w:val="000000" w:themeColor="text1"/>
                <w:sz w:val="16"/>
                <w:szCs w:val="16"/>
              </w:rPr>
              <w:t xml:space="preserve">Procenat </w:t>
            </w:r>
            <w:r>
              <w:rPr>
                <w:rFonts w:ascii="Open Sans" w:hAnsi="Open Sans" w:cs="Open Sans"/>
                <w:i/>
                <w:iCs/>
                <w:color w:val="000000" w:themeColor="text1"/>
                <w:sz w:val="16"/>
                <w:szCs w:val="16"/>
              </w:rPr>
              <w:t xml:space="preserve">uvećanja </w:t>
            </w:r>
            <w:r w:rsidRPr="00F95F48">
              <w:rPr>
                <w:rFonts w:ascii="Open Sans" w:hAnsi="Open Sans" w:cs="Open Sans"/>
                <w:i/>
                <w:iCs/>
                <w:color w:val="000000" w:themeColor="text1"/>
                <w:sz w:val="16"/>
                <w:szCs w:val="16"/>
              </w:rPr>
              <w:t xml:space="preserve">budžetskih  izdvajanja za </w:t>
            </w:r>
            <w:r>
              <w:rPr>
                <w:rFonts w:ascii="Open Sans" w:hAnsi="Open Sans" w:cs="Open Sans"/>
                <w:i/>
                <w:iCs/>
                <w:color w:val="000000" w:themeColor="text1"/>
                <w:sz w:val="16"/>
                <w:szCs w:val="16"/>
              </w:rPr>
              <w:t xml:space="preserve">usluge socijalne zaštite  u odnosu na 2025.godinu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w:t>
            </w:r>
          </w:p>
        </w:tc>
        <w:tc>
          <w:tcPr>
            <w:tcW w:w="1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 xml:space="preserve">Budžet LS </w:t>
            </w:r>
          </w:p>
        </w:tc>
        <w:tc>
          <w:tcPr>
            <w:tcW w:w="113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10</w:t>
            </w:r>
          </w:p>
        </w:tc>
        <w:tc>
          <w:tcPr>
            <w:tcW w:w="126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1</w:t>
            </w:r>
          </w:p>
        </w:tc>
        <w:tc>
          <w:tcPr>
            <w:tcW w:w="99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20</w:t>
            </w:r>
          </w:p>
        </w:tc>
        <w:tc>
          <w:tcPr>
            <w:tcW w:w="1422"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25</w:t>
            </w:r>
          </w:p>
        </w:tc>
        <w:tc>
          <w:tcPr>
            <w:tcW w:w="142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30</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58"/>
        </w:trPr>
        <w:tc>
          <w:tcPr>
            <w:tcW w:w="3959" w:type="dxa"/>
            <w:gridSpan w:val="5"/>
            <w:vMerge w:val="restart"/>
            <w:tcBorders>
              <w:top w:val="single"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sz w:val="16"/>
                <w:szCs w:val="16"/>
              </w:rPr>
            </w:pPr>
            <w:r w:rsidRPr="0017683E">
              <w:rPr>
                <w:rFonts w:ascii="Open Sans" w:hAnsi="Open Sans" w:cs="Open Sans"/>
                <w:sz w:val="16"/>
                <w:szCs w:val="16"/>
              </w:rPr>
              <w:t>Naziv aktivnosti</w:t>
            </w:r>
          </w:p>
        </w:tc>
        <w:tc>
          <w:tcPr>
            <w:tcW w:w="993" w:type="dxa"/>
            <w:vMerge w:val="restart"/>
            <w:tcBorders>
              <w:top w:val="single"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sz w:val="16"/>
                <w:szCs w:val="16"/>
              </w:rPr>
            </w:pPr>
            <w:r w:rsidRPr="0017683E">
              <w:rPr>
                <w:rFonts w:ascii="Open Sans" w:hAnsi="Open Sans" w:cs="Open Sans"/>
                <w:sz w:val="16"/>
                <w:szCs w:val="16"/>
              </w:rPr>
              <w:t xml:space="preserve">Nosilac  </w:t>
            </w:r>
          </w:p>
        </w:tc>
        <w:tc>
          <w:tcPr>
            <w:tcW w:w="992" w:type="dxa"/>
            <w:vMerge w:val="restart"/>
            <w:tcBorders>
              <w:top w:val="single"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sz w:val="16"/>
                <w:szCs w:val="16"/>
              </w:rPr>
            </w:pPr>
            <w:r w:rsidRPr="0017683E">
              <w:rPr>
                <w:rFonts w:ascii="Open Sans" w:hAnsi="Open Sans" w:cs="Open Sans"/>
                <w:sz w:val="16"/>
                <w:szCs w:val="16"/>
              </w:rPr>
              <w:t xml:space="preserve">Partneri </w:t>
            </w:r>
          </w:p>
        </w:tc>
        <w:tc>
          <w:tcPr>
            <w:tcW w:w="1000" w:type="dxa"/>
            <w:vMerge w:val="restart"/>
            <w:tcBorders>
              <w:top w:val="single"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sz w:val="16"/>
                <w:szCs w:val="16"/>
              </w:rPr>
            </w:pPr>
            <w:r w:rsidRPr="0017683E">
              <w:rPr>
                <w:rFonts w:ascii="Open Sans" w:hAnsi="Open Sans" w:cs="Open Sans"/>
                <w:sz w:val="16"/>
                <w:szCs w:val="16"/>
              </w:rPr>
              <w:t xml:space="preserve">Period realizacije </w:t>
            </w:r>
          </w:p>
        </w:tc>
        <w:tc>
          <w:tcPr>
            <w:tcW w:w="1136" w:type="dxa"/>
            <w:gridSpan w:val="3"/>
            <w:vMerge w:val="restart"/>
            <w:tcBorders>
              <w:top w:val="single"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sz w:val="16"/>
                <w:szCs w:val="16"/>
              </w:rPr>
            </w:pPr>
            <w:r w:rsidRPr="0017683E">
              <w:rPr>
                <w:rFonts w:ascii="Open Sans" w:hAnsi="Open Sans" w:cs="Open Sans"/>
                <w:sz w:val="16"/>
                <w:szCs w:val="16"/>
              </w:rPr>
              <w:t>Izvor fin.</w:t>
            </w:r>
          </w:p>
        </w:tc>
        <w:tc>
          <w:tcPr>
            <w:tcW w:w="1752" w:type="dxa"/>
            <w:gridSpan w:val="3"/>
            <w:vMerge w:val="restart"/>
            <w:tcBorders>
              <w:top w:val="single"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sz w:val="16"/>
                <w:szCs w:val="16"/>
              </w:rPr>
            </w:pPr>
            <w:r w:rsidRPr="0017683E">
              <w:rPr>
                <w:rFonts w:ascii="Open Sans" w:hAnsi="Open Sans" w:cs="Open Sans"/>
                <w:sz w:val="16"/>
                <w:szCs w:val="16"/>
              </w:rPr>
              <w:t xml:space="preserve">Veza sa programskim budžetom </w:t>
            </w:r>
          </w:p>
        </w:tc>
        <w:tc>
          <w:tcPr>
            <w:tcW w:w="4490" w:type="dxa"/>
            <w:gridSpan w:val="22"/>
            <w:tcBorders>
              <w:top w:val="single"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sz w:val="16"/>
                <w:szCs w:val="16"/>
              </w:rPr>
            </w:pPr>
            <w:r w:rsidRPr="0017683E">
              <w:rPr>
                <w:rFonts w:ascii="Open Sans" w:hAnsi="Open Sans" w:cs="Open Sans"/>
                <w:sz w:val="16"/>
                <w:szCs w:val="16"/>
              </w:rPr>
              <w:t>Ukupno procenjena finansijska sredstva po izvorima finansiranja u 000 RSD</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76"/>
        </w:trPr>
        <w:tc>
          <w:tcPr>
            <w:tcW w:w="3959"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sz w:val="16"/>
                <w:szCs w:val="16"/>
              </w:rPr>
            </w:pPr>
          </w:p>
        </w:tc>
        <w:tc>
          <w:tcPr>
            <w:tcW w:w="99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sz w:val="16"/>
                <w:szCs w:val="16"/>
              </w:rPr>
            </w:pPr>
          </w:p>
        </w:tc>
        <w:tc>
          <w:tcPr>
            <w:tcW w:w="992"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sz w:val="16"/>
                <w:szCs w:val="16"/>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sz w:val="16"/>
                <w:szCs w:val="16"/>
              </w:rPr>
            </w:pPr>
          </w:p>
        </w:tc>
        <w:tc>
          <w:tcPr>
            <w:tcW w:w="1136"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sz w:val="16"/>
                <w:szCs w:val="16"/>
              </w:rPr>
            </w:pPr>
          </w:p>
        </w:tc>
        <w:tc>
          <w:tcPr>
            <w:tcW w:w="1752"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sz w:val="16"/>
                <w:szCs w:val="16"/>
              </w:rPr>
            </w:pPr>
          </w:p>
        </w:tc>
        <w:tc>
          <w:tcPr>
            <w:tcW w:w="816"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sz w:val="16"/>
                <w:szCs w:val="16"/>
              </w:rPr>
            </w:pPr>
            <w:r w:rsidRPr="0017683E">
              <w:rPr>
                <w:rFonts w:ascii="Open Sans" w:hAnsi="Open Sans" w:cs="Open Sans"/>
                <w:sz w:val="16"/>
                <w:szCs w:val="16"/>
              </w:rPr>
              <w:t xml:space="preserve">2026. </w:t>
            </w:r>
          </w:p>
        </w:tc>
        <w:tc>
          <w:tcPr>
            <w:tcW w:w="880"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sz w:val="16"/>
                <w:szCs w:val="16"/>
              </w:rPr>
            </w:pPr>
            <w:r w:rsidRPr="0017683E">
              <w:rPr>
                <w:rFonts w:ascii="Open Sans" w:hAnsi="Open Sans" w:cs="Open Sans"/>
                <w:sz w:val="16"/>
                <w:szCs w:val="16"/>
              </w:rPr>
              <w:t>2027.</w:t>
            </w:r>
          </w:p>
        </w:tc>
        <w:tc>
          <w:tcPr>
            <w:tcW w:w="80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sz w:val="16"/>
                <w:szCs w:val="16"/>
              </w:rPr>
            </w:pPr>
            <w:r w:rsidRPr="0017683E">
              <w:rPr>
                <w:rFonts w:ascii="Open Sans" w:hAnsi="Open Sans" w:cs="Open Sans"/>
                <w:sz w:val="16"/>
                <w:szCs w:val="16"/>
              </w:rPr>
              <w:t>2028.</w:t>
            </w:r>
          </w:p>
        </w:tc>
        <w:tc>
          <w:tcPr>
            <w:tcW w:w="992"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17683E" w:rsidRDefault="003A69CA" w:rsidP="006D174D">
            <w:pPr>
              <w:pStyle w:val="NoSpacing"/>
              <w:rPr>
                <w:rFonts w:ascii="Open Sans" w:hAnsi="Open Sans" w:cs="Open Sans"/>
                <w:sz w:val="16"/>
                <w:szCs w:val="16"/>
              </w:rPr>
            </w:pPr>
            <w:r w:rsidRPr="0017683E">
              <w:rPr>
                <w:rFonts w:ascii="Open Sans" w:hAnsi="Open Sans" w:cs="Open Sans"/>
                <w:sz w:val="16"/>
                <w:szCs w:val="16"/>
              </w:rPr>
              <w:t>2029.</w:t>
            </w:r>
          </w:p>
        </w:tc>
        <w:tc>
          <w:tcPr>
            <w:tcW w:w="100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17683E" w:rsidRDefault="003A69CA" w:rsidP="006D174D">
            <w:pPr>
              <w:pStyle w:val="NoSpacing"/>
              <w:rPr>
                <w:rFonts w:ascii="Open Sans" w:hAnsi="Open Sans" w:cs="Open Sans"/>
                <w:sz w:val="16"/>
                <w:szCs w:val="16"/>
              </w:rPr>
            </w:pPr>
            <w:r w:rsidRPr="0017683E">
              <w:rPr>
                <w:rFonts w:ascii="Open Sans" w:hAnsi="Open Sans" w:cs="Open Sans"/>
                <w:sz w:val="16"/>
                <w:szCs w:val="16"/>
              </w:rPr>
              <w:t>2030.</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75"/>
        </w:trPr>
        <w:tc>
          <w:tcPr>
            <w:tcW w:w="3959" w:type="dxa"/>
            <w:gridSpan w:val="5"/>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2"/>
              <w:jc w:val="both"/>
              <w:rPr>
                <w:rFonts w:ascii="Open Sans" w:hAnsi="Open Sans" w:cs="Open Sans"/>
                <w:i/>
                <w:iCs/>
                <w:sz w:val="16"/>
                <w:szCs w:val="16"/>
              </w:rPr>
            </w:pPr>
            <w:r w:rsidRPr="00F95F48">
              <w:rPr>
                <w:rFonts w:ascii="Open Sans" w:hAnsi="Open Sans" w:cs="Open Sans"/>
                <w:i/>
                <w:iCs/>
                <w:sz w:val="16"/>
                <w:szCs w:val="16"/>
              </w:rPr>
              <w:t xml:space="preserve">5.3.1. </w:t>
            </w:r>
            <w:r>
              <w:rPr>
                <w:rFonts w:ascii="Open Sans" w:hAnsi="Open Sans" w:cs="Open Sans"/>
                <w:i/>
                <w:iCs/>
                <w:sz w:val="16"/>
                <w:szCs w:val="16"/>
              </w:rPr>
              <w:t>Izrada studija opravdanosti u</w:t>
            </w:r>
            <w:r w:rsidRPr="00F95F48">
              <w:rPr>
                <w:rFonts w:ascii="Open Sans" w:hAnsi="Open Sans" w:cs="Open Sans"/>
                <w:i/>
                <w:iCs/>
                <w:sz w:val="16"/>
                <w:szCs w:val="16"/>
              </w:rPr>
              <w:t>napređenj</w:t>
            </w:r>
            <w:r>
              <w:rPr>
                <w:rFonts w:ascii="Open Sans" w:hAnsi="Open Sans" w:cs="Open Sans"/>
                <w:i/>
                <w:iCs/>
                <w:sz w:val="16"/>
                <w:szCs w:val="16"/>
              </w:rPr>
              <w:t>a</w:t>
            </w:r>
            <w:r w:rsidRPr="00F95F48">
              <w:rPr>
                <w:rFonts w:ascii="Open Sans" w:hAnsi="Open Sans" w:cs="Open Sans"/>
                <w:i/>
                <w:iCs/>
                <w:sz w:val="16"/>
                <w:szCs w:val="16"/>
              </w:rPr>
              <w:t xml:space="preserve"> postojećih usluga (lični pratilac, pomoć u kući, dnevni bor</w:t>
            </w:r>
            <w:r>
              <w:rPr>
                <w:rFonts w:ascii="Open Sans" w:hAnsi="Open Sans" w:cs="Open Sans"/>
                <w:i/>
                <w:iCs/>
                <w:sz w:val="16"/>
                <w:szCs w:val="16"/>
              </w:rPr>
              <w:t>avci</w:t>
            </w:r>
            <w:r w:rsidRPr="00F95F48">
              <w:rPr>
                <w:rFonts w:ascii="Open Sans" w:hAnsi="Open Sans" w:cs="Open Sans"/>
                <w:i/>
                <w:iCs/>
                <w:sz w:val="16"/>
                <w:szCs w:val="16"/>
              </w:rPr>
              <w:t xml:space="preserve"> kroz proširenje obuhvata, standardizaciju i bolju finansijsku održivost, </w:t>
            </w:r>
          </w:p>
        </w:tc>
        <w:tc>
          <w:tcPr>
            <w:tcW w:w="993"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r w:rsidRPr="00F95F48">
              <w:rPr>
                <w:rFonts w:ascii="Open Sans" w:hAnsi="Open Sans" w:cs="Open Sans"/>
                <w:i/>
                <w:iCs/>
                <w:sz w:val="16"/>
                <w:szCs w:val="16"/>
              </w:rPr>
              <w:t xml:space="preserve">GU ODD </w:t>
            </w:r>
          </w:p>
        </w:tc>
        <w:tc>
          <w:tcPr>
            <w:tcW w:w="992"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r w:rsidRPr="00F95F48">
              <w:rPr>
                <w:rFonts w:ascii="Open Sans" w:hAnsi="Open Sans" w:cs="Open Sans"/>
                <w:i/>
                <w:iCs/>
                <w:sz w:val="16"/>
                <w:szCs w:val="16"/>
              </w:rPr>
              <w:t>CSR; OCD</w:t>
            </w:r>
          </w:p>
        </w:tc>
        <w:tc>
          <w:tcPr>
            <w:tcW w:w="1000"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r w:rsidRPr="00F95F48">
              <w:rPr>
                <w:rFonts w:ascii="Open Sans" w:hAnsi="Open Sans" w:cs="Open Sans"/>
                <w:i/>
                <w:iCs/>
                <w:sz w:val="16"/>
                <w:szCs w:val="16"/>
              </w:rPr>
              <w:t>202</w:t>
            </w:r>
            <w:r>
              <w:rPr>
                <w:rFonts w:ascii="Open Sans" w:hAnsi="Open Sans" w:cs="Open Sans"/>
                <w:i/>
                <w:iCs/>
                <w:sz w:val="16"/>
                <w:szCs w:val="16"/>
              </w:rPr>
              <w:t>7</w:t>
            </w:r>
            <w:r w:rsidRPr="00F95F48">
              <w:rPr>
                <w:rFonts w:ascii="Open Sans" w:hAnsi="Open Sans" w:cs="Open Sans"/>
                <w:i/>
                <w:iCs/>
                <w:sz w:val="16"/>
                <w:szCs w:val="16"/>
              </w:rPr>
              <w:t>-2030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95F48" w:rsidRDefault="003A69CA" w:rsidP="006D174D">
            <w:pPr>
              <w:pStyle w:val="NoSpacing"/>
              <w:jc w:val="center"/>
              <w:rPr>
                <w:rFonts w:ascii="Open Sans" w:hAnsi="Open Sans" w:cs="Open Sans"/>
                <w:i/>
                <w:iCs/>
                <w:sz w:val="16"/>
                <w:szCs w:val="16"/>
              </w:rPr>
            </w:pPr>
            <w:r w:rsidRPr="00F95F48">
              <w:rPr>
                <w:rFonts w:ascii="Open Sans" w:hAnsi="Open Sans" w:cs="Open Sans"/>
                <w:i/>
                <w:iCs/>
                <w:sz w:val="16"/>
                <w:szCs w:val="16"/>
              </w:rPr>
              <w:t>Budžet LS</w:t>
            </w:r>
          </w:p>
        </w:tc>
        <w:tc>
          <w:tcPr>
            <w:tcW w:w="1752"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F95F48" w:rsidRDefault="003A69CA" w:rsidP="006D174D">
            <w:pPr>
              <w:pStyle w:val="NoSpacing"/>
              <w:rPr>
                <w:rFonts w:ascii="Open Sans" w:hAnsi="Open Sans" w:cs="Open Sans"/>
                <w:i/>
                <w:iCs/>
                <w:sz w:val="16"/>
                <w:szCs w:val="16"/>
              </w:rPr>
            </w:pPr>
          </w:p>
        </w:tc>
        <w:tc>
          <w:tcPr>
            <w:tcW w:w="816"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95F48" w:rsidRDefault="003A69CA" w:rsidP="006D174D">
            <w:pPr>
              <w:pStyle w:val="NoSpacing"/>
              <w:rPr>
                <w:rFonts w:ascii="Open Sans" w:hAnsi="Open Sans" w:cs="Open Sans"/>
                <w:i/>
                <w:iCs/>
                <w:sz w:val="16"/>
                <w:szCs w:val="16"/>
              </w:rPr>
            </w:pPr>
            <w:r>
              <w:rPr>
                <w:rFonts w:ascii="Open Sans" w:hAnsi="Open Sans" w:cs="Open Sans"/>
                <w:i/>
                <w:iCs/>
                <w:sz w:val="16"/>
                <w:szCs w:val="16"/>
              </w:rPr>
              <w:t>0</w:t>
            </w:r>
          </w:p>
        </w:tc>
        <w:tc>
          <w:tcPr>
            <w:tcW w:w="880"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95F48" w:rsidRDefault="003A69CA" w:rsidP="006D174D">
            <w:pPr>
              <w:pStyle w:val="NoSpacing"/>
              <w:rPr>
                <w:rFonts w:ascii="Open Sans" w:hAnsi="Open Sans" w:cs="Open Sans"/>
                <w:i/>
                <w:iCs/>
                <w:sz w:val="16"/>
                <w:szCs w:val="16"/>
              </w:rPr>
            </w:pPr>
            <w:r>
              <w:rPr>
                <w:rFonts w:ascii="Open Sans" w:hAnsi="Open Sans" w:cs="Open Sans"/>
                <w:i/>
                <w:iCs/>
                <w:sz w:val="16"/>
                <w:szCs w:val="16"/>
              </w:rPr>
              <w:t>0</w:t>
            </w:r>
          </w:p>
        </w:tc>
        <w:tc>
          <w:tcPr>
            <w:tcW w:w="80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95F48" w:rsidRDefault="003A69CA" w:rsidP="006D174D">
            <w:pPr>
              <w:pStyle w:val="NoSpacing"/>
              <w:rPr>
                <w:rFonts w:ascii="Open Sans" w:hAnsi="Open Sans" w:cs="Open Sans"/>
                <w:i/>
                <w:iCs/>
                <w:sz w:val="16"/>
                <w:szCs w:val="16"/>
              </w:rPr>
            </w:pPr>
            <w:r>
              <w:rPr>
                <w:rFonts w:ascii="Open Sans" w:hAnsi="Open Sans" w:cs="Open Sans"/>
                <w:i/>
                <w:iCs/>
                <w:sz w:val="16"/>
                <w:szCs w:val="16"/>
              </w:rPr>
              <w:t>0</w:t>
            </w:r>
          </w:p>
        </w:tc>
        <w:tc>
          <w:tcPr>
            <w:tcW w:w="992"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F95F48" w:rsidRDefault="003A69CA" w:rsidP="006D174D">
            <w:pPr>
              <w:pStyle w:val="NoSpacing"/>
              <w:rPr>
                <w:rFonts w:ascii="Open Sans" w:hAnsi="Open Sans" w:cs="Open Sans"/>
                <w:i/>
                <w:iCs/>
                <w:sz w:val="16"/>
                <w:szCs w:val="16"/>
              </w:rPr>
            </w:pPr>
            <w:r>
              <w:rPr>
                <w:rFonts w:ascii="Open Sans" w:hAnsi="Open Sans" w:cs="Open Sans"/>
                <w:i/>
                <w:iCs/>
                <w:sz w:val="16"/>
                <w:szCs w:val="16"/>
              </w:rPr>
              <w:t>0</w:t>
            </w:r>
          </w:p>
        </w:tc>
        <w:tc>
          <w:tcPr>
            <w:tcW w:w="1002"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F95F48" w:rsidRDefault="003A69CA" w:rsidP="006D174D">
            <w:pPr>
              <w:pStyle w:val="NoSpacing"/>
              <w:rPr>
                <w:rFonts w:ascii="Open Sans" w:hAnsi="Open Sans" w:cs="Open Sans"/>
                <w:i/>
                <w:iCs/>
                <w:sz w:val="16"/>
                <w:szCs w:val="16"/>
              </w:rPr>
            </w:pPr>
            <w:r>
              <w:rPr>
                <w:rFonts w:ascii="Open Sans" w:hAnsi="Open Sans" w:cs="Open Sans"/>
                <w:i/>
                <w:iCs/>
                <w:sz w:val="16"/>
                <w:szCs w:val="16"/>
              </w:rPr>
              <w:t>0</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25"/>
        </w:trPr>
        <w:tc>
          <w:tcPr>
            <w:tcW w:w="3959"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p>
        </w:tc>
        <w:tc>
          <w:tcPr>
            <w:tcW w:w="99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p>
        </w:tc>
        <w:tc>
          <w:tcPr>
            <w:tcW w:w="992"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jc w:val="center"/>
              <w:rPr>
                <w:rFonts w:ascii="Open Sans" w:hAnsi="Open Sans" w:cs="Open Sans"/>
                <w:i/>
                <w:iCs/>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jc w:val="center"/>
              <w:rPr>
                <w:rFonts w:ascii="Open Sans" w:hAnsi="Open Sans" w:cs="Open Sans"/>
                <w:i/>
                <w:iCs/>
                <w:sz w:val="16"/>
                <w:szCs w:val="16"/>
              </w:rPr>
            </w:pPr>
            <w:r w:rsidRPr="00F95F48">
              <w:rPr>
                <w:rFonts w:ascii="Open Sans" w:hAnsi="Open Sans" w:cs="Open Sans"/>
                <w:i/>
                <w:iCs/>
                <w:sz w:val="16"/>
                <w:szCs w:val="16"/>
              </w:rPr>
              <w:t>Budžet RS</w:t>
            </w:r>
          </w:p>
        </w:tc>
        <w:tc>
          <w:tcPr>
            <w:tcW w:w="1752"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F95F48" w:rsidRDefault="003A69CA" w:rsidP="006D174D">
            <w:pPr>
              <w:pStyle w:val="NoSpacing"/>
              <w:jc w:val="center"/>
              <w:rPr>
                <w:rFonts w:ascii="Open Sans" w:hAnsi="Open Sans" w:cs="Open Sans"/>
                <w:i/>
                <w:iCs/>
                <w:sz w:val="16"/>
                <w:szCs w:val="16"/>
              </w:rPr>
            </w:pPr>
          </w:p>
        </w:tc>
        <w:tc>
          <w:tcPr>
            <w:tcW w:w="816"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880"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80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992"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100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86"/>
        </w:trPr>
        <w:tc>
          <w:tcPr>
            <w:tcW w:w="3959"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p>
        </w:tc>
        <w:tc>
          <w:tcPr>
            <w:tcW w:w="99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p>
        </w:tc>
        <w:tc>
          <w:tcPr>
            <w:tcW w:w="992"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jc w:val="center"/>
              <w:rPr>
                <w:rFonts w:ascii="Open Sans" w:hAnsi="Open Sans" w:cs="Open Sans"/>
                <w:i/>
                <w:iCs/>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F95F48" w:rsidRDefault="003A69CA" w:rsidP="006D174D">
            <w:pPr>
              <w:pStyle w:val="NoSpacing"/>
              <w:jc w:val="center"/>
              <w:rPr>
                <w:rFonts w:ascii="Open Sans" w:hAnsi="Open Sans" w:cs="Open Sans"/>
                <w:i/>
                <w:iCs/>
                <w:sz w:val="16"/>
                <w:szCs w:val="16"/>
              </w:rPr>
            </w:pPr>
            <w:r w:rsidRPr="00F95F48">
              <w:rPr>
                <w:rFonts w:ascii="Open Sans" w:hAnsi="Open Sans" w:cs="Open Sans"/>
                <w:i/>
                <w:iCs/>
                <w:sz w:val="16"/>
                <w:szCs w:val="16"/>
              </w:rPr>
              <w:t>Eksterni</w:t>
            </w:r>
          </w:p>
        </w:tc>
        <w:tc>
          <w:tcPr>
            <w:tcW w:w="1752"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F95F48" w:rsidRDefault="003A69CA" w:rsidP="006D174D">
            <w:pPr>
              <w:pStyle w:val="NoSpacing"/>
              <w:jc w:val="center"/>
              <w:rPr>
                <w:rFonts w:ascii="Open Sans" w:hAnsi="Open Sans" w:cs="Open Sans"/>
                <w:i/>
                <w:iCs/>
                <w:sz w:val="16"/>
                <w:szCs w:val="16"/>
              </w:rPr>
            </w:pPr>
          </w:p>
        </w:tc>
        <w:tc>
          <w:tcPr>
            <w:tcW w:w="816"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880"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500</w:t>
            </w:r>
          </w:p>
        </w:tc>
        <w:tc>
          <w:tcPr>
            <w:tcW w:w="800"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500</w:t>
            </w:r>
          </w:p>
        </w:tc>
        <w:tc>
          <w:tcPr>
            <w:tcW w:w="992"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500</w:t>
            </w:r>
          </w:p>
        </w:tc>
        <w:tc>
          <w:tcPr>
            <w:tcW w:w="1002"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500</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53"/>
        </w:trPr>
        <w:tc>
          <w:tcPr>
            <w:tcW w:w="3959" w:type="dxa"/>
            <w:gridSpan w:val="5"/>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2"/>
              <w:jc w:val="both"/>
              <w:rPr>
                <w:rFonts w:ascii="Open Sans" w:hAnsi="Open Sans" w:cs="Open Sans"/>
                <w:i/>
                <w:iCs/>
                <w:sz w:val="16"/>
                <w:szCs w:val="16"/>
              </w:rPr>
            </w:pPr>
            <w:r w:rsidRPr="00F95F48">
              <w:rPr>
                <w:rFonts w:ascii="Open Sans" w:hAnsi="Open Sans" w:cs="Open Sans"/>
                <w:i/>
                <w:iCs/>
                <w:sz w:val="16"/>
                <w:szCs w:val="16"/>
              </w:rPr>
              <w:t xml:space="preserve">5.3.2. Uspostavljanje </w:t>
            </w:r>
            <w:r w:rsidRPr="00831E66">
              <w:rPr>
                <w:rStyle w:val="Strong"/>
                <w:rFonts w:ascii="Open Sans" w:hAnsi="Open Sans" w:cs="Open Sans"/>
                <w:i/>
                <w:iCs/>
                <w:color w:val="auto"/>
                <w:sz w:val="16"/>
                <w:szCs w:val="16"/>
              </w:rPr>
              <w:t>Inkluzivnog savetovališta</w:t>
            </w:r>
            <w:r w:rsidRPr="00831E66">
              <w:rPr>
                <w:rFonts w:ascii="Open Sans" w:hAnsi="Open Sans" w:cs="Open Sans"/>
                <w:i/>
                <w:iCs/>
                <w:sz w:val="16"/>
                <w:szCs w:val="16"/>
              </w:rPr>
              <w:t xml:space="preserve"> za porodice</w:t>
            </w:r>
            <w:r>
              <w:rPr>
                <w:rFonts w:ascii="Open Sans" w:hAnsi="Open Sans" w:cs="Open Sans"/>
                <w:i/>
                <w:iCs/>
                <w:sz w:val="16"/>
                <w:szCs w:val="16"/>
              </w:rPr>
              <w:t xml:space="preserve"> dece sa smetnjama u razvoju i </w:t>
            </w:r>
            <w:r w:rsidRPr="00831E66">
              <w:rPr>
                <w:rFonts w:ascii="Open Sans" w:hAnsi="Open Sans" w:cs="Open Sans"/>
                <w:i/>
                <w:iCs/>
                <w:sz w:val="16"/>
                <w:szCs w:val="16"/>
              </w:rPr>
              <w:t xml:space="preserve"> osoba sa invaliditetom</w:t>
            </w:r>
            <w:r w:rsidRPr="00F95F48">
              <w:rPr>
                <w:rFonts w:ascii="Open Sans" w:hAnsi="Open Sans" w:cs="Open Sans"/>
                <w:i/>
                <w:iCs/>
                <w:sz w:val="16"/>
                <w:szCs w:val="16"/>
              </w:rPr>
              <w:t>, sa fokusom na pružanje savetodavno-terapijskih i socio-edukativnih usluga za decu sa smetnjama u razvoju i OS</w:t>
            </w:r>
            <w:r>
              <w:rPr>
                <w:rFonts w:ascii="Open Sans" w:hAnsi="Open Sans" w:cs="Open Sans"/>
                <w:i/>
                <w:iCs/>
                <w:sz w:val="16"/>
                <w:szCs w:val="16"/>
              </w:rPr>
              <w:t xml:space="preserve">, na osnovu izrađene studije izvodljivosti </w:t>
            </w:r>
          </w:p>
        </w:tc>
        <w:tc>
          <w:tcPr>
            <w:tcW w:w="993"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r w:rsidRPr="00F95F48">
              <w:rPr>
                <w:rFonts w:ascii="Open Sans" w:hAnsi="Open Sans" w:cs="Open Sans"/>
                <w:i/>
                <w:iCs/>
                <w:sz w:val="16"/>
                <w:szCs w:val="16"/>
              </w:rPr>
              <w:t xml:space="preserve">GU ODD </w:t>
            </w:r>
          </w:p>
        </w:tc>
        <w:tc>
          <w:tcPr>
            <w:tcW w:w="992"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r w:rsidRPr="00F95F48">
              <w:rPr>
                <w:rFonts w:ascii="Open Sans" w:hAnsi="Open Sans" w:cs="Open Sans"/>
                <w:i/>
                <w:iCs/>
                <w:sz w:val="16"/>
                <w:szCs w:val="16"/>
              </w:rPr>
              <w:t>CSR ; OCD</w:t>
            </w:r>
          </w:p>
          <w:p w:rsidR="003A69CA" w:rsidRPr="00F95F48" w:rsidRDefault="003A69CA" w:rsidP="006D174D">
            <w:pPr>
              <w:pStyle w:val="NoSpacing"/>
              <w:rPr>
                <w:rFonts w:ascii="Open Sans" w:hAnsi="Open Sans" w:cs="Open Sans"/>
                <w:i/>
                <w:iCs/>
                <w:sz w:val="16"/>
                <w:szCs w:val="16"/>
              </w:rPr>
            </w:pPr>
          </w:p>
        </w:tc>
        <w:tc>
          <w:tcPr>
            <w:tcW w:w="1000"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2027-2030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95F48" w:rsidRDefault="003A69CA" w:rsidP="006D174D">
            <w:pPr>
              <w:pStyle w:val="NoSpacing"/>
              <w:jc w:val="center"/>
              <w:rPr>
                <w:rFonts w:ascii="Open Sans" w:hAnsi="Open Sans" w:cs="Open Sans"/>
                <w:i/>
                <w:iCs/>
                <w:sz w:val="16"/>
                <w:szCs w:val="16"/>
              </w:rPr>
            </w:pPr>
            <w:r w:rsidRPr="00F95F48">
              <w:rPr>
                <w:rFonts w:ascii="Open Sans" w:hAnsi="Open Sans" w:cs="Open Sans"/>
                <w:i/>
                <w:iCs/>
                <w:sz w:val="16"/>
                <w:szCs w:val="16"/>
              </w:rPr>
              <w:t>Budžet LS</w:t>
            </w:r>
          </w:p>
        </w:tc>
        <w:tc>
          <w:tcPr>
            <w:tcW w:w="1752"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F95F48" w:rsidRDefault="003A69CA" w:rsidP="006D174D">
            <w:pPr>
              <w:pStyle w:val="NoSpacing"/>
              <w:jc w:val="center"/>
              <w:rPr>
                <w:rFonts w:ascii="Open Sans" w:hAnsi="Open Sans" w:cs="Open Sans"/>
                <w:i/>
                <w:iCs/>
                <w:sz w:val="16"/>
                <w:szCs w:val="16"/>
              </w:rPr>
            </w:pPr>
          </w:p>
        </w:tc>
        <w:tc>
          <w:tcPr>
            <w:tcW w:w="816"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880"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80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1,000</w:t>
            </w:r>
          </w:p>
        </w:tc>
        <w:tc>
          <w:tcPr>
            <w:tcW w:w="992"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1,500</w:t>
            </w:r>
          </w:p>
        </w:tc>
        <w:tc>
          <w:tcPr>
            <w:tcW w:w="1002"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2,000</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84"/>
        </w:trPr>
        <w:tc>
          <w:tcPr>
            <w:tcW w:w="3959"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p>
        </w:tc>
        <w:tc>
          <w:tcPr>
            <w:tcW w:w="99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p>
        </w:tc>
        <w:tc>
          <w:tcPr>
            <w:tcW w:w="992"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jc w:val="center"/>
              <w:rPr>
                <w:rFonts w:ascii="Open Sans" w:hAnsi="Open Sans" w:cs="Open Sans"/>
                <w:i/>
                <w:iCs/>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jc w:val="center"/>
              <w:rPr>
                <w:rFonts w:ascii="Open Sans" w:hAnsi="Open Sans" w:cs="Open Sans"/>
                <w:i/>
                <w:iCs/>
                <w:sz w:val="16"/>
                <w:szCs w:val="16"/>
              </w:rPr>
            </w:pPr>
            <w:r w:rsidRPr="00F95F48">
              <w:rPr>
                <w:rFonts w:ascii="Open Sans" w:hAnsi="Open Sans" w:cs="Open Sans"/>
                <w:i/>
                <w:iCs/>
                <w:sz w:val="16"/>
                <w:szCs w:val="16"/>
              </w:rPr>
              <w:t>Budžet RS</w:t>
            </w:r>
          </w:p>
        </w:tc>
        <w:tc>
          <w:tcPr>
            <w:tcW w:w="1752"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F95F48" w:rsidRDefault="003A69CA" w:rsidP="006D174D">
            <w:pPr>
              <w:pStyle w:val="NoSpacing"/>
              <w:jc w:val="center"/>
              <w:rPr>
                <w:rFonts w:ascii="Open Sans" w:hAnsi="Open Sans" w:cs="Open Sans"/>
                <w:i/>
                <w:iCs/>
                <w:sz w:val="16"/>
                <w:szCs w:val="16"/>
              </w:rPr>
            </w:pPr>
          </w:p>
        </w:tc>
        <w:tc>
          <w:tcPr>
            <w:tcW w:w="816"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jc w:val="center"/>
              <w:rPr>
                <w:rFonts w:ascii="Open Sans" w:hAnsi="Open Sans" w:cs="Open Sans"/>
                <w:i/>
                <w:iCs/>
                <w:sz w:val="16"/>
                <w:szCs w:val="16"/>
              </w:rPr>
            </w:pPr>
          </w:p>
        </w:tc>
        <w:tc>
          <w:tcPr>
            <w:tcW w:w="880"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jc w:val="center"/>
              <w:rPr>
                <w:rFonts w:ascii="Open Sans" w:hAnsi="Open Sans" w:cs="Open Sans"/>
                <w:i/>
                <w:iCs/>
                <w:sz w:val="16"/>
                <w:szCs w:val="16"/>
              </w:rPr>
            </w:pPr>
          </w:p>
        </w:tc>
        <w:tc>
          <w:tcPr>
            <w:tcW w:w="80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jc w:val="center"/>
              <w:rPr>
                <w:rFonts w:ascii="Open Sans" w:hAnsi="Open Sans" w:cs="Open Sans"/>
                <w:i/>
                <w:iCs/>
                <w:sz w:val="16"/>
                <w:szCs w:val="16"/>
              </w:rPr>
            </w:pPr>
          </w:p>
        </w:tc>
        <w:tc>
          <w:tcPr>
            <w:tcW w:w="992"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F95F48" w:rsidRDefault="003A69CA" w:rsidP="006D174D">
            <w:pPr>
              <w:pStyle w:val="NoSpacing"/>
              <w:jc w:val="center"/>
              <w:rPr>
                <w:rFonts w:ascii="Open Sans" w:hAnsi="Open Sans" w:cs="Open Sans"/>
                <w:i/>
                <w:iCs/>
                <w:sz w:val="16"/>
                <w:szCs w:val="16"/>
              </w:rPr>
            </w:pPr>
          </w:p>
        </w:tc>
        <w:tc>
          <w:tcPr>
            <w:tcW w:w="100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F95F48" w:rsidRDefault="003A69CA" w:rsidP="006D174D">
            <w:pPr>
              <w:pStyle w:val="NoSpacing"/>
              <w:jc w:val="center"/>
              <w:rPr>
                <w:rFonts w:ascii="Open Sans" w:hAnsi="Open Sans" w:cs="Open Sans"/>
                <w:i/>
                <w:iCs/>
                <w:sz w:val="16"/>
                <w:szCs w:val="16"/>
              </w:rPr>
            </w:pP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21"/>
        </w:trPr>
        <w:tc>
          <w:tcPr>
            <w:tcW w:w="3959"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p>
        </w:tc>
        <w:tc>
          <w:tcPr>
            <w:tcW w:w="99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p>
        </w:tc>
        <w:tc>
          <w:tcPr>
            <w:tcW w:w="992"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jc w:val="center"/>
              <w:rPr>
                <w:rFonts w:ascii="Open Sans" w:hAnsi="Open Sans" w:cs="Open Sans"/>
                <w:i/>
                <w:iCs/>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F95F48" w:rsidRDefault="003A69CA" w:rsidP="006D174D">
            <w:pPr>
              <w:pStyle w:val="NoSpacing"/>
              <w:jc w:val="center"/>
              <w:rPr>
                <w:rFonts w:ascii="Open Sans" w:hAnsi="Open Sans" w:cs="Open Sans"/>
                <w:i/>
                <w:iCs/>
                <w:sz w:val="16"/>
                <w:szCs w:val="16"/>
              </w:rPr>
            </w:pPr>
            <w:r w:rsidRPr="00F95F48">
              <w:rPr>
                <w:rFonts w:ascii="Open Sans" w:hAnsi="Open Sans" w:cs="Open Sans"/>
                <w:i/>
                <w:iCs/>
                <w:sz w:val="16"/>
                <w:szCs w:val="16"/>
              </w:rPr>
              <w:t>Eksterni</w:t>
            </w:r>
          </w:p>
        </w:tc>
        <w:tc>
          <w:tcPr>
            <w:tcW w:w="1752"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F95F48" w:rsidRDefault="003A69CA" w:rsidP="006D174D">
            <w:pPr>
              <w:pStyle w:val="NoSpacing"/>
              <w:jc w:val="center"/>
              <w:rPr>
                <w:rFonts w:ascii="Open Sans" w:hAnsi="Open Sans" w:cs="Open Sans"/>
                <w:i/>
                <w:iCs/>
                <w:sz w:val="16"/>
                <w:szCs w:val="16"/>
              </w:rPr>
            </w:pPr>
          </w:p>
        </w:tc>
        <w:tc>
          <w:tcPr>
            <w:tcW w:w="816"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F95F48" w:rsidRDefault="003A69CA" w:rsidP="006D174D">
            <w:pPr>
              <w:pStyle w:val="NoSpacing"/>
              <w:jc w:val="center"/>
              <w:rPr>
                <w:rFonts w:ascii="Open Sans" w:hAnsi="Open Sans" w:cs="Open Sans"/>
                <w:i/>
                <w:iCs/>
                <w:sz w:val="16"/>
                <w:szCs w:val="16"/>
              </w:rPr>
            </w:pPr>
          </w:p>
        </w:tc>
        <w:tc>
          <w:tcPr>
            <w:tcW w:w="880"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F95F48" w:rsidRDefault="003A69CA" w:rsidP="006D174D">
            <w:pPr>
              <w:pStyle w:val="NoSpacing"/>
              <w:jc w:val="center"/>
              <w:rPr>
                <w:rFonts w:ascii="Open Sans" w:hAnsi="Open Sans" w:cs="Open Sans"/>
                <w:i/>
                <w:iCs/>
                <w:sz w:val="16"/>
                <w:szCs w:val="16"/>
              </w:rPr>
            </w:pPr>
          </w:p>
        </w:tc>
        <w:tc>
          <w:tcPr>
            <w:tcW w:w="800"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2.000</w:t>
            </w:r>
          </w:p>
        </w:tc>
        <w:tc>
          <w:tcPr>
            <w:tcW w:w="992"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Default="003A69CA" w:rsidP="006D174D">
            <w:pPr>
              <w:pStyle w:val="NoSpacing"/>
              <w:jc w:val="center"/>
              <w:rPr>
                <w:rFonts w:ascii="Open Sans" w:hAnsi="Open Sans" w:cs="Open Sans"/>
                <w:i/>
                <w:iCs/>
                <w:sz w:val="16"/>
                <w:szCs w:val="16"/>
              </w:rPr>
            </w:pPr>
          </w:p>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1.000</w:t>
            </w:r>
          </w:p>
        </w:tc>
        <w:tc>
          <w:tcPr>
            <w:tcW w:w="1002"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Default="003A69CA" w:rsidP="006D174D">
            <w:pPr>
              <w:pStyle w:val="NoSpacing"/>
              <w:jc w:val="center"/>
              <w:rPr>
                <w:rFonts w:ascii="Open Sans" w:hAnsi="Open Sans" w:cs="Open Sans"/>
                <w:i/>
                <w:iCs/>
                <w:sz w:val="16"/>
                <w:szCs w:val="16"/>
              </w:rPr>
            </w:pPr>
          </w:p>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1.000</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95"/>
        </w:trPr>
        <w:tc>
          <w:tcPr>
            <w:tcW w:w="3959" w:type="dxa"/>
            <w:gridSpan w:val="5"/>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2"/>
              <w:jc w:val="both"/>
              <w:rPr>
                <w:rFonts w:ascii="Open Sans" w:hAnsi="Open Sans" w:cs="Open Sans"/>
                <w:i/>
                <w:iCs/>
                <w:sz w:val="16"/>
                <w:szCs w:val="16"/>
              </w:rPr>
            </w:pPr>
            <w:r w:rsidRPr="00F95F48">
              <w:rPr>
                <w:rFonts w:ascii="Open Sans" w:hAnsi="Open Sans" w:cs="Open Sans"/>
                <w:i/>
                <w:iCs/>
                <w:sz w:val="16"/>
                <w:szCs w:val="16"/>
              </w:rPr>
              <w:t xml:space="preserve">5.3.3. Uvođenje </w:t>
            </w:r>
            <w:r w:rsidRPr="00F95F48">
              <w:rPr>
                <w:rStyle w:val="Strong"/>
                <w:rFonts w:ascii="Open Sans" w:hAnsi="Open Sans" w:cs="Open Sans"/>
                <w:b w:val="0"/>
                <w:bCs w:val="0"/>
                <w:i/>
                <w:iCs/>
                <w:color w:val="auto"/>
                <w:sz w:val="16"/>
                <w:szCs w:val="16"/>
              </w:rPr>
              <w:t>radno-okupacionih radionica</w:t>
            </w:r>
            <w:r w:rsidRPr="00F95F48">
              <w:rPr>
                <w:rFonts w:ascii="Open Sans" w:hAnsi="Open Sans" w:cs="Open Sans"/>
                <w:i/>
                <w:iCs/>
                <w:sz w:val="16"/>
                <w:szCs w:val="16"/>
              </w:rPr>
              <w:t xml:space="preserve"> za OSI sa intelektualnim smetnjama, u saradnji sa lokalnim preduzetnicima, kao oblik osposobljavanja i socijalne integracije.</w:t>
            </w:r>
          </w:p>
        </w:tc>
        <w:tc>
          <w:tcPr>
            <w:tcW w:w="993" w:type="dxa"/>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r w:rsidRPr="00F95F48">
              <w:rPr>
                <w:rFonts w:ascii="Open Sans" w:hAnsi="Open Sans" w:cs="Open Sans"/>
                <w:i/>
                <w:iCs/>
                <w:sz w:val="16"/>
                <w:szCs w:val="16"/>
              </w:rPr>
              <w:t xml:space="preserve">GU ODD </w:t>
            </w:r>
          </w:p>
        </w:tc>
        <w:tc>
          <w:tcPr>
            <w:tcW w:w="992" w:type="dxa"/>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r w:rsidRPr="00F95F48">
              <w:rPr>
                <w:rFonts w:ascii="Open Sans" w:hAnsi="Open Sans" w:cs="Open Sans"/>
                <w:i/>
                <w:iCs/>
                <w:sz w:val="16"/>
                <w:szCs w:val="16"/>
              </w:rPr>
              <w:t xml:space="preserve">CSR, DZ; OCD  </w:t>
            </w:r>
          </w:p>
        </w:tc>
        <w:tc>
          <w:tcPr>
            <w:tcW w:w="1000" w:type="dxa"/>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jc w:val="center"/>
              <w:rPr>
                <w:rFonts w:ascii="Open Sans" w:hAnsi="Open Sans" w:cs="Open Sans"/>
                <w:i/>
                <w:iCs/>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95F48" w:rsidRDefault="003A69CA" w:rsidP="006D174D">
            <w:pPr>
              <w:pStyle w:val="NoSpacing"/>
              <w:jc w:val="center"/>
              <w:rPr>
                <w:rFonts w:ascii="Open Sans" w:hAnsi="Open Sans" w:cs="Open Sans"/>
                <w:i/>
                <w:iCs/>
                <w:sz w:val="16"/>
                <w:szCs w:val="16"/>
              </w:rPr>
            </w:pPr>
            <w:r w:rsidRPr="00F95F48">
              <w:rPr>
                <w:rFonts w:ascii="Open Sans" w:hAnsi="Open Sans" w:cs="Open Sans"/>
                <w:i/>
                <w:iCs/>
                <w:sz w:val="16"/>
                <w:szCs w:val="16"/>
              </w:rPr>
              <w:t>Budžet LS</w:t>
            </w:r>
          </w:p>
        </w:tc>
        <w:tc>
          <w:tcPr>
            <w:tcW w:w="1752"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F95F48" w:rsidRDefault="003A69CA" w:rsidP="006D174D">
            <w:pPr>
              <w:pStyle w:val="NoSpacing"/>
              <w:jc w:val="center"/>
              <w:rPr>
                <w:rFonts w:ascii="Open Sans" w:hAnsi="Open Sans" w:cs="Open Sans"/>
                <w:i/>
                <w:iCs/>
                <w:sz w:val="16"/>
                <w:szCs w:val="16"/>
              </w:rPr>
            </w:pPr>
            <w:r w:rsidRPr="00F95F48">
              <w:rPr>
                <w:rFonts w:ascii="Open Sans" w:hAnsi="Open Sans" w:cs="Open Sans"/>
                <w:i/>
                <w:iCs/>
                <w:sz w:val="16"/>
                <w:szCs w:val="16"/>
              </w:rPr>
              <w:t>Program 11</w:t>
            </w:r>
          </w:p>
        </w:tc>
        <w:tc>
          <w:tcPr>
            <w:tcW w:w="816"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95F48" w:rsidRDefault="003A69CA" w:rsidP="006D174D">
            <w:pPr>
              <w:pStyle w:val="NoSpacing"/>
              <w:jc w:val="center"/>
              <w:rPr>
                <w:rFonts w:ascii="Open Sans" w:hAnsi="Open Sans" w:cs="Open Sans"/>
                <w:i/>
                <w:iCs/>
                <w:sz w:val="16"/>
                <w:szCs w:val="16"/>
              </w:rPr>
            </w:pPr>
          </w:p>
        </w:tc>
        <w:tc>
          <w:tcPr>
            <w:tcW w:w="880"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95F48" w:rsidRDefault="003A69CA" w:rsidP="006D174D">
            <w:pPr>
              <w:pStyle w:val="NoSpacing"/>
              <w:jc w:val="center"/>
              <w:rPr>
                <w:rFonts w:ascii="Open Sans" w:hAnsi="Open Sans" w:cs="Open Sans"/>
                <w:i/>
                <w:iCs/>
                <w:sz w:val="16"/>
                <w:szCs w:val="16"/>
              </w:rPr>
            </w:pPr>
          </w:p>
        </w:tc>
        <w:tc>
          <w:tcPr>
            <w:tcW w:w="80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95F48" w:rsidRDefault="003A69CA" w:rsidP="006D174D">
            <w:pPr>
              <w:pStyle w:val="NoSpacing"/>
              <w:jc w:val="center"/>
              <w:rPr>
                <w:rFonts w:ascii="Open Sans" w:hAnsi="Open Sans" w:cs="Open Sans"/>
                <w:i/>
                <w:iCs/>
                <w:sz w:val="16"/>
                <w:szCs w:val="16"/>
              </w:rPr>
            </w:pPr>
          </w:p>
        </w:tc>
        <w:tc>
          <w:tcPr>
            <w:tcW w:w="992"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95F48" w:rsidRDefault="003A69CA" w:rsidP="006D174D">
            <w:pPr>
              <w:pStyle w:val="NoSpacing"/>
              <w:jc w:val="center"/>
              <w:rPr>
                <w:rFonts w:ascii="Open Sans" w:hAnsi="Open Sans" w:cs="Open Sans"/>
                <w:i/>
                <w:iCs/>
                <w:sz w:val="16"/>
                <w:szCs w:val="16"/>
              </w:rPr>
            </w:pPr>
          </w:p>
        </w:tc>
        <w:tc>
          <w:tcPr>
            <w:tcW w:w="1002"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95F48" w:rsidRDefault="003A69CA" w:rsidP="006D174D">
            <w:pPr>
              <w:pStyle w:val="NoSpacing"/>
              <w:jc w:val="center"/>
              <w:rPr>
                <w:rFonts w:ascii="Open Sans" w:hAnsi="Open Sans" w:cs="Open Sans"/>
                <w:i/>
                <w:iCs/>
                <w:sz w:val="16"/>
                <w:szCs w:val="16"/>
              </w:rPr>
            </w:pP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71"/>
        </w:trPr>
        <w:tc>
          <w:tcPr>
            <w:tcW w:w="3959" w:type="dxa"/>
            <w:gridSpan w:val="5"/>
            <w:vMerge/>
            <w:tcBorders>
              <w:left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p>
        </w:tc>
        <w:tc>
          <w:tcPr>
            <w:tcW w:w="993" w:type="dxa"/>
            <w:vMerge/>
            <w:tcBorders>
              <w:left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p>
        </w:tc>
        <w:tc>
          <w:tcPr>
            <w:tcW w:w="992" w:type="dxa"/>
            <w:vMerge/>
            <w:tcBorders>
              <w:left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p>
        </w:tc>
        <w:tc>
          <w:tcPr>
            <w:tcW w:w="1000" w:type="dxa"/>
            <w:vMerge/>
            <w:tcBorders>
              <w:left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jc w:val="center"/>
              <w:rPr>
                <w:rFonts w:ascii="Open Sans" w:hAnsi="Open Sans" w:cs="Open Sans"/>
                <w:i/>
                <w:iCs/>
                <w:sz w:val="16"/>
                <w:szCs w:val="16"/>
              </w:rPr>
            </w:pPr>
            <w:r w:rsidRPr="00F95F48">
              <w:rPr>
                <w:rFonts w:ascii="Open Sans" w:hAnsi="Open Sans" w:cs="Open Sans"/>
                <w:i/>
                <w:iCs/>
                <w:sz w:val="16"/>
                <w:szCs w:val="16"/>
              </w:rPr>
              <w:t>Budžet RS</w:t>
            </w:r>
          </w:p>
        </w:tc>
        <w:tc>
          <w:tcPr>
            <w:tcW w:w="1752"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F95F48" w:rsidRDefault="003A69CA" w:rsidP="006D174D">
            <w:pPr>
              <w:pStyle w:val="NoSpacing"/>
              <w:jc w:val="center"/>
              <w:rPr>
                <w:rFonts w:ascii="Open Sans" w:hAnsi="Open Sans" w:cs="Open Sans"/>
                <w:i/>
                <w:iCs/>
                <w:sz w:val="16"/>
                <w:szCs w:val="16"/>
              </w:rPr>
            </w:pPr>
          </w:p>
        </w:tc>
        <w:tc>
          <w:tcPr>
            <w:tcW w:w="816"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jc w:val="center"/>
              <w:rPr>
                <w:rFonts w:ascii="Open Sans" w:hAnsi="Open Sans" w:cs="Open Sans"/>
                <w:i/>
                <w:iCs/>
                <w:sz w:val="16"/>
                <w:szCs w:val="16"/>
              </w:rPr>
            </w:pPr>
          </w:p>
        </w:tc>
        <w:tc>
          <w:tcPr>
            <w:tcW w:w="880"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jc w:val="center"/>
              <w:rPr>
                <w:rFonts w:ascii="Open Sans" w:hAnsi="Open Sans" w:cs="Open Sans"/>
                <w:i/>
                <w:iCs/>
                <w:sz w:val="16"/>
                <w:szCs w:val="16"/>
              </w:rPr>
            </w:pPr>
          </w:p>
        </w:tc>
        <w:tc>
          <w:tcPr>
            <w:tcW w:w="80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jc w:val="center"/>
              <w:rPr>
                <w:rFonts w:ascii="Open Sans" w:hAnsi="Open Sans" w:cs="Open Sans"/>
                <w:i/>
                <w:iCs/>
                <w:sz w:val="16"/>
                <w:szCs w:val="16"/>
              </w:rPr>
            </w:pPr>
          </w:p>
        </w:tc>
        <w:tc>
          <w:tcPr>
            <w:tcW w:w="992"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F95F48" w:rsidRDefault="003A69CA" w:rsidP="006D174D">
            <w:pPr>
              <w:pStyle w:val="NoSpacing"/>
              <w:jc w:val="center"/>
              <w:rPr>
                <w:rFonts w:ascii="Open Sans" w:hAnsi="Open Sans" w:cs="Open Sans"/>
                <w:i/>
                <w:iCs/>
                <w:sz w:val="16"/>
                <w:szCs w:val="16"/>
              </w:rPr>
            </w:pPr>
          </w:p>
        </w:tc>
        <w:tc>
          <w:tcPr>
            <w:tcW w:w="100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F95F48" w:rsidRDefault="003A69CA" w:rsidP="006D174D">
            <w:pPr>
              <w:pStyle w:val="NoSpacing"/>
              <w:jc w:val="center"/>
              <w:rPr>
                <w:rFonts w:ascii="Open Sans" w:hAnsi="Open Sans" w:cs="Open Sans"/>
                <w:i/>
                <w:iCs/>
                <w:sz w:val="16"/>
                <w:szCs w:val="16"/>
              </w:rPr>
            </w:pP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86"/>
        </w:trPr>
        <w:tc>
          <w:tcPr>
            <w:tcW w:w="3959"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p>
        </w:tc>
        <w:tc>
          <w:tcPr>
            <w:tcW w:w="993" w:type="dxa"/>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color w:val="C00000"/>
                <w:sz w:val="16"/>
                <w:szCs w:val="16"/>
              </w:rPr>
            </w:pPr>
          </w:p>
        </w:tc>
        <w:tc>
          <w:tcPr>
            <w:tcW w:w="992" w:type="dxa"/>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color w:val="C00000"/>
                <w:sz w:val="16"/>
                <w:szCs w:val="16"/>
              </w:rPr>
            </w:pPr>
          </w:p>
        </w:tc>
        <w:tc>
          <w:tcPr>
            <w:tcW w:w="1000" w:type="dxa"/>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color w:val="C00000"/>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F95F48" w:rsidRDefault="003A69CA" w:rsidP="006D174D">
            <w:pPr>
              <w:pStyle w:val="NoSpacing"/>
              <w:jc w:val="center"/>
              <w:rPr>
                <w:rFonts w:ascii="Open Sans" w:hAnsi="Open Sans" w:cs="Open Sans"/>
                <w:i/>
                <w:iCs/>
                <w:sz w:val="16"/>
                <w:szCs w:val="16"/>
              </w:rPr>
            </w:pPr>
            <w:r w:rsidRPr="00F95F48">
              <w:rPr>
                <w:rFonts w:ascii="Open Sans" w:hAnsi="Open Sans" w:cs="Open Sans"/>
                <w:i/>
                <w:iCs/>
                <w:sz w:val="16"/>
                <w:szCs w:val="16"/>
              </w:rPr>
              <w:t>Eksterni</w:t>
            </w:r>
          </w:p>
        </w:tc>
        <w:tc>
          <w:tcPr>
            <w:tcW w:w="1752"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F95F48" w:rsidRDefault="003A69CA" w:rsidP="006D174D">
            <w:pPr>
              <w:pStyle w:val="NoSpacing"/>
              <w:jc w:val="center"/>
              <w:rPr>
                <w:rFonts w:ascii="Open Sans" w:hAnsi="Open Sans" w:cs="Open Sans"/>
                <w:i/>
                <w:iCs/>
                <w:sz w:val="16"/>
                <w:szCs w:val="16"/>
              </w:rPr>
            </w:pPr>
          </w:p>
        </w:tc>
        <w:tc>
          <w:tcPr>
            <w:tcW w:w="816"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F95F48" w:rsidRDefault="003A69CA" w:rsidP="006D174D">
            <w:pPr>
              <w:pStyle w:val="NoSpacing"/>
              <w:jc w:val="center"/>
              <w:rPr>
                <w:rFonts w:ascii="Open Sans" w:hAnsi="Open Sans" w:cs="Open Sans"/>
                <w:i/>
                <w:iCs/>
                <w:sz w:val="16"/>
                <w:szCs w:val="16"/>
              </w:rPr>
            </w:pPr>
          </w:p>
        </w:tc>
        <w:tc>
          <w:tcPr>
            <w:tcW w:w="880"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1.000</w:t>
            </w:r>
          </w:p>
        </w:tc>
        <w:tc>
          <w:tcPr>
            <w:tcW w:w="800"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1.000</w:t>
            </w:r>
          </w:p>
        </w:tc>
        <w:tc>
          <w:tcPr>
            <w:tcW w:w="992"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1.000</w:t>
            </w:r>
          </w:p>
        </w:tc>
        <w:tc>
          <w:tcPr>
            <w:tcW w:w="1002"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1.000</w:t>
            </w:r>
          </w:p>
        </w:tc>
      </w:tr>
      <w:tr w:rsidR="003A69CA" w:rsidRPr="0017683E" w:rsidTr="006D174D">
        <w:trPr>
          <w:trHeight w:val="309"/>
        </w:trPr>
        <w:tc>
          <w:tcPr>
            <w:tcW w:w="14322" w:type="dxa"/>
            <w:gridSpan w:val="36"/>
            <w:shd w:val="clear" w:color="auto" w:fill="F6C3FF"/>
          </w:tcPr>
          <w:p w:rsidR="003A69CA" w:rsidRPr="00831E66" w:rsidRDefault="003A69CA" w:rsidP="006D174D">
            <w:pPr>
              <w:pStyle w:val="NoSpacing"/>
              <w:rPr>
                <w:rFonts w:ascii="Open Sans" w:hAnsi="Open Sans" w:cs="Open Sans"/>
                <w:b/>
                <w:bCs/>
                <w:i/>
                <w:iCs/>
              </w:rPr>
            </w:pPr>
            <w:r w:rsidRPr="00831E66">
              <w:rPr>
                <w:rFonts w:ascii="Open Sans" w:hAnsi="Open Sans" w:cs="Open Sans"/>
                <w:b/>
                <w:bCs/>
                <w:i/>
                <w:iCs/>
              </w:rPr>
              <w:t>MERA 5.4.  Uspostavljanje institucionalne održive međusektorske saradnje</w:t>
            </w:r>
          </w:p>
        </w:tc>
      </w:tr>
      <w:tr w:rsidR="003A69CA" w:rsidRPr="0017683E" w:rsidTr="006D174D">
        <w:trPr>
          <w:trHeight w:val="103"/>
        </w:trPr>
        <w:tc>
          <w:tcPr>
            <w:tcW w:w="3959" w:type="dxa"/>
            <w:gridSpan w:val="5"/>
            <w:vMerge w:val="restart"/>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Organizaciona jedinica odgovorna za sprovođenje (koordinisanje sprovođenja) mere</w:t>
            </w:r>
          </w:p>
        </w:tc>
        <w:tc>
          <w:tcPr>
            <w:tcW w:w="1985" w:type="dxa"/>
            <w:gridSpan w:val="2"/>
            <w:vMerge w:val="restart"/>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Izvor finansiranja </w:t>
            </w:r>
          </w:p>
        </w:tc>
        <w:tc>
          <w:tcPr>
            <w:tcW w:w="2136" w:type="dxa"/>
            <w:gridSpan w:val="4"/>
            <w:vMerge w:val="restart"/>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Veza sa programskim budžetom ( šifra PA ili projekta) </w:t>
            </w:r>
          </w:p>
        </w:tc>
        <w:tc>
          <w:tcPr>
            <w:tcW w:w="6242" w:type="dxa"/>
            <w:gridSpan w:val="25"/>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Ukupno procenjena finansijska sredstva po izvorima finansiranja u 000 RSD </w:t>
            </w:r>
          </w:p>
        </w:tc>
      </w:tr>
      <w:tr w:rsidR="003A69CA" w:rsidRPr="0017683E" w:rsidTr="006D174D">
        <w:trPr>
          <w:trHeight w:val="141"/>
        </w:trPr>
        <w:tc>
          <w:tcPr>
            <w:tcW w:w="3959" w:type="dxa"/>
            <w:gridSpan w:val="5"/>
            <w:vMerge/>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1985" w:type="dxa"/>
            <w:gridSpan w:val="2"/>
            <w:vMerge/>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2136" w:type="dxa"/>
            <w:gridSpan w:val="4"/>
            <w:vMerge/>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1134" w:type="dxa"/>
            <w:gridSpan w:val="2"/>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2026.</w:t>
            </w:r>
          </w:p>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godina</w:t>
            </w:r>
          </w:p>
        </w:tc>
        <w:tc>
          <w:tcPr>
            <w:tcW w:w="1546" w:type="dxa"/>
            <w:gridSpan w:val="7"/>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2027.</w:t>
            </w:r>
          </w:p>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godina</w:t>
            </w:r>
          </w:p>
        </w:tc>
        <w:tc>
          <w:tcPr>
            <w:tcW w:w="1276" w:type="dxa"/>
            <w:gridSpan w:val="7"/>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2028.</w:t>
            </w:r>
          </w:p>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godina</w:t>
            </w:r>
          </w:p>
        </w:tc>
        <w:tc>
          <w:tcPr>
            <w:tcW w:w="1001" w:type="dxa"/>
            <w:gridSpan w:val="6"/>
            <w:shd w:val="clear" w:color="auto" w:fill="FFFFFF" w:themeFill="background1"/>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2029.</w:t>
            </w:r>
          </w:p>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godina</w:t>
            </w:r>
          </w:p>
        </w:tc>
        <w:tc>
          <w:tcPr>
            <w:tcW w:w="1285" w:type="dxa"/>
            <w:gridSpan w:val="3"/>
            <w:shd w:val="clear" w:color="auto" w:fill="FFFFFF" w:themeFill="background1"/>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2030.</w:t>
            </w:r>
          </w:p>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godina</w:t>
            </w:r>
          </w:p>
        </w:tc>
      </w:tr>
      <w:tr w:rsidR="003A69CA" w:rsidRPr="0017683E" w:rsidTr="006D174D">
        <w:trPr>
          <w:trHeight w:val="417"/>
        </w:trPr>
        <w:tc>
          <w:tcPr>
            <w:tcW w:w="3959" w:type="dxa"/>
            <w:gridSpan w:val="5"/>
            <w:vMerge w:val="restart"/>
            <w:shd w:val="clear" w:color="auto" w:fill="FFFFFF" w:themeFill="background1"/>
          </w:tcPr>
          <w:p w:rsidR="003A69CA" w:rsidRPr="00785D95" w:rsidRDefault="003A69CA" w:rsidP="006D174D">
            <w:pPr>
              <w:pStyle w:val="NoSpacing"/>
              <w:rPr>
                <w:rFonts w:ascii="Open Sans" w:hAnsi="Open Sans" w:cs="Open Sans"/>
                <w:i/>
                <w:iCs/>
                <w:color w:val="FFFFFF" w:themeColor="background1"/>
                <w:sz w:val="16"/>
                <w:szCs w:val="16"/>
              </w:rPr>
            </w:pPr>
            <w:r w:rsidRPr="00785D95">
              <w:rPr>
                <w:rFonts w:ascii="Open Sans" w:hAnsi="Open Sans" w:cs="Open Sans"/>
                <w:i/>
                <w:iCs/>
                <w:color w:val="C00000"/>
                <w:sz w:val="16"/>
                <w:szCs w:val="16"/>
              </w:rPr>
              <w:t xml:space="preserve"> </w:t>
            </w:r>
          </w:p>
          <w:p w:rsidR="003A69CA" w:rsidRPr="00785D95" w:rsidRDefault="003A69CA" w:rsidP="006D174D">
            <w:pPr>
              <w:pStyle w:val="NoSpacing"/>
              <w:rPr>
                <w:rFonts w:ascii="Open Sans" w:hAnsi="Open Sans" w:cs="Open Sans"/>
                <w:i/>
                <w:iCs/>
                <w:color w:val="FFFFFF" w:themeColor="background1"/>
                <w:sz w:val="16"/>
                <w:szCs w:val="16"/>
              </w:rPr>
            </w:pPr>
            <w:r>
              <w:rPr>
                <w:rFonts w:ascii="Open Sans" w:hAnsi="Open Sans" w:cs="Open Sans"/>
                <w:i/>
                <w:iCs/>
                <w:color w:val="000000"/>
                <w:sz w:val="16"/>
                <w:szCs w:val="16"/>
              </w:rPr>
              <w:t xml:space="preserve">GU  - Odeljenje za društvene delatnosti </w:t>
            </w:r>
          </w:p>
        </w:tc>
        <w:tc>
          <w:tcPr>
            <w:tcW w:w="1985" w:type="dxa"/>
            <w:gridSpan w:val="2"/>
            <w:shd w:val="clear" w:color="auto" w:fill="EEECE1" w:themeFill="background2"/>
            <w:vAlign w:val="center"/>
          </w:tcPr>
          <w:p w:rsidR="003A69CA" w:rsidRPr="00785D95" w:rsidRDefault="003A69CA" w:rsidP="006D174D">
            <w:pPr>
              <w:pStyle w:val="NoSpacing"/>
              <w:rPr>
                <w:rFonts w:ascii="Open Sans" w:hAnsi="Open Sans" w:cs="Open Sans"/>
                <w:i/>
                <w:iCs/>
                <w:sz w:val="16"/>
                <w:szCs w:val="16"/>
              </w:rPr>
            </w:pPr>
            <w:r w:rsidRPr="00785D95">
              <w:rPr>
                <w:rFonts w:ascii="Open Sans" w:hAnsi="Open Sans" w:cs="Open Sans"/>
                <w:i/>
                <w:iCs/>
                <w:sz w:val="16"/>
                <w:szCs w:val="16"/>
              </w:rPr>
              <w:t xml:space="preserve">Budžet grada  </w:t>
            </w:r>
          </w:p>
        </w:tc>
        <w:tc>
          <w:tcPr>
            <w:tcW w:w="2136" w:type="dxa"/>
            <w:gridSpan w:val="4"/>
            <w:shd w:val="clear" w:color="auto" w:fill="EEECE1" w:themeFill="background2"/>
            <w:vAlign w:val="center"/>
          </w:tcPr>
          <w:p w:rsidR="003A69CA" w:rsidRPr="00785D95" w:rsidRDefault="003A69CA" w:rsidP="006D174D">
            <w:pPr>
              <w:pStyle w:val="NoSpacing"/>
              <w:rPr>
                <w:rFonts w:ascii="Open Sans" w:hAnsi="Open Sans" w:cs="Open Sans"/>
                <w:i/>
                <w:iCs/>
                <w:color w:val="C00000"/>
                <w:sz w:val="16"/>
                <w:szCs w:val="16"/>
              </w:rPr>
            </w:pPr>
          </w:p>
        </w:tc>
        <w:tc>
          <w:tcPr>
            <w:tcW w:w="1134" w:type="dxa"/>
            <w:gridSpan w:val="2"/>
            <w:shd w:val="clear" w:color="auto" w:fill="EEECE1" w:themeFill="background2"/>
            <w:vAlign w:val="center"/>
          </w:tcPr>
          <w:p w:rsidR="003A69CA" w:rsidRPr="009932BF" w:rsidRDefault="003A69CA" w:rsidP="006D174D">
            <w:pPr>
              <w:pStyle w:val="NoSpacing"/>
              <w:rPr>
                <w:rFonts w:ascii="Open Sans" w:hAnsi="Open Sans" w:cs="Open Sans"/>
                <w:i/>
                <w:iCs/>
                <w:sz w:val="16"/>
                <w:szCs w:val="16"/>
              </w:rPr>
            </w:pPr>
            <w:r w:rsidRPr="009932BF">
              <w:rPr>
                <w:rFonts w:ascii="Open Sans" w:hAnsi="Open Sans" w:cs="Open Sans"/>
                <w:i/>
                <w:iCs/>
                <w:sz w:val="16"/>
                <w:szCs w:val="16"/>
              </w:rPr>
              <w:t>0</w:t>
            </w:r>
          </w:p>
        </w:tc>
        <w:tc>
          <w:tcPr>
            <w:tcW w:w="1546" w:type="dxa"/>
            <w:gridSpan w:val="7"/>
            <w:shd w:val="clear" w:color="auto" w:fill="EEECE1" w:themeFill="background2"/>
            <w:vAlign w:val="center"/>
          </w:tcPr>
          <w:p w:rsidR="003A69CA" w:rsidRPr="00785D95" w:rsidRDefault="003A69CA" w:rsidP="006D174D">
            <w:pPr>
              <w:pStyle w:val="NoSpacing"/>
              <w:rPr>
                <w:rFonts w:ascii="Open Sans" w:hAnsi="Open Sans" w:cs="Open Sans"/>
                <w:i/>
                <w:iCs/>
                <w:color w:val="FF0000"/>
                <w:sz w:val="16"/>
                <w:szCs w:val="16"/>
              </w:rPr>
            </w:pPr>
            <w:r w:rsidRPr="009932BF">
              <w:rPr>
                <w:rFonts w:ascii="Open Sans" w:hAnsi="Open Sans" w:cs="Open Sans"/>
                <w:i/>
                <w:iCs/>
                <w:sz w:val="16"/>
                <w:szCs w:val="16"/>
              </w:rPr>
              <w:t>0</w:t>
            </w:r>
          </w:p>
        </w:tc>
        <w:tc>
          <w:tcPr>
            <w:tcW w:w="1276" w:type="dxa"/>
            <w:gridSpan w:val="7"/>
            <w:shd w:val="clear" w:color="auto" w:fill="EEECE1" w:themeFill="background2"/>
            <w:vAlign w:val="center"/>
          </w:tcPr>
          <w:p w:rsidR="003A69CA" w:rsidRPr="00785D95" w:rsidRDefault="003A69CA" w:rsidP="006D174D">
            <w:pPr>
              <w:pStyle w:val="NoSpacing"/>
              <w:rPr>
                <w:rFonts w:ascii="Open Sans" w:hAnsi="Open Sans" w:cs="Open Sans"/>
                <w:i/>
                <w:iCs/>
                <w:color w:val="FF0000"/>
                <w:sz w:val="16"/>
                <w:szCs w:val="16"/>
              </w:rPr>
            </w:pPr>
            <w:r w:rsidRPr="009932BF">
              <w:rPr>
                <w:rFonts w:ascii="Open Sans" w:hAnsi="Open Sans" w:cs="Open Sans"/>
                <w:i/>
                <w:iCs/>
                <w:sz w:val="16"/>
                <w:szCs w:val="16"/>
              </w:rPr>
              <w:t>0</w:t>
            </w:r>
          </w:p>
        </w:tc>
        <w:tc>
          <w:tcPr>
            <w:tcW w:w="1001" w:type="dxa"/>
            <w:gridSpan w:val="6"/>
            <w:shd w:val="clear" w:color="auto" w:fill="EEECE1" w:themeFill="background2"/>
            <w:vAlign w:val="center"/>
          </w:tcPr>
          <w:p w:rsidR="003A69CA" w:rsidRPr="00785D95" w:rsidRDefault="003A69CA" w:rsidP="006D174D">
            <w:pPr>
              <w:pStyle w:val="NoSpacing"/>
              <w:rPr>
                <w:rFonts w:ascii="Open Sans" w:hAnsi="Open Sans" w:cs="Open Sans"/>
                <w:i/>
                <w:iCs/>
                <w:color w:val="FF0000"/>
                <w:sz w:val="16"/>
                <w:szCs w:val="16"/>
              </w:rPr>
            </w:pPr>
            <w:r w:rsidRPr="009932BF">
              <w:rPr>
                <w:rFonts w:ascii="Open Sans" w:hAnsi="Open Sans" w:cs="Open Sans"/>
                <w:i/>
                <w:iCs/>
                <w:sz w:val="16"/>
                <w:szCs w:val="16"/>
              </w:rPr>
              <w:t>0</w:t>
            </w:r>
          </w:p>
        </w:tc>
        <w:tc>
          <w:tcPr>
            <w:tcW w:w="1285" w:type="dxa"/>
            <w:gridSpan w:val="3"/>
            <w:shd w:val="clear" w:color="auto" w:fill="EEECE1" w:themeFill="background2"/>
            <w:vAlign w:val="center"/>
          </w:tcPr>
          <w:p w:rsidR="003A69CA" w:rsidRPr="00785D95" w:rsidRDefault="003A69CA" w:rsidP="006D174D">
            <w:pPr>
              <w:pStyle w:val="NoSpacing"/>
              <w:rPr>
                <w:rFonts w:ascii="Open Sans" w:hAnsi="Open Sans" w:cs="Open Sans"/>
                <w:i/>
                <w:iCs/>
                <w:color w:val="FF0000"/>
                <w:sz w:val="16"/>
                <w:szCs w:val="16"/>
              </w:rPr>
            </w:pPr>
            <w:r w:rsidRPr="009932BF">
              <w:rPr>
                <w:rFonts w:ascii="Open Sans" w:hAnsi="Open Sans" w:cs="Open Sans"/>
                <w:i/>
                <w:iCs/>
                <w:sz w:val="16"/>
                <w:szCs w:val="16"/>
              </w:rPr>
              <w:t>0</w:t>
            </w:r>
          </w:p>
        </w:tc>
      </w:tr>
      <w:tr w:rsidR="003A69CA" w:rsidRPr="0017683E" w:rsidTr="006D174D">
        <w:trPr>
          <w:trHeight w:val="141"/>
        </w:trPr>
        <w:tc>
          <w:tcPr>
            <w:tcW w:w="3959" w:type="dxa"/>
            <w:gridSpan w:val="5"/>
            <w:vMerge/>
            <w:shd w:val="clear" w:color="auto" w:fill="FFFFFF" w:themeFill="background1"/>
          </w:tcPr>
          <w:p w:rsidR="003A69CA" w:rsidRPr="00785D95" w:rsidRDefault="003A69CA" w:rsidP="006D174D">
            <w:pPr>
              <w:pStyle w:val="NoSpacing"/>
              <w:rPr>
                <w:rFonts w:ascii="Open Sans" w:hAnsi="Open Sans" w:cs="Open Sans"/>
                <w:i/>
                <w:iCs/>
                <w:color w:val="FF0000"/>
                <w:sz w:val="16"/>
                <w:szCs w:val="16"/>
              </w:rPr>
            </w:pPr>
          </w:p>
        </w:tc>
        <w:tc>
          <w:tcPr>
            <w:tcW w:w="1985" w:type="dxa"/>
            <w:gridSpan w:val="2"/>
            <w:shd w:val="clear" w:color="auto" w:fill="FFFFFF" w:themeFill="background1"/>
            <w:vAlign w:val="center"/>
          </w:tcPr>
          <w:p w:rsidR="003A69CA" w:rsidRPr="00785D95" w:rsidRDefault="003A69CA" w:rsidP="006D174D">
            <w:pPr>
              <w:pStyle w:val="NoSpacing"/>
              <w:rPr>
                <w:rFonts w:ascii="Open Sans" w:hAnsi="Open Sans" w:cs="Open Sans"/>
                <w:i/>
                <w:iCs/>
                <w:sz w:val="16"/>
                <w:szCs w:val="16"/>
              </w:rPr>
            </w:pPr>
            <w:r w:rsidRPr="00785D95">
              <w:rPr>
                <w:rFonts w:ascii="Open Sans" w:hAnsi="Open Sans" w:cs="Open Sans"/>
                <w:i/>
                <w:iCs/>
                <w:sz w:val="16"/>
                <w:szCs w:val="16"/>
              </w:rPr>
              <w:t xml:space="preserve">Budžet </w:t>
            </w:r>
            <w:r>
              <w:rPr>
                <w:rFonts w:ascii="Open Sans" w:hAnsi="Open Sans" w:cs="Open Sans"/>
                <w:i/>
                <w:iCs/>
                <w:sz w:val="16"/>
                <w:szCs w:val="16"/>
              </w:rPr>
              <w:t xml:space="preserve">RS </w:t>
            </w:r>
            <w:r w:rsidRPr="00785D95">
              <w:rPr>
                <w:rFonts w:ascii="Open Sans" w:hAnsi="Open Sans" w:cs="Open Sans"/>
                <w:i/>
                <w:iCs/>
                <w:sz w:val="16"/>
                <w:szCs w:val="16"/>
              </w:rPr>
              <w:t xml:space="preserve">  </w:t>
            </w:r>
          </w:p>
        </w:tc>
        <w:tc>
          <w:tcPr>
            <w:tcW w:w="2136" w:type="dxa"/>
            <w:gridSpan w:val="4"/>
            <w:shd w:val="clear" w:color="auto" w:fill="FFFFFF" w:themeFill="background1"/>
            <w:vAlign w:val="center"/>
          </w:tcPr>
          <w:p w:rsidR="003A69CA" w:rsidRPr="00785D95" w:rsidRDefault="003A69CA" w:rsidP="006D174D">
            <w:pPr>
              <w:pStyle w:val="NoSpacing"/>
              <w:rPr>
                <w:rFonts w:ascii="Open Sans" w:hAnsi="Open Sans" w:cs="Open Sans"/>
                <w:i/>
                <w:iCs/>
                <w:sz w:val="16"/>
                <w:szCs w:val="16"/>
              </w:rPr>
            </w:pPr>
          </w:p>
        </w:tc>
        <w:tc>
          <w:tcPr>
            <w:tcW w:w="1134" w:type="dxa"/>
            <w:gridSpan w:val="2"/>
            <w:shd w:val="clear" w:color="auto" w:fill="FFFFFF" w:themeFill="background1"/>
            <w:vAlign w:val="center"/>
          </w:tcPr>
          <w:p w:rsidR="003A69CA" w:rsidRPr="009932BF" w:rsidRDefault="003A69CA" w:rsidP="006D174D">
            <w:pPr>
              <w:pStyle w:val="NoSpacing"/>
              <w:rPr>
                <w:rFonts w:ascii="Open Sans" w:hAnsi="Open Sans" w:cs="Open Sans"/>
                <w:i/>
                <w:iCs/>
                <w:sz w:val="16"/>
                <w:szCs w:val="16"/>
              </w:rPr>
            </w:pPr>
            <w:r w:rsidRPr="009932BF">
              <w:rPr>
                <w:rFonts w:ascii="Open Sans" w:hAnsi="Open Sans" w:cs="Open Sans"/>
                <w:i/>
                <w:iCs/>
                <w:sz w:val="16"/>
                <w:szCs w:val="16"/>
              </w:rPr>
              <w:t>0</w:t>
            </w:r>
          </w:p>
        </w:tc>
        <w:tc>
          <w:tcPr>
            <w:tcW w:w="1546" w:type="dxa"/>
            <w:gridSpan w:val="7"/>
            <w:shd w:val="clear" w:color="auto" w:fill="FFFFFF" w:themeFill="background1"/>
            <w:vAlign w:val="center"/>
          </w:tcPr>
          <w:p w:rsidR="003A69CA" w:rsidRPr="00785D95" w:rsidRDefault="003A69CA" w:rsidP="006D174D">
            <w:pPr>
              <w:pStyle w:val="NoSpacing"/>
              <w:rPr>
                <w:rFonts w:ascii="Open Sans" w:hAnsi="Open Sans" w:cs="Open Sans"/>
                <w:i/>
                <w:iCs/>
                <w:color w:val="FF0000"/>
                <w:sz w:val="16"/>
                <w:szCs w:val="16"/>
              </w:rPr>
            </w:pPr>
            <w:r w:rsidRPr="009932BF">
              <w:rPr>
                <w:rFonts w:ascii="Open Sans" w:hAnsi="Open Sans" w:cs="Open Sans"/>
                <w:i/>
                <w:iCs/>
                <w:sz w:val="16"/>
                <w:szCs w:val="16"/>
              </w:rPr>
              <w:t>0</w:t>
            </w:r>
          </w:p>
        </w:tc>
        <w:tc>
          <w:tcPr>
            <w:tcW w:w="1276" w:type="dxa"/>
            <w:gridSpan w:val="7"/>
            <w:shd w:val="clear" w:color="auto" w:fill="FFFFFF" w:themeFill="background1"/>
            <w:vAlign w:val="center"/>
          </w:tcPr>
          <w:p w:rsidR="003A69CA" w:rsidRPr="00785D95" w:rsidRDefault="003A69CA" w:rsidP="006D174D">
            <w:pPr>
              <w:pStyle w:val="NoSpacing"/>
              <w:rPr>
                <w:rFonts w:ascii="Open Sans" w:hAnsi="Open Sans" w:cs="Open Sans"/>
                <w:i/>
                <w:iCs/>
                <w:color w:val="FF0000"/>
                <w:sz w:val="16"/>
                <w:szCs w:val="16"/>
              </w:rPr>
            </w:pPr>
            <w:r w:rsidRPr="009932BF">
              <w:rPr>
                <w:rFonts w:ascii="Open Sans" w:hAnsi="Open Sans" w:cs="Open Sans"/>
                <w:i/>
                <w:iCs/>
                <w:sz w:val="16"/>
                <w:szCs w:val="16"/>
              </w:rPr>
              <w:t>0</w:t>
            </w:r>
          </w:p>
        </w:tc>
        <w:tc>
          <w:tcPr>
            <w:tcW w:w="1001" w:type="dxa"/>
            <w:gridSpan w:val="6"/>
            <w:shd w:val="clear" w:color="auto" w:fill="FFFFFF" w:themeFill="background1"/>
            <w:vAlign w:val="center"/>
          </w:tcPr>
          <w:p w:rsidR="003A69CA" w:rsidRPr="00785D95" w:rsidRDefault="003A69CA" w:rsidP="006D174D">
            <w:pPr>
              <w:pStyle w:val="NoSpacing"/>
              <w:rPr>
                <w:rFonts w:ascii="Open Sans" w:hAnsi="Open Sans" w:cs="Open Sans"/>
                <w:i/>
                <w:iCs/>
                <w:color w:val="FF0000"/>
                <w:sz w:val="16"/>
                <w:szCs w:val="16"/>
              </w:rPr>
            </w:pPr>
            <w:r w:rsidRPr="009932BF">
              <w:rPr>
                <w:rFonts w:ascii="Open Sans" w:hAnsi="Open Sans" w:cs="Open Sans"/>
                <w:i/>
                <w:iCs/>
                <w:sz w:val="16"/>
                <w:szCs w:val="16"/>
              </w:rPr>
              <w:t>0</w:t>
            </w:r>
          </w:p>
        </w:tc>
        <w:tc>
          <w:tcPr>
            <w:tcW w:w="1285" w:type="dxa"/>
            <w:gridSpan w:val="3"/>
            <w:shd w:val="clear" w:color="auto" w:fill="FFFFFF" w:themeFill="background1"/>
            <w:vAlign w:val="center"/>
          </w:tcPr>
          <w:p w:rsidR="003A69CA" w:rsidRPr="00785D95" w:rsidRDefault="003A69CA" w:rsidP="006D174D">
            <w:pPr>
              <w:pStyle w:val="NoSpacing"/>
              <w:rPr>
                <w:rFonts w:ascii="Open Sans" w:hAnsi="Open Sans" w:cs="Open Sans"/>
                <w:i/>
                <w:iCs/>
                <w:color w:val="FF0000"/>
                <w:sz w:val="16"/>
                <w:szCs w:val="16"/>
              </w:rPr>
            </w:pPr>
            <w:r w:rsidRPr="009932BF">
              <w:rPr>
                <w:rFonts w:ascii="Open Sans" w:hAnsi="Open Sans" w:cs="Open Sans"/>
                <w:i/>
                <w:iCs/>
                <w:sz w:val="16"/>
                <w:szCs w:val="16"/>
              </w:rPr>
              <w:t>0</w:t>
            </w:r>
          </w:p>
        </w:tc>
      </w:tr>
      <w:tr w:rsidR="003A69CA" w:rsidRPr="0017683E" w:rsidTr="006D174D">
        <w:trPr>
          <w:trHeight w:val="249"/>
        </w:trPr>
        <w:tc>
          <w:tcPr>
            <w:tcW w:w="3959" w:type="dxa"/>
            <w:gridSpan w:val="5"/>
            <w:vMerge/>
            <w:shd w:val="clear" w:color="auto" w:fill="FFFFFF" w:themeFill="background1"/>
          </w:tcPr>
          <w:p w:rsidR="003A69CA" w:rsidRPr="00785D95" w:rsidRDefault="003A69CA" w:rsidP="006D174D">
            <w:pPr>
              <w:pStyle w:val="NoSpacing"/>
              <w:rPr>
                <w:rFonts w:ascii="Open Sans" w:hAnsi="Open Sans" w:cs="Open Sans"/>
                <w:i/>
                <w:iCs/>
                <w:color w:val="FF0000"/>
                <w:sz w:val="16"/>
                <w:szCs w:val="16"/>
              </w:rPr>
            </w:pPr>
          </w:p>
        </w:tc>
        <w:tc>
          <w:tcPr>
            <w:tcW w:w="1985" w:type="dxa"/>
            <w:gridSpan w:val="2"/>
            <w:shd w:val="clear" w:color="auto" w:fill="DBE5F1" w:themeFill="accent1" w:themeFillTint="33"/>
            <w:vAlign w:val="center"/>
          </w:tcPr>
          <w:p w:rsidR="003A69CA" w:rsidRPr="00785D95" w:rsidRDefault="003A69CA" w:rsidP="006D174D">
            <w:pPr>
              <w:pStyle w:val="NoSpacing"/>
              <w:rPr>
                <w:rFonts w:ascii="Open Sans" w:hAnsi="Open Sans" w:cs="Open Sans"/>
                <w:i/>
                <w:iCs/>
                <w:sz w:val="16"/>
                <w:szCs w:val="16"/>
              </w:rPr>
            </w:pPr>
            <w:r w:rsidRPr="00785D95">
              <w:rPr>
                <w:rFonts w:ascii="Open Sans" w:hAnsi="Open Sans" w:cs="Open Sans"/>
                <w:i/>
                <w:iCs/>
                <w:sz w:val="16"/>
                <w:szCs w:val="16"/>
              </w:rPr>
              <w:t xml:space="preserve">Eksterni izvori </w:t>
            </w:r>
          </w:p>
        </w:tc>
        <w:tc>
          <w:tcPr>
            <w:tcW w:w="2136" w:type="dxa"/>
            <w:gridSpan w:val="4"/>
            <w:shd w:val="clear" w:color="auto" w:fill="DBE5F1" w:themeFill="accent1" w:themeFillTint="33"/>
            <w:vAlign w:val="center"/>
          </w:tcPr>
          <w:p w:rsidR="003A69CA" w:rsidRPr="00785D95" w:rsidRDefault="003A69CA" w:rsidP="006D174D">
            <w:pPr>
              <w:pStyle w:val="NoSpacing"/>
              <w:rPr>
                <w:rFonts w:ascii="Open Sans" w:hAnsi="Open Sans" w:cs="Open Sans"/>
                <w:i/>
                <w:iCs/>
                <w:sz w:val="16"/>
                <w:szCs w:val="16"/>
              </w:rPr>
            </w:pPr>
          </w:p>
          <w:p w:rsidR="003A69CA" w:rsidRPr="00785D95" w:rsidRDefault="003A69CA" w:rsidP="006D174D">
            <w:pPr>
              <w:pStyle w:val="NoSpacing"/>
              <w:rPr>
                <w:rFonts w:ascii="Open Sans" w:hAnsi="Open Sans" w:cs="Open Sans"/>
                <w:i/>
                <w:iCs/>
                <w:sz w:val="16"/>
                <w:szCs w:val="16"/>
              </w:rPr>
            </w:pPr>
          </w:p>
        </w:tc>
        <w:tc>
          <w:tcPr>
            <w:tcW w:w="1134" w:type="dxa"/>
            <w:gridSpan w:val="2"/>
            <w:shd w:val="clear" w:color="auto" w:fill="DBE5F1" w:themeFill="accent1" w:themeFillTint="33"/>
            <w:vAlign w:val="center"/>
          </w:tcPr>
          <w:p w:rsidR="003A69CA" w:rsidRPr="009932BF" w:rsidRDefault="003A69CA" w:rsidP="006D174D">
            <w:pPr>
              <w:pStyle w:val="NoSpacing"/>
              <w:rPr>
                <w:rFonts w:ascii="Open Sans" w:hAnsi="Open Sans" w:cs="Open Sans"/>
                <w:i/>
                <w:iCs/>
                <w:sz w:val="16"/>
                <w:szCs w:val="16"/>
              </w:rPr>
            </w:pPr>
            <w:r w:rsidRPr="009932BF">
              <w:rPr>
                <w:rFonts w:ascii="Open Sans" w:hAnsi="Open Sans" w:cs="Open Sans"/>
                <w:i/>
                <w:iCs/>
                <w:sz w:val="16"/>
                <w:szCs w:val="16"/>
              </w:rPr>
              <w:t>0</w:t>
            </w:r>
          </w:p>
        </w:tc>
        <w:tc>
          <w:tcPr>
            <w:tcW w:w="1546" w:type="dxa"/>
            <w:gridSpan w:val="7"/>
            <w:shd w:val="clear" w:color="auto" w:fill="DBE5F1" w:themeFill="accent1" w:themeFillTint="33"/>
            <w:vAlign w:val="center"/>
          </w:tcPr>
          <w:p w:rsidR="003A69CA" w:rsidRPr="00785D95" w:rsidRDefault="003A69CA" w:rsidP="006D174D">
            <w:pPr>
              <w:pStyle w:val="NoSpacing"/>
              <w:rPr>
                <w:rFonts w:ascii="Open Sans" w:hAnsi="Open Sans" w:cs="Open Sans"/>
                <w:i/>
                <w:iCs/>
                <w:color w:val="FF0000"/>
                <w:sz w:val="16"/>
                <w:szCs w:val="16"/>
              </w:rPr>
            </w:pPr>
            <w:r w:rsidRPr="009932BF">
              <w:rPr>
                <w:rFonts w:ascii="Open Sans" w:hAnsi="Open Sans" w:cs="Open Sans"/>
                <w:i/>
                <w:iCs/>
                <w:sz w:val="16"/>
                <w:szCs w:val="16"/>
              </w:rPr>
              <w:t>0</w:t>
            </w:r>
          </w:p>
        </w:tc>
        <w:tc>
          <w:tcPr>
            <w:tcW w:w="1276" w:type="dxa"/>
            <w:gridSpan w:val="7"/>
            <w:shd w:val="clear" w:color="auto" w:fill="DBE5F1" w:themeFill="accent1" w:themeFillTint="33"/>
            <w:vAlign w:val="center"/>
          </w:tcPr>
          <w:p w:rsidR="003A69CA" w:rsidRPr="00785D95" w:rsidRDefault="003A69CA" w:rsidP="006D174D">
            <w:pPr>
              <w:pStyle w:val="NoSpacing"/>
              <w:rPr>
                <w:rFonts w:ascii="Open Sans" w:hAnsi="Open Sans" w:cs="Open Sans"/>
                <w:i/>
                <w:iCs/>
                <w:color w:val="FF0000"/>
                <w:sz w:val="16"/>
                <w:szCs w:val="16"/>
              </w:rPr>
            </w:pPr>
            <w:r w:rsidRPr="009932BF">
              <w:rPr>
                <w:rFonts w:ascii="Open Sans" w:hAnsi="Open Sans" w:cs="Open Sans"/>
                <w:i/>
                <w:iCs/>
                <w:sz w:val="16"/>
                <w:szCs w:val="16"/>
              </w:rPr>
              <w:t>0</w:t>
            </w:r>
          </w:p>
        </w:tc>
        <w:tc>
          <w:tcPr>
            <w:tcW w:w="1001" w:type="dxa"/>
            <w:gridSpan w:val="6"/>
            <w:shd w:val="clear" w:color="auto" w:fill="DBE5F1" w:themeFill="accent1" w:themeFillTint="33"/>
            <w:vAlign w:val="center"/>
          </w:tcPr>
          <w:p w:rsidR="003A69CA" w:rsidRPr="00785D95" w:rsidRDefault="003A69CA" w:rsidP="006D174D">
            <w:pPr>
              <w:pStyle w:val="NoSpacing"/>
              <w:rPr>
                <w:rFonts w:ascii="Open Sans" w:hAnsi="Open Sans" w:cs="Open Sans"/>
                <w:i/>
                <w:iCs/>
                <w:color w:val="FF0000"/>
                <w:sz w:val="16"/>
                <w:szCs w:val="16"/>
              </w:rPr>
            </w:pPr>
            <w:r w:rsidRPr="009932BF">
              <w:rPr>
                <w:rFonts w:ascii="Open Sans" w:hAnsi="Open Sans" w:cs="Open Sans"/>
                <w:i/>
                <w:iCs/>
                <w:sz w:val="16"/>
                <w:szCs w:val="16"/>
              </w:rPr>
              <w:t>0</w:t>
            </w:r>
          </w:p>
        </w:tc>
        <w:tc>
          <w:tcPr>
            <w:tcW w:w="1285" w:type="dxa"/>
            <w:gridSpan w:val="3"/>
            <w:shd w:val="clear" w:color="auto" w:fill="DBE5F1" w:themeFill="accent1" w:themeFillTint="33"/>
            <w:vAlign w:val="center"/>
          </w:tcPr>
          <w:p w:rsidR="003A69CA" w:rsidRPr="00785D95" w:rsidRDefault="003A69CA" w:rsidP="006D174D">
            <w:pPr>
              <w:pStyle w:val="NoSpacing"/>
              <w:rPr>
                <w:rFonts w:ascii="Open Sans" w:hAnsi="Open Sans" w:cs="Open Sans"/>
                <w:i/>
                <w:iCs/>
                <w:color w:val="FF0000"/>
                <w:sz w:val="16"/>
                <w:szCs w:val="16"/>
              </w:rPr>
            </w:pPr>
            <w:r w:rsidRPr="009932BF">
              <w:rPr>
                <w:rFonts w:ascii="Open Sans" w:hAnsi="Open Sans" w:cs="Open Sans"/>
                <w:i/>
                <w:iCs/>
                <w:sz w:val="16"/>
                <w:szCs w:val="16"/>
              </w:rPr>
              <w:t>0</w:t>
            </w:r>
          </w:p>
        </w:tc>
      </w:tr>
      <w:tr w:rsidR="003A69CA" w:rsidRPr="0017683E" w:rsidTr="006D174D">
        <w:trPr>
          <w:trHeight w:val="229"/>
        </w:trPr>
        <w:tc>
          <w:tcPr>
            <w:tcW w:w="8080" w:type="dxa"/>
            <w:gridSpan w:val="11"/>
            <w:shd w:val="clear" w:color="auto" w:fill="EEECE1" w:themeFill="background2"/>
          </w:tcPr>
          <w:p w:rsidR="003A69CA" w:rsidRPr="0017683E" w:rsidRDefault="003A69CA" w:rsidP="006D174D">
            <w:pPr>
              <w:pStyle w:val="NoSpacing"/>
              <w:jc w:val="right"/>
              <w:rPr>
                <w:rFonts w:ascii="Open Sans" w:hAnsi="Open Sans" w:cs="Open Sans"/>
                <w:b/>
                <w:bCs/>
                <w:i/>
                <w:iCs/>
                <w:sz w:val="16"/>
                <w:szCs w:val="16"/>
              </w:rPr>
            </w:pPr>
            <w:r w:rsidRPr="0017683E">
              <w:rPr>
                <w:rFonts w:ascii="Open Sans" w:hAnsi="Open Sans" w:cs="Open Sans"/>
                <w:b/>
                <w:bCs/>
                <w:i/>
                <w:iCs/>
                <w:sz w:val="16"/>
                <w:szCs w:val="16"/>
              </w:rPr>
              <w:lastRenderedPageBreak/>
              <w:t xml:space="preserve">Total  </w:t>
            </w:r>
          </w:p>
        </w:tc>
        <w:tc>
          <w:tcPr>
            <w:tcW w:w="1134" w:type="dxa"/>
            <w:gridSpan w:val="2"/>
            <w:shd w:val="clear" w:color="auto" w:fill="EEECE1" w:themeFill="background2"/>
            <w:vAlign w:val="center"/>
          </w:tcPr>
          <w:p w:rsidR="003A69CA" w:rsidRPr="009932BF" w:rsidRDefault="003A69CA" w:rsidP="006D174D">
            <w:pPr>
              <w:pStyle w:val="NoSpacing"/>
              <w:rPr>
                <w:rFonts w:ascii="Open Sans" w:hAnsi="Open Sans" w:cs="Open Sans"/>
                <w:b/>
                <w:bCs/>
                <w:i/>
                <w:iCs/>
                <w:sz w:val="16"/>
                <w:szCs w:val="16"/>
              </w:rPr>
            </w:pPr>
            <w:r w:rsidRPr="009932BF">
              <w:rPr>
                <w:rFonts w:ascii="Open Sans" w:hAnsi="Open Sans" w:cs="Open Sans"/>
                <w:b/>
                <w:bCs/>
                <w:i/>
                <w:iCs/>
                <w:sz w:val="16"/>
                <w:szCs w:val="16"/>
              </w:rPr>
              <w:t>0</w:t>
            </w:r>
          </w:p>
        </w:tc>
        <w:tc>
          <w:tcPr>
            <w:tcW w:w="1546" w:type="dxa"/>
            <w:gridSpan w:val="7"/>
            <w:shd w:val="clear" w:color="auto" w:fill="EEECE1" w:themeFill="background2"/>
            <w:vAlign w:val="center"/>
          </w:tcPr>
          <w:p w:rsidR="003A69CA" w:rsidRPr="009932BF" w:rsidRDefault="003A69CA" w:rsidP="006D174D">
            <w:pPr>
              <w:pStyle w:val="NoSpacing"/>
              <w:rPr>
                <w:rFonts w:ascii="Open Sans" w:hAnsi="Open Sans" w:cs="Open Sans"/>
                <w:b/>
                <w:bCs/>
                <w:i/>
                <w:iCs/>
                <w:sz w:val="16"/>
                <w:szCs w:val="16"/>
              </w:rPr>
            </w:pPr>
            <w:r w:rsidRPr="009932BF">
              <w:rPr>
                <w:rFonts w:ascii="Open Sans" w:hAnsi="Open Sans" w:cs="Open Sans"/>
                <w:b/>
                <w:bCs/>
                <w:i/>
                <w:iCs/>
                <w:sz w:val="16"/>
                <w:szCs w:val="16"/>
              </w:rPr>
              <w:t>0</w:t>
            </w:r>
          </w:p>
        </w:tc>
        <w:tc>
          <w:tcPr>
            <w:tcW w:w="1276" w:type="dxa"/>
            <w:gridSpan w:val="7"/>
            <w:shd w:val="clear" w:color="auto" w:fill="EEECE1" w:themeFill="background2"/>
            <w:vAlign w:val="center"/>
          </w:tcPr>
          <w:p w:rsidR="003A69CA" w:rsidRPr="009932BF" w:rsidRDefault="003A69CA" w:rsidP="006D174D">
            <w:pPr>
              <w:pStyle w:val="NoSpacing"/>
              <w:rPr>
                <w:rFonts w:ascii="Open Sans" w:hAnsi="Open Sans" w:cs="Open Sans"/>
                <w:b/>
                <w:bCs/>
                <w:i/>
                <w:iCs/>
                <w:sz w:val="16"/>
                <w:szCs w:val="16"/>
              </w:rPr>
            </w:pPr>
            <w:r w:rsidRPr="009932BF">
              <w:rPr>
                <w:rFonts w:ascii="Open Sans" w:hAnsi="Open Sans" w:cs="Open Sans"/>
                <w:b/>
                <w:bCs/>
                <w:i/>
                <w:iCs/>
                <w:sz w:val="16"/>
                <w:szCs w:val="16"/>
              </w:rPr>
              <w:t>0</w:t>
            </w:r>
          </w:p>
        </w:tc>
        <w:tc>
          <w:tcPr>
            <w:tcW w:w="1001" w:type="dxa"/>
            <w:gridSpan w:val="6"/>
            <w:shd w:val="clear" w:color="auto" w:fill="EEECE1" w:themeFill="background2"/>
            <w:vAlign w:val="center"/>
          </w:tcPr>
          <w:p w:rsidR="003A69CA" w:rsidRPr="009932BF" w:rsidRDefault="003A69CA" w:rsidP="006D174D">
            <w:pPr>
              <w:pStyle w:val="NoSpacing"/>
              <w:rPr>
                <w:rFonts w:ascii="Open Sans" w:hAnsi="Open Sans" w:cs="Open Sans"/>
                <w:b/>
                <w:bCs/>
                <w:i/>
                <w:iCs/>
                <w:sz w:val="16"/>
                <w:szCs w:val="16"/>
              </w:rPr>
            </w:pPr>
            <w:r w:rsidRPr="009932BF">
              <w:rPr>
                <w:rFonts w:ascii="Open Sans" w:hAnsi="Open Sans" w:cs="Open Sans"/>
                <w:b/>
                <w:bCs/>
                <w:i/>
                <w:iCs/>
                <w:sz w:val="16"/>
                <w:szCs w:val="16"/>
              </w:rPr>
              <w:t>0</w:t>
            </w:r>
          </w:p>
        </w:tc>
        <w:tc>
          <w:tcPr>
            <w:tcW w:w="1285" w:type="dxa"/>
            <w:gridSpan w:val="3"/>
            <w:shd w:val="clear" w:color="auto" w:fill="EEECE1" w:themeFill="background2"/>
            <w:vAlign w:val="center"/>
          </w:tcPr>
          <w:p w:rsidR="003A69CA" w:rsidRPr="009932BF" w:rsidRDefault="003A69CA" w:rsidP="006D174D">
            <w:pPr>
              <w:pStyle w:val="NoSpacing"/>
              <w:rPr>
                <w:rFonts w:ascii="Open Sans" w:hAnsi="Open Sans" w:cs="Open Sans"/>
                <w:b/>
                <w:bCs/>
                <w:i/>
                <w:iCs/>
                <w:sz w:val="16"/>
                <w:szCs w:val="16"/>
              </w:rPr>
            </w:pPr>
            <w:r w:rsidRPr="009932BF">
              <w:rPr>
                <w:rFonts w:ascii="Open Sans" w:hAnsi="Open Sans" w:cs="Open Sans"/>
                <w:b/>
                <w:bCs/>
                <w:i/>
                <w:iCs/>
                <w:sz w:val="16"/>
                <w:szCs w:val="16"/>
              </w:rPr>
              <w:t>0</w:t>
            </w:r>
          </w:p>
        </w:tc>
      </w:tr>
      <w:tr w:rsidR="003A69CA" w:rsidRPr="0017683E" w:rsidTr="006D174D">
        <w:trPr>
          <w:trHeight w:val="417"/>
        </w:trPr>
        <w:tc>
          <w:tcPr>
            <w:tcW w:w="2837" w:type="dxa"/>
            <w:gridSpan w:val="2"/>
            <w:shd w:val="clear" w:color="auto" w:fill="FFFFFF" w:themeFill="background1"/>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Period sprovođenja mere: </w:t>
            </w:r>
          </w:p>
        </w:tc>
        <w:tc>
          <w:tcPr>
            <w:tcW w:w="3107" w:type="dxa"/>
            <w:gridSpan w:val="5"/>
            <w:shd w:val="clear" w:color="auto" w:fill="FFFFFF" w:themeFill="background1"/>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2026-2030.</w:t>
            </w:r>
          </w:p>
        </w:tc>
        <w:tc>
          <w:tcPr>
            <w:tcW w:w="2136" w:type="dxa"/>
            <w:gridSpan w:val="4"/>
            <w:shd w:val="clear" w:color="auto" w:fill="FFFFFF" w:themeFill="background1"/>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Tip mere</w:t>
            </w:r>
          </w:p>
        </w:tc>
        <w:tc>
          <w:tcPr>
            <w:tcW w:w="6242" w:type="dxa"/>
            <w:gridSpan w:val="25"/>
            <w:shd w:val="clear" w:color="auto" w:fill="FFFFFF" w:themeFill="background1"/>
          </w:tcPr>
          <w:p w:rsidR="003A69CA" w:rsidRPr="00AC7693" w:rsidRDefault="003A69CA" w:rsidP="006D174D">
            <w:pPr>
              <w:pStyle w:val="NoSpacing"/>
              <w:rPr>
                <w:rFonts w:ascii="Open Sans" w:hAnsi="Open Sans" w:cs="Open Sans"/>
                <w:i/>
                <w:iCs/>
                <w:sz w:val="16"/>
                <w:szCs w:val="16"/>
              </w:rPr>
            </w:pPr>
            <w:r w:rsidRPr="00AC7693">
              <w:rPr>
                <w:rFonts w:ascii="Open Sans" w:hAnsi="Open Sans" w:cs="Open Sans"/>
                <w:i/>
                <w:iCs/>
                <w:sz w:val="16"/>
                <w:szCs w:val="16"/>
              </w:rPr>
              <w:t xml:space="preserve">informativno-edukativna;  organizaciono-upravljačko-institucionalna; obezbeđivanje usluga </w:t>
            </w:r>
          </w:p>
        </w:tc>
      </w:tr>
      <w:tr w:rsidR="003A69CA" w:rsidRPr="0017683E" w:rsidTr="006D174D">
        <w:trPr>
          <w:trHeight w:val="417"/>
        </w:trPr>
        <w:tc>
          <w:tcPr>
            <w:tcW w:w="5944" w:type="dxa"/>
            <w:gridSpan w:val="7"/>
            <w:shd w:val="clear" w:color="auto" w:fill="FFFFFF" w:themeFill="background1"/>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Propisi koje je potrebno izmeniti/usvojiti za sprovođenje mere:</w:t>
            </w:r>
          </w:p>
        </w:tc>
        <w:tc>
          <w:tcPr>
            <w:tcW w:w="8378" w:type="dxa"/>
            <w:gridSpan w:val="29"/>
            <w:shd w:val="clear" w:color="auto" w:fill="FFFFFF" w:themeFill="background1"/>
          </w:tcPr>
          <w:p w:rsidR="003A69CA" w:rsidRPr="0017683E" w:rsidRDefault="003A69CA" w:rsidP="006D174D">
            <w:pPr>
              <w:pStyle w:val="NoSpacing"/>
              <w:rPr>
                <w:rFonts w:ascii="Open Sans" w:hAnsi="Open Sans" w:cs="Open Sans"/>
                <w:i/>
                <w:iCs/>
                <w:sz w:val="16"/>
                <w:szCs w:val="16"/>
              </w:rPr>
            </w:pPr>
            <w:r w:rsidRPr="00E15729">
              <w:rPr>
                <w:rFonts w:ascii="Open Sans" w:hAnsi="Open Sans" w:cs="Open Sans"/>
                <w:b/>
                <w:bCs/>
                <w:i/>
                <w:iCs/>
                <w:sz w:val="16"/>
                <w:szCs w:val="16"/>
              </w:rPr>
              <w:t xml:space="preserve">Sporazumi o međuosektorskoj saradnji </w:t>
            </w:r>
          </w:p>
        </w:tc>
      </w:tr>
      <w:tr w:rsidR="003A69CA" w:rsidRPr="0017683E" w:rsidTr="006D174D">
        <w:trPr>
          <w:gridAfter w:val="1"/>
          <w:wAfter w:w="20" w:type="dxa"/>
          <w:trHeight w:val="847"/>
        </w:trPr>
        <w:tc>
          <w:tcPr>
            <w:tcW w:w="3959" w:type="dxa"/>
            <w:gridSpan w:val="5"/>
            <w:shd w:val="clear" w:color="auto" w:fill="FFFFFF" w:themeFill="background1"/>
            <w:vAlign w:val="center"/>
          </w:tcPr>
          <w:p w:rsidR="003A69CA" w:rsidRPr="0017683E" w:rsidRDefault="003A69CA" w:rsidP="006D174D">
            <w:pPr>
              <w:pStyle w:val="NoSpacing"/>
              <w:jc w:val="center"/>
              <w:rPr>
                <w:rFonts w:ascii="Open Sans" w:hAnsi="Open Sans" w:cs="Open Sans"/>
                <w:i/>
                <w:iCs/>
                <w:sz w:val="16"/>
                <w:szCs w:val="16"/>
              </w:rPr>
            </w:pPr>
            <w:r w:rsidRPr="0017683E">
              <w:rPr>
                <w:rFonts w:ascii="Open Sans" w:hAnsi="Open Sans" w:cs="Open Sans"/>
                <w:i/>
                <w:iCs/>
                <w:sz w:val="16"/>
                <w:szCs w:val="16"/>
              </w:rPr>
              <w:t>Pokazatelj (i ) na nivou/ mere</w:t>
            </w:r>
          </w:p>
        </w:tc>
        <w:tc>
          <w:tcPr>
            <w:tcW w:w="993" w:type="dxa"/>
            <w:shd w:val="clear" w:color="auto" w:fill="FFFFFF" w:themeFill="background1"/>
            <w:vAlign w:val="center"/>
          </w:tcPr>
          <w:p w:rsidR="003A69CA" w:rsidRPr="0017683E" w:rsidRDefault="003A69CA" w:rsidP="006D174D">
            <w:pPr>
              <w:pStyle w:val="NoSpacing"/>
              <w:jc w:val="center"/>
              <w:rPr>
                <w:rFonts w:ascii="Open Sans" w:hAnsi="Open Sans" w:cs="Open Sans"/>
                <w:i/>
                <w:iCs/>
                <w:sz w:val="16"/>
                <w:szCs w:val="16"/>
              </w:rPr>
            </w:pPr>
            <w:r w:rsidRPr="0017683E">
              <w:rPr>
                <w:rFonts w:ascii="Open Sans" w:hAnsi="Open Sans" w:cs="Open Sans"/>
                <w:i/>
                <w:iCs/>
                <w:sz w:val="16"/>
                <w:szCs w:val="16"/>
              </w:rPr>
              <w:t>Jedinica mere</w:t>
            </w:r>
          </w:p>
        </w:tc>
        <w:tc>
          <w:tcPr>
            <w:tcW w:w="1992" w:type="dxa"/>
            <w:gridSpan w:val="2"/>
            <w:shd w:val="clear" w:color="auto" w:fill="FFFFFF" w:themeFill="background1"/>
            <w:vAlign w:val="center"/>
          </w:tcPr>
          <w:p w:rsidR="003A69CA" w:rsidRPr="0017683E" w:rsidRDefault="003A69CA" w:rsidP="006D174D">
            <w:pPr>
              <w:pStyle w:val="NoSpacing"/>
              <w:jc w:val="center"/>
              <w:rPr>
                <w:rFonts w:ascii="Open Sans" w:hAnsi="Open Sans" w:cs="Open Sans"/>
                <w:i/>
                <w:iCs/>
                <w:sz w:val="16"/>
                <w:szCs w:val="16"/>
              </w:rPr>
            </w:pPr>
            <w:r w:rsidRPr="0017683E">
              <w:rPr>
                <w:rFonts w:ascii="Open Sans" w:hAnsi="Open Sans" w:cs="Open Sans"/>
                <w:i/>
                <w:iCs/>
                <w:sz w:val="16"/>
                <w:szCs w:val="16"/>
              </w:rPr>
              <w:t>Izvor provere</w:t>
            </w:r>
          </w:p>
        </w:tc>
        <w:tc>
          <w:tcPr>
            <w:tcW w:w="1136" w:type="dxa"/>
            <w:gridSpan w:val="3"/>
            <w:shd w:val="clear" w:color="auto" w:fill="FFFFFF" w:themeFill="background1"/>
            <w:vAlign w:val="center"/>
          </w:tcPr>
          <w:p w:rsidR="003A69CA" w:rsidRPr="0017683E" w:rsidRDefault="003A69CA" w:rsidP="006D174D">
            <w:pPr>
              <w:pStyle w:val="NoSpacing"/>
              <w:jc w:val="center"/>
              <w:rPr>
                <w:rFonts w:ascii="Open Sans" w:hAnsi="Open Sans" w:cs="Open Sans"/>
                <w:i/>
                <w:iCs/>
                <w:sz w:val="16"/>
                <w:szCs w:val="16"/>
              </w:rPr>
            </w:pPr>
            <w:r w:rsidRPr="0017683E">
              <w:rPr>
                <w:rFonts w:ascii="Open Sans" w:hAnsi="Open Sans" w:cs="Open Sans"/>
                <w:i/>
                <w:iCs/>
                <w:sz w:val="16"/>
                <w:szCs w:val="16"/>
              </w:rPr>
              <w:t>Početna vrednost 2025.</w:t>
            </w:r>
          </w:p>
        </w:tc>
        <w:tc>
          <w:tcPr>
            <w:tcW w:w="1134" w:type="dxa"/>
            <w:gridSpan w:val="2"/>
            <w:shd w:val="clear" w:color="auto" w:fill="FFFFFF" w:themeFill="background1"/>
            <w:vAlign w:val="center"/>
          </w:tcPr>
          <w:p w:rsidR="003A69CA" w:rsidRPr="0017683E" w:rsidRDefault="003A69CA" w:rsidP="006D174D">
            <w:pPr>
              <w:pStyle w:val="NoSpacing"/>
              <w:jc w:val="center"/>
              <w:rPr>
                <w:rFonts w:ascii="Open Sans" w:hAnsi="Open Sans" w:cs="Open Sans"/>
                <w:i/>
                <w:iCs/>
                <w:sz w:val="16"/>
                <w:szCs w:val="16"/>
              </w:rPr>
            </w:pPr>
            <w:r w:rsidRPr="0017683E">
              <w:rPr>
                <w:rFonts w:ascii="Open Sans" w:hAnsi="Open Sans" w:cs="Open Sans"/>
                <w:i/>
                <w:iCs/>
                <w:sz w:val="16"/>
                <w:szCs w:val="16"/>
              </w:rPr>
              <w:t>Ciljana vrednost 2026.</w:t>
            </w:r>
          </w:p>
        </w:tc>
        <w:tc>
          <w:tcPr>
            <w:tcW w:w="1630" w:type="dxa"/>
            <w:gridSpan w:val="8"/>
            <w:shd w:val="clear" w:color="auto" w:fill="FFFFFF" w:themeFill="background1"/>
            <w:vAlign w:val="center"/>
          </w:tcPr>
          <w:p w:rsidR="003A69CA" w:rsidRPr="0017683E" w:rsidRDefault="003A69CA" w:rsidP="006D174D">
            <w:pPr>
              <w:pStyle w:val="NoSpacing"/>
              <w:jc w:val="center"/>
              <w:rPr>
                <w:rFonts w:ascii="Open Sans" w:hAnsi="Open Sans" w:cs="Open Sans"/>
                <w:i/>
                <w:iCs/>
                <w:sz w:val="16"/>
                <w:szCs w:val="16"/>
              </w:rPr>
            </w:pPr>
            <w:r w:rsidRPr="0017683E">
              <w:rPr>
                <w:rFonts w:ascii="Open Sans" w:hAnsi="Open Sans" w:cs="Open Sans"/>
                <w:i/>
                <w:iCs/>
                <w:sz w:val="16"/>
                <w:szCs w:val="16"/>
              </w:rPr>
              <w:t>Ciljana vrednost</w:t>
            </w:r>
          </w:p>
          <w:p w:rsidR="003A69CA" w:rsidRPr="0017683E" w:rsidRDefault="003A69CA" w:rsidP="006D174D">
            <w:pPr>
              <w:pStyle w:val="NoSpacing"/>
              <w:jc w:val="center"/>
              <w:rPr>
                <w:rFonts w:ascii="Open Sans" w:hAnsi="Open Sans" w:cs="Open Sans"/>
                <w:i/>
                <w:iCs/>
                <w:sz w:val="16"/>
                <w:szCs w:val="16"/>
              </w:rPr>
            </w:pPr>
            <w:r w:rsidRPr="0017683E">
              <w:rPr>
                <w:rFonts w:ascii="Open Sans" w:hAnsi="Open Sans" w:cs="Open Sans"/>
                <w:i/>
                <w:iCs/>
                <w:sz w:val="16"/>
                <w:szCs w:val="16"/>
              </w:rPr>
              <w:t>2027.</w:t>
            </w:r>
          </w:p>
        </w:tc>
        <w:tc>
          <w:tcPr>
            <w:tcW w:w="1278" w:type="dxa"/>
            <w:gridSpan w:val="7"/>
            <w:shd w:val="clear" w:color="auto" w:fill="FFFFFF" w:themeFill="background1"/>
            <w:vAlign w:val="center"/>
          </w:tcPr>
          <w:p w:rsidR="003A69CA" w:rsidRPr="0017683E" w:rsidRDefault="003A69CA" w:rsidP="006D174D">
            <w:pPr>
              <w:pStyle w:val="NoSpacing"/>
              <w:jc w:val="center"/>
              <w:rPr>
                <w:rFonts w:ascii="Open Sans" w:hAnsi="Open Sans" w:cs="Open Sans"/>
                <w:i/>
                <w:iCs/>
                <w:sz w:val="16"/>
                <w:szCs w:val="16"/>
              </w:rPr>
            </w:pPr>
            <w:r w:rsidRPr="0017683E">
              <w:rPr>
                <w:rFonts w:ascii="Open Sans" w:hAnsi="Open Sans" w:cs="Open Sans"/>
                <w:i/>
                <w:iCs/>
                <w:sz w:val="16"/>
                <w:szCs w:val="16"/>
              </w:rPr>
              <w:t>Ciljana vrednost</w:t>
            </w:r>
          </w:p>
          <w:p w:rsidR="003A69CA" w:rsidRPr="0017683E" w:rsidRDefault="003A69CA" w:rsidP="006D174D">
            <w:pPr>
              <w:pStyle w:val="NoSpacing"/>
              <w:jc w:val="center"/>
              <w:rPr>
                <w:rFonts w:ascii="Open Sans" w:hAnsi="Open Sans" w:cs="Open Sans"/>
                <w:i/>
                <w:iCs/>
                <w:sz w:val="16"/>
                <w:szCs w:val="16"/>
              </w:rPr>
            </w:pPr>
            <w:r w:rsidRPr="0017683E">
              <w:rPr>
                <w:rFonts w:ascii="Open Sans" w:hAnsi="Open Sans" w:cs="Open Sans"/>
                <w:i/>
                <w:iCs/>
                <w:sz w:val="16"/>
                <w:szCs w:val="16"/>
              </w:rPr>
              <w:t>2028.</w:t>
            </w:r>
          </w:p>
        </w:tc>
        <w:tc>
          <w:tcPr>
            <w:tcW w:w="1198" w:type="dxa"/>
            <w:gridSpan w:val="6"/>
            <w:shd w:val="clear" w:color="auto" w:fill="FFFFFF" w:themeFill="background1"/>
          </w:tcPr>
          <w:p w:rsidR="003A69CA" w:rsidRPr="0017683E" w:rsidRDefault="003A69CA" w:rsidP="006D174D">
            <w:pPr>
              <w:pStyle w:val="NoSpacing"/>
              <w:jc w:val="center"/>
              <w:rPr>
                <w:rFonts w:ascii="Open Sans" w:hAnsi="Open Sans" w:cs="Open Sans"/>
                <w:i/>
                <w:iCs/>
                <w:sz w:val="16"/>
                <w:szCs w:val="16"/>
              </w:rPr>
            </w:pPr>
          </w:p>
          <w:p w:rsidR="003A69CA" w:rsidRPr="0017683E" w:rsidRDefault="003A69CA" w:rsidP="006D174D">
            <w:pPr>
              <w:pStyle w:val="NoSpacing"/>
              <w:jc w:val="center"/>
              <w:rPr>
                <w:rFonts w:ascii="Open Sans" w:hAnsi="Open Sans" w:cs="Open Sans"/>
                <w:i/>
                <w:iCs/>
                <w:sz w:val="16"/>
                <w:szCs w:val="16"/>
              </w:rPr>
            </w:pPr>
            <w:r w:rsidRPr="0017683E">
              <w:rPr>
                <w:rFonts w:ascii="Open Sans" w:hAnsi="Open Sans" w:cs="Open Sans"/>
                <w:i/>
                <w:iCs/>
                <w:sz w:val="16"/>
                <w:szCs w:val="16"/>
              </w:rPr>
              <w:t>Ciljana vrednost 2029.</w:t>
            </w:r>
          </w:p>
        </w:tc>
        <w:tc>
          <w:tcPr>
            <w:tcW w:w="982" w:type="dxa"/>
            <w:shd w:val="clear" w:color="auto" w:fill="FFFFFF" w:themeFill="background1"/>
          </w:tcPr>
          <w:p w:rsidR="003A69CA" w:rsidRPr="0017683E" w:rsidRDefault="003A69CA" w:rsidP="006D174D">
            <w:pPr>
              <w:pStyle w:val="NoSpacing"/>
              <w:jc w:val="center"/>
              <w:rPr>
                <w:rFonts w:ascii="Open Sans" w:hAnsi="Open Sans" w:cs="Open Sans"/>
                <w:i/>
                <w:iCs/>
                <w:sz w:val="16"/>
                <w:szCs w:val="16"/>
              </w:rPr>
            </w:pPr>
            <w:r w:rsidRPr="0017683E">
              <w:rPr>
                <w:rFonts w:ascii="Open Sans" w:hAnsi="Open Sans" w:cs="Open Sans"/>
                <w:i/>
                <w:iCs/>
                <w:sz w:val="16"/>
                <w:szCs w:val="16"/>
              </w:rPr>
              <w:t>Ciljana vrednost u 2030.</w:t>
            </w:r>
          </w:p>
        </w:tc>
      </w:tr>
      <w:tr w:rsidR="003A69CA" w:rsidRPr="0017683E" w:rsidTr="006D174D">
        <w:trPr>
          <w:gridAfter w:val="1"/>
          <w:wAfter w:w="20" w:type="dxa"/>
          <w:trHeight w:val="141"/>
        </w:trPr>
        <w:tc>
          <w:tcPr>
            <w:tcW w:w="3959" w:type="dxa"/>
            <w:gridSpan w:val="5"/>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sidRPr="0017683E">
              <w:rPr>
                <w:rFonts w:ascii="Open Sans" w:hAnsi="Open Sans" w:cs="Open Sans"/>
                <w:i/>
                <w:iCs/>
                <w:color w:val="000000"/>
                <w:sz w:val="16"/>
                <w:szCs w:val="16"/>
              </w:rPr>
              <w:t>Usvojen</w:t>
            </w:r>
            <w:r>
              <w:rPr>
                <w:rFonts w:ascii="Open Sans" w:hAnsi="Open Sans" w:cs="Open Sans"/>
                <w:i/>
                <w:iCs/>
                <w:color w:val="000000"/>
                <w:sz w:val="16"/>
                <w:szCs w:val="16"/>
              </w:rPr>
              <w:t>i</w:t>
            </w:r>
            <w:r w:rsidRPr="0017683E">
              <w:rPr>
                <w:rFonts w:ascii="Open Sans" w:hAnsi="Open Sans" w:cs="Open Sans"/>
                <w:i/>
                <w:iCs/>
                <w:color w:val="000000"/>
                <w:sz w:val="16"/>
                <w:szCs w:val="16"/>
              </w:rPr>
              <w:t xml:space="preserve"> protokol</w:t>
            </w:r>
            <w:r>
              <w:rPr>
                <w:rFonts w:ascii="Open Sans" w:hAnsi="Open Sans" w:cs="Open Sans"/>
                <w:i/>
                <w:iCs/>
                <w:color w:val="000000"/>
                <w:sz w:val="16"/>
                <w:szCs w:val="16"/>
              </w:rPr>
              <w:t>i</w:t>
            </w:r>
            <w:r w:rsidRPr="0017683E">
              <w:rPr>
                <w:rFonts w:ascii="Open Sans" w:hAnsi="Open Sans" w:cs="Open Sans"/>
                <w:i/>
                <w:iCs/>
                <w:color w:val="000000"/>
                <w:sz w:val="16"/>
                <w:szCs w:val="16"/>
              </w:rPr>
              <w:t xml:space="preserve"> o </w:t>
            </w:r>
            <w:r>
              <w:rPr>
                <w:rFonts w:ascii="Open Sans" w:hAnsi="Open Sans" w:cs="Open Sans"/>
                <w:i/>
                <w:iCs/>
                <w:color w:val="000000"/>
                <w:sz w:val="16"/>
                <w:szCs w:val="16"/>
              </w:rPr>
              <w:t>međusektorskoj saradnji između javnog, civilnog i privatnog sektora u obezbeđivanju i pružanju usluga socijalne zaštite za osobe sa invaliditetom</w:t>
            </w:r>
          </w:p>
        </w:tc>
        <w:tc>
          <w:tcPr>
            <w:tcW w:w="993" w:type="dxa"/>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sidRPr="0017683E">
              <w:rPr>
                <w:rFonts w:ascii="Open Sans" w:hAnsi="Open Sans" w:cs="Open Sans"/>
                <w:i/>
                <w:iCs/>
                <w:color w:val="000000" w:themeColor="text1"/>
                <w:sz w:val="16"/>
                <w:szCs w:val="16"/>
              </w:rPr>
              <w:t>Da/Ne</w:t>
            </w:r>
          </w:p>
        </w:tc>
        <w:tc>
          <w:tcPr>
            <w:tcW w:w="1992" w:type="dxa"/>
            <w:gridSpan w:val="2"/>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 xml:space="preserve">Protokoli o saradnji </w:t>
            </w:r>
          </w:p>
        </w:tc>
        <w:tc>
          <w:tcPr>
            <w:tcW w:w="1136" w:type="dxa"/>
            <w:gridSpan w:val="3"/>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0</w:t>
            </w:r>
          </w:p>
        </w:tc>
        <w:tc>
          <w:tcPr>
            <w:tcW w:w="1134" w:type="dxa"/>
            <w:gridSpan w:val="2"/>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p>
        </w:tc>
        <w:tc>
          <w:tcPr>
            <w:tcW w:w="1630" w:type="dxa"/>
            <w:gridSpan w:val="8"/>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2</w:t>
            </w:r>
          </w:p>
        </w:tc>
        <w:tc>
          <w:tcPr>
            <w:tcW w:w="1278" w:type="dxa"/>
            <w:gridSpan w:val="7"/>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2</w:t>
            </w:r>
          </w:p>
        </w:tc>
        <w:tc>
          <w:tcPr>
            <w:tcW w:w="1198" w:type="dxa"/>
            <w:gridSpan w:val="6"/>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3</w:t>
            </w:r>
          </w:p>
        </w:tc>
        <w:tc>
          <w:tcPr>
            <w:tcW w:w="982" w:type="dxa"/>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4</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253"/>
        </w:trPr>
        <w:tc>
          <w:tcPr>
            <w:tcW w:w="2813"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Naziv aktivnosti</w:t>
            </w:r>
          </w:p>
        </w:tc>
        <w:tc>
          <w:tcPr>
            <w:tcW w:w="1146" w:type="dxa"/>
            <w:gridSpan w:val="4"/>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Nosilac  </w:t>
            </w:r>
          </w:p>
        </w:tc>
        <w:tc>
          <w:tcPr>
            <w:tcW w:w="1985"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Partneri </w:t>
            </w:r>
          </w:p>
        </w:tc>
        <w:tc>
          <w:tcPr>
            <w:tcW w:w="1000"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Period realizacije </w:t>
            </w:r>
          </w:p>
        </w:tc>
        <w:tc>
          <w:tcPr>
            <w:tcW w:w="1136" w:type="dxa"/>
            <w:gridSpan w:val="3"/>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Izvor fin.</w:t>
            </w:r>
          </w:p>
        </w:tc>
        <w:tc>
          <w:tcPr>
            <w:tcW w:w="1134"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Veza sa pr. budžetom </w:t>
            </w:r>
          </w:p>
        </w:tc>
        <w:tc>
          <w:tcPr>
            <w:tcW w:w="5088" w:type="dxa"/>
            <w:gridSpan w:val="2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jc w:val="right"/>
              <w:rPr>
                <w:rFonts w:ascii="Open Sans" w:hAnsi="Open Sans" w:cs="Open Sans"/>
                <w:i/>
                <w:iCs/>
                <w:sz w:val="16"/>
                <w:szCs w:val="16"/>
              </w:rPr>
            </w:pPr>
            <w:r w:rsidRPr="0017683E">
              <w:rPr>
                <w:rFonts w:ascii="Open Sans" w:hAnsi="Open Sans" w:cs="Open Sans"/>
                <w:i/>
                <w:iCs/>
                <w:sz w:val="16"/>
                <w:szCs w:val="16"/>
              </w:rPr>
              <w:t>Ukupno procenjena finansijska sredstva po izvorima finansiranja u 000 RSD</w:t>
            </w:r>
          </w:p>
        </w:tc>
      </w:tr>
      <w:tr w:rsidR="003A69CA" w:rsidRPr="0017683E" w:rsidTr="007902A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89"/>
        </w:trPr>
        <w:tc>
          <w:tcPr>
            <w:tcW w:w="281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1146"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198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1136"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1134"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2026. </w:t>
            </w:r>
          </w:p>
        </w:tc>
        <w:tc>
          <w:tcPr>
            <w:tcW w:w="1276" w:type="dxa"/>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2027.</w:t>
            </w:r>
          </w:p>
        </w:tc>
        <w:tc>
          <w:tcPr>
            <w:tcW w:w="926"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2028.</w:t>
            </w: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2029.</w:t>
            </w: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2030.</w:t>
            </w:r>
          </w:p>
        </w:tc>
      </w:tr>
      <w:tr w:rsidR="003A69CA" w:rsidRPr="00785D95" w:rsidTr="007902A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92"/>
        </w:trPr>
        <w:tc>
          <w:tcPr>
            <w:tcW w:w="2813"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Bdr>
                <w:top w:val="nil"/>
                <w:left w:val="nil"/>
                <w:bottom w:val="nil"/>
                <w:right w:val="nil"/>
                <w:between w:val="nil"/>
              </w:pBdr>
              <w:spacing w:after="0"/>
              <w:jc w:val="both"/>
              <w:rPr>
                <w:rFonts w:ascii="Open Sans" w:hAnsi="Open Sans" w:cs="Open Sans"/>
                <w:i/>
                <w:iCs/>
                <w:color w:val="000000"/>
                <w:sz w:val="16"/>
                <w:szCs w:val="16"/>
              </w:rPr>
            </w:pPr>
            <w:r w:rsidRPr="00785D95">
              <w:rPr>
                <w:rFonts w:ascii="Open Sans" w:hAnsi="Open Sans" w:cs="Open Sans"/>
                <w:i/>
                <w:iCs/>
                <w:color w:val="000000"/>
                <w:sz w:val="16"/>
                <w:szCs w:val="16"/>
              </w:rPr>
              <w:t>5.</w:t>
            </w:r>
            <w:r>
              <w:rPr>
                <w:rFonts w:ascii="Open Sans" w:hAnsi="Open Sans" w:cs="Open Sans"/>
                <w:i/>
                <w:iCs/>
                <w:color w:val="000000"/>
                <w:sz w:val="16"/>
                <w:szCs w:val="16"/>
              </w:rPr>
              <w:t>4.</w:t>
            </w:r>
            <w:r w:rsidRPr="00785D95">
              <w:rPr>
                <w:rFonts w:ascii="Open Sans" w:hAnsi="Open Sans" w:cs="Open Sans"/>
                <w:i/>
                <w:iCs/>
                <w:color w:val="000000"/>
                <w:sz w:val="16"/>
                <w:szCs w:val="16"/>
              </w:rPr>
              <w:t xml:space="preserve">1. Izrada i usvajanje protokola o </w:t>
            </w:r>
            <w:r>
              <w:rPr>
                <w:rFonts w:ascii="Open Sans" w:hAnsi="Open Sans" w:cs="Open Sans"/>
                <w:i/>
                <w:iCs/>
                <w:color w:val="000000"/>
                <w:sz w:val="16"/>
                <w:szCs w:val="16"/>
              </w:rPr>
              <w:t xml:space="preserve">međusektorskoj saradnji  </w:t>
            </w:r>
          </w:p>
        </w:tc>
        <w:tc>
          <w:tcPr>
            <w:tcW w:w="1146" w:type="dxa"/>
            <w:gridSpan w:val="4"/>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rPr>
                <w:rFonts w:ascii="Open Sans" w:hAnsi="Open Sans" w:cs="Open Sans"/>
                <w:i/>
                <w:iCs/>
                <w:sz w:val="16"/>
                <w:szCs w:val="16"/>
              </w:rPr>
            </w:pPr>
            <w:r>
              <w:rPr>
                <w:rFonts w:ascii="Open Sans" w:hAnsi="Open Sans" w:cs="Open Sans"/>
                <w:i/>
                <w:iCs/>
                <w:sz w:val="16"/>
                <w:szCs w:val="16"/>
              </w:rPr>
              <w:t xml:space="preserve">GU </w:t>
            </w:r>
          </w:p>
        </w:tc>
        <w:tc>
          <w:tcPr>
            <w:tcW w:w="1985"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rPr>
                <w:rFonts w:ascii="Open Sans" w:hAnsi="Open Sans" w:cs="Open Sans"/>
                <w:i/>
                <w:iCs/>
                <w:sz w:val="16"/>
                <w:szCs w:val="16"/>
              </w:rPr>
            </w:pPr>
            <w:r>
              <w:rPr>
                <w:rFonts w:ascii="Open Sans" w:hAnsi="Open Sans" w:cs="Open Sans"/>
                <w:i/>
                <w:iCs/>
                <w:sz w:val="16"/>
                <w:szCs w:val="16"/>
              </w:rPr>
              <w:t xml:space="preserve">Resorne insitucije,  udruženja građana i privatni sektor </w:t>
            </w:r>
          </w:p>
        </w:tc>
        <w:tc>
          <w:tcPr>
            <w:tcW w:w="1000"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rPr>
                <w:rFonts w:ascii="Open Sans" w:hAnsi="Open Sans" w:cs="Open Sans"/>
                <w:i/>
                <w:iCs/>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85D95" w:rsidRDefault="003A69CA" w:rsidP="006D174D">
            <w:pPr>
              <w:pStyle w:val="NoSpacing"/>
              <w:rPr>
                <w:rFonts w:ascii="Open Sans" w:hAnsi="Open Sans" w:cs="Open Sans"/>
                <w:i/>
                <w:iCs/>
                <w:sz w:val="16"/>
                <w:szCs w:val="16"/>
              </w:rPr>
            </w:pPr>
            <w:r w:rsidRPr="00785D95">
              <w:rPr>
                <w:rFonts w:ascii="Open Sans" w:hAnsi="Open Sans" w:cs="Open Sans"/>
                <w:i/>
                <w:iCs/>
                <w:sz w:val="16"/>
                <w:szCs w:val="16"/>
              </w:rPr>
              <w:t xml:space="preserve">Budžet LS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85D95" w:rsidRDefault="003A69CA" w:rsidP="006D174D">
            <w:pPr>
              <w:pStyle w:val="NoSpacing"/>
              <w:rPr>
                <w:rFonts w:ascii="Open Sans" w:hAnsi="Open Sans" w:cs="Open Sans"/>
                <w:i/>
                <w:iCs/>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85D95"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1276" w:type="dxa"/>
            <w:gridSpan w:val="8"/>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85D95"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Red.tr.</w:t>
            </w:r>
          </w:p>
        </w:tc>
        <w:tc>
          <w:tcPr>
            <w:tcW w:w="926"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85D95"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85D95"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85D95"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r>
      <w:tr w:rsidR="003A69CA" w:rsidRPr="00785D95" w:rsidTr="007902A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328"/>
        </w:trPr>
        <w:tc>
          <w:tcPr>
            <w:tcW w:w="281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rPr>
                <w:rFonts w:ascii="Open Sans" w:hAnsi="Open Sans" w:cs="Open Sans"/>
                <w:i/>
                <w:iCs/>
                <w:sz w:val="16"/>
                <w:szCs w:val="16"/>
              </w:rPr>
            </w:pPr>
          </w:p>
        </w:tc>
        <w:tc>
          <w:tcPr>
            <w:tcW w:w="1146"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rPr>
                <w:rFonts w:ascii="Open Sans" w:hAnsi="Open Sans" w:cs="Open Sans"/>
                <w:i/>
                <w:iCs/>
                <w:sz w:val="16"/>
                <w:szCs w:val="16"/>
              </w:rPr>
            </w:pPr>
          </w:p>
        </w:tc>
        <w:tc>
          <w:tcPr>
            <w:tcW w:w="198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rPr>
                <w:rFonts w:ascii="Open Sans" w:hAnsi="Open Sans" w:cs="Open Sans"/>
                <w:i/>
                <w:iCs/>
                <w:sz w:val="16"/>
                <w:szCs w:val="16"/>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rPr>
                <w:rFonts w:ascii="Open Sans" w:hAnsi="Open Sans" w:cs="Open Sans"/>
                <w:i/>
                <w:iCs/>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rPr>
                <w:rFonts w:ascii="Open Sans" w:hAnsi="Open Sans" w:cs="Open Sans"/>
                <w:i/>
                <w:iCs/>
                <w:sz w:val="16"/>
                <w:szCs w:val="16"/>
              </w:rPr>
            </w:pPr>
            <w:r w:rsidRPr="00785D95">
              <w:rPr>
                <w:rFonts w:ascii="Open Sans" w:hAnsi="Open Sans" w:cs="Open Sans"/>
                <w:i/>
                <w:iCs/>
                <w:sz w:val="16"/>
                <w:szCs w:val="16"/>
              </w:rPr>
              <w:t xml:space="preserve">Budžet RS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rPr>
                <w:rFonts w:ascii="Open Sans" w:hAnsi="Open Sans" w:cs="Open Sans"/>
                <w:i/>
                <w:iCs/>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1276" w:type="dxa"/>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926"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r>
      <w:tr w:rsidR="003A69CA" w:rsidRPr="00785D95" w:rsidTr="007902A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257"/>
        </w:trPr>
        <w:tc>
          <w:tcPr>
            <w:tcW w:w="281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rPr>
                <w:rFonts w:ascii="Open Sans" w:hAnsi="Open Sans" w:cs="Open Sans"/>
                <w:i/>
                <w:iCs/>
                <w:sz w:val="16"/>
                <w:szCs w:val="16"/>
              </w:rPr>
            </w:pPr>
          </w:p>
        </w:tc>
        <w:tc>
          <w:tcPr>
            <w:tcW w:w="1146"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rPr>
                <w:rFonts w:ascii="Open Sans" w:hAnsi="Open Sans" w:cs="Open Sans"/>
                <w:i/>
                <w:iCs/>
                <w:sz w:val="16"/>
                <w:szCs w:val="16"/>
              </w:rPr>
            </w:pPr>
          </w:p>
        </w:tc>
        <w:tc>
          <w:tcPr>
            <w:tcW w:w="198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rPr>
                <w:rFonts w:ascii="Open Sans" w:hAnsi="Open Sans" w:cs="Open Sans"/>
                <w:i/>
                <w:iCs/>
                <w:sz w:val="16"/>
                <w:szCs w:val="16"/>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rPr>
                <w:rFonts w:ascii="Open Sans" w:hAnsi="Open Sans" w:cs="Open Sans"/>
                <w:i/>
                <w:iCs/>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85D95" w:rsidRDefault="003A69CA" w:rsidP="006D174D">
            <w:pPr>
              <w:pStyle w:val="NoSpacing"/>
              <w:rPr>
                <w:rFonts w:ascii="Open Sans" w:hAnsi="Open Sans" w:cs="Open Sans"/>
                <w:i/>
                <w:iCs/>
                <w:sz w:val="16"/>
                <w:szCs w:val="16"/>
              </w:rPr>
            </w:pPr>
            <w:r w:rsidRPr="00785D95">
              <w:rPr>
                <w:rFonts w:ascii="Open Sans" w:hAnsi="Open Sans" w:cs="Open Sans"/>
                <w:i/>
                <w:iCs/>
                <w:sz w:val="16"/>
                <w:szCs w:val="16"/>
              </w:rPr>
              <w:t xml:space="preserve">Eksterni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85D95" w:rsidRDefault="003A69CA" w:rsidP="006D174D">
            <w:pPr>
              <w:pStyle w:val="NoSpacing"/>
              <w:rPr>
                <w:rFonts w:ascii="Open Sans" w:hAnsi="Open Sans" w:cs="Open Sans"/>
                <w:i/>
                <w:iCs/>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85D95"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1276" w:type="dxa"/>
            <w:gridSpan w:val="8"/>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85D95"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926"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85D95"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85D95"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85D95"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r>
      <w:tr w:rsidR="003A69CA" w:rsidRPr="0017683E" w:rsidTr="006D174D">
        <w:trPr>
          <w:trHeight w:val="417"/>
        </w:trPr>
        <w:tc>
          <w:tcPr>
            <w:tcW w:w="14322" w:type="dxa"/>
            <w:gridSpan w:val="36"/>
            <w:shd w:val="clear" w:color="auto" w:fill="F6C3FF"/>
          </w:tcPr>
          <w:p w:rsidR="003A69CA" w:rsidRPr="00AC7693" w:rsidRDefault="003A69CA" w:rsidP="006D174D">
            <w:pPr>
              <w:pStyle w:val="NoSpacing"/>
              <w:rPr>
                <w:rFonts w:ascii="Open Sans" w:hAnsi="Open Sans" w:cs="Open Sans"/>
                <w:b/>
                <w:bCs/>
                <w:i/>
                <w:iCs/>
              </w:rPr>
            </w:pPr>
            <w:r w:rsidRPr="00AC7693">
              <w:rPr>
                <w:rFonts w:ascii="Open Sans" w:hAnsi="Open Sans" w:cs="Open Sans"/>
                <w:b/>
                <w:bCs/>
                <w:i/>
                <w:iCs/>
              </w:rPr>
              <w:t xml:space="preserve">MERA 5.5.  Uspostavljanje međuopštinske saradnje u obezbeđivanju usluga socijalne zaštite </w:t>
            </w:r>
          </w:p>
        </w:tc>
      </w:tr>
      <w:tr w:rsidR="003A69CA" w:rsidRPr="0017683E" w:rsidTr="006D174D">
        <w:trPr>
          <w:trHeight w:val="103"/>
        </w:trPr>
        <w:tc>
          <w:tcPr>
            <w:tcW w:w="3959" w:type="dxa"/>
            <w:gridSpan w:val="5"/>
            <w:vMerge w:val="restart"/>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Organizaciona jedinica odgovorna za sprovođenje (koordinisanje sprovođenja) mere</w:t>
            </w:r>
          </w:p>
        </w:tc>
        <w:tc>
          <w:tcPr>
            <w:tcW w:w="1985" w:type="dxa"/>
            <w:gridSpan w:val="2"/>
            <w:vMerge w:val="restart"/>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Izvor finansiranja </w:t>
            </w:r>
          </w:p>
        </w:tc>
        <w:tc>
          <w:tcPr>
            <w:tcW w:w="2136" w:type="dxa"/>
            <w:gridSpan w:val="4"/>
            <w:vMerge w:val="restart"/>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Veza sa programskim budžetom </w:t>
            </w:r>
          </w:p>
        </w:tc>
        <w:tc>
          <w:tcPr>
            <w:tcW w:w="6242" w:type="dxa"/>
            <w:gridSpan w:val="25"/>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Ukupno procenjena finansijska sredstva po izvorima finansiranja u 000 RSD </w:t>
            </w:r>
          </w:p>
        </w:tc>
      </w:tr>
      <w:tr w:rsidR="003A69CA" w:rsidRPr="0017683E" w:rsidTr="006D174D">
        <w:trPr>
          <w:trHeight w:val="141"/>
        </w:trPr>
        <w:tc>
          <w:tcPr>
            <w:tcW w:w="3959" w:type="dxa"/>
            <w:gridSpan w:val="5"/>
            <w:vMerge/>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1985" w:type="dxa"/>
            <w:gridSpan w:val="2"/>
            <w:vMerge/>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2136" w:type="dxa"/>
            <w:gridSpan w:val="4"/>
            <w:vMerge/>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1134" w:type="dxa"/>
            <w:gridSpan w:val="2"/>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2026.</w:t>
            </w:r>
          </w:p>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godina</w:t>
            </w:r>
          </w:p>
        </w:tc>
        <w:tc>
          <w:tcPr>
            <w:tcW w:w="1546" w:type="dxa"/>
            <w:gridSpan w:val="7"/>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2027.</w:t>
            </w:r>
          </w:p>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godina</w:t>
            </w:r>
          </w:p>
        </w:tc>
        <w:tc>
          <w:tcPr>
            <w:tcW w:w="1276" w:type="dxa"/>
            <w:gridSpan w:val="7"/>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2028.</w:t>
            </w:r>
          </w:p>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godina</w:t>
            </w:r>
          </w:p>
        </w:tc>
        <w:tc>
          <w:tcPr>
            <w:tcW w:w="1001" w:type="dxa"/>
            <w:gridSpan w:val="6"/>
            <w:shd w:val="clear" w:color="auto" w:fill="FFFFFF" w:themeFill="background1"/>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2029.</w:t>
            </w:r>
          </w:p>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godina</w:t>
            </w:r>
          </w:p>
        </w:tc>
        <w:tc>
          <w:tcPr>
            <w:tcW w:w="1285" w:type="dxa"/>
            <w:gridSpan w:val="3"/>
            <w:shd w:val="clear" w:color="auto" w:fill="FFFFFF" w:themeFill="background1"/>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2030.</w:t>
            </w:r>
          </w:p>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godina</w:t>
            </w:r>
          </w:p>
        </w:tc>
      </w:tr>
      <w:tr w:rsidR="003A69CA" w:rsidRPr="0017683E" w:rsidTr="006D174D">
        <w:trPr>
          <w:trHeight w:val="164"/>
        </w:trPr>
        <w:tc>
          <w:tcPr>
            <w:tcW w:w="3959" w:type="dxa"/>
            <w:gridSpan w:val="5"/>
            <w:vMerge w:val="restart"/>
            <w:shd w:val="clear" w:color="auto" w:fill="FFFFFF" w:themeFill="background1"/>
          </w:tcPr>
          <w:p w:rsidR="003A69CA" w:rsidRPr="006A00F5" w:rsidRDefault="003A69CA" w:rsidP="006D174D">
            <w:pPr>
              <w:pStyle w:val="NoSpacing"/>
              <w:rPr>
                <w:rFonts w:ascii="Open Sans" w:hAnsi="Open Sans" w:cs="Open Sans"/>
                <w:i/>
                <w:iCs/>
                <w:color w:val="FFFFFF" w:themeColor="background1"/>
                <w:sz w:val="16"/>
                <w:szCs w:val="16"/>
              </w:rPr>
            </w:pPr>
            <w:r w:rsidRPr="006A00F5">
              <w:rPr>
                <w:rFonts w:ascii="Open Sans" w:hAnsi="Open Sans" w:cs="Open Sans"/>
                <w:i/>
                <w:iCs/>
                <w:color w:val="C00000"/>
                <w:sz w:val="16"/>
                <w:szCs w:val="16"/>
              </w:rPr>
              <w:t xml:space="preserve"> </w:t>
            </w:r>
          </w:p>
          <w:p w:rsidR="003A69CA" w:rsidRPr="006A00F5" w:rsidRDefault="003A69CA" w:rsidP="006D174D">
            <w:pPr>
              <w:pStyle w:val="NoSpacing"/>
              <w:rPr>
                <w:rFonts w:ascii="Open Sans" w:hAnsi="Open Sans" w:cs="Open Sans"/>
                <w:i/>
                <w:iCs/>
                <w:color w:val="000000"/>
                <w:sz w:val="16"/>
                <w:szCs w:val="16"/>
              </w:rPr>
            </w:pPr>
            <w:r w:rsidRPr="006A00F5">
              <w:rPr>
                <w:rFonts w:ascii="Open Sans" w:hAnsi="Open Sans" w:cs="Open Sans"/>
                <w:i/>
                <w:iCs/>
                <w:color w:val="000000"/>
                <w:sz w:val="16"/>
                <w:szCs w:val="16"/>
              </w:rPr>
              <w:t xml:space="preserve">Gradska uprava, </w:t>
            </w:r>
          </w:p>
          <w:p w:rsidR="003A69CA" w:rsidRPr="006A00F5" w:rsidRDefault="003A69CA" w:rsidP="006D174D">
            <w:pPr>
              <w:pStyle w:val="NoSpacing"/>
              <w:rPr>
                <w:rFonts w:ascii="Open Sans" w:hAnsi="Open Sans" w:cs="Open Sans"/>
                <w:i/>
                <w:iCs/>
                <w:color w:val="FFFFFF" w:themeColor="background1"/>
                <w:sz w:val="16"/>
                <w:szCs w:val="16"/>
              </w:rPr>
            </w:pPr>
            <w:r w:rsidRPr="006A00F5">
              <w:rPr>
                <w:rFonts w:ascii="Open Sans" w:hAnsi="Open Sans" w:cs="Open Sans"/>
                <w:i/>
                <w:iCs/>
                <w:color w:val="000000"/>
                <w:sz w:val="16"/>
                <w:szCs w:val="16"/>
              </w:rPr>
              <w:t>Odeljenje za društvene delatnosti</w:t>
            </w:r>
          </w:p>
        </w:tc>
        <w:tc>
          <w:tcPr>
            <w:tcW w:w="1985" w:type="dxa"/>
            <w:gridSpan w:val="2"/>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r w:rsidRPr="006A00F5">
              <w:rPr>
                <w:rFonts w:ascii="Open Sans" w:hAnsi="Open Sans" w:cs="Open Sans"/>
                <w:i/>
                <w:iCs/>
                <w:sz w:val="16"/>
                <w:szCs w:val="16"/>
              </w:rPr>
              <w:t xml:space="preserve">Budžet grada  </w:t>
            </w:r>
          </w:p>
        </w:tc>
        <w:tc>
          <w:tcPr>
            <w:tcW w:w="2136" w:type="dxa"/>
            <w:gridSpan w:val="4"/>
            <w:shd w:val="clear" w:color="auto" w:fill="EEECE1" w:themeFill="background2"/>
            <w:vAlign w:val="center"/>
          </w:tcPr>
          <w:p w:rsidR="003A69CA" w:rsidRPr="006A00F5" w:rsidRDefault="003A69CA" w:rsidP="006D174D">
            <w:pPr>
              <w:pStyle w:val="NoSpacing"/>
              <w:rPr>
                <w:rFonts w:ascii="Open Sans" w:hAnsi="Open Sans" w:cs="Open Sans"/>
                <w:i/>
                <w:iCs/>
                <w:color w:val="C00000"/>
                <w:sz w:val="16"/>
                <w:szCs w:val="16"/>
              </w:rPr>
            </w:pPr>
          </w:p>
        </w:tc>
        <w:tc>
          <w:tcPr>
            <w:tcW w:w="1134" w:type="dxa"/>
            <w:gridSpan w:val="2"/>
            <w:shd w:val="clear" w:color="auto" w:fill="EEECE1" w:themeFill="background2"/>
            <w:vAlign w:val="center"/>
          </w:tcPr>
          <w:p w:rsidR="003A69CA" w:rsidRPr="00E15729" w:rsidRDefault="003A69CA" w:rsidP="006D174D">
            <w:pPr>
              <w:pStyle w:val="NoSpacing"/>
              <w:jc w:val="center"/>
              <w:rPr>
                <w:rFonts w:ascii="Open Sans" w:hAnsi="Open Sans" w:cs="Open Sans"/>
                <w:i/>
                <w:iCs/>
                <w:sz w:val="16"/>
                <w:szCs w:val="16"/>
              </w:rPr>
            </w:pPr>
            <w:r w:rsidRPr="00E15729">
              <w:rPr>
                <w:rFonts w:ascii="Open Sans" w:hAnsi="Open Sans" w:cs="Open Sans"/>
                <w:i/>
                <w:iCs/>
                <w:sz w:val="16"/>
                <w:szCs w:val="16"/>
              </w:rPr>
              <w:t>0</w:t>
            </w:r>
          </w:p>
        </w:tc>
        <w:tc>
          <w:tcPr>
            <w:tcW w:w="1546" w:type="dxa"/>
            <w:gridSpan w:val="7"/>
            <w:shd w:val="clear" w:color="auto" w:fill="EEECE1" w:themeFill="background2"/>
            <w:vAlign w:val="center"/>
          </w:tcPr>
          <w:p w:rsidR="003A69CA" w:rsidRPr="006A00F5" w:rsidRDefault="003A69CA" w:rsidP="006D174D">
            <w:pPr>
              <w:pStyle w:val="NoSpacing"/>
              <w:jc w:val="center"/>
              <w:rPr>
                <w:rFonts w:ascii="Open Sans" w:hAnsi="Open Sans" w:cs="Open Sans"/>
                <w:i/>
                <w:iCs/>
                <w:color w:val="FF0000"/>
                <w:sz w:val="16"/>
                <w:szCs w:val="16"/>
              </w:rPr>
            </w:pPr>
            <w:r w:rsidRPr="00E15729">
              <w:rPr>
                <w:rFonts w:ascii="Open Sans" w:hAnsi="Open Sans" w:cs="Open Sans"/>
                <w:i/>
                <w:iCs/>
                <w:sz w:val="16"/>
                <w:szCs w:val="16"/>
              </w:rPr>
              <w:t>0</w:t>
            </w:r>
          </w:p>
        </w:tc>
        <w:tc>
          <w:tcPr>
            <w:tcW w:w="1276" w:type="dxa"/>
            <w:gridSpan w:val="7"/>
            <w:shd w:val="clear" w:color="auto" w:fill="EEECE1" w:themeFill="background2"/>
            <w:vAlign w:val="center"/>
          </w:tcPr>
          <w:p w:rsidR="003A69CA" w:rsidRPr="006A00F5" w:rsidRDefault="003A69CA" w:rsidP="006D174D">
            <w:pPr>
              <w:pStyle w:val="NoSpacing"/>
              <w:jc w:val="center"/>
              <w:rPr>
                <w:rFonts w:ascii="Open Sans" w:hAnsi="Open Sans" w:cs="Open Sans"/>
                <w:i/>
                <w:iCs/>
                <w:color w:val="FF0000"/>
                <w:sz w:val="16"/>
                <w:szCs w:val="16"/>
              </w:rPr>
            </w:pPr>
            <w:r w:rsidRPr="00E15729">
              <w:rPr>
                <w:rFonts w:ascii="Open Sans" w:hAnsi="Open Sans" w:cs="Open Sans"/>
                <w:i/>
                <w:iCs/>
                <w:sz w:val="16"/>
                <w:szCs w:val="16"/>
              </w:rPr>
              <w:t>0</w:t>
            </w:r>
          </w:p>
        </w:tc>
        <w:tc>
          <w:tcPr>
            <w:tcW w:w="1001" w:type="dxa"/>
            <w:gridSpan w:val="6"/>
            <w:shd w:val="clear" w:color="auto" w:fill="EEECE1" w:themeFill="background2"/>
            <w:vAlign w:val="center"/>
          </w:tcPr>
          <w:p w:rsidR="003A69CA" w:rsidRPr="006A00F5" w:rsidRDefault="003A69CA" w:rsidP="006D174D">
            <w:pPr>
              <w:pStyle w:val="NoSpacing"/>
              <w:jc w:val="center"/>
              <w:rPr>
                <w:rFonts w:ascii="Open Sans" w:hAnsi="Open Sans" w:cs="Open Sans"/>
                <w:i/>
                <w:iCs/>
                <w:color w:val="FF0000"/>
                <w:sz w:val="16"/>
                <w:szCs w:val="16"/>
              </w:rPr>
            </w:pPr>
            <w:r w:rsidRPr="00E15729">
              <w:rPr>
                <w:rFonts w:ascii="Open Sans" w:hAnsi="Open Sans" w:cs="Open Sans"/>
                <w:i/>
                <w:iCs/>
                <w:sz w:val="16"/>
                <w:szCs w:val="16"/>
              </w:rPr>
              <w:t>0</w:t>
            </w:r>
          </w:p>
        </w:tc>
        <w:tc>
          <w:tcPr>
            <w:tcW w:w="1285" w:type="dxa"/>
            <w:gridSpan w:val="3"/>
            <w:shd w:val="clear" w:color="auto" w:fill="EEECE1" w:themeFill="background2"/>
            <w:vAlign w:val="center"/>
          </w:tcPr>
          <w:p w:rsidR="003A69CA" w:rsidRPr="006A00F5" w:rsidRDefault="003A69CA" w:rsidP="006D174D">
            <w:pPr>
              <w:pStyle w:val="NoSpacing"/>
              <w:jc w:val="center"/>
              <w:rPr>
                <w:rFonts w:ascii="Open Sans" w:hAnsi="Open Sans" w:cs="Open Sans"/>
                <w:i/>
                <w:iCs/>
                <w:color w:val="FF0000"/>
                <w:sz w:val="16"/>
                <w:szCs w:val="16"/>
              </w:rPr>
            </w:pPr>
            <w:r w:rsidRPr="00E15729">
              <w:rPr>
                <w:rFonts w:ascii="Open Sans" w:hAnsi="Open Sans" w:cs="Open Sans"/>
                <w:i/>
                <w:iCs/>
                <w:sz w:val="16"/>
                <w:szCs w:val="16"/>
              </w:rPr>
              <w:t>0</w:t>
            </w:r>
          </w:p>
        </w:tc>
      </w:tr>
      <w:tr w:rsidR="003A69CA" w:rsidRPr="0017683E" w:rsidTr="006D174D">
        <w:trPr>
          <w:trHeight w:val="141"/>
        </w:trPr>
        <w:tc>
          <w:tcPr>
            <w:tcW w:w="3959" w:type="dxa"/>
            <w:gridSpan w:val="5"/>
            <w:vMerge/>
            <w:shd w:val="clear" w:color="auto" w:fill="FFFFFF" w:themeFill="background1"/>
          </w:tcPr>
          <w:p w:rsidR="003A69CA" w:rsidRPr="006A00F5" w:rsidRDefault="003A69CA" w:rsidP="006D174D">
            <w:pPr>
              <w:pStyle w:val="NoSpacing"/>
              <w:rPr>
                <w:rFonts w:ascii="Open Sans" w:hAnsi="Open Sans" w:cs="Open Sans"/>
                <w:i/>
                <w:iCs/>
                <w:color w:val="FF0000"/>
                <w:sz w:val="16"/>
                <w:szCs w:val="16"/>
              </w:rPr>
            </w:pPr>
          </w:p>
        </w:tc>
        <w:tc>
          <w:tcPr>
            <w:tcW w:w="1985" w:type="dxa"/>
            <w:gridSpan w:val="2"/>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r w:rsidRPr="006A00F5">
              <w:rPr>
                <w:rFonts w:ascii="Open Sans" w:hAnsi="Open Sans" w:cs="Open Sans"/>
                <w:i/>
                <w:iCs/>
                <w:sz w:val="16"/>
                <w:szCs w:val="16"/>
              </w:rPr>
              <w:t xml:space="preserve">Budžet Republike Srbije  </w:t>
            </w:r>
          </w:p>
        </w:tc>
        <w:tc>
          <w:tcPr>
            <w:tcW w:w="2136" w:type="dxa"/>
            <w:gridSpan w:val="4"/>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1134" w:type="dxa"/>
            <w:gridSpan w:val="2"/>
            <w:shd w:val="clear" w:color="auto" w:fill="FFFFFF" w:themeFill="background1"/>
            <w:vAlign w:val="center"/>
          </w:tcPr>
          <w:p w:rsidR="003A69CA" w:rsidRPr="00E15729" w:rsidRDefault="003A69CA" w:rsidP="006D174D">
            <w:pPr>
              <w:pStyle w:val="NoSpacing"/>
              <w:jc w:val="center"/>
              <w:rPr>
                <w:rFonts w:ascii="Open Sans" w:hAnsi="Open Sans" w:cs="Open Sans"/>
                <w:i/>
                <w:iCs/>
                <w:sz w:val="16"/>
                <w:szCs w:val="16"/>
              </w:rPr>
            </w:pPr>
            <w:r w:rsidRPr="00E15729">
              <w:rPr>
                <w:rFonts w:ascii="Open Sans" w:hAnsi="Open Sans" w:cs="Open Sans"/>
                <w:i/>
                <w:iCs/>
                <w:sz w:val="16"/>
                <w:szCs w:val="16"/>
              </w:rPr>
              <w:t>0</w:t>
            </w:r>
          </w:p>
        </w:tc>
        <w:tc>
          <w:tcPr>
            <w:tcW w:w="1546" w:type="dxa"/>
            <w:gridSpan w:val="7"/>
            <w:shd w:val="clear" w:color="auto" w:fill="FFFFFF" w:themeFill="background1"/>
            <w:vAlign w:val="center"/>
          </w:tcPr>
          <w:p w:rsidR="003A69CA" w:rsidRPr="006A00F5" w:rsidRDefault="003A69CA" w:rsidP="006D174D">
            <w:pPr>
              <w:pStyle w:val="NoSpacing"/>
              <w:jc w:val="center"/>
              <w:rPr>
                <w:rFonts w:ascii="Open Sans" w:hAnsi="Open Sans" w:cs="Open Sans"/>
                <w:i/>
                <w:iCs/>
                <w:color w:val="FF0000"/>
                <w:sz w:val="16"/>
                <w:szCs w:val="16"/>
              </w:rPr>
            </w:pPr>
            <w:r w:rsidRPr="00E15729">
              <w:rPr>
                <w:rFonts w:ascii="Open Sans" w:hAnsi="Open Sans" w:cs="Open Sans"/>
                <w:i/>
                <w:iCs/>
                <w:sz w:val="16"/>
                <w:szCs w:val="16"/>
              </w:rPr>
              <w:t>0</w:t>
            </w:r>
          </w:p>
        </w:tc>
        <w:tc>
          <w:tcPr>
            <w:tcW w:w="1276" w:type="dxa"/>
            <w:gridSpan w:val="7"/>
            <w:shd w:val="clear" w:color="auto" w:fill="FFFFFF" w:themeFill="background1"/>
            <w:vAlign w:val="center"/>
          </w:tcPr>
          <w:p w:rsidR="003A69CA" w:rsidRPr="006A00F5" w:rsidRDefault="003A69CA" w:rsidP="006D174D">
            <w:pPr>
              <w:pStyle w:val="NoSpacing"/>
              <w:jc w:val="center"/>
              <w:rPr>
                <w:rFonts w:ascii="Open Sans" w:hAnsi="Open Sans" w:cs="Open Sans"/>
                <w:i/>
                <w:iCs/>
                <w:color w:val="FF0000"/>
                <w:sz w:val="16"/>
                <w:szCs w:val="16"/>
              </w:rPr>
            </w:pPr>
            <w:r w:rsidRPr="00E15729">
              <w:rPr>
                <w:rFonts w:ascii="Open Sans" w:hAnsi="Open Sans" w:cs="Open Sans"/>
                <w:i/>
                <w:iCs/>
                <w:sz w:val="16"/>
                <w:szCs w:val="16"/>
              </w:rPr>
              <w:t>0</w:t>
            </w:r>
          </w:p>
        </w:tc>
        <w:tc>
          <w:tcPr>
            <w:tcW w:w="1001" w:type="dxa"/>
            <w:gridSpan w:val="6"/>
            <w:shd w:val="clear" w:color="auto" w:fill="FFFFFF" w:themeFill="background1"/>
            <w:vAlign w:val="center"/>
          </w:tcPr>
          <w:p w:rsidR="003A69CA" w:rsidRPr="006A00F5" w:rsidRDefault="003A69CA" w:rsidP="006D174D">
            <w:pPr>
              <w:pStyle w:val="NoSpacing"/>
              <w:jc w:val="center"/>
              <w:rPr>
                <w:rFonts w:ascii="Open Sans" w:hAnsi="Open Sans" w:cs="Open Sans"/>
                <w:i/>
                <w:iCs/>
                <w:color w:val="FF0000"/>
                <w:sz w:val="16"/>
                <w:szCs w:val="16"/>
              </w:rPr>
            </w:pPr>
            <w:r w:rsidRPr="00E15729">
              <w:rPr>
                <w:rFonts w:ascii="Open Sans" w:hAnsi="Open Sans" w:cs="Open Sans"/>
                <w:i/>
                <w:iCs/>
                <w:sz w:val="16"/>
                <w:szCs w:val="16"/>
              </w:rPr>
              <w:t>0</w:t>
            </w:r>
          </w:p>
        </w:tc>
        <w:tc>
          <w:tcPr>
            <w:tcW w:w="1285" w:type="dxa"/>
            <w:gridSpan w:val="3"/>
            <w:shd w:val="clear" w:color="auto" w:fill="FFFFFF" w:themeFill="background1"/>
            <w:vAlign w:val="center"/>
          </w:tcPr>
          <w:p w:rsidR="003A69CA" w:rsidRPr="006A00F5" w:rsidRDefault="003A69CA" w:rsidP="006D174D">
            <w:pPr>
              <w:pStyle w:val="NoSpacing"/>
              <w:jc w:val="center"/>
              <w:rPr>
                <w:rFonts w:ascii="Open Sans" w:hAnsi="Open Sans" w:cs="Open Sans"/>
                <w:i/>
                <w:iCs/>
                <w:color w:val="FF0000"/>
                <w:sz w:val="16"/>
                <w:szCs w:val="16"/>
              </w:rPr>
            </w:pPr>
            <w:r w:rsidRPr="00E15729">
              <w:rPr>
                <w:rFonts w:ascii="Open Sans" w:hAnsi="Open Sans" w:cs="Open Sans"/>
                <w:i/>
                <w:iCs/>
                <w:sz w:val="16"/>
                <w:szCs w:val="16"/>
              </w:rPr>
              <w:t>0</w:t>
            </w:r>
          </w:p>
        </w:tc>
      </w:tr>
      <w:tr w:rsidR="003A69CA" w:rsidRPr="0017683E" w:rsidTr="006D174D">
        <w:trPr>
          <w:trHeight w:val="97"/>
        </w:trPr>
        <w:tc>
          <w:tcPr>
            <w:tcW w:w="3959" w:type="dxa"/>
            <w:gridSpan w:val="5"/>
            <w:vMerge/>
            <w:shd w:val="clear" w:color="auto" w:fill="FFFFFF" w:themeFill="background1"/>
          </w:tcPr>
          <w:p w:rsidR="003A69CA" w:rsidRPr="006A00F5" w:rsidRDefault="003A69CA" w:rsidP="006D174D">
            <w:pPr>
              <w:pStyle w:val="NoSpacing"/>
              <w:rPr>
                <w:rFonts w:ascii="Open Sans" w:hAnsi="Open Sans" w:cs="Open Sans"/>
                <w:i/>
                <w:iCs/>
                <w:color w:val="FF0000"/>
                <w:sz w:val="16"/>
                <w:szCs w:val="16"/>
              </w:rPr>
            </w:pPr>
          </w:p>
        </w:tc>
        <w:tc>
          <w:tcPr>
            <w:tcW w:w="1985" w:type="dxa"/>
            <w:gridSpan w:val="2"/>
            <w:shd w:val="clear" w:color="auto" w:fill="DBE5F1" w:themeFill="accent1" w:themeFillTint="33"/>
            <w:vAlign w:val="center"/>
          </w:tcPr>
          <w:p w:rsidR="003A69CA" w:rsidRPr="00E15729" w:rsidRDefault="003A69CA" w:rsidP="006D174D">
            <w:pPr>
              <w:pStyle w:val="NoSpacing"/>
              <w:rPr>
                <w:rFonts w:ascii="Open Sans" w:hAnsi="Open Sans" w:cs="Open Sans"/>
                <w:i/>
                <w:iCs/>
                <w:sz w:val="16"/>
                <w:szCs w:val="16"/>
              </w:rPr>
            </w:pPr>
            <w:r w:rsidRPr="00E15729">
              <w:rPr>
                <w:rFonts w:ascii="Open Sans" w:hAnsi="Open Sans" w:cs="Open Sans"/>
                <w:i/>
                <w:iCs/>
                <w:sz w:val="16"/>
                <w:szCs w:val="16"/>
              </w:rPr>
              <w:t>Eksterni izvori</w:t>
            </w:r>
          </w:p>
        </w:tc>
        <w:tc>
          <w:tcPr>
            <w:tcW w:w="2136" w:type="dxa"/>
            <w:gridSpan w:val="4"/>
            <w:shd w:val="clear" w:color="auto" w:fill="DBE5F1" w:themeFill="accent1" w:themeFillTint="33"/>
            <w:vAlign w:val="center"/>
          </w:tcPr>
          <w:p w:rsidR="003A69CA" w:rsidRPr="00E15729" w:rsidRDefault="003A69CA" w:rsidP="006D174D">
            <w:pPr>
              <w:pStyle w:val="NoSpacing"/>
              <w:jc w:val="center"/>
              <w:rPr>
                <w:rFonts w:ascii="Open Sans" w:hAnsi="Open Sans" w:cs="Open Sans"/>
                <w:i/>
                <w:iCs/>
                <w:sz w:val="16"/>
                <w:szCs w:val="16"/>
              </w:rPr>
            </w:pPr>
          </w:p>
          <w:p w:rsidR="003A69CA" w:rsidRPr="00E15729" w:rsidRDefault="003A69CA" w:rsidP="006D174D">
            <w:pPr>
              <w:pStyle w:val="NoSpacing"/>
              <w:jc w:val="center"/>
              <w:rPr>
                <w:rFonts w:ascii="Open Sans" w:hAnsi="Open Sans" w:cs="Open Sans"/>
                <w:i/>
                <w:iCs/>
                <w:sz w:val="16"/>
                <w:szCs w:val="16"/>
              </w:rPr>
            </w:pPr>
          </w:p>
        </w:tc>
        <w:tc>
          <w:tcPr>
            <w:tcW w:w="1134" w:type="dxa"/>
            <w:gridSpan w:val="2"/>
            <w:shd w:val="clear" w:color="auto" w:fill="DBE5F1" w:themeFill="accent1" w:themeFillTint="33"/>
            <w:vAlign w:val="center"/>
          </w:tcPr>
          <w:p w:rsidR="003A69CA" w:rsidRPr="00E15729" w:rsidRDefault="003A69CA" w:rsidP="006D174D">
            <w:pPr>
              <w:pStyle w:val="NoSpacing"/>
              <w:jc w:val="center"/>
              <w:rPr>
                <w:rFonts w:ascii="Open Sans" w:hAnsi="Open Sans" w:cs="Open Sans"/>
                <w:i/>
                <w:iCs/>
                <w:sz w:val="16"/>
                <w:szCs w:val="16"/>
              </w:rPr>
            </w:pPr>
            <w:r w:rsidRPr="00E15729">
              <w:rPr>
                <w:rFonts w:ascii="Open Sans" w:hAnsi="Open Sans" w:cs="Open Sans"/>
                <w:i/>
                <w:iCs/>
                <w:sz w:val="16"/>
                <w:szCs w:val="16"/>
              </w:rPr>
              <w:t>0</w:t>
            </w:r>
          </w:p>
        </w:tc>
        <w:tc>
          <w:tcPr>
            <w:tcW w:w="1546" w:type="dxa"/>
            <w:gridSpan w:val="7"/>
            <w:shd w:val="clear" w:color="auto" w:fill="DBE5F1" w:themeFill="accent1" w:themeFillTint="33"/>
            <w:vAlign w:val="center"/>
          </w:tcPr>
          <w:p w:rsidR="003A69CA" w:rsidRPr="00E15729" w:rsidRDefault="003A69CA" w:rsidP="006D174D">
            <w:pPr>
              <w:pStyle w:val="NoSpacing"/>
              <w:jc w:val="center"/>
              <w:rPr>
                <w:rFonts w:ascii="Open Sans" w:hAnsi="Open Sans" w:cs="Open Sans"/>
                <w:i/>
                <w:iCs/>
                <w:sz w:val="16"/>
                <w:szCs w:val="16"/>
              </w:rPr>
            </w:pPr>
            <w:r w:rsidRPr="00E15729">
              <w:rPr>
                <w:rFonts w:ascii="Open Sans" w:hAnsi="Open Sans" w:cs="Open Sans"/>
                <w:i/>
                <w:iCs/>
                <w:sz w:val="16"/>
                <w:szCs w:val="16"/>
              </w:rPr>
              <w:t>0</w:t>
            </w:r>
          </w:p>
        </w:tc>
        <w:tc>
          <w:tcPr>
            <w:tcW w:w="1276" w:type="dxa"/>
            <w:gridSpan w:val="7"/>
            <w:shd w:val="clear" w:color="auto" w:fill="DBE5F1" w:themeFill="accent1" w:themeFillTint="33"/>
            <w:vAlign w:val="center"/>
          </w:tcPr>
          <w:p w:rsidR="003A69CA" w:rsidRPr="00E15729" w:rsidRDefault="003A69CA" w:rsidP="006D174D">
            <w:pPr>
              <w:pStyle w:val="NoSpacing"/>
              <w:jc w:val="center"/>
              <w:rPr>
                <w:rFonts w:ascii="Open Sans" w:hAnsi="Open Sans" w:cs="Open Sans"/>
                <w:i/>
                <w:iCs/>
                <w:sz w:val="16"/>
                <w:szCs w:val="16"/>
              </w:rPr>
            </w:pPr>
            <w:r w:rsidRPr="00E15729">
              <w:rPr>
                <w:rFonts w:ascii="Open Sans" w:hAnsi="Open Sans" w:cs="Open Sans"/>
                <w:i/>
                <w:iCs/>
                <w:sz w:val="16"/>
                <w:szCs w:val="16"/>
              </w:rPr>
              <w:t>1,300</w:t>
            </w:r>
          </w:p>
        </w:tc>
        <w:tc>
          <w:tcPr>
            <w:tcW w:w="1001" w:type="dxa"/>
            <w:gridSpan w:val="6"/>
            <w:shd w:val="clear" w:color="auto" w:fill="DBE5F1" w:themeFill="accent1" w:themeFillTint="33"/>
            <w:vAlign w:val="center"/>
          </w:tcPr>
          <w:p w:rsidR="003A69CA" w:rsidRPr="00E15729" w:rsidRDefault="003A69CA" w:rsidP="006D174D">
            <w:pPr>
              <w:pStyle w:val="NoSpacing"/>
              <w:jc w:val="center"/>
              <w:rPr>
                <w:rFonts w:ascii="Open Sans" w:hAnsi="Open Sans" w:cs="Open Sans"/>
                <w:i/>
                <w:iCs/>
                <w:sz w:val="16"/>
                <w:szCs w:val="16"/>
              </w:rPr>
            </w:pPr>
            <w:r w:rsidRPr="00E15729">
              <w:rPr>
                <w:rFonts w:ascii="Open Sans" w:hAnsi="Open Sans" w:cs="Open Sans"/>
                <w:i/>
                <w:iCs/>
                <w:sz w:val="16"/>
                <w:szCs w:val="16"/>
              </w:rPr>
              <w:t>1,300</w:t>
            </w:r>
          </w:p>
        </w:tc>
        <w:tc>
          <w:tcPr>
            <w:tcW w:w="1285" w:type="dxa"/>
            <w:gridSpan w:val="3"/>
            <w:shd w:val="clear" w:color="auto" w:fill="DBE5F1" w:themeFill="accent1" w:themeFillTint="33"/>
            <w:vAlign w:val="center"/>
          </w:tcPr>
          <w:p w:rsidR="003A69CA" w:rsidRPr="00E15729" w:rsidRDefault="003A69CA" w:rsidP="006D174D">
            <w:pPr>
              <w:pStyle w:val="NoSpacing"/>
              <w:jc w:val="center"/>
              <w:rPr>
                <w:rFonts w:ascii="Open Sans" w:hAnsi="Open Sans" w:cs="Open Sans"/>
                <w:i/>
                <w:iCs/>
                <w:sz w:val="16"/>
                <w:szCs w:val="16"/>
              </w:rPr>
            </w:pPr>
            <w:r w:rsidRPr="00E15729">
              <w:rPr>
                <w:rFonts w:ascii="Open Sans" w:hAnsi="Open Sans" w:cs="Open Sans"/>
                <w:i/>
                <w:iCs/>
                <w:sz w:val="16"/>
                <w:szCs w:val="16"/>
              </w:rPr>
              <w:t>1,800</w:t>
            </w:r>
          </w:p>
        </w:tc>
      </w:tr>
      <w:tr w:rsidR="003A69CA" w:rsidRPr="0017683E" w:rsidTr="006D174D">
        <w:trPr>
          <w:trHeight w:val="229"/>
        </w:trPr>
        <w:tc>
          <w:tcPr>
            <w:tcW w:w="8080" w:type="dxa"/>
            <w:gridSpan w:val="11"/>
            <w:shd w:val="clear" w:color="auto" w:fill="EEECE1" w:themeFill="background2"/>
          </w:tcPr>
          <w:p w:rsidR="003A69CA" w:rsidRPr="0017683E" w:rsidRDefault="003A69CA" w:rsidP="006D174D">
            <w:pPr>
              <w:pStyle w:val="NoSpacing"/>
              <w:jc w:val="right"/>
              <w:rPr>
                <w:rFonts w:ascii="Open Sans" w:hAnsi="Open Sans" w:cs="Open Sans"/>
                <w:b/>
                <w:bCs/>
                <w:i/>
                <w:iCs/>
                <w:sz w:val="16"/>
                <w:szCs w:val="16"/>
              </w:rPr>
            </w:pPr>
            <w:r w:rsidRPr="0017683E">
              <w:rPr>
                <w:rFonts w:ascii="Open Sans" w:hAnsi="Open Sans" w:cs="Open Sans"/>
                <w:b/>
                <w:bCs/>
                <w:i/>
                <w:iCs/>
                <w:sz w:val="16"/>
                <w:szCs w:val="16"/>
              </w:rPr>
              <w:t xml:space="preserve">Total  </w:t>
            </w:r>
          </w:p>
        </w:tc>
        <w:tc>
          <w:tcPr>
            <w:tcW w:w="1134" w:type="dxa"/>
            <w:gridSpan w:val="2"/>
            <w:shd w:val="clear" w:color="auto" w:fill="EEECE1" w:themeFill="background2"/>
            <w:vAlign w:val="center"/>
          </w:tcPr>
          <w:p w:rsidR="003A69CA" w:rsidRPr="00E15729" w:rsidRDefault="003A69CA" w:rsidP="006D174D">
            <w:pPr>
              <w:pStyle w:val="NoSpacing"/>
              <w:jc w:val="center"/>
              <w:rPr>
                <w:rFonts w:ascii="Open Sans" w:hAnsi="Open Sans" w:cs="Open Sans"/>
                <w:b/>
                <w:bCs/>
                <w:i/>
                <w:iCs/>
                <w:sz w:val="16"/>
                <w:szCs w:val="16"/>
              </w:rPr>
            </w:pPr>
            <w:r w:rsidRPr="00E15729">
              <w:rPr>
                <w:rFonts w:ascii="Open Sans" w:hAnsi="Open Sans" w:cs="Open Sans"/>
                <w:b/>
                <w:bCs/>
                <w:i/>
                <w:iCs/>
                <w:sz w:val="16"/>
                <w:szCs w:val="16"/>
              </w:rPr>
              <w:t>0</w:t>
            </w:r>
          </w:p>
        </w:tc>
        <w:tc>
          <w:tcPr>
            <w:tcW w:w="1546" w:type="dxa"/>
            <w:gridSpan w:val="7"/>
            <w:shd w:val="clear" w:color="auto" w:fill="EEECE1" w:themeFill="background2"/>
            <w:vAlign w:val="center"/>
          </w:tcPr>
          <w:p w:rsidR="003A69CA" w:rsidRPr="00E15729" w:rsidRDefault="003A69CA" w:rsidP="006D174D">
            <w:pPr>
              <w:pStyle w:val="NoSpacing"/>
              <w:jc w:val="center"/>
              <w:rPr>
                <w:rFonts w:ascii="Open Sans" w:hAnsi="Open Sans" w:cs="Open Sans"/>
                <w:b/>
                <w:bCs/>
                <w:i/>
                <w:iCs/>
                <w:sz w:val="16"/>
                <w:szCs w:val="16"/>
              </w:rPr>
            </w:pPr>
            <w:r w:rsidRPr="00E15729">
              <w:rPr>
                <w:rFonts w:ascii="Open Sans" w:hAnsi="Open Sans" w:cs="Open Sans"/>
                <w:b/>
                <w:bCs/>
                <w:i/>
                <w:iCs/>
                <w:sz w:val="16"/>
                <w:szCs w:val="16"/>
              </w:rPr>
              <w:t>0</w:t>
            </w:r>
          </w:p>
        </w:tc>
        <w:tc>
          <w:tcPr>
            <w:tcW w:w="1276" w:type="dxa"/>
            <w:gridSpan w:val="7"/>
            <w:shd w:val="clear" w:color="auto" w:fill="EEECE1" w:themeFill="background2"/>
            <w:vAlign w:val="center"/>
          </w:tcPr>
          <w:p w:rsidR="003A69CA" w:rsidRPr="00E15729" w:rsidRDefault="003A69CA" w:rsidP="006D174D">
            <w:pPr>
              <w:pStyle w:val="NoSpacing"/>
              <w:jc w:val="center"/>
              <w:rPr>
                <w:rFonts w:ascii="Open Sans" w:hAnsi="Open Sans" w:cs="Open Sans"/>
                <w:b/>
                <w:bCs/>
                <w:i/>
                <w:iCs/>
                <w:sz w:val="16"/>
                <w:szCs w:val="16"/>
              </w:rPr>
            </w:pPr>
            <w:r w:rsidRPr="00E15729">
              <w:rPr>
                <w:rFonts w:ascii="Open Sans" w:hAnsi="Open Sans" w:cs="Open Sans"/>
                <w:b/>
                <w:bCs/>
                <w:i/>
                <w:iCs/>
                <w:sz w:val="16"/>
                <w:szCs w:val="16"/>
              </w:rPr>
              <w:t>1,300</w:t>
            </w:r>
          </w:p>
        </w:tc>
        <w:tc>
          <w:tcPr>
            <w:tcW w:w="1001" w:type="dxa"/>
            <w:gridSpan w:val="6"/>
            <w:shd w:val="clear" w:color="auto" w:fill="EEECE1" w:themeFill="background2"/>
            <w:vAlign w:val="center"/>
          </w:tcPr>
          <w:p w:rsidR="003A69CA" w:rsidRPr="00E15729" w:rsidRDefault="003A69CA" w:rsidP="006D174D">
            <w:pPr>
              <w:pStyle w:val="NoSpacing"/>
              <w:jc w:val="center"/>
              <w:rPr>
                <w:rFonts w:ascii="Open Sans" w:hAnsi="Open Sans" w:cs="Open Sans"/>
                <w:b/>
                <w:bCs/>
                <w:i/>
                <w:iCs/>
                <w:sz w:val="16"/>
                <w:szCs w:val="16"/>
              </w:rPr>
            </w:pPr>
            <w:r w:rsidRPr="00E15729">
              <w:rPr>
                <w:rFonts w:ascii="Open Sans" w:hAnsi="Open Sans" w:cs="Open Sans"/>
                <w:i/>
                <w:iCs/>
                <w:sz w:val="16"/>
                <w:szCs w:val="16"/>
              </w:rPr>
              <w:t>1,300</w:t>
            </w:r>
          </w:p>
        </w:tc>
        <w:tc>
          <w:tcPr>
            <w:tcW w:w="1285" w:type="dxa"/>
            <w:gridSpan w:val="3"/>
            <w:shd w:val="clear" w:color="auto" w:fill="EEECE1" w:themeFill="background2"/>
          </w:tcPr>
          <w:p w:rsidR="003A69CA" w:rsidRPr="00E15729" w:rsidRDefault="003A69CA" w:rsidP="006D174D">
            <w:pPr>
              <w:pStyle w:val="NoSpacing"/>
              <w:jc w:val="center"/>
              <w:rPr>
                <w:rFonts w:ascii="Open Sans" w:hAnsi="Open Sans" w:cs="Open Sans"/>
                <w:b/>
                <w:bCs/>
                <w:i/>
                <w:iCs/>
                <w:sz w:val="16"/>
                <w:szCs w:val="16"/>
              </w:rPr>
            </w:pPr>
            <w:r w:rsidRPr="00E15729">
              <w:rPr>
                <w:rFonts w:ascii="Open Sans" w:hAnsi="Open Sans" w:cs="Open Sans"/>
                <w:b/>
                <w:bCs/>
                <w:i/>
                <w:iCs/>
                <w:sz w:val="16"/>
                <w:szCs w:val="16"/>
              </w:rPr>
              <w:t>1,500</w:t>
            </w:r>
          </w:p>
        </w:tc>
      </w:tr>
      <w:tr w:rsidR="003A69CA" w:rsidRPr="0017683E" w:rsidTr="006D174D">
        <w:trPr>
          <w:trHeight w:val="417"/>
        </w:trPr>
        <w:tc>
          <w:tcPr>
            <w:tcW w:w="2837" w:type="dxa"/>
            <w:gridSpan w:val="2"/>
            <w:shd w:val="clear" w:color="auto" w:fill="FFFFFF" w:themeFill="background1"/>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Period sprovođenja mere: </w:t>
            </w:r>
          </w:p>
        </w:tc>
        <w:tc>
          <w:tcPr>
            <w:tcW w:w="3107" w:type="dxa"/>
            <w:gridSpan w:val="5"/>
            <w:shd w:val="clear" w:color="auto" w:fill="FFFFFF" w:themeFill="background1"/>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2026-2030.</w:t>
            </w:r>
          </w:p>
        </w:tc>
        <w:tc>
          <w:tcPr>
            <w:tcW w:w="2136" w:type="dxa"/>
            <w:gridSpan w:val="4"/>
            <w:shd w:val="clear" w:color="auto" w:fill="FFFFFF" w:themeFill="background1"/>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Tip mere</w:t>
            </w:r>
          </w:p>
        </w:tc>
        <w:tc>
          <w:tcPr>
            <w:tcW w:w="6242" w:type="dxa"/>
            <w:gridSpan w:val="25"/>
            <w:shd w:val="clear" w:color="auto" w:fill="FFFFFF" w:themeFill="background1"/>
          </w:tcPr>
          <w:p w:rsidR="003A69CA" w:rsidRPr="00AC7693" w:rsidRDefault="003A69CA" w:rsidP="006D174D">
            <w:pPr>
              <w:pStyle w:val="NoSpacing"/>
              <w:rPr>
                <w:rFonts w:ascii="Open Sans" w:hAnsi="Open Sans" w:cs="Open Sans"/>
                <w:i/>
                <w:iCs/>
                <w:sz w:val="16"/>
                <w:szCs w:val="16"/>
              </w:rPr>
            </w:pPr>
            <w:r w:rsidRPr="00AC7693">
              <w:rPr>
                <w:rFonts w:ascii="Open Sans" w:hAnsi="Open Sans" w:cs="Open Sans"/>
                <w:i/>
                <w:iCs/>
                <w:sz w:val="16"/>
                <w:szCs w:val="16"/>
              </w:rPr>
              <w:t xml:space="preserve">informativno-edukativna; organizaciono-upravljačko-institucionalna; obezbeđivanje usluga </w:t>
            </w:r>
          </w:p>
        </w:tc>
      </w:tr>
      <w:tr w:rsidR="003A69CA" w:rsidRPr="0017683E" w:rsidTr="006D174D">
        <w:trPr>
          <w:trHeight w:val="417"/>
        </w:trPr>
        <w:tc>
          <w:tcPr>
            <w:tcW w:w="5944" w:type="dxa"/>
            <w:gridSpan w:val="7"/>
            <w:shd w:val="clear" w:color="auto" w:fill="FFFFFF" w:themeFill="background1"/>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Propisi koje je potrebno izmeniti/usvojiti za sprovođenje mere:</w:t>
            </w:r>
          </w:p>
        </w:tc>
        <w:tc>
          <w:tcPr>
            <w:tcW w:w="8378" w:type="dxa"/>
            <w:gridSpan w:val="29"/>
            <w:shd w:val="clear" w:color="auto" w:fill="FFFFFF" w:themeFill="background1"/>
          </w:tcPr>
          <w:p w:rsidR="003A69CA" w:rsidRPr="0017683E" w:rsidRDefault="003A69CA" w:rsidP="006D174D">
            <w:pPr>
              <w:pStyle w:val="NoSpacing"/>
              <w:rPr>
                <w:rFonts w:ascii="Open Sans" w:hAnsi="Open Sans" w:cs="Open Sans"/>
                <w:i/>
                <w:iCs/>
                <w:sz w:val="16"/>
                <w:szCs w:val="16"/>
              </w:rPr>
            </w:pPr>
            <w:r>
              <w:rPr>
                <w:rFonts w:ascii="Open Sans" w:hAnsi="Open Sans" w:cs="Open Sans"/>
                <w:b/>
                <w:bCs/>
                <w:i/>
                <w:iCs/>
                <w:sz w:val="16"/>
                <w:szCs w:val="16"/>
              </w:rPr>
              <w:t xml:space="preserve">Međuopštinski sporazumi od značaja za uspostavljanje usluga socijalne zaštite u skladu sa nalazima i preporukama studija izvodljivosti/opravdanosti </w:t>
            </w:r>
          </w:p>
        </w:tc>
      </w:tr>
      <w:tr w:rsidR="003A69CA" w:rsidRPr="0017683E" w:rsidTr="006D174D">
        <w:trPr>
          <w:gridAfter w:val="1"/>
          <w:wAfter w:w="20" w:type="dxa"/>
          <w:trHeight w:val="847"/>
        </w:trPr>
        <w:tc>
          <w:tcPr>
            <w:tcW w:w="3959" w:type="dxa"/>
            <w:gridSpan w:val="5"/>
            <w:shd w:val="clear" w:color="auto" w:fill="FFFFFF" w:themeFill="background1"/>
            <w:vAlign w:val="center"/>
          </w:tcPr>
          <w:p w:rsidR="003A69CA" w:rsidRPr="00E15729" w:rsidRDefault="003A69CA" w:rsidP="006D174D">
            <w:pPr>
              <w:pStyle w:val="NoSpacing"/>
              <w:jc w:val="center"/>
              <w:rPr>
                <w:rFonts w:ascii="Open Sans" w:hAnsi="Open Sans" w:cs="Open Sans"/>
                <w:b/>
                <w:bCs/>
                <w:i/>
                <w:iCs/>
                <w:sz w:val="16"/>
                <w:szCs w:val="16"/>
              </w:rPr>
            </w:pPr>
            <w:r w:rsidRPr="00E15729">
              <w:rPr>
                <w:rFonts w:ascii="Open Sans" w:hAnsi="Open Sans" w:cs="Open Sans"/>
                <w:b/>
                <w:bCs/>
                <w:i/>
                <w:iCs/>
                <w:sz w:val="16"/>
                <w:szCs w:val="16"/>
              </w:rPr>
              <w:t>Pokazatelj (i ) na nivou/ mere</w:t>
            </w:r>
          </w:p>
        </w:tc>
        <w:tc>
          <w:tcPr>
            <w:tcW w:w="993" w:type="dxa"/>
            <w:shd w:val="clear" w:color="auto" w:fill="FFFFFF" w:themeFill="background1"/>
            <w:vAlign w:val="center"/>
          </w:tcPr>
          <w:p w:rsidR="003A69CA" w:rsidRPr="00E15729" w:rsidRDefault="003A69CA" w:rsidP="006D174D">
            <w:pPr>
              <w:pStyle w:val="NoSpacing"/>
              <w:jc w:val="center"/>
              <w:rPr>
                <w:rFonts w:ascii="Open Sans" w:hAnsi="Open Sans" w:cs="Open Sans"/>
                <w:b/>
                <w:bCs/>
                <w:i/>
                <w:iCs/>
                <w:sz w:val="16"/>
                <w:szCs w:val="16"/>
              </w:rPr>
            </w:pPr>
            <w:r w:rsidRPr="00E15729">
              <w:rPr>
                <w:rFonts w:ascii="Open Sans" w:hAnsi="Open Sans" w:cs="Open Sans"/>
                <w:b/>
                <w:bCs/>
                <w:i/>
                <w:iCs/>
                <w:sz w:val="16"/>
                <w:szCs w:val="16"/>
              </w:rPr>
              <w:t>Jedinica mere</w:t>
            </w:r>
          </w:p>
        </w:tc>
        <w:tc>
          <w:tcPr>
            <w:tcW w:w="1992" w:type="dxa"/>
            <w:gridSpan w:val="2"/>
            <w:shd w:val="clear" w:color="auto" w:fill="FFFFFF" w:themeFill="background1"/>
            <w:vAlign w:val="center"/>
          </w:tcPr>
          <w:p w:rsidR="003A69CA" w:rsidRPr="00E15729" w:rsidRDefault="003A69CA" w:rsidP="006D174D">
            <w:pPr>
              <w:pStyle w:val="NoSpacing"/>
              <w:jc w:val="center"/>
              <w:rPr>
                <w:rFonts w:ascii="Open Sans" w:hAnsi="Open Sans" w:cs="Open Sans"/>
                <w:b/>
                <w:bCs/>
                <w:i/>
                <w:iCs/>
                <w:sz w:val="16"/>
                <w:szCs w:val="16"/>
              </w:rPr>
            </w:pPr>
            <w:r w:rsidRPr="00E15729">
              <w:rPr>
                <w:rFonts w:ascii="Open Sans" w:hAnsi="Open Sans" w:cs="Open Sans"/>
                <w:b/>
                <w:bCs/>
                <w:i/>
                <w:iCs/>
                <w:sz w:val="16"/>
                <w:szCs w:val="16"/>
              </w:rPr>
              <w:t>Izvor provere</w:t>
            </w:r>
          </w:p>
        </w:tc>
        <w:tc>
          <w:tcPr>
            <w:tcW w:w="1136" w:type="dxa"/>
            <w:gridSpan w:val="3"/>
            <w:shd w:val="clear" w:color="auto" w:fill="FFFFFF" w:themeFill="background1"/>
            <w:vAlign w:val="center"/>
          </w:tcPr>
          <w:p w:rsidR="003A69CA" w:rsidRPr="00E15729" w:rsidRDefault="003A69CA" w:rsidP="006D174D">
            <w:pPr>
              <w:pStyle w:val="NoSpacing"/>
              <w:jc w:val="center"/>
              <w:rPr>
                <w:rFonts w:ascii="Open Sans" w:hAnsi="Open Sans" w:cs="Open Sans"/>
                <w:b/>
                <w:bCs/>
                <w:i/>
                <w:iCs/>
                <w:sz w:val="16"/>
                <w:szCs w:val="16"/>
              </w:rPr>
            </w:pPr>
            <w:r w:rsidRPr="00E15729">
              <w:rPr>
                <w:rFonts w:ascii="Open Sans" w:hAnsi="Open Sans" w:cs="Open Sans"/>
                <w:b/>
                <w:bCs/>
                <w:i/>
                <w:iCs/>
                <w:sz w:val="16"/>
                <w:szCs w:val="16"/>
              </w:rPr>
              <w:t>Početna vrednost 2025.</w:t>
            </w:r>
          </w:p>
        </w:tc>
        <w:tc>
          <w:tcPr>
            <w:tcW w:w="1134" w:type="dxa"/>
            <w:gridSpan w:val="2"/>
            <w:shd w:val="clear" w:color="auto" w:fill="FFFFFF" w:themeFill="background1"/>
            <w:vAlign w:val="center"/>
          </w:tcPr>
          <w:p w:rsidR="003A69CA" w:rsidRPr="00E15729" w:rsidRDefault="003A69CA" w:rsidP="006D174D">
            <w:pPr>
              <w:pStyle w:val="NoSpacing"/>
              <w:jc w:val="center"/>
              <w:rPr>
                <w:rFonts w:ascii="Open Sans" w:hAnsi="Open Sans" w:cs="Open Sans"/>
                <w:b/>
                <w:bCs/>
                <w:i/>
                <w:iCs/>
                <w:sz w:val="16"/>
                <w:szCs w:val="16"/>
              </w:rPr>
            </w:pPr>
            <w:r w:rsidRPr="00E15729">
              <w:rPr>
                <w:rFonts w:ascii="Open Sans" w:hAnsi="Open Sans" w:cs="Open Sans"/>
                <w:b/>
                <w:bCs/>
                <w:i/>
                <w:iCs/>
                <w:sz w:val="16"/>
                <w:szCs w:val="16"/>
              </w:rPr>
              <w:t>Ciljana vrednost 2026.</w:t>
            </w:r>
          </w:p>
        </w:tc>
        <w:tc>
          <w:tcPr>
            <w:tcW w:w="1630" w:type="dxa"/>
            <w:gridSpan w:val="8"/>
            <w:shd w:val="clear" w:color="auto" w:fill="FFFFFF" w:themeFill="background1"/>
            <w:vAlign w:val="center"/>
          </w:tcPr>
          <w:p w:rsidR="003A69CA" w:rsidRPr="00E15729" w:rsidRDefault="003A69CA" w:rsidP="006D174D">
            <w:pPr>
              <w:pStyle w:val="NoSpacing"/>
              <w:jc w:val="center"/>
              <w:rPr>
                <w:rFonts w:ascii="Open Sans" w:hAnsi="Open Sans" w:cs="Open Sans"/>
                <w:b/>
                <w:bCs/>
                <w:i/>
                <w:iCs/>
                <w:sz w:val="16"/>
                <w:szCs w:val="16"/>
              </w:rPr>
            </w:pPr>
            <w:r w:rsidRPr="00E15729">
              <w:rPr>
                <w:rFonts w:ascii="Open Sans" w:hAnsi="Open Sans" w:cs="Open Sans"/>
                <w:b/>
                <w:bCs/>
                <w:i/>
                <w:iCs/>
                <w:sz w:val="16"/>
                <w:szCs w:val="16"/>
              </w:rPr>
              <w:t>Ciljana vrednost</w:t>
            </w:r>
          </w:p>
          <w:p w:rsidR="003A69CA" w:rsidRPr="00E15729" w:rsidRDefault="003A69CA" w:rsidP="006D174D">
            <w:pPr>
              <w:pStyle w:val="NoSpacing"/>
              <w:jc w:val="center"/>
              <w:rPr>
                <w:rFonts w:ascii="Open Sans" w:hAnsi="Open Sans" w:cs="Open Sans"/>
                <w:b/>
                <w:bCs/>
                <w:i/>
                <w:iCs/>
                <w:sz w:val="16"/>
                <w:szCs w:val="16"/>
              </w:rPr>
            </w:pPr>
            <w:r w:rsidRPr="00E15729">
              <w:rPr>
                <w:rFonts w:ascii="Open Sans" w:hAnsi="Open Sans" w:cs="Open Sans"/>
                <w:b/>
                <w:bCs/>
                <w:i/>
                <w:iCs/>
                <w:sz w:val="16"/>
                <w:szCs w:val="16"/>
              </w:rPr>
              <w:t>2027.</w:t>
            </w:r>
          </w:p>
        </w:tc>
        <w:tc>
          <w:tcPr>
            <w:tcW w:w="1278" w:type="dxa"/>
            <w:gridSpan w:val="7"/>
            <w:shd w:val="clear" w:color="auto" w:fill="FFFFFF" w:themeFill="background1"/>
            <w:vAlign w:val="center"/>
          </w:tcPr>
          <w:p w:rsidR="003A69CA" w:rsidRPr="00E15729" w:rsidRDefault="003A69CA" w:rsidP="006D174D">
            <w:pPr>
              <w:pStyle w:val="NoSpacing"/>
              <w:jc w:val="center"/>
              <w:rPr>
                <w:rFonts w:ascii="Open Sans" w:hAnsi="Open Sans" w:cs="Open Sans"/>
                <w:b/>
                <w:bCs/>
                <w:i/>
                <w:iCs/>
                <w:sz w:val="16"/>
                <w:szCs w:val="16"/>
              </w:rPr>
            </w:pPr>
            <w:r w:rsidRPr="00E15729">
              <w:rPr>
                <w:rFonts w:ascii="Open Sans" w:hAnsi="Open Sans" w:cs="Open Sans"/>
                <w:b/>
                <w:bCs/>
                <w:i/>
                <w:iCs/>
                <w:sz w:val="16"/>
                <w:szCs w:val="16"/>
              </w:rPr>
              <w:t>Ciljana vrednost</w:t>
            </w:r>
          </w:p>
          <w:p w:rsidR="003A69CA" w:rsidRPr="00E15729" w:rsidRDefault="003A69CA" w:rsidP="006D174D">
            <w:pPr>
              <w:pStyle w:val="NoSpacing"/>
              <w:jc w:val="center"/>
              <w:rPr>
                <w:rFonts w:ascii="Open Sans" w:hAnsi="Open Sans" w:cs="Open Sans"/>
                <w:b/>
                <w:bCs/>
                <w:i/>
                <w:iCs/>
                <w:sz w:val="16"/>
                <w:szCs w:val="16"/>
              </w:rPr>
            </w:pPr>
            <w:r w:rsidRPr="00E15729">
              <w:rPr>
                <w:rFonts w:ascii="Open Sans" w:hAnsi="Open Sans" w:cs="Open Sans"/>
                <w:b/>
                <w:bCs/>
                <w:i/>
                <w:iCs/>
                <w:sz w:val="16"/>
                <w:szCs w:val="16"/>
              </w:rPr>
              <w:t>2028.</w:t>
            </w:r>
          </w:p>
        </w:tc>
        <w:tc>
          <w:tcPr>
            <w:tcW w:w="1198" w:type="dxa"/>
            <w:gridSpan w:val="6"/>
            <w:shd w:val="clear" w:color="auto" w:fill="FFFFFF" w:themeFill="background1"/>
          </w:tcPr>
          <w:p w:rsidR="003A69CA" w:rsidRPr="00E15729" w:rsidRDefault="003A69CA" w:rsidP="006D174D">
            <w:pPr>
              <w:pStyle w:val="NoSpacing"/>
              <w:jc w:val="center"/>
              <w:rPr>
                <w:rFonts w:ascii="Open Sans" w:hAnsi="Open Sans" w:cs="Open Sans"/>
                <w:b/>
                <w:bCs/>
                <w:i/>
                <w:iCs/>
                <w:sz w:val="16"/>
                <w:szCs w:val="16"/>
              </w:rPr>
            </w:pPr>
          </w:p>
          <w:p w:rsidR="003A69CA" w:rsidRPr="00E15729" w:rsidRDefault="003A69CA" w:rsidP="006D174D">
            <w:pPr>
              <w:pStyle w:val="NoSpacing"/>
              <w:jc w:val="center"/>
              <w:rPr>
                <w:rFonts w:ascii="Open Sans" w:hAnsi="Open Sans" w:cs="Open Sans"/>
                <w:b/>
                <w:bCs/>
                <w:i/>
                <w:iCs/>
                <w:sz w:val="16"/>
                <w:szCs w:val="16"/>
              </w:rPr>
            </w:pPr>
            <w:r w:rsidRPr="00E15729">
              <w:rPr>
                <w:rFonts w:ascii="Open Sans" w:hAnsi="Open Sans" w:cs="Open Sans"/>
                <w:b/>
                <w:bCs/>
                <w:i/>
                <w:iCs/>
                <w:sz w:val="16"/>
                <w:szCs w:val="16"/>
              </w:rPr>
              <w:t>Ciljana vrednost 2029.</w:t>
            </w:r>
          </w:p>
        </w:tc>
        <w:tc>
          <w:tcPr>
            <w:tcW w:w="982" w:type="dxa"/>
            <w:shd w:val="clear" w:color="auto" w:fill="FFFFFF" w:themeFill="background1"/>
          </w:tcPr>
          <w:p w:rsidR="003A69CA" w:rsidRPr="00E15729" w:rsidRDefault="003A69CA" w:rsidP="006D174D">
            <w:pPr>
              <w:pStyle w:val="NoSpacing"/>
              <w:jc w:val="center"/>
              <w:rPr>
                <w:rFonts w:ascii="Open Sans" w:hAnsi="Open Sans" w:cs="Open Sans"/>
                <w:b/>
                <w:bCs/>
                <w:i/>
                <w:iCs/>
                <w:sz w:val="16"/>
                <w:szCs w:val="16"/>
              </w:rPr>
            </w:pPr>
            <w:r w:rsidRPr="00E15729">
              <w:rPr>
                <w:rFonts w:ascii="Open Sans" w:hAnsi="Open Sans" w:cs="Open Sans"/>
                <w:b/>
                <w:bCs/>
                <w:i/>
                <w:iCs/>
                <w:sz w:val="16"/>
                <w:szCs w:val="16"/>
              </w:rPr>
              <w:t>Ciljana vrednost u 2030.</w:t>
            </w:r>
          </w:p>
        </w:tc>
      </w:tr>
      <w:tr w:rsidR="003A69CA" w:rsidRPr="0017683E" w:rsidTr="006D174D">
        <w:trPr>
          <w:gridAfter w:val="1"/>
          <w:wAfter w:w="20" w:type="dxa"/>
          <w:trHeight w:val="141"/>
        </w:trPr>
        <w:tc>
          <w:tcPr>
            <w:tcW w:w="3959" w:type="dxa"/>
            <w:gridSpan w:val="5"/>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sidRPr="0017683E">
              <w:rPr>
                <w:rFonts w:ascii="Open Sans" w:hAnsi="Open Sans" w:cs="Open Sans"/>
                <w:i/>
                <w:iCs/>
                <w:color w:val="000000"/>
                <w:sz w:val="16"/>
                <w:szCs w:val="16"/>
              </w:rPr>
              <w:t>Izrađene studije izvodljivost</w:t>
            </w:r>
            <w:r>
              <w:rPr>
                <w:rFonts w:ascii="Open Sans" w:hAnsi="Open Sans" w:cs="Open Sans"/>
                <w:i/>
                <w:iCs/>
                <w:color w:val="000000"/>
                <w:sz w:val="16"/>
                <w:szCs w:val="16"/>
              </w:rPr>
              <w:t xml:space="preserve">i za </w:t>
            </w:r>
            <w:r>
              <w:rPr>
                <w:rFonts w:ascii="Open Sans" w:hAnsi="Open Sans" w:cs="Open Sans"/>
                <w:i/>
                <w:iCs/>
                <w:color w:val="000000"/>
                <w:sz w:val="16"/>
                <w:szCs w:val="16"/>
              </w:rPr>
              <w:lastRenderedPageBreak/>
              <w:t xml:space="preserve">obezbeživanje/uspostavljene dve međuopštinske usluge ( predah smeštaj, stanovanje uz podršku) </w:t>
            </w:r>
          </w:p>
        </w:tc>
        <w:tc>
          <w:tcPr>
            <w:tcW w:w="993" w:type="dxa"/>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sidRPr="0017683E">
              <w:rPr>
                <w:rFonts w:ascii="Open Sans" w:hAnsi="Open Sans" w:cs="Open Sans"/>
                <w:i/>
                <w:iCs/>
                <w:color w:val="000000" w:themeColor="text1"/>
                <w:sz w:val="16"/>
                <w:szCs w:val="16"/>
              </w:rPr>
              <w:lastRenderedPageBreak/>
              <w:t>Broj</w:t>
            </w:r>
          </w:p>
        </w:tc>
        <w:tc>
          <w:tcPr>
            <w:tcW w:w="1992" w:type="dxa"/>
            <w:gridSpan w:val="2"/>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 xml:space="preserve">Studije izvodljivosti </w:t>
            </w:r>
          </w:p>
        </w:tc>
        <w:tc>
          <w:tcPr>
            <w:tcW w:w="1136" w:type="dxa"/>
            <w:gridSpan w:val="3"/>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r>
              <w:rPr>
                <w:rFonts w:ascii="Open Sans" w:hAnsi="Open Sans" w:cs="Open Sans"/>
                <w:i/>
                <w:iCs/>
                <w:color w:val="000000" w:themeColor="text1"/>
                <w:sz w:val="16"/>
                <w:szCs w:val="16"/>
              </w:rPr>
              <w:t>0</w:t>
            </w:r>
          </w:p>
        </w:tc>
        <w:tc>
          <w:tcPr>
            <w:tcW w:w="1134" w:type="dxa"/>
            <w:gridSpan w:val="2"/>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p>
        </w:tc>
        <w:tc>
          <w:tcPr>
            <w:tcW w:w="1630" w:type="dxa"/>
            <w:gridSpan w:val="8"/>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r>
              <w:rPr>
                <w:rFonts w:ascii="Open Sans" w:hAnsi="Open Sans" w:cs="Open Sans"/>
                <w:i/>
                <w:iCs/>
                <w:color w:val="000000" w:themeColor="text1"/>
                <w:sz w:val="16"/>
                <w:szCs w:val="16"/>
              </w:rPr>
              <w:t>1</w:t>
            </w:r>
          </w:p>
        </w:tc>
        <w:tc>
          <w:tcPr>
            <w:tcW w:w="1278" w:type="dxa"/>
            <w:gridSpan w:val="7"/>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r>
              <w:rPr>
                <w:rFonts w:ascii="Open Sans" w:hAnsi="Open Sans" w:cs="Open Sans"/>
                <w:i/>
                <w:iCs/>
                <w:color w:val="000000" w:themeColor="text1"/>
                <w:sz w:val="16"/>
                <w:szCs w:val="16"/>
              </w:rPr>
              <w:t>1</w:t>
            </w:r>
          </w:p>
        </w:tc>
        <w:tc>
          <w:tcPr>
            <w:tcW w:w="1198" w:type="dxa"/>
            <w:gridSpan w:val="6"/>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p>
        </w:tc>
        <w:tc>
          <w:tcPr>
            <w:tcW w:w="982" w:type="dxa"/>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p>
        </w:tc>
      </w:tr>
      <w:tr w:rsidR="003A69CA" w:rsidRPr="0017683E" w:rsidTr="006D174D">
        <w:trPr>
          <w:gridAfter w:val="1"/>
          <w:wAfter w:w="20" w:type="dxa"/>
          <w:trHeight w:val="441"/>
        </w:trPr>
        <w:tc>
          <w:tcPr>
            <w:tcW w:w="3959" w:type="dxa"/>
            <w:gridSpan w:val="5"/>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sidRPr="0017683E">
              <w:rPr>
                <w:rFonts w:ascii="Open Sans" w:hAnsi="Open Sans" w:cs="Open Sans"/>
                <w:i/>
                <w:iCs/>
                <w:color w:val="000000"/>
                <w:sz w:val="16"/>
                <w:szCs w:val="16"/>
              </w:rPr>
              <w:lastRenderedPageBreak/>
              <w:t>Izrađeni predlozi projekta u skladu sa nalazima studija</w:t>
            </w:r>
          </w:p>
        </w:tc>
        <w:tc>
          <w:tcPr>
            <w:tcW w:w="993" w:type="dxa"/>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sidRPr="0017683E">
              <w:rPr>
                <w:rFonts w:ascii="Open Sans" w:hAnsi="Open Sans" w:cs="Open Sans"/>
                <w:i/>
                <w:iCs/>
                <w:color w:val="000000" w:themeColor="text1"/>
                <w:sz w:val="16"/>
                <w:szCs w:val="16"/>
              </w:rPr>
              <w:t>Broj</w:t>
            </w:r>
          </w:p>
        </w:tc>
        <w:tc>
          <w:tcPr>
            <w:tcW w:w="1992" w:type="dxa"/>
            <w:gridSpan w:val="2"/>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p>
        </w:tc>
        <w:tc>
          <w:tcPr>
            <w:tcW w:w="1136" w:type="dxa"/>
            <w:gridSpan w:val="3"/>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p>
        </w:tc>
        <w:tc>
          <w:tcPr>
            <w:tcW w:w="1134" w:type="dxa"/>
            <w:gridSpan w:val="2"/>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p>
        </w:tc>
        <w:tc>
          <w:tcPr>
            <w:tcW w:w="1630" w:type="dxa"/>
            <w:gridSpan w:val="8"/>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p>
        </w:tc>
        <w:tc>
          <w:tcPr>
            <w:tcW w:w="1278" w:type="dxa"/>
            <w:gridSpan w:val="7"/>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p>
        </w:tc>
        <w:tc>
          <w:tcPr>
            <w:tcW w:w="1198" w:type="dxa"/>
            <w:gridSpan w:val="6"/>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r>
              <w:rPr>
                <w:rFonts w:ascii="Open Sans" w:hAnsi="Open Sans" w:cs="Open Sans"/>
                <w:i/>
                <w:iCs/>
                <w:color w:val="000000" w:themeColor="text1"/>
                <w:sz w:val="16"/>
                <w:szCs w:val="16"/>
              </w:rPr>
              <w:t>1</w:t>
            </w:r>
          </w:p>
        </w:tc>
        <w:tc>
          <w:tcPr>
            <w:tcW w:w="982" w:type="dxa"/>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r>
              <w:rPr>
                <w:rFonts w:ascii="Open Sans" w:hAnsi="Open Sans" w:cs="Open Sans"/>
                <w:i/>
                <w:iCs/>
                <w:color w:val="000000" w:themeColor="text1"/>
                <w:sz w:val="16"/>
                <w:szCs w:val="16"/>
              </w:rPr>
              <w:t>1</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253"/>
        </w:trPr>
        <w:tc>
          <w:tcPr>
            <w:tcW w:w="2813"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Naziv aktivnosti</w:t>
            </w:r>
          </w:p>
        </w:tc>
        <w:tc>
          <w:tcPr>
            <w:tcW w:w="1146" w:type="dxa"/>
            <w:gridSpan w:val="4"/>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Nosilac  </w:t>
            </w:r>
          </w:p>
        </w:tc>
        <w:tc>
          <w:tcPr>
            <w:tcW w:w="1985"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Partneri </w:t>
            </w:r>
          </w:p>
        </w:tc>
        <w:tc>
          <w:tcPr>
            <w:tcW w:w="1000"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Period realizacije </w:t>
            </w:r>
          </w:p>
        </w:tc>
        <w:tc>
          <w:tcPr>
            <w:tcW w:w="1136" w:type="dxa"/>
            <w:gridSpan w:val="3"/>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Izvor fin.</w:t>
            </w:r>
          </w:p>
        </w:tc>
        <w:tc>
          <w:tcPr>
            <w:tcW w:w="1134"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Veza sa pr. budžetom </w:t>
            </w:r>
          </w:p>
        </w:tc>
        <w:tc>
          <w:tcPr>
            <w:tcW w:w="5088" w:type="dxa"/>
            <w:gridSpan w:val="2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jc w:val="right"/>
              <w:rPr>
                <w:rFonts w:ascii="Open Sans" w:hAnsi="Open Sans" w:cs="Open Sans"/>
                <w:i/>
                <w:iCs/>
                <w:sz w:val="16"/>
                <w:szCs w:val="16"/>
              </w:rPr>
            </w:pPr>
            <w:r w:rsidRPr="0017683E">
              <w:rPr>
                <w:rFonts w:ascii="Open Sans" w:hAnsi="Open Sans" w:cs="Open Sans"/>
                <w:i/>
                <w:iCs/>
                <w:sz w:val="16"/>
                <w:szCs w:val="16"/>
              </w:rPr>
              <w:t>Ukupno procenjena finansijska sredstva po izvorima finansiranja u 000 RSD</w:t>
            </w:r>
          </w:p>
        </w:tc>
      </w:tr>
      <w:tr w:rsidR="003A69CA" w:rsidRPr="0017683E" w:rsidTr="007902A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89"/>
        </w:trPr>
        <w:tc>
          <w:tcPr>
            <w:tcW w:w="281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1146"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198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1136"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1134"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2026. </w:t>
            </w:r>
          </w:p>
        </w:tc>
        <w:tc>
          <w:tcPr>
            <w:tcW w:w="1276" w:type="dxa"/>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2027.</w:t>
            </w:r>
          </w:p>
        </w:tc>
        <w:tc>
          <w:tcPr>
            <w:tcW w:w="926"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2028.</w:t>
            </w: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2029.</w:t>
            </w: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2030.</w:t>
            </w:r>
          </w:p>
        </w:tc>
      </w:tr>
      <w:tr w:rsidR="003A69CA" w:rsidRPr="0017683E" w:rsidTr="007902A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81"/>
        </w:trPr>
        <w:tc>
          <w:tcPr>
            <w:tcW w:w="2813"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r w:rsidRPr="006A00F5">
              <w:rPr>
                <w:rFonts w:ascii="Open Sans" w:hAnsi="Open Sans" w:cs="Open Sans"/>
                <w:i/>
                <w:iCs/>
                <w:color w:val="000000"/>
                <w:sz w:val="16"/>
                <w:szCs w:val="16"/>
              </w:rPr>
              <w:t>5..</w:t>
            </w:r>
            <w:r>
              <w:rPr>
                <w:rFonts w:ascii="Open Sans" w:hAnsi="Open Sans" w:cs="Open Sans"/>
                <w:i/>
                <w:iCs/>
                <w:color w:val="000000"/>
                <w:sz w:val="16"/>
                <w:szCs w:val="16"/>
              </w:rPr>
              <w:t>5.</w:t>
            </w:r>
            <w:r w:rsidRPr="006A00F5">
              <w:rPr>
                <w:rFonts w:ascii="Open Sans" w:hAnsi="Open Sans" w:cs="Open Sans"/>
                <w:i/>
                <w:iCs/>
                <w:color w:val="000000"/>
                <w:sz w:val="16"/>
                <w:szCs w:val="16"/>
              </w:rPr>
              <w:t>1. Izrada studije opravdanosti/izvodljivosti</w:t>
            </w:r>
            <w:r>
              <w:rPr>
                <w:rFonts w:ascii="Open Sans" w:hAnsi="Open Sans" w:cs="Open Sans"/>
                <w:i/>
                <w:iCs/>
                <w:color w:val="000000"/>
                <w:sz w:val="16"/>
                <w:szCs w:val="16"/>
              </w:rPr>
              <w:t xml:space="preserve"> </w:t>
            </w:r>
            <w:r w:rsidRPr="006A00F5">
              <w:rPr>
                <w:rFonts w:ascii="Open Sans" w:hAnsi="Open Sans" w:cs="Open Sans"/>
                <w:i/>
                <w:iCs/>
                <w:color w:val="000000"/>
                <w:sz w:val="16"/>
                <w:szCs w:val="16"/>
              </w:rPr>
              <w:t>medjuopštinske usluge predah smeštaja na međuopštinskom nivou;</w:t>
            </w:r>
          </w:p>
        </w:tc>
        <w:tc>
          <w:tcPr>
            <w:tcW w:w="1146" w:type="dxa"/>
            <w:gridSpan w:val="4"/>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r w:rsidRPr="006A00F5">
              <w:rPr>
                <w:rFonts w:ascii="Open Sans" w:hAnsi="Open Sans" w:cs="Open Sans"/>
                <w:i/>
                <w:iCs/>
                <w:sz w:val="16"/>
                <w:szCs w:val="16"/>
              </w:rPr>
              <w:t>GUODD</w:t>
            </w:r>
          </w:p>
        </w:tc>
        <w:tc>
          <w:tcPr>
            <w:tcW w:w="1985"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sz w:val="16"/>
                <w:szCs w:val="16"/>
              </w:rPr>
            </w:pPr>
            <w:r w:rsidRPr="006A00F5">
              <w:rPr>
                <w:rFonts w:ascii="Open Sans" w:hAnsi="Open Sans" w:cs="Open Sans"/>
                <w:i/>
                <w:iCs/>
                <w:color w:val="000000"/>
                <w:sz w:val="16"/>
                <w:szCs w:val="16"/>
              </w:rPr>
              <w:t>Susedne opštine, donatori, nacionalni i međunarodni partneri</w:t>
            </w:r>
          </w:p>
        </w:tc>
        <w:tc>
          <w:tcPr>
            <w:tcW w:w="1000"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2026-2030.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r w:rsidRPr="006A00F5">
              <w:rPr>
                <w:rFonts w:ascii="Open Sans" w:hAnsi="Open Sans" w:cs="Open Sans"/>
                <w:i/>
                <w:iCs/>
                <w:sz w:val="16"/>
                <w:szCs w:val="16"/>
              </w:rPr>
              <w:t xml:space="preserve">Budžet LS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r w:rsidRPr="006A00F5">
              <w:rPr>
                <w:rFonts w:ascii="Open Sans" w:hAnsi="Open Sans" w:cs="Open Sans"/>
                <w:i/>
                <w:iCs/>
                <w:sz w:val="16"/>
                <w:szCs w:val="16"/>
              </w:rPr>
              <w:t>Program 11</w:t>
            </w: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p>
        </w:tc>
        <w:tc>
          <w:tcPr>
            <w:tcW w:w="1276" w:type="dxa"/>
            <w:gridSpan w:val="8"/>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p>
        </w:tc>
        <w:tc>
          <w:tcPr>
            <w:tcW w:w="926"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p>
        </w:tc>
      </w:tr>
      <w:tr w:rsidR="003A69CA" w:rsidRPr="0017683E" w:rsidTr="007902A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53"/>
        </w:trPr>
        <w:tc>
          <w:tcPr>
            <w:tcW w:w="281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1146"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198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sz w:val="16"/>
                <w:szCs w:val="16"/>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r w:rsidRPr="006A00F5">
              <w:rPr>
                <w:rFonts w:ascii="Open Sans" w:hAnsi="Open Sans" w:cs="Open Sans"/>
                <w:i/>
                <w:iCs/>
                <w:sz w:val="16"/>
                <w:szCs w:val="16"/>
              </w:rPr>
              <w:t xml:space="preserve">Budžet RS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1276" w:type="dxa"/>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926"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r>
      <w:tr w:rsidR="003A69CA" w:rsidRPr="0017683E" w:rsidTr="007902A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257"/>
        </w:trPr>
        <w:tc>
          <w:tcPr>
            <w:tcW w:w="281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1146"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198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sz w:val="16"/>
                <w:szCs w:val="16"/>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sz w:val="16"/>
                <w:szCs w:val="16"/>
              </w:rPr>
            </w:pPr>
            <w:r w:rsidRPr="006A00F5">
              <w:rPr>
                <w:rFonts w:ascii="Open Sans" w:hAnsi="Open Sans" w:cs="Open Sans"/>
                <w:i/>
                <w:iCs/>
                <w:sz w:val="16"/>
                <w:szCs w:val="16"/>
              </w:rPr>
              <w:t xml:space="preserve">Eksterni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sz w:val="16"/>
                <w:szCs w:val="16"/>
              </w:rPr>
            </w:pPr>
          </w:p>
        </w:tc>
        <w:tc>
          <w:tcPr>
            <w:tcW w:w="1276" w:type="dxa"/>
            <w:gridSpan w:val="8"/>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sz w:val="16"/>
                <w:szCs w:val="16"/>
              </w:rPr>
            </w:pPr>
          </w:p>
        </w:tc>
        <w:tc>
          <w:tcPr>
            <w:tcW w:w="926"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sz w:val="16"/>
                <w:szCs w:val="16"/>
              </w:rPr>
            </w:pPr>
            <w:r>
              <w:rPr>
                <w:rFonts w:ascii="Open Sans" w:hAnsi="Open Sans" w:cs="Open Sans"/>
                <w:i/>
                <w:iCs/>
                <w:sz w:val="16"/>
                <w:szCs w:val="16"/>
              </w:rPr>
              <w:t>800</w:t>
            </w: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sz w:val="16"/>
                <w:szCs w:val="16"/>
              </w:rPr>
            </w:pPr>
            <w:r>
              <w:rPr>
                <w:rFonts w:ascii="Open Sans" w:hAnsi="Open Sans" w:cs="Open Sans"/>
                <w:i/>
                <w:iCs/>
                <w:sz w:val="16"/>
                <w:szCs w:val="16"/>
              </w:rPr>
              <w:t>800</w:t>
            </w: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sz w:val="16"/>
                <w:szCs w:val="16"/>
              </w:rPr>
            </w:pPr>
          </w:p>
        </w:tc>
      </w:tr>
      <w:tr w:rsidR="003A69CA" w:rsidRPr="0017683E" w:rsidTr="007902A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351"/>
        </w:trPr>
        <w:tc>
          <w:tcPr>
            <w:tcW w:w="2813"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Bdr>
                <w:top w:val="nil"/>
                <w:left w:val="nil"/>
                <w:bottom w:val="nil"/>
                <w:right w:val="nil"/>
                <w:between w:val="nil"/>
              </w:pBdr>
              <w:spacing w:after="0"/>
              <w:jc w:val="both"/>
              <w:rPr>
                <w:rFonts w:ascii="Open Sans" w:hAnsi="Open Sans" w:cs="Open Sans"/>
                <w:i/>
                <w:iCs/>
                <w:color w:val="000000"/>
                <w:sz w:val="16"/>
                <w:szCs w:val="16"/>
              </w:rPr>
            </w:pPr>
            <w:r w:rsidRPr="006A00F5">
              <w:rPr>
                <w:rFonts w:ascii="Open Sans" w:hAnsi="Open Sans" w:cs="Open Sans"/>
                <w:i/>
                <w:iCs/>
                <w:color w:val="000000"/>
                <w:sz w:val="16"/>
                <w:szCs w:val="16"/>
              </w:rPr>
              <w:t>5..</w:t>
            </w:r>
            <w:r>
              <w:rPr>
                <w:rFonts w:ascii="Open Sans" w:hAnsi="Open Sans" w:cs="Open Sans"/>
                <w:i/>
                <w:iCs/>
                <w:color w:val="000000"/>
                <w:sz w:val="16"/>
                <w:szCs w:val="16"/>
              </w:rPr>
              <w:t>5.</w:t>
            </w:r>
            <w:r w:rsidRPr="006A00F5">
              <w:rPr>
                <w:rFonts w:ascii="Open Sans" w:hAnsi="Open Sans" w:cs="Open Sans"/>
                <w:i/>
                <w:iCs/>
                <w:color w:val="000000"/>
                <w:sz w:val="16"/>
                <w:szCs w:val="16"/>
              </w:rPr>
              <w:t>2. Izrada predloga projekta za uspostavljanje usluge predah smeštaja</w:t>
            </w:r>
            <w:r>
              <w:rPr>
                <w:rFonts w:ascii="Open Sans" w:hAnsi="Open Sans" w:cs="Open Sans"/>
                <w:i/>
                <w:iCs/>
                <w:color w:val="000000"/>
                <w:sz w:val="16"/>
                <w:szCs w:val="16"/>
              </w:rPr>
              <w:t xml:space="preserve"> na osnovu izrađene studije </w:t>
            </w:r>
          </w:p>
          <w:p w:rsidR="003A69CA" w:rsidRPr="006A00F5" w:rsidRDefault="003A69CA" w:rsidP="006D174D">
            <w:pPr>
              <w:pStyle w:val="NoSpacing"/>
              <w:ind w:right="61"/>
              <w:rPr>
                <w:rFonts w:ascii="Open Sans" w:hAnsi="Open Sans" w:cs="Open Sans"/>
                <w:b/>
                <w:bCs/>
                <w:i/>
                <w:iCs/>
                <w:sz w:val="16"/>
                <w:szCs w:val="16"/>
              </w:rPr>
            </w:pPr>
          </w:p>
        </w:tc>
        <w:tc>
          <w:tcPr>
            <w:tcW w:w="1146" w:type="dxa"/>
            <w:gridSpan w:val="4"/>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sz w:val="16"/>
                <w:szCs w:val="16"/>
              </w:rPr>
            </w:pPr>
            <w:r w:rsidRPr="006A00F5">
              <w:rPr>
                <w:rFonts w:ascii="Open Sans" w:hAnsi="Open Sans" w:cs="Open Sans"/>
                <w:i/>
                <w:iCs/>
                <w:sz w:val="16"/>
                <w:szCs w:val="16"/>
              </w:rPr>
              <w:t>GUODD</w:t>
            </w:r>
          </w:p>
        </w:tc>
        <w:tc>
          <w:tcPr>
            <w:tcW w:w="1985"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sz w:val="16"/>
                <w:szCs w:val="16"/>
              </w:rPr>
            </w:pPr>
            <w:r w:rsidRPr="006A00F5">
              <w:rPr>
                <w:rFonts w:ascii="Open Sans" w:hAnsi="Open Sans" w:cs="Open Sans"/>
                <w:i/>
                <w:iCs/>
                <w:color w:val="000000"/>
                <w:sz w:val="16"/>
                <w:szCs w:val="16"/>
              </w:rPr>
              <w:t>Susedne opštine, donatori, nacionalni i međunarodni partneri</w:t>
            </w:r>
          </w:p>
        </w:tc>
        <w:tc>
          <w:tcPr>
            <w:tcW w:w="1000"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sz w:val="16"/>
                <w:szCs w:val="16"/>
              </w:rPr>
            </w:pPr>
            <w:r w:rsidRPr="006D1CBA">
              <w:rPr>
                <w:rFonts w:ascii="Open Sans" w:hAnsi="Open Sans" w:cs="Open Sans"/>
                <w:i/>
                <w:iCs/>
                <w:sz w:val="16"/>
                <w:szCs w:val="16"/>
              </w:rPr>
              <w:t>2026-2030.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r w:rsidRPr="006A00F5">
              <w:rPr>
                <w:rFonts w:ascii="Open Sans" w:hAnsi="Open Sans" w:cs="Open Sans"/>
                <w:i/>
                <w:iCs/>
                <w:sz w:val="16"/>
                <w:szCs w:val="16"/>
              </w:rPr>
              <w:t xml:space="preserve">Budžet LS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p>
        </w:tc>
        <w:tc>
          <w:tcPr>
            <w:tcW w:w="1276" w:type="dxa"/>
            <w:gridSpan w:val="8"/>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p>
        </w:tc>
        <w:tc>
          <w:tcPr>
            <w:tcW w:w="926"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p>
        </w:tc>
      </w:tr>
      <w:tr w:rsidR="003A69CA" w:rsidRPr="0017683E" w:rsidTr="007902A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116"/>
        </w:trPr>
        <w:tc>
          <w:tcPr>
            <w:tcW w:w="281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1146"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sz w:val="16"/>
                <w:szCs w:val="16"/>
              </w:rPr>
            </w:pPr>
          </w:p>
        </w:tc>
        <w:tc>
          <w:tcPr>
            <w:tcW w:w="198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sz w:val="16"/>
                <w:szCs w:val="16"/>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r w:rsidRPr="006A00F5">
              <w:rPr>
                <w:rFonts w:ascii="Open Sans" w:hAnsi="Open Sans" w:cs="Open Sans"/>
                <w:i/>
                <w:iCs/>
                <w:sz w:val="16"/>
                <w:szCs w:val="16"/>
              </w:rPr>
              <w:t xml:space="preserve">Budžet RS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1276" w:type="dxa"/>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926"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r>
      <w:tr w:rsidR="003A69CA" w:rsidRPr="0017683E" w:rsidTr="007902A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175"/>
        </w:trPr>
        <w:tc>
          <w:tcPr>
            <w:tcW w:w="281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1146"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sz w:val="16"/>
                <w:szCs w:val="16"/>
              </w:rPr>
            </w:pPr>
          </w:p>
        </w:tc>
        <w:tc>
          <w:tcPr>
            <w:tcW w:w="198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sz w:val="16"/>
                <w:szCs w:val="16"/>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sz w:val="16"/>
                <w:szCs w:val="16"/>
              </w:rPr>
            </w:pPr>
            <w:r w:rsidRPr="006A00F5">
              <w:rPr>
                <w:rFonts w:ascii="Open Sans" w:hAnsi="Open Sans" w:cs="Open Sans"/>
                <w:i/>
                <w:iCs/>
                <w:sz w:val="16"/>
                <w:szCs w:val="16"/>
              </w:rPr>
              <w:t xml:space="preserve">Eksterni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sz w:val="16"/>
                <w:szCs w:val="16"/>
              </w:rPr>
            </w:pPr>
          </w:p>
        </w:tc>
        <w:tc>
          <w:tcPr>
            <w:tcW w:w="1276" w:type="dxa"/>
            <w:gridSpan w:val="8"/>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sz w:val="16"/>
                <w:szCs w:val="16"/>
              </w:rPr>
            </w:pPr>
          </w:p>
        </w:tc>
        <w:tc>
          <w:tcPr>
            <w:tcW w:w="926"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sz w:val="16"/>
                <w:szCs w:val="16"/>
              </w:rPr>
            </w:pP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sz w:val="16"/>
                <w:szCs w:val="16"/>
              </w:rPr>
            </w:pP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sz w:val="16"/>
                <w:szCs w:val="16"/>
              </w:rPr>
            </w:pPr>
            <w:r>
              <w:rPr>
                <w:rFonts w:ascii="Open Sans" w:hAnsi="Open Sans" w:cs="Open Sans"/>
                <w:i/>
                <w:iCs/>
                <w:sz w:val="16"/>
                <w:szCs w:val="16"/>
              </w:rPr>
              <w:t>1.000</w:t>
            </w:r>
          </w:p>
        </w:tc>
      </w:tr>
      <w:tr w:rsidR="003A69CA" w:rsidRPr="0017683E" w:rsidTr="007902A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198"/>
        </w:trPr>
        <w:tc>
          <w:tcPr>
            <w:tcW w:w="2813" w:type="dxa"/>
            <w:vMerge w:val="restart"/>
            <w:tcBorders>
              <w:left w:val="dashSmallGap" w:sz="4" w:space="0" w:color="auto"/>
              <w:right w:val="dashSmallGap" w:sz="4" w:space="0" w:color="auto"/>
            </w:tcBorders>
            <w:shd w:val="clear" w:color="auto" w:fill="FFFFFF" w:themeFill="background1"/>
            <w:vAlign w:val="center"/>
          </w:tcPr>
          <w:p w:rsidR="003A69CA" w:rsidRPr="006A00F5" w:rsidRDefault="003A69CA" w:rsidP="006D174D">
            <w:pPr>
              <w:pBdr>
                <w:top w:val="nil"/>
                <w:left w:val="nil"/>
                <w:bottom w:val="nil"/>
                <w:right w:val="nil"/>
                <w:between w:val="nil"/>
              </w:pBdr>
              <w:spacing w:after="0"/>
              <w:jc w:val="both"/>
              <w:rPr>
                <w:rFonts w:ascii="Open Sans" w:hAnsi="Open Sans" w:cs="Open Sans"/>
                <w:i/>
                <w:iCs/>
                <w:color w:val="000000"/>
                <w:sz w:val="16"/>
                <w:szCs w:val="16"/>
              </w:rPr>
            </w:pPr>
            <w:r w:rsidRPr="006A00F5">
              <w:rPr>
                <w:rFonts w:ascii="Open Sans" w:hAnsi="Open Sans" w:cs="Open Sans"/>
                <w:i/>
                <w:iCs/>
                <w:color w:val="000000"/>
                <w:sz w:val="16"/>
                <w:szCs w:val="16"/>
              </w:rPr>
              <w:t>5.</w:t>
            </w:r>
            <w:r>
              <w:rPr>
                <w:rFonts w:ascii="Open Sans" w:hAnsi="Open Sans" w:cs="Open Sans"/>
                <w:i/>
                <w:iCs/>
                <w:color w:val="000000"/>
                <w:sz w:val="16"/>
                <w:szCs w:val="16"/>
              </w:rPr>
              <w:t>5</w:t>
            </w:r>
            <w:r w:rsidRPr="006A00F5">
              <w:rPr>
                <w:rFonts w:ascii="Open Sans" w:hAnsi="Open Sans" w:cs="Open Sans"/>
                <w:i/>
                <w:iCs/>
                <w:color w:val="000000"/>
                <w:sz w:val="16"/>
                <w:szCs w:val="16"/>
              </w:rPr>
              <w:t>.3. Izrada studije opravdanosti/izvodljivosti za stanovanje uz podršku;</w:t>
            </w:r>
          </w:p>
        </w:tc>
        <w:tc>
          <w:tcPr>
            <w:tcW w:w="1146" w:type="dxa"/>
            <w:gridSpan w:val="4"/>
            <w:vMerge w:val="restart"/>
            <w:tcBorders>
              <w:left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r w:rsidRPr="006A00F5">
              <w:rPr>
                <w:rFonts w:ascii="Open Sans" w:hAnsi="Open Sans" w:cs="Open Sans"/>
                <w:i/>
                <w:iCs/>
                <w:sz w:val="16"/>
                <w:szCs w:val="16"/>
              </w:rPr>
              <w:t>GUODD</w:t>
            </w:r>
          </w:p>
        </w:tc>
        <w:tc>
          <w:tcPr>
            <w:tcW w:w="1985" w:type="dxa"/>
            <w:gridSpan w:val="2"/>
            <w:vMerge w:val="restart"/>
            <w:tcBorders>
              <w:left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r w:rsidRPr="006A00F5">
              <w:rPr>
                <w:rFonts w:ascii="Open Sans" w:hAnsi="Open Sans" w:cs="Open Sans"/>
                <w:i/>
                <w:iCs/>
                <w:color w:val="000000"/>
                <w:sz w:val="16"/>
                <w:szCs w:val="16"/>
              </w:rPr>
              <w:t>Susedne opštine, donatori, nacionalni i međunarodni partneri</w:t>
            </w:r>
          </w:p>
        </w:tc>
        <w:tc>
          <w:tcPr>
            <w:tcW w:w="1000" w:type="dxa"/>
            <w:vMerge w:val="restart"/>
            <w:tcBorders>
              <w:left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r w:rsidRPr="006D1CBA">
              <w:rPr>
                <w:rFonts w:ascii="Open Sans" w:hAnsi="Open Sans" w:cs="Open Sans"/>
                <w:i/>
                <w:iCs/>
                <w:sz w:val="16"/>
                <w:szCs w:val="16"/>
              </w:rPr>
              <w:t>2026-2030.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color w:val="EEECE1" w:themeColor="background2"/>
                <w:sz w:val="16"/>
                <w:szCs w:val="16"/>
              </w:rPr>
            </w:pPr>
            <w:r w:rsidRPr="006A00F5">
              <w:rPr>
                <w:rFonts w:ascii="Open Sans" w:hAnsi="Open Sans" w:cs="Open Sans"/>
                <w:i/>
                <w:iCs/>
                <w:sz w:val="16"/>
                <w:szCs w:val="16"/>
              </w:rPr>
              <w:t xml:space="preserve">Budžet LS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1276" w:type="dxa"/>
            <w:gridSpan w:val="8"/>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926"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6A00F5" w:rsidRDefault="003A69CA" w:rsidP="006D174D">
            <w:pPr>
              <w:pStyle w:val="NoSpacing"/>
              <w:rPr>
                <w:rFonts w:ascii="Open Sans" w:hAnsi="Open Sans" w:cs="Open Sans"/>
                <w:i/>
                <w:iCs/>
                <w:color w:val="EEECE1" w:themeColor="background2"/>
                <w:sz w:val="16"/>
                <w:szCs w:val="16"/>
              </w:rPr>
            </w:pP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6A00F5" w:rsidRDefault="003A69CA" w:rsidP="006D174D">
            <w:pPr>
              <w:pStyle w:val="NoSpacing"/>
              <w:rPr>
                <w:rFonts w:ascii="Open Sans" w:hAnsi="Open Sans" w:cs="Open Sans"/>
                <w:i/>
                <w:iCs/>
                <w:color w:val="EEECE1" w:themeColor="background2"/>
                <w:sz w:val="16"/>
                <w:szCs w:val="16"/>
              </w:rPr>
            </w:pPr>
          </w:p>
        </w:tc>
      </w:tr>
      <w:tr w:rsidR="003A69CA" w:rsidRPr="0017683E" w:rsidTr="007902A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198"/>
        </w:trPr>
        <w:tc>
          <w:tcPr>
            <w:tcW w:w="2813" w:type="dxa"/>
            <w:vMerge/>
            <w:tcBorders>
              <w:left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1146" w:type="dxa"/>
            <w:gridSpan w:val="4"/>
            <w:vMerge/>
            <w:tcBorders>
              <w:left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p>
        </w:tc>
        <w:tc>
          <w:tcPr>
            <w:tcW w:w="1985" w:type="dxa"/>
            <w:gridSpan w:val="2"/>
            <w:vMerge/>
            <w:tcBorders>
              <w:left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p>
        </w:tc>
        <w:tc>
          <w:tcPr>
            <w:tcW w:w="1000" w:type="dxa"/>
            <w:vMerge/>
            <w:tcBorders>
              <w:left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color w:val="EEECE1" w:themeColor="background2"/>
                <w:sz w:val="16"/>
                <w:szCs w:val="16"/>
              </w:rPr>
            </w:pPr>
            <w:r w:rsidRPr="006A00F5">
              <w:rPr>
                <w:rFonts w:ascii="Open Sans" w:hAnsi="Open Sans" w:cs="Open Sans"/>
                <w:i/>
                <w:iCs/>
                <w:sz w:val="16"/>
                <w:szCs w:val="16"/>
              </w:rPr>
              <w:t xml:space="preserve">Budžet RS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1276" w:type="dxa"/>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926"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p>
        </w:tc>
      </w:tr>
      <w:tr w:rsidR="003A69CA" w:rsidRPr="0017683E" w:rsidTr="007902A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67"/>
        </w:trPr>
        <w:tc>
          <w:tcPr>
            <w:tcW w:w="2813" w:type="dxa"/>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1146" w:type="dxa"/>
            <w:gridSpan w:val="4"/>
            <w:vMerge/>
            <w:tcBorders>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p>
        </w:tc>
        <w:tc>
          <w:tcPr>
            <w:tcW w:w="1985" w:type="dxa"/>
            <w:gridSpan w:val="2"/>
            <w:vMerge/>
            <w:tcBorders>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p>
        </w:tc>
        <w:tc>
          <w:tcPr>
            <w:tcW w:w="1000" w:type="dxa"/>
            <w:vMerge/>
            <w:tcBorders>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color w:val="EEECE1" w:themeColor="background2"/>
                <w:sz w:val="16"/>
                <w:szCs w:val="16"/>
              </w:rPr>
            </w:pPr>
            <w:r w:rsidRPr="006A00F5">
              <w:rPr>
                <w:rFonts w:ascii="Open Sans" w:hAnsi="Open Sans" w:cs="Open Sans"/>
                <w:i/>
                <w:iCs/>
                <w:sz w:val="16"/>
                <w:szCs w:val="16"/>
              </w:rPr>
              <w:t xml:space="preserve">Eksterni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1276" w:type="dxa"/>
            <w:gridSpan w:val="8"/>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926"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6A00F5" w:rsidRDefault="003A69CA" w:rsidP="006D174D">
            <w:pPr>
              <w:pStyle w:val="NoSpacing"/>
              <w:rPr>
                <w:rFonts w:ascii="Open Sans" w:hAnsi="Open Sans" w:cs="Open Sans"/>
                <w:i/>
                <w:iCs/>
                <w:color w:val="EEECE1" w:themeColor="background2"/>
                <w:sz w:val="16"/>
                <w:szCs w:val="16"/>
              </w:rPr>
            </w:pP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6A00F5" w:rsidRDefault="003A69CA" w:rsidP="006D174D">
            <w:pPr>
              <w:pStyle w:val="NoSpacing"/>
              <w:rPr>
                <w:rFonts w:ascii="Open Sans" w:hAnsi="Open Sans" w:cs="Open Sans"/>
                <w:i/>
                <w:iCs/>
                <w:color w:val="EEECE1" w:themeColor="background2"/>
                <w:sz w:val="16"/>
                <w:szCs w:val="16"/>
              </w:rPr>
            </w:pPr>
          </w:p>
        </w:tc>
      </w:tr>
      <w:tr w:rsidR="003A69CA" w:rsidRPr="0017683E" w:rsidTr="007902A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198"/>
        </w:trPr>
        <w:tc>
          <w:tcPr>
            <w:tcW w:w="2813" w:type="dxa"/>
            <w:vMerge w:val="restart"/>
            <w:tcBorders>
              <w:left w:val="dashSmallGap" w:sz="4" w:space="0" w:color="auto"/>
              <w:right w:val="dashSmallGap" w:sz="4" w:space="0" w:color="auto"/>
            </w:tcBorders>
            <w:shd w:val="clear" w:color="auto" w:fill="FFFFFF" w:themeFill="background1"/>
            <w:vAlign w:val="center"/>
          </w:tcPr>
          <w:p w:rsidR="003A69CA" w:rsidRPr="006A00F5" w:rsidRDefault="003A69CA" w:rsidP="006D174D">
            <w:pPr>
              <w:pBdr>
                <w:top w:val="nil"/>
                <w:left w:val="nil"/>
                <w:bottom w:val="nil"/>
                <w:right w:val="nil"/>
                <w:between w:val="nil"/>
              </w:pBdr>
              <w:spacing w:after="0"/>
              <w:jc w:val="both"/>
              <w:rPr>
                <w:rFonts w:ascii="Open Sans" w:hAnsi="Open Sans" w:cs="Open Sans"/>
                <w:i/>
                <w:iCs/>
                <w:color w:val="000000"/>
                <w:sz w:val="16"/>
                <w:szCs w:val="16"/>
              </w:rPr>
            </w:pPr>
            <w:r w:rsidRPr="006A00F5">
              <w:rPr>
                <w:rFonts w:ascii="Open Sans" w:hAnsi="Open Sans" w:cs="Open Sans"/>
                <w:i/>
                <w:iCs/>
                <w:color w:val="000000"/>
                <w:sz w:val="16"/>
                <w:szCs w:val="16"/>
              </w:rPr>
              <w:t>5.</w:t>
            </w:r>
            <w:r>
              <w:rPr>
                <w:rFonts w:ascii="Open Sans" w:hAnsi="Open Sans" w:cs="Open Sans"/>
                <w:i/>
                <w:iCs/>
                <w:color w:val="000000"/>
                <w:sz w:val="16"/>
                <w:szCs w:val="16"/>
              </w:rPr>
              <w:t>5</w:t>
            </w:r>
            <w:r w:rsidRPr="006A00F5">
              <w:rPr>
                <w:rFonts w:ascii="Open Sans" w:hAnsi="Open Sans" w:cs="Open Sans"/>
                <w:i/>
                <w:iCs/>
                <w:color w:val="000000"/>
                <w:sz w:val="16"/>
                <w:szCs w:val="16"/>
              </w:rPr>
              <w:t>.4. Izrada predloga projekta za uslugu stanovanja uz podršku</w:t>
            </w:r>
            <w:r>
              <w:rPr>
                <w:rFonts w:ascii="Open Sans" w:hAnsi="Open Sans" w:cs="Open Sans"/>
                <w:i/>
                <w:iCs/>
                <w:color w:val="000000"/>
                <w:sz w:val="16"/>
                <w:szCs w:val="16"/>
              </w:rPr>
              <w:t xml:space="preserve"> </w:t>
            </w:r>
          </w:p>
          <w:p w:rsidR="003A69CA" w:rsidRPr="006A00F5" w:rsidRDefault="003A69CA" w:rsidP="006D174D">
            <w:pPr>
              <w:pStyle w:val="NoSpacing"/>
              <w:rPr>
                <w:rFonts w:ascii="Open Sans" w:hAnsi="Open Sans" w:cs="Open Sans"/>
                <w:i/>
                <w:iCs/>
                <w:color w:val="EEECE1" w:themeColor="background2"/>
                <w:sz w:val="16"/>
                <w:szCs w:val="16"/>
              </w:rPr>
            </w:pPr>
          </w:p>
        </w:tc>
        <w:tc>
          <w:tcPr>
            <w:tcW w:w="1146" w:type="dxa"/>
            <w:gridSpan w:val="4"/>
            <w:vMerge w:val="restart"/>
            <w:tcBorders>
              <w:left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r w:rsidRPr="006A00F5">
              <w:rPr>
                <w:rFonts w:ascii="Open Sans" w:hAnsi="Open Sans" w:cs="Open Sans"/>
                <w:i/>
                <w:iCs/>
                <w:sz w:val="16"/>
                <w:szCs w:val="16"/>
              </w:rPr>
              <w:t>GUODD</w:t>
            </w:r>
          </w:p>
        </w:tc>
        <w:tc>
          <w:tcPr>
            <w:tcW w:w="1985" w:type="dxa"/>
            <w:gridSpan w:val="2"/>
            <w:vMerge w:val="restart"/>
            <w:tcBorders>
              <w:left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r w:rsidRPr="006A00F5">
              <w:rPr>
                <w:rFonts w:ascii="Open Sans" w:hAnsi="Open Sans" w:cs="Open Sans"/>
                <w:i/>
                <w:iCs/>
                <w:color w:val="000000"/>
                <w:sz w:val="16"/>
                <w:szCs w:val="16"/>
              </w:rPr>
              <w:t>Susedne opštine, donatori, nacionalni i međunarodni partneri</w:t>
            </w:r>
          </w:p>
        </w:tc>
        <w:tc>
          <w:tcPr>
            <w:tcW w:w="1000" w:type="dxa"/>
            <w:vMerge w:val="restart"/>
            <w:tcBorders>
              <w:left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r w:rsidRPr="006D1CBA">
              <w:rPr>
                <w:rFonts w:ascii="Open Sans" w:hAnsi="Open Sans" w:cs="Open Sans"/>
                <w:i/>
                <w:iCs/>
                <w:sz w:val="16"/>
                <w:szCs w:val="16"/>
              </w:rPr>
              <w:t>2026-2030.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r w:rsidRPr="006A00F5">
              <w:rPr>
                <w:rFonts w:ascii="Open Sans" w:hAnsi="Open Sans" w:cs="Open Sans"/>
                <w:i/>
                <w:iCs/>
                <w:sz w:val="16"/>
                <w:szCs w:val="16"/>
              </w:rPr>
              <w:t xml:space="preserve">Budžet LS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1276" w:type="dxa"/>
            <w:gridSpan w:val="8"/>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926"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6A00F5" w:rsidRDefault="003A69CA" w:rsidP="006D174D">
            <w:pPr>
              <w:pStyle w:val="NoSpacing"/>
              <w:rPr>
                <w:rFonts w:ascii="Open Sans" w:hAnsi="Open Sans" w:cs="Open Sans"/>
                <w:i/>
                <w:iCs/>
                <w:color w:val="EEECE1" w:themeColor="background2"/>
                <w:sz w:val="16"/>
                <w:szCs w:val="16"/>
              </w:rPr>
            </w:pPr>
          </w:p>
        </w:tc>
      </w:tr>
      <w:tr w:rsidR="003A69CA" w:rsidRPr="0017683E" w:rsidTr="007902A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198"/>
        </w:trPr>
        <w:tc>
          <w:tcPr>
            <w:tcW w:w="2813" w:type="dxa"/>
            <w:vMerge/>
            <w:tcBorders>
              <w:left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1146" w:type="dxa"/>
            <w:gridSpan w:val="4"/>
            <w:vMerge/>
            <w:tcBorders>
              <w:left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p>
        </w:tc>
        <w:tc>
          <w:tcPr>
            <w:tcW w:w="1985" w:type="dxa"/>
            <w:gridSpan w:val="2"/>
            <w:vMerge/>
            <w:tcBorders>
              <w:left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p>
        </w:tc>
        <w:tc>
          <w:tcPr>
            <w:tcW w:w="1000" w:type="dxa"/>
            <w:vMerge/>
            <w:tcBorders>
              <w:left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r w:rsidRPr="006A00F5">
              <w:rPr>
                <w:rFonts w:ascii="Open Sans" w:hAnsi="Open Sans" w:cs="Open Sans"/>
                <w:i/>
                <w:iCs/>
                <w:sz w:val="16"/>
                <w:szCs w:val="16"/>
              </w:rPr>
              <w:t xml:space="preserve">Budžet RS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1276" w:type="dxa"/>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926"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p>
        </w:tc>
      </w:tr>
      <w:tr w:rsidR="003A69CA" w:rsidRPr="0017683E" w:rsidTr="007902A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198"/>
        </w:trPr>
        <w:tc>
          <w:tcPr>
            <w:tcW w:w="2813" w:type="dxa"/>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1146" w:type="dxa"/>
            <w:gridSpan w:val="4"/>
            <w:vMerge/>
            <w:tcBorders>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p>
        </w:tc>
        <w:tc>
          <w:tcPr>
            <w:tcW w:w="1985" w:type="dxa"/>
            <w:gridSpan w:val="2"/>
            <w:vMerge/>
            <w:tcBorders>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p>
        </w:tc>
        <w:tc>
          <w:tcPr>
            <w:tcW w:w="1000" w:type="dxa"/>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sz w:val="16"/>
                <w:szCs w:val="16"/>
              </w:rPr>
            </w:pPr>
            <w:r w:rsidRPr="006A00F5">
              <w:rPr>
                <w:rFonts w:ascii="Open Sans" w:hAnsi="Open Sans" w:cs="Open Sans"/>
                <w:i/>
                <w:iCs/>
                <w:sz w:val="16"/>
                <w:szCs w:val="16"/>
              </w:rPr>
              <w:t xml:space="preserve">Eksterni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1276" w:type="dxa"/>
            <w:gridSpan w:val="8"/>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926"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color w:val="EEECE1" w:themeColor="background2"/>
                <w:sz w:val="16"/>
                <w:szCs w:val="16"/>
              </w:rPr>
            </w:pPr>
            <w:r w:rsidRPr="006A00F5">
              <w:rPr>
                <w:rFonts w:ascii="Open Sans" w:hAnsi="Open Sans" w:cs="Open Sans"/>
                <w:i/>
                <w:iCs/>
                <w:sz w:val="16"/>
                <w:szCs w:val="16"/>
              </w:rPr>
              <w:t>500</w:t>
            </w: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6A00F5" w:rsidRDefault="003A69CA" w:rsidP="006D174D">
            <w:pPr>
              <w:pStyle w:val="NoSpacing"/>
              <w:rPr>
                <w:rFonts w:ascii="Open Sans" w:hAnsi="Open Sans" w:cs="Open Sans"/>
                <w:i/>
                <w:iCs/>
                <w:color w:val="EEECE1" w:themeColor="background2"/>
                <w:sz w:val="16"/>
                <w:szCs w:val="16"/>
              </w:rPr>
            </w:pPr>
            <w:r w:rsidRPr="006A00F5">
              <w:rPr>
                <w:rFonts w:ascii="Open Sans" w:hAnsi="Open Sans" w:cs="Open Sans"/>
                <w:i/>
                <w:iCs/>
                <w:sz w:val="16"/>
                <w:szCs w:val="16"/>
              </w:rPr>
              <w:t>500</w:t>
            </w: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6A00F5" w:rsidRDefault="003A69CA" w:rsidP="006D174D">
            <w:pPr>
              <w:pStyle w:val="NoSpacing"/>
              <w:rPr>
                <w:rFonts w:ascii="Open Sans" w:hAnsi="Open Sans" w:cs="Open Sans"/>
                <w:i/>
                <w:iCs/>
                <w:color w:val="EEECE1" w:themeColor="background2"/>
                <w:sz w:val="16"/>
                <w:szCs w:val="16"/>
              </w:rPr>
            </w:pPr>
            <w:r w:rsidRPr="006A00F5">
              <w:rPr>
                <w:rFonts w:ascii="Open Sans" w:hAnsi="Open Sans" w:cs="Open Sans"/>
                <w:i/>
                <w:iCs/>
                <w:sz w:val="16"/>
                <w:szCs w:val="16"/>
              </w:rPr>
              <w:t>500</w:t>
            </w:r>
          </w:p>
        </w:tc>
      </w:tr>
    </w:tbl>
    <w:p w:rsidR="003A69CA" w:rsidRDefault="003A69CA" w:rsidP="0032112E">
      <w:pPr>
        <w:tabs>
          <w:tab w:val="left" w:pos="2150"/>
        </w:tabs>
      </w:pPr>
    </w:p>
    <w:p w:rsidR="003A69CA" w:rsidRDefault="003A69CA" w:rsidP="0032112E">
      <w:pPr>
        <w:tabs>
          <w:tab w:val="left" w:pos="2150"/>
        </w:tabs>
      </w:pPr>
    </w:p>
    <w:tbl>
      <w:tblPr>
        <w:tblpPr w:leftFromText="181" w:rightFromText="181" w:topFromText="567" w:horzAnchor="page" w:tblpXSpec="center" w:tblpYSpec="bottom"/>
        <w:tblW w:w="14322"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00"/>
      </w:tblPr>
      <w:tblGrid>
        <w:gridCol w:w="2813"/>
        <w:gridCol w:w="24"/>
        <w:gridCol w:w="72"/>
        <w:gridCol w:w="328"/>
        <w:gridCol w:w="722"/>
        <w:gridCol w:w="993"/>
        <w:gridCol w:w="992"/>
        <w:gridCol w:w="1000"/>
        <w:gridCol w:w="134"/>
        <w:gridCol w:w="928"/>
        <w:gridCol w:w="74"/>
        <w:gridCol w:w="1041"/>
        <w:gridCol w:w="93"/>
        <w:gridCol w:w="618"/>
        <w:gridCol w:w="255"/>
        <w:gridCol w:w="114"/>
        <w:gridCol w:w="63"/>
        <w:gridCol w:w="216"/>
        <w:gridCol w:w="168"/>
        <w:gridCol w:w="112"/>
        <w:gridCol w:w="84"/>
        <w:gridCol w:w="105"/>
        <w:gridCol w:w="290"/>
        <w:gridCol w:w="96"/>
        <w:gridCol w:w="193"/>
        <w:gridCol w:w="391"/>
        <w:gridCol w:w="117"/>
        <w:gridCol w:w="86"/>
        <w:gridCol w:w="206"/>
        <w:gridCol w:w="75"/>
        <w:gridCol w:w="496"/>
        <w:gridCol w:w="48"/>
        <w:gridCol w:w="90"/>
        <w:gridCol w:w="283"/>
        <w:gridCol w:w="982"/>
        <w:gridCol w:w="20"/>
      </w:tblGrid>
      <w:tr w:rsidR="003A69CA" w:rsidRPr="0017683E" w:rsidTr="006D174D">
        <w:trPr>
          <w:trHeight w:val="533"/>
        </w:trPr>
        <w:tc>
          <w:tcPr>
            <w:tcW w:w="14322" w:type="dxa"/>
            <w:gridSpan w:val="36"/>
            <w:shd w:val="clear" w:color="auto" w:fill="F6C3FF"/>
          </w:tcPr>
          <w:p w:rsidR="003A69CA" w:rsidRPr="00AC7693" w:rsidRDefault="003A69CA" w:rsidP="006D174D">
            <w:pPr>
              <w:pStyle w:val="NoSpacing"/>
              <w:ind w:left="22" w:hanging="22"/>
              <w:rPr>
                <w:rFonts w:ascii="Open Sans" w:hAnsi="Open Sans" w:cs="Open Sans"/>
                <w:b/>
                <w:bCs/>
                <w:i/>
                <w:iCs/>
              </w:rPr>
            </w:pPr>
            <w:r w:rsidRPr="00AC7693">
              <w:rPr>
                <w:rFonts w:ascii="Open Sans" w:hAnsi="Open Sans" w:cs="Open Sans"/>
                <w:b/>
                <w:bCs/>
                <w:i/>
                <w:iCs/>
              </w:rPr>
              <w:lastRenderedPageBreak/>
              <w:t>Posebni cilj 5. Uspostaviti održiv i inkluzivan sistem lokalne socijalne zaštite za decu sa smetnjama u razvoju, OSI i njihove porodice, kroz unapređenje normativnog, institucionalnog, kadrovskog, infrastrukturnog i koordinacionog okvira</w:t>
            </w:r>
          </w:p>
        </w:tc>
      </w:tr>
      <w:tr w:rsidR="003A69CA" w:rsidRPr="0017683E" w:rsidTr="006D174D">
        <w:trPr>
          <w:trHeight w:val="65"/>
        </w:trPr>
        <w:tc>
          <w:tcPr>
            <w:tcW w:w="8080" w:type="dxa"/>
            <w:gridSpan w:val="11"/>
            <w:shd w:val="clear" w:color="auto" w:fill="FFFFFF" w:themeFill="background1"/>
          </w:tcPr>
          <w:p w:rsidR="003A69CA" w:rsidRPr="0017683E" w:rsidRDefault="003A69CA" w:rsidP="006D174D">
            <w:pPr>
              <w:pStyle w:val="NoSpacing"/>
              <w:rPr>
                <w:rFonts w:ascii="Open Sans" w:hAnsi="Open Sans" w:cs="Open Sans"/>
                <w:b/>
                <w:bCs/>
                <w:sz w:val="16"/>
                <w:szCs w:val="16"/>
              </w:rPr>
            </w:pPr>
            <w:r w:rsidRPr="0017683E">
              <w:rPr>
                <w:rFonts w:ascii="Open Sans" w:hAnsi="Open Sans" w:cs="Open Sans"/>
                <w:b/>
                <w:bCs/>
                <w:sz w:val="16"/>
                <w:szCs w:val="16"/>
              </w:rPr>
              <w:t xml:space="preserve">Organizaciona jedinica odgovorna za sprovođenje (koordinisanje sprovođenja) posebnog cilja: </w:t>
            </w:r>
          </w:p>
        </w:tc>
        <w:tc>
          <w:tcPr>
            <w:tcW w:w="6242" w:type="dxa"/>
            <w:gridSpan w:val="25"/>
            <w:shd w:val="clear" w:color="auto" w:fill="FFFFFF" w:themeFill="background1"/>
          </w:tcPr>
          <w:p w:rsidR="003A69CA" w:rsidRPr="0017683E" w:rsidRDefault="003A69CA" w:rsidP="006D174D">
            <w:pPr>
              <w:pStyle w:val="NoSpacing"/>
              <w:rPr>
                <w:rFonts w:ascii="Open Sans" w:hAnsi="Open Sans" w:cs="Open Sans"/>
                <w:sz w:val="16"/>
                <w:szCs w:val="16"/>
              </w:rPr>
            </w:pPr>
            <w:r w:rsidRPr="0017683E">
              <w:rPr>
                <w:rFonts w:ascii="Open Sans" w:hAnsi="Open Sans" w:cs="Open Sans"/>
                <w:sz w:val="16"/>
                <w:szCs w:val="16"/>
              </w:rPr>
              <w:t>Gradska uprava Novi Pazar,</w:t>
            </w:r>
          </w:p>
          <w:p w:rsidR="003A69CA" w:rsidRPr="0017683E" w:rsidRDefault="003A69CA" w:rsidP="006D174D">
            <w:pPr>
              <w:pStyle w:val="NoSpacing"/>
              <w:rPr>
                <w:rFonts w:ascii="Open Sans" w:hAnsi="Open Sans" w:cs="Open Sans"/>
                <w:sz w:val="16"/>
                <w:szCs w:val="16"/>
              </w:rPr>
            </w:pPr>
            <w:r w:rsidRPr="0017683E">
              <w:rPr>
                <w:rFonts w:ascii="Open Sans" w:hAnsi="Open Sans" w:cs="Open Sans"/>
                <w:sz w:val="16"/>
                <w:szCs w:val="16"/>
              </w:rPr>
              <w:t xml:space="preserve"> Odeljenje za društvene delatnosti</w:t>
            </w:r>
          </w:p>
        </w:tc>
      </w:tr>
      <w:tr w:rsidR="003A69CA" w:rsidRPr="0017683E" w:rsidTr="006D174D">
        <w:trPr>
          <w:trHeight w:val="366"/>
        </w:trPr>
        <w:tc>
          <w:tcPr>
            <w:tcW w:w="3959" w:type="dxa"/>
            <w:gridSpan w:val="5"/>
            <w:shd w:val="clear" w:color="auto" w:fill="FFFFFF" w:themeFill="background1"/>
            <w:vAlign w:val="center"/>
          </w:tcPr>
          <w:p w:rsidR="003A69CA" w:rsidRPr="00AC7693" w:rsidRDefault="003A69CA" w:rsidP="006D174D">
            <w:pPr>
              <w:pStyle w:val="NoSpacing"/>
              <w:rPr>
                <w:rFonts w:ascii="Open Sans" w:hAnsi="Open Sans" w:cs="Open Sans"/>
                <w:sz w:val="16"/>
                <w:szCs w:val="16"/>
              </w:rPr>
            </w:pPr>
            <w:r w:rsidRPr="00AC7693">
              <w:rPr>
                <w:rFonts w:ascii="Open Sans" w:hAnsi="Open Sans" w:cs="Open Sans"/>
                <w:sz w:val="16"/>
                <w:szCs w:val="16"/>
              </w:rPr>
              <w:t xml:space="preserve">Pokazatelji na nivou/ posebnog cilja </w:t>
            </w:r>
          </w:p>
        </w:tc>
        <w:tc>
          <w:tcPr>
            <w:tcW w:w="993" w:type="dxa"/>
            <w:shd w:val="clear" w:color="auto" w:fill="FFFFFF" w:themeFill="background1"/>
            <w:vAlign w:val="center"/>
          </w:tcPr>
          <w:p w:rsidR="003A69CA" w:rsidRPr="00AC7693" w:rsidRDefault="003A69CA" w:rsidP="006D174D">
            <w:pPr>
              <w:pStyle w:val="NoSpacing"/>
              <w:rPr>
                <w:rFonts w:ascii="Open Sans" w:hAnsi="Open Sans" w:cs="Open Sans"/>
                <w:sz w:val="16"/>
                <w:szCs w:val="16"/>
              </w:rPr>
            </w:pPr>
            <w:r w:rsidRPr="00AC7693">
              <w:rPr>
                <w:rFonts w:ascii="Open Sans" w:hAnsi="Open Sans" w:cs="Open Sans"/>
                <w:sz w:val="16"/>
                <w:szCs w:val="16"/>
              </w:rPr>
              <w:t>Jedinica mere</w:t>
            </w:r>
          </w:p>
        </w:tc>
        <w:tc>
          <w:tcPr>
            <w:tcW w:w="2126" w:type="dxa"/>
            <w:gridSpan w:val="3"/>
            <w:shd w:val="clear" w:color="auto" w:fill="FFFFFF" w:themeFill="background1"/>
            <w:vAlign w:val="center"/>
          </w:tcPr>
          <w:p w:rsidR="003A69CA" w:rsidRPr="00AC7693" w:rsidRDefault="003A69CA" w:rsidP="006D174D">
            <w:pPr>
              <w:pStyle w:val="NoSpacing"/>
              <w:rPr>
                <w:rFonts w:ascii="Open Sans" w:hAnsi="Open Sans" w:cs="Open Sans"/>
                <w:sz w:val="16"/>
                <w:szCs w:val="16"/>
              </w:rPr>
            </w:pPr>
            <w:r w:rsidRPr="00AC7693">
              <w:rPr>
                <w:rFonts w:ascii="Open Sans" w:hAnsi="Open Sans" w:cs="Open Sans"/>
                <w:sz w:val="16"/>
                <w:szCs w:val="16"/>
              </w:rPr>
              <w:t xml:space="preserve">Izvor provere </w:t>
            </w:r>
          </w:p>
        </w:tc>
        <w:tc>
          <w:tcPr>
            <w:tcW w:w="928" w:type="dxa"/>
            <w:shd w:val="clear" w:color="auto" w:fill="FFFFFF" w:themeFill="background1"/>
            <w:vAlign w:val="center"/>
          </w:tcPr>
          <w:p w:rsidR="003A69CA" w:rsidRPr="00AC7693" w:rsidRDefault="003A69CA" w:rsidP="006D174D">
            <w:pPr>
              <w:pStyle w:val="NoSpacing"/>
              <w:rPr>
                <w:rFonts w:ascii="Open Sans" w:hAnsi="Open Sans" w:cs="Open Sans"/>
                <w:sz w:val="16"/>
                <w:szCs w:val="16"/>
              </w:rPr>
            </w:pPr>
            <w:r w:rsidRPr="00AC7693">
              <w:rPr>
                <w:rFonts w:ascii="Open Sans" w:hAnsi="Open Sans" w:cs="Open Sans"/>
                <w:sz w:val="16"/>
                <w:szCs w:val="16"/>
              </w:rPr>
              <w:t>Početna vrednost 2025</w:t>
            </w:r>
            <w:r w:rsidRPr="00AC7693">
              <w:rPr>
                <w:rStyle w:val="FootnoteReference"/>
                <w:rFonts w:ascii="Open Sans" w:hAnsi="Open Sans" w:cs="Open Sans"/>
                <w:sz w:val="16"/>
                <w:szCs w:val="16"/>
              </w:rPr>
              <w:footnoteReference w:id="18"/>
            </w:r>
          </w:p>
        </w:tc>
        <w:tc>
          <w:tcPr>
            <w:tcW w:w="1115" w:type="dxa"/>
            <w:gridSpan w:val="2"/>
            <w:shd w:val="clear" w:color="auto" w:fill="FFFFFF" w:themeFill="background1"/>
            <w:vAlign w:val="center"/>
          </w:tcPr>
          <w:p w:rsidR="003A69CA" w:rsidRPr="00AC7693" w:rsidRDefault="003A69CA" w:rsidP="006D174D">
            <w:pPr>
              <w:pStyle w:val="NoSpacing"/>
              <w:rPr>
                <w:rFonts w:ascii="Open Sans" w:hAnsi="Open Sans" w:cs="Open Sans"/>
                <w:sz w:val="16"/>
                <w:szCs w:val="16"/>
              </w:rPr>
            </w:pPr>
            <w:r w:rsidRPr="00AC7693">
              <w:rPr>
                <w:rFonts w:ascii="Open Sans" w:hAnsi="Open Sans" w:cs="Open Sans"/>
                <w:sz w:val="16"/>
                <w:szCs w:val="16"/>
              </w:rPr>
              <w:t>Ciljna vrednost 2026.</w:t>
            </w:r>
          </w:p>
        </w:tc>
        <w:tc>
          <w:tcPr>
            <w:tcW w:w="1359" w:type="dxa"/>
            <w:gridSpan w:val="6"/>
            <w:shd w:val="clear" w:color="auto" w:fill="FFFFFF" w:themeFill="background1"/>
            <w:vAlign w:val="center"/>
          </w:tcPr>
          <w:p w:rsidR="003A69CA" w:rsidRPr="00AC7693" w:rsidRDefault="003A69CA" w:rsidP="006D174D">
            <w:pPr>
              <w:pStyle w:val="NoSpacing"/>
              <w:rPr>
                <w:rFonts w:ascii="Open Sans" w:hAnsi="Open Sans" w:cs="Open Sans"/>
                <w:sz w:val="16"/>
                <w:szCs w:val="16"/>
              </w:rPr>
            </w:pPr>
            <w:r w:rsidRPr="00AC7693">
              <w:rPr>
                <w:rFonts w:ascii="Open Sans" w:hAnsi="Open Sans" w:cs="Open Sans"/>
                <w:sz w:val="16"/>
                <w:szCs w:val="16"/>
              </w:rPr>
              <w:t>Ciljna vrednost 2027.</w:t>
            </w:r>
          </w:p>
        </w:tc>
        <w:tc>
          <w:tcPr>
            <w:tcW w:w="855" w:type="dxa"/>
            <w:gridSpan w:val="6"/>
            <w:shd w:val="clear" w:color="auto" w:fill="FFFFFF" w:themeFill="background1"/>
            <w:vAlign w:val="center"/>
          </w:tcPr>
          <w:p w:rsidR="003A69CA" w:rsidRPr="00AC7693" w:rsidRDefault="003A69CA" w:rsidP="006D174D">
            <w:pPr>
              <w:pStyle w:val="NoSpacing"/>
              <w:rPr>
                <w:rFonts w:ascii="Open Sans" w:hAnsi="Open Sans" w:cs="Open Sans"/>
                <w:sz w:val="16"/>
                <w:szCs w:val="16"/>
              </w:rPr>
            </w:pPr>
            <w:r w:rsidRPr="00AC7693">
              <w:rPr>
                <w:rFonts w:ascii="Open Sans" w:hAnsi="Open Sans" w:cs="Open Sans"/>
                <w:sz w:val="16"/>
                <w:szCs w:val="16"/>
              </w:rPr>
              <w:t>Ciljna vrednost  2028.</w:t>
            </w:r>
          </w:p>
        </w:tc>
        <w:tc>
          <w:tcPr>
            <w:tcW w:w="1564" w:type="dxa"/>
            <w:gridSpan w:val="7"/>
            <w:shd w:val="clear" w:color="auto" w:fill="FFFFFF" w:themeFill="background1"/>
          </w:tcPr>
          <w:p w:rsidR="003A69CA" w:rsidRPr="00AC7693" w:rsidRDefault="003A69CA" w:rsidP="006D174D">
            <w:pPr>
              <w:pStyle w:val="NoSpacing"/>
              <w:rPr>
                <w:rFonts w:ascii="Open Sans" w:hAnsi="Open Sans" w:cs="Open Sans"/>
                <w:sz w:val="16"/>
                <w:szCs w:val="16"/>
              </w:rPr>
            </w:pPr>
            <w:r w:rsidRPr="00AC7693">
              <w:rPr>
                <w:rFonts w:ascii="Open Sans" w:hAnsi="Open Sans" w:cs="Open Sans"/>
                <w:sz w:val="16"/>
                <w:szCs w:val="16"/>
              </w:rPr>
              <w:t>Ciljna vrednost u 2029.</w:t>
            </w:r>
          </w:p>
        </w:tc>
        <w:tc>
          <w:tcPr>
            <w:tcW w:w="1423" w:type="dxa"/>
            <w:gridSpan w:val="5"/>
            <w:shd w:val="clear" w:color="auto" w:fill="FFFFFF" w:themeFill="background1"/>
          </w:tcPr>
          <w:p w:rsidR="003A69CA" w:rsidRPr="00AC7693" w:rsidRDefault="003A69CA" w:rsidP="006D174D">
            <w:pPr>
              <w:pStyle w:val="NoSpacing"/>
              <w:rPr>
                <w:rFonts w:ascii="Open Sans" w:hAnsi="Open Sans" w:cs="Open Sans"/>
                <w:sz w:val="16"/>
                <w:szCs w:val="16"/>
              </w:rPr>
            </w:pPr>
            <w:r w:rsidRPr="00AC7693">
              <w:rPr>
                <w:rFonts w:ascii="Open Sans" w:hAnsi="Open Sans" w:cs="Open Sans"/>
                <w:sz w:val="16"/>
                <w:szCs w:val="16"/>
              </w:rPr>
              <w:t>Ciljna vrednost</w:t>
            </w:r>
          </w:p>
          <w:p w:rsidR="003A69CA" w:rsidRPr="00AC7693" w:rsidRDefault="003A69CA" w:rsidP="006D174D">
            <w:pPr>
              <w:pStyle w:val="NoSpacing"/>
              <w:rPr>
                <w:rFonts w:ascii="Open Sans" w:hAnsi="Open Sans" w:cs="Open Sans"/>
                <w:sz w:val="16"/>
                <w:szCs w:val="16"/>
              </w:rPr>
            </w:pPr>
            <w:r w:rsidRPr="00AC7693">
              <w:rPr>
                <w:rFonts w:ascii="Open Sans" w:hAnsi="Open Sans" w:cs="Open Sans"/>
                <w:sz w:val="16"/>
                <w:szCs w:val="16"/>
              </w:rPr>
              <w:t>2030.</w:t>
            </w:r>
          </w:p>
        </w:tc>
      </w:tr>
      <w:tr w:rsidR="003A69CA" w:rsidRPr="0017683E" w:rsidTr="006D174D">
        <w:trPr>
          <w:trHeight w:val="417"/>
        </w:trPr>
        <w:tc>
          <w:tcPr>
            <w:tcW w:w="3959" w:type="dxa"/>
            <w:gridSpan w:val="5"/>
            <w:shd w:val="clear" w:color="auto" w:fill="FFFFFF" w:themeFill="background1"/>
            <w:vAlign w:val="center"/>
          </w:tcPr>
          <w:p w:rsidR="003A69CA" w:rsidRPr="00AC7693" w:rsidRDefault="003A69CA" w:rsidP="006D174D">
            <w:pPr>
              <w:pStyle w:val="NoSpacing"/>
              <w:rPr>
                <w:rFonts w:ascii="Open Sans" w:hAnsi="Open Sans" w:cs="Open Sans"/>
                <w:i/>
                <w:iCs/>
                <w:sz w:val="18"/>
                <w:szCs w:val="18"/>
              </w:rPr>
            </w:pPr>
            <w:r w:rsidRPr="00AC7693">
              <w:rPr>
                <w:rFonts w:ascii="Open Sans" w:hAnsi="Open Sans" w:cs="Open Sans"/>
                <w:i/>
                <w:iCs/>
                <w:sz w:val="18"/>
                <w:szCs w:val="18"/>
              </w:rPr>
              <w:t>Broj opštih akata Skupštine rada Novog Pazara unapeđenih u skladu sa Zakonom o socijalnoj zaštiti i drugim relevantnim propisima.</w:t>
            </w:r>
          </w:p>
        </w:tc>
        <w:tc>
          <w:tcPr>
            <w:tcW w:w="993" w:type="dxa"/>
            <w:shd w:val="clear" w:color="auto" w:fill="FFFFFF" w:themeFill="background1"/>
            <w:vAlign w:val="center"/>
          </w:tcPr>
          <w:p w:rsidR="003A69CA" w:rsidRPr="00AC7693" w:rsidRDefault="003A69CA" w:rsidP="006D174D">
            <w:pPr>
              <w:pStyle w:val="NoSpacing"/>
              <w:rPr>
                <w:rFonts w:ascii="Open Sans" w:hAnsi="Open Sans" w:cs="Open Sans"/>
                <w:i/>
                <w:iCs/>
                <w:sz w:val="18"/>
                <w:szCs w:val="18"/>
              </w:rPr>
            </w:pPr>
            <w:r w:rsidRPr="00AC7693">
              <w:rPr>
                <w:rFonts w:ascii="Open Sans" w:hAnsi="Open Sans" w:cs="Open Sans"/>
                <w:i/>
                <w:iCs/>
                <w:sz w:val="18"/>
                <w:szCs w:val="18"/>
              </w:rPr>
              <w:t xml:space="preserve">Broj </w:t>
            </w:r>
          </w:p>
        </w:tc>
        <w:tc>
          <w:tcPr>
            <w:tcW w:w="2126" w:type="dxa"/>
            <w:gridSpan w:val="3"/>
            <w:shd w:val="clear" w:color="auto" w:fill="FFFFFF" w:themeFill="background1"/>
            <w:vAlign w:val="center"/>
          </w:tcPr>
          <w:p w:rsidR="003A69CA" w:rsidRPr="00AC7693" w:rsidRDefault="003A69CA" w:rsidP="006D174D">
            <w:pPr>
              <w:pStyle w:val="NoSpacing"/>
              <w:rPr>
                <w:rFonts w:ascii="Open Sans" w:hAnsi="Open Sans" w:cs="Open Sans"/>
                <w:i/>
                <w:iCs/>
                <w:sz w:val="18"/>
                <w:szCs w:val="18"/>
              </w:rPr>
            </w:pPr>
            <w:r w:rsidRPr="00AC7693">
              <w:rPr>
                <w:rFonts w:ascii="Open Sans" w:hAnsi="Open Sans" w:cs="Open Sans"/>
                <w:i/>
                <w:iCs/>
                <w:sz w:val="18"/>
                <w:szCs w:val="18"/>
              </w:rPr>
              <w:t>Izveštaji GU, usvojeni akti, službeni list</w:t>
            </w:r>
          </w:p>
        </w:tc>
        <w:tc>
          <w:tcPr>
            <w:tcW w:w="928" w:type="dxa"/>
            <w:shd w:val="clear" w:color="auto" w:fill="FFFFFF" w:themeFill="background1"/>
            <w:vAlign w:val="center"/>
          </w:tcPr>
          <w:p w:rsidR="003A69CA" w:rsidRPr="00AC7693" w:rsidRDefault="003A69CA" w:rsidP="006D174D">
            <w:pPr>
              <w:pStyle w:val="NoSpacing"/>
              <w:jc w:val="center"/>
              <w:rPr>
                <w:rFonts w:ascii="Open Sans" w:hAnsi="Open Sans" w:cs="Open Sans"/>
                <w:i/>
                <w:iCs/>
                <w:sz w:val="18"/>
                <w:szCs w:val="18"/>
              </w:rPr>
            </w:pPr>
            <w:r w:rsidRPr="00AC7693">
              <w:rPr>
                <w:rFonts w:ascii="Open Sans" w:hAnsi="Open Sans" w:cs="Open Sans"/>
                <w:i/>
                <w:iCs/>
                <w:sz w:val="18"/>
                <w:szCs w:val="18"/>
              </w:rPr>
              <w:t>0</w:t>
            </w:r>
          </w:p>
        </w:tc>
        <w:tc>
          <w:tcPr>
            <w:tcW w:w="1115" w:type="dxa"/>
            <w:gridSpan w:val="2"/>
            <w:shd w:val="clear" w:color="auto" w:fill="FFFFFF" w:themeFill="background1"/>
            <w:vAlign w:val="center"/>
          </w:tcPr>
          <w:p w:rsidR="003A69CA" w:rsidRPr="00AC7693" w:rsidRDefault="003A69CA" w:rsidP="006D174D">
            <w:pPr>
              <w:pStyle w:val="NoSpacing"/>
              <w:jc w:val="center"/>
              <w:rPr>
                <w:rFonts w:ascii="Open Sans" w:hAnsi="Open Sans" w:cs="Open Sans"/>
                <w:i/>
                <w:iCs/>
                <w:sz w:val="18"/>
                <w:szCs w:val="18"/>
              </w:rPr>
            </w:pPr>
            <w:r w:rsidRPr="00AC7693">
              <w:rPr>
                <w:rFonts w:ascii="Open Sans" w:hAnsi="Open Sans" w:cs="Open Sans"/>
                <w:i/>
                <w:iCs/>
                <w:sz w:val="18"/>
                <w:szCs w:val="18"/>
              </w:rPr>
              <w:t>1</w:t>
            </w:r>
          </w:p>
        </w:tc>
        <w:tc>
          <w:tcPr>
            <w:tcW w:w="1359" w:type="dxa"/>
            <w:gridSpan w:val="6"/>
            <w:shd w:val="clear" w:color="auto" w:fill="FFFFFF" w:themeFill="background1"/>
            <w:vAlign w:val="center"/>
          </w:tcPr>
          <w:p w:rsidR="003A69CA" w:rsidRPr="00AC7693" w:rsidRDefault="003A69CA" w:rsidP="006D174D">
            <w:pPr>
              <w:pStyle w:val="NoSpacing"/>
              <w:jc w:val="center"/>
              <w:rPr>
                <w:rFonts w:ascii="Open Sans" w:hAnsi="Open Sans" w:cs="Open Sans"/>
                <w:i/>
                <w:iCs/>
                <w:sz w:val="18"/>
                <w:szCs w:val="18"/>
              </w:rPr>
            </w:pPr>
            <w:r w:rsidRPr="00AC7693">
              <w:rPr>
                <w:rFonts w:ascii="Open Sans" w:hAnsi="Open Sans" w:cs="Open Sans"/>
                <w:i/>
                <w:iCs/>
                <w:sz w:val="18"/>
                <w:szCs w:val="18"/>
              </w:rPr>
              <w:t>3</w:t>
            </w:r>
          </w:p>
        </w:tc>
        <w:tc>
          <w:tcPr>
            <w:tcW w:w="855" w:type="dxa"/>
            <w:gridSpan w:val="6"/>
            <w:shd w:val="clear" w:color="auto" w:fill="FFFFFF" w:themeFill="background1"/>
            <w:vAlign w:val="center"/>
          </w:tcPr>
          <w:p w:rsidR="003A69CA" w:rsidRPr="00AC7693" w:rsidRDefault="003A69CA" w:rsidP="006D174D">
            <w:pPr>
              <w:pStyle w:val="NoSpacing"/>
              <w:jc w:val="center"/>
              <w:rPr>
                <w:rFonts w:ascii="Open Sans" w:hAnsi="Open Sans" w:cs="Open Sans"/>
                <w:i/>
                <w:iCs/>
                <w:sz w:val="18"/>
                <w:szCs w:val="18"/>
              </w:rPr>
            </w:pPr>
            <w:r w:rsidRPr="00AC7693">
              <w:rPr>
                <w:rFonts w:ascii="Open Sans" w:hAnsi="Open Sans" w:cs="Open Sans"/>
                <w:i/>
                <w:iCs/>
                <w:sz w:val="18"/>
                <w:szCs w:val="18"/>
              </w:rPr>
              <w:t>5</w:t>
            </w:r>
          </w:p>
        </w:tc>
        <w:tc>
          <w:tcPr>
            <w:tcW w:w="1564" w:type="dxa"/>
            <w:gridSpan w:val="7"/>
            <w:shd w:val="clear" w:color="auto" w:fill="FFFFFF" w:themeFill="background1"/>
            <w:vAlign w:val="center"/>
          </w:tcPr>
          <w:p w:rsidR="003A69CA" w:rsidRPr="00AC7693" w:rsidRDefault="003A69CA" w:rsidP="006D174D">
            <w:pPr>
              <w:pStyle w:val="NoSpacing"/>
              <w:jc w:val="center"/>
              <w:rPr>
                <w:rFonts w:ascii="Open Sans" w:hAnsi="Open Sans" w:cs="Open Sans"/>
                <w:i/>
                <w:iCs/>
                <w:sz w:val="18"/>
                <w:szCs w:val="18"/>
              </w:rPr>
            </w:pPr>
            <w:r w:rsidRPr="00AC7693">
              <w:rPr>
                <w:rFonts w:ascii="Open Sans" w:hAnsi="Open Sans" w:cs="Open Sans"/>
                <w:i/>
                <w:iCs/>
                <w:sz w:val="18"/>
                <w:szCs w:val="18"/>
              </w:rPr>
              <w:t>7</w:t>
            </w:r>
          </w:p>
        </w:tc>
        <w:tc>
          <w:tcPr>
            <w:tcW w:w="1423" w:type="dxa"/>
            <w:gridSpan w:val="5"/>
            <w:shd w:val="clear" w:color="auto" w:fill="FFFFFF" w:themeFill="background1"/>
            <w:vAlign w:val="center"/>
          </w:tcPr>
          <w:p w:rsidR="003A69CA" w:rsidRPr="00AC7693" w:rsidRDefault="003A69CA" w:rsidP="006D174D">
            <w:pPr>
              <w:pStyle w:val="NoSpacing"/>
              <w:jc w:val="center"/>
              <w:rPr>
                <w:rFonts w:ascii="Open Sans" w:hAnsi="Open Sans" w:cs="Open Sans"/>
                <w:i/>
                <w:iCs/>
                <w:sz w:val="18"/>
                <w:szCs w:val="18"/>
              </w:rPr>
            </w:pPr>
          </w:p>
        </w:tc>
      </w:tr>
      <w:tr w:rsidR="003A69CA" w:rsidRPr="0017683E" w:rsidTr="006D174D">
        <w:trPr>
          <w:trHeight w:val="417"/>
        </w:trPr>
        <w:tc>
          <w:tcPr>
            <w:tcW w:w="3959" w:type="dxa"/>
            <w:gridSpan w:val="5"/>
            <w:shd w:val="clear" w:color="auto" w:fill="FFFFFF" w:themeFill="background1"/>
            <w:vAlign w:val="center"/>
          </w:tcPr>
          <w:p w:rsidR="003A69CA" w:rsidRPr="00AC7693" w:rsidRDefault="003A69CA" w:rsidP="006D174D">
            <w:pPr>
              <w:pStyle w:val="NoSpacing"/>
              <w:rPr>
                <w:rFonts w:ascii="Open Sans" w:hAnsi="Open Sans" w:cs="Open Sans"/>
                <w:i/>
                <w:iCs/>
                <w:sz w:val="18"/>
                <w:szCs w:val="18"/>
              </w:rPr>
            </w:pPr>
            <w:r w:rsidRPr="00AC7693">
              <w:rPr>
                <w:rFonts w:ascii="Open Sans" w:hAnsi="Open Sans" w:cs="Open Sans"/>
                <w:i/>
                <w:iCs/>
                <w:sz w:val="18"/>
                <w:szCs w:val="18"/>
              </w:rPr>
              <w:t>Broj uspostavljenih ili funkcionalno unapređenih lokalnih usluga socijalne zaštite (postojećih ili novih)</w:t>
            </w:r>
          </w:p>
        </w:tc>
        <w:tc>
          <w:tcPr>
            <w:tcW w:w="993" w:type="dxa"/>
            <w:shd w:val="clear" w:color="auto" w:fill="FFFFFF" w:themeFill="background1"/>
            <w:vAlign w:val="center"/>
          </w:tcPr>
          <w:p w:rsidR="003A69CA" w:rsidRPr="00AC7693" w:rsidRDefault="003A69CA" w:rsidP="006D174D">
            <w:pPr>
              <w:pStyle w:val="NoSpacing"/>
              <w:rPr>
                <w:rFonts w:ascii="Open Sans" w:hAnsi="Open Sans" w:cs="Open Sans"/>
                <w:i/>
                <w:iCs/>
                <w:sz w:val="18"/>
                <w:szCs w:val="18"/>
              </w:rPr>
            </w:pPr>
            <w:r w:rsidRPr="00AC7693">
              <w:rPr>
                <w:rFonts w:ascii="Open Sans" w:hAnsi="Open Sans" w:cs="Open Sans"/>
                <w:i/>
                <w:iCs/>
                <w:sz w:val="18"/>
                <w:szCs w:val="18"/>
              </w:rPr>
              <w:t xml:space="preserve">Broj </w:t>
            </w:r>
          </w:p>
        </w:tc>
        <w:tc>
          <w:tcPr>
            <w:tcW w:w="2126" w:type="dxa"/>
            <w:gridSpan w:val="3"/>
            <w:shd w:val="clear" w:color="auto" w:fill="FFFFFF" w:themeFill="background1"/>
            <w:vAlign w:val="center"/>
          </w:tcPr>
          <w:p w:rsidR="003A69CA" w:rsidRPr="00AC7693" w:rsidRDefault="003A69CA" w:rsidP="006D174D">
            <w:pPr>
              <w:pStyle w:val="NoSpacing"/>
              <w:rPr>
                <w:rFonts w:ascii="Open Sans" w:hAnsi="Open Sans" w:cs="Open Sans"/>
                <w:i/>
                <w:iCs/>
                <w:sz w:val="18"/>
                <w:szCs w:val="18"/>
              </w:rPr>
            </w:pPr>
            <w:r w:rsidRPr="00AC7693">
              <w:rPr>
                <w:rFonts w:ascii="Open Sans" w:hAnsi="Open Sans" w:cs="Open Sans"/>
                <w:i/>
                <w:iCs/>
                <w:sz w:val="18"/>
                <w:szCs w:val="18"/>
              </w:rPr>
              <w:t xml:space="preserve">Odluke Skupštine,  Izveštaji GU, Izveštaji pružaoca </w:t>
            </w:r>
          </w:p>
        </w:tc>
        <w:tc>
          <w:tcPr>
            <w:tcW w:w="928" w:type="dxa"/>
            <w:shd w:val="clear" w:color="auto" w:fill="FFFFFF" w:themeFill="background1"/>
          </w:tcPr>
          <w:p w:rsidR="003A69CA" w:rsidRPr="00AC7693" w:rsidRDefault="003A69CA" w:rsidP="006D174D">
            <w:pPr>
              <w:pStyle w:val="NoSpacing"/>
              <w:jc w:val="center"/>
              <w:rPr>
                <w:rFonts w:ascii="Open Sans" w:hAnsi="Open Sans" w:cs="Open Sans"/>
                <w:i/>
                <w:iCs/>
                <w:sz w:val="18"/>
                <w:szCs w:val="18"/>
              </w:rPr>
            </w:pPr>
            <w:r w:rsidRPr="00AC7693">
              <w:rPr>
                <w:rFonts w:ascii="Open Sans" w:hAnsi="Open Sans" w:cs="Open Sans"/>
                <w:i/>
                <w:iCs/>
                <w:sz w:val="18"/>
                <w:szCs w:val="18"/>
              </w:rPr>
              <w:t>0</w:t>
            </w:r>
          </w:p>
        </w:tc>
        <w:tc>
          <w:tcPr>
            <w:tcW w:w="1115" w:type="dxa"/>
            <w:gridSpan w:val="2"/>
            <w:shd w:val="clear" w:color="auto" w:fill="FFFFFF" w:themeFill="background1"/>
          </w:tcPr>
          <w:p w:rsidR="003A69CA" w:rsidRPr="00AC7693" w:rsidRDefault="003A69CA" w:rsidP="006D174D">
            <w:pPr>
              <w:pStyle w:val="NoSpacing"/>
              <w:jc w:val="center"/>
              <w:rPr>
                <w:rFonts w:ascii="Open Sans" w:hAnsi="Open Sans" w:cs="Open Sans"/>
                <w:i/>
                <w:iCs/>
                <w:sz w:val="18"/>
                <w:szCs w:val="18"/>
              </w:rPr>
            </w:pPr>
            <w:r w:rsidRPr="00AC7693">
              <w:rPr>
                <w:rFonts w:ascii="Open Sans" w:hAnsi="Open Sans" w:cs="Open Sans"/>
                <w:i/>
                <w:iCs/>
                <w:sz w:val="18"/>
                <w:szCs w:val="18"/>
              </w:rPr>
              <w:t>0</w:t>
            </w:r>
          </w:p>
        </w:tc>
        <w:tc>
          <w:tcPr>
            <w:tcW w:w="1359" w:type="dxa"/>
            <w:gridSpan w:val="6"/>
            <w:shd w:val="clear" w:color="auto" w:fill="FFFFFF" w:themeFill="background1"/>
          </w:tcPr>
          <w:p w:rsidR="003A69CA" w:rsidRPr="00AC7693" w:rsidRDefault="003A69CA" w:rsidP="006D174D">
            <w:pPr>
              <w:pStyle w:val="NoSpacing"/>
              <w:jc w:val="center"/>
              <w:rPr>
                <w:rFonts w:ascii="Open Sans" w:hAnsi="Open Sans" w:cs="Open Sans"/>
                <w:i/>
                <w:iCs/>
                <w:sz w:val="18"/>
                <w:szCs w:val="18"/>
              </w:rPr>
            </w:pPr>
            <w:r w:rsidRPr="00AC7693">
              <w:rPr>
                <w:rFonts w:ascii="Open Sans" w:hAnsi="Open Sans" w:cs="Open Sans"/>
                <w:i/>
                <w:iCs/>
                <w:sz w:val="18"/>
                <w:szCs w:val="18"/>
              </w:rPr>
              <w:t>1</w:t>
            </w:r>
          </w:p>
        </w:tc>
        <w:tc>
          <w:tcPr>
            <w:tcW w:w="855" w:type="dxa"/>
            <w:gridSpan w:val="6"/>
            <w:shd w:val="clear" w:color="auto" w:fill="FFFFFF" w:themeFill="background1"/>
          </w:tcPr>
          <w:p w:rsidR="003A69CA" w:rsidRPr="00AC7693" w:rsidRDefault="003A69CA" w:rsidP="006D174D">
            <w:pPr>
              <w:pStyle w:val="NoSpacing"/>
              <w:jc w:val="center"/>
              <w:rPr>
                <w:rFonts w:ascii="Open Sans" w:hAnsi="Open Sans" w:cs="Open Sans"/>
                <w:i/>
                <w:iCs/>
                <w:sz w:val="18"/>
                <w:szCs w:val="18"/>
              </w:rPr>
            </w:pPr>
            <w:r w:rsidRPr="00AC7693">
              <w:rPr>
                <w:rFonts w:ascii="Open Sans" w:hAnsi="Open Sans" w:cs="Open Sans"/>
                <w:i/>
                <w:iCs/>
                <w:sz w:val="18"/>
                <w:szCs w:val="18"/>
              </w:rPr>
              <w:t>2</w:t>
            </w:r>
          </w:p>
        </w:tc>
        <w:tc>
          <w:tcPr>
            <w:tcW w:w="1564" w:type="dxa"/>
            <w:gridSpan w:val="7"/>
            <w:shd w:val="clear" w:color="auto" w:fill="FFFFFF" w:themeFill="background1"/>
          </w:tcPr>
          <w:p w:rsidR="003A69CA" w:rsidRPr="00AC7693" w:rsidRDefault="003A69CA" w:rsidP="006D174D">
            <w:pPr>
              <w:pStyle w:val="NoSpacing"/>
              <w:jc w:val="center"/>
              <w:rPr>
                <w:rFonts w:ascii="Open Sans" w:hAnsi="Open Sans" w:cs="Open Sans"/>
                <w:i/>
                <w:iCs/>
                <w:sz w:val="18"/>
                <w:szCs w:val="18"/>
              </w:rPr>
            </w:pPr>
            <w:r w:rsidRPr="00AC7693">
              <w:rPr>
                <w:rFonts w:ascii="Open Sans" w:hAnsi="Open Sans" w:cs="Open Sans"/>
                <w:i/>
                <w:iCs/>
                <w:sz w:val="18"/>
                <w:szCs w:val="18"/>
              </w:rPr>
              <w:t>3</w:t>
            </w:r>
          </w:p>
        </w:tc>
        <w:tc>
          <w:tcPr>
            <w:tcW w:w="1423" w:type="dxa"/>
            <w:gridSpan w:val="5"/>
            <w:shd w:val="clear" w:color="auto" w:fill="FFFFFF" w:themeFill="background1"/>
          </w:tcPr>
          <w:p w:rsidR="003A69CA" w:rsidRPr="00AC7693" w:rsidRDefault="003A69CA" w:rsidP="006D174D">
            <w:pPr>
              <w:pStyle w:val="NoSpacing"/>
              <w:jc w:val="center"/>
              <w:rPr>
                <w:rFonts w:ascii="Open Sans" w:hAnsi="Open Sans" w:cs="Open Sans"/>
                <w:i/>
                <w:iCs/>
                <w:sz w:val="18"/>
                <w:szCs w:val="18"/>
              </w:rPr>
            </w:pPr>
            <w:r w:rsidRPr="00AC7693">
              <w:rPr>
                <w:rFonts w:ascii="Open Sans" w:hAnsi="Open Sans" w:cs="Open Sans"/>
                <w:i/>
                <w:iCs/>
                <w:sz w:val="18"/>
                <w:szCs w:val="18"/>
              </w:rPr>
              <w:t>3</w:t>
            </w:r>
          </w:p>
        </w:tc>
      </w:tr>
      <w:tr w:rsidR="003A69CA" w:rsidRPr="0017683E" w:rsidTr="006D174D">
        <w:trPr>
          <w:trHeight w:val="417"/>
        </w:trPr>
        <w:tc>
          <w:tcPr>
            <w:tcW w:w="3959" w:type="dxa"/>
            <w:gridSpan w:val="5"/>
            <w:shd w:val="clear" w:color="auto" w:fill="FFFFFF" w:themeFill="background1"/>
            <w:vAlign w:val="center"/>
          </w:tcPr>
          <w:p w:rsidR="003A69CA" w:rsidRPr="00AC7693" w:rsidRDefault="003A69CA" w:rsidP="006D174D">
            <w:pPr>
              <w:pStyle w:val="NoSpacing"/>
              <w:rPr>
                <w:rFonts w:ascii="Open Sans" w:hAnsi="Open Sans" w:cs="Open Sans"/>
                <w:i/>
                <w:iCs/>
                <w:sz w:val="18"/>
                <w:szCs w:val="18"/>
              </w:rPr>
            </w:pPr>
            <w:r w:rsidRPr="00AC7693">
              <w:rPr>
                <w:rFonts w:ascii="Open Sans" w:hAnsi="Open Sans" w:cs="Open Sans"/>
                <w:i/>
                <w:iCs/>
                <w:sz w:val="18"/>
                <w:szCs w:val="18"/>
              </w:rPr>
              <w:t xml:space="preserve">Procenat uvećanja budžetskih izdvajanja za usluge socijalne zaštite u odnosu na 2025. </w:t>
            </w:r>
          </w:p>
        </w:tc>
        <w:tc>
          <w:tcPr>
            <w:tcW w:w="993" w:type="dxa"/>
            <w:shd w:val="clear" w:color="auto" w:fill="FFFFFF" w:themeFill="background1"/>
          </w:tcPr>
          <w:p w:rsidR="003A69CA" w:rsidRPr="00AC7693" w:rsidRDefault="003A69CA" w:rsidP="006D174D">
            <w:pPr>
              <w:pStyle w:val="NoSpacing"/>
              <w:rPr>
                <w:rFonts w:ascii="Open Sans" w:hAnsi="Open Sans" w:cs="Open Sans"/>
                <w:i/>
                <w:iCs/>
                <w:sz w:val="18"/>
                <w:szCs w:val="18"/>
              </w:rPr>
            </w:pPr>
            <w:r w:rsidRPr="00AC7693">
              <w:rPr>
                <w:rFonts w:ascii="Open Sans" w:hAnsi="Open Sans" w:cs="Open Sans"/>
                <w:i/>
                <w:iCs/>
                <w:sz w:val="18"/>
                <w:szCs w:val="18"/>
              </w:rPr>
              <w:t>procenat (%)</w:t>
            </w:r>
          </w:p>
        </w:tc>
        <w:tc>
          <w:tcPr>
            <w:tcW w:w="2126" w:type="dxa"/>
            <w:gridSpan w:val="3"/>
            <w:shd w:val="clear" w:color="auto" w:fill="FFFFFF" w:themeFill="background1"/>
            <w:vAlign w:val="center"/>
          </w:tcPr>
          <w:p w:rsidR="003A69CA" w:rsidRPr="00AC7693" w:rsidRDefault="003A69CA" w:rsidP="006D174D">
            <w:pPr>
              <w:pStyle w:val="NoSpacing"/>
              <w:rPr>
                <w:rFonts w:ascii="Open Sans" w:hAnsi="Open Sans" w:cs="Open Sans"/>
                <w:i/>
                <w:iCs/>
                <w:sz w:val="18"/>
                <w:szCs w:val="18"/>
              </w:rPr>
            </w:pPr>
            <w:r w:rsidRPr="00AC7693">
              <w:rPr>
                <w:rFonts w:ascii="Open Sans" w:hAnsi="Open Sans" w:cs="Open Sans"/>
                <w:i/>
                <w:iCs/>
                <w:sz w:val="18"/>
                <w:szCs w:val="18"/>
              </w:rPr>
              <w:t xml:space="preserve">Budžet grada NP </w:t>
            </w:r>
          </w:p>
        </w:tc>
        <w:tc>
          <w:tcPr>
            <w:tcW w:w="928" w:type="dxa"/>
            <w:shd w:val="clear" w:color="auto" w:fill="FFFFFF" w:themeFill="background1"/>
            <w:vAlign w:val="center"/>
          </w:tcPr>
          <w:p w:rsidR="003A69CA" w:rsidRPr="00AC7693" w:rsidRDefault="003A69CA" w:rsidP="006D174D">
            <w:pPr>
              <w:pStyle w:val="NoSpacing"/>
              <w:jc w:val="center"/>
              <w:rPr>
                <w:rFonts w:ascii="Open Sans" w:hAnsi="Open Sans" w:cs="Open Sans"/>
                <w:i/>
                <w:iCs/>
                <w:sz w:val="18"/>
                <w:szCs w:val="18"/>
              </w:rPr>
            </w:pPr>
            <w:r w:rsidRPr="00AC7693">
              <w:rPr>
                <w:rFonts w:ascii="Open Sans" w:hAnsi="Open Sans" w:cs="Open Sans"/>
                <w:i/>
                <w:iCs/>
                <w:sz w:val="18"/>
                <w:szCs w:val="18"/>
              </w:rPr>
              <w:t>0</w:t>
            </w:r>
          </w:p>
        </w:tc>
        <w:tc>
          <w:tcPr>
            <w:tcW w:w="1115" w:type="dxa"/>
            <w:gridSpan w:val="2"/>
            <w:shd w:val="clear" w:color="auto" w:fill="FFFFFF" w:themeFill="background1"/>
            <w:vAlign w:val="center"/>
          </w:tcPr>
          <w:p w:rsidR="003A69CA" w:rsidRPr="00AC7693" w:rsidRDefault="003A69CA" w:rsidP="006D174D">
            <w:pPr>
              <w:pStyle w:val="NoSpacing"/>
              <w:jc w:val="center"/>
              <w:rPr>
                <w:rFonts w:ascii="Open Sans" w:hAnsi="Open Sans" w:cs="Open Sans"/>
                <w:i/>
                <w:iCs/>
                <w:sz w:val="18"/>
                <w:szCs w:val="18"/>
              </w:rPr>
            </w:pPr>
            <w:r w:rsidRPr="00AC7693">
              <w:rPr>
                <w:rFonts w:ascii="Open Sans" w:hAnsi="Open Sans" w:cs="Open Sans"/>
                <w:i/>
                <w:iCs/>
                <w:sz w:val="18"/>
                <w:szCs w:val="18"/>
              </w:rPr>
              <w:t>+</w:t>
            </w:r>
            <w:r>
              <w:rPr>
                <w:rFonts w:ascii="Open Sans" w:hAnsi="Open Sans" w:cs="Open Sans"/>
                <w:i/>
                <w:iCs/>
                <w:sz w:val="18"/>
                <w:szCs w:val="18"/>
              </w:rPr>
              <w:t>1,5</w:t>
            </w:r>
            <w:r w:rsidRPr="00AC7693">
              <w:rPr>
                <w:rFonts w:ascii="Open Sans" w:hAnsi="Open Sans" w:cs="Open Sans"/>
                <w:i/>
                <w:iCs/>
                <w:sz w:val="18"/>
                <w:szCs w:val="18"/>
              </w:rPr>
              <w:t>%</w:t>
            </w:r>
          </w:p>
        </w:tc>
        <w:tc>
          <w:tcPr>
            <w:tcW w:w="1359" w:type="dxa"/>
            <w:gridSpan w:val="6"/>
            <w:shd w:val="clear" w:color="auto" w:fill="FFFFFF" w:themeFill="background1"/>
            <w:vAlign w:val="center"/>
          </w:tcPr>
          <w:p w:rsidR="003A69CA" w:rsidRPr="00AC7693" w:rsidRDefault="003A69CA" w:rsidP="006D174D">
            <w:pPr>
              <w:pStyle w:val="NoSpacing"/>
              <w:jc w:val="center"/>
              <w:rPr>
                <w:rFonts w:ascii="Open Sans" w:hAnsi="Open Sans" w:cs="Open Sans"/>
                <w:i/>
                <w:iCs/>
                <w:sz w:val="18"/>
                <w:szCs w:val="18"/>
              </w:rPr>
            </w:pPr>
            <w:r w:rsidRPr="00AC7693">
              <w:rPr>
                <w:rFonts w:ascii="Open Sans" w:hAnsi="Open Sans" w:cs="Open Sans"/>
                <w:i/>
                <w:iCs/>
                <w:sz w:val="18"/>
                <w:szCs w:val="18"/>
              </w:rPr>
              <w:t>+</w:t>
            </w:r>
            <w:r>
              <w:rPr>
                <w:rFonts w:ascii="Open Sans" w:hAnsi="Open Sans" w:cs="Open Sans"/>
                <w:i/>
                <w:iCs/>
                <w:sz w:val="18"/>
                <w:szCs w:val="18"/>
              </w:rPr>
              <w:t>3</w:t>
            </w:r>
            <w:r w:rsidRPr="00AC7693">
              <w:rPr>
                <w:rFonts w:ascii="Open Sans" w:hAnsi="Open Sans" w:cs="Open Sans"/>
                <w:i/>
                <w:iCs/>
                <w:sz w:val="18"/>
                <w:szCs w:val="18"/>
              </w:rPr>
              <w:t>%</w:t>
            </w:r>
          </w:p>
        </w:tc>
        <w:tc>
          <w:tcPr>
            <w:tcW w:w="855" w:type="dxa"/>
            <w:gridSpan w:val="6"/>
            <w:shd w:val="clear" w:color="auto" w:fill="FFFFFF" w:themeFill="background1"/>
            <w:vAlign w:val="center"/>
          </w:tcPr>
          <w:p w:rsidR="003A69CA" w:rsidRPr="00AC7693" w:rsidRDefault="003A69CA" w:rsidP="006D174D">
            <w:pPr>
              <w:pStyle w:val="NoSpacing"/>
              <w:jc w:val="center"/>
              <w:rPr>
                <w:rFonts w:ascii="Open Sans" w:hAnsi="Open Sans" w:cs="Open Sans"/>
                <w:i/>
                <w:iCs/>
                <w:sz w:val="18"/>
                <w:szCs w:val="18"/>
              </w:rPr>
            </w:pPr>
            <w:r w:rsidRPr="00AC7693">
              <w:rPr>
                <w:rFonts w:ascii="Open Sans" w:hAnsi="Open Sans" w:cs="Open Sans"/>
                <w:i/>
                <w:iCs/>
                <w:sz w:val="18"/>
                <w:szCs w:val="18"/>
              </w:rPr>
              <w:t>+</w:t>
            </w:r>
            <w:r>
              <w:rPr>
                <w:rFonts w:ascii="Open Sans" w:hAnsi="Open Sans" w:cs="Open Sans"/>
                <w:i/>
                <w:iCs/>
                <w:sz w:val="18"/>
                <w:szCs w:val="18"/>
              </w:rPr>
              <w:t>4</w:t>
            </w:r>
            <w:r w:rsidRPr="00AC7693">
              <w:rPr>
                <w:rFonts w:ascii="Open Sans" w:hAnsi="Open Sans" w:cs="Open Sans"/>
                <w:i/>
                <w:iCs/>
                <w:sz w:val="18"/>
                <w:szCs w:val="18"/>
              </w:rPr>
              <w:t>%</w:t>
            </w:r>
          </w:p>
        </w:tc>
        <w:tc>
          <w:tcPr>
            <w:tcW w:w="1564" w:type="dxa"/>
            <w:gridSpan w:val="7"/>
            <w:shd w:val="clear" w:color="auto" w:fill="FFFFFF" w:themeFill="background1"/>
            <w:vAlign w:val="center"/>
          </w:tcPr>
          <w:p w:rsidR="003A69CA" w:rsidRPr="00AC7693" w:rsidRDefault="003A69CA" w:rsidP="006D174D">
            <w:pPr>
              <w:pStyle w:val="NoSpacing"/>
              <w:jc w:val="center"/>
              <w:rPr>
                <w:rFonts w:ascii="Open Sans" w:hAnsi="Open Sans" w:cs="Open Sans"/>
                <w:i/>
                <w:iCs/>
                <w:sz w:val="18"/>
                <w:szCs w:val="18"/>
              </w:rPr>
            </w:pPr>
            <w:r w:rsidRPr="00AC7693">
              <w:rPr>
                <w:rFonts w:ascii="Open Sans" w:hAnsi="Open Sans" w:cs="Open Sans"/>
                <w:i/>
                <w:iCs/>
                <w:sz w:val="18"/>
                <w:szCs w:val="18"/>
              </w:rPr>
              <w:t>+</w:t>
            </w:r>
            <w:r>
              <w:rPr>
                <w:rFonts w:ascii="Open Sans" w:hAnsi="Open Sans" w:cs="Open Sans"/>
                <w:i/>
                <w:iCs/>
                <w:sz w:val="18"/>
                <w:szCs w:val="18"/>
              </w:rPr>
              <w:t>4,5</w:t>
            </w:r>
            <w:r w:rsidRPr="00AC7693">
              <w:rPr>
                <w:rFonts w:ascii="Open Sans" w:hAnsi="Open Sans" w:cs="Open Sans"/>
                <w:i/>
                <w:iCs/>
                <w:sz w:val="18"/>
                <w:szCs w:val="18"/>
              </w:rPr>
              <w:t>%</w:t>
            </w:r>
          </w:p>
        </w:tc>
        <w:tc>
          <w:tcPr>
            <w:tcW w:w="1423" w:type="dxa"/>
            <w:gridSpan w:val="5"/>
            <w:shd w:val="clear" w:color="auto" w:fill="FFFFFF" w:themeFill="background1"/>
            <w:vAlign w:val="center"/>
          </w:tcPr>
          <w:p w:rsidR="003A69CA" w:rsidRPr="00AC7693" w:rsidRDefault="003A69CA" w:rsidP="006D174D">
            <w:pPr>
              <w:pStyle w:val="NoSpacing"/>
              <w:jc w:val="center"/>
              <w:rPr>
                <w:rFonts w:ascii="Open Sans" w:hAnsi="Open Sans" w:cs="Open Sans"/>
                <w:i/>
                <w:iCs/>
                <w:sz w:val="18"/>
                <w:szCs w:val="18"/>
              </w:rPr>
            </w:pPr>
            <w:r>
              <w:rPr>
                <w:rFonts w:ascii="Open Sans" w:hAnsi="Open Sans" w:cs="Open Sans"/>
                <w:i/>
                <w:iCs/>
                <w:sz w:val="18"/>
                <w:szCs w:val="18"/>
              </w:rPr>
              <w:t>+5,</w:t>
            </w:r>
            <w:r w:rsidRPr="00AC7693">
              <w:rPr>
                <w:rFonts w:ascii="Open Sans" w:hAnsi="Open Sans" w:cs="Open Sans"/>
                <w:i/>
                <w:iCs/>
                <w:sz w:val="18"/>
                <w:szCs w:val="18"/>
              </w:rPr>
              <w:t>0%</w:t>
            </w:r>
          </w:p>
        </w:tc>
      </w:tr>
      <w:tr w:rsidR="003A69CA" w:rsidRPr="0017683E" w:rsidTr="006D174D">
        <w:trPr>
          <w:trHeight w:val="417"/>
        </w:trPr>
        <w:tc>
          <w:tcPr>
            <w:tcW w:w="3959" w:type="dxa"/>
            <w:gridSpan w:val="5"/>
            <w:shd w:val="clear" w:color="auto" w:fill="FFFFFF" w:themeFill="background1"/>
            <w:vAlign w:val="center"/>
          </w:tcPr>
          <w:p w:rsidR="003A69CA" w:rsidRPr="00AC7693" w:rsidRDefault="003A69CA" w:rsidP="006D174D">
            <w:pPr>
              <w:pStyle w:val="NoSpacing"/>
              <w:rPr>
                <w:rFonts w:ascii="Open Sans" w:hAnsi="Open Sans" w:cs="Open Sans"/>
                <w:i/>
                <w:iCs/>
                <w:color w:val="C00000"/>
                <w:sz w:val="18"/>
                <w:szCs w:val="18"/>
              </w:rPr>
            </w:pPr>
            <w:r w:rsidRPr="00AC7693">
              <w:rPr>
                <w:rFonts w:ascii="Open Sans" w:hAnsi="Open Sans" w:cs="Open Sans"/>
                <w:i/>
                <w:iCs/>
                <w:sz w:val="18"/>
                <w:szCs w:val="18"/>
              </w:rPr>
              <w:t xml:space="preserve">Obuhvat zaposlenih u sistemu socijalne zaštite, obrazovanja, zdravstva i LS obukama od značaja za unapređeenje socijalne inkluzije </w:t>
            </w:r>
          </w:p>
        </w:tc>
        <w:tc>
          <w:tcPr>
            <w:tcW w:w="993" w:type="dxa"/>
            <w:shd w:val="clear" w:color="auto" w:fill="FFFFFF" w:themeFill="background1"/>
          </w:tcPr>
          <w:p w:rsidR="003A69CA" w:rsidRPr="00AC7693" w:rsidRDefault="003A69CA" w:rsidP="006D174D">
            <w:pPr>
              <w:pStyle w:val="NoSpacing"/>
              <w:rPr>
                <w:rFonts w:ascii="Open Sans" w:hAnsi="Open Sans" w:cs="Open Sans"/>
                <w:i/>
                <w:iCs/>
                <w:sz w:val="18"/>
                <w:szCs w:val="18"/>
              </w:rPr>
            </w:pPr>
            <w:r w:rsidRPr="00AC7693">
              <w:rPr>
                <w:rFonts w:ascii="Open Sans" w:hAnsi="Open Sans" w:cs="Open Sans"/>
                <w:i/>
                <w:iCs/>
                <w:sz w:val="18"/>
                <w:szCs w:val="18"/>
              </w:rPr>
              <w:t xml:space="preserve">obuhvat zaposlenih </w:t>
            </w:r>
          </w:p>
        </w:tc>
        <w:tc>
          <w:tcPr>
            <w:tcW w:w="2126" w:type="dxa"/>
            <w:gridSpan w:val="3"/>
            <w:shd w:val="clear" w:color="auto" w:fill="FFFFFF" w:themeFill="background1"/>
            <w:vAlign w:val="center"/>
          </w:tcPr>
          <w:p w:rsidR="003A69CA" w:rsidRPr="00AC7693" w:rsidRDefault="003A69CA" w:rsidP="006D174D">
            <w:pPr>
              <w:pStyle w:val="NoSpacing"/>
              <w:rPr>
                <w:rFonts w:ascii="Open Sans" w:hAnsi="Open Sans" w:cs="Open Sans"/>
                <w:i/>
                <w:iCs/>
                <w:sz w:val="18"/>
                <w:szCs w:val="18"/>
              </w:rPr>
            </w:pPr>
            <w:r w:rsidRPr="00AC7693">
              <w:rPr>
                <w:rFonts w:ascii="Open Sans" w:hAnsi="Open Sans" w:cs="Open Sans"/>
                <w:i/>
                <w:iCs/>
                <w:sz w:val="18"/>
                <w:szCs w:val="18"/>
              </w:rPr>
              <w:t>izveštaji GU, evidencije obuka, planovi obuka</w:t>
            </w:r>
          </w:p>
        </w:tc>
        <w:tc>
          <w:tcPr>
            <w:tcW w:w="928" w:type="dxa"/>
            <w:shd w:val="clear" w:color="auto" w:fill="FFFFFF" w:themeFill="background1"/>
            <w:vAlign w:val="center"/>
          </w:tcPr>
          <w:p w:rsidR="003A69CA" w:rsidRPr="00AC7693" w:rsidRDefault="003A69CA" w:rsidP="006D174D">
            <w:pPr>
              <w:pStyle w:val="NoSpacing"/>
              <w:rPr>
                <w:rFonts w:ascii="Open Sans" w:hAnsi="Open Sans" w:cs="Open Sans"/>
                <w:i/>
                <w:iCs/>
                <w:sz w:val="18"/>
                <w:szCs w:val="18"/>
              </w:rPr>
            </w:pPr>
            <w:r w:rsidRPr="00AC7693">
              <w:rPr>
                <w:rFonts w:ascii="Open Sans" w:hAnsi="Open Sans" w:cs="Open Sans"/>
                <w:i/>
                <w:iCs/>
                <w:sz w:val="18"/>
                <w:szCs w:val="18"/>
              </w:rPr>
              <w:t>0</w:t>
            </w:r>
          </w:p>
        </w:tc>
        <w:tc>
          <w:tcPr>
            <w:tcW w:w="1115" w:type="dxa"/>
            <w:gridSpan w:val="2"/>
            <w:shd w:val="clear" w:color="auto" w:fill="FFFFFF" w:themeFill="background1"/>
            <w:vAlign w:val="center"/>
          </w:tcPr>
          <w:p w:rsidR="003A69CA" w:rsidRPr="00AC7693" w:rsidRDefault="003A69CA" w:rsidP="006D174D">
            <w:pPr>
              <w:pStyle w:val="NoSpacing"/>
              <w:rPr>
                <w:rFonts w:ascii="Open Sans" w:hAnsi="Open Sans" w:cs="Open Sans"/>
                <w:i/>
                <w:iCs/>
                <w:sz w:val="18"/>
                <w:szCs w:val="18"/>
              </w:rPr>
            </w:pPr>
            <w:r w:rsidRPr="00AC7693">
              <w:rPr>
                <w:rFonts w:ascii="Open Sans" w:hAnsi="Open Sans" w:cs="Open Sans"/>
                <w:i/>
                <w:iCs/>
                <w:sz w:val="18"/>
                <w:szCs w:val="18"/>
              </w:rPr>
              <w:t>+10%</w:t>
            </w:r>
          </w:p>
        </w:tc>
        <w:tc>
          <w:tcPr>
            <w:tcW w:w="1359" w:type="dxa"/>
            <w:gridSpan w:val="6"/>
            <w:shd w:val="clear" w:color="auto" w:fill="FFFFFF" w:themeFill="background1"/>
            <w:vAlign w:val="center"/>
          </w:tcPr>
          <w:p w:rsidR="003A69CA" w:rsidRPr="00AC7693" w:rsidRDefault="003A69CA" w:rsidP="006D174D">
            <w:pPr>
              <w:pStyle w:val="NoSpacing"/>
              <w:rPr>
                <w:rFonts w:ascii="Open Sans" w:hAnsi="Open Sans" w:cs="Open Sans"/>
                <w:i/>
                <w:iCs/>
                <w:sz w:val="18"/>
                <w:szCs w:val="18"/>
              </w:rPr>
            </w:pPr>
            <w:r w:rsidRPr="00AC7693">
              <w:rPr>
                <w:rFonts w:ascii="Open Sans" w:hAnsi="Open Sans" w:cs="Open Sans"/>
                <w:i/>
                <w:iCs/>
                <w:sz w:val="18"/>
                <w:szCs w:val="18"/>
              </w:rPr>
              <w:t>+15%</w:t>
            </w:r>
          </w:p>
        </w:tc>
        <w:tc>
          <w:tcPr>
            <w:tcW w:w="855" w:type="dxa"/>
            <w:gridSpan w:val="6"/>
            <w:shd w:val="clear" w:color="auto" w:fill="FFFFFF" w:themeFill="background1"/>
            <w:vAlign w:val="center"/>
          </w:tcPr>
          <w:p w:rsidR="003A69CA" w:rsidRPr="00AC7693" w:rsidRDefault="003A69CA" w:rsidP="006D174D">
            <w:pPr>
              <w:pStyle w:val="NoSpacing"/>
              <w:rPr>
                <w:rFonts w:ascii="Open Sans" w:hAnsi="Open Sans" w:cs="Open Sans"/>
                <w:i/>
                <w:iCs/>
                <w:sz w:val="18"/>
                <w:szCs w:val="18"/>
              </w:rPr>
            </w:pPr>
            <w:r w:rsidRPr="00AC7693">
              <w:rPr>
                <w:rFonts w:ascii="Open Sans" w:hAnsi="Open Sans" w:cs="Open Sans"/>
                <w:i/>
                <w:iCs/>
                <w:sz w:val="18"/>
                <w:szCs w:val="18"/>
              </w:rPr>
              <w:t>+20%</w:t>
            </w:r>
          </w:p>
        </w:tc>
        <w:tc>
          <w:tcPr>
            <w:tcW w:w="1564" w:type="dxa"/>
            <w:gridSpan w:val="7"/>
            <w:shd w:val="clear" w:color="auto" w:fill="FFFFFF" w:themeFill="background1"/>
            <w:vAlign w:val="center"/>
          </w:tcPr>
          <w:p w:rsidR="003A69CA" w:rsidRPr="00AC7693" w:rsidRDefault="003A69CA" w:rsidP="006D174D">
            <w:pPr>
              <w:pStyle w:val="NoSpacing"/>
              <w:rPr>
                <w:rFonts w:ascii="Open Sans" w:hAnsi="Open Sans" w:cs="Open Sans"/>
                <w:i/>
                <w:iCs/>
                <w:sz w:val="18"/>
                <w:szCs w:val="18"/>
              </w:rPr>
            </w:pPr>
            <w:r w:rsidRPr="00AC7693">
              <w:rPr>
                <w:rFonts w:ascii="Open Sans" w:hAnsi="Open Sans" w:cs="Open Sans"/>
                <w:i/>
                <w:iCs/>
                <w:sz w:val="18"/>
                <w:szCs w:val="18"/>
              </w:rPr>
              <w:t>+25%</w:t>
            </w:r>
          </w:p>
        </w:tc>
        <w:tc>
          <w:tcPr>
            <w:tcW w:w="1423" w:type="dxa"/>
            <w:gridSpan w:val="5"/>
            <w:shd w:val="clear" w:color="auto" w:fill="FFFFFF" w:themeFill="background1"/>
            <w:vAlign w:val="center"/>
          </w:tcPr>
          <w:p w:rsidR="003A69CA" w:rsidRPr="00AC7693" w:rsidRDefault="003A69CA" w:rsidP="006D174D">
            <w:pPr>
              <w:pStyle w:val="NoSpacing"/>
              <w:rPr>
                <w:rFonts w:ascii="Open Sans" w:hAnsi="Open Sans" w:cs="Open Sans"/>
                <w:i/>
                <w:iCs/>
                <w:sz w:val="18"/>
                <w:szCs w:val="18"/>
              </w:rPr>
            </w:pPr>
            <w:r w:rsidRPr="00AC7693">
              <w:rPr>
                <w:rFonts w:ascii="Open Sans" w:hAnsi="Open Sans" w:cs="Open Sans"/>
                <w:i/>
                <w:iCs/>
                <w:sz w:val="18"/>
                <w:szCs w:val="18"/>
              </w:rPr>
              <w:t>+30%</w:t>
            </w:r>
          </w:p>
        </w:tc>
      </w:tr>
      <w:tr w:rsidR="003A69CA" w:rsidRPr="0017683E" w:rsidTr="006D174D">
        <w:trPr>
          <w:trHeight w:val="417"/>
        </w:trPr>
        <w:tc>
          <w:tcPr>
            <w:tcW w:w="3959" w:type="dxa"/>
            <w:gridSpan w:val="5"/>
            <w:shd w:val="clear" w:color="auto" w:fill="FFFFFF" w:themeFill="background1"/>
            <w:vAlign w:val="center"/>
          </w:tcPr>
          <w:p w:rsidR="003A69CA" w:rsidRPr="00AC7693" w:rsidRDefault="003A69CA" w:rsidP="006D174D">
            <w:pPr>
              <w:pStyle w:val="NoSpacing"/>
              <w:rPr>
                <w:rFonts w:ascii="Open Sans" w:hAnsi="Open Sans" w:cs="Open Sans"/>
                <w:i/>
                <w:iCs/>
                <w:sz w:val="18"/>
                <w:szCs w:val="18"/>
              </w:rPr>
            </w:pPr>
            <w:r w:rsidRPr="00AC7693">
              <w:rPr>
                <w:rFonts w:ascii="Open Sans" w:hAnsi="Open Sans" w:cs="Open Sans"/>
                <w:i/>
                <w:iCs/>
                <w:sz w:val="18"/>
                <w:szCs w:val="18"/>
              </w:rPr>
              <w:t>Broj usvojenih međusektorskih protokola o saradnji</w:t>
            </w:r>
          </w:p>
        </w:tc>
        <w:tc>
          <w:tcPr>
            <w:tcW w:w="993" w:type="dxa"/>
            <w:shd w:val="clear" w:color="auto" w:fill="FFFFFF" w:themeFill="background1"/>
          </w:tcPr>
          <w:p w:rsidR="003A69CA" w:rsidRPr="00AC7693" w:rsidRDefault="003A69CA" w:rsidP="006D174D">
            <w:pPr>
              <w:pStyle w:val="NoSpacing"/>
              <w:rPr>
                <w:rFonts w:ascii="Open Sans" w:hAnsi="Open Sans" w:cs="Open Sans"/>
                <w:i/>
                <w:iCs/>
                <w:sz w:val="18"/>
                <w:szCs w:val="18"/>
              </w:rPr>
            </w:pPr>
            <w:r w:rsidRPr="00AC7693">
              <w:rPr>
                <w:rFonts w:ascii="Open Sans" w:hAnsi="Open Sans" w:cs="Open Sans"/>
                <w:i/>
                <w:iCs/>
                <w:sz w:val="18"/>
                <w:szCs w:val="18"/>
              </w:rPr>
              <w:t xml:space="preserve">Broj </w:t>
            </w:r>
          </w:p>
        </w:tc>
        <w:tc>
          <w:tcPr>
            <w:tcW w:w="2126" w:type="dxa"/>
            <w:gridSpan w:val="3"/>
            <w:shd w:val="clear" w:color="auto" w:fill="FFFFFF" w:themeFill="background1"/>
            <w:vAlign w:val="center"/>
          </w:tcPr>
          <w:p w:rsidR="003A69CA" w:rsidRPr="00AC7693" w:rsidRDefault="003A69CA" w:rsidP="006D174D">
            <w:pPr>
              <w:pStyle w:val="NoSpacing"/>
              <w:rPr>
                <w:rFonts w:ascii="Open Sans" w:hAnsi="Open Sans" w:cs="Open Sans"/>
                <w:i/>
                <w:iCs/>
                <w:sz w:val="18"/>
                <w:szCs w:val="18"/>
              </w:rPr>
            </w:pPr>
            <w:r w:rsidRPr="00AC7693">
              <w:rPr>
                <w:rFonts w:ascii="Open Sans" w:hAnsi="Open Sans" w:cs="Open Sans"/>
                <w:i/>
                <w:iCs/>
                <w:sz w:val="18"/>
                <w:szCs w:val="18"/>
              </w:rPr>
              <w:t>Protokoli o saradnji, izveštaji GU</w:t>
            </w:r>
          </w:p>
        </w:tc>
        <w:tc>
          <w:tcPr>
            <w:tcW w:w="928" w:type="dxa"/>
            <w:shd w:val="clear" w:color="auto" w:fill="FFFFFF" w:themeFill="background1"/>
            <w:vAlign w:val="center"/>
          </w:tcPr>
          <w:p w:rsidR="003A69CA" w:rsidRPr="00AC7693" w:rsidRDefault="003A69CA" w:rsidP="006D174D">
            <w:pPr>
              <w:pStyle w:val="NoSpacing"/>
              <w:rPr>
                <w:rFonts w:ascii="Open Sans" w:hAnsi="Open Sans" w:cs="Open Sans"/>
                <w:i/>
                <w:iCs/>
                <w:sz w:val="18"/>
                <w:szCs w:val="18"/>
              </w:rPr>
            </w:pPr>
            <w:r w:rsidRPr="00AC7693">
              <w:rPr>
                <w:rFonts w:ascii="Open Sans" w:hAnsi="Open Sans" w:cs="Open Sans"/>
                <w:i/>
                <w:iCs/>
                <w:sz w:val="18"/>
                <w:szCs w:val="18"/>
              </w:rPr>
              <w:t>0</w:t>
            </w:r>
          </w:p>
        </w:tc>
        <w:tc>
          <w:tcPr>
            <w:tcW w:w="1115" w:type="dxa"/>
            <w:gridSpan w:val="2"/>
            <w:shd w:val="clear" w:color="auto" w:fill="FFFFFF" w:themeFill="background1"/>
            <w:vAlign w:val="center"/>
          </w:tcPr>
          <w:p w:rsidR="003A69CA" w:rsidRPr="00AC7693" w:rsidRDefault="003A69CA" w:rsidP="006D174D">
            <w:pPr>
              <w:pStyle w:val="NoSpacing"/>
              <w:rPr>
                <w:rFonts w:ascii="Open Sans" w:hAnsi="Open Sans" w:cs="Open Sans"/>
                <w:i/>
                <w:iCs/>
                <w:sz w:val="18"/>
                <w:szCs w:val="18"/>
              </w:rPr>
            </w:pPr>
          </w:p>
        </w:tc>
        <w:tc>
          <w:tcPr>
            <w:tcW w:w="1359" w:type="dxa"/>
            <w:gridSpan w:val="6"/>
            <w:shd w:val="clear" w:color="auto" w:fill="FFFFFF" w:themeFill="background1"/>
            <w:vAlign w:val="center"/>
          </w:tcPr>
          <w:p w:rsidR="003A69CA" w:rsidRPr="00AC7693" w:rsidRDefault="003A69CA" w:rsidP="006D174D">
            <w:pPr>
              <w:pStyle w:val="NoSpacing"/>
              <w:rPr>
                <w:rFonts w:ascii="Open Sans" w:hAnsi="Open Sans" w:cs="Open Sans"/>
                <w:i/>
                <w:iCs/>
                <w:sz w:val="18"/>
                <w:szCs w:val="18"/>
              </w:rPr>
            </w:pPr>
            <w:r>
              <w:rPr>
                <w:rFonts w:ascii="Open Sans" w:hAnsi="Open Sans" w:cs="Open Sans"/>
                <w:i/>
                <w:iCs/>
                <w:sz w:val="18"/>
                <w:szCs w:val="18"/>
              </w:rPr>
              <w:t>1</w:t>
            </w:r>
          </w:p>
        </w:tc>
        <w:tc>
          <w:tcPr>
            <w:tcW w:w="855" w:type="dxa"/>
            <w:gridSpan w:val="6"/>
            <w:shd w:val="clear" w:color="auto" w:fill="FFFFFF" w:themeFill="background1"/>
            <w:vAlign w:val="center"/>
          </w:tcPr>
          <w:p w:rsidR="003A69CA" w:rsidRPr="00AC7693" w:rsidRDefault="003A69CA" w:rsidP="006D174D">
            <w:pPr>
              <w:pStyle w:val="NoSpacing"/>
              <w:rPr>
                <w:rFonts w:ascii="Open Sans" w:hAnsi="Open Sans" w:cs="Open Sans"/>
                <w:i/>
                <w:iCs/>
                <w:sz w:val="18"/>
                <w:szCs w:val="18"/>
              </w:rPr>
            </w:pPr>
            <w:r>
              <w:rPr>
                <w:rFonts w:ascii="Open Sans" w:hAnsi="Open Sans" w:cs="Open Sans"/>
                <w:i/>
                <w:iCs/>
                <w:sz w:val="18"/>
                <w:szCs w:val="18"/>
              </w:rPr>
              <w:t>2</w:t>
            </w:r>
          </w:p>
        </w:tc>
        <w:tc>
          <w:tcPr>
            <w:tcW w:w="1564" w:type="dxa"/>
            <w:gridSpan w:val="7"/>
            <w:shd w:val="clear" w:color="auto" w:fill="FFFFFF" w:themeFill="background1"/>
            <w:vAlign w:val="center"/>
          </w:tcPr>
          <w:p w:rsidR="003A69CA" w:rsidRPr="00AC7693" w:rsidRDefault="003A69CA" w:rsidP="006D174D">
            <w:pPr>
              <w:pStyle w:val="NoSpacing"/>
              <w:rPr>
                <w:rFonts w:ascii="Open Sans" w:hAnsi="Open Sans" w:cs="Open Sans"/>
                <w:i/>
                <w:iCs/>
                <w:sz w:val="18"/>
                <w:szCs w:val="18"/>
              </w:rPr>
            </w:pPr>
            <w:r>
              <w:rPr>
                <w:rFonts w:ascii="Open Sans" w:hAnsi="Open Sans" w:cs="Open Sans"/>
                <w:i/>
                <w:iCs/>
                <w:sz w:val="18"/>
                <w:szCs w:val="18"/>
              </w:rPr>
              <w:t>3</w:t>
            </w:r>
          </w:p>
        </w:tc>
        <w:tc>
          <w:tcPr>
            <w:tcW w:w="1423" w:type="dxa"/>
            <w:gridSpan w:val="5"/>
            <w:shd w:val="clear" w:color="auto" w:fill="FFFFFF" w:themeFill="background1"/>
            <w:vAlign w:val="center"/>
          </w:tcPr>
          <w:p w:rsidR="003A69CA" w:rsidRPr="00AC7693" w:rsidRDefault="003A69CA" w:rsidP="006D174D">
            <w:pPr>
              <w:pStyle w:val="NoSpacing"/>
              <w:rPr>
                <w:rFonts w:ascii="Open Sans" w:hAnsi="Open Sans" w:cs="Open Sans"/>
                <w:i/>
                <w:iCs/>
                <w:sz w:val="18"/>
                <w:szCs w:val="18"/>
              </w:rPr>
            </w:pPr>
            <w:r>
              <w:rPr>
                <w:rFonts w:ascii="Open Sans" w:hAnsi="Open Sans" w:cs="Open Sans"/>
                <w:i/>
                <w:iCs/>
                <w:sz w:val="18"/>
                <w:szCs w:val="18"/>
              </w:rPr>
              <w:t>4</w:t>
            </w:r>
          </w:p>
        </w:tc>
      </w:tr>
      <w:tr w:rsidR="003A69CA" w:rsidRPr="0017683E" w:rsidTr="006D174D">
        <w:trPr>
          <w:trHeight w:val="417"/>
        </w:trPr>
        <w:tc>
          <w:tcPr>
            <w:tcW w:w="3959" w:type="dxa"/>
            <w:gridSpan w:val="5"/>
            <w:shd w:val="clear" w:color="auto" w:fill="FFFFFF" w:themeFill="background1"/>
            <w:vAlign w:val="center"/>
          </w:tcPr>
          <w:p w:rsidR="003A69CA" w:rsidRPr="00AC7693" w:rsidRDefault="003A69CA" w:rsidP="006D174D">
            <w:pPr>
              <w:pStyle w:val="NoSpacing"/>
              <w:rPr>
                <w:rFonts w:ascii="Open Sans" w:hAnsi="Open Sans" w:cs="Open Sans"/>
                <w:i/>
                <w:iCs/>
                <w:sz w:val="18"/>
                <w:szCs w:val="18"/>
              </w:rPr>
            </w:pPr>
            <w:r w:rsidRPr="00AC7693">
              <w:rPr>
                <w:rFonts w:ascii="Open Sans" w:hAnsi="Open Sans" w:cs="Open Sans"/>
                <w:i/>
                <w:iCs/>
                <w:sz w:val="18"/>
                <w:szCs w:val="18"/>
              </w:rPr>
              <w:t xml:space="preserve">Broj  pripremljenih studija izvodljivosti za uspostavljanje međuopštinskih usluga </w:t>
            </w:r>
          </w:p>
        </w:tc>
        <w:tc>
          <w:tcPr>
            <w:tcW w:w="993" w:type="dxa"/>
            <w:shd w:val="clear" w:color="auto" w:fill="FFFFFF" w:themeFill="background1"/>
          </w:tcPr>
          <w:p w:rsidR="003A69CA" w:rsidRPr="00AC7693" w:rsidRDefault="003A69CA" w:rsidP="006D174D">
            <w:pPr>
              <w:pStyle w:val="NoSpacing"/>
              <w:rPr>
                <w:rFonts w:ascii="Open Sans" w:hAnsi="Open Sans" w:cs="Open Sans"/>
                <w:i/>
                <w:iCs/>
                <w:sz w:val="18"/>
                <w:szCs w:val="18"/>
              </w:rPr>
            </w:pPr>
            <w:r w:rsidRPr="00AC7693">
              <w:rPr>
                <w:rFonts w:ascii="Open Sans" w:hAnsi="Open Sans" w:cs="Open Sans"/>
                <w:i/>
                <w:iCs/>
                <w:sz w:val="18"/>
                <w:szCs w:val="18"/>
              </w:rPr>
              <w:t>Broj</w:t>
            </w:r>
          </w:p>
        </w:tc>
        <w:tc>
          <w:tcPr>
            <w:tcW w:w="2126" w:type="dxa"/>
            <w:gridSpan w:val="3"/>
            <w:shd w:val="clear" w:color="auto" w:fill="FFFFFF" w:themeFill="background1"/>
            <w:vAlign w:val="center"/>
          </w:tcPr>
          <w:p w:rsidR="003A69CA" w:rsidRPr="00AC7693" w:rsidRDefault="003A69CA" w:rsidP="006D174D">
            <w:pPr>
              <w:pStyle w:val="NoSpacing"/>
              <w:rPr>
                <w:rFonts w:ascii="Open Sans" w:hAnsi="Open Sans" w:cs="Open Sans"/>
                <w:i/>
                <w:iCs/>
                <w:sz w:val="18"/>
                <w:szCs w:val="18"/>
              </w:rPr>
            </w:pPr>
            <w:r w:rsidRPr="00AC7693">
              <w:rPr>
                <w:rFonts w:ascii="Open Sans" w:hAnsi="Open Sans" w:cs="Open Sans"/>
                <w:i/>
                <w:iCs/>
                <w:sz w:val="18"/>
                <w:szCs w:val="18"/>
              </w:rPr>
              <w:t xml:space="preserve">Studije izvodljivosti </w:t>
            </w:r>
          </w:p>
        </w:tc>
        <w:tc>
          <w:tcPr>
            <w:tcW w:w="928" w:type="dxa"/>
            <w:shd w:val="clear" w:color="auto" w:fill="FFFFFF" w:themeFill="background1"/>
            <w:vAlign w:val="center"/>
          </w:tcPr>
          <w:p w:rsidR="003A69CA" w:rsidRPr="00AC7693" w:rsidRDefault="003A69CA" w:rsidP="006D174D">
            <w:pPr>
              <w:pStyle w:val="NoSpacing"/>
              <w:rPr>
                <w:rFonts w:ascii="Open Sans" w:hAnsi="Open Sans" w:cs="Open Sans"/>
                <w:i/>
                <w:iCs/>
                <w:sz w:val="18"/>
                <w:szCs w:val="18"/>
              </w:rPr>
            </w:pPr>
            <w:r w:rsidRPr="00AC7693">
              <w:rPr>
                <w:rFonts w:ascii="Open Sans" w:hAnsi="Open Sans" w:cs="Open Sans"/>
                <w:i/>
                <w:iCs/>
                <w:sz w:val="18"/>
                <w:szCs w:val="18"/>
              </w:rPr>
              <w:t>0</w:t>
            </w:r>
          </w:p>
        </w:tc>
        <w:tc>
          <w:tcPr>
            <w:tcW w:w="1115" w:type="dxa"/>
            <w:gridSpan w:val="2"/>
            <w:shd w:val="clear" w:color="auto" w:fill="FFFFFF" w:themeFill="background1"/>
            <w:vAlign w:val="center"/>
          </w:tcPr>
          <w:p w:rsidR="003A69CA" w:rsidRPr="00AC7693" w:rsidRDefault="003A69CA" w:rsidP="006D174D">
            <w:pPr>
              <w:pStyle w:val="NoSpacing"/>
              <w:rPr>
                <w:rFonts w:ascii="Open Sans" w:hAnsi="Open Sans" w:cs="Open Sans"/>
                <w:i/>
                <w:iCs/>
                <w:sz w:val="18"/>
                <w:szCs w:val="18"/>
              </w:rPr>
            </w:pPr>
            <w:r w:rsidRPr="00AC7693">
              <w:rPr>
                <w:rFonts w:ascii="Open Sans" w:hAnsi="Open Sans" w:cs="Open Sans"/>
                <w:i/>
                <w:iCs/>
                <w:sz w:val="18"/>
                <w:szCs w:val="18"/>
              </w:rPr>
              <w:t>0</w:t>
            </w:r>
          </w:p>
        </w:tc>
        <w:tc>
          <w:tcPr>
            <w:tcW w:w="1359" w:type="dxa"/>
            <w:gridSpan w:val="6"/>
            <w:shd w:val="clear" w:color="auto" w:fill="FFFFFF" w:themeFill="background1"/>
            <w:vAlign w:val="center"/>
          </w:tcPr>
          <w:p w:rsidR="003A69CA" w:rsidRPr="00AC7693" w:rsidRDefault="003A69CA" w:rsidP="006D174D">
            <w:pPr>
              <w:pStyle w:val="NoSpacing"/>
              <w:rPr>
                <w:rFonts w:ascii="Open Sans" w:hAnsi="Open Sans" w:cs="Open Sans"/>
                <w:i/>
                <w:iCs/>
                <w:sz w:val="18"/>
                <w:szCs w:val="18"/>
              </w:rPr>
            </w:pPr>
            <w:r>
              <w:rPr>
                <w:rFonts w:ascii="Open Sans" w:hAnsi="Open Sans" w:cs="Open Sans"/>
                <w:i/>
                <w:iCs/>
                <w:sz w:val="18"/>
                <w:szCs w:val="18"/>
              </w:rPr>
              <w:t>0</w:t>
            </w:r>
          </w:p>
        </w:tc>
        <w:tc>
          <w:tcPr>
            <w:tcW w:w="855" w:type="dxa"/>
            <w:gridSpan w:val="6"/>
            <w:shd w:val="clear" w:color="auto" w:fill="FFFFFF" w:themeFill="background1"/>
            <w:vAlign w:val="center"/>
          </w:tcPr>
          <w:p w:rsidR="003A69CA" w:rsidRPr="00AC7693" w:rsidRDefault="003A69CA" w:rsidP="006D174D">
            <w:pPr>
              <w:pStyle w:val="NoSpacing"/>
              <w:rPr>
                <w:rFonts w:ascii="Open Sans" w:hAnsi="Open Sans" w:cs="Open Sans"/>
                <w:i/>
                <w:iCs/>
                <w:sz w:val="18"/>
                <w:szCs w:val="18"/>
              </w:rPr>
            </w:pPr>
            <w:r>
              <w:rPr>
                <w:rFonts w:ascii="Open Sans" w:hAnsi="Open Sans" w:cs="Open Sans"/>
                <w:i/>
                <w:iCs/>
                <w:sz w:val="18"/>
                <w:szCs w:val="18"/>
              </w:rPr>
              <w:t>1</w:t>
            </w:r>
          </w:p>
        </w:tc>
        <w:tc>
          <w:tcPr>
            <w:tcW w:w="1564" w:type="dxa"/>
            <w:gridSpan w:val="7"/>
            <w:shd w:val="clear" w:color="auto" w:fill="FFFFFF" w:themeFill="background1"/>
            <w:vAlign w:val="center"/>
          </w:tcPr>
          <w:p w:rsidR="003A69CA" w:rsidRPr="00AC7693" w:rsidRDefault="003A69CA" w:rsidP="006D174D">
            <w:pPr>
              <w:pStyle w:val="NoSpacing"/>
              <w:rPr>
                <w:rFonts w:ascii="Open Sans" w:hAnsi="Open Sans" w:cs="Open Sans"/>
                <w:i/>
                <w:iCs/>
                <w:sz w:val="18"/>
                <w:szCs w:val="18"/>
              </w:rPr>
            </w:pPr>
            <w:r>
              <w:rPr>
                <w:rFonts w:ascii="Open Sans" w:hAnsi="Open Sans" w:cs="Open Sans"/>
                <w:i/>
                <w:iCs/>
                <w:sz w:val="18"/>
                <w:szCs w:val="18"/>
              </w:rPr>
              <w:t>1</w:t>
            </w:r>
          </w:p>
        </w:tc>
        <w:tc>
          <w:tcPr>
            <w:tcW w:w="1423" w:type="dxa"/>
            <w:gridSpan w:val="5"/>
            <w:shd w:val="clear" w:color="auto" w:fill="FFFFFF" w:themeFill="background1"/>
            <w:vAlign w:val="center"/>
          </w:tcPr>
          <w:p w:rsidR="003A69CA" w:rsidRPr="00AC7693" w:rsidRDefault="003A69CA" w:rsidP="006D174D">
            <w:pPr>
              <w:pStyle w:val="NoSpacing"/>
              <w:rPr>
                <w:rFonts w:ascii="Open Sans" w:hAnsi="Open Sans" w:cs="Open Sans"/>
                <w:i/>
                <w:iCs/>
                <w:sz w:val="18"/>
                <w:szCs w:val="18"/>
              </w:rPr>
            </w:pPr>
          </w:p>
        </w:tc>
      </w:tr>
      <w:tr w:rsidR="003A69CA" w:rsidRPr="0017683E" w:rsidTr="006D174D">
        <w:trPr>
          <w:trHeight w:val="122"/>
        </w:trPr>
        <w:tc>
          <w:tcPr>
            <w:tcW w:w="14322" w:type="dxa"/>
            <w:gridSpan w:val="36"/>
            <w:shd w:val="clear" w:color="auto" w:fill="F6C3FF"/>
            <w:vAlign w:val="center"/>
          </w:tcPr>
          <w:p w:rsidR="003A69CA" w:rsidRPr="005C4E09" w:rsidRDefault="003A69CA" w:rsidP="005C4E09">
            <w:pPr>
              <w:rPr>
                <w:rFonts w:ascii="Open Sans" w:hAnsi="Open Sans" w:cs="Open Sans"/>
                <w:b/>
                <w:bCs/>
                <w:i/>
                <w:iCs/>
              </w:rPr>
            </w:pPr>
            <w:r w:rsidRPr="005C4E09">
              <w:rPr>
                <w:rFonts w:ascii="Open Sans" w:hAnsi="Open Sans" w:cs="Open Sans"/>
                <w:b/>
                <w:bCs/>
                <w:i/>
                <w:iCs/>
              </w:rPr>
              <w:t>Mera 5.1: Usklađivanje lokalnog  normativnog okvira od značaja za unapređenje socijalne zaštite OSI sa Zakonom o socijalnoj  zaštiti i drugim relevantnim propisima.</w:t>
            </w:r>
          </w:p>
        </w:tc>
      </w:tr>
      <w:tr w:rsidR="003A69CA" w:rsidRPr="0017683E" w:rsidTr="006D174D">
        <w:trPr>
          <w:trHeight w:val="99"/>
        </w:trPr>
        <w:tc>
          <w:tcPr>
            <w:tcW w:w="3959" w:type="dxa"/>
            <w:gridSpan w:val="5"/>
            <w:vMerge w:val="restart"/>
            <w:shd w:val="clear" w:color="auto" w:fill="FFFFFF" w:themeFill="background1"/>
            <w:vAlign w:val="center"/>
          </w:tcPr>
          <w:p w:rsidR="003A69CA" w:rsidRPr="00AC7693" w:rsidRDefault="003A69CA" w:rsidP="006D174D">
            <w:pPr>
              <w:pStyle w:val="NoSpacing"/>
              <w:rPr>
                <w:rFonts w:ascii="Open Sans" w:hAnsi="Open Sans" w:cs="Open Sans"/>
                <w:i/>
                <w:iCs/>
                <w:color w:val="000000" w:themeColor="text1"/>
                <w:sz w:val="18"/>
                <w:szCs w:val="18"/>
              </w:rPr>
            </w:pPr>
            <w:r w:rsidRPr="00AC7693">
              <w:rPr>
                <w:rFonts w:ascii="Open Sans" w:hAnsi="Open Sans" w:cs="Open Sans"/>
                <w:i/>
                <w:iCs/>
                <w:color w:val="000000" w:themeColor="text1"/>
                <w:sz w:val="18"/>
                <w:szCs w:val="18"/>
              </w:rPr>
              <w:t>Organizaciona jedinica odgovorna za sprovođenje (koordinisanje sprovođenja) mere</w:t>
            </w:r>
          </w:p>
        </w:tc>
        <w:tc>
          <w:tcPr>
            <w:tcW w:w="1985" w:type="dxa"/>
            <w:gridSpan w:val="2"/>
            <w:vMerge w:val="restart"/>
            <w:shd w:val="clear" w:color="auto" w:fill="FFFFFF" w:themeFill="background1"/>
            <w:vAlign w:val="center"/>
          </w:tcPr>
          <w:p w:rsidR="003A69CA" w:rsidRPr="00AC7693" w:rsidRDefault="003A69CA" w:rsidP="006D174D">
            <w:pPr>
              <w:pStyle w:val="NoSpacing"/>
              <w:rPr>
                <w:rFonts w:ascii="Open Sans" w:hAnsi="Open Sans" w:cs="Open Sans"/>
                <w:i/>
                <w:iCs/>
                <w:color w:val="000000" w:themeColor="text1"/>
                <w:sz w:val="18"/>
                <w:szCs w:val="18"/>
              </w:rPr>
            </w:pPr>
            <w:r w:rsidRPr="00AC7693">
              <w:rPr>
                <w:rFonts w:ascii="Open Sans" w:hAnsi="Open Sans" w:cs="Open Sans"/>
                <w:i/>
                <w:iCs/>
                <w:color w:val="000000" w:themeColor="text1"/>
                <w:sz w:val="18"/>
                <w:szCs w:val="18"/>
              </w:rPr>
              <w:t xml:space="preserve">Izvor finansiranja </w:t>
            </w:r>
          </w:p>
        </w:tc>
        <w:tc>
          <w:tcPr>
            <w:tcW w:w="2136" w:type="dxa"/>
            <w:gridSpan w:val="4"/>
            <w:vMerge w:val="restart"/>
            <w:shd w:val="clear" w:color="auto" w:fill="FFFFFF" w:themeFill="background1"/>
            <w:vAlign w:val="center"/>
          </w:tcPr>
          <w:p w:rsidR="003A69CA" w:rsidRPr="00AC7693" w:rsidRDefault="003A69CA" w:rsidP="006D174D">
            <w:pPr>
              <w:pStyle w:val="NoSpacing"/>
              <w:rPr>
                <w:rFonts w:ascii="Open Sans" w:hAnsi="Open Sans" w:cs="Open Sans"/>
                <w:i/>
                <w:iCs/>
                <w:color w:val="000000" w:themeColor="text1"/>
                <w:sz w:val="18"/>
                <w:szCs w:val="18"/>
              </w:rPr>
            </w:pPr>
            <w:r w:rsidRPr="00AC7693">
              <w:rPr>
                <w:rFonts w:ascii="Open Sans" w:hAnsi="Open Sans" w:cs="Open Sans"/>
                <w:i/>
                <w:iCs/>
                <w:color w:val="000000" w:themeColor="text1"/>
                <w:sz w:val="18"/>
                <w:szCs w:val="18"/>
              </w:rPr>
              <w:t>Veza sa programskim budžetom  (Program/PA/Projekat)</w:t>
            </w:r>
          </w:p>
        </w:tc>
        <w:tc>
          <w:tcPr>
            <w:tcW w:w="6242" w:type="dxa"/>
            <w:gridSpan w:val="25"/>
            <w:shd w:val="clear" w:color="auto" w:fill="FFFFFF" w:themeFill="background1"/>
            <w:vAlign w:val="center"/>
          </w:tcPr>
          <w:p w:rsidR="003A69CA" w:rsidRPr="00AC7693" w:rsidRDefault="003A69CA" w:rsidP="006D174D">
            <w:pPr>
              <w:pStyle w:val="NoSpacing"/>
              <w:rPr>
                <w:rFonts w:ascii="Open Sans" w:hAnsi="Open Sans" w:cs="Open Sans"/>
                <w:i/>
                <w:iCs/>
                <w:color w:val="000000" w:themeColor="text1"/>
                <w:sz w:val="18"/>
                <w:szCs w:val="18"/>
              </w:rPr>
            </w:pPr>
            <w:r w:rsidRPr="00AC7693">
              <w:rPr>
                <w:rFonts w:ascii="Open Sans" w:hAnsi="Open Sans" w:cs="Open Sans"/>
                <w:i/>
                <w:iCs/>
                <w:color w:val="000000" w:themeColor="text1"/>
                <w:sz w:val="18"/>
                <w:szCs w:val="18"/>
              </w:rPr>
              <w:t xml:space="preserve">Ukupno procenjena finansijska sredstva po izvorima finansiranja u 000 RSD </w:t>
            </w:r>
          </w:p>
        </w:tc>
      </w:tr>
      <w:tr w:rsidR="003A69CA" w:rsidRPr="0017683E" w:rsidTr="006D174D">
        <w:trPr>
          <w:trHeight w:val="141"/>
        </w:trPr>
        <w:tc>
          <w:tcPr>
            <w:tcW w:w="3959" w:type="dxa"/>
            <w:gridSpan w:val="5"/>
            <w:vMerge/>
            <w:shd w:val="clear" w:color="auto" w:fill="FFFFFF" w:themeFill="background1"/>
            <w:vAlign w:val="center"/>
          </w:tcPr>
          <w:p w:rsidR="003A69CA" w:rsidRPr="00AC7693" w:rsidRDefault="003A69CA" w:rsidP="006D174D">
            <w:pPr>
              <w:pStyle w:val="NoSpacing"/>
              <w:rPr>
                <w:rFonts w:ascii="Open Sans" w:hAnsi="Open Sans" w:cs="Open Sans"/>
                <w:i/>
                <w:iCs/>
                <w:color w:val="000000" w:themeColor="text1"/>
                <w:sz w:val="18"/>
                <w:szCs w:val="18"/>
              </w:rPr>
            </w:pPr>
          </w:p>
        </w:tc>
        <w:tc>
          <w:tcPr>
            <w:tcW w:w="1985" w:type="dxa"/>
            <w:gridSpan w:val="2"/>
            <w:vMerge/>
            <w:shd w:val="clear" w:color="auto" w:fill="FFFFFF" w:themeFill="background1"/>
            <w:vAlign w:val="center"/>
          </w:tcPr>
          <w:p w:rsidR="003A69CA" w:rsidRPr="00AC7693" w:rsidRDefault="003A69CA" w:rsidP="006D174D">
            <w:pPr>
              <w:pStyle w:val="NoSpacing"/>
              <w:rPr>
                <w:rFonts w:ascii="Open Sans" w:hAnsi="Open Sans" w:cs="Open Sans"/>
                <w:i/>
                <w:iCs/>
                <w:color w:val="000000" w:themeColor="text1"/>
                <w:sz w:val="18"/>
                <w:szCs w:val="18"/>
              </w:rPr>
            </w:pPr>
          </w:p>
        </w:tc>
        <w:tc>
          <w:tcPr>
            <w:tcW w:w="2136" w:type="dxa"/>
            <w:gridSpan w:val="4"/>
            <w:vMerge/>
            <w:shd w:val="clear" w:color="auto" w:fill="FFFFFF" w:themeFill="background1"/>
            <w:vAlign w:val="center"/>
          </w:tcPr>
          <w:p w:rsidR="003A69CA" w:rsidRPr="00AC7693" w:rsidRDefault="003A69CA" w:rsidP="006D174D">
            <w:pPr>
              <w:pStyle w:val="NoSpacing"/>
              <w:rPr>
                <w:rFonts w:ascii="Open Sans" w:hAnsi="Open Sans" w:cs="Open Sans"/>
                <w:i/>
                <w:iCs/>
                <w:color w:val="000000" w:themeColor="text1"/>
                <w:sz w:val="18"/>
                <w:szCs w:val="18"/>
              </w:rPr>
            </w:pPr>
          </w:p>
        </w:tc>
        <w:tc>
          <w:tcPr>
            <w:tcW w:w="1134" w:type="dxa"/>
            <w:gridSpan w:val="2"/>
            <w:shd w:val="clear" w:color="auto" w:fill="FFFFFF" w:themeFill="background1"/>
            <w:vAlign w:val="center"/>
          </w:tcPr>
          <w:p w:rsidR="003A69CA" w:rsidRPr="00AC7693" w:rsidRDefault="003A69CA" w:rsidP="006D174D">
            <w:pPr>
              <w:pStyle w:val="NoSpacing"/>
              <w:rPr>
                <w:rFonts w:ascii="Open Sans" w:hAnsi="Open Sans" w:cs="Open Sans"/>
                <w:i/>
                <w:iCs/>
                <w:color w:val="000000" w:themeColor="text1"/>
                <w:sz w:val="18"/>
                <w:szCs w:val="18"/>
              </w:rPr>
            </w:pPr>
            <w:r w:rsidRPr="00AC7693">
              <w:rPr>
                <w:rFonts w:ascii="Open Sans" w:hAnsi="Open Sans" w:cs="Open Sans"/>
                <w:i/>
                <w:iCs/>
                <w:color w:val="000000" w:themeColor="text1"/>
                <w:sz w:val="18"/>
                <w:szCs w:val="18"/>
              </w:rPr>
              <w:t>2026.</w:t>
            </w:r>
          </w:p>
          <w:p w:rsidR="003A69CA" w:rsidRPr="00AC7693" w:rsidRDefault="003A69CA" w:rsidP="006D174D">
            <w:pPr>
              <w:pStyle w:val="NoSpacing"/>
              <w:rPr>
                <w:rFonts w:ascii="Open Sans" w:hAnsi="Open Sans" w:cs="Open Sans"/>
                <w:i/>
                <w:iCs/>
                <w:color w:val="000000" w:themeColor="text1"/>
                <w:sz w:val="18"/>
                <w:szCs w:val="18"/>
              </w:rPr>
            </w:pPr>
            <w:r w:rsidRPr="00AC7693">
              <w:rPr>
                <w:rFonts w:ascii="Open Sans" w:hAnsi="Open Sans" w:cs="Open Sans"/>
                <w:i/>
                <w:iCs/>
                <w:color w:val="000000" w:themeColor="text1"/>
                <w:sz w:val="18"/>
                <w:szCs w:val="18"/>
              </w:rPr>
              <w:t>godina</w:t>
            </w:r>
          </w:p>
        </w:tc>
        <w:tc>
          <w:tcPr>
            <w:tcW w:w="1266" w:type="dxa"/>
            <w:gridSpan w:val="5"/>
            <w:shd w:val="clear" w:color="auto" w:fill="FFFFFF" w:themeFill="background1"/>
            <w:vAlign w:val="center"/>
          </w:tcPr>
          <w:p w:rsidR="003A69CA" w:rsidRPr="00AC7693" w:rsidRDefault="003A69CA" w:rsidP="006D174D">
            <w:pPr>
              <w:pStyle w:val="NoSpacing"/>
              <w:rPr>
                <w:rFonts w:ascii="Open Sans" w:hAnsi="Open Sans" w:cs="Open Sans"/>
                <w:i/>
                <w:iCs/>
                <w:color w:val="000000" w:themeColor="text1"/>
                <w:sz w:val="18"/>
                <w:szCs w:val="18"/>
              </w:rPr>
            </w:pPr>
            <w:r w:rsidRPr="00AC7693">
              <w:rPr>
                <w:rFonts w:ascii="Open Sans" w:hAnsi="Open Sans" w:cs="Open Sans"/>
                <w:i/>
                <w:iCs/>
                <w:color w:val="000000" w:themeColor="text1"/>
                <w:sz w:val="18"/>
                <w:szCs w:val="18"/>
              </w:rPr>
              <w:t>2027.</w:t>
            </w:r>
          </w:p>
          <w:p w:rsidR="003A69CA" w:rsidRPr="00AC7693" w:rsidRDefault="003A69CA" w:rsidP="006D174D">
            <w:pPr>
              <w:pStyle w:val="NoSpacing"/>
              <w:rPr>
                <w:rFonts w:ascii="Open Sans" w:hAnsi="Open Sans" w:cs="Open Sans"/>
                <w:i/>
                <w:iCs/>
                <w:color w:val="000000" w:themeColor="text1"/>
                <w:sz w:val="18"/>
                <w:szCs w:val="18"/>
              </w:rPr>
            </w:pPr>
            <w:r w:rsidRPr="00AC7693">
              <w:rPr>
                <w:rFonts w:ascii="Open Sans" w:hAnsi="Open Sans" w:cs="Open Sans"/>
                <w:i/>
                <w:iCs/>
                <w:color w:val="000000" w:themeColor="text1"/>
                <w:sz w:val="18"/>
                <w:szCs w:val="18"/>
              </w:rPr>
              <w:t>godina</w:t>
            </w:r>
          </w:p>
        </w:tc>
        <w:tc>
          <w:tcPr>
            <w:tcW w:w="855" w:type="dxa"/>
            <w:gridSpan w:val="6"/>
            <w:shd w:val="clear" w:color="auto" w:fill="FFFFFF" w:themeFill="background1"/>
            <w:vAlign w:val="center"/>
          </w:tcPr>
          <w:p w:rsidR="003A69CA" w:rsidRPr="00AC7693" w:rsidRDefault="003A69CA" w:rsidP="006D174D">
            <w:pPr>
              <w:pStyle w:val="NoSpacing"/>
              <w:rPr>
                <w:rFonts w:ascii="Open Sans" w:hAnsi="Open Sans" w:cs="Open Sans"/>
                <w:i/>
                <w:iCs/>
                <w:color w:val="000000" w:themeColor="text1"/>
                <w:sz w:val="18"/>
                <w:szCs w:val="18"/>
              </w:rPr>
            </w:pPr>
            <w:r w:rsidRPr="00AC7693">
              <w:rPr>
                <w:rFonts w:ascii="Open Sans" w:hAnsi="Open Sans" w:cs="Open Sans"/>
                <w:i/>
                <w:iCs/>
                <w:color w:val="000000" w:themeColor="text1"/>
                <w:sz w:val="18"/>
                <w:szCs w:val="18"/>
              </w:rPr>
              <w:t>2028.</w:t>
            </w:r>
          </w:p>
          <w:p w:rsidR="003A69CA" w:rsidRPr="00AC7693" w:rsidRDefault="003A69CA" w:rsidP="006D174D">
            <w:pPr>
              <w:pStyle w:val="NoSpacing"/>
              <w:rPr>
                <w:rFonts w:ascii="Open Sans" w:hAnsi="Open Sans" w:cs="Open Sans"/>
                <w:i/>
                <w:iCs/>
                <w:color w:val="000000" w:themeColor="text1"/>
                <w:sz w:val="18"/>
                <w:szCs w:val="18"/>
              </w:rPr>
            </w:pPr>
            <w:r w:rsidRPr="00AC7693">
              <w:rPr>
                <w:rFonts w:ascii="Open Sans" w:hAnsi="Open Sans" w:cs="Open Sans"/>
                <w:i/>
                <w:iCs/>
                <w:color w:val="000000" w:themeColor="text1"/>
                <w:sz w:val="18"/>
                <w:szCs w:val="18"/>
              </w:rPr>
              <w:t>godina</w:t>
            </w:r>
          </w:p>
        </w:tc>
        <w:tc>
          <w:tcPr>
            <w:tcW w:w="1564" w:type="dxa"/>
            <w:gridSpan w:val="7"/>
            <w:shd w:val="clear" w:color="auto" w:fill="FFFFFF" w:themeFill="background1"/>
          </w:tcPr>
          <w:p w:rsidR="003A69CA" w:rsidRPr="00AC7693" w:rsidRDefault="003A69CA" w:rsidP="006D174D">
            <w:pPr>
              <w:pStyle w:val="NoSpacing"/>
              <w:rPr>
                <w:rFonts w:ascii="Open Sans" w:hAnsi="Open Sans" w:cs="Open Sans"/>
                <w:i/>
                <w:iCs/>
                <w:color w:val="000000" w:themeColor="text1"/>
                <w:sz w:val="18"/>
                <w:szCs w:val="18"/>
              </w:rPr>
            </w:pPr>
            <w:r w:rsidRPr="00AC7693">
              <w:rPr>
                <w:rFonts w:ascii="Open Sans" w:hAnsi="Open Sans" w:cs="Open Sans"/>
                <w:i/>
                <w:iCs/>
                <w:color w:val="000000" w:themeColor="text1"/>
                <w:sz w:val="18"/>
                <w:szCs w:val="18"/>
              </w:rPr>
              <w:t>2029.</w:t>
            </w:r>
          </w:p>
          <w:p w:rsidR="003A69CA" w:rsidRPr="00AC7693" w:rsidRDefault="003A69CA" w:rsidP="006D174D">
            <w:pPr>
              <w:pStyle w:val="NoSpacing"/>
              <w:rPr>
                <w:rFonts w:ascii="Open Sans" w:hAnsi="Open Sans" w:cs="Open Sans"/>
                <w:i/>
                <w:iCs/>
                <w:color w:val="000000" w:themeColor="text1"/>
                <w:sz w:val="18"/>
                <w:szCs w:val="18"/>
              </w:rPr>
            </w:pPr>
            <w:r w:rsidRPr="00AC7693">
              <w:rPr>
                <w:rFonts w:ascii="Open Sans" w:hAnsi="Open Sans" w:cs="Open Sans"/>
                <w:i/>
                <w:iCs/>
                <w:color w:val="000000" w:themeColor="text1"/>
                <w:sz w:val="18"/>
                <w:szCs w:val="18"/>
              </w:rPr>
              <w:t>godina</w:t>
            </w:r>
          </w:p>
        </w:tc>
        <w:tc>
          <w:tcPr>
            <w:tcW w:w="1423" w:type="dxa"/>
            <w:gridSpan w:val="5"/>
            <w:shd w:val="clear" w:color="auto" w:fill="FFFFFF" w:themeFill="background1"/>
          </w:tcPr>
          <w:p w:rsidR="003A69CA" w:rsidRPr="00AC7693" w:rsidRDefault="003A69CA" w:rsidP="006D174D">
            <w:pPr>
              <w:pStyle w:val="NoSpacing"/>
              <w:rPr>
                <w:rFonts w:ascii="Open Sans" w:hAnsi="Open Sans" w:cs="Open Sans"/>
                <w:i/>
                <w:iCs/>
                <w:color w:val="000000" w:themeColor="text1"/>
                <w:sz w:val="18"/>
                <w:szCs w:val="18"/>
              </w:rPr>
            </w:pPr>
            <w:r w:rsidRPr="00AC7693">
              <w:rPr>
                <w:rFonts w:ascii="Open Sans" w:hAnsi="Open Sans" w:cs="Open Sans"/>
                <w:i/>
                <w:iCs/>
                <w:color w:val="000000" w:themeColor="text1"/>
                <w:sz w:val="18"/>
                <w:szCs w:val="18"/>
              </w:rPr>
              <w:t>2030.</w:t>
            </w:r>
          </w:p>
          <w:p w:rsidR="003A69CA" w:rsidRPr="00AC7693" w:rsidRDefault="003A69CA" w:rsidP="006D174D">
            <w:pPr>
              <w:pStyle w:val="NoSpacing"/>
              <w:rPr>
                <w:rFonts w:ascii="Open Sans" w:hAnsi="Open Sans" w:cs="Open Sans"/>
                <w:i/>
                <w:iCs/>
                <w:color w:val="000000" w:themeColor="text1"/>
                <w:sz w:val="18"/>
                <w:szCs w:val="18"/>
              </w:rPr>
            </w:pPr>
            <w:r w:rsidRPr="00AC7693">
              <w:rPr>
                <w:rFonts w:ascii="Open Sans" w:hAnsi="Open Sans" w:cs="Open Sans"/>
                <w:i/>
                <w:iCs/>
                <w:color w:val="000000" w:themeColor="text1"/>
                <w:sz w:val="18"/>
                <w:szCs w:val="18"/>
              </w:rPr>
              <w:t>godina</w:t>
            </w:r>
          </w:p>
        </w:tc>
      </w:tr>
      <w:tr w:rsidR="003A69CA" w:rsidRPr="0017683E" w:rsidTr="006D174D">
        <w:trPr>
          <w:trHeight w:val="131"/>
        </w:trPr>
        <w:tc>
          <w:tcPr>
            <w:tcW w:w="3959" w:type="dxa"/>
            <w:gridSpan w:val="5"/>
            <w:vMerge w:val="restart"/>
            <w:shd w:val="clear" w:color="auto" w:fill="FFFFFF" w:themeFill="background1"/>
          </w:tcPr>
          <w:p w:rsidR="003A69CA" w:rsidRPr="00AC7693" w:rsidRDefault="003A69CA" w:rsidP="006D174D">
            <w:pPr>
              <w:pStyle w:val="NoSpacing"/>
              <w:rPr>
                <w:rFonts w:ascii="Open Sans" w:hAnsi="Open Sans" w:cs="Open Sans"/>
                <w:i/>
                <w:iCs/>
                <w:color w:val="000000" w:themeColor="text1"/>
                <w:sz w:val="18"/>
                <w:szCs w:val="18"/>
              </w:rPr>
            </w:pPr>
            <w:r w:rsidRPr="00AC7693">
              <w:rPr>
                <w:rFonts w:ascii="Open Sans" w:hAnsi="Open Sans" w:cs="Open Sans"/>
                <w:i/>
                <w:iCs/>
                <w:color w:val="000000" w:themeColor="text1"/>
                <w:sz w:val="18"/>
                <w:szCs w:val="18"/>
              </w:rPr>
              <w:t xml:space="preserve">Gradska uprava </w:t>
            </w:r>
          </w:p>
          <w:p w:rsidR="003A69CA" w:rsidRPr="00AC7693" w:rsidRDefault="003A69CA" w:rsidP="006D174D">
            <w:pPr>
              <w:pStyle w:val="NoSpacing"/>
              <w:rPr>
                <w:rFonts w:ascii="Open Sans" w:hAnsi="Open Sans" w:cs="Open Sans"/>
                <w:i/>
                <w:iCs/>
                <w:color w:val="000000" w:themeColor="text1"/>
                <w:sz w:val="18"/>
                <w:szCs w:val="18"/>
              </w:rPr>
            </w:pPr>
            <w:r w:rsidRPr="00AC7693">
              <w:rPr>
                <w:rFonts w:ascii="Open Sans" w:hAnsi="Open Sans" w:cs="Open Sans"/>
                <w:i/>
                <w:iCs/>
                <w:color w:val="000000" w:themeColor="text1"/>
                <w:sz w:val="18"/>
                <w:szCs w:val="18"/>
              </w:rPr>
              <w:t>Odeljenje za društvene delatnosti</w:t>
            </w:r>
          </w:p>
          <w:p w:rsidR="003A69CA" w:rsidRPr="00AC7693" w:rsidRDefault="003A69CA" w:rsidP="006D174D">
            <w:pPr>
              <w:pStyle w:val="NoSpacing"/>
              <w:rPr>
                <w:rFonts w:ascii="Open Sans" w:hAnsi="Open Sans" w:cs="Open Sans"/>
                <w:i/>
                <w:iCs/>
                <w:color w:val="000000" w:themeColor="text1"/>
                <w:sz w:val="18"/>
                <w:szCs w:val="18"/>
              </w:rPr>
            </w:pPr>
          </w:p>
        </w:tc>
        <w:tc>
          <w:tcPr>
            <w:tcW w:w="1985" w:type="dxa"/>
            <w:gridSpan w:val="2"/>
            <w:shd w:val="clear" w:color="auto" w:fill="EEECE1" w:themeFill="background2"/>
            <w:vAlign w:val="center"/>
          </w:tcPr>
          <w:p w:rsidR="003A69CA" w:rsidRPr="00AC7693" w:rsidRDefault="003A69CA" w:rsidP="006D174D">
            <w:pPr>
              <w:pStyle w:val="NoSpacing"/>
              <w:rPr>
                <w:rFonts w:ascii="Open Sans" w:hAnsi="Open Sans" w:cs="Open Sans"/>
                <w:i/>
                <w:iCs/>
                <w:color w:val="000000" w:themeColor="text1"/>
                <w:sz w:val="18"/>
                <w:szCs w:val="18"/>
              </w:rPr>
            </w:pPr>
            <w:r w:rsidRPr="00AC7693">
              <w:rPr>
                <w:rFonts w:ascii="Open Sans" w:hAnsi="Open Sans" w:cs="Open Sans"/>
                <w:i/>
                <w:iCs/>
                <w:color w:val="000000" w:themeColor="text1"/>
                <w:sz w:val="18"/>
                <w:szCs w:val="18"/>
              </w:rPr>
              <w:lastRenderedPageBreak/>
              <w:t xml:space="preserve">Budžet grada </w:t>
            </w:r>
          </w:p>
        </w:tc>
        <w:tc>
          <w:tcPr>
            <w:tcW w:w="2136" w:type="dxa"/>
            <w:gridSpan w:val="4"/>
            <w:shd w:val="clear" w:color="auto" w:fill="EEECE1" w:themeFill="background2"/>
            <w:vAlign w:val="center"/>
          </w:tcPr>
          <w:p w:rsidR="003A69CA" w:rsidRPr="00AC7693" w:rsidRDefault="003A69CA" w:rsidP="006D174D">
            <w:pPr>
              <w:pStyle w:val="NoSpacing"/>
              <w:rPr>
                <w:rFonts w:ascii="Open Sans" w:hAnsi="Open Sans" w:cs="Open Sans"/>
                <w:i/>
                <w:iCs/>
                <w:color w:val="000000" w:themeColor="text1"/>
                <w:sz w:val="18"/>
                <w:szCs w:val="18"/>
              </w:rPr>
            </w:pPr>
          </w:p>
        </w:tc>
        <w:tc>
          <w:tcPr>
            <w:tcW w:w="1134" w:type="dxa"/>
            <w:gridSpan w:val="2"/>
            <w:shd w:val="clear" w:color="auto" w:fill="EEECE1" w:themeFill="background2"/>
            <w:vAlign w:val="center"/>
          </w:tcPr>
          <w:p w:rsidR="003A69CA" w:rsidRPr="00AC7693" w:rsidRDefault="003A69C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266" w:type="dxa"/>
            <w:gridSpan w:val="5"/>
            <w:shd w:val="clear" w:color="auto" w:fill="EEECE1" w:themeFill="background2"/>
            <w:vAlign w:val="center"/>
          </w:tcPr>
          <w:p w:rsidR="003A69CA" w:rsidRPr="00AC7693" w:rsidRDefault="003A69C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855" w:type="dxa"/>
            <w:gridSpan w:val="6"/>
            <w:shd w:val="clear" w:color="auto" w:fill="EEECE1" w:themeFill="background2"/>
            <w:vAlign w:val="center"/>
          </w:tcPr>
          <w:p w:rsidR="003A69CA" w:rsidRPr="00AC7693" w:rsidRDefault="003A69C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564" w:type="dxa"/>
            <w:gridSpan w:val="7"/>
            <w:shd w:val="clear" w:color="auto" w:fill="EEECE1" w:themeFill="background2"/>
            <w:vAlign w:val="center"/>
          </w:tcPr>
          <w:p w:rsidR="003A69CA" w:rsidRPr="00AC7693" w:rsidRDefault="003A69C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423" w:type="dxa"/>
            <w:gridSpan w:val="5"/>
            <w:shd w:val="clear" w:color="auto" w:fill="EEECE1" w:themeFill="background2"/>
            <w:vAlign w:val="center"/>
          </w:tcPr>
          <w:p w:rsidR="003A69CA" w:rsidRPr="00AC7693" w:rsidRDefault="003A69C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r>
      <w:tr w:rsidR="003A69CA" w:rsidRPr="0017683E" w:rsidTr="006D174D">
        <w:trPr>
          <w:trHeight w:val="141"/>
        </w:trPr>
        <w:tc>
          <w:tcPr>
            <w:tcW w:w="3959" w:type="dxa"/>
            <w:gridSpan w:val="5"/>
            <w:vMerge/>
            <w:shd w:val="clear" w:color="auto" w:fill="FFFFFF" w:themeFill="background1"/>
          </w:tcPr>
          <w:p w:rsidR="003A69CA" w:rsidRPr="00AC7693" w:rsidRDefault="003A69CA" w:rsidP="006D174D">
            <w:pPr>
              <w:pStyle w:val="NoSpacing"/>
              <w:rPr>
                <w:rFonts w:ascii="Open Sans" w:hAnsi="Open Sans" w:cs="Open Sans"/>
                <w:i/>
                <w:iCs/>
                <w:color w:val="000000" w:themeColor="text1"/>
                <w:sz w:val="18"/>
                <w:szCs w:val="18"/>
              </w:rPr>
            </w:pPr>
          </w:p>
        </w:tc>
        <w:tc>
          <w:tcPr>
            <w:tcW w:w="1985" w:type="dxa"/>
            <w:gridSpan w:val="2"/>
            <w:shd w:val="clear" w:color="auto" w:fill="FFFFFF" w:themeFill="background1"/>
            <w:vAlign w:val="center"/>
          </w:tcPr>
          <w:p w:rsidR="003A69CA" w:rsidRPr="00AC7693" w:rsidRDefault="003A69CA" w:rsidP="006D174D">
            <w:pPr>
              <w:pStyle w:val="NoSpacing"/>
              <w:rPr>
                <w:rFonts w:ascii="Open Sans" w:hAnsi="Open Sans" w:cs="Open Sans"/>
                <w:i/>
                <w:iCs/>
                <w:color w:val="000000" w:themeColor="text1"/>
                <w:sz w:val="18"/>
                <w:szCs w:val="18"/>
              </w:rPr>
            </w:pPr>
            <w:r w:rsidRPr="00AC7693">
              <w:rPr>
                <w:rFonts w:ascii="Open Sans" w:hAnsi="Open Sans" w:cs="Open Sans"/>
                <w:i/>
                <w:iCs/>
                <w:color w:val="000000" w:themeColor="text1"/>
                <w:sz w:val="18"/>
                <w:szCs w:val="18"/>
              </w:rPr>
              <w:t>Budžet</w:t>
            </w:r>
            <w:r>
              <w:rPr>
                <w:rFonts w:ascii="Open Sans" w:hAnsi="Open Sans" w:cs="Open Sans"/>
                <w:i/>
                <w:iCs/>
                <w:color w:val="000000" w:themeColor="text1"/>
                <w:sz w:val="18"/>
                <w:szCs w:val="18"/>
              </w:rPr>
              <w:t xml:space="preserve">  RS </w:t>
            </w:r>
            <w:r w:rsidRPr="00AC7693">
              <w:rPr>
                <w:rFonts w:ascii="Open Sans" w:hAnsi="Open Sans" w:cs="Open Sans"/>
                <w:i/>
                <w:iCs/>
                <w:color w:val="000000" w:themeColor="text1"/>
                <w:sz w:val="18"/>
                <w:szCs w:val="18"/>
              </w:rPr>
              <w:t xml:space="preserve">  </w:t>
            </w:r>
          </w:p>
        </w:tc>
        <w:tc>
          <w:tcPr>
            <w:tcW w:w="2136" w:type="dxa"/>
            <w:gridSpan w:val="4"/>
            <w:shd w:val="clear" w:color="auto" w:fill="FFFFFF" w:themeFill="background1"/>
            <w:vAlign w:val="center"/>
          </w:tcPr>
          <w:p w:rsidR="003A69CA" w:rsidRPr="00AC7693" w:rsidRDefault="003A69CA" w:rsidP="006D174D">
            <w:pPr>
              <w:pStyle w:val="NoSpacing"/>
              <w:rPr>
                <w:rFonts w:ascii="Open Sans" w:hAnsi="Open Sans" w:cs="Open Sans"/>
                <w:i/>
                <w:iCs/>
                <w:color w:val="000000" w:themeColor="text1"/>
                <w:sz w:val="18"/>
                <w:szCs w:val="18"/>
              </w:rPr>
            </w:pPr>
          </w:p>
        </w:tc>
        <w:tc>
          <w:tcPr>
            <w:tcW w:w="1134" w:type="dxa"/>
            <w:gridSpan w:val="2"/>
            <w:shd w:val="clear" w:color="auto" w:fill="FFFFFF" w:themeFill="background1"/>
            <w:vAlign w:val="center"/>
          </w:tcPr>
          <w:p w:rsidR="003A69CA" w:rsidRPr="00AC7693" w:rsidRDefault="003A69C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266" w:type="dxa"/>
            <w:gridSpan w:val="5"/>
            <w:shd w:val="clear" w:color="auto" w:fill="FFFFFF" w:themeFill="background1"/>
            <w:vAlign w:val="center"/>
          </w:tcPr>
          <w:p w:rsidR="003A69CA" w:rsidRPr="00AC7693" w:rsidRDefault="003A69C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855" w:type="dxa"/>
            <w:gridSpan w:val="6"/>
            <w:shd w:val="clear" w:color="auto" w:fill="FFFFFF" w:themeFill="background1"/>
            <w:vAlign w:val="center"/>
          </w:tcPr>
          <w:p w:rsidR="003A69CA" w:rsidRPr="00AC7693" w:rsidRDefault="003A69C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564" w:type="dxa"/>
            <w:gridSpan w:val="7"/>
            <w:shd w:val="clear" w:color="auto" w:fill="FFFFFF" w:themeFill="background1"/>
            <w:vAlign w:val="center"/>
          </w:tcPr>
          <w:p w:rsidR="003A69CA" w:rsidRPr="00AC7693" w:rsidRDefault="003A69C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423" w:type="dxa"/>
            <w:gridSpan w:val="5"/>
            <w:shd w:val="clear" w:color="auto" w:fill="FFFFFF" w:themeFill="background1"/>
            <w:vAlign w:val="center"/>
          </w:tcPr>
          <w:p w:rsidR="003A69CA" w:rsidRPr="00AC7693" w:rsidRDefault="003A69C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r>
      <w:tr w:rsidR="003A69CA" w:rsidRPr="0017683E" w:rsidTr="006D174D">
        <w:trPr>
          <w:trHeight w:val="196"/>
        </w:trPr>
        <w:tc>
          <w:tcPr>
            <w:tcW w:w="3959" w:type="dxa"/>
            <w:gridSpan w:val="5"/>
            <w:vMerge/>
            <w:shd w:val="clear" w:color="auto" w:fill="FFFFFF" w:themeFill="background1"/>
          </w:tcPr>
          <w:p w:rsidR="003A69CA" w:rsidRPr="00AC7693" w:rsidRDefault="003A69CA" w:rsidP="006D174D">
            <w:pPr>
              <w:pStyle w:val="NoSpacing"/>
              <w:rPr>
                <w:rFonts w:ascii="Open Sans" w:hAnsi="Open Sans" w:cs="Open Sans"/>
                <w:i/>
                <w:iCs/>
                <w:color w:val="000000" w:themeColor="text1"/>
                <w:sz w:val="18"/>
                <w:szCs w:val="18"/>
              </w:rPr>
            </w:pPr>
          </w:p>
        </w:tc>
        <w:tc>
          <w:tcPr>
            <w:tcW w:w="1985" w:type="dxa"/>
            <w:gridSpan w:val="2"/>
            <w:shd w:val="clear" w:color="auto" w:fill="DBE5F1" w:themeFill="accent1" w:themeFillTint="33"/>
            <w:vAlign w:val="center"/>
          </w:tcPr>
          <w:p w:rsidR="003A69CA" w:rsidRPr="00AC7693" w:rsidRDefault="003A69CA" w:rsidP="006D174D">
            <w:pPr>
              <w:pStyle w:val="NoSpacing"/>
              <w:rPr>
                <w:rFonts w:ascii="Open Sans" w:hAnsi="Open Sans" w:cs="Open Sans"/>
                <w:i/>
                <w:iCs/>
                <w:color w:val="000000" w:themeColor="text1"/>
                <w:sz w:val="18"/>
                <w:szCs w:val="18"/>
              </w:rPr>
            </w:pPr>
            <w:r w:rsidRPr="00AC7693">
              <w:rPr>
                <w:rFonts w:ascii="Open Sans" w:hAnsi="Open Sans" w:cs="Open Sans"/>
                <w:i/>
                <w:iCs/>
                <w:color w:val="000000" w:themeColor="text1"/>
                <w:sz w:val="18"/>
                <w:szCs w:val="18"/>
              </w:rPr>
              <w:t xml:space="preserve">Eksterni izvori </w:t>
            </w:r>
          </w:p>
        </w:tc>
        <w:tc>
          <w:tcPr>
            <w:tcW w:w="2136" w:type="dxa"/>
            <w:gridSpan w:val="4"/>
            <w:shd w:val="clear" w:color="auto" w:fill="DBE5F1" w:themeFill="accent1" w:themeFillTint="33"/>
            <w:vAlign w:val="center"/>
          </w:tcPr>
          <w:p w:rsidR="003A69CA" w:rsidRPr="00AC7693" w:rsidRDefault="003A69CA" w:rsidP="006D174D">
            <w:pPr>
              <w:pStyle w:val="NoSpacing"/>
              <w:rPr>
                <w:rFonts w:ascii="Open Sans" w:hAnsi="Open Sans" w:cs="Open Sans"/>
                <w:i/>
                <w:iCs/>
                <w:color w:val="000000" w:themeColor="text1"/>
                <w:sz w:val="18"/>
                <w:szCs w:val="18"/>
              </w:rPr>
            </w:pPr>
          </w:p>
        </w:tc>
        <w:tc>
          <w:tcPr>
            <w:tcW w:w="1134" w:type="dxa"/>
            <w:gridSpan w:val="2"/>
            <w:shd w:val="clear" w:color="auto" w:fill="DBE5F1" w:themeFill="accent1" w:themeFillTint="33"/>
            <w:vAlign w:val="center"/>
          </w:tcPr>
          <w:p w:rsidR="003A69CA" w:rsidRPr="00AC7693" w:rsidRDefault="003A69C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266" w:type="dxa"/>
            <w:gridSpan w:val="5"/>
            <w:shd w:val="clear" w:color="auto" w:fill="DBE5F1" w:themeFill="accent1" w:themeFillTint="33"/>
            <w:vAlign w:val="center"/>
          </w:tcPr>
          <w:p w:rsidR="003A69CA" w:rsidRPr="00AC7693" w:rsidRDefault="003A69C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855" w:type="dxa"/>
            <w:gridSpan w:val="6"/>
            <w:shd w:val="clear" w:color="auto" w:fill="DBE5F1" w:themeFill="accent1" w:themeFillTint="33"/>
            <w:vAlign w:val="center"/>
          </w:tcPr>
          <w:p w:rsidR="003A69CA" w:rsidRPr="00AC7693" w:rsidRDefault="003A69C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564" w:type="dxa"/>
            <w:gridSpan w:val="7"/>
            <w:shd w:val="clear" w:color="auto" w:fill="DBE5F1" w:themeFill="accent1" w:themeFillTint="33"/>
            <w:vAlign w:val="center"/>
          </w:tcPr>
          <w:p w:rsidR="003A69CA" w:rsidRPr="00AC7693" w:rsidRDefault="003A69C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423" w:type="dxa"/>
            <w:gridSpan w:val="5"/>
            <w:shd w:val="clear" w:color="auto" w:fill="DBE5F1" w:themeFill="accent1" w:themeFillTint="33"/>
            <w:vAlign w:val="center"/>
          </w:tcPr>
          <w:p w:rsidR="003A69CA" w:rsidRPr="00AC7693" w:rsidRDefault="003A69C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r>
      <w:tr w:rsidR="003A69CA" w:rsidRPr="0017683E" w:rsidTr="006D174D">
        <w:trPr>
          <w:trHeight w:val="53"/>
        </w:trPr>
        <w:tc>
          <w:tcPr>
            <w:tcW w:w="8080" w:type="dxa"/>
            <w:gridSpan w:val="11"/>
            <w:shd w:val="clear" w:color="auto" w:fill="FFFFFF" w:themeFill="background1"/>
          </w:tcPr>
          <w:p w:rsidR="003A69CA" w:rsidRPr="000B567A" w:rsidRDefault="003A69CA" w:rsidP="006D174D">
            <w:pPr>
              <w:pStyle w:val="NoSpacing"/>
              <w:jc w:val="right"/>
              <w:rPr>
                <w:rFonts w:ascii="Open Sans" w:hAnsi="Open Sans" w:cs="Open Sans"/>
                <w:b/>
                <w:bCs/>
                <w:i/>
                <w:iCs/>
                <w:color w:val="000000" w:themeColor="text1"/>
                <w:sz w:val="16"/>
                <w:szCs w:val="16"/>
              </w:rPr>
            </w:pPr>
            <w:r w:rsidRPr="000B567A">
              <w:rPr>
                <w:rFonts w:ascii="Open Sans" w:hAnsi="Open Sans" w:cs="Open Sans"/>
                <w:b/>
                <w:bCs/>
                <w:i/>
                <w:iCs/>
                <w:color w:val="000000" w:themeColor="text1"/>
                <w:sz w:val="16"/>
                <w:szCs w:val="16"/>
              </w:rPr>
              <w:lastRenderedPageBreak/>
              <w:t xml:space="preserve">Total  </w:t>
            </w:r>
          </w:p>
        </w:tc>
        <w:tc>
          <w:tcPr>
            <w:tcW w:w="1134" w:type="dxa"/>
            <w:gridSpan w:val="2"/>
            <w:shd w:val="clear" w:color="auto" w:fill="FFFFFF" w:themeFill="background1"/>
            <w:vAlign w:val="center"/>
          </w:tcPr>
          <w:p w:rsidR="003A69CA" w:rsidRPr="000B567A" w:rsidRDefault="003A69CA" w:rsidP="006D174D">
            <w:pPr>
              <w:pStyle w:val="NoSpacing"/>
              <w:rPr>
                <w:rFonts w:ascii="Open Sans" w:hAnsi="Open Sans" w:cs="Open Sans"/>
                <w:b/>
                <w:bCs/>
                <w:i/>
                <w:iCs/>
                <w:color w:val="000000" w:themeColor="text1"/>
                <w:sz w:val="16"/>
                <w:szCs w:val="16"/>
              </w:rPr>
            </w:pPr>
            <w:r w:rsidRPr="000B567A">
              <w:rPr>
                <w:rFonts w:ascii="Open Sans" w:hAnsi="Open Sans" w:cs="Open Sans"/>
                <w:b/>
                <w:bCs/>
                <w:i/>
                <w:iCs/>
                <w:color w:val="000000" w:themeColor="text1"/>
                <w:sz w:val="16"/>
                <w:szCs w:val="16"/>
              </w:rPr>
              <w:t>0</w:t>
            </w:r>
          </w:p>
        </w:tc>
        <w:tc>
          <w:tcPr>
            <w:tcW w:w="1266" w:type="dxa"/>
            <w:gridSpan w:val="5"/>
            <w:shd w:val="clear" w:color="auto" w:fill="FFFFFF" w:themeFill="background1"/>
            <w:vAlign w:val="center"/>
          </w:tcPr>
          <w:p w:rsidR="003A69CA" w:rsidRPr="000B567A" w:rsidRDefault="003A69CA" w:rsidP="006D174D">
            <w:pPr>
              <w:pStyle w:val="NoSpacing"/>
              <w:rPr>
                <w:rFonts w:ascii="Open Sans" w:hAnsi="Open Sans" w:cs="Open Sans"/>
                <w:b/>
                <w:bCs/>
                <w:i/>
                <w:iCs/>
                <w:color w:val="000000" w:themeColor="text1"/>
                <w:sz w:val="16"/>
                <w:szCs w:val="16"/>
              </w:rPr>
            </w:pPr>
            <w:r>
              <w:rPr>
                <w:rFonts w:ascii="Open Sans" w:hAnsi="Open Sans" w:cs="Open Sans"/>
                <w:b/>
                <w:bCs/>
                <w:i/>
                <w:iCs/>
                <w:color w:val="000000" w:themeColor="text1"/>
                <w:sz w:val="16"/>
                <w:szCs w:val="16"/>
              </w:rPr>
              <w:t>0</w:t>
            </w:r>
          </w:p>
        </w:tc>
        <w:tc>
          <w:tcPr>
            <w:tcW w:w="855" w:type="dxa"/>
            <w:gridSpan w:val="6"/>
            <w:shd w:val="clear" w:color="auto" w:fill="FFFFFF" w:themeFill="background1"/>
            <w:vAlign w:val="center"/>
          </w:tcPr>
          <w:p w:rsidR="003A69CA" w:rsidRPr="000B567A" w:rsidRDefault="003A69CA" w:rsidP="006D174D">
            <w:pPr>
              <w:pStyle w:val="NoSpacing"/>
              <w:rPr>
                <w:rFonts w:ascii="Open Sans" w:hAnsi="Open Sans" w:cs="Open Sans"/>
                <w:b/>
                <w:bCs/>
                <w:i/>
                <w:iCs/>
                <w:color w:val="000000" w:themeColor="text1"/>
                <w:sz w:val="16"/>
                <w:szCs w:val="16"/>
              </w:rPr>
            </w:pPr>
            <w:r>
              <w:rPr>
                <w:rFonts w:ascii="Open Sans" w:hAnsi="Open Sans" w:cs="Open Sans"/>
                <w:b/>
                <w:bCs/>
                <w:i/>
                <w:iCs/>
                <w:color w:val="000000" w:themeColor="text1"/>
                <w:sz w:val="16"/>
                <w:szCs w:val="16"/>
              </w:rPr>
              <w:t>0</w:t>
            </w:r>
          </w:p>
        </w:tc>
        <w:tc>
          <w:tcPr>
            <w:tcW w:w="1564" w:type="dxa"/>
            <w:gridSpan w:val="7"/>
            <w:shd w:val="clear" w:color="auto" w:fill="FFFFFF" w:themeFill="background1"/>
            <w:vAlign w:val="center"/>
          </w:tcPr>
          <w:p w:rsidR="003A69CA" w:rsidRPr="000B567A" w:rsidRDefault="003A69CA" w:rsidP="006D174D">
            <w:pPr>
              <w:pStyle w:val="NoSpacing"/>
              <w:rPr>
                <w:rFonts w:ascii="Open Sans" w:hAnsi="Open Sans" w:cs="Open Sans"/>
                <w:b/>
                <w:bCs/>
                <w:i/>
                <w:iCs/>
                <w:color w:val="000000" w:themeColor="text1"/>
                <w:sz w:val="16"/>
                <w:szCs w:val="16"/>
              </w:rPr>
            </w:pPr>
            <w:r w:rsidRPr="000B567A">
              <w:rPr>
                <w:rFonts w:ascii="Open Sans" w:hAnsi="Open Sans" w:cs="Open Sans"/>
                <w:b/>
                <w:bCs/>
                <w:i/>
                <w:iCs/>
                <w:color w:val="000000" w:themeColor="text1"/>
                <w:sz w:val="18"/>
                <w:szCs w:val="18"/>
              </w:rPr>
              <w:t>0</w:t>
            </w:r>
          </w:p>
        </w:tc>
        <w:tc>
          <w:tcPr>
            <w:tcW w:w="1423" w:type="dxa"/>
            <w:gridSpan w:val="5"/>
            <w:shd w:val="clear" w:color="auto" w:fill="FFFFFF" w:themeFill="background1"/>
            <w:vAlign w:val="center"/>
          </w:tcPr>
          <w:p w:rsidR="003A69CA" w:rsidRPr="000B567A" w:rsidRDefault="003A69CA" w:rsidP="006D174D">
            <w:pPr>
              <w:pStyle w:val="NoSpacing"/>
              <w:rPr>
                <w:rFonts w:ascii="Open Sans" w:hAnsi="Open Sans" w:cs="Open Sans"/>
                <w:b/>
                <w:bCs/>
                <w:i/>
                <w:iCs/>
                <w:color w:val="000000" w:themeColor="text1"/>
                <w:sz w:val="16"/>
                <w:szCs w:val="16"/>
              </w:rPr>
            </w:pPr>
            <w:r w:rsidRPr="000B567A">
              <w:rPr>
                <w:rFonts w:ascii="Open Sans" w:hAnsi="Open Sans" w:cs="Open Sans"/>
                <w:b/>
                <w:bCs/>
                <w:i/>
                <w:iCs/>
                <w:color w:val="000000" w:themeColor="text1"/>
                <w:sz w:val="18"/>
                <w:szCs w:val="18"/>
              </w:rPr>
              <w:t>0</w:t>
            </w:r>
          </w:p>
        </w:tc>
      </w:tr>
      <w:tr w:rsidR="003A69CA" w:rsidRPr="0017683E" w:rsidTr="006D174D">
        <w:trPr>
          <w:trHeight w:val="223"/>
        </w:trPr>
        <w:tc>
          <w:tcPr>
            <w:tcW w:w="2909" w:type="dxa"/>
            <w:gridSpan w:val="3"/>
            <w:shd w:val="clear" w:color="auto" w:fill="FFFFFF" w:themeFill="background1"/>
          </w:tcPr>
          <w:p w:rsidR="003A69CA" w:rsidRPr="00AC7693" w:rsidRDefault="003A69CA" w:rsidP="006D174D">
            <w:pPr>
              <w:pStyle w:val="NoSpacing"/>
              <w:rPr>
                <w:rFonts w:ascii="Open Sans" w:hAnsi="Open Sans" w:cs="Open Sans"/>
                <w:i/>
                <w:iCs/>
                <w:color w:val="000000" w:themeColor="text1"/>
                <w:sz w:val="18"/>
                <w:szCs w:val="18"/>
              </w:rPr>
            </w:pPr>
            <w:r w:rsidRPr="00AC7693">
              <w:rPr>
                <w:rFonts w:ascii="Open Sans" w:hAnsi="Open Sans" w:cs="Open Sans"/>
                <w:i/>
                <w:iCs/>
                <w:color w:val="000000" w:themeColor="text1"/>
                <w:sz w:val="18"/>
                <w:szCs w:val="18"/>
              </w:rPr>
              <w:t xml:space="preserve">Period sprovođenja mere: </w:t>
            </w:r>
          </w:p>
        </w:tc>
        <w:tc>
          <w:tcPr>
            <w:tcW w:w="3035" w:type="dxa"/>
            <w:gridSpan w:val="4"/>
            <w:shd w:val="clear" w:color="auto" w:fill="FFFFFF" w:themeFill="background1"/>
          </w:tcPr>
          <w:p w:rsidR="003A69CA" w:rsidRPr="00AC7693" w:rsidRDefault="003A69CA" w:rsidP="006D174D">
            <w:pPr>
              <w:pStyle w:val="NoSpacing"/>
              <w:rPr>
                <w:rFonts w:ascii="Open Sans" w:hAnsi="Open Sans" w:cs="Open Sans"/>
                <w:i/>
                <w:iCs/>
                <w:color w:val="FFFFFF" w:themeColor="background1"/>
                <w:sz w:val="18"/>
                <w:szCs w:val="18"/>
              </w:rPr>
            </w:pPr>
            <w:r w:rsidRPr="00AC7693">
              <w:rPr>
                <w:rFonts w:ascii="Open Sans" w:hAnsi="Open Sans" w:cs="Open Sans"/>
                <w:i/>
                <w:iCs/>
                <w:sz w:val="18"/>
                <w:szCs w:val="18"/>
              </w:rPr>
              <w:t>2026-2030</w:t>
            </w:r>
          </w:p>
        </w:tc>
        <w:tc>
          <w:tcPr>
            <w:tcW w:w="8378" w:type="dxa"/>
            <w:gridSpan w:val="29"/>
            <w:shd w:val="clear" w:color="auto" w:fill="FFFFFF" w:themeFill="background1"/>
          </w:tcPr>
          <w:p w:rsidR="003A69CA" w:rsidRPr="00AC7693" w:rsidRDefault="003A69CA" w:rsidP="006D174D">
            <w:pPr>
              <w:pStyle w:val="NoSpacing"/>
              <w:rPr>
                <w:rFonts w:ascii="Open Sans" w:hAnsi="Open Sans" w:cs="Open Sans"/>
                <w:b/>
                <w:bCs/>
                <w:i/>
                <w:iCs/>
                <w:sz w:val="18"/>
                <w:szCs w:val="18"/>
              </w:rPr>
            </w:pPr>
            <w:r w:rsidRPr="00AC7693">
              <w:rPr>
                <w:rFonts w:ascii="Open Sans" w:hAnsi="Open Sans" w:cs="Open Sans"/>
                <w:b/>
                <w:bCs/>
                <w:i/>
                <w:iCs/>
                <w:sz w:val="18"/>
                <w:szCs w:val="18"/>
              </w:rPr>
              <w:t>Obrazovno-edukativna; Institucionalno-upravljačka</w:t>
            </w:r>
          </w:p>
        </w:tc>
      </w:tr>
      <w:tr w:rsidR="003A69CA" w:rsidRPr="0017683E" w:rsidTr="006D174D">
        <w:trPr>
          <w:trHeight w:val="417"/>
        </w:trPr>
        <w:tc>
          <w:tcPr>
            <w:tcW w:w="5944" w:type="dxa"/>
            <w:gridSpan w:val="7"/>
            <w:shd w:val="clear" w:color="auto" w:fill="FFFFFF" w:themeFill="background1"/>
          </w:tcPr>
          <w:p w:rsidR="003A69CA" w:rsidRPr="00AC7693" w:rsidRDefault="003A69CA" w:rsidP="006D174D">
            <w:pPr>
              <w:rPr>
                <w:rFonts w:ascii="Open Sans" w:hAnsi="Open Sans" w:cs="Open Sans"/>
                <w:i/>
                <w:iCs/>
                <w:color w:val="000000" w:themeColor="text1"/>
                <w:sz w:val="18"/>
                <w:szCs w:val="18"/>
              </w:rPr>
            </w:pPr>
            <w:r w:rsidRPr="00AC7693">
              <w:rPr>
                <w:rFonts w:ascii="Open Sans" w:hAnsi="Open Sans" w:cs="Open Sans"/>
                <w:i/>
                <w:iCs/>
                <w:color w:val="000000" w:themeColor="text1"/>
                <w:sz w:val="18"/>
                <w:szCs w:val="18"/>
              </w:rPr>
              <w:t xml:space="preserve">Propisi koje je potrebno izmeniti/usvojiti za sprovođenje mere: </w:t>
            </w:r>
          </w:p>
        </w:tc>
        <w:tc>
          <w:tcPr>
            <w:tcW w:w="8378" w:type="dxa"/>
            <w:gridSpan w:val="29"/>
            <w:shd w:val="clear" w:color="auto" w:fill="FFFFFF" w:themeFill="background1"/>
          </w:tcPr>
          <w:p w:rsidR="003A69CA" w:rsidRPr="00AC7693" w:rsidRDefault="003A69CA" w:rsidP="006D174D">
            <w:pPr>
              <w:rPr>
                <w:rFonts w:ascii="Open Sans" w:hAnsi="Open Sans" w:cs="Open Sans"/>
                <w:b/>
                <w:bCs/>
                <w:i/>
                <w:iCs/>
                <w:sz w:val="18"/>
                <w:szCs w:val="18"/>
              </w:rPr>
            </w:pPr>
            <w:r w:rsidRPr="00AC7693">
              <w:rPr>
                <w:rFonts w:ascii="Open Sans" w:hAnsi="Open Sans" w:cs="Open Sans"/>
                <w:b/>
                <w:bCs/>
                <w:i/>
                <w:iCs/>
                <w:sz w:val="18"/>
                <w:szCs w:val="18"/>
              </w:rPr>
              <w:t>N/P</w:t>
            </w:r>
          </w:p>
        </w:tc>
      </w:tr>
      <w:tr w:rsidR="003A69CA" w:rsidRPr="0017683E" w:rsidTr="006D174D">
        <w:trPr>
          <w:trHeight w:val="529"/>
        </w:trPr>
        <w:tc>
          <w:tcPr>
            <w:tcW w:w="3959" w:type="dxa"/>
            <w:gridSpan w:val="5"/>
            <w:shd w:val="clear" w:color="auto" w:fill="FFFFFF" w:themeFill="background1"/>
            <w:vAlign w:val="center"/>
          </w:tcPr>
          <w:p w:rsidR="003A69CA" w:rsidRPr="000B567A" w:rsidRDefault="003A69CA" w:rsidP="006D174D">
            <w:pPr>
              <w:pStyle w:val="NoSpacing"/>
              <w:rPr>
                <w:rFonts w:ascii="Open Sans" w:hAnsi="Open Sans" w:cs="Open Sans"/>
                <w:b/>
                <w:bCs/>
                <w:i/>
                <w:iCs/>
                <w:sz w:val="18"/>
                <w:szCs w:val="18"/>
              </w:rPr>
            </w:pPr>
            <w:r w:rsidRPr="000B567A">
              <w:rPr>
                <w:rFonts w:ascii="Open Sans" w:hAnsi="Open Sans" w:cs="Open Sans"/>
                <w:b/>
                <w:bCs/>
                <w:i/>
                <w:iCs/>
                <w:sz w:val="18"/>
                <w:szCs w:val="18"/>
              </w:rPr>
              <w:t>Pokazatelj (i) na nivou/ mere</w:t>
            </w:r>
          </w:p>
        </w:tc>
        <w:tc>
          <w:tcPr>
            <w:tcW w:w="993" w:type="dxa"/>
            <w:shd w:val="clear" w:color="auto" w:fill="FFFFFF" w:themeFill="background1"/>
            <w:vAlign w:val="center"/>
          </w:tcPr>
          <w:p w:rsidR="003A69CA" w:rsidRPr="000B567A" w:rsidRDefault="003A69CA" w:rsidP="006D174D">
            <w:pPr>
              <w:pStyle w:val="NoSpacing"/>
              <w:rPr>
                <w:rFonts w:ascii="Open Sans" w:hAnsi="Open Sans" w:cs="Open Sans"/>
                <w:b/>
                <w:bCs/>
                <w:i/>
                <w:iCs/>
                <w:sz w:val="18"/>
                <w:szCs w:val="18"/>
              </w:rPr>
            </w:pPr>
            <w:r w:rsidRPr="000B567A">
              <w:rPr>
                <w:rFonts w:ascii="Open Sans" w:hAnsi="Open Sans" w:cs="Open Sans"/>
                <w:b/>
                <w:bCs/>
                <w:i/>
                <w:iCs/>
                <w:sz w:val="18"/>
                <w:szCs w:val="18"/>
              </w:rPr>
              <w:t xml:space="preserve"> Jedinica mere</w:t>
            </w:r>
          </w:p>
        </w:tc>
        <w:tc>
          <w:tcPr>
            <w:tcW w:w="992" w:type="dxa"/>
            <w:shd w:val="clear" w:color="auto" w:fill="FFFFFF" w:themeFill="background1"/>
            <w:vAlign w:val="center"/>
          </w:tcPr>
          <w:p w:rsidR="003A69CA" w:rsidRPr="000B567A" w:rsidRDefault="003A69CA" w:rsidP="006D174D">
            <w:pPr>
              <w:pStyle w:val="NoSpacing"/>
              <w:rPr>
                <w:rFonts w:ascii="Open Sans" w:hAnsi="Open Sans" w:cs="Open Sans"/>
                <w:b/>
                <w:bCs/>
                <w:i/>
                <w:iCs/>
                <w:sz w:val="18"/>
                <w:szCs w:val="18"/>
              </w:rPr>
            </w:pPr>
            <w:r w:rsidRPr="000B567A">
              <w:rPr>
                <w:rFonts w:ascii="Open Sans" w:hAnsi="Open Sans" w:cs="Open Sans"/>
                <w:b/>
                <w:bCs/>
                <w:i/>
                <w:iCs/>
                <w:sz w:val="18"/>
                <w:szCs w:val="18"/>
              </w:rPr>
              <w:t>Izvor provere</w:t>
            </w:r>
          </w:p>
        </w:tc>
        <w:tc>
          <w:tcPr>
            <w:tcW w:w="1000" w:type="dxa"/>
            <w:shd w:val="clear" w:color="auto" w:fill="FFFFFF" w:themeFill="background1"/>
            <w:vAlign w:val="center"/>
          </w:tcPr>
          <w:p w:rsidR="003A69CA" w:rsidRPr="000B567A" w:rsidRDefault="003A69CA" w:rsidP="006D174D">
            <w:pPr>
              <w:pStyle w:val="NoSpacing"/>
              <w:rPr>
                <w:rFonts w:ascii="Open Sans" w:hAnsi="Open Sans" w:cs="Open Sans"/>
                <w:b/>
                <w:bCs/>
                <w:i/>
                <w:iCs/>
                <w:sz w:val="18"/>
                <w:szCs w:val="18"/>
              </w:rPr>
            </w:pPr>
            <w:r w:rsidRPr="000B567A">
              <w:rPr>
                <w:rFonts w:ascii="Open Sans" w:hAnsi="Open Sans" w:cs="Open Sans"/>
                <w:b/>
                <w:bCs/>
                <w:i/>
                <w:iCs/>
                <w:sz w:val="18"/>
                <w:szCs w:val="18"/>
              </w:rPr>
              <w:t xml:space="preserve">Početna  </w:t>
            </w:r>
          </w:p>
          <w:p w:rsidR="003A69CA" w:rsidRPr="000B567A" w:rsidRDefault="003A69CA" w:rsidP="006D174D">
            <w:pPr>
              <w:pStyle w:val="NoSpacing"/>
              <w:rPr>
                <w:rFonts w:ascii="Open Sans" w:hAnsi="Open Sans" w:cs="Open Sans"/>
                <w:b/>
                <w:bCs/>
                <w:i/>
                <w:iCs/>
                <w:sz w:val="18"/>
                <w:szCs w:val="18"/>
              </w:rPr>
            </w:pPr>
            <w:r w:rsidRPr="000B567A">
              <w:rPr>
                <w:rFonts w:ascii="Open Sans" w:hAnsi="Open Sans" w:cs="Open Sans"/>
                <w:b/>
                <w:bCs/>
                <w:i/>
                <w:iCs/>
                <w:sz w:val="18"/>
                <w:szCs w:val="18"/>
              </w:rPr>
              <w:t>2025</w:t>
            </w:r>
          </w:p>
        </w:tc>
        <w:tc>
          <w:tcPr>
            <w:tcW w:w="2270" w:type="dxa"/>
            <w:gridSpan w:val="5"/>
            <w:shd w:val="clear" w:color="auto" w:fill="FFFFFF" w:themeFill="background1"/>
            <w:vAlign w:val="center"/>
          </w:tcPr>
          <w:p w:rsidR="003A69CA" w:rsidRPr="000B567A" w:rsidRDefault="003A69CA" w:rsidP="006D174D">
            <w:pPr>
              <w:pStyle w:val="NoSpacing"/>
              <w:jc w:val="center"/>
              <w:rPr>
                <w:rFonts w:ascii="Open Sans" w:hAnsi="Open Sans" w:cs="Open Sans"/>
                <w:b/>
                <w:bCs/>
                <w:i/>
                <w:iCs/>
                <w:sz w:val="18"/>
                <w:szCs w:val="18"/>
              </w:rPr>
            </w:pPr>
            <w:r w:rsidRPr="000B567A">
              <w:rPr>
                <w:rFonts w:ascii="Open Sans" w:hAnsi="Open Sans" w:cs="Open Sans"/>
                <w:b/>
                <w:bCs/>
                <w:i/>
                <w:iCs/>
                <w:sz w:val="18"/>
                <w:szCs w:val="18"/>
              </w:rPr>
              <w:t>Ciljna vrednost  2026.god</w:t>
            </w:r>
          </w:p>
        </w:tc>
        <w:tc>
          <w:tcPr>
            <w:tcW w:w="1266" w:type="dxa"/>
            <w:gridSpan w:val="5"/>
            <w:shd w:val="clear" w:color="auto" w:fill="FFFFFF" w:themeFill="background1"/>
            <w:vAlign w:val="center"/>
          </w:tcPr>
          <w:p w:rsidR="003A69CA" w:rsidRPr="000B567A" w:rsidRDefault="003A69CA" w:rsidP="006D174D">
            <w:pPr>
              <w:pStyle w:val="NoSpacing"/>
              <w:jc w:val="center"/>
              <w:rPr>
                <w:rFonts w:ascii="Open Sans" w:hAnsi="Open Sans" w:cs="Open Sans"/>
                <w:b/>
                <w:bCs/>
                <w:i/>
                <w:iCs/>
                <w:sz w:val="18"/>
                <w:szCs w:val="18"/>
              </w:rPr>
            </w:pPr>
            <w:r w:rsidRPr="000B567A">
              <w:rPr>
                <w:rFonts w:ascii="Open Sans" w:hAnsi="Open Sans" w:cs="Open Sans"/>
                <w:b/>
                <w:bCs/>
                <w:i/>
                <w:iCs/>
                <w:sz w:val="18"/>
                <w:szCs w:val="18"/>
              </w:rPr>
              <w:t>Ciljna vred.</w:t>
            </w:r>
          </w:p>
          <w:p w:rsidR="003A69CA" w:rsidRPr="000B567A" w:rsidRDefault="003A69CA" w:rsidP="006D174D">
            <w:pPr>
              <w:pStyle w:val="NoSpacing"/>
              <w:rPr>
                <w:rFonts w:ascii="Open Sans" w:hAnsi="Open Sans" w:cs="Open Sans"/>
                <w:b/>
                <w:bCs/>
                <w:i/>
                <w:iCs/>
                <w:sz w:val="18"/>
                <w:szCs w:val="18"/>
              </w:rPr>
            </w:pPr>
            <w:r w:rsidRPr="000B567A">
              <w:rPr>
                <w:rFonts w:ascii="Open Sans" w:hAnsi="Open Sans" w:cs="Open Sans"/>
                <w:b/>
                <w:bCs/>
                <w:i/>
                <w:iCs/>
                <w:sz w:val="18"/>
                <w:szCs w:val="18"/>
              </w:rPr>
              <w:t xml:space="preserve"> 2027.god</w:t>
            </w:r>
          </w:p>
        </w:tc>
        <w:tc>
          <w:tcPr>
            <w:tcW w:w="855" w:type="dxa"/>
            <w:gridSpan w:val="6"/>
            <w:shd w:val="clear" w:color="auto" w:fill="FFFFFF" w:themeFill="background1"/>
            <w:vAlign w:val="center"/>
          </w:tcPr>
          <w:p w:rsidR="003A69CA" w:rsidRPr="000B567A" w:rsidRDefault="003A69CA" w:rsidP="006D174D">
            <w:pPr>
              <w:pStyle w:val="NoSpacing"/>
              <w:jc w:val="center"/>
              <w:rPr>
                <w:rFonts w:ascii="Open Sans" w:hAnsi="Open Sans" w:cs="Open Sans"/>
                <w:b/>
                <w:bCs/>
                <w:i/>
                <w:iCs/>
                <w:sz w:val="18"/>
                <w:szCs w:val="18"/>
              </w:rPr>
            </w:pPr>
            <w:r w:rsidRPr="000B567A">
              <w:rPr>
                <w:rFonts w:ascii="Open Sans" w:hAnsi="Open Sans" w:cs="Open Sans"/>
                <w:b/>
                <w:bCs/>
                <w:i/>
                <w:iCs/>
                <w:sz w:val="18"/>
                <w:szCs w:val="18"/>
              </w:rPr>
              <w:t xml:space="preserve">Ciljna </w:t>
            </w:r>
          </w:p>
          <w:p w:rsidR="003A69CA" w:rsidRPr="000B567A" w:rsidRDefault="003A69CA" w:rsidP="006D174D">
            <w:pPr>
              <w:pStyle w:val="NoSpacing"/>
              <w:jc w:val="center"/>
              <w:rPr>
                <w:rFonts w:ascii="Open Sans" w:hAnsi="Open Sans" w:cs="Open Sans"/>
                <w:b/>
                <w:bCs/>
                <w:i/>
                <w:iCs/>
                <w:sz w:val="18"/>
                <w:szCs w:val="18"/>
              </w:rPr>
            </w:pPr>
            <w:r w:rsidRPr="000B567A">
              <w:rPr>
                <w:rFonts w:ascii="Open Sans" w:hAnsi="Open Sans" w:cs="Open Sans"/>
                <w:b/>
                <w:bCs/>
                <w:i/>
                <w:iCs/>
                <w:sz w:val="18"/>
                <w:szCs w:val="18"/>
              </w:rPr>
              <w:t>2028.</w:t>
            </w:r>
          </w:p>
        </w:tc>
        <w:tc>
          <w:tcPr>
            <w:tcW w:w="1564" w:type="dxa"/>
            <w:gridSpan w:val="7"/>
            <w:shd w:val="clear" w:color="auto" w:fill="FFFFFF" w:themeFill="background1"/>
          </w:tcPr>
          <w:p w:rsidR="003A69CA" w:rsidRPr="000B567A" w:rsidRDefault="003A69CA" w:rsidP="006D174D">
            <w:pPr>
              <w:pStyle w:val="NoSpacing"/>
              <w:jc w:val="center"/>
              <w:rPr>
                <w:rFonts w:ascii="Open Sans" w:hAnsi="Open Sans" w:cs="Open Sans"/>
                <w:b/>
                <w:bCs/>
                <w:i/>
                <w:iCs/>
                <w:sz w:val="18"/>
                <w:szCs w:val="18"/>
              </w:rPr>
            </w:pPr>
            <w:r w:rsidRPr="000B567A">
              <w:rPr>
                <w:rFonts w:ascii="Open Sans" w:hAnsi="Open Sans" w:cs="Open Sans"/>
                <w:b/>
                <w:bCs/>
                <w:i/>
                <w:iCs/>
                <w:sz w:val="18"/>
                <w:szCs w:val="18"/>
              </w:rPr>
              <w:t>Ciljna vred 2029.god</w:t>
            </w:r>
          </w:p>
        </w:tc>
        <w:tc>
          <w:tcPr>
            <w:tcW w:w="1423" w:type="dxa"/>
            <w:gridSpan w:val="5"/>
            <w:shd w:val="clear" w:color="auto" w:fill="FFFFFF" w:themeFill="background1"/>
          </w:tcPr>
          <w:p w:rsidR="003A69CA" w:rsidRPr="000B567A" w:rsidRDefault="003A69CA" w:rsidP="006D174D">
            <w:pPr>
              <w:pStyle w:val="NoSpacing"/>
              <w:jc w:val="center"/>
              <w:rPr>
                <w:rFonts w:ascii="Open Sans" w:hAnsi="Open Sans" w:cs="Open Sans"/>
                <w:b/>
                <w:bCs/>
                <w:i/>
                <w:iCs/>
                <w:sz w:val="18"/>
                <w:szCs w:val="18"/>
              </w:rPr>
            </w:pPr>
            <w:r w:rsidRPr="000B567A">
              <w:rPr>
                <w:rFonts w:ascii="Open Sans" w:hAnsi="Open Sans" w:cs="Open Sans"/>
                <w:b/>
                <w:bCs/>
                <w:i/>
                <w:iCs/>
                <w:sz w:val="18"/>
                <w:szCs w:val="18"/>
              </w:rPr>
              <w:t>Ciljna vred.  2030.god</w:t>
            </w:r>
          </w:p>
        </w:tc>
      </w:tr>
      <w:tr w:rsidR="003A69CA" w:rsidRPr="0017683E" w:rsidTr="006D174D">
        <w:trPr>
          <w:trHeight w:val="441"/>
        </w:trPr>
        <w:tc>
          <w:tcPr>
            <w:tcW w:w="3959" w:type="dxa"/>
            <w:gridSpan w:val="5"/>
            <w:shd w:val="clear" w:color="auto" w:fill="FFFFFF" w:themeFill="background1"/>
            <w:vAlign w:val="center"/>
          </w:tcPr>
          <w:p w:rsidR="003A69CA" w:rsidRPr="00831E66" w:rsidRDefault="003A69CA" w:rsidP="006D174D">
            <w:pPr>
              <w:pStyle w:val="NoSpacing"/>
              <w:jc w:val="both"/>
              <w:rPr>
                <w:rFonts w:ascii="Open Sans" w:hAnsi="Open Sans" w:cs="Open Sans"/>
                <w:i/>
                <w:iCs/>
                <w:color w:val="000000" w:themeColor="text1"/>
                <w:sz w:val="18"/>
                <w:szCs w:val="18"/>
              </w:rPr>
            </w:pPr>
            <w:r w:rsidRPr="00831E66">
              <w:rPr>
                <w:rFonts w:ascii="Open Sans" w:hAnsi="Open Sans" w:cs="Open Sans"/>
                <w:i/>
                <w:iCs/>
                <w:color w:val="000000"/>
                <w:sz w:val="18"/>
                <w:szCs w:val="18"/>
              </w:rPr>
              <w:t>Izrađen i usvojena  nova ili izmenjena Odluke o socijalnoj zaštiti</w:t>
            </w:r>
          </w:p>
        </w:tc>
        <w:tc>
          <w:tcPr>
            <w:tcW w:w="993" w:type="dxa"/>
            <w:shd w:val="clear" w:color="auto" w:fill="FFFFFF" w:themeFill="background1"/>
            <w:vAlign w:val="center"/>
          </w:tcPr>
          <w:p w:rsidR="003A69CA" w:rsidRPr="00831E66" w:rsidRDefault="003A69CA" w:rsidP="006D174D">
            <w:pPr>
              <w:pStyle w:val="NoSpacing"/>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 xml:space="preserve">Da/Ne </w:t>
            </w:r>
          </w:p>
        </w:tc>
        <w:tc>
          <w:tcPr>
            <w:tcW w:w="992" w:type="dxa"/>
            <w:shd w:val="clear" w:color="auto" w:fill="FFFFFF" w:themeFill="background1"/>
            <w:vAlign w:val="center"/>
          </w:tcPr>
          <w:p w:rsidR="003A69CA" w:rsidRPr="00831E66" w:rsidRDefault="003A69CA" w:rsidP="006D174D">
            <w:pPr>
              <w:pStyle w:val="NoSpacing"/>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Izveštaj GU</w:t>
            </w:r>
          </w:p>
        </w:tc>
        <w:tc>
          <w:tcPr>
            <w:tcW w:w="1000" w:type="dxa"/>
            <w:shd w:val="clear" w:color="auto" w:fill="FFFFFF" w:themeFill="background1"/>
            <w:vAlign w:val="center"/>
          </w:tcPr>
          <w:p w:rsidR="003A69CA" w:rsidRPr="00831E66" w:rsidRDefault="003A69CA" w:rsidP="006D174D">
            <w:pPr>
              <w:pStyle w:val="NoSpacing"/>
              <w:rPr>
                <w:rFonts w:ascii="Open Sans" w:hAnsi="Open Sans" w:cs="Open Sans"/>
                <w:i/>
                <w:iCs/>
                <w:color w:val="000000" w:themeColor="text1"/>
                <w:sz w:val="18"/>
                <w:szCs w:val="18"/>
              </w:rPr>
            </w:pPr>
          </w:p>
        </w:tc>
        <w:tc>
          <w:tcPr>
            <w:tcW w:w="2270" w:type="dxa"/>
            <w:gridSpan w:val="5"/>
            <w:shd w:val="clear" w:color="auto" w:fill="FFFFFF" w:themeFill="background1"/>
            <w:vAlign w:val="center"/>
          </w:tcPr>
          <w:p w:rsidR="003A69CA" w:rsidRPr="00831E66" w:rsidRDefault="003A69CA" w:rsidP="006D174D">
            <w:pPr>
              <w:pStyle w:val="NoSpacing"/>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da</w:t>
            </w:r>
          </w:p>
        </w:tc>
        <w:tc>
          <w:tcPr>
            <w:tcW w:w="1266" w:type="dxa"/>
            <w:gridSpan w:val="5"/>
            <w:shd w:val="clear" w:color="auto" w:fill="FFFFFF" w:themeFill="background1"/>
            <w:vAlign w:val="center"/>
          </w:tcPr>
          <w:p w:rsidR="003A69CA" w:rsidRPr="00831E66" w:rsidRDefault="003A69CA" w:rsidP="006D174D">
            <w:pPr>
              <w:pStyle w:val="NoSpacing"/>
              <w:rPr>
                <w:rFonts w:ascii="Open Sans" w:hAnsi="Open Sans" w:cs="Open Sans"/>
                <w:i/>
                <w:iCs/>
                <w:color w:val="000000" w:themeColor="text1"/>
                <w:sz w:val="18"/>
                <w:szCs w:val="18"/>
              </w:rPr>
            </w:pPr>
          </w:p>
        </w:tc>
        <w:tc>
          <w:tcPr>
            <w:tcW w:w="855" w:type="dxa"/>
            <w:gridSpan w:val="6"/>
            <w:shd w:val="clear" w:color="auto" w:fill="FFFFFF" w:themeFill="background1"/>
            <w:vAlign w:val="center"/>
          </w:tcPr>
          <w:p w:rsidR="003A69CA" w:rsidRPr="00831E66" w:rsidRDefault="003A69CA" w:rsidP="006D174D">
            <w:pPr>
              <w:pStyle w:val="NoSpacing"/>
              <w:rPr>
                <w:rFonts w:ascii="Open Sans" w:hAnsi="Open Sans" w:cs="Open Sans"/>
                <w:i/>
                <w:iCs/>
                <w:color w:val="000000" w:themeColor="text1"/>
                <w:sz w:val="18"/>
                <w:szCs w:val="18"/>
              </w:rPr>
            </w:pPr>
          </w:p>
        </w:tc>
        <w:tc>
          <w:tcPr>
            <w:tcW w:w="1564" w:type="dxa"/>
            <w:gridSpan w:val="7"/>
            <w:shd w:val="clear" w:color="auto" w:fill="FFFFFF" w:themeFill="background1"/>
          </w:tcPr>
          <w:p w:rsidR="003A69CA" w:rsidRPr="00831E66" w:rsidRDefault="003A69CA" w:rsidP="006D174D">
            <w:pPr>
              <w:pStyle w:val="NoSpacing"/>
              <w:rPr>
                <w:rFonts w:ascii="Open Sans" w:hAnsi="Open Sans" w:cs="Open Sans"/>
                <w:i/>
                <w:iCs/>
                <w:color w:val="000000" w:themeColor="text1"/>
                <w:sz w:val="18"/>
                <w:szCs w:val="18"/>
              </w:rPr>
            </w:pPr>
          </w:p>
        </w:tc>
        <w:tc>
          <w:tcPr>
            <w:tcW w:w="1423" w:type="dxa"/>
            <w:gridSpan w:val="5"/>
            <w:shd w:val="clear" w:color="auto" w:fill="FFFFFF" w:themeFill="background1"/>
          </w:tcPr>
          <w:p w:rsidR="003A69CA" w:rsidRPr="00831E66" w:rsidRDefault="003A69CA" w:rsidP="006D174D">
            <w:pPr>
              <w:pStyle w:val="NoSpacing"/>
              <w:rPr>
                <w:rFonts w:ascii="Open Sans" w:hAnsi="Open Sans" w:cs="Open Sans"/>
                <w:i/>
                <w:iCs/>
                <w:color w:val="000000" w:themeColor="text1"/>
                <w:sz w:val="18"/>
                <w:szCs w:val="18"/>
              </w:rPr>
            </w:pPr>
          </w:p>
        </w:tc>
      </w:tr>
      <w:tr w:rsidR="003A69CA" w:rsidRPr="0017683E" w:rsidTr="006D174D">
        <w:trPr>
          <w:trHeight w:val="441"/>
        </w:trPr>
        <w:tc>
          <w:tcPr>
            <w:tcW w:w="3959" w:type="dxa"/>
            <w:gridSpan w:val="5"/>
            <w:shd w:val="clear" w:color="auto" w:fill="FFFFFF" w:themeFill="background1"/>
            <w:vAlign w:val="center"/>
          </w:tcPr>
          <w:p w:rsidR="003A69CA" w:rsidRPr="00831E66" w:rsidRDefault="003A69CA" w:rsidP="006D174D">
            <w:pPr>
              <w:pStyle w:val="NoSpacing"/>
              <w:jc w:val="both"/>
              <w:rPr>
                <w:rFonts w:ascii="Open Sans" w:hAnsi="Open Sans" w:cs="Open Sans"/>
                <w:i/>
                <w:iCs/>
                <w:color w:val="000000" w:themeColor="text1"/>
                <w:sz w:val="18"/>
                <w:szCs w:val="18"/>
              </w:rPr>
            </w:pPr>
            <w:r w:rsidRPr="00831E66">
              <w:rPr>
                <w:rFonts w:ascii="Open Sans" w:hAnsi="Open Sans" w:cs="Open Sans"/>
                <w:i/>
                <w:iCs/>
                <w:color w:val="000000"/>
                <w:sz w:val="18"/>
                <w:szCs w:val="18"/>
              </w:rPr>
              <w:t xml:space="preserve">Izrađeni nacrti pojedinačnih odluka o obezbeđivanju i pružanju usluga SZ u skladu sa obavezama propisanim Zakonom o SZ  </w:t>
            </w:r>
          </w:p>
        </w:tc>
        <w:tc>
          <w:tcPr>
            <w:tcW w:w="993" w:type="dxa"/>
            <w:shd w:val="clear" w:color="auto" w:fill="FFFFFF" w:themeFill="background1"/>
            <w:vAlign w:val="center"/>
          </w:tcPr>
          <w:p w:rsidR="003A69CA" w:rsidRPr="00831E66" w:rsidRDefault="003A69CA" w:rsidP="006D174D">
            <w:pPr>
              <w:pStyle w:val="NoSpacing"/>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 xml:space="preserve">Da/Ne </w:t>
            </w:r>
          </w:p>
        </w:tc>
        <w:tc>
          <w:tcPr>
            <w:tcW w:w="992" w:type="dxa"/>
            <w:shd w:val="clear" w:color="auto" w:fill="FFFFFF" w:themeFill="background1"/>
            <w:vAlign w:val="center"/>
          </w:tcPr>
          <w:p w:rsidR="003A69CA" w:rsidRPr="00831E66" w:rsidRDefault="003A69CA" w:rsidP="006D174D">
            <w:pPr>
              <w:pStyle w:val="NoSpacing"/>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Izveštaj GU</w:t>
            </w:r>
          </w:p>
        </w:tc>
        <w:tc>
          <w:tcPr>
            <w:tcW w:w="1000" w:type="dxa"/>
            <w:shd w:val="clear" w:color="auto" w:fill="FFFFFF" w:themeFill="background1"/>
            <w:vAlign w:val="center"/>
          </w:tcPr>
          <w:p w:rsidR="003A69CA" w:rsidRPr="00831E66" w:rsidRDefault="003A69CA" w:rsidP="006D174D">
            <w:pPr>
              <w:pStyle w:val="NoSpacing"/>
              <w:rPr>
                <w:rFonts w:ascii="Open Sans" w:hAnsi="Open Sans" w:cs="Open Sans"/>
                <w:i/>
                <w:iCs/>
                <w:color w:val="000000" w:themeColor="text1"/>
                <w:sz w:val="18"/>
                <w:szCs w:val="18"/>
              </w:rPr>
            </w:pPr>
          </w:p>
        </w:tc>
        <w:tc>
          <w:tcPr>
            <w:tcW w:w="2270" w:type="dxa"/>
            <w:gridSpan w:val="5"/>
            <w:shd w:val="clear" w:color="auto" w:fill="FFFFFF" w:themeFill="background1"/>
            <w:vAlign w:val="center"/>
          </w:tcPr>
          <w:p w:rsidR="003A69CA" w:rsidRPr="00831E66" w:rsidRDefault="003A69CA" w:rsidP="006D174D">
            <w:pPr>
              <w:pStyle w:val="NoSpacing"/>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da</w:t>
            </w:r>
          </w:p>
        </w:tc>
        <w:tc>
          <w:tcPr>
            <w:tcW w:w="1266" w:type="dxa"/>
            <w:gridSpan w:val="5"/>
            <w:shd w:val="clear" w:color="auto" w:fill="FFFFFF" w:themeFill="background1"/>
            <w:vAlign w:val="center"/>
          </w:tcPr>
          <w:p w:rsidR="003A69CA" w:rsidRPr="00831E66" w:rsidRDefault="003A69CA" w:rsidP="006D174D">
            <w:pPr>
              <w:pStyle w:val="NoSpacing"/>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da</w:t>
            </w:r>
          </w:p>
        </w:tc>
        <w:tc>
          <w:tcPr>
            <w:tcW w:w="855" w:type="dxa"/>
            <w:gridSpan w:val="6"/>
            <w:shd w:val="clear" w:color="auto" w:fill="FFFFFF" w:themeFill="background1"/>
            <w:vAlign w:val="center"/>
          </w:tcPr>
          <w:p w:rsidR="003A69CA" w:rsidRPr="00831E66" w:rsidRDefault="003A69CA" w:rsidP="006D174D">
            <w:pPr>
              <w:pStyle w:val="NoSpacing"/>
              <w:rPr>
                <w:rFonts w:ascii="Open Sans" w:hAnsi="Open Sans" w:cs="Open Sans"/>
                <w:i/>
                <w:iCs/>
                <w:color w:val="000000" w:themeColor="text1"/>
                <w:sz w:val="18"/>
                <w:szCs w:val="18"/>
              </w:rPr>
            </w:pPr>
          </w:p>
        </w:tc>
        <w:tc>
          <w:tcPr>
            <w:tcW w:w="1564" w:type="dxa"/>
            <w:gridSpan w:val="7"/>
            <w:shd w:val="clear" w:color="auto" w:fill="FFFFFF" w:themeFill="background1"/>
          </w:tcPr>
          <w:p w:rsidR="003A69CA" w:rsidRPr="00831E66" w:rsidRDefault="003A69CA" w:rsidP="006D174D">
            <w:pPr>
              <w:pStyle w:val="NoSpacing"/>
              <w:rPr>
                <w:rFonts w:ascii="Open Sans" w:hAnsi="Open Sans" w:cs="Open Sans"/>
                <w:i/>
                <w:iCs/>
                <w:color w:val="000000" w:themeColor="text1"/>
                <w:sz w:val="18"/>
                <w:szCs w:val="18"/>
              </w:rPr>
            </w:pPr>
          </w:p>
        </w:tc>
        <w:tc>
          <w:tcPr>
            <w:tcW w:w="1423" w:type="dxa"/>
            <w:gridSpan w:val="5"/>
            <w:shd w:val="clear" w:color="auto" w:fill="FFFFFF" w:themeFill="background1"/>
          </w:tcPr>
          <w:p w:rsidR="003A69CA" w:rsidRPr="00831E66" w:rsidRDefault="003A69CA" w:rsidP="006D174D">
            <w:pPr>
              <w:pStyle w:val="NoSpacing"/>
              <w:rPr>
                <w:rFonts w:ascii="Open Sans" w:hAnsi="Open Sans" w:cs="Open Sans"/>
                <w:i/>
                <w:iCs/>
                <w:color w:val="000000" w:themeColor="text1"/>
                <w:sz w:val="18"/>
                <w:szCs w:val="18"/>
              </w:rPr>
            </w:pP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47"/>
        </w:trPr>
        <w:tc>
          <w:tcPr>
            <w:tcW w:w="3959" w:type="dxa"/>
            <w:gridSpan w:val="5"/>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AC7693" w:rsidRDefault="003A69CA" w:rsidP="006D174D">
            <w:pPr>
              <w:pStyle w:val="NoSpacing"/>
              <w:jc w:val="both"/>
              <w:rPr>
                <w:rFonts w:ascii="Open Sans" w:hAnsi="Open Sans" w:cs="Open Sans"/>
                <w:b/>
                <w:bCs/>
                <w:i/>
                <w:iCs/>
                <w:color w:val="000000" w:themeColor="text1"/>
                <w:sz w:val="18"/>
                <w:szCs w:val="18"/>
              </w:rPr>
            </w:pPr>
            <w:r w:rsidRPr="00AC7693">
              <w:rPr>
                <w:rFonts w:ascii="Open Sans" w:hAnsi="Open Sans" w:cs="Open Sans"/>
                <w:b/>
                <w:bCs/>
                <w:i/>
                <w:iCs/>
                <w:color w:val="000000" w:themeColor="text1"/>
                <w:sz w:val="18"/>
                <w:szCs w:val="18"/>
              </w:rPr>
              <w:t>Naziv aktivnosti</w:t>
            </w:r>
          </w:p>
        </w:tc>
        <w:tc>
          <w:tcPr>
            <w:tcW w:w="993"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AC7693" w:rsidRDefault="003A69CA" w:rsidP="006D174D">
            <w:pPr>
              <w:pStyle w:val="NoSpacing"/>
              <w:rPr>
                <w:rFonts w:ascii="Open Sans" w:hAnsi="Open Sans" w:cs="Open Sans"/>
                <w:b/>
                <w:bCs/>
                <w:i/>
                <w:iCs/>
                <w:color w:val="000000" w:themeColor="text1"/>
                <w:sz w:val="18"/>
                <w:szCs w:val="18"/>
              </w:rPr>
            </w:pPr>
            <w:r w:rsidRPr="00AC7693">
              <w:rPr>
                <w:rFonts w:ascii="Open Sans" w:hAnsi="Open Sans" w:cs="Open Sans"/>
                <w:b/>
                <w:bCs/>
                <w:i/>
                <w:iCs/>
                <w:color w:val="000000" w:themeColor="text1"/>
                <w:sz w:val="18"/>
                <w:szCs w:val="18"/>
              </w:rPr>
              <w:t xml:space="preserve">NOSILAC  </w:t>
            </w:r>
          </w:p>
        </w:tc>
        <w:tc>
          <w:tcPr>
            <w:tcW w:w="992"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AC7693" w:rsidRDefault="003A69CA" w:rsidP="006D174D">
            <w:pPr>
              <w:pStyle w:val="NoSpacing"/>
              <w:rPr>
                <w:rFonts w:ascii="Open Sans" w:hAnsi="Open Sans" w:cs="Open Sans"/>
                <w:b/>
                <w:bCs/>
                <w:i/>
                <w:iCs/>
                <w:color w:val="000000" w:themeColor="text1"/>
                <w:sz w:val="18"/>
                <w:szCs w:val="18"/>
              </w:rPr>
            </w:pPr>
            <w:r w:rsidRPr="00AC7693">
              <w:rPr>
                <w:rFonts w:ascii="Open Sans" w:hAnsi="Open Sans" w:cs="Open Sans"/>
                <w:b/>
                <w:bCs/>
                <w:i/>
                <w:iCs/>
                <w:color w:val="000000" w:themeColor="text1"/>
                <w:sz w:val="18"/>
                <w:szCs w:val="18"/>
              </w:rPr>
              <w:t xml:space="preserve">Partneri </w:t>
            </w:r>
          </w:p>
        </w:tc>
        <w:tc>
          <w:tcPr>
            <w:tcW w:w="1000"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AC7693" w:rsidRDefault="003A69CA" w:rsidP="006D174D">
            <w:pPr>
              <w:pStyle w:val="NoSpacing"/>
              <w:rPr>
                <w:rFonts w:ascii="Open Sans" w:hAnsi="Open Sans" w:cs="Open Sans"/>
                <w:b/>
                <w:bCs/>
                <w:i/>
                <w:iCs/>
                <w:color w:val="000000" w:themeColor="text1"/>
                <w:sz w:val="18"/>
                <w:szCs w:val="18"/>
              </w:rPr>
            </w:pPr>
            <w:r w:rsidRPr="00AC7693">
              <w:rPr>
                <w:rFonts w:ascii="Open Sans" w:hAnsi="Open Sans" w:cs="Open Sans"/>
                <w:b/>
                <w:bCs/>
                <w:i/>
                <w:iCs/>
                <w:color w:val="000000" w:themeColor="text1"/>
                <w:sz w:val="18"/>
                <w:szCs w:val="18"/>
              </w:rPr>
              <w:t xml:space="preserve">ROK </w:t>
            </w:r>
          </w:p>
        </w:tc>
        <w:tc>
          <w:tcPr>
            <w:tcW w:w="1136" w:type="dxa"/>
            <w:gridSpan w:val="3"/>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AC7693" w:rsidRDefault="003A69CA" w:rsidP="006D174D">
            <w:pPr>
              <w:pStyle w:val="NoSpacing"/>
              <w:rPr>
                <w:rFonts w:ascii="Open Sans" w:hAnsi="Open Sans" w:cs="Open Sans"/>
                <w:b/>
                <w:bCs/>
                <w:i/>
                <w:iCs/>
                <w:color w:val="000000" w:themeColor="text1"/>
                <w:sz w:val="18"/>
                <w:szCs w:val="18"/>
              </w:rPr>
            </w:pPr>
            <w:r w:rsidRPr="00AC7693">
              <w:rPr>
                <w:rFonts w:ascii="Open Sans" w:hAnsi="Open Sans" w:cs="Open Sans"/>
                <w:b/>
                <w:bCs/>
                <w:i/>
                <w:iCs/>
                <w:color w:val="000000" w:themeColor="text1"/>
                <w:sz w:val="18"/>
                <w:szCs w:val="18"/>
              </w:rPr>
              <w:t>Izvor fin.</w:t>
            </w:r>
          </w:p>
        </w:tc>
        <w:tc>
          <w:tcPr>
            <w:tcW w:w="1134"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AC7693" w:rsidRDefault="003A69CA" w:rsidP="006D174D">
            <w:pPr>
              <w:pStyle w:val="NoSpacing"/>
              <w:rPr>
                <w:rFonts w:ascii="Open Sans" w:hAnsi="Open Sans" w:cs="Open Sans"/>
                <w:b/>
                <w:bCs/>
                <w:i/>
                <w:iCs/>
                <w:color w:val="000000" w:themeColor="text1"/>
                <w:sz w:val="18"/>
                <w:szCs w:val="18"/>
              </w:rPr>
            </w:pPr>
            <w:r w:rsidRPr="00AC7693">
              <w:rPr>
                <w:rFonts w:ascii="Open Sans" w:hAnsi="Open Sans" w:cs="Open Sans"/>
                <w:b/>
                <w:bCs/>
                <w:i/>
                <w:iCs/>
                <w:color w:val="000000" w:themeColor="text1"/>
                <w:sz w:val="18"/>
                <w:szCs w:val="18"/>
              </w:rPr>
              <w:t xml:space="preserve">Veza sa program. budžetom </w:t>
            </w:r>
          </w:p>
        </w:tc>
        <w:tc>
          <w:tcPr>
            <w:tcW w:w="5108" w:type="dxa"/>
            <w:gridSpan w:val="2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AC7693" w:rsidRDefault="003A69CA" w:rsidP="006D174D">
            <w:pPr>
              <w:pStyle w:val="NoSpacing"/>
              <w:rPr>
                <w:rFonts w:ascii="Open Sans" w:hAnsi="Open Sans" w:cs="Open Sans"/>
                <w:b/>
                <w:bCs/>
                <w:i/>
                <w:iCs/>
                <w:color w:val="000000" w:themeColor="text1"/>
                <w:sz w:val="18"/>
                <w:szCs w:val="18"/>
              </w:rPr>
            </w:pPr>
            <w:r w:rsidRPr="00AC7693">
              <w:rPr>
                <w:rFonts w:ascii="Open Sans" w:hAnsi="Open Sans" w:cs="Open Sans"/>
                <w:b/>
                <w:bCs/>
                <w:i/>
                <w:iCs/>
                <w:color w:val="000000" w:themeColor="text1"/>
                <w:sz w:val="18"/>
                <w:szCs w:val="18"/>
              </w:rPr>
              <w:t>Ukupno procenjena finansijska sredstva po izvorima finansiranja u 000 RSD</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71"/>
        </w:trPr>
        <w:tc>
          <w:tcPr>
            <w:tcW w:w="3959"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AC7693" w:rsidRDefault="003A69CA" w:rsidP="006D174D">
            <w:pPr>
              <w:pStyle w:val="NoSpacing"/>
              <w:jc w:val="both"/>
              <w:rPr>
                <w:rFonts w:ascii="Open Sans" w:hAnsi="Open Sans" w:cs="Open Sans"/>
                <w:b/>
                <w:bCs/>
                <w:i/>
                <w:iCs/>
                <w:color w:val="000000" w:themeColor="text1"/>
                <w:sz w:val="18"/>
                <w:szCs w:val="18"/>
              </w:rPr>
            </w:pPr>
          </w:p>
        </w:tc>
        <w:tc>
          <w:tcPr>
            <w:tcW w:w="99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AC7693" w:rsidRDefault="003A69CA" w:rsidP="006D174D">
            <w:pPr>
              <w:pStyle w:val="NoSpacing"/>
              <w:rPr>
                <w:rFonts w:ascii="Open Sans" w:hAnsi="Open Sans" w:cs="Open Sans"/>
                <w:b/>
                <w:bCs/>
                <w:i/>
                <w:iCs/>
                <w:color w:val="000000" w:themeColor="text1"/>
                <w:sz w:val="18"/>
                <w:szCs w:val="18"/>
              </w:rPr>
            </w:pPr>
          </w:p>
        </w:tc>
        <w:tc>
          <w:tcPr>
            <w:tcW w:w="992"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AC7693" w:rsidRDefault="003A69CA" w:rsidP="006D174D">
            <w:pPr>
              <w:pStyle w:val="NoSpacing"/>
              <w:rPr>
                <w:rFonts w:ascii="Open Sans" w:hAnsi="Open Sans" w:cs="Open Sans"/>
                <w:b/>
                <w:bCs/>
                <w:i/>
                <w:iCs/>
                <w:color w:val="000000" w:themeColor="text1"/>
                <w:sz w:val="18"/>
                <w:szCs w:val="18"/>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AC7693" w:rsidRDefault="003A69CA" w:rsidP="006D174D">
            <w:pPr>
              <w:pStyle w:val="NoSpacing"/>
              <w:rPr>
                <w:rFonts w:ascii="Open Sans" w:hAnsi="Open Sans" w:cs="Open Sans"/>
                <w:b/>
                <w:bCs/>
                <w:i/>
                <w:iCs/>
                <w:color w:val="000000" w:themeColor="text1"/>
                <w:sz w:val="18"/>
                <w:szCs w:val="18"/>
              </w:rPr>
            </w:pPr>
          </w:p>
        </w:tc>
        <w:tc>
          <w:tcPr>
            <w:tcW w:w="1136" w:type="dxa"/>
            <w:gridSpan w:val="3"/>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AC7693" w:rsidRDefault="003A69CA" w:rsidP="006D174D">
            <w:pPr>
              <w:pStyle w:val="NoSpacing"/>
              <w:rPr>
                <w:rFonts w:ascii="Open Sans" w:hAnsi="Open Sans" w:cs="Open Sans"/>
                <w:b/>
                <w:bCs/>
                <w:i/>
                <w:iCs/>
                <w:color w:val="000000" w:themeColor="text1"/>
                <w:sz w:val="18"/>
                <w:szCs w:val="18"/>
              </w:rPr>
            </w:pPr>
          </w:p>
        </w:tc>
        <w:tc>
          <w:tcPr>
            <w:tcW w:w="1134"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AC7693" w:rsidRDefault="003A69CA" w:rsidP="006D174D">
            <w:pPr>
              <w:pStyle w:val="NoSpacing"/>
              <w:rPr>
                <w:rFonts w:ascii="Open Sans" w:hAnsi="Open Sans" w:cs="Open Sans"/>
                <w:b/>
                <w:bCs/>
                <w:i/>
                <w:iCs/>
                <w:color w:val="000000" w:themeColor="text1"/>
                <w:sz w:val="18"/>
                <w:szCs w:val="18"/>
              </w:rPr>
            </w:pPr>
          </w:p>
        </w:tc>
        <w:tc>
          <w:tcPr>
            <w:tcW w:w="873"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AC7693" w:rsidRDefault="003A69CA" w:rsidP="006D174D">
            <w:pPr>
              <w:pStyle w:val="NoSpacing"/>
              <w:rPr>
                <w:rFonts w:ascii="Open Sans" w:hAnsi="Open Sans" w:cs="Open Sans"/>
                <w:b/>
                <w:bCs/>
                <w:i/>
                <w:iCs/>
                <w:color w:val="000000" w:themeColor="text1"/>
                <w:sz w:val="18"/>
                <w:szCs w:val="18"/>
              </w:rPr>
            </w:pPr>
            <w:r w:rsidRPr="00AC7693">
              <w:rPr>
                <w:rFonts w:ascii="Open Sans" w:hAnsi="Open Sans" w:cs="Open Sans"/>
                <w:b/>
                <w:bCs/>
                <w:i/>
                <w:iCs/>
                <w:color w:val="000000" w:themeColor="text1"/>
                <w:sz w:val="18"/>
                <w:szCs w:val="18"/>
              </w:rPr>
              <w:t xml:space="preserve">2026. </w:t>
            </w:r>
          </w:p>
        </w:tc>
        <w:tc>
          <w:tcPr>
            <w:tcW w:w="862"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AC7693" w:rsidRDefault="003A69CA" w:rsidP="006D174D">
            <w:pPr>
              <w:pStyle w:val="NoSpacing"/>
              <w:rPr>
                <w:rFonts w:ascii="Open Sans" w:hAnsi="Open Sans" w:cs="Open Sans"/>
                <w:b/>
                <w:bCs/>
                <w:i/>
                <w:iCs/>
                <w:color w:val="000000" w:themeColor="text1"/>
                <w:sz w:val="18"/>
                <w:szCs w:val="18"/>
              </w:rPr>
            </w:pPr>
            <w:r w:rsidRPr="00AC7693">
              <w:rPr>
                <w:rFonts w:ascii="Open Sans" w:hAnsi="Open Sans" w:cs="Open Sans"/>
                <w:b/>
                <w:bCs/>
                <w:i/>
                <w:iCs/>
                <w:color w:val="000000" w:themeColor="text1"/>
                <w:sz w:val="18"/>
                <w:szCs w:val="18"/>
              </w:rPr>
              <w:t>2027.</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AC7693" w:rsidRDefault="003A69CA" w:rsidP="006D174D">
            <w:pPr>
              <w:pStyle w:val="NoSpacing"/>
              <w:rPr>
                <w:rFonts w:ascii="Open Sans" w:hAnsi="Open Sans" w:cs="Open Sans"/>
                <w:b/>
                <w:bCs/>
                <w:i/>
                <w:iCs/>
                <w:color w:val="000000" w:themeColor="text1"/>
                <w:sz w:val="18"/>
                <w:szCs w:val="18"/>
              </w:rPr>
            </w:pPr>
            <w:r w:rsidRPr="00AC7693">
              <w:rPr>
                <w:rFonts w:ascii="Open Sans" w:hAnsi="Open Sans" w:cs="Open Sans"/>
                <w:b/>
                <w:bCs/>
                <w:i/>
                <w:iCs/>
                <w:color w:val="000000" w:themeColor="text1"/>
                <w:sz w:val="18"/>
                <w:szCs w:val="18"/>
              </w:rPr>
              <w:t>2028.</w:t>
            </w:r>
          </w:p>
        </w:tc>
        <w:tc>
          <w:tcPr>
            <w:tcW w:w="1028"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AC7693" w:rsidRDefault="003A69CA" w:rsidP="006D174D">
            <w:pPr>
              <w:pStyle w:val="NoSpacing"/>
              <w:rPr>
                <w:rFonts w:ascii="Open Sans" w:hAnsi="Open Sans" w:cs="Open Sans"/>
                <w:b/>
                <w:bCs/>
                <w:i/>
                <w:iCs/>
                <w:color w:val="000000" w:themeColor="text1"/>
                <w:sz w:val="18"/>
                <w:szCs w:val="18"/>
              </w:rPr>
            </w:pPr>
            <w:r w:rsidRPr="00AC7693">
              <w:rPr>
                <w:rFonts w:ascii="Open Sans" w:hAnsi="Open Sans" w:cs="Open Sans"/>
                <w:b/>
                <w:bCs/>
                <w:i/>
                <w:iCs/>
                <w:color w:val="000000" w:themeColor="text1"/>
                <w:sz w:val="18"/>
                <w:szCs w:val="18"/>
              </w:rPr>
              <w:t>2029.</w:t>
            </w:r>
          </w:p>
        </w:tc>
        <w:tc>
          <w:tcPr>
            <w:tcW w:w="1375"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AC7693" w:rsidRDefault="003A69CA" w:rsidP="006D174D">
            <w:pPr>
              <w:pStyle w:val="NoSpacing"/>
              <w:rPr>
                <w:rFonts w:ascii="Open Sans" w:hAnsi="Open Sans" w:cs="Open Sans"/>
                <w:b/>
                <w:bCs/>
                <w:i/>
                <w:iCs/>
                <w:color w:val="000000" w:themeColor="text1"/>
                <w:sz w:val="18"/>
                <w:szCs w:val="18"/>
              </w:rPr>
            </w:pPr>
            <w:r w:rsidRPr="00AC7693">
              <w:rPr>
                <w:rFonts w:ascii="Open Sans" w:hAnsi="Open Sans" w:cs="Open Sans"/>
                <w:b/>
                <w:bCs/>
                <w:i/>
                <w:iCs/>
                <w:color w:val="000000" w:themeColor="text1"/>
                <w:sz w:val="18"/>
                <w:szCs w:val="18"/>
              </w:rPr>
              <w:t>2030.</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35"/>
        </w:trPr>
        <w:tc>
          <w:tcPr>
            <w:tcW w:w="3959" w:type="dxa"/>
            <w:gridSpan w:val="5"/>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pBdr>
                <w:top w:val="nil"/>
                <w:left w:val="nil"/>
                <w:bottom w:val="nil"/>
                <w:right w:val="nil"/>
                <w:between w:val="nil"/>
              </w:pBdr>
              <w:tabs>
                <w:tab w:val="num" w:pos="709"/>
              </w:tabs>
              <w:spacing w:after="0"/>
              <w:jc w:val="both"/>
              <w:rPr>
                <w:rFonts w:ascii="Open Sans" w:hAnsi="Open Sans" w:cs="Open Sans"/>
                <w:i/>
                <w:iCs/>
                <w:color w:val="000000"/>
                <w:sz w:val="18"/>
                <w:szCs w:val="18"/>
              </w:rPr>
            </w:pPr>
            <w:r w:rsidRPr="00831E66">
              <w:rPr>
                <w:rFonts w:ascii="Open Sans" w:hAnsi="Open Sans" w:cs="Open Sans"/>
                <w:i/>
                <w:iCs/>
                <w:color w:val="000000"/>
                <w:sz w:val="18"/>
                <w:szCs w:val="18"/>
              </w:rPr>
              <w:t>5.1.1. Izrada nove Odluke ili izmena postojeće odluke o socijalnoj zaštiti, donošenje pojedinačnih odluka o obezbeđivanju i pružanju usluga socijalne zaštite koje su obezbeđene u zajednici u skladu sa Odlukom</w:t>
            </w:r>
            <w:r>
              <w:rPr>
                <w:rFonts w:ascii="Open Sans" w:hAnsi="Open Sans" w:cs="Open Sans"/>
                <w:i/>
                <w:iCs/>
                <w:color w:val="000000"/>
                <w:sz w:val="18"/>
                <w:szCs w:val="18"/>
              </w:rPr>
              <w:t xml:space="preserve">. </w:t>
            </w:r>
            <w:r w:rsidRPr="00831E66">
              <w:rPr>
                <w:rFonts w:ascii="Open Sans" w:hAnsi="Open Sans" w:cs="Open Sans"/>
                <w:i/>
                <w:iCs/>
                <w:color w:val="000000"/>
                <w:sz w:val="18"/>
                <w:szCs w:val="18"/>
              </w:rPr>
              <w:t xml:space="preserve"> </w:t>
            </w:r>
          </w:p>
        </w:tc>
        <w:tc>
          <w:tcPr>
            <w:tcW w:w="993"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831E66" w:rsidRDefault="003A69CA" w:rsidP="006D174D">
            <w:pPr>
              <w:pStyle w:val="NoSpacing"/>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 xml:space="preserve">GU ODD </w:t>
            </w:r>
          </w:p>
        </w:tc>
        <w:tc>
          <w:tcPr>
            <w:tcW w:w="992"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Default="003A69CA" w:rsidP="006D174D">
            <w:pPr>
              <w:pStyle w:val="NoSpacing"/>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G</w:t>
            </w:r>
            <w:r>
              <w:rPr>
                <w:rFonts w:ascii="Open Sans" w:hAnsi="Open Sans" w:cs="Open Sans"/>
                <w:i/>
                <w:iCs/>
                <w:color w:val="000000" w:themeColor="text1"/>
                <w:sz w:val="18"/>
                <w:szCs w:val="18"/>
              </w:rPr>
              <w:t>radsko veće</w:t>
            </w:r>
          </w:p>
          <w:p w:rsidR="003A69CA" w:rsidRPr="00831E66" w:rsidRDefault="003A69C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 xml:space="preserve">Skupština </w:t>
            </w:r>
          </w:p>
          <w:p w:rsidR="003A69CA" w:rsidRPr="00831E66" w:rsidRDefault="003A69CA" w:rsidP="006D174D">
            <w:pPr>
              <w:pStyle w:val="NoSpacing"/>
              <w:rPr>
                <w:rFonts w:ascii="Open Sans" w:hAnsi="Open Sans" w:cs="Open Sans"/>
                <w:i/>
                <w:iCs/>
                <w:color w:val="000000" w:themeColor="text1"/>
                <w:sz w:val="18"/>
                <w:szCs w:val="18"/>
              </w:rPr>
            </w:pPr>
          </w:p>
        </w:tc>
        <w:tc>
          <w:tcPr>
            <w:tcW w:w="1000"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pStyle w:val="NoSpacing"/>
              <w:rPr>
                <w:rFonts w:ascii="Open Sans" w:hAnsi="Open Sans" w:cs="Open Sans"/>
                <w:i/>
                <w:iCs/>
                <w:color w:val="000000" w:themeColor="text1"/>
                <w:sz w:val="18"/>
                <w:szCs w:val="18"/>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pStyle w:val="NoSpacing"/>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 xml:space="preserve">Budžet LS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pStyle w:val="NoSpacing"/>
              <w:rPr>
                <w:rFonts w:ascii="Open Sans" w:hAnsi="Open Sans" w:cs="Open Sans"/>
                <w:i/>
                <w:iCs/>
                <w:color w:val="000000" w:themeColor="text1"/>
                <w:sz w:val="18"/>
                <w:szCs w:val="18"/>
              </w:rPr>
            </w:pPr>
          </w:p>
        </w:tc>
        <w:tc>
          <w:tcPr>
            <w:tcW w:w="873"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pStyle w:val="NoSpacing"/>
              <w:jc w:val="center"/>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0</w:t>
            </w:r>
          </w:p>
        </w:tc>
        <w:tc>
          <w:tcPr>
            <w:tcW w:w="862"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831E66" w:rsidRDefault="003A69CA" w:rsidP="006D174D">
            <w:pPr>
              <w:pStyle w:val="NoSpacing"/>
              <w:jc w:val="center"/>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0</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831E66" w:rsidRDefault="003A69CA" w:rsidP="006D174D">
            <w:pPr>
              <w:pStyle w:val="NoSpacing"/>
              <w:jc w:val="center"/>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0</w:t>
            </w:r>
          </w:p>
        </w:tc>
        <w:tc>
          <w:tcPr>
            <w:tcW w:w="1028"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831E66" w:rsidRDefault="003A69CA" w:rsidP="006D174D">
            <w:pPr>
              <w:pStyle w:val="NoSpacing"/>
              <w:jc w:val="center"/>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0</w:t>
            </w:r>
          </w:p>
        </w:tc>
        <w:tc>
          <w:tcPr>
            <w:tcW w:w="1375"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831E66" w:rsidRDefault="003A69CA" w:rsidP="006D174D">
            <w:pPr>
              <w:pStyle w:val="NoSpacing"/>
              <w:jc w:val="center"/>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0</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47"/>
        </w:trPr>
        <w:tc>
          <w:tcPr>
            <w:tcW w:w="3959"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pStyle w:val="NoSpacing"/>
              <w:rPr>
                <w:rFonts w:ascii="Open Sans" w:hAnsi="Open Sans" w:cs="Open Sans"/>
                <w:i/>
                <w:iCs/>
                <w:color w:val="000000" w:themeColor="text1"/>
                <w:sz w:val="18"/>
                <w:szCs w:val="18"/>
              </w:rPr>
            </w:pPr>
          </w:p>
        </w:tc>
        <w:tc>
          <w:tcPr>
            <w:tcW w:w="99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831E66" w:rsidRDefault="003A69CA" w:rsidP="006D174D">
            <w:pPr>
              <w:pStyle w:val="NoSpacing"/>
              <w:rPr>
                <w:rFonts w:ascii="Open Sans" w:hAnsi="Open Sans" w:cs="Open Sans"/>
                <w:i/>
                <w:iCs/>
                <w:color w:val="000000" w:themeColor="text1"/>
                <w:sz w:val="18"/>
                <w:szCs w:val="18"/>
              </w:rPr>
            </w:pPr>
          </w:p>
        </w:tc>
        <w:tc>
          <w:tcPr>
            <w:tcW w:w="992"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831E66" w:rsidRDefault="003A69CA" w:rsidP="006D174D">
            <w:pPr>
              <w:pStyle w:val="NoSpacing"/>
              <w:rPr>
                <w:rFonts w:ascii="Open Sans" w:hAnsi="Open Sans" w:cs="Open Sans"/>
                <w:i/>
                <w:iCs/>
                <w:color w:val="000000" w:themeColor="text1"/>
                <w:sz w:val="18"/>
                <w:szCs w:val="18"/>
              </w:rPr>
            </w:pPr>
          </w:p>
        </w:tc>
        <w:tc>
          <w:tcPr>
            <w:tcW w:w="1000" w:type="dxa"/>
            <w:vMerge/>
            <w:tcBorders>
              <w:top w:val="dashSmallGap" w:sz="4" w:space="0" w:color="auto"/>
              <w:left w:val="dashSmallGap" w:sz="4" w:space="0" w:color="auto"/>
              <w:right w:val="dashSmallGap" w:sz="4" w:space="0" w:color="auto"/>
            </w:tcBorders>
            <w:shd w:val="clear" w:color="auto" w:fill="FFFFFF" w:themeFill="background1"/>
            <w:vAlign w:val="center"/>
          </w:tcPr>
          <w:p w:rsidR="003A69CA" w:rsidRPr="00831E66" w:rsidRDefault="003A69CA" w:rsidP="006D174D">
            <w:pPr>
              <w:pStyle w:val="NoSpacing"/>
              <w:rPr>
                <w:rFonts w:ascii="Open Sans" w:hAnsi="Open Sans" w:cs="Open Sans"/>
                <w:i/>
                <w:iCs/>
                <w:color w:val="000000" w:themeColor="text1"/>
                <w:sz w:val="18"/>
                <w:szCs w:val="18"/>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pStyle w:val="NoSpacing"/>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 xml:space="preserve">Budžet RS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pStyle w:val="NoSpacing"/>
              <w:rPr>
                <w:rFonts w:ascii="Open Sans" w:hAnsi="Open Sans" w:cs="Open Sans"/>
                <w:i/>
                <w:iCs/>
                <w:color w:val="000000" w:themeColor="text1"/>
                <w:sz w:val="18"/>
                <w:szCs w:val="18"/>
              </w:rPr>
            </w:pPr>
          </w:p>
        </w:tc>
        <w:tc>
          <w:tcPr>
            <w:tcW w:w="873"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831E66" w:rsidRDefault="003A69CA" w:rsidP="006D174D">
            <w:pPr>
              <w:pStyle w:val="NoSpacing"/>
              <w:jc w:val="center"/>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0</w:t>
            </w:r>
          </w:p>
        </w:tc>
        <w:tc>
          <w:tcPr>
            <w:tcW w:w="862"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831E66" w:rsidRDefault="003A69CA" w:rsidP="006D174D">
            <w:pPr>
              <w:pStyle w:val="NoSpacing"/>
              <w:jc w:val="center"/>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0</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831E66" w:rsidRDefault="003A69CA" w:rsidP="006D174D">
            <w:pPr>
              <w:pStyle w:val="NoSpacing"/>
              <w:jc w:val="center"/>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0</w:t>
            </w:r>
          </w:p>
        </w:tc>
        <w:tc>
          <w:tcPr>
            <w:tcW w:w="1028"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831E66" w:rsidRDefault="003A69CA" w:rsidP="006D174D">
            <w:pPr>
              <w:pStyle w:val="NoSpacing"/>
              <w:jc w:val="center"/>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0</w:t>
            </w:r>
          </w:p>
        </w:tc>
        <w:tc>
          <w:tcPr>
            <w:tcW w:w="1375"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831E66" w:rsidRDefault="003A69CA" w:rsidP="006D174D">
            <w:pPr>
              <w:pStyle w:val="NoSpacing"/>
              <w:jc w:val="center"/>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0</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812"/>
        </w:trPr>
        <w:tc>
          <w:tcPr>
            <w:tcW w:w="3959"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pStyle w:val="NoSpacing"/>
              <w:rPr>
                <w:rFonts w:ascii="Open Sans" w:hAnsi="Open Sans" w:cs="Open Sans"/>
                <w:i/>
                <w:iCs/>
                <w:color w:val="000000" w:themeColor="text1"/>
                <w:sz w:val="18"/>
                <w:szCs w:val="18"/>
              </w:rPr>
            </w:pPr>
          </w:p>
        </w:tc>
        <w:tc>
          <w:tcPr>
            <w:tcW w:w="99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831E66" w:rsidRDefault="003A69CA" w:rsidP="006D174D">
            <w:pPr>
              <w:pStyle w:val="NoSpacing"/>
              <w:rPr>
                <w:rFonts w:ascii="Open Sans" w:hAnsi="Open Sans" w:cs="Open Sans"/>
                <w:i/>
                <w:iCs/>
                <w:color w:val="000000" w:themeColor="text1"/>
                <w:sz w:val="18"/>
                <w:szCs w:val="18"/>
              </w:rPr>
            </w:pPr>
          </w:p>
        </w:tc>
        <w:tc>
          <w:tcPr>
            <w:tcW w:w="992"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831E66" w:rsidRDefault="003A69CA" w:rsidP="006D174D">
            <w:pPr>
              <w:pStyle w:val="NoSpacing"/>
              <w:rPr>
                <w:rFonts w:ascii="Open Sans" w:hAnsi="Open Sans" w:cs="Open Sans"/>
                <w:i/>
                <w:iCs/>
                <w:color w:val="000000" w:themeColor="text1"/>
                <w:sz w:val="18"/>
                <w:szCs w:val="18"/>
              </w:rPr>
            </w:pPr>
          </w:p>
        </w:tc>
        <w:tc>
          <w:tcPr>
            <w:tcW w:w="1000" w:type="dxa"/>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pStyle w:val="NoSpacing"/>
              <w:rPr>
                <w:rFonts w:ascii="Open Sans" w:hAnsi="Open Sans" w:cs="Open Sans"/>
                <w:i/>
                <w:iCs/>
                <w:color w:val="000000" w:themeColor="text1"/>
                <w:sz w:val="18"/>
                <w:szCs w:val="18"/>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pStyle w:val="NoSpacing"/>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 xml:space="preserve">Eksterni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pStyle w:val="NoSpacing"/>
              <w:rPr>
                <w:rFonts w:ascii="Open Sans" w:hAnsi="Open Sans" w:cs="Open Sans"/>
                <w:i/>
                <w:iCs/>
                <w:color w:val="000000" w:themeColor="text1"/>
                <w:sz w:val="18"/>
                <w:szCs w:val="18"/>
              </w:rPr>
            </w:pPr>
          </w:p>
        </w:tc>
        <w:tc>
          <w:tcPr>
            <w:tcW w:w="873"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831E66" w:rsidRDefault="003A69CA" w:rsidP="006D174D">
            <w:pPr>
              <w:pStyle w:val="NoSpacing"/>
              <w:jc w:val="center"/>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Giz Teh</w:t>
            </w:r>
            <w:r>
              <w:rPr>
                <w:rFonts w:ascii="Open Sans" w:hAnsi="Open Sans" w:cs="Open Sans"/>
                <w:i/>
                <w:iCs/>
                <w:color w:val="000000" w:themeColor="text1"/>
                <w:sz w:val="18"/>
                <w:szCs w:val="18"/>
              </w:rPr>
              <w:t>.</w:t>
            </w:r>
            <w:r w:rsidRPr="00831E66">
              <w:rPr>
                <w:rFonts w:ascii="Open Sans" w:hAnsi="Open Sans" w:cs="Open Sans"/>
                <w:i/>
                <w:iCs/>
                <w:color w:val="000000" w:themeColor="text1"/>
                <w:sz w:val="18"/>
                <w:szCs w:val="18"/>
              </w:rPr>
              <w:t xml:space="preserve"> podrška </w:t>
            </w:r>
          </w:p>
        </w:tc>
        <w:tc>
          <w:tcPr>
            <w:tcW w:w="862"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831E66" w:rsidRDefault="003A69CA" w:rsidP="006D174D">
            <w:pPr>
              <w:pStyle w:val="NoSpacing"/>
              <w:jc w:val="center"/>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0</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831E66" w:rsidRDefault="003A69CA" w:rsidP="006D174D">
            <w:pPr>
              <w:pStyle w:val="NoSpacing"/>
              <w:jc w:val="center"/>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0</w:t>
            </w:r>
          </w:p>
        </w:tc>
        <w:tc>
          <w:tcPr>
            <w:tcW w:w="1028"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831E66" w:rsidRDefault="003A69CA" w:rsidP="006D174D">
            <w:pPr>
              <w:pStyle w:val="NoSpacing"/>
              <w:jc w:val="center"/>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0</w:t>
            </w:r>
          </w:p>
        </w:tc>
        <w:tc>
          <w:tcPr>
            <w:tcW w:w="1375"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831E66" w:rsidRDefault="003A69CA" w:rsidP="006D174D">
            <w:pPr>
              <w:pStyle w:val="NoSpacing"/>
              <w:jc w:val="center"/>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0</w:t>
            </w:r>
          </w:p>
        </w:tc>
      </w:tr>
      <w:tr w:rsidR="003A69CA" w:rsidRPr="0017683E" w:rsidTr="006D174D">
        <w:trPr>
          <w:trHeight w:val="290"/>
        </w:trPr>
        <w:tc>
          <w:tcPr>
            <w:tcW w:w="14322" w:type="dxa"/>
            <w:gridSpan w:val="36"/>
            <w:shd w:val="clear" w:color="auto" w:fill="F6C3FF"/>
          </w:tcPr>
          <w:p w:rsidR="003A69CA" w:rsidRPr="00831E66" w:rsidRDefault="003A69CA" w:rsidP="006D174D">
            <w:pPr>
              <w:pStyle w:val="NoSpacing"/>
              <w:rPr>
                <w:rFonts w:ascii="Open Sans" w:hAnsi="Open Sans" w:cs="Open Sans"/>
                <w:b/>
                <w:bCs/>
                <w:i/>
                <w:iCs/>
                <w:color w:val="FFFFFF" w:themeColor="background1"/>
              </w:rPr>
            </w:pPr>
            <w:r w:rsidRPr="00831E66">
              <w:rPr>
                <w:rFonts w:ascii="Open Sans" w:hAnsi="Open Sans" w:cs="Open Sans"/>
                <w:b/>
                <w:bCs/>
                <w:i/>
                <w:iCs/>
              </w:rPr>
              <w:t xml:space="preserve">MERA 5.2. Jačanje organizacionih kapaciteta i kompetencija zaposlenih </w:t>
            </w:r>
            <w:r>
              <w:rPr>
                <w:rFonts w:ascii="Open Sans" w:hAnsi="Open Sans" w:cs="Open Sans"/>
                <w:b/>
                <w:bCs/>
                <w:i/>
                <w:iCs/>
              </w:rPr>
              <w:t xml:space="preserve">u sistemu socijalne zaštite </w:t>
            </w:r>
          </w:p>
        </w:tc>
      </w:tr>
      <w:tr w:rsidR="003A69CA" w:rsidRPr="0017683E" w:rsidTr="006D174D">
        <w:trPr>
          <w:trHeight w:val="276"/>
        </w:trPr>
        <w:tc>
          <w:tcPr>
            <w:tcW w:w="3959" w:type="dxa"/>
            <w:gridSpan w:val="5"/>
            <w:vMerge w:val="restart"/>
            <w:shd w:val="clear" w:color="auto" w:fill="FFFFFF" w:themeFill="background1"/>
            <w:vAlign w:val="center"/>
          </w:tcPr>
          <w:p w:rsidR="003A69CA" w:rsidRPr="00831E66" w:rsidRDefault="003A69CA" w:rsidP="006D174D">
            <w:pPr>
              <w:pStyle w:val="NoSpacing"/>
              <w:rPr>
                <w:rFonts w:ascii="Open Sans" w:hAnsi="Open Sans" w:cs="Open Sans"/>
                <w:i/>
                <w:iCs/>
                <w:sz w:val="18"/>
                <w:szCs w:val="18"/>
              </w:rPr>
            </w:pPr>
            <w:r w:rsidRPr="00831E66">
              <w:rPr>
                <w:rFonts w:ascii="Open Sans" w:hAnsi="Open Sans" w:cs="Open Sans"/>
                <w:i/>
                <w:iCs/>
                <w:sz w:val="18"/>
                <w:szCs w:val="18"/>
              </w:rPr>
              <w:t>Organizaciona jedinica odgovorna za sprovođenje</w:t>
            </w:r>
          </w:p>
        </w:tc>
        <w:tc>
          <w:tcPr>
            <w:tcW w:w="1985" w:type="dxa"/>
            <w:gridSpan w:val="2"/>
            <w:vMerge w:val="restart"/>
            <w:shd w:val="clear" w:color="auto" w:fill="FFFFFF" w:themeFill="background1"/>
            <w:vAlign w:val="center"/>
          </w:tcPr>
          <w:p w:rsidR="003A69CA" w:rsidRPr="00831E66" w:rsidRDefault="003A69CA" w:rsidP="006D174D">
            <w:pPr>
              <w:pStyle w:val="NoSpacing"/>
              <w:rPr>
                <w:rFonts w:ascii="Open Sans" w:hAnsi="Open Sans" w:cs="Open Sans"/>
                <w:i/>
                <w:iCs/>
                <w:sz w:val="18"/>
                <w:szCs w:val="18"/>
              </w:rPr>
            </w:pPr>
            <w:r w:rsidRPr="00831E66">
              <w:rPr>
                <w:rFonts w:ascii="Open Sans" w:hAnsi="Open Sans" w:cs="Open Sans"/>
                <w:i/>
                <w:iCs/>
                <w:sz w:val="18"/>
                <w:szCs w:val="18"/>
              </w:rPr>
              <w:t xml:space="preserve">Izvor finansiranja </w:t>
            </w:r>
          </w:p>
        </w:tc>
        <w:tc>
          <w:tcPr>
            <w:tcW w:w="2136" w:type="dxa"/>
            <w:gridSpan w:val="4"/>
            <w:vMerge w:val="restart"/>
            <w:shd w:val="clear" w:color="auto" w:fill="FFFFFF" w:themeFill="background1"/>
            <w:vAlign w:val="center"/>
          </w:tcPr>
          <w:p w:rsidR="003A69CA" w:rsidRPr="00831E66" w:rsidRDefault="003A69CA" w:rsidP="006D174D">
            <w:pPr>
              <w:pStyle w:val="NoSpacing"/>
              <w:rPr>
                <w:rFonts w:ascii="Open Sans" w:hAnsi="Open Sans" w:cs="Open Sans"/>
                <w:i/>
                <w:iCs/>
                <w:sz w:val="18"/>
                <w:szCs w:val="18"/>
              </w:rPr>
            </w:pPr>
            <w:r w:rsidRPr="00831E66">
              <w:rPr>
                <w:rFonts w:ascii="Open Sans" w:hAnsi="Open Sans" w:cs="Open Sans"/>
                <w:i/>
                <w:iCs/>
                <w:sz w:val="18"/>
                <w:szCs w:val="18"/>
              </w:rPr>
              <w:t xml:space="preserve">Veza sa programskim budžetom </w:t>
            </w:r>
          </w:p>
        </w:tc>
        <w:tc>
          <w:tcPr>
            <w:tcW w:w="6242" w:type="dxa"/>
            <w:gridSpan w:val="25"/>
            <w:shd w:val="clear" w:color="auto" w:fill="FFFFFF" w:themeFill="background1"/>
            <w:vAlign w:val="center"/>
          </w:tcPr>
          <w:p w:rsidR="003A69CA" w:rsidRPr="00831E66" w:rsidRDefault="003A69CA" w:rsidP="006D174D">
            <w:pPr>
              <w:pStyle w:val="NoSpacing"/>
              <w:rPr>
                <w:rFonts w:ascii="Open Sans" w:hAnsi="Open Sans" w:cs="Open Sans"/>
                <w:i/>
                <w:iCs/>
                <w:sz w:val="18"/>
                <w:szCs w:val="18"/>
              </w:rPr>
            </w:pPr>
            <w:r w:rsidRPr="00831E66">
              <w:rPr>
                <w:rFonts w:ascii="Open Sans" w:hAnsi="Open Sans" w:cs="Open Sans"/>
                <w:i/>
                <w:iCs/>
                <w:sz w:val="18"/>
                <w:szCs w:val="18"/>
              </w:rPr>
              <w:t xml:space="preserve">Ukupno procenjena finansijska sredstva po izvorima finansiranja u 000 RSD </w:t>
            </w:r>
          </w:p>
        </w:tc>
      </w:tr>
      <w:tr w:rsidR="003A69CA" w:rsidRPr="0017683E" w:rsidTr="006D174D">
        <w:trPr>
          <w:trHeight w:val="141"/>
        </w:trPr>
        <w:tc>
          <w:tcPr>
            <w:tcW w:w="3959" w:type="dxa"/>
            <w:gridSpan w:val="5"/>
            <w:vMerge/>
            <w:shd w:val="clear" w:color="auto" w:fill="FFFFFF" w:themeFill="background1"/>
            <w:vAlign w:val="center"/>
          </w:tcPr>
          <w:p w:rsidR="003A69CA" w:rsidRPr="00831E66" w:rsidRDefault="003A69CA" w:rsidP="006D174D">
            <w:pPr>
              <w:pStyle w:val="NoSpacing"/>
              <w:rPr>
                <w:rFonts w:ascii="Open Sans" w:hAnsi="Open Sans" w:cs="Open Sans"/>
                <w:i/>
                <w:iCs/>
                <w:sz w:val="18"/>
                <w:szCs w:val="18"/>
              </w:rPr>
            </w:pPr>
          </w:p>
        </w:tc>
        <w:tc>
          <w:tcPr>
            <w:tcW w:w="1985" w:type="dxa"/>
            <w:gridSpan w:val="2"/>
            <w:vMerge/>
            <w:shd w:val="clear" w:color="auto" w:fill="FFFFFF" w:themeFill="background1"/>
            <w:vAlign w:val="center"/>
          </w:tcPr>
          <w:p w:rsidR="003A69CA" w:rsidRPr="00831E66" w:rsidRDefault="003A69CA" w:rsidP="006D174D">
            <w:pPr>
              <w:pStyle w:val="NoSpacing"/>
              <w:rPr>
                <w:rFonts w:ascii="Open Sans" w:hAnsi="Open Sans" w:cs="Open Sans"/>
                <w:i/>
                <w:iCs/>
                <w:sz w:val="18"/>
                <w:szCs w:val="18"/>
              </w:rPr>
            </w:pPr>
          </w:p>
        </w:tc>
        <w:tc>
          <w:tcPr>
            <w:tcW w:w="2136" w:type="dxa"/>
            <w:gridSpan w:val="4"/>
            <w:vMerge/>
            <w:shd w:val="clear" w:color="auto" w:fill="FFFFFF" w:themeFill="background1"/>
            <w:vAlign w:val="center"/>
          </w:tcPr>
          <w:p w:rsidR="003A69CA" w:rsidRPr="00831E66" w:rsidRDefault="003A69CA" w:rsidP="006D174D">
            <w:pPr>
              <w:pStyle w:val="NoSpacing"/>
              <w:rPr>
                <w:rFonts w:ascii="Open Sans" w:hAnsi="Open Sans" w:cs="Open Sans"/>
                <w:i/>
                <w:iCs/>
                <w:sz w:val="18"/>
                <w:szCs w:val="18"/>
              </w:rPr>
            </w:pPr>
          </w:p>
        </w:tc>
        <w:tc>
          <w:tcPr>
            <w:tcW w:w="1134" w:type="dxa"/>
            <w:gridSpan w:val="2"/>
            <w:shd w:val="clear" w:color="auto" w:fill="FFFFFF" w:themeFill="background1"/>
            <w:vAlign w:val="center"/>
          </w:tcPr>
          <w:p w:rsidR="003A69CA" w:rsidRPr="00831E66" w:rsidRDefault="003A69CA" w:rsidP="006D174D">
            <w:pPr>
              <w:pStyle w:val="NoSpacing"/>
              <w:rPr>
                <w:rFonts w:ascii="Open Sans" w:hAnsi="Open Sans" w:cs="Open Sans"/>
                <w:i/>
                <w:iCs/>
                <w:sz w:val="18"/>
                <w:szCs w:val="18"/>
              </w:rPr>
            </w:pPr>
            <w:r w:rsidRPr="00831E66">
              <w:rPr>
                <w:rFonts w:ascii="Open Sans" w:hAnsi="Open Sans" w:cs="Open Sans"/>
                <w:i/>
                <w:iCs/>
                <w:sz w:val="18"/>
                <w:szCs w:val="18"/>
              </w:rPr>
              <w:t>2026.</w:t>
            </w:r>
          </w:p>
        </w:tc>
        <w:tc>
          <w:tcPr>
            <w:tcW w:w="1266" w:type="dxa"/>
            <w:gridSpan w:val="5"/>
            <w:shd w:val="clear" w:color="auto" w:fill="FFFFFF" w:themeFill="background1"/>
            <w:vAlign w:val="center"/>
          </w:tcPr>
          <w:p w:rsidR="003A69CA" w:rsidRPr="00831E66" w:rsidRDefault="003A69CA" w:rsidP="006D174D">
            <w:pPr>
              <w:pStyle w:val="NoSpacing"/>
              <w:rPr>
                <w:rFonts w:ascii="Open Sans" w:hAnsi="Open Sans" w:cs="Open Sans"/>
                <w:i/>
                <w:iCs/>
                <w:sz w:val="18"/>
                <w:szCs w:val="18"/>
              </w:rPr>
            </w:pPr>
            <w:r w:rsidRPr="00831E66">
              <w:rPr>
                <w:rFonts w:ascii="Open Sans" w:hAnsi="Open Sans" w:cs="Open Sans"/>
                <w:i/>
                <w:iCs/>
                <w:sz w:val="18"/>
                <w:szCs w:val="18"/>
              </w:rPr>
              <w:t>2027.</w:t>
            </w:r>
          </w:p>
        </w:tc>
        <w:tc>
          <w:tcPr>
            <w:tcW w:w="855" w:type="dxa"/>
            <w:gridSpan w:val="6"/>
            <w:shd w:val="clear" w:color="auto" w:fill="FFFFFF" w:themeFill="background1"/>
            <w:vAlign w:val="center"/>
          </w:tcPr>
          <w:p w:rsidR="003A69CA" w:rsidRPr="00831E66" w:rsidRDefault="003A69CA" w:rsidP="006D174D">
            <w:pPr>
              <w:pStyle w:val="NoSpacing"/>
              <w:rPr>
                <w:rFonts w:ascii="Open Sans" w:hAnsi="Open Sans" w:cs="Open Sans"/>
                <w:i/>
                <w:iCs/>
                <w:sz w:val="18"/>
                <w:szCs w:val="18"/>
              </w:rPr>
            </w:pPr>
            <w:r w:rsidRPr="00831E66">
              <w:rPr>
                <w:rFonts w:ascii="Open Sans" w:hAnsi="Open Sans" w:cs="Open Sans"/>
                <w:i/>
                <w:iCs/>
                <w:sz w:val="18"/>
                <w:szCs w:val="18"/>
              </w:rPr>
              <w:t>2028.</w:t>
            </w:r>
          </w:p>
        </w:tc>
        <w:tc>
          <w:tcPr>
            <w:tcW w:w="1564" w:type="dxa"/>
            <w:gridSpan w:val="7"/>
            <w:shd w:val="clear" w:color="auto" w:fill="FFFFFF" w:themeFill="background1"/>
          </w:tcPr>
          <w:p w:rsidR="003A69CA" w:rsidRPr="00831E66" w:rsidRDefault="003A69CA" w:rsidP="006D174D">
            <w:pPr>
              <w:pStyle w:val="NoSpacing"/>
              <w:rPr>
                <w:rFonts w:ascii="Open Sans" w:hAnsi="Open Sans" w:cs="Open Sans"/>
                <w:i/>
                <w:iCs/>
                <w:sz w:val="18"/>
                <w:szCs w:val="18"/>
              </w:rPr>
            </w:pPr>
            <w:r w:rsidRPr="00831E66">
              <w:rPr>
                <w:rFonts w:ascii="Open Sans" w:hAnsi="Open Sans" w:cs="Open Sans"/>
                <w:i/>
                <w:iCs/>
                <w:sz w:val="18"/>
                <w:szCs w:val="18"/>
              </w:rPr>
              <w:t>2029.</w:t>
            </w:r>
          </w:p>
        </w:tc>
        <w:tc>
          <w:tcPr>
            <w:tcW w:w="1423" w:type="dxa"/>
            <w:gridSpan w:val="5"/>
            <w:shd w:val="clear" w:color="auto" w:fill="FFFFFF" w:themeFill="background1"/>
          </w:tcPr>
          <w:p w:rsidR="003A69CA" w:rsidRPr="00831E66" w:rsidRDefault="003A69CA" w:rsidP="006D174D">
            <w:pPr>
              <w:pStyle w:val="NoSpacing"/>
              <w:rPr>
                <w:rFonts w:ascii="Open Sans" w:hAnsi="Open Sans" w:cs="Open Sans"/>
                <w:i/>
                <w:iCs/>
                <w:sz w:val="18"/>
                <w:szCs w:val="18"/>
              </w:rPr>
            </w:pPr>
            <w:r w:rsidRPr="00831E66">
              <w:rPr>
                <w:rFonts w:ascii="Open Sans" w:hAnsi="Open Sans" w:cs="Open Sans"/>
                <w:i/>
                <w:iCs/>
                <w:sz w:val="18"/>
                <w:szCs w:val="18"/>
              </w:rPr>
              <w:t>2030</w:t>
            </w:r>
          </w:p>
        </w:tc>
      </w:tr>
      <w:tr w:rsidR="003A69CA" w:rsidRPr="0017683E" w:rsidTr="006D174D">
        <w:trPr>
          <w:trHeight w:val="205"/>
        </w:trPr>
        <w:tc>
          <w:tcPr>
            <w:tcW w:w="3959" w:type="dxa"/>
            <w:gridSpan w:val="5"/>
            <w:vMerge w:val="restart"/>
            <w:shd w:val="clear" w:color="auto" w:fill="FFFFFF" w:themeFill="background1"/>
          </w:tcPr>
          <w:p w:rsidR="003A69CA" w:rsidRPr="00831E66" w:rsidRDefault="003A69CA" w:rsidP="006D174D">
            <w:pPr>
              <w:pStyle w:val="NoSpacing"/>
              <w:rPr>
                <w:rFonts w:ascii="Open Sans" w:hAnsi="Open Sans" w:cs="Open Sans"/>
                <w:i/>
                <w:iCs/>
                <w:sz w:val="18"/>
                <w:szCs w:val="18"/>
              </w:rPr>
            </w:pPr>
            <w:r w:rsidRPr="00831E66">
              <w:rPr>
                <w:rFonts w:ascii="Open Sans" w:hAnsi="Open Sans" w:cs="Open Sans"/>
                <w:i/>
                <w:iCs/>
                <w:sz w:val="18"/>
                <w:szCs w:val="18"/>
              </w:rPr>
              <w:t xml:space="preserve">Gradska uprava </w:t>
            </w:r>
          </w:p>
          <w:p w:rsidR="003A69CA" w:rsidRPr="00831E66" w:rsidRDefault="003A69CA" w:rsidP="006D174D">
            <w:pPr>
              <w:pStyle w:val="NoSpacing"/>
              <w:rPr>
                <w:rFonts w:ascii="Open Sans" w:hAnsi="Open Sans" w:cs="Open Sans"/>
                <w:i/>
                <w:iCs/>
                <w:sz w:val="18"/>
                <w:szCs w:val="18"/>
              </w:rPr>
            </w:pPr>
            <w:r w:rsidRPr="00831E66">
              <w:rPr>
                <w:rFonts w:ascii="Open Sans" w:hAnsi="Open Sans" w:cs="Open Sans"/>
                <w:color w:val="000000"/>
                <w:sz w:val="18"/>
                <w:szCs w:val="18"/>
              </w:rPr>
              <w:t xml:space="preserve">Odeljenje </w:t>
            </w:r>
            <w:r>
              <w:rPr>
                <w:rFonts w:ascii="Open Sans" w:hAnsi="Open Sans" w:cs="Open Sans"/>
                <w:color w:val="000000"/>
                <w:sz w:val="18"/>
                <w:szCs w:val="18"/>
              </w:rPr>
              <w:t xml:space="preserve">za društvene delatnosti </w:t>
            </w:r>
          </w:p>
          <w:p w:rsidR="003A69CA" w:rsidRPr="00831E66" w:rsidRDefault="003A69CA" w:rsidP="006D174D">
            <w:pPr>
              <w:pStyle w:val="NoSpacing"/>
              <w:rPr>
                <w:rFonts w:ascii="Open Sans" w:hAnsi="Open Sans" w:cs="Open Sans"/>
                <w:i/>
                <w:iCs/>
                <w:sz w:val="18"/>
                <w:szCs w:val="18"/>
              </w:rPr>
            </w:pPr>
          </w:p>
        </w:tc>
        <w:tc>
          <w:tcPr>
            <w:tcW w:w="1985" w:type="dxa"/>
            <w:gridSpan w:val="2"/>
            <w:shd w:val="clear" w:color="auto" w:fill="EEECE1" w:themeFill="background2"/>
            <w:vAlign w:val="center"/>
          </w:tcPr>
          <w:p w:rsidR="003A69CA" w:rsidRPr="00831E66" w:rsidRDefault="003A69CA" w:rsidP="006D174D">
            <w:pPr>
              <w:pStyle w:val="NoSpacing"/>
              <w:rPr>
                <w:rFonts w:ascii="Open Sans" w:hAnsi="Open Sans" w:cs="Open Sans"/>
                <w:i/>
                <w:iCs/>
                <w:sz w:val="18"/>
                <w:szCs w:val="18"/>
              </w:rPr>
            </w:pPr>
            <w:r w:rsidRPr="00831E66">
              <w:rPr>
                <w:rFonts w:ascii="Open Sans" w:hAnsi="Open Sans" w:cs="Open Sans"/>
                <w:i/>
                <w:iCs/>
                <w:sz w:val="18"/>
                <w:szCs w:val="18"/>
              </w:rPr>
              <w:t xml:space="preserve">Budžet grada </w:t>
            </w:r>
          </w:p>
        </w:tc>
        <w:tc>
          <w:tcPr>
            <w:tcW w:w="2136" w:type="dxa"/>
            <w:gridSpan w:val="4"/>
            <w:shd w:val="clear" w:color="auto" w:fill="EEECE1" w:themeFill="background2"/>
            <w:vAlign w:val="center"/>
          </w:tcPr>
          <w:p w:rsidR="003A69CA" w:rsidRPr="00831E66" w:rsidRDefault="003A69CA" w:rsidP="006D174D">
            <w:pPr>
              <w:pStyle w:val="NoSpacing"/>
              <w:rPr>
                <w:rFonts w:ascii="Open Sans" w:hAnsi="Open Sans" w:cs="Open Sans"/>
                <w:i/>
                <w:iCs/>
                <w:color w:val="C00000"/>
                <w:sz w:val="18"/>
                <w:szCs w:val="18"/>
              </w:rPr>
            </w:pPr>
          </w:p>
        </w:tc>
        <w:tc>
          <w:tcPr>
            <w:tcW w:w="1134" w:type="dxa"/>
            <w:gridSpan w:val="2"/>
            <w:shd w:val="clear" w:color="auto" w:fill="EEECE1" w:themeFill="background2"/>
            <w:vAlign w:val="center"/>
          </w:tcPr>
          <w:p w:rsidR="003A69CA" w:rsidRPr="000B567A" w:rsidRDefault="003A69CA" w:rsidP="006D174D">
            <w:pPr>
              <w:pStyle w:val="NoSpacing"/>
              <w:rPr>
                <w:rFonts w:ascii="Open Sans" w:hAnsi="Open Sans" w:cs="Open Sans"/>
                <w:i/>
                <w:iCs/>
                <w:sz w:val="18"/>
                <w:szCs w:val="18"/>
              </w:rPr>
            </w:pPr>
          </w:p>
        </w:tc>
        <w:tc>
          <w:tcPr>
            <w:tcW w:w="1266" w:type="dxa"/>
            <w:gridSpan w:val="5"/>
            <w:shd w:val="clear" w:color="auto" w:fill="EEECE1" w:themeFill="background2"/>
            <w:vAlign w:val="center"/>
          </w:tcPr>
          <w:p w:rsidR="003A69CA" w:rsidRPr="000B567A" w:rsidRDefault="003A69CA" w:rsidP="006D174D">
            <w:pPr>
              <w:pStyle w:val="NoSpacing"/>
              <w:rPr>
                <w:rFonts w:ascii="Open Sans" w:hAnsi="Open Sans" w:cs="Open Sans"/>
                <w:i/>
                <w:iCs/>
                <w:sz w:val="18"/>
                <w:szCs w:val="18"/>
              </w:rPr>
            </w:pPr>
            <w:r w:rsidRPr="000B567A">
              <w:rPr>
                <w:rFonts w:ascii="Open Sans" w:hAnsi="Open Sans" w:cs="Open Sans"/>
                <w:i/>
                <w:iCs/>
                <w:sz w:val="18"/>
                <w:szCs w:val="18"/>
              </w:rPr>
              <w:t>0</w:t>
            </w:r>
          </w:p>
        </w:tc>
        <w:tc>
          <w:tcPr>
            <w:tcW w:w="855" w:type="dxa"/>
            <w:gridSpan w:val="6"/>
            <w:shd w:val="clear" w:color="auto" w:fill="EEECE1" w:themeFill="background2"/>
            <w:vAlign w:val="center"/>
          </w:tcPr>
          <w:p w:rsidR="003A69CA" w:rsidRPr="000B567A" w:rsidRDefault="003A69CA" w:rsidP="006D174D">
            <w:pPr>
              <w:pStyle w:val="NoSpacing"/>
              <w:rPr>
                <w:rFonts w:ascii="Open Sans" w:hAnsi="Open Sans" w:cs="Open Sans"/>
                <w:i/>
                <w:iCs/>
                <w:sz w:val="18"/>
                <w:szCs w:val="18"/>
              </w:rPr>
            </w:pPr>
            <w:r>
              <w:rPr>
                <w:rFonts w:ascii="Open Sans" w:hAnsi="Open Sans" w:cs="Open Sans"/>
                <w:i/>
                <w:iCs/>
                <w:sz w:val="18"/>
                <w:szCs w:val="18"/>
              </w:rPr>
              <w:t>0</w:t>
            </w:r>
          </w:p>
        </w:tc>
        <w:tc>
          <w:tcPr>
            <w:tcW w:w="1564" w:type="dxa"/>
            <w:gridSpan w:val="7"/>
            <w:shd w:val="clear" w:color="auto" w:fill="EEECE1" w:themeFill="background2"/>
          </w:tcPr>
          <w:p w:rsidR="003A69CA" w:rsidRPr="000B567A" w:rsidRDefault="003A69CA" w:rsidP="006D174D">
            <w:pPr>
              <w:pStyle w:val="NoSpacing"/>
              <w:rPr>
                <w:rFonts w:ascii="Open Sans" w:hAnsi="Open Sans" w:cs="Open Sans"/>
                <w:i/>
                <w:iCs/>
                <w:sz w:val="18"/>
                <w:szCs w:val="18"/>
              </w:rPr>
            </w:pPr>
            <w:r>
              <w:rPr>
                <w:rFonts w:ascii="Open Sans" w:hAnsi="Open Sans" w:cs="Open Sans"/>
                <w:i/>
                <w:iCs/>
                <w:sz w:val="18"/>
                <w:szCs w:val="18"/>
              </w:rPr>
              <w:t>0</w:t>
            </w:r>
          </w:p>
        </w:tc>
        <w:tc>
          <w:tcPr>
            <w:tcW w:w="1423" w:type="dxa"/>
            <w:gridSpan w:val="5"/>
            <w:shd w:val="clear" w:color="auto" w:fill="EEECE1" w:themeFill="background2"/>
          </w:tcPr>
          <w:p w:rsidR="003A69CA" w:rsidRPr="000B567A" w:rsidRDefault="003A69CA" w:rsidP="006D174D">
            <w:pPr>
              <w:pStyle w:val="NoSpacing"/>
              <w:rPr>
                <w:rFonts w:ascii="Open Sans" w:hAnsi="Open Sans" w:cs="Open Sans"/>
                <w:i/>
                <w:iCs/>
                <w:sz w:val="18"/>
                <w:szCs w:val="18"/>
              </w:rPr>
            </w:pPr>
            <w:r>
              <w:rPr>
                <w:rFonts w:ascii="Open Sans" w:hAnsi="Open Sans" w:cs="Open Sans"/>
                <w:i/>
                <w:iCs/>
                <w:sz w:val="18"/>
                <w:szCs w:val="18"/>
              </w:rPr>
              <w:t>0</w:t>
            </w:r>
          </w:p>
        </w:tc>
      </w:tr>
      <w:tr w:rsidR="003A69CA" w:rsidRPr="0017683E" w:rsidTr="006D174D">
        <w:trPr>
          <w:trHeight w:val="141"/>
        </w:trPr>
        <w:tc>
          <w:tcPr>
            <w:tcW w:w="3959" w:type="dxa"/>
            <w:gridSpan w:val="5"/>
            <w:vMerge/>
            <w:shd w:val="clear" w:color="auto" w:fill="FFFFFF" w:themeFill="background1"/>
          </w:tcPr>
          <w:p w:rsidR="003A69CA" w:rsidRPr="00831E66" w:rsidRDefault="003A69CA" w:rsidP="006D174D">
            <w:pPr>
              <w:pStyle w:val="NoSpacing"/>
              <w:rPr>
                <w:rFonts w:ascii="Open Sans" w:hAnsi="Open Sans" w:cs="Open Sans"/>
                <w:i/>
                <w:iCs/>
                <w:color w:val="FF0000"/>
                <w:sz w:val="18"/>
                <w:szCs w:val="18"/>
              </w:rPr>
            </w:pPr>
          </w:p>
        </w:tc>
        <w:tc>
          <w:tcPr>
            <w:tcW w:w="1985" w:type="dxa"/>
            <w:gridSpan w:val="2"/>
            <w:shd w:val="clear" w:color="auto" w:fill="FFFFFF" w:themeFill="background1"/>
            <w:vAlign w:val="center"/>
          </w:tcPr>
          <w:p w:rsidR="003A69CA" w:rsidRPr="00831E66" w:rsidRDefault="003A69CA" w:rsidP="006D174D">
            <w:pPr>
              <w:pStyle w:val="NoSpacing"/>
              <w:rPr>
                <w:rFonts w:ascii="Open Sans" w:hAnsi="Open Sans" w:cs="Open Sans"/>
                <w:i/>
                <w:iCs/>
                <w:sz w:val="18"/>
                <w:szCs w:val="18"/>
              </w:rPr>
            </w:pPr>
            <w:r w:rsidRPr="00831E66">
              <w:rPr>
                <w:rFonts w:ascii="Open Sans" w:hAnsi="Open Sans" w:cs="Open Sans"/>
                <w:i/>
                <w:iCs/>
                <w:sz w:val="18"/>
                <w:szCs w:val="18"/>
              </w:rPr>
              <w:t>Budžet</w:t>
            </w:r>
            <w:r>
              <w:rPr>
                <w:rFonts w:ascii="Open Sans" w:hAnsi="Open Sans" w:cs="Open Sans"/>
                <w:i/>
                <w:iCs/>
                <w:sz w:val="18"/>
                <w:szCs w:val="18"/>
              </w:rPr>
              <w:t xml:space="preserve"> RS</w:t>
            </w:r>
            <w:r w:rsidRPr="00831E66">
              <w:rPr>
                <w:rFonts w:ascii="Open Sans" w:hAnsi="Open Sans" w:cs="Open Sans"/>
                <w:i/>
                <w:iCs/>
                <w:sz w:val="18"/>
                <w:szCs w:val="18"/>
              </w:rPr>
              <w:t xml:space="preserve">  </w:t>
            </w:r>
          </w:p>
        </w:tc>
        <w:tc>
          <w:tcPr>
            <w:tcW w:w="2136" w:type="dxa"/>
            <w:gridSpan w:val="4"/>
            <w:shd w:val="clear" w:color="auto" w:fill="FFFFFF" w:themeFill="background1"/>
            <w:vAlign w:val="center"/>
          </w:tcPr>
          <w:p w:rsidR="003A69CA" w:rsidRPr="00831E66" w:rsidRDefault="003A69CA" w:rsidP="006D174D">
            <w:pPr>
              <w:pStyle w:val="NoSpacing"/>
              <w:rPr>
                <w:rFonts w:ascii="Open Sans" w:hAnsi="Open Sans" w:cs="Open Sans"/>
                <w:i/>
                <w:iCs/>
                <w:sz w:val="18"/>
                <w:szCs w:val="18"/>
              </w:rPr>
            </w:pPr>
          </w:p>
        </w:tc>
        <w:tc>
          <w:tcPr>
            <w:tcW w:w="1134" w:type="dxa"/>
            <w:gridSpan w:val="2"/>
            <w:shd w:val="clear" w:color="auto" w:fill="FFFFFF" w:themeFill="background1"/>
            <w:vAlign w:val="center"/>
          </w:tcPr>
          <w:p w:rsidR="003A69CA" w:rsidRPr="000B567A" w:rsidRDefault="003A69CA" w:rsidP="006D174D">
            <w:pPr>
              <w:pStyle w:val="NoSpacing"/>
              <w:rPr>
                <w:rFonts w:ascii="Open Sans" w:hAnsi="Open Sans" w:cs="Open Sans"/>
                <w:i/>
                <w:iCs/>
                <w:sz w:val="18"/>
                <w:szCs w:val="18"/>
              </w:rPr>
            </w:pPr>
          </w:p>
        </w:tc>
        <w:tc>
          <w:tcPr>
            <w:tcW w:w="1266" w:type="dxa"/>
            <w:gridSpan w:val="5"/>
            <w:shd w:val="clear" w:color="auto" w:fill="FFFFFF" w:themeFill="background1"/>
            <w:vAlign w:val="center"/>
          </w:tcPr>
          <w:p w:rsidR="003A69CA" w:rsidRPr="000B567A" w:rsidRDefault="003A69CA" w:rsidP="006D174D">
            <w:pPr>
              <w:pStyle w:val="NoSpacing"/>
              <w:rPr>
                <w:rFonts w:ascii="Open Sans" w:hAnsi="Open Sans" w:cs="Open Sans"/>
                <w:i/>
                <w:iCs/>
                <w:sz w:val="18"/>
                <w:szCs w:val="18"/>
              </w:rPr>
            </w:pPr>
            <w:r w:rsidRPr="000B567A">
              <w:rPr>
                <w:rFonts w:ascii="Open Sans" w:hAnsi="Open Sans" w:cs="Open Sans"/>
                <w:i/>
                <w:iCs/>
                <w:sz w:val="18"/>
                <w:szCs w:val="18"/>
              </w:rPr>
              <w:t>0</w:t>
            </w:r>
          </w:p>
        </w:tc>
        <w:tc>
          <w:tcPr>
            <w:tcW w:w="855" w:type="dxa"/>
            <w:gridSpan w:val="6"/>
            <w:shd w:val="clear" w:color="auto" w:fill="FFFFFF" w:themeFill="background1"/>
            <w:vAlign w:val="center"/>
          </w:tcPr>
          <w:p w:rsidR="003A69CA" w:rsidRPr="000B567A" w:rsidRDefault="003A69CA" w:rsidP="006D174D">
            <w:pPr>
              <w:pStyle w:val="NoSpacing"/>
              <w:rPr>
                <w:rFonts w:ascii="Open Sans" w:hAnsi="Open Sans" w:cs="Open Sans"/>
                <w:i/>
                <w:iCs/>
                <w:sz w:val="18"/>
                <w:szCs w:val="18"/>
              </w:rPr>
            </w:pPr>
          </w:p>
        </w:tc>
        <w:tc>
          <w:tcPr>
            <w:tcW w:w="1564" w:type="dxa"/>
            <w:gridSpan w:val="7"/>
            <w:shd w:val="clear" w:color="auto" w:fill="FFFFFF" w:themeFill="background1"/>
          </w:tcPr>
          <w:p w:rsidR="003A69CA" w:rsidRPr="000B567A" w:rsidRDefault="003A69CA" w:rsidP="006D174D">
            <w:pPr>
              <w:pStyle w:val="NoSpacing"/>
              <w:rPr>
                <w:rFonts w:ascii="Open Sans" w:hAnsi="Open Sans" w:cs="Open Sans"/>
                <w:i/>
                <w:iCs/>
                <w:sz w:val="18"/>
                <w:szCs w:val="18"/>
              </w:rPr>
            </w:pPr>
          </w:p>
        </w:tc>
        <w:tc>
          <w:tcPr>
            <w:tcW w:w="1423" w:type="dxa"/>
            <w:gridSpan w:val="5"/>
            <w:shd w:val="clear" w:color="auto" w:fill="FFFFFF" w:themeFill="background1"/>
          </w:tcPr>
          <w:p w:rsidR="003A69CA" w:rsidRPr="000B567A" w:rsidRDefault="003A69CA" w:rsidP="006D174D">
            <w:pPr>
              <w:pStyle w:val="NoSpacing"/>
              <w:rPr>
                <w:rFonts w:ascii="Open Sans" w:hAnsi="Open Sans" w:cs="Open Sans"/>
                <w:i/>
                <w:iCs/>
                <w:sz w:val="18"/>
                <w:szCs w:val="18"/>
              </w:rPr>
            </w:pPr>
          </w:p>
        </w:tc>
      </w:tr>
      <w:tr w:rsidR="003A69CA" w:rsidRPr="0017683E" w:rsidTr="006D174D">
        <w:trPr>
          <w:trHeight w:val="141"/>
        </w:trPr>
        <w:tc>
          <w:tcPr>
            <w:tcW w:w="3959" w:type="dxa"/>
            <w:gridSpan w:val="5"/>
            <w:vMerge/>
            <w:shd w:val="clear" w:color="auto" w:fill="FFFFFF" w:themeFill="background1"/>
          </w:tcPr>
          <w:p w:rsidR="003A69CA" w:rsidRPr="00831E66" w:rsidRDefault="003A69CA" w:rsidP="006D174D">
            <w:pPr>
              <w:pStyle w:val="NoSpacing"/>
              <w:rPr>
                <w:rFonts w:ascii="Open Sans" w:hAnsi="Open Sans" w:cs="Open Sans"/>
                <w:i/>
                <w:iCs/>
                <w:color w:val="FF0000"/>
                <w:sz w:val="18"/>
                <w:szCs w:val="18"/>
              </w:rPr>
            </w:pPr>
          </w:p>
        </w:tc>
        <w:tc>
          <w:tcPr>
            <w:tcW w:w="1985" w:type="dxa"/>
            <w:gridSpan w:val="2"/>
            <w:shd w:val="clear" w:color="auto" w:fill="DBE5F1" w:themeFill="accent1" w:themeFillTint="33"/>
            <w:vAlign w:val="center"/>
          </w:tcPr>
          <w:p w:rsidR="003A69CA" w:rsidRPr="00831E66" w:rsidRDefault="003A69CA" w:rsidP="006D174D">
            <w:pPr>
              <w:pStyle w:val="NoSpacing"/>
              <w:rPr>
                <w:rFonts w:ascii="Open Sans" w:hAnsi="Open Sans" w:cs="Open Sans"/>
                <w:i/>
                <w:iCs/>
                <w:sz w:val="18"/>
                <w:szCs w:val="18"/>
              </w:rPr>
            </w:pPr>
            <w:r w:rsidRPr="00831E66">
              <w:rPr>
                <w:rFonts w:ascii="Open Sans" w:hAnsi="Open Sans" w:cs="Open Sans"/>
                <w:i/>
                <w:iCs/>
                <w:sz w:val="18"/>
                <w:szCs w:val="18"/>
              </w:rPr>
              <w:t xml:space="preserve">Eksterni izvori </w:t>
            </w:r>
          </w:p>
        </w:tc>
        <w:tc>
          <w:tcPr>
            <w:tcW w:w="2136" w:type="dxa"/>
            <w:gridSpan w:val="4"/>
            <w:shd w:val="clear" w:color="auto" w:fill="DBE5F1" w:themeFill="accent1" w:themeFillTint="33"/>
            <w:vAlign w:val="center"/>
          </w:tcPr>
          <w:p w:rsidR="003A69CA" w:rsidRPr="00831E66" w:rsidRDefault="003A69CA" w:rsidP="006D174D">
            <w:pPr>
              <w:pStyle w:val="NoSpacing"/>
              <w:rPr>
                <w:rFonts w:ascii="Open Sans" w:hAnsi="Open Sans" w:cs="Open Sans"/>
                <w:i/>
                <w:iCs/>
                <w:sz w:val="18"/>
                <w:szCs w:val="18"/>
              </w:rPr>
            </w:pPr>
          </w:p>
        </w:tc>
        <w:tc>
          <w:tcPr>
            <w:tcW w:w="1134" w:type="dxa"/>
            <w:gridSpan w:val="2"/>
            <w:shd w:val="clear" w:color="auto" w:fill="DBE5F1" w:themeFill="accent1" w:themeFillTint="33"/>
            <w:vAlign w:val="center"/>
          </w:tcPr>
          <w:p w:rsidR="003A69CA" w:rsidRPr="000B567A" w:rsidRDefault="003A69CA" w:rsidP="006D174D">
            <w:pPr>
              <w:pStyle w:val="NoSpacing"/>
              <w:rPr>
                <w:rFonts w:ascii="Open Sans" w:hAnsi="Open Sans" w:cs="Open Sans"/>
                <w:i/>
                <w:iCs/>
                <w:sz w:val="18"/>
                <w:szCs w:val="18"/>
              </w:rPr>
            </w:pPr>
          </w:p>
        </w:tc>
        <w:tc>
          <w:tcPr>
            <w:tcW w:w="1266" w:type="dxa"/>
            <w:gridSpan w:val="5"/>
            <w:shd w:val="clear" w:color="auto" w:fill="DBE5F1" w:themeFill="accent1" w:themeFillTint="33"/>
            <w:vAlign w:val="center"/>
          </w:tcPr>
          <w:p w:rsidR="003A69CA" w:rsidRPr="000B567A" w:rsidRDefault="003A69CA" w:rsidP="006D174D">
            <w:pPr>
              <w:pStyle w:val="NoSpacing"/>
              <w:rPr>
                <w:rFonts w:ascii="Open Sans" w:hAnsi="Open Sans" w:cs="Open Sans"/>
                <w:i/>
                <w:iCs/>
                <w:sz w:val="18"/>
                <w:szCs w:val="18"/>
              </w:rPr>
            </w:pPr>
            <w:r w:rsidRPr="000B567A">
              <w:rPr>
                <w:rFonts w:ascii="Open Sans" w:hAnsi="Open Sans" w:cs="Open Sans"/>
                <w:i/>
                <w:iCs/>
                <w:sz w:val="18"/>
                <w:szCs w:val="18"/>
              </w:rPr>
              <w:t>500</w:t>
            </w:r>
          </w:p>
        </w:tc>
        <w:tc>
          <w:tcPr>
            <w:tcW w:w="855" w:type="dxa"/>
            <w:gridSpan w:val="6"/>
            <w:shd w:val="clear" w:color="auto" w:fill="DBE5F1" w:themeFill="accent1" w:themeFillTint="33"/>
            <w:vAlign w:val="center"/>
          </w:tcPr>
          <w:p w:rsidR="003A69CA" w:rsidRPr="000B567A" w:rsidRDefault="003A69CA" w:rsidP="006D174D">
            <w:pPr>
              <w:pStyle w:val="NoSpacing"/>
              <w:rPr>
                <w:rFonts w:ascii="Open Sans" w:hAnsi="Open Sans" w:cs="Open Sans"/>
                <w:i/>
                <w:iCs/>
                <w:sz w:val="18"/>
                <w:szCs w:val="18"/>
              </w:rPr>
            </w:pPr>
            <w:r w:rsidRPr="000B567A">
              <w:rPr>
                <w:rFonts w:ascii="Open Sans" w:hAnsi="Open Sans" w:cs="Open Sans"/>
                <w:i/>
                <w:iCs/>
                <w:sz w:val="18"/>
                <w:szCs w:val="18"/>
              </w:rPr>
              <w:t>500</w:t>
            </w:r>
          </w:p>
        </w:tc>
        <w:tc>
          <w:tcPr>
            <w:tcW w:w="1564" w:type="dxa"/>
            <w:gridSpan w:val="7"/>
            <w:shd w:val="clear" w:color="auto" w:fill="DBE5F1" w:themeFill="accent1" w:themeFillTint="33"/>
          </w:tcPr>
          <w:p w:rsidR="003A69CA" w:rsidRPr="000B567A" w:rsidRDefault="003A69CA" w:rsidP="006D174D">
            <w:pPr>
              <w:pStyle w:val="NoSpacing"/>
              <w:rPr>
                <w:rFonts w:ascii="Open Sans" w:hAnsi="Open Sans" w:cs="Open Sans"/>
                <w:i/>
                <w:iCs/>
                <w:sz w:val="18"/>
                <w:szCs w:val="18"/>
              </w:rPr>
            </w:pPr>
            <w:r w:rsidRPr="000B567A">
              <w:rPr>
                <w:rFonts w:ascii="Open Sans" w:hAnsi="Open Sans" w:cs="Open Sans"/>
                <w:i/>
                <w:iCs/>
                <w:sz w:val="18"/>
                <w:szCs w:val="18"/>
              </w:rPr>
              <w:t>500</w:t>
            </w:r>
          </w:p>
        </w:tc>
        <w:tc>
          <w:tcPr>
            <w:tcW w:w="1423" w:type="dxa"/>
            <w:gridSpan w:val="5"/>
            <w:shd w:val="clear" w:color="auto" w:fill="DBE5F1" w:themeFill="accent1" w:themeFillTint="33"/>
          </w:tcPr>
          <w:p w:rsidR="003A69CA" w:rsidRPr="000B567A" w:rsidRDefault="003A69CA" w:rsidP="006D174D">
            <w:pPr>
              <w:pStyle w:val="NoSpacing"/>
              <w:rPr>
                <w:rFonts w:ascii="Open Sans" w:hAnsi="Open Sans" w:cs="Open Sans"/>
                <w:i/>
                <w:iCs/>
                <w:sz w:val="18"/>
                <w:szCs w:val="18"/>
              </w:rPr>
            </w:pPr>
            <w:r w:rsidRPr="000B567A">
              <w:rPr>
                <w:rFonts w:ascii="Open Sans" w:hAnsi="Open Sans" w:cs="Open Sans"/>
                <w:i/>
                <w:iCs/>
                <w:sz w:val="18"/>
                <w:szCs w:val="18"/>
              </w:rPr>
              <w:t>500</w:t>
            </w:r>
          </w:p>
        </w:tc>
      </w:tr>
      <w:tr w:rsidR="003A69CA" w:rsidRPr="0017683E" w:rsidTr="006D174D">
        <w:trPr>
          <w:trHeight w:val="261"/>
        </w:trPr>
        <w:tc>
          <w:tcPr>
            <w:tcW w:w="8080" w:type="dxa"/>
            <w:gridSpan w:val="11"/>
            <w:shd w:val="clear" w:color="auto" w:fill="EEECE1" w:themeFill="background2"/>
          </w:tcPr>
          <w:p w:rsidR="003A69CA" w:rsidRPr="00831E66" w:rsidRDefault="003A69CA" w:rsidP="006D174D">
            <w:pPr>
              <w:pStyle w:val="NoSpacing"/>
              <w:jc w:val="right"/>
              <w:rPr>
                <w:rFonts w:ascii="Open Sans" w:hAnsi="Open Sans" w:cs="Open Sans"/>
                <w:b/>
                <w:bCs/>
                <w:i/>
                <w:iCs/>
                <w:sz w:val="18"/>
                <w:szCs w:val="18"/>
              </w:rPr>
            </w:pPr>
            <w:r w:rsidRPr="00831E66">
              <w:rPr>
                <w:rFonts w:ascii="Open Sans" w:hAnsi="Open Sans" w:cs="Open Sans"/>
                <w:b/>
                <w:bCs/>
                <w:i/>
                <w:iCs/>
                <w:sz w:val="18"/>
                <w:szCs w:val="18"/>
              </w:rPr>
              <w:t xml:space="preserve">Total  </w:t>
            </w:r>
          </w:p>
        </w:tc>
        <w:tc>
          <w:tcPr>
            <w:tcW w:w="1134" w:type="dxa"/>
            <w:gridSpan w:val="2"/>
            <w:shd w:val="clear" w:color="auto" w:fill="EEECE1" w:themeFill="background2"/>
            <w:vAlign w:val="center"/>
          </w:tcPr>
          <w:p w:rsidR="003A69CA" w:rsidRPr="000B567A" w:rsidRDefault="003A69CA" w:rsidP="006D174D">
            <w:pPr>
              <w:pStyle w:val="NoSpacing"/>
              <w:rPr>
                <w:rFonts w:ascii="Open Sans" w:hAnsi="Open Sans" w:cs="Open Sans"/>
                <w:b/>
                <w:bCs/>
                <w:i/>
                <w:iCs/>
                <w:sz w:val="18"/>
                <w:szCs w:val="18"/>
              </w:rPr>
            </w:pPr>
          </w:p>
        </w:tc>
        <w:tc>
          <w:tcPr>
            <w:tcW w:w="1266" w:type="dxa"/>
            <w:gridSpan w:val="5"/>
            <w:shd w:val="clear" w:color="auto" w:fill="EEECE1" w:themeFill="background2"/>
            <w:vAlign w:val="center"/>
          </w:tcPr>
          <w:p w:rsidR="003A69CA" w:rsidRPr="000B567A" w:rsidRDefault="003A69CA" w:rsidP="006D174D">
            <w:pPr>
              <w:pStyle w:val="NoSpacing"/>
              <w:rPr>
                <w:rFonts w:ascii="Open Sans" w:hAnsi="Open Sans" w:cs="Open Sans"/>
                <w:b/>
                <w:bCs/>
                <w:i/>
                <w:iCs/>
                <w:sz w:val="18"/>
                <w:szCs w:val="18"/>
              </w:rPr>
            </w:pPr>
            <w:r w:rsidRPr="000B567A">
              <w:rPr>
                <w:rFonts w:ascii="Open Sans" w:hAnsi="Open Sans" w:cs="Open Sans"/>
                <w:b/>
                <w:bCs/>
                <w:i/>
                <w:iCs/>
                <w:sz w:val="18"/>
                <w:szCs w:val="18"/>
              </w:rPr>
              <w:t>500</w:t>
            </w:r>
          </w:p>
        </w:tc>
        <w:tc>
          <w:tcPr>
            <w:tcW w:w="855" w:type="dxa"/>
            <w:gridSpan w:val="6"/>
            <w:shd w:val="clear" w:color="auto" w:fill="EEECE1" w:themeFill="background2"/>
            <w:vAlign w:val="center"/>
          </w:tcPr>
          <w:p w:rsidR="003A69CA" w:rsidRPr="000B567A" w:rsidRDefault="003A69CA" w:rsidP="006D174D">
            <w:pPr>
              <w:pStyle w:val="NoSpacing"/>
              <w:rPr>
                <w:rFonts w:ascii="Open Sans" w:hAnsi="Open Sans" w:cs="Open Sans"/>
                <w:b/>
                <w:bCs/>
                <w:i/>
                <w:iCs/>
                <w:sz w:val="18"/>
                <w:szCs w:val="18"/>
              </w:rPr>
            </w:pPr>
            <w:r w:rsidRPr="000B567A">
              <w:rPr>
                <w:rFonts w:ascii="Open Sans" w:hAnsi="Open Sans" w:cs="Open Sans"/>
                <w:b/>
                <w:bCs/>
                <w:i/>
                <w:iCs/>
                <w:sz w:val="18"/>
                <w:szCs w:val="18"/>
              </w:rPr>
              <w:t>500</w:t>
            </w:r>
          </w:p>
        </w:tc>
        <w:tc>
          <w:tcPr>
            <w:tcW w:w="1564" w:type="dxa"/>
            <w:gridSpan w:val="7"/>
            <w:shd w:val="clear" w:color="auto" w:fill="EEECE1" w:themeFill="background2"/>
          </w:tcPr>
          <w:p w:rsidR="003A69CA" w:rsidRPr="000B567A" w:rsidRDefault="003A69CA" w:rsidP="006D174D">
            <w:pPr>
              <w:pStyle w:val="NoSpacing"/>
              <w:rPr>
                <w:rFonts w:ascii="Open Sans" w:hAnsi="Open Sans" w:cs="Open Sans"/>
                <w:b/>
                <w:bCs/>
                <w:i/>
                <w:iCs/>
                <w:sz w:val="18"/>
                <w:szCs w:val="18"/>
              </w:rPr>
            </w:pPr>
            <w:r w:rsidRPr="000B567A">
              <w:rPr>
                <w:rFonts w:ascii="Open Sans" w:hAnsi="Open Sans" w:cs="Open Sans"/>
                <w:b/>
                <w:bCs/>
                <w:i/>
                <w:iCs/>
                <w:sz w:val="18"/>
                <w:szCs w:val="18"/>
              </w:rPr>
              <w:t>500</w:t>
            </w:r>
          </w:p>
        </w:tc>
        <w:tc>
          <w:tcPr>
            <w:tcW w:w="1423" w:type="dxa"/>
            <w:gridSpan w:val="5"/>
            <w:shd w:val="clear" w:color="auto" w:fill="EEECE1" w:themeFill="background2"/>
          </w:tcPr>
          <w:p w:rsidR="003A69CA" w:rsidRPr="000B567A" w:rsidRDefault="003A69CA" w:rsidP="006D174D">
            <w:pPr>
              <w:pStyle w:val="NoSpacing"/>
              <w:rPr>
                <w:rFonts w:ascii="Open Sans" w:hAnsi="Open Sans" w:cs="Open Sans"/>
                <w:b/>
                <w:bCs/>
                <w:i/>
                <w:iCs/>
                <w:sz w:val="18"/>
                <w:szCs w:val="18"/>
              </w:rPr>
            </w:pPr>
            <w:r w:rsidRPr="000B567A">
              <w:rPr>
                <w:rFonts w:ascii="Open Sans" w:hAnsi="Open Sans" w:cs="Open Sans"/>
                <w:b/>
                <w:bCs/>
                <w:i/>
                <w:iCs/>
                <w:sz w:val="18"/>
                <w:szCs w:val="18"/>
              </w:rPr>
              <w:t>500</w:t>
            </w:r>
          </w:p>
        </w:tc>
      </w:tr>
      <w:tr w:rsidR="003A69CA" w:rsidRPr="0017683E" w:rsidTr="006D174D">
        <w:trPr>
          <w:trHeight w:val="469"/>
        </w:trPr>
        <w:tc>
          <w:tcPr>
            <w:tcW w:w="3237" w:type="dxa"/>
            <w:gridSpan w:val="4"/>
            <w:shd w:val="clear" w:color="auto" w:fill="FFFFFF" w:themeFill="background1"/>
          </w:tcPr>
          <w:p w:rsidR="003A69CA" w:rsidRPr="00831E66" w:rsidRDefault="003A69CA" w:rsidP="006D174D">
            <w:pPr>
              <w:pStyle w:val="NoSpacing"/>
              <w:rPr>
                <w:rFonts w:ascii="Open Sans" w:hAnsi="Open Sans" w:cs="Open Sans"/>
                <w:i/>
                <w:iCs/>
                <w:sz w:val="18"/>
                <w:szCs w:val="18"/>
              </w:rPr>
            </w:pPr>
            <w:r w:rsidRPr="00831E66">
              <w:rPr>
                <w:rFonts w:ascii="Open Sans" w:hAnsi="Open Sans" w:cs="Open Sans"/>
                <w:i/>
                <w:iCs/>
                <w:sz w:val="18"/>
                <w:szCs w:val="18"/>
              </w:rPr>
              <w:t xml:space="preserve">Period sprovođenja mere: </w:t>
            </w:r>
          </w:p>
        </w:tc>
        <w:tc>
          <w:tcPr>
            <w:tcW w:w="2707" w:type="dxa"/>
            <w:gridSpan w:val="3"/>
            <w:shd w:val="clear" w:color="auto" w:fill="FFFFFF" w:themeFill="background1"/>
          </w:tcPr>
          <w:p w:rsidR="003A69CA" w:rsidRPr="00831E66" w:rsidRDefault="003A69CA" w:rsidP="006D174D">
            <w:pPr>
              <w:pStyle w:val="NoSpacing"/>
              <w:rPr>
                <w:rFonts w:ascii="Open Sans" w:hAnsi="Open Sans" w:cs="Open Sans"/>
                <w:i/>
                <w:iCs/>
                <w:sz w:val="18"/>
                <w:szCs w:val="18"/>
              </w:rPr>
            </w:pPr>
            <w:r w:rsidRPr="00831E66">
              <w:rPr>
                <w:rFonts w:ascii="Open Sans" w:hAnsi="Open Sans" w:cs="Open Sans"/>
                <w:i/>
                <w:iCs/>
                <w:sz w:val="18"/>
                <w:szCs w:val="18"/>
              </w:rPr>
              <w:t>2026-2030</w:t>
            </w:r>
          </w:p>
        </w:tc>
        <w:tc>
          <w:tcPr>
            <w:tcW w:w="2136" w:type="dxa"/>
            <w:gridSpan w:val="4"/>
            <w:shd w:val="clear" w:color="auto" w:fill="FFFFFF" w:themeFill="background1"/>
          </w:tcPr>
          <w:p w:rsidR="003A69CA" w:rsidRPr="000B567A" w:rsidRDefault="003A69CA" w:rsidP="006D174D">
            <w:pPr>
              <w:pStyle w:val="NoSpacing"/>
              <w:rPr>
                <w:rFonts w:ascii="Open Sans" w:hAnsi="Open Sans" w:cs="Open Sans"/>
                <w:i/>
                <w:iCs/>
                <w:sz w:val="18"/>
                <w:szCs w:val="18"/>
              </w:rPr>
            </w:pPr>
            <w:r w:rsidRPr="000B567A">
              <w:rPr>
                <w:rFonts w:ascii="Open Sans" w:hAnsi="Open Sans" w:cs="Open Sans"/>
                <w:i/>
                <w:iCs/>
                <w:sz w:val="18"/>
                <w:szCs w:val="18"/>
              </w:rPr>
              <w:t xml:space="preserve">Tip mere: </w:t>
            </w:r>
          </w:p>
        </w:tc>
        <w:tc>
          <w:tcPr>
            <w:tcW w:w="6242" w:type="dxa"/>
            <w:gridSpan w:val="25"/>
            <w:shd w:val="clear" w:color="auto" w:fill="FFFFFF" w:themeFill="background1"/>
          </w:tcPr>
          <w:p w:rsidR="003A69CA" w:rsidRPr="00831E66" w:rsidRDefault="003A69CA" w:rsidP="006D174D">
            <w:pPr>
              <w:pStyle w:val="NoSpacing"/>
              <w:rPr>
                <w:rFonts w:ascii="Open Sans" w:hAnsi="Open Sans" w:cs="Open Sans"/>
                <w:b/>
                <w:bCs/>
                <w:i/>
                <w:iCs/>
                <w:sz w:val="18"/>
                <w:szCs w:val="18"/>
              </w:rPr>
            </w:pPr>
            <w:r w:rsidRPr="000B567A">
              <w:rPr>
                <w:rFonts w:ascii="Open Sans" w:hAnsi="Open Sans" w:cs="Open Sans"/>
                <w:b/>
                <w:bCs/>
                <w:i/>
                <w:iCs/>
                <w:sz w:val="18"/>
                <w:szCs w:val="18"/>
              </w:rPr>
              <w:t>Obrazovno-edukativna; Institucionalno-upravljačka</w:t>
            </w:r>
          </w:p>
        </w:tc>
      </w:tr>
      <w:tr w:rsidR="003A69CA" w:rsidRPr="0017683E" w:rsidTr="006D174D">
        <w:trPr>
          <w:trHeight w:val="417"/>
        </w:trPr>
        <w:tc>
          <w:tcPr>
            <w:tcW w:w="4952" w:type="dxa"/>
            <w:gridSpan w:val="6"/>
            <w:shd w:val="clear" w:color="auto" w:fill="FFFFFF" w:themeFill="background1"/>
          </w:tcPr>
          <w:p w:rsidR="003A69CA" w:rsidRPr="00831E66" w:rsidRDefault="003A69CA" w:rsidP="006D174D">
            <w:pPr>
              <w:pStyle w:val="NoSpacing"/>
              <w:rPr>
                <w:rFonts w:ascii="Open Sans" w:hAnsi="Open Sans" w:cs="Open Sans"/>
                <w:i/>
                <w:iCs/>
                <w:sz w:val="18"/>
                <w:szCs w:val="18"/>
              </w:rPr>
            </w:pPr>
            <w:r w:rsidRPr="00831E66">
              <w:rPr>
                <w:rFonts w:ascii="Open Sans" w:hAnsi="Open Sans" w:cs="Open Sans"/>
                <w:i/>
                <w:iCs/>
                <w:sz w:val="18"/>
                <w:szCs w:val="18"/>
              </w:rPr>
              <w:t xml:space="preserve">Propisi koje je potrebno izmeniti/usvojiti za sprovođenje mere: </w:t>
            </w:r>
          </w:p>
        </w:tc>
        <w:tc>
          <w:tcPr>
            <w:tcW w:w="9370" w:type="dxa"/>
            <w:gridSpan w:val="30"/>
            <w:shd w:val="clear" w:color="auto" w:fill="FFFFFF" w:themeFill="background1"/>
          </w:tcPr>
          <w:p w:rsidR="003A69CA" w:rsidRPr="000B567A" w:rsidRDefault="003A69CA" w:rsidP="006D174D">
            <w:pPr>
              <w:pStyle w:val="NoSpacing"/>
              <w:rPr>
                <w:rFonts w:ascii="Open Sans" w:hAnsi="Open Sans" w:cs="Open Sans"/>
                <w:i/>
                <w:iCs/>
                <w:sz w:val="18"/>
                <w:szCs w:val="18"/>
              </w:rPr>
            </w:pPr>
            <w:r w:rsidRPr="000B567A">
              <w:rPr>
                <w:rFonts w:ascii="Open Sans" w:hAnsi="Open Sans" w:cs="Open Sans"/>
                <w:b/>
                <w:bCs/>
                <w:i/>
                <w:iCs/>
                <w:sz w:val="18"/>
                <w:szCs w:val="18"/>
              </w:rPr>
              <w:t>N/P</w:t>
            </w:r>
          </w:p>
        </w:tc>
      </w:tr>
      <w:tr w:rsidR="003A69CA" w:rsidRPr="0017683E" w:rsidTr="006D174D">
        <w:trPr>
          <w:trHeight w:val="376"/>
        </w:trPr>
        <w:tc>
          <w:tcPr>
            <w:tcW w:w="3959" w:type="dxa"/>
            <w:gridSpan w:val="5"/>
            <w:shd w:val="clear" w:color="auto" w:fill="FFFFFF" w:themeFill="background1"/>
            <w:vAlign w:val="center"/>
          </w:tcPr>
          <w:p w:rsidR="003A69CA" w:rsidRPr="00831E66" w:rsidRDefault="003A69CA" w:rsidP="006D174D">
            <w:pPr>
              <w:pStyle w:val="NoSpacing"/>
              <w:jc w:val="center"/>
              <w:rPr>
                <w:rFonts w:ascii="Open Sans" w:hAnsi="Open Sans" w:cs="Open Sans"/>
                <w:b/>
                <w:bCs/>
                <w:i/>
                <w:iCs/>
                <w:sz w:val="18"/>
                <w:szCs w:val="18"/>
              </w:rPr>
            </w:pPr>
            <w:r w:rsidRPr="00831E66">
              <w:rPr>
                <w:rFonts w:ascii="Open Sans" w:hAnsi="Open Sans" w:cs="Open Sans"/>
                <w:b/>
                <w:bCs/>
                <w:i/>
                <w:iCs/>
                <w:sz w:val="18"/>
                <w:szCs w:val="18"/>
              </w:rPr>
              <w:t>Pokazatelj (i ) na nivou/ mere</w:t>
            </w:r>
          </w:p>
        </w:tc>
        <w:tc>
          <w:tcPr>
            <w:tcW w:w="993" w:type="dxa"/>
            <w:shd w:val="clear" w:color="auto" w:fill="FFFFFF" w:themeFill="background1"/>
            <w:vAlign w:val="center"/>
          </w:tcPr>
          <w:p w:rsidR="003A69CA" w:rsidRPr="00831E66" w:rsidRDefault="003A69CA" w:rsidP="006D174D">
            <w:pPr>
              <w:pStyle w:val="NoSpacing"/>
              <w:jc w:val="center"/>
              <w:rPr>
                <w:rFonts w:ascii="Open Sans" w:hAnsi="Open Sans" w:cs="Open Sans"/>
                <w:b/>
                <w:bCs/>
                <w:i/>
                <w:iCs/>
                <w:sz w:val="18"/>
                <w:szCs w:val="18"/>
              </w:rPr>
            </w:pPr>
            <w:r w:rsidRPr="00831E66">
              <w:rPr>
                <w:rFonts w:ascii="Open Sans" w:hAnsi="Open Sans" w:cs="Open Sans"/>
                <w:b/>
                <w:bCs/>
                <w:i/>
                <w:iCs/>
                <w:sz w:val="18"/>
                <w:szCs w:val="18"/>
              </w:rPr>
              <w:t>Jedinica mere</w:t>
            </w:r>
          </w:p>
        </w:tc>
        <w:tc>
          <w:tcPr>
            <w:tcW w:w="1992" w:type="dxa"/>
            <w:gridSpan w:val="2"/>
            <w:shd w:val="clear" w:color="auto" w:fill="FFFFFF" w:themeFill="background1"/>
            <w:vAlign w:val="center"/>
          </w:tcPr>
          <w:p w:rsidR="003A69CA" w:rsidRPr="00831E66" w:rsidRDefault="003A69CA" w:rsidP="006D174D">
            <w:pPr>
              <w:pStyle w:val="NoSpacing"/>
              <w:jc w:val="center"/>
              <w:rPr>
                <w:rFonts w:ascii="Open Sans" w:hAnsi="Open Sans" w:cs="Open Sans"/>
                <w:b/>
                <w:bCs/>
                <w:i/>
                <w:iCs/>
                <w:sz w:val="18"/>
                <w:szCs w:val="18"/>
              </w:rPr>
            </w:pPr>
            <w:r w:rsidRPr="00831E66">
              <w:rPr>
                <w:rFonts w:ascii="Open Sans" w:hAnsi="Open Sans" w:cs="Open Sans"/>
                <w:b/>
                <w:bCs/>
                <w:i/>
                <w:iCs/>
                <w:sz w:val="18"/>
                <w:szCs w:val="18"/>
              </w:rPr>
              <w:t>Izvor provere</w:t>
            </w:r>
          </w:p>
        </w:tc>
        <w:tc>
          <w:tcPr>
            <w:tcW w:w="1136" w:type="dxa"/>
            <w:gridSpan w:val="3"/>
            <w:shd w:val="clear" w:color="auto" w:fill="FFFFFF" w:themeFill="background1"/>
            <w:vAlign w:val="center"/>
          </w:tcPr>
          <w:p w:rsidR="003A69CA" w:rsidRPr="00831E66" w:rsidRDefault="003A69CA" w:rsidP="006D174D">
            <w:pPr>
              <w:pStyle w:val="NoSpacing"/>
              <w:jc w:val="center"/>
              <w:rPr>
                <w:rFonts w:ascii="Open Sans" w:hAnsi="Open Sans" w:cs="Open Sans"/>
                <w:b/>
                <w:bCs/>
                <w:i/>
                <w:iCs/>
                <w:sz w:val="16"/>
                <w:szCs w:val="16"/>
              </w:rPr>
            </w:pPr>
            <w:r w:rsidRPr="00831E66">
              <w:rPr>
                <w:rFonts w:ascii="Open Sans" w:hAnsi="Open Sans" w:cs="Open Sans"/>
                <w:b/>
                <w:bCs/>
                <w:i/>
                <w:iCs/>
                <w:sz w:val="16"/>
                <w:szCs w:val="16"/>
              </w:rPr>
              <w:t>Početna vrednost  2025</w:t>
            </w:r>
          </w:p>
        </w:tc>
        <w:tc>
          <w:tcPr>
            <w:tcW w:w="1134" w:type="dxa"/>
            <w:gridSpan w:val="2"/>
            <w:shd w:val="clear" w:color="auto" w:fill="FFFFFF" w:themeFill="background1"/>
            <w:vAlign w:val="center"/>
          </w:tcPr>
          <w:p w:rsidR="003A69CA" w:rsidRPr="00831E66" w:rsidRDefault="003A69CA" w:rsidP="006D174D">
            <w:pPr>
              <w:pStyle w:val="NoSpacing"/>
              <w:jc w:val="center"/>
              <w:rPr>
                <w:rFonts w:ascii="Open Sans" w:hAnsi="Open Sans" w:cs="Open Sans"/>
                <w:b/>
                <w:bCs/>
                <w:i/>
                <w:iCs/>
                <w:sz w:val="16"/>
                <w:szCs w:val="16"/>
              </w:rPr>
            </w:pPr>
            <w:r w:rsidRPr="00831E66">
              <w:rPr>
                <w:rFonts w:ascii="Open Sans" w:hAnsi="Open Sans" w:cs="Open Sans"/>
                <w:b/>
                <w:bCs/>
                <w:i/>
                <w:iCs/>
                <w:sz w:val="16"/>
                <w:szCs w:val="16"/>
              </w:rPr>
              <w:t>Ciljna vrednost  2026.</w:t>
            </w:r>
          </w:p>
        </w:tc>
        <w:tc>
          <w:tcPr>
            <w:tcW w:w="1266" w:type="dxa"/>
            <w:gridSpan w:val="5"/>
            <w:shd w:val="clear" w:color="auto" w:fill="FFFFFF" w:themeFill="background1"/>
            <w:vAlign w:val="center"/>
          </w:tcPr>
          <w:p w:rsidR="003A69CA" w:rsidRPr="00831E66" w:rsidRDefault="003A69CA" w:rsidP="006D174D">
            <w:pPr>
              <w:pStyle w:val="NoSpacing"/>
              <w:jc w:val="center"/>
              <w:rPr>
                <w:rFonts w:ascii="Open Sans" w:hAnsi="Open Sans" w:cs="Open Sans"/>
                <w:b/>
                <w:bCs/>
                <w:i/>
                <w:iCs/>
                <w:sz w:val="16"/>
                <w:szCs w:val="16"/>
              </w:rPr>
            </w:pPr>
            <w:r w:rsidRPr="00831E66">
              <w:rPr>
                <w:rFonts w:ascii="Open Sans" w:hAnsi="Open Sans" w:cs="Open Sans"/>
                <w:b/>
                <w:bCs/>
                <w:i/>
                <w:iCs/>
                <w:sz w:val="16"/>
                <w:szCs w:val="16"/>
              </w:rPr>
              <w:t>Ciljna vrednost</w:t>
            </w:r>
          </w:p>
          <w:p w:rsidR="003A69CA" w:rsidRPr="00831E66" w:rsidRDefault="003A69CA" w:rsidP="006D174D">
            <w:pPr>
              <w:pStyle w:val="NoSpacing"/>
              <w:jc w:val="center"/>
              <w:rPr>
                <w:rFonts w:ascii="Open Sans" w:hAnsi="Open Sans" w:cs="Open Sans"/>
                <w:b/>
                <w:bCs/>
                <w:i/>
                <w:iCs/>
                <w:sz w:val="16"/>
                <w:szCs w:val="16"/>
              </w:rPr>
            </w:pPr>
            <w:r w:rsidRPr="00831E66">
              <w:rPr>
                <w:rFonts w:ascii="Open Sans" w:hAnsi="Open Sans" w:cs="Open Sans"/>
                <w:b/>
                <w:bCs/>
                <w:i/>
                <w:iCs/>
                <w:sz w:val="16"/>
                <w:szCs w:val="16"/>
              </w:rPr>
              <w:t>2027.</w:t>
            </w:r>
          </w:p>
        </w:tc>
        <w:tc>
          <w:tcPr>
            <w:tcW w:w="855" w:type="dxa"/>
            <w:gridSpan w:val="6"/>
            <w:shd w:val="clear" w:color="auto" w:fill="FFFFFF" w:themeFill="background1"/>
            <w:vAlign w:val="center"/>
          </w:tcPr>
          <w:p w:rsidR="003A69CA" w:rsidRPr="00831E66" w:rsidRDefault="003A69CA" w:rsidP="006D174D">
            <w:pPr>
              <w:pStyle w:val="NoSpacing"/>
              <w:jc w:val="center"/>
              <w:rPr>
                <w:rFonts w:ascii="Open Sans" w:hAnsi="Open Sans" w:cs="Open Sans"/>
                <w:b/>
                <w:bCs/>
                <w:i/>
                <w:iCs/>
                <w:sz w:val="16"/>
                <w:szCs w:val="16"/>
              </w:rPr>
            </w:pPr>
            <w:r w:rsidRPr="00831E66">
              <w:rPr>
                <w:rFonts w:ascii="Open Sans" w:hAnsi="Open Sans" w:cs="Open Sans"/>
                <w:b/>
                <w:bCs/>
                <w:i/>
                <w:iCs/>
                <w:sz w:val="16"/>
                <w:szCs w:val="16"/>
              </w:rPr>
              <w:t>Ciljna vrednost 2028.</w:t>
            </w:r>
          </w:p>
        </w:tc>
        <w:tc>
          <w:tcPr>
            <w:tcW w:w="1564" w:type="dxa"/>
            <w:gridSpan w:val="7"/>
            <w:shd w:val="clear" w:color="auto" w:fill="FFFFFF" w:themeFill="background1"/>
          </w:tcPr>
          <w:p w:rsidR="003A69CA" w:rsidRPr="00831E66" w:rsidRDefault="003A69CA" w:rsidP="006D174D">
            <w:pPr>
              <w:pStyle w:val="NoSpacing"/>
              <w:jc w:val="center"/>
              <w:rPr>
                <w:rFonts w:ascii="Open Sans" w:hAnsi="Open Sans" w:cs="Open Sans"/>
                <w:b/>
                <w:bCs/>
                <w:i/>
                <w:iCs/>
                <w:sz w:val="16"/>
                <w:szCs w:val="16"/>
              </w:rPr>
            </w:pPr>
            <w:r w:rsidRPr="00831E66">
              <w:rPr>
                <w:rFonts w:ascii="Open Sans" w:hAnsi="Open Sans" w:cs="Open Sans"/>
                <w:b/>
                <w:bCs/>
                <w:i/>
                <w:iCs/>
                <w:sz w:val="16"/>
                <w:szCs w:val="16"/>
              </w:rPr>
              <w:t>Ciljna vrednost  2029.</w:t>
            </w:r>
          </w:p>
        </w:tc>
        <w:tc>
          <w:tcPr>
            <w:tcW w:w="1423" w:type="dxa"/>
            <w:gridSpan w:val="5"/>
            <w:shd w:val="clear" w:color="auto" w:fill="FFFFFF" w:themeFill="background1"/>
          </w:tcPr>
          <w:p w:rsidR="003A69CA" w:rsidRPr="00831E66" w:rsidRDefault="003A69CA" w:rsidP="006D174D">
            <w:pPr>
              <w:pStyle w:val="NoSpacing"/>
              <w:jc w:val="center"/>
              <w:rPr>
                <w:rFonts w:ascii="Open Sans" w:hAnsi="Open Sans" w:cs="Open Sans"/>
                <w:b/>
                <w:bCs/>
                <w:i/>
                <w:iCs/>
                <w:sz w:val="16"/>
                <w:szCs w:val="16"/>
              </w:rPr>
            </w:pPr>
            <w:r w:rsidRPr="00831E66">
              <w:rPr>
                <w:rFonts w:ascii="Open Sans" w:hAnsi="Open Sans" w:cs="Open Sans"/>
                <w:b/>
                <w:bCs/>
                <w:i/>
                <w:iCs/>
                <w:sz w:val="16"/>
                <w:szCs w:val="16"/>
              </w:rPr>
              <w:t>Ciljna vrednost 2030.</w:t>
            </w:r>
          </w:p>
        </w:tc>
      </w:tr>
      <w:tr w:rsidR="003A69CA" w:rsidRPr="0017683E" w:rsidTr="006D174D">
        <w:trPr>
          <w:trHeight w:val="979"/>
        </w:trPr>
        <w:tc>
          <w:tcPr>
            <w:tcW w:w="3959" w:type="dxa"/>
            <w:gridSpan w:val="5"/>
            <w:shd w:val="clear" w:color="auto" w:fill="FFFFFF" w:themeFill="background1"/>
            <w:vAlign w:val="center"/>
          </w:tcPr>
          <w:p w:rsidR="003A69CA" w:rsidRPr="00831E66" w:rsidRDefault="003A69CA" w:rsidP="006D174D">
            <w:pPr>
              <w:jc w:val="both"/>
              <w:rPr>
                <w:rFonts w:ascii="Open Sans" w:hAnsi="Open Sans" w:cs="Open Sans"/>
                <w:i/>
                <w:iCs/>
                <w:sz w:val="18"/>
                <w:szCs w:val="18"/>
              </w:rPr>
            </w:pPr>
            <w:r w:rsidRPr="00831E66">
              <w:rPr>
                <w:rFonts w:ascii="Open Sans" w:hAnsi="Open Sans" w:cs="Open Sans"/>
                <w:i/>
                <w:iCs/>
                <w:sz w:val="18"/>
                <w:szCs w:val="18"/>
              </w:rPr>
              <w:lastRenderedPageBreak/>
              <w:t>Sprovedena procena kompetencija zaposlenih u javnim ustanovama i OCD u oblasti rada sa OSI i DSR, sa izrađenim Godišnjim planom obuka</w:t>
            </w:r>
          </w:p>
        </w:tc>
        <w:tc>
          <w:tcPr>
            <w:tcW w:w="993" w:type="dxa"/>
            <w:shd w:val="clear" w:color="auto" w:fill="FFFFFF" w:themeFill="background1"/>
            <w:vAlign w:val="center"/>
          </w:tcPr>
          <w:p w:rsidR="003A69CA" w:rsidRPr="00831E66" w:rsidRDefault="003A69CA" w:rsidP="006D174D">
            <w:pPr>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 xml:space="preserve">Da/Ne </w:t>
            </w:r>
          </w:p>
        </w:tc>
        <w:tc>
          <w:tcPr>
            <w:tcW w:w="1992" w:type="dxa"/>
            <w:gridSpan w:val="2"/>
            <w:shd w:val="clear" w:color="auto" w:fill="FFFFFF" w:themeFill="background1"/>
            <w:vAlign w:val="center"/>
          </w:tcPr>
          <w:p w:rsidR="003A69CA" w:rsidRPr="00831E66" w:rsidRDefault="003A69CA" w:rsidP="006D174D">
            <w:pPr>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 xml:space="preserve">Izveštaj GU </w:t>
            </w:r>
          </w:p>
        </w:tc>
        <w:tc>
          <w:tcPr>
            <w:tcW w:w="1136" w:type="dxa"/>
            <w:gridSpan w:val="3"/>
            <w:shd w:val="clear" w:color="auto" w:fill="FFFFFF" w:themeFill="background1"/>
            <w:vAlign w:val="center"/>
          </w:tcPr>
          <w:p w:rsidR="003A69CA" w:rsidRPr="00831E66" w:rsidRDefault="003A69CA" w:rsidP="006D174D">
            <w:pPr>
              <w:jc w:val="center"/>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0</w:t>
            </w:r>
          </w:p>
        </w:tc>
        <w:tc>
          <w:tcPr>
            <w:tcW w:w="1134" w:type="dxa"/>
            <w:gridSpan w:val="2"/>
            <w:shd w:val="clear" w:color="auto" w:fill="FFFFFF" w:themeFill="background1"/>
            <w:vAlign w:val="center"/>
          </w:tcPr>
          <w:p w:rsidR="003A69CA" w:rsidRPr="00831E66" w:rsidRDefault="003A69CA" w:rsidP="006D174D">
            <w:pPr>
              <w:jc w:val="center"/>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266" w:type="dxa"/>
            <w:gridSpan w:val="5"/>
            <w:shd w:val="clear" w:color="auto" w:fill="FFFFFF" w:themeFill="background1"/>
            <w:vAlign w:val="center"/>
          </w:tcPr>
          <w:p w:rsidR="003A69CA" w:rsidRPr="00831E66" w:rsidRDefault="003A69CA" w:rsidP="006D174D">
            <w:pPr>
              <w:jc w:val="center"/>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1</w:t>
            </w:r>
          </w:p>
        </w:tc>
        <w:tc>
          <w:tcPr>
            <w:tcW w:w="855" w:type="dxa"/>
            <w:gridSpan w:val="6"/>
            <w:shd w:val="clear" w:color="auto" w:fill="FFFFFF" w:themeFill="background1"/>
            <w:vAlign w:val="center"/>
          </w:tcPr>
          <w:p w:rsidR="003A69CA" w:rsidRPr="00831E66" w:rsidRDefault="003A69CA" w:rsidP="006D174D">
            <w:pPr>
              <w:jc w:val="center"/>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1</w:t>
            </w:r>
          </w:p>
        </w:tc>
        <w:tc>
          <w:tcPr>
            <w:tcW w:w="1564" w:type="dxa"/>
            <w:gridSpan w:val="7"/>
            <w:shd w:val="clear" w:color="auto" w:fill="FFFFFF" w:themeFill="background1"/>
            <w:vAlign w:val="center"/>
          </w:tcPr>
          <w:p w:rsidR="003A69CA" w:rsidRPr="00831E66" w:rsidRDefault="003A69CA" w:rsidP="006D174D">
            <w:pPr>
              <w:jc w:val="center"/>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1</w:t>
            </w:r>
          </w:p>
        </w:tc>
        <w:tc>
          <w:tcPr>
            <w:tcW w:w="1423" w:type="dxa"/>
            <w:gridSpan w:val="5"/>
            <w:shd w:val="clear" w:color="auto" w:fill="FFFFFF" w:themeFill="background1"/>
            <w:vAlign w:val="center"/>
          </w:tcPr>
          <w:p w:rsidR="003A69CA" w:rsidRPr="00831E66" w:rsidRDefault="003A69CA" w:rsidP="006D174D">
            <w:pPr>
              <w:jc w:val="center"/>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1</w:t>
            </w:r>
          </w:p>
        </w:tc>
      </w:tr>
      <w:tr w:rsidR="003A69CA" w:rsidRPr="0017683E" w:rsidTr="006D174D">
        <w:trPr>
          <w:trHeight w:val="911"/>
        </w:trPr>
        <w:tc>
          <w:tcPr>
            <w:tcW w:w="3959" w:type="dxa"/>
            <w:gridSpan w:val="5"/>
            <w:shd w:val="clear" w:color="auto" w:fill="FFFFFF" w:themeFill="background1"/>
            <w:vAlign w:val="center"/>
          </w:tcPr>
          <w:p w:rsidR="003A69CA" w:rsidRPr="00831E66" w:rsidRDefault="003A69CA" w:rsidP="006D174D">
            <w:pPr>
              <w:jc w:val="both"/>
              <w:rPr>
                <w:rFonts w:ascii="Open Sans" w:hAnsi="Open Sans" w:cs="Open Sans"/>
                <w:i/>
                <w:iCs/>
                <w:color w:val="000000" w:themeColor="text1"/>
                <w:sz w:val="18"/>
                <w:szCs w:val="18"/>
              </w:rPr>
            </w:pPr>
            <w:r w:rsidRPr="00831E66">
              <w:rPr>
                <w:rFonts w:ascii="Open Sans" w:hAnsi="Open Sans" w:cs="Open Sans"/>
                <w:i/>
                <w:iCs/>
                <w:sz w:val="18"/>
                <w:szCs w:val="18"/>
              </w:rPr>
              <w:t>Organizovano minimum jedna obuka na temu inkluzije, pristupačnosti i podrške OSI i DSR, za zaposlene u Gradskoj upravi, CSR-u, obrazovnim i zdravstvenim ustanovama</w:t>
            </w:r>
          </w:p>
        </w:tc>
        <w:tc>
          <w:tcPr>
            <w:tcW w:w="993" w:type="dxa"/>
            <w:shd w:val="clear" w:color="auto" w:fill="FFFFFF" w:themeFill="background1"/>
            <w:vAlign w:val="center"/>
          </w:tcPr>
          <w:p w:rsidR="003A69CA" w:rsidRPr="00831E66" w:rsidRDefault="003A69CA" w:rsidP="006D174D">
            <w:pPr>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Broj</w:t>
            </w:r>
          </w:p>
        </w:tc>
        <w:tc>
          <w:tcPr>
            <w:tcW w:w="1992" w:type="dxa"/>
            <w:gridSpan w:val="2"/>
            <w:shd w:val="clear" w:color="auto" w:fill="FFFFFF" w:themeFill="background1"/>
          </w:tcPr>
          <w:p w:rsidR="003A69CA" w:rsidRPr="00831E66" w:rsidRDefault="003A69CA" w:rsidP="006D174D">
            <w:pPr>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 xml:space="preserve">Izveštaj GU </w:t>
            </w:r>
          </w:p>
        </w:tc>
        <w:tc>
          <w:tcPr>
            <w:tcW w:w="1136" w:type="dxa"/>
            <w:gridSpan w:val="3"/>
            <w:shd w:val="clear" w:color="auto" w:fill="FFFFFF" w:themeFill="background1"/>
            <w:vAlign w:val="center"/>
          </w:tcPr>
          <w:p w:rsidR="003A69CA" w:rsidRPr="00831E66" w:rsidRDefault="003A69CA" w:rsidP="006D174D">
            <w:pPr>
              <w:jc w:val="center"/>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0</w:t>
            </w:r>
          </w:p>
        </w:tc>
        <w:tc>
          <w:tcPr>
            <w:tcW w:w="1134" w:type="dxa"/>
            <w:gridSpan w:val="2"/>
            <w:shd w:val="clear" w:color="auto" w:fill="FFFFFF" w:themeFill="background1"/>
            <w:vAlign w:val="center"/>
          </w:tcPr>
          <w:p w:rsidR="003A69CA" w:rsidRPr="00831E66" w:rsidRDefault="003A69CA" w:rsidP="006D174D">
            <w:pPr>
              <w:jc w:val="center"/>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1</w:t>
            </w:r>
          </w:p>
        </w:tc>
        <w:tc>
          <w:tcPr>
            <w:tcW w:w="1266" w:type="dxa"/>
            <w:gridSpan w:val="5"/>
            <w:shd w:val="clear" w:color="auto" w:fill="FFFFFF" w:themeFill="background1"/>
            <w:vAlign w:val="center"/>
          </w:tcPr>
          <w:p w:rsidR="003A69CA" w:rsidRPr="00831E66" w:rsidRDefault="003A69CA" w:rsidP="006D174D">
            <w:pPr>
              <w:jc w:val="center"/>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1</w:t>
            </w:r>
          </w:p>
        </w:tc>
        <w:tc>
          <w:tcPr>
            <w:tcW w:w="855" w:type="dxa"/>
            <w:gridSpan w:val="6"/>
            <w:shd w:val="clear" w:color="auto" w:fill="FFFFFF" w:themeFill="background1"/>
            <w:vAlign w:val="center"/>
          </w:tcPr>
          <w:p w:rsidR="003A69CA" w:rsidRPr="00831E66" w:rsidRDefault="003A69CA" w:rsidP="006D174D">
            <w:pPr>
              <w:jc w:val="center"/>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1</w:t>
            </w:r>
          </w:p>
        </w:tc>
        <w:tc>
          <w:tcPr>
            <w:tcW w:w="1564" w:type="dxa"/>
            <w:gridSpan w:val="7"/>
            <w:shd w:val="clear" w:color="auto" w:fill="FFFFFF" w:themeFill="background1"/>
            <w:vAlign w:val="center"/>
          </w:tcPr>
          <w:p w:rsidR="003A69CA" w:rsidRPr="00831E66" w:rsidRDefault="003A69CA" w:rsidP="006D174D">
            <w:pPr>
              <w:jc w:val="center"/>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1</w:t>
            </w:r>
          </w:p>
        </w:tc>
        <w:tc>
          <w:tcPr>
            <w:tcW w:w="1423" w:type="dxa"/>
            <w:gridSpan w:val="5"/>
            <w:shd w:val="clear" w:color="auto" w:fill="FFFFFF" w:themeFill="background1"/>
            <w:vAlign w:val="center"/>
          </w:tcPr>
          <w:p w:rsidR="003A69CA" w:rsidRPr="00831E66" w:rsidRDefault="003A69CA" w:rsidP="006D174D">
            <w:pPr>
              <w:jc w:val="center"/>
              <w:rPr>
                <w:rFonts w:ascii="Open Sans" w:hAnsi="Open Sans" w:cs="Open Sans"/>
                <w:i/>
                <w:iCs/>
                <w:color w:val="000000" w:themeColor="text1"/>
                <w:sz w:val="18"/>
                <w:szCs w:val="18"/>
              </w:rPr>
            </w:pPr>
            <w:r w:rsidRPr="00831E66">
              <w:rPr>
                <w:rFonts w:ascii="Open Sans" w:hAnsi="Open Sans" w:cs="Open Sans"/>
                <w:i/>
                <w:iCs/>
                <w:color w:val="000000" w:themeColor="text1"/>
                <w:sz w:val="18"/>
                <w:szCs w:val="18"/>
              </w:rPr>
              <w:t>1</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37"/>
        </w:trPr>
        <w:tc>
          <w:tcPr>
            <w:tcW w:w="3959" w:type="dxa"/>
            <w:gridSpan w:val="5"/>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b/>
                <w:bCs/>
                <w:i/>
                <w:iCs/>
                <w:sz w:val="18"/>
                <w:szCs w:val="18"/>
              </w:rPr>
            </w:pPr>
            <w:r w:rsidRPr="00831E66">
              <w:rPr>
                <w:rFonts w:ascii="Open Sans" w:hAnsi="Open Sans" w:cs="Open Sans"/>
                <w:b/>
                <w:bCs/>
                <w:i/>
                <w:iCs/>
                <w:sz w:val="18"/>
                <w:szCs w:val="18"/>
              </w:rPr>
              <w:t>Naziv aktivnosti</w:t>
            </w:r>
          </w:p>
        </w:tc>
        <w:tc>
          <w:tcPr>
            <w:tcW w:w="993"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b/>
                <w:bCs/>
                <w:i/>
                <w:iCs/>
                <w:sz w:val="18"/>
                <w:szCs w:val="18"/>
              </w:rPr>
            </w:pPr>
            <w:r w:rsidRPr="00831E66">
              <w:rPr>
                <w:rFonts w:ascii="Open Sans" w:hAnsi="Open Sans" w:cs="Open Sans"/>
                <w:b/>
                <w:bCs/>
                <w:i/>
                <w:iCs/>
                <w:sz w:val="18"/>
                <w:szCs w:val="18"/>
              </w:rPr>
              <w:t xml:space="preserve">Nosilac  </w:t>
            </w:r>
          </w:p>
        </w:tc>
        <w:tc>
          <w:tcPr>
            <w:tcW w:w="992"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b/>
                <w:bCs/>
                <w:i/>
                <w:iCs/>
                <w:sz w:val="18"/>
                <w:szCs w:val="18"/>
              </w:rPr>
            </w:pPr>
            <w:r w:rsidRPr="00831E66">
              <w:rPr>
                <w:rFonts w:ascii="Open Sans" w:hAnsi="Open Sans" w:cs="Open Sans"/>
                <w:b/>
                <w:bCs/>
                <w:i/>
                <w:iCs/>
                <w:sz w:val="18"/>
                <w:szCs w:val="18"/>
              </w:rPr>
              <w:t xml:space="preserve">Partneri </w:t>
            </w:r>
          </w:p>
        </w:tc>
        <w:tc>
          <w:tcPr>
            <w:tcW w:w="1000"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b/>
                <w:bCs/>
                <w:i/>
                <w:iCs/>
                <w:sz w:val="18"/>
                <w:szCs w:val="18"/>
              </w:rPr>
            </w:pPr>
            <w:r w:rsidRPr="00831E66">
              <w:rPr>
                <w:rFonts w:ascii="Open Sans" w:hAnsi="Open Sans" w:cs="Open Sans"/>
                <w:b/>
                <w:bCs/>
                <w:i/>
                <w:iCs/>
                <w:sz w:val="18"/>
                <w:szCs w:val="18"/>
              </w:rPr>
              <w:t xml:space="preserve">Period </w:t>
            </w:r>
          </w:p>
        </w:tc>
        <w:tc>
          <w:tcPr>
            <w:tcW w:w="1136" w:type="dxa"/>
            <w:gridSpan w:val="3"/>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b/>
                <w:bCs/>
                <w:i/>
                <w:iCs/>
                <w:sz w:val="18"/>
                <w:szCs w:val="18"/>
              </w:rPr>
            </w:pPr>
            <w:r w:rsidRPr="00831E66">
              <w:rPr>
                <w:rFonts w:ascii="Open Sans" w:hAnsi="Open Sans" w:cs="Open Sans"/>
                <w:b/>
                <w:bCs/>
                <w:i/>
                <w:iCs/>
                <w:sz w:val="18"/>
                <w:szCs w:val="18"/>
              </w:rPr>
              <w:t>Izvor fin.</w:t>
            </w:r>
          </w:p>
        </w:tc>
        <w:tc>
          <w:tcPr>
            <w:tcW w:w="1134"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b/>
                <w:bCs/>
                <w:i/>
                <w:iCs/>
                <w:sz w:val="18"/>
                <w:szCs w:val="18"/>
              </w:rPr>
            </w:pPr>
            <w:r w:rsidRPr="00831E66">
              <w:rPr>
                <w:rFonts w:ascii="Open Sans" w:hAnsi="Open Sans" w:cs="Open Sans"/>
                <w:b/>
                <w:bCs/>
                <w:i/>
                <w:iCs/>
                <w:sz w:val="18"/>
                <w:szCs w:val="18"/>
              </w:rPr>
              <w:t xml:space="preserve">Veza sa pr. budžetom </w:t>
            </w:r>
          </w:p>
        </w:tc>
        <w:tc>
          <w:tcPr>
            <w:tcW w:w="5108" w:type="dxa"/>
            <w:gridSpan w:val="2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b/>
                <w:bCs/>
                <w:i/>
                <w:iCs/>
                <w:sz w:val="18"/>
                <w:szCs w:val="18"/>
              </w:rPr>
            </w:pPr>
            <w:r w:rsidRPr="00831E66">
              <w:rPr>
                <w:rFonts w:ascii="Open Sans" w:hAnsi="Open Sans" w:cs="Open Sans"/>
                <w:b/>
                <w:bCs/>
                <w:i/>
                <w:iCs/>
                <w:sz w:val="18"/>
                <w:szCs w:val="18"/>
              </w:rPr>
              <w:t>Ukupno procenjena finansijska sredstva po izvorima finansiranja u 000 RSD</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71"/>
        </w:trPr>
        <w:tc>
          <w:tcPr>
            <w:tcW w:w="3959"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b/>
                <w:bCs/>
                <w:i/>
                <w:iCs/>
                <w:sz w:val="18"/>
                <w:szCs w:val="18"/>
              </w:rPr>
            </w:pPr>
          </w:p>
        </w:tc>
        <w:tc>
          <w:tcPr>
            <w:tcW w:w="99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b/>
                <w:bCs/>
                <w:i/>
                <w:iCs/>
                <w:sz w:val="18"/>
                <w:szCs w:val="18"/>
              </w:rPr>
            </w:pPr>
          </w:p>
        </w:tc>
        <w:tc>
          <w:tcPr>
            <w:tcW w:w="992"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b/>
                <w:bCs/>
                <w:i/>
                <w:iCs/>
                <w:sz w:val="18"/>
                <w:szCs w:val="18"/>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b/>
                <w:bCs/>
                <w:i/>
                <w:iCs/>
                <w:sz w:val="18"/>
                <w:szCs w:val="18"/>
              </w:rPr>
            </w:pPr>
          </w:p>
        </w:tc>
        <w:tc>
          <w:tcPr>
            <w:tcW w:w="1136"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b/>
                <w:bCs/>
                <w:i/>
                <w:iCs/>
                <w:sz w:val="18"/>
                <w:szCs w:val="18"/>
              </w:rPr>
            </w:pPr>
          </w:p>
        </w:tc>
        <w:tc>
          <w:tcPr>
            <w:tcW w:w="1134"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b/>
                <w:bCs/>
                <w:i/>
                <w:iCs/>
                <w:sz w:val="18"/>
                <w:szCs w:val="18"/>
              </w:rPr>
            </w:pPr>
          </w:p>
        </w:tc>
        <w:tc>
          <w:tcPr>
            <w:tcW w:w="105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b/>
                <w:bCs/>
                <w:i/>
                <w:iCs/>
                <w:sz w:val="18"/>
                <w:szCs w:val="18"/>
              </w:rPr>
            </w:pPr>
            <w:r w:rsidRPr="00831E66">
              <w:rPr>
                <w:rFonts w:ascii="Open Sans" w:hAnsi="Open Sans" w:cs="Open Sans"/>
                <w:b/>
                <w:bCs/>
                <w:i/>
                <w:iCs/>
                <w:sz w:val="18"/>
                <w:szCs w:val="18"/>
              </w:rPr>
              <w:t xml:space="preserve">2026. </w:t>
            </w:r>
          </w:p>
        </w:tc>
        <w:tc>
          <w:tcPr>
            <w:tcW w:w="975"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b/>
                <w:bCs/>
                <w:i/>
                <w:iCs/>
                <w:sz w:val="18"/>
                <w:szCs w:val="18"/>
              </w:rPr>
            </w:pPr>
            <w:r w:rsidRPr="00831E66">
              <w:rPr>
                <w:rFonts w:ascii="Open Sans" w:hAnsi="Open Sans" w:cs="Open Sans"/>
                <w:b/>
                <w:bCs/>
                <w:i/>
                <w:iCs/>
                <w:sz w:val="18"/>
                <w:szCs w:val="18"/>
              </w:rPr>
              <w:t>2027.</w:t>
            </w:r>
          </w:p>
        </w:tc>
        <w:tc>
          <w:tcPr>
            <w:tcW w:w="1089"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b/>
                <w:bCs/>
                <w:i/>
                <w:iCs/>
                <w:sz w:val="18"/>
                <w:szCs w:val="18"/>
              </w:rPr>
            </w:pPr>
            <w:r w:rsidRPr="00831E66">
              <w:rPr>
                <w:rFonts w:ascii="Open Sans" w:hAnsi="Open Sans" w:cs="Open Sans"/>
                <w:b/>
                <w:bCs/>
                <w:i/>
                <w:iCs/>
                <w:sz w:val="18"/>
                <w:szCs w:val="18"/>
              </w:rPr>
              <w:t>2028.</w:t>
            </w:r>
          </w:p>
        </w:tc>
        <w:tc>
          <w:tcPr>
            <w:tcW w:w="992"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831E66" w:rsidRDefault="003A69CA" w:rsidP="006D174D">
            <w:pPr>
              <w:rPr>
                <w:rFonts w:ascii="Open Sans" w:hAnsi="Open Sans" w:cs="Open Sans"/>
                <w:b/>
                <w:bCs/>
                <w:i/>
                <w:iCs/>
                <w:sz w:val="18"/>
                <w:szCs w:val="18"/>
              </w:rPr>
            </w:pPr>
            <w:r w:rsidRPr="00831E66">
              <w:rPr>
                <w:rFonts w:ascii="Open Sans" w:hAnsi="Open Sans" w:cs="Open Sans"/>
                <w:b/>
                <w:bCs/>
                <w:i/>
                <w:iCs/>
                <w:sz w:val="18"/>
                <w:szCs w:val="18"/>
              </w:rPr>
              <w:t>2029.</w:t>
            </w:r>
          </w:p>
        </w:tc>
        <w:tc>
          <w:tcPr>
            <w:tcW w:w="100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831E66" w:rsidRDefault="003A69CA" w:rsidP="006D174D">
            <w:pPr>
              <w:rPr>
                <w:rFonts w:ascii="Open Sans" w:hAnsi="Open Sans" w:cs="Open Sans"/>
                <w:b/>
                <w:bCs/>
                <w:i/>
                <w:iCs/>
                <w:sz w:val="18"/>
                <w:szCs w:val="18"/>
              </w:rPr>
            </w:pPr>
            <w:r w:rsidRPr="00831E66">
              <w:rPr>
                <w:rFonts w:ascii="Open Sans" w:hAnsi="Open Sans" w:cs="Open Sans"/>
                <w:b/>
                <w:bCs/>
                <w:i/>
                <w:iCs/>
                <w:sz w:val="18"/>
                <w:szCs w:val="18"/>
              </w:rPr>
              <w:t>2030.</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36"/>
        </w:trPr>
        <w:tc>
          <w:tcPr>
            <w:tcW w:w="3959" w:type="dxa"/>
            <w:gridSpan w:val="5"/>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831E66" w:rsidRDefault="003A69CA" w:rsidP="006D174D">
            <w:pPr>
              <w:jc w:val="both"/>
              <w:rPr>
                <w:rFonts w:ascii="Open Sans" w:hAnsi="Open Sans" w:cs="Open Sans"/>
                <w:b/>
                <w:bCs/>
                <w:i/>
                <w:iCs/>
                <w:sz w:val="18"/>
                <w:szCs w:val="18"/>
              </w:rPr>
            </w:pPr>
            <w:r w:rsidRPr="00831E66">
              <w:rPr>
                <w:rFonts w:ascii="Open Sans" w:hAnsi="Open Sans" w:cs="Open Sans"/>
                <w:i/>
                <w:iCs/>
                <w:sz w:val="18"/>
                <w:szCs w:val="18"/>
              </w:rPr>
              <w:t xml:space="preserve">5.2.1. Procena kompetencija zaposlenih u javnom sektoru i izrada Plana obuka na godišnjem nivou </w:t>
            </w:r>
          </w:p>
          <w:p w:rsidR="003A69CA" w:rsidRPr="00831E66" w:rsidRDefault="003A69CA" w:rsidP="006D174D">
            <w:pPr>
              <w:jc w:val="both"/>
              <w:rPr>
                <w:rFonts w:ascii="Open Sans" w:hAnsi="Open Sans" w:cs="Open Sans"/>
                <w:b/>
                <w:bCs/>
                <w:i/>
                <w:iCs/>
                <w:sz w:val="18"/>
                <w:szCs w:val="18"/>
              </w:rPr>
            </w:pPr>
            <w:r w:rsidRPr="00831E66">
              <w:rPr>
                <w:rFonts w:ascii="Open Sans" w:hAnsi="Open Sans" w:cs="Open Sans"/>
                <w:i/>
                <w:iCs/>
                <w:sz w:val="18"/>
                <w:szCs w:val="18"/>
              </w:rPr>
              <w:t xml:space="preserve"> </w:t>
            </w:r>
          </w:p>
        </w:tc>
        <w:tc>
          <w:tcPr>
            <w:tcW w:w="993"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831E66" w:rsidRDefault="003A69CA" w:rsidP="006D174D">
            <w:pPr>
              <w:rPr>
                <w:rFonts w:ascii="Open Sans" w:hAnsi="Open Sans" w:cs="Open Sans"/>
                <w:i/>
                <w:iCs/>
                <w:sz w:val="18"/>
                <w:szCs w:val="18"/>
              </w:rPr>
            </w:pPr>
            <w:r w:rsidRPr="00831E66">
              <w:rPr>
                <w:rFonts w:ascii="Open Sans" w:hAnsi="Open Sans" w:cs="Open Sans"/>
                <w:i/>
                <w:iCs/>
                <w:sz w:val="18"/>
                <w:szCs w:val="18"/>
              </w:rPr>
              <w:t>GU -</w:t>
            </w:r>
            <w:r>
              <w:rPr>
                <w:rFonts w:ascii="Open Sans" w:hAnsi="Open Sans" w:cs="Open Sans"/>
                <w:i/>
                <w:iCs/>
                <w:sz w:val="18"/>
                <w:szCs w:val="18"/>
              </w:rPr>
              <w:t xml:space="preserve">Odeljenje za d.d. </w:t>
            </w:r>
          </w:p>
        </w:tc>
        <w:tc>
          <w:tcPr>
            <w:tcW w:w="992"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i/>
                <w:iCs/>
                <w:sz w:val="18"/>
                <w:szCs w:val="18"/>
              </w:rPr>
            </w:pPr>
            <w:r>
              <w:rPr>
                <w:rFonts w:ascii="Open Sans" w:hAnsi="Open Sans" w:cs="Open Sans"/>
                <w:i/>
                <w:iCs/>
                <w:sz w:val="18"/>
                <w:szCs w:val="18"/>
              </w:rPr>
              <w:t xml:space="preserve">GU OdeljenjeLJR, CSR, resorne ustanove </w:t>
            </w:r>
          </w:p>
        </w:tc>
        <w:tc>
          <w:tcPr>
            <w:tcW w:w="1000"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i/>
                <w:iCs/>
                <w:sz w:val="18"/>
                <w:szCs w:val="18"/>
              </w:rPr>
            </w:pPr>
            <w:r w:rsidRPr="00831E66">
              <w:rPr>
                <w:rFonts w:ascii="Open Sans" w:hAnsi="Open Sans" w:cs="Open Sans"/>
                <w:i/>
                <w:iCs/>
                <w:sz w:val="18"/>
                <w:szCs w:val="18"/>
              </w:rPr>
              <w:t>202</w:t>
            </w:r>
            <w:r>
              <w:rPr>
                <w:rFonts w:ascii="Open Sans" w:hAnsi="Open Sans" w:cs="Open Sans"/>
                <w:i/>
                <w:iCs/>
                <w:sz w:val="18"/>
                <w:szCs w:val="18"/>
              </w:rPr>
              <w:t>7</w:t>
            </w:r>
            <w:r w:rsidRPr="00831E66">
              <w:rPr>
                <w:rFonts w:ascii="Open Sans" w:hAnsi="Open Sans" w:cs="Open Sans"/>
                <w:i/>
                <w:iCs/>
                <w:sz w:val="18"/>
                <w:szCs w:val="18"/>
              </w:rPr>
              <w:t>-2030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831E66" w:rsidRDefault="003A69CA" w:rsidP="006D174D">
            <w:pPr>
              <w:rPr>
                <w:rFonts w:ascii="Open Sans" w:hAnsi="Open Sans" w:cs="Open Sans"/>
                <w:i/>
                <w:iCs/>
                <w:sz w:val="18"/>
                <w:szCs w:val="18"/>
              </w:rPr>
            </w:pPr>
            <w:r w:rsidRPr="00831E66">
              <w:rPr>
                <w:rFonts w:ascii="Open Sans" w:hAnsi="Open Sans" w:cs="Open Sans"/>
                <w:i/>
                <w:iCs/>
                <w:sz w:val="18"/>
                <w:szCs w:val="18"/>
              </w:rPr>
              <w:t xml:space="preserve">Budžet LS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831E66" w:rsidRDefault="003A69CA" w:rsidP="006D174D">
            <w:pPr>
              <w:rPr>
                <w:rFonts w:ascii="Open Sans" w:hAnsi="Open Sans" w:cs="Open Sans"/>
                <w:i/>
                <w:iCs/>
                <w:color w:val="C00000"/>
                <w:sz w:val="18"/>
                <w:szCs w:val="18"/>
              </w:rPr>
            </w:pPr>
          </w:p>
        </w:tc>
        <w:tc>
          <w:tcPr>
            <w:tcW w:w="105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831E66" w:rsidRDefault="003A69CA" w:rsidP="006D174D">
            <w:pPr>
              <w:rPr>
                <w:rFonts w:ascii="Open Sans" w:hAnsi="Open Sans" w:cs="Open Sans"/>
                <w:i/>
                <w:iCs/>
                <w:sz w:val="18"/>
                <w:szCs w:val="18"/>
              </w:rPr>
            </w:pPr>
            <w:r>
              <w:rPr>
                <w:rFonts w:ascii="Open Sans" w:hAnsi="Open Sans" w:cs="Open Sans"/>
                <w:i/>
                <w:iCs/>
                <w:sz w:val="18"/>
                <w:szCs w:val="18"/>
              </w:rPr>
              <w:t>Red.troš.</w:t>
            </w:r>
          </w:p>
        </w:tc>
        <w:tc>
          <w:tcPr>
            <w:tcW w:w="975"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831E66" w:rsidRDefault="003A69CA" w:rsidP="006D174D">
            <w:pPr>
              <w:rPr>
                <w:rFonts w:ascii="Open Sans" w:hAnsi="Open Sans" w:cs="Open Sans"/>
                <w:i/>
                <w:iCs/>
                <w:sz w:val="18"/>
                <w:szCs w:val="18"/>
              </w:rPr>
            </w:pPr>
            <w:r w:rsidRPr="00795C1A">
              <w:rPr>
                <w:rFonts w:ascii="Open Sans" w:hAnsi="Open Sans" w:cs="Open Sans"/>
                <w:i/>
                <w:iCs/>
                <w:sz w:val="18"/>
                <w:szCs w:val="18"/>
              </w:rPr>
              <w:t>Red.troš.</w:t>
            </w:r>
          </w:p>
        </w:tc>
        <w:tc>
          <w:tcPr>
            <w:tcW w:w="1089"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831E66" w:rsidRDefault="003A69CA" w:rsidP="006D174D">
            <w:pPr>
              <w:rPr>
                <w:rFonts w:ascii="Open Sans" w:hAnsi="Open Sans" w:cs="Open Sans"/>
                <w:i/>
                <w:iCs/>
                <w:sz w:val="18"/>
                <w:szCs w:val="18"/>
              </w:rPr>
            </w:pPr>
            <w:r w:rsidRPr="00795C1A">
              <w:rPr>
                <w:rFonts w:ascii="Open Sans" w:hAnsi="Open Sans" w:cs="Open Sans"/>
                <w:i/>
                <w:iCs/>
                <w:sz w:val="18"/>
                <w:szCs w:val="18"/>
              </w:rPr>
              <w:t>Red.troš.</w:t>
            </w:r>
          </w:p>
        </w:tc>
        <w:tc>
          <w:tcPr>
            <w:tcW w:w="992"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831E66" w:rsidRDefault="003A69CA" w:rsidP="006D174D">
            <w:pPr>
              <w:rPr>
                <w:rFonts w:ascii="Open Sans" w:hAnsi="Open Sans" w:cs="Open Sans"/>
                <w:i/>
                <w:iCs/>
                <w:sz w:val="18"/>
                <w:szCs w:val="18"/>
              </w:rPr>
            </w:pPr>
            <w:r w:rsidRPr="00795C1A">
              <w:rPr>
                <w:rFonts w:ascii="Open Sans" w:hAnsi="Open Sans" w:cs="Open Sans"/>
                <w:i/>
                <w:iCs/>
                <w:sz w:val="18"/>
                <w:szCs w:val="18"/>
              </w:rPr>
              <w:t>Red.troš.</w:t>
            </w:r>
          </w:p>
        </w:tc>
        <w:tc>
          <w:tcPr>
            <w:tcW w:w="1002"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831E66" w:rsidRDefault="003A69CA" w:rsidP="006D174D">
            <w:pPr>
              <w:rPr>
                <w:rFonts w:ascii="Open Sans" w:hAnsi="Open Sans" w:cs="Open Sans"/>
                <w:i/>
                <w:iCs/>
                <w:sz w:val="18"/>
                <w:szCs w:val="18"/>
              </w:rPr>
            </w:pPr>
            <w:r w:rsidRPr="00795C1A">
              <w:rPr>
                <w:rFonts w:ascii="Open Sans" w:hAnsi="Open Sans" w:cs="Open Sans"/>
                <w:i/>
                <w:iCs/>
                <w:sz w:val="18"/>
                <w:szCs w:val="18"/>
              </w:rPr>
              <w:t>Red.troš.</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63"/>
        </w:trPr>
        <w:tc>
          <w:tcPr>
            <w:tcW w:w="3959"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831E66" w:rsidRDefault="003A69CA" w:rsidP="006D174D">
            <w:pPr>
              <w:jc w:val="both"/>
              <w:rPr>
                <w:rFonts w:ascii="Open Sans" w:hAnsi="Open Sans" w:cs="Open Sans"/>
                <w:i/>
                <w:iCs/>
                <w:color w:val="000000" w:themeColor="text1"/>
                <w:sz w:val="18"/>
                <w:szCs w:val="18"/>
              </w:rPr>
            </w:pPr>
          </w:p>
        </w:tc>
        <w:tc>
          <w:tcPr>
            <w:tcW w:w="99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831E66" w:rsidRDefault="003A69CA" w:rsidP="006D174D">
            <w:pPr>
              <w:rPr>
                <w:rFonts w:ascii="Open Sans" w:hAnsi="Open Sans" w:cs="Open Sans"/>
                <w:i/>
                <w:iCs/>
                <w:sz w:val="18"/>
                <w:szCs w:val="18"/>
              </w:rPr>
            </w:pPr>
          </w:p>
        </w:tc>
        <w:tc>
          <w:tcPr>
            <w:tcW w:w="992"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i/>
                <w:iCs/>
                <w:sz w:val="18"/>
                <w:szCs w:val="18"/>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i/>
                <w:iCs/>
                <w:sz w:val="18"/>
                <w:szCs w:val="18"/>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i/>
                <w:iCs/>
                <w:sz w:val="18"/>
                <w:szCs w:val="18"/>
              </w:rPr>
            </w:pPr>
            <w:r w:rsidRPr="00831E66">
              <w:rPr>
                <w:rFonts w:ascii="Open Sans" w:hAnsi="Open Sans" w:cs="Open Sans"/>
                <w:i/>
                <w:iCs/>
                <w:sz w:val="18"/>
                <w:szCs w:val="18"/>
              </w:rPr>
              <w:t xml:space="preserve">Budžet RS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i/>
                <w:iCs/>
                <w:color w:val="C00000"/>
                <w:sz w:val="18"/>
                <w:szCs w:val="18"/>
              </w:rPr>
            </w:pPr>
          </w:p>
        </w:tc>
        <w:tc>
          <w:tcPr>
            <w:tcW w:w="105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i/>
                <w:iCs/>
                <w:sz w:val="18"/>
                <w:szCs w:val="18"/>
              </w:rPr>
            </w:pPr>
          </w:p>
        </w:tc>
        <w:tc>
          <w:tcPr>
            <w:tcW w:w="975"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i/>
                <w:iCs/>
                <w:sz w:val="18"/>
                <w:szCs w:val="18"/>
              </w:rPr>
            </w:pPr>
            <w:r>
              <w:rPr>
                <w:rFonts w:ascii="Open Sans" w:hAnsi="Open Sans" w:cs="Open Sans"/>
                <w:i/>
                <w:iCs/>
                <w:sz w:val="18"/>
                <w:szCs w:val="18"/>
              </w:rPr>
              <w:t>0</w:t>
            </w:r>
          </w:p>
        </w:tc>
        <w:tc>
          <w:tcPr>
            <w:tcW w:w="1089"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i/>
                <w:iCs/>
                <w:sz w:val="18"/>
                <w:szCs w:val="18"/>
              </w:rPr>
            </w:pPr>
            <w:r>
              <w:rPr>
                <w:rFonts w:ascii="Open Sans" w:hAnsi="Open Sans" w:cs="Open Sans"/>
                <w:i/>
                <w:iCs/>
                <w:sz w:val="18"/>
                <w:szCs w:val="18"/>
              </w:rPr>
              <w:t>0</w:t>
            </w:r>
          </w:p>
        </w:tc>
        <w:tc>
          <w:tcPr>
            <w:tcW w:w="992"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i/>
                <w:iCs/>
                <w:sz w:val="18"/>
                <w:szCs w:val="18"/>
              </w:rPr>
            </w:pPr>
            <w:r>
              <w:rPr>
                <w:rFonts w:ascii="Open Sans" w:hAnsi="Open Sans" w:cs="Open Sans"/>
                <w:i/>
                <w:iCs/>
                <w:sz w:val="18"/>
                <w:szCs w:val="18"/>
              </w:rPr>
              <w:t>0</w:t>
            </w:r>
          </w:p>
        </w:tc>
        <w:tc>
          <w:tcPr>
            <w:tcW w:w="100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i/>
                <w:iCs/>
                <w:sz w:val="18"/>
                <w:szCs w:val="18"/>
              </w:rPr>
            </w:pPr>
            <w:r>
              <w:rPr>
                <w:rFonts w:ascii="Open Sans" w:hAnsi="Open Sans" w:cs="Open Sans"/>
                <w:i/>
                <w:iCs/>
                <w:sz w:val="18"/>
                <w:szCs w:val="18"/>
              </w:rPr>
              <w:t>0</w:t>
            </w:r>
          </w:p>
        </w:tc>
      </w:tr>
      <w:tr w:rsidR="003A69CA" w:rsidRPr="0017683E" w:rsidTr="009C71E1">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09"/>
        </w:trPr>
        <w:tc>
          <w:tcPr>
            <w:tcW w:w="3959"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831E66" w:rsidRDefault="003A69CA" w:rsidP="006D174D">
            <w:pPr>
              <w:jc w:val="both"/>
              <w:rPr>
                <w:rFonts w:ascii="Open Sans" w:hAnsi="Open Sans" w:cs="Open Sans"/>
                <w:i/>
                <w:iCs/>
                <w:color w:val="000000" w:themeColor="text1"/>
                <w:sz w:val="18"/>
                <w:szCs w:val="18"/>
              </w:rPr>
            </w:pPr>
          </w:p>
        </w:tc>
        <w:tc>
          <w:tcPr>
            <w:tcW w:w="99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831E66" w:rsidRDefault="003A69CA" w:rsidP="006D174D">
            <w:pPr>
              <w:rPr>
                <w:rFonts w:ascii="Open Sans" w:hAnsi="Open Sans" w:cs="Open Sans"/>
                <w:i/>
                <w:iCs/>
                <w:sz w:val="18"/>
                <w:szCs w:val="18"/>
              </w:rPr>
            </w:pPr>
          </w:p>
        </w:tc>
        <w:tc>
          <w:tcPr>
            <w:tcW w:w="992"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i/>
                <w:iCs/>
                <w:sz w:val="18"/>
                <w:szCs w:val="18"/>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i/>
                <w:iCs/>
                <w:sz w:val="18"/>
                <w:szCs w:val="18"/>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831E66" w:rsidRDefault="003A69CA" w:rsidP="006D174D">
            <w:pPr>
              <w:rPr>
                <w:rFonts w:ascii="Open Sans" w:hAnsi="Open Sans" w:cs="Open Sans"/>
                <w:i/>
                <w:iCs/>
                <w:sz w:val="18"/>
                <w:szCs w:val="18"/>
              </w:rPr>
            </w:pPr>
            <w:r w:rsidRPr="00831E66">
              <w:rPr>
                <w:rFonts w:ascii="Open Sans" w:hAnsi="Open Sans" w:cs="Open Sans"/>
                <w:i/>
                <w:iCs/>
                <w:sz w:val="18"/>
                <w:szCs w:val="18"/>
              </w:rPr>
              <w:t xml:space="preserve">Eksterni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831E66" w:rsidRDefault="003A69CA" w:rsidP="006D174D">
            <w:pPr>
              <w:rPr>
                <w:rFonts w:ascii="Open Sans" w:hAnsi="Open Sans" w:cs="Open Sans"/>
                <w:i/>
                <w:iCs/>
                <w:color w:val="C00000"/>
                <w:sz w:val="18"/>
                <w:szCs w:val="18"/>
              </w:rPr>
            </w:pPr>
          </w:p>
        </w:tc>
        <w:tc>
          <w:tcPr>
            <w:tcW w:w="1050"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831E66" w:rsidRDefault="003A69CA" w:rsidP="006D174D">
            <w:pPr>
              <w:rPr>
                <w:rFonts w:ascii="Open Sans" w:hAnsi="Open Sans" w:cs="Open Sans"/>
                <w:i/>
                <w:iCs/>
                <w:sz w:val="18"/>
                <w:szCs w:val="18"/>
              </w:rPr>
            </w:pPr>
          </w:p>
        </w:tc>
        <w:tc>
          <w:tcPr>
            <w:tcW w:w="975"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831E66" w:rsidRDefault="003A69CA" w:rsidP="006D174D">
            <w:pPr>
              <w:rPr>
                <w:rFonts w:ascii="Open Sans" w:hAnsi="Open Sans" w:cs="Open Sans"/>
                <w:i/>
                <w:iCs/>
                <w:sz w:val="18"/>
                <w:szCs w:val="18"/>
              </w:rPr>
            </w:pPr>
            <w:r>
              <w:rPr>
                <w:rFonts w:ascii="Open Sans" w:hAnsi="Open Sans" w:cs="Open Sans"/>
                <w:i/>
                <w:iCs/>
                <w:sz w:val="18"/>
                <w:szCs w:val="18"/>
              </w:rPr>
              <w:t>0</w:t>
            </w:r>
          </w:p>
        </w:tc>
        <w:tc>
          <w:tcPr>
            <w:tcW w:w="1089"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831E66" w:rsidRDefault="003A69CA" w:rsidP="006D174D">
            <w:pPr>
              <w:rPr>
                <w:rFonts w:ascii="Open Sans" w:hAnsi="Open Sans" w:cs="Open Sans"/>
                <w:i/>
                <w:iCs/>
                <w:sz w:val="18"/>
                <w:szCs w:val="18"/>
              </w:rPr>
            </w:pPr>
            <w:r>
              <w:rPr>
                <w:rFonts w:ascii="Open Sans" w:hAnsi="Open Sans" w:cs="Open Sans"/>
                <w:i/>
                <w:iCs/>
                <w:sz w:val="18"/>
                <w:szCs w:val="18"/>
              </w:rPr>
              <w:t>0</w:t>
            </w:r>
          </w:p>
        </w:tc>
        <w:tc>
          <w:tcPr>
            <w:tcW w:w="992"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831E66" w:rsidRDefault="003A69CA" w:rsidP="006D174D">
            <w:pPr>
              <w:rPr>
                <w:rFonts w:ascii="Open Sans" w:hAnsi="Open Sans" w:cs="Open Sans"/>
                <w:i/>
                <w:iCs/>
                <w:sz w:val="18"/>
                <w:szCs w:val="18"/>
              </w:rPr>
            </w:pPr>
            <w:r>
              <w:rPr>
                <w:rFonts w:ascii="Open Sans" w:hAnsi="Open Sans" w:cs="Open Sans"/>
                <w:i/>
                <w:iCs/>
                <w:sz w:val="18"/>
                <w:szCs w:val="18"/>
              </w:rPr>
              <w:t>0</w:t>
            </w:r>
          </w:p>
        </w:tc>
        <w:tc>
          <w:tcPr>
            <w:tcW w:w="1002"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831E66" w:rsidRDefault="003A69CA" w:rsidP="006D174D">
            <w:pPr>
              <w:rPr>
                <w:rFonts w:ascii="Open Sans" w:hAnsi="Open Sans" w:cs="Open Sans"/>
                <w:i/>
                <w:iCs/>
                <w:sz w:val="18"/>
                <w:szCs w:val="18"/>
              </w:rPr>
            </w:pPr>
            <w:r>
              <w:rPr>
                <w:rFonts w:ascii="Open Sans" w:hAnsi="Open Sans" w:cs="Open Sans"/>
                <w:i/>
                <w:iCs/>
                <w:sz w:val="18"/>
                <w:szCs w:val="18"/>
              </w:rPr>
              <w:t>0</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29"/>
        </w:trPr>
        <w:tc>
          <w:tcPr>
            <w:tcW w:w="3959" w:type="dxa"/>
            <w:gridSpan w:val="5"/>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831E66" w:rsidRDefault="003A69CA" w:rsidP="006D174D">
            <w:pPr>
              <w:jc w:val="both"/>
              <w:rPr>
                <w:rFonts w:ascii="Open Sans" w:hAnsi="Open Sans" w:cs="Open Sans"/>
                <w:i/>
                <w:iCs/>
                <w:color w:val="000000" w:themeColor="text1"/>
                <w:sz w:val="18"/>
                <w:szCs w:val="18"/>
              </w:rPr>
            </w:pPr>
            <w:r w:rsidRPr="00831E66">
              <w:rPr>
                <w:rFonts w:ascii="Open Sans" w:hAnsi="Open Sans" w:cs="Open Sans"/>
                <w:i/>
                <w:iCs/>
                <w:sz w:val="18"/>
                <w:szCs w:val="18"/>
              </w:rPr>
              <w:t xml:space="preserve">5.2.2. Organizovanje obuka za zaposlene u </w:t>
            </w:r>
            <w:r>
              <w:rPr>
                <w:rFonts w:ascii="Open Sans" w:hAnsi="Open Sans" w:cs="Open Sans"/>
                <w:i/>
                <w:iCs/>
                <w:sz w:val="18"/>
                <w:szCs w:val="18"/>
              </w:rPr>
              <w:t xml:space="preserve">javnom sektoru </w:t>
            </w:r>
            <w:r w:rsidRPr="00831E66">
              <w:rPr>
                <w:rFonts w:ascii="Open Sans" w:hAnsi="Open Sans" w:cs="Open Sans"/>
                <w:i/>
                <w:iCs/>
                <w:sz w:val="18"/>
                <w:szCs w:val="18"/>
              </w:rPr>
              <w:t xml:space="preserve">skladu sa Planom obuka </w:t>
            </w:r>
          </w:p>
        </w:tc>
        <w:tc>
          <w:tcPr>
            <w:tcW w:w="993"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831E66" w:rsidRDefault="003A69CA" w:rsidP="006D174D">
            <w:pPr>
              <w:rPr>
                <w:rFonts w:ascii="Open Sans" w:hAnsi="Open Sans" w:cs="Open Sans"/>
                <w:i/>
                <w:iCs/>
                <w:sz w:val="18"/>
                <w:szCs w:val="18"/>
              </w:rPr>
            </w:pPr>
            <w:r w:rsidRPr="00831E66">
              <w:rPr>
                <w:rFonts w:ascii="Open Sans" w:hAnsi="Open Sans" w:cs="Open Sans"/>
                <w:i/>
                <w:iCs/>
                <w:sz w:val="18"/>
                <w:szCs w:val="18"/>
              </w:rPr>
              <w:t>GU -OLJR</w:t>
            </w:r>
          </w:p>
        </w:tc>
        <w:tc>
          <w:tcPr>
            <w:tcW w:w="992"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i/>
                <w:iCs/>
                <w:sz w:val="18"/>
                <w:szCs w:val="18"/>
              </w:rPr>
            </w:pPr>
            <w:r w:rsidRPr="00831E66">
              <w:rPr>
                <w:rFonts w:ascii="Open Sans" w:hAnsi="Open Sans" w:cs="Open Sans"/>
                <w:i/>
                <w:iCs/>
                <w:sz w:val="18"/>
                <w:szCs w:val="18"/>
              </w:rPr>
              <w:t xml:space="preserve">GU DD, CSR, </w:t>
            </w:r>
            <w:r>
              <w:rPr>
                <w:rFonts w:ascii="Open Sans" w:hAnsi="Open Sans" w:cs="Open Sans"/>
                <w:i/>
                <w:iCs/>
                <w:sz w:val="18"/>
                <w:szCs w:val="18"/>
              </w:rPr>
              <w:t xml:space="preserve">resorne ustanove </w:t>
            </w:r>
          </w:p>
        </w:tc>
        <w:tc>
          <w:tcPr>
            <w:tcW w:w="1000"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i/>
                <w:iCs/>
                <w:sz w:val="18"/>
                <w:szCs w:val="18"/>
              </w:rPr>
            </w:pPr>
            <w:r>
              <w:rPr>
                <w:rFonts w:ascii="Open Sans" w:hAnsi="Open Sans" w:cs="Open Sans"/>
                <w:i/>
                <w:iCs/>
                <w:sz w:val="18"/>
                <w:szCs w:val="18"/>
              </w:rPr>
              <w:t>2027-2030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831E66" w:rsidRDefault="003A69CA" w:rsidP="006D174D">
            <w:pPr>
              <w:rPr>
                <w:rFonts w:ascii="Open Sans" w:hAnsi="Open Sans" w:cs="Open Sans"/>
                <w:i/>
                <w:iCs/>
                <w:sz w:val="18"/>
                <w:szCs w:val="18"/>
              </w:rPr>
            </w:pPr>
            <w:r w:rsidRPr="00831E66">
              <w:rPr>
                <w:rFonts w:ascii="Open Sans" w:hAnsi="Open Sans" w:cs="Open Sans"/>
                <w:i/>
                <w:iCs/>
                <w:sz w:val="18"/>
                <w:szCs w:val="18"/>
              </w:rPr>
              <w:t xml:space="preserve">Budžet LS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831E66" w:rsidRDefault="003A69CA" w:rsidP="006D174D">
            <w:pPr>
              <w:rPr>
                <w:rFonts w:ascii="Open Sans" w:hAnsi="Open Sans" w:cs="Open Sans"/>
                <w:i/>
                <w:iCs/>
                <w:color w:val="C00000"/>
                <w:sz w:val="18"/>
                <w:szCs w:val="18"/>
              </w:rPr>
            </w:pPr>
          </w:p>
        </w:tc>
        <w:tc>
          <w:tcPr>
            <w:tcW w:w="105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831E66" w:rsidRDefault="003A69CA" w:rsidP="006D174D">
            <w:pPr>
              <w:rPr>
                <w:rFonts w:ascii="Open Sans" w:hAnsi="Open Sans" w:cs="Open Sans"/>
                <w:i/>
                <w:iCs/>
                <w:sz w:val="18"/>
                <w:szCs w:val="18"/>
              </w:rPr>
            </w:pPr>
          </w:p>
        </w:tc>
        <w:tc>
          <w:tcPr>
            <w:tcW w:w="975"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831E66" w:rsidRDefault="003A69CA" w:rsidP="006D174D">
            <w:pPr>
              <w:rPr>
                <w:rFonts w:ascii="Open Sans" w:hAnsi="Open Sans" w:cs="Open Sans"/>
                <w:i/>
                <w:iCs/>
                <w:sz w:val="18"/>
                <w:szCs w:val="18"/>
              </w:rPr>
            </w:pPr>
          </w:p>
        </w:tc>
        <w:tc>
          <w:tcPr>
            <w:tcW w:w="1089"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831E66" w:rsidRDefault="003A69CA" w:rsidP="006D174D">
            <w:pPr>
              <w:rPr>
                <w:rFonts w:ascii="Open Sans" w:hAnsi="Open Sans" w:cs="Open Sans"/>
                <w:i/>
                <w:iCs/>
                <w:sz w:val="18"/>
                <w:szCs w:val="18"/>
              </w:rPr>
            </w:pPr>
          </w:p>
        </w:tc>
        <w:tc>
          <w:tcPr>
            <w:tcW w:w="992"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831E66" w:rsidRDefault="003A69CA" w:rsidP="006D174D">
            <w:pPr>
              <w:rPr>
                <w:rFonts w:ascii="Open Sans" w:hAnsi="Open Sans" w:cs="Open Sans"/>
                <w:i/>
                <w:iCs/>
                <w:sz w:val="18"/>
                <w:szCs w:val="18"/>
              </w:rPr>
            </w:pPr>
          </w:p>
        </w:tc>
        <w:tc>
          <w:tcPr>
            <w:tcW w:w="1002"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831E66" w:rsidRDefault="003A69CA" w:rsidP="006D174D">
            <w:pPr>
              <w:rPr>
                <w:rFonts w:ascii="Open Sans" w:hAnsi="Open Sans" w:cs="Open Sans"/>
                <w:i/>
                <w:iCs/>
                <w:sz w:val="18"/>
                <w:szCs w:val="18"/>
              </w:rPr>
            </w:pP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96"/>
        </w:trPr>
        <w:tc>
          <w:tcPr>
            <w:tcW w:w="3959"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831E66" w:rsidRDefault="003A69CA" w:rsidP="006D174D">
            <w:pPr>
              <w:rPr>
                <w:rFonts w:ascii="Open Sans" w:hAnsi="Open Sans" w:cs="Open Sans"/>
                <w:i/>
                <w:iCs/>
                <w:color w:val="000000" w:themeColor="text1"/>
                <w:sz w:val="18"/>
                <w:szCs w:val="18"/>
              </w:rPr>
            </w:pPr>
          </w:p>
        </w:tc>
        <w:tc>
          <w:tcPr>
            <w:tcW w:w="99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831E66" w:rsidRDefault="003A69CA" w:rsidP="006D174D">
            <w:pPr>
              <w:rPr>
                <w:rFonts w:ascii="Open Sans" w:hAnsi="Open Sans" w:cs="Open Sans"/>
                <w:i/>
                <w:iCs/>
                <w:sz w:val="18"/>
                <w:szCs w:val="18"/>
              </w:rPr>
            </w:pPr>
          </w:p>
        </w:tc>
        <w:tc>
          <w:tcPr>
            <w:tcW w:w="992"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i/>
                <w:iCs/>
                <w:sz w:val="18"/>
                <w:szCs w:val="18"/>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i/>
                <w:iCs/>
                <w:sz w:val="18"/>
                <w:szCs w:val="18"/>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i/>
                <w:iCs/>
                <w:sz w:val="18"/>
                <w:szCs w:val="18"/>
              </w:rPr>
            </w:pPr>
            <w:r w:rsidRPr="00831E66">
              <w:rPr>
                <w:rFonts w:ascii="Open Sans" w:hAnsi="Open Sans" w:cs="Open Sans"/>
                <w:i/>
                <w:iCs/>
                <w:sz w:val="18"/>
                <w:szCs w:val="18"/>
              </w:rPr>
              <w:t xml:space="preserve">Budžet RS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i/>
                <w:iCs/>
                <w:color w:val="C00000"/>
                <w:sz w:val="18"/>
                <w:szCs w:val="18"/>
              </w:rPr>
            </w:pPr>
          </w:p>
        </w:tc>
        <w:tc>
          <w:tcPr>
            <w:tcW w:w="105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i/>
                <w:iCs/>
                <w:sz w:val="18"/>
                <w:szCs w:val="18"/>
              </w:rPr>
            </w:pPr>
          </w:p>
        </w:tc>
        <w:tc>
          <w:tcPr>
            <w:tcW w:w="975"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i/>
                <w:iCs/>
                <w:sz w:val="18"/>
                <w:szCs w:val="18"/>
              </w:rPr>
            </w:pPr>
          </w:p>
        </w:tc>
        <w:tc>
          <w:tcPr>
            <w:tcW w:w="1089"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i/>
                <w:iCs/>
                <w:sz w:val="18"/>
                <w:szCs w:val="18"/>
              </w:rPr>
            </w:pPr>
          </w:p>
        </w:tc>
        <w:tc>
          <w:tcPr>
            <w:tcW w:w="992"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i/>
                <w:iCs/>
                <w:sz w:val="18"/>
                <w:szCs w:val="18"/>
              </w:rPr>
            </w:pPr>
          </w:p>
        </w:tc>
        <w:tc>
          <w:tcPr>
            <w:tcW w:w="100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i/>
                <w:iCs/>
                <w:sz w:val="18"/>
                <w:szCs w:val="18"/>
              </w:rPr>
            </w:pP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64"/>
        </w:trPr>
        <w:tc>
          <w:tcPr>
            <w:tcW w:w="3959"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831E66" w:rsidRDefault="003A69CA" w:rsidP="006D174D">
            <w:pPr>
              <w:rPr>
                <w:rFonts w:ascii="Open Sans" w:hAnsi="Open Sans" w:cs="Open Sans"/>
                <w:i/>
                <w:iCs/>
                <w:sz w:val="18"/>
                <w:szCs w:val="18"/>
              </w:rPr>
            </w:pPr>
          </w:p>
        </w:tc>
        <w:tc>
          <w:tcPr>
            <w:tcW w:w="99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831E66" w:rsidRDefault="003A69CA" w:rsidP="006D174D">
            <w:pPr>
              <w:rPr>
                <w:rFonts w:ascii="Open Sans" w:hAnsi="Open Sans" w:cs="Open Sans"/>
                <w:i/>
                <w:iCs/>
                <w:sz w:val="18"/>
                <w:szCs w:val="18"/>
              </w:rPr>
            </w:pPr>
          </w:p>
        </w:tc>
        <w:tc>
          <w:tcPr>
            <w:tcW w:w="992"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i/>
                <w:iCs/>
                <w:sz w:val="18"/>
                <w:szCs w:val="18"/>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831E66" w:rsidRDefault="003A69CA" w:rsidP="006D174D">
            <w:pPr>
              <w:rPr>
                <w:rFonts w:ascii="Open Sans" w:hAnsi="Open Sans" w:cs="Open Sans"/>
                <w:i/>
                <w:iCs/>
                <w:sz w:val="18"/>
                <w:szCs w:val="18"/>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831E66" w:rsidRDefault="003A69CA" w:rsidP="006D174D">
            <w:pPr>
              <w:rPr>
                <w:rFonts w:ascii="Open Sans" w:hAnsi="Open Sans" w:cs="Open Sans"/>
                <w:i/>
                <w:iCs/>
                <w:sz w:val="18"/>
                <w:szCs w:val="18"/>
              </w:rPr>
            </w:pPr>
            <w:r w:rsidRPr="00831E66">
              <w:rPr>
                <w:rFonts w:ascii="Open Sans" w:hAnsi="Open Sans" w:cs="Open Sans"/>
                <w:i/>
                <w:iCs/>
                <w:sz w:val="18"/>
                <w:szCs w:val="18"/>
              </w:rPr>
              <w:t xml:space="preserve">Eksterni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831E66" w:rsidRDefault="003A69CA" w:rsidP="006D174D">
            <w:pPr>
              <w:rPr>
                <w:rFonts w:ascii="Open Sans" w:hAnsi="Open Sans" w:cs="Open Sans"/>
                <w:i/>
                <w:iCs/>
                <w:color w:val="C00000"/>
                <w:sz w:val="18"/>
                <w:szCs w:val="18"/>
              </w:rPr>
            </w:pPr>
          </w:p>
        </w:tc>
        <w:tc>
          <w:tcPr>
            <w:tcW w:w="1050"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831E66" w:rsidRDefault="003A69CA" w:rsidP="006D174D">
            <w:pPr>
              <w:rPr>
                <w:rFonts w:ascii="Open Sans" w:hAnsi="Open Sans" w:cs="Open Sans"/>
                <w:i/>
                <w:iCs/>
                <w:sz w:val="18"/>
                <w:szCs w:val="18"/>
              </w:rPr>
            </w:pPr>
          </w:p>
        </w:tc>
        <w:tc>
          <w:tcPr>
            <w:tcW w:w="975"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831E66" w:rsidRDefault="003A69CA" w:rsidP="006D174D">
            <w:pPr>
              <w:rPr>
                <w:rFonts w:ascii="Open Sans" w:hAnsi="Open Sans" w:cs="Open Sans"/>
                <w:i/>
                <w:iCs/>
                <w:sz w:val="18"/>
                <w:szCs w:val="18"/>
              </w:rPr>
            </w:pPr>
            <w:r>
              <w:rPr>
                <w:rFonts w:ascii="Open Sans" w:hAnsi="Open Sans" w:cs="Open Sans"/>
                <w:i/>
                <w:iCs/>
                <w:sz w:val="18"/>
                <w:szCs w:val="18"/>
              </w:rPr>
              <w:t>500</w:t>
            </w:r>
          </w:p>
        </w:tc>
        <w:tc>
          <w:tcPr>
            <w:tcW w:w="1089"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831E66" w:rsidRDefault="003A69CA" w:rsidP="006D174D">
            <w:pPr>
              <w:rPr>
                <w:rFonts w:ascii="Open Sans" w:hAnsi="Open Sans" w:cs="Open Sans"/>
                <w:i/>
                <w:iCs/>
                <w:sz w:val="18"/>
                <w:szCs w:val="18"/>
              </w:rPr>
            </w:pPr>
            <w:r>
              <w:rPr>
                <w:rFonts w:ascii="Open Sans" w:hAnsi="Open Sans" w:cs="Open Sans"/>
                <w:i/>
                <w:iCs/>
                <w:sz w:val="18"/>
                <w:szCs w:val="18"/>
              </w:rPr>
              <w:t>500</w:t>
            </w:r>
          </w:p>
        </w:tc>
        <w:tc>
          <w:tcPr>
            <w:tcW w:w="992"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831E66" w:rsidRDefault="003A69CA" w:rsidP="006D174D">
            <w:pPr>
              <w:rPr>
                <w:rFonts w:ascii="Open Sans" w:hAnsi="Open Sans" w:cs="Open Sans"/>
                <w:i/>
                <w:iCs/>
                <w:sz w:val="18"/>
                <w:szCs w:val="18"/>
              </w:rPr>
            </w:pPr>
            <w:r>
              <w:rPr>
                <w:rFonts w:ascii="Open Sans" w:hAnsi="Open Sans" w:cs="Open Sans"/>
                <w:i/>
                <w:iCs/>
                <w:sz w:val="18"/>
                <w:szCs w:val="18"/>
              </w:rPr>
              <w:t>500</w:t>
            </w:r>
          </w:p>
        </w:tc>
        <w:tc>
          <w:tcPr>
            <w:tcW w:w="1002"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831E66" w:rsidRDefault="003A69CA" w:rsidP="006D174D">
            <w:pPr>
              <w:rPr>
                <w:rFonts w:ascii="Open Sans" w:hAnsi="Open Sans" w:cs="Open Sans"/>
                <w:i/>
                <w:iCs/>
                <w:sz w:val="18"/>
                <w:szCs w:val="18"/>
              </w:rPr>
            </w:pPr>
            <w:r>
              <w:rPr>
                <w:rFonts w:ascii="Open Sans" w:hAnsi="Open Sans" w:cs="Open Sans"/>
                <w:i/>
                <w:iCs/>
                <w:sz w:val="18"/>
                <w:szCs w:val="18"/>
              </w:rPr>
              <w:t>500</w:t>
            </w:r>
          </w:p>
        </w:tc>
      </w:tr>
      <w:tr w:rsidR="003A69CA" w:rsidRPr="0017683E" w:rsidTr="006D174D">
        <w:trPr>
          <w:trHeight w:val="217"/>
        </w:trPr>
        <w:tc>
          <w:tcPr>
            <w:tcW w:w="14322" w:type="dxa"/>
            <w:gridSpan w:val="36"/>
            <w:shd w:val="clear" w:color="auto" w:fill="F6C3FF"/>
          </w:tcPr>
          <w:p w:rsidR="003A69CA" w:rsidRPr="00831E66" w:rsidRDefault="003A69CA" w:rsidP="006D174D">
            <w:pPr>
              <w:rPr>
                <w:rFonts w:ascii="Open Sans" w:hAnsi="Open Sans" w:cs="Open Sans"/>
                <w:b/>
                <w:bCs/>
                <w:i/>
                <w:iCs/>
              </w:rPr>
            </w:pPr>
            <w:r w:rsidRPr="00831E66">
              <w:rPr>
                <w:rFonts w:ascii="Open Sans" w:hAnsi="Open Sans" w:cs="Open Sans"/>
                <w:b/>
                <w:bCs/>
                <w:i/>
                <w:iCs/>
              </w:rPr>
              <w:t>MERA 5.3.Unapređenje postojećih i uspostavljanje novih  održivih usluga u zajednici za OSI, DSR i njihove porodice</w:t>
            </w:r>
          </w:p>
        </w:tc>
      </w:tr>
      <w:tr w:rsidR="003A69CA" w:rsidRPr="0017683E" w:rsidTr="006D174D">
        <w:trPr>
          <w:trHeight w:val="103"/>
        </w:trPr>
        <w:tc>
          <w:tcPr>
            <w:tcW w:w="3959" w:type="dxa"/>
            <w:gridSpan w:val="5"/>
            <w:vMerge w:val="restart"/>
            <w:shd w:val="clear" w:color="auto" w:fill="FFFFFF" w:themeFill="background1"/>
            <w:vAlign w:val="center"/>
          </w:tcPr>
          <w:p w:rsidR="003A69CA" w:rsidRPr="00801F67" w:rsidRDefault="003A69CA" w:rsidP="006D174D">
            <w:pPr>
              <w:rPr>
                <w:rFonts w:ascii="Open Sans" w:hAnsi="Open Sans" w:cs="Open Sans"/>
                <w:b/>
                <w:bCs/>
                <w:sz w:val="16"/>
                <w:szCs w:val="16"/>
              </w:rPr>
            </w:pPr>
            <w:r w:rsidRPr="00801F67">
              <w:rPr>
                <w:rFonts w:ascii="Open Sans" w:hAnsi="Open Sans" w:cs="Open Sans"/>
                <w:b/>
                <w:bCs/>
                <w:sz w:val="16"/>
                <w:szCs w:val="16"/>
              </w:rPr>
              <w:t>Organizaciona jedinica odgovorna za sprovođenje mere</w:t>
            </w:r>
          </w:p>
        </w:tc>
        <w:tc>
          <w:tcPr>
            <w:tcW w:w="1985" w:type="dxa"/>
            <w:gridSpan w:val="2"/>
            <w:vMerge w:val="restart"/>
            <w:shd w:val="clear" w:color="auto" w:fill="FFFFFF" w:themeFill="background1"/>
            <w:vAlign w:val="center"/>
          </w:tcPr>
          <w:p w:rsidR="003A69CA" w:rsidRPr="000B567A" w:rsidRDefault="003A69CA" w:rsidP="006D174D">
            <w:pPr>
              <w:rPr>
                <w:rFonts w:ascii="Open Sans" w:hAnsi="Open Sans" w:cs="Open Sans"/>
                <w:b/>
                <w:bCs/>
                <w:sz w:val="18"/>
                <w:szCs w:val="18"/>
              </w:rPr>
            </w:pPr>
            <w:r w:rsidRPr="000B567A">
              <w:rPr>
                <w:rFonts w:ascii="Open Sans" w:hAnsi="Open Sans" w:cs="Open Sans"/>
                <w:b/>
                <w:bCs/>
                <w:sz w:val="18"/>
                <w:szCs w:val="18"/>
              </w:rPr>
              <w:t xml:space="preserve">Izvor finansiranja </w:t>
            </w:r>
          </w:p>
        </w:tc>
        <w:tc>
          <w:tcPr>
            <w:tcW w:w="2136" w:type="dxa"/>
            <w:gridSpan w:val="4"/>
            <w:vMerge w:val="restart"/>
            <w:shd w:val="clear" w:color="auto" w:fill="FFFFFF" w:themeFill="background1"/>
            <w:vAlign w:val="center"/>
          </w:tcPr>
          <w:p w:rsidR="003A69CA" w:rsidRPr="000B567A" w:rsidRDefault="003A69CA" w:rsidP="006D174D">
            <w:pPr>
              <w:rPr>
                <w:rFonts w:ascii="Open Sans" w:hAnsi="Open Sans" w:cs="Open Sans"/>
                <w:b/>
                <w:bCs/>
                <w:sz w:val="18"/>
                <w:szCs w:val="18"/>
              </w:rPr>
            </w:pPr>
            <w:r w:rsidRPr="000B567A">
              <w:rPr>
                <w:rFonts w:ascii="Open Sans" w:hAnsi="Open Sans" w:cs="Open Sans"/>
                <w:b/>
                <w:bCs/>
                <w:sz w:val="18"/>
                <w:szCs w:val="18"/>
              </w:rPr>
              <w:t xml:space="preserve">Veza sa programskim budžetom </w:t>
            </w:r>
          </w:p>
        </w:tc>
        <w:tc>
          <w:tcPr>
            <w:tcW w:w="6242" w:type="dxa"/>
            <w:gridSpan w:val="25"/>
            <w:shd w:val="clear" w:color="auto" w:fill="FFFFFF" w:themeFill="background1"/>
            <w:vAlign w:val="center"/>
          </w:tcPr>
          <w:p w:rsidR="003A69CA" w:rsidRPr="000B567A" w:rsidRDefault="003A69CA" w:rsidP="006D174D">
            <w:pPr>
              <w:rPr>
                <w:rFonts w:ascii="Open Sans" w:hAnsi="Open Sans" w:cs="Open Sans"/>
                <w:b/>
                <w:bCs/>
                <w:sz w:val="18"/>
                <w:szCs w:val="18"/>
              </w:rPr>
            </w:pPr>
            <w:r w:rsidRPr="000B567A">
              <w:rPr>
                <w:rFonts w:ascii="Open Sans" w:hAnsi="Open Sans" w:cs="Open Sans"/>
                <w:b/>
                <w:bCs/>
                <w:sz w:val="18"/>
                <w:szCs w:val="18"/>
              </w:rPr>
              <w:t xml:space="preserve">Ukupno procenjena finansijska sredstva po izvorima finansiranja u 000 RSD </w:t>
            </w:r>
          </w:p>
        </w:tc>
      </w:tr>
      <w:tr w:rsidR="003A69CA" w:rsidRPr="0017683E" w:rsidTr="006D174D">
        <w:trPr>
          <w:trHeight w:val="173"/>
        </w:trPr>
        <w:tc>
          <w:tcPr>
            <w:tcW w:w="3959" w:type="dxa"/>
            <w:gridSpan w:val="5"/>
            <w:vMerge/>
            <w:shd w:val="clear" w:color="auto" w:fill="FFFFFF" w:themeFill="background1"/>
            <w:vAlign w:val="center"/>
          </w:tcPr>
          <w:p w:rsidR="003A69CA" w:rsidRPr="00801F67" w:rsidRDefault="003A69CA" w:rsidP="006D174D">
            <w:pPr>
              <w:rPr>
                <w:rFonts w:ascii="Open Sans" w:hAnsi="Open Sans" w:cs="Open Sans"/>
                <w:b/>
                <w:bCs/>
                <w:sz w:val="16"/>
                <w:szCs w:val="16"/>
              </w:rPr>
            </w:pPr>
          </w:p>
        </w:tc>
        <w:tc>
          <w:tcPr>
            <w:tcW w:w="1985" w:type="dxa"/>
            <w:gridSpan w:val="2"/>
            <w:vMerge/>
            <w:tcBorders>
              <w:bottom w:val="single" w:sz="4" w:space="0" w:color="auto"/>
            </w:tcBorders>
            <w:shd w:val="clear" w:color="auto" w:fill="FFFFFF" w:themeFill="background1"/>
            <w:vAlign w:val="center"/>
          </w:tcPr>
          <w:p w:rsidR="003A69CA" w:rsidRPr="000B567A" w:rsidRDefault="003A69CA" w:rsidP="006D174D">
            <w:pPr>
              <w:rPr>
                <w:rFonts w:ascii="Open Sans" w:hAnsi="Open Sans" w:cs="Open Sans"/>
                <w:b/>
                <w:bCs/>
                <w:sz w:val="18"/>
                <w:szCs w:val="18"/>
              </w:rPr>
            </w:pPr>
          </w:p>
        </w:tc>
        <w:tc>
          <w:tcPr>
            <w:tcW w:w="2136" w:type="dxa"/>
            <w:gridSpan w:val="4"/>
            <w:vMerge/>
            <w:tcBorders>
              <w:bottom w:val="single" w:sz="4" w:space="0" w:color="auto"/>
            </w:tcBorders>
            <w:shd w:val="clear" w:color="auto" w:fill="FFFFFF" w:themeFill="background1"/>
            <w:vAlign w:val="center"/>
          </w:tcPr>
          <w:p w:rsidR="003A69CA" w:rsidRPr="000B567A" w:rsidRDefault="003A69CA" w:rsidP="006D174D">
            <w:pPr>
              <w:rPr>
                <w:rFonts w:ascii="Open Sans" w:hAnsi="Open Sans" w:cs="Open Sans"/>
                <w:b/>
                <w:bCs/>
                <w:sz w:val="18"/>
                <w:szCs w:val="18"/>
              </w:rPr>
            </w:pPr>
          </w:p>
        </w:tc>
        <w:tc>
          <w:tcPr>
            <w:tcW w:w="1134" w:type="dxa"/>
            <w:gridSpan w:val="2"/>
            <w:tcBorders>
              <w:bottom w:val="single" w:sz="4" w:space="0" w:color="auto"/>
            </w:tcBorders>
            <w:shd w:val="clear" w:color="auto" w:fill="FFFFFF" w:themeFill="background1"/>
            <w:vAlign w:val="center"/>
          </w:tcPr>
          <w:p w:rsidR="003A69CA" w:rsidRPr="000B567A" w:rsidRDefault="003A69CA" w:rsidP="006D174D">
            <w:pPr>
              <w:rPr>
                <w:rFonts w:ascii="Open Sans" w:hAnsi="Open Sans" w:cs="Open Sans"/>
                <w:b/>
                <w:bCs/>
                <w:sz w:val="18"/>
                <w:szCs w:val="18"/>
              </w:rPr>
            </w:pPr>
            <w:r w:rsidRPr="000B567A">
              <w:rPr>
                <w:rFonts w:ascii="Open Sans" w:hAnsi="Open Sans" w:cs="Open Sans"/>
                <w:b/>
                <w:bCs/>
                <w:sz w:val="18"/>
                <w:szCs w:val="18"/>
              </w:rPr>
              <w:t xml:space="preserve">2026. god. </w:t>
            </w:r>
          </w:p>
        </w:tc>
        <w:tc>
          <w:tcPr>
            <w:tcW w:w="1266" w:type="dxa"/>
            <w:gridSpan w:val="5"/>
            <w:tcBorders>
              <w:bottom w:val="single" w:sz="4" w:space="0" w:color="auto"/>
            </w:tcBorders>
            <w:shd w:val="clear" w:color="auto" w:fill="FFFFFF" w:themeFill="background1"/>
            <w:vAlign w:val="center"/>
          </w:tcPr>
          <w:p w:rsidR="003A69CA" w:rsidRPr="000B567A" w:rsidRDefault="003A69CA" w:rsidP="006D174D">
            <w:pPr>
              <w:rPr>
                <w:rFonts w:ascii="Open Sans" w:hAnsi="Open Sans" w:cs="Open Sans"/>
                <w:b/>
                <w:bCs/>
                <w:sz w:val="18"/>
                <w:szCs w:val="18"/>
              </w:rPr>
            </w:pPr>
            <w:r w:rsidRPr="000B567A">
              <w:rPr>
                <w:rFonts w:ascii="Open Sans" w:hAnsi="Open Sans" w:cs="Open Sans"/>
                <w:b/>
                <w:bCs/>
                <w:sz w:val="18"/>
                <w:szCs w:val="18"/>
              </w:rPr>
              <w:t>2027.god</w:t>
            </w:r>
          </w:p>
        </w:tc>
        <w:tc>
          <w:tcPr>
            <w:tcW w:w="855" w:type="dxa"/>
            <w:gridSpan w:val="6"/>
            <w:tcBorders>
              <w:bottom w:val="single" w:sz="4" w:space="0" w:color="auto"/>
            </w:tcBorders>
            <w:shd w:val="clear" w:color="auto" w:fill="FFFFFF" w:themeFill="background1"/>
            <w:vAlign w:val="center"/>
          </w:tcPr>
          <w:p w:rsidR="003A69CA" w:rsidRPr="000B567A" w:rsidRDefault="003A69CA" w:rsidP="006D174D">
            <w:pPr>
              <w:rPr>
                <w:rFonts w:ascii="Open Sans" w:hAnsi="Open Sans" w:cs="Open Sans"/>
                <w:b/>
                <w:bCs/>
                <w:sz w:val="18"/>
                <w:szCs w:val="18"/>
              </w:rPr>
            </w:pPr>
            <w:r w:rsidRPr="000B567A">
              <w:rPr>
                <w:rFonts w:ascii="Open Sans" w:hAnsi="Open Sans" w:cs="Open Sans"/>
                <w:b/>
                <w:bCs/>
                <w:sz w:val="18"/>
                <w:szCs w:val="18"/>
              </w:rPr>
              <w:t>2028. g</w:t>
            </w:r>
          </w:p>
        </w:tc>
        <w:tc>
          <w:tcPr>
            <w:tcW w:w="1564" w:type="dxa"/>
            <w:gridSpan w:val="7"/>
            <w:tcBorders>
              <w:bottom w:val="single" w:sz="4" w:space="0" w:color="auto"/>
            </w:tcBorders>
            <w:shd w:val="clear" w:color="auto" w:fill="FFFFFF" w:themeFill="background1"/>
          </w:tcPr>
          <w:p w:rsidR="003A69CA" w:rsidRPr="000B567A" w:rsidRDefault="003A69CA" w:rsidP="006D174D">
            <w:pPr>
              <w:rPr>
                <w:rFonts w:ascii="Open Sans" w:hAnsi="Open Sans" w:cs="Open Sans"/>
                <w:b/>
                <w:bCs/>
                <w:sz w:val="18"/>
                <w:szCs w:val="18"/>
              </w:rPr>
            </w:pPr>
            <w:r w:rsidRPr="000B567A">
              <w:rPr>
                <w:rFonts w:ascii="Open Sans" w:hAnsi="Open Sans" w:cs="Open Sans"/>
                <w:b/>
                <w:bCs/>
                <w:sz w:val="18"/>
                <w:szCs w:val="18"/>
              </w:rPr>
              <w:t xml:space="preserve">2029.god. </w:t>
            </w:r>
          </w:p>
        </w:tc>
        <w:tc>
          <w:tcPr>
            <w:tcW w:w="1423" w:type="dxa"/>
            <w:gridSpan w:val="5"/>
            <w:tcBorders>
              <w:bottom w:val="single" w:sz="4" w:space="0" w:color="auto"/>
            </w:tcBorders>
            <w:shd w:val="clear" w:color="auto" w:fill="FFFFFF" w:themeFill="background1"/>
          </w:tcPr>
          <w:p w:rsidR="003A69CA" w:rsidRPr="000B567A" w:rsidRDefault="003A69CA" w:rsidP="006D174D">
            <w:pPr>
              <w:rPr>
                <w:rFonts w:ascii="Open Sans" w:hAnsi="Open Sans" w:cs="Open Sans"/>
                <w:b/>
                <w:bCs/>
                <w:sz w:val="18"/>
                <w:szCs w:val="18"/>
              </w:rPr>
            </w:pPr>
            <w:r w:rsidRPr="000B567A">
              <w:rPr>
                <w:rFonts w:ascii="Open Sans" w:hAnsi="Open Sans" w:cs="Open Sans"/>
                <w:b/>
                <w:bCs/>
                <w:sz w:val="18"/>
                <w:szCs w:val="18"/>
              </w:rPr>
              <w:t xml:space="preserve">2030.god. </w:t>
            </w:r>
          </w:p>
        </w:tc>
      </w:tr>
      <w:tr w:rsidR="003A69CA" w:rsidRPr="0017683E" w:rsidTr="006D174D">
        <w:trPr>
          <w:trHeight w:val="141"/>
        </w:trPr>
        <w:tc>
          <w:tcPr>
            <w:tcW w:w="3959" w:type="dxa"/>
            <w:gridSpan w:val="5"/>
            <w:vMerge/>
            <w:shd w:val="clear" w:color="auto" w:fill="FFFFFF" w:themeFill="background1"/>
          </w:tcPr>
          <w:p w:rsidR="003A69CA" w:rsidRPr="00BB10C4" w:rsidRDefault="003A69CA" w:rsidP="006D174D">
            <w:pPr>
              <w:rPr>
                <w:rFonts w:ascii="Open Sans" w:hAnsi="Open Sans" w:cs="Open Sans"/>
                <w:i/>
                <w:iCs/>
                <w:color w:val="FF0000"/>
                <w:sz w:val="16"/>
                <w:szCs w:val="16"/>
              </w:rPr>
            </w:pPr>
          </w:p>
        </w:tc>
        <w:tc>
          <w:tcPr>
            <w:tcW w:w="1985" w:type="dxa"/>
            <w:gridSpan w:val="2"/>
            <w:tcBorders>
              <w:top w:val="single" w:sz="4" w:space="0" w:color="auto"/>
            </w:tcBorders>
            <w:shd w:val="clear" w:color="auto" w:fill="EEECE1" w:themeFill="background2"/>
            <w:vAlign w:val="center"/>
          </w:tcPr>
          <w:p w:rsidR="003A69CA" w:rsidRPr="000B567A" w:rsidRDefault="003A69CA" w:rsidP="006D174D">
            <w:pPr>
              <w:rPr>
                <w:rFonts w:ascii="Open Sans" w:hAnsi="Open Sans" w:cs="Open Sans"/>
                <w:i/>
                <w:iCs/>
                <w:sz w:val="18"/>
                <w:szCs w:val="18"/>
              </w:rPr>
            </w:pPr>
            <w:r w:rsidRPr="000B567A">
              <w:rPr>
                <w:rFonts w:ascii="Open Sans" w:hAnsi="Open Sans" w:cs="Open Sans"/>
                <w:i/>
                <w:iCs/>
                <w:sz w:val="18"/>
                <w:szCs w:val="18"/>
              </w:rPr>
              <w:t>Budžet grada</w:t>
            </w:r>
          </w:p>
        </w:tc>
        <w:tc>
          <w:tcPr>
            <w:tcW w:w="2136" w:type="dxa"/>
            <w:gridSpan w:val="4"/>
            <w:tcBorders>
              <w:top w:val="single" w:sz="4" w:space="0" w:color="auto"/>
            </w:tcBorders>
            <w:shd w:val="clear" w:color="auto" w:fill="EEECE1" w:themeFill="background2"/>
            <w:vAlign w:val="center"/>
          </w:tcPr>
          <w:p w:rsidR="003A69CA" w:rsidRPr="000B567A" w:rsidRDefault="003A69CA" w:rsidP="006D174D">
            <w:pPr>
              <w:rPr>
                <w:rFonts w:ascii="Open Sans" w:hAnsi="Open Sans" w:cs="Open Sans"/>
                <w:i/>
                <w:iCs/>
                <w:sz w:val="18"/>
                <w:szCs w:val="18"/>
              </w:rPr>
            </w:pPr>
          </w:p>
        </w:tc>
        <w:tc>
          <w:tcPr>
            <w:tcW w:w="1134" w:type="dxa"/>
            <w:gridSpan w:val="2"/>
            <w:tcBorders>
              <w:top w:val="single" w:sz="4" w:space="0" w:color="auto"/>
            </w:tcBorders>
            <w:shd w:val="clear" w:color="auto" w:fill="EEECE1" w:themeFill="background2"/>
            <w:vAlign w:val="center"/>
          </w:tcPr>
          <w:p w:rsidR="003A69CA" w:rsidRPr="000B567A" w:rsidRDefault="003A69CA" w:rsidP="006D174D">
            <w:pPr>
              <w:rPr>
                <w:rFonts w:ascii="Open Sans" w:hAnsi="Open Sans" w:cs="Open Sans"/>
                <w:i/>
                <w:iCs/>
                <w:sz w:val="18"/>
                <w:szCs w:val="18"/>
              </w:rPr>
            </w:pPr>
            <w:r w:rsidRPr="000B567A">
              <w:rPr>
                <w:rFonts w:ascii="Open Sans" w:hAnsi="Open Sans" w:cs="Open Sans"/>
                <w:i/>
                <w:iCs/>
                <w:sz w:val="18"/>
                <w:szCs w:val="18"/>
              </w:rPr>
              <w:t>300</w:t>
            </w:r>
          </w:p>
        </w:tc>
        <w:tc>
          <w:tcPr>
            <w:tcW w:w="1266" w:type="dxa"/>
            <w:gridSpan w:val="5"/>
            <w:tcBorders>
              <w:top w:val="single" w:sz="4" w:space="0" w:color="auto"/>
            </w:tcBorders>
            <w:shd w:val="clear" w:color="auto" w:fill="EEECE1" w:themeFill="background2"/>
            <w:vAlign w:val="center"/>
          </w:tcPr>
          <w:p w:rsidR="003A69CA" w:rsidRPr="000B567A" w:rsidRDefault="003A69CA" w:rsidP="006D174D">
            <w:pPr>
              <w:rPr>
                <w:rFonts w:ascii="Open Sans" w:hAnsi="Open Sans" w:cs="Open Sans"/>
                <w:i/>
                <w:iCs/>
                <w:sz w:val="18"/>
                <w:szCs w:val="18"/>
              </w:rPr>
            </w:pPr>
            <w:r w:rsidRPr="000B567A">
              <w:rPr>
                <w:rFonts w:ascii="Open Sans" w:hAnsi="Open Sans" w:cs="Open Sans"/>
                <w:i/>
                <w:iCs/>
                <w:sz w:val="18"/>
                <w:szCs w:val="18"/>
              </w:rPr>
              <w:t>600</w:t>
            </w:r>
          </w:p>
        </w:tc>
        <w:tc>
          <w:tcPr>
            <w:tcW w:w="855" w:type="dxa"/>
            <w:gridSpan w:val="6"/>
            <w:tcBorders>
              <w:top w:val="single" w:sz="4" w:space="0" w:color="auto"/>
            </w:tcBorders>
            <w:shd w:val="clear" w:color="auto" w:fill="EEECE1" w:themeFill="background2"/>
            <w:vAlign w:val="center"/>
          </w:tcPr>
          <w:p w:rsidR="003A69CA" w:rsidRPr="000B567A" w:rsidRDefault="003A69CA" w:rsidP="006D174D">
            <w:pPr>
              <w:rPr>
                <w:rFonts w:ascii="Open Sans" w:hAnsi="Open Sans" w:cs="Open Sans"/>
                <w:i/>
                <w:iCs/>
                <w:sz w:val="18"/>
                <w:szCs w:val="18"/>
              </w:rPr>
            </w:pPr>
            <w:r w:rsidRPr="000B567A">
              <w:rPr>
                <w:rFonts w:ascii="Open Sans" w:hAnsi="Open Sans" w:cs="Open Sans"/>
                <w:i/>
                <w:iCs/>
                <w:sz w:val="18"/>
                <w:szCs w:val="18"/>
              </w:rPr>
              <w:t>1.000</w:t>
            </w:r>
          </w:p>
        </w:tc>
        <w:tc>
          <w:tcPr>
            <w:tcW w:w="1564" w:type="dxa"/>
            <w:gridSpan w:val="7"/>
            <w:tcBorders>
              <w:top w:val="single" w:sz="4" w:space="0" w:color="auto"/>
            </w:tcBorders>
            <w:shd w:val="clear" w:color="auto" w:fill="EEECE1" w:themeFill="background2"/>
          </w:tcPr>
          <w:p w:rsidR="003A69CA" w:rsidRPr="000B567A" w:rsidRDefault="003A69CA" w:rsidP="006D174D">
            <w:pPr>
              <w:rPr>
                <w:rFonts w:ascii="Open Sans" w:hAnsi="Open Sans" w:cs="Open Sans"/>
                <w:i/>
                <w:iCs/>
                <w:sz w:val="18"/>
                <w:szCs w:val="18"/>
              </w:rPr>
            </w:pPr>
            <w:r w:rsidRPr="000B567A">
              <w:rPr>
                <w:rFonts w:ascii="Open Sans" w:hAnsi="Open Sans" w:cs="Open Sans"/>
                <w:i/>
                <w:iCs/>
                <w:sz w:val="18"/>
                <w:szCs w:val="18"/>
              </w:rPr>
              <w:t>2.000</w:t>
            </w:r>
          </w:p>
        </w:tc>
        <w:tc>
          <w:tcPr>
            <w:tcW w:w="1423" w:type="dxa"/>
            <w:gridSpan w:val="5"/>
            <w:tcBorders>
              <w:top w:val="single" w:sz="4" w:space="0" w:color="auto"/>
            </w:tcBorders>
            <w:shd w:val="clear" w:color="auto" w:fill="EEECE1" w:themeFill="background2"/>
          </w:tcPr>
          <w:p w:rsidR="003A69CA" w:rsidRPr="000B567A" w:rsidRDefault="003A69CA" w:rsidP="006D174D">
            <w:pPr>
              <w:rPr>
                <w:rFonts w:ascii="Open Sans" w:hAnsi="Open Sans" w:cs="Open Sans"/>
                <w:i/>
                <w:iCs/>
                <w:sz w:val="18"/>
                <w:szCs w:val="18"/>
              </w:rPr>
            </w:pPr>
            <w:r w:rsidRPr="000B567A">
              <w:rPr>
                <w:rFonts w:ascii="Open Sans" w:hAnsi="Open Sans" w:cs="Open Sans"/>
                <w:i/>
                <w:iCs/>
                <w:sz w:val="18"/>
                <w:szCs w:val="18"/>
              </w:rPr>
              <w:t>3.000</w:t>
            </w:r>
          </w:p>
        </w:tc>
      </w:tr>
      <w:tr w:rsidR="003A69CA" w:rsidRPr="0017683E" w:rsidTr="006D174D">
        <w:trPr>
          <w:trHeight w:val="129"/>
        </w:trPr>
        <w:tc>
          <w:tcPr>
            <w:tcW w:w="3959" w:type="dxa"/>
            <w:gridSpan w:val="5"/>
            <w:vMerge/>
            <w:shd w:val="clear" w:color="auto" w:fill="FFFFFF" w:themeFill="background1"/>
          </w:tcPr>
          <w:p w:rsidR="003A69CA" w:rsidRPr="00BB10C4" w:rsidRDefault="003A69CA" w:rsidP="006D174D">
            <w:pPr>
              <w:rPr>
                <w:rFonts w:ascii="Open Sans" w:hAnsi="Open Sans" w:cs="Open Sans"/>
                <w:i/>
                <w:iCs/>
                <w:color w:val="FF0000"/>
                <w:sz w:val="16"/>
                <w:szCs w:val="16"/>
              </w:rPr>
            </w:pPr>
          </w:p>
        </w:tc>
        <w:tc>
          <w:tcPr>
            <w:tcW w:w="1985" w:type="dxa"/>
            <w:gridSpan w:val="2"/>
            <w:tcBorders>
              <w:top w:val="single" w:sz="4" w:space="0" w:color="auto"/>
            </w:tcBorders>
            <w:shd w:val="clear" w:color="auto" w:fill="FFFFFF" w:themeFill="background1"/>
            <w:vAlign w:val="center"/>
          </w:tcPr>
          <w:p w:rsidR="003A69CA" w:rsidRPr="000B567A" w:rsidRDefault="003A69CA" w:rsidP="006D174D">
            <w:pPr>
              <w:rPr>
                <w:rFonts w:ascii="Open Sans" w:hAnsi="Open Sans" w:cs="Open Sans"/>
                <w:i/>
                <w:iCs/>
                <w:sz w:val="18"/>
                <w:szCs w:val="18"/>
              </w:rPr>
            </w:pPr>
            <w:r w:rsidRPr="000B567A">
              <w:rPr>
                <w:rFonts w:ascii="Open Sans" w:hAnsi="Open Sans" w:cs="Open Sans"/>
                <w:i/>
                <w:iCs/>
                <w:sz w:val="18"/>
                <w:szCs w:val="18"/>
              </w:rPr>
              <w:t xml:space="preserve">Budžet RS   </w:t>
            </w:r>
          </w:p>
        </w:tc>
        <w:tc>
          <w:tcPr>
            <w:tcW w:w="2136" w:type="dxa"/>
            <w:gridSpan w:val="4"/>
            <w:tcBorders>
              <w:top w:val="single" w:sz="4" w:space="0" w:color="auto"/>
            </w:tcBorders>
            <w:shd w:val="clear" w:color="auto" w:fill="FFFFFF" w:themeFill="background1"/>
            <w:vAlign w:val="center"/>
          </w:tcPr>
          <w:p w:rsidR="003A69CA" w:rsidRPr="000B567A" w:rsidRDefault="003A69CA" w:rsidP="006D174D">
            <w:pPr>
              <w:rPr>
                <w:rFonts w:ascii="Open Sans" w:hAnsi="Open Sans" w:cs="Open Sans"/>
                <w:i/>
                <w:iCs/>
                <w:sz w:val="18"/>
                <w:szCs w:val="18"/>
              </w:rPr>
            </w:pPr>
          </w:p>
        </w:tc>
        <w:tc>
          <w:tcPr>
            <w:tcW w:w="1134" w:type="dxa"/>
            <w:gridSpan w:val="2"/>
            <w:tcBorders>
              <w:top w:val="single" w:sz="4" w:space="0" w:color="auto"/>
            </w:tcBorders>
            <w:shd w:val="clear" w:color="auto" w:fill="FFFFFF" w:themeFill="background1"/>
            <w:vAlign w:val="center"/>
          </w:tcPr>
          <w:p w:rsidR="003A69CA" w:rsidRPr="000B567A" w:rsidRDefault="003A69CA" w:rsidP="006D174D">
            <w:pPr>
              <w:rPr>
                <w:rFonts w:ascii="Open Sans" w:hAnsi="Open Sans" w:cs="Open Sans"/>
                <w:i/>
                <w:iCs/>
                <w:sz w:val="18"/>
                <w:szCs w:val="18"/>
              </w:rPr>
            </w:pPr>
          </w:p>
        </w:tc>
        <w:tc>
          <w:tcPr>
            <w:tcW w:w="1266" w:type="dxa"/>
            <w:gridSpan w:val="5"/>
            <w:tcBorders>
              <w:top w:val="single" w:sz="4" w:space="0" w:color="auto"/>
            </w:tcBorders>
            <w:shd w:val="clear" w:color="auto" w:fill="FFFFFF" w:themeFill="background1"/>
            <w:vAlign w:val="center"/>
          </w:tcPr>
          <w:p w:rsidR="003A69CA" w:rsidRPr="000B567A" w:rsidRDefault="003A69CA" w:rsidP="006D174D">
            <w:pPr>
              <w:rPr>
                <w:rFonts w:ascii="Open Sans" w:hAnsi="Open Sans" w:cs="Open Sans"/>
                <w:i/>
                <w:iCs/>
                <w:sz w:val="18"/>
                <w:szCs w:val="18"/>
              </w:rPr>
            </w:pPr>
          </w:p>
        </w:tc>
        <w:tc>
          <w:tcPr>
            <w:tcW w:w="855" w:type="dxa"/>
            <w:gridSpan w:val="6"/>
            <w:tcBorders>
              <w:top w:val="single" w:sz="4" w:space="0" w:color="auto"/>
            </w:tcBorders>
            <w:shd w:val="clear" w:color="auto" w:fill="FFFFFF" w:themeFill="background1"/>
            <w:vAlign w:val="center"/>
          </w:tcPr>
          <w:p w:rsidR="003A69CA" w:rsidRPr="000B567A" w:rsidRDefault="003A69CA" w:rsidP="006D174D">
            <w:pPr>
              <w:rPr>
                <w:rFonts w:ascii="Open Sans" w:hAnsi="Open Sans" w:cs="Open Sans"/>
                <w:i/>
                <w:iCs/>
                <w:sz w:val="18"/>
                <w:szCs w:val="18"/>
              </w:rPr>
            </w:pPr>
          </w:p>
        </w:tc>
        <w:tc>
          <w:tcPr>
            <w:tcW w:w="1564" w:type="dxa"/>
            <w:gridSpan w:val="7"/>
            <w:tcBorders>
              <w:top w:val="single" w:sz="4" w:space="0" w:color="auto"/>
            </w:tcBorders>
            <w:shd w:val="clear" w:color="auto" w:fill="FFFFFF" w:themeFill="background1"/>
          </w:tcPr>
          <w:p w:rsidR="003A69CA" w:rsidRPr="000B567A" w:rsidRDefault="003A69CA" w:rsidP="006D174D">
            <w:pPr>
              <w:rPr>
                <w:rFonts w:ascii="Open Sans" w:hAnsi="Open Sans" w:cs="Open Sans"/>
                <w:i/>
                <w:iCs/>
                <w:sz w:val="18"/>
                <w:szCs w:val="18"/>
              </w:rPr>
            </w:pPr>
          </w:p>
        </w:tc>
        <w:tc>
          <w:tcPr>
            <w:tcW w:w="1423" w:type="dxa"/>
            <w:gridSpan w:val="5"/>
            <w:tcBorders>
              <w:top w:val="single" w:sz="4" w:space="0" w:color="auto"/>
            </w:tcBorders>
            <w:shd w:val="clear" w:color="auto" w:fill="FFFFFF" w:themeFill="background1"/>
          </w:tcPr>
          <w:p w:rsidR="003A69CA" w:rsidRPr="000B567A" w:rsidRDefault="003A69CA" w:rsidP="006D174D">
            <w:pPr>
              <w:rPr>
                <w:rFonts w:ascii="Open Sans" w:hAnsi="Open Sans" w:cs="Open Sans"/>
                <w:i/>
                <w:iCs/>
                <w:sz w:val="18"/>
                <w:szCs w:val="18"/>
              </w:rPr>
            </w:pPr>
          </w:p>
        </w:tc>
      </w:tr>
      <w:tr w:rsidR="003A69CA" w:rsidRPr="0017683E" w:rsidTr="006D174D">
        <w:trPr>
          <w:trHeight w:val="141"/>
        </w:trPr>
        <w:tc>
          <w:tcPr>
            <w:tcW w:w="3959" w:type="dxa"/>
            <w:gridSpan w:val="5"/>
            <w:vMerge/>
            <w:shd w:val="clear" w:color="auto" w:fill="FFFFFF" w:themeFill="background1"/>
          </w:tcPr>
          <w:p w:rsidR="003A69CA" w:rsidRPr="00BB10C4" w:rsidRDefault="003A69CA" w:rsidP="006D174D">
            <w:pPr>
              <w:rPr>
                <w:rFonts w:ascii="Open Sans" w:hAnsi="Open Sans" w:cs="Open Sans"/>
                <w:i/>
                <w:iCs/>
                <w:color w:val="FF0000"/>
                <w:sz w:val="16"/>
                <w:szCs w:val="16"/>
              </w:rPr>
            </w:pPr>
          </w:p>
        </w:tc>
        <w:tc>
          <w:tcPr>
            <w:tcW w:w="1985" w:type="dxa"/>
            <w:gridSpan w:val="2"/>
            <w:shd w:val="clear" w:color="auto" w:fill="DBE5F1" w:themeFill="accent1" w:themeFillTint="33"/>
            <w:vAlign w:val="center"/>
          </w:tcPr>
          <w:p w:rsidR="003A69CA" w:rsidRPr="000B567A" w:rsidRDefault="003A69CA" w:rsidP="006D174D">
            <w:pPr>
              <w:rPr>
                <w:rFonts w:ascii="Open Sans" w:hAnsi="Open Sans" w:cs="Open Sans"/>
                <w:i/>
                <w:iCs/>
                <w:sz w:val="18"/>
                <w:szCs w:val="18"/>
              </w:rPr>
            </w:pPr>
            <w:r w:rsidRPr="000B567A">
              <w:rPr>
                <w:rFonts w:ascii="Open Sans" w:hAnsi="Open Sans" w:cs="Open Sans"/>
                <w:i/>
                <w:iCs/>
                <w:sz w:val="18"/>
                <w:szCs w:val="18"/>
              </w:rPr>
              <w:t xml:space="preserve">Eksterni izvori </w:t>
            </w:r>
          </w:p>
        </w:tc>
        <w:tc>
          <w:tcPr>
            <w:tcW w:w="2136" w:type="dxa"/>
            <w:gridSpan w:val="4"/>
            <w:shd w:val="clear" w:color="auto" w:fill="DBE5F1" w:themeFill="accent1" w:themeFillTint="33"/>
            <w:vAlign w:val="center"/>
          </w:tcPr>
          <w:p w:rsidR="003A69CA" w:rsidRPr="000B567A" w:rsidRDefault="003A69CA" w:rsidP="006D174D">
            <w:pPr>
              <w:rPr>
                <w:rFonts w:ascii="Open Sans" w:hAnsi="Open Sans" w:cs="Open Sans"/>
                <w:i/>
                <w:iCs/>
                <w:sz w:val="18"/>
                <w:szCs w:val="18"/>
              </w:rPr>
            </w:pPr>
          </w:p>
        </w:tc>
        <w:tc>
          <w:tcPr>
            <w:tcW w:w="1134" w:type="dxa"/>
            <w:gridSpan w:val="2"/>
            <w:shd w:val="clear" w:color="auto" w:fill="DBE5F1" w:themeFill="accent1" w:themeFillTint="33"/>
            <w:vAlign w:val="center"/>
          </w:tcPr>
          <w:p w:rsidR="003A69CA" w:rsidRPr="000B567A" w:rsidRDefault="003A69CA" w:rsidP="006D174D">
            <w:pPr>
              <w:rPr>
                <w:rFonts w:ascii="Open Sans" w:hAnsi="Open Sans" w:cs="Open Sans"/>
                <w:i/>
                <w:iCs/>
                <w:sz w:val="18"/>
                <w:szCs w:val="18"/>
              </w:rPr>
            </w:pPr>
            <w:r w:rsidRPr="000B567A">
              <w:rPr>
                <w:rFonts w:ascii="Open Sans" w:hAnsi="Open Sans" w:cs="Open Sans"/>
                <w:i/>
                <w:iCs/>
                <w:sz w:val="18"/>
                <w:szCs w:val="18"/>
              </w:rPr>
              <w:t>3.000</w:t>
            </w:r>
          </w:p>
        </w:tc>
        <w:tc>
          <w:tcPr>
            <w:tcW w:w="1266" w:type="dxa"/>
            <w:gridSpan w:val="5"/>
            <w:shd w:val="clear" w:color="auto" w:fill="DBE5F1" w:themeFill="accent1" w:themeFillTint="33"/>
            <w:vAlign w:val="center"/>
          </w:tcPr>
          <w:p w:rsidR="003A69CA" w:rsidRPr="000B567A" w:rsidRDefault="003A69CA" w:rsidP="006D174D">
            <w:pPr>
              <w:rPr>
                <w:rFonts w:ascii="Open Sans" w:hAnsi="Open Sans" w:cs="Open Sans"/>
                <w:i/>
                <w:iCs/>
                <w:sz w:val="18"/>
                <w:szCs w:val="18"/>
              </w:rPr>
            </w:pPr>
            <w:r w:rsidRPr="000B567A">
              <w:rPr>
                <w:rFonts w:ascii="Open Sans" w:hAnsi="Open Sans" w:cs="Open Sans"/>
                <w:i/>
                <w:iCs/>
                <w:sz w:val="18"/>
                <w:szCs w:val="18"/>
              </w:rPr>
              <w:t>3.000</w:t>
            </w:r>
          </w:p>
        </w:tc>
        <w:tc>
          <w:tcPr>
            <w:tcW w:w="855" w:type="dxa"/>
            <w:gridSpan w:val="6"/>
            <w:shd w:val="clear" w:color="auto" w:fill="DBE5F1" w:themeFill="accent1" w:themeFillTint="33"/>
            <w:vAlign w:val="center"/>
          </w:tcPr>
          <w:p w:rsidR="003A69CA" w:rsidRPr="000B567A" w:rsidRDefault="003A69CA" w:rsidP="006D174D">
            <w:pPr>
              <w:rPr>
                <w:rFonts w:ascii="Open Sans" w:hAnsi="Open Sans" w:cs="Open Sans"/>
                <w:i/>
                <w:iCs/>
                <w:sz w:val="18"/>
                <w:szCs w:val="18"/>
              </w:rPr>
            </w:pPr>
            <w:r>
              <w:rPr>
                <w:rFonts w:ascii="Open Sans" w:hAnsi="Open Sans" w:cs="Open Sans"/>
                <w:i/>
                <w:iCs/>
                <w:sz w:val="18"/>
                <w:szCs w:val="18"/>
              </w:rPr>
              <w:t>2</w:t>
            </w:r>
            <w:r w:rsidRPr="000B567A">
              <w:rPr>
                <w:rFonts w:ascii="Open Sans" w:hAnsi="Open Sans" w:cs="Open Sans"/>
                <w:i/>
                <w:iCs/>
                <w:sz w:val="18"/>
                <w:szCs w:val="18"/>
              </w:rPr>
              <w:t>.</w:t>
            </w:r>
            <w:r>
              <w:rPr>
                <w:rFonts w:ascii="Open Sans" w:hAnsi="Open Sans" w:cs="Open Sans"/>
                <w:i/>
                <w:iCs/>
                <w:sz w:val="18"/>
                <w:szCs w:val="18"/>
              </w:rPr>
              <w:t>5</w:t>
            </w:r>
            <w:r w:rsidRPr="000B567A">
              <w:rPr>
                <w:rFonts w:ascii="Open Sans" w:hAnsi="Open Sans" w:cs="Open Sans"/>
                <w:i/>
                <w:iCs/>
                <w:sz w:val="18"/>
                <w:szCs w:val="18"/>
              </w:rPr>
              <w:t>00</w:t>
            </w:r>
          </w:p>
        </w:tc>
        <w:tc>
          <w:tcPr>
            <w:tcW w:w="1564" w:type="dxa"/>
            <w:gridSpan w:val="7"/>
            <w:shd w:val="clear" w:color="auto" w:fill="DBE5F1" w:themeFill="accent1" w:themeFillTint="33"/>
          </w:tcPr>
          <w:p w:rsidR="003A69CA" w:rsidRPr="000B567A" w:rsidRDefault="003A69CA" w:rsidP="006D174D">
            <w:pPr>
              <w:rPr>
                <w:rFonts w:ascii="Open Sans" w:hAnsi="Open Sans" w:cs="Open Sans"/>
                <w:i/>
                <w:iCs/>
                <w:sz w:val="18"/>
                <w:szCs w:val="18"/>
              </w:rPr>
            </w:pPr>
            <w:r w:rsidRPr="000B567A">
              <w:rPr>
                <w:rFonts w:ascii="Open Sans" w:hAnsi="Open Sans" w:cs="Open Sans"/>
                <w:i/>
                <w:iCs/>
                <w:sz w:val="18"/>
                <w:szCs w:val="18"/>
              </w:rPr>
              <w:t>2.000</w:t>
            </w:r>
          </w:p>
        </w:tc>
        <w:tc>
          <w:tcPr>
            <w:tcW w:w="1423" w:type="dxa"/>
            <w:gridSpan w:val="5"/>
            <w:shd w:val="clear" w:color="auto" w:fill="DBE5F1" w:themeFill="accent1" w:themeFillTint="33"/>
          </w:tcPr>
          <w:p w:rsidR="003A69CA" w:rsidRPr="000B567A" w:rsidRDefault="003A69CA" w:rsidP="006D174D">
            <w:pPr>
              <w:rPr>
                <w:rFonts w:ascii="Open Sans" w:hAnsi="Open Sans" w:cs="Open Sans"/>
                <w:i/>
                <w:iCs/>
                <w:sz w:val="18"/>
                <w:szCs w:val="18"/>
              </w:rPr>
            </w:pPr>
            <w:r w:rsidRPr="000B567A">
              <w:rPr>
                <w:rFonts w:ascii="Open Sans" w:hAnsi="Open Sans" w:cs="Open Sans"/>
                <w:i/>
                <w:iCs/>
                <w:sz w:val="18"/>
                <w:szCs w:val="18"/>
              </w:rPr>
              <w:t>1.000</w:t>
            </w:r>
          </w:p>
        </w:tc>
      </w:tr>
      <w:tr w:rsidR="003A69CA" w:rsidRPr="0017683E" w:rsidTr="006D174D">
        <w:trPr>
          <w:trHeight w:val="141"/>
        </w:trPr>
        <w:tc>
          <w:tcPr>
            <w:tcW w:w="8080" w:type="dxa"/>
            <w:gridSpan w:val="11"/>
            <w:shd w:val="clear" w:color="auto" w:fill="EEECE1" w:themeFill="background2"/>
          </w:tcPr>
          <w:p w:rsidR="003A69CA" w:rsidRPr="000B567A" w:rsidRDefault="003A69CA" w:rsidP="006D174D">
            <w:pPr>
              <w:jc w:val="right"/>
              <w:rPr>
                <w:rFonts w:ascii="Open Sans" w:hAnsi="Open Sans" w:cs="Open Sans"/>
                <w:b/>
                <w:bCs/>
                <w:i/>
                <w:iCs/>
                <w:sz w:val="18"/>
                <w:szCs w:val="18"/>
              </w:rPr>
            </w:pPr>
            <w:r w:rsidRPr="000B567A">
              <w:rPr>
                <w:rFonts w:ascii="Open Sans" w:hAnsi="Open Sans" w:cs="Open Sans"/>
                <w:b/>
                <w:bCs/>
                <w:i/>
                <w:iCs/>
                <w:sz w:val="18"/>
                <w:szCs w:val="18"/>
              </w:rPr>
              <w:t>Total</w:t>
            </w:r>
          </w:p>
        </w:tc>
        <w:tc>
          <w:tcPr>
            <w:tcW w:w="1134" w:type="dxa"/>
            <w:gridSpan w:val="2"/>
            <w:shd w:val="clear" w:color="auto" w:fill="EEECE1" w:themeFill="background2"/>
            <w:vAlign w:val="center"/>
          </w:tcPr>
          <w:p w:rsidR="003A69CA" w:rsidRPr="000B567A" w:rsidRDefault="003A69CA" w:rsidP="006D174D">
            <w:pPr>
              <w:rPr>
                <w:rFonts w:ascii="Open Sans" w:hAnsi="Open Sans" w:cs="Open Sans"/>
                <w:b/>
                <w:bCs/>
                <w:i/>
                <w:iCs/>
                <w:sz w:val="18"/>
                <w:szCs w:val="18"/>
              </w:rPr>
            </w:pPr>
            <w:r w:rsidRPr="000B567A">
              <w:rPr>
                <w:rFonts w:ascii="Open Sans" w:hAnsi="Open Sans" w:cs="Open Sans"/>
                <w:b/>
                <w:bCs/>
                <w:i/>
                <w:iCs/>
                <w:sz w:val="18"/>
                <w:szCs w:val="18"/>
              </w:rPr>
              <w:t>3.300</w:t>
            </w:r>
          </w:p>
        </w:tc>
        <w:tc>
          <w:tcPr>
            <w:tcW w:w="1266" w:type="dxa"/>
            <w:gridSpan w:val="5"/>
            <w:shd w:val="clear" w:color="auto" w:fill="EEECE1" w:themeFill="background2"/>
            <w:vAlign w:val="center"/>
          </w:tcPr>
          <w:p w:rsidR="003A69CA" w:rsidRPr="000B567A" w:rsidRDefault="003A69CA" w:rsidP="006D174D">
            <w:pPr>
              <w:rPr>
                <w:rFonts w:ascii="Open Sans" w:hAnsi="Open Sans" w:cs="Open Sans"/>
                <w:b/>
                <w:bCs/>
                <w:i/>
                <w:iCs/>
                <w:sz w:val="18"/>
                <w:szCs w:val="18"/>
              </w:rPr>
            </w:pPr>
            <w:r w:rsidRPr="000B567A">
              <w:rPr>
                <w:rFonts w:ascii="Open Sans" w:hAnsi="Open Sans" w:cs="Open Sans"/>
                <w:b/>
                <w:bCs/>
                <w:i/>
                <w:iCs/>
                <w:sz w:val="18"/>
                <w:szCs w:val="18"/>
              </w:rPr>
              <w:t>3.600</w:t>
            </w:r>
          </w:p>
        </w:tc>
        <w:tc>
          <w:tcPr>
            <w:tcW w:w="855" w:type="dxa"/>
            <w:gridSpan w:val="6"/>
            <w:shd w:val="clear" w:color="auto" w:fill="EEECE1" w:themeFill="background2"/>
            <w:vAlign w:val="center"/>
          </w:tcPr>
          <w:p w:rsidR="003A69CA" w:rsidRPr="000B567A" w:rsidRDefault="003A69CA" w:rsidP="006D174D">
            <w:pPr>
              <w:rPr>
                <w:rFonts w:ascii="Open Sans" w:hAnsi="Open Sans" w:cs="Open Sans"/>
                <w:b/>
                <w:bCs/>
                <w:i/>
                <w:iCs/>
                <w:sz w:val="18"/>
                <w:szCs w:val="18"/>
              </w:rPr>
            </w:pPr>
            <w:r>
              <w:rPr>
                <w:rFonts w:ascii="Open Sans" w:hAnsi="Open Sans" w:cs="Open Sans"/>
                <w:b/>
                <w:bCs/>
                <w:i/>
                <w:iCs/>
                <w:sz w:val="18"/>
                <w:szCs w:val="18"/>
              </w:rPr>
              <w:t>3</w:t>
            </w:r>
            <w:r w:rsidRPr="000B567A">
              <w:rPr>
                <w:rFonts w:ascii="Open Sans" w:hAnsi="Open Sans" w:cs="Open Sans"/>
                <w:b/>
                <w:bCs/>
                <w:i/>
                <w:iCs/>
                <w:sz w:val="18"/>
                <w:szCs w:val="18"/>
              </w:rPr>
              <w:t>.</w:t>
            </w:r>
            <w:r>
              <w:rPr>
                <w:rFonts w:ascii="Open Sans" w:hAnsi="Open Sans" w:cs="Open Sans"/>
                <w:b/>
                <w:bCs/>
                <w:i/>
                <w:iCs/>
                <w:sz w:val="18"/>
                <w:szCs w:val="18"/>
              </w:rPr>
              <w:t>5</w:t>
            </w:r>
            <w:r w:rsidRPr="000B567A">
              <w:rPr>
                <w:rFonts w:ascii="Open Sans" w:hAnsi="Open Sans" w:cs="Open Sans"/>
                <w:b/>
                <w:bCs/>
                <w:i/>
                <w:iCs/>
                <w:sz w:val="18"/>
                <w:szCs w:val="18"/>
              </w:rPr>
              <w:t>00</w:t>
            </w:r>
          </w:p>
        </w:tc>
        <w:tc>
          <w:tcPr>
            <w:tcW w:w="1564" w:type="dxa"/>
            <w:gridSpan w:val="7"/>
            <w:shd w:val="clear" w:color="auto" w:fill="EEECE1" w:themeFill="background2"/>
          </w:tcPr>
          <w:p w:rsidR="003A69CA" w:rsidRPr="000B567A" w:rsidRDefault="003A69CA" w:rsidP="006D174D">
            <w:pPr>
              <w:rPr>
                <w:rFonts w:ascii="Open Sans" w:hAnsi="Open Sans" w:cs="Open Sans"/>
                <w:b/>
                <w:bCs/>
                <w:i/>
                <w:iCs/>
                <w:sz w:val="18"/>
                <w:szCs w:val="18"/>
              </w:rPr>
            </w:pPr>
            <w:r w:rsidRPr="000B567A">
              <w:rPr>
                <w:rFonts w:ascii="Open Sans" w:hAnsi="Open Sans" w:cs="Open Sans"/>
                <w:b/>
                <w:bCs/>
                <w:i/>
                <w:iCs/>
                <w:sz w:val="18"/>
                <w:szCs w:val="18"/>
              </w:rPr>
              <w:t>4.000</w:t>
            </w:r>
          </w:p>
        </w:tc>
        <w:tc>
          <w:tcPr>
            <w:tcW w:w="1423" w:type="dxa"/>
            <w:gridSpan w:val="5"/>
            <w:shd w:val="clear" w:color="auto" w:fill="EEECE1" w:themeFill="background2"/>
          </w:tcPr>
          <w:p w:rsidR="003A69CA" w:rsidRPr="000B567A" w:rsidRDefault="003A69CA" w:rsidP="006D174D">
            <w:pPr>
              <w:rPr>
                <w:rFonts w:ascii="Open Sans" w:hAnsi="Open Sans" w:cs="Open Sans"/>
                <w:b/>
                <w:bCs/>
                <w:i/>
                <w:iCs/>
                <w:sz w:val="18"/>
                <w:szCs w:val="18"/>
              </w:rPr>
            </w:pPr>
            <w:r w:rsidRPr="000B567A">
              <w:rPr>
                <w:rFonts w:ascii="Open Sans" w:hAnsi="Open Sans" w:cs="Open Sans"/>
                <w:b/>
                <w:bCs/>
                <w:i/>
                <w:iCs/>
                <w:sz w:val="18"/>
                <w:szCs w:val="18"/>
              </w:rPr>
              <w:t>4.000</w:t>
            </w:r>
          </w:p>
        </w:tc>
      </w:tr>
      <w:tr w:rsidR="003A69CA" w:rsidRPr="0017683E" w:rsidTr="006D174D">
        <w:trPr>
          <w:trHeight w:val="417"/>
        </w:trPr>
        <w:tc>
          <w:tcPr>
            <w:tcW w:w="3959" w:type="dxa"/>
            <w:gridSpan w:val="5"/>
            <w:shd w:val="clear" w:color="auto" w:fill="FFFFFF" w:themeFill="background1"/>
          </w:tcPr>
          <w:p w:rsidR="003A69CA" w:rsidRPr="000B567A" w:rsidRDefault="003A69CA" w:rsidP="006D174D">
            <w:pPr>
              <w:rPr>
                <w:rFonts w:ascii="Open Sans" w:hAnsi="Open Sans" w:cs="Open Sans"/>
                <w:sz w:val="18"/>
                <w:szCs w:val="18"/>
              </w:rPr>
            </w:pPr>
            <w:r w:rsidRPr="000B567A">
              <w:rPr>
                <w:rFonts w:ascii="Open Sans" w:hAnsi="Open Sans" w:cs="Open Sans"/>
                <w:sz w:val="18"/>
                <w:szCs w:val="18"/>
              </w:rPr>
              <w:t>Period sprovođenja mere:</w:t>
            </w:r>
          </w:p>
        </w:tc>
        <w:tc>
          <w:tcPr>
            <w:tcW w:w="1985" w:type="dxa"/>
            <w:gridSpan w:val="2"/>
            <w:shd w:val="clear" w:color="auto" w:fill="FFFFFF" w:themeFill="background1"/>
          </w:tcPr>
          <w:p w:rsidR="003A69CA" w:rsidRPr="000B567A" w:rsidRDefault="003A69CA" w:rsidP="006D174D">
            <w:pPr>
              <w:rPr>
                <w:rFonts w:ascii="Open Sans" w:hAnsi="Open Sans" w:cs="Open Sans"/>
                <w:sz w:val="18"/>
                <w:szCs w:val="18"/>
              </w:rPr>
            </w:pPr>
            <w:r w:rsidRPr="000B567A">
              <w:rPr>
                <w:rFonts w:ascii="Open Sans" w:hAnsi="Open Sans" w:cs="Open Sans"/>
                <w:sz w:val="18"/>
                <w:szCs w:val="18"/>
              </w:rPr>
              <w:t>2026-2030.</w:t>
            </w:r>
          </w:p>
        </w:tc>
        <w:tc>
          <w:tcPr>
            <w:tcW w:w="2136" w:type="dxa"/>
            <w:gridSpan w:val="4"/>
            <w:shd w:val="clear" w:color="auto" w:fill="FFFFFF" w:themeFill="background1"/>
          </w:tcPr>
          <w:p w:rsidR="003A69CA" w:rsidRPr="000B567A" w:rsidRDefault="003A69CA" w:rsidP="006D174D">
            <w:pPr>
              <w:rPr>
                <w:rFonts w:ascii="Open Sans" w:hAnsi="Open Sans" w:cs="Open Sans"/>
                <w:sz w:val="18"/>
                <w:szCs w:val="18"/>
              </w:rPr>
            </w:pPr>
            <w:r w:rsidRPr="000B567A">
              <w:rPr>
                <w:rFonts w:ascii="Open Sans" w:hAnsi="Open Sans" w:cs="Open Sans"/>
                <w:sz w:val="18"/>
                <w:szCs w:val="18"/>
              </w:rPr>
              <w:t xml:space="preserve">Tip mere:  </w:t>
            </w:r>
          </w:p>
        </w:tc>
        <w:tc>
          <w:tcPr>
            <w:tcW w:w="6242" w:type="dxa"/>
            <w:gridSpan w:val="25"/>
            <w:shd w:val="clear" w:color="auto" w:fill="FFFFFF" w:themeFill="background1"/>
          </w:tcPr>
          <w:p w:rsidR="003A69CA" w:rsidRPr="000B567A" w:rsidRDefault="003A69CA" w:rsidP="006D174D">
            <w:pPr>
              <w:rPr>
                <w:rFonts w:ascii="Open Sans" w:hAnsi="Open Sans" w:cs="Open Sans"/>
                <w:b/>
                <w:bCs/>
                <w:sz w:val="18"/>
                <w:szCs w:val="18"/>
              </w:rPr>
            </w:pPr>
            <w:r w:rsidRPr="000B567A">
              <w:rPr>
                <w:rFonts w:ascii="Open Sans" w:hAnsi="Open Sans" w:cs="Open Sans"/>
                <w:b/>
                <w:bCs/>
                <w:sz w:val="18"/>
                <w:szCs w:val="18"/>
              </w:rPr>
              <w:t>Obrazovno-edukativna; Institucionalno-upravljačka</w:t>
            </w:r>
          </w:p>
        </w:tc>
      </w:tr>
      <w:tr w:rsidR="003A69CA" w:rsidRPr="0017683E" w:rsidTr="006D174D">
        <w:trPr>
          <w:trHeight w:val="86"/>
        </w:trPr>
        <w:tc>
          <w:tcPr>
            <w:tcW w:w="5944" w:type="dxa"/>
            <w:gridSpan w:val="7"/>
            <w:shd w:val="clear" w:color="auto" w:fill="FFFFFF" w:themeFill="background1"/>
          </w:tcPr>
          <w:p w:rsidR="003A69CA" w:rsidRPr="000B567A" w:rsidRDefault="003A69CA" w:rsidP="006D174D">
            <w:pPr>
              <w:pStyle w:val="NoSpacing"/>
              <w:rPr>
                <w:rFonts w:ascii="Open Sans" w:hAnsi="Open Sans" w:cs="Open Sans"/>
                <w:i/>
                <w:iCs/>
                <w:sz w:val="18"/>
                <w:szCs w:val="18"/>
              </w:rPr>
            </w:pPr>
            <w:r w:rsidRPr="000B567A">
              <w:rPr>
                <w:rFonts w:ascii="Open Sans" w:hAnsi="Open Sans" w:cs="Open Sans"/>
                <w:i/>
                <w:iCs/>
                <w:sz w:val="18"/>
                <w:szCs w:val="18"/>
              </w:rPr>
              <w:t>Propisi koje je potrebno izmeniti/usvojiti za sprovođenje mere:</w:t>
            </w:r>
          </w:p>
        </w:tc>
        <w:tc>
          <w:tcPr>
            <w:tcW w:w="8378" w:type="dxa"/>
            <w:gridSpan w:val="29"/>
            <w:shd w:val="clear" w:color="auto" w:fill="FFFFFF" w:themeFill="background1"/>
          </w:tcPr>
          <w:p w:rsidR="003A69CA" w:rsidRPr="000B567A" w:rsidRDefault="003A69CA" w:rsidP="006D174D">
            <w:pPr>
              <w:pStyle w:val="NoSpacing"/>
              <w:rPr>
                <w:rFonts w:ascii="Open Sans" w:hAnsi="Open Sans" w:cs="Open Sans"/>
                <w:b/>
                <w:bCs/>
                <w:i/>
                <w:iCs/>
                <w:sz w:val="18"/>
                <w:szCs w:val="18"/>
              </w:rPr>
            </w:pPr>
            <w:r w:rsidRPr="000B567A">
              <w:rPr>
                <w:rFonts w:ascii="Open Sans" w:hAnsi="Open Sans" w:cs="Open Sans"/>
                <w:b/>
                <w:bCs/>
                <w:i/>
                <w:iCs/>
                <w:color w:val="7030A0"/>
                <w:sz w:val="18"/>
                <w:szCs w:val="18"/>
              </w:rPr>
              <w:t>N/P</w:t>
            </w:r>
          </w:p>
        </w:tc>
      </w:tr>
      <w:tr w:rsidR="003A69CA" w:rsidRPr="0017683E" w:rsidTr="006D174D">
        <w:trPr>
          <w:trHeight w:val="852"/>
        </w:trPr>
        <w:tc>
          <w:tcPr>
            <w:tcW w:w="3959" w:type="dxa"/>
            <w:gridSpan w:val="5"/>
            <w:tcBorders>
              <w:bottom w:val="single" w:sz="4" w:space="0" w:color="auto"/>
            </w:tcBorders>
            <w:shd w:val="clear" w:color="auto" w:fill="FFFFFF" w:themeFill="background1"/>
            <w:vAlign w:val="center"/>
          </w:tcPr>
          <w:p w:rsidR="003A69CA" w:rsidRPr="009932BF" w:rsidRDefault="003A69CA" w:rsidP="006D174D">
            <w:pPr>
              <w:pStyle w:val="NoSpacing"/>
              <w:jc w:val="center"/>
              <w:rPr>
                <w:rFonts w:ascii="Open Sans" w:hAnsi="Open Sans" w:cs="Open Sans"/>
                <w:i/>
                <w:iCs/>
                <w:sz w:val="16"/>
                <w:szCs w:val="16"/>
              </w:rPr>
            </w:pPr>
            <w:r w:rsidRPr="009932BF">
              <w:rPr>
                <w:rFonts w:ascii="Open Sans" w:hAnsi="Open Sans" w:cs="Open Sans"/>
                <w:i/>
                <w:iCs/>
                <w:sz w:val="16"/>
                <w:szCs w:val="16"/>
              </w:rPr>
              <w:t>Pokazatelj (i) na nivou/ mere</w:t>
            </w:r>
          </w:p>
        </w:tc>
        <w:tc>
          <w:tcPr>
            <w:tcW w:w="993" w:type="dxa"/>
            <w:tcBorders>
              <w:bottom w:val="single" w:sz="4" w:space="0" w:color="auto"/>
            </w:tcBorders>
            <w:shd w:val="clear" w:color="auto" w:fill="FFFFFF" w:themeFill="background1"/>
            <w:vAlign w:val="center"/>
          </w:tcPr>
          <w:p w:rsidR="003A69CA" w:rsidRPr="009932BF" w:rsidRDefault="003A69CA" w:rsidP="006D174D">
            <w:pPr>
              <w:pStyle w:val="NoSpacing"/>
              <w:jc w:val="center"/>
              <w:rPr>
                <w:rFonts w:ascii="Open Sans" w:hAnsi="Open Sans" w:cs="Open Sans"/>
                <w:i/>
                <w:iCs/>
                <w:sz w:val="16"/>
                <w:szCs w:val="16"/>
              </w:rPr>
            </w:pPr>
            <w:r w:rsidRPr="009932BF">
              <w:rPr>
                <w:rFonts w:ascii="Open Sans" w:hAnsi="Open Sans" w:cs="Open Sans"/>
                <w:i/>
                <w:iCs/>
                <w:sz w:val="16"/>
                <w:szCs w:val="16"/>
              </w:rPr>
              <w:t>Jedinica mere</w:t>
            </w:r>
          </w:p>
        </w:tc>
        <w:tc>
          <w:tcPr>
            <w:tcW w:w="1992" w:type="dxa"/>
            <w:gridSpan w:val="2"/>
            <w:tcBorders>
              <w:bottom w:val="single" w:sz="4" w:space="0" w:color="auto"/>
            </w:tcBorders>
            <w:shd w:val="clear" w:color="auto" w:fill="FFFFFF" w:themeFill="background1"/>
            <w:vAlign w:val="center"/>
          </w:tcPr>
          <w:p w:rsidR="003A69CA" w:rsidRPr="009932BF" w:rsidRDefault="003A69CA" w:rsidP="006D174D">
            <w:pPr>
              <w:pStyle w:val="NoSpacing"/>
              <w:jc w:val="center"/>
              <w:rPr>
                <w:rFonts w:ascii="Open Sans" w:hAnsi="Open Sans" w:cs="Open Sans"/>
                <w:i/>
                <w:iCs/>
                <w:sz w:val="16"/>
                <w:szCs w:val="16"/>
              </w:rPr>
            </w:pPr>
            <w:r w:rsidRPr="009932BF">
              <w:rPr>
                <w:rFonts w:ascii="Open Sans" w:hAnsi="Open Sans" w:cs="Open Sans"/>
                <w:i/>
                <w:iCs/>
                <w:sz w:val="16"/>
                <w:szCs w:val="16"/>
              </w:rPr>
              <w:t>Izvor provere</w:t>
            </w:r>
          </w:p>
        </w:tc>
        <w:tc>
          <w:tcPr>
            <w:tcW w:w="1136" w:type="dxa"/>
            <w:gridSpan w:val="3"/>
            <w:tcBorders>
              <w:bottom w:val="single" w:sz="4" w:space="0" w:color="auto"/>
            </w:tcBorders>
            <w:shd w:val="clear" w:color="auto" w:fill="FFFFFF" w:themeFill="background1"/>
            <w:vAlign w:val="center"/>
          </w:tcPr>
          <w:p w:rsidR="003A69CA" w:rsidRPr="009932BF" w:rsidRDefault="003A69CA" w:rsidP="006D174D">
            <w:pPr>
              <w:pStyle w:val="NoSpacing"/>
              <w:jc w:val="center"/>
              <w:rPr>
                <w:rFonts w:ascii="Open Sans" w:hAnsi="Open Sans" w:cs="Open Sans"/>
                <w:i/>
                <w:iCs/>
                <w:sz w:val="16"/>
                <w:szCs w:val="16"/>
              </w:rPr>
            </w:pPr>
            <w:r w:rsidRPr="009932BF">
              <w:rPr>
                <w:rFonts w:ascii="Open Sans" w:hAnsi="Open Sans" w:cs="Open Sans"/>
                <w:i/>
                <w:iCs/>
                <w:sz w:val="16"/>
                <w:szCs w:val="16"/>
              </w:rPr>
              <w:t>Početna vrednost 2025.</w:t>
            </w:r>
          </w:p>
        </w:tc>
        <w:tc>
          <w:tcPr>
            <w:tcW w:w="1134" w:type="dxa"/>
            <w:gridSpan w:val="2"/>
            <w:tcBorders>
              <w:bottom w:val="single" w:sz="4" w:space="0" w:color="auto"/>
            </w:tcBorders>
            <w:shd w:val="clear" w:color="auto" w:fill="FFFFFF" w:themeFill="background1"/>
            <w:vAlign w:val="center"/>
          </w:tcPr>
          <w:p w:rsidR="003A69CA" w:rsidRPr="009932BF" w:rsidRDefault="003A69CA" w:rsidP="006D174D">
            <w:pPr>
              <w:pStyle w:val="NoSpacing"/>
              <w:jc w:val="center"/>
              <w:rPr>
                <w:rFonts w:ascii="Open Sans" w:hAnsi="Open Sans" w:cs="Open Sans"/>
                <w:i/>
                <w:iCs/>
                <w:sz w:val="16"/>
                <w:szCs w:val="16"/>
              </w:rPr>
            </w:pPr>
            <w:r w:rsidRPr="009932BF">
              <w:rPr>
                <w:rFonts w:ascii="Open Sans" w:hAnsi="Open Sans" w:cs="Open Sans"/>
                <w:i/>
                <w:iCs/>
                <w:sz w:val="16"/>
                <w:szCs w:val="16"/>
              </w:rPr>
              <w:t>Ciljna vrednost u 2026.</w:t>
            </w:r>
          </w:p>
        </w:tc>
        <w:tc>
          <w:tcPr>
            <w:tcW w:w="1266" w:type="dxa"/>
            <w:gridSpan w:val="5"/>
            <w:tcBorders>
              <w:bottom w:val="single" w:sz="4" w:space="0" w:color="auto"/>
            </w:tcBorders>
            <w:shd w:val="clear" w:color="auto" w:fill="FFFFFF" w:themeFill="background1"/>
            <w:vAlign w:val="center"/>
          </w:tcPr>
          <w:p w:rsidR="003A69CA" w:rsidRPr="009932BF" w:rsidRDefault="003A69CA" w:rsidP="006D174D">
            <w:pPr>
              <w:pStyle w:val="NoSpacing"/>
              <w:jc w:val="center"/>
              <w:rPr>
                <w:rFonts w:ascii="Open Sans" w:hAnsi="Open Sans" w:cs="Open Sans"/>
                <w:i/>
                <w:iCs/>
                <w:sz w:val="16"/>
                <w:szCs w:val="16"/>
              </w:rPr>
            </w:pPr>
            <w:r w:rsidRPr="009932BF">
              <w:rPr>
                <w:rFonts w:ascii="Open Sans" w:hAnsi="Open Sans" w:cs="Open Sans"/>
                <w:i/>
                <w:iCs/>
                <w:sz w:val="16"/>
                <w:szCs w:val="16"/>
              </w:rPr>
              <w:t>Ciljna vrednost</w:t>
            </w:r>
          </w:p>
          <w:p w:rsidR="003A69CA" w:rsidRPr="009932BF" w:rsidRDefault="003A69CA" w:rsidP="006D174D">
            <w:pPr>
              <w:pStyle w:val="NoSpacing"/>
              <w:jc w:val="center"/>
              <w:rPr>
                <w:rFonts w:ascii="Open Sans" w:hAnsi="Open Sans" w:cs="Open Sans"/>
                <w:i/>
                <w:iCs/>
                <w:sz w:val="16"/>
                <w:szCs w:val="16"/>
              </w:rPr>
            </w:pPr>
            <w:r w:rsidRPr="009932BF">
              <w:rPr>
                <w:rFonts w:ascii="Open Sans" w:hAnsi="Open Sans" w:cs="Open Sans"/>
                <w:i/>
                <w:iCs/>
                <w:sz w:val="16"/>
                <w:szCs w:val="16"/>
              </w:rPr>
              <w:t>2027.</w:t>
            </w:r>
          </w:p>
        </w:tc>
        <w:tc>
          <w:tcPr>
            <w:tcW w:w="855" w:type="dxa"/>
            <w:gridSpan w:val="6"/>
            <w:tcBorders>
              <w:bottom w:val="single" w:sz="4" w:space="0" w:color="auto"/>
            </w:tcBorders>
            <w:shd w:val="clear" w:color="auto" w:fill="FFFFFF" w:themeFill="background1"/>
            <w:vAlign w:val="center"/>
          </w:tcPr>
          <w:p w:rsidR="003A69CA" w:rsidRPr="009932BF" w:rsidRDefault="003A69CA" w:rsidP="006D174D">
            <w:pPr>
              <w:pStyle w:val="NoSpacing"/>
              <w:jc w:val="center"/>
              <w:rPr>
                <w:rFonts w:ascii="Open Sans" w:hAnsi="Open Sans" w:cs="Open Sans"/>
                <w:i/>
                <w:iCs/>
                <w:sz w:val="16"/>
                <w:szCs w:val="16"/>
              </w:rPr>
            </w:pPr>
            <w:r w:rsidRPr="009932BF">
              <w:rPr>
                <w:rFonts w:ascii="Open Sans" w:hAnsi="Open Sans" w:cs="Open Sans"/>
                <w:i/>
                <w:iCs/>
                <w:sz w:val="16"/>
                <w:szCs w:val="16"/>
              </w:rPr>
              <w:t>Ciljna vrednost</w:t>
            </w:r>
          </w:p>
          <w:p w:rsidR="003A69CA" w:rsidRPr="009932BF" w:rsidRDefault="003A69CA" w:rsidP="006D174D">
            <w:pPr>
              <w:pStyle w:val="NoSpacing"/>
              <w:jc w:val="center"/>
              <w:rPr>
                <w:rFonts w:ascii="Open Sans" w:hAnsi="Open Sans" w:cs="Open Sans"/>
                <w:i/>
                <w:iCs/>
                <w:sz w:val="16"/>
                <w:szCs w:val="16"/>
              </w:rPr>
            </w:pPr>
            <w:r w:rsidRPr="009932BF">
              <w:rPr>
                <w:rFonts w:ascii="Open Sans" w:hAnsi="Open Sans" w:cs="Open Sans"/>
                <w:i/>
                <w:iCs/>
                <w:sz w:val="16"/>
                <w:szCs w:val="16"/>
              </w:rPr>
              <w:t>2028.</w:t>
            </w:r>
          </w:p>
        </w:tc>
        <w:tc>
          <w:tcPr>
            <w:tcW w:w="1564" w:type="dxa"/>
            <w:gridSpan w:val="7"/>
            <w:tcBorders>
              <w:bottom w:val="single" w:sz="4" w:space="0" w:color="auto"/>
            </w:tcBorders>
            <w:shd w:val="clear" w:color="auto" w:fill="FFFFFF" w:themeFill="background1"/>
          </w:tcPr>
          <w:p w:rsidR="003A69CA" w:rsidRPr="009932BF" w:rsidRDefault="003A69CA" w:rsidP="006D174D">
            <w:pPr>
              <w:pStyle w:val="NoSpacing"/>
              <w:jc w:val="center"/>
              <w:rPr>
                <w:rFonts w:ascii="Open Sans" w:hAnsi="Open Sans" w:cs="Open Sans"/>
                <w:i/>
                <w:iCs/>
                <w:sz w:val="16"/>
                <w:szCs w:val="16"/>
              </w:rPr>
            </w:pPr>
            <w:r w:rsidRPr="009932BF">
              <w:rPr>
                <w:rFonts w:ascii="Open Sans" w:hAnsi="Open Sans" w:cs="Open Sans"/>
                <w:i/>
                <w:iCs/>
                <w:sz w:val="16"/>
                <w:szCs w:val="16"/>
              </w:rPr>
              <w:t>Ciljna vrednost u 2029.</w:t>
            </w:r>
          </w:p>
        </w:tc>
        <w:tc>
          <w:tcPr>
            <w:tcW w:w="1423" w:type="dxa"/>
            <w:gridSpan w:val="5"/>
            <w:tcBorders>
              <w:bottom w:val="single" w:sz="4" w:space="0" w:color="auto"/>
            </w:tcBorders>
            <w:shd w:val="clear" w:color="auto" w:fill="FFFFFF" w:themeFill="background1"/>
          </w:tcPr>
          <w:p w:rsidR="003A69CA" w:rsidRPr="009932BF" w:rsidRDefault="003A69CA" w:rsidP="006D174D">
            <w:pPr>
              <w:pStyle w:val="NoSpacing"/>
              <w:jc w:val="center"/>
              <w:rPr>
                <w:rFonts w:ascii="Open Sans" w:hAnsi="Open Sans" w:cs="Open Sans"/>
                <w:i/>
                <w:iCs/>
                <w:sz w:val="16"/>
                <w:szCs w:val="16"/>
              </w:rPr>
            </w:pPr>
            <w:r w:rsidRPr="009932BF">
              <w:rPr>
                <w:rFonts w:ascii="Open Sans" w:hAnsi="Open Sans" w:cs="Open Sans"/>
                <w:i/>
                <w:iCs/>
                <w:sz w:val="16"/>
                <w:szCs w:val="16"/>
              </w:rPr>
              <w:t>Ciljna vrednost u 2030.</w:t>
            </w:r>
          </w:p>
        </w:tc>
      </w:tr>
      <w:tr w:rsidR="003A69CA" w:rsidRPr="0017683E" w:rsidTr="006D174D">
        <w:trPr>
          <w:trHeight w:val="623"/>
        </w:trPr>
        <w:tc>
          <w:tcPr>
            <w:tcW w:w="395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2"/>
              <w:jc w:val="both"/>
              <w:rPr>
                <w:rFonts w:ascii="Open Sans" w:hAnsi="Open Sans" w:cs="Open Sans"/>
                <w:i/>
                <w:iCs/>
                <w:sz w:val="16"/>
                <w:szCs w:val="16"/>
              </w:rPr>
            </w:pPr>
            <w:r w:rsidRPr="0017683E">
              <w:rPr>
                <w:rFonts w:ascii="Open Sans" w:hAnsi="Open Sans" w:cs="Open Sans"/>
                <w:i/>
                <w:iCs/>
                <w:sz w:val="16"/>
                <w:szCs w:val="16"/>
              </w:rPr>
              <w:t>Povećanje broja korisnika i/ili proširenjem teritorijalnog obuhvata (npr. uključena seoska područja) za postojeće usluge</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sidRPr="0017683E">
              <w:rPr>
                <w:rFonts w:ascii="Open Sans" w:hAnsi="Open Sans" w:cs="Open Sans"/>
                <w:i/>
                <w:iCs/>
                <w:color w:val="000000" w:themeColor="text1"/>
                <w:sz w:val="16"/>
                <w:szCs w:val="16"/>
              </w:rPr>
              <w:t>%</w:t>
            </w:r>
          </w:p>
        </w:tc>
        <w:tc>
          <w:tcPr>
            <w:tcW w:w="1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Izveštaj GU, Izveštaj CSR, izveštaji pružaoca usluga </w:t>
            </w:r>
          </w:p>
        </w:tc>
        <w:tc>
          <w:tcPr>
            <w:tcW w:w="113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5 %</w:t>
            </w:r>
          </w:p>
        </w:tc>
        <w:tc>
          <w:tcPr>
            <w:tcW w:w="126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8 %</w:t>
            </w:r>
          </w:p>
        </w:tc>
        <w:tc>
          <w:tcPr>
            <w:tcW w:w="855"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10 %</w:t>
            </w:r>
          </w:p>
        </w:tc>
        <w:tc>
          <w:tcPr>
            <w:tcW w:w="1564"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13%</w:t>
            </w:r>
          </w:p>
        </w:tc>
        <w:tc>
          <w:tcPr>
            <w:tcW w:w="142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15%</w:t>
            </w:r>
          </w:p>
        </w:tc>
      </w:tr>
      <w:tr w:rsidR="003A69CA" w:rsidRPr="0017683E" w:rsidTr="006D174D">
        <w:trPr>
          <w:trHeight w:val="397"/>
        </w:trPr>
        <w:tc>
          <w:tcPr>
            <w:tcW w:w="395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2"/>
              <w:jc w:val="both"/>
              <w:rPr>
                <w:rFonts w:ascii="Open Sans" w:hAnsi="Open Sans" w:cs="Open Sans"/>
                <w:i/>
                <w:iCs/>
                <w:sz w:val="16"/>
                <w:szCs w:val="16"/>
              </w:rPr>
            </w:pPr>
            <w:r w:rsidRPr="0017683E">
              <w:rPr>
                <w:rFonts w:ascii="Open Sans" w:hAnsi="Open Sans" w:cs="Open Sans"/>
                <w:i/>
                <w:iCs/>
                <w:sz w:val="16"/>
                <w:szCs w:val="16"/>
              </w:rPr>
              <w:t xml:space="preserve">Broj  uspostavljenih novih usluga za OSI i  decu sa smetnjama u razvoju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sidRPr="0017683E">
              <w:rPr>
                <w:rFonts w:ascii="Open Sans" w:hAnsi="Open Sans" w:cs="Open Sans"/>
                <w:i/>
                <w:iCs/>
                <w:color w:val="000000" w:themeColor="text1"/>
                <w:sz w:val="16"/>
                <w:szCs w:val="16"/>
              </w:rPr>
              <w:t xml:space="preserve">Broj </w:t>
            </w:r>
          </w:p>
        </w:tc>
        <w:tc>
          <w:tcPr>
            <w:tcW w:w="1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Odluka o SZ </w:t>
            </w:r>
          </w:p>
        </w:tc>
        <w:tc>
          <w:tcPr>
            <w:tcW w:w="113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0</w:t>
            </w:r>
          </w:p>
        </w:tc>
        <w:tc>
          <w:tcPr>
            <w:tcW w:w="126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1</w:t>
            </w:r>
          </w:p>
        </w:tc>
        <w:tc>
          <w:tcPr>
            <w:tcW w:w="855"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w:t>
            </w:r>
          </w:p>
        </w:tc>
        <w:tc>
          <w:tcPr>
            <w:tcW w:w="1564"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3</w:t>
            </w:r>
          </w:p>
        </w:tc>
        <w:tc>
          <w:tcPr>
            <w:tcW w:w="142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4</w:t>
            </w:r>
          </w:p>
        </w:tc>
      </w:tr>
      <w:tr w:rsidR="003A69CA" w:rsidRPr="0017683E" w:rsidTr="006D174D">
        <w:trPr>
          <w:trHeight w:val="441"/>
        </w:trPr>
        <w:tc>
          <w:tcPr>
            <w:tcW w:w="395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b/>
                <w:bCs/>
                <w:i/>
                <w:iCs/>
                <w:color w:val="000000" w:themeColor="text1"/>
                <w:sz w:val="16"/>
                <w:szCs w:val="16"/>
              </w:rPr>
            </w:pPr>
            <w:r w:rsidRPr="0017683E">
              <w:rPr>
                <w:rStyle w:val="Strong"/>
                <w:rFonts w:ascii="Open Sans" w:hAnsi="Open Sans" w:cs="Open Sans"/>
                <w:b w:val="0"/>
                <w:bCs w:val="0"/>
                <w:i/>
                <w:iCs/>
                <w:color w:val="auto"/>
                <w:sz w:val="16"/>
                <w:szCs w:val="16"/>
              </w:rPr>
              <w:t xml:space="preserve">Uspostavljeno </w:t>
            </w:r>
            <w:r w:rsidRPr="00831E66">
              <w:rPr>
                <w:rStyle w:val="Strong"/>
                <w:rFonts w:ascii="Open Sans" w:hAnsi="Open Sans" w:cs="Open Sans"/>
                <w:i/>
                <w:iCs/>
                <w:color w:val="auto"/>
                <w:sz w:val="16"/>
                <w:szCs w:val="16"/>
              </w:rPr>
              <w:t>Inkluzivno savetovalište za O</w:t>
            </w:r>
            <w:r w:rsidRPr="0017683E">
              <w:rPr>
                <w:rStyle w:val="Strong"/>
                <w:rFonts w:ascii="Open Sans" w:hAnsi="Open Sans" w:cs="Open Sans"/>
                <w:b w:val="0"/>
                <w:bCs w:val="0"/>
                <w:i/>
                <w:iCs/>
                <w:color w:val="auto"/>
                <w:sz w:val="16"/>
                <w:szCs w:val="16"/>
              </w:rPr>
              <w:t xml:space="preserve">SI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sidRPr="0017683E">
              <w:rPr>
                <w:rFonts w:ascii="Open Sans" w:hAnsi="Open Sans" w:cs="Open Sans"/>
                <w:i/>
                <w:iCs/>
                <w:color w:val="000000" w:themeColor="text1"/>
                <w:sz w:val="16"/>
                <w:szCs w:val="16"/>
              </w:rPr>
              <w:t>Da/Ne</w:t>
            </w:r>
          </w:p>
        </w:tc>
        <w:tc>
          <w:tcPr>
            <w:tcW w:w="1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sidRPr="0017683E">
              <w:rPr>
                <w:rFonts w:ascii="Open Sans" w:hAnsi="Open Sans" w:cs="Open Sans"/>
                <w:i/>
                <w:iCs/>
                <w:sz w:val="16"/>
                <w:szCs w:val="16"/>
              </w:rPr>
              <w:t xml:space="preserve">Odluka o SZ </w:t>
            </w:r>
          </w:p>
        </w:tc>
        <w:tc>
          <w:tcPr>
            <w:tcW w:w="113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sidRPr="0017683E">
              <w:rPr>
                <w:rFonts w:ascii="Open Sans" w:hAnsi="Open Sans" w:cs="Open Sans"/>
                <w:i/>
                <w:iCs/>
                <w:color w:val="000000" w:themeColor="text1"/>
                <w:sz w:val="16"/>
                <w:szCs w:val="16"/>
              </w:rPr>
              <w:t>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p>
        </w:tc>
        <w:tc>
          <w:tcPr>
            <w:tcW w:w="126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p>
        </w:tc>
        <w:tc>
          <w:tcPr>
            <w:tcW w:w="855"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sidRPr="0017683E">
              <w:rPr>
                <w:rFonts w:ascii="Open Sans" w:hAnsi="Open Sans" w:cs="Open Sans"/>
                <w:i/>
                <w:iCs/>
                <w:color w:val="000000" w:themeColor="text1"/>
                <w:sz w:val="16"/>
                <w:szCs w:val="16"/>
              </w:rPr>
              <w:t>1</w:t>
            </w:r>
          </w:p>
        </w:tc>
        <w:tc>
          <w:tcPr>
            <w:tcW w:w="1564"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p>
        </w:tc>
        <w:tc>
          <w:tcPr>
            <w:tcW w:w="142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p>
        </w:tc>
      </w:tr>
      <w:tr w:rsidR="003A69CA" w:rsidRPr="0017683E" w:rsidTr="006D174D">
        <w:trPr>
          <w:trHeight w:val="441"/>
        </w:trPr>
        <w:tc>
          <w:tcPr>
            <w:tcW w:w="395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color w:val="000000" w:themeColor="text1"/>
                <w:sz w:val="16"/>
                <w:szCs w:val="16"/>
              </w:rPr>
            </w:pPr>
            <w:r w:rsidRPr="00F95F48">
              <w:rPr>
                <w:rFonts w:ascii="Open Sans" w:hAnsi="Open Sans" w:cs="Open Sans"/>
                <w:i/>
                <w:iCs/>
                <w:color w:val="000000" w:themeColor="text1"/>
                <w:sz w:val="16"/>
                <w:szCs w:val="16"/>
              </w:rPr>
              <w:t xml:space="preserve">Procenat </w:t>
            </w:r>
            <w:r>
              <w:rPr>
                <w:rFonts w:ascii="Open Sans" w:hAnsi="Open Sans" w:cs="Open Sans"/>
                <w:i/>
                <w:iCs/>
                <w:color w:val="000000" w:themeColor="text1"/>
                <w:sz w:val="16"/>
                <w:szCs w:val="16"/>
              </w:rPr>
              <w:t xml:space="preserve">uvećanja </w:t>
            </w:r>
            <w:r w:rsidRPr="00F95F48">
              <w:rPr>
                <w:rFonts w:ascii="Open Sans" w:hAnsi="Open Sans" w:cs="Open Sans"/>
                <w:i/>
                <w:iCs/>
                <w:color w:val="000000" w:themeColor="text1"/>
                <w:sz w:val="16"/>
                <w:szCs w:val="16"/>
              </w:rPr>
              <w:t xml:space="preserve">budžetskih  izdvajanja za </w:t>
            </w:r>
            <w:r>
              <w:rPr>
                <w:rFonts w:ascii="Open Sans" w:hAnsi="Open Sans" w:cs="Open Sans"/>
                <w:i/>
                <w:iCs/>
                <w:color w:val="000000" w:themeColor="text1"/>
                <w:sz w:val="16"/>
                <w:szCs w:val="16"/>
              </w:rPr>
              <w:t xml:space="preserve">usluge socijalne zaštite  u odnosu na 2025.godinu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w:t>
            </w:r>
          </w:p>
        </w:tc>
        <w:tc>
          <w:tcPr>
            <w:tcW w:w="1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 xml:space="preserve">Budžet LS </w:t>
            </w:r>
          </w:p>
        </w:tc>
        <w:tc>
          <w:tcPr>
            <w:tcW w:w="113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10</w:t>
            </w:r>
          </w:p>
        </w:tc>
        <w:tc>
          <w:tcPr>
            <w:tcW w:w="126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1</w:t>
            </w:r>
          </w:p>
        </w:tc>
        <w:tc>
          <w:tcPr>
            <w:tcW w:w="855"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20</w:t>
            </w:r>
          </w:p>
        </w:tc>
        <w:tc>
          <w:tcPr>
            <w:tcW w:w="1564"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25</w:t>
            </w:r>
          </w:p>
        </w:tc>
        <w:tc>
          <w:tcPr>
            <w:tcW w:w="142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30</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58"/>
        </w:trPr>
        <w:tc>
          <w:tcPr>
            <w:tcW w:w="3959" w:type="dxa"/>
            <w:gridSpan w:val="5"/>
            <w:vMerge w:val="restart"/>
            <w:tcBorders>
              <w:top w:val="single"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sz w:val="16"/>
                <w:szCs w:val="16"/>
              </w:rPr>
            </w:pPr>
            <w:r w:rsidRPr="0017683E">
              <w:rPr>
                <w:rFonts w:ascii="Open Sans" w:hAnsi="Open Sans" w:cs="Open Sans"/>
                <w:sz w:val="16"/>
                <w:szCs w:val="16"/>
              </w:rPr>
              <w:t>Naziv aktivnosti</w:t>
            </w:r>
          </w:p>
        </w:tc>
        <w:tc>
          <w:tcPr>
            <w:tcW w:w="993" w:type="dxa"/>
            <w:vMerge w:val="restart"/>
            <w:tcBorders>
              <w:top w:val="single"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sz w:val="16"/>
                <w:szCs w:val="16"/>
              </w:rPr>
            </w:pPr>
            <w:r w:rsidRPr="0017683E">
              <w:rPr>
                <w:rFonts w:ascii="Open Sans" w:hAnsi="Open Sans" w:cs="Open Sans"/>
                <w:sz w:val="16"/>
                <w:szCs w:val="16"/>
              </w:rPr>
              <w:t xml:space="preserve">Nosilac  </w:t>
            </w:r>
          </w:p>
        </w:tc>
        <w:tc>
          <w:tcPr>
            <w:tcW w:w="992" w:type="dxa"/>
            <w:vMerge w:val="restart"/>
            <w:tcBorders>
              <w:top w:val="single"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sz w:val="16"/>
                <w:szCs w:val="16"/>
              </w:rPr>
            </w:pPr>
            <w:r w:rsidRPr="0017683E">
              <w:rPr>
                <w:rFonts w:ascii="Open Sans" w:hAnsi="Open Sans" w:cs="Open Sans"/>
                <w:sz w:val="16"/>
                <w:szCs w:val="16"/>
              </w:rPr>
              <w:t xml:space="preserve">Partneri </w:t>
            </w:r>
          </w:p>
        </w:tc>
        <w:tc>
          <w:tcPr>
            <w:tcW w:w="1000" w:type="dxa"/>
            <w:vMerge w:val="restart"/>
            <w:tcBorders>
              <w:top w:val="single"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sz w:val="16"/>
                <w:szCs w:val="16"/>
              </w:rPr>
            </w:pPr>
            <w:r w:rsidRPr="0017683E">
              <w:rPr>
                <w:rFonts w:ascii="Open Sans" w:hAnsi="Open Sans" w:cs="Open Sans"/>
                <w:sz w:val="16"/>
                <w:szCs w:val="16"/>
              </w:rPr>
              <w:t xml:space="preserve">Period realizacije </w:t>
            </w:r>
          </w:p>
        </w:tc>
        <w:tc>
          <w:tcPr>
            <w:tcW w:w="1136" w:type="dxa"/>
            <w:gridSpan w:val="3"/>
            <w:vMerge w:val="restart"/>
            <w:tcBorders>
              <w:top w:val="single"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sz w:val="16"/>
                <w:szCs w:val="16"/>
              </w:rPr>
            </w:pPr>
            <w:r w:rsidRPr="0017683E">
              <w:rPr>
                <w:rFonts w:ascii="Open Sans" w:hAnsi="Open Sans" w:cs="Open Sans"/>
                <w:sz w:val="16"/>
                <w:szCs w:val="16"/>
              </w:rPr>
              <w:t>Izvor fin.</w:t>
            </w:r>
          </w:p>
        </w:tc>
        <w:tc>
          <w:tcPr>
            <w:tcW w:w="1752" w:type="dxa"/>
            <w:gridSpan w:val="3"/>
            <w:vMerge w:val="restart"/>
            <w:tcBorders>
              <w:top w:val="single"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sz w:val="16"/>
                <w:szCs w:val="16"/>
              </w:rPr>
            </w:pPr>
            <w:r w:rsidRPr="0017683E">
              <w:rPr>
                <w:rFonts w:ascii="Open Sans" w:hAnsi="Open Sans" w:cs="Open Sans"/>
                <w:sz w:val="16"/>
                <w:szCs w:val="16"/>
              </w:rPr>
              <w:t xml:space="preserve">Veza sa programskim budžetom </w:t>
            </w:r>
          </w:p>
        </w:tc>
        <w:tc>
          <w:tcPr>
            <w:tcW w:w="4490" w:type="dxa"/>
            <w:gridSpan w:val="22"/>
            <w:tcBorders>
              <w:top w:val="single"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sz w:val="16"/>
                <w:szCs w:val="16"/>
              </w:rPr>
            </w:pPr>
            <w:r w:rsidRPr="0017683E">
              <w:rPr>
                <w:rFonts w:ascii="Open Sans" w:hAnsi="Open Sans" w:cs="Open Sans"/>
                <w:sz w:val="16"/>
                <w:szCs w:val="16"/>
              </w:rPr>
              <w:t>Ukupno procenjena finansijska sredstva po izvorima finansiranja u 000 RSD</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76"/>
        </w:trPr>
        <w:tc>
          <w:tcPr>
            <w:tcW w:w="3959"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sz w:val="16"/>
                <w:szCs w:val="16"/>
              </w:rPr>
            </w:pPr>
          </w:p>
        </w:tc>
        <w:tc>
          <w:tcPr>
            <w:tcW w:w="99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sz w:val="16"/>
                <w:szCs w:val="16"/>
              </w:rPr>
            </w:pPr>
          </w:p>
        </w:tc>
        <w:tc>
          <w:tcPr>
            <w:tcW w:w="992"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sz w:val="16"/>
                <w:szCs w:val="16"/>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sz w:val="16"/>
                <w:szCs w:val="16"/>
              </w:rPr>
            </w:pPr>
          </w:p>
        </w:tc>
        <w:tc>
          <w:tcPr>
            <w:tcW w:w="1136"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sz w:val="16"/>
                <w:szCs w:val="16"/>
              </w:rPr>
            </w:pPr>
          </w:p>
        </w:tc>
        <w:tc>
          <w:tcPr>
            <w:tcW w:w="1752"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sz w:val="16"/>
                <w:szCs w:val="16"/>
              </w:rPr>
            </w:pPr>
          </w:p>
        </w:tc>
        <w:tc>
          <w:tcPr>
            <w:tcW w:w="816"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sz w:val="16"/>
                <w:szCs w:val="16"/>
              </w:rPr>
            </w:pPr>
            <w:r w:rsidRPr="0017683E">
              <w:rPr>
                <w:rFonts w:ascii="Open Sans" w:hAnsi="Open Sans" w:cs="Open Sans"/>
                <w:sz w:val="16"/>
                <w:szCs w:val="16"/>
              </w:rPr>
              <w:t xml:space="preserve">2026. </w:t>
            </w:r>
          </w:p>
        </w:tc>
        <w:tc>
          <w:tcPr>
            <w:tcW w:w="880"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sz w:val="16"/>
                <w:szCs w:val="16"/>
              </w:rPr>
            </w:pPr>
            <w:r w:rsidRPr="0017683E">
              <w:rPr>
                <w:rFonts w:ascii="Open Sans" w:hAnsi="Open Sans" w:cs="Open Sans"/>
                <w:sz w:val="16"/>
                <w:szCs w:val="16"/>
              </w:rPr>
              <w:t>2027.</w:t>
            </w:r>
          </w:p>
        </w:tc>
        <w:tc>
          <w:tcPr>
            <w:tcW w:w="80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sz w:val="16"/>
                <w:szCs w:val="16"/>
              </w:rPr>
            </w:pPr>
            <w:r w:rsidRPr="0017683E">
              <w:rPr>
                <w:rFonts w:ascii="Open Sans" w:hAnsi="Open Sans" w:cs="Open Sans"/>
                <w:sz w:val="16"/>
                <w:szCs w:val="16"/>
              </w:rPr>
              <w:t>2028.</w:t>
            </w:r>
          </w:p>
        </w:tc>
        <w:tc>
          <w:tcPr>
            <w:tcW w:w="992"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17683E" w:rsidRDefault="003A69CA" w:rsidP="006D174D">
            <w:pPr>
              <w:pStyle w:val="NoSpacing"/>
              <w:rPr>
                <w:rFonts w:ascii="Open Sans" w:hAnsi="Open Sans" w:cs="Open Sans"/>
                <w:sz w:val="16"/>
                <w:szCs w:val="16"/>
              </w:rPr>
            </w:pPr>
            <w:r w:rsidRPr="0017683E">
              <w:rPr>
                <w:rFonts w:ascii="Open Sans" w:hAnsi="Open Sans" w:cs="Open Sans"/>
                <w:sz w:val="16"/>
                <w:szCs w:val="16"/>
              </w:rPr>
              <w:t>2029.</w:t>
            </w:r>
          </w:p>
        </w:tc>
        <w:tc>
          <w:tcPr>
            <w:tcW w:w="100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17683E" w:rsidRDefault="003A69CA" w:rsidP="006D174D">
            <w:pPr>
              <w:pStyle w:val="NoSpacing"/>
              <w:rPr>
                <w:rFonts w:ascii="Open Sans" w:hAnsi="Open Sans" w:cs="Open Sans"/>
                <w:sz w:val="16"/>
                <w:szCs w:val="16"/>
              </w:rPr>
            </w:pPr>
            <w:r w:rsidRPr="0017683E">
              <w:rPr>
                <w:rFonts w:ascii="Open Sans" w:hAnsi="Open Sans" w:cs="Open Sans"/>
                <w:sz w:val="16"/>
                <w:szCs w:val="16"/>
              </w:rPr>
              <w:t>2030.</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75"/>
        </w:trPr>
        <w:tc>
          <w:tcPr>
            <w:tcW w:w="3959" w:type="dxa"/>
            <w:gridSpan w:val="5"/>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2"/>
              <w:jc w:val="both"/>
              <w:rPr>
                <w:rFonts w:ascii="Open Sans" w:hAnsi="Open Sans" w:cs="Open Sans"/>
                <w:i/>
                <w:iCs/>
                <w:sz w:val="16"/>
                <w:szCs w:val="16"/>
              </w:rPr>
            </w:pPr>
            <w:r w:rsidRPr="00F95F48">
              <w:rPr>
                <w:rFonts w:ascii="Open Sans" w:hAnsi="Open Sans" w:cs="Open Sans"/>
                <w:i/>
                <w:iCs/>
                <w:sz w:val="16"/>
                <w:szCs w:val="16"/>
              </w:rPr>
              <w:t xml:space="preserve">5.3.1. </w:t>
            </w:r>
            <w:r>
              <w:rPr>
                <w:rFonts w:ascii="Open Sans" w:hAnsi="Open Sans" w:cs="Open Sans"/>
                <w:i/>
                <w:iCs/>
                <w:sz w:val="16"/>
                <w:szCs w:val="16"/>
              </w:rPr>
              <w:t>Izrada studija opravdanosti u</w:t>
            </w:r>
            <w:r w:rsidRPr="00F95F48">
              <w:rPr>
                <w:rFonts w:ascii="Open Sans" w:hAnsi="Open Sans" w:cs="Open Sans"/>
                <w:i/>
                <w:iCs/>
                <w:sz w:val="16"/>
                <w:szCs w:val="16"/>
              </w:rPr>
              <w:t>napređenj</w:t>
            </w:r>
            <w:r>
              <w:rPr>
                <w:rFonts w:ascii="Open Sans" w:hAnsi="Open Sans" w:cs="Open Sans"/>
                <w:i/>
                <w:iCs/>
                <w:sz w:val="16"/>
                <w:szCs w:val="16"/>
              </w:rPr>
              <w:t>a</w:t>
            </w:r>
            <w:r w:rsidRPr="00F95F48">
              <w:rPr>
                <w:rFonts w:ascii="Open Sans" w:hAnsi="Open Sans" w:cs="Open Sans"/>
                <w:i/>
                <w:iCs/>
                <w:sz w:val="16"/>
                <w:szCs w:val="16"/>
              </w:rPr>
              <w:t xml:space="preserve"> postojećih usluga (lični pratilac, pomoć u kući, dnevni bor</w:t>
            </w:r>
            <w:r>
              <w:rPr>
                <w:rFonts w:ascii="Open Sans" w:hAnsi="Open Sans" w:cs="Open Sans"/>
                <w:i/>
                <w:iCs/>
                <w:sz w:val="16"/>
                <w:szCs w:val="16"/>
              </w:rPr>
              <w:t>avci</w:t>
            </w:r>
            <w:r w:rsidRPr="00F95F48">
              <w:rPr>
                <w:rFonts w:ascii="Open Sans" w:hAnsi="Open Sans" w:cs="Open Sans"/>
                <w:i/>
                <w:iCs/>
                <w:sz w:val="16"/>
                <w:szCs w:val="16"/>
              </w:rPr>
              <w:t xml:space="preserve"> kroz proširenje obuhvata, standardizaciju i bolju finansijsku održivost, </w:t>
            </w:r>
          </w:p>
        </w:tc>
        <w:tc>
          <w:tcPr>
            <w:tcW w:w="993"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r w:rsidRPr="00F95F48">
              <w:rPr>
                <w:rFonts w:ascii="Open Sans" w:hAnsi="Open Sans" w:cs="Open Sans"/>
                <w:i/>
                <w:iCs/>
                <w:sz w:val="16"/>
                <w:szCs w:val="16"/>
              </w:rPr>
              <w:t xml:space="preserve">GU ODD </w:t>
            </w:r>
          </w:p>
        </w:tc>
        <w:tc>
          <w:tcPr>
            <w:tcW w:w="992"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r w:rsidRPr="00F95F48">
              <w:rPr>
                <w:rFonts w:ascii="Open Sans" w:hAnsi="Open Sans" w:cs="Open Sans"/>
                <w:i/>
                <w:iCs/>
                <w:sz w:val="16"/>
                <w:szCs w:val="16"/>
              </w:rPr>
              <w:t>CSR; OCD</w:t>
            </w:r>
          </w:p>
        </w:tc>
        <w:tc>
          <w:tcPr>
            <w:tcW w:w="1000"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r w:rsidRPr="00F95F48">
              <w:rPr>
                <w:rFonts w:ascii="Open Sans" w:hAnsi="Open Sans" w:cs="Open Sans"/>
                <w:i/>
                <w:iCs/>
                <w:sz w:val="16"/>
                <w:szCs w:val="16"/>
              </w:rPr>
              <w:t>202</w:t>
            </w:r>
            <w:r>
              <w:rPr>
                <w:rFonts w:ascii="Open Sans" w:hAnsi="Open Sans" w:cs="Open Sans"/>
                <w:i/>
                <w:iCs/>
                <w:sz w:val="16"/>
                <w:szCs w:val="16"/>
              </w:rPr>
              <w:t>7</w:t>
            </w:r>
            <w:r w:rsidRPr="00F95F48">
              <w:rPr>
                <w:rFonts w:ascii="Open Sans" w:hAnsi="Open Sans" w:cs="Open Sans"/>
                <w:i/>
                <w:iCs/>
                <w:sz w:val="16"/>
                <w:szCs w:val="16"/>
              </w:rPr>
              <w:t>-2030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95F48" w:rsidRDefault="003A69CA" w:rsidP="006D174D">
            <w:pPr>
              <w:pStyle w:val="NoSpacing"/>
              <w:jc w:val="center"/>
              <w:rPr>
                <w:rFonts w:ascii="Open Sans" w:hAnsi="Open Sans" w:cs="Open Sans"/>
                <w:i/>
                <w:iCs/>
                <w:sz w:val="16"/>
                <w:szCs w:val="16"/>
              </w:rPr>
            </w:pPr>
            <w:r w:rsidRPr="00F95F48">
              <w:rPr>
                <w:rFonts w:ascii="Open Sans" w:hAnsi="Open Sans" w:cs="Open Sans"/>
                <w:i/>
                <w:iCs/>
                <w:sz w:val="16"/>
                <w:szCs w:val="16"/>
              </w:rPr>
              <w:t>Budžet LS</w:t>
            </w:r>
          </w:p>
        </w:tc>
        <w:tc>
          <w:tcPr>
            <w:tcW w:w="1752"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F95F48" w:rsidRDefault="003A69CA" w:rsidP="006D174D">
            <w:pPr>
              <w:pStyle w:val="NoSpacing"/>
              <w:rPr>
                <w:rFonts w:ascii="Open Sans" w:hAnsi="Open Sans" w:cs="Open Sans"/>
                <w:i/>
                <w:iCs/>
                <w:sz w:val="16"/>
                <w:szCs w:val="16"/>
              </w:rPr>
            </w:pPr>
          </w:p>
        </w:tc>
        <w:tc>
          <w:tcPr>
            <w:tcW w:w="816"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95F48" w:rsidRDefault="003A69CA" w:rsidP="006D174D">
            <w:pPr>
              <w:pStyle w:val="NoSpacing"/>
              <w:rPr>
                <w:rFonts w:ascii="Open Sans" w:hAnsi="Open Sans" w:cs="Open Sans"/>
                <w:i/>
                <w:iCs/>
                <w:sz w:val="16"/>
                <w:szCs w:val="16"/>
              </w:rPr>
            </w:pPr>
            <w:r>
              <w:rPr>
                <w:rFonts w:ascii="Open Sans" w:hAnsi="Open Sans" w:cs="Open Sans"/>
                <w:i/>
                <w:iCs/>
                <w:sz w:val="16"/>
                <w:szCs w:val="16"/>
              </w:rPr>
              <w:t>0</w:t>
            </w:r>
          </w:p>
        </w:tc>
        <w:tc>
          <w:tcPr>
            <w:tcW w:w="880"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95F48" w:rsidRDefault="003A69CA" w:rsidP="006D174D">
            <w:pPr>
              <w:pStyle w:val="NoSpacing"/>
              <w:rPr>
                <w:rFonts w:ascii="Open Sans" w:hAnsi="Open Sans" w:cs="Open Sans"/>
                <w:i/>
                <w:iCs/>
                <w:sz w:val="16"/>
                <w:szCs w:val="16"/>
              </w:rPr>
            </w:pPr>
            <w:r>
              <w:rPr>
                <w:rFonts w:ascii="Open Sans" w:hAnsi="Open Sans" w:cs="Open Sans"/>
                <w:i/>
                <w:iCs/>
                <w:sz w:val="16"/>
                <w:szCs w:val="16"/>
              </w:rPr>
              <w:t>0</w:t>
            </w:r>
          </w:p>
        </w:tc>
        <w:tc>
          <w:tcPr>
            <w:tcW w:w="80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95F48" w:rsidRDefault="003A69CA" w:rsidP="006D174D">
            <w:pPr>
              <w:pStyle w:val="NoSpacing"/>
              <w:rPr>
                <w:rFonts w:ascii="Open Sans" w:hAnsi="Open Sans" w:cs="Open Sans"/>
                <w:i/>
                <w:iCs/>
                <w:sz w:val="16"/>
                <w:szCs w:val="16"/>
              </w:rPr>
            </w:pPr>
            <w:r>
              <w:rPr>
                <w:rFonts w:ascii="Open Sans" w:hAnsi="Open Sans" w:cs="Open Sans"/>
                <w:i/>
                <w:iCs/>
                <w:sz w:val="16"/>
                <w:szCs w:val="16"/>
              </w:rPr>
              <w:t>0</w:t>
            </w:r>
          </w:p>
        </w:tc>
        <w:tc>
          <w:tcPr>
            <w:tcW w:w="992"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F95F48" w:rsidRDefault="003A69CA" w:rsidP="006D174D">
            <w:pPr>
              <w:pStyle w:val="NoSpacing"/>
              <w:rPr>
                <w:rFonts w:ascii="Open Sans" w:hAnsi="Open Sans" w:cs="Open Sans"/>
                <w:i/>
                <w:iCs/>
                <w:sz w:val="16"/>
                <w:szCs w:val="16"/>
              </w:rPr>
            </w:pPr>
            <w:r>
              <w:rPr>
                <w:rFonts w:ascii="Open Sans" w:hAnsi="Open Sans" w:cs="Open Sans"/>
                <w:i/>
                <w:iCs/>
                <w:sz w:val="16"/>
                <w:szCs w:val="16"/>
              </w:rPr>
              <w:t>0</w:t>
            </w:r>
          </w:p>
        </w:tc>
        <w:tc>
          <w:tcPr>
            <w:tcW w:w="1002"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F95F48" w:rsidRDefault="003A69CA" w:rsidP="006D174D">
            <w:pPr>
              <w:pStyle w:val="NoSpacing"/>
              <w:rPr>
                <w:rFonts w:ascii="Open Sans" w:hAnsi="Open Sans" w:cs="Open Sans"/>
                <w:i/>
                <w:iCs/>
                <w:sz w:val="16"/>
                <w:szCs w:val="16"/>
              </w:rPr>
            </w:pPr>
            <w:r>
              <w:rPr>
                <w:rFonts w:ascii="Open Sans" w:hAnsi="Open Sans" w:cs="Open Sans"/>
                <w:i/>
                <w:iCs/>
                <w:sz w:val="16"/>
                <w:szCs w:val="16"/>
              </w:rPr>
              <w:t>0</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25"/>
        </w:trPr>
        <w:tc>
          <w:tcPr>
            <w:tcW w:w="3959"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p>
        </w:tc>
        <w:tc>
          <w:tcPr>
            <w:tcW w:w="99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p>
        </w:tc>
        <w:tc>
          <w:tcPr>
            <w:tcW w:w="992"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jc w:val="center"/>
              <w:rPr>
                <w:rFonts w:ascii="Open Sans" w:hAnsi="Open Sans" w:cs="Open Sans"/>
                <w:i/>
                <w:iCs/>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jc w:val="center"/>
              <w:rPr>
                <w:rFonts w:ascii="Open Sans" w:hAnsi="Open Sans" w:cs="Open Sans"/>
                <w:i/>
                <w:iCs/>
                <w:sz w:val="16"/>
                <w:szCs w:val="16"/>
              </w:rPr>
            </w:pPr>
            <w:r w:rsidRPr="00F95F48">
              <w:rPr>
                <w:rFonts w:ascii="Open Sans" w:hAnsi="Open Sans" w:cs="Open Sans"/>
                <w:i/>
                <w:iCs/>
                <w:sz w:val="16"/>
                <w:szCs w:val="16"/>
              </w:rPr>
              <w:t>Budžet RS</w:t>
            </w:r>
          </w:p>
        </w:tc>
        <w:tc>
          <w:tcPr>
            <w:tcW w:w="1752"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F95F48" w:rsidRDefault="003A69CA" w:rsidP="006D174D">
            <w:pPr>
              <w:pStyle w:val="NoSpacing"/>
              <w:jc w:val="center"/>
              <w:rPr>
                <w:rFonts w:ascii="Open Sans" w:hAnsi="Open Sans" w:cs="Open Sans"/>
                <w:i/>
                <w:iCs/>
                <w:sz w:val="16"/>
                <w:szCs w:val="16"/>
              </w:rPr>
            </w:pPr>
          </w:p>
        </w:tc>
        <w:tc>
          <w:tcPr>
            <w:tcW w:w="816"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880"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80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992"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100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86"/>
        </w:trPr>
        <w:tc>
          <w:tcPr>
            <w:tcW w:w="3959"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p>
        </w:tc>
        <w:tc>
          <w:tcPr>
            <w:tcW w:w="99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p>
        </w:tc>
        <w:tc>
          <w:tcPr>
            <w:tcW w:w="992"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jc w:val="center"/>
              <w:rPr>
                <w:rFonts w:ascii="Open Sans" w:hAnsi="Open Sans" w:cs="Open Sans"/>
                <w:i/>
                <w:iCs/>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F95F48" w:rsidRDefault="003A69CA" w:rsidP="006D174D">
            <w:pPr>
              <w:pStyle w:val="NoSpacing"/>
              <w:jc w:val="center"/>
              <w:rPr>
                <w:rFonts w:ascii="Open Sans" w:hAnsi="Open Sans" w:cs="Open Sans"/>
                <w:i/>
                <w:iCs/>
                <w:sz w:val="16"/>
                <w:szCs w:val="16"/>
              </w:rPr>
            </w:pPr>
            <w:r w:rsidRPr="00F95F48">
              <w:rPr>
                <w:rFonts w:ascii="Open Sans" w:hAnsi="Open Sans" w:cs="Open Sans"/>
                <w:i/>
                <w:iCs/>
                <w:sz w:val="16"/>
                <w:szCs w:val="16"/>
              </w:rPr>
              <w:t>Eksterni</w:t>
            </w:r>
          </w:p>
        </w:tc>
        <w:tc>
          <w:tcPr>
            <w:tcW w:w="1752"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F95F48" w:rsidRDefault="003A69CA" w:rsidP="006D174D">
            <w:pPr>
              <w:pStyle w:val="NoSpacing"/>
              <w:jc w:val="center"/>
              <w:rPr>
                <w:rFonts w:ascii="Open Sans" w:hAnsi="Open Sans" w:cs="Open Sans"/>
                <w:i/>
                <w:iCs/>
                <w:sz w:val="16"/>
                <w:szCs w:val="16"/>
              </w:rPr>
            </w:pPr>
          </w:p>
        </w:tc>
        <w:tc>
          <w:tcPr>
            <w:tcW w:w="816"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880"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500</w:t>
            </w:r>
          </w:p>
        </w:tc>
        <w:tc>
          <w:tcPr>
            <w:tcW w:w="800"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500</w:t>
            </w:r>
          </w:p>
        </w:tc>
        <w:tc>
          <w:tcPr>
            <w:tcW w:w="992"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500</w:t>
            </w:r>
          </w:p>
        </w:tc>
        <w:tc>
          <w:tcPr>
            <w:tcW w:w="1002"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500</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53"/>
        </w:trPr>
        <w:tc>
          <w:tcPr>
            <w:tcW w:w="3959" w:type="dxa"/>
            <w:gridSpan w:val="5"/>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2"/>
              <w:jc w:val="both"/>
              <w:rPr>
                <w:rFonts w:ascii="Open Sans" w:hAnsi="Open Sans" w:cs="Open Sans"/>
                <w:i/>
                <w:iCs/>
                <w:sz w:val="16"/>
                <w:szCs w:val="16"/>
              </w:rPr>
            </w:pPr>
            <w:r w:rsidRPr="00F95F48">
              <w:rPr>
                <w:rFonts w:ascii="Open Sans" w:hAnsi="Open Sans" w:cs="Open Sans"/>
                <w:i/>
                <w:iCs/>
                <w:sz w:val="16"/>
                <w:szCs w:val="16"/>
              </w:rPr>
              <w:t xml:space="preserve">5.3.2. Uspostavljanje </w:t>
            </w:r>
            <w:r w:rsidRPr="00831E66">
              <w:rPr>
                <w:rStyle w:val="Strong"/>
                <w:rFonts w:ascii="Open Sans" w:hAnsi="Open Sans" w:cs="Open Sans"/>
                <w:i/>
                <w:iCs/>
                <w:color w:val="auto"/>
                <w:sz w:val="16"/>
                <w:szCs w:val="16"/>
              </w:rPr>
              <w:t>Inkluzivnog savetovališta</w:t>
            </w:r>
            <w:r w:rsidRPr="00831E66">
              <w:rPr>
                <w:rFonts w:ascii="Open Sans" w:hAnsi="Open Sans" w:cs="Open Sans"/>
                <w:i/>
                <w:iCs/>
                <w:sz w:val="16"/>
                <w:szCs w:val="16"/>
              </w:rPr>
              <w:t xml:space="preserve"> za porodice</w:t>
            </w:r>
            <w:r>
              <w:rPr>
                <w:rFonts w:ascii="Open Sans" w:hAnsi="Open Sans" w:cs="Open Sans"/>
                <w:i/>
                <w:iCs/>
                <w:sz w:val="16"/>
                <w:szCs w:val="16"/>
              </w:rPr>
              <w:t xml:space="preserve"> dece sa smetnjama u razvoju i </w:t>
            </w:r>
            <w:r w:rsidRPr="00831E66">
              <w:rPr>
                <w:rFonts w:ascii="Open Sans" w:hAnsi="Open Sans" w:cs="Open Sans"/>
                <w:i/>
                <w:iCs/>
                <w:sz w:val="16"/>
                <w:szCs w:val="16"/>
              </w:rPr>
              <w:t xml:space="preserve"> osoba sa invaliditetom</w:t>
            </w:r>
            <w:r w:rsidRPr="00F95F48">
              <w:rPr>
                <w:rFonts w:ascii="Open Sans" w:hAnsi="Open Sans" w:cs="Open Sans"/>
                <w:i/>
                <w:iCs/>
                <w:sz w:val="16"/>
                <w:szCs w:val="16"/>
              </w:rPr>
              <w:t>, sa fokusom na pružanje savetodavno-terapijskih i socio-edukativnih usluga za decu sa smetnjama u razvoju i OS</w:t>
            </w:r>
            <w:r>
              <w:rPr>
                <w:rFonts w:ascii="Open Sans" w:hAnsi="Open Sans" w:cs="Open Sans"/>
                <w:i/>
                <w:iCs/>
                <w:sz w:val="16"/>
                <w:szCs w:val="16"/>
              </w:rPr>
              <w:t xml:space="preserve">, na osnovu izrađene studije izvodljivosti </w:t>
            </w:r>
          </w:p>
        </w:tc>
        <w:tc>
          <w:tcPr>
            <w:tcW w:w="993"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r w:rsidRPr="00F95F48">
              <w:rPr>
                <w:rFonts w:ascii="Open Sans" w:hAnsi="Open Sans" w:cs="Open Sans"/>
                <w:i/>
                <w:iCs/>
                <w:sz w:val="16"/>
                <w:szCs w:val="16"/>
              </w:rPr>
              <w:t xml:space="preserve">GU ODD </w:t>
            </w:r>
          </w:p>
        </w:tc>
        <w:tc>
          <w:tcPr>
            <w:tcW w:w="992"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r w:rsidRPr="00F95F48">
              <w:rPr>
                <w:rFonts w:ascii="Open Sans" w:hAnsi="Open Sans" w:cs="Open Sans"/>
                <w:i/>
                <w:iCs/>
                <w:sz w:val="16"/>
                <w:szCs w:val="16"/>
              </w:rPr>
              <w:t>CSR ; OCD</w:t>
            </w:r>
          </w:p>
          <w:p w:rsidR="003A69CA" w:rsidRPr="00F95F48" w:rsidRDefault="003A69CA" w:rsidP="006D174D">
            <w:pPr>
              <w:pStyle w:val="NoSpacing"/>
              <w:rPr>
                <w:rFonts w:ascii="Open Sans" w:hAnsi="Open Sans" w:cs="Open Sans"/>
                <w:i/>
                <w:iCs/>
                <w:sz w:val="16"/>
                <w:szCs w:val="16"/>
              </w:rPr>
            </w:pPr>
          </w:p>
        </w:tc>
        <w:tc>
          <w:tcPr>
            <w:tcW w:w="1000"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2027-2030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95F48" w:rsidRDefault="003A69CA" w:rsidP="006D174D">
            <w:pPr>
              <w:pStyle w:val="NoSpacing"/>
              <w:jc w:val="center"/>
              <w:rPr>
                <w:rFonts w:ascii="Open Sans" w:hAnsi="Open Sans" w:cs="Open Sans"/>
                <w:i/>
                <w:iCs/>
                <w:sz w:val="16"/>
                <w:szCs w:val="16"/>
              </w:rPr>
            </w:pPr>
            <w:r w:rsidRPr="00F95F48">
              <w:rPr>
                <w:rFonts w:ascii="Open Sans" w:hAnsi="Open Sans" w:cs="Open Sans"/>
                <w:i/>
                <w:iCs/>
                <w:sz w:val="16"/>
                <w:szCs w:val="16"/>
              </w:rPr>
              <w:t>Budžet LS</w:t>
            </w:r>
          </w:p>
        </w:tc>
        <w:tc>
          <w:tcPr>
            <w:tcW w:w="1752"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F95F48" w:rsidRDefault="003A69CA" w:rsidP="006D174D">
            <w:pPr>
              <w:pStyle w:val="NoSpacing"/>
              <w:jc w:val="center"/>
              <w:rPr>
                <w:rFonts w:ascii="Open Sans" w:hAnsi="Open Sans" w:cs="Open Sans"/>
                <w:i/>
                <w:iCs/>
                <w:sz w:val="16"/>
                <w:szCs w:val="16"/>
              </w:rPr>
            </w:pPr>
          </w:p>
        </w:tc>
        <w:tc>
          <w:tcPr>
            <w:tcW w:w="816"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880"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80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1,000</w:t>
            </w:r>
          </w:p>
        </w:tc>
        <w:tc>
          <w:tcPr>
            <w:tcW w:w="992"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1,500</w:t>
            </w:r>
          </w:p>
        </w:tc>
        <w:tc>
          <w:tcPr>
            <w:tcW w:w="1002"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2,000</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84"/>
        </w:trPr>
        <w:tc>
          <w:tcPr>
            <w:tcW w:w="3959"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p>
        </w:tc>
        <w:tc>
          <w:tcPr>
            <w:tcW w:w="99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p>
        </w:tc>
        <w:tc>
          <w:tcPr>
            <w:tcW w:w="992"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jc w:val="center"/>
              <w:rPr>
                <w:rFonts w:ascii="Open Sans" w:hAnsi="Open Sans" w:cs="Open Sans"/>
                <w:i/>
                <w:iCs/>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jc w:val="center"/>
              <w:rPr>
                <w:rFonts w:ascii="Open Sans" w:hAnsi="Open Sans" w:cs="Open Sans"/>
                <w:i/>
                <w:iCs/>
                <w:sz w:val="16"/>
                <w:szCs w:val="16"/>
              </w:rPr>
            </w:pPr>
            <w:r w:rsidRPr="00F95F48">
              <w:rPr>
                <w:rFonts w:ascii="Open Sans" w:hAnsi="Open Sans" w:cs="Open Sans"/>
                <w:i/>
                <w:iCs/>
                <w:sz w:val="16"/>
                <w:szCs w:val="16"/>
              </w:rPr>
              <w:t>Budžet RS</w:t>
            </w:r>
          </w:p>
        </w:tc>
        <w:tc>
          <w:tcPr>
            <w:tcW w:w="1752"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F95F48" w:rsidRDefault="003A69CA" w:rsidP="006D174D">
            <w:pPr>
              <w:pStyle w:val="NoSpacing"/>
              <w:jc w:val="center"/>
              <w:rPr>
                <w:rFonts w:ascii="Open Sans" w:hAnsi="Open Sans" w:cs="Open Sans"/>
                <w:i/>
                <w:iCs/>
                <w:sz w:val="16"/>
                <w:szCs w:val="16"/>
              </w:rPr>
            </w:pPr>
          </w:p>
        </w:tc>
        <w:tc>
          <w:tcPr>
            <w:tcW w:w="816"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jc w:val="center"/>
              <w:rPr>
                <w:rFonts w:ascii="Open Sans" w:hAnsi="Open Sans" w:cs="Open Sans"/>
                <w:i/>
                <w:iCs/>
                <w:sz w:val="16"/>
                <w:szCs w:val="16"/>
              </w:rPr>
            </w:pPr>
          </w:p>
        </w:tc>
        <w:tc>
          <w:tcPr>
            <w:tcW w:w="880"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jc w:val="center"/>
              <w:rPr>
                <w:rFonts w:ascii="Open Sans" w:hAnsi="Open Sans" w:cs="Open Sans"/>
                <w:i/>
                <w:iCs/>
                <w:sz w:val="16"/>
                <w:szCs w:val="16"/>
              </w:rPr>
            </w:pPr>
          </w:p>
        </w:tc>
        <w:tc>
          <w:tcPr>
            <w:tcW w:w="80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jc w:val="center"/>
              <w:rPr>
                <w:rFonts w:ascii="Open Sans" w:hAnsi="Open Sans" w:cs="Open Sans"/>
                <w:i/>
                <w:iCs/>
                <w:sz w:val="16"/>
                <w:szCs w:val="16"/>
              </w:rPr>
            </w:pPr>
          </w:p>
        </w:tc>
        <w:tc>
          <w:tcPr>
            <w:tcW w:w="992"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F95F48" w:rsidRDefault="003A69CA" w:rsidP="006D174D">
            <w:pPr>
              <w:pStyle w:val="NoSpacing"/>
              <w:jc w:val="center"/>
              <w:rPr>
                <w:rFonts w:ascii="Open Sans" w:hAnsi="Open Sans" w:cs="Open Sans"/>
                <w:i/>
                <w:iCs/>
                <w:sz w:val="16"/>
                <w:szCs w:val="16"/>
              </w:rPr>
            </w:pPr>
          </w:p>
        </w:tc>
        <w:tc>
          <w:tcPr>
            <w:tcW w:w="100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F95F48" w:rsidRDefault="003A69CA" w:rsidP="006D174D">
            <w:pPr>
              <w:pStyle w:val="NoSpacing"/>
              <w:jc w:val="center"/>
              <w:rPr>
                <w:rFonts w:ascii="Open Sans" w:hAnsi="Open Sans" w:cs="Open Sans"/>
                <w:i/>
                <w:iCs/>
                <w:sz w:val="16"/>
                <w:szCs w:val="16"/>
              </w:rPr>
            </w:pP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21"/>
        </w:trPr>
        <w:tc>
          <w:tcPr>
            <w:tcW w:w="3959" w:type="dxa"/>
            <w:gridSpan w:val="5"/>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p>
        </w:tc>
        <w:tc>
          <w:tcPr>
            <w:tcW w:w="99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p>
        </w:tc>
        <w:tc>
          <w:tcPr>
            <w:tcW w:w="992"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jc w:val="center"/>
              <w:rPr>
                <w:rFonts w:ascii="Open Sans" w:hAnsi="Open Sans" w:cs="Open Sans"/>
                <w:i/>
                <w:iCs/>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F95F48" w:rsidRDefault="003A69CA" w:rsidP="006D174D">
            <w:pPr>
              <w:pStyle w:val="NoSpacing"/>
              <w:jc w:val="center"/>
              <w:rPr>
                <w:rFonts w:ascii="Open Sans" w:hAnsi="Open Sans" w:cs="Open Sans"/>
                <w:i/>
                <w:iCs/>
                <w:sz w:val="16"/>
                <w:szCs w:val="16"/>
              </w:rPr>
            </w:pPr>
            <w:r w:rsidRPr="00F95F48">
              <w:rPr>
                <w:rFonts w:ascii="Open Sans" w:hAnsi="Open Sans" w:cs="Open Sans"/>
                <w:i/>
                <w:iCs/>
                <w:sz w:val="16"/>
                <w:szCs w:val="16"/>
              </w:rPr>
              <w:t>Eksterni</w:t>
            </w:r>
          </w:p>
        </w:tc>
        <w:tc>
          <w:tcPr>
            <w:tcW w:w="1752"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F95F48" w:rsidRDefault="003A69CA" w:rsidP="006D174D">
            <w:pPr>
              <w:pStyle w:val="NoSpacing"/>
              <w:jc w:val="center"/>
              <w:rPr>
                <w:rFonts w:ascii="Open Sans" w:hAnsi="Open Sans" w:cs="Open Sans"/>
                <w:i/>
                <w:iCs/>
                <w:sz w:val="16"/>
                <w:szCs w:val="16"/>
              </w:rPr>
            </w:pPr>
          </w:p>
        </w:tc>
        <w:tc>
          <w:tcPr>
            <w:tcW w:w="816"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F95F48" w:rsidRDefault="003A69CA" w:rsidP="006D174D">
            <w:pPr>
              <w:pStyle w:val="NoSpacing"/>
              <w:jc w:val="center"/>
              <w:rPr>
                <w:rFonts w:ascii="Open Sans" w:hAnsi="Open Sans" w:cs="Open Sans"/>
                <w:i/>
                <w:iCs/>
                <w:sz w:val="16"/>
                <w:szCs w:val="16"/>
              </w:rPr>
            </w:pPr>
          </w:p>
        </w:tc>
        <w:tc>
          <w:tcPr>
            <w:tcW w:w="880"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F95F48" w:rsidRDefault="003A69CA" w:rsidP="006D174D">
            <w:pPr>
              <w:pStyle w:val="NoSpacing"/>
              <w:jc w:val="center"/>
              <w:rPr>
                <w:rFonts w:ascii="Open Sans" w:hAnsi="Open Sans" w:cs="Open Sans"/>
                <w:i/>
                <w:iCs/>
                <w:sz w:val="16"/>
                <w:szCs w:val="16"/>
              </w:rPr>
            </w:pPr>
          </w:p>
        </w:tc>
        <w:tc>
          <w:tcPr>
            <w:tcW w:w="800"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2.000</w:t>
            </w:r>
          </w:p>
        </w:tc>
        <w:tc>
          <w:tcPr>
            <w:tcW w:w="992"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Default="003A69CA" w:rsidP="006D174D">
            <w:pPr>
              <w:pStyle w:val="NoSpacing"/>
              <w:jc w:val="center"/>
              <w:rPr>
                <w:rFonts w:ascii="Open Sans" w:hAnsi="Open Sans" w:cs="Open Sans"/>
                <w:i/>
                <w:iCs/>
                <w:sz w:val="16"/>
                <w:szCs w:val="16"/>
              </w:rPr>
            </w:pPr>
          </w:p>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1.000</w:t>
            </w:r>
          </w:p>
        </w:tc>
        <w:tc>
          <w:tcPr>
            <w:tcW w:w="1002"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Default="003A69CA" w:rsidP="006D174D">
            <w:pPr>
              <w:pStyle w:val="NoSpacing"/>
              <w:jc w:val="center"/>
              <w:rPr>
                <w:rFonts w:ascii="Open Sans" w:hAnsi="Open Sans" w:cs="Open Sans"/>
                <w:i/>
                <w:iCs/>
                <w:sz w:val="16"/>
                <w:szCs w:val="16"/>
              </w:rPr>
            </w:pPr>
          </w:p>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1.000</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95"/>
        </w:trPr>
        <w:tc>
          <w:tcPr>
            <w:tcW w:w="3959" w:type="dxa"/>
            <w:gridSpan w:val="5"/>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2"/>
              <w:jc w:val="both"/>
              <w:rPr>
                <w:rFonts w:ascii="Open Sans" w:hAnsi="Open Sans" w:cs="Open Sans"/>
                <w:i/>
                <w:iCs/>
                <w:sz w:val="16"/>
                <w:szCs w:val="16"/>
              </w:rPr>
            </w:pPr>
            <w:r w:rsidRPr="00F95F48">
              <w:rPr>
                <w:rFonts w:ascii="Open Sans" w:hAnsi="Open Sans" w:cs="Open Sans"/>
                <w:i/>
                <w:iCs/>
                <w:sz w:val="16"/>
                <w:szCs w:val="16"/>
              </w:rPr>
              <w:t xml:space="preserve">5.3.3. Uvođenje </w:t>
            </w:r>
            <w:r w:rsidRPr="00F95F48">
              <w:rPr>
                <w:rStyle w:val="Strong"/>
                <w:rFonts w:ascii="Open Sans" w:hAnsi="Open Sans" w:cs="Open Sans"/>
                <w:b w:val="0"/>
                <w:bCs w:val="0"/>
                <w:i/>
                <w:iCs/>
                <w:color w:val="auto"/>
                <w:sz w:val="16"/>
                <w:szCs w:val="16"/>
              </w:rPr>
              <w:t>radno-okupacionih radionica</w:t>
            </w:r>
            <w:r w:rsidRPr="00F95F48">
              <w:rPr>
                <w:rFonts w:ascii="Open Sans" w:hAnsi="Open Sans" w:cs="Open Sans"/>
                <w:i/>
                <w:iCs/>
                <w:sz w:val="16"/>
                <w:szCs w:val="16"/>
              </w:rPr>
              <w:t xml:space="preserve"> za OSI sa intelektualnim smetnjama, u saradnji sa lokalnim preduzetnicima, kao oblik osposobljavanja i socijalne integracije.</w:t>
            </w:r>
          </w:p>
        </w:tc>
        <w:tc>
          <w:tcPr>
            <w:tcW w:w="993" w:type="dxa"/>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r w:rsidRPr="00F95F48">
              <w:rPr>
                <w:rFonts w:ascii="Open Sans" w:hAnsi="Open Sans" w:cs="Open Sans"/>
                <w:i/>
                <w:iCs/>
                <w:sz w:val="16"/>
                <w:szCs w:val="16"/>
              </w:rPr>
              <w:t xml:space="preserve">GU ODD </w:t>
            </w:r>
          </w:p>
        </w:tc>
        <w:tc>
          <w:tcPr>
            <w:tcW w:w="992" w:type="dxa"/>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r w:rsidRPr="00F95F48">
              <w:rPr>
                <w:rFonts w:ascii="Open Sans" w:hAnsi="Open Sans" w:cs="Open Sans"/>
                <w:i/>
                <w:iCs/>
                <w:sz w:val="16"/>
                <w:szCs w:val="16"/>
              </w:rPr>
              <w:t xml:space="preserve">CSR, DZ; OCD  </w:t>
            </w:r>
          </w:p>
        </w:tc>
        <w:tc>
          <w:tcPr>
            <w:tcW w:w="1000" w:type="dxa"/>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jc w:val="center"/>
              <w:rPr>
                <w:rFonts w:ascii="Open Sans" w:hAnsi="Open Sans" w:cs="Open Sans"/>
                <w:i/>
                <w:iCs/>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95F48" w:rsidRDefault="003A69CA" w:rsidP="006D174D">
            <w:pPr>
              <w:pStyle w:val="NoSpacing"/>
              <w:jc w:val="center"/>
              <w:rPr>
                <w:rFonts w:ascii="Open Sans" w:hAnsi="Open Sans" w:cs="Open Sans"/>
                <w:i/>
                <w:iCs/>
                <w:sz w:val="16"/>
                <w:szCs w:val="16"/>
              </w:rPr>
            </w:pPr>
            <w:r w:rsidRPr="00F95F48">
              <w:rPr>
                <w:rFonts w:ascii="Open Sans" w:hAnsi="Open Sans" w:cs="Open Sans"/>
                <w:i/>
                <w:iCs/>
                <w:sz w:val="16"/>
                <w:szCs w:val="16"/>
              </w:rPr>
              <w:t>Budžet LS</w:t>
            </w:r>
          </w:p>
        </w:tc>
        <w:tc>
          <w:tcPr>
            <w:tcW w:w="1752"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F95F48" w:rsidRDefault="003A69CA" w:rsidP="006D174D">
            <w:pPr>
              <w:pStyle w:val="NoSpacing"/>
              <w:jc w:val="center"/>
              <w:rPr>
                <w:rFonts w:ascii="Open Sans" w:hAnsi="Open Sans" w:cs="Open Sans"/>
                <w:i/>
                <w:iCs/>
                <w:sz w:val="16"/>
                <w:szCs w:val="16"/>
              </w:rPr>
            </w:pPr>
            <w:r w:rsidRPr="00F95F48">
              <w:rPr>
                <w:rFonts w:ascii="Open Sans" w:hAnsi="Open Sans" w:cs="Open Sans"/>
                <w:i/>
                <w:iCs/>
                <w:sz w:val="16"/>
                <w:szCs w:val="16"/>
              </w:rPr>
              <w:t>Program 11</w:t>
            </w:r>
          </w:p>
        </w:tc>
        <w:tc>
          <w:tcPr>
            <w:tcW w:w="816"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95F48" w:rsidRDefault="003A69CA" w:rsidP="006D174D">
            <w:pPr>
              <w:pStyle w:val="NoSpacing"/>
              <w:jc w:val="center"/>
              <w:rPr>
                <w:rFonts w:ascii="Open Sans" w:hAnsi="Open Sans" w:cs="Open Sans"/>
                <w:i/>
                <w:iCs/>
                <w:sz w:val="16"/>
                <w:szCs w:val="16"/>
              </w:rPr>
            </w:pPr>
          </w:p>
        </w:tc>
        <w:tc>
          <w:tcPr>
            <w:tcW w:w="880"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95F48" w:rsidRDefault="003A69CA" w:rsidP="006D174D">
            <w:pPr>
              <w:pStyle w:val="NoSpacing"/>
              <w:jc w:val="center"/>
              <w:rPr>
                <w:rFonts w:ascii="Open Sans" w:hAnsi="Open Sans" w:cs="Open Sans"/>
                <w:i/>
                <w:iCs/>
                <w:sz w:val="16"/>
                <w:szCs w:val="16"/>
              </w:rPr>
            </w:pPr>
          </w:p>
        </w:tc>
        <w:tc>
          <w:tcPr>
            <w:tcW w:w="80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95F48" w:rsidRDefault="003A69CA" w:rsidP="006D174D">
            <w:pPr>
              <w:pStyle w:val="NoSpacing"/>
              <w:jc w:val="center"/>
              <w:rPr>
                <w:rFonts w:ascii="Open Sans" w:hAnsi="Open Sans" w:cs="Open Sans"/>
                <w:i/>
                <w:iCs/>
                <w:sz w:val="16"/>
                <w:szCs w:val="16"/>
              </w:rPr>
            </w:pPr>
          </w:p>
        </w:tc>
        <w:tc>
          <w:tcPr>
            <w:tcW w:w="992"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95F48" w:rsidRDefault="003A69CA" w:rsidP="006D174D">
            <w:pPr>
              <w:pStyle w:val="NoSpacing"/>
              <w:jc w:val="center"/>
              <w:rPr>
                <w:rFonts w:ascii="Open Sans" w:hAnsi="Open Sans" w:cs="Open Sans"/>
                <w:i/>
                <w:iCs/>
                <w:sz w:val="16"/>
                <w:szCs w:val="16"/>
              </w:rPr>
            </w:pPr>
          </w:p>
        </w:tc>
        <w:tc>
          <w:tcPr>
            <w:tcW w:w="1002"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F95F48" w:rsidRDefault="003A69CA" w:rsidP="006D174D">
            <w:pPr>
              <w:pStyle w:val="NoSpacing"/>
              <w:jc w:val="center"/>
              <w:rPr>
                <w:rFonts w:ascii="Open Sans" w:hAnsi="Open Sans" w:cs="Open Sans"/>
                <w:i/>
                <w:iCs/>
                <w:sz w:val="16"/>
                <w:szCs w:val="16"/>
              </w:rPr>
            </w:pP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71"/>
        </w:trPr>
        <w:tc>
          <w:tcPr>
            <w:tcW w:w="3959" w:type="dxa"/>
            <w:gridSpan w:val="5"/>
            <w:vMerge/>
            <w:tcBorders>
              <w:left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p>
        </w:tc>
        <w:tc>
          <w:tcPr>
            <w:tcW w:w="993" w:type="dxa"/>
            <w:vMerge/>
            <w:tcBorders>
              <w:left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p>
        </w:tc>
        <w:tc>
          <w:tcPr>
            <w:tcW w:w="992" w:type="dxa"/>
            <w:vMerge/>
            <w:tcBorders>
              <w:left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p>
        </w:tc>
        <w:tc>
          <w:tcPr>
            <w:tcW w:w="1000" w:type="dxa"/>
            <w:vMerge/>
            <w:tcBorders>
              <w:left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jc w:val="center"/>
              <w:rPr>
                <w:rFonts w:ascii="Open Sans" w:hAnsi="Open Sans" w:cs="Open Sans"/>
                <w:i/>
                <w:iCs/>
                <w:sz w:val="16"/>
                <w:szCs w:val="16"/>
              </w:rPr>
            </w:pPr>
            <w:r w:rsidRPr="00F95F48">
              <w:rPr>
                <w:rFonts w:ascii="Open Sans" w:hAnsi="Open Sans" w:cs="Open Sans"/>
                <w:i/>
                <w:iCs/>
                <w:sz w:val="16"/>
                <w:szCs w:val="16"/>
              </w:rPr>
              <w:t>Budžet RS</w:t>
            </w:r>
          </w:p>
        </w:tc>
        <w:tc>
          <w:tcPr>
            <w:tcW w:w="1752"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F95F48" w:rsidRDefault="003A69CA" w:rsidP="006D174D">
            <w:pPr>
              <w:pStyle w:val="NoSpacing"/>
              <w:jc w:val="center"/>
              <w:rPr>
                <w:rFonts w:ascii="Open Sans" w:hAnsi="Open Sans" w:cs="Open Sans"/>
                <w:i/>
                <w:iCs/>
                <w:sz w:val="16"/>
                <w:szCs w:val="16"/>
              </w:rPr>
            </w:pPr>
          </w:p>
        </w:tc>
        <w:tc>
          <w:tcPr>
            <w:tcW w:w="816"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jc w:val="center"/>
              <w:rPr>
                <w:rFonts w:ascii="Open Sans" w:hAnsi="Open Sans" w:cs="Open Sans"/>
                <w:i/>
                <w:iCs/>
                <w:sz w:val="16"/>
                <w:szCs w:val="16"/>
              </w:rPr>
            </w:pPr>
          </w:p>
        </w:tc>
        <w:tc>
          <w:tcPr>
            <w:tcW w:w="880"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jc w:val="center"/>
              <w:rPr>
                <w:rFonts w:ascii="Open Sans" w:hAnsi="Open Sans" w:cs="Open Sans"/>
                <w:i/>
                <w:iCs/>
                <w:sz w:val="16"/>
                <w:szCs w:val="16"/>
              </w:rPr>
            </w:pPr>
          </w:p>
        </w:tc>
        <w:tc>
          <w:tcPr>
            <w:tcW w:w="80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jc w:val="center"/>
              <w:rPr>
                <w:rFonts w:ascii="Open Sans" w:hAnsi="Open Sans" w:cs="Open Sans"/>
                <w:i/>
                <w:iCs/>
                <w:sz w:val="16"/>
                <w:szCs w:val="16"/>
              </w:rPr>
            </w:pPr>
          </w:p>
        </w:tc>
        <w:tc>
          <w:tcPr>
            <w:tcW w:w="992"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F95F48" w:rsidRDefault="003A69CA" w:rsidP="006D174D">
            <w:pPr>
              <w:pStyle w:val="NoSpacing"/>
              <w:jc w:val="center"/>
              <w:rPr>
                <w:rFonts w:ascii="Open Sans" w:hAnsi="Open Sans" w:cs="Open Sans"/>
                <w:i/>
                <w:iCs/>
                <w:sz w:val="16"/>
                <w:szCs w:val="16"/>
              </w:rPr>
            </w:pPr>
          </w:p>
        </w:tc>
        <w:tc>
          <w:tcPr>
            <w:tcW w:w="1002"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F95F48" w:rsidRDefault="003A69CA" w:rsidP="006D174D">
            <w:pPr>
              <w:pStyle w:val="NoSpacing"/>
              <w:jc w:val="center"/>
              <w:rPr>
                <w:rFonts w:ascii="Open Sans" w:hAnsi="Open Sans" w:cs="Open Sans"/>
                <w:i/>
                <w:iCs/>
                <w:sz w:val="16"/>
                <w:szCs w:val="16"/>
              </w:rPr>
            </w:pP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86"/>
        </w:trPr>
        <w:tc>
          <w:tcPr>
            <w:tcW w:w="3959" w:type="dxa"/>
            <w:gridSpan w:val="5"/>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sz w:val="16"/>
                <w:szCs w:val="16"/>
              </w:rPr>
            </w:pPr>
          </w:p>
        </w:tc>
        <w:tc>
          <w:tcPr>
            <w:tcW w:w="993" w:type="dxa"/>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color w:val="C00000"/>
                <w:sz w:val="16"/>
                <w:szCs w:val="16"/>
              </w:rPr>
            </w:pPr>
          </w:p>
        </w:tc>
        <w:tc>
          <w:tcPr>
            <w:tcW w:w="992" w:type="dxa"/>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color w:val="C00000"/>
                <w:sz w:val="16"/>
                <w:szCs w:val="16"/>
              </w:rPr>
            </w:pPr>
          </w:p>
        </w:tc>
        <w:tc>
          <w:tcPr>
            <w:tcW w:w="1000" w:type="dxa"/>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F95F48" w:rsidRDefault="003A69CA" w:rsidP="006D174D">
            <w:pPr>
              <w:pStyle w:val="NoSpacing"/>
              <w:rPr>
                <w:rFonts w:ascii="Open Sans" w:hAnsi="Open Sans" w:cs="Open Sans"/>
                <w:i/>
                <w:iCs/>
                <w:color w:val="C00000"/>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F95F48" w:rsidRDefault="003A69CA" w:rsidP="006D174D">
            <w:pPr>
              <w:pStyle w:val="NoSpacing"/>
              <w:jc w:val="center"/>
              <w:rPr>
                <w:rFonts w:ascii="Open Sans" w:hAnsi="Open Sans" w:cs="Open Sans"/>
                <w:i/>
                <w:iCs/>
                <w:sz w:val="16"/>
                <w:szCs w:val="16"/>
              </w:rPr>
            </w:pPr>
            <w:r w:rsidRPr="00F95F48">
              <w:rPr>
                <w:rFonts w:ascii="Open Sans" w:hAnsi="Open Sans" w:cs="Open Sans"/>
                <w:i/>
                <w:iCs/>
                <w:sz w:val="16"/>
                <w:szCs w:val="16"/>
              </w:rPr>
              <w:t>Eksterni</w:t>
            </w:r>
          </w:p>
        </w:tc>
        <w:tc>
          <w:tcPr>
            <w:tcW w:w="1752"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F95F48" w:rsidRDefault="003A69CA" w:rsidP="006D174D">
            <w:pPr>
              <w:pStyle w:val="NoSpacing"/>
              <w:jc w:val="center"/>
              <w:rPr>
                <w:rFonts w:ascii="Open Sans" w:hAnsi="Open Sans" w:cs="Open Sans"/>
                <w:i/>
                <w:iCs/>
                <w:sz w:val="16"/>
                <w:szCs w:val="16"/>
              </w:rPr>
            </w:pPr>
          </w:p>
        </w:tc>
        <w:tc>
          <w:tcPr>
            <w:tcW w:w="816"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F95F48" w:rsidRDefault="003A69CA" w:rsidP="006D174D">
            <w:pPr>
              <w:pStyle w:val="NoSpacing"/>
              <w:jc w:val="center"/>
              <w:rPr>
                <w:rFonts w:ascii="Open Sans" w:hAnsi="Open Sans" w:cs="Open Sans"/>
                <w:i/>
                <w:iCs/>
                <w:sz w:val="16"/>
                <w:szCs w:val="16"/>
              </w:rPr>
            </w:pPr>
          </w:p>
        </w:tc>
        <w:tc>
          <w:tcPr>
            <w:tcW w:w="880"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1.000</w:t>
            </w:r>
          </w:p>
        </w:tc>
        <w:tc>
          <w:tcPr>
            <w:tcW w:w="800"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1.000</w:t>
            </w:r>
          </w:p>
        </w:tc>
        <w:tc>
          <w:tcPr>
            <w:tcW w:w="992"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1.000</w:t>
            </w:r>
          </w:p>
        </w:tc>
        <w:tc>
          <w:tcPr>
            <w:tcW w:w="1002"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F95F48"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1.000</w:t>
            </w:r>
          </w:p>
        </w:tc>
      </w:tr>
      <w:tr w:rsidR="003A69CA" w:rsidRPr="0017683E" w:rsidTr="006D174D">
        <w:trPr>
          <w:trHeight w:val="309"/>
        </w:trPr>
        <w:tc>
          <w:tcPr>
            <w:tcW w:w="14322" w:type="dxa"/>
            <w:gridSpan w:val="36"/>
            <w:shd w:val="clear" w:color="auto" w:fill="F6C3FF"/>
          </w:tcPr>
          <w:p w:rsidR="003A69CA" w:rsidRPr="00831E66" w:rsidRDefault="003A69CA" w:rsidP="006D174D">
            <w:pPr>
              <w:pStyle w:val="NoSpacing"/>
              <w:rPr>
                <w:rFonts w:ascii="Open Sans" w:hAnsi="Open Sans" w:cs="Open Sans"/>
                <w:b/>
                <w:bCs/>
                <w:i/>
                <w:iCs/>
              </w:rPr>
            </w:pPr>
            <w:r w:rsidRPr="00831E66">
              <w:rPr>
                <w:rFonts w:ascii="Open Sans" w:hAnsi="Open Sans" w:cs="Open Sans"/>
                <w:b/>
                <w:bCs/>
                <w:i/>
                <w:iCs/>
              </w:rPr>
              <w:lastRenderedPageBreak/>
              <w:t>MERA 5.4.  Uspostavljanje institucionalne održive međusektorske saradnje</w:t>
            </w:r>
          </w:p>
        </w:tc>
      </w:tr>
      <w:tr w:rsidR="003A69CA" w:rsidRPr="0017683E" w:rsidTr="006D174D">
        <w:trPr>
          <w:trHeight w:val="103"/>
        </w:trPr>
        <w:tc>
          <w:tcPr>
            <w:tcW w:w="3959" w:type="dxa"/>
            <w:gridSpan w:val="5"/>
            <w:vMerge w:val="restart"/>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Organizaciona jedinica odgovorna za sprovođenje (koordinisanje sprovođenja) mere</w:t>
            </w:r>
          </w:p>
        </w:tc>
        <w:tc>
          <w:tcPr>
            <w:tcW w:w="1985" w:type="dxa"/>
            <w:gridSpan w:val="2"/>
            <w:vMerge w:val="restart"/>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Izvor finansiranja </w:t>
            </w:r>
          </w:p>
        </w:tc>
        <w:tc>
          <w:tcPr>
            <w:tcW w:w="2136" w:type="dxa"/>
            <w:gridSpan w:val="4"/>
            <w:vMerge w:val="restart"/>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Veza sa programskim budžetom ( šifra PA ili projekta) </w:t>
            </w:r>
          </w:p>
        </w:tc>
        <w:tc>
          <w:tcPr>
            <w:tcW w:w="6242" w:type="dxa"/>
            <w:gridSpan w:val="25"/>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Ukupno procenjena finansijska sredstva po izvorima finansiranja u 000 RSD </w:t>
            </w:r>
          </w:p>
        </w:tc>
      </w:tr>
      <w:tr w:rsidR="003A69CA" w:rsidRPr="0017683E" w:rsidTr="006D174D">
        <w:trPr>
          <w:trHeight w:val="141"/>
        </w:trPr>
        <w:tc>
          <w:tcPr>
            <w:tcW w:w="3959" w:type="dxa"/>
            <w:gridSpan w:val="5"/>
            <w:vMerge/>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1985" w:type="dxa"/>
            <w:gridSpan w:val="2"/>
            <w:vMerge/>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2136" w:type="dxa"/>
            <w:gridSpan w:val="4"/>
            <w:vMerge/>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1134" w:type="dxa"/>
            <w:gridSpan w:val="2"/>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2026.</w:t>
            </w:r>
          </w:p>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godina</w:t>
            </w:r>
          </w:p>
        </w:tc>
        <w:tc>
          <w:tcPr>
            <w:tcW w:w="1546" w:type="dxa"/>
            <w:gridSpan w:val="7"/>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2027.</w:t>
            </w:r>
          </w:p>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godina</w:t>
            </w:r>
          </w:p>
        </w:tc>
        <w:tc>
          <w:tcPr>
            <w:tcW w:w="1276" w:type="dxa"/>
            <w:gridSpan w:val="7"/>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2028.</w:t>
            </w:r>
          </w:p>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godina</w:t>
            </w:r>
          </w:p>
        </w:tc>
        <w:tc>
          <w:tcPr>
            <w:tcW w:w="1001" w:type="dxa"/>
            <w:gridSpan w:val="6"/>
            <w:shd w:val="clear" w:color="auto" w:fill="FFFFFF" w:themeFill="background1"/>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2029.</w:t>
            </w:r>
          </w:p>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godina</w:t>
            </w:r>
          </w:p>
        </w:tc>
        <w:tc>
          <w:tcPr>
            <w:tcW w:w="1285" w:type="dxa"/>
            <w:gridSpan w:val="3"/>
            <w:shd w:val="clear" w:color="auto" w:fill="FFFFFF" w:themeFill="background1"/>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2030.</w:t>
            </w:r>
          </w:p>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godina</w:t>
            </w:r>
          </w:p>
        </w:tc>
      </w:tr>
      <w:tr w:rsidR="003A69CA" w:rsidRPr="0017683E" w:rsidTr="006D174D">
        <w:trPr>
          <w:trHeight w:val="417"/>
        </w:trPr>
        <w:tc>
          <w:tcPr>
            <w:tcW w:w="3959" w:type="dxa"/>
            <w:gridSpan w:val="5"/>
            <w:vMerge w:val="restart"/>
            <w:shd w:val="clear" w:color="auto" w:fill="FFFFFF" w:themeFill="background1"/>
          </w:tcPr>
          <w:p w:rsidR="003A69CA" w:rsidRPr="00785D95" w:rsidRDefault="003A69CA" w:rsidP="006D174D">
            <w:pPr>
              <w:pStyle w:val="NoSpacing"/>
              <w:rPr>
                <w:rFonts w:ascii="Open Sans" w:hAnsi="Open Sans" w:cs="Open Sans"/>
                <w:i/>
                <w:iCs/>
                <w:color w:val="FFFFFF" w:themeColor="background1"/>
                <w:sz w:val="16"/>
                <w:szCs w:val="16"/>
              </w:rPr>
            </w:pPr>
            <w:r w:rsidRPr="00785D95">
              <w:rPr>
                <w:rFonts w:ascii="Open Sans" w:hAnsi="Open Sans" w:cs="Open Sans"/>
                <w:i/>
                <w:iCs/>
                <w:color w:val="C00000"/>
                <w:sz w:val="16"/>
                <w:szCs w:val="16"/>
              </w:rPr>
              <w:t xml:space="preserve"> </w:t>
            </w:r>
          </w:p>
          <w:p w:rsidR="003A69CA" w:rsidRPr="00785D95" w:rsidRDefault="003A69CA" w:rsidP="006D174D">
            <w:pPr>
              <w:pStyle w:val="NoSpacing"/>
              <w:rPr>
                <w:rFonts w:ascii="Open Sans" w:hAnsi="Open Sans" w:cs="Open Sans"/>
                <w:i/>
                <w:iCs/>
                <w:color w:val="FFFFFF" w:themeColor="background1"/>
                <w:sz w:val="16"/>
                <w:szCs w:val="16"/>
              </w:rPr>
            </w:pPr>
            <w:r>
              <w:rPr>
                <w:rFonts w:ascii="Open Sans" w:hAnsi="Open Sans" w:cs="Open Sans"/>
                <w:i/>
                <w:iCs/>
                <w:color w:val="000000"/>
                <w:sz w:val="16"/>
                <w:szCs w:val="16"/>
              </w:rPr>
              <w:t xml:space="preserve">GU  - Odeljenje za društvene delatnosti </w:t>
            </w:r>
          </w:p>
        </w:tc>
        <w:tc>
          <w:tcPr>
            <w:tcW w:w="1985" w:type="dxa"/>
            <w:gridSpan w:val="2"/>
            <w:shd w:val="clear" w:color="auto" w:fill="EEECE1" w:themeFill="background2"/>
            <w:vAlign w:val="center"/>
          </w:tcPr>
          <w:p w:rsidR="003A69CA" w:rsidRPr="00785D95" w:rsidRDefault="003A69CA" w:rsidP="006D174D">
            <w:pPr>
              <w:pStyle w:val="NoSpacing"/>
              <w:rPr>
                <w:rFonts w:ascii="Open Sans" w:hAnsi="Open Sans" w:cs="Open Sans"/>
                <w:i/>
                <w:iCs/>
                <w:sz w:val="16"/>
                <w:szCs w:val="16"/>
              </w:rPr>
            </w:pPr>
            <w:r w:rsidRPr="00785D95">
              <w:rPr>
                <w:rFonts w:ascii="Open Sans" w:hAnsi="Open Sans" w:cs="Open Sans"/>
                <w:i/>
                <w:iCs/>
                <w:sz w:val="16"/>
                <w:szCs w:val="16"/>
              </w:rPr>
              <w:t xml:space="preserve">Budžet grada  </w:t>
            </w:r>
          </w:p>
        </w:tc>
        <w:tc>
          <w:tcPr>
            <w:tcW w:w="2136" w:type="dxa"/>
            <w:gridSpan w:val="4"/>
            <w:shd w:val="clear" w:color="auto" w:fill="EEECE1" w:themeFill="background2"/>
            <w:vAlign w:val="center"/>
          </w:tcPr>
          <w:p w:rsidR="003A69CA" w:rsidRPr="00785D95" w:rsidRDefault="003A69CA" w:rsidP="006D174D">
            <w:pPr>
              <w:pStyle w:val="NoSpacing"/>
              <w:rPr>
                <w:rFonts w:ascii="Open Sans" w:hAnsi="Open Sans" w:cs="Open Sans"/>
                <w:i/>
                <w:iCs/>
                <w:color w:val="C00000"/>
                <w:sz w:val="16"/>
                <w:szCs w:val="16"/>
              </w:rPr>
            </w:pPr>
          </w:p>
        </w:tc>
        <w:tc>
          <w:tcPr>
            <w:tcW w:w="1134" w:type="dxa"/>
            <w:gridSpan w:val="2"/>
            <w:shd w:val="clear" w:color="auto" w:fill="EEECE1" w:themeFill="background2"/>
            <w:vAlign w:val="center"/>
          </w:tcPr>
          <w:p w:rsidR="003A69CA" w:rsidRPr="009932BF" w:rsidRDefault="003A69CA" w:rsidP="006D174D">
            <w:pPr>
              <w:pStyle w:val="NoSpacing"/>
              <w:rPr>
                <w:rFonts w:ascii="Open Sans" w:hAnsi="Open Sans" w:cs="Open Sans"/>
                <w:i/>
                <w:iCs/>
                <w:sz w:val="16"/>
                <w:szCs w:val="16"/>
              </w:rPr>
            </w:pPr>
            <w:r w:rsidRPr="009932BF">
              <w:rPr>
                <w:rFonts w:ascii="Open Sans" w:hAnsi="Open Sans" w:cs="Open Sans"/>
                <w:i/>
                <w:iCs/>
                <w:sz w:val="16"/>
                <w:szCs w:val="16"/>
              </w:rPr>
              <w:t>0</w:t>
            </w:r>
          </w:p>
        </w:tc>
        <w:tc>
          <w:tcPr>
            <w:tcW w:w="1546" w:type="dxa"/>
            <w:gridSpan w:val="7"/>
            <w:shd w:val="clear" w:color="auto" w:fill="EEECE1" w:themeFill="background2"/>
            <w:vAlign w:val="center"/>
          </w:tcPr>
          <w:p w:rsidR="003A69CA" w:rsidRPr="00785D95" w:rsidRDefault="003A69CA" w:rsidP="006D174D">
            <w:pPr>
              <w:pStyle w:val="NoSpacing"/>
              <w:rPr>
                <w:rFonts w:ascii="Open Sans" w:hAnsi="Open Sans" w:cs="Open Sans"/>
                <w:i/>
                <w:iCs/>
                <w:color w:val="FF0000"/>
                <w:sz w:val="16"/>
                <w:szCs w:val="16"/>
              </w:rPr>
            </w:pPr>
            <w:r w:rsidRPr="009932BF">
              <w:rPr>
                <w:rFonts w:ascii="Open Sans" w:hAnsi="Open Sans" w:cs="Open Sans"/>
                <w:i/>
                <w:iCs/>
                <w:sz w:val="16"/>
                <w:szCs w:val="16"/>
              </w:rPr>
              <w:t>0</w:t>
            </w:r>
          </w:p>
        </w:tc>
        <w:tc>
          <w:tcPr>
            <w:tcW w:w="1276" w:type="dxa"/>
            <w:gridSpan w:val="7"/>
            <w:shd w:val="clear" w:color="auto" w:fill="EEECE1" w:themeFill="background2"/>
            <w:vAlign w:val="center"/>
          </w:tcPr>
          <w:p w:rsidR="003A69CA" w:rsidRPr="00785D95" w:rsidRDefault="003A69CA" w:rsidP="006D174D">
            <w:pPr>
              <w:pStyle w:val="NoSpacing"/>
              <w:rPr>
                <w:rFonts w:ascii="Open Sans" w:hAnsi="Open Sans" w:cs="Open Sans"/>
                <w:i/>
                <w:iCs/>
                <w:color w:val="FF0000"/>
                <w:sz w:val="16"/>
                <w:szCs w:val="16"/>
              </w:rPr>
            </w:pPr>
            <w:r w:rsidRPr="009932BF">
              <w:rPr>
                <w:rFonts w:ascii="Open Sans" w:hAnsi="Open Sans" w:cs="Open Sans"/>
                <w:i/>
                <w:iCs/>
                <w:sz w:val="16"/>
                <w:szCs w:val="16"/>
              </w:rPr>
              <w:t>0</w:t>
            </w:r>
          </w:p>
        </w:tc>
        <w:tc>
          <w:tcPr>
            <w:tcW w:w="1001" w:type="dxa"/>
            <w:gridSpan w:val="6"/>
            <w:shd w:val="clear" w:color="auto" w:fill="EEECE1" w:themeFill="background2"/>
            <w:vAlign w:val="center"/>
          </w:tcPr>
          <w:p w:rsidR="003A69CA" w:rsidRPr="00785D95" w:rsidRDefault="003A69CA" w:rsidP="006D174D">
            <w:pPr>
              <w:pStyle w:val="NoSpacing"/>
              <w:rPr>
                <w:rFonts w:ascii="Open Sans" w:hAnsi="Open Sans" w:cs="Open Sans"/>
                <w:i/>
                <w:iCs/>
                <w:color w:val="FF0000"/>
                <w:sz w:val="16"/>
                <w:szCs w:val="16"/>
              </w:rPr>
            </w:pPr>
            <w:r w:rsidRPr="009932BF">
              <w:rPr>
                <w:rFonts w:ascii="Open Sans" w:hAnsi="Open Sans" w:cs="Open Sans"/>
                <w:i/>
                <w:iCs/>
                <w:sz w:val="16"/>
                <w:szCs w:val="16"/>
              </w:rPr>
              <w:t>0</w:t>
            </w:r>
          </w:p>
        </w:tc>
        <w:tc>
          <w:tcPr>
            <w:tcW w:w="1285" w:type="dxa"/>
            <w:gridSpan w:val="3"/>
            <w:shd w:val="clear" w:color="auto" w:fill="EEECE1" w:themeFill="background2"/>
            <w:vAlign w:val="center"/>
          </w:tcPr>
          <w:p w:rsidR="003A69CA" w:rsidRPr="00785D95" w:rsidRDefault="003A69CA" w:rsidP="006D174D">
            <w:pPr>
              <w:pStyle w:val="NoSpacing"/>
              <w:rPr>
                <w:rFonts w:ascii="Open Sans" w:hAnsi="Open Sans" w:cs="Open Sans"/>
                <w:i/>
                <w:iCs/>
                <w:color w:val="FF0000"/>
                <w:sz w:val="16"/>
                <w:szCs w:val="16"/>
              </w:rPr>
            </w:pPr>
            <w:r w:rsidRPr="009932BF">
              <w:rPr>
                <w:rFonts w:ascii="Open Sans" w:hAnsi="Open Sans" w:cs="Open Sans"/>
                <w:i/>
                <w:iCs/>
                <w:sz w:val="16"/>
                <w:szCs w:val="16"/>
              </w:rPr>
              <w:t>0</w:t>
            </w:r>
          </w:p>
        </w:tc>
      </w:tr>
      <w:tr w:rsidR="003A69CA" w:rsidRPr="0017683E" w:rsidTr="006D174D">
        <w:trPr>
          <w:trHeight w:val="141"/>
        </w:trPr>
        <w:tc>
          <w:tcPr>
            <w:tcW w:w="3959" w:type="dxa"/>
            <w:gridSpan w:val="5"/>
            <w:vMerge/>
            <w:shd w:val="clear" w:color="auto" w:fill="FFFFFF" w:themeFill="background1"/>
          </w:tcPr>
          <w:p w:rsidR="003A69CA" w:rsidRPr="00785D95" w:rsidRDefault="003A69CA" w:rsidP="006D174D">
            <w:pPr>
              <w:pStyle w:val="NoSpacing"/>
              <w:rPr>
                <w:rFonts w:ascii="Open Sans" w:hAnsi="Open Sans" w:cs="Open Sans"/>
                <w:i/>
                <w:iCs/>
                <w:color w:val="FF0000"/>
                <w:sz w:val="16"/>
                <w:szCs w:val="16"/>
              </w:rPr>
            </w:pPr>
          </w:p>
        </w:tc>
        <w:tc>
          <w:tcPr>
            <w:tcW w:w="1985" w:type="dxa"/>
            <w:gridSpan w:val="2"/>
            <w:shd w:val="clear" w:color="auto" w:fill="FFFFFF" w:themeFill="background1"/>
            <w:vAlign w:val="center"/>
          </w:tcPr>
          <w:p w:rsidR="003A69CA" w:rsidRPr="00785D95" w:rsidRDefault="003A69CA" w:rsidP="006D174D">
            <w:pPr>
              <w:pStyle w:val="NoSpacing"/>
              <w:rPr>
                <w:rFonts w:ascii="Open Sans" w:hAnsi="Open Sans" w:cs="Open Sans"/>
                <w:i/>
                <w:iCs/>
                <w:sz w:val="16"/>
                <w:szCs w:val="16"/>
              </w:rPr>
            </w:pPr>
            <w:r w:rsidRPr="00785D95">
              <w:rPr>
                <w:rFonts w:ascii="Open Sans" w:hAnsi="Open Sans" w:cs="Open Sans"/>
                <w:i/>
                <w:iCs/>
                <w:sz w:val="16"/>
                <w:szCs w:val="16"/>
              </w:rPr>
              <w:t xml:space="preserve">Budžet </w:t>
            </w:r>
            <w:r>
              <w:rPr>
                <w:rFonts w:ascii="Open Sans" w:hAnsi="Open Sans" w:cs="Open Sans"/>
                <w:i/>
                <w:iCs/>
                <w:sz w:val="16"/>
                <w:szCs w:val="16"/>
              </w:rPr>
              <w:t xml:space="preserve">RS </w:t>
            </w:r>
            <w:r w:rsidRPr="00785D95">
              <w:rPr>
                <w:rFonts w:ascii="Open Sans" w:hAnsi="Open Sans" w:cs="Open Sans"/>
                <w:i/>
                <w:iCs/>
                <w:sz w:val="16"/>
                <w:szCs w:val="16"/>
              </w:rPr>
              <w:t xml:space="preserve">  </w:t>
            </w:r>
          </w:p>
        </w:tc>
        <w:tc>
          <w:tcPr>
            <w:tcW w:w="2136" w:type="dxa"/>
            <w:gridSpan w:val="4"/>
            <w:shd w:val="clear" w:color="auto" w:fill="FFFFFF" w:themeFill="background1"/>
            <w:vAlign w:val="center"/>
          </w:tcPr>
          <w:p w:rsidR="003A69CA" w:rsidRPr="00785D95" w:rsidRDefault="003A69CA" w:rsidP="006D174D">
            <w:pPr>
              <w:pStyle w:val="NoSpacing"/>
              <w:rPr>
                <w:rFonts w:ascii="Open Sans" w:hAnsi="Open Sans" w:cs="Open Sans"/>
                <w:i/>
                <w:iCs/>
                <w:sz w:val="16"/>
                <w:szCs w:val="16"/>
              </w:rPr>
            </w:pPr>
          </w:p>
        </w:tc>
        <w:tc>
          <w:tcPr>
            <w:tcW w:w="1134" w:type="dxa"/>
            <w:gridSpan w:val="2"/>
            <w:shd w:val="clear" w:color="auto" w:fill="FFFFFF" w:themeFill="background1"/>
            <w:vAlign w:val="center"/>
          </w:tcPr>
          <w:p w:rsidR="003A69CA" w:rsidRPr="009932BF" w:rsidRDefault="003A69CA" w:rsidP="006D174D">
            <w:pPr>
              <w:pStyle w:val="NoSpacing"/>
              <w:rPr>
                <w:rFonts w:ascii="Open Sans" w:hAnsi="Open Sans" w:cs="Open Sans"/>
                <w:i/>
                <w:iCs/>
                <w:sz w:val="16"/>
                <w:szCs w:val="16"/>
              </w:rPr>
            </w:pPr>
            <w:r w:rsidRPr="009932BF">
              <w:rPr>
                <w:rFonts w:ascii="Open Sans" w:hAnsi="Open Sans" w:cs="Open Sans"/>
                <w:i/>
                <w:iCs/>
                <w:sz w:val="16"/>
                <w:szCs w:val="16"/>
              </w:rPr>
              <w:t>0</w:t>
            </w:r>
          </w:p>
        </w:tc>
        <w:tc>
          <w:tcPr>
            <w:tcW w:w="1546" w:type="dxa"/>
            <w:gridSpan w:val="7"/>
            <w:shd w:val="clear" w:color="auto" w:fill="FFFFFF" w:themeFill="background1"/>
            <w:vAlign w:val="center"/>
          </w:tcPr>
          <w:p w:rsidR="003A69CA" w:rsidRPr="00785D95" w:rsidRDefault="003A69CA" w:rsidP="006D174D">
            <w:pPr>
              <w:pStyle w:val="NoSpacing"/>
              <w:rPr>
                <w:rFonts w:ascii="Open Sans" w:hAnsi="Open Sans" w:cs="Open Sans"/>
                <w:i/>
                <w:iCs/>
                <w:color w:val="FF0000"/>
                <w:sz w:val="16"/>
                <w:szCs w:val="16"/>
              </w:rPr>
            </w:pPr>
            <w:r w:rsidRPr="009932BF">
              <w:rPr>
                <w:rFonts w:ascii="Open Sans" w:hAnsi="Open Sans" w:cs="Open Sans"/>
                <w:i/>
                <w:iCs/>
                <w:sz w:val="16"/>
                <w:szCs w:val="16"/>
              </w:rPr>
              <w:t>0</w:t>
            </w:r>
          </w:p>
        </w:tc>
        <w:tc>
          <w:tcPr>
            <w:tcW w:w="1276" w:type="dxa"/>
            <w:gridSpan w:val="7"/>
            <w:shd w:val="clear" w:color="auto" w:fill="FFFFFF" w:themeFill="background1"/>
            <w:vAlign w:val="center"/>
          </w:tcPr>
          <w:p w:rsidR="003A69CA" w:rsidRPr="00785D95" w:rsidRDefault="003A69CA" w:rsidP="006D174D">
            <w:pPr>
              <w:pStyle w:val="NoSpacing"/>
              <w:rPr>
                <w:rFonts w:ascii="Open Sans" w:hAnsi="Open Sans" w:cs="Open Sans"/>
                <w:i/>
                <w:iCs/>
                <w:color w:val="FF0000"/>
                <w:sz w:val="16"/>
                <w:szCs w:val="16"/>
              </w:rPr>
            </w:pPr>
            <w:r w:rsidRPr="009932BF">
              <w:rPr>
                <w:rFonts w:ascii="Open Sans" w:hAnsi="Open Sans" w:cs="Open Sans"/>
                <w:i/>
                <w:iCs/>
                <w:sz w:val="16"/>
                <w:szCs w:val="16"/>
              </w:rPr>
              <w:t>0</w:t>
            </w:r>
          </w:p>
        </w:tc>
        <w:tc>
          <w:tcPr>
            <w:tcW w:w="1001" w:type="dxa"/>
            <w:gridSpan w:val="6"/>
            <w:shd w:val="clear" w:color="auto" w:fill="FFFFFF" w:themeFill="background1"/>
            <w:vAlign w:val="center"/>
          </w:tcPr>
          <w:p w:rsidR="003A69CA" w:rsidRPr="00785D95" w:rsidRDefault="003A69CA" w:rsidP="006D174D">
            <w:pPr>
              <w:pStyle w:val="NoSpacing"/>
              <w:rPr>
                <w:rFonts w:ascii="Open Sans" w:hAnsi="Open Sans" w:cs="Open Sans"/>
                <w:i/>
                <w:iCs/>
                <w:color w:val="FF0000"/>
                <w:sz w:val="16"/>
                <w:szCs w:val="16"/>
              </w:rPr>
            </w:pPr>
            <w:r w:rsidRPr="009932BF">
              <w:rPr>
                <w:rFonts w:ascii="Open Sans" w:hAnsi="Open Sans" w:cs="Open Sans"/>
                <w:i/>
                <w:iCs/>
                <w:sz w:val="16"/>
                <w:szCs w:val="16"/>
              </w:rPr>
              <w:t>0</w:t>
            </w:r>
          </w:p>
        </w:tc>
        <w:tc>
          <w:tcPr>
            <w:tcW w:w="1285" w:type="dxa"/>
            <w:gridSpan w:val="3"/>
            <w:shd w:val="clear" w:color="auto" w:fill="FFFFFF" w:themeFill="background1"/>
            <w:vAlign w:val="center"/>
          </w:tcPr>
          <w:p w:rsidR="003A69CA" w:rsidRPr="00785D95" w:rsidRDefault="003A69CA" w:rsidP="006D174D">
            <w:pPr>
              <w:pStyle w:val="NoSpacing"/>
              <w:rPr>
                <w:rFonts w:ascii="Open Sans" w:hAnsi="Open Sans" w:cs="Open Sans"/>
                <w:i/>
                <w:iCs/>
                <w:color w:val="FF0000"/>
                <w:sz w:val="16"/>
                <w:szCs w:val="16"/>
              </w:rPr>
            </w:pPr>
            <w:r w:rsidRPr="009932BF">
              <w:rPr>
                <w:rFonts w:ascii="Open Sans" w:hAnsi="Open Sans" w:cs="Open Sans"/>
                <w:i/>
                <w:iCs/>
                <w:sz w:val="16"/>
                <w:szCs w:val="16"/>
              </w:rPr>
              <w:t>0</w:t>
            </w:r>
          </w:p>
        </w:tc>
      </w:tr>
      <w:tr w:rsidR="003A69CA" w:rsidRPr="0017683E" w:rsidTr="006D174D">
        <w:trPr>
          <w:trHeight w:val="249"/>
        </w:trPr>
        <w:tc>
          <w:tcPr>
            <w:tcW w:w="3959" w:type="dxa"/>
            <w:gridSpan w:val="5"/>
            <w:vMerge/>
            <w:shd w:val="clear" w:color="auto" w:fill="FFFFFF" w:themeFill="background1"/>
          </w:tcPr>
          <w:p w:rsidR="003A69CA" w:rsidRPr="00785D95" w:rsidRDefault="003A69CA" w:rsidP="006D174D">
            <w:pPr>
              <w:pStyle w:val="NoSpacing"/>
              <w:rPr>
                <w:rFonts w:ascii="Open Sans" w:hAnsi="Open Sans" w:cs="Open Sans"/>
                <w:i/>
                <w:iCs/>
                <w:color w:val="FF0000"/>
                <w:sz w:val="16"/>
                <w:szCs w:val="16"/>
              </w:rPr>
            </w:pPr>
          </w:p>
        </w:tc>
        <w:tc>
          <w:tcPr>
            <w:tcW w:w="1985" w:type="dxa"/>
            <w:gridSpan w:val="2"/>
            <w:shd w:val="clear" w:color="auto" w:fill="DBE5F1" w:themeFill="accent1" w:themeFillTint="33"/>
            <w:vAlign w:val="center"/>
          </w:tcPr>
          <w:p w:rsidR="003A69CA" w:rsidRPr="00785D95" w:rsidRDefault="003A69CA" w:rsidP="006D174D">
            <w:pPr>
              <w:pStyle w:val="NoSpacing"/>
              <w:rPr>
                <w:rFonts w:ascii="Open Sans" w:hAnsi="Open Sans" w:cs="Open Sans"/>
                <w:i/>
                <w:iCs/>
                <w:sz w:val="16"/>
                <w:szCs w:val="16"/>
              </w:rPr>
            </w:pPr>
            <w:r w:rsidRPr="00785D95">
              <w:rPr>
                <w:rFonts w:ascii="Open Sans" w:hAnsi="Open Sans" w:cs="Open Sans"/>
                <w:i/>
                <w:iCs/>
                <w:sz w:val="16"/>
                <w:szCs w:val="16"/>
              </w:rPr>
              <w:t xml:space="preserve">Eksterni izvori </w:t>
            </w:r>
          </w:p>
        </w:tc>
        <w:tc>
          <w:tcPr>
            <w:tcW w:w="2136" w:type="dxa"/>
            <w:gridSpan w:val="4"/>
            <w:shd w:val="clear" w:color="auto" w:fill="DBE5F1" w:themeFill="accent1" w:themeFillTint="33"/>
            <w:vAlign w:val="center"/>
          </w:tcPr>
          <w:p w:rsidR="003A69CA" w:rsidRPr="00785D95" w:rsidRDefault="003A69CA" w:rsidP="006D174D">
            <w:pPr>
              <w:pStyle w:val="NoSpacing"/>
              <w:rPr>
                <w:rFonts w:ascii="Open Sans" w:hAnsi="Open Sans" w:cs="Open Sans"/>
                <w:i/>
                <w:iCs/>
                <w:sz w:val="16"/>
                <w:szCs w:val="16"/>
              </w:rPr>
            </w:pPr>
          </w:p>
          <w:p w:rsidR="003A69CA" w:rsidRPr="00785D95" w:rsidRDefault="003A69CA" w:rsidP="006D174D">
            <w:pPr>
              <w:pStyle w:val="NoSpacing"/>
              <w:rPr>
                <w:rFonts w:ascii="Open Sans" w:hAnsi="Open Sans" w:cs="Open Sans"/>
                <w:i/>
                <w:iCs/>
                <w:sz w:val="16"/>
                <w:szCs w:val="16"/>
              </w:rPr>
            </w:pPr>
          </w:p>
        </w:tc>
        <w:tc>
          <w:tcPr>
            <w:tcW w:w="1134" w:type="dxa"/>
            <w:gridSpan w:val="2"/>
            <w:shd w:val="clear" w:color="auto" w:fill="DBE5F1" w:themeFill="accent1" w:themeFillTint="33"/>
            <w:vAlign w:val="center"/>
          </w:tcPr>
          <w:p w:rsidR="003A69CA" w:rsidRPr="009932BF" w:rsidRDefault="003A69CA" w:rsidP="006D174D">
            <w:pPr>
              <w:pStyle w:val="NoSpacing"/>
              <w:rPr>
                <w:rFonts w:ascii="Open Sans" w:hAnsi="Open Sans" w:cs="Open Sans"/>
                <w:i/>
                <w:iCs/>
                <w:sz w:val="16"/>
                <w:szCs w:val="16"/>
              </w:rPr>
            </w:pPr>
            <w:r w:rsidRPr="009932BF">
              <w:rPr>
                <w:rFonts w:ascii="Open Sans" w:hAnsi="Open Sans" w:cs="Open Sans"/>
                <w:i/>
                <w:iCs/>
                <w:sz w:val="16"/>
                <w:szCs w:val="16"/>
              </w:rPr>
              <w:t>0</w:t>
            </w:r>
          </w:p>
        </w:tc>
        <w:tc>
          <w:tcPr>
            <w:tcW w:w="1546" w:type="dxa"/>
            <w:gridSpan w:val="7"/>
            <w:shd w:val="clear" w:color="auto" w:fill="DBE5F1" w:themeFill="accent1" w:themeFillTint="33"/>
            <w:vAlign w:val="center"/>
          </w:tcPr>
          <w:p w:rsidR="003A69CA" w:rsidRPr="00785D95" w:rsidRDefault="003A69CA" w:rsidP="006D174D">
            <w:pPr>
              <w:pStyle w:val="NoSpacing"/>
              <w:rPr>
                <w:rFonts w:ascii="Open Sans" w:hAnsi="Open Sans" w:cs="Open Sans"/>
                <w:i/>
                <w:iCs/>
                <w:color w:val="FF0000"/>
                <w:sz w:val="16"/>
                <w:szCs w:val="16"/>
              </w:rPr>
            </w:pPr>
            <w:r w:rsidRPr="009932BF">
              <w:rPr>
                <w:rFonts w:ascii="Open Sans" w:hAnsi="Open Sans" w:cs="Open Sans"/>
                <w:i/>
                <w:iCs/>
                <w:sz w:val="16"/>
                <w:szCs w:val="16"/>
              </w:rPr>
              <w:t>0</w:t>
            </w:r>
          </w:p>
        </w:tc>
        <w:tc>
          <w:tcPr>
            <w:tcW w:w="1276" w:type="dxa"/>
            <w:gridSpan w:val="7"/>
            <w:shd w:val="clear" w:color="auto" w:fill="DBE5F1" w:themeFill="accent1" w:themeFillTint="33"/>
            <w:vAlign w:val="center"/>
          </w:tcPr>
          <w:p w:rsidR="003A69CA" w:rsidRPr="00785D95" w:rsidRDefault="003A69CA" w:rsidP="006D174D">
            <w:pPr>
              <w:pStyle w:val="NoSpacing"/>
              <w:rPr>
                <w:rFonts w:ascii="Open Sans" w:hAnsi="Open Sans" w:cs="Open Sans"/>
                <w:i/>
                <w:iCs/>
                <w:color w:val="FF0000"/>
                <w:sz w:val="16"/>
                <w:szCs w:val="16"/>
              </w:rPr>
            </w:pPr>
            <w:r w:rsidRPr="009932BF">
              <w:rPr>
                <w:rFonts w:ascii="Open Sans" w:hAnsi="Open Sans" w:cs="Open Sans"/>
                <w:i/>
                <w:iCs/>
                <w:sz w:val="16"/>
                <w:szCs w:val="16"/>
              </w:rPr>
              <w:t>0</w:t>
            </w:r>
          </w:p>
        </w:tc>
        <w:tc>
          <w:tcPr>
            <w:tcW w:w="1001" w:type="dxa"/>
            <w:gridSpan w:val="6"/>
            <w:shd w:val="clear" w:color="auto" w:fill="DBE5F1" w:themeFill="accent1" w:themeFillTint="33"/>
            <w:vAlign w:val="center"/>
          </w:tcPr>
          <w:p w:rsidR="003A69CA" w:rsidRPr="00785D95" w:rsidRDefault="003A69CA" w:rsidP="006D174D">
            <w:pPr>
              <w:pStyle w:val="NoSpacing"/>
              <w:rPr>
                <w:rFonts w:ascii="Open Sans" w:hAnsi="Open Sans" w:cs="Open Sans"/>
                <w:i/>
                <w:iCs/>
                <w:color w:val="FF0000"/>
                <w:sz w:val="16"/>
                <w:szCs w:val="16"/>
              </w:rPr>
            </w:pPr>
            <w:r w:rsidRPr="009932BF">
              <w:rPr>
                <w:rFonts w:ascii="Open Sans" w:hAnsi="Open Sans" w:cs="Open Sans"/>
                <w:i/>
                <w:iCs/>
                <w:sz w:val="16"/>
                <w:szCs w:val="16"/>
              </w:rPr>
              <w:t>0</w:t>
            </w:r>
          </w:p>
        </w:tc>
        <w:tc>
          <w:tcPr>
            <w:tcW w:w="1285" w:type="dxa"/>
            <w:gridSpan w:val="3"/>
            <w:shd w:val="clear" w:color="auto" w:fill="DBE5F1" w:themeFill="accent1" w:themeFillTint="33"/>
            <w:vAlign w:val="center"/>
          </w:tcPr>
          <w:p w:rsidR="003A69CA" w:rsidRPr="00785D95" w:rsidRDefault="003A69CA" w:rsidP="006D174D">
            <w:pPr>
              <w:pStyle w:val="NoSpacing"/>
              <w:rPr>
                <w:rFonts w:ascii="Open Sans" w:hAnsi="Open Sans" w:cs="Open Sans"/>
                <w:i/>
                <w:iCs/>
                <w:color w:val="FF0000"/>
                <w:sz w:val="16"/>
                <w:szCs w:val="16"/>
              </w:rPr>
            </w:pPr>
            <w:r w:rsidRPr="009932BF">
              <w:rPr>
                <w:rFonts w:ascii="Open Sans" w:hAnsi="Open Sans" w:cs="Open Sans"/>
                <w:i/>
                <w:iCs/>
                <w:sz w:val="16"/>
                <w:szCs w:val="16"/>
              </w:rPr>
              <w:t>0</w:t>
            </w:r>
          </w:p>
        </w:tc>
      </w:tr>
      <w:tr w:rsidR="003A69CA" w:rsidRPr="0017683E" w:rsidTr="006D174D">
        <w:trPr>
          <w:trHeight w:val="229"/>
        </w:trPr>
        <w:tc>
          <w:tcPr>
            <w:tcW w:w="8080" w:type="dxa"/>
            <w:gridSpan w:val="11"/>
            <w:shd w:val="clear" w:color="auto" w:fill="EEECE1" w:themeFill="background2"/>
          </w:tcPr>
          <w:p w:rsidR="003A69CA" w:rsidRPr="0017683E" w:rsidRDefault="003A69CA" w:rsidP="006D174D">
            <w:pPr>
              <w:pStyle w:val="NoSpacing"/>
              <w:jc w:val="right"/>
              <w:rPr>
                <w:rFonts w:ascii="Open Sans" w:hAnsi="Open Sans" w:cs="Open Sans"/>
                <w:b/>
                <w:bCs/>
                <w:i/>
                <w:iCs/>
                <w:sz w:val="16"/>
                <w:szCs w:val="16"/>
              </w:rPr>
            </w:pPr>
            <w:r w:rsidRPr="0017683E">
              <w:rPr>
                <w:rFonts w:ascii="Open Sans" w:hAnsi="Open Sans" w:cs="Open Sans"/>
                <w:b/>
                <w:bCs/>
                <w:i/>
                <w:iCs/>
                <w:sz w:val="16"/>
                <w:szCs w:val="16"/>
              </w:rPr>
              <w:t xml:space="preserve">Total  </w:t>
            </w:r>
          </w:p>
        </w:tc>
        <w:tc>
          <w:tcPr>
            <w:tcW w:w="1134" w:type="dxa"/>
            <w:gridSpan w:val="2"/>
            <w:shd w:val="clear" w:color="auto" w:fill="EEECE1" w:themeFill="background2"/>
            <w:vAlign w:val="center"/>
          </w:tcPr>
          <w:p w:rsidR="003A69CA" w:rsidRPr="009932BF" w:rsidRDefault="003A69CA" w:rsidP="006D174D">
            <w:pPr>
              <w:pStyle w:val="NoSpacing"/>
              <w:rPr>
                <w:rFonts w:ascii="Open Sans" w:hAnsi="Open Sans" w:cs="Open Sans"/>
                <w:b/>
                <w:bCs/>
                <w:i/>
                <w:iCs/>
                <w:sz w:val="16"/>
                <w:szCs w:val="16"/>
              </w:rPr>
            </w:pPr>
            <w:r w:rsidRPr="009932BF">
              <w:rPr>
                <w:rFonts w:ascii="Open Sans" w:hAnsi="Open Sans" w:cs="Open Sans"/>
                <w:b/>
                <w:bCs/>
                <w:i/>
                <w:iCs/>
                <w:sz w:val="16"/>
                <w:szCs w:val="16"/>
              </w:rPr>
              <w:t>0</w:t>
            </w:r>
          </w:p>
        </w:tc>
        <w:tc>
          <w:tcPr>
            <w:tcW w:w="1546" w:type="dxa"/>
            <w:gridSpan w:val="7"/>
            <w:shd w:val="clear" w:color="auto" w:fill="EEECE1" w:themeFill="background2"/>
            <w:vAlign w:val="center"/>
          </w:tcPr>
          <w:p w:rsidR="003A69CA" w:rsidRPr="009932BF" w:rsidRDefault="003A69CA" w:rsidP="006D174D">
            <w:pPr>
              <w:pStyle w:val="NoSpacing"/>
              <w:rPr>
                <w:rFonts w:ascii="Open Sans" w:hAnsi="Open Sans" w:cs="Open Sans"/>
                <w:b/>
                <w:bCs/>
                <w:i/>
                <w:iCs/>
                <w:sz w:val="16"/>
                <w:szCs w:val="16"/>
              </w:rPr>
            </w:pPr>
            <w:r w:rsidRPr="009932BF">
              <w:rPr>
                <w:rFonts w:ascii="Open Sans" w:hAnsi="Open Sans" w:cs="Open Sans"/>
                <w:b/>
                <w:bCs/>
                <w:i/>
                <w:iCs/>
                <w:sz w:val="16"/>
                <w:szCs w:val="16"/>
              </w:rPr>
              <w:t>0</w:t>
            </w:r>
          </w:p>
        </w:tc>
        <w:tc>
          <w:tcPr>
            <w:tcW w:w="1276" w:type="dxa"/>
            <w:gridSpan w:val="7"/>
            <w:shd w:val="clear" w:color="auto" w:fill="EEECE1" w:themeFill="background2"/>
            <w:vAlign w:val="center"/>
          </w:tcPr>
          <w:p w:rsidR="003A69CA" w:rsidRPr="009932BF" w:rsidRDefault="003A69CA" w:rsidP="006D174D">
            <w:pPr>
              <w:pStyle w:val="NoSpacing"/>
              <w:rPr>
                <w:rFonts w:ascii="Open Sans" w:hAnsi="Open Sans" w:cs="Open Sans"/>
                <w:b/>
                <w:bCs/>
                <w:i/>
                <w:iCs/>
                <w:sz w:val="16"/>
                <w:szCs w:val="16"/>
              </w:rPr>
            </w:pPr>
            <w:r w:rsidRPr="009932BF">
              <w:rPr>
                <w:rFonts w:ascii="Open Sans" w:hAnsi="Open Sans" w:cs="Open Sans"/>
                <w:b/>
                <w:bCs/>
                <w:i/>
                <w:iCs/>
                <w:sz w:val="16"/>
                <w:szCs w:val="16"/>
              </w:rPr>
              <w:t>0</w:t>
            </w:r>
          </w:p>
        </w:tc>
        <w:tc>
          <w:tcPr>
            <w:tcW w:w="1001" w:type="dxa"/>
            <w:gridSpan w:val="6"/>
            <w:shd w:val="clear" w:color="auto" w:fill="EEECE1" w:themeFill="background2"/>
            <w:vAlign w:val="center"/>
          </w:tcPr>
          <w:p w:rsidR="003A69CA" w:rsidRPr="009932BF" w:rsidRDefault="003A69CA" w:rsidP="006D174D">
            <w:pPr>
              <w:pStyle w:val="NoSpacing"/>
              <w:rPr>
                <w:rFonts w:ascii="Open Sans" w:hAnsi="Open Sans" w:cs="Open Sans"/>
                <w:b/>
                <w:bCs/>
                <w:i/>
                <w:iCs/>
                <w:sz w:val="16"/>
                <w:szCs w:val="16"/>
              </w:rPr>
            </w:pPr>
            <w:r w:rsidRPr="009932BF">
              <w:rPr>
                <w:rFonts w:ascii="Open Sans" w:hAnsi="Open Sans" w:cs="Open Sans"/>
                <w:b/>
                <w:bCs/>
                <w:i/>
                <w:iCs/>
                <w:sz w:val="16"/>
                <w:szCs w:val="16"/>
              </w:rPr>
              <w:t>0</w:t>
            </w:r>
          </w:p>
        </w:tc>
        <w:tc>
          <w:tcPr>
            <w:tcW w:w="1285" w:type="dxa"/>
            <w:gridSpan w:val="3"/>
            <w:shd w:val="clear" w:color="auto" w:fill="EEECE1" w:themeFill="background2"/>
            <w:vAlign w:val="center"/>
          </w:tcPr>
          <w:p w:rsidR="003A69CA" w:rsidRPr="009932BF" w:rsidRDefault="003A69CA" w:rsidP="006D174D">
            <w:pPr>
              <w:pStyle w:val="NoSpacing"/>
              <w:rPr>
                <w:rFonts w:ascii="Open Sans" w:hAnsi="Open Sans" w:cs="Open Sans"/>
                <w:b/>
                <w:bCs/>
                <w:i/>
                <w:iCs/>
                <w:sz w:val="16"/>
                <w:szCs w:val="16"/>
              </w:rPr>
            </w:pPr>
            <w:r w:rsidRPr="009932BF">
              <w:rPr>
                <w:rFonts w:ascii="Open Sans" w:hAnsi="Open Sans" w:cs="Open Sans"/>
                <w:b/>
                <w:bCs/>
                <w:i/>
                <w:iCs/>
                <w:sz w:val="16"/>
                <w:szCs w:val="16"/>
              </w:rPr>
              <w:t>0</w:t>
            </w:r>
          </w:p>
        </w:tc>
      </w:tr>
      <w:tr w:rsidR="003A69CA" w:rsidRPr="0017683E" w:rsidTr="006D174D">
        <w:trPr>
          <w:trHeight w:val="417"/>
        </w:trPr>
        <w:tc>
          <w:tcPr>
            <w:tcW w:w="2837" w:type="dxa"/>
            <w:gridSpan w:val="2"/>
            <w:shd w:val="clear" w:color="auto" w:fill="FFFFFF" w:themeFill="background1"/>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Period sprovođenja mere: </w:t>
            </w:r>
          </w:p>
        </w:tc>
        <w:tc>
          <w:tcPr>
            <w:tcW w:w="3107" w:type="dxa"/>
            <w:gridSpan w:val="5"/>
            <w:shd w:val="clear" w:color="auto" w:fill="FFFFFF" w:themeFill="background1"/>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2026-2030.</w:t>
            </w:r>
          </w:p>
        </w:tc>
        <w:tc>
          <w:tcPr>
            <w:tcW w:w="2136" w:type="dxa"/>
            <w:gridSpan w:val="4"/>
            <w:shd w:val="clear" w:color="auto" w:fill="FFFFFF" w:themeFill="background1"/>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Tip mere</w:t>
            </w:r>
          </w:p>
        </w:tc>
        <w:tc>
          <w:tcPr>
            <w:tcW w:w="6242" w:type="dxa"/>
            <w:gridSpan w:val="25"/>
            <w:shd w:val="clear" w:color="auto" w:fill="FFFFFF" w:themeFill="background1"/>
          </w:tcPr>
          <w:p w:rsidR="003A69CA" w:rsidRPr="00AC7693" w:rsidRDefault="003A69CA" w:rsidP="006D174D">
            <w:pPr>
              <w:pStyle w:val="NoSpacing"/>
              <w:rPr>
                <w:rFonts w:ascii="Open Sans" w:hAnsi="Open Sans" w:cs="Open Sans"/>
                <w:i/>
                <w:iCs/>
                <w:sz w:val="16"/>
                <w:szCs w:val="16"/>
              </w:rPr>
            </w:pPr>
            <w:r w:rsidRPr="00AC7693">
              <w:rPr>
                <w:rFonts w:ascii="Open Sans" w:hAnsi="Open Sans" w:cs="Open Sans"/>
                <w:i/>
                <w:iCs/>
                <w:sz w:val="16"/>
                <w:szCs w:val="16"/>
              </w:rPr>
              <w:t xml:space="preserve">informativno-edukativna;  organizaciono-upravljačko-institucionalna; obezbeđivanje usluga </w:t>
            </w:r>
          </w:p>
        </w:tc>
      </w:tr>
      <w:tr w:rsidR="003A69CA" w:rsidRPr="0017683E" w:rsidTr="006D174D">
        <w:trPr>
          <w:trHeight w:val="417"/>
        </w:trPr>
        <w:tc>
          <w:tcPr>
            <w:tcW w:w="5944" w:type="dxa"/>
            <w:gridSpan w:val="7"/>
            <w:shd w:val="clear" w:color="auto" w:fill="FFFFFF" w:themeFill="background1"/>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Propisi koje je potrebno izmeniti/usvojiti za sprovođenje mere:</w:t>
            </w:r>
          </w:p>
        </w:tc>
        <w:tc>
          <w:tcPr>
            <w:tcW w:w="8378" w:type="dxa"/>
            <w:gridSpan w:val="29"/>
            <w:shd w:val="clear" w:color="auto" w:fill="FFFFFF" w:themeFill="background1"/>
          </w:tcPr>
          <w:p w:rsidR="003A69CA" w:rsidRPr="0017683E" w:rsidRDefault="003A69CA" w:rsidP="006D174D">
            <w:pPr>
              <w:pStyle w:val="NoSpacing"/>
              <w:rPr>
                <w:rFonts w:ascii="Open Sans" w:hAnsi="Open Sans" w:cs="Open Sans"/>
                <w:i/>
                <w:iCs/>
                <w:sz w:val="16"/>
                <w:szCs w:val="16"/>
              </w:rPr>
            </w:pPr>
            <w:r w:rsidRPr="00E15729">
              <w:rPr>
                <w:rFonts w:ascii="Open Sans" w:hAnsi="Open Sans" w:cs="Open Sans"/>
                <w:b/>
                <w:bCs/>
                <w:i/>
                <w:iCs/>
                <w:sz w:val="16"/>
                <w:szCs w:val="16"/>
              </w:rPr>
              <w:t xml:space="preserve">Sporazumi o međuosektorskoj saradnji </w:t>
            </w:r>
          </w:p>
        </w:tc>
      </w:tr>
      <w:tr w:rsidR="003A69CA" w:rsidRPr="0017683E" w:rsidTr="006D174D">
        <w:trPr>
          <w:gridAfter w:val="1"/>
          <w:wAfter w:w="20" w:type="dxa"/>
          <w:trHeight w:val="847"/>
        </w:trPr>
        <w:tc>
          <w:tcPr>
            <w:tcW w:w="3959" w:type="dxa"/>
            <w:gridSpan w:val="5"/>
            <w:shd w:val="clear" w:color="auto" w:fill="FFFFFF" w:themeFill="background1"/>
            <w:vAlign w:val="center"/>
          </w:tcPr>
          <w:p w:rsidR="003A69CA" w:rsidRPr="0017683E" w:rsidRDefault="003A69CA" w:rsidP="006D174D">
            <w:pPr>
              <w:pStyle w:val="NoSpacing"/>
              <w:jc w:val="center"/>
              <w:rPr>
                <w:rFonts w:ascii="Open Sans" w:hAnsi="Open Sans" w:cs="Open Sans"/>
                <w:i/>
                <w:iCs/>
                <w:sz w:val="16"/>
                <w:szCs w:val="16"/>
              </w:rPr>
            </w:pPr>
            <w:r w:rsidRPr="0017683E">
              <w:rPr>
                <w:rFonts w:ascii="Open Sans" w:hAnsi="Open Sans" w:cs="Open Sans"/>
                <w:i/>
                <w:iCs/>
                <w:sz w:val="16"/>
                <w:szCs w:val="16"/>
              </w:rPr>
              <w:t>Pokazatelj (i ) na nivou/ mere</w:t>
            </w:r>
          </w:p>
        </w:tc>
        <w:tc>
          <w:tcPr>
            <w:tcW w:w="993" w:type="dxa"/>
            <w:shd w:val="clear" w:color="auto" w:fill="FFFFFF" w:themeFill="background1"/>
            <w:vAlign w:val="center"/>
          </w:tcPr>
          <w:p w:rsidR="003A69CA" w:rsidRPr="0017683E" w:rsidRDefault="003A69CA" w:rsidP="006D174D">
            <w:pPr>
              <w:pStyle w:val="NoSpacing"/>
              <w:jc w:val="center"/>
              <w:rPr>
                <w:rFonts w:ascii="Open Sans" w:hAnsi="Open Sans" w:cs="Open Sans"/>
                <w:i/>
                <w:iCs/>
                <w:sz w:val="16"/>
                <w:szCs w:val="16"/>
              </w:rPr>
            </w:pPr>
            <w:r w:rsidRPr="0017683E">
              <w:rPr>
                <w:rFonts w:ascii="Open Sans" w:hAnsi="Open Sans" w:cs="Open Sans"/>
                <w:i/>
                <w:iCs/>
                <w:sz w:val="16"/>
                <w:szCs w:val="16"/>
              </w:rPr>
              <w:t>Jedinica mere</w:t>
            </w:r>
          </w:p>
        </w:tc>
        <w:tc>
          <w:tcPr>
            <w:tcW w:w="1992" w:type="dxa"/>
            <w:gridSpan w:val="2"/>
            <w:shd w:val="clear" w:color="auto" w:fill="FFFFFF" w:themeFill="background1"/>
            <w:vAlign w:val="center"/>
          </w:tcPr>
          <w:p w:rsidR="003A69CA" w:rsidRPr="0017683E" w:rsidRDefault="003A69CA" w:rsidP="006D174D">
            <w:pPr>
              <w:pStyle w:val="NoSpacing"/>
              <w:jc w:val="center"/>
              <w:rPr>
                <w:rFonts w:ascii="Open Sans" w:hAnsi="Open Sans" w:cs="Open Sans"/>
                <w:i/>
                <w:iCs/>
                <w:sz w:val="16"/>
                <w:szCs w:val="16"/>
              </w:rPr>
            </w:pPr>
            <w:r w:rsidRPr="0017683E">
              <w:rPr>
                <w:rFonts w:ascii="Open Sans" w:hAnsi="Open Sans" w:cs="Open Sans"/>
                <w:i/>
                <w:iCs/>
                <w:sz w:val="16"/>
                <w:szCs w:val="16"/>
              </w:rPr>
              <w:t>Izvor provere</w:t>
            </w:r>
          </w:p>
        </w:tc>
        <w:tc>
          <w:tcPr>
            <w:tcW w:w="1136" w:type="dxa"/>
            <w:gridSpan w:val="3"/>
            <w:shd w:val="clear" w:color="auto" w:fill="FFFFFF" w:themeFill="background1"/>
            <w:vAlign w:val="center"/>
          </w:tcPr>
          <w:p w:rsidR="003A69CA" w:rsidRPr="0017683E" w:rsidRDefault="003A69CA" w:rsidP="006D174D">
            <w:pPr>
              <w:pStyle w:val="NoSpacing"/>
              <w:jc w:val="center"/>
              <w:rPr>
                <w:rFonts w:ascii="Open Sans" w:hAnsi="Open Sans" w:cs="Open Sans"/>
                <w:i/>
                <w:iCs/>
                <w:sz w:val="16"/>
                <w:szCs w:val="16"/>
              </w:rPr>
            </w:pPr>
            <w:r w:rsidRPr="0017683E">
              <w:rPr>
                <w:rFonts w:ascii="Open Sans" w:hAnsi="Open Sans" w:cs="Open Sans"/>
                <w:i/>
                <w:iCs/>
                <w:sz w:val="16"/>
                <w:szCs w:val="16"/>
              </w:rPr>
              <w:t>Početna vrednost 2025.</w:t>
            </w:r>
          </w:p>
        </w:tc>
        <w:tc>
          <w:tcPr>
            <w:tcW w:w="1134" w:type="dxa"/>
            <w:gridSpan w:val="2"/>
            <w:shd w:val="clear" w:color="auto" w:fill="FFFFFF" w:themeFill="background1"/>
            <w:vAlign w:val="center"/>
          </w:tcPr>
          <w:p w:rsidR="003A69CA" w:rsidRPr="0017683E" w:rsidRDefault="003A69CA" w:rsidP="006D174D">
            <w:pPr>
              <w:pStyle w:val="NoSpacing"/>
              <w:jc w:val="center"/>
              <w:rPr>
                <w:rFonts w:ascii="Open Sans" w:hAnsi="Open Sans" w:cs="Open Sans"/>
                <w:i/>
                <w:iCs/>
                <w:sz w:val="16"/>
                <w:szCs w:val="16"/>
              </w:rPr>
            </w:pPr>
            <w:r w:rsidRPr="0017683E">
              <w:rPr>
                <w:rFonts w:ascii="Open Sans" w:hAnsi="Open Sans" w:cs="Open Sans"/>
                <w:i/>
                <w:iCs/>
                <w:sz w:val="16"/>
                <w:szCs w:val="16"/>
              </w:rPr>
              <w:t>Ciljana vrednost 2026.</w:t>
            </w:r>
          </w:p>
        </w:tc>
        <w:tc>
          <w:tcPr>
            <w:tcW w:w="1630" w:type="dxa"/>
            <w:gridSpan w:val="8"/>
            <w:shd w:val="clear" w:color="auto" w:fill="FFFFFF" w:themeFill="background1"/>
            <w:vAlign w:val="center"/>
          </w:tcPr>
          <w:p w:rsidR="003A69CA" w:rsidRPr="0017683E" w:rsidRDefault="003A69CA" w:rsidP="006D174D">
            <w:pPr>
              <w:pStyle w:val="NoSpacing"/>
              <w:jc w:val="center"/>
              <w:rPr>
                <w:rFonts w:ascii="Open Sans" w:hAnsi="Open Sans" w:cs="Open Sans"/>
                <w:i/>
                <w:iCs/>
                <w:sz w:val="16"/>
                <w:szCs w:val="16"/>
              </w:rPr>
            </w:pPr>
            <w:r w:rsidRPr="0017683E">
              <w:rPr>
                <w:rFonts w:ascii="Open Sans" w:hAnsi="Open Sans" w:cs="Open Sans"/>
                <w:i/>
                <w:iCs/>
                <w:sz w:val="16"/>
                <w:szCs w:val="16"/>
              </w:rPr>
              <w:t>Ciljana vrednost</w:t>
            </w:r>
          </w:p>
          <w:p w:rsidR="003A69CA" w:rsidRPr="0017683E" w:rsidRDefault="003A69CA" w:rsidP="006D174D">
            <w:pPr>
              <w:pStyle w:val="NoSpacing"/>
              <w:jc w:val="center"/>
              <w:rPr>
                <w:rFonts w:ascii="Open Sans" w:hAnsi="Open Sans" w:cs="Open Sans"/>
                <w:i/>
                <w:iCs/>
                <w:sz w:val="16"/>
                <w:szCs w:val="16"/>
              </w:rPr>
            </w:pPr>
            <w:r w:rsidRPr="0017683E">
              <w:rPr>
                <w:rFonts w:ascii="Open Sans" w:hAnsi="Open Sans" w:cs="Open Sans"/>
                <w:i/>
                <w:iCs/>
                <w:sz w:val="16"/>
                <w:szCs w:val="16"/>
              </w:rPr>
              <w:t>2027.</w:t>
            </w:r>
          </w:p>
        </w:tc>
        <w:tc>
          <w:tcPr>
            <w:tcW w:w="1278" w:type="dxa"/>
            <w:gridSpan w:val="7"/>
            <w:shd w:val="clear" w:color="auto" w:fill="FFFFFF" w:themeFill="background1"/>
            <w:vAlign w:val="center"/>
          </w:tcPr>
          <w:p w:rsidR="003A69CA" w:rsidRPr="0017683E" w:rsidRDefault="003A69CA" w:rsidP="006D174D">
            <w:pPr>
              <w:pStyle w:val="NoSpacing"/>
              <w:jc w:val="center"/>
              <w:rPr>
                <w:rFonts w:ascii="Open Sans" w:hAnsi="Open Sans" w:cs="Open Sans"/>
                <w:i/>
                <w:iCs/>
                <w:sz w:val="16"/>
                <w:szCs w:val="16"/>
              </w:rPr>
            </w:pPr>
            <w:r w:rsidRPr="0017683E">
              <w:rPr>
                <w:rFonts w:ascii="Open Sans" w:hAnsi="Open Sans" w:cs="Open Sans"/>
                <w:i/>
                <w:iCs/>
                <w:sz w:val="16"/>
                <w:szCs w:val="16"/>
              </w:rPr>
              <w:t>Ciljana vrednost</w:t>
            </w:r>
          </w:p>
          <w:p w:rsidR="003A69CA" w:rsidRPr="0017683E" w:rsidRDefault="003A69CA" w:rsidP="006D174D">
            <w:pPr>
              <w:pStyle w:val="NoSpacing"/>
              <w:jc w:val="center"/>
              <w:rPr>
                <w:rFonts w:ascii="Open Sans" w:hAnsi="Open Sans" w:cs="Open Sans"/>
                <w:i/>
                <w:iCs/>
                <w:sz w:val="16"/>
                <w:szCs w:val="16"/>
              </w:rPr>
            </w:pPr>
            <w:r w:rsidRPr="0017683E">
              <w:rPr>
                <w:rFonts w:ascii="Open Sans" w:hAnsi="Open Sans" w:cs="Open Sans"/>
                <w:i/>
                <w:iCs/>
                <w:sz w:val="16"/>
                <w:szCs w:val="16"/>
              </w:rPr>
              <w:t>2028.</w:t>
            </w:r>
          </w:p>
        </w:tc>
        <w:tc>
          <w:tcPr>
            <w:tcW w:w="1198" w:type="dxa"/>
            <w:gridSpan w:val="6"/>
            <w:shd w:val="clear" w:color="auto" w:fill="FFFFFF" w:themeFill="background1"/>
          </w:tcPr>
          <w:p w:rsidR="003A69CA" w:rsidRPr="0017683E" w:rsidRDefault="003A69CA" w:rsidP="006D174D">
            <w:pPr>
              <w:pStyle w:val="NoSpacing"/>
              <w:jc w:val="center"/>
              <w:rPr>
                <w:rFonts w:ascii="Open Sans" w:hAnsi="Open Sans" w:cs="Open Sans"/>
                <w:i/>
                <w:iCs/>
                <w:sz w:val="16"/>
                <w:szCs w:val="16"/>
              </w:rPr>
            </w:pPr>
          </w:p>
          <w:p w:rsidR="003A69CA" w:rsidRPr="0017683E" w:rsidRDefault="003A69CA" w:rsidP="006D174D">
            <w:pPr>
              <w:pStyle w:val="NoSpacing"/>
              <w:jc w:val="center"/>
              <w:rPr>
                <w:rFonts w:ascii="Open Sans" w:hAnsi="Open Sans" w:cs="Open Sans"/>
                <w:i/>
                <w:iCs/>
                <w:sz w:val="16"/>
                <w:szCs w:val="16"/>
              </w:rPr>
            </w:pPr>
            <w:r w:rsidRPr="0017683E">
              <w:rPr>
                <w:rFonts w:ascii="Open Sans" w:hAnsi="Open Sans" w:cs="Open Sans"/>
                <w:i/>
                <w:iCs/>
                <w:sz w:val="16"/>
                <w:szCs w:val="16"/>
              </w:rPr>
              <w:t>Ciljana vrednost 2029.</w:t>
            </w:r>
          </w:p>
        </w:tc>
        <w:tc>
          <w:tcPr>
            <w:tcW w:w="982" w:type="dxa"/>
            <w:shd w:val="clear" w:color="auto" w:fill="FFFFFF" w:themeFill="background1"/>
          </w:tcPr>
          <w:p w:rsidR="003A69CA" w:rsidRPr="0017683E" w:rsidRDefault="003A69CA" w:rsidP="006D174D">
            <w:pPr>
              <w:pStyle w:val="NoSpacing"/>
              <w:jc w:val="center"/>
              <w:rPr>
                <w:rFonts w:ascii="Open Sans" w:hAnsi="Open Sans" w:cs="Open Sans"/>
                <w:i/>
                <w:iCs/>
                <w:sz w:val="16"/>
                <w:szCs w:val="16"/>
              </w:rPr>
            </w:pPr>
            <w:r w:rsidRPr="0017683E">
              <w:rPr>
                <w:rFonts w:ascii="Open Sans" w:hAnsi="Open Sans" w:cs="Open Sans"/>
                <w:i/>
                <w:iCs/>
                <w:sz w:val="16"/>
                <w:szCs w:val="16"/>
              </w:rPr>
              <w:t>Ciljana vrednost u 2030.</w:t>
            </w:r>
          </w:p>
        </w:tc>
      </w:tr>
      <w:tr w:rsidR="003A69CA" w:rsidRPr="0017683E" w:rsidTr="006D174D">
        <w:trPr>
          <w:gridAfter w:val="1"/>
          <w:wAfter w:w="20" w:type="dxa"/>
          <w:trHeight w:val="141"/>
        </w:trPr>
        <w:tc>
          <w:tcPr>
            <w:tcW w:w="3959" w:type="dxa"/>
            <w:gridSpan w:val="5"/>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sidRPr="0017683E">
              <w:rPr>
                <w:rFonts w:ascii="Open Sans" w:hAnsi="Open Sans" w:cs="Open Sans"/>
                <w:i/>
                <w:iCs/>
                <w:color w:val="000000"/>
                <w:sz w:val="16"/>
                <w:szCs w:val="16"/>
              </w:rPr>
              <w:t>Usvojen</w:t>
            </w:r>
            <w:r>
              <w:rPr>
                <w:rFonts w:ascii="Open Sans" w:hAnsi="Open Sans" w:cs="Open Sans"/>
                <w:i/>
                <w:iCs/>
                <w:color w:val="000000"/>
                <w:sz w:val="16"/>
                <w:szCs w:val="16"/>
              </w:rPr>
              <w:t>i</w:t>
            </w:r>
            <w:r w:rsidRPr="0017683E">
              <w:rPr>
                <w:rFonts w:ascii="Open Sans" w:hAnsi="Open Sans" w:cs="Open Sans"/>
                <w:i/>
                <w:iCs/>
                <w:color w:val="000000"/>
                <w:sz w:val="16"/>
                <w:szCs w:val="16"/>
              </w:rPr>
              <w:t xml:space="preserve"> protokol</w:t>
            </w:r>
            <w:r>
              <w:rPr>
                <w:rFonts w:ascii="Open Sans" w:hAnsi="Open Sans" w:cs="Open Sans"/>
                <w:i/>
                <w:iCs/>
                <w:color w:val="000000"/>
                <w:sz w:val="16"/>
                <w:szCs w:val="16"/>
              </w:rPr>
              <w:t>i</w:t>
            </w:r>
            <w:r w:rsidRPr="0017683E">
              <w:rPr>
                <w:rFonts w:ascii="Open Sans" w:hAnsi="Open Sans" w:cs="Open Sans"/>
                <w:i/>
                <w:iCs/>
                <w:color w:val="000000"/>
                <w:sz w:val="16"/>
                <w:szCs w:val="16"/>
              </w:rPr>
              <w:t xml:space="preserve"> o </w:t>
            </w:r>
            <w:r>
              <w:rPr>
                <w:rFonts w:ascii="Open Sans" w:hAnsi="Open Sans" w:cs="Open Sans"/>
                <w:i/>
                <w:iCs/>
                <w:color w:val="000000"/>
                <w:sz w:val="16"/>
                <w:szCs w:val="16"/>
              </w:rPr>
              <w:t>međusektorskoj saradnji između javnog, civilnog i privatnog sektora u obezbeđivanju i pružanju usluga socijalne zaštite za osobe sa invaliditetom</w:t>
            </w:r>
          </w:p>
        </w:tc>
        <w:tc>
          <w:tcPr>
            <w:tcW w:w="993" w:type="dxa"/>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sidRPr="0017683E">
              <w:rPr>
                <w:rFonts w:ascii="Open Sans" w:hAnsi="Open Sans" w:cs="Open Sans"/>
                <w:i/>
                <w:iCs/>
                <w:color w:val="000000" w:themeColor="text1"/>
                <w:sz w:val="16"/>
                <w:szCs w:val="16"/>
              </w:rPr>
              <w:t>Da/Ne</w:t>
            </w:r>
          </w:p>
        </w:tc>
        <w:tc>
          <w:tcPr>
            <w:tcW w:w="1992" w:type="dxa"/>
            <w:gridSpan w:val="2"/>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 xml:space="preserve">Protokoli o saradnji </w:t>
            </w:r>
          </w:p>
        </w:tc>
        <w:tc>
          <w:tcPr>
            <w:tcW w:w="1136" w:type="dxa"/>
            <w:gridSpan w:val="3"/>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0</w:t>
            </w:r>
          </w:p>
        </w:tc>
        <w:tc>
          <w:tcPr>
            <w:tcW w:w="1134" w:type="dxa"/>
            <w:gridSpan w:val="2"/>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p>
        </w:tc>
        <w:tc>
          <w:tcPr>
            <w:tcW w:w="1630" w:type="dxa"/>
            <w:gridSpan w:val="8"/>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2</w:t>
            </w:r>
          </w:p>
        </w:tc>
        <w:tc>
          <w:tcPr>
            <w:tcW w:w="1278" w:type="dxa"/>
            <w:gridSpan w:val="7"/>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2</w:t>
            </w:r>
          </w:p>
        </w:tc>
        <w:tc>
          <w:tcPr>
            <w:tcW w:w="1198" w:type="dxa"/>
            <w:gridSpan w:val="6"/>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3</w:t>
            </w:r>
          </w:p>
        </w:tc>
        <w:tc>
          <w:tcPr>
            <w:tcW w:w="982" w:type="dxa"/>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4</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253"/>
        </w:trPr>
        <w:tc>
          <w:tcPr>
            <w:tcW w:w="2813"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Naziv aktivnosti</w:t>
            </w:r>
          </w:p>
        </w:tc>
        <w:tc>
          <w:tcPr>
            <w:tcW w:w="1146" w:type="dxa"/>
            <w:gridSpan w:val="4"/>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Nosilac  </w:t>
            </w:r>
          </w:p>
        </w:tc>
        <w:tc>
          <w:tcPr>
            <w:tcW w:w="1985"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Partneri </w:t>
            </w:r>
          </w:p>
        </w:tc>
        <w:tc>
          <w:tcPr>
            <w:tcW w:w="1000"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Period realizacije </w:t>
            </w:r>
          </w:p>
        </w:tc>
        <w:tc>
          <w:tcPr>
            <w:tcW w:w="1136" w:type="dxa"/>
            <w:gridSpan w:val="3"/>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Izvor fin.</w:t>
            </w:r>
          </w:p>
        </w:tc>
        <w:tc>
          <w:tcPr>
            <w:tcW w:w="1134"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Veza sa pr. budžetom </w:t>
            </w:r>
          </w:p>
        </w:tc>
        <w:tc>
          <w:tcPr>
            <w:tcW w:w="5088" w:type="dxa"/>
            <w:gridSpan w:val="2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jc w:val="right"/>
              <w:rPr>
                <w:rFonts w:ascii="Open Sans" w:hAnsi="Open Sans" w:cs="Open Sans"/>
                <w:i/>
                <w:iCs/>
                <w:sz w:val="16"/>
                <w:szCs w:val="16"/>
              </w:rPr>
            </w:pPr>
            <w:r w:rsidRPr="0017683E">
              <w:rPr>
                <w:rFonts w:ascii="Open Sans" w:hAnsi="Open Sans" w:cs="Open Sans"/>
                <w:i/>
                <w:iCs/>
                <w:sz w:val="16"/>
                <w:szCs w:val="16"/>
              </w:rPr>
              <w:t>Ukupno procenjena finansijska sredstva po izvorima finansiranja u 000 RSD</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89"/>
        </w:trPr>
        <w:tc>
          <w:tcPr>
            <w:tcW w:w="281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1146"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198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1136"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1134"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2026. </w:t>
            </w:r>
          </w:p>
        </w:tc>
        <w:tc>
          <w:tcPr>
            <w:tcW w:w="1134" w:type="dxa"/>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2027.</w:t>
            </w:r>
          </w:p>
        </w:tc>
        <w:tc>
          <w:tcPr>
            <w:tcW w:w="1068"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2028.</w:t>
            </w: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2029.</w:t>
            </w: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2030.</w:t>
            </w:r>
          </w:p>
        </w:tc>
      </w:tr>
      <w:tr w:rsidR="003A69CA" w:rsidRPr="00785D95"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92"/>
        </w:trPr>
        <w:tc>
          <w:tcPr>
            <w:tcW w:w="2813"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Bdr>
                <w:top w:val="nil"/>
                <w:left w:val="nil"/>
                <w:bottom w:val="nil"/>
                <w:right w:val="nil"/>
                <w:between w:val="nil"/>
              </w:pBdr>
              <w:spacing w:after="0"/>
              <w:jc w:val="both"/>
              <w:rPr>
                <w:rFonts w:ascii="Open Sans" w:hAnsi="Open Sans" w:cs="Open Sans"/>
                <w:i/>
                <w:iCs/>
                <w:color w:val="000000"/>
                <w:sz w:val="16"/>
                <w:szCs w:val="16"/>
              </w:rPr>
            </w:pPr>
            <w:r w:rsidRPr="00785D95">
              <w:rPr>
                <w:rFonts w:ascii="Open Sans" w:hAnsi="Open Sans" w:cs="Open Sans"/>
                <w:i/>
                <w:iCs/>
                <w:color w:val="000000"/>
                <w:sz w:val="16"/>
                <w:szCs w:val="16"/>
              </w:rPr>
              <w:t>5.</w:t>
            </w:r>
            <w:r>
              <w:rPr>
                <w:rFonts w:ascii="Open Sans" w:hAnsi="Open Sans" w:cs="Open Sans"/>
                <w:i/>
                <w:iCs/>
                <w:color w:val="000000"/>
                <w:sz w:val="16"/>
                <w:szCs w:val="16"/>
              </w:rPr>
              <w:t>4.</w:t>
            </w:r>
            <w:r w:rsidRPr="00785D95">
              <w:rPr>
                <w:rFonts w:ascii="Open Sans" w:hAnsi="Open Sans" w:cs="Open Sans"/>
                <w:i/>
                <w:iCs/>
                <w:color w:val="000000"/>
                <w:sz w:val="16"/>
                <w:szCs w:val="16"/>
              </w:rPr>
              <w:t xml:space="preserve">1. Izrada i usvajanje protokola o </w:t>
            </w:r>
            <w:r>
              <w:rPr>
                <w:rFonts w:ascii="Open Sans" w:hAnsi="Open Sans" w:cs="Open Sans"/>
                <w:i/>
                <w:iCs/>
                <w:color w:val="000000"/>
                <w:sz w:val="16"/>
                <w:szCs w:val="16"/>
              </w:rPr>
              <w:t xml:space="preserve">međusektorskoj saradnji  </w:t>
            </w:r>
          </w:p>
        </w:tc>
        <w:tc>
          <w:tcPr>
            <w:tcW w:w="1146" w:type="dxa"/>
            <w:gridSpan w:val="4"/>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rPr>
                <w:rFonts w:ascii="Open Sans" w:hAnsi="Open Sans" w:cs="Open Sans"/>
                <w:i/>
                <w:iCs/>
                <w:sz w:val="16"/>
                <w:szCs w:val="16"/>
              </w:rPr>
            </w:pPr>
            <w:r>
              <w:rPr>
                <w:rFonts w:ascii="Open Sans" w:hAnsi="Open Sans" w:cs="Open Sans"/>
                <w:i/>
                <w:iCs/>
                <w:sz w:val="16"/>
                <w:szCs w:val="16"/>
              </w:rPr>
              <w:t xml:space="preserve">GU </w:t>
            </w:r>
          </w:p>
        </w:tc>
        <w:tc>
          <w:tcPr>
            <w:tcW w:w="1985"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rPr>
                <w:rFonts w:ascii="Open Sans" w:hAnsi="Open Sans" w:cs="Open Sans"/>
                <w:i/>
                <w:iCs/>
                <w:sz w:val="16"/>
                <w:szCs w:val="16"/>
              </w:rPr>
            </w:pPr>
            <w:r>
              <w:rPr>
                <w:rFonts w:ascii="Open Sans" w:hAnsi="Open Sans" w:cs="Open Sans"/>
                <w:i/>
                <w:iCs/>
                <w:sz w:val="16"/>
                <w:szCs w:val="16"/>
              </w:rPr>
              <w:t xml:space="preserve">Resorne insitucije,  udruženja građana i privatni sektor </w:t>
            </w:r>
          </w:p>
        </w:tc>
        <w:tc>
          <w:tcPr>
            <w:tcW w:w="1000"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rPr>
                <w:rFonts w:ascii="Open Sans" w:hAnsi="Open Sans" w:cs="Open Sans"/>
                <w:i/>
                <w:iCs/>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85D95" w:rsidRDefault="003A69CA" w:rsidP="006D174D">
            <w:pPr>
              <w:pStyle w:val="NoSpacing"/>
              <w:rPr>
                <w:rFonts w:ascii="Open Sans" w:hAnsi="Open Sans" w:cs="Open Sans"/>
                <w:i/>
                <w:iCs/>
                <w:sz w:val="16"/>
                <w:szCs w:val="16"/>
              </w:rPr>
            </w:pPr>
            <w:r w:rsidRPr="00785D95">
              <w:rPr>
                <w:rFonts w:ascii="Open Sans" w:hAnsi="Open Sans" w:cs="Open Sans"/>
                <w:i/>
                <w:iCs/>
                <w:sz w:val="16"/>
                <w:szCs w:val="16"/>
              </w:rPr>
              <w:t xml:space="preserve">Budžet LS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85D95" w:rsidRDefault="003A69CA" w:rsidP="006D174D">
            <w:pPr>
              <w:pStyle w:val="NoSpacing"/>
              <w:rPr>
                <w:rFonts w:ascii="Open Sans" w:hAnsi="Open Sans" w:cs="Open Sans"/>
                <w:i/>
                <w:iCs/>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85D95"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1134" w:type="dxa"/>
            <w:gridSpan w:val="8"/>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85D95"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Red.tr.</w:t>
            </w:r>
          </w:p>
        </w:tc>
        <w:tc>
          <w:tcPr>
            <w:tcW w:w="1068"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85D95"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85D95"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785D95"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r>
      <w:tr w:rsidR="003A69CA" w:rsidRPr="00785D95"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328"/>
        </w:trPr>
        <w:tc>
          <w:tcPr>
            <w:tcW w:w="281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rPr>
                <w:rFonts w:ascii="Open Sans" w:hAnsi="Open Sans" w:cs="Open Sans"/>
                <w:i/>
                <w:iCs/>
                <w:sz w:val="16"/>
                <w:szCs w:val="16"/>
              </w:rPr>
            </w:pPr>
          </w:p>
        </w:tc>
        <w:tc>
          <w:tcPr>
            <w:tcW w:w="1146"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rPr>
                <w:rFonts w:ascii="Open Sans" w:hAnsi="Open Sans" w:cs="Open Sans"/>
                <w:i/>
                <w:iCs/>
                <w:sz w:val="16"/>
                <w:szCs w:val="16"/>
              </w:rPr>
            </w:pPr>
          </w:p>
        </w:tc>
        <w:tc>
          <w:tcPr>
            <w:tcW w:w="198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rPr>
                <w:rFonts w:ascii="Open Sans" w:hAnsi="Open Sans" w:cs="Open Sans"/>
                <w:i/>
                <w:iCs/>
                <w:sz w:val="16"/>
                <w:szCs w:val="16"/>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rPr>
                <w:rFonts w:ascii="Open Sans" w:hAnsi="Open Sans" w:cs="Open Sans"/>
                <w:i/>
                <w:iCs/>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rPr>
                <w:rFonts w:ascii="Open Sans" w:hAnsi="Open Sans" w:cs="Open Sans"/>
                <w:i/>
                <w:iCs/>
                <w:sz w:val="16"/>
                <w:szCs w:val="16"/>
              </w:rPr>
            </w:pPr>
            <w:r w:rsidRPr="00785D95">
              <w:rPr>
                <w:rFonts w:ascii="Open Sans" w:hAnsi="Open Sans" w:cs="Open Sans"/>
                <w:i/>
                <w:iCs/>
                <w:sz w:val="16"/>
                <w:szCs w:val="16"/>
              </w:rPr>
              <w:t xml:space="preserve">Budžet RS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rPr>
                <w:rFonts w:ascii="Open Sans" w:hAnsi="Open Sans" w:cs="Open Sans"/>
                <w:i/>
                <w:iCs/>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1134" w:type="dxa"/>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1068"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r>
      <w:tr w:rsidR="003A69CA" w:rsidRPr="00785D95"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257"/>
        </w:trPr>
        <w:tc>
          <w:tcPr>
            <w:tcW w:w="281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rPr>
                <w:rFonts w:ascii="Open Sans" w:hAnsi="Open Sans" w:cs="Open Sans"/>
                <w:i/>
                <w:iCs/>
                <w:sz w:val="16"/>
                <w:szCs w:val="16"/>
              </w:rPr>
            </w:pPr>
          </w:p>
        </w:tc>
        <w:tc>
          <w:tcPr>
            <w:tcW w:w="1146"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rPr>
                <w:rFonts w:ascii="Open Sans" w:hAnsi="Open Sans" w:cs="Open Sans"/>
                <w:i/>
                <w:iCs/>
                <w:sz w:val="16"/>
                <w:szCs w:val="16"/>
              </w:rPr>
            </w:pPr>
          </w:p>
        </w:tc>
        <w:tc>
          <w:tcPr>
            <w:tcW w:w="198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rPr>
                <w:rFonts w:ascii="Open Sans" w:hAnsi="Open Sans" w:cs="Open Sans"/>
                <w:i/>
                <w:iCs/>
                <w:sz w:val="16"/>
                <w:szCs w:val="16"/>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785D95" w:rsidRDefault="003A69CA" w:rsidP="006D174D">
            <w:pPr>
              <w:pStyle w:val="NoSpacing"/>
              <w:rPr>
                <w:rFonts w:ascii="Open Sans" w:hAnsi="Open Sans" w:cs="Open Sans"/>
                <w:i/>
                <w:iCs/>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85D95" w:rsidRDefault="003A69CA" w:rsidP="006D174D">
            <w:pPr>
              <w:pStyle w:val="NoSpacing"/>
              <w:rPr>
                <w:rFonts w:ascii="Open Sans" w:hAnsi="Open Sans" w:cs="Open Sans"/>
                <w:i/>
                <w:iCs/>
                <w:sz w:val="16"/>
                <w:szCs w:val="16"/>
              </w:rPr>
            </w:pPr>
            <w:r w:rsidRPr="00785D95">
              <w:rPr>
                <w:rFonts w:ascii="Open Sans" w:hAnsi="Open Sans" w:cs="Open Sans"/>
                <w:i/>
                <w:iCs/>
                <w:sz w:val="16"/>
                <w:szCs w:val="16"/>
              </w:rPr>
              <w:t xml:space="preserve">Eksterni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85D95" w:rsidRDefault="003A69CA" w:rsidP="006D174D">
            <w:pPr>
              <w:pStyle w:val="NoSpacing"/>
              <w:rPr>
                <w:rFonts w:ascii="Open Sans" w:hAnsi="Open Sans" w:cs="Open Sans"/>
                <w:i/>
                <w:iCs/>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85D95"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1134" w:type="dxa"/>
            <w:gridSpan w:val="8"/>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85D95"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1068"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85D95"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85D95"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785D95"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r>
      <w:tr w:rsidR="003A69CA" w:rsidRPr="0017683E" w:rsidTr="006D174D">
        <w:trPr>
          <w:trHeight w:val="417"/>
        </w:trPr>
        <w:tc>
          <w:tcPr>
            <w:tcW w:w="14322" w:type="dxa"/>
            <w:gridSpan w:val="36"/>
            <w:shd w:val="clear" w:color="auto" w:fill="F6C3FF"/>
          </w:tcPr>
          <w:p w:rsidR="003A69CA" w:rsidRPr="00AC7693" w:rsidRDefault="003A69CA" w:rsidP="006D174D">
            <w:pPr>
              <w:pStyle w:val="NoSpacing"/>
              <w:rPr>
                <w:rFonts w:ascii="Open Sans" w:hAnsi="Open Sans" w:cs="Open Sans"/>
                <w:b/>
                <w:bCs/>
                <w:i/>
                <w:iCs/>
              </w:rPr>
            </w:pPr>
            <w:r w:rsidRPr="00AC7693">
              <w:rPr>
                <w:rFonts w:ascii="Open Sans" w:hAnsi="Open Sans" w:cs="Open Sans"/>
                <w:b/>
                <w:bCs/>
                <w:i/>
                <w:iCs/>
              </w:rPr>
              <w:t xml:space="preserve">MERA 5.5.  Uspostavljanje međuopštinske saradnje u obezbeđivanju usluga socijalne zaštite </w:t>
            </w:r>
          </w:p>
        </w:tc>
      </w:tr>
      <w:tr w:rsidR="003A69CA" w:rsidRPr="0017683E" w:rsidTr="006D174D">
        <w:trPr>
          <w:trHeight w:val="103"/>
        </w:trPr>
        <w:tc>
          <w:tcPr>
            <w:tcW w:w="3959" w:type="dxa"/>
            <w:gridSpan w:val="5"/>
            <w:vMerge w:val="restart"/>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Organizaciona jedinica odgovorna za sprovođenje (koordinisanje sprovođenja) mere</w:t>
            </w:r>
          </w:p>
        </w:tc>
        <w:tc>
          <w:tcPr>
            <w:tcW w:w="1985" w:type="dxa"/>
            <w:gridSpan w:val="2"/>
            <w:vMerge w:val="restart"/>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Izvor finansiranja </w:t>
            </w:r>
          </w:p>
        </w:tc>
        <w:tc>
          <w:tcPr>
            <w:tcW w:w="2136" w:type="dxa"/>
            <w:gridSpan w:val="4"/>
            <w:vMerge w:val="restart"/>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Veza sa programskim budžetom </w:t>
            </w:r>
          </w:p>
        </w:tc>
        <w:tc>
          <w:tcPr>
            <w:tcW w:w="6242" w:type="dxa"/>
            <w:gridSpan w:val="25"/>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Ukupno procenjena finansijska sredstva po izvorima finansiranja u 000 RSD </w:t>
            </w:r>
          </w:p>
        </w:tc>
      </w:tr>
      <w:tr w:rsidR="003A69CA" w:rsidRPr="0017683E" w:rsidTr="006D174D">
        <w:trPr>
          <w:trHeight w:val="141"/>
        </w:trPr>
        <w:tc>
          <w:tcPr>
            <w:tcW w:w="3959" w:type="dxa"/>
            <w:gridSpan w:val="5"/>
            <w:vMerge/>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1985" w:type="dxa"/>
            <w:gridSpan w:val="2"/>
            <w:vMerge/>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2136" w:type="dxa"/>
            <w:gridSpan w:val="4"/>
            <w:vMerge/>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1134" w:type="dxa"/>
            <w:gridSpan w:val="2"/>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2026.</w:t>
            </w:r>
          </w:p>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godina</w:t>
            </w:r>
          </w:p>
        </w:tc>
        <w:tc>
          <w:tcPr>
            <w:tcW w:w="1546" w:type="dxa"/>
            <w:gridSpan w:val="7"/>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2027.</w:t>
            </w:r>
          </w:p>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godina</w:t>
            </w:r>
          </w:p>
        </w:tc>
        <w:tc>
          <w:tcPr>
            <w:tcW w:w="1276" w:type="dxa"/>
            <w:gridSpan w:val="7"/>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2028.</w:t>
            </w:r>
          </w:p>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godina</w:t>
            </w:r>
          </w:p>
        </w:tc>
        <w:tc>
          <w:tcPr>
            <w:tcW w:w="1001" w:type="dxa"/>
            <w:gridSpan w:val="6"/>
            <w:shd w:val="clear" w:color="auto" w:fill="FFFFFF" w:themeFill="background1"/>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2029.</w:t>
            </w:r>
          </w:p>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godina</w:t>
            </w:r>
          </w:p>
        </w:tc>
        <w:tc>
          <w:tcPr>
            <w:tcW w:w="1285" w:type="dxa"/>
            <w:gridSpan w:val="3"/>
            <w:shd w:val="clear" w:color="auto" w:fill="FFFFFF" w:themeFill="background1"/>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2030.</w:t>
            </w:r>
          </w:p>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godina</w:t>
            </w:r>
          </w:p>
        </w:tc>
      </w:tr>
      <w:tr w:rsidR="003A69CA" w:rsidRPr="0017683E" w:rsidTr="006D174D">
        <w:trPr>
          <w:trHeight w:val="164"/>
        </w:trPr>
        <w:tc>
          <w:tcPr>
            <w:tcW w:w="3959" w:type="dxa"/>
            <w:gridSpan w:val="5"/>
            <w:vMerge w:val="restart"/>
            <w:shd w:val="clear" w:color="auto" w:fill="FFFFFF" w:themeFill="background1"/>
          </w:tcPr>
          <w:p w:rsidR="003A69CA" w:rsidRPr="006A00F5" w:rsidRDefault="003A69CA" w:rsidP="006D174D">
            <w:pPr>
              <w:pStyle w:val="NoSpacing"/>
              <w:rPr>
                <w:rFonts w:ascii="Open Sans" w:hAnsi="Open Sans" w:cs="Open Sans"/>
                <w:i/>
                <w:iCs/>
                <w:color w:val="FFFFFF" w:themeColor="background1"/>
                <w:sz w:val="16"/>
                <w:szCs w:val="16"/>
              </w:rPr>
            </w:pPr>
            <w:r w:rsidRPr="006A00F5">
              <w:rPr>
                <w:rFonts w:ascii="Open Sans" w:hAnsi="Open Sans" w:cs="Open Sans"/>
                <w:i/>
                <w:iCs/>
                <w:color w:val="C00000"/>
                <w:sz w:val="16"/>
                <w:szCs w:val="16"/>
              </w:rPr>
              <w:t xml:space="preserve"> </w:t>
            </w:r>
          </w:p>
          <w:p w:rsidR="003A69CA" w:rsidRPr="006A00F5" w:rsidRDefault="003A69CA" w:rsidP="006D174D">
            <w:pPr>
              <w:pStyle w:val="NoSpacing"/>
              <w:rPr>
                <w:rFonts w:ascii="Open Sans" w:hAnsi="Open Sans" w:cs="Open Sans"/>
                <w:i/>
                <w:iCs/>
                <w:color w:val="000000"/>
                <w:sz w:val="16"/>
                <w:szCs w:val="16"/>
              </w:rPr>
            </w:pPr>
            <w:r w:rsidRPr="006A00F5">
              <w:rPr>
                <w:rFonts w:ascii="Open Sans" w:hAnsi="Open Sans" w:cs="Open Sans"/>
                <w:i/>
                <w:iCs/>
                <w:color w:val="000000"/>
                <w:sz w:val="16"/>
                <w:szCs w:val="16"/>
              </w:rPr>
              <w:t xml:space="preserve">Gradska uprava, </w:t>
            </w:r>
          </w:p>
          <w:p w:rsidR="003A69CA" w:rsidRPr="006A00F5" w:rsidRDefault="003A69CA" w:rsidP="006D174D">
            <w:pPr>
              <w:pStyle w:val="NoSpacing"/>
              <w:rPr>
                <w:rFonts w:ascii="Open Sans" w:hAnsi="Open Sans" w:cs="Open Sans"/>
                <w:i/>
                <w:iCs/>
                <w:color w:val="FFFFFF" w:themeColor="background1"/>
                <w:sz w:val="16"/>
                <w:szCs w:val="16"/>
              </w:rPr>
            </w:pPr>
            <w:r w:rsidRPr="006A00F5">
              <w:rPr>
                <w:rFonts w:ascii="Open Sans" w:hAnsi="Open Sans" w:cs="Open Sans"/>
                <w:i/>
                <w:iCs/>
                <w:color w:val="000000"/>
                <w:sz w:val="16"/>
                <w:szCs w:val="16"/>
              </w:rPr>
              <w:t>Odeljenje za društvene delatnosti</w:t>
            </w:r>
          </w:p>
        </w:tc>
        <w:tc>
          <w:tcPr>
            <w:tcW w:w="1985" w:type="dxa"/>
            <w:gridSpan w:val="2"/>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r w:rsidRPr="006A00F5">
              <w:rPr>
                <w:rFonts w:ascii="Open Sans" w:hAnsi="Open Sans" w:cs="Open Sans"/>
                <w:i/>
                <w:iCs/>
                <w:sz w:val="16"/>
                <w:szCs w:val="16"/>
              </w:rPr>
              <w:t xml:space="preserve">Budžet grada  </w:t>
            </w:r>
          </w:p>
        </w:tc>
        <w:tc>
          <w:tcPr>
            <w:tcW w:w="2136" w:type="dxa"/>
            <w:gridSpan w:val="4"/>
            <w:shd w:val="clear" w:color="auto" w:fill="EEECE1" w:themeFill="background2"/>
            <w:vAlign w:val="center"/>
          </w:tcPr>
          <w:p w:rsidR="003A69CA" w:rsidRPr="006A00F5" w:rsidRDefault="003A69CA" w:rsidP="006D174D">
            <w:pPr>
              <w:pStyle w:val="NoSpacing"/>
              <w:rPr>
                <w:rFonts w:ascii="Open Sans" w:hAnsi="Open Sans" w:cs="Open Sans"/>
                <w:i/>
                <w:iCs/>
                <w:color w:val="C00000"/>
                <w:sz w:val="16"/>
                <w:szCs w:val="16"/>
              </w:rPr>
            </w:pPr>
          </w:p>
        </w:tc>
        <w:tc>
          <w:tcPr>
            <w:tcW w:w="1134" w:type="dxa"/>
            <w:gridSpan w:val="2"/>
            <w:shd w:val="clear" w:color="auto" w:fill="EEECE1" w:themeFill="background2"/>
            <w:vAlign w:val="center"/>
          </w:tcPr>
          <w:p w:rsidR="003A69CA" w:rsidRPr="00E15729" w:rsidRDefault="003A69CA" w:rsidP="006D174D">
            <w:pPr>
              <w:pStyle w:val="NoSpacing"/>
              <w:jc w:val="center"/>
              <w:rPr>
                <w:rFonts w:ascii="Open Sans" w:hAnsi="Open Sans" w:cs="Open Sans"/>
                <w:i/>
                <w:iCs/>
                <w:sz w:val="16"/>
                <w:szCs w:val="16"/>
              </w:rPr>
            </w:pPr>
            <w:r w:rsidRPr="00E15729">
              <w:rPr>
                <w:rFonts w:ascii="Open Sans" w:hAnsi="Open Sans" w:cs="Open Sans"/>
                <w:i/>
                <w:iCs/>
                <w:sz w:val="16"/>
                <w:szCs w:val="16"/>
              </w:rPr>
              <w:t>0</w:t>
            </w:r>
          </w:p>
        </w:tc>
        <w:tc>
          <w:tcPr>
            <w:tcW w:w="1546" w:type="dxa"/>
            <w:gridSpan w:val="7"/>
            <w:shd w:val="clear" w:color="auto" w:fill="EEECE1" w:themeFill="background2"/>
            <w:vAlign w:val="center"/>
          </w:tcPr>
          <w:p w:rsidR="003A69CA" w:rsidRPr="006A00F5" w:rsidRDefault="003A69CA" w:rsidP="006D174D">
            <w:pPr>
              <w:pStyle w:val="NoSpacing"/>
              <w:jc w:val="center"/>
              <w:rPr>
                <w:rFonts w:ascii="Open Sans" w:hAnsi="Open Sans" w:cs="Open Sans"/>
                <w:i/>
                <w:iCs/>
                <w:color w:val="FF0000"/>
                <w:sz w:val="16"/>
                <w:szCs w:val="16"/>
              </w:rPr>
            </w:pPr>
            <w:r w:rsidRPr="00E15729">
              <w:rPr>
                <w:rFonts w:ascii="Open Sans" w:hAnsi="Open Sans" w:cs="Open Sans"/>
                <w:i/>
                <w:iCs/>
                <w:sz w:val="16"/>
                <w:szCs w:val="16"/>
              </w:rPr>
              <w:t>0</w:t>
            </w:r>
          </w:p>
        </w:tc>
        <w:tc>
          <w:tcPr>
            <w:tcW w:w="1276" w:type="dxa"/>
            <w:gridSpan w:val="7"/>
            <w:shd w:val="clear" w:color="auto" w:fill="EEECE1" w:themeFill="background2"/>
            <w:vAlign w:val="center"/>
          </w:tcPr>
          <w:p w:rsidR="003A69CA" w:rsidRPr="006A00F5" w:rsidRDefault="003A69CA" w:rsidP="006D174D">
            <w:pPr>
              <w:pStyle w:val="NoSpacing"/>
              <w:jc w:val="center"/>
              <w:rPr>
                <w:rFonts w:ascii="Open Sans" w:hAnsi="Open Sans" w:cs="Open Sans"/>
                <w:i/>
                <w:iCs/>
                <w:color w:val="FF0000"/>
                <w:sz w:val="16"/>
                <w:szCs w:val="16"/>
              </w:rPr>
            </w:pPr>
            <w:r w:rsidRPr="00E15729">
              <w:rPr>
                <w:rFonts w:ascii="Open Sans" w:hAnsi="Open Sans" w:cs="Open Sans"/>
                <w:i/>
                <w:iCs/>
                <w:sz w:val="16"/>
                <w:szCs w:val="16"/>
              </w:rPr>
              <w:t>0</w:t>
            </w:r>
          </w:p>
        </w:tc>
        <w:tc>
          <w:tcPr>
            <w:tcW w:w="1001" w:type="dxa"/>
            <w:gridSpan w:val="6"/>
            <w:shd w:val="clear" w:color="auto" w:fill="EEECE1" w:themeFill="background2"/>
            <w:vAlign w:val="center"/>
          </w:tcPr>
          <w:p w:rsidR="003A69CA" w:rsidRPr="006A00F5" w:rsidRDefault="003A69CA" w:rsidP="006D174D">
            <w:pPr>
              <w:pStyle w:val="NoSpacing"/>
              <w:jc w:val="center"/>
              <w:rPr>
                <w:rFonts w:ascii="Open Sans" w:hAnsi="Open Sans" w:cs="Open Sans"/>
                <w:i/>
                <w:iCs/>
                <w:color w:val="FF0000"/>
                <w:sz w:val="16"/>
                <w:szCs w:val="16"/>
              </w:rPr>
            </w:pPr>
            <w:r w:rsidRPr="00E15729">
              <w:rPr>
                <w:rFonts w:ascii="Open Sans" w:hAnsi="Open Sans" w:cs="Open Sans"/>
                <w:i/>
                <w:iCs/>
                <w:sz w:val="16"/>
                <w:szCs w:val="16"/>
              </w:rPr>
              <w:t>0</w:t>
            </w:r>
          </w:p>
        </w:tc>
        <w:tc>
          <w:tcPr>
            <w:tcW w:w="1285" w:type="dxa"/>
            <w:gridSpan w:val="3"/>
            <w:shd w:val="clear" w:color="auto" w:fill="EEECE1" w:themeFill="background2"/>
            <w:vAlign w:val="center"/>
          </w:tcPr>
          <w:p w:rsidR="003A69CA" w:rsidRPr="006A00F5" w:rsidRDefault="003A69CA" w:rsidP="006D174D">
            <w:pPr>
              <w:pStyle w:val="NoSpacing"/>
              <w:jc w:val="center"/>
              <w:rPr>
                <w:rFonts w:ascii="Open Sans" w:hAnsi="Open Sans" w:cs="Open Sans"/>
                <w:i/>
                <w:iCs/>
                <w:color w:val="FF0000"/>
                <w:sz w:val="16"/>
                <w:szCs w:val="16"/>
              </w:rPr>
            </w:pPr>
            <w:r w:rsidRPr="00E15729">
              <w:rPr>
                <w:rFonts w:ascii="Open Sans" w:hAnsi="Open Sans" w:cs="Open Sans"/>
                <w:i/>
                <w:iCs/>
                <w:sz w:val="16"/>
                <w:szCs w:val="16"/>
              </w:rPr>
              <w:t>0</w:t>
            </w:r>
          </w:p>
        </w:tc>
      </w:tr>
      <w:tr w:rsidR="003A69CA" w:rsidRPr="0017683E" w:rsidTr="006D174D">
        <w:trPr>
          <w:trHeight w:val="141"/>
        </w:trPr>
        <w:tc>
          <w:tcPr>
            <w:tcW w:w="3959" w:type="dxa"/>
            <w:gridSpan w:val="5"/>
            <w:vMerge/>
            <w:shd w:val="clear" w:color="auto" w:fill="FFFFFF" w:themeFill="background1"/>
          </w:tcPr>
          <w:p w:rsidR="003A69CA" w:rsidRPr="006A00F5" w:rsidRDefault="003A69CA" w:rsidP="006D174D">
            <w:pPr>
              <w:pStyle w:val="NoSpacing"/>
              <w:rPr>
                <w:rFonts w:ascii="Open Sans" w:hAnsi="Open Sans" w:cs="Open Sans"/>
                <w:i/>
                <w:iCs/>
                <w:color w:val="FF0000"/>
                <w:sz w:val="16"/>
                <w:szCs w:val="16"/>
              </w:rPr>
            </w:pPr>
          </w:p>
        </w:tc>
        <w:tc>
          <w:tcPr>
            <w:tcW w:w="1985" w:type="dxa"/>
            <w:gridSpan w:val="2"/>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r w:rsidRPr="006A00F5">
              <w:rPr>
                <w:rFonts w:ascii="Open Sans" w:hAnsi="Open Sans" w:cs="Open Sans"/>
                <w:i/>
                <w:iCs/>
                <w:sz w:val="16"/>
                <w:szCs w:val="16"/>
              </w:rPr>
              <w:t xml:space="preserve">Budžet Republike Srbije  </w:t>
            </w:r>
          </w:p>
        </w:tc>
        <w:tc>
          <w:tcPr>
            <w:tcW w:w="2136" w:type="dxa"/>
            <w:gridSpan w:val="4"/>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1134" w:type="dxa"/>
            <w:gridSpan w:val="2"/>
            <w:shd w:val="clear" w:color="auto" w:fill="FFFFFF" w:themeFill="background1"/>
            <w:vAlign w:val="center"/>
          </w:tcPr>
          <w:p w:rsidR="003A69CA" w:rsidRPr="00E15729" w:rsidRDefault="003A69CA" w:rsidP="006D174D">
            <w:pPr>
              <w:pStyle w:val="NoSpacing"/>
              <w:jc w:val="center"/>
              <w:rPr>
                <w:rFonts w:ascii="Open Sans" w:hAnsi="Open Sans" w:cs="Open Sans"/>
                <w:i/>
                <w:iCs/>
                <w:sz w:val="16"/>
                <w:szCs w:val="16"/>
              </w:rPr>
            </w:pPr>
            <w:r w:rsidRPr="00E15729">
              <w:rPr>
                <w:rFonts w:ascii="Open Sans" w:hAnsi="Open Sans" w:cs="Open Sans"/>
                <w:i/>
                <w:iCs/>
                <w:sz w:val="16"/>
                <w:szCs w:val="16"/>
              </w:rPr>
              <w:t>0</w:t>
            </w:r>
          </w:p>
        </w:tc>
        <w:tc>
          <w:tcPr>
            <w:tcW w:w="1546" w:type="dxa"/>
            <w:gridSpan w:val="7"/>
            <w:shd w:val="clear" w:color="auto" w:fill="FFFFFF" w:themeFill="background1"/>
            <w:vAlign w:val="center"/>
          </w:tcPr>
          <w:p w:rsidR="003A69CA" w:rsidRPr="006A00F5" w:rsidRDefault="003A69CA" w:rsidP="006D174D">
            <w:pPr>
              <w:pStyle w:val="NoSpacing"/>
              <w:jc w:val="center"/>
              <w:rPr>
                <w:rFonts w:ascii="Open Sans" w:hAnsi="Open Sans" w:cs="Open Sans"/>
                <w:i/>
                <w:iCs/>
                <w:color w:val="FF0000"/>
                <w:sz w:val="16"/>
                <w:szCs w:val="16"/>
              </w:rPr>
            </w:pPr>
            <w:r w:rsidRPr="00E15729">
              <w:rPr>
                <w:rFonts w:ascii="Open Sans" w:hAnsi="Open Sans" w:cs="Open Sans"/>
                <w:i/>
                <w:iCs/>
                <w:sz w:val="16"/>
                <w:szCs w:val="16"/>
              </w:rPr>
              <w:t>0</w:t>
            </w:r>
          </w:p>
        </w:tc>
        <w:tc>
          <w:tcPr>
            <w:tcW w:w="1276" w:type="dxa"/>
            <w:gridSpan w:val="7"/>
            <w:shd w:val="clear" w:color="auto" w:fill="FFFFFF" w:themeFill="background1"/>
            <w:vAlign w:val="center"/>
          </w:tcPr>
          <w:p w:rsidR="003A69CA" w:rsidRPr="006A00F5" w:rsidRDefault="003A69CA" w:rsidP="006D174D">
            <w:pPr>
              <w:pStyle w:val="NoSpacing"/>
              <w:jc w:val="center"/>
              <w:rPr>
                <w:rFonts w:ascii="Open Sans" w:hAnsi="Open Sans" w:cs="Open Sans"/>
                <w:i/>
                <w:iCs/>
                <w:color w:val="FF0000"/>
                <w:sz w:val="16"/>
                <w:szCs w:val="16"/>
              </w:rPr>
            </w:pPr>
            <w:r w:rsidRPr="00E15729">
              <w:rPr>
                <w:rFonts w:ascii="Open Sans" w:hAnsi="Open Sans" w:cs="Open Sans"/>
                <w:i/>
                <w:iCs/>
                <w:sz w:val="16"/>
                <w:szCs w:val="16"/>
              </w:rPr>
              <w:t>0</w:t>
            </w:r>
          </w:p>
        </w:tc>
        <w:tc>
          <w:tcPr>
            <w:tcW w:w="1001" w:type="dxa"/>
            <w:gridSpan w:val="6"/>
            <w:shd w:val="clear" w:color="auto" w:fill="FFFFFF" w:themeFill="background1"/>
            <w:vAlign w:val="center"/>
          </w:tcPr>
          <w:p w:rsidR="003A69CA" w:rsidRPr="006A00F5" w:rsidRDefault="003A69CA" w:rsidP="006D174D">
            <w:pPr>
              <w:pStyle w:val="NoSpacing"/>
              <w:jc w:val="center"/>
              <w:rPr>
                <w:rFonts w:ascii="Open Sans" w:hAnsi="Open Sans" w:cs="Open Sans"/>
                <w:i/>
                <w:iCs/>
                <w:color w:val="FF0000"/>
                <w:sz w:val="16"/>
                <w:szCs w:val="16"/>
              </w:rPr>
            </w:pPr>
            <w:r w:rsidRPr="00E15729">
              <w:rPr>
                <w:rFonts w:ascii="Open Sans" w:hAnsi="Open Sans" w:cs="Open Sans"/>
                <w:i/>
                <w:iCs/>
                <w:sz w:val="16"/>
                <w:szCs w:val="16"/>
              </w:rPr>
              <w:t>0</w:t>
            </w:r>
          </w:p>
        </w:tc>
        <w:tc>
          <w:tcPr>
            <w:tcW w:w="1285" w:type="dxa"/>
            <w:gridSpan w:val="3"/>
            <w:shd w:val="clear" w:color="auto" w:fill="FFFFFF" w:themeFill="background1"/>
            <w:vAlign w:val="center"/>
          </w:tcPr>
          <w:p w:rsidR="003A69CA" w:rsidRPr="006A00F5" w:rsidRDefault="003A69CA" w:rsidP="006D174D">
            <w:pPr>
              <w:pStyle w:val="NoSpacing"/>
              <w:jc w:val="center"/>
              <w:rPr>
                <w:rFonts w:ascii="Open Sans" w:hAnsi="Open Sans" w:cs="Open Sans"/>
                <w:i/>
                <w:iCs/>
                <w:color w:val="FF0000"/>
                <w:sz w:val="16"/>
                <w:szCs w:val="16"/>
              </w:rPr>
            </w:pPr>
            <w:r w:rsidRPr="00E15729">
              <w:rPr>
                <w:rFonts w:ascii="Open Sans" w:hAnsi="Open Sans" w:cs="Open Sans"/>
                <w:i/>
                <w:iCs/>
                <w:sz w:val="16"/>
                <w:szCs w:val="16"/>
              </w:rPr>
              <w:t>0</w:t>
            </w:r>
          </w:p>
        </w:tc>
      </w:tr>
      <w:tr w:rsidR="003A69CA" w:rsidRPr="0017683E" w:rsidTr="006D174D">
        <w:trPr>
          <w:trHeight w:val="97"/>
        </w:trPr>
        <w:tc>
          <w:tcPr>
            <w:tcW w:w="3959" w:type="dxa"/>
            <w:gridSpan w:val="5"/>
            <w:vMerge/>
            <w:shd w:val="clear" w:color="auto" w:fill="FFFFFF" w:themeFill="background1"/>
          </w:tcPr>
          <w:p w:rsidR="003A69CA" w:rsidRPr="006A00F5" w:rsidRDefault="003A69CA" w:rsidP="006D174D">
            <w:pPr>
              <w:pStyle w:val="NoSpacing"/>
              <w:rPr>
                <w:rFonts w:ascii="Open Sans" w:hAnsi="Open Sans" w:cs="Open Sans"/>
                <w:i/>
                <w:iCs/>
                <w:color w:val="FF0000"/>
                <w:sz w:val="16"/>
                <w:szCs w:val="16"/>
              </w:rPr>
            </w:pPr>
          </w:p>
        </w:tc>
        <w:tc>
          <w:tcPr>
            <w:tcW w:w="1985" w:type="dxa"/>
            <w:gridSpan w:val="2"/>
            <w:shd w:val="clear" w:color="auto" w:fill="DBE5F1" w:themeFill="accent1" w:themeFillTint="33"/>
            <w:vAlign w:val="center"/>
          </w:tcPr>
          <w:p w:rsidR="003A69CA" w:rsidRPr="00E15729" w:rsidRDefault="003A69CA" w:rsidP="006D174D">
            <w:pPr>
              <w:pStyle w:val="NoSpacing"/>
              <w:rPr>
                <w:rFonts w:ascii="Open Sans" w:hAnsi="Open Sans" w:cs="Open Sans"/>
                <w:i/>
                <w:iCs/>
                <w:sz w:val="16"/>
                <w:szCs w:val="16"/>
              </w:rPr>
            </w:pPr>
            <w:r w:rsidRPr="00E15729">
              <w:rPr>
                <w:rFonts w:ascii="Open Sans" w:hAnsi="Open Sans" w:cs="Open Sans"/>
                <w:i/>
                <w:iCs/>
                <w:sz w:val="16"/>
                <w:szCs w:val="16"/>
              </w:rPr>
              <w:t>Eksterni izvori</w:t>
            </w:r>
          </w:p>
        </w:tc>
        <w:tc>
          <w:tcPr>
            <w:tcW w:w="2136" w:type="dxa"/>
            <w:gridSpan w:val="4"/>
            <w:shd w:val="clear" w:color="auto" w:fill="DBE5F1" w:themeFill="accent1" w:themeFillTint="33"/>
            <w:vAlign w:val="center"/>
          </w:tcPr>
          <w:p w:rsidR="003A69CA" w:rsidRPr="00E15729" w:rsidRDefault="003A69CA" w:rsidP="006D174D">
            <w:pPr>
              <w:pStyle w:val="NoSpacing"/>
              <w:jc w:val="center"/>
              <w:rPr>
                <w:rFonts w:ascii="Open Sans" w:hAnsi="Open Sans" w:cs="Open Sans"/>
                <w:i/>
                <w:iCs/>
                <w:sz w:val="16"/>
                <w:szCs w:val="16"/>
              </w:rPr>
            </w:pPr>
          </w:p>
          <w:p w:rsidR="003A69CA" w:rsidRPr="00E15729" w:rsidRDefault="003A69CA" w:rsidP="006D174D">
            <w:pPr>
              <w:pStyle w:val="NoSpacing"/>
              <w:jc w:val="center"/>
              <w:rPr>
                <w:rFonts w:ascii="Open Sans" w:hAnsi="Open Sans" w:cs="Open Sans"/>
                <w:i/>
                <w:iCs/>
                <w:sz w:val="16"/>
                <w:szCs w:val="16"/>
              </w:rPr>
            </w:pPr>
          </w:p>
        </w:tc>
        <w:tc>
          <w:tcPr>
            <w:tcW w:w="1134" w:type="dxa"/>
            <w:gridSpan w:val="2"/>
            <w:shd w:val="clear" w:color="auto" w:fill="DBE5F1" w:themeFill="accent1" w:themeFillTint="33"/>
            <w:vAlign w:val="center"/>
          </w:tcPr>
          <w:p w:rsidR="003A69CA" w:rsidRPr="00E15729" w:rsidRDefault="003A69CA" w:rsidP="006D174D">
            <w:pPr>
              <w:pStyle w:val="NoSpacing"/>
              <w:jc w:val="center"/>
              <w:rPr>
                <w:rFonts w:ascii="Open Sans" w:hAnsi="Open Sans" w:cs="Open Sans"/>
                <w:i/>
                <w:iCs/>
                <w:sz w:val="16"/>
                <w:szCs w:val="16"/>
              </w:rPr>
            </w:pPr>
            <w:r w:rsidRPr="00E15729">
              <w:rPr>
                <w:rFonts w:ascii="Open Sans" w:hAnsi="Open Sans" w:cs="Open Sans"/>
                <w:i/>
                <w:iCs/>
                <w:sz w:val="16"/>
                <w:szCs w:val="16"/>
              </w:rPr>
              <w:t>0</w:t>
            </w:r>
          </w:p>
        </w:tc>
        <w:tc>
          <w:tcPr>
            <w:tcW w:w="1546" w:type="dxa"/>
            <w:gridSpan w:val="7"/>
            <w:shd w:val="clear" w:color="auto" w:fill="DBE5F1" w:themeFill="accent1" w:themeFillTint="33"/>
            <w:vAlign w:val="center"/>
          </w:tcPr>
          <w:p w:rsidR="003A69CA" w:rsidRPr="00E15729" w:rsidRDefault="003A69CA" w:rsidP="006D174D">
            <w:pPr>
              <w:pStyle w:val="NoSpacing"/>
              <w:jc w:val="center"/>
              <w:rPr>
                <w:rFonts w:ascii="Open Sans" w:hAnsi="Open Sans" w:cs="Open Sans"/>
                <w:i/>
                <w:iCs/>
                <w:sz w:val="16"/>
                <w:szCs w:val="16"/>
              </w:rPr>
            </w:pPr>
            <w:r w:rsidRPr="00E15729">
              <w:rPr>
                <w:rFonts w:ascii="Open Sans" w:hAnsi="Open Sans" w:cs="Open Sans"/>
                <w:i/>
                <w:iCs/>
                <w:sz w:val="16"/>
                <w:szCs w:val="16"/>
              </w:rPr>
              <w:t>0</w:t>
            </w:r>
          </w:p>
        </w:tc>
        <w:tc>
          <w:tcPr>
            <w:tcW w:w="1276" w:type="dxa"/>
            <w:gridSpan w:val="7"/>
            <w:shd w:val="clear" w:color="auto" w:fill="DBE5F1" w:themeFill="accent1" w:themeFillTint="33"/>
            <w:vAlign w:val="center"/>
          </w:tcPr>
          <w:p w:rsidR="003A69CA" w:rsidRPr="00E15729" w:rsidRDefault="003A69CA" w:rsidP="006D174D">
            <w:pPr>
              <w:pStyle w:val="NoSpacing"/>
              <w:jc w:val="center"/>
              <w:rPr>
                <w:rFonts w:ascii="Open Sans" w:hAnsi="Open Sans" w:cs="Open Sans"/>
                <w:i/>
                <w:iCs/>
                <w:sz w:val="16"/>
                <w:szCs w:val="16"/>
              </w:rPr>
            </w:pPr>
            <w:r w:rsidRPr="00E15729">
              <w:rPr>
                <w:rFonts w:ascii="Open Sans" w:hAnsi="Open Sans" w:cs="Open Sans"/>
                <w:i/>
                <w:iCs/>
                <w:sz w:val="16"/>
                <w:szCs w:val="16"/>
              </w:rPr>
              <w:t>1,300</w:t>
            </w:r>
          </w:p>
        </w:tc>
        <w:tc>
          <w:tcPr>
            <w:tcW w:w="1001" w:type="dxa"/>
            <w:gridSpan w:val="6"/>
            <w:shd w:val="clear" w:color="auto" w:fill="DBE5F1" w:themeFill="accent1" w:themeFillTint="33"/>
            <w:vAlign w:val="center"/>
          </w:tcPr>
          <w:p w:rsidR="003A69CA" w:rsidRPr="00E15729" w:rsidRDefault="003A69CA" w:rsidP="006D174D">
            <w:pPr>
              <w:pStyle w:val="NoSpacing"/>
              <w:jc w:val="center"/>
              <w:rPr>
                <w:rFonts w:ascii="Open Sans" w:hAnsi="Open Sans" w:cs="Open Sans"/>
                <w:i/>
                <w:iCs/>
                <w:sz w:val="16"/>
                <w:szCs w:val="16"/>
              </w:rPr>
            </w:pPr>
            <w:r w:rsidRPr="00E15729">
              <w:rPr>
                <w:rFonts w:ascii="Open Sans" w:hAnsi="Open Sans" w:cs="Open Sans"/>
                <w:i/>
                <w:iCs/>
                <w:sz w:val="16"/>
                <w:szCs w:val="16"/>
              </w:rPr>
              <w:t>1,300</w:t>
            </w:r>
          </w:p>
        </w:tc>
        <w:tc>
          <w:tcPr>
            <w:tcW w:w="1285" w:type="dxa"/>
            <w:gridSpan w:val="3"/>
            <w:shd w:val="clear" w:color="auto" w:fill="DBE5F1" w:themeFill="accent1" w:themeFillTint="33"/>
            <w:vAlign w:val="center"/>
          </w:tcPr>
          <w:p w:rsidR="003A69CA" w:rsidRPr="00E15729" w:rsidRDefault="003A69CA" w:rsidP="006D174D">
            <w:pPr>
              <w:pStyle w:val="NoSpacing"/>
              <w:jc w:val="center"/>
              <w:rPr>
                <w:rFonts w:ascii="Open Sans" w:hAnsi="Open Sans" w:cs="Open Sans"/>
                <w:i/>
                <w:iCs/>
                <w:sz w:val="16"/>
                <w:szCs w:val="16"/>
              </w:rPr>
            </w:pPr>
            <w:r w:rsidRPr="00E15729">
              <w:rPr>
                <w:rFonts w:ascii="Open Sans" w:hAnsi="Open Sans" w:cs="Open Sans"/>
                <w:i/>
                <w:iCs/>
                <w:sz w:val="16"/>
                <w:szCs w:val="16"/>
              </w:rPr>
              <w:t>1,800</w:t>
            </w:r>
          </w:p>
        </w:tc>
      </w:tr>
      <w:tr w:rsidR="003A69CA" w:rsidRPr="0017683E" w:rsidTr="006D174D">
        <w:trPr>
          <w:trHeight w:val="229"/>
        </w:trPr>
        <w:tc>
          <w:tcPr>
            <w:tcW w:w="8080" w:type="dxa"/>
            <w:gridSpan w:val="11"/>
            <w:shd w:val="clear" w:color="auto" w:fill="EEECE1" w:themeFill="background2"/>
          </w:tcPr>
          <w:p w:rsidR="003A69CA" w:rsidRPr="0017683E" w:rsidRDefault="003A69CA" w:rsidP="006D174D">
            <w:pPr>
              <w:pStyle w:val="NoSpacing"/>
              <w:jc w:val="right"/>
              <w:rPr>
                <w:rFonts w:ascii="Open Sans" w:hAnsi="Open Sans" w:cs="Open Sans"/>
                <w:b/>
                <w:bCs/>
                <w:i/>
                <w:iCs/>
                <w:sz w:val="16"/>
                <w:szCs w:val="16"/>
              </w:rPr>
            </w:pPr>
            <w:r w:rsidRPr="0017683E">
              <w:rPr>
                <w:rFonts w:ascii="Open Sans" w:hAnsi="Open Sans" w:cs="Open Sans"/>
                <w:b/>
                <w:bCs/>
                <w:i/>
                <w:iCs/>
                <w:sz w:val="16"/>
                <w:szCs w:val="16"/>
              </w:rPr>
              <w:t xml:space="preserve">Total  </w:t>
            </w:r>
          </w:p>
        </w:tc>
        <w:tc>
          <w:tcPr>
            <w:tcW w:w="1134" w:type="dxa"/>
            <w:gridSpan w:val="2"/>
            <w:shd w:val="clear" w:color="auto" w:fill="EEECE1" w:themeFill="background2"/>
            <w:vAlign w:val="center"/>
          </w:tcPr>
          <w:p w:rsidR="003A69CA" w:rsidRPr="00E15729" w:rsidRDefault="003A69CA" w:rsidP="006D174D">
            <w:pPr>
              <w:pStyle w:val="NoSpacing"/>
              <w:jc w:val="center"/>
              <w:rPr>
                <w:rFonts w:ascii="Open Sans" w:hAnsi="Open Sans" w:cs="Open Sans"/>
                <w:b/>
                <w:bCs/>
                <w:i/>
                <w:iCs/>
                <w:sz w:val="16"/>
                <w:szCs w:val="16"/>
              </w:rPr>
            </w:pPr>
            <w:r w:rsidRPr="00E15729">
              <w:rPr>
                <w:rFonts w:ascii="Open Sans" w:hAnsi="Open Sans" w:cs="Open Sans"/>
                <w:b/>
                <w:bCs/>
                <w:i/>
                <w:iCs/>
                <w:sz w:val="16"/>
                <w:szCs w:val="16"/>
              </w:rPr>
              <w:t>0</w:t>
            </w:r>
          </w:p>
        </w:tc>
        <w:tc>
          <w:tcPr>
            <w:tcW w:w="1546" w:type="dxa"/>
            <w:gridSpan w:val="7"/>
            <w:shd w:val="clear" w:color="auto" w:fill="EEECE1" w:themeFill="background2"/>
            <w:vAlign w:val="center"/>
          </w:tcPr>
          <w:p w:rsidR="003A69CA" w:rsidRPr="00E15729" w:rsidRDefault="003A69CA" w:rsidP="006D174D">
            <w:pPr>
              <w:pStyle w:val="NoSpacing"/>
              <w:jc w:val="center"/>
              <w:rPr>
                <w:rFonts w:ascii="Open Sans" w:hAnsi="Open Sans" w:cs="Open Sans"/>
                <w:b/>
                <w:bCs/>
                <w:i/>
                <w:iCs/>
                <w:sz w:val="16"/>
                <w:szCs w:val="16"/>
              </w:rPr>
            </w:pPr>
            <w:r w:rsidRPr="00E15729">
              <w:rPr>
                <w:rFonts w:ascii="Open Sans" w:hAnsi="Open Sans" w:cs="Open Sans"/>
                <w:b/>
                <w:bCs/>
                <w:i/>
                <w:iCs/>
                <w:sz w:val="16"/>
                <w:szCs w:val="16"/>
              </w:rPr>
              <w:t>0</w:t>
            </w:r>
          </w:p>
        </w:tc>
        <w:tc>
          <w:tcPr>
            <w:tcW w:w="1276" w:type="dxa"/>
            <w:gridSpan w:val="7"/>
            <w:shd w:val="clear" w:color="auto" w:fill="EEECE1" w:themeFill="background2"/>
            <w:vAlign w:val="center"/>
          </w:tcPr>
          <w:p w:rsidR="003A69CA" w:rsidRPr="00E15729" w:rsidRDefault="003A69CA" w:rsidP="006D174D">
            <w:pPr>
              <w:pStyle w:val="NoSpacing"/>
              <w:jc w:val="center"/>
              <w:rPr>
                <w:rFonts w:ascii="Open Sans" w:hAnsi="Open Sans" w:cs="Open Sans"/>
                <w:b/>
                <w:bCs/>
                <w:i/>
                <w:iCs/>
                <w:sz w:val="16"/>
                <w:szCs w:val="16"/>
              </w:rPr>
            </w:pPr>
            <w:r w:rsidRPr="00E15729">
              <w:rPr>
                <w:rFonts w:ascii="Open Sans" w:hAnsi="Open Sans" w:cs="Open Sans"/>
                <w:b/>
                <w:bCs/>
                <w:i/>
                <w:iCs/>
                <w:sz w:val="16"/>
                <w:szCs w:val="16"/>
              </w:rPr>
              <w:t>1,300</w:t>
            </w:r>
          </w:p>
        </w:tc>
        <w:tc>
          <w:tcPr>
            <w:tcW w:w="1001" w:type="dxa"/>
            <w:gridSpan w:val="6"/>
            <w:shd w:val="clear" w:color="auto" w:fill="EEECE1" w:themeFill="background2"/>
            <w:vAlign w:val="center"/>
          </w:tcPr>
          <w:p w:rsidR="003A69CA" w:rsidRPr="00E15729" w:rsidRDefault="003A69CA" w:rsidP="006D174D">
            <w:pPr>
              <w:pStyle w:val="NoSpacing"/>
              <w:jc w:val="center"/>
              <w:rPr>
                <w:rFonts w:ascii="Open Sans" w:hAnsi="Open Sans" w:cs="Open Sans"/>
                <w:b/>
                <w:bCs/>
                <w:i/>
                <w:iCs/>
                <w:sz w:val="16"/>
                <w:szCs w:val="16"/>
              </w:rPr>
            </w:pPr>
            <w:r w:rsidRPr="00E15729">
              <w:rPr>
                <w:rFonts w:ascii="Open Sans" w:hAnsi="Open Sans" w:cs="Open Sans"/>
                <w:i/>
                <w:iCs/>
                <w:sz w:val="16"/>
                <w:szCs w:val="16"/>
              </w:rPr>
              <w:t>1,300</w:t>
            </w:r>
          </w:p>
        </w:tc>
        <w:tc>
          <w:tcPr>
            <w:tcW w:w="1285" w:type="dxa"/>
            <w:gridSpan w:val="3"/>
            <w:shd w:val="clear" w:color="auto" w:fill="EEECE1" w:themeFill="background2"/>
          </w:tcPr>
          <w:p w:rsidR="003A69CA" w:rsidRPr="00E15729" w:rsidRDefault="003A69CA" w:rsidP="006D174D">
            <w:pPr>
              <w:pStyle w:val="NoSpacing"/>
              <w:jc w:val="center"/>
              <w:rPr>
                <w:rFonts w:ascii="Open Sans" w:hAnsi="Open Sans" w:cs="Open Sans"/>
                <w:b/>
                <w:bCs/>
                <w:i/>
                <w:iCs/>
                <w:sz w:val="16"/>
                <w:szCs w:val="16"/>
              </w:rPr>
            </w:pPr>
            <w:r w:rsidRPr="00E15729">
              <w:rPr>
                <w:rFonts w:ascii="Open Sans" w:hAnsi="Open Sans" w:cs="Open Sans"/>
                <w:b/>
                <w:bCs/>
                <w:i/>
                <w:iCs/>
                <w:sz w:val="16"/>
                <w:szCs w:val="16"/>
              </w:rPr>
              <w:t>1,500</w:t>
            </w:r>
          </w:p>
        </w:tc>
      </w:tr>
      <w:tr w:rsidR="003A69CA" w:rsidRPr="0017683E" w:rsidTr="006D174D">
        <w:trPr>
          <w:trHeight w:val="417"/>
        </w:trPr>
        <w:tc>
          <w:tcPr>
            <w:tcW w:w="2837" w:type="dxa"/>
            <w:gridSpan w:val="2"/>
            <w:shd w:val="clear" w:color="auto" w:fill="FFFFFF" w:themeFill="background1"/>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lastRenderedPageBreak/>
              <w:t xml:space="preserve">Period sprovođenja mere: </w:t>
            </w:r>
          </w:p>
        </w:tc>
        <w:tc>
          <w:tcPr>
            <w:tcW w:w="3107" w:type="dxa"/>
            <w:gridSpan w:val="5"/>
            <w:shd w:val="clear" w:color="auto" w:fill="FFFFFF" w:themeFill="background1"/>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2026-2030.</w:t>
            </w:r>
          </w:p>
        </w:tc>
        <w:tc>
          <w:tcPr>
            <w:tcW w:w="2136" w:type="dxa"/>
            <w:gridSpan w:val="4"/>
            <w:shd w:val="clear" w:color="auto" w:fill="FFFFFF" w:themeFill="background1"/>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Tip mere</w:t>
            </w:r>
          </w:p>
        </w:tc>
        <w:tc>
          <w:tcPr>
            <w:tcW w:w="6242" w:type="dxa"/>
            <w:gridSpan w:val="25"/>
            <w:shd w:val="clear" w:color="auto" w:fill="FFFFFF" w:themeFill="background1"/>
          </w:tcPr>
          <w:p w:rsidR="003A69CA" w:rsidRPr="00AC7693" w:rsidRDefault="003A69CA" w:rsidP="006D174D">
            <w:pPr>
              <w:pStyle w:val="NoSpacing"/>
              <w:rPr>
                <w:rFonts w:ascii="Open Sans" w:hAnsi="Open Sans" w:cs="Open Sans"/>
                <w:i/>
                <w:iCs/>
                <w:sz w:val="16"/>
                <w:szCs w:val="16"/>
              </w:rPr>
            </w:pPr>
            <w:r w:rsidRPr="00AC7693">
              <w:rPr>
                <w:rFonts w:ascii="Open Sans" w:hAnsi="Open Sans" w:cs="Open Sans"/>
                <w:i/>
                <w:iCs/>
                <w:sz w:val="16"/>
                <w:szCs w:val="16"/>
              </w:rPr>
              <w:t xml:space="preserve">informativno-edukativna; organizaciono-upravljačko-institucionalna; obezbeđivanje usluga </w:t>
            </w:r>
          </w:p>
        </w:tc>
      </w:tr>
      <w:tr w:rsidR="003A69CA" w:rsidRPr="0017683E" w:rsidTr="006D174D">
        <w:trPr>
          <w:trHeight w:val="417"/>
        </w:trPr>
        <w:tc>
          <w:tcPr>
            <w:tcW w:w="5944" w:type="dxa"/>
            <w:gridSpan w:val="7"/>
            <w:shd w:val="clear" w:color="auto" w:fill="FFFFFF" w:themeFill="background1"/>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Propisi koje je potrebno izmeniti/usvojiti za sprovođenje mere:</w:t>
            </w:r>
          </w:p>
        </w:tc>
        <w:tc>
          <w:tcPr>
            <w:tcW w:w="8378" w:type="dxa"/>
            <w:gridSpan w:val="29"/>
            <w:shd w:val="clear" w:color="auto" w:fill="FFFFFF" w:themeFill="background1"/>
          </w:tcPr>
          <w:p w:rsidR="003A69CA" w:rsidRPr="0017683E" w:rsidRDefault="003A69CA" w:rsidP="006D174D">
            <w:pPr>
              <w:pStyle w:val="NoSpacing"/>
              <w:rPr>
                <w:rFonts w:ascii="Open Sans" w:hAnsi="Open Sans" w:cs="Open Sans"/>
                <w:i/>
                <w:iCs/>
                <w:sz w:val="16"/>
                <w:szCs w:val="16"/>
              </w:rPr>
            </w:pPr>
            <w:r>
              <w:rPr>
                <w:rFonts w:ascii="Open Sans" w:hAnsi="Open Sans" w:cs="Open Sans"/>
                <w:b/>
                <w:bCs/>
                <w:i/>
                <w:iCs/>
                <w:sz w:val="16"/>
                <w:szCs w:val="16"/>
              </w:rPr>
              <w:t xml:space="preserve">Međuopštinski sporazumi od značaja za uspostavljanje usluga socijalne zaštite u skladu sa nalazima i preporukama studija izvodljivosti/opravdanosti </w:t>
            </w:r>
          </w:p>
        </w:tc>
      </w:tr>
      <w:tr w:rsidR="003A69CA" w:rsidRPr="0017683E" w:rsidTr="006D174D">
        <w:trPr>
          <w:gridAfter w:val="1"/>
          <w:wAfter w:w="20" w:type="dxa"/>
          <w:trHeight w:val="847"/>
        </w:trPr>
        <w:tc>
          <w:tcPr>
            <w:tcW w:w="3959" w:type="dxa"/>
            <w:gridSpan w:val="5"/>
            <w:shd w:val="clear" w:color="auto" w:fill="FFFFFF" w:themeFill="background1"/>
            <w:vAlign w:val="center"/>
          </w:tcPr>
          <w:p w:rsidR="003A69CA" w:rsidRPr="00E15729" w:rsidRDefault="003A69CA" w:rsidP="006D174D">
            <w:pPr>
              <w:pStyle w:val="NoSpacing"/>
              <w:jc w:val="center"/>
              <w:rPr>
                <w:rFonts w:ascii="Open Sans" w:hAnsi="Open Sans" w:cs="Open Sans"/>
                <w:b/>
                <w:bCs/>
                <w:i/>
                <w:iCs/>
                <w:sz w:val="16"/>
                <w:szCs w:val="16"/>
              </w:rPr>
            </w:pPr>
            <w:r w:rsidRPr="00E15729">
              <w:rPr>
                <w:rFonts w:ascii="Open Sans" w:hAnsi="Open Sans" w:cs="Open Sans"/>
                <w:b/>
                <w:bCs/>
                <w:i/>
                <w:iCs/>
                <w:sz w:val="16"/>
                <w:szCs w:val="16"/>
              </w:rPr>
              <w:t>Pokazatelj (i ) na nivou/ mere</w:t>
            </w:r>
          </w:p>
        </w:tc>
        <w:tc>
          <w:tcPr>
            <w:tcW w:w="993" w:type="dxa"/>
            <w:shd w:val="clear" w:color="auto" w:fill="FFFFFF" w:themeFill="background1"/>
            <w:vAlign w:val="center"/>
          </w:tcPr>
          <w:p w:rsidR="003A69CA" w:rsidRPr="00E15729" w:rsidRDefault="003A69CA" w:rsidP="006D174D">
            <w:pPr>
              <w:pStyle w:val="NoSpacing"/>
              <w:jc w:val="center"/>
              <w:rPr>
                <w:rFonts w:ascii="Open Sans" w:hAnsi="Open Sans" w:cs="Open Sans"/>
                <w:b/>
                <w:bCs/>
                <w:i/>
                <w:iCs/>
                <w:sz w:val="16"/>
                <w:szCs w:val="16"/>
              </w:rPr>
            </w:pPr>
            <w:r w:rsidRPr="00E15729">
              <w:rPr>
                <w:rFonts w:ascii="Open Sans" w:hAnsi="Open Sans" w:cs="Open Sans"/>
                <w:b/>
                <w:bCs/>
                <w:i/>
                <w:iCs/>
                <w:sz w:val="16"/>
                <w:szCs w:val="16"/>
              </w:rPr>
              <w:t>Jedinica mere</w:t>
            </w:r>
          </w:p>
        </w:tc>
        <w:tc>
          <w:tcPr>
            <w:tcW w:w="1992" w:type="dxa"/>
            <w:gridSpan w:val="2"/>
            <w:shd w:val="clear" w:color="auto" w:fill="FFFFFF" w:themeFill="background1"/>
            <w:vAlign w:val="center"/>
          </w:tcPr>
          <w:p w:rsidR="003A69CA" w:rsidRPr="00E15729" w:rsidRDefault="003A69CA" w:rsidP="006D174D">
            <w:pPr>
              <w:pStyle w:val="NoSpacing"/>
              <w:jc w:val="center"/>
              <w:rPr>
                <w:rFonts w:ascii="Open Sans" w:hAnsi="Open Sans" w:cs="Open Sans"/>
                <w:b/>
                <w:bCs/>
                <w:i/>
                <w:iCs/>
                <w:sz w:val="16"/>
                <w:szCs w:val="16"/>
              </w:rPr>
            </w:pPr>
            <w:r w:rsidRPr="00E15729">
              <w:rPr>
                <w:rFonts w:ascii="Open Sans" w:hAnsi="Open Sans" w:cs="Open Sans"/>
                <w:b/>
                <w:bCs/>
                <w:i/>
                <w:iCs/>
                <w:sz w:val="16"/>
                <w:szCs w:val="16"/>
              </w:rPr>
              <w:t>Izvor provere</w:t>
            </w:r>
          </w:p>
        </w:tc>
        <w:tc>
          <w:tcPr>
            <w:tcW w:w="1136" w:type="dxa"/>
            <w:gridSpan w:val="3"/>
            <w:shd w:val="clear" w:color="auto" w:fill="FFFFFF" w:themeFill="background1"/>
            <w:vAlign w:val="center"/>
          </w:tcPr>
          <w:p w:rsidR="003A69CA" w:rsidRPr="00E15729" w:rsidRDefault="003A69CA" w:rsidP="006D174D">
            <w:pPr>
              <w:pStyle w:val="NoSpacing"/>
              <w:jc w:val="center"/>
              <w:rPr>
                <w:rFonts w:ascii="Open Sans" w:hAnsi="Open Sans" w:cs="Open Sans"/>
                <w:b/>
                <w:bCs/>
                <w:i/>
                <w:iCs/>
                <w:sz w:val="16"/>
                <w:szCs w:val="16"/>
              </w:rPr>
            </w:pPr>
            <w:r w:rsidRPr="00E15729">
              <w:rPr>
                <w:rFonts w:ascii="Open Sans" w:hAnsi="Open Sans" w:cs="Open Sans"/>
                <w:b/>
                <w:bCs/>
                <w:i/>
                <w:iCs/>
                <w:sz w:val="16"/>
                <w:szCs w:val="16"/>
              </w:rPr>
              <w:t>Početna vrednost 2025.</w:t>
            </w:r>
          </w:p>
        </w:tc>
        <w:tc>
          <w:tcPr>
            <w:tcW w:w="1134" w:type="dxa"/>
            <w:gridSpan w:val="2"/>
            <w:shd w:val="clear" w:color="auto" w:fill="FFFFFF" w:themeFill="background1"/>
            <w:vAlign w:val="center"/>
          </w:tcPr>
          <w:p w:rsidR="003A69CA" w:rsidRPr="00E15729" w:rsidRDefault="003A69CA" w:rsidP="006D174D">
            <w:pPr>
              <w:pStyle w:val="NoSpacing"/>
              <w:jc w:val="center"/>
              <w:rPr>
                <w:rFonts w:ascii="Open Sans" w:hAnsi="Open Sans" w:cs="Open Sans"/>
                <w:b/>
                <w:bCs/>
                <w:i/>
                <w:iCs/>
                <w:sz w:val="16"/>
                <w:szCs w:val="16"/>
              </w:rPr>
            </w:pPr>
            <w:r w:rsidRPr="00E15729">
              <w:rPr>
                <w:rFonts w:ascii="Open Sans" w:hAnsi="Open Sans" w:cs="Open Sans"/>
                <w:b/>
                <w:bCs/>
                <w:i/>
                <w:iCs/>
                <w:sz w:val="16"/>
                <w:szCs w:val="16"/>
              </w:rPr>
              <w:t>Ciljana vrednost 2026.</w:t>
            </w:r>
          </w:p>
        </w:tc>
        <w:tc>
          <w:tcPr>
            <w:tcW w:w="1630" w:type="dxa"/>
            <w:gridSpan w:val="8"/>
            <w:shd w:val="clear" w:color="auto" w:fill="FFFFFF" w:themeFill="background1"/>
            <w:vAlign w:val="center"/>
          </w:tcPr>
          <w:p w:rsidR="003A69CA" w:rsidRPr="00E15729" w:rsidRDefault="003A69CA" w:rsidP="006D174D">
            <w:pPr>
              <w:pStyle w:val="NoSpacing"/>
              <w:jc w:val="center"/>
              <w:rPr>
                <w:rFonts w:ascii="Open Sans" w:hAnsi="Open Sans" w:cs="Open Sans"/>
                <w:b/>
                <w:bCs/>
                <w:i/>
                <w:iCs/>
                <w:sz w:val="16"/>
                <w:szCs w:val="16"/>
              </w:rPr>
            </w:pPr>
            <w:r w:rsidRPr="00E15729">
              <w:rPr>
                <w:rFonts w:ascii="Open Sans" w:hAnsi="Open Sans" w:cs="Open Sans"/>
                <w:b/>
                <w:bCs/>
                <w:i/>
                <w:iCs/>
                <w:sz w:val="16"/>
                <w:szCs w:val="16"/>
              </w:rPr>
              <w:t>Ciljana vrednost</w:t>
            </w:r>
          </w:p>
          <w:p w:rsidR="003A69CA" w:rsidRPr="00E15729" w:rsidRDefault="003A69CA" w:rsidP="006D174D">
            <w:pPr>
              <w:pStyle w:val="NoSpacing"/>
              <w:jc w:val="center"/>
              <w:rPr>
                <w:rFonts w:ascii="Open Sans" w:hAnsi="Open Sans" w:cs="Open Sans"/>
                <w:b/>
                <w:bCs/>
                <w:i/>
                <w:iCs/>
                <w:sz w:val="16"/>
                <w:szCs w:val="16"/>
              </w:rPr>
            </w:pPr>
            <w:r w:rsidRPr="00E15729">
              <w:rPr>
                <w:rFonts w:ascii="Open Sans" w:hAnsi="Open Sans" w:cs="Open Sans"/>
                <w:b/>
                <w:bCs/>
                <w:i/>
                <w:iCs/>
                <w:sz w:val="16"/>
                <w:szCs w:val="16"/>
              </w:rPr>
              <w:t>2027.</w:t>
            </w:r>
          </w:p>
        </w:tc>
        <w:tc>
          <w:tcPr>
            <w:tcW w:w="1278" w:type="dxa"/>
            <w:gridSpan w:val="7"/>
            <w:shd w:val="clear" w:color="auto" w:fill="FFFFFF" w:themeFill="background1"/>
            <w:vAlign w:val="center"/>
          </w:tcPr>
          <w:p w:rsidR="003A69CA" w:rsidRPr="00E15729" w:rsidRDefault="003A69CA" w:rsidP="006D174D">
            <w:pPr>
              <w:pStyle w:val="NoSpacing"/>
              <w:jc w:val="center"/>
              <w:rPr>
                <w:rFonts w:ascii="Open Sans" w:hAnsi="Open Sans" w:cs="Open Sans"/>
                <w:b/>
                <w:bCs/>
                <w:i/>
                <w:iCs/>
                <w:sz w:val="16"/>
                <w:szCs w:val="16"/>
              </w:rPr>
            </w:pPr>
            <w:r w:rsidRPr="00E15729">
              <w:rPr>
                <w:rFonts w:ascii="Open Sans" w:hAnsi="Open Sans" w:cs="Open Sans"/>
                <w:b/>
                <w:bCs/>
                <w:i/>
                <w:iCs/>
                <w:sz w:val="16"/>
                <w:szCs w:val="16"/>
              </w:rPr>
              <w:t>Ciljana vrednost</w:t>
            </w:r>
          </w:p>
          <w:p w:rsidR="003A69CA" w:rsidRPr="00E15729" w:rsidRDefault="003A69CA" w:rsidP="006D174D">
            <w:pPr>
              <w:pStyle w:val="NoSpacing"/>
              <w:jc w:val="center"/>
              <w:rPr>
                <w:rFonts w:ascii="Open Sans" w:hAnsi="Open Sans" w:cs="Open Sans"/>
                <w:b/>
                <w:bCs/>
                <w:i/>
                <w:iCs/>
                <w:sz w:val="16"/>
                <w:szCs w:val="16"/>
              </w:rPr>
            </w:pPr>
            <w:r w:rsidRPr="00E15729">
              <w:rPr>
                <w:rFonts w:ascii="Open Sans" w:hAnsi="Open Sans" w:cs="Open Sans"/>
                <w:b/>
                <w:bCs/>
                <w:i/>
                <w:iCs/>
                <w:sz w:val="16"/>
                <w:szCs w:val="16"/>
              </w:rPr>
              <w:t>2028.</w:t>
            </w:r>
          </w:p>
        </w:tc>
        <w:tc>
          <w:tcPr>
            <w:tcW w:w="1198" w:type="dxa"/>
            <w:gridSpan w:val="6"/>
            <w:shd w:val="clear" w:color="auto" w:fill="FFFFFF" w:themeFill="background1"/>
          </w:tcPr>
          <w:p w:rsidR="003A69CA" w:rsidRPr="00E15729" w:rsidRDefault="003A69CA" w:rsidP="006D174D">
            <w:pPr>
              <w:pStyle w:val="NoSpacing"/>
              <w:jc w:val="center"/>
              <w:rPr>
                <w:rFonts w:ascii="Open Sans" w:hAnsi="Open Sans" w:cs="Open Sans"/>
                <w:b/>
                <w:bCs/>
                <w:i/>
                <w:iCs/>
                <w:sz w:val="16"/>
                <w:szCs w:val="16"/>
              </w:rPr>
            </w:pPr>
          </w:p>
          <w:p w:rsidR="003A69CA" w:rsidRPr="00E15729" w:rsidRDefault="003A69CA" w:rsidP="006D174D">
            <w:pPr>
              <w:pStyle w:val="NoSpacing"/>
              <w:jc w:val="center"/>
              <w:rPr>
                <w:rFonts w:ascii="Open Sans" w:hAnsi="Open Sans" w:cs="Open Sans"/>
                <w:b/>
                <w:bCs/>
                <w:i/>
                <w:iCs/>
                <w:sz w:val="16"/>
                <w:szCs w:val="16"/>
              </w:rPr>
            </w:pPr>
            <w:r w:rsidRPr="00E15729">
              <w:rPr>
                <w:rFonts w:ascii="Open Sans" w:hAnsi="Open Sans" w:cs="Open Sans"/>
                <w:b/>
                <w:bCs/>
                <w:i/>
                <w:iCs/>
                <w:sz w:val="16"/>
                <w:szCs w:val="16"/>
              </w:rPr>
              <w:t>Ciljana vrednost 2029.</w:t>
            </w:r>
          </w:p>
        </w:tc>
        <w:tc>
          <w:tcPr>
            <w:tcW w:w="982" w:type="dxa"/>
            <w:shd w:val="clear" w:color="auto" w:fill="FFFFFF" w:themeFill="background1"/>
          </w:tcPr>
          <w:p w:rsidR="003A69CA" w:rsidRPr="00E15729" w:rsidRDefault="003A69CA" w:rsidP="006D174D">
            <w:pPr>
              <w:pStyle w:val="NoSpacing"/>
              <w:jc w:val="center"/>
              <w:rPr>
                <w:rFonts w:ascii="Open Sans" w:hAnsi="Open Sans" w:cs="Open Sans"/>
                <w:b/>
                <w:bCs/>
                <w:i/>
                <w:iCs/>
                <w:sz w:val="16"/>
                <w:szCs w:val="16"/>
              </w:rPr>
            </w:pPr>
            <w:r w:rsidRPr="00E15729">
              <w:rPr>
                <w:rFonts w:ascii="Open Sans" w:hAnsi="Open Sans" w:cs="Open Sans"/>
                <w:b/>
                <w:bCs/>
                <w:i/>
                <w:iCs/>
                <w:sz w:val="16"/>
                <w:szCs w:val="16"/>
              </w:rPr>
              <w:t>Ciljana vrednost u 2030.</w:t>
            </w:r>
          </w:p>
        </w:tc>
      </w:tr>
      <w:tr w:rsidR="003A69CA" w:rsidRPr="0017683E" w:rsidTr="006D174D">
        <w:trPr>
          <w:gridAfter w:val="1"/>
          <w:wAfter w:w="20" w:type="dxa"/>
          <w:trHeight w:val="141"/>
        </w:trPr>
        <w:tc>
          <w:tcPr>
            <w:tcW w:w="3959" w:type="dxa"/>
            <w:gridSpan w:val="5"/>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sidRPr="0017683E">
              <w:rPr>
                <w:rFonts w:ascii="Open Sans" w:hAnsi="Open Sans" w:cs="Open Sans"/>
                <w:i/>
                <w:iCs/>
                <w:color w:val="000000"/>
                <w:sz w:val="16"/>
                <w:szCs w:val="16"/>
              </w:rPr>
              <w:t>Izrađene studije izvodljivost</w:t>
            </w:r>
            <w:r>
              <w:rPr>
                <w:rFonts w:ascii="Open Sans" w:hAnsi="Open Sans" w:cs="Open Sans"/>
                <w:i/>
                <w:iCs/>
                <w:color w:val="000000"/>
                <w:sz w:val="16"/>
                <w:szCs w:val="16"/>
              </w:rPr>
              <w:t xml:space="preserve">i za obezbeživanje/uspostavljene dve međuopštinske usluge ( predah smeštaj, stanovanje uz podršku) </w:t>
            </w:r>
          </w:p>
        </w:tc>
        <w:tc>
          <w:tcPr>
            <w:tcW w:w="993" w:type="dxa"/>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sidRPr="0017683E">
              <w:rPr>
                <w:rFonts w:ascii="Open Sans" w:hAnsi="Open Sans" w:cs="Open Sans"/>
                <w:i/>
                <w:iCs/>
                <w:color w:val="000000" w:themeColor="text1"/>
                <w:sz w:val="16"/>
                <w:szCs w:val="16"/>
              </w:rPr>
              <w:t>Broj</w:t>
            </w:r>
          </w:p>
        </w:tc>
        <w:tc>
          <w:tcPr>
            <w:tcW w:w="1992" w:type="dxa"/>
            <w:gridSpan w:val="2"/>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 xml:space="preserve">Studije izvodljivosti </w:t>
            </w:r>
          </w:p>
        </w:tc>
        <w:tc>
          <w:tcPr>
            <w:tcW w:w="1136" w:type="dxa"/>
            <w:gridSpan w:val="3"/>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r>
              <w:rPr>
                <w:rFonts w:ascii="Open Sans" w:hAnsi="Open Sans" w:cs="Open Sans"/>
                <w:i/>
                <w:iCs/>
                <w:color w:val="000000" w:themeColor="text1"/>
                <w:sz w:val="16"/>
                <w:szCs w:val="16"/>
              </w:rPr>
              <w:t>0</w:t>
            </w:r>
          </w:p>
        </w:tc>
        <w:tc>
          <w:tcPr>
            <w:tcW w:w="1134" w:type="dxa"/>
            <w:gridSpan w:val="2"/>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p>
        </w:tc>
        <w:tc>
          <w:tcPr>
            <w:tcW w:w="1630" w:type="dxa"/>
            <w:gridSpan w:val="8"/>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r>
              <w:rPr>
                <w:rFonts w:ascii="Open Sans" w:hAnsi="Open Sans" w:cs="Open Sans"/>
                <w:i/>
                <w:iCs/>
                <w:color w:val="000000" w:themeColor="text1"/>
                <w:sz w:val="16"/>
                <w:szCs w:val="16"/>
              </w:rPr>
              <w:t>1</w:t>
            </w:r>
          </w:p>
        </w:tc>
        <w:tc>
          <w:tcPr>
            <w:tcW w:w="1278" w:type="dxa"/>
            <w:gridSpan w:val="7"/>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r>
              <w:rPr>
                <w:rFonts w:ascii="Open Sans" w:hAnsi="Open Sans" w:cs="Open Sans"/>
                <w:i/>
                <w:iCs/>
                <w:color w:val="000000" w:themeColor="text1"/>
                <w:sz w:val="16"/>
                <w:szCs w:val="16"/>
              </w:rPr>
              <w:t>1</w:t>
            </w:r>
          </w:p>
        </w:tc>
        <w:tc>
          <w:tcPr>
            <w:tcW w:w="1198" w:type="dxa"/>
            <w:gridSpan w:val="6"/>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p>
        </w:tc>
        <w:tc>
          <w:tcPr>
            <w:tcW w:w="982" w:type="dxa"/>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p>
        </w:tc>
      </w:tr>
      <w:tr w:rsidR="003A69CA" w:rsidRPr="0017683E" w:rsidTr="006D174D">
        <w:trPr>
          <w:gridAfter w:val="1"/>
          <w:wAfter w:w="20" w:type="dxa"/>
          <w:trHeight w:val="441"/>
        </w:trPr>
        <w:tc>
          <w:tcPr>
            <w:tcW w:w="3959" w:type="dxa"/>
            <w:gridSpan w:val="5"/>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sidRPr="0017683E">
              <w:rPr>
                <w:rFonts w:ascii="Open Sans" w:hAnsi="Open Sans" w:cs="Open Sans"/>
                <w:i/>
                <w:iCs/>
                <w:color w:val="000000"/>
                <w:sz w:val="16"/>
                <w:szCs w:val="16"/>
              </w:rPr>
              <w:t>Izrađeni predlozi projekta u skladu sa nalazima studija</w:t>
            </w:r>
          </w:p>
        </w:tc>
        <w:tc>
          <w:tcPr>
            <w:tcW w:w="993" w:type="dxa"/>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sidRPr="0017683E">
              <w:rPr>
                <w:rFonts w:ascii="Open Sans" w:hAnsi="Open Sans" w:cs="Open Sans"/>
                <w:i/>
                <w:iCs/>
                <w:color w:val="000000" w:themeColor="text1"/>
                <w:sz w:val="16"/>
                <w:szCs w:val="16"/>
              </w:rPr>
              <w:t>Broj</w:t>
            </w:r>
          </w:p>
        </w:tc>
        <w:tc>
          <w:tcPr>
            <w:tcW w:w="1992" w:type="dxa"/>
            <w:gridSpan w:val="2"/>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p>
        </w:tc>
        <w:tc>
          <w:tcPr>
            <w:tcW w:w="1136" w:type="dxa"/>
            <w:gridSpan w:val="3"/>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p>
        </w:tc>
        <w:tc>
          <w:tcPr>
            <w:tcW w:w="1134" w:type="dxa"/>
            <w:gridSpan w:val="2"/>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p>
        </w:tc>
        <w:tc>
          <w:tcPr>
            <w:tcW w:w="1630" w:type="dxa"/>
            <w:gridSpan w:val="8"/>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p>
        </w:tc>
        <w:tc>
          <w:tcPr>
            <w:tcW w:w="1278" w:type="dxa"/>
            <w:gridSpan w:val="7"/>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p>
        </w:tc>
        <w:tc>
          <w:tcPr>
            <w:tcW w:w="1198" w:type="dxa"/>
            <w:gridSpan w:val="6"/>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r>
              <w:rPr>
                <w:rFonts w:ascii="Open Sans" w:hAnsi="Open Sans" w:cs="Open Sans"/>
                <w:i/>
                <w:iCs/>
                <w:color w:val="000000" w:themeColor="text1"/>
                <w:sz w:val="16"/>
                <w:szCs w:val="16"/>
              </w:rPr>
              <w:t>1</w:t>
            </w:r>
          </w:p>
        </w:tc>
        <w:tc>
          <w:tcPr>
            <w:tcW w:w="982" w:type="dxa"/>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r>
              <w:rPr>
                <w:rFonts w:ascii="Open Sans" w:hAnsi="Open Sans" w:cs="Open Sans"/>
                <w:i/>
                <w:iCs/>
                <w:color w:val="000000" w:themeColor="text1"/>
                <w:sz w:val="16"/>
                <w:szCs w:val="16"/>
              </w:rPr>
              <w:t>1</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253"/>
        </w:trPr>
        <w:tc>
          <w:tcPr>
            <w:tcW w:w="2813"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Naziv aktivnosti</w:t>
            </w:r>
          </w:p>
        </w:tc>
        <w:tc>
          <w:tcPr>
            <w:tcW w:w="1146" w:type="dxa"/>
            <w:gridSpan w:val="4"/>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Nosilac  </w:t>
            </w:r>
          </w:p>
        </w:tc>
        <w:tc>
          <w:tcPr>
            <w:tcW w:w="1985"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Partneri </w:t>
            </w:r>
          </w:p>
        </w:tc>
        <w:tc>
          <w:tcPr>
            <w:tcW w:w="1000"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Period realizacije </w:t>
            </w:r>
          </w:p>
        </w:tc>
        <w:tc>
          <w:tcPr>
            <w:tcW w:w="1136" w:type="dxa"/>
            <w:gridSpan w:val="3"/>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Izvor fin.</w:t>
            </w:r>
          </w:p>
        </w:tc>
        <w:tc>
          <w:tcPr>
            <w:tcW w:w="1134"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Veza sa pr. budžetom </w:t>
            </w:r>
          </w:p>
        </w:tc>
        <w:tc>
          <w:tcPr>
            <w:tcW w:w="5088" w:type="dxa"/>
            <w:gridSpan w:val="2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jc w:val="right"/>
              <w:rPr>
                <w:rFonts w:ascii="Open Sans" w:hAnsi="Open Sans" w:cs="Open Sans"/>
                <w:i/>
                <w:iCs/>
                <w:sz w:val="16"/>
                <w:szCs w:val="16"/>
              </w:rPr>
            </w:pPr>
            <w:r w:rsidRPr="0017683E">
              <w:rPr>
                <w:rFonts w:ascii="Open Sans" w:hAnsi="Open Sans" w:cs="Open Sans"/>
                <w:i/>
                <w:iCs/>
                <w:sz w:val="16"/>
                <w:szCs w:val="16"/>
              </w:rPr>
              <w:t>Ukupno procenjena finansijska sredstva po izvorima finansiranja u 000 RSD</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89"/>
        </w:trPr>
        <w:tc>
          <w:tcPr>
            <w:tcW w:w="281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1146"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198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1136"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1134"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 xml:space="preserve">2026. </w:t>
            </w:r>
          </w:p>
        </w:tc>
        <w:tc>
          <w:tcPr>
            <w:tcW w:w="1134" w:type="dxa"/>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2027.</w:t>
            </w:r>
          </w:p>
        </w:tc>
        <w:tc>
          <w:tcPr>
            <w:tcW w:w="1068"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2028.</w:t>
            </w: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2029.</w:t>
            </w: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17683E"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2030.</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81"/>
        </w:trPr>
        <w:tc>
          <w:tcPr>
            <w:tcW w:w="2813"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r w:rsidRPr="006A00F5">
              <w:rPr>
                <w:rFonts w:ascii="Open Sans" w:hAnsi="Open Sans" w:cs="Open Sans"/>
                <w:i/>
                <w:iCs/>
                <w:color w:val="000000"/>
                <w:sz w:val="16"/>
                <w:szCs w:val="16"/>
              </w:rPr>
              <w:t>5..</w:t>
            </w:r>
            <w:r>
              <w:rPr>
                <w:rFonts w:ascii="Open Sans" w:hAnsi="Open Sans" w:cs="Open Sans"/>
                <w:i/>
                <w:iCs/>
                <w:color w:val="000000"/>
                <w:sz w:val="16"/>
                <w:szCs w:val="16"/>
              </w:rPr>
              <w:t>5.</w:t>
            </w:r>
            <w:r w:rsidRPr="006A00F5">
              <w:rPr>
                <w:rFonts w:ascii="Open Sans" w:hAnsi="Open Sans" w:cs="Open Sans"/>
                <w:i/>
                <w:iCs/>
                <w:color w:val="000000"/>
                <w:sz w:val="16"/>
                <w:szCs w:val="16"/>
              </w:rPr>
              <w:t>1. Izrada studije opravdanosti/izvodljivosti</w:t>
            </w:r>
            <w:r>
              <w:rPr>
                <w:rFonts w:ascii="Open Sans" w:hAnsi="Open Sans" w:cs="Open Sans"/>
                <w:i/>
                <w:iCs/>
                <w:color w:val="000000"/>
                <w:sz w:val="16"/>
                <w:szCs w:val="16"/>
              </w:rPr>
              <w:t xml:space="preserve"> </w:t>
            </w:r>
            <w:r w:rsidRPr="006A00F5">
              <w:rPr>
                <w:rFonts w:ascii="Open Sans" w:hAnsi="Open Sans" w:cs="Open Sans"/>
                <w:i/>
                <w:iCs/>
                <w:color w:val="000000"/>
                <w:sz w:val="16"/>
                <w:szCs w:val="16"/>
              </w:rPr>
              <w:t>medjuopštinske usluge predah smeštaja na međuopštinskom nivou;</w:t>
            </w:r>
          </w:p>
        </w:tc>
        <w:tc>
          <w:tcPr>
            <w:tcW w:w="1146" w:type="dxa"/>
            <w:gridSpan w:val="4"/>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r w:rsidRPr="006A00F5">
              <w:rPr>
                <w:rFonts w:ascii="Open Sans" w:hAnsi="Open Sans" w:cs="Open Sans"/>
                <w:i/>
                <w:iCs/>
                <w:sz w:val="16"/>
                <w:szCs w:val="16"/>
              </w:rPr>
              <w:t>GUODD</w:t>
            </w:r>
          </w:p>
        </w:tc>
        <w:tc>
          <w:tcPr>
            <w:tcW w:w="1985"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sz w:val="16"/>
                <w:szCs w:val="16"/>
              </w:rPr>
            </w:pPr>
            <w:r w:rsidRPr="006A00F5">
              <w:rPr>
                <w:rFonts w:ascii="Open Sans" w:hAnsi="Open Sans" w:cs="Open Sans"/>
                <w:i/>
                <w:iCs/>
                <w:color w:val="000000"/>
                <w:sz w:val="16"/>
                <w:szCs w:val="16"/>
              </w:rPr>
              <w:t>Susedne opštine, donatori, nacionalni i međunarodni partneri</w:t>
            </w:r>
          </w:p>
        </w:tc>
        <w:tc>
          <w:tcPr>
            <w:tcW w:w="1000"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r w:rsidRPr="0017683E">
              <w:rPr>
                <w:rFonts w:ascii="Open Sans" w:hAnsi="Open Sans" w:cs="Open Sans"/>
                <w:i/>
                <w:iCs/>
                <w:sz w:val="16"/>
                <w:szCs w:val="16"/>
              </w:rPr>
              <w:t>2026-2030.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r w:rsidRPr="006A00F5">
              <w:rPr>
                <w:rFonts w:ascii="Open Sans" w:hAnsi="Open Sans" w:cs="Open Sans"/>
                <w:i/>
                <w:iCs/>
                <w:sz w:val="16"/>
                <w:szCs w:val="16"/>
              </w:rPr>
              <w:t xml:space="preserve">Budžet LS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r w:rsidRPr="006A00F5">
              <w:rPr>
                <w:rFonts w:ascii="Open Sans" w:hAnsi="Open Sans" w:cs="Open Sans"/>
                <w:i/>
                <w:iCs/>
                <w:sz w:val="16"/>
                <w:szCs w:val="16"/>
              </w:rPr>
              <w:t>Program 11</w:t>
            </w: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p>
        </w:tc>
        <w:tc>
          <w:tcPr>
            <w:tcW w:w="1134" w:type="dxa"/>
            <w:gridSpan w:val="8"/>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p>
        </w:tc>
        <w:tc>
          <w:tcPr>
            <w:tcW w:w="1068"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53"/>
        </w:trPr>
        <w:tc>
          <w:tcPr>
            <w:tcW w:w="281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1146"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198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sz w:val="16"/>
                <w:szCs w:val="16"/>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r w:rsidRPr="006A00F5">
              <w:rPr>
                <w:rFonts w:ascii="Open Sans" w:hAnsi="Open Sans" w:cs="Open Sans"/>
                <w:i/>
                <w:iCs/>
                <w:sz w:val="16"/>
                <w:szCs w:val="16"/>
              </w:rPr>
              <w:t xml:space="preserve">Budžet RS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1134" w:type="dxa"/>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1068"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257"/>
        </w:trPr>
        <w:tc>
          <w:tcPr>
            <w:tcW w:w="281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1146"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198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sz w:val="16"/>
                <w:szCs w:val="16"/>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sz w:val="16"/>
                <w:szCs w:val="16"/>
              </w:rPr>
            </w:pPr>
            <w:r w:rsidRPr="006A00F5">
              <w:rPr>
                <w:rFonts w:ascii="Open Sans" w:hAnsi="Open Sans" w:cs="Open Sans"/>
                <w:i/>
                <w:iCs/>
                <w:sz w:val="16"/>
                <w:szCs w:val="16"/>
              </w:rPr>
              <w:t xml:space="preserve">Eksterni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sz w:val="16"/>
                <w:szCs w:val="16"/>
              </w:rPr>
            </w:pPr>
          </w:p>
        </w:tc>
        <w:tc>
          <w:tcPr>
            <w:tcW w:w="1134" w:type="dxa"/>
            <w:gridSpan w:val="8"/>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sz w:val="16"/>
                <w:szCs w:val="16"/>
              </w:rPr>
            </w:pPr>
          </w:p>
        </w:tc>
        <w:tc>
          <w:tcPr>
            <w:tcW w:w="1068"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sz w:val="16"/>
                <w:szCs w:val="16"/>
              </w:rPr>
            </w:pPr>
            <w:r>
              <w:rPr>
                <w:rFonts w:ascii="Open Sans" w:hAnsi="Open Sans" w:cs="Open Sans"/>
                <w:i/>
                <w:iCs/>
                <w:sz w:val="16"/>
                <w:szCs w:val="16"/>
              </w:rPr>
              <w:t>800</w:t>
            </w: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sz w:val="16"/>
                <w:szCs w:val="16"/>
              </w:rPr>
            </w:pPr>
            <w:r>
              <w:rPr>
                <w:rFonts w:ascii="Open Sans" w:hAnsi="Open Sans" w:cs="Open Sans"/>
                <w:i/>
                <w:iCs/>
                <w:sz w:val="16"/>
                <w:szCs w:val="16"/>
              </w:rPr>
              <w:t>800</w:t>
            </w: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sz w:val="16"/>
                <w:szCs w:val="16"/>
              </w:rPr>
            </w:pP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351"/>
        </w:trPr>
        <w:tc>
          <w:tcPr>
            <w:tcW w:w="2813"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Bdr>
                <w:top w:val="nil"/>
                <w:left w:val="nil"/>
                <w:bottom w:val="nil"/>
                <w:right w:val="nil"/>
                <w:between w:val="nil"/>
              </w:pBdr>
              <w:spacing w:after="0"/>
              <w:jc w:val="both"/>
              <w:rPr>
                <w:rFonts w:ascii="Open Sans" w:hAnsi="Open Sans" w:cs="Open Sans"/>
                <w:i/>
                <w:iCs/>
                <w:color w:val="000000"/>
                <w:sz w:val="16"/>
                <w:szCs w:val="16"/>
              </w:rPr>
            </w:pPr>
            <w:r w:rsidRPr="006A00F5">
              <w:rPr>
                <w:rFonts w:ascii="Open Sans" w:hAnsi="Open Sans" w:cs="Open Sans"/>
                <w:i/>
                <w:iCs/>
                <w:color w:val="000000"/>
                <w:sz w:val="16"/>
                <w:szCs w:val="16"/>
              </w:rPr>
              <w:t>5..</w:t>
            </w:r>
            <w:r>
              <w:rPr>
                <w:rFonts w:ascii="Open Sans" w:hAnsi="Open Sans" w:cs="Open Sans"/>
                <w:i/>
                <w:iCs/>
                <w:color w:val="000000"/>
                <w:sz w:val="16"/>
                <w:szCs w:val="16"/>
              </w:rPr>
              <w:t>5.</w:t>
            </w:r>
            <w:r w:rsidRPr="006A00F5">
              <w:rPr>
                <w:rFonts w:ascii="Open Sans" w:hAnsi="Open Sans" w:cs="Open Sans"/>
                <w:i/>
                <w:iCs/>
                <w:color w:val="000000"/>
                <w:sz w:val="16"/>
                <w:szCs w:val="16"/>
              </w:rPr>
              <w:t>2. Izrada predloga projekta za uspostavljanje usluge predah smeštaja</w:t>
            </w:r>
            <w:r>
              <w:rPr>
                <w:rFonts w:ascii="Open Sans" w:hAnsi="Open Sans" w:cs="Open Sans"/>
                <w:i/>
                <w:iCs/>
                <w:color w:val="000000"/>
                <w:sz w:val="16"/>
                <w:szCs w:val="16"/>
              </w:rPr>
              <w:t xml:space="preserve"> na osnovu izrađene studije </w:t>
            </w:r>
          </w:p>
          <w:p w:rsidR="003A69CA" w:rsidRPr="006A00F5" w:rsidRDefault="003A69CA" w:rsidP="006D174D">
            <w:pPr>
              <w:pStyle w:val="NoSpacing"/>
              <w:ind w:right="61"/>
              <w:rPr>
                <w:rFonts w:ascii="Open Sans" w:hAnsi="Open Sans" w:cs="Open Sans"/>
                <w:b/>
                <w:bCs/>
                <w:i/>
                <w:iCs/>
                <w:sz w:val="16"/>
                <w:szCs w:val="16"/>
              </w:rPr>
            </w:pPr>
          </w:p>
        </w:tc>
        <w:tc>
          <w:tcPr>
            <w:tcW w:w="1146" w:type="dxa"/>
            <w:gridSpan w:val="4"/>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sz w:val="16"/>
                <w:szCs w:val="16"/>
              </w:rPr>
            </w:pPr>
            <w:r w:rsidRPr="006A00F5">
              <w:rPr>
                <w:rFonts w:ascii="Open Sans" w:hAnsi="Open Sans" w:cs="Open Sans"/>
                <w:i/>
                <w:iCs/>
                <w:sz w:val="16"/>
                <w:szCs w:val="16"/>
              </w:rPr>
              <w:t>GUODD</w:t>
            </w:r>
          </w:p>
        </w:tc>
        <w:tc>
          <w:tcPr>
            <w:tcW w:w="1985"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sz w:val="16"/>
                <w:szCs w:val="16"/>
              </w:rPr>
            </w:pPr>
            <w:r w:rsidRPr="006A00F5">
              <w:rPr>
                <w:rFonts w:ascii="Open Sans" w:hAnsi="Open Sans" w:cs="Open Sans"/>
                <w:i/>
                <w:iCs/>
                <w:color w:val="000000"/>
                <w:sz w:val="16"/>
                <w:szCs w:val="16"/>
              </w:rPr>
              <w:t>Susedne opštine, donatori, nacionalni i međunarodni partneri</w:t>
            </w:r>
          </w:p>
        </w:tc>
        <w:tc>
          <w:tcPr>
            <w:tcW w:w="1000"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sz w:val="16"/>
                <w:szCs w:val="16"/>
              </w:rPr>
            </w:pPr>
            <w:r w:rsidRPr="006D1CBA">
              <w:rPr>
                <w:rFonts w:ascii="Open Sans" w:hAnsi="Open Sans" w:cs="Open Sans"/>
                <w:i/>
                <w:iCs/>
                <w:sz w:val="16"/>
                <w:szCs w:val="16"/>
              </w:rPr>
              <w:t>2026-2030.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r w:rsidRPr="006A00F5">
              <w:rPr>
                <w:rFonts w:ascii="Open Sans" w:hAnsi="Open Sans" w:cs="Open Sans"/>
                <w:i/>
                <w:iCs/>
                <w:sz w:val="16"/>
                <w:szCs w:val="16"/>
              </w:rPr>
              <w:t xml:space="preserve">Budžet LS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p>
        </w:tc>
        <w:tc>
          <w:tcPr>
            <w:tcW w:w="1134" w:type="dxa"/>
            <w:gridSpan w:val="8"/>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p>
        </w:tc>
        <w:tc>
          <w:tcPr>
            <w:tcW w:w="1068"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116"/>
        </w:trPr>
        <w:tc>
          <w:tcPr>
            <w:tcW w:w="281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1146"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sz w:val="16"/>
                <w:szCs w:val="16"/>
              </w:rPr>
            </w:pPr>
          </w:p>
        </w:tc>
        <w:tc>
          <w:tcPr>
            <w:tcW w:w="198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sz w:val="16"/>
                <w:szCs w:val="16"/>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r w:rsidRPr="006A00F5">
              <w:rPr>
                <w:rFonts w:ascii="Open Sans" w:hAnsi="Open Sans" w:cs="Open Sans"/>
                <w:i/>
                <w:iCs/>
                <w:sz w:val="16"/>
                <w:szCs w:val="16"/>
              </w:rPr>
              <w:t xml:space="preserve">Budžet RS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1134" w:type="dxa"/>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1068"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175"/>
        </w:trPr>
        <w:tc>
          <w:tcPr>
            <w:tcW w:w="281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1146"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sz w:val="16"/>
                <w:szCs w:val="16"/>
              </w:rPr>
            </w:pPr>
          </w:p>
        </w:tc>
        <w:tc>
          <w:tcPr>
            <w:tcW w:w="198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sz w:val="16"/>
                <w:szCs w:val="16"/>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sz w:val="16"/>
                <w:szCs w:val="16"/>
              </w:rPr>
            </w:pPr>
            <w:r w:rsidRPr="006A00F5">
              <w:rPr>
                <w:rFonts w:ascii="Open Sans" w:hAnsi="Open Sans" w:cs="Open Sans"/>
                <w:i/>
                <w:iCs/>
                <w:sz w:val="16"/>
                <w:szCs w:val="16"/>
              </w:rPr>
              <w:t xml:space="preserve">Eksterni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sz w:val="16"/>
                <w:szCs w:val="16"/>
              </w:rPr>
            </w:pPr>
          </w:p>
        </w:tc>
        <w:tc>
          <w:tcPr>
            <w:tcW w:w="1134" w:type="dxa"/>
            <w:gridSpan w:val="8"/>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sz w:val="16"/>
                <w:szCs w:val="16"/>
              </w:rPr>
            </w:pPr>
          </w:p>
        </w:tc>
        <w:tc>
          <w:tcPr>
            <w:tcW w:w="1068"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sz w:val="16"/>
                <w:szCs w:val="16"/>
              </w:rPr>
            </w:pP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sz w:val="16"/>
                <w:szCs w:val="16"/>
              </w:rPr>
            </w:pP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sz w:val="16"/>
                <w:szCs w:val="16"/>
              </w:rPr>
            </w:pPr>
            <w:r>
              <w:rPr>
                <w:rFonts w:ascii="Open Sans" w:hAnsi="Open Sans" w:cs="Open Sans"/>
                <w:i/>
                <w:iCs/>
                <w:sz w:val="16"/>
                <w:szCs w:val="16"/>
              </w:rPr>
              <w:t>1.000</w:t>
            </w: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198"/>
        </w:trPr>
        <w:tc>
          <w:tcPr>
            <w:tcW w:w="2813" w:type="dxa"/>
            <w:vMerge w:val="restart"/>
            <w:tcBorders>
              <w:left w:val="dashSmallGap" w:sz="4" w:space="0" w:color="auto"/>
              <w:right w:val="dashSmallGap" w:sz="4" w:space="0" w:color="auto"/>
            </w:tcBorders>
            <w:shd w:val="clear" w:color="auto" w:fill="FFFFFF" w:themeFill="background1"/>
            <w:vAlign w:val="center"/>
          </w:tcPr>
          <w:p w:rsidR="003A69CA" w:rsidRPr="006A00F5" w:rsidRDefault="003A69CA" w:rsidP="006D174D">
            <w:pPr>
              <w:pBdr>
                <w:top w:val="nil"/>
                <w:left w:val="nil"/>
                <w:bottom w:val="nil"/>
                <w:right w:val="nil"/>
                <w:between w:val="nil"/>
              </w:pBdr>
              <w:spacing w:after="0"/>
              <w:jc w:val="both"/>
              <w:rPr>
                <w:rFonts w:ascii="Open Sans" w:hAnsi="Open Sans" w:cs="Open Sans"/>
                <w:i/>
                <w:iCs/>
                <w:color w:val="000000"/>
                <w:sz w:val="16"/>
                <w:szCs w:val="16"/>
              </w:rPr>
            </w:pPr>
            <w:r w:rsidRPr="006A00F5">
              <w:rPr>
                <w:rFonts w:ascii="Open Sans" w:hAnsi="Open Sans" w:cs="Open Sans"/>
                <w:i/>
                <w:iCs/>
                <w:color w:val="000000"/>
                <w:sz w:val="16"/>
                <w:szCs w:val="16"/>
              </w:rPr>
              <w:t>5.</w:t>
            </w:r>
            <w:r>
              <w:rPr>
                <w:rFonts w:ascii="Open Sans" w:hAnsi="Open Sans" w:cs="Open Sans"/>
                <w:i/>
                <w:iCs/>
                <w:color w:val="000000"/>
                <w:sz w:val="16"/>
                <w:szCs w:val="16"/>
              </w:rPr>
              <w:t>5</w:t>
            </w:r>
            <w:r w:rsidRPr="006A00F5">
              <w:rPr>
                <w:rFonts w:ascii="Open Sans" w:hAnsi="Open Sans" w:cs="Open Sans"/>
                <w:i/>
                <w:iCs/>
                <w:color w:val="000000"/>
                <w:sz w:val="16"/>
                <w:szCs w:val="16"/>
              </w:rPr>
              <w:t>.3. Izrada studije opravdanosti/izvodljivosti za stanovanje uz podršku;</w:t>
            </w:r>
          </w:p>
        </w:tc>
        <w:tc>
          <w:tcPr>
            <w:tcW w:w="1146" w:type="dxa"/>
            <w:gridSpan w:val="4"/>
            <w:vMerge w:val="restart"/>
            <w:tcBorders>
              <w:left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r w:rsidRPr="006A00F5">
              <w:rPr>
                <w:rFonts w:ascii="Open Sans" w:hAnsi="Open Sans" w:cs="Open Sans"/>
                <w:i/>
                <w:iCs/>
                <w:sz w:val="16"/>
                <w:szCs w:val="16"/>
              </w:rPr>
              <w:t>GUODD</w:t>
            </w:r>
          </w:p>
        </w:tc>
        <w:tc>
          <w:tcPr>
            <w:tcW w:w="1985" w:type="dxa"/>
            <w:gridSpan w:val="2"/>
            <w:vMerge w:val="restart"/>
            <w:tcBorders>
              <w:left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r w:rsidRPr="006A00F5">
              <w:rPr>
                <w:rFonts w:ascii="Open Sans" w:hAnsi="Open Sans" w:cs="Open Sans"/>
                <w:i/>
                <w:iCs/>
                <w:color w:val="000000"/>
                <w:sz w:val="16"/>
                <w:szCs w:val="16"/>
              </w:rPr>
              <w:t>Susedne opštine, donatori, nacionalni i međunarodni partneri</w:t>
            </w:r>
          </w:p>
        </w:tc>
        <w:tc>
          <w:tcPr>
            <w:tcW w:w="1000" w:type="dxa"/>
            <w:vMerge w:val="restart"/>
            <w:tcBorders>
              <w:left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r w:rsidRPr="006D1CBA">
              <w:rPr>
                <w:rFonts w:ascii="Open Sans" w:hAnsi="Open Sans" w:cs="Open Sans"/>
                <w:i/>
                <w:iCs/>
                <w:sz w:val="16"/>
                <w:szCs w:val="16"/>
              </w:rPr>
              <w:t>2026-2030.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color w:val="EEECE1" w:themeColor="background2"/>
                <w:sz w:val="16"/>
                <w:szCs w:val="16"/>
              </w:rPr>
            </w:pPr>
            <w:r w:rsidRPr="006A00F5">
              <w:rPr>
                <w:rFonts w:ascii="Open Sans" w:hAnsi="Open Sans" w:cs="Open Sans"/>
                <w:i/>
                <w:iCs/>
                <w:sz w:val="16"/>
                <w:szCs w:val="16"/>
              </w:rPr>
              <w:t xml:space="preserve">Budžet LS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1134" w:type="dxa"/>
            <w:gridSpan w:val="8"/>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1068"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6A00F5" w:rsidRDefault="003A69CA" w:rsidP="006D174D">
            <w:pPr>
              <w:pStyle w:val="NoSpacing"/>
              <w:rPr>
                <w:rFonts w:ascii="Open Sans" w:hAnsi="Open Sans" w:cs="Open Sans"/>
                <w:i/>
                <w:iCs/>
                <w:color w:val="EEECE1" w:themeColor="background2"/>
                <w:sz w:val="16"/>
                <w:szCs w:val="16"/>
              </w:rPr>
            </w:pP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6A00F5" w:rsidRDefault="003A69CA" w:rsidP="006D174D">
            <w:pPr>
              <w:pStyle w:val="NoSpacing"/>
              <w:rPr>
                <w:rFonts w:ascii="Open Sans" w:hAnsi="Open Sans" w:cs="Open Sans"/>
                <w:i/>
                <w:iCs/>
                <w:color w:val="EEECE1" w:themeColor="background2"/>
                <w:sz w:val="16"/>
                <w:szCs w:val="16"/>
              </w:rPr>
            </w:pP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198"/>
        </w:trPr>
        <w:tc>
          <w:tcPr>
            <w:tcW w:w="2813" w:type="dxa"/>
            <w:vMerge/>
            <w:tcBorders>
              <w:left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1146" w:type="dxa"/>
            <w:gridSpan w:val="4"/>
            <w:vMerge/>
            <w:tcBorders>
              <w:left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p>
        </w:tc>
        <w:tc>
          <w:tcPr>
            <w:tcW w:w="1985" w:type="dxa"/>
            <w:gridSpan w:val="2"/>
            <w:vMerge/>
            <w:tcBorders>
              <w:left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p>
        </w:tc>
        <w:tc>
          <w:tcPr>
            <w:tcW w:w="1000" w:type="dxa"/>
            <w:vMerge/>
            <w:tcBorders>
              <w:left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color w:val="EEECE1" w:themeColor="background2"/>
                <w:sz w:val="16"/>
                <w:szCs w:val="16"/>
              </w:rPr>
            </w:pPr>
            <w:r w:rsidRPr="006A00F5">
              <w:rPr>
                <w:rFonts w:ascii="Open Sans" w:hAnsi="Open Sans" w:cs="Open Sans"/>
                <w:i/>
                <w:iCs/>
                <w:sz w:val="16"/>
                <w:szCs w:val="16"/>
              </w:rPr>
              <w:t xml:space="preserve">Budžet RS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1134" w:type="dxa"/>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1068"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67"/>
        </w:trPr>
        <w:tc>
          <w:tcPr>
            <w:tcW w:w="2813" w:type="dxa"/>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1146" w:type="dxa"/>
            <w:gridSpan w:val="4"/>
            <w:vMerge/>
            <w:tcBorders>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p>
        </w:tc>
        <w:tc>
          <w:tcPr>
            <w:tcW w:w="1985" w:type="dxa"/>
            <w:gridSpan w:val="2"/>
            <w:vMerge/>
            <w:tcBorders>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p>
        </w:tc>
        <w:tc>
          <w:tcPr>
            <w:tcW w:w="1000" w:type="dxa"/>
            <w:vMerge/>
            <w:tcBorders>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color w:val="EEECE1" w:themeColor="background2"/>
                <w:sz w:val="16"/>
                <w:szCs w:val="16"/>
              </w:rPr>
            </w:pPr>
            <w:r w:rsidRPr="006A00F5">
              <w:rPr>
                <w:rFonts w:ascii="Open Sans" w:hAnsi="Open Sans" w:cs="Open Sans"/>
                <w:i/>
                <w:iCs/>
                <w:sz w:val="16"/>
                <w:szCs w:val="16"/>
              </w:rPr>
              <w:t xml:space="preserve">Eksterni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1134" w:type="dxa"/>
            <w:gridSpan w:val="8"/>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1068"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6A00F5" w:rsidRDefault="003A69CA" w:rsidP="006D174D">
            <w:pPr>
              <w:pStyle w:val="NoSpacing"/>
              <w:rPr>
                <w:rFonts w:ascii="Open Sans" w:hAnsi="Open Sans" w:cs="Open Sans"/>
                <w:i/>
                <w:iCs/>
                <w:color w:val="EEECE1" w:themeColor="background2"/>
                <w:sz w:val="16"/>
                <w:szCs w:val="16"/>
              </w:rPr>
            </w:pP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6A00F5" w:rsidRDefault="003A69CA" w:rsidP="006D174D">
            <w:pPr>
              <w:pStyle w:val="NoSpacing"/>
              <w:rPr>
                <w:rFonts w:ascii="Open Sans" w:hAnsi="Open Sans" w:cs="Open Sans"/>
                <w:i/>
                <w:iCs/>
                <w:color w:val="EEECE1" w:themeColor="background2"/>
                <w:sz w:val="16"/>
                <w:szCs w:val="16"/>
              </w:rPr>
            </w:pP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198"/>
        </w:trPr>
        <w:tc>
          <w:tcPr>
            <w:tcW w:w="2813" w:type="dxa"/>
            <w:vMerge w:val="restart"/>
            <w:tcBorders>
              <w:left w:val="dashSmallGap" w:sz="4" w:space="0" w:color="auto"/>
              <w:right w:val="dashSmallGap" w:sz="4" w:space="0" w:color="auto"/>
            </w:tcBorders>
            <w:shd w:val="clear" w:color="auto" w:fill="FFFFFF" w:themeFill="background1"/>
            <w:vAlign w:val="center"/>
          </w:tcPr>
          <w:p w:rsidR="003A69CA" w:rsidRPr="006A00F5" w:rsidRDefault="003A69CA" w:rsidP="006D174D">
            <w:pPr>
              <w:pBdr>
                <w:top w:val="nil"/>
                <w:left w:val="nil"/>
                <w:bottom w:val="nil"/>
                <w:right w:val="nil"/>
                <w:between w:val="nil"/>
              </w:pBdr>
              <w:spacing w:after="0"/>
              <w:jc w:val="both"/>
              <w:rPr>
                <w:rFonts w:ascii="Open Sans" w:hAnsi="Open Sans" w:cs="Open Sans"/>
                <w:i/>
                <w:iCs/>
                <w:color w:val="000000"/>
                <w:sz w:val="16"/>
                <w:szCs w:val="16"/>
              </w:rPr>
            </w:pPr>
            <w:r w:rsidRPr="006A00F5">
              <w:rPr>
                <w:rFonts w:ascii="Open Sans" w:hAnsi="Open Sans" w:cs="Open Sans"/>
                <w:i/>
                <w:iCs/>
                <w:color w:val="000000"/>
                <w:sz w:val="16"/>
                <w:szCs w:val="16"/>
              </w:rPr>
              <w:t>5.</w:t>
            </w:r>
            <w:r>
              <w:rPr>
                <w:rFonts w:ascii="Open Sans" w:hAnsi="Open Sans" w:cs="Open Sans"/>
                <w:i/>
                <w:iCs/>
                <w:color w:val="000000"/>
                <w:sz w:val="16"/>
                <w:szCs w:val="16"/>
              </w:rPr>
              <w:t>5</w:t>
            </w:r>
            <w:r w:rsidRPr="006A00F5">
              <w:rPr>
                <w:rFonts w:ascii="Open Sans" w:hAnsi="Open Sans" w:cs="Open Sans"/>
                <w:i/>
                <w:iCs/>
                <w:color w:val="000000"/>
                <w:sz w:val="16"/>
                <w:szCs w:val="16"/>
              </w:rPr>
              <w:t>.4. Izrada predloga projekta za uslugu stanovanja uz podršku</w:t>
            </w:r>
            <w:r>
              <w:rPr>
                <w:rFonts w:ascii="Open Sans" w:hAnsi="Open Sans" w:cs="Open Sans"/>
                <w:i/>
                <w:iCs/>
                <w:color w:val="000000"/>
                <w:sz w:val="16"/>
                <w:szCs w:val="16"/>
              </w:rPr>
              <w:t xml:space="preserve"> </w:t>
            </w:r>
          </w:p>
          <w:p w:rsidR="003A69CA" w:rsidRPr="006A00F5" w:rsidRDefault="003A69CA" w:rsidP="006D174D">
            <w:pPr>
              <w:pStyle w:val="NoSpacing"/>
              <w:rPr>
                <w:rFonts w:ascii="Open Sans" w:hAnsi="Open Sans" w:cs="Open Sans"/>
                <w:i/>
                <w:iCs/>
                <w:color w:val="EEECE1" w:themeColor="background2"/>
                <w:sz w:val="16"/>
                <w:szCs w:val="16"/>
              </w:rPr>
            </w:pPr>
          </w:p>
        </w:tc>
        <w:tc>
          <w:tcPr>
            <w:tcW w:w="1146" w:type="dxa"/>
            <w:gridSpan w:val="4"/>
            <w:vMerge w:val="restart"/>
            <w:tcBorders>
              <w:left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r w:rsidRPr="006A00F5">
              <w:rPr>
                <w:rFonts w:ascii="Open Sans" w:hAnsi="Open Sans" w:cs="Open Sans"/>
                <w:i/>
                <w:iCs/>
                <w:sz w:val="16"/>
                <w:szCs w:val="16"/>
              </w:rPr>
              <w:t>GUODD</w:t>
            </w:r>
          </w:p>
        </w:tc>
        <w:tc>
          <w:tcPr>
            <w:tcW w:w="1985" w:type="dxa"/>
            <w:gridSpan w:val="2"/>
            <w:vMerge w:val="restart"/>
            <w:tcBorders>
              <w:left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r w:rsidRPr="006A00F5">
              <w:rPr>
                <w:rFonts w:ascii="Open Sans" w:hAnsi="Open Sans" w:cs="Open Sans"/>
                <w:i/>
                <w:iCs/>
                <w:color w:val="000000"/>
                <w:sz w:val="16"/>
                <w:szCs w:val="16"/>
              </w:rPr>
              <w:t>Susedne opštine, donatori, nacionalni i međunarodni partneri</w:t>
            </w:r>
          </w:p>
        </w:tc>
        <w:tc>
          <w:tcPr>
            <w:tcW w:w="1000" w:type="dxa"/>
            <w:vMerge w:val="restart"/>
            <w:tcBorders>
              <w:left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r w:rsidRPr="006D1CBA">
              <w:rPr>
                <w:rFonts w:ascii="Open Sans" w:hAnsi="Open Sans" w:cs="Open Sans"/>
                <w:i/>
                <w:iCs/>
                <w:sz w:val="16"/>
                <w:szCs w:val="16"/>
              </w:rPr>
              <w:t>2026-2030.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r w:rsidRPr="006A00F5">
              <w:rPr>
                <w:rFonts w:ascii="Open Sans" w:hAnsi="Open Sans" w:cs="Open Sans"/>
                <w:i/>
                <w:iCs/>
                <w:sz w:val="16"/>
                <w:szCs w:val="16"/>
              </w:rPr>
              <w:t xml:space="preserve">Budžet LS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1134" w:type="dxa"/>
            <w:gridSpan w:val="8"/>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1068"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3A69CA" w:rsidRPr="006A00F5" w:rsidRDefault="003A69CA" w:rsidP="006D174D">
            <w:pPr>
              <w:pStyle w:val="NoSpacing"/>
              <w:rPr>
                <w:rFonts w:ascii="Open Sans" w:hAnsi="Open Sans" w:cs="Open Sans"/>
                <w:i/>
                <w:iCs/>
                <w:color w:val="EEECE1" w:themeColor="background2"/>
                <w:sz w:val="16"/>
                <w:szCs w:val="16"/>
              </w:rPr>
            </w:pP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198"/>
        </w:trPr>
        <w:tc>
          <w:tcPr>
            <w:tcW w:w="2813" w:type="dxa"/>
            <w:vMerge/>
            <w:tcBorders>
              <w:left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1146" w:type="dxa"/>
            <w:gridSpan w:val="4"/>
            <w:vMerge/>
            <w:tcBorders>
              <w:left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p>
        </w:tc>
        <w:tc>
          <w:tcPr>
            <w:tcW w:w="1985" w:type="dxa"/>
            <w:gridSpan w:val="2"/>
            <w:vMerge/>
            <w:tcBorders>
              <w:left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p>
        </w:tc>
        <w:tc>
          <w:tcPr>
            <w:tcW w:w="1000" w:type="dxa"/>
            <w:vMerge/>
            <w:tcBorders>
              <w:left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sz w:val="16"/>
                <w:szCs w:val="16"/>
              </w:rPr>
            </w:pPr>
            <w:r w:rsidRPr="006A00F5">
              <w:rPr>
                <w:rFonts w:ascii="Open Sans" w:hAnsi="Open Sans" w:cs="Open Sans"/>
                <w:i/>
                <w:iCs/>
                <w:sz w:val="16"/>
                <w:szCs w:val="16"/>
              </w:rPr>
              <w:t xml:space="preserve">Budžet RS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1134" w:type="dxa"/>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1068"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p>
        </w:tc>
      </w:tr>
      <w:tr w:rsidR="003A69CA" w:rsidRPr="0017683E"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198"/>
        </w:trPr>
        <w:tc>
          <w:tcPr>
            <w:tcW w:w="2813" w:type="dxa"/>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1146" w:type="dxa"/>
            <w:gridSpan w:val="4"/>
            <w:vMerge/>
            <w:tcBorders>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p>
        </w:tc>
        <w:tc>
          <w:tcPr>
            <w:tcW w:w="1985" w:type="dxa"/>
            <w:gridSpan w:val="2"/>
            <w:vMerge/>
            <w:tcBorders>
              <w:left w:val="dashSmallGap" w:sz="4" w:space="0" w:color="auto"/>
              <w:bottom w:val="dashSmallGap" w:sz="4" w:space="0" w:color="auto"/>
              <w:right w:val="dashSmallGap" w:sz="4" w:space="0" w:color="auto"/>
            </w:tcBorders>
            <w:shd w:val="clear" w:color="auto" w:fill="FFFFFF" w:themeFill="background1"/>
          </w:tcPr>
          <w:p w:rsidR="003A69CA" w:rsidRPr="006A00F5" w:rsidRDefault="003A69CA" w:rsidP="006D174D">
            <w:pPr>
              <w:pStyle w:val="NoSpacing"/>
              <w:rPr>
                <w:rFonts w:ascii="Open Sans" w:hAnsi="Open Sans" w:cs="Open Sans"/>
                <w:i/>
                <w:iCs/>
                <w:color w:val="EEECE1" w:themeColor="background2"/>
                <w:sz w:val="16"/>
                <w:szCs w:val="16"/>
              </w:rPr>
            </w:pPr>
          </w:p>
        </w:tc>
        <w:tc>
          <w:tcPr>
            <w:tcW w:w="1000" w:type="dxa"/>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sz w:val="16"/>
                <w:szCs w:val="16"/>
              </w:rPr>
            </w:pPr>
            <w:r w:rsidRPr="006A00F5">
              <w:rPr>
                <w:rFonts w:ascii="Open Sans" w:hAnsi="Open Sans" w:cs="Open Sans"/>
                <w:i/>
                <w:iCs/>
                <w:sz w:val="16"/>
                <w:szCs w:val="16"/>
              </w:rPr>
              <w:t xml:space="preserve">Eksterni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1134" w:type="dxa"/>
            <w:gridSpan w:val="8"/>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color w:val="EEECE1" w:themeColor="background2"/>
                <w:sz w:val="16"/>
                <w:szCs w:val="16"/>
              </w:rPr>
            </w:pPr>
          </w:p>
        </w:tc>
        <w:tc>
          <w:tcPr>
            <w:tcW w:w="1068"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6A00F5" w:rsidRDefault="003A69CA" w:rsidP="006D174D">
            <w:pPr>
              <w:pStyle w:val="NoSpacing"/>
              <w:rPr>
                <w:rFonts w:ascii="Open Sans" w:hAnsi="Open Sans" w:cs="Open Sans"/>
                <w:i/>
                <w:iCs/>
                <w:color w:val="EEECE1" w:themeColor="background2"/>
                <w:sz w:val="16"/>
                <w:szCs w:val="16"/>
              </w:rPr>
            </w:pPr>
            <w:r w:rsidRPr="006A00F5">
              <w:rPr>
                <w:rFonts w:ascii="Open Sans" w:hAnsi="Open Sans" w:cs="Open Sans"/>
                <w:i/>
                <w:iCs/>
                <w:sz w:val="16"/>
                <w:szCs w:val="16"/>
              </w:rPr>
              <w:t>500</w:t>
            </w: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6A00F5" w:rsidRDefault="003A69CA" w:rsidP="006D174D">
            <w:pPr>
              <w:pStyle w:val="NoSpacing"/>
              <w:rPr>
                <w:rFonts w:ascii="Open Sans" w:hAnsi="Open Sans" w:cs="Open Sans"/>
                <w:i/>
                <w:iCs/>
                <w:color w:val="EEECE1" w:themeColor="background2"/>
                <w:sz w:val="16"/>
                <w:szCs w:val="16"/>
              </w:rPr>
            </w:pPr>
            <w:r w:rsidRPr="006A00F5">
              <w:rPr>
                <w:rFonts w:ascii="Open Sans" w:hAnsi="Open Sans" w:cs="Open Sans"/>
                <w:i/>
                <w:iCs/>
                <w:sz w:val="16"/>
                <w:szCs w:val="16"/>
              </w:rPr>
              <w:t>500</w:t>
            </w: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3A69CA" w:rsidRPr="006A00F5" w:rsidRDefault="003A69CA" w:rsidP="006D174D">
            <w:pPr>
              <w:pStyle w:val="NoSpacing"/>
              <w:rPr>
                <w:rFonts w:ascii="Open Sans" w:hAnsi="Open Sans" w:cs="Open Sans"/>
                <w:i/>
                <w:iCs/>
                <w:color w:val="EEECE1" w:themeColor="background2"/>
                <w:sz w:val="16"/>
                <w:szCs w:val="16"/>
              </w:rPr>
            </w:pPr>
            <w:r w:rsidRPr="006A00F5">
              <w:rPr>
                <w:rFonts w:ascii="Open Sans" w:hAnsi="Open Sans" w:cs="Open Sans"/>
                <w:i/>
                <w:iCs/>
                <w:sz w:val="16"/>
                <w:szCs w:val="16"/>
              </w:rPr>
              <w:t>500</w:t>
            </w:r>
          </w:p>
        </w:tc>
      </w:tr>
      <w:tr w:rsidR="003A69CA" w:rsidRPr="0017683E" w:rsidTr="006D174D">
        <w:trPr>
          <w:trHeight w:val="417"/>
        </w:trPr>
        <w:tc>
          <w:tcPr>
            <w:tcW w:w="14322" w:type="dxa"/>
            <w:gridSpan w:val="36"/>
            <w:shd w:val="clear" w:color="auto" w:fill="F6C3FF"/>
          </w:tcPr>
          <w:p w:rsidR="003A69CA" w:rsidRPr="00AC7693" w:rsidRDefault="003A69CA" w:rsidP="006D174D">
            <w:pPr>
              <w:pStyle w:val="NoSpacing"/>
              <w:rPr>
                <w:rFonts w:ascii="Open Sans" w:hAnsi="Open Sans" w:cs="Open Sans"/>
                <w:b/>
                <w:bCs/>
                <w:i/>
                <w:iCs/>
              </w:rPr>
            </w:pPr>
            <w:r w:rsidRPr="00AC7693">
              <w:rPr>
                <w:rFonts w:ascii="Open Sans" w:hAnsi="Open Sans" w:cs="Open Sans"/>
                <w:b/>
                <w:bCs/>
                <w:i/>
                <w:iCs/>
              </w:rPr>
              <w:t>MERA 5.6.  Uspostavljanje sistema za praćenje i vrednovanje efekata usluga</w:t>
            </w:r>
            <w:r>
              <w:rPr>
                <w:rFonts w:ascii="Open Sans" w:hAnsi="Open Sans" w:cs="Open Sans"/>
                <w:b/>
                <w:bCs/>
                <w:i/>
                <w:iCs/>
              </w:rPr>
              <w:t xml:space="preserve"> socijalne zaštite u nadležnosti lokalne samouprave </w:t>
            </w:r>
          </w:p>
        </w:tc>
      </w:tr>
      <w:tr w:rsidR="003A69CA" w:rsidRPr="0017683E" w:rsidTr="006D174D">
        <w:trPr>
          <w:trHeight w:val="103"/>
        </w:trPr>
        <w:tc>
          <w:tcPr>
            <w:tcW w:w="3959" w:type="dxa"/>
            <w:gridSpan w:val="5"/>
            <w:vMerge w:val="restart"/>
            <w:shd w:val="clear" w:color="auto" w:fill="FFFFFF" w:themeFill="background1"/>
            <w:vAlign w:val="center"/>
          </w:tcPr>
          <w:p w:rsidR="003A69CA" w:rsidRPr="00AC7693" w:rsidRDefault="003A69CA" w:rsidP="006D174D">
            <w:pPr>
              <w:pStyle w:val="NoSpacing"/>
              <w:rPr>
                <w:rFonts w:ascii="Open Sans" w:hAnsi="Open Sans" w:cs="Open Sans"/>
                <w:i/>
                <w:iCs/>
                <w:sz w:val="16"/>
                <w:szCs w:val="16"/>
              </w:rPr>
            </w:pPr>
            <w:r w:rsidRPr="00AC7693">
              <w:rPr>
                <w:rFonts w:ascii="Open Sans" w:hAnsi="Open Sans" w:cs="Open Sans"/>
                <w:i/>
                <w:iCs/>
                <w:sz w:val="16"/>
                <w:szCs w:val="16"/>
              </w:rPr>
              <w:t>Organizaciona jedinica odgovorna za sprovođenje (koordinisanje sprovođenja) mere</w:t>
            </w:r>
          </w:p>
        </w:tc>
        <w:tc>
          <w:tcPr>
            <w:tcW w:w="1985" w:type="dxa"/>
            <w:gridSpan w:val="2"/>
            <w:vMerge w:val="restart"/>
            <w:shd w:val="clear" w:color="auto" w:fill="FFFFFF" w:themeFill="background1"/>
            <w:vAlign w:val="center"/>
          </w:tcPr>
          <w:p w:rsidR="003A69CA" w:rsidRPr="00AC7693" w:rsidRDefault="003A69CA" w:rsidP="006D174D">
            <w:pPr>
              <w:pStyle w:val="NoSpacing"/>
              <w:rPr>
                <w:rFonts w:ascii="Open Sans" w:hAnsi="Open Sans" w:cs="Open Sans"/>
                <w:i/>
                <w:iCs/>
                <w:sz w:val="16"/>
                <w:szCs w:val="16"/>
              </w:rPr>
            </w:pPr>
            <w:r w:rsidRPr="00AC7693">
              <w:rPr>
                <w:rFonts w:ascii="Open Sans" w:hAnsi="Open Sans" w:cs="Open Sans"/>
                <w:i/>
                <w:iCs/>
                <w:sz w:val="16"/>
                <w:szCs w:val="16"/>
              </w:rPr>
              <w:t xml:space="preserve">Izvor finansiranja </w:t>
            </w:r>
          </w:p>
        </w:tc>
        <w:tc>
          <w:tcPr>
            <w:tcW w:w="2136" w:type="dxa"/>
            <w:gridSpan w:val="4"/>
            <w:vMerge w:val="restart"/>
            <w:shd w:val="clear" w:color="auto" w:fill="FFFFFF" w:themeFill="background1"/>
            <w:vAlign w:val="center"/>
          </w:tcPr>
          <w:p w:rsidR="003A69CA" w:rsidRPr="00AC7693" w:rsidRDefault="003A69CA" w:rsidP="006D174D">
            <w:pPr>
              <w:pStyle w:val="NoSpacing"/>
              <w:rPr>
                <w:rFonts w:ascii="Open Sans" w:hAnsi="Open Sans" w:cs="Open Sans"/>
                <w:i/>
                <w:iCs/>
                <w:sz w:val="16"/>
                <w:szCs w:val="16"/>
              </w:rPr>
            </w:pPr>
            <w:r w:rsidRPr="00AC7693">
              <w:rPr>
                <w:rFonts w:ascii="Open Sans" w:hAnsi="Open Sans" w:cs="Open Sans"/>
                <w:i/>
                <w:iCs/>
                <w:sz w:val="16"/>
                <w:szCs w:val="16"/>
              </w:rPr>
              <w:t xml:space="preserve">Veza sa programskim budžetom </w:t>
            </w:r>
          </w:p>
        </w:tc>
        <w:tc>
          <w:tcPr>
            <w:tcW w:w="6242" w:type="dxa"/>
            <w:gridSpan w:val="25"/>
            <w:shd w:val="clear" w:color="auto" w:fill="FFFFFF" w:themeFill="background1"/>
            <w:vAlign w:val="center"/>
          </w:tcPr>
          <w:p w:rsidR="003A69CA" w:rsidRPr="00AC7693" w:rsidRDefault="003A69CA" w:rsidP="006D174D">
            <w:pPr>
              <w:pStyle w:val="NoSpacing"/>
              <w:rPr>
                <w:rFonts w:ascii="Open Sans" w:hAnsi="Open Sans" w:cs="Open Sans"/>
                <w:i/>
                <w:iCs/>
                <w:sz w:val="16"/>
                <w:szCs w:val="16"/>
              </w:rPr>
            </w:pPr>
            <w:r w:rsidRPr="00AC7693">
              <w:rPr>
                <w:rFonts w:ascii="Open Sans" w:hAnsi="Open Sans" w:cs="Open Sans"/>
                <w:i/>
                <w:iCs/>
                <w:sz w:val="16"/>
                <w:szCs w:val="16"/>
              </w:rPr>
              <w:t xml:space="preserve">Ukupno procenjena finansijska sredstva po izvorima finansiranja u 000 RSD </w:t>
            </w:r>
          </w:p>
        </w:tc>
      </w:tr>
      <w:tr w:rsidR="003A69CA" w:rsidRPr="0017683E" w:rsidTr="006D174D">
        <w:trPr>
          <w:trHeight w:val="141"/>
        </w:trPr>
        <w:tc>
          <w:tcPr>
            <w:tcW w:w="3959" w:type="dxa"/>
            <w:gridSpan w:val="5"/>
            <w:vMerge/>
            <w:shd w:val="clear" w:color="auto" w:fill="FFFFFF" w:themeFill="background1"/>
            <w:vAlign w:val="center"/>
          </w:tcPr>
          <w:p w:rsidR="003A69CA" w:rsidRPr="00AC7693" w:rsidRDefault="003A69CA" w:rsidP="006D174D">
            <w:pPr>
              <w:pStyle w:val="NoSpacing"/>
              <w:rPr>
                <w:rFonts w:ascii="Open Sans" w:hAnsi="Open Sans" w:cs="Open Sans"/>
                <w:i/>
                <w:iCs/>
                <w:sz w:val="16"/>
                <w:szCs w:val="16"/>
              </w:rPr>
            </w:pPr>
          </w:p>
        </w:tc>
        <w:tc>
          <w:tcPr>
            <w:tcW w:w="1985" w:type="dxa"/>
            <w:gridSpan w:val="2"/>
            <w:vMerge/>
            <w:shd w:val="clear" w:color="auto" w:fill="FFFFFF" w:themeFill="background1"/>
            <w:vAlign w:val="center"/>
          </w:tcPr>
          <w:p w:rsidR="003A69CA" w:rsidRPr="00AC7693" w:rsidRDefault="003A69CA" w:rsidP="006D174D">
            <w:pPr>
              <w:pStyle w:val="NoSpacing"/>
              <w:rPr>
                <w:rFonts w:ascii="Open Sans" w:hAnsi="Open Sans" w:cs="Open Sans"/>
                <w:i/>
                <w:iCs/>
                <w:sz w:val="16"/>
                <w:szCs w:val="16"/>
              </w:rPr>
            </w:pPr>
          </w:p>
        </w:tc>
        <w:tc>
          <w:tcPr>
            <w:tcW w:w="2136" w:type="dxa"/>
            <w:gridSpan w:val="4"/>
            <w:vMerge/>
            <w:shd w:val="clear" w:color="auto" w:fill="FFFFFF" w:themeFill="background1"/>
            <w:vAlign w:val="center"/>
          </w:tcPr>
          <w:p w:rsidR="003A69CA" w:rsidRPr="00AC7693" w:rsidRDefault="003A69CA" w:rsidP="006D174D">
            <w:pPr>
              <w:pStyle w:val="NoSpacing"/>
              <w:rPr>
                <w:rFonts w:ascii="Open Sans" w:hAnsi="Open Sans" w:cs="Open Sans"/>
                <w:i/>
                <w:iCs/>
                <w:sz w:val="16"/>
                <w:szCs w:val="16"/>
              </w:rPr>
            </w:pPr>
          </w:p>
        </w:tc>
        <w:tc>
          <w:tcPr>
            <w:tcW w:w="1134" w:type="dxa"/>
            <w:gridSpan w:val="2"/>
            <w:shd w:val="clear" w:color="auto" w:fill="FFFFFF" w:themeFill="background1"/>
            <w:vAlign w:val="center"/>
          </w:tcPr>
          <w:p w:rsidR="003A69CA" w:rsidRPr="00AC7693" w:rsidRDefault="003A69CA" w:rsidP="006D174D">
            <w:pPr>
              <w:pStyle w:val="NoSpacing"/>
              <w:rPr>
                <w:rFonts w:ascii="Open Sans" w:hAnsi="Open Sans" w:cs="Open Sans"/>
                <w:i/>
                <w:iCs/>
                <w:sz w:val="16"/>
                <w:szCs w:val="16"/>
              </w:rPr>
            </w:pPr>
            <w:r w:rsidRPr="00AC7693">
              <w:rPr>
                <w:rFonts w:ascii="Open Sans" w:hAnsi="Open Sans" w:cs="Open Sans"/>
                <w:i/>
                <w:iCs/>
                <w:sz w:val="16"/>
                <w:szCs w:val="16"/>
              </w:rPr>
              <w:t>2026.</w:t>
            </w:r>
          </w:p>
          <w:p w:rsidR="003A69CA" w:rsidRPr="00AC7693" w:rsidRDefault="003A69CA" w:rsidP="006D174D">
            <w:pPr>
              <w:pStyle w:val="NoSpacing"/>
              <w:rPr>
                <w:rFonts w:ascii="Open Sans" w:hAnsi="Open Sans" w:cs="Open Sans"/>
                <w:i/>
                <w:iCs/>
                <w:sz w:val="16"/>
                <w:szCs w:val="16"/>
              </w:rPr>
            </w:pPr>
            <w:r w:rsidRPr="00AC7693">
              <w:rPr>
                <w:rFonts w:ascii="Open Sans" w:hAnsi="Open Sans" w:cs="Open Sans"/>
                <w:i/>
                <w:iCs/>
                <w:sz w:val="16"/>
                <w:szCs w:val="16"/>
              </w:rPr>
              <w:t>godina</w:t>
            </w:r>
          </w:p>
        </w:tc>
        <w:tc>
          <w:tcPr>
            <w:tcW w:w="1546" w:type="dxa"/>
            <w:gridSpan w:val="7"/>
            <w:shd w:val="clear" w:color="auto" w:fill="FFFFFF" w:themeFill="background1"/>
            <w:vAlign w:val="center"/>
          </w:tcPr>
          <w:p w:rsidR="003A69CA" w:rsidRPr="00AC7693" w:rsidRDefault="003A69CA" w:rsidP="006D174D">
            <w:pPr>
              <w:pStyle w:val="NoSpacing"/>
              <w:rPr>
                <w:rFonts w:ascii="Open Sans" w:hAnsi="Open Sans" w:cs="Open Sans"/>
                <w:i/>
                <w:iCs/>
                <w:sz w:val="16"/>
                <w:szCs w:val="16"/>
              </w:rPr>
            </w:pPr>
            <w:r w:rsidRPr="00AC7693">
              <w:rPr>
                <w:rFonts w:ascii="Open Sans" w:hAnsi="Open Sans" w:cs="Open Sans"/>
                <w:i/>
                <w:iCs/>
                <w:sz w:val="16"/>
                <w:szCs w:val="16"/>
              </w:rPr>
              <w:t>2027.</w:t>
            </w:r>
          </w:p>
          <w:p w:rsidR="003A69CA" w:rsidRPr="00AC7693" w:rsidRDefault="003A69CA" w:rsidP="006D174D">
            <w:pPr>
              <w:pStyle w:val="NoSpacing"/>
              <w:rPr>
                <w:rFonts w:ascii="Open Sans" w:hAnsi="Open Sans" w:cs="Open Sans"/>
                <w:i/>
                <w:iCs/>
                <w:sz w:val="16"/>
                <w:szCs w:val="16"/>
              </w:rPr>
            </w:pPr>
            <w:r w:rsidRPr="00AC7693">
              <w:rPr>
                <w:rFonts w:ascii="Open Sans" w:hAnsi="Open Sans" w:cs="Open Sans"/>
                <w:i/>
                <w:iCs/>
                <w:sz w:val="16"/>
                <w:szCs w:val="16"/>
              </w:rPr>
              <w:t>godina</w:t>
            </w:r>
          </w:p>
        </w:tc>
        <w:tc>
          <w:tcPr>
            <w:tcW w:w="1276" w:type="dxa"/>
            <w:gridSpan w:val="7"/>
            <w:shd w:val="clear" w:color="auto" w:fill="FFFFFF" w:themeFill="background1"/>
            <w:vAlign w:val="center"/>
          </w:tcPr>
          <w:p w:rsidR="003A69CA" w:rsidRPr="00AC7693" w:rsidRDefault="003A69CA" w:rsidP="006D174D">
            <w:pPr>
              <w:pStyle w:val="NoSpacing"/>
              <w:rPr>
                <w:rFonts w:ascii="Open Sans" w:hAnsi="Open Sans" w:cs="Open Sans"/>
                <w:i/>
                <w:iCs/>
                <w:sz w:val="16"/>
                <w:szCs w:val="16"/>
              </w:rPr>
            </w:pPr>
            <w:r w:rsidRPr="00AC7693">
              <w:rPr>
                <w:rFonts w:ascii="Open Sans" w:hAnsi="Open Sans" w:cs="Open Sans"/>
                <w:i/>
                <w:iCs/>
                <w:sz w:val="16"/>
                <w:szCs w:val="16"/>
              </w:rPr>
              <w:t>2028.</w:t>
            </w:r>
          </w:p>
          <w:p w:rsidR="003A69CA" w:rsidRPr="00AC7693" w:rsidRDefault="003A69CA" w:rsidP="006D174D">
            <w:pPr>
              <w:pStyle w:val="NoSpacing"/>
              <w:rPr>
                <w:rFonts w:ascii="Open Sans" w:hAnsi="Open Sans" w:cs="Open Sans"/>
                <w:i/>
                <w:iCs/>
                <w:sz w:val="16"/>
                <w:szCs w:val="16"/>
              </w:rPr>
            </w:pPr>
            <w:r w:rsidRPr="00AC7693">
              <w:rPr>
                <w:rFonts w:ascii="Open Sans" w:hAnsi="Open Sans" w:cs="Open Sans"/>
                <w:i/>
                <w:iCs/>
                <w:sz w:val="16"/>
                <w:szCs w:val="16"/>
              </w:rPr>
              <w:t>godina</w:t>
            </w:r>
          </w:p>
        </w:tc>
        <w:tc>
          <w:tcPr>
            <w:tcW w:w="1001" w:type="dxa"/>
            <w:gridSpan w:val="6"/>
            <w:shd w:val="clear" w:color="auto" w:fill="FFFFFF" w:themeFill="background1"/>
          </w:tcPr>
          <w:p w:rsidR="003A69CA" w:rsidRPr="00AC7693" w:rsidRDefault="003A69CA" w:rsidP="006D174D">
            <w:pPr>
              <w:pStyle w:val="NoSpacing"/>
              <w:rPr>
                <w:rFonts w:ascii="Open Sans" w:hAnsi="Open Sans" w:cs="Open Sans"/>
                <w:i/>
                <w:iCs/>
                <w:sz w:val="16"/>
                <w:szCs w:val="16"/>
              </w:rPr>
            </w:pPr>
            <w:r w:rsidRPr="00AC7693">
              <w:rPr>
                <w:rFonts w:ascii="Open Sans" w:hAnsi="Open Sans" w:cs="Open Sans"/>
                <w:i/>
                <w:iCs/>
                <w:sz w:val="16"/>
                <w:szCs w:val="16"/>
              </w:rPr>
              <w:t>2029.</w:t>
            </w:r>
          </w:p>
          <w:p w:rsidR="003A69CA" w:rsidRPr="00AC7693" w:rsidRDefault="003A69CA" w:rsidP="006D174D">
            <w:pPr>
              <w:pStyle w:val="NoSpacing"/>
              <w:rPr>
                <w:rFonts w:ascii="Open Sans" w:hAnsi="Open Sans" w:cs="Open Sans"/>
                <w:i/>
                <w:iCs/>
                <w:sz w:val="16"/>
                <w:szCs w:val="16"/>
              </w:rPr>
            </w:pPr>
            <w:r w:rsidRPr="00AC7693">
              <w:rPr>
                <w:rFonts w:ascii="Open Sans" w:hAnsi="Open Sans" w:cs="Open Sans"/>
                <w:i/>
                <w:iCs/>
                <w:sz w:val="16"/>
                <w:szCs w:val="16"/>
              </w:rPr>
              <w:t>godina</w:t>
            </w:r>
          </w:p>
        </w:tc>
        <w:tc>
          <w:tcPr>
            <w:tcW w:w="1285" w:type="dxa"/>
            <w:gridSpan w:val="3"/>
            <w:shd w:val="clear" w:color="auto" w:fill="FFFFFF" w:themeFill="background1"/>
          </w:tcPr>
          <w:p w:rsidR="003A69CA" w:rsidRPr="00AC7693" w:rsidRDefault="003A69CA" w:rsidP="006D174D">
            <w:pPr>
              <w:pStyle w:val="NoSpacing"/>
              <w:rPr>
                <w:rFonts w:ascii="Open Sans" w:hAnsi="Open Sans" w:cs="Open Sans"/>
                <w:i/>
                <w:iCs/>
                <w:sz w:val="16"/>
                <w:szCs w:val="16"/>
              </w:rPr>
            </w:pPr>
            <w:r w:rsidRPr="00AC7693">
              <w:rPr>
                <w:rFonts w:ascii="Open Sans" w:hAnsi="Open Sans" w:cs="Open Sans"/>
                <w:i/>
                <w:iCs/>
                <w:sz w:val="16"/>
                <w:szCs w:val="16"/>
              </w:rPr>
              <w:t>2030.</w:t>
            </w:r>
          </w:p>
          <w:p w:rsidR="003A69CA" w:rsidRPr="00AC7693" w:rsidRDefault="003A69CA" w:rsidP="006D174D">
            <w:pPr>
              <w:pStyle w:val="NoSpacing"/>
              <w:rPr>
                <w:rFonts w:ascii="Open Sans" w:hAnsi="Open Sans" w:cs="Open Sans"/>
                <w:i/>
                <w:iCs/>
                <w:sz w:val="16"/>
                <w:szCs w:val="16"/>
              </w:rPr>
            </w:pPr>
            <w:r w:rsidRPr="00AC7693">
              <w:rPr>
                <w:rFonts w:ascii="Open Sans" w:hAnsi="Open Sans" w:cs="Open Sans"/>
                <w:i/>
                <w:iCs/>
                <w:sz w:val="16"/>
                <w:szCs w:val="16"/>
              </w:rPr>
              <w:t>godina</w:t>
            </w:r>
          </w:p>
        </w:tc>
      </w:tr>
      <w:tr w:rsidR="003A69CA" w:rsidRPr="0017683E" w:rsidTr="006D174D">
        <w:trPr>
          <w:trHeight w:val="272"/>
        </w:trPr>
        <w:tc>
          <w:tcPr>
            <w:tcW w:w="3959" w:type="dxa"/>
            <w:gridSpan w:val="5"/>
            <w:vMerge w:val="restart"/>
            <w:shd w:val="clear" w:color="auto" w:fill="FFFFFF" w:themeFill="background1"/>
          </w:tcPr>
          <w:p w:rsidR="003A69CA" w:rsidRPr="00AC7693" w:rsidRDefault="003A69CA" w:rsidP="006D174D">
            <w:pPr>
              <w:pStyle w:val="NoSpacing"/>
              <w:rPr>
                <w:rFonts w:ascii="Open Sans" w:hAnsi="Open Sans" w:cs="Open Sans"/>
                <w:i/>
                <w:iCs/>
                <w:sz w:val="16"/>
                <w:szCs w:val="16"/>
              </w:rPr>
            </w:pPr>
            <w:r w:rsidRPr="00AC7693">
              <w:rPr>
                <w:rFonts w:ascii="Open Sans" w:hAnsi="Open Sans" w:cs="Open Sans"/>
                <w:i/>
                <w:iCs/>
                <w:sz w:val="16"/>
                <w:szCs w:val="16"/>
              </w:rPr>
              <w:t xml:space="preserve"> </w:t>
            </w:r>
          </w:p>
          <w:p w:rsidR="003A69CA" w:rsidRPr="00AC7693" w:rsidRDefault="003A69CA" w:rsidP="006D174D">
            <w:pPr>
              <w:pStyle w:val="NoSpacing"/>
              <w:rPr>
                <w:rFonts w:ascii="Open Sans" w:hAnsi="Open Sans" w:cs="Open Sans"/>
                <w:sz w:val="16"/>
                <w:szCs w:val="16"/>
              </w:rPr>
            </w:pPr>
            <w:r w:rsidRPr="00AC7693">
              <w:rPr>
                <w:rFonts w:ascii="Open Sans" w:hAnsi="Open Sans" w:cs="Open Sans"/>
                <w:sz w:val="16"/>
                <w:szCs w:val="16"/>
              </w:rPr>
              <w:t xml:space="preserve">Gradska uprava, </w:t>
            </w:r>
          </w:p>
          <w:p w:rsidR="003A69CA" w:rsidRPr="00AC7693" w:rsidRDefault="003A69CA" w:rsidP="006D174D">
            <w:pPr>
              <w:pStyle w:val="NoSpacing"/>
              <w:rPr>
                <w:rFonts w:ascii="Open Sans" w:hAnsi="Open Sans" w:cs="Open Sans"/>
                <w:i/>
                <w:iCs/>
                <w:sz w:val="16"/>
                <w:szCs w:val="16"/>
              </w:rPr>
            </w:pPr>
            <w:r w:rsidRPr="00AC7693">
              <w:rPr>
                <w:rFonts w:ascii="Open Sans" w:hAnsi="Open Sans" w:cs="Open Sans"/>
                <w:sz w:val="16"/>
                <w:szCs w:val="16"/>
              </w:rPr>
              <w:t>Odeljenje za društvene delatnosti.</w:t>
            </w:r>
          </w:p>
        </w:tc>
        <w:tc>
          <w:tcPr>
            <w:tcW w:w="1985" w:type="dxa"/>
            <w:gridSpan w:val="2"/>
            <w:shd w:val="clear" w:color="auto" w:fill="EEECE1" w:themeFill="background2"/>
            <w:vAlign w:val="center"/>
          </w:tcPr>
          <w:p w:rsidR="003A69CA" w:rsidRPr="00AC7693" w:rsidRDefault="003A69CA" w:rsidP="006D174D">
            <w:pPr>
              <w:pStyle w:val="NoSpacing"/>
              <w:rPr>
                <w:rFonts w:ascii="Open Sans" w:hAnsi="Open Sans" w:cs="Open Sans"/>
                <w:i/>
                <w:iCs/>
                <w:sz w:val="16"/>
                <w:szCs w:val="16"/>
              </w:rPr>
            </w:pPr>
            <w:r w:rsidRPr="00AC7693">
              <w:rPr>
                <w:rFonts w:ascii="Open Sans" w:hAnsi="Open Sans" w:cs="Open Sans"/>
                <w:i/>
                <w:iCs/>
                <w:sz w:val="16"/>
                <w:szCs w:val="16"/>
              </w:rPr>
              <w:t xml:space="preserve">Budžet grada  </w:t>
            </w:r>
          </w:p>
        </w:tc>
        <w:tc>
          <w:tcPr>
            <w:tcW w:w="2136" w:type="dxa"/>
            <w:gridSpan w:val="4"/>
            <w:shd w:val="clear" w:color="auto" w:fill="EEECE1" w:themeFill="background2"/>
            <w:vAlign w:val="center"/>
          </w:tcPr>
          <w:p w:rsidR="003A69CA" w:rsidRPr="00AC7693" w:rsidRDefault="003A69CA" w:rsidP="006D174D">
            <w:pPr>
              <w:pStyle w:val="NoSpacing"/>
              <w:rPr>
                <w:rFonts w:ascii="Open Sans" w:hAnsi="Open Sans" w:cs="Open Sans"/>
                <w:i/>
                <w:iCs/>
                <w:sz w:val="16"/>
                <w:szCs w:val="16"/>
              </w:rPr>
            </w:pPr>
          </w:p>
        </w:tc>
        <w:tc>
          <w:tcPr>
            <w:tcW w:w="1134" w:type="dxa"/>
            <w:gridSpan w:val="2"/>
            <w:shd w:val="clear" w:color="auto" w:fill="EEECE1" w:themeFill="background2"/>
            <w:vAlign w:val="center"/>
          </w:tcPr>
          <w:p w:rsidR="003A69CA" w:rsidRPr="00AC7693"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1546" w:type="dxa"/>
            <w:gridSpan w:val="7"/>
            <w:shd w:val="clear" w:color="auto" w:fill="EEECE1" w:themeFill="background2"/>
            <w:vAlign w:val="center"/>
          </w:tcPr>
          <w:p w:rsidR="003A69CA" w:rsidRPr="00AC7693"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1276" w:type="dxa"/>
            <w:gridSpan w:val="7"/>
            <w:shd w:val="clear" w:color="auto" w:fill="EEECE1" w:themeFill="background2"/>
            <w:vAlign w:val="center"/>
          </w:tcPr>
          <w:p w:rsidR="003A69CA" w:rsidRPr="00AC7693"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1001" w:type="dxa"/>
            <w:gridSpan w:val="6"/>
            <w:shd w:val="clear" w:color="auto" w:fill="EEECE1" w:themeFill="background2"/>
            <w:vAlign w:val="center"/>
          </w:tcPr>
          <w:p w:rsidR="003A69CA" w:rsidRPr="00AC7693"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1285" w:type="dxa"/>
            <w:gridSpan w:val="3"/>
            <w:shd w:val="clear" w:color="auto" w:fill="EEECE1" w:themeFill="background2"/>
            <w:vAlign w:val="center"/>
          </w:tcPr>
          <w:p w:rsidR="003A69CA" w:rsidRPr="00AC7693"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r>
      <w:tr w:rsidR="003A69CA" w:rsidRPr="0017683E" w:rsidTr="006D174D">
        <w:trPr>
          <w:trHeight w:val="141"/>
        </w:trPr>
        <w:tc>
          <w:tcPr>
            <w:tcW w:w="3959" w:type="dxa"/>
            <w:gridSpan w:val="5"/>
            <w:vMerge/>
            <w:shd w:val="clear" w:color="auto" w:fill="FFFFFF" w:themeFill="background1"/>
          </w:tcPr>
          <w:p w:rsidR="003A69CA" w:rsidRPr="00AC7693" w:rsidRDefault="003A69CA" w:rsidP="006D174D">
            <w:pPr>
              <w:pStyle w:val="NoSpacing"/>
              <w:rPr>
                <w:rFonts w:ascii="Open Sans" w:hAnsi="Open Sans" w:cs="Open Sans"/>
                <w:i/>
                <w:iCs/>
                <w:sz w:val="16"/>
                <w:szCs w:val="16"/>
              </w:rPr>
            </w:pPr>
          </w:p>
        </w:tc>
        <w:tc>
          <w:tcPr>
            <w:tcW w:w="1985" w:type="dxa"/>
            <w:gridSpan w:val="2"/>
            <w:shd w:val="clear" w:color="auto" w:fill="FFFFFF" w:themeFill="background1"/>
            <w:vAlign w:val="center"/>
          </w:tcPr>
          <w:p w:rsidR="003A69CA" w:rsidRPr="00AC7693" w:rsidRDefault="003A69CA" w:rsidP="006D174D">
            <w:pPr>
              <w:pStyle w:val="NoSpacing"/>
              <w:rPr>
                <w:rFonts w:ascii="Open Sans" w:hAnsi="Open Sans" w:cs="Open Sans"/>
                <w:i/>
                <w:iCs/>
                <w:sz w:val="16"/>
                <w:szCs w:val="16"/>
              </w:rPr>
            </w:pPr>
            <w:r w:rsidRPr="00AC7693">
              <w:rPr>
                <w:rFonts w:ascii="Open Sans" w:hAnsi="Open Sans" w:cs="Open Sans"/>
                <w:i/>
                <w:iCs/>
                <w:sz w:val="16"/>
                <w:szCs w:val="16"/>
              </w:rPr>
              <w:t xml:space="preserve">Budžet Republike Srbije  </w:t>
            </w:r>
          </w:p>
        </w:tc>
        <w:tc>
          <w:tcPr>
            <w:tcW w:w="2136" w:type="dxa"/>
            <w:gridSpan w:val="4"/>
            <w:shd w:val="clear" w:color="auto" w:fill="FFFFFF" w:themeFill="background1"/>
            <w:vAlign w:val="center"/>
          </w:tcPr>
          <w:p w:rsidR="003A69CA" w:rsidRPr="00AC7693" w:rsidRDefault="003A69CA" w:rsidP="006D174D">
            <w:pPr>
              <w:pStyle w:val="NoSpacing"/>
              <w:rPr>
                <w:rFonts w:ascii="Open Sans" w:hAnsi="Open Sans" w:cs="Open Sans"/>
                <w:i/>
                <w:iCs/>
                <w:sz w:val="16"/>
                <w:szCs w:val="16"/>
              </w:rPr>
            </w:pPr>
          </w:p>
        </w:tc>
        <w:tc>
          <w:tcPr>
            <w:tcW w:w="1134" w:type="dxa"/>
            <w:gridSpan w:val="2"/>
            <w:shd w:val="clear" w:color="auto" w:fill="FFFFFF" w:themeFill="background1"/>
          </w:tcPr>
          <w:p w:rsidR="003A69CA" w:rsidRPr="00AC7693"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1546" w:type="dxa"/>
            <w:gridSpan w:val="7"/>
            <w:shd w:val="clear" w:color="auto" w:fill="FFFFFF" w:themeFill="background1"/>
          </w:tcPr>
          <w:p w:rsidR="003A69CA" w:rsidRPr="00AC7693"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1276" w:type="dxa"/>
            <w:gridSpan w:val="7"/>
            <w:shd w:val="clear" w:color="auto" w:fill="FFFFFF" w:themeFill="background1"/>
          </w:tcPr>
          <w:p w:rsidR="003A69CA" w:rsidRPr="00AC7693"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1001" w:type="dxa"/>
            <w:gridSpan w:val="6"/>
            <w:shd w:val="clear" w:color="auto" w:fill="FFFFFF" w:themeFill="background1"/>
          </w:tcPr>
          <w:p w:rsidR="003A69CA" w:rsidRPr="00AC7693"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1285" w:type="dxa"/>
            <w:gridSpan w:val="3"/>
            <w:shd w:val="clear" w:color="auto" w:fill="FFFFFF" w:themeFill="background1"/>
          </w:tcPr>
          <w:p w:rsidR="003A69CA" w:rsidRPr="00AC7693"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r>
      <w:tr w:rsidR="003A69CA" w:rsidRPr="0017683E" w:rsidTr="006D174D">
        <w:trPr>
          <w:trHeight w:val="190"/>
        </w:trPr>
        <w:tc>
          <w:tcPr>
            <w:tcW w:w="3959" w:type="dxa"/>
            <w:gridSpan w:val="5"/>
            <w:vMerge/>
            <w:shd w:val="clear" w:color="auto" w:fill="FFFFFF" w:themeFill="background1"/>
          </w:tcPr>
          <w:p w:rsidR="003A69CA" w:rsidRPr="00AC7693" w:rsidRDefault="003A69CA" w:rsidP="006D174D">
            <w:pPr>
              <w:pStyle w:val="NoSpacing"/>
              <w:rPr>
                <w:rFonts w:ascii="Open Sans" w:hAnsi="Open Sans" w:cs="Open Sans"/>
                <w:i/>
                <w:iCs/>
                <w:sz w:val="16"/>
                <w:szCs w:val="16"/>
              </w:rPr>
            </w:pPr>
          </w:p>
        </w:tc>
        <w:tc>
          <w:tcPr>
            <w:tcW w:w="1985" w:type="dxa"/>
            <w:gridSpan w:val="2"/>
            <w:shd w:val="clear" w:color="auto" w:fill="DBE5F1" w:themeFill="accent1" w:themeFillTint="33"/>
            <w:vAlign w:val="center"/>
          </w:tcPr>
          <w:p w:rsidR="003A69CA" w:rsidRPr="00AC7693" w:rsidRDefault="003A69CA" w:rsidP="006D174D">
            <w:pPr>
              <w:pStyle w:val="NoSpacing"/>
              <w:rPr>
                <w:rFonts w:ascii="Open Sans" w:hAnsi="Open Sans" w:cs="Open Sans"/>
                <w:i/>
                <w:iCs/>
                <w:sz w:val="16"/>
                <w:szCs w:val="16"/>
              </w:rPr>
            </w:pPr>
            <w:r w:rsidRPr="00AC7693">
              <w:rPr>
                <w:rFonts w:ascii="Open Sans" w:hAnsi="Open Sans" w:cs="Open Sans"/>
                <w:i/>
                <w:iCs/>
                <w:sz w:val="16"/>
                <w:szCs w:val="16"/>
              </w:rPr>
              <w:t xml:space="preserve">Eksterni izvori </w:t>
            </w:r>
          </w:p>
        </w:tc>
        <w:tc>
          <w:tcPr>
            <w:tcW w:w="2136" w:type="dxa"/>
            <w:gridSpan w:val="4"/>
            <w:shd w:val="clear" w:color="auto" w:fill="DBE5F1" w:themeFill="accent1" w:themeFillTint="33"/>
            <w:vAlign w:val="center"/>
          </w:tcPr>
          <w:p w:rsidR="003A69CA" w:rsidRPr="00AC7693" w:rsidRDefault="003A69CA" w:rsidP="006D174D">
            <w:pPr>
              <w:pStyle w:val="NoSpacing"/>
              <w:rPr>
                <w:rFonts w:ascii="Open Sans" w:hAnsi="Open Sans" w:cs="Open Sans"/>
                <w:i/>
                <w:iCs/>
                <w:sz w:val="16"/>
                <w:szCs w:val="16"/>
              </w:rPr>
            </w:pPr>
          </w:p>
        </w:tc>
        <w:tc>
          <w:tcPr>
            <w:tcW w:w="1134" w:type="dxa"/>
            <w:gridSpan w:val="2"/>
            <w:shd w:val="clear" w:color="auto" w:fill="DBE5F1" w:themeFill="accent1" w:themeFillTint="33"/>
          </w:tcPr>
          <w:p w:rsidR="003A69CA" w:rsidRPr="00AC7693"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1546" w:type="dxa"/>
            <w:gridSpan w:val="7"/>
            <w:shd w:val="clear" w:color="auto" w:fill="DBE5F1" w:themeFill="accent1" w:themeFillTint="33"/>
          </w:tcPr>
          <w:p w:rsidR="003A69CA" w:rsidRPr="00AC7693"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1276" w:type="dxa"/>
            <w:gridSpan w:val="7"/>
            <w:shd w:val="clear" w:color="auto" w:fill="DBE5F1" w:themeFill="accent1" w:themeFillTint="33"/>
          </w:tcPr>
          <w:p w:rsidR="003A69CA" w:rsidRPr="00AC7693"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1001" w:type="dxa"/>
            <w:gridSpan w:val="6"/>
            <w:shd w:val="clear" w:color="auto" w:fill="DBE5F1" w:themeFill="accent1" w:themeFillTint="33"/>
          </w:tcPr>
          <w:p w:rsidR="003A69CA" w:rsidRPr="00AC7693"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c>
          <w:tcPr>
            <w:tcW w:w="1285" w:type="dxa"/>
            <w:gridSpan w:val="3"/>
            <w:shd w:val="clear" w:color="auto" w:fill="DBE5F1" w:themeFill="accent1" w:themeFillTint="33"/>
          </w:tcPr>
          <w:p w:rsidR="003A69CA" w:rsidRPr="00AC7693" w:rsidRDefault="003A69CA" w:rsidP="006D174D">
            <w:pPr>
              <w:pStyle w:val="NoSpacing"/>
              <w:jc w:val="center"/>
              <w:rPr>
                <w:rFonts w:ascii="Open Sans" w:hAnsi="Open Sans" w:cs="Open Sans"/>
                <w:i/>
                <w:iCs/>
                <w:sz w:val="16"/>
                <w:szCs w:val="16"/>
              </w:rPr>
            </w:pPr>
            <w:r>
              <w:rPr>
                <w:rFonts w:ascii="Open Sans" w:hAnsi="Open Sans" w:cs="Open Sans"/>
                <w:i/>
                <w:iCs/>
                <w:sz w:val="16"/>
                <w:szCs w:val="16"/>
              </w:rPr>
              <w:t>0</w:t>
            </w:r>
          </w:p>
        </w:tc>
      </w:tr>
      <w:tr w:rsidR="003A69CA" w:rsidRPr="0017683E" w:rsidTr="006D174D">
        <w:trPr>
          <w:trHeight w:val="229"/>
        </w:trPr>
        <w:tc>
          <w:tcPr>
            <w:tcW w:w="8080" w:type="dxa"/>
            <w:gridSpan w:val="11"/>
            <w:shd w:val="clear" w:color="auto" w:fill="EEECE1" w:themeFill="background2"/>
          </w:tcPr>
          <w:p w:rsidR="003A69CA" w:rsidRPr="00AC7693" w:rsidRDefault="003A69CA" w:rsidP="006D174D">
            <w:pPr>
              <w:pStyle w:val="NoSpacing"/>
              <w:jc w:val="right"/>
              <w:rPr>
                <w:rFonts w:ascii="Open Sans" w:hAnsi="Open Sans" w:cs="Open Sans"/>
                <w:b/>
                <w:bCs/>
                <w:i/>
                <w:iCs/>
                <w:sz w:val="16"/>
                <w:szCs w:val="16"/>
              </w:rPr>
            </w:pPr>
            <w:r w:rsidRPr="00AC7693">
              <w:rPr>
                <w:rFonts w:ascii="Open Sans" w:hAnsi="Open Sans" w:cs="Open Sans"/>
                <w:b/>
                <w:bCs/>
                <w:i/>
                <w:iCs/>
                <w:sz w:val="16"/>
                <w:szCs w:val="16"/>
              </w:rPr>
              <w:lastRenderedPageBreak/>
              <w:t xml:space="preserve">Total  </w:t>
            </w:r>
          </w:p>
        </w:tc>
        <w:tc>
          <w:tcPr>
            <w:tcW w:w="1134" w:type="dxa"/>
            <w:gridSpan w:val="2"/>
            <w:shd w:val="clear" w:color="auto" w:fill="EEECE1" w:themeFill="background2"/>
            <w:vAlign w:val="center"/>
          </w:tcPr>
          <w:p w:rsidR="003A69CA" w:rsidRPr="00AC7693" w:rsidRDefault="003A69CA" w:rsidP="006D174D">
            <w:pPr>
              <w:pStyle w:val="NoSpacing"/>
              <w:jc w:val="center"/>
              <w:rPr>
                <w:rFonts w:ascii="Open Sans" w:hAnsi="Open Sans" w:cs="Open Sans"/>
                <w:b/>
                <w:bCs/>
                <w:i/>
                <w:iCs/>
                <w:sz w:val="16"/>
                <w:szCs w:val="16"/>
              </w:rPr>
            </w:pPr>
            <w:r>
              <w:rPr>
                <w:rFonts w:ascii="Open Sans" w:hAnsi="Open Sans" w:cs="Open Sans"/>
                <w:b/>
                <w:bCs/>
                <w:i/>
                <w:iCs/>
                <w:sz w:val="16"/>
                <w:szCs w:val="16"/>
              </w:rPr>
              <w:t>0</w:t>
            </w:r>
          </w:p>
        </w:tc>
        <w:tc>
          <w:tcPr>
            <w:tcW w:w="1546" w:type="dxa"/>
            <w:gridSpan w:val="7"/>
            <w:shd w:val="clear" w:color="auto" w:fill="EEECE1" w:themeFill="background2"/>
            <w:vAlign w:val="center"/>
          </w:tcPr>
          <w:p w:rsidR="003A69CA" w:rsidRPr="00AC7693" w:rsidRDefault="003A69CA" w:rsidP="006D174D">
            <w:pPr>
              <w:pStyle w:val="NoSpacing"/>
              <w:jc w:val="center"/>
              <w:rPr>
                <w:rFonts w:ascii="Open Sans" w:hAnsi="Open Sans" w:cs="Open Sans"/>
                <w:b/>
                <w:bCs/>
                <w:i/>
                <w:iCs/>
                <w:sz w:val="16"/>
                <w:szCs w:val="16"/>
              </w:rPr>
            </w:pPr>
            <w:r>
              <w:rPr>
                <w:rFonts w:ascii="Open Sans" w:hAnsi="Open Sans" w:cs="Open Sans"/>
                <w:b/>
                <w:bCs/>
                <w:i/>
                <w:iCs/>
                <w:sz w:val="16"/>
                <w:szCs w:val="16"/>
              </w:rPr>
              <w:t>0</w:t>
            </w:r>
          </w:p>
        </w:tc>
        <w:tc>
          <w:tcPr>
            <w:tcW w:w="1276" w:type="dxa"/>
            <w:gridSpan w:val="7"/>
            <w:shd w:val="clear" w:color="auto" w:fill="EEECE1" w:themeFill="background2"/>
            <w:vAlign w:val="center"/>
          </w:tcPr>
          <w:p w:rsidR="003A69CA" w:rsidRPr="00AC7693" w:rsidRDefault="003A69CA" w:rsidP="006D174D">
            <w:pPr>
              <w:pStyle w:val="NoSpacing"/>
              <w:jc w:val="center"/>
              <w:rPr>
                <w:rFonts w:ascii="Open Sans" w:hAnsi="Open Sans" w:cs="Open Sans"/>
                <w:b/>
                <w:bCs/>
                <w:i/>
                <w:iCs/>
                <w:sz w:val="16"/>
                <w:szCs w:val="16"/>
              </w:rPr>
            </w:pPr>
            <w:r>
              <w:rPr>
                <w:rFonts w:ascii="Open Sans" w:hAnsi="Open Sans" w:cs="Open Sans"/>
                <w:b/>
                <w:bCs/>
                <w:i/>
                <w:iCs/>
                <w:sz w:val="16"/>
                <w:szCs w:val="16"/>
              </w:rPr>
              <w:t>0</w:t>
            </w:r>
          </w:p>
        </w:tc>
        <w:tc>
          <w:tcPr>
            <w:tcW w:w="1001" w:type="dxa"/>
            <w:gridSpan w:val="6"/>
            <w:shd w:val="clear" w:color="auto" w:fill="EEECE1" w:themeFill="background2"/>
            <w:vAlign w:val="center"/>
          </w:tcPr>
          <w:p w:rsidR="003A69CA" w:rsidRPr="00AC7693" w:rsidRDefault="003A69CA" w:rsidP="006D174D">
            <w:pPr>
              <w:pStyle w:val="NoSpacing"/>
              <w:jc w:val="center"/>
              <w:rPr>
                <w:rFonts w:ascii="Open Sans" w:hAnsi="Open Sans" w:cs="Open Sans"/>
                <w:b/>
                <w:bCs/>
                <w:i/>
                <w:iCs/>
                <w:sz w:val="16"/>
                <w:szCs w:val="16"/>
              </w:rPr>
            </w:pPr>
            <w:r>
              <w:rPr>
                <w:rFonts w:ascii="Open Sans" w:hAnsi="Open Sans" w:cs="Open Sans"/>
                <w:b/>
                <w:bCs/>
                <w:i/>
                <w:iCs/>
                <w:sz w:val="16"/>
                <w:szCs w:val="16"/>
              </w:rPr>
              <w:t>0</w:t>
            </w:r>
          </w:p>
        </w:tc>
        <w:tc>
          <w:tcPr>
            <w:tcW w:w="1285" w:type="dxa"/>
            <w:gridSpan w:val="3"/>
            <w:shd w:val="clear" w:color="auto" w:fill="EEECE1" w:themeFill="background2"/>
            <w:vAlign w:val="center"/>
          </w:tcPr>
          <w:p w:rsidR="003A69CA" w:rsidRPr="00AC7693" w:rsidRDefault="003A69CA" w:rsidP="006D174D">
            <w:pPr>
              <w:pStyle w:val="NoSpacing"/>
              <w:jc w:val="center"/>
              <w:rPr>
                <w:rFonts w:ascii="Open Sans" w:hAnsi="Open Sans" w:cs="Open Sans"/>
                <w:b/>
                <w:bCs/>
                <w:i/>
                <w:iCs/>
                <w:sz w:val="16"/>
                <w:szCs w:val="16"/>
              </w:rPr>
            </w:pPr>
            <w:r>
              <w:rPr>
                <w:rFonts w:ascii="Open Sans" w:hAnsi="Open Sans" w:cs="Open Sans"/>
                <w:b/>
                <w:bCs/>
                <w:i/>
                <w:iCs/>
                <w:sz w:val="16"/>
                <w:szCs w:val="16"/>
              </w:rPr>
              <w:t>0</w:t>
            </w:r>
          </w:p>
        </w:tc>
      </w:tr>
      <w:tr w:rsidR="003A69CA" w:rsidRPr="0017683E" w:rsidTr="006D174D">
        <w:trPr>
          <w:trHeight w:val="417"/>
        </w:trPr>
        <w:tc>
          <w:tcPr>
            <w:tcW w:w="2837" w:type="dxa"/>
            <w:gridSpan w:val="2"/>
            <w:shd w:val="clear" w:color="auto" w:fill="FFFFFF" w:themeFill="background1"/>
          </w:tcPr>
          <w:p w:rsidR="003A69CA" w:rsidRPr="00AC7693" w:rsidRDefault="003A69CA" w:rsidP="006D174D">
            <w:pPr>
              <w:pStyle w:val="NoSpacing"/>
              <w:rPr>
                <w:rFonts w:ascii="Open Sans" w:hAnsi="Open Sans" w:cs="Open Sans"/>
                <w:i/>
                <w:iCs/>
                <w:sz w:val="16"/>
                <w:szCs w:val="16"/>
              </w:rPr>
            </w:pPr>
            <w:r w:rsidRPr="00AC7693">
              <w:rPr>
                <w:rFonts w:ascii="Open Sans" w:hAnsi="Open Sans" w:cs="Open Sans"/>
                <w:i/>
                <w:iCs/>
                <w:sz w:val="16"/>
                <w:szCs w:val="16"/>
              </w:rPr>
              <w:t xml:space="preserve">Period sprovođenja mere: </w:t>
            </w:r>
          </w:p>
        </w:tc>
        <w:tc>
          <w:tcPr>
            <w:tcW w:w="3107" w:type="dxa"/>
            <w:gridSpan w:val="5"/>
            <w:shd w:val="clear" w:color="auto" w:fill="FFFFFF" w:themeFill="background1"/>
          </w:tcPr>
          <w:p w:rsidR="003A69CA" w:rsidRPr="00AC7693" w:rsidRDefault="003A69CA" w:rsidP="006D174D">
            <w:pPr>
              <w:pStyle w:val="NoSpacing"/>
              <w:rPr>
                <w:rFonts w:ascii="Open Sans" w:hAnsi="Open Sans" w:cs="Open Sans"/>
                <w:i/>
                <w:iCs/>
                <w:sz w:val="16"/>
                <w:szCs w:val="16"/>
              </w:rPr>
            </w:pPr>
            <w:r w:rsidRPr="00AC7693">
              <w:rPr>
                <w:rFonts w:ascii="Open Sans" w:hAnsi="Open Sans" w:cs="Open Sans"/>
                <w:i/>
                <w:iCs/>
                <w:sz w:val="16"/>
                <w:szCs w:val="16"/>
              </w:rPr>
              <w:t>2026-2030.</w:t>
            </w:r>
          </w:p>
        </w:tc>
        <w:tc>
          <w:tcPr>
            <w:tcW w:w="2136" w:type="dxa"/>
            <w:gridSpan w:val="4"/>
            <w:shd w:val="clear" w:color="auto" w:fill="FFFFFF" w:themeFill="background1"/>
          </w:tcPr>
          <w:p w:rsidR="003A69CA" w:rsidRPr="00AC7693" w:rsidRDefault="003A69CA" w:rsidP="006D174D">
            <w:pPr>
              <w:pStyle w:val="NoSpacing"/>
              <w:rPr>
                <w:rFonts w:ascii="Open Sans" w:hAnsi="Open Sans" w:cs="Open Sans"/>
                <w:i/>
                <w:iCs/>
                <w:sz w:val="16"/>
                <w:szCs w:val="16"/>
              </w:rPr>
            </w:pPr>
            <w:r w:rsidRPr="00AC7693">
              <w:rPr>
                <w:rFonts w:ascii="Open Sans" w:hAnsi="Open Sans" w:cs="Open Sans"/>
                <w:i/>
                <w:iCs/>
                <w:sz w:val="16"/>
                <w:szCs w:val="16"/>
              </w:rPr>
              <w:t>Tip mere</w:t>
            </w:r>
          </w:p>
        </w:tc>
        <w:tc>
          <w:tcPr>
            <w:tcW w:w="6242" w:type="dxa"/>
            <w:gridSpan w:val="25"/>
            <w:shd w:val="clear" w:color="auto" w:fill="FFFFFF" w:themeFill="background1"/>
          </w:tcPr>
          <w:p w:rsidR="003A69CA" w:rsidRPr="00AC7693" w:rsidRDefault="003A69CA" w:rsidP="006D174D">
            <w:pPr>
              <w:pStyle w:val="NoSpacing"/>
              <w:rPr>
                <w:rFonts w:ascii="Open Sans" w:hAnsi="Open Sans" w:cs="Open Sans"/>
                <w:b/>
                <w:bCs/>
                <w:i/>
                <w:iCs/>
                <w:sz w:val="16"/>
                <w:szCs w:val="16"/>
              </w:rPr>
            </w:pPr>
            <w:r w:rsidRPr="00AC7693">
              <w:rPr>
                <w:rFonts w:ascii="Open Sans" w:hAnsi="Open Sans" w:cs="Open Sans"/>
                <w:b/>
                <w:bCs/>
                <w:i/>
                <w:iCs/>
                <w:sz w:val="16"/>
                <w:szCs w:val="16"/>
              </w:rPr>
              <w:t xml:space="preserve">informativno-edukativna;  organizaciono-upravljačko-institucionalna; obezbeđivanje usluga </w:t>
            </w:r>
          </w:p>
        </w:tc>
      </w:tr>
      <w:tr w:rsidR="003A69CA" w:rsidRPr="0017683E" w:rsidTr="006D174D">
        <w:trPr>
          <w:trHeight w:val="417"/>
        </w:trPr>
        <w:tc>
          <w:tcPr>
            <w:tcW w:w="5944" w:type="dxa"/>
            <w:gridSpan w:val="7"/>
            <w:shd w:val="clear" w:color="auto" w:fill="FFFFFF" w:themeFill="background1"/>
          </w:tcPr>
          <w:p w:rsidR="003A69CA" w:rsidRPr="00AC7693" w:rsidRDefault="003A69CA" w:rsidP="006D174D">
            <w:pPr>
              <w:pStyle w:val="NoSpacing"/>
              <w:rPr>
                <w:rFonts w:ascii="Open Sans" w:hAnsi="Open Sans" w:cs="Open Sans"/>
                <w:i/>
                <w:iCs/>
                <w:sz w:val="16"/>
                <w:szCs w:val="16"/>
              </w:rPr>
            </w:pPr>
            <w:r w:rsidRPr="00AC7693">
              <w:rPr>
                <w:rFonts w:ascii="Open Sans" w:hAnsi="Open Sans" w:cs="Open Sans"/>
                <w:i/>
                <w:iCs/>
                <w:sz w:val="16"/>
                <w:szCs w:val="16"/>
              </w:rPr>
              <w:t>Propisi koje je potrebno izmeniti/usvojiti za sprovođenje mere:</w:t>
            </w:r>
          </w:p>
        </w:tc>
        <w:tc>
          <w:tcPr>
            <w:tcW w:w="8378" w:type="dxa"/>
            <w:gridSpan w:val="29"/>
            <w:shd w:val="clear" w:color="auto" w:fill="FFFFFF" w:themeFill="background1"/>
          </w:tcPr>
          <w:p w:rsidR="003A69CA" w:rsidRPr="00AC7693" w:rsidRDefault="003A69CA" w:rsidP="006D174D">
            <w:pPr>
              <w:pStyle w:val="NoSpacing"/>
              <w:rPr>
                <w:rFonts w:ascii="Open Sans" w:hAnsi="Open Sans" w:cs="Open Sans"/>
                <w:i/>
                <w:iCs/>
                <w:sz w:val="16"/>
                <w:szCs w:val="16"/>
              </w:rPr>
            </w:pPr>
            <w:r w:rsidRPr="00AC7693">
              <w:rPr>
                <w:rFonts w:ascii="Open Sans" w:hAnsi="Open Sans" w:cs="Open Sans"/>
                <w:b/>
                <w:bCs/>
                <w:i/>
                <w:iCs/>
                <w:sz w:val="16"/>
                <w:szCs w:val="16"/>
              </w:rPr>
              <w:t>N/P</w:t>
            </w:r>
          </w:p>
        </w:tc>
      </w:tr>
      <w:tr w:rsidR="003A69CA" w:rsidRPr="00AC7693" w:rsidTr="006D174D">
        <w:trPr>
          <w:gridAfter w:val="1"/>
          <w:wAfter w:w="20" w:type="dxa"/>
          <w:trHeight w:val="847"/>
        </w:trPr>
        <w:tc>
          <w:tcPr>
            <w:tcW w:w="3959" w:type="dxa"/>
            <w:gridSpan w:val="5"/>
            <w:shd w:val="clear" w:color="auto" w:fill="FFFFFF" w:themeFill="background1"/>
            <w:vAlign w:val="center"/>
          </w:tcPr>
          <w:p w:rsidR="003A69CA" w:rsidRPr="00AC7693" w:rsidRDefault="003A69CA" w:rsidP="006D174D">
            <w:pPr>
              <w:pStyle w:val="NoSpacing"/>
              <w:jc w:val="center"/>
              <w:rPr>
                <w:rFonts w:ascii="Open Sans" w:hAnsi="Open Sans" w:cs="Open Sans"/>
                <w:b/>
                <w:bCs/>
                <w:i/>
                <w:iCs/>
                <w:sz w:val="16"/>
                <w:szCs w:val="16"/>
              </w:rPr>
            </w:pPr>
            <w:r w:rsidRPr="00AC7693">
              <w:rPr>
                <w:rFonts w:ascii="Open Sans" w:hAnsi="Open Sans" w:cs="Open Sans"/>
                <w:b/>
                <w:bCs/>
                <w:i/>
                <w:iCs/>
                <w:sz w:val="16"/>
                <w:szCs w:val="16"/>
              </w:rPr>
              <w:t>Pokazatelj (i ) na nivou/ mere</w:t>
            </w:r>
          </w:p>
        </w:tc>
        <w:tc>
          <w:tcPr>
            <w:tcW w:w="993" w:type="dxa"/>
            <w:shd w:val="clear" w:color="auto" w:fill="FFFFFF" w:themeFill="background1"/>
            <w:vAlign w:val="center"/>
          </w:tcPr>
          <w:p w:rsidR="003A69CA" w:rsidRPr="00AC7693" w:rsidRDefault="003A69CA" w:rsidP="006D174D">
            <w:pPr>
              <w:pStyle w:val="NoSpacing"/>
              <w:jc w:val="center"/>
              <w:rPr>
                <w:rFonts w:ascii="Open Sans" w:hAnsi="Open Sans" w:cs="Open Sans"/>
                <w:b/>
                <w:bCs/>
                <w:i/>
                <w:iCs/>
                <w:sz w:val="16"/>
                <w:szCs w:val="16"/>
              </w:rPr>
            </w:pPr>
            <w:r w:rsidRPr="00AC7693">
              <w:rPr>
                <w:rFonts w:ascii="Open Sans" w:hAnsi="Open Sans" w:cs="Open Sans"/>
                <w:b/>
                <w:bCs/>
                <w:i/>
                <w:iCs/>
                <w:sz w:val="16"/>
                <w:szCs w:val="16"/>
              </w:rPr>
              <w:t>Jedinica mere</w:t>
            </w:r>
          </w:p>
        </w:tc>
        <w:tc>
          <w:tcPr>
            <w:tcW w:w="1992" w:type="dxa"/>
            <w:gridSpan w:val="2"/>
            <w:shd w:val="clear" w:color="auto" w:fill="FFFFFF" w:themeFill="background1"/>
            <w:vAlign w:val="center"/>
          </w:tcPr>
          <w:p w:rsidR="003A69CA" w:rsidRPr="00AC7693" w:rsidRDefault="003A69CA" w:rsidP="006D174D">
            <w:pPr>
              <w:pStyle w:val="NoSpacing"/>
              <w:jc w:val="center"/>
              <w:rPr>
                <w:rFonts w:ascii="Open Sans" w:hAnsi="Open Sans" w:cs="Open Sans"/>
                <w:b/>
                <w:bCs/>
                <w:i/>
                <w:iCs/>
                <w:sz w:val="16"/>
                <w:szCs w:val="16"/>
              </w:rPr>
            </w:pPr>
            <w:r w:rsidRPr="00AC7693">
              <w:rPr>
                <w:rFonts w:ascii="Open Sans" w:hAnsi="Open Sans" w:cs="Open Sans"/>
                <w:b/>
                <w:bCs/>
                <w:i/>
                <w:iCs/>
                <w:sz w:val="16"/>
                <w:szCs w:val="16"/>
              </w:rPr>
              <w:t>Izvor provere</w:t>
            </w:r>
          </w:p>
        </w:tc>
        <w:tc>
          <w:tcPr>
            <w:tcW w:w="1136" w:type="dxa"/>
            <w:gridSpan w:val="3"/>
            <w:shd w:val="clear" w:color="auto" w:fill="FFFFFF" w:themeFill="background1"/>
            <w:vAlign w:val="center"/>
          </w:tcPr>
          <w:p w:rsidR="003A69CA" w:rsidRPr="00AC7693" w:rsidRDefault="003A69CA" w:rsidP="006D174D">
            <w:pPr>
              <w:pStyle w:val="NoSpacing"/>
              <w:jc w:val="center"/>
              <w:rPr>
                <w:rFonts w:ascii="Open Sans" w:hAnsi="Open Sans" w:cs="Open Sans"/>
                <w:b/>
                <w:bCs/>
                <w:i/>
                <w:iCs/>
                <w:sz w:val="16"/>
                <w:szCs w:val="16"/>
              </w:rPr>
            </w:pPr>
            <w:r w:rsidRPr="00AC7693">
              <w:rPr>
                <w:rFonts w:ascii="Open Sans" w:hAnsi="Open Sans" w:cs="Open Sans"/>
                <w:b/>
                <w:bCs/>
                <w:i/>
                <w:iCs/>
                <w:sz w:val="16"/>
                <w:szCs w:val="16"/>
              </w:rPr>
              <w:t>Početna vrednost 2025.</w:t>
            </w:r>
          </w:p>
        </w:tc>
        <w:tc>
          <w:tcPr>
            <w:tcW w:w="1134" w:type="dxa"/>
            <w:gridSpan w:val="2"/>
            <w:shd w:val="clear" w:color="auto" w:fill="FFFFFF" w:themeFill="background1"/>
            <w:vAlign w:val="center"/>
          </w:tcPr>
          <w:p w:rsidR="003A69CA" w:rsidRPr="00AC7693" w:rsidRDefault="003A69CA" w:rsidP="006D174D">
            <w:pPr>
              <w:pStyle w:val="NoSpacing"/>
              <w:jc w:val="center"/>
              <w:rPr>
                <w:rFonts w:ascii="Open Sans" w:hAnsi="Open Sans" w:cs="Open Sans"/>
                <w:b/>
                <w:bCs/>
                <w:i/>
                <w:iCs/>
                <w:sz w:val="16"/>
                <w:szCs w:val="16"/>
              </w:rPr>
            </w:pPr>
            <w:r w:rsidRPr="00AC7693">
              <w:rPr>
                <w:rFonts w:ascii="Open Sans" w:hAnsi="Open Sans" w:cs="Open Sans"/>
                <w:b/>
                <w:bCs/>
                <w:i/>
                <w:iCs/>
                <w:sz w:val="16"/>
                <w:szCs w:val="16"/>
              </w:rPr>
              <w:t>Ciljana vrednost 2026.</w:t>
            </w:r>
          </w:p>
        </w:tc>
        <w:tc>
          <w:tcPr>
            <w:tcW w:w="1630" w:type="dxa"/>
            <w:gridSpan w:val="8"/>
            <w:shd w:val="clear" w:color="auto" w:fill="FFFFFF" w:themeFill="background1"/>
            <w:vAlign w:val="center"/>
          </w:tcPr>
          <w:p w:rsidR="003A69CA" w:rsidRPr="00AC7693" w:rsidRDefault="003A69CA" w:rsidP="006D174D">
            <w:pPr>
              <w:pStyle w:val="NoSpacing"/>
              <w:jc w:val="center"/>
              <w:rPr>
                <w:rFonts w:ascii="Open Sans" w:hAnsi="Open Sans" w:cs="Open Sans"/>
                <w:b/>
                <w:bCs/>
                <w:i/>
                <w:iCs/>
                <w:sz w:val="16"/>
                <w:szCs w:val="16"/>
              </w:rPr>
            </w:pPr>
            <w:r w:rsidRPr="00AC7693">
              <w:rPr>
                <w:rFonts w:ascii="Open Sans" w:hAnsi="Open Sans" w:cs="Open Sans"/>
                <w:b/>
                <w:bCs/>
                <w:i/>
                <w:iCs/>
                <w:sz w:val="16"/>
                <w:szCs w:val="16"/>
              </w:rPr>
              <w:t>Ciljana vrednost</w:t>
            </w:r>
          </w:p>
          <w:p w:rsidR="003A69CA" w:rsidRPr="00AC7693" w:rsidRDefault="003A69CA" w:rsidP="006D174D">
            <w:pPr>
              <w:pStyle w:val="NoSpacing"/>
              <w:jc w:val="center"/>
              <w:rPr>
                <w:rFonts w:ascii="Open Sans" w:hAnsi="Open Sans" w:cs="Open Sans"/>
                <w:b/>
                <w:bCs/>
                <w:i/>
                <w:iCs/>
                <w:sz w:val="16"/>
                <w:szCs w:val="16"/>
              </w:rPr>
            </w:pPr>
            <w:r w:rsidRPr="00AC7693">
              <w:rPr>
                <w:rFonts w:ascii="Open Sans" w:hAnsi="Open Sans" w:cs="Open Sans"/>
                <w:b/>
                <w:bCs/>
                <w:i/>
                <w:iCs/>
                <w:sz w:val="16"/>
                <w:szCs w:val="16"/>
              </w:rPr>
              <w:t>2027.</w:t>
            </w:r>
          </w:p>
        </w:tc>
        <w:tc>
          <w:tcPr>
            <w:tcW w:w="1278" w:type="dxa"/>
            <w:gridSpan w:val="7"/>
            <w:shd w:val="clear" w:color="auto" w:fill="FFFFFF" w:themeFill="background1"/>
            <w:vAlign w:val="center"/>
          </w:tcPr>
          <w:p w:rsidR="003A69CA" w:rsidRPr="00AC7693" w:rsidRDefault="003A69CA" w:rsidP="006D174D">
            <w:pPr>
              <w:pStyle w:val="NoSpacing"/>
              <w:jc w:val="center"/>
              <w:rPr>
                <w:rFonts w:ascii="Open Sans" w:hAnsi="Open Sans" w:cs="Open Sans"/>
                <w:b/>
                <w:bCs/>
                <w:i/>
                <w:iCs/>
                <w:sz w:val="16"/>
                <w:szCs w:val="16"/>
              </w:rPr>
            </w:pPr>
            <w:r w:rsidRPr="00AC7693">
              <w:rPr>
                <w:rFonts w:ascii="Open Sans" w:hAnsi="Open Sans" w:cs="Open Sans"/>
                <w:b/>
                <w:bCs/>
                <w:i/>
                <w:iCs/>
                <w:sz w:val="16"/>
                <w:szCs w:val="16"/>
              </w:rPr>
              <w:t>Ciljana vrednost</w:t>
            </w:r>
          </w:p>
          <w:p w:rsidR="003A69CA" w:rsidRPr="00AC7693" w:rsidRDefault="003A69CA" w:rsidP="006D174D">
            <w:pPr>
              <w:pStyle w:val="NoSpacing"/>
              <w:jc w:val="center"/>
              <w:rPr>
                <w:rFonts w:ascii="Open Sans" w:hAnsi="Open Sans" w:cs="Open Sans"/>
                <w:b/>
                <w:bCs/>
                <w:i/>
                <w:iCs/>
                <w:sz w:val="16"/>
                <w:szCs w:val="16"/>
              </w:rPr>
            </w:pPr>
            <w:r w:rsidRPr="00AC7693">
              <w:rPr>
                <w:rFonts w:ascii="Open Sans" w:hAnsi="Open Sans" w:cs="Open Sans"/>
                <w:b/>
                <w:bCs/>
                <w:i/>
                <w:iCs/>
                <w:sz w:val="16"/>
                <w:szCs w:val="16"/>
              </w:rPr>
              <w:t>2028.</w:t>
            </w:r>
          </w:p>
        </w:tc>
        <w:tc>
          <w:tcPr>
            <w:tcW w:w="1198" w:type="dxa"/>
            <w:gridSpan w:val="6"/>
            <w:shd w:val="clear" w:color="auto" w:fill="FFFFFF" w:themeFill="background1"/>
          </w:tcPr>
          <w:p w:rsidR="003A69CA" w:rsidRPr="00AC7693" w:rsidRDefault="003A69CA" w:rsidP="006D174D">
            <w:pPr>
              <w:pStyle w:val="NoSpacing"/>
              <w:jc w:val="center"/>
              <w:rPr>
                <w:rFonts w:ascii="Open Sans" w:hAnsi="Open Sans" w:cs="Open Sans"/>
                <w:b/>
                <w:bCs/>
                <w:i/>
                <w:iCs/>
                <w:sz w:val="16"/>
                <w:szCs w:val="16"/>
              </w:rPr>
            </w:pPr>
          </w:p>
          <w:p w:rsidR="003A69CA" w:rsidRPr="00AC7693" w:rsidRDefault="003A69CA" w:rsidP="006D174D">
            <w:pPr>
              <w:pStyle w:val="NoSpacing"/>
              <w:jc w:val="center"/>
              <w:rPr>
                <w:rFonts w:ascii="Open Sans" w:hAnsi="Open Sans" w:cs="Open Sans"/>
                <w:b/>
                <w:bCs/>
                <w:i/>
                <w:iCs/>
                <w:sz w:val="16"/>
                <w:szCs w:val="16"/>
              </w:rPr>
            </w:pPr>
            <w:r w:rsidRPr="00AC7693">
              <w:rPr>
                <w:rFonts w:ascii="Open Sans" w:hAnsi="Open Sans" w:cs="Open Sans"/>
                <w:b/>
                <w:bCs/>
                <w:i/>
                <w:iCs/>
                <w:sz w:val="16"/>
                <w:szCs w:val="16"/>
              </w:rPr>
              <w:t>Ciljana vrednost 2029.</w:t>
            </w:r>
          </w:p>
        </w:tc>
        <w:tc>
          <w:tcPr>
            <w:tcW w:w="982" w:type="dxa"/>
            <w:shd w:val="clear" w:color="auto" w:fill="FFFFFF" w:themeFill="background1"/>
          </w:tcPr>
          <w:p w:rsidR="003A69CA" w:rsidRPr="00AC7693" w:rsidRDefault="003A69CA" w:rsidP="006D174D">
            <w:pPr>
              <w:pStyle w:val="NoSpacing"/>
              <w:jc w:val="center"/>
              <w:rPr>
                <w:rFonts w:ascii="Open Sans" w:hAnsi="Open Sans" w:cs="Open Sans"/>
                <w:b/>
                <w:bCs/>
                <w:i/>
                <w:iCs/>
                <w:sz w:val="16"/>
                <w:szCs w:val="16"/>
              </w:rPr>
            </w:pPr>
            <w:r w:rsidRPr="00AC7693">
              <w:rPr>
                <w:rFonts w:ascii="Open Sans" w:hAnsi="Open Sans" w:cs="Open Sans"/>
                <w:b/>
                <w:bCs/>
                <w:i/>
                <w:iCs/>
                <w:sz w:val="16"/>
                <w:szCs w:val="16"/>
              </w:rPr>
              <w:t>Ciljana vrednost u 2030.</w:t>
            </w:r>
          </w:p>
        </w:tc>
      </w:tr>
      <w:tr w:rsidR="003A69CA" w:rsidRPr="0017683E" w:rsidTr="006D174D">
        <w:trPr>
          <w:gridAfter w:val="1"/>
          <w:wAfter w:w="20" w:type="dxa"/>
          <w:trHeight w:val="499"/>
        </w:trPr>
        <w:tc>
          <w:tcPr>
            <w:tcW w:w="3959" w:type="dxa"/>
            <w:gridSpan w:val="5"/>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sidRPr="0017683E">
              <w:rPr>
                <w:rFonts w:ascii="Open Sans" w:hAnsi="Open Sans" w:cs="Open Sans"/>
                <w:i/>
                <w:iCs/>
                <w:sz w:val="16"/>
                <w:szCs w:val="16"/>
              </w:rPr>
              <w:t>Razvijen</w:t>
            </w:r>
            <w:r>
              <w:rPr>
                <w:rFonts w:ascii="Open Sans" w:hAnsi="Open Sans" w:cs="Open Sans"/>
                <w:i/>
                <w:iCs/>
                <w:sz w:val="16"/>
                <w:szCs w:val="16"/>
              </w:rPr>
              <w:t>a</w:t>
            </w:r>
            <w:r w:rsidRPr="0017683E">
              <w:rPr>
                <w:rFonts w:ascii="Open Sans" w:hAnsi="Open Sans" w:cs="Open Sans"/>
                <w:i/>
                <w:iCs/>
                <w:sz w:val="16"/>
                <w:szCs w:val="16"/>
              </w:rPr>
              <w:t xml:space="preserve"> i usvojen</w:t>
            </w:r>
            <w:r>
              <w:rPr>
                <w:rFonts w:ascii="Open Sans" w:hAnsi="Open Sans" w:cs="Open Sans"/>
                <w:i/>
                <w:iCs/>
                <w:sz w:val="16"/>
                <w:szCs w:val="16"/>
              </w:rPr>
              <w:t>a</w:t>
            </w:r>
            <w:r w:rsidRPr="0017683E">
              <w:rPr>
                <w:rFonts w:ascii="Open Sans" w:hAnsi="Open Sans" w:cs="Open Sans"/>
                <w:i/>
                <w:iCs/>
                <w:sz w:val="16"/>
                <w:szCs w:val="16"/>
              </w:rPr>
              <w:t xml:space="preserve"> </w:t>
            </w:r>
            <w:r>
              <w:rPr>
                <w:rFonts w:ascii="Open Sans" w:hAnsi="Open Sans" w:cs="Open Sans"/>
                <w:i/>
                <w:iCs/>
                <w:sz w:val="16"/>
                <w:szCs w:val="16"/>
              </w:rPr>
              <w:t xml:space="preserve">metodolgija praćenja i vrednovanja usluga </w:t>
            </w:r>
            <w:r w:rsidRPr="0017683E">
              <w:rPr>
                <w:rFonts w:ascii="Open Sans" w:hAnsi="Open Sans" w:cs="Open Sans"/>
                <w:i/>
                <w:iCs/>
                <w:sz w:val="16"/>
                <w:szCs w:val="16"/>
              </w:rPr>
              <w:t xml:space="preserve"> </w:t>
            </w:r>
          </w:p>
        </w:tc>
        <w:tc>
          <w:tcPr>
            <w:tcW w:w="993" w:type="dxa"/>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sidRPr="0017683E">
              <w:rPr>
                <w:rFonts w:ascii="Open Sans" w:hAnsi="Open Sans" w:cs="Open Sans"/>
                <w:i/>
                <w:iCs/>
                <w:color w:val="000000" w:themeColor="text1"/>
                <w:sz w:val="16"/>
                <w:szCs w:val="16"/>
              </w:rPr>
              <w:t>Da/Ne</w:t>
            </w:r>
          </w:p>
        </w:tc>
        <w:tc>
          <w:tcPr>
            <w:tcW w:w="1992" w:type="dxa"/>
            <w:gridSpan w:val="2"/>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 xml:space="preserve">Izražena metodologija </w:t>
            </w:r>
          </w:p>
        </w:tc>
        <w:tc>
          <w:tcPr>
            <w:tcW w:w="1136" w:type="dxa"/>
            <w:gridSpan w:val="3"/>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r>
              <w:rPr>
                <w:rFonts w:ascii="Open Sans" w:hAnsi="Open Sans" w:cs="Open Sans"/>
                <w:i/>
                <w:iCs/>
                <w:color w:val="000000" w:themeColor="text1"/>
                <w:sz w:val="16"/>
                <w:szCs w:val="16"/>
              </w:rPr>
              <w:t>0</w:t>
            </w:r>
          </w:p>
        </w:tc>
        <w:tc>
          <w:tcPr>
            <w:tcW w:w="1134" w:type="dxa"/>
            <w:gridSpan w:val="2"/>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r w:rsidRPr="00AD3693">
              <w:rPr>
                <w:rFonts w:ascii="Open Sans" w:hAnsi="Open Sans" w:cs="Open Sans"/>
                <w:i/>
                <w:iCs/>
                <w:color w:val="000000" w:themeColor="text1"/>
                <w:sz w:val="16"/>
                <w:szCs w:val="16"/>
              </w:rPr>
              <w:t>0</w:t>
            </w:r>
          </w:p>
        </w:tc>
        <w:tc>
          <w:tcPr>
            <w:tcW w:w="1630" w:type="dxa"/>
            <w:gridSpan w:val="8"/>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r>
              <w:rPr>
                <w:rFonts w:ascii="Open Sans" w:hAnsi="Open Sans" w:cs="Open Sans"/>
                <w:i/>
                <w:iCs/>
                <w:color w:val="000000" w:themeColor="text1"/>
                <w:sz w:val="16"/>
                <w:szCs w:val="16"/>
              </w:rPr>
              <w:t>1</w:t>
            </w:r>
          </w:p>
        </w:tc>
        <w:tc>
          <w:tcPr>
            <w:tcW w:w="1278" w:type="dxa"/>
            <w:gridSpan w:val="7"/>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r w:rsidRPr="00AD3693">
              <w:rPr>
                <w:rFonts w:ascii="Open Sans" w:hAnsi="Open Sans" w:cs="Open Sans"/>
                <w:i/>
                <w:iCs/>
                <w:color w:val="000000" w:themeColor="text1"/>
                <w:sz w:val="16"/>
                <w:szCs w:val="16"/>
              </w:rPr>
              <w:t>0</w:t>
            </w:r>
          </w:p>
        </w:tc>
        <w:tc>
          <w:tcPr>
            <w:tcW w:w="1198" w:type="dxa"/>
            <w:gridSpan w:val="6"/>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p>
        </w:tc>
        <w:tc>
          <w:tcPr>
            <w:tcW w:w="982" w:type="dxa"/>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p>
        </w:tc>
      </w:tr>
      <w:tr w:rsidR="003A69CA" w:rsidRPr="0017683E" w:rsidTr="006D174D">
        <w:trPr>
          <w:gridAfter w:val="1"/>
          <w:wAfter w:w="20" w:type="dxa"/>
          <w:trHeight w:val="441"/>
        </w:trPr>
        <w:tc>
          <w:tcPr>
            <w:tcW w:w="3959" w:type="dxa"/>
            <w:gridSpan w:val="5"/>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sidRPr="0017683E">
              <w:rPr>
                <w:rFonts w:ascii="Open Sans" w:hAnsi="Open Sans" w:cs="Open Sans"/>
                <w:i/>
                <w:iCs/>
                <w:sz w:val="16"/>
                <w:szCs w:val="16"/>
              </w:rPr>
              <w:t>Uspostavljen funkcionalan digitalni alat za praćenje usluga</w:t>
            </w:r>
          </w:p>
        </w:tc>
        <w:tc>
          <w:tcPr>
            <w:tcW w:w="993" w:type="dxa"/>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sidRPr="0017683E">
              <w:rPr>
                <w:rFonts w:ascii="Open Sans" w:hAnsi="Open Sans" w:cs="Open Sans"/>
                <w:i/>
                <w:iCs/>
                <w:color w:val="000000" w:themeColor="text1"/>
                <w:sz w:val="16"/>
                <w:szCs w:val="16"/>
              </w:rPr>
              <w:t>Da/Ne</w:t>
            </w:r>
          </w:p>
        </w:tc>
        <w:tc>
          <w:tcPr>
            <w:tcW w:w="1992" w:type="dxa"/>
            <w:gridSpan w:val="2"/>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 xml:space="preserve">Izrađen digitalni alat </w:t>
            </w:r>
          </w:p>
        </w:tc>
        <w:tc>
          <w:tcPr>
            <w:tcW w:w="1136" w:type="dxa"/>
            <w:gridSpan w:val="3"/>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r w:rsidRPr="006F0ADB">
              <w:rPr>
                <w:rFonts w:ascii="Open Sans" w:hAnsi="Open Sans" w:cs="Open Sans"/>
                <w:i/>
                <w:iCs/>
                <w:color w:val="000000" w:themeColor="text1"/>
                <w:sz w:val="16"/>
                <w:szCs w:val="16"/>
              </w:rPr>
              <w:t>0</w:t>
            </w:r>
          </w:p>
        </w:tc>
        <w:tc>
          <w:tcPr>
            <w:tcW w:w="1134" w:type="dxa"/>
            <w:gridSpan w:val="2"/>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r w:rsidRPr="00AD3693">
              <w:rPr>
                <w:rFonts w:ascii="Open Sans" w:hAnsi="Open Sans" w:cs="Open Sans"/>
                <w:i/>
                <w:iCs/>
                <w:color w:val="000000" w:themeColor="text1"/>
                <w:sz w:val="16"/>
                <w:szCs w:val="16"/>
              </w:rPr>
              <w:t>0</w:t>
            </w:r>
          </w:p>
        </w:tc>
        <w:tc>
          <w:tcPr>
            <w:tcW w:w="1630" w:type="dxa"/>
            <w:gridSpan w:val="8"/>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r w:rsidRPr="00AD3693">
              <w:rPr>
                <w:rFonts w:ascii="Open Sans" w:hAnsi="Open Sans" w:cs="Open Sans"/>
                <w:i/>
                <w:iCs/>
                <w:color w:val="000000" w:themeColor="text1"/>
                <w:sz w:val="16"/>
                <w:szCs w:val="16"/>
              </w:rPr>
              <w:t>0</w:t>
            </w:r>
          </w:p>
        </w:tc>
        <w:tc>
          <w:tcPr>
            <w:tcW w:w="1278" w:type="dxa"/>
            <w:gridSpan w:val="7"/>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r>
              <w:rPr>
                <w:rFonts w:ascii="Open Sans" w:hAnsi="Open Sans" w:cs="Open Sans"/>
                <w:i/>
                <w:iCs/>
                <w:color w:val="000000" w:themeColor="text1"/>
                <w:sz w:val="16"/>
                <w:szCs w:val="16"/>
              </w:rPr>
              <w:t>1</w:t>
            </w:r>
          </w:p>
        </w:tc>
        <w:tc>
          <w:tcPr>
            <w:tcW w:w="1198" w:type="dxa"/>
            <w:gridSpan w:val="6"/>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p>
        </w:tc>
        <w:tc>
          <w:tcPr>
            <w:tcW w:w="982" w:type="dxa"/>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p>
        </w:tc>
      </w:tr>
      <w:tr w:rsidR="003A69CA" w:rsidRPr="0017683E" w:rsidTr="006D174D">
        <w:trPr>
          <w:gridAfter w:val="1"/>
          <w:wAfter w:w="20" w:type="dxa"/>
          <w:trHeight w:val="441"/>
        </w:trPr>
        <w:tc>
          <w:tcPr>
            <w:tcW w:w="3959" w:type="dxa"/>
            <w:gridSpan w:val="5"/>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sidRPr="0017683E">
              <w:rPr>
                <w:rFonts w:ascii="Open Sans" w:hAnsi="Open Sans" w:cs="Open Sans"/>
                <w:i/>
                <w:iCs/>
                <w:sz w:val="16"/>
                <w:szCs w:val="16"/>
              </w:rPr>
              <w:t>Zaposleni u CSR-u, Gradskoj upravi i javnim ustanovama obučeni za primenu alata i izveštavanje</w:t>
            </w:r>
          </w:p>
        </w:tc>
        <w:tc>
          <w:tcPr>
            <w:tcW w:w="993" w:type="dxa"/>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sidRPr="0017683E">
              <w:rPr>
                <w:rFonts w:ascii="Open Sans" w:hAnsi="Open Sans" w:cs="Open Sans"/>
                <w:i/>
                <w:iCs/>
                <w:color w:val="000000" w:themeColor="text1"/>
                <w:sz w:val="16"/>
                <w:szCs w:val="16"/>
              </w:rPr>
              <w:t>Broj</w:t>
            </w:r>
          </w:p>
        </w:tc>
        <w:tc>
          <w:tcPr>
            <w:tcW w:w="1992" w:type="dxa"/>
            <w:gridSpan w:val="2"/>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 xml:space="preserve">Izveštaj o realizovanim obukama </w:t>
            </w:r>
          </w:p>
        </w:tc>
        <w:tc>
          <w:tcPr>
            <w:tcW w:w="1136" w:type="dxa"/>
            <w:gridSpan w:val="3"/>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r w:rsidRPr="006F0ADB">
              <w:rPr>
                <w:rFonts w:ascii="Open Sans" w:hAnsi="Open Sans" w:cs="Open Sans"/>
                <w:i/>
                <w:iCs/>
                <w:color w:val="000000" w:themeColor="text1"/>
                <w:sz w:val="16"/>
                <w:szCs w:val="16"/>
              </w:rPr>
              <w:t>0</w:t>
            </w:r>
          </w:p>
        </w:tc>
        <w:tc>
          <w:tcPr>
            <w:tcW w:w="1134" w:type="dxa"/>
            <w:gridSpan w:val="2"/>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r w:rsidRPr="00AD3693">
              <w:rPr>
                <w:rFonts w:ascii="Open Sans" w:hAnsi="Open Sans" w:cs="Open Sans"/>
                <w:i/>
                <w:iCs/>
                <w:color w:val="000000" w:themeColor="text1"/>
                <w:sz w:val="16"/>
                <w:szCs w:val="16"/>
              </w:rPr>
              <w:t>0</w:t>
            </w:r>
          </w:p>
        </w:tc>
        <w:tc>
          <w:tcPr>
            <w:tcW w:w="1630" w:type="dxa"/>
            <w:gridSpan w:val="8"/>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r w:rsidRPr="00AD3693">
              <w:rPr>
                <w:rFonts w:ascii="Open Sans" w:hAnsi="Open Sans" w:cs="Open Sans"/>
                <w:i/>
                <w:iCs/>
                <w:color w:val="000000" w:themeColor="text1"/>
                <w:sz w:val="16"/>
                <w:szCs w:val="16"/>
              </w:rPr>
              <w:t>0</w:t>
            </w:r>
          </w:p>
        </w:tc>
        <w:tc>
          <w:tcPr>
            <w:tcW w:w="1278" w:type="dxa"/>
            <w:gridSpan w:val="7"/>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r>
              <w:rPr>
                <w:rFonts w:ascii="Open Sans" w:hAnsi="Open Sans" w:cs="Open Sans"/>
                <w:i/>
                <w:iCs/>
                <w:color w:val="000000" w:themeColor="text1"/>
                <w:sz w:val="16"/>
                <w:szCs w:val="16"/>
              </w:rPr>
              <w:t>1</w:t>
            </w:r>
          </w:p>
        </w:tc>
        <w:tc>
          <w:tcPr>
            <w:tcW w:w="1198" w:type="dxa"/>
            <w:gridSpan w:val="6"/>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p>
        </w:tc>
        <w:tc>
          <w:tcPr>
            <w:tcW w:w="982" w:type="dxa"/>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p>
        </w:tc>
      </w:tr>
      <w:tr w:rsidR="003A69CA" w:rsidRPr="0017683E" w:rsidTr="006D174D">
        <w:trPr>
          <w:gridAfter w:val="1"/>
          <w:wAfter w:w="20" w:type="dxa"/>
          <w:trHeight w:val="259"/>
        </w:trPr>
        <w:tc>
          <w:tcPr>
            <w:tcW w:w="3959" w:type="dxa"/>
            <w:gridSpan w:val="5"/>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Pr>
                <w:rFonts w:ascii="Open Sans" w:hAnsi="Open Sans" w:cs="Open Sans"/>
                <w:i/>
                <w:iCs/>
                <w:sz w:val="16"/>
                <w:szCs w:val="16"/>
              </w:rPr>
              <w:t xml:space="preserve">Izrada godišnjeg izveštaja sa  preporukama za unapređenje kvaliteta i dostupnosti usluga   na osnovu rezultata praćenja i vrednovanja </w:t>
            </w:r>
          </w:p>
        </w:tc>
        <w:tc>
          <w:tcPr>
            <w:tcW w:w="993" w:type="dxa"/>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sidRPr="0017683E">
              <w:rPr>
                <w:rFonts w:ascii="Open Sans" w:hAnsi="Open Sans" w:cs="Open Sans"/>
                <w:i/>
                <w:iCs/>
                <w:color w:val="000000" w:themeColor="text1"/>
                <w:sz w:val="16"/>
                <w:szCs w:val="16"/>
              </w:rPr>
              <w:t>Da/Ne</w:t>
            </w:r>
          </w:p>
        </w:tc>
        <w:tc>
          <w:tcPr>
            <w:tcW w:w="1992" w:type="dxa"/>
            <w:gridSpan w:val="2"/>
            <w:shd w:val="clear" w:color="auto" w:fill="FFFFFF" w:themeFill="background1"/>
            <w:vAlign w:val="center"/>
          </w:tcPr>
          <w:p w:rsidR="003A69CA" w:rsidRPr="0017683E" w:rsidRDefault="003A69CA" w:rsidP="006D174D">
            <w:pPr>
              <w:pStyle w:val="NoSpacing"/>
              <w:rPr>
                <w:rFonts w:ascii="Open Sans" w:hAnsi="Open Sans" w:cs="Open Sans"/>
                <w:i/>
                <w:iCs/>
                <w:color w:val="000000" w:themeColor="text1"/>
                <w:sz w:val="16"/>
                <w:szCs w:val="16"/>
              </w:rPr>
            </w:pPr>
            <w:r>
              <w:rPr>
                <w:rFonts w:ascii="Open Sans" w:hAnsi="Open Sans" w:cs="Open Sans"/>
                <w:i/>
                <w:iCs/>
                <w:color w:val="000000" w:themeColor="text1"/>
                <w:sz w:val="16"/>
                <w:szCs w:val="16"/>
              </w:rPr>
              <w:t xml:space="preserve">Godišnji izveštaj </w:t>
            </w:r>
          </w:p>
        </w:tc>
        <w:tc>
          <w:tcPr>
            <w:tcW w:w="1136" w:type="dxa"/>
            <w:gridSpan w:val="3"/>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r w:rsidRPr="006F0ADB">
              <w:rPr>
                <w:rFonts w:ascii="Open Sans" w:hAnsi="Open Sans" w:cs="Open Sans"/>
                <w:i/>
                <w:iCs/>
                <w:color w:val="000000" w:themeColor="text1"/>
                <w:sz w:val="16"/>
                <w:szCs w:val="16"/>
              </w:rPr>
              <w:t>0</w:t>
            </w:r>
          </w:p>
        </w:tc>
        <w:tc>
          <w:tcPr>
            <w:tcW w:w="1134" w:type="dxa"/>
            <w:gridSpan w:val="2"/>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r w:rsidRPr="00AD3693">
              <w:rPr>
                <w:rFonts w:ascii="Open Sans" w:hAnsi="Open Sans" w:cs="Open Sans"/>
                <w:i/>
                <w:iCs/>
                <w:color w:val="000000" w:themeColor="text1"/>
                <w:sz w:val="16"/>
                <w:szCs w:val="16"/>
              </w:rPr>
              <w:t>0</w:t>
            </w:r>
          </w:p>
        </w:tc>
        <w:tc>
          <w:tcPr>
            <w:tcW w:w="1630" w:type="dxa"/>
            <w:gridSpan w:val="8"/>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r w:rsidRPr="00AD3693">
              <w:rPr>
                <w:rFonts w:ascii="Open Sans" w:hAnsi="Open Sans" w:cs="Open Sans"/>
                <w:i/>
                <w:iCs/>
                <w:color w:val="000000" w:themeColor="text1"/>
                <w:sz w:val="16"/>
                <w:szCs w:val="16"/>
              </w:rPr>
              <w:t>0</w:t>
            </w:r>
          </w:p>
        </w:tc>
        <w:tc>
          <w:tcPr>
            <w:tcW w:w="1278" w:type="dxa"/>
            <w:gridSpan w:val="7"/>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r>
              <w:rPr>
                <w:rFonts w:ascii="Open Sans" w:hAnsi="Open Sans" w:cs="Open Sans"/>
                <w:i/>
                <w:iCs/>
                <w:color w:val="000000" w:themeColor="text1"/>
                <w:sz w:val="16"/>
                <w:szCs w:val="16"/>
              </w:rPr>
              <w:t>0</w:t>
            </w:r>
          </w:p>
        </w:tc>
        <w:tc>
          <w:tcPr>
            <w:tcW w:w="1198" w:type="dxa"/>
            <w:gridSpan w:val="6"/>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r>
              <w:rPr>
                <w:rFonts w:ascii="Open Sans" w:hAnsi="Open Sans" w:cs="Open Sans"/>
                <w:i/>
                <w:iCs/>
                <w:color w:val="000000" w:themeColor="text1"/>
                <w:sz w:val="16"/>
                <w:szCs w:val="16"/>
              </w:rPr>
              <w:t>1</w:t>
            </w:r>
          </w:p>
        </w:tc>
        <w:tc>
          <w:tcPr>
            <w:tcW w:w="982" w:type="dxa"/>
            <w:shd w:val="clear" w:color="auto" w:fill="FFFFFF" w:themeFill="background1"/>
            <w:vAlign w:val="center"/>
          </w:tcPr>
          <w:p w:rsidR="003A69CA" w:rsidRPr="0017683E" w:rsidRDefault="003A69CA" w:rsidP="006D174D">
            <w:pPr>
              <w:pStyle w:val="NoSpacing"/>
              <w:jc w:val="center"/>
              <w:rPr>
                <w:rFonts w:ascii="Open Sans" w:hAnsi="Open Sans" w:cs="Open Sans"/>
                <w:i/>
                <w:iCs/>
                <w:color w:val="000000" w:themeColor="text1"/>
                <w:sz w:val="16"/>
                <w:szCs w:val="16"/>
              </w:rPr>
            </w:pPr>
            <w:r>
              <w:rPr>
                <w:rFonts w:ascii="Open Sans" w:hAnsi="Open Sans" w:cs="Open Sans"/>
                <w:i/>
                <w:iCs/>
                <w:color w:val="000000" w:themeColor="text1"/>
                <w:sz w:val="16"/>
                <w:szCs w:val="16"/>
              </w:rPr>
              <w:t>1</w:t>
            </w:r>
          </w:p>
        </w:tc>
      </w:tr>
      <w:tr w:rsidR="003A69CA" w:rsidRPr="00BB10C4"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253"/>
        </w:trPr>
        <w:tc>
          <w:tcPr>
            <w:tcW w:w="2813"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AC7693" w:rsidRDefault="003A69CA" w:rsidP="006D174D">
            <w:pPr>
              <w:pStyle w:val="NoSpacing"/>
              <w:rPr>
                <w:rFonts w:ascii="Open Sans" w:hAnsi="Open Sans" w:cs="Open Sans"/>
                <w:b/>
                <w:bCs/>
                <w:i/>
                <w:iCs/>
                <w:sz w:val="16"/>
                <w:szCs w:val="16"/>
              </w:rPr>
            </w:pPr>
            <w:r w:rsidRPr="00AC7693">
              <w:rPr>
                <w:rFonts w:ascii="Open Sans" w:hAnsi="Open Sans" w:cs="Open Sans"/>
                <w:b/>
                <w:bCs/>
                <w:i/>
                <w:iCs/>
                <w:sz w:val="16"/>
                <w:szCs w:val="16"/>
              </w:rPr>
              <w:t>Naziv aktivnosti</w:t>
            </w:r>
          </w:p>
        </w:tc>
        <w:tc>
          <w:tcPr>
            <w:tcW w:w="1146" w:type="dxa"/>
            <w:gridSpan w:val="4"/>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AC7693" w:rsidRDefault="003A69CA" w:rsidP="006D174D">
            <w:pPr>
              <w:pStyle w:val="NoSpacing"/>
              <w:rPr>
                <w:rFonts w:ascii="Open Sans" w:hAnsi="Open Sans" w:cs="Open Sans"/>
                <w:b/>
                <w:bCs/>
                <w:i/>
                <w:iCs/>
                <w:sz w:val="16"/>
                <w:szCs w:val="16"/>
              </w:rPr>
            </w:pPr>
            <w:r w:rsidRPr="00AC7693">
              <w:rPr>
                <w:rFonts w:ascii="Open Sans" w:hAnsi="Open Sans" w:cs="Open Sans"/>
                <w:b/>
                <w:bCs/>
                <w:i/>
                <w:iCs/>
                <w:sz w:val="16"/>
                <w:szCs w:val="16"/>
              </w:rPr>
              <w:t xml:space="preserve">Nosilac  </w:t>
            </w:r>
          </w:p>
        </w:tc>
        <w:tc>
          <w:tcPr>
            <w:tcW w:w="1985"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AC7693" w:rsidRDefault="003A69CA" w:rsidP="006D174D">
            <w:pPr>
              <w:pStyle w:val="NoSpacing"/>
              <w:rPr>
                <w:rFonts w:ascii="Open Sans" w:hAnsi="Open Sans" w:cs="Open Sans"/>
                <w:b/>
                <w:bCs/>
                <w:i/>
                <w:iCs/>
                <w:sz w:val="16"/>
                <w:szCs w:val="16"/>
              </w:rPr>
            </w:pPr>
            <w:r w:rsidRPr="00AC7693">
              <w:rPr>
                <w:rFonts w:ascii="Open Sans" w:hAnsi="Open Sans" w:cs="Open Sans"/>
                <w:b/>
                <w:bCs/>
                <w:i/>
                <w:iCs/>
                <w:sz w:val="16"/>
                <w:szCs w:val="16"/>
              </w:rPr>
              <w:t xml:space="preserve">Partneri </w:t>
            </w:r>
          </w:p>
        </w:tc>
        <w:tc>
          <w:tcPr>
            <w:tcW w:w="1000"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AC7693" w:rsidRDefault="003A69CA" w:rsidP="006D174D">
            <w:pPr>
              <w:pStyle w:val="NoSpacing"/>
              <w:rPr>
                <w:rFonts w:ascii="Open Sans" w:hAnsi="Open Sans" w:cs="Open Sans"/>
                <w:b/>
                <w:bCs/>
                <w:i/>
                <w:iCs/>
                <w:sz w:val="16"/>
                <w:szCs w:val="16"/>
              </w:rPr>
            </w:pPr>
            <w:r w:rsidRPr="00AC7693">
              <w:rPr>
                <w:rFonts w:ascii="Open Sans" w:hAnsi="Open Sans" w:cs="Open Sans"/>
                <w:b/>
                <w:bCs/>
                <w:i/>
                <w:iCs/>
                <w:sz w:val="16"/>
                <w:szCs w:val="16"/>
              </w:rPr>
              <w:t xml:space="preserve">Period realizacije </w:t>
            </w:r>
          </w:p>
        </w:tc>
        <w:tc>
          <w:tcPr>
            <w:tcW w:w="1136" w:type="dxa"/>
            <w:gridSpan w:val="3"/>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AC7693" w:rsidRDefault="003A69CA" w:rsidP="006D174D">
            <w:pPr>
              <w:pStyle w:val="NoSpacing"/>
              <w:rPr>
                <w:rFonts w:ascii="Open Sans" w:hAnsi="Open Sans" w:cs="Open Sans"/>
                <w:b/>
                <w:bCs/>
                <w:i/>
                <w:iCs/>
                <w:sz w:val="16"/>
                <w:szCs w:val="16"/>
              </w:rPr>
            </w:pPr>
            <w:r w:rsidRPr="00AC7693">
              <w:rPr>
                <w:rFonts w:ascii="Open Sans" w:hAnsi="Open Sans" w:cs="Open Sans"/>
                <w:b/>
                <w:bCs/>
                <w:i/>
                <w:iCs/>
                <w:sz w:val="16"/>
                <w:szCs w:val="16"/>
              </w:rPr>
              <w:t>Izvor fin.</w:t>
            </w:r>
          </w:p>
        </w:tc>
        <w:tc>
          <w:tcPr>
            <w:tcW w:w="1134"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AC7693" w:rsidRDefault="003A69CA" w:rsidP="006D174D">
            <w:pPr>
              <w:pStyle w:val="NoSpacing"/>
              <w:rPr>
                <w:rFonts w:ascii="Open Sans" w:hAnsi="Open Sans" w:cs="Open Sans"/>
                <w:b/>
                <w:bCs/>
                <w:i/>
                <w:iCs/>
                <w:sz w:val="16"/>
                <w:szCs w:val="16"/>
              </w:rPr>
            </w:pPr>
            <w:r w:rsidRPr="00AC7693">
              <w:rPr>
                <w:rFonts w:ascii="Open Sans" w:hAnsi="Open Sans" w:cs="Open Sans"/>
                <w:b/>
                <w:bCs/>
                <w:i/>
                <w:iCs/>
                <w:sz w:val="16"/>
                <w:szCs w:val="16"/>
              </w:rPr>
              <w:t xml:space="preserve">Veza sa pr. budžetom </w:t>
            </w:r>
          </w:p>
        </w:tc>
        <w:tc>
          <w:tcPr>
            <w:tcW w:w="5088" w:type="dxa"/>
            <w:gridSpan w:val="2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AC7693" w:rsidRDefault="003A69CA" w:rsidP="006D174D">
            <w:pPr>
              <w:pStyle w:val="NoSpacing"/>
              <w:rPr>
                <w:rFonts w:ascii="Open Sans" w:hAnsi="Open Sans" w:cs="Open Sans"/>
                <w:b/>
                <w:bCs/>
                <w:i/>
                <w:iCs/>
                <w:sz w:val="16"/>
                <w:szCs w:val="16"/>
              </w:rPr>
            </w:pPr>
            <w:r w:rsidRPr="00AC7693">
              <w:rPr>
                <w:rFonts w:ascii="Open Sans" w:hAnsi="Open Sans" w:cs="Open Sans"/>
                <w:b/>
                <w:bCs/>
                <w:i/>
                <w:iCs/>
                <w:sz w:val="16"/>
                <w:szCs w:val="16"/>
              </w:rPr>
              <w:t>Ukupno procenjena finansijska sredstva po izvorima finansiranja u 000 RSD</w:t>
            </w:r>
          </w:p>
        </w:tc>
      </w:tr>
      <w:tr w:rsidR="003A69CA" w:rsidRPr="00BB10C4"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89"/>
        </w:trPr>
        <w:tc>
          <w:tcPr>
            <w:tcW w:w="281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AC7693" w:rsidRDefault="003A69CA" w:rsidP="006D174D">
            <w:pPr>
              <w:pStyle w:val="NoSpacing"/>
              <w:rPr>
                <w:rFonts w:ascii="Open Sans" w:hAnsi="Open Sans" w:cs="Open Sans"/>
                <w:b/>
                <w:bCs/>
                <w:i/>
                <w:iCs/>
                <w:sz w:val="16"/>
                <w:szCs w:val="16"/>
              </w:rPr>
            </w:pPr>
          </w:p>
        </w:tc>
        <w:tc>
          <w:tcPr>
            <w:tcW w:w="1146"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AC7693" w:rsidRDefault="003A69CA" w:rsidP="006D174D">
            <w:pPr>
              <w:pStyle w:val="NoSpacing"/>
              <w:rPr>
                <w:rFonts w:ascii="Open Sans" w:hAnsi="Open Sans" w:cs="Open Sans"/>
                <w:b/>
                <w:bCs/>
                <w:i/>
                <w:iCs/>
                <w:sz w:val="16"/>
                <w:szCs w:val="16"/>
              </w:rPr>
            </w:pPr>
          </w:p>
        </w:tc>
        <w:tc>
          <w:tcPr>
            <w:tcW w:w="198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AC7693" w:rsidRDefault="003A69CA" w:rsidP="006D174D">
            <w:pPr>
              <w:pStyle w:val="NoSpacing"/>
              <w:rPr>
                <w:rFonts w:ascii="Open Sans" w:hAnsi="Open Sans" w:cs="Open Sans"/>
                <w:b/>
                <w:bCs/>
                <w:i/>
                <w:iCs/>
                <w:sz w:val="16"/>
                <w:szCs w:val="16"/>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AC7693" w:rsidRDefault="003A69CA" w:rsidP="006D174D">
            <w:pPr>
              <w:pStyle w:val="NoSpacing"/>
              <w:rPr>
                <w:rFonts w:ascii="Open Sans" w:hAnsi="Open Sans" w:cs="Open Sans"/>
                <w:b/>
                <w:bCs/>
                <w:i/>
                <w:iCs/>
                <w:sz w:val="16"/>
                <w:szCs w:val="16"/>
              </w:rPr>
            </w:pPr>
          </w:p>
        </w:tc>
        <w:tc>
          <w:tcPr>
            <w:tcW w:w="1136"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AC7693" w:rsidRDefault="003A69CA" w:rsidP="006D174D">
            <w:pPr>
              <w:pStyle w:val="NoSpacing"/>
              <w:rPr>
                <w:rFonts w:ascii="Open Sans" w:hAnsi="Open Sans" w:cs="Open Sans"/>
                <w:b/>
                <w:bCs/>
                <w:i/>
                <w:iCs/>
                <w:sz w:val="16"/>
                <w:szCs w:val="16"/>
              </w:rPr>
            </w:pPr>
          </w:p>
        </w:tc>
        <w:tc>
          <w:tcPr>
            <w:tcW w:w="1134"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AC7693" w:rsidRDefault="003A69CA" w:rsidP="006D174D">
            <w:pPr>
              <w:pStyle w:val="NoSpacing"/>
              <w:rPr>
                <w:rFonts w:ascii="Open Sans" w:hAnsi="Open Sans" w:cs="Open Sans"/>
                <w:b/>
                <w:bCs/>
                <w:i/>
                <w:iCs/>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AC7693" w:rsidRDefault="003A69CA" w:rsidP="006D174D">
            <w:pPr>
              <w:pStyle w:val="NoSpacing"/>
              <w:rPr>
                <w:rFonts w:ascii="Open Sans" w:hAnsi="Open Sans" w:cs="Open Sans"/>
                <w:b/>
                <w:bCs/>
                <w:i/>
                <w:iCs/>
                <w:sz w:val="16"/>
                <w:szCs w:val="16"/>
              </w:rPr>
            </w:pPr>
            <w:r w:rsidRPr="00AC7693">
              <w:rPr>
                <w:rFonts w:ascii="Open Sans" w:hAnsi="Open Sans" w:cs="Open Sans"/>
                <w:b/>
                <w:bCs/>
                <w:i/>
                <w:iCs/>
                <w:sz w:val="16"/>
                <w:szCs w:val="16"/>
              </w:rPr>
              <w:t xml:space="preserve">2026. </w:t>
            </w:r>
          </w:p>
        </w:tc>
        <w:tc>
          <w:tcPr>
            <w:tcW w:w="1134" w:type="dxa"/>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AC7693" w:rsidRDefault="003A69CA" w:rsidP="006D174D">
            <w:pPr>
              <w:pStyle w:val="NoSpacing"/>
              <w:rPr>
                <w:rFonts w:ascii="Open Sans" w:hAnsi="Open Sans" w:cs="Open Sans"/>
                <w:b/>
                <w:bCs/>
                <w:i/>
                <w:iCs/>
                <w:sz w:val="16"/>
                <w:szCs w:val="16"/>
              </w:rPr>
            </w:pPr>
            <w:r w:rsidRPr="00AC7693">
              <w:rPr>
                <w:rFonts w:ascii="Open Sans" w:hAnsi="Open Sans" w:cs="Open Sans"/>
                <w:b/>
                <w:bCs/>
                <w:i/>
                <w:iCs/>
                <w:sz w:val="16"/>
                <w:szCs w:val="16"/>
              </w:rPr>
              <w:t>2027.</w:t>
            </w:r>
          </w:p>
        </w:tc>
        <w:tc>
          <w:tcPr>
            <w:tcW w:w="1068"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AC7693" w:rsidRDefault="003A69CA" w:rsidP="006D174D">
            <w:pPr>
              <w:pStyle w:val="NoSpacing"/>
              <w:rPr>
                <w:rFonts w:ascii="Open Sans" w:hAnsi="Open Sans" w:cs="Open Sans"/>
                <w:b/>
                <w:bCs/>
                <w:i/>
                <w:iCs/>
                <w:sz w:val="16"/>
                <w:szCs w:val="16"/>
              </w:rPr>
            </w:pPr>
            <w:r w:rsidRPr="00AC7693">
              <w:rPr>
                <w:rFonts w:ascii="Open Sans" w:hAnsi="Open Sans" w:cs="Open Sans"/>
                <w:b/>
                <w:bCs/>
                <w:i/>
                <w:iCs/>
                <w:sz w:val="16"/>
                <w:szCs w:val="16"/>
              </w:rPr>
              <w:t>2028.</w:t>
            </w: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AC7693" w:rsidRDefault="003A69CA" w:rsidP="006D174D">
            <w:pPr>
              <w:pStyle w:val="NoSpacing"/>
              <w:rPr>
                <w:rFonts w:ascii="Open Sans" w:hAnsi="Open Sans" w:cs="Open Sans"/>
                <w:b/>
                <w:bCs/>
                <w:i/>
                <w:iCs/>
                <w:sz w:val="16"/>
                <w:szCs w:val="16"/>
              </w:rPr>
            </w:pPr>
            <w:r w:rsidRPr="00AC7693">
              <w:rPr>
                <w:rFonts w:ascii="Open Sans" w:hAnsi="Open Sans" w:cs="Open Sans"/>
                <w:b/>
                <w:bCs/>
                <w:i/>
                <w:iCs/>
                <w:sz w:val="16"/>
                <w:szCs w:val="16"/>
              </w:rPr>
              <w:t>2029.</w:t>
            </w: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3A69CA" w:rsidRPr="00AC7693" w:rsidRDefault="003A69CA" w:rsidP="006D174D">
            <w:pPr>
              <w:pStyle w:val="NoSpacing"/>
              <w:rPr>
                <w:rFonts w:ascii="Open Sans" w:hAnsi="Open Sans" w:cs="Open Sans"/>
                <w:b/>
                <w:bCs/>
                <w:i/>
                <w:iCs/>
                <w:sz w:val="16"/>
                <w:szCs w:val="16"/>
              </w:rPr>
            </w:pPr>
            <w:r w:rsidRPr="00AC7693">
              <w:rPr>
                <w:rFonts w:ascii="Open Sans" w:hAnsi="Open Sans" w:cs="Open Sans"/>
                <w:b/>
                <w:bCs/>
                <w:i/>
                <w:iCs/>
                <w:sz w:val="16"/>
                <w:szCs w:val="16"/>
              </w:rPr>
              <w:t>2030.</w:t>
            </w:r>
          </w:p>
        </w:tc>
      </w:tr>
      <w:tr w:rsidR="003A69CA" w:rsidRPr="00BB10C4"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510"/>
        </w:trPr>
        <w:tc>
          <w:tcPr>
            <w:tcW w:w="2813"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jc w:val="both"/>
              <w:rPr>
                <w:rFonts w:ascii="Open Sans" w:hAnsi="Open Sans" w:cs="Open Sans"/>
                <w:i/>
                <w:iCs/>
                <w:sz w:val="16"/>
                <w:szCs w:val="16"/>
              </w:rPr>
            </w:pPr>
            <w:r w:rsidRPr="00BB10C4">
              <w:rPr>
                <w:rFonts w:ascii="Open Sans" w:hAnsi="Open Sans" w:cs="Open Sans"/>
                <w:i/>
                <w:iCs/>
                <w:sz w:val="16"/>
                <w:szCs w:val="16"/>
              </w:rPr>
              <w:t>5.</w:t>
            </w:r>
            <w:r>
              <w:rPr>
                <w:rFonts w:ascii="Open Sans" w:hAnsi="Open Sans" w:cs="Open Sans"/>
                <w:i/>
                <w:iCs/>
                <w:sz w:val="16"/>
                <w:szCs w:val="16"/>
              </w:rPr>
              <w:t>6.</w:t>
            </w:r>
            <w:r w:rsidRPr="00BB10C4">
              <w:rPr>
                <w:rFonts w:ascii="Open Sans" w:hAnsi="Open Sans" w:cs="Open Sans"/>
                <w:i/>
                <w:iCs/>
                <w:sz w:val="16"/>
                <w:szCs w:val="16"/>
              </w:rPr>
              <w:t>.1. Uspostavljanje lokalnog sistema praćenja i vrednovanja: izrada metodologije  izveštavanja, uvođenje digitalnog alata kompatibilnog sa e-Socijalnom kartom, obuka zaposlenih.</w:t>
            </w:r>
          </w:p>
        </w:tc>
        <w:tc>
          <w:tcPr>
            <w:tcW w:w="1146" w:type="dxa"/>
            <w:gridSpan w:val="4"/>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rPr>
                <w:rFonts w:ascii="Open Sans" w:hAnsi="Open Sans" w:cs="Open Sans"/>
                <w:i/>
                <w:iCs/>
                <w:sz w:val="16"/>
                <w:szCs w:val="16"/>
              </w:rPr>
            </w:pPr>
            <w:r w:rsidRPr="00BB10C4">
              <w:rPr>
                <w:rFonts w:ascii="Open Sans" w:hAnsi="Open Sans" w:cs="Open Sans"/>
                <w:i/>
                <w:iCs/>
                <w:sz w:val="16"/>
                <w:szCs w:val="16"/>
              </w:rPr>
              <w:t>GU - ODD</w:t>
            </w:r>
          </w:p>
        </w:tc>
        <w:tc>
          <w:tcPr>
            <w:tcW w:w="1985"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rPr>
                <w:rFonts w:ascii="Open Sans" w:hAnsi="Open Sans" w:cs="Open Sans"/>
                <w:i/>
                <w:iCs/>
                <w:sz w:val="16"/>
                <w:szCs w:val="16"/>
              </w:rPr>
            </w:pPr>
            <w:r w:rsidRPr="00BB10C4">
              <w:rPr>
                <w:rFonts w:ascii="Open Sans" w:hAnsi="Open Sans" w:cs="Open Sans"/>
                <w:i/>
                <w:iCs/>
                <w:sz w:val="16"/>
                <w:szCs w:val="16"/>
              </w:rPr>
              <w:t>CSR, javne ustanove</w:t>
            </w:r>
          </w:p>
        </w:tc>
        <w:tc>
          <w:tcPr>
            <w:tcW w:w="1000"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rPr>
                <w:rFonts w:ascii="Open Sans" w:hAnsi="Open Sans" w:cs="Open Sans"/>
                <w:i/>
                <w:iCs/>
                <w:sz w:val="16"/>
                <w:szCs w:val="16"/>
              </w:rPr>
            </w:pPr>
            <w:r>
              <w:rPr>
                <w:rFonts w:ascii="Open Sans" w:hAnsi="Open Sans" w:cs="Open Sans"/>
                <w:i/>
                <w:iCs/>
                <w:sz w:val="16"/>
                <w:szCs w:val="16"/>
              </w:rPr>
              <w:t>2026-2030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BB10C4" w:rsidRDefault="003A69CA" w:rsidP="006D174D">
            <w:pPr>
              <w:pStyle w:val="NoSpacing"/>
              <w:rPr>
                <w:rFonts w:ascii="Open Sans" w:hAnsi="Open Sans" w:cs="Open Sans"/>
                <w:i/>
                <w:iCs/>
                <w:sz w:val="16"/>
                <w:szCs w:val="16"/>
              </w:rPr>
            </w:pPr>
            <w:r w:rsidRPr="00BB10C4">
              <w:rPr>
                <w:rFonts w:ascii="Open Sans" w:hAnsi="Open Sans" w:cs="Open Sans"/>
                <w:i/>
                <w:iCs/>
                <w:sz w:val="16"/>
                <w:szCs w:val="16"/>
              </w:rPr>
              <w:t xml:space="preserve">Budžet LS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BB10C4" w:rsidRDefault="003A69CA" w:rsidP="006D174D">
            <w:pPr>
              <w:pStyle w:val="NoSpacing"/>
              <w:rPr>
                <w:rFonts w:ascii="Open Sans" w:hAnsi="Open Sans" w:cs="Open Sans"/>
                <w:i/>
                <w:iCs/>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BB10C4" w:rsidRDefault="003A69CA" w:rsidP="006D174D">
            <w:pPr>
              <w:pStyle w:val="NoSpacing"/>
              <w:rPr>
                <w:rFonts w:ascii="Open Sans" w:hAnsi="Open Sans" w:cs="Open Sans"/>
                <w:i/>
                <w:iCs/>
                <w:sz w:val="16"/>
                <w:szCs w:val="16"/>
              </w:rPr>
            </w:pPr>
            <w:r>
              <w:rPr>
                <w:rFonts w:ascii="Open Sans" w:hAnsi="Open Sans" w:cs="Open Sans"/>
                <w:i/>
                <w:iCs/>
                <w:sz w:val="16"/>
                <w:szCs w:val="16"/>
              </w:rPr>
              <w:t>Red.troš.</w:t>
            </w:r>
          </w:p>
        </w:tc>
        <w:tc>
          <w:tcPr>
            <w:tcW w:w="1134" w:type="dxa"/>
            <w:gridSpan w:val="8"/>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BB10C4" w:rsidRDefault="003A69CA" w:rsidP="006D174D">
            <w:pPr>
              <w:pStyle w:val="NoSpacing"/>
              <w:rPr>
                <w:rFonts w:ascii="Open Sans" w:hAnsi="Open Sans" w:cs="Open Sans"/>
                <w:i/>
                <w:iCs/>
                <w:sz w:val="16"/>
                <w:szCs w:val="16"/>
              </w:rPr>
            </w:pPr>
            <w:r>
              <w:rPr>
                <w:rFonts w:ascii="Open Sans" w:hAnsi="Open Sans" w:cs="Open Sans"/>
                <w:i/>
                <w:iCs/>
                <w:sz w:val="16"/>
                <w:szCs w:val="16"/>
              </w:rPr>
              <w:t>Red.troš.</w:t>
            </w:r>
          </w:p>
        </w:tc>
        <w:tc>
          <w:tcPr>
            <w:tcW w:w="1068"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BB10C4" w:rsidRDefault="003A69CA" w:rsidP="006D174D">
            <w:pPr>
              <w:pStyle w:val="NoSpacing"/>
              <w:rPr>
                <w:rFonts w:ascii="Open Sans" w:hAnsi="Open Sans" w:cs="Open Sans"/>
                <w:i/>
                <w:iCs/>
                <w:sz w:val="16"/>
                <w:szCs w:val="16"/>
              </w:rPr>
            </w:pPr>
            <w:r>
              <w:rPr>
                <w:rFonts w:ascii="Open Sans" w:hAnsi="Open Sans" w:cs="Open Sans"/>
                <w:i/>
                <w:iCs/>
                <w:sz w:val="16"/>
                <w:szCs w:val="16"/>
              </w:rPr>
              <w:t>Red.troš</w:t>
            </w: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BB10C4" w:rsidRDefault="003A69CA" w:rsidP="006D174D">
            <w:pPr>
              <w:pStyle w:val="NoSpacing"/>
              <w:rPr>
                <w:rFonts w:ascii="Open Sans" w:hAnsi="Open Sans" w:cs="Open Sans"/>
                <w:i/>
                <w:iCs/>
                <w:sz w:val="16"/>
                <w:szCs w:val="16"/>
              </w:rPr>
            </w:pPr>
            <w:r>
              <w:rPr>
                <w:rFonts w:ascii="Open Sans" w:hAnsi="Open Sans" w:cs="Open Sans"/>
                <w:i/>
                <w:iCs/>
                <w:sz w:val="16"/>
                <w:szCs w:val="16"/>
              </w:rPr>
              <w:t>Red.troš</w:t>
            </w: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BB10C4" w:rsidRDefault="003A69CA" w:rsidP="006D174D">
            <w:pPr>
              <w:pStyle w:val="NoSpacing"/>
              <w:rPr>
                <w:rFonts w:ascii="Open Sans" w:hAnsi="Open Sans" w:cs="Open Sans"/>
                <w:i/>
                <w:iCs/>
                <w:sz w:val="16"/>
                <w:szCs w:val="16"/>
              </w:rPr>
            </w:pPr>
            <w:r>
              <w:rPr>
                <w:rFonts w:ascii="Open Sans" w:hAnsi="Open Sans" w:cs="Open Sans"/>
                <w:i/>
                <w:iCs/>
                <w:sz w:val="16"/>
                <w:szCs w:val="16"/>
              </w:rPr>
              <w:t>Red.troš</w:t>
            </w:r>
          </w:p>
        </w:tc>
      </w:tr>
      <w:tr w:rsidR="003A69CA" w:rsidRPr="00BB10C4"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325"/>
        </w:trPr>
        <w:tc>
          <w:tcPr>
            <w:tcW w:w="281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jc w:val="both"/>
              <w:rPr>
                <w:rFonts w:ascii="Open Sans" w:hAnsi="Open Sans" w:cs="Open Sans"/>
                <w:i/>
                <w:iCs/>
                <w:sz w:val="16"/>
                <w:szCs w:val="16"/>
              </w:rPr>
            </w:pPr>
          </w:p>
        </w:tc>
        <w:tc>
          <w:tcPr>
            <w:tcW w:w="1146"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rPr>
                <w:rFonts w:ascii="Open Sans" w:hAnsi="Open Sans" w:cs="Open Sans"/>
                <w:i/>
                <w:iCs/>
                <w:sz w:val="16"/>
                <w:szCs w:val="16"/>
              </w:rPr>
            </w:pPr>
          </w:p>
        </w:tc>
        <w:tc>
          <w:tcPr>
            <w:tcW w:w="198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rPr>
                <w:rFonts w:ascii="Open Sans" w:hAnsi="Open Sans" w:cs="Open Sans"/>
                <w:i/>
                <w:iCs/>
                <w:sz w:val="16"/>
                <w:szCs w:val="16"/>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rPr>
                <w:rFonts w:ascii="Open Sans" w:hAnsi="Open Sans" w:cs="Open Sans"/>
                <w:i/>
                <w:iCs/>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rPr>
                <w:rFonts w:ascii="Open Sans" w:hAnsi="Open Sans" w:cs="Open Sans"/>
                <w:i/>
                <w:iCs/>
                <w:sz w:val="16"/>
                <w:szCs w:val="16"/>
              </w:rPr>
            </w:pPr>
            <w:r w:rsidRPr="00BB10C4">
              <w:rPr>
                <w:rFonts w:ascii="Open Sans" w:hAnsi="Open Sans" w:cs="Open Sans"/>
                <w:i/>
                <w:iCs/>
                <w:sz w:val="16"/>
                <w:szCs w:val="16"/>
              </w:rPr>
              <w:t xml:space="preserve">Budžet RS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rPr>
                <w:rFonts w:ascii="Open Sans" w:hAnsi="Open Sans" w:cs="Open Sans"/>
                <w:i/>
                <w:iCs/>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rPr>
                <w:rFonts w:ascii="Open Sans" w:hAnsi="Open Sans" w:cs="Open Sans"/>
                <w:i/>
                <w:iCs/>
                <w:sz w:val="16"/>
                <w:szCs w:val="16"/>
              </w:rPr>
            </w:pPr>
          </w:p>
        </w:tc>
        <w:tc>
          <w:tcPr>
            <w:tcW w:w="1134" w:type="dxa"/>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rPr>
                <w:rFonts w:ascii="Open Sans" w:hAnsi="Open Sans" w:cs="Open Sans"/>
                <w:i/>
                <w:iCs/>
                <w:sz w:val="16"/>
                <w:szCs w:val="16"/>
              </w:rPr>
            </w:pPr>
          </w:p>
        </w:tc>
        <w:tc>
          <w:tcPr>
            <w:tcW w:w="1068"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rPr>
                <w:rFonts w:ascii="Open Sans" w:hAnsi="Open Sans" w:cs="Open Sans"/>
                <w:i/>
                <w:iCs/>
                <w:sz w:val="16"/>
                <w:szCs w:val="16"/>
              </w:rPr>
            </w:pP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rPr>
                <w:rFonts w:ascii="Open Sans" w:hAnsi="Open Sans" w:cs="Open Sans"/>
                <w:i/>
                <w:iCs/>
                <w:sz w:val="16"/>
                <w:szCs w:val="16"/>
              </w:rPr>
            </w:pP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rPr>
                <w:rFonts w:ascii="Open Sans" w:hAnsi="Open Sans" w:cs="Open Sans"/>
                <w:i/>
                <w:iCs/>
                <w:sz w:val="16"/>
                <w:szCs w:val="16"/>
              </w:rPr>
            </w:pPr>
          </w:p>
        </w:tc>
      </w:tr>
      <w:tr w:rsidR="003A69CA" w:rsidRPr="00BB10C4"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257"/>
        </w:trPr>
        <w:tc>
          <w:tcPr>
            <w:tcW w:w="281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jc w:val="both"/>
              <w:rPr>
                <w:rFonts w:ascii="Open Sans" w:hAnsi="Open Sans" w:cs="Open Sans"/>
                <w:i/>
                <w:iCs/>
                <w:sz w:val="16"/>
                <w:szCs w:val="16"/>
              </w:rPr>
            </w:pPr>
          </w:p>
        </w:tc>
        <w:tc>
          <w:tcPr>
            <w:tcW w:w="1146"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rPr>
                <w:rFonts w:ascii="Open Sans" w:hAnsi="Open Sans" w:cs="Open Sans"/>
                <w:i/>
                <w:iCs/>
                <w:sz w:val="16"/>
                <w:szCs w:val="16"/>
              </w:rPr>
            </w:pPr>
          </w:p>
        </w:tc>
        <w:tc>
          <w:tcPr>
            <w:tcW w:w="198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rPr>
                <w:rFonts w:ascii="Open Sans" w:hAnsi="Open Sans" w:cs="Open Sans"/>
                <w:i/>
                <w:iCs/>
                <w:sz w:val="16"/>
                <w:szCs w:val="16"/>
              </w:rPr>
            </w:pPr>
          </w:p>
        </w:tc>
        <w:tc>
          <w:tcPr>
            <w:tcW w:w="100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rPr>
                <w:rFonts w:ascii="Open Sans" w:hAnsi="Open Sans" w:cs="Open Sans"/>
                <w:i/>
                <w:iCs/>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BB10C4" w:rsidRDefault="003A69CA" w:rsidP="006D174D">
            <w:pPr>
              <w:pStyle w:val="NoSpacing"/>
              <w:rPr>
                <w:rFonts w:ascii="Open Sans" w:hAnsi="Open Sans" w:cs="Open Sans"/>
                <w:i/>
                <w:iCs/>
                <w:sz w:val="16"/>
                <w:szCs w:val="16"/>
              </w:rPr>
            </w:pPr>
            <w:r w:rsidRPr="00BB10C4">
              <w:rPr>
                <w:rFonts w:ascii="Open Sans" w:hAnsi="Open Sans" w:cs="Open Sans"/>
                <w:i/>
                <w:iCs/>
                <w:sz w:val="16"/>
                <w:szCs w:val="16"/>
              </w:rPr>
              <w:t xml:space="preserve">Eksterni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BB10C4" w:rsidRDefault="003A69CA" w:rsidP="006D174D">
            <w:pPr>
              <w:pStyle w:val="NoSpacing"/>
              <w:rPr>
                <w:rFonts w:ascii="Open Sans" w:hAnsi="Open Sans" w:cs="Open Sans"/>
                <w:i/>
                <w:iCs/>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BB10C4" w:rsidRDefault="003A69CA" w:rsidP="006D174D">
            <w:pPr>
              <w:pStyle w:val="NoSpacing"/>
              <w:rPr>
                <w:rFonts w:ascii="Open Sans" w:hAnsi="Open Sans" w:cs="Open Sans"/>
                <w:i/>
                <w:iCs/>
                <w:sz w:val="16"/>
                <w:szCs w:val="16"/>
              </w:rPr>
            </w:pPr>
            <w:r>
              <w:rPr>
                <w:rFonts w:ascii="Open Sans" w:hAnsi="Open Sans" w:cs="Open Sans"/>
                <w:i/>
                <w:iCs/>
                <w:sz w:val="16"/>
                <w:szCs w:val="16"/>
              </w:rPr>
              <w:t>0</w:t>
            </w:r>
          </w:p>
        </w:tc>
        <w:tc>
          <w:tcPr>
            <w:tcW w:w="1134" w:type="dxa"/>
            <w:gridSpan w:val="8"/>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BB10C4" w:rsidRDefault="003A69CA" w:rsidP="006D174D">
            <w:pPr>
              <w:pStyle w:val="NoSpacing"/>
              <w:rPr>
                <w:rFonts w:ascii="Open Sans" w:hAnsi="Open Sans" w:cs="Open Sans"/>
                <w:i/>
                <w:iCs/>
                <w:sz w:val="16"/>
                <w:szCs w:val="16"/>
              </w:rPr>
            </w:pPr>
            <w:r>
              <w:rPr>
                <w:rFonts w:ascii="Open Sans" w:hAnsi="Open Sans" w:cs="Open Sans"/>
                <w:i/>
                <w:iCs/>
                <w:sz w:val="16"/>
                <w:szCs w:val="16"/>
              </w:rPr>
              <w:t>0</w:t>
            </w:r>
          </w:p>
        </w:tc>
        <w:tc>
          <w:tcPr>
            <w:tcW w:w="1068"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BB10C4" w:rsidRDefault="003A69CA" w:rsidP="006D174D">
            <w:pPr>
              <w:pStyle w:val="NoSpacing"/>
              <w:rPr>
                <w:rFonts w:ascii="Open Sans" w:hAnsi="Open Sans" w:cs="Open Sans"/>
                <w:i/>
                <w:iCs/>
                <w:sz w:val="16"/>
                <w:szCs w:val="16"/>
              </w:rPr>
            </w:pPr>
            <w:r>
              <w:rPr>
                <w:rFonts w:ascii="Open Sans" w:hAnsi="Open Sans" w:cs="Open Sans"/>
                <w:i/>
                <w:iCs/>
                <w:sz w:val="16"/>
                <w:szCs w:val="16"/>
              </w:rPr>
              <w:t>0</w:t>
            </w: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BB10C4" w:rsidRDefault="003A69CA" w:rsidP="006D174D">
            <w:pPr>
              <w:pStyle w:val="NoSpacing"/>
              <w:rPr>
                <w:rFonts w:ascii="Open Sans" w:hAnsi="Open Sans" w:cs="Open Sans"/>
                <w:i/>
                <w:iCs/>
                <w:sz w:val="16"/>
                <w:szCs w:val="16"/>
              </w:rPr>
            </w:pPr>
            <w:r>
              <w:rPr>
                <w:rFonts w:ascii="Open Sans" w:hAnsi="Open Sans" w:cs="Open Sans"/>
                <w:i/>
                <w:iCs/>
                <w:sz w:val="16"/>
                <w:szCs w:val="16"/>
              </w:rPr>
              <w:t>0</w:t>
            </w: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BB10C4" w:rsidRDefault="003A69CA" w:rsidP="006D174D">
            <w:pPr>
              <w:pStyle w:val="NoSpacing"/>
              <w:rPr>
                <w:rFonts w:ascii="Open Sans" w:hAnsi="Open Sans" w:cs="Open Sans"/>
                <w:i/>
                <w:iCs/>
                <w:sz w:val="16"/>
                <w:szCs w:val="16"/>
              </w:rPr>
            </w:pPr>
            <w:r>
              <w:rPr>
                <w:rFonts w:ascii="Open Sans" w:hAnsi="Open Sans" w:cs="Open Sans"/>
                <w:i/>
                <w:iCs/>
                <w:sz w:val="16"/>
                <w:szCs w:val="16"/>
              </w:rPr>
              <w:t>0</w:t>
            </w:r>
          </w:p>
        </w:tc>
      </w:tr>
      <w:tr w:rsidR="003A69CA" w:rsidRPr="00BB10C4"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324"/>
        </w:trPr>
        <w:tc>
          <w:tcPr>
            <w:tcW w:w="2813" w:type="dxa"/>
            <w:vMerge w:val="restart"/>
            <w:tcBorders>
              <w:left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jc w:val="both"/>
              <w:rPr>
                <w:rFonts w:ascii="Open Sans" w:hAnsi="Open Sans" w:cs="Open Sans"/>
                <w:i/>
                <w:iCs/>
                <w:sz w:val="16"/>
                <w:szCs w:val="16"/>
              </w:rPr>
            </w:pPr>
            <w:r w:rsidRPr="00BB10C4">
              <w:rPr>
                <w:rFonts w:ascii="Open Sans" w:hAnsi="Open Sans" w:cs="Open Sans"/>
                <w:i/>
                <w:iCs/>
                <w:sz w:val="16"/>
                <w:szCs w:val="16"/>
              </w:rPr>
              <w:t>5.</w:t>
            </w:r>
            <w:r>
              <w:rPr>
                <w:rFonts w:ascii="Open Sans" w:hAnsi="Open Sans" w:cs="Open Sans"/>
                <w:i/>
                <w:iCs/>
                <w:sz w:val="16"/>
                <w:szCs w:val="16"/>
              </w:rPr>
              <w:t>6</w:t>
            </w:r>
            <w:r w:rsidRPr="00BB10C4">
              <w:rPr>
                <w:rFonts w:ascii="Open Sans" w:hAnsi="Open Sans" w:cs="Open Sans"/>
                <w:i/>
                <w:iCs/>
                <w:sz w:val="16"/>
                <w:szCs w:val="16"/>
              </w:rPr>
              <w:t>.</w:t>
            </w:r>
            <w:r>
              <w:rPr>
                <w:rFonts w:ascii="Open Sans" w:hAnsi="Open Sans" w:cs="Open Sans"/>
                <w:i/>
                <w:iCs/>
                <w:sz w:val="16"/>
                <w:szCs w:val="16"/>
              </w:rPr>
              <w:t>2</w:t>
            </w:r>
            <w:r w:rsidRPr="00BB10C4">
              <w:rPr>
                <w:rFonts w:ascii="Open Sans" w:hAnsi="Open Sans" w:cs="Open Sans"/>
                <w:i/>
                <w:iCs/>
                <w:sz w:val="16"/>
                <w:szCs w:val="16"/>
              </w:rPr>
              <w:t>. Uspostavljanje kontinuiranog procesa vrednovanja uticaja usluga na korisnike, porodice i pružaoce usluga.</w:t>
            </w:r>
          </w:p>
        </w:tc>
        <w:tc>
          <w:tcPr>
            <w:tcW w:w="1146" w:type="dxa"/>
            <w:gridSpan w:val="4"/>
            <w:vMerge w:val="restart"/>
            <w:tcBorders>
              <w:left w:val="dashSmallGap" w:sz="4" w:space="0" w:color="auto"/>
              <w:right w:val="dashSmallGap" w:sz="4" w:space="0" w:color="auto"/>
            </w:tcBorders>
            <w:shd w:val="clear" w:color="auto" w:fill="FFFFFF" w:themeFill="background1"/>
          </w:tcPr>
          <w:p w:rsidR="003A69CA" w:rsidRPr="00BB10C4" w:rsidRDefault="003A69CA" w:rsidP="006D174D">
            <w:pPr>
              <w:pStyle w:val="NoSpacing"/>
              <w:rPr>
                <w:rFonts w:ascii="Open Sans" w:hAnsi="Open Sans" w:cs="Open Sans"/>
                <w:i/>
                <w:iCs/>
                <w:sz w:val="16"/>
                <w:szCs w:val="16"/>
              </w:rPr>
            </w:pPr>
            <w:r w:rsidRPr="00BB10C4">
              <w:rPr>
                <w:rFonts w:ascii="Open Sans" w:hAnsi="Open Sans" w:cs="Open Sans"/>
                <w:i/>
                <w:iCs/>
                <w:sz w:val="16"/>
                <w:szCs w:val="16"/>
              </w:rPr>
              <w:t>GU - ODD</w:t>
            </w:r>
          </w:p>
        </w:tc>
        <w:tc>
          <w:tcPr>
            <w:tcW w:w="1985" w:type="dxa"/>
            <w:gridSpan w:val="2"/>
            <w:vMerge w:val="restart"/>
            <w:tcBorders>
              <w:left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rPr>
                <w:rFonts w:ascii="Open Sans" w:hAnsi="Open Sans" w:cs="Open Sans"/>
                <w:i/>
                <w:iCs/>
                <w:sz w:val="16"/>
                <w:szCs w:val="16"/>
              </w:rPr>
            </w:pPr>
            <w:r w:rsidRPr="00BB10C4">
              <w:rPr>
                <w:rFonts w:ascii="Open Sans" w:hAnsi="Open Sans" w:cs="Open Sans"/>
                <w:i/>
                <w:iCs/>
                <w:sz w:val="16"/>
                <w:szCs w:val="16"/>
              </w:rPr>
              <w:t>CSR, javne ustanove, OCD</w:t>
            </w:r>
          </w:p>
        </w:tc>
        <w:tc>
          <w:tcPr>
            <w:tcW w:w="1000" w:type="dxa"/>
            <w:vMerge w:val="restart"/>
            <w:tcBorders>
              <w:left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rPr>
                <w:rFonts w:ascii="Open Sans" w:hAnsi="Open Sans" w:cs="Open Sans"/>
                <w:i/>
                <w:iCs/>
                <w:sz w:val="16"/>
                <w:szCs w:val="16"/>
              </w:rPr>
            </w:pPr>
            <w:r>
              <w:rPr>
                <w:rFonts w:ascii="Open Sans" w:hAnsi="Open Sans" w:cs="Open Sans"/>
                <w:i/>
                <w:iCs/>
                <w:sz w:val="16"/>
                <w:szCs w:val="16"/>
              </w:rPr>
              <w:t>2027-2030</w:t>
            </w: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BB10C4" w:rsidRDefault="003A69CA" w:rsidP="006D174D">
            <w:pPr>
              <w:pStyle w:val="NoSpacing"/>
              <w:rPr>
                <w:rFonts w:ascii="Open Sans" w:hAnsi="Open Sans" w:cs="Open Sans"/>
                <w:i/>
                <w:iCs/>
                <w:sz w:val="16"/>
                <w:szCs w:val="16"/>
              </w:rPr>
            </w:pPr>
            <w:r w:rsidRPr="00BB10C4">
              <w:rPr>
                <w:rFonts w:ascii="Open Sans" w:hAnsi="Open Sans" w:cs="Open Sans"/>
                <w:i/>
                <w:iCs/>
                <w:sz w:val="16"/>
                <w:szCs w:val="16"/>
              </w:rPr>
              <w:t xml:space="preserve">Budžet LS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BB10C4" w:rsidRDefault="003A69CA" w:rsidP="006D174D">
            <w:pPr>
              <w:pStyle w:val="NoSpacing"/>
              <w:rPr>
                <w:rFonts w:ascii="Open Sans" w:hAnsi="Open Sans" w:cs="Open Sans"/>
                <w:i/>
                <w:iCs/>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BB10C4" w:rsidRDefault="003A69CA" w:rsidP="006D174D">
            <w:pPr>
              <w:pStyle w:val="NoSpacing"/>
              <w:rPr>
                <w:rFonts w:ascii="Open Sans" w:hAnsi="Open Sans" w:cs="Open Sans"/>
                <w:i/>
                <w:iCs/>
                <w:sz w:val="16"/>
                <w:szCs w:val="16"/>
              </w:rPr>
            </w:pPr>
            <w:r>
              <w:rPr>
                <w:rFonts w:ascii="Open Sans" w:hAnsi="Open Sans" w:cs="Open Sans"/>
                <w:i/>
                <w:iCs/>
                <w:sz w:val="16"/>
                <w:szCs w:val="16"/>
              </w:rPr>
              <w:t>Red.troš.</w:t>
            </w:r>
          </w:p>
        </w:tc>
        <w:tc>
          <w:tcPr>
            <w:tcW w:w="1134" w:type="dxa"/>
            <w:gridSpan w:val="8"/>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BB10C4" w:rsidRDefault="003A69CA" w:rsidP="006D174D">
            <w:pPr>
              <w:pStyle w:val="NoSpacing"/>
              <w:rPr>
                <w:rFonts w:ascii="Open Sans" w:hAnsi="Open Sans" w:cs="Open Sans"/>
                <w:i/>
                <w:iCs/>
                <w:sz w:val="16"/>
                <w:szCs w:val="16"/>
              </w:rPr>
            </w:pPr>
            <w:r>
              <w:rPr>
                <w:rFonts w:ascii="Open Sans" w:hAnsi="Open Sans" w:cs="Open Sans"/>
                <w:i/>
                <w:iCs/>
                <w:sz w:val="16"/>
                <w:szCs w:val="16"/>
              </w:rPr>
              <w:t>Red.troš.</w:t>
            </w:r>
          </w:p>
        </w:tc>
        <w:tc>
          <w:tcPr>
            <w:tcW w:w="1068"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BB10C4" w:rsidRDefault="003A69CA" w:rsidP="006D174D">
            <w:pPr>
              <w:pStyle w:val="NoSpacing"/>
              <w:rPr>
                <w:rFonts w:ascii="Open Sans" w:hAnsi="Open Sans" w:cs="Open Sans"/>
                <w:i/>
                <w:iCs/>
                <w:sz w:val="16"/>
                <w:szCs w:val="16"/>
              </w:rPr>
            </w:pPr>
            <w:r>
              <w:rPr>
                <w:rFonts w:ascii="Open Sans" w:hAnsi="Open Sans" w:cs="Open Sans"/>
                <w:i/>
                <w:iCs/>
                <w:sz w:val="16"/>
                <w:szCs w:val="16"/>
              </w:rPr>
              <w:t>Red.troš</w:t>
            </w: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BB10C4" w:rsidRDefault="003A69CA" w:rsidP="006D174D">
            <w:pPr>
              <w:pStyle w:val="NoSpacing"/>
              <w:rPr>
                <w:rFonts w:ascii="Open Sans" w:hAnsi="Open Sans" w:cs="Open Sans"/>
                <w:i/>
                <w:iCs/>
                <w:sz w:val="16"/>
                <w:szCs w:val="16"/>
              </w:rPr>
            </w:pPr>
            <w:r>
              <w:rPr>
                <w:rFonts w:ascii="Open Sans" w:hAnsi="Open Sans" w:cs="Open Sans"/>
                <w:i/>
                <w:iCs/>
                <w:sz w:val="16"/>
                <w:szCs w:val="16"/>
              </w:rPr>
              <w:t>Red.troš</w:t>
            </w: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3A69CA" w:rsidRPr="00BB10C4" w:rsidRDefault="003A69CA" w:rsidP="006D174D">
            <w:pPr>
              <w:pStyle w:val="NoSpacing"/>
              <w:rPr>
                <w:rFonts w:ascii="Open Sans" w:hAnsi="Open Sans" w:cs="Open Sans"/>
                <w:i/>
                <w:iCs/>
                <w:sz w:val="16"/>
                <w:szCs w:val="16"/>
              </w:rPr>
            </w:pPr>
            <w:r>
              <w:rPr>
                <w:rFonts w:ascii="Open Sans" w:hAnsi="Open Sans" w:cs="Open Sans"/>
                <w:i/>
                <w:iCs/>
                <w:sz w:val="16"/>
                <w:szCs w:val="16"/>
              </w:rPr>
              <w:t>Red.troš</w:t>
            </w:r>
          </w:p>
        </w:tc>
      </w:tr>
      <w:tr w:rsidR="003A69CA" w:rsidRPr="00BB10C4"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363"/>
        </w:trPr>
        <w:tc>
          <w:tcPr>
            <w:tcW w:w="2813" w:type="dxa"/>
            <w:vMerge/>
            <w:tcBorders>
              <w:left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rPr>
                <w:rFonts w:ascii="Open Sans" w:hAnsi="Open Sans" w:cs="Open Sans"/>
                <w:i/>
                <w:iCs/>
                <w:sz w:val="16"/>
                <w:szCs w:val="16"/>
              </w:rPr>
            </w:pPr>
          </w:p>
        </w:tc>
        <w:tc>
          <w:tcPr>
            <w:tcW w:w="1146" w:type="dxa"/>
            <w:gridSpan w:val="4"/>
            <w:vMerge/>
            <w:tcBorders>
              <w:left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rPr>
                <w:rFonts w:ascii="Open Sans" w:hAnsi="Open Sans" w:cs="Open Sans"/>
                <w:i/>
                <w:iCs/>
                <w:sz w:val="16"/>
                <w:szCs w:val="16"/>
              </w:rPr>
            </w:pPr>
          </w:p>
        </w:tc>
        <w:tc>
          <w:tcPr>
            <w:tcW w:w="1985" w:type="dxa"/>
            <w:gridSpan w:val="2"/>
            <w:vMerge/>
            <w:tcBorders>
              <w:left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rPr>
                <w:rFonts w:ascii="Open Sans" w:hAnsi="Open Sans" w:cs="Open Sans"/>
                <w:i/>
                <w:iCs/>
                <w:sz w:val="16"/>
                <w:szCs w:val="16"/>
              </w:rPr>
            </w:pPr>
          </w:p>
        </w:tc>
        <w:tc>
          <w:tcPr>
            <w:tcW w:w="1000" w:type="dxa"/>
            <w:vMerge/>
            <w:tcBorders>
              <w:left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rPr>
                <w:rFonts w:ascii="Open Sans" w:hAnsi="Open Sans" w:cs="Open Sans"/>
                <w:i/>
                <w:iCs/>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rPr>
                <w:rFonts w:ascii="Open Sans" w:hAnsi="Open Sans" w:cs="Open Sans"/>
                <w:i/>
                <w:iCs/>
                <w:sz w:val="16"/>
                <w:szCs w:val="16"/>
              </w:rPr>
            </w:pPr>
            <w:r w:rsidRPr="00BB10C4">
              <w:rPr>
                <w:rFonts w:ascii="Open Sans" w:hAnsi="Open Sans" w:cs="Open Sans"/>
                <w:i/>
                <w:iCs/>
                <w:sz w:val="16"/>
                <w:szCs w:val="16"/>
              </w:rPr>
              <w:t xml:space="preserve">Budžet RS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rPr>
                <w:rFonts w:ascii="Open Sans" w:hAnsi="Open Sans" w:cs="Open Sans"/>
                <w:i/>
                <w:iCs/>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rPr>
                <w:rFonts w:ascii="Open Sans" w:hAnsi="Open Sans" w:cs="Open Sans"/>
                <w:i/>
                <w:iCs/>
                <w:sz w:val="16"/>
                <w:szCs w:val="16"/>
              </w:rPr>
            </w:pPr>
            <w:r w:rsidRPr="00BB10C4">
              <w:rPr>
                <w:rFonts w:ascii="Open Sans" w:hAnsi="Open Sans" w:cs="Open Sans"/>
                <w:i/>
                <w:iCs/>
                <w:color w:val="000000" w:themeColor="text1"/>
                <w:sz w:val="16"/>
                <w:szCs w:val="16"/>
              </w:rPr>
              <w:t>0</w:t>
            </w:r>
          </w:p>
        </w:tc>
        <w:tc>
          <w:tcPr>
            <w:tcW w:w="1134" w:type="dxa"/>
            <w:gridSpan w:val="8"/>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rPr>
                <w:rFonts w:ascii="Open Sans" w:hAnsi="Open Sans" w:cs="Open Sans"/>
                <w:i/>
                <w:iCs/>
                <w:sz w:val="16"/>
                <w:szCs w:val="16"/>
              </w:rPr>
            </w:pPr>
            <w:r w:rsidRPr="00BB10C4">
              <w:rPr>
                <w:rFonts w:ascii="Open Sans" w:hAnsi="Open Sans" w:cs="Open Sans"/>
                <w:i/>
                <w:iCs/>
                <w:color w:val="000000" w:themeColor="text1"/>
                <w:sz w:val="16"/>
                <w:szCs w:val="16"/>
              </w:rPr>
              <w:t>0</w:t>
            </w:r>
          </w:p>
        </w:tc>
        <w:tc>
          <w:tcPr>
            <w:tcW w:w="1068"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rPr>
                <w:rFonts w:ascii="Open Sans" w:hAnsi="Open Sans" w:cs="Open Sans"/>
                <w:i/>
                <w:iCs/>
                <w:sz w:val="16"/>
                <w:szCs w:val="16"/>
              </w:rPr>
            </w:pPr>
            <w:r w:rsidRPr="00BB10C4">
              <w:rPr>
                <w:rFonts w:ascii="Open Sans" w:hAnsi="Open Sans" w:cs="Open Sans"/>
                <w:i/>
                <w:iCs/>
                <w:color w:val="000000" w:themeColor="text1"/>
                <w:sz w:val="16"/>
                <w:szCs w:val="16"/>
              </w:rPr>
              <w:t>0</w:t>
            </w: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rPr>
                <w:rFonts w:ascii="Open Sans" w:hAnsi="Open Sans" w:cs="Open Sans"/>
                <w:i/>
                <w:iCs/>
                <w:sz w:val="16"/>
                <w:szCs w:val="16"/>
              </w:rPr>
            </w:pPr>
            <w:r w:rsidRPr="00BB10C4">
              <w:rPr>
                <w:rFonts w:ascii="Open Sans" w:hAnsi="Open Sans" w:cs="Open Sans"/>
                <w:i/>
                <w:iCs/>
                <w:color w:val="000000" w:themeColor="text1"/>
                <w:sz w:val="16"/>
                <w:szCs w:val="16"/>
              </w:rPr>
              <w:t>0</w:t>
            </w: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rPr>
                <w:rFonts w:ascii="Open Sans" w:hAnsi="Open Sans" w:cs="Open Sans"/>
                <w:i/>
                <w:iCs/>
                <w:sz w:val="16"/>
                <w:szCs w:val="16"/>
              </w:rPr>
            </w:pPr>
            <w:r w:rsidRPr="00BB10C4">
              <w:rPr>
                <w:rFonts w:ascii="Open Sans" w:hAnsi="Open Sans" w:cs="Open Sans"/>
                <w:i/>
                <w:iCs/>
                <w:color w:val="000000" w:themeColor="text1"/>
                <w:sz w:val="16"/>
                <w:szCs w:val="16"/>
              </w:rPr>
              <w:t>0</w:t>
            </w:r>
          </w:p>
        </w:tc>
      </w:tr>
      <w:tr w:rsidR="003A69CA" w:rsidRPr="00BB10C4"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20" w:type="dxa"/>
          <w:trHeight w:val="67"/>
        </w:trPr>
        <w:tc>
          <w:tcPr>
            <w:tcW w:w="2813" w:type="dxa"/>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rPr>
                <w:rFonts w:ascii="Open Sans" w:hAnsi="Open Sans" w:cs="Open Sans"/>
                <w:i/>
                <w:iCs/>
                <w:sz w:val="16"/>
                <w:szCs w:val="16"/>
              </w:rPr>
            </w:pPr>
          </w:p>
        </w:tc>
        <w:tc>
          <w:tcPr>
            <w:tcW w:w="1146" w:type="dxa"/>
            <w:gridSpan w:val="4"/>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rPr>
                <w:rFonts w:ascii="Open Sans" w:hAnsi="Open Sans" w:cs="Open Sans"/>
                <w:i/>
                <w:iCs/>
                <w:sz w:val="16"/>
                <w:szCs w:val="16"/>
              </w:rPr>
            </w:pPr>
          </w:p>
        </w:tc>
        <w:tc>
          <w:tcPr>
            <w:tcW w:w="1985"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rPr>
                <w:rFonts w:ascii="Open Sans" w:hAnsi="Open Sans" w:cs="Open Sans"/>
                <w:i/>
                <w:iCs/>
                <w:sz w:val="16"/>
                <w:szCs w:val="16"/>
              </w:rPr>
            </w:pPr>
          </w:p>
        </w:tc>
        <w:tc>
          <w:tcPr>
            <w:tcW w:w="1000" w:type="dxa"/>
            <w:vMerge/>
            <w:tcBorders>
              <w:left w:val="dashSmallGap" w:sz="4" w:space="0" w:color="auto"/>
              <w:bottom w:val="dashSmallGap" w:sz="4" w:space="0" w:color="auto"/>
              <w:right w:val="dashSmallGap" w:sz="4" w:space="0" w:color="auto"/>
            </w:tcBorders>
            <w:shd w:val="clear" w:color="auto" w:fill="FFFFFF" w:themeFill="background1"/>
            <w:vAlign w:val="center"/>
          </w:tcPr>
          <w:p w:rsidR="003A69CA" w:rsidRPr="00BB10C4" w:rsidRDefault="003A69CA" w:rsidP="006D174D">
            <w:pPr>
              <w:pStyle w:val="NoSpacing"/>
              <w:rPr>
                <w:rFonts w:ascii="Open Sans" w:hAnsi="Open Sans" w:cs="Open Sans"/>
                <w:i/>
                <w:iCs/>
                <w:sz w:val="16"/>
                <w:szCs w:val="16"/>
              </w:rPr>
            </w:pPr>
          </w:p>
        </w:tc>
        <w:tc>
          <w:tcPr>
            <w:tcW w:w="1136"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BB10C4" w:rsidRDefault="003A69CA" w:rsidP="006D174D">
            <w:pPr>
              <w:pStyle w:val="NoSpacing"/>
              <w:rPr>
                <w:rFonts w:ascii="Open Sans" w:hAnsi="Open Sans" w:cs="Open Sans"/>
                <w:i/>
                <w:iCs/>
                <w:sz w:val="16"/>
                <w:szCs w:val="16"/>
              </w:rPr>
            </w:pPr>
            <w:r w:rsidRPr="00BB10C4">
              <w:rPr>
                <w:rFonts w:ascii="Open Sans" w:hAnsi="Open Sans" w:cs="Open Sans"/>
                <w:i/>
                <w:iCs/>
                <w:sz w:val="16"/>
                <w:szCs w:val="16"/>
              </w:rPr>
              <w:t xml:space="preserve">Eksterni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BB10C4" w:rsidRDefault="003A69CA" w:rsidP="006D174D">
            <w:pPr>
              <w:pStyle w:val="NoSpacing"/>
              <w:rPr>
                <w:rFonts w:ascii="Open Sans" w:hAnsi="Open Sans" w:cs="Open Sans"/>
                <w:i/>
                <w:iCs/>
                <w:sz w:val="16"/>
                <w:szCs w:val="16"/>
              </w:rPr>
            </w:pPr>
          </w:p>
        </w:tc>
        <w:tc>
          <w:tcPr>
            <w:tcW w:w="987"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BB10C4" w:rsidRDefault="003A69CA" w:rsidP="006D174D">
            <w:pPr>
              <w:pStyle w:val="NoSpacing"/>
              <w:rPr>
                <w:rFonts w:ascii="Open Sans" w:hAnsi="Open Sans" w:cs="Open Sans"/>
                <w:i/>
                <w:iCs/>
                <w:sz w:val="16"/>
                <w:szCs w:val="16"/>
              </w:rPr>
            </w:pPr>
            <w:r w:rsidRPr="00BB10C4">
              <w:rPr>
                <w:rFonts w:ascii="Open Sans" w:hAnsi="Open Sans" w:cs="Open Sans"/>
                <w:i/>
                <w:iCs/>
                <w:color w:val="000000" w:themeColor="text1"/>
                <w:sz w:val="16"/>
                <w:szCs w:val="16"/>
              </w:rPr>
              <w:t>0</w:t>
            </w:r>
          </w:p>
        </w:tc>
        <w:tc>
          <w:tcPr>
            <w:tcW w:w="1134" w:type="dxa"/>
            <w:gridSpan w:val="8"/>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BB10C4" w:rsidRDefault="003A69CA" w:rsidP="006D174D">
            <w:pPr>
              <w:pStyle w:val="NoSpacing"/>
              <w:rPr>
                <w:rFonts w:ascii="Open Sans" w:hAnsi="Open Sans" w:cs="Open Sans"/>
                <w:i/>
                <w:iCs/>
                <w:sz w:val="16"/>
                <w:szCs w:val="16"/>
              </w:rPr>
            </w:pPr>
            <w:r w:rsidRPr="00BB10C4">
              <w:rPr>
                <w:rFonts w:ascii="Open Sans" w:hAnsi="Open Sans" w:cs="Open Sans"/>
                <w:i/>
                <w:iCs/>
                <w:color w:val="000000" w:themeColor="text1"/>
                <w:sz w:val="16"/>
                <w:szCs w:val="16"/>
              </w:rPr>
              <w:t>0</w:t>
            </w:r>
          </w:p>
        </w:tc>
        <w:tc>
          <w:tcPr>
            <w:tcW w:w="1068"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BB10C4" w:rsidRDefault="003A69CA" w:rsidP="006D174D">
            <w:pPr>
              <w:pStyle w:val="NoSpacing"/>
              <w:rPr>
                <w:rFonts w:ascii="Open Sans" w:hAnsi="Open Sans" w:cs="Open Sans"/>
                <w:i/>
                <w:iCs/>
                <w:sz w:val="16"/>
                <w:szCs w:val="16"/>
              </w:rPr>
            </w:pPr>
            <w:r w:rsidRPr="00BB10C4">
              <w:rPr>
                <w:rFonts w:ascii="Open Sans" w:hAnsi="Open Sans" w:cs="Open Sans"/>
                <w:i/>
                <w:iCs/>
                <w:color w:val="000000" w:themeColor="text1"/>
                <w:sz w:val="16"/>
                <w:szCs w:val="16"/>
              </w:rPr>
              <w:t>0</w:t>
            </w:r>
          </w:p>
        </w:tc>
        <w:tc>
          <w:tcPr>
            <w:tcW w:w="917"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BB10C4" w:rsidRDefault="003A69CA" w:rsidP="006D174D">
            <w:pPr>
              <w:pStyle w:val="NoSpacing"/>
              <w:rPr>
                <w:rFonts w:ascii="Open Sans" w:hAnsi="Open Sans" w:cs="Open Sans"/>
                <w:i/>
                <w:iCs/>
                <w:sz w:val="16"/>
                <w:szCs w:val="16"/>
              </w:rPr>
            </w:pPr>
            <w:r w:rsidRPr="00BB10C4">
              <w:rPr>
                <w:rFonts w:ascii="Open Sans" w:hAnsi="Open Sans" w:cs="Open Sans"/>
                <w:i/>
                <w:iCs/>
                <w:color w:val="000000" w:themeColor="text1"/>
                <w:sz w:val="16"/>
                <w:szCs w:val="16"/>
              </w:rPr>
              <w:t>0</w:t>
            </w:r>
          </w:p>
        </w:tc>
        <w:tc>
          <w:tcPr>
            <w:tcW w:w="982"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3A69CA" w:rsidRPr="00BB10C4" w:rsidRDefault="003A69CA" w:rsidP="006D174D">
            <w:pPr>
              <w:pStyle w:val="NoSpacing"/>
              <w:rPr>
                <w:rFonts w:ascii="Open Sans" w:hAnsi="Open Sans" w:cs="Open Sans"/>
                <w:i/>
                <w:iCs/>
                <w:sz w:val="16"/>
                <w:szCs w:val="16"/>
              </w:rPr>
            </w:pPr>
            <w:r w:rsidRPr="00BB10C4">
              <w:rPr>
                <w:rFonts w:ascii="Open Sans" w:hAnsi="Open Sans" w:cs="Open Sans"/>
                <w:i/>
                <w:iCs/>
                <w:color w:val="000000" w:themeColor="text1"/>
                <w:sz w:val="16"/>
                <w:szCs w:val="16"/>
              </w:rPr>
              <w:t>0</w:t>
            </w:r>
          </w:p>
        </w:tc>
      </w:tr>
    </w:tbl>
    <w:tbl>
      <w:tblPr>
        <w:tblW w:w="14459" w:type="dxa"/>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00"/>
      </w:tblPr>
      <w:tblGrid>
        <w:gridCol w:w="3050"/>
        <w:gridCol w:w="329"/>
        <w:gridCol w:w="448"/>
        <w:gridCol w:w="1130"/>
        <w:gridCol w:w="997"/>
        <w:gridCol w:w="1095"/>
        <w:gridCol w:w="37"/>
        <w:gridCol w:w="1062"/>
        <w:gridCol w:w="74"/>
        <w:gridCol w:w="1041"/>
        <w:gridCol w:w="93"/>
        <w:gridCol w:w="873"/>
        <w:gridCol w:w="177"/>
        <w:gridCol w:w="84"/>
        <w:gridCol w:w="38"/>
        <w:gridCol w:w="563"/>
        <w:gridCol w:w="290"/>
        <w:gridCol w:w="195"/>
        <w:gridCol w:w="206"/>
        <w:gridCol w:w="279"/>
        <w:gridCol w:w="297"/>
        <w:gridCol w:w="678"/>
        <w:gridCol w:w="53"/>
        <w:gridCol w:w="244"/>
        <w:gridCol w:w="1126"/>
      </w:tblGrid>
      <w:tr w:rsidR="00AC4B56" w:rsidRPr="007057B4" w:rsidTr="006D174D">
        <w:trPr>
          <w:trHeight w:val="533"/>
          <w:jc w:val="center"/>
        </w:trPr>
        <w:tc>
          <w:tcPr>
            <w:tcW w:w="14459" w:type="dxa"/>
            <w:gridSpan w:val="25"/>
            <w:shd w:val="clear" w:color="auto" w:fill="9A80EE"/>
          </w:tcPr>
          <w:p w:rsidR="00AC4B56" w:rsidRPr="002F1A0D" w:rsidRDefault="00AC4B56" w:rsidP="006D174D">
            <w:pPr>
              <w:pStyle w:val="NoSpacing"/>
              <w:ind w:left="22" w:hanging="22"/>
              <w:rPr>
                <w:rFonts w:ascii="Open Sans" w:hAnsi="Open Sans" w:cs="Open Sans"/>
                <w:b/>
                <w:bCs/>
                <w:i/>
                <w:iCs/>
                <w:color w:val="FFFFFF" w:themeColor="background1"/>
                <w:sz w:val="24"/>
                <w:szCs w:val="24"/>
              </w:rPr>
            </w:pPr>
            <w:r w:rsidRPr="002F1A0D">
              <w:rPr>
                <w:rFonts w:ascii="Open Sans" w:hAnsi="Open Sans" w:cs="Open Sans"/>
                <w:b/>
                <w:bCs/>
                <w:i/>
                <w:iCs/>
                <w:sz w:val="24"/>
                <w:szCs w:val="24"/>
              </w:rPr>
              <w:t>Posebni cilj 6. Obezbediti ravnopravan pristup deci sa smetnjama u razvoju i OSI kulturnim sadržajima i javnom kulturnom životu zajednice, kroz razvoj inkluzivne prakse, promociju umetničkog stvaralaštva i unapređenje digitalne i informaciono-komunikacione pristupačnosti.</w:t>
            </w:r>
          </w:p>
        </w:tc>
      </w:tr>
      <w:tr w:rsidR="00AC4B56" w:rsidRPr="007057B4" w:rsidTr="006D174D">
        <w:trPr>
          <w:trHeight w:val="65"/>
          <w:jc w:val="center"/>
        </w:trPr>
        <w:tc>
          <w:tcPr>
            <w:tcW w:w="8222" w:type="dxa"/>
            <w:gridSpan w:val="9"/>
            <w:shd w:val="clear" w:color="auto" w:fill="EEECE1" w:themeFill="background2"/>
          </w:tcPr>
          <w:p w:rsidR="00AC4B56" w:rsidRPr="002F1A0D" w:rsidRDefault="00AC4B56" w:rsidP="006D174D">
            <w:pPr>
              <w:pStyle w:val="NoSpacing"/>
              <w:rPr>
                <w:rFonts w:ascii="Open Sans" w:hAnsi="Open Sans" w:cs="Open Sans"/>
                <w:sz w:val="18"/>
                <w:szCs w:val="18"/>
              </w:rPr>
            </w:pPr>
            <w:r w:rsidRPr="002F1A0D">
              <w:rPr>
                <w:rFonts w:ascii="Open Sans" w:hAnsi="Open Sans" w:cs="Open Sans"/>
                <w:sz w:val="18"/>
                <w:szCs w:val="18"/>
              </w:rPr>
              <w:t xml:space="preserve">Organizaciona jedinica odgovorna za sprovođenje (koordinisanje sprovođenja) posebnog cilja: </w:t>
            </w:r>
          </w:p>
        </w:tc>
        <w:tc>
          <w:tcPr>
            <w:tcW w:w="6237" w:type="dxa"/>
            <w:gridSpan w:val="16"/>
            <w:shd w:val="clear" w:color="auto" w:fill="FFFFFF"/>
          </w:tcPr>
          <w:p w:rsidR="00AC4B56" w:rsidRPr="002F1A0D" w:rsidRDefault="00AC4B56" w:rsidP="006D174D">
            <w:pPr>
              <w:pStyle w:val="NoSpacing"/>
              <w:rPr>
                <w:rFonts w:ascii="Open Sans" w:hAnsi="Open Sans" w:cs="Open Sans"/>
                <w:sz w:val="18"/>
                <w:szCs w:val="18"/>
                <w:lang w:val="it-IT"/>
              </w:rPr>
            </w:pPr>
            <w:r w:rsidRPr="002F1A0D">
              <w:rPr>
                <w:rFonts w:ascii="Open Sans" w:hAnsi="Open Sans" w:cs="Open Sans"/>
                <w:sz w:val="18"/>
                <w:szCs w:val="18"/>
                <w:lang w:val="it-IT"/>
              </w:rPr>
              <w:t>Gradska uprava Novi Pazar, Odeljenje za društvene delatnosti</w:t>
            </w:r>
          </w:p>
        </w:tc>
      </w:tr>
      <w:tr w:rsidR="00AC4B56" w:rsidRPr="007057B4" w:rsidTr="00B746AA">
        <w:trPr>
          <w:trHeight w:val="366"/>
          <w:jc w:val="center"/>
        </w:trPr>
        <w:tc>
          <w:tcPr>
            <w:tcW w:w="3827" w:type="dxa"/>
            <w:gridSpan w:val="3"/>
            <w:shd w:val="clear" w:color="auto" w:fill="FFFFFF" w:themeFill="background1"/>
            <w:vAlign w:val="center"/>
          </w:tcPr>
          <w:p w:rsidR="00AC4B56" w:rsidRPr="002F1A0D" w:rsidRDefault="00AC4B56" w:rsidP="006D174D">
            <w:pPr>
              <w:pStyle w:val="NoSpacing"/>
              <w:rPr>
                <w:rFonts w:ascii="Open Sans" w:hAnsi="Open Sans" w:cs="Open Sans"/>
                <w:b/>
                <w:bCs/>
                <w:sz w:val="18"/>
                <w:szCs w:val="18"/>
              </w:rPr>
            </w:pPr>
            <w:r w:rsidRPr="002F1A0D">
              <w:rPr>
                <w:rFonts w:ascii="Open Sans" w:hAnsi="Open Sans" w:cs="Open Sans"/>
                <w:b/>
                <w:bCs/>
                <w:sz w:val="18"/>
                <w:szCs w:val="18"/>
              </w:rPr>
              <w:t xml:space="preserve">Pokazatelji na nivou/ posebnog cilja </w:t>
            </w:r>
          </w:p>
        </w:tc>
        <w:tc>
          <w:tcPr>
            <w:tcW w:w="1130" w:type="dxa"/>
            <w:shd w:val="clear" w:color="auto" w:fill="FFFFFF" w:themeFill="background1"/>
            <w:vAlign w:val="center"/>
          </w:tcPr>
          <w:p w:rsidR="00AC4B56" w:rsidRPr="002F1A0D" w:rsidRDefault="00AC4B56" w:rsidP="006D174D">
            <w:pPr>
              <w:pStyle w:val="NoSpacing"/>
              <w:rPr>
                <w:rFonts w:ascii="Open Sans" w:hAnsi="Open Sans" w:cs="Open Sans"/>
                <w:b/>
                <w:bCs/>
                <w:sz w:val="18"/>
                <w:szCs w:val="18"/>
              </w:rPr>
            </w:pPr>
            <w:r w:rsidRPr="002F1A0D">
              <w:rPr>
                <w:rFonts w:ascii="Open Sans" w:hAnsi="Open Sans" w:cs="Open Sans"/>
                <w:b/>
                <w:bCs/>
                <w:sz w:val="18"/>
                <w:szCs w:val="18"/>
              </w:rPr>
              <w:t xml:space="preserve">Jedinica </w:t>
            </w:r>
            <w:r w:rsidRPr="002F1A0D">
              <w:rPr>
                <w:rFonts w:ascii="Open Sans" w:hAnsi="Open Sans" w:cs="Open Sans"/>
                <w:b/>
                <w:bCs/>
                <w:sz w:val="18"/>
                <w:szCs w:val="18"/>
              </w:rPr>
              <w:lastRenderedPageBreak/>
              <w:t>mere</w:t>
            </w:r>
          </w:p>
        </w:tc>
        <w:tc>
          <w:tcPr>
            <w:tcW w:w="2092" w:type="dxa"/>
            <w:gridSpan w:val="2"/>
            <w:shd w:val="clear" w:color="auto" w:fill="FFFFFF" w:themeFill="background1"/>
            <w:vAlign w:val="center"/>
          </w:tcPr>
          <w:p w:rsidR="00AC4B56" w:rsidRPr="002F1A0D" w:rsidRDefault="00AC4B56" w:rsidP="006D174D">
            <w:pPr>
              <w:pStyle w:val="NoSpacing"/>
              <w:rPr>
                <w:rFonts w:ascii="Open Sans" w:hAnsi="Open Sans" w:cs="Open Sans"/>
                <w:b/>
                <w:bCs/>
                <w:sz w:val="18"/>
                <w:szCs w:val="18"/>
              </w:rPr>
            </w:pPr>
            <w:r w:rsidRPr="002F1A0D">
              <w:rPr>
                <w:rFonts w:ascii="Open Sans" w:hAnsi="Open Sans" w:cs="Open Sans"/>
                <w:b/>
                <w:bCs/>
                <w:sz w:val="18"/>
                <w:szCs w:val="18"/>
              </w:rPr>
              <w:lastRenderedPageBreak/>
              <w:t xml:space="preserve">Izvor provere </w:t>
            </w:r>
          </w:p>
        </w:tc>
        <w:tc>
          <w:tcPr>
            <w:tcW w:w="1099" w:type="dxa"/>
            <w:gridSpan w:val="2"/>
            <w:shd w:val="clear" w:color="auto" w:fill="FFFFFF" w:themeFill="background1"/>
            <w:vAlign w:val="center"/>
          </w:tcPr>
          <w:p w:rsidR="00AC4B56" w:rsidRPr="002F1A0D" w:rsidRDefault="00AC4B56" w:rsidP="006D174D">
            <w:pPr>
              <w:pStyle w:val="NoSpacing"/>
              <w:rPr>
                <w:rFonts w:ascii="Open Sans" w:hAnsi="Open Sans" w:cs="Open Sans"/>
                <w:b/>
                <w:bCs/>
                <w:sz w:val="18"/>
                <w:szCs w:val="18"/>
              </w:rPr>
            </w:pPr>
            <w:r w:rsidRPr="002F1A0D">
              <w:rPr>
                <w:rFonts w:ascii="Open Sans" w:hAnsi="Open Sans" w:cs="Open Sans"/>
                <w:b/>
                <w:bCs/>
                <w:sz w:val="18"/>
                <w:szCs w:val="18"/>
              </w:rPr>
              <w:t xml:space="preserve">Početna </w:t>
            </w:r>
            <w:r w:rsidRPr="002F1A0D">
              <w:rPr>
                <w:rFonts w:ascii="Open Sans" w:hAnsi="Open Sans" w:cs="Open Sans"/>
                <w:b/>
                <w:bCs/>
                <w:sz w:val="18"/>
                <w:szCs w:val="18"/>
              </w:rPr>
              <w:lastRenderedPageBreak/>
              <w:t>vrednost 2025</w:t>
            </w:r>
            <w:r w:rsidRPr="002F1A0D">
              <w:rPr>
                <w:rStyle w:val="FootnoteReference"/>
                <w:rFonts w:ascii="Open Sans" w:hAnsi="Open Sans" w:cs="Open Sans"/>
                <w:b/>
                <w:bCs/>
                <w:sz w:val="18"/>
                <w:szCs w:val="18"/>
              </w:rPr>
              <w:footnoteReference w:id="19"/>
            </w:r>
          </w:p>
        </w:tc>
        <w:tc>
          <w:tcPr>
            <w:tcW w:w="1115" w:type="dxa"/>
            <w:gridSpan w:val="2"/>
            <w:shd w:val="clear" w:color="auto" w:fill="FFFFFF" w:themeFill="background1"/>
            <w:vAlign w:val="center"/>
          </w:tcPr>
          <w:p w:rsidR="00AC4B56" w:rsidRPr="002F1A0D" w:rsidRDefault="00AC4B56" w:rsidP="006D174D">
            <w:pPr>
              <w:pStyle w:val="NoSpacing"/>
              <w:rPr>
                <w:rFonts w:ascii="Open Sans" w:hAnsi="Open Sans" w:cs="Open Sans"/>
                <w:b/>
                <w:bCs/>
                <w:sz w:val="18"/>
                <w:szCs w:val="18"/>
              </w:rPr>
            </w:pPr>
            <w:r w:rsidRPr="002F1A0D">
              <w:rPr>
                <w:rFonts w:ascii="Open Sans" w:hAnsi="Open Sans" w:cs="Open Sans"/>
                <w:b/>
                <w:bCs/>
                <w:sz w:val="18"/>
                <w:szCs w:val="18"/>
              </w:rPr>
              <w:lastRenderedPageBreak/>
              <w:t xml:space="preserve">Ciljna </w:t>
            </w:r>
            <w:r w:rsidRPr="002F1A0D">
              <w:rPr>
                <w:rFonts w:ascii="Open Sans" w:hAnsi="Open Sans" w:cs="Open Sans"/>
                <w:b/>
                <w:bCs/>
                <w:sz w:val="18"/>
                <w:szCs w:val="18"/>
              </w:rPr>
              <w:lastRenderedPageBreak/>
              <w:t>vrednost 2026.</w:t>
            </w:r>
          </w:p>
        </w:tc>
        <w:tc>
          <w:tcPr>
            <w:tcW w:w="1265" w:type="dxa"/>
            <w:gridSpan w:val="5"/>
            <w:shd w:val="clear" w:color="auto" w:fill="FFFFFF" w:themeFill="background1"/>
            <w:vAlign w:val="center"/>
          </w:tcPr>
          <w:p w:rsidR="00AC4B56" w:rsidRPr="002F1A0D" w:rsidRDefault="00AC4B56" w:rsidP="006D174D">
            <w:pPr>
              <w:pStyle w:val="NoSpacing"/>
              <w:rPr>
                <w:rFonts w:ascii="Open Sans" w:hAnsi="Open Sans" w:cs="Open Sans"/>
                <w:b/>
                <w:bCs/>
                <w:sz w:val="18"/>
                <w:szCs w:val="18"/>
              </w:rPr>
            </w:pPr>
            <w:r w:rsidRPr="002F1A0D">
              <w:rPr>
                <w:rFonts w:ascii="Open Sans" w:hAnsi="Open Sans" w:cs="Open Sans"/>
                <w:b/>
                <w:bCs/>
                <w:sz w:val="18"/>
                <w:szCs w:val="18"/>
              </w:rPr>
              <w:lastRenderedPageBreak/>
              <w:t xml:space="preserve">Ciljna </w:t>
            </w:r>
            <w:r w:rsidRPr="002F1A0D">
              <w:rPr>
                <w:rFonts w:ascii="Open Sans" w:hAnsi="Open Sans" w:cs="Open Sans"/>
                <w:b/>
                <w:bCs/>
                <w:sz w:val="18"/>
                <w:szCs w:val="18"/>
              </w:rPr>
              <w:lastRenderedPageBreak/>
              <w:t>vrednost 2027.</w:t>
            </w:r>
          </w:p>
        </w:tc>
        <w:tc>
          <w:tcPr>
            <w:tcW w:w="1254" w:type="dxa"/>
            <w:gridSpan w:val="4"/>
            <w:shd w:val="clear" w:color="auto" w:fill="FFFFFF" w:themeFill="background1"/>
            <w:vAlign w:val="center"/>
          </w:tcPr>
          <w:p w:rsidR="00AC4B56" w:rsidRPr="002F1A0D" w:rsidRDefault="00AC4B56" w:rsidP="006D174D">
            <w:pPr>
              <w:pStyle w:val="NoSpacing"/>
              <w:rPr>
                <w:rFonts w:ascii="Open Sans" w:hAnsi="Open Sans" w:cs="Open Sans"/>
                <w:b/>
                <w:bCs/>
                <w:sz w:val="18"/>
                <w:szCs w:val="18"/>
              </w:rPr>
            </w:pPr>
            <w:r w:rsidRPr="002F1A0D">
              <w:rPr>
                <w:rFonts w:ascii="Open Sans" w:hAnsi="Open Sans" w:cs="Open Sans"/>
                <w:b/>
                <w:bCs/>
                <w:sz w:val="18"/>
                <w:szCs w:val="18"/>
              </w:rPr>
              <w:lastRenderedPageBreak/>
              <w:t xml:space="preserve">Ciljna </w:t>
            </w:r>
            <w:r w:rsidRPr="002F1A0D">
              <w:rPr>
                <w:rFonts w:ascii="Open Sans" w:hAnsi="Open Sans" w:cs="Open Sans"/>
                <w:b/>
                <w:bCs/>
                <w:sz w:val="18"/>
                <w:szCs w:val="18"/>
              </w:rPr>
              <w:lastRenderedPageBreak/>
              <w:t>vrednost  2028.</w:t>
            </w:r>
          </w:p>
        </w:tc>
        <w:tc>
          <w:tcPr>
            <w:tcW w:w="1254" w:type="dxa"/>
            <w:gridSpan w:val="3"/>
            <w:shd w:val="clear" w:color="auto" w:fill="FFFFFF" w:themeFill="background1"/>
          </w:tcPr>
          <w:p w:rsidR="00AC4B56" w:rsidRPr="002F1A0D" w:rsidRDefault="00AC4B56" w:rsidP="006D174D">
            <w:pPr>
              <w:pStyle w:val="NoSpacing"/>
              <w:rPr>
                <w:rFonts w:ascii="Open Sans" w:hAnsi="Open Sans" w:cs="Open Sans"/>
                <w:b/>
                <w:bCs/>
                <w:sz w:val="18"/>
                <w:szCs w:val="18"/>
              </w:rPr>
            </w:pPr>
            <w:r w:rsidRPr="002F1A0D">
              <w:rPr>
                <w:rFonts w:ascii="Open Sans" w:hAnsi="Open Sans" w:cs="Open Sans"/>
                <w:b/>
                <w:bCs/>
                <w:sz w:val="18"/>
                <w:szCs w:val="18"/>
              </w:rPr>
              <w:lastRenderedPageBreak/>
              <w:t xml:space="preserve">Ciljna </w:t>
            </w:r>
            <w:r w:rsidRPr="002F1A0D">
              <w:rPr>
                <w:rFonts w:ascii="Open Sans" w:hAnsi="Open Sans" w:cs="Open Sans"/>
                <w:b/>
                <w:bCs/>
                <w:sz w:val="18"/>
                <w:szCs w:val="18"/>
              </w:rPr>
              <w:lastRenderedPageBreak/>
              <w:t>vrednost u 2029.</w:t>
            </w:r>
          </w:p>
        </w:tc>
        <w:tc>
          <w:tcPr>
            <w:tcW w:w="1423" w:type="dxa"/>
            <w:gridSpan w:val="3"/>
            <w:shd w:val="clear" w:color="auto" w:fill="FFFFFF" w:themeFill="background1"/>
          </w:tcPr>
          <w:p w:rsidR="00AC4B56" w:rsidRPr="002F1A0D" w:rsidRDefault="00AC4B56" w:rsidP="006D174D">
            <w:pPr>
              <w:pStyle w:val="NoSpacing"/>
              <w:rPr>
                <w:rFonts w:ascii="Open Sans" w:hAnsi="Open Sans" w:cs="Open Sans"/>
                <w:b/>
                <w:bCs/>
                <w:sz w:val="18"/>
                <w:szCs w:val="18"/>
              </w:rPr>
            </w:pPr>
            <w:r w:rsidRPr="002F1A0D">
              <w:rPr>
                <w:rFonts w:ascii="Open Sans" w:hAnsi="Open Sans" w:cs="Open Sans"/>
                <w:b/>
                <w:bCs/>
                <w:sz w:val="18"/>
                <w:szCs w:val="18"/>
              </w:rPr>
              <w:lastRenderedPageBreak/>
              <w:t xml:space="preserve">Ciljna </w:t>
            </w:r>
            <w:r w:rsidRPr="002F1A0D">
              <w:rPr>
                <w:rFonts w:ascii="Open Sans" w:hAnsi="Open Sans" w:cs="Open Sans"/>
                <w:b/>
                <w:bCs/>
                <w:sz w:val="18"/>
                <w:szCs w:val="18"/>
              </w:rPr>
              <w:lastRenderedPageBreak/>
              <w:t>vrednost</w:t>
            </w:r>
          </w:p>
          <w:p w:rsidR="00AC4B56" w:rsidRPr="002F1A0D" w:rsidRDefault="00AC4B56" w:rsidP="006D174D">
            <w:pPr>
              <w:pStyle w:val="NoSpacing"/>
              <w:rPr>
                <w:rFonts w:ascii="Open Sans" w:hAnsi="Open Sans" w:cs="Open Sans"/>
                <w:b/>
                <w:bCs/>
                <w:sz w:val="18"/>
                <w:szCs w:val="18"/>
              </w:rPr>
            </w:pPr>
            <w:r w:rsidRPr="002F1A0D">
              <w:rPr>
                <w:rFonts w:ascii="Open Sans" w:hAnsi="Open Sans" w:cs="Open Sans"/>
                <w:b/>
                <w:bCs/>
                <w:sz w:val="18"/>
                <w:szCs w:val="18"/>
              </w:rPr>
              <w:t>2030.</w:t>
            </w:r>
          </w:p>
        </w:tc>
      </w:tr>
      <w:tr w:rsidR="00AC4B56" w:rsidRPr="007057B4" w:rsidTr="00B746AA">
        <w:trPr>
          <w:trHeight w:val="417"/>
          <w:jc w:val="center"/>
        </w:trPr>
        <w:tc>
          <w:tcPr>
            <w:tcW w:w="3827" w:type="dxa"/>
            <w:gridSpan w:val="3"/>
            <w:vAlign w:val="center"/>
          </w:tcPr>
          <w:p w:rsidR="00AC4B56" w:rsidRPr="002F1A0D" w:rsidRDefault="00AC4B56" w:rsidP="006D174D">
            <w:pPr>
              <w:pStyle w:val="NoSpacing"/>
              <w:rPr>
                <w:rFonts w:ascii="Open Sans" w:hAnsi="Open Sans" w:cs="Open Sans"/>
                <w:i/>
                <w:iCs/>
                <w:sz w:val="18"/>
                <w:szCs w:val="18"/>
                <w:lang w:val="it-IT"/>
              </w:rPr>
            </w:pPr>
            <w:r w:rsidRPr="002F1A0D">
              <w:rPr>
                <w:rFonts w:ascii="Open Sans" w:hAnsi="Open Sans" w:cs="Open Sans"/>
                <w:i/>
                <w:iCs/>
                <w:sz w:val="18"/>
                <w:szCs w:val="18"/>
                <w:lang w:val="it-IT"/>
              </w:rPr>
              <w:lastRenderedPageBreak/>
              <w:t xml:space="preserve">Broj kulturnih ustanova i organizacija koje sprovode inkluzivne programe </w:t>
            </w:r>
          </w:p>
        </w:tc>
        <w:tc>
          <w:tcPr>
            <w:tcW w:w="1130" w:type="dxa"/>
            <w:vAlign w:val="center"/>
          </w:tcPr>
          <w:p w:rsidR="00AC4B56" w:rsidRPr="002F1A0D" w:rsidRDefault="00AC4B56" w:rsidP="006D174D">
            <w:pPr>
              <w:pStyle w:val="NoSpacing"/>
              <w:rPr>
                <w:rFonts w:ascii="Open Sans" w:hAnsi="Open Sans" w:cs="Open Sans"/>
                <w:i/>
                <w:iCs/>
                <w:sz w:val="18"/>
                <w:szCs w:val="18"/>
              </w:rPr>
            </w:pPr>
            <w:r w:rsidRPr="002F1A0D">
              <w:rPr>
                <w:rFonts w:ascii="Open Sans" w:hAnsi="Open Sans" w:cs="Open Sans"/>
                <w:i/>
                <w:iCs/>
                <w:sz w:val="18"/>
                <w:szCs w:val="18"/>
              </w:rPr>
              <w:t xml:space="preserve">Broj </w:t>
            </w:r>
          </w:p>
        </w:tc>
        <w:tc>
          <w:tcPr>
            <w:tcW w:w="2092" w:type="dxa"/>
            <w:gridSpan w:val="2"/>
            <w:vAlign w:val="center"/>
          </w:tcPr>
          <w:p w:rsidR="00AC4B56" w:rsidRPr="002F1A0D" w:rsidRDefault="00AC4B56" w:rsidP="006D174D">
            <w:pPr>
              <w:pStyle w:val="NoSpacing"/>
              <w:rPr>
                <w:rFonts w:ascii="Open Sans" w:hAnsi="Open Sans" w:cs="Open Sans"/>
                <w:i/>
                <w:iCs/>
                <w:sz w:val="18"/>
                <w:szCs w:val="18"/>
                <w:lang w:val="it-IT"/>
              </w:rPr>
            </w:pPr>
            <w:r w:rsidRPr="002F1A0D">
              <w:rPr>
                <w:rFonts w:ascii="Open Sans" w:hAnsi="Open Sans" w:cs="Open Sans"/>
                <w:i/>
                <w:iCs/>
                <w:sz w:val="18"/>
                <w:szCs w:val="18"/>
                <w:lang w:val="it-IT"/>
              </w:rPr>
              <w:t xml:space="preserve">Programi rada ustanova kulture i organizacija </w:t>
            </w:r>
          </w:p>
          <w:p w:rsidR="00AC4B56" w:rsidRPr="002F1A0D" w:rsidRDefault="00AC4B56" w:rsidP="006D174D">
            <w:pPr>
              <w:pStyle w:val="NoSpacing"/>
              <w:rPr>
                <w:rFonts w:ascii="Open Sans" w:hAnsi="Open Sans" w:cs="Open Sans"/>
                <w:i/>
                <w:iCs/>
                <w:sz w:val="18"/>
                <w:szCs w:val="18"/>
                <w:lang w:val="it-IT"/>
              </w:rPr>
            </w:pPr>
            <w:r w:rsidRPr="002F1A0D">
              <w:rPr>
                <w:rFonts w:ascii="Open Sans" w:hAnsi="Open Sans" w:cs="Open Sans"/>
                <w:i/>
                <w:iCs/>
                <w:sz w:val="18"/>
                <w:szCs w:val="18"/>
                <w:lang w:val="it-IT"/>
              </w:rPr>
              <w:t xml:space="preserve">Izveštaji o radu ustanova kulture </w:t>
            </w:r>
          </w:p>
        </w:tc>
        <w:tc>
          <w:tcPr>
            <w:tcW w:w="1099" w:type="dxa"/>
            <w:gridSpan w:val="2"/>
            <w:vAlign w:val="center"/>
          </w:tcPr>
          <w:p w:rsidR="00AC4B56" w:rsidRPr="002F1A0D" w:rsidRDefault="00AC4B56" w:rsidP="006D174D">
            <w:pPr>
              <w:pStyle w:val="NoSpacing"/>
              <w:rPr>
                <w:rFonts w:ascii="Open Sans" w:hAnsi="Open Sans" w:cs="Open Sans"/>
                <w:i/>
                <w:iCs/>
                <w:sz w:val="18"/>
                <w:szCs w:val="18"/>
              </w:rPr>
            </w:pPr>
            <w:r w:rsidRPr="002F1A0D">
              <w:rPr>
                <w:rFonts w:ascii="Open Sans" w:hAnsi="Open Sans" w:cs="Open Sans"/>
                <w:i/>
                <w:iCs/>
                <w:sz w:val="18"/>
                <w:szCs w:val="18"/>
              </w:rPr>
              <w:t>0</w:t>
            </w:r>
          </w:p>
        </w:tc>
        <w:tc>
          <w:tcPr>
            <w:tcW w:w="1115" w:type="dxa"/>
            <w:gridSpan w:val="2"/>
            <w:vAlign w:val="center"/>
          </w:tcPr>
          <w:p w:rsidR="00AC4B56" w:rsidRPr="002F1A0D" w:rsidRDefault="00AC4B56" w:rsidP="006D174D">
            <w:pPr>
              <w:pStyle w:val="NoSpacing"/>
              <w:rPr>
                <w:rFonts w:ascii="Open Sans" w:hAnsi="Open Sans" w:cs="Open Sans"/>
                <w:i/>
                <w:iCs/>
                <w:sz w:val="18"/>
                <w:szCs w:val="18"/>
              </w:rPr>
            </w:pPr>
            <w:r w:rsidRPr="002F1A0D">
              <w:rPr>
                <w:rFonts w:ascii="Open Sans" w:hAnsi="Open Sans" w:cs="Open Sans"/>
                <w:i/>
                <w:iCs/>
                <w:sz w:val="18"/>
                <w:szCs w:val="18"/>
              </w:rPr>
              <w:t>1</w:t>
            </w:r>
          </w:p>
        </w:tc>
        <w:tc>
          <w:tcPr>
            <w:tcW w:w="1265" w:type="dxa"/>
            <w:gridSpan w:val="5"/>
            <w:vAlign w:val="center"/>
          </w:tcPr>
          <w:p w:rsidR="00AC4B56" w:rsidRPr="002F1A0D" w:rsidRDefault="00AC4B56" w:rsidP="006D174D">
            <w:pPr>
              <w:pStyle w:val="NoSpacing"/>
              <w:rPr>
                <w:rFonts w:ascii="Open Sans" w:hAnsi="Open Sans" w:cs="Open Sans"/>
                <w:i/>
                <w:iCs/>
                <w:sz w:val="18"/>
                <w:szCs w:val="18"/>
              </w:rPr>
            </w:pPr>
            <w:r w:rsidRPr="002F1A0D">
              <w:rPr>
                <w:rFonts w:ascii="Open Sans" w:hAnsi="Open Sans" w:cs="Open Sans"/>
                <w:i/>
                <w:iCs/>
                <w:sz w:val="18"/>
                <w:szCs w:val="18"/>
              </w:rPr>
              <w:t>2</w:t>
            </w:r>
          </w:p>
        </w:tc>
        <w:tc>
          <w:tcPr>
            <w:tcW w:w="1254" w:type="dxa"/>
            <w:gridSpan w:val="4"/>
            <w:vAlign w:val="center"/>
          </w:tcPr>
          <w:p w:rsidR="00AC4B56" w:rsidRPr="002F1A0D" w:rsidRDefault="00AC4B56" w:rsidP="006D174D">
            <w:pPr>
              <w:pStyle w:val="NoSpacing"/>
              <w:rPr>
                <w:rFonts w:ascii="Open Sans" w:hAnsi="Open Sans" w:cs="Open Sans"/>
                <w:i/>
                <w:iCs/>
                <w:sz w:val="18"/>
                <w:szCs w:val="18"/>
              </w:rPr>
            </w:pPr>
            <w:r w:rsidRPr="002F1A0D">
              <w:rPr>
                <w:rFonts w:ascii="Open Sans" w:hAnsi="Open Sans" w:cs="Open Sans"/>
                <w:i/>
                <w:iCs/>
                <w:sz w:val="18"/>
                <w:szCs w:val="18"/>
              </w:rPr>
              <w:t>3</w:t>
            </w:r>
          </w:p>
        </w:tc>
        <w:tc>
          <w:tcPr>
            <w:tcW w:w="1254" w:type="dxa"/>
            <w:gridSpan w:val="3"/>
            <w:vAlign w:val="center"/>
          </w:tcPr>
          <w:p w:rsidR="00AC4B56" w:rsidRPr="002F1A0D" w:rsidRDefault="00AC4B56" w:rsidP="006D174D">
            <w:pPr>
              <w:pStyle w:val="NoSpacing"/>
              <w:rPr>
                <w:rFonts w:ascii="Open Sans" w:hAnsi="Open Sans" w:cs="Open Sans"/>
                <w:i/>
                <w:iCs/>
                <w:sz w:val="18"/>
                <w:szCs w:val="18"/>
              </w:rPr>
            </w:pPr>
            <w:r w:rsidRPr="002F1A0D">
              <w:rPr>
                <w:rFonts w:ascii="Open Sans" w:hAnsi="Open Sans" w:cs="Open Sans"/>
                <w:i/>
                <w:iCs/>
                <w:sz w:val="18"/>
                <w:szCs w:val="18"/>
              </w:rPr>
              <w:t>4</w:t>
            </w:r>
          </w:p>
        </w:tc>
        <w:tc>
          <w:tcPr>
            <w:tcW w:w="1423" w:type="dxa"/>
            <w:gridSpan w:val="3"/>
            <w:vAlign w:val="center"/>
          </w:tcPr>
          <w:p w:rsidR="00AC4B56" w:rsidRPr="002F1A0D" w:rsidRDefault="00AC4B56" w:rsidP="006D174D">
            <w:pPr>
              <w:pStyle w:val="NoSpacing"/>
              <w:rPr>
                <w:rFonts w:ascii="Open Sans" w:hAnsi="Open Sans" w:cs="Open Sans"/>
                <w:i/>
                <w:iCs/>
                <w:sz w:val="18"/>
                <w:szCs w:val="18"/>
              </w:rPr>
            </w:pPr>
            <w:r w:rsidRPr="002F1A0D">
              <w:rPr>
                <w:rFonts w:ascii="Open Sans" w:hAnsi="Open Sans" w:cs="Open Sans"/>
                <w:i/>
                <w:iCs/>
                <w:sz w:val="18"/>
                <w:szCs w:val="18"/>
              </w:rPr>
              <w:t>5</w:t>
            </w:r>
          </w:p>
        </w:tc>
      </w:tr>
      <w:tr w:rsidR="00AC4B56" w:rsidRPr="007057B4" w:rsidTr="00B746AA">
        <w:trPr>
          <w:trHeight w:val="417"/>
          <w:jc w:val="center"/>
        </w:trPr>
        <w:tc>
          <w:tcPr>
            <w:tcW w:w="3827" w:type="dxa"/>
            <w:gridSpan w:val="3"/>
            <w:vAlign w:val="center"/>
          </w:tcPr>
          <w:p w:rsidR="00AC4B56" w:rsidRPr="002F1A0D" w:rsidRDefault="00AC4B56" w:rsidP="006D174D">
            <w:pPr>
              <w:pStyle w:val="NoSpacing"/>
              <w:rPr>
                <w:rFonts w:ascii="Open Sans" w:hAnsi="Open Sans" w:cs="Open Sans"/>
                <w:i/>
                <w:iCs/>
                <w:sz w:val="18"/>
                <w:szCs w:val="18"/>
              </w:rPr>
            </w:pPr>
            <w:r w:rsidRPr="002F1A0D">
              <w:rPr>
                <w:rFonts w:ascii="Open Sans" w:hAnsi="Open Sans" w:cs="Open Sans"/>
                <w:i/>
                <w:iCs/>
                <w:sz w:val="18"/>
                <w:szCs w:val="18"/>
              </w:rPr>
              <w:t>Broj kulturnih projekata javno finansiranih koji uključuju ili vode umetnici sa invaliditetom</w:t>
            </w:r>
          </w:p>
        </w:tc>
        <w:tc>
          <w:tcPr>
            <w:tcW w:w="1130" w:type="dxa"/>
            <w:vAlign w:val="center"/>
          </w:tcPr>
          <w:p w:rsidR="00AC4B56" w:rsidRPr="002F1A0D" w:rsidRDefault="00AC4B56" w:rsidP="006D174D">
            <w:pPr>
              <w:pStyle w:val="NoSpacing"/>
              <w:rPr>
                <w:rFonts w:ascii="Open Sans" w:hAnsi="Open Sans" w:cs="Open Sans"/>
                <w:i/>
                <w:iCs/>
                <w:sz w:val="18"/>
                <w:szCs w:val="18"/>
              </w:rPr>
            </w:pPr>
            <w:r w:rsidRPr="002F1A0D">
              <w:rPr>
                <w:rFonts w:ascii="Open Sans" w:hAnsi="Open Sans" w:cs="Open Sans"/>
                <w:i/>
                <w:iCs/>
                <w:sz w:val="18"/>
                <w:szCs w:val="18"/>
              </w:rPr>
              <w:t>Broj</w:t>
            </w:r>
          </w:p>
        </w:tc>
        <w:tc>
          <w:tcPr>
            <w:tcW w:w="2092" w:type="dxa"/>
            <w:gridSpan w:val="2"/>
            <w:vAlign w:val="center"/>
          </w:tcPr>
          <w:p w:rsidR="00AC4B56" w:rsidRPr="002F1A0D" w:rsidRDefault="00AC4B56" w:rsidP="006D174D">
            <w:pPr>
              <w:pStyle w:val="NoSpacing"/>
              <w:rPr>
                <w:rFonts w:ascii="Open Sans" w:hAnsi="Open Sans" w:cs="Open Sans"/>
                <w:i/>
                <w:iCs/>
                <w:sz w:val="18"/>
                <w:szCs w:val="18"/>
              </w:rPr>
            </w:pPr>
            <w:r w:rsidRPr="002F1A0D">
              <w:rPr>
                <w:rFonts w:ascii="Open Sans" w:hAnsi="Open Sans" w:cs="Open Sans"/>
                <w:i/>
                <w:iCs/>
                <w:sz w:val="18"/>
                <w:szCs w:val="18"/>
              </w:rPr>
              <w:t xml:space="preserve">Izveštaj GU Odeljenje za društvene delatnosti </w:t>
            </w:r>
          </w:p>
        </w:tc>
        <w:tc>
          <w:tcPr>
            <w:tcW w:w="1099" w:type="dxa"/>
            <w:gridSpan w:val="2"/>
          </w:tcPr>
          <w:p w:rsidR="00AC4B56" w:rsidRPr="002F1A0D" w:rsidRDefault="00AC4B56" w:rsidP="006D174D">
            <w:pPr>
              <w:pStyle w:val="NoSpacing"/>
              <w:rPr>
                <w:rFonts w:ascii="Open Sans" w:hAnsi="Open Sans" w:cs="Open Sans"/>
                <w:i/>
                <w:iCs/>
                <w:sz w:val="18"/>
                <w:szCs w:val="18"/>
              </w:rPr>
            </w:pPr>
            <w:r w:rsidRPr="002F1A0D">
              <w:rPr>
                <w:rFonts w:ascii="Open Sans" w:hAnsi="Open Sans" w:cs="Open Sans"/>
                <w:i/>
                <w:iCs/>
                <w:sz w:val="18"/>
                <w:szCs w:val="18"/>
              </w:rPr>
              <w:t>0</w:t>
            </w:r>
          </w:p>
        </w:tc>
        <w:tc>
          <w:tcPr>
            <w:tcW w:w="1115" w:type="dxa"/>
            <w:gridSpan w:val="2"/>
          </w:tcPr>
          <w:p w:rsidR="00AC4B56" w:rsidRPr="002F1A0D" w:rsidRDefault="00AC4B56" w:rsidP="006D174D">
            <w:pPr>
              <w:pStyle w:val="NoSpacing"/>
              <w:rPr>
                <w:rFonts w:ascii="Open Sans" w:hAnsi="Open Sans" w:cs="Open Sans"/>
                <w:i/>
                <w:iCs/>
                <w:sz w:val="18"/>
                <w:szCs w:val="18"/>
                <w:lang w:val="it-IT"/>
              </w:rPr>
            </w:pPr>
            <w:r w:rsidRPr="002F1A0D">
              <w:rPr>
                <w:rFonts w:ascii="Open Sans" w:hAnsi="Open Sans" w:cs="Open Sans"/>
                <w:i/>
                <w:iCs/>
                <w:sz w:val="18"/>
                <w:szCs w:val="18"/>
                <w:lang w:val="it-IT"/>
              </w:rPr>
              <w:t>≥5 (ukupno), od toga ≥1 vođeno od strane OSI</w:t>
            </w:r>
          </w:p>
        </w:tc>
        <w:tc>
          <w:tcPr>
            <w:tcW w:w="1265" w:type="dxa"/>
            <w:gridSpan w:val="5"/>
          </w:tcPr>
          <w:p w:rsidR="00AC4B56" w:rsidRPr="002F1A0D" w:rsidRDefault="00AC4B56" w:rsidP="006D174D">
            <w:pPr>
              <w:pStyle w:val="NoSpacing"/>
              <w:rPr>
                <w:rFonts w:ascii="Open Sans" w:hAnsi="Open Sans" w:cs="Open Sans"/>
                <w:i/>
                <w:iCs/>
                <w:sz w:val="18"/>
                <w:szCs w:val="18"/>
                <w:lang w:val="it-IT"/>
              </w:rPr>
            </w:pPr>
            <w:r w:rsidRPr="002F1A0D">
              <w:rPr>
                <w:rFonts w:ascii="Open Sans" w:hAnsi="Open Sans" w:cs="Open Sans"/>
                <w:i/>
                <w:iCs/>
                <w:sz w:val="18"/>
                <w:szCs w:val="18"/>
                <w:lang w:val="it-IT"/>
              </w:rPr>
              <w:t>≥5 (ukupno), od toga ≥2 vođeno od strane OSI</w:t>
            </w:r>
          </w:p>
        </w:tc>
        <w:tc>
          <w:tcPr>
            <w:tcW w:w="1254" w:type="dxa"/>
            <w:gridSpan w:val="4"/>
          </w:tcPr>
          <w:p w:rsidR="00AC4B56" w:rsidRPr="002F1A0D" w:rsidRDefault="00AC4B56" w:rsidP="006D174D">
            <w:pPr>
              <w:pStyle w:val="NoSpacing"/>
              <w:rPr>
                <w:rFonts w:ascii="Open Sans" w:hAnsi="Open Sans" w:cs="Open Sans"/>
                <w:i/>
                <w:iCs/>
                <w:sz w:val="18"/>
                <w:szCs w:val="18"/>
                <w:lang w:val="it-IT"/>
              </w:rPr>
            </w:pPr>
            <w:r w:rsidRPr="002F1A0D">
              <w:rPr>
                <w:rFonts w:ascii="Open Sans" w:hAnsi="Open Sans" w:cs="Open Sans"/>
                <w:i/>
                <w:iCs/>
                <w:sz w:val="18"/>
                <w:szCs w:val="18"/>
                <w:lang w:val="it-IT"/>
              </w:rPr>
              <w:t>≥6 (ukupno), od toga ≥2 vođeno od strane OSI</w:t>
            </w:r>
          </w:p>
        </w:tc>
        <w:tc>
          <w:tcPr>
            <w:tcW w:w="1254" w:type="dxa"/>
            <w:gridSpan w:val="3"/>
          </w:tcPr>
          <w:p w:rsidR="00AC4B56" w:rsidRPr="002F1A0D" w:rsidRDefault="00AC4B56" w:rsidP="006D174D">
            <w:pPr>
              <w:pStyle w:val="NoSpacing"/>
              <w:rPr>
                <w:rFonts w:ascii="Open Sans" w:hAnsi="Open Sans" w:cs="Open Sans"/>
                <w:i/>
                <w:iCs/>
                <w:sz w:val="18"/>
                <w:szCs w:val="18"/>
                <w:lang w:val="it-IT"/>
              </w:rPr>
            </w:pPr>
            <w:r w:rsidRPr="002F1A0D">
              <w:rPr>
                <w:rFonts w:ascii="Open Sans" w:hAnsi="Open Sans" w:cs="Open Sans"/>
                <w:i/>
                <w:iCs/>
                <w:sz w:val="18"/>
                <w:szCs w:val="18"/>
                <w:lang w:val="it-IT"/>
              </w:rPr>
              <w:t>≥8 (ukupno), od toga ≥3vođeno od strane OSI</w:t>
            </w:r>
          </w:p>
        </w:tc>
        <w:tc>
          <w:tcPr>
            <w:tcW w:w="1423" w:type="dxa"/>
            <w:gridSpan w:val="3"/>
          </w:tcPr>
          <w:p w:rsidR="00AC4B56" w:rsidRPr="002F1A0D" w:rsidRDefault="00AC4B56" w:rsidP="006D174D">
            <w:pPr>
              <w:pStyle w:val="NoSpacing"/>
              <w:rPr>
                <w:rFonts w:ascii="Open Sans" w:hAnsi="Open Sans" w:cs="Open Sans"/>
                <w:i/>
                <w:iCs/>
                <w:sz w:val="18"/>
                <w:szCs w:val="18"/>
                <w:lang w:val="it-IT"/>
              </w:rPr>
            </w:pPr>
            <w:r w:rsidRPr="002F1A0D">
              <w:rPr>
                <w:rFonts w:ascii="Open Sans" w:hAnsi="Open Sans" w:cs="Open Sans"/>
                <w:i/>
                <w:iCs/>
                <w:sz w:val="18"/>
                <w:szCs w:val="18"/>
                <w:lang w:val="it-IT"/>
              </w:rPr>
              <w:t>≥10 (ukupno), od toga ≥5 vođeno od strane OSI</w:t>
            </w:r>
          </w:p>
        </w:tc>
      </w:tr>
      <w:tr w:rsidR="00AC4B56" w:rsidRPr="007057B4" w:rsidTr="00B746AA">
        <w:trPr>
          <w:trHeight w:val="417"/>
          <w:jc w:val="center"/>
        </w:trPr>
        <w:tc>
          <w:tcPr>
            <w:tcW w:w="3827" w:type="dxa"/>
            <w:gridSpan w:val="3"/>
            <w:vAlign w:val="center"/>
          </w:tcPr>
          <w:p w:rsidR="00AC4B56" w:rsidRPr="002F1A0D" w:rsidRDefault="00AC4B56" w:rsidP="006D174D">
            <w:pPr>
              <w:pStyle w:val="NoSpacing"/>
              <w:rPr>
                <w:rFonts w:ascii="Open Sans" w:hAnsi="Open Sans" w:cs="Open Sans"/>
                <w:i/>
                <w:iCs/>
                <w:sz w:val="18"/>
                <w:szCs w:val="18"/>
              </w:rPr>
            </w:pPr>
            <w:r w:rsidRPr="002F1A0D">
              <w:rPr>
                <w:rFonts w:ascii="Open Sans" w:hAnsi="Open Sans" w:cs="Open Sans"/>
                <w:i/>
                <w:iCs/>
                <w:sz w:val="18"/>
                <w:szCs w:val="18"/>
              </w:rPr>
              <w:t>Funkcionalnost i korišćenje digitalne platforme sa multimedijalnim inkluzivnim sadržajem (uključujući objavljene sadržaje i broj korisnika)</w:t>
            </w:r>
          </w:p>
        </w:tc>
        <w:tc>
          <w:tcPr>
            <w:tcW w:w="1130" w:type="dxa"/>
          </w:tcPr>
          <w:p w:rsidR="00AC4B56" w:rsidRPr="002F1A0D" w:rsidRDefault="00AC4B56" w:rsidP="006D174D">
            <w:pPr>
              <w:pStyle w:val="NoSpacing"/>
              <w:rPr>
                <w:rFonts w:ascii="Open Sans" w:hAnsi="Open Sans" w:cs="Open Sans"/>
                <w:i/>
                <w:iCs/>
                <w:sz w:val="18"/>
                <w:szCs w:val="18"/>
              </w:rPr>
            </w:pPr>
            <w:r w:rsidRPr="002F1A0D">
              <w:rPr>
                <w:rFonts w:ascii="Open Sans" w:hAnsi="Open Sans" w:cs="Open Sans"/>
                <w:i/>
                <w:iCs/>
                <w:sz w:val="18"/>
                <w:szCs w:val="18"/>
              </w:rPr>
              <w:t>Da/Ne + Broj</w:t>
            </w:r>
          </w:p>
        </w:tc>
        <w:tc>
          <w:tcPr>
            <w:tcW w:w="2092" w:type="dxa"/>
            <w:gridSpan w:val="2"/>
            <w:vAlign w:val="center"/>
          </w:tcPr>
          <w:p w:rsidR="00AC4B56" w:rsidRPr="002F1A0D" w:rsidRDefault="00AC4B56" w:rsidP="006D174D">
            <w:pPr>
              <w:pStyle w:val="NoSpacing"/>
              <w:rPr>
                <w:rFonts w:ascii="Open Sans" w:hAnsi="Open Sans" w:cs="Open Sans"/>
                <w:i/>
                <w:iCs/>
                <w:sz w:val="18"/>
                <w:szCs w:val="18"/>
              </w:rPr>
            </w:pPr>
            <w:r w:rsidRPr="002F1A0D">
              <w:rPr>
                <w:rFonts w:ascii="Open Sans" w:hAnsi="Open Sans" w:cs="Open Sans"/>
                <w:i/>
                <w:iCs/>
                <w:sz w:val="18"/>
                <w:szCs w:val="18"/>
              </w:rPr>
              <w:t>Platforma (analitika), GU izveštaji</w:t>
            </w:r>
          </w:p>
        </w:tc>
        <w:tc>
          <w:tcPr>
            <w:tcW w:w="1099" w:type="dxa"/>
            <w:gridSpan w:val="2"/>
            <w:vAlign w:val="center"/>
          </w:tcPr>
          <w:p w:rsidR="00AC4B56" w:rsidRPr="002F1A0D" w:rsidRDefault="00AC4B56" w:rsidP="006D174D">
            <w:pPr>
              <w:pStyle w:val="NoSpacing"/>
              <w:rPr>
                <w:rFonts w:ascii="Open Sans" w:hAnsi="Open Sans" w:cs="Open Sans"/>
                <w:i/>
                <w:iCs/>
                <w:sz w:val="18"/>
                <w:szCs w:val="18"/>
              </w:rPr>
            </w:pPr>
            <w:r w:rsidRPr="002F1A0D">
              <w:rPr>
                <w:rFonts w:ascii="Open Sans" w:hAnsi="Open Sans" w:cs="Open Sans"/>
                <w:i/>
                <w:iCs/>
                <w:sz w:val="18"/>
                <w:szCs w:val="18"/>
              </w:rPr>
              <w:t>0</w:t>
            </w:r>
          </w:p>
        </w:tc>
        <w:tc>
          <w:tcPr>
            <w:tcW w:w="1115" w:type="dxa"/>
            <w:gridSpan w:val="2"/>
            <w:vAlign w:val="center"/>
          </w:tcPr>
          <w:p w:rsidR="00AC4B56" w:rsidRPr="002F1A0D" w:rsidRDefault="00AC4B56" w:rsidP="006D174D">
            <w:pPr>
              <w:pStyle w:val="NoSpacing"/>
              <w:rPr>
                <w:rFonts w:ascii="Open Sans" w:hAnsi="Open Sans" w:cs="Open Sans"/>
                <w:i/>
                <w:iCs/>
                <w:sz w:val="18"/>
                <w:szCs w:val="18"/>
              </w:rPr>
            </w:pPr>
            <w:r w:rsidRPr="002F1A0D">
              <w:rPr>
                <w:rFonts w:ascii="Open Sans" w:hAnsi="Open Sans" w:cs="Open Sans"/>
                <w:i/>
                <w:iCs/>
                <w:sz w:val="18"/>
                <w:szCs w:val="18"/>
              </w:rPr>
              <w:t>0</w:t>
            </w:r>
          </w:p>
        </w:tc>
        <w:tc>
          <w:tcPr>
            <w:tcW w:w="1265" w:type="dxa"/>
            <w:gridSpan w:val="5"/>
            <w:vAlign w:val="center"/>
          </w:tcPr>
          <w:p w:rsidR="00AC4B56" w:rsidRPr="002F1A0D" w:rsidRDefault="00AC4B56" w:rsidP="006D174D">
            <w:pPr>
              <w:pStyle w:val="NoSpacing"/>
              <w:rPr>
                <w:rFonts w:ascii="Open Sans" w:hAnsi="Open Sans" w:cs="Open Sans"/>
                <w:i/>
                <w:iCs/>
                <w:sz w:val="18"/>
                <w:szCs w:val="18"/>
              </w:rPr>
            </w:pPr>
            <w:r w:rsidRPr="002F1A0D">
              <w:rPr>
                <w:rFonts w:ascii="Open Sans" w:hAnsi="Open Sans" w:cs="Open Sans"/>
                <w:i/>
                <w:iCs/>
                <w:sz w:val="18"/>
                <w:szCs w:val="18"/>
              </w:rPr>
              <w:t>Da / ≥3 sadržaja</w:t>
            </w:r>
          </w:p>
        </w:tc>
        <w:tc>
          <w:tcPr>
            <w:tcW w:w="1254" w:type="dxa"/>
            <w:gridSpan w:val="4"/>
            <w:vAlign w:val="center"/>
          </w:tcPr>
          <w:p w:rsidR="00AC4B56" w:rsidRPr="002F1A0D" w:rsidRDefault="00AC4B56" w:rsidP="006D174D">
            <w:pPr>
              <w:pStyle w:val="NoSpacing"/>
              <w:rPr>
                <w:rFonts w:ascii="Open Sans" w:hAnsi="Open Sans" w:cs="Open Sans"/>
                <w:i/>
                <w:iCs/>
                <w:sz w:val="18"/>
                <w:szCs w:val="18"/>
              </w:rPr>
            </w:pPr>
            <w:r w:rsidRPr="002F1A0D">
              <w:rPr>
                <w:rFonts w:ascii="Open Sans" w:hAnsi="Open Sans" w:cs="Open Sans"/>
                <w:i/>
                <w:iCs/>
                <w:sz w:val="18"/>
                <w:szCs w:val="18"/>
              </w:rPr>
              <w:t>Da / ≥5sadržaja</w:t>
            </w:r>
          </w:p>
        </w:tc>
        <w:tc>
          <w:tcPr>
            <w:tcW w:w="1254" w:type="dxa"/>
            <w:gridSpan w:val="3"/>
            <w:vAlign w:val="center"/>
          </w:tcPr>
          <w:p w:rsidR="00AC4B56" w:rsidRPr="002F1A0D" w:rsidRDefault="00AC4B56" w:rsidP="006D174D">
            <w:pPr>
              <w:pStyle w:val="NoSpacing"/>
              <w:rPr>
                <w:rFonts w:ascii="Open Sans" w:hAnsi="Open Sans" w:cs="Open Sans"/>
                <w:i/>
                <w:iCs/>
                <w:sz w:val="18"/>
                <w:szCs w:val="18"/>
              </w:rPr>
            </w:pPr>
            <w:r w:rsidRPr="002F1A0D">
              <w:rPr>
                <w:rFonts w:ascii="Open Sans" w:hAnsi="Open Sans" w:cs="Open Sans"/>
                <w:i/>
                <w:iCs/>
                <w:sz w:val="18"/>
                <w:szCs w:val="18"/>
              </w:rPr>
              <w:t>Da / ≥7 sadržaja</w:t>
            </w:r>
          </w:p>
        </w:tc>
        <w:tc>
          <w:tcPr>
            <w:tcW w:w="1423" w:type="dxa"/>
            <w:gridSpan w:val="3"/>
            <w:vAlign w:val="center"/>
          </w:tcPr>
          <w:p w:rsidR="00AC4B56" w:rsidRPr="002F1A0D" w:rsidRDefault="00AC4B56" w:rsidP="006D174D">
            <w:pPr>
              <w:pStyle w:val="NoSpacing"/>
              <w:rPr>
                <w:rFonts w:ascii="Open Sans" w:hAnsi="Open Sans" w:cs="Open Sans"/>
                <w:i/>
                <w:iCs/>
                <w:sz w:val="18"/>
                <w:szCs w:val="18"/>
              </w:rPr>
            </w:pPr>
            <w:r w:rsidRPr="002F1A0D">
              <w:rPr>
                <w:rFonts w:ascii="Open Sans" w:hAnsi="Open Sans" w:cs="Open Sans"/>
                <w:i/>
                <w:iCs/>
                <w:sz w:val="18"/>
                <w:szCs w:val="18"/>
              </w:rPr>
              <w:t>Da / ≥10 sadržaja</w:t>
            </w:r>
          </w:p>
        </w:tc>
      </w:tr>
      <w:tr w:rsidR="00AC4B56" w:rsidRPr="007057B4" w:rsidTr="006D174D">
        <w:trPr>
          <w:trHeight w:val="226"/>
          <w:jc w:val="center"/>
        </w:trPr>
        <w:tc>
          <w:tcPr>
            <w:tcW w:w="14459" w:type="dxa"/>
            <w:gridSpan w:val="25"/>
            <w:shd w:val="clear" w:color="auto" w:fill="9A80EE"/>
            <w:vAlign w:val="center"/>
          </w:tcPr>
          <w:p w:rsidR="00AC4B56" w:rsidRPr="009C71E1" w:rsidRDefault="00AC4B56" w:rsidP="009C71E1">
            <w:pPr>
              <w:rPr>
                <w:rFonts w:ascii="Open Sans" w:hAnsi="Open Sans" w:cs="Open Sans"/>
                <w:b/>
                <w:bCs/>
                <w:i/>
                <w:iCs/>
                <w:smallCaps/>
                <w:sz w:val="24"/>
                <w:szCs w:val="24"/>
              </w:rPr>
            </w:pPr>
            <w:r w:rsidRPr="009C71E1">
              <w:rPr>
                <w:rFonts w:ascii="Open Sans" w:hAnsi="Open Sans" w:cs="Open Sans"/>
                <w:b/>
                <w:bCs/>
                <w:i/>
                <w:iCs/>
                <w:sz w:val="24"/>
                <w:szCs w:val="24"/>
              </w:rPr>
              <w:t>Mera 6.1: Razvoj pristupačne i inkluzivne kulturne ponude na lokalnom nivou</w:t>
            </w:r>
          </w:p>
        </w:tc>
      </w:tr>
      <w:tr w:rsidR="00AC4B56" w:rsidRPr="007057B4" w:rsidTr="006D174D">
        <w:trPr>
          <w:trHeight w:val="99"/>
          <w:jc w:val="center"/>
        </w:trPr>
        <w:tc>
          <w:tcPr>
            <w:tcW w:w="3827" w:type="dxa"/>
            <w:gridSpan w:val="3"/>
            <w:vMerge w:val="restart"/>
            <w:shd w:val="clear" w:color="auto" w:fill="FFFFFF" w:themeFill="background1"/>
            <w:vAlign w:val="center"/>
          </w:tcPr>
          <w:p w:rsidR="00AC4B56" w:rsidRPr="006F5F23" w:rsidRDefault="00AC4B56" w:rsidP="006D174D">
            <w:pPr>
              <w:pStyle w:val="NoSpacing"/>
              <w:rPr>
                <w:rFonts w:ascii="Open Sans" w:hAnsi="Open Sans" w:cs="Open Sans"/>
                <w:b/>
                <w:bCs/>
                <w:i/>
                <w:iCs/>
                <w:color w:val="000000" w:themeColor="text1"/>
                <w:sz w:val="18"/>
                <w:szCs w:val="18"/>
                <w:lang w:val="it-IT"/>
              </w:rPr>
            </w:pPr>
            <w:r w:rsidRPr="006F5F23">
              <w:rPr>
                <w:rFonts w:ascii="Open Sans" w:hAnsi="Open Sans" w:cs="Open Sans"/>
                <w:b/>
                <w:bCs/>
                <w:i/>
                <w:iCs/>
                <w:color w:val="000000" w:themeColor="text1"/>
                <w:sz w:val="18"/>
                <w:szCs w:val="18"/>
                <w:lang w:val="it-IT"/>
              </w:rPr>
              <w:t>Organizaciona jedinica odgovorna za sprovođenje (koordinisanje sprovođenja) mere</w:t>
            </w:r>
          </w:p>
        </w:tc>
        <w:tc>
          <w:tcPr>
            <w:tcW w:w="2127" w:type="dxa"/>
            <w:gridSpan w:val="2"/>
            <w:vMerge w:val="restart"/>
            <w:shd w:val="clear" w:color="auto" w:fill="FFFFFF" w:themeFill="background1"/>
            <w:vAlign w:val="center"/>
          </w:tcPr>
          <w:p w:rsidR="00AC4B56" w:rsidRPr="006F5F23" w:rsidRDefault="00AC4B56" w:rsidP="006D174D">
            <w:pPr>
              <w:pStyle w:val="NoSpacing"/>
              <w:rPr>
                <w:rFonts w:ascii="Open Sans" w:hAnsi="Open Sans" w:cs="Open Sans"/>
                <w:b/>
                <w:bCs/>
                <w:i/>
                <w:iCs/>
                <w:color w:val="000000" w:themeColor="text1"/>
                <w:sz w:val="18"/>
                <w:szCs w:val="18"/>
              </w:rPr>
            </w:pPr>
            <w:r w:rsidRPr="006F5F23">
              <w:rPr>
                <w:rFonts w:ascii="Open Sans" w:hAnsi="Open Sans" w:cs="Open Sans"/>
                <w:b/>
                <w:bCs/>
                <w:i/>
                <w:iCs/>
                <w:color w:val="000000" w:themeColor="text1"/>
                <w:sz w:val="18"/>
                <w:szCs w:val="18"/>
              </w:rPr>
              <w:t xml:space="preserve">Izvor finansiranja </w:t>
            </w:r>
          </w:p>
        </w:tc>
        <w:tc>
          <w:tcPr>
            <w:tcW w:w="2268" w:type="dxa"/>
            <w:gridSpan w:val="4"/>
            <w:vMerge w:val="restart"/>
            <w:shd w:val="clear" w:color="auto" w:fill="FFFFFF" w:themeFill="background1"/>
            <w:vAlign w:val="center"/>
          </w:tcPr>
          <w:p w:rsidR="00AC4B56" w:rsidRPr="006F5F23" w:rsidRDefault="00AC4B56" w:rsidP="006D174D">
            <w:pPr>
              <w:pStyle w:val="NoSpacing"/>
              <w:rPr>
                <w:rFonts w:ascii="Open Sans" w:hAnsi="Open Sans" w:cs="Open Sans"/>
                <w:b/>
                <w:bCs/>
                <w:i/>
                <w:iCs/>
                <w:color w:val="000000" w:themeColor="text1"/>
                <w:sz w:val="18"/>
                <w:szCs w:val="18"/>
              </w:rPr>
            </w:pPr>
            <w:r w:rsidRPr="006F5F23">
              <w:rPr>
                <w:rFonts w:ascii="Open Sans" w:hAnsi="Open Sans" w:cs="Open Sans"/>
                <w:b/>
                <w:bCs/>
                <w:i/>
                <w:iCs/>
                <w:color w:val="000000" w:themeColor="text1"/>
                <w:sz w:val="18"/>
                <w:szCs w:val="18"/>
              </w:rPr>
              <w:t xml:space="preserve">Veza sa programskim budžetom </w:t>
            </w:r>
          </w:p>
        </w:tc>
        <w:tc>
          <w:tcPr>
            <w:tcW w:w="6237" w:type="dxa"/>
            <w:gridSpan w:val="16"/>
            <w:shd w:val="clear" w:color="auto" w:fill="FFFFFF" w:themeFill="background1"/>
            <w:vAlign w:val="center"/>
          </w:tcPr>
          <w:p w:rsidR="00AC4B56" w:rsidRPr="006F5F23" w:rsidRDefault="00AC4B56" w:rsidP="006D174D">
            <w:pPr>
              <w:pStyle w:val="NoSpacing"/>
              <w:rPr>
                <w:rFonts w:ascii="Open Sans" w:hAnsi="Open Sans" w:cs="Open Sans"/>
                <w:b/>
                <w:bCs/>
                <w:i/>
                <w:iCs/>
                <w:color w:val="000000" w:themeColor="text1"/>
                <w:sz w:val="18"/>
                <w:szCs w:val="18"/>
                <w:lang w:val="it-IT"/>
              </w:rPr>
            </w:pPr>
            <w:r w:rsidRPr="006F5F23">
              <w:rPr>
                <w:rFonts w:ascii="Open Sans" w:hAnsi="Open Sans" w:cs="Open Sans"/>
                <w:b/>
                <w:bCs/>
                <w:i/>
                <w:iCs/>
                <w:color w:val="000000" w:themeColor="text1"/>
                <w:sz w:val="18"/>
                <w:szCs w:val="18"/>
                <w:lang w:val="it-IT"/>
              </w:rPr>
              <w:t xml:space="preserve">Ukupno procenjena finansijska sredstva po izvorima finansiranja u 000 RSD </w:t>
            </w:r>
          </w:p>
        </w:tc>
      </w:tr>
      <w:tr w:rsidR="00AC4B56" w:rsidRPr="007057B4" w:rsidTr="006D174D">
        <w:trPr>
          <w:trHeight w:val="141"/>
          <w:jc w:val="center"/>
        </w:trPr>
        <w:tc>
          <w:tcPr>
            <w:tcW w:w="3827" w:type="dxa"/>
            <w:gridSpan w:val="3"/>
            <w:vMerge/>
            <w:shd w:val="clear" w:color="auto" w:fill="FFFFFF" w:themeFill="background1"/>
            <w:vAlign w:val="center"/>
          </w:tcPr>
          <w:p w:rsidR="00AC4B56" w:rsidRPr="006F5F23" w:rsidRDefault="00AC4B56" w:rsidP="006D174D">
            <w:pPr>
              <w:pStyle w:val="NoSpacing"/>
              <w:rPr>
                <w:rFonts w:ascii="Open Sans" w:hAnsi="Open Sans" w:cs="Open Sans"/>
                <w:b/>
                <w:bCs/>
                <w:i/>
                <w:iCs/>
                <w:color w:val="000000" w:themeColor="text1"/>
                <w:sz w:val="18"/>
                <w:szCs w:val="18"/>
                <w:lang w:val="it-IT"/>
              </w:rPr>
            </w:pPr>
          </w:p>
        </w:tc>
        <w:tc>
          <w:tcPr>
            <w:tcW w:w="2127" w:type="dxa"/>
            <w:gridSpan w:val="2"/>
            <w:vMerge/>
            <w:shd w:val="clear" w:color="auto" w:fill="FFFFFF" w:themeFill="background1"/>
            <w:vAlign w:val="center"/>
          </w:tcPr>
          <w:p w:rsidR="00AC4B56" w:rsidRPr="006F5F23" w:rsidRDefault="00AC4B56" w:rsidP="006D174D">
            <w:pPr>
              <w:pStyle w:val="NoSpacing"/>
              <w:rPr>
                <w:rFonts w:ascii="Open Sans" w:hAnsi="Open Sans" w:cs="Open Sans"/>
                <w:b/>
                <w:bCs/>
                <w:i/>
                <w:iCs/>
                <w:color w:val="000000" w:themeColor="text1"/>
                <w:sz w:val="18"/>
                <w:szCs w:val="18"/>
                <w:lang w:val="it-IT"/>
              </w:rPr>
            </w:pPr>
          </w:p>
        </w:tc>
        <w:tc>
          <w:tcPr>
            <w:tcW w:w="2268" w:type="dxa"/>
            <w:gridSpan w:val="4"/>
            <w:vMerge/>
            <w:shd w:val="clear" w:color="auto" w:fill="FFFFFF" w:themeFill="background1"/>
            <w:vAlign w:val="center"/>
          </w:tcPr>
          <w:p w:rsidR="00AC4B56" w:rsidRPr="006F5F23" w:rsidRDefault="00AC4B56" w:rsidP="006D174D">
            <w:pPr>
              <w:pStyle w:val="NoSpacing"/>
              <w:rPr>
                <w:rFonts w:ascii="Open Sans" w:hAnsi="Open Sans" w:cs="Open Sans"/>
                <w:b/>
                <w:bCs/>
                <w:i/>
                <w:iCs/>
                <w:color w:val="000000" w:themeColor="text1"/>
                <w:sz w:val="18"/>
                <w:szCs w:val="18"/>
                <w:lang w:val="it-IT"/>
              </w:rPr>
            </w:pPr>
          </w:p>
        </w:tc>
        <w:tc>
          <w:tcPr>
            <w:tcW w:w="1134" w:type="dxa"/>
            <w:gridSpan w:val="2"/>
            <w:shd w:val="clear" w:color="auto" w:fill="FFFFFF" w:themeFill="background1"/>
            <w:vAlign w:val="center"/>
          </w:tcPr>
          <w:p w:rsidR="00AC4B56" w:rsidRPr="006F5F23" w:rsidRDefault="00AC4B56" w:rsidP="006D174D">
            <w:pPr>
              <w:pStyle w:val="NoSpacing"/>
              <w:rPr>
                <w:rFonts w:ascii="Open Sans" w:hAnsi="Open Sans" w:cs="Open Sans"/>
                <w:b/>
                <w:bCs/>
                <w:i/>
                <w:iCs/>
                <w:color w:val="000000" w:themeColor="text1"/>
                <w:sz w:val="18"/>
                <w:szCs w:val="18"/>
              </w:rPr>
            </w:pPr>
            <w:r w:rsidRPr="006F5F23">
              <w:rPr>
                <w:rFonts w:ascii="Open Sans" w:hAnsi="Open Sans" w:cs="Open Sans"/>
                <w:b/>
                <w:bCs/>
                <w:i/>
                <w:iCs/>
                <w:color w:val="000000" w:themeColor="text1"/>
                <w:sz w:val="18"/>
                <w:szCs w:val="18"/>
              </w:rPr>
              <w:t>2026.</w:t>
            </w:r>
          </w:p>
          <w:p w:rsidR="00AC4B56" w:rsidRPr="006F5F23" w:rsidRDefault="00AC4B56" w:rsidP="006D174D">
            <w:pPr>
              <w:pStyle w:val="NoSpacing"/>
              <w:rPr>
                <w:rFonts w:ascii="Open Sans" w:hAnsi="Open Sans" w:cs="Open Sans"/>
                <w:b/>
                <w:bCs/>
                <w:i/>
                <w:iCs/>
                <w:color w:val="000000" w:themeColor="text1"/>
                <w:sz w:val="18"/>
                <w:szCs w:val="18"/>
              </w:rPr>
            </w:pPr>
            <w:r w:rsidRPr="006F5F23">
              <w:rPr>
                <w:rFonts w:ascii="Open Sans" w:hAnsi="Open Sans" w:cs="Open Sans"/>
                <w:b/>
                <w:bCs/>
                <w:i/>
                <w:iCs/>
                <w:color w:val="000000" w:themeColor="text1"/>
                <w:sz w:val="18"/>
                <w:szCs w:val="18"/>
              </w:rPr>
              <w:t>godina</w:t>
            </w:r>
          </w:p>
        </w:tc>
        <w:tc>
          <w:tcPr>
            <w:tcW w:w="1134" w:type="dxa"/>
            <w:gridSpan w:val="3"/>
            <w:shd w:val="clear" w:color="auto" w:fill="FFFFFF" w:themeFill="background1"/>
            <w:vAlign w:val="center"/>
          </w:tcPr>
          <w:p w:rsidR="00AC4B56" w:rsidRPr="006F5F23" w:rsidRDefault="00AC4B56" w:rsidP="006D174D">
            <w:pPr>
              <w:pStyle w:val="NoSpacing"/>
              <w:rPr>
                <w:rFonts w:ascii="Open Sans" w:hAnsi="Open Sans" w:cs="Open Sans"/>
                <w:b/>
                <w:bCs/>
                <w:i/>
                <w:iCs/>
                <w:color w:val="000000" w:themeColor="text1"/>
                <w:sz w:val="18"/>
                <w:szCs w:val="18"/>
              </w:rPr>
            </w:pPr>
            <w:r w:rsidRPr="006F5F23">
              <w:rPr>
                <w:rFonts w:ascii="Open Sans" w:hAnsi="Open Sans" w:cs="Open Sans"/>
                <w:b/>
                <w:bCs/>
                <w:i/>
                <w:iCs/>
                <w:color w:val="000000" w:themeColor="text1"/>
                <w:sz w:val="18"/>
                <w:szCs w:val="18"/>
              </w:rPr>
              <w:t>2027.</w:t>
            </w:r>
          </w:p>
          <w:p w:rsidR="00AC4B56" w:rsidRPr="006F5F23" w:rsidRDefault="00AC4B56" w:rsidP="006D174D">
            <w:pPr>
              <w:pStyle w:val="NoSpacing"/>
              <w:rPr>
                <w:rFonts w:ascii="Open Sans" w:hAnsi="Open Sans" w:cs="Open Sans"/>
                <w:b/>
                <w:bCs/>
                <w:i/>
                <w:iCs/>
                <w:color w:val="000000" w:themeColor="text1"/>
                <w:sz w:val="18"/>
                <w:szCs w:val="18"/>
              </w:rPr>
            </w:pPr>
            <w:r w:rsidRPr="006F5F23">
              <w:rPr>
                <w:rFonts w:ascii="Open Sans" w:hAnsi="Open Sans" w:cs="Open Sans"/>
                <w:b/>
                <w:bCs/>
                <w:i/>
                <w:iCs/>
                <w:color w:val="000000" w:themeColor="text1"/>
                <w:sz w:val="18"/>
                <w:szCs w:val="18"/>
              </w:rPr>
              <w:t>godina</w:t>
            </w:r>
          </w:p>
        </w:tc>
        <w:tc>
          <w:tcPr>
            <w:tcW w:w="1086" w:type="dxa"/>
            <w:gridSpan w:val="4"/>
            <w:shd w:val="clear" w:color="auto" w:fill="FFFFFF" w:themeFill="background1"/>
            <w:vAlign w:val="center"/>
          </w:tcPr>
          <w:p w:rsidR="00AC4B56" w:rsidRPr="006F5F23" w:rsidRDefault="00AC4B56" w:rsidP="006D174D">
            <w:pPr>
              <w:pStyle w:val="NoSpacing"/>
              <w:rPr>
                <w:rFonts w:ascii="Open Sans" w:hAnsi="Open Sans" w:cs="Open Sans"/>
                <w:b/>
                <w:bCs/>
                <w:i/>
                <w:iCs/>
                <w:color w:val="000000" w:themeColor="text1"/>
                <w:sz w:val="18"/>
                <w:szCs w:val="18"/>
              </w:rPr>
            </w:pPr>
            <w:r w:rsidRPr="006F5F23">
              <w:rPr>
                <w:rFonts w:ascii="Open Sans" w:hAnsi="Open Sans" w:cs="Open Sans"/>
                <w:b/>
                <w:bCs/>
                <w:i/>
                <w:iCs/>
                <w:color w:val="000000" w:themeColor="text1"/>
                <w:sz w:val="18"/>
                <w:szCs w:val="18"/>
              </w:rPr>
              <w:t>2028.</w:t>
            </w:r>
          </w:p>
          <w:p w:rsidR="00AC4B56" w:rsidRPr="006F5F23" w:rsidRDefault="00AC4B56" w:rsidP="006D174D">
            <w:pPr>
              <w:pStyle w:val="NoSpacing"/>
              <w:rPr>
                <w:rFonts w:ascii="Open Sans" w:hAnsi="Open Sans" w:cs="Open Sans"/>
                <w:b/>
                <w:bCs/>
                <w:i/>
                <w:iCs/>
                <w:color w:val="000000" w:themeColor="text1"/>
                <w:sz w:val="18"/>
                <w:szCs w:val="18"/>
              </w:rPr>
            </w:pPr>
            <w:r w:rsidRPr="006F5F23">
              <w:rPr>
                <w:rFonts w:ascii="Open Sans" w:hAnsi="Open Sans" w:cs="Open Sans"/>
                <w:b/>
                <w:bCs/>
                <w:i/>
                <w:iCs/>
                <w:color w:val="000000" w:themeColor="text1"/>
                <w:sz w:val="18"/>
                <w:szCs w:val="18"/>
              </w:rPr>
              <w:t>godina</w:t>
            </w:r>
          </w:p>
        </w:tc>
        <w:tc>
          <w:tcPr>
            <w:tcW w:w="1460" w:type="dxa"/>
            <w:gridSpan w:val="4"/>
            <w:shd w:val="clear" w:color="auto" w:fill="FFFFFF" w:themeFill="background1"/>
          </w:tcPr>
          <w:p w:rsidR="00AC4B56" w:rsidRPr="006F5F23" w:rsidRDefault="00AC4B56" w:rsidP="006D174D">
            <w:pPr>
              <w:pStyle w:val="NoSpacing"/>
              <w:rPr>
                <w:rFonts w:ascii="Open Sans" w:hAnsi="Open Sans" w:cs="Open Sans"/>
                <w:b/>
                <w:bCs/>
                <w:i/>
                <w:iCs/>
                <w:color w:val="000000" w:themeColor="text1"/>
                <w:sz w:val="18"/>
                <w:szCs w:val="18"/>
              </w:rPr>
            </w:pPr>
            <w:r w:rsidRPr="006F5F23">
              <w:rPr>
                <w:rFonts w:ascii="Open Sans" w:hAnsi="Open Sans" w:cs="Open Sans"/>
                <w:b/>
                <w:bCs/>
                <w:i/>
                <w:iCs/>
                <w:color w:val="000000" w:themeColor="text1"/>
                <w:sz w:val="18"/>
                <w:szCs w:val="18"/>
              </w:rPr>
              <w:t>2029.</w:t>
            </w:r>
          </w:p>
          <w:p w:rsidR="00AC4B56" w:rsidRPr="006F5F23" w:rsidRDefault="00AC4B56" w:rsidP="006D174D">
            <w:pPr>
              <w:pStyle w:val="NoSpacing"/>
              <w:rPr>
                <w:rFonts w:ascii="Open Sans" w:hAnsi="Open Sans" w:cs="Open Sans"/>
                <w:b/>
                <w:bCs/>
                <w:i/>
                <w:iCs/>
                <w:color w:val="000000" w:themeColor="text1"/>
                <w:sz w:val="18"/>
                <w:szCs w:val="18"/>
              </w:rPr>
            </w:pPr>
            <w:r w:rsidRPr="006F5F23">
              <w:rPr>
                <w:rFonts w:ascii="Open Sans" w:hAnsi="Open Sans" w:cs="Open Sans"/>
                <w:b/>
                <w:bCs/>
                <w:i/>
                <w:iCs/>
                <w:color w:val="000000" w:themeColor="text1"/>
                <w:sz w:val="18"/>
                <w:szCs w:val="18"/>
              </w:rPr>
              <w:t>godina</w:t>
            </w:r>
          </w:p>
        </w:tc>
        <w:tc>
          <w:tcPr>
            <w:tcW w:w="1423" w:type="dxa"/>
            <w:gridSpan w:val="3"/>
            <w:shd w:val="clear" w:color="auto" w:fill="FFFFFF" w:themeFill="background1"/>
          </w:tcPr>
          <w:p w:rsidR="00AC4B56" w:rsidRPr="006F5F23" w:rsidRDefault="00AC4B56" w:rsidP="006D174D">
            <w:pPr>
              <w:pStyle w:val="NoSpacing"/>
              <w:rPr>
                <w:rFonts w:ascii="Open Sans" w:hAnsi="Open Sans" w:cs="Open Sans"/>
                <w:b/>
                <w:bCs/>
                <w:i/>
                <w:iCs/>
                <w:color w:val="000000" w:themeColor="text1"/>
                <w:sz w:val="18"/>
                <w:szCs w:val="18"/>
              </w:rPr>
            </w:pPr>
            <w:r w:rsidRPr="006F5F23">
              <w:rPr>
                <w:rFonts w:ascii="Open Sans" w:hAnsi="Open Sans" w:cs="Open Sans"/>
                <w:b/>
                <w:bCs/>
                <w:i/>
                <w:iCs/>
                <w:color w:val="000000" w:themeColor="text1"/>
                <w:sz w:val="18"/>
                <w:szCs w:val="18"/>
              </w:rPr>
              <w:t>2030.</w:t>
            </w:r>
          </w:p>
          <w:p w:rsidR="00AC4B56" w:rsidRPr="006F5F23" w:rsidRDefault="00AC4B56" w:rsidP="006D174D">
            <w:pPr>
              <w:pStyle w:val="NoSpacing"/>
              <w:rPr>
                <w:rFonts w:ascii="Open Sans" w:hAnsi="Open Sans" w:cs="Open Sans"/>
                <w:b/>
                <w:bCs/>
                <w:i/>
                <w:iCs/>
                <w:color w:val="000000" w:themeColor="text1"/>
                <w:sz w:val="18"/>
                <w:szCs w:val="18"/>
              </w:rPr>
            </w:pPr>
            <w:r w:rsidRPr="006F5F23">
              <w:rPr>
                <w:rFonts w:ascii="Open Sans" w:hAnsi="Open Sans" w:cs="Open Sans"/>
                <w:b/>
                <w:bCs/>
                <w:i/>
                <w:iCs/>
                <w:color w:val="000000" w:themeColor="text1"/>
                <w:sz w:val="18"/>
                <w:szCs w:val="18"/>
              </w:rPr>
              <w:t>godina</w:t>
            </w:r>
          </w:p>
        </w:tc>
      </w:tr>
      <w:tr w:rsidR="00AC4B56" w:rsidRPr="007057B4" w:rsidTr="006D174D">
        <w:trPr>
          <w:trHeight w:val="117"/>
          <w:jc w:val="center"/>
        </w:trPr>
        <w:tc>
          <w:tcPr>
            <w:tcW w:w="3827" w:type="dxa"/>
            <w:gridSpan w:val="3"/>
            <w:vMerge w:val="restart"/>
            <w:shd w:val="clear" w:color="auto" w:fill="FFFFFF" w:themeFill="background1"/>
          </w:tcPr>
          <w:p w:rsidR="00AC4B56" w:rsidRPr="006F5F23" w:rsidRDefault="00AC4B56" w:rsidP="006D174D">
            <w:pPr>
              <w:pStyle w:val="NoSpacing"/>
              <w:rPr>
                <w:rFonts w:ascii="Open Sans" w:hAnsi="Open Sans" w:cs="Open Sans"/>
                <w:i/>
                <w:iCs/>
                <w:color w:val="000000" w:themeColor="text1"/>
                <w:sz w:val="18"/>
                <w:szCs w:val="18"/>
              </w:rPr>
            </w:pPr>
            <w:r w:rsidRPr="006F5F23">
              <w:rPr>
                <w:rFonts w:ascii="Open Sans" w:hAnsi="Open Sans" w:cs="Open Sans"/>
                <w:i/>
                <w:iCs/>
                <w:color w:val="000000" w:themeColor="text1"/>
                <w:sz w:val="18"/>
                <w:szCs w:val="18"/>
              </w:rPr>
              <w:t xml:space="preserve">Gradska uprava </w:t>
            </w:r>
          </w:p>
          <w:p w:rsidR="00AC4B56" w:rsidRPr="006F5F23" w:rsidRDefault="00AC4B56" w:rsidP="006D174D">
            <w:pPr>
              <w:pStyle w:val="NoSpacing"/>
              <w:rPr>
                <w:rFonts w:ascii="Open Sans" w:hAnsi="Open Sans" w:cs="Open Sans"/>
                <w:i/>
                <w:iCs/>
                <w:color w:val="000000" w:themeColor="text1"/>
                <w:sz w:val="18"/>
                <w:szCs w:val="18"/>
              </w:rPr>
            </w:pPr>
            <w:r w:rsidRPr="006F5F23">
              <w:rPr>
                <w:rFonts w:ascii="Open Sans" w:hAnsi="Open Sans" w:cs="Open Sans"/>
                <w:i/>
                <w:iCs/>
                <w:color w:val="000000" w:themeColor="text1"/>
                <w:sz w:val="18"/>
                <w:szCs w:val="18"/>
              </w:rPr>
              <w:t>Odeljenje za društvene delatnosti</w:t>
            </w:r>
          </w:p>
          <w:p w:rsidR="00AC4B56" w:rsidRPr="006F5F23" w:rsidRDefault="00AC4B56" w:rsidP="006D174D">
            <w:pPr>
              <w:pStyle w:val="NoSpacing"/>
              <w:rPr>
                <w:rFonts w:ascii="Open Sans" w:hAnsi="Open Sans" w:cs="Open Sans"/>
                <w:i/>
                <w:iCs/>
                <w:color w:val="000000" w:themeColor="text1"/>
                <w:sz w:val="18"/>
                <w:szCs w:val="18"/>
              </w:rPr>
            </w:pPr>
          </w:p>
        </w:tc>
        <w:tc>
          <w:tcPr>
            <w:tcW w:w="2127" w:type="dxa"/>
            <w:gridSpan w:val="2"/>
            <w:shd w:val="clear" w:color="auto" w:fill="EEECE1" w:themeFill="background2"/>
            <w:vAlign w:val="center"/>
          </w:tcPr>
          <w:p w:rsidR="00AC4B56" w:rsidRPr="006F5F23" w:rsidRDefault="00AC4B56" w:rsidP="006D174D">
            <w:pPr>
              <w:pStyle w:val="NoSpacing"/>
              <w:rPr>
                <w:rFonts w:ascii="Open Sans" w:hAnsi="Open Sans" w:cs="Open Sans"/>
                <w:i/>
                <w:iCs/>
                <w:color w:val="000000" w:themeColor="text1"/>
                <w:sz w:val="18"/>
                <w:szCs w:val="18"/>
              </w:rPr>
            </w:pPr>
            <w:r w:rsidRPr="006F5F23">
              <w:rPr>
                <w:rFonts w:ascii="Open Sans" w:hAnsi="Open Sans" w:cs="Open Sans"/>
                <w:i/>
                <w:iCs/>
                <w:color w:val="000000" w:themeColor="text1"/>
                <w:sz w:val="18"/>
                <w:szCs w:val="18"/>
              </w:rPr>
              <w:t xml:space="preserve">Budžet grada </w:t>
            </w:r>
          </w:p>
        </w:tc>
        <w:tc>
          <w:tcPr>
            <w:tcW w:w="2268" w:type="dxa"/>
            <w:gridSpan w:val="4"/>
            <w:shd w:val="clear" w:color="auto" w:fill="EEECE1" w:themeFill="background2"/>
            <w:vAlign w:val="center"/>
          </w:tcPr>
          <w:p w:rsidR="00AC4B56" w:rsidRPr="006F5F23" w:rsidRDefault="00AC4B56" w:rsidP="006D174D">
            <w:pPr>
              <w:pStyle w:val="NoSpacing"/>
              <w:rPr>
                <w:rFonts w:ascii="Open Sans" w:hAnsi="Open Sans" w:cs="Open Sans"/>
                <w:i/>
                <w:iCs/>
                <w:color w:val="000000" w:themeColor="text1"/>
                <w:sz w:val="18"/>
                <w:szCs w:val="18"/>
              </w:rPr>
            </w:pPr>
          </w:p>
        </w:tc>
        <w:tc>
          <w:tcPr>
            <w:tcW w:w="1134" w:type="dxa"/>
            <w:gridSpan w:val="2"/>
            <w:shd w:val="clear" w:color="auto" w:fill="EEECE1" w:themeFill="background2"/>
            <w:vAlign w:val="center"/>
          </w:tcPr>
          <w:p w:rsidR="00AC4B56" w:rsidRPr="006F5F23"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134" w:type="dxa"/>
            <w:gridSpan w:val="3"/>
            <w:shd w:val="clear" w:color="auto" w:fill="EEECE1" w:themeFill="background2"/>
            <w:vAlign w:val="center"/>
          </w:tcPr>
          <w:p w:rsidR="00AC4B56" w:rsidRPr="006F5F23" w:rsidRDefault="009C71E1"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120</w:t>
            </w:r>
          </w:p>
        </w:tc>
        <w:tc>
          <w:tcPr>
            <w:tcW w:w="1086" w:type="dxa"/>
            <w:gridSpan w:val="4"/>
            <w:shd w:val="clear" w:color="auto" w:fill="EEECE1" w:themeFill="background2"/>
            <w:vAlign w:val="center"/>
          </w:tcPr>
          <w:p w:rsidR="00AC4B56" w:rsidRPr="006F5F23" w:rsidRDefault="009C71E1"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120</w:t>
            </w:r>
          </w:p>
        </w:tc>
        <w:tc>
          <w:tcPr>
            <w:tcW w:w="1460" w:type="dxa"/>
            <w:gridSpan w:val="4"/>
            <w:shd w:val="clear" w:color="auto" w:fill="EEECE1" w:themeFill="background2"/>
          </w:tcPr>
          <w:p w:rsidR="00AC4B56" w:rsidRPr="006F5F23" w:rsidRDefault="009C71E1"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120</w:t>
            </w:r>
          </w:p>
        </w:tc>
        <w:tc>
          <w:tcPr>
            <w:tcW w:w="1423" w:type="dxa"/>
            <w:gridSpan w:val="3"/>
            <w:shd w:val="clear" w:color="auto" w:fill="EEECE1" w:themeFill="background2"/>
          </w:tcPr>
          <w:p w:rsidR="00AC4B56" w:rsidRPr="006F5F23" w:rsidRDefault="009C71E1"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120</w:t>
            </w:r>
          </w:p>
        </w:tc>
      </w:tr>
      <w:tr w:rsidR="00AC4B56" w:rsidRPr="007057B4" w:rsidTr="006D174D">
        <w:trPr>
          <w:trHeight w:val="141"/>
          <w:jc w:val="center"/>
        </w:trPr>
        <w:tc>
          <w:tcPr>
            <w:tcW w:w="3827" w:type="dxa"/>
            <w:gridSpan w:val="3"/>
            <w:vMerge/>
            <w:shd w:val="clear" w:color="auto" w:fill="FFFFFF" w:themeFill="background1"/>
          </w:tcPr>
          <w:p w:rsidR="00AC4B56" w:rsidRPr="006F5F23" w:rsidRDefault="00AC4B56" w:rsidP="006D174D">
            <w:pPr>
              <w:pStyle w:val="NoSpacing"/>
              <w:rPr>
                <w:rFonts w:ascii="Open Sans" w:hAnsi="Open Sans" w:cs="Open Sans"/>
                <w:i/>
                <w:iCs/>
                <w:color w:val="000000" w:themeColor="text1"/>
                <w:sz w:val="18"/>
                <w:szCs w:val="18"/>
              </w:rPr>
            </w:pPr>
          </w:p>
        </w:tc>
        <w:tc>
          <w:tcPr>
            <w:tcW w:w="2127" w:type="dxa"/>
            <w:gridSpan w:val="2"/>
            <w:shd w:val="clear" w:color="auto" w:fill="FFFFFF" w:themeFill="background1"/>
            <w:vAlign w:val="center"/>
          </w:tcPr>
          <w:p w:rsidR="00AC4B56" w:rsidRPr="006F5F23" w:rsidRDefault="00AC4B56" w:rsidP="006D174D">
            <w:pPr>
              <w:pStyle w:val="NoSpacing"/>
              <w:rPr>
                <w:rFonts w:ascii="Open Sans" w:hAnsi="Open Sans" w:cs="Open Sans"/>
                <w:i/>
                <w:iCs/>
                <w:color w:val="000000" w:themeColor="text1"/>
                <w:sz w:val="18"/>
                <w:szCs w:val="18"/>
              </w:rPr>
            </w:pPr>
            <w:r w:rsidRPr="006F5F23">
              <w:rPr>
                <w:rFonts w:ascii="Open Sans" w:hAnsi="Open Sans" w:cs="Open Sans"/>
                <w:i/>
                <w:iCs/>
                <w:color w:val="000000" w:themeColor="text1"/>
                <w:sz w:val="18"/>
                <w:szCs w:val="18"/>
              </w:rPr>
              <w:t xml:space="preserve">Budžet Republike Srbije  </w:t>
            </w:r>
          </w:p>
        </w:tc>
        <w:tc>
          <w:tcPr>
            <w:tcW w:w="2268" w:type="dxa"/>
            <w:gridSpan w:val="4"/>
            <w:shd w:val="clear" w:color="auto" w:fill="FFFFFF" w:themeFill="background1"/>
            <w:vAlign w:val="center"/>
          </w:tcPr>
          <w:p w:rsidR="00AC4B56" w:rsidRPr="006F5F23" w:rsidRDefault="00AC4B56" w:rsidP="006D174D">
            <w:pPr>
              <w:pStyle w:val="NoSpacing"/>
              <w:rPr>
                <w:rFonts w:ascii="Open Sans" w:hAnsi="Open Sans" w:cs="Open Sans"/>
                <w:i/>
                <w:iCs/>
                <w:color w:val="000000" w:themeColor="text1"/>
                <w:sz w:val="18"/>
                <w:szCs w:val="18"/>
              </w:rPr>
            </w:pPr>
          </w:p>
        </w:tc>
        <w:tc>
          <w:tcPr>
            <w:tcW w:w="1134" w:type="dxa"/>
            <w:gridSpan w:val="2"/>
            <w:shd w:val="clear" w:color="auto" w:fill="FFFFFF" w:themeFill="background1"/>
            <w:vAlign w:val="center"/>
          </w:tcPr>
          <w:p w:rsidR="00AC4B56" w:rsidRPr="006F5F23"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134" w:type="dxa"/>
            <w:gridSpan w:val="3"/>
            <w:shd w:val="clear" w:color="auto" w:fill="FFFFFF" w:themeFill="background1"/>
            <w:vAlign w:val="center"/>
          </w:tcPr>
          <w:p w:rsidR="00AC4B56" w:rsidRPr="006F5F23"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086" w:type="dxa"/>
            <w:gridSpan w:val="4"/>
            <w:shd w:val="clear" w:color="auto" w:fill="FFFFFF" w:themeFill="background1"/>
            <w:vAlign w:val="center"/>
          </w:tcPr>
          <w:p w:rsidR="00AC4B56" w:rsidRPr="006F5F23"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460" w:type="dxa"/>
            <w:gridSpan w:val="4"/>
            <w:shd w:val="clear" w:color="auto" w:fill="FFFFFF" w:themeFill="background1"/>
          </w:tcPr>
          <w:p w:rsidR="00AC4B56" w:rsidRPr="006F5F23"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423" w:type="dxa"/>
            <w:gridSpan w:val="3"/>
            <w:shd w:val="clear" w:color="auto" w:fill="FFFFFF" w:themeFill="background1"/>
          </w:tcPr>
          <w:p w:rsidR="00AC4B56" w:rsidRPr="006F5F23"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r>
      <w:tr w:rsidR="00AC4B56" w:rsidRPr="007057B4" w:rsidTr="009C71E1">
        <w:trPr>
          <w:trHeight w:val="339"/>
          <w:jc w:val="center"/>
        </w:trPr>
        <w:tc>
          <w:tcPr>
            <w:tcW w:w="3827" w:type="dxa"/>
            <w:gridSpan w:val="3"/>
            <w:vMerge/>
            <w:shd w:val="clear" w:color="auto" w:fill="FFFFFF" w:themeFill="background1"/>
          </w:tcPr>
          <w:p w:rsidR="00AC4B56" w:rsidRPr="006F5F23" w:rsidRDefault="00AC4B56" w:rsidP="006D174D">
            <w:pPr>
              <w:pStyle w:val="NoSpacing"/>
              <w:rPr>
                <w:rFonts w:ascii="Open Sans" w:hAnsi="Open Sans" w:cs="Open Sans"/>
                <w:i/>
                <w:iCs/>
                <w:color w:val="000000" w:themeColor="text1"/>
                <w:sz w:val="18"/>
                <w:szCs w:val="18"/>
              </w:rPr>
            </w:pPr>
          </w:p>
        </w:tc>
        <w:tc>
          <w:tcPr>
            <w:tcW w:w="2127" w:type="dxa"/>
            <w:gridSpan w:val="2"/>
            <w:shd w:val="clear" w:color="auto" w:fill="DBE5F1" w:themeFill="accent1" w:themeFillTint="33"/>
            <w:vAlign w:val="center"/>
          </w:tcPr>
          <w:p w:rsidR="00AC4B56" w:rsidRPr="006F5F23" w:rsidRDefault="00AC4B56" w:rsidP="006D174D">
            <w:pPr>
              <w:pStyle w:val="NoSpacing"/>
              <w:rPr>
                <w:rFonts w:ascii="Open Sans" w:hAnsi="Open Sans" w:cs="Open Sans"/>
                <w:i/>
                <w:iCs/>
                <w:color w:val="000000" w:themeColor="text1"/>
                <w:sz w:val="18"/>
                <w:szCs w:val="18"/>
              </w:rPr>
            </w:pPr>
            <w:r w:rsidRPr="006F5F23">
              <w:rPr>
                <w:rFonts w:ascii="Open Sans" w:hAnsi="Open Sans" w:cs="Open Sans"/>
                <w:i/>
                <w:iCs/>
                <w:color w:val="000000" w:themeColor="text1"/>
                <w:sz w:val="18"/>
                <w:szCs w:val="18"/>
              </w:rPr>
              <w:t xml:space="preserve">Eksterni izvori </w:t>
            </w:r>
          </w:p>
        </w:tc>
        <w:tc>
          <w:tcPr>
            <w:tcW w:w="2268" w:type="dxa"/>
            <w:gridSpan w:val="4"/>
            <w:shd w:val="clear" w:color="auto" w:fill="DBE5F1" w:themeFill="accent1" w:themeFillTint="33"/>
            <w:vAlign w:val="center"/>
          </w:tcPr>
          <w:p w:rsidR="00AC4B56" w:rsidRPr="006F5F23" w:rsidRDefault="00AC4B56" w:rsidP="006D174D">
            <w:pPr>
              <w:pStyle w:val="NoSpacing"/>
              <w:rPr>
                <w:rFonts w:ascii="Open Sans" w:hAnsi="Open Sans" w:cs="Open Sans"/>
                <w:i/>
                <w:iCs/>
                <w:color w:val="000000" w:themeColor="text1"/>
                <w:sz w:val="18"/>
                <w:szCs w:val="18"/>
              </w:rPr>
            </w:pPr>
          </w:p>
        </w:tc>
        <w:tc>
          <w:tcPr>
            <w:tcW w:w="1134" w:type="dxa"/>
            <w:gridSpan w:val="2"/>
            <w:shd w:val="clear" w:color="auto" w:fill="DBE5F1" w:themeFill="accent1" w:themeFillTint="33"/>
            <w:vAlign w:val="center"/>
          </w:tcPr>
          <w:p w:rsidR="00AC4B56" w:rsidRPr="006F5F23"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134" w:type="dxa"/>
            <w:gridSpan w:val="3"/>
            <w:shd w:val="clear" w:color="auto" w:fill="DBE5F1" w:themeFill="accent1" w:themeFillTint="33"/>
            <w:vAlign w:val="center"/>
          </w:tcPr>
          <w:p w:rsidR="00AC4B56" w:rsidRPr="006F5F23" w:rsidRDefault="009C71E1"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240</w:t>
            </w:r>
          </w:p>
        </w:tc>
        <w:tc>
          <w:tcPr>
            <w:tcW w:w="1086" w:type="dxa"/>
            <w:gridSpan w:val="4"/>
            <w:shd w:val="clear" w:color="auto" w:fill="DBE5F1" w:themeFill="accent1" w:themeFillTint="33"/>
            <w:vAlign w:val="center"/>
          </w:tcPr>
          <w:p w:rsidR="00AC4B56" w:rsidRPr="006F5F23"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1.</w:t>
            </w:r>
            <w:r w:rsidR="009C71E1">
              <w:rPr>
                <w:rFonts w:ascii="Open Sans" w:hAnsi="Open Sans" w:cs="Open Sans"/>
                <w:i/>
                <w:iCs/>
                <w:color w:val="000000" w:themeColor="text1"/>
                <w:sz w:val="18"/>
                <w:szCs w:val="18"/>
              </w:rPr>
              <w:t>240</w:t>
            </w:r>
          </w:p>
        </w:tc>
        <w:tc>
          <w:tcPr>
            <w:tcW w:w="1460" w:type="dxa"/>
            <w:gridSpan w:val="4"/>
            <w:shd w:val="clear" w:color="auto" w:fill="DBE5F1" w:themeFill="accent1" w:themeFillTint="33"/>
            <w:vAlign w:val="center"/>
          </w:tcPr>
          <w:p w:rsidR="00AC4B56" w:rsidRPr="006F5F23" w:rsidRDefault="009C71E1"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240</w:t>
            </w:r>
          </w:p>
        </w:tc>
        <w:tc>
          <w:tcPr>
            <w:tcW w:w="1423" w:type="dxa"/>
            <w:gridSpan w:val="3"/>
            <w:shd w:val="clear" w:color="auto" w:fill="DBE5F1" w:themeFill="accent1" w:themeFillTint="33"/>
            <w:vAlign w:val="center"/>
          </w:tcPr>
          <w:p w:rsidR="00AC4B56" w:rsidRPr="006F5F23" w:rsidRDefault="009C71E1"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240</w:t>
            </w:r>
          </w:p>
        </w:tc>
      </w:tr>
      <w:tr w:rsidR="00AC4B56" w:rsidRPr="007057B4" w:rsidTr="006D174D">
        <w:trPr>
          <w:trHeight w:val="417"/>
          <w:jc w:val="center"/>
        </w:trPr>
        <w:tc>
          <w:tcPr>
            <w:tcW w:w="8222" w:type="dxa"/>
            <w:gridSpan w:val="9"/>
            <w:shd w:val="clear" w:color="auto" w:fill="E7E6E6"/>
          </w:tcPr>
          <w:p w:rsidR="00AC4B56" w:rsidRPr="006F5F23" w:rsidRDefault="00AC4B56" w:rsidP="006D174D">
            <w:pPr>
              <w:pStyle w:val="NoSpacing"/>
              <w:jc w:val="right"/>
              <w:rPr>
                <w:rFonts w:ascii="Open Sans" w:hAnsi="Open Sans" w:cs="Open Sans"/>
                <w:b/>
                <w:bCs/>
                <w:i/>
                <w:iCs/>
                <w:color w:val="000000" w:themeColor="text1"/>
                <w:sz w:val="18"/>
                <w:szCs w:val="18"/>
              </w:rPr>
            </w:pPr>
            <w:r w:rsidRPr="006F5F23">
              <w:rPr>
                <w:rFonts w:ascii="Open Sans" w:hAnsi="Open Sans" w:cs="Open Sans"/>
                <w:b/>
                <w:bCs/>
                <w:i/>
                <w:iCs/>
                <w:color w:val="000000" w:themeColor="text1"/>
                <w:sz w:val="18"/>
                <w:szCs w:val="18"/>
              </w:rPr>
              <w:t xml:space="preserve">Total  </w:t>
            </w:r>
          </w:p>
        </w:tc>
        <w:tc>
          <w:tcPr>
            <w:tcW w:w="1134" w:type="dxa"/>
            <w:gridSpan w:val="2"/>
            <w:shd w:val="clear" w:color="auto" w:fill="E7E6E6"/>
            <w:vAlign w:val="center"/>
          </w:tcPr>
          <w:p w:rsidR="00AC4B56" w:rsidRPr="006F5F23" w:rsidRDefault="00AC4B56" w:rsidP="006D174D">
            <w:pPr>
              <w:pStyle w:val="NoSpacing"/>
              <w:rPr>
                <w:rFonts w:ascii="Open Sans" w:hAnsi="Open Sans" w:cs="Open Sans"/>
                <w:b/>
                <w:bCs/>
                <w:i/>
                <w:iCs/>
                <w:color w:val="000000" w:themeColor="text1"/>
                <w:sz w:val="18"/>
                <w:szCs w:val="18"/>
              </w:rPr>
            </w:pPr>
          </w:p>
        </w:tc>
        <w:tc>
          <w:tcPr>
            <w:tcW w:w="1134" w:type="dxa"/>
            <w:gridSpan w:val="3"/>
            <w:shd w:val="clear" w:color="auto" w:fill="E7E6E6"/>
            <w:vAlign w:val="center"/>
          </w:tcPr>
          <w:p w:rsidR="00AC4B56" w:rsidRPr="006F5F23" w:rsidRDefault="009C71E1" w:rsidP="006D174D">
            <w:pPr>
              <w:pStyle w:val="NoSpacing"/>
              <w:rPr>
                <w:rFonts w:ascii="Open Sans" w:hAnsi="Open Sans" w:cs="Open Sans"/>
                <w:b/>
                <w:bCs/>
                <w:i/>
                <w:iCs/>
                <w:color w:val="000000" w:themeColor="text1"/>
                <w:sz w:val="18"/>
                <w:szCs w:val="18"/>
              </w:rPr>
            </w:pPr>
            <w:r>
              <w:rPr>
                <w:rFonts w:ascii="Open Sans" w:hAnsi="Open Sans" w:cs="Open Sans"/>
                <w:b/>
                <w:bCs/>
                <w:i/>
                <w:iCs/>
                <w:color w:val="000000" w:themeColor="text1"/>
                <w:sz w:val="18"/>
                <w:szCs w:val="18"/>
              </w:rPr>
              <w:t>380</w:t>
            </w:r>
          </w:p>
        </w:tc>
        <w:tc>
          <w:tcPr>
            <w:tcW w:w="1086" w:type="dxa"/>
            <w:gridSpan w:val="4"/>
            <w:shd w:val="clear" w:color="auto" w:fill="E7E6E6"/>
            <w:vAlign w:val="center"/>
          </w:tcPr>
          <w:p w:rsidR="00AC4B56" w:rsidRPr="006F5F23" w:rsidRDefault="00AC4B56" w:rsidP="006D174D">
            <w:pPr>
              <w:pStyle w:val="NoSpacing"/>
              <w:rPr>
                <w:rFonts w:ascii="Open Sans" w:hAnsi="Open Sans" w:cs="Open Sans"/>
                <w:b/>
                <w:bCs/>
                <w:i/>
                <w:iCs/>
                <w:color w:val="000000" w:themeColor="text1"/>
                <w:sz w:val="18"/>
                <w:szCs w:val="18"/>
              </w:rPr>
            </w:pPr>
            <w:r w:rsidRPr="006F5F23">
              <w:rPr>
                <w:rFonts w:ascii="Open Sans" w:hAnsi="Open Sans" w:cs="Open Sans"/>
                <w:b/>
                <w:bCs/>
                <w:i/>
                <w:iCs/>
                <w:color w:val="000000" w:themeColor="text1"/>
                <w:sz w:val="18"/>
                <w:szCs w:val="18"/>
              </w:rPr>
              <w:t>1.000</w:t>
            </w:r>
          </w:p>
        </w:tc>
        <w:tc>
          <w:tcPr>
            <w:tcW w:w="1460" w:type="dxa"/>
            <w:gridSpan w:val="4"/>
            <w:shd w:val="clear" w:color="auto" w:fill="E7E6E6"/>
          </w:tcPr>
          <w:p w:rsidR="00AC4B56" w:rsidRPr="006F5F23" w:rsidRDefault="009C71E1" w:rsidP="006D174D">
            <w:pPr>
              <w:pStyle w:val="NoSpacing"/>
              <w:rPr>
                <w:rFonts w:ascii="Open Sans" w:hAnsi="Open Sans" w:cs="Open Sans"/>
                <w:b/>
                <w:bCs/>
                <w:i/>
                <w:iCs/>
                <w:color w:val="000000" w:themeColor="text1"/>
                <w:sz w:val="18"/>
                <w:szCs w:val="18"/>
              </w:rPr>
            </w:pPr>
            <w:r>
              <w:rPr>
                <w:rFonts w:ascii="Open Sans" w:hAnsi="Open Sans" w:cs="Open Sans"/>
                <w:b/>
                <w:bCs/>
                <w:i/>
                <w:iCs/>
                <w:color w:val="000000" w:themeColor="text1"/>
                <w:sz w:val="18"/>
                <w:szCs w:val="18"/>
              </w:rPr>
              <w:t>380</w:t>
            </w:r>
          </w:p>
        </w:tc>
        <w:tc>
          <w:tcPr>
            <w:tcW w:w="1423" w:type="dxa"/>
            <w:gridSpan w:val="3"/>
            <w:shd w:val="clear" w:color="auto" w:fill="E7E6E6"/>
          </w:tcPr>
          <w:p w:rsidR="00AC4B56" w:rsidRPr="006F5F23" w:rsidRDefault="009C71E1" w:rsidP="006D174D">
            <w:pPr>
              <w:pStyle w:val="NoSpacing"/>
              <w:rPr>
                <w:rFonts w:ascii="Open Sans" w:hAnsi="Open Sans" w:cs="Open Sans"/>
                <w:b/>
                <w:bCs/>
                <w:i/>
                <w:iCs/>
                <w:color w:val="000000" w:themeColor="text1"/>
                <w:sz w:val="18"/>
                <w:szCs w:val="18"/>
              </w:rPr>
            </w:pPr>
            <w:r>
              <w:rPr>
                <w:rFonts w:ascii="Open Sans" w:hAnsi="Open Sans" w:cs="Open Sans"/>
                <w:b/>
                <w:bCs/>
                <w:i/>
                <w:iCs/>
                <w:color w:val="000000" w:themeColor="text1"/>
                <w:sz w:val="18"/>
                <w:szCs w:val="18"/>
              </w:rPr>
              <w:t>380</w:t>
            </w:r>
          </w:p>
        </w:tc>
      </w:tr>
      <w:tr w:rsidR="00AC4B56" w:rsidRPr="002F1A0D" w:rsidTr="006D174D">
        <w:trPr>
          <w:trHeight w:val="417"/>
          <w:jc w:val="center"/>
        </w:trPr>
        <w:tc>
          <w:tcPr>
            <w:tcW w:w="3050" w:type="dxa"/>
            <w:shd w:val="clear" w:color="auto" w:fill="FFFFFF" w:themeFill="background1"/>
          </w:tcPr>
          <w:p w:rsidR="00AC4B56" w:rsidRPr="002F1A0D" w:rsidRDefault="00AC4B56" w:rsidP="006D174D">
            <w:pPr>
              <w:pStyle w:val="NoSpacing"/>
              <w:rPr>
                <w:rFonts w:ascii="Open Sans" w:hAnsi="Open Sans" w:cs="Open Sans"/>
                <w:b/>
                <w:bCs/>
                <w:i/>
                <w:iCs/>
                <w:color w:val="000000" w:themeColor="text1"/>
                <w:sz w:val="18"/>
                <w:szCs w:val="18"/>
              </w:rPr>
            </w:pPr>
            <w:r w:rsidRPr="002F1A0D">
              <w:rPr>
                <w:rFonts w:ascii="Open Sans" w:hAnsi="Open Sans" w:cs="Open Sans"/>
                <w:b/>
                <w:bCs/>
                <w:i/>
                <w:iCs/>
                <w:color w:val="000000" w:themeColor="text1"/>
                <w:sz w:val="18"/>
                <w:szCs w:val="18"/>
              </w:rPr>
              <w:t xml:space="preserve">Period sprovođenja mere: </w:t>
            </w:r>
          </w:p>
        </w:tc>
        <w:tc>
          <w:tcPr>
            <w:tcW w:w="2904" w:type="dxa"/>
            <w:gridSpan w:val="4"/>
            <w:shd w:val="clear" w:color="auto" w:fill="FFFFFF" w:themeFill="background1"/>
          </w:tcPr>
          <w:p w:rsidR="00AC4B56" w:rsidRPr="002F1A0D" w:rsidRDefault="00AC4B56" w:rsidP="006D174D">
            <w:pPr>
              <w:pStyle w:val="NoSpacing"/>
              <w:rPr>
                <w:rFonts w:ascii="Open Sans" w:hAnsi="Open Sans" w:cs="Open Sans"/>
                <w:i/>
                <w:iCs/>
                <w:color w:val="FFFFFF" w:themeColor="background1"/>
                <w:sz w:val="18"/>
                <w:szCs w:val="18"/>
              </w:rPr>
            </w:pPr>
            <w:r w:rsidRPr="002F1A0D">
              <w:rPr>
                <w:rFonts w:ascii="Open Sans" w:hAnsi="Open Sans" w:cs="Open Sans"/>
                <w:i/>
                <w:iCs/>
                <w:sz w:val="18"/>
                <w:szCs w:val="18"/>
              </w:rPr>
              <w:t>2026-2030</w:t>
            </w:r>
          </w:p>
        </w:tc>
        <w:tc>
          <w:tcPr>
            <w:tcW w:w="8505" w:type="dxa"/>
            <w:gridSpan w:val="20"/>
            <w:shd w:val="clear" w:color="auto" w:fill="FFFFFF" w:themeFill="background1"/>
          </w:tcPr>
          <w:p w:rsidR="00AC4B56" w:rsidRPr="002F1A0D" w:rsidRDefault="00AC4B56" w:rsidP="006D174D">
            <w:pPr>
              <w:pStyle w:val="NoSpacing"/>
              <w:rPr>
                <w:rFonts w:ascii="Open Sans" w:hAnsi="Open Sans" w:cs="Open Sans"/>
                <w:i/>
                <w:iCs/>
                <w:sz w:val="18"/>
                <w:szCs w:val="18"/>
              </w:rPr>
            </w:pPr>
            <w:r w:rsidRPr="002F1A0D">
              <w:rPr>
                <w:rFonts w:ascii="Open Sans" w:hAnsi="Open Sans" w:cs="Open Sans"/>
                <w:i/>
                <w:iCs/>
                <w:sz w:val="18"/>
                <w:szCs w:val="18"/>
              </w:rPr>
              <w:t>Obrazovno-edukativna; Institucionalno-upravljačka</w:t>
            </w:r>
          </w:p>
        </w:tc>
      </w:tr>
      <w:tr w:rsidR="00AC4B56" w:rsidRPr="002F1A0D" w:rsidTr="006D174D">
        <w:trPr>
          <w:trHeight w:val="417"/>
          <w:jc w:val="center"/>
        </w:trPr>
        <w:tc>
          <w:tcPr>
            <w:tcW w:w="5954" w:type="dxa"/>
            <w:gridSpan w:val="5"/>
            <w:shd w:val="clear" w:color="auto" w:fill="FFFFFF" w:themeFill="background1"/>
          </w:tcPr>
          <w:p w:rsidR="00AC4B56" w:rsidRPr="002F1A0D" w:rsidRDefault="00AC4B56" w:rsidP="006D174D">
            <w:pPr>
              <w:rPr>
                <w:rFonts w:ascii="Open Sans" w:hAnsi="Open Sans" w:cs="Open Sans"/>
                <w:b/>
                <w:bCs/>
                <w:i/>
                <w:iCs/>
                <w:color w:val="000000" w:themeColor="text1"/>
                <w:sz w:val="18"/>
                <w:szCs w:val="18"/>
              </w:rPr>
            </w:pPr>
            <w:r w:rsidRPr="002F1A0D">
              <w:rPr>
                <w:rFonts w:ascii="Open Sans" w:hAnsi="Open Sans" w:cs="Open Sans"/>
                <w:b/>
                <w:bCs/>
                <w:i/>
                <w:iCs/>
                <w:color w:val="000000" w:themeColor="text1"/>
                <w:sz w:val="18"/>
                <w:szCs w:val="18"/>
              </w:rPr>
              <w:t xml:space="preserve">Propisi koje je potrebno izmeniti/usvojiti za sprovođenje mere: </w:t>
            </w:r>
          </w:p>
        </w:tc>
        <w:tc>
          <w:tcPr>
            <w:tcW w:w="8505" w:type="dxa"/>
            <w:gridSpan w:val="20"/>
            <w:shd w:val="clear" w:color="auto" w:fill="FFFFFF" w:themeFill="background1"/>
          </w:tcPr>
          <w:p w:rsidR="00AC4B56" w:rsidRPr="002F1A0D" w:rsidRDefault="00AC4B56" w:rsidP="006D174D">
            <w:pPr>
              <w:rPr>
                <w:rFonts w:ascii="Open Sans" w:hAnsi="Open Sans" w:cs="Open Sans"/>
                <w:i/>
                <w:iCs/>
                <w:sz w:val="18"/>
                <w:szCs w:val="18"/>
              </w:rPr>
            </w:pPr>
            <w:r w:rsidRPr="002F1A0D">
              <w:rPr>
                <w:rFonts w:ascii="Open Sans" w:hAnsi="Open Sans" w:cs="Open Sans"/>
                <w:i/>
                <w:iCs/>
                <w:sz w:val="18"/>
                <w:szCs w:val="18"/>
              </w:rPr>
              <w:t>N/P</w:t>
            </w:r>
          </w:p>
        </w:tc>
      </w:tr>
      <w:tr w:rsidR="00AC4B56" w:rsidRPr="002F1A0D" w:rsidTr="00B746AA">
        <w:trPr>
          <w:trHeight w:val="529"/>
          <w:jc w:val="center"/>
        </w:trPr>
        <w:tc>
          <w:tcPr>
            <w:tcW w:w="3827" w:type="dxa"/>
            <w:gridSpan w:val="3"/>
            <w:shd w:val="clear" w:color="auto" w:fill="FFFFFF" w:themeFill="background1"/>
            <w:vAlign w:val="center"/>
          </w:tcPr>
          <w:p w:rsidR="00AC4B56" w:rsidRPr="002F1A0D" w:rsidRDefault="00AC4B56" w:rsidP="006D174D">
            <w:pPr>
              <w:pStyle w:val="NoSpacing"/>
              <w:rPr>
                <w:rFonts w:ascii="Open Sans" w:hAnsi="Open Sans" w:cs="Open Sans"/>
                <w:b/>
                <w:bCs/>
                <w:i/>
                <w:iCs/>
                <w:sz w:val="18"/>
                <w:szCs w:val="18"/>
                <w:lang w:val="it-IT"/>
              </w:rPr>
            </w:pPr>
            <w:r w:rsidRPr="002F1A0D">
              <w:rPr>
                <w:rFonts w:ascii="Open Sans" w:hAnsi="Open Sans" w:cs="Open Sans"/>
                <w:b/>
                <w:bCs/>
                <w:i/>
                <w:iCs/>
                <w:sz w:val="18"/>
                <w:szCs w:val="18"/>
                <w:lang w:val="it-IT"/>
              </w:rPr>
              <w:lastRenderedPageBreak/>
              <w:t>Pokazatelj (i) na nivou/ mere</w:t>
            </w:r>
          </w:p>
        </w:tc>
        <w:tc>
          <w:tcPr>
            <w:tcW w:w="1130" w:type="dxa"/>
            <w:shd w:val="clear" w:color="auto" w:fill="FFFFFF" w:themeFill="background1"/>
            <w:vAlign w:val="center"/>
          </w:tcPr>
          <w:p w:rsidR="00AC4B56" w:rsidRPr="002F1A0D" w:rsidRDefault="00AC4B56" w:rsidP="006D174D">
            <w:pPr>
              <w:pStyle w:val="NoSpacing"/>
              <w:rPr>
                <w:rFonts w:ascii="Open Sans" w:hAnsi="Open Sans" w:cs="Open Sans"/>
                <w:b/>
                <w:bCs/>
                <w:i/>
                <w:iCs/>
                <w:sz w:val="18"/>
                <w:szCs w:val="18"/>
              </w:rPr>
            </w:pPr>
            <w:r w:rsidRPr="002F1A0D">
              <w:rPr>
                <w:rFonts w:ascii="Open Sans" w:hAnsi="Open Sans" w:cs="Open Sans"/>
                <w:b/>
                <w:bCs/>
                <w:i/>
                <w:iCs/>
                <w:sz w:val="18"/>
                <w:szCs w:val="18"/>
                <w:lang w:val="it-IT"/>
              </w:rPr>
              <w:t xml:space="preserve"> </w:t>
            </w:r>
            <w:r w:rsidRPr="002F1A0D">
              <w:rPr>
                <w:rFonts w:ascii="Open Sans" w:hAnsi="Open Sans" w:cs="Open Sans"/>
                <w:b/>
                <w:bCs/>
                <w:i/>
                <w:iCs/>
                <w:sz w:val="18"/>
                <w:szCs w:val="18"/>
              </w:rPr>
              <w:t>Jedinica mere</w:t>
            </w:r>
          </w:p>
        </w:tc>
        <w:tc>
          <w:tcPr>
            <w:tcW w:w="997" w:type="dxa"/>
            <w:shd w:val="clear" w:color="auto" w:fill="FFFFFF" w:themeFill="background1"/>
            <w:vAlign w:val="center"/>
          </w:tcPr>
          <w:p w:rsidR="00AC4B56" w:rsidRPr="002F1A0D" w:rsidRDefault="00AC4B56" w:rsidP="006D174D">
            <w:pPr>
              <w:pStyle w:val="NoSpacing"/>
              <w:rPr>
                <w:rFonts w:ascii="Open Sans" w:hAnsi="Open Sans" w:cs="Open Sans"/>
                <w:b/>
                <w:bCs/>
                <w:i/>
                <w:iCs/>
                <w:sz w:val="18"/>
                <w:szCs w:val="18"/>
              </w:rPr>
            </w:pPr>
            <w:r w:rsidRPr="002F1A0D">
              <w:rPr>
                <w:rFonts w:ascii="Open Sans" w:hAnsi="Open Sans" w:cs="Open Sans"/>
                <w:b/>
                <w:bCs/>
                <w:i/>
                <w:iCs/>
                <w:sz w:val="18"/>
                <w:szCs w:val="18"/>
              </w:rPr>
              <w:t>Izvor provere</w:t>
            </w:r>
          </w:p>
        </w:tc>
        <w:tc>
          <w:tcPr>
            <w:tcW w:w="1132" w:type="dxa"/>
            <w:gridSpan w:val="2"/>
            <w:shd w:val="clear" w:color="auto" w:fill="FFFFFF" w:themeFill="background1"/>
            <w:vAlign w:val="center"/>
          </w:tcPr>
          <w:p w:rsidR="00AC4B56" w:rsidRPr="002F1A0D" w:rsidRDefault="00AC4B56" w:rsidP="006D174D">
            <w:pPr>
              <w:pStyle w:val="NoSpacing"/>
              <w:rPr>
                <w:rFonts w:ascii="Open Sans" w:hAnsi="Open Sans" w:cs="Open Sans"/>
                <w:b/>
                <w:bCs/>
                <w:i/>
                <w:iCs/>
                <w:sz w:val="18"/>
                <w:szCs w:val="18"/>
              </w:rPr>
            </w:pPr>
            <w:r w:rsidRPr="002F1A0D">
              <w:rPr>
                <w:rFonts w:ascii="Open Sans" w:hAnsi="Open Sans" w:cs="Open Sans"/>
                <w:b/>
                <w:bCs/>
                <w:i/>
                <w:iCs/>
                <w:sz w:val="18"/>
                <w:szCs w:val="18"/>
              </w:rPr>
              <w:t xml:space="preserve">Početna vrednost </w:t>
            </w:r>
          </w:p>
          <w:p w:rsidR="00AC4B56" w:rsidRPr="002F1A0D" w:rsidRDefault="00AC4B56" w:rsidP="006D174D">
            <w:pPr>
              <w:pStyle w:val="NoSpacing"/>
              <w:rPr>
                <w:rFonts w:ascii="Open Sans" w:hAnsi="Open Sans" w:cs="Open Sans"/>
                <w:b/>
                <w:bCs/>
                <w:i/>
                <w:iCs/>
                <w:sz w:val="18"/>
                <w:szCs w:val="18"/>
              </w:rPr>
            </w:pPr>
            <w:r w:rsidRPr="002F1A0D">
              <w:rPr>
                <w:rFonts w:ascii="Open Sans" w:hAnsi="Open Sans" w:cs="Open Sans"/>
                <w:b/>
                <w:bCs/>
                <w:i/>
                <w:iCs/>
                <w:sz w:val="18"/>
                <w:szCs w:val="18"/>
              </w:rPr>
              <w:t>2025</w:t>
            </w:r>
          </w:p>
        </w:tc>
        <w:tc>
          <w:tcPr>
            <w:tcW w:w="2270" w:type="dxa"/>
            <w:gridSpan w:val="4"/>
            <w:shd w:val="clear" w:color="auto" w:fill="FFFFFF" w:themeFill="background1"/>
            <w:vAlign w:val="center"/>
          </w:tcPr>
          <w:p w:rsidR="00AC4B56" w:rsidRPr="002F1A0D" w:rsidRDefault="00AC4B56" w:rsidP="006D174D">
            <w:pPr>
              <w:pStyle w:val="NoSpacing"/>
              <w:jc w:val="center"/>
              <w:rPr>
                <w:rFonts w:ascii="Open Sans" w:hAnsi="Open Sans" w:cs="Open Sans"/>
                <w:b/>
                <w:bCs/>
                <w:i/>
                <w:iCs/>
                <w:sz w:val="18"/>
                <w:szCs w:val="18"/>
              </w:rPr>
            </w:pPr>
            <w:r w:rsidRPr="002F1A0D">
              <w:rPr>
                <w:rFonts w:ascii="Open Sans" w:hAnsi="Open Sans" w:cs="Open Sans"/>
                <w:b/>
                <w:bCs/>
                <w:i/>
                <w:iCs/>
                <w:sz w:val="18"/>
                <w:szCs w:val="18"/>
              </w:rPr>
              <w:t>Ciljna vrednost  2026.god</w:t>
            </w:r>
          </w:p>
        </w:tc>
        <w:tc>
          <w:tcPr>
            <w:tcW w:w="1134" w:type="dxa"/>
            <w:gridSpan w:val="3"/>
            <w:shd w:val="clear" w:color="auto" w:fill="FFFFFF" w:themeFill="background1"/>
            <w:vAlign w:val="center"/>
          </w:tcPr>
          <w:p w:rsidR="00AC4B56" w:rsidRPr="002F1A0D" w:rsidRDefault="00AC4B56" w:rsidP="006D174D">
            <w:pPr>
              <w:pStyle w:val="NoSpacing"/>
              <w:jc w:val="center"/>
              <w:rPr>
                <w:rFonts w:ascii="Open Sans" w:hAnsi="Open Sans" w:cs="Open Sans"/>
                <w:b/>
                <w:bCs/>
                <w:i/>
                <w:iCs/>
                <w:sz w:val="18"/>
                <w:szCs w:val="18"/>
              </w:rPr>
            </w:pPr>
            <w:r w:rsidRPr="002F1A0D">
              <w:rPr>
                <w:rFonts w:ascii="Open Sans" w:hAnsi="Open Sans" w:cs="Open Sans"/>
                <w:b/>
                <w:bCs/>
                <w:i/>
                <w:iCs/>
                <w:sz w:val="18"/>
                <w:szCs w:val="18"/>
              </w:rPr>
              <w:t>Ciljna vrednost</w:t>
            </w:r>
          </w:p>
          <w:p w:rsidR="00AC4B56" w:rsidRPr="002F1A0D" w:rsidRDefault="00AC4B56" w:rsidP="006D174D">
            <w:pPr>
              <w:pStyle w:val="NoSpacing"/>
              <w:rPr>
                <w:rFonts w:ascii="Open Sans" w:hAnsi="Open Sans" w:cs="Open Sans"/>
                <w:b/>
                <w:bCs/>
                <w:i/>
                <w:iCs/>
                <w:sz w:val="18"/>
                <w:szCs w:val="18"/>
              </w:rPr>
            </w:pPr>
            <w:r w:rsidRPr="002F1A0D">
              <w:rPr>
                <w:rFonts w:ascii="Open Sans" w:hAnsi="Open Sans" w:cs="Open Sans"/>
                <w:b/>
                <w:bCs/>
                <w:i/>
                <w:iCs/>
                <w:sz w:val="18"/>
                <w:szCs w:val="18"/>
              </w:rPr>
              <w:t xml:space="preserve"> 2027.god</w:t>
            </w:r>
          </w:p>
        </w:tc>
        <w:tc>
          <w:tcPr>
            <w:tcW w:w="1086" w:type="dxa"/>
            <w:gridSpan w:val="4"/>
            <w:shd w:val="clear" w:color="auto" w:fill="FFFFFF" w:themeFill="background1"/>
            <w:vAlign w:val="center"/>
          </w:tcPr>
          <w:p w:rsidR="00AC4B56" w:rsidRPr="002F1A0D" w:rsidRDefault="00AC4B56" w:rsidP="006D174D">
            <w:pPr>
              <w:pStyle w:val="NoSpacing"/>
              <w:jc w:val="center"/>
              <w:rPr>
                <w:rFonts w:ascii="Open Sans" w:hAnsi="Open Sans" w:cs="Open Sans"/>
                <w:b/>
                <w:bCs/>
                <w:i/>
                <w:iCs/>
                <w:sz w:val="18"/>
                <w:szCs w:val="18"/>
              </w:rPr>
            </w:pPr>
            <w:r w:rsidRPr="002F1A0D">
              <w:rPr>
                <w:rFonts w:ascii="Open Sans" w:hAnsi="Open Sans" w:cs="Open Sans"/>
                <w:b/>
                <w:bCs/>
                <w:i/>
                <w:iCs/>
                <w:sz w:val="18"/>
                <w:szCs w:val="18"/>
              </w:rPr>
              <w:t>Ciljna vrednost</w:t>
            </w:r>
          </w:p>
          <w:p w:rsidR="00AC4B56" w:rsidRPr="002F1A0D" w:rsidRDefault="00AC4B56" w:rsidP="006D174D">
            <w:pPr>
              <w:pStyle w:val="NoSpacing"/>
              <w:jc w:val="center"/>
              <w:rPr>
                <w:rFonts w:ascii="Open Sans" w:hAnsi="Open Sans" w:cs="Open Sans"/>
                <w:b/>
                <w:bCs/>
                <w:i/>
                <w:iCs/>
                <w:sz w:val="18"/>
                <w:szCs w:val="18"/>
              </w:rPr>
            </w:pPr>
            <w:r w:rsidRPr="002F1A0D">
              <w:rPr>
                <w:rFonts w:ascii="Open Sans" w:hAnsi="Open Sans" w:cs="Open Sans"/>
                <w:b/>
                <w:bCs/>
                <w:i/>
                <w:iCs/>
                <w:sz w:val="18"/>
                <w:szCs w:val="18"/>
              </w:rPr>
              <w:t>2028.god</w:t>
            </w:r>
          </w:p>
        </w:tc>
        <w:tc>
          <w:tcPr>
            <w:tcW w:w="1460" w:type="dxa"/>
            <w:gridSpan w:val="4"/>
            <w:shd w:val="clear" w:color="auto" w:fill="FFFFFF" w:themeFill="background1"/>
          </w:tcPr>
          <w:p w:rsidR="00AC4B56" w:rsidRPr="002F1A0D" w:rsidRDefault="00AC4B56" w:rsidP="006D174D">
            <w:pPr>
              <w:pStyle w:val="NoSpacing"/>
              <w:jc w:val="center"/>
              <w:rPr>
                <w:rFonts w:ascii="Open Sans" w:hAnsi="Open Sans" w:cs="Open Sans"/>
                <w:b/>
                <w:bCs/>
                <w:i/>
                <w:iCs/>
                <w:sz w:val="18"/>
                <w:szCs w:val="18"/>
              </w:rPr>
            </w:pPr>
            <w:r w:rsidRPr="002F1A0D">
              <w:rPr>
                <w:rFonts w:ascii="Open Sans" w:hAnsi="Open Sans" w:cs="Open Sans"/>
                <w:b/>
                <w:bCs/>
                <w:i/>
                <w:iCs/>
                <w:sz w:val="18"/>
                <w:szCs w:val="18"/>
              </w:rPr>
              <w:t>Ciljna vrednost 2029.god</w:t>
            </w:r>
          </w:p>
        </w:tc>
        <w:tc>
          <w:tcPr>
            <w:tcW w:w="1423" w:type="dxa"/>
            <w:gridSpan w:val="3"/>
            <w:shd w:val="clear" w:color="auto" w:fill="FFFFFF" w:themeFill="background1"/>
          </w:tcPr>
          <w:p w:rsidR="00AC4B56" w:rsidRPr="002F1A0D" w:rsidRDefault="00AC4B56" w:rsidP="006D174D">
            <w:pPr>
              <w:pStyle w:val="NoSpacing"/>
              <w:jc w:val="center"/>
              <w:rPr>
                <w:rFonts w:ascii="Open Sans" w:hAnsi="Open Sans" w:cs="Open Sans"/>
                <w:b/>
                <w:bCs/>
                <w:i/>
                <w:iCs/>
                <w:sz w:val="18"/>
                <w:szCs w:val="18"/>
              </w:rPr>
            </w:pPr>
            <w:r w:rsidRPr="002F1A0D">
              <w:rPr>
                <w:rFonts w:ascii="Open Sans" w:hAnsi="Open Sans" w:cs="Open Sans"/>
                <w:b/>
                <w:bCs/>
                <w:i/>
                <w:iCs/>
                <w:sz w:val="18"/>
                <w:szCs w:val="18"/>
              </w:rPr>
              <w:t>Ciljna vrednost  2030.god</w:t>
            </w:r>
          </w:p>
        </w:tc>
      </w:tr>
      <w:tr w:rsidR="00AC4B56" w:rsidRPr="002F1A0D" w:rsidTr="00B746AA">
        <w:trPr>
          <w:trHeight w:val="594"/>
          <w:jc w:val="center"/>
        </w:trPr>
        <w:tc>
          <w:tcPr>
            <w:tcW w:w="3827" w:type="dxa"/>
            <w:gridSpan w:val="3"/>
            <w:vAlign w:val="center"/>
          </w:tcPr>
          <w:p w:rsidR="00AC4B56" w:rsidRPr="002F1A0D" w:rsidRDefault="00AC4B56" w:rsidP="006D174D">
            <w:pPr>
              <w:pStyle w:val="NoSpacing"/>
              <w:jc w:val="both"/>
              <w:rPr>
                <w:rFonts w:ascii="Open Sans" w:hAnsi="Open Sans" w:cs="Open Sans"/>
                <w:i/>
                <w:iCs/>
                <w:color w:val="000000" w:themeColor="text1"/>
                <w:sz w:val="18"/>
                <w:szCs w:val="18"/>
                <w:lang w:val="it-IT"/>
              </w:rPr>
            </w:pPr>
            <w:r w:rsidRPr="002F1A0D">
              <w:rPr>
                <w:rFonts w:ascii="Open Sans" w:hAnsi="Open Sans" w:cs="Open Sans"/>
                <w:i/>
                <w:iCs/>
                <w:sz w:val="18"/>
                <w:szCs w:val="18"/>
                <w:lang w:val="it-IT"/>
              </w:rPr>
              <w:t xml:space="preserve">Broj realizovanih kulturnih programa godišnje </w:t>
            </w:r>
          </w:p>
        </w:tc>
        <w:tc>
          <w:tcPr>
            <w:tcW w:w="1130" w:type="dxa"/>
            <w:vAlign w:val="center"/>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Broj</w:t>
            </w:r>
          </w:p>
        </w:tc>
        <w:tc>
          <w:tcPr>
            <w:tcW w:w="997" w:type="dxa"/>
            <w:vAlign w:val="center"/>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 xml:space="preserve">Izveštaj GU </w:t>
            </w:r>
          </w:p>
        </w:tc>
        <w:tc>
          <w:tcPr>
            <w:tcW w:w="1132" w:type="dxa"/>
            <w:gridSpan w:val="2"/>
            <w:vAlign w:val="center"/>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0</w:t>
            </w:r>
          </w:p>
        </w:tc>
        <w:tc>
          <w:tcPr>
            <w:tcW w:w="2270" w:type="dxa"/>
            <w:gridSpan w:val="4"/>
            <w:vAlign w:val="center"/>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≥1</w:t>
            </w:r>
          </w:p>
        </w:tc>
        <w:tc>
          <w:tcPr>
            <w:tcW w:w="1134" w:type="dxa"/>
            <w:gridSpan w:val="3"/>
            <w:vAlign w:val="center"/>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≥2</w:t>
            </w:r>
          </w:p>
        </w:tc>
        <w:tc>
          <w:tcPr>
            <w:tcW w:w="1086" w:type="dxa"/>
            <w:gridSpan w:val="4"/>
            <w:vAlign w:val="center"/>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≥2</w:t>
            </w:r>
          </w:p>
        </w:tc>
        <w:tc>
          <w:tcPr>
            <w:tcW w:w="1460" w:type="dxa"/>
            <w:gridSpan w:val="4"/>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≥3</w:t>
            </w:r>
          </w:p>
        </w:tc>
        <w:tc>
          <w:tcPr>
            <w:tcW w:w="1423" w:type="dxa"/>
            <w:gridSpan w:val="3"/>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≥3</w:t>
            </w:r>
          </w:p>
        </w:tc>
      </w:tr>
      <w:tr w:rsidR="00AC4B56" w:rsidRPr="002F1A0D" w:rsidTr="00B746AA">
        <w:trPr>
          <w:trHeight w:val="441"/>
          <w:jc w:val="center"/>
        </w:trPr>
        <w:tc>
          <w:tcPr>
            <w:tcW w:w="3827" w:type="dxa"/>
            <w:gridSpan w:val="3"/>
            <w:vAlign w:val="center"/>
          </w:tcPr>
          <w:p w:rsidR="00AC4B56" w:rsidRPr="002F1A0D" w:rsidRDefault="00AC4B56" w:rsidP="006D174D">
            <w:pPr>
              <w:pStyle w:val="NoSpacing"/>
              <w:jc w:val="both"/>
              <w:rPr>
                <w:rFonts w:ascii="Open Sans" w:hAnsi="Open Sans" w:cs="Open Sans"/>
                <w:i/>
                <w:iCs/>
                <w:color w:val="000000" w:themeColor="text1"/>
                <w:sz w:val="18"/>
                <w:szCs w:val="18"/>
              </w:rPr>
            </w:pPr>
            <w:r w:rsidRPr="002F1A0D">
              <w:rPr>
                <w:rFonts w:ascii="Open Sans" w:hAnsi="Open Sans" w:cs="Open Sans"/>
                <w:i/>
                <w:iCs/>
                <w:sz w:val="18"/>
                <w:szCs w:val="18"/>
              </w:rPr>
              <w:t>Broj ustanova  kulture koje su  uključile inkluzivne sadržaje u svoje godišnje planove rada</w:t>
            </w:r>
          </w:p>
        </w:tc>
        <w:tc>
          <w:tcPr>
            <w:tcW w:w="1130" w:type="dxa"/>
            <w:vAlign w:val="center"/>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Broj</w:t>
            </w:r>
          </w:p>
        </w:tc>
        <w:tc>
          <w:tcPr>
            <w:tcW w:w="997" w:type="dxa"/>
            <w:vAlign w:val="center"/>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Izveštaj GU</w:t>
            </w:r>
          </w:p>
        </w:tc>
        <w:tc>
          <w:tcPr>
            <w:tcW w:w="1132" w:type="dxa"/>
            <w:gridSpan w:val="2"/>
            <w:vAlign w:val="center"/>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0</w:t>
            </w:r>
          </w:p>
        </w:tc>
        <w:tc>
          <w:tcPr>
            <w:tcW w:w="2270" w:type="dxa"/>
            <w:gridSpan w:val="4"/>
            <w:vAlign w:val="center"/>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≥1</w:t>
            </w:r>
          </w:p>
        </w:tc>
        <w:tc>
          <w:tcPr>
            <w:tcW w:w="1134" w:type="dxa"/>
            <w:gridSpan w:val="3"/>
            <w:vAlign w:val="center"/>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≥2</w:t>
            </w:r>
          </w:p>
        </w:tc>
        <w:tc>
          <w:tcPr>
            <w:tcW w:w="1086" w:type="dxa"/>
            <w:gridSpan w:val="4"/>
            <w:vAlign w:val="center"/>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≥2</w:t>
            </w:r>
          </w:p>
        </w:tc>
        <w:tc>
          <w:tcPr>
            <w:tcW w:w="1460" w:type="dxa"/>
            <w:gridSpan w:val="4"/>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≥3</w:t>
            </w:r>
          </w:p>
        </w:tc>
        <w:tc>
          <w:tcPr>
            <w:tcW w:w="1423" w:type="dxa"/>
            <w:gridSpan w:val="3"/>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≥3</w:t>
            </w:r>
          </w:p>
        </w:tc>
      </w:tr>
      <w:tr w:rsidR="00AC4B56" w:rsidRPr="002F1A0D" w:rsidTr="00B746AA">
        <w:trPr>
          <w:trHeight w:val="441"/>
          <w:jc w:val="center"/>
        </w:trPr>
        <w:tc>
          <w:tcPr>
            <w:tcW w:w="3827" w:type="dxa"/>
            <w:gridSpan w:val="3"/>
            <w:vAlign w:val="center"/>
          </w:tcPr>
          <w:p w:rsidR="00AC4B56" w:rsidRPr="002F1A0D" w:rsidRDefault="00AC4B56" w:rsidP="006D174D">
            <w:pPr>
              <w:pStyle w:val="NoSpacing"/>
              <w:jc w:val="both"/>
              <w:rPr>
                <w:rFonts w:ascii="Open Sans" w:hAnsi="Open Sans" w:cs="Open Sans"/>
                <w:i/>
                <w:iCs/>
                <w:color w:val="000000" w:themeColor="text1"/>
                <w:sz w:val="18"/>
                <w:szCs w:val="18"/>
              </w:rPr>
            </w:pPr>
            <w:r w:rsidRPr="002F1A0D">
              <w:rPr>
                <w:rFonts w:ascii="Open Sans" w:hAnsi="Open Sans" w:cs="Open Sans"/>
                <w:i/>
                <w:iCs/>
                <w:sz w:val="18"/>
                <w:szCs w:val="18"/>
              </w:rPr>
              <w:t>Razvijena i javno dostupna digitalna platforma za inkluzivnu kulturu</w:t>
            </w:r>
          </w:p>
        </w:tc>
        <w:tc>
          <w:tcPr>
            <w:tcW w:w="1130" w:type="dxa"/>
            <w:vAlign w:val="center"/>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Da/Ne</w:t>
            </w:r>
          </w:p>
        </w:tc>
        <w:tc>
          <w:tcPr>
            <w:tcW w:w="997" w:type="dxa"/>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 xml:space="preserve">Izveštaj GU </w:t>
            </w:r>
          </w:p>
        </w:tc>
        <w:tc>
          <w:tcPr>
            <w:tcW w:w="1132" w:type="dxa"/>
            <w:gridSpan w:val="2"/>
            <w:vAlign w:val="center"/>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0</w:t>
            </w:r>
          </w:p>
        </w:tc>
        <w:tc>
          <w:tcPr>
            <w:tcW w:w="2270" w:type="dxa"/>
            <w:gridSpan w:val="4"/>
            <w:vAlign w:val="center"/>
          </w:tcPr>
          <w:p w:rsidR="00AC4B56" w:rsidRPr="002F1A0D" w:rsidRDefault="00AC4B56" w:rsidP="006D174D">
            <w:pPr>
              <w:pStyle w:val="NoSpacing"/>
              <w:rPr>
                <w:rFonts w:ascii="Open Sans" w:hAnsi="Open Sans" w:cs="Open Sans"/>
                <w:i/>
                <w:iCs/>
                <w:color w:val="000000" w:themeColor="text1"/>
                <w:sz w:val="18"/>
                <w:szCs w:val="18"/>
              </w:rPr>
            </w:pPr>
          </w:p>
        </w:tc>
        <w:tc>
          <w:tcPr>
            <w:tcW w:w="1134" w:type="dxa"/>
            <w:gridSpan w:val="3"/>
            <w:vAlign w:val="center"/>
          </w:tcPr>
          <w:p w:rsidR="00AC4B56" w:rsidRPr="002F1A0D" w:rsidRDefault="00AC4B56" w:rsidP="006D174D">
            <w:pPr>
              <w:pStyle w:val="NoSpacing"/>
              <w:rPr>
                <w:rFonts w:ascii="Open Sans" w:hAnsi="Open Sans" w:cs="Open Sans"/>
                <w:i/>
                <w:iCs/>
                <w:color w:val="000000" w:themeColor="text1"/>
                <w:sz w:val="18"/>
                <w:szCs w:val="18"/>
              </w:rPr>
            </w:pPr>
          </w:p>
        </w:tc>
        <w:tc>
          <w:tcPr>
            <w:tcW w:w="1086" w:type="dxa"/>
            <w:gridSpan w:val="4"/>
            <w:vAlign w:val="center"/>
          </w:tcPr>
          <w:p w:rsidR="00AC4B56" w:rsidRPr="002F1A0D" w:rsidRDefault="00AC4B56" w:rsidP="006D174D">
            <w:pPr>
              <w:pStyle w:val="NoSpacing"/>
              <w:rPr>
                <w:rFonts w:ascii="Open Sans" w:hAnsi="Open Sans" w:cs="Open Sans"/>
                <w:i/>
                <w:iCs/>
                <w:color w:val="000000" w:themeColor="text1"/>
                <w:sz w:val="18"/>
                <w:szCs w:val="18"/>
              </w:rPr>
            </w:pPr>
          </w:p>
        </w:tc>
        <w:tc>
          <w:tcPr>
            <w:tcW w:w="1460" w:type="dxa"/>
            <w:gridSpan w:val="4"/>
          </w:tcPr>
          <w:p w:rsidR="00AC4B56" w:rsidRPr="002F1A0D" w:rsidRDefault="00AC4B56" w:rsidP="006D174D">
            <w:pPr>
              <w:pStyle w:val="NoSpacing"/>
              <w:rPr>
                <w:rFonts w:ascii="Open Sans" w:hAnsi="Open Sans" w:cs="Open Sans"/>
                <w:i/>
                <w:iCs/>
                <w:color w:val="000000" w:themeColor="text1"/>
                <w:sz w:val="18"/>
                <w:szCs w:val="18"/>
              </w:rPr>
            </w:pPr>
          </w:p>
        </w:tc>
        <w:tc>
          <w:tcPr>
            <w:tcW w:w="1423" w:type="dxa"/>
            <w:gridSpan w:val="3"/>
          </w:tcPr>
          <w:p w:rsidR="00AC4B56" w:rsidRPr="002F1A0D" w:rsidRDefault="00AC4B56" w:rsidP="006D174D">
            <w:pPr>
              <w:pStyle w:val="NoSpacing"/>
              <w:rPr>
                <w:rFonts w:ascii="Open Sans" w:hAnsi="Open Sans" w:cs="Open Sans"/>
                <w:i/>
                <w:iCs/>
                <w:color w:val="000000" w:themeColor="text1"/>
                <w:sz w:val="18"/>
                <w:szCs w:val="18"/>
              </w:rPr>
            </w:pPr>
          </w:p>
        </w:tc>
      </w:tr>
      <w:tr w:rsidR="00AC4B56" w:rsidRPr="002F1A0D" w:rsidTr="00B746AA">
        <w:trPr>
          <w:trHeight w:val="441"/>
          <w:jc w:val="center"/>
        </w:trPr>
        <w:tc>
          <w:tcPr>
            <w:tcW w:w="3827" w:type="dxa"/>
            <w:gridSpan w:val="3"/>
            <w:vAlign w:val="center"/>
          </w:tcPr>
          <w:p w:rsidR="00AC4B56" w:rsidRPr="004A70DC" w:rsidRDefault="00AC4B56" w:rsidP="006D174D">
            <w:pPr>
              <w:pStyle w:val="NoSpacing"/>
              <w:jc w:val="both"/>
              <w:rPr>
                <w:rFonts w:ascii="Open Sans" w:hAnsi="Open Sans" w:cs="Open Sans"/>
                <w:i/>
                <w:iCs/>
                <w:color w:val="000000" w:themeColor="text1"/>
                <w:sz w:val="18"/>
                <w:szCs w:val="18"/>
              </w:rPr>
            </w:pPr>
            <w:r w:rsidRPr="004A70DC">
              <w:rPr>
                <w:rFonts w:ascii="Open Sans" w:hAnsi="Open Sans" w:cs="Open Sans"/>
                <w:i/>
                <w:iCs/>
                <w:sz w:val="18"/>
                <w:szCs w:val="18"/>
              </w:rPr>
              <w:t xml:space="preserve">Objavljeno najmanje 10 multimedijalnih sadržaja na digitalnoj platformi </w:t>
            </w:r>
          </w:p>
        </w:tc>
        <w:tc>
          <w:tcPr>
            <w:tcW w:w="1130" w:type="dxa"/>
            <w:vAlign w:val="center"/>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Broj</w:t>
            </w:r>
          </w:p>
        </w:tc>
        <w:tc>
          <w:tcPr>
            <w:tcW w:w="997" w:type="dxa"/>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 xml:space="preserve">Izveštaj GU </w:t>
            </w:r>
          </w:p>
        </w:tc>
        <w:tc>
          <w:tcPr>
            <w:tcW w:w="1132" w:type="dxa"/>
            <w:gridSpan w:val="2"/>
            <w:vAlign w:val="center"/>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0</w:t>
            </w:r>
          </w:p>
        </w:tc>
        <w:tc>
          <w:tcPr>
            <w:tcW w:w="2270" w:type="dxa"/>
            <w:gridSpan w:val="4"/>
            <w:vAlign w:val="center"/>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2</w:t>
            </w:r>
          </w:p>
        </w:tc>
        <w:tc>
          <w:tcPr>
            <w:tcW w:w="1134" w:type="dxa"/>
            <w:gridSpan w:val="3"/>
            <w:vAlign w:val="center"/>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5</w:t>
            </w:r>
          </w:p>
        </w:tc>
        <w:tc>
          <w:tcPr>
            <w:tcW w:w="1086" w:type="dxa"/>
            <w:gridSpan w:val="4"/>
            <w:vAlign w:val="center"/>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8</w:t>
            </w:r>
          </w:p>
        </w:tc>
        <w:tc>
          <w:tcPr>
            <w:tcW w:w="1460" w:type="dxa"/>
            <w:gridSpan w:val="4"/>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9</w:t>
            </w:r>
          </w:p>
        </w:tc>
        <w:tc>
          <w:tcPr>
            <w:tcW w:w="1423" w:type="dxa"/>
            <w:gridSpan w:val="3"/>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10</w:t>
            </w:r>
          </w:p>
        </w:tc>
      </w:tr>
      <w:tr w:rsidR="00AC4B56" w:rsidRPr="002F1A0D" w:rsidTr="00B746AA">
        <w:trPr>
          <w:trHeight w:val="441"/>
          <w:jc w:val="center"/>
        </w:trPr>
        <w:tc>
          <w:tcPr>
            <w:tcW w:w="3827" w:type="dxa"/>
            <w:gridSpan w:val="3"/>
            <w:vAlign w:val="center"/>
          </w:tcPr>
          <w:p w:rsidR="00AC4B56" w:rsidRPr="004A70DC" w:rsidRDefault="00AC4B56" w:rsidP="006D174D">
            <w:pPr>
              <w:pStyle w:val="NoSpacing"/>
              <w:jc w:val="both"/>
              <w:rPr>
                <w:rFonts w:ascii="Open Sans" w:hAnsi="Open Sans" w:cs="Open Sans"/>
                <w:i/>
                <w:iCs/>
                <w:color w:val="000000" w:themeColor="text1"/>
                <w:sz w:val="18"/>
                <w:szCs w:val="18"/>
              </w:rPr>
            </w:pPr>
            <w:r w:rsidRPr="004A70DC">
              <w:rPr>
                <w:rFonts w:ascii="Open Sans" w:hAnsi="Open Sans" w:cs="Open Sans"/>
                <w:i/>
                <w:iCs/>
                <w:sz w:val="18"/>
                <w:szCs w:val="18"/>
              </w:rPr>
              <w:t xml:space="preserve">Minimum 10 zaposlenih u sektoru kulture prošlo obuke iz oblasti inkluzivne komunikacije, pristupačnosti sadržaja i participativnih praksi u kulturi </w:t>
            </w:r>
          </w:p>
        </w:tc>
        <w:tc>
          <w:tcPr>
            <w:tcW w:w="1130" w:type="dxa"/>
            <w:vAlign w:val="center"/>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Broj</w:t>
            </w:r>
          </w:p>
        </w:tc>
        <w:tc>
          <w:tcPr>
            <w:tcW w:w="997" w:type="dxa"/>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 xml:space="preserve">Izveštaj GU </w:t>
            </w:r>
          </w:p>
        </w:tc>
        <w:tc>
          <w:tcPr>
            <w:tcW w:w="1132" w:type="dxa"/>
            <w:gridSpan w:val="2"/>
            <w:vAlign w:val="center"/>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0</w:t>
            </w:r>
          </w:p>
        </w:tc>
        <w:tc>
          <w:tcPr>
            <w:tcW w:w="2270" w:type="dxa"/>
            <w:gridSpan w:val="4"/>
            <w:vAlign w:val="center"/>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3</w:t>
            </w:r>
          </w:p>
        </w:tc>
        <w:tc>
          <w:tcPr>
            <w:tcW w:w="1134" w:type="dxa"/>
            <w:gridSpan w:val="3"/>
            <w:vAlign w:val="center"/>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5</w:t>
            </w:r>
          </w:p>
        </w:tc>
        <w:tc>
          <w:tcPr>
            <w:tcW w:w="1086" w:type="dxa"/>
            <w:gridSpan w:val="4"/>
            <w:vAlign w:val="center"/>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6</w:t>
            </w:r>
          </w:p>
        </w:tc>
        <w:tc>
          <w:tcPr>
            <w:tcW w:w="1460" w:type="dxa"/>
            <w:gridSpan w:val="4"/>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8</w:t>
            </w:r>
          </w:p>
        </w:tc>
        <w:tc>
          <w:tcPr>
            <w:tcW w:w="1423" w:type="dxa"/>
            <w:gridSpan w:val="3"/>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10</w:t>
            </w:r>
          </w:p>
        </w:tc>
      </w:tr>
      <w:tr w:rsidR="00AC4B56" w:rsidRPr="002F1A0D" w:rsidTr="00B746AA">
        <w:trPr>
          <w:trHeight w:val="441"/>
          <w:jc w:val="center"/>
        </w:trPr>
        <w:tc>
          <w:tcPr>
            <w:tcW w:w="3827" w:type="dxa"/>
            <w:gridSpan w:val="3"/>
            <w:vAlign w:val="center"/>
          </w:tcPr>
          <w:p w:rsidR="00AC4B56" w:rsidRPr="004A70DC" w:rsidRDefault="00AC4B56" w:rsidP="006D174D">
            <w:pPr>
              <w:pStyle w:val="NoSpacing"/>
              <w:jc w:val="both"/>
              <w:rPr>
                <w:rFonts w:ascii="Open Sans" w:hAnsi="Open Sans" w:cs="Open Sans"/>
                <w:i/>
                <w:iCs/>
                <w:sz w:val="18"/>
                <w:szCs w:val="18"/>
                <w:lang w:val="it-IT"/>
              </w:rPr>
            </w:pPr>
            <w:r w:rsidRPr="004A70DC">
              <w:rPr>
                <w:rFonts w:ascii="Open Sans" w:hAnsi="Open Sans" w:cs="Open Sans"/>
                <w:i/>
                <w:iCs/>
                <w:sz w:val="18"/>
                <w:szCs w:val="18"/>
                <w:lang w:val="it-IT"/>
              </w:rPr>
              <w:t>Sprovedeno anketno ispitivanje zadovoljstva  OSI i njihovih porodica kulturnom ponudom</w:t>
            </w:r>
          </w:p>
        </w:tc>
        <w:tc>
          <w:tcPr>
            <w:tcW w:w="1130" w:type="dxa"/>
            <w:vAlign w:val="center"/>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Da/Ne</w:t>
            </w:r>
          </w:p>
        </w:tc>
        <w:tc>
          <w:tcPr>
            <w:tcW w:w="997" w:type="dxa"/>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 xml:space="preserve">Izveštaj GU </w:t>
            </w:r>
          </w:p>
        </w:tc>
        <w:tc>
          <w:tcPr>
            <w:tcW w:w="1132" w:type="dxa"/>
            <w:gridSpan w:val="2"/>
            <w:vAlign w:val="center"/>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0</w:t>
            </w:r>
          </w:p>
        </w:tc>
        <w:tc>
          <w:tcPr>
            <w:tcW w:w="2270" w:type="dxa"/>
            <w:gridSpan w:val="4"/>
            <w:vAlign w:val="center"/>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 xml:space="preserve">Da </w:t>
            </w:r>
          </w:p>
        </w:tc>
        <w:tc>
          <w:tcPr>
            <w:tcW w:w="1134" w:type="dxa"/>
            <w:gridSpan w:val="3"/>
            <w:vAlign w:val="center"/>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 xml:space="preserve">Da </w:t>
            </w:r>
          </w:p>
        </w:tc>
        <w:tc>
          <w:tcPr>
            <w:tcW w:w="1086" w:type="dxa"/>
            <w:gridSpan w:val="4"/>
            <w:vAlign w:val="center"/>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Da</w:t>
            </w:r>
          </w:p>
        </w:tc>
        <w:tc>
          <w:tcPr>
            <w:tcW w:w="1460" w:type="dxa"/>
            <w:gridSpan w:val="4"/>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Da</w:t>
            </w:r>
          </w:p>
        </w:tc>
        <w:tc>
          <w:tcPr>
            <w:tcW w:w="1423" w:type="dxa"/>
            <w:gridSpan w:val="3"/>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 xml:space="preserve">Da </w:t>
            </w:r>
          </w:p>
        </w:tc>
      </w:tr>
      <w:tr w:rsidR="00AC4B56" w:rsidRPr="002F1A0D" w:rsidTr="00B746AA">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47"/>
          <w:jc w:val="center"/>
        </w:trPr>
        <w:tc>
          <w:tcPr>
            <w:tcW w:w="3827" w:type="dxa"/>
            <w:gridSpan w:val="3"/>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2F1A0D" w:rsidRDefault="00AC4B56" w:rsidP="006D174D">
            <w:pPr>
              <w:pStyle w:val="NoSpacing"/>
              <w:rPr>
                <w:rFonts w:ascii="Open Sans" w:hAnsi="Open Sans" w:cs="Open Sans"/>
                <w:b/>
                <w:bCs/>
                <w:i/>
                <w:iCs/>
                <w:sz w:val="18"/>
                <w:szCs w:val="18"/>
              </w:rPr>
            </w:pPr>
            <w:r w:rsidRPr="002F1A0D">
              <w:rPr>
                <w:rFonts w:ascii="Open Sans" w:hAnsi="Open Sans" w:cs="Open Sans"/>
                <w:b/>
                <w:bCs/>
                <w:i/>
                <w:iCs/>
                <w:sz w:val="18"/>
                <w:szCs w:val="18"/>
              </w:rPr>
              <w:t>Naziv aktivnosti</w:t>
            </w:r>
          </w:p>
        </w:tc>
        <w:tc>
          <w:tcPr>
            <w:tcW w:w="1130"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2F1A0D" w:rsidRDefault="00AC4B56" w:rsidP="006D174D">
            <w:pPr>
              <w:pStyle w:val="NoSpacing"/>
              <w:rPr>
                <w:rFonts w:ascii="Open Sans" w:hAnsi="Open Sans" w:cs="Open Sans"/>
                <w:b/>
                <w:bCs/>
                <w:i/>
                <w:iCs/>
                <w:sz w:val="18"/>
                <w:szCs w:val="18"/>
              </w:rPr>
            </w:pPr>
            <w:r w:rsidRPr="002F1A0D">
              <w:rPr>
                <w:rFonts w:ascii="Open Sans" w:hAnsi="Open Sans" w:cs="Open Sans"/>
                <w:b/>
                <w:bCs/>
                <w:i/>
                <w:iCs/>
                <w:sz w:val="18"/>
                <w:szCs w:val="18"/>
              </w:rPr>
              <w:t xml:space="preserve">NOSILAC  </w:t>
            </w:r>
          </w:p>
        </w:tc>
        <w:tc>
          <w:tcPr>
            <w:tcW w:w="997"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2F1A0D" w:rsidRDefault="00AC4B56" w:rsidP="006D174D">
            <w:pPr>
              <w:pStyle w:val="NoSpacing"/>
              <w:rPr>
                <w:rFonts w:ascii="Open Sans" w:hAnsi="Open Sans" w:cs="Open Sans"/>
                <w:b/>
                <w:bCs/>
                <w:i/>
                <w:iCs/>
                <w:sz w:val="18"/>
                <w:szCs w:val="18"/>
              </w:rPr>
            </w:pPr>
            <w:r w:rsidRPr="002F1A0D">
              <w:rPr>
                <w:rFonts w:ascii="Open Sans" w:hAnsi="Open Sans" w:cs="Open Sans"/>
                <w:b/>
                <w:bCs/>
                <w:i/>
                <w:iCs/>
                <w:sz w:val="18"/>
                <w:szCs w:val="18"/>
              </w:rPr>
              <w:t xml:space="preserve">Partneri </w:t>
            </w:r>
          </w:p>
        </w:tc>
        <w:tc>
          <w:tcPr>
            <w:tcW w:w="1132"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2F1A0D" w:rsidRDefault="00AC4B56" w:rsidP="006D174D">
            <w:pPr>
              <w:pStyle w:val="NoSpacing"/>
              <w:rPr>
                <w:rFonts w:ascii="Open Sans" w:hAnsi="Open Sans" w:cs="Open Sans"/>
                <w:b/>
                <w:bCs/>
                <w:i/>
                <w:iCs/>
                <w:sz w:val="18"/>
                <w:szCs w:val="18"/>
              </w:rPr>
            </w:pPr>
            <w:r w:rsidRPr="002F1A0D">
              <w:rPr>
                <w:rFonts w:ascii="Open Sans" w:hAnsi="Open Sans" w:cs="Open Sans"/>
                <w:b/>
                <w:bCs/>
                <w:i/>
                <w:iCs/>
                <w:sz w:val="18"/>
                <w:szCs w:val="18"/>
              </w:rPr>
              <w:t xml:space="preserve">Period </w:t>
            </w:r>
          </w:p>
        </w:tc>
        <w:tc>
          <w:tcPr>
            <w:tcW w:w="1136" w:type="dxa"/>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AC4B56" w:rsidRPr="002F1A0D" w:rsidRDefault="00AC4B56" w:rsidP="006D174D">
            <w:pPr>
              <w:pStyle w:val="NoSpacing"/>
              <w:rPr>
                <w:rFonts w:ascii="Open Sans" w:hAnsi="Open Sans" w:cs="Open Sans"/>
                <w:b/>
                <w:bCs/>
                <w:i/>
                <w:iCs/>
                <w:sz w:val="18"/>
                <w:szCs w:val="18"/>
              </w:rPr>
            </w:pPr>
            <w:r w:rsidRPr="002F1A0D">
              <w:rPr>
                <w:rFonts w:ascii="Open Sans" w:hAnsi="Open Sans" w:cs="Open Sans"/>
                <w:b/>
                <w:bCs/>
                <w:i/>
                <w:iCs/>
                <w:sz w:val="18"/>
                <w:szCs w:val="18"/>
              </w:rPr>
              <w:t>Izvor fin.</w:t>
            </w:r>
          </w:p>
        </w:tc>
        <w:tc>
          <w:tcPr>
            <w:tcW w:w="1134"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2F1A0D" w:rsidRDefault="00AC4B56" w:rsidP="006D174D">
            <w:pPr>
              <w:pStyle w:val="NoSpacing"/>
              <w:rPr>
                <w:rFonts w:ascii="Open Sans" w:hAnsi="Open Sans" w:cs="Open Sans"/>
                <w:b/>
                <w:bCs/>
                <w:i/>
                <w:iCs/>
                <w:sz w:val="18"/>
                <w:szCs w:val="18"/>
              </w:rPr>
            </w:pPr>
            <w:r w:rsidRPr="002F1A0D">
              <w:rPr>
                <w:rFonts w:ascii="Open Sans" w:hAnsi="Open Sans" w:cs="Open Sans"/>
                <w:b/>
                <w:bCs/>
                <w:i/>
                <w:iCs/>
                <w:sz w:val="18"/>
                <w:szCs w:val="18"/>
              </w:rPr>
              <w:t xml:space="preserve">Veza sa program. budžetom </w:t>
            </w:r>
          </w:p>
        </w:tc>
        <w:tc>
          <w:tcPr>
            <w:tcW w:w="5103" w:type="dxa"/>
            <w:gridSpan w:val="1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4A70DC" w:rsidRDefault="00AC4B56" w:rsidP="006D174D">
            <w:pPr>
              <w:pStyle w:val="NoSpacing"/>
              <w:rPr>
                <w:rFonts w:ascii="Open Sans" w:hAnsi="Open Sans" w:cs="Open Sans"/>
                <w:b/>
                <w:bCs/>
                <w:i/>
                <w:iCs/>
                <w:sz w:val="18"/>
                <w:szCs w:val="18"/>
                <w:lang w:val="it-IT"/>
              </w:rPr>
            </w:pPr>
            <w:r w:rsidRPr="004A70DC">
              <w:rPr>
                <w:rFonts w:ascii="Open Sans" w:hAnsi="Open Sans" w:cs="Open Sans"/>
                <w:b/>
                <w:bCs/>
                <w:i/>
                <w:iCs/>
                <w:sz w:val="18"/>
                <w:szCs w:val="18"/>
                <w:lang w:val="it-IT"/>
              </w:rPr>
              <w:t>Ukupno procenjena finansijska sredstva po izvorima finansiranja u 000 RSD</w:t>
            </w:r>
          </w:p>
        </w:tc>
      </w:tr>
      <w:tr w:rsidR="00AC4B56" w:rsidRPr="002F1A0D" w:rsidTr="009C71E1">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30"/>
          <w:jc w:val="center"/>
        </w:trPr>
        <w:tc>
          <w:tcPr>
            <w:tcW w:w="3827"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4A70DC" w:rsidRDefault="00AC4B56" w:rsidP="006D174D">
            <w:pPr>
              <w:pStyle w:val="NoSpacing"/>
              <w:rPr>
                <w:rFonts w:ascii="Open Sans" w:hAnsi="Open Sans" w:cs="Open Sans"/>
                <w:b/>
                <w:bCs/>
                <w:i/>
                <w:iCs/>
                <w:sz w:val="18"/>
                <w:szCs w:val="18"/>
                <w:lang w:val="it-IT"/>
              </w:rPr>
            </w:pPr>
          </w:p>
        </w:tc>
        <w:tc>
          <w:tcPr>
            <w:tcW w:w="1130"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4A70DC" w:rsidRDefault="00AC4B56" w:rsidP="006D174D">
            <w:pPr>
              <w:pStyle w:val="NoSpacing"/>
              <w:rPr>
                <w:rFonts w:ascii="Open Sans" w:hAnsi="Open Sans" w:cs="Open Sans"/>
                <w:b/>
                <w:bCs/>
                <w:i/>
                <w:iCs/>
                <w:sz w:val="18"/>
                <w:szCs w:val="18"/>
                <w:lang w:val="it-IT"/>
              </w:rPr>
            </w:pPr>
          </w:p>
        </w:tc>
        <w:tc>
          <w:tcPr>
            <w:tcW w:w="997"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4A70DC" w:rsidRDefault="00AC4B56" w:rsidP="006D174D">
            <w:pPr>
              <w:pStyle w:val="NoSpacing"/>
              <w:rPr>
                <w:rFonts w:ascii="Open Sans" w:hAnsi="Open Sans" w:cs="Open Sans"/>
                <w:b/>
                <w:bCs/>
                <w:i/>
                <w:iCs/>
                <w:sz w:val="18"/>
                <w:szCs w:val="18"/>
                <w:lang w:val="it-IT"/>
              </w:rPr>
            </w:pPr>
          </w:p>
        </w:tc>
        <w:tc>
          <w:tcPr>
            <w:tcW w:w="1132" w:type="dxa"/>
            <w:gridSpan w:val="2"/>
            <w:vMerge/>
            <w:tcBorders>
              <w:top w:val="dashSmallGap" w:sz="4" w:space="0" w:color="auto"/>
              <w:left w:val="dashSmallGap" w:sz="4" w:space="0" w:color="auto"/>
              <w:bottom w:val="single" w:sz="4" w:space="0" w:color="auto"/>
              <w:right w:val="dashSmallGap" w:sz="4" w:space="0" w:color="auto"/>
            </w:tcBorders>
            <w:shd w:val="clear" w:color="auto" w:fill="FFFFFF" w:themeFill="background1"/>
            <w:vAlign w:val="center"/>
          </w:tcPr>
          <w:p w:rsidR="00AC4B56" w:rsidRPr="004A70DC" w:rsidRDefault="00AC4B56" w:rsidP="006D174D">
            <w:pPr>
              <w:pStyle w:val="NoSpacing"/>
              <w:rPr>
                <w:rFonts w:ascii="Open Sans" w:hAnsi="Open Sans" w:cs="Open Sans"/>
                <w:b/>
                <w:bCs/>
                <w:i/>
                <w:iCs/>
                <w:sz w:val="18"/>
                <w:szCs w:val="18"/>
                <w:lang w:val="it-IT"/>
              </w:rPr>
            </w:pPr>
          </w:p>
        </w:tc>
        <w:tc>
          <w:tcPr>
            <w:tcW w:w="1136" w:type="dxa"/>
            <w:gridSpan w:val="2"/>
            <w:vMerge/>
            <w:tcBorders>
              <w:left w:val="dashSmallGap" w:sz="4" w:space="0" w:color="auto"/>
              <w:bottom w:val="dashSmallGap" w:sz="4" w:space="0" w:color="auto"/>
              <w:right w:val="dashSmallGap" w:sz="4" w:space="0" w:color="auto"/>
            </w:tcBorders>
            <w:shd w:val="clear" w:color="auto" w:fill="EEECE1" w:themeFill="background2"/>
            <w:vAlign w:val="center"/>
          </w:tcPr>
          <w:p w:rsidR="00AC4B56" w:rsidRPr="004A70DC" w:rsidRDefault="00AC4B56" w:rsidP="006D174D">
            <w:pPr>
              <w:pStyle w:val="NoSpacing"/>
              <w:rPr>
                <w:rFonts w:ascii="Open Sans" w:hAnsi="Open Sans" w:cs="Open Sans"/>
                <w:b/>
                <w:bCs/>
                <w:i/>
                <w:iCs/>
                <w:sz w:val="18"/>
                <w:szCs w:val="18"/>
                <w:lang w:val="it-IT"/>
              </w:rPr>
            </w:pPr>
          </w:p>
        </w:tc>
        <w:tc>
          <w:tcPr>
            <w:tcW w:w="1134" w:type="dxa"/>
            <w:gridSpan w:val="2"/>
            <w:vMerge/>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4A70DC" w:rsidRDefault="00AC4B56" w:rsidP="006D174D">
            <w:pPr>
              <w:pStyle w:val="NoSpacing"/>
              <w:rPr>
                <w:rFonts w:ascii="Open Sans" w:hAnsi="Open Sans" w:cs="Open Sans"/>
                <w:b/>
                <w:bCs/>
                <w:i/>
                <w:iCs/>
                <w:sz w:val="18"/>
                <w:szCs w:val="18"/>
                <w:lang w:val="it-IT"/>
              </w:rPr>
            </w:pPr>
          </w:p>
        </w:tc>
        <w:tc>
          <w:tcPr>
            <w:tcW w:w="873"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2F1A0D" w:rsidRDefault="00AC4B56" w:rsidP="006D174D">
            <w:pPr>
              <w:pStyle w:val="NoSpacing"/>
              <w:rPr>
                <w:rFonts w:ascii="Open Sans" w:hAnsi="Open Sans" w:cs="Open Sans"/>
                <w:b/>
                <w:bCs/>
                <w:i/>
                <w:iCs/>
                <w:sz w:val="18"/>
                <w:szCs w:val="18"/>
              </w:rPr>
            </w:pPr>
            <w:r w:rsidRPr="002F1A0D">
              <w:rPr>
                <w:rFonts w:ascii="Open Sans" w:hAnsi="Open Sans" w:cs="Open Sans"/>
                <w:b/>
                <w:bCs/>
                <w:i/>
                <w:iCs/>
                <w:sz w:val="18"/>
                <w:szCs w:val="18"/>
              </w:rPr>
              <w:t xml:space="preserve">2026. </w:t>
            </w:r>
          </w:p>
        </w:tc>
        <w:tc>
          <w:tcPr>
            <w:tcW w:w="862"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2F1A0D" w:rsidRDefault="00AC4B56" w:rsidP="006D174D">
            <w:pPr>
              <w:pStyle w:val="NoSpacing"/>
              <w:rPr>
                <w:rFonts w:ascii="Open Sans" w:hAnsi="Open Sans" w:cs="Open Sans"/>
                <w:b/>
                <w:bCs/>
                <w:i/>
                <w:iCs/>
                <w:sz w:val="18"/>
                <w:szCs w:val="18"/>
              </w:rPr>
            </w:pPr>
            <w:r w:rsidRPr="002F1A0D">
              <w:rPr>
                <w:rFonts w:ascii="Open Sans" w:hAnsi="Open Sans" w:cs="Open Sans"/>
                <w:b/>
                <w:bCs/>
                <w:i/>
                <w:iCs/>
                <w:sz w:val="18"/>
                <w:szCs w:val="18"/>
              </w:rPr>
              <w:t>2027.</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2F1A0D" w:rsidRDefault="00AC4B56" w:rsidP="006D174D">
            <w:pPr>
              <w:pStyle w:val="NoSpacing"/>
              <w:rPr>
                <w:rFonts w:ascii="Open Sans" w:hAnsi="Open Sans" w:cs="Open Sans"/>
                <w:b/>
                <w:bCs/>
                <w:i/>
                <w:iCs/>
                <w:sz w:val="18"/>
                <w:szCs w:val="18"/>
              </w:rPr>
            </w:pPr>
            <w:r w:rsidRPr="002F1A0D">
              <w:rPr>
                <w:rFonts w:ascii="Open Sans" w:hAnsi="Open Sans" w:cs="Open Sans"/>
                <w:b/>
                <w:bCs/>
                <w:i/>
                <w:iCs/>
                <w:sz w:val="18"/>
                <w:szCs w:val="18"/>
              </w:rPr>
              <w:t>2028.</w:t>
            </w:r>
          </w:p>
        </w:tc>
        <w:tc>
          <w:tcPr>
            <w:tcW w:w="1028"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C4B56" w:rsidRPr="002F1A0D" w:rsidRDefault="00AC4B56" w:rsidP="006D174D">
            <w:pPr>
              <w:pStyle w:val="NoSpacing"/>
              <w:rPr>
                <w:rFonts w:ascii="Open Sans" w:hAnsi="Open Sans" w:cs="Open Sans"/>
                <w:b/>
                <w:bCs/>
                <w:i/>
                <w:iCs/>
                <w:sz w:val="18"/>
                <w:szCs w:val="18"/>
              </w:rPr>
            </w:pPr>
            <w:r w:rsidRPr="002F1A0D">
              <w:rPr>
                <w:rFonts w:ascii="Open Sans" w:hAnsi="Open Sans" w:cs="Open Sans"/>
                <w:b/>
                <w:bCs/>
                <w:i/>
                <w:iCs/>
                <w:sz w:val="18"/>
                <w:szCs w:val="18"/>
              </w:rPr>
              <w:t>2029.</w:t>
            </w:r>
          </w:p>
        </w:tc>
        <w:tc>
          <w:tcPr>
            <w:tcW w:w="1370"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C4B56" w:rsidRPr="002F1A0D" w:rsidRDefault="00AC4B56" w:rsidP="006D174D">
            <w:pPr>
              <w:pStyle w:val="NoSpacing"/>
              <w:rPr>
                <w:rFonts w:ascii="Open Sans" w:hAnsi="Open Sans" w:cs="Open Sans"/>
                <w:b/>
                <w:bCs/>
                <w:i/>
                <w:iCs/>
                <w:sz w:val="18"/>
                <w:szCs w:val="18"/>
              </w:rPr>
            </w:pPr>
            <w:r w:rsidRPr="002F1A0D">
              <w:rPr>
                <w:rFonts w:ascii="Open Sans" w:hAnsi="Open Sans" w:cs="Open Sans"/>
                <w:b/>
                <w:bCs/>
                <w:i/>
                <w:iCs/>
                <w:sz w:val="18"/>
                <w:szCs w:val="18"/>
              </w:rPr>
              <w:t>2030.</w:t>
            </w:r>
          </w:p>
        </w:tc>
      </w:tr>
      <w:tr w:rsidR="00B746AA" w:rsidRPr="002F1A0D"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00"/>
          <w:jc w:val="center"/>
        </w:trPr>
        <w:tc>
          <w:tcPr>
            <w:tcW w:w="3827" w:type="dxa"/>
            <w:gridSpan w:val="3"/>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B746AA" w:rsidRPr="002F1A0D" w:rsidRDefault="00B746AA" w:rsidP="006D174D">
            <w:pPr>
              <w:pStyle w:val="NoSpacing"/>
              <w:rPr>
                <w:rFonts w:ascii="Open Sans" w:hAnsi="Open Sans" w:cs="Open Sans"/>
                <w:i/>
                <w:iCs/>
                <w:sz w:val="18"/>
                <w:szCs w:val="18"/>
              </w:rPr>
            </w:pPr>
            <w:r w:rsidRPr="002F1A0D">
              <w:rPr>
                <w:rFonts w:ascii="Open Sans" w:hAnsi="Open Sans" w:cs="Open Sans"/>
                <w:i/>
                <w:iCs/>
                <w:sz w:val="18"/>
                <w:szCs w:val="18"/>
              </w:rPr>
              <w:t>Aktivnost 6.1.1. Uključiti inkluzivne sadržaje u godišnje planove rada ustanova kulture.</w:t>
            </w:r>
          </w:p>
        </w:tc>
        <w:tc>
          <w:tcPr>
            <w:tcW w:w="1130" w:type="dxa"/>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B746AA" w:rsidRPr="002F1A0D" w:rsidRDefault="00B746AA"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GU-ODD</w:t>
            </w:r>
          </w:p>
        </w:tc>
        <w:tc>
          <w:tcPr>
            <w:tcW w:w="997" w:type="dxa"/>
            <w:vMerge w:val="restart"/>
            <w:tcBorders>
              <w:top w:val="dashSmallGap" w:sz="4" w:space="0" w:color="auto"/>
              <w:left w:val="dashSmallGap" w:sz="4" w:space="0" w:color="auto"/>
              <w:right w:val="single" w:sz="4" w:space="0" w:color="auto"/>
            </w:tcBorders>
            <w:shd w:val="clear" w:color="auto" w:fill="FFFFFF" w:themeFill="background1"/>
            <w:vAlign w:val="center"/>
          </w:tcPr>
          <w:p w:rsidR="00B746AA" w:rsidRPr="002F1A0D" w:rsidRDefault="00B746AA" w:rsidP="006D174D">
            <w:pPr>
              <w:pStyle w:val="NoSpacing"/>
              <w:rPr>
                <w:rFonts w:ascii="Open Sans" w:hAnsi="Open Sans" w:cs="Open Sans"/>
                <w:i/>
                <w:iCs/>
                <w:color w:val="000000" w:themeColor="text1"/>
                <w:sz w:val="18"/>
                <w:szCs w:val="18"/>
              </w:rPr>
            </w:pPr>
            <w:r>
              <w:rPr>
                <w:rFonts w:ascii="Open Sans" w:hAnsi="Open Sans" w:cs="Open Sans"/>
                <w:i/>
                <w:iCs/>
                <w:sz w:val="18"/>
                <w:szCs w:val="18"/>
              </w:rPr>
              <w:t xml:space="preserve">Ustanove kulture, </w:t>
            </w:r>
            <w:r w:rsidRPr="002F1A0D">
              <w:rPr>
                <w:rFonts w:ascii="Open Sans" w:hAnsi="Open Sans" w:cs="Open Sans"/>
                <w:i/>
                <w:iCs/>
                <w:sz w:val="18"/>
                <w:szCs w:val="18"/>
              </w:rPr>
              <w:t>OCD</w:t>
            </w:r>
          </w:p>
        </w:tc>
        <w:tc>
          <w:tcPr>
            <w:tcW w:w="1132" w:type="dxa"/>
            <w:gridSpan w:val="2"/>
            <w:vMerge w:val="restart"/>
            <w:tcBorders>
              <w:top w:val="single" w:sz="4" w:space="0" w:color="auto"/>
              <w:left w:val="single" w:sz="4" w:space="0" w:color="auto"/>
              <w:right w:val="single" w:sz="4" w:space="0" w:color="auto"/>
            </w:tcBorders>
            <w:shd w:val="clear" w:color="auto" w:fill="FFFFFF" w:themeFill="background1"/>
            <w:vAlign w:val="center"/>
          </w:tcPr>
          <w:p w:rsidR="00B746AA" w:rsidRPr="00B746AA" w:rsidRDefault="00B746AA" w:rsidP="006D174D">
            <w:pPr>
              <w:pStyle w:val="NoSpacing"/>
              <w:rPr>
                <w:rFonts w:ascii="Open Sans" w:hAnsi="Open Sans" w:cs="Open Sans"/>
                <w:i/>
                <w:iCs/>
                <w:sz w:val="18"/>
                <w:szCs w:val="18"/>
              </w:rPr>
            </w:pPr>
            <w:r w:rsidRPr="002F1A0D">
              <w:rPr>
                <w:rFonts w:ascii="Open Sans" w:hAnsi="Open Sans" w:cs="Open Sans"/>
                <w:i/>
                <w:iCs/>
                <w:sz w:val="18"/>
                <w:szCs w:val="18"/>
              </w:rPr>
              <w:t>202</w:t>
            </w:r>
            <w:r>
              <w:rPr>
                <w:rFonts w:ascii="Open Sans" w:hAnsi="Open Sans" w:cs="Open Sans"/>
                <w:i/>
                <w:iCs/>
                <w:sz w:val="18"/>
                <w:szCs w:val="18"/>
              </w:rPr>
              <w:t>8</w:t>
            </w:r>
          </w:p>
        </w:tc>
        <w:tc>
          <w:tcPr>
            <w:tcW w:w="1136" w:type="dxa"/>
            <w:gridSpan w:val="2"/>
            <w:tcBorders>
              <w:top w:val="dashSmallGap" w:sz="4" w:space="0" w:color="auto"/>
              <w:left w:val="single" w:sz="4" w:space="0" w:color="auto"/>
              <w:bottom w:val="dashSmallGap" w:sz="4" w:space="0" w:color="auto"/>
              <w:right w:val="dashSmallGap" w:sz="4" w:space="0" w:color="auto"/>
            </w:tcBorders>
            <w:shd w:val="clear" w:color="auto" w:fill="EEECE1" w:themeFill="background2"/>
            <w:vAlign w:val="center"/>
          </w:tcPr>
          <w:p w:rsidR="00B746AA" w:rsidRPr="002F1A0D" w:rsidRDefault="00B746AA"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Budžet LS</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B746AA" w:rsidRPr="002F1A0D" w:rsidRDefault="00B746AA" w:rsidP="006D174D">
            <w:pPr>
              <w:pStyle w:val="NoSpacing"/>
              <w:rPr>
                <w:rFonts w:ascii="Open Sans" w:hAnsi="Open Sans" w:cs="Open Sans"/>
                <w:i/>
                <w:iCs/>
                <w:color w:val="000000" w:themeColor="text1"/>
                <w:sz w:val="18"/>
                <w:szCs w:val="18"/>
              </w:rPr>
            </w:pPr>
          </w:p>
        </w:tc>
        <w:tc>
          <w:tcPr>
            <w:tcW w:w="873"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B746AA" w:rsidRPr="002F1A0D" w:rsidRDefault="00B746A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862"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B746AA" w:rsidRPr="002F1A0D" w:rsidRDefault="00B746A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B746AA" w:rsidRPr="002F1A0D" w:rsidRDefault="00B746A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028"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B746AA" w:rsidRPr="002F1A0D" w:rsidRDefault="00B746A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370"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B746AA" w:rsidRPr="002F1A0D" w:rsidRDefault="00B746A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r>
      <w:tr w:rsidR="00B746AA" w:rsidRPr="002F1A0D"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23"/>
          <w:jc w:val="center"/>
        </w:trPr>
        <w:tc>
          <w:tcPr>
            <w:tcW w:w="3827" w:type="dxa"/>
            <w:gridSpan w:val="3"/>
            <w:vMerge/>
            <w:tcBorders>
              <w:left w:val="dashSmallGap" w:sz="4" w:space="0" w:color="auto"/>
              <w:right w:val="dashSmallGap" w:sz="4" w:space="0" w:color="auto"/>
            </w:tcBorders>
            <w:shd w:val="clear" w:color="auto" w:fill="FFFFFF" w:themeFill="background1"/>
            <w:vAlign w:val="center"/>
          </w:tcPr>
          <w:p w:rsidR="00B746AA" w:rsidRPr="002F1A0D" w:rsidRDefault="00B746AA" w:rsidP="006D174D">
            <w:pPr>
              <w:pStyle w:val="NoSpacing"/>
              <w:rPr>
                <w:rFonts w:ascii="Open Sans" w:hAnsi="Open Sans" w:cs="Open Sans"/>
                <w:i/>
                <w:iCs/>
                <w:color w:val="000000" w:themeColor="text1"/>
                <w:sz w:val="18"/>
                <w:szCs w:val="18"/>
              </w:rPr>
            </w:pPr>
          </w:p>
        </w:tc>
        <w:tc>
          <w:tcPr>
            <w:tcW w:w="1130" w:type="dxa"/>
            <w:vMerge/>
            <w:tcBorders>
              <w:left w:val="dashSmallGap" w:sz="4" w:space="0" w:color="auto"/>
              <w:right w:val="dashSmallGap" w:sz="4" w:space="0" w:color="auto"/>
            </w:tcBorders>
            <w:shd w:val="clear" w:color="auto" w:fill="FFFFFF" w:themeFill="background1"/>
            <w:vAlign w:val="center"/>
          </w:tcPr>
          <w:p w:rsidR="00B746AA" w:rsidRPr="002F1A0D" w:rsidRDefault="00B746AA" w:rsidP="006D174D">
            <w:pPr>
              <w:pStyle w:val="NoSpacing"/>
              <w:rPr>
                <w:rFonts w:ascii="Open Sans" w:hAnsi="Open Sans" w:cs="Open Sans"/>
                <w:i/>
                <w:iCs/>
                <w:color w:val="000000" w:themeColor="text1"/>
                <w:sz w:val="18"/>
                <w:szCs w:val="18"/>
              </w:rPr>
            </w:pPr>
          </w:p>
        </w:tc>
        <w:tc>
          <w:tcPr>
            <w:tcW w:w="997" w:type="dxa"/>
            <w:vMerge/>
            <w:tcBorders>
              <w:left w:val="dashSmallGap" w:sz="4" w:space="0" w:color="auto"/>
              <w:right w:val="single" w:sz="4" w:space="0" w:color="auto"/>
            </w:tcBorders>
            <w:shd w:val="clear" w:color="auto" w:fill="FFFFFF" w:themeFill="background1"/>
            <w:vAlign w:val="center"/>
          </w:tcPr>
          <w:p w:rsidR="00B746AA" w:rsidRPr="002F1A0D" w:rsidRDefault="00B746AA" w:rsidP="006D174D">
            <w:pPr>
              <w:pStyle w:val="NoSpacing"/>
              <w:rPr>
                <w:rFonts w:ascii="Open Sans" w:hAnsi="Open Sans" w:cs="Open Sans"/>
                <w:i/>
                <w:iCs/>
                <w:color w:val="000000" w:themeColor="text1"/>
                <w:sz w:val="18"/>
                <w:szCs w:val="18"/>
              </w:rPr>
            </w:pPr>
          </w:p>
        </w:tc>
        <w:tc>
          <w:tcPr>
            <w:tcW w:w="1132" w:type="dxa"/>
            <w:gridSpan w:val="2"/>
            <w:vMerge/>
            <w:tcBorders>
              <w:left w:val="single" w:sz="4" w:space="0" w:color="auto"/>
              <w:right w:val="single" w:sz="4" w:space="0" w:color="auto"/>
            </w:tcBorders>
            <w:shd w:val="clear" w:color="auto" w:fill="FFFFFF" w:themeFill="background1"/>
            <w:vAlign w:val="center"/>
          </w:tcPr>
          <w:p w:rsidR="00B746AA" w:rsidRPr="002F1A0D" w:rsidRDefault="00B746AA" w:rsidP="006D174D">
            <w:pPr>
              <w:pStyle w:val="NoSpacing"/>
              <w:rPr>
                <w:rFonts w:ascii="Open Sans" w:hAnsi="Open Sans" w:cs="Open Sans"/>
                <w:i/>
                <w:iCs/>
                <w:color w:val="000000" w:themeColor="text1"/>
                <w:sz w:val="18"/>
                <w:szCs w:val="18"/>
              </w:rPr>
            </w:pPr>
          </w:p>
        </w:tc>
        <w:tc>
          <w:tcPr>
            <w:tcW w:w="1136" w:type="dxa"/>
            <w:gridSpan w:val="2"/>
            <w:tcBorders>
              <w:top w:val="dashSmallGap" w:sz="4" w:space="0" w:color="auto"/>
              <w:left w:val="single" w:sz="4" w:space="0" w:color="auto"/>
              <w:bottom w:val="dashSmallGap" w:sz="4" w:space="0" w:color="auto"/>
              <w:right w:val="dashSmallGap" w:sz="4" w:space="0" w:color="auto"/>
            </w:tcBorders>
            <w:shd w:val="clear" w:color="auto" w:fill="FFFFFF" w:themeFill="background1"/>
            <w:vAlign w:val="center"/>
          </w:tcPr>
          <w:p w:rsidR="00B746AA" w:rsidRPr="002F1A0D" w:rsidRDefault="00B746AA"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 xml:space="preserve">Budžet RS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B746AA" w:rsidRPr="002F1A0D" w:rsidRDefault="00B746AA" w:rsidP="006D174D">
            <w:pPr>
              <w:pStyle w:val="NoSpacing"/>
              <w:rPr>
                <w:rFonts w:ascii="Open Sans" w:hAnsi="Open Sans" w:cs="Open Sans"/>
                <w:i/>
                <w:iCs/>
                <w:color w:val="000000" w:themeColor="text1"/>
                <w:sz w:val="18"/>
                <w:szCs w:val="18"/>
              </w:rPr>
            </w:pPr>
          </w:p>
        </w:tc>
        <w:tc>
          <w:tcPr>
            <w:tcW w:w="873"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B746AA" w:rsidRPr="002F1A0D" w:rsidRDefault="00B746A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862"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B746AA" w:rsidRPr="002F1A0D" w:rsidRDefault="00B746A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B746AA" w:rsidRPr="002F1A0D" w:rsidRDefault="00B746A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028"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746AA" w:rsidRPr="002F1A0D" w:rsidRDefault="00B746A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370"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746AA" w:rsidRPr="002F1A0D" w:rsidRDefault="00B746A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r>
      <w:tr w:rsidR="00B746AA" w:rsidRPr="002F1A0D" w:rsidTr="00B746AA">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28"/>
          <w:jc w:val="center"/>
        </w:trPr>
        <w:tc>
          <w:tcPr>
            <w:tcW w:w="3827" w:type="dxa"/>
            <w:gridSpan w:val="3"/>
            <w:vMerge/>
            <w:tcBorders>
              <w:left w:val="dashSmallGap" w:sz="4" w:space="0" w:color="auto"/>
              <w:bottom w:val="dashSmallGap" w:sz="4" w:space="0" w:color="auto"/>
              <w:right w:val="dashSmallGap" w:sz="4" w:space="0" w:color="auto"/>
            </w:tcBorders>
            <w:shd w:val="clear" w:color="auto" w:fill="FFFFFF" w:themeFill="background1"/>
            <w:vAlign w:val="center"/>
          </w:tcPr>
          <w:p w:rsidR="00B746AA" w:rsidRPr="002F1A0D" w:rsidRDefault="00B746AA" w:rsidP="006D174D">
            <w:pPr>
              <w:pStyle w:val="NoSpacing"/>
              <w:rPr>
                <w:rFonts w:ascii="Open Sans" w:hAnsi="Open Sans" w:cs="Open Sans"/>
                <w:i/>
                <w:iCs/>
                <w:color w:val="000000" w:themeColor="text1"/>
                <w:sz w:val="18"/>
                <w:szCs w:val="18"/>
              </w:rPr>
            </w:pPr>
          </w:p>
        </w:tc>
        <w:tc>
          <w:tcPr>
            <w:tcW w:w="1130" w:type="dxa"/>
            <w:vMerge/>
            <w:tcBorders>
              <w:left w:val="dashSmallGap" w:sz="4" w:space="0" w:color="auto"/>
              <w:right w:val="dashSmallGap" w:sz="4" w:space="0" w:color="auto"/>
            </w:tcBorders>
            <w:shd w:val="clear" w:color="auto" w:fill="FFFFFF" w:themeFill="background1"/>
            <w:vAlign w:val="center"/>
          </w:tcPr>
          <w:p w:rsidR="00B746AA" w:rsidRPr="002F1A0D" w:rsidRDefault="00B746AA" w:rsidP="006D174D">
            <w:pPr>
              <w:pStyle w:val="NoSpacing"/>
              <w:rPr>
                <w:rFonts w:ascii="Open Sans" w:hAnsi="Open Sans" w:cs="Open Sans"/>
                <w:i/>
                <w:iCs/>
                <w:color w:val="000000" w:themeColor="text1"/>
                <w:sz w:val="18"/>
                <w:szCs w:val="18"/>
              </w:rPr>
            </w:pPr>
          </w:p>
        </w:tc>
        <w:tc>
          <w:tcPr>
            <w:tcW w:w="997" w:type="dxa"/>
            <w:vMerge/>
            <w:tcBorders>
              <w:left w:val="dashSmallGap" w:sz="4" w:space="0" w:color="auto"/>
              <w:right w:val="single" w:sz="4" w:space="0" w:color="auto"/>
            </w:tcBorders>
            <w:shd w:val="clear" w:color="auto" w:fill="FFFFFF" w:themeFill="background1"/>
            <w:vAlign w:val="center"/>
          </w:tcPr>
          <w:p w:rsidR="00B746AA" w:rsidRPr="002F1A0D" w:rsidRDefault="00B746AA" w:rsidP="006D174D">
            <w:pPr>
              <w:pStyle w:val="NoSpacing"/>
              <w:rPr>
                <w:rFonts w:ascii="Open Sans" w:hAnsi="Open Sans" w:cs="Open Sans"/>
                <w:i/>
                <w:iCs/>
                <w:color w:val="000000" w:themeColor="text1"/>
                <w:sz w:val="18"/>
                <w:szCs w:val="18"/>
              </w:rPr>
            </w:pPr>
          </w:p>
        </w:tc>
        <w:tc>
          <w:tcPr>
            <w:tcW w:w="1132" w:type="dxa"/>
            <w:gridSpan w:val="2"/>
            <w:vMerge/>
            <w:tcBorders>
              <w:left w:val="single" w:sz="4" w:space="0" w:color="auto"/>
              <w:bottom w:val="single" w:sz="4" w:space="0" w:color="auto"/>
              <w:right w:val="single" w:sz="4" w:space="0" w:color="auto"/>
            </w:tcBorders>
            <w:shd w:val="clear" w:color="auto" w:fill="FFFFFF" w:themeFill="background1"/>
            <w:vAlign w:val="center"/>
          </w:tcPr>
          <w:p w:rsidR="00B746AA" w:rsidRPr="002F1A0D" w:rsidRDefault="00B746AA" w:rsidP="006D174D">
            <w:pPr>
              <w:pStyle w:val="NoSpacing"/>
              <w:rPr>
                <w:rFonts w:ascii="Open Sans" w:hAnsi="Open Sans" w:cs="Open Sans"/>
                <w:i/>
                <w:iCs/>
                <w:color w:val="000000" w:themeColor="text1"/>
                <w:sz w:val="18"/>
                <w:szCs w:val="18"/>
              </w:rPr>
            </w:pPr>
          </w:p>
        </w:tc>
        <w:tc>
          <w:tcPr>
            <w:tcW w:w="1136" w:type="dxa"/>
            <w:gridSpan w:val="2"/>
            <w:tcBorders>
              <w:top w:val="dashSmallGap" w:sz="4" w:space="0" w:color="auto"/>
              <w:left w:val="single" w:sz="4" w:space="0" w:color="auto"/>
              <w:bottom w:val="dashSmallGap" w:sz="4" w:space="0" w:color="auto"/>
              <w:right w:val="dashSmallGap" w:sz="4" w:space="0" w:color="auto"/>
            </w:tcBorders>
            <w:shd w:val="clear" w:color="auto" w:fill="DBE5F1" w:themeFill="accent1" w:themeFillTint="33"/>
            <w:vAlign w:val="center"/>
          </w:tcPr>
          <w:p w:rsidR="00B746AA" w:rsidRPr="002F1A0D" w:rsidRDefault="00B746AA"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 xml:space="preserve">Eksterni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B746AA" w:rsidRPr="002F1A0D" w:rsidRDefault="00B746AA" w:rsidP="006D174D">
            <w:pPr>
              <w:pStyle w:val="NoSpacing"/>
              <w:rPr>
                <w:rFonts w:ascii="Open Sans" w:hAnsi="Open Sans" w:cs="Open Sans"/>
                <w:i/>
                <w:iCs/>
                <w:color w:val="000000" w:themeColor="text1"/>
                <w:sz w:val="18"/>
                <w:szCs w:val="18"/>
              </w:rPr>
            </w:pPr>
          </w:p>
        </w:tc>
        <w:tc>
          <w:tcPr>
            <w:tcW w:w="873"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B746AA" w:rsidRPr="002F1A0D" w:rsidRDefault="00B746A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862"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B746AA" w:rsidRPr="002F1A0D" w:rsidRDefault="00B746A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B746AA" w:rsidRPr="002F1A0D" w:rsidRDefault="00B746A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028"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B746AA" w:rsidRPr="002F1A0D" w:rsidRDefault="00B746A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370"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B746AA" w:rsidRPr="002F1A0D" w:rsidRDefault="00B746A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r>
      <w:tr w:rsidR="00AC4B56" w:rsidRPr="002F1A0D" w:rsidTr="00B746AA">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03"/>
          <w:jc w:val="center"/>
        </w:trPr>
        <w:tc>
          <w:tcPr>
            <w:tcW w:w="3827" w:type="dxa"/>
            <w:gridSpan w:val="3"/>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2F1A0D" w:rsidRDefault="00AC4B56" w:rsidP="006D174D">
            <w:pPr>
              <w:pStyle w:val="NoSpacing"/>
              <w:rPr>
                <w:rFonts w:ascii="Open Sans" w:hAnsi="Open Sans" w:cs="Open Sans"/>
                <w:i/>
                <w:iCs/>
                <w:sz w:val="18"/>
                <w:szCs w:val="18"/>
              </w:rPr>
            </w:pPr>
            <w:r w:rsidRPr="002F1A0D">
              <w:rPr>
                <w:rFonts w:ascii="Open Sans" w:hAnsi="Open Sans" w:cs="Open Sans"/>
                <w:i/>
                <w:iCs/>
                <w:sz w:val="18"/>
                <w:szCs w:val="18"/>
              </w:rPr>
              <w:t>Aktivnost 6.1.2. Razviti pristupačnu digitalnu platformu sa multimedijalnim sadržajem Obezbediti opremu i tehničku podršku za produkciju i distribuciju sadržaja.</w:t>
            </w:r>
          </w:p>
        </w:tc>
        <w:tc>
          <w:tcPr>
            <w:tcW w:w="1130" w:type="dxa"/>
            <w:vMerge/>
            <w:tcBorders>
              <w:left w:val="dashSmallGap" w:sz="4" w:space="0" w:color="auto"/>
              <w:right w:val="dashSmallGap" w:sz="4" w:space="0" w:color="auto"/>
            </w:tcBorders>
            <w:shd w:val="clear" w:color="auto" w:fill="FFFFFF" w:themeFill="background1"/>
          </w:tcPr>
          <w:p w:rsidR="00AC4B56" w:rsidRPr="002F1A0D" w:rsidRDefault="00AC4B56" w:rsidP="006D174D">
            <w:pPr>
              <w:pStyle w:val="NoSpacing"/>
              <w:rPr>
                <w:rFonts w:ascii="Open Sans" w:hAnsi="Open Sans" w:cs="Open Sans"/>
                <w:i/>
                <w:iCs/>
                <w:color w:val="000000" w:themeColor="text1"/>
                <w:sz w:val="18"/>
                <w:szCs w:val="18"/>
              </w:rPr>
            </w:pPr>
          </w:p>
        </w:tc>
        <w:tc>
          <w:tcPr>
            <w:tcW w:w="997" w:type="dxa"/>
            <w:vMerge/>
            <w:tcBorders>
              <w:left w:val="dashSmallGap" w:sz="4" w:space="0" w:color="auto"/>
              <w:right w:val="single" w:sz="4" w:space="0" w:color="auto"/>
            </w:tcBorders>
            <w:shd w:val="clear" w:color="auto" w:fill="FFFFFF" w:themeFill="background1"/>
          </w:tcPr>
          <w:p w:rsidR="00AC4B56" w:rsidRPr="002F1A0D" w:rsidRDefault="00AC4B56" w:rsidP="006D174D">
            <w:pPr>
              <w:pStyle w:val="NoSpacing"/>
              <w:rPr>
                <w:rFonts w:ascii="Open Sans" w:hAnsi="Open Sans" w:cs="Open Sans"/>
                <w:i/>
                <w:iCs/>
                <w:color w:val="000000" w:themeColor="text1"/>
                <w:sz w:val="18"/>
                <w:szCs w:val="18"/>
              </w:rPr>
            </w:pPr>
          </w:p>
        </w:tc>
        <w:tc>
          <w:tcPr>
            <w:tcW w:w="1132"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2F1A0D" w:rsidRDefault="009C71E1"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2029</w:t>
            </w:r>
          </w:p>
        </w:tc>
        <w:tc>
          <w:tcPr>
            <w:tcW w:w="1136" w:type="dxa"/>
            <w:gridSpan w:val="2"/>
            <w:tcBorders>
              <w:top w:val="dashSmallGap" w:sz="4" w:space="0" w:color="auto"/>
              <w:left w:val="single" w:sz="4" w:space="0" w:color="auto"/>
              <w:bottom w:val="dashSmallGap" w:sz="4" w:space="0" w:color="auto"/>
              <w:right w:val="dashSmallGap" w:sz="4" w:space="0" w:color="auto"/>
            </w:tcBorders>
            <w:shd w:val="clear" w:color="auto" w:fill="EEECE1" w:themeFill="background2"/>
            <w:vAlign w:val="center"/>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 xml:space="preserve">Budžet </w:t>
            </w:r>
            <w:r>
              <w:rPr>
                <w:rFonts w:ascii="Open Sans" w:hAnsi="Open Sans" w:cs="Open Sans"/>
                <w:i/>
                <w:iCs/>
                <w:color w:val="000000" w:themeColor="text1"/>
                <w:sz w:val="18"/>
                <w:szCs w:val="18"/>
              </w:rPr>
              <w:t xml:space="preserve">LS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2F1A0D" w:rsidRDefault="00AC4B56" w:rsidP="006D174D">
            <w:pPr>
              <w:pStyle w:val="NoSpacing"/>
              <w:rPr>
                <w:rFonts w:ascii="Open Sans" w:hAnsi="Open Sans" w:cs="Open Sans"/>
                <w:i/>
                <w:iCs/>
                <w:color w:val="000000" w:themeColor="text1"/>
                <w:sz w:val="18"/>
                <w:szCs w:val="18"/>
              </w:rPr>
            </w:pPr>
          </w:p>
        </w:tc>
        <w:tc>
          <w:tcPr>
            <w:tcW w:w="873"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2F1A0D" w:rsidRDefault="00AC4B56" w:rsidP="006D174D">
            <w:pPr>
              <w:pStyle w:val="NoSpacing"/>
              <w:rPr>
                <w:rFonts w:ascii="Open Sans" w:hAnsi="Open Sans" w:cs="Open Sans"/>
                <w:i/>
                <w:iCs/>
                <w:color w:val="000000" w:themeColor="text1"/>
                <w:sz w:val="18"/>
                <w:szCs w:val="18"/>
              </w:rPr>
            </w:pPr>
          </w:p>
        </w:tc>
        <w:tc>
          <w:tcPr>
            <w:tcW w:w="862"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2F1A0D" w:rsidRDefault="00AC4B56" w:rsidP="006D174D">
            <w:pPr>
              <w:pStyle w:val="NoSpacing"/>
              <w:rPr>
                <w:rFonts w:ascii="Open Sans" w:hAnsi="Open Sans" w:cs="Open Sans"/>
                <w:i/>
                <w:iCs/>
                <w:color w:val="000000" w:themeColor="text1"/>
                <w:sz w:val="18"/>
                <w:szCs w:val="18"/>
              </w:rPr>
            </w:pP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2F1A0D" w:rsidRDefault="00B746A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028"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C4B56" w:rsidRPr="002F1A0D" w:rsidRDefault="00AC4B56" w:rsidP="006D174D">
            <w:pPr>
              <w:pStyle w:val="NoSpacing"/>
              <w:rPr>
                <w:rFonts w:ascii="Open Sans" w:hAnsi="Open Sans" w:cs="Open Sans"/>
                <w:i/>
                <w:iCs/>
                <w:color w:val="000000" w:themeColor="text1"/>
                <w:sz w:val="18"/>
                <w:szCs w:val="18"/>
              </w:rPr>
            </w:pPr>
          </w:p>
        </w:tc>
        <w:tc>
          <w:tcPr>
            <w:tcW w:w="1370"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C4B56" w:rsidRPr="002F1A0D" w:rsidRDefault="00AC4B56" w:rsidP="006D174D">
            <w:pPr>
              <w:pStyle w:val="NoSpacing"/>
              <w:rPr>
                <w:rFonts w:ascii="Open Sans" w:hAnsi="Open Sans" w:cs="Open Sans"/>
                <w:i/>
                <w:iCs/>
                <w:color w:val="000000" w:themeColor="text1"/>
                <w:sz w:val="18"/>
                <w:szCs w:val="18"/>
              </w:rPr>
            </w:pPr>
          </w:p>
        </w:tc>
      </w:tr>
      <w:tr w:rsidR="00AC4B56" w:rsidRPr="002F1A0D" w:rsidTr="00B746AA">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78"/>
          <w:jc w:val="center"/>
        </w:trPr>
        <w:tc>
          <w:tcPr>
            <w:tcW w:w="3827"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2F1A0D" w:rsidRDefault="00AC4B56" w:rsidP="006D174D">
            <w:pPr>
              <w:pStyle w:val="NoSpacing"/>
              <w:rPr>
                <w:rFonts w:ascii="Open Sans" w:hAnsi="Open Sans" w:cs="Open Sans"/>
                <w:i/>
                <w:iCs/>
                <w:color w:val="000000" w:themeColor="text1"/>
                <w:sz w:val="18"/>
                <w:szCs w:val="18"/>
              </w:rPr>
            </w:pPr>
          </w:p>
        </w:tc>
        <w:tc>
          <w:tcPr>
            <w:tcW w:w="1130" w:type="dxa"/>
            <w:vMerge/>
            <w:tcBorders>
              <w:left w:val="dashSmallGap" w:sz="4" w:space="0" w:color="auto"/>
              <w:right w:val="dashSmallGap" w:sz="4" w:space="0" w:color="auto"/>
            </w:tcBorders>
            <w:shd w:val="clear" w:color="auto" w:fill="FFFFFF" w:themeFill="background1"/>
          </w:tcPr>
          <w:p w:rsidR="00AC4B56" w:rsidRPr="002F1A0D" w:rsidRDefault="00AC4B56" w:rsidP="006D174D">
            <w:pPr>
              <w:pStyle w:val="NoSpacing"/>
              <w:rPr>
                <w:rFonts w:ascii="Open Sans" w:hAnsi="Open Sans" w:cs="Open Sans"/>
                <w:i/>
                <w:iCs/>
                <w:color w:val="000000" w:themeColor="text1"/>
                <w:sz w:val="18"/>
                <w:szCs w:val="18"/>
              </w:rPr>
            </w:pPr>
          </w:p>
        </w:tc>
        <w:tc>
          <w:tcPr>
            <w:tcW w:w="997" w:type="dxa"/>
            <w:vMerge/>
            <w:tcBorders>
              <w:left w:val="dashSmallGap" w:sz="4" w:space="0" w:color="auto"/>
              <w:right w:val="single" w:sz="4" w:space="0" w:color="auto"/>
            </w:tcBorders>
            <w:shd w:val="clear" w:color="auto" w:fill="FFFFFF" w:themeFill="background1"/>
          </w:tcPr>
          <w:p w:rsidR="00AC4B56" w:rsidRPr="002F1A0D" w:rsidRDefault="00AC4B56" w:rsidP="006D174D">
            <w:pPr>
              <w:pStyle w:val="NoSpacing"/>
              <w:rPr>
                <w:rFonts w:ascii="Open Sans" w:hAnsi="Open Sans" w:cs="Open Sans"/>
                <w:i/>
                <w:iCs/>
                <w:color w:val="000000" w:themeColor="text1"/>
                <w:sz w:val="18"/>
                <w:szCs w:val="18"/>
              </w:rPr>
            </w:pPr>
          </w:p>
        </w:tc>
        <w:tc>
          <w:tcPr>
            <w:tcW w:w="1132"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2F1A0D" w:rsidRDefault="00AC4B56" w:rsidP="006D174D">
            <w:pPr>
              <w:pStyle w:val="NoSpacing"/>
              <w:rPr>
                <w:rFonts w:ascii="Open Sans" w:hAnsi="Open Sans" w:cs="Open Sans"/>
                <w:i/>
                <w:iCs/>
                <w:color w:val="000000" w:themeColor="text1"/>
                <w:sz w:val="18"/>
                <w:szCs w:val="18"/>
              </w:rPr>
            </w:pPr>
          </w:p>
        </w:tc>
        <w:tc>
          <w:tcPr>
            <w:tcW w:w="1136" w:type="dxa"/>
            <w:gridSpan w:val="2"/>
            <w:tcBorders>
              <w:top w:val="dashSmallGap" w:sz="4" w:space="0" w:color="auto"/>
              <w:left w:val="single" w:sz="4" w:space="0" w:color="auto"/>
              <w:bottom w:val="dashSmallGap" w:sz="4" w:space="0" w:color="auto"/>
              <w:right w:val="dashSmallGap" w:sz="4" w:space="0" w:color="auto"/>
            </w:tcBorders>
            <w:shd w:val="clear" w:color="auto" w:fill="FFFFFF" w:themeFill="background1"/>
            <w:vAlign w:val="center"/>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 xml:space="preserve">Budžet </w:t>
            </w:r>
            <w:r>
              <w:rPr>
                <w:rFonts w:ascii="Open Sans" w:hAnsi="Open Sans" w:cs="Open Sans"/>
                <w:i/>
                <w:iCs/>
                <w:color w:val="000000" w:themeColor="text1"/>
                <w:sz w:val="18"/>
                <w:szCs w:val="18"/>
              </w:rPr>
              <w:t xml:space="preserve">RS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2F1A0D" w:rsidRDefault="00AC4B56" w:rsidP="006D174D">
            <w:pPr>
              <w:pStyle w:val="NoSpacing"/>
              <w:rPr>
                <w:rFonts w:ascii="Open Sans" w:hAnsi="Open Sans" w:cs="Open Sans"/>
                <w:i/>
                <w:iCs/>
                <w:color w:val="000000" w:themeColor="text1"/>
                <w:sz w:val="18"/>
                <w:szCs w:val="18"/>
              </w:rPr>
            </w:pPr>
          </w:p>
        </w:tc>
        <w:tc>
          <w:tcPr>
            <w:tcW w:w="873"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2F1A0D" w:rsidRDefault="00AC4B56" w:rsidP="006D174D">
            <w:pPr>
              <w:pStyle w:val="NoSpacing"/>
              <w:rPr>
                <w:rFonts w:ascii="Open Sans" w:hAnsi="Open Sans" w:cs="Open Sans"/>
                <w:i/>
                <w:iCs/>
                <w:color w:val="000000" w:themeColor="text1"/>
                <w:sz w:val="18"/>
                <w:szCs w:val="18"/>
              </w:rPr>
            </w:pPr>
          </w:p>
        </w:tc>
        <w:tc>
          <w:tcPr>
            <w:tcW w:w="862"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2F1A0D" w:rsidRDefault="00AC4B56" w:rsidP="006D174D">
            <w:pPr>
              <w:pStyle w:val="NoSpacing"/>
              <w:rPr>
                <w:rFonts w:ascii="Open Sans" w:hAnsi="Open Sans" w:cs="Open Sans"/>
                <w:i/>
                <w:iCs/>
                <w:color w:val="000000" w:themeColor="text1"/>
                <w:sz w:val="18"/>
                <w:szCs w:val="18"/>
              </w:rPr>
            </w:pP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2F1A0D" w:rsidRDefault="00AC4B56" w:rsidP="006D174D">
            <w:pPr>
              <w:pStyle w:val="NoSpacing"/>
              <w:rPr>
                <w:rFonts w:ascii="Open Sans" w:hAnsi="Open Sans" w:cs="Open Sans"/>
                <w:i/>
                <w:iCs/>
                <w:color w:val="000000" w:themeColor="text1"/>
                <w:sz w:val="18"/>
                <w:szCs w:val="18"/>
              </w:rPr>
            </w:pPr>
          </w:p>
        </w:tc>
        <w:tc>
          <w:tcPr>
            <w:tcW w:w="1028"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2F1A0D" w:rsidRDefault="00AC4B56" w:rsidP="006D174D">
            <w:pPr>
              <w:pStyle w:val="NoSpacing"/>
              <w:rPr>
                <w:rFonts w:ascii="Open Sans" w:hAnsi="Open Sans" w:cs="Open Sans"/>
                <w:i/>
                <w:iCs/>
                <w:color w:val="000000" w:themeColor="text1"/>
                <w:sz w:val="18"/>
                <w:szCs w:val="18"/>
              </w:rPr>
            </w:pPr>
          </w:p>
        </w:tc>
        <w:tc>
          <w:tcPr>
            <w:tcW w:w="1370"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2F1A0D" w:rsidRDefault="00AC4B56" w:rsidP="006D174D">
            <w:pPr>
              <w:pStyle w:val="NoSpacing"/>
              <w:rPr>
                <w:rFonts w:ascii="Open Sans" w:hAnsi="Open Sans" w:cs="Open Sans"/>
                <w:i/>
                <w:iCs/>
                <w:color w:val="000000" w:themeColor="text1"/>
                <w:sz w:val="18"/>
                <w:szCs w:val="18"/>
              </w:rPr>
            </w:pPr>
          </w:p>
        </w:tc>
      </w:tr>
      <w:tr w:rsidR="00AC4B56" w:rsidRPr="002F1A0D" w:rsidTr="00B746AA">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17"/>
          <w:jc w:val="center"/>
        </w:trPr>
        <w:tc>
          <w:tcPr>
            <w:tcW w:w="3827" w:type="dxa"/>
            <w:gridSpan w:val="3"/>
            <w:vMerge/>
            <w:tcBorders>
              <w:top w:val="dashSmallGap" w:sz="4" w:space="0" w:color="auto"/>
              <w:left w:val="dashSmallGap" w:sz="4" w:space="0" w:color="auto"/>
              <w:bottom w:val="single" w:sz="4" w:space="0" w:color="auto"/>
              <w:right w:val="dashSmallGap" w:sz="4" w:space="0" w:color="auto"/>
            </w:tcBorders>
            <w:shd w:val="clear" w:color="auto" w:fill="FFFFFF" w:themeFill="background1"/>
            <w:vAlign w:val="center"/>
          </w:tcPr>
          <w:p w:rsidR="00AC4B56" w:rsidRPr="002F1A0D" w:rsidRDefault="00AC4B56" w:rsidP="006D174D">
            <w:pPr>
              <w:pStyle w:val="NoSpacing"/>
              <w:rPr>
                <w:rFonts w:ascii="Open Sans" w:hAnsi="Open Sans" w:cs="Open Sans"/>
                <w:i/>
                <w:iCs/>
                <w:color w:val="000000" w:themeColor="text1"/>
                <w:sz w:val="18"/>
                <w:szCs w:val="18"/>
              </w:rPr>
            </w:pPr>
          </w:p>
        </w:tc>
        <w:tc>
          <w:tcPr>
            <w:tcW w:w="1130" w:type="dxa"/>
            <w:vMerge/>
            <w:tcBorders>
              <w:left w:val="dashSmallGap" w:sz="4" w:space="0" w:color="auto"/>
              <w:bottom w:val="single" w:sz="4" w:space="0" w:color="auto"/>
              <w:right w:val="dashSmallGap" w:sz="4" w:space="0" w:color="auto"/>
            </w:tcBorders>
            <w:shd w:val="clear" w:color="auto" w:fill="FFFFFF" w:themeFill="background1"/>
          </w:tcPr>
          <w:p w:rsidR="00AC4B56" w:rsidRPr="002F1A0D" w:rsidRDefault="00AC4B56" w:rsidP="006D174D">
            <w:pPr>
              <w:pStyle w:val="NoSpacing"/>
              <w:rPr>
                <w:rFonts w:ascii="Open Sans" w:hAnsi="Open Sans" w:cs="Open Sans"/>
                <w:i/>
                <w:iCs/>
                <w:color w:val="000000" w:themeColor="text1"/>
                <w:sz w:val="18"/>
                <w:szCs w:val="18"/>
              </w:rPr>
            </w:pPr>
          </w:p>
        </w:tc>
        <w:tc>
          <w:tcPr>
            <w:tcW w:w="997" w:type="dxa"/>
            <w:vMerge/>
            <w:tcBorders>
              <w:left w:val="dashSmallGap" w:sz="4" w:space="0" w:color="auto"/>
              <w:bottom w:val="single" w:sz="4" w:space="0" w:color="auto"/>
              <w:right w:val="single" w:sz="4" w:space="0" w:color="auto"/>
            </w:tcBorders>
            <w:shd w:val="clear" w:color="auto" w:fill="FFFFFF" w:themeFill="background1"/>
          </w:tcPr>
          <w:p w:rsidR="00AC4B56" w:rsidRPr="002F1A0D" w:rsidRDefault="00AC4B56" w:rsidP="006D174D">
            <w:pPr>
              <w:pStyle w:val="NoSpacing"/>
              <w:rPr>
                <w:rFonts w:ascii="Open Sans" w:hAnsi="Open Sans" w:cs="Open Sans"/>
                <w:i/>
                <w:iCs/>
                <w:color w:val="000000" w:themeColor="text1"/>
                <w:sz w:val="18"/>
                <w:szCs w:val="18"/>
              </w:rPr>
            </w:pPr>
          </w:p>
        </w:tc>
        <w:tc>
          <w:tcPr>
            <w:tcW w:w="1132"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2F1A0D" w:rsidRDefault="00AC4B56" w:rsidP="006D174D">
            <w:pPr>
              <w:pStyle w:val="NoSpacing"/>
              <w:rPr>
                <w:rFonts w:ascii="Open Sans" w:hAnsi="Open Sans" w:cs="Open Sans"/>
                <w:i/>
                <w:iCs/>
                <w:color w:val="000000" w:themeColor="text1"/>
                <w:sz w:val="18"/>
                <w:szCs w:val="18"/>
              </w:rPr>
            </w:pPr>
          </w:p>
        </w:tc>
        <w:tc>
          <w:tcPr>
            <w:tcW w:w="1136" w:type="dxa"/>
            <w:gridSpan w:val="2"/>
            <w:tcBorders>
              <w:top w:val="dashSmallGap" w:sz="4" w:space="0" w:color="auto"/>
              <w:left w:val="single" w:sz="4" w:space="0" w:color="auto"/>
              <w:bottom w:val="single" w:sz="4" w:space="0" w:color="auto"/>
              <w:right w:val="dashSmallGap" w:sz="4" w:space="0" w:color="auto"/>
            </w:tcBorders>
            <w:shd w:val="clear" w:color="auto" w:fill="DBE5F1" w:themeFill="accent1" w:themeFillTint="33"/>
            <w:vAlign w:val="center"/>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 xml:space="preserve">Eksterni </w:t>
            </w:r>
          </w:p>
        </w:tc>
        <w:tc>
          <w:tcPr>
            <w:tcW w:w="1134" w:type="dxa"/>
            <w:gridSpan w:val="2"/>
            <w:tcBorders>
              <w:top w:val="dashSmallGap" w:sz="4" w:space="0" w:color="auto"/>
              <w:left w:val="dashSmallGap" w:sz="4" w:space="0" w:color="auto"/>
              <w:bottom w:val="single" w:sz="4" w:space="0" w:color="auto"/>
              <w:right w:val="dashSmallGap" w:sz="4" w:space="0" w:color="auto"/>
            </w:tcBorders>
            <w:shd w:val="clear" w:color="auto" w:fill="DBE5F1" w:themeFill="accent1" w:themeFillTint="33"/>
            <w:vAlign w:val="center"/>
          </w:tcPr>
          <w:p w:rsidR="00AC4B56" w:rsidRPr="002F1A0D" w:rsidRDefault="00AC4B56" w:rsidP="006D174D">
            <w:pPr>
              <w:pStyle w:val="NoSpacing"/>
              <w:rPr>
                <w:rFonts w:ascii="Open Sans" w:hAnsi="Open Sans" w:cs="Open Sans"/>
                <w:i/>
                <w:iCs/>
                <w:color w:val="000000" w:themeColor="text1"/>
                <w:sz w:val="18"/>
                <w:szCs w:val="18"/>
              </w:rPr>
            </w:pPr>
          </w:p>
        </w:tc>
        <w:tc>
          <w:tcPr>
            <w:tcW w:w="873"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2F1A0D" w:rsidRDefault="00AC4B56" w:rsidP="006D174D">
            <w:pPr>
              <w:pStyle w:val="NoSpacing"/>
              <w:rPr>
                <w:rFonts w:ascii="Open Sans" w:hAnsi="Open Sans" w:cs="Open Sans"/>
                <w:i/>
                <w:iCs/>
                <w:color w:val="000000" w:themeColor="text1"/>
                <w:sz w:val="18"/>
                <w:szCs w:val="18"/>
              </w:rPr>
            </w:pPr>
          </w:p>
        </w:tc>
        <w:tc>
          <w:tcPr>
            <w:tcW w:w="862"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2F1A0D" w:rsidRDefault="00AC4B56" w:rsidP="006D174D">
            <w:pPr>
              <w:pStyle w:val="NoSpacing"/>
              <w:rPr>
                <w:rFonts w:ascii="Open Sans" w:hAnsi="Open Sans" w:cs="Open Sans"/>
                <w:i/>
                <w:iCs/>
                <w:color w:val="000000" w:themeColor="text1"/>
                <w:sz w:val="18"/>
                <w:szCs w:val="18"/>
              </w:rPr>
            </w:pP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2F1A0D"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1.000</w:t>
            </w:r>
          </w:p>
        </w:tc>
        <w:tc>
          <w:tcPr>
            <w:tcW w:w="1028"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2F1A0D" w:rsidRDefault="00AC4B56" w:rsidP="006D174D">
            <w:pPr>
              <w:pStyle w:val="NoSpacing"/>
              <w:rPr>
                <w:rFonts w:ascii="Open Sans" w:hAnsi="Open Sans" w:cs="Open Sans"/>
                <w:i/>
                <w:iCs/>
                <w:color w:val="000000" w:themeColor="text1"/>
                <w:sz w:val="18"/>
                <w:szCs w:val="18"/>
              </w:rPr>
            </w:pPr>
          </w:p>
        </w:tc>
        <w:tc>
          <w:tcPr>
            <w:tcW w:w="1370"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2F1A0D" w:rsidRDefault="00AC4B56" w:rsidP="006D174D">
            <w:pPr>
              <w:pStyle w:val="NoSpacing"/>
              <w:rPr>
                <w:rFonts w:ascii="Open Sans" w:hAnsi="Open Sans" w:cs="Open Sans"/>
                <w:i/>
                <w:iCs/>
                <w:color w:val="000000" w:themeColor="text1"/>
                <w:sz w:val="18"/>
                <w:szCs w:val="18"/>
              </w:rPr>
            </w:pPr>
          </w:p>
        </w:tc>
      </w:tr>
      <w:tr w:rsidR="00AC4B56" w:rsidRPr="002F1A0D" w:rsidTr="00B746AA">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19"/>
          <w:jc w:val="center"/>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4A70DC" w:rsidRDefault="00AC4B56" w:rsidP="006D174D">
            <w:pPr>
              <w:pStyle w:val="NoSpacing"/>
              <w:rPr>
                <w:rFonts w:ascii="Open Sans" w:hAnsi="Open Sans" w:cs="Open Sans"/>
                <w:i/>
                <w:iCs/>
                <w:color w:val="000000" w:themeColor="text1"/>
                <w:sz w:val="18"/>
                <w:szCs w:val="18"/>
              </w:rPr>
            </w:pPr>
            <w:r w:rsidRPr="004A70DC">
              <w:rPr>
                <w:rFonts w:ascii="Open Sans" w:hAnsi="Open Sans" w:cs="Open Sans"/>
                <w:i/>
                <w:iCs/>
                <w:sz w:val="18"/>
                <w:szCs w:val="18"/>
              </w:rPr>
              <w:t>Aktivnost 6.1.3. Jačanje kapaciteta zaposlenih u kulturi za rad sa osobama sa invaliditetom</w:t>
            </w:r>
            <w:r>
              <w:rPr>
                <w:rFonts w:ascii="Open Sans" w:hAnsi="Open Sans" w:cs="Open Sans"/>
                <w:i/>
                <w:iCs/>
                <w:sz w:val="18"/>
                <w:szCs w:val="18"/>
              </w:rPr>
              <w:t xml:space="preserve"> – realizacija obuka </w:t>
            </w:r>
          </w:p>
        </w:tc>
        <w:tc>
          <w:tcPr>
            <w:tcW w:w="113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AC4B56" w:rsidRPr="004A70DC" w:rsidRDefault="00AC4B56" w:rsidP="006D174D">
            <w:pPr>
              <w:pStyle w:val="NoSpacing"/>
              <w:rPr>
                <w:rFonts w:ascii="Open Sans" w:hAnsi="Open Sans" w:cs="Open Sans"/>
                <w:i/>
                <w:iCs/>
                <w:color w:val="000000" w:themeColor="text1"/>
                <w:sz w:val="18"/>
                <w:szCs w:val="18"/>
              </w:rPr>
            </w:pPr>
          </w:p>
        </w:tc>
        <w:tc>
          <w:tcPr>
            <w:tcW w:w="997"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AC4B56" w:rsidRPr="004A70DC" w:rsidRDefault="00AC4B56" w:rsidP="006D174D">
            <w:pPr>
              <w:pStyle w:val="NoSpacing"/>
              <w:rPr>
                <w:rFonts w:ascii="Open Sans" w:hAnsi="Open Sans" w:cs="Open Sans"/>
                <w:i/>
                <w:iCs/>
                <w:color w:val="000000" w:themeColor="text1"/>
                <w:sz w:val="18"/>
                <w:szCs w:val="18"/>
              </w:rPr>
            </w:pPr>
          </w:p>
        </w:tc>
        <w:tc>
          <w:tcPr>
            <w:tcW w:w="1132"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4A70DC" w:rsidRDefault="00AC4B56" w:rsidP="006D174D">
            <w:pPr>
              <w:pStyle w:val="NoSpacing"/>
              <w:jc w:val="center"/>
              <w:rPr>
                <w:rFonts w:ascii="Open Sans" w:hAnsi="Open Sans" w:cs="Open Sans"/>
                <w:i/>
                <w:iCs/>
                <w:color w:val="000000" w:themeColor="text1"/>
                <w:sz w:val="18"/>
                <w:szCs w:val="18"/>
              </w:rPr>
            </w:pPr>
          </w:p>
        </w:tc>
        <w:tc>
          <w:tcPr>
            <w:tcW w:w="1136"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 xml:space="preserve">Budžet LS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AC4B56" w:rsidRPr="002F1A0D" w:rsidRDefault="00AC4B56" w:rsidP="006D174D">
            <w:pPr>
              <w:pStyle w:val="NoSpacing"/>
              <w:rPr>
                <w:rFonts w:ascii="Open Sans" w:hAnsi="Open Sans" w:cs="Open Sans"/>
                <w:i/>
                <w:iCs/>
                <w:color w:val="000000" w:themeColor="text1"/>
                <w:sz w:val="18"/>
                <w:szCs w:val="18"/>
              </w:rPr>
            </w:pPr>
          </w:p>
        </w:tc>
        <w:tc>
          <w:tcPr>
            <w:tcW w:w="873" w:type="dxa"/>
            <w:tcBorders>
              <w:top w:val="dashSmallGap" w:sz="4" w:space="0" w:color="auto"/>
              <w:left w:val="single" w:sz="4" w:space="0" w:color="auto"/>
              <w:bottom w:val="dashSmallGap" w:sz="4" w:space="0" w:color="auto"/>
              <w:right w:val="dashSmallGap" w:sz="4" w:space="0" w:color="auto"/>
            </w:tcBorders>
            <w:shd w:val="clear" w:color="auto" w:fill="EEECE1" w:themeFill="background2"/>
            <w:vAlign w:val="center"/>
          </w:tcPr>
          <w:p w:rsidR="00AC4B56" w:rsidRPr="002F1A0D" w:rsidRDefault="00AC4B56" w:rsidP="006D174D">
            <w:pPr>
              <w:pStyle w:val="NoSpacing"/>
              <w:rPr>
                <w:rFonts w:ascii="Open Sans" w:hAnsi="Open Sans" w:cs="Open Sans"/>
                <w:i/>
                <w:iCs/>
                <w:color w:val="000000" w:themeColor="text1"/>
                <w:sz w:val="18"/>
                <w:szCs w:val="18"/>
              </w:rPr>
            </w:pPr>
          </w:p>
        </w:tc>
        <w:tc>
          <w:tcPr>
            <w:tcW w:w="862"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2F1A0D"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120</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2F1A0D"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120</w:t>
            </w:r>
          </w:p>
        </w:tc>
        <w:tc>
          <w:tcPr>
            <w:tcW w:w="1028"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C4B56" w:rsidRPr="002F1A0D"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120</w:t>
            </w:r>
          </w:p>
        </w:tc>
        <w:tc>
          <w:tcPr>
            <w:tcW w:w="1370"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C4B56" w:rsidRPr="002F1A0D" w:rsidRDefault="009C71E1"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120</w:t>
            </w:r>
          </w:p>
        </w:tc>
      </w:tr>
      <w:tr w:rsidR="00AC4B56" w:rsidRPr="002F1A0D" w:rsidTr="00B746AA">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81"/>
          <w:jc w:val="center"/>
        </w:trPr>
        <w:tc>
          <w:tcPr>
            <w:tcW w:w="3827"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2F1A0D" w:rsidRDefault="00AC4B56" w:rsidP="006D174D">
            <w:pPr>
              <w:pStyle w:val="NoSpacing"/>
              <w:rPr>
                <w:rFonts w:ascii="Open Sans" w:hAnsi="Open Sans" w:cs="Open Sans"/>
                <w:i/>
                <w:iCs/>
                <w:color w:val="000000" w:themeColor="text1"/>
                <w:sz w:val="18"/>
                <w:szCs w:val="18"/>
              </w:rPr>
            </w:pPr>
          </w:p>
        </w:tc>
        <w:tc>
          <w:tcPr>
            <w:tcW w:w="113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2F1A0D" w:rsidRDefault="00AC4B56" w:rsidP="006D174D">
            <w:pPr>
              <w:pStyle w:val="NoSpacing"/>
              <w:rPr>
                <w:rFonts w:ascii="Open Sans" w:hAnsi="Open Sans" w:cs="Open Sans"/>
                <w:i/>
                <w:iCs/>
                <w:color w:val="000000" w:themeColor="text1"/>
                <w:sz w:val="18"/>
                <w:szCs w:val="18"/>
              </w:rPr>
            </w:pPr>
          </w:p>
        </w:tc>
        <w:tc>
          <w:tcPr>
            <w:tcW w:w="99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2F1A0D" w:rsidRDefault="00AC4B56" w:rsidP="006D174D">
            <w:pPr>
              <w:pStyle w:val="NoSpacing"/>
              <w:rPr>
                <w:rFonts w:ascii="Open Sans" w:hAnsi="Open Sans" w:cs="Open Sans"/>
                <w:i/>
                <w:iCs/>
                <w:color w:val="000000" w:themeColor="text1"/>
                <w:sz w:val="18"/>
                <w:szCs w:val="18"/>
              </w:rPr>
            </w:pPr>
          </w:p>
        </w:tc>
        <w:tc>
          <w:tcPr>
            <w:tcW w:w="1132"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2F1A0D" w:rsidRDefault="00AC4B56" w:rsidP="006D174D">
            <w:pPr>
              <w:pStyle w:val="NoSpacing"/>
              <w:jc w:val="center"/>
              <w:rPr>
                <w:rFonts w:ascii="Open Sans" w:hAnsi="Open Sans" w:cs="Open Sans"/>
                <w:i/>
                <w:iCs/>
                <w:color w:val="000000" w:themeColor="text1"/>
                <w:sz w:val="18"/>
                <w:szCs w:val="18"/>
              </w:rPr>
            </w:pPr>
          </w:p>
        </w:tc>
        <w:tc>
          <w:tcPr>
            <w:tcW w:w="113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Budžet RS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2F1A0D" w:rsidRDefault="00AC4B56" w:rsidP="006D174D">
            <w:pPr>
              <w:pStyle w:val="NoSpacing"/>
              <w:rPr>
                <w:rFonts w:ascii="Open Sans" w:hAnsi="Open Sans" w:cs="Open Sans"/>
                <w:i/>
                <w:iCs/>
                <w:color w:val="000000" w:themeColor="text1"/>
                <w:sz w:val="18"/>
                <w:szCs w:val="18"/>
              </w:rPr>
            </w:pPr>
          </w:p>
        </w:tc>
        <w:tc>
          <w:tcPr>
            <w:tcW w:w="873" w:type="dxa"/>
            <w:tcBorders>
              <w:top w:val="dashSmallGap" w:sz="4" w:space="0" w:color="auto"/>
              <w:left w:val="single" w:sz="4" w:space="0" w:color="auto"/>
              <w:bottom w:val="dashSmallGap" w:sz="4" w:space="0" w:color="auto"/>
              <w:right w:val="dashSmallGap" w:sz="4" w:space="0" w:color="auto"/>
            </w:tcBorders>
            <w:shd w:val="clear" w:color="auto" w:fill="FFFFFF" w:themeFill="background1"/>
            <w:vAlign w:val="center"/>
          </w:tcPr>
          <w:p w:rsidR="00AC4B56" w:rsidRPr="002F1A0D" w:rsidRDefault="00AC4B56" w:rsidP="006D174D">
            <w:pPr>
              <w:pStyle w:val="NoSpacing"/>
              <w:rPr>
                <w:rFonts w:ascii="Open Sans" w:hAnsi="Open Sans" w:cs="Open Sans"/>
                <w:i/>
                <w:iCs/>
                <w:color w:val="000000" w:themeColor="text1"/>
                <w:sz w:val="18"/>
                <w:szCs w:val="18"/>
              </w:rPr>
            </w:pPr>
          </w:p>
        </w:tc>
        <w:tc>
          <w:tcPr>
            <w:tcW w:w="862"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2F1A0D" w:rsidRDefault="00AC4B56" w:rsidP="006D174D">
            <w:pPr>
              <w:pStyle w:val="NoSpacing"/>
              <w:rPr>
                <w:rFonts w:ascii="Open Sans" w:hAnsi="Open Sans" w:cs="Open Sans"/>
                <w:i/>
                <w:iCs/>
                <w:color w:val="000000" w:themeColor="text1"/>
                <w:sz w:val="18"/>
                <w:szCs w:val="18"/>
              </w:rPr>
            </w:pP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2F1A0D" w:rsidRDefault="00AC4B56" w:rsidP="006D174D">
            <w:pPr>
              <w:pStyle w:val="NoSpacing"/>
              <w:rPr>
                <w:rFonts w:ascii="Open Sans" w:hAnsi="Open Sans" w:cs="Open Sans"/>
                <w:i/>
                <w:iCs/>
                <w:color w:val="000000" w:themeColor="text1"/>
                <w:sz w:val="18"/>
                <w:szCs w:val="18"/>
              </w:rPr>
            </w:pPr>
          </w:p>
        </w:tc>
        <w:tc>
          <w:tcPr>
            <w:tcW w:w="1028"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2F1A0D" w:rsidRDefault="00AC4B56" w:rsidP="006D174D">
            <w:pPr>
              <w:pStyle w:val="NoSpacing"/>
              <w:rPr>
                <w:rFonts w:ascii="Open Sans" w:hAnsi="Open Sans" w:cs="Open Sans"/>
                <w:i/>
                <w:iCs/>
                <w:color w:val="000000" w:themeColor="text1"/>
                <w:sz w:val="18"/>
                <w:szCs w:val="18"/>
              </w:rPr>
            </w:pPr>
          </w:p>
        </w:tc>
        <w:tc>
          <w:tcPr>
            <w:tcW w:w="1370"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2F1A0D" w:rsidRDefault="00AC4B56" w:rsidP="006D174D">
            <w:pPr>
              <w:pStyle w:val="NoSpacing"/>
              <w:rPr>
                <w:rFonts w:ascii="Open Sans" w:hAnsi="Open Sans" w:cs="Open Sans"/>
                <w:i/>
                <w:iCs/>
                <w:color w:val="000000" w:themeColor="text1"/>
                <w:sz w:val="18"/>
                <w:szCs w:val="18"/>
              </w:rPr>
            </w:pPr>
          </w:p>
        </w:tc>
      </w:tr>
      <w:tr w:rsidR="00AC4B56" w:rsidRPr="002F1A0D" w:rsidTr="00B746AA">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61"/>
          <w:jc w:val="center"/>
        </w:trPr>
        <w:tc>
          <w:tcPr>
            <w:tcW w:w="3827" w:type="dxa"/>
            <w:gridSpan w:val="3"/>
            <w:vMerge/>
            <w:tcBorders>
              <w:top w:val="single"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2F1A0D" w:rsidRDefault="00AC4B56" w:rsidP="006D174D">
            <w:pPr>
              <w:pStyle w:val="NoSpacing"/>
              <w:rPr>
                <w:rFonts w:ascii="Open Sans" w:hAnsi="Open Sans" w:cs="Open Sans"/>
                <w:i/>
                <w:iCs/>
                <w:color w:val="000000" w:themeColor="text1"/>
                <w:sz w:val="18"/>
                <w:szCs w:val="18"/>
              </w:rPr>
            </w:pPr>
          </w:p>
        </w:tc>
        <w:tc>
          <w:tcPr>
            <w:tcW w:w="1130" w:type="dxa"/>
            <w:vMerge/>
            <w:tcBorders>
              <w:top w:val="single"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2F1A0D" w:rsidRDefault="00AC4B56" w:rsidP="006D174D">
            <w:pPr>
              <w:pStyle w:val="NoSpacing"/>
              <w:rPr>
                <w:rFonts w:ascii="Open Sans" w:hAnsi="Open Sans" w:cs="Open Sans"/>
                <w:i/>
                <w:iCs/>
                <w:color w:val="000000" w:themeColor="text1"/>
                <w:sz w:val="18"/>
                <w:szCs w:val="18"/>
              </w:rPr>
            </w:pPr>
          </w:p>
        </w:tc>
        <w:tc>
          <w:tcPr>
            <w:tcW w:w="997" w:type="dxa"/>
            <w:vMerge/>
            <w:tcBorders>
              <w:top w:val="single" w:sz="4" w:space="0" w:color="auto"/>
              <w:left w:val="dashSmallGap" w:sz="4" w:space="0" w:color="auto"/>
              <w:bottom w:val="dashSmallGap" w:sz="4" w:space="0" w:color="auto"/>
              <w:right w:val="single" w:sz="4" w:space="0" w:color="auto"/>
            </w:tcBorders>
            <w:shd w:val="clear" w:color="auto" w:fill="FFFFFF" w:themeFill="background1"/>
            <w:vAlign w:val="center"/>
          </w:tcPr>
          <w:p w:rsidR="00AC4B56" w:rsidRPr="002F1A0D" w:rsidRDefault="00AC4B56" w:rsidP="006D174D">
            <w:pPr>
              <w:pStyle w:val="NoSpacing"/>
              <w:rPr>
                <w:rFonts w:ascii="Open Sans" w:hAnsi="Open Sans" w:cs="Open Sans"/>
                <w:i/>
                <w:iCs/>
                <w:color w:val="000000" w:themeColor="text1"/>
                <w:sz w:val="18"/>
                <w:szCs w:val="18"/>
              </w:rPr>
            </w:pPr>
          </w:p>
        </w:tc>
        <w:tc>
          <w:tcPr>
            <w:tcW w:w="1132"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2F1A0D" w:rsidRDefault="00AC4B56" w:rsidP="006D174D">
            <w:pPr>
              <w:pStyle w:val="NoSpacing"/>
              <w:jc w:val="center"/>
              <w:rPr>
                <w:rFonts w:ascii="Open Sans" w:hAnsi="Open Sans" w:cs="Open Sans"/>
                <w:i/>
                <w:iCs/>
                <w:color w:val="000000" w:themeColor="text1"/>
                <w:sz w:val="18"/>
                <w:szCs w:val="18"/>
              </w:rPr>
            </w:pPr>
          </w:p>
        </w:tc>
        <w:tc>
          <w:tcPr>
            <w:tcW w:w="1136" w:type="dxa"/>
            <w:gridSpan w:val="2"/>
            <w:tcBorders>
              <w:top w:val="single" w:sz="4" w:space="0" w:color="auto"/>
              <w:left w:val="single" w:sz="4" w:space="0" w:color="auto"/>
              <w:bottom w:val="dashSmallGap" w:sz="4" w:space="0" w:color="auto"/>
              <w:right w:val="dashSmallGap" w:sz="4" w:space="0" w:color="auto"/>
            </w:tcBorders>
            <w:shd w:val="clear" w:color="auto" w:fill="DBE5F1" w:themeFill="accent1" w:themeFillTint="33"/>
            <w:vAlign w:val="center"/>
          </w:tcPr>
          <w:p w:rsidR="00AC4B56" w:rsidRPr="002F1A0D" w:rsidRDefault="00AC4B56" w:rsidP="006D174D">
            <w:pPr>
              <w:pStyle w:val="NoSpacing"/>
              <w:rPr>
                <w:rFonts w:ascii="Open Sans" w:hAnsi="Open Sans" w:cs="Open Sans"/>
                <w:i/>
                <w:iCs/>
                <w:color w:val="000000" w:themeColor="text1"/>
                <w:sz w:val="18"/>
                <w:szCs w:val="18"/>
              </w:rPr>
            </w:pPr>
            <w:r w:rsidRPr="002F1A0D">
              <w:rPr>
                <w:rFonts w:ascii="Open Sans" w:hAnsi="Open Sans" w:cs="Open Sans"/>
                <w:i/>
                <w:iCs/>
                <w:color w:val="000000" w:themeColor="text1"/>
                <w:sz w:val="18"/>
                <w:szCs w:val="18"/>
              </w:rPr>
              <w:t xml:space="preserve">Eksterni </w:t>
            </w:r>
          </w:p>
        </w:tc>
        <w:tc>
          <w:tcPr>
            <w:tcW w:w="1134" w:type="dxa"/>
            <w:gridSpan w:val="2"/>
            <w:tcBorders>
              <w:top w:val="single"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2F1A0D" w:rsidRDefault="00AC4B56" w:rsidP="006D174D">
            <w:pPr>
              <w:pStyle w:val="NoSpacing"/>
              <w:rPr>
                <w:rFonts w:ascii="Open Sans" w:hAnsi="Open Sans" w:cs="Open Sans"/>
                <w:i/>
                <w:iCs/>
                <w:color w:val="000000" w:themeColor="text1"/>
                <w:sz w:val="18"/>
                <w:szCs w:val="18"/>
              </w:rPr>
            </w:pPr>
          </w:p>
        </w:tc>
        <w:tc>
          <w:tcPr>
            <w:tcW w:w="873"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2F1A0D" w:rsidRDefault="00AC4B56" w:rsidP="006D174D">
            <w:pPr>
              <w:pStyle w:val="NoSpacing"/>
              <w:rPr>
                <w:rFonts w:ascii="Open Sans" w:hAnsi="Open Sans" w:cs="Open Sans"/>
                <w:i/>
                <w:iCs/>
                <w:color w:val="000000" w:themeColor="text1"/>
                <w:sz w:val="18"/>
                <w:szCs w:val="18"/>
              </w:rPr>
            </w:pPr>
          </w:p>
        </w:tc>
        <w:tc>
          <w:tcPr>
            <w:tcW w:w="862"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2F1A0D"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240</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2F1A0D"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240</w:t>
            </w:r>
          </w:p>
        </w:tc>
        <w:tc>
          <w:tcPr>
            <w:tcW w:w="1028"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2F1A0D"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240</w:t>
            </w:r>
          </w:p>
        </w:tc>
        <w:tc>
          <w:tcPr>
            <w:tcW w:w="1370"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2F1A0D" w:rsidRDefault="009C71E1"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240</w:t>
            </w:r>
          </w:p>
        </w:tc>
      </w:tr>
      <w:tr w:rsidR="00AC4B56" w:rsidRPr="007057B4" w:rsidTr="006D174D">
        <w:trPr>
          <w:trHeight w:val="290"/>
          <w:jc w:val="center"/>
        </w:trPr>
        <w:tc>
          <w:tcPr>
            <w:tcW w:w="14459" w:type="dxa"/>
            <w:gridSpan w:val="25"/>
            <w:shd w:val="clear" w:color="auto" w:fill="F6C3FF"/>
          </w:tcPr>
          <w:p w:rsidR="00AC4B56" w:rsidRPr="002F1A0D" w:rsidRDefault="00AC4B56" w:rsidP="006D174D">
            <w:pPr>
              <w:pStyle w:val="NoSpacing"/>
              <w:rPr>
                <w:rFonts w:ascii="Open Sans" w:hAnsi="Open Sans" w:cs="Open Sans"/>
                <w:b/>
                <w:bCs/>
                <w:i/>
                <w:iCs/>
              </w:rPr>
            </w:pPr>
            <w:r w:rsidRPr="002F1A0D">
              <w:rPr>
                <w:rFonts w:ascii="Open Sans" w:hAnsi="Open Sans" w:cs="Open Sans"/>
                <w:b/>
                <w:bCs/>
                <w:i/>
                <w:iCs/>
              </w:rPr>
              <w:t xml:space="preserve">MERA 6.2. Promocija umetničkog stvaralaštva OSI i podsticanje inkluzije kroz javno finansiranje </w:t>
            </w:r>
          </w:p>
        </w:tc>
      </w:tr>
      <w:tr w:rsidR="00AC4B56" w:rsidRPr="009C14BB" w:rsidTr="006D174D">
        <w:trPr>
          <w:trHeight w:val="276"/>
          <w:jc w:val="center"/>
        </w:trPr>
        <w:tc>
          <w:tcPr>
            <w:tcW w:w="3827" w:type="dxa"/>
            <w:gridSpan w:val="3"/>
            <w:vMerge w:val="restart"/>
            <w:shd w:val="clear" w:color="auto" w:fill="FFFFFF" w:themeFill="background1"/>
            <w:vAlign w:val="center"/>
          </w:tcPr>
          <w:p w:rsidR="00AC4B56" w:rsidRPr="009C14BB" w:rsidRDefault="00AC4B56" w:rsidP="006D174D">
            <w:pPr>
              <w:pStyle w:val="NoSpacing"/>
              <w:rPr>
                <w:rFonts w:ascii="Open Sans" w:hAnsi="Open Sans" w:cs="Open Sans"/>
                <w:b/>
                <w:bCs/>
                <w:i/>
                <w:iCs/>
                <w:sz w:val="18"/>
                <w:szCs w:val="18"/>
                <w:lang w:val="it-IT"/>
              </w:rPr>
            </w:pPr>
            <w:r w:rsidRPr="009C14BB">
              <w:rPr>
                <w:rFonts w:ascii="Open Sans" w:hAnsi="Open Sans" w:cs="Open Sans"/>
                <w:b/>
                <w:bCs/>
                <w:i/>
                <w:iCs/>
                <w:sz w:val="18"/>
                <w:szCs w:val="18"/>
                <w:lang w:val="it-IT"/>
              </w:rPr>
              <w:t xml:space="preserve">Organizaciona jedinica odgovorna za </w:t>
            </w:r>
            <w:r w:rsidRPr="009C14BB">
              <w:rPr>
                <w:rFonts w:ascii="Open Sans" w:hAnsi="Open Sans" w:cs="Open Sans"/>
                <w:b/>
                <w:bCs/>
                <w:i/>
                <w:iCs/>
                <w:sz w:val="18"/>
                <w:szCs w:val="18"/>
                <w:lang w:val="it-IT"/>
              </w:rPr>
              <w:lastRenderedPageBreak/>
              <w:t>sprovođenje (koordinisanje sprovođenja) mere</w:t>
            </w:r>
          </w:p>
        </w:tc>
        <w:tc>
          <w:tcPr>
            <w:tcW w:w="2127" w:type="dxa"/>
            <w:gridSpan w:val="2"/>
            <w:vMerge w:val="restart"/>
            <w:shd w:val="clear" w:color="auto" w:fill="FFFFFF" w:themeFill="background1"/>
            <w:vAlign w:val="center"/>
          </w:tcPr>
          <w:p w:rsidR="00AC4B56" w:rsidRPr="009C14BB" w:rsidRDefault="00AC4B56" w:rsidP="006D174D">
            <w:pPr>
              <w:pStyle w:val="NoSpacing"/>
              <w:rPr>
                <w:rFonts w:ascii="Open Sans" w:hAnsi="Open Sans" w:cs="Open Sans"/>
                <w:b/>
                <w:bCs/>
                <w:i/>
                <w:iCs/>
                <w:sz w:val="18"/>
                <w:szCs w:val="18"/>
              </w:rPr>
            </w:pPr>
            <w:r w:rsidRPr="009C14BB">
              <w:rPr>
                <w:rFonts w:ascii="Open Sans" w:hAnsi="Open Sans" w:cs="Open Sans"/>
                <w:b/>
                <w:bCs/>
                <w:i/>
                <w:iCs/>
                <w:sz w:val="18"/>
                <w:szCs w:val="18"/>
              </w:rPr>
              <w:lastRenderedPageBreak/>
              <w:t xml:space="preserve">Izvor finansiranja </w:t>
            </w:r>
          </w:p>
        </w:tc>
        <w:tc>
          <w:tcPr>
            <w:tcW w:w="2268" w:type="dxa"/>
            <w:gridSpan w:val="4"/>
            <w:vMerge w:val="restart"/>
            <w:shd w:val="clear" w:color="auto" w:fill="FFFFFF" w:themeFill="background1"/>
            <w:vAlign w:val="center"/>
          </w:tcPr>
          <w:p w:rsidR="00AC4B56" w:rsidRPr="009C14BB" w:rsidRDefault="00AC4B56" w:rsidP="006D174D">
            <w:pPr>
              <w:pStyle w:val="NoSpacing"/>
              <w:rPr>
                <w:rFonts w:ascii="Open Sans" w:hAnsi="Open Sans" w:cs="Open Sans"/>
                <w:b/>
                <w:bCs/>
                <w:i/>
                <w:iCs/>
                <w:sz w:val="18"/>
                <w:szCs w:val="18"/>
              </w:rPr>
            </w:pPr>
            <w:r w:rsidRPr="009C14BB">
              <w:rPr>
                <w:rFonts w:ascii="Open Sans" w:hAnsi="Open Sans" w:cs="Open Sans"/>
                <w:b/>
                <w:bCs/>
                <w:i/>
                <w:iCs/>
                <w:sz w:val="18"/>
                <w:szCs w:val="18"/>
              </w:rPr>
              <w:t xml:space="preserve">Veza sa programskim </w:t>
            </w:r>
            <w:r w:rsidRPr="009C14BB">
              <w:rPr>
                <w:rFonts w:ascii="Open Sans" w:hAnsi="Open Sans" w:cs="Open Sans"/>
                <w:b/>
                <w:bCs/>
                <w:i/>
                <w:iCs/>
                <w:sz w:val="18"/>
                <w:szCs w:val="18"/>
              </w:rPr>
              <w:lastRenderedPageBreak/>
              <w:t xml:space="preserve">budžetom </w:t>
            </w:r>
          </w:p>
        </w:tc>
        <w:tc>
          <w:tcPr>
            <w:tcW w:w="6237" w:type="dxa"/>
            <w:gridSpan w:val="16"/>
            <w:shd w:val="clear" w:color="auto" w:fill="FFFFFF" w:themeFill="background1"/>
            <w:vAlign w:val="center"/>
          </w:tcPr>
          <w:p w:rsidR="00AC4B56" w:rsidRPr="009C14BB" w:rsidRDefault="00AC4B56" w:rsidP="006D174D">
            <w:pPr>
              <w:pStyle w:val="NoSpacing"/>
              <w:rPr>
                <w:rFonts w:ascii="Open Sans" w:hAnsi="Open Sans" w:cs="Open Sans"/>
                <w:b/>
                <w:bCs/>
                <w:i/>
                <w:iCs/>
                <w:sz w:val="18"/>
                <w:szCs w:val="18"/>
                <w:lang w:val="it-IT"/>
              </w:rPr>
            </w:pPr>
            <w:r w:rsidRPr="009C14BB">
              <w:rPr>
                <w:rFonts w:ascii="Open Sans" w:hAnsi="Open Sans" w:cs="Open Sans"/>
                <w:b/>
                <w:bCs/>
                <w:i/>
                <w:iCs/>
                <w:sz w:val="18"/>
                <w:szCs w:val="18"/>
                <w:lang w:val="it-IT"/>
              </w:rPr>
              <w:lastRenderedPageBreak/>
              <w:t xml:space="preserve">Ukupno procenjena finansijska sredstva po izvorima finansiranja u </w:t>
            </w:r>
            <w:r w:rsidRPr="009C14BB">
              <w:rPr>
                <w:rFonts w:ascii="Open Sans" w:hAnsi="Open Sans" w:cs="Open Sans"/>
                <w:b/>
                <w:bCs/>
                <w:i/>
                <w:iCs/>
                <w:sz w:val="18"/>
                <w:szCs w:val="18"/>
                <w:lang w:val="it-IT"/>
              </w:rPr>
              <w:lastRenderedPageBreak/>
              <w:t xml:space="preserve">000 RSD </w:t>
            </w:r>
          </w:p>
        </w:tc>
      </w:tr>
      <w:tr w:rsidR="00AC4B56" w:rsidRPr="009C14BB" w:rsidTr="006D174D">
        <w:trPr>
          <w:trHeight w:val="141"/>
          <w:jc w:val="center"/>
        </w:trPr>
        <w:tc>
          <w:tcPr>
            <w:tcW w:w="3827" w:type="dxa"/>
            <w:gridSpan w:val="3"/>
            <w:vMerge/>
            <w:shd w:val="clear" w:color="auto" w:fill="FFFFFF" w:themeFill="background1"/>
            <w:vAlign w:val="center"/>
          </w:tcPr>
          <w:p w:rsidR="00AC4B56" w:rsidRPr="009C14BB" w:rsidRDefault="00AC4B56" w:rsidP="006D174D">
            <w:pPr>
              <w:pStyle w:val="NoSpacing"/>
              <w:rPr>
                <w:rFonts w:ascii="Open Sans" w:hAnsi="Open Sans" w:cs="Open Sans"/>
                <w:b/>
                <w:bCs/>
                <w:i/>
                <w:iCs/>
                <w:sz w:val="18"/>
                <w:szCs w:val="18"/>
                <w:lang w:val="it-IT"/>
              </w:rPr>
            </w:pPr>
          </w:p>
        </w:tc>
        <w:tc>
          <w:tcPr>
            <w:tcW w:w="2127" w:type="dxa"/>
            <w:gridSpan w:val="2"/>
            <w:vMerge/>
            <w:shd w:val="clear" w:color="auto" w:fill="FFFFFF" w:themeFill="background1"/>
            <w:vAlign w:val="center"/>
          </w:tcPr>
          <w:p w:rsidR="00AC4B56" w:rsidRPr="009C14BB" w:rsidRDefault="00AC4B56" w:rsidP="006D174D">
            <w:pPr>
              <w:pStyle w:val="NoSpacing"/>
              <w:rPr>
                <w:rFonts w:ascii="Open Sans" w:hAnsi="Open Sans" w:cs="Open Sans"/>
                <w:b/>
                <w:bCs/>
                <w:i/>
                <w:iCs/>
                <w:sz w:val="18"/>
                <w:szCs w:val="18"/>
                <w:lang w:val="it-IT"/>
              </w:rPr>
            </w:pPr>
          </w:p>
        </w:tc>
        <w:tc>
          <w:tcPr>
            <w:tcW w:w="2268" w:type="dxa"/>
            <w:gridSpan w:val="4"/>
            <w:vMerge/>
            <w:shd w:val="clear" w:color="auto" w:fill="FFFFFF" w:themeFill="background1"/>
            <w:vAlign w:val="center"/>
          </w:tcPr>
          <w:p w:rsidR="00AC4B56" w:rsidRPr="009C14BB" w:rsidRDefault="00AC4B56" w:rsidP="006D174D">
            <w:pPr>
              <w:pStyle w:val="NoSpacing"/>
              <w:rPr>
                <w:rFonts w:ascii="Open Sans" w:hAnsi="Open Sans" w:cs="Open Sans"/>
                <w:b/>
                <w:bCs/>
                <w:i/>
                <w:iCs/>
                <w:sz w:val="18"/>
                <w:szCs w:val="18"/>
                <w:lang w:val="it-IT"/>
              </w:rPr>
            </w:pPr>
          </w:p>
        </w:tc>
        <w:tc>
          <w:tcPr>
            <w:tcW w:w="1134" w:type="dxa"/>
            <w:gridSpan w:val="2"/>
            <w:shd w:val="clear" w:color="auto" w:fill="FFFFFF" w:themeFill="background1"/>
            <w:vAlign w:val="center"/>
          </w:tcPr>
          <w:p w:rsidR="00AC4B56" w:rsidRPr="009C14BB" w:rsidRDefault="00AC4B56" w:rsidP="006D174D">
            <w:pPr>
              <w:pStyle w:val="NoSpacing"/>
              <w:rPr>
                <w:rFonts w:ascii="Open Sans" w:hAnsi="Open Sans" w:cs="Open Sans"/>
                <w:b/>
                <w:bCs/>
                <w:i/>
                <w:iCs/>
                <w:sz w:val="18"/>
                <w:szCs w:val="18"/>
              </w:rPr>
            </w:pPr>
            <w:r w:rsidRPr="009C14BB">
              <w:rPr>
                <w:rFonts w:ascii="Open Sans" w:hAnsi="Open Sans" w:cs="Open Sans"/>
                <w:b/>
                <w:bCs/>
                <w:i/>
                <w:iCs/>
                <w:sz w:val="18"/>
                <w:szCs w:val="18"/>
              </w:rPr>
              <w:t>2026.</w:t>
            </w:r>
          </w:p>
        </w:tc>
        <w:tc>
          <w:tcPr>
            <w:tcW w:w="1134" w:type="dxa"/>
            <w:gridSpan w:val="3"/>
            <w:shd w:val="clear" w:color="auto" w:fill="FFFFFF" w:themeFill="background1"/>
            <w:vAlign w:val="center"/>
          </w:tcPr>
          <w:p w:rsidR="00AC4B56" w:rsidRPr="009C14BB" w:rsidRDefault="00AC4B56" w:rsidP="006D174D">
            <w:pPr>
              <w:pStyle w:val="NoSpacing"/>
              <w:rPr>
                <w:rFonts w:ascii="Open Sans" w:hAnsi="Open Sans" w:cs="Open Sans"/>
                <w:b/>
                <w:bCs/>
                <w:i/>
                <w:iCs/>
                <w:sz w:val="18"/>
                <w:szCs w:val="18"/>
              </w:rPr>
            </w:pPr>
            <w:r w:rsidRPr="009C14BB">
              <w:rPr>
                <w:rFonts w:ascii="Open Sans" w:hAnsi="Open Sans" w:cs="Open Sans"/>
                <w:b/>
                <w:bCs/>
                <w:i/>
                <w:iCs/>
                <w:sz w:val="18"/>
                <w:szCs w:val="18"/>
              </w:rPr>
              <w:t>2027.</w:t>
            </w:r>
          </w:p>
        </w:tc>
        <w:tc>
          <w:tcPr>
            <w:tcW w:w="1086" w:type="dxa"/>
            <w:gridSpan w:val="4"/>
            <w:shd w:val="clear" w:color="auto" w:fill="FFFFFF" w:themeFill="background1"/>
            <w:vAlign w:val="center"/>
          </w:tcPr>
          <w:p w:rsidR="00AC4B56" w:rsidRPr="009C14BB" w:rsidRDefault="00AC4B56" w:rsidP="006D174D">
            <w:pPr>
              <w:pStyle w:val="NoSpacing"/>
              <w:rPr>
                <w:rFonts w:ascii="Open Sans" w:hAnsi="Open Sans" w:cs="Open Sans"/>
                <w:b/>
                <w:bCs/>
                <w:i/>
                <w:iCs/>
                <w:sz w:val="18"/>
                <w:szCs w:val="18"/>
              </w:rPr>
            </w:pPr>
            <w:r w:rsidRPr="009C14BB">
              <w:rPr>
                <w:rFonts w:ascii="Open Sans" w:hAnsi="Open Sans" w:cs="Open Sans"/>
                <w:b/>
                <w:bCs/>
                <w:i/>
                <w:iCs/>
                <w:sz w:val="18"/>
                <w:szCs w:val="18"/>
              </w:rPr>
              <w:t>2028.</w:t>
            </w:r>
          </w:p>
        </w:tc>
        <w:tc>
          <w:tcPr>
            <w:tcW w:w="1460" w:type="dxa"/>
            <w:gridSpan w:val="4"/>
            <w:shd w:val="clear" w:color="auto" w:fill="FFFFFF" w:themeFill="background1"/>
          </w:tcPr>
          <w:p w:rsidR="00AC4B56" w:rsidRPr="009C14BB" w:rsidRDefault="00AC4B56" w:rsidP="006D174D">
            <w:pPr>
              <w:pStyle w:val="NoSpacing"/>
              <w:rPr>
                <w:rFonts w:ascii="Open Sans" w:hAnsi="Open Sans" w:cs="Open Sans"/>
                <w:b/>
                <w:bCs/>
                <w:i/>
                <w:iCs/>
                <w:sz w:val="18"/>
                <w:szCs w:val="18"/>
              </w:rPr>
            </w:pPr>
            <w:r w:rsidRPr="009C14BB">
              <w:rPr>
                <w:rFonts w:ascii="Open Sans" w:hAnsi="Open Sans" w:cs="Open Sans"/>
                <w:b/>
                <w:bCs/>
                <w:i/>
                <w:iCs/>
                <w:sz w:val="18"/>
                <w:szCs w:val="18"/>
              </w:rPr>
              <w:t>2029.</w:t>
            </w:r>
          </w:p>
        </w:tc>
        <w:tc>
          <w:tcPr>
            <w:tcW w:w="1423" w:type="dxa"/>
            <w:gridSpan w:val="3"/>
            <w:shd w:val="clear" w:color="auto" w:fill="FFFFFF" w:themeFill="background1"/>
          </w:tcPr>
          <w:p w:rsidR="00AC4B56" w:rsidRPr="009C14BB" w:rsidRDefault="00AC4B56" w:rsidP="006D174D">
            <w:pPr>
              <w:pStyle w:val="NoSpacing"/>
              <w:rPr>
                <w:rFonts w:ascii="Open Sans" w:hAnsi="Open Sans" w:cs="Open Sans"/>
                <w:b/>
                <w:bCs/>
                <w:i/>
                <w:iCs/>
                <w:sz w:val="18"/>
                <w:szCs w:val="18"/>
              </w:rPr>
            </w:pPr>
            <w:r w:rsidRPr="009C14BB">
              <w:rPr>
                <w:rFonts w:ascii="Open Sans" w:hAnsi="Open Sans" w:cs="Open Sans"/>
                <w:b/>
                <w:bCs/>
                <w:i/>
                <w:iCs/>
                <w:sz w:val="18"/>
                <w:szCs w:val="18"/>
              </w:rPr>
              <w:t>2030</w:t>
            </w:r>
          </w:p>
        </w:tc>
      </w:tr>
      <w:tr w:rsidR="00B746AA" w:rsidRPr="009C14BB" w:rsidTr="00B746AA">
        <w:trPr>
          <w:trHeight w:val="177"/>
          <w:jc w:val="center"/>
        </w:trPr>
        <w:tc>
          <w:tcPr>
            <w:tcW w:w="3827" w:type="dxa"/>
            <w:gridSpan w:val="3"/>
            <w:vMerge w:val="restart"/>
            <w:shd w:val="clear" w:color="auto" w:fill="FFFFFF" w:themeFill="background1"/>
          </w:tcPr>
          <w:p w:rsidR="00B746AA" w:rsidRPr="009C14BB" w:rsidRDefault="00B746AA" w:rsidP="00B746AA">
            <w:pPr>
              <w:pStyle w:val="NoSpacing"/>
              <w:rPr>
                <w:rFonts w:ascii="Open Sans" w:hAnsi="Open Sans" w:cs="Open Sans"/>
                <w:i/>
                <w:iCs/>
                <w:sz w:val="18"/>
                <w:szCs w:val="18"/>
              </w:rPr>
            </w:pPr>
            <w:r w:rsidRPr="009C14BB">
              <w:rPr>
                <w:rFonts w:ascii="Open Sans" w:hAnsi="Open Sans" w:cs="Open Sans"/>
                <w:i/>
                <w:iCs/>
                <w:sz w:val="18"/>
                <w:szCs w:val="18"/>
              </w:rPr>
              <w:t xml:space="preserve">Gradska uprava </w:t>
            </w:r>
          </w:p>
          <w:p w:rsidR="00B746AA" w:rsidRPr="009C14BB" w:rsidRDefault="00B746AA" w:rsidP="00B746AA">
            <w:pPr>
              <w:pStyle w:val="NoSpacing"/>
              <w:rPr>
                <w:rFonts w:ascii="Open Sans" w:hAnsi="Open Sans" w:cs="Open Sans"/>
                <w:i/>
                <w:iCs/>
                <w:sz w:val="18"/>
                <w:szCs w:val="18"/>
              </w:rPr>
            </w:pPr>
            <w:r w:rsidRPr="009C14BB">
              <w:rPr>
                <w:rFonts w:ascii="Open Sans" w:hAnsi="Open Sans" w:cs="Open Sans"/>
                <w:color w:val="000000"/>
                <w:sz w:val="18"/>
                <w:szCs w:val="18"/>
              </w:rPr>
              <w:t>Odeljenje za kulturu</w:t>
            </w:r>
          </w:p>
          <w:p w:rsidR="00B746AA" w:rsidRPr="009C14BB" w:rsidRDefault="00B746AA" w:rsidP="00B746AA">
            <w:pPr>
              <w:pStyle w:val="NoSpacing"/>
              <w:rPr>
                <w:rFonts w:ascii="Open Sans" w:hAnsi="Open Sans" w:cs="Open Sans"/>
                <w:i/>
                <w:iCs/>
                <w:sz w:val="18"/>
                <w:szCs w:val="18"/>
              </w:rPr>
            </w:pPr>
          </w:p>
        </w:tc>
        <w:tc>
          <w:tcPr>
            <w:tcW w:w="2127" w:type="dxa"/>
            <w:gridSpan w:val="2"/>
            <w:shd w:val="clear" w:color="auto" w:fill="D9D9D9" w:themeFill="background1" w:themeFillShade="D9"/>
            <w:vAlign w:val="center"/>
          </w:tcPr>
          <w:p w:rsidR="00B746AA" w:rsidRPr="009C14BB" w:rsidRDefault="00B746AA" w:rsidP="00B746AA">
            <w:pPr>
              <w:pStyle w:val="NoSpacing"/>
              <w:rPr>
                <w:rFonts w:ascii="Open Sans" w:hAnsi="Open Sans" w:cs="Open Sans"/>
                <w:i/>
                <w:iCs/>
                <w:sz w:val="18"/>
                <w:szCs w:val="18"/>
              </w:rPr>
            </w:pPr>
            <w:r w:rsidRPr="009C14BB">
              <w:rPr>
                <w:rFonts w:ascii="Open Sans" w:hAnsi="Open Sans" w:cs="Open Sans"/>
                <w:i/>
                <w:iCs/>
                <w:sz w:val="18"/>
                <w:szCs w:val="18"/>
              </w:rPr>
              <w:t xml:space="preserve">Budžet grada </w:t>
            </w:r>
          </w:p>
        </w:tc>
        <w:tc>
          <w:tcPr>
            <w:tcW w:w="2268" w:type="dxa"/>
            <w:gridSpan w:val="4"/>
            <w:shd w:val="clear" w:color="auto" w:fill="D9D9D9" w:themeFill="background1" w:themeFillShade="D9"/>
            <w:vAlign w:val="center"/>
          </w:tcPr>
          <w:p w:rsidR="00B746AA" w:rsidRPr="009C14BB" w:rsidRDefault="00B746AA" w:rsidP="00B746AA">
            <w:pPr>
              <w:pStyle w:val="NoSpacing"/>
              <w:rPr>
                <w:rFonts w:ascii="Open Sans" w:hAnsi="Open Sans" w:cs="Open Sans"/>
                <w:i/>
                <w:iCs/>
                <w:sz w:val="18"/>
                <w:szCs w:val="18"/>
              </w:rPr>
            </w:pPr>
          </w:p>
        </w:tc>
        <w:tc>
          <w:tcPr>
            <w:tcW w:w="1134" w:type="dxa"/>
            <w:gridSpan w:val="2"/>
            <w:shd w:val="clear" w:color="auto" w:fill="D9D9D9" w:themeFill="background1" w:themeFillShade="D9"/>
            <w:vAlign w:val="center"/>
          </w:tcPr>
          <w:p w:rsidR="00B746AA" w:rsidRPr="009C14BB" w:rsidRDefault="00B746AA" w:rsidP="00B746AA">
            <w:pPr>
              <w:pStyle w:val="NoSpacing"/>
              <w:rPr>
                <w:rFonts w:ascii="Open Sans" w:hAnsi="Open Sans" w:cs="Open Sans"/>
                <w:i/>
                <w:iCs/>
                <w:color w:val="FF0000"/>
                <w:sz w:val="18"/>
                <w:szCs w:val="18"/>
              </w:rPr>
            </w:pPr>
          </w:p>
        </w:tc>
        <w:tc>
          <w:tcPr>
            <w:tcW w:w="1134" w:type="dxa"/>
            <w:gridSpan w:val="3"/>
            <w:shd w:val="clear" w:color="auto" w:fill="D9D9D9" w:themeFill="background1" w:themeFillShade="D9"/>
            <w:vAlign w:val="center"/>
          </w:tcPr>
          <w:p w:rsidR="00B746AA" w:rsidRPr="00B746AA" w:rsidRDefault="00B746AA" w:rsidP="00B746AA">
            <w:pPr>
              <w:pStyle w:val="NoSpacing"/>
              <w:rPr>
                <w:rFonts w:ascii="Open Sans" w:hAnsi="Open Sans" w:cs="Open Sans"/>
                <w:i/>
                <w:iCs/>
                <w:sz w:val="18"/>
                <w:szCs w:val="18"/>
              </w:rPr>
            </w:pPr>
            <w:r w:rsidRPr="00B746AA">
              <w:rPr>
                <w:rFonts w:ascii="Open Sans" w:hAnsi="Open Sans" w:cs="Open Sans"/>
                <w:i/>
                <w:iCs/>
                <w:sz w:val="18"/>
                <w:szCs w:val="18"/>
              </w:rPr>
              <w:t>750</w:t>
            </w:r>
          </w:p>
        </w:tc>
        <w:tc>
          <w:tcPr>
            <w:tcW w:w="1086" w:type="dxa"/>
            <w:gridSpan w:val="4"/>
            <w:shd w:val="clear" w:color="auto" w:fill="D9D9D9" w:themeFill="background1" w:themeFillShade="D9"/>
            <w:vAlign w:val="center"/>
          </w:tcPr>
          <w:p w:rsidR="00B746AA" w:rsidRPr="00B746AA" w:rsidRDefault="00B746AA" w:rsidP="00B746AA">
            <w:pPr>
              <w:pStyle w:val="NoSpacing"/>
              <w:rPr>
                <w:rFonts w:ascii="Open Sans" w:hAnsi="Open Sans" w:cs="Open Sans"/>
                <w:i/>
                <w:iCs/>
                <w:sz w:val="18"/>
                <w:szCs w:val="18"/>
              </w:rPr>
            </w:pPr>
            <w:r w:rsidRPr="00B746AA">
              <w:rPr>
                <w:rFonts w:ascii="Open Sans" w:hAnsi="Open Sans" w:cs="Open Sans"/>
                <w:i/>
                <w:iCs/>
                <w:sz w:val="18"/>
                <w:szCs w:val="18"/>
              </w:rPr>
              <w:t>750</w:t>
            </w:r>
          </w:p>
        </w:tc>
        <w:tc>
          <w:tcPr>
            <w:tcW w:w="1460" w:type="dxa"/>
            <w:gridSpan w:val="4"/>
            <w:shd w:val="clear" w:color="auto" w:fill="D9D9D9" w:themeFill="background1" w:themeFillShade="D9"/>
            <w:vAlign w:val="center"/>
          </w:tcPr>
          <w:p w:rsidR="00B746AA" w:rsidRPr="00B746AA" w:rsidRDefault="00B746AA" w:rsidP="00B746AA">
            <w:pPr>
              <w:pStyle w:val="NoSpacing"/>
              <w:rPr>
                <w:rFonts w:ascii="Open Sans" w:hAnsi="Open Sans" w:cs="Open Sans"/>
                <w:i/>
                <w:iCs/>
                <w:sz w:val="18"/>
                <w:szCs w:val="18"/>
              </w:rPr>
            </w:pPr>
            <w:r w:rsidRPr="00B746AA">
              <w:rPr>
                <w:rFonts w:ascii="Open Sans" w:hAnsi="Open Sans" w:cs="Open Sans"/>
                <w:i/>
                <w:iCs/>
                <w:sz w:val="18"/>
                <w:szCs w:val="18"/>
              </w:rPr>
              <w:t>750</w:t>
            </w:r>
          </w:p>
        </w:tc>
        <w:tc>
          <w:tcPr>
            <w:tcW w:w="1423" w:type="dxa"/>
            <w:gridSpan w:val="3"/>
            <w:shd w:val="clear" w:color="auto" w:fill="D9D9D9" w:themeFill="background1" w:themeFillShade="D9"/>
            <w:vAlign w:val="center"/>
          </w:tcPr>
          <w:p w:rsidR="00B746AA" w:rsidRPr="00B746AA" w:rsidRDefault="00B746AA" w:rsidP="00B746AA">
            <w:pPr>
              <w:pStyle w:val="NoSpacing"/>
              <w:rPr>
                <w:rFonts w:ascii="Open Sans" w:hAnsi="Open Sans" w:cs="Open Sans"/>
                <w:i/>
                <w:iCs/>
                <w:sz w:val="18"/>
                <w:szCs w:val="18"/>
              </w:rPr>
            </w:pPr>
            <w:r w:rsidRPr="00B746AA">
              <w:rPr>
                <w:rFonts w:ascii="Open Sans" w:hAnsi="Open Sans" w:cs="Open Sans"/>
                <w:i/>
                <w:iCs/>
                <w:sz w:val="18"/>
                <w:szCs w:val="18"/>
              </w:rPr>
              <w:t>750</w:t>
            </w:r>
          </w:p>
        </w:tc>
      </w:tr>
      <w:tr w:rsidR="00B746AA" w:rsidRPr="009C14BB" w:rsidTr="006D174D">
        <w:trPr>
          <w:trHeight w:val="141"/>
          <w:jc w:val="center"/>
        </w:trPr>
        <w:tc>
          <w:tcPr>
            <w:tcW w:w="3827" w:type="dxa"/>
            <w:gridSpan w:val="3"/>
            <w:vMerge/>
            <w:shd w:val="clear" w:color="auto" w:fill="FFFFFF" w:themeFill="background1"/>
          </w:tcPr>
          <w:p w:rsidR="00B746AA" w:rsidRPr="009C14BB" w:rsidRDefault="00B746AA" w:rsidP="00B746AA">
            <w:pPr>
              <w:pStyle w:val="NoSpacing"/>
              <w:rPr>
                <w:rFonts w:ascii="Open Sans" w:hAnsi="Open Sans" w:cs="Open Sans"/>
                <w:i/>
                <w:iCs/>
                <w:color w:val="FF0000"/>
                <w:sz w:val="18"/>
                <w:szCs w:val="18"/>
              </w:rPr>
            </w:pPr>
          </w:p>
        </w:tc>
        <w:tc>
          <w:tcPr>
            <w:tcW w:w="2127" w:type="dxa"/>
            <w:gridSpan w:val="2"/>
            <w:shd w:val="clear" w:color="auto" w:fill="FFFFFF" w:themeFill="background1"/>
            <w:vAlign w:val="center"/>
          </w:tcPr>
          <w:p w:rsidR="00B746AA" w:rsidRPr="009C14BB" w:rsidRDefault="00B746AA" w:rsidP="00B746AA">
            <w:pPr>
              <w:pStyle w:val="NoSpacing"/>
              <w:rPr>
                <w:rFonts w:ascii="Open Sans" w:hAnsi="Open Sans" w:cs="Open Sans"/>
                <w:i/>
                <w:iCs/>
                <w:sz w:val="18"/>
                <w:szCs w:val="18"/>
              </w:rPr>
            </w:pPr>
            <w:r w:rsidRPr="009C14BB">
              <w:rPr>
                <w:rFonts w:ascii="Open Sans" w:hAnsi="Open Sans" w:cs="Open Sans"/>
                <w:i/>
                <w:iCs/>
                <w:sz w:val="18"/>
                <w:szCs w:val="18"/>
              </w:rPr>
              <w:t xml:space="preserve">Budžet Republike Srbije  </w:t>
            </w:r>
          </w:p>
        </w:tc>
        <w:tc>
          <w:tcPr>
            <w:tcW w:w="2268" w:type="dxa"/>
            <w:gridSpan w:val="4"/>
            <w:shd w:val="clear" w:color="auto" w:fill="FFFFFF" w:themeFill="background1"/>
            <w:vAlign w:val="center"/>
          </w:tcPr>
          <w:p w:rsidR="00B746AA" w:rsidRPr="009C14BB" w:rsidRDefault="00B746AA" w:rsidP="00B746AA">
            <w:pPr>
              <w:pStyle w:val="NoSpacing"/>
              <w:rPr>
                <w:rFonts w:ascii="Open Sans" w:hAnsi="Open Sans" w:cs="Open Sans"/>
                <w:i/>
                <w:iCs/>
                <w:sz w:val="18"/>
                <w:szCs w:val="18"/>
              </w:rPr>
            </w:pPr>
          </w:p>
        </w:tc>
        <w:tc>
          <w:tcPr>
            <w:tcW w:w="1134" w:type="dxa"/>
            <w:gridSpan w:val="2"/>
            <w:shd w:val="clear" w:color="auto" w:fill="FFFFFF" w:themeFill="background1"/>
            <w:vAlign w:val="center"/>
          </w:tcPr>
          <w:p w:rsidR="00B746AA" w:rsidRPr="009C14BB" w:rsidRDefault="00B746AA" w:rsidP="00B746AA">
            <w:pPr>
              <w:pStyle w:val="NoSpacing"/>
              <w:rPr>
                <w:rFonts w:ascii="Open Sans" w:hAnsi="Open Sans" w:cs="Open Sans"/>
                <w:i/>
                <w:iCs/>
                <w:color w:val="FF0000"/>
                <w:sz w:val="18"/>
                <w:szCs w:val="18"/>
              </w:rPr>
            </w:pPr>
          </w:p>
        </w:tc>
        <w:tc>
          <w:tcPr>
            <w:tcW w:w="1134" w:type="dxa"/>
            <w:gridSpan w:val="3"/>
            <w:shd w:val="clear" w:color="auto" w:fill="FFFFFF" w:themeFill="background1"/>
            <w:vAlign w:val="center"/>
          </w:tcPr>
          <w:p w:rsidR="00B746AA" w:rsidRPr="00B746AA" w:rsidRDefault="00B746AA" w:rsidP="00B746AA">
            <w:pPr>
              <w:pStyle w:val="NoSpacing"/>
              <w:rPr>
                <w:rFonts w:ascii="Open Sans" w:hAnsi="Open Sans" w:cs="Open Sans"/>
                <w:i/>
                <w:iCs/>
                <w:sz w:val="18"/>
                <w:szCs w:val="18"/>
              </w:rPr>
            </w:pPr>
          </w:p>
        </w:tc>
        <w:tc>
          <w:tcPr>
            <w:tcW w:w="1086" w:type="dxa"/>
            <w:gridSpan w:val="4"/>
            <w:shd w:val="clear" w:color="auto" w:fill="FFFFFF" w:themeFill="background1"/>
            <w:vAlign w:val="center"/>
          </w:tcPr>
          <w:p w:rsidR="00B746AA" w:rsidRPr="00B746AA" w:rsidRDefault="00B746AA" w:rsidP="00B746AA">
            <w:pPr>
              <w:pStyle w:val="NoSpacing"/>
              <w:rPr>
                <w:rFonts w:ascii="Open Sans" w:hAnsi="Open Sans" w:cs="Open Sans"/>
                <w:i/>
                <w:iCs/>
                <w:sz w:val="18"/>
                <w:szCs w:val="18"/>
              </w:rPr>
            </w:pPr>
          </w:p>
        </w:tc>
        <w:tc>
          <w:tcPr>
            <w:tcW w:w="1460" w:type="dxa"/>
            <w:gridSpan w:val="4"/>
            <w:shd w:val="clear" w:color="auto" w:fill="FFFFFF" w:themeFill="background1"/>
            <w:vAlign w:val="center"/>
          </w:tcPr>
          <w:p w:rsidR="00B746AA" w:rsidRPr="00B746AA" w:rsidRDefault="00B746AA" w:rsidP="00B746AA">
            <w:pPr>
              <w:pStyle w:val="NoSpacing"/>
              <w:rPr>
                <w:rFonts w:ascii="Open Sans" w:hAnsi="Open Sans" w:cs="Open Sans"/>
                <w:i/>
                <w:iCs/>
                <w:sz w:val="18"/>
                <w:szCs w:val="18"/>
              </w:rPr>
            </w:pPr>
          </w:p>
        </w:tc>
        <w:tc>
          <w:tcPr>
            <w:tcW w:w="1423" w:type="dxa"/>
            <w:gridSpan w:val="3"/>
            <w:shd w:val="clear" w:color="auto" w:fill="FFFFFF" w:themeFill="background1"/>
            <w:vAlign w:val="center"/>
          </w:tcPr>
          <w:p w:rsidR="00B746AA" w:rsidRPr="00B746AA" w:rsidRDefault="00B746AA" w:rsidP="00B746AA">
            <w:pPr>
              <w:pStyle w:val="NoSpacing"/>
              <w:rPr>
                <w:rFonts w:ascii="Open Sans" w:hAnsi="Open Sans" w:cs="Open Sans"/>
                <w:i/>
                <w:iCs/>
                <w:sz w:val="18"/>
                <w:szCs w:val="18"/>
              </w:rPr>
            </w:pPr>
          </w:p>
        </w:tc>
      </w:tr>
      <w:tr w:rsidR="00B746AA" w:rsidRPr="009C14BB" w:rsidTr="00B746AA">
        <w:trPr>
          <w:trHeight w:val="141"/>
          <w:jc w:val="center"/>
        </w:trPr>
        <w:tc>
          <w:tcPr>
            <w:tcW w:w="3827" w:type="dxa"/>
            <w:gridSpan w:val="3"/>
            <w:vMerge/>
            <w:shd w:val="clear" w:color="auto" w:fill="FFFFFF" w:themeFill="background1"/>
          </w:tcPr>
          <w:p w:rsidR="00B746AA" w:rsidRPr="009C14BB" w:rsidRDefault="00B746AA" w:rsidP="00B746AA">
            <w:pPr>
              <w:pStyle w:val="NoSpacing"/>
              <w:rPr>
                <w:rFonts w:ascii="Open Sans" w:hAnsi="Open Sans" w:cs="Open Sans"/>
                <w:i/>
                <w:iCs/>
                <w:color w:val="FF0000"/>
                <w:sz w:val="18"/>
                <w:szCs w:val="18"/>
              </w:rPr>
            </w:pPr>
          </w:p>
        </w:tc>
        <w:tc>
          <w:tcPr>
            <w:tcW w:w="2127" w:type="dxa"/>
            <w:gridSpan w:val="2"/>
            <w:shd w:val="clear" w:color="auto" w:fill="DBE5F1" w:themeFill="accent1" w:themeFillTint="33"/>
            <w:vAlign w:val="center"/>
          </w:tcPr>
          <w:p w:rsidR="00B746AA" w:rsidRPr="009C14BB" w:rsidRDefault="00B746AA" w:rsidP="00B746AA">
            <w:pPr>
              <w:pStyle w:val="NoSpacing"/>
              <w:rPr>
                <w:rFonts w:ascii="Open Sans" w:hAnsi="Open Sans" w:cs="Open Sans"/>
                <w:i/>
                <w:iCs/>
                <w:sz w:val="18"/>
                <w:szCs w:val="18"/>
              </w:rPr>
            </w:pPr>
            <w:r w:rsidRPr="009C14BB">
              <w:rPr>
                <w:rFonts w:ascii="Open Sans" w:hAnsi="Open Sans" w:cs="Open Sans"/>
                <w:i/>
                <w:iCs/>
                <w:sz w:val="18"/>
                <w:szCs w:val="18"/>
              </w:rPr>
              <w:t xml:space="preserve">Eksterni izvori </w:t>
            </w:r>
          </w:p>
        </w:tc>
        <w:tc>
          <w:tcPr>
            <w:tcW w:w="2268" w:type="dxa"/>
            <w:gridSpan w:val="4"/>
            <w:shd w:val="clear" w:color="auto" w:fill="DBE5F1" w:themeFill="accent1" w:themeFillTint="33"/>
            <w:vAlign w:val="center"/>
          </w:tcPr>
          <w:p w:rsidR="00B746AA" w:rsidRPr="009C14BB" w:rsidRDefault="00B746AA" w:rsidP="00B746AA">
            <w:pPr>
              <w:pStyle w:val="NoSpacing"/>
              <w:rPr>
                <w:rFonts w:ascii="Open Sans" w:hAnsi="Open Sans" w:cs="Open Sans"/>
                <w:i/>
                <w:iCs/>
                <w:sz w:val="18"/>
                <w:szCs w:val="18"/>
              </w:rPr>
            </w:pPr>
          </w:p>
        </w:tc>
        <w:tc>
          <w:tcPr>
            <w:tcW w:w="1134" w:type="dxa"/>
            <w:gridSpan w:val="2"/>
            <w:shd w:val="clear" w:color="auto" w:fill="DBE5F1" w:themeFill="accent1" w:themeFillTint="33"/>
            <w:vAlign w:val="center"/>
          </w:tcPr>
          <w:p w:rsidR="00B746AA" w:rsidRPr="009C14BB" w:rsidRDefault="00B746AA" w:rsidP="00B746AA">
            <w:pPr>
              <w:pStyle w:val="NoSpacing"/>
              <w:rPr>
                <w:rFonts w:ascii="Open Sans" w:hAnsi="Open Sans" w:cs="Open Sans"/>
                <w:i/>
                <w:iCs/>
                <w:color w:val="FF0000"/>
                <w:sz w:val="18"/>
                <w:szCs w:val="18"/>
              </w:rPr>
            </w:pPr>
          </w:p>
        </w:tc>
        <w:tc>
          <w:tcPr>
            <w:tcW w:w="1134" w:type="dxa"/>
            <w:gridSpan w:val="3"/>
            <w:shd w:val="clear" w:color="auto" w:fill="DBE5F1" w:themeFill="accent1" w:themeFillTint="33"/>
            <w:vAlign w:val="center"/>
          </w:tcPr>
          <w:p w:rsidR="00B746AA" w:rsidRPr="00B746AA" w:rsidRDefault="00B746AA" w:rsidP="00B746AA">
            <w:pPr>
              <w:pStyle w:val="NoSpacing"/>
              <w:rPr>
                <w:rFonts w:ascii="Open Sans" w:hAnsi="Open Sans" w:cs="Open Sans"/>
                <w:i/>
                <w:iCs/>
                <w:sz w:val="18"/>
                <w:szCs w:val="18"/>
              </w:rPr>
            </w:pPr>
            <w:r w:rsidRPr="00B746AA">
              <w:rPr>
                <w:rFonts w:ascii="Open Sans" w:hAnsi="Open Sans" w:cs="Open Sans"/>
                <w:i/>
                <w:iCs/>
                <w:sz w:val="18"/>
                <w:szCs w:val="18"/>
              </w:rPr>
              <w:t>500</w:t>
            </w:r>
          </w:p>
        </w:tc>
        <w:tc>
          <w:tcPr>
            <w:tcW w:w="1086" w:type="dxa"/>
            <w:gridSpan w:val="4"/>
            <w:shd w:val="clear" w:color="auto" w:fill="DBE5F1" w:themeFill="accent1" w:themeFillTint="33"/>
            <w:vAlign w:val="center"/>
          </w:tcPr>
          <w:p w:rsidR="00B746AA" w:rsidRPr="00B746AA" w:rsidRDefault="00B746AA" w:rsidP="00B746AA">
            <w:pPr>
              <w:pStyle w:val="NoSpacing"/>
              <w:rPr>
                <w:rFonts w:ascii="Open Sans" w:hAnsi="Open Sans" w:cs="Open Sans"/>
                <w:i/>
                <w:iCs/>
                <w:sz w:val="18"/>
                <w:szCs w:val="18"/>
              </w:rPr>
            </w:pPr>
            <w:r w:rsidRPr="00B746AA">
              <w:rPr>
                <w:rFonts w:ascii="Open Sans" w:hAnsi="Open Sans" w:cs="Open Sans"/>
                <w:i/>
                <w:iCs/>
                <w:sz w:val="18"/>
                <w:szCs w:val="18"/>
              </w:rPr>
              <w:t>500</w:t>
            </w:r>
          </w:p>
        </w:tc>
        <w:tc>
          <w:tcPr>
            <w:tcW w:w="1460" w:type="dxa"/>
            <w:gridSpan w:val="4"/>
            <w:shd w:val="clear" w:color="auto" w:fill="DBE5F1" w:themeFill="accent1" w:themeFillTint="33"/>
            <w:vAlign w:val="center"/>
          </w:tcPr>
          <w:p w:rsidR="00B746AA" w:rsidRPr="00B746AA" w:rsidRDefault="00B746AA" w:rsidP="00B746AA">
            <w:pPr>
              <w:pStyle w:val="NoSpacing"/>
              <w:rPr>
                <w:rFonts w:ascii="Open Sans" w:hAnsi="Open Sans" w:cs="Open Sans"/>
                <w:i/>
                <w:iCs/>
                <w:sz w:val="18"/>
                <w:szCs w:val="18"/>
              </w:rPr>
            </w:pPr>
            <w:r w:rsidRPr="00B746AA">
              <w:rPr>
                <w:rFonts w:ascii="Open Sans" w:hAnsi="Open Sans" w:cs="Open Sans"/>
                <w:i/>
                <w:iCs/>
                <w:sz w:val="18"/>
                <w:szCs w:val="18"/>
              </w:rPr>
              <w:t>500</w:t>
            </w:r>
          </w:p>
        </w:tc>
        <w:tc>
          <w:tcPr>
            <w:tcW w:w="1423" w:type="dxa"/>
            <w:gridSpan w:val="3"/>
            <w:shd w:val="clear" w:color="auto" w:fill="DBE5F1" w:themeFill="accent1" w:themeFillTint="33"/>
            <w:vAlign w:val="center"/>
          </w:tcPr>
          <w:p w:rsidR="00B746AA" w:rsidRPr="00B746AA" w:rsidRDefault="00B746AA" w:rsidP="00B746AA">
            <w:pPr>
              <w:pStyle w:val="NoSpacing"/>
              <w:rPr>
                <w:rFonts w:ascii="Open Sans" w:hAnsi="Open Sans" w:cs="Open Sans"/>
                <w:i/>
                <w:iCs/>
                <w:sz w:val="18"/>
                <w:szCs w:val="18"/>
              </w:rPr>
            </w:pPr>
            <w:r w:rsidRPr="00B746AA">
              <w:rPr>
                <w:rFonts w:ascii="Open Sans" w:hAnsi="Open Sans" w:cs="Open Sans"/>
                <w:i/>
                <w:iCs/>
                <w:sz w:val="18"/>
                <w:szCs w:val="18"/>
              </w:rPr>
              <w:t>500</w:t>
            </w:r>
          </w:p>
        </w:tc>
      </w:tr>
      <w:tr w:rsidR="00AC4B56" w:rsidRPr="009C14BB" w:rsidTr="006D174D">
        <w:trPr>
          <w:trHeight w:val="417"/>
          <w:jc w:val="center"/>
        </w:trPr>
        <w:tc>
          <w:tcPr>
            <w:tcW w:w="8222" w:type="dxa"/>
            <w:gridSpan w:val="9"/>
            <w:shd w:val="clear" w:color="auto" w:fill="E7E6E6"/>
          </w:tcPr>
          <w:p w:rsidR="00AC4B56" w:rsidRPr="009C14BB" w:rsidRDefault="00AC4B56" w:rsidP="006D174D">
            <w:pPr>
              <w:pStyle w:val="NoSpacing"/>
              <w:jc w:val="right"/>
              <w:rPr>
                <w:rFonts w:ascii="Open Sans" w:hAnsi="Open Sans" w:cs="Open Sans"/>
                <w:b/>
                <w:bCs/>
                <w:i/>
                <w:iCs/>
                <w:sz w:val="18"/>
                <w:szCs w:val="18"/>
              </w:rPr>
            </w:pPr>
            <w:r w:rsidRPr="009C14BB">
              <w:rPr>
                <w:rFonts w:ascii="Open Sans" w:hAnsi="Open Sans" w:cs="Open Sans"/>
                <w:b/>
                <w:bCs/>
                <w:i/>
                <w:iCs/>
                <w:sz w:val="18"/>
                <w:szCs w:val="18"/>
              </w:rPr>
              <w:t xml:space="preserve">Total  </w:t>
            </w:r>
          </w:p>
        </w:tc>
        <w:tc>
          <w:tcPr>
            <w:tcW w:w="1134" w:type="dxa"/>
            <w:gridSpan w:val="2"/>
            <w:shd w:val="clear" w:color="auto" w:fill="E7E6E6"/>
            <w:vAlign w:val="center"/>
          </w:tcPr>
          <w:p w:rsidR="00AC4B56" w:rsidRPr="009C14BB" w:rsidRDefault="00AC4B56" w:rsidP="006D174D">
            <w:pPr>
              <w:pStyle w:val="NoSpacing"/>
              <w:rPr>
                <w:rFonts w:ascii="Open Sans" w:hAnsi="Open Sans" w:cs="Open Sans"/>
                <w:b/>
                <w:bCs/>
                <w:i/>
                <w:iCs/>
                <w:color w:val="FF0000"/>
                <w:sz w:val="18"/>
                <w:szCs w:val="18"/>
              </w:rPr>
            </w:pPr>
          </w:p>
        </w:tc>
        <w:tc>
          <w:tcPr>
            <w:tcW w:w="1134" w:type="dxa"/>
            <w:gridSpan w:val="3"/>
            <w:shd w:val="clear" w:color="auto" w:fill="E7E6E6"/>
            <w:vAlign w:val="center"/>
          </w:tcPr>
          <w:p w:rsidR="00AC4B56" w:rsidRPr="009C14BB" w:rsidRDefault="00AC4B56" w:rsidP="006D174D">
            <w:pPr>
              <w:pStyle w:val="NoSpacing"/>
              <w:rPr>
                <w:rFonts w:ascii="Open Sans" w:hAnsi="Open Sans" w:cs="Open Sans"/>
                <w:b/>
                <w:bCs/>
                <w:i/>
                <w:iCs/>
                <w:color w:val="FF0000"/>
                <w:sz w:val="18"/>
                <w:szCs w:val="18"/>
              </w:rPr>
            </w:pPr>
          </w:p>
        </w:tc>
        <w:tc>
          <w:tcPr>
            <w:tcW w:w="1086" w:type="dxa"/>
            <w:gridSpan w:val="4"/>
            <w:shd w:val="clear" w:color="auto" w:fill="E7E6E6"/>
            <w:vAlign w:val="center"/>
          </w:tcPr>
          <w:p w:rsidR="00AC4B56" w:rsidRPr="009C14BB" w:rsidRDefault="00AC4B56" w:rsidP="006D174D">
            <w:pPr>
              <w:pStyle w:val="NoSpacing"/>
              <w:rPr>
                <w:rFonts w:ascii="Open Sans" w:hAnsi="Open Sans" w:cs="Open Sans"/>
                <w:b/>
                <w:bCs/>
                <w:i/>
                <w:iCs/>
                <w:color w:val="FF0000"/>
                <w:sz w:val="18"/>
                <w:szCs w:val="18"/>
              </w:rPr>
            </w:pPr>
          </w:p>
        </w:tc>
        <w:tc>
          <w:tcPr>
            <w:tcW w:w="1460" w:type="dxa"/>
            <w:gridSpan w:val="4"/>
            <w:shd w:val="clear" w:color="auto" w:fill="E7E6E6"/>
          </w:tcPr>
          <w:p w:rsidR="00AC4B56" w:rsidRPr="009C14BB" w:rsidRDefault="00AC4B56" w:rsidP="006D174D">
            <w:pPr>
              <w:pStyle w:val="NoSpacing"/>
              <w:rPr>
                <w:rFonts w:ascii="Open Sans" w:hAnsi="Open Sans" w:cs="Open Sans"/>
                <w:b/>
                <w:bCs/>
                <w:i/>
                <w:iCs/>
                <w:color w:val="FF0000"/>
                <w:sz w:val="18"/>
                <w:szCs w:val="18"/>
              </w:rPr>
            </w:pPr>
          </w:p>
        </w:tc>
        <w:tc>
          <w:tcPr>
            <w:tcW w:w="1423" w:type="dxa"/>
            <w:gridSpan w:val="3"/>
            <w:shd w:val="clear" w:color="auto" w:fill="E7E6E6"/>
          </w:tcPr>
          <w:p w:rsidR="00AC4B56" w:rsidRPr="009C14BB" w:rsidRDefault="00AC4B56" w:rsidP="006D174D">
            <w:pPr>
              <w:pStyle w:val="NoSpacing"/>
              <w:rPr>
                <w:rFonts w:ascii="Open Sans" w:hAnsi="Open Sans" w:cs="Open Sans"/>
                <w:b/>
                <w:bCs/>
                <w:i/>
                <w:iCs/>
                <w:color w:val="FF0000"/>
                <w:sz w:val="18"/>
                <w:szCs w:val="18"/>
              </w:rPr>
            </w:pPr>
          </w:p>
        </w:tc>
      </w:tr>
      <w:tr w:rsidR="00AC4B56" w:rsidRPr="009C14BB" w:rsidTr="006D174D">
        <w:trPr>
          <w:trHeight w:val="417"/>
          <w:jc w:val="center"/>
        </w:trPr>
        <w:tc>
          <w:tcPr>
            <w:tcW w:w="3379" w:type="dxa"/>
            <w:gridSpan w:val="2"/>
            <w:shd w:val="clear" w:color="auto" w:fill="FFFFFF" w:themeFill="background1"/>
          </w:tcPr>
          <w:p w:rsidR="00AC4B56" w:rsidRPr="009C14BB" w:rsidRDefault="00AC4B56" w:rsidP="006D174D">
            <w:pPr>
              <w:pStyle w:val="NoSpacing"/>
              <w:rPr>
                <w:rFonts w:ascii="Open Sans" w:hAnsi="Open Sans" w:cs="Open Sans"/>
                <w:i/>
                <w:iCs/>
                <w:sz w:val="18"/>
                <w:szCs w:val="18"/>
              </w:rPr>
            </w:pPr>
            <w:r w:rsidRPr="009C14BB">
              <w:rPr>
                <w:rFonts w:ascii="Open Sans" w:hAnsi="Open Sans" w:cs="Open Sans"/>
                <w:i/>
                <w:iCs/>
                <w:sz w:val="18"/>
                <w:szCs w:val="18"/>
              </w:rPr>
              <w:t xml:space="preserve">Period sprovođenja mere: </w:t>
            </w:r>
          </w:p>
        </w:tc>
        <w:tc>
          <w:tcPr>
            <w:tcW w:w="2575" w:type="dxa"/>
            <w:gridSpan w:val="3"/>
            <w:shd w:val="clear" w:color="auto" w:fill="FFFFFF" w:themeFill="background1"/>
          </w:tcPr>
          <w:p w:rsidR="00AC4B56" w:rsidRPr="009C14BB" w:rsidRDefault="00AC4B56" w:rsidP="006D174D">
            <w:pPr>
              <w:pStyle w:val="NoSpacing"/>
              <w:rPr>
                <w:rFonts w:ascii="Open Sans" w:hAnsi="Open Sans" w:cs="Open Sans"/>
                <w:i/>
                <w:iCs/>
                <w:sz w:val="18"/>
                <w:szCs w:val="18"/>
              </w:rPr>
            </w:pPr>
            <w:r w:rsidRPr="009C14BB">
              <w:rPr>
                <w:rFonts w:ascii="Open Sans" w:hAnsi="Open Sans" w:cs="Open Sans"/>
                <w:i/>
                <w:iCs/>
                <w:sz w:val="18"/>
                <w:szCs w:val="18"/>
              </w:rPr>
              <w:t>2026-2030</w:t>
            </w:r>
          </w:p>
        </w:tc>
        <w:tc>
          <w:tcPr>
            <w:tcW w:w="2268" w:type="dxa"/>
            <w:gridSpan w:val="4"/>
            <w:shd w:val="clear" w:color="auto" w:fill="FFFFFF" w:themeFill="background1"/>
          </w:tcPr>
          <w:p w:rsidR="00AC4B56" w:rsidRPr="009C14BB" w:rsidRDefault="00AC4B56" w:rsidP="006D174D">
            <w:pPr>
              <w:pStyle w:val="NoSpacing"/>
              <w:rPr>
                <w:rFonts w:ascii="Open Sans" w:hAnsi="Open Sans" w:cs="Open Sans"/>
                <w:b/>
                <w:bCs/>
                <w:i/>
                <w:iCs/>
                <w:sz w:val="18"/>
                <w:szCs w:val="18"/>
              </w:rPr>
            </w:pPr>
            <w:r w:rsidRPr="009C14BB">
              <w:rPr>
                <w:rFonts w:ascii="Open Sans" w:hAnsi="Open Sans" w:cs="Open Sans"/>
                <w:b/>
                <w:bCs/>
                <w:i/>
                <w:iCs/>
                <w:sz w:val="18"/>
                <w:szCs w:val="18"/>
              </w:rPr>
              <w:t xml:space="preserve">Tip mere: </w:t>
            </w:r>
          </w:p>
        </w:tc>
        <w:tc>
          <w:tcPr>
            <w:tcW w:w="6237" w:type="dxa"/>
            <w:gridSpan w:val="16"/>
            <w:shd w:val="clear" w:color="auto" w:fill="FFFFFF" w:themeFill="background1"/>
          </w:tcPr>
          <w:p w:rsidR="00AC4B56" w:rsidRPr="009C14BB" w:rsidRDefault="00AC4B56" w:rsidP="006D174D">
            <w:pPr>
              <w:pStyle w:val="NoSpacing"/>
              <w:rPr>
                <w:rFonts w:ascii="Open Sans" w:hAnsi="Open Sans" w:cs="Open Sans"/>
                <w:i/>
                <w:iCs/>
                <w:sz w:val="18"/>
                <w:szCs w:val="18"/>
              </w:rPr>
            </w:pPr>
            <w:r w:rsidRPr="009C14BB">
              <w:rPr>
                <w:rFonts w:ascii="Open Sans" w:hAnsi="Open Sans" w:cs="Open Sans"/>
                <w:i/>
                <w:iCs/>
                <w:sz w:val="18"/>
                <w:szCs w:val="18"/>
              </w:rPr>
              <w:t>Obrazovno-edukativna; Institucionalno-upravljačka</w:t>
            </w:r>
          </w:p>
        </w:tc>
      </w:tr>
      <w:tr w:rsidR="00AC4B56" w:rsidRPr="009C14BB" w:rsidTr="00B746AA">
        <w:trPr>
          <w:trHeight w:val="417"/>
          <w:jc w:val="center"/>
        </w:trPr>
        <w:tc>
          <w:tcPr>
            <w:tcW w:w="4957" w:type="dxa"/>
            <w:gridSpan w:val="4"/>
            <w:shd w:val="clear" w:color="auto" w:fill="FFFFFF" w:themeFill="background1"/>
          </w:tcPr>
          <w:p w:rsidR="00AC4B56" w:rsidRPr="009C14BB" w:rsidRDefault="00AC4B56" w:rsidP="006D174D">
            <w:pPr>
              <w:pStyle w:val="NoSpacing"/>
              <w:rPr>
                <w:rFonts w:ascii="Open Sans" w:hAnsi="Open Sans" w:cs="Open Sans"/>
                <w:b/>
                <w:bCs/>
                <w:i/>
                <w:iCs/>
                <w:sz w:val="18"/>
                <w:szCs w:val="18"/>
                <w:lang w:val="it-IT"/>
              </w:rPr>
            </w:pPr>
            <w:r w:rsidRPr="009C14BB">
              <w:rPr>
                <w:rFonts w:ascii="Open Sans" w:hAnsi="Open Sans" w:cs="Open Sans"/>
                <w:b/>
                <w:bCs/>
                <w:i/>
                <w:iCs/>
                <w:sz w:val="18"/>
                <w:szCs w:val="18"/>
                <w:lang w:val="it-IT"/>
              </w:rPr>
              <w:t xml:space="preserve">Propisi koje je potrebno izmeniti/usvojiti za sprovođenje mere: </w:t>
            </w:r>
          </w:p>
        </w:tc>
        <w:tc>
          <w:tcPr>
            <w:tcW w:w="9502" w:type="dxa"/>
            <w:gridSpan w:val="21"/>
            <w:shd w:val="clear" w:color="auto" w:fill="FFFFFF" w:themeFill="background1"/>
          </w:tcPr>
          <w:p w:rsidR="00AC4B56" w:rsidRPr="009C14BB" w:rsidRDefault="00AC4B56" w:rsidP="006D174D">
            <w:pPr>
              <w:pStyle w:val="NoSpacing"/>
              <w:rPr>
                <w:rFonts w:ascii="Open Sans" w:hAnsi="Open Sans" w:cs="Open Sans"/>
                <w:i/>
                <w:iCs/>
                <w:sz w:val="18"/>
                <w:szCs w:val="18"/>
              </w:rPr>
            </w:pPr>
            <w:r w:rsidRPr="009C14BB">
              <w:rPr>
                <w:rFonts w:ascii="Open Sans" w:hAnsi="Open Sans" w:cs="Open Sans"/>
                <w:b/>
                <w:bCs/>
                <w:i/>
                <w:iCs/>
                <w:sz w:val="18"/>
                <w:szCs w:val="18"/>
              </w:rPr>
              <w:t>N/P</w:t>
            </w:r>
          </w:p>
        </w:tc>
      </w:tr>
      <w:tr w:rsidR="00AC4B56" w:rsidRPr="009C14BB" w:rsidTr="00B746AA">
        <w:trPr>
          <w:trHeight w:val="641"/>
          <w:jc w:val="center"/>
        </w:trPr>
        <w:tc>
          <w:tcPr>
            <w:tcW w:w="3827" w:type="dxa"/>
            <w:gridSpan w:val="3"/>
            <w:shd w:val="clear" w:color="auto" w:fill="FFFFFF" w:themeFill="background1"/>
            <w:vAlign w:val="center"/>
          </w:tcPr>
          <w:p w:rsidR="00AC4B56" w:rsidRPr="009C14BB" w:rsidRDefault="00AC4B56" w:rsidP="006D174D">
            <w:pPr>
              <w:pStyle w:val="NoSpacing"/>
              <w:jc w:val="center"/>
              <w:rPr>
                <w:rFonts w:ascii="Open Sans" w:hAnsi="Open Sans" w:cs="Open Sans"/>
                <w:b/>
                <w:bCs/>
                <w:sz w:val="18"/>
                <w:szCs w:val="18"/>
                <w:lang w:val="it-IT"/>
              </w:rPr>
            </w:pPr>
            <w:r w:rsidRPr="009C14BB">
              <w:rPr>
                <w:rFonts w:ascii="Open Sans" w:hAnsi="Open Sans" w:cs="Open Sans"/>
                <w:b/>
                <w:bCs/>
                <w:sz w:val="18"/>
                <w:szCs w:val="18"/>
                <w:lang w:val="it-IT"/>
              </w:rPr>
              <w:t>Pokazatelj (i ) na nivou/ mere</w:t>
            </w:r>
          </w:p>
        </w:tc>
        <w:tc>
          <w:tcPr>
            <w:tcW w:w="1130" w:type="dxa"/>
            <w:shd w:val="clear" w:color="auto" w:fill="FFFFFF" w:themeFill="background1"/>
            <w:vAlign w:val="center"/>
          </w:tcPr>
          <w:p w:rsidR="00AC4B56" w:rsidRPr="009C14BB" w:rsidRDefault="00AC4B56" w:rsidP="006D174D">
            <w:pPr>
              <w:pStyle w:val="NoSpacing"/>
              <w:jc w:val="center"/>
              <w:rPr>
                <w:rFonts w:ascii="Open Sans" w:hAnsi="Open Sans" w:cs="Open Sans"/>
                <w:b/>
                <w:bCs/>
                <w:sz w:val="18"/>
                <w:szCs w:val="18"/>
              </w:rPr>
            </w:pPr>
            <w:r w:rsidRPr="009C14BB">
              <w:rPr>
                <w:rFonts w:ascii="Open Sans" w:hAnsi="Open Sans" w:cs="Open Sans"/>
                <w:b/>
                <w:bCs/>
                <w:sz w:val="18"/>
                <w:szCs w:val="18"/>
              </w:rPr>
              <w:t>Jedinica mere</w:t>
            </w:r>
          </w:p>
        </w:tc>
        <w:tc>
          <w:tcPr>
            <w:tcW w:w="2129" w:type="dxa"/>
            <w:gridSpan w:val="3"/>
            <w:shd w:val="clear" w:color="auto" w:fill="FFFFFF" w:themeFill="background1"/>
            <w:vAlign w:val="center"/>
          </w:tcPr>
          <w:p w:rsidR="00AC4B56" w:rsidRPr="009C14BB" w:rsidRDefault="00AC4B56" w:rsidP="006D174D">
            <w:pPr>
              <w:pStyle w:val="NoSpacing"/>
              <w:jc w:val="center"/>
              <w:rPr>
                <w:rFonts w:ascii="Open Sans" w:hAnsi="Open Sans" w:cs="Open Sans"/>
                <w:b/>
                <w:bCs/>
                <w:sz w:val="18"/>
                <w:szCs w:val="18"/>
              </w:rPr>
            </w:pPr>
            <w:r w:rsidRPr="009C14BB">
              <w:rPr>
                <w:rFonts w:ascii="Open Sans" w:hAnsi="Open Sans" w:cs="Open Sans"/>
                <w:b/>
                <w:bCs/>
                <w:sz w:val="18"/>
                <w:szCs w:val="18"/>
              </w:rPr>
              <w:t>Izvor provere</w:t>
            </w:r>
          </w:p>
        </w:tc>
        <w:tc>
          <w:tcPr>
            <w:tcW w:w="1136" w:type="dxa"/>
            <w:gridSpan w:val="2"/>
            <w:shd w:val="clear" w:color="auto" w:fill="FFFFFF" w:themeFill="background1"/>
            <w:vAlign w:val="center"/>
          </w:tcPr>
          <w:p w:rsidR="00AC4B56" w:rsidRPr="009C14BB" w:rsidRDefault="00AC4B56" w:rsidP="006D174D">
            <w:pPr>
              <w:pStyle w:val="NoSpacing"/>
              <w:jc w:val="center"/>
              <w:rPr>
                <w:rFonts w:ascii="Open Sans" w:hAnsi="Open Sans" w:cs="Open Sans"/>
                <w:b/>
                <w:bCs/>
                <w:sz w:val="18"/>
                <w:szCs w:val="18"/>
              </w:rPr>
            </w:pPr>
            <w:r w:rsidRPr="009C14BB">
              <w:rPr>
                <w:rFonts w:ascii="Open Sans" w:hAnsi="Open Sans" w:cs="Open Sans"/>
                <w:b/>
                <w:bCs/>
                <w:sz w:val="18"/>
                <w:szCs w:val="18"/>
              </w:rPr>
              <w:t>Početna vrednost  2025</w:t>
            </w:r>
          </w:p>
        </w:tc>
        <w:tc>
          <w:tcPr>
            <w:tcW w:w="1134" w:type="dxa"/>
            <w:gridSpan w:val="2"/>
            <w:shd w:val="clear" w:color="auto" w:fill="FFFFFF" w:themeFill="background1"/>
            <w:vAlign w:val="center"/>
          </w:tcPr>
          <w:p w:rsidR="00AC4B56" w:rsidRPr="009C14BB" w:rsidRDefault="00AC4B56" w:rsidP="006D174D">
            <w:pPr>
              <w:pStyle w:val="NoSpacing"/>
              <w:jc w:val="center"/>
              <w:rPr>
                <w:rFonts w:ascii="Open Sans" w:hAnsi="Open Sans" w:cs="Open Sans"/>
                <w:b/>
                <w:bCs/>
                <w:sz w:val="18"/>
                <w:szCs w:val="18"/>
              </w:rPr>
            </w:pPr>
            <w:r w:rsidRPr="009C14BB">
              <w:rPr>
                <w:rFonts w:ascii="Open Sans" w:hAnsi="Open Sans" w:cs="Open Sans"/>
                <w:b/>
                <w:bCs/>
                <w:sz w:val="18"/>
                <w:szCs w:val="18"/>
              </w:rPr>
              <w:t>Ciljna vrednost  2026.</w:t>
            </w:r>
          </w:p>
        </w:tc>
        <w:tc>
          <w:tcPr>
            <w:tcW w:w="1134" w:type="dxa"/>
            <w:gridSpan w:val="3"/>
            <w:shd w:val="clear" w:color="auto" w:fill="FFFFFF" w:themeFill="background1"/>
            <w:vAlign w:val="center"/>
          </w:tcPr>
          <w:p w:rsidR="00AC4B56" w:rsidRPr="009C14BB" w:rsidRDefault="00AC4B56" w:rsidP="006D174D">
            <w:pPr>
              <w:pStyle w:val="NoSpacing"/>
              <w:jc w:val="center"/>
              <w:rPr>
                <w:rFonts w:ascii="Open Sans" w:hAnsi="Open Sans" w:cs="Open Sans"/>
                <w:b/>
                <w:bCs/>
                <w:sz w:val="18"/>
                <w:szCs w:val="18"/>
              </w:rPr>
            </w:pPr>
            <w:r w:rsidRPr="009C14BB">
              <w:rPr>
                <w:rFonts w:ascii="Open Sans" w:hAnsi="Open Sans" w:cs="Open Sans"/>
                <w:b/>
                <w:bCs/>
                <w:sz w:val="18"/>
                <w:szCs w:val="18"/>
              </w:rPr>
              <w:t>Ciljna vrednost</w:t>
            </w:r>
          </w:p>
          <w:p w:rsidR="00AC4B56" w:rsidRPr="009C14BB" w:rsidRDefault="00AC4B56" w:rsidP="006D174D">
            <w:pPr>
              <w:pStyle w:val="NoSpacing"/>
              <w:jc w:val="center"/>
              <w:rPr>
                <w:rFonts w:ascii="Open Sans" w:hAnsi="Open Sans" w:cs="Open Sans"/>
                <w:b/>
                <w:bCs/>
                <w:sz w:val="18"/>
                <w:szCs w:val="18"/>
              </w:rPr>
            </w:pPr>
            <w:r w:rsidRPr="009C14BB">
              <w:rPr>
                <w:rFonts w:ascii="Open Sans" w:hAnsi="Open Sans" w:cs="Open Sans"/>
                <w:b/>
                <w:bCs/>
                <w:sz w:val="18"/>
                <w:szCs w:val="18"/>
              </w:rPr>
              <w:t>2027.</w:t>
            </w:r>
          </w:p>
        </w:tc>
        <w:tc>
          <w:tcPr>
            <w:tcW w:w="1086" w:type="dxa"/>
            <w:gridSpan w:val="4"/>
            <w:shd w:val="clear" w:color="auto" w:fill="FFFFFF" w:themeFill="background1"/>
            <w:vAlign w:val="center"/>
          </w:tcPr>
          <w:p w:rsidR="00AC4B56" w:rsidRPr="009C14BB" w:rsidRDefault="00AC4B56" w:rsidP="006D174D">
            <w:pPr>
              <w:pStyle w:val="NoSpacing"/>
              <w:jc w:val="center"/>
              <w:rPr>
                <w:rFonts w:ascii="Open Sans" w:hAnsi="Open Sans" w:cs="Open Sans"/>
                <w:b/>
                <w:bCs/>
                <w:sz w:val="18"/>
                <w:szCs w:val="18"/>
              </w:rPr>
            </w:pPr>
            <w:r w:rsidRPr="009C14BB">
              <w:rPr>
                <w:rFonts w:ascii="Open Sans" w:hAnsi="Open Sans" w:cs="Open Sans"/>
                <w:b/>
                <w:bCs/>
                <w:sz w:val="18"/>
                <w:szCs w:val="18"/>
              </w:rPr>
              <w:t>Ciljna vrednost 2028.</w:t>
            </w:r>
          </w:p>
        </w:tc>
        <w:tc>
          <w:tcPr>
            <w:tcW w:w="1460" w:type="dxa"/>
            <w:gridSpan w:val="4"/>
            <w:shd w:val="clear" w:color="auto" w:fill="FFFFFF" w:themeFill="background1"/>
          </w:tcPr>
          <w:p w:rsidR="00AC4B56" w:rsidRPr="009C14BB" w:rsidRDefault="00AC4B56" w:rsidP="006D174D">
            <w:pPr>
              <w:pStyle w:val="NoSpacing"/>
              <w:jc w:val="center"/>
              <w:rPr>
                <w:rFonts w:ascii="Open Sans" w:hAnsi="Open Sans" w:cs="Open Sans"/>
                <w:b/>
                <w:bCs/>
                <w:sz w:val="18"/>
                <w:szCs w:val="18"/>
              </w:rPr>
            </w:pPr>
            <w:r w:rsidRPr="009C14BB">
              <w:rPr>
                <w:rFonts w:ascii="Open Sans" w:hAnsi="Open Sans" w:cs="Open Sans"/>
                <w:b/>
                <w:bCs/>
                <w:sz w:val="18"/>
                <w:szCs w:val="18"/>
              </w:rPr>
              <w:t>Ciljna vrednost  2029.</w:t>
            </w:r>
          </w:p>
        </w:tc>
        <w:tc>
          <w:tcPr>
            <w:tcW w:w="1423" w:type="dxa"/>
            <w:gridSpan w:val="3"/>
            <w:shd w:val="clear" w:color="auto" w:fill="FFFFFF" w:themeFill="background1"/>
          </w:tcPr>
          <w:p w:rsidR="00AC4B56" w:rsidRPr="009C14BB" w:rsidRDefault="00AC4B56" w:rsidP="006D174D">
            <w:pPr>
              <w:pStyle w:val="NoSpacing"/>
              <w:jc w:val="center"/>
              <w:rPr>
                <w:rFonts w:ascii="Open Sans" w:hAnsi="Open Sans" w:cs="Open Sans"/>
                <w:b/>
                <w:bCs/>
                <w:sz w:val="18"/>
                <w:szCs w:val="18"/>
              </w:rPr>
            </w:pPr>
            <w:r w:rsidRPr="009C14BB">
              <w:rPr>
                <w:rFonts w:ascii="Open Sans" w:hAnsi="Open Sans" w:cs="Open Sans"/>
                <w:b/>
                <w:bCs/>
                <w:sz w:val="18"/>
                <w:szCs w:val="18"/>
              </w:rPr>
              <w:t>Ciljna vrednost 2030.</w:t>
            </w:r>
          </w:p>
        </w:tc>
      </w:tr>
      <w:tr w:rsidR="00AC4B56" w:rsidRPr="009C14BB" w:rsidTr="00B746AA">
        <w:trPr>
          <w:trHeight w:val="141"/>
          <w:jc w:val="center"/>
        </w:trPr>
        <w:tc>
          <w:tcPr>
            <w:tcW w:w="3827" w:type="dxa"/>
            <w:gridSpan w:val="3"/>
            <w:vAlign w:val="center"/>
          </w:tcPr>
          <w:p w:rsidR="00AC4B56" w:rsidRPr="009C14BB" w:rsidRDefault="00AC4B56" w:rsidP="006D174D">
            <w:pPr>
              <w:pStyle w:val="NoSpacing"/>
              <w:jc w:val="both"/>
              <w:rPr>
                <w:rFonts w:ascii="Open Sans" w:hAnsi="Open Sans" w:cs="Open Sans"/>
                <w:i/>
                <w:iCs/>
                <w:sz w:val="18"/>
                <w:szCs w:val="18"/>
              </w:rPr>
            </w:pPr>
            <w:r w:rsidRPr="009C14BB">
              <w:rPr>
                <w:rFonts w:ascii="Open Sans" w:hAnsi="Open Sans" w:cs="Open Sans"/>
                <w:i/>
                <w:iCs/>
                <w:sz w:val="18"/>
                <w:szCs w:val="18"/>
              </w:rPr>
              <w:t>Inkluzivni kriterijum uveden u javni konkurs za sufinansiranje programa u kulturi</w:t>
            </w:r>
          </w:p>
        </w:tc>
        <w:tc>
          <w:tcPr>
            <w:tcW w:w="1130" w:type="dxa"/>
            <w:vAlign w:val="center"/>
          </w:tcPr>
          <w:p w:rsidR="00AC4B56" w:rsidRPr="009C14BB" w:rsidRDefault="00AC4B56" w:rsidP="006D174D">
            <w:pPr>
              <w:pStyle w:val="NoSpacing"/>
              <w:jc w:val="both"/>
              <w:rPr>
                <w:rFonts w:ascii="Open Sans" w:hAnsi="Open Sans" w:cs="Open Sans"/>
                <w:i/>
                <w:iCs/>
                <w:sz w:val="18"/>
                <w:szCs w:val="18"/>
              </w:rPr>
            </w:pPr>
            <w:r w:rsidRPr="009C14BB">
              <w:rPr>
                <w:rFonts w:ascii="Open Sans" w:hAnsi="Open Sans" w:cs="Open Sans"/>
                <w:i/>
                <w:iCs/>
                <w:sz w:val="18"/>
                <w:szCs w:val="18"/>
              </w:rPr>
              <w:t xml:space="preserve">Da/Ne </w:t>
            </w:r>
          </w:p>
        </w:tc>
        <w:tc>
          <w:tcPr>
            <w:tcW w:w="2129" w:type="dxa"/>
            <w:gridSpan w:val="3"/>
            <w:vAlign w:val="center"/>
          </w:tcPr>
          <w:p w:rsidR="00AC4B56" w:rsidRPr="009C14BB" w:rsidRDefault="00AC4B56" w:rsidP="006D174D">
            <w:pPr>
              <w:pStyle w:val="NoSpacing"/>
              <w:jc w:val="both"/>
              <w:rPr>
                <w:rFonts w:ascii="Open Sans" w:hAnsi="Open Sans" w:cs="Open Sans"/>
                <w:i/>
                <w:iCs/>
                <w:sz w:val="18"/>
                <w:szCs w:val="18"/>
              </w:rPr>
            </w:pPr>
            <w:r w:rsidRPr="009C14BB">
              <w:rPr>
                <w:rFonts w:ascii="Open Sans" w:hAnsi="Open Sans" w:cs="Open Sans"/>
                <w:i/>
                <w:iCs/>
                <w:sz w:val="18"/>
                <w:szCs w:val="18"/>
              </w:rPr>
              <w:t xml:space="preserve">Konkursna dokumentaciju </w:t>
            </w:r>
          </w:p>
        </w:tc>
        <w:tc>
          <w:tcPr>
            <w:tcW w:w="1136" w:type="dxa"/>
            <w:gridSpan w:val="2"/>
            <w:vAlign w:val="center"/>
          </w:tcPr>
          <w:p w:rsidR="00AC4B56" w:rsidRPr="009C14BB" w:rsidRDefault="00B746AA" w:rsidP="006D174D">
            <w:pPr>
              <w:pStyle w:val="NoSpacing"/>
              <w:jc w:val="both"/>
              <w:rPr>
                <w:rFonts w:ascii="Open Sans" w:hAnsi="Open Sans" w:cs="Open Sans"/>
                <w:i/>
                <w:iCs/>
                <w:sz w:val="18"/>
                <w:szCs w:val="18"/>
              </w:rPr>
            </w:pPr>
            <w:r>
              <w:rPr>
                <w:rFonts w:ascii="Open Sans" w:hAnsi="Open Sans" w:cs="Open Sans"/>
                <w:i/>
                <w:iCs/>
                <w:sz w:val="18"/>
                <w:szCs w:val="18"/>
              </w:rPr>
              <w:t>ne</w:t>
            </w:r>
          </w:p>
        </w:tc>
        <w:tc>
          <w:tcPr>
            <w:tcW w:w="1134" w:type="dxa"/>
            <w:gridSpan w:val="2"/>
            <w:vAlign w:val="center"/>
          </w:tcPr>
          <w:p w:rsidR="00AC4B56" w:rsidRPr="009C14BB" w:rsidRDefault="00B746AA" w:rsidP="006D174D">
            <w:pPr>
              <w:pStyle w:val="NoSpacing"/>
              <w:jc w:val="both"/>
              <w:rPr>
                <w:rFonts w:ascii="Open Sans" w:hAnsi="Open Sans" w:cs="Open Sans"/>
                <w:i/>
                <w:iCs/>
                <w:sz w:val="18"/>
                <w:szCs w:val="18"/>
              </w:rPr>
            </w:pPr>
            <w:r>
              <w:rPr>
                <w:rFonts w:ascii="Open Sans" w:hAnsi="Open Sans" w:cs="Open Sans"/>
                <w:i/>
                <w:iCs/>
                <w:sz w:val="18"/>
                <w:szCs w:val="18"/>
              </w:rPr>
              <w:t xml:space="preserve">Ne </w:t>
            </w:r>
          </w:p>
        </w:tc>
        <w:tc>
          <w:tcPr>
            <w:tcW w:w="1134" w:type="dxa"/>
            <w:gridSpan w:val="3"/>
            <w:vAlign w:val="center"/>
          </w:tcPr>
          <w:p w:rsidR="00AC4B56" w:rsidRPr="009C14BB" w:rsidRDefault="00B746AA" w:rsidP="006D174D">
            <w:pPr>
              <w:pStyle w:val="NoSpacing"/>
              <w:jc w:val="both"/>
              <w:rPr>
                <w:rFonts w:ascii="Open Sans" w:hAnsi="Open Sans" w:cs="Open Sans"/>
                <w:i/>
                <w:iCs/>
                <w:sz w:val="18"/>
                <w:szCs w:val="18"/>
              </w:rPr>
            </w:pPr>
            <w:r>
              <w:rPr>
                <w:rFonts w:ascii="Open Sans" w:hAnsi="Open Sans" w:cs="Open Sans"/>
                <w:i/>
                <w:iCs/>
                <w:sz w:val="18"/>
                <w:szCs w:val="18"/>
              </w:rPr>
              <w:t xml:space="preserve">Da </w:t>
            </w:r>
          </w:p>
        </w:tc>
        <w:tc>
          <w:tcPr>
            <w:tcW w:w="1086" w:type="dxa"/>
            <w:gridSpan w:val="4"/>
            <w:vAlign w:val="center"/>
          </w:tcPr>
          <w:p w:rsidR="00AC4B56" w:rsidRPr="009C14BB" w:rsidRDefault="00B746AA" w:rsidP="006D174D">
            <w:pPr>
              <w:pStyle w:val="NoSpacing"/>
              <w:jc w:val="both"/>
              <w:rPr>
                <w:rFonts w:ascii="Open Sans" w:hAnsi="Open Sans" w:cs="Open Sans"/>
                <w:i/>
                <w:iCs/>
                <w:sz w:val="18"/>
                <w:szCs w:val="18"/>
              </w:rPr>
            </w:pPr>
            <w:r>
              <w:rPr>
                <w:rFonts w:ascii="Open Sans" w:hAnsi="Open Sans" w:cs="Open Sans"/>
                <w:i/>
                <w:iCs/>
                <w:sz w:val="18"/>
                <w:szCs w:val="18"/>
              </w:rPr>
              <w:t xml:space="preserve">Da </w:t>
            </w:r>
          </w:p>
        </w:tc>
        <w:tc>
          <w:tcPr>
            <w:tcW w:w="1460" w:type="dxa"/>
            <w:gridSpan w:val="4"/>
            <w:vAlign w:val="center"/>
          </w:tcPr>
          <w:p w:rsidR="00AC4B56" w:rsidRPr="009C14BB" w:rsidRDefault="00B746AA" w:rsidP="006D174D">
            <w:pPr>
              <w:pStyle w:val="NoSpacing"/>
              <w:jc w:val="both"/>
              <w:rPr>
                <w:rFonts w:ascii="Open Sans" w:hAnsi="Open Sans" w:cs="Open Sans"/>
                <w:i/>
                <w:iCs/>
                <w:sz w:val="18"/>
                <w:szCs w:val="18"/>
              </w:rPr>
            </w:pPr>
            <w:r>
              <w:rPr>
                <w:rFonts w:ascii="Open Sans" w:hAnsi="Open Sans" w:cs="Open Sans"/>
                <w:i/>
                <w:iCs/>
                <w:sz w:val="18"/>
                <w:szCs w:val="18"/>
              </w:rPr>
              <w:t xml:space="preserve">Da </w:t>
            </w:r>
          </w:p>
        </w:tc>
        <w:tc>
          <w:tcPr>
            <w:tcW w:w="1423" w:type="dxa"/>
            <w:gridSpan w:val="3"/>
            <w:vAlign w:val="center"/>
          </w:tcPr>
          <w:p w:rsidR="00AC4B56" w:rsidRPr="009C14BB" w:rsidRDefault="00B746AA" w:rsidP="006D174D">
            <w:pPr>
              <w:pStyle w:val="NoSpacing"/>
              <w:jc w:val="both"/>
              <w:rPr>
                <w:rFonts w:ascii="Open Sans" w:hAnsi="Open Sans" w:cs="Open Sans"/>
                <w:i/>
                <w:iCs/>
                <w:sz w:val="18"/>
                <w:szCs w:val="18"/>
              </w:rPr>
            </w:pPr>
            <w:r>
              <w:rPr>
                <w:rFonts w:ascii="Open Sans" w:hAnsi="Open Sans" w:cs="Open Sans"/>
                <w:i/>
                <w:iCs/>
                <w:sz w:val="18"/>
                <w:szCs w:val="18"/>
              </w:rPr>
              <w:t xml:space="preserve">Da </w:t>
            </w:r>
          </w:p>
        </w:tc>
      </w:tr>
      <w:tr w:rsidR="00AC4B56" w:rsidRPr="009C14BB" w:rsidTr="00B746AA">
        <w:trPr>
          <w:trHeight w:val="441"/>
          <w:jc w:val="center"/>
        </w:trPr>
        <w:tc>
          <w:tcPr>
            <w:tcW w:w="3827" w:type="dxa"/>
            <w:gridSpan w:val="3"/>
            <w:vAlign w:val="center"/>
          </w:tcPr>
          <w:p w:rsidR="00AC4B56" w:rsidRPr="009C14BB" w:rsidRDefault="00AC4B56" w:rsidP="006D174D">
            <w:pPr>
              <w:pStyle w:val="NoSpacing"/>
              <w:jc w:val="both"/>
              <w:rPr>
                <w:rFonts w:ascii="Open Sans" w:hAnsi="Open Sans" w:cs="Open Sans"/>
                <w:i/>
                <w:iCs/>
                <w:sz w:val="18"/>
                <w:szCs w:val="18"/>
              </w:rPr>
            </w:pPr>
            <w:r w:rsidRPr="009C14BB">
              <w:rPr>
                <w:rFonts w:ascii="Open Sans" w:hAnsi="Open Sans" w:cs="Open Sans"/>
                <w:i/>
                <w:iCs/>
                <w:sz w:val="18"/>
                <w:szCs w:val="18"/>
              </w:rPr>
              <w:t>Minimum 10% ukupnih sredstava iz budžeta za kulturu usmereno na inkluzivne kulturne projekte</w:t>
            </w:r>
          </w:p>
        </w:tc>
        <w:tc>
          <w:tcPr>
            <w:tcW w:w="1130" w:type="dxa"/>
            <w:vAlign w:val="center"/>
          </w:tcPr>
          <w:p w:rsidR="00AC4B56" w:rsidRPr="009C14BB" w:rsidRDefault="00B746AA" w:rsidP="006D174D">
            <w:pPr>
              <w:pStyle w:val="NoSpacing"/>
              <w:jc w:val="both"/>
              <w:rPr>
                <w:rFonts w:ascii="Open Sans" w:hAnsi="Open Sans" w:cs="Open Sans"/>
                <w:i/>
                <w:iCs/>
                <w:sz w:val="18"/>
                <w:szCs w:val="18"/>
              </w:rPr>
            </w:pPr>
            <w:r>
              <w:rPr>
                <w:rFonts w:ascii="Open Sans" w:hAnsi="Open Sans" w:cs="Open Sans"/>
                <w:i/>
                <w:iCs/>
                <w:sz w:val="18"/>
                <w:szCs w:val="18"/>
              </w:rPr>
              <w:t xml:space="preserve">Da/ne </w:t>
            </w:r>
          </w:p>
        </w:tc>
        <w:tc>
          <w:tcPr>
            <w:tcW w:w="2129" w:type="dxa"/>
            <w:gridSpan w:val="3"/>
          </w:tcPr>
          <w:p w:rsidR="00AC4B56" w:rsidRPr="009C14BB" w:rsidRDefault="00AC4B56" w:rsidP="006D174D">
            <w:pPr>
              <w:pStyle w:val="NoSpacing"/>
              <w:jc w:val="both"/>
              <w:rPr>
                <w:rFonts w:ascii="Open Sans" w:hAnsi="Open Sans" w:cs="Open Sans"/>
                <w:i/>
                <w:iCs/>
                <w:sz w:val="18"/>
                <w:szCs w:val="18"/>
              </w:rPr>
            </w:pPr>
            <w:r w:rsidRPr="009C14BB">
              <w:rPr>
                <w:rFonts w:ascii="Open Sans" w:hAnsi="Open Sans" w:cs="Open Sans"/>
                <w:i/>
                <w:iCs/>
                <w:sz w:val="18"/>
                <w:szCs w:val="18"/>
              </w:rPr>
              <w:t xml:space="preserve">Budžet grada </w:t>
            </w:r>
          </w:p>
        </w:tc>
        <w:tc>
          <w:tcPr>
            <w:tcW w:w="1136" w:type="dxa"/>
            <w:gridSpan w:val="2"/>
            <w:vAlign w:val="center"/>
          </w:tcPr>
          <w:p w:rsidR="00AC4B56" w:rsidRPr="009C14BB" w:rsidRDefault="00AC4B56" w:rsidP="006D174D">
            <w:pPr>
              <w:pStyle w:val="NoSpacing"/>
              <w:jc w:val="both"/>
              <w:rPr>
                <w:rFonts w:ascii="Open Sans" w:hAnsi="Open Sans" w:cs="Open Sans"/>
                <w:i/>
                <w:iCs/>
                <w:sz w:val="18"/>
                <w:szCs w:val="18"/>
              </w:rPr>
            </w:pPr>
            <w:r w:rsidRPr="009C14BB">
              <w:rPr>
                <w:rFonts w:ascii="Open Sans" w:hAnsi="Open Sans" w:cs="Open Sans"/>
                <w:i/>
                <w:iCs/>
                <w:sz w:val="18"/>
                <w:szCs w:val="18"/>
              </w:rPr>
              <w:t>0</w:t>
            </w:r>
          </w:p>
        </w:tc>
        <w:tc>
          <w:tcPr>
            <w:tcW w:w="1134" w:type="dxa"/>
            <w:gridSpan w:val="2"/>
            <w:vAlign w:val="center"/>
          </w:tcPr>
          <w:p w:rsidR="00AC4B56" w:rsidRPr="009C14BB" w:rsidRDefault="00B746AA" w:rsidP="006D174D">
            <w:pPr>
              <w:pStyle w:val="NoSpacing"/>
              <w:jc w:val="both"/>
              <w:rPr>
                <w:rFonts w:ascii="Open Sans" w:hAnsi="Open Sans" w:cs="Open Sans"/>
                <w:i/>
                <w:iCs/>
                <w:sz w:val="18"/>
                <w:szCs w:val="18"/>
              </w:rPr>
            </w:pPr>
            <w:r>
              <w:rPr>
                <w:rFonts w:ascii="Open Sans" w:hAnsi="Open Sans" w:cs="Open Sans"/>
                <w:i/>
                <w:iCs/>
                <w:sz w:val="18"/>
                <w:szCs w:val="18"/>
              </w:rPr>
              <w:t xml:space="preserve">Ne </w:t>
            </w:r>
          </w:p>
        </w:tc>
        <w:tc>
          <w:tcPr>
            <w:tcW w:w="1134" w:type="dxa"/>
            <w:gridSpan w:val="3"/>
            <w:vAlign w:val="center"/>
          </w:tcPr>
          <w:p w:rsidR="00AC4B56" w:rsidRPr="009C14BB" w:rsidRDefault="00B746AA" w:rsidP="006D174D">
            <w:pPr>
              <w:pStyle w:val="NoSpacing"/>
              <w:jc w:val="both"/>
              <w:rPr>
                <w:rFonts w:ascii="Open Sans" w:hAnsi="Open Sans" w:cs="Open Sans"/>
                <w:i/>
                <w:iCs/>
                <w:sz w:val="18"/>
                <w:szCs w:val="18"/>
              </w:rPr>
            </w:pPr>
            <w:r>
              <w:rPr>
                <w:rFonts w:ascii="Open Sans" w:hAnsi="Open Sans" w:cs="Open Sans"/>
                <w:i/>
                <w:iCs/>
                <w:sz w:val="18"/>
                <w:szCs w:val="18"/>
              </w:rPr>
              <w:t xml:space="preserve">Da </w:t>
            </w:r>
          </w:p>
        </w:tc>
        <w:tc>
          <w:tcPr>
            <w:tcW w:w="1086" w:type="dxa"/>
            <w:gridSpan w:val="4"/>
            <w:vAlign w:val="center"/>
          </w:tcPr>
          <w:p w:rsidR="00AC4B56" w:rsidRPr="009C14BB" w:rsidRDefault="00B746AA" w:rsidP="006D174D">
            <w:pPr>
              <w:pStyle w:val="NoSpacing"/>
              <w:jc w:val="both"/>
              <w:rPr>
                <w:rFonts w:ascii="Open Sans" w:hAnsi="Open Sans" w:cs="Open Sans"/>
                <w:i/>
                <w:iCs/>
                <w:sz w:val="18"/>
                <w:szCs w:val="18"/>
              </w:rPr>
            </w:pPr>
            <w:r>
              <w:rPr>
                <w:rFonts w:ascii="Open Sans" w:hAnsi="Open Sans" w:cs="Open Sans"/>
                <w:i/>
                <w:iCs/>
                <w:sz w:val="18"/>
                <w:szCs w:val="18"/>
              </w:rPr>
              <w:t xml:space="preserve">Da </w:t>
            </w:r>
          </w:p>
        </w:tc>
        <w:tc>
          <w:tcPr>
            <w:tcW w:w="1460" w:type="dxa"/>
            <w:gridSpan w:val="4"/>
            <w:vAlign w:val="center"/>
          </w:tcPr>
          <w:p w:rsidR="00AC4B56" w:rsidRPr="009C14BB" w:rsidRDefault="00B746AA" w:rsidP="006D174D">
            <w:pPr>
              <w:pStyle w:val="NoSpacing"/>
              <w:jc w:val="both"/>
              <w:rPr>
                <w:rFonts w:ascii="Open Sans" w:hAnsi="Open Sans" w:cs="Open Sans"/>
                <w:i/>
                <w:iCs/>
                <w:sz w:val="18"/>
                <w:szCs w:val="18"/>
              </w:rPr>
            </w:pPr>
            <w:r>
              <w:rPr>
                <w:rFonts w:ascii="Open Sans" w:hAnsi="Open Sans" w:cs="Open Sans"/>
                <w:i/>
                <w:iCs/>
                <w:sz w:val="18"/>
                <w:szCs w:val="18"/>
              </w:rPr>
              <w:t xml:space="preserve">Da </w:t>
            </w:r>
          </w:p>
        </w:tc>
        <w:tc>
          <w:tcPr>
            <w:tcW w:w="1423" w:type="dxa"/>
            <w:gridSpan w:val="3"/>
            <w:vAlign w:val="center"/>
          </w:tcPr>
          <w:p w:rsidR="00AC4B56" w:rsidRPr="009C14BB" w:rsidRDefault="00B746AA" w:rsidP="006D174D">
            <w:pPr>
              <w:pStyle w:val="NoSpacing"/>
              <w:jc w:val="both"/>
              <w:rPr>
                <w:rFonts w:ascii="Open Sans" w:hAnsi="Open Sans" w:cs="Open Sans"/>
                <w:i/>
                <w:iCs/>
                <w:sz w:val="18"/>
                <w:szCs w:val="18"/>
              </w:rPr>
            </w:pPr>
            <w:r>
              <w:rPr>
                <w:rFonts w:ascii="Open Sans" w:hAnsi="Open Sans" w:cs="Open Sans"/>
                <w:i/>
                <w:iCs/>
                <w:sz w:val="18"/>
                <w:szCs w:val="18"/>
              </w:rPr>
              <w:t xml:space="preserve">Da </w:t>
            </w:r>
          </w:p>
        </w:tc>
      </w:tr>
      <w:tr w:rsidR="00AC4B56" w:rsidRPr="009C14BB" w:rsidTr="00B746AA">
        <w:trPr>
          <w:trHeight w:val="708"/>
          <w:jc w:val="center"/>
        </w:trPr>
        <w:tc>
          <w:tcPr>
            <w:tcW w:w="3827" w:type="dxa"/>
            <w:gridSpan w:val="3"/>
            <w:vAlign w:val="center"/>
          </w:tcPr>
          <w:p w:rsidR="00AC4B56" w:rsidRPr="009C14BB" w:rsidRDefault="00AC4B56" w:rsidP="006D174D">
            <w:pPr>
              <w:pStyle w:val="NoSpacing"/>
              <w:jc w:val="both"/>
              <w:rPr>
                <w:rFonts w:ascii="Open Sans" w:hAnsi="Open Sans" w:cs="Open Sans"/>
                <w:i/>
                <w:iCs/>
                <w:sz w:val="18"/>
                <w:szCs w:val="18"/>
              </w:rPr>
            </w:pPr>
            <w:r w:rsidRPr="009C14BB">
              <w:rPr>
                <w:rFonts w:ascii="Open Sans" w:hAnsi="Open Sans" w:cs="Open Sans"/>
                <w:i/>
                <w:iCs/>
                <w:sz w:val="18"/>
                <w:szCs w:val="18"/>
              </w:rPr>
              <w:t>minimum 10% projekata koje vode sami umetnici sa invaliditetom ili njihove organizacije</w:t>
            </w:r>
            <w:r w:rsidR="00B746AA">
              <w:rPr>
                <w:rFonts w:ascii="Open Sans" w:hAnsi="Open Sans" w:cs="Open Sans"/>
                <w:i/>
                <w:iCs/>
                <w:sz w:val="18"/>
                <w:szCs w:val="18"/>
              </w:rPr>
              <w:t xml:space="preserve"> podržanih u okviru konkursa za kulturu </w:t>
            </w:r>
          </w:p>
        </w:tc>
        <w:tc>
          <w:tcPr>
            <w:tcW w:w="1130" w:type="dxa"/>
            <w:vAlign w:val="center"/>
          </w:tcPr>
          <w:p w:rsidR="00AC4B56" w:rsidRPr="009C14BB" w:rsidRDefault="00B746AA" w:rsidP="006D174D">
            <w:pPr>
              <w:pStyle w:val="NoSpacing"/>
              <w:jc w:val="both"/>
              <w:rPr>
                <w:rFonts w:ascii="Open Sans" w:hAnsi="Open Sans" w:cs="Open Sans"/>
                <w:i/>
                <w:iCs/>
                <w:sz w:val="18"/>
                <w:szCs w:val="18"/>
              </w:rPr>
            </w:pPr>
            <w:r>
              <w:rPr>
                <w:rFonts w:ascii="Open Sans" w:hAnsi="Open Sans" w:cs="Open Sans"/>
                <w:i/>
                <w:iCs/>
                <w:sz w:val="18"/>
                <w:szCs w:val="18"/>
              </w:rPr>
              <w:t xml:space="preserve">Da/ne </w:t>
            </w:r>
          </w:p>
        </w:tc>
        <w:tc>
          <w:tcPr>
            <w:tcW w:w="2129" w:type="dxa"/>
            <w:gridSpan w:val="3"/>
          </w:tcPr>
          <w:p w:rsidR="00AC4B56" w:rsidRPr="009C14BB" w:rsidRDefault="00AC4B56" w:rsidP="006D174D">
            <w:pPr>
              <w:pStyle w:val="NoSpacing"/>
              <w:jc w:val="both"/>
              <w:rPr>
                <w:rFonts w:ascii="Open Sans" w:hAnsi="Open Sans" w:cs="Open Sans"/>
                <w:i/>
                <w:iCs/>
                <w:sz w:val="18"/>
                <w:szCs w:val="18"/>
                <w:lang w:val="de-DE"/>
              </w:rPr>
            </w:pPr>
            <w:r w:rsidRPr="009C14BB">
              <w:rPr>
                <w:rFonts w:ascii="Open Sans" w:hAnsi="Open Sans" w:cs="Open Sans"/>
                <w:i/>
                <w:iCs/>
                <w:sz w:val="18"/>
                <w:szCs w:val="18"/>
                <w:lang w:val="de-DE"/>
              </w:rPr>
              <w:t xml:space="preserve">Odluka konkursne komisije </w:t>
            </w:r>
          </w:p>
          <w:p w:rsidR="00AC4B56" w:rsidRPr="009C14BB" w:rsidRDefault="00AC4B56" w:rsidP="006D174D">
            <w:pPr>
              <w:pStyle w:val="NoSpacing"/>
              <w:jc w:val="both"/>
              <w:rPr>
                <w:rFonts w:ascii="Open Sans" w:hAnsi="Open Sans" w:cs="Open Sans"/>
                <w:i/>
                <w:iCs/>
                <w:sz w:val="18"/>
                <w:szCs w:val="18"/>
                <w:lang w:val="de-DE"/>
              </w:rPr>
            </w:pPr>
            <w:r w:rsidRPr="009C14BB">
              <w:rPr>
                <w:rFonts w:ascii="Open Sans" w:hAnsi="Open Sans" w:cs="Open Sans"/>
                <w:i/>
                <w:iCs/>
                <w:sz w:val="18"/>
                <w:szCs w:val="18"/>
                <w:lang w:val="de-DE"/>
              </w:rPr>
              <w:t xml:space="preserve">Izveštaji nosioca projekata </w:t>
            </w:r>
          </w:p>
        </w:tc>
        <w:tc>
          <w:tcPr>
            <w:tcW w:w="1136" w:type="dxa"/>
            <w:gridSpan w:val="2"/>
          </w:tcPr>
          <w:p w:rsidR="00AC4B56" w:rsidRPr="009C14BB" w:rsidRDefault="00AC4B56" w:rsidP="006D174D">
            <w:pPr>
              <w:pStyle w:val="NoSpacing"/>
              <w:jc w:val="both"/>
              <w:rPr>
                <w:rFonts w:ascii="Open Sans" w:hAnsi="Open Sans" w:cs="Open Sans"/>
                <w:i/>
                <w:iCs/>
                <w:sz w:val="18"/>
                <w:szCs w:val="18"/>
              </w:rPr>
            </w:pPr>
            <w:r w:rsidRPr="009C14BB">
              <w:rPr>
                <w:rFonts w:ascii="Open Sans" w:hAnsi="Open Sans" w:cs="Open Sans"/>
                <w:i/>
                <w:iCs/>
                <w:sz w:val="18"/>
                <w:szCs w:val="18"/>
              </w:rPr>
              <w:t>0</w:t>
            </w:r>
          </w:p>
        </w:tc>
        <w:tc>
          <w:tcPr>
            <w:tcW w:w="1134" w:type="dxa"/>
            <w:gridSpan w:val="2"/>
            <w:vAlign w:val="center"/>
          </w:tcPr>
          <w:p w:rsidR="00AC4B56" w:rsidRPr="009C14BB" w:rsidRDefault="00B746AA" w:rsidP="006D174D">
            <w:pPr>
              <w:pStyle w:val="NoSpacing"/>
              <w:jc w:val="both"/>
              <w:rPr>
                <w:rFonts w:ascii="Open Sans" w:hAnsi="Open Sans" w:cs="Open Sans"/>
                <w:i/>
                <w:iCs/>
                <w:sz w:val="18"/>
                <w:szCs w:val="18"/>
              </w:rPr>
            </w:pPr>
            <w:r>
              <w:rPr>
                <w:rFonts w:ascii="Open Sans" w:hAnsi="Open Sans" w:cs="Open Sans"/>
                <w:i/>
                <w:iCs/>
                <w:sz w:val="18"/>
                <w:szCs w:val="18"/>
              </w:rPr>
              <w:t xml:space="preserve">Ne </w:t>
            </w:r>
          </w:p>
        </w:tc>
        <w:tc>
          <w:tcPr>
            <w:tcW w:w="1134" w:type="dxa"/>
            <w:gridSpan w:val="3"/>
            <w:vAlign w:val="center"/>
          </w:tcPr>
          <w:p w:rsidR="00AC4B56" w:rsidRPr="009C14BB" w:rsidRDefault="00B746AA" w:rsidP="006D174D">
            <w:pPr>
              <w:pStyle w:val="NoSpacing"/>
              <w:jc w:val="both"/>
              <w:rPr>
                <w:rFonts w:ascii="Open Sans" w:hAnsi="Open Sans" w:cs="Open Sans"/>
                <w:i/>
                <w:iCs/>
                <w:sz w:val="18"/>
                <w:szCs w:val="18"/>
              </w:rPr>
            </w:pPr>
            <w:r>
              <w:rPr>
                <w:rFonts w:ascii="Open Sans" w:hAnsi="Open Sans" w:cs="Open Sans"/>
                <w:i/>
                <w:iCs/>
                <w:sz w:val="18"/>
                <w:szCs w:val="18"/>
              </w:rPr>
              <w:t xml:space="preserve">Da </w:t>
            </w:r>
          </w:p>
        </w:tc>
        <w:tc>
          <w:tcPr>
            <w:tcW w:w="1086" w:type="dxa"/>
            <w:gridSpan w:val="4"/>
            <w:vAlign w:val="center"/>
          </w:tcPr>
          <w:p w:rsidR="00AC4B56" w:rsidRPr="009C14BB" w:rsidRDefault="00B746AA" w:rsidP="006D174D">
            <w:pPr>
              <w:pStyle w:val="NoSpacing"/>
              <w:jc w:val="both"/>
              <w:rPr>
                <w:rFonts w:ascii="Open Sans" w:hAnsi="Open Sans" w:cs="Open Sans"/>
                <w:i/>
                <w:iCs/>
                <w:sz w:val="18"/>
                <w:szCs w:val="18"/>
              </w:rPr>
            </w:pPr>
            <w:r>
              <w:rPr>
                <w:rFonts w:ascii="Open Sans" w:hAnsi="Open Sans" w:cs="Open Sans"/>
                <w:i/>
                <w:iCs/>
                <w:sz w:val="18"/>
                <w:szCs w:val="18"/>
              </w:rPr>
              <w:t xml:space="preserve">Da </w:t>
            </w:r>
          </w:p>
        </w:tc>
        <w:tc>
          <w:tcPr>
            <w:tcW w:w="1460" w:type="dxa"/>
            <w:gridSpan w:val="4"/>
            <w:vAlign w:val="center"/>
          </w:tcPr>
          <w:p w:rsidR="00AC4B56" w:rsidRPr="009C14BB" w:rsidRDefault="00B746AA" w:rsidP="006D174D">
            <w:pPr>
              <w:pStyle w:val="NoSpacing"/>
              <w:jc w:val="both"/>
              <w:rPr>
                <w:rFonts w:ascii="Open Sans" w:hAnsi="Open Sans" w:cs="Open Sans"/>
                <w:i/>
                <w:iCs/>
                <w:sz w:val="18"/>
                <w:szCs w:val="18"/>
              </w:rPr>
            </w:pPr>
            <w:r>
              <w:rPr>
                <w:rFonts w:ascii="Open Sans" w:hAnsi="Open Sans" w:cs="Open Sans"/>
                <w:i/>
                <w:iCs/>
                <w:sz w:val="18"/>
                <w:szCs w:val="18"/>
              </w:rPr>
              <w:t xml:space="preserve">Da </w:t>
            </w:r>
          </w:p>
        </w:tc>
        <w:tc>
          <w:tcPr>
            <w:tcW w:w="1423" w:type="dxa"/>
            <w:gridSpan w:val="3"/>
            <w:vAlign w:val="center"/>
          </w:tcPr>
          <w:p w:rsidR="00AC4B56" w:rsidRPr="009C14BB" w:rsidRDefault="00B746AA" w:rsidP="006D174D">
            <w:pPr>
              <w:pStyle w:val="NoSpacing"/>
              <w:jc w:val="both"/>
              <w:rPr>
                <w:rFonts w:ascii="Open Sans" w:hAnsi="Open Sans" w:cs="Open Sans"/>
                <w:i/>
                <w:iCs/>
                <w:sz w:val="18"/>
                <w:szCs w:val="18"/>
              </w:rPr>
            </w:pPr>
            <w:r>
              <w:rPr>
                <w:rFonts w:ascii="Open Sans" w:hAnsi="Open Sans" w:cs="Open Sans"/>
                <w:i/>
                <w:iCs/>
                <w:sz w:val="18"/>
                <w:szCs w:val="18"/>
              </w:rPr>
              <w:t xml:space="preserve">Da </w:t>
            </w:r>
          </w:p>
        </w:tc>
      </w:tr>
      <w:tr w:rsidR="00AC4B56" w:rsidRPr="009C14BB" w:rsidTr="00B746AA">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503"/>
          <w:jc w:val="center"/>
        </w:trPr>
        <w:tc>
          <w:tcPr>
            <w:tcW w:w="3827" w:type="dxa"/>
            <w:gridSpan w:val="3"/>
            <w:vMerge w:val="restart"/>
            <w:tcBorders>
              <w:top w:val="nil"/>
              <w:left w:val="nil"/>
              <w:bottom w:val="nil"/>
              <w:right w:val="nil"/>
            </w:tcBorders>
            <w:shd w:val="clear" w:color="auto" w:fill="FFFFFF" w:themeFill="background1"/>
            <w:vAlign w:val="center"/>
          </w:tcPr>
          <w:p w:rsidR="00AC4B56" w:rsidRPr="009C14BB" w:rsidRDefault="00AC4B56" w:rsidP="006D174D">
            <w:pPr>
              <w:pStyle w:val="NoSpacing"/>
              <w:rPr>
                <w:rFonts w:ascii="Open Sans" w:hAnsi="Open Sans" w:cs="Open Sans"/>
                <w:b/>
                <w:bCs/>
                <w:i/>
                <w:iCs/>
                <w:sz w:val="18"/>
                <w:szCs w:val="18"/>
              </w:rPr>
            </w:pPr>
            <w:r w:rsidRPr="009C14BB">
              <w:rPr>
                <w:rFonts w:ascii="Open Sans" w:hAnsi="Open Sans" w:cs="Open Sans"/>
                <w:b/>
                <w:bCs/>
                <w:i/>
                <w:iCs/>
                <w:sz w:val="18"/>
                <w:szCs w:val="18"/>
              </w:rPr>
              <w:t>Naziv aktivnosti</w:t>
            </w:r>
          </w:p>
        </w:tc>
        <w:tc>
          <w:tcPr>
            <w:tcW w:w="1130" w:type="dxa"/>
            <w:vMerge w:val="restart"/>
            <w:tcBorders>
              <w:top w:val="nil"/>
              <w:left w:val="nil"/>
              <w:bottom w:val="nil"/>
              <w:right w:val="nil"/>
            </w:tcBorders>
            <w:shd w:val="clear" w:color="auto" w:fill="FFFFFF" w:themeFill="background1"/>
            <w:vAlign w:val="center"/>
          </w:tcPr>
          <w:p w:rsidR="00AC4B56" w:rsidRPr="009C14BB" w:rsidRDefault="00AC4B56" w:rsidP="006D174D">
            <w:pPr>
              <w:pStyle w:val="NoSpacing"/>
              <w:rPr>
                <w:rFonts w:ascii="Open Sans" w:hAnsi="Open Sans" w:cs="Open Sans"/>
                <w:b/>
                <w:bCs/>
                <w:i/>
                <w:iCs/>
                <w:sz w:val="18"/>
                <w:szCs w:val="18"/>
              </w:rPr>
            </w:pPr>
            <w:r w:rsidRPr="009C14BB">
              <w:rPr>
                <w:rFonts w:ascii="Open Sans" w:hAnsi="Open Sans" w:cs="Open Sans"/>
                <w:b/>
                <w:bCs/>
                <w:i/>
                <w:iCs/>
                <w:sz w:val="18"/>
                <w:szCs w:val="18"/>
              </w:rPr>
              <w:t xml:space="preserve">Nosilac  </w:t>
            </w:r>
          </w:p>
        </w:tc>
        <w:tc>
          <w:tcPr>
            <w:tcW w:w="997" w:type="dxa"/>
            <w:vMerge w:val="restart"/>
            <w:tcBorders>
              <w:top w:val="nil"/>
              <w:left w:val="nil"/>
              <w:bottom w:val="nil"/>
              <w:right w:val="nil"/>
            </w:tcBorders>
            <w:shd w:val="clear" w:color="auto" w:fill="FFFFFF" w:themeFill="background1"/>
            <w:vAlign w:val="center"/>
          </w:tcPr>
          <w:p w:rsidR="00AC4B56" w:rsidRPr="009C14BB" w:rsidRDefault="00AC4B56" w:rsidP="006D174D">
            <w:pPr>
              <w:pStyle w:val="NoSpacing"/>
              <w:rPr>
                <w:rFonts w:ascii="Open Sans" w:hAnsi="Open Sans" w:cs="Open Sans"/>
                <w:b/>
                <w:bCs/>
                <w:i/>
                <w:iCs/>
                <w:sz w:val="18"/>
                <w:szCs w:val="18"/>
              </w:rPr>
            </w:pPr>
            <w:r w:rsidRPr="009C14BB">
              <w:rPr>
                <w:rFonts w:ascii="Open Sans" w:hAnsi="Open Sans" w:cs="Open Sans"/>
                <w:b/>
                <w:bCs/>
                <w:i/>
                <w:iCs/>
                <w:sz w:val="18"/>
                <w:szCs w:val="18"/>
              </w:rPr>
              <w:t xml:space="preserve">Partneri </w:t>
            </w:r>
          </w:p>
        </w:tc>
        <w:tc>
          <w:tcPr>
            <w:tcW w:w="1132" w:type="dxa"/>
            <w:gridSpan w:val="2"/>
            <w:vMerge w:val="restart"/>
            <w:tcBorders>
              <w:top w:val="nil"/>
              <w:left w:val="nil"/>
              <w:bottom w:val="nil"/>
              <w:right w:val="nil"/>
            </w:tcBorders>
            <w:shd w:val="clear" w:color="auto" w:fill="FFFFFF" w:themeFill="background1"/>
            <w:vAlign w:val="center"/>
          </w:tcPr>
          <w:p w:rsidR="00AC4B56" w:rsidRPr="009C14BB" w:rsidRDefault="00AC4B56" w:rsidP="006D174D">
            <w:pPr>
              <w:pStyle w:val="NoSpacing"/>
              <w:rPr>
                <w:rFonts w:ascii="Open Sans" w:hAnsi="Open Sans" w:cs="Open Sans"/>
                <w:b/>
                <w:bCs/>
                <w:i/>
                <w:iCs/>
                <w:sz w:val="18"/>
                <w:szCs w:val="18"/>
              </w:rPr>
            </w:pPr>
            <w:r w:rsidRPr="009C14BB">
              <w:rPr>
                <w:rFonts w:ascii="Open Sans" w:hAnsi="Open Sans" w:cs="Open Sans"/>
                <w:b/>
                <w:bCs/>
                <w:i/>
                <w:iCs/>
                <w:sz w:val="18"/>
                <w:szCs w:val="18"/>
              </w:rPr>
              <w:t xml:space="preserve">Period </w:t>
            </w:r>
          </w:p>
        </w:tc>
        <w:tc>
          <w:tcPr>
            <w:tcW w:w="1136" w:type="dxa"/>
            <w:gridSpan w:val="2"/>
            <w:vMerge w:val="restart"/>
            <w:tcBorders>
              <w:top w:val="nil"/>
              <w:left w:val="nil"/>
              <w:bottom w:val="nil"/>
              <w:right w:val="nil"/>
            </w:tcBorders>
            <w:shd w:val="clear" w:color="auto" w:fill="FFFFFF" w:themeFill="background1"/>
            <w:vAlign w:val="center"/>
          </w:tcPr>
          <w:p w:rsidR="00AC4B56" w:rsidRPr="009C14BB" w:rsidRDefault="00AC4B56" w:rsidP="006D174D">
            <w:pPr>
              <w:pStyle w:val="NoSpacing"/>
              <w:rPr>
                <w:rFonts w:ascii="Open Sans" w:hAnsi="Open Sans" w:cs="Open Sans"/>
                <w:b/>
                <w:bCs/>
                <w:i/>
                <w:iCs/>
                <w:sz w:val="18"/>
                <w:szCs w:val="18"/>
              </w:rPr>
            </w:pPr>
            <w:r w:rsidRPr="009C14BB">
              <w:rPr>
                <w:rFonts w:ascii="Open Sans" w:hAnsi="Open Sans" w:cs="Open Sans"/>
                <w:b/>
                <w:bCs/>
                <w:i/>
                <w:iCs/>
                <w:sz w:val="18"/>
                <w:szCs w:val="18"/>
              </w:rPr>
              <w:t>Izvor fin.</w:t>
            </w:r>
          </w:p>
        </w:tc>
        <w:tc>
          <w:tcPr>
            <w:tcW w:w="1134" w:type="dxa"/>
            <w:gridSpan w:val="2"/>
            <w:vMerge w:val="restart"/>
            <w:tcBorders>
              <w:top w:val="nil"/>
              <w:left w:val="nil"/>
              <w:bottom w:val="nil"/>
              <w:right w:val="nil"/>
            </w:tcBorders>
            <w:shd w:val="clear" w:color="auto" w:fill="FFFFFF" w:themeFill="background1"/>
            <w:vAlign w:val="center"/>
          </w:tcPr>
          <w:p w:rsidR="00AC4B56" w:rsidRPr="009C14BB" w:rsidRDefault="00AC4B56" w:rsidP="006D174D">
            <w:pPr>
              <w:pStyle w:val="NoSpacing"/>
              <w:rPr>
                <w:rFonts w:ascii="Open Sans" w:hAnsi="Open Sans" w:cs="Open Sans"/>
                <w:b/>
                <w:bCs/>
                <w:i/>
                <w:iCs/>
                <w:sz w:val="18"/>
                <w:szCs w:val="18"/>
              </w:rPr>
            </w:pPr>
            <w:r w:rsidRPr="009C14BB">
              <w:rPr>
                <w:rFonts w:ascii="Open Sans" w:hAnsi="Open Sans" w:cs="Open Sans"/>
                <w:b/>
                <w:bCs/>
                <w:i/>
                <w:iCs/>
                <w:sz w:val="18"/>
                <w:szCs w:val="18"/>
              </w:rPr>
              <w:t xml:space="preserve">Veza sa pr. budžetom </w:t>
            </w:r>
          </w:p>
        </w:tc>
        <w:tc>
          <w:tcPr>
            <w:tcW w:w="5103" w:type="dxa"/>
            <w:gridSpan w:val="14"/>
            <w:tcBorders>
              <w:top w:val="nil"/>
              <w:left w:val="nil"/>
              <w:bottom w:val="nil"/>
              <w:right w:val="nil"/>
            </w:tcBorders>
            <w:shd w:val="clear" w:color="auto" w:fill="FFFFFF" w:themeFill="background1"/>
            <w:vAlign w:val="center"/>
          </w:tcPr>
          <w:p w:rsidR="00AC4B56" w:rsidRPr="009C14BB" w:rsidRDefault="00AC4B56" w:rsidP="006D174D">
            <w:pPr>
              <w:pStyle w:val="NoSpacing"/>
              <w:jc w:val="right"/>
              <w:rPr>
                <w:rFonts w:ascii="Open Sans" w:hAnsi="Open Sans" w:cs="Open Sans"/>
                <w:b/>
                <w:bCs/>
                <w:i/>
                <w:iCs/>
                <w:sz w:val="18"/>
                <w:szCs w:val="18"/>
                <w:lang w:val="it-IT"/>
              </w:rPr>
            </w:pPr>
            <w:r w:rsidRPr="009C14BB">
              <w:rPr>
                <w:rFonts w:ascii="Open Sans" w:hAnsi="Open Sans" w:cs="Open Sans"/>
                <w:b/>
                <w:bCs/>
                <w:i/>
                <w:iCs/>
                <w:sz w:val="18"/>
                <w:szCs w:val="18"/>
                <w:lang w:val="it-IT"/>
              </w:rPr>
              <w:t>Ukupno procenjena finansijska sredstva po izvorima finansiranja u 000 RSD</w:t>
            </w:r>
          </w:p>
        </w:tc>
      </w:tr>
      <w:tr w:rsidR="00AC4B56" w:rsidRPr="009C14BB" w:rsidTr="00B746AA">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71"/>
          <w:jc w:val="center"/>
        </w:trPr>
        <w:tc>
          <w:tcPr>
            <w:tcW w:w="3827" w:type="dxa"/>
            <w:gridSpan w:val="3"/>
            <w:vMerge/>
            <w:tcBorders>
              <w:top w:val="nil"/>
              <w:left w:val="nil"/>
              <w:bottom w:val="nil"/>
              <w:right w:val="nil"/>
            </w:tcBorders>
            <w:shd w:val="clear" w:color="auto" w:fill="FFFFFF" w:themeFill="background1"/>
            <w:vAlign w:val="center"/>
          </w:tcPr>
          <w:p w:rsidR="00AC4B56" w:rsidRPr="009C14BB" w:rsidRDefault="00AC4B56" w:rsidP="006D174D">
            <w:pPr>
              <w:pStyle w:val="NoSpacing"/>
              <w:rPr>
                <w:rFonts w:ascii="Open Sans" w:hAnsi="Open Sans" w:cs="Open Sans"/>
                <w:b/>
                <w:bCs/>
                <w:i/>
                <w:iCs/>
                <w:sz w:val="18"/>
                <w:szCs w:val="18"/>
                <w:lang w:val="it-IT"/>
              </w:rPr>
            </w:pPr>
          </w:p>
        </w:tc>
        <w:tc>
          <w:tcPr>
            <w:tcW w:w="1130" w:type="dxa"/>
            <w:vMerge/>
            <w:tcBorders>
              <w:top w:val="nil"/>
              <w:left w:val="nil"/>
              <w:bottom w:val="nil"/>
              <w:right w:val="nil"/>
            </w:tcBorders>
            <w:shd w:val="clear" w:color="auto" w:fill="FFFFFF" w:themeFill="background1"/>
            <w:vAlign w:val="center"/>
          </w:tcPr>
          <w:p w:rsidR="00AC4B56" w:rsidRPr="009C14BB" w:rsidRDefault="00AC4B56" w:rsidP="006D174D">
            <w:pPr>
              <w:pStyle w:val="NoSpacing"/>
              <w:rPr>
                <w:rFonts w:ascii="Open Sans" w:hAnsi="Open Sans" w:cs="Open Sans"/>
                <w:b/>
                <w:bCs/>
                <w:i/>
                <w:iCs/>
                <w:sz w:val="18"/>
                <w:szCs w:val="18"/>
                <w:lang w:val="it-IT"/>
              </w:rPr>
            </w:pPr>
          </w:p>
        </w:tc>
        <w:tc>
          <w:tcPr>
            <w:tcW w:w="997" w:type="dxa"/>
            <w:vMerge/>
            <w:tcBorders>
              <w:top w:val="nil"/>
              <w:left w:val="nil"/>
              <w:bottom w:val="nil"/>
              <w:right w:val="nil"/>
            </w:tcBorders>
            <w:shd w:val="clear" w:color="auto" w:fill="FFFFFF" w:themeFill="background1"/>
            <w:vAlign w:val="center"/>
          </w:tcPr>
          <w:p w:rsidR="00AC4B56" w:rsidRPr="009C14BB" w:rsidRDefault="00AC4B56" w:rsidP="006D174D">
            <w:pPr>
              <w:pStyle w:val="NoSpacing"/>
              <w:rPr>
                <w:rFonts w:ascii="Open Sans" w:hAnsi="Open Sans" w:cs="Open Sans"/>
                <w:b/>
                <w:bCs/>
                <w:i/>
                <w:iCs/>
                <w:sz w:val="18"/>
                <w:szCs w:val="18"/>
                <w:lang w:val="it-IT"/>
              </w:rPr>
            </w:pPr>
          </w:p>
        </w:tc>
        <w:tc>
          <w:tcPr>
            <w:tcW w:w="1132" w:type="dxa"/>
            <w:gridSpan w:val="2"/>
            <w:vMerge/>
            <w:tcBorders>
              <w:top w:val="nil"/>
              <w:left w:val="nil"/>
              <w:bottom w:val="nil"/>
              <w:right w:val="nil"/>
            </w:tcBorders>
            <w:shd w:val="clear" w:color="auto" w:fill="FFFFFF" w:themeFill="background1"/>
            <w:vAlign w:val="center"/>
          </w:tcPr>
          <w:p w:rsidR="00AC4B56" w:rsidRPr="009C14BB" w:rsidRDefault="00AC4B56" w:rsidP="006D174D">
            <w:pPr>
              <w:pStyle w:val="NoSpacing"/>
              <w:rPr>
                <w:rFonts w:ascii="Open Sans" w:hAnsi="Open Sans" w:cs="Open Sans"/>
                <w:b/>
                <w:bCs/>
                <w:i/>
                <w:iCs/>
                <w:sz w:val="18"/>
                <w:szCs w:val="18"/>
                <w:lang w:val="it-IT"/>
              </w:rPr>
            </w:pPr>
          </w:p>
        </w:tc>
        <w:tc>
          <w:tcPr>
            <w:tcW w:w="1136" w:type="dxa"/>
            <w:gridSpan w:val="2"/>
            <w:vMerge/>
            <w:tcBorders>
              <w:top w:val="nil"/>
              <w:left w:val="nil"/>
              <w:bottom w:val="nil"/>
              <w:right w:val="nil"/>
            </w:tcBorders>
            <w:shd w:val="clear" w:color="auto" w:fill="FFFFFF" w:themeFill="background1"/>
            <w:vAlign w:val="center"/>
          </w:tcPr>
          <w:p w:rsidR="00AC4B56" w:rsidRPr="009C14BB" w:rsidRDefault="00AC4B56" w:rsidP="006D174D">
            <w:pPr>
              <w:pStyle w:val="NoSpacing"/>
              <w:rPr>
                <w:rFonts w:ascii="Open Sans" w:hAnsi="Open Sans" w:cs="Open Sans"/>
                <w:b/>
                <w:bCs/>
                <w:i/>
                <w:iCs/>
                <w:sz w:val="18"/>
                <w:szCs w:val="18"/>
                <w:lang w:val="it-IT"/>
              </w:rPr>
            </w:pPr>
          </w:p>
        </w:tc>
        <w:tc>
          <w:tcPr>
            <w:tcW w:w="1134" w:type="dxa"/>
            <w:gridSpan w:val="2"/>
            <w:vMerge/>
            <w:tcBorders>
              <w:top w:val="nil"/>
              <w:left w:val="nil"/>
              <w:bottom w:val="nil"/>
              <w:right w:val="nil"/>
            </w:tcBorders>
            <w:shd w:val="clear" w:color="auto" w:fill="FFFFFF" w:themeFill="background1"/>
            <w:vAlign w:val="center"/>
          </w:tcPr>
          <w:p w:rsidR="00AC4B56" w:rsidRPr="009C14BB" w:rsidRDefault="00AC4B56" w:rsidP="006D174D">
            <w:pPr>
              <w:pStyle w:val="NoSpacing"/>
              <w:rPr>
                <w:rFonts w:ascii="Open Sans" w:hAnsi="Open Sans" w:cs="Open Sans"/>
                <w:b/>
                <w:bCs/>
                <w:i/>
                <w:iCs/>
                <w:sz w:val="18"/>
                <w:szCs w:val="18"/>
                <w:lang w:val="it-IT"/>
              </w:rPr>
            </w:pPr>
          </w:p>
        </w:tc>
        <w:tc>
          <w:tcPr>
            <w:tcW w:w="1050" w:type="dxa"/>
            <w:gridSpan w:val="2"/>
            <w:tcBorders>
              <w:top w:val="nil"/>
              <w:left w:val="nil"/>
              <w:bottom w:val="nil"/>
              <w:right w:val="nil"/>
            </w:tcBorders>
            <w:shd w:val="clear" w:color="auto" w:fill="FFFFFF" w:themeFill="background1"/>
            <w:vAlign w:val="center"/>
          </w:tcPr>
          <w:p w:rsidR="00AC4B56" w:rsidRPr="009C14BB" w:rsidRDefault="00AC4B56" w:rsidP="006D174D">
            <w:pPr>
              <w:pStyle w:val="NoSpacing"/>
              <w:rPr>
                <w:rFonts w:ascii="Open Sans" w:hAnsi="Open Sans" w:cs="Open Sans"/>
                <w:b/>
                <w:bCs/>
                <w:i/>
                <w:iCs/>
                <w:sz w:val="18"/>
                <w:szCs w:val="18"/>
              </w:rPr>
            </w:pPr>
            <w:r w:rsidRPr="009C14BB">
              <w:rPr>
                <w:rFonts w:ascii="Open Sans" w:hAnsi="Open Sans" w:cs="Open Sans"/>
                <w:b/>
                <w:bCs/>
                <w:i/>
                <w:iCs/>
                <w:sz w:val="18"/>
                <w:szCs w:val="18"/>
              </w:rPr>
              <w:t xml:space="preserve">2026. </w:t>
            </w:r>
          </w:p>
        </w:tc>
        <w:tc>
          <w:tcPr>
            <w:tcW w:w="975" w:type="dxa"/>
            <w:gridSpan w:val="4"/>
            <w:tcBorders>
              <w:top w:val="nil"/>
              <w:left w:val="nil"/>
              <w:bottom w:val="nil"/>
              <w:right w:val="nil"/>
            </w:tcBorders>
            <w:shd w:val="clear" w:color="auto" w:fill="FFFFFF" w:themeFill="background1"/>
            <w:vAlign w:val="center"/>
          </w:tcPr>
          <w:p w:rsidR="00AC4B56" w:rsidRPr="009C14BB" w:rsidRDefault="00AC4B56" w:rsidP="006D174D">
            <w:pPr>
              <w:pStyle w:val="NoSpacing"/>
              <w:rPr>
                <w:rFonts w:ascii="Open Sans" w:hAnsi="Open Sans" w:cs="Open Sans"/>
                <w:b/>
                <w:bCs/>
                <w:i/>
                <w:iCs/>
                <w:sz w:val="18"/>
                <w:szCs w:val="18"/>
              </w:rPr>
            </w:pPr>
            <w:r w:rsidRPr="009C14BB">
              <w:rPr>
                <w:rFonts w:ascii="Open Sans" w:hAnsi="Open Sans" w:cs="Open Sans"/>
                <w:b/>
                <w:bCs/>
                <w:i/>
                <w:iCs/>
                <w:sz w:val="18"/>
                <w:szCs w:val="18"/>
              </w:rPr>
              <w:t>2027.</w:t>
            </w:r>
          </w:p>
        </w:tc>
        <w:tc>
          <w:tcPr>
            <w:tcW w:w="977" w:type="dxa"/>
            <w:gridSpan w:val="4"/>
            <w:tcBorders>
              <w:top w:val="nil"/>
              <w:left w:val="nil"/>
              <w:bottom w:val="nil"/>
              <w:right w:val="nil"/>
            </w:tcBorders>
            <w:shd w:val="clear" w:color="auto" w:fill="FFFFFF" w:themeFill="background1"/>
            <w:vAlign w:val="center"/>
          </w:tcPr>
          <w:p w:rsidR="00AC4B56" w:rsidRPr="009C14BB" w:rsidRDefault="00AC4B56" w:rsidP="006D174D">
            <w:pPr>
              <w:pStyle w:val="NoSpacing"/>
              <w:rPr>
                <w:rFonts w:ascii="Open Sans" w:hAnsi="Open Sans" w:cs="Open Sans"/>
                <w:b/>
                <w:bCs/>
                <w:i/>
                <w:iCs/>
                <w:sz w:val="18"/>
                <w:szCs w:val="18"/>
              </w:rPr>
            </w:pPr>
            <w:r w:rsidRPr="009C14BB">
              <w:rPr>
                <w:rFonts w:ascii="Open Sans" w:hAnsi="Open Sans" w:cs="Open Sans"/>
                <w:b/>
                <w:bCs/>
                <w:i/>
                <w:iCs/>
                <w:sz w:val="18"/>
                <w:szCs w:val="18"/>
              </w:rPr>
              <w:t>2028.</w:t>
            </w:r>
          </w:p>
        </w:tc>
        <w:tc>
          <w:tcPr>
            <w:tcW w:w="975" w:type="dxa"/>
            <w:gridSpan w:val="3"/>
            <w:tcBorders>
              <w:top w:val="nil"/>
              <w:left w:val="nil"/>
              <w:bottom w:val="nil"/>
              <w:right w:val="nil"/>
            </w:tcBorders>
            <w:shd w:val="clear" w:color="auto" w:fill="FFFFFF" w:themeFill="background1"/>
          </w:tcPr>
          <w:p w:rsidR="00AC4B56" w:rsidRPr="009C14BB" w:rsidRDefault="00AC4B56" w:rsidP="006D174D">
            <w:pPr>
              <w:pStyle w:val="NoSpacing"/>
              <w:rPr>
                <w:rFonts w:ascii="Open Sans" w:hAnsi="Open Sans" w:cs="Open Sans"/>
                <w:b/>
                <w:bCs/>
                <w:i/>
                <w:iCs/>
                <w:sz w:val="18"/>
                <w:szCs w:val="18"/>
              </w:rPr>
            </w:pPr>
            <w:r w:rsidRPr="009C14BB">
              <w:rPr>
                <w:rFonts w:ascii="Open Sans" w:hAnsi="Open Sans" w:cs="Open Sans"/>
                <w:b/>
                <w:bCs/>
                <w:i/>
                <w:iCs/>
                <w:sz w:val="18"/>
                <w:szCs w:val="18"/>
              </w:rPr>
              <w:t>2029.</w:t>
            </w:r>
          </w:p>
        </w:tc>
        <w:tc>
          <w:tcPr>
            <w:tcW w:w="1126" w:type="dxa"/>
            <w:tcBorders>
              <w:top w:val="nil"/>
              <w:left w:val="nil"/>
              <w:bottom w:val="nil"/>
              <w:right w:val="nil"/>
            </w:tcBorders>
            <w:shd w:val="clear" w:color="auto" w:fill="FFFFFF" w:themeFill="background1"/>
          </w:tcPr>
          <w:p w:rsidR="00AC4B56" w:rsidRPr="009C14BB" w:rsidRDefault="00AC4B56" w:rsidP="006D174D">
            <w:pPr>
              <w:pStyle w:val="NoSpacing"/>
              <w:rPr>
                <w:rFonts w:ascii="Open Sans" w:hAnsi="Open Sans" w:cs="Open Sans"/>
                <w:b/>
                <w:bCs/>
                <w:i/>
                <w:iCs/>
                <w:sz w:val="18"/>
                <w:szCs w:val="18"/>
              </w:rPr>
            </w:pPr>
            <w:r w:rsidRPr="009C14BB">
              <w:rPr>
                <w:rFonts w:ascii="Open Sans" w:hAnsi="Open Sans" w:cs="Open Sans"/>
                <w:b/>
                <w:bCs/>
                <w:i/>
                <w:iCs/>
                <w:sz w:val="18"/>
                <w:szCs w:val="18"/>
              </w:rPr>
              <w:t>2030.</w:t>
            </w:r>
          </w:p>
        </w:tc>
      </w:tr>
      <w:tr w:rsidR="00AC4B56" w:rsidRPr="009C14BB" w:rsidTr="00B746AA">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94"/>
          <w:jc w:val="center"/>
        </w:trPr>
        <w:tc>
          <w:tcPr>
            <w:tcW w:w="3827" w:type="dxa"/>
            <w:gridSpan w:val="3"/>
            <w:vMerge w:val="restart"/>
            <w:tcBorders>
              <w:top w:val="nil"/>
              <w:left w:val="nil"/>
              <w:bottom w:val="nil"/>
              <w:right w:val="nil"/>
            </w:tcBorders>
            <w:shd w:val="clear" w:color="auto" w:fill="FFFFFF" w:themeFill="background1"/>
          </w:tcPr>
          <w:p w:rsidR="00AC4B56" w:rsidRPr="009C14BB" w:rsidRDefault="00AC4B56" w:rsidP="006D174D">
            <w:pPr>
              <w:pStyle w:val="NoSpacing"/>
              <w:rPr>
                <w:rFonts w:ascii="Open Sans" w:hAnsi="Open Sans" w:cs="Open Sans"/>
                <w:i/>
                <w:iCs/>
                <w:sz w:val="18"/>
                <w:szCs w:val="18"/>
              </w:rPr>
            </w:pPr>
            <w:r w:rsidRPr="009C14BB">
              <w:rPr>
                <w:rFonts w:ascii="Open Sans" w:hAnsi="Open Sans" w:cs="Open Sans"/>
                <w:i/>
                <w:iCs/>
                <w:sz w:val="18"/>
                <w:szCs w:val="18"/>
              </w:rPr>
              <w:t>Aktivnost 6.2.1. Uključivanje inkluzivnih kulturnih programa u javni konkurs za finansiranje u oblasti kulture (uz obavezni kriterijum – minimum 10% sredstava za projekte koji uključuju OSI); izrada smernica i kriterijuma za evaluaciju i praćenje ovih projekata.</w:t>
            </w:r>
          </w:p>
        </w:tc>
        <w:tc>
          <w:tcPr>
            <w:tcW w:w="1130" w:type="dxa"/>
            <w:vMerge w:val="restart"/>
            <w:tcBorders>
              <w:top w:val="nil"/>
              <w:left w:val="nil"/>
              <w:bottom w:val="nil"/>
              <w:right w:val="nil"/>
            </w:tcBorders>
            <w:shd w:val="clear" w:color="auto" w:fill="FFFFFF" w:themeFill="background1"/>
          </w:tcPr>
          <w:p w:rsidR="00AC4B56" w:rsidRPr="009C14BB" w:rsidRDefault="00AC4B56" w:rsidP="006D174D">
            <w:pPr>
              <w:pStyle w:val="NoSpacing"/>
              <w:rPr>
                <w:rFonts w:ascii="Open Sans" w:hAnsi="Open Sans" w:cs="Open Sans"/>
                <w:i/>
                <w:iCs/>
                <w:sz w:val="18"/>
                <w:szCs w:val="18"/>
              </w:rPr>
            </w:pPr>
            <w:r w:rsidRPr="009C14BB">
              <w:rPr>
                <w:rFonts w:ascii="Open Sans" w:hAnsi="Open Sans" w:cs="Open Sans"/>
                <w:i/>
                <w:iCs/>
                <w:sz w:val="18"/>
                <w:szCs w:val="18"/>
              </w:rPr>
              <w:t>GU-OzK</w:t>
            </w:r>
          </w:p>
        </w:tc>
        <w:tc>
          <w:tcPr>
            <w:tcW w:w="997" w:type="dxa"/>
            <w:vMerge w:val="restart"/>
            <w:tcBorders>
              <w:top w:val="nil"/>
              <w:left w:val="nil"/>
              <w:bottom w:val="nil"/>
              <w:right w:val="nil"/>
            </w:tcBorders>
            <w:shd w:val="clear" w:color="auto" w:fill="FFFFFF" w:themeFill="background1"/>
            <w:vAlign w:val="center"/>
          </w:tcPr>
          <w:p w:rsidR="00AC4B56" w:rsidRDefault="00AC4B56" w:rsidP="006D174D">
            <w:pPr>
              <w:pStyle w:val="NoSpacing"/>
              <w:rPr>
                <w:rFonts w:ascii="Open Sans" w:hAnsi="Open Sans" w:cs="Open Sans"/>
                <w:i/>
                <w:iCs/>
                <w:sz w:val="18"/>
                <w:szCs w:val="18"/>
                <w:lang w:val="it-IT"/>
              </w:rPr>
            </w:pPr>
            <w:r>
              <w:rPr>
                <w:rFonts w:ascii="Open Sans" w:hAnsi="Open Sans" w:cs="Open Sans"/>
                <w:i/>
                <w:iCs/>
                <w:sz w:val="18"/>
                <w:szCs w:val="18"/>
                <w:lang w:val="it-IT"/>
              </w:rPr>
              <w:t xml:space="preserve">Ustanove kulture </w:t>
            </w:r>
            <w:r w:rsidRPr="009C14BB">
              <w:rPr>
                <w:rFonts w:ascii="Open Sans" w:hAnsi="Open Sans" w:cs="Open Sans"/>
                <w:i/>
                <w:iCs/>
                <w:sz w:val="18"/>
                <w:szCs w:val="18"/>
                <w:lang w:val="it-IT"/>
              </w:rPr>
              <w:t xml:space="preserve"> </w:t>
            </w:r>
          </w:p>
          <w:p w:rsidR="00AC4B56" w:rsidRDefault="00AC4B56" w:rsidP="006D174D">
            <w:pPr>
              <w:pStyle w:val="NoSpacing"/>
              <w:rPr>
                <w:rFonts w:ascii="Open Sans" w:hAnsi="Open Sans" w:cs="Open Sans"/>
                <w:i/>
                <w:iCs/>
                <w:sz w:val="18"/>
                <w:szCs w:val="18"/>
                <w:lang w:val="it-IT"/>
              </w:rPr>
            </w:pPr>
            <w:r>
              <w:rPr>
                <w:rFonts w:ascii="Open Sans" w:hAnsi="Open Sans" w:cs="Open Sans"/>
                <w:i/>
                <w:iCs/>
                <w:sz w:val="18"/>
                <w:szCs w:val="18"/>
                <w:lang w:val="it-IT"/>
              </w:rPr>
              <w:t xml:space="preserve">UG </w:t>
            </w:r>
          </w:p>
          <w:p w:rsidR="00AC4B56" w:rsidRPr="009C14BB" w:rsidRDefault="00AC4B56" w:rsidP="006D174D">
            <w:pPr>
              <w:pStyle w:val="NoSpacing"/>
              <w:rPr>
                <w:rFonts w:ascii="Open Sans" w:hAnsi="Open Sans" w:cs="Open Sans"/>
                <w:i/>
                <w:iCs/>
                <w:sz w:val="18"/>
                <w:szCs w:val="18"/>
                <w:lang w:val="it-IT"/>
              </w:rPr>
            </w:pPr>
            <w:r w:rsidRPr="009C14BB">
              <w:rPr>
                <w:rFonts w:ascii="Open Sans" w:hAnsi="Open Sans" w:cs="Open Sans"/>
                <w:i/>
                <w:iCs/>
                <w:sz w:val="18"/>
                <w:szCs w:val="18"/>
                <w:lang w:val="it-IT"/>
              </w:rPr>
              <w:t xml:space="preserve">OSI </w:t>
            </w:r>
          </w:p>
        </w:tc>
        <w:tc>
          <w:tcPr>
            <w:tcW w:w="1132" w:type="dxa"/>
            <w:gridSpan w:val="2"/>
            <w:vMerge w:val="restart"/>
            <w:tcBorders>
              <w:top w:val="nil"/>
              <w:left w:val="nil"/>
              <w:bottom w:val="nil"/>
              <w:right w:val="nil"/>
            </w:tcBorders>
            <w:shd w:val="clear" w:color="auto" w:fill="FFFFFF" w:themeFill="background1"/>
            <w:vAlign w:val="center"/>
          </w:tcPr>
          <w:p w:rsidR="00AC4B56" w:rsidRPr="009C14BB" w:rsidRDefault="00AC4B56" w:rsidP="006D174D">
            <w:pPr>
              <w:pStyle w:val="NoSpacing"/>
              <w:rPr>
                <w:rFonts w:ascii="Open Sans" w:hAnsi="Open Sans" w:cs="Open Sans"/>
                <w:i/>
                <w:iCs/>
                <w:sz w:val="18"/>
                <w:szCs w:val="18"/>
              </w:rPr>
            </w:pPr>
            <w:r w:rsidRPr="009C14BB">
              <w:rPr>
                <w:rFonts w:ascii="Open Sans" w:hAnsi="Open Sans" w:cs="Open Sans"/>
                <w:i/>
                <w:iCs/>
                <w:sz w:val="18"/>
                <w:szCs w:val="18"/>
              </w:rPr>
              <w:t>2026-2030</w:t>
            </w:r>
          </w:p>
        </w:tc>
        <w:tc>
          <w:tcPr>
            <w:tcW w:w="1136" w:type="dxa"/>
            <w:gridSpan w:val="2"/>
            <w:tcBorders>
              <w:top w:val="nil"/>
              <w:left w:val="nil"/>
              <w:bottom w:val="nil"/>
              <w:right w:val="nil"/>
            </w:tcBorders>
            <w:shd w:val="clear" w:color="auto" w:fill="EEECE1" w:themeFill="background2"/>
            <w:vAlign w:val="center"/>
          </w:tcPr>
          <w:p w:rsidR="00AC4B56" w:rsidRPr="009C14BB" w:rsidRDefault="00AC4B56" w:rsidP="006D174D">
            <w:pPr>
              <w:pStyle w:val="NoSpacing"/>
              <w:rPr>
                <w:rFonts w:ascii="Open Sans" w:hAnsi="Open Sans" w:cs="Open Sans"/>
                <w:i/>
                <w:iCs/>
                <w:sz w:val="18"/>
                <w:szCs w:val="18"/>
              </w:rPr>
            </w:pPr>
            <w:r w:rsidRPr="009C14BB">
              <w:rPr>
                <w:rFonts w:ascii="Open Sans" w:hAnsi="Open Sans" w:cs="Open Sans"/>
                <w:i/>
                <w:iCs/>
                <w:sz w:val="18"/>
                <w:szCs w:val="18"/>
              </w:rPr>
              <w:t xml:space="preserve">Budžet LS </w:t>
            </w:r>
          </w:p>
        </w:tc>
        <w:tc>
          <w:tcPr>
            <w:tcW w:w="1134" w:type="dxa"/>
            <w:gridSpan w:val="2"/>
            <w:tcBorders>
              <w:top w:val="nil"/>
              <w:left w:val="nil"/>
              <w:bottom w:val="nil"/>
              <w:right w:val="nil"/>
            </w:tcBorders>
            <w:shd w:val="clear" w:color="auto" w:fill="EEECE1" w:themeFill="background2"/>
            <w:vAlign w:val="center"/>
          </w:tcPr>
          <w:p w:rsidR="00AC4B56" w:rsidRPr="009C14BB" w:rsidRDefault="00AC4B56" w:rsidP="006D174D">
            <w:pPr>
              <w:pStyle w:val="NoSpacing"/>
              <w:rPr>
                <w:rFonts w:ascii="Open Sans" w:hAnsi="Open Sans" w:cs="Open Sans"/>
                <w:i/>
                <w:iCs/>
                <w:color w:val="C00000"/>
                <w:sz w:val="18"/>
                <w:szCs w:val="18"/>
              </w:rPr>
            </w:pPr>
          </w:p>
        </w:tc>
        <w:tc>
          <w:tcPr>
            <w:tcW w:w="1050" w:type="dxa"/>
            <w:gridSpan w:val="2"/>
            <w:tcBorders>
              <w:top w:val="nil"/>
              <w:left w:val="nil"/>
              <w:bottom w:val="nil"/>
              <w:right w:val="nil"/>
            </w:tcBorders>
            <w:shd w:val="clear" w:color="auto" w:fill="EEECE1" w:themeFill="background2"/>
            <w:vAlign w:val="center"/>
          </w:tcPr>
          <w:p w:rsidR="00AC4B56" w:rsidRPr="009C14BB" w:rsidRDefault="00AC4B56" w:rsidP="006D174D">
            <w:pPr>
              <w:pStyle w:val="NoSpacing"/>
              <w:rPr>
                <w:rFonts w:ascii="Open Sans" w:hAnsi="Open Sans" w:cs="Open Sans"/>
                <w:i/>
                <w:iCs/>
                <w:sz w:val="18"/>
                <w:szCs w:val="18"/>
              </w:rPr>
            </w:pPr>
          </w:p>
        </w:tc>
        <w:tc>
          <w:tcPr>
            <w:tcW w:w="975" w:type="dxa"/>
            <w:gridSpan w:val="4"/>
            <w:tcBorders>
              <w:top w:val="nil"/>
              <w:left w:val="nil"/>
              <w:bottom w:val="nil"/>
              <w:right w:val="nil"/>
            </w:tcBorders>
            <w:shd w:val="clear" w:color="auto" w:fill="EEECE1" w:themeFill="background2"/>
            <w:vAlign w:val="center"/>
          </w:tcPr>
          <w:p w:rsidR="00AC4B56" w:rsidRPr="009C14BB" w:rsidRDefault="00AC4B56" w:rsidP="006D174D">
            <w:pPr>
              <w:pStyle w:val="NoSpacing"/>
              <w:rPr>
                <w:rFonts w:ascii="Open Sans" w:hAnsi="Open Sans" w:cs="Open Sans"/>
                <w:i/>
                <w:iCs/>
                <w:sz w:val="18"/>
                <w:szCs w:val="18"/>
              </w:rPr>
            </w:pPr>
            <w:r>
              <w:rPr>
                <w:rFonts w:ascii="Open Sans" w:hAnsi="Open Sans" w:cs="Open Sans"/>
                <w:i/>
                <w:iCs/>
                <w:sz w:val="18"/>
                <w:szCs w:val="18"/>
              </w:rPr>
              <w:t>500</w:t>
            </w:r>
          </w:p>
        </w:tc>
        <w:tc>
          <w:tcPr>
            <w:tcW w:w="977" w:type="dxa"/>
            <w:gridSpan w:val="4"/>
            <w:tcBorders>
              <w:top w:val="nil"/>
              <w:left w:val="nil"/>
              <w:bottom w:val="nil"/>
              <w:right w:val="nil"/>
            </w:tcBorders>
            <w:shd w:val="clear" w:color="auto" w:fill="EEECE1" w:themeFill="background2"/>
            <w:vAlign w:val="center"/>
          </w:tcPr>
          <w:p w:rsidR="00AC4B56" w:rsidRPr="009C14BB" w:rsidRDefault="00AC4B56" w:rsidP="006D174D">
            <w:pPr>
              <w:pStyle w:val="NoSpacing"/>
              <w:rPr>
                <w:rFonts w:ascii="Open Sans" w:hAnsi="Open Sans" w:cs="Open Sans"/>
                <w:i/>
                <w:iCs/>
                <w:sz w:val="18"/>
                <w:szCs w:val="18"/>
              </w:rPr>
            </w:pPr>
            <w:r>
              <w:rPr>
                <w:rFonts w:ascii="Open Sans" w:hAnsi="Open Sans" w:cs="Open Sans"/>
                <w:i/>
                <w:iCs/>
                <w:sz w:val="18"/>
                <w:szCs w:val="18"/>
              </w:rPr>
              <w:t>500</w:t>
            </w:r>
          </w:p>
        </w:tc>
        <w:tc>
          <w:tcPr>
            <w:tcW w:w="975" w:type="dxa"/>
            <w:gridSpan w:val="3"/>
            <w:tcBorders>
              <w:top w:val="nil"/>
              <w:left w:val="nil"/>
              <w:bottom w:val="nil"/>
              <w:right w:val="nil"/>
            </w:tcBorders>
            <w:shd w:val="clear" w:color="auto" w:fill="EEECE1" w:themeFill="background2"/>
            <w:vAlign w:val="center"/>
          </w:tcPr>
          <w:p w:rsidR="00AC4B56" w:rsidRPr="009C14BB" w:rsidRDefault="00AC4B56" w:rsidP="006D174D">
            <w:pPr>
              <w:pStyle w:val="NoSpacing"/>
              <w:rPr>
                <w:rFonts w:ascii="Open Sans" w:hAnsi="Open Sans" w:cs="Open Sans"/>
                <w:i/>
                <w:iCs/>
                <w:sz w:val="18"/>
                <w:szCs w:val="18"/>
              </w:rPr>
            </w:pPr>
            <w:r>
              <w:rPr>
                <w:rFonts w:ascii="Open Sans" w:hAnsi="Open Sans" w:cs="Open Sans"/>
                <w:i/>
                <w:iCs/>
                <w:sz w:val="18"/>
                <w:szCs w:val="18"/>
              </w:rPr>
              <w:t>500</w:t>
            </w:r>
          </w:p>
        </w:tc>
        <w:tc>
          <w:tcPr>
            <w:tcW w:w="1126" w:type="dxa"/>
            <w:tcBorders>
              <w:top w:val="nil"/>
              <w:left w:val="nil"/>
              <w:bottom w:val="nil"/>
              <w:right w:val="nil"/>
            </w:tcBorders>
            <w:shd w:val="clear" w:color="auto" w:fill="EEECE1" w:themeFill="background2"/>
            <w:vAlign w:val="center"/>
          </w:tcPr>
          <w:p w:rsidR="00AC4B56" w:rsidRPr="009C14BB" w:rsidRDefault="00AC4B56" w:rsidP="006D174D">
            <w:pPr>
              <w:pStyle w:val="NoSpacing"/>
              <w:rPr>
                <w:rFonts w:ascii="Open Sans" w:hAnsi="Open Sans" w:cs="Open Sans"/>
                <w:i/>
                <w:iCs/>
                <w:sz w:val="18"/>
                <w:szCs w:val="18"/>
              </w:rPr>
            </w:pPr>
            <w:r>
              <w:rPr>
                <w:rFonts w:ascii="Open Sans" w:hAnsi="Open Sans" w:cs="Open Sans"/>
                <w:i/>
                <w:iCs/>
                <w:sz w:val="18"/>
                <w:szCs w:val="18"/>
              </w:rPr>
              <w:t>500</w:t>
            </w:r>
          </w:p>
        </w:tc>
      </w:tr>
      <w:tr w:rsidR="00AC4B56" w:rsidRPr="009C14BB" w:rsidTr="00B746AA">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656"/>
          <w:jc w:val="center"/>
        </w:trPr>
        <w:tc>
          <w:tcPr>
            <w:tcW w:w="3827" w:type="dxa"/>
            <w:gridSpan w:val="3"/>
            <w:vMerge/>
            <w:tcBorders>
              <w:top w:val="nil"/>
              <w:left w:val="nil"/>
              <w:bottom w:val="nil"/>
              <w:right w:val="nil"/>
            </w:tcBorders>
            <w:shd w:val="clear" w:color="auto" w:fill="FFFFFF" w:themeFill="background1"/>
          </w:tcPr>
          <w:p w:rsidR="00AC4B56" w:rsidRPr="009C14BB" w:rsidRDefault="00AC4B56" w:rsidP="006D174D">
            <w:pPr>
              <w:pStyle w:val="NoSpacing"/>
              <w:rPr>
                <w:rFonts w:ascii="Open Sans" w:hAnsi="Open Sans" w:cs="Open Sans"/>
                <w:i/>
                <w:iCs/>
                <w:color w:val="000000" w:themeColor="text1"/>
                <w:sz w:val="18"/>
                <w:szCs w:val="18"/>
              </w:rPr>
            </w:pPr>
          </w:p>
        </w:tc>
        <w:tc>
          <w:tcPr>
            <w:tcW w:w="1130" w:type="dxa"/>
            <w:vMerge/>
            <w:tcBorders>
              <w:top w:val="nil"/>
              <w:left w:val="nil"/>
              <w:bottom w:val="nil"/>
              <w:right w:val="nil"/>
            </w:tcBorders>
            <w:shd w:val="clear" w:color="auto" w:fill="FFFFFF" w:themeFill="background1"/>
          </w:tcPr>
          <w:p w:rsidR="00AC4B56" w:rsidRPr="009C14BB" w:rsidRDefault="00AC4B56" w:rsidP="006D174D">
            <w:pPr>
              <w:pStyle w:val="NoSpacing"/>
              <w:rPr>
                <w:rFonts w:ascii="Open Sans" w:hAnsi="Open Sans" w:cs="Open Sans"/>
                <w:i/>
                <w:iCs/>
                <w:sz w:val="18"/>
                <w:szCs w:val="18"/>
              </w:rPr>
            </w:pPr>
          </w:p>
        </w:tc>
        <w:tc>
          <w:tcPr>
            <w:tcW w:w="997" w:type="dxa"/>
            <w:vMerge/>
            <w:tcBorders>
              <w:top w:val="nil"/>
              <w:left w:val="nil"/>
              <w:bottom w:val="nil"/>
              <w:right w:val="nil"/>
            </w:tcBorders>
            <w:shd w:val="clear" w:color="auto" w:fill="FFFFFF" w:themeFill="background1"/>
            <w:vAlign w:val="center"/>
          </w:tcPr>
          <w:p w:rsidR="00AC4B56" w:rsidRPr="009C14BB" w:rsidRDefault="00AC4B56" w:rsidP="006D174D">
            <w:pPr>
              <w:pStyle w:val="NoSpacing"/>
              <w:rPr>
                <w:rFonts w:ascii="Open Sans" w:hAnsi="Open Sans" w:cs="Open Sans"/>
                <w:i/>
                <w:iCs/>
                <w:sz w:val="18"/>
                <w:szCs w:val="18"/>
              </w:rPr>
            </w:pPr>
          </w:p>
        </w:tc>
        <w:tc>
          <w:tcPr>
            <w:tcW w:w="1132" w:type="dxa"/>
            <w:gridSpan w:val="2"/>
            <w:vMerge/>
            <w:tcBorders>
              <w:top w:val="nil"/>
              <w:left w:val="nil"/>
              <w:bottom w:val="nil"/>
              <w:right w:val="nil"/>
            </w:tcBorders>
            <w:shd w:val="clear" w:color="auto" w:fill="FFFFFF" w:themeFill="background1"/>
            <w:vAlign w:val="center"/>
          </w:tcPr>
          <w:p w:rsidR="00AC4B56" w:rsidRPr="009C14BB" w:rsidRDefault="00AC4B56" w:rsidP="006D174D">
            <w:pPr>
              <w:pStyle w:val="NoSpacing"/>
              <w:rPr>
                <w:rFonts w:ascii="Open Sans" w:hAnsi="Open Sans" w:cs="Open Sans"/>
                <w:i/>
                <w:iCs/>
                <w:sz w:val="18"/>
                <w:szCs w:val="18"/>
              </w:rPr>
            </w:pPr>
          </w:p>
        </w:tc>
        <w:tc>
          <w:tcPr>
            <w:tcW w:w="1136" w:type="dxa"/>
            <w:gridSpan w:val="2"/>
            <w:tcBorders>
              <w:top w:val="nil"/>
              <w:left w:val="nil"/>
              <w:bottom w:val="nil"/>
              <w:right w:val="nil"/>
            </w:tcBorders>
            <w:shd w:val="clear" w:color="auto" w:fill="FFFFFF" w:themeFill="background1"/>
            <w:vAlign w:val="center"/>
          </w:tcPr>
          <w:p w:rsidR="00AC4B56" w:rsidRPr="009C14BB" w:rsidRDefault="00AC4B56" w:rsidP="006D174D">
            <w:pPr>
              <w:pStyle w:val="NoSpacing"/>
              <w:rPr>
                <w:rFonts w:ascii="Open Sans" w:hAnsi="Open Sans" w:cs="Open Sans"/>
                <w:i/>
                <w:iCs/>
                <w:sz w:val="18"/>
                <w:szCs w:val="18"/>
              </w:rPr>
            </w:pPr>
            <w:r w:rsidRPr="009C14BB">
              <w:rPr>
                <w:rFonts w:ascii="Open Sans" w:hAnsi="Open Sans" w:cs="Open Sans"/>
                <w:i/>
                <w:iCs/>
                <w:sz w:val="18"/>
                <w:szCs w:val="18"/>
              </w:rPr>
              <w:t xml:space="preserve">Budžet RS </w:t>
            </w:r>
          </w:p>
        </w:tc>
        <w:tc>
          <w:tcPr>
            <w:tcW w:w="1134" w:type="dxa"/>
            <w:gridSpan w:val="2"/>
            <w:tcBorders>
              <w:top w:val="nil"/>
              <w:left w:val="nil"/>
              <w:bottom w:val="nil"/>
              <w:right w:val="nil"/>
            </w:tcBorders>
            <w:shd w:val="clear" w:color="auto" w:fill="FFFFFF" w:themeFill="background1"/>
            <w:vAlign w:val="center"/>
          </w:tcPr>
          <w:p w:rsidR="00AC4B56" w:rsidRPr="009C14BB" w:rsidRDefault="00AC4B56" w:rsidP="006D174D">
            <w:pPr>
              <w:pStyle w:val="NoSpacing"/>
              <w:rPr>
                <w:rFonts w:ascii="Open Sans" w:hAnsi="Open Sans" w:cs="Open Sans"/>
                <w:i/>
                <w:iCs/>
                <w:color w:val="C00000"/>
                <w:sz w:val="18"/>
                <w:szCs w:val="18"/>
              </w:rPr>
            </w:pPr>
          </w:p>
        </w:tc>
        <w:tc>
          <w:tcPr>
            <w:tcW w:w="1050" w:type="dxa"/>
            <w:gridSpan w:val="2"/>
            <w:tcBorders>
              <w:top w:val="nil"/>
              <w:left w:val="nil"/>
              <w:bottom w:val="nil"/>
              <w:right w:val="nil"/>
            </w:tcBorders>
            <w:shd w:val="clear" w:color="auto" w:fill="FFFFFF" w:themeFill="background1"/>
            <w:vAlign w:val="center"/>
          </w:tcPr>
          <w:p w:rsidR="00AC4B56" w:rsidRPr="00D676C2" w:rsidRDefault="00AC4B56" w:rsidP="006D174D">
            <w:pPr>
              <w:pStyle w:val="NoSpacing"/>
              <w:rPr>
                <w:rFonts w:ascii="Open Sans" w:hAnsi="Open Sans" w:cs="Open Sans"/>
                <w:i/>
                <w:iCs/>
                <w:sz w:val="18"/>
                <w:szCs w:val="18"/>
                <w:lang/>
              </w:rPr>
            </w:pPr>
            <w:r>
              <w:rPr>
                <w:rFonts w:ascii="Open Sans" w:hAnsi="Open Sans" w:cs="Open Sans"/>
                <w:i/>
                <w:iCs/>
                <w:sz w:val="18"/>
                <w:szCs w:val="18"/>
                <w:lang/>
              </w:rPr>
              <w:t>0</w:t>
            </w:r>
          </w:p>
        </w:tc>
        <w:tc>
          <w:tcPr>
            <w:tcW w:w="975" w:type="dxa"/>
            <w:gridSpan w:val="4"/>
            <w:tcBorders>
              <w:top w:val="nil"/>
              <w:left w:val="nil"/>
              <w:bottom w:val="nil"/>
              <w:right w:val="nil"/>
            </w:tcBorders>
            <w:shd w:val="clear" w:color="auto" w:fill="FFFFFF" w:themeFill="background1"/>
            <w:vAlign w:val="center"/>
          </w:tcPr>
          <w:p w:rsidR="00AC4B56" w:rsidRPr="00D676C2" w:rsidRDefault="00AC4B56" w:rsidP="006D174D">
            <w:pPr>
              <w:pStyle w:val="NoSpacing"/>
              <w:rPr>
                <w:rFonts w:ascii="Open Sans" w:hAnsi="Open Sans" w:cs="Open Sans"/>
                <w:i/>
                <w:iCs/>
                <w:sz w:val="18"/>
                <w:szCs w:val="18"/>
                <w:lang/>
              </w:rPr>
            </w:pPr>
            <w:r>
              <w:rPr>
                <w:rFonts w:ascii="Open Sans" w:hAnsi="Open Sans" w:cs="Open Sans"/>
                <w:i/>
                <w:iCs/>
                <w:sz w:val="18"/>
                <w:szCs w:val="18"/>
                <w:lang/>
              </w:rPr>
              <w:t>0</w:t>
            </w:r>
          </w:p>
        </w:tc>
        <w:tc>
          <w:tcPr>
            <w:tcW w:w="977" w:type="dxa"/>
            <w:gridSpan w:val="4"/>
            <w:tcBorders>
              <w:top w:val="nil"/>
              <w:left w:val="nil"/>
              <w:bottom w:val="nil"/>
              <w:right w:val="nil"/>
            </w:tcBorders>
            <w:shd w:val="clear" w:color="auto" w:fill="FFFFFF" w:themeFill="background1"/>
          </w:tcPr>
          <w:p w:rsidR="00AC4B56" w:rsidRPr="009C14BB" w:rsidRDefault="00AC4B56" w:rsidP="006D174D">
            <w:pPr>
              <w:pStyle w:val="NoSpacing"/>
              <w:rPr>
                <w:rFonts w:ascii="Open Sans" w:hAnsi="Open Sans" w:cs="Open Sans"/>
                <w:i/>
                <w:iCs/>
                <w:sz w:val="18"/>
                <w:szCs w:val="18"/>
              </w:rPr>
            </w:pPr>
            <w:r w:rsidRPr="00C54884">
              <w:rPr>
                <w:rFonts w:ascii="Open Sans" w:hAnsi="Open Sans" w:cs="Open Sans"/>
                <w:i/>
                <w:iCs/>
                <w:sz w:val="18"/>
                <w:szCs w:val="18"/>
                <w:lang/>
              </w:rPr>
              <w:t>0</w:t>
            </w:r>
          </w:p>
        </w:tc>
        <w:tc>
          <w:tcPr>
            <w:tcW w:w="975" w:type="dxa"/>
            <w:gridSpan w:val="3"/>
            <w:tcBorders>
              <w:top w:val="nil"/>
              <w:left w:val="nil"/>
              <w:bottom w:val="nil"/>
              <w:right w:val="nil"/>
            </w:tcBorders>
            <w:shd w:val="clear" w:color="auto" w:fill="FFFFFF" w:themeFill="background1"/>
          </w:tcPr>
          <w:p w:rsidR="00AC4B56" w:rsidRPr="009C14BB" w:rsidRDefault="00AC4B56" w:rsidP="006D174D">
            <w:pPr>
              <w:pStyle w:val="NoSpacing"/>
              <w:rPr>
                <w:rFonts w:ascii="Open Sans" w:hAnsi="Open Sans" w:cs="Open Sans"/>
                <w:i/>
                <w:iCs/>
                <w:sz w:val="18"/>
                <w:szCs w:val="18"/>
              </w:rPr>
            </w:pPr>
            <w:r w:rsidRPr="00C54884">
              <w:rPr>
                <w:rFonts w:ascii="Open Sans" w:hAnsi="Open Sans" w:cs="Open Sans"/>
                <w:i/>
                <w:iCs/>
                <w:sz w:val="18"/>
                <w:szCs w:val="18"/>
                <w:lang/>
              </w:rPr>
              <w:t>0</w:t>
            </w:r>
          </w:p>
        </w:tc>
        <w:tc>
          <w:tcPr>
            <w:tcW w:w="1126" w:type="dxa"/>
            <w:tcBorders>
              <w:top w:val="nil"/>
              <w:left w:val="nil"/>
              <w:bottom w:val="nil"/>
              <w:right w:val="nil"/>
            </w:tcBorders>
            <w:shd w:val="clear" w:color="auto" w:fill="FFFFFF" w:themeFill="background1"/>
          </w:tcPr>
          <w:p w:rsidR="00AC4B56" w:rsidRPr="009C14BB" w:rsidRDefault="00AC4B56" w:rsidP="006D174D">
            <w:pPr>
              <w:pStyle w:val="NoSpacing"/>
              <w:rPr>
                <w:rFonts w:ascii="Open Sans" w:hAnsi="Open Sans" w:cs="Open Sans"/>
                <w:i/>
                <w:iCs/>
                <w:sz w:val="18"/>
                <w:szCs w:val="18"/>
              </w:rPr>
            </w:pPr>
            <w:r w:rsidRPr="00C54884">
              <w:rPr>
                <w:rFonts w:ascii="Open Sans" w:hAnsi="Open Sans" w:cs="Open Sans"/>
                <w:i/>
                <w:iCs/>
                <w:sz w:val="18"/>
                <w:szCs w:val="18"/>
                <w:lang/>
              </w:rPr>
              <w:t>0</w:t>
            </w:r>
          </w:p>
        </w:tc>
      </w:tr>
      <w:tr w:rsidR="00B746AA" w:rsidRPr="009C14BB"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579"/>
          <w:jc w:val="center"/>
        </w:trPr>
        <w:tc>
          <w:tcPr>
            <w:tcW w:w="3827" w:type="dxa"/>
            <w:gridSpan w:val="3"/>
            <w:vMerge/>
            <w:tcBorders>
              <w:top w:val="nil"/>
              <w:left w:val="nil"/>
              <w:bottom w:val="nil"/>
              <w:right w:val="nil"/>
            </w:tcBorders>
            <w:shd w:val="clear" w:color="auto" w:fill="FFFFFF" w:themeFill="background1"/>
          </w:tcPr>
          <w:p w:rsidR="00B746AA" w:rsidRPr="009C14BB" w:rsidRDefault="00B746AA" w:rsidP="00B746AA">
            <w:pPr>
              <w:pStyle w:val="NoSpacing"/>
              <w:rPr>
                <w:rFonts w:ascii="Open Sans" w:hAnsi="Open Sans" w:cs="Open Sans"/>
                <w:i/>
                <w:iCs/>
                <w:color w:val="000000" w:themeColor="text1"/>
                <w:sz w:val="18"/>
                <w:szCs w:val="18"/>
              </w:rPr>
            </w:pPr>
          </w:p>
        </w:tc>
        <w:tc>
          <w:tcPr>
            <w:tcW w:w="1130" w:type="dxa"/>
            <w:vMerge/>
            <w:tcBorders>
              <w:top w:val="nil"/>
              <w:left w:val="nil"/>
              <w:bottom w:val="nil"/>
              <w:right w:val="nil"/>
            </w:tcBorders>
            <w:shd w:val="clear" w:color="auto" w:fill="FFFFFF" w:themeFill="background1"/>
          </w:tcPr>
          <w:p w:rsidR="00B746AA" w:rsidRPr="009C14BB" w:rsidRDefault="00B746AA" w:rsidP="00B746AA">
            <w:pPr>
              <w:pStyle w:val="NoSpacing"/>
              <w:rPr>
                <w:rFonts w:ascii="Open Sans" w:hAnsi="Open Sans" w:cs="Open Sans"/>
                <w:i/>
                <w:iCs/>
                <w:sz w:val="18"/>
                <w:szCs w:val="18"/>
              </w:rPr>
            </w:pPr>
          </w:p>
        </w:tc>
        <w:tc>
          <w:tcPr>
            <w:tcW w:w="997" w:type="dxa"/>
            <w:vMerge/>
            <w:tcBorders>
              <w:top w:val="nil"/>
              <w:left w:val="nil"/>
              <w:bottom w:val="nil"/>
              <w:right w:val="nil"/>
            </w:tcBorders>
            <w:shd w:val="clear" w:color="auto" w:fill="FFFFFF" w:themeFill="background1"/>
            <w:vAlign w:val="center"/>
          </w:tcPr>
          <w:p w:rsidR="00B746AA" w:rsidRPr="009C14BB" w:rsidRDefault="00B746AA" w:rsidP="00B746AA">
            <w:pPr>
              <w:pStyle w:val="NoSpacing"/>
              <w:rPr>
                <w:rFonts w:ascii="Open Sans" w:hAnsi="Open Sans" w:cs="Open Sans"/>
                <w:i/>
                <w:iCs/>
                <w:sz w:val="18"/>
                <w:szCs w:val="18"/>
              </w:rPr>
            </w:pPr>
          </w:p>
        </w:tc>
        <w:tc>
          <w:tcPr>
            <w:tcW w:w="1132" w:type="dxa"/>
            <w:gridSpan w:val="2"/>
            <w:vMerge/>
            <w:tcBorders>
              <w:top w:val="nil"/>
              <w:left w:val="nil"/>
              <w:bottom w:val="nil"/>
              <w:right w:val="nil"/>
            </w:tcBorders>
            <w:shd w:val="clear" w:color="auto" w:fill="FFFFFF" w:themeFill="background1"/>
            <w:vAlign w:val="center"/>
          </w:tcPr>
          <w:p w:rsidR="00B746AA" w:rsidRPr="009C14BB" w:rsidRDefault="00B746AA" w:rsidP="00B746AA">
            <w:pPr>
              <w:pStyle w:val="NoSpacing"/>
              <w:rPr>
                <w:rFonts w:ascii="Open Sans" w:hAnsi="Open Sans" w:cs="Open Sans"/>
                <w:i/>
                <w:iCs/>
                <w:sz w:val="18"/>
                <w:szCs w:val="18"/>
              </w:rPr>
            </w:pPr>
          </w:p>
        </w:tc>
        <w:tc>
          <w:tcPr>
            <w:tcW w:w="1136" w:type="dxa"/>
            <w:gridSpan w:val="2"/>
            <w:tcBorders>
              <w:top w:val="nil"/>
              <w:left w:val="nil"/>
              <w:bottom w:val="nil"/>
              <w:right w:val="nil"/>
            </w:tcBorders>
            <w:shd w:val="clear" w:color="auto" w:fill="DBE5F1" w:themeFill="accent1" w:themeFillTint="33"/>
            <w:vAlign w:val="center"/>
          </w:tcPr>
          <w:p w:rsidR="00B746AA" w:rsidRPr="009C14BB" w:rsidRDefault="00B746AA" w:rsidP="00B746AA">
            <w:pPr>
              <w:pStyle w:val="NoSpacing"/>
              <w:rPr>
                <w:rFonts w:ascii="Open Sans" w:hAnsi="Open Sans" w:cs="Open Sans"/>
                <w:i/>
                <w:iCs/>
                <w:sz w:val="18"/>
                <w:szCs w:val="18"/>
              </w:rPr>
            </w:pPr>
            <w:r w:rsidRPr="009C14BB">
              <w:rPr>
                <w:rFonts w:ascii="Open Sans" w:hAnsi="Open Sans" w:cs="Open Sans"/>
                <w:i/>
                <w:iCs/>
                <w:sz w:val="18"/>
                <w:szCs w:val="18"/>
              </w:rPr>
              <w:t xml:space="preserve">Eksterni </w:t>
            </w:r>
          </w:p>
        </w:tc>
        <w:tc>
          <w:tcPr>
            <w:tcW w:w="1134" w:type="dxa"/>
            <w:gridSpan w:val="2"/>
            <w:tcBorders>
              <w:top w:val="nil"/>
              <w:left w:val="nil"/>
              <w:bottom w:val="nil"/>
              <w:right w:val="nil"/>
            </w:tcBorders>
            <w:shd w:val="clear" w:color="auto" w:fill="DBE5F1" w:themeFill="accent1" w:themeFillTint="33"/>
            <w:vAlign w:val="center"/>
          </w:tcPr>
          <w:p w:rsidR="00B746AA" w:rsidRPr="009C14BB" w:rsidRDefault="00B746AA" w:rsidP="00B746AA">
            <w:pPr>
              <w:pStyle w:val="NoSpacing"/>
              <w:rPr>
                <w:rFonts w:ascii="Open Sans" w:hAnsi="Open Sans" w:cs="Open Sans"/>
                <w:i/>
                <w:iCs/>
                <w:color w:val="C00000"/>
                <w:sz w:val="18"/>
                <w:szCs w:val="18"/>
              </w:rPr>
            </w:pPr>
          </w:p>
        </w:tc>
        <w:tc>
          <w:tcPr>
            <w:tcW w:w="1050" w:type="dxa"/>
            <w:gridSpan w:val="2"/>
            <w:tcBorders>
              <w:top w:val="nil"/>
              <w:left w:val="nil"/>
              <w:bottom w:val="nil"/>
              <w:right w:val="nil"/>
            </w:tcBorders>
            <w:shd w:val="clear" w:color="auto" w:fill="DBE5F1" w:themeFill="accent1" w:themeFillTint="33"/>
          </w:tcPr>
          <w:p w:rsidR="00B746AA" w:rsidRPr="009C14BB" w:rsidRDefault="00B746AA" w:rsidP="00B746AA">
            <w:pPr>
              <w:pStyle w:val="NoSpacing"/>
              <w:rPr>
                <w:rFonts w:ascii="Open Sans" w:hAnsi="Open Sans" w:cs="Open Sans"/>
                <w:i/>
                <w:iCs/>
                <w:sz w:val="18"/>
                <w:szCs w:val="18"/>
              </w:rPr>
            </w:pPr>
            <w:r w:rsidRPr="00656CB6">
              <w:rPr>
                <w:rFonts w:ascii="Open Sans" w:hAnsi="Open Sans" w:cs="Open Sans"/>
                <w:i/>
                <w:iCs/>
                <w:sz w:val="18"/>
                <w:szCs w:val="18"/>
                <w:lang/>
              </w:rPr>
              <w:t>0</w:t>
            </w:r>
          </w:p>
        </w:tc>
        <w:tc>
          <w:tcPr>
            <w:tcW w:w="975" w:type="dxa"/>
            <w:gridSpan w:val="4"/>
            <w:tcBorders>
              <w:top w:val="nil"/>
              <w:left w:val="nil"/>
              <w:bottom w:val="nil"/>
              <w:right w:val="nil"/>
            </w:tcBorders>
            <w:shd w:val="clear" w:color="auto" w:fill="DBE5F1" w:themeFill="accent1" w:themeFillTint="33"/>
            <w:vAlign w:val="center"/>
          </w:tcPr>
          <w:p w:rsidR="00B746AA" w:rsidRPr="00D676C2" w:rsidRDefault="00B746AA" w:rsidP="00B746AA">
            <w:pPr>
              <w:pStyle w:val="NoSpacing"/>
              <w:rPr>
                <w:rFonts w:ascii="Open Sans" w:hAnsi="Open Sans" w:cs="Open Sans"/>
                <w:i/>
                <w:iCs/>
                <w:sz w:val="18"/>
                <w:szCs w:val="18"/>
                <w:lang/>
              </w:rPr>
            </w:pPr>
            <w:r>
              <w:rPr>
                <w:rFonts w:ascii="Open Sans" w:hAnsi="Open Sans" w:cs="Open Sans"/>
                <w:i/>
                <w:iCs/>
                <w:color w:val="000000" w:themeColor="text1"/>
                <w:sz w:val="18"/>
                <w:szCs w:val="18"/>
              </w:rPr>
              <w:t>0</w:t>
            </w:r>
          </w:p>
        </w:tc>
        <w:tc>
          <w:tcPr>
            <w:tcW w:w="977" w:type="dxa"/>
            <w:gridSpan w:val="4"/>
            <w:tcBorders>
              <w:top w:val="nil"/>
              <w:left w:val="nil"/>
              <w:bottom w:val="nil"/>
              <w:right w:val="nil"/>
            </w:tcBorders>
            <w:shd w:val="clear" w:color="auto" w:fill="DBE5F1" w:themeFill="accent1" w:themeFillTint="33"/>
            <w:vAlign w:val="center"/>
          </w:tcPr>
          <w:p w:rsidR="00B746AA" w:rsidRPr="00D676C2" w:rsidRDefault="00B746AA" w:rsidP="00B746AA">
            <w:pPr>
              <w:pStyle w:val="NoSpacing"/>
              <w:rPr>
                <w:rFonts w:ascii="Open Sans" w:hAnsi="Open Sans" w:cs="Open Sans"/>
                <w:i/>
                <w:iCs/>
                <w:sz w:val="18"/>
                <w:szCs w:val="18"/>
                <w:lang/>
              </w:rPr>
            </w:pPr>
            <w:r>
              <w:rPr>
                <w:rFonts w:ascii="Open Sans" w:hAnsi="Open Sans" w:cs="Open Sans"/>
                <w:i/>
                <w:iCs/>
                <w:color w:val="000000" w:themeColor="text1"/>
                <w:sz w:val="18"/>
                <w:szCs w:val="18"/>
              </w:rPr>
              <w:t>0</w:t>
            </w:r>
          </w:p>
        </w:tc>
        <w:tc>
          <w:tcPr>
            <w:tcW w:w="975" w:type="dxa"/>
            <w:gridSpan w:val="3"/>
            <w:tcBorders>
              <w:top w:val="nil"/>
              <w:left w:val="nil"/>
              <w:bottom w:val="nil"/>
              <w:right w:val="nil"/>
            </w:tcBorders>
            <w:shd w:val="clear" w:color="auto" w:fill="DBE5F1" w:themeFill="accent1" w:themeFillTint="33"/>
            <w:vAlign w:val="center"/>
          </w:tcPr>
          <w:p w:rsidR="00B746AA" w:rsidRPr="00D676C2" w:rsidRDefault="00B746AA" w:rsidP="00B746AA">
            <w:pPr>
              <w:pStyle w:val="NoSpacing"/>
              <w:rPr>
                <w:rFonts w:ascii="Open Sans" w:hAnsi="Open Sans" w:cs="Open Sans"/>
                <w:i/>
                <w:iCs/>
                <w:sz w:val="18"/>
                <w:szCs w:val="18"/>
                <w:lang/>
              </w:rPr>
            </w:pPr>
            <w:r>
              <w:rPr>
                <w:rFonts w:ascii="Open Sans" w:hAnsi="Open Sans" w:cs="Open Sans"/>
                <w:i/>
                <w:iCs/>
                <w:color w:val="000000" w:themeColor="text1"/>
                <w:sz w:val="18"/>
                <w:szCs w:val="18"/>
              </w:rPr>
              <w:t>0</w:t>
            </w:r>
          </w:p>
        </w:tc>
        <w:tc>
          <w:tcPr>
            <w:tcW w:w="1126" w:type="dxa"/>
            <w:tcBorders>
              <w:top w:val="nil"/>
              <w:left w:val="nil"/>
              <w:bottom w:val="nil"/>
              <w:right w:val="nil"/>
            </w:tcBorders>
            <w:shd w:val="clear" w:color="auto" w:fill="DBE5F1" w:themeFill="accent1" w:themeFillTint="33"/>
          </w:tcPr>
          <w:p w:rsidR="00B746AA" w:rsidRPr="00D676C2" w:rsidRDefault="00B746AA" w:rsidP="00B746AA">
            <w:pPr>
              <w:pStyle w:val="NoSpacing"/>
              <w:rPr>
                <w:rFonts w:ascii="Open Sans" w:hAnsi="Open Sans" w:cs="Open Sans"/>
                <w:i/>
                <w:iCs/>
                <w:sz w:val="18"/>
                <w:szCs w:val="18"/>
                <w:lang/>
              </w:rPr>
            </w:pPr>
            <w:r>
              <w:rPr>
                <w:rFonts w:ascii="Open Sans" w:hAnsi="Open Sans" w:cs="Open Sans"/>
                <w:i/>
                <w:iCs/>
                <w:color w:val="000000" w:themeColor="text1"/>
                <w:sz w:val="18"/>
                <w:szCs w:val="18"/>
              </w:rPr>
              <w:t>0</w:t>
            </w:r>
          </w:p>
        </w:tc>
      </w:tr>
      <w:tr w:rsidR="00AC4B56" w:rsidRPr="007057B4" w:rsidTr="00B746AA">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29"/>
          <w:jc w:val="center"/>
        </w:trPr>
        <w:tc>
          <w:tcPr>
            <w:tcW w:w="3827" w:type="dxa"/>
            <w:gridSpan w:val="3"/>
            <w:vMerge w:val="restart"/>
            <w:tcBorders>
              <w:top w:val="nil"/>
              <w:left w:val="nil"/>
              <w:bottom w:val="nil"/>
              <w:right w:val="nil"/>
            </w:tcBorders>
            <w:shd w:val="clear" w:color="auto" w:fill="FFFFFF" w:themeFill="background1"/>
          </w:tcPr>
          <w:p w:rsidR="00AC4B56" w:rsidRPr="009C14BB" w:rsidRDefault="00AC4B56" w:rsidP="006D174D">
            <w:pPr>
              <w:pStyle w:val="NoSpacing"/>
              <w:rPr>
                <w:rFonts w:ascii="Open Sans" w:hAnsi="Open Sans" w:cs="Open Sans"/>
                <w:i/>
                <w:iCs/>
                <w:sz w:val="18"/>
                <w:szCs w:val="18"/>
              </w:rPr>
            </w:pPr>
            <w:r w:rsidRPr="009C14BB">
              <w:rPr>
                <w:rFonts w:ascii="Open Sans" w:hAnsi="Open Sans" w:cs="Open Sans"/>
                <w:i/>
                <w:iCs/>
                <w:sz w:val="18"/>
                <w:szCs w:val="18"/>
              </w:rPr>
              <w:t xml:space="preserve">Aktivnost 6.2.2. Organizacija godišnjih </w:t>
            </w:r>
            <w:r w:rsidRPr="009C14BB">
              <w:rPr>
                <w:rFonts w:ascii="Open Sans" w:hAnsi="Open Sans" w:cs="Open Sans"/>
                <w:i/>
                <w:iCs/>
                <w:sz w:val="18"/>
                <w:szCs w:val="18"/>
              </w:rPr>
              <w:lastRenderedPageBreak/>
              <w:t>festivala, izložbi i performansa umetnika sa invaliditetom, te promocija njihovog rada kroz lokalne i digitalne medije.</w:t>
            </w:r>
          </w:p>
        </w:tc>
        <w:tc>
          <w:tcPr>
            <w:tcW w:w="1130" w:type="dxa"/>
            <w:vMerge/>
            <w:tcBorders>
              <w:top w:val="nil"/>
              <w:left w:val="nil"/>
              <w:bottom w:val="nil"/>
              <w:right w:val="nil"/>
            </w:tcBorders>
            <w:shd w:val="clear" w:color="auto" w:fill="FFFFFF" w:themeFill="background1"/>
          </w:tcPr>
          <w:p w:rsidR="00AC4B56" w:rsidRPr="009C14BB" w:rsidRDefault="00AC4B56" w:rsidP="006D174D">
            <w:pPr>
              <w:pStyle w:val="NoSpacing"/>
              <w:rPr>
                <w:rFonts w:ascii="Open Sans" w:hAnsi="Open Sans" w:cs="Open Sans"/>
                <w:i/>
                <w:iCs/>
                <w:sz w:val="18"/>
                <w:szCs w:val="18"/>
              </w:rPr>
            </w:pPr>
          </w:p>
        </w:tc>
        <w:tc>
          <w:tcPr>
            <w:tcW w:w="997" w:type="dxa"/>
            <w:vMerge/>
            <w:tcBorders>
              <w:top w:val="nil"/>
              <w:left w:val="nil"/>
              <w:bottom w:val="nil"/>
              <w:right w:val="nil"/>
            </w:tcBorders>
            <w:shd w:val="clear" w:color="auto" w:fill="FFFFFF" w:themeFill="background1"/>
            <w:vAlign w:val="center"/>
          </w:tcPr>
          <w:p w:rsidR="00AC4B56" w:rsidRPr="009C14BB" w:rsidRDefault="00AC4B56" w:rsidP="006D174D">
            <w:pPr>
              <w:pStyle w:val="NoSpacing"/>
              <w:rPr>
                <w:rFonts w:ascii="Open Sans" w:hAnsi="Open Sans" w:cs="Open Sans"/>
                <w:i/>
                <w:iCs/>
                <w:sz w:val="18"/>
                <w:szCs w:val="18"/>
              </w:rPr>
            </w:pPr>
          </w:p>
        </w:tc>
        <w:tc>
          <w:tcPr>
            <w:tcW w:w="1132" w:type="dxa"/>
            <w:gridSpan w:val="2"/>
            <w:vMerge/>
            <w:tcBorders>
              <w:top w:val="nil"/>
              <w:left w:val="nil"/>
              <w:bottom w:val="nil"/>
              <w:right w:val="nil"/>
            </w:tcBorders>
            <w:shd w:val="clear" w:color="auto" w:fill="FFFFFF" w:themeFill="background1"/>
            <w:vAlign w:val="center"/>
          </w:tcPr>
          <w:p w:rsidR="00AC4B56" w:rsidRPr="009C14BB" w:rsidRDefault="00AC4B56" w:rsidP="006D174D">
            <w:pPr>
              <w:pStyle w:val="NoSpacing"/>
              <w:rPr>
                <w:rFonts w:ascii="Open Sans" w:hAnsi="Open Sans" w:cs="Open Sans"/>
                <w:i/>
                <w:iCs/>
                <w:sz w:val="18"/>
                <w:szCs w:val="18"/>
              </w:rPr>
            </w:pPr>
          </w:p>
        </w:tc>
        <w:tc>
          <w:tcPr>
            <w:tcW w:w="1136" w:type="dxa"/>
            <w:gridSpan w:val="2"/>
            <w:tcBorders>
              <w:top w:val="nil"/>
              <w:left w:val="nil"/>
              <w:bottom w:val="nil"/>
              <w:right w:val="nil"/>
            </w:tcBorders>
            <w:shd w:val="clear" w:color="auto" w:fill="EEECE1" w:themeFill="background2"/>
            <w:vAlign w:val="center"/>
          </w:tcPr>
          <w:p w:rsidR="00AC4B56" w:rsidRPr="009C14BB" w:rsidRDefault="00AC4B56" w:rsidP="006D174D">
            <w:pPr>
              <w:pStyle w:val="NoSpacing"/>
              <w:rPr>
                <w:rFonts w:ascii="Open Sans" w:hAnsi="Open Sans" w:cs="Open Sans"/>
                <w:i/>
                <w:iCs/>
                <w:sz w:val="18"/>
                <w:szCs w:val="18"/>
              </w:rPr>
            </w:pPr>
            <w:r w:rsidRPr="009C14BB">
              <w:rPr>
                <w:rFonts w:ascii="Open Sans" w:hAnsi="Open Sans" w:cs="Open Sans"/>
                <w:i/>
                <w:iCs/>
                <w:sz w:val="18"/>
                <w:szCs w:val="18"/>
              </w:rPr>
              <w:t xml:space="preserve">Budžet LS </w:t>
            </w:r>
          </w:p>
        </w:tc>
        <w:tc>
          <w:tcPr>
            <w:tcW w:w="1134" w:type="dxa"/>
            <w:gridSpan w:val="2"/>
            <w:tcBorders>
              <w:top w:val="nil"/>
              <w:left w:val="nil"/>
              <w:bottom w:val="nil"/>
              <w:right w:val="nil"/>
            </w:tcBorders>
            <w:shd w:val="clear" w:color="auto" w:fill="EEECE1" w:themeFill="background2"/>
            <w:vAlign w:val="center"/>
          </w:tcPr>
          <w:p w:rsidR="00AC4B56" w:rsidRPr="009C14BB" w:rsidRDefault="00AC4B56" w:rsidP="006D174D">
            <w:pPr>
              <w:pStyle w:val="NoSpacing"/>
              <w:rPr>
                <w:rFonts w:ascii="Open Sans" w:hAnsi="Open Sans" w:cs="Open Sans"/>
                <w:i/>
                <w:iCs/>
                <w:color w:val="C00000"/>
                <w:sz w:val="18"/>
                <w:szCs w:val="18"/>
              </w:rPr>
            </w:pPr>
          </w:p>
        </w:tc>
        <w:tc>
          <w:tcPr>
            <w:tcW w:w="1050" w:type="dxa"/>
            <w:gridSpan w:val="2"/>
            <w:tcBorders>
              <w:top w:val="nil"/>
              <w:left w:val="nil"/>
              <w:bottom w:val="nil"/>
              <w:right w:val="nil"/>
            </w:tcBorders>
            <w:shd w:val="clear" w:color="auto" w:fill="EEECE1" w:themeFill="background2"/>
          </w:tcPr>
          <w:p w:rsidR="00AC4B56" w:rsidRPr="009C14BB" w:rsidRDefault="00AC4B56" w:rsidP="006D174D">
            <w:pPr>
              <w:pStyle w:val="NoSpacing"/>
              <w:rPr>
                <w:rFonts w:ascii="Open Sans" w:hAnsi="Open Sans" w:cs="Open Sans"/>
                <w:i/>
                <w:iCs/>
                <w:sz w:val="18"/>
                <w:szCs w:val="18"/>
              </w:rPr>
            </w:pPr>
            <w:r w:rsidRPr="00656CB6">
              <w:rPr>
                <w:rFonts w:ascii="Open Sans" w:hAnsi="Open Sans" w:cs="Open Sans"/>
                <w:i/>
                <w:iCs/>
                <w:sz w:val="18"/>
                <w:szCs w:val="18"/>
                <w:lang/>
              </w:rPr>
              <w:t>0</w:t>
            </w:r>
          </w:p>
        </w:tc>
        <w:tc>
          <w:tcPr>
            <w:tcW w:w="975" w:type="dxa"/>
            <w:gridSpan w:val="4"/>
            <w:tcBorders>
              <w:top w:val="nil"/>
              <w:left w:val="nil"/>
              <w:bottom w:val="nil"/>
              <w:right w:val="nil"/>
            </w:tcBorders>
            <w:shd w:val="clear" w:color="auto" w:fill="EEECE1" w:themeFill="background2"/>
          </w:tcPr>
          <w:p w:rsidR="00AC4B56" w:rsidRPr="00D676C2" w:rsidRDefault="00AC4B56" w:rsidP="006D174D">
            <w:pPr>
              <w:pStyle w:val="NoSpacing"/>
              <w:rPr>
                <w:rFonts w:ascii="Open Sans" w:hAnsi="Open Sans" w:cs="Open Sans"/>
                <w:i/>
                <w:iCs/>
                <w:sz w:val="18"/>
                <w:szCs w:val="18"/>
                <w:lang/>
              </w:rPr>
            </w:pPr>
            <w:r w:rsidRPr="00220B89">
              <w:rPr>
                <w:rFonts w:ascii="Open Sans" w:hAnsi="Open Sans" w:cs="Open Sans"/>
                <w:i/>
                <w:iCs/>
                <w:sz w:val="18"/>
                <w:szCs w:val="18"/>
                <w:lang/>
              </w:rPr>
              <w:t>250</w:t>
            </w:r>
          </w:p>
        </w:tc>
        <w:tc>
          <w:tcPr>
            <w:tcW w:w="977" w:type="dxa"/>
            <w:gridSpan w:val="4"/>
            <w:tcBorders>
              <w:top w:val="nil"/>
              <w:left w:val="nil"/>
              <w:bottom w:val="nil"/>
              <w:right w:val="nil"/>
            </w:tcBorders>
            <w:shd w:val="clear" w:color="auto" w:fill="EEECE1" w:themeFill="background2"/>
          </w:tcPr>
          <w:p w:rsidR="00AC4B56" w:rsidRPr="00D676C2" w:rsidRDefault="00AC4B56" w:rsidP="006D174D">
            <w:pPr>
              <w:pStyle w:val="NoSpacing"/>
              <w:rPr>
                <w:rFonts w:ascii="Open Sans" w:hAnsi="Open Sans" w:cs="Open Sans"/>
                <w:i/>
                <w:iCs/>
                <w:sz w:val="18"/>
                <w:szCs w:val="18"/>
                <w:lang/>
              </w:rPr>
            </w:pPr>
            <w:r w:rsidRPr="00220B89">
              <w:rPr>
                <w:rFonts w:ascii="Open Sans" w:hAnsi="Open Sans" w:cs="Open Sans"/>
                <w:i/>
                <w:iCs/>
                <w:sz w:val="18"/>
                <w:szCs w:val="18"/>
                <w:lang/>
              </w:rPr>
              <w:t>250</w:t>
            </w:r>
          </w:p>
        </w:tc>
        <w:tc>
          <w:tcPr>
            <w:tcW w:w="975" w:type="dxa"/>
            <w:gridSpan w:val="3"/>
            <w:tcBorders>
              <w:top w:val="nil"/>
              <w:left w:val="nil"/>
              <w:bottom w:val="nil"/>
              <w:right w:val="nil"/>
            </w:tcBorders>
            <w:shd w:val="clear" w:color="auto" w:fill="EEECE1" w:themeFill="background2"/>
          </w:tcPr>
          <w:p w:rsidR="00AC4B56" w:rsidRPr="00D676C2" w:rsidRDefault="00AC4B56" w:rsidP="006D174D">
            <w:pPr>
              <w:pStyle w:val="NoSpacing"/>
              <w:rPr>
                <w:rFonts w:ascii="Open Sans" w:hAnsi="Open Sans" w:cs="Open Sans"/>
                <w:i/>
                <w:iCs/>
                <w:sz w:val="18"/>
                <w:szCs w:val="18"/>
                <w:lang/>
              </w:rPr>
            </w:pPr>
            <w:r w:rsidRPr="00220B89">
              <w:rPr>
                <w:rFonts w:ascii="Open Sans" w:hAnsi="Open Sans" w:cs="Open Sans"/>
                <w:i/>
                <w:iCs/>
                <w:sz w:val="18"/>
                <w:szCs w:val="18"/>
                <w:lang/>
              </w:rPr>
              <w:t>250</w:t>
            </w:r>
          </w:p>
        </w:tc>
        <w:tc>
          <w:tcPr>
            <w:tcW w:w="1126" w:type="dxa"/>
            <w:tcBorders>
              <w:top w:val="nil"/>
              <w:left w:val="nil"/>
              <w:bottom w:val="nil"/>
              <w:right w:val="nil"/>
            </w:tcBorders>
            <w:shd w:val="clear" w:color="auto" w:fill="EEECE1" w:themeFill="background2"/>
            <w:vAlign w:val="center"/>
          </w:tcPr>
          <w:p w:rsidR="00AC4B56" w:rsidRPr="00D676C2" w:rsidRDefault="00AC4B56" w:rsidP="006D174D">
            <w:pPr>
              <w:pStyle w:val="NoSpacing"/>
              <w:rPr>
                <w:rFonts w:ascii="Open Sans" w:hAnsi="Open Sans" w:cs="Open Sans"/>
                <w:i/>
                <w:iCs/>
                <w:sz w:val="18"/>
                <w:szCs w:val="18"/>
                <w:lang/>
              </w:rPr>
            </w:pPr>
            <w:r>
              <w:rPr>
                <w:rFonts w:ascii="Open Sans" w:hAnsi="Open Sans" w:cs="Open Sans"/>
                <w:i/>
                <w:iCs/>
                <w:sz w:val="18"/>
                <w:szCs w:val="18"/>
                <w:lang/>
              </w:rPr>
              <w:t>250</w:t>
            </w:r>
          </w:p>
        </w:tc>
      </w:tr>
      <w:tr w:rsidR="00AC4B56" w:rsidRPr="007057B4" w:rsidTr="00B746AA">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96"/>
          <w:jc w:val="center"/>
        </w:trPr>
        <w:tc>
          <w:tcPr>
            <w:tcW w:w="3827" w:type="dxa"/>
            <w:gridSpan w:val="3"/>
            <w:vMerge/>
            <w:tcBorders>
              <w:top w:val="nil"/>
              <w:left w:val="nil"/>
              <w:bottom w:val="nil"/>
              <w:right w:val="nil"/>
            </w:tcBorders>
            <w:shd w:val="clear" w:color="auto" w:fill="FFFFFF" w:themeFill="background1"/>
          </w:tcPr>
          <w:p w:rsidR="00AC4B56" w:rsidRPr="007057B4" w:rsidRDefault="00AC4B56" w:rsidP="006D174D">
            <w:pPr>
              <w:pStyle w:val="NoSpacing"/>
              <w:rPr>
                <w:rFonts w:ascii="Open Sans" w:hAnsi="Open Sans" w:cs="Open Sans"/>
                <w:i/>
                <w:iCs/>
                <w:color w:val="000000" w:themeColor="text1"/>
                <w:sz w:val="16"/>
                <w:szCs w:val="16"/>
              </w:rPr>
            </w:pPr>
          </w:p>
        </w:tc>
        <w:tc>
          <w:tcPr>
            <w:tcW w:w="1130" w:type="dxa"/>
            <w:vMerge/>
            <w:tcBorders>
              <w:top w:val="nil"/>
              <w:left w:val="nil"/>
              <w:bottom w:val="nil"/>
              <w:right w:val="nil"/>
            </w:tcBorders>
            <w:shd w:val="clear" w:color="auto" w:fill="FFFFFF" w:themeFill="background1"/>
          </w:tcPr>
          <w:p w:rsidR="00AC4B56" w:rsidRPr="007057B4" w:rsidRDefault="00AC4B56" w:rsidP="006D174D">
            <w:pPr>
              <w:pStyle w:val="NoSpacing"/>
              <w:rPr>
                <w:rFonts w:ascii="Open Sans" w:hAnsi="Open Sans" w:cs="Open Sans"/>
                <w:i/>
                <w:iCs/>
                <w:sz w:val="16"/>
                <w:szCs w:val="16"/>
              </w:rPr>
            </w:pPr>
          </w:p>
        </w:tc>
        <w:tc>
          <w:tcPr>
            <w:tcW w:w="997" w:type="dxa"/>
            <w:vMerge/>
            <w:tcBorders>
              <w:top w:val="nil"/>
              <w:left w:val="nil"/>
              <w:bottom w:val="nil"/>
              <w:right w:val="nil"/>
            </w:tcBorders>
            <w:shd w:val="clear" w:color="auto" w:fill="FFFFFF" w:themeFill="background1"/>
            <w:vAlign w:val="center"/>
          </w:tcPr>
          <w:p w:rsidR="00AC4B56" w:rsidRPr="007057B4" w:rsidRDefault="00AC4B56" w:rsidP="006D174D">
            <w:pPr>
              <w:pStyle w:val="NoSpacing"/>
              <w:rPr>
                <w:rFonts w:ascii="Open Sans" w:hAnsi="Open Sans" w:cs="Open Sans"/>
                <w:i/>
                <w:iCs/>
                <w:sz w:val="16"/>
                <w:szCs w:val="16"/>
              </w:rPr>
            </w:pPr>
          </w:p>
        </w:tc>
        <w:tc>
          <w:tcPr>
            <w:tcW w:w="1132" w:type="dxa"/>
            <w:gridSpan w:val="2"/>
            <w:vMerge/>
            <w:tcBorders>
              <w:top w:val="nil"/>
              <w:left w:val="nil"/>
              <w:bottom w:val="nil"/>
              <w:right w:val="nil"/>
            </w:tcBorders>
            <w:shd w:val="clear" w:color="auto" w:fill="FFFFFF" w:themeFill="background1"/>
            <w:vAlign w:val="center"/>
          </w:tcPr>
          <w:p w:rsidR="00AC4B56" w:rsidRPr="007057B4" w:rsidRDefault="00AC4B56" w:rsidP="006D174D">
            <w:pPr>
              <w:pStyle w:val="NoSpacing"/>
              <w:rPr>
                <w:rFonts w:ascii="Open Sans" w:hAnsi="Open Sans" w:cs="Open Sans"/>
                <w:i/>
                <w:iCs/>
                <w:sz w:val="16"/>
                <w:szCs w:val="16"/>
              </w:rPr>
            </w:pPr>
          </w:p>
        </w:tc>
        <w:tc>
          <w:tcPr>
            <w:tcW w:w="1136" w:type="dxa"/>
            <w:gridSpan w:val="2"/>
            <w:tcBorders>
              <w:top w:val="nil"/>
              <w:left w:val="nil"/>
              <w:bottom w:val="nil"/>
              <w:right w:val="nil"/>
            </w:tcBorders>
            <w:shd w:val="clear" w:color="auto" w:fill="FFFFFF" w:themeFill="background1"/>
            <w:vAlign w:val="center"/>
          </w:tcPr>
          <w:p w:rsidR="00AC4B56" w:rsidRPr="009C14BB" w:rsidRDefault="00AC4B56" w:rsidP="006D174D">
            <w:pPr>
              <w:pStyle w:val="NoSpacing"/>
              <w:rPr>
                <w:rFonts w:ascii="Open Sans" w:hAnsi="Open Sans" w:cs="Open Sans"/>
                <w:i/>
                <w:iCs/>
                <w:sz w:val="18"/>
                <w:szCs w:val="18"/>
              </w:rPr>
            </w:pPr>
            <w:r w:rsidRPr="009C14BB">
              <w:rPr>
                <w:rFonts w:ascii="Open Sans" w:hAnsi="Open Sans" w:cs="Open Sans"/>
                <w:i/>
                <w:iCs/>
                <w:sz w:val="18"/>
                <w:szCs w:val="18"/>
              </w:rPr>
              <w:t xml:space="preserve">Budžet RS </w:t>
            </w:r>
          </w:p>
        </w:tc>
        <w:tc>
          <w:tcPr>
            <w:tcW w:w="1134" w:type="dxa"/>
            <w:gridSpan w:val="2"/>
            <w:tcBorders>
              <w:top w:val="nil"/>
              <w:left w:val="nil"/>
              <w:bottom w:val="nil"/>
              <w:right w:val="nil"/>
            </w:tcBorders>
            <w:shd w:val="clear" w:color="auto" w:fill="FFFFFF" w:themeFill="background1"/>
            <w:vAlign w:val="center"/>
          </w:tcPr>
          <w:p w:rsidR="00AC4B56" w:rsidRPr="009C14BB" w:rsidRDefault="00AC4B56" w:rsidP="006D174D">
            <w:pPr>
              <w:pStyle w:val="NoSpacing"/>
              <w:rPr>
                <w:rFonts w:ascii="Open Sans" w:hAnsi="Open Sans" w:cs="Open Sans"/>
                <w:i/>
                <w:iCs/>
                <w:color w:val="C00000"/>
                <w:sz w:val="18"/>
                <w:szCs w:val="18"/>
              </w:rPr>
            </w:pPr>
          </w:p>
        </w:tc>
        <w:tc>
          <w:tcPr>
            <w:tcW w:w="1050" w:type="dxa"/>
            <w:gridSpan w:val="2"/>
            <w:tcBorders>
              <w:top w:val="nil"/>
              <w:left w:val="nil"/>
              <w:bottom w:val="nil"/>
              <w:right w:val="nil"/>
            </w:tcBorders>
            <w:shd w:val="clear" w:color="auto" w:fill="FFFFFF" w:themeFill="background1"/>
          </w:tcPr>
          <w:p w:rsidR="00AC4B56" w:rsidRPr="009C14BB" w:rsidRDefault="00AC4B56" w:rsidP="006D174D">
            <w:pPr>
              <w:pStyle w:val="NoSpacing"/>
              <w:rPr>
                <w:rFonts w:ascii="Open Sans" w:hAnsi="Open Sans" w:cs="Open Sans"/>
                <w:i/>
                <w:iCs/>
                <w:sz w:val="18"/>
                <w:szCs w:val="18"/>
              </w:rPr>
            </w:pPr>
            <w:r w:rsidRPr="00656CB6">
              <w:rPr>
                <w:rFonts w:ascii="Open Sans" w:hAnsi="Open Sans" w:cs="Open Sans"/>
                <w:i/>
                <w:iCs/>
                <w:sz w:val="18"/>
                <w:szCs w:val="18"/>
                <w:lang/>
              </w:rPr>
              <w:t>0</w:t>
            </w:r>
          </w:p>
        </w:tc>
        <w:tc>
          <w:tcPr>
            <w:tcW w:w="975" w:type="dxa"/>
            <w:gridSpan w:val="4"/>
            <w:tcBorders>
              <w:top w:val="nil"/>
              <w:left w:val="nil"/>
              <w:bottom w:val="nil"/>
              <w:right w:val="nil"/>
            </w:tcBorders>
            <w:shd w:val="clear" w:color="auto" w:fill="FFFFFF" w:themeFill="background1"/>
          </w:tcPr>
          <w:p w:rsidR="00AC4B56" w:rsidRPr="009C14BB" w:rsidRDefault="00AC4B56" w:rsidP="006D174D">
            <w:pPr>
              <w:pStyle w:val="NoSpacing"/>
              <w:rPr>
                <w:rFonts w:ascii="Open Sans" w:hAnsi="Open Sans" w:cs="Open Sans"/>
                <w:i/>
                <w:iCs/>
                <w:sz w:val="18"/>
                <w:szCs w:val="18"/>
              </w:rPr>
            </w:pPr>
            <w:r w:rsidRPr="00212559">
              <w:rPr>
                <w:rFonts w:ascii="Open Sans" w:hAnsi="Open Sans" w:cs="Open Sans"/>
                <w:i/>
                <w:iCs/>
                <w:sz w:val="18"/>
                <w:szCs w:val="18"/>
                <w:lang/>
              </w:rPr>
              <w:t>0</w:t>
            </w:r>
          </w:p>
        </w:tc>
        <w:tc>
          <w:tcPr>
            <w:tcW w:w="977" w:type="dxa"/>
            <w:gridSpan w:val="4"/>
            <w:tcBorders>
              <w:top w:val="nil"/>
              <w:left w:val="nil"/>
              <w:bottom w:val="nil"/>
              <w:right w:val="nil"/>
            </w:tcBorders>
            <w:shd w:val="clear" w:color="auto" w:fill="FFFFFF" w:themeFill="background1"/>
          </w:tcPr>
          <w:p w:rsidR="00AC4B56" w:rsidRPr="009C14BB" w:rsidRDefault="00AC4B56" w:rsidP="006D174D">
            <w:pPr>
              <w:pStyle w:val="NoSpacing"/>
              <w:rPr>
                <w:rFonts w:ascii="Open Sans" w:hAnsi="Open Sans" w:cs="Open Sans"/>
                <w:i/>
                <w:iCs/>
                <w:sz w:val="18"/>
                <w:szCs w:val="18"/>
              </w:rPr>
            </w:pPr>
            <w:r w:rsidRPr="00212559">
              <w:rPr>
                <w:rFonts w:ascii="Open Sans" w:hAnsi="Open Sans" w:cs="Open Sans"/>
                <w:i/>
                <w:iCs/>
                <w:sz w:val="18"/>
                <w:szCs w:val="18"/>
                <w:lang/>
              </w:rPr>
              <w:t>0</w:t>
            </w:r>
          </w:p>
        </w:tc>
        <w:tc>
          <w:tcPr>
            <w:tcW w:w="975" w:type="dxa"/>
            <w:gridSpan w:val="3"/>
            <w:tcBorders>
              <w:top w:val="nil"/>
              <w:left w:val="nil"/>
              <w:bottom w:val="nil"/>
              <w:right w:val="nil"/>
            </w:tcBorders>
            <w:shd w:val="clear" w:color="auto" w:fill="FFFFFF" w:themeFill="background1"/>
          </w:tcPr>
          <w:p w:rsidR="00AC4B56" w:rsidRPr="009C14BB" w:rsidRDefault="00AC4B56" w:rsidP="006D174D">
            <w:pPr>
              <w:pStyle w:val="NoSpacing"/>
              <w:rPr>
                <w:rFonts w:ascii="Open Sans" w:hAnsi="Open Sans" w:cs="Open Sans"/>
                <w:i/>
                <w:iCs/>
                <w:sz w:val="18"/>
                <w:szCs w:val="18"/>
              </w:rPr>
            </w:pPr>
            <w:r w:rsidRPr="00212559">
              <w:rPr>
                <w:rFonts w:ascii="Open Sans" w:hAnsi="Open Sans" w:cs="Open Sans"/>
                <w:i/>
                <w:iCs/>
                <w:sz w:val="18"/>
                <w:szCs w:val="18"/>
                <w:lang/>
              </w:rPr>
              <w:t>0</w:t>
            </w:r>
          </w:p>
        </w:tc>
        <w:tc>
          <w:tcPr>
            <w:tcW w:w="1126" w:type="dxa"/>
            <w:tcBorders>
              <w:top w:val="nil"/>
              <w:left w:val="nil"/>
              <w:bottom w:val="nil"/>
              <w:right w:val="nil"/>
            </w:tcBorders>
            <w:shd w:val="clear" w:color="auto" w:fill="FFFFFF" w:themeFill="background1"/>
          </w:tcPr>
          <w:p w:rsidR="00AC4B56" w:rsidRPr="009C14BB" w:rsidRDefault="00AC4B56" w:rsidP="006D174D">
            <w:pPr>
              <w:pStyle w:val="NoSpacing"/>
              <w:rPr>
                <w:rFonts w:ascii="Open Sans" w:hAnsi="Open Sans" w:cs="Open Sans"/>
                <w:i/>
                <w:iCs/>
                <w:sz w:val="18"/>
                <w:szCs w:val="18"/>
              </w:rPr>
            </w:pPr>
            <w:r w:rsidRPr="00212559">
              <w:rPr>
                <w:rFonts w:ascii="Open Sans" w:hAnsi="Open Sans" w:cs="Open Sans"/>
                <w:i/>
                <w:iCs/>
                <w:sz w:val="18"/>
                <w:szCs w:val="18"/>
                <w:lang/>
              </w:rPr>
              <w:t>0</w:t>
            </w:r>
          </w:p>
        </w:tc>
      </w:tr>
      <w:tr w:rsidR="00AC4B56" w:rsidRPr="007057B4" w:rsidTr="00B746AA">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79"/>
          <w:jc w:val="center"/>
        </w:trPr>
        <w:tc>
          <w:tcPr>
            <w:tcW w:w="3827" w:type="dxa"/>
            <w:gridSpan w:val="3"/>
            <w:vMerge/>
            <w:tcBorders>
              <w:top w:val="nil"/>
              <w:left w:val="nil"/>
              <w:bottom w:val="nil"/>
              <w:right w:val="nil"/>
            </w:tcBorders>
            <w:shd w:val="clear" w:color="auto" w:fill="FFFFFF" w:themeFill="background1"/>
          </w:tcPr>
          <w:p w:rsidR="00AC4B56" w:rsidRPr="007057B4" w:rsidRDefault="00AC4B56" w:rsidP="006D174D">
            <w:pPr>
              <w:pStyle w:val="NoSpacing"/>
              <w:rPr>
                <w:rFonts w:ascii="Open Sans" w:hAnsi="Open Sans" w:cs="Open Sans"/>
                <w:i/>
                <w:iCs/>
                <w:sz w:val="16"/>
                <w:szCs w:val="16"/>
              </w:rPr>
            </w:pPr>
          </w:p>
        </w:tc>
        <w:tc>
          <w:tcPr>
            <w:tcW w:w="1130" w:type="dxa"/>
            <w:vMerge/>
            <w:tcBorders>
              <w:top w:val="nil"/>
              <w:left w:val="nil"/>
              <w:bottom w:val="nil"/>
              <w:right w:val="nil"/>
            </w:tcBorders>
            <w:shd w:val="clear" w:color="auto" w:fill="FFFFFF" w:themeFill="background1"/>
          </w:tcPr>
          <w:p w:rsidR="00AC4B56" w:rsidRPr="007057B4" w:rsidRDefault="00AC4B56" w:rsidP="006D174D">
            <w:pPr>
              <w:pStyle w:val="NoSpacing"/>
              <w:rPr>
                <w:rFonts w:ascii="Open Sans" w:hAnsi="Open Sans" w:cs="Open Sans"/>
                <w:i/>
                <w:iCs/>
                <w:sz w:val="16"/>
                <w:szCs w:val="16"/>
              </w:rPr>
            </w:pPr>
          </w:p>
        </w:tc>
        <w:tc>
          <w:tcPr>
            <w:tcW w:w="997" w:type="dxa"/>
            <w:vMerge/>
            <w:tcBorders>
              <w:top w:val="nil"/>
              <w:left w:val="nil"/>
              <w:bottom w:val="nil"/>
              <w:right w:val="nil"/>
            </w:tcBorders>
            <w:shd w:val="clear" w:color="auto" w:fill="FFFFFF" w:themeFill="background1"/>
            <w:vAlign w:val="center"/>
          </w:tcPr>
          <w:p w:rsidR="00AC4B56" w:rsidRPr="007057B4" w:rsidRDefault="00AC4B56" w:rsidP="006D174D">
            <w:pPr>
              <w:pStyle w:val="NoSpacing"/>
              <w:rPr>
                <w:rFonts w:ascii="Open Sans" w:hAnsi="Open Sans" w:cs="Open Sans"/>
                <w:i/>
                <w:iCs/>
                <w:sz w:val="16"/>
                <w:szCs w:val="16"/>
              </w:rPr>
            </w:pPr>
          </w:p>
        </w:tc>
        <w:tc>
          <w:tcPr>
            <w:tcW w:w="1132" w:type="dxa"/>
            <w:gridSpan w:val="2"/>
            <w:vMerge/>
            <w:tcBorders>
              <w:top w:val="nil"/>
              <w:left w:val="nil"/>
              <w:bottom w:val="nil"/>
              <w:right w:val="nil"/>
            </w:tcBorders>
            <w:shd w:val="clear" w:color="auto" w:fill="FFFFFF" w:themeFill="background1"/>
            <w:vAlign w:val="center"/>
          </w:tcPr>
          <w:p w:rsidR="00AC4B56" w:rsidRPr="007057B4" w:rsidRDefault="00AC4B56" w:rsidP="006D174D">
            <w:pPr>
              <w:pStyle w:val="NoSpacing"/>
              <w:rPr>
                <w:rFonts w:ascii="Open Sans" w:hAnsi="Open Sans" w:cs="Open Sans"/>
                <w:i/>
                <w:iCs/>
                <w:sz w:val="16"/>
                <w:szCs w:val="16"/>
              </w:rPr>
            </w:pPr>
          </w:p>
        </w:tc>
        <w:tc>
          <w:tcPr>
            <w:tcW w:w="1136" w:type="dxa"/>
            <w:gridSpan w:val="2"/>
            <w:tcBorders>
              <w:top w:val="nil"/>
              <w:left w:val="nil"/>
              <w:bottom w:val="nil"/>
              <w:right w:val="nil"/>
            </w:tcBorders>
            <w:shd w:val="clear" w:color="auto" w:fill="DBE5F1" w:themeFill="accent1" w:themeFillTint="33"/>
            <w:vAlign w:val="center"/>
          </w:tcPr>
          <w:p w:rsidR="00AC4B56" w:rsidRPr="009C14BB" w:rsidRDefault="00AC4B56" w:rsidP="006D174D">
            <w:pPr>
              <w:pStyle w:val="NoSpacing"/>
              <w:rPr>
                <w:rFonts w:ascii="Open Sans" w:hAnsi="Open Sans" w:cs="Open Sans"/>
                <w:i/>
                <w:iCs/>
                <w:sz w:val="18"/>
                <w:szCs w:val="18"/>
              </w:rPr>
            </w:pPr>
            <w:r w:rsidRPr="009C14BB">
              <w:rPr>
                <w:rFonts w:ascii="Open Sans" w:hAnsi="Open Sans" w:cs="Open Sans"/>
                <w:i/>
                <w:iCs/>
                <w:sz w:val="18"/>
                <w:szCs w:val="18"/>
              </w:rPr>
              <w:t xml:space="preserve">Eksterni </w:t>
            </w:r>
          </w:p>
        </w:tc>
        <w:tc>
          <w:tcPr>
            <w:tcW w:w="1134" w:type="dxa"/>
            <w:gridSpan w:val="2"/>
            <w:tcBorders>
              <w:top w:val="nil"/>
              <w:left w:val="nil"/>
              <w:bottom w:val="nil"/>
              <w:right w:val="nil"/>
            </w:tcBorders>
            <w:shd w:val="clear" w:color="auto" w:fill="DBE5F1" w:themeFill="accent1" w:themeFillTint="33"/>
            <w:vAlign w:val="center"/>
          </w:tcPr>
          <w:p w:rsidR="00AC4B56" w:rsidRPr="009C14BB" w:rsidRDefault="00AC4B56" w:rsidP="006D174D">
            <w:pPr>
              <w:pStyle w:val="NoSpacing"/>
              <w:rPr>
                <w:rFonts w:ascii="Open Sans" w:hAnsi="Open Sans" w:cs="Open Sans"/>
                <w:i/>
                <w:iCs/>
                <w:color w:val="C00000"/>
                <w:sz w:val="18"/>
                <w:szCs w:val="18"/>
              </w:rPr>
            </w:pPr>
          </w:p>
        </w:tc>
        <w:tc>
          <w:tcPr>
            <w:tcW w:w="1050" w:type="dxa"/>
            <w:gridSpan w:val="2"/>
            <w:tcBorders>
              <w:top w:val="nil"/>
              <w:left w:val="nil"/>
              <w:bottom w:val="nil"/>
              <w:right w:val="nil"/>
            </w:tcBorders>
            <w:shd w:val="clear" w:color="auto" w:fill="DBE5F1" w:themeFill="accent1" w:themeFillTint="33"/>
          </w:tcPr>
          <w:p w:rsidR="00AC4B56" w:rsidRPr="009C14BB" w:rsidRDefault="00AC4B56" w:rsidP="006D174D">
            <w:pPr>
              <w:pStyle w:val="NoSpacing"/>
              <w:rPr>
                <w:rFonts w:ascii="Open Sans" w:hAnsi="Open Sans" w:cs="Open Sans"/>
                <w:i/>
                <w:iCs/>
                <w:sz w:val="18"/>
                <w:szCs w:val="18"/>
              </w:rPr>
            </w:pPr>
            <w:r w:rsidRPr="00656CB6">
              <w:rPr>
                <w:rFonts w:ascii="Open Sans" w:hAnsi="Open Sans" w:cs="Open Sans"/>
                <w:i/>
                <w:iCs/>
                <w:sz w:val="18"/>
                <w:szCs w:val="18"/>
                <w:lang/>
              </w:rPr>
              <w:t>0</w:t>
            </w:r>
          </w:p>
        </w:tc>
        <w:tc>
          <w:tcPr>
            <w:tcW w:w="975" w:type="dxa"/>
            <w:gridSpan w:val="4"/>
            <w:tcBorders>
              <w:top w:val="nil"/>
              <w:left w:val="nil"/>
              <w:bottom w:val="nil"/>
              <w:right w:val="nil"/>
            </w:tcBorders>
            <w:shd w:val="clear" w:color="auto" w:fill="DBE5F1" w:themeFill="accent1" w:themeFillTint="33"/>
            <w:vAlign w:val="center"/>
          </w:tcPr>
          <w:p w:rsidR="00AC4B56" w:rsidRPr="00B746AA" w:rsidRDefault="00B746AA" w:rsidP="006D174D">
            <w:pPr>
              <w:pStyle w:val="NoSpacing"/>
              <w:rPr>
                <w:rFonts w:ascii="Open Sans" w:hAnsi="Open Sans" w:cs="Open Sans"/>
                <w:i/>
                <w:iCs/>
                <w:sz w:val="18"/>
                <w:szCs w:val="18"/>
              </w:rPr>
            </w:pPr>
            <w:r>
              <w:rPr>
                <w:rFonts w:ascii="Open Sans" w:hAnsi="Open Sans" w:cs="Open Sans"/>
                <w:i/>
                <w:iCs/>
                <w:sz w:val="18"/>
                <w:szCs w:val="18"/>
              </w:rPr>
              <w:t>500</w:t>
            </w:r>
          </w:p>
        </w:tc>
        <w:tc>
          <w:tcPr>
            <w:tcW w:w="977" w:type="dxa"/>
            <w:gridSpan w:val="4"/>
            <w:tcBorders>
              <w:top w:val="nil"/>
              <w:left w:val="nil"/>
              <w:bottom w:val="nil"/>
              <w:right w:val="nil"/>
            </w:tcBorders>
            <w:shd w:val="clear" w:color="auto" w:fill="DBE5F1" w:themeFill="accent1" w:themeFillTint="33"/>
            <w:vAlign w:val="center"/>
          </w:tcPr>
          <w:p w:rsidR="00AC4B56" w:rsidRPr="00B746AA" w:rsidRDefault="00B746AA" w:rsidP="006D174D">
            <w:pPr>
              <w:pStyle w:val="NoSpacing"/>
              <w:rPr>
                <w:rFonts w:ascii="Open Sans" w:hAnsi="Open Sans" w:cs="Open Sans"/>
                <w:i/>
                <w:iCs/>
                <w:sz w:val="18"/>
                <w:szCs w:val="18"/>
              </w:rPr>
            </w:pPr>
            <w:r>
              <w:rPr>
                <w:rFonts w:ascii="Open Sans" w:hAnsi="Open Sans" w:cs="Open Sans"/>
                <w:i/>
                <w:iCs/>
                <w:sz w:val="18"/>
                <w:szCs w:val="18"/>
              </w:rPr>
              <w:t>500</w:t>
            </w:r>
          </w:p>
        </w:tc>
        <w:tc>
          <w:tcPr>
            <w:tcW w:w="975" w:type="dxa"/>
            <w:gridSpan w:val="3"/>
            <w:tcBorders>
              <w:top w:val="nil"/>
              <w:left w:val="nil"/>
              <w:bottom w:val="nil"/>
              <w:right w:val="nil"/>
            </w:tcBorders>
            <w:shd w:val="clear" w:color="auto" w:fill="DBE5F1" w:themeFill="accent1" w:themeFillTint="33"/>
            <w:vAlign w:val="center"/>
          </w:tcPr>
          <w:p w:rsidR="00AC4B56" w:rsidRPr="00B746AA" w:rsidRDefault="00B746AA" w:rsidP="006D174D">
            <w:pPr>
              <w:pStyle w:val="NoSpacing"/>
              <w:rPr>
                <w:rFonts w:ascii="Open Sans" w:hAnsi="Open Sans" w:cs="Open Sans"/>
                <w:i/>
                <w:iCs/>
                <w:sz w:val="18"/>
                <w:szCs w:val="18"/>
              </w:rPr>
            </w:pPr>
            <w:r>
              <w:rPr>
                <w:rFonts w:ascii="Open Sans" w:hAnsi="Open Sans" w:cs="Open Sans"/>
                <w:i/>
                <w:iCs/>
                <w:sz w:val="18"/>
                <w:szCs w:val="18"/>
              </w:rPr>
              <w:t>500</w:t>
            </w:r>
          </w:p>
        </w:tc>
        <w:tc>
          <w:tcPr>
            <w:tcW w:w="1126" w:type="dxa"/>
            <w:tcBorders>
              <w:top w:val="nil"/>
              <w:left w:val="nil"/>
              <w:bottom w:val="nil"/>
              <w:right w:val="nil"/>
            </w:tcBorders>
            <w:shd w:val="clear" w:color="auto" w:fill="DBE5F1" w:themeFill="accent1" w:themeFillTint="33"/>
            <w:vAlign w:val="center"/>
          </w:tcPr>
          <w:p w:rsidR="00AC4B56" w:rsidRPr="00B746AA" w:rsidRDefault="00B746AA" w:rsidP="006D174D">
            <w:pPr>
              <w:pStyle w:val="NoSpacing"/>
              <w:rPr>
                <w:rFonts w:ascii="Open Sans" w:hAnsi="Open Sans" w:cs="Open Sans"/>
                <w:i/>
                <w:iCs/>
                <w:sz w:val="18"/>
                <w:szCs w:val="18"/>
              </w:rPr>
            </w:pPr>
            <w:r>
              <w:rPr>
                <w:rFonts w:ascii="Open Sans" w:hAnsi="Open Sans" w:cs="Open Sans"/>
                <w:i/>
                <w:iCs/>
                <w:sz w:val="18"/>
                <w:szCs w:val="18"/>
              </w:rPr>
              <w:t>500</w:t>
            </w:r>
          </w:p>
        </w:tc>
      </w:tr>
    </w:tbl>
    <w:p w:rsidR="00AC4B56" w:rsidRDefault="00AC4B56" w:rsidP="00AC4B56">
      <w:pPr>
        <w:tabs>
          <w:tab w:val="left" w:pos="1642"/>
        </w:tabs>
      </w:pPr>
    </w:p>
    <w:tbl>
      <w:tblPr>
        <w:tblW w:w="14459" w:type="dxa"/>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00"/>
      </w:tblPr>
      <w:tblGrid>
        <w:gridCol w:w="3050"/>
        <w:gridCol w:w="329"/>
        <w:gridCol w:w="448"/>
        <w:gridCol w:w="993"/>
        <w:gridCol w:w="1129"/>
        <w:gridCol w:w="1100"/>
        <w:gridCol w:w="37"/>
        <w:gridCol w:w="1062"/>
        <w:gridCol w:w="74"/>
        <w:gridCol w:w="1041"/>
        <w:gridCol w:w="93"/>
        <w:gridCol w:w="873"/>
        <w:gridCol w:w="177"/>
        <w:gridCol w:w="84"/>
        <w:gridCol w:w="38"/>
        <w:gridCol w:w="563"/>
        <w:gridCol w:w="290"/>
        <w:gridCol w:w="195"/>
        <w:gridCol w:w="206"/>
        <w:gridCol w:w="279"/>
        <w:gridCol w:w="297"/>
        <w:gridCol w:w="683"/>
        <w:gridCol w:w="48"/>
        <w:gridCol w:w="244"/>
        <w:gridCol w:w="1126"/>
      </w:tblGrid>
      <w:tr w:rsidR="00AC4B56" w:rsidRPr="00991DED" w:rsidTr="006D174D">
        <w:trPr>
          <w:trHeight w:val="533"/>
          <w:jc w:val="center"/>
        </w:trPr>
        <w:tc>
          <w:tcPr>
            <w:tcW w:w="14459" w:type="dxa"/>
            <w:gridSpan w:val="25"/>
            <w:shd w:val="clear" w:color="auto" w:fill="FD8C71"/>
          </w:tcPr>
          <w:p w:rsidR="00AC4B56" w:rsidRPr="00D676C2" w:rsidRDefault="00AC4B56" w:rsidP="006D174D">
            <w:pPr>
              <w:pStyle w:val="NoSpacing"/>
              <w:ind w:left="22" w:hanging="22"/>
              <w:rPr>
                <w:rFonts w:ascii="Open Sans" w:hAnsi="Open Sans" w:cs="Open Sans"/>
                <w:b/>
                <w:bCs/>
                <w:i/>
                <w:iCs/>
                <w:color w:val="FFFFFF" w:themeColor="background1"/>
                <w:sz w:val="24"/>
                <w:szCs w:val="24"/>
              </w:rPr>
            </w:pPr>
            <w:r w:rsidRPr="00D676C2">
              <w:rPr>
                <w:rFonts w:ascii="Open Sans" w:hAnsi="Open Sans" w:cs="Open Sans"/>
                <w:b/>
                <w:bCs/>
                <w:i/>
                <w:iCs/>
                <w:sz w:val="24"/>
                <w:szCs w:val="24"/>
              </w:rPr>
              <w:t>Posebni cilj 7.  Omogućen ravnopravan pristup deci sa smetnjama u razvoju i OSI  sportskim aktivnostima i rekreaciji kroz razvoj inkluzivnih</w:t>
            </w:r>
            <w:r>
              <w:rPr>
                <w:rFonts w:ascii="Open Sans" w:hAnsi="Open Sans" w:cs="Open Sans"/>
                <w:b/>
                <w:bCs/>
                <w:i/>
                <w:iCs/>
                <w:sz w:val="24"/>
                <w:szCs w:val="24"/>
                <w:lang/>
              </w:rPr>
              <w:t xml:space="preserve"> </w:t>
            </w:r>
            <w:r>
              <w:rPr>
                <w:rFonts w:ascii="Open Sans" w:hAnsi="Open Sans" w:cs="Open Sans"/>
                <w:b/>
                <w:bCs/>
                <w:i/>
                <w:iCs/>
                <w:sz w:val="24"/>
                <w:szCs w:val="24"/>
              </w:rPr>
              <w:t xml:space="preserve">sportskih programa </w:t>
            </w:r>
          </w:p>
        </w:tc>
      </w:tr>
      <w:tr w:rsidR="00AC4B56" w:rsidRPr="002B1FFC" w:rsidTr="006D174D">
        <w:trPr>
          <w:trHeight w:val="65"/>
          <w:jc w:val="center"/>
        </w:trPr>
        <w:tc>
          <w:tcPr>
            <w:tcW w:w="8222" w:type="dxa"/>
            <w:gridSpan w:val="9"/>
            <w:shd w:val="clear" w:color="auto" w:fill="EEECE1" w:themeFill="background2"/>
          </w:tcPr>
          <w:p w:rsidR="00AC4B56" w:rsidRPr="00D676C2" w:rsidRDefault="00AC4B56" w:rsidP="006D174D">
            <w:pPr>
              <w:pStyle w:val="NoSpacing"/>
              <w:rPr>
                <w:rFonts w:ascii="Open Sans" w:hAnsi="Open Sans" w:cs="Open Sans"/>
                <w:b/>
                <w:bCs/>
                <w:sz w:val="18"/>
                <w:szCs w:val="18"/>
              </w:rPr>
            </w:pPr>
            <w:r w:rsidRPr="00D676C2">
              <w:rPr>
                <w:rFonts w:ascii="Open Sans" w:hAnsi="Open Sans" w:cs="Open Sans"/>
                <w:b/>
                <w:bCs/>
                <w:sz w:val="18"/>
                <w:szCs w:val="18"/>
              </w:rPr>
              <w:t xml:space="preserve">Organizaciona jedinica odgovorna za ostvarivanje  </w:t>
            </w:r>
          </w:p>
        </w:tc>
        <w:tc>
          <w:tcPr>
            <w:tcW w:w="6237" w:type="dxa"/>
            <w:gridSpan w:val="16"/>
            <w:shd w:val="clear" w:color="auto" w:fill="FFFFFF"/>
          </w:tcPr>
          <w:p w:rsidR="00AC4B56" w:rsidRPr="00D676C2" w:rsidRDefault="00AC4B56" w:rsidP="006D174D">
            <w:pPr>
              <w:pStyle w:val="NoSpacing"/>
              <w:rPr>
                <w:rFonts w:ascii="Open Sans" w:hAnsi="Open Sans" w:cs="Open Sans"/>
                <w:sz w:val="18"/>
                <w:szCs w:val="18"/>
                <w:lang w:val="it-IT"/>
              </w:rPr>
            </w:pPr>
            <w:r w:rsidRPr="00D676C2">
              <w:rPr>
                <w:rFonts w:ascii="Open Sans" w:hAnsi="Open Sans" w:cs="Open Sans"/>
                <w:sz w:val="18"/>
                <w:szCs w:val="18"/>
                <w:lang w:val="it-IT"/>
              </w:rPr>
              <w:t>Gradska uprava Novi Pazar, Odeljenje za društvene delatnosti</w:t>
            </w:r>
          </w:p>
        </w:tc>
      </w:tr>
      <w:tr w:rsidR="00AC4B56" w:rsidRPr="002B1FFC" w:rsidTr="006D174D">
        <w:trPr>
          <w:trHeight w:val="366"/>
          <w:jc w:val="center"/>
        </w:trPr>
        <w:tc>
          <w:tcPr>
            <w:tcW w:w="3827" w:type="dxa"/>
            <w:gridSpan w:val="3"/>
            <w:shd w:val="clear" w:color="auto" w:fill="FFFFFF" w:themeFill="background1"/>
            <w:vAlign w:val="center"/>
          </w:tcPr>
          <w:p w:rsidR="00AC4B56" w:rsidRPr="00D676C2" w:rsidRDefault="00AC4B56" w:rsidP="006D174D">
            <w:pPr>
              <w:pStyle w:val="NoSpacing"/>
              <w:rPr>
                <w:rFonts w:ascii="Open Sans" w:hAnsi="Open Sans" w:cs="Open Sans"/>
                <w:b/>
                <w:bCs/>
                <w:i/>
                <w:iCs/>
                <w:sz w:val="18"/>
                <w:szCs w:val="18"/>
              </w:rPr>
            </w:pPr>
            <w:r w:rsidRPr="00D676C2">
              <w:rPr>
                <w:rFonts w:ascii="Open Sans" w:hAnsi="Open Sans" w:cs="Open Sans"/>
                <w:b/>
                <w:bCs/>
                <w:i/>
                <w:iCs/>
                <w:sz w:val="18"/>
                <w:szCs w:val="18"/>
              </w:rPr>
              <w:t xml:space="preserve">Pokazatelji na nivou/ posebnog cilja </w:t>
            </w:r>
          </w:p>
        </w:tc>
        <w:tc>
          <w:tcPr>
            <w:tcW w:w="993" w:type="dxa"/>
            <w:shd w:val="clear" w:color="auto" w:fill="FFFFFF" w:themeFill="background1"/>
            <w:vAlign w:val="center"/>
          </w:tcPr>
          <w:p w:rsidR="00AC4B56" w:rsidRPr="00D676C2" w:rsidRDefault="00AC4B56" w:rsidP="006D174D">
            <w:pPr>
              <w:pStyle w:val="NoSpacing"/>
              <w:rPr>
                <w:rFonts w:ascii="Open Sans" w:hAnsi="Open Sans" w:cs="Open Sans"/>
                <w:b/>
                <w:bCs/>
                <w:i/>
                <w:iCs/>
                <w:sz w:val="18"/>
                <w:szCs w:val="18"/>
              </w:rPr>
            </w:pPr>
            <w:r w:rsidRPr="00D676C2">
              <w:rPr>
                <w:rFonts w:ascii="Open Sans" w:hAnsi="Open Sans" w:cs="Open Sans"/>
                <w:b/>
                <w:bCs/>
                <w:i/>
                <w:iCs/>
                <w:sz w:val="18"/>
                <w:szCs w:val="18"/>
              </w:rPr>
              <w:t>Jedinica mere</w:t>
            </w:r>
          </w:p>
        </w:tc>
        <w:tc>
          <w:tcPr>
            <w:tcW w:w="2229" w:type="dxa"/>
            <w:gridSpan w:val="2"/>
            <w:shd w:val="clear" w:color="auto" w:fill="FFFFFF" w:themeFill="background1"/>
            <w:vAlign w:val="center"/>
          </w:tcPr>
          <w:p w:rsidR="00AC4B56" w:rsidRPr="00D676C2" w:rsidRDefault="00AC4B56" w:rsidP="006D174D">
            <w:pPr>
              <w:pStyle w:val="NoSpacing"/>
              <w:rPr>
                <w:rFonts w:ascii="Open Sans" w:hAnsi="Open Sans" w:cs="Open Sans"/>
                <w:b/>
                <w:bCs/>
                <w:i/>
                <w:iCs/>
                <w:sz w:val="18"/>
                <w:szCs w:val="18"/>
              </w:rPr>
            </w:pPr>
            <w:r w:rsidRPr="00D676C2">
              <w:rPr>
                <w:rFonts w:ascii="Open Sans" w:hAnsi="Open Sans" w:cs="Open Sans"/>
                <w:b/>
                <w:bCs/>
                <w:i/>
                <w:iCs/>
                <w:sz w:val="18"/>
                <w:szCs w:val="18"/>
              </w:rPr>
              <w:t xml:space="preserve">Izvor provere </w:t>
            </w:r>
          </w:p>
        </w:tc>
        <w:tc>
          <w:tcPr>
            <w:tcW w:w="1099" w:type="dxa"/>
            <w:gridSpan w:val="2"/>
            <w:shd w:val="clear" w:color="auto" w:fill="FFFFFF" w:themeFill="background1"/>
            <w:vAlign w:val="center"/>
          </w:tcPr>
          <w:p w:rsidR="00AC4B56" w:rsidRPr="00D676C2" w:rsidRDefault="00AC4B56" w:rsidP="006D174D">
            <w:pPr>
              <w:pStyle w:val="NoSpacing"/>
              <w:rPr>
                <w:rFonts w:ascii="Open Sans" w:hAnsi="Open Sans" w:cs="Open Sans"/>
                <w:b/>
                <w:bCs/>
                <w:i/>
                <w:iCs/>
                <w:sz w:val="18"/>
                <w:szCs w:val="18"/>
              </w:rPr>
            </w:pPr>
            <w:r w:rsidRPr="00D676C2">
              <w:rPr>
                <w:rFonts w:ascii="Open Sans" w:hAnsi="Open Sans" w:cs="Open Sans"/>
                <w:b/>
                <w:bCs/>
                <w:i/>
                <w:iCs/>
                <w:sz w:val="18"/>
                <w:szCs w:val="18"/>
              </w:rPr>
              <w:t>Početna vrednost 2025</w:t>
            </w:r>
            <w:r w:rsidRPr="00D676C2">
              <w:rPr>
                <w:rStyle w:val="FootnoteReference"/>
                <w:rFonts w:ascii="Open Sans" w:hAnsi="Open Sans" w:cs="Open Sans"/>
                <w:b/>
                <w:bCs/>
                <w:i/>
                <w:iCs/>
                <w:sz w:val="18"/>
                <w:szCs w:val="18"/>
              </w:rPr>
              <w:footnoteReference w:id="20"/>
            </w:r>
          </w:p>
        </w:tc>
        <w:tc>
          <w:tcPr>
            <w:tcW w:w="1115" w:type="dxa"/>
            <w:gridSpan w:val="2"/>
            <w:shd w:val="clear" w:color="auto" w:fill="FFFFFF" w:themeFill="background1"/>
            <w:vAlign w:val="center"/>
          </w:tcPr>
          <w:p w:rsidR="00AC4B56" w:rsidRPr="00D676C2" w:rsidRDefault="00AC4B56" w:rsidP="006D174D">
            <w:pPr>
              <w:pStyle w:val="NoSpacing"/>
              <w:rPr>
                <w:rFonts w:ascii="Open Sans" w:hAnsi="Open Sans" w:cs="Open Sans"/>
                <w:b/>
                <w:bCs/>
                <w:i/>
                <w:iCs/>
                <w:sz w:val="18"/>
                <w:szCs w:val="18"/>
              </w:rPr>
            </w:pPr>
            <w:r w:rsidRPr="00D676C2">
              <w:rPr>
                <w:rFonts w:ascii="Open Sans" w:hAnsi="Open Sans" w:cs="Open Sans"/>
                <w:b/>
                <w:bCs/>
                <w:i/>
                <w:iCs/>
                <w:sz w:val="18"/>
                <w:szCs w:val="18"/>
              </w:rPr>
              <w:t>Ciljna vrednost 2026.</w:t>
            </w:r>
          </w:p>
        </w:tc>
        <w:tc>
          <w:tcPr>
            <w:tcW w:w="1265" w:type="dxa"/>
            <w:gridSpan w:val="5"/>
            <w:shd w:val="clear" w:color="auto" w:fill="FFFFFF" w:themeFill="background1"/>
            <w:vAlign w:val="center"/>
          </w:tcPr>
          <w:p w:rsidR="00AC4B56" w:rsidRPr="00D676C2" w:rsidRDefault="00AC4B56" w:rsidP="006D174D">
            <w:pPr>
              <w:pStyle w:val="NoSpacing"/>
              <w:rPr>
                <w:rFonts w:ascii="Open Sans" w:hAnsi="Open Sans" w:cs="Open Sans"/>
                <w:b/>
                <w:bCs/>
                <w:i/>
                <w:iCs/>
                <w:sz w:val="18"/>
                <w:szCs w:val="18"/>
              </w:rPr>
            </w:pPr>
            <w:r w:rsidRPr="00D676C2">
              <w:rPr>
                <w:rFonts w:ascii="Open Sans" w:hAnsi="Open Sans" w:cs="Open Sans"/>
                <w:b/>
                <w:bCs/>
                <w:i/>
                <w:iCs/>
                <w:sz w:val="18"/>
                <w:szCs w:val="18"/>
              </w:rPr>
              <w:t>Ciljna vrednost 2027.</w:t>
            </w:r>
          </w:p>
        </w:tc>
        <w:tc>
          <w:tcPr>
            <w:tcW w:w="1254" w:type="dxa"/>
            <w:gridSpan w:val="4"/>
            <w:shd w:val="clear" w:color="auto" w:fill="FFFFFF" w:themeFill="background1"/>
            <w:vAlign w:val="center"/>
          </w:tcPr>
          <w:p w:rsidR="00AC4B56" w:rsidRPr="00D676C2" w:rsidRDefault="00AC4B56" w:rsidP="006D174D">
            <w:pPr>
              <w:pStyle w:val="NoSpacing"/>
              <w:rPr>
                <w:rFonts w:ascii="Open Sans" w:hAnsi="Open Sans" w:cs="Open Sans"/>
                <w:b/>
                <w:bCs/>
                <w:i/>
                <w:iCs/>
                <w:sz w:val="18"/>
                <w:szCs w:val="18"/>
              </w:rPr>
            </w:pPr>
            <w:r w:rsidRPr="00D676C2">
              <w:rPr>
                <w:rFonts w:ascii="Open Sans" w:hAnsi="Open Sans" w:cs="Open Sans"/>
                <w:b/>
                <w:bCs/>
                <w:i/>
                <w:iCs/>
                <w:sz w:val="18"/>
                <w:szCs w:val="18"/>
              </w:rPr>
              <w:t>Ciljna vrednost  2028.</w:t>
            </w:r>
          </w:p>
        </w:tc>
        <w:tc>
          <w:tcPr>
            <w:tcW w:w="1259" w:type="dxa"/>
            <w:gridSpan w:val="3"/>
            <w:shd w:val="clear" w:color="auto" w:fill="FFFFFF" w:themeFill="background1"/>
          </w:tcPr>
          <w:p w:rsidR="00AC4B56" w:rsidRPr="00D676C2" w:rsidRDefault="00AC4B56" w:rsidP="006D174D">
            <w:pPr>
              <w:pStyle w:val="NoSpacing"/>
              <w:rPr>
                <w:rFonts w:ascii="Open Sans" w:hAnsi="Open Sans" w:cs="Open Sans"/>
                <w:b/>
                <w:bCs/>
                <w:i/>
                <w:iCs/>
                <w:sz w:val="18"/>
                <w:szCs w:val="18"/>
              </w:rPr>
            </w:pPr>
            <w:r w:rsidRPr="00D676C2">
              <w:rPr>
                <w:rFonts w:ascii="Open Sans" w:hAnsi="Open Sans" w:cs="Open Sans"/>
                <w:b/>
                <w:bCs/>
                <w:i/>
                <w:iCs/>
                <w:sz w:val="18"/>
                <w:szCs w:val="18"/>
              </w:rPr>
              <w:t>Ciljna vrednost u 2029.</w:t>
            </w:r>
          </w:p>
        </w:tc>
        <w:tc>
          <w:tcPr>
            <w:tcW w:w="1418" w:type="dxa"/>
            <w:gridSpan w:val="3"/>
            <w:shd w:val="clear" w:color="auto" w:fill="FFFFFF" w:themeFill="background1"/>
          </w:tcPr>
          <w:p w:rsidR="00AC4B56" w:rsidRPr="00D676C2" w:rsidRDefault="00AC4B56" w:rsidP="006D174D">
            <w:pPr>
              <w:pStyle w:val="NoSpacing"/>
              <w:rPr>
                <w:rFonts w:ascii="Open Sans" w:hAnsi="Open Sans" w:cs="Open Sans"/>
                <w:b/>
                <w:bCs/>
                <w:i/>
                <w:iCs/>
                <w:sz w:val="18"/>
                <w:szCs w:val="18"/>
              </w:rPr>
            </w:pPr>
            <w:r w:rsidRPr="00D676C2">
              <w:rPr>
                <w:rFonts w:ascii="Open Sans" w:hAnsi="Open Sans" w:cs="Open Sans"/>
                <w:b/>
                <w:bCs/>
                <w:i/>
                <w:iCs/>
                <w:sz w:val="18"/>
                <w:szCs w:val="18"/>
              </w:rPr>
              <w:t>Ciljna vrednost</w:t>
            </w:r>
          </w:p>
          <w:p w:rsidR="00AC4B56" w:rsidRPr="00D676C2" w:rsidRDefault="00AC4B56" w:rsidP="006D174D">
            <w:pPr>
              <w:pStyle w:val="NoSpacing"/>
              <w:rPr>
                <w:rFonts w:ascii="Open Sans" w:hAnsi="Open Sans" w:cs="Open Sans"/>
                <w:b/>
                <w:bCs/>
                <w:i/>
                <w:iCs/>
                <w:sz w:val="18"/>
                <w:szCs w:val="18"/>
              </w:rPr>
            </w:pPr>
            <w:r w:rsidRPr="00D676C2">
              <w:rPr>
                <w:rFonts w:ascii="Open Sans" w:hAnsi="Open Sans" w:cs="Open Sans"/>
                <w:b/>
                <w:bCs/>
                <w:i/>
                <w:iCs/>
                <w:sz w:val="18"/>
                <w:szCs w:val="18"/>
              </w:rPr>
              <w:t>2030.</w:t>
            </w:r>
          </w:p>
        </w:tc>
      </w:tr>
      <w:tr w:rsidR="00AC4B56" w:rsidRPr="002B1FFC" w:rsidTr="006D174D">
        <w:trPr>
          <w:trHeight w:val="417"/>
          <w:jc w:val="center"/>
        </w:trPr>
        <w:tc>
          <w:tcPr>
            <w:tcW w:w="3827" w:type="dxa"/>
            <w:gridSpan w:val="3"/>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Broj inkluzivnih sportskih programa sa aktivnim učešćem dece i mladih sa smetnjama u razvoju i invaliditetom</w:t>
            </w:r>
          </w:p>
        </w:tc>
        <w:tc>
          <w:tcPr>
            <w:tcW w:w="993" w:type="dxa"/>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Broj</w:t>
            </w:r>
          </w:p>
        </w:tc>
        <w:tc>
          <w:tcPr>
            <w:tcW w:w="2229" w:type="dxa"/>
            <w:gridSpan w:val="2"/>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Izveštaji GU, Sportski savez, škole</w:t>
            </w:r>
          </w:p>
        </w:tc>
        <w:tc>
          <w:tcPr>
            <w:tcW w:w="1099" w:type="dxa"/>
            <w:gridSpan w:val="2"/>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0</w:t>
            </w:r>
          </w:p>
        </w:tc>
        <w:tc>
          <w:tcPr>
            <w:tcW w:w="1115" w:type="dxa"/>
            <w:gridSpan w:val="2"/>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≥3 godišnje</w:t>
            </w:r>
          </w:p>
        </w:tc>
        <w:tc>
          <w:tcPr>
            <w:tcW w:w="1265" w:type="dxa"/>
            <w:gridSpan w:val="5"/>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≥3 godišnje</w:t>
            </w:r>
          </w:p>
        </w:tc>
        <w:tc>
          <w:tcPr>
            <w:tcW w:w="1254" w:type="dxa"/>
            <w:gridSpan w:val="4"/>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≥3 godišnje</w:t>
            </w:r>
          </w:p>
        </w:tc>
        <w:tc>
          <w:tcPr>
            <w:tcW w:w="1259" w:type="dxa"/>
            <w:gridSpan w:val="3"/>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≥3 godišnje</w:t>
            </w:r>
          </w:p>
        </w:tc>
        <w:tc>
          <w:tcPr>
            <w:tcW w:w="1418" w:type="dxa"/>
            <w:gridSpan w:val="3"/>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 xml:space="preserve"> Ukupno ≥15 </w:t>
            </w:r>
          </w:p>
        </w:tc>
      </w:tr>
      <w:tr w:rsidR="00AC4B56" w:rsidRPr="002B1FFC" w:rsidTr="006D174D">
        <w:trPr>
          <w:trHeight w:val="417"/>
          <w:jc w:val="center"/>
        </w:trPr>
        <w:tc>
          <w:tcPr>
            <w:tcW w:w="3827" w:type="dxa"/>
            <w:gridSpan w:val="3"/>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Broj sertifikovanih trenera i nastavnika fizičkog vaspitanja osposobljenih za inkluzivni rad sa decom i mladima sa invaliditetom</w:t>
            </w:r>
          </w:p>
        </w:tc>
        <w:tc>
          <w:tcPr>
            <w:tcW w:w="993" w:type="dxa"/>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Broj</w:t>
            </w:r>
          </w:p>
        </w:tc>
        <w:tc>
          <w:tcPr>
            <w:tcW w:w="2229" w:type="dxa"/>
            <w:gridSpan w:val="2"/>
            <w:vAlign w:val="center"/>
          </w:tcPr>
          <w:p w:rsidR="00AC4B56" w:rsidRPr="00D676C2" w:rsidRDefault="00AC4B56" w:rsidP="006D174D">
            <w:pPr>
              <w:pStyle w:val="NoSpacing"/>
              <w:rPr>
                <w:rFonts w:ascii="Open Sans" w:hAnsi="Open Sans" w:cs="Open Sans"/>
                <w:i/>
                <w:iCs/>
                <w:sz w:val="18"/>
                <w:szCs w:val="18"/>
                <w:lang w:val="it-IT"/>
              </w:rPr>
            </w:pPr>
            <w:r w:rsidRPr="00D676C2">
              <w:rPr>
                <w:rFonts w:ascii="Open Sans" w:hAnsi="Open Sans" w:cs="Open Sans"/>
                <w:i/>
                <w:iCs/>
                <w:sz w:val="18"/>
                <w:szCs w:val="18"/>
                <w:lang w:val="it-IT"/>
              </w:rPr>
              <w:t>Evidencija JU za sport  o obukama i sertifikatima,</w:t>
            </w:r>
          </w:p>
        </w:tc>
        <w:tc>
          <w:tcPr>
            <w:tcW w:w="1099" w:type="dxa"/>
            <w:gridSpan w:val="2"/>
          </w:tcPr>
          <w:p w:rsidR="00AC4B56" w:rsidRPr="00D676C2" w:rsidRDefault="00AC4B56" w:rsidP="006D174D">
            <w:pPr>
              <w:pStyle w:val="NoSpacing"/>
              <w:rPr>
                <w:rFonts w:ascii="Open Sans" w:hAnsi="Open Sans" w:cs="Open Sans"/>
                <w:i/>
                <w:iCs/>
                <w:sz w:val="18"/>
                <w:szCs w:val="18"/>
                <w:lang w:val="it-IT"/>
              </w:rPr>
            </w:pPr>
            <w:r w:rsidRPr="00D676C2">
              <w:rPr>
                <w:rFonts w:ascii="Open Sans" w:hAnsi="Open Sans" w:cs="Open Sans"/>
                <w:i/>
                <w:iCs/>
                <w:sz w:val="18"/>
                <w:szCs w:val="18"/>
                <w:lang w:val="it-IT"/>
              </w:rPr>
              <w:t>0</w:t>
            </w:r>
          </w:p>
        </w:tc>
        <w:tc>
          <w:tcPr>
            <w:tcW w:w="1115" w:type="dxa"/>
            <w:gridSpan w:val="2"/>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≥5</w:t>
            </w:r>
          </w:p>
        </w:tc>
        <w:tc>
          <w:tcPr>
            <w:tcW w:w="1265" w:type="dxa"/>
            <w:gridSpan w:val="5"/>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≥10</w:t>
            </w:r>
          </w:p>
        </w:tc>
        <w:tc>
          <w:tcPr>
            <w:tcW w:w="1254" w:type="dxa"/>
            <w:gridSpan w:val="4"/>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≥15</w:t>
            </w:r>
          </w:p>
        </w:tc>
        <w:tc>
          <w:tcPr>
            <w:tcW w:w="1259" w:type="dxa"/>
            <w:gridSpan w:val="3"/>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≥20</w:t>
            </w:r>
          </w:p>
        </w:tc>
        <w:tc>
          <w:tcPr>
            <w:tcW w:w="1418" w:type="dxa"/>
            <w:gridSpan w:val="3"/>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Ukupno ≥25</w:t>
            </w:r>
          </w:p>
        </w:tc>
      </w:tr>
      <w:tr w:rsidR="00AC4B56" w:rsidRPr="002B1FFC" w:rsidTr="006D174D">
        <w:trPr>
          <w:trHeight w:val="417"/>
          <w:jc w:val="center"/>
        </w:trPr>
        <w:tc>
          <w:tcPr>
            <w:tcW w:w="3827" w:type="dxa"/>
            <w:gridSpan w:val="3"/>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Postojanje i korišćenje funkcionalne digitalne platforme sa informacijama o inkluzivnim sportskim programima za OSI</w:t>
            </w:r>
          </w:p>
        </w:tc>
        <w:tc>
          <w:tcPr>
            <w:tcW w:w="993" w:type="dxa"/>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Da/ne</w:t>
            </w:r>
          </w:p>
        </w:tc>
        <w:tc>
          <w:tcPr>
            <w:tcW w:w="2229" w:type="dxa"/>
            <w:gridSpan w:val="2"/>
            <w:vAlign w:val="center"/>
          </w:tcPr>
          <w:p w:rsidR="00AC4B56" w:rsidRPr="00D676C2" w:rsidRDefault="00AC4B56" w:rsidP="006D174D">
            <w:pPr>
              <w:pStyle w:val="NoSpacing"/>
              <w:rPr>
                <w:rFonts w:ascii="Open Sans" w:hAnsi="Open Sans" w:cs="Open Sans"/>
                <w:i/>
                <w:iCs/>
                <w:sz w:val="18"/>
                <w:szCs w:val="18"/>
                <w:lang w:val="de-DE"/>
              </w:rPr>
            </w:pPr>
            <w:r w:rsidRPr="00D676C2">
              <w:rPr>
                <w:rFonts w:ascii="Open Sans" w:hAnsi="Open Sans" w:cs="Open Sans"/>
                <w:i/>
                <w:iCs/>
                <w:sz w:val="18"/>
                <w:szCs w:val="18"/>
                <w:lang w:val="de-DE"/>
              </w:rPr>
              <w:t>GU – Odeljenje za IT; dostupnost platforme</w:t>
            </w:r>
          </w:p>
        </w:tc>
        <w:tc>
          <w:tcPr>
            <w:tcW w:w="1099" w:type="dxa"/>
            <w:gridSpan w:val="2"/>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0</w:t>
            </w:r>
          </w:p>
        </w:tc>
        <w:tc>
          <w:tcPr>
            <w:tcW w:w="1115" w:type="dxa"/>
            <w:gridSpan w:val="2"/>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Ne</w:t>
            </w:r>
          </w:p>
        </w:tc>
        <w:tc>
          <w:tcPr>
            <w:tcW w:w="1265" w:type="dxa"/>
            <w:gridSpan w:val="5"/>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 xml:space="preserve">Ne </w:t>
            </w:r>
          </w:p>
        </w:tc>
        <w:tc>
          <w:tcPr>
            <w:tcW w:w="1254" w:type="dxa"/>
            <w:gridSpan w:val="4"/>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Da</w:t>
            </w:r>
          </w:p>
        </w:tc>
        <w:tc>
          <w:tcPr>
            <w:tcW w:w="1259" w:type="dxa"/>
            <w:gridSpan w:val="3"/>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Da</w:t>
            </w:r>
          </w:p>
        </w:tc>
        <w:tc>
          <w:tcPr>
            <w:tcW w:w="1418" w:type="dxa"/>
            <w:gridSpan w:val="3"/>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 xml:space="preserve">Da </w:t>
            </w:r>
          </w:p>
        </w:tc>
      </w:tr>
      <w:tr w:rsidR="00AC4B56" w:rsidRPr="002B1FFC" w:rsidTr="006D174D">
        <w:trPr>
          <w:trHeight w:val="590"/>
          <w:jc w:val="center"/>
        </w:trPr>
        <w:tc>
          <w:tcPr>
            <w:tcW w:w="14459" w:type="dxa"/>
            <w:gridSpan w:val="25"/>
            <w:shd w:val="clear" w:color="auto" w:fill="FD8C71"/>
            <w:vAlign w:val="center"/>
          </w:tcPr>
          <w:p w:rsidR="00AC4B56" w:rsidRPr="005C4E09" w:rsidRDefault="00AC4B56" w:rsidP="005C4E09">
            <w:pPr>
              <w:rPr>
                <w:rFonts w:ascii="Open Sans" w:hAnsi="Open Sans" w:cs="Open Sans"/>
                <w:b/>
                <w:bCs/>
                <w:i/>
                <w:iCs/>
                <w:smallCaps/>
                <w:color w:val="FFFFFF" w:themeColor="background1"/>
              </w:rPr>
            </w:pPr>
            <w:r w:rsidRPr="005C4E09">
              <w:rPr>
                <w:rFonts w:ascii="Open Sans" w:hAnsi="Open Sans" w:cs="Open Sans"/>
                <w:b/>
                <w:bCs/>
                <w:i/>
                <w:iCs/>
              </w:rPr>
              <w:t>Mera 7.1: Razvoj lokalne inkluzivne sportske ponude i programa</w:t>
            </w:r>
          </w:p>
        </w:tc>
      </w:tr>
      <w:tr w:rsidR="00AC4B56" w:rsidRPr="002B1FFC" w:rsidTr="006D174D">
        <w:trPr>
          <w:trHeight w:val="99"/>
          <w:jc w:val="center"/>
        </w:trPr>
        <w:tc>
          <w:tcPr>
            <w:tcW w:w="3827" w:type="dxa"/>
            <w:gridSpan w:val="3"/>
            <w:vMerge w:val="restart"/>
            <w:shd w:val="clear" w:color="auto" w:fill="FFFFFF" w:themeFill="background1"/>
            <w:vAlign w:val="center"/>
          </w:tcPr>
          <w:p w:rsidR="00AC4B56" w:rsidRPr="00D676C2" w:rsidRDefault="00AC4B56" w:rsidP="006D174D">
            <w:pPr>
              <w:pStyle w:val="NoSpacing"/>
              <w:rPr>
                <w:rFonts w:ascii="Open Sans" w:hAnsi="Open Sans" w:cs="Open Sans"/>
                <w:b/>
                <w:bCs/>
                <w:i/>
                <w:iCs/>
                <w:color w:val="000000" w:themeColor="text1"/>
                <w:sz w:val="18"/>
                <w:szCs w:val="18"/>
                <w:lang w:val="it-IT"/>
              </w:rPr>
            </w:pPr>
            <w:r w:rsidRPr="00D676C2">
              <w:rPr>
                <w:rFonts w:ascii="Open Sans" w:hAnsi="Open Sans" w:cs="Open Sans"/>
                <w:b/>
                <w:bCs/>
                <w:i/>
                <w:iCs/>
                <w:color w:val="000000" w:themeColor="text1"/>
                <w:sz w:val="18"/>
                <w:szCs w:val="18"/>
                <w:lang w:val="it-IT"/>
              </w:rPr>
              <w:t>Organizaciona jedinica odgovorna za sprovođenje (koordinisanje sprovođenja) mere</w:t>
            </w:r>
          </w:p>
        </w:tc>
        <w:tc>
          <w:tcPr>
            <w:tcW w:w="2122" w:type="dxa"/>
            <w:gridSpan w:val="2"/>
            <w:vMerge w:val="restart"/>
            <w:shd w:val="clear" w:color="auto" w:fill="FFFFFF" w:themeFill="background1"/>
            <w:vAlign w:val="center"/>
          </w:tcPr>
          <w:p w:rsidR="00AC4B56" w:rsidRPr="00D676C2" w:rsidRDefault="00AC4B56" w:rsidP="006D174D">
            <w:pPr>
              <w:pStyle w:val="NoSpacing"/>
              <w:rPr>
                <w:rFonts w:ascii="Open Sans" w:hAnsi="Open Sans" w:cs="Open Sans"/>
                <w:b/>
                <w:bCs/>
                <w:i/>
                <w:iCs/>
                <w:color w:val="000000" w:themeColor="text1"/>
                <w:sz w:val="18"/>
                <w:szCs w:val="18"/>
              </w:rPr>
            </w:pPr>
            <w:r w:rsidRPr="00D676C2">
              <w:rPr>
                <w:rFonts w:ascii="Open Sans" w:hAnsi="Open Sans" w:cs="Open Sans"/>
                <w:b/>
                <w:bCs/>
                <w:i/>
                <w:iCs/>
                <w:color w:val="000000" w:themeColor="text1"/>
                <w:sz w:val="18"/>
                <w:szCs w:val="18"/>
              </w:rPr>
              <w:t xml:space="preserve">Izvor finansiranja </w:t>
            </w:r>
          </w:p>
        </w:tc>
        <w:tc>
          <w:tcPr>
            <w:tcW w:w="2273" w:type="dxa"/>
            <w:gridSpan w:val="4"/>
            <w:vMerge w:val="restart"/>
            <w:shd w:val="clear" w:color="auto" w:fill="FFFFFF" w:themeFill="background1"/>
            <w:vAlign w:val="center"/>
          </w:tcPr>
          <w:p w:rsidR="00AC4B56" w:rsidRPr="00D676C2" w:rsidRDefault="00AC4B56" w:rsidP="006D174D">
            <w:pPr>
              <w:pStyle w:val="NoSpacing"/>
              <w:rPr>
                <w:rFonts w:ascii="Open Sans" w:hAnsi="Open Sans" w:cs="Open Sans"/>
                <w:b/>
                <w:bCs/>
                <w:i/>
                <w:iCs/>
                <w:color w:val="000000" w:themeColor="text1"/>
                <w:sz w:val="18"/>
                <w:szCs w:val="18"/>
              </w:rPr>
            </w:pPr>
            <w:r w:rsidRPr="00D676C2">
              <w:rPr>
                <w:rFonts w:ascii="Open Sans" w:hAnsi="Open Sans" w:cs="Open Sans"/>
                <w:b/>
                <w:bCs/>
                <w:i/>
                <w:iCs/>
                <w:color w:val="000000" w:themeColor="text1"/>
                <w:sz w:val="18"/>
                <w:szCs w:val="18"/>
              </w:rPr>
              <w:t xml:space="preserve">Veza sa programskim budžetom </w:t>
            </w:r>
          </w:p>
        </w:tc>
        <w:tc>
          <w:tcPr>
            <w:tcW w:w="6237" w:type="dxa"/>
            <w:gridSpan w:val="16"/>
            <w:shd w:val="clear" w:color="auto" w:fill="FFFFFF" w:themeFill="background1"/>
            <w:vAlign w:val="center"/>
          </w:tcPr>
          <w:p w:rsidR="00AC4B56" w:rsidRPr="00D676C2" w:rsidRDefault="00AC4B56" w:rsidP="006D174D">
            <w:pPr>
              <w:pStyle w:val="NoSpacing"/>
              <w:rPr>
                <w:rFonts w:ascii="Open Sans" w:hAnsi="Open Sans" w:cs="Open Sans"/>
                <w:b/>
                <w:bCs/>
                <w:i/>
                <w:iCs/>
                <w:color w:val="000000" w:themeColor="text1"/>
                <w:sz w:val="18"/>
                <w:szCs w:val="18"/>
                <w:lang w:val="it-IT"/>
              </w:rPr>
            </w:pPr>
            <w:r w:rsidRPr="00D676C2">
              <w:rPr>
                <w:rFonts w:ascii="Open Sans" w:hAnsi="Open Sans" w:cs="Open Sans"/>
                <w:b/>
                <w:bCs/>
                <w:i/>
                <w:iCs/>
                <w:color w:val="000000" w:themeColor="text1"/>
                <w:sz w:val="18"/>
                <w:szCs w:val="18"/>
                <w:lang w:val="it-IT"/>
              </w:rPr>
              <w:t xml:space="preserve">Ukupno procenjena finansijska sredstva po izvorima finansiranja u 000 RSD </w:t>
            </w:r>
          </w:p>
        </w:tc>
      </w:tr>
      <w:tr w:rsidR="00AC4B56" w:rsidRPr="002B1FFC" w:rsidTr="006D174D">
        <w:trPr>
          <w:trHeight w:val="141"/>
          <w:jc w:val="center"/>
        </w:trPr>
        <w:tc>
          <w:tcPr>
            <w:tcW w:w="3827" w:type="dxa"/>
            <w:gridSpan w:val="3"/>
            <w:vMerge/>
            <w:shd w:val="clear" w:color="auto" w:fill="FFFFFF" w:themeFill="background1"/>
            <w:vAlign w:val="center"/>
          </w:tcPr>
          <w:p w:rsidR="00AC4B56" w:rsidRPr="00D676C2" w:rsidRDefault="00AC4B56" w:rsidP="006D174D">
            <w:pPr>
              <w:pStyle w:val="NoSpacing"/>
              <w:rPr>
                <w:rFonts w:ascii="Open Sans" w:hAnsi="Open Sans" w:cs="Open Sans"/>
                <w:b/>
                <w:bCs/>
                <w:i/>
                <w:iCs/>
                <w:color w:val="000000" w:themeColor="text1"/>
                <w:sz w:val="18"/>
                <w:szCs w:val="18"/>
                <w:lang w:val="it-IT"/>
              </w:rPr>
            </w:pPr>
          </w:p>
        </w:tc>
        <w:tc>
          <w:tcPr>
            <w:tcW w:w="2122" w:type="dxa"/>
            <w:gridSpan w:val="2"/>
            <w:vMerge/>
            <w:shd w:val="clear" w:color="auto" w:fill="FFFFFF" w:themeFill="background1"/>
            <w:vAlign w:val="center"/>
          </w:tcPr>
          <w:p w:rsidR="00AC4B56" w:rsidRPr="00D676C2" w:rsidRDefault="00AC4B56" w:rsidP="006D174D">
            <w:pPr>
              <w:pStyle w:val="NoSpacing"/>
              <w:rPr>
                <w:rFonts w:ascii="Open Sans" w:hAnsi="Open Sans" w:cs="Open Sans"/>
                <w:b/>
                <w:bCs/>
                <w:i/>
                <w:iCs/>
                <w:color w:val="000000" w:themeColor="text1"/>
                <w:sz w:val="18"/>
                <w:szCs w:val="18"/>
                <w:lang w:val="it-IT"/>
              </w:rPr>
            </w:pPr>
          </w:p>
        </w:tc>
        <w:tc>
          <w:tcPr>
            <w:tcW w:w="2273" w:type="dxa"/>
            <w:gridSpan w:val="4"/>
            <w:vMerge/>
            <w:shd w:val="clear" w:color="auto" w:fill="FFFFFF" w:themeFill="background1"/>
            <w:vAlign w:val="center"/>
          </w:tcPr>
          <w:p w:rsidR="00AC4B56" w:rsidRPr="00D676C2" w:rsidRDefault="00AC4B56" w:rsidP="006D174D">
            <w:pPr>
              <w:pStyle w:val="NoSpacing"/>
              <w:rPr>
                <w:rFonts w:ascii="Open Sans" w:hAnsi="Open Sans" w:cs="Open Sans"/>
                <w:b/>
                <w:bCs/>
                <w:i/>
                <w:iCs/>
                <w:color w:val="000000" w:themeColor="text1"/>
                <w:sz w:val="18"/>
                <w:szCs w:val="18"/>
                <w:lang w:val="it-IT"/>
              </w:rPr>
            </w:pPr>
          </w:p>
        </w:tc>
        <w:tc>
          <w:tcPr>
            <w:tcW w:w="1134" w:type="dxa"/>
            <w:gridSpan w:val="2"/>
            <w:shd w:val="clear" w:color="auto" w:fill="FFFFFF" w:themeFill="background1"/>
            <w:vAlign w:val="center"/>
          </w:tcPr>
          <w:p w:rsidR="00AC4B56" w:rsidRPr="00D676C2" w:rsidRDefault="00AC4B56" w:rsidP="006D174D">
            <w:pPr>
              <w:pStyle w:val="NoSpacing"/>
              <w:rPr>
                <w:rFonts w:ascii="Open Sans" w:hAnsi="Open Sans" w:cs="Open Sans"/>
                <w:b/>
                <w:bCs/>
                <w:i/>
                <w:iCs/>
                <w:color w:val="000000" w:themeColor="text1"/>
                <w:sz w:val="18"/>
                <w:szCs w:val="18"/>
              </w:rPr>
            </w:pPr>
            <w:r w:rsidRPr="00D676C2">
              <w:rPr>
                <w:rFonts w:ascii="Open Sans" w:hAnsi="Open Sans" w:cs="Open Sans"/>
                <w:b/>
                <w:bCs/>
                <w:i/>
                <w:iCs/>
                <w:color w:val="000000" w:themeColor="text1"/>
                <w:sz w:val="18"/>
                <w:szCs w:val="18"/>
              </w:rPr>
              <w:t>2026.</w:t>
            </w:r>
          </w:p>
          <w:p w:rsidR="00AC4B56" w:rsidRPr="00D676C2" w:rsidRDefault="00AC4B56" w:rsidP="006D174D">
            <w:pPr>
              <w:pStyle w:val="NoSpacing"/>
              <w:rPr>
                <w:rFonts w:ascii="Open Sans" w:hAnsi="Open Sans" w:cs="Open Sans"/>
                <w:b/>
                <w:bCs/>
                <w:i/>
                <w:iCs/>
                <w:color w:val="000000" w:themeColor="text1"/>
                <w:sz w:val="18"/>
                <w:szCs w:val="18"/>
              </w:rPr>
            </w:pPr>
            <w:r w:rsidRPr="00D676C2">
              <w:rPr>
                <w:rFonts w:ascii="Open Sans" w:hAnsi="Open Sans" w:cs="Open Sans"/>
                <w:b/>
                <w:bCs/>
                <w:i/>
                <w:iCs/>
                <w:color w:val="000000" w:themeColor="text1"/>
                <w:sz w:val="18"/>
                <w:szCs w:val="18"/>
              </w:rPr>
              <w:t>godina</w:t>
            </w:r>
          </w:p>
        </w:tc>
        <w:tc>
          <w:tcPr>
            <w:tcW w:w="1134" w:type="dxa"/>
            <w:gridSpan w:val="3"/>
            <w:shd w:val="clear" w:color="auto" w:fill="FFFFFF" w:themeFill="background1"/>
            <w:vAlign w:val="center"/>
          </w:tcPr>
          <w:p w:rsidR="00AC4B56" w:rsidRPr="00D676C2" w:rsidRDefault="00AC4B56" w:rsidP="006D174D">
            <w:pPr>
              <w:pStyle w:val="NoSpacing"/>
              <w:rPr>
                <w:rFonts w:ascii="Open Sans" w:hAnsi="Open Sans" w:cs="Open Sans"/>
                <w:b/>
                <w:bCs/>
                <w:i/>
                <w:iCs/>
                <w:color w:val="000000" w:themeColor="text1"/>
                <w:sz w:val="18"/>
                <w:szCs w:val="18"/>
              </w:rPr>
            </w:pPr>
            <w:r w:rsidRPr="00D676C2">
              <w:rPr>
                <w:rFonts w:ascii="Open Sans" w:hAnsi="Open Sans" w:cs="Open Sans"/>
                <w:b/>
                <w:bCs/>
                <w:i/>
                <w:iCs/>
                <w:color w:val="000000" w:themeColor="text1"/>
                <w:sz w:val="18"/>
                <w:szCs w:val="18"/>
              </w:rPr>
              <w:t>2027.</w:t>
            </w:r>
          </w:p>
          <w:p w:rsidR="00AC4B56" w:rsidRPr="00D676C2" w:rsidRDefault="00AC4B56" w:rsidP="006D174D">
            <w:pPr>
              <w:pStyle w:val="NoSpacing"/>
              <w:rPr>
                <w:rFonts w:ascii="Open Sans" w:hAnsi="Open Sans" w:cs="Open Sans"/>
                <w:b/>
                <w:bCs/>
                <w:i/>
                <w:iCs/>
                <w:color w:val="000000" w:themeColor="text1"/>
                <w:sz w:val="18"/>
                <w:szCs w:val="18"/>
              </w:rPr>
            </w:pPr>
            <w:r w:rsidRPr="00D676C2">
              <w:rPr>
                <w:rFonts w:ascii="Open Sans" w:hAnsi="Open Sans" w:cs="Open Sans"/>
                <w:b/>
                <w:bCs/>
                <w:i/>
                <w:iCs/>
                <w:color w:val="000000" w:themeColor="text1"/>
                <w:sz w:val="18"/>
                <w:szCs w:val="18"/>
              </w:rPr>
              <w:t>godina</w:t>
            </w:r>
          </w:p>
        </w:tc>
        <w:tc>
          <w:tcPr>
            <w:tcW w:w="1086" w:type="dxa"/>
            <w:gridSpan w:val="4"/>
            <w:shd w:val="clear" w:color="auto" w:fill="FFFFFF" w:themeFill="background1"/>
            <w:vAlign w:val="center"/>
          </w:tcPr>
          <w:p w:rsidR="00AC4B56" w:rsidRPr="00D676C2" w:rsidRDefault="00AC4B56" w:rsidP="006D174D">
            <w:pPr>
              <w:pStyle w:val="NoSpacing"/>
              <w:rPr>
                <w:rFonts w:ascii="Open Sans" w:hAnsi="Open Sans" w:cs="Open Sans"/>
                <w:b/>
                <w:bCs/>
                <w:i/>
                <w:iCs/>
                <w:color w:val="000000" w:themeColor="text1"/>
                <w:sz w:val="18"/>
                <w:szCs w:val="18"/>
              </w:rPr>
            </w:pPr>
            <w:r w:rsidRPr="00D676C2">
              <w:rPr>
                <w:rFonts w:ascii="Open Sans" w:hAnsi="Open Sans" w:cs="Open Sans"/>
                <w:b/>
                <w:bCs/>
                <w:i/>
                <w:iCs/>
                <w:color w:val="000000" w:themeColor="text1"/>
                <w:sz w:val="18"/>
                <w:szCs w:val="18"/>
              </w:rPr>
              <w:t>2028.</w:t>
            </w:r>
          </w:p>
          <w:p w:rsidR="00AC4B56" w:rsidRPr="00D676C2" w:rsidRDefault="00AC4B56" w:rsidP="006D174D">
            <w:pPr>
              <w:pStyle w:val="NoSpacing"/>
              <w:rPr>
                <w:rFonts w:ascii="Open Sans" w:hAnsi="Open Sans" w:cs="Open Sans"/>
                <w:b/>
                <w:bCs/>
                <w:i/>
                <w:iCs/>
                <w:color w:val="000000" w:themeColor="text1"/>
                <w:sz w:val="18"/>
                <w:szCs w:val="18"/>
              </w:rPr>
            </w:pPr>
            <w:r w:rsidRPr="00D676C2">
              <w:rPr>
                <w:rFonts w:ascii="Open Sans" w:hAnsi="Open Sans" w:cs="Open Sans"/>
                <w:b/>
                <w:bCs/>
                <w:i/>
                <w:iCs/>
                <w:color w:val="000000" w:themeColor="text1"/>
                <w:sz w:val="18"/>
                <w:szCs w:val="18"/>
              </w:rPr>
              <w:t>godina</w:t>
            </w:r>
          </w:p>
        </w:tc>
        <w:tc>
          <w:tcPr>
            <w:tcW w:w="1465" w:type="dxa"/>
            <w:gridSpan w:val="4"/>
            <w:shd w:val="clear" w:color="auto" w:fill="FFFFFF" w:themeFill="background1"/>
          </w:tcPr>
          <w:p w:rsidR="00AC4B56" w:rsidRPr="00D676C2" w:rsidRDefault="00AC4B56" w:rsidP="006D174D">
            <w:pPr>
              <w:pStyle w:val="NoSpacing"/>
              <w:rPr>
                <w:rFonts w:ascii="Open Sans" w:hAnsi="Open Sans" w:cs="Open Sans"/>
                <w:b/>
                <w:bCs/>
                <w:i/>
                <w:iCs/>
                <w:color w:val="000000" w:themeColor="text1"/>
                <w:sz w:val="18"/>
                <w:szCs w:val="18"/>
              </w:rPr>
            </w:pPr>
            <w:r w:rsidRPr="00D676C2">
              <w:rPr>
                <w:rFonts w:ascii="Open Sans" w:hAnsi="Open Sans" w:cs="Open Sans"/>
                <w:b/>
                <w:bCs/>
                <w:i/>
                <w:iCs/>
                <w:color w:val="000000" w:themeColor="text1"/>
                <w:sz w:val="18"/>
                <w:szCs w:val="18"/>
              </w:rPr>
              <w:t>2029.</w:t>
            </w:r>
          </w:p>
          <w:p w:rsidR="00AC4B56" w:rsidRPr="00D676C2" w:rsidRDefault="00AC4B56" w:rsidP="006D174D">
            <w:pPr>
              <w:pStyle w:val="NoSpacing"/>
              <w:rPr>
                <w:rFonts w:ascii="Open Sans" w:hAnsi="Open Sans" w:cs="Open Sans"/>
                <w:b/>
                <w:bCs/>
                <w:i/>
                <w:iCs/>
                <w:color w:val="000000" w:themeColor="text1"/>
                <w:sz w:val="18"/>
                <w:szCs w:val="18"/>
              </w:rPr>
            </w:pPr>
            <w:r w:rsidRPr="00D676C2">
              <w:rPr>
                <w:rFonts w:ascii="Open Sans" w:hAnsi="Open Sans" w:cs="Open Sans"/>
                <w:b/>
                <w:bCs/>
                <w:i/>
                <w:iCs/>
                <w:color w:val="000000" w:themeColor="text1"/>
                <w:sz w:val="18"/>
                <w:szCs w:val="18"/>
              </w:rPr>
              <w:t>godina</w:t>
            </w:r>
          </w:p>
        </w:tc>
        <w:tc>
          <w:tcPr>
            <w:tcW w:w="1418" w:type="dxa"/>
            <w:gridSpan w:val="3"/>
            <w:shd w:val="clear" w:color="auto" w:fill="FFFFFF" w:themeFill="background1"/>
          </w:tcPr>
          <w:p w:rsidR="00AC4B56" w:rsidRPr="00D676C2" w:rsidRDefault="00AC4B56" w:rsidP="006D174D">
            <w:pPr>
              <w:pStyle w:val="NoSpacing"/>
              <w:rPr>
                <w:rFonts w:ascii="Open Sans" w:hAnsi="Open Sans" w:cs="Open Sans"/>
                <w:b/>
                <w:bCs/>
                <w:i/>
                <w:iCs/>
                <w:color w:val="000000" w:themeColor="text1"/>
                <w:sz w:val="18"/>
                <w:szCs w:val="18"/>
              </w:rPr>
            </w:pPr>
            <w:r w:rsidRPr="00D676C2">
              <w:rPr>
                <w:rFonts w:ascii="Open Sans" w:hAnsi="Open Sans" w:cs="Open Sans"/>
                <w:b/>
                <w:bCs/>
                <w:i/>
                <w:iCs/>
                <w:color w:val="000000" w:themeColor="text1"/>
                <w:sz w:val="18"/>
                <w:szCs w:val="18"/>
              </w:rPr>
              <w:t>2030.</w:t>
            </w:r>
          </w:p>
          <w:p w:rsidR="00AC4B56" w:rsidRPr="00D676C2" w:rsidRDefault="00AC4B56" w:rsidP="006D174D">
            <w:pPr>
              <w:pStyle w:val="NoSpacing"/>
              <w:rPr>
                <w:rFonts w:ascii="Open Sans" w:hAnsi="Open Sans" w:cs="Open Sans"/>
                <w:b/>
                <w:bCs/>
                <w:i/>
                <w:iCs/>
                <w:color w:val="000000" w:themeColor="text1"/>
                <w:sz w:val="18"/>
                <w:szCs w:val="18"/>
              </w:rPr>
            </w:pPr>
            <w:r w:rsidRPr="00D676C2">
              <w:rPr>
                <w:rFonts w:ascii="Open Sans" w:hAnsi="Open Sans" w:cs="Open Sans"/>
                <w:b/>
                <w:bCs/>
                <w:i/>
                <w:iCs/>
                <w:color w:val="000000" w:themeColor="text1"/>
                <w:sz w:val="18"/>
                <w:szCs w:val="18"/>
              </w:rPr>
              <w:t>godina</w:t>
            </w:r>
          </w:p>
        </w:tc>
      </w:tr>
      <w:tr w:rsidR="00AC4B56" w:rsidRPr="002B1FFC" w:rsidTr="006D174D">
        <w:trPr>
          <w:trHeight w:val="285"/>
          <w:jc w:val="center"/>
        </w:trPr>
        <w:tc>
          <w:tcPr>
            <w:tcW w:w="3827" w:type="dxa"/>
            <w:gridSpan w:val="3"/>
            <w:vMerge w:val="restart"/>
            <w:shd w:val="clear" w:color="auto" w:fill="FFFFFF"/>
          </w:tcPr>
          <w:p w:rsidR="00AC4B56" w:rsidRPr="00D676C2" w:rsidRDefault="00AC4B56" w:rsidP="006D174D">
            <w:pPr>
              <w:pStyle w:val="NoSpacing"/>
              <w:rPr>
                <w:rFonts w:ascii="Open Sans" w:hAnsi="Open Sans" w:cs="Open Sans"/>
                <w:i/>
                <w:iCs/>
                <w:color w:val="000000" w:themeColor="text1"/>
                <w:sz w:val="18"/>
                <w:szCs w:val="18"/>
              </w:rPr>
            </w:pPr>
            <w:r w:rsidRPr="00D676C2">
              <w:rPr>
                <w:rFonts w:ascii="Open Sans" w:hAnsi="Open Sans" w:cs="Open Sans"/>
                <w:i/>
                <w:iCs/>
                <w:color w:val="000000" w:themeColor="text1"/>
                <w:sz w:val="18"/>
                <w:szCs w:val="18"/>
              </w:rPr>
              <w:t>G</w:t>
            </w:r>
            <w:r>
              <w:rPr>
                <w:rFonts w:ascii="Open Sans" w:hAnsi="Open Sans" w:cs="Open Sans"/>
                <w:i/>
                <w:iCs/>
                <w:color w:val="000000" w:themeColor="text1"/>
                <w:sz w:val="18"/>
                <w:szCs w:val="18"/>
              </w:rPr>
              <w:t>U-</w:t>
            </w:r>
            <w:r w:rsidRPr="00D676C2">
              <w:rPr>
                <w:rFonts w:ascii="Open Sans" w:hAnsi="Open Sans" w:cs="Open Sans"/>
                <w:i/>
                <w:iCs/>
                <w:color w:val="000000" w:themeColor="text1"/>
                <w:sz w:val="18"/>
                <w:szCs w:val="18"/>
              </w:rPr>
              <w:t>Odeljenje za društvene delatnosti-  sektor za sport</w:t>
            </w:r>
            <w:r w:rsidRPr="00D676C2">
              <w:rPr>
                <w:rFonts w:ascii="Open Sans" w:hAnsi="Open Sans" w:cs="Open Sans"/>
                <w:i/>
                <w:iCs/>
                <w:color w:val="000000" w:themeColor="text1"/>
                <w:sz w:val="18"/>
                <w:szCs w:val="18"/>
              </w:rPr>
              <w:tab/>
            </w:r>
          </w:p>
          <w:p w:rsidR="00AC4B56" w:rsidRPr="00D676C2" w:rsidRDefault="00AC4B56" w:rsidP="006D174D">
            <w:pPr>
              <w:pStyle w:val="NoSpacing"/>
              <w:rPr>
                <w:rFonts w:ascii="Open Sans" w:hAnsi="Open Sans" w:cs="Open Sans"/>
                <w:i/>
                <w:iCs/>
                <w:color w:val="000000" w:themeColor="text1"/>
                <w:sz w:val="18"/>
                <w:szCs w:val="18"/>
                <w:lang w:val="it-IT"/>
              </w:rPr>
            </w:pPr>
            <w:r w:rsidRPr="00D676C2">
              <w:rPr>
                <w:rFonts w:ascii="Open Sans" w:hAnsi="Open Sans" w:cs="Open Sans"/>
                <w:i/>
                <w:iCs/>
                <w:color w:val="000000" w:themeColor="text1"/>
                <w:sz w:val="18"/>
                <w:szCs w:val="18"/>
                <w:lang w:val="it-IT"/>
              </w:rPr>
              <w:t>Sportski savez Grada Novog Pazara</w:t>
            </w:r>
          </w:p>
        </w:tc>
        <w:tc>
          <w:tcPr>
            <w:tcW w:w="2122" w:type="dxa"/>
            <w:gridSpan w:val="2"/>
            <w:shd w:val="clear" w:color="auto" w:fill="EEECE1" w:themeFill="background2"/>
            <w:vAlign w:val="center"/>
          </w:tcPr>
          <w:p w:rsidR="00AC4B56" w:rsidRPr="00D676C2" w:rsidRDefault="00AC4B56" w:rsidP="006D174D">
            <w:pPr>
              <w:pStyle w:val="NoSpacing"/>
              <w:rPr>
                <w:rFonts w:ascii="Open Sans" w:hAnsi="Open Sans" w:cs="Open Sans"/>
                <w:i/>
                <w:iCs/>
                <w:color w:val="000000" w:themeColor="text1"/>
                <w:sz w:val="18"/>
                <w:szCs w:val="18"/>
              </w:rPr>
            </w:pPr>
            <w:r w:rsidRPr="00D676C2">
              <w:rPr>
                <w:rFonts w:ascii="Open Sans" w:hAnsi="Open Sans" w:cs="Open Sans"/>
                <w:i/>
                <w:iCs/>
                <w:color w:val="000000" w:themeColor="text1"/>
                <w:sz w:val="18"/>
                <w:szCs w:val="18"/>
              </w:rPr>
              <w:t xml:space="preserve">Budžet grada </w:t>
            </w:r>
          </w:p>
        </w:tc>
        <w:tc>
          <w:tcPr>
            <w:tcW w:w="2273" w:type="dxa"/>
            <w:gridSpan w:val="4"/>
            <w:shd w:val="clear" w:color="auto" w:fill="EEECE1" w:themeFill="background2"/>
            <w:vAlign w:val="center"/>
          </w:tcPr>
          <w:p w:rsidR="00AC4B56" w:rsidRPr="00D676C2" w:rsidRDefault="00AC4B56" w:rsidP="006D174D">
            <w:pPr>
              <w:pStyle w:val="NoSpacing"/>
              <w:rPr>
                <w:rFonts w:ascii="Open Sans" w:hAnsi="Open Sans" w:cs="Open Sans"/>
                <w:i/>
                <w:iCs/>
                <w:color w:val="000000" w:themeColor="text1"/>
                <w:sz w:val="18"/>
                <w:szCs w:val="18"/>
              </w:rPr>
            </w:pPr>
          </w:p>
        </w:tc>
        <w:tc>
          <w:tcPr>
            <w:tcW w:w="1134" w:type="dxa"/>
            <w:gridSpan w:val="2"/>
            <w:shd w:val="clear" w:color="auto" w:fill="EEECE1" w:themeFill="background2"/>
            <w:vAlign w:val="center"/>
          </w:tcPr>
          <w:p w:rsidR="00AC4B56" w:rsidRPr="00D676C2" w:rsidRDefault="00AC4B56" w:rsidP="006D174D">
            <w:pPr>
              <w:pStyle w:val="NoSpacing"/>
              <w:rPr>
                <w:rFonts w:ascii="Open Sans" w:hAnsi="Open Sans" w:cs="Open Sans"/>
                <w:i/>
                <w:iCs/>
                <w:color w:val="000000" w:themeColor="text1"/>
                <w:sz w:val="18"/>
                <w:szCs w:val="18"/>
              </w:rPr>
            </w:pPr>
          </w:p>
        </w:tc>
        <w:tc>
          <w:tcPr>
            <w:tcW w:w="1134" w:type="dxa"/>
            <w:gridSpan w:val="3"/>
            <w:shd w:val="clear" w:color="auto" w:fill="EEECE1" w:themeFill="background2"/>
            <w:vAlign w:val="center"/>
          </w:tcPr>
          <w:p w:rsidR="00AC4B56" w:rsidRPr="00D676C2" w:rsidRDefault="00AC4B56" w:rsidP="006D174D">
            <w:pPr>
              <w:pStyle w:val="NoSpacing"/>
              <w:rPr>
                <w:rFonts w:ascii="Open Sans" w:hAnsi="Open Sans" w:cs="Open Sans"/>
                <w:i/>
                <w:iCs/>
                <w:color w:val="000000" w:themeColor="text1"/>
                <w:sz w:val="18"/>
                <w:szCs w:val="18"/>
              </w:rPr>
            </w:pPr>
          </w:p>
        </w:tc>
        <w:tc>
          <w:tcPr>
            <w:tcW w:w="1086" w:type="dxa"/>
            <w:gridSpan w:val="4"/>
            <w:shd w:val="clear" w:color="auto" w:fill="EEECE1" w:themeFill="background2"/>
            <w:vAlign w:val="center"/>
          </w:tcPr>
          <w:p w:rsidR="00AC4B56" w:rsidRPr="00D676C2" w:rsidRDefault="00AC4B56" w:rsidP="006D174D">
            <w:pPr>
              <w:pStyle w:val="NoSpacing"/>
              <w:rPr>
                <w:rFonts w:ascii="Open Sans" w:hAnsi="Open Sans" w:cs="Open Sans"/>
                <w:i/>
                <w:iCs/>
                <w:color w:val="000000" w:themeColor="text1"/>
                <w:sz w:val="18"/>
                <w:szCs w:val="18"/>
              </w:rPr>
            </w:pPr>
          </w:p>
        </w:tc>
        <w:tc>
          <w:tcPr>
            <w:tcW w:w="1465" w:type="dxa"/>
            <w:gridSpan w:val="4"/>
            <w:shd w:val="clear" w:color="auto" w:fill="EEECE1" w:themeFill="background2"/>
          </w:tcPr>
          <w:p w:rsidR="00AC4B56" w:rsidRPr="00D676C2" w:rsidRDefault="00AC4B56" w:rsidP="006D174D">
            <w:pPr>
              <w:pStyle w:val="NoSpacing"/>
              <w:rPr>
                <w:rFonts w:ascii="Open Sans" w:hAnsi="Open Sans" w:cs="Open Sans"/>
                <w:i/>
                <w:iCs/>
                <w:color w:val="000000" w:themeColor="text1"/>
                <w:sz w:val="18"/>
                <w:szCs w:val="18"/>
              </w:rPr>
            </w:pPr>
          </w:p>
        </w:tc>
        <w:tc>
          <w:tcPr>
            <w:tcW w:w="1418" w:type="dxa"/>
            <w:gridSpan w:val="3"/>
            <w:shd w:val="clear" w:color="auto" w:fill="EEECE1" w:themeFill="background2"/>
          </w:tcPr>
          <w:p w:rsidR="00AC4B56" w:rsidRPr="00D676C2" w:rsidRDefault="00AC4B56" w:rsidP="006D174D">
            <w:pPr>
              <w:pStyle w:val="NoSpacing"/>
              <w:rPr>
                <w:rFonts w:ascii="Open Sans" w:hAnsi="Open Sans" w:cs="Open Sans"/>
                <w:i/>
                <w:iCs/>
                <w:color w:val="000000" w:themeColor="text1"/>
                <w:sz w:val="18"/>
                <w:szCs w:val="18"/>
              </w:rPr>
            </w:pPr>
          </w:p>
        </w:tc>
      </w:tr>
      <w:tr w:rsidR="00AC4B56" w:rsidRPr="002B1FFC" w:rsidTr="006D174D">
        <w:trPr>
          <w:trHeight w:val="141"/>
          <w:jc w:val="center"/>
        </w:trPr>
        <w:tc>
          <w:tcPr>
            <w:tcW w:w="3827" w:type="dxa"/>
            <w:gridSpan w:val="3"/>
            <w:vMerge/>
            <w:shd w:val="clear" w:color="auto" w:fill="FFFFFF"/>
          </w:tcPr>
          <w:p w:rsidR="00AC4B56" w:rsidRPr="00D676C2" w:rsidRDefault="00AC4B56" w:rsidP="006D174D">
            <w:pPr>
              <w:pStyle w:val="NoSpacing"/>
              <w:rPr>
                <w:rFonts w:ascii="Open Sans" w:hAnsi="Open Sans" w:cs="Open Sans"/>
                <w:i/>
                <w:iCs/>
                <w:color w:val="000000" w:themeColor="text1"/>
                <w:sz w:val="18"/>
                <w:szCs w:val="18"/>
              </w:rPr>
            </w:pPr>
          </w:p>
        </w:tc>
        <w:tc>
          <w:tcPr>
            <w:tcW w:w="2122" w:type="dxa"/>
            <w:gridSpan w:val="2"/>
            <w:shd w:val="clear" w:color="auto" w:fill="FFFFFF" w:themeFill="background1"/>
            <w:vAlign w:val="center"/>
          </w:tcPr>
          <w:p w:rsidR="00AC4B56" w:rsidRPr="00D676C2" w:rsidRDefault="00AC4B56" w:rsidP="006D174D">
            <w:pPr>
              <w:pStyle w:val="NoSpacing"/>
              <w:rPr>
                <w:rFonts w:ascii="Open Sans" w:hAnsi="Open Sans" w:cs="Open Sans"/>
                <w:i/>
                <w:iCs/>
                <w:color w:val="000000" w:themeColor="text1"/>
                <w:sz w:val="18"/>
                <w:szCs w:val="18"/>
              </w:rPr>
            </w:pPr>
            <w:r w:rsidRPr="00D676C2">
              <w:rPr>
                <w:rFonts w:ascii="Open Sans" w:hAnsi="Open Sans" w:cs="Open Sans"/>
                <w:i/>
                <w:iCs/>
                <w:color w:val="000000" w:themeColor="text1"/>
                <w:sz w:val="18"/>
                <w:szCs w:val="18"/>
              </w:rPr>
              <w:t xml:space="preserve">Budžet Republike Srbije  </w:t>
            </w:r>
          </w:p>
        </w:tc>
        <w:tc>
          <w:tcPr>
            <w:tcW w:w="2273" w:type="dxa"/>
            <w:gridSpan w:val="4"/>
            <w:shd w:val="clear" w:color="auto" w:fill="FFFFFF" w:themeFill="background1"/>
            <w:vAlign w:val="center"/>
          </w:tcPr>
          <w:p w:rsidR="00AC4B56" w:rsidRPr="00D676C2" w:rsidRDefault="00AC4B56" w:rsidP="006D174D">
            <w:pPr>
              <w:pStyle w:val="NoSpacing"/>
              <w:rPr>
                <w:rFonts w:ascii="Open Sans" w:hAnsi="Open Sans" w:cs="Open Sans"/>
                <w:i/>
                <w:iCs/>
                <w:color w:val="000000" w:themeColor="text1"/>
                <w:sz w:val="18"/>
                <w:szCs w:val="18"/>
              </w:rPr>
            </w:pPr>
          </w:p>
        </w:tc>
        <w:tc>
          <w:tcPr>
            <w:tcW w:w="1134" w:type="dxa"/>
            <w:gridSpan w:val="2"/>
            <w:shd w:val="clear" w:color="auto" w:fill="FFFFFF" w:themeFill="background1"/>
            <w:vAlign w:val="center"/>
          </w:tcPr>
          <w:p w:rsidR="00AC4B56" w:rsidRPr="00D676C2" w:rsidRDefault="00AC4B56" w:rsidP="006D174D">
            <w:pPr>
              <w:pStyle w:val="NoSpacing"/>
              <w:rPr>
                <w:rFonts w:ascii="Open Sans" w:hAnsi="Open Sans" w:cs="Open Sans"/>
                <w:i/>
                <w:iCs/>
                <w:color w:val="000000" w:themeColor="text1"/>
                <w:sz w:val="18"/>
                <w:szCs w:val="18"/>
              </w:rPr>
            </w:pPr>
          </w:p>
        </w:tc>
        <w:tc>
          <w:tcPr>
            <w:tcW w:w="1134" w:type="dxa"/>
            <w:gridSpan w:val="3"/>
            <w:shd w:val="clear" w:color="auto" w:fill="FFFFFF" w:themeFill="background1"/>
            <w:vAlign w:val="center"/>
          </w:tcPr>
          <w:p w:rsidR="00AC4B56" w:rsidRPr="00D676C2" w:rsidRDefault="00AC4B56" w:rsidP="006D174D">
            <w:pPr>
              <w:pStyle w:val="NoSpacing"/>
              <w:rPr>
                <w:rFonts w:ascii="Open Sans" w:hAnsi="Open Sans" w:cs="Open Sans"/>
                <w:i/>
                <w:iCs/>
                <w:color w:val="000000" w:themeColor="text1"/>
                <w:sz w:val="18"/>
                <w:szCs w:val="18"/>
              </w:rPr>
            </w:pPr>
          </w:p>
        </w:tc>
        <w:tc>
          <w:tcPr>
            <w:tcW w:w="1086" w:type="dxa"/>
            <w:gridSpan w:val="4"/>
            <w:shd w:val="clear" w:color="auto" w:fill="FFFFFF" w:themeFill="background1"/>
            <w:vAlign w:val="center"/>
          </w:tcPr>
          <w:p w:rsidR="00AC4B56" w:rsidRPr="00D676C2" w:rsidRDefault="00AC4B56" w:rsidP="006D174D">
            <w:pPr>
              <w:pStyle w:val="NoSpacing"/>
              <w:rPr>
                <w:rFonts w:ascii="Open Sans" w:hAnsi="Open Sans" w:cs="Open Sans"/>
                <w:i/>
                <w:iCs/>
                <w:color w:val="000000" w:themeColor="text1"/>
                <w:sz w:val="18"/>
                <w:szCs w:val="18"/>
              </w:rPr>
            </w:pPr>
          </w:p>
        </w:tc>
        <w:tc>
          <w:tcPr>
            <w:tcW w:w="1465" w:type="dxa"/>
            <w:gridSpan w:val="4"/>
            <w:shd w:val="clear" w:color="auto" w:fill="FFFFFF" w:themeFill="background1"/>
          </w:tcPr>
          <w:p w:rsidR="00AC4B56" w:rsidRPr="00D676C2" w:rsidRDefault="00AC4B56" w:rsidP="006D174D">
            <w:pPr>
              <w:pStyle w:val="NoSpacing"/>
              <w:rPr>
                <w:rFonts w:ascii="Open Sans" w:hAnsi="Open Sans" w:cs="Open Sans"/>
                <w:i/>
                <w:iCs/>
                <w:color w:val="000000" w:themeColor="text1"/>
                <w:sz w:val="18"/>
                <w:szCs w:val="18"/>
              </w:rPr>
            </w:pPr>
          </w:p>
        </w:tc>
        <w:tc>
          <w:tcPr>
            <w:tcW w:w="1418" w:type="dxa"/>
            <w:gridSpan w:val="3"/>
            <w:shd w:val="clear" w:color="auto" w:fill="FFFFFF" w:themeFill="background1"/>
          </w:tcPr>
          <w:p w:rsidR="00AC4B56" w:rsidRPr="00D676C2" w:rsidRDefault="00AC4B56" w:rsidP="006D174D">
            <w:pPr>
              <w:pStyle w:val="NoSpacing"/>
              <w:rPr>
                <w:rFonts w:ascii="Open Sans" w:hAnsi="Open Sans" w:cs="Open Sans"/>
                <w:i/>
                <w:iCs/>
                <w:color w:val="000000" w:themeColor="text1"/>
                <w:sz w:val="18"/>
                <w:szCs w:val="18"/>
              </w:rPr>
            </w:pPr>
          </w:p>
        </w:tc>
      </w:tr>
      <w:tr w:rsidR="00AC4B56" w:rsidRPr="002B1FFC" w:rsidTr="006D174D">
        <w:trPr>
          <w:trHeight w:val="196"/>
          <w:jc w:val="center"/>
        </w:trPr>
        <w:tc>
          <w:tcPr>
            <w:tcW w:w="3827" w:type="dxa"/>
            <w:gridSpan w:val="3"/>
            <w:vMerge/>
            <w:shd w:val="clear" w:color="auto" w:fill="FFFFFF"/>
          </w:tcPr>
          <w:p w:rsidR="00AC4B56" w:rsidRPr="00D676C2" w:rsidRDefault="00AC4B56" w:rsidP="006D174D">
            <w:pPr>
              <w:pStyle w:val="NoSpacing"/>
              <w:rPr>
                <w:rFonts w:ascii="Open Sans" w:hAnsi="Open Sans" w:cs="Open Sans"/>
                <w:i/>
                <w:iCs/>
                <w:color w:val="000000" w:themeColor="text1"/>
                <w:sz w:val="18"/>
                <w:szCs w:val="18"/>
              </w:rPr>
            </w:pPr>
          </w:p>
        </w:tc>
        <w:tc>
          <w:tcPr>
            <w:tcW w:w="2122" w:type="dxa"/>
            <w:gridSpan w:val="2"/>
            <w:shd w:val="clear" w:color="auto" w:fill="DBE5F1" w:themeFill="accent1" w:themeFillTint="33"/>
            <w:vAlign w:val="center"/>
          </w:tcPr>
          <w:p w:rsidR="00AC4B56" w:rsidRPr="00D676C2" w:rsidRDefault="00AC4B56" w:rsidP="006D174D">
            <w:pPr>
              <w:pStyle w:val="NoSpacing"/>
              <w:rPr>
                <w:rFonts w:ascii="Open Sans" w:hAnsi="Open Sans" w:cs="Open Sans"/>
                <w:i/>
                <w:iCs/>
                <w:color w:val="000000" w:themeColor="text1"/>
                <w:sz w:val="18"/>
                <w:szCs w:val="18"/>
              </w:rPr>
            </w:pPr>
            <w:r w:rsidRPr="00D676C2">
              <w:rPr>
                <w:rFonts w:ascii="Open Sans" w:hAnsi="Open Sans" w:cs="Open Sans"/>
                <w:i/>
                <w:iCs/>
                <w:color w:val="000000" w:themeColor="text1"/>
                <w:sz w:val="18"/>
                <w:szCs w:val="18"/>
              </w:rPr>
              <w:t xml:space="preserve">Eksterni izvori </w:t>
            </w:r>
          </w:p>
        </w:tc>
        <w:tc>
          <w:tcPr>
            <w:tcW w:w="2273" w:type="dxa"/>
            <w:gridSpan w:val="4"/>
            <w:shd w:val="clear" w:color="auto" w:fill="DBE5F1" w:themeFill="accent1" w:themeFillTint="33"/>
            <w:vAlign w:val="center"/>
          </w:tcPr>
          <w:p w:rsidR="00AC4B56" w:rsidRPr="00D676C2" w:rsidRDefault="00AC4B56" w:rsidP="006D174D">
            <w:pPr>
              <w:pStyle w:val="NoSpacing"/>
              <w:rPr>
                <w:rFonts w:ascii="Open Sans" w:hAnsi="Open Sans" w:cs="Open Sans"/>
                <w:i/>
                <w:iCs/>
                <w:color w:val="000000" w:themeColor="text1"/>
                <w:sz w:val="18"/>
                <w:szCs w:val="18"/>
              </w:rPr>
            </w:pPr>
          </w:p>
        </w:tc>
        <w:tc>
          <w:tcPr>
            <w:tcW w:w="1134" w:type="dxa"/>
            <w:gridSpan w:val="2"/>
            <w:shd w:val="clear" w:color="auto" w:fill="DBE5F1" w:themeFill="accent1" w:themeFillTint="33"/>
            <w:vAlign w:val="center"/>
          </w:tcPr>
          <w:p w:rsidR="00AC4B56" w:rsidRPr="00D676C2" w:rsidRDefault="00AC4B56" w:rsidP="006D174D">
            <w:pPr>
              <w:pStyle w:val="NoSpacing"/>
              <w:rPr>
                <w:rFonts w:ascii="Open Sans" w:hAnsi="Open Sans" w:cs="Open Sans"/>
                <w:i/>
                <w:iCs/>
                <w:color w:val="000000" w:themeColor="text1"/>
                <w:sz w:val="18"/>
                <w:szCs w:val="18"/>
              </w:rPr>
            </w:pPr>
          </w:p>
        </w:tc>
        <w:tc>
          <w:tcPr>
            <w:tcW w:w="1134" w:type="dxa"/>
            <w:gridSpan w:val="3"/>
            <w:shd w:val="clear" w:color="auto" w:fill="DBE5F1" w:themeFill="accent1" w:themeFillTint="33"/>
            <w:vAlign w:val="center"/>
          </w:tcPr>
          <w:p w:rsidR="00AC4B56" w:rsidRPr="00D676C2" w:rsidRDefault="00AC4B56" w:rsidP="006D174D">
            <w:pPr>
              <w:pStyle w:val="NoSpacing"/>
              <w:rPr>
                <w:rFonts w:ascii="Open Sans" w:hAnsi="Open Sans" w:cs="Open Sans"/>
                <w:i/>
                <w:iCs/>
                <w:color w:val="000000" w:themeColor="text1"/>
                <w:sz w:val="18"/>
                <w:szCs w:val="18"/>
              </w:rPr>
            </w:pPr>
          </w:p>
        </w:tc>
        <w:tc>
          <w:tcPr>
            <w:tcW w:w="1086" w:type="dxa"/>
            <w:gridSpan w:val="4"/>
            <w:shd w:val="clear" w:color="auto" w:fill="DBE5F1" w:themeFill="accent1" w:themeFillTint="33"/>
            <w:vAlign w:val="center"/>
          </w:tcPr>
          <w:p w:rsidR="00AC4B56" w:rsidRPr="00D676C2" w:rsidRDefault="00AC4B56" w:rsidP="006D174D">
            <w:pPr>
              <w:pStyle w:val="NoSpacing"/>
              <w:rPr>
                <w:rFonts w:ascii="Open Sans" w:hAnsi="Open Sans" w:cs="Open Sans"/>
                <w:i/>
                <w:iCs/>
                <w:color w:val="000000" w:themeColor="text1"/>
                <w:sz w:val="18"/>
                <w:szCs w:val="18"/>
              </w:rPr>
            </w:pPr>
          </w:p>
        </w:tc>
        <w:tc>
          <w:tcPr>
            <w:tcW w:w="1465" w:type="dxa"/>
            <w:gridSpan w:val="4"/>
            <w:shd w:val="clear" w:color="auto" w:fill="DBE5F1" w:themeFill="accent1" w:themeFillTint="33"/>
          </w:tcPr>
          <w:p w:rsidR="00AC4B56" w:rsidRPr="00D676C2" w:rsidRDefault="00AC4B56" w:rsidP="006D174D">
            <w:pPr>
              <w:pStyle w:val="NoSpacing"/>
              <w:rPr>
                <w:rFonts w:ascii="Open Sans" w:hAnsi="Open Sans" w:cs="Open Sans"/>
                <w:i/>
                <w:iCs/>
                <w:color w:val="000000" w:themeColor="text1"/>
                <w:sz w:val="18"/>
                <w:szCs w:val="18"/>
              </w:rPr>
            </w:pPr>
          </w:p>
        </w:tc>
        <w:tc>
          <w:tcPr>
            <w:tcW w:w="1418" w:type="dxa"/>
            <w:gridSpan w:val="3"/>
            <w:shd w:val="clear" w:color="auto" w:fill="DBE5F1" w:themeFill="accent1" w:themeFillTint="33"/>
          </w:tcPr>
          <w:p w:rsidR="00AC4B56" w:rsidRPr="00D676C2" w:rsidRDefault="00AC4B56" w:rsidP="006D174D">
            <w:pPr>
              <w:pStyle w:val="NoSpacing"/>
              <w:rPr>
                <w:rFonts w:ascii="Open Sans" w:hAnsi="Open Sans" w:cs="Open Sans"/>
                <w:i/>
                <w:iCs/>
                <w:color w:val="000000" w:themeColor="text1"/>
                <w:sz w:val="18"/>
                <w:szCs w:val="18"/>
              </w:rPr>
            </w:pPr>
          </w:p>
        </w:tc>
      </w:tr>
      <w:tr w:rsidR="00AC4B56" w:rsidRPr="002B1FFC" w:rsidTr="006D174D">
        <w:trPr>
          <w:trHeight w:val="417"/>
          <w:jc w:val="center"/>
        </w:trPr>
        <w:tc>
          <w:tcPr>
            <w:tcW w:w="8222" w:type="dxa"/>
            <w:gridSpan w:val="9"/>
            <w:shd w:val="clear" w:color="auto" w:fill="E7E6E6"/>
          </w:tcPr>
          <w:p w:rsidR="00AC4B56" w:rsidRPr="00D676C2" w:rsidRDefault="00AC4B56" w:rsidP="006D174D">
            <w:pPr>
              <w:pStyle w:val="NoSpacing"/>
              <w:jc w:val="right"/>
              <w:rPr>
                <w:rFonts w:ascii="Open Sans" w:hAnsi="Open Sans" w:cs="Open Sans"/>
                <w:b/>
                <w:bCs/>
                <w:i/>
                <w:iCs/>
                <w:color w:val="000000" w:themeColor="text1"/>
                <w:sz w:val="18"/>
                <w:szCs w:val="18"/>
              </w:rPr>
            </w:pPr>
            <w:r w:rsidRPr="00D676C2">
              <w:rPr>
                <w:rFonts w:ascii="Open Sans" w:hAnsi="Open Sans" w:cs="Open Sans"/>
                <w:b/>
                <w:bCs/>
                <w:i/>
                <w:iCs/>
                <w:color w:val="000000" w:themeColor="text1"/>
                <w:sz w:val="18"/>
                <w:szCs w:val="18"/>
              </w:rPr>
              <w:lastRenderedPageBreak/>
              <w:t xml:space="preserve">Total  </w:t>
            </w:r>
          </w:p>
        </w:tc>
        <w:tc>
          <w:tcPr>
            <w:tcW w:w="1134" w:type="dxa"/>
            <w:gridSpan w:val="2"/>
            <w:shd w:val="clear" w:color="auto" w:fill="E7E6E6"/>
            <w:vAlign w:val="center"/>
          </w:tcPr>
          <w:p w:rsidR="00AC4B56" w:rsidRPr="00D676C2" w:rsidRDefault="00AC4B56" w:rsidP="006D174D">
            <w:pPr>
              <w:pStyle w:val="NoSpacing"/>
              <w:rPr>
                <w:rFonts w:ascii="Open Sans" w:hAnsi="Open Sans" w:cs="Open Sans"/>
                <w:i/>
                <w:iCs/>
                <w:color w:val="000000" w:themeColor="text1"/>
                <w:sz w:val="18"/>
                <w:szCs w:val="18"/>
              </w:rPr>
            </w:pPr>
          </w:p>
        </w:tc>
        <w:tc>
          <w:tcPr>
            <w:tcW w:w="1134" w:type="dxa"/>
            <w:gridSpan w:val="3"/>
            <w:shd w:val="clear" w:color="auto" w:fill="E7E6E6"/>
            <w:vAlign w:val="center"/>
          </w:tcPr>
          <w:p w:rsidR="00AC4B56" w:rsidRPr="00D676C2" w:rsidRDefault="00AC4B56" w:rsidP="006D174D">
            <w:pPr>
              <w:pStyle w:val="NoSpacing"/>
              <w:rPr>
                <w:rFonts w:ascii="Open Sans" w:hAnsi="Open Sans" w:cs="Open Sans"/>
                <w:i/>
                <w:iCs/>
                <w:color w:val="000000" w:themeColor="text1"/>
                <w:sz w:val="18"/>
                <w:szCs w:val="18"/>
              </w:rPr>
            </w:pPr>
          </w:p>
        </w:tc>
        <w:tc>
          <w:tcPr>
            <w:tcW w:w="1086" w:type="dxa"/>
            <w:gridSpan w:val="4"/>
            <w:shd w:val="clear" w:color="auto" w:fill="E7E6E6"/>
            <w:vAlign w:val="center"/>
          </w:tcPr>
          <w:p w:rsidR="00AC4B56" w:rsidRPr="00D676C2" w:rsidRDefault="00AC4B56" w:rsidP="006D174D">
            <w:pPr>
              <w:pStyle w:val="NoSpacing"/>
              <w:rPr>
                <w:rFonts w:ascii="Open Sans" w:hAnsi="Open Sans" w:cs="Open Sans"/>
                <w:i/>
                <w:iCs/>
                <w:color w:val="000000" w:themeColor="text1"/>
                <w:sz w:val="18"/>
                <w:szCs w:val="18"/>
              </w:rPr>
            </w:pPr>
          </w:p>
        </w:tc>
        <w:tc>
          <w:tcPr>
            <w:tcW w:w="1465" w:type="dxa"/>
            <w:gridSpan w:val="4"/>
            <w:shd w:val="clear" w:color="auto" w:fill="E7E6E6"/>
          </w:tcPr>
          <w:p w:rsidR="00AC4B56" w:rsidRPr="00D676C2" w:rsidRDefault="00AC4B56" w:rsidP="006D174D">
            <w:pPr>
              <w:pStyle w:val="NoSpacing"/>
              <w:rPr>
                <w:rFonts w:ascii="Open Sans" w:hAnsi="Open Sans" w:cs="Open Sans"/>
                <w:i/>
                <w:iCs/>
                <w:color w:val="000000" w:themeColor="text1"/>
                <w:sz w:val="18"/>
                <w:szCs w:val="18"/>
              </w:rPr>
            </w:pPr>
          </w:p>
        </w:tc>
        <w:tc>
          <w:tcPr>
            <w:tcW w:w="1418" w:type="dxa"/>
            <w:gridSpan w:val="3"/>
            <w:shd w:val="clear" w:color="auto" w:fill="E7E6E6"/>
          </w:tcPr>
          <w:p w:rsidR="00AC4B56" w:rsidRPr="00D676C2" w:rsidRDefault="00AC4B56" w:rsidP="006D174D">
            <w:pPr>
              <w:pStyle w:val="NoSpacing"/>
              <w:rPr>
                <w:rFonts w:ascii="Open Sans" w:hAnsi="Open Sans" w:cs="Open Sans"/>
                <w:i/>
                <w:iCs/>
                <w:color w:val="000000" w:themeColor="text1"/>
                <w:sz w:val="18"/>
                <w:szCs w:val="18"/>
              </w:rPr>
            </w:pPr>
          </w:p>
        </w:tc>
      </w:tr>
      <w:tr w:rsidR="00AC4B56" w:rsidRPr="002B1FFC" w:rsidTr="006D174D">
        <w:trPr>
          <w:trHeight w:val="417"/>
          <w:jc w:val="center"/>
        </w:trPr>
        <w:tc>
          <w:tcPr>
            <w:tcW w:w="3050" w:type="dxa"/>
            <w:shd w:val="clear" w:color="auto" w:fill="FFFFFF" w:themeFill="background1"/>
          </w:tcPr>
          <w:p w:rsidR="00AC4B56" w:rsidRPr="00D676C2" w:rsidRDefault="00AC4B56" w:rsidP="006D174D">
            <w:pPr>
              <w:pStyle w:val="NoSpacing"/>
              <w:rPr>
                <w:rFonts w:ascii="Open Sans" w:hAnsi="Open Sans" w:cs="Open Sans"/>
                <w:b/>
                <w:bCs/>
                <w:i/>
                <w:iCs/>
                <w:color w:val="000000" w:themeColor="text1"/>
                <w:sz w:val="18"/>
                <w:szCs w:val="18"/>
              </w:rPr>
            </w:pPr>
            <w:r w:rsidRPr="00D676C2">
              <w:rPr>
                <w:rFonts w:ascii="Open Sans" w:hAnsi="Open Sans" w:cs="Open Sans"/>
                <w:b/>
                <w:bCs/>
                <w:i/>
                <w:iCs/>
                <w:color w:val="000000" w:themeColor="text1"/>
                <w:sz w:val="18"/>
                <w:szCs w:val="18"/>
              </w:rPr>
              <w:t xml:space="preserve">Period sprovođenja mere: </w:t>
            </w:r>
          </w:p>
        </w:tc>
        <w:tc>
          <w:tcPr>
            <w:tcW w:w="2899" w:type="dxa"/>
            <w:gridSpan w:val="4"/>
            <w:shd w:val="clear" w:color="auto" w:fill="FFFFFF" w:themeFill="background1"/>
          </w:tcPr>
          <w:p w:rsidR="00AC4B56" w:rsidRPr="00D676C2" w:rsidRDefault="00AC4B56" w:rsidP="006D174D">
            <w:pPr>
              <w:pStyle w:val="NoSpacing"/>
              <w:rPr>
                <w:rFonts w:ascii="Open Sans" w:hAnsi="Open Sans" w:cs="Open Sans"/>
                <w:i/>
                <w:iCs/>
                <w:color w:val="FFFFFF" w:themeColor="background1"/>
                <w:sz w:val="18"/>
                <w:szCs w:val="18"/>
              </w:rPr>
            </w:pPr>
            <w:r w:rsidRPr="00D676C2">
              <w:rPr>
                <w:rFonts w:ascii="Open Sans" w:hAnsi="Open Sans" w:cs="Open Sans"/>
                <w:i/>
                <w:iCs/>
                <w:sz w:val="18"/>
                <w:szCs w:val="18"/>
              </w:rPr>
              <w:t>2026-2030</w:t>
            </w:r>
          </w:p>
        </w:tc>
        <w:tc>
          <w:tcPr>
            <w:tcW w:w="8510" w:type="dxa"/>
            <w:gridSpan w:val="20"/>
            <w:shd w:val="clear" w:color="auto" w:fill="FFFFFF" w:themeFill="background1"/>
          </w:tcPr>
          <w:p w:rsidR="00AC4B56" w:rsidRPr="00D676C2" w:rsidRDefault="00AC4B56" w:rsidP="006D174D">
            <w:pPr>
              <w:pStyle w:val="NoSpacing"/>
              <w:rPr>
                <w:rFonts w:ascii="Open Sans" w:hAnsi="Open Sans" w:cs="Open Sans"/>
                <w:b/>
                <w:bCs/>
                <w:i/>
                <w:iCs/>
                <w:color w:val="000000" w:themeColor="text1"/>
                <w:sz w:val="18"/>
                <w:szCs w:val="18"/>
              </w:rPr>
            </w:pPr>
            <w:r w:rsidRPr="00D676C2">
              <w:rPr>
                <w:rFonts w:ascii="Open Sans" w:hAnsi="Open Sans" w:cs="Open Sans"/>
                <w:b/>
                <w:bCs/>
                <w:i/>
                <w:iCs/>
                <w:sz w:val="18"/>
                <w:szCs w:val="18"/>
              </w:rPr>
              <w:t>Obrazovno-edukativna; Institucionalno-upravljačka</w:t>
            </w:r>
          </w:p>
        </w:tc>
      </w:tr>
      <w:tr w:rsidR="00AC4B56" w:rsidRPr="002B1FFC" w:rsidTr="006D174D">
        <w:trPr>
          <w:trHeight w:val="417"/>
          <w:jc w:val="center"/>
        </w:trPr>
        <w:tc>
          <w:tcPr>
            <w:tcW w:w="5949" w:type="dxa"/>
            <w:gridSpan w:val="5"/>
            <w:shd w:val="clear" w:color="auto" w:fill="FFFFFF" w:themeFill="background1"/>
          </w:tcPr>
          <w:p w:rsidR="00AC4B56" w:rsidRPr="00D676C2" w:rsidRDefault="00AC4B56" w:rsidP="006D174D">
            <w:pPr>
              <w:rPr>
                <w:rFonts w:ascii="Open Sans" w:hAnsi="Open Sans" w:cs="Open Sans"/>
                <w:b/>
                <w:bCs/>
                <w:i/>
                <w:iCs/>
                <w:color w:val="000000" w:themeColor="text1"/>
                <w:sz w:val="18"/>
                <w:szCs w:val="18"/>
              </w:rPr>
            </w:pPr>
            <w:r w:rsidRPr="00D676C2">
              <w:rPr>
                <w:rFonts w:ascii="Open Sans" w:hAnsi="Open Sans" w:cs="Open Sans"/>
                <w:b/>
                <w:bCs/>
                <w:i/>
                <w:iCs/>
                <w:color w:val="000000" w:themeColor="text1"/>
                <w:sz w:val="18"/>
                <w:szCs w:val="18"/>
              </w:rPr>
              <w:t xml:space="preserve">Propisi koje je potrebno izmeniti/usvojiti za sprovođenje mere: </w:t>
            </w:r>
          </w:p>
        </w:tc>
        <w:tc>
          <w:tcPr>
            <w:tcW w:w="8510" w:type="dxa"/>
            <w:gridSpan w:val="20"/>
            <w:shd w:val="clear" w:color="auto" w:fill="FFFFFF" w:themeFill="background1"/>
          </w:tcPr>
          <w:p w:rsidR="00AC4B56" w:rsidRPr="00D676C2" w:rsidRDefault="00AC4B56" w:rsidP="006D174D">
            <w:pPr>
              <w:rPr>
                <w:rFonts w:ascii="Open Sans" w:hAnsi="Open Sans" w:cs="Open Sans"/>
                <w:b/>
                <w:bCs/>
                <w:i/>
                <w:iCs/>
                <w:color w:val="000000" w:themeColor="text1"/>
                <w:sz w:val="18"/>
                <w:szCs w:val="18"/>
              </w:rPr>
            </w:pPr>
            <w:r w:rsidRPr="00D676C2">
              <w:rPr>
                <w:rFonts w:ascii="Open Sans" w:hAnsi="Open Sans" w:cs="Open Sans"/>
                <w:b/>
                <w:bCs/>
                <w:i/>
                <w:iCs/>
                <w:color w:val="7030A0"/>
                <w:sz w:val="18"/>
                <w:szCs w:val="18"/>
              </w:rPr>
              <w:t>N/P</w:t>
            </w:r>
          </w:p>
        </w:tc>
      </w:tr>
      <w:tr w:rsidR="00AC4B56" w:rsidRPr="002B1FFC" w:rsidTr="006D174D">
        <w:trPr>
          <w:trHeight w:val="529"/>
          <w:jc w:val="center"/>
        </w:trPr>
        <w:tc>
          <w:tcPr>
            <w:tcW w:w="3827" w:type="dxa"/>
            <w:gridSpan w:val="3"/>
            <w:shd w:val="clear" w:color="auto" w:fill="FFFFFF" w:themeFill="background1"/>
            <w:vAlign w:val="center"/>
          </w:tcPr>
          <w:p w:rsidR="00AC4B56" w:rsidRPr="005C4E09" w:rsidRDefault="00AC4B56" w:rsidP="006D174D">
            <w:pPr>
              <w:pStyle w:val="NoSpacing"/>
              <w:rPr>
                <w:rFonts w:ascii="Open Sans" w:hAnsi="Open Sans" w:cs="Open Sans"/>
                <w:b/>
                <w:bCs/>
                <w:i/>
                <w:iCs/>
                <w:sz w:val="16"/>
                <w:szCs w:val="16"/>
                <w:lang w:val="it-IT"/>
              </w:rPr>
            </w:pPr>
            <w:r w:rsidRPr="005C4E09">
              <w:rPr>
                <w:rFonts w:ascii="Open Sans" w:hAnsi="Open Sans" w:cs="Open Sans"/>
                <w:b/>
                <w:bCs/>
                <w:i/>
                <w:iCs/>
                <w:sz w:val="16"/>
                <w:szCs w:val="16"/>
                <w:lang w:val="it-IT"/>
              </w:rPr>
              <w:t>Pokazatelj (i) na nivou/ mere</w:t>
            </w:r>
          </w:p>
        </w:tc>
        <w:tc>
          <w:tcPr>
            <w:tcW w:w="993" w:type="dxa"/>
            <w:shd w:val="clear" w:color="auto" w:fill="FFFFFF" w:themeFill="background1"/>
            <w:vAlign w:val="center"/>
          </w:tcPr>
          <w:p w:rsidR="00AC4B56" w:rsidRPr="005C4E09" w:rsidRDefault="00AC4B56" w:rsidP="006D174D">
            <w:pPr>
              <w:pStyle w:val="NoSpacing"/>
              <w:rPr>
                <w:rFonts w:ascii="Open Sans" w:hAnsi="Open Sans" w:cs="Open Sans"/>
                <w:b/>
                <w:bCs/>
                <w:i/>
                <w:iCs/>
                <w:sz w:val="16"/>
                <w:szCs w:val="16"/>
              </w:rPr>
            </w:pPr>
            <w:r w:rsidRPr="005C4E09">
              <w:rPr>
                <w:rFonts w:ascii="Open Sans" w:hAnsi="Open Sans" w:cs="Open Sans"/>
                <w:b/>
                <w:bCs/>
                <w:i/>
                <w:iCs/>
                <w:sz w:val="16"/>
                <w:szCs w:val="16"/>
                <w:lang w:val="it-IT"/>
              </w:rPr>
              <w:t xml:space="preserve"> </w:t>
            </w:r>
            <w:r w:rsidRPr="005C4E09">
              <w:rPr>
                <w:rFonts w:ascii="Open Sans" w:hAnsi="Open Sans" w:cs="Open Sans"/>
                <w:b/>
                <w:bCs/>
                <w:i/>
                <w:iCs/>
                <w:sz w:val="16"/>
                <w:szCs w:val="16"/>
              </w:rPr>
              <w:t>Jedinica mere</w:t>
            </w:r>
          </w:p>
        </w:tc>
        <w:tc>
          <w:tcPr>
            <w:tcW w:w="1129" w:type="dxa"/>
            <w:shd w:val="clear" w:color="auto" w:fill="FFFFFF" w:themeFill="background1"/>
            <w:vAlign w:val="center"/>
          </w:tcPr>
          <w:p w:rsidR="00AC4B56" w:rsidRPr="005C4E09" w:rsidRDefault="00AC4B56" w:rsidP="006D174D">
            <w:pPr>
              <w:pStyle w:val="NoSpacing"/>
              <w:rPr>
                <w:rFonts w:ascii="Open Sans" w:hAnsi="Open Sans" w:cs="Open Sans"/>
                <w:b/>
                <w:bCs/>
                <w:i/>
                <w:iCs/>
                <w:sz w:val="16"/>
                <w:szCs w:val="16"/>
              </w:rPr>
            </w:pPr>
            <w:r w:rsidRPr="005C4E09">
              <w:rPr>
                <w:rFonts w:ascii="Open Sans" w:hAnsi="Open Sans" w:cs="Open Sans"/>
                <w:b/>
                <w:bCs/>
                <w:i/>
                <w:iCs/>
                <w:sz w:val="16"/>
                <w:szCs w:val="16"/>
              </w:rPr>
              <w:t>Izvor provere</w:t>
            </w:r>
          </w:p>
        </w:tc>
        <w:tc>
          <w:tcPr>
            <w:tcW w:w="1137" w:type="dxa"/>
            <w:gridSpan w:val="2"/>
            <w:shd w:val="clear" w:color="auto" w:fill="FFFFFF" w:themeFill="background1"/>
            <w:vAlign w:val="center"/>
          </w:tcPr>
          <w:p w:rsidR="00AC4B56" w:rsidRPr="005C4E09" w:rsidRDefault="00AC4B56" w:rsidP="006D174D">
            <w:pPr>
              <w:pStyle w:val="NoSpacing"/>
              <w:rPr>
                <w:rFonts w:ascii="Open Sans" w:hAnsi="Open Sans" w:cs="Open Sans"/>
                <w:b/>
                <w:bCs/>
                <w:i/>
                <w:iCs/>
                <w:sz w:val="16"/>
                <w:szCs w:val="16"/>
              </w:rPr>
            </w:pPr>
            <w:r w:rsidRPr="005C4E09">
              <w:rPr>
                <w:rFonts w:ascii="Open Sans" w:hAnsi="Open Sans" w:cs="Open Sans"/>
                <w:b/>
                <w:bCs/>
                <w:i/>
                <w:iCs/>
                <w:sz w:val="16"/>
                <w:szCs w:val="16"/>
              </w:rPr>
              <w:t xml:space="preserve">Početna vrednost </w:t>
            </w:r>
          </w:p>
          <w:p w:rsidR="00AC4B56" w:rsidRPr="005C4E09" w:rsidRDefault="00AC4B56" w:rsidP="006D174D">
            <w:pPr>
              <w:pStyle w:val="NoSpacing"/>
              <w:rPr>
                <w:rFonts w:ascii="Open Sans" w:hAnsi="Open Sans" w:cs="Open Sans"/>
                <w:b/>
                <w:bCs/>
                <w:i/>
                <w:iCs/>
                <w:sz w:val="16"/>
                <w:szCs w:val="16"/>
              </w:rPr>
            </w:pPr>
            <w:r w:rsidRPr="005C4E09">
              <w:rPr>
                <w:rFonts w:ascii="Open Sans" w:hAnsi="Open Sans" w:cs="Open Sans"/>
                <w:b/>
                <w:bCs/>
                <w:i/>
                <w:iCs/>
                <w:sz w:val="16"/>
                <w:szCs w:val="16"/>
              </w:rPr>
              <w:t>2025</w:t>
            </w:r>
          </w:p>
        </w:tc>
        <w:tc>
          <w:tcPr>
            <w:tcW w:w="2270" w:type="dxa"/>
            <w:gridSpan w:val="4"/>
            <w:shd w:val="clear" w:color="auto" w:fill="FFFFFF" w:themeFill="background1"/>
            <w:vAlign w:val="center"/>
          </w:tcPr>
          <w:p w:rsidR="00AC4B56" w:rsidRPr="005C4E09" w:rsidRDefault="00AC4B56" w:rsidP="006D174D">
            <w:pPr>
              <w:pStyle w:val="NoSpacing"/>
              <w:jc w:val="center"/>
              <w:rPr>
                <w:rFonts w:ascii="Open Sans" w:hAnsi="Open Sans" w:cs="Open Sans"/>
                <w:b/>
                <w:bCs/>
                <w:i/>
                <w:iCs/>
                <w:sz w:val="16"/>
                <w:szCs w:val="16"/>
              </w:rPr>
            </w:pPr>
            <w:r w:rsidRPr="005C4E09">
              <w:rPr>
                <w:rFonts w:ascii="Open Sans" w:hAnsi="Open Sans" w:cs="Open Sans"/>
                <w:b/>
                <w:bCs/>
                <w:i/>
                <w:iCs/>
                <w:sz w:val="16"/>
                <w:szCs w:val="16"/>
              </w:rPr>
              <w:t>Ciljna vrednost  2026.god</w:t>
            </w:r>
          </w:p>
        </w:tc>
        <w:tc>
          <w:tcPr>
            <w:tcW w:w="1134" w:type="dxa"/>
            <w:gridSpan w:val="3"/>
            <w:shd w:val="clear" w:color="auto" w:fill="FFFFFF" w:themeFill="background1"/>
            <w:vAlign w:val="center"/>
          </w:tcPr>
          <w:p w:rsidR="00AC4B56" w:rsidRPr="005C4E09" w:rsidRDefault="00AC4B56" w:rsidP="006D174D">
            <w:pPr>
              <w:pStyle w:val="NoSpacing"/>
              <w:jc w:val="center"/>
              <w:rPr>
                <w:rFonts w:ascii="Open Sans" w:hAnsi="Open Sans" w:cs="Open Sans"/>
                <w:b/>
                <w:bCs/>
                <w:i/>
                <w:iCs/>
                <w:sz w:val="16"/>
                <w:szCs w:val="16"/>
              </w:rPr>
            </w:pPr>
            <w:r w:rsidRPr="005C4E09">
              <w:rPr>
                <w:rFonts w:ascii="Open Sans" w:hAnsi="Open Sans" w:cs="Open Sans"/>
                <w:b/>
                <w:bCs/>
                <w:i/>
                <w:iCs/>
                <w:sz w:val="16"/>
                <w:szCs w:val="16"/>
              </w:rPr>
              <w:t>Ciljna vrednost</w:t>
            </w:r>
          </w:p>
          <w:p w:rsidR="00AC4B56" w:rsidRPr="005C4E09" w:rsidRDefault="00AC4B56" w:rsidP="006D174D">
            <w:pPr>
              <w:pStyle w:val="NoSpacing"/>
              <w:rPr>
                <w:rFonts w:ascii="Open Sans" w:hAnsi="Open Sans" w:cs="Open Sans"/>
                <w:b/>
                <w:bCs/>
                <w:i/>
                <w:iCs/>
                <w:sz w:val="16"/>
                <w:szCs w:val="16"/>
              </w:rPr>
            </w:pPr>
            <w:r w:rsidRPr="005C4E09">
              <w:rPr>
                <w:rFonts w:ascii="Open Sans" w:hAnsi="Open Sans" w:cs="Open Sans"/>
                <w:b/>
                <w:bCs/>
                <w:i/>
                <w:iCs/>
                <w:sz w:val="16"/>
                <w:szCs w:val="16"/>
              </w:rPr>
              <w:t xml:space="preserve"> 2027.god</w:t>
            </w:r>
          </w:p>
        </w:tc>
        <w:tc>
          <w:tcPr>
            <w:tcW w:w="1086" w:type="dxa"/>
            <w:gridSpan w:val="4"/>
            <w:shd w:val="clear" w:color="auto" w:fill="FFFFFF" w:themeFill="background1"/>
            <w:vAlign w:val="center"/>
          </w:tcPr>
          <w:p w:rsidR="00AC4B56" w:rsidRPr="005C4E09" w:rsidRDefault="00AC4B56" w:rsidP="006D174D">
            <w:pPr>
              <w:pStyle w:val="NoSpacing"/>
              <w:jc w:val="center"/>
              <w:rPr>
                <w:rFonts w:ascii="Open Sans" w:hAnsi="Open Sans" w:cs="Open Sans"/>
                <w:b/>
                <w:bCs/>
                <w:i/>
                <w:iCs/>
                <w:sz w:val="16"/>
                <w:szCs w:val="16"/>
              </w:rPr>
            </w:pPr>
            <w:r w:rsidRPr="005C4E09">
              <w:rPr>
                <w:rFonts w:ascii="Open Sans" w:hAnsi="Open Sans" w:cs="Open Sans"/>
                <w:b/>
                <w:bCs/>
                <w:i/>
                <w:iCs/>
                <w:sz w:val="16"/>
                <w:szCs w:val="16"/>
              </w:rPr>
              <w:t>Ciljna vrednost</w:t>
            </w:r>
          </w:p>
          <w:p w:rsidR="00AC4B56" w:rsidRPr="005C4E09" w:rsidRDefault="00AC4B56" w:rsidP="006D174D">
            <w:pPr>
              <w:pStyle w:val="NoSpacing"/>
              <w:jc w:val="center"/>
              <w:rPr>
                <w:rFonts w:ascii="Open Sans" w:hAnsi="Open Sans" w:cs="Open Sans"/>
                <w:b/>
                <w:bCs/>
                <w:i/>
                <w:iCs/>
                <w:sz w:val="16"/>
                <w:szCs w:val="16"/>
              </w:rPr>
            </w:pPr>
            <w:r w:rsidRPr="005C4E09">
              <w:rPr>
                <w:rFonts w:ascii="Open Sans" w:hAnsi="Open Sans" w:cs="Open Sans"/>
                <w:b/>
                <w:bCs/>
                <w:i/>
                <w:iCs/>
                <w:sz w:val="16"/>
                <w:szCs w:val="16"/>
              </w:rPr>
              <w:t>2028.god</w:t>
            </w:r>
          </w:p>
        </w:tc>
        <w:tc>
          <w:tcPr>
            <w:tcW w:w="1465" w:type="dxa"/>
            <w:gridSpan w:val="4"/>
            <w:shd w:val="clear" w:color="auto" w:fill="FFFFFF" w:themeFill="background1"/>
          </w:tcPr>
          <w:p w:rsidR="00AC4B56" w:rsidRPr="005C4E09" w:rsidRDefault="00AC4B56" w:rsidP="006D174D">
            <w:pPr>
              <w:pStyle w:val="NoSpacing"/>
              <w:jc w:val="center"/>
              <w:rPr>
                <w:rFonts w:ascii="Open Sans" w:hAnsi="Open Sans" w:cs="Open Sans"/>
                <w:b/>
                <w:bCs/>
                <w:i/>
                <w:iCs/>
                <w:sz w:val="16"/>
                <w:szCs w:val="16"/>
              </w:rPr>
            </w:pPr>
            <w:r w:rsidRPr="005C4E09">
              <w:rPr>
                <w:rFonts w:ascii="Open Sans" w:hAnsi="Open Sans" w:cs="Open Sans"/>
                <w:b/>
                <w:bCs/>
                <w:i/>
                <w:iCs/>
                <w:sz w:val="16"/>
                <w:szCs w:val="16"/>
              </w:rPr>
              <w:t>Ciljna vrednost 2029.god</w:t>
            </w:r>
          </w:p>
        </w:tc>
        <w:tc>
          <w:tcPr>
            <w:tcW w:w="1418" w:type="dxa"/>
            <w:gridSpan w:val="3"/>
            <w:shd w:val="clear" w:color="auto" w:fill="FFFFFF" w:themeFill="background1"/>
          </w:tcPr>
          <w:p w:rsidR="00AC4B56" w:rsidRPr="005C4E09" w:rsidRDefault="00AC4B56" w:rsidP="006D174D">
            <w:pPr>
              <w:pStyle w:val="NoSpacing"/>
              <w:jc w:val="center"/>
              <w:rPr>
                <w:rFonts w:ascii="Open Sans" w:hAnsi="Open Sans" w:cs="Open Sans"/>
                <w:b/>
                <w:bCs/>
                <w:i/>
                <w:iCs/>
                <w:sz w:val="16"/>
                <w:szCs w:val="16"/>
              </w:rPr>
            </w:pPr>
            <w:r w:rsidRPr="005C4E09">
              <w:rPr>
                <w:rFonts w:ascii="Open Sans" w:hAnsi="Open Sans" w:cs="Open Sans"/>
                <w:b/>
                <w:bCs/>
                <w:i/>
                <w:iCs/>
                <w:sz w:val="16"/>
                <w:szCs w:val="16"/>
              </w:rPr>
              <w:t>Ciljna vrednost  2030.god</w:t>
            </w:r>
          </w:p>
        </w:tc>
      </w:tr>
      <w:tr w:rsidR="00AC4B56" w:rsidRPr="002B1FFC" w:rsidTr="006D174D">
        <w:trPr>
          <w:trHeight w:val="456"/>
          <w:jc w:val="center"/>
        </w:trPr>
        <w:tc>
          <w:tcPr>
            <w:tcW w:w="3827" w:type="dxa"/>
            <w:gridSpan w:val="3"/>
            <w:vAlign w:val="center"/>
          </w:tcPr>
          <w:p w:rsidR="00AC4B56" w:rsidRPr="00D676C2" w:rsidRDefault="00AC4B56" w:rsidP="006D174D">
            <w:pPr>
              <w:pStyle w:val="NoSpacing"/>
              <w:rPr>
                <w:rFonts w:ascii="Open Sans" w:hAnsi="Open Sans" w:cs="Open Sans"/>
                <w:i/>
                <w:iCs/>
                <w:color w:val="000000" w:themeColor="text1"/>
                <w:sz w:val="18"/>
                <w:szCs w:val="18"/>
              </w:rPr>
            </w:pPr>
            <w:r w:rsidRPr="00D676C2">
              <w:rPr>
                <w:rFonts w:ascii="Open Sans" w:hAnsi="Open Sans" w:cs="Open Sans"/>
                <w:i/>
                <w:iCs/>
                <w:sz w:val="18"/>
                <w:szCs w:val="18"/>
              </w:rPr>
              <w:t>Organizovane minimum 2 javne sportske manifestacije godišnje sa aktivnim učešćem OSI</w:t>
            </w:r>
          </w:p>
        </w:tc>
        <w:tc>
          <w:tcPr>
            <w:tcW w:w="993" w:type="dxa"/>
            <w:vAlign w:val="center"/>
          </w:tcPr>
          <w:p w:rsidR="00AC4B56" w:rsidRPr="00D676C2" w:rsidRDefault="00AC4B56" w:rsidP="006D174D">
            <w:pPr>
              <w:pStyle w:val="NoSpacing"/>
              <w:rPr>
                <w:rFonts w:ascii="Open Sans" w:hAnsi="Open Sans" w:cs="Open Sans"/>
                <w:i/>
                <w:iCs/>
                <w:color w:val="000000" w:themeColor="text1"/>
                <w:sz w:val="18"/>
                <w:szCs w:val="18"/>
              </w:rPr>
            </w:pPr>
            <w:r w:rsidRPr="00D676C2">
              <w:rPr>
                <w:rFonts w:ascii="Open Sans" w:hAnsi="Open Sans" w:cs="Open Sans"/>
                <w:i/>
                <w:iCs/>
                <w:color w:val="000000" w:themeColor="text1"/>
                <w:sz w:val="18"/>
                <w:szCs w:val="18"/>
              </w:rPr>
              <w:t>Broj</w:t>
            </w:r>
          </w:p>
        </w:tc>
        <w:tc>
          <w:tcPr>
            <w:tcW w:w="1129" w:type="dxa"/>
            <w:vAlign w:val="center"/>
          </w:tcPr>
          <w:p w:rsidR="00AC4B56" w:rsidRPr="00D676C2" w:rsidRDefault="00AC4B56" w:rsidP="006D174D">
            <w:pPr>
              <w:pStyle w:val="NoSpacing"/>
              <w:rPr>
                <w:rFonts w:ascii="Open Sans" w:hAnsi="Open Sans" w:cs="Open Sans"/>
                <w:i/>
                <w:iCs/>
                <w:color w:val="000000" w:themeColor="text1"/>
                <w:sz w:val="18"/>
                <w:szCs w:val="18"/>
              </w:rPr>
            </w:pPr>
            <w:r w:rsidRPr="00D676C2">
              <w:rPr>
                <w:rFonts w:ascii="Open Sans" w:hAnsi="Open Sans" w:cs="Open Sans"/>
                <w:i/>
                <w:iCs/>
                <w:color w:val="000000" w:themeColor="text1"/>
                <w:sz w:val="18"/>
                <w:szCs w:val="18"/>
              </w:rPr>
              <w:t xml:space="preserve">Izveštaji </w:t>
            </w:r>
          </w:p>
        </w:tc>
        <w:tc>
          <w:tcPr>
            <w:tcW w:w="1137" w:type="dxa"/>
            <w:gridSpan w:val="2"/>
            <w:vAlign w:val="center"/>
          </w:tcPr>
          <w:p w:rsidR="00AC4B56" w:rsidRPr="00D676C2"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2270" w:type="dxa"/>
            <w:gridSpan w:val="4"/>
            <w:vAlign w:val="center"/>
          </w:tcPr>
          <w:p w:rsidR="00AC4B56" w:rsidRPr="00D676C2" w:rsidRDefault="00AC4B56" w:rsidP="006D174D">
            <w:pPr>
              <w:pStyle w:val="NoSpacing"/>
              <w:rPr>
                <w:rFonts w:ascii="Open Sans" w:hAnsi="Open Sans" w:cs="Open Sans"/>
                <w:i/>
                <w:iCs/>
                <w:color w:val="000000" w:themeColor="text1"/>
                <w:sz w:val="18"/>
                <w:szCs w:val="18"/>
              </w:rPr>
            </w:pPr>
          </w:p>
        </w:tc>
        <w:tc>
          <w:tcPr>
            <w:tcW w:w="1134" w:type="dxa"/>
            <w:gridSpan w:val="3"/>
            <w:vAlign w:val="center"/>
          </w:tcPr>
          <w:p w:rsidR="00AC4B56" w:rsidRPr="00D676C2"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1</w:t>
            </w:r>
          </w:p>
        </w:tc>
        <w:tc>
          <w:tcPr>
            <w:tcW w:w="1086" w:type="dxa"/>
            <w:gridSpan w:val="4"/>
            <w:vAlign w:val="center"/>
          </w:tcPr>
          <w:p w:rsidR="00AC4B56" w:rsidRPr="00D676C2"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1</w:t>
            </w:r>
          </w:p>
        </w:tc>
        <w:tc>
          <w:tcPr>
            <w:tcW w:w="1465" w:type="dxa"/>
            <w:gridSpan w:val="4"/>
            <w:vAlign w:val="center"/>
          </w:tcPr>
          <w:p w:rsidR="00AC4B56" w:rsidRPr="00D676C2"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2</w:t>
            </w:r>
          </w:p>
        </w:tc>
        <w:tc>
          <w:tcPr>
            <w:tcW w:w="1418" w:type="dxa"/>
            <w:gridSpan w:val="3"/>
            <w:vAlign w:val="center"/>
          </w:tcPr>
          <w:p w:rsidR="00AC4B56" w:rsidRPr="00D676C2"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2</w:t>
            </w:r>
          </w:p>
        </w:tc>
      </w:tr>
      <w:tr w:rsidR="00AC4B56" w:rsidRPr="002B1FFC" w:rsidTr="006D174D">
        <w:trPr>
          <w:trHeight w:val="441"/>
          <w:jc w:val="center"/>
        </w:trPr>
        <w:tc>
          <w:tcPr>
            <w:tcW w:w="3827" w:type="dxa"/>
            <w:gridSpan w:val="3"/>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 xml:space="preserve">Organizovane minimum 3 inkluzivna sportska programa godišnje, sa učešćem dece sa smetnjama u razvoju </w:t>
            </w:r>
            <w:r>
              <w:rPr>
                <w:rFonts w:ascii="Open Sans" w:hAnsi="Open Sans" w:cs="Open Sans"/>
                <w:i/>
                <w:iCs/>
                <w:sz w:val="18"/>
                <w:szCs w:val="18"/>
              </w:rPr>
              <w:t>,</w:t>
            </w:r>
            <w:r w:rsidRPr="00D676C2">
              <w:rPr>
                <w:rFonts w:ascii="Open Sans" w:hAnsi="Open Sans" w:cs="Open Sans"/>
                <w:i/>
                <w:iCs/>
                <w:sz w:val="18"/>
                <w:szCs w:val="18"/>
              </w:rPr>
              <w:t xml:space="preserve">mladih i odraslih OSI </w:t>
            </w:r>
          </w:p>
        </w:tc>
        <w:tc>
          <w:tcPr>
            <w:tcW w:w="993" w:type="dxa"/>
            <w:vAlign w:val="center"/>
          </w:tcPr>
          <w:p w:rsidR="00AC4B56" w:rsidRPr="00D676C2" w:rsidRDefault="00AC4B56" w:rsidP="006D174D">
            <w:pPr>
              <w:pStyle w:val="NoSpacing"/>
              <w:rPr>
                <w:rFonts w:ascii="Open Sans" w:hAnsi="Open Sans" w:cs="Open Sans"/>
                <w:i/>
                <w:iCs/>
                <w:color w:val="000000" w:themeColor="text1"/>
                <w:sz w:val="18"/>
                <w:szCs w:val="18"/>
              </w:rPr>
            </w:pPr>
            <w:r w:rsidRPr="00D676C2">
              <w:rPr>
                <w:rFonts w:ascii="Open Sans" w:hAnsi="Open Sans" w:cs="Open Sans"/>
                <w:i/>
                <w:iCs/>
                <w:color w:val="000000" w:themeColor="text1"/>
                <w:sz w:val="18"/>
                <w:szCs w:val="18"/>
              </w:rPr>
              <w:t>Broj</w:t>
            </w:r>
          </w:p>
        </w:tc>
        <w:tc>
          <w:tcPr>
            <w:tcW w:w="1129" w:type="dxa"/>
            <w:vAlign w:val="center"/>
          </w:tcPr>
          <w:p w:rsidR="00AC4B56" w:rsidRPr="00D676C2" w:rsidRDefault="00AC4B56" w:rsidP="006D174D">
            <w:pPr>
              <w:pStyle w:val="NoSpacing"/>
              <w:rPr>
                <w:rFonts w:ascii="Open Sans" w:hAnsi="Open Sans" w:cs="Open Sans"/>
                <w:i/>
                <w:iCs/>
                <w:color w:val="000000" w:themeColor="text1"/>
                <w:sz w:val="18"/>
                <w:szCs w:val="18"/>
              </w:rPr>
            </w:pPr>
            <w:r w:rsidRPr="00D676C2">
              <w:rPr>
                <w:rFonts w:ascii="Open Sans" w:hAnsi="Open Sans" w:cs="Open Sans"/>
                <w:i/>
                <w:iCs/>
                <w:color w:val="000000" w:themeColor="text1"/>
                <w:sz w:val="18"/>
                <w:szCs w:val="18"/>
              </w:rPr>
              <w:t xml:space="preserve">Izveštaji </w:t>
            </w:r>
          </w:p>
        </w:tc>
        <w:tc>
          <w:tcPr>
            <w:tcW w:w="1137" w:type="dxa"/>
            <w:gridSpan w:val="2"/>
            <w:vAlign w:val="center"/>
          </w:tcPr>
          <w:p w:rsidR="00AC4B56" w:rsidRPr="00D676C2"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2270" w:type="dxa"/>
            <w:gridSpan w:val="4"/>
            <w:vAlign w:val="center"/>
          </w:tcPr>
          <w:p w:rsidR="00AC4B56" w:rsidRPr="00D676C2"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1</w:t>
            </w:r>
          </w:p>
        </w:tc>
        <w:tc>
          <w:tcPr>
            <w:tcW w:w="1134" w:type="dxa"/>
            <w:gridSpan w:val="3"/>
            <w:vAlign w:val="center"/>
          </w:tcPr>
          <w:p w:rsidR="00AC4B56" w:rsidRPr="00D676C2"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2</w:t>
            </w:r>
          </w:p>
        </w:tc>
        <w:tc>
          <w:tcPr>
            <w:tcW w:w="1086" w:type="dxa"/>
            <w:gridSpan w:val="4"/>
            <w:vAlign w:val="center"/>
          </w:tcPr>
          <w:p w:rsidR="00AC4B56" w:rsidRPr="00D676C2"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3</w:t>
            </w:r>
          </w:p>
        </w:tc>
        <w:tc>
          <w:tcPr>
            <w:tcW w:w="1465" w:type="dxa"/>
            <w:gridSpan w:val="4"/>
            <w:vAlign w:val="center"/>
          </w:tcPr>
          <w:p w:rsidR="00AC4B56" w:rsidRPr="00D676C2"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3</w:t>
            </w:r>
          </w:p>
        </w:tc>
        <w:tc>
          <w:tcPr>
            <w:tcW w:w="1418" w:type="dxa"/>
            <w:gridSpan w:val="3"/>
            <w:vAlign w:val="center"/>
          </w:tcPr>
          <w:p w:rsidR="00AC4B56" w:rsidRPr="00D676C2"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3</w:t>
            </w:r>
          </w:p>
        </w:tc>
      </w:tr>
      <w:tr w:rsidR="00AC4B56" w:rsidRPr="002B1FFC"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47"/>
          <w:jc w:val="center"/>
        </w:trPr>
        <w:tc>
          <w:tcPr>
            <w:tcW w:w="3827" w:type="dxa"/>
            <w:gridSpan w:val="3"/>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i/>
                <w:iCs/>
                <w:color w:val="000000" w:themeColor="text1"/>
                <w:sz w:val="16"/>
                <w:szCs w:val="16"/>
              </w:rPr>
            </w:pPr>
            <w:r w:rsidRPr="00B41AC2">
              <w:rPr>
                <w:rFonts w:ascii="Open Sans" w:hAnsi="Open Sans" w:cs="Open Sans"/>
                <w:i/>
                <w:iCs/>
                <w:color w:val="000000" w:themeColor="text1"/>
                <w:sz w:val="16"/>
                <w:szCs w:val="16"/>
              </w:rPr>
              <w:t>Naziv aktivnosti</w:t>
            </w:r>
          </w:p>
        </w:tc>
        <w:tc>
          <w:tcPr>
            <w:tcW w:w="993"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i/>
                <w:iCs/>
                <w:color w:val="000000" w:themeColor="text1"/>
                <w:sz w:val="16"/>
                <w:szCs w:val="16"/>
              </w:rPr>
            </w:pPr>
            <w:r w:rsidRPr="00B41AC2">
              <w:rPr>
                <w:rFonts w:ascii="Open Sans" w:hAnsi="Open Sans" w:cs="Open Sans"/>
                <w:i/>
                <w:iCs/>
                <w:color w:val="000000" w:themeColor="text1"/>
                <w:sz w:val="16"/>
                <w:szCs w:val="16"/>
              </w:rPr>
              <w:t xml:space="preserve">NOSILAC  </w:t>
            </w:r>
          </w:p>
        </w:tc>
        <w:tc>
          <w:tcPr>
            <w:tcW w:w="1129"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i/>
                <w:iCs/>
                <w:color w:val="000000" w:themeColor="text1"/>
                <w:sz w:val="16"/>
                <w:szCs w:val="16"/>
              </w:rPr>
            </w:pPr>
            <w:r w:rsidRPr="00B41AC2">
              <w:rPr>
                <w:rFonts w:ascii="Open Sans" w:hAnsi="Open Sans" w:cs="Open Sans"/>
                <w:i/>
                <w:iCs/>
                <w:color w:val="000000" w:themeColor="text1"/>
                <w:sz w:val="16"/>
                <w:szCs w:val="16"/>
              </w:rPr>
              <w:t xml:space="preserve">Partneri </w:t>
            </w:r>
          </w:p>
        </w:tc>
        <w:tc>
          <w:tcPr>
            <w:tcW w:w="1137"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i/>
                <w:iCs/>
                <w:color w:val="000000" w:themeColor="text1"/>
                <w:sz w:val="16"/>
                <w:szCs w:val="16"/>
              </w:rPr>
            </w:pPr>
            <w:r w:rsidRPr="00B41AC2">
              <w:rPr>
                <w:rFonts w:ascii="Open Sans" w:hAnsi="Open Sans" w:cs="Open Sans"/>
                <w:i/>
                <w:iCs/>
                <w:color w:val="000000" w:themeColor="text1"/>
                <w:sz w:val="16"/>
                <w:szCs w:val="16"/>
              </w:rPr>
              <w:t xml:space="preserve">ROK </w:t>
            </w:r>
          </w:p>
        </w:tc>
        <w:tc>
          <w:tcPr>
            <w:tcW w:w="1136" w:type="dxa"/>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i/>
                <w:iCs/>
                <w:color w:val="000000" w:themeColor="text1"/>
                <w:sz w:val="16"/>
                <w:szCs w:val="16"/>
              </w:rPr>
            </w:pPr>
            <w:r w:rsidRPr="00B41AC2">
              <w:rPr>
                <w:rFonts w:ascii="Open Sans" w:hAnsi="Open Sans" w:cs="Open Sans"/>
                <w:i/>
                <w:iCs/>
                <w:color w:val="000000" w:themeColor="text1"/>
                <w:sz w:val="16"/>
                <w:szCs w:val="16"/>
              </w:rPr>
              <w:t>Izvor fin.</w:t>
            </w:r>
          </w:p>
        </w:tc>
        <w:tc>
          <w:tcPr>
            <w:tcW w:w="1134"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i/>
                <w:iCs/>
                <w:color w:val="000000" w:themeColor="text1"/>
                <w:sz w:val="16"/>
                <w:szCs w:val="16"/>
              </w:rPr>
            </w:pPr>
            <w:r w:rsidRPr="00B41AC2">
              <w:rPr>
                <w:rFonts w:ascii="Open Sans" w:hAnsi="Open Sans" w:cs="Open Sans"/>
                <w:i/>
                <w:iCs/>
                <w:color w:val="000000" w:themeColor="text1"/>
                <w:sz w:val="16"/>
                <w:szCs w:val="16"/>
              </w:rPr>
              <w:t xml:space="preserve">Veza sa program. budžetom </w:t>
            </w:r>
          </w:p>
        </w:tc>
        <w:tc>
          <w:tcPr>
            <w:tcW w:w="5103" w:type="dxa"/>
            <w:gridSpan w:val="1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i/>
                <w:iCs/>
                <w:color w:val="000000" w:themeColor="text1"/>
                <w:sz w:val="16"/>
                <w:szCs w:val="16"/>
                <w:lang w:val="it-IT"/>
              </w:rPr>
            </w:pPr>
            <w:r w:rsidRPr="00B41AC2">
              <w:rPr>
                <w:rFonts w:ascii="Open Sans" w:hAnsi="Open Sans" w:cs="Open Sans"/>
                <w:i/>
                <w:iCs/>
                <w:color w:val="000000" w:themeColor="text1"/>
                <w:sz w:val="16"/>
                <w:szCs w:val="16"/>
                <w:lang w:val="it-IT"/>
              </w:rPr>
              <w:t>Ukupno procenjena finansijska sredstva po izvorima finansiranja u 000 RSD</w:t>
            </w:r>
          </w:p>
        </w:tc>
      </w:tr>
      <w:tr w:rsidR="00AC4B56" w:rsidRPr="002B1FFC"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71"/>
          <w:jc w:val="center"/>
        </w:trPr>
        <w:tc>
          <w:tcPr>
            <w:tcW w:w="3827" w:type="dxa"/>
            <w:gridSpan w:val="3"/>
            <w:vMerge/>
            <w:tcBorders>
              <w:top w:val="dashSmallGap" w:sz="4" w:space="0" w:color="auto"/>
              <w:left w:val="dashSmallGap" w:sz="4" w:space="0" w:color="auto"/>
              <w:bottom w:val="single"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i/>
                <w:iCs/>
                <w:color w:val="000000" w:themeColor="text1"/>
                <w:sz w:val="16"/>
                <w:szCs w:val="16"/>
                <w:lang w:val="it-IT"/>
              </w:rPr>
            </w:pPr>
          </w:p>
        </w:tc>
        <w:tc>
          <w:tcPr>
            <w:tcW w:w="993" w:type="dxa"/>
            <w:vMerge/>
            <w:tcBorders>
              <w:top w:val="dashSmallGap" w:sz="4" w:space="0" w:color="auto"/>
              <w:left w:val="dashSmallGap" w:sz="4" w:space="0" w:color="auto"/>
              <w:bottom w:val="single"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i/>
                <w:iCs/>
                <w:color w:val="000000" w:themeColor="text1"/>
                <w:sz w:val="16"/>
                <w:szCs w:val="16"/>
                <w:lang w:val="it-IT"/>
              </w:rPr>
            </w:pPr>
          </w:p>
        </w:tc>
        <w:tc>
          <w:tcPr>
            <w:tcW w:w="1129" w:type="dxa"/>
            <w:vMerge/>
            <w:tcBorders>
              <w:top w:val="dashSmallGap" w:sz="4" w:space="0" w:color="auto"/>
              <w:left w:val="dashSmallGap" w:sz="4" w:space="0" w:color="auto"/>
              <w:bottom w:val="single"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i/>
                <w:iCs/>
                <w:color w:val="000000" w:themeColor="text1"/>
                <w:sz w:val="16"/>
                <w:szCs w:val="16"/>
                <w:lang w:val="it-IT"/>
              </w:rPr>
            </w:pPr>
          </w:p>
        </w:tc>
        <w:tc>
          <w:tcPr>
            <w:tcW w:w="1137" w:type="dxa"/>
            <w:gridSpan w:val="2"/>
            <w:vMerge/>
            <w:tcBorders>
              <w:top w:val="dashSmallGap" w:sz="4" w:space="0" w:color="auto"/>
              <w:left w:val="dashSmallGap" w:sz="4" w:space="0" w:color="auto"/>
              <w:bottom w:val="single"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i/>
                <w:iCs/>
                <w:color w:val="000000" w:themeColor="text1"/>
                <w:sz w:val="16"/>
                <w:szCs w:val="16"/>
                <w:lang w:val="it-IT"/>
              </w:rPr>
            </w:pPr>
          </w:p>
        </w:tc>
        <w:tc>
          <w:tcPr>
            <w:tcW w:w="1136" w:type="dxa"/>
            <w:gridSpan w:val="2"/>
            <w:vMerge/>
            <w:tcBorders>
              <w:left w:val="dashSmallGap" w:sz="4" w:space="0" w:color="auto"/>
              <w:bottom w:val="single"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i/>
                <w:iCs/>
                <w:color w:val="000000" w:themeColor="text1"/>
                <w:sz w:val="16"/>
                <w:szCs w:val="16"/>
                <w:lang w:val="it-IT"/>
              </w:rPr>
            </w:pPr>
          </w:p>
        </w:tc>
        <w:tc>
          <w:tcPr>
            <w:tcW w:w="1134" w:type="dxa"/>
            <w:gridSpan w:val="2"/>
            <w:vMerge/>
            <w:tcBorders>
              <w:top w:val="dashSmallGap" w:sz="4" w:space="0" w:color="auto"/>
              <w:left w:val="dashSmallGap" w:sz="4" w:space="0" w:color="auto"/>
              <w:bottom w:val="single"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i/>
                <w:iCs/>
                <w:color w:val="000000" w:themeColor="text1"/>
                <w:sz w:val="16"/>
                <w:szCs w:val="16"/>
                <w:lang w:val="it-IT"/>
              </w:rPr>
            </w:pPr>
          </w:p>
        </w:tc>
        <w:tc>
          <w:tcPr>
            <w:tcW w:w="873"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i/>
                <w:iCs/>
                <w:color w:val="000000" w:themeColor="text1"/>
                <w:sz w:val="16"/>
                <w:szCs w:val="16"/>
              </w:rPr>
            </w:pPr>
            <w:r w:rsidRPr="00B41AC2">
              <w:rPr>
                <w:rFonts w:ascii="Open Sans" w:hAnsi="Open Sans" w:cs="Open Sans"/>
                <w:i/>
                <w:iCs/>
                <w:color w:val="000000" w:themeColor="text1"/>
                <w:sz w:val="16"/>
                <w:szCs w:val="16"/>
              </w:rPr>
              <w:t xml:space="preserve">2026. </w:t>
            </w:r>
          </w:p>
        </w:tc>
        <w:tc>
          <w:tcPr>
            <w:tcW w:w="862"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i/>
                <w:iCs/>
                <w:color w:val="000000" w:themeColor="text1"/>
                <w:sz w:val="16"/>
                <w:szCs w:val="16"/>
              </w:rPr>
            </w:pPr>
            <w:r w:rsidRPr="00B41AC2">
              <w:rPr>
                <w:rFonts w:ascii="Open Sans" w:hAnsi="Open Sans" w:cs="Open Sans"/>
                <w:i/>
                <w:iCs/>
                <w:color w:val="000000" w:themeColor="text1"/>
                <w:sz w:val="16"/>
                <w:szCs w:val="16"/>
              </w:rPr>
              <w:t>2027.</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i/>
                <w:iCs/>
                <w:color w:val="000000" w:themeColor="text1"/>
                <w:sz w:val="16"/>
                <w:szCs w:val="16"/>
              </w:rPr>
            </w:pPr>
            <w:r w:rsidRPr="00B41AC2">
              <w:rPr>
                <w:rFonts w:ascii="Open Sans" w:hAnsi="Open Sans" w:cs="Open Sans"/>
                <w:i/>
                <w:iCs/>
                <w:color w:val="000000" w:themeColor="text1"/>
                <w:sz w:val="16"/>
                <w:szCs w:val="16"/>
              </w:rPr>
              <w:t>2028.</w:t>
            </w:r>
          </w:p>
        </w:tc>
        <w:tc>
          <w:tcPr>
            <w:tcW w:w="1028"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
              <w:rPr>
                <w:rFonts w:ascii="Open Sans" w:hAnsi="Open Sans" w:cs="Open Sans"/>
                <w:i/>
                <w:iCs/>
                <w:color w:val="000000" w:themeColor="text1"/>
                <w:sz w:val="16"/>
                <w:szCs w:val="16"/>
              </w:rPr>
            </w:pPr>
            <w:r w:rsidRPr="00B41AC2">
              <w:rPr>
                <w:rFonts w:ascii="Open Sans" w:hAnsi="Open Sans" w:cs="Open Sans"/>
                <w:i/>
                <w:iCs/>
                <w:color w:val="000000" w:themeColor="text1"/>
                <w:sz w:val="16"/>
                <w:szCs w:val="16"/>
              </w:rPr>
              <w:t>2029.</w:t>
            </w:r>
          </w:p>
        </w:tc>
        <w:tc>
          <w:tcPr>
            <w:tcW w:w="1370"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
              <w:rPr>
                <w:rFonts w:ascii="Open Sans" w:hAnsi="Open Sans" w:cs="Open Sans"/>
                <w:i/>
                <w:iCs/>
                <w:color w:val="000000" w:themeColor="text1"/>
                <w:sz w:val="16"/>
                <w:szCs w:val="16"/>
              </w:rPr>
            </w:pPr>
            <w:r w:rsidRPr="00B41AC2">
              <w:rPr>
                <w:rFonts w:ascii="Open Sans" w:hAnsi="Open Sans" w:cs="Open Sans"/>
                <w:i/>
                <w:iCs/>
                <w:color w:val="000000" w:themeColor="text1"/>
                <w:sz w:val="16"/>
                <w:szCs w:val="16"/>
              </w:rPr>
              <w:t>2030.</w:t>
            </w:r>
          </w:p>
        </w:tc>
      </w:tr>
      <w:tr w:rsidR="00AC4B56" w:rsidRPr="002B1FFC"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00"/>
          <w:jc w:val="center"/>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sz w:val="18"/>
                <w:szCs w:val="18"/>
              </w:rPr>
            </w:pPr>
            <w:r w:rsidRPr="00B41AC2">
              <w:rPr>
                <w:rFonts w:ascii="Open Sans" w:hAnsi="Open Sans" w:cs="Open Sans"/>
                <w:i/>
                <w:iCs/>
                <w:sz w:val="18"/>
                <w:szCs w:val="18"/>
              </w:rPr>
              <w:t xml:space="preserve">Aktivnost 7.1.1: Organizovanje inkluzivnih sportskih radionica „Igramo zajedno“. </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AC4B56" w:rsidRPr="00B41AC2" w:rsidRDefault="00AC4B56" w:rsidP="006D174D">
            <w:pPr>
              <w:pStyle w:val="NoSpacing"/>
              <w:jc w:val="both"/>
              <w:rPr>
                <w:rFonts w:ascii="Open Sans" w:hAnsi="Open Sans" w:cs="Open Sans"/>
                <w:i/>
                <w:iCs/>
                <w:sz w:val="18"/>
                <w:szCs w:val="18"/>
              </w:rPr>
            </w:pPr>
          </w:p>
          <w:p w:rsidR="00AC4B56" w:rsidRPr="00B41AC2" w:rsidRDefault="00AC4B56" w:rsidP="006D174D">
            <w:pPr>
              <w:pStyle w:val="NoSpacing"/>
              <w:jc w:val="both"/>
              <w:rPr>
                <w:rFonts w:ascii="Open Sans" w:hAnsi="Open Sans" w:cs="Open Sans"/>
                <w:i/>
                <w:iCs/>
                <w:sz w:val="18"/>
                <w:szCs w:val="18"/>
              </w:rPr>
            </w:pPr>
          </w:p>
          <w:p w:rsidR="00AC4B56" w:rsidRPr="00B41AC2" w:rsidRDefault="00AC4B56" w:rsidP="006D174D">
            <w:pPr>
              <w:pStyle w:val="NoSpacing"/>
              <w:jc w:val="both"/>
              <w:rPr>
                <w:rFonts w:ascii="Open Sans" w:hAnsi="Open Sans" w:cs="Open Sans"/>
                <w:i/>
                <w:iCs/>
                <w:sz w:val="18"/>
                <w:szCs w:val="18"/>
              </w:rPr>
            </w:pPr>
          </w:p>
          <w:p w:rsidR="00AC4B56" w:rsidRPr="00B41AC2" w:rsidRDefault="00AC4B56" w:rsidP="006D174D">
            <w:pPr>
              <w:pStyle w:val="NoSpacing"/>
              <w:jc w:val="both"/>
              <w:rPr>
                <w:rFonts w:ascii="Open Sans" w:hAnsi="Open Sans" w:cs="Open Sans"/>
                <w:i/>
                <w:iCs/>
                <w:color w:val="000000" w:themeColor="text1"/>
                <w:sz w:val="18"/>
                <w:szCs w:val="18"/>
                <w:lang w:val="it-IT"/>
              </w:rPr>
            </w:pPr>
            <w:r w:rsidRPr="00B41AC2">
              <w:rPr>
                <w:rFonts w:ascii="Open Sans" w:hAnsi="Open Sans" w:cs="Open Sans"/>
                <w:i/>
                <w:iCs/>
                <w:sz w:val="18"/>
                <w:szCs w:val="18"/>
                <w:lang w:val="it-IT"/>
              </w:rPr>
              <w:t xml:space="preserve">Sportski savez </w:t>
            </w:r>
          </w:p>
        </w:tc>
        <w:tc>
          <w:tcPr>
            <w:tcW w:w="112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color w:val="000000" w:themeColor="text1"/>
                <w:sz w:val="18"/>
                <w:szCs w:val="18"/>
                <w:lang w:val="it-IT"/>
              </w:rPr>
            </w:pPr>
            <w:r w:rsidRPr="00B41AC2">
              <w:rPr>
                <w:rFonts w:ascii="Open Sans" w:hAnsi="Open Sans" w:cs="Open Sans"/>
                <w:i/>
                <w:iCs/>
                <w:sz w:val="18"/>
                <w:szCs w:val="18"/>
                <w:lang w:val="it-IT"/>
              </w:rPr>
              <w:t>Ustanova za sport,  škole, sportski klubovi, udruženja</w:t>
            </w:r>
          </w:p>
        </w:tc>
        <w:tc>
          <w:tcPr>
            <w:tcW w:w="113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sz w:val="18"/>
                <w:szCs w:val="18"/>
              </w:rPr>
              <w:t>2026-2030</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Budžet LS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AC4B56" w:rsidRPr="00B41AC2" w:rsidRDefault="00AC4B56" w:rsidP="006D174D">
            <w:pPr>
              <w:pStyle w:val="NoSpacing"/>
              <w:jc w:val="both"/>
              <w:rPr>
                <w:rFonts w:ascii="Open Sans" w:hAnsi="Open Sans" w:cs="Open Sans"/>
                <w:i/>
                <w:iCs/>
                <w:color w:val="000000" w:themeColor="text1"/>
                <w:sz w:val="18"/>
                <w:szCs w:val="18"/>
              </w:rPr>
            </w:pPr>
          </w:p>
        </w:tc>
        <w:tc>
          <w:tcPr>
            <w:tcW w:w="873" w:type="dxa"/>
            <w:tcBorders>
              <w:top w:val="dashSmallGap" w:sz="4" w:space="0" w:color="auto"/>
              <w:left w:val="single" w:sz="4" w:space="0" w:color="auto"/>
              <w:bottom w:val="dashSmallGap" w:sz="4" w:space="0" w:color="auto"/>
              <w:right w:val="dashSmallGap" w:sz="4" w:space="0" w:color="auto"/>
            </w:tcBorders>
            <w:shd w:val="clear" w:color="auto" w:fill="EEECE1" w:themeFill="background2"/>
            <w:vAlign w:val="center"/>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0</w:t>
            </w:r>
          </w:p>
        </w:tc>
        <w:tc>
          <w:tcPr>
            <w:tcW w:w="862"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Red.</w:t>
            </w:r>
            <w:r>
              <w:rPr>
                <w:rFonts w:ascii="Open Sans" w:hAnsi="Open Sans" w:cs="Open Sans"/>
                <w:i/>
                <w:iCs/>
                <w:color w:val="000000" w:themeColor="text1"/>
                <w:sz w:val="18"/>
                <w:szCs w:val="18"/>
              </w:rPr>
              <w:t>tr.</w:t>
            </w:r>
            <w:r w:rsidRPr="00B41AC2">
              <w:rPr>
                <w:rFonts w:ascii="Open Sans" w:hAnsi="Open Sans" w:cs="Open Sans"/>
                <w:i/>
                <w:iCs/>
                <w:color w:val="000000" w:themeColor="text1"/>
                <w:sz w:val="18"/>
                <w:szCs w:val="18"/>
              </w:rPr>
              <w:t xml:space="preserve"> </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Red.tr.</w:t>
            </w:r>
          </w:p>
        </w:tc>
        <w:tc>
          <w:tcPr>
            <w:tcW w:w="1028"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Red.tr.</w:t>
            </w:r>
          </w:p>
        </w:tc>
        <w:tc>
          <w:tcPr>
            <w:tcW w:w="1370"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 xml:space="preserve">Red.tr </w:t>
            </w:r>
          </w:p>
        </w:tc>
      </w:tr>
      <w:tr w:rsidR="00AC4B56" w:rsidRPr="002B1FFC"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82"/>
          <w:jc w:val="center"/>
        </w:trPr>
        <w:tc>
          <w:tcPr>
            <w:tcW w:w="3827"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sz w:val="18"/>
                <w:szCs w:val="18"/>
              </w:rPr>
            </w:pPr>
          </w:p>
        </w:tc>
        <w:tc>
          <w:tcPr>
            <w:tcW w:w="993"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AC4B56" w:rsidRPr="00B41AC2" w:rsidRDefault="00AC4B56" w:rsidP="006D174D">
            <w:pPr>
              <w:pStyle w:val="NoSpacing"/>
              <w:jc w:val="both"/>
              <w:rPr>
                <w:rFonts w:ascii="Open Sans" w:hAnsi="Open Sans" w:cs="Open Sans"/>
                <w:i/>
                <w:iCs/>
                <w:color w:val="000000" w:themeColor="text1"/>
                <w:sz w:val="18"/>
                <w:szCs w:val="18"/>
              </w:rPr>
            </w:pPr>
          </w:p>
        </w:tc>
        <w:tc>
          <w:tcPr>
            <w:tcW w:w="112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color w:val="000000" w:themeColor="text1"/>
                <w:sz w:val="18"/>
                <w:szCs w:val="18"/>
              </w:rPr>
            </w:pPr>
          </w:p>
        </w:tc>
        <w:tc>
          <w:tcPr>
            <w:tcW w:w="113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color w:val="000000" w:themeColor="text1"/>
                <w:sz w:val="18"/>
                <w:szCs w:val="18"/>
              </w:rPr>
            </w:pPr>
          </w:p>
        </w:tc>
        <w:tc>
          <w:tcPr>
            <w:tcW w:w="113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 xml:space="preserve">Budžet RS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color w:val="000000" w:themeColor="text1"/>
                <w:sz w:val="18"/>
                <w:szCs w:val="18"/>
              </w:rPr>
            </w:pPr>
          </w:p>
        </w:tc>
        <w:tc>
          <w:tcPr>
            <w:tcW w:w="873" w:type="dxa"/>
            <w:tcBorders>
              <w:top w:val="dashSmallGap" w:sz="4" w:space="0" w:color="auto"/>
              <w:left w:val="single"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color w:val="000000" w:themeColor="text1"/>
                <w:sz w:val="18"/>
                <w:szCs w:val="18"/>
              </w:rPr>
            </w:pPr>
          </w:p>
        </w:tc>
        <w:tc>
          <w:tcPr>
            <w:tcW w:w="862"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color w:val="000000" w:themeColor="text1"/>
                <w:sz w:val="18"/>
                <w:szCs w:val="18"/>
              </w:rPr>
            </w:pP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color w:val="000000" w:themeColor="text1"/>
                <w:sz w:val="18"/>
                <w:szCs w:val="18"/>
              </w:rPr>
            </w:pPr>
          </w:p>
        </w:tc>
        <w:tc>
          <w:tcPr>
            <w:tcW w:w="1028"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
              <w:jc w:val="both"/>
              <w:rPr>
                <w:rFonts w:ascii="Open Sans" w:hAnsi="Open Sans" w:cs="Open Sans"/>
                <w:i/>
                <w:iCs/>
                <w:color w:val="000000" w:themeColor="text1"/>
                <w:sz w:val="18"/>
                <w:szCs w:val="18"/>
              </w:rPr>
            </w:pPr>
          </w:p>
        </w:tc>
        <w:tc>
          <w:tcPr>
            <w:tcW w:w="1370"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
              <w:jc w:val="both"/>
              <w:rPr>
                <w:rFonts w:ascii="Open Sans" w:hAnsi="Open Sans" w:cs="Open Sans"/>
                <w:i/>
                <w:iCs/>
                <w:color w:val="000000" w:themeColor="text1"/>
                <w:sz w:val="18"/>
                <w:szCs w:val="18"/>
              </w:rPr>
            </w:pPr>
          </w:p>
        </w:tc>
      </w:tr>
      <w:tr w:rsidR="00AC4B56" w:rsidRPr="002B1FFC"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22"/>
          <w:jc w:val="center"/>
        </w:trPr>
        <w:tc>
          <w:tcPr>
            <w:tcW w:w="3827"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sz w:val="18"/>
                <w:szCs w:val="18"/>
              </w:rPr>
            </w:pPr>
          </w:p>
        </w:tc>
        <w:tc>
          <w:tcPr>
            <w:tcW w:w="993"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AC4B56" w:rsidRPr="00B41AC2" w:rsidRDefault="00AC4B56" w:rsidP="006D174D">
            <w:pPr>
              <w:pStyle w:val="NoSpacing"/>
              <w:jc w:val="both"/>
              <w:rPr>
                <w:rFonts w:ascii="Open Sans" w:hAnsi="Open Sans" w:cs="Open Sans"/>
                <w:i/>
                <w:iCs/>
                <w:color w:val="000000" w:themeColor="text1"/>
                <w:sz w:val="18"/>
                <w:szCs w:val="18"/>
              </w:rPr>
            </w:pPr>
          </w:p>
        </w:tc>
        <w:tc>
          <w:tcPr>
            <w:tcW w:w="112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color w:val="000000" w:themeColor="text1"/>
                <w:sz w:val="18"/>
                <w:szCs w:val="18"/>
              </w:rPr>
            </w:pPr>
          </w:p>
        </w:tc>
        <w:tc>
          <w:tcPr>
            <w:tcW w:w="113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color w:val="000000" w:themeColor="text1"/>
                <w:sz w:val="18"/>
                <w:szCs w:val="18"/>
              </w:rPr>
            </w:pPr>
          </w:p>
        </w:tc>
        <w:tc>
          <w:tcPr>
            <w:tcW w:w="113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 xml:space="preserve">Eksterni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C4B56" w:rsidRPr="00B41AC2" w:rsidRDefault="00AC4B56" w:rsidP="006D174D">
            <w:pPr>
              <w:pStyle w:val="NoSpacing"/>
              <w:jc w:val="both"/>
              <w:rPr>
                <w:rFonts w:ascii="Open Sans" w:hAnsi="Open Sans" w:cs="Open Sans"/>
                <w:i/>
                <w:iCs/>
                <w:color w:val="000000" w:themeColor="text1"/>
                <w:sz w:val="18"/>
                <w:szCs w:val="18"/>
              </w:rPr>
            </w:pPr>
          </w:p>
        </w:tc>
        <w:tc>
          <w:tcPr>
            <w:tcW w:w="873" w:type="dxa"/>
            <w:tcBorders>
              <w:top w:val="dashSmallGap" w:sz="4" w:space="0" w:color="auto"/>
              <w:left w:val="single" w:sz="4" w:space="0" w:color="auto"/>
              <w:bottom w:val="dashSmallGap" w:sz="4" w:space="0" w:color="auto"/>
              <w:right w:val="dashSmallGap" w:sz="4" w:space="0" w:color="auto"/>
            </w:tcBorders>
            <w:shd w:val="clear" w:color="auto" w:fill="DBE5F1" w:themeFill="accent1" w:themeFillTint="33"/>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862"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B41AC2" w:rsidRDefault="00AC4B56" w:rsidP="006D174D">
            <w:pPr>
              <w:pStyle w:val="NoSpacing"/>
              <w:jc w:val="both"/>
              <w:rPr>
                <w:rFonts w:ascii="Open Sans" w:hAnsi="Open Sans" w:cs="Open Sans"/>
                <w:i/>
                <w:iCs/>
                <w:color w:val="000000" w:themeColor="text1"/>
                <w:sz w:val="18"/>
                <w:szCs w:val="18"/>
              </w:rPr>
            </w:pPr>
            <w:r w:rsidRPr="00BA29DD">
              <w:rPr>
                <w:rFonts w:ascii="Open Sans" w:hAnsi="Open Sans" w:cs="Open Sans"/>
                <w:i/>
                <w:iCs/>
                <w:color w:val="000000" w:themeColor="text1"/>
                <w:sz w:val="18"/>
                <w:szCs w:val="18"/>
              </w:rPr>
              <w:t>0</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B41AC2" w:rsidRDefault="00AC4B56" w:rsidP="006D174D">
            <w:pPr>
              <w:pStyle w:val="NoSpacing"/>
              <w:jc w:val="both"/>
              <w:rPr>
                <w:rFonts w:ascii="Open Sans" w:hAnsi="Open Sans" w:cs="Open Sans"/>
                <w:i/>
                <w:iCs/>
                <w:color w:val="000000" w:themeColor="text1"/>
                <w:sz w:val="18"/>
                <w:szCs w:val="18"/>
              </w:rPr>
            </w:pPr>
            <w:r w:rsidRPr="00BA29DD">
              <w:rPr>
                <w:rFonts w:ascii="Open Sans" w:hAnsi="Open Sans" w:cs="Open Sans"/>
                <w:i/>
                <w:iCs/>
                <w:color w:val="000000" w:themeColor="text1"/>
                <w:sz w:val="18"/>
                <w:szCs w:val="18"/>
              </w:rPr>
              <w:t>0</w:t>
            </w:r>
          </w:p>
        </w:tc>
        <w:tc>
          <w:tcPr>
            <w:tcW w:w="1028"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B41AC2" w:rsidRDefault="00AC4B56" w:rsidP="006D174D">
            <w:pPr>
              <w:pStyle w:val="NoSpacing"/>
              <w:jc w:val="both"/>
              <w:rPr>
                <w:rFonts w:ascii="Open Sans" w:hAnsi="Open Sans" w:cs="Open Sans"/>
                <w:i/>
                <w:iCs/>
                <w:color w:val="000000" w:themeColor="text1"/>
                <w:sz w:val="18"/>
                <w:szCs w:val="18"/>
              </w:rPr>
            </w:pPr>
            <w:r w:rsidRPr="00BA29DD">
              <w:rPr>
                <w:rFonts w:ascii="Open Sans" w:hAnsi="Open Sans" w:cs="Open Sans"/>
                <w:i/>
                <w:iCs/>
                <w:color w:val="000000" w:themeColor="text1"/>
                <w:sz w:val="18"/>
                <w:szCs w:val="18"/>
              </w:rPr>
              <w:t>0</w:t>
            </w:r>
          </w:p>
        </w:tc>
        <w:tc>
          <w:tcPr>
            <w:tcW w:w="1370"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B41AC2" w:rsidRDefault="00AC4B56" w:rsidP="006D174D">
            <w:pPr>
              <w:pStyle w:val="NoSpacing"/>
              <w:jc w:val="both"/>
              <w:rPr>
                <w:rFonts w:ascii="Open Sans" w:hAnsi="Open Sans" w:cs="Open Sans"/>
                <w:i/>
                <w:iCs/>
                <w:color w:val="000000" w:themeColor="text1"/>
                <w:sz w:val="18"/>
                <w:szCs w:val="18"/>
              </w:rPr>
            </w:pPr>
            <w:r w:rsidRPr="00BA29DD">
              <w:rPr>
                <w:rFonts w:ascii="Open Sans" w:hAnsi="Open Sans" w:cs="Open Sans"/>
                <w:i/>
                <w:iCs/>
                <w:color w:val="000000" w:themeColor="text1"/>
                <w:sz w:val="18"/>
                <w:szCs w:val="18"/>
              </w:rPr>
              <w:t>0</w:t>
            </w:r>
          </w:p>
        </w:tc>
      </w:tr>
      <w:tr w:rsidR="00AC4B56" w:rsidRPr="002B1FFC" w:rsidTr="005C4E09">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18"/>
          <w:jc w:val="center"/>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B41AC2" w:rsidRDefault="00AC4B56" w:rsidP="006D174D">
            <w:pPr>
              <w:pStyle w:val="NoSpacing2"/>
              <w:rPr>
                <w:sz w:val="18"/>
                <w:szCs w:val="18"/>
              </w:rPr>
            </w:pPr>
            <w:r w:rsidRPr="00B41AC2">
              <w:rPr>
                <w:sz w:val="18"/>
                <w:szCs w:val="18"/>
              </w:rPr>
              <w:t xml:space="preserve">Aktivnost 7.1.2: Promocija učešća OSI u lokalnim sportskim manifestacijama. </w:t>
            </w:r>
          </w:p>
        </w:tc>
        <w:tc>
          <w:tcPr>
            <w:tcW w:w="993"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AC4B56" w:rsidRPr="00B41AC2" w:rsidRDefault="00AC4B56" w:rsidP="006D174D">
            <w:pPr>
              <w:pStyle w:val="NoSpacing2"/>
              <w:rPr>
                <w:color w:val="000000" w:themeColor="text1"/>
                <w:sz w:val="18"/>
                <w:szCs w:val="18"/>
              </w:rPr>
            </w:pPr>
          </w:p>
        </w:tc>
        <w:tc>
          <w:tcPr>
            <w:tcW w:w="1129"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AC4B56" w:rsidRPr="00B41AC2" w:rsidRDefault="00AC4B56" w:rsidP="006D174D">
            <w:pPr>
              <w:pStyle w:val="NoSpacing2"/>
              <w:rPr>
                <w:sz w:val="18"/>
                <w:szCs w:val="18"/>
              </w:rPr>
            </w:pPr>
          </w:p>
        </w:tc>
        <w:tc>
          <w:tcPr>
            <w:tcW w:w="113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B41AC2" w:rsidRDefault="00AC4B56" w:rsidP="006D174D">
            <w:pPr>
              <w:pStyle w:val="NoSpacing2"/>
              <w:rPr>
                <w:color w:val="000000" w:themeColor="text1"/>
                <w:sz w:val="18"/>
                <w:szCs w:val="18"/>
              </w:rPr>
            </w:pPr>
          </w:p>
        </w:tc>
        <w:tc>
          <w:tcPr>
            <w:tcW w:w="1136"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AC4B56" w:rsidRPr="00B41AC2" w:rsidRDefault="00AC4B56" w:rsidP="006D174D">
            <w:pPr>
              <w:pStyle w:val="NoSpacing2"/>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Budžet LS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AC4B56" w:rsidRPr="00B41AC2" w:rsidRDefault="00AC4B56" w:rsidP="006D174D">
            <w:pPr>
              <w:pStyle w:val="NoSpacing2"/>
              <w:rPr>
                <w:rFonts w:ascii="Open Sans" w:hAnsi="Open Sans" w:cs="Open Sans"/>
                <w:i/>
                <w:iCs/>
                <w:color w:val="000000" w:themeColor="text1"/>
                <w:sz w:val="18"/>
                <w:szCs w:val="18"/>
              </w:rPr>
            </w:pPr>
          </w:p>
          <w:p w:rsidR="00AC4B56" w:rsidRPr="00B41AC2" w:rsidRDefault="00AC4B56" w:rsidP="006D174D">
            <w:pPr>
              <w:pStyle w:val="NoSpacing2"/>
              <w:rPr>
                <w:rFonts w:ascii="Open Sans" w:hAnsi="Open Sans" w:cs="Open Sans"/>
                <w:i/>
                <w:iCs/>
                <w:color w:val="000000" w:themeColor="text1"/>
                <w:sz w:val="18"/>
                <w:szCs w:val="18"/>
              </w:rPr>
            </w:pPr>
          </w:p>
        </w:tc>
        <w:tc>
          <w:tcPr>
            <w:tcW w:w="873" w:type="dxa"/>
            <w:tcBorders>
              <w:top w:val="dashSmallGap" w:sz="4" w:space="0" w:color="auto"/>
              <w:left w:val="single" w:sz="4" w:space="0" w:color="auto"/>
              <w:bottom w:val="dashSmallGap" w:sz="4" w:space="0" w:color="auto"/>
              <w:right w:val="dashSmallGap" w:sz="4" w:space="0" w:color="auto"/>
            </w:tcBorders>
            <w:shd w:val="clear" w:color="auto" w:fill="EEECE1" w:themeFill="background2"/>
            <w:vAlign w:val="center"/>
          </w:tcPr>
          <w:p w:rsidR="00AC4B56" w:rsidRPr="00B41AC2" w:rsidRDefault="00AC4B56" w:rsidP="006D174D">
            <w:pPr>
              <w:pStyle w:val="NoSpacing2"/>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0</w:t>
            </w:r>
          </w:p>
        </w:tc>
        <w:tc>
          <w:tcPr>
            <w:tcW w:w="862"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B41AC2" w:rsidRDefault="00AC4B56" w:rsidP="006D174D">
            <w:pPr>
              <w:pStyle w:val="NoSpacing2"/>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Red.akt.</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B41AC2" w:rsidRDefault="00AC4B56" w:rsidP="006D174D">
            <w:pPr>
              <w:pStyle w:val="NoSpacing2"/>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 xml:space="preserve">Red.akt. </w:t>
            </w:r>
          </w:p>
        </w:tc>
        <w:tc>
          <w:tcPr>
            <w:tcW w:w="1028"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C4B56" w:rsidRPr="00B41AC2" w:rsidRDefault="00AC4B56" w:rsidP="006D174D">
            <w:pPr>
              <w:pStyle w:val="NoSpacing2"/>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 xml:space="preserve">Red. Akt. </w:t>
            </w:r>
          </w:p>
        </w:tc>
        <w:tc>
          <w:tcPr>
            <w:tcW w:w="1370"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C4B56" w:rsidRPr="00B41AC2" w:rsidRDefault="00AC4B56" w:rsidP="006D174D">
            <w:pPr>
              <w:pStyle w:val="NoSpacing2"/>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 xml:space="preserve">Red.akt </w:t>
            </w:r>
          </w:p>
        </w:tc>
      </w:tr>
      <w:tr w:rsidR="00AC4B56" w:rsidRPr="002B1FFC" w:rsidTr="00B746AA">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17"/>
          <w:jc w:val="center"/>
        </w:trPr>
        <w:tc>
          <w:tcPr>
            <w:tcW w:w="3827" w:type="dxa"/>
            <w:gridSpan w:val="3"/>
            <w:vMerge/>
            <w:tcBorders>
              <w:top w:val="single"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2"/>
              <w:rPr>
                <w:color w:val="000000" w:themeColor="text1"/>
                <w:sz w:val="18"/>
                <w:szCs w:val="18"/>
              </w:rPr>
            </w:pPr>
          </w:p>
        </w:tc>
        <w:tc>
          <w:tcPr>
            <w:tcW w:w="993" w:type="dxa"/>
            <w:vMerge/>
            <w:tcBorders>
              <w:top w:val="single" w:sz="4" w:space="0" w:color="auto"/>
              <w:left w:val="dashSmallGap" w:sz="4" w:space="0" w:color="auto"/>
              <w:right w:val="dashSmallGap" w:sz="4" w:space="0" w:color="auto"/>
            </w:tcBorders>
            <w:shd w:val="clear" w:color="auto" w:fill="FFFFFF" w:themeFill="background1"/>
          </w:tcPr>
          <w:p w:rsidR="00AC4B56" w:rsidRPr="00B41AC2" w:rsidRDefault="00AC4B56" w:rsidP="006D174D">
            <w:pPr>
              <w:pStyle w:val="NoSpacing2"/>
              <w:rPr>
                <w:color w:val="000000" w:themeColor="text1"/>
                <w:sz w:val="18"/>
                <w:szCs w:val="18"/>
              </w:rPr>
            </w:pPr>
          </w:p>
        </w:tc>
        <w:tc>
          <w:tcPr>
            <w:tcW w:w="1129" w:type="dxa"/>
            <w:vMerge/>
            <w:tcBorders>
              <w:top w:val="single" w:sz="4" w:space="0" w:color="auto"/>
              <w:left w:val="dashSmallGap" w:sz="4" w:space="0" w:color="auto"/>
              <w:right w:val="dashSmallGap" w:sz="4" w:space="0" w:color="auto"/>
            </w:tcBorders>
            <w:shd w:val="clear" w:color="auto" w:fill="FFFFFF" w:themeFill="background1"/>
          </w:tcPr>
          <w:p w:rsidR="00AC4B56" w:rsidRPr="00B41AC2" w:rsidRDefault="00AC4B56" w:rsidP="006D174D">
            <w:pPr>
              <w:pStyle w:val="NoSpacing2"/>
              <w:rPr>
                <w:color w:val="000000" w:themeColor="text1"/>
                <w:sz w:val="18"/>
                <w:szCs w:val="18"/>
              </w:rPr>
            </w:pPr>
          </w:p>
        </w:tc>
        <w:tc>
          <w:tcPr>
            <w:tcW w:w="1137" w:type="dxa"/>
            <w:gridSpan w:val="2"/>
            <w:vMerge/>
            <w:tcBorders>
              <w:top w:val="single" w:sz="4" w:space="0" w:color="auto"/>
              <w:left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2"/>
              <w:rPr>
                <w:color w:val="000000" w:themeColor="text1"/>
                <w:sz w:val="18"/>
                <w:szCs w:val="18"/>
              </w:rPr>
            </w:pPr>
          </w:p>
        </w:tc>
        <w:tc>
          <w:tcPr>
            <w:tcW w:w="1136" w:type="dxa"/>
            <w:gridSpan w:val="2"/>
            <w:tcBorders>
              <w:top w:val="single"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2"/>
              <w:rPr>
                <w:color w:val="000000" w:themeColor="text1"/>
                <w:sz w:val="18"/>
                <w:szCs w:val="18"/>
              </w:rPr>
            </w:pPr>
            <w:r w:rsidRPr="00B41AC2">
              <w:rPr>
                <w:color w:val="000000" w:themeColor="text1"/>
                <w:sz w:val="18"/>
                <w:szCs w:val="18"/>
              </w:rPr>
              <w:t xml:space="preserve">Budžet LS </w:t>
            </w:r>
          </w:p>
        </w:tc>
        <w:tc>
          <w:tcPr>
            <w:tcW w:w="1134" w:type="dxa"/>
            <w:gridSpan w:val="2"/>
            <w:tcBorders>
              <w:top w:val="single"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2"/>
              <w:rPr>
                <w:color w:val="000000" w:themeColor="text1"/>
                <w:sz w:val="18"/>
                <w:szCs w:val="18"/>
              </w:rPr>
            </w:pPr>
          </w:p>
        </w:tc>
        <w:tc>
          <w:tcPr>
            <w:tcW w:w="873"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2"/>
              <w:rPr>
                <w:color w:val="000000" w:themeColor="text1"/>
                <w:sz w:val="18"/>
                <w:szCs w:val="18"/>
              </w:rPr>
            </w:pPr>
            <w:r>
              <w:rPr>
                <w:color w:val="000000" w:themeColor="text1"/>
                <w:sz w:val="18"/>
                <w:szCs w:val="18"/>
              </w:rPr>
              <w:t>0</w:t>
            </w:r>
          </w:p>
        </w:tc>
        <w:tc>
          <w:tcPr>
            <w:tcW w:w="862"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2"/>
              <w:rPr>
                <w:color w:val="000000" w:themeColor="text1"/>
                <w:sz w:val="18"/>
                <w:szCs w:val="18"/>
              </w:rPr>
            </w:pPr>
            <w:r w:rsidRPr="009528C7">
              <w:rPr>
                <w:rFonts w:ascii="Open Sans" w:hAnsi="Open Sans" w:cs="Open Sans"/>
                <w:i/>
                <w:iCs/>
                <w:color w:val="000000" w:themeColor="text1"/>
                <w:sz w:val="18"/>
                <w:szCs w:val="18"/>
              </w:rPr>
              <w:t>0</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2"/>
              <w:rPr>
                <w:color w:val="000000" w:themeColor="text1"/>
                <w:sz w:val="18"/>
                <w:szCs w:val="18"/>
              </w:rPr>
            </w:pPr>
            <w:r w:rsidRPr="009528C7">
              <w:rPr>
                <w:rFonts w:ascii="Open Sans" w:hAnsi="Open Sans" w:cs="Open Sans"/>
                <w:i/>
                <w:iCs/>
                <w:color w:val="000000" w:themeColor="text1"/>
                <w:sz w:val="18"/>
                <w:szCs w:val="18"/>
              </w:rPr>
              <w:t>0</w:t>
            </w:r>
          </w:p>
        </w:tc>
        <w:tc>
          <w:tcPr>
            <w:tcW w:w="1028"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2"/>
              <w:rPr>
                <w:color w:val="000000" w:themeColor="text1"/>
                <w:sz w:val="18"/>
                <w:szCs w:val="18"/>
              </w:rPr>
            </w:pPr>
            <w:r w:rsidRPr="009528C7">
              <w:rPr>
                <w:rFonts w:ascii="Open Sans" w:hAnsi="Open Sans" w:cs="Open Sans"/>
                <w:i/>
                <w:iCs/>
                <w:color w:val="000000" w:themeColor="text1"/>
                <w:sz w:val="18"/>
                <w:szCs w:val="18"/>
              </w:rPr>
              <w:t>0</w:t>
            </w:r>
          </w:p>
        </w:tc>
        <w:tc>
          <w:tcPr>
            <w:tcW w:w="1370"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2"/>
              <w:rPr>
                <w:color w:val="000000" w:themeColor="text1"/>
                <w:sz w:val="18"/>
                <w:szCs w:val="18"/>
              </w:rPr>
            </w:pPr>
            <w:r w:rsidRPr="009528C7">
              <w:rPr>
                <w:rFonts w:ascii="Open Sans" w:hAnsi="Open Sans" w:cs="Open Sans"/>
                <w:i/>
                <w:iCs/>
                <w:color w:val="000000" w:themeColor="text1"/>
                <w:sz w:val="18"/>
                <w:szCs w:val="18"/>
              </w:rPr>
              <w:t>0</w:t>
            </w:r>
          </w:p>
        </w:tc>
      </w:tr>
      <w:tr w:rsidR="00AC4B56" w:rsidRPr="002B1FFC"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78"/>
          <w:jc w:val="center"/>
        </w:trPr>
        <w:tc>
          <w:tcPr>
            <w:tcW w:w="3827"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2"/>
              <w:rPr>
                <w:color w:val="000000" w:themeColor="text1"/>
                <w:sz w:val="18"/>
                <w:szCs w:val="18"/>
              </w:rPr>
            </w:pPr>
          </w:p>
        </w:tc>
        <w:tc>
          <w:tcPr>
            <w:tcW w:w="993" w:type="dxa"/>
            <w:vMerge/>
            <w:tcBorders>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2"/>
              <w:rPr>
                <w:color w:val="000000" w:themeColor="text1"/>
                <w:sz w:val="18"/>
                <w:szCs w:val="18"/>
              </w:rPr>
            </w:pPr>
          </w:p>
        </w:tc>
        <w:tc>
          <w:tcPr>
            <w:tcW w:w="1129" w:type="dxa"/>
            <w:vMerge/>
            <w:tcBorders>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2"/>
              <w:rPr>
                <w:color w:val="000000" w:themeColor="text1"/>
                <w:sz w:val="18"/>
                <w:szCs w:val="18"/>
              </w:rPr>
            </w:pPr>
          </w:p>
        </w:tc>
        <w:tc>
          <w:tcPr>
            <w:tcW w:w="1137"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2"/>
              <w:rPr>
                <w:color w:val="000000" w:themeColor="text1"/>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B41AC2" w:rsidRDefault="00AC4B56" w:rsidP="006D174D">
            <w:pPr>
              <w:pStyle w:val="NoSpacing2"/>
              <w:rPr>
                <w:color w:val="000000" w:themeColor="text1"/>
                <w:sz w:val="18"/>
                <w:szCs w:val="18"/>
              </w:rPr>
            </w:pPr>
            <w:r w:rsidRPr="00B41AC2">
              <w:rPr>
                <w:color w:val="000000" w:themeColor="text1"/>
                <w:sz w:val="18"/>
                <w:szCs w:val="18"/>
              </w:rPr>
              <w:t xml:space="preserve">Eksterni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B41AC2" w:rsidRDefault="00AC4B56" w:rsidP="006D174D">
            <w:pPr>
              <w:pStyle w:val="NoSpacing2"/>
              <w:rPr>
                <w:color w:val="000000" w:themeColor="text1"/>
                <w:sz w:val="18"/>
                <w:szCs w:val="18"/>
              </w:rPr>
            </w:pPr>
          </w:p>
        </w:tc>
        <w:tc>
          <w:tcPr>
            <w:tcW w:w="873"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B41AC2" w:rsidRDefault="00AC4B56" w:rsidP="006D174D">
            <w:pPr>
              <w:pStyle w:val="NoSpacing2"/>
              <w:rPr>
                <w:color w:val="000000" w:themeColor="text1"/>
                <w:sz w:val="18"/>
                <w:szCs w:val="18"/>
              </w:rPr>
            </w:pPr>
            <w:r>
              <w:rPr>
                <w:color w:val="000000" w:themeColor="text1"/>
                <w:sz w:val="18"/>
                <w:szCs w:val="18"/>
              </w:rPr>
              <w:t>0</w:t>
            </w:r>
          </w:p>
        </w:tc>
        <w:tc>
          <w:tcPr>
            <w:tcW w:w="862"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B41AC2" w:rsidRDefault="00AC4B56" w:rsidP="006D174D">
            <w:pPr>
              <w:pStyle w:val="NoSpacing2"/>
              <w:rPr>
                <w:color w:val="000000" w:themeColor="text1"/>
                <w:sz w:val="18"/>
                <w:szCs w:val="18"/>
              </w:rPr>
            </w:pPr>
            <w:r w:rsidRPr="009528C7">
              <w:rPr>
                <w:rFonts w:ascii="Open Sans" w:hAnsi="Open Sans" w:cs="Open Sans"/>
                <w:i/>
                <w:iCs/>
                <w:color w:val="000000" w:themeColor="text1"/>
                <w:sz w:val="18"/>
                <w:szCs w:val="18"/>
              </w:rPr>
              <w:t>0</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B41AC2" w:rsidRDefault="00AC4B56" w:rsidP="006D174D">
            <w:pPr>
              <w:pStyle w:val="NoSpacing2"/>
              <w:rPr>
                <w:color w:val="000000" w:themeColor="text1"/>
                <w:sz w:val="18"/>
                <w:szCs w:val="18"/>
              </w:rPr>
            </w:pPr>
            <w:r w:rsidRPr="009528C7">
              <w:rPr>
                <w:rFonts w:ascii="Open Sans" w:hAnsi="Open Sans" w:cs="Open Sans"/>
                <w:i/>
                <w:iCs/>
                <w:color w:val="000000" w:themeColor="text1"/>
                <w:sz w:val="18"/>
                <w:szCs w:val="18"/>
              </w:rPr>
              <w:t>0</w:t>
            </w:r>
          </w:p>
        </w:tc>
        <w:tc>
          <w:tcPr>
            <w:tcW w:w="1028"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B41AC2" w:rsidRDefault="00AC4B56" w:rsidP="006D174D">
            <w:pPr>
              <w:pStyle w:val="NoSpacing2"/>
              <w:rPr>
                <w:color w:val="000000" w:themeColor="text1"/>
                <w:sz w:val="18"/>
                <w:szCs w:val="18"/>
              </w:rPr>
            </w:pPr>
            <w:r w:rsidRPr="009528C7">
              <w:rPr>
                <w:rFonts w:ascii="Open Sans" w:hAnsi="Open Sans" w:cs="Open Sans"/>
                <w:i/>
                <w:iCs/>
                <w:color w:val="000000" w:themeColor="text1"/>
                <w:sz w:val="18"/>
                <w:szCs w:val="18"/>
              </w:rPr>
              <w:t>0</w:t>
            </w:r>
          </w:p>
        </w:tc>
        <w:tc>
          <w:tcPr>
            <w:tcW w:w="1370"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B41AC2" w:rsidRDefault="00AC4B56" w:rsidP="006D174D">
            <w:pPr>
              <w:pStyle w:val="NoSpacing2"/>
              <w:rPr>
                <w:color w:val="000000" w:themeColor="text1"/>
                <w:sz w:val="18"/>
                <w:szCs w:val="18"/>
              </w:rPr>
            </w:pPr>
            <w:r w:rsidRPr="009528C7">
              <w:rPr>
                <w:rFonts w:ascii="Open Sans" w:hAnsi="Open Sans" w:cs="Open Sans"/>
                <w:i/>
                <w:iCs/>
                <w:color w:val="000000" w:themeColor="text1"/>
                <w:sz w:val="18"/>
                <w:szCs w:val="18"/>
              </w:rPr>
              <w:t>0</w:t>
            </w:r>
          </w:p>
        </w:tc>
      </w:tr>
      <w:tr w:rsidR="00AC4B56" w:rsidRPr="002B1FFC" w:rsidTr="006D174D">
        <w:trPr>
          <w:trHeight w:val="290"/>
          <w:jc w:val="center"/>
        </w:trPr>
        <w:tc>
          <w:tcPr>
            <w:tcW w:w="14459" w:type="dxa"/>
            <w:gridSpan w:val="25"/>
            <w:shd w:val="clear" w:color="auto" w:fill="FD8C71"/>
          </w:tcPr>
          <w:p w:rsidR="00AC4B56" w:rsidRPr="00B41AC2" w:rsidRDefault="00AC4B56" w:rsidP="006D174D">
            <w:pPr>
              <w:pStyle w:val="NoSpacing"/>
              <w:rPr>
                <w:rFonts w:ascii="Open Sans" w:hAnsi="Open Sans" w:cs="Open Sans"/>
                <w:b/>
                <w:bCs/>
                <w:i/>
                <w:iCs/>
                <w:color w:val="FFFFFF" w:themeColor="background1"/>
              </w:rPr>
            </w:pPr>
            <w:r w:rsidRPr="00B41AC2">
              <w:rPr>
                <w:rFonts w:ascii="Open Sans" w:hAnsi="Open Sans" w:cs="Open Sans"/>
                <w:b/>
                <w:bCs/>
                <w:i/>
                <w:iCs/>
              </w:rPr>
              <w:t>MERA 7.2. Jačanje institucionalnih i kadrovskih kapaciteta za inkluzivni sport</w:t>
            </w:r>
          </w:p>
        </w:tc>
      </w:tr>
      <w:tr w:rsidR="00AC4B56" w:rsidRPr="00B41AC2" w:rsidTr="006D174D">
        <w:trPr>
          <w:trHeight w:val="276"/>
          <w:jc w:val="center"/>
        </w:trPr>
        <w:tc>
          <w:tcPr>
            <w:tcW w:w="3827" w:type="dxa"/>
            <w:gridSpan w:val="3"/>
            <w:vMerge w:val="restart"/>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lang w:val="it-IT"/>
              </w:rPr>
            </w:pPr>
            <w:r w:rsidRPr="00B41AC2">
              <w:rPr>
                <w:rFonts w:ascii="Open Sans" w:hAnsi="Open Sans" w:cs="Open Sans"/>
                <w:b/>
                <w:bCs/>
                <w:i/>
                <w:iCs/>
                <w:sz w:val="18"/>
                <w:szCs w:val="18"/>
                <w:lang w:val="it-IT"/>
              </w:rPr>
              <w:t>Organizaciona jedinica odgovorna za sprovođenje (koordinisanje sprovođenja) mere</w:t>
            </w:r>
          </w:p>
        </w:tc>
        <w:tc>
          <w:tcPr>
            <w:tcW w:w="2122" w:type="dxa"/>
            <w:gridSpan w:val="2"/>
            <w:vMerge w:val="restart"/>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 xml:space="preserve">Izvor finansiranja </w:t>
            </w:r>
          </w:p>
        </w:tc>
        <w:tc>
          <w:tcPr>
            <w:tcW w:w="2273" w:type="dxa"/>
            <w:gridSpan w:val="4"/>
            <w:vMerge w:val="restart"/>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 xml:space="preserve">Veza sa programskim budžetom </w:t>
            </w:r>
          </w:p>
        </w:tc>
        <w:tc>
          <w:tcPr>
            <w:tcW w:w="6237" w:type="dxa"/>
            <w:gridSpan w:val="16"/>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lang w:val="it-IT"/>
              </w:rPr>
            </w:pPr>
            <w:r w:rsidRPr="00B41AC2">
              <w:rPr>
                <w:rFonts w:ascii="Open Sans" w:hAnsi="Open Sans" w:cs="Open Sans"/>
                <w:b/>
                <w:bCs/>
                <w:i/>
                <w:iCs/>
                <w:sz w:val="18"/>
                <w:szCs w:val="18"/>
                <w:lang w:val="it-IT"/>
              </w:rPr>
              <w:t xml:space="preserve">Ukupno procenjena finansijska sredstva po izvorima finansiranja u 000 RSD </w:t>
            </w:r>
          </w:p>
        </w:tc>
      </w:tr>
      <w:tr w:rsidR="00AC4B56" w:rsidRPr="00B41AC2" w:rsidTr="006D174D">
        <w:trPr>
          <w:trHeight w:val="380"/>
          <w:jc w:val="center"/>
        </w:trPr>
        <w:tc>
          <w:tcPr>
            <w:tcW w:w="3827" w:type="dxa"/>
            <w:gridSpan w:val="3"/>
            <w:vMerge/>
            <w:shd w:val="clear" w:color="auto" w:fill="FFFFFF" w:themeFill="background1"/>
            <w:vAlign w:val="center"/>
          </w:tcPr>
          <w:p w:rsidR="00AC4B56" w:rsidRPr="00B41AC2" w:rsidRDefault="00AC4B56" w:rsidP="006D174D">
            <w:pPr>
              <w:pStyle w:val="NoSpacing"/>
              <w:rPr>
                <w:rFonts w:ascii="Open Sans" w:hAnsi="Open Sans" w:cs="Open Sans"/>
                <w:i/>
                <w:iCs/>
                <w:sz w:val="18"/>
                <w:szCs w:val="18"/>
                <w:lang w:val="it-IT"/>
              </w:rPr>
            </w:pPr>
          </w:p>
        </w:tc>
        <w:tc>
          <w:tcPr>
            <w:tcW w:w="2122" w:type="dxa"/>
            <w:gridSpan w:val="2"/>
            <w:vMerge/>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lang w:val="it-IT"/>
              </w:rPr>
            </w:pPr>
          </w:p>
        </w:tc>
        <w:tc>
          <w:tcPr>
            <w:tcW w:w="2273" w:type="dxa"/>
            <w:gridSpan w:val="4"/>
            <w:vMerge/>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lang w:val="it-IT"/>
              </w:rPr>
            </w:pPr>
          </w:p>
        </w:tc>
        <w:tc>
          <w:tcPr>
            <w:tcW w:w="1134" w:type="dxa"/>
            <w:gridSpan w:val="2"/>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2026.</w:t>
            </w:r>
          </w:p>
        </w:tc>
        <w:tc>
          <w:tcPr>
            <w:tcW w:w="1134" w:type="dxa"/>
            <w:gridSpan w:val="3"/>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2027.</w:t>
            </w:r>
          </w:p>
        </w:tc>
        <w:tc>
          <w:tcPr>
            <w:tcW w:w="1086" w:type="dxa"/>
            <w:gridSpan w:val="4"/>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2028.</w:t>
            </w:r>
          </w:p>
        </w:tc>
        <w:tc>
          <w:tcPr>
            <w:tcW w:w="1465" w:type="dxa"/>
            <w:gridSpan w:val="4"/>
            <w:shd w:val="clear" w:color="auto" w:fill="FFFFFF" w:themeFill="background1"/>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2029.</w:t>
            </w:r>
          </w:p>
        </w:tc>
        <w:tc>
          <w:tcPr>
            <w:tcW w:w="1418" w:type="dxa"/>
            <w:gridSpan w:val="3"/>
            <w:shd w:val="clear" w:color="auto" w:fill="FFFFFF" w:themeFill="background1"/>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2030</w:t>
            </w:r>
          </w:p>
        </w:tc>
      </w:tr>
      <w:tr w:rsidR="00AC4B56" w:rsidRPr="00B41AC2" w:rsidTr="006D174D">
        <w:trPr>
          <w:trHeight w:val="205"/>
          <w:jc w:val="center"/>
        </w:trPr>
        <w:tc>
          <w:tcPr>
            <w:tcW w:w="3827" w:type="dxa"/>
            <w:gridSpan w:val="3"/>
            <w:vMerge w:val="restart"/>
            <w:shd w:val="clear" w:color="auto" w:fill="FFFFFF" w:themeFill="background1"/>
          </w:tcPr>
          <w:p w:rsidR="00AC4B56" w:rsidRPr="00B41AC2" w:rsidRDefault="00AC4B56" w:rsidP="006D174D">
            <w:pPr>
              <w:pStyle w:val="NoSpacing"/>
              <w:rPr>
                <w:rFonts w:ascii="Open Sans" w:hAnsi="Open Sans" w:cs="Open Sans"/>
                <w:i/>
                <w:iCs/>
                <w:sz w:val="18"/>
                <w:szCs w:val="18"/>
              </w:rPr>
            </w:pPr>
            <w:r w:rsidRPr="00B41AC2">
              <w:rPr>
                <w:rFonts w:ascii="Open Sans" w:hAnsi="Open Sans" w:cs="Open Sans"/>
                <w:i/>
                <w:iCs/>
                <w:sz w:val="18"/>
                <w:szCs w:val="18"/>
              </w:rPr>
              <w:t>Gradska uprava - Odeljenje za društvene delatnosti</w:t>
            </w:r>
          </w:p>
          <w:p w:rsidR="00AC4B56" w:rsidRPr="00B41AC2" w:rsidRDefault="00AC4B56" w:rsidP="006D174D">
            <w:pPr>
              <w:pStyle w:val="NoSpacing"/>
              <w:rPr>
                <w:rFonts w:ascii="Open Sans" w:hAnsi="Open Sans" w:cs="Open Sans"/>
                <w:i/>
                <w:iCs/>
                <w:sz w:val="18"/>
                <w:szCs w:val="18"/>
              </w:rPr>
            </w:pPr>
          </w:p>
        </w:tc>
        <w:tc>
          <w:tcPr>
            <w:tcW w:w="2122" w:type="dxa"/>
            <w:gridSpan w:val="2"/>
            <w:shd w:val="clear" w:color="auto" w:fill="EEECE1" w:themeFill="background2"/>
            <w:vAlign w:val="center"/>
          </w:tcPr>
          <w:p w:rsidR="00AC4B56" w:rsidRPr="00B41AC2" w:rsidRDefault="00AC4B56" w:rsidP="006D174D">
            <w:pPr>
              <w:pStyle w:val="NoSpacing"/>
              <w:rPr>
                <w:rFonts w:ascii="Open Sans" w:hAnsi="Open Sans" w:cs="Open Sans"/>
                <w:i/>
                <w:iCs/>
                <w:sz w:val="18"/>
                <w:szCs w:val="18"/>
              </w:rPr>
            </w:pPr>
            <w:r w:rsidRPr="00B41AC2">
              <w:rPr>
                <w:rFonts w:ascii="Open Sans" w:hAnsi="Open Sans" w:cs="Open Sans"/>
                <w:i/>
                <w:iCs/>
                <w:sz w:val="18"/>
                <w:szCs w:val="18"/>
              </w:rPr>
              <w:t xml:space="preserve">Budžet grada </w:t>
            </w:r>
          </w:p>
        </w:tc>
        <w:tc>
          <w:tcPr>
            <w:tcW w:w="2273" w:type="dxa"/>
            <w:gridSpan w:val="4"/>
            <w:shd w:val="clear" w:color="auto" w:fill="EEECE1" w:themeFill="background2"/>
            <w:vAlign w:val="center"/>
          </w:tcPr>
          <w:p w:rsidR="00AC4B56" w:rsidRPr="00B41AC2" w:rsidRDefault="00AC4B56" w:rsidP="006D174D">
            <w:pPr>
              <w:pStyle w:val="NoSpacing"/>
              <w:rPr>
                <w:rFonts w:ascii="Open Sans" w:hAnsi="Open Sans" w:cs="Open Sans"/>
                <w:i/>
                <w:iCs/>
                <w:sz w:val="18"/>
                <w:szCs w:val="18"/>
              </w:rPr>
            </w:pPr>
          </w:p>
        </w:tc>
        <w:tc>
          <w:tcPr>
            <w:tcW w:w="1134" w:type="dxa"/>
            <w:gridSpan w:val="2"/>
            <w:shd w:val="clear" w:color="auto" w:fill="EEECE1" w:themeFill="background2"/>
            <w:vAlign w:val="center"/>
          </w:tcPr>
          <w:p w:rsidR="00AC4B56" w:rsidRPr="00B41AC2" w:rsidRDefault="00AC4B56" w:rsidP="006D174D">
            <w:pPr>
              <w:pStyle w:val="NoSpacing"/>
              <w:rPr>
                <w:rFonts w:ascii="Open Sans" w:hAnsi="Open Sans" w:cs="Open Sans"/>
                <w:i/>
                <w:iCs/>
                <w:sz w:val="18"/>
                <w:szCs w:val="18"/>
              </w:rPr>
            </w:pPr>
            <w:r>
              <w:rPr>
                <w:rFonts w:ascii="Open Sans" w:hAnsi="Open Sans" w:cs="Open Sans"/>
                <w:i/>
                <w:iCs/>
                <w:sz w:val="18"/>
                <w:szCs w:val="18"/>
              </w:rPr>
              <w:t>250</w:t>
            </w:r>
          </w:p>
        </w:tc>
        <w:tc>
          <w:tcPr>
            <w:tcW w:w="1134" w:type="dxa"/>
            <w:gridSpan w:val="3"/>
            <w:shd w:val="clear" w:color="auto" w:fill="EEECE1" w:themeFill="background2"/>
            <w:vAlign w:val="center"/>
          </w:tcPr>
          <w:p w:rsidR="00AC4B56" w:rsidRPr="00B41AC2" w:rsidRDefault="00AC4B56" w:rsidP="006D174D">
            <w:pPr>
              <w:pStyle w:val="NoSpacing"/>
              <w:rPr>
                <w:rFonts w:ascii="Open Sans" w:hAnsi="Open Sans" w:cs="Open Sans"/>
                <w:i/>
                <w:iCs/>
                <w:sz w:val="18"/>
                <w:szCs w:val="18"/>
              </w:rPr>
            </w:pPr>
            <w:r w:rsidRPr="00B41AC2">
              <w:rPr>
                <w:rFonts w:ascii="Open Sans" w:hAnsi="Open Sans" w:cs="Open Sans"/>
                <w:i/>
                <w:iCs/>
                <w:sz w:val="18"/>
                <w:szCs w:val="18"/>
              </w:rPr>
              <w:t>250</w:t>
            </w:r>
          </w:p>
        </w:tc>
        <w:tc>
          <w:tcPr>
            <w:tcW w:w="1086" w:type="dxa"/>
            <w:gridSpan w:val="4"/>
            <w:shd w:val="clear" w:color="auto" w:fill="EEECE1" w:themeFill="background2"/>
            <w:vAlign w:val="center"/>
          </w:tcPr>
          <w:p w:rsidR="00AC4B56" w:rsidRPr="00B41AC2" w:rsidRDefault="00AC4B56" w:rsidP="006D174D">
            <w:pPr>
              <w:pStyle w:val="NoSpacing"/>
              <w:rPr>
                <w:rFonts w:ascii="Open Sans" w:hAnsi="Open Sans" w:cs="Open Sans"/>
                <w:i/>
                <w:iCs/>
                <w:sz w:val="18"/>
                <w:szCs w:val="18"/>
              </w:rPr>
            </w:pPr>
            <w:r w:rsidRPr="00B41AC2">
              <w:rPr>
                <w:rFonts w:ascii="Open Sans" w:hAnsi="Open Sans" w:cs="Open Sans"/>
                <w:i/>
                <w:iCs/>
                <w:sz w:val="18"/>
                <w:szCs w:val="18"/>
              </w:rPr>
              <w:t>300</w:t>
            </w:r>
          </w:p>
        </w:tc>
        <w:tc>
          <w:tcPr>
            <w:tcW w:w="1465" w:type="dxa"/>
            <w:gridSpan w:val="4"/>
            <w:shd w:val="clear" w:color="auto" w:fill="EEECE1" w:themeFill="background2"/>
          </w:tcPr>
          <w:p w:rsidR="00AC4B56" w:rsidRPr="00B41AC2" w:rsidRDefault="00AC4B56" w:rsidP="006D174D">
            <w:pPr>
              <w:pStyle w:val="NoSpacing"/>
              <w:rPr>
                <w:rFonts w:ascii="Open Sans" w:hAnsi="Open Sans" w:cs="Open Sans"/>
                <w:i/>
                <w:iCs/>
                <w:sz w:val="18"/>
                <w:szCs w:val="18"/>
              </w:rPr>
            </w:pPr>
            <w:r w:rsidRPr="00B41AC2">
              <w:rPr>
                <w:rFonts w:ascii="Open Sans" w:hAnsi="Open Sans" w:cs="Open Sans"/>
                <w:i/>
                <w:iCs/>
                <w:sz w:val="18"/>
                <w:szCs w:val="18"/>
              </w:rPr>
              <w:t>350</w:t>
            </w:r>
          </w:p>
        </w:tc>
        <w:tc>
          <w:tcPr>
            <w:tcW w:w="1418" w:type="dxa"/>
            <w:gridSpan w:val="3"/>
            <w:shd w:val="clear" w:color="auto" w:fill="EEECE1" w:themeFill="background2"/>
          </w:tcPr>
          <w:p w:rsidR="00AC4B56" w:rsidRPr="00B41AC2" w:rsidRDefault="00AC4B56" w:rsidP="006D174D">
            <w:pPr>
              <w:pStyle w:val="NoSpacing"/>
              <w:rPr>
                <w:rFonts w:ascii="Open Sans" w:hAnsi="Open Sans" w:cs="Open Sans"/>
                <w:i/>
                <w:iCs/>
                <w:sz w:val="18"/>
                <w:szCs w:val="18"/>
              </w:rPr>
            </w:pPr>
            <w:r w:rsidRPr="00B41AC2">
              <w:rPr>
                <w:rFonts w:ascii="Open Sans" w:hAnsi="Open Sans" w:cs="Open Sans"/>
                <w:i/>
                <w:iCs/>
                <w:sz w:val="18"/>
                <w:szCs w:val="18"/>
              </w:rPr>
              <w:t>400</w:t>
            </w:r>
          </w:p>
        </w:tc>
      </w:tr>
      <w:tr w:rsidR="00AC4B56" w:rsidRPr="00B41AC2" w:rsidTr="006D174D">
        <w:trPr>
          <w:trHeight w:val="141"/>
          <w:jc w:val="center"/>
        </w:trPr>
        <w:tc>
          <w:tcPr>
            <w:tcW w:w="3827" w:type="dxa"/>
            <w:gridSpan w:val="3"/>
            <w:vMerge/>
            <w:shd w:val="clear" w:color="auto" w:fill="FFFFFF" w:themeFill="background1"/>
          </w:tcPr>
          <w:p w:rsidR="00AC4B56" w:rsidRPr="00B41AC2" w:rsidRDefault="00AC4B56" w:rsidP="006D174D">
            <w:pPr>
              <w:pStyle w:val="NoSpacing"/>
              <w:rPr>
                <w:rFonts w:ascii="Open Sans" w:hAnsi="Open Sans" w:cs="Open Sans"/>
                <w:i/>
                <w:iCs/>
                <w:color w:val="FF0000"/>
                <w:sz w:val="18"/>
                <w:szCs w:val="18"/>
              </w:rPr>
            </w:pPr>
          </w:p>
        </w:tc>
        <w:tc>
          <w:tcPr>
            <w:tcW w:w="2122" w:type="dxa"/>
            <w:gridSpan w:val="2"/>
            <w:shd w:val="clear" w:color="auto" w:fill="FFFFFF" w:themeFill="background1"/>
            <w:vAlign w:val="center"/>
          </w:tcPr>
          <w:p w:rsidR="00AC4B56" w:rsidRPr="00B41AC2" w:rsidRDefault="00AC4B56" w:rsidP="006D174D">
            <w:pPr>
              <w:pStyle w:val="NoSpacing"/>
              <w:rPr>
                <w:rFonts w:ascii="Open Sans" w:hAnsi="Open Sans" w:cs="Open Sans"/>
                <w:i/>
                <w:iCs/>
                <w:sz w:val="18"/>
                <w:szCs w:val="18"/>
              </w:rPr>
            </w:pPr>
            <w:r w:rsidRPr="00B41AC2">
              <w:rPr>
                <w:rFonts w:ascii="Open Sans" w:hAnsi="Open Sans" w:cs="Open Sans"/>
                <w:i/>
                <w:iCs/>
                <w:sz w:val="18"/>
                <w:szCs w:val="18"/>
              </w:rPr>
              <w:t xml:space="preserve">Budžet Republike Srbije  </w:t>
            </w:r>
          </w:p>
        </w:tc>
        <w:tc>
          <w:tcPr>
            <w:tcW w:w="2273" w:type="dxa"/>
            <w:gridSpan w:val="4"/>
            <w:shd w:val="clear" w:color="auto" w:fill="FFFFFF" w:themeFill="background1"/>
            <w:vAlign w:val="center"/>
          </w:tcPr>
          <w:p w:rsidR="00AC4B56" w:rsidRPr="00B41AC2" w:rsidRDefault="00AC4B56" w:rsidP="006D174D">
            <w:pPr>
              <w:pStyle w:val="NoSpacing"/>
              <w:rPr>
                <w:rFonts w:ascii="Open Sans" w:hAnsi="Open Sans" w:cs="Open Sans"/>
                <w:i/>
                <w:iCs/>
                <w:sz w:val="18"/>
                <w:szCs w:val="18"/>
              </w:rPr>
            </w:pPr>
          </w:p>
        </w:tc>
        <w:tc>
          <w:tcPr>
            <w:tcW w:w="1134" w:type="dxa"/>
            <w:gridSpan w:val="2"/>
            <w:shd w:val="clear" w:color="auto" w:fill="FFFFFF" w:themeFill="background1"/>
            <w:vAlign w:val="center"/>
          </w:tcPr>
          <w:p w:rsidR="00AC4B56" w:rsidRPr="00B41AC2" w:rsidRDefault="00AC4B56" w:rsidP="006D174D">
            <w:pPr>
              <w:pStyle w:val="NoSpacing"/>
              <w:rPr>
                <w:rFonts w:ascii="Open Sans" w:hAnsi="Open Sans" w:cs="Open Sans"/>
                <w:i/>
                <w:iCs/>
                <w:sz w:val="18"/>
                <w:szCs w:val="18"/>
              </w:rPr>
            </w:pPr>
            <w:r w:rsidRPr="00B41AC2">
              <w:rPr>
                <w:rFonts w:ascii="Open Sans" w:hAnsi="Open Sans" w:cs="Open Sans"/>
                <w:i/>
                <w:iCs/>
                <w:sz w:val="18"/>
                <w:szCs w:val="18"/>
              </w:rPr>
              <w:t>0</w:t>
            </w:r>
          </w:p>
        </w:tc>
        <w:tc>
          <w:tcPr>
            <w:tcW w:w="1134" w:type="dxa"/>
            <w:gridSpan w:val="3"/>
            <w:shd w:val="clear" w:color="auto" w:fill="FFFFFF" w:themeFill="background1"/>
            <w:vAlign w:val="center"/>
          </w:tcPr>
          <w:p w:rsidR="00AC4B56" w:rsidRPr="00B41AC2" w:rsidRDefault="00AC4B56" w:rsidP="006D174D">
            <w:pPr>
              <w:pStyle w:val="NoSpacing"/>
              <w:rPr>
                <w:rFonts w:ascii="Open Sans" w:hAnsi="Open Sans" w:cs="Open Sans"/>
                <w:i/>
                <w:iCs/>
                <w:sz w:val="18"/>
                <w:szCs w:val="18"/>
              </w:rPr>
            </w:pPr>
            <w:r w:rsidRPr="00B41AC2">
              <w:rPr>
                <w:rFonts w:ascii="Open Sans" w:hAnsi="Open Sans" w:cs="Open Sans"/>
                <w:i/>
                <w:iCs/>
                <w:sz w:val="18"/>
                <w:szCs w:val="18"/>
              </w:rPr>
              <w:t>0</w:t>
            </w:r>
          </w:p>
        </w:tc>
        <w:tc>
          <w:tcPr>
            <w:tcW w:w="1086" w:type="dxa"/>
            <w:gridSpan w:val="4"/>
            <w:shd w:val="clear" w:color="auto" w:fill="FFFFFF" w:themeFill="background1"/>
            <w:vAlign w:val="center"/>
          </w:tcPr>
          <w:p w:rsidR="00AC4B56" w:rsidRPr="00B41AC2" w:rsidRDefault="00AC4B56" w:rsidP="006D174D">
            <w:pPr>
              <w:pStyle w:val="NoSpacing"/>
              <w:rPr>
                <w:rFonts w:ascii="Open Sans" w:hAnsi="Open Sans" w:cs="Open Sans"/>
                <w:i/>
                <w:iCs/>
                <w:sz w:val="18"/>
                <w:szCs w:val="18"/>
              </w:rPr>
            </w:pPr>
            <w:r w:rsidRPr="00B41AC2">
              <w:rPr>
                <w:rFonts w:ascii="Open Sans" w:hAnsi="Open Sans" w:cs="Open Sans"/>
                <w:i/>
                <w:iCs/>
                <w:sz w:val="18"/>
                <w:szCs w:val="18"/>
              </w:rPr>
              <w:t>0</w:t>
            </w:r>
          </w:p>
        </w:tc>
        <w:tc>
          <w:tcPr>
            <w:tcW w:w="1465" w:type="dxa"/>
            <w:gridSpan w:val="4"/>
            <w:shd w:val="clear" w:color="auto" w:fill="FFFFFF" w:themeFill="background1"/>
          </w:tcPr>
          <w:p w:rsidR="00AC4B56" w:rsidRPr="00B41AC2" w:rsidRDefault="00AC4B56" w:rsidP="006D174D">
            <w:pPr>
              <w:pStyle w:val="NoSpacing"/>
              <w:rPr>
                <w:rFonts w:ascii="Open Sans" w:hAnsi="Open Sans" w:cs="Open Sans"/>
                <w:i/>
                <w:iCs/>
                <w:sz w:val="18"/>
                <w:szCs w:val="18"/>
              </w:rPr>
            </w:pPr>
            <w:r w:rsidRPr="00B41AC2">
              <w:rPr>
                <w:rFonts w:ascii="Open Sans" w:hAnsi="Open Sans" w:cs="Open Sans"/>
                <w:i/>
                <w:iCs/>
                <w:sz w:val="18"/>
                <w:szCs w:val="18"/>
              </w:rPr>
              <w:t>0</w:t>
            </w:r>
          </w:p>
        </w:tc>
        <w:tc>
          <w:tcPr>
            <w:tcW w:w="1418" w:type="dxa"/>
            <w:gridSpan w:val="3"/>
            <w:shd w:val="clear" w:color="auto" w:fill="FFFFFF" w:themeFill="background1"/>
          </w:tcPr>
          <w:p w:rsidR="00AC4B56" w:rsidRPr="00B41AC2" w:rsidRDefault="00AC4B56" w:rsidP="006D174D">
            <w:pPr>
              <w:pStyle w:val="NoSpacing"/>
              <w:rPr>
                <w:rFonts w:ascii="Open Sans" w:hAnsi="Open Sans" w:cs="Open Sans"/>
                <w:i/>
                <w:iCs/>
                <w:sz w:val="18"/>
                <w:szCs w:val="18"/>
              </w:rPr>
            </w:pPr>
            <w:r w:rsidRPr="00B41AC2">
              <w:rPr>
                <w:rFonts w:ascii="Open Sans" w:hAnsi="Open Sans" w:cs="Open Sans"/>
                <w:i/>
                <w:iCs/>
                <w:sz w:val="18"/>
                <w:szCs w:val="18"/>
              </w:rPr>
              <w:t>0</w:t>
            </w:r>
          </w:p>
        </w:tc>
      </w:tr>
      <w:tr w:rsidR="00AC4B56" w:rsidRPr="00B41AC2" w:rsidTr="006D174D">
        <w:trPr>
          <w:trHeight w:val="141"/>
          <w:jc w:val="center"/>
        </w:trPr>
        <w:tc>
          <w:tcPr>
            <w:tcW w:w="3827" w:type="dxa"/>
            <w:gridSpan w:val="3"/>
            <w:vMerge/>
            <w:shd w:val="clear" w:color="auto" w:fill="FFFFFF" w:themeFill="background1"/>
          </w:tcPr>
          <w:p w:rsidR="00AC4B56" w:rsidRPr="00B41AC2" w:rsidRDefault="00AC4B56" w:rsidP="006D174D">
            <w:pPr>
              <w:pStyle w:val="NoSpacing"/>
              <w:rPr>
                <w:rFonts w:ascii="Open Sans" w:hAnsi="Open Sans" w:cs="Open Sans"/>
                <w:i/>
                <w:iCs/>
                <w:color w:val="FF0000"/>
                <w:sz w:val="18"/>
                <w:szCs w:val="18"/>
              </w:rPr>
            </w:pPr>
          </w:p>
        </w:tc>
        <w:tc>
          <w:tcPr>
            <w:tcW w:w="2122" w:type="dxa"/>
            <w:gridSpan w:val="2"/>
            <w:shd w:val="clear" w:color="auto" w:fill="DBE5F1" w:themeFill="accent1" w:themeFillTint="33"/>
            <w:vAlign w:val="center"/>
          </w:tcPr>
          <w:p w:rsidR="00AC4B56" w:rsidRPr="00B41AC2" w:rsidRDefault="00AC4B56" w:rsidP="006D174D">
            <w:pPr>
              <w:pStyle w:val="NoSpacing"/>
              <w:rPr>
                <w:rFonts w:ascii="Open Sans" w:hAnsi="Open Sans" w:cs="Open Sans"/>
                <w:i/>
                <w:iCs/>
                <w:sz w:val="18"/>
                <w:szCs w:val="18"/>
              </w:rPr>
            </w:pPr>
            <w:r w:rsidRPr="00B41AC2">
              <w:rPr>
                <w:rFonts w:ascii="Open Sans" w:hAnsi="Open Sans" w:cs="Open Sans"/>
                <w:i/>
                <w:iCs/>
                <w:sz w:val="18"/>
                <w:szCs w:val="18"/>
              </w:rPr>
              <w:t xml:space="preserve">Eksterni izvori </w:t>
            </w:r>
          </w:p>
        </w:tc>
        <w:tc>
          <w:tcPr>
            <w:tcW w:w="2273" w:type="dxa"/>
            <w:gridSpan w:val="4"/>
            <w:shd w:val="clear" w:color="auto" w:fill="DBE5F1" w:themeFill="accent1" w:themeFillTint="33"/>
            <w:vAlign w:val="center"/>
          </w:tcPr>
          <w:p w:rsidR="00AC4B56" w:rsidRPr="00B41AC2" w:rsidRDefault="00AC4B56" w:rsidP="006D174D">
            <w:pPr>
              <w:pStyle w:val="NoSpacing"/>
              <w:rPr>
                <w:rFonts w:ascii="Open Sans" w:hAnsi="Open Sans" w:cs="Open Sans"/>
                <w:i/>
                <w:iCs/>
                <w:sz w:val="18"/>
                <w:szCs w:val="18"/>
              </w:rPr>
            </w:pPr>
          </w:p>
        </w:tc>
        <w:tc>
          <w:tcPr>
            <w:tcW w:w="1134" w:type="dxa"/>
            <w:gridSpan w:val="2"/>
            <w:shd w:val="clear" w:color="auto" w:fill="DBE5F1" w:themeFill="accent1" w:themeFillTint="33"/>
            <w:vAlign w:val="center"/>
          </w:tcPr>
          <w:p w:rsidR="00AC4B56" w:rsidRPr="00B41AC2" w:rsidRDefault="00AC4B56" w:rsidP="006D174D">
            <w:pPr>
              <w:pStyle w:val="NoSpacing"/>
              <w:rPr>
                <w:rFonts w:ascii="Open Sans" w:hAnsi="Open Sans" w:cs="Open Sans"/>
                <w:i/>
                <w:iCs/>
                <w:sz w:val="18"/>
                <w:szCs w:val="18"/>
              </w:rPr>
            </w:pPr>
            <w:r>
              <w:rPr>
                <w:rFonts w:ascii="Open Sans" w:hAnsi="Open Sans" w:cs="Open Sans"/>
                <w:i/>
                <w:iCs/>
                <w:sz w:val="18"/>
                <w:szCs w:val="18"/>
              </w:rPr>
              <w:t>0</w:t>
            </w:r>
          </w:p>
        </w:tc>
        <w:tc>
          <w:tcPr>
            <w:tcW w:w="1134" w:type="dxa"/>
            <w:gridSpan w:val="3"/>
            <w:shd w:val="clear" w:color="auto" w:fill="DBE5F1" w:themeFill="accent1" w:themeFillTint="33"/>
            <w:vAlign w:val="center"/>
          </w:tcPr>
          <w:p w:rsidR="00AC4B56" w:rsidRPr="00B41AC2" w:rsidRDefault="00AC4B56" w:rsidP="006D174D">
            <w:pPr>
              <w:pStyle w:val="NoSpacing"/>
              <w:rPr>
                <w:rFonts w:ascii="Open Sans" w:hAnsi="Open Sans" w:cs="Open Sans"/>
                <w:i/>
                <w:iCs/>
                <w:sz w:val="18"/>
                <w:szCs w:val="18"/>
              </w:rPr>
            </w:pPr>
            <w:r w:rsidRPr="00B41AC2">
              <w:rPr>
                <w:rFonts w:ascii="Open Sans" w:hAnsi="Open Sans" w:cs="Open Sans"/>
                <w:i/>
                <w:iCs/>
                <w:sz w:val="18"/>
                <w:szCs w:val="18"/>
              </w:rPr>
              <w:t>250</w:t>
            </w:r>
          </w:p>
        </w:tc>
        <w:tc>
          <w:tcPr>
            <w:tcW w:w="1086" w:type="dxa"/>
            <w:gridSpan w:val="4"/>
            <w:shd w:val="clear" w:color="auto" w:fill="DBE5F1" w:themeFill="accent1" w:themeFillTint="33"/>
            <w:vAlign w:val="center"/>
          </w:tcPr>
          <w:p w:rsidR="00AC4B56" w:rsidRPr="00B41AC2" w:rsidRDefault="00AC4B56" w:rsidP="006D174D">
            <w:pPr>
              <w:pStyle w:val="NoSpacing"/>
              <w:rPr>
                <w:rFonts w:ascii="Open Sans" w:hAnsi="Open Sans" w:cs="Open Sans"/>
                <w:i/>
                <w:iCs/>
                <w:sz w:val="18"/>
                <w:szCs w:val="18"/>
              </w:rPr>
            </w:pPr>
            <w:r w:rsidRPr="00B41AC2">
              <w:rPr>
                <w:rFonts w:ascii="Open Sans" w:hAnsi="Open Sans" w:cs="Open Sans"/>
                <w:i/>
                <w:iCs/>
                <w:sz w:val="18"/>
                <w:szCs w:val="18"/>
              </w:rPr>
              <w:t>200</w:t>
            </w:r>
          </w:p>
        </w:tc>
        <w:tc>
          <w:tcPr>
            <w:tcW w:w="1465" w:type="dxa"/>
            <w:gridSpan w:val="4"/>
            <w:shd w:val="clear" w:color="auto" w:fill="DBE5F1" w:themeFill="accent1" w:themeFillTint="33"/>
          </w:tcPr>
          <w:p w:rsidR="00AC4B56" w:rsidRPr="00B41AC2" w:rsidRDefault="00AC4B56" w:rsidP="006D174D">
            <w:pPr>
              <w:pStyle w:val="NoSpacing"/>
              <w:rPr>
                <w:rFonts w:ascii="Open Sans" w:hAnsi="Open Sans" w:cs="Open Sans"/>
                <w:i/>
                <w:iCs/>
                <w:sz w:val="18"/>
                <w:szCs w:val="18"/>
              </w:rPr>
            </w:pPr>
            <w:r w:rsidRPr="00B41AC2">
              <w:rPr>
                <w:rFonts w:ascii="Open Sans" w:hAnsi="Open Sans" w:cs="Open Sans"/>
                <w:i/>
                <w:iCs/>
                <w:sz w:val="18"/>
                <w:szCs w:val="18"/>
              </w:rPr>
              <w:t>150</w:t>
            </w:r>
          </w:p>
        </w:tc>
        <w:tc>
          <w:tcPr>
            <w:tcW w:w="1418" w:type="dxa"/>
            <w:gridSpan w:val="3"/>
            <w:shd w:val="clear" w:color="auto" w:fill="DBE5F1" w:themeFill="accent1" w:themeFillTint="33"/>
          </w:tcPr>
          <w:p w:rsidR="00AC4B56" w:rsidRPr="00B41AC2" w:rsidRDefault="00AC4B56" w:rsidP="006D174D">
            <w:pPr>
              <w:pStyle w:val="NoSpacing"/>
              <w:rPr>
                <w:rFonts w:ascii="Open Sans" w:hAnsi="Open Sans" w:cs="Open Sans"/>
                <w:i/>
                <w:iCs/>
                <w:sz w:val="18"/>
                <w:szCs w:val="18"/>
              </w:rPr>
            </w:pPr>
            <w:r w:rsidRPr="00B41AC2">
              <w:rPr>
                <w:rFonts w:ascii="Open Sans" w:hAnsi="Open Sans" w:cs="Open Sans"/>
                <w:i/>
                <w:iCs/>
                <w:sz w:val="18"/>
                <w:szCs w:val="18"/>
              </w:rPr>
              <w:t>100</w:t>
            </w:r>
          </w:p>
        </w:tc>
      </w:tr>
      <w:tr w:rsidR="00AC4B56" w:rsidRPr="00B41AC2" w:rsidTr="006D174D">
        <w:trPr>
          <w:trHeight w:val="147"/>
          <w:jc w:val="center"/>
        </w:trPr>
        <w:tc>
          <w:tcPr>
            <w:tcW w:w="8222" w:type="dxa"/>
            <w:gridSpan w:val="9"/>
            <w:shd w:val="clear" w:color="auto" w:fill="FFFFFF" w:themeFill="background1"/>
          </w:tcPr>
          <w:p w:rsidR="00AC4B56" w:rsidRPr="00B41AC2" w:rsidRDefault="00AC4B56" w:rsidP="006D174D">
            <w:pPr>
              <w:pStyle w:val="NoSpacing"/>
              <w:jc w:val="right"/>
              <w:rPr>
                <w:rFonts w:ascii="Open Sans" w:hAnsi="Open Sans" w:cs="Open Sans"/>
                <w:b/>
                <w:bCs/>
                <w:i/>
                <w:iCs/>
                <w:sz w:val="18"/>
                <w:szCs w:val="18"/>
              </w:rPr>
            </w:pPr>
            <w:r w:rsidRPr="00B41AC2">
              <w:rPr>
                <w:rFonts w:ascii="Open Sans" w:hAnsi="Open Sans" w:cs="Open Sans"/>
                <w:b/>
                <w:bCs/>
                <w:i/>
                <w:iCs/>
                <w:sz w:val="18"/>
                <w:szCs w:val="18"/>
              </w:rPr>
              <w:t xml:space="preserve">Total  </w:t>
            </w:r>
          </w:p>
        </w:tc>
        <w:tc>
          <w:tcPr>
            <w:tcW w:w="1134" w:type="dxa"/>
            <w:gridSpan w:val="2"/>
            <w:shd w:val="clear" w:color="auto" w:fill="FFFFFF" w:themeFill="background1"/>
            <w:vAlign w:val="center"/>
          </w:tcPr>
          <w:p w:rsidR="00AC4B56" w:rsidRPr="00B41AC2" w:rsidRDefault="00AC4B56" w:rsidP="006D174D">
            <w:pPr>
              <w:pStyle w:val="NoSpacing"/>
              <w:rPr>
                <w:rFonts w:ascii="Open Sans" w:hAnsi="Open Sans" w:cs="Open Sans"/>
                <w:b/>
                <w:bCs/>
                <w:i/>
                <w:iCs/>
                <w:color w:val="FF0000"/>
                <w:sz w:val="18"/>
                <w:szCs w:val="18"/>
              </w:rPr>
            </w:pPr>
          </w:p>
        </w:tc>
        <w:tc>
          <w:tcPr>
            <w:tcW w:w="1134" w:type="dxa"/>
            <w:gridSpan w:val="3"/>
            <w:shd w:val="clear" w:color="auto" w:fill="FFFFFF" w:themeFill="background1"/>
            <w:vAlign w:val="center"/>
          </w:tcPr>
          <w:p w:rsidR="00AC4B56" w:rsidRPr="00B41AC2" w:rsidRDefault="00AC4B56" w:rsidP="006D174D">
            <w:pPr>
              <w:pStyle w:val="NoSpacing"/>
              <w:rPr>
                <w:rFonts w:ascii="Open Sans" w:hAnsi="Open Sans" w:cs="Open Sans"/>
                <w:b/>
                <w:bCs/>
                <w:i/>
                <w:iCs/>
                <w:color w:val="FF0000"/>
                <w:sz w:val="18"/>
                <w:szCs w:val="18"/>
              </w:rPr>
            </w:pPr>
          </w:p>
        </w:tc>
        <w:tc>
          <w:tcPr>
            <w:tcW w:w="1086" w:type="dxa"/>
            <w:gridSpan w:val="4"/>
            <w:shd w:val="clear" w:color="auto" w:fill="FFFFFF" w:themeFill="background1"/>
            <w:vAlign w:val="center"/>
          </w:tcPr>
          <w:p w:rsidR="00AC4B56" w:rsidRPr="00B41AC2" w:rsidRDefault="00AC4B56" w:rsidP="006D174D">
            <w:pPr>
              <w:pStyle w:val="NoSpacing"/>
              <w:rPr>
                <w:rFonts w:ascii="Open Sans" w:hAnsi="Open Sans" w:cs="Open Sans"/>
                <w:b/>
                <w:bCs/>
                <w:i/>
                <w:iCs/>
                <w:color w:val="FF0000"/>
                <w:sz w:val="18"/>
                <w:szCs w:val="18"/>
              </w:rPr>
            </w:pPr>
          </w:p>
        </w:tc>
        <w:tc>
          <w:tcPr>
            <w:tcW w:w="1465" w:type="dxa"/>
            <w:gridSpan w:val="4"/>
            <w:shd w:val="clear" w:color="auto" w:fill="FFFFFF" w:themeFill="background1"/>
          </w:tcPr>
          <w:p w:rsidR="00AC4B56" w:rsidRPr="00B41AC2" w:rsidRDefault="00AC4B56" w:rsidP="006D174D">
            <w:pPr>
              <w:pStyle w:val="NoSpacing"/>
              <w:rPr>
                <w:rFonts w:ascii="Open Sans" w:hAnsi="Open Sans" w:cs="Open Sans"/>
                <w:b/>
                <w:bCs/>
                <w:i/>
                <w:iCs/>
                <w:color w:val="FF0000"/>
                <w:sz w:val="18"/>
                <w:szCs w:val="18"/>
              </w:rPr>
            </w:pPr>
          </w:p>
        </w:tc>
        <w:tc>
          <w:tcPr>
            <w:tcW w:w="1418" w:type="dxa"/>
            <w:gridSpan w:val="3"/>
            <w:shd w:val="clear" w:color="auto" w:fill="FFFFFF" w:themeFill="background1"/>
          </w:tcPr>
          <w:p w:rsidR="00AC4B56" w:rsidRPr="00B41AC2" w:rsidRDefault="00AC4B56" w:rsidP="006D174D">
            <w:pPr>
              <w:pStyle w:val="NoSpacing"/>
              <w:rPr>
                <w:rFonts w:ascii="Open Sans" w:hAnsi="Open Sans" w:cs="Open Sans"/>
                <w:b/>
                <w:bCs/>
                <w:i/>
                <w:iCs/>
                <w:color w:val="FF0000"/>
                <w:sz w:val="18"/>
                <w:szCs w:val="18"/>
              </w:rPr>
            </w:pPr>
          </w:p>
        </w:tc>
      </w:tr>
      <w:tr w:rsidR="00AC4B56" w:rsidRPr="00B41AC2" w:rsidTr="006D174D">
        <w:trPr>
          <w:trHeight w:val="417"/>
          <w:jc w:val="center"/>
        </w:trPr>
        <w:tc>
          <w:tcPr>
            <w:tcW w:w="3379" w:type="dxa"/>
            <w:gridSpan w:val="2"/>
            <w:shd w:val="clear" w:color="auto" w:fill="FFFFFF" w:themeFill="background1"/>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lastRenderedPageBreak/>
              <w:t xml:space="preserve">Period sprovođenja mere: </w:t>
            </w:r>
          </w:p>
        </w:tc>
        <w:tc>
          <w:tcPr>
            <w:tcW w:w="2570" w:type="dxa"/>
            <w:gridSpan w:val="3"/>
            <w:shd w:val="clear" w:color="auto" w:fill="FFFFFF" w:themeFill="background1"/>
          </w:tcPr>
          <w:p w:rsidR="00AC4B56" w:rsidRPr="00B41AC2" w:rsidRDefault="00AC4B56" w:rsidP="006D174D">
            <w:pPr>
              <w:pStyle w:val="NoSpacing"/>
              <w:rPr>
                <w:rFonts w:ascii="Open Sans" w:hAnsi="Open Sans" w:cs="Open Sans"/>
                <w:i/>
                <w:iCs/>
                <w:sz w:val="18"/>
                <w:szCs w:val="18"/>
              </w:rPr>
            </w:pPr>
            <w:r w:rsidRPr="00B41AC2">
              <w:rPr>
                <w:rFonts w:ascii="Open Sans" w:hAnsi="Open Sans" w:cs="Open Sans"/>
                <w:i/>
                <w:iCs/>
                <w:sz w:val="18"/>
                <w:szCs w:val="18"/>
              </w:rPr>
              <w:t>2026-2030</w:t>
            </w:r>
          </w:p>
        </w:tc>
        <w:tc>
          <w:tcPr>
            <w:tcW w:w="2273" w:type="dxa"/>
            <w:gridSpan w:val="4"/>
            <w:shd w:val="clear" w:color="auto" w:fill="FFFFFF" w:themeFill="background1"/>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 xml:space="preserve">Tip mere: </w:t>
            </w:r>
          </w:p>
        </w:tc>
        <w:tc>
          <w:tcPr>
            <w:tcW w:w="6237" w:type="dxa"/>
            <w:gridSpan w:val="16"/>
            <w:shd w:val="clear" w:color="auto" w:fill="FFFFFF" w:themeFill="background1"/>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Obrazovno-edukativna; Institucionalno-upravljačka</w:t>
            </w:r>
          </w:p>
        </w:tc>
      </w:tr>
      <w:tr w:rsidR="00AC4B56" w:rsidRPr="00B41AC2" w:rsidTr="006D174D">
        <w:trPr>
          <w:trHeight w:val="417"/>
          <w:jc w:val="center"/>
        </w:trPr>
        <w:tc>
          <w:tcPr>
            <w:tcW w:w="4820" w:type="dxa"/>
            <w:gridSpan w:val="4"/>
            <w:shd w:val="clear" w:color="auto" w:fill="FFFFFF" w:themeFill="background1"/>
          </w:tcPr>
          <w:p w:rsidR="00AC4B56" w:rsidRPr="00B41AC2" w:rsidRDefault="00AC4B56" w:rsidP="006D174D">
            <w:pPr>
              <w:pStyle w:val="NoSpacing"/>
              <w:rPr>
                <w:rFonts w:ascii="Open Sans" w:hAnsi="Open Sans" w:cs="Open Sans"/>
                <w:b/>
                <w:bCs/>
                <w:i/>
                <w:iCs/>
                <w:sz w:val="18"/>
                <w:szCs w:val="18"/>
                <w:lang w:val="it-IT"/>
              </w:rPr>
            </w:pPr>
            <w:r w:rsidRPr="00B41AC2">
              <w:rPr>
                <w:rFonts w:ascii="Open Sans" w:hAnsi="Open Sans" w:cs="Open Sans"/>
                <w:b/>
                <w:bCs/>
                <w:i/>
                <w:iCs/>
                <w:sz w:val="18"/>
                <w:szCs w:val="18"/>
                <w:lang w:val="it-IT"/>
              </w:rPr>
              <w:t xml:space="preserve">Propisi koje je potrebno izmeniti/usvojiti za sprovođenje mere: </w:t>
            </w:r>
          </w:p>
        </w:tc>
        <w:tc>
          <w:tcPr>
            <w:tcW w:w="9639" w:type="dxa"/>
            <w:gridSpan w:val="21"/>
            <w:shd w:val="clear" w:color="auto" w:fill="FFFFFF" w:themeFill="background1"/>
          </w:tcPr>
          <w:p w:rsidR="00AC4B56" w:rsidRPr="00B41AC2" w:rsidRDefault="00AC4B56" w:rsidP="006D174D">
            <w:pPr>
              <w:pStyle w:val="NoSpacing"/>
              <w:rPr>
                <w:rFonts w:ascii="Open Sans" w:hAnsi="Open Sans" w:cs="Open Sans"/>
                <w:i/>
                <w:iCs/>
                <w:sz w:val="18"/>
                <w:szCs w:val="18"/>
              </w:rPr>
            </w:pPr>
            <w:r w:rsidRPr="00B41AC2">
              <w:rPr>
                <w:rFonts w:ascii="Open Sans" w:hAnsi="Open Sans" w:cs="Open Sans"/>
                <w:b/>
                <w:bCs/>
                <w:i/>
                <w:iCs/>
                <w:sz w:val="18"/>
                <w:szCs w:val="18"/>
              </w:rPr>
              <w:t>N/P</w:t>
            </w:r>
          </w:p>
        </w:tc>
      </w:tr>
      <w:tr w:rsidR="00AC4B56" w:rsidRPr="00B41AC2" w:rsidTr="006D174D">
        <w:trPr>
          <w:trHeight w:val="641"/>
          <w:jc w:val="center"/>
        </w:trPr>
        <w:tc>
          <w:tcPr>
            <w:tcW w:w="3827" w:type="dxa"/>
            <w:gridSpan w:val="3"/>
            <w:shd w:val="clear" w:color="auto" w:fill="FFFFFF" w:themeFill="background1"/>
            <w:vAlign w:val="center"/>
          </w:tcPr>
          <w:p w:rsidR="00AC4B56" w:rsidRPr="00B41AC2" w:rsidRDefault="00AC4B56" w:rsidP="006D174D">
            <w:pPr>
              <w:pStyle w:val="NoSpacing"/>
              <w:jc w:val="center"/>
              <w:rPr>
                <w:rFonts w:ascii="Open Sans" w:hAnsi="Open Sans" w:cs="Open Sans"/>
                <w:b/>
                <w:bCs/>
                <w:i/>
                <w:iCs/>
                <w:sz w:val="18"/>
                <w:szCs w:val="18"/>
                <w:lang w:val="it-IT"/>
              </w:rPr>
            </w:pPr>
            <w:r w:rsidRPr="00B41AC2">
              <w:rPr>
                <w:rFonts w:ascii="Open Sans" w:hAnsi="Open Sans" w:cs="Open Sans"/>
                <w:b/>
                <w:bCs/>
                <w:i/>
                <w:iCs/>
                <w:sz w:val="18"/>
                <w:szCs w:val="18"/>
                <w:lang w:val="it-IT"/>
              </w:rPr>
              <w:t>Pokazatelj (i ) na nivou/ mere</w:t>
            </w:r>
          </w:p>
        </w:tc>
        <w:tc>
          <w:tcPr>
            <w:tcW w:w="993" w:type="dxa"/>
            <w:shd w:val="clear" w:color="auto" w:fill="FFFFFF" w:themeFill="background1"/>
            <w:vAlign w:val="center"/>
          </w:tcPr>
          <w:p w:rsidR="00AC4B56" w:rsidRPr="00B41AC2" w:rsidRDefault="00AC4B56" w:rsidP="006D174D">
            <w:pPr>
              <w:pStyle w:val="NoSpacing"/>
              <w:jc w:val="center"/>
              <w:rPr>
                <w:rFonts w:ascii="Open Sans" w:hAnsi="Open Sans" w:cs="Open Sans"/>
                <w:b/>
                <w:bCs/>
                <w:i/>
                <w:iCs/>
                <w:sz w:val="18"/>
                <w:szCs w:val="18"/>
              </w:rPr>
            </w:pPr>
            <w:r w:rsidRPr="00B41AC2">
              <w:rPr>
                <w:rFonts w:ascii="Open Sans" w:hAnsi="Open Sans" w:cs="Open Sans"/>
                <w:b/>
                <w:bCs/>
                <w:i/>
                <w:iCs/>
                <w:sz w:val="18"/>
                <w:szCs w:val="18"/>
              </w:rPr>
              <w:t>Jedinica mere</w:t>
            </w:r>
          </w:p>
        </w:tc>
        <w:tc>
          <w:tcPr>
            <w:tcW w:w="2266" w:type="dxa"/>
            <w:gridSpan w:val="3"/>
            <w:shd w:val="clear" w:color="auto" w:fill="FFFFFF" w:themeFill="background1"/>
            <w:vAlign w:val="center"/>
          </w:tcPr>
          <w:p w:rsidR="00AC4B56" w:rsidRPr="00B41AC2" w:rsidRDefault="00AC4B56" w:rsidP="006D174D">
            <w:pPr>
              <w:pStyle w:val="NoSpacing"/>
              <w:jc w:val="center"/>
              <w:rPr>
                <w:rFonts w:ascii="Open Sans" w:hAnsi="Open Sans" w:cs="Open Sans"/>
                <w:b/>
                <w:bCs/>
                <w:i/>
                <w:iCs/>
                <w:sz w:val="18"/>
                <w:szCs w:val="18"/>
              </w:rPr>
            </w:pPr>
            <w:r w:rsidRPr="00B41AC2">
              <w:rPr>
                <w:rFonts w:ascii="Open Sans" w:hAnsi="Open Sans" w:cs="Open Sans"/>
                <w:b/>
                <w:bCs/>
                <w:i/>
                <w:iCs/>
                <w:sz w:val="18"/>
                <w:szCs w:val="18"/>
              </w:rPr>
              <w:t>Izvor provere</w:t>
            </w:r>
          </w:p>
        </w:tc>
        <w:tc>
          <w:tcPr>
            <w:tcW w:w="1136" w:type="dxa"/>
            <w:gridSpan w:val="2"/>
            <w:shd w:val="clear" w:color="auto" w:fill="FFFFFF" w:themeFill="background1"/>
            <w:vAlign w:val="center"/>
          </w:tcPr>
          <w:p w:rsidR="00AC4B56" w:rsidRPr="00B41AC2" w:rsidRDefault="00AC4B56" w:rsidP="006D174D">
            <w:pPr>
              <w:pStyle w:val="NoSpacing"/>
              <w:jc w:val="center"/>
              <w:rPr>
                <w:rFonts w:ascii="Open Sans" w:hAnsi="Open Sans" w:cs="Open Sans"/>
                <w:b/>
                <w:bCs/>
                <w:i/>
                <w:iCs/>
                <w:sz w:val="18"/>
                <w:szCs w:val="18"/>
              </w:rPr>
            </w:pPr>
            <w:r w:rsidRPr="00B41AC2">
              <w:rPr>
                <w:rFonts w:ascii="Open Sans" w:hAnsi="Open Sans" w:cs="Open Sans"/>
                <w:b/>
                <w:bCs/>
                <w:i/>
                <w:iCs/>
                <w:sz w:val="18"/>
                <w:szCs w:val="18"/>
              </w:rPr>
              <w:t>Početna vrednost  2025</w:t>
            </w:r>
          </w:p>
        </w:tc>
        <w:tc>
          <w:tcPr>
            <w:tcW w:w="1134" w:type="dxa"/>
            <w:gridSpan w:val="2"/>
            <w:shd w:val="clear" w:color="auto" w:fill="FFFFFF" w:themeFill="background1"/>
            <w:vAlign w:val="center"/>
          </w:tcPr>
          <w:p w:rsidR="00AC4B56" w:rsidRPr="00B41AC2" w:rsidRDefault="00AC4B56" w:rsidP="006D174D">
            <w:pPr>
              <w:pStyle w:val="NoSpacing"/>
              <w:jc w:val="center"/>
              <w:rPr>
                <w:rFonts w:ascii="Open Sans" w:hAnsi="Open Sans" w:cs="Open Sans"/>
                <w:b/>
                <w:bCs/>
                <w:i/>
                <w:iCs/>
                <w:sz w:val="18"/>
                <w:szCs w:val="18"/>
              </w:rPr>
            </w:pPr>
            <w:r w:rsidRPr="00B41AC2">
              <w:rPr>
                <w:rFonts w:ascii="Open Sans" w:hAnsi="Open Sans" w:cs="Open Sans"/>
                <w:b/>
                <w:bCs/>
                <w:i/>
                <w:iCs/>
                <w:sz w:val="18"/>
                <w:szCs w:val="18"/>
              </w:rPr>
              <w:t>Ciljna vrednost  2026.</w:t>
            </w:r>
          </w:p>
        </w:tc>
        <w:tc>
          <w:tcPr>
            <w:tcW w:w="1134" w:type="dxa"/>
            <w:gridSpan w:val="3"/>
            <w:shd w:val="clear" w:color="auto" w:fill="FFFFFF" w:themeFill="background1"/>
            <w:vAlign w:val="center"/>
          </w:tcPr>
          <w:p w:rsidR="00AC4B56" w:rsidRPr="00B41AC2" w:rsidRDefault="00AC4B56" w:rsidP="006D174D">
            <w:pPr>
              <w:pStyle w:val="NoSpacing"/>
              <w:jc w:val="center"/>
              <w:rPr>
                <w:rFonts w:ascii="Open Sans" w:hAnsi="Open Sans" w:cs="Open Sans"/>
                <w:b/>
                <w:bCs/>
                <w:i/>
                <w:iCs/>
                <w:sz w:val="18"/>
                <w:szCs w:val="18"/>
              </w:rPr>
            </w:pPr>
            <w:r w:rsidRPr="00B41AC2">
              <w:rPr>
                <w:rFonts w:ascii="Open Sans" w:hAnsi="Open Sans" w:cs="Open Sans"/>
                <w:b/>
                <w:bCs/>
                <w:i/>
                <w:iCs/>
                <w:sz w:val="18"/>
                <w:szCs w:val="18"/>
              </w:rPr>
              <w:t>Ciljna vrednost</w:t>
            </w:r>
          </w:p>
          <w:p w:rsidR="00AC4B56" w:rsidRPr="00B41AC2" w:rsidRDefault="00AC4B56" w:rsidP="006D174D">
            <w:pPr>
              <w:pStyle w:val="NoSpacing"/>
              <w:jc w:val="center"/>
              <w:rPr>
                <w:rFonts w:ascii="Open Sans" w:hAnsi="Open Sans" w:cs="Open Sans"/>
                <w:b/>
                <w:bCs/>
                <w:i/>
                <w:iCs/>
                <w:sz w:val="18"/>
                <w:szCs w:val="18"/>
              </w:rPr>
            </w:pPr>
            <w:r w:rsidRPr="00B41AC2">
              <w:rPr>
                <w:rFonts w:ascii="Open Sans" w:hAnsi="Open Sans" w:cs="Open Sans"/>
                <w:b/>
                <w:bCs/>
                <w:i/>
                <w:iCs/>
                <w:sz w:val="18"/>
                <w:szCs w:val="18"/>
              </w:rPr>
              <w:t>2027.</w:t>
            </w:r>
          </w:p>
        </w:tc>
        <w:tc>
          <w:tcPr>
            <w:tcW w:w="1086" w:type="dxa"/>
            <w:gridSpan w:val="4"/>
            <w:shd w:val="clear" w:color="auto" w:fill="FFFFFF" w:themeFill="background1"/>
            <w:vAlign w:val="center"/>
          </w:tcPr>
          <w:p w:rsidR="00AC4B56" w:rsidRPr="00B41AC2" w:rsidRDefault="00AC4B56" w:rsidP="006D174D">
            <w:pPr>
              <w:pStyle w:val="NoSpacing"/>
              <w:jc w:val="center"/>
              <w:rPr>
                <w:rFonts w:ascii="Open Sans" w:hAnsi="Open Sans" w:cs="Open Sans"/>
                <w:b/>
                <w:bCs/>
                <w:i/>
                <w:iCs/>
                <w:sz w:val="18"/>
                <w:szCs w:val="18"/>
              </w:rPr>
            </w:pPr>
            <w:r w:rsidRPr="00B41AC2">
              <w:rPr>
                <w:rFonts w:ascii="Open Sans" w:hAnsi="Open Sans" w:cs="Open Sans"/>
                <w:b/>
                <w:bCs/>
                <w:i/>
                <w:iCs/>
                <w:sz w:val="18"/>
                <w:szCs w:val="18"/>
              </w:rPr>
              <w:t>Ciljna vrednost 2028.</w:t>
            </w:r>
          </w:p>
        </w:tc>
        <w:tc>
          <w:tcPr>
            <w:tcW w:w="1465" w:type="dxa"/>
            <w:gridSpan w:val="4"/>
            <w:shd w:val="clear" w:color="auto" w:fill="FFFFFF" w:themeFill="background1"/>
          </w:tcPr>
          <w:p w:rsidR="00AC4B56" w:rsidRPr="00B41AC2" w:rsidRDefault="00AC4B56" w:rsidP="006D174D">
            <w:pPr>
              <w:pStyle w:val="NoSpacing"/>
              <w:jc w:val="center"/>
              <w:rPr>
                <w:rFonts w:ascii="Open Sans" w:hAnsi="Open Sans" w:cs="Open Sans"/>
                <w:b/>
                <w:bCs/>
                <w:i/>
                <w:iCs/>
                <w:sz w:val="18"/>
                <w:szCs w:val="18"/>
              </w:rPr>
            </w:pPr>
            <w:r w:rsidRPr="00B41AC2">
              <w:rPr>
                <w:rFonts w:ascii="Open Sans" w:hAnsi="Open Sans" w:cs="Open Sans"/>
                <w:b/>
                <w:bCs/>
                <w:i/>
                <w:iCs/>
                <w:sz w:val="18"/>
                <w:szCs w:val="18"/>
              </w:rPr>
              <w:t>Ciljna vrednost  2029.</w:t>
            </w:r>
          </w:p>
        </w:tc>
        <w:tc>
          <w:tcPr>
            <w:tcW w:w="1418" w:type="dxa"/>
            <w:gridSpan w:val="3"/>
            <w:shd w:val="clear" w:color="auto" w:fill="FFFFFF" w:themeFill="background1"/>
          </w:tcPr>
          <w:p w:rsidR="00AC4B56" w:rsidRPr="00B41AC2" w:rsidRDefault="00AC4B56" w:rsidP="006D174D">
            <w:pPr>
              <w:pStyle w:val="NoSpacing"/>
              <w:jc w:val="center"/>
              <w:rPr>
                <w:rFonts w:ascii="Open Sans" w:hAnsi="Open Sans" w:cs="Open Sans"/>
                <w:b/>
                <w:bCs/>
                <w:i/>
                <w:iCs/>
                <w:sz w:val="18"/>
                <w:szCs w:val="18"/>
              </w:rPr>
            </w:pPr>
            <w:r w:rsidRPr="00B41AC2">
              <w:rPr>
                <w:rFonts w:ascii="Open Sans" w:hAnsi="Open Sans" w:cs="Open Sans"/>
                <w:b/>
                <w:bCs/>
                <w:i/>
                <w:iCs/>
                <w:sz w:val="18"/>
                <w:szCs w:val="18"/>
              </w:rPr>
              <w:t>Ciljna vrednost 2030.</w:t>
            </w:r>
          </w:p>
        </w:tc>
      </w:tr>
      <w:tr w:rsidR="00AC4B56" w:rsidRPr="00B41AC2" w:rsidTr="006D174D">
        <w:trPr>
          <w:trHeight w:val="141"/>
          <w:jc w:val="center"/>
        </w:trPr>
        <w:tc>
          <w:tcPr>
            <w:tcW w:w="3827" w:type="dxa"/>
            <w:gridSpan w:val="3"/>
            <w:vAlign w:val="center"/>
          </w:tcPr>
          <w:p w:rsidR="00AC4B56" w:rsidRPr="00B41AC2" w:rsidRDefault="00AC4B56" w:rsidP="006D174D">
            <w:pPr>
              <w:pStyle w:val="NoSpacing"/>
              <w:jc w:val="both"/>
              <w:rPr>
                <w:rFonts w:ascii="Open Sans" w:hAnsi="Open Sans" w:cs="Open Sans"/>
                <w:i/>
                <w:iCs/>
                <w:sz w:val="18"/>
                <w:szCs w:val="18"/>
              </w:rPr>
            </w:pPr>
            <w:r w:rsidRPr="00B41AC2">
              <w:rPr>
                <w:rFonts w:ascii="Open Sans" w:hAnsi="Open Sans" w:cs="Open Sans"/>
                <w:i/>
                <w:iCs/>
                <w:sz w:val="18"/>
                <w:szCs w:val="18"/>
              </w:rPr>
              <w:t>Broj realizovanih obuka za trenere i nastavnike fizičkog vaspitanja u oblasti inkluzivnog sporta</w:t>
            </w:r>
            <w:r>
              <w:rPr>
                <w:rFonts w:ascii="Open Sans" w:hAnsi="Open Sans" w:cs="Open Sans"/>
                <w:i/>
                <w:iCs/>
                <w:sz w:val="18"/>
                <w:szCs w:val="18"/>
              </w:rPr>
              <w:t xml:space="preserve"> na godišnjem nivou </w:t>
            </w:r>
          </w:p>
        </w:tc>
        <w:tc>
          <w:tcPr>
            <w:tcW w:w="993" w:type="dxa"/>
            <w:vAlign w:val="center"/>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Broj</w:t>
            </w:r>
          </w:p>
        </w:tc>
        <w:tc>
          <w:tcPr>
            <w:tcW w:w="2266" w:type="dxa"/>
            <w:gridSpan w:val="3"/>
            <w:vAlign w:val="center"/>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 xml:space="preserve">Izveštaji JU za sport </w:t>
            </w:r>
          </w:p>
        </w:tc>
        <w:tc>
          <w:tcPr>
            <w:tcW w:w="1136" w:type="dxa"/>
            <w:gridSpan w:val="2"/>
            <w:vAlign w:val="center"/>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0</w:t>
            </w:r>
          </w:p>
        </w:tc>
        <w:tc>
          <w:tcPr>
            <w:tcW w:w="1134" w:type="dxa"/>
            <w:gridSpan w:val="2"/>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134" w:type="dxa"/>
            <w:gridSpan w:val="3"/>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1</w:t>
            </w:r>
          </w:p>
        </w:tc>
        <w:tc>
          <w:tcPr>
            <w:tcW w:w="1086" w:type="dxa"/>
            <w:gridSpan w:val="4"/>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1</w:t>
            </w:r>
          </w:p>
        </w:tc>
        <w:tc>
          <w:tcPr>
            <w:tcW w:w="1465" w:type="dxa"/>
            <w:gridSpan w:val="4"/>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1</w:t>
            </w:r>
          </w:p>
        </w:tc>
        <w:tc>
          <w:tcPr>
            <w:tcW w:w="1418" w:type="dxa"/>
            <w:gridSpan w:val="3"/>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1</w:t>
            </w:r>
          </w:p>
        </w:tc>
      </w:tr>
      <w:tr w:rsidR="00AC4B56" w:rsidRPr="00B41AC2" w:rsidTr="006D174D">
        <w:trPr>
          <w:trHeight w:val="441"/>
          <w:jc w:val="center"/>
        </w:trPr>
        <w:tc>
          <w:tcPr>
            <w:tcW w:w="3827" w:type="dxa"/>
            <w:gridSpan w:val="3"/>
            <w:vAlign w:val="center"/>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sz w:val="18"/>
                <w:szCs w:val="18"/>
              </w:rPr>
              <w:t>Iznos sredstava u budžetu grada opredeljen za inkluzivni sport</w:t>
            </w:r>
          </w:p>
        </w:tc>
        <w:tc>
          <w:tcPr>
            <w:tcW w:w="993" w:type="dxa"/>
            <w:vAlign w:val="center"/>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Da/Ne</w:t>
            </w:r>
          </w:p>
        </w:tc>
        <w:tc>
          <w:tcPr>
            <w:tcW w:w="2266" w:type="dxa"/>
            <w:gridSpan w:val="3"/>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 xml:space="preserve">Budžet grada </w:t>
            </w:r>
          </w:p>
        </w:tc>
        <w:tc>
          <w:tcPr>
            <w:tcW w:w="1136" w:type="dxa"/>
            <w:gridSpan w:val="2"/>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0</w:t>
            </w:r>
          </w:p>
        </w:tc>
        <w:tc>
          <w:tcPr>
            <w:tcW w:w="1134" w:type="dxa"/>
            <w:gridSpan w:val="2"/>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134" w:type="dxa"/>
            <w:gridSpan w:val="3"/>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250</w:t>
            </w:r>
          </w:p>
        </w:tc>
        <w:tc>
          <w:tcPr>
            <w:tcW w:w="1086" w:type="dxa"/>
            <w:gridSpan w:val="4"/>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300</w:t>
            </w:r>
          </w:p>
        </w:tc>
        <w:tc>
          <w:tcPr>
            <w:tcW w:w="1465" w:type="dxa"/>
            <w:gridSpan w:val="4"/>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400</w:t>
            </w:r>
          </w:p>
        </w:tc>
        <w:tc>
          <w:tcPr>
            <w:tcW w:w="1418" w:type="dxa"/>
            <w:gridSpan w:val="3"/>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500</w:t>
            </w:r>
          </w:p>
        </w:tc>
      </w:tr>
      <w:tr w:rsidR="00AC4B56" w:rsidRPr="00B41AC2" w:rsidTr="006D174D">
        <w:trPr>
          <w:trHeight w:val="441"/>
          <w:jc w:val="center"/>
        </w:trPr>
        <w:tc>
          <w:tcPr>
            <w:tcW w:w="3827" w:type="dxa"/>
            <w:gridSpan w:val="3"/>
            <w:vAlign w:val="center"/>
          </w:tcPr>
          <w:p w:rsidR="00AC4B56" w:rsidRPr="00B41AC2" w:rsidRDefault="00AC4B56" w:rsidP="006D174D">
            <w:pPr>
              <w:pStyle w:val="NoSpacing"/>
              <w:jc w:val="both"/>
              <w:rPr>
                <w:rFonts w:ascii="Open Sans" w:hAnsi="Open Sans" w:cs="Open Sans"/>
                <w:i/>
                <w:iCs/>
                <w:sz w:val="18"/>
                <w:szCs w:val="18"/>
              </w:rPr>
            </w:pPr>
            <w:r w:rsidRPr="00B41AC2">
              <w:rPr>
                <w:rFonts w:ascii="Open Sans" w:hAnsi="Open Sans" w:cs="Open Sans"/>
                <w:i/>
                <w:iCs/>
                <w:sz w:val="18"/>
                <w:szCs w:val="18"/>
              </w:rPr>
              <w:t>Broj sportskih klubova i organizacija koje su dobile finansijsku podršku na osnovu inkluzivnih programa</w:t>
            </w:r>
          </w:p>
        </w:tc>
        <w:tc>
          <w:tcPr>
            <w:tcW w:w="993" w:type="dxa"/>
            <w:vAlign w:val="center"/>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Broj</w:t>
            </w:r>
          </w:p>
        </w:tc>
        <w:tc>
          <w:tcPr>
            <w:tcW w:w="2266" w:type="dxa"/>
            <w:gridSpan w:val="3"/>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 xml:space="preserve">Izveštaj GU Odeljenje za dr.delatnosti </w:t>
            </w:r>
          </w:p>
        </w:tc>
        <w:tc>
          <w:tcPr>
            <w:tcW w:w="1136" w:type="dxa"/>
            <w:gridSpan w:val="2"/>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0</w:t>
            </w:r>
          </w:p>
        </w:tc>
        <w:tc>
          <w:tcPr>
            <w:tcW w:w="1134" w:type="dxa"/>
            <w:gridSpan w:val="2"/>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134" w:type="dxa"/>
            <w:gridSpan w:val="3"/>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1</w:t>
            </w:r>
          </w:p>
        </w:tc>
        <w:tc>
          <w:tcPr>
            <w:tcW w:w="1086" w:type="dxa"/>
            <w:gridSpan w:val="4"/>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3</w:t>
            </w:r>
          </w:p>
        </w:tc>
        <w:tc>
          <w:tcPr>
            <w:tcW w:w="1465" w:type="dxa"/>
            <w:gridSpan w:val="4"/>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5</w:t>
            </w:r>
          </w:p>
        </w:tc>
        <w:tc>
          <w:tcPr>
            <w:tcW w:w="1418" w:type="dxa"/>
            <w:gridSpan w:val="3"/>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7</w:t>
            </w:r>
          </w:p>
        </w:tc>
      </w:tr>
      <w:tr w:rsidR="00AC4B56" w:rsidRPr="00B41AC2" w:rsidTr="006D174D">
        <w:trPr>
          <w:trHeight w:val="441"/>
          <w:jc w:val="center"/>
        </w:trPr>
        <w:tc>
          <w:tcPr>
            <w:tcW w:w="3827" w:type="dxa"/>
            <w:gridSpan w:val="3"/>
            <w:vAlign w:val="center"/>
          </w:tcPr>
          <w:p w:rsidR="00AC4B56" w:rsidRPr="00B41AC2" w:rsidRDefault="00AC4B56" w:rsidP="006D174D">
            <w:pPr>
              <w:pStyle w:val="NoSpacing"/>
              <w:jc w:val="both"/>
              <w:rPr>
                <w:rFonts w:ascii="Open Sans" w:hAnsi="Open Sans" w:cs="Open Sans"/>
                <w:i/>
                <w:iCs/>
                <w:sz w:val="18"/>
                <w:szCs w:val="18"/>
              </w:rPr>
            </w:pPr>
            <w:r w:rsidRPr="00B41AC2">
              <w:rPr>
                <w:rFonts w:ascii="Open Sans" w:hAnsi="Open Sans" w:cs="Open Sans"/>
                <w:i/>
                <w:iCs/>
                <w:sz w:val="18"/>
                <w:szCs w:val="18"/>
              </w:rPr>
              <w:t>Broj dece i mladih sa invaliditetom uključenih u organizovane sportske aktivnosti kroz podržane programe</w:t>
            </w:r>
          </w:p>
        </w:tc>
        <w:tc>
          <w:tcPr>
            <w:tcW w:w="993" w:type="dxa"/>
            <w:vAlign w:val="center"/>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Broj</w:t>
            </w:r>
          </w:p>
        </w:tc>
        <w:tc>
          <w:tcPr>
            <w:tcW w:w="2266" w:type="dxa"/>
            <w:gridSpan w:val="3"/>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Izveštaji JU za sport</w:t>
            </w:r>
          </w:p>
        </w:tc>
        <w:tc>
          <w:tcPr>
            <w:tcW w:w="1136" w:type="dxa"/>
            <w:gridSpan w:val="2"/>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0</w:t>
            </w:r>
          </w:p>
        </w:tc>
        <w:tc>
          <w:tcPr>
            <w:tcW w:w="1134" w:type="dxa"/>
            <w:gridSpan w:val="2"/>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5</w:t>
            </w:r>
          </w:p>
        </w:tc>
        <w:tc>
          <w:tcPr>
            <w:tcW w:w="1134" w:type="dxa"/>
            <w:gridSpan w:val="3"/>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10</w:t>
            </w:r>
          </w:p>
        </w:tc>
        <w:tc>
          <w:tcPr>
            <w:tcW w:w="1086" w:type="dxa"/>
            <w:gridSpan w:val="4"/>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15</w:t>
            </w:r>
          </w:p>
        </w:tc>
        <w:tc>
          <w:tcPr>
            <w:tcW w:w="1465" w:type="dxa"/>
            <w:gridSpan w:val="4"/>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20</w:t>
            </w:r>
          </w:p>
        </w:tc>
        <w:tc>
          <w:tcPr>
            <w:tcW w:w="1418" w:type="dxa"/>
            <w:gridSpan w:val="3"/>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25</w:t>
            </w:r>
          </w:p>
        </w:tc>
      </w:tr>
      <w:tr w:rsidR="00AC4B56" w:rsidRPr="00B41AC2" w:rsidTr="006D174D">
        <w:trPr>
          <w:trHeight w:val="441"/>
          <w:jc w:val="center"/>
        </w:trPr>
        <w:tc>
          <w:tcPr>
            <w:tcW w:w="3827" w:type="dxa"/>
            <w:gridSpan w:val="3"/>
            <w:vAlign w:val="center"/>
          </w:tcPr>
          <w:p w:rsidR="00AC4B56" w:rsidRPr="00B41AC2" w:rsidRDefault="00AC4B56" w:rsidP="006D174D">
            <w:pPr>
              <w:pStyle w:val="NoSpacing"/>
              <w:jc w:val="both"/>
              <w:rPr>
                <w:rFonts w:ascii="Open Sans" w:hAnsi="Open Sans" w:cs="Open Sans"/>
                <w:i/>
                <w:iCs/>
                <w:sz w:val="18"/>
                <w:szCs w:val="18"/>
              </w:rPr>
            </w:pPr>
            <w:r w:rsidRPr="00B41AC2">
              <w:rPr>
                <w:rFonts w:ascii="Open Sans" w:hAnsi="Open Sans" w:cs="Open Sans"/>
                <w:i/>
                <w:iCs/>
                <w:sz w:val="18"/>
                <w:szCs w:val="18"/>
              </w:rPr>
              <w:t xml:space="preserve">Broj zajedničkih inicijativa /manifestacija organizovanih u partnerstvu sportskih klubova sa udruženjima OSI </w:t>
            </w:r>
          </w:p>
        </w:tc>
        <w:tc>
          <w:tcPr>
            <w:tcW w:w="993" w:type="dxa"/>
            <w:vAlign w:val="center"/>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Broj</w:t>
            </w:r>
          </w:p>
        </w:tc>
        <w:tc>
          <w:tcPr>
            <w:tcW w:w="2266" w:type="dxa"/>
            <w:gridSpan w:val="3"/>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Izveštaji JU za sport</w:t>
            </w:r>
          </w:p>
        </w:tc>
        <w:tc>
          <w:tcPr>
            <w:tcW w:w="1136" w:type="dxa"/>
            <w:gridSpan w:val="2"/>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0</w:t>
            </w:r>
          </w:p>
        </w:tc>
        <w:tc>
          <w:tcPr>
            <w:tcW w:w="1134" w:type="dxa"/>
            <w:gridSpan w:val="2"/>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1</w:t>
            </w:r>
          </w:p>
        </w:tc>
        <w:tc>
          <w:tcPr>
            <w:tcW w:w="1134" w:type="dxa"/>
            <w:gridSpan w:val="3"/>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2</w:t>
            </w:r>
          </w:p>
        </w:tc>
        <w:tc>
          <w:tcPr>
            <w:tcW w:w="1086" w:type="dxa"/>
            <w:gridSpan w:val="4"/>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3</w:t>
            </w:r>
          </w:p>
        </w:tc>
        <w:tc>
          <w:tcPr>
            <w:tcW w:w="1465" w:type="dxa"/>
            <w:gridSpan w:val="4"/>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4</w:t>
            </w:r>
          </w:p>
        </w:tc>
        <w:tc>
          <w:tcPr>
            <w:tcW w:w="1418" w:type="dxa"/>
            <w:gridSpan w:val="3"/>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5</w:t>
            </w:r>
          </w:p>
        </w:tc>
      </w:tr>
      <w:tr w:rsidR="00AC4B56" w:rsidRPr="00B41AC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503"/>
          <w:jc w:val="center"/>
        </w:trPr>
        <w:tc>
          <w:tcPr>
            <w:tcW w:w="3827" w:type="dxa"/>
            <w:gridSpan w:val="3"/>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Naziv aktivnosti</w:t>
            </w:r>
          </w:p>
        </w:tc>
        <w:tc>
          <w:tcPr>
            <w:tcW w:w="993"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 xml:space="preserve">Nosilac  </w:t>
            </w:r>
          </w:p>
        </w:tc>
        <w:tc>
          <w:tcPr>
            <w:tcW w:w="1129"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 xml:space="preserve">Partneri </w:t>
            </w:r>
          </w:p>
        </w:tc>
        <w:tc>
          <w:tcPr>
            <w:tcW w:w="1137"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 xml:space="preserve">Period </w:t>
            </w:r>
          </w:p>
        </w:tc>
        <w:tc>
          <w:tcPr>
            <w:tcW w:w="1136"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Izvor fin.</w:t>
            </w:r>
          </w:p>
        </w:tc>
        <w:tc>
          <w:tcPr>
            <w:tcW w:w="1134"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 xml:space="preserve">Veza sa pr. budžetom </w:t>
            </w:r>
          </w:p>
        </w:tc>
        <w:tc>
          <w:tcPr>
            <w:tcW w:w="5103" w:type="dxa"/>
            <w:gridSpan w:val="1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lang w:val="it-IT"/>
              </w:rPr>
            </w:pPr>
            <w:r w:rsidRPr="00B41AC2">
              <w:rPr>
                <w:rFonts w:ascii="Open Sans" w:hAnsi="Open Sans" w:cs="Open Sans"/>
                <w:b/>
                <w:bCs/>
                <w:i/>
                <w:iCs/>
                <w:sz w:val="18"/>
                <w:szCs w:val="18"/>
                <w:lang w:val="it-IT"/>
              </w:rPr>
              <w:t>Ukupno procenjena finansijska sredstva po izvorima finansiranja u 000 RSD</w:t>
            </w:r>
          </w:p>
        </w:tc>
      </w:tr>
      <w:tr w:rsidR="00AC4B56" w:rsidRPr="00B41AC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71"/>
          <w:jc w:val="center"/>
        </w:trPr>
        <w:tc>
          <w:tcPr>
            <w:tcW w:w="3827"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lang w:val="it-IT"/>
              </w:rPr>
            </w:pPr>
          </w:p>
        </w:tc>
        <w:tc>
          <w:tcPr>
            <w:tcW w:w="99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lang w:val="it-IT"/>
              </w:rPr>
            </w:pPr>
          </w:p>
        </w:tc>
        <w:tc>
          <w:tcPr>
            <w:tcW w:w="1129"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lang w:val="it-IT"/>
              </w:rPr>
            </w:pPr>
          </w:p>
        </w:tc>
        <w:tc>
          <w:tcPr>
            <w:tcW w:w="1137"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lang w:val="it-IT"/>
              </w:rPr>
            </w:pPr>
          </w:p>
        </w:tc>
        <w:tc>
          <w:tcPr>
            <w:tcW w:w="1136"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lang w:val="it-IT"/>
              </w:rPr>
            </w:pPr>
          </w:p>
        </w:tc>
        <w:tc>
          <w:tcPr>
            <w:tcW w:w="1134"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lang w:val="it-IT"/>
              </w:rPr>
            </w:pPr>
          </w:p>
        </w:tc>
        <w:tc>
          <w:tcPr>
            <w:tcW w:w="1050"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 xml:space="preserve">2026. </w:t>
            </w:r>
          </w:p>
        </w:tc>
        <w:tc>
          <w:tcPr>
            <w:tcW w:w="975"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2027.</w:t>
            </w:r>
          </w:p>
        </w:tc>
        <w:tc>
          <w:tcPr>
            <w:tcW w:w="977"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2028.</w:t>
            </w:r>
          </w:p>
        </w:tc>
        <w:tc>
          <w:tcPr>
            <w:tcW w:w="975"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2029.</w:t>
            </w:r>
          </w:p>
        </w:tc>
        <w:tc>
          <w:tcPr>
            <w:tcW w:w="1126"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2030.</w:t>
            </w:r>
          </w:p>
        </w:tc>
      </w:tr>
      <w:tr w:rsidR="00AC4B56" w:rsidRPr="00B41AC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94"/>
          <w:jc w:val="center"/>
        </w:trPr>
        <w:tc>
          <w:tcPr>
            <w:tcW w:w="3827" w:type="dxa"/>
            <w:gridSpan w:val="3"/>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
              <w:jc w:val="both"/>
              <w:rPr>
                <w:rFonts w:ascii="Open Sans" w:hAnsi="Open Sans" w:cs="Open Sans"/>
                <w:i/>
                <w:iCs/>
                <w:sz w:val="18"/>
                <w:szCs w:val="18"/>
                <w:lang w:val="it-IT"/>
              </w:rPr>
            </w:pPr>
            <w:r w:rsidRPr="00B41AC2">
              <w:rPr>
                <w:rFonts w:ascii="Open Sans" w:hAnsi="Open Sans" w:cs="Open Sans"/>
                <w:i/>
                <w:iCs/>
                <w:sz w:val="18"/>
                <w:szCs w:val="18"/>
              </w:rPr>
              <w:t xml:space="preserve">Aktivnost 7.2.1: Edukacija sportskih radnika i nastavnika fizičke kulture. </w:t>
            </w:r>
            <w:r w:rsidRPr="00B41AC2">
              <w:rPr>
                <w:rFonts w:ascii="Open Sans" w:hAnsi="Open Sans" w:cs="Open Sans"/>
                <w:i/>
                <w:iCs/>
                <w:sz w:val="18"/>
                <w:szCs w:val="18"/>
                <w:lang w:val="it-IT"/>
              </w:rPr>
              <w:t xml:space="preserve">Organizovati sertifikovane obuke u saradnji sa Paraolimpijskim komitetom </w:t>
            </w:r>
          </w:p>
        </w:tc>
        <w:tc>
          <w:tcPr>
            <w:tcW w:w="993"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
              <w:jc w:val="both"/>
              <w:rPr>
                <w:rFonts w:ascii="Open Sans" w:hAnsi="Open Sans" w:cs="Open Sans"/>
                <w:i/>
                <w:iCs/>
                <w:sz w:val="18"/>
                <w:szCs w:val="18"/>
              </w:rPr>
            </w:pPr>
            <w:r w:rsidRPr="00B41AC2">
              <w:rPr>
                <w:rFonts w:ascii="Open Sans" w:hAnsi="Open Sans" w:cs="Open Sans"/>
                <w:i/>
                <w:iCs/>
                <w:sz w:val="18"/>
                <w:szCs w:val="18"/>
              </w:rPr>
              <w:t>GU-ODD</w:t>
            </w:r>
          </w:p>
        </w:tc>
        <w:tc>
          <w:tcPr>
            <w:tcW w:w="1129" w:type="dxa"/>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sz w:val="18"/>
                <w:szCs w:val="18"/>
                <w:lang w:val="it-IT"/>
              </w:rPr>
            </w:pPr>
            <w:r w:rsidRPr="00B41AC2">
              <w:rPr>
                <w:rFonts w:ascii="Open Sans" w:hAnsi="Open Sans" w:cs="Open Sans"/>
                <w:i/>
                <w:iCs/>
                <w:sz w:val="18"/>
                <w:szCs w:val="18"/>
              </w:rPr>
              <w:t xml:space="preserve">Sportski savez NP; JU za sport;; Udruž. </w:t>
            </w:r>
            <w:r w:rsidRPr="00B41AC2">
              <w:rPr>
                <w:rFonts w:ascii="Open Sans" w:hAnsi="Open Sans" w:cs="Open Sans"/>
                <w:i/>
                <w:iCs/>
                <w:sz w:val="18"/>
                <w:szCs w:val="18"/>
                <w:lang w:val="it-IT"/>
              </w:rPr>
              <w:t>OSI i roditelja; Obrazovne ustanove; Paraolimpijski komitet Srbije;</w:t>
            </w:r>
          </w:p>
        </w:tc>
        <w:tc>
          <w:tcPr>
            <w:tcW w:w="1137" w:type="dxa"/>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AC4B56" w:rsidRDefault="00AC4B56" w:rsidP="006D174D">
            <w:pPr>
              <w:pStyle w:val="NoSpacing"/>
              <w:rPr>
                <w:rFonts w:ascii="Open Sans" w:hAnsi="Open Sans" w:cs="Open Sans"/>
                <w:i/>
                <w:iCs/>
                <w:sz w:val="18"/>
                <w:szCs w:val="18"/>
              </w:rPr>
            </w:pPr>
          </w:p>
          <w:p w:rsidR="00AC4B56" w:rsidRDefault="00AC4B56" w:rsidP="006D174D">
            <w:pPr>
              <w:pStyle w:val="NoSpacing"/>
              <w:rPr>
                <w:rFonts w:ascii="Open Sans" w:hAnsi="Open Sans" w:cs="Open Sans"/>
                <w:i/>
                <w:iCs/>
                <w:sz w:val="18"/>
                <w:szCs w:val="18"/>
              </w:rPr>
            </w:pPr>
          </w:p>
          <w:p w:rsidR="00AC4B56" w:rsidRDefault="00AC4B56" w:rsidP="006D174D">
            <w:pPr>
              <w:pStyle w:val="NoSpacing"/>
              <w:rPr>
                <w:rFonts w:ascii="Open Sans" w:hAnsi="Open Sans" w:cs="Open Sans"/>
                <w:i/>
                <w:iCs/>
                <w:sz w:val="18"/>
                <w:szCs w:val="18"/>
              </w:rPr>
            </w:pPr>
          </w:p>
          <w:p w:rsidR="00AC4B56" w:rsidRDefault="00AC4B56" w:rsidP="006D174D">
            <w:pPr>
              <w:pStyle w:val="NoSpacing"/>
              <w:rPr>
                <w:rFonts w:ascii="Open Sans" w:hAnsi="Open Sans" w:cs="Open Sans"/>
                <w:i/>
                <w:iCs/>
                <w:sz w:val="18"/>
                <w:szCs w:val="18"/>
              </w:rPr>
            </w:pPr>
          </w:p>
          <w:p w:rsidR="00AC4B56" w:rsidRPr="00B41AC2" w:rsidRDefault="00AC4B56" w:rsidP="006D174D">
            <w:pPr>
              <w:pStyle w:val="NoSpacing"/>
              <w:jc w:val="both"/>
              <w:rPr>
                <w:rFonts w:ascii="Open Sans" w:hAnsi="Open Sans" w:cs="Open Sans"/>
                <w:i/>
                <w:iCs/>
                <w:sz w:val="18"/>
                <w:szCs w:val="18"/>
              </w:rPr>
            </w:pPr>
            <w:r w:rsidRPr="00B41AC2">
              <w:rPr>
                <w:rFonts w:ascii="Open Sans" w:hAnsi="Open Sans" w:cs="Open Sans"/>
                <w:i/>
                <w:iCs/>
                <w:sz w:val="18"/>
                <w:szCs w:val="18"/>
              </w:rPr>
              <w:t>2026 -2030</w:t>
            </w: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B41AC2" w:rsidRDefault="00AC4B56" w:rsidP="006D174D">
            <w:pPr>
              <w:pStyle w:val="NoSpacing"/>
              <w:jc w:val="both"/>
              <w:rPr>
                <w:rFonts w:ascii="Open Sans" w:hAnsi="Open Sans" w:cs="Open Sans"/>
                <w:i/>
                <w:iCs/>
                <w:sz w:val="18"/>
                <w:szCs w:val="18"/>
              </w:rPr>
            </w:pPr>
            <w:r w:rsidRPr="00B41AC2">
              <w:rPr>
                <w:rFonts w:ascii="Open Sans" w:hAnsi="Open Sans" w:cs="Open Sans"/>
                <w:i/>
                <w:iCs/>
                <w:sz w:val="18"/>
                <w:szCs w:val="18"/>
              </w:rPr>
              <w:t xml:space="preserve">Budžet LS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B41AC2" w:rsidRDefault="00AC4B56" w:rsidP="006D174D">
            <w:pPr>
              <w:pStyle w:val="NoSpacing"/>
              <w:jc w:val="both"/>
              <w:rPr>
                <w:rFonts w:ascii="Open Sans" w:hAnsi="Open Sans" w:cs="Open Sans"/>
                <w:i/>
                <w:iCs/>
                <w:sz w:val="18"/>
                <w:szCs w:val="18"/>
              </w:rPr>
            </w:pPr>
          </w:p>
        </w:tc>
        <w:tc>
          <w:tcPr>
            <w:tcW w:w="1050"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B41AC2" w:rsidRDefault="00AC4B56" w:rsidP="006D174D">
            <w:pPr>
              <w:pStyle w:val="NoSpacing"/>
              <w:jc w:val="both"/>
              <w:rPr>
                <w:rFonts w:ascii="Open Sans" w:hAnsi="Open Sans" w:cs="Open Sans"/>
                <w:i/>
                <w:iCs/>
                <w:sz w:val="18"/>
                <w:szCs w:val="18"/>
              </w:rPr>
            </w:pPr>
            <w:r>
              <w:rPr>
                <w:rFonts w:ascii="Open Sans" w:hAnsi="Open Sans" w:cs="Open Sans"/>
                <w:i/>
                <w:iCs/>
                <w:sz w:val="18"/>
                <w:szCs w:val="18"/>
              </w:rPr>
              <w:t>0</w:t>
            </w:r>
          </w:p>
        </w:tc>
        <w:tc>
          <w:tcPr>
            <w:tcW w:w="975"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B41AC2" w:rsidRDefault="00AC4B56" w:rsidP="006D174D">
            <w:pPr>
              <w:pStyle w:val="NoSpacing"/>
              <w:jc w:val="both"/>
              <w:rPr>
                <w:rFonts w:ascii="Open Sans" w:hAnsi="Open Sans" w:cs="Open Sans"/>
                <w:i/>
                <w:iCs/>
                <w:sz w:val="18"/>
                <w:szCs w:val="18"/>
              </w:rPr>
            </w:pPr>
            <w:r>
              <w:rPr>
                <w:rFonts w:ascii="Open Sans" w:hAnsi="Open Sans" w:cs="Open Sans"/>
                <w:i/>
                <w:iCs/>
                <w:sz w:val="18"/>
                <w:szCs w:val="18"/>
              </w:rPr>
              <w:t>0</w:t>
            </w:r>
          </w:p>
        </w:tc>
        <w:tc>
          <w:tcPr>
            <w:tcW w:w="977"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B41AC2" w:rsidRDefault="00AC4B56" w:rsidP="006D174D">
            <w:pPr>
              <w:pStyle w:val="NoSpacing"/>
              <w:jc w:val="both"/>
              <w:rPr>
                <w:rFonts w:ascii="Open Sans" w:hAnsi="Open Sans" w:cs="Open Sans"/>
                <w:i/>
                <w:iCs/>
                <w:sz w:val="18"/>
                <w:szCs w:val="18"/>
              </w:rPr>
            </w:pPr>
            <w:r>
              <w:rPr>
                <w:rFonts w:ascii="Open Sans" w:hAnsi="Open Sans" w:cs="Open Sans"/>
                <w:i/>
                <w:iCs/>
                <w:sz w:val="18"/>
                <w:szCs w:val="18"/>
              </w:rPr>
              <w:t>0</w:t>
            </w:r>
          </w:p>
        </w:tc>
        <w:tc>
          <w:tcPr>
            <w:tcW w:w="975"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B41AC2" w:rsidRDefault="00AC4B56" w:rsidP="006D174D">
            <w:pPr>
              <w:pStyle w:val="NoSpacing"/>
              <w:jc w:val="both"/>
              <w:rPr>
                <w:rFonts w:ascii="Open Sans" w:hAnsi="Open Sans" w:cs="Open Sans"/>
                <w:i/>
                <w:iCs/>
                <w:sz w:val="18"/>
                <w:szCs w:val="18"/>
              </w:rPr>
            </w:pPr>
            <w:r>
              <w:rPr>
                <w:rFonts w:ascii="Open Sans" w:hAnsi="Open Sans" w:cs="Open Sans"/>
                <w:i/>
                <w:iCs/>
                <w:sz w:val="18"/>
                <w:szCs w:val="18"/>
              </w:rPr>
              <w:t>0</w:t>
            </w:r>
          </w:p>
        </w:tc>
        <w:tc>
          <w:tcPr>
            <w:tcW w:w="1126"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B41AC2" w:rsidRDefault="00AC4B56" w:rsidP="006D174D">
            <w:pPr>
              <w:pStyle w:val="NoSpacing"/>
              <w:jc w:val="both"/>
              <w:rPr>
                <w:rFonts w:ascii="Open Sans" w:hAnsi="Open Sans" w:cs="Open Sans"/>
                <w:i/>
                <w:iCs/>
                <w:sz w:val="18"/>
                <w:szCs w:val="18"/>
              </w:rPr>
            </w:pPr>
            <w:r>
              <w:rPr>
                <w:rFonts w:ascii="Open Sans" w:hAnsi="Open Sans" w:cs="Open Sans"/>
                <w:i/>
                <w:iCs/>
                <w:sz w:val="18"/>
                <w:szCs w:val="18"/>
              </w:rPr>
              <w:t>0</w:t>
            </w:r>
          </w:p>
        </w:tc>
      </w:tr>
      <w:tr w:rsidR="00AC4B56" w:rsidRPr="00B41AC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63"/>
          <w:jc w:val="center"/>
        </w:trPr>
        <w:tc>
          <w:tcPr>
            <w:tcW w:w="3827"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
              <w:jc w:val="both"/>
              <w:rPr>
                <w:rFonts w:ascii="Open Sans" w:hAnsi="Open Sans" w:cs="Open Sans"/>
                <w:i/>
                <w:iCs/>
                <w:color w:val="000000" w:themeColor="text1"/>
                <w:sz w:val="18"/>
                <w:szCs w:val="18"/>
              </w:rPr>
            </w:pPr>
          </w:p>
        </w:tc>
        <w:tc>
          <w:tcPr>
            <w:tcW w:w="99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
              <w:jc w:val="both"/>
              <w:rPr>
                <w:rFonts w:ascii="Open Sans" w:hAnsi="Open Sans" w:cs="Open Sans"/>
                <w:i/>
                <w:iCs/>
                <w:sz w:val="18"/>
                <w:szCs w:val="18"/>
              </w:rPr>
            </w:pPr>
          </w:p>
        </w:tc>
        <w:tc>
          <w:tcPr>
            <w:tcW w:w="1129" w:type="dxa"/>
            <w:vMerge/>
            <w:tcBorders>
              <w:left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sz w:val="18"/>
                <w:szCs w:val="18"/>
              </w:rPr>
            </w:pPr>
          </w:p>
        </w:tc>
        <w:tc>
          <w:tcPr>
            <w:tcW w:w="1137" w:type="dxa"/>
            <w:gridSpan w:val="2"/>
            <w:vMerge/>
            <w:tcBorders>
              <w:left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sz w:val="18"/>
                <w:szCs w:val="18"/>
              </w:rPr>
            </w:pPr>
            <w:r w:rsidRPr="00B41AC2">
              <w:rPr>
                <w:rFonts w:ascii="Open Sans" w:hAnsi="Open Sans" w:cs="Open Sans"/>
                <w:i/>
                <w:iCs/>
                <w:sz w:val="18"/>
                <w:szCs w:val="18"/>
              </w:rPr>
              <w:t xml:space="preserve">Budžet RS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sz w:val="18"/>
                <w:szCs w:val="18"/>
              </w:rPr>
            </w:pPr>
          </w:p>
        </w:tc>
        <w:tc>
          <w:tcPr>
            <w:tcW w:w="1050"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sz w:val="18"/>
                <w:szCs w:val="18"/>
              </w:rPr>
            </w:pPr>
          </w:p>
        </w:tc>
        <w:tc>
          <w:tcPr>
            <w:tcW w:w="975"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sz w:val="18"/>
                <w:szCs w:val="18"/>
              </w:rPr>
            </w:pPr>
          </w:p>
        </w:tc>
        <w:tc>
          <w:tcPr>
            <w:tcW w:w="977"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sz w:val="18"/>
                <w:szCs w:val="18"/>
              </w:rPr>
            </w:pPr>
          </w:p>
        </w:tc>
        <w:tc>
          <w:tcPr>
            <w:tcW w:w="975"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sz w:val="18"/>
                <w:szCs w:val="18"/>
              </w:rPr>
            </w:pPr>
          </w:p>
        </w:tc>
        <w:tc>
          <w:tcPr>
            <w:tcW w:w="1126"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sz w:val="18"/>
                <w:szCs w:val="18"/>
              </w:rPr>
            </w:pPr>
          </w:p>
        </w:tc>
      </w:tr>
      <w:tr w:rsidR="00AC4B56" w:rsidRPr="00B41AC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75"/>
          <w:jc w:val="center"/>
        </w:trPr>
        <w:tc>
          <w:tcPr>
            <w:tcW w:w="3827"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
              <w:jc w:val="both"/>
              <w:rPr>
                <w:rFonts w:ascii="Open Sans" w:hAnsi="Open Sans" w:cs="Open Sans"/>
                <w:i/>
                <w:iCs/>
                <w:color w:val="000000" w:themeColor="text1"/>
                <w:sz w:val="18"/>
                <w:szCs w:val="18"/>
              </w:rPr>
            </w:pPr>
          </w:p>
        </w:tc>
        <w:tc>
          <w:tcPr>
            <w:tcW w:w="99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
              <w:jc w:val="both"/>
              <w:rPr>
                <w:rFonts w:ascii="Open Sans" w:hAnsi="Open Sans" w:cs="Open Sans"/>
                <w:i/>
                <w:iCs/>
                <w:sz w:val="18"/>
                <w:szCs w:val="18"/>
              </w:rPr>
            </w:pPr>
          </w:p>
        </w:tc>
        <w:tc>
          <w:tcPr>
            <w:tcW w:w="1129" w:type="dxa"/>
            <w:vMerge/>
            <w:tcBorders>
              <w:left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sz w:val="18"/>
                <w:szCs w:val="18"/>
              </w:rPr>
            </w:pPr>
          </w:p>
        </w:tc>
        <w:tc>
          <w:tcPr>
            <w:tcW w:w="1137" w:type="dxa"/>
            <w:gridSpan w:val="2"/>
            <w:vMerge/>
            <w:tcBorders>
              <w:left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B41AC2" w:rsidRDefault="00AC4B56" w:rsidP="006D174D">
            <w:pPr>
              <w:pStyle w:val="NoSpacing"/>
              <w:jc w:val="both"/>
              <w:rPr>
                <w:rFonts w:ascii="Open Sans" w:hAnsi="Open Sans" w:cs="Open Sans"/>
                <w:i/>
                <w:iCs/>
                <w:sz w:val="18"/>
                <w:szCs w:val="18"/>
              </w:rPr>
            </w:pPr>
            <w:r w:rsidRPr="00B41AC2">
              <w:rPr>
                <w:rFonts w:ascii="Open Sans" w:hAnsi="Open Sans" w:cs="Open Sans"/>
                <w:i/>
                <w:iCs/>
                <w:sz w:val="18"/>
                <w:szCs w:val="18"/>
              </w:rPr>
              <w:t xml:space="preserve">Eksterni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B41AC2" w:rsidRDefault="00AC4B56" w:rsidP="006D174D">
            <w:pPr>
              <w:pStyle w:val="NoSpacing"/>
              <w:jc w:val="both"/>
              <w:rPr>
                <w:rFonts w:ascii="Open Sans" w:hAnsi="Open Sans" w:cs="Open Sans"/>
                <w:i/>
                <w:iCs/>
                <w:sz w:val="18"/>
                <w:szCs w:val="18"/>
              </w:rPr>
            </w:pPr>
          </w:p>
        </w:tc>
        <w:tc>
          <w:tcPr>
            <w:tcW w:w="1050"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B41AC2" w:rsidRDefault="00AC4B56" w:rsidP="006D174D">
            <w:pPr>
              <w:pStyle w:val="NoSpacing"/>
              <w:jc w:val="both"/>
              <w:rPr>
                <w:rFonts w:ascii="Open Sans" w:hAnsi="Open Sans" w:cs="Open Sans"/>
                <w:i/>
                <w:iCs/>
                <w:sz w:val="18"/>
                <w:szCs w:val="18"/>
              </w:rPr>
            </w:pPr>
          </w:p>
        </w:tc>
        <w:tc>
          <w:tcPr>
            <w:tcW w:w="975"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B41AC2" w:rsidRDefault="00AC4B56" w:rsidP="006D174D">
            <w:pPr>
              <w:pStyle w:val="NoSpacing"/>
              <w:jc w:val="both"/>
              <w:rPr>
                <w:rFonts w:ascii="Open Sans" w:hAnsi="Open Sans" w:cs="Open Sans"/>
                <w:i/>
                <w:iCs/>
                <w:sz w:val="18"/>
                <w:szCs w:val="18"/>
              </w:rPr>
            </w:pPr>
            <w:r>
              <w:rPr>
                <w:rFonts w:ascii="Open Sans" w:hAnsi="Open Sans" w:cs="Open Sans"/>
                <w:i/>
                <w:iCs/>
                <w:sz w:val="18"/>
                <w:szCs w:val="18"/>
              </w:rPr>
              <w:t>150</w:t>
            </w:r>
          </w:p>
        </w:tc>
        <w:tc>
          <w:tcPr>
            <w:tcW w:w="977"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B41AC2" w:rsidRDefault="00AC4B56" w:rsidP="006D174D">
            <w:pPr>
              <w:pStyle w:val="NoSpacing"/>
              <w:jc w:val="both"/>
              <w:rPr>
                <w:rFonts w:ascii="Open Sans" w:hAnsi="Open Sans" w:cs="Open Sans"/>
                <w:i/>
                <w:iCs/>
                <w:sz w:val="18"/>
                <w:szCs w:val="18"/>
              </w:rPr>
            </w:pPr>
            <w:r>
              <w:rPr>
                <w:rFonts w:ascii="Open Sans" w:hAnsi="Open Sans" w:cs="Open Sans"/>
                <w:i/>
                <w:iCs/>
                <w:sz w:val="18"/>
                <w:szCs w:val="18"/>
              </w:rPr>
              <w:t>150</w:t>
            </w:r>
          </w:p>
        </w:tc>
        <w:tc>
          <w:tcPr>
            <w:tcW w:w="975"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B41AC2" w:rsidRDefault="00AC4B56" w:rsidP="006D174D">
            <w:pPr>
              <w:pStyle w:val="NoSpacing"/>
              <w:jc w:val="both"/>
              <w:rPr>
                <w:rFonts w:ascii="Open Sans" w:hAnsi="Open Sans" w:cs="Open Sans"/>
                <w:i/>
                <w:iCs/>
                <w:sz w:val="18"/>
                <w:szCs w:val="18"/>
              </w:rPr>
            </w:pPr>
            <w:r>
              <w:rPr>
                <w:rFonts w:ascii="Open Sans" w:hAnsi="Open Sans" w:cs="Open Sans"/>
                <w:i/>
                <w:iCs/>
                <w:sz w:val="18"/>
                <w:szCs w:val="18"/>
              </w:rPr>
              <w:t>150</w:t>
            </w:r>
          </w:p>
        </w:tc>
        <w:tc>
          <w:tcPr>
            <w:tcW w:w="1126"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B41AC2" w:rsidRDefault="00AC4B56" w:rsidP="006D174D">
            <w:pPr>
              <w:pStyle w:val="NoSpacing"/>
              <w:jc w:val="both"/>
              <w:rPr>
                <w:rFonts w:ascii="Open Sans" w:hAnsi="Open Sans" w:cs="Open Sans"/>
                <w:i/>
                <w:iCs/>
                <w:sz w:val="18"/>
                <w:szCs w:val="18"/>
              </w:rPr>
            </w:pPr>
            <w:r>
              <w:rPr>
                <w:rFonts w:ascii="Open Sans" w:hAnsi="Open Sans" w:cs="Open Sans"/>
                <w:i/>
                <w:iCs/>
                <w:sz w:val="18"/>
                <w:szCs w:val="18"/>
              </w:rPr>
              <w:t>150</w:t>
            </w:r>
          </w:p>
        </w:tc>
      </w:tr>
      <w:tr w:rsidR="00AC4B56" w:rsidRPr="00B41AC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29"/>
          <w:jc w:val="center"/>
        </w:trPr>
        <w:tc>
          <w:tcPr>
            <w:tcW w:w="3827" w:type="dxa"/>
            <w:gridSpan w:val="3"/>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sz w:val="18"/>
                <w:szCs w:val="18"/>
              </w:rPr>
              <w:t>Aktivnost 7.2.2: Uspostavljanje kriterijuma za finansiranje inkluzivnog sporta po osnovu konkursa za sportska udruženja. U javni poziv za finansiranje sportskih programa uvesti obavezni kriterijum inkluzije. Predvideti sredstva u budžetu grada za podršku klubovima koji uključuju OSI.</w:t>
            </w:r>
          </w:p>
        </w:tc>
        <w:tc>
          <w:tcPr>
            <w:tcW w:w="993"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
              <w:jc w:val="both"/>
              <w:rPr>
                <w:rFonts w:ascii="Open Sans" w:hAnsi="Open Sans" w:cs="Open Sans"/>
                <w:i/>
                <w:iCs/>
                <w:sz w:val="18"/>
                <w:szCs w:val="18"/>
              </w:rPr>
            </w:pPr>
            <w:r w:rsidRPr="00B41AC2">
              <w:rPr>
                <w:rFonts w:ascii="Open Sans" w:hAnsi="Open Sans" w:cs="Open Sans"/>
                <w:i/>
                <w:iCs/>
                <w:sz w:val="18"/>
                <w:szCs w:val="18"/>
              </w:rPr>
              <w:t>GU-ODD</w:t>
            </w:r>
          </w:p>
        </w:tc>
        <w:tc>
          <w:tcPr>
            <w:tcW w:w="1129" w:type="dxa"/>
            <w:vMerge/>
            <w:tcBorders>
              <w:left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sz w:val="18"/>
                <w:szCs w:val="18"/>
              </w:rPr>
            </w:pPr>
          </w:p>
        </w:tc>
        <w:tc>
          <w:tcPr>
            <w:tcW w:w="1137" w:type="dxa"/>
            <w:gridSpan w:val="2"/>
            <w:vMerge/>
            <w:tcBorders>
              <w:left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B41AC2" w:rsidRDefault="00AC4B56" w:rsidP="006D174D">
            <w:pPr>
              <w:pStyle w:val="NoSpacing"/>
              <w:jc w:val="both"/>
              <w:rPr>
                <w:rFonts w:ascii="Open Sans" w:hAnsi="Open Sans" w:cs="Open Sans"/>
                <w:i/>
                <w:iCs/>
                <w:sz w:val="18"/>
                <w:szCs w:val="18"/>
              </w:rPr>
            </w:pPr>
            <w:r w:rsidRPr="00B41AC2">
              <w:rPr>
                <w:rFonts w:ascii="Open Sans" w:hAnsi="Open Sans" w:cs="Open Sans"/>
                <w:i/>
                <w:iCs/>
                <w:sz w:val="18"/>
                <w:szCs w:val="18"/>
              </w:rPr>
              <w:t xml:space="preserve">Budžet LS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B41AC2" w:rsidRDefault="00AC4B56" w:rsidP="006D174D">
            <w:pPr>
              <w:pStyle w:val="NoSpacing"/>
              <w:jc w:val="both"/>
              <w:rPr>
                <w:rFonts w:ascii="Open Sans" w:hAnsi="Open Sans" w:cs="Open Sans"/>
                <w:i/>
                <w:iCs/>
                <w:sz w:val="18"/>
                <w:szCs w:val="18"/>
              </w:rPr>
            </w:pPr>
          </w:p>
        </w:tc>
        <w:tc>
          <w:tcPr>
            <w:tcW w:w="1050"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B41AC2" w:rsidRDefault="00AC4B56" w:rsidP="006D174D">
            <w:pPr>
              <w:pStyle w:val="NoSpacing"/>
              <w:jc w:val="both"/>
              <w:rPr>
                <w:rFonts w:ascii="Open Sans" w:hAnsi="Open Sans" w:cs="Open Sans"/>
                <w:i/>
                <w:iCs/>
                <w:sz w:val="18"/>
                <w:szCs w:val="18"/>
              </w:rPr>
            </w:pPr>
          </w:p>
        </w:tc>
        <w:tc>
          <w:tcPr>
            <w:tcW w:w="975"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B41AC2" w:rsidRDefault="00AC4B56" w:rsidP="006D174D">
            <w:pPr>
              <w:pStyle w:val="NoSpacing"/>
              <w:jc w:val="both"/>
              <w:rPr>
                <w:rFonts w:ascii="Open Sans" w:hAnsi="Open Sans" w:cs="Open Sans"/>
                <w:i/>
                <w:iCs/>
                <w:sz w:val="18"/>
                <w:szCs w:val="18"/>
              </w:rPr>
            </w:pPr>
            <w:r>
              <w:rPr>
                <w:rFonts w:ascii="Open Sans" w:hAnsi="Open Sans" w:cs="Open Sans"/>
                <w:i/>
                <w:iCs/>
                <w:sz w:val="18"/>
                <w:szCs w:val="18"/>
              </w:rPr>
              <w:t>250</w:t>
            </w:r>
          </w:p>
        </w:tc>
        <w:tc>
          <w:tcPr>
            <w:tcW w:w="977"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B41AC2" w:rsidRDefault="00AC4B56" w:rsidP="006D174D">
            <w:pPr>
              <w:pStyle w:val="NoSpacing"/>
              <w:jc w:val="both"/>
              <w:rPr>
                <w:rFonts w:ascii="Open Sans" w:hAnsi="Open Sans" w:cs="Open Sans"/>
                <w:i/>
                <w:iCs/>
                <w:sz w:val="18"/>
                <w:szCs w:val="18"/>
              </w:rPr>
            </w:pPr>
            <w:r>
              <w:rPr>
                <w:rFonts w:ascii="Open Sans" w:hAnsi="Open Sans" w:cs="Open Sans"/>
                <w:i/>
                <w:iCs/>
                <w:sz w:val="18"/>
                <w:szCs w:val="18"/>
              </w:rPr>
              <w:t>300</w:t>
            </w:r>
          </w:p>
        </w:tc>
        <w:tc>
          <w:tcPr>
            <w:tcW w:w="975"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B41AC2" w:rsidRDefault="00AC4B56" w:rsidP="006D174D">
            <w:pPr>
              <w:pStyle w:val="NoSpacing"/>
              <w:jc w:val="both"/>
              <w:rPr>
                <w:rFonts w:ascii="Open Sans" w:hAnsi="Open Sans" w:cs="Open Sans"/>
                <w:i/>
                <w:iCs/>
                <w:sz w:val="18"/>
                <w:szCs w:val="18"/>
              </w:rPr>
            </w:pPr>
            <w:r>
              <w:rPr>
                <w:rFonts w:ascii="Open Sans" w:hAnsi="Open Sans" w:cs="Open Sans"/>
                <w:i/>
                <w:iCs/>
                <w:sz w:val="18"/>
                <w:szCs w:val="18"/>
              </w:rPr>
              <w:t>350</w:t>
            </w:r>
          </w:p>
        </w:tc>
        <w:tc>
          <w:tcPr>
            <w:tcW w:w="1126"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B41AC2" w:rsidRDefault="00AC4B56" w:rsidP="006D174D">
            <w:pPr>
              <w:pStyle w:val="NoSpacing"/>
              <w:jc w:val="both"/>
              <w:rPr>
                <w:rFonts w:ascii="Open Sans" w:hAnsi="Open Sans" w:cs="Open Sans"/>
                <w:i/>
                <w:iCs/>
                <w:sz w:val="18"/>
                <w:szCs w:val="18"/>
              </w:rPr>
            </w:pPr>
            <w:r>
              <w:rPr>
                <w:rFonts w:ascii="Open Sans" w:hAnsi="Open Sans" w:cs="Open Sans"/>
                <w:i/>
                <w:iCs/>
                <w:sz w:val="18"/>
                <w:szCs w:val="18"/>
              </w:rPr>
              <w:t>400</w:t>
            </w:r>
          </w:p>
        </w:tc>
      </w:tr>
      <w:tr w:rsidR="00AC4B56" w:rsidRPr="00B41AC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96"/>
          <w:jc w:val="center"/>
        </w:trPr>
        <w:tc>
          <w:tcPr>
            <w:tcW w:w="3827"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
              <w:jc w:val="both"/>
              <w:rPr>
                <w:rFonts w:ascii="Open Sans" w:hAnsi="Open Sans" w:cs="Open Sans"/>
                <w:i/>
                <w:iCs/>
                <w:color w:val="000000" w:themeColor="text1"/>
                <w:sz w:val="18"/>
                <w:szCs w:val="18"/>
              </w:rPr>
            </w:pPr>
          </w:p>
        </w:tc>
        <w:tc>
          <w:tcPr>
            <w:tcW w:w="99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
              <w:jc w:val="both"/>
              <w:rPr>
                <w:rFonts w:ascii="Open Sans" w:hAnsi="Open Sans" w:cs="Open Sans"/>
                <w:i/>
                <w:iCs/>
                <w:sz w:val="18"/>
                <w:szCs w:val="18"/>
              </w:rPr>
            </w:pPr>
          </w:p>
        </w:tc>
        <w:tc>
          <w:tcPr>
            <w:tcW w:w="1129" w:type="dxa"/>
            <w:vMerge/>
            <w:tcBorders>
              <w:left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sz w:val="18"/>
                <w:szCs w:val="18"/>
              </w:rPr>
            </w:pPr>
          </w:p>
        </w:tc>
        <w:tc>
          <w:tcPr>
            <w:tcW w:w="1137" w:type="dxa"/>
            <w:gridSpan w:val="2"/>
            <w:vMerge/>
            <w:tcBorders>
              <w:left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sz w:val="18"/>
                <w:szCs w:val="18"/>
              </w:rPr>
            </w:pPr>
            <w:r w:rsidRPr="00B41AC2">
              <w:rPr>
                <w:rFonts w:ascii="Open Sans" w:hAnsi="Open Sans" w:cs="Open Sans"/>
                <w:i/>
                <w:iCs/>
                <w:sz w:val="18"/>
                <w:szCs w:val="18"/>
              </w:rPr>
              <w:t xml:space="preserve">Budžet RS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sz w:val="18"/>
                <w:szCs w:val="18"/>
              </w:rPr>
            </w:pPr>
          </w:p>
        </w:tc>
        <w:tc>
          <w:tcPr>
            <w:tcW w:w="1050"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sz w:val="18"/>
                <w:szCs w:val="18"/>
              </w:rPr>
            </w:pPr>
          </w:p>
        </w:tc>
        <w:tc>
          <w:tcPr>
            <w:tcW w:w="975"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sz w:val="18"/>
                <w:szCs w:val="18"/>
              </w:rPr>
            </w:pPr>
          </w:p>
        </w:tc>
        <w:tc>
          <w:tcPr>
            <w:tcW w:w="977"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sz w:val="18"/>
                <w:szCs w:val="18"/>
              </w:rPr>
            </w:pPr>
          </w:p>
        </w:tc>
        <w:tc>
          <w:tcPr>
            <w:tcW w:w="975"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sz w:val="18"/>
                <w:szCs w:val="18"/>
              </w:rPr>
            </w:pPr>
          </w:p>
        </w:tc>
        <w:tc>
          <w:tcPr>
            <w:tcW w:w="1126"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sz w:val="18"/>
                <w:szCs w:val="18"/>
              </w:rPr>
            </w:pPr>
          </w:p>
        </w:tc>
      </w:tr>
      <w:tr w:rsidR="00AC4B56" w:rsidRPr="00B41AC2"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79"/>
          <w:jc w:val="center"/>
        </w:trPr>
        <w:tc>
          <w:tcPr>
            <w:tcW w:w="3827"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
              <w:jc w:val="both"/>
              <w:rPr>
                <w:rFonts w:ascii="Open Sans" w:hAnsi="Open Sans" w:cs="Open Sans"/>
                <w:i/>
                <w:iCs/>
                <w:sz w:val="18"/>
                <w:szCs w:val="18"/>
              </w:rPr>
            </w:pPr>
          </w:p>
        </w:tc>
        <w:tc>
          <w:tcPr>
            <w:tcW w:w="99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
              <w:jc w:val="both"/>
              <w:rPr>
                <w:rFonts w:ascii="Open Sans" w:hAnsi="Open Sans" w:cs="Open Sans"/>
                <w:i/>
                <w:iCs/>
                <w:sz w:val="18"/>
                <w:szCs w:val="18"/>
              </w:rPr>
            </w:pPr>
          </w:p>
        </w:tc>
        <w:tc>
          <w:tcPr>
            <w:tcW w:w="1129" w:type="dxa"/>
            <w:vMerge/>
            <w:tcBorders>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sz w:val="18"/>
                <w:szCs w:val="18"/>
              </w:rPr>
            </w:pPr>
          </w:p>
        </w:tc>
        <w:tc>
          <w:tcPr>
            <w:tcW w:w="1137"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B41AC2" w:rsidRDefault="00AC4B56" w:rsidP="006D174D">
            <w:pPr>
              <w:pStyle w:val="NoSpacing"/>
              <w:jc w:val="both"/>
              <w:rPr>
                <w:rFonts w:ascii="Open Sans" w:hAnsi="Open Sans" w:cs="Open Sans"/>
                <w:i/>
                <w:iCs/>
                <w:sz w:val="18"/>
                <w:szCs w:val="18"/>
              </w:rPr>
            </w:pPr>
            <w:r w:rsidRPr="00B41AC2">
              <w:rPr>
                <w:rFonts w:ascii="Open Sans" w:hAnsi="Open Sans" w:cs="Open Sans"/>
                <w:i/>
                <w:iCs/>
                <w:sz w:val="18"/>
                <w:szCs w:val="18"/>
              </w:rPr>
              <w:t xml:space="preserve">Eksterni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B41AC2" w:rsidRDefault="00AC4B56" w:rsidP="006D174D">
            <w:pPr>
              <w:pStyle w:val="NoSpacing"/>
              <w:jc w:val="both"/>
              <w:rPr>
                <w:rFonts w:ascii="Open Sans" w:hAnsi="Open Sans" w:cs="Open Sans"/>
                <w:i/>
                <w:iCs/>
                <w:color w:val="C00000"/>
                <w:sz w:val="18"/>
                <w:szCs w:val="18"/>
              </w:rPr>
            </w:pPr>
          </w:p>
        </w:tc>
        <w:tc>
          <w:tcPr>
            <w:tcW w:w="1050"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B41AC2" w:rsidRDefault="00AC4B56" w:rsidP="006D174D">
            <w:pPr>
              <w:pStyle w:val="NoSpacing"/>
              <w:jc w:val="both"/>
              <w:rPr>
                <w:rFonts w:ascii="Open Sans" w:hAnsi="Open Sans" w:cs="Open Sans"/>
                <w:i/>
                <w:iCs/>
                <w:sz w:val="18"/>
                <w:szCs w:val="18"/>
              </w:rPr>
            </w:pPr>
          </w:p>
        </w:tc>
        <w:tc>
          <w:tcPr>
            <w:tcW w:w="975"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B41AC2" w:rsidRDefault="00AC4B56" w:rsidP="006D174D">
            <w:pPr>
              <w:pStyle w:val="NoSpacing"/>
              <w:jc w:val="both"/>
              <w:rPr>
                <w:rFonts w:ascii="Open Sans" w:hAnsi="Open Sans" w:cs="Open Sans"/>
                <w:i/>
                <w:iCs/>
                <w:sz w:val="18"/>
                <w:szCs w:val="18"/>
              </w:rPr>
            </w:pPr>
            <w:r>
              <w:rPr>
                <w:rFonts w:ascii="Open Sans" w:hAnsi="Open Sans" w:cs="Open Sans"/>
                <w:i/>
                <w:iCs/>
                <w:sz w:val="18"/>
                <w:szCs w:val="18"/>
              </w:rPr>
              <w:t>250</w:t>
            </w:r>
          </w:p>
        </w:tc>
        <w:tc>
          <w:tcPr>
            <w:tcW w:w="977"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B41AC2" w:rsidRDefault="00AC4B56" w:rsidP="006D174D">
            <w:pPr>
              <w:pStyle w:val="NoSpacing"/>
              <w:jc w:val="both"/>
              <w:rPr>
                <w:rFonts w:ascii="Open Sans" w:hAnsi="Open Sans" w:cs="Open Sans"/>
                <w:i/>
                <w:iCs/>
                <w:sz w:val="18"/>
                <w:szCs w:val="18"/>
              </w:rPr>
            </w:pPr>
            <w:r>
              <w:rPr>
                <w:rFonts w:ascii="Open Sans" w:hAnsi="Open Sans" w:cs="Open Sans"/>
                <w:i/>
                <w:iCs/>
                <w:sz w:val="18"/>
                <w:szCs w:val="18"/>
              </w:rPr>
              <w:t>200</w:t>
            </w:r>
          </w:p>
        </w:tc>
        <w:tc>
          <w:tcPr>
            <w:tcW w:w="975"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B41AC2" w:rsidRDefault="00AC4B56" w:rsidP="006D174D">
            <w:pPr>
              <w:pStyle w:val="NoSpacing"/>
              <w:jc w:val="both"/>
              <w:rPr>
                <w:rFonts w:ascii="Open Sans" w:hAnsi="Open Sans" w:cs="Open Sans"/>
                <w:i/>
                <w:iCs/>
                <w:sz w:val="18"/>
                <w:szCs w:val="18"/>
              </w:rPr>
            </w:pPr>
            <w:r>
              <w:rPr>
                <w:rFonts w:ascii="Open Sans" w:hAnsi="Open Sans" w:cs="Open Sans"/>
                <w:i/>
                <w:iCs/>
                <w:sz w:val="18"/>
                <w:szCs w:val="18"/>
              </w:rPr>
              <w:t>150</w:t>
            </w:r>
          </w:p>
        </w:tc>
        <w:tc>
          <w:tcPr>
            <w:tcW w:w="1126"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B41AC2" w:rsidRDefault="00AC4B56" w:rsidP="006D174D">
            <w:pPr>
              <w:pStyle w:val="NoSpacing"/>
              <w:jc w:val="both"/>
              <w:rPr>
                <w:rFonts w:ascii="Open Sans" w:hAnsi="Open Sans" w:cs="Open Sans"/>
                <w:i/>
                <w:iCs/>
                <w:sz w:val="18"/>
                <w:szCs w:val="18"/>
              </w:rPr>
            </w:pPr>
            <w:r>
              <w:rPr>
                <w:rFonts w:ascii="Open Sans" w:hAnsi="Open Sans" w:cs="Open Sans"/>
                <w:i/>
                <w:iCs/>
                <w:sz w:val="18"/>
                <w:szCs w:val="18"/>
              </w:rPr>
              <w:t>100</w:t>
            </w:r>
          </w:p>
        </w:tc>
      </w:tr>
    </w:tbl>
    <w:p w:rsidR="00AC4B56" w:rsidRDefault="00AC4B56" w:rsidP="00AC4B56">
      <w:pPr>
        <w:tabs>
          <w:tab w:val="left" w:pos="1642"/>
        </w:tabs>
        <w:rPr>
          <w:sz w:val="16"/>
          <w:szCs w:val="16"/>
        </w:rPr>
      </w:pPr>
    </w:p>
    <w:tbl>
      <w:tblPr>
        <w:tblW w:w="14459" w:type="dxa"/>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00"/>
      </w:tblPr>
      <w:tblGrid>
        <w:gridCol w:w="2263"/>
        <w:gridCol w:w="714"/>
        <w:gridCol w:w="73"/>
        <w:gridCol w:w="206"/>
        <w:gridCol w:w="1134"/>
        <w:gridCol w:w="1701"/>
        <w:gridCol w:w="958"/>
        <w:gridCol w:w="37"/>
        <w:gridCol w:w="1062"/>
        <w:gridCol w:w="74"/>
        <w:gridCol w:w="1041"/>
        <w:gridCol w:w="93"/>
        <w:gridCol w:w="420"/>
        <w:gridCol w:w="425"/>
        <w:gridCol w:w="28"/>
        <w:gridCol w:w="261"/>
        <w:gridCol w:w="300"/>
        <w:gridCol w:w="112"/>
        <w:gridCol w:w="84"/>
        <w:gridCol w:w="105"/>
        <w:gridCol w:w="528"/>
        <w:gridCol w:w="51"/>
        <w:gridCol w:w="112"/>
        <w:gridCol w:w="279"/>
        <w:gridCol w:w="117"/>
        <w:gridCol w:w="86"/>
        <w:gridCol w:w="64"/>
        <w:gridCol w:w="283"/>
        <w:gridCol w:w="430"/>
        <w:gridCol w:w="48"/>
        <w:gridCol w:w="90"/>
        <w:gridCol w:w="86"/>
        <w:gridCol w:w="197"/>
        <w:gridCol w:w="982"/>
        <w:gridCol w:w="15"/>
      </w:tblGrid>
      <w:tr w:rsidR="00AC4B56" w:rsidRPr="00905398" w:rsidTr="006D174D">
        <w:trPr>
          <w:trHeight w:val="533"/>
          <w:jc w:val="center"/>
        </w:trPr>
        <w:tc>
          <w:tcPr>
            <w:tcW w:w="14459" w:type="dxa"/>
            <w:gridSpan w:val="35"/>
            <w:shd w:val="clear" w:color="auto" w:fill="002060"/>
          </w:tcPr>
          <w:p w:rsidR="00AC4B56" w:rsidRPr="002F1A0D" w:rsidRDefault="00AC4B56" w:rsidP="006D174D">
            <w:pPr>
              <w:pStyle w:val="NoSpacing"/>
              <w:ind w:left="22" w:hanging="22"/>
              <w:rPr>
                <w:rFonts w:ascii="Open Sans" w:hAnsi="Open Sans" w:cs="Open Sans"/>
                <w:b/>
                <w:bCs/>
                <w:color w:val="FFFFFF" w:themeColor="background1"/>
                <w:sz w:val="24"/>
                <w:szCs w:val="24"/>
              </w:rPr>
            </w:pPr>
            <w:r w:rsidRPr="002F1A0D">
              <w:rPr>
                <w:rFonts w:ascii="Open Sans" w:hAnsi="Open Sans" w:cs="Open Sans"/>
                <w:b/>
                <w:bCs/>
                <w:color w:val="FFFFFF" w:themeColor="background1"/>
                <w:sz w:val="24"/>
                <w:szCs w:val="24"/>
              </w:rPr>
              <w:t>Posebni cilj 8. Promocija učešća OSI u javnom životu i borba protiv stereotipa</w:t>
            </w:r>
          </w:p>
        </w:tc>
      </w:tr>
      <w:tr w:rsidR="00AC4B56" w:rsidRPr="00166B49" w:rsidTr="006D174D">
        <w:trPr>
          <w:trHeight w:val="65"/>
          <w:jc w:val="center"/>
        </w:trPr>
        <w:tc>
          <w:tcPr>
            <w:tcW w:w="8222" w:type="dxa"/>
            <w:gridSpan w:val="10"/>
            <w:shd w:val="clear" w:color="auto" w:fill="EEECE1" w:themeFill="background2"/>
          </w:tcPr>
          <w:p w:rsidR="00AC4B56" w:rsidRPr="00166B49" w:rsidRDefault="00AC4B56" w:rsidP="006D174D">
            <w:pPr>
              <w:pStyle w:val="NoSpacing"/>
              <w:rPr>
                <w:rFonts w:ascii="Open Sans" w:hAnsi="Open Sans" w:cs="Open Sans"/>
                <w:b/>
                <w:bCs/>
                <w:sz w:val="18"/>
                <w:szCs w:val="18"/>
              </w:rPr>
            </w:pPr>
            <w:r w:rsidRPr="00166B49">
              <w:rPr>
                <w:rFonts w:ascii="Open Sans" w:hAnsi="Open Sans" w:cs="Open Sans"/>
                <w:b/>
                <w:bCs/>
                <w:sz w:val="18"/>
                <w:szCs w:val="18"/>
              </w:rPr>
              <w:t xml:space="preserve">Organizaciona jedinica odgovorna za ostvarenje posebnog cilja: </w:t>
            </w:r>
          </w:p>
        </w:tc>
        <w:tc>
          <w:tcPr>
            <w:tcW w:w="6237" w:type="dxa"/>
            <w:gridSpan w:val="25"/>
            <w:shd w:val="clear" w:color="auto" w:fill="FFFFFF"/>
          </w:tcPr>
          <w:p w:rsidR="00AC4B56" w:rsidRPr="00166B49" w:rsidRDefault="00AC4B56" w:rsidP="006D174D">
            <w:pPr>
              <w:pStyle w:val="NoSpacing"/>
              <w:rPr>
                <w:rFonts w:ascii="Open Sans" w:hAnsi="Open Sans" w:cs="Open Sans"/>
                <w:sz w:val="18"/>
                <w:szCs w:val="18"/>
                <w:lang w:val="it-IT"/>
              </w:rPr>
            </w:pPr>
            <w:r w:rsidRPr="00166B49">
              <w:rPr>
                <w:rFonts w:ascii="Open Sans" w:hAnsi="Open Sans" w:cs="Open Sans"/>
                <w:sz w:val="18"/>
                <w:szCs w:val="18"/>
                <w:lang w:val="it-IT"/>
              </w:rPr>
              <w:t>Gradska uprava Novi Pazar, Odeljenje za društvene delatnosti</w:t>
            </w:r>
          </w:p>
        </w:tc>
      </w:tr>
      <w:tr w:rsidR="00AC4B56" w:rsidRPr="00166B49" w:rsidTr="006D174D">
        <w:trPr>
          <w:trHeight w:val="366"/>
          <w:jc w:val="center"/>
        </w:trPr>
        <w:tc>
          <w:tcPr>
            <w:tcW w:w="3256" w:type="dxa"/>
            <w:gridSpan w:val="4"/>
            <w:shd w:val="clear" w:color="auto" w:fill="FFFFFF" w:themeFill="background1"/>
            <w:vAlign w:val="center"/>
          </w:tcPr>
          <w:p w:rsidR="00AC4B56" w:rsidRPr="00166B49" w:rsidRDefault="00AC4B56" w:rsidP="006D174D">
            <w:pPr>
              <w:pStyle w:val="NoSpacing"/>
              <w:rPr>
                <w:rFonts w:ascii="Open Sans" w:hAnsi="Open Sans" w:cs="Open Sans"/>
                <w:b/>
                <w:bCs/>
                <w:sz w:val="18"/>
                <w:szCs w:val="18"/>
              </w:rPr>
            </w:pPr>
            <w:r w:rsidRPr="00166B49">
              <w:rPr>
                <w:rFonts w:ascii="Open Sans" w:hAnsi="Open Sans" w:cs="Open Sans"/>
                <w:b/>
                <w:bCs/>
                <w:sz w:val="18"/>
                <w:szCs w:val="18"/>
              </w:rPr>
              <w:t xml:space="preserve">Pokazatelji na nivou/ posebnog cilja </w:t>
            </w:r>
          </w:p>
        </w:tc>
        <w:tc>
          <w:tcPr>
            <w:tcW w:w="1134" w:type="dxa"/>
            <w:shd w:val="clear" w:color="auto" w:fill="FFFFFF" w:themeFill="background1"/>
            <w:vAlign w:val="center"/>
          </w:tcPr>
          <w:p w:rsidR="00AC4B56" w:rsidRPr="00166B49" w:rsidRDefault="00AC4B56" w:rsidP="006D174D">
            <w:pPr>
              <w:pStyle w:val="NoSpacing"/>
              <w:rPr>
                <w:rFonts w:ascii="Open Sans" w:hAnsi="Open Sans" w:cs="Open Sans"/>
                <w:b/>
                <w:bCs/>
                <w:sz w:val="18"/>
                <w:szCs w:val="18"/>
              </w:rPr>
            </w:pPr>
            <w:r w:rsidRPr="00166B49">
              <w:rPr>
                <w:rFonts w:ascii="Open Sans" w:hAnsi="Open Sans" w:cs="Open Sans"/>
                <w:b/>
                <w:bCs/>
                <w:sz w:val="18"/>
                <w:szCs w:val="18"/>
              </w:rPr>
              <w:t>Jedinica mere</w:t>
            </w:r>
          </w:p>
        </w:tc>
        <w:tc>
          <w:tcPr>
            <w:tcW w:w="2659" w:type="dxa"/>
            <w:gridSpan w:val="2"/>
            <w:shd w:val="clear" w:color="auto" w:fill="FFFFFF" w:themeFill="background1"/>
            <w:vAlign w:val="center"/>
          </w:tcPr>
          <w:p w:rsidR="00AC4B56" w:rsidRPr="00166B49" w:rsidRDefault="00AC4B56" w:rsidP="006D174D">
            <w:pPr>
              <w:pStyle w:val="NoSpacing"/>
              <w:rPr>
                <w:rFonts w:ascii="Open Sans" w:hAnsi="Open Sans" w:cs="Open Sans"/>
                <w:b/>
                <w:bCs/>
                <w:sz w:val="18"/>
                <w:szCs w:val="18"/>
              </w:rPr>
            </w:pPr>
            <w:r w:rsidRPr="00166B49">
              <w:rPr>
                <w:rFonts w:ascii="Open Sans" w:hAnsi="Open Sans" w:cs="Open Sans"/>
                <w:b/>
                <w:bCs/>
                <w:sz w:val="18"/>
                <w:szCs w:val="18"/>
              </w:rPr>
              <w:t xml:space="preserve">Izvor provere </w:t>
            </w:r>
          </w:p>
        </w:tc>
        <w:tc>
          <w:tcPr>
            <w:tcW w:w="1099" w:type="dxa"/>
            <w:gridSpan w:val="2"/>
            <w:shd w:val="clear" w:color="auto" w:fill="FFFFFF" w:themeFill="background1"/>
            <w:vAlign w:val="center"/>
          </w:tcPr>
          <w:p w:rsidR="00AC4B56" w:rsidRPr="00166B49" w:rsidRDefault="00AC4B56" w:rsidP="006D174D">
            <w:pPr>
              <w:pStyle w:val="NoSpacing"/>
              <w:rPr>
                <w:rFonts w:ascii="Open Sans" w:hAnsi="Open Sans" w:cs="Open Sans"/>
                <w:b/>
                <w:bCs/>
                <w:sz w:val="18"/>
                <w:szCs w:val="18"/>
              </w:rPr>
            </w:pPr>
            <w:r w:rsidRPr="00166B49">
              <w:rPr>
                <w:rFonts w:ascii="Open Sans" w:hAnsi="Open Sans" w:cs="Open Sans"/>
                <w:b/>
                <w:bCs/>
                <w:sz w:val="18"/>
                <w:szCs w:val="18"/>
              </w:rPr>
              <w:t>Početna vrednost 2025</w:t>
            </w:r>
            <w:r w:rsidRPr="00166B49">
              <w:rPr>
                <w:rStyle w:val="FootnoteReference"/>
                <w:rFonts w:ascii="Open Sans" w:hAnsi="Open Sans" w:cs="Open Sans"/>
                <w:b/>
                <w:bCs/>
                <w:sz w:val="18"/>
                <w:szCs w:val="18"/>
              </w:rPr>
              <w:footnoteReference w:id="21"/>
            </w:r>
          </w:p>
        </w:tc>
        <w:tc>
          <w:tcPr>
            <w:tcW w:w="1115" w:type="dxa"/>
            <w:gridSpan w:val="2"/>
            <w:shd w:val="clear" w:color="auto" w:fill="FFFFFF" w:themeFill="background1"/>
            <w:vAlign w:val="center"/>
          </w:tcPr>
          <w:p w:rsidR="00AC4B56" w:rsidRPr="00166B49" w:rsidRDefault="00AC4B56" w:rsidP="006D174D">
            <w:pPr>
              <w:pStyle w:val="NoSpacing"/>
              <w:rPr>
                <w:rFonts w:ascii="Open Sans" w:hAnsi="Open Sans" w:cs="Open Sans"/>
                <w:b/>
                <w:bCs/>
                <w:sz w:val="18"/>
                <w:szCs w:val="18"/>
              </w:rPr>
            </w:pPr>
            <w:r w:rsidRPr="00166B49">
              <w:rPr>
                <w:rFonts w:ascii="Open Sans" w:hAnsi="Open Sans" w:cs="Open Sans"/>
                <w:b/>
                <w:bCs/>
                <w:sz w:val="18"/>
                <w:szCs w:val="18"/>
              </w:rPr>
              <w:t>Ciljna vrednost 2026.</w:t>
            </w:r>
          </w:p>
        </w:tc>
        <w:tc>
          <w:tcPr>
            <w:tcW w:w="938" w:type="dxa"/>
            <w:gridSpan w:val="3"/>
            <w:shd w:val="clear" w:color="auto" w:fill="FFFFFF" w:themeFill="background1"/>
            <w:vAlign w:val="center"/>
          </w:tcPr>
          <w:p w:rsidR="00AC4B56" w:rsidRPr="00166B49" w:rsidRDefault="00AC4B56" w:rsidP="006D174D">
            <w:pPr>
              <w:pStyle w:val="NoSpacing"/>
              <w:rPr>
                <w:rFonts w:ascii="Open Sans" w:hAnsi="Open Sans" w:cs="Open Sans"/>
                <w:b/>
                <w:bCs/>
                <w:sz w:val="18"/>
                <w:szCs w:val="18"/>
              </w:rPr>
            </w:pPr>
            <w:r w:rsidRPr="00166B49">
              <w:rPr>
                <w:rFonts w:ascii="Open Sans" w:hAnsi="Open Sans" w:cs="Open Sans"/>
                <w:b/>
                <w:bCs/>
                <w:sz w:val="18"/>
                <w:szCs w:val="18"/>
              </w:rPr>
              <w:t>Ciljna vrednost 2027.</w:t>
            </w:r>
          </w:p>
        </w:tc>
        <w:tc>
          <w:tcPr>
            <w:tcW w:w="1581" w:type="dxa"/>
            <w:gridSpan w:val="9"/>
            <w:shd w:val="clear" w:color="auto" w:fill="FFFFFF" w:themeFill="background1"/>
            <w:vAlign w:val="center"/>
          </w:tcPr>
          <w:p w:rsidR="00AC4B56" w:rsidRPr="00166B49" w:rsidRDefault="00AC4B56" w:rsidP="006D174D">
            <w:pPr>
              <w:pStyle w:val="NoSpacing"/>
              <w:rPr>
                <w:rFonts w:ascii="Open Sans" w:hAnsi="Open Sans" w:cs="Open Sans"/>
                <w:b/>
                <w:bCs/>
                <w:sz w:val="18"/>
                <w:szCs w:val="18"/>
              </w:rPr>
            </w:pPr>
            <w:r w:rsidRPr="00166B49">
              <w:rPr>
                <w:rFonts w:ascii="Open Sans" w:hAnsi="Open Sans" w:cs="Open Sans"/>
                <w:b/>
                <w:bCs/>
                <w:sz w:val="18"/>
                <w:szCs w:val="18"/>
              </w:rPr>
              <w:t>Ciljna vrednost  2028.</w:t>
            </w:r>
          </w:p>
        </w:tc>
        <w:tc>
          <w:tcPr>
            <w:tcW w:w="1259" w:type="dxa"/>
            <w:gridSpan w:val="6"/>
            <w:shd w:val="clear" w:color="auto" w:fill="FFFFFF" w:themeFill="background1"/>
          </w:tcPr>
          <w:p w:rsidR="00AC4B56" w:rsidRPr="00166B49" w:rsidRDefault="00AC4B56" w:rsidP="006D174D">
            <w:pPr>
              <w:pStyle w:val="NoSpacing"/>
              <w:rPr>
                <w:rFonts w:ascii="Open Sans" w:hAnsi="Open Sans" w:cs="Open Sans"/>
                <w:b/>
                <w:bCs/>
                <w:sz w:val="18"/>
                <w:szCs w:val="18"/>
              </w:rPr>
            </w:pPr>
            <w:r w:rsidRPr="00166B49">
              <w:rPr>
                <w:rFonts w:ascii="Open Sans" w:hAnsi="Open Sans" w:cs="Open Sans"/>
                <w:b/>
                <w:bCs/>
                <w:sz w:val="18"/>
                <w:szCs w:val="18"/>
              </w:rPr>
              <w:t>Ciljna vrednost u 2029.</w:t>
            </w:r>
          </w:p>
        </w:tc>
        <w:tc>
          <w:tcPr>
            <w:tcW w:w="1418" w:type="dxa"/>
            <w:gridSpan w:val="6"/>
            <w:shd w:val="clear" w:color="auto" w:fill="FFFFFF" w:themeFill="background1"/>
          </w:tcPr>
          <w:p w:rsidR="00AC4B56" w:rsidRPr="00166B49" w:rsidRDefault="00AC4B56" w:rsidP="006D174D">
            <w:pPr>
              <w:pStyle w:val="NoSpacing"/>
              <w:rPr>
                <w:rFonts w:ascii="Open Sans" w:hAnsi="Open Sans" w:cs="Open Sans"/>
                <w:b/>
                <w:bCs/>
                <w:sz w:val="18"/>
                <w:szCs w:val="18"/>
              </w:rPr>
            </w:pPr>
            <w:r w:rsidRPr="00166B49">
              <w:rPr>
                <w:rFonts w:ascii="Open Sans" w:hAnsi="Open Sans" w:cs="Open Sans"/>
                <w:b/>
                <w:bCs/>
                <w:sz w:val="18"/>
                <w:szCs w:val="18"/>
              </w:rPr>
              <w:t>Ciljna vrednost</w:t>
            </w:r>
          </w:p>
          <w:p w:rsidR="00AC4B56" w:rsidRPr="00166B49" w:rsidRDefault="00AC4B56" w:rsidP="006D174D">
            <w:pPr>
              <w:pStyle w:val="NoSpacing"/>
              <w:rPr>
                <w:rFonts w:ascii="Open Sans" w:hAnsi="Open Sans" w:cs="Open Sans"/>
                <w:b/>
                <w:bCs/>
                <w:sz w:val="18"/>
                <w:szCs w:val="18"/>
              </w:rPr>
            </w:pPr>
            <w:r w:rsidRPr="00166B49">
              <w:rPr>
                <w:rFonts w:ascii="Open Sans" w:hAnsi="Open Sans" w:cs="Open Sans"/>
                <w:b/>
                <w:bCs/>
                <w:sz w:val="18"/>
                <w:szCs w:val="18"/>
              </w:rPr>
              <w:t>2030.</w:t>
            </w:r>
          </w:p>
        </w:tc>
      </w:tr>
      <w:tr w:rsidR="00AC4B56" w:rsidRPr="00166B49" w:rsidTr="006D174D">
        <w:trPr>
          <w:trHeight w:val="417"/>
          <w:jc w:val="center"/>
        </w:trPr>
        <w:tc>
          <w:tcPr>
            <w:tcW w:w="3256" w:type="dxa"/>
            <w:gridSpan w:val="4"/>
            <w:vAlign w:val="center"/>
          </w:tcPr>
          <w:p w:rsidR="00AC4B56" w:rsidRPr="00166B49" w:rsidRDefault="00AC4B56" w:rsidP="005C4E09">
            <w:pPr>
              <w:pStyle w:val="NoSpacing"/>
              <w:jc w:val="both"/>
              <w:rPr>
                <w:rFonts w:ascii="Open Sans" w:hAnsi="Open Sans" w:cs="Open Sans"/>
                <w:i/>
                <w:iCs/>
                <w:color w:val="C00000"/>
                <w:sz w:val="18"/>
                <w:szCs w:val="18"/>
              </w:rPr>
            </w:pPr>
            <w:r w:rsidRPr="00166B49">
              <w:rPr>
                <w:rFonts w:ascii="Open Sans" w:hAnsi="Open Sans" w:cs="Open Sans"/>
                <w:i/>
                <w:iCs/>
                <w:sz w:val="18"/>
                <w:szCs w:val="18"/>
              </w:rPr>
              <w:t>Broj formalno uspostavljenih i funkcionalnih mehanizama za učešće OSI u donošenju odluka (npr. Savet za socijalno uključivanje OSI, učešće u odborima, konsultacije)</w:t>
            </w:r>
          </w:p>
        </w:tc>
        <w:tc>
          <w:tcPr>
            <w:tcW w:w="1134" w:type="dxa"/>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Broj </w:t>
            </w:r>
          </w:p>
        </w:tc>
        <w:tc>
          <w:tcPr>
            <w:tcW w:w="2659" w:type="dxa"/>
            <w:gridSpan w:val="2"/>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Odluke i zapisnici Gradskog veća, Skupštine, izveštaji GU</w:t>
            </w:r>
          </w:p>
        </w:tc>
        <w:tc>
          <w:tcPr>
            <w:tcW w:w="1099" w:type="dxa"/>
            <w:gridSpan w:val="2"/>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0</w:t>
            </w:r>
          </w:p>
        </w:tc>
        <w:tc>
          <w:tcPr>
            <w:tcW w:w="1115" w:type="dxa"/>
            <w:gridSpan w:val="2"/>
          </w:tcPr>
          <w:p w:rsidR="00AC4B56" w:rsidRPr="00166B49" w:rsidRDefault="00AC4B56" w:rsidP="006D174D">
            <w:pPr>
              <w:pStyle w:val="NoSpacing"/>
              <w:rPr>
                <w:rFonts w:ascii="Open Sans" w:hAnsi="Open Sans" w:cs="Open Sans"/>
                <w:i/>
                <w:iCs/>
                <w:color w:val="C00000"/>
                <w:sz w:val="18"/>
                <w:szCs w:val="18"/>
              </w:rPr>
            </w:pPr>
            <w:r w:rsidRPr="00166B49">
              <w:rPr>
                <w:rFonts w:ascii="Open Sans" w:hAnsi="Open Sans" w:cs="Open Sans"/>
                <w:i/>
                <w:iCs/>
                <w:sz w:val="18"/>
                <w:szCs w:val="18"/>
              </w:rPr>
              <w:t>≥3</w:t>
            </w:r>
          </w:p>
        </w:tc>
        <w:tc>
          <w:tcPr>
            <w:tcW w:w="938" w:type="dxa"/>
            <w:gridSpan w:val="3"/>
          </w:tcPr>
          <w:p w:rsidR="00AC4B56" w:rsidRPr="00166B49" w:rsidRDefault="00AC4B56" w:rsidP="006D174D">
            <w:pPr>
              <w:pStyle w:val="NoSpacing"/>
              <w:rPr>
                <w:rFonts w:ascii="Open Sans" w:hAnsi="Open Sans" w:cs="Open Sans"/>
                <w:i/>
                <w:iCs/>
                <w:color w:val="C00000"/>
                <w:sz w:val="18"/>
                <w:szCs w:val="18"/>
              </w:rPr>
            </w:pPr>
            <w:r w:rsidRPr="00166B49">
              <w:rPr>
                <w:rFonts w:ascii="Open Sans" w:hAnsi="Open Sans" w:cs="Open Sans"/>
                <w:i/>
                <w:iCs/>
                <w:sz w:val="18"/>
                <w:szCs w:val="18"/>
              </w:rPr>
              <w:t>≥3</w:t>
            </w:r>
          </w:p>
        </w:tc>
        <w:tc>
          <w:tcPr>
            <w:tcW w:w="1581" w:type="dxa"/>
            <w:gridSpan w:val="9"/>
          </w:tcPr>
          <w:p w:rsidR="00AC4B56" w:rsidRPr="00166B49" w:rsidRDefault="00AC4B56" w:rsidP="006D174D">
            <w:pPr>
              <w:pStyle w:val="NoSpacing"/>
              <w:rPr>
                <w:rFonts w:ascii="Open Sans" w:hAnsi="Open Sans" w:cs="Open Sans"/>
                <w:i/>
                <w:iCs/>
                <w:color w:val="C00000"/>
                <w:sz w:val="18"/>
                <w:szCs w:val="18"/>
              </w:rPr>
            </w:pPr>
            <w:r w:rsidRPr="00166B49">
              <w:rPr>
                <w:rFonts w:ascii="Open Sans" w:hAnsi="Open Sans" w:cs="Open Sans"/>
                <w:i/>
                <w:iCs/>
                <w:sz w:val="18"/>
                <w:szCs w:val="18"/>
              </w:rPr>
              <w:t>≥3</w:t>
            </w:r>
          </w:p>
        </w:tc>
        <w:tc>
          <w:tcPr>
            <w:tcW w:w="1259" w:type="dxa"/>
            <w:gridSpan w:val="6"/>
          </w:tcPr>
          <w:p w:rsidR="00AC4B56" w:rsidRPr="00166B49" w:rsidRDefault="00AC4B56" w:rsidP="006D174D">
            <w:pPr>
              <w:pStyle w:val="NoSpacing"/>
              <w:rPr>
                <w:rFonts w:ascii="Open Sans" w:hAnsi="Open Sans" w:cs="Open Sans"/>
                <w:i/>
                <w:iCs/>
                <w:color w:val="C00000"/>
                <w:sz w:val="18"/>
                <w:szCs w:val="18"/>
              </w:rPr>
            </w:pPr>
            <w:r w:rsidRPr="00166B49">
              <w:rPr>
                <w:rFonts w:ascii="Open Sans" w:hAnsi="Open Sans" w:cs="Open Sans"/>
                <w:i/>
                <w:iCs/>
                <w:sz w:val="18"/>
                <w:szCs w:val="18"/>
              </w:rPr>
              <w:t>≥3</w:t>
            </w:r>
          </w:p>
        </w:tc>
        <w:tc>
          <w:tcPr>
            <w:tcW w:w="1418" w:type="dxa"/>
            <w:gridSpan w:val="6"/>
            <w:vAlign w:val="center"/>
          </w:tcPr>
          <w:p w:rsidR="00AC4B56" w:rsidRPr="00166B49" w:rsidRDefault="00AC4B56" w:rsidP="006D174D">
            <w:pPr>
              <w:pStyle w:val="NoSpacing"/>
              <w:rPr>
                <w:rFonts w:ascii="Open Sans" w:hAnsi="Open Sans" w:cs="Open Sans"/>
                <w:i/>
                <w:iCs/>
                <w:color w:val="C00000"/>
                <w:sz w:val="18"/>
                <w:szCs w:val="18"/>
              </w:rPr>
            </w:pPr>
            <w:r w:rsidRPr="00166B49">
              <w:rPr>
                <w:rFonts w:ascii="Open Sans" w:hAnsi="Open Sans" w:cs="Open Sans"/>
                <w:i/>
                <w:iCs/>
                <w:sz w:val="18"/>
                <w:szCs w:val="18"/>
              </w:rPr>
              <w:t>≥3</w:t>
            </w:r>
          </w:p>
        </w:tc>
      </w:tr>
      <w:tr w:rsidR="00AC4B56" w:rsidRPr="00166B49" w:rsidTr="006D174D">
        <w:trPr>
          <w:trHeight w:val="417"/>
          <w:jc w:val="center"/>
        </w:trPr>
        <w:tc>
          <w:tcPr>
            <w:tcW w:w="3256" w:type="dxa"/>
            <w:gridSpan w:val="4"/>
            <w:vAlign w:val="center"/>
          </w:tcPr>
          <w:p w:rsidR="00AC4B56" w:rsidRPr="00166B49" w:rsidRDefault="00AC4B56" w:rsidP="005C4E09">
            <w:pPr>
              <w:pStyle w:val="NoSpacing"/>
              <w:jc w:val="both"/>
              <w:rPr>
                <w:rFonts w:ascii="Open Sans" w:hAnsi="Open Sans" w:cs="Open Sans"/>
                <w:i/>
                <w:iCs/>
                <w:sz w:val="18"/>
                <w:szCs w:val="18"/>
              </w:rPr>
            </w:pPr>
            <w:r w:rsidRPr="00166B49">
              <w:rPr>
                <w:rFonts w:ascii="Open Sans" w:hAnsi="Open Sans" w:cs="Open Sans"/>
                <w:i/>
                <w:iCs/>
                <w:sz w:val="18"/>
                <w:szCs w:val="18"/>
              </w:rPr>
              <w:t>Udeo javnih događaja i konsultacija sa obezbeđenim pristupom i podrškom za OSI (npr. fizička i digitalna pristupačnost, tumači, asistenti)</w:t>
            </w:r>
          </w:p>
        </w:tc>
        <w:tc>
          <w:tcPr>
            <w:tcW w:w="1134" w:type="dxa"/>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w:t>
            </w:r>
          </w:p>
        </w:tc>
        <w:tc>
          <w:tcPr>
            <w:tcW w:w="2659" w:type="dxa"/>
            <w:gridSpan w:val="2"/>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Izveštaji Gradske uprave, javne nabavke, evidencija sa događaja</w:t>
            </w:r>
          </w:p>
        </w:tc>
        <w:tc>
          <w:tcPr>
            <w:tcW w:w="1099" w:type="dxa"/>
            <w:gridSpan w:val="2"/>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0</w:t>
            </w:r>
          </w:p>
        </w:tc>
        <w:tc>
          <w:tcPr>
            <w:tcW w:w="1115" w:type="dxa"/>
            <w:gridSpan w:val="2"/>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≥20%</w:t>
            </w:r>
          </w:p>
        </w:tc>
        <w:tc>
          <w:tcPr>
            <w:tcW w:w="938" w:type="dxa"/>
            <w:gridSpan w:val="3"/>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≥30%</w:t>
            </w:r>
          </w:p>
        </w:tc>
        <w:tc>
          <w:tcPr>
            <w:tcW w:w="1581" w:type="dxa"/>
            <w:gridSpan w:val="9"/>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≥40%</w:t>
            </w:r>
          </w:p>
        </w:tc>
        <w:tc>
          <w:tcPr>
            <w:tcW w:w="1259" w:type="dxa"/>
            <w:gridSpan w:val="6"/>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≥45%</w:t>
            </w:r>
          </w:p>
        </w:tc>
        <w:tc>
          <w:tcPr>
            <w:tcW w:w="1418" w:type="dxa"/>
            <w:gridSpan w:val="6"/>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≥50%</w:t>
            </w:r>
          </w:p>
        </w:tc>
      </w:tr>
      <w:tr w:rsidR="00AC4B56" w:rsidRPr="00166B49" w:rsidTr="006D174D">
        <w:trPr>
          <w:trHeight w:val="944"/>
          <w:jc w:val="center"/>
        </w:trPr>
        <w:tc>
          <w:tcPr>
            <w:tcW w:w="3256" w:type="dxa"/>
            <w:gridSpan w:val="4"/>
            <w:vAlign w:val="center"/>
          </w:tcPr>
          <w:p w:rsidR="00AC4B56" w:rsidRPr="00166B49" w:rsidRDefault="00AC4B56" w:rsidP="005C4E09">
            <w:pPr>
              <w:pStyle w:val="NoSpacing"/>
              <w:jc w:val="both"/>
              <w:rPr>
                <w:rFonts w:ascii="Open Sans" w:hAnsi="Open Sans" w:cs="Open Sans"/>
                <w:i/>
                <w:iCs/>
                <w:sz w:val="18"/>
                <w:szCs w:val="18"/>
              </w:rPr>
            </w:pPr>
            <w:r w:rsidRPr="00166B49">
              <w:rPr>
                <w:rFonts w:ascii="Open Sans" w:hAnsi="Open Sans" w:cs="Open Sans"/>
                <w:i/>
                <w:iCs/>
                <w:sz w:val="18"/>
                <w:szCs w:val="18"/>
              </w:rPr>
              <w:t xml:space="preserve">Broj građana sa invaliditetom koji su direktno uključeni u građanske, političke i javne aktivnosti </w:t>
            </w:r>
          </w:p>
        </w:tc>
        <w:tc>
          <w:tcPr>
            <w:tcW w:w="1134" w:type="dxa"/>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Broj</w:t>
            </w:r>
          </w:p>
        </w:tc>
        <w:tc>
          <w:tcPr>
            <w:tcW w:w="2659" w:type="dxa"/>
            <w:gridSpan w:val="2"/>
            <w:vAlign w:val="center"/>
          </w:tcPr>
          <w:p w:rsidR="00AC4B56" w:rsidRPr="00166B49" w:rsidRDefault="00AC4B56" w:rsidP="006D174D">
            <w:pPr>
              <w:rPr>
                <w:rFonts w:ascii="Open Sans" w:hAnsi="Open Sans" w:cs="Open Sans"/>
                <w:i/>
                <w:iCs/>
                <w:sz w:val="18"/>
                <w:szCs w:val="18"/>
              </w:rPr>
            </w:pPr>
            <w:r w:rsidRPr="00166B49">
              <w:rPr>
                <w:rFonts w:ascii="Open Sans" w:hAnsi="Open Sans" w:cs="Open Sans"/>
                <w:i/>
                <w:iCs/>
                <w:sz w:val="18"/>
                <w:szCs w:val="18"/>
              </w:rPr>
              <w:t xml:space="preserve">Izveštaji o realizaciji programa </w:t>
            </w:r>
          </w:p>
        </w:tc>
        <w:tc>
          <w:tcPr>
            <w:tcW w:w="1099" w:type="dxa"/>
            <w:gridSpan w:val="2"/>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0</w:t>
            </w:r>
          </w:p>
        </w:tc>
        <w:tc>
          <w:tcPr>
            <w:tcW w:w="1115" w:type="dxa"/>
            <w:gridSpan w:val="2"/>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≥10</w:t>
            </w:r>
          </w:p>
        </w:tc>
        <w:tc>
          <w:tcPr>
            <w:tcW w:w="938" w:type="dxa"/>
            <w:gridSpan w:val="3"/>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≥20</w:t>
            </w:r>
          </w:p>
        </w:tc>
        <w:tc>
          <w:tcPr>
            <w:tcW w:w="1581" w:type="dxa"/>
            <w:gridSpan w:val="9"/>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≥30</w:t>
            </w:r>
          </w:p>
        </w:tc>
        <w:tc>
          <w:tcPr>
            <w:tcW w:w="1259" w:type="dxa"/>
            <w:gridSpan w:val="6"/>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≥40</w:t>
            </w:r>
          </w:p>
        </w:tc>
        <w:tc>
          <w:tcPr>
            <w:tcW w:w="1418" w:type="dxa"/>
            <w:gridSpan w:val="6"/>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≥50</w:t>
            </w:r>
          </w:p>
        </w:tc>
      </w:tr>
      <w:tr w:rsidR="00AC4B56" w:rsidRPr="00166B49" w:rsidTr="006D174D">
        <w:trPr>
          <w:trHeight w:val="122"/>
          <w:jc w:val="center"/>
        </w:trPr>
        <w:tc>
          <w:tcPr>
            <w:tcW w:w="14459" w:type="dxa"/>
            <w:gridSpan w:val="35"/>
            <w:shd w:val="clear" w:color="auto" w:fill="002060"/>
            <w:vAlign w:val="center"/>
          </w:tcPr>
          <w:p w:rsidR="00AC4B56" w:rsidRPr="005C4E09" w:rsidRDefault="00AC4B56" w:rsidP="005C4E09">
            <w:pPr>
              <w:rPr>
                <w:rFonts w:ascii="Open Sans" w:hAnsi="Open Sans" w:cs="Open Sans"/>
                <w:b/>
                <w:bCs/>
                <w:i/>
                <w:iCs/>
              </w:rPr>
            </w:pPr>
            <w:r w:rsidRPr="005C4E09">
              <w:rPr>
                <w:rFonts w:ascii="Open Sans" w:hAnsi="Open Sans" w:cs="Open Sans"/>
                <w:b/>
                <w:bCs/>
                <w:i/>
                <w:iCs/>
              </w:rPr>
              <w:t>MERA 8.1:  Uspostavljanje inkluzivnih savetodavnih i konsultativnih mehanizama za učešće OSI u lokalnim procesima odlučivanja</w:t>
            </w:r>
          </w:p>
        </w:tc>
      </w:tr>
      <w:tr w:rsidR="00AC4B56" w:rsidRPr="00166B49" w:rsidTr="006D174D">
        <w:trPr>
          <w:trHeight w:val="99"/>
          <w:jc w:val="center"/>
        </w:trPr>
        <w:tc>
          <w:tcPr>
            <w:tcW w:w="3256" w:type="dxa"/>
            <w:gridSpan w:val="4"/>
            <w:vMerge w:val="restart"/>
            <w:shd w:val="clear" w:color="auto" w:fill="FFFFFF" w:themeFill="background1"/>
            <w:vAlign w:val="center"/>
          </w:tcPr>
          <w:p w:rsidR="00AC4B56" w:rsidRPr="00166B49" w:rsidRDefault="00AC4B56" w:rsidP="006D174D">
            <w:pPr>
              <w:pStyle w:val="NoSpacing"/>
              <w:jc w:val="both"/>
              <w:rPr>
                <w:rFonts w:ascii="Open Sans" w:hAnsi="Open Sans" w:cs="Open Sans"/>
                <w:b/>
                <w:bCs/>
                <w:i/>
                <w:iCs/>
                <w:color w:val="000000" w:themeColor="text1"/>
                <w:sz w:val="18"/>
                <w:szCs w:val="18"/>
                <w:lang w:val="it-IT"/>
              </w:rPr>
            </w:pPr>
            <w:r w:rsidRPr="00166B49">
              <w:rPr>
                <w:rFonts w:ascii="Open Sans" w:hAnsi="Open Sans" w:cs="Open Sans"/>
                <w:b/>
                <w:bCs/>
                <w:i/>
                <w:iCs/>
                <w:color w:val="000000" w:themeColor="text1"/>
                <w:sz w:val="18"/>
                <w:szCs w:val="18"/>
                <w:lang w:val="it-IT"/>
              </w:rPr>
              <w:t>Organizaciona jedinica odgovorna za sprovođenje (koordinisanje sprovođenja) mere</w:t>
            </w:r>
          </w:p>
        </w:tc>
        <w:tc>
          <w:tcPr>
            <w:tcW w:w="2835" w:type="dxa"/>
            <w:gridSpan w:val="2"/>
            <w:vMerge w:val="restart"/>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Izvor finansiranja </w:t>
            </w:r>
          </w:p>
        </w:tc>
        <w:tc>
          <w:tcPr>
            <w:tcW w:w="2131" w:type="dxa"/>
            <w:gridSpan w:val="4"/>
            <w:vMerge w:val="restart"/>
            <w:shd w:val="clear" w:color="auto" w:fill="FFFFFF" w:themeFill="background1"/>
            <w:vAlign w:val="center"/>
          </w:tcPr>
          <w:p w:rsidR="00AC4B56" w:rsidRPr="00166B49" w:rsidRDefault="00AC4B56" w:rsidP="006D174D">
            <w:pPr>
              <w:pStyle w:val="NoSpacing"/>
              <w:rPr>
                <w:rFonts w:ascii="Open Sans" w:hAnsi="Open Sans" w:cs="Open Sans"/>
                <w:b/>
                <w:bCs/>
                <w:i/>
                <w:iCs/>
                <w:color w:val="000000" w:themeColor="text1"/>
                <w:sz w:val="18"/>
                <w:szCs w:val="18"/>
              </w:rPr>
            </w:pPr>
            <w:r w:rsidRPr="00166B49">
              <w:rPr>
                <w:rFonts w:ascii="Open Sans" w:hAnsi="Open Sans" w:cs="Open Sans"/>
                <w:b/>
                <w:bCs/>
                <w:i/>
                <w:iCs/>
                <w:color w:val="000000" w:themeColor="text1"/>
                <w:sz w:val="18"/>
                <w:szCs w:val="18"/>
              </w:rPr>
              <w:t xml:space="preserve">Veza sa programskim budžetom </w:t>
            </w:r>
          </w:p>
        </w:tc>
        <w:tc>
          <w:tcPr>
            <w:tcW w:w="6237" w:type="dxa"/>
            <w:gridSpan w:val="25"/>
            <w:shd w:val="clear" w:color="auto" w:fill="FFFFFF" w:themeFill="background1"/>
            <w:vAlign w:val="center"/>
          </w:tcPr>
          <w:p w:rsidR="00AC4B56" w:rsidRPr="00166B49" w:rsidRDefault="00AC4B56" w:rsidP="006D174D">
            <w:pPr>
              <w:pStyle w:val="NoSpacing"/>
              <w:rPr>
                <w:rFonts w:ascii="Open Sans" w:hAnsi="Open Sans" w:cs="Open Sans"/>
                <w:b/>
                <w:bCs/>
                <w:i/>
                <w:iCs/>
                <w:color w:val="000000" w:themeColor="text1"/>
                <w:sz w:val="18"/>
                <w:szCs w:val="18"/>
                <w:lang w:val="it-IT"/>
              </w:rPr>
            </w:pPr>
            <w:r w:rsidRPr="00166B49">
              <w:rPr>
                <w:rFonts w:ascii="Open Sans" w:hAnsi="Open Sans" w:cs="Open Sans"/>
                <w:b/>
                <w:bCs/>
                <w:i/>
                <w:iCs/>
                <w:color w:val="000000" w:themeColor="text1"/>
                <w:sz w:val="18"/>
                <w:szCs w:val="18"/>
                <w:lang w:val="it-IT"/>
              </w:rPr>
              <w:t xml:space="preserve">Ukupno procenjena finansijska sredstva po izvorima finansiranja u 000 RSD </w:t>
            </w:r>
          </w:p>
        </w:tc>
      </w:tr>
      <w:tr w:rsidR="00AC4B56" w:rsidRPr="00166B49" w:rsidTr="0014749D">
        <w:trPr>
          <w:trHeight w:val="141"/>
          <w:jc w:val="center"/>
        </w:trPr>
        <w:tc>
          <w:tcPr>
            <w:tcW w:w="3256" w:type="dxa"/>
            <w:gridSpan w:val="4"/>
            <w:vMerge/>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lang w:val="it-IT"/>
              </w:rPr>
            </w:pPr>
          </w:p>
        </w:tc>
        <w:tc>
          <w:tcPr>
            <w:tcW w:w="2835" w:type="dxa"/>
            <w:gridSpan w:val="2"/>
            <w:vMerge/>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lang w:val="it-IT"/>
              </w:rPr>
            </w:pPr>
          </w:p>
        </w:tc>
        <w:tc>
          <w:tcPr>
            <w:tcW w:w="2131" w:type="dxa"/>
            <w:gridSpan w:val="4"/>
            <w:vMerge/>
            <w:shd w:val="clear" w:color="auto" w:fill="FFFFFF" w:themeFill="background1"/>
            <w:vAlign w:val="center"/>
          </w:tcPr>
          <w:p w:rsidR="00AC4B56" w:rsidRPr="00166B49" w:rsidRDefault="00AC4B56" w:rsidP="006D174D">
            <w:pPr>
              <w:pStyle w:val="NoSpacing"/>
              <w:rPr>
                <w:rFonts w:ascii="Open Sans" w:hAnsi="Open Sans" w:cs="Open Sans"/>
                <w:b/>
                <w:bCs/>
                <w:i/>
                <w:iCs/>
                <w:color w:val="000000" w:themeColor="text1"/>
                <w:sz w:val="18"/>
                <w:szCs w:val="18"/>
                <w:lang w:val="it-IT"/>
              </w:rPr>
            </w:pPr>
          </w:p>
        </w:tc>
        <w:tc>
          <w:tcPr>
            <w:tcW w:w="1134" w:type="dxa"/>
            <w:gridSpan w:val="2"/>
            <w:shd w:val="clear" w:color="auto" w:fill="FFFFFF" w:themeFill="background1"/>
            <w:vAlign w:val="center"/>
          </w:tcPr>
          <w:p w:rsidR="00AC4B56" w:rsidRPr="00166B49" w:rsidRDefault="00AC4B56" w:rsidP="006D174D">
            <w:pPr>
              <w:pStyle w:val="NoSpacing"/>
              <w:rPr>
                <w:rFonts w:ascii="Open Sans" w:hAnsi="Open Sans" w:cs="Open Sans"/>
                <w:b/>
                <w:bCs/>
                <w:i/>
                <w:iCs/>
                <w:color w:val="000000" w:themeColor="text1"/>
                <w:sz w:val="18"/>
                <w:szCs w:val="18"/>
              </w:rPr>
            </w:pPr>
            <w:r w:rsidRPr="00166B49">
              <w:rPr>
                <w:rFonts w:ascii="Open Sans" w:hAnsi="Open Sans" w:cs="Open Sans"/>
                <w:b/>
                <w:bCs/>
                <w:i/>
                <w:iCs/>
                <w:color w:val="000000" w:themeColor="text1"/>
                <w:sz w:val="18"/>
                <w:szCs w:val="18"/>
              </w:rPr>
              <w:t>2026.</w:t>
            </w:r>
          </w:p>
          <w:p w:rsidR="00AC4B56" w:rsidRPr="00166B49" w:rsidRDefault="00AC4B56" w:rsidP="006D174D">
            <w:pPr>
              <w:pStyle w:val="NoSpacing"/>
              <w:rPr>
                <w:rFonts w:ascii="Open Sans" w:hAnsi="Open Sans" w:cs="Open Sans"/>
                <w:b/>
                <w:bCs/>
                <w:i/>
                <w:iCs/>
                <w:color w:val="000000" w:themeColor="text1"/>
                <w:sz w:val="18"/>
                <w:szCs w:val="18"/>
              </w:rPr>
            </w:pPr>
            <w:r w:rsidRPr="00166B49">
              <w:rPr>
                <w:rFonts w:ascii="Open Sans" w:hAnsi="Open Sans" w:cs="Open Sans"/>
                <w:b/>
                <w:bCs/>
                <w:i/>
                <w:iCs/>
                <w:color w:val="000000" w:themeColor="text1"/>
                <w:sz w:val="18"/>
                <w:szCs w:val="18"/>
              </w:rPr>
              <w:t>godina</w:t>
            </w:r>
          </w:p>
        </w:tc>
        <w:tc>
          <w:tcPr>
            <w:tcW w:w="1134" w:type="dxa"/>
            <w:gridSpan w:val="4"/>
            <w:shd w:val="clear" w:color="auto" w:fill="FFFFFF" w:themeFill="background1"/>
            <w:vAlign w:val="center"/>
          </w:tcPr>
          <w:p w:rsidR="00AC4B56" w:rsidRPr="00166B49" w:rsidRDefault="00AC4B56" w:rsidP="006D174D">
            <w:pPr>
              <w:pStyle w:val="NoSpacing"/>
              <w:rPr>
                <w:rFonts w:ascii="Open Sans" w:hAnsi="Open Sans" w:cs="Open Sans"/>
                <w:b/>
                <w:bCs/>
                <w:i/>
                <w:iCs/>
                <w:color w:val="000000" w:themeColor="text1"/>
                <w:sz w:val="18"/>
                <w:szCs w:val="18"/>
              </w:rPr>
            </w:pPr>
            <w:r w:rsidRPr="00166B49">
              <w:rPr>
                <w:rFonts w:ascii="Open Sans" w:hAnsi="Open Sans" w:cs="Open Sans"/>
                <w:b/>
                <w:bCs/>
                <w:i/>
                <w:iCs/>
                <w:color w:val="000000" w:themeColor="text1"/>
                <w:sz w:val="18"/>
                <w:szCs w:val="18"/>
              </w:rPr>
              <w:t>2027.</w:t>
            </w:r>
          </w:p>
          <w:p w:rsidR="00AC4B56" w:rsidRPr="00166B49" w:rsidRDefault="00AC4B56" w:rsidP="006D174D">
            <w:pPr>
              <w:pStyle w:val="NoSpacing"/>
              <w:rPr>
                <w:rFonts w:ascii="Open Sans" w:hAnsi="Open Sans" w:cs="Open Sans"/>
                <w:b/>
                <w:bCs/>
                <w:i/>
                <w:iCs/>
                <w:color w:val="000000" w:themeColor="text1"/>
                <w:sz w:val="18"/>
                <w:szCs w:val="18"/>
              </w:rPr>
            </w:pPr>
            <w:r w:rsidRPr="00166B49">
              <w:rPr>
                <w:rFonts w:ascii="Open Sans" w:hAnsi="Open Sans" w:cs="Open Sans"/>
                <w:b/>
                <w:bCs/>
                <w:i/>
                <w:iCs/>
                <w:color w:val="000000" w:themeColor="text1"/>
                <w:sz w:val="18"/>
                <w:szCs w:val="18"/>
              </w:rPr>
              <w:t>godina</w:t>
            </w:r>
          </w:p>
        </w:tc>
        <w:tc>
          <w:tcPr>
            <w:tcW w:w="1129" w:type="dxa"/>
            <w:gridSpan w:val="5"/>
            <w:shd w:val="clear" w:color="auto" w:fill="FFFFFF" w:themeFill="background1"/>
            <w:vAlign w:val="center"/>
          </w:tcPr>
          <w:p w:rsidR="00AC4B56" w:rsidRPr="00166B49" w:rsidRDefault="00AC4B56" w:rsidP="006D174D">
            <w:pPr>
              <w:pStyle w:val="NoSpacing"/>
              <w:rPr>
                <w:rFonts w:ascii="Open Sans" w:hAnsi="Open Sans" w:cs="Open Sans"/>
                <w:b/>
                <w:bCs/>
                <w:i/>
                <w:iCs/>
                <w:color w:val="000000" w:themeColor="text1"/>
                <w:sz w:val="18"/>
                <w:szCs w:val="18"/>
              </w:rPr>
            </w:pPr>
            <w:r w:rsidRPr="00166B49">
              <w:rPr>
                <w:rFonts w:ascii="Open Sans" w:hAnsi="Open Sans" w:cs="Open Sans"/>
                <w:b/>
                <w:bCs/>
                <w:i/>
                <w:iCs/>
                <w:color w:val="000000" w:themeColor="text1"/>
                <w:sz w:val="18"/>
                <w:szCs w:val="18"/>
              </w:rPr>
              <w:t>2028.</w:t>
            </w:r>
          </w:p>
          <w:p w:rsidR="00AC4B56" w:rsidRPr="00166B49" w:rsidRDefault="00AC4B56" w:rsidP="006D174D">
            <w:pPr>
              <w:pStyle w:val="NoSpacing"/>
              <w:rPr>
                <w:rFonts w:ascii="Open Sans" w:hAnsi="Open Sans" w:cs="Open Sans"/>
                <w:b/>
                <w:bCs/>
                <w:i/>
                <w:iCs/>
                <w:color w:val="000000" w:themeColor="text1"/>
                <w:sz w:val="18"/>
                <w:szCs w:val="18"/>
              </w:rPr>
            </w:pPr>
            <w:r w:rsidRPr="00166B49">
              <w:rPr>
                <w:rFonts w:ascii="Open Sans" w:hAnsi="Open Sans" w:cs="Open Sans"/>
                <w:b/>
                <w:bCs/>
                <w:i/>
                <w:iCs/>
                <w:color w:val="000000" w:themeColor="text1"/>
                <w:sz w:val="18"/>
                <w:szCs w:val="18"/>
              </w:rPr>
              <w:t>godina</w:t>
            </w:r>
          </w:p>
        </w:tc>
        <w:tc>
          <w:tcPr>
            <w:tcW w:w="1422" w:type="dxa"/>
            <w:gridSpan w:val="8"/>
            <w:shd w:val="clear" w:color="auto" w:fill="FFFFFF" w:themeFill="background1"/>
          </w:tcPr>
          <w:p w:rsidR="00AC4B56" w:rsidRPr="00166B49" w:rsidRDefault="00AC4B56" w:rsidP="006D174D">
            <w:pPr>
              <w:pStyle w:val="NoSpacing"/>
              <w:rPr>
                <w:rFonts w:ascii="Open Sans" w:hAnsi="Open Sans" w:cs="Open Sans"/>
                <w:b/>
                <w:bCs/>
                <w:i/>
                <w:iCs/>
                <w:color w:val="000000" w:themeColor="text1"/>
                <w:sz w:val="18"/>
                <w:szCs w:val="18"/>
              </w:rPr>
            </w:pPr>
            <w:r w:rsidRPr="00166B49">
              <w:rPr>
                <w:rFonts w:ascii="Open Sans" w:hAnsi="Open Sans" w:cs="Open Sans"/>
                <w:b/>
                <w:bCs/>
                <w:i/>
                <w:iCs/>
                <w:color w:val="000000" w:themeColor="text1"/>
                <w:sz w:val="18"/>
                <w:szCs w:val="18"/>
              </w:rPr>
              <w:t>2029.</w:t>
            </w:r>
          </w:p>
          <w:p w:rsidR="00AC4B56" w:rsidRPr="00166B49" w:rsidRDefault="00AC4B56" w:rsidP="006D174D">
            <w:pPr>
              <w:pStyle w:val="NoSpacing"/>
              <w:rPr>
                <w:rFonts w:ascii="Open Sans" w:hAnsi="Open Sans" w:cs="Open Sans"/>
                <w:b/>
                <w:bCs/>
                <w:i/>
                <w:iCs/>
                <w:color w:val="000000" w:themeColor="text1"/>
                <w:sz w:val="18"/>
                <w:szCs w:val="18"/>
              </w:rPr>
            </w:pPr>
            <w:r w:rsidRPr="00166B49">
              <w:rPr>
                <w:rFonts w:ascii="Open Sans" w:hAnsi="Open Sans" w:cs="Open Sans"/>
                <w:b/>
                <w:bCs/>
                <w:i/>
                <w:iCs/>
                <w:color w:val="000000" w:themeColor="text1"/>
                <w:sz w:val="18"/>
                <w:szCs w:val="18"/>
              </w:rPr>
              <w:t>godina</w:t>
            </w:r>
          </w:p>
        </w:tc>
        <w:tc>
          <w:tcPr>
            <w:tcW w:w="1418" w:type="dxa"/>
            <w:gridSpan w:val="6"/>
            <w:shd w:val="clear" w:color="auto" w:fill="FFFFFF" w:themeFill="background1"/>
          </w:tcPr>
          <w:p w:rsidR="00AC4B56" w:rsidRPr="00166B49" w:rsidRDefault="00AC4B56" w:rsidP="006D174D">
            <w:pPr>
              <w:pStyle w:val="NoSpacing"/>
              <w:rPr>
                <w:rFonts w:ascii="Open Sans" w:hAnsi="Open Sans" w:cs="Open Sans"/>
                <w:b/>
                <w:bCs/>
                <w:i/>
                <w:iCs/>
                <w:color w:val="000000" w:themeColor="text1"/>
                <w:sz w:val="18"/>
                <w:szCs w:val="18"/>
              </w:rPr>
            </w:pPr>
            <w:r w:rsidRPr="00166B49">
              <w:rPr>
                <w:rFonts w:ascii="Open Sans" w:hAnsi="Open Sans" w:cs="Open Sans"/>
                <w:b/>
                <w:bCs/>
                <w:i/>
                <w:iCs/>
                <w:color w:val="000000" w:themeColor="text1"/>
                <w:sz w:val="18"/>
                <w:szCs w:val="18"/>
              </w:rPr>
              <w:t>2030.</w:t>
            </w:r>
          </w:p>
          <w:p w:rsidR="00AC4B56" w:rsidRPr="00166B49" w:rsidRDefault="00AC4B56" w:rsidP="006D174D">
            <w:pPr>
              <w:pStyle w:val="NoSpacing"/>
              <w:rPr>
                <w:rFonts w:ascii="Open Sans" w:hAnsi="Open Sans" w:cs="Open Sans"/>
                <w:b/>
                <w:bCs/>
                <w:i/>
                <w:iCs/>
                <w:color w:val="000000" w:themeColor="text1"/>
                <w:sz w:val="18"/>
                <w:szCs w:val="18"/>
              </w:rPr>
            </w:pPr>
            <w:r w:rsidRPr="00166B49">
              <w:rPr>
                <w:rFonts w:ascii="Open Sans" w:hAnsi="Open Sans" w:cs="Open Sans"/>
                <w:b/>
                <w:bCs/>
                <w:i/>
                <w:iCs/>
                <w:color w:val="000000" w:themeColor="text1"/>
                <w:sz w:val="18"/>
                <w:szCs w:val="18"/>
              </w:rPr>
              <w:t>godina</w:t>
            </w:r>
          </w:p>
        </w:tc>
      </w:tr>
      <w:tr w:rsidR="00AC4B56" w:rsidRPr="00166B49" w:rsidTr="0014749D">
        <w:trPr>
          <w:trHeight w:val="285"/>
          <w:jc w:val="center"/>
        </w:trPr>
        <w:tc>
          <w:tcPr>
            <w:tcW w:w="3256" w:type="dxa"/>
            <w:gridSpan w:val="4"/>
            <w:vMerge w:val="restart"/>
            <w:shd w:val="clear" w:color="auto" w:fill="FFFFFF" w:themeFill="background1"/>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sz w:val="18"/>
                <w:szCs w:val="18"/>
              </w:rPr>
              <w:t xml:space="preserve">Gradska uprava – Odeljenje za društvene delatnosti </w:t>
            </w:r>
          </w:p>
        </w:tc>
        <w:tc>
          <w:tcPr>
            <w:tcW w:w="2835" w:type="dxa"/>
            <w:gridSpan w:val="2"/>
            <w:shd w:val="clear" w:color="auto" w:fill="EEECE1" w:themeFill="background2"/>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Budžet grada </w:t>
            </w:r>
          </w:p>
        </w:tc>
        <w:tc>
          <w:tcPr>
            <w:tcW w:w="2131" w:type="dxa"/>
            <w:gridSpan w:val="4"/>
            <w:shd w:val="clear" w:color="auto" w:fill="EEECE1" w:themeFill="background2"/>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34" w:type="dxa"/>
            <w:gridSpan w:val="2"/>
            <w:shd w:val="clear" w:color="auto" w:fill="EEECE1" w:themeFill="background2"/>
            <w:vAlign w:val="center"/>
          </w:tcPr>
          <w:p w:rsidR="00AC4B56" w:rsidRPr="00166B49" w:rsidRDefault="00B746A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134" w:type="dxa"/>
            <w:gridSpan w:val="4"/>
            <w:shd w:val="clear" w:color="auto" w:fill="EEECE1" w:themeFill="background2"/>
            <w:vAlign w:val="center"/>
          </w:tcPr>
          <w:p w:rsidR="00AC4B56" w:rsidRPr="00166B49" w:rsidRDefault="00B746A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129" w:type="dxa"/>
            <w:gridSpan w:val="5"/>
            <w:shd w:val="clear" w:color="auto" w:fill="EEECE1" w:themeFill="background2"/>
            <w:vAlign w:val="center"/>
          </w:tcPr>
          <w:p w:rsidR="00AC4B56" w:rsidRPr="00166B49" w:rsidRDefault="00B746A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422" w:type="dxa"/>
            <w:gridSpan w:val="8"/>
            <w:shd w:val="clear" w:color="auto" w:fill="EEECE1" w:themeFill="background2"/>
          </w:tcPr>
          <w:p w:rsidR="00AC4B56" w:rsidRPr="00166B49" w:rsidRDefault="00B746A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418" w:type="dxa"/>
            <w:gridSpan w:val="6"/>
            <w:shd w:val="clear" w:color="auto" w:fill="EEECE1" w:themeFill="background2"/>
          </w:tcPr>
          <w:p w:rsidR="00AC4B56" w:rsidRPr="00166B49" w:rsidRDefault="00B746A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r>
      <w:tr w:rsidR="00B746AA" w:rsidRPr="00166B49" w:rsidTr="0014749D">
        <w:trPr>
          <w:trHeight w:val="141"/>
          <w:jc w:val="center"/>
        </w:trPr>
        <w:tc>
          <w:tcPr>
            <w:tcW w:w="3256" w:type="dxa"/>
            <w:gridSpan w:val="4"/>
            <w:vMerge/>
            <w:shd w:val="clear" w:color="auto" w:fill="FFFFFF" w:themeFill="background1"/>
          </w:tcPr>
          <w:p w:rsidR="00B746AA" w:rsidRPr="00166B49" w:rsidRDefault="00B746AA" w:rsidP="00B746AA">
            <w:pPr>
              <w:pStyle w:val="NoSpacing"/>
              <w:rPr>
                <w:rFonts w:ascii="Open Sans" w:hAnsi="Open Sans" w:cs="Open Sans"/>
                <w:i/>
                <w:iCs/>
                <w:color w:val="000000" w:themeColor="text1"/>
                <w:sz w:val="18"/>
                <w:szCs w:val="18"/>
              </w:rPr>
            </w:pPr>
          </w:p>
        </w:tc>
        <w:tc>
          <w:tcPr>
            <w:tcW w:w="2835" w:type="dxa"/>
            <w:gridSpan w:val="2"/>
            <w:shd w:val="clear" w:color="auto" w:fill="FFFFFF" w:themeFill="background1"/>
            <w:vAlign w:val="center"/>
          </w:tcPr>
          <w:p w:rsidR="00B746AA" w:rsidRPr="00166B49" w:rsidRDefault="00B746AA" w:rsidP="00B746AA">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Budžet Republike Srbije  </w:t>
            </w:r>
          </w:p>
        </w:tc>
        <w:tc>
          <w:tcPr>
            <w:tcW w:w="2131" w:type="dxa"/>
            <w:gridSpan w:val="4"/>
            <w:shd w:val="clear" w:color="auto" w:fill="FFFFFF" w:themeFill="background1"/>
            <w:vAlign w:val="center"/>
          </w:tcPr>
          <w:p w:rsidR="00B746AA" w:rsidRPr="00166B49" w:rsidRDefault="00B746AA" w:rsidP="00B746AA">
            <w:pPr>
              <w:pStyle w:val="NoSpacing"/>
              <w:rPr>
                <w:rFonts w:ascii="Open Sans" w:hAnsi="Open Sans" w:cs="Open Sans"/>
                <w:i/>
                <w:iCs/>
                <w:color w:val="000000" w:themeColor="text1"/>
                <w:sz w:val="18"/>
                <w:szCs w:val="18"/>
              </w:rPr>
            </w:pPr>
          </w:p>
        </w:tc>
        <w:tc>
          <w:tcPr>
            <w:tcW w:w="1134" w:type="dxa"/>
            <w:gridSpan w:val="2"/>
            <w:shd w:val="clear" w:color="auto" w:fill="FFFFFF" w:themeFill="background1"/>
            <w:vAlign w:val="center"/>
          </w:tcPr>
          <w:p w:rsidR="00B746AA" w:rsidRPr="00166B49" w:rsidRDefault="00B746AA" w:rsidP="00B746A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134" w:type="dxa"/>
            <w:gridSpan w:val="4"/>
            <w:shd w:val="clear" w:color="auto" w:fill="FFFFFF" w:themeFill="background1"/>
            <w:vAlign w:val="center"/>
          </w:tcPr>
          <w:p w:rsidR="00B746AA" w:rsidRPr="00166B49" w:rsidRDefault="00B746AA" w:rsidP="00B746A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129" w:type="dxa"/>
            <w:gridSpan w:val="5"/>
            <w:shd w:val="clear" w:color="auto" w:fill="FFFFFF" w:themeFill="background1"/>
            <w:vAlign w:val="center"/>
          </w:tcPr>
          <w:p w:rsidR="00B746AA" w:rsidRPr="00166B49" w:rsidRDefault="00B746AA" w:rsidP="00B746A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422" w:type="dxa"/>
            <w:gridSpan w:val="8"/>
            <w:shd w:val="clear" w:color="auto" w:fill="FFFFFF" w:themeFill="background1"/>
          </w:tcPr>
          <w:p w:rsidR="00B746AA" w:rsidRPr="00166B49" w:rsidRDefault="00B746AA" w:rsidP="00B746A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418" w:type="dxa"/>
            <w:gridSpan w:val="6"/>
            <w:shd w:val="clear" w:color="auto" w:fill="FFFFFF" w:themeFill="background1"/>
          </w:tcPr>
          <w:p w:rsidR="00B746AA" w:rsidRPr="00166B49" w:rsidRDefault="00B746AA" w:rsidP="00B746A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r>
      <w:tr w:rsidR="00B746AA" w:rsidRPr="00166B49" w:rsidTr="0014749D">
        <w:trPr>
          <w:trHeight w:val="196"/>
          <w:jc w:val="center"/>
        </w:trPr>
        <w:tc>
          <w:tcPr>
            <w:tcW w:w="3256" w:type="dxa"/>
            <w:gridSpan w:val="4"/>
            <w:vMerge/>
            <w:shd w:val="clear" w:color="auto" w:fill="FFFFFF" w:themeFill="background1"/>
          </w:tcPr>
          <w:p w:rsidR="00B746AA" w:rsidRPr="00166B49" w:rsidRDefault="00B746AA" w:rsidP="00B746AA">
            <w:pPr>
              <w:pStyle w:val="NoSpacing"/>
              <w:rPr>
                <w:rFonts w:ascii="Open Sans" w:hAnsi="Open Sans" w:cs="Open Sans"/>
                <w:i/>
                <w:iCs/>
                <w:color w:val="000000" w:themeColor="text1"/>
                <w:sz w:val="18"/>
                <w:szCs w:val="18"/>
              </w:rPr>
            </w:pPr>
          </w:p>
        </w:tc>
        <w:tc>
          <w:tcPr>
            <w:tcW w:w="2835" w:type="dxa"/>
            <w:gridSpan w:val="2"/>
            <w:shd w:val="clear" w:color="auto" w:fill="DBE5F1" w:themeFill="accent1" w:themeFillTint="33"/>
            <w:vAlign w:val="center"/>
          </w:tcPr>
          <w:p w:rsidR="00B746AA" w:rsidRPr="00166B49" w:rsidRDefault="00B746AA" w:rsidP="00B746AA">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Eksterni izvori </w:t>
            </w:r>
          </w:p>
        </w:tc>
        <w:tc>
          <w:tcPr>
            <w:tcW w:w="2131" w:type="dxa"/>
            <w:gridSpan w:val="4"/>
            <w:shd w:val="clear" w:color="auto" w:fill="DBE5F1" w:themeFill="accent1" w:themeFillTint="33"/>
            <w:vAlign w:val="center"/>
          </w:tcPr>
          <w:p w:rsidR="00B746AA" w:rsidRPr="00166B49" w:rsidRDefault="00B746AA" w:rsidP="00B746AA">
            <w:pPr>
              <w:pStyle w:val="NoSpacing"/>
              <w:rPr>
                <w:rFonts w:ascii="Open Sans" w:hAnsi="Open Sans" w:cs="Open Sans"/>
                <w:i/>
                <w:iCs/>
                <w:color w:val="000000" w:themeColor="text1"/>
                <w:sz w:val="18"/>
                <w:szCs w:val="18"/>
              </w:rPr>
            </w:pPr>
          </w:p>
        </w:tc>
        <w:tc>
          <w:tcPr>
            <w:tcW w:w="1134" w:type="dxa"/>
            <w:gridSpan w:val="2"/>
            <w:shd w:val="clear" w:color="auto" w:fill="DBE5F1" w:themeFill="accent1" w:themeFillTint="33"/>
            <w:vAlign w:val="center"/>
          </w:tcPr>
          <w:p w:rsidR="00B746AA" w:rsidRPr="00166B49" w:rsidRDefault="00B746AA" w:rsidP="00B746A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134" w:type="dxa"/>
            <w:gridSpan w:val="4"/>
            <w:shd w:val="clear" w:color="auto" w:fill="DBE5F1" w:themeFill="accent1" w:themeFillTint="33"/>
            <w:vAlign w:val="center"/>
          </w:tcPr>
          <w:p w:rsidR="00B746AA" w:rsidRPr="00166B49" w:rsidRDefault="00B746AA" w:rsidP="00B746A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129" w:type="dxa"/>
            <w:gridSpan w:val="5"/>
            <w:shd w:val="clear" w:color="auto" w:fill="DBE5F1" w:themeFill="accent1" w:themeFillTint="33"/>
            <w:vAlign w:val="center"/>
          </w:tcPr>
          <w:p w:rsidR="00B746AA" w:rsidRPr="00166B49" w:rsidRDefault="00B746AA" w:rsidP="00B746A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422" w:type="dxa"/>
            <w:gridSpan w:val="8"/>
            <w:shd w:val="clear" w:color="auto" w:fill="DBE5F1" w:themeFill="accent1" w:themeFillTint="33"/>
          </w:tcPr>
          <w:p w:rsidR="00B746AA" w:rsidRPr="00166B49" w:rsidRDefault="00B746AA" w:rsidP="00B746A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418" w:type="dxa"/>
            <w:gridSpan w:val="6"/>
            <w:shd w:val="clear" w:color="auto" w:fill="DBE5F1" w:themeFill="accent1" w:themeFillTint="33"/>
          </w:tcPr>
          <w:p w:rsidR="00B746AA" w:rsidRPr="00166B49" w:rsidRDefault="00B746AA" w:rsidP="00B746A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r>
      <w:tr w:rsidR="00B746AA" w:rsidRPr="00166B49" w:rsidTr="006D174D">
        <w:trPr>
          <w:trHeight w:val="417"/>
          <w:jc w:val="center"/>
        </w:trPr>
        <w:tc>
          <w:tcPr>
            <w:tcW w:w="8222" w:type="dxa"/>
            <w:gridSpan w:val="10"/>
            <w:shd w:val="clear" w:color="auto" w:fill="EEECE1" w:themeFill="background2"/>
          </w:tcPr>
          <w:p w:rsidR="00B746AA" w:rsidRPr="00166B49" w:rsidRDefault="00B746AA" w:rsidP="00B746AA">
            <w:pPr>
              <w:pStyle w:val="NoSpacing"/>
              <w:jc w:val="right"/>
              <w:rPr>
                <w:rFonts w:ascii="Open Sans" w:hAnsi="Open Sans" w:cs="Open Sans"/>
                <w:b/>
                <w:bCs/>
                <w:i/>
                <w:iCs/>
                <w:color w:val="000000" w:themeColor="text1"/>
                <w:sz w:val="18"/>
                <w:szCs w:val="18"/>
              </w:rPr>
            </w:pPr>
            <w:r w:rsidRPr="00166B49">
              <w:rPr>
                <w:rFonts w:ascii="Open Sans" w:hAnsi="Open Sans" w:cs="Open Sans"/>
                <w:b/>
                <w:bCs/>
                <w:i/>
                <w:iCs/>
                <w:color w:val="000000" w:themeColor="text1"/>
                <w:sz w:val="18"/>
                <w:szCs w:val="18"/>
              </w:rPr>
              <w:lastRenderedPageBreak/>
              <w:t xml:space="preserve">Total  </w:t>
            </w:r>
          </w:p>
        </w:tc>
        <w:tc>
          <w:tcPr>
            <w:tcW w:w="1134" w:type="dxa"/>
            <w:gridSpan w:val="2"/>
            <w:shd w:val="clear" w:color="auto" w:fill="EEECE1" w:themeFill="background2"/>
            <w:vAlign w:val="center"/>
          </w:tcPr>
          <w:p w:rsidR="00B746AA" w:rsidRPr="00166B49" w:rsidRDefault="00B746AA" w:rsidP="00B746AA">
            <w:pPr>
              <w:pStyle w:val="NoSpacing"/>
              <w:rPr>
                <w:rFonts w:ascii="Open Sans" w:hAnsi="Open Sans" w:cs="Open Sans"/>
                <w:i/>
                <w:iCs/>
                <w:color w:val="000000" w:themeColor="text1"/>
                <w:sz w:val="18"/>
                <w:szCs w:val="18"/>
              </w:rPr>
            </w:pPr>
          </w:p>
        </w:tc>
        <w:tc>
          <w:tcPr>
            <w:tcW w:w="1134" w:type="dxa"/>
            <w:gridSpan w:val="4"/>
            <w:shd w:val="clear" w:color="auto" w:fill="EEECE1" w:themeFill="background2"/>
            <w:vAlign w:val="center"/>
          </w:tcPr>
          <w:p w:rsidR="00B746AA" w:rsidRPr="00166B49" w:rsidRDefault="00B746AA" w:rsidP="00B746AA">
            <w:pPr>
              <w:pStyle w:val="NoSpacing"/>
              <w:rPr>
                <w:rFonts w:ascii="Open Sans" w:hAnsi="Open Sans" w:cs="Open Sans"/>
                <w:i/>
                <w:iCs/>
                <w:color w:val="000000" w:themeColor="text1"/>
                <w:sz w:val="18"/>
                <w:szCs w:val="18"/>
              </w:rPr>
            </w:pPr>
          </w:p>
        </w:tc>
        <w:tc>
          <w:tcPr>
            <w:tcW w:w="1129" w:type="dxa"/>
            <w:gridSpan w:val="5"/>
            <w:shd w:val="clear" w:color="auto" w:fill="EEECE1" w:themeFill="background2"/>
            <w:vAlign w:val="center"/>
          </w:tcPr>
          <w:p w:rsidR="00B746AA" w:rsidRPr="00166B49" w:rsidRDefault="00B746AA" w:rsidP="00B746A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422" w:type="dxa"/>
            <w:gridSpan w:val="8"/>
            <w:shd w:val="clear" w:color="auto" w:fill="EEECE1" w:themeFill="background2"/>
            <w:vAlign w:val="center"/>
          </w:tcPr>
          <w:p w:rsidR="00B746AA" w:rsidRPr="00166B49" w:rsidRDefault="00B746AA" w:rsidP="00B746A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418" w:type="dxa"/>
            <w:gridSpan w:val="6"/>
            <w:shd w:val="clear" w:color="auto" w:fill="EEECE1" w:themeFill="background2"/>
            <w:vAlign w:val="center"/>
          </w:tcPr>
          <w:p w:rsidR="00B746AA" w:rsidRPr="00166B49" w:rsidRDefault="00B746AA" w:rsidP="00B746A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r>
      <w:tr w:rsidR="00AC4B56" w:rsidRPr="00166B49" w:rsidTr="006D174D">
        <w:trPr>
          <w:trHeight w:val="417"/>
          <w:jc w:val="center"/>
        </w:trPr>
        <w:tc>
          <w:tcPr>
            <w:tcW w:w="3050" w:type="dxa"/>
            <w:gridSpan w:val="3"/>
            <w:shd w:val="clear" w:color="auto" w:fill="FFFFFF" w:themeFill="background1"/>
          </w:tcPr>
          <w:p w:rsidR="00AC4B56" w:rsidRPr="00166B49" w:rsidRDefault="00AC4B56" w:rsidP="006D174D">
            <w:pPr>
              <w:pStyle w:val="NoSpacing"/>
              <w:rPr>
                <w:rFonts w:ascii="Open Sans" w:hAnsi="Open Sans" w:cs="Open Sans"/>
                <w:b/>
                <w:bCs/>
                <w:i/>
                <w:iCs/>
                <w:color w:val="000000" w:themeColor="text1"/>
                <w:sz w:val="18"/>
                <w:szCs w:val="18"/>
              </w:rPr>
            </w:pPr>
            <w:r w:rsidRPr="00166B49">
              <w:rPr>
                <w:rFonts w:ascii="Open Sans" w:hAnsi="Open Sans" w:cs="Open Sans"/>
                <w:b/>
                <w:bCs/>
                <w:i/>
                <w:iCs/>
                <w:color w:val="000000" w:themeColor="text1"/>
                <w:sz w:val="18"/>
                <w:szCs w:val="18"/>
              </w:rPr>
              <w:t xml:space="preserve">Period sprovođenja mere: </w:t>
            </w:r>
          </w:p>
        </w:tc>
        <w:tc>
          <w:tcPr>
            <w:tcW w:w="3041" w:type="dxa"/>
            <w:gridSpan w:val="3"/>
            <w:shd w:val="clear" w:color="auto" w:fill="FFFFFF" w:themeFill="background1"/>
          </w:tcPr>
          <w:p w:rsidR="00AC4B56" w:rsidRPr="00166B49" w:rsidRDefault="00AC4B56" w:rsidP="006D174D">
            <w:pPr>
              <w:pStyle w:val="NoSpacing"/>
              <w:rPr>
                <w:rFonts w:ascii="Open Sans" w:hAnsi="Open Sans" w:cs="Open Sans"/>
                <w:i/>
                <w:iCs/>
                <w:color w:val="FFFFFF" w:themeColor="background1"/>
                <w:sz w:val="18"/>
                <w:szCs w:val="18"/>
              </w:rPr>
            </w:pPr>
            <w:r w:rsidRPr="00166B49">
              <w:rPr>
                <w:rFonts w:ascii="Open Sans" w:hAnsi="Open Sans" w:cs="Open Sans"/>
                <w:i/>
                <w:iCs/>
                <w:sz w:val="18"/>
                <w:szCs w:val="18"/>
              </w:rPr>
              <w:t>2026-2030</w:t>
            </w:r>
          </w:p>
        </w:tc>
        <w:tc>
          <w:tcPr>
            <w:tcW w:w="8368" w:type="dxa"/>
            <w:gridSpan w:val="29"/>
            <w:shd w:val="clear" w:color="auto" w:fill="FFFFFF" w:themeFill="background1"/>
          </w:tcPr>
          <w:p w:rsidR="00AC4B56" w:rsidRPr="00166B49" w:rsidRDefault="00AC4B56" w:rsidP="006D174D">
            <w:pPr>
              <w:pStyle w:val="NoSpacing"/>
              <w:rPr>
                <w:rFonts w:ascii="Open Sans" w:hAnsi="Open Sans" w:cs="Open Sans"/>
                <w:sz w:val="18"/>
                <w:szCs w:val="18"/>
              </w:rPr>
            </w:pPr>
            <w:r w:rsidRPr="00166B49">
              <w:rPr>
                <w:rFonts w:ascii="Open Sans" w:hAnsi="Open Sans" w:cs="Open Sans"/>
                <w:sz w:val="18"/>
                <w:szCs w:val="18"/>
              </w:rPr>
              <w:t>Obrazovno-edukativna; Institucionalno-upravljačka</w:t>
            </w:r>
          </w:p>
        </w:tc>
      </w:tr>
      <w:tr w:rsidR="00AC4B56" w:rsidRPr="00166B49" w:rsidTr="006D174D">
        <w:trPr>
          <w:trHeight w:val="417"/>
          <w:jc w:val="center"/>
        </w:trPr>
        <w:tc>
          <w:tcPr>
            <w:tcW w:w="6091" w:type="dxa"/>
            <w:gridSpan w:val="6"/>
            <w:shd w:val="clear" w:color="auto" w:fill="FFFFFF" w:themeFill="background1"/>
          </w:tcPr>
          <w:p w:rsidR="00AC4B56" w:rsidRPr="00166B49" w:rsidRDefault="00AC4B56" w:rsidP="006D174D">
            <w:pPr>
              <w:rPr>
                <w:rFonts w:ascii="Open Sans" w:hAnsi="Open Sans" w:cs="Open Sans"/>
                <w:b/>
                <w:bCs/>
                <w:i/>
                <w:iCs/>
                <w:color w:val="000000" w:themeColor="text1"/>
                <w:sz w:val="18"/>
                <w:szCs w:val="18"/>
              </w:rPr>
            </w:pPr>
            <w:r w:rsidRPr="00166B49">
              <w:rPr>
                <w:rFonts w:ascii="Open Sans" w:hAnsi="Open Sans" w:cs="Open Sans"/>
                <w:b/>
                <w:bCs/>
                <w:i/>
                <w:iCs/>
                <w:color w:val="000000" w:themeColor="text1"/>
                <w:sz w:val="18"/>
                <w:szCs w:val="18"/>
              </w:rPr>
              <w:t xml:space="preserve">Propisi koje je potrebno izmeniti/usvojiti za sprovođenje mere: </w:t>
            </w:r>
          </w:p>
        </w:tc>
        <w:tc>
          <w:tcPr>
            <w:tcW w:w="8368" w:type="dxa"/>
            <w:gridSpan w:val="29"/>
            <w:shd w:val="clear" w:color="auto" w:fill="FFFFFF" w:themeFill="background1"/>
          </w:tcPr>
          <w:p w:rsidR="00AC4B56" w:rsidRPr="00166B49" w:rsidRDefault="00AC4B56" w:rsidP="006D174D">
            <w:pPr>
              <w:rPr>
                <w:rFonts w:ascii="Open Sans" w:hAnsi="Open Sans" w:cs="Open Sans"/>
                <w:sz w:val="18"/>
                <w:szCs w:val="18"/>
              </w:rPr>
            </w:pPr>
            <w:r w:rsidRPr="00166B49">
              <w:rPr>
                <w:rFonts w:ascii="Open Sans" w:hAnsi="Open Sans" w:cs="Open Sans"/>
                <w:sz w:val="18"/>
                <w:szCs w:val="18"/>
              </w:rPr>
              <w:t>N/P</w:t>
            </w:r>
          </w:p>
        </w:tc>
      </w:tr>
      <w:tr w:rsidR="00AC4B56" w:rsidRPr="00166B49" w:rsidTr="0014749D">
        <w:trPr>
          <w:trHeight w:val="529"/>
          <w:jc w:val="center"/>
        </w:trPr>
        <w:tc>
          <w:tcPr>
            <w:tcW w:w="3256" w:type="dxa"/>
            <w:gridSpan w:val="4"/>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r w:rsidRPr="00166B49">
              <w:rPr>
                <w:rFonts w:ascii="Open Sans" w:hAnsi="Open Sans" w:cs="Open Sans"/>
                <w:b/>
                <w:bCs/>
                <w:i/>
                <w:iCs/>
                <w:sz w:val="18"/>
                <w:szCs w:val="18"/>
                <w:lang w:val="it-IT"/>
              </w:rPr>
              <w:t>Pokazatelj (i) na nivou/ mere</w:t>
            </w:r>
          </w:p>
        </w:tc>
        <w:tc>
          <w:tcPr>
            <w:tcW w:w="1134" w:type="dxa"/>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lang w:val="it-IT"/>
              </w:rPr>
              <w:t xml:space="preserve"> </w:t>
            </w:r>
            <w:r w:rsidRPr="00166B49">
              <w:rPr>
                <w:rFonts w:ascii="Open Sans" w:hAnsi="Open Sans" w:cs="Open Sans"/>
                <w:b/>
                <w:bCs/>
                <w:i/>
                <w:iCs/>
                <w:sz w:val="18"/>
                <w:szCs w:val="18"/>
              </w:rPr>
              <w:t>Jedinica mere</w:t>
            </w:r>
          </w:p>
        </w:tc>
        <w:tc>
          <w:tcPr>
            <w:tcW w:w="1701" w:type="dxa"/>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Izvor provere</w:t>
            </w:r>
          </w:p>
        </w:tc>
        <w:tc>
          <w:tcPr>
            <w:tcW w:w="995" w:type="dxa"/>
            <w:gridSpan w:val="2"/>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 xml:space="preserve">Početna vrednost </w:t>
            </w:r>
          </w:p>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2025</w:t>
            </w:r>
          </w:p>
        </w:tc>
        <w:tc>
          <w:tcPr>
            <w:tcW w:w="2270" w:type="dxa"/>
            <w:gridSpan w:val="4"/>
            <w:shd w:val="clear" w:color="auto" w:fill="FFFFFF" w:themeFill="background1"/>
            <w:vAlign w:val="center"/>
          </w:tcPr>
          <w:p w:rsidR="00AC4B56" w:rsidRPr="00166B49" w:rsidRDefault="00AC4B56" w:rsidP="006D174D">
            <w:pPr>
              <w:pStyle w:val="NoSpacing"/>
              <w:jc w:val="center"/>
              <w:rPr>
                <w:rFonts w:ascii="Open Sans" w:hAnsi="Open Sans" w:cs="Open Sans"/>
                <w:b/>
                <w:bCs/>
                <w:i/>
                <w:iCs/>
                <w:sz w:val="18"/>
                <w:szCs w:val="18"/>
              </w:rPr>
            </w:pPr>
            <w:r w:rsidRPr="00166B49">
              <w:rPr>
                <w:rFonts w:ascii="Open Sans" w:hAnsi="Open Sans" w:cs="Open Sans"/>
                <w:b/>
                <w:bCs/>
                <w:i/>
                <w:iCs/>
                <w:sz w:val="18"/>
                <w:szCs w:val="18"/>
              </w:rPr>
              <w:t>Ciljna vrednost  2026.god</w:t>
            </w:r>
          </w:p>
        </w:tc>
        <w:tc>
          <w:tcPr>
            <w:tcW w:w="1134" w:type="dxa"/>
            <w:gridSpan w:val="4"/>
            <w:shd w:val="clear" w:color="auto" w:fill="FFFFFF" w:themeFill="background1"/>
            <w:vAlign w:val="center"/>
          </w:tcPr>
          <w:p w:rsidR="00AC4B56" w:rsidRPr="00166B49" w:rsidRDefault="00AC4B56" w:rsidP="006D174D">
            <w:pPr>
              <w:pStyle w:val="NoSpacing"/>
              <w:jc w:val="center"/>
              <w:rPr>
                <w:rFonts w:ascii="Open Sans" w:hAnsi="Open Sans" w:cs="Open Sans"/>
                <w:b/>
                <w:bCs/>
                <w:i/>
                <w:iCs/>
                <w:sz w:val="18"/>
                <w:szCs w:val="18"/>
              </w:rPr>
            </w:pPr>
            <w:r w:rsidRPr="00166B49">
              <w:rPr>
                <w:rFonts w:ascii="Open Sans" w:hAnsi="Open Sans" w:cs="Open Sans"/>
                <w:b/>
                <w:bCs/>
                <w:i/>
                <w:iCs/>
                <w:sz w:val="18"/>
                <w:szCs w:val="18"/>
              </w:rPr>
              <w:t>Ciljna vrednost</w:t>
            </w:r>
          </w:p>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 xml:space="preserve"> 2027.god</w:t>
            </w:r>
          </w:p>
        </w:tc>
        <w:tc>
          <w:tcPr>
            <w:tcW w:w="1129" w:type="dxa"/>
            <w:gridSpan w:val="5"/>
            <w:shd w:val="clear" w:color="auto" w:fill="FFFFFF" w:themeFill="background1"/>
            <w:vAlign w:val="center"/>
          </w:tcPr>
          <w:p w:rsidR="00AC4B56" w:rsidRPr="00166B49" w:rsidRDefault="00AC4B56" w:rsidP="006D174D">
            <w:pPr>
              <w:pStyle w:val="NoSpacing"/>
              <w:jc w:val="center"/>
              <w:rPr>
                <w:rFonts w:ascii="Open Sans" w:hAnsi="Open Sans" w:cs="Open Sans"/>
                <w:b/>
                <w:bCs/>
                <w:i/>
                <w:iCs/>
                <w:sz w:val="18"/>
                <w:szCs w:val="18"/>
              </w:rPr>
            </w:pPr>
            <w:r w:rsidRPr="00166B49">
              <w:rPr>
                <w:rFonts w:ascii="Open Sans" w:hAnsi="Open Sans" w:cs="Open Sans"/>
                <w:b/>
                <w:bCs/>
                <w:i/>
                <w:iCs/>
                <w:sz w:val="18"/>
                <w:szCs w:val="18"/>
              </w:rPr>
              <w:t>Ciljna vrednost</w:t>
            </w:r>
          </w:p>
          <w:p w:rsidR="00AC4B56" w:rsidRPr="00166B49" w:rsidRDefault="00AC4B56" w:rsidP="006D174D">
            <w:pPr>
              <w:pStyle w:val="NoSpacing"/>
              <w:jc w:val="center"/>
              <w:rPr>
                <w:rFonts w:ascii="Open Sans" w:hAnsi="Open Sans" w:cs="Open Sans"/>
                <w:b/>
                <w:bCs/>
                <w:i/>
                <w:iCs/>
                <w:sz w:val="18"/>
                <w:szCs w:val="18"/>
              </w:rPr>
            </w:pPr>
            <w:r w:rsidRPr="00166B49">
              <w:rPr>
                <w:rFonts w:ascii="Open Sans" w:hAnsi="Open Sans" w:cs="Open Sans"/>
                <w:b/>
                <w:bCs/>
                <w:i/>
                <w:iCs/>
                <w:sz w:val="18"/>
                <w:szCs w:val="18"/>
              </w:rPr>
              <w:t>2028.god</w:t>
            </w:r>
          </w:p>
        </w:tc>
        <w:tc>
          <w:tcPr>
            <w:tcW w:w="1422" w:type="dxa"/>
            <w:gridSpan w:val="8"/>
            <w:shd w:val="clear" w:color="auto" w:fill="FFFFFF" w:themeFill="background1"/>
          </w:tcPr>
          <w:p w:rsidR="00AC4B56" w:rsidRPr="00166B49" w:rsidRDefault="00AC4B56" w:rsidP="006D174D">
            <w:pPr>
              <w:pStyle w:val="NoSpacing"/>
              <w:jc w:val="center"/>
              <w:rPr>
                <w:rFonts w:ascii="Open Sans" w:hAnsi="Open Sans" w:cs="Open Sans"/>
                <w:b/>
                <w:bCs/>
                <w:i/>
                <w:iCs/>
                <w:sz w:val="18"/>
                <w:szCs w:val="18"/>
              </w:rPr>
            </w:pPr>
            <w:r w:rsidRPr="00166B49">
              <w:rPr>
                <w:rFonts w:ascii="Open Sans" w:hAnsi="Open Sans" w:cs="Open Sans"/>
                <w:b/>
                <w:bCs/>
                <w:i/>
                <w:iCs/>
                <w:sz w:val="18"/>
                <w:szCs w:val="18"/>
              </w:rPr>
              <w:t>Ciljna vrednost 2029.god</w:t>
            </w:r>
          </w:p>
        </w:tc>
        <w:tc>
          <w:tcPr>
            <w:tcW w:w="1418" w:type="dxa"/>
            <w:gridSpan w:val="6"/>
            <w:shd w:val="clear" w:color="auto" w:fill="FFFFFF" w:themeFill="background1"/>
          </w:tcPr>
          <w:p w:rsidR="00AC4B56" w:rsidRPr="00166B49" w:rsidRDefault="00AC4B56" w:rsidP="006D174D">
            <w:pPr>
              <w:pStyle w:val="NoSpacing"/>
              <w:jc w:val="center"/>
              <w:rPr>
                <w:rFonts w:ascii="Open Sans" w:hAnsi="Open Sans" w:cs="Open Sans"/>
                <w:b/>
                <w:bCs/>
                <w:i/>
                <w:iCs/>
                <w:sz w:val="18"/>
                <w:szCs w:val="18"/>
              </w:rPr>
            </w:pPr>
            <w:r w:rsidRPr="00166B49">
              <w:rPr>
                <w:rFonts w:ascii="Open Sans" w:hAnsi="Open Sans" w:cs="Open Sans"/>
                <w:b/>
                <w:bCs/>
                <w:i/>
                <w:iCs/>
                <w:sz w:val="18"/>
                <w:szCs w:val="18"/>
              </w:rPr>
              <w:t>Ciljna vrednost  2030.god</w:t>
            </w:r>
          </w:p>
        </w:tc>
      </w:tr>
      <w:tr w:rsidR="00AC4B56" w:rsidRPr="00166B49" w:rsidTr="0014749D">
        <w:trPr>
          <w:trHeight w:val="456"/>
          <w:jc w:val="center"/>
        </w:trPr>
        <w:tc>
          <w:tcPr>
            <w:tcW w:w="3256" w:type="dxa"/>
            <w:gridSpan w:val="4"/>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sz w:val="18"/>
                <w:szCs w:val="18"/>
              </w:rPr>
              <w:t>Usvojena i objavljena Odluka o formiranju Saveta za socijalno uključivanje OSI</w:t>
            </w:r>
          </w:p>
        </w:tc>
        <w:tc>
          <w:tcPr>
            <w:tcW w:w="1134" w:type="dxa"/>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Da/Ne</w:t>
            </w:r>
          </w:p>
        </w:tc>
        <w:tc>
          <w:tcPr>
            <w:tcW w:w="1701" w:type="dxa"/>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Odluka o formiranju Saveta </w:t>
            </w:r>
          </w:p>
        </w:tc>
        <w:tc>
          <w:tcPr>
            <w:tcW w:w="995" w:type="dxa"/>
            <w:gridSpan w:val="2"/>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0</w:t>
            </w:r>
          </w:p>
        </w:tc>
        <w:tc>
          <w:tcPr>
            <w:tcW w:w="2270" w:type="dxa"/>
            <w:gridSpan w:val="4"/>
            <w:vAlign w:val="center"/>
          </w:tcPr>
          <w:p w:rsidR="00AC4B56" w:rsidRPr="00166B49" w:rsidRDefault="00B746A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da</w:t>
            </w:r>
          </w:p>
        </w:tc>
        <w:tc>
          <w:tcPr>
            <w:tcW w:w="1134" w:type="dxa"/>
            <w:gridSpan w:val="4"/>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29" w:type="dxa"/>
            <w:gridSpan w:val="5"/>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422" w:type="dxa"/>
            <w:gridSpan w:val="8"/>
          </w:tcPr>
          <w:p w:rsidR="00AC4B56" w:rsidRPr="00166B49" w:rsidRDefault="00AC4B56" w:rsidP="006D174D">
            <w:pPr>
              <w:pStyle w:val="NoSpacing"/>
              <w:rPr>
                <w:rFonts w:ascii="Open Sans" w:hAnsi="Open Sans" w:cs="Open Sans"/>
                <w:i/>
                <w:iCs/>
                <w:color w:val="000000" w:themeColor="text1"/>
                <w:sz w:val="18"/>
                <w:szCs w:val="18"/>
              </w:rPr>
            </w:pPr>
          </w:p>
        </w:tc>
        <w:tc>
          <w:tcPr>
            <w:tcW w:w="1418" w:type="dxa"/>
            <w:gridSpan w:val="6"/>
          </w:tcPr>
          <w:p w:rsidR="00AC4B56" w:rsidRPr="00166B49" w:rsidRDefault="00AC4B56" w:rsidP="006D174D">
            <w:pPr>
              <w:pStyle w:val="NoSpacing"/>
              <w:rPr>
                <w:rFonts w:ascii="Open Sans" w:hAnsi="Open Sans" w:cs="Open Sans"/>
                <w:i/>
                <w:iCs/>
                <w:color w:val="000000" w:themeColor="text1"/>
                <w:sz w:val="18"/>
                <w:szCs w:val="18"/>
              </w:rPr>
            </w:pPr>
          </w:p>
        </w:tc>
      </w:tr>
      <w:tr w:rsidR="00AC4B56" w:rsidRPr="00166B49" w:rsidTr="0014749D">
        <w:trPr>
          <w:trHeight w:val="441"/>
          <w:jc w:val="center"/>
        </w:trPr>
        <w:tc>
          <w:tcPr>
            <w:tcW w:w="3256" w:type="dxa"/>
            <w:gridSpan w:val="4"/>
            <w:vAlign w:val="center"/>
          </w:tcPr>
          <w:p w:rsidR="00AC4B56" w:rsidRPr="00166B49" w:rsidRDefault="00AC4B56" w:rsidP="006D174D">
            <w:pPr>
              <w:pStyle w:val="NoSpacing"/>
              <w:rPr>
                <w:rFonts w:ascii="Open Sans" w:hAnsi="Open Sans" w:cs="Open Sans"/>
                <w:i/>
                <w:iCs/>
                <w:color w:val="000000" w:themeColor="text1"/>
                <w:sz w:val="18"/>
                <w:szCs w:val="18"/>
                <w:lang w:val="it-IT"/>
              </w:rPr>
            </w:pPr>
            <w:r w:rsidRPr="00166B49">
              <w:rPr>
                <w:rFonts w:ascii="Open Sans" w:hAnsi="Open Sans" w:cs="Open Sans"/>
                <w:i/>
                <w:iCs/>
                <w:sz w:val="18"/>
                <w:szCs w:val="18"/>
                <w:lang w:val="it-IT"/>
              </w:rPr>
              <w:t>Usvojen Pravilnik o radu Saveta</w:t>
            </w:r>
          </w:p>
        </w:tc>
        <w:tc>
          <w:tcPr>
            <w:tcW w:w="1134" w:type="dxa"/>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Da/Ne</w:t>
            </w:r>
          </w:p>
        </w:tc>
        <w:tc>
          <w:tcPr>
            <w:tcW w:w="1701" w:type="dxa"/>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Pravilnik o radu </w:t>
            </w:r>
          </w:p>
        </w:tc>
        <w:tc>
          <w:tcPr>
            <w:tcW w:w="995" w:type="dxa"/>
            <w:gridSpan w:val="2"/>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0</w:t>
            </w:r>
          </w:p>
        </w:tc>
        <w:tc>
          <w:tcPr>
            <w:tcW w:w="2270" w:type="dxa"/>
            <w:gridSpan w:val="4"/>
            <w:vAlign w:val="center"/>
          </w:tcPr>
          <w:p w:rsidR="00AC4B56" w:rsidRPr="00166B49" w:rsidRDefault="00B746A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da</w:t>
            </w:r>
          </w:p>
        </w:tc>
        <w:tc>
          <w:tcPr>
            <w:tcW w:w="1134" w:type="dxa"/>
            <w:gridSpan w:val="4"/>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29" w:type="dxa"/>
            <w:gridSpan w:val="5"/>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422" w:type="dxa"/>
            <w:gridSpan w:val="8"/>
          </w:tcPr>
          <w:p w:rsidR="00AC4B56" w:rsidRPr="00166B49" w:rsidRDefault="00AC4B56" w:rsidP="006D174D">
            <w:pPr>
              <w:pStyle w:val="NoSpacing"/>
              <w:rPr>
                <w:rFonts w:ascii="Open Sans" w:hAnsi="Open Sans" w:cs="Open Sans"/>
                <w:i/>
                <w:iCs/>
                <w:color w:val="000000" w:themeColor="text1"/>
                <w:sz w:val="18"/>
                <w:szCs w:val="18"/>
              </w:rPr>
            </w:pPr>
          </w:p>
        </w:tc>
        <w:tc>
          <w:tcPr>
            <w:tcW w:w="1418" w:type="dxa"/>
            <w:gridSpan w:val="6"/>
          </w:tcPr>
          <w:p w:rsidR="00AC4B56" w:rsidRPr="00166B49" w:rsidRDefault="00AC4B56" w:rsidP="006D174D">
            <w:pPr>
              <w:pStyle w:val="NoSpacing"/>
              <w:rPr>
                <w:rFonts w:ascii="Open Sans" w:hAnsi="Open Sans" w:cs="Open Sans"/>
                <w:i/>
                <w:iCs/>
                <w:color w:val="000000" w:themeColor="text1"/>
                <w:sz w:val="18"/>
                <w:szCs w:val="18"/>
              </w:rPr>
            </w:pPr>
          </w:p>
        </w:tc>
      </w:tr>
      <w:tr w:rsidR="00AC4B56" w:rsidRPr="00166B49" w:rsidTr="0014749D">
        <w:trPr>
          <w:trHeight w:val="441"/>
          <w:jc w:val="center"/>
        </w:trPr>
        <w:tc>
          <w:tcPr>
            <w:tcW w:w="3256" w:type="dxa"/>
            <w:gridSpan w:val="4"/>
            <w:vAlign w:val="center"/>
          </w:tcPr>
          <w:p w:rsidR="00AC4B56" w:rsidRPr="00166B49" w:rsidRDefault="00AC4B56" w:rsidP="006D174D">
            <w:pPr>
              <w:pStyle w:val="NoSpacing"/>
              <w:rPr>
                <w:rFonts w:ascii="Open Sans" w:hAnsi="Open Sans" w:cs="Open Sans"/>
                <w:i/>
                <w:iCs/>
                <w:color w:val="000000" w:themeColor="text1"/>
                <w:sz w:val="18"/>
                <w:szCs w:val="18"/>
                <w:lang w:val="it-IT"/>
              </w:rPr>
            </w:pPr>
            <w:r w:rsidRPr="00166B49">
              <w:rPr>
                <w:rFonts w:ascii="Open Sans" w:hAnsi="Open Sans" w:cs="Open Sans"/>
                <w:i/>
                <w:iCs/>
                <w:sz w:val="18"/>
                <w:szCs w:val="18"/>
                <w:lang w:val="it-IT"/>
              </w:rPr>
              <w:t>Broj članova Saveta iz redova udruženja OSI</w:t>
            </w:r>
          </w:p>
        </w:tc>
        <w:tc>
          <w:tcPr>
            <w:tcW w:w="1134" w:type="dxa"/>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Broj</w:t>
            </w:r>
          </w:p>
        </w:tc>
        <w:tc>
          <w:tcPr>
            <w:tcW w:w="1701" w:type="dxa"/>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Odluka o formiranju Saveta </w:t>
            </w:r>
          </w:p>
        </w:tc>
        <w:tc>
          <w:tcPr>
            <w:tcW w:w="995" w:type="dxa"/>
            <w:gridSpan w:val="2"/>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0</w:t>
            </w:r>
          </w:p>
        </w:tc>
        <w:tc>
          <w:tcPr>
            <w:tcW w:w="2270" w:type="dxa"/>
            <w:gridSpan w:val="4"/>
            <w:vAlign w:val="center"/>
          </w:tcPr>
          <w:p w:rsidR="00AC4B56" w:rsidRPr="00166B49" w:rsidRDefault="00B746A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5</w:t>
            </w:r>
          </w:p>
        </w:tc>
        <w:tc>
          <w:tcPr>
            <w:tcW w:w="1134" w:type="dxa"/>
            <w:gridSpan w:val="4"/>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29" w:type="dxa"/>
            <w:gridSpan w:val="5"/>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422" w:type="dxa"/>
            <w:gridSpan w:val="8"/>
          </w:tcPr>
          <w:p w:rsidR="00AC4B56" w:rsidRPr="00166B49" w:rsidRDefault="00AC4B56" w:rsidP="006D174D">
            <w:pPr>
              <w:pStyle w:val="NoSpacing"/>
              <w:rPr>
                <w:rFonts w:ascii="Open Sans" w:hAnsi="Open Sans" w:cs="Open Sans"/>
                <w:i/>
                <w:iCs/>
                <w:color w:val="000000" w:themeColor="text1"/>
                <w:sz w:val="18"/>
                <w:szCs w:val="18"/>
              </w:rPr>
            </w:pPr>
          </w:p>
        </w:tc>
        <w:tc>
          <w:tcPr>
            <w:tcW w:w="1418" w:type="dxa"/>
            <w:gridSpan w:val="6"/>
          </w:tcPr>
          <w:p w:rsidR="00AC4B56" w:rsidRPr="00166B49" w:rsidRDefault="00AC4B56" w:rsidP="006D174D">
            <w:pPr>
              <w:pStyle w:val="NoSpacing"/>
              <w:rPr>
                <w:rFonts w:ascii="Open Sans" w:hAnsi="Open Sans" w:cs="Open Sans"/>
                <w:i/>
                <w:iCs/>
                <w:color w:val="000000" w:themeColor="text1"/>
                <w:sz w:val="18"/>
                <w:szCs w:val="18"/>
              </w:rPr>
            </w:pPr>
          </w:p>
        </w:tc>
      </w:tr>
      <w:tr w:rsidR="00AC4B56" w:rsidRPr="00166B49" w:rsidTr="0014749D">
        <w:trPr>
          <w:trHeight w:val="441"/>
          <w:jc w:val="center"/>
        </w:trPr>
        <w:tc>
          <w:tcPr>
            <w:tcW w:w="3256" w:type="dxa"/>
            <w:gridSpan w:val="4"/>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sz w:val="18"/>
                <w:szCs w:val="18"/>
              </w:rPr>
              <w:t>Broj održanih sednica Saveta godišnje</w:t>
            </w:r>
          </w:p>
        </w:tc>
        <w:tc>
          <w:tcPr>
            <w:tcW w:w="1134" w:type="dxa"/>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Broj</w:t>
            </w:r>
          </w:p>
        </w:tc>
        <w:tc>
          <w:tcPr>
            <w:tcW w:w="1701" w:type="dxa"/>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Izveštaji </w:t>
            </w:r>
          </w:p>
        </w:tc>
        <w:tc>
          <w:tcPr>
            <w:tcW w:w="995" w:type="dxa"/>
            <w:gridSpan w:val="2"/>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0</w:t>
            </w:r>
          </w:p>
        </w:tc>
        <w:tc>
          <w:tcPr>
            <w:tcW w:w="2270" w:type="dxa"/>
            <w:gridSpan w:val="4"/>
            <w:vAlign w:val="center"/>
          </w:tcPr>
          <w:p w:rsidR="00AC4B56" w:rsidRPr="00166B49" w:rsidRDefault="00B746A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1</w:t>
            </w:r>
          </w:p>
        </w:tc>
        <w:tc>
          <w:tcPr>
            <w:tcW w:w="1134" w:type="dxa"/>
            <w:gridSpan w:val="4"/>
            <w:vAlign w:val="center"/>
          </w:tcPr>
          <w:p w:rsidR="00AC4B56" w:rsidRPr="00166B49" w:rsidRDefault="00B746A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2</w:t>
            </w:r>
          </w:p>
        </w:tc>
        <w:tc>
          <w:tcPr>
            <w:tcW w:w="1129" w:type="dxa"/>
            <w:gridSpan w:val="5"/>
            <w:vAlign w:val="center"/>
          </w:tcPr>
          <w:p w:rsidR="00AC4B56" w:rsidRPr="00166B49" w:rsidRDefault="00B746A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3</w:t>
            </w:r>
          </w:p>
        </w:tc>
        <w:tc>
          <w:tcPr>
            <w:tcW w:w="1422" w:type="dxa"/>
            <w:gridSpan w:val="8"/>
          </w:tcPr>
          <w:p w:rsidR="00AC4B56" w:rsidRPr="00166B49" w:rsidRDefault="00B746A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4</w:t>
            </w:r>
          </w:p>
        </w:tc>
        <w:tc>
          <w:tcPr>
            <w:tcW w:w="1418" w:type="dxa"/>
            <w:gridSpan w:val="6"/>
          </w:tcPr>
          <w:p w:rsidR="00AC4B56" w:rsidRPr="00166B49" w:rsidRDefault="00B746AA"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4</w:t>
            </w: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47"/>
          <w:jc w:val="center"/>
        </w:trPr>
        <w:tc>
          <w:tcPr>
            <w:tcW w:w="3256" w:type="dxa"/>
            <w:gridSpan w:val="4"/>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Naziv aktivnosti</w:t>
            </w:r>
          </w:p>
        </w:tc>
        <w:tc>
          <w:tcPr>
            <w:tcW w:w="1134"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 xml:space="preserve">NOSILAC  </w:t>
            </w:r>
          </w:p>
        </w:tc>
        <w:tc>
          <w:tcPr>
            <w:tcW w:w="1701"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 xml:space="preserve">Partneri </w:t>
            </w:r>
          </w:p>
        </w:tc>
        <w:tc>
          <w:tcPr>
            <w:tcW w:w="995"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 xml:space="preserve">Period  </w:t>
            </w:r>
          </w:p>
        </w:tc>
        <w:tc>
          <w:tcPr>
            <w:tcW w:w="1136" w:type="dxa"/>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Izvor fin.</w:t>
            </w:r>
          </w:p>
        </w:tc>
        <w:tc>
          <w:tcPr>
            <w:tcW w:w="1134"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 xml:space="preserve">Veza sa program. budžetom </w:t>
            </w:r>
          </w:p>
        </w:tc>
        <w:tc>
          <w:tcPr>
            <w:tcW w:w="5103" w:type="dxa"/>
            <w:gridSpan w:val="2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r w:rsidRPr="00166B49">
              <w:rPr>
                <w:rFonts w:ascii="Open Sans" w:hAnsi="Open Sans" w:cs="Open Sans"/>
                <w:b/>
                <w:bCs/>
                <w:i/>
                <w:iCs/>
                <w:sz w:val="18"/>
                <w:szCs w:val="18"/>
                <w:lang w:val="it-IT"/>
              </w:rPr>
              <w:t>Ukupno procenjena finansijska sredstva po izvorima finansiranja u 000 RSD</w:t>
            </w: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71"/>
          <w:jc w:val="center"/>
        </w:trPr>
        <w:tc>
          <w:tcPr>
            <w:tcW w:w="3256"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1134"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1701"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99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1136"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1134"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87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 xml:space="preserve">2026. </w:t>
            </w:r>
          </w:p>
        </w:tc>
        <w:tc>
          <w:tcPr>
            <w:tcW w:w="862"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2027.</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2028.</w:t>
            </w:r>
          </w:p>
        </w:tc>
        <w:tc>
          <w:tcPr>
            <w:tcW w:w="1028"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2029.</w:t>
            </w:r>
          </w:p>
        </w:tc>
        <w:tc>
          <w:tcPr>
            <w:tcW w:w="1370"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2030.</w:t>
            </w: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00"/>
          <w:jc w:val="center"/>
        </w:trPr>
        <w:tc>
          <w:tcPr>
            <w:tcW w:w="3256" w:type="dxa"/>
            <w:gridSpan w:val="4"/>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2"/>
              <w:jc w:val="both"/>
              <w:rPr>
                <w:rFonts w:ascii="Open Sans" w:hAnsi="Open Sans" w:cs="Open Sans"/>
                <w:i/>
                <w:iCs/>
                <w:sz w:val="18"/>
                <w:szCs w:val="18"/>
                <w:lang/>
              </w:rPr>
            </w:pPr>
            <w:r w:rsidRPr="00166B49">
              <w:rPr>
                <w:rFonts w:ascii="Open Sans" w:hAnsi="Open Sans" w:cs="Open Sans"/>
                <w:i/>
                <w:iCs/>
                <w:color w:val="000000"/>
                <w:sz w:val="18"/>
                <w:szCs w:val="18"/>
              </w:rPr>
              <w:t xml:space="preserve">Aktivnost </w:t>
            </w:r>
            <w:r w:rsidRPr="00166B49">
              <w:rPr>
                <w:rFonts w:ascii="Open Sans" w:hAnsi="Open Sans" w:cs="Open Sans"/>
                <w:i/>
                <w:iCs/>
                <w:sz w:val="18"/>
                <w:szCs w:val="18"/>
              </w:rPr>
              <w:t>8.1.1. Formirati Savet za socijalno uključivanje OSI kao stalno savetodavno telo Skupštine.  Definisati jasan mandat, kriterijume i način izbora članova Saveta, uz zastupljenost svih tipova invaliditeta</w:t>
            </w:r>
          </w:p>
        </w:tc>
        <w:tc>
          <w:tcPr>
            <w:tcW w:w="1134" w:type="dxa"/>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Gradsko veće </w:t>
            </w:r>
          </w:p>
        </w:tc>
        <w:tc>
          <w:tcPr>
            <w:tcW w:w="1701" w:type="dxa"/>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GU Odeljenje za DD, JU i JP , Udruženja OSI </w:t>
            </w:r>
          </w:p>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OCD </w:t>
            </w:r>
          </w:p>
        </w:tc>
        <w:tc>
          <w:tcPr>
            <w:tcW w:w="995"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2026</w:t>
            </w: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Budžet LS</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873"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Red.akt.</w:t>
            </w:r>
          </w:p>
        </w:tc>
        <w:tc>
          <w:tcPr>
            <w:tcW w:w="862"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Red.akt.</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Red. Akt.</w:t>
            </w:r>
          </w:p>
        </w:tc>
        <w:tc>
          <w:tcPr>
            <w:tcW w:w="1028"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Red.akt.</w:t>
            </w:r>
          </w:p>
        </w:tc>
        <w:tc>
          <w:tcPr>
            <w:tcW w:w="1370"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Red.adkt</w:t>
            </w: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21"/>
          <w:jc w:val="center"/>
        </w:trPr>
        <w:tc>
          <w:tcPr>
            <w:tcW w:w="3256" w:type="dxa"/>
            <w:gridSpan w:val="4"/>
            <w:vMerge/>
            <w:tcBorders>
              <w:left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jc w:val="both"/>
              <w:rPr>
                <w:rFonts w:ascii="Open Sans" w:hAnsi="Open Sans" w:cs="Open Sans"/>
                <w:i/>
                <w:iCs/>
                <w:color w:val="000000" w:themeColor="text1"/>
                <w:sz w:val="18"/>
                <w:szCs w:val="18"/>
              </w:rPr>
            </w:pPr>
          </w:p>
        </w:tc>
        <w:tc>
          <w:tcPr>
            <w:tcW w:w="1134" w:type="dxa"/>
            <w:vMerge/>
            <w:tcBorders>
              <w:left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701" w:type="dxa"/>
            <w:vMerge/>
            <w:tcBorders>
              <w:left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99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Budžet RS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87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862"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028"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370"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22"/>
          <w:jc w:val="center"/>
        </w:trPr>
        <w:tc>
          <w:tcPr>
            <w:tcW w:w="3256" w:type="dxa"/>
            <w:gridSpan w:val="4"/>
            <w:vMerge/>
            <w:tcBorders>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jc w:val="both"/>
              <w:rPr>
                <w:rFonts w:ascii="Open Sans" w:hAnsi="Open Sans" w:cs="Open Sans"/>
                <w:i/>
                <w:iCs/>
                <w:color w:val="000000" w:themeColor="text1"/>
                <w:sz w:val="18"/>
                <w:szCs w:val="18"/>
              </w:rPr>
            </w:pPr>
          </w:p>
        </w:tc>
        <w:tc>
          <w:tcPr>
            <w:tcW w:w="1134" w:type="dxa"/>
            <w:vMerge/>
            <w:tcBorders>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701" w:type="dxa"/>
            <w:vMerge/>
            <w:tcBorders>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99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Eksterni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873"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862"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028"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370"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r>
      <w:tr w:rsidR="00B746AA"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45"/>
          <w:jc w:val="center"/>
        </w:trPr>
        <w:tc>
          <w:tcPr>
            <w:tcW w:w="3256" w:type="dxa"/>
            <w:gridSpan w:val="4"/>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746AA" w:rsidRPr="0014749D" w:rsidRDefault="00B746AA" w:rsidP="00B746AA">
            <w:pPr>
              <w:pStyle w:val="NoSpacing2"/>
              <w:jc w:val="both"/>
              <w:rPr>
                <w:rFonts w:ascii="Open Sans" w:hAnsi="Open Sans" w:cs="Open Sans"/>
                <w:i/>
                <w:iCs/>
                <w:sz w:val="18"/>
                <w:szCs w:val="18"/>
              </w:rPr>
            </w:pPr>
            <w:r w:rsidRPr="00166B49">
              <w:rPr>
                <w:rFonts w:ascii="Open Sans" w:hAnsi="Open Sans" w:cs="Open Sans"/>
                <w:i/>
                <w:iCs/>
                <w:color w:val="000000"/>
                <w:sz w:val="18"/>
                <w:szCs w:val="18"/>
              </w:rPr>
              <w:t xml:space="preserve">Aktivnost </w:t>
            </w:r>
            <w:r w:rsidRPr="00166B49">
              <w:rPr>
                <w:rFonts w:ascii="Open Sans" w:hAnsi="Open Sans" w:cs="Open Sans"/>
                <w:i/>
                <w:iCs/>
                <w:sz w:val="18"/>
                <w:szCs w:val="18"/>
              </w:rPr>
              <w:t>8.1.2. Uspostaviti praksu redovnog pozivanja predstavnika udruženja OSI na sednice tematskih odbora, javne rasprave i konsultacije.</w:t>
            </w:r>
          </w:p>
        </w:tc>
        <w:tc>
          <w:tcPr>
            <w:tcW w:w="1134"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746AA" w:rsidRPr="00166B49" w:rsidRDefault="00B746AA" w:rsidP="00B746AA">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GU Odeljenje za DD </w:t>
            </w:r>
          </w:p>
        </w:tc>
        <w:tc>
          <w:tcPr>
            <w:tcW w:w="1701"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746AA" w:rsidRPr="00166B49" w:rsidRDefault="00B746AA" w:rsidP="00B746AA">
            <w:pPr>
              <w:pStyle w:val="NoSpacing"/>
              <w:rPr>
                <w:rFonts w:ascii="Open Sans" w:hAnsi="Open Sans" w:cs="Open Sans"/>
                <w:i/>
                <w:iCs/>
                <w:color w:val="000000" w:themeColor="text1"/>
                <w:sz w:val="18"/>
                <w:szCs w:val="18"/>
              </w:rPr>
            </w:pPr>
          </w:p>
        </w:tc>
        <w:tc>
          <w:tcPr>
            <w:tcW w:w="995"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B746AA" w:rsidRPr="00166B49" w:rsidRDefault="00B746AA" w:rsidP="00B746AA">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2026-2030</w:t>
            </w: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B746AA" w:rsidRPr="00166B49" w:rsidRDefault="00B746AA" w:rsidP="00B746AA">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Budžet </w:t>
            </w:r>
            <w:r>
              <w:rPr>
                <w:rFonts w:ascii="Open Sans" w:hAnsi="Open Sans" w:cs="Open Sans"/>
                <w:i/>
                <w:iCs/>
                <w:color w:val="000000" w:themeColor="text1"/>
                <w:sz w:val="18"/>
                <w:szCs w:val="18"/>
              </w:rPr>
              <w:t>LS</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B746AA" w:rsidRPr="00166B49" w:rsidRDefault="00B746AA" w:rsidP="00B746AA">
            <w:pPr>
              <w:pStyle w:val="NoSpacing"/>
              <w:rPr>
                <w:rFonts w:ascii="Open Sans" w:hAnsi="Open Sans" w:cs="Open Sans"/>
                <w:i/>
                <w:iCs/>
                <w:color w:val="000000" w:themeColor="text1"/>
                <w:sz w:val="18"/>
                <w:szCs w:val="18"/>
              </w:rPr>
            </w:pPr>
          </w:p>
        </w:tc>
        <w:tc>
          <w:tcPr>
            <w:tcW w:w="873"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B746AA" w:rsidRPr="00166B49" w:rsidRDefault="00B746AA" w:rsidP="00B746A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Red.akt.</w:t>
            </w:r>
          </w:p>
        </w:tc>
        <w:tc>
          <w:tcPr>
            <w:tcW w:w="862"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B746AA" w:rsidRPr="00166B49" w:rsidRDefault="00B746AA" w:rsidP="00B746A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Red.akt.</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B746AA" w:rsidRPr="00166B49" w:rsidRDefault="00B746AA" w:rsidP="00B746A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Red. Akt.</w:t>
            </w:r>
          </w:p>
        </w:tc>
        <w:tc>
          <w:tcPr>
            <w:tcW w:w="1028"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B746AA" w:rsidRPr="00166B49" w:rsidRDefault="00B746AA" w:rsidP="00B746A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Red.akt.</w:t>
            </w:r>
          </w:p>
        </w:tc>
        <w:tc>
          <w:tcPr>
            <w:tcW w:w="1370"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B746AA" w:rsidRPr="00166B49" w:rsidRDefault="00B746AA" w:rsidP="00B746A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Red.adkt</w:t>
            </w: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83"/>
          <w:jc w:val="center"/>
        </w:trPr>
        <w:tc>
          <w:tcPr>
            <w:tcW w:w="3256"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jc w:val="both"/>
              <w:rPr>
                <w:rFonts w:ascii="Open Sans" w:hAnsi="Open Sans" w:cs="Open Sans"/>
                <w:i/>
                <w:iCs/>
                <w:color w:val="000000" w:themeColor="text1"/>
                <w:sz w:val="18"/>
                <w:szCs w:val="18"/>
              </w:rPr>
            </w:pPr>
          </w:p>
        </w:tc>
        <w:tc>
          <w:tcPr>
            <w:tcW w:w="1134"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color w:val="000000" w:themeColor="text1"/>
                <w:sz w:val="18"/>
                <w:szCs w:val="18"/>
              </w:rPr>
            </w:pPr>
          </w:p>
        </w:tc>
        <w:tc>
          <w:tcPr>
            <w:tcW w:w="1701"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color w:val="000000" w:themeColor="text1"/>
                <w:sz w:val="18"/>
                <w:szCs w:val="18"/>
              </w:rPr>
            </w:pPr>
          </w:p>
        </w:tc>
        <w:tc>
          <w:tcPr>
            <w:tcW w:w="995" w:type="dxa"/>
            <w:gridSpan w:val="2"/>
            <w:vMerge/>
            <w:tcBorders>
              <w:top w:val="dashSmallGap" w:sz="4" w:space="0" w:color="auto"/>
              <w:left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Budžet </w:t>
            </w:r>
            <w:r>
              <w:rPr>
                <w:rFonts w:ascii="Open Sans" w:hAnsi="Open Sans" w:cs="Open Sans"/>
                <w:i/>
                <w:iCs/>
                <w:color w:val="000000" w:themeColor="text1"/>
                <w:sz w:val="18"/>
                <w:szCs w:val="18"/>
              </w:rPr>
              <w:t>RS</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87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862"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028"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370"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44"/>
          <w:jc w:val="center"/>
        </w:trPr>
        <w:tc>
          <w:tcPr>
            <w:tcW w:w="3256"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jc w:val="both"/>
              <w:rPr>
                <w:rFonts w:ascii="Open Sans" w:hAnsi="Open Sans" w:cs="Open Sans"/>
                <w:i/>
                <w:iCs/>
                <w:color w:val="000000" w:themeColor="text1"/>
                <w:sz w:val="18"/>
                <w:szCs w:val="18"/>
              </w:rPr>
            </w:pPr>
          </w:p>
        </w:tc>
        <w:tc>
          <w:tcPr>
            <w:tcW w:w="1134"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color w:val="000000" w:themeColor="text1"/>
                <w:sz w:val="18"/>
                <w:szCs w:val="18"/>
              </w:rPr>
            </w:pPr>
          </w:p>
        </w:tc>
        <w:tc>
          <w:tcPr>
            <w:tcW w:w="1701"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color w:val="000000" w:themeColor="text1"/>
                <w:sz w:val="18"/>
                <w:szCs w:val="18"/>
              </w:rPr>
            </w:pPr>
          </w:p>
        </w:tc>
        <w:tc>
          <w:tcPr>
            <w:tcW w:w="995"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Eksterni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873"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862"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028"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370"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r>
      <w:tr w:rsidR="00B746AA"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41"/>
          <w:jc w:val="center"/>
        </w:trPr>
        <w:tc>
          <w:tcPr>
            <w:tcW w:w="3256" w:type="dxa"/>
            <w:gridSpan w:val="4"/>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746AA" w:rsidRPr="00166B49" w:rsidRDefault="00B746AA" w:rsidP="00B746AA">
            <w:pPr>
              <w:pStyle w:val="NoSpacing2"/>
              <w:jc w:val="both"/>
              <w:rPr>
                <w:rFonts w:ascii="Open Sans" w:hAnsi="Open Sans" w:cs="Open Sans"/>
                <w:i/>
                <w:iCs/>
                <w:sz w:val="18"/>
                <w:szCs w:val="18"/>
              </w:rPr>
            </w:pPr>
            <w:r w:rsidRPr="00166B49">
              <w:rPr>
                <w:rFonts w:ascii="Open Sans" w:hAnsi="Open Sans" w:cs="Open Sans"/>
                <w:i/>
                <w:iCs/>
                <w:color w:val="000000"/>
                <w:sz w:val="18"/>
                <w:szCs w:val="18"/>
              </w:rPr>
              <w:t xml:space="preserve">Aktivnost </w:t>
            </w:r>
            <w:r w:rsidRPr="00166B49">
              <w:rPr>
                <w:rFonts w:ascii="Open Sans" w:hAnsi="Open Sans" w:cs="Open Sans"/>
                <w:i/>
                <w:iCs/>
                <w:sz w:val="18"/>
                <w:szCs w:val="18"/>
              </w:rPr>
              <w:t xml:space="preserve">8.1.3. Organizovati godišnje javno izveštavanje Saveta o svom radu i predlozima prema Skupštini i javnosti u cilju obezbeđivanja transparentnosti i jačanja uticaja </w:t>
            </w:r>
            <w:r w:rsidRPr="00166B49">
              <w:rPr>
                <w:rFonts w:ascii="Open Sans" w:hAnsi="Open Sans" w:cs="Open Sans"/>
                <w:i/>
                <w:iCs/>
                <w:sz w:val="18"/>
                <w:szCs w:val="18"/>
              </w:rPr>
              <w:lastRenderedPageBreak/>
              <w:t>predloga Saveta</w:t>
            </w:r>
          </w:p>
        </w:tc>
        <w:tc>
          <w:tcPr>
            <w:tcW w:w="1134"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746AA" w:rsidRPr="00166B49" w:rsidRDefault="00B746AA" w:rsidP="00B746AA">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lastRenderedPageBreak/>
              <w:t>Savet za soc</w:t>
            </w:r>
            <w:r>
              <w:rPr>
                <w:rFonts w:ascii="Open Sans" w:hAnsi="Open Sans" w:cs="Open Sans"/>
                <w:i/>
                <w:iCs/>
                <w:color w:val="000000" w:themeColor="text1"/>
                <w:sz w:val="18"/>
                <w:szCs w:val="18"/>
              </w:rPr>
              <w:t>.</w:t>
            </w:r>
            <w:r w:rsidRPr="00166B49">
              <w:rPr>
                <w:rFonts w:ascii="Open Sans" w:hAnsi="Open Sans" w:cs="Open Sans"/>
                <w:i/>
                <w:iCs/>
                <w:color w:val="000000" w:themeColor="text1"/>
                <w:sz w:val="18"/>
                <w:szCs w:val="18"/>
              </w:rPr>
              <w:t xml:space="preserve">uključivanje OSI </w:t>
            </w:r>
          </w:p>
        </w:tc>
        <w:tc>
          <w:tcPr>
            <w:tcW w:w="1701"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746AA" w:rsidRPr="00166B49" w:rsidRDefault="00B746AA" w:rsidP="00B746AA">
            <w:pPr>
              <w:pStyle w:val="NoSpacing"/>
              <w:rPr>
                <w:rFonts w:ascii="Open Sans" w:hAnsi="Open Sans" w:cs="Open Sans"/>
                <w:i/>
                <w:iCs/>
                <w:color w:val="000000" w:themeColor="text1"/>
                <w:sz w:val="18"/>
                <w:szCs w:val="18"/>
              </w:rPr>
            </w:pPr>
          </w:p>
        </w:tc>
        <w:tc>
          <w:tcPr>
            <w:tcW w:w="995"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B746AA" w:rsidRPr="00166B49" w:rsidRDefault="00B746AA" w:rsidP="00B746AA">
            <w:pPr>
              <w:pStyle w:val="NoSpacing"/>
              <w:jc w:val="center"/>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2026-2030</w:t>
            </w: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B746AA" w:rsidRPr="00166B49" w:rsidRDefault="00B746AA" w:rsidP="00B746AA">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Budžet LS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B746AA" w:rsidRPr="00166B49" w:rsidRDefault="00B746AA" w:rsidP="00B746AA">
            <w:pPr>
              <w:pStyle w:val="NoSpacing"/>
              <w:rPr>
                <w:rFonts w:ascii="Open Sans" w:hAnsi="Open Sans" w:cs="Open Sans"/>
                <w:i/>
                <w:iCs/>
                <w:color w:val="000000" w:themeColor="text1"/>
                <w:sz w:val="18"/>
                <w:szCs w:val="18"/>
              </w:rPr>
            </w:pPr>
          </w:p>
        </w:tc>
        <w:tc>
          <w:tcPr>
            <w:tcW w:w="873"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B746AA" w:rsidRPr="00166B49" w:rsidRDefault="00B746AA" w:rsidP="00B746A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Red.akt.</w:t>
            </w:r>
          </w:p>
        </w:tc>
        <w:tc>
          <w:tcPr>
            <w:tcW w:w="862"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B746AA" w:rsidRPr="00166B49" w:rsidRDefault="00B746AA" w:rsidP="00B746A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Red.akt.</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B746AA" w:rsidRPr="00166B49" w:rsidRDefault="00B746AA" w:rsidP="00B746A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Red. Akt.</w:t>
            </w:r>
          </w:p>
        </w:tc>
        <w:tc>
          <w:tcPr>
            <w:tcW w:w="1028"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B746AA" w:rsidRPr="00166B49" w:rsidRDefault="00B746AA" w:rsidP="00B746A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Red.akt.</w:t>
            </w:r>
          </w:p>
        </w:tc>
        <w:tc>
          <w:tcPr>
            <w:tcW w:w="1370"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B746AA" w:rsidRPr="00166B49" w:rsidRDefault="00B746AA" w:rsidP="00B746AA">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Red.adkt</w:t>
            </w: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81"/>
          <w:jc w:val="center"/>
        </w:trPr>
        <w:tc>
          <w:tcPr>
            <w:tcW w:w="3256"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34"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701"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99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jc w:val="center"/>
              <w:rPr>
                <w:rFonts w:ascii="Open Sans" w:hAnsi="Open Sans" w:cs="Open Sans"/>
                <w:i/>
                <w:iCs/>
                <w:color w:val="000000" w:themeColor="text1"/>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Budžet RS</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87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862"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028"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370"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77"/>
          <w:jc w:val="center"/>
        </w:trPr>
        <w:tc>
          <w:tcPr>
            <w:tcW w:w="3256"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34"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701"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99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jc w:val="center"/>
              <w:rPr>
                <w:rFonts w:ascii="Open Sans" w:hAnsi="Open Sans" w:cs="Open Sans"/>
                <w:i/>
                <w:iCs/>
                <w:color w:val="000000" w:themeColor="text1"/>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Eksterni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873"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862"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028"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370"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r>
      <w:tr w:rsidR="00AC4B56" w:rsidRPr="00166B49" w:rsidTr="006D174D">
        <w:trPr>
          <w:trHeight w:val="417"/>
          <w:jc w:val="center"/>
        </w:trPr>
        <w:tc>
          <w:tcPr>
            <w:tcW w:w="14459" w:type="dxa"/>
            <w:gridSpan w:val="35"/>
            <w:tcBorders>
              <w:top w:val="dotted" w:sz="4" w:space="0" w:color="auto"/>
            </w:tcBorders>
            <w:shd w:val="clear" w:color="auto" w:fill="002060"/>
          </w:tcPr>
          <w:p w:rsidR="00AC4B56" w:rsidRPr="00FA147F" w:rsidRDefault="00AC4B56" w:rsidP="006D174D">
            <w:pPr>
              <w:pStyle w:val="NoSpacing"/>
              <w:rPr>
                <w:rFonts w:ascii="Open Sans" w:hAnsi="Open Sans" w:cs="Open Sans"/>
                <w:b/>
                <w:bCs/>
                <w:i/>
                <w:iCs/>
                <w:color w:val="F2F2F2" w:themeColor="background1" w:themeShade="F2"/>
              </w:rPr>
            </w:pPr>
            <w:r w:rsidRPr="00FA147F">
              <w:rPr>
                <w:rFonts w:ascii="Open Sans" w:hAnsi="Open Sans" w:cs="Open Sans"/>
                <w:b/>
                <w:bCs/>
                <w:i/>
                <w:iCs/>
                <w:color w:val="FFFFFF" w:themeColor="background1"/>
              </w:rPr>
              <w:lastRenderedPageBreak/>
              <w:t xml:space="preserve">MERA 8.2. </w:t>
            </w:r>
            <w:r w:rsidRPr="00FA147F">
              <w:rPr>
                <w:rFonts w:ascii="Open Sans" w:hAnsi="Open Sans" w:cs="Open Sans"/>
                <w:i/>
                <w:iCs/>
              </w:rPr>
              <w:t xml:space="preserve"> </w:t>
            </w:r>
            <w:r w:rsidRPr="00FA147F">
              <w:rPr>
                <w:rFonts w:ascii="Open Sans" w:hAnsi="Open Sans" w:cs="Open Sans"/>
                <w:b/>
                <w:bCs/>
                <w:i/>
                <w:iCs/>
              </w:rPr>
              <w:t>Osnaživanje OSI za aktivno građansko i političko učešće</w:t>
            </w:r>
          </w:p>
        </w:tc>
      </w:tr>
      <w:tr w:rsidR="00AC4B56" w:rsidRPr="00166B49" w:rsidTr="006D174D">
        <w:trPr>
          <w:trHeight w:val="103"/>
          <w:jc w:val="center"/>
        </w:trPr>
        <w:tc>
          <w:tcPr>
            <w:tcW w:w="3256" w:type="dxa"/>
            <w:gridSpan w:val="4"/>
            <w:vMerge w:val="restart"/>
            <w:shd w:val="clear" w:color="auto" w:fill="FFFFFF" w:themeFill="background1"/>
            <w:vAlign w:val="center"/>
          </w:tcPr>
          <w:p w:rsidR="00AC4B56" w:rsidRPr="00166B49" w:rsidRDefault="00AC4B56" w:rsidP="006D174D">
            <w:pPr>
              <w:pStyle w:val="NoSpacing"/>
              <w:jc w:val="both"/>
              <w:rPr>
                <w:rFonts w:ascii="Open Sans" w:hAnsi="Open Sans" w:cs="Open Sans"/>
                <w:b/>
                <w:bCs/>
                <w:i/>
                <w:iCs/>
                <w:sz w:val="18"/>
                <w:szCs w:val="18"/>
                <w:lang w:val="it-IT"/>
              </w:rPr>
            </w:pPr>
            <w:r w:rsidRPr="00166B49">
              <w:rPr>
                <w:rFonts w:ascii="Open Sans" w:hAnsi="Open Sans" w:cs="Open Sans"/>
                <w:b/>
                <w:bCs/>
                <w:i/>
                <w:iCs/>
                <w:sz w:val="18"/>
                <w:szCs w:val="18"/>
                <w:lang w:val="it-IT"/>
              </w:rPr>
              <w:t>Organizaciona jedinica odgovorna za sprovođenjemere</w:t>
            </w:r>
          </w:p>
        </w:tc>
        <w:tc>
          <w:tcPr>
            <w:tcW w:w="2835" w:type="dxa"/>
            <w:gridSpan w:val="2"/>
            <w:vMerge w:val="restart"/>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 xml:space="preserve">Izvor finansiranja </w:t>
            </w:r>
          </w:p>
        </w:tc>
        <w:tc>
          <w:tcPr>
            <w:tcW w:w="2131" w:type="dxa"/>
            <w:gridSpan w:val="4"/>
            <w:vMerge w:val="restart"/>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 xml:space="preserve">Veza sa programskim budžetom </w:t>
            </w:r>
          </w:p>
        </w:tc>
        <w:tc>
          <w:tcPr>
            <w:tcW w:w="6237" w:type="dxa"/>
            <w:gridSpan w:val="25"/>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r w:rsidRPr="00166B49">
              <w:rPr>
                <w:rFonts w:ascii="Open Sans" w:hAnsi="Open Sans" w:cs="Open Sans"/>
                <w:b/>
                <w:bCs/>
                <w:i/>
                <w:iCs/>
                <w:sz w:val="18"/>
                <w:szCs w:val="18"/>
                <w:lang w:val="it-IT"/>
              </w:rPr>
              <w:t xml:space="preserve">Ukupno procenjena finansijska sredstva po izvorima finansiranja u 000 RSD </w:t>
            </w:r>
          </w:p>
        </w:tc>
      </w:tr>
      <w:tr w:rsidR="00AC4B56" w:rsidRPr="00166B49" w:rsidTr="0014749D">
        <w:trPr>
          <w:trHeight w:val="141"/>
          <w:jc w:val="center"/>
        </w:trPr>
        <w:tc>
          <w:tcPr>
            <w:tcW w:w="3256" w:type="dxa"/>
            <w:gridSpan w:val="4"/>
            <w:vMerge/>
            <w:shd w:val="clear" w:color="auto" w:fill="FFFFFF" w:themeFill="background1"/>
            <w:vAlign w:val="center"/>
          </w:tcPr>
          <w:p w:rsidR="00AC4B56" w:rsidRPr="00166B49" w:rsidRDefault="00AC4B56" w:rsidP="006D174D">
            <w:pPr>
              <w:pStyle w:val="NoSpacing"/>
              <w:rPr>
                <w:rFonts w:ascii="Open Sans" w:hAnsi="Open Sans" w:cs="Open Sans"/>
                <w:i/>
                <w:iCs/>
                <w:sz w:val="18"/>
                <w:szCs w:val="18"/>
                <w:lang w:val="it-IT"/>
              </w:rPr>
            </w:pPr>
          </w:p>
        </w:tc>
        <w:tc>
          <w:tcPr>
            <w:tcW w:w="2835" w:type="dxa"/>
            <w:gridSpan w:val="2"/>
            <w:vMerge/>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2131" w:type="dxa"/>
            <w:gridSpan w:val="4"/>
            <w:vMerge/>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1134" w:type="dxa"/>
            <w:gridSpan w:val="2"/>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2026.</w:t>
            </w:r>
          </w:p>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godina</w:t>
            </w:r>
          </w:p>
        </w:tc>
        <w:tc>
          <w:tcPr>
            <w:tcW w:w="1134" w:type="dxa"/>
            <w:gridSpan w:val="4"/>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2027.</w:t>
            </w:r>
          </w:p>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godina</w:t>
            </w:r>
          </w:p>
        </w:tc>
        <w:tc>
          <w:tcPr>
            <w:tcW w:w="1129" w:type="dxa"/>
            <w:gridSpan w:val="5"/>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2028.</w:t>
            </w:r>
          </w:p>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godina</w:t>
            </w:r>
          </w:p>
        </w:tc>
        <w:tc>
          <w:tcPr>
            <w:tcW w:w="1422" w:type="dxa"/>
            <w:gridSpan w:val="8"/>
            <w:shd w:val="clear" w:color="auto" w:fill="FFFFFF" w:themeFill="background1"/>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2029.</w:t>
            </w:r>
          </w:p>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godina</w:t>
            </w:r>
          </w:p>
        </w:tc>
        <w:tc>
          <w:tcPr>
            <w:tcW w:w="1418" w:type="dxa"/>
            <w:gridSpan w:val="6"/>
            <w:shd w:val="clear" w:color="auto" w:fill="FFFFFF" w:themeFill="background1"/>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2030.</w:t>
            </w:r>
          </w:p>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godina</w:t>
            </w:r>
          </w:p>
        </w:tc>
      </w:tr>
      <w:tr w:rsidR="00AC4B56" w:rsidRPr="00166B49" w:rsidTr="0014749D">
        <w:trPr>
          <w:trHeight w:val="61"/>
          <w:jc w:val="center"/>
        </w:trPr>
        <w:tc>
          <w:tcPr>
            <w:tcW w:w="3256" w:type="dxa"/>
            <w:gridSpan w:val="4"/>
            <w:vMerge w:val="restart"/>
            <w:shd w:val="clear" w:color="auto" w:fill="FFFFFF" w:themeFill="background1"/>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Gradska uprava </w:t>
            </w:r>
          </w:p>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Odeljenje za društvene delatnosti, </w:t>
            </w:r>
          </w:p>
          <w:p w:rsidR="00AC4B56" w:rsidRPr="00166B49" w:rsidRDefault="00AC4B56" w:rsidP="006D174D">
            <w:pPr>
              <w:pStyle w:val="NoSpacing"/>
              <w:rPr>
                <w:rFonts w:ascii="Open Sans" w:hAnsi="Open Sans" w:cs="Open Sans"/>
                <w:i/>
                <w:iCs/>
                <w:sz w:val="18"/>
                <w:szCs w:val="18"/>
              </w:rPr>
            </w:pPr>
          </w:p>
        </w:tc>
        <w:tc>
          <w:tcPr>
            <w:tcW w:w="2835" w:type="dxa"/>
            <w:gridSpan w:val="2"/>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Budžet </w:t>
            </w:r>
            <w:r>
              <w:rPr>
                <w:rFonts w:ascii="Open Sans" w:hAnsi="Open Sans" w:cs="Open Sans"/>
                <w:i/>
                <w:iCs/>
                <w:sz w:val="18"/>
                <w:szCs w:val="18"/>
              </w:rPr>
              <w:t>LS</w:t>
            </w:r>
          </w:p>
        </w:tc>
        <w:tc>
          <w:tcPr>
            <w:tcW w:w="2131" w:type="dxa"/>
            <w:gridSpan w:val="4"/>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p>
        </w:tc>
        <w:tc>
          <w:tcPr>
            <w:tcW w:w="1134" w:type="dxa"/>
            <w:gridSpan w:val="2"/>
            <w:shd w:val="clear" w:color="auto" w:fill="EEECE1" w:themeFill="background2"/>
            <w:vAlign w:val="center"/>
          </w:tcPr>
          <w:p w:rsidR="00AC4B56" w:rsidRPr="00166B49" w:rsidRDefault="00AC4B56" w:rsidP="006D174D">
            <w:pPr>
              <w:pStyle w:val="NoSpacing"/>
              <w:rPr>
                <w:rFonts w:ascii="Open Sans" w:hAnsi="Open Sans" w:cs="Open Sans"/>
                <w:i/>
                <w:iCs/>
                <w:color w:val="FF0000"/>
                <w:sz w:val="18"/>
                <w:szCs w:val="18"/>
              </w:rPr>
            </w:pPr>
          </w:p>
        </w:tc>
        <w:tc>
          <w:tcPr>
            <w:tcW w:w="1134" w:type="dxa"/>
            <w:gridSpan w:val="4"/>
            <w:shd w:val="clear" w:color="auto" w:fill="EEECE1" w:themeFill="background2"/>
            <w:vAlign w:val="center"/>
          </w:tcPr>
          <w:p w:rsidR="00AC4B56" w:rsidRPr="00166B49" w:rsidRDefault="00AC4B56" w:rsidP="006D174D">
            <w:pPr>
              <w:pStyle w:val="NoSpacing"/>
              <w:rPr>
                <w:rFonts w:ascii="Open Sans" w:hAnsi="Open Sans" w:cs="Open Sans"/>
                <w:i/>
                <w:iCs/>
                <w:color w:val="FF0000"/>
                <w:sz w:val="18"/>
                <w:szCs w:val="18"/>
              </w:rPr>
            </w:pPr>
          </w:p>
        </w:tc>
        <w:tc>
          <w:tcPr>
            <w:tcW w:w="1129" w:type="dxa"/>
            <w:gridSpan w:val="5"/>
            <w:shd w:val="clear" w:color="auto" w:fill="EEECE1" w:themeFill="background2"/>
            <w:vAlign w:val="center"/>
          </w:tcPr>
          <w:p w:rsidR="00AC4B56" w:rsidRPr="0014749D" w:rsidRDefault="0014749D" w:rsidP="006D174D">
            <w:pPr>
              <w:pStyle w:val="NoSpacing"/>
              <w:rPr>
                <w:rFonts w:ascii="Open Sans" w:hAnsi="Open Sans" w:cs="Open Sans"/>
                <w:i/>
                <w:iCs/>
                <w:sz w:val="18"/>
                <w:szCs w:val="18"/>
              </w:rPr>
            </w:pPr>
            <w:r w:rsidRPr="0014749D">
              <w:rPr>
                <w:rFonts w:ascii="Open Sans" w:hAnsi="Open Sans" w:cs="Open Sans"/>
                <w:i/>
                <w:iCs/>
                <w:sz w:val="18"/>
                <w:szCs w:val="18"/>
              </w:rPr>
              <w:t>Red.tr.</w:t>
            </w:r>
          </w:p>
        </w:tc>
        <w:tc>
          <w:tcPr>
            <w:tcW w:w="1422" w:type="dxa"/>
            <w:gridSpan w:val="8"/>
            <w:shd w:val="clear" w:color="auto" w:fill="EEECE1" w:themeFill="background2"/>
          </w:tcPr>
          <w:p w:rsidR="00AC4B56" w:rsidRPr="0014749D" w:rsidRDefault="0014749D" w:rsidP="006D174D">
            <w:pPr>
              <w:pStyle w:val="NoSpacing"/>
              <w:rPr>
                <w:rFonts w:ascii="Open Sans" w:hAnsi="Open Sans" w:cs="Open Sans"/>
                <w:i/>
                <w:iCs/>
                <w:sz w:val="18"/>
                <w:szCs w:val="18"/>
              </w:rPr>
            </w:pPr>
            <w:r w:rsidRPr="0014749D">
              <w:rPr>
                <w:rFonts w:ascii="Open Sans" w:hAnsi="Open Sans" w:cs="Open Sans"/>
                <w:i/>
                <w:iCs/>
                <w:sz w:val="18"/>
                <w:szCs w:val="18"/>
              </w:rPr>
              <w:t>Red.tr</w:t>
            </w:r>
          </w:p>
        </w:tc>
        <w:tc>
          <w:tcPr>
            <w:tcW w:w="1418" w:type="dxa"/>
            <w:gridSpan w:val="6"/>
            <w:shd w:val="clear" w:color="auto" w:fill="EEECE1" w:themeFill="background2"/>
          </w:tcPr>
          <w:p w:rsidR="00AC4B56" w:rsidRPr="0014749D" w:rsidRDefault="0014749D" w:rsidP="006D174D">
            <w:pPr>
              <w:pStyle w:val="NoSpacing"/>
              <w:rPr>
                <w:rFonts w:ascii="Open Sans" w:hAnsi="Open Sans" w:cs="Open Sans"/>
                <w:i/>
                <w:iCs/>
                <w:sz w:val="18"/>
                <w:szCs w:val="18"/>
              </w:rPr>
            </w:pPr>
            <w:r w:rsidRPr="0014749D">
              <w:rPr>
                <w:rFonts w:ascii="Open Sans" w:hAnsi="Open Sans" w:cs="Open Sans"/>
                <w:i/>
                <w:iCs/>
                <w:sz w:val="18"/>
                <w:szCs w:val="18"/>
              </w:rPr>
              <w:t>Red.tr</w:t>
            </w:r>
          </w:p>
        </w:tc>
      </w:tr>
      <w:tr w:rsidR="00AC4B56" w:rsidRPr="00166B49" w:rsidTr="0014749D">
        <w:trPr>
          <w:trHeight w:val="141"/>
          <w:jc w:val="center"/>
        </w:trPr>
        <w:tc>
          <w:tcPr>
            <w:tcW w:w="3256" w:type="dxa"/>
            <w:gridSpan w:val="4"/>
            <w:vMerge/>
            <w:shd w:val="clear" w:color="auto" w:fill="FFFFFF" w:themeFill="background1"/>
          </w:tcPr>
          <w:p w:rsidR="00AC4B56" w:rsidRPr="00166B49" w:rsidRDefault="00AC4B56" w:rsidP="006D174D">
            <w:pPr>
              <w:pStyle w:val="NoSpacing"/>
              <w:rPr>
                <w:rFonts w:ascii="Open Sans" w:hAnsi="Open Sans" w:cs="Open Sans"/>
                <w:i/>
                <w:iCs/>
                <w:color w:val="FF0000"/>
                <w:sz w:val="18"/>
                <w:szCs w:val="18"/>
              </w:rPr>
            </w:pPr>
          </w:p>
        </w:tc>
        <w:tc>
          <w:tcPr>
            <w:tcW w:w="2835" w:type="dxa"/>
            <w:gridSpan w:val="2"/>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Budžet RS   </w:t>
            </w:r>
          </w:p>
        </w:tc>
        <w:tc>
          <w:tcPr>
            <w:tcW w:w="2131" w:type="dxa"/>
            <w:gridSpan w:val="4"/>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1134" w:type="dxa"/>
            <w:gridSpan w:val="2"/>
            <w:shd w:val="clear" w:color="auto" w:fill="FFFFFF" w:themeFill="background1"/>
            <w:vAlign w:val="center"/>
          </w:tcPr>
          <w:p w:rsidR="00AC4B56" w:rsidRPr="00166B49" w:rsidRDefault="00AC4B56" w:rsidP="006D174D">
            <w:pPr>
              <w:pStyle w:val="NoSpacing"/>
              <w:rPr>
                <w:rFonts w:ascii="Open Sans" w:hAnsi="Open Sans" w:cs="Open Sans"/>
                <w:i/>
                <w:iCs/>
                <w:color w:val="FF0000"/>
                <w:sz w:val="18"/>
                <w:szCs w:val="18"/>
              </w:rPr>
            </w:pPr>
          </w:p>
        </w:tc>
        <w:tc>
          <w:tcPr>
            <w:tcW w:w="1134" w:type="dxa"/>
            <w:gridSpan w:val="4"/>
            <w:shd w:val="clear" w:color="auto" w:fill="FFFFFF" w:themeFill="background1"/>
            <w:vAlign w:val="center"/>
          </w:tcPr>
          <w:p w:rsidR="00AC4B56" w:rsidRPr="00166B49" w:rsidRDefault="00AC4B56" w:rsidP="006D174D">
            <w:pPr>
              <w:pStyle w:val="NoSpacing"/>
              <w:rPr>
                <w:rFonts w:ascii="Open Sans" w:hAnsi="Open Sans" w:cs="Open Sans"/>
                <w:i/>
                <w:iCs/>
                <w:color w:val="FF0000"/>
                <w:sz w:val="18"/>
                <w:szCs w:val="18"/>
              </w:rPr>
            </w:pPr>
          </w:p>
        </w:tc>
        <w:tc>
          <w:tcPr>
            <w:tcW w:w="1129" w:type="dxa"/>
            <w:gridSpan w:val="5"/>
            <w:shd w:val="clear" w:color="auto" w:fill="FFFFFF" w:themeFill="background1"/>
            <w:vAlign w:val="center"/>
          </w:tcPr>
          <w:p w:rsidR="00AC4B56" w:rsidRPr="00166B49" w:rsidRDefault="00AC4B56" w:rsidP="006D174D">
            <w:pPr>
              <w:pStyle w:val="NoSpacing"/>
              <w:rPr>
                <w:rFonts w:ascii="Open Sans" w:hAnsi="Open Sans" w:cs="Open Sans"/>
                <w:i/>
                <w:iCs/>
                <w:color w:val="FF0000"/>
                <w:sz w:val="18"/>
                <w:szCs w:val="18"/>
              </w:rPr>
            </w:pPr>
          </w:p>
        </w:tc>
        <w:tc>
          <w:tcPr>
            <w:tcW w:w="1422" w:type="dxa"/>
            <w:gridSpan w:val="8"/>
            <w:shd w:val="clear" w:color="auto" w:fill="FFFFFF" w:themeFill="background1"/>
          </w:tcPr>
          <w:p w:rsidR="00AC4B56" w:rsidRPr="00166B49" w:rsidRDefault="00AC4B56" w:rsidP="006D174D">
            <w:pPr>
              <w:pStyle w:val="NoSpacing"/>
              <w:rPr>
                <w:rFonts w:ascii="Open Sans" w:hAnsi="Open Sans" w:cs="Open Sans"/>
                <w:i/>
                <w:iCs/>
                <w:color w:val="FF0000"/>
                <w:sz w:val="18"/>
                <w:szCs w:val="18"/>
              </w:rPr>
            </w:pPr>
          </w:p>
        </w:tc>
        <w:tc>
          <w:tcPr>
            <w:tcW w:w="1418" w:type="dxa"/>
            <w:gridSpan w:val="6"/>
            <w:shd w:val="clear" w:color="auto" w:fill="FFFFFF" w:themeFill="background1"/>
          </w:tcPr>
          <w:p w:rsidR="00AC4B56" w:rsidRPr="00166B49" w:rsidRDefault="00AC4B56" w:rsidP="006D174D">
            <w:pPr>
              <w:pStyle w:val="NoSpacing"/>
              <w:rPr>
                <w:rFonts w:ascii="Open Sans" w:hAnsi="Open Sans" w:cs="Open Sans"/>
                <w:i/>
                <w:iCs/>
                <w:color w:val="FF0000"/>
                <w:sz w:val="18"/>
                <w:szCs w:val="18"/>
              </w:rPr>
            </w:pPr>
          </w:p>
        </w:tc>
      </w:tr>
      <w:tr w:rsidR="00AC4B56" w:rsidRPr="00166B49" w:rsidTr="0014749D">
        <w:trPr>
          <w:trHeight w:val="141"/>
          <w:jc w:val="center"/>
        </w:trPr>
        <w:tc>
          <w:tcPr>
            <w:tcW w:w="3256" w:type="dxa"/>
            <w:gridSpan w:val="4"/>
            <w:vMerge/>
            <w:shd w:val="clear" w:color="auto" w:fill="FFFFFF" w:themeFill="background1"/>
          </w:tcPr>
          <w:p w:rsidR="00AC4B56" w:rsidRPr="00166B49" w:rsidRDefault="00AC4B56" w:rsidP="006D174D">
            <w:pPr>
              <w:pStyle w:val="NoSpacing"/>
              <w:rPr>
                <w:rFonts w:ascii="Open Sans" w:hAnsi="Open Sans" w:cs="Open Sans"/>
                <w:i/>
                <w:iCs/>
                <w:color w:val="FF0000"/>
                <w:sz w:val="18"/>
                <w:szCs w:val="18"/>
              </w:rPr>
            </w:pPr>
          </w:p>
        </w:tc>
        <w:tc>
          <w:tcPr>
            <w:tcW w:w="2835" w:type="dxa"/>
            <w:gridSpan w:val="2"/>
            <w:shd w:val="clear" w:color="auto" w:fill="DAEEF3" w:themeFill="accent5" w:themeFillTint="33"/>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Eksterni izvori </w:t>
            </w:r>
          </w:p>
        </w:tc>
        <w:tc>
          <w:tcPr>
            <w:tcW w:w="2131" w:type="dxa"/>
            <w:gridSpan w:val="4"/>
            <w:shd w:val="clear" w:color="auto" w:fill="DAEEF3" w:themeFill="accent5" w:themeFillTint="33"/>
            <w:vAlign w:val="center"/>
          </w:tcPr>
          <w:p w:rsidR="00AC4B56" w:rsidRPr="00166B49" w:rsidRDefault="00AC4B56" w:rsidP="006D174D">
            <w:pPr>
              <w:pStyle w:val="NoSpacing"/>
              <w:rPr>
                <w:rFonts w:ascii="Open Sans" w:hAnsi="Open Sans" w:cs="Open Sans"/>
                <w:i/>
                <w:iCs/>
                <w:sz w:val="18"/>
                <w:szCs w:val="18"/>
              </w:rPr>
            </w:pPr>
          </w:p>
        </w:tc>
        <w:tc>
          <w:tcPr>
            <w:tcW w:w="1134" w:type="dxa"/>
            <w:gridSpan w:val="2"/>
            <w:shd w:val="clear" w:color="auto" w:fill="DAEEF3" w:themeFill="accent5" w:themeFillTint="33"/>
            <w:vAlign w:val="center"/>
          </w:tcPr>
          <w:p w:rsidR="00AC4B56" w:rsidRPr="00166B49" w:rsidRDefault="00AC4B56" w:rsidP="006D174D">
            <w:pPr>
              <w:pStyle w:val="NoSpacing"/>
              <w:rPr>
                <w:rFonts w:ascii="Open Sans" w:hAnsi="Open Sans" w:cs="Open Sans"/>
                <w:i/>
                <w:iCs/>
                <w:color w:val="FF0000"/>
                <w:sz w:val="18"/>
                <w:szCs w:val="18"/>
              </w:rPr>
            </w:pPr>
          </w:p>
        </w:tc>
        <w:tc>
          <w:tcPr>
            <w:tcW w:w="1134" w:type="dxa"/>
            <w:gridSpan w:val="4"/>
            <w:shd w:val="clear" w:color="auto" w:fill="DAEEF3" w:themeFill="accent5" w:themeFillTint="33"/>
            <w:vAlign w:val="center"/>
          </w:tcPr>
          <w:p w:rsidR="00AC4B56" w:rsidRPr="00166B49" w:rsidRDefault="00AC4B56" w:rsidP="006D174D">
            <w:pPr>
              <w:pStyle w:val="NoSpacing"/>
              <w:rPr>
                <w:rFonts w:ascii="Open Sans" w:hAnsi="Open Sans" w:cs="Open Sans"/>
                <w:i/>
                <w:iCs/>
                <w:color w:val="FF0000"/>
                <w:sz w:val="18"/>
                <w:szCs w:val="18"/>
              </w:rPr>
            </w:pPr>
          </w:p>
        </w:tc>
        <w:tc>
          <w:tcPr>
            <w:tcW w:w="1129" w:type="dxa"/>
            <w:gridSpan w:val="5"/>
            <w:shd w:val="clear" w:color="auto" w:fill="DAEEF3" w:themeFill="accent5" w:themeFillTint="33"/>
            <w:vAlign w:val="center"/>
          </w:tcPr>
          <w:p w:rsidR="00AC4B56" w:rsidRPr="0014749D" w:rsidRDefault="0014749D" w:rsidP="006D174D">
            <w:pPr>
              <w:pStyle w:val="NoSpacing"/>
              <w:rPr>
                <w:rFonts w:ascii="Open Sans" w:hAnsi="Open Sans" w:cs="Open Sans"/>
                <w:i/>
                <w:iCs/>
                <w:sz w:val="18"/>
                <w:szCs w:val="18"/>
              </w:rPr>
            </w:pPr>
            <w:r w:rsidRPr="0014749D">
              <w:rPr>
                <w:rFonts w:ascii="Open Sans" w:hAnsi="Open Sans" w:cs="Open Sans"/>
                <w:i/>
                <w:iCs/>
                <w:sz w:val="18"/>
                <w:szCs w:val="18"/>
              </w:rPr>
              <w:t>250</w:t>
            </w:r>
          </w:p>
        </w:tc>
        <w:tc>
          <w:tcPr>
            <w:tcW w:w="1422" w:type="dxa"/>
            <w:gridSpan w:val="8"/>
            <w:shd w:val="clear" w:color="auto" w:fill="DAEEF3" w:themeFill="accent5" w:themeFillTint="33"/>
          </w:tcPr>
          <w:p w:rsidR="00AC4B56" w:rsidRPr="0014749D" w:rsidRDefault="0014749D" w:rsidP="006D174D">
            <w:pPr>
              <w:pStyle w:val="NoSpacing"/>
              <w:rPr>
                <w:rFonts w:ascii="Open Sans" w:hAnsi="Open Sans" w:cs="Open Sans"/>
                <w:i/>
                <w:iCs/>
                <w:sz w:val="18"/>
                <w:szCs w:val="18"/>
              </w:rPr>
            </w:pPr>
            <w:r w:rsidRPr="0014749D">
              <w:rPr>
                <w:rFonts w:ascii="Open Sans" w:hAnsi="Open Sans" w:cs="Open Sans"/>
                <w:i/>
                <w:iCs/>
                <w:sz w:val="18"/>
                <w:szCs w:val="18"/>
              </w:rPr>
              <w:t>250</w:t>
            </w:r>
          </w:p>
        </w:tc>
        <w:tc>
          <w:tcPr>
            <w:tcW w:w="1418" w:type="dxa"/>
            <w:gridSpan w:val="6"/>
            <w:shd w:val="clear" w:color="auto" w:fill="DAEEF3" w:themeFill="accent5" w:themeFillTint="33"/>
          </w:tcPr>
          <w:p w:rsidR="00AC4B56" w:rsidRPr="0014749D" w:rsidRDefault="0014749D" w:rsidP="006D174D">
            <w:pPr>
              <w:pStyle w:val="NoSpacing"/>
              <w:rPr>
                <w:rFonts w:ascii="Open Sans" w:hAnsi="Open Sans" w:cs="Open Sans"/>
                <w:i/>
                <w:iCs/>
                <w:sz w:val="18"/>
                <w:szCs w:val="18"/>
              </w:rPr>
            </w:pPr>
            <w:r w:rsidRPr="0014749D">
              <w:rPr>
                <w:rFonts w:ascii="Open Sans" w:hAnsi="Open Sans" w:cs="Open Sans"/>
                <w:i/>
                <w:iCs/>
                <w:sz w:val="18"/>
                <w:szCs w:val="18"/>
              </w:rPr>
              <w:t>250</w:t>
            </w:r>
          </w:p>
        </w:tc>
      </w:tr>
      <w:tr w:rsidR="00AC4B56" w:rsidRPr="00166B49" w:rsidTr="0014749D">
        <w:trPr>
          <w:trHeight w:val="141"/>
          <w:jc w:val="center"/>
        </w:trPr>
        <w:tc>
          <w:tcPr>
            <w:tcW w:w="8222" w:type="dxa"/>
            <w:gridSpan w:val="10"/>
            <w:shd w:val="clear" w:color="auto" w:fill="FFFFFF" w:themeFill="background1"/>
          </w:tcPr>
          <w:p w:rsidR="00AC4B56" w:rsidRPr="00166B49" w:rsidRDefault="00AC4B56" w:rsidP="006D174D">
            <w:pPr>
              <w:pStyle w:val="NoSpacing"/>
              <w:jc w:val="right"/>
              <w:rPr>
                <w:rFonts w:ascii="Open Sans" w:hAnsi="Open Sans" w:cs="Open Sans"/>
                <w:i/>
                <w:iCs/>
                <w:sz w:val="18"/>
                <w:szCs w:val="18"/>
              </w:rPr>
            </w:pPr>
            <w:r w:rsidRPr="00166B49">
              <w:rPr>
                <w:rFonts w:ascii="Open Sans" w:hAnsi="Open Sans" w:cs="Open Sans"/>
                <w:b/>
                <w:bCs/>
                <w:i/>
                <w:iCs/>
                <w:sz w:val="18"/>
                <w:szCs w:val="18"/>
              </w:rPr>
              <w:t>Total</w:t>
            </w:r>
          </w:p>
        </w:tc>
        <w:tc>
          <w:tcPr>
            <w:tcW w:w="1134" w:type="dxa"/>
            <w:gridSpan w:val="2"/>
            <w:shd w:val="clear" w:color="auto" w:fill="FFFFFF" w:themeFill="background1"/>
            <w:vAlign w:val="center"/>
          </w:tcPr>
          <w:p w:rsidR="00AC4B56" w:rsidRPr="00166B49" w:rsidRDefault="00AC4B56" w:rsidP="006D174D">
            <w:pPr>
              <w:pStyle w:val="NoSpacing"/>
              <w:rPr>
                <w:rFonts w:ascii="Open Sans" w:hAnsi="Open Sans" w:cs="Open Sans"/>
                <w:i/>
                <w:iCs/>
                <w:color w:val="FF0000"/>
                <w:sz w:val="18"/>
                <w:szCs w:val="18"/>
              </w:rPr>
            </w:pPr>
          </w:p>
        </w:tc>
        <w:tc>
          <w:tcPr>
            <w:tcW w:w="1134" w:type="dxa"/>
            <w:gridSpan w:val="4"/>
            <w:shd w:val="clear" w:color="auto" w:fill="FFFFFF" w:themeFill="background1"/>
            <w:vAlign w:val="center"/>
          </w:tcPr>
          <w:p w:rsidR="00AC4B56" w:rsidRPr="00166B49" w:rsidRDefault="00AC4B56" w:rsidP="006D174D">
            <w:pPr>
              <w:pStyle w:val="NoSpacing"/>
              <w:rPr>
                <w:rFonts w:ascii="Open Sans" w:hAnsi="Open Sans" w:cs="Open Sans"/>
                <w:i/>
                <w:iCs/>
                <w:color w:val="FF0000"/>
                <w:sz w:val="18"/>
                <w:szCs w:val="18"/>
              </w:rPr>
            </w:pPr>
          </w:p>
        </w:tc>
        <w:tc>
          <w:tcPr>
            <w:tcW w:w="1129" w:type="dxa"/>
            <w:gridSpan w:val="5"/>
            <w:shd w:val="clear" w:color="auto" w:fill="FFFFFF" w:themeFill="background1"/>
            <w:vAlign w:val="center"/>
          </w:tcPr>
          <w:p w:rsidR="00AC4B56" w:rsidRPr="00166B49" w:rsidRDefault="00AC4B56" w:rsidP="006D174D">
            <w:pPr>
              <w:pStyle w:val="NoSpacing"/>
              <w:rPr>
                <w:rFonts w:ascii="Open Sans" w:hAnsi="Open Sans" w:cs="Open Sans"/>
                <w:i/>
                <w:iCs/>
                <w:color w:val="FF0000"/>
                <w:sz w:val="18"/>
                <w:szCs w:val="18"/>
              </w:rPr>
            </w:pPr>
          </w:p>
        </w:tc>
        <w:tc>
          <w:tcPr>
            <w:tcW w:w="1422" w:type="dxa"/>
            <w:gridSpan w:val="8"/>
            <w:shd w:val="clear" w:color="auto" w:fill="FFFFFF" w:themeFill="background1"/>
          </w:tcPr>
          <w:p w:rsidR="00AC4B56" w:rsidRPr="00166B49" w:rsidRDefault="00AC4B56" w:rsidP="006D174D">
            <w:pPr>
              <w:pStyle w:val="NoSpacing"/>
              <w:rPr>
                <w:rFonts w:ascii="Open Sans" w:hAnsi="Open Sans" w:cs="Open Sans"/>
                <w:i/>
                <w:iCs/>
                <w:color w:val="FF0000"/>
                <w:sz w:val="18"/>
                <w:szCs w:val="18"/>
              </w:rPr>
            </w:pPr>
          </w:p>
        </w:tc>
        <w:tc>
          <w:tcPr>
            <w:tcW w:w="1418" w:type="dxa"/>
            <w:gridSpan w:val="6"/>
            <w:shd w:val="clear" w:color="auto" w:fill="FFFFFF" w:themeFill="background1"/>
          </w:tcPr>
          <w:p w:rsidR="00AC4B56" w:rsidRPr="00166B49" w:rsidRDefault="00AC4B56" w:rsidP="006D174D">
            <w:pPr>
              <w:pStyle w:val="NoSpacing"/>
              <w:rPr>
                <w:rFonts w:ascii="Open Sans" w:hAnsi="Open Sans" w:cs="Open Sans"/>
                <w:i/>
                <w:iCs/>
                <w:color w:val="FF0000"/>
                <w:sz w:val="18"/>
                <w:szCs w:val="18"/>
              </w:rPr>
            </w:pPr>
          </w:p>
        </w:tc>
      </w:tr>
      <w:tr w:rsidR="00AC4B56" w:rsidRPr="00166B49" w:rsidTr="006D174D">
        <w:trPr>
          <w:trHeight w:val="417"/>
          <w:jc w:val="center"/>
        </w:trPr>
        <w:tc>
          <w:tcPr>
            <w:tcW w:w="3256" w:type="dxa"/>
            <w:gridSpan w:val="4"/>
            <w:shd w:val="clear" w:color="auto" w:fill="FFFFFF" w:themeFill="background1"/>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Period sprovođenja mere:</w:t>
            </w:r>
          </w:p>
        </w:tc>
        <w:tc>
          <w:tcPr>
            <w:tcW w:w="2835" w:type="dxa"/>
            <w:gridSpan w:val="2"/>
            <w:shd w:val="clear" w:color="auto" w:fill="FFFFFF" w:themeFill="background1"/>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2026-2030.</w:t>
            </w:r>
          </w:p>
        </w:tc>
        <w:tc>
          <w:tcPr>
            <w:tcW w:w="2131" w:type="dxa"/>
            <w:gridSpan w:val="4"/>
            <w:shd w:val="clear" w:color="auto" w:fill="FFFFFF" w:themeFill="background1"/>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Tip mere:  </w:t>
            </w:r>
          </w:p>
        </w:tc>
        <w:tc>
          <w:tcPr>
            <w:tcW w:w="6237" w:type="dxa"/>
            <w:gridSpan w:val="25"/>
            <w:shd w:val="clear" w:color="auto" w:fill="FFFFFF" w:themeFill="background1"/>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Obrazovno-edukativna; Institucionalno-upravljačka</w:t>
            </w:r>
          </w:p>
        </w:tc>
      </w:tr>
      <w:tr w:rsidR="00AC4B56" w:rsidRPr="00166B49" w:rsidTr="006D174D">
        <w:trPr>
          <w:trHeight w:val="417"/>
          <w:jc w:val="center"/>
        </w:trPr>
        <w:tc>
          <w:tcPr>
            <w:tcW w:w="6091" w:type="dxa"/>
            <w:gridSpan w:val="6"/>
            <w:shd w:val="clear" w:color="auto" w:fill="FFFFFF" w:themeFill="background1"/>
          </w:tcPr>
          <w:p w:rsidR="00AC4B56" w:rsidRPr="00166B49" w:rsidRDefault="00AC4B56" w:rsidP="006D174D">
            <w:pPr>
              <w:pStyle w:val="NoSpacing"/>
              <w:rPr>
                <w:rFonts w:ascii="Open Sans" w:hAnsi="Open Sans" w:cs="Open Sans"/>
                <w:i/>
                <w:iCs/>
                <w:sz w:val="18"/>
                <w:szCs w:val="18"/>
                <w:lang w:val="it-IT"/>
              </w:rPr>
            </w:pPr>
            <w:r w:rsidRPr="00166B49">
              <w:rPr>
                <w:rFonts w:ascii="Open Sans" w:hAnsi="Open Sans" w:cs="Open Sans"/>
                <w:i/>
                <w:iCs/>
                <w:sz w:val="18"/>
                <w:szCs w:val="18"/>
                <w:lang w:val="it-IT"/>
              </w:rPr>
              <w:t>Propisi koje je potrebno izmeniti/usvojiti za sprovođenje mere:</w:t>
            </w:r>
          </w:p>
        </w:tc>
        <w:tc>
          <w:tcPr>
            <w:tcW w:w="8368" w:type="dxa"/>
            <w:gridSpan w:val="29"/>
            <w:shd w:val="clear" w:color="auto" w:fill="FFFFFF" w:themeFill="background1"/>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N/P</w:t>
            </w:r>
          </w:p>
        </w:tc>
      </w:tr>
      <w:tr w:rsidR="00AC4B56" w:rsidRPr="00166B49" w:rsidTr="0014749D">
        <w:trPr>
          <w:trHeight w:val="852"/>
          <w:jc w:val="center"/>
        </w:trPr>
        <w:tc>
          <w:tcPr>
            <w:tcW w:w="3256" w:type="dxa"/>
            <w:gridSpan w:val="4"/>
            <w:shd w:val="clear" w:color="auto" w:fill="FFFFFF" w:themeFill="background1"/>
            <w:vAlign w:val="center"/>
          </w:tcPr>
          <w:p w:rsidR="00AC4B56" w:rsidRPr="00166B49" w:rsidRDefault="00AC4B56" w:rsidP="006D174D">
            <w:pPr>
              <w:pStyle w:val="NoSpacing"/>
              <w:jc w:val="center"/>
              <w:rPr>
                <w:rFonts w:ascii="Open Sans" w:hAnsi="Open Sans" w:cs="Open Sans"/>
                <w:b/>
                <w:bCs/>
                <w:sz w:val="18"/>
                <w:szCs w:val="18"/>
                <w:lang w:val="it-IT"/>
              </w:rPr>
            </w:pPr>
            <w:r w:rsidRPr="00166B49">
              <w:rPr>
                <w:rFonts w:ascii="Open Sans" w:hAnsi="Open Sans" w:cs="Open Sans"/>
                <w:b/>
                <w:bCs/>
                <w:sz w:val="18"/>
                <w:szCs w:val="18"/>
                <w:lang w:val="it-IT"/>
              </w:rPr>
              <w:t>Pokazatelj (i) na nivou/ mere</w:t>
            </w:r>
          </w:p>
        </w:tc>
        <w:tc>
          <w:tcPr>
            <w:tcW w:w="1134" w:type="dxa"/>
            <w:shd w:val="clear" w:color="auto" w:fill="FFFFFF" w:themeFill="background1"/>
            <w:vAlign w:val="center"/>
          </w:tcPr>
          <w:p w:rsidR="00AC4B56" w:rsidRPr="00166B49" w:rsidRDefault="00AC4B56" w:rsidP="006D174D">
            <w:pPr>
              <w:pStyle w:val="NoSpacing"/>
              <w:jc w:val="center"/>
              <w:rPr>
                <w:rFonts w:ascii="Open Sans" w:hAnsi="Open Sans" w:cs="Open Sans"/>
                <w:b/>
                <w:bCs/>
                <w:sz w:val="18"/>
                <w:szCs w:val="18"/>
              </w:rPr>
            </w:pPr>
            <w:r w:rsidRPr="00166B49">
              <w:rPr>
                <w:rFonts w:ascii="Open Sans" w:hAnsi="Open Sans" w:cs="Open Sans"/>
                <w:b/>
                <w:bCs/>
                <w:sz w:val="18"/>
                <w:szCs w:val="18"/>
              </w:rPr>
              <w:t>Jedinica mere</w:t>
            </w:r>
          </w:p>
        </w:tc>
        <w:tc>
          <w:tcPr>
            <w:tcW w:w="2696" w:type="dxa"/>
            <w:gridSpan w:val="3"/>
            <w:shd w:val="clear" w:color="auto" w:fill="FFFFFF" w:themeFill="background1"/>
            <w:vAlign w:val="center"/>
          </w:tcPr>
          <w:p w:rsidR="00AC4B56" w:rsidRPr="00166B49" w:rsidRDefault="00AC4B56" w:rsidP="006D174D">
            <w:pPr>
              <w:pStyle w:val="NoSpacing"/>
              <w:jc w:val="center"/>
              <w:rPr>
                <w:rFonts w:ascii="Open Sans" w:hAnsi="Open Sans" w:cs="Open Sans"/>
                <w:b/>
                <w:bCs/>
                <w:sz w:val="18"/>
                <w:szCs w:val="18"/>
              </w:rPr>
            </w:pPr>
            <w:r w:rsidRPr="00166B49">
              <w:rPr>
                <w:rFonts w:ascii="Open Sans" w:hAnsi="Open Sans" w:cs="Open Sans"/>
                <w:b/>
                <w:bCs/>
                <w:sz w:val="18"/>
                <w:szCs w:val="18"/>
              </w:rPr>
              <w:t>Izvor provere</w:t>
            </w:r>
          </w:p>
        </w:tc>
        <w:tc>
          <w:tcPr>
            <w:tcW w:w="1136" w:type="dxa"/>
            <w:gridSpan w:val="2"/>
            <w:shd w:val="clear" w:color="auto" w:fill="FFFFFF" w:themeFill="background1"/>
            <w:vAlign w:val="center"/>
          </w:tcPr>
          <w:p w:rsidR="00AC4B56" w:rsidRPr="00166B49" w:rsidRDefault="00AC4B56" w:rsidP="006D174D">
            <w:pPr>
              <w:pStyle w:val="NoSpacing"/>
              <w:jc w:val="center"/>
              <w:rPr>
                <w:rFonts w:ascii="Open Sans" w:hAnsi="Open Sans" w:cs="Open Sans"/>
                <w:b/>
                <w:bCs/>
                <w:sz w:val="18"/>
                <w:szCs w:val="18"/>
              </w:rPr>
            </w:pPr>
            <w:r w:rsidRPr="00166B49">
              <w:rPr>
                <w:rFonts w:ascii="Open Sans" w:hAnsi="Open Sans" w:cs="Open Sans"/>
                <w:b/>
                <w:bCs/>
                <w:sz w:val="18"/>
                <w:szCs w:val="18"/>
              </w:rPr>
              <w:t>Početna vrednost 2025.</w:t>
            </w:r>
          </w:p>
        </w:tc>
        <w:tc>
          <w:tcPr>
            <w:tcW w:w="1134" w:type="dxa"/>
            <w:gridSpan w:val="2"/>
            <w:shd w:val="clear" w:color="auto" w:fill="FFFFFF" w:themeFill="background1"/>
            <w:vAlign w:val="center"/>
          </w:tcPr>
          <w:p w:rsidR="00AC4B56" w:rsidRPr="00166B49" w:rsidRDefault="00AC4B56" w:rsidP="006D174D">
            <w:pPr>
              <w:pStyle w:val="NoSpacing"/>
              <w:jc w:val="center"/>
              <w:rPr>
                <w:rFonts w:ascii="Open Sans" w:hAnsi="Open Sans" w:cs="Open Sans"/>
                <w:b/>
                <w:bCs/>
                <w:sz w:val="18"/>
                <w:szCs w:val="18"/>
              </w:rPr>
            </w:pPr>
            <w:r w:rsidRPr="00166B49">
              <w:rPr>
                <w:rFonts w:ascii="Open Sans" w:hAnsi="Open Sans" w:cs="Open Sans"/>
                <w:b/>
                <w:bCs/>
                <w:sz w:val="18"/>
                <w:szCs w:val="18"/>
              </w:rPr>
              <w:t>Ciljna vrednost u 2026.</w:t>
            </w:r>
          </w:p>
        </w:tc>
        <w:tc>
          <w:tcPr>
            <w:tcW w:w="1134" w:type="dxa"/>
            <w:gridSpan w:val="4"/>
            <w:shd w:val="clear" w:color="auto" w:fill="FFFFFF" w:themeFill="background1"/>
            <w:vAlign w:val="center"/>
          </w:tcPr>
          <w:p w:rsidR="00AC4B56" w:rsidRPr="00166B49" w:rsidRDefault="00AC4B56" w:rsidP="006D174D">
            <w:pPr>
              <w:pStyle w:val="NoSpacing"/>
              <w:jc w:val="center"/>
              <w:rPr>
                <w:rFonts w:ascii="Open Sans" w:hAnsi="Open Sans" w:cs="Open Sans"/>
                <w:b/>
                <w:bCs/>
                <w:sz w:val="18"/>
                <w:szCs w:val="18"/>
              </w:rPr>
            </w:pPr>
            <w:r w:rsidRPr="00166B49">
              <w:rPr>
                <w:rFonts w:ascii="Open Sans" w:hAnsi="Open Sans" w:cs="Open Sans"/>
                <w:b/>
                <w:bCs/>
                <w:sz w:val="18"/>
                <w:szCs w:val="18"/>
              </w:rPr>
              <w:t>Ciljna vrednost</w:t>
            </w:r>
          </w:p>
          <w:p w:rsidR="00AC4B56" w:rsidRPr="00166B49" w:rsidRDefault="00AC4B56" w:rsidP="006D174D">
            <w:pPr>
              <w:pStyle w:val="NoSpacing"/>
              <w:jc w:val="center"/>
              <w:rPr>
                <w:rFonts w:ascii="Open Sans" w:hAnsi="Open Sans" w:cs="Open Sans"/>
                <w:b/>
                <w:bCs/>
                <w:sz w:val="18"/>
                <w:szCs w:val="18"/>
              </w:rPr>
            </w:pPr>
            <w:r w:rsidRPr="00166B49">
              <w:rPr>
                <w:rFonts w:ascii="Open Sans" w:hAnsi="Open Sans" w:cs="Open Sans"/>
                <w:b/>
                <w:bCs/>
                <w:sz w:val="18"/>
                <w:szCs w:val="18"/>
              </w:rPr>
              <w:t>2027.</w:t>
            </w:r>
          </w:p>
        </w:tc>
        <w:tc>
          <w:tcPr>
            <w:tcW w:w="1129" w:type="dxa"/>
            <w:gridSpan w:val="5"/>
            <w:shd w:val="clear" w:color="auto" w:fill="FFFFFF" w:themeFill="background1"/>
            <w:vAlign w:val="center"/>
          </w:tcPr>
          <w:p w:rsidR="0014749D" w:rsidRDefault="00AC4B56" w:rsidP="0014749D">
            <w:pPr>
              <w:pStyle w:val="NoSpacing"/>
              <w:jc w:val="center"/>
              <w:rPr>
                <w:rFonts w:ascii="Open Sans" w:hAnsi="Open Sans" w:cs="Open Sans"/>
                <w:b/>
                <w:bCs/>
                <w:sz w:val="18"/>
                <w:szCs w:val="18"/>
              </w:rPr>
            </w:pPr>
            <w:r w:rsidRPr="00166B49">
              <w:rPr>
                <w:rFonts w:ascii="Open Sans" w:hAnsi="Open Sans" w:cs="Open Sans"/>
                <w:b/>
                <w:bCs/>
                <w:sz w:val="18"/>
                <w:szCs w:val="18"/>
              </w:rPr>
              <w:t>Ciljna vre</w:t>
            </w:r>
            <w:r w:rsidR="0014749D">
              <w:rPr>
                <w:rFonts w:ascii="Open Sans" w:hAnsi="Open Sans" w:cs="Open Sans"/>
                <w:b/>
                <w:bCs/>
                <w:sz w:val="18"/>
                <w:szCs w:val="18"/>
              </w:rPr>
              <w:t>d.</w:t>
            </w:r>
          </w:p>
          <w:p w:rsidR="00AC4B56" w:rsidRPr="00166B49" w:rsidRDefault="0014749D" w:rsidP="0014749D">
            <w:pPr>
              <w:pStyle w:val="NoSpacing"/>
              <w:jc w:val="center"/>
              <w:rPr>
                <w:rFonts w:ascii="Open Sans" w:hAnsi="Open Sans" w:cs="Open Sans"/>
                <w:b/>
                <w:bCs/>
                <w:sz w:val="18"/>
                <w:szCs w:val="18"/>
              </w:rPr>
            </w:pPr>
            <w:r>
              <w:rPr>
                <w:rFonts w:ascii="Open Sans" w:hAnsi="Open Sans" w:cs="Open Sans"/>
                <w:b/>
                <w:bCs/>
                <w:sz w:val="18"/>
                <w:szCs w:val="18"/>
              </w:rPr>
              <w:t>2</w:t>
            </w:r>
            <w:r w:rsidR="00AC4B56" w:rsidRPr="00166B49">
              <w:rPr>
                <w:rFonts w:ascii="Open Sans" w:hAnsi="Open Sans" w:cs="Open Sans"/>
                <w:b/>
                <w:bCs/>
                <w:sz w:val="18"/>
                <w:szCs w:val="18"/>
              </w:rPr>
              <w:t>028.</w:t>
            </w:r>
          </w:p>
        </w:tc>
        <w:tc>
          <w:tcPr>
            <w:tcW w:w="1422" w:type="dxa"/>
            <w:gridSpan w:val="8"/>
            <w:shd w:val="clear" w:color="auto" w:fill="FFFFFF" w:themeFill="background1"/>
          </w:tcPr>
          <w:p w:rsidR="00AC4B56" w:rsidRPr="00166B49" w:rsidRDefault="00AC4B56" w:rsidP="006D174D">
            <w:pPr>
              <w:pStyle w:val="NoSpacing"/>
              <w:jc w:val="center"/>
              <w:rPr>
                <w:rFonts w:ascii="Open Sans" w:hAnsi="Open Sans" w:cs="Open Sans"/>
                <w:b/>
                <w:bCs/>
                <w:sz w:val="18"/>
                <w:szCs w:val="18"/>
              </w:rPr>
            </w:pPr>
            <w:r w:rsidRPr="00166B49">
              <w:rPr>
                <w:rFonts w:ascii="Open Sans" w:hAnsi="Open Sans" w:cs="Open Sans"/>
                <w:b/>
                <w:bCs/>
                <w:sz w:val="18"/>
                <w:szCs w:val="18"/>
              </w:rPr>
              <w:t>Ciljna vrednost u 2029.</w:t>
            </w:r>
          </w:p>
        </w:tc>
        <w:tc>
          <w:tcPr>
            <w:tcW w:w="1418" w:type="dxa"/>
            <w:gridSpan w:val="6"/>
            <w:shd w:val="clear" w:color="auto" w:fill="FFFFFF" w:themeFill="background1"/>
          </w:tcPr>
          <w:p w:rsidR="00AC4B56" w:rsidRPr="00166B49" w:rsidRDefault="00AC4B56" w:rsidP="006D174D">
            <w:pPr>
              <w:pStyle w:val="NoSpacing"/>
              <w:jc w:val="center"/>
              <w:rPr>
                <w:rFonts w:ascii="Open Sans" w:hAnsi="Open Sans" w:cs="Open Sans"/>
                <w:b/>
                <w:bCs/>
                <w:sz w:val="18"/>
                <w:szCs w:val="18"/>
              </w:rPr>
            </w:pPr>
            <w:r w:rsidRPr="00166B49">
              <w:rPr>
                <w:rFonts w:ascii="Open Sans" w:hAnsi="Open Sans" w:cs="Open Sans"/>
                <w:b/>
                <w:bCs/>
                <w:sz w:val="18"/>
                <w:szCs w:val="18"/>
              </w:rPr>
              <w:t>Ciljna vrednost u 2030.</w:t>
            </w:r>
          </w:p>
        </w:tc>
      </w:tr>
      <w:tr w:rsidR="00AC4B56" w:rsidRPr="00166B49" w:rsidTr="0014749D">
        <w:trPr>
          <w:trHeight w:val="441"/>
          <w:jc w:val="center"/>
        </w:trPr>
        <w:tc>
          <w:tcPr>
            <w:tcW w:w="3256" w:type="dxa"/>
            <w:gridSpan w:val="4"/>
            <w:tcBorders>
              <w:bottom w:val="nil"/>
            </w:tcBorders>
            <w:vAlign w:val="center"/>
          </w:tcPr>
          <w:p w:rsidR="00AC4B56" w:rsidRPr="00166B49" w:rsidRDefault="00AC4B56" w:rsidP="006D174D">
            <w:pPr>
              <w:pStyle w:val="NoSpacing"/>
              <w:jc w:val="both"/>
              <w:rPr>
                <w:rFonts w:ascii="Open Sans" w:hAnsi="Open Sans" w:cs="Open Sans"/>
                <w:i/>
                <w:iCs/>
                <w:sz w:val="18"/>
                <w:szCs w:val="18"/>
              </w:rPr>
            </w:pPr>
            <w:r w:rsidRPr="00166B49">
              <w:rPr>
                <w:rFonts w:ascii="Open Sans" w:hAnsi="Open Sans" w:cs="Open Sans"/>
                <w:i/>
                <w:iCs/>
                <w:sz w:val="18"/>
                <w:szCs w:val="18"/>
              </w:rPr>
              <w:t>Broj realizovanih edukativnih radionica</w:t>
            </w:r>
            <w:r w:rsidR="0014749D">
              <w:rPr>
                <w:rFonts w:ascii="Open Sans" w:hAnsi="Open Sans" w:cs="Open Sans"/>
                <w:i/>
                <w:iCs/>
                <w:sz w:val="18"/>
                <w:szCs w:val="18"/>
              </w:rPr>
              <w:t xml:space="preserve"> za OSI u okviru programa „ Ja učestvujem“</w:t>
            </w:r>
          </w:p>
        </w:tc>
        <w:tc>
          <w:tcPr>
            <w:tcW w:w="1134" w:type="dxa"/>
            <w:tcBorders>
              <w:bottom w:val="nil"/>
            </w:tcBorders>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Broj </w:t>
            </w:r>
          </w:p>
        </w:tc>
        <w:tc>
          <w:tcPr>
            <w:tcW w:w="2696" w:type="dxa"/>
            <w:gridSpan w:val="3"/>
            <w:tcBorders>
              <w:bottom w:val="nil"/>
            </w:tcBorders>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Izveštaji o realizovanim radionicama </w:t>
            </w:r>
          </w:p>
        </w:tc>
        <w:tc>
          <w:tcPr>
            <w:tcW w:w="1136" w:type="dxa"/>
            <w:gridSpan w:val="2"/>
            <w:tcBorders>
              <w:bottom w:val="nil"/>
            </w:tcBorders>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34" w:type="dxa"/>
            <w:gridSpan w:val="2"/>
            <w:tcBorders>
              <w:bottom w:val="nil"/>
            </w:tcBorders>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34" w:type="dxa"/>
            <w:gridSpan w:val="4"/>
            <w:tcBorders>
              <w:bottom w:val="nil"/>
            </w:tcBorders>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29" w:type="dxa"/>
            <w:gridSpan w:val="5"/>
            <w:tcBorders>
              <w:bottom w:val="nil"/>
            </w:tcBorders>
            <w:vAlign w:val="center"/>
          </w:tcPr>
          <w:p w:rsidR="00AC4B56" w:rsidRPr="00166B49" w:rsidRDefault="0014749D"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2</w:t>
            </w:r>
          </w:p>
        </w:tc>
        <w:tc>
          <w:tcPr>
            <w:tcW w:w="1422" w:type="dxa"/>
            <w:gridSpan w:val="8"/>
            <w:tcBorders>
              <w:bottom w:val="nil"/>
            </w:tcBorders>
            <w:vAlign w:val="center"/>
          </w:tcPr>
          <w:p w:rsidR="00AC4B56" w:rsidRPr="00166B49" w:rsidRDefault="0014749D"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2</w:t>
            </w:r>
          </w:p>
        </w:tc>
        <w:tc>
          <w:tcPr>
            <w:tcW w:w="1418" w:type="dxa"/>
            <w:gridSpan w:val="6"/>
            <w:tcBorders>
              <w:bottom w:val="nil"/>
            </w:tcBorders>
            <w:vAlign w:val="center"/>
          </w:tcPr>
          <w:p w:rsidR="00AC4B56" w:rsidRPr="00166B49" w:rsidRDefault="0014749D"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2</w:t>
            </w:r>
          </w:p>
        </w:tc>
      </w:tr>
      <w:tr w:rsidR="00AC4B56" w:rsidRPr="00166B49" w:rsidTr="0014749D">
        <w:trPr>
          <w:trHeight w:val="441"/>
          <w:jc w:val="center"/>
        </w:trPr>
        <w:tc>
          <w:tcPr>
            <w:tcW w:w="3256" w:type="dxa"/>
            <w:gridSpan w:val="4"/>
            <w:tcBorders>
              <w:bottom w:val="nil"/>
            </w:tcBorders>
            <w:vAlign w:val="center"/>
          </w:tcPr>
          <w:p w:rsidR="00AC4B56" w:rsidRPr="00166B49" w:rsidRDefault="00AC4B56" w:rsidP="006D174D">
            <w:pPr>
              <w:pStyle w:val="NoSpacing"/>
              <w:jc w:val="both"/>
              <w:rPr>
                <w:rFonts w:ascii="Open Sans" w:hAnsi="Open Sans" w:cs="Open Sans"/>
                <w:i/>
                <w:iCs/>
                <w:sz w:val="18"/>
                <w:szCs w:val="18"/>
              </w:rPr>
            </w:pPr>
            <w:r w:rsidRPr="00166B49">
              <w:rPr>
                <w:rFonts w:ascii="Open Sans" w:hAnsi="Open Sans" w:cs="Open Sans"/>
                <w:i/>
                <w:iCs/>
                <w:sz w:val="18"/>
                <w:szCs w:val="18"/>
              </w:rPr>
              <w:t xml:space="preserve">Broj OSI koje su učestvovale u programu </w:t>
            </w:r>
            <w:r w:rsidR="0014749D">
              <w:rPr>
                <w:rFonts w:ascii="Open Sans" w:hAnsi="Open Sans" w:cs="Open Sans"/>
                <w:i/>
                <w:iCs/>
                <w:sz w:val="18"/>
                <w:szCs w:val="18"/>
              </w:rPr>
              <w:t xml:space="preserve"> „ Ja učestvujem“ </w:t>
            </w:r>
          </w:p>
        </w:tc>
        <w:tc>
          <w:tcPr>
            <w:tcW w:w="1134" w:type="dxa"/>
            <w:tcBorders>
              <w:bottom w:val="nil"/>
            </w:tcBorders>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Broj </w:t>
            </w:r>
          </w:p>
        </w:tc>
        <w:tc>
          <w:tcPr>
            <w:tcW w:w="2696" w:type="dxa"/>
            <w:gridSpan w:val="3"/>
            <w:tcBorders>
              <w:bottom w:val="nil"/>
            </w:tcBorders>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Izveštaji o realizovanim radionicama</w:t>
            </w:r>
          </w:p>
        </w:tc>
        <w:tc>
          <w:tcPr>
            <w:tcW w:w="1136" w:type="dxa"/>
            <w:gridSpan w:val="2"/>
            <w:tcBorders>
              <w:bottom w:val="nil"/>
            </w:tcBorders>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34" w:type="dxa"/>
            <w:gridSpan w:val="2"/>
            <w:tcBorders>
              <w:bottom w:val="nil"/>
            </w:tcBorders>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34" w:type="dxa"/>
            <w:gridSpan w:val="4"/>
            <w:tcBorders>
              <w:bottom w:val="nil"/>
            </w:tcBorders>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29" w:type="dxa"/>
            <w:gridSpan w:val="5"/>
            <w:tcBorders>
              <w:bottom w:val="nil"/>
            </w:tcBorders>
            <w:vAlign w:val="center"/>
          </w:tcPr>
          <w:p w:rsidR="00AC4B56" w:rsidRPr="00166B49" w:rsidRDefault="0014749D"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10</w:t>
            </w:r>
          </w:p>
        </w:tc>
        <w:tc>
          <w:tcPr>
            <w:tcW w:w="1422" w:type="dxa"/>
            <w:gridSpan w:val="8"/>
            <w:tcBorders>
              <w:bottom w:val="nil"/>
            </w:tcBorders>
            <w:vAlign w:val="center"/>
          </w:tcPr>
          <w:p w:rsidR="00AC4B56" w:rsidRPr="00166B49" w:rsidRDefault="0014749D"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20</w:t>
            </w:r>
          </w:p>
        </w:tc>
        <w:tc>
          <w:tcPr>
            <w:tcW w:w="1418" w:type="dxa"/>
            <w:gridSpan w:val="6"/>
            <w:tcBorders>
              <w:bottom w:val="nil"/>
            </w:tcBorders>
            <w:vAlign w:val="center"/>
          </w:tcPr>
          <w:p w:rsidR="00AC4B56" w:rsidRPr="00166B49" w:rsidRDefault="0014749D"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30</w:t>
            </w: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58"/>
          <w:jc w:val="center"/>
        </w:trPr>
        <w:tc>
          <w:tcPr>
            <w:tcW w:w="2263"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Naziv aktivnosti</w:t>
            </w:r>
          </w:p>
        </w:tc>
        <w:tc>
          <w:tcPr>
            <w:tcW w:w="993" w:type="dxa"/>
            <w:gridSpan w:val="3"/>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 xml:space="preserve">Nosilac </w:t>
            </w:r>
          </w:p>
        </w:tc>
        <w:tc>
          <w:tcPr>
            <w:tcW w:w="2835" w:type="dxa"/>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 xml:space="preserve">Partneri </w:t>
            </w:r>
          </w:p>
        </w:tc>
        <w:tc>
          <w:tcPr>
            <w:tcW w:w="995"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 xml:space="preserve">Period realizacije </w:t>
            </w:r>
          </w:p>
        </w:tc>
        <w:tc>
          <w:tcPr>
            <w:tcW w:w="1136"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Izvor fin.</w:t>
            </w:r>
          </w:p>
        </w:tc>
        <w:tc>
          <w:tcPr>
            <w:tcW w:w="1554" w:type="dxa"/>
            <w:gridSpan w:val="3"/>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 xml:space="preserve">Veza sa budžetom </w:t>
            </w:r>
          </w:p>
        </w:tc>
        <w:tc>
          <w:tcPr>
            <w:tcW w:w="4683" w:type="dxa"/>
            <w:gridSpan w:val="2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r w:rsidRPr="00166B49">
              <w:rPr>
                <w:rFonts w:ascii="Open Sans" w:hAnsi="Open Sans" w:cs="Open Sans"/>
                <w:b/>
                <w:bCs/>
                <w:i/>
                <w:iCs/>
                <w:sz w:val="18"/>
                <w:szCs w:val="18"/>
                <w:lang w:val="it-IT"/>
              </w:rPr>
              <w:t>Ukupno procenjena finansijska sredstva po izvorima finansiranja u 000 RSD</w:t>
            </w:r>
          </w:p>
        </w:tc>
      </w:tr>
      <w:tr w:rsidR="00AC4B56" w:rsidRPr="00166B49" w:rsidTr="0014749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95"/>
          <w:jc w:val="center"/>
        </w:trPr>
        <w:tc>
          <w:tcPr>
            <w:tcW w:w="226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993"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2835"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99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1136"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1554"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1014"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 xml:space="preserve">2026. </w:t>
            </w:r>
          </w:p>
        </w:tc>
        <w:tc>
          <w:tcPr>
            <w:tcW w:w="880"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2027.</w:t>
            </w:r>
          </w:p>
        </w:tc>
        <w:tc>
          <w:tcPr>
            <w:tcW w:w="941"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2028.</w:t>
            </w:r>
          </w:p>
        </w:tc>
        <w:tc>
          <w:tcPr>
            <w:tcW w:w="851"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2029.</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2030.</w:t>
            </w:r>
          </w:p>
        </w:tc>
      </w:tr>
      <w:tr w:rsidR="0014749D"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18"/>
          <w:jc w:val="center"/>
        </w:trPr>
        <w:tc>
          <w:tcPr>
            <w:tcW w:w="2263"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14749D" w:rsidRPr="00166B49" w:rsidRDefault="0014749D" w:rsidP="0014749D">
            <w:pPr>
              <w:pStyle w:val="NoSpacing"/>
              <w:jc w:val="both"/>
              <w:rPr>
                <w:rFonts w:ascii="Open Sans" w:hAnsi="Open Sans" w:cs="Open Sans"/>
                <w:i/>
                <w:iCs/>
                <w:sz w:val="18"/>
                <w:szCs w:val="18"/>
              </w:rPr>
            </w:pPr>
            <w:r w:rsidRPr="00166B49">
              <w:rPr>
                <w:rFonts w:ascii="Open Sans" w:hAnsi="Open Sans" w:cs="Open Sans"/>
                <w:i/>
                <w:iCs/>
                <w:sz w:val="18"/>
                <w:szCs w:val="18"/>
              </w:rPr>
              <w:t xml:space="preserve">Aktivnost </w:t>
            </w:r>
            <w:r>
              <w:rPr>
                <w:rFonts w:ascii="Open Sans" w:hAnsi="Open Sans" w:cs="Open Sans"/>
                <w:i/>
                <w:iCs/>
                <w:sz w:val="18"/>
                <w:szCs w:val="18"/>
              </w:rPr>
              <w:t>8.2.1.</w:t>
            </w:r>
            <w:r w:rsidRPr="00166B49">
              <w:rPr>
                <w:rFonts w:ascii="Open Sans" w:hAnsi="Open Sans" w:cs="Open Sans"/>
                <w:i/>
                <w:iCs/>
                <w:sz w:val="18"/>
                <w:szCs w:val="18"/>
              </w:rPr>
              <w:t xml:space="preserve">  Pokrenuti lokalni edukativni program „Ja učestvujem!“ za decu, mlade i odrasle OSI.</w:t>
            </w:r>
          </w:p>
        </w:tc>
        <w:tc>
          <w:tcPr>
            <w:tcW w:w="993" w:type="dxa"/>
            <w:gridSpan w:val="3"/>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14749D" w:rsidRPr="00166B49" w:rsidRDefault="0014749D" w:rsidP="0014749D">
            <w:pPr>
              <w:pStyle w:val="NoSpacing"/>
              <w:rPr>
                <w:rFonts w:ascii="Open Sans" w:hAnsi="Open Sans" w:cs="Open Sans"/>
                <w:i/>
                <w:iCs/>
                <w:sz w:val="18"/>
                <w:szCs w:val="18"/>
              </w:rPr>
            </w:pPr>
            <w:r w:rsidRPr="00166B49">
              <w:rPr>
                <w:rFonts w:ascii="Open Sans" w:hAnsi="Open Sans" w:cs="Open Sans"/>
                <w:i/>
                <w:iCs/>
                <w:sz w:val="18"/>
                <w:szCs w:val="18"/>
              </w:rPr>
              <w:t>GU-ODD</w:t>
            </w:r>
          </w:p>
        </w:tc>
        <w:tc>
          <w:tcPr>
            <w:tcW w:w="2835" w:type="dxa"/>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14749D" w:rsidRPr="00166B49" w:rsidRDefault="0014749D" w:rsidP="0014749D">
            <w:pPr>
              <w:pStyle w:val="NoSpacing"/>
              <w:rPr>
                <w:rFonts w:ascii="Open Sans" w:hAnsi="Open Sans" w:cs="Open Sans"/>
                <w:i/>
                <w:iCs/>
                <w:sz w:val="18"/>
                <w:szCs w:val="18"/>
              </w:rPr>
            </w:pPr>
            <w:r w:rsidRPr="00166B49">
              <w:rPr>
                <w:rFonts w:ascii="Open Sans" w:hAnsi="Open Sans" w:cs="Open Sans"/>
                <w:i/>
                <w:iCs/>
                <w:sz w:val="18"/>
                <w:szCs w:val="18"/>
              </w:rPr>
              <w:t>Udruženja OSI, lokalna izborna komisija, Skupština grada, obrazovne ustanove</w:t>
            </w:r>
          </w:p>
          <w:p w:rsidR="0014749D" w:rsidRPr="00166B49" w:rsidRDefault="0014749D" w:rsidP="0014749D">
            <w:pPr>
              <w:pStyle w:val="NoSpacing"/>
              <w:rPr>
                <w:rFonts w:ascii="Open Sans" w:hAnsi="Open Sans" w:cs="Open Sans"/>
                <w:i/>
                <w:iCs/>
                <w:sz w:val="18"/>
                <w:szCs w:val="18"/>
              </w:rPr>
            </w:pPr>
          </w:p>
        </w:tc>
        <w:tc>
          <w:tcPr>
            <w:tcW w:w="995"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14749D" w:rsidRPr="00166B49" w:rsidRDefault="0014749D" w:rsidP="0014749D">
            <w:pPr>
              <w:pStyle w:val="NoSpacing"/>
              <w:jc w:val="center"/>
              <w:rPr>
                <w:rFonts w:ascii="Open Sans" w:hAnsi="Open Sans" w:cs="Open Sans"/>
                <w:i/>
                <w:iCs/>
                <w:sz w:val="18"/>
                <w:szCs w:val="18"/>
              </w:rPr>
            </w:pPr>
            <w:r w:rsidRPr="00166B49">
              <w:rPr>
                <w:rFonts w:ascii="Open Sans" w:hAnsi="Open Sans" w:cs="Open Sans"/>
                <w:i/>
                <w:iCs/>
                <w:sz w:val="18"/>
                <w:szCs w:val="18"/>
              </w:rPr>
              <w:t>202</w:t>
            </w:r>
            <w:r>
              <w:rPr>
                <w:rFonts w:ascii="Open Sans" w:hAnsi="Open Sans" w:cs="Open Sans"/>
                <w:i/>
                <w:iCs/>
                <w:sz w:val="18"/>
                <w:szCs w:val="18"/>
              </w:rPr>
              <w:t>8</w:t>
            </w:r>
            <w:r w:rsidRPr="00166B49">
              <w:rPr>
                <w:rFonts w:ascii="Open Sans" w:hAnsi="Open Sans" w:cs="Open Sans"/>
                <w:i/>
                <w:iCs/>
                <w:sz w:val="18"/>
                <w:szCs w:val="18"/>
              </w:rPr>
              <w:t>-2030</w:t>
            </w: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14749D" w:rsidRPr="00166B49" w:rsidRDefault="0014749D" w:rsidP="0014749D">
            <w:pPr>
              <w:pStyle w:val="NoSpacing"/>
              <w:rPr>
                <w:rFonts w:ascii="Open Sans" w:hAnsi="Open Sans" w:cs="Open Sans"/>
                <w:i/>
                <w:iCs/>
                <w:sz w:val="18"/>
                <w:szCs w:val="18"/>
              </w:rPr>
            </w:pPr>
            <w:r w:rsidRPr="00166B49">
              <w:rPr>
                <w:rFonts w:ascii="Open Sans" w:hAnsi="Open Sans" w:cs="Open Sans"/>
                <w:i/>
                <w:iCs/>
                <w:sz w:val="18"/>
                <w:szCs w:val="18"/>
              </w:rPr>
              <w:t xml:space="preserve">Budžet LS  </w:t>
            </w:r>
          </w:p>
        </w:tc>
        <w:tc>
          <w:tcPr>
            <w:tcW w:w="1554"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14749D" w:rsidRPr="00166B49" w:rsidRDefault="0014749D" w:rsidP="0014749D">
            <w:pPr>
              <w:pStyle w:val="NoSpacing"/>
              <w:rPr>
                <w:rFonts w:ascii="Open Sans" w:hAnsi="Open Sans" w:cs="Open Sans"/>
                <w:i/>
                <w:iCs/>
                <w:sz w:val="18"/>
                <w:szCs w:val="18"/>
              </w:rPr>
            </w:pPr>
          </w:p>
        </w:tc>
        <w:tc>
          <w:tcPr>
            <w:tcW w:w="1014"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14749D" w:rsidRPr="00166B49" w:rsidRDefault="0014749D" w:rsidP="0014749D">
            <w:pPr>
              <w:pStyle w:val="NoSpacing"/>
              <w:rPr>
                <w:rFonts w:ascii="Open Sans" w:hAnsi="Open Sans" w:cs="Open Sans"/>
                <w:i/>
                <w:iCs/>
                <w:sz w:val="18"/>
                <w:szCs w:val="18"/>
              </w:rPr>
            </w:pPr>
          </w:p>
        </w:tc>
        <w:tc>
          <w:tcPr>
            <w:tcW w:w="880"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14749D" w:rsidRPr="00166B49" w:rsidRDefault="0014749D" w:rsidP="0014749D">
            <w:pPr>
              <w:pStyle w:val="NoSpacing"/>
              <w:rPr>
                <w:rFonts w:ascii="Open Sans" w:hAnsi="Open Sans" w:cs="Open Sans"/>
                <w:i/>
                <w:iCs/>
                <w:sz w:val="18"/>
                <w:szCs w:val="18"/>
              </w:rPr>
            </w:pPr>
          </w:p>
        </w:tc>
        <w:tc>
          <w:tcPr>
            <w:tcW w:w="941"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14749D" w:rsidRPr="00166B49" w:rsidRDefault="0014749D" w:rsidP="0014749D">
            <w:pPr>
              <w:pStyle w:val="NoSpacing"/>
              <w:rPr>
                <w:rFonts w:ascii="Open Sans" w:hAnsi="Open Sans" w:cs="Open Sans"/>
                <w:i/>
                <w:iCs/>
                <w:sz w:val="18"/>
                <w:szCs w:val="18"/>
              </w:rPr>
            </w:pPr>
            <w:r>
              <w:rPr>
                <w:rFonts w:ascii="Open Sans" w:hAnsi="Open Sans" w:cs="Open Sans"/>
                <w:i/>
                <w:iCs/>
                <w:sz w:val="18"/>
                <w:szCs w:val="18"/>
              </w:rPr>
              <w:t xml:space="preserve">Red.akt. </w:t>
            </w:r>
          </w:p>
        </w:tc>
        <w:tc>
          <w:tcPr>
            <w:tcW w:w="851"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14749D" w:rsidRPr="00166B49" w:rsidRDefault="0014749D" w:rsidP="0014749D">
            <w:pPr>
              <w:pStyle w:val="NoSpacing"/>
              <w:rPr>
                <w:rFonts w:ascii="Open Sans" w:hAnsi="Open Sans" w:cs="Open Sans"/>
                <w:i/>
                <w:iCs/>
                <w:sz w:val="18"/>
                <w:szCs w:val="18"/>
              </w:rPr>
            </w:pPr>
            <w:r>
              <w:rPr>
                <w:rFonts w:ascii="Open Sans" w:hAnsi="Open Sans" w:cs="Open Sans"/>
                <w:i/>
                <w:iCs/>
                <w:sz w:val="18"/>
                <w:szCs w:val="18"/>
              </w:rPr>
              <w:t>Red.akt.</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14749D" w:rsidRPr="00166B49" w:rsidRDefault="0014749D" w:rsidP="0014749D">
            <w:pPr>
              <w:pStyle w:val="NoSpacing"/>
              <w:rPr>
                <w:rFonts w:ascii="Open Sans" w:hAnsi="Open Sans" w:cs="Open Sans"/>
                <w:i/>
                <w:iCs/>
                <w:sz w:val="18"/>
                <w:szCs w:val="18"/>
              </w:rPr>
            </w:pPr>
            <w:r>
              <w:rPr>
                <w:rFonts w:ascii="Open Sans" w:hAnsi="Open Sans" w:cs="Open Sans"/>
                <w:i/>
                <w:iCs/>
                <w:sz w:val="18"/>
                <w:szCs w:val="18"/>
              </w:rPr>
              <w:t xml:space="preserve">Red.akt </w:t>
            </w: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16"/>
          <w:jc w:val="center"/>
        </w:trPr>
        <w:tc>
          <w:tcPr>
            <w:tcW w:w="226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14749D">
            <w:pPr>
              <w:pStyle w:val="NoSpacing"/>
              <w:jc w:val="both"/>
              <w:rPr>
                <w:rFonts w:ascii="Open Sans" w:hAnsi="Open Sans" w:cs="Open Sans"/>
                <w:i/>
                <w:iCs/>
                <w:sz w:val="18"/>
                <w:szCs w:val="18"/>
              </w:rPr>
            </w:pPr>
          </w:p>
        </w:tc>
        <w:tc>
          <w:tcPr>
            <w:tcW w:w="993"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2835" w:type="dxa"/>
            <w:gridSpan w:val="2"/>
            <w:vMerge/>
            <w:tcBorders>
              <w:left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99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jc w:val="center"/>
              <w:rPr>
                <w:rFonts w:ascii="Open Sans" w:hAnsi="Open Sans" w:cs="Open Sans"/>
                <w:i/>
                <w:iCs/>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Budžet RS </w:t>
            </w:r>
          </w:p>
        </w:tc>
        <w:tc>
          <w:tcPr>
            <w:tcW w:w="1554"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sz w:val="18"/>
                <w:szCs w:val="18"/>
              </w:rPr>
            </w:pPr>
          </w:p>
        </w:tc>
        <w:tc>
          <w:tcPr>
            <w:tcW w:w="1014"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880"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sz w:val="18"/>
                <w:szCs w:val="18"/>
              </w:rPr>
            </w:pPr>
          </w:p>
        </w:tc>
        <w:tc>
          <w:tcPr>
            <w:tcW w:w="941"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sz w:val="18"/>
                <w:szCs w:val="18"/>
              </w:rPr>
            </w:pPr>
          </w:p>
        </w:tc>
        <w:tc>
          <w:tcPr>
            <w:tcW w:w="851"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sz w:val="18"/>
                <w:szCs w:val="18"/>
              </w:rPr>
            </w:pP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sz w:val="18"/>
                <w:szCs w:val="18"/>
              </w:rPr>
            </w:pP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86"/>
          <w:jc w:val="center"/>
        </w:trPr>
        <w:tc>
          <w:tcPr>
            <w:tcW w:w="226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14749D">
            <w:pPr>
              <w:pStyle w:val="NoSpacing"/>
              <w:jc w:val="both"/>
              <w:rPr>
                <w:rFonts w:ascii="Open Sans" w:hAnsi="Open Sans" w:cs="Open Sans"/>
                <w:i/>
                <w:iCs/>
                <w:sz w:val="18"/>
                <w:szCs w:val="18"/>
              </w:rPr>
            </w:pPr>
          </w:p>
        </w:tc>
        <w:tc>
          <w:tcPr>
            <w:tcW w:w="993"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2835"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99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jc w:val="center"/>
              <w:rPr>
                <w:rFonts w:ascii="Open Sans" w:hAnsi="Open Sans" w:cs="Open Sans"/>
                <w:i/>
                <w:iCs/>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DAEEF3" w:themeFill="accent5" w:themeFillTint="33"/>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Eksterni </w:t>
            </w:r>
          </w:p>
        </w:tc>
        <w:tc>
          <w:tcPr>
            <w:tcW w:w="1554" w:type="dxa"/>
            <w:gridSpan w:val="3"/>
            <w:tcBorders>
              <w:top w:val="dashSmallGap" w:sz="4" w:space="0" w:color="auto"/>
              <w:left w:val="dashSmallGap" w:sz="4" w:space="0" w:color="auto"/>
              <w:bottom w:val="dashSmallGap" w:sz="4" w:space="0" w:color="auto"/>
              <w:right w:val="dashSmallGap" w:sz="4" w:space="0" w:color="auto"/>
            </w:tcBorders>
            <w:shd w:val="clear" w:color="auto" w:fill="DAEEF3" w:themeFill="accent5" w:themeFillTint="33"/>
            <w:vAlign w:val="center"/>
          </w:tcPr>
          <w:p w:rsidR="00AC4B56" w:rsidRPr="00166B49" w:rsidRDefault="00AC4B56" w:rsidP="006D174D">
            <w:pPr>
              <w:pStyle w:val="NoSpacing"/>
              <w:rPr>
                <w:rFonts w:ascii="Open Sans" w:hAnsi="Open Sans" w:cs="Open Sans"/>
                <w:i/>
                <w:iCs/>
                <w:sz w:val="18"/>
                <w:szCs w:val="18"/>
              </w:rPr>
            </w:pPr>
          </w:p>
        </w:tc>
        <w:tc>
          <w:tcPr>
            <w:tcW w:w="1014" w:type="dxa"/>
            <w:gridSpan w:val="4"/>
            <w:tcBorders>
              <w:top w:val="dashSmallGap" w:sz="4" w:space="0" w:color="auto"/>
              <w:left w:val="dashSmallGap" w:sz="4" w:space="0" w:color="auto"/>
              <w:bottom w:val="dashSmallGap" w:sz="4" w:space="0" w:color="auto"/>
              <w:right w:val="dashSmallGap" w:sz="4" w:space="0" w:color="auto"/>
            </w:tcBorders>
            <w:shd w:val="clear" w:color="auto" w:fill="DAEEF3" w:themeFill="accent5" w:themeFillTint="33"/>
            <w:vAlign w:val="center"/>
          </w:tcPr>
          <w:p w:rsidR="00AC4B56" w:rsidRPr="00166B49" w:rsidRDefault="00AC4B56" w:rsidP="006D174D">
            <w:pPr>
              <w:pStyle w:val="NoSpacing"/>
              <w:rPr>
                <w:rFonts w:ascii="Open Sans" w:hAnsi="Open Sans" w:cs="Open Sans"/>
                <w:i/>
                <w:iCs/>
                <w:sz w:val="18"/>
                <w:szCs w:val="18"/>
              </w:rPr>
            </w:pPr>
          </w:p>
        </w:tc>
        <w:tc>
          <w:tcPr>
            <w:tcW w:w="880" w:type="dxa"/>
            <w:gridSpan w:val="5"/>
            <w:tcBorders>
              <w:top w:val="dashSmallGap" w:sz="4" w:space="0" w:color="auto"/>
              <w:left w:val="dashSmallGap" w:sz="4" w:space="0" w:color="auto"/>
              <w:bottom w:val="dashSmallGap" w:sz="4" w:space="0" w:color="auto"/>
              <w:right w:val="dashSmallGap" w:sz="4" w:space="0" w:color="auto"/>
            </w:tcBorders>
            <w:shd w:val="clear" w:color="auto" w:fill="DAEEF3" w:themeFill="accent5" w:themeFillTint="33"/>
            <w:vAlign w:val="center"/>
          </w:tcPr>
          <w:p w:rsidR="00AC4B56" w:rsidRPr="00166B49" w:rsidRDefault="00AC4B56" w:rsidP="006D174D">
            <w:pPr>
              <w:pStyle w:val="NoSpacing"/>
              <w:rPr>
                <w:rFonts w:ascii="Open Sans" w:hAnsi="Open Sans" w:cs="Open Sans"/>
                <w:i/>
                <w:iCs/>
                <w:sz w:val="18"/>
                <w:szCs w:val="18"/>
              </w:rPr>
            </w:pPr>
          </w:p>
        </w:tc>
        <w:tc>
          <w:tcPr>
            <w:tcW w:w="941" w:type="dxa"/>
            <w:gridSpan w:val="6"/>
            <w:tcBorders>
              <w:top w:val="dashSmallGap" w:sz="4" w:space="0" w:color="auto"/>
              <w:left w:val="dashSmallGap" w:sz="4" w:space="0" w:color="auto"/>
              <w:bottom w:val="dashSmallGap" w:sz="4" w:space="0" w:color="auto"/>
              <w:right w:val="dashSmallGap" w:sz="4" w:space="0" w:color="auto"/>
            </w:tcBorders>
            <w:shd w:val="clear" w:color="auto" w:fill="DAEEF3" w:themeFill="accent5" w:themeFillTint="33"/>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250</w:t>
            </w:r>
          </w:p>
        </w:tc>
        <w:tc>
          <w:tcPr>
            <w:tcW w:w="851" w:type="dxa"/>
            <w:gridSpan w:val="5"/>
            <w:tcBorders>
              <w:top w:val="dashSmallGap" w:sz="4" w:space="0" w:color="auto"/>
              <w:left w:val="dashSmallGap" w:sz="4" w:space="0" w:color="auto"/>
              <w:bottom w:val="dashSmallGap" w:sz="4" w:space="0" w:color="auto"/>
              <w:right w:val="dashSmallGap" w:sz="4" w:space="0" w:color="auto"/>
            </w:tcBorders>
            <w:shd w:val="clear" w:color="auto" w:fill="DAEEF3" w:themeFill="accent5" w:themeFillTint="33"/>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250</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DAEEF3" w:themeFill="accent5" w:themeFillTint="33"/>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250</w:t>
            </w:r>
          </w:p>
        </w:tc>
      </w:tr>
      <w:tr w:rsidR="00AC4B56" w:rsidRPr="00166B49" w:rsidTr="006D174D">
        <w:trPr>
          <w:trHeight w:val="540"/>
          <w:jc w:val="center"/>
        </w:trPr>
        <w:tc>
          <w:tcPr>
            <w:tcW w:w="14459" w:type="dxa"/>
            <w:gridSpan w:val="35"/>
            <w:shd w:val="clear" w:color="auto" w:fill="002060"/>
          </w:tcPr>
          <w:p w:rsidR="00AC4B56" w:rsidRPr="005C4E09" w:rsidRDefault="00AC4B56" w:rsidP="006D174D">
            <w:pPr>
              <w:pStyle w:val="NoSpacing"/>
              <w:rPr>
                <w:rFonts w:ascii="Open Sans" w:hAnsi="Open Sans" w:cs="Open Sans"/>
                <w:b/>
                <w:bCs/>
                <w:i/>
                <w:iCs/>
                <w:lang w:val="it-IT"/>
              </w:rPr>
            </w:pPr>
            <w:r w:rsidRPr="005C4E09">
              <w:rPr>
                <w:rFonts w:ascii="Open Sans" w:hAnsi="Open Sans" w:cs="Open Sans"/>
                <w:b/>
                <w:bCs/>
                <w:i/>
                <w:iCs/>
                <w:color w:val="FFFFFF" w:themeColor="background1"/>
                <w:lang w:val="it-IT"/>
              </w:rPr>
              <w:t xml:space="preserve">MERA 8.3.  </w:t>
            </w:r>
            <w:r w:rsidRPr="005C4E09">
              <w:rPr>
                <w:rFonts w:ascii="Open Sans" w:hAnsi="Open Sans" w:cs="Open Sans"/>
                <w:i/>
                <w:iCs/>
                <w:lang w:val="it-IT"/>
              </w:rPr>
              <w:t xml:space="preserve"> </w:t>
            </w:r>
            <w:r w:rsidRPr="005C4E09">
              <w:rPr>
                <w:rFonts w:ascii="Open Sans" w:hAnsi="Open Sans" w:cs="Open Sans"/>
                <w:b/>
                <w:bCs/>
                <w:i/>
                <w:iCs/>
                <w:lang w:val="it-IT"/>
              </w:rPr>
              <w:t>Promocija učešća OSI u javnom životu i borba protiv stereotipa</w:t>
            </w:r>
          </w:p>
        </w:tc>
      </w:tr>
      <w:tr w:rsidR="00AC4B56" w:rsidRPr="00166B49" w:rsidTr="006D174D">
        <w:trPr>
          <w:trHeight w:val="103"/>
          <w:jc w:val="center"/>
        </w:trPr>
        <w:tc>
          <w:tcPr>
            <w:tcW w:w="3256" w:type="dxa"/>
            <w:gridSpan w:val="4"/>
            <w:vMerge w:val="restart"/>
            <w:shd w:val="clear" w:color="auto" w:fill="FFFFFF" w:themeFill="background1"/>
            <w:vAlign w:val="center"/>
          </w:tcPr>
          <w:p w:rsidR="00AC4B56" w:rsidRPr="0014749D" w:rsidRDefault="00AC4B56" w:rsidP="006D174D">
            <w:pPr>
              <w:pStyle w:val="NoSpacing"/>
              <w:jc w:val="both"/>
              <w:rPr>
                <w:rFonts w:ascii="Open Sans" w:hAnsi="Open Sans" w:cs="Open Sans"/>
                <w:b/>
                <w:bCs/>
                <w:i/>
                <w:iCs/>
                <w:sz w:val="16"/>
                <w:szCs w:val="16"/>
                <w:lang w:val="it-IT"/>
              </w:rPr>
            </w:pPr>
            <w:r w:rsidRPr="0014749D">
              <w:rPr>
                <w:rFonts w:ascii="Open Sans" w:hAnsi="Open Sans" w:cs="Open Sans"/>
                <w:b/>
                <w:bCs/>
                <w:i/>
                <w:iCs/>
                <w:sz w:val="16"/>
                <w:szCs w:val="16"/>
                <w:lang w:val="it-IT"/>
              </w:rPr>
              <w:t>Organizaciona jedinica odgovorna za sprovođenjemere</w:t>
            </w:r>
          </w:p>
        </w:tc>
        <w:tc>
          <w:tcPr>
            <w:tcW w:w="2835" w:type="dxa"/>
            <w:gridSpan w:val="2"/>
            <w:vMerge w:val="restart"/>
            <w:shd w:val="clear" w:color="auto" w:fill="FFFFFF" w:themeFill="background1"/>
            <w:vAlign w:val="center"/>
          </w:tcPr>
          <w:p w:rsidR="00AC4B56" w:rsidRPr="0014749D" w:rsidRDefault="00AC4B56" w:rsidP="006D174D">
            <w:pPr>
              <w:pStyle w:val="NoSpacing"/>
              <w:rPr>
                <w:rFonts w:ascii="Open Sans" w:hAnsi="Open Sans" w:cs="Open Sans"/>
                <w:b/>
                <w:bCs/>
                <w:i/>
                <w:iCs/>
                <w:sz w:val="16"/>
                <w:szCs w:val="16"/>
              </w:rPr>
            </w:pPr>
            <w:r w:rsidRPr="0014749D">
              <w:rPr>
                <w:rFonts w:ascii="Open Sans" w:hAnsi="Open Sans" w:cs="Open Sans"/>
                <w:b/>
                <w:bCs/>
                <w:i/>
                <w:iCs/>
                <w:sz w:val="16"/>
                <w:szCs w:val="16"/>
              </w:rPr>
              <w:t xml:space="preserve">Izvor finansiranja </w:t>
            </w:r>
          </w:p>
        </w:tc>
        <w:tc>
          <w:tcPr>
            <w:tcW w:w="2131" w:type="dxa"/>
            <w:gridSpan w:val="4"/>
            <w:vMerge w:val="restart"/>
            <w:shd w:val="clear" w:color="auto" w:fill="FFFFFF" w:themeFill="background1"/>
            <w:vAlign w:val="center"/>
          </w:tcPr>
          <w:p w:rsidR="00AC4B56" w:rsidRPr="0014749D" w:rsidRDefault="00AC4B56" w:rsidP="006D174D">
            <w:pPr>
              <w:pStyle w:val="NoSpacing"/>
              <w:rPr>
                <w:rFonts w:ascii="Open Sans" w:hAnsi="Open Sans" w:cs="Open Sans"/>
                <w:b/>
                <w:bCs/>
                <w:i/>
                <w:iCs/>
                <w:sz w:val="16"/>
                <w:szCs w:val="16"/>
                <w:lang w:val="it-IT"/>
              </w:rPr>
            </w:pPr>
            <w:r w:rsidRPr="0014749D">
              <w:rPr>
                <w:rFonts w:ascii="Open Sans" w:hAnsi="Open Sans" w:cs="Open Sans"/>
                <w:b/>
                <w:bCs/>
                <w:i/>
                <w:iCs/>
                <w:sz w:val="16"/>
                <w:szCs w:val="16"/>
                <w:lang w:val="it-IT"/>
              </w:rPr>
              <w:t xml:space="preserve">Veza sa programskim budžetom ( šifra PA ili </w:t>
            </w:r>
            <w:r w:rsidRPr="0014749D">
              <w:rPr>
                <w:rFonts w:ascii="Open Sans" w:hAnsi="Open Sans" w:cs="Open Sans"/>
                <w:b/>
                <w:bCs/>
                <w:i/>
                <w:iCs/>
                <w:sz w:val="16"/>
                <w:szCs w:val="16"/>
                <w:lang w:val="it-IT"/>
              </w:rPr>
              <w:lastRenderedPageBreak/>
              <w:t xml:space="preserve">projekta) </w:t>
            </w:r>
          </w:p>
        </w:tc>
        <w:tc>
          <w:tcPr>
            <w:tcW w:w="6237" w:type="dxa"/>
            <w:gridSpan w:val="25"/>
            <w:shd w:val="clear" w:color="auto" w:fill="FFFFFF" w:themeFill="background1"/>
            <w:vAlign w:val="center"/>
          </w:tcPr>
          <w:p w:rsidR="00AC4B56" w:rsidRPr="0014749D" w:rsidRDefault="00AC4B56" w:rsidP="006D174D">
            <w:pPr>
              <w:pStyle w:val="NoSpacing"/>
              <w:rPr>
                <w:rFonts w:ascii="Open Sans" w:hAnsi="Open Sans" w:cs="Open Sans"/>
                <w:b/>
                <w:bCs/>
                <w:i/>
                <w:iCs/>
                <w:sz w:val="16"/>
                <w:szCs w:val="16"/>
                <w:lang w:val="it-IT"/>
              </w:rPr>
            </w:pPr>
            <w:r w:rsidRPr="0014749D">
              <w:rPr>
                <w:rFonts w:ascii="Open Sans" w:hAnsi="Open Sans" w:cs="Open Sans"/>
                <w:b/>
                <w:bCs/>
                <w:i/>
                <w:iCs/>
                <w:sz w:val="16"/>
                <w:szCs w:val="16"/>
                <w:lang w:val="it-IT"/>
              </w:rPr>
              <w:lastRenderedPageBreak/>
              <w:t xml:space="preserve">Ukupno procenjena finansijska sredstva po izvorima finansiranja u 000 RSD </w:t>
            </w:r>
          </w:p>
        </w:tc>
      </w:tr>
      <w:tr w:rsidR="00AC4B56" w:rsidRPr="00166B49" w:rsidTr="006D174D">
        <w:trPr>
          <w:trHeight w:val="141"/>
          <w:jc w:val="center"/>
        </w:trPr>
        <w:tc>
          <w:tcPr>
            <w:tcW w:w="3256" w:type="dxa"/>
            <w:gridSpan w:val="4"/>
            <w:vMerge/>
            <w:shd w:val="clear" w:color="auto" w:fill="FFFFFF" w:themeFill="background1"/>
            <w:vAlign w:val="center"/>
          </w:tcPr>
          <w:p w:rsidR="00AC4B56" w:rsidRPr="00166B49" w:rsidRDefault="00AC4B56" w:rsidP="006D174D">
            <w:pPr>
              <w:pStyle w:val="NoSpacing"/>
              <w:rPr>
                <w:rFonts w:ascii="Open Sans" w:hAnsi="Open Sans" w:cs="Open Sans"/>
                <w:i/>
                <w:iCs/>
                <w:sz w:val="18"/>
                <w:szCs w:val="18"/>
                <w:lang w:val="it-IT"/>
              </w:rPr>
            </w:pPr>
          </w:p>
        </w:tc>
        <w:tc>
          <w:tcPr>
            <w:tcW w:w="2835" w:type="dxa"/>
            <w:gridSpan w:val="2"/>
            <w:vMerge/>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2131" w:type="dxa"/>
            <w:gridSpan w:val="4"/>
            <w:vMerge/>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1134" w:type="dxa"/>
            <w:gridSpan w:val="2"/>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2026.</w:t>
            </w:r>
          </w:p>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lastRenderedPageBreak/>
              <w:t>godina</w:t>
            </w:r>
          </w:p>
        </w:tc>
        <w:tc>
          <w:tcPr>
            <w:tcW w:w="1546" w:type="dxa"/>
            <w:gridSpan w:val="6"/>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lastRenderedPageBreak/>
              <w:t>2027.</w:t>
            </w:r>
          </w:p>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lastRenderedPageBreak/>
              <w:t>godina</w:t>
            </w:r>
          </w:p>
        </w:tc>
        <w:tc>
          <w:tcPr>
            <w:tcW w:w="1276" w:type="dxa"/>
            <w:gridSpan w:val="7"/>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lastRenderedPageBreak/>
              <w:t>2028.</w:t>
            </w:r>
          </w:p>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lastRenderedPageBreak/>
              <w:t>godina</w:t>
            </w:r>
          </w:p>
        </w:tc>
        <w:tc>
          <w:tcPr>
            <w:tcW w:w="1001" w:type="dxa"/>
            <w:gridSpan w:val="6"/>
            <w:shd w:val="clear" w:color="auto" w:fill="FFFFFF" w:themeFill="background1"/>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lastRenderedPageBreak/>
              <w:t>2029.</w:t>
            </w:r>
          </w:p>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lastRenderedPageBreak/>
              <w:t>godina</w:t>
            </w:r>
          </w:p>
        </w:tc>
        <w:tc>
          <w:tcPr>
            <w:tcW w:w="1280" w:type="dxa"/>
            <w:gridSpan w:val="4"/>
            <w:shd w:val="clear" w:color="auto" w:fill="FFFFFF" w:themeFill="background1"/>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lastRenderedPageBreak/>
              <w:t>2030.</w:t>
            </w:r>
          </w:p>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lastRenderedPageBreak/>
              <w:t>godina</w:t>
            </w:r>
          </w:p>
        </w:tc>
      </w:tr>
      <w:tr w:rsidR="0014749D" w:rsidRPr="00166B49" w:rsidTr="006D174D">
        <w:trPr>
          <w:trHeight w:val="417"/>
          <w:jc w:val="center"/>
        </w:trPr>
        <w:tc>
          <w:tcPr>
            <w:tcW w:w="3256" w:type="dxa"/>
            <w:gridSpan w:val="4"/>
            <w:vMerge w:val="restart"/>
            <w:shd w:val="clear" w:color="auto" w:fill="FFFFFF" w:themeFill="background1"/>
          </w:tcPr>
          <w:p w:rsidR="0014749D" w:rsidRPr="00166B49" w:rsidRDefault="0014749D" w:rsidP="0014749D">
            <w:pPr>
              <w:pStyle w:val="NoSpacing"/>
              <w:rPr>
                <w:rFonts w:ascii="Open Sans" w:hAnsi="Open Sans" w:cs="Open Sans"/>
                <w:i/>
                <w:iCs/>
                <w:sz w:val="18"/>
                <w:szCs w:val="18"/>
              </w:rPr>
            </w:pPr>
            <w:r w:rsidRPr="00166B49">
              <w:rPr>
                <w:rFonts w:ascii="Open Sans" w:hAnsi="Open Sans" w:cs="Open Sans"/>
                <w:i/>
                <w:iCs/>
                <w:color w:val="C00000"/>
                <w:sz w:val="18"/>
                <w:szCs w:val="18"/>
              </w:rPr>
              <w:lastRenderedPageBreak/>
              <w:t xml:space="preserve"> </w:t>
            </w:r>
            <w:r w:rsidRPr="00166B49">
              <w:rPr>
                <w:rFonts w:ascii="Open Sans" w:hAnsi="Open Sans" w:cs="Open Sans"/>
                <w:i/>
                <w:iCs/>
                <w:sz w:val="18"/>
                <w:szCs w:val="18"/>
              </w:rPr>
              <w:t xml:space="preserve">Gradska uprava </w:t>
            </w:r>
          </w:p>
          <w:p w:rsidR="0014749D" w:rsidRPr="00166B49" w:rsidRDefault="0014749D" w:rsidP="0014749D">
            <w:pPr>
              <w:pStyle w:val="NoSpacing"/>
              <w:rPr>
                <w:rFonts w:ascii="Open Sans" w:hAnsi="Open Sans" w:cs="Open Sans"/>
                <w:i/>
                <w:iCs/>
                <w:color w:val="FFFFFF" w:themeColor="background1"/>
                <w:sz w:val="18"/>
                <w:szCs w:val="18"/>
              </w:rPr>
            </w:pPr>
          </w:p>
        </w:tc>
        <w:tc>
          <w:tcPr>
            <w:tcW w:w="2835" w:type="dxa"/>
            <w:gridSpan w:val="2"/>
            <w:shd w:val="clear" w:color="auto" w:fill="EEECE1" w:themeFill="background2"/>
            <w:vAlign w:val="center"/>
          </w:tcPr>
          <w:p w:rsidR="0014749D" w:rsidRPr="00166B49" w:rsidRDefault="0014749D" w:rsidP="0014749D">
            <w:pPr>
              <w:pStyle w:val="NoSpacing"/>
              <w:rPr>
                <w:rFonts w:ascii="Open Sans" w:hAnsi="Open Sans" w:cs="Open Sans"/>
                <w:i/>
                <w:iCs/>
                <w:sz w:val="18"/>
                <w:szCs w:val="18"/>
              </w:rPr>
            </w:pPr>
            <w:r w:rsidRPr="00166B49">
              <w:rPr>
                <w:rFonts w:ascii="Open Sans" w:hAnsi="Open Sans" w:cs="Open Sans"/>
                <w:i/>
                <w:iCs/>
                <w:sz w:val="18"/>
                <w:szCs w:val="18"/>
              </w:rPr>
              <w:t xml:space="preserve">Budžet grada  </w:t>
            </w:r>
          </w:p>
        </w:tc>
        <w:tc>
          <w:tcPr>
            <w:tcW w:w="2131" w:type="dxa"/>
            <w:gridSpan w:val="4"/>
            <w:shd w:val="clear" w:color="auto" w:fill="EEECE1" w:themeFill="background2"/>
            <w:vAlign w:val="center"/>
          </w:tcPr>
          <w:p w:rsidR="0014749D" w:rsidRPr="00166B49" w:rsidRDefault="0014749D" w:rsidP="0014749D">
            <w:pPr>
              <w:pStyle w:val="NoSpacing"/>
              <w:rPr>
                <w:rFonts w:ascii="Open Sans" w:hAnsi="Open Sans" w:cs="Open Sans"/>
                <w:i/>
                <w:iCs/>
                <w:color w:val="C00000"/>
                <w:sz w:val="18"/>
                <w:szCs w:val="18"/>
              </w:rPr>
            </w:pPr>
          </w:p>
        </w:tc>
        <w:tc>
          <w:tcPr>
            <w:tcW w:w="1134" w:type="dxa"/>
            <w:gridSpan w:val="2"/>
            <w:shd w:val="clear" w:color="auto" w:fill="EEECE1" w:themeFill="background2"/>
            <w:vAlign w:val="center"/>
          </w:tcPr>
          <w:p w:rsidR="0014749D" w:rsidRPr="00166B49" w:rsidRDefault="0014749D" w:rsidP="0014749D">
            <w:pPr>
              <w:pStyle w:val="NoSpacing"/>
              <w:rPr>
                <w:rFonts w:ascii="Open Sans" w:hAnsi="Open Sans" w:cs="Open Sans"/>
                <w:i/>
                <w:iCs/>
                <w:color w:val="FF0000"/>
                <w:sz w:val="18"/>
                <w:szCs w:val="18"/>
              </w:rPr>
            </w:pPr>
          </w:p>
        </w:tc>
        <w:tc>
          <w:tcPr>
            <w:tcW w:w="1546" w:type="dxa"/>
            <w:gridSpan w:val="6"/>
            <w:shd w:val="clear" w:color="auto" w:fill="EEECE1" w:themeFill="background2"/>
            <w:vAlign w:val="center"/>
          </w:tcPr>
          <w:p w:rsidR="0014749D" w:rsidRPr="00166B49" w:rsidRDefault="0014749D" w:rsidP="0014749D">
            <w:pPr>
              <w:pStyle w:val="NoSpacing"/>
              <w:rPr>
                <w:rFonts w:ascii="Open Sans" w:hAnsi="Open Sans" w:cs="Open Sans"/>
                <w:i/>
                <w:iCs/>
                <w:color w:val="FF0000"/>
                <w:sz w:val="18"/>
                <w:szCs w:val="18"/>
              </w:rPr>
            </w:pPr>
            <w:r>
              <w:rPr>
                <w:rFonts w:ascii="Open Sans" w:hAnsi="Open Sans" w:cs="Open Sans"/>
                <w:i/>
                <w:iCs/>
                <w:color w:val="FF0000"/>
                <w:sz w:val="18"/>
                <w:szCs w:val="18"/>
              </w:rPr>
              <w:t>100</w:t>
            </w:r>
          </w:p>
        </w:tc>
        <w:tc>
          <w:tcPr>
            <w:tcW w:w="1276" w:type="dxa"/>
            <w:gridSpan w:val="7"/>
            <w:shd w:val="clear" w:color="auto" w:fill="EEECE1" w:themeFill="background2"/>
            <w:vAlign w:val="center"/>
          </w:tcPr>
          <w:p w:rsidR="0014749D" w:rsidRPr="00166B49" w:rsidRDefault="0014749D" w:rsidP="0014749D">
            <w:pPr>
              <w:pStyle w:val="NoSpacing"/>
              <w:rPr>
                <w:rFonts w:ascii="Open Sans" w:hAnsi="Open Sans" w:cs="Open Sans"/>
                <w:i/>
                <w:iCs/>
                <w:color w:val="FF0000"/>
                <w:sz w:val="18"/>
                <w:szCs w:val="18"/>
              </w:rPr>
            </w:pPr>
            <w:r>
              <w:rPr>
                <w:rFonts w:ascii="Open Sans" w:hAnsi="Open Sans" w:cs="Open Sans"/>
                <w:i/>
                <w:iCs/>
                <w:color w:val="FF0000"/>
                <w:sz w:val="18"/>
                <w:szCs w:val="18"/>
              </w:rPr>
              <w:t>100</w:t>
            </w:r>
          </w:p>
        </w:tc>
        <w:tc>
          <w:tcPr>
            <w:tcW w:w="1001" w:type="dxa"/>
            <w:gridSpan w:val="6"/>
            <w:shd w:val="clear" w:color="auto" w:fill="EEECE1" w:themeFill="background2"/>
            <w:vAlign w:val="center"/>
          </w:tcPr>
          <w:p w:rsidR="0014749D" w:rsidRPr="00166B49" w:rsidRDefault="0014749D" w:rsidP="0014749D">
            <w:pPr>
              <w:pStyle w:val="NoSpacing"/>
              <w:rPr>
                <w:rFonts w:ascii="Open Sans" w:hAnsi="Open Sans" w:cs="Open Sans"/>
                <w:i/>
                <w:iCs/>
                <w:color w:val="FF0000"/>
                <w:sz w:val="18"/>
                <w:szCs w:val="18"/>
              </w:rPr>
            </w:pPr>
            <w:r>
              <w:rPr>
                <w:rFonts w:ascii="Open Sans" w:hAnsi="Open Sans" w:cs="Open Sans"/>
                <w:i/>
                <w:iCs/>
                <w:color w:val="FF0000"/>
                <w:sz w:val="18"/>
                <w:szCs w:val="18"/>
              </w:rPr>
              <w:t>100</w:t>
            </w:r>
          </w:p>
        </w:tc>
        <w:tc>
          <w:tcPr>
            <w:tcW w:w="1280" w:type="dxa"/>
            <w:gridSpan w:val="4"/>
            <w:shd w:val="clear" w:color="auto" w:fill="EEECE1" w:themeFill="background2"/>
            <w:vAlign w:val="center"/>
          </w:tcPr>
          <w:p w:rsidR="0014749D" w:rsidRPr="00166B49" w:rsidRDefault="0014749D" w:rsidP="0014749D">
            <w:pPr>
              <w:pStyle w:val="NoSpacing"/>
              <w:rPr>
                <w:rFonts w:ascii="Open Sans" w:hAnsi="Open Sans" w:cs="Open Sans"/>
                <w:i/>
                <w:iCs/>
                <w:color w:val="FF0000"/>
                <w:sz w:val="18"/>
                <w:szCs w:val="18"/>
              </w:rPr>
            </w:pPr>
            <w:r>
              <w:rPr>
                <w:rFonts w:ascii="Open Sans" w:hAnsi="Open Sans" w:cs="Open Sans"/>
                <w:i/>
                <w:iCs/>
                <w:color w:val="FF0000"/>
                <w:sz w:val="18"/>
                <w:szCs w:val="18"/>
              </w:rPr>
              <w:t>100</w:t>
            </w:r>
          </w:p>
        </w:tc>
      </w:tr>
      <w:tr w:rsidR="0014749D" w:rsidRPr="00166B49" w:rsidTr="006D174D">
        <w:trPr>
          <w:trHeight w:val="141"/>
          <w:jc w:val="center"/>
        </w:trPr>
        <w:tc>
          <w:tcPr>
            <w:tcW w:w="3256" w:type="dxa"/>
            <w:gridSpan w:val="4"/>
            <w:vMerge/>
            <w:shd w:val="clear" w:color="auto" w:fill="FFFFFF" w:themeFill="background1"/>
          </w:tcPr>
          <w:p w:rsidR="0014749D" w:rsidRPr="00166B49" w:rsidRDefault="0014749D" w:rsidP="0014749D">
            <w:pPr>
              <w:pStyle w:val="NoSpacing"/>
              <w:rPr>
                <w:rFonts w:ascii="Open Sans" w:hAnsi="Open Sans" w:cs="Open Sans"/>
                <w:i/>
                <w:iCs/>
                <w:color w:val="FF0000"/>
                <w:sz w:val="18"/>
                <w:szCs w:val="18"/>
              </w:rPr>
            </w:pPr>
          </w:p>
        </w:tc>
        <w:tc>
          <w:tcPr>
            <w:tcW w:w="2835" w:type="dxa"/>
            <w:gridSpan w:val="2"/>
            <w:shd w:val="clear" w:color="auto" w:fill="FFFFFF" w:themeFill="background1"/>
            <w:vAlign w:val="center"/>
          </w:tcPr>
          <w:p w:rsidR="0014749D" w:rsidRPr="00166B49" w:rsidRDefault="0014749D" w:rsidP="0014749D">
            <w:pPr>
              <w:pStyle w:val="NoSpacing"/>
              <w:rPr>
                <w:rFonts w:ascii="Open Sans" w:hAnsi="Open Sans" w:cs="Open Sans"/>
                <w:i/>
                <w:iCs/>
                <w:sz w:val="18"/>
                <w:szCs w:val="18"/>
              </w:rPr>
            </w:pPr>
            <w:r w:rsidRPr="00166B49">
              <w:rPr>
                <w:rFonts w:ascii="Open Sans" w:hAnsi="Open Sans" w:cs="Open Sans"/>
                <w:i/>
                <w:iCs/>
                <w:sz w:val="18"/>
                <w:szCs w:val="18"/>
              </w:rPr>
              <w:t xml:space="preserve">Budžet Republike Srbije  </w:t>
            </w:r>
          </w:p>
        </w:tc>
        <w:tc>
          <w:tcPr>
            <w:tcW w:w="2131" w:type="dxa"/>
            <w:gridSpan w:val="4"/>
            <w:shd w:val="clear" w:color="auto" w:fill="FFFFFF" w:themeFill="background1"/>
            <w:vAlign w:val="center"/>
          </w:tcPr>
          <w:p w:rsidR="0014749D" w:rsidRPr="00166B49" w:rsidRDefault="0014749D" w:rsidP="0014749D">
            <w:pPr>
              <w:pStyle w:val="NoSpacing"/>
              <w:rPr>
                <w:rFonts w:ascii="Open Sans" w:hAnsi="Open Sans" w:cs="Open Sans"/>
                <w:i/>
                <w:iCs/>
                <w:sz w:val="18"/>
                <w:szCs w:val="18"/>
              </w:rPr>
            </w:pPr>
          </w:p>
        </w:tc>
        <w:tc>
          <w:tcPr>
            <w:tcW w:w="1134" w:type="dxa"/>
            <w:gridSpan w:val="2"/>
            <w:shd w:val="clear" w:color="auto" w:fill="FFFFFF" w:themeFill="background1"/>
            <w:vAlign w:val="center"/>
          </w:tcPr>
          <w:p w:rsidR="0014749D" w:rsidRPr="00166B49" w:rsidRDefault="0014749D" w:rsidP="0014749D">
            <w:pPr>
              <w:pStyle w:val="NoSpacing"/>
              <w:rPr>
                <w:rFonts w:ascii="Open Sans" w:hAnsi="Open Sans" w:cs="Open Sans"/>
                <w:i/>
                <w:iCs/>
                <w:color w:val="FF0000"/>
                <w:sz w:val="18"/>
                <w:szCs w:val="18"/>
              </w:rPr>
            </w:pPr>
          </w:p>
        </w:tc>
        <w:tc>
          <w:tcPr>
            <w:tcW w:w="1546" w:type="dxa"/>
            <w:gridSpan w:val="6"/>
            <w:shd w:val="clear" w:color="auto" w:fill="FFFFFF" w:themeFill="background1"/>
            <w:vAlign w:val="center"/>
          </w:tcPr>
          <w:p w:rsidR="0014749D" w:rsidRPr="00166B49" w:rsidRDefault="0014749D" w:rsidP="0014749D">
            <w:pPr>
              <w:pStyle w:val="NoSpacing"/>
              <w:rPr>
                <w:rFonts w:ascii="Open Sans" w:hAnsi="Open Sans" w:cs="Open Sans"/>
                <w:i/>
                <w:iCs/>
                <w:color w:val="FF0000"/>
                <w:sz w:val="18"/>
                <w:szCs w:val="18"/>
              </w:rPr>
            </w:pPr>
          </w:p>
        </w:tc>
        <w:tc>
          <w:tcPr>
            <w:tcW w:w="1276" w:type="dxa"/>
            <w:gridSpan w:val="7"/>
            <w:shd w:val="clear" w:color="auto" w:fill="FFFFFF" w:themeFill="background1"/>
            <w:vAlign w:val="center"/>
          </w:tcPr>
          <w:p w:rsidR="0014749D" w:rsidRPr="00166B49" w:rsidRDefault="0014749D" w:rsidP="0014749D">
            <w:pPr>
              <w:pStyle w:val="NoSpacing"/>
              <w:rPr>
                <w:rFonts w:ascii="Open Sans" w:hAnsi="Open Sans" w:cs="Open Sans"/>
                <w:i/>
                <w:iCs/>
                <w:color w:val="FF0000"/>
                <w:sz w:val="18"/>
                <w:szCs w:val="18"/>
              </w:rPr>
            </w:pPr>
          </w:p>
        </w:tc>
        <w:tc>
          <w:tcPr>
            <w:tcW w:w="1001" w:type="dxa"/>
            <w:gridSpan w:val="6"/>
            <w:shd w:val="clear" w:color="auto" w:fill="FFFFFF" w:themeFill="background1"/>
            <w:vAlign w:val="center"/>
          </w:tcPr>
          <w:p w:rsidR="0014749D" w:rsidRPr="00166B49" w:rsidRDefault="0014749D" w:rsidP="0014749D">
            <w:pPr>
              <w:pStyle w:val="NoSpacing"/>
              <w:rPr>
                <w:rFonts w:ascii="Open Sans" w:hAnsi="Open Sans" w:cs="Open Sans"/>
                <w:i/>
                <w:iCs/>
                <w:color w:val="FF0000"/>
                <w:sz w:val="18"/>
                <w:szCs w:val="18"/>
              </w:rPr>
            </w:pPr>
          </w:p>
        </w:tc>
        <w:tc>
          <w:tcPr>
            <w:tcW w:w="1280" w:type="dxa"/>
            <w:gridSpan w:val="4"/>
            <w:shd w:val="clear" w:color="auto" w:fill="FFFFFF" w:themeFill="background1"/>
            <w:vAlign w:val="center"/>
          </w:tcPr>
          <w:p w:rsidR="0014749D" w:rsidRPr="00166B49" w:rsidRDefault="0014749D" w:rsidP="0014749D">
            <w:pPr>
              <w:pStyle w:val="NoSpacing"/>
              <w:rPr>
                <w:rFonts w:ascii="Open Sans" w:hAnsi="Open Sans" w:cs="Open Sans"/>
                <w:i/>
                <w:iCs/>
                <w:color w:val="FF0000"/>
                <w:sz w:val="18"/>
                <w:szCs w:val="18"/>
              </w:rPr>
            </w:pPr>
          </w:p>
        </w:tc>
      </w:tr>
      <w:tr w:rsidR="0014749D" w:rsidRPr="00166B49" w:rsidTr="0014749D">
        <w:trPr>
          <w:trHeight w:val="297"/>
          <w:jc w:val="center"/>
        </w:trPr>
        <w:tc>
          <w:tcPr>
            <w:tcW w:w="3256" w:type="dxa"/>
            <w:gridSpan w:val="4"/>
            <w:vMerge/>
            <w:shd w:val="clear" w:color="auto" w:fill="FFFFFF" w:themeFill="background1"/>
          </w:tcPr>
          <w:p w:rsidR="0014749D" w:rsidRPr="00166B49" w:rsidRDefault="0014749D" w:rsidP="0014749D">
            <w:pPr>
              <w:pStyle w:val="NoSpacing"/>
              <w:rPr>
                <w:rFonts w:ascii="Open Sans" w:hAnsi="Open Sans" w:cs="Open Sans"/>
                <w:i/>
                <w:iCs/>
                <w:color w:val="FF0000"/>
                <w:sz w:val="18"/>
                <w:szCs w:val="18"/>
              </w:rPr>
            </w:pPr>
          </w:p>
        </w:tc>
        <w:tc>
          <w:tcPr>
            <w:tcW w:w="2835" w:type="dxa"/>
            <w:gridSpan w:val="2"/>
            <w:shd w:val="clear" w:color="auto" w:fill="DBE5F1" w:themeFill="accent1" w:themeFillTint="33"/>
            <w:vAlign w:val="center"/>
          </w:tcPr>
          <w:p w:rsidR="0014749D" w:rsidRPr="00166B49" w:rsidRDefault="0014749D" w:rsidP="0014749D">
            <w:pPr>
              <w:pStyle w:val="NoSpacing"/>
              <w:rPr>
                <w:rFonts w:ascii="Open Sans" w:hAnsi="Open Sans" w:cs="Open Sans"/>
                <w:i/>
                <w:iCs/>
                <w:sz w:val="18"/>
                <w:szCs w:val="18"/>
              </w:rPr>
            </w:pPr>
            <w:r w:rsidRPr="00166B49">
              <w:rPr>
                <w:rFonts w:ascii="Open Sans" w:hAnsi="Open Sans" w:cs="Open Sans"/>
                <w:i/>
                <w:iCs/>
                <w:sz w:val="18"/>
                <w:szCs w:val="18"/>
              </w:rPr>
              <w:t xml:space="preserve">Eksterni izvori </w:t>
            </w:r>
          </w:p>
        </w:tc>
        <w:tc>
          <w:tcPr>
            <w:tcW w:w="2131" w:type="dxa"/>
            <w:gridSpan w:val="4"/>
            <w:shd w:val="clear" w:color="auto" w:fill="DBE5F1" w:themeFill="accent1" w:themeFillTint="33"/>
            <w:vAlign w:val="center"/>
          </w:tcPr>
          <w:p w:rsidR="0014749D" w:rsidRPr="00166B49" w:rsidRDefault="0014749D" w:rsidP="0014749D">
            <w:pPr>
              <w:pStyle w:val="NoSpacing"/>
              <w:rPr>
                <w:rFonts w:ascii="Open Sans" w:hAnsi="Open Sans" w:cs="Open Sans"/>
                <w:i/>
                <w:iCs/>
                <w:sz w:val="18"/>
                <w:szCs w:val="18"/>
              </w:rPr>
            </w:pPr>
          </w:p>
          <w:p w:rsidR="0014749D" w:rsidRPr="00166B49" w:rsidRDefault="0014749D" w:rsidP="0014749D">
            <w:pPr>
              <w:pStyle w:val="NoSpacing"/>
              <w:rPr>
                <w:rFonts w:ascii="Open Sans" w:hAnsi="Open Sans" w:cs="Open Sans"/>
                <w:i/>
                <w:iCs/>
                <w:sz w:val="18"/>
                <w:szCs w:val="18"/>
              </w:rPr>
            </w:pPr>
          </w:p>
        </w:tc>
        <w:tc>
          <w:tcPr>
            <w:tcW w:w="1134" w:type="dxa"/>
            <w:gridSpan w:val="2"/>
            <w:shd w:val="clear" w:color="auto" w:fill="DBE5F1" w:themeFill="accent1" w:themeFillTint="33"/>
            <w:vAlign w:val="center"/>
          </w:tcPr>
          <w:p w:rsidR="0014749D" w:rsidRPr="00166B49" w:rsidRDefault="0014749D" w:rsidP="0014749D">
            <w:pPr>
              <w:pStyle w:val="NoSpacing"/>
              <w:rPr>
                <w:rFonts w:ascii="Open Sans" w:hAnsi="Open Sans" w:cs="Open Sans"/>
                <w:i/>
                <w:iCs/>
                <w:color w:val="FF0000"/>
                <w:sz w:val="18"/>
                <w:szCs w:val="18"/>
              </w:rPr>
            </w:pPr>
          </w:p>
        </w:tc>
        <w:tc>
          <w:tcPr>
            <w:tcW w:w="1546" w:type="dxa"/>
            <w:gridSpan w:val="6"/>
            <w:shd w:val="clear" w:color="auto" w:fill="DBE5F1" w:themeFill="accent1" w:themeFillTint="33"/>
            <w:vAlign w:val="center"/>
          </w:tcPr>
          <w:p w:rsidR="0014749D" w:rsidRPr="00166B49" w:rsidRDefault="0014749D" w:rsidP="0014749D">
            <w:pPr>
              <w:pStyle w:val="NoSpacing"/>
              <w:rPr>
                <w:rFonts w:ascii="Open Sans" w:hAnsi="Open Sans" w:cs="Open Sans"/>
                <w:i/>
                <w:iCs/>
                <w:color w:val="FF0000"/>
                <w:sz w:val="18"/>
                <w:szCs w:val="18"/>
              </w:rPr>
            </w:pPr>
            <w:r>
              <w:rPr>
                <w:rFonts w:ascii="Open Sans" w:hAnsi="Open Sans" w:cs="Open Sans"/>
                <w:i/>
                <w:iCs/>
                <w:color w:val="FF0000"/>
                <w:sz w:val="18"/>
                <w:szCs w:val="18"/>
              </w:rPr>
              <w:t>250</w:t>
            </w:r>
          </w:p>
        </w:tc>
        <w:tc>
          <w:tcPr>
            <w:tcW w:w="1276" w:type="dxa"/>
            <w:gridSpan w:val="7"/>
            <w:shd w:val="clear" w:color="auto" w:fill="DBE5F1" w:themeFill="accent1" w:themeFillTint="33"/>
            <w:vAlign w:val="center"/>
          </w:tcPr>
          <w:p w:rsidR="0014749D" w:rsidRPr="00166B49" w:rsidRDefault="0014749D" w:rsidP="0014749D">
            <w:pPr>
              <w:pStyle w:val="NoSpacing"/>
              <w:rPr>
                <w:rFonts w:ascii="Open Sans" w:hAnsi="Open Sans" w:cs="Open Sans"/>
                <w:i/>
                <w:iCs/>
                <w:color w:val="FF0000"/>
                <w:sz w:val="18"/>
                <w:szCs w:val="18"/>
              </w:rPr>
            </w:pPr>
            <w:r>
              <w:rPr>
                <w:rFonts w:ascii="Open Sans" w:hAnsi="Open Sans" w:cs="Open Sans"/>
                <w:i/>
                <w:iCs/>
                <w:color w:val="FF0000"/>
                <w:sz w:val="18"/>
                <w:szCs w:val="18"/>
              </w:rPr>
              <w:t>250</w:t>
            </w:r>
          </w:p>
        </w:tc>
        <w:tc>
          <w:tcPr>
            <w:tcW w:w="1001" w:type="dxa"/>
            <w:gridSpan w:val="6"/>
            <w:shd w:val="clear" w:color="auto" w:fill="DBE5F1" w:themeFill="accent1" w:themeFillTint="33"/>
            <w:vAlign w:val="center"/>
          </w:tcPr>
          <w:p w:rsidR="0014749D" w:rsidRPr="00166B49" w:rsidRDefault="0014749D" w:rsidP="0014749D">
            <w:pPr>
              <w:pStyle w:val="NoSpacing"/>
              <w:rPr>
                <w:rFonts w:ascii="Open Sans" w:hAnsi="Open Sans" w:cs="Open Sans"/>
                <w:i/>
                <w:iCs/>
                <w:color w:val="FF0000"/>
                <w:sz w:val="18"/>
                <w:szCs w:val="18"/>
              </w:rPr>
            </w:pPr>
            <w:r>
              <w:rPr>
                <w:rFonts w:ascii="Open Sans" w:hAnsi="Open Sans" w:cs="Open Sans"/>
                <w:i/>
                <w:iCs/>
                <w:color w:val="FF0000"/>
                <w:sz w:val="18"/>
                <w:szCs w:val="18"/>
              </w:rPr>
              <w:t>250</w:t>
            </w:r>
          </w:p>
        </w:tc>
        <w:tc>
          <w:tcPr>
            <w:tcW w:w="1280" w:type="dxa"/>
            <w:gridSpan w:val="4"/>
            <w:shd w:val="clear" w:color="auto" w:fill="DBE5F1" w:themeFill="accent1" w:themeFillTint="33"/>
            <w:vAlign w:val="center"/>
          </w:tcPr>
          <w:p w:rsidR="0014749D" w:rsidRPr="00166B49" w:rsidRDefault="0014749D" w:rsidP="0014749D">
            <w:pPr>
              <w:pStyle w:val="NoSpacing"/>
              <w:rPr>
                <w:rFonts w:ascii="Open Sans" w:hAnsi="Open Sans" w:cs="Open Sans"/>
                <w:i/>
                <w:iCs/>
                <w:color w:val="FF0000"/>
                <w:sz w:val="18"/>
                <w:szCs w:val="18"/>
              </w:rPr>
            </w:pPr>
            <w:r>
              <w:rPr>
                <w:rFonts w:ascii="Open Sans" w:hAnsi="Open Sans" w:cs="Open Sans"/>
                <w:i/>
                <w:iCs/>
                <w:color w:val="FF0000"/>
                <w:sz w:val="18"/>
                <w:szCs w:val="18"/>
              </w:rPr>
              <w:t>250</w:t>
            </w:r>
          </w:p>
        </w:tc>
      </w:tr>
      <w:tr w:rsidR="00AC4B56" w:rsidRPr="00166B49" w:rsidTr="006D174D">
        <w:trPr>
          <w:trHeight w:val="229"/>
          <w:jc w:val="center"/>
        </w:trPr>
        <w:tc>
          <w:tcPr>
            <w:tcW w:w="8222" w:type="dxa"/>
            <w:gridSpan w:val="10"/>
            <w:shd w:val="clear" w:color="auto" w:fill="FFFFFF" w:themeFill="background1"/>
          </w:tcPr>
          <w:p w:rsidR="00AC4B56" w:rsidRPr="00166B49" w:rsidRDefault="00AC4B56" w:rsidP="006D174D">
            <w:pPr>
              <w:pStyle w:val="NoSpacing"/>
              <w:jc w:val="right"/>
              <w:rPr>
                <w:rFonts w:ascii="Open Sans" w:hAnsi="Open Sans" w:cs="Open Sans"/>
                <w:b/>
                <w:bCs/>
                <w:i/>
                <w:iCs/>
                <w:sz w:val="18"/>
                <w:szCs w:val="18"/>
              </w:rPr>
            </w:pPr>
            <w:r w:rsidRPr="00166B49">
              <w:rPr>
                <w:rFonts w:ascii="Open Sans" w:hAnsi="Open Sans" w:cs="Open Sans"/>
                <w:b/>
                <w:bCs/>
                <w:i/>
                <w:iCs/>
                <w:sz w:val="18"/>
                <w:szCs w:val="18"/>
              </w:rPr>
              <w:t xml:space="preserve">Total  </w:t>
            </w:r>
          </w:p>
        </w:tc>
        <w:tc>
          <w:tcPr>
            <w:tcW w:w="1134" w:type="dxa"/>
            <w:gridSpan w:val="2"/>
            <w:shd w:val="clear" w:color="auto" w:fill="FFFFFF" w:themeFill="background1"/>
            <w:vAlign w:val="center"/>
          </w:tcPr>
          <w:p w:rsidR="00AC4B56" w:rsidRPr="00166B49" w:rsidRDefault="00AC4B56" w:rsidP="006D174D">
            <w:pPr>
              <w:pStyle w:val="NoSpacing"/>
              <w:rPr>
                <w:rFonts w:ascii="Open Sans" w:hAnsi="Open Sans" w:cs="Open Sans"/>
                <w:b/>
                <w:bCs/>
                <w:i/>
                <w:iCs/>
                <w:color w:val="FF0000"/>
                <w:sz w:val="18"/>
                <w:szCs w:val="18"/>
              </w:rPr>
            </w:pPr>
          </w:p>
        </w:tc>
        <w:tc>
          <w:tcPr>
            <w:tcW w:w="1546" w:type="dxa"/>
            <w:gridSpan w:val="6"/>
            <w:shd w:val="clear" w:color="auto" w:fill="FFFFFF" w:themeFill="background1"/>
            <w:vAlign w:val="center"/>
          </w:tcPr>
          <w:p w:rsidR="00AC4B56" w:rsidRPr="00166B49" w:rsidRDefault="00AC4B56" w:rsidP="006D174D">
            <w:pPr>
              <w:pStyle w:val="NoSpacing"/>
              <w:rPr>
                <w:rFonts w:ascii="Open Sans" w:hAnsi="Open Sans" w:cs="Open Sans"/>
                <w:b/>
                <w:bCs/>
                <w:i/>
                <w:iCs/>
                <w:color w:val="FF0000"/>
                <w:sz w:val="18"/>
                <w:szCs w:val="18"/>
              </w:rPr>
            </w:pPr>
          </w:p>
        </w:tc>
        <w:tc>
          <w:tcPr>
            <w:tcW w:w="1276" w:type="dxa"/>
            <w:gridSpan w:val="7"/>
            <w:shd w:val="clear" w:color="auto" w:fill="FFFFFF" w:themeFill="background1"/>
            <w:vAlign w:val="center"/>
          </w:tcPr>
          <w:p w:rsidR="00AC4B56" w:rsidRPr="00166B49" w:rsidRDefault="00AC4B56" w:rsidP="006D174D">
            <w:pPr>
              <w:pStyle w:val="NoSpacing"/>
              <w:rPr>
                <w:rFonts w:ascii="Open Sans" w:hAnsi="Open Sans" w:cs="Open Sans"/>
                <w:b/>
                <w:bCs/>
                <w:i/>
                <w:iCs/>
                <w:color w:val="FF0000"/>
                <w:sz w:val="18"/>
                <w:szCs w:val="18"/>
              </w:rPr>
            </w:pPr>
          </w:p>
        </w:tc>
        <w:tc>
          <w:tcPr>
            <w:tcW w:w="1001" w:type="dxa"/>
            <w:gridSpan w:val="6"/>
            <w:shd w:val="clear" w:color="auto" w:fill="FFFFFF" w:themeFill="background1"/>
          </w:tcPr>
          <w:p w:rsidR="00AC4B56" w:rsidRPr="00166B49" w:rsidRDefault="00AC4B56" w:rsidP="006D174D">
            <w:pPr>
              <w:pStyle w:val="NoSpacing"/>
              <w:rPr>
                <w:rFonts w:ascii="Open Sans" w:hAnsi="Open Sans" w:cs="Open Sans"/>
                <w:b/>
                <w:bCs/>
                <w:i/>
                <w:iCs/>
                <w:color w:val="FF0000"/>
                <w:sz w:val="18"/>
                <w:szCs w:val="18"/>
              </w:rPr>
            </w:pPr>
          </w:p>
        </w:tc>
        <w:tc>
          <w:tcPr>
            <w:tcW w:w="1280" w:type="dxa"/>
            <w:gridSpan w:val="4"/>
            <w:shd w:val="clear" w:color="auto" w:fill="FFFFFF" w:themeFill="background1"/>
          </w:tcPr>
          <w:p w:rsidR="00AC4B56" w:rsidRPr="00166B49" w:rsidRDefault="00AC4B56" w:rsidP="006D174D">
            <w:pPr>
              <w:pStyle w:val="NoSpacing"/>
              <w:rPr>
                <w:rFonts w:ascii="Open Sans" w:hAnsi="Open Sans" w:cs="Open Sans"/>
                <w:b/>
                <w:bCs/>
                <w:i/>
                <w:iCs/>
                <w:color w:val="FF0000"/>
                <w:sz w:val="18"/>
                <w:szCs w:val="18"/>
              </w:rPr>
            </w:pPr>
          </w:p>
        </w:tc>
      </w:tr>
      <w:tr w:rsidR="00AC4B56" w:rsidRPr="00166B49" w:rsidTr="006D174D">
        <w:trPr>
          <w:trHeight w:val="417"/>
          <w:jc w:val="center"/>
        </w:trPr>
        <w:tc>
          <w:tcPr>
            <w:tcW w:w="2977" w:type="dxa"/>
            <w:gridSpan w:val="2"/>
            <w:shd w:val="clear" w:color="auto" w:fill="FFFFFF" w:themeFill="background1"/>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 xml:space="preserve">Period sprovođenja mere: </w:t>
            </w:r>
          </w:p>
        </w:tc>
        <w:tc>
          <w:tcPr>
            <w:tcW w:w="3114" w:type="dxa"/>
            <w:gridSpan w:val="4"/>
            <w:shd w:val="clear" w:color="auto" w:fill="FFFFFF" w:themeFill="background1"/>
          </w:tcPr>
          <w:p w:rsidR="00AC4B56" w:rsidRPr="00166B49" w:rsidRDefault="00AC4B56" w:rsidP="006D174D">
            <w:pPr>
              <w:pStyle w:val="NoSpacing"/>
              <w:rPr>
                <w:rFonts w:ascii="Open Sans" w:hAnsi="Open Sans" w:cs="Open Sans"/>
                <w:i/>
                <w:iCs/>
                <w:color w:val="FFFFFF" w:themeColor="background1"/>
                <w:sz w:val="18"/>
                <w:szCs w:val="18"/>
              </w:rPr>
            </w:pPr>
            <w:r w:rsidRPr="00166B49">
              <w:rPr>
                <w:rFonts w:ascii="Open Sans" w:hAnsi="Open Sans" w:cs="Open Sans"/>
                <w:i/>
                <w:iCs/>
                <w:sz w:val="18"/>
                <w:szCs w:val="18"/>
              </w:rPr>
              <w:t>2026-2030.</w:t>
            </w:r>
          </w:p>
        </w:tc>
        <w:tc>
          <w:tcPr>
            <w:tcW w:w="2131" w:type="dxa"/>
            <w:gridSpan w:val="4"/>
            <w:shd w:val="clear" w:color="auto" w:fill="FFFFFF" w:themeFill="background1"/>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Tip mere</w:t>
            </w:r>
          </w:p>
        </w:tc>
        <w:tc>
          <w:tcPr>
            <w:tcW w:w="6237" w:type="dxa"/>
            <w:gridSpan w:val="25"/>
            <w:shd w:val="clear" w:color="auto" w:fill="FFFFFF" w:themeFill="background1"/>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 xml:space="preserve">informativno-edukativna;  organizaciono-upravljačko-institucionalna; obezbeđivanje usluga </w:t>
            </w:r>
          </w:p>
        </w:tc>
      </w:tr>
      <w:tr w:rsidR="00AC4B56" w:rsidRPr="00166B49" w:rsidTr="006D174D">
        <w:trPr>
          <w:trHeight w:val="417"/>
          <w:jc w:val="center"/>
        </w:trPr>
        <w:tc>
          <w:tcPr>
            <w:tcW w:w="6091" w:type="dxa"/>
            <w:gridSpan w:val="6"/>
            <w:shd w:val="clear" w:color="auto" w:fill="FFFFFF" w:themeFill="background1"/>
          </w:tcPr>
          <w:p w:rsidR="00AC4B56" w:rsidRPr="00166B49" w:rsidRDefault="00AC4B56" w:rsidP="006D174D">
            <w:pPr>
              <w:pStyle w:val="NoSpacing"/>
              <w:rPr>
                <w:rFonts w:ascii="Open Sans" w:hAnsi="Open Sans" w:cs="Open Sans"/>
                <w:b/>
                <w:bCs/>
                <w:i/>
                <w:iCs/>
                <w:sz w:val="18"/>
                <w:szCs w:val="18"/>
                <w:lang w:val="it-IT"/>
              </w:rPr>
            </w:pPr>
            <w:r w:rsidRPr="00166B49">
              <w:rPr>
                <w:rFonts w:ascii="Open Sans" w:hAnsi="Open Sans" w:cs="Open Sans"/>
                <w:b/>
                <w:bCs/>
                <w:i/>
                <w:iCs/>
                <w:sz w:val="18"/>
                <w:szCs w:val="18"/>
                <w:lang w:val="it-IT"/>
              </w:rPr>
              <w:t>Propisi koje je potrebno izmeniti/usvojiti za sprovođenje mere:</w:t>
            </w:r>
          </w:p>
        </w:tc>
        <w:tc>
          <w:tcPr>
            <w:tcW w:w="8368" w:type="dxa"/>
            <w:gridSpan w:val="29"/>
            <w:shd w:val="clear" w:color="auto" w:fill="FFFFFF" w:themeFill="background1"/>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b/>
                <w:bCs/>
                <w:i/>
                <w:iCs/>
                <w:sz w:val="18"/>
                <w:szCs w:val="18"/>
              </w:rPr>
              <w:t>N/P</w:t>
            </w:r>
          </w:p>
        </w:tc>
      </w:tr>
      <w:tr w:rsidR="00AC4B56" w:rsidRPr="00166B49" w:rsidTr="006D174D">
        <w:trPr>
          <w:gridAfter w:val="1"/>
          <w:wAfter w:w="15" w:type="dxa"/>
          <w:trHeight w:val="847"/>
          <w:jc w:val="center"/>
        </w:trPr>
        <w:tc>
          <w:tcPr>
            <w:tcW w:w="3256" w:type="dxa"/>
            <w:gridSpan w:val="4"/>
            <w:shd w:val="clear" w:color="auto" w:fill="FFFFFF" w:themeFill="background1"/>
            <w:vAlign w:val="center"/>
          </w:tcPr>
          <w:p w:rsidR="00AC4B56" w:rsidRPr="00166B49" w:rsidRDefault="00AC4B56" w:rsidP="006D174D">
            <w:pPr>
              <w:pStyle w:val="NoSpacing"/>
              <w:jc w:val="center"/>
              <w:rPr>
                <w:rFonts w:ascii="Open Sans" w:hAnsi="Open Sans" w:cs="Open Sans"/>
                <w:b/>
                <w:bCs/>
                <w:i/>
                <w:iCs/>
                <w:sz w:val="18"/>
                <w:szCs w:val="18"/>
                <w:lang w:val="it-IT"/>
              </w:rPr>
            </w:pPr>
            <w:r w:rsidRPr="00166B49">
              <w:rPr>
                <w:rFonts w:ascii="Open Sans" w:hAnsi="Open Sans" w:cs="Open Sans"/>
                <w:b/>
                <w:bCs/>
                <w:i/>
                <w:iCs/>
                <w:sz w:val="18"/>
                <w:szCs w:val="18"/>
                <w:lang w:val="it-IT"/>
              </w:rPr>
              <w:t>Pokazatelj (i ) na nivou/ mere</w:t>
            </w:r>
          </w:p>
        </w:tc>
        <w:tc>
          <w:tcPr>
            <w:tcW w:w="1134" w:type="dxa"/>
            <w:shd w:val="clear" w:color="auto" w:fill="FFFFFF" w:themeFill="background1"/>
            <w:vAlign w:val="center"/>
          </w:tcPr>
          <w:p w:rsidR="00AC4B56" w:rsidRPr="00166B49" w:rsidRDefault="00AC4B56" w:rsidP="006D174D">
            <w:pPr>
              <w:pStyle w:val="NoSpacing"/>
              <w:jc w:val="center"/>
              <w:rPr>
                <w:rFonts w:ascii="Open Sans" w:hAnsi="Open Sans" w:cs="Open Sans"/>
                <w:b/>
                <w:bCs/>
                <w:i/>
                <w:iCs/>
                <w:sz w:val="18"/>
                <w:szCs w:val="18"/>
              </w:rPr>
            </w:pPr>
            <w:r w:rsidRPr="00166B49">
              <w:rPr>
                <w:rFonts w:ascii="Open Sans" w:hAnsi="Open Sans" w:cs="Open Sans"/>
                <w:b/>
                <w:bCs/>
                <w:i/>
                <w:iCs/>
                <w:sz w:val="18"/>
                <w:szCs w:val="18"/>
              </w:rPr>
              <w:t>Jedinica mere</w:t>
            </w:r>
          </w:p>
        </w:tc>
        <w:tc>
          <w:tcPr>
            <w:tcW w:w="2696" w:type="dxa"/>
            <w:gridSpan w:val="3"/>
            <w:shd w:val="clear" w:color="auto" w:fill="FFFFFF" w:themeFill="background1"/>
            <w:vAlign w:val="center"/>
          </w:tcPr>
          <w:p w:rsidR="00AC4B56" w:rsidRPr="00166B49" w:rsidRDefault="00AC4B56" w:rsidP="006D174D">
            <w:pPr>
              <w:pStyle w:val="NoSpacing"/>
              <w:jc w:val="center"/>
              <w:rPr>
                <w:rFonts w:ascii="Open Sans" w:hAnsi="Open Sans" w:cs="Open Sans"/>
                <w:b/>
                <w:bCs/>
                <w:i/>
                <w:iCs/>
                <w:sz w:val="18"/>
                <w:szCs w:val="18"/>
              </w:rPr>
            </w:pPr>
            <w:r w:rsidRPr="00166B49">
              <w:rPr>
                <w:rFonts w:ascii="Open Sans" w:hAnsi="Open Sans" w:cs="Open Sans"/>
                <w:b/>
                <w:bCs/>
                <w:i/>
                <w:iCs/>
                <w:sz w:val="18"/>
                <w:szCs w:val="18"/>
              </w:rPr>
              <w:t>Izvor provere</w:t>
            </w:r>
          </w:p>
        </w:tc>
        <w:tc>
          <w:tcPr>
            <w:tcW w:w="1136" w:type="dxa"/>
            <w:gridSpan w:val="2"/>
            <w:shd w:val="clear" w:color="auto" w:fill="FFFFFF" w:themeFill="background1"/>
            <w:vAlign w:val="center"/>
          </w:tcPr>
          <w:p w:rsidR="00AC4B56" w:rsidRPr="00166B49" w:rsidRDefault="00AC4B56" w:rsidP="006D174D">
            <w:pPr>
              <w:pStyle w:val="NoSpacing"/>
              <w:jc w:val="center"/>
              <w:rPr>
                <w:rFonts w:ascii="Open Sans" w:hAnsi="Open Sans" w:cs="Open Sans"/>
                <w:b/>
                <w:bCs/>
                <w:i/>
                <w:iCs/>
                <w:sz w:val="18"/>
                <w:szCs w:val="18"/>
              </w:rPr>
            </w:pPr>
            <w:r w:rsidRPr="00166B49">
              <w:rPr>
                <w:rFonts w:ascii="Open Sans" w:hAnsi="Open Sans" w:cs="Open Sans"/>
                <w:b/>
                <w:bCs/>
                <w:i/>
                <w:iCs/>
                <w:sz w:val="18"/>
                <w:szCs w:val="18"/>
              </w:rPr>
              <w:t>Početna vrednost 2025.</w:t>
            </w:r>
          </w:p>
        </w:tc>
        <w:tc>
          <w:tcPr>
            <w:tcW w:w="1134" w:type="dxa"/>
            <w:gridSpan w:val="2"/>
            <w:shd w:val="clear" w:color="auto" w:fill="FFFFFF" w:themeFill="background1"/>
            <w:vAlign w:val="center"/>
          </w:tcPr>
          <w:p w:rsidR="00AC4B56" w:rsidRPr="00166B49" w:rsidRDefault="00AC4B56" w:rsidP="006D174D">
            <w:pPr>
              <w:pStyle w:val="NoSpacing"/>
              <w:jc w:val="center"/>
              <w:rPr>
                <w:rFonts w:ascii="Open Sans" w:hAnsi="Open Sans" w:cs="Open Sans"/>
                <w:b/>
                <w:bCs/>
                <w:i/>
                <w:iCs/>
                <w:sz w:val="18"/>
                <w:szCs w:val="18"/>
              </w:rPr>
            </w:pPr>
            <w:r w:rsidRPr="00166B49">
              <w:rPr>
                <w:rFonts w:ascii="Open Sans" w:hAnsi="Open Sans" w:cs="Open Sans"/>
                <w:b/>
                <w:bCs/>
                <w:i/>
                <w:iCs/>
                <w:sz w:val="18"/>
                <w:szCs w:val="18"/>
              </w:rPr>
              <w:t>Ciljana vrednost 2026.</w:t>
            </w:r>
          </w:p>
        </w:tc>
        <w:tc>
          <w:tcPr>
            <w:tcW w:w="1630" w:type="dxa"/>
            <w:gridSpan w:val="7"/>
            <w:shd w:val="clear" w:color="auto" w:fill="FFFFFF" w:themeFill="background1"/>
            <w:vAlign w:val="center"/>
          </w:tcPr>
          <w:p w:rsidR="00AC4B56" w:rsidRPr="00166B49" w:rsidRDefault="00AC4B56" w:rsidP="006D174D">
            <w:pPr>
              <w:pStyle w:val="NoSpacing"/>
              <w:jc w:val="center"/>
              <w:rPr>
                <w:rFonts w:ascii="Open Sans" w:hAnsi="Open Sans" w:cs="Open Sans"/>
                <w:b/>
                <w:bCs/>
                <w:i/>
                <w:iCs/>
                <w:sz w:val="18"/>
                <w:szCs w:val="18"/>
              </w:rPr>
            </w:pPr>
            <w:r w:rsidRPr="00166B49">
              <w:rPr>
                <w:rFonts w:ascii="Open Sans" w:hAnsi="Open Sans" w:cs="Open Sans"/>
                <w:b/>
                <w:bCs/>
                <w:i/>
                <w:iCs/>
                <w:sz w:val="18"/>
                <w:szCs w:val="18"/>
              </w:rPr>
              <w:t>Ciljana vrednost</w:t>
            </w:r>
          </w:p>
          <w:p w:rsidR="00AC4B56" w:rsidRPr="00166B49" w:rsidRDefault="00AC4B56" w:rsidP="006D174D">
            <w:pPr>
              <w:pStyle w:val="NoSpacing"/>
              <w:jc w:val="center"/>
              <w:rPr>
                <w:rFonts w:ascii="Open Sans" w:hAnsi="Open Sans" w:cs="Open Sans"/>
                <w:b/>
                <w:bCs/>
                <w:i/>
                <w:iCs/>
                <w:sz w:val="18"/>
                <w:szCs w:val="18"/>
              </w:rPr>
            </w:pPr>
            <w:r w:rsidRPr="00166B49">
              <w:rPr>
                <w:rFonts w:ascii="Open Sans" w:hAnsi="Open Sans" w:cs="Open Sans"/>
                <w:b/>
                <w:bCs/>
                <w:i/>
                <w:iCs/>
                <w:sz w:val="18"/>
                <w:szCs w:val="18"/>
              </w:rPr>
              <w:t>2027.</w:t>
            </w:r>
          </w:p>
        </w:tc>
        <w:tc>
          <w:tcPr>
            <w:tcW w:w="1278" w:type="dxa"/>
            <w:gridSpan w:val="7"/>
            <w:shd w:val="clear" w:color="auto" w:fill="FFFFFF" w:themeFill="background1"/>
            <w:vAlign w:val="center"/>
          </w:tcPr>
          <w:p w:rsidR="00AC4B56" w:rsidRPr="00166B49" w:rsidRDefault="00AC4B56" w:rsidP="006D174D">
            <w:pPr>
              <w:pStyle w:val="NoSpacing"/>
              <w:jc w:val="center"/>
              <w:rPr>
                <w:rFonts w:ascii="Open Sans" w:hAnsi="Open Sans" w:cs="Open Sans"/>
                <w:b/>
                <w:bCs/>
                <w:i/>
                <w:iCs/>
                <w:sz w:val="18"/>
                <w:szCs w:val="18"/>
              </w:rPr>
            </w:pPr>
            <w:r w:rsidRPr="00166B49">
              <w:rPr>
                <w:rFonts w:ascii="Open Sans" w:hAnsi="Open Sans" w:cs="Open Sans"/>
                <w:b/>
                <w:bCs/>
                <w:i/>
                <w:iCs/>
                <w:sz w:val="18"/>
                <w:szCs w:val="18"/>
              </w:rPr>
              <w:t>Ciljana vrednost</w:t>
            </w:r>
          </w:p>
          <w:p w:rsidR="00AC4B56" w:rsidRPr="00166B49" w:rsidRDefault="00AC4B56" w:rsidP="006D174D">
            <w:pPr>
              <w:pStyle w:val="NoSpacing"/>
              <w:jc w:val="center"/>
              <w:rPr>
                <w:rFonts w:ascii="Open Sans" w:hAnsi="Open Sans" w:cs="Open Sans"/>
                <w:b/>
                <w:bCs/>
                <w:i/>
                <w:iCs/>
                <w:sz w:val="18"/>
                <w:szCs w:val="18"/>
              </w:rPr>
            </w:pPr>
            <w:r w:rsidRPr="00166B49">
              <w:rPr>
                <w:rFonts w:ascii="Open Sans" w:hAnsi="Open Sans" w:cs="Open Sans"/>
                <w:b/>
                <w:bCs/>
                <w:i/>
                <w:iCs/>
                <w:sz w:val="18"/>
                <w:szCs w:val="18"/>
              </w:rPr>
              <w:t>2028.</w:t>
            </w:r>
          </w:p>
        </w:tc>
        <w:tc>
          <w:tcPr>
            <w:tcW w:w="1001" w:type="dxa"/>
            <w:gridSpan w:val="6"/>
            <w:shd w:val="clear" w:color="auto" w:fill="FFFFFF" w:themeFill="background1"/>
          </w:tcPr>
          <w:p w:rsidR="00AC4B56" w:rsidRPr="00166B49" w:rsidRDefault="00AC4B56" w:rsidP="006D174D">
            <w:pPr>
              <w:pStyle w:val="NoSpacing"/>
              <w:jc w:val="center"/>
              <w:rPr>
                <w:rFonts w:ascii="Open Sans" w:hAnsi="Open Sans" w:cs="Open Sans"/>
                <w:b/>
                <w:bCs/>
                <w:i/>
                <w:iCs/>
                <w:sz w:val="18"/>
                <w:szCs w:val="18"/>
              </w:rPr>
            </w:pPr>
          </w:p>
          <w:p w:rsidR="00AC4B56" w:rsidRPr="00166B49" w:rsidRDefault="00AC4B56" w:rsidP="006D174D">
            <w:pPr>
              <w:pStyle w:val="NoSpacing"/>
              <w:jc w:val="center"/>
              <w:rPr>
                <w:rFonts w:ascii="Open Sans" w:hAnsi="Open Sans" w:cs="Open Sans"/>
                <w:b/>
                <w:bCs/>
                <w:i/>
                <w:iCs/>
                <w:sz w:val="18"/>
                <w:szCs w:val="18"/>
              </w:rPr>
            </w:pPr>
            <w:r w:rsidRPr="00166B49">
              <w:rPr>
                <w:rFonts w:ascii="Open Sans" w:hAnsi="Open Sans" w:cs="Open Sans"/>
                <w:b/>
                <w:bCs/>
                <w:i/>
                <w:iCs/>
                <w:sz w:val="18"/>
                <w:szCs w:val="18"/>
              </w:rPr>
              <w:t>Ciljana vrednost 2029.</w:t>
            </w:r>
          </w:p>
        </w:tc>
        <w:tc>
          <w:tcPr>
            <w:tcW w:w="1179" w:type="dxa"/>
            <w:gridSpan w:val="2"/>
            <w:shd w:val="clear" w:color="auto" w:fill="FFFFFF" w:themeFill="background1"/>
          </w:tcPr>
          <w:p w:rsidR="00AC4B56" w:rsidRPr="00166B49" w:rsidRDefault="00AC4B56" w:rsidP="006D174D">
            <w:pPr>
              <w:pStyle w:val="NoSpacing"/>
              <w:jc w:val="center"/>
              <w:rPr>
                <w:rFonts w:ascii="Open Sans" w:hAnsi="Open Sans" w:cs="Open Sans"/>
                <w:b/>
                <w:bCs/>
                <w:i/>
                <w:iCs/>
                <w:sz w:val="18"/>
                <w:szCs w:val="18"/>
              </w:rPr>
            </w:pPr>
            <w:r w:rsidRPr="00166B49">
              <w:rPr>
                <w:rFonts w:ascii="Open Sans" w:hAnsi="Open Sans" w:cs="Open Sans"/>
                <w:b/>
                <w:bCs/>
                <w:i/>
                <w:iCs/>
                <w:sz w:val="18"/>
                <w:szCs w:val="18"/>
              </w:rPr>
              <w:t>Ciljana vrednost u 2030.</w:t>
            </w:r>
          </w:p>
        </w:tc>
      </w:tr>
      <w:tr w:rsidR="00AC4B56" w:rsidRPr="00166B49" w:rsidTr="006D174D">
        <w:trPr>
          <w:gridAfter w:val="1"/>
          <w:wAfter w:w="15" w:type="dxa"/>
          <w:trHeight w:val="441"/>
          <w:jc w:val="center"/>
        </w:trPr>
        <w:tc>
          <w:tcPr>
            <w:tcW w:w="3256" w:type="dxa"/>
            <w:gridSpan w:val="4"/>
            <w:vAlign w:val="center"/>
          </w:tcPr>
          <w:p w:rsidR="00AC4B56" w:rsidRPr="00166B49" w:rsidRDefault="00AC4B56" w:rsidP="0014749D">
            <w:pPr>
              <w:pStyle w:val="NoSpacing"/>
              <w:jc w:val="both"/>
              <w:rPr>
                <w:rFonts w:ascii="Open Sans" w:eastAsiaTheme="majorEastAsia" w:hAnsi="Open Sans" w:cs="Open Sans"/>
                <w:i/>
                <w:iCs/>
                <w:color w:val="000000" w:themeColor="text1"/>
                <w:sz w:val="18"/>
                <w:szCs w:val="18"/>
                <w:lang w:eastAsia="zh-CN"/>
              </w:rPr>
            </w:pPr>
            <w:r w:rsidRPr="00166B49">
              <w:rPr>
                <w:rFonts w:ascii="Open Sans" w:hAnsi="Open Sans" w:cs="Open Sans"/>
                <w:i/>
                <w:iCs/>
                <w:sz w:val="18"/>
                <w:szCs w:val="18"/>
              </w:rPr>
              <w:t xml:space="preserve">Broj škola i ustanova koje su učestvovale </w:t>
            </w:r>
            <w:r>
              <w:rPr>
                <w:rFonts w:ascii="Open Sans" w:hAnsi="Open Sans" w:cs="Open Sans"/>
                <w:i/>
                <w:iCs/>
                <w:sz w:val="18"/>
                <w:szCs w:val="18"/>
              </w:rPr>
              <w:t xml:space="preserve">u godišnjoj kampanji </w:t>
            </w:r>
          </w:p>
        </w:tc>
        <w:tc>
          <w:tcPr>
            <w:tcW w:w="1134" w:type="dxa"/>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Broj</w:t>
            </w:r>
          </w:p>
        </w:tc>
        <w:tc>
          <w:tcPr>
            <w:tcW w:w="2696" w:type="dxa"/>
            <w:gridSpan w:val="3"/>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Izveštaj</w:t>
            </w:r>
            <w:r>
              <w:rPr>
                <w:rFonts w:ascii="Open Sans" w:hAnsi="Open Sans" w:cs="Open Sans"/>
                <w:i/>
                <w:iCs/>
                <w:color w:val="000000" w:themeColor="text1"/>
                <w:sz w:val="18"/>
                <w:szCs w:val="18"/>
              </w:rPr>
              <w:t xml:space="preserve"> o realizaciji kampanje </w:t>
            </w:r>
          </w:p>
        </w:tc>
        <w:tc>
          <w:tcPr>
            <w:tcW w:w="1136" w:type="dxa"/>
            <w:gridSpan w:val="2"/>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34" w:type="dxa"/>
            <w:gridSpan w:val="2"/>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630" w:type="dxa"/>
            <w:gridSpan w:val="7"/>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278" w:type="dxa"/>
            <w:gridSpan w:val="7"/>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001" w:type="dxa"/>
            <w:gridSpan w:val="6"/>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79" w:type="dxa"/>
            <w:gridSpan w:val="2"/>
            <w:vAlign w:val="center"/>
          </w:tcPr>
          <w:p w:rsidR="00AC4B56" w:rsidRPr="00166B49" w:rsidRDefault="00AC4B56" w:rsidP="006D174D">
            <w:pPr>
              <w:pStyle w:val="NoSpacing"/>
              <w:rPr>
                <w:rFonts w:ascii="Open Sans" w:hAnsi="Open Sans" w:cs="Open Sans"/>
                <w:i/>
                <w:iCs/>
                <w:color w:val="000000" w:themeColor="text1"/>
                <w:sz w:val="18"/>
                <w:szCs w:val="18"/>
              </w:rPr>
            </w:pPr>
          </w:p>
        </w:tc>
      </w:tr>
      <w:tr w:rsidR="00AC4B56" w:rsidRPr="00166B49" w:rsidTr="006D174D">
        <w:trPr>
          <w:gridAfter w:val="1"/>
          <w:wAfter w:w="15" w:type="dxa"/>
          <w:trHeight w:val="441"/>
          <w:jc w:val="center"/>
        </w:trPr>
        <w:tc>
          <w:tcPr>
            <w:tcW w:w="3256" w:type="dxa"/>
            <w:gridSpan w:val="4"/>
            <w:vAlign w:val="center"/>
          </w:tcPr>
          <w:p w:rsidR="00AC4B56" w:rsidRPr="00166B49" w:rsidRDefault="00AC4B56" w:rsidP="0014749D">
            <w:pPr>
              <w:pStyle w:val="NoSpacing"/>
              <w:jc w:val="both"/>
              <w:rPr>
                <w:rFonts w:ascii="Open Sans" w:hAnsi="Open Sans" w:cs="Open Sans"/>
                <w:i/>
                <w:iCs/>
                <w:sz w:val="18"/>
                <w:szCs w:val="18"/>
              </w:rPr>
            </w:pPr>
            <w:r>
              <w:rPr>
                <w:rFonts w:ascii="Open Sans" w:hAnsi="Open Sans" w:cs="Open Sans"/>
                <w:i/>
                <w:iCs/>
                <w:sz w:val="18"/>
                <w:szCs w:val="18"/>
              </w:rPr>
              <w:t>Broj OCD i udruženja OSI koje su učestvovale u kampanji na god</w:t>
            </w:r>
            <w:r w:rsidR="0014749D">
              <w:rPr>
                <w:rFonts w:ascii="Open Sans" w:hAnsi="Open Sans" w:cs="Open Sans"/>
                <w:i/>
                <w:iCs/>
                <w:sz w:val="18"/>
                <w:szCs w:val="18"/>
              </w:rPr>
              <w:t>.</w:t>
            </w:r>
            <w:r>
              <w:rPr>
                <w:rFonts w:ascii="Open Sans" w:hAnsi="Open Sans" w:cs="Open Sans"/>
                <w:i/>
                <w:iCs/>
                <w:sz w:val="18"/>
                <w:szCs w:val="18"/>
              </w:rPr>
              <w:t xml:space="preserve"> nivou </w:t>
            </w:r>
          </w:p>
        </w:tc>
        <w:tc>
          <w:tcPr>
            <w:tcW w:w="1134" w:type="dxa"/>
            <w:vAlign w:val="center"/>
          </w:tcPr>
          <w:p w:rsidR="00AC4B56" w:rsidRPr="00760C2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Broj</w:t>
            </w:r>
          </w:p>
        </w:tc>
        <w:tc>
          <w:tcPr>
            <w:tcW w:w="2696" w:type="dxa"/>
            <w:gridSpan w:val="3"/>
          </w:tcPr>
          <w:p w:rsidR="00AC4B56" w:rsidRPr="00760C29" w:rsidRDefault="00AC4B56" w:rsidP="006D174D">
            <w:pPr>
              <w:pStyle w:val="NoSpacing"/>
              <w:rPr>
                <w:rFonts w:ascii="Open Sans" w:hAnsi="Open Sans" w:cs="Open Sans"/>
                <w:i/>
                <w:iCs/>
                <w:color w:val="000000" w:themeColor="text1"/>
                <w:sz w:val="18"/>
                <w:szCs w:val="18"/>
              </w:rPr>
            </w:pPr>
            <w:r w:rsidRPr="00470A32">
              <w:rPr>
                <w:rFonts w:ascii="Open Sans" w:hAnsi="Open Sans" w:cs="Open Sans"/>
                <w:i/>
                <w:iCs/>
                <w:color w:val="000000" w:themeColor="text1"/>
                <w:sz w:val="18"/>
                <w:szCs w:val="18"/>
              </w:rPr>
              <w:t xml:space="preserve">Izveštaj o realizaciji kampanje </w:t>
            </w:r>
          </w:p>
        </w:tc>
        <w:tc>
          <w:tcPr>
            <w:tcW w:w="1136" w:type="dxa"/>
            <w:gridSpan w:val="2"/>
            <w:vAlign w:val="center"/>
          </w:tcPr>
          <w:p w:rsidR="00AC4B56" w:rsidRPr="00760C29" w:rsidRDefault="00AC4B56" w:rsidP="006D174D">
            <w:pPr>
              <w:pStyle w:val="NoSpacing"/>
              <w:rPr>
                <w:rFonts w:ascii="Open Sans" w:hAnsi="Open Sans" w:cs="Open Sans"/>
                <w:i/>
                <w:iCs/>
                <w:color w:val="000000" w:themeColor="text1"/>
                <w:sz w:val="18"/>
                <w:szCs w:val="18"/>
              </w:rPr>
            </w:pPr>
          </w:p>
        </w:tc>
        <w:tc>
          <w:tcPr>
            <w:tcW w:w="1134" w:type="dxa"/>
            <w:gridSpan w:val="2"/>
            <w:vAlign w:val="center"/>
          </w:tcPr>
          <w:p w:rsidR="00AC4B56" w:rsidRPr="00760C29" w:rsidRDefault="00AC4B56" w:rsidP="006D174D">
            <w:pPr>
              <w:pStyle w:val="NoSpacing"/>
              <w:rPr>
                <w:rFonts w:ascii="Open Sans" w:hAnsi="Open Sans" w:cs="Open Sans"/>
                <w:i/>
                <w:iCs/>
                <w:color w:val="000000" w:themeColor="text1"/>
                <w:sz w:val="18"/>
                <w:szCs w:val="18"/>
              </w:rPr>
            </w:pPr>
          </w:p>
        </w:tc>
        <w:tc>
          <w:tcPr>
            <w:tcW w:w="1630" w:type="dxa"/>
            <w:gridSpan w:val="7"/>
            <w:vAlign w:val="center"/>
          </w:tcPr>
          <w:p w:rsidR="00AC4B56" w:rsidRPr="00760C29" w:rsidRDefault="00AC4B56" w:rsidP="006D174D">
            <w:pPr>
              <w:pStyle w:val="NoSpacing"/>
              <w:rPr>
                <w:rFonts w:ascii="Open Sans" w:hAnsi="Open Sans" w:cs="Open Sans"/>
                <w:i/>
                <w:iCs/>
                <w:color w:val="000000" w:themeColor="text1"/>
                <w:sz w:val="18"/>
                <w:szCs w:val="18"/>
              </w:rPr>
            </w:pPr>
          </w:p>
        </w:tc>
        <w:tc>
          <w:tcPr>
            <w:tcW w:w="1278" w:type="dxa"/>
            <w:gridSpan w:val="7"/>
            <w:vAlign w:val="center"/>
          </w:tcPr>
          <w:p w:rsidR="00AC4B56" w:rsidRPr="00760C29" w:rsidRDefault="00AC4B56" w:rsidP="006D174D">
            <w:pPr>
              <w:pStyle w:val="NoSpacing"/>
              <w:rPr>
                <w:rFonts w:ascii="Open Sans" w:hAnsi="Open Sans" w:cs="Open Sans"/>
                <w:i/>
                <w:iCs/>
                <w:color w:val="000000" w:themeColor="text1"/>
                <w:sz w:val="18"/>
                <w:szCs w:val="18"/>
              </w:rPr>
            </w:pPr>
          </w:p>
        </w:tc>
        <w:tc>
          <w:tcPr>
            <w:tcW w:w="1001" w:type="dxa"/>
            <w:gridSpan w:val="6"/>
            <w:vAlign w:val="center"/>
          </w:tcPr>
          <w:p w:rsidR="00AC4B56" w:rsidRPr="00760C29" w:rsidRDefault="00AC4B56" w:rsidP="006D174D">
            <w:pPr>
              <w:pStyle w:val="NoSpacing"/>
              <w:rPr>
                <w:rFonts w:ascii="Open Sans" w:hAnsi="Open Sans" w:cs="Open Sans"/>
                <w:i/>
                <w:iCs/>
                <w:color w:val="000000" w:themeColor="text1"/>
                <w:sz w:val="18"/>
                <w:szCs w:val="18"/>
              </w:rPr>
            </w:pPr>
          </w:p>
        </w:tc>
        <w:tc>
          <w:tcPr>
            <w:tcW w:w="1179" w:type="dxa"/>
            <w:gridSpan w:val="2"/>
            <w:vAlign w:val="center"/>
          </w:tcPr>
          <w:p w:rsidR="00AC4B56" w:rsidRPr="00760C29" w:rsidRDefault="00AC4B56" w:rsidP="006D174D">
            <w:pPr>
              <w:pStyle w:val="NoSpacing"/>
              <w:rPr>
                <w:rFonts w:ascii="Open Sans" w:hAnsi="Open Sans" w:cs="Open Sans"/>
                <w:i/>
                <w:iCs/>
                <w:color w:val="000000" w:themeColor="text1"/>
                <w:sz w:val="18"/>
                <w:szCs w:val="18"/>
              </w:rPr>
            </w:pP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15" w:type="dxa"/>
          <w:trHeight w:val="253"/>
          <w:jc w:val="center"/>
        </w:trPr>
        <w:tc>
          <w:tcPr>
            <w:tcW w:w="3256" w:type="dxa"/>
            <w:gridSpan w:val="4"/>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AC4B56" w:rsidRPr="00760C29" w:rsidRDefault="00AC4B56" w:rsidP="006D174D">
            <w:pPr>
              <w:pStyle w:val="NoSpacing"/>
              <w:rPr>
                <w:rFonts w:ascii="Open Sans" w:hAnsi="Open Sans" w:cs="Open Sans"/>
                <w:b/>
                <w:bCs/>
                <w:i/>
                <w:iCs/>
                <w:sz w:val="16"/>
                <w:szCs w:val="16"/>
              </w:rPr>
            </w:pPr>
            <w:r w:rsidRPr="00760C29">
              <w:rPr>
                <w:rFonts w:ascii="Open Sans" w:hAnsi="Open Sans" w:cs="Open Sans"/>
                <w:b/>
                <w:bCs/>
                <w:i/>
                <w:iCs/>
                <w:sz w:val="16"/>
                <w:szCs w:val="16"/>
              </w:rPr>
              <w:t>Naziv aktivnosti</w:t>
            </w:r>
          </w:p>
        </w:tc>
        <w:tc>
          <w:tcPr>
            <w:tcW w:w="1134"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760C29" w:rsidRDefault="00AC4B56" w:rsidP="006D174D">
            <w:pPr>
              <w:pStyle w:val="NoSpacing"/>
              <w:rPr>
                <w:rFonts w:ascii="Open Sans" w:hAnsi="Open Sans" w:cs="Open Sans"/>
                <w:b/>
                <w:bCs/>
                <w:i/>
                <w:iCs/>
                <w:sz w:val="16"/>
                <w:szCs w:val="16"/>
              </w:rPr>
            </w:pPr>
            <w:r w:rsidRPr="00760C29">
              <w:rPr>
                <w:rFonts w:ascii="Open Sans" w:hAnsi="Open Sans" w:cs="Open Sans"/>
                <w:b/>
                <w:bCs/>
                <w:i/>
                <w:iCs/>
                <w:sz w:val="16"/>
                <w:szCs w:val="16"/>
              </w:rPr>
              <w:t>Nosilac</w:t>
            </w:r>
          </w:p>
        </w:tc>
        <w:tc>
          <w:tcPr>
            <w:tcW w:w="1701"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760C29" w:rsidRDefault="00AC4B56" w:rsidP="006D174D">
            <w:pPr>
              <w:pStyle w:val="NoSpacing"/>
              <w:rPr>
                <w:rFonts w:ascii="Open Sans" w:hAnsi="Open Sans" w:cs="Open Sans"/>
                <w:b/>
                <w:bCs/>
                <w:i/>
                <w:iCs/>
                <w:sz w:val="16"/>
                <w:szCs w:val="16"/>
              </w:rPr>
            </w:pPr>
            <w:r w:rsidRPr="00760C29">
              <w:rPr>
                <w:rFonts w:ascii="Open Sans" w:hAnsi="Open Sans" w:cs="Open Sans"/>
                <w:b/>
                <w:bCs/>
                <w:i/>
                <w:iCs/>
                <w:sz w:val="16"/>
                <w:szCs w:val="16"/>
              </w:rPr>
              <w:t>Partneri</w:t>
            </w:r>
          </w:p>
        </w:tc>
        <w:tc>
          <w:tcPr>
            <w:tcW w:w="995"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760C29" w:rsidRDefault="00AC4B56" w:rsidP="006D174D">
            <w:pPr>
              <w:pStyle w:val="NoSpacing"/>
              <w:rPr>
                <w:rFonts w:ascii="Open Sans" w:hAnsi="Open Sans" w:cs="Open Sans"/>
                <w:b/>
                <w:bCs/>
                <w:i/>
                <w:iCs/>
                <w:sz w:val="16"/>
                <w:szCs w:val="16"/>
              </w:rPr>
            </w:pPr>
            <w:r w:rsidRPr="00760C29">
              <w:rPr>
                <w:rFonts w:ascii="Open Sans" w:hAnsi="Open Sans" w:cs="Open Sans"/>
                <w:b/>
                <w:bCs/>
                <w:i/>
                <w:iCs/>
                <w:sz w:val="16"/>
                <w:szCs w:val="16"/>
              </w:rPr>
              <w:t xml:space="preserve">Period realizacije </w:t>
            </w:r>
          </w:p>
        </w:tc>
        <w:tc>
          <w:tcPr>
            <w:tcW w:w="1136"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760C29" w:rsidRDefault="00AC4B56" w:rsidP="006D174D">
            <w:pPr>
              <w:pStyle w:val="NoSpacing"/>
              <w:rPr>
                <w:rFonts w:ascii="Open Sans" w:hAnsi="Open Sans" w:cs="Open Sans"/>
                <w:b/>
                <w:bCs/>
                <w:i/>
                <w:iCs/>
                <w:sz w:val="16"/>
                <w:szCs w:val="16"/>
              </w:rPr>
            </w:pPr>
            <w:r w:rsidRPr="00760C29">
              <w:rPr>
                <w:rFonts w:ascii="Open Sans" w:hAnsi="Open Sans" w:cs="Open Sans"/>
                <w:b/>
                <w:bCs/>
                <w:i/>
                <w:iCs/>
                <w:sz w:val="16"/>
                <w:szCs w:val="16"/>
              </w:rPr>
              <w:t>Izvor fin.</w:t>
            </w:r>
          </w:p>
        </w:tc>
        <w:tc>
          <w:tcPr>
            <w:tcW w:w="1134"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760C29" w:rsidRDefault="00AC4B56" w:rsidP="006D174D">
            <w:pPr>
              <w:pStyle w:val="NoSpacing"/>
              <w:rPr>
                <w:rFonts w:ascii="Open Sans" w:hAnsi="Open Sans" w:cs="Open Sans"/>
                <w:b/>
                <w:bCs/>
                <w:i/>
                <w:iCs/>
                <w:sz w:val="16"/>
                <w:szCs w:val="16"/>
              </w:rPr>
            </w:pPr>
            <w:r w:rsidRPr="00760C29">
              <w:rPr>
                <w:rFonts w:ascii="Open Sans" w:hAnsi="Open Sans" w:cs="Open Sans"/>
                <w:b/>
                <w:bCs/>
                <w:i/>
                <w:iCs/>
                <w:sz w:val="16"/>
                <w:szCs w:val="16"/>
              </w:rPr>
              <w:t xml:space="preserve">Veza sa pr. budžetom </w:t>
            </w:r>
          </w:p>
        </w:tc>
        <w:tc>
          <w:tcPr>
            <w:tcW w:w="5088" w:type="dxa"/>
            <w:gridSpan w:val="2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760C29" w:rsidRDefault="00AC4B56" w:rsidP="006D174D">
            <w:pPr>
              <w:pStyle w:val="NoSpacing"/>
              <w:jc w:val="right"/>
              <w:rPr>
                <w:rFonts w:ascii="Open Sans" w:hAnsi="Open Sans" w:cs="Open Sans"/>
                <w:b/>
                <w:bCs/>
                <w:i/>
                <w:iCs/>
                <w:sz w:val="16"/>
                <w:szCs w:val="16"/>
                <w:lang w:val="it-IT"/>
              </w:rPr>
            </w:pPr>
            <w:r w:rsidRPr="00760C29">
              <w:rPr>
                <w:rFonts w:ascii="Open Sans" w:hAnsi="Open Sans" w:cs="Open Sans"/>
                <w:b/>
                <w:bCs/>
                <w:i/>
                <w:iCs/>
                <w:sz w:val="16"/>
                <w:szCs w:val="16"/>
                <w:lang w:val="it-IT"/>
              </w:rPr>
              <w:t>Ukupno procenjena finansijska sredstva po izvorima finansiranja u 000 RSD</w:t>
            </w:r>
          </w:p>
        </w:tc>
      </w:tr>
      <w:tr w:rsidR="00AC4B56" w:rsidRPr="00166B49" w:rsidTr="0014749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15" w:type="dxa"/>
          <w:trHeight w:val="89"/>
          <w:jc w:val="center"/>
        </w:trPr>
        <w:tc>
          <w:tcPr>
            <w:tcW w:w="3256" w:type="dxa"/>
            <w:gridSpan w:val="4"/>
            <w:vMerge/>
            <w:tcBorders>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1134"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1701"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99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1136"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1134"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845"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 xml:space="preserve">2026. </w:t>
            </w:r>
          </w:p>
        </w:tc>
        <w:tc>
          <w:tcPr>
            <w:tcW w:w="1418"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2027.</w:t>
            </w:r>
          </w:p>
        </w:tc>
        <w:tc>
          <w:tcPr>
            <w:tcW w:w="709"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2028.</w:t>
            </w:r>
          </w:p>
        </w:tc>
        <w:tc>
          <w:tcPr>
            <w:tcW w:w="937"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2029.</w:t>
            </w:r>
          </w:p>
        </w:tc>
        <w:tc>
          <w:tcPr>
            <w:tcW w:w="1179"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2030.</w:t>
            </w:r>
          </w:p>
        </w:tc>
      </w:tr>
      <w:tr w:rsidR="00AC4B56" w:rsidRPr="00166B49" w:rsidTr="0014749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15" w:type="dxa"/>
          <w:trHeight w:val="311"/>
          <w:jc w:val="center"/>
        </w:trPr>
        <w:tc>
          <w:tcPr>
            <w:tcW w:w="3256" w:type="dxa"/>
            <w:gridSpan w:val="4"/>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AC4B56" w:rsidRPr="00166B49" w:rsidRDefault="00AC4B56" w:rsidP="0014749D">
            <w:pPr>
              <w:pStyle w:val="NoSpacing2"/>
              <w:jc w:val="both"/>
              <w:rPr>
                <w:rFonts w:ascii="Open Sans" w:hAnsi="Open Sans" w:cs="Open Sans"/>
                <w:i/>
                <w:iCs/>
                <w:sz w:val="18"/>
                <w:szCs w:val="18"/>
              </w:rPr>
            </w:pPr>
            <w:r w:rsidRPr="00166B49">
              <w:rPr>
                <w:rFonts w:ascii="Open Sans" w:hAnsi="Open Sans" w:cs="Open Sans"/>
                <w:i/>
                <w:iCs/>
                <w:sz w:val="18"/>
                <w:szCs w:val="18"/>
              </w:rPr>
              <w:t>Aktivnost 6.4.1.  Sprovesti kampanju „Glas koji se čuje“ u saradnji sa lokalnim medijima i udruženjima OSI</w:t>
            </w:r>
            <w:r>
              <w:rPr>
                <w:rFonts w:ascii="Open Sans" w:hAnsi="Open Sans" w:cs="Open Sans"/>
                <w:i/>
                <w:iCs/>
                <w:sz w:val="18"/>
                <w:szCs w:val="18"/>
              </w:rPr>
              <w:t xml:space="preserve"> na godišnjem nivou. </w:t>
            </w:r>
            <w:r w:rsidRPr="00166B49">
              <w:rPr>
                <w:rFonts w:ascii="Open Sans" w:hAnsi="Open Sans" w:cs="Open Sans"/>
                <w:i/>
                <w:iCs/>
                <w:sz w:val="18"/>
                <w:szCs w:val="18"/>
              </w:rPr>
              <w:t xml:space="preserve"> </w:t>
            </w:r>
          </w:p>
        </w:tc>
        <w:tc>
          <w:tcPr>
            <w:tcW w:w="1134"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GU-ODD</w:t>
            </w:r>
          </w:p>
        </w:tc>
        <w:tc>
          <w:tcPr>
            <w:tcW w:w="1701"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lang w:val="it-IT"/>
              </w:rPr>
            </w:pPr>
            <w:r w:rsidRPr="00166B49">
              <w:rPr>
                <w:rFonts w:ascii="Open Sans" w:hAnsi="Open Sans" w:cs="Open Sans"/>
                <w:i/>
                <w:iCs/>
                <w:sz w:val="18"/>
                <w:szCs w:val="18"/>
                <w:lang w:val="it-IT"/>
              </w:rPr>
              <w:t xml:space="preserve">Obrazovne ustanove, OCD, lokalni, regionalni i nacionalni mediji </w:t>
            </w:r>
          </w:p>
        </w:tc>
        <w:tc>
          <w:tcPr>
            <w:tcW w:w="995"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202</w:t>
            </w:r>
            <w:r w:rsidR="0014749D">
              <w:rPr>
                <w:rFonts w:ascii="Open Sans" w:hAnsi="Open Sans" w:cs="Open Sans"/>
                <w:i/>
                <w:iCs/>
                <w:sz w:val="18"/>
                <w:szCs w:val="18"/>
              </w:rPr>
              <w:t>7</w:t>
            </w:r>
            <w:r w:rsidRPr="00166B49">
              <w:rPr>
                <w:rFonts w:ascii="Open Sans" w:hAnsi="Open Sans" w:cs="Open Sans"/>
                <w:i/>
                <w:iCs/>
                <w:sz w:val="18"/>
                <w:szCs w:val="18"/>
              </w:rPr>
              <w:t>-2030</w:t>
            </w: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Budžet LS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p>
        </w:tc>
        <w:tc>
          <w:tcPr>
            <w:tcW w:w="845"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p>
        </w:tc>
        <w:tc>
          <w:tcPr>
            <w:tcW w:w="1418" w:type="dxa"/>
            <w:gridSpan w:val="7"/>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100</w:t>
            </w:r>
          </w:p>
        </w:tc>
        <w:tc>
          <w:tcPr>
            <w:tcW w:w="709"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100</w:t>
            </w:r>
          </w:p>
        </w:tc>
        <w:tc>
          <w:tcPr>
            <w:tcW w:w="937"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100</w:t>
            </w:r>
          </w:p>
        </w:tc>
        <w:tc>
          <w:tcPr>
            <w:tcW w:w="1179"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100</w:t>
            </w:r>
          </w:p>
        </w:tc>
      </w:tr>
      <w:tr w:rsidR="00AC4B56" w:rsidRPr="00166B49" w:rsidTr="0014749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15" w:type="dxa"/>
          <w:trHeight w:val="133"/>
          <w:jc w:val="center"/>
        </w:trPr>
        <w:tc>
          <w:tcPr>
            <w:tcW w:w="3256" w:type="dxa"/>
            <w:gridSpan w:val="4"/>
            <w:vMerge/>
            <w:tcBorders>
              <w:left w:val="dashSmallGap" w:sz="4" w:space="0" w:color="auto"/>
              <w:right w:val="dashSmallGap" w:sz="4" w:space="0" w:color="auto"/>
            </w:tcBorders>
            <w:shd w:val="clear" w:color="auto" w:fill="FFFFFF" w:themeFill="background1"/>
            <w:vAlign w:val="center"/>
          </w:tcPr>
          <w:p w:rsidR="00AC4B56" w:rsidRPr="00166B49" w:rsidRDefault="00AC4B56" w:rsidP="0014749D">
            <w:pPr>
              <w:pStyle w:val="NoSpacing"/>
              <w:jc w:val="both"/>
              <w:rPr>
                <w:rFonts w:ascii="Open Sans" w:hAnsi="Open Sans" w:cs="Open Sans"/>
                <w:i/>
                <w:iCs/>
                <w:sz w:val="18"/>
                <w:szCs w:val="18"/>
              </w:rPr>
            </w:pPr>
          </w:p>
        </w:tc>
        <w:tc>
          <w:tcPr>
            <w:tcW w:w="1134"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1701"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99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Budžet RS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845"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1418"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709"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937"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1179"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r>
      <w:tr w:rsidR="00AC4B56" w:rsidRPr="00166B49" w:rsidTr="0014749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15" w:type="dxa"/>
          <w:trHeight w:val="257"/>
          <w:jc w:val="center"/>
        </w:trPr>
        <w:tc>
          <w:tcPr>
            <w:tcW w:w="3256" w:type="dxa"/>
            <w:gridSpan w:val="4"/>
            <w:vMerge/>
            <w:tcBorders>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14749D">
            <w:pPr>
              <w:pStyle w:val="NoSpacing"/>
              <w:jc w:val="both"/>
              <w:rPr>
                <w:rFonts w:ascii="Open Sans" w:hAnsi="Open Sans" w:cs="Open Sans"/>
                <w:i/>
                <w:iCs/>
                <w:sz w:val="18"/>
                <w:szCs w:val="18"/>
              </w:rPr>
            </w:pPr>
          </w:p>
        </w:tc>
        <w:tc>
          <w:tcPr>
            <w:tcW w:w="1134"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1701"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99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Eksterni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sz w:val="18"/>
                <w:szCs w:val="18"/>
              </w:rPr>
            </w:pPr>
          </w:p>
        </w:tc>
        <w:tc>
          <w:tcPr>
            <w:tcW w:w="845"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sz w:val="18"/>
                <w:szCs w:val="18"/>
              </w:rPr>
            </w:pPr>
          </w:p>
        </w:tc>
        <w:tc>
          <w:tcPr>
            <w:tcW w:w="1418" w:type="dxa"/>
            <w:gridSpan w:val="7"/>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150</w:t>
            </w:r>
          </w:p>
        </w:tc>
        <w:tc>
          <w:tcPr>
            <w:tcW w:w="709"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150</w:t>
            </w:r>
          </w:p>
        </w:tc>
        <w:tc>
          <w:tcPr>
            <w:tcW w:w="937"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150</w:t>
            </w:r>
          </w:p>
        </w:tc>
        <w:tc>
          <w:tcPr>
            <w:tcW w:w="1179"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150</w:t>
            </w:r>
          </w:p>
        </w:tc>
      </w:tr>
      <w:tr w:rsidR="00AC4B56" w:rsidRPr="00166B49" w:rsidTr="0014749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15" w:type="dxa"/>
          <w:trHeight w:val="424"/>
          <w:jc w:val="center"/>
        </w:trPr>
        <w:tc>
          <w:tcPr>
            <w:tcW w:w="3256" w:type="dxa"/>
            <w:gridSpan w:val="4"/>
            <w:vMerge w:val="restart"/>
            <w:tcBorders>
              <w:top w:val="dashSmallGap" w:sz="4" w:space="0" w:color="auto"/>
              <w:left w:val="dashSmallGap" w:sz="4" w:space="0" w:color="auto"/>
              <w:right w:val="dashSmallGap" w:sz="4" w:space="0" w:color="auto"/>
            </w:tcBorders>
            <w:shd w:val="clear" w:color="auto" w:fill="FFFFFF" w:themeFill="background1"/>
          </w:tcPr>
          <w:p w:rsidR="00AC4B56" w:rsidRPr="00760C29" w:rsidRDefault="00AC4B56" w:rsidP="0014749D">
            <w:pPr>
              <w:pStyle w:val="NoSpacing2"/>
              <w:jc w:val="both"/>
              <w:rPr>
                <w:rFonts w:ascii="Open Sans" w:hAnsi="Open Sans" w:cs="Open Sans"/>
                <w:i/>
                <w:iCs/>
                <w:sz w:val="18"/>
                <w:szCs w:val="18"/>
              </w:rPr>
            </w:pPr>
            <w:r w:rsidRPr="00166B49">
              <w:rPr>
                <w:rFonts w:ascii="Open Sans" w:hAnsi="Open Sans" w:cs="Open Sans"/>
                <w:i/>
                <w:iCs/>
                <w:sz w:val="18"/>
                <w:szCs w:val="18"/>
              </w:rPr>
              <w:t xml:space="preserve">Aktivnost 6.4.2. </w:t>
            </w:r>
            <w:r>
              <w:rPr>
                <w:rFonts w:ascii="Open Sans" w:hAnsi="Open Sans" w:cs="Open Sans"/>
                <w:i/>
                <w:iCs/>
                <w:sz w:val="18"/>
                <w:szCs w:val="18"/>
              </w:rPr>
              <w:t>Izraditi</w:t>
            </w:r>
            <w:r w:rsidRPr="00166B49">
              <w:rPr>
                <w:rFonts w:ascii="Open Sans" w:hAnsi="Open Sans" w:cs="Open Sans"/>
                <w:i/>
                <w:iCs/>
                <w:sz w:val="18"/>
                <w:szCs w:val="18"/>
              </w:rPr>
              <w:t xml:space="preserve"> i distribuirati edukativne materijale u školama i institucijama o pravu OSI na učešće</w:t>
            </w:r>
            <w:r>
              <w:rPr>
                <w:rFonts w:ascii="Open Sans" w:hAnsi="Open Sans" w:cs="Open Sans"/>
                <w:i/>
                <w:iCs/>
                <w:sz w:val="18"/>
                <w:szCs w:val="18"/>
              </w:rPr>
              <w:t xml:space="preserve"> u javnom i političkom životu </w:t>
            </w:r>
            <w:r w:rsidR="0014749D">
              <w:rPr>
                <w:rFonts w:ascii="Open Sans" w:hAnsi="Open Sans" w:cs="Open Sans"/>
                <w:i/>
                <w:iCs/>
                <w:sz w:val="18"/>
                <w:szCs w:val="18"/>
              </w:rPr>
              <w:t xml:space="preserve">( </w:t>
            </w:r>
            <w:r>
              <w:rPr>
                <w:rFonts w:ascii="Open Sans" w:hAnsi="Open Sans" w:cs="Open Sans"/>
                <w:i/>
                <w:iCs/>
                <w:sz w:val="18"/>
                <w:szCs w:val="18"/>
              </w:rPr>
              <w:t xml:space="preserve">sredstava za finanisanje programa/projekata UG po osnovu javnog konkursa </w:t>
            </w:r>
          </w:p>
        </w:tc>
        <w:tc>
          <w:tcPr>
            <w:tcW w:w="1134"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GU-ODD</w:t>
            </w:r>
          </w:p>
        </w:tc>
        <w:tc>
          <w:tcPr>
            <w:tcW w:w="1701"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Obrazovne ustanove, OCD </w:t>
            </w:r>
          </w:p>
        </w:tc>
        <w:tc>
          <w:tcPr>
            <w:tcW w:w="995"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20</w:t>
            </w:r>
            <w:r w:rsidR="0014749D">
              <w:rPr>
                <w:rFonts w:ascii="Open Sans" w:hAnsi="Open Sans" w:cs="Open Sans"/>
                <w:i/>
                <w:iCs/>
                <w:sz w:val="18"/>
                <w:szCs w:val="18"/>
              </w:rPr>
              <w:t>70</w:t>
            </w:r>
            <w:r w:rsidRPr="00166B49">
              <w:rPr>
                <w:rFonts w:ascii="Open Sans" w:hAnsi="Open Sans" w:cs="Open Sans"/>
                <w:i/>
                <w:iCs/>
                <w:sz w:val="18"/>
                <w:szCs w:val="18"/>
              </w:rPr>
              <w:t>-2030</w:t>
            </w: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Budžet LS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p>
        </w:tc>
        <w:tc>
          <w:tcPr>
            <w:tcW w:w="845"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p>
        </w:tc>
        <w:tc>
          <w:tcPr>
            <w:tcW w:w="1418" w:type="dxa"/>
            <w:gridSpan w:val="7"/>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p>
        </w:tc>
        <w:tc>
          <w:tcPr>
            <w:tcW w:w="709"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p>
        </w:tc>
        <w:tc>
          <w:tcPr>
            <w:tcW w:w="937"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p>
        </w:tc>
        <w:tc>
          <w:tcPr>
            <w:tcW w:w="1179"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p>
        </w:tc>
      </w:tr>
      <w:tr w:rsidR="00AC4B56" w:rsidRPr="00166B49" w:rsidTr="0014749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15" w:type="dxa"/>
          <w:trHeight w:val="349"/>
          <w:jc w:val="center"/>
        </w:trPr>
        <w:tc>
          <w:tcPr>
            <w:tcW w:w="3256" w:type="dxa"/>
            <w:gridSpan w:val="4"/>
            <w:vMerge/>
            <w:tcBorders>
              <w:left w:val="dashSmallGap" w:sz="4" w:space="0" w:color="auto"/>
              <w:right w:val="dashSmallGap" w:sz="4" w:space="0" w:color="auto"/>
            </w:tcBorders>
            <w:shd w:val="clear" w:color="auto" w:fill="FFFFFF" w:themeFill="background1"/>
          </w:tcPr>
          <w:p w:rsidR="00AC4B56" w:rsidRPr="00166B49" w:rsidRDefault="00AC4B56" w:rsidP="006D174D">
            <w:pPr>
              <w:pStyle w:val="NoSpacing"/>
              <w:jc w:val="center"/>
              <w:rPr>
                <w:rFonts w:ascii="Open Sans" w:hAnsi="Open Sans" w:cs="Open Sans"/>
                <w:i/>
                <w:iCs/>
                <w:sz w:val="18"/>
                <w:szCs w:val="18"/>
              </w:rPr>
            </w:pPr>
          </w:p>
        </w:tc>
        <w:tc>
          <w:tcPr>
            <w:tcW w:w="1134"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1701"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99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Budžet RS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845"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1418"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709"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937"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1179"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r>
      <w:tr w:rsidR="00AC4B56" w:rsidRPr="00166B49" w:rsidTr="0014749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15" w:type="dxa"/>
          <w:trHeight w:val="323"/>
          <w:jc w:val="center"/>
        </w:trPr>
        <w:tc>
          <w:tcPr>
            <w:tcW w:w="3256" w:type="dxa"/>
            <w:gridSpan w:val="4"/>
            <w:vMerge/>
            <w:tcBorders>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jc w:val="center"/>
              <w:rPr>
                <w:rFonts w:ascii="Open Sans" w:hAnsi="Open Sans" w:cs="Open Sans"/>
                <w:i/>
                <w:iCs/>
                <w:sz w:val="18"/>
                <w:szCs w:val="18"/>
              </w:rPr>
            </w:pPr>
          </w:p>
        </w:tc>
        <w:tc>
          <w:tcPr>
            <w:tcW w:w="1134"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1701"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99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Eksterni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sz w:val="18"/>
                <w:szCs w:val="18"/>
              </w:rPr>
            </w:pPr>
          </w:p>
        </w:tc>
        <w:tc>
          <w:tcPr>
            <w:tcW w:w="845"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sz w:val="18"/>
                <w:szCs w:val="18"/>
              </w:rPr>
            </w:pPr>
          </w:p>
        </w:tc>
        <w:tc>
          <w:tcPr>
            <w:tcW w:w="1418" w:type="dxa"/>
            <w:gridSpan w:val="7"/>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100</w:t>
            </w:r>
          </w:p>
        </w:tc>
        <w:tc>
          <w:tcPr>
            <w:tcW w:w="709"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100</w:t>
            </w:r>
          </w:p>
        </w:tc>
        <w:tc>
          <w:tcPr>
            <w:tcW w:w="937"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100</w:t>
            </w:r>
          </w:p>
        </w:tc>
        <w:tc>
          <w:tcPr>
            <w:tcW w:w="1179"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100</w:t>
            </w:r>
          </w:p>
        </w:tc>
      </w:tr>
    </w:tbl>
    <w:p w:rsidR="00AC4B56" w:rsidRDefault="00AC4B56" w:rsidP="00AC4B56">
      <w:pPr>
        <w:tabs>
          <w:tab w:val="left" w:pos="1642"/>
        </w:tabs>
        <w:rPr>
          <w:sz w:val="18"/>
          <w:szCs w:val="18"/>
        </w:rPr>
      </w:pPr>
    </w:p>
    <w:tbl>
      <w:tblPr>
        <w:tblW w:w="14459" w:type="dxa"/>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00"/>
      </w:tblPr>
      <w:tblGrid>
        <w:gridCol w:w="3050"/>
        <w:gridCol w:w="329"/>
        <w:gridCol w:w="727"/>
        <w:gridCol w:w="714"/>
        <w:gridCol w:w="1129"/>
        <w:gridCol w:w="1100"/>
        <w:gridCol w:w="37"/>
        <w:gridCol w:w="1062"/>
        <w:gridCol w:w="74"/>
        <w:gridCol w:w="1041"/>
        <w:gridCol w:w="93"/>
        <w:gridCol w:w="873"/>
        <w:gridCol w:w="177"/>
        <w:gridCol w:w="84"/>
        <w:gridCol w:w="38"/>
        <w:gridCol w:w="563"/>
        <w:gridCol w:w="290"/>
        <w:gridCol w:w="195"/>
        <w:gridCol w:w="206"/>
        <w:gridCol w:w="279"/>
        <w:gridCol w:w="297"/>
        <w:gridCol w:w="683"/>
        <w:gridCol w:w="48"/>
        <w:gridCol w:w="244"/>
        <w:gridCol w:w="1126"/>
      </w:tblGrid>
      <w:tr w:rsidR="00AC4B56" w:rsidRPr="00991DED" w:rsidTr="006D174D">
        <w:trPr>
          <w:trHeight w:val="533"/>
          <w:jc w:val="center"/>
        </w:trPr>
        <w:tc>
          <w:tcPr>
            <w:tcW w:w="14459" w:type="dxa"/>
            <w:gridSpan w:val="25"/>
            <w:shd w:val="clear" w:color="auto" w:fill="FD8C71"/>
          </w:tcPr>
          <w:p w:rsidR="00AC4B56" w:rsidRPr="00D676C2" w:rsidRDefault="00AC4B56" w:rsidP="006D174D">
            <w:pPr>
              <w:pStyle w:val="NoSpacing"/>
              <w:ind w:left="22" w:hanging="22"/>
              <w:rPr>
                <w:rFonts w:ascii="Open Sans" w:hAnsi="Open Sans" w:cs="Open Sans"/>
                <w:b/>
                <w:bCs/>
                <w:i/>
                <w:iCs/>
                <w:color w:val="FFFFFF" w:themeColor="background1"/>
                <w:sz w:val="24"/>
                <w:szCs w:val="24"/>
              </w:rPr>
            </w:pPr>
            <w:r w:rsidRPr="00D676C2">
              <w:rPr>
                <w:rFonts w:ascii="Open Sans" w:hAnsi="Open Sans" w:cs="Open Sans"/>
                <w:b/>
                <w:bCs/>
                <w:i/>
                <w:iCs/>
                <w:sz w:val="24"/>
                <w:szCs w:val="24"/>
              </w:rPr>
              <w:lastRenderedPageBreak/>
              <w:t>Posebni cilj 7.  Omogućen ravnopravan pristup deci sa smetnjama u razvoju i OSI  sportskim aktivnostima i rekreaciji kroz razvoj inkluzivnih</w:t>
            </w:r>
            <w:r>
              <w:rPr>
                <w:rFonts w:ascii="Open Sans" w:hAnsi="Open Sans" w:cs="Open Sans"/>
                <w:b/>
                <w:bCs/>
                <w:i/>
                <w:iCs/>
                <w:sz w:val="24"/>
                <w:szCs w:val="24"/>
                <w:lang/>
              </w:rPr>
              <w:t xml:space="preserve"> </w:t>
            </w:r>
            <w:r>
              <w:rPr>
                <w:rFonts w:ascii="Open Sans" w:hAnsi="Open Sans" w:cs="Open Sans"/>
                <w:b/>
                <w:bCs/>
                <w:i/>
                <w:iCs/>
                <w:sz w:val="24"/>
                <w:szCs w:val="24"/>
              </w:rPr>
              <w:t xml:space="preserve">sportskih programa </w:t>
            </w:r>
          </w:p>
        </w:tc>
      </w:tr>
      <w:tr w:rsidR="00AC4B56" w:rsidRPr="002B1FFC" w:rsidTr="006D174D">
        <w:trPr>
          <w:trHeight w:val="65"/>
          <w:jc w:val="center"/>
        </w:trPr>
        <w:tc>
          <w:tcPr>
            <w:tcW w:w="8222" w:type="dxa"/>
            <w:gridSpan w:val="9"/>
            <w:shd w:val="clear" w:color="auto" w:fill="EEECE1" w:themeFill="background2"/>
          </w:tcPr>
          <w:p w:rsidR="00AC4B56" w:rsidRPr="00D676C2" w:rsidRDefault="00AC4B56" w:rsidP="006D174D">
            <w:pPr>
              <w:pStyle w:val="NoSpacing"/>
              <w:rPr>
                <w:rFonts w:ascii="Open Sans" w:hAnsi="Open Sans" w:cs="Open Sans"/>
                <w:b/>
                <w:bCs/>
                <w:sz w:val="18"/>
                <w:szCs w:val="18"/>
              </w:rPr>
            </w:pPr>
            <w:r w:rsidRPr="00D676C2">
              <w:rPr>
                <w:rFonts w:ascii="Open Sans" w:hAnsi="Open Sans" w:cs="Open Sans"/>
                <w:b/>
                <w:bCs/>
                <w:sz w:val="18"/>
                <w:szCs w:val="18"/>
              </w:rPr>
              <w:t xml:space="preserve">Organizaciona jedinica odgovorna za ostvarivanje  </w:t>
            </w:r>
          </w:p>
        </w:tc>
        <w:tc>
          <w:tcPr>
            <w:tcW w:w="6237" w:type="dxa"/>
            <w:gridSpan w:val="16"/>
            <w:shd w:val="clear" w:color="auto" w:fill="FFFFFF"/>
          </w:tcPr>
          <w:p w:rsidR="00AC4B56" w:rsidRPr="00D676C2" w:rsidRDefault="00AC4B56" w:rsidP="006D174D">
            <w:pPr>
              <w:pStyle w:val="NoSpacing"/>
              <w:rPr>
                <w:rFonts w:ascii="Open Sans" w:hAnsi="Open Sans" w:cs="Open Sans"/>
                <w:sz w:val="18"/>
                <w:szCs w:val="18"/>
                <w:lang w:val="it-IT"/>
              </w:rPr>
            </w:pPr>
            <w:r w:rsidRPr="00D676C2">
              <w:rPr>
                <w:rFonts w:ascii="Open Sans" w:hAnsi="Open Sans" w:cs="Open Sans"/>
                <w:sz w:val="18"/>
                <w:szCs w:val="18"/>
                <w:lang w:val="it-IT"/>
              </w:rPr>
              <w:t>Gradska uprava Novi Pazar, Odeljenje za društvene delatnosti</w:t>
            </w:r>
          </w:p>
        </w:tc>
      </w:tr>
      <w:tr w:rsidR="00AC4B56" w:rsidRPr="002B1FFC" w:rsidTr="00201AC8">
        <w:trPr>
          <w:trHeight w:val="366"/>
          <w:jc w:val="center"/>
        </w:trPr>
        <w:tc>
          <w:tcPr>
            <w:tcW w:w="4106" w:type="dxa"/>
            <w:gridSpan w:val="3"/>
            <w:shd w:val="clear" w:color="auto" w:fill="FFFFFF" w:themeFill="background1"/>
            <w:vAlign w:val="center"/>
          </w:tcPr>
          <w:p w:rsidR="00AC4B56" w:rsidRPr="00D676C2" w:rsidRDefault="00AC4B56" w:rsidP="006D174D">
            <w:pPr>
              <w:pStyle w:val="NoSpacing"/>
              <w:rPr>
                <w:rFonts w:ascii="Open Sans" w:hAnsi="Open Sans" w:cs="Open Sans"/>
                <w:b/>
                <w:bCs/>
                <w:i/>
                <w:iCs/>
                <w:sz w:val="18"/>
                <w:szCs w:val="18"/>
              </w:rPr>
            </w:pPr>
            <w:r w:rsidRPr="00D676C2">
              <w:rPr>
                <w:rFonts w:ascii="Open Sans" w:hAnsi="Open Sans" w:cs="Open Sans"/>
                <w:b/>
                <w:bCs/>
                <w:i/>
                <w:iCs/>
                <w:sz w:val="18"/>
                <w:szCs w:val="18"/>
              </w:rPr>
              <w:t xml:space="preserve">Pokazatelji na nivou/ posebnog cilja </w:t>
            </w:r>
          </w:p>
        </w:tc>
        <w:tc>
          <w:tcPr>
            <w:tcW w:w="714" w:type="dxa"/>
            <w:shd w:val="clear" w:color="auto" w:fill="FFFFFF" w:themeFill="background1"/>
            <w:vAlign w:val="center"/>
          </w:tcPr>
          <w:p w:rsidR="00AC4B56" w:rsidRPr="00D676C2" w:rsidRDefault="00AC4B56" w:rsidP="006D174D">
            <w:pPr>
              <w:pStyle w:val="NoSpacing"/>
              <w:rPr>
                <w:rFonts w:ascii="Open Sans" w:hAnsi="Open Sans" w:cs="Open Sans"/>
                <w:b/>
                <w:bCs/>
                <w:i/>
                <w:iCs/>
                <w:sz w:val="18"/>
                <w:szCs w:val="18"/>
              </w:rPr>
            </w:pPr>
            <w:r w:rsidRPr="00D676C2">
              <w:rPr>
                <w:rFonts w:ascii="Open Sans" w:hAnsi="Open Sans" w:cs="Open Sans"/>
                <w:b/>
                <w:bCs/>
                <w:i/>
                <w:iCs/>
                <w:sz w:val="18"/>
                <w:szCs w:val="18"/>
              </w:rPr>
              <w:t>Jedinica mere</w:t>
            </w:r>
          </w:p>
        </w:tc>
        <w:tc>
          <w:tcPr>
            <w:tcW w:w="2229" w:type="dxa"/>
            <w:gridSpan w:val="2"/>
            <w:shd w:val="clear" w:color="auto" w:fill="FFFFFF" w:themeFill="background1"/>
            <w:vAlign w:val="center"/>
          </w:tcPr>
          <w:p w:rsidR="00AC4B56" w:rsidRPr="00D676C2" w:rsidRDefault="00AC4B56" w:rsidP="006D174D">
            <w:pPr>
              <w:pStyle w:val="NoSpacing"/>
              <w:rPr>
                <w:rFonts w:ascii="Open Sans" w:hAnsi="Open Sans" w:cs="Open Sans"/>
                <w:b/>
                <w:bCs/>
                <w:i/>
                <w:iCs/>
                <w:sz w:val="18"/>
                <w:szCs w:val="18"/>
              </w:rPr>
            </w:pPr>
            <w:r w:rsidRPr="00D676C2">
              <w:rPr>
                <w:rFonts w:ascii="Open Sans" w:hAnsi="Open Sans" w:cs="Open Sans"/>
                <w:b/>
                <w:bCs/>
                <w:i/>
                <w:iCs/>
                <w:sz w:val="18"/>
                <w:szCs w:val="18"/>
              </w:rPr>
              <w:t xml:space="preserve">Izvor provere </w:t>
            </w:r>
          </w:p>
        </w:tc>
        <w:tc>
          <w:tcPr>
            <w:tcW w:w="1099" w:type="dxa"/>
            <w:gridSpan w:val="2"/>
            <w:shd w:val="clear" w:color="auto" w:fill="FFFFFF" w:themeFill="background1"/>
            <w:vAlign w:val="center"/>
          </w:tcPr>
          <w:p w:rsidR="00AC4B56" w:rsidRPr="00D676C2" w:rsidRDefault="00AC4B56" w:rsidP="006D174D">
            <w:pPr>
              <w:pStyle w:val="NoSpacing"/>
              <w:rPr>
                <w:rFonts w:ascii="Open Sans" w:hAnsi="Open Sans" w:cs="Open Sans"/>
                <w:b/>
                <w:bCs/>
                <w:i/>
                <w:iCs/>
                <w:sz w:val="18"/>
                <w:szCs w:val="18"/>
              </w:rPr>
            </w:pPr>
            <w:r w:rsidRPr="00D676C2">
              <w:rPr>
                <w:rFonts w:ascii="Open Sans" w:hAnsi="Open Sans" w:cs="Open Sans"/>
                <w:b/>
                <w:bCs/>
                <w:i/>
                <w:iCs/>
                <w:sz w:val="18"/>
                <w:szCs w:val="18"/>
              </w:rPr>
              <w:t>Početna vrednost 2025</w:t>
            </w:r>
            <w:r w:rsidRPr="00D676C2">
              <w:rPr>
                <w:rStyle w:val="FootnoteReference"/>
                <w:rFonts w:ascii="Open Sans" w:hAnsi="Open Sans" w:cs="Open Sans"/>
                <w:b/>
                <w:bCs/>
                <w:i/>
                <w:iCs/>
                <w:sz w:val="18"/>
                <w:szCs w:val="18"/>
              </w:rPr>
              <w:footnoteReference w:id="22"/>
            </w:r>
          </w:p>
        </w:tc>
        <w:tc>
          <w:tcPr>
            <w:tcW w:w="1115" w:type="dxa"/>
            <w:gridSpan w:val="2"/>
            <w:shd w:val="clear" w:color="auto" w:fill="FFFFFF" w:themeFill="background1"/>
            <w:vAlign w:val="center"/>
          </w:tcPr>
          <w:p w:rsidR="00AC4B56" w:rsidRPr="00D676C2" w:rsidRDefault="00AC4B56" w:rsidP="006D174D">
            <w:pPr>
              <w:pStyle w:val="NoSpacing"/>
              <w:rPr>
                <w:rFonts w:ascii="Open Sans" w:hAnsi="Open Sans" w:cs="Open Sans"/>
                <w:b/>
                <w:bCs/>
                <w:i/>
                <w:iCs/>
                <w:sz w:val="18"/>
                <w:szCs w:val="18"/>
              </w:rPr>
            </w:pPr>
            <w:r w:rsidRPr="00D676C2">
              <w:rPr>
                <w:rFonts w:ascii="Open Sans" w:hAnsi="Open Sans" w:cs="Open Sans"/>
                <w:b/>
                <w:bCs/>
                <w:i/>
                <w:iCs/>
                <w:sz w:val="18"/>
                <w:szCs w:val="18"/>
              </w:rPr>
              <w:t>Ciljna vrednost 2026.</w:t>
            </w:r>
          </w:p>
        </w:tc>
        <w:tc>
          <w:tcPr>
            <w:tcW w:w="1265" w:type="dxa"/>
            <w:gridSpan w:val="5"/>
            <w:shd w:val="clear" w:color="auto" w:fill="FFFFFF" w:themeFill="background1"/>
            <w:vAlign w:val="center"/>
          </w:tcPr>
          <w:p w:rsidR="00AC4B56" w:rsidRPr="00D676C2" w:rsidRDefault="00AC4B56" w:rsidP="006D174D">
            <w:pPr>
              <w:pStyle w:val="NoSpacing"/>
              <w:rPr>
                <w:rFonts w:ascii="Open Sans" w:hAnsi="Open Sans" w:cs="Open Sans"/>
                <w:b/>
                <w:bCs/>
                <w:i/>
                <w:iCs/>
                <w:sz w:val="18"/>
                <w:szCs w:val="18"/>
              </w:rPr>
            </w:pPr>
            <w:r w:rsidRPr="00D676C2">
              <w:rPr>
                <w:rFonts w:ascii="Open Sans" w:hAnsi="Open Sans" w:cs="Open Sans"/>
                <w:b/>
                <w:bCs/>
                <w:i/>
                <w:iCs/>
                <w:sz w:val="18"/>
                <w:szCs w:val="18"/>
              </w:rPr>
              <w:t>Ciljna vrednost 2027.</w:t>
            </w:r>
          </w:p>
        </w:tc>
        <w:tc>
          <w:tcPr>
            <w:tcW w:w="1254" w:type="dxa"/>
            <w:gridSpan w:val="4"/>
            <w:shd w:val="clear" w:color="auto" w:fill="FFFFFF" w:themeFill="background1"/>
            <w:vAlign w:val="center"/>
          </w:tcPr>
          <w:p w:rsidR="00AC4B56" w:rsidRPr="00D676C2" w:rsidRDefault="00AC4B56" w:rsidP="006D174D">
            <w:pPr>
              <w:pStyle w:val="NoSpacing"/>
              <w:rPr>
                <w:rFonts w:ascii="Open Sans" w:hAnsi="Open Sans" w:cs="Open Sans"/>
                <w:b/>
                <w:bCs/>
                <w:i/>
                <w:iCs/>
                <w:sz w:val="18"/>
                <w:szCs w:val="18"/>
              </w:rPr>
            </w:pPr>
            <w:r w:rsidRPr="00D676C2">
              <w:rPr>
                <w:rFonts w:ascii="Open Sans" w:hAnsi="Open Sans" w:cs="Open Sans"/>
                <w:b/>
                <w:bCs/>
                <w:i/>
                <w:iCs/>
                <w:sz w:val="18"/>
                <w:szCs w:val="18"/>
              </w:rPr>
              <w:t>Ciljna vrednost  2028.</w:t>
            </w:r>
          </w:p>
        </w:tc>
        <w:tc>
          <w:tcPr>
            <w:tcW w:w="1259" w:type="dxa"/>
            <w:gridSpan w:val="3"/>
            <w:shd w:val="clear" w:color="auto" w:fill="FFFFFF" w:themeFill="background1"/>
          </w:tcPr>
          <w:p w:rsidR="00AC4B56" w:rsidRPr="00D676C2" w:rsidRDefault="00AC4B56" w:rsidP="006D174D">
            <w:pPr>
              <w:pStyle w:val="NoSpacing"/>
              <w:rPr>
                <w:rFonts w:ascii="Open Sans" w:hAnsi="Open Sans" w:cs="Open Sans"/>
                <w:b/>
                <w:bCs/>
                <w:i/>
                <w:iCs/>
                <w:sz w:val="18"/>
                <w:szCs w:val="18"/>
              </w:rPr>
            </w:pPr>
            <w:r w:rsidRPr="00D676C2">
              <w:rPr>
                <w:rFonts w:ascii="Open Sans" w:hAnsi="Open Sans" w:cs="Open Sans"/>
                <w:b/>
                <w:bCs/>
                <w:i/>
                <w:iCs/>
                <w:sz w:val="18"/>
                <w:szCs w:val="18"/>
              </w:rPr>
              <w:t>Ciljna vrednost u 2029.</w:t>
            </w:r>
          </w:p>
        </w:tc>
        <w:tc>
          <w:tcPr>
            <w:tcW w:w="1418" w:type="dxa"/>
            <w:gridSpan w:val="3"/>
            <w:shd w:val="clear" w:color="auto" w:fill="FFFFFF" w:themeFill="background1"/>
          </w:tcPr>
          <w:p w:rsidR="00AC4B56" w:rsidRPr="00D676C2" w:rsidRDefault="00AC4B56" w:rsidP="006D174D">
            <w:pPr>
              <w:pStyle w:val="NoSpacing"/>
              <w:rPr>
                <w:rFonts w:ascii="Open Sans" w:hAnsi="Open Sans" w:cs="Open Sans"/>
                <w:b/>
                <w:bCs/>
                <w:i/>
                <w:iCs/>
                <w:sz w:val="18"/>
                <w:szCs w:val="18"/>
              </w:rPr>
            </w:pPr>
            <w:r w:rsidRPr="00D676C2">
              <w:rPr>
                <w:rFonts w:ascii="Open Sans" w:hAnsi="Open Sans" w:cs="Open Sans"/>
                <w:b/>
                <w:bCs/>
                <w:i/>
                <w:iCs/>
                <w:sz w:val="18"/>
                <w:szCs w:val="18"/>
              </w:rPr>
              <w:t>Ciljna vrednost</w:t>
            </w:r>
          </w:p>
          <w:p w:rsidR="00AC4B56" w:rsidRPr="00D676C2" w:rsidRDefault="00AC4B56" w:rsidP="006D174D">
            <w:pPr>
              <w:pStyle w:val="NoSpacing"/>
              <w:rPr>
                <w:rFonts w:ascii="Open Sans" w:hAnsi="Open Sans" w:cs="Open Sans"/>
                <w:b/>
                <w:bCs/>
                <w:i/>
                <w:iCs/>
                <w:sz w:val="18"/>
                <w:szCs w:val="18"/>
              </w:rPr>
            </w:pPr>
            <w:r w:rsidRPr="00D676C2">
              <w:rPr>
                <w:rFonts w:ascii="Open Sans" w:hAnsi="Open Sans" w:cs="Open Sans"/>
                <w:b/>
                <w:bCs/>
                <w:i/>
                <w:iCs/>
                <w:sz w:val="18"/>
                <w:szCs w:val="18"/>
              </w:rPr>
              <w:t>2030.</w:t>
            </w:r>
          </w:p>
        </w:tc>
      </w:tr>
      <w:tr w:rsidR="00AC4B56" w:rsidRPr="002B1FFC" w:rsidTr="00201AC8">
        <w:trPr>
          <w:trHeight w:val="417"/>
          <w:jc w:val="center"/>
        </w:trPr>
        <w:tc>
          <w:tcPr>
            <w:tcW w:w="4106" w:type="dxa"/>
            <w:gridSpan w:val="3"/>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Broj inkluzivnih sportskih programa sa aktivnim učešćem dece i mladih sa smetnjama u razvoju i invaliditetom</w:t>
            </w:r>
          </w:p>
        </w:tc>
        <w:tc>
          <w:tcPr>
            <w:tcW w:w="714" w:type="dxa"/>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Broj</w:t>
            </w:r>
          </w:p>
        </w:tc>
        <w:tc>
          <w:tcPr>
            <w:tcW w:w="2229" w:type="dxa"/>
            <w:gridSpan w:val="2"/>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Izveštaji GU, Sportski savez, škole</w:t>
            </w:r>
          </w:p>
        </w:tc>
        <w:tc>
          <w:tcPr>
            <w:tcW w:w="1099" w:type="dxa"/>
            <w:gridSpan w:val="2"/>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0</w:t>
            </w:r>
          </w:p>
        </w:tc>
        <w:tc>
          <w:tcPr>
            <w:tcW w:w="1115" w:type="dxa"/>
            <w:gridSpan w:val="2"/>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≥3 godišnje</w:t>
            </w:r>
          </w:p>
        </w:tc>
        <w:tc>
          <w:tcPr>
            <w:tcW w:w="1265" w:type="dxa"/>
            <w:gridSpan w:val="5"/>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≥3 godišnje</w:t>
            </w:r>
          </w:p>
        </w:tc>
        <w:tc>
          <w:tcPr>
            <w:tcW w:w="1254" w:type="dxa"/>
            <w:gridSpan w:val="4"/>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≥3 godišnje</w:t>
            </w:r>
          </w:p>
        </w:tc>
        <w:tc>
          <w:tcPr>
            <w:tcW w:w="1259" w:type="dxa"/>
            <w:gridSpan w:val="3"/>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≥3 godišnje</w:t>
            </w:r>
          </w:p>
        </w:tc>
        <w:tc>
          <w:tcPr>
            <w:tcW w:w="1418" w:type="dxa"/>
            <w:gridSpan w:val="3"/>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 xml:space="preserve"> Ukupno ≥15 </w:t>
            </w:r>
          </w:p>
        </w:tc>
      </w:tr>
      <w:tr w:rsidR="00AC4B56" w:rsidRPr="002B1FFC" w:rsidTr="00201AC8">
        <w:trPr>
          <w:trHeight w:val="417"/>
          <w:jc w:val="center"/>
        </w:trPr>
        <w:tc>
          <w:tcPr>
            <w:tcW w:w="4106" w:type="dxa"/>
            <w:gridSpan w:val="3"/>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Broj sertifikovanih trenera i nastavnika fizičkog vaspitanja osposobljenih za inkluzivni rad sa decom i mladima sa invaliditetom</w:t>
            </w:r>
          </w:p>
        </w:tc>
        <w:tc>
          <w:tcPr>
            <w:tcW w:w="714" w:type="dxa"/>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Broj</w:t>
            </w:r>
          </w:p>
        </w:tc>
        <w:tc>
          <w:tcPr>
            <w:tcW w:w="2229" w:type="dxa"/>
            <w:gridSpan w:val="2"/>
            <w:vAlign w:val="center"/>
          </w:tcPr>
          <w:p w:rsidR="00AC4B56" w:rsidRPr="00D676C2" w:rsidRDefault="00AC4B56" w:rsidP="006D174D">
            <w:pPr>
              <w:pStyle w:val="NoSpacing"/>
              <w:rPr>
                <w:rFonts w:ascii="Open Sans" w:hAnsi="Open Sans" w:cs="Open Sans"/>
                <w:i/>
                <w:iCs/>
                <w:sz w:val="18"/>
                <w:szCs w:val="18"/>
                <w:lang w:val="it-IT"/>
              </w:rPr>
            </w:pPr>
            <w:r w:rsidRPr="00D676C2">
              <w:rPr>
                <w:rFonts w:ascii="Open Sans" w:hAnsi="Open Sans" w:cs="Open Sans"/>
                <w:i/>
                <w:iCs/>
                <w:sz w:val="18"/>
                <w:szCs w:val="18"/>
                <w:lang w:val="it-IT"/>
              </w:rPr>
              <w:t>Evidencija JU za sport  o obukama i sertifikatima,</w:t>
            </w:r>
          </w:p>
        </w:tc>
        <w:tc>
          <w:tcPr>
            <w:tcW w:w="1099" w:type="dxa"/>
            <w:gridSpan w:val="2"/>
          </w:tcPr>
          <w:p w:rsidR="00AC4B56" w:rsidRPr="00D676C2" w:rsidRDefault="00AC4B56" w:rsidP="006D174D">
            <w:pPr>
              <w:pStyle w:val="NoSpacing"/>
              <w:rPr>
                <w:rFonts w:ascii="Open Sans" w:hAnsi="Open Sans" w:cs="Open Sans"/>
                <w:i/>
                <w:iCs/>
                <w:sz w:val="18"/>
                <w:szCs w:val="18"/>
                <w:lang w:val="it-IT"/>
              </w:rPr>
            </w:pPr>
            <w:r w:rsidRPr="00D676C2">
              <w:rPr>
                <w:rFonts w:ascii="Open Sans" w:hAnsi="Open Sans" w:cs="Open Sans"/>
                <w:i/>
                <w:iCs/>
                <w:sz w:val="18"/>
                <w:szCs w:val="18"/>
                <w:lang w:val="it-IT"/>
              </w:rPr>
              <w:t>0</w:t>
            </w:r>
          </w:p>
        </w:tc>
        <w:tc>
          <w:tcPr>
            <w:tcW w:w="1115" w:type="dxa"/>
            <w:gridSpan w:val="2"/>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≥5</w:t>
            </w:r>
          </w:p>
        </w:tc>
        <w:tc>
          <w:tcPr>
            <w:tcW w:w="1265" w:type="dxa"/>
            <w:gridSpan w:val="5"/>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≥10</w:t>
            </w:r>
          </w:p>
        </w:tc>
        <w:tc>
          <w:tcPr>
            <w:tcW w:w="1254" w:type="dxa"/>
            <w:gridSpan w:val="4"/>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≥15</w:t>
            </w:r>
          </w:p>
        </w:tc>
        <w:tc>
          <w:tcPr>
            <w:tcW w:w="1259" w:type="dxa"/>
            <w:gridSpan w:val="3"/>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≥20</w:t>
            </w:r>
          </w:p>
        </w:tc>
        <w:tc>
          <w:tcPr>
            <w:tcW w:w="1418" w:type="dxa"/>
            <w:gridSpan w:val="3"/>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Ukupno ≥25</w:t>
            </w:r>
          </w:p>
        </w:tc>
      </w:tr>
      <w:tr w:rsidR="00AC4B56" w:rsidRPr="002B1FFC" w:rsidTr="00201AC8">
        <w:trPr>
          <w:trHeight w:val="417"/>
          <w:jc w:val="center"/>
        </w:trPr>
        <w:tc>
          <w:tcPr>
            <w:tcW w:w="4106" w:type="dxa"/>
            <w:gridSpan w:val="3"/>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Postojanje i korišćenje funkcionalne digitalne platforme sa informacijama o inkluzivnim sportskim programima za OSI</w:t>
            </w:r>
          </w:p>
        </w:tc>
        <w:tc>
          <w:tcPr>
            <w:tcW w:w="714" w:type="dxa"/>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Da/ne</w:t>
            </w:r>
          </w:p>
        </w:tc>
        <w:tc>
          <w:tcPr>
            <w:tcW w:w="2229" w:type="dxa"/>
            <w:gridSpan w:val="2"/>
            <w:vAlign w:val="center"/>
          </w:tcPr>
          <w:p w:rsidR="00AC4B56" w:rsidRPr="00D676C2" w:rsidRDefault="00AC4B56" w:rsidP="006D174D">
            <w:pPr>
              <w:pStyle w:val="NoSpacing"/>
              <w:rPr>
                <w:rFonts w:ascii="Open Sans" w:hAnsi="Open Sans" w:cs="Open Sans"/>
                <w:i/>
                <w:iCs/>
                <w:sz w:val="18"/>
                <w:szCs w:val="18"/>
                <w:lang w:val="de-DE"/>
              </w:rPr>
            </w:pPr>
            <w:r w:rsidRPr="00D676C2">
              <w:rPr>
                <w:rFonts w:ascii="Open Sans" w:hAnsi="Open Sans" w:cs="Open Sans"/>
                <w:i/>
                <w:iCs/>
                <w:sz w:val="18"/>
                <w:szCs w:val="18"/>
                <w:lang w:val="de-DE"/>
              </w:rPr>
              <w:t>GU – Odeljenje za IT; dostupnost platforme</w:t>
            </w:r>
          </w:p>
        </w:tc>
        <w:tc>
          <w:tcPr>
            <w:tcW w:w="1099" w:type="dxa"/>
            <w:gridSpan w:val="2"/>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0</w:t>
            </w:r>
          </w:p>
        </w:tc>
        <w:tc>
          <w:tcPr>
            <w:tcW w:w="1115" w:type="dxa"/>
            <w:gridSpan w:val="2"/>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Ne</w:t>
            </w:r>
          </w:p>
        </w:tc>
        <w:tc>
          <w:tcPr>
            <w:tcW w:w="1265" w:type="dxa"/>
            <w:gridSpan w:val="5"/>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 xml:space="preserve">Ne </w:t>
            </w:r>
          </w:p>
        </w:tc>
        <w:tc>
          <w:tcPr>
            <w:tcW w:w="1254" w:type="dxa"/>
            <w:gridSpan w:val="4"/>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Da</w:t>
            </w:r>
          </w:p>
        </w:tc>
        <w:tc>
          <w:tcPr>
            <w:tcW w:w="1259" w:type="dxa"/>
            <w:gridSpan w:val="3"/>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Da</w:t>
            </w:r>
          </w:p>
        </w:tc>
        <w:tc>
          <w:tcPr>
            <w:tcW w:w="1418" w:type="dxa"/>
            <w:gridSpan w:val="3"/>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 xml:space="preserve">Da </w:t>
            </w:r>
          </w:p>
        </w:tc>
      </w:tr>
      <w:tr w:rsidR="00AC4B56" w:rsidRPr="002B1FFC" w:rsidTr="006D174D">
        <w:trPr>
          <w:trHeight w:val="590"/>
          <w:jc w:val="center"/>
        </w:trPr>
        <w:tc>
          <w:tcPr>
            <w:tcW w:w="14459" w:type="dxa"/>
            <w:gridSpan w:val="25"/>
            <w:shd w:val="clear" w:color="auto" w:fill="FD8C71"/>
            <w:vAlign w:val="center"/>
          </w:tcPr>
          <w:p w:rsidR="00AC4B56" w:rsidRPr="00201AC8" w:rsidRDefault="00AC4B56" w:rsidP="00201AC8">
            <w:pPr>
              <w:pStyle w:val="NoSpacing2"/>
              <w:rPr>
                <w:rFonts w:ascii="Open Sans" w:eastAsiaTheme="minorHAnsi" w:hAnsi="Open Sans" w:cs="Open Sans"/>
                <w:b/>
                <w:bCs/>
                <w:i/>
                <w:iCs/>
                <w:smallCaps/>
                <w:color w:val="FFFFFF" w:themeColor="background1"/>
                <w:sz w:val="24"/>
                <w:szCs w:val="24"/>
              </w:rPr>
            </w:pPr>
            <w:r w:rsidRPr="00201AC8">
              <w:rPr>
                <w:rFonts w:ascii="Open Sans" w:hAnsi="Open Sans" w:cs="Open Sans"/>
                <w:b/>
                <w:bCs/>
                <w:i/>
                <w:iCs/>
                <w:sz w:val="24"/>
                <w:szCs w:val="24"/>
              </w:rPr>
              <w:t xml:space="preserve">Mera 7.1: </w:t>
            </w:r>
            <w:r w:rsidRPr="00201AC8">
              <w:rPr>
                <w:rFonts w:ascii="Open Sans" w:eastAsiaTheme="minorHAnsi" w:hAnsi="Open Sans" w:cs="Open Sans"/>
                <w:b/>
                <w:bCs/>
                <w:i/>
                <w:iCs/>
                <w:sz w:val="24"/>
                <w:szCs w:val="24"/>
              </w:rPr>
              <w:t>Razvoj lokalne inkluzivne sportske ponude i programa</w:t>
            </w:r>
          </w:p>
        </w:tc>
      </w:tr>
      <w:tr w:rsidR="00AC4B56" w:rsidRPr="002B1FFC" w:rsidTr="00201AC8">
        <w:trPr>
          <w:trHeight w:val="99"/>
          <w:jc w:val="center"/>
        </w:trPr>
        <w:tc>
          <w:tcPr>
            <w:tcW w:w="4106" w:type="dxa"/>
            <w:gridSpan w:val="3"/>
            <w:vMerge w:val="restart"/>
            <w:shd w:val="clear" w:color="auto" w:fill="FFFFFF" w:themeFill="background1"/>
            <w:vAlign w:val="center"/>
          </w:tcPr>
          <w:p w:rsidR="00AC4B56" w:rsidRPr="00D676C2" w:rsidRDefault="00AC4B56" w:rsidP="006D174D">
            <w:pPr>
              <w:pStyle w:val="NoSpacing"/>
              <w:rPr>
                <w:rFonts w:ascii="Open Sans" w:hAnsi="Open Sans" w:cs="Open Sans"/>
                <w:b/>
                <w:bCs/>
                <w:i/>
                <w:iCs/>
                <w:color w:val="000000" w:themeColor="text1"/>
                <w:sz w:val="18"/>
                <w:szCs w:val="18"/>
                <w:lang w:val="it-IT"/>
              </w:rPr>
            </w:pPr>
            <w:r w:rsidRPr="00D676C2">
              <w:rPr>
                <w:rFonts w:ascii="Open Sans" w:hAnsi="Open Sans" w:cs="Open Sans"/>
                <w:b/>
                <w:bCs/>
                <w:i/>
                <w:iCs/>
                <w:color w:val="000000" w:themeColor="text1"/>
                <w:sz w:val="18"/>
                <w:szCs w:val="18"/>
                <w:lang w:val="it-IT"/>
              </w:rPr>
              <w:t>Organizaciona jedinica odgovorna za sprovođenje mere</w:t>
            </w:r>
          </w:p>
        </w:tc>
        <w:tc>
          <w:tcPr>
            <w:tcW w:w="1843" w:type="dxa"/>
            <w:gridSpan w:val="2"/>
            <w:vMerge w:val="restart"/>
            <w:shd w:val="clear" w:color="auto" w:fill="FFFFFF" w:themeFill="background1"/>
            <w:vAlign w:val="center"/>
          </w:tcPr>
          <w:p w:rsidR="00AC4B56" w:rsidRPr="00D676C2" w:rsidRDefault="00AC4B56" w:rsidP="006D174D">
            <w:pPr>
              <w:pStyle w:val="NoSpacing"/>
              <w:rPr>
                <w:rFonts w:ascii="Open Sans" w:hAnsi="Open Sans" w:cs="Open Sans"/>
                <w:b/>
                <w:bCs/>
                <w:i/>
                <w:iCs/>
                <w:color w:val="000000" w:themeColor="text1"/>
                <w:sz w:val="18"/>
                <w:szCs w:val="18"/>
              </w:rPr>
            </w:pPr>
            <w:r w:rsidRPr="00D676C2">
              <w:rPr>
                <w:rFonts w:ascii="Open Sans" w:hAnsi="Open Sans" w:cs="Open Sans"/>
                <w:b/>
                <w:bCs/>
                <w:i/>
                <w:iCs/>
                <w:color w:val="000000" w:themeColor="text1"/>
                <w:sz w:val="18"/>
                <w:szCs w:val="18"/>
              </w:rPr>
              <w:t xml:space="preserve">Izvor finansiranja </w:t>
            </w:r>
          </w:p>
        </w:tc>
        <w:tc>
          <w:tcPr>
            <w:tcW w:w="2273" w:type="dxa"/>
            <w:gridSpan w:val="4"/>
            <w:vMerge w:val="restart"/>
            <w:shd w:val="clear" w:color="auto" w:fill="FFFFFF" w:themeFill="background1"/>
            <w:vAlign w:val="center"/>
          </w:tcPr>
          <w:p w:rsidR="00AC4B56" w:rsidRPr="00D676C2" w:rsidRDefault="00AC4B56" w:rsidP="006D174D">
            <w:pPr>
              <w:pStyle w:val="NoSpacing"/>
              <w:rPr>
                <w:rFonts w:ascii="Open Sans" w:hAnsi="Open Sans" w:cs="Open Sans"/>
                <w:b/>
                <w:bCs/>
                <w:i/>
                <w:iCs/>
                <w:color w:val="000000" w:themeColor="text1"/>
                <w:sz w:val="18"/>
                <w:szCs w:val="18"/>
              </w:rPr>
            </w:pPr>
            <w:r w:rsidRPr="00D676C2">
              <w:rPr>
                <w:rFonts w:ascii="Open Sans" w:hAnsi="Open Sans" w:cs="Open Sans"/>
                <w:b/>
                <w:bCs/>
                <w:i/>
                <w:iCs/>
                <w:color w:val="000000" w:themeColor="text1"/>
                <w:sz w:val="18"/>
                <w:szCs w:val="18"/>
              </w:rPr>
              <w:t xml:space="preserve">Veza sa programskim budžetom </w:t>
            </w:r>
          </w:p>
        </w:tc>
        <w:tc>
          <w:tcPr>
            <w:tcW w:w="6237" w:type="dxa"/>
            <w:gridSpan w:val="16"/>
            <w:shd w:val="clear" w:color="auto" w:fill="FFFFFF" w:themeFill="background1"/>
            <w:vAlign w:val="center"/>
          </w:tcPr>
          <w:p w:rsidR="00AC4B56" w:rsidRPr="00201AC8" w:rsidRDefault="00AC4B56" w:rsidP="006D174D">
            <w:pPr>
              <w:pStyle w:val="NoSpacing"/>
              <w:rPr>
                <w:rFonts w:ascii="Open Sans" w:hAnsi="Open Sans" w:cs="Open Sans"/>
                <w:b/>
                <w:bCs/>
                <w:i/>
                <w:iCs/>
                <w:color w:val="000000" w:themeColor="text1"/>
                <w:sz w:val="16"/>
                <w:szCs w:val="16"/>
                <w:lang w:val="it-IT"/>
              </w:rPr>
            </w:pPr>
            <w:r w:rsidRPr="00201AC8">
              <w:rPr>
                <w:rFonts w:ascii="Open Sans" w:hAnsi="Open Sans" w:cs="Open Sans"/>
                <w:b/>
                <w:bCs/>
                <w:i/>
                <w:iCs/>
                <w:color w:val="000000" w:themeColor="text1"/>
                <w:sz w:val="16"/>
                <w:szCs w:val="16"/>
                <w:lang w:val="it-IT"/>
              </w:rPr>
              <w:t xml:space="preserve">Ukupno procenjena finansijska sredstva po izvorima finansiranja u 000 RSD </w:t>
            </w:r>
          </w:p>
        </w:tc>
      </w:tr>
      <w:tr w:rsidR="00AC4B56" w:rsidRPr="002B1FFC" w:rsidTr="00201AC8">
        <w:trPr>
          <w:trHeight w:val="141"/>
          <w:jc w:val="center"/>
        </w:trPr>
        <w:tc>
          <w:tcPr>
            <w:tcW w:w="4106" w:type="dxa"/>
            <w:gridSpan w:val="3"/>
            <w:vMerge/>
            <w:shd w:val="clear" w:color="auto" w:fill="FFFFFF" w:themeFill="background1"/>
            <w:vAlign w:val="center"/>
          </w:tcPr>
          <w:p w:rsidR="00AC4B56" w:rsidRPr="00D676C2" w:rsidRDefault="00AC4B56" w:rsidP="006D174D">
            <w:pPr>
              <w:pStyle w:val="NoSpacing"/>
              <w:rPr>
                <w:rFonts w:ascii="Open Sans" w:hAnsi="Open Sans" w:cs="Open Sans"/>
                <w:b/>
                <w:bCs/>
                <w:i/>
                <w:iCs/>
                <w:color w:val="000000" w:themeColor="text1"/>
                <w:sz w:val="18"/>
                <w:szCs w:val="18"/>
                <w:lang w:val="it-IT"/>
              </w:rPr>
            </w:pPr>
          </w:p>
        </w:tc>
        <w:tc>
          <w:tcPr>
            <w:tcW w:w="1843" w:type="dxa"/>
            <w:gridSpan w:val="2"/>
            <w:vMerge/>
            <w:shd w:val="clear" w:color="auto" w:fill="FFFFFF" w:themeFill="background1"/>
            <w:vAlign w:val="center"/>
          </w:tcPr>
          <w:p w:rsidR="00AC4B56" w:rsidRPr="00D676C2" w:rsidRDefault="00AC4B56" w:rsidP="006D174D">
            <w:pPr>
              <w:pStyle w:val="NoSpacing"/>
              <w:rPr>
                <w:rFonts w:ascii="Open Sans" w:hAnsi="Open Sans" w:cs="Open Sans"/>
                <w:b/>
                <w:bCs/>
                <w:i/>
                <w:iCs/>
                <w:color w:val="000000" w:themeColor="text1"/>
                <w:sz w:val="18"/>
                <w:szCs w:val="18"/>
                <w:lang w:val="it-IT"/>
              </w:rPr>
            </w:pPr>
          </w:p>
        </w:tc>
        <w:tc>
          <w:tcPr>
            <w:tcW w:w="2273" w:type="dxa"/>
            <w:gridSpan w:val="4"/>
            <w:vMerge/>
            <w:shd w:val="clear" w:color="auto" w:fill="FFFFFF" w:themeFill="background1"/>
            <w:vAlign w:val="center"/>
          </w:tcPr>
          <w:p w:rsidR="00AC4B56" w:rsidRPr="00D676C2" w:rsidRDefault="00AC4B56" w:rsidP="006D174D">
            <w:pPr>
              <w:pStyle w:val="NoSpacing"/>
              <w:rPr>
                <w:rFonts w:ascii="Open Sans" w:hAnsi="Open Sans" w:cs="Open Sans"/>
                <w:b/>
                <w:bCs/>
                <w:i/>
                <w:iCs/>
                <w:color w:val="000000" w:themeColor="text1"/>
                <w:sz w:val="18"/>
                <w:szCs w:val="18"/>
                <w:lang w:val="it-IT"/>
              </w:rPr>
            </w:pPr>
          </w:p>
        </w:tc>
        <w:tc>
          <w:tcPr>
            <w:tcW w:w="1134" w:type="dxa"/>
            <w:gridSpan w:val="2"/>
            <w:shd w:val="clear" w:color="auto" w:fill="FFFFFF" w:themeFill="background1"/>
            <w:vAlign w:val="center"/>
          </w:tcPr>
          <w:p w:rsidR="00AC4B56" w:rsidRPr="00D676C2" w:rsidRDefault="00AC4B56" w:rsidP="006D174D">
            <w:pPr>
              <w:pStyle w:val="NoSpacing"/>
              <w:rPr>
                <w:rFonts w:ascii="Open Sans" w:hAnsi="Open Sans" w:cs="Open Sans"/>
                <w:b/>
                <w:bCs/>
                <w:i/>
                <w:iCs/>
                <w:color w:val="000000" w:themeColor="text1"/>
                <w:sz w:val="18"/>
                <w:szCs w:val="18"/>
              </w:rPr>
            </w:pPr>
            <w:r w:rsidRPr="00D676C2">
              <w:rPr>
                <w:rFonts w:ascii="Open Sans" w:hAnsi="Open Sans" w:cs="Open Sans"/>
                <w:b/>
                <w:bCs/>
                <w:i/>
                <w:iCs/>
                <w:color w:val="000000" w:themeColor="text1"/>
                <w:sz w:val="18"/>
                <w:szCs w:val="18"/>
              </w:rPr>
              <w:t>2026.</w:t>
            </w:r>
          </w:p>
          <w:p w:rsidR="00AC4B56" w:rsidRPr="00D676C2" w:rsidRDefault="00AC4B56" w:rsidP="006D174D">
            <w:pPr>
              <w:pStyle w:val="NoSpacing"/>
              <w:rPr>
                <w:rFonts w:ascii="Open Sans" w:hAnsi="Open Sans" w:cs="Open Sans"/>
                <w:b/>
                <w:bCs/>
                <w:i/>
                <w:iCs/>
                <w:color w:val="000000" w:themeColor="text1"/>
                <w:sz w:val="18"/>
                <w:szCs w:val="18"/>
              </w:rPr>
            </w:pPr>
            <w:r w:rsidRPr="00D676C2">
              <w:rPr>
                <w:rFonts w:ascii="Open Sans" w:hAnsi="Open Sans" w:cs="Open Sans"/>
                <w:b/>
                <w:bCs/>
                <w:i/>
                <w:iCs/>
                <w:color w:val="000000" w:themeColor="text1"/>
                <w:sz w:val="18"/>
                <w:szCs w:val="18"/>
              </w:rPr>
              <w:t>godina</w:t>
            </w:r>
          </w:p>
        </w:tc>
        <w:tc>
          <w:tcPr>
            <w:tcW w:w="1134" w:type="dxa"/>
            <w:gridSpan w:val="3"/>
            <w:shd w:val="clear" w:color="auto" w:fill="FFFFFF" w:themeFill="background1"/>
            <w:vAlign w:val="center"/>
          </w:tcPr>
          <w:p w:rsidR="00AC4B56" w:rsidRPr="00D676C2" w:rsidRDefault="00AC4B56" w:rsidP="006D174D">
            <w:pPr>
              <w:pStyle w:val="NoSpacing"/>
              <w:rPr>
                <w:rFonts w:ascii="Open Sans" w:hAnsi="Open Sans" w:cs="Open Sans"/>
                <w:b/>
                <w:bCs/>
                <w:i/>
                <w:iCs/>
                <w:color w:val="000000" w:themeColor="text1"/>
                <w:sz w:val="18"/>
                <w:szCs w:val="18"/>
              </w:rPr>
            </w:pPr>
            <w:r w:rsidRPr="00D676C2">
              <w:rPr>
                <w:rFonts w:ascii="Open Sans" w:hAnsi="Open Sans" w:cs="Open Sans"/>
                <w:b/>
                <w:bCs/>
                <w:i/>
                <w:iCs/>
                <w:color w:val="000000" w:themeColor="text1"/>
                <w:sz w:val="18"/>
                <w:szCs w:val="18"/>
              </w:rPr>
              <w:t>2027.</w:t>
            </w:r>
          </w:p>
          <w:p w:rsidR="00AC4B56" w:rsidRPr="00D676C2" w:rsidRDefault="00AC4B56" w:rsidP="006D174D">
            <w:pPr>
              <w:pStyle w:val="NoSpacing"/>
              <w:rPr>
                <w:rFonts w:ascii="Open Sans" w:hAnsi="Open Sans" w:cs="Open Sans"/>
                <w:b/>
                <w:bCs/>
                <w:i/>
                <w:iCs/>
                <w:color w:val="000000" w:themeColor="text1"/>
                <w:sz w:val="18"/>
                <w:szCs w:val="18"/>
              </w:rPr>
            </w:pPr>
            <w:r w:rsidRPr="00D676C2">
              <w:rPr>
                <w:rFonts w:ascii="Open Sans" w:hAnsi="Open Sans" w:cs="Open Sans"/>
                <w:b/>
                <w:bCs/>
                <w:i/>
                <w:iCs/>
                <w:color w:val="000000" w:themeColor="text1"/>
                <w:sz w:val="18"/>
                <w:szCs w:val="18"/>
              </w:rPr>
              <w:t>godina</w:t>
            </w:r>
          </w:p>
        </w:tc>
        <w:tc>
          <w:tcPr>
            <w:tcW w:w="1086" w:type="dxa"/>
            <w:gridSpan w:val="4"/>
            <w:shd w:val="clear" w:color="auto" w:fill="FFFFFF" w:themeFill="background1"/>
            <w:vAlign w:val="center"/>
          </w:tcPr>
          <w:p w:rsidR="00AC4B56" w:rsidRPr="00D676C2" w:rsidRDefault="00AC4B56" w:rsidP="006D174D">
            <w:pPr>
              <w:pStyle w:val="NoSpacing"/>
              <w:rPr>
                <w:rFonts w:ascii="Open Sans" w:hAnsi="Open Sans" w:cs="Open Sans"/>
                <w:b/>
                <w:bCs/>
                <w:i/>
                <w:iCs/>
                <w:color w:val="000000" w:themeColor="text1"/>
                <w:sz w:val="18"/>
                <w:szCs w:val="18"/>
              </w:rPr>
            </w:pPr>
            <w:r w:rsidRPr="00D676C2">
              <w:rPr>
                <w:rFonts w:ascii="Open Sans" w:hAnsi="Open Sans" w:cs="Open Sans"/>
                <w:b/>
                <w:bCs/>
                <w:i/>
                <w:iCs/>
                <w:color w:val="000000" w:themeColor="text1"/>
                <w:sz w:val="18"/>
                <w:szCs w:val="18"/>
              </w:rPr>
              <w:t>2028.</w:t>
            </w:r>
          </w:p>
          <w:p w:rsidR="00AC4B56" w:rsidRPr="00D676C2" w:rsidRDefault="00AC4B56" w:rsidP="006D174D">
            <w:pPr>
              <w:pStyle w:val="NoSpacing"/>
              <w:rPr>
                <w:rFonts w:ascii="Open Sans" w:hAnsi="Open Sans" w:cs="Open Sans"/>
                <w:b/>
                <w:bCs/>
                <w:i/>
                <w:iCs/>
                <w:color w:val="000000" w:themeColor="text1"/>
                <w:sz w:val="18"/>
                <w:szCs w:val="18"/>
              </w:rPr>
            </w:pPr>
            <w:r w:rsidRPr="00D676C2">
              <w:rPr>
                <w:rFonts w:ascii="Open Sans" w:hAnsi="Open Sans" w:cs="Open Sans"/>
                <w:b/>
                <w:bCs/>
                <w:i/>
                <w:iCs/>
                <w:color w:val="000000" w:themeColor="text1"/>
                <w:sz w:val="18"/>
                <w:szCs w:val="18"/>
              </w:rPr>
              <w:t>godina</w:t>
            </w:r>
          </w:p>
        </w:tc>
        <w:tc>
          <w:tcPr>
            <w:tcW w:w="1465" w:type="dxa"/>
            <w:gridSpan w:val="4"/>
            <w:shd w:val="clear" w:color="auto" w:fill="FFFFFF" w:themeFill="background1"/>
          </w:tcPr>
          <w:p w:rsidR="00AC4B56" w:rsidRPr="00D676C2" w:rsidRDefault="00AC4B56" w:rsidP="006D174D">
            <w:pPr>
              <w:pStyle w:val="NoSpacing"/>
              <w:rPr>
                <w:rFonts w:ascii="Open Sans" w:hAnsi="Open Sans" w:cs="Open Sans"/>
                <w:b/>
                <w:bCs/>
                <w:i/>
                <w:iCs/>
                <w:color w:val="000000" w:themeColor="text1"/>
                <w:sz w:val="18"/>
                <w:szCs w:val="18"/>
              </w:rPr>
            </w:pPr>
            <w:r w:rsidRPr="00D676C2">
              <w:rPr>
                <w:rFonts w:ascii="Open Sans" w:hAnsi="Open Sans" w:cs="Open Sans"/>
                <w:b/>
                <w:bCs/>
                <w:i/>
                <w:iCs/>
                <w:color w:val="000000" w:themeColor="text1"/>
                <w:sz w:val="18"/>
                <w:szCs w:val="18"/>
              </w:rPr>
              <w:t>2029.</w:t>
            </w:r>
          </w:p>
          <w:p w:rsidR="00AC4B56" w:rsidRPr="00D676C2" w:rsidRDefault="00AC4B56" w:rsidP="006D174D">
            <w:pPr>
              <w:pStyle w:val="NoSpacing"/>
              <w:rPr>
                <w:rFonts w:ascii="Open Sans" w:hAnsi="Open Sans" w:cs="Open Sans"/>
                <w:b/>
                <w:bCs/>
                <w:i/>
                <w:iCs/>
                <w:color w:val="000000" w:themeColor="text1"/>
                <w:sz w:val="18"/>
                <w:szCs w:val="18"/>
              </w:rPr>
            </w:pPr>
            <w:r w:rsidRPr="00D676C2">
              <w:rPr>
                <w:rFonts w:ascii="Open Sans" w:hAnsi="Open Sans" w:cs="Open Sans"/>
                <w:b/>
                <w:bCs/>
                <w:i/>
                <w:iCs/>
                <w:color w:val="000000" w:themeColor="text1"/>
                <w:sz w:val="18"/>
                <w:szCs w:val="18"/>
              </w:rPr>
              <w:t>godina</w:t>
            </w:r>
          </w:p>
        </w:tc>
        <w:tc>
          <w:tcPr>
            <w:tcW w:w="1418" w:type="dxa"/>
            <w:gridSpan w:val="3"/>
            <w:shd w:val="clear" w:color="auto" w:fill="FFFFFF" w:themeFill="background1"/>
          </w:tcPr>
          <w:p w:rsidR="00AC4B56" w:rsidRPr="00D676C2" w:rsidRDefault="00AC4B56" w:rsidP="006D174D">
            <w:pPr>
              <w:pStyle w:val="NoSpacing"/>
              <w:rPr>
                <w:rFonts w:ascii="Open Sans" w:hAnsi="Open Sans" w:cs="Open Sans"/>
                <w:b/>
                <w:bCs/>
                <w:i/>
                <w:iCs/>
                <w:color w:val="000000" w:themeColor="text1"/>
                <w:sz w:val="18"/>
                <w:szCs w:val="18"/>
              </w:rPr>
            </w:pPr>
            <w:r w:rsidRPr="00D676C2">
              <w:rPr>
                <w:rFonts w:ascii="Open Sans" w:hAnsi="Open Sans" w:cs="Open Sans"/>
                <w:b/>
                <w:bCs/>
                <w:i/>
                <w:iCs/>
                <w:color w:val="000000" w:themeColor="text1"/>
                <w:sz w:val="18"/>
                <w:szCs w:val="18"/>
              </w:rPr>
              <w:t>2030.</w:t>
            </w:r>
          </w:p>
          <w:p w:rsidR="00AC4B56" w:rsidRPr="00D676C2" w:rsidRDefault="00AC4B56" w:rsidP="006D174D">
            <w:pPr>
              <w:pStyle w:val="NoSpacing"/>
              <w:rPr>
                <w:rFonts w:ascii="Open Sans" w:hAnsi="Open Sans" w:cs="Open Sans"/>
                <w:b/>
                <w:bCs/>
                <w:i/>
                <w:iCs/>
                <w:color w:val="000000" w:themeColor="text1"/>
                <w:sz w:val="18"/>
                <w:szCs w:val="18"/>
              </w:rPr>
            </w:pPr>
            <w:r w:rsidRPr="00D676C2">
              <w:rPr>
                <w:rFonts w:ascii="Open Sans" w:hAnsi="Open Sans" w:cs="Open Sans"/>
                <w:b/>
                <w:bCs/>
                <w:i/>
                <w:iCs/>
                <w:color w:val="000000" w:themeColor="text1"/>
                <w:sz w:val="18"/>
                <w:szCs w:val="18"/>
              </w:rPr>
              <w:t>godina</w:t>
            </w:r>
          </w:p>
        </w:tc>
      </w:tr>
      <w:tr w:rsidR="00AC4B56" w:rsidRPr="002B1FFC" w:rsidTr="00201AC8">
        <w:trPr>
          <w:trHeight w:val="285"/>
          <w:jc w:val="center"/>
        </w:trPr>
        <w:tc>
          <w:tcPr>
            <w:tcW w:w="4106" w:type="dxa"/>
            <w:gridSpan w:val="3"/>
            <w:vMerge w:val="restart"/>
            <w:shd w:val="clear" w:color="auto" w:fill="FFFFFF"/>
          </w:tcPr>
          <w:p w:rsidR="00AC4B56" w:rsidRPr="00201AC8" w:rsidRDefault="00AC4B56" w:rsidP="00201AC8">
            <w:pPr>
              <w:pStyle w:val="NoSpacing"/>
              <w:rPr>
                <w:rFonts w:ascii="Open Sans" w:hAnsi="Open Sans" w:cs="Open Sans"/>
                <w:i/>
                <w:iCs/>
                <w:color w:val="000000" w:themeColor="text1"/>
                <w:sz w:val="18"/>
                <w:szCs w:val="18"/>
              </w:rPr>
            </w:pPr>
            <w:r w:rsidRPr="00D676C2">
              <w:rPr>
                <w:rFonts w:ascii="Open Sans" w:hAnsi="Open Sans" w:cs="Open Sans"/>
                <w:i/>
                <w:iCs/>
                <w:color w:val="000000" w:themeColor="text1"/>
                <w:sz w:val="18"/>
                <w:szCs w:val="18"/>
              </w:rPr>
              <w:t>G</w:t>
            </w:r>
            <w:r>
              <w:rPr>
                <w:rFonts w:ascii="Open Sans" w:hAnsi="Open Sans" w:cs="Open Sans"/>
                <w:i/>
                <w:iCs/>
                <w:color w:val="000000" w:themeColor="text1"/>
                <w:sz w:val="18"/>
                <w:szCs w:val="18"/>
              </w:rPr>
              <w:t>U-</w:t>
            </w:r>
            <w:r w:rsidRPr="00D676C2">
              <w:rPr>
                <w:rFonts w:ascii="Open Sans" w:hAnsi="Open Sans" w:cs="Open Sans"/>
                <w:i/>
                <w:iCs/>
                <w:color w:val="000000" w:themeColor="text1"/>
                <w:sz w:val="18"/>
                <w:szCs w:val="18"/>
              </w:rPr>
              <w:t>Odeljenje za društvene delatnosti-  sektor za sport</w:t>
            </w:r>
            <w:r w:rsidR="00201AC8">
              <w:rPr>
                <w:rFonts w:ascii="Open Sans" w:hAnsi="Open Sans" w:cs="Open Sans"/>
                <w:i/>
                <w:iCs/>
                <w:color w:val="000000" w:themeColor="text1"/>
                <w:sz w:val="18"/>
                <w:szCs w:val="18"/>
              </w:rPr>
              <w:t xml:space="preserve">: </w:t>
            </w:r>
            <w:r w:rsidRPr="00201AC8">
              <w:rPr>
                <w:rFonts w:ascii="Open Sans" w:hAnsi="Open Sans" w:cs="Open Sans"/>
                <w:i/>
                <w:iCs/>
                <w:color w:val="000000" w:themeColor="text1"/>
                <w:sz w:val="18"/>
                <w:szCs w:val="18"/>
              </w:rPr>
              <w:t>Sportski savez Grada Novog Pazara</w:t>
            </w:r>
          </w:p>
        </w:tc>
        <w:tc>
          <w:tcPr>
            <w:tcW w:w="1843" w:type="dxa"/>
            <w:gridSpan w:val="2"/>
            <w:shd w:val="clear" w:color="auto" w:fill="EEECE1" w:themeFill="background2"/>
            <w:vAlign w:val="center"/>
          </w:tcPr>
          <w:p w:rsidR="00AC4B56" w:rsidRPr="00D676C2" w:rsidRDefault="00AC4B56" w:rsidP="006D174D">
            <w:pPr>
              <w:pStyle w:val="NoSpacing"/>
              <w:rPr>
                <w:rFonts w:ascii="Open Sans" w:hAnsi="Open Sans" w:cs="Open Sans"/>
                <w:i/>
                <w:iCs/>
                <w:color w:val="000000" w:themeColor="text1"/>
                <w:sz w:val="18"/>
                <w:szCs w:val="18"/>
              </w:rPr>
            </w:pPr>
            <w:r w:rsidRPr="00D676C2">
              <w:rPr>
                <w:rFonts w:ascii="Open Sans" w:hAnsi="Open Sans" w:cs="Open Sans"/>
                <w:i/>
                <w:iCs/>
                <w:color w:val="000000" w:themeColor="text1"/>
                <w:sz w:val="18"/>
                <w:szCs w:val="18"/>
              </w:rPr>
              <w:t xml:space="preserve">Budžet grada </w:t>
            </w:r>
          </w:p>
        </w:tc>
        <w:tc>
          <w:tcPr>
            <w:tcW w:w="2273" w:type="dxa"/>
            <w:gridSpan w:val="4"/>
            <w:shd w:val="clear" w:color="auto" w:fill="EEECE1" w:themeFill="background2"/>
            <w:vAlign w:val="center"/>
          </w:tcPr>
          <w:p w:rsidR="00AC4B56" w:rsidRPr="00D676C2" w:rsidRDefault="00AC4B56" w:rsidP="006D174D">
            <w:pPr>
              <w:pStyle w:val="NoSpacing"/>
              <w:rPr>
                <w:rFonts w:ascii="Open Sans" w:hAnsi="Open Sans" w:cs="Open Sans"/>
                <w:i/>
                <w:iCs/>
                <w:color w:val="000000" w:themeColor="text1"/>
                <w:sz w:val="18"/>
                <w:szCs w:val="18"/>
              </w:rPr>
            </w:pPr>
          </w:p>
        </w:tc>
        <w:tc>
          <w:tcPr>
            <w:tcW w:w="1134" w:type="dxa"/>
            <w:gridSpan w:val="2"/>
            <w:shd w:val="clear" w:color="auto" w:fill="EEECE1" w:themeFill="background2"/>
            <w:vAlign w:val="center"/>
          </w:tcPr>
          <w:p w:rsidR="00AC4B56" w:rsidRPr="00D676C2" w:rsidRDefault="00201AC8"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134" w:type="dxa"/>
            <w:gridSpan w:val="3"/>
            <w:shd w:val="clear" w:color="auto" w:fill="EEECE1" w:themeFill="background2"/>
            <w:vAlign w:val="center"/>
          </w:tcPr>
          <w:p w:rsidR="00AC4B56" w:rsidRPr="00D676C2" w:rsidRDefault="00201AC8"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086" w:type="dxa"/>
            <w:gridSpan w:val="4"/>
            <w:shd w:val="clear" w:color="auto" w:fill="EEECE1" w:themeFill="background2"/>
            <w:vAlign w:val="center"/>
          </w:tcPr>
          <w:p w:rsidR="00AC4B56" w:rsidRPr="00D676C2" w:rsidRDefault="00201AC8"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465" w:type="dxa"/>
            <w:gridSpan w:val="4"/>
            <w:shd w:val="clear" w:color="auto" w:fill="EEECE1" w:themeFill="background2"/>
          </w:tcPr>
          <w:p w:rsidR="00AC4B56" w:rsidRPr="00D676C2" w:rsidRDefault="00201AC8"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418" w:type="dxa"/>
            <w:gridSpan w:val="3"/>
            <w:shd w:val="clear" w:color="auto" w:fill="EEECE1" w:themeFill="background2"/>
          </w:tcPr>
          <w:p w:rsidR="00AC4B56" w:rsidRPr="00D676C2" w:rsidRDefault="00201AC8"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r>
      <w:tr w:rsidR="00AC4B56" w:rsidRPr="002B1FFC" w:rsidTr="00201AC8">
        <w:trPr>
          <w:trHeight w:val="141"/>
          <w:jc w:val="center"/>
        </w:trPr>
        <w:tc>
          <w:tcPr>
            <w:tcW w:w="4106" w:type="dxa"/>
            <w:gridSpan w:val="3"/>
            <w:vMerge/>
            <w:shd w:val="clear" w:color="auto" w:fill="FFFFFF"/>
          </w:tcPr>
          <w:p w:rsidR="00AC4B56" w:rsidRPr="00D676C2" w:rsidRDefault="00AC4B56" w:rsidP="006D174D">
            <w:pPr>
              <w:pStyle w:val="NoSpacing"/>
              <w:rPr>
                <w:rFonts w:ascii="Open Sans" w:hAnsi="Open Sans" w:cs="Open Sans"/>
                <w:i/>
                <w:iCs/>
                <w:color w:val="000000" w:themeColor="text1"/>
                <w:sz w:val="18"/>
                <w:szCs w:val="18"/>
              </w:rPr>
            </w:pPr>
          </w:p>
        </w:tc>
        <w:tc>
          <w:tcPr>
            <w:tcW w:w="1843" w:type="dxa"/>
            <w:gridSpan w:val="2"/>
            <w:shd w:val="clear" w:color="auto" w:fill="FFFFFF" w:themeFill="background1"/>
            <w:vAlign w:val="center"/>
          </w:tcPr>
          <w:p w:rsidR="00AC4B56" w:rsidRPr="00D676C2" w:rsidRDefault="00AC4B56" w:rsidP="006D174D">
            <w:pPr>
              <w:pStyle w:val="NoSpacing"/>
              <w:rPr>
                <w:rFonts w:ascii="Open Sans" w:hAnsi="Open Sans" w:cs="Open Sans"/>
                <w:i/>
                <w:iCs/>
                <w:color w:val="000000" w:themeColor="text1"/>
                <w:sz w:val="18"/>
                <w:szCs w:val="18"/>
              </w:rPr>
            </w:pPr>
            <w:r w:rsidRPr="00D676C2">
              <w:rPr>
                <w:rFonts w:ascii="Open Sans" w:hAnsi="Open Sans" w:cs="Open Sans"/>
                <w:i/>
                <w:iCs/>
                <w:color w:val="000000" w:themeColor="text1"/>
                <w:sz w:val="18"/>
                <w:szCs w:val="18"/>
              </w:rPr>
              <w:t>Budžet R</w:t>
            </w:r>
            <w:r w:rsidR="00201AC8">
              <w:rPr>
                <w:rFonts w:ascii="Open Sans" w:hAnsi="Open Sans" w:cs="Open Sans"/>
                <w:i/>
                <w:iCs/>
                <w:color w:val="000000" w:themeColor="text1"/>
                <w:sz w:val="18"/>
                <w:szCs w:val="18"/>
              </w:rPr>
              <w:t>S</w:t>
            </w:r>
          </w:p>
        </w:tc>
        <w:tc>
          <w:tcPr>
            <w:tcW w:w="2273" w:type="dxa"/>
            <w:gridSpan w:val="4"/>
            <w:shd w:val="clear" w:color="auto" w:fill="FFFFFF" w:themeFill="background1"/>
            <w:vAlign w:val="center"/>
          </w:tcPr>
          <w:p w:rsidR="00AC4B56" w:rsidRPr="00D676C2" w:rsidRDefault="00AC4B56" w:rsidP="006D174D">
            <w:pPr>
              <w:pStyle w:val="NoSpacing"/>
              <w:rPr>
                <w:rFonts w:ascii="Open Sans" w:hAnsi="Open Sans" w:cs="Open Sans"/>
                <w:i/>
                <w:iCs/>
                <w:color w:val="000000" w:themeColor="text1"/>
                <w:sz w:val="18"/>
                <w:szCs w:val="18"/>
              </w:rPr>
            </w:pPr>
          </w:p>
        </w:tc>
        <w:tc>
          <w:tcPr>
            <w:tcW w:w="1134" w:type="dxa"/>
            <w:gridSpan w:val="2"/>
            <w:shd w:val="clear" w:color="auto" w:fill="FFFFFF" w:themeFill="background1"/>
            <w:vAlign w:val="center"/>
          </w:tcPr>
          <w:p w:rsidR="00AC4B56" w:rsidRPr="00D676C2" w:rsidRDefault="00AC4B56" w:rsidP="006D174D">
            <w:pPr>
              <w:pStyle w:val="NoSpacing"/>
              <w:rPr>
                <w:rFonts w:ascii="Open Sans" w:hAnsi="Open Sans" w:cs="Open Sans"/>
                <w:i/>
                <w:iCs/>
                <w:color w:val="000000" w:themeColor="text1"/>
                <w:sz w:val="18"/>
                <w:szCs w:val="18"/>
              </w:rPr>
            </w:pPr>
          </w:p>
        </w:tc>
        <w:tc>
          <w:tcPr>
            <w:tcW w:w="1134" w:type="dxa"/>
            <w:gridSpan w:val="3"/>
            <w:shd w:val="clear" w:color="auto" w:fill="FFFFFF" w:themeFill="background1"/>
            <w:vAlign w:val="center"/>
          </w:tcPr>
          <w:p w:rsidR="00AC4B56" w:rsidRPr="00D676C2" w:rsidRDefault="00AC4B56" w:rsidP="006D174D">
            <w:pPr>
              <w:pStyle w:val="NoSpacing"/>
              <w:rPr>
                <w:rFonts w:ascii="Open Sans" w:hAnsi="Open Sans" w:cs="Open Sans"/>
                <w:i/>
                <w:iCs/>
                <w:color w:val="000000" w:themeColor="text1"/>
                <w:sz w:val="18"/>
                <w:szCs w:val="18"/>
              </w:rPr>
            </w:pPr>
          </w:p>
        </w:tc>
        <w:tc>
          <w:tcPr>
            <w:tcW w:w="1086" w:type="dxa"/>
            <w:gridSpan w:val="4"/>
            <w:shd w:val="clear" w:color="auto" w:fill="FFFFFF" w:themeFill="background1"/>
            <w:vAlign w:val="center"/>
          </w:tcPr>
          <w:p w:rsidR="00AC4B56" w:rsidRPr="00D676C2" w:rsidRDefault="00AC4B56" w:rsidP="006D174D">
            <w:pPr>
              <w:pStyle w:val="NoSpacing"/>
              <w:rPr>
                <w:rFonts w:ascii="Open Sans" w:hAnsi="Open Sans" w:cs="Open Sans"/>
                <w:i/>
                <w:iCs/>
                <w:color w:val="000000" w:themeColor="text1"/>
                <w:sz w:val="18"/>
                <w:szCs w:val="18"/>
              </w:rPr>
            </w:pPr>
          </w:p>
        </w:tc>
        <w:tc>
          <w:tcPr>
            <w:tcW w:w="1465" w:type="dxa"/>
            <w:gridSpan w:val="4"/>
            <w:shd w:val="clear" w:color="auto" w:fill="FFFFFF" w:themeFill="background1"/>
          </w:tcPr>
          <w:p w:rsidR="00AC4B56" w:rsidRPr="00D676C2" w:rsidRDefault="00AC4B56" w:rsidP="006D174D">
            <w:pPr>
              <w:pStyle w:val="NoSpacing"/>
              <w:rPr>
                <w:rFonts w:ascii="Open Sans" w:hAnsi="Open Sans" w:cs="Open Sans"/>
                <w:i/>
                <w:iCs/>
                <w:color w:val="000000" w:themeColor="text1"/>
                <w:sz w:val="18"/>
                <w:szCs w:val="18"/>
              </w:rPr>
            </w:pPr>
          </w:p>
        </w:tc>
        <w:tc>
          <w:tcPr>
            <w:tcW w:w="1418" w:type="dxa"/>
            <w:gridSpan w:val="3"/>
            <w:shd w:val="clear" w:color="auto" w:fill="FFFFFF" w:themeFill="background1"/>
          </w:tcPr>
          <w:p w:rsidR="00AC4B56" w:rsidRPr="00D676C2" w:rsidRDefault="00AC4B56" w:rsidP="006D174D">
            <w:pPr>
              <w:pStyle w:val="NoSpacing"/>
              <w:rPr>
                <w:rFonts w:ascii="Open Sans" w:hAnsi="Open Sans" w:cs="Open Sans"/>
                <w:i/>
                <w:iCs/>
                <w:color w:val="000000" w:themeColor="text1"/>
                <w:sz w:val="18"/>
                <w:szCs w:val="18"/>
              </w:rPr>
            </w:pPr>
          </w:p>
        </w:tc>
      </w:tr>
      <w:tr w:rsidR="00AC4B56" w:rsidRPr="002B1FFC" w:rsidTr="00201AC8">
        <w:trPr>
          <w:trHeight w:val="196"/>
          <w:jc w:val="center"/>
        </w:trPr>
        <w:tc>
          <w:tcPr>
            <w:tcW w:w="4106" w:type="dxa"/>
            <w:gridSpan w:val="3"/>
            <w:vMerge/>
            <w:shd w:val="clear" w:color="auto" w:fill="FFFFFF"/>
          </w:tcPr>
          <w:p w:rsidR="00AC4B56" w:rsidRPr="00D676C2" w:rsidRDefault="00AC4B56" w:rsidP="006D174D">
            <w:pPr>
              <w:pStyle w:val="NoSpacing"/>
              <w:rPr>
                <w:rFonts w:ascii="Open Sans" w:hAnsi="Open Sans" w:cs="Open Sans"/>
                <w:i/>
                <w:iCs/>
                <w:color w:val="000000" w:themeColor="text1"/>
                <w:sz w:val="18"/>
                <w:szCs w:val="18"/>
              </w:rPr>
            </w:pPr>
          </w:p>
        </w:tc>
        <w:tc>
          <w:tcPr>
            <w:tcW w:w="1843" w:type="dxa"/>
            <w:gridSpan w:val="2"/>
            <w:shd w:val="clear" w:color="auto" w:fill="DBE5F1" w:themeFill="accent1" w:themeFillTint="33"/>
            <w:vAlign w:val="center"/>
          </w:tcPr>
          <w:p w:rsidR="00AC4B56" w:rsidRPr="00D676C2" w:rsidRDefault="00AC4B56" w:rsidP="006D174D">
            <w:pPr>
              <w:pStyle w:val="NoSpacing"/>
              <w:rPr>
                <w:rFonts w:ascii="Open Sans" w:hAnsi="Open Sans" w:cs="Open Sans"/>
                <w:i/>
                <w:iCs/>
                <w:color w:val="000000" w:themeColor="text1"/>
                <w:sz w:val="18"/>
                <w:szCs w:val="18"/>
              </w:rPr>
            </w:pPr>
            <w:r w:rsidRPr="00D676C2">
              <w:rPr>
                <w:rFonts w:ascii="Open Sans" w:hAnsi="Open Sans" w:cs="Open Sans"/>
                <w:i/>
                <w:iCs/>
                <w:color w:val="000000" w:themeColor="text1"/>
                <w:sz w:val="18"/>
                <w:szCs w:val="18"/>
              </w:rPr>
              <w:t xml:space="preserve">Eksterni izvori </w:t>
            </w:r>
          </w:p>
        </w:tc>
        <w:tc>
          <w:tcPr>
            <w:tcW w:w="2273" w:type="dxa"/>
            <w:gridSpan w:val="4"/>
            <w:shd w:val="clear" w:color="auto" w:fill="DBE5F1" w:themeFill="accent1" w:themeFillTint="33"/>
            <w:vAlign w:val="center"/>
          </w:tcPr>
          <w:p w:rsidR="00AC4B56" w:rsidRPr="00D676C2" w:rsidRDefault="00AC4B56" w:rsidP="006D174D">
            <w:pPr>
              <w:pStyle w:val="NoSpacing"/>
              <w:rPr>
                <w:rFonts w:ascii="Open Sans" w:hAnsi="Open Sans" w:cs="Open Sans"/>
                <w:i/>
                <w:iCs/>
                <w:color w:val="000000" w:themeColor="text1"/>
                <w:sz w:val="18"/>
                <w:szCs w:val="18"/>
              </w:rPr>
            </w:pPr>
          </w:p>
        </w:tc>
        <w:tc>
          <w:tcPr>
            <w:tcW w:w="1134" w:type="dxa"/>
            <w:gridSpan w:val="2"/>
            <w:shd w:val="clear" w:color="auto" w:fill="DBE5F1" w:themeFill="accent1" w:themeFillTint="33"/>
            <w:vAlign w:val="center"/>
          </w:tcPr>
          <w:p w:rsidR="00AC4B56" w:rsidRPr="00D676C2" w:rsidRDefault="00AC4B56" w:rsidP="006D174D">
            <w:pPr>
              <w:pStyle w:val="NoSpacing"/>
              <w:rPr>
                <w:rFonts w:ascii="Open Sans" w:hAnsi="Open Sans" w:cs="Open Sans"/>
                <w:i/>
                <w:iCs/>
                <w:color w:val="000000" w:themeColor="text1"/>
                <w:sz w:val="18"/>
                <w:szCs w:val="18"/>
              </w:rPr>
            </w:pPr>
          </w:p>
        </w:tc>
        <w:tc>
          <w:tcPr>
            <w:tcW w:w="1134" w:type="dxa"/>
            <w:gridSpan w:val="3"/>
            <w:shd w:val="clear" w:color="auto" w:fill="DBE5F1" w:themeFill="accent1" w:themeFillTint="33"/>
            <w:vAlign w:val="center"/>
          </w:tcPr>
          <w:p w:rsidR="00AC4B56" w:rsidRPr="00D676C2" w:rsidRDefault="00201AC8"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250</w:t>
            </w:r>
          </w:p>
        </w:tc>
        <w:tc>
          <w:tcPr>
            <w:tcW w:w="1086" w:type="dxa"/>
            <w:gridSpan w:val="4"/>
            <w:shd w:val="clear" w:color="auto" w:fill="DBE5F1" w:themeFill="accent1" w:themeFillTint="33"/>
            <w:vAlign w:val="center"/>
          </w:tcPr>
          <w:p w:rsidR="00AC4B56" w:rsidRPr="00D676C2" w:rsidRDefault="00201AC8"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250</w:t>
            </w:r>
          </w:p>
        </w:tc>
        <w:tc>
          <w:tcPr>
            <w:tcW w:w="1465" w:type="dxa"/>
            <w:gridSpan w:val="4"/>
            <w:shd w:val="clear" w:color="auto" w:fill="DBE5F1" w:themeFill="accent1" w:themeFillTint="33"/>
          </w:tcPr>
          <w:p w:rsidR="00AC4B56" w:rsidRPr="00D676C2" w:rsidRDefault="00201AC8"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250</w:t>
            </w:r>
          </w:p>
        </w:tc>
        <w:tc>
          <w:tcPr>
            <w:tcW w:w="1418" w:type="dxa"/>
            <w:gridSpan w:val="3"/>
            <w:shd w:val="clear" w:color="auto" w:fill="DBE5F1" w:themeFill="accent1" w:themeFillTint="33"/>
          </w:tcPr>
          <w:p w:rsidR="00AC4B56" w:rsidRPr="00D676C2" w:rsidRDefault="00201AC8"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250</w:t>
            </w:r>
          </w:p>
        </w:tc>
      </w:tr>
      <w:tr w:rsidR="00AC4B56" w:rsidRPr="002B1FFC" w:rsidTr="006D174D">
        <w:trPr>
          <w:trHeight w:val="417"/>
          <w:jc w:val="center"/>
        </w:trPr>
        <w:tc>
          <w:tcPr>
            <w:tcW w:w="8222" w:type="dxa"/>
            <w:gridSpan w:val="9"/>
            <w:shd w:val="clear" w:color="auto" w:fill="E7E6E6"/>
          </w:tcPr>
          <w:p w:rsidR="00AC4B56" w:rsidRPr="00201AC8" w:rsidRDefault="00AC4B56" w:rsidP="00201AC8">
            <w:pPr>
              <w:pStyle w:val="NoSpacing"/>
              <w:jc w:val="right"/>
              <w:rPr>
                <w:rFonts w:ascii="Open Sans" w:hAnsi="Open Sans" w:cs="Open Sans"/>
                <w:b/>
                <w:bCs/>
                <w:i/>
                <w:iCs/>
                <w:color w:val="000000" w:themeColor="text1"/>
                <w:sz w:val="18"/>
                <w:szCs w:val="18"/>
              </w:rPr>
            </w:pPr>
            <w:r w:rsidRPr="00201AC8">
              <w:rPr>
                <w:rFonts w:ascii="Open Sans" w:hAnsi="Open Sans" w:cs="Open Sans"/>
                <w:b/>
                <w:bCs/>
                <w:i/>
                <w:iCs/>
                <w:color w:val="000000" w:themeColor="text1"/>
                <w:sz w:val="18"/>
                <w:szCs w:val="18"/>
              </w:rPr>
              <w:t>Total</w:t>
            </w:r>
          </w:p>
        </w:tc>
        <w:tc>
          <w:tcPr>
            <w:tcW w:w="1134" w:type="dxa"/>
            <w:gridSpan w:val="2"/>
            <w:shd w:val="clear" w:color="auto" w:fill="E7E6E6"/>
            <w:vAlign w:val="center"/>
          </w:tcPr>
          <w:p w:rsidR="00AC4B56" w:rsidRPr="00201AC8" w:rsidRDefault="00AC4B56" w:rsidP="00201AC8">
            <w:pPr>
              <w:pStyle w:val="NoSpacing"/>
              <w:jc w:val="center"/>
              <w:rPr>
                <w:rFonts w:ascii="Open Sans" w:hAnsi="Open Sans" w:cs="Open Sans"/>
                <w:b/>
                <w:bCs/>
                <w:i/>
                <w:iCs/>
                <w:color w:val="000000" w:themeColor="text1"/>
                <w:sz w:val="18"/>
                <w:szCs w:val="18"/>
              </w:rPr>
            </w:pPr>
          </w:p>
        </w:tc>
        <w:tc>
          <w:tcPr>
            <w:tcW w:w="1134" w:type="dxa"/>
            <w:gridSpan w:val="3"/>
            <w:shd w:val="clear" w:color="auto" w:fill="E7E6E6"/>
            <w:vAlign w:val="center"/>
          </w:tcPr>
          <w:p w:rsidR="00AC4B56" w:rsidRPr="00201AC8" w:rsidRDefault="00201AC8" w:rsidP="00201AC8">
            <w:pPr>
              <w:pStyle w:val="NoSpacing"/>
              <w:jc w:val="center"/>
              <w:rPr>
                <w:rFonts w:ascii="Open Sans" w:hAnsi="Open Sans" w:cs="Open Sans"/>
                <w:b/>
                <w:bCs/>
                <w:i/>
                <w:iCs/>
                <w:color w:val="000000" w:themeColor="text1"/>
                <w:sz w:val="18"/>
                <w:szCs w:val="18"/>
              </w:rPr>
            </w:pPr>
            <w:r w:rsidRPr="00201AC8">
              <w:rPr>
                <w:rFonts w:ascii="Open Sans" w:hAnsi="Open Sans" w:cs="Open Sans"/>
                <w:b/>
                <w:bCs/>
                <w:i/>
                <w:iCs/>
                <w:color w:val="000000" w:themeColor="text1"/>
                <w:sz w:val="18"/>
                <w:szCs w:val="18"/>
              </w:rPr>
              <w:t>250</w:t>
            </w:r>
          </w:p>
        </w:tc>
        <w:tc>
          <w:tcPr>
            <w:tcW w:w="1086" w:type="dxa"/>
            <w:gridSpan w:val="4"/>
            <w:shd w:val="clear" w:color="auto" w:fill="E7E6E6"/>
            <w:vAlign w:val="center"/>
          </w:tcPr>
          <w:p w:rsidR="00AC4B56" w:rsidRPr="00201AC8" w:rsidRDefault="00201AC8" w:rsidP="00201AC8">
            <w:pPr>
              <w:pStyle w:val="NoSpacing"/>
              <w:jc w:val="center"/>
              <w:rPr>
                <w:rFonts w:ascii="Open Sans" w:hAnsi="Open Sans" w:cs="Open Sans"/>
                <w:b/>
                <w:bCs/>
                <w:i/>
                <w:iCs/>
                <w:color w:val="000000" w:themeColor="text1"/>
                <w:sz w:val="18"/>
                <w:szCs w:val="18"/>
              </w:rPr>
            </w:pPr>
            <w:r w:rsidRPr="00201AC8">
              <w:rPr>
                <w:rFonts w:ascii="Open Sans" w:hAnsi="Open Sans" w:cs="Open Sans"/>
                <w:b/>
                <w:bCs/>
                <w:i/>
                <w:iCs/>
                <w:color w:val="000000" w:themeColor="text1"/>
                <w:sz w:val="18"/>
                <w:szCs w:val="18"/>
              </w:rPr>
              <w:t>250</w:t>
            </w:r>
          </w:p>
        </w:tc>
        <w:tc>
          <w:tcPr>
            <w:tcW w:w="1465" w:type="dxa"/>
            <w:gridSpan w:val="4"/>
            <w:shd w:val="clear" w:color="auto" w:fill="E7E6E6"/>
          </w:tcPr>
          <w:p w:rsidR="00AC4B56" w:rsidRPr="00201AC8" w:rsidRDefault="00201AC8" w:rsidP="00201AC8">
            <w:pPr>
              <w:pStyle w:val="NoSpacing"/>
              <w:jc w:val="center"/>
              <w:rPr>
                <w:rFonts w:ascii="Open Sans" w:hAnsi="Open Sans" w:cs="Open Sans"/>
                <w:b/>
                <w:bCs/>
                <w:i/>
                <w:iCs/>
                <w:color w:val="000000" w:themeColor="text1"/>
                <w:sz w:val="18"/>
                <w:szCs w:val="18"/>
              </w:rPr>
            </w:pPr>
            <w:r w:rsidRPr="00201AC8">
              <w:rPr>
                <w:rFonts w:ascii="Open Sans" w:hAnsi="Open Sans" w:cs="Open Sans"/>
                <w:b/>
                <w:bCs/>
                <w:i/>
                <w:iCs/>
                <w:color w:val="000000" w:themeColor="text1"/>
                <w:sz w:val="18"/>
                <w:szCs w:val="18"/>
              </w:rPr>
              <w:t>250</w:t>
            </w:r>
          </w:p>
        </w:tc>
        <w:tc>
          <w:tcPr>
            <w:tcW w:w="1418" w:type="dxa"/>
            <w:gridSpan w:val="3"/>
            <w:shd w:val="clear" w:color="auto" w:fill="E7E6E6"/>
          </w:tcPr>
          <w:p w:rsidR="00AC4B56" w:rsidRPr="00201AC8" w:rsidRDefault="00201AC8" w:rsidP="00201AC8">
            <w:pPr>
              <w:pStyle w:val="NoSpacing"/>
              <w:jc w:val="center"/>
              <w:rPr>
                <w:rFonts w:ascii="Open Sans" w:hAnsi="Open Sans" w:cs="Open Sans"/>
                <w:b/>
                <w:bCs/>
                <w:i/>
                <w:iCs/>
                <w:color w:val="000000" w:themeColor="text1"/>
                <w:sz w:val="18"/>
                <w:szCs w:val="18"/>
              </w:rPr>
            </w:pPr>
            <w:r w:rsidRPr="00201AC8">
              <w:rPr>
                <w:rFonts w:ascii="Open Sans" w:hAnsi="Open Sans" w:cs="Open Sans"/>
                <w:b/>
                <w:bCs/>
                <w:i/>
                <w:iCs/>
                <w:color w:val="000000" w:themeColor="text1"/>
                <w:sz w:val="18"/>
                <w:szCs w:val="18"/>
              </w:rPr>
              <w:t>250</w:t>
            </w:r>
          </w:p>
        </w:tc>
      </w:tr>
      <w:tr w:rsidR="00AC4B56" w:rsidRPr="002B1FFC" w:rsidTr="006D174D">
        <w:trPr>
          <w:trHeight w:val="417"/>
          <w:jc w:val="center"/>
        </w:trPr>
        <w:tc>
          <w:tcPr>
            <w:tcW w:w="3050" w:type="dxa"/>
            <w:shd w:val="clear" w:color="auto" w:fill="FFFFFF" w:themeFill="background1"/>
          </w:tcPr>
          <w:p w:rsidR="00AC4B56" w:rsidRPr="00D676C2" w:rsidRDefault="00AC4B56" w:rsidP="006D174D">
            <w:pPr>
              <w:pStyle w:val="NoSpacing"/>
              <w:rPr>
                <w:rFonts w:ascii="Open Sans" w:hAnsi="Open Sans" w:cs="Open Sans"/>
                <w:b/>
                <w:bCs/>
                <w:i/>
                <w:iCs/>
                <w:color w:val="000000" w:themeColor="text1"/>
                <w:sz w:val="18"/>
                <w:szCs w:val="18"/>
              </w:rPr>
            </w:pPr>
            <w:r w:rsidRPr="00D676C2">
              <w:rPr>
                <w:rFonts w:ascii="Open Sans" w:hAnsi="Open Sans" w:cs="Open Sans"/>
                <w:b/>
                <w:bCs/>
                <w:i/>
                <w:iCs/>
                <w:color w:val="000000" w:themeColor="text1"/>
                <w:sz w:val="18"/>
                <w:szCs w:val="18"/>
              </w:rPr>
              <w:t xml:space="preserve">Period sprovođenja mere: </w:t>
            </w:r>
          </w:p>
        </w:tc>
        <w:tc>
          <w:tcPr>
            <w:tcW w:w="2899" w:type="dxa"/>
            <w:gridSpan w:val="4"/>
            <w:shd w:val="clear" w:color="auto" w:fill="FFFFFF" w:themeFill="background1"/>
          </w:tcPr>
          <w:p w:rsidR="00AC4B56" w:rsidRPr="00D676C2" w:rsidRDefault="00AC4B56" w:rsidP="006D174D">
            <w:pPr>
              <w:pStyle w:val="NoSpacing"/>
              <w:rPr>
                <w:rFonts w:ascii="Open Sans" w:hAnsi="Open Sans" w:cs="Open Sans"/>
                <w:i/>
                <w:iCs/>
                <w:color w:val="FFFFFF" w:themeColor="background1"/>
                <w:sz w:val="18"/>
                <w:szCs w:val="18"/>
              </w:rPr>
            </w:pPr>
            <w:r w:rsidRPr="00D676C2">
              <w:rPr>
                <w:rFonts w:ascii="Open Sans" w:hAnsi="Open Sans" w:cs="Open Sans"/>
                <w:i/>
                <w:iCs/>
                <w:sz w:val="18"/>
                <w:szCs w:val="18"/>
              </w:rPr>
              <w:t>2026-2030</w:t>
            </w:r>
          </w:p>
        </w:tc>
        <w:tc>
          <w:tcPr>
            <w:tcW w:w="8510" w:type="dxa"/>
            <w:gridSpan w:val="20"/>
            <w:shd w:val="clear" w:color="auto" w:fill="FFFFFF" w:themeFill="background1"/>
          </w:tcPr>
          <w:p w:rsidR="00AC4B56" w:rsidRPr="00D676C2" w:rsidRDefault="00AC4B56" w:rsidP="006D174D">
            <w:pPr>
              <w:pStyle w:val="NoSpacing"/>
              <w:rPr>
                <w:rFonts w:ascii="Open Sans" w:hAnsi="Open Sans" w:cs="Open Sans"/>
                <w:b/>
                <w:bCs/>
                <w:i/>
                <w:iCs/>
                <w:color w:val="000000" w:themeColor="text1"/>
                <w:sz w:val="18"/>
                <w:szCs w:val="18"/>
              </w:rPr>
            </w:pPr>
            <w:r w:rsidRPr="00D676C2">
              <w:rPr>
                <w:rFonts w:ascii="Open Sans" w:hAnsi="Open Sans" w:cs="Open Sans"/>
                <w:b/>
                <w:bCs/>
                <w:i/>
                <w:iCs/>
                <w:sz w:val="18"/>
                <w:szCs w:val="18"/>
              </w:rPr>
              <w:t>Obrazovno-edukativna; Institucionalno-upravljačka</w:t>
            </w:r>
          </w:p>
        </w:tc>
      </w:tr>
      <w:tr w:rsidR="00AC4B56" w:rsidRPr="002B1FFC" w:rsidTr="006D174D">
        <w:trPr>
          <w:trHeight w:val="417"/>
          <w:jc w:val="center"/>
        </w:trPr>
        <w:tc>
          <w:tcPr>
            <w:tcW w:w="5949" w:type="dxa"/>
            <w:gridSpan w:val="5"/>
            <w:shd w:val="clear" w:color="auto" w:fill="FFFFFF" w:themeFill="background1"/>
          </w:tcPr>
          <w:p w:rsidR="00AC4B56" w:rsidRPr="00D676C2" w:rsidRDefault="00AC4B56" w:rsidP="006D174D">
            <w:pPr>
              <w:rPr>
                <w:rFonts w:ascii="Open Sans" w:hAnsi="Open Sans" w:cs="Open Sans"/>
                <w:b/>
                <w:bCs/>
                <w:i/>
                <w:iCs/>
                <w:color w:val="000000" w:themeColor="text1"/>
                <w:sz w:val="18"/>
                <w:szCs w:val="18"/>
              </w:rPr>
            </w:pPr>
            <w:r w:rsidRPr="00D676C2">
              <w:rPr>
                <w:rFonts w:ascii="Open Sans" w:hAnsi="Open Sans" w:cs="Open Sans"/>
                <w:b/>
                <w:bCs/>
                <w:i/>
                <w:iCs/>
                <w:color w:val="000000" w:themeColor="text1"/>
                <w:sz w:val="18"/>
                <w:szCs w:val="18"/>
              </w:rPr>
              <w:t xml:space="preserve">Propisi koje je potrebno izmeniti/usvojiti za sprovođenje mere: </w:t>
            </w:r>
          </w:p>
        </w:tc>
        <w:tc>
          <w:tcPr>
            <w:tcW w:w="8510" w:type="dxa"/>
            <w:gridSpan w:val="20"/>
            <w:shd w:val="clear" w:color="auto" w:fill="FFFFFF" w:themeFill="background1"/>
          </w:tcPr>
          <w:p w:rsidR="00AC4B56" w:rsidRPr="00D676C2" w:rsidRDefault="00AC4B56" w:rsidP="006D174D">
            <w:pPr>
              <w:rPr>
                <w:rFonts w:ascii="Open Sans" w:hAnsi="Open Sans" w:cs="Open Sans"/>
                <w:b/>
                <w:bCs/>
                <w:i/>
                <w:iCs/>
                <w:color w:val="000000" w:themeColor="text1"/>
                <w:sz w:val="18"/>
                <w:szCs w:val="18"/>
              </w:rPr>
            </w:pPr>
            <w:r w:rsidRPr="00D676C2">
              <w:rPr>
                <w:rFonts w:ascii="Open Sans" w:hAnsi="Open Sans" w:cs="Open Sans"/>
                <w:b/>
                <w:bCs/>
                <w:i/>
                <w:iCs/>
                <w:color w:val="7030A0"/>
                <w:sz w:val="18"/>
                <w:szCs w:val="18"/>
              </w:rPr>
              <w:t>N/P</w:t>
            </w:r>
          </w:p>
        </w:tc>
      </w:tr>
      <w:tr w:rsidR="00AC4B56" w:rsidRPr="002B1FFC" w:rsidTr="00201AC8">
        <w:trPr>
          <w:trHeight w:val="529"/>
          <w:jc w:val="center"/>
        </w:trPr>
        <w:tc>
          <w:tcPr>
            <w:tcW w:w="4106" w:type="dxa"/>
            <w:gridSpan w:val="3"/>
            <w:shd w:val="clear" w:color="auto" w:fill="FFFFFF" w:themeFill="background1"/>
            <w:vAlign w:val="center"/>
          </w:tcPr>
          <w:p w:rsidR="00AC4B56" w:rsidRPr="00D676C2" w:rsidRDefault="00AC4B56" w:rsidP="006D174D">
            <w:pPr>
              <w:pStyle w:val="NoSpacing"/>
              <w:rPr>
                <w:rFonts w:ascii="Open Sans" w:hAnsi="Open Sans" w:cs="Open Sans"/>
                <w:b/>
                <w:bCs/>
                <w:i/>
                <w:iCs/>
                <w:sz w:val="18"/>
                <w:szCs w:val="18"/>
                <w:lang w:val="it-IT"/>
              </w:rPr>
            </w:pPr>
            <w:r w:rsidRPr="00D676C2">
              <w:rPr>
                <w:rFonts w:ascii="Open Sans" w:hAnsi="Open Sans" w:cs="Open Sans"/>
                <w:b/>
                <w:bCs/>
                <w:i/>
                <w:iCs/>
                <w:sz w:val="18"/>
                <w:szCs w:val="18"/>
                <w:lang w:val="it-IT"/>
              </w:rPr>
              <w:lastRenderedPageBreak/>
              <w:t>Pokazatelj (i) na nivou/ mere</w:t>
            </w:r>
          </w:p>
        </w:tc>
        <w:tc>
          <w:tcPr>
            <w:tcW w:w="714" w:type="dxa"/>
            <w:shd w:val="clear" w:color="auto" w:fill="FFFFFF" w:themeFill="background1"/>
            <w:vAlign w:val="center"/>
          </w:tcPr>
          <w:p w:rsidR="00AC4B56" w:rsidRPr="00D676C2" w:rsidRDefault="00AC4B56" w:rsidP="006D174D">
            <w:pPr>
              <w:pStyle w:val="NoSpacing"/>
              <w:rPr>
                <w:rFonts w:ascii="Open Sans" w:hAnsi="Open Sans" w:cs="Open Sans"/>
                <w:b/>
                <w:bCs/>
                <w:i/>
                <w:iCs/>
                <w:sz w:val="18"/>
                <w:szCs w:val="18"/>
              </w:rPr>
            </w:pPr>
            <w:r w:rsidRPr="00D676C2">
              <w:rPr>
                <w:rFonts w:ascii="Open Sans" w:hAnsi="Open Sans" w:cs="Open Sans"/>
                <w:b/>
                <w:bCs/>
                <w:i/>
                <w:iCs/>
                <w:sz w:val="18"/>
                <w:szCs w:val="18"/>
                <w:lang w:val="it-IT"/>
              </w:rPr>
              <w:t xml:space="preserve"> </w:t>
            </w:r>
            <w:r w:rsidRPr="00D676C2">
              <w:rPr>
                <w:rFonts w:ascii="Open Sans" w:hAnsi="Open Sans" w:cs="Open Sans"/>
                <w:b/>
                <w:bCs/>
                <w:i/>
                <w:iCs/>
                <w:sz w:val="18"/>
                <w:szCs w:val="18"/>
              </w:rPr>
              <w:t>Jedinica mere</w:t>
            </w:r>
          </w:p>
        </w:tc>
        <w:tc>
          <w:tcPr>
            <w:tcW w:w="1129" w:type="dxa"/>
            <w:shd w:val="clear" w:color="auto" w:fill="FFFFFF" w:themeFill="background1"/>
            <w:vAlign w:val="center"/>
          </w:tcPr>
          <w:p w:rsidR="00AC4B56" w:rsidRPr="00D676C2" w:rsidRDefault="00AC4B56" w:rsidP="006D174D">
            <w:pPr>
              <w:pStyle w:val="NoSpacing"/>
              <w:rPr>
                <w:rFonts w:ascii="Open Sans" w:hAnsi="Open Sans" w:cs="Open Sans"/>
                <w:b/>
                <w:bCs/>
                <w:i/>
                <w:iCs/>
                <w:sz w:val="18"/>
                <w:szCs w:val="18"/>
              </w:rPr>
            </w:pPr>
            <w:r w:rsidRPr="00D676C2">
              <w:rPr>
                <w:rFonts w:ascii="Open Sans" w:hAnsi="Open Sans" w:cs="Open Sans"/>
                <w:b/>
                <w:bCs/>
                <w:i/>
                <w:iCs/>
                <w:sz w:val="18"/>
                <w:szCs w:val="18"/>
              </w:rPr>
              <w:t>Izvor provere</w:t>
            </w:r>
          </w:p>
        </w:tc>
        <w:tc>
          <w:tcPr>
            <w:tcW w:w="1137" w:type="dxa"/>
            <w:gridSpan w:val="2"/>
            <w:shd w:val="clear" w:color="auto" w:fill="FFFFFF" w:themeFill="background1"/>
            <w:vAlign w:val="center"/>
          </w:tcPr>
          <w:p w:rsidR="00AC4B56" w:rsidRPr="00D676C2" w:rsidRDefault="00AC4B56" w:rsidP="006D174D">
            <w:pPr>
              <w:pStyle w:val="NoSpacing"/>
              <w:rPr>
                <w:rFonts w:ascii="Open Sans" w:hAnsi="Open Sans" w:cs="Open Sans"/>
                <w:b/>
                <w:bCs/>
                <w:i/>
                <w:iCs/>
                <w:sz w:val="18"/>
                <w:szCs w:val="18"/>
              </w:rPr>
            </w:pPr>
            <w:r w:rsidRPr="00D676C2">
              <w:rPr>
                <w:rFonts w:ascii="Open Sans" w:hAnsi="Open Sans" w:cs="Open Sans"/>
                <w:b/>
                <w:bCs/>
                <w:i/>
                <w:iCs/>
                <w:sz w:val="18"/>
                <w:szCs w:val="18"/>
              </w:rPr>
              <w:t xml:space="preserve">Početna vrednost </w:t>
            </w:r>
          </w:p>
          <w:p w:rsidR="00AC4B56" w:rsidRPr="00D676C2" w:rsidRDefault="00AC4B56" w:rsidP="006D174D">
            <w:pPr>
              <w:pStyle w:val="NoSpacing"/>
              <w:rPr>
                <w:rFonts w:ascii="Open Sans" w:hAnsi="Open Sans" w:cs="Open Sans"/>
                <w:b/>
                <w:bCs/>
                <w:i/>
                <w:iCs/>
                <w:sz w:val="18"/>
                <w:szCs w:val="18"/>
              </w:rPr>
            </w:pPr>
            <w:r w:rsidRPr="00D676C2">
              <w:rPr>
                <w:rFonts w:ascii="Open Sans" w:hAnsi="Open Sans" w:cs="Open Sans"/>
                <w:b/>
                <w:bCs/>
                <w:i/>
                <w:iCs/>
                <w:sz w:val="18"/>
                <w:szCs w:val="18"/>
              </w:rPr>
              <w:t>2025</w:t>
            </w:r>
          </w:p>
        </w:tc>
        <w:tc>
          <w:tcPr>
            <w:tcW w:w="2270" w:type="dxa"/>
            <w:gridSpan w:val="4"/>
            <w:shd w:val="clear" w:color="auto" w:fill="FFFFFF" w:themeFill="background1"/>
            <w:vAlign w:val="center"/>
          </w:tcPr>
          <w:p w:rsidR="00AC4B56" w:rsidRPr="00D676C2" w:rsidRDefault="00AC4B56" w:rsidP="006D174D">
            <w:pPr>
              <w:pStyle w:val="NoSpacing"/>
              <w:jc w:val="center"/>
              <w:rPr>
                <w:rFonts w:ascii="Open Sans" w:hAnsi="Open Sans" w:cs="Open Sans"/>
                <w:b/>
                <w:bCs/>
                <w:i/>
                <w:iCs/>
                <w:sz w:val="18"/>
                <w:szCs w:val="18"/>
              </w:rPr>
            </w:pPr>
            <w:r w:rsidRPr="00D676C2">
              <w:rPr>
                <w:rFonts w:ascii="Open Sans" w:hAnsi="Open Sans" w:cs="Open Sans"/>
                <w:b/>
                <w:bCs/>
                <w:i/>
                <w:iCs/>
                <w:sz w:val="18"/>
                <w:szCs w:val="18"/>
              </w:rPr>
              <w:t>Ciljna vrednost  2026.god</w:t>
            </w:r>
          </w:p>
        </w:tc>
        <w:tc>
          <w:tcPr>
            <w:tcW w:w="1134" w:type="dxa"/>
            <w:gridSpan w:val="3"/>
            <w:shd w:val="clear" w:color="auto" w:fill="FFFFFF" w:themeFill="background1"/>
            <w:vAlign w:val="center"/>
          </w:tcPr>
          <w:p w:rsidR="00AC4B56" w:rsidRPr="00D676C2" w:rsidRDefault="00AC4B56" w:rsidP="006D174D">
            <w:pPr>
              <w:pStyle w:val="NoSpacing"/>
              <w:jc w:val="center"/>
              <w:rPr>
                <w:rFonts w:ascii="Open Sans" w:hAnsi="Open Sans" w:cs="Open Sans"/>
                <w:b/>
                <w:bCs/>
                <w:i/>
                <w:iCs/>
                <w:sz w:val="18"/>
                <w:szCs w:val="18"/>
              </w:rPr>
            </w:pPr>
            <w:r w:rsidRPr="00D676C2">
              <w:rPr>
                <w:rFonts w:ascii="Open Sans" w:hAnsi="Open Sans" w:cs="Open Sans"/>
                <w:b/>
                <w:bCs/>
                <w:i/>
                <w:iCs/>
                <w:sz w:val="18"/>
                <w:szCs w:val="18"/>
              </w:rPr>
              <w:t>Ciljna vrednost</w:t>
            </w:r>
          </w:p>
          <w:p w:rsidR="00AC4B56" w:rsidRPr="00D676C2" w:rsidRDefault="00AC4B56" w:rsidP="006D174D">
            <w:pPr>
              <w:pStyle w:val="NoSpacing"/>
              <w:rPr>
                <w:rFonts w:ascii="Open Sans" w:hAnsi="Open Sans" w:cs="Open Sans"/>
                <w:b/>
                <w:bCs/>
                <w:i/>
                <w:iCs/>
                <w:sz w:val="18"/>
                <w:szCs w:val="18"/>
              </w:rPr>
            </w:pPr>
            <w:r w:rsidRPr="00D676C2">
              <w:rPr>
                <w:rFonts w:ascii="Open Sans" w:hAnsi="Open Sans" w:cs="Open Sans"/>
                <w:b/>
                <w:bCs/>
                <w:i/>
                <w:iCs/>
                <w:sz w:val="18"/>
                <w:szCs w:val="18"/>
              </w:rPr>
              <w:t xml:space="preserve"> 2027.god</w:t>
            </w:r>
          </w:p>
        </w:tc>
        <w:tc>
          <w:tcPr>
            <w:tcW w:w="1086" w:type="dxa"/>
            <w:gridSpan w:val="4"/>
            <w:shd w:val="clear" w:color="auto" w:fill="FFFFFF" w:themeFill="background1"/>
            <w:vAlign w:val="center"/>
          </w:tcPr>
          <w:p w:rsidR="00AC4B56" w:rsidRPr="00D676C2" w:rsidRDefault="00AC4B56" w:rsidP="006D174D">
            <w:pPr>
              <w:pStyle w:val="NoSpacing"/>
              <w:jc w:val="center"/>
              <w:rPr>
                <w:rFonts w:ascii="Open Sans" w:hAnsi="Open Sans" w:cs="Open Sans"/>
                <w:b/>
                <w:bCs/>
                <w:i/>
                <w:iCs/>
                <w:sz w:val="18"/>
                <w:szCs w:val="18"/>
              </w:rPr>
            </w:pPr>
            <w:r w:rsidRPr="00D676C2">
              <w:rPr>
                <w:rFonts w:ascii="Open Sans" w:hAnsi="Open Sans" w:cs="Open Sans"/>
                <w:b/>
                <w:bCs/>
                <w:i/>
                <w:iCs/>
                <w:sz w:val="18"/>
                <w:szCs w:val="18"/>
              </w:rPr>
              <w:t>Ciljna vrednost</w:t>
            </w:r>
          </w:p>
          <w:p w:rsidR="00AC4B56" w:rsidRPr="00D676C2" w:rsidRDefault="00AC4B56" w:rsidP="006D174D">
            <w:pPr>
              <w:pStyle w:val="NoSpacing"/>
              <w:jc w:val="center"/>
              <w:rPr>
                <w:rFonts w:ascii="Open Sans" w:hAnsi="Open Sans" w:cs="Open Sans"/>
                <w:b/>
                <w:bCs/>
                <w:i/>
                <w:iCs/>
                <w:sz w:val="18"/>
                <w:szCs w:val="18"/>
              </w:rPr>
            </w:pPr>
            <w:r w:rsidRPr="00D676C2">
              <w:rPr>
                <w:rFonts w:ascii="Open Sans" w:hAnsi="Open Sans" w:cs="Open Sans"/>
                <w:b/>
                <w:bCs/>
                <w:i/>
                <w:iCs/>
                <w:sz w:val="18"/>
                <w:szCs w:val="18"/>
              </w:rPr>
              <w:t>2028.god</w:t>
            </w:r>
          </w:p>
        </w:tc>
        <w:tc>
          <w:tcPr>
            <w:tcW w:w="1465" w:type="dxa"/>
            <w:gridSpan w:val="4"/>
            <w:shd w:val="clear" w:color="auto" w:fill="FFFFFF" w:themeFill="background1"/>
          </w:tcPr>
          <w:p w:rsidR="00AC4B56" w:rsidRPr="00D676C2" w:rsidRDefault="00AC4B56" w:rsidP="006D174D">
            <w:pPr>
              <w:pStyle w:val="NoSpacing"/>
              <w:jc w:val="center"/>
              <w:rPr>
                <w:rFonts w:ascii="Open Sans" w:hAnsi="Open Sans" w:cs="Open Sans"/>
                <w:b/>
                <w:bCs/>
                <w:i/>
                <w:iCs/>
                <w:sz w:val="18"/>
                <w:szCs w:val="18"/>
              </w:rPr>
            </w:pPr>
            <w:r w:rsidRPr="00D676C2">
              <w:rPr>
                <w:rFonts w:ascii="Open Sans" w:hAnsi="Open Sans" w:cs="Open Sans"/>
                <w:b/>
                <w:bCs/>
                <w:i/>
                <w:iCs/>
                <w:sz w:val="18"/>
                <w:szCs w:val="18"/>
              </w:rPr>
              <w:t>Ciljna vrednost 2029.god</w:t>
            </w:r>
          </w:p>
        </w:tc>
        <w:tc>
          <w:tcPr>
            <w:tcW w:w="1418" w:type="dxa"/>
            <w:gridSpan w:val="3"/>
            <w:shd w:val="clear" w:color="auto" w:fill="FFFFFF" w:themeFill="background1"/>
          </w:tcPr>
          <w:p w:rsidR="00AC4B56" w:rsidRPr="00D676C2" w:rsidRDefault="00AC4B56" w:rsidP="006D174D">
            <w:pPr>
              <w:pStyle w:val="NoSpacing"/>
              <w:jc w:val="center"/>
              <w:rPr>
                <w:rFonts w:ascii="Open Sans" w:hAnsi="Open Sans" w:cs="Open Sans"/>
                <w:b/>
                <w:bCs/>
                <w:i/>
                <w:iCs/>
                <w:sz w:val="18"/>
                <w:szCs w:val="18"/>
              </w:rPr>
            </w:pPr>
            <w:r w:rsidRPr="00D676C2">
              <w:rPr>
                <w:rFonts w:ascii="Open Sans" w:hAnsi="Open Sans" w:cs="Open Sans"/>
                <w:b/>
                <w:bCs/>
                <w:i/>
                <w:iCs/>
                <w:sz w:val="18"/>
                <w:szCs w:val="18"/>
              </w:rPr>
              <w:t>Ciljna vrednost  2030.god</w:t>
            </w:r>
          </w:p>
        </w:tc>
      </w:tr>
      <w:tr w:rsidR="00AC4B56" w:rsidRPr="002B1FFC" w:rsidTr="00201AC8">
        <w:trPr>
          <w:trHeight w:val="456"/>
          <w:jc w:val="center"/>
        </w:trPr>
        <w:tc>
          <w:tcPr>
            <w:tcW w:w="4106" w:type="dxa"/>
            <w:gridSpan w:val="3"/>
            <w:vAlign w:val="center"/>
          </w:tcPr>
          <w:p w:rsidR="00AC4B56" w:rsidRPr="00D676C2" w:rsidRDefault="00AC4B56" w:rsidP="006D174D">
            <w:pPr>
              <w:pStyle w:val="NoSpacing"/>
              <w:rPr>
                <w:rFonts w:ascii="Open Sans" w:hAnsi="Open Sans" w:cs="Open Sans"/>
                <w:i/>
                <w:iCs/>
                <w:color w:val="000000" w:themeColor="text1"/>
                <w:sz w:val="18"/>
                <w:szCs w:val="18"/>
              </w:rPr>
            </w:pPr>
            <w:r w:rsidRPr="00D676C2">
              <w:rPr>
                <w:rFonts w:ascii="Open Sans" w:hAnsi="Open Sans" w:cs="Open Sans"/>
                <w:i/>
                <w:iCs/>
                <w:sz w:val="18"/>
                <w:szCs w:val="18"/>
              </w:rPr>
              <w:t>Organizovane minimum 2 javne sportske manifestacije godišnje sa aktivnim učešćem OSI</w:t>
            </w:r>
          </w:p>
        </w:tc>
        <w:tc>
          <w:tcPr>
            <w:tcW w:w="714" w:type="dxa"/>
            <w:vAlign w:val="center"/>
          </w:tcPr>
          <w:p w:rsidR="00AC4B56" w:rsidRPr="00D676C2" w:rsidRDefault="00AC4B56" w:rsidP="006D174D">
            <w:pPr>
              <w:pStyle w:val="NoSpacing"/>
              <w:rPr>
                <w:rFonts w:ascii="Open Sans" w:hAnsi="Open Sans" w:cs="Open Sans"/>
                <w:i/>
                <w:iCs/>
                <w:color w:val="000000" w:themeColor="text1"/>
                <w:sz w:val="18"/>
                <w:szCs w:val="18"/>
              </w:rPr>
            </w:pPr>
            <w:r w:rsidRPr="00D676C2">
              <w:rPr>
                <w:rFonts w:ascii="Open Sans" w:hAnsi="Open Sans" w:cs="Open Sans"/>
                <w:i/>
                <w:iCs/>
                <w:color w:val="000000" w:themeColor="text1"/>
                <w:sz w:val="18"/>
                <w:szCs w:val="18"/>
              </w:rPr>
              <w:t>Broj</w:t>
            </w:r>
          </w:p>
        </w:tc>
        <w:tc>
          <w:tcPr>
            <w:tcW w:w="1129" w:type="dxa"/>
            <w:vAlign w:val="center"/>
          </w:tcPr>
          <w:p w:rsidR="00AC4B56" w:rsidRPr="00D676C2" w:rsidRDefault="00AC4B56" w:rsidP="006D174D">
            <w:pPr>
              <w:pStyle w:val="NoSpacing"/>
              <w:rPr>
                <w:rFonts w:ascii="Open Sans" w:hAnsi="Open Sans" w:cs="Open Sans"/>
                <w:i/>
                <w:iCs/>
                <w:color w:val="000000" w:themeColor="text1"/>
                <w:sz w:val="18"/>
                <w:szCs w:val="18"/>
              </w:rPr>
            </w:pPr>
            <w:r w:rsidRPr="00D676C2">
              <w:rPr>
                <w:rFonts w:ascii="Open Sans" w:hAnsi="Open Sans" w:cs="Open Sans"/>
                <w:i/>
                <w:iCs/>
                <w:color w:val="000000" w:themeColor="text1"/>
                <w:sz w:val="18"/>
                <w:szCs w:val="18"/>
              </w:rPr>
              <w:t xml:space="preserve">Izveštaji </w:t>
            </w:r>
          </w:p>
        </w:tc>
        <w:tc>
          <w:tcPr>
            <w:tcW w:w="1137" w:type="dxa"/>
            <w:gridSpan w:val="2"/>
            <w:vAlign w:val="center"/>
          </w:tcPr>
          <w:p w:rsidR="00AC4B56" w:rsidRPr="00D676C2"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2270" w:type="dxa"/>
            <w:gridSpan w:val="4"/>
            <w:vAlign w:val="center"/>
          </w:tcPr>
          <w:p w:rsidR="00AC4B56" w:rsidRPr="00D676C2" w:rsidRDefault="00AC4B56" w:rsidP="006D174D">
            <w:pPr>
              <w:pStyle w:val="NoSpacing"/>
              <w:rPr>
                <w:rFonts w:ascii="Open Sans" w:hAnsi="Open Sans" w:cs="Open Sans"/>
                <w:i/>
                <w:iCs/>
                <w:color w:val="000000" w:themeColor="text1"/>
                <w:sz w:val="18"/>
                <w:szCs w:val="18"/>
              </w:rPr>
            </w:pPr>
          </w:p>
        </w:tc>
        <w:tc>
          <w:tcPr>
            <w:tcW w:w="1134" w:type="dxa"/>
            <w:gridSpan w:val="3"/>
            <w:vAlign w:val="center"/>
          </w:tcPr>
          <w:p w:rsidR="00AC4B56" w:rsidRPr="00D676C2"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1</w:t>
            </w:r>
          </w:p>
        </w:tc>
        <w:tc>
          <w:tcPr>
            <w:tcW w:w="1086" w:type="dxa"/>
            <w:gridSpan w:val="4"/>
            <w:vAlign w:val="center"/>
          </w:tcPr>
          <w:p w:rsidR="00AC4B56" w:rsidRPr="00D676C2"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1</w:t>
            </w:r>
          </w:p>
        </w:tc>
        <w:tc>
          <w:tcPr>
            <w:tcW w:w="1465" w:type="dxa"/>
            <w:gridSpan w:val="4"/>
            <w:vAlign w:val="center"/>
          </w:tcPr>
          <w:p w:rsidR="00AC4B56" w:rsidRPr="00D676C2"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2</w:t>
            </w:r>
          </w:p>
        </w:tc>
        <w:tc>
          <w:tcPr>
            <w:tcW w:w="1418" w:type="dxa"/>
            <w:gridSpan w:val="3"/>
            <w:vAlign w:val="center"/>
          </w:tcPr>
          <w:p w:rsidR="00AC4B56" w:rsidRPr="00D676C2"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2</w:t>
            </w:r>
          </w:p>
        </w:tc>
      </w:tr>
      <w:tr w:rsidR="00AC4B56" w:rsidRPr="002B1FFC" w:rsidTr="00201AC8">
        <w:trPr>
          <w:trHeight w:val="441"/>
          <w:jc w:val="center"/>
        </w:trPr>
        <w:tc>
          <w:tcPr>
            <w:tcW w:w="4106" w:type="dxa"/>
            <w:gridSpan w:val="3"/>
            <w:vAlign w:val="center"/>
          </w:tcPr>
          <w:p w:rsidR="00AC4B56" w:rsidRPr="00D676C2" w:rsidRDefault="00AC4B56" w:rsidP="006D174D">
            <w:pPr>
              <w:pStyle w:val="NoSpacing"/>
              <w:rPr>
                <w:rFonts w:ascii="Open Sans" w:hAnsi="Open Sans" w:cs="Open Sans"/>
                <w:i/>
                <w:iCs/>
                <w:sz w:val="18"/>
                <w:szCs w:val="18"/>
              </w:rPr>
            </w:pPr>
            <w:r w:rsidRPr="00D676C2">
              <w:rPr>
                <w:rFonts w:ascii="Open Sans" w:hAnsi="Open Sans" w:cs="Open Sans"/>
                <w:i/>
                <w:iCs/>
                <w:sz w:val="18"/>
                <w:szCs w:val="18"/>
              </w:rPr>
              <w:t xml:space="preserve">Organizovane minimum 3 inkluzivna sportska programa godišnje, sa učešćem dece sa smetnjama u razvoju </w:t>
            </w:r>
            <w:r>
              <w:rPr>
                <w:rFonts w:ascii="Open Sans" w:hAnsi="Open Sans" w:cs="Open Sans"/>
                <w:i/>
                <w:iCs/>
                <w:sz w:val="18"/>
                <w:szCs w:val="18"/>
              </w:rPr>
              <w:t>,</w:t>
            </w:r>
            <w:r w:rsidRPr="00D676C2">
              <w:rPr>
                <w:rFonts w:ascii="Open Sans" w:hAnsi="Open Sans" w:cs="Open Sans"/>
                <w:i/>
                <w:iCs/>
                <w:sz w:val="18"/>
                <w:szCs w:val="18"/>
              </w:rPr>
              <w:t xml:space="preserve">mladih i odraslih OSI </w:t>
            </w:r>
          </w:p>
        </w:tc>
        <w:tc>
          <w:tcPr>
            <w:tcW w:w="714" w:type="dxa"/>
            <w:vAlign w:val="center"/>
          </w:tcPr>
          <w:p w:rsidR="00AC4B56" w:rsidRPr="00D676C2" w:rsidRDefault="00AC4B56" w:rsidP="006D174D">
            <w:pPr>
              <w:pStyle w:val="NoSpacing"/>
              <w:rPr>
                <w:rFonts w:ascii="Open Sans" w:hAnsi="Open Sans" w:cs="Open Sans"/>
                <w:i/>
                <w:iCs/>
                <w:color w:val="000000" w:themeColor="text1"/>
                <w:sz w:val="18"/>
                <w:szCs w:val="18"/>
              </w:rPr>
            </w:pPr>
            <w:r w:rsidRPr="00D676C2">
              <w:rPr>
                <w:rFonts w:ascii="Open Sans" w:hAnsi="Open Sans" w:cs="Open Sans"/>
                <w:i/>
                <w:iCs/>
                <w:color w:val="000000" w:themeColor="text1"/>
                <w:sz w:val="18"/>
                <w:szCs w:val="18"/>
              </w:rPr>
              <w:t>Broj</w:t>
            </w:r>
          </w:p>
        </w:tc>
        <w:tc>
          <w:tcPr>
            <w:tcW w:w="1129" w:type="dxa"/>
            <w:vAlign w:val="center"/>
          </w:tcPr>
          <w:p w:rsidR="00AC4B56" w:rsidRPr="00D676C2" w:rsidRDefault="00AC4B56" w:rsidP="006D174D">
            <w:pPr>
              <w:pStyle w:val="NoSpacing"/>
              <w:rPr>
                <w:rFonts w:ascii="Open Sans" w:hAnsi="Open Sans" w:cs="Open Sans"/>
                <w:i/>
                <w:iCs/>
                <w:color w:val="000000" w:themeColor="text1"/>
                <w:sz w:val="18"/>
                <w:szCs w:val="18"/>
              </w:rPr>
            </w:pPr>
            <w:r w:rsidRPr="00D676C2">
              <w:rPr>
                <w:rFonts w:ascii="Open Sans" w:hAnsi="Open Sans" w:cs="Open Sans"/>
                <w:i/>
                <w:iCs/>
                <w:color w:val="000000" w:themeColor="text1"/>
                <w:sz w:val="18"/>
                <w:szCs w:val="18"/>
              </w:rPr>
              <w:t xml:space="preserve">Izveštaji </w:t>
            </w:r>
          </w:p>
        </w:tc>
        <w:tc>
          <w:tcPr>
            <w:tcW w:w="1137" w:type="dxa"/>
            <w:gridSpan w:val="2"/>
            <w:vAlign w:val="center"/>
          </w:tcPr>
          <w:p w:rsidR="00AC4B56" w:rsidRPr="00D676C2"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2270" w:type="dxa"/>
            <w:gridSpan w:val="4"/>
            <w:vAlign w:val="center"/>
          </w:tcPr>
          <w:p w:rsidR="00AC4B56" w:rsidRPr="00D676C2"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1</w:t>
            </w:r>
          </w:p>
        </w:tc>
        <w:tc>
          <w:tcPr>
            <w:tcW w:w="1134" w:type="dxa"/>
            <w:gridSpan w:val="3"/>
            <w:vAlign w:val="center"/>
          </w:tcPr>
          <w:p w:rsidR="00AC4B56" w:rsidRPr="00D676C2"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2</w:t>
            </w:r>
          </w:p>
        </w:tc>
        <w:tc>
          <w:tcPr>
            <w:tcW w:w="1086" w:type="dxa"/>
            <w:gridSpan w:val="4"/>
            <w:vAlign w:val="center"/>
          </w:tcPr>
          <w:p w:rsidR="00AC4B56" w:rsidRPr="00D676C2"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3</w:t>
            </w:r>
          </w:p>
        </w:tc>
        <w:tc>
          <w:tcPr>
            <w:tcW w:w="1465" w:type="dxa"/>
            <w:gridSpan w:val="4"/>
            <w:vAlign w:val="center"/>
          </w:tcPr>
          <w:p w:rsidR="00AC4B56" w:rsidRPr="00D676C2"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3</w:t>
            </w:r>
          </w:p>
        </w:tc>
        <w:tc>
          <w:tcPr>
            <w:tcW w:w="1418" w:type="dxa"/>
            <w:gridSpan w:val="3"/>
            <w:vAlign w:val="center"/>
          </w:tcPr>
          <w:p w:rsidR="00AC4B56" w:rsidRPr="00D676C2"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3</w:t>
            </w:r>
          </w:p>
        </w:tc>
      </w:tr>
      <w:tr w:rsidR="00AC4B56" w:rsidRPr="002B1FFC" w:rsidTr="00201AC8">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47"/>
          <w:jc w:val="center"/>
        </w:trPr>
        <w:tc>
          <w:tcPr>
            <w:tcW w:w="4106" w:type="dxa"/>
            <w:gridSpan w:val="3"/>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i/>
                <w:iCs/>
                <w:color w:val="000000" w:themeColor="text1"/>
                <w:sz w:val="16"/>
                <w:szCs w:val="16"/>
              </w:rPr>
            </w:pPr>
            <w:r w:rsidRPr="00B41AC2">
              <w:rPr>
                <w:rFonts w:ascii="Open Sans" w:hAnsi="Open Sans" w:cs="Open Sans"/>
                <w:i/>
                <w:iCs/>
                <w:color w:val="000000" w:themeColor="text1"/>
                <w:sz w:val="16"/>
                <w:szCs w:val="16"/>
              </w:rPr>
              <w:t>Naziv aktivnosti</w:t>
            </w:r>
          </w:p>
        </w:tc>
        <w:tc>
          <w:tcPr>
            <w:tcW w:w="714"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i/>
                <w:iCs/>
                <w:color w:val="000000" w:themeColor="text1"/>
                <w:sz w:val="16"/>
                <w:szCs w:val="16"/>
              </w:rPr>
            </w:pPr>
            <w:r w:rsidRPr="00B41AC2">
              <w:rPr>
                <w:rFonts w:ascii="Open Sans" w:hAnsi="Open Sans" w:cs="Open Sans"/>
                <w:i/>
                <w:iCs/>
                <w:color w:val="000000" w:themeColor="text1"/>
                <w:sz w:val="16"/>
                <w:szCs w:val="16"/>
              </w:rPr>
              <w:t xml:space="preserve">NOSILAC  </w:t>
            </w:r>
          </w:p>
        </w:tc>
        <w:tc>
          <w:tcPr>
            <w:tcW w:w="1129"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i/>
                <w:iCs/>
                <w:color w:val="000000" w:themeColor="text1"/>
                <w:sz w:val="16"/>
                <w:szCs w:val="16"/>
              </w:rPr>
            </w:pPr>
            <w:r w:rsidRPr="00B41AC2">
              <w:rPr>
                <w:rFonts w:ascii="Open Sans" w:hAnsi="Open Sans" w:cs="Open Sans"/>
                <w:i/>
                <w:iCs/>
                <w:color w:val="000000" w:themeColor="text1"/>
                <w:sz w:val="16"/>
                <w:szCs w:val="16"/>
              </w:rPr>
              <w:t xml:space="preserve">Partneri </w:t>
            </w:r>
          </w:p>
        </w:tc>
        <w:tc>
          <w:tcPr>
            <w:tcW w:w="1137"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i/>
                <w:iCs/>
                <w:color w:val="000000" w:themeColor="text1"/>
                <w:sz w:val="16"/>
                <w:szCs w:val="16"/>
              </w:rPr>
            </w:pPr>
            <w:r w:rsidRPr="00B41AC2">
              <w:rPr>
                <w:rFonts w:ascii="Open Sans" w:hAnsi="Open Sans" w:cs="Open Sans"/>
                <w:i/>
                <w:iCs/>
                <w:color w:val="000000" w:themeColor="text1"/>
                <w:sz w:val="16"/>
                <w:szCs w:val="16"/>
              </w:rPr>
              <w:t xml:space="preserve">ROK </w:t>
            </w:r>
          </w:p>
        </w:tc>
        <w:tc>
          <w:tcPr>
            <w:tcW w:w="1136" w:type="dxa"/>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i/>
                <w:iCs/>
                <w:color w:val="000000" w:themeColor="text1"/>
                <w:sz w:val="16"/>
                <w:szCs w:val="16"/>
              </w:rPr>
            </w:pPr>
            <w:r w:rsidRPr="00B41AC2">
              <w:rPr>
                <w:rFonts w:ascii="Open Sans" w:hAnsi="Open Sans" w:cs="Open Sans"/>
                <w:i/>
                <w:iCs/>
                <w:color w:val="000000" w:themeColor="text1"/>
                <w:sz w:val="16"/>
                <w:szCs w:val="16"/>
              </w:rPr>
              <w:t>Izvor fin.</w:t>
            </w:r>
          </w:p>
        </w:tc>
        <w:tc>
          <w:tcPr>
            <w:tcW w:w="1134"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i/>
                <w:iCs/>
                <w:color w:val="000000" w:themeColor="text1"/>
                <w:sz w:val="16"/>
                <w:szCs w:val="16"/>
              </w:rPr>
            </w:pPr>
            <w:r w:rsidRPr="00B41AC2">
              <w:rPr>
                <w:rFonts w:ascii="Open Sans" w:hAnsi="Open Sans" w:cs="Open Sans"/>
                <w:i/>
                <w:iCs/>
                <w:color w:val="000000" w:themeColor="text1"/>
                <w:sz w:val="16"/>
                <w:szCs w:val="16"/>
              </w:rPr>
              <w:t xml:space="preserve">Veza sa program. budžetom </w:t>
            </w:r>
          </w:p>
        </w:tc>
        <w:tc>
          <w:tcPr>
            <w:tcW w:w="5103" w:type="dxa"/>
            <w:gridSpan w:val="1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i/>
                <w:iCs/>
                <w:color w:val="000000" w:themeColor="text1"/>
                <w:sz w:val="16"/>
                <w:szCs w:val="16"/>
                <w:lang w:val="it-IT"/>
              </w:rPr>
            </w:pPr>
            <w:r w:rsidRPr="00B41AC2">
              <w:rPr>
                <w:rFonts w:ascii="Open Sans" w:hAnsi="Open Sans" w:cs="Open Sans"/>
                <w:i/>
                <w:iCs/>
                <w:color w:val="000000" w:themeColor="text1"/>
                <w:sz w:val="16"/>
                <w:szCs w:val="16"/>
                <w:lang w:val="it-IT"/>
              </w:rPr>
              <w:t>Ukupno procenjena finansijska sredstva po izvorima finansiranja u 000 RSD</w:t>
            </w:r>
          </w:p>
        </w:tc>
      </w:tr>
      <w:tr w:rsidR="00AC4B56" w:rsidRPr="002B1FFC" w:rsidTr="00201AC8">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71"/>
          <w:jc w:val="center"/>
        </w:trPr>
        <w:tc>
          <w:tcPr>
            <w:tcW w:w="4106" w:type="dxa"/>
            <w:gridSpan w:val="3"/>
            <w:vMerge/>
            <w:tcBorders>
              <w:top w:val="dashSmallGap" w:sz="4" w:space="0" w:color="auto"/>
              <w:left w:val="dashSmallGap" w:sz="4" w:space="0" w:color="auto"/>
              <w:bottom w:val="single"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i/>
                <w:iCs/>
                <w:color w:val="000000" w:themeColor="text1"/>
                <w:sz w:val="16"/>
                <w:szCs w:val="16"/>
                <w:lang w:val="it-IT"/>
              </w:rPr>
            </w:pPr>
          </w:p>
        </w:tc>
        <w:tc>
          <w:tcPr>
            <w:tcW w:w="714" w:type="dxa"/>
            <w:vMerge/>
            <w:tcBorders>
              <w:top w:val="dashSmallGap" w:sz="4" w:space="0" w:color="auto"/>
              <w:left w:val="dashSmallGap" w:sz="4" w:space="0" w:color="auto"/>
              <w:bottom w:val="single"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i/>
                <w:iCs/>
                <w:color w:val="000000" w:themeColor="text1"/>
                <w:sz w:val="16"/>
                <w:szCs w:val="16"/>
                <w:lang w:val="it-IT"/>
              </w:rPr>
            </w:pPr>
          </w:p>
        </w:tc>
        <w:tc>
          <w:tcPr>
            <w:tcW w:w="1129" w:type="dxa"/>
            <w:vMerge/>
            <w:tcBorders>
              <w:top w:val="dashSmallGap" w:sz="4" w:space="0" w:color="auto"/>
              <w:left w:val="dashSmallGap" w:sz="4" w:space="0" w:color="auto"/>
              <w:bottom w:val="single"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i/>
                <w:iCs/>
                <w:color w:val="000000" w:themeColor="text1"/>
                <w:sz w:val="16"/>
                <w:szCs w:val="16"/>
                <w:lang w:val="it-IT"/>
              </w:rPr>
            </w:pPr>
          </w:p>
        </w:tc>
        <w:tc>
          <w:tcPr>
            <w:tcW w:w="1137" w:type="dxa"/>
            <w:gridSpan w:val="2"/>
            <w:vMerge/>
            <w:tcBorders>
              <w:top w:val="dashSmallGap" w:sz="4" w:space="0" w:color="auto"/>
              <w:left w:val="dashSmallGap" w:sz="4" w:space="0" w:color="auto"/>
              <w:bottom w:val="single"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i/>
                <w:iCs/>
                <w:color w:val="000000" w:themeColor="text1"/>
                <w:sz w:val="16"/>
                <w:szCs w:val="16"/>
                <w:lang w:val="it-IT"/>
              </w:rPr>
            </w:pPr>
          </w:p>
        </w:tc>
        <w:tc>
          <w:tcPr>
            <w:tcW w:w="1136" w:type="dxa"/>
            <w:gridSpan w:val="2"/>
            <w:vMerge/>
            <w:tcBorders>
              <w:left w:val="dashSmallGap" w:sz="4" w:space="0" w:color="auto"/>
              <w:bottom w:val="single"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i/>
                <w:iCs/>
                <w:color w:val="000000" w:themeColor="text1"/>
                <w:sz w:val="16"/>
                <w:szCs w:val="16"/>
                <w:lang w:val="it-IT"/>
              </w:rPr>
            </w:pPr>
          </w:p>
        </w:tc>
        <w:tc>
          <w:tcPr>
            <w:tcW w:w="1134" w:type="dxa"/>
            <w:gridSpan w:val="2"/>
            <w:vMerge/>
            <w:tcBorders>
              <w:top w:val="dashSmallGap" w:sz="4" w:space="0" w:color="auto"/>
              <w:left w:val="dashSmallGap" w:sz="4" w:space="0" w:color="auto"/>
              <w:bottom w:val="single"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i/>
                <w:iCs/>
                <w:color w:val="000000" w:themeColor="text1"/>
                <w:sz w:val="16"/>
                <w:szCs w:val="16"/>
                <w:lang w:val="it-IT"/>
              </w:rPr>
            </w:pPr>
          </w:p>
        </w:tc>
        <w:tc>
          <w:tcPr>
            <w:tcW w:w="873"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i/>
                <w:iCs/>
                <w:color w:val="000000" w:themeColor="text1"/>
                <w:sz w:val="16"/>
                <w:szCs w:val="16"/>
              </w:rPr>
            </w:pPr>
            <w:r w:rsidRPr="00B41AC2">
              <w:rPr>
                <w:rFonts w:ascii="Open Sans" w:hAnsi="Open Sans" w:cs="Open Sans"/>
                <w:i/>
                <w:iCs/>
                <w:color w:val="000000" w:themeColor="text1"/>
                <w:sz w:val="16"/>
                <w:szCs w:val="16"/>
              </w:rPr>
              <w:t xml:space="preserve">2026. </w:t>
            </w:r>
          </w:p>
        </w:tc>
        <w:tc>
          <w:tcPr>
            <w:tcW w:w="862"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i/>
                <w:iCs/>
                <w:color w:val="000000" w:themeColor="text1"/>
                <w:sz w:val="16"/>
                <w:szCs w:val="16"/>
              </w:rPr>
            </w:pPr>
            <w:r w:rsidRPr="00B41AC2">
              <w:rPr>
                <w:rFonts w:ascii="Open Sans" w:hAnsi="Open Sans" w:cs="Open Sans"/>
                <w:i/>
                <w:iCs/>
                <w:color w:val="000000" w:themeColor="text1"/>
                <w:sz w:val="16"/>
                <w:szCs w:val="16"/>
              </w:rPr>
              <w:t>2027.</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i/>
                <w:iCs/>
                <w:color w:val="000000" w:themeColor="text1"/>
                <w:sz w:val="16"/>
                <w:szCs w:val="16"/>
              </w:rPr>
            </w:pPr>
            <w:r w:rsidRPr="00B41AC2">
              <w:rPr>
                <w:rFonts w:ascii="Open Sans" w:hAnsi="Open Sans" w:cs="Open Sans"/>
                <w:i/>
                <w:iCs/>
                <w:color w:val="000000" w:themeColor="text1"/>
                <w:sz w:val="16"/>
                <w:szCs w:val="16"/>
              </w:rPr>
              <w:t>2028.</w:t>
            </w:r>
          </w:p>
        </w:tc>
        <w:tc>
          <w:tcPr>
            <w:tcW w:w="1028"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
              <w:rPr>
                <w:rFonts w:ascii="Open Sans" w:hAnsi="Open Sans" w:cs="Open Sans"/>
                <w:i/>
                <w:iCs/>
                <w:color w:val="000000" w:themeColor="text1"/>
                <w:sz w:val="16"/>
                <w:szCs w:val="16"/>
              </w:rPr>
            </w:pPr>
            <w:r w:rsidRPr="00B41AC2">
              <w:rPr>
                <w:rFonts w:ascii="Open Sans" w:hAnsi="Open Sans" w:cs="Open Sans"/>
                <w:i/>
                <w:iCs/>
                <w:color w:val="000000" w:themeColor="text1"/>
                <w:sz w:val="16"/>
                <w:szCs w:val="16"/>
              </w:rPr>
              <w:t>2029.</w:t>
            </w:r>
          </w:p>
        </w:tc>
        <w:tc>
          <w:tcPr>
            <w:tcW w:w="1370"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
              <w:rPr>
                <w:rFonts w:ascii="Open Sans" w:hAnsi="Open Sans" w:cs="Open Sans"/>
                <w:i/>
                <w:iCs/>
                <w:color w:val="000000" w:themeColor="text1"/>
                <w:sz w:val="16"/>
                <w:szCs w:val="16"/>
              </w:rPr>
            </w:pPr>
            <w:r w:rsidRPr="00B41AC2">
              <w:rPr>
                <w:rFonts w:ascii="Open Sans" w:hAnsi="Open Sans" w:cs="Open Sans"/>
                <w:i/>
                <w:iCs/>
                <w:color w:val="000000" w:themeColor="text1"/>
                <w:sz w:val="16"/>
                <w:szCs w:val="16"/>
              </w:rPr>
              <w:t>2030.</w:t>
            </w:r>
          </w:p>
        </w:tc>
      </w:tr>
      <w:tr w:rsidR="00AC4B56" w:rsidRPr="002B1FFC" w:rsidTr="00201AC8">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00"/>
          <w:jc w:val="center"/>
        </w:trPr>
        <w:tc>
          <w:tcPr>
            <w:tcW w:w="4106"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sz w:val="18"/>
                <w:szCs w:val="18"/>
              </w:rPr>
            </w:pPr>
            <w:r w:rsidRPr="00B41AC2">
              <w:rPr>
                <w:rFonts w:ascii="Open Sans" w:hAnsi="Open Sans" w:cs="Open Sans"/>
                <w:i/>
                <w:iCs/>
                <w:sz w:val="18"/>
                <w:szCs w:val="18"/>
              </w:rPr>
              <w:t xml:space="preserve">Aktivnost 7.1.1: Organizovanje inkluzivnih sportskih radionica „Igramo zajedno“. </w:t>
            </w:r>
          </w:p>
        </w:tc>
        <w:tc>
          <w:tcPr>
            <w:tcW w:w="71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AC4B56" w:rsidRPr="00B41AC2" w:rsidRDefault="00AC4B56" w:rsidP="006D174D">
            <w:pPr>
              <w:pStyle w:val="NoSpacing"/>
              <w:jc w:val="both"/>
              <w:rPr>
                <w:rFonts w:ascii="Open Sans" w:hAnsi="Open Sans" w:cs="Open Sans"/>
                <w:i/>
                <w:iCs/>
                <w:sz w:val="18"/>
                <w:szCs w:val="18"/>
              </w:rPr>
            </w:pPr>
          </w:p>
          <w:p w:rsidR="00AC4B56" w:rsidRPr="00B41AC2" w:rsidRDefault="00AC4B56" w:rsidP="006D174D">
            <w:pPr>
              <w:pStyle w:val="NoSpacing"/>
              <w:jc w:val="both"/>
              <w:rPr>
                <w:rFonts w:ascii="Open Sans" w:hAnsi="Open Sans" w:cs="Open Sans"/>
                <w:i/>
                <w:iCs/>
                <w:sz w:val="18"/>
                <w:szCs w:val="18"/>
              </w:rPr>
            </w:pPr>
          </w:p>
          <w:p w:rsidR="00AC4B56" w:rsidRPr="00B41AC2" w:rsidRDefault="00AC4B56" w:rsidP="006D174D">
            <w:pPr>
              <w:pStyle w:val="NoSpacing"/>
              <w:jc w:val="both"/>
              <w:rPr>
                <w:rFonts w:ascii="Open Sans" w:hAnsi="Open Sans" w:cs="Open Sans"/>
                <w:i/>
                <w:iCs/>
                <w:sz w:val="18"/>
                <w:szCs w:val="18"/>
              </w:rPr>
            </w:pPr>
          </w:p>
          <w:p w:rsidR="00AC4B56" w:rsidRPr="00B41AC2" w:rsidRDefault="00AC4B56" w:rsidP="006D174D">
            <w:pPr>
              <w:pStyle w:val="NoSpacing"/>
              <w:jc w:val="both"/>
              <w:rPr>
                <w:rFonts w:ascii="Open Sans" w:hAnsi="Open Sans" w:cs="Open Sans"/>
                <w:i/>
                <w:iCs/>
                <w:color w:val="000000" w:themeColor="text1"/>
                <w:sz w:val="18"/>
                <w:szCs w:val="18"/>
                <w:lang w:val="it-IT"/>
              </w:rPr>
            </w:pPr>
            <w:r w:rsidRPr="00B41AC2">
              <w:rPr>
                <w:rFonts w:ascii="Open Sans" w:hAnsi="Open Sans" w:cs="Open Sans"/>
                <w:i/>
                <w:iCs/>
                <w:sz w:val="18"/>
                <w:szCs w:val="18"/>
                <w:lang w:val="it-IT"/>
              </w:rPr>
              <w:t xml:space="preserve">Sportski savez </w:t>
            </w:r>
          </w:p>
        </w:tc>
        <w:tc>
          <w:tcPr>
            <w:tcW w:w="112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color w:val="000000" w:themeColor="text1"/>
                <w:sz w:val="18"/>
                <w:szCs w:val="18"/>
                <w:lang w:val="it-IT"/>
              </w:rPr>
            </w:pPr>
            <w:r w:rsidRPr="00B41AC2">
              <w:rPr>
                <w:rFonts w:ascii="Open Sans" w:hAnsi="Open Sans" w:cs="Open Sans"/>
                <w:i/>
                <w:iCs/>
                <w:sz w:val="18"/>
                <w:szCs w:val="18"/>
                <w:lang w:val="it-IT"/>
              </w:rPr>
              <w:t>Ustanova za sport,  škole, sportski klubovi, udruženja</w:t>
            </w:r>
          </w:p>
        </w:tc>
        <w:tc>
          <w:tcPr>
            <w:tcW w:w="113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sz w:val="18"/>
                <w:szCs w:val="18"/>
              </w:rPr>
              <w:t>2026-2030</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Budžet LS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AC4B56" w:rsidRPr="00B41AC2" w:rsidRDefault="00AC4B56" w:rsidP="006D174D">
            <w:pPr>
              <w:pStyle w:val="NoSpacing"/>
              <w:jc w:val="both"/>
              <w:rPr>
                <w:rFonts w:ascii="Open Sans" w:hAnsi="Open Sans" w:cs="Open Sans"/>
                <w:i/>
                <w:iCs/>
                <w:color w:val="000000" w:themeColor="text1"/>
                <w:sz w:val="18"/>
                <w:szCs w:val="18"/>
              </w:rPr>
            </w:pPr>
          </w:p>
        </w:tc>
        <w:tc>
          <w:tcPr>
            <w:tcW w:w="873" w:type="dxa"/>
            <w:tcBorders>
              <w:top w:val="dashSmallGap" w:sz="4" w:space="0" w:color="auto"/>
              <w:left w:val="single" w:sz="4" w:space="0" w:color="auto"/>
              <w:bottom w:val="dashSmallGap" w:sz="4" w:space="0" w:color="auto"/>
              <w:right w:val="dashSmallGap" w:sz="4" w:space="0" w:color="auto"/>
            </w:tcBorders>
            <w:shd w:val="clear" w:color="auto" w:fill="EEECE1" w:themeFill="background2"/>
            <w:vAlign w:val="center"/>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0</w:t>
            </w:r>
          </w:p>
        </w:tc>
        <w:tc>
          <w:tcPr>
            <w:tcW w:w="862"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Red.</w:t>
            </w:r>
            <w:r>
              <w:rPr>
                <w:rFonts w:ascii="Open Sans" w:hAnsi="Open Sans" w:cs="Open Sans"/>
                <w:i/>
                <w:iCs/>
                <w:color w:val="000000" w:themeColor="text1"/>
                <w:sz w:val="18"/>
                <w:szCs w:val="18"/>
              </w:rPr>
              <w:t>tr.</w:t>
            </w:r>
            <w:r w:rsidRPr="00B41AC2">
              <w:rPr>
                <w:rFonts w:ascii="Open Sans" w:hAnsi="Open Sans" w:cs="Open Sans"/>
                <w:i/>
                <w:iCs/>
                <w:color w:val="000000" w:themeColor="text1"/>
                <w:sz w:val="18"/>
                <w:szCs w:val="18"/>
              </w:rPr>
              <w:t xml:space="preserve"> </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Red.tr.</w:t>
            </w:r>
          </w:p>
        </w:tc>
        <w:tc>
          <w:tcPr>
            <w:tcW w:w="1028"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Red.tr.</w:t>
            </w:r>
          </w:p>
        </w:tc>
        <w:tc>
          <w:tcPr>
            <w:tcW w:w="1370"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 xml:space="preserve">Red.tr </w:t>
            </w:r>
          </w:p>
        </w:tc>
      </w:tr>
      <w:tr w:rsidR="00AC4B56" w:rsidRPr="002B1FFC" w:rsidTr="00201AC8">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82"/>
          <w:jc w:val="center"/>
        </w:trPr>
        <w:tc>
          <w:tcPr>
            <w:tcW w:w="4106"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sz w:val="18"/>
                <w:szCs w:val="18"/>
              </w:rPr>
            </w:pPr>
          </w:p>
        </w:tc>
        <w:tc>
          <w:tcPr>
            <w:tcW w:w="714"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AC4B56" w:rsidRPr="00B41AC2" w:rsidRDefault="00AC4B56" w:rsidP="006D174D">
            <w:pPr>
              <w:pStyle w:val="NoSpacing"/>
              <w:jc w:val="both"/>
              <w:rPr>
                <w:rFonts w:ascii="Open Sans" w:hAnsi="Open Sans" w:cs="Open Sans"/>
                <w:i/>
                <w:iCs/>
                <w:color w:val="000000" w:themeColor="text1"/>
                <w:sz w:val="18"/>
                <w:szCs w:val="18"/>
              </w:rPr>
            </w:pPr>
          </w:p>
        </w:tc>
        <w:tc>
          <w:tcPr>
            <w:tcW w:w="112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color w:val="000000" w:themeColor="text1"/>
                <w:sz w:val="18"/>
                <w:szCs w:val="18"/>
              </w:rPr>
            </w:pPr>
          </w:p>
        </w:tc>
        <w:tc>
          <w:tcPr>
            <w:tcW w:w="113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color w:val="000000" w:themeColor="text1"/>
                <w:sz w:val="18"/>
                <w:szCs w:val="18"/>
              </w:rPr>
            </w:pPr>
          </w:p>
        </w:tc>
        <w:tc>
          <w:tcPr>
            <w:tcW w:w="113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 xml:space="preserve">Budžet RS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color w:val="000000" w:themeColor="text1"/>
                <w:sz w:val="18"/>
                <w:szCs w:val="18"/>
              </w:rPr>
            </w:pPr>
          </w:p>
        </w:tc>
        <w:tc>
          <w:tcPr>
            <w:tcW w:w="873" w:type="dxa"/>
            <w:tcBorders>
              <w:top w:val="dashSmallGap" w:sz="4" w:space="0" w:color="auto"/>
              <w:left w:val="single"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color w:val="000000" w:themeColor="text1"/>
                <w:sz w:val="18"/>
                <w:szCs w:val="18"/>
              </w:rPr>
            </w:pPr>
          </w:p>
        </w:tc>
        <w:tc>
          <w:tcPr>
            <w:tcW w:w="862"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color w:val="000000" w:themeColor="text1"/>
                <w:sz w:val="18"/>
                <w:szCs w:val="18"/>
              </w:rPr>
            </w:pP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color w:val="000000" w:themeColor="text1"/>
                <w:sz w:val="18"/>
                <w:szCs w:val="18"/>
              </w:rPr>
            </w:pPr>
          </w:p>
        </w:tc>
        <w:tc>
          <w:tcPr>
            <w:tcW w:w="1028"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
              <w:jc w:val="both"/>
              <w:rPr>
                <w:rFonts w:ascii="Open Sans" w:hAnsi="Open Sans" w:cs="Open Sans"/>
                <w:i/>
                <w:iCs/>
                <w:color w:val="000000" w:themeColor="text1"/>
                <w:sz w:val="18"/>
                <w:szCs w:val="18"/>
              </w:rPr>
            </w:pPr>
          </w:p>
        </w:tc>
        <w:tc>
          <w:tcPr>
            <w:tcW w:w="1370"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
              <w:jc w:val="both"/>
              <w:rPr>
                <w:rFonts w:ascii="Open Sans" w:hAnsi="Open Sans" w:cs="Open Sans"/>
                <w:i/>
                <w:iCs/>
                <w:color w:val="000000" w:themeColor="text1"/>
                <w:sz w:val="18"/>
                <w:szCs w:val="18"/>
              </w:rPr>
            </w:pPr>
          </w:p>
        </w:tc>
      </w:tr>
      <w:tr w:rsidR="00AC4B56" w:rsidRPr="002B1FFC" w:rsidTr="00201AC8">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22"/>
          <w:jc w:val="center"/>
        </w:trPr>
        <w:tc>
          <w:tcPr>
            <w:tcW w:w="4106"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sz w:val="18"/>
                <w:szCs w:val="18"/>
              </w:rPr>
            </w:pPr>
          </w:p>
        </w:tc>
        <w:tc>
          <w:tcPr>
            <w:tcW w:w="714"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AC4B56" w:rsidRPr="00B41AC2" w:rsidRDefault="00AC4B56" w:rsidP="006D174D">
            <w:pPr>
              <w:pStyle w:val="NoSpacing"/>
              <w:jc w:val="both"/>
              <w:rPr>
                <w:rFonts w:ascii="Open Sans" w:hAnsi="Open Sans" w:cs="Open Sans"/>
                <w:i/>
                <w:iCs/>
                <w:color w:val="000000" w:themeColor="text1"/>
                <w:sz w:val="18"/>
                <w:szCs w:val="18"/>
              </w:rPr>
            </w:pPr>
          </w:p>
        </w:tc>
        <w:tc>
          <w:tcPr>
            <w:tcW w:w="112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color w:val="000000" w:themeColor="text1"/>
                <w:sz w:val="18"/>
                <w:szCs w:val="18"/>
              </w:rPr>
            </w:pPr>
          </w:p>
        </w:tc>
        <w:tc>
          <w:tcPr>
            <w:tcW w:w="113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B41AC2" w:rsidRDefault="00AC4B56" w:rsidP="006D174D">
            <w:pPr>
              <w:pStyle w:val="NoSpacing"/>
              <w:jc w:val="both"/>
              <w:rPr>
                <w:rFonts w:ascii="Open Sans" w:hAnsi="Open Sans" w:cs="Open Sans"/>
                <w:i/>
                <w:iCs/>
                <w:color w:val="000000" w:themeColor="text1"/>
                <w:sz w:val="18"/>
                <w:szCs w:val="18"/>
              </w:rPr>
            </w:pPr>
          </w:p>
        </w:tc>
        <w:tc>
          <w:tcPr>
            <w:tcW w:w="113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 xml:space="preserve">Eksterni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C4B56" w:rsidRPr="00B41AC2" w:rsidRDefault="00AC4B56" w:rsidP="006D174D">
            <w:pPr>
              <w:pStyle w:val="NoSpacing"/>
              <w:jc w:val="both"/>
              <w:rPr>
                <w:rFonts w:ascii="Open Sans" w:hAnsi="Open Sans" w:cs="Open Sans"/>
                <w:i/>
                <w:iCs/>
                <w:color w:val="000000" w:themeColor="text1"/>
                <w:sz w:val="18"/>
                <w:szCs w:val="18"/>
              </w:rPr>
            </w:pPr>
          </w:p>
        </w:tc>
        <w:tc>
          <w:tcPr>
            <w:tcW w:w="873" w:type="dxa"/>
            <w:tcBorders>
              <w:top w:val="dashSmallGap" w:sz="4" w:space="0" w:color="auto"/>
              <w:left w:val="single" w:sz="4" w:space="0" w:color="auto"/>
              <w:bottom w:val="dashSmallGap" w:sz="4" w:space="0" w:color="auto"/>
              <w:right w:val="dashSmallGap" w:sz="4" w:space="0" w:color="auto"/>
            </w:tcBorders>
            <w:shd w:val="clear" w:color="auto" w:fill="DBE5F1" w:themeFill="accent1" w:themeFillTint="33"/>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862"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B41AC2" w:rsidRDefault="00201AC8"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250</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B41AC2" w:rsidRDefault="00201AC8"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250</w:t>
            </w:r>
          </w:p>
        </w:tc>
        <w:tc>
          <w:tcPr>
            <w:tcW w:w="1028"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B41AC2" w:rsidRDefault="00201AC8"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250</w:t>
            </w:r>
          </w:p>
        </w:tc>
        <w:tc>
          <w:tcPr>
            <w:tcW w:w="1370"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B41AC2" w:rsidRDefault="00201AC8"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250</w:t>
            </w:r>
          </w:p>
        </w:tc>
      </w:tr>
      <w:tr w:rsidR="00AC4B56" w:rsidRPr="002B1FFC" w:rsidTr="00201AC8">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49"/>
          <w:jc w:val="center"/>
        </w:trPr>
        <w:tc>
          <w:tcPr>
            <w:tcW w:w="4106"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B41AC2" w:rsidRDefault="00AC4B56" w:rsidP="006D174D">
            <w:pPr>
              <w:pStyle w:val="NoSpacing2"/>
              <w:rPr>
                <w:sz w:val="18"/>
                <w:szCs w:val="18"/>
              </w:rPr>
            </w:pPr>
            <w:r w:rsidRPr="00B41AC2">
              <w:rPr>
                <w:sz w:val="18"/>
                <w:szCs w:val="18"/>
              </w:rPr>
              <w:t xml:space="preserve">Aktivnost 7.1.2: Promocija učešća OSI u lokalnim sportskim manifestacijama. </w:t>
            </w:r>
          </w:p>
        </w:tc>
        <w:tc>
          <w:tcPr>
            <w:tcW w:w="714"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AC4B56" w:rsidRPr="00B41AC2" w:rsidRDefault="00AC4B56" w:rsidP="006D174D">
            <w:pPr>
              <w:pStyle w:val="NoSpacing2"/>
              <w:rPr>
                <w:color w:val="000000" w:themeColor="text1"/>
                <w:sz w:val="18"/>
                <w:szCs w:val="18"/>
              </w:rPr>
            </w:pPr>
          </w:p>
        </w:tc>
        <w:tc>
          <w:tcPr>
            <w:tcW w:w="1129"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AC4B56" w:rsidRPr="00B41AC2" w:rsidRDefault="00AC4B56" w:rsidP="006D174D">
            <w:pPr>
              <w:pStyle w:val="NoSpacing2"/>
              <w:rPr>
                <w:sz w:val="18"/>
                <w:szCs w:val="18"/>
              </w:rPr>
            </w:pPr>
          </w:p>
        </w:tc>
        <w:tc>
          <w:tcPr>
            <w:tcW w:w="113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4B56" w:rsidRPr="00B41AC2" w:rsidRDefault="00AC4B56" w:rsidP="006D174D">
            <w:pPr>
              <w:pStyle w:val="NoSpacing2"/>
              <w:rPr>
                <w:color w:val="000000" w:themeColor="text1"/>
                <w:sz w:val="18"/>
                <w:szCs w:val="18"/>
              </w:rPr>
            </w:pPr>
          </w:p>
        </w:tc>
        <w:tc>
          <w:tcPr>
            <w:tcW w:w="1136"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AC4B56" w:rsidRPr="00B41AC2" w:rsidRDefault="00AC4B56" w:rsidP="006D174D">
            <w:pPr>
              <w:pStyle w:val="NoSpacing2"/>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Budžet LS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AC4B56" w:rsidRPr="00B41AC2" w:rsidRDefault="00AC4B56" w:rsidP="006D174D">
            <w:pPr>
              <w:pStyle w:val="NoSpacing2"/>
              <w:rPr>
                <w:rFonts w:ascii="Open Sans" w:hAnsi="Open Sans" w:cs="Open Sans"/>
                <w:i/>
                <w:iCs/>
                <w:color w:val="000000" w:themeColor="text1"/>
                <w:sz w:val="18"/>
                <w:szCs w:val="18"/>
              </w:rPr>
            </w:pPr>
          </w:p>
          <w:p w:rsidR="00AC4B56" w:rsidRPr="00B41AC2" w:rsidRDefault="00AC4B56" w:rsidP="006D174D">
            <w:pPr>
              <w:pStyle w:val="NoSpacing2"/>
              <w:rPr>
                <w:rFonts w:ascii="Open Sans" w:hAnsi="Open Sans" w:cs="Open Sans"/>
                <w:i/>
                <w:iCs/>
                <w:color w:val="000000" w:themeColor="text1"/>
                <w:sz w:val="18"/>
                <w:szCs w:val="18"/>
              </w:rPr>
            </w:pPr>
          </w:p>
        </w:tc>
        <w:tc>
          <w:tcPr>
            <w:tcW w:w="873" w:type="dxa"/>
            <w:tcBorders>
              <w:top w:val="dashSmallGap" w:sz="4" w:space="0" w:color="auto"/>
              <w:left w:val="single" w:sz="4" w:space="0" w:color="auto"/>
              <w:bottom w:val="dashSmallGap" w:sz="4" w:space="0" w:color="auto"/>
              <w:right w:val="dashSmallGap" w:sz="4" w:space="0" w:color="auto"/>
            </w:tcBorders>
            <w:shd w:val="clear" w:color="auto" w:fill="EEECE1" w:themeFill="background2"/>
            <w:vAlign w:val="center"/>
          </w:tcPr>
          <w:p w:rsidR="00AC4B56" w:rsidRPr="00B41AC2" w:rsidRDefault="00AC4B56" w:rsidP="006D174D">
            <w:pPr>
              <w:pStyle w:val="NoSpacing2"/>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0</w:t>
            </w:r>
          </w:p>
        </w:tc>
        <w:tc>
          <w:tcPr>
            <w:tcW w:w="862"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B41AC2" w:rsidRDefault="00AC4B56" w:rsidP="006D174D">
            <w:pPr>
              <w:pStyle w:val="NoSpacing2"/>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Red.akt.</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B41AC2" w:rsidRDefault="00AC4B56" w:rsidP="006D174D">
            <w:pPr>
              <w:pStyle w:val="NoSpacing2"/>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 xml:space="preserve">Red.akt. </w:t>
            </w:r>
          </w:p>
        </w:tc>
        <w:tc>
          <w:tcPr>
            <w:tcW w:w="1028"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C4B56" w:rsidRPr="00B41AC2" w:rsidRDefault="00AC4B56" w:rsidP="006D174D">
            <w:pPr>
              <w:pStyle w:val="NoSpacing2"/>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 xml:space="preserve">Red. Akt. </w:t>
            </w:r>
          </w:p>
        </w:tc>
        <w:tc>
          <w:tcPr>
            <w:tcW w:w="1370"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C4B56" w:rsidRPr="00B41AC2" w:rsidRDefault="00AC4B56" w:rsidP="006D174D">
            <w:pPr>
              <w:pStyle w:val="NoSpacing2"/>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 xml:space="preserve">Red.akt </w:t>
            </w:r>
          </w:p>
        </w:tc>
      </w:tr>
      <w:tr w:rsidR="00AC4B56" w:rsidRPr="002B1FFC" w:rsidTr="00201AC8">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95"/>
          <w:jc w:val="center"/>
        </w:trPr>
        <w:tc>
          <w:tcPr>
            <w:tcW w:w="4106" w:type="dxa"/>
            <w:gridSpan w:val="3"/>
            <w:vMerge/>
            <w:tcBorders>
              <w:top w:val="single"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2"/>
              <w:rPr>
                <w:color w:val="000000" w:themeColor="text1"/>
                <w:sz w:val="18"/>
                <w:szCs w:val="18"/>
              </w:rPr>
            </w:pPr>
          </w:p>
        </w:tc>
        <w:tc>
          <w:tcPr>
            <w:tcW w:w="714" w:type="dxa"/>
            <w:vMerge/>
            <w:tcBorders>
              <w:top w:val="single" w:sz="4" w:space="0" w:color="auto"/>
              <w:left w:val="dashSmallGap" w:sz="4" w:space="0" w:color="auto"/>
              <w:right w:val="dashSmallGap" w:sz="4" w:space="0" w:color="auto"/>
            </w:tcBorders>
            <w:shd w:val="clear" w:color="auto" w:fill="FFFFFF" w:themeFill="background1"/>
          </w:tcPr>
          <w:p w:rsidR="00AC4B56" w:rsidRPr="00B41AC2" w:rsidRDefault="00AC4B56" w:rsidP="006D174D">
            <w:pPr>
              <w:pStyle w:val="NoSpacing2"/>
              <w:rPr>
                <w:color w:val="000000" w:themeColor="text1"/>
                <w:sz w:val="18"/>
                <w:szCs w:val="18"/>
              </w:rPr>
            </w:pPr>
          </w:p>
        </w:tc>
        <w:tc>
          <w:tcPr>
            <w:tcW w:w="1129" w:type="dxa"/>
            <w:vMerge/>
            <w:tcBorders>
              <w:top w:val="single" w:sz="4" w:space="0" w:color="auto"/>
              <w:left w:val="dashSmallGap" w:sz="4" w:space="0" w:color="auto"/>
              <w:right w:val="dashSmallGap" w:sz="4" w:space="0" w:color="auto"/>
            </w:tcBorders>
            <w:shd w:val="clear" w:color="auto" w:fill="FFFFFF" w:themeFill="background1"/>
          </w:tcPr>
          <w:p w:rsidR="00AC4B56" w:rsidRPr="00B41AC2" w:rsidRDefault="00AC4B56" w:rsidP="006D174D">
            <w:pPr>
              <w:pStyle w:val="NoSpacing2"/>
              <w:rPr>
                <w:color w:val="000000" w:themeColor="text1"/>
                <w:sz w:val="18"/>
                <w:szCs w:val="18"/>
              </w:rPr>
            </w:pPr>
          </w:p>
        </w:tc>
        <w:tc>
          <w:tcPr>
            <w:tcW w:w="1137" w:type="dxa"/>
            <w:gridSpan w:val="2"/>
            <w:vMerge/>
            <w:tcBorders>
              <w:top w:val="single" w:sz="4" w:space="0" w:color="auto"/>
              <w:left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2"/>
              <w:rPr>
                <w:color w:val="000000" w:themeColor="text1"/>
                <w:sz w:val="18"/>
                <w:szCs w:val="18"/>
              </w:rPr>
            </w:pPr>
          </w:p>
        </w:tc>
        <w:tc>
          <w:tcPr>
            <w:tcW w:w="1136" w:type="dxa"/>
            <w:gridSpan w:val="2"/>
            <w:tcBorders>
              <w:top w:val="single"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2"/>
              <w:rPr>
                <w:color w:val="000000" w:themeColor="text1"/>
                <w:sz w:val="18"/>
                <w:szCs w:val="18"/>
              </w:rPr>
            </w:pPr>
            <w:r w:rsidRPr="00B41AC2">
              <w:rPr>
                <w:color w:val="000000" w:themeColor="text1"/>
                <w:sz w:val="18"/>
                <w:szCs w:val="18"/>
              </w:rPr>
              <w:t xml:space="preserve">Budžet LS </w:t>
            </w:r>
          </w:p>
        </w:tc>
        <w:tc>
          <w:tcPr>
            <w:tcW w:w="1134" w:type="dxa"/>
            <w:gridSpan w:val="2"/>
            <w:tcBorders>
              <w:top w:val="single"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2"/>
              <w:rPr>
                <w:color w:val="000000" w:themeColor="text1"/>
                <w:sz w:val="18"/>
                <w:szCs w:val="18"/>
              </w:rPr>
            </w:pPr>
          </w:p>
        </w:tc>
        <w:tc>
          <w:tcPr>
            <w:tcW w:w="873"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201AC8" w:rsidP="006D174D">
            <w:pPr>
              <w:pStyle w:val="NoSpacing2"/>
              <w:rPr>
                <w:color w:val="000000" w:themeColor="text1"/>
                <w:sz w:val="18"/>
                <w:szCs w:val="18"/>
              </w:rPr>
            </w:pPr>
            <w:r>
              <w:rPr>
                <w:color w:val="000000" w:themeColor="text1"/>
                <w:sz w:val="18"/>
                <w:szCs w:val="18"/>
              </w:rPr>
              <w:t>0</w:t>
            </w:r>
          </w:p>
        </w:tc>
        <w:tc>
          <w:tcPr>
            <w:tcW w:w="862"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2"/>
              <w:rPr>
                <w:color w:val="000000" w:themeColor="text1"/>
                <w:sz w:val="18"/>
                <w:szCs w:val="18"/>
              </w:rPr>
            </w:pPr>
            <w:r w:rsidRPr="009528C7">
              <w:rPr>
                <w:rFonts w:ascii="Open Sans" w:hAnsi="Open Sans" w:cs="Open Sans"/>
                <w:i/>
                <w:iCs/>
                <w:color w:val="000000" w:themeColor="text1"/>
                <w:sz w:val="18"/>
                <w:szCs w:val="18"/>
              </w:rPr>
              <w:t>0</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2"/>
              <w:rPr>
                <w:color w:val="000000" w:themeColor="text1"/>
                <w:sz w:val="18"/>
                <w:szCs w:val="18"/>
              </w:rPr>
            </w:pPr>
            <w:r w:rsidRPr="009528C7">
              <w:rPr>
                <w:rFonts w:ascii="Open Sans" w:hAnsi="Open Sans" w:cs="Open Sans"/>
                <w:i/>
                <w:iCs/>
                <w:color w:val="000000" w:themeColor="text1"/>
                <w:sz w:val="18"/>
                <w:szCs w:val="18"/>
              </w:rPr>
              <w:t>0</w:t>
            </w:r>
          </w:p>
        </w:tc>
        <w:tc>
          <w:tcPr>
            <w:tcW w:w="1028"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2"/>
              <w:rPr>
                <w:color w:val="000000" w:themeColor="text1"/>
                <w:sz w:val="18"/>
                <w:szCs w:val="18"/>
              </w:rPr>
            </w:pPr>
            <w:r w:rsidRPr="009528C7">
              <w:rPr>
                <w:rFonts w:ascii="Open Sans" w:hAnsi="Open Sans" w:cs="Open Sans"/>
                <w:i/>
                <w:iCs/>
                <w:color w:val="000000" w:themeColor="text1"/>
                <w:sz w:val="18"/>
                <w:szCs w:val="18"/>
              </w:rPr>
              <w:t>0</w:t>
            </w:r>
          </w:p>
        </w:tc>
        <w:tc>
          <w:tcPr>
            <w:tcW w:w="1370"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2"/>
              <w:rPr>
                <w:color w:val="000000" w:themeColor="text1"/>
                <w:sz w:val="18"/>
                <w:szCs w:val="18"/>
              </w:rPr>
            </w:pPr>
            <w:r w:rsidRPr="009528C7">
              <w:rPr>
                <w:rFonts w:ascii="Open Sans" w:hAnsi="Open Sans" w:cs="Open Sans"/>
                <w:i/>
                <w:iCs/>
                <w:color w:val="000000" w:themeColor="text1"/>
                <w:sz w:val="18"/>
                <w:szCs w:val="18"/>
              </w:rPr>
              <w:t>0</w:t>
            </w:r>
          </w:p>
        </w:tc>
      </w:tr>
      <w:tr w:rsidR="00AC4B56" w:rsidRPr="002B1FFC" w:rsidTr="00201AC8">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78"/>
          <w:jc w:val="center"/>
        </w:trPr>
        <w:tc>
          <w:tcPr>
            <w:tcW w:w="4106"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2"/>
              <w:rPr>
                <w:color w:val="000000" w:themeColor="text1"/>
                <w:sz w:val="18"/>
                <w:szCs w:val="18"/>
              </w:rPr>
            </w:pPr>
          </w:p>
        </w:tc>
        <w:tc>
          <w:tcPr>
            <w:tcW w:w="714" w:type="dxa"/>
            <w:vMerge/>
            <w:tcBorders>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2"/>
              <w:rPr>
                <w:color w:val="000000" w:themeColor="text1"/>
                <w:sz w:val="18"/>
                <w:szCs w:val="18"/>
              </w:rPr>
            </w:pPr>
          </w:p>
        </w:tc>
        <w:tc>
          <w:tcPr>
            <w:tcW w:w="1129" w:type="dxa"/>
            <w:vMerge/>
            <w:tcBorders>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2"/>
              <w:rPr>
                <w:color w:val="000000" w:themeColor="text1"/>
                <w:sz w:val="18"/>
                <w:szCs w:val="18"/>
              </w:rPr>
            </w:pPr>
          </w:p>
        </w:tc>
        <w:tc>
          <w:tcPr>
            <w:tcW w:w="1137"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2"/>
              <w:rPr>
                <w:color w:val="000000" w:themeColor="text1"/>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B41AC2" w:rsidRDefault="00AC4B56" w:rsidP="006D174D">
            <w:pPr>
              <w:pStyle w:val="NoSpacing2"/>
              <w:rPr>
                <w:color w:val="000000" w:themeColor="text1"/>
                <w:sz w:val="18"/>
                <w:szCs w:val="18"/>
              </w:rPr>
            </w:pPr>
            <w:r w:rsidRPr="00B41AC2">
              <w:rPr>
                <w:color w:val="000000" w:themeColor="text1"/>
                <w:sz w:val="18"/>
                <w:szCs w:val="18"/>
              </w:rPr>
              <w:t xml:space="preserve">Eksterni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B41AC2" w:rsidRDefault="00AC4B56" w:rsidP="006D174D">
            <w:pPr>
              <w:pStyle w:val="NoSpacing2"/>
              <w:rPr>
                <w:color w:val="000000" w:themeColor="text1"/>
                <w:sz w:val="18"/>
                <w:szCs w:val="18"/>
              </w:rPr>
            </w:pPr>
          </w:p>
        </w:tc>
        <w:tc>
          <w:tcPr>
            <w:tcW w:w="873"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B41AC2" w:rsidRDefault="00AC4B56" w:rsidP="006D174D">
            <w:pPr>
              <w:pStyle w:val="NoSpacing2"/>
              <w:rPr>
                <w:color w:val="000000" w:themeColor="text1"/>
                <w:sz w:val="18"/>
                <w:szCs w:val="18"/>
              </w:rPr>
            </w:pPr>
            <w:r>
              <w:rPr>
                <w:color w:val="000000" w:themeColor="text1"/>
                <w:sz w:val="18"/>
                <w:szCs w:val="18"/>
              </w:rPr>
              <w:t>0</w:t>
            </w:r>
          </w:p>
        </w:tc>
        <w:tc>
          <w:tcPr>
            <w:tcW w:w="862"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B41AC2" w:rsidRDefault="00AC4B56" w:rsidP="006D174D">
            <w:pPr>
              <w:pStyle w:val="NoSpacing2"/>
              <w:rPr>
                <w:color w:val="000000" w:themeColor="text1"/>
                <w:sz w:val="18"/>
                <w:szCs w:val="18"/>
              </w:rPr>
            </w:pPr>
            <w:r w:rsidRPr="009528C7">
              <w:rPr>
                <w:rFonts w:ascii="Open Sans" w:hAnsi="Open Sans" w:cs="Open Sans"/>
                <w:i/>
                <w:iCs/>
                <w:color w:val="000000" w:themeColor="text1"/>
                <w:sz w:val="18"/>
                <w:szCs w:val="18"/>
              </w:rPr>
              <w:t>0</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B41AC2" w:rsidRDefault="00AC4B56" w:rsidP="006D174D">
            <w:pPr>
              <w:pStyle w:val="NoSpacing2"/>
              <w:rPr>
                <w:color w:val="000000" w:themeColor="text1"/>
                <w:sz w:val="18"/>
                <w:szCs w:val="18"/>
              </w:rPr>
            </w:pPr>
            <w:r w:rsidRPr="009528C7">
              <w:rPr>
                <w:rFonts w:ascii="Open Sans" w:hAnsi="Open Sans" w:cs="Open Sans"/>
                <w:i/>
                <w:iCs/>
                <w:color w:val="000000" w:themeColor="text1"/>
                <w:sz w:val="18"/>
                <w:szCs w:val="18"/>
              </w:rPr>
              <w:t>0</w:t>
            </w:r>
          </w:p>
        </w:tc>
        <w:tc>
          <w:tcPr>
            <w:tcW w:w="1028"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B41AC2" w:rsidRDefault="00AC4B56" w:rsidP="006D174D">
            <w:pPr>
              <w:pStyle w:val="NoSpacing2"/>
              <w:rPr>
                <w:color w:val="000000" w:themeColor="text1"/>
                <w:sz w:val="18"/>
                <w:szCs w:val="18"/>
              </w:rPr>
            </w:pPr>
            <w:r w:rsidRPr="009528C7">
              <w:rPr>
                <w:rFonts w:ascii="Open Sans" w:hAnsi="Open Sans" w:cs="Open Sans"/>
                <w:i/>
                <w:iCs/>
                <w:color w:val="000000" w:themeColor="text1"/>
                <w:sz w:val="18"/>
                <w:szCs w:val="18"/>
              </w:rPr>
              <w:t>0</w:t>
            </w:r>
          </w:p>
        </w:tc>
        <w:tc>
          <w:tcPr>
            <w:tcW w:w="1370"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B41AC2" w:rsidRDefault="00AC4B56" w:rsidP="006D174D">
            <w:pPr>
              <w:pStyle w:val="NoSpacing2"/>
              <w:rPr>
                <w:color w:val="000000" w:themeColor="text1"/>
                <w:sz w:val="18"/>
                <w:szCs w:val="18"/>
              </w:rPr>
            </w:pPr>
            <w:r w:rsidRPr="009528C7">
              <w:rPr>
                <w:rFonts w:ascii="Open Sans" w:hAnsi="Open Sans" w:cs="Open Sans"/>
                <w:i/>
                <w:iCs/>
                <w:color w:val="000000" w:themeColor="text1"/>
                <w:sz w:val="18"/>
                <w:szCs w:val="18"/>
              </w:rPr>
              <w:t>0</w:t>
            </w:r>
          </w:p>
        </w:tc>
      </w:tr>
      <w:tr w:rsidR="00AC4B56" w:rsidRPr="002B1FFC" w:rsidTr="006D174D">
        <w:trPr>
          <w:trHeight w:val="290"/>
          <w:jc w:val="center"/>
        </w:trPr>
        <w:tc>
          <w:tcPr>
            <w:tcW w:w="14459" w:type="dxa"/>
            <w:gridSpan w:val="25"/>
            <w:shd w:val="clear" w:color="auto" w:fill="FD8C71"/>
          </w:tcPr>
          <w:p w:rsidR="00AC4B56" w:rsidRPr="00B41AC2" w:rsidRDefault="00AC4B56" w:rsidP="006D174D">
            <w:pPr>
              <w:pStyle w:val="NoSpacing"/>
              <w:rPr>
                <w:rFonts w:ascii="Open Sans" w:hAnsi="Open Sans" w:cs="Open Sans"/>
                <w:b/>
                <w:bCs/>
                <w:i/>
                <w:iCs/>
                <w:color w:val="FFFFFF" w:themeColor="background1"/>
              </w:rPr>
            </w:pPr>
            <w:r w:rsidRPr="00B41AC2">
              <w:rPr>
                <w:rFonts w:ascii="Open Sans" w:hAnsi="Open Sans" w:cs="Open Sans"/>
                <w:b/>
                <w:bCs/>
                <w:i/>
                <w:iCs/>
              </w:rPr>
              <w:t>MERA 7.2. Jačanje institucionalnih i kadrovskih kapaciteta za inkluzivni sport</w:t>
            </w:r>
          </w:p>
        </w:tc>
      </w:tr>
      <w:tr w:rsidR="00AC4B56" w:rsidRPr="00B41AC2" w:rsidTr="00201AC8">
        <w:trPr>
          <w:trHeight w:val="276"/>
          <w:jc w:val="center"/>
        </w:trPr>
        <w:tc>
          <w:tcPr>
            <w:tcW w:w="4106" w:type="dxa"/>
            <w:gridSpan w:val="3"/>
            <w:vMerge w:val="restart"/>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lang w:val="it-IT"/>
              </w:rPr>
            </w:pPr>
            <w:r w:rsidRPr="00B41AC2">
              <w:rPr>
                <w:rFonts w:ascii="Open Sans" w:hAnsi="Open Sans" w:cs="Open Sans"/>
                <w:b/>
                <w:bCs/>
                <w:i/>
                <w:iCs/>
                <w:sz w:val="18"/>
                <w:szCs w:val="18"/>
                <w:lang w:val="it-IT"/>
              </w:rPr>
              <w:t>Organizaciona jedinica odgovorna za sprovođenje (koordinisanje sprovođenja) mere</w:t>
            </w:r>
          </w:p>
        </w:tc>
        <w:tc>
          <w:tcPr>
            <w:tcW w:w="1843" w:type="dxa"/>
            <w:gridSpan w:val="2"/>
            <w:vMerge w:val="restart"/>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 xml:space="preserve">Izvor finansiranja </w:t>
            </w:r>
          </w:p>
        </w:tc>
        <w:tc>
          <w:tcPr>
            <w:tcW w:w="2273" w:type="dxa"/>
            <w:gridSpan w:val="4"/>
            <w:vMerge w:val="restart"/>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 xml:space="preserve">Veza sa programskim budžetom </w:t>
            </w:r>
          </w:p>
        </w:tc>
        <w:tc>
          <w:tcPr>
            <w:tcW w:w="6237" w:type="dxa"/>
            <w:gridSpan w:val="16"/>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lang w:val="it-IT"/>
              </w:rPr>
            </w:pPr>
            <w:r w:rsidRPr="00B41AC2">
              <w:rPr>
                <w:rFonts w:ascii="Open Sans" w:hAnsi="Open Sans" w:cs="Open Sans"/>
                <w:b/>
                <w:bCs/>
                <w:i/>
                <w:iCs/>
                <w:sz w:val="18"/>
                <w:szCs w:val="18"/>
                <w:lang w:val="it-IT"/>
              </w:rPr>
              <w:t xml:space="preserve">Ukupno procenjena finansijska sredstva po izvorima finansiranja u 000 RSD </w:t>
            </w:r>
          </w:p>
        </w:tc>
      </w:tr>
      <w:tr w:rsidR="00AC4B56" w:rsidRPr="00B41AC2" w:rsidTr="00201AC8">
        <w:trPr>
          <w:trHeight w:val="380"/>
          <w:jc w:val="center"/>
        </w:trPr>
        <w:tc>
          <w:tcPr>
            <w:tcW w:w="4106" w:type="dxa"/>
            <w:gridSpan w:val="3"/>
            <w:vMerge/>
            <w:shd w:val="clear" w:color="auto" w:fill="FFFFFF" w:themeFill="background1"/>
            <w:vAlign w:val="center"/>
          </w:tcPr>
          <w:p w:rsidR="00AC4B56" w:rsidRPr="00B41AC2" w:rsidRDefault="00AC4B56" w:rsidP="006D174D">
            <w:pPr>
              <w:pStyle w:val="NoSpacing"/>
              <w:rPr>
                <w:rFonts w:ascii="Open Sans" w:hAnsi="Open Sans" w:cs="Open Sans"/>
                <w:i/>
                <w:iCs/>
                <w:sz w:val="18"/>
                <w:szCs w:val="18"/>
                <w:lang w:val="it-IT"/>
              </w:rPr>
            </w:pPr>
          </w:p>
        </w:tc>
        <w:tc>
          <w:tcPr>
            <w:tcW w:w="1843" w:type="dxa"/>
            <w:gridSpan w:val="2"/>
            <w:vMerge/>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lang w:val="it-IT"/>
              </w:rPr>
            </w:pPr>
          </w:p>
        </w:tc>
        <w:tc>
          <w:tcPr>
            <w:tcW w:w="2273" w:type="dxa"/>
            <w:gridSpan w:val="4"/>
            <w:vMerge/>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lang w:val="it-IT"/>
              </w:rPr>
            </w:pPr>
          </w:p>
        </w:tc>
        <w:tc>
          <w:tcPr>
            <w:tcW w:w="1134" w:type="dxa"/>
            <w:gridSpan w:val="2"/>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2026.</w:t>
            </w:r>
          </w:p>
        </w:tc>
        <w:tc>
          <w:tcPr>
            <w:tcW w:w="1134" w:type="dxa"/>
            <w:gridSpan w:val="3"/>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2027.</w:t>
            </w:r>
          </w:p>
        </w:tc>
        <w:tc>
          <w:tcPr>
            <w:tcW w:w="1086" w:type="dxa"/>
            <w:gridSpan w:val="4"/>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2028.</w:t>
            </w:r>
          </w:p>
        </w:tc>
        <w:tc>
          <w:tcPr>
            <w:tcW w:w="1465" w:type="dxa"/>
            <w:gridSpan w:val="4"/>
            <w:shd w:val="clear" w:color="auto" w:fill="FFFFFF" w:themeFill="background1"/>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2029.</w:t>
            </w:r>
          </w:p>
        </w:tc>
        <w:tc>
          <w:tcPr>
            <w:tcW w:w="1418" w:type="dxa"/>
            <w:gridSpan w:val="3"/>
            <w:shd w:val="clear" w:color="auto" w:fill="FFFFFF" w:themeFill="background1"/>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2030</w:t>
            </w:r>
          </w:p>
        </w:tc>
      </w:tr>
      <w:tr w:rsidR="00201AC8" w:rsidRPr="00B41AC2" w:rsidTr="00201AC8">
        <w:trPr>
          <w:trHeight w:val="205"/>
          <w:jc w:val="center"/>
        </w:trPr>
        <w:tc>
          <w:tcPr>
            <w:tcW w:w="4106" w:type="dxa"/>
            <w:gridSpan w:val="3"/>
            <w:vMerge w:val="restart"/>
            <w:shd w:val="clear" w:color="auto" w:fill="FFFFFF" w:themeFill="background1"/>
          </w:tcPr>
          <w:p w:rsidR="00201AC8" w:rsidRPr="00B41AC2" w:rsidRDefault="00201AC8" w:rsidP="00201AC8">
            <w:pPr>
              <w:pStyle w:val="NoSpacing"/>
              <w:rPr>
                <w:rFonts w:ascii="Open Sans" w:hAnsi="Open Sans" w:cs="Open Sans"/>
                <w:i/>
                <w:iCs/>
                <w:sz w:val="18"/>
                <w:szCs w:val="18"/>
              </w:rPr>
            </w:pPr>
            <w:r w:rsidRPr="00B41AC2">
              <w:rPr>
                <w:rFonts w:ascii="Open Sans" w:hAnsi="Open Sans" w:cs="Open Sans"/>
                <w:i/>
                <w:iCs/>
                <w:sz w:val="18"/>
                <w:szCs w:val="18"/>
              </w:rPr>
              <w:t>Gradska uprava - Odeljenje za društvene delatnosti</w:t>
            </w:r>
          </w:p>
          <w:p w:rsidR="00201AC8" w:rsidRPr="00B41AC2" w:rsidRDefault="00201AC8" w:rsidP="00201AC8">
            <w:pPr>
              <w:pStyle w:val="NoSpacing"/>
              <w:rPr>
                <w:rFonts w:ascii="Open Sans" w:hAnsi="Open Sans" w:cs="Open Sans"/>
                <w:i/>
                <w:iCs/>
                <w:sz w:val="18"/>
                <w:szCs w:val="18"/>
              </w:rPr>
            </w:pPr>
          </w:p>
        </w:tc>
        <w:tc>
          <w:tcPr>
            <w:tcW w:w="1843" w:type="dxa"/>
            <w:gridSpan w:val="2"/>
            <w:shd w:val="clear" w:color="auto" w:fill="EEECE1" w:themeFill="background2"/>
            <w:vAlign w:val="center"/>
          </w:tcPr>
          <w:p w:rsidR="00201AC8" w:rsidRPr="00B41AC2" w:rsidRDefault="00201AC8" w:rsidP="00201AC8">
            <w:pPr>
              <w:pStyle w:val="NoSpacing"/>
              <w:rPr>
                <w:rFonts w:ascii="Open Sans" w:hAnsi="Open Sans" w:cs="Open Sans"/>
                <w:i/>
                <w:iCs/>
                <w:sz w:val="18"/>
                <w:szCs w:val="18"/>
              </w:rPr>
            </w:pPr>
            <w:r w:rsidRPr="00B41AC2">
              <w:rPr>
                <w:rFonts w:ascii="Open Sans" w:hAnsi="Open Sans" w:cs="Open Sans"/>
                <w:i/>
                <w:iCs/>
                <w:sz w:val="18"/>
                <w:szCs w:val="18"/>
              </w:rPr>
              <w:t xml:space="preserve">Budžet grada </w:t>
            </w:r>
          </w:p>
        </w:tc>
        <w:tc>
          <w:tcPr>
            <w:tcW w:w="2273" w:type="dxa"/>
            <w:gridSpan w:val="4"/>
            <w:shd w:val="clear" w:color="auto" w:fill="EEECE1" w:themeFill="background2"/>
            <w:vAlign w:val="center"/>
          </w:tcPr>
          <w:p w:rsidR="00201AC8" w:rsidRPr="00B41AC2" w:rsidRDefault="00201AC8" w:rsidP="00201AC8">
            <w:pPr>
              <w:pStyle w:val="NoSpacing"/>
              <w:rPr>
                <w:rFonts w:ascii="Open Sans" w:hAnsi="Open Sans" w:cs="Open Sans"/>
                <w:i/>
                <w:iCs/>
                <w:sz w:val="18"/>
                <w:szCs w:val="18"/>
              </w:rPr>
            </w:pPr>
          </w:p>
        </w:tc>
        <w:tc>
          <w:tcPr>
            <w:tcW w:w="1134" w:type="dxa"/>
            <w:gridSpan w:val="2"/>
            <w:shd w:val="clear" w:color="auto" w:fill="EEECE1" w:themeFill="background2"/>
            <w:vAlign w:val="center"/>
          </w:tcPr>
          <w:p w:rsidR="00201AC8" w:rsidRPr="00B41AC2" w:rsidRDefault="00201AC8" w:rsidP="00201AC8">
            <w:pPr>
              <w:pStyle w:val="NoSpacing"/>
              <w:rPr>
                <w:rFonts w:ascii="Open Sans" w:hAnsi="Open Sans" w:cs="Open Sans"/>
                <w:i/>
                <w:iCs/>
                <w:sz w:val="18"/>
                <w:szCs w:val="18"/>
              </w:rPr>
            </w:pPr>
          </w:p>
        </w:tc>
        <w:tc>
          <w:tcPr>
            <w:tcW w:w="1134" w:type="dxa"/>
            <w:gridSpan w:val="3"/>
            <w:shd w:val="clear" w:color="auto" w:fill="EEECE1" w:themeFill="background2"/>
            <w:vAlign w:val="center"/>
          </w:tcPr>
          <w:p w:rsidR="00201AC8" w:rsidRPr="00B41AC2" w:rsidRDefault="00201AC8" w:rsidP="00201AC8">
            <w:pPr>
              <w:pStyle w:val="NoSpacing"/>
              <w:rPr>
                <w:rFonts w:ascii="Open Sans" w:hAnsi="Open Sans" w:cs="Open Sans"/>
                <w:i/>
                <w:iCs/>
                <w:sz w:val="18"/>
                <w:szCs w:val="18"/>
              </w:rPr>
            </w:pPr>
            <w:r>
              <w:rPr>
                <w:rFonts w:ascii="Open Sans" w:hAnsi="Open Sans" w:cs="Open Sans"/>
                <w:i/>
                <w:iCs/>
                <w:sz w:val="18"/>
                <w:szCs w:val="18"/>
              </w:rPr>
              <w:t>150</w:t>
            </w:r>
          </w:p>
        </w:tc>
        <w:tc>
          <w:tcPr>
            <w:tcW w:w="1086" w:type="dxa"/>
            <w:gridSpan w:val="4"/>
            <w:shd w:val="clear" w:color="auto" w:fill="EEECE1" w:themeFill="background2"/>
          </w:tcPr>
          <w:p w:rsidR="00201AC8" w:rsidRPr="00B41AC2" w:rsidRDefault="00201AC8" w:rsidP="00201AC8">
            <w:pPr>
              <w:pStyle w:val="NoSpacing"/>
              <w:rPr>
                <w:rFonts w:ascii="Open Sans" w:hAnsi="Open Sans" w:cs="Open Sans"/>
                <w:i/>
                <w:iCs/>
                <w:sz w:val="18"/>
                <w:szCs w:val="18"/>
              </w:rPr>
            </w:pPr>
            <w:r w:rsidRPr="005C18D7">
              <w:rPr>
                <w:rFonts w:ascii="Open Sans" w:hAnsi="Open Sans" w:cs="Open Sans"/>
                <w:i/>
                <w:iCs/>
                <w:sz w:val="18"/>
                <w:szCs w:val="18"/>
              </w:rPr>
              <w:t>150</w:t>
            </w:r>
          </w:p>
        </w:tc>
        <w:tc>
          <w:tcPr>
            <w:tcW w:w="1465" w:type="dxa"/>
            <w:gridSpan w:val="4"/>
            <w:shd w:val="clear" w:color="auto" w:fill="EEECE1" w:themeFill="background2"/>
          </w:tcPr>
          <w:p w:rsidR="00201AC8" w:rsidRPr="00B41AC2" w:rsidRDefault="00201AC8" w:rsidP="00201AC8">
            <w:pPr>
              <w:pStyle w:val="NoSpacing"/>
              <w:rPr>
                <w:rFonts w:ascii="Open Sans" w:hAnsi="Open Sans" w:cs="Open Sans"/>
                <w:i/>
                <w:iCs/>
                <w:sz w:val="18"/>
                <w:szCs w:val="18"/>
              </w:rPr>
            </w:pPr>
            <w:r w:rsidRPr="005C18D7">
              <w:rPr>
                <w:rFonts w:ascii="Open Sans" w:hAnsi="Open Sans" w:cs="Open Sans"/>
                <w:i/>
                <w:iCs/>
                <w:sz w:val="18"/>
                <w:szCs w:val="18"/>
              </w:rPr>
              <w:t>150</w:t>
            </w:r>
          </w:p>
        </w:tc>
        <w:tc>
          <w:tcPr>
            <w:tcW w:w="1418" w:type="dxa"/>
            <w:gridSpan w:val="3"/>
            <w:shd w:val="clear" w:color="auto" w:fill="EEECE1" w:themeFill="background2"/>
          </w:tcPr>
          <w:p w:rsidR="00201AC8" w:rsidRPr="00B41AC2" w:rsidRDefault="00201AC8" w:rsidP="00201AC8">
            <w:pPr>
              <w:pStyle w:val="NoSpacing"/>
              <w:rPr>
                <w:rFonts w:ascii="Open Sans" w:hAnsi="Open Sans" w:cs="Open Sans"/>
                <w:i/>
                <w:iCs/>
                <w:sz w:val="18"/>
                <w:szCs w:val="18"/>
              </w:rPr>
            </w:pPr>
            <w:r w:rsidRPr="005C18D7">
              <w:rPr>
                <w:rFonts w:ascii="Open Sans" w:hAnsi="Open Sans" w:cs="Open Sans"/>
                <w:i/>
                <w:iCs/>
                <w:sz w:val="18"/>
                <w:szCs w:val="18"/>
              </w:rPr>
              <w:t>150</w:t>
            </w:r>
          </w:p>
        </w:tc>
      </w:tr>
      <w:tr w:rsidR="00AC4B56" w:rsidRPr="00B41AC2" w:rsidTr="00201AC8">
        <w:trPr>
          <w:trHeight w:val="141"/>
          <w:jc w:val="center"/>
        </w:trPr>
        <w:tc>
          <w:tcPr>
            <w:tcW w:w="4106" w:type="dxa"/>
            <w:gridSpan w:val="3"/>
            <w:vMerge/>
            <w:shd w:val="clear" w:color="auto" w:fill="FFFFFF" w:themeFill="background1"/>
          </w:tcPr>
          <w:p w:rsidR="00AC4B56" w:rsidRPr="00B41AC2" w:rsidRDefault="00AC4B56" w:rsidP="006D174D">
            <w:pPr>
              <w:pStyle w:val="NoSpacing"/>
              <w:rPr>
                <w:rFonts w:ascii="Open Sans" w:hAnsi="Open Sans" w:cs="Open Sans"/>
                <w:i/>
                <w:iCs/>
                <w:color w:val="FF0000"/>
                <w:sz w:val="18"/>
                <w:szCs w:val="18"/>
              </w:rPr>
            </w:pPr>
          </w:p>
        </w:tc>
        <w:tc>
          <w:tcPr>
            <w:tcW w:w="1843" w:type="dxa"/>
            <w:gridSpan w:val="2"/>
            <w:shd w:val="clear" w:color="auto" w:fill="FFFFFF" w:themeFill="background1"/>
            <w:vAlign w:val="center"/>
          </w:tcPr>
          <w:p w:rsidR="00AC4B56" w:rsidRPr="00B41AC2" w:rsidRDefault="00AC4B56" w:rsidP="006D174D">
            <w:pPr>
              <w:pStyle w:val="NoSpacing"/>
              <w:rPr>
                <w:rFonts w:ascii="Open Sans" w:hAnsi="Open Sans" w:cs="Open Sans"/>
                <w:i/>
                <w:iCs/>
                <w:sz w:val="18"/>
                <w:szCs w:val="18"/>
              </w:rPr>
            </w:pPr>
            <w:r w:rsidRPr="00B41AC2">
              <w:rPr>
                <w:rFonts w:ascii="Open Sans" w:hAnsi="Open Sans" w:cs="Open Sans"/>
                <w:i/>
                <w:iCs/>
                <w:sz w:val="18"/>
                <w:szCs w:val="18"/>
              </w:rPr>
              <w:t>Budžet R</w:t>
            </w:r>
            <w:r w:rsidR="005C4E09">
              <w:rPr>
                <w:rFonts w:ascii="Open Sans" w:hAnsi="Open Sans" w:cs="Open Sans"/>
                <w:i/>
                <w:iCs/>
                <w:sz w:val="18"/>
                <w:szCs w:val="18"/>
              </w:rPr>
              <w:t>S</w:t>
            </w:r>
          </w:p>
        </w:tc>
        <w:tc>
          <w:tcPr>
            <w:tcW w:w="2273" w:type="dxa"/>
            <w:gridSpan w:val="4"/>
            <w:shd w:val="clear" w:color="auto" w:fill="FFFFFF" w:themeFill="background1"/>
            <w:vAlign w:val="center"/>
          </w:tcPr>
          <w:p w:rsidR="00AC4B56" w:rsidRPr="00B41AC2" w:rsidRDefault="00AC4B56" w:rsidP="006D174D">
            <w:pPr>
              <w:pStyle w:val="NoSpacing"/>
              <w:rPr>
                <w:rFonts w:ascii="Open Sans" w:hAnsi="Open Sans" w:cs="Open Sans"/>
                <w:i/>
                <w:iCs/>
                <w:sz w:val="18"/>
                <w:szCs w:val="18"/>
              </w:rPr>
            </w:pPr>
          </w:p>
        </w:tc>
        <w:tc>
          <w:tcPr>
            <w:tcW w:w="1134" w:type="dxa"/>
            <w:gridSpan w:val="2"/>
            <w:shd w:val="clear" w:color="auto" w:fill="FFFFFF" w:themeFill="background1"/>
            <w:vAlign w:val="center"/>
          </w:tcPr>
          <w:p w:rsidR="00AC4B56" w:rsidRPr="00B41AC2" w:rsidRDefault="00AC4B56" w:rsidP="006D174D">
            <w:pPr>
              <w:pStyle w:val="NoSpacing"/>
              <w:rPr>
                <w:rFonts w:ascii="Open Sans" w:hAnsi="Open Sans" w:cs="Open Sans"/>
                <w:i/>
                <w:iCs/>
                <w:sz w:val="18"/>
                <w:szCs w:val="18"/>
              </w:rPr>
            </w:pPr>
            <w:r w:rsidRPr="00B41AC2">
              <w:rPr>
                <w:rFonts w:ascii="Open Sans" w:hAnsi="Open Sans" w:cs="Open Sans"/>
                <w:i/>
                <w:iCs/>
                <w:sz w:val="18"/>
                <w:szCs w:val="18"/>
              </w:rPr>
              <w:t>0</w:t>
            </w:r>
          </w:p>
        </w:tc>
        <w:tc>
          <w:tcPr>
            <w:tcW w:w="1134" w:type="dxa"/>
            <w:gridSpan w:val="3"/>
            <w:shd w:val="clear" w:color="auto" w:fill="FFFFFF" w:themeFill="background1"/>
            <w:vAlign w:val="center"/>
          </w:tcPr>
          <w:p w:rsidR="00AC4B56" w:rsidRPr="00B41AC2" w:rsidRDefault="00AC4B56" w:rsidP="006D174D">
            <w:pPr>
              <w:pStyle w:val="NoSpacing"/>
              <w:rPr>
                <w:rFonts w:ascii="Open Sans" w:hAnsi="Open Sans" w:cs="Open Sans"/>
                <w:i/>
                <w:iCs/>
                <w:sz w:val="18"/>
                <w:szCs w:val="18"/>
              </w:rPr>
            </w:pPr>
            <w:r w:rsidRPr="00B41AC2">
              <w:rPr>
                <w:rFonts w:ascii="Open Sans" w:hAnsi="Open Sans" w:cs="Open Sans"/>
                <w:i/>
                <w:iCs/>
                <w:sz w:val="18"/>
                <w:szCs w:val="18"/>
              </w:rPr>
              <w:t>0</w:t>
            </w:r>
          </w:p>
        </w:tc>
        <w:tc>
          <w:tcPr>
            <w:tcW w:w="1086" w:type="dxa"/>
            <w:gridSpan w:val="4"/>
            <w:shd w:val="clear" w:color="auto" w:fill="FFFFFF" w:themeFill="background1"/>
            <w:vAlign w:val="center"/>
          </w:tcPr>
          <w:p w:rsidR="00AC4B56" w:rsidRPr="00B41AC2" w:rsidRDefault="00AC4B56" w:rsidP="006D174D">
            <w:pPr>
              <w:pStyle w:val="NoSpacing"/>
              <w:rPr>
                <w:rFonts w:ascii="Open Sans" w:hAnsi="Open Sans" w:cs="Open Sans"/>
                <w:i/>
                <w:iCs/>
                <w:sz w:val="18"/>
                <w:szCs w:val="18"/>
              </w:rPr>
            </w:pPr>
            <w:r w:rsidRPr="00B41AC2">
              <w:rPr>
                <w:rFonts w:ascii="Open Sans" w:hAnsi="Open Sans" w:cs="Open Sans"/>
                <w:i/>
                <w:iCs/>
                <w:sz w:val="18"/>
                <w:szCs w:val="18"/>
              </w:rPr>
              <w:t>0</w:t>
            </w:r>
          </w:p>
        </w:tc>
        <w:tc>
          <w:tcPr>
            <w:tcW w:w="1465" w:type="dxa"/>
            <w:gridSpan w:val="4"/>
            <w:shd w:val="clear" w:color="auto" w:fill="FFFFFF" w:themeFill="background1"/>
          </w:tcPr>
          <w:p w:rsidR="00AC4B56" w:rsidRPr="00B41AC2" w:rsidRDefault="00AC4B56" w:rsidP="006D174D">
            <w:pPr>
              <w:pStyle w:val="NoSpacing"/>
              <w:rPr>
                <w:rFonts w:ascii="Open Sans" w:hAnsi="Open Sans" w:cs="Open Sans"/>
                <w:i/>
                <w:iCs/>
                <w:sz w:val="18"/>
                <w:szCs w:val="18"/>
              </w:rPr>
            </w:pPr>
            <w:r w:rsidRPr="00B41AC2">
              <w:rPr>
                <w:rFonts w:ascii="Open Sans" w:hAnsi="Open Sans" w:cs="Open Sans"/>
                <w:i/>
                <w:iCs/>
                <w:sz w:val="18"/>
                <w:szCs w:val="18"/>
              </w:rPr>
              <w:t>0</w:t>
            </w:r>
          </w:p>
        </w:tc>
        <w:tc>
          <w:tcPr>
            <w:tcW w:w="1418" w:type="dxa"/>
            <w:gridSpan w:val="3"/>
            <w:shd w:val="clear" w:color="auto" w:fill="FFFFFF" w:themeFill="background1"/>
          </w:tcPr>
          <w:p w:rsidR="00AC4B56" w:rsidRPr="00B41AC2" w:rsidRDefault="00AC4B56" w:rsidP="006D174D">
            <w:pPr>
              <w:pStyle w:val="NoSpacing"/>
              <w:rPr>
                <w:rFonts w:ascii="Open Sans" w:hAnsi="Open Sans" w:cs="Open Sans"/>
                <w:i/>
                <w:iCs/>
                <w:sz w:val="18"/>
                <w:szCs w:val="18"/>
              </w:rPr>
            </w:pPr>
            <w:r w:rsidRPr="00B41AC2">
              <w:rPr>
                <w:rFonts w:ascii="Open Sans" w:hAnsi="Open Sans" w:cs="Open Sans"/>
                <w:i/>
                <w:iCs/>
                <w:sz w:val="18"/>
                <w:szCs w:val="18"/>
              </w:rPr>
              <w:t>0</w:t>
            </w:r>
          </w:p>
        </w:tc>
      </w:tr>
      <w:tr w:rsidR="00AC4B56" w:rsidRPr="00B41AC2" w:rsidTr="00201AC8">
        <w:trPr>
          <w:trHeight w:val="141"/>
          <w:jc w:val="center"/>
        </w:trPr>
        <w:tc>
          <w:tcPr>
            <w:tcW w:w="4106" w:type="dxa"/>
            <w:gridSpan w:val="3"/>
            <w:vMerge/>
            <w:shd w:val="clear" w:color="auto" w:fill="FFFFFF" w:themeFill="background1"/>
          </w:tcPr>
          <w:p w:rsidR="00AC4B56" w:rsidRPr="00B41AC2" w:rsidRDefault="00AC4B56" w:rsidP="006D174D">
            <w:pPr>
              <w:pStyle w:val="NoSpacing"/>
              <w:rPr>
                <w:rFonts w:ascii="Open Sans" w:hAnsi="Open Sans" w:cs="Open Sans"/>
                <w:i/>
                <w:iCs/>
                <w:color w:val="FF0000"/>
                <w:sz w:val="18"/>
                <w:szCs w:val="18"/>
              </w:rPr>
            </w:pPr>
          </w:p>
        </w:tc>
        <w:tc>
          <w:tcPr>
            <w:tcW w:w="1843" w:type="dxa"/>
            <w:gridSpan w:val="2"/>
            <w:shd w:val="clear" w:color="auto" w:fill="DBE5F1" w:themeFill="accent1" w:themeFillTint="33"/>
            <w:vAlign w:val="center"/>
          </w:tcPr>
          <w:p w:rsidR="00AC4B56" w:rsidRPr="00B41AC2" w:rsidRDefault="00AC4B56" w:rsidP="006D174D">
            <w:pPr>
              <w:pStyle w:val="NoSpacing"/>
              <w:rPr>
                <w:rFonts w:ascii="Open Sans" w:hAnsi="Open Sans" w:cs="Open Sans"/>
                <w:i/>
                <w:iCs/>
                <w:sz w:val="18"/>
                <w:szCs w:val="18"/>
              </w:rPr>
            </w:pPr>
            <w:r w:rsidRPr="00B41AC2">
              <w:rPr>
                <w:rFonts w:ascii="Open Sans" w:hAnsi="Open Sans" w:cs="Open Sans"/>
                <w:i/>
                <w:iCs/>
                <w:sz w:val="18"/>
                <w:szCs w:val="18"/>
              </w:rPr>
              <w:t xml:space="preserve">Eksterni izvori </w:t>
            </w:r>
          </w:p>
        </w:tc>
        <w:tc>
          <w:tcPr>
            <w:tcW w:w="2273" w:type="dxa"/>
            <w:gridSpan w:val="4"/>
            <w:shd w:val="clear" w:color="auto" w:fill="DBE5F1" w:themeFill="accent1" w:themeFillTint="33"/>
            <w:vAlign w:val="center"/>
          </w:tcPr>
          <w:p w:rsidR="00AC4B56" w:rsidRPr="00B41AC2" w:rsidRDefault="00AC4B56" w:rsidP="006D174D">
            <w:pPr>
              <w:pStyle w:val="NoSpacing"/>
              <w:rPr>
                <w:rFonts w:ascii="Open Sans" w:hAnsi="Open Sans" w:cs="Open Sans"/>
                <w:i/>
                <w:iCs/>
                <w:sz w:val="18"/>
                <w:szCs w:val="18"/>
              </w:rPr>
            </w:pPr>
          </w:p>
        </w:tc>
        <w:tc>
          <w:tcPr>
            <w:tcW w:w="1134" w:type="dxa"/>
            <w:gridSpan w:val="2"/>
            <w:shd w:val="clear" w:color="auto" w:fill="DBE5F1" w:themeFill="accent1" w:themeFillTint="33"/>
            <w:vAlign w:val="center"/>
          </w:tcPr>
          <w:p w:rsidR="00AC4B56" w:rsidRPr="00B41AC2" w:rsidRDefault="00AC4B56" w:rsidP="006D174D">
            <w:pPr>
              <w:pStyle w:val="NoSpacing"/>
              <w:rPr>
                <w:rFonts w:ascii="Open Sans" w:hAnsi="Open Sans" w:cs="Open Sans"/>
                <w:i/>
                <w:iCs/>
                <w:sz w:val="18"/>
                <w:szCs w:val="18"/>
              </w:rPr>
            </w:pPr>
            <w:r>
              <w:rPr>
                <w:rFonts w:ascii="Open Sans" w:hAnsi="Open Sans" w:cs="Open Sans"/>
                <w:i/>
                <w:iCs/>
                <w:sz w:val="18"/>
                <w:szCs w:val="18"/>
              </w:rPr>
              <w:t>0</w:t>
            </w:r>
          </w:p>
        </w:tc>
        <w:tc>
          <w:tcPr>
            <w:tcW w:w="1134" w:type="dxa"/>
            <w:gridSpan w:val="3"/>
            <w:shd w:val="clear" w:color="auto" w:fill="DBE5F1" w:themeFill="accent1" w:themeFillTint="33"/>
            <w:vAlign w:val="center"/>
          </w:tcPr>
          <w:p w:rsidR="00AC4B56" w:rsidRPr="00B41AC2" w:rsidRDefault="00201AC8" w:rsidP="006D174D">
            <w:pPr>
              <w:pStyle w:val="NoSpacing"/>
              <w:rPr>
                <w:rFonts w:ascii="Open Sans" w:hAnsi="Open Sans" w:cs="Open Sans"/>
                <w:i/>
                <w:iCs/>
                <w:sz w:val="18"/>
                <w:szCs w:val="18"/>
              </w:rPr>
            </w:pPr>
            <w:r>
              <w:rPr>
                <w:rFonts w:ascii="Open Sans" w:hAnsi="Open Sans" w:cs="Open Sans"/>
                <w:i/>
                <w:iCs/>
                <w:sz w:val="18"/>
                <w:szCs w:val="18"/>
              </w:rPr>
              <w:t>250</w:t>
            </w:r>
          </w:p>
        </w:tc>
        <w:tc>
          <w:tcPr>
            <w:tcW w:w="1086" w:type="dxa"/>
            <w:gridSpan w:val="4"/>
            <w:shd w:val="clear" w:color="auto" w:fill="DBE5F1" w:themeFill="accent1" w:themeFillTint="33"/>
            <w:vAlign w:val="center"/>
          </w:tcPr>
          <w:p w:rsidR="00AC4B56" w:rsidRPr="00B41AC2" w:rsidRDefault="00201AC8" w:rsidP="006D174D">
            <w:pPr>
              <w:pStyle w:val="NoSpacing"/>
              <w:rPr>
                <w:rFonts w:ascii="Open Sans" w:hAnsi="Open Sans" w:cs="Open Sans"/>
                <w:i/>
                <w:iCs/>
                <w:sz w:val="18"/>
                <w:szCs w:val="18"/>
              </w:rPr>
            </w:pPr>
            <w:r>
              <w:rPr>
                <w:rFonts w:ascii="Open Sans" w:hAnsi="Open Sans" w:cs="Open Sans"/>
                <w:i/>
                <w:iCs/>
                <w:sz w:val="18"/>
                <w:szCs w:val="18"/>
              </w:rPr>
              <w:t>250</w:t>
            </w:r>
          </w:p>
        </w:tc>
        <w:tc>
          <w:tcPr>
            <w:tcW w:w="1465" w:type="dxa"/>
            <w:gridSpan w:val="4"/>
            <w:shd w:val="clear" w:color="auto" w:fill="DBE5F1" w:themeFill="accent1" w:themeFillTint="33"/>
          </w:tcPr>
          <w:p w:rsidR="00AC4B56" w:rsidRPr="00B41AC2" w:rsidRDefault="00201AC8" w:rsidP="006D174D">
            <w:pPr>
              <w:pStyle w:val="NoSpacing"/>
              <w:rPr>
                <w:rFonts w:ascii="Open Sans" w:hAnsi="Open Sans" w:cs="Open Sans"/>
                <w:i/>
                <w:iCs/>
                <w:sz w:val="18"/>
                <w:szCs w:val="18"/>
              </w:rPr>
            </w:pPr>
            <w:r>
              <w:rPr>
                <w:rFonts w:ascii="Open Sans" w:hAnsi="Open Sans" w:cs="Open Sans"/>
                <w:i/>
                <w:iCs/>
                <w:sz w:val="18"/>
                <w:szCs w:val="18"/>
              </w:rPr>
              <w:t>250</w:t>
            </w:r>
          </w:p>
        </w:tc>
        <w:tc>
          <w:tcPr>
            <w:tcW w:w="1418" w:type="dxa"/>
            <w:gridSpan w:val="3"/>
            <w:shd w:val="clear" w:color="auto" w:fill="DBE5F1" w:themeFill="accent1" w:themeFillTint="33"/>
          </w:tcPr>
          <w:p w:rsidR="00AC4B56" w:rsidRPr="00B41AC2" w:rsidRDefault="00201AC8" w:rsidP="006D174D">
            <w:pPr>
              <w:pStyle w:val="NoSpacing"/>
              <w:rPr>
                <w:rFonts w:ascii="Open Sans" w:hAnsi="Open Sans" w:cs="Open Sans"/>
                <w:i/>
                <w:iCs/>
                <w:sz w:val="18"/>
                <w:szCs w:val="18"/>
              </w:rPr>
            </w:pPr>
            <w:r>
              <w:rPr>
                <w:rFonts w:ascii="Open Sans" w:hAnsi="Open Sans" w:cs="Open Sans"/>
                <w:i/>
                <w:iCs/>
                <w:sz w:val="18"/>
                <w:szCs w:val="18"/>
              </w:rPr>
              <w:t>250</w:t>
            </w:r>
          </w:p>
        </w:tc>
      </w:tr>
      <w:tr w:rsidR="00AC4B56" w:rsidRPr="00B41AC2" w:rsidTr="005C4E09">
        <w:trPr>
          <w:trHeight w:val="147"/>
          <w:jc w:val="center"/>
        </w:trPr>
        <w:tc>
          <w:tcPr>
            <w:tcW w:w="8222" w:type="dxa"/>
            <w:gridSpan w:val="9"/>
            <w:shd w:val="clear" w:color="auto" w:fill="EEECE1" w:themeFill="background2"/>
          </w:tcPr>
          <w:p w:rsidR="00AC4B56" w:rsidRPr="00B41AC2" w:rsidRDefault="00AC4B56" w:rsidP="006D174D">
            <w:pPr>
              <w:pStyle w:val="NoSpacing"/>
              <w:jc w:val="right"/>
              <w:rPr>
                <w:rFonts w:ascii="Open Sans" w:hAnsi="Open Sans" w:cs="Open Sans"/>
                <w:b/>
                <w:bCs/>
                <w:i/>
                <w:iCs/>
                <w:sz w:val="18"/>
                <w:szCs w:val="18"/>
              </w:rPr>
            </w:pPr>
            <w:r w:rsidRPr="00B41AC2">
              <w:rPr>
                <w:rFonts w:ascii="Open Sans" w:hAnsi="Open Sans" w:cs="Open Sans"/>
                <w:b/>
                <w:bCs/>
                <w:i/>
                <w:iCs/>
                <w:sz w:val="18"/>
                <w:szCs w:val="18"/>
              </w:rPr>
              <w:t xml:space="preserve">Total  </w:t>
            </w:r>
          </w:p>
        </w:tc>
        <w:tc>
          <w:tcPr>
            <w:tcW w:w="1134" w:type="dxa"/>
            <w:gridSpan w:val="2"/>
            <w:shd w:val="clear" w:color="auto" w:fill="EEECE1" w:themeFill="background2"/>
            <w:vAlign w:val="center"/>
          </w:tcPr>
          <w:p w:rsidR="00AC4B56" w:rsidRPr="00B41AC2" w:rsidRDefault="00AC4B56" w:rsidP="006D174D">
            <w:pPr>
              <w:pStyle w:val="NoSpacing"/>
              <w:rPr>
                <w:rFonts w:ascii="Open Sans" w:hAnsi="Open Sans" w:cs="Open Sans"/>
                <w:b/>
                <w:bCs/>
                <w:i/>
                <w:iCs/>
                <w:color w:val="FF0000"/>
                <w:sz w:val="18"/>
                <w:szCs w:val="18"/>
              </w:rPr>
            </w:pPr>
          </w:p>
        </w:tc>
        <w:tc>
          <w:tcPr>
            <w:tcW w:w="1134" w:type="dxa"/>
            <w:gridSpan w:val="3"/>
            <w:shd w:val="clear" w:color="auto" w:fill="EEECE1" w:themeFill="background2"/>
            <w:vAlign w:val="center"/>
          </w:tcPr>
          <w:p w:rsidR="00AC4B56" w:rsidRPr="005C4E09" w:rsidRDefault="005C4E09" w:rsidP="006D174D">
            <w:pPr>
              <w:pStyle w:val="NoSpacing"/>
              <w:rPr>
                <w:rFonts w:ascii="Open Sans" w:hAnsi="Open Sans" w:cs="Open Sans"/>
                <w:b/>
                <w:bCs/>
                <w:i/>
                <w:iCs/>
                <w:sz w:val="18"/>
                <w:szCs w:val="18"/>
              </w:rPr>
            </w:pPr>
            <w:r w:rsidRPr="005C4E09">
              <w:rPr>
                <w:rFonts w:ascii="Open Sans" w:hAnsi="Open Sans" w:cs="Open Sans"/>
                <w:b/>
                <w:bCs/>
                <w:i/>
                <w:iCs/>
                <w:sz w:val="18"/>
                <w:szCs w:val="18"/>
              </w:rPr>
              <w:t>400</w:t>
            </w:r>
          </w:p>
        </w:tc>
        <w:tc>
          <w:tcPr>
            <w:tcW w:w="1086" w:type="dxa"/>
            <w:gridSpan w:val="4"/>
            <w:shd w:val="clear" w:color="auto" w:fill="EEECE1" w:themeFill="background2"/>
            <w:vAlign w:val="center"/>
          </w:tcPr>
          <w:p w:rsidR="00AC4B56" w:rsidRPr="005C4E09" w:rsidRDefault="005C4E09" w:rsidP="006D174D">
            <w:pPr>
              <w:pStyle w:val="NoSpacing"/>
              <w:rPr>
                <w:rFonts w:ascii="Open Sans" w:hAnsi="Open Sans" w:cs="Open Sans"/>
                <w:b/>
                <w:bCs/>
                <w:i/>
                <w:iCs/>
                <w:sz w:val="18"/>
                <w:szCs w:val="18"/>
              </w:rPr>
            </w:pPr>
            <w:r w:rsidRPr="005C4E09">
              <w:rPr>
                <w:rFonts w:ascii="Open Sans" w:hAnsi="Open Sans" w:cs="Open Sans"/>
                <w:b/>
                <w:bCs/>
                <w:i/>
                <w:iCs/>
                <w:sz w:val="18"/>
                <w:szCs w:val="18"/>
              </w:rPr>
              <w:t>400</w:t>
            </w:r>
          </w:p>
        </w:tc>
        <w:tc>
          <w:tcPr>
            <w:tcW w:w="1465" w:type="dxa"/>
            <w:gridSpan w:val="4"/>
            <w:shd w:val="clear" w:color="auto" w:fill="EEECE1" w:themeFill="background2"/>
          </w:tcPr>
          <w:p w:rsidR="00AC4B56" w:rsidRPr="005C4E09" w:rsidRDefault="005C4E09" w:rsidP="006D174D">
            <w:pPr>
              <w:pStyle w:val="NoSpacing"/>
              <w:rPr>
                <w:rFonts w:ascii="Open Sans" w:hAnsi="Open Sans" w:cs="Open Sans"/>
                <w:b/>
                <w:bCs/>
                <w:i/>
                <w:iCs/>
                <w:sz w:val="18"/>
                <w:szCs w:val="18"/>
              </w:rPr>
            </w:pPr>
            <w:r w:rsidRPr="005C4E09">
              <w:rPr>
                <w:rFonts w:ascii="Open Sans" w:hAnsi="Open Sans" w:cs="Open Sans"/>
                <w:b/>
                <w:bCs/>
                <w:i/>
                <w:iCs/>
                <w:sz w:val="18"/>
                <w:szCs w:val="18"/>
              </w:rPr>
              <w:t>400</w:t>
            </w:r>
          </w:p>
        </w:tc>
        <w:tc>
          <w:tcPr>
            <w:tcW w:w="1418" w:type="dxa"/>
            <w:gridSpan w:val="3"/>
            <w:shd w:val="clear" w:color="auto" w:fill="EEECE1" w:themeFill="background2"/>
          </w:tcPr>
          <w:p w:rsidR="00AC4B56" w:rsidRPr="005C4E09" w:rsidRDefault="005C4E09" w:rsidP="006D174D">
            <w:pPr>
              <w:pStyle w:val="NoSpacing"/>
              <w:rPr>
                <w:rFonts w:ascii="Open Sans" w:hAnsi="Open Sans" w:cs="Open Sans"/>
                <w:b/>
                <w:bCs/>
                <w:i/>
                <w:iCs/>
                <w:sz w:val="18"/>
                <w:szCs w:val="18"/>
              </w:rPr>
            </w:pPr>
            <w:r w:rsidRPr="005C4E09">
              <w:rPr>
                <w:rFonts w:ascii="Open Sans" w:hAnsi="Open Sans" w:cs="Open Sans"/>
                <w:b/>
                <w:bCs/>
                <w:i/>
                <w:iCs/>
                <w:sz w:val="18"/>
                <w:szCs w:val="18"/>
              </w:rPr>
              <w:t>400</w:t>
            </w:r>
          </w:p>
        </w:tc>
      </w:tr>
      <w:tr w:rsidR="00AC4B56" w:rsidRPr="00B41AC2" w:rsidTr="006D174D">
        <w:trPr>
          <w:trHeight w:val="417"/>
          <w:jc w:val="center"/>
        </w:trPr>
        <w:tc>
          <w:tcPr>
            <w:tcW w:w="3379" w:type="dxa"/>
            <w:gridSpan w:val="2"/>
            <w:shd w:val="clear" w:color="auto" w:fill="FFFFFF" w:themeFill="background1"/>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 xml:space="preserve">Period sprovođenja mere: </w:t>
            </w:r>
          </w:p>
        </w:tc>
        <w:tc>
          <w:tcPr>
            <w:tcW w:w="2570" w:type="dxa"/>
            <w:gridSpan w:val="3"/>
            <w:shd w:val="clear" w:color="auto" w:fill="FFFFFF" w:themeFill="background1"/>
          </w:tcPr>
          <w:p w:rsidR="00AC4B56" w:rsidRPr="00B41AC2" w:rsidRDefault="00AC4B56" w:rsidP="006D174D">
            <w:pPr>
              <w:pStyle w:val="NoSpacing"/>
              <w:rPr>
                <w:rFonts w:ascii="Open Sans" w:hAnsi="Open Sans" w:cs="Open Sans"/>
                <w:i/>
                <w:iCs/>
                <w:sz w:val="18"/>
                <w:szCs w:val="18"/>
              </w:rPr>
            </w:pPr>
            <w:r w:rsidRPr="00B41AC2">
              <w:rPr>
                <w:rFonts w:ascii="Open Sans" w:hAnsi="Open Sans" w:cs="Open Sans"/>
                <w:i/>
                <w:iCs/>
                <w:sz w:val="18"/>
                <w:szCs w:val="18"/>
              </w:rPr>
              <w:t>2026-2030</w:t>
            </w:r>
          </w:p>
        </w:tc>
        <w:tc>
          <w:tcPr>
            <w:tcW w:w="2273" w:type="dxa"/>
            <w:gridSpan w:val="4"/>
            <w:shd w:val="clear" w:color="auto" w:fill="FFFFFF" w:themeFill="background1"/>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 xml:space="preserve">Tip mere: </w:t>
            </w:r>
          </w:p>
        </w:tc>
        <w:tc>
          <w:tcPr>
            <w:tcW w:w="6237" w:type="dxa"/>
            <w:gridSpan w:val="16"/>
            <w:shd w:val="clear" w:color="auto" w:fill="FFFFFF" w:themeFill="background1"/>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Obrazovno-edukativna; Institucionalno-upravljačka</w:t>
            </w:r>
          </w:p>
        </w:tc>
      </w:tr>
      <w:tr w:rsidR="00AC4B56" w:rsidRPr="00B41AC2" w:rsidTr="006D174D">
        <w:trPr>
          <w:trHeight w:val="417"/>
          <w:jc w:val="center"/>
        </w:trPr>
        <w:tc>
          <w:tcPr>
            <w:tcW w:w="4820" w:type="dxa"/>
            <w:gridSpan w:val="4"/>
            <w:shd w:val="clear" w:color="auto" w:fill="FFFFFF" w:themeFill="background1"/>
          </w:tcPr>
          <w:p w:rsidR="00AC4B56" w:rsidRPr="00B41AC2" w:rsidRDefault="00AC4B56" w:rsidP="006D174D">
            <w:pPr>
              <w:pStyle w:val="NoSpacing"/>
              <w:rPr>
                <w:rFonts w:ascii="Open Sans" w:hAnsi="Open Sans" w:cs="Open Sans"/>
                <w:b/>
                <w:bCs/>
                <w:i/>
                <w:iCs/>
                <w:sz w:val="18"/>
                <w:szCs w:val="18"/>
                <w:lang w:val="it-IT"/>
              </w:rPr>
            </w:pPr>
            <w:r w:rsidRPr="00B41AC2">
              <w:rPr>
                <w:rFonts w:ascii="Open Sans" w:hAnsi="Open Sans" w:cs="Open Sans"/>
                <w:b/>
                <w:bCs/>
                <w:i/>
                <w:iCs/>
                <w:sz w:val="18"/>
                <w:szCs w:val="18"/>
                <w:lang w:val="it-IT"/>
              </w:rPr>
              <w:t xml:space="preserve">Propisi koje je potrebno izmeniti/usvojiti za sprovođenje mere: </w:t>
            </w:r>
          </w:p>
        </w:tc>
        <w:tc>
          <w:tcPr>
            <w:tcW w:w="9639" w:type="dxa"/>
            <w:gridSpan w:val="21"/>
            <w:shd w:val="clear" w:color="auto" w:fill="FFFFFF" w:themeFill="background1"/>
          </w:tcPr>
          <w:p w:rsidR="00AC4B56" w:rsidRPr="00B41AC2" w:rsidRDefault="00AC4B56" w:rsidP="006D174D">
            <w:pPr>
              <w:pStyle w:val="NoSpacing"/>
              <w:rPr>
                <w:rFonts w:ascii="Open Sans" w:hAnsi="Open Sans" w:cs="Open Sans"/>
                <w:i/>
                <w:iCs/>
                <w:sz w:val="18"/>
                <w:szCs w:val="18"/>
              </w:rPr>
            </w:pPr>
            <w:r w:rsidRPr="00B41AC2">
              <w:rPr>
                <w:rFonts w:ascii="Open Sans" w:hAnsi="Open Sans" w:cs="Open Sans"/>
                <w:b/>
                <w:bCs/>
                <w:i/>
                <w:iCs/>
                <w:sz w:val="18"/>
                <w:szCs w:val="18"/>
              </w:rPr>
              <w:t>N/P</w:t>
            </w:r>
          </w:p>
        </w:tc>
      </w:tr>
      <w:tr w:rsidR="00AC4B56" w:rsidRPr="00B41AC2" w:rsidTr="00201AC8">
        <w:trPr>
          <w:trHeight w:val="641"/>
          <w:jc w:val="center"/>
        </w:trPr>
        <w:tc>
          <w:tcPr>
            <w:tcW w:w="4106" w:type="dxa"/>
            <w:gridSpan w:val="3"/>
            <w:shd w:val="clear" w:color="auto" w:fill="FFFFFF" w:themeFill="background1"/>
            <w:vAlign w:val="center"/>
          </w:tcPr>
          <w:p w:rsidR="00AC4B56" w:rsidRPr="00B41AC2" w:rsidRDefault="00AC4B56" w:rsidP="006D174D">
            <w:pPr>
              <w:pStyle w:val="NoSpacing"/>
              <w:jc w:val="center"/>
              <w:rPr>
                <w:rFonts w:ascii="Open Sans" w:hAnsi="Open Sans" w:cs="Open Sans"/>
                <w:b/>
                <w:bCs/>
                <w:i/>
                <w:iCs/>
                <w:sz w:val="18"/>
                <w:szCs w:val="18"/>
                <w:lang w:val="it-IT"/>
              </w:rPr>
            </w:pPr>
            <w:r w:rsidRPr="00B41AC2">
              <w:rPr>
                <w:rFonts w:ascii="Open Sans" w:hAnsi="Open Sans" w:cs="Open Sans"/>
                <w:b/>
                <w:bCs/>
                <w:i/>
                <w:iCs/>
                <w:sz w:val="18"/>
                <w:szCs w:val="18"/>
                <w:lang w:val="it-IT"/>
              </w:rPr>
              <w:t>Pokazatelj (i ) na nivou/ mere</w:t>
            </w:r>
          </w:p>
        </w:tc>
        <w:tc>
          <w:tcPr>
            <w:tcW w:w="714" w:type="dxa"/>
            <w:shd w:val="clear" w:color="auto" w:fill="FFFFFF" w:themeFill="background1"/>
            <w:vAlign w:val="center"/>
          </w:tcPr>
          <w:p w:rsidR="00AC4B56" w:rsidRPr="00B41AC2" w:rsidRDefault="00AC4B56" w:rsidP="006D174D">
            <w:pPr>
              <w:pStyle w:val="NoSpacing"/>
              <w:jc w:val="center"/>
              <w:rPr>
                <w:rFonts w:ascii="Open Sans" w:hAnsi="Open Sans" w:cs="Open Sans"/>
                <w:b/>
                <w:bCs/>
                <w:i/>
                <w:iCs/>
                <w:sz w:val="18"/>
                <w:szCs w:val="18"/>
              </w:rPr>
            </w:pPr>
            <w:r w:rsidRPr="00B41AC2">
              <w:rPr>
                <w:rFonts w:ascii="Open Sans" w:hAnsi="Open Sans" w:cs="Open Sans"/>
                <w:b/>
                <w:bCs/>
                <w:i/>
                <w:iCs/>
                <w:sz w:val="18"/>
                <w:szCs w:val="18"/>
              </w:rPr>
              <w:t>Jedinica mere</w:t>
            </w:r>
          </w:p>
        </w:tc>
        <w:tc>
          <w:tcPr>
            <w:tcW w:w="2266" w:type="dxa"/>
            <w:gridSpan w:val="3"/>
            <w:shd w:val="clear" w:color="auto" w:fill="FFFFFF" w:themeFill="background1"/>
            <w:vAlign w:val="center"/>
          </w:tcPr>
          <w:p w:rsidR="00AC4B56" w:rsidRPr="00B41AC2" w:rsidRDefault="00AC4B56" w:rsidP="006D174D">
            <w:pPr>
              <w:pStyle w:val="NoSpacing"/>
              <w:jc w:val="center"/>
              <w:rPr>
                <w:rFonts w:ascii="Open Sans" w:hAnsi="Open Sans" w:cs="Open Sans"/>
                <w:b/>
                <w:bCs/>
                <w:i/>
                <w:iCs/>
                <w:sz w:val="18"/>
                <w:szCs w:val="18"/>
              </w:rPr>
            </w:pPr>
            <w:r w:rsidRPr="00B41AC2">
              <w:rPr>
                <w:rFonts w:ascii="Open Sans" w:hAnsi="Open Sans" w:cs="Open Sans"/>
                <w:b/>
                <w:bCs/>
                <w:i/>
                <w:iCs/>
                <w:sz w:val="18"/>
                <w:szCs w:val="18"/>
              </w:rPr>
              <w:t>Izvor provere</w:t>
            </w:r>
          </w:p>
        </w:tc>
        <w:tc>
          <w:tcPr>
            <w:tcW w:w="1136" w:type="dxa"/>
            <w:gridSpan w:val="2"/>
            <w:shd w:val="clear" w:color="auto" w:fill="FFFFFF" w:themeFill="background1"/>
            <w:vAlign w:val="center"/>
          </w:tcPr>
          <w:p w:rsidR="00AC4B56" w:rsidRPr="00B41AC2" w:rsidRDefault="00AC4B56" w:rsidP="006D174D">
            <w:pPr>
              <w:pStyle w:val="NoSpacing"/>
              <w:jc w:val="center"/>
              <w:rPr>
                <w:rFonts w:ascii="Open Sans" w:hAnsi="Open Sans" w:cs="Open Sans"/>
                <w:b/>
                <w:bCs/>
                <w:i/>
                <w:iCs/>
                <w:sz w:val="18"/>
                <w:szCs w:val="18"/>
              </w:rPr>
            </w:pPr>
            <w:r w:rsidRPr="00B41AC2">
              <w:rPr>
                <w:rFonts w:ascii="Open Sans" w:hAnsi="Open Sans" w:cs="Open Sans"/>
                <w:b/>
                <w:bCs/>
                <w:i/>
                <w:iCs/>
                <w:sz w:val="18"/>
                <w:szCs w:val="18"/>
              </w:rPr>
              <w:t>Početna vrednost  2025</w:t>
            </w:r>
          </w:p>
        </w:tc>
        <w:tc>
          <w:tcPr>
            <w:tcW w:w="1134" w:type="dxa"/>
            <w:gridSpan w:val="2"/>
            <w:shd w:val="clear" w:color="auto" w:fill="FFFFFF" w:themeFill="background1"/>
            <w:vAlign w:val="center"/>
          </w:tcPr>
          <w:p w:rsidR="00AC4B56" w:rsidRPr="00B41AC2" w:rsidRDefault="00AC4B56" w:rsidP="006D174D">
            <w:pPr>
              <w:pStyle w:val="NoSpacing"/>
              <w:jc w:val="center"/>
              <w:rPr>
                <w:rFonts w:ascii="Open Sans" w:hAnsi="Open Sans" w:cs="Open Sans"/>
                <w:b/>
                <w:bCs/>
                <w:i/>
                <w:iCs/>
                <w:sz w:val="18"/>
                <w:szCs w:val="18"/>
              </w:rPr>
            </w:pPr>
            <w:r w:rsidRPr="00B41AC2">
              <w:rPr>
                <w:rFonts w:ascii="Open Sans" w:hAnsi="Open Sans" w:cs="Open Sans"/>
                <w:b/>
                <w:bCs/>
                <w:i/>
                <w:iCs/>
                <w:sz w:val="18"/>
                <w:szCs w:val="18"/>
              </w:rPr>
              <w:t>Ciljna vrednost  2026.</w:t>
            </w:r>
          </w:p>
        </w:tc>
        <w:tc>
          <w:tcPr>
            <w:tcW w:w="1134" w:type="dxa"/>
            <w:gridSpan w:val="3"/>
            <w:shd w:val="clear" w:color="auto" w:fill="FFFFFF" w:themeFill="background1"/>
            <w:vAlign w:val="center"/>
          </w:tcPr>
          <w:p w:rsidR="00AC4B56" w:rsidRPr="00B41AC2" w:rsidRDefault="00AC4B56" w:rsidP="006D174D">
            <w:pPr>
              <w:pStyle w:val="NoSpacing"/>
              <w:jc w:val="center"/>
              <w:rPr>
                <w:rFonts w:ascii="Open Sans" w:hAnsi="Open Sans" w:cs="Open Sans"/>
                <w:b/>
                <w:bCs/>
                <w:i/>
                <w:iCs/>
                <w:sz w:val="18"/>
                <w:szCs w:val="18"/>
              </w:rPr>
            </w:pPr>
            <w:r w:rsidRPr="00B41AC2">
              <w:rPr>
                <w:rFonts w:ascii="Open Sans" w:hAnsi="Open Sans" w:cs="Open Sans"/>
                <w:b/>
                <w:bCs/>
                <w:i/>
                <w:iCs/>
                <w:sz w:val="18"/>
                <w:szCs w:val="18"/>
              </w:rPr>
              <w:t>Ciljna vrednost</w:t>
            </w:r>
          </w:p>
          <w:p w:rsidR="00AC4B56" w:rsidRPr="00B41AC2" w:rsidRDefault="00AC4B56" w:rsidP="006D174D">
            <w:pPr>
              <w:pStyle w:val="NoSpacing"/>
              <w:jc w:val="center"/>
              <w:rPr>
                <w:rFonts w:ascii="Open Sans" w:hAnsi="Open Sans" w:cs="Open Sans"/>
                <w:b/>
                <w:bCs/>
                <w:i/>
                <w:iCs/>
                <w:sz w:val="18"/>
                <w:szCs w:val="18"/>
              </w:rPr>
            </w:pPr>
            <w:r w:rsidRPr="00B41AC2">
              <w:rPr>
                <w:rFonts w:ascii="Open Sans" w:hAnsi="Open Sans" w:cs="Open Sans"/>
                <w:b/>
                <w:bCs/>
                <w:i/>
                <w:iCs/>
                <w:sz w:val="18"/>
                <w:szCs w:val="18"/>
              </w:rPr>
              <w:t>2027.</w:t>
            </w:r>
          </w:p>
        </w:tc>
        <w:tc>
          <w:tcPr>
            <w:tcW w:w="1086" w:type="dxa"/>
            <w:gridSpan w:val="4"/>
            <w:shd w:val="clear" w:color="auto" w:fill="FFFFFF" w:themeFill="background1"/>
            <w:vAlign w:val="center"/>
          </w:tcPr>
          <w:p w:rsidR="00AC4B56" w:rsidRPr="00B41AC2" w:rsidRDefault="00AC4B56" w:rsidP="006D174D">
            <w:pPr>
              <w:pStyle w:val="NoSpacing"/>
              <w:jc w:val="center"/>
              <w:rPr>
                <w:rFonts w:ascii="Open Sans" w:hAnsi="Open Sans" w:cs="Open Sans"/>
                <w:b/>
                <w:bCs/>
                <w:i/>
                <w:iCs/>
                <w:sz w:val="18"/>
                <w:szCs w:val="18"/>
              </w:rPr>
            </w:pPr>
            <w:r w:rsidRPr="00B41AC2">
              <w:rPr>
                <w:rFonts w:ascii="Open Sans" w:hAnsi="Open Sans" w:cs="Open Sans"/>
                <w:b/>
                <w:bCs/>
                <w:i/>
                <w:iCs/>
                <w:sz w:val="18"/>
                <w:szCs w:val="18"/>
              </w:rPr>
              <w:t>Ciljna vrednost 2028.</w:t>
            </w:r>
          </w:p>
        </w:tc>
        <w:tc>
          <w:tcPr>
            <w:tcW w:w="1465" w:type="dxa"/>
            <w:gridSpan w:val="4"/>
            <w:shd w:val="clear" w:color="auto" w:fill="FFFFFF" w:themeFill="background1"/>
          </w:tcPr>
          <w:p w:rsidR="00AC4B56" w:rsidRPr="00B41AC2" w:rsidRDefault="00AC4B56" w:rsidP="006D174D">
            <w:pPr>
              <w:pStyle w:val="NoSpacing"/>
              <w:jc w:val="center"/>
              <w:rPr>
                <w:rFonts w:ascii="Open Sans" w:hAnsi="Open Sans" w:cs="Open Sans"/>
                <w:b/>
                <w:bCs/>
                <w:i/>
                <w:iCs/>
                <w:sz w:val="18"/>
                <w:szCs w:val="18"/>
              </w:rPr>
            </w:pPr>
            <w:r w:rsidRPr="00B41AC2">
              <w:rPr>
                <w:rFonts w:ascii="Open Sans" w:hAnsi="Open Sans" w:cs="Open Sans"/>
                <w:b/>
                <w:bCs/>
                <w:i/>
                <w:iCs/>
                <w:sz w:val="18"/>
                <w:szCs w:val="18"/>
              </w:rPr>
              <w:t>Ciljna vrednost  2029.</w:t>
            </w:r>
          </w:p>
        </w:tc>
        <w:tc>
          <w:tcPr>
            <w:tcW w:w="1418" w:type="dxa"/>
            <w:gridSpan w:val="3"/>
            <w:shd w:val="clear" w:color="auto" w:fill="FFFFFF" w:themeFill="background1"/>
          </w:tcPr>
          <w:p w:rsidR="00AC4B56" w:rsidRPr="00B41AC2" w:rsidRDefault="00AC4B56" w:rsidP="006D174D">
            <w:pPr>
              <w:pStyle w:val="NoSpacing"/>
              <w:jc w:val="center"/>
              <w:rPr>
                <w:rFonts w:ascii="Open Sans" w:hAnsi="Open Sans" w:cs="Open Sans"/>
                <w:b/>
                <w:bCs/>
                <w:i/>
                <w:iCs/>
                <w:sz w:val="18"/>
                <w:szCs w:val="18"/>
              </w:rPr>
            </w:pPr>
            <w:r w:rsidRPr="00B41AC2">
              <w:rPr>
                <w:rFonts w:ascii="Open Sans" w:hAnsi="Open Sans" w:cs="Open Sans"/>
                <w:b/>
                <w:bCs/>
                <w:i/>
                <w:iCs/>
                <w:sz w:val="18"/>
                <w:szCs w:val="18"/>
              </w:rPr>
              <w:t>Ciljna vrednost 2030.</w:t>
            </w:r>
          </w:p>
        </w:tc>
      </w:tr>
      <w:tr w:rsidR="00AC4B56" w:rsidRPr="00B41AC2" w:rsidTr="00201AC8">
        <w:trPr>
          <w:trHeight w:val="141"/>
          <w:jc w:val="center"/>
        </w:trPr>
        <w:tc>
          <w:tcPr>
            <w:tcW w:w="4106" w:type="dxa"/>
            <w:gridSpan w:val="3"/>
            <w:vAlign w:val="center"/>
          </w:tcPr>
          <w:p w:rsidR="00AC4B56" w:rsidRPr="00B41AC2" w:rsidRDefault="00AC4B56" w:rsidP="006D174D">
            <w:pPr>
              <w:pStyle w:val="NoSpacing"/>
              <w:jc w:val="both"/>
              <w:rPr>
                <w:rFonts w:ascii="Open Sans" w:hAnsi="Open Sans" w:cs="Open Sans"/>
                <w:i/>
                <w:iCs/>
                <w:sz w:val="18"/>
                <w:szCs w:val="18"/>
              </w:rPr>
            </w:pPr>
            <w:r w:rsidRPr="00B41AC2">
              <w:rPr>
                <w:rFonts w:ascii="Open Sans" w:hAnsi="Open Sans" w:cs="Open Sans"/>
                <w:i/>
                <w:iCs/>
                <w:sz w:val="18"/>
                <w:szCs w:val="18"/>
              </w:rPr>
              <w:lastRenderedPageBreak/>
              <w:t>Broj realizovanih obuka za trenere i nastavnike fizičkog vaspitanja u oblasti inkluzivnog sporta</w:t>
            </w:r>
            <w:r>
              <w:rPr>
                <w:rFonts w:ascii="Open Sans" w:hAnsi="Open Sans" w:cs="Open Sans"/>
                <w:i/>
                <w:iCs/>
                <w:sz w:val="18"/>
                <w:szCs w:val="18"/>
              </w:rPr>
              <w:t xml:space="preserve"> na godišnjem nivou </w:t>
            </w:r>
          </w:p>
        </w:tc>
        <w:tc>
          <w:tcPr>
            <w:tcW w:w="714" w:type="dxa"/>
            <w:vAlign w:val="center"/>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Broj</w:t>
            </w:r>
          </w:p>
        </w:tc>
        <w:tc>
          <w:tcPr>
            <w:tcW w:w="2266" w:type="dxa"/>
            <w:gridSpan w:val="3"/>
            <w:vAlign w:val="center"/>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 xml:space="preserve">Izveštaji JU za sport </w:t>
            </w:r>
          </w:p>
        </w:tc>
        <w:tc>
          <w:tcPr>
            <w:tcW w:w="1136" w:type="dxa"/>
            <w:gridSpan w:val="2"/>
            <w:vAlign w:val="center"/>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0</w:t>
            </w:r>
          </w:p>
        </w:tc>
        <w:tc>
          <w:tcPr>
            <w:tcW w:w="1134" w:type="dxa"/>
            <w:gridSpan w:val="2"/>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134" w:type="dxa"/>
            <w:gridSpan w:val="3"/>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1</w:t>
            </w:r>
          </w:p>
        </w:tc>
        <w:tc>
          <w:tcPr>
            <w:tcW w:w="1086" w:type="dxa"/>
            <w:gridSpan w:val="4"/>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1</w:t>
            </w:r>
          </w:p>
        </w:tc>
        <w:tc>
          <w:tcPr>
            <w:tcW w:w="1465" w:type="dxa"/>
            <w:gridSpan w:val="4"/>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1</w:t>
            </w:r>
          </w:p>
        </w:tc>
        <w:tc>
          <w:tcPr>
            <w:tcW w:w="1418" w:type="dxa"/>
            <w:gridSpan w:val="3"/>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1</w:t>
            </w:r>
          </w:p>
        </w:tc>
      </w:tr>
      <w:tr w:rsidR="00AC4B56" w:rsidRPr="00B41AC2" w:rsidTr="00201AC8">
        <w:trPr>
          <w:trHeight w:val="441"/>
          <w:jc w:val="center"/>
        </w:trPr>
        <w:tc>
          <w:tcPr>
            <w:tcW w:w="4106" w:type="dxa"/>
            <w:gridSpan w:val="3"/>
            <w:vAlign w:val="center"/>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sz w:val="18"/>
                <w:szCs w:val="18"/>
              </w:rPr>
              <w:t>Iznos sredstava u budžetu grada opredeljen za inkluzivni sport</w:t>
            </w:r>
          </w:p>
        </w:tc>
        <w:tc>
          <w:tcPr>
            <w:tcW w:w="714" w:type="dxa"/>
            <w:vAlign w:val="center"/>
          </w:tcPr>
          <w:p w:rsidR="00AC4B56" w:rsidRPr="00B41AC2" w:rsidRDefault="005C4E09"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RSD</w:t>
            </w:r>
          </w:p>
        </w:tc>
        <w:tc>
          <w:tcPr>
            <w:tcW w:w="2266" w:type="dxa"/>
            <w:gridSpan w:val="3"/>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 xml:space="preserve">Budžet grada </w:t>
            </w:r>
          </w:p>
        </w:tc>
        <w:tc>
          <w:tcPr>
            <w:tcW w:w="1136" w:type="dxa"/>
            <w:gridSpan w:val="2"/>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0</w:t>
            </w:r>
          </w:p>
        </w:tc>
        <w:tc>
          <w:tcPr>
            <w:tcW w:w="1134" w:type="dxa"/>
            <w:gridSpan w:val="2"/>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134" w:type="dxa"/>
            <w:gridSpan w:val="3"/>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250</w:t>
            </w:r>
          </w:p>
        </w:tc>
        <w:tc>
          <w:tcPr>
            <w:tcW w:w="1086" w:type="dxa"/>
            <w:gridSpan w:val="4"/>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300</w:t>
            </w:r>
          </w:p>
        </w:tc>
        <w:tc>
          <w:tcPr>
            <w:tcW w:w="1465" w:type="dxa"/>
            <w:gridSpan w:val="4"/>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400</w:t>
            </w:r>
          </w:p>
        </w:tc>
        <w:tc>
          <w:tcPr>
            <w:tcW w:w="1418" w:type="dxa"/>
            <w:gridSpan w:val="3"/>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500</w:t>
            </w:r>
          </w:p>
        </w:tc>
      </w:tr>
      <w:tr w:rsidR="00AC4B56" w:rsidRPr="00B41AC2" w:rsidTr="00201AC8">
        <w:trPr>
          <w:trHeight w:val="441"/>
          <w:jc w:val="center"/>
        </w:trPr>
        <w:tc>
          <w:tcPr>
            <w:tcW w:w="4106" w:type="dxa"/>
            <w:gridSpan w:val="3"/>
            <w:vAlign w:val="center"/>
          </w:tcPr>
          <w:p w:rsidR="00AC4B56" w:rsidRPr="00B41AC2" w:rsidRDefault="00AC4B56" w:rsidP="006D174D">
            <w:pPr>
              <w:pStyle w:val="NoSpacing"/>
              <w:jc w:val="both"/>
              <w:rPr>
                <w:rFonts w:ascii="Open Sans" w:hAnsi="Open Sans" w:cs="Open Sans"/>
                <w:i/>
                <w:iCs/>
                <w:sz w:val="18"/>
                <w:szCs w:val="18"/>
              </w:rPr>
            </w:pPr>
            <w:r w:rsidRPr="00B41AC2">
              <w:rPr>
                <w:rFonts w:ascii="Open Sans" w:hAnsi="Open Sans" w:cs="Open Sans"/>
                <w:i/>
                <w:iCs/>
                <w:sz w:val="18"/>
                <w:szCs w:val="18"/>
              </w:rPr>
              <w:t>Broj sportskih klubova i organizacija koje su dobile finansijsku podršku na osnovu inkluzivnih programa</w:t>
            </w:r>
          </w:p>
        </w:tc>
        <w:tc>
          <w:tcPr>
            <w:tcW w:w="714" w:type="dxa"/>
            <w:vAlign w:val="center"/>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Broj</w:t>
            </w:r>
          </w:p>
        </w:tc>
        <w:tc>
          <w:tcPr>
            <w:tcW w:w="2266" w:type="dxa"/>
            <w:gridSpan w:val="3"/>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 xml:space="preserve">Izveštaj GU Odeljenje za dr.delatnosti </w:t>
            </w:r>
          </w:p>
        </w:tc>
        <w:tc>
          <w:tcPr>
            <w:tcW w:w="1136" w:type="dxa"/>
            <w:gridSpan w:val="2"/>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0</w:t>
            </w:r>
          </w:p>
        </w:tc>
        <w:tc>
          <w:tcPr>
            <w:tcW w:w="1134" w:type="dxa"/>
            <w:gridSpan w:val="2"/>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134" w:type="dxa"/>
            <w:gridSpan w:val="3"/>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1</w:t>
            </w:r>
          </w:p>
        </w:tc>
        <w:tc>
          <w:tcPr>
            <w:tcW w:w="1086" w:type="dxa"/>
            <w:gridSpan w:val="4"/>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3</w:t>
            </w:r>
          </w:p>
        </w:tc>
        <w:tc>
          <w:tcPr>
            <w:tcW w:w="1465" w:type="dxa"/>
            <w:gridSpan w:val="4"/>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5</w:t>
            </w:r>
          </w:p>
        </w:tc>
        <w:tc>
          <w:tcPr>
            <w:tcW w:w="1418" w:type="dxa"/>
            <w:gridSpan w:val="3"/>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7</w:t>
            </w:r>
          </w:p>
        </w:tc>
      </w:tr>
      <w:tr w:rsidR="00AC4B56" w:rsidRPr="00B41AC2" w:rsidTr="00201AC8">
        <w:trPr>
          <w:trHeight w:val="441"/>
          <w:jc w:val="center"/>
        </w:trPr>
        <w:tc>
          <w:tcPr>
            <w:tcW w:w="4106" w:type="dxa"/>
            <w:gridSpan w:val="3"/>
            <w:vAlign w:val="center"/>
          </w:tcPr>
          <w:p w:rsidR="00AC4B56" w:rsidRPr="00B41AC2" w:rsidRDefault="00AC4B56" w:rsidP="006D174D">
            <w:pPr>
              <w:pStyle w:val="NoSpacing"/>
              <w:jc w:val="both"/>
              <w:rPr>
                <w:rFonts w:ascii="Open Sans" w:hAnsi="Open Sans" w:cs="Open Sans"/>
                <w:i/>
                <w:iCs/>
                <w:sz w:val="18"/>
                <w:szCs w:val="18"/>
              </w:rPr>
            </w:pPr>
            <w:r w:rsidRPr="00B41AC2">
              <w:rPr>
                <w:rFonts w:ascii="Open Sans" w:hAnsi="Open Sans" w:cs="Open Sans"/>
                <w:i/>
                <w:iCs/>
                <w:sz w:val="18"/>
                <w:szCs w:val="18"/>
              </w:rPr>
              <w:t>Broj dece i mladih sa invaliditetom uključenih u organizovane sportske aktivnosti kroz podržane programe</w:t>
            </w:r>
          </w:p>
        </w:tc>
        <w:tc>
          <w:tcPr>
            <w:tcW w:w="714" w:type="dxa"/>
            <w:vAlign w:val="center"/>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Broj</w:t>
            </w:r>
          </w:p>
        </w:tc>
        <w:tc>
          <w:tcPr>
            <w:tcW w:w="2266" w:type="dxa"/>
            <w:gridSpan w:val="3"/>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Izveštaji JU za sport</w:t>
            </w:r>
          </w:p>
        </w:tc>
        <w:tc>
          <w:tcPr>
            <w:tcW w:w="1136" w:type="dxa"/>
            <w:gridSpan w:val="2"/>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0</w:t>
            </w:r>
          </w:p>
        </w:tc>
        <w:tc>
          <w:tcPr>
            <w:tcW w:w="1134" w:type="dxa"/>
            <w:gridSpan w:val="2"/>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5</w:t>
            </w:r>
          </w:p>
        </w:tc>
        <w:tc>
          <w:tcPr>
            <w:tcW w:w="1134" w:type="dxa"/>
            <w:gridSpan w:val="3"/>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10</w:t>
            </w:r>
          </w:p>
        </w:tc>
        <w:tc>
          <w:tcPr>
            <w:tcW w:w="1086" w:type="dxa"/>
            <w:gridSpan w:val="4"/>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15</w:t>
            </w:r>
          </w:p>
        </w:tc>
        <w:tc>
          <w:tcPr>
            <w:tcW w:w="1465" w:type="dxa"/>
            <w:gridSpan w:val="4"/>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20</w:t>
            </w:r>
          </w:p>
        </w:tc>
        <w:tc>
          <w:tcPr>
            <w:tcW w:w="1418" w:type="dxa"/>
            <w:gridSpan w:val="3"/>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25</w:t>
            </w:r>
          </w:p>
        </w:tc>
      </w:tr>
      <w:tr w:rsidR="00AC4B56" w:rsidRPr="00B41AC2" w:rsidTr="00201AC8">
        <w:trPr>
          <w:trHeight w:val="441"/>
          <w:jc w:val="center"/>
        </w:trPr>
        <w:tc>
          <w:tcPr>
            <w:tcW w:w="4106" w:type="dxa"/>
            <w:gridSpan w:val="3"/>
            <w:vAlign w:val="center"/>
          </w:tcPr>
          <w:p w:rsidR="00AC4B56" w:rsidRPr="00B41AC2" w:rsidRDefault="00AC4B56" w:rsidP="006D174D">
            <w:pPr>
              <w:pStyle w:val="NoSpacing"/>
              <w:jc w:val="both"/>
              <w:rPr>
                <w:rFonts w:ascii="Open Sans" w:hAnsi="Open Sans" w:cs="Open Sans"/>
                <w:i/>
                <w:iCs/>
                <w:sz w:val="18"/>
                <w:szCs w:val="18"/>
              </w:rPr>
            </w:pPr>
            <w:r w:rsidRPr="00B41AC2">
              <w:rPr>
                <w:rFonts w:ascii="Open Sans" w:hAnsi="Open Sans" w:cs="Open Sans"/>
                <w:i/>
                <w:iCs/>
                <w:sz w:val="18"/>
                <w:szCs w:val="18"/>
              </w:rPr>
              <w:t xml:space="preserve">Broj zajedničkih inicijativa /manifestacija organizovanih u partnerstvu sportskih klubova sa udruženjima OSI </w:t>
            </w:r>
          </w:p>
        </w:tc>
        <w:tc>
          <w:tcPr>
            <w:tcW w:w="714" w:type="dxa"/>
            <w:vAlign w:val="center"/>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Broj</w:t>
            </w:r>
          </w:p>
        </w:tc>
        <w:tc>
          <w:tcPr>
            <w:tcW w:w="2266" w:type="dxa"/>
            <w:gridSpan w:val="3"/>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Izveštaji JU za sport</w:t>
            </w:r>
          </w:p>
        </w:tc>
        <w:tc>
          <w:tcPr>
            <w:tcW w:w="1136" w:type="dxa"/>
            <w:gridSpan w:val="2"/>
          </w:tcPr>
          <w:p w:rsidR="00AC4B56" w:rsidRPr="00B41AC2" w:rsidRDefault="00AC4B56" w:rsidP="006D174D">
            <w:pPr>
              <w:pStyle w:val="NoSpacing"/>
              <w:jc w:val="both"/>
              <w:rPr>
                <w:rFonts w:ascii="Open Sans" w:hAnsi="Open Sans" w:cs="Open Sans"/>
                <w:i/>
                <w:iCs/>
                <w:color w:val="000000" w:themeColor="text1"/>
                <w:sz w:val="18"/>
                <w:szCs w:val="18"/>
              </w:rPr>
            </w:pPr>
            <w:r w:rsidRPr="00B41AC2">
              <w:rPr>
                <w:rFonts w:ascii="Open Sans" w:hAnsi="Open Sans" w:cs="Open Sans"/>
                <w:i/>
                <w:iCs/>
                <w:color w:val="000000" w:themeColor="text1"/>
                <w:sz w:val="18"/>
                <w:szCs w:val="18"/>
              </w:rPr>
              <w:t>0</w:t>
            </w:r>
          </w:p>
        </w:tc>
        <w:tc>
          <w:tcPr>
            <w:tcW w:w="1134" w:type="dxa"/>
            <w:gridSpan w:val="2"/>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1</w:t>
            </w:r>
          </w:p>
        </w:tc>
        <w:tc>
          <w:tcPr>
            <w:tcW w:w="1134" w:type="dxa"/>
            <w:gridSpan w:val="3"/>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2</w:t>
            </w:r>
          </w:p>
        </w:tc>
        <w:tc>
          <w:tcPr>
            <w:tcW w:w="1086" w:type="dxa"/>
            <w:gridSpan w:val="4"/>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3</w:t>
            </w:r>
          </w:p>
        </w:tc>
        <w:tc>
          <w:tcPr>
            <w:tcW w:w="1465" w:type="dxa"/>
            <w:gridSpan w:val="4"/>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4</w:t>
            </w:r>
          </w:p>
        </w:tc>
        <w:tc>
          <w:tcPr>
            <w:tcW w:w="1418" w:type="dxa"/>
            <w:gridSpan w:val="3"/>
            <w:vAlign w:val="center"/>
          </w:tcPr>
          <w:p w:rsidR="00AC4B56" w:rsidRPr="00B41AC2" w:rsidRDefault="00AC4B56" w:rsidP="006D174D">
            <w:pPr>
              <w:pStyle w:val="NoSpacing"/>
              <w:jc w:val="both"/>
              <w:rPr>
                <w:rFonts w:ascii="Open Sans" w:hAnsi="Open Sans" w:cs="Open Sans"/>
                <w:i/>
                <w:iCs/>
                <w:color w:val="000000" w:themeColor="text1"/>
                <w:sz w:val="18"/>
                <w:szCs w:val="18"/>
              </w:rPr>
            </w:pPr>
            <w:r>
              <w:rPr>
                <w:rFonts w:ascii="Open Sans" w:hAnsi="Open Sans" w:cs="Open Sans"/>
                <w:i/>
                <w:iCs/>
                <w:color w:val="000000" w:themeColor="text1"/>
                <w:sz w:val="18"/>
                <w:szCs w:val="18"/>
              </w:rPr>
              <w:t>5</w:t>
            </w:r>
          </w:p>
        </w:tc>
      </w:tr>
      <w:tr w:rsidR="00AC4B56" w:rsidRPr="00B41AC2" w:rsidTr="00201AC8">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503"/>
          <w:jc w:val="center"/>
        </w:trPr>
        <w:tc>
          <w:tcPr>
            <w:tcW w:w="4106" w:type="dxa"/>
            <w:gridSpan w:val="3"/>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Naziv aktivnosti</w:t>
            </w:r>
          </w:p>
        </w:tc>
        <w:tc>
          <w:tcPr>
            <w:tcW w:w="714"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 xml:space="preserve">Nosilac  </w:t>
            </w:r>
          </w:p>
        </w:tc>
        <w:tc>
          <w:tcPr>
            <w:tcW w:w="1129"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 xml:space="preserve">Partneri </w:t>
            </w:r>
          </w:p>
        </w:tc>
        <w:tc>
          <w:tcPr>
            <w:tcW w:w="1137"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 xml:space="preserve">Period </w:t>
            </w:r>
          </w:p>
        </w:tc>
        <w:tc>
          <w:tcPr>
            <w:tcW w:w="1136"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Izvor fin.</w:t>
            </w:r>
          </w:p>
        </w:tc>
        <w:tc>
          <w:tcPr>
            <w:tcW w:w="1134"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 xml:space="preserve">Veza sa pr. budžetom </w:t>
            </w:r>
          </w:p>
        </w:tc>
        <w:tc>
          <w:tcPr>
            <w:tcW w:w="5103" w:type="dxa"/>
            <w:gridSpan w:val="1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lang w:val="it-IT"/>
              </w:rPr>
            </w:pPr>
            <w:r w:rsidRPr="00B41AC2">
              <w:rPr>
                <w:rFonts w:ascii="Open Sans" w:hAnsi="Open Sans" w:cs="Open Sans"/>
                <w:b/>
                <w:bCs/>
                <w:i/>
                <w:iCs/>
                <w:sz w:val="18"/>
                <w:szCs w:val="18"/>
                <w:lang w:val="it-IT"/>
              </w:rPr>
              <w:t>Ukupno procenjena finansijska sredstva po izvorima finansiranja u 000 RSD</w:t>
            </w:r>
          </w:p>
        </w:tc>
      </w:tr>
      <w:tr w:rsidR="00AC4B56" w:rsidRPr="00B41AC2" w:rsidTr="00201AC8">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71"/>
          <w:jc w:val="center"/>
        </w:trPr>
        <w:tc>
          <w:tcPr>
            <w:tcW w:w="4106"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lang w:val="it-IT"/>
              </w:rPr>
            </w:pPr>
          </w:p>
        </w:tc>
        <w:tc>
          <w:tcPr>
            <w:tcW w:w="714"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lang w:val="it-IT"/>
              </w:rPr>
            </w:pPr>
          </w:p>
        </w:tc>
        <w:tc>
          <w:tcPr>
            <w:tcW w:w="1129"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lang w:val="it-IT"/>
              </w:rPr>
            </w:pPr>
          </w:p>
        </w:tc>
        <w:tc>
          <w:tcPr>
            <w:tcW w:w="1137"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lang w:val="it-IT"/>
              </w:rPr>
            </w:pPr>
          </w:p>
        </w:tc>
        <w:tc>
          <w:tcPr>
            <w:tcW w:w="1136"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lang w:val="it-IT"/>
              </w:rPr>
            </w:pPr>
          </w:p>
        </w:tc>
        <w:tc>
          <w:tcPr>
            <w:tcW w:w="1134"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lang w:val="it-IT"/>
              </w:rPr>
            </w:pPr>
          </w:p>
        </w:tc>
        <w:tc>
          <w:tcPr>
            <w:tcW w:w="1050"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 xml:space="preserve">2026. </w:t>
            </w:r>
          </w:p>
        </w:tc>
        <w:tc>
          <w:tcPr>
            <w:tcW w:w="975"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2027.</w:t>
            </w:r>
          </w:p>
        </w:tc>
        <w:tc>
          <w:tcPr>
            <w:tcW w:w="977"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2028.</w:t>
            </w:r>
          </w:p>
        </w:tc>
        <w:tc>
          <w:tcPr>
            <w:tcW w:w="975"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2029.</w:t>
            </w:r>
          </w:p>
        </w:tc>
        <w:tc>
          <w:tcPr>
            <w:tcW w:w="1126"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B41AC2" w:rsidRDefault="00AC4B56" w:rsidP="006D174D">
            <w:pPr>
              <w:pStyle w:val="NoSpacing"/>
              <w:rPr>
                <w:rFonts w:ascii="Open Sans" w:hAnsi="Open Sans" w:cs="Open Sans"/>
                <w:b/>
                <w:bCs/>
                <w:i/>
                <w:iCs/>
                <w:sz w:val="18"/>
                <w:szCs w:val="18"/>
              </w:rPr>
            </w:pPr>
            <w:r w:rsidRPr="00B41AC2">
              <w:rPr>
                <w:rFonts w:ascii="Open Sans" w:hAnsi="Open Sans" w:cs="Open Sans"/>
                <w:b/>
                <w:bCs/>
                <w:i/>
                <w:iCs/>
                <w:sz w:val="18"/>
                <w:szCs w:val="18"/>
              </w:rPr>
              <w:t>2030.</w:t>
            </w:r>
          </w:p>
        </w:tc>
      </w:tr>
      <w:tr w:rsidR="00201AC8" w:rsidRPr="00B41AC2" w:rsidTr="00201AC8">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94"/>
          <w:jc w:val="center"/>
        </w:trPr>
        <w:tc>
          <w:tcPr>
            <w:tcW w:w="4106" w:type="dxa"/>
            <w:gridSpan w:val="3"/>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01AC8" w:rsidRPr="00201AC8" w:rsidRDefault="00201AC8" w:rsidP="00201AC8">
            <w:pPr>
              <w:pStyle w:val="NoSpacing"/>
              <w:jc w:val="both"/>
              <w:rPr>
                <w:rFonts w:ascii="Open Sans" w:hAnsi="Open Sans" w:cs="Open Sans"/>
                <w:i/>
                <w:iCs/>
                <w:sz w:val="18"/>
                <w:szCs w:val="18"/>
              </w:rPr>
            </w:pPr>
            <w:r w:rsidRPr="00B41AC2">
              <w:rPr>
                <w:rFonts w:ascii="Open Sans" w:hAnsi="Open Sans" w:cs="Open Sans"/>
                <w:i/>
                <w:iCs/>
                <w:sz w:val="18"/>
                <w:szCs w:val="18"/>
              </w:rPr>
              <w:t xml:space="preserve">Aktivnost 7.2.1: Edukacija sportskih radnika i nastavnika fizičke kulture. </w:t>
            </w:r>
            <w:r w:rsidRPr="00201AC8">
              <w:rPr>
                <w:rFonts w:ascii="Open Sans" w:hAnsi="Open Sans" w:cs="Open Sans"/>
                <w:i/>
                <w:iCs/>
                <w:sz w:val="18"/>
                <w:szCs w:val="18"/>
              </w:rPr>
              <w:t xml:space="preserve">Organizovati sertifikovane obuke u saradnji sa Paraolimpijskim komitetom </w:t>
            </w:r>
          </w:p>
        </w:tc>
        <w:tc>
          <w:tcPr>
            <w:tcW w:w="714"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01AC8" w:rsidRPr="00B41AC2" w:rsidRDefault="00201AC8" w:rsidP="00201AC8">
            <w:pPr>
              <w:pStyle w:val="NoSpacing"/>
              <w:jc w:val="both"/>
              <w:rPr>
                <w:rFonts w:ascii="Open Sans" w:hAnsi="Open Sans" w:cs="Open Sans"/>
                <w:i/>
                <w:iCs/>
                <w:sz w:val="18"/>
                <w:szCs w:val="18"/>
              </w:rPr>
            </w:pPr>
            <w:r w:rsidRPr="00B41AC2">
              <w:rPr>
                <w:rFonts w:ascii="Open Sans" w:hAnsi="Open Sans" w:cs="Open Sans"/>
                <w:i/>
                <w:iCs/>
                <w:sz w:val="18"/>
                <w:szCs w:val="18"/>
              </w:rPr>
              <w:t>GU-ODD</w:t>
            </w:r>
          </w:p>
        </w:tc>
        <w:tc>
          <w:tcPr>
            <w:tcW w:w="1129" w:type="dxa"/>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201AC8" w:rsidRPr="00201AC8" w:rsidRDefault="00201AC8" w:rsidP="00201AC8">
            <w:pPr>
              <w:pStyle w:val="NoSpacing"/>
              <w:jc w:val="both"/>
              <w:rPr>
                <w:rFonts w:ascii="Open Sans" w:hAnsi="Open Sans" w:cs="Open Sans"/>
                <w:i/>
                <w:iCs/>
                <w:sz w:val="18"/>
                <w:szCs w:val="18"/>
              </w:rPr>
            </w:pPr>
            <w:r w:rsidRPr="00B41AC2">
              <w:rPr>
                <w:rFonts w:ascii="Open Sans" w:hAnsi="Open Sans" w:cs="Open Sans"/>
                <w:i/>
                <w:iCs/>
                <w:sz w:val="18"/>
                <w:szCs w:val="18"/>
              </w:rPr>
              <w:t xml:space="preserve">Sportski savez NP; JU za sport;; </w:t>
            </w:r>
            <w:r>
              <w:rPr>
                <w:rFonts w:ascii="Open Sans" w:hAnsi="Open Sans" w:cs="Open Sans"/>
                <w:i/>
                <w:iCs/>
                <w:sz w:val="18"/>
                <w:szCs w:val="18"/>
              </w:rPr>
              <w:t>RC PU; OCD</w:t>
            </w:r>
          </w:p>
        </w:tc>
        <w:tc>
          <w:tcPr>
            <w:tcW w:w="1137" w:type="dxa"/>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201AC8" w:rsidRDefault="00201AC8" w:rsidP="00201AC8">
            <w:pPr>
              <w:pStyle w:val="NoSpacing"/>
              <w:rPr>
                <w:rFonts w:ascii="Open Sans" w:hAnsi="Open Sans" w:cs="Open Sans"/>
                <w:i/>
                <w:iCs/>
                <w:sz w:val="18"/>
                <w:szCs w:val="18"/>
              </w:rPr>
            </w:pPr>
          </w:p>
          <w:p w:rsidR="00201AC8" w:rsidRDefault="00201AC8" w:rsidP="00201AC8">
            <w:pPr>
              <w:pStyle w:val="NoSpacing"/>
              <w:rPr>
                <w:rFonts w:ascii="Open Sans" w:hAnsi="Open Sans" w:cs="Open Sans"/>
                <w:i/>
                <w:iCs/>
                <w:sz w:val="18"/>
                <w:szCs w:val="18"/>
              </w:rPr>
            </w:pPr>
          </w:p>
          <w:p w:rsidR="00201AC8" w:rsidRDefault="00201AC8" w:rsidP="00201AC8">
            <w:pPr>
              <w:pStyle w:val="NoSpacing"/>
              <w:rPr>
                <w:rFonts w:ascii="Open Sans" w:hAnsi="Open Sans" w:cs="Open Sans"/>
                <w:i/>
                <w:iCs/>
                <w:sz w:val="18"/>
                <w:szCs w:val="18"/>
              </w:rPr>
            </w:pPr>
          </w:p>
          <w:p w:rsidR="00201AC8" w:rsidRDefault="00201AC8" w:rsidP="00201AC8">
            <w:pPr>
              <w:pStyle w:val="NoSpacing"/>
              <w:rPr>
                <w:rFonts w:ascii="Open Sans" w:hAnsi="Open Sans" w:cs="Open Sans"/>
                <w:i/>
                <w:iCs/>
                <w:sz w:val="18"/>
                <w:szCs w:val="18"/>
              </w:rPr>
            </w:pPr>
          </w:p>
          <w:p w:rsidR="00201AC8" w:rsidRPr="00B41AC2" w:rsidRDefault="00201AC8" w:rsidP="00201AC8">
            <w:pPr>
              <w:pStyle w:val="NoSpacing"/>
              <w:jc w:val="both"/>
              <w:rPr>
                <w:rFonts w:ascii="Open Sans" w:hAnsi="Open Sans" w:cs="Open Sans"/>
                <w:i/>
                <w:iCs/>
                <w:sz w:val="18"/>
                <w:szCs w:val="18"/>
              </w:rPr>
            </w:pPr>
            <w:r w:rsidRPr="00B41AC2">
              <w:rPr>
                <w:rFonts w:ascii="Open Sans" w:hAnsi="Open Sans" w:cs="Open Sans"/>
                <w:i/>
                <w:iCs/>
                <w:sz w:val="18"/>
                <w:szCs w:val="18"/>
              </w:rPr>
              <w:t>2026 -2030</w:t>
            </w: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201AC8" w:rsidRPr="00B41AC2" w:rsidRDefault="00201AC8" w:rsidP="00201AC8">
            <w:pPr>
              <w:pStyle w:val="NoSpacing"/>
              <w:jc w:val="both"/>
              <w:rPr>
                <w:rFonts w:ascii="Open Sans" w:hAnsi="Open Sans" w:cs="Open Sans"/>
                <w:i/>
                <w:iCs/>
                <w:sz w:val="18"/>
                <w:szCs w:val="18"/>
              </w:rPr>
            </w:pPr>
            <w:r w:rsidRPr="00B41AC2">
              <w:rPr>
                <w:rFonts w:ascii="Open Sans" w:hAnsi="Open Sans" w:cs="Open Sans"/>
                <w:i/>
                <w:iCs/>
                <w:sz w:val="18"/>
                <w:szCs w:val="18"/>
              </w:rPr>
              <w:t xml:space="preserve">Budžet LS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201AC8" w:rsidRPr="00B41AC2" w:rsidRDefault="00201AC8" w:rsidP="00201AC8">
            <w:pPr>
              <w:pStyle w:val="NoSpacing"/>
              <w:jc w:val="both"/>
              <w:rPr>
                <w:rFonts w:ascii="Open Sans" w:hAnsi="Open Sans" w:cs="Open Sans"/>
                <w:i/>
                <w:iCs/>
                <w:sz w:val="18"/>
                <w:szCs w:val="18"/>
              </w:rPr>
            </w:pPr>
          </w:p>
        </w:tc>
        <w:tc>
          <w:tcPr>
            <w:tcW w:w="1050"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201AC8" w:rsidRPr="00B41AC2" w:rsidRDefault="00201AC8" w:rsidP="00201AC8">
            <w:pPr>
              <w:pStyle w:val="NoSpacing"/>
              <w:jc w:val="both"/>
              <w:rPr>
                <w:rFonts w:ascii="Open Sans" w:hAnsi="Open Sans" w:cs="Open Sans"/>
                <w:i/>
                <w:iCs/>
                <w:sz w:val="18"/>
                <w:szCs w:val="18"/>
              </w:rPr>
            </w:pPr>
            <w:r>
              <w:rPr>
                <w:rFonts w:ascii="Open Sans" w:hAnsi="Open Sans" w:cs="Open Sans"/>
                <w:i/>
                <w:iCs/>
                <w:sz w:val="18"/>
                <w:szCs w:val="18"/>
              </w:rPr>
              <w:t>0</w:t>
            </w:r>
          </w:p>
        </w:tc>
        <w:tc>
          <w:tcPr>
            <w:tcW w:w="975"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201AC8" w:rsidRPr="00B41AC2" w:rsidRDefault="00201AC8" w:rsidP="00201AC8">
            <w:pPr>
              <w:pStyle w:val="NoSpacing"/>
              <w:jc w:val="both"/>
              <w:rPr>
                <w:rFonts w:ascii="Open Sans" w:hAnsi="Open Sans" w:cs="Open Sans"/>
                <w:i/>
                <w:iCs/>
                <w:sz w:val="18"/>
                <w:szCs w:val="18"/>
              </w:rPr>
            </w:pPr>
            <w:r>
              <w:rPr>
                <w:rFonts w:ascii="Open Sans" w:hAnsi="Open Sans" w:cs="Open Sans"/>
                <w:i/>
                <w:iCs/>
                <w:sz w:val="18"/>
                <w:szCs w:val="18"/>
              </w:rPr>
              <w:t>150</w:t>
            </w:r>
          </w:p>
        </w:tc>
        <w:tc>
          <w:tcPr>
            <w:tcW w:w="977"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201AC8" w:rsidRPr="00B41AC2" w:rsidRDefault="00201AC8" w:rsidP="00201AC8">
            <w:pPr>
              <w:pStyle w:val="NoSpacing"/>
              <w:jc w:val="both"/>
              <w:rPr>
                <w:rFonts w:ascii="Open Sans" w:hAnsi="Open Sans" w:cs="Open Sans"/>
                <w:i/>
                <w:iCs/>
                <w:sz w:val="18"/>
                <w:szCs w:val="18"/>
              </w:rPr>
            </w:pPr>
            <w:r>
              <w:rPr>
                <w:rFonts w:ascii="Open Sans" w:hAnsi="Open Sans" w:cs="Open Sans"/>
                <w:i/>
                <w:iCs/>
                <w:sz w:val="18"/>
                <w:szCs w:val="18"/>
              </w:rPr>
              <w:t>150</w:t>
            </w:r>
          </w:p>
        </w:tc>
        <w:tc>
          <w:tcPr>
            <w:tcW w:w="975"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201AC8" w:rsidRPr="00B41AC2" w:rsidRDefault="00201AC8" w:rsidP="00201AC8">
            <w:pPr>
              <w:pStyle w:val="NoSpacing"/>
              <w:jc w:val="both"/>
              <w:rPr>
                <w:rFonts w:ascii="Open Sans" w:hAnsi="Open Sans" w:cs="Open Sans"/>
                <w:i/>
                <w:iCs/>
                <w:sz w:val="18"/>
                <w:szCs w:val="18"/>
              </w:rPr>
            </w:pPr>
            <w:r>
              <w:rPr>
                <w:rFonts w:ascii="Open Sans" w:hAnsi="Open Sans" w:cs="Open Sans"/>
                <w:i/>
                <w:iCs/>
                <w:sz w:val="18"/>
                <w:szCs w:val="18"/>
              </w:rPr>
              <w:t>150</w:t>
            </w:r>
          </w:p>
        </w:tc>
        <w:tc>
          <w:tcPr>
            <w:tcW w:w="1126"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201AC8" w:rsidRPr="00B41AC2" w:rsidRDefault="00201AC8" w:rsidP="00201AC8">
            <w:pPr>
              <w:pStyle w:val="NoSpacing"/>
              <w:jc w:val="both"/>
              <w:rPr>
                <w:rFonts w:ascii="Open Sans" w:hAnsi="Open Sans" w:cs="Open Sans"/>
                <w:i/>
                <w:iCs/>
                <w:sz w:val="18"/>
                <w:szCs w:val="18"/>
              </w:rPr>
            </w:pPr>
            <w:r>
              <w:rPr>
                <w:rFonts w:ascii="Open Sans" w:hAnsi="Open Sans" w:cs="Open Sans"/>
                <w:i/>
                <w:iCs/>
                <w:sz w:val="18"/>
                <w:szCs w:val="18"/>
              </w:rPr>
              <w:t>150</w:t>
            </w:r>
          </w:p>
        </w:tc>
      </w:tr>
      <w:tr w:rsidR="00201AC8" w:rsidRPr="00B41AC2" w:rsidTr="00201AC8">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63"/>
          <w:jc w:val="center"/>
        </w:trPr>
        <w:tc>
          <w:tcPr>
            <w:tcW w:w="4106"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01AC8" w:rsidRPr="00B41AC2" w:rsidRDefault="00201AC8" w:rsidP="00201AC8">
            <w:pPr>
              <w:pStyle w:val="NoSpacing"/>
              <w:jc w:val="both"/>
              <w:rPr>
                <w:rFonts w:ascii="Open Sans" w:hAnsi="Open Sans" w:cs="Open Sans"/>
                <w:i/>
                <w:iCs/>
                <w:color w:val="000000" w:themeColor="text1"/>
                <w:sz w:val="18"/>
                <w:szCs w:val="18"/>
              </w:rPr>
            </w:pPr>
          </w:p>
        </w:tc>
        <w:tc>
          <w:tcPr>
            <w:tcW w:w="714"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01AC8" w:rsidRPr="00B41AC2" w:rsidRDefault="00201AC8" w:rsidP="00201AC8">
            <w:pPr>
              <w:pStyle w:val="NoSpacing"/>
              <w:jc w:val="both"/>
              <w:rPr>
                <w:rFonts w:ascii="Open Sans" w:hAnsi="Open Sans" w:cs="Open Sans"/>
                <w:i/>
                <w:iCs/>
                <w:sz w:val="18"/>
                <w:szCs w:val="18"/>
              </w:rPr>
            </w:pPr>
          </w:p>
        </w:tc>
        <w:tc>
          <w:tcPr>
            <w:tcW w:w="1129" w:type="dxa"/>
            <w:vMerge/>
            <w:tcBorders>
              <w:left w:val="dashSmallGap" w:sz="4" w:space="0" w:color="auto"/>
              <w:right w:val="dashSmallGap" w:sz="4" w:space="0" w:color="auto"/>
            </w:tcBorders>
            <w:shd w:val="clear" w:color="auto" w:fill="FFFFFF" w:themeFill="background1"/>
            <w:vAlign w:val="center"/>
          </w:tcPr>
          <w:p w:rsidR="00201AC8" w:rsidRPr="00B41AC2" w:rsidRDefault="00201AC8" w:rsidP="00201AC8">
            <w:pPr>
              <w:pStyle w:val="NoSpacing"/>
              <w:jc w:val="both"/>
              <w:rPr>
                <w:rFonts w:ascii="Open Sans" w:hAnsi="Open Sans" w:cs="Open Sans"/>
                <w:i/>
                <w:iCs/>
                <w:sz w:val="18"/>
                <w:szCs w:val="18"/>
              </w:rPr>
            </w:pPr>
          </w:p>
        </w:tc>
        <w:tc>
          <w:tcPr>
            <w:tcW w:w="1137" w:type="dxa"/>
            <w:gridSpan w:val="2"/>
            <w:vMerge/>
            <w:tcBorders>
              <w:left w:val="dashSmallGap" w:sz="4" w:space="0" w:color="auto"/>
              <w:right w:val="dashSmallGap" w:sz="4" w:space="0" w:color="auto"/>
            </w:tcBorders>
            <w:shd w:val="clear" w:color="auto" w:fill="FFFFFF" w:themeFill="background1"/>
            <w:vAlign w:val="center"/>
          </w:tcPr>
          <w:p w:rsidR="00201AC8" w:rsidRPr="00B41AC2" w:rsidRDefault="00201AC8" w:rsidP="00201AC8">
            <w:pPr>
              <w:pStyle w:val="NoSpacing"/>
              <w:jc w:val="both"/>
              <w:rPr>
                <w:rFonts w:ascii="Open Sans" w:hAnsi="Open Sans" w:cs="Open Sans"/>
                <w:i/>
                <w:iCs/>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01AC8" w:rsidRPr="00B41AC2" w:rsidRDefault="00201AC8" w:rsidP="00201AC8">
            <w:pPr>
              <w:pStyle w:val="NoSpacing"/>
              <w:jc w:val="both"/>
              <w:rPr>
                <w:rFonts w:ascii="Open Sans" w:hAnsi="Open Sans" w:cs="Open Sans"/>
                <w:i/>
                <w:iCs/>
                <w:sz w:val="18"/>
                <w:szCs w:val="18"/>
              </w:rPr>
            </w:pPr>
            <w:r w:rsidRPr="00B41AC2">
              <w:rPr>
                <w:rFonts w:ascii="Open Sans" w:hAnsi="Open Sans" w:cs="Open Sans"/>
                <w:i/>
                <w:iCs/>
                <w:sz w:val="18"/>
                <w:szCs w:val="18"/>
              </w:rPr>
              <w:t xml:space="preserve">Budžet RS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01AC8" w:rsidRPr="00B41AC2" w:rsidRDefault="00201AC8" w:rsidP="00201AC8">
            <w:pPr>
              <w:pStyle w:val="NoSpacing"/>
              <w:jc w:val="both"/>
              <w:rPr>
                <w:rFonts w:ascii="Open Sans" w:hAnsi="Open Sans" w:cs="Open Sans"/>
                <w:i/>
                <w:iCs/>
                <w:sz w:val="18"/>
                <w:szCs w:val="18"/>
              </w:rPr>
            </w:pPr>
          </w:p>
        </w:tc>
        <w:tc>
          <w:tcPr>
            <w:tcW w:w="1050"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01AC8" w:rsidRPr="00B41AC2" w:rsidRDefault="00201AC8" w:rsidP="00201AC8">
            <w:pPr>
              <w:pStyle w:val="NoSpacing"/>
              <w:jc w:val="both"/>
              <w:rPr>
                <w:rFonts w:ascii="Open Sans" w:hAnsi="Open Sans" w:cs="Open Sans"/>
                <w:i/>
                <w:iCs/>
                <w:sz w:val="18"/>
                <w:szCs w:val="18"/>
              </w:rPr>
            </w:pPr>
          </w:p>
        </w:tc>
        <w:tc>
          <w:tcPr>
            <w:tcW w:w="975"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01AC8" w:rsidRPr="00B41AC2" w:rsidRDefault="00201AC8" w:rsidP="00201AC8">
            <w:pPr>
              <w:pStyle w:val="NoSpacing"/>
              <w:jc w:val="both"/>
              <w:rPr>
                <w:rFonts w:ascii="Open Sans" w:hAnsi="Open Sans" w:cs="Open Sans"/>
                <w:i/>
                <w:iCs/>
                <w:sz w:val="18"/>
                <w:szCs w:val="18"/>
              </w:rPr>
            </w:pPr>
          </w:p>
        </w:tc>
        <w:tc>
          <w:tcPr>
            <w:tcW w:w="977"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01AC8" w:rsidRPr="00B41AC2" w:rsidRDefault="00201AC8" w:rsidP="00201AC8">
            <w:pPr>
              <w:pStyle w:val="NoSpacing"/>
              <w:jc w:val="both"/>
              <w:rPr>
                <w:rFonts w:ascii="Open Sans" w:hAnsi="Open Sans" w:cs="Open Sans"/>
                <w:i/>
                <w:iCs/>
                <w:sz w:val="18"/>
                <w:szCs w:val="18"/>
              </w:rPr>
            </w:pPr>
          </w:p>
        </w:tc>
        <w:tc>
          <w:tcPr>
            <w:tcW w:w="975"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01AC8" w:rsidRPr="00B41AC2" w:rsidRDefault="00201AC8" w:rsidP="00201AC8">
            <w:pPr>
              <w:pStyle w:val="NoSpacing"/>
              <w:jc w:val="both"/>
              <w:rPr>
                <w:rFonts w:ascii="Open Sans" w:hAnsi="Open Sans" w:cs="Open Sans"/>
                <w:i/>
                <w:iCs/>
                <w:sz w:val="18"/>
                <w:szCs w:val="18"/>
              </w:rPr>
            </w:pPr>
          </w:p>
        </w:tc>
        <w:tc>
          <w:tcPr>
            <w:tcW w:w="1126"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01AC8" w:rsidRPr="00B41AC2" w:rsidRDefault="00201AC8" w:rsidP="00201AC8">
            <w:pPr>
              <w:pStyle w:val="NoSpacing"/>
              <w:jc w:val="both"/>
              <w:rPr>
                <w:rFonts w:ascii="Open Sans" w:hAnsi="Open Sans" w:cs="Open Sans"/>
                <w:i/>
                <w:iCs/>
                <w:sz w:val="18"/>
                <w:szCs w:val="18"/>
              </w:rPr>
            </w:pPr>
          </w:p>
        </w:tc>
      </w:tr>
      <w:tr w:rsidR="00201AC8" w:rsidRPr="00B41AC2" w:rsidTr="00201AC8">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75"/>
          <w:jc w:val="center"/>
        </w:trPr>
        <w:tc>
          <w:tcPr>
            <w:tcW w:w="4106"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01AC8" w:rsidRPr="00B41AC2" w:rsidRDefault="00201AC8" w:rsidP="00201AC8">
            <w:pPr>
              <w:pStyle w:val="NoSpacing"/>
              <w:jc w:val="both"/>
              <w:rPr>
                <w:rFonts w:ascii="Open Sans" w:hAnsi="Open Sans" w:cs="Open Sans"/>
                <w:i/>
                <w:iCs/>
                <w:color w:val="000000" w:themeColor="text1"/>
                <w:sz w:val="18"/>
                <w:szCs w:val="18"/>
              </w:rPr>
            </w:pPr>
          </w:p>
        </w:tc>
        <w:tc>
          <w:tcPr>
            <w:tcW w:w="714"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01AC8" w:rsidRPr="00B41AC2" w:rsidRDefault="00201AC8" w:rsidP="00201AC8">
            <w:pPr>
              <w:pStyle w:val="NoSpacing"/>
              <w:jc w:val="both"/>
              <w:rPr>
                <w:rFonts w:ascii="Open Sans" w:hAnsi="Open Sans" w:cs="Open Sans"/>
                <w:i/>
                <w:iCs/>
                <w:sz w:val="18"/>
                <w:szCs w:val="18"/>
              </w:rPr>
            </w:pPr>
          </w:p>
        </w:tc>
        <w:tc>
          <w:tcPr>
            <w:tcW w:w="1129" w:type="dxa"/>
            <w:vMerge/>
            <w:tcBorders>
              <w:left w:val="dashSmallGap" w:sz="4" w:space="0" w:color="auto"/>
              <w:right w:val="dashSmallGap" w:sz="4" w:space="0" w:color="auto"/>
            </w:tcBorders>
            <w:shd w:val="clear" w:color="auto" w:fill="FFFFFF" w:themeFill="background1"/>
            <w:vAlign w:val="center"/>
          </w:tcPr>
          <w:p w:rsidR="00201AC8" w:rsidRPr="00B41AC2" w:rsidRDefault="00201AC8" w:rsidP="00201AC8">
            <w:pPr>
              <w:pStyle w:val="NoSpacing"/>
              <w:jc w:val="both"/>
              <w:rPr>
                <w:rFonts w:ascii="Open Sans" w:hAnsi="Open Sans" w:cs="Open Sans"/>
                <w:i/>
                <w:iCs/>
                <w:sz w:val="18"/>
                <w:szCs w:val="18"/>
              </w:rPr>
            </w:pPr>
          </w:p>
        </w:tc>
        <w:tc>
          <w:tcPr>
            <w:tcW w:w="1137" w:type="dxa"/>
            <w:gridSpan w:val="2"/>
            <w:vMerge/>
            <w:tcBorders>
              <w:left w:val="dashSmallGap" w:sz="4" w:space="0" w:color="auto"/>
              <w:right w:val="dashSmallGap" w:sz="4" w:space="0" w:color="auto"/>
            </w:tcBorders>
            <w:shd w:val="clear" w:color="auto" w:fill="FFFFFF" w:themeFill="background1"/>
            <w:vAlign w:val="center"/>
          </w:tcPr>
          <w:p w:rsidR="00201AC8" w:rsidRPr="00B41AC2" w:rsidRDefault="00201AC8" w:rsidP="00201AC8">
            <w:pPr>
              <w:pStyle w:val="NoSpacing"/>
              <w:jc w:val="both"/>
              <w:rPr>
                <w:rFonts w:ascii="Open Sans" w:hAnsi="Open Sans" w:cs="Open Sans"/>
                <w:i/>
                <w:iCs/>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201AC8" w:rsidRPr="00B41AC2" w:rsidRDefault="00201AC8" w:rsidP="00201AC8">
            <w:pPr>
              <w:pStyle w:val="NoSpacing"/>
              <w:jc w:val="both"/>
              <w:rPr>
                <w:rFonts w:ascii="Open Sans" w:hAnsi="Open Sans" w:cs="Open Sans"/>
                <w:i/>
                <w:iCs/>
                <w:sz w:val="18"/>
                <w:szCs w:val="18"/>
              </w:rPr>
            </w:pPr>
            <w:r w:rsidRPr="00B41AC2">
              <w:rPr>
                <w:rFonts w:ascii="Open Sans" w:hAnsi="Open Sans" w:cs="Open Sans"/>
                <w:i/>
                <w:iCs/>
                <w:sz w:val="18"/>
                <w:szCs w:val="18"/>
              </w:rPr>
              <w:t xml:space="preserve">Eksterni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201AC8" w:rsidRPr="00B41AC2" w:rsidRDefault="00201AC8" w:rsidP="00201AC8">
            <w:pPr>
              <w:pStyle w:val="NoSpacing"/>
              <w:jc w:val="both"/>
              <w:rPr>
                <w:rFonts w:ascii="Open Sans" w:hAnsi="Open Sans" w:cs="Open Sans"/>
                <w:i/>
                <w:iCs/>
                <w:sz w:val="18"/>
                <w:szCs w:val="18"/>
              </w:rPr>
            </w:pPr>
          </w:p>
        </w:tc>
        <w:tc>
          <w:tcPr>
            <w:tcW w:w="1050"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201AC8" w:rsidRPr="00B41AC2" w:rsidRDefault="00201AC8" w:rsidP="00201AC8">
            <w:pPr>
              <w:pStyle w:val="NoSpacing"/>
              <w:jc w:val="both"/>
              <w:rPr>
                <w:rFonts w:ascii="Open Sans" w:hAnsi="Open Sans" w:cs="Open Sans"/>
                <w:i/>
                <w:iCs/>
                <w:sz w:val="18"/>
                <w:szCs w:val="18"/>
              </w:rPr>
            </w:pPr>
          </w:p>
        </w:tc>
        <w:tc>
          <w:tcPr>
            <w:tcW w:w="975"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201AC8" w:rsidRPr="00B41AC2" w:rsidRDefault="00201AC8" w:rsidP="00201AC8">
            <w:pPr>
              <w:pStyle w:val="NoSpacing"/>
              <w:jc w:val="both"/>
              <w:rPr>
                <w:rFonts w:ascii="Open Sans" w:hAnsi="Open Sans" w:cs="Open Sans"/>
                <w:i/>
                <w:iCs/>
                <w:sz w:val="18"/>
                <w:szCs w:val="18"/>
              </w:rPr>
            </w:pPr>
            <w:r>
              <w:rPr>
                <w:rFonts w:ascii="Open Sans" w:hAnsi="Open Sans" w:cs="Open Sans"/>
                <w:i/>
                <w:iCs/>
                <w:sz w:val="18"/>
                <w:szCs w:val="18"/>
              </w:rPr>
              <w:t>250</w:t>
            </w:r>
          </w:p>
        </w:tc>
        <w:tc>
          <w:tcPr>
            <w:tcW w:w="977"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201AC8" w:rsidRPr="00B41AC2" w:rsidRDefault="00201AC8" w:rsidP="00201AC8">
            <w:pPr>
              <w:pStyle w:val="NoSpacing"/>
              <w:jc w:val="both"/>
              <w:rPr>
                <w:rFonts w:ascii="Open Sans" w:hAnsi="Open Sans" w:cs="Open Sans"/>
                <w:i/>
                <w:iCs/>
                <w:sz w:val="18"/>
                <w:szCs w:val="18"/>
              </w:rPr>
            </w:pPr>
            <w:r>
              <w:rPr>
                <w:rFonts w:ascii="Open Sans" w:hAnsi="Open Sans" w:cs="Open Sans"/>
                <w:i/>
                <w:iCs/>
                <w:sz w:val="18"/>
                <w:szCs w:val="18"/>
              </w:rPr>
              <w:t>250</w:t>
            </w:r>
          </w:p>
        </w:tc>
        <w:tc>
          <w:tcPr>
            <w:tcW w:w="975"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201AC8" w:rsidRPr="00B41AC2" w:rsidRDefault="00201AC8" w:rsidP="00201AC8">
            <w:pPr>
              <w:pStyle w:val="NoSpacing"/>
              <w:jc w:val="both"/>
              <w:rPr>
                <w:rFonts w:ascii="Open Sans" w:hAnsi="Open Sans" w:cs="Open Sans"/>
                <w:i/>
                <w:iCs/>
                <w:sz w:val="18"/>
                <w:szCs w:val="18"/>
              </w:rPr>
            </w:pPr>
            <w:r>
              <w:rPr>
                <w:rFonts w:ascii="Open Sans" w:hAnsi="Open Sans" w:cs="Open Sans"/>
                <w:i/>
                <w:iCs/>
                <w:sz w:val="18"/>
                <w:szCs w:val="18"/>
              </w:rPr>
              <w:t>250</w:t>
            </w:r>
          </w:p>
        </w:tc>
        <w:tc>
          <w:tcPr>
            <w:tcW w:w="1126"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201AC8" w:rsidRPr="00B41AC2" w:rsidRDefault="00201AC8" w:rsidP="00201AC8">
            <w:pPr>
              <w:pStyle w:val="NoSpacing"/>
              <w:jc w:val="both"/>
              <w:rPr>
                <w:rFonts w:ascii="Open Sans" w:hAnsi="Open Sans" w:cs="Open Sans"/>
                <w:i/>
                <w:iCs/>
                <w:sz w:val="18"/>
                <w:szCs w:val="18"/>
              </w:rPr>
            </w:pPr>
            <w:r>
              <w:rPr>
                <w:rFonts w:ascii="Open Sans" w:hAnsi="Open Sans" w:cs="Open Sans"/>
                <w:i/>
                <w:iCs/>
                <w:sz w:val="18"/>
                <w:szCs w:val="18"/>
              </w:rPr>
              <w:t>250</w:t>
            </w:r>
          </w:p>
        </w:tc>
      </w:tr>
      <w:tr w:rsidR="00201AC8" w:rsidRPr="00B41AC2" w:rsidTr="00201AC8">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29"/>
          <w:jc w:val="center"/>
        </w:trPr>
        <w:tc>
          <w:tcPr>
            <w:tcW w:w="4106" w:type="dxa"/>
            <w:gridSpan w:val="3"/>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01AC8" w:rsidRPr="00B41AC2" w:rsidRDefault="00201AC8" w:rsidP="00201AC8">
            <w:pPr>
              <w:pStyle w:val="NoSpacing"/>
              <w:jc w:val="both"/>
              <w:rPr>
                <w:rFonts w:ascii="Open Sans" w:hAnsi="Open Sans" w:cs="Open Sans"/>
                <w:i/>
                <w:iCs/>
                <w:color w:val="000000" w:themeColor="text1"/>
                <w:sz w:val="18"/>
                <w:szCs w:val="18"/>
              </w:rPr>
            </w:pPr>
            <w:r w:rsidRPr="00B41AC2">
              <w:rPr>
                <w:rFonts w:ascii="Open Sans" w:hAnsi="Open Sans" w:cs="Open Sans"/>
                <w:i/>
                <w:iCs/>
                <w:sz w:val="18"/>
                <w:szCs w:val="18"/>
              </w:rPr>
              <w:t xml:space="preserve">Aktivnost 7.2.2: Uspostavljanje kriterijuma za finansiranje inkluzivnog sporta po osnovu konkursa za sportska udruženja. </w:t>
            </w:r>
          </w:p>
        </w:tc>
        <w:tc>
          <w:tcPr>
            <w:tcW w:w="714"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01AC8" w:rsidRPr="00B41AC2" w:rsidRDefault="00201AC8" w:rsidP="00201AC8">
            <w:pPr>
              <w:pStyle w:val="NoSpacing"/>
              <w:jc w:val="both"/>
              <w:rPr>
                <w:rFonts w:ascii="Open Sans" w:hAnsi="Open Sans" w:cs="Open Sans"/>
                <w:i/>
                <w:iCs/>
                <w:sz w:val="18"/>
                <w:szCs w:val="18"/>
              </w:rPr>
            </w:pPr>
            <w:r w:rsidRPr="00B41AC2">
              <w:rPr>
                <w:rFonts w:ascii="Open Sans" w:hAnsi="Open Sans" w:cs="Open Sans"/>
                <w:i/>
                <w:iCs/>
                <w:sz w:val="18"/>
                <w:szCs w:val="18"/>
              </w:rPr>
              <w:t>GU-ODD</w:t>
            </w:r>
          </w:p>
        </w:tc>
        <w:tc>
          <w:tcPr>
            <w:tcW w:w="1129" w:type="dxa"/>
            <w:vMerge/>
            <w:tcBorders>
              <w:left w:val="dashSmallGap" w:sz="4" w:space="0" w:color="auto"/>
              <w:right w:val="dashSmallGap" w:sz="4" w:space="0" w:color="auto"/>
            </w:tcBorders>
            <w:shd w:val="clear" w:color="auto" w:fill="FFFFFF" w:themeFill="background1"/>
            <w:vAlign w:val="center"/>
          </w:tcPr>
          <w:p w:rsidR="00201AC8" w:rsidRPr="00B41AC2" w:rsidRDefault="00201AC8" w:rsidP="00201AC8">
            <w:pPr>
              <w:pStyle w:val="NoSpacing"/>
              <w:jc w:val="both"/>
              <w:rPr>
                <w:rFonts w:ascii="Open Sans" w:hAnsi="Open Sans" w:cs="Open Sans"/>
                <w:i/>
                <w:iCs/>
                <w:sz w:val="18"/>
                <w:szCs w:val="18"/>
              </w:rPr>
            </w:pPr>
          </w:p>
        </w:tc>
        <w:tc>
          <w:tcPr>
            <w:tcW w:w="1137" w:type="dxa"/>
            <w:gridSpan w:val="2"/>
            <w:vMerge/>
            <w:tcBorders>
              <w:left w:val="dashSmallGap" w:sz="4" w:space="0" w:color="auto"/>
              <w:right w:val="dashSmallGap" w:sz="4" w:space="0" w:color="auto"/>
            </w:tcBorders>
            <w:shd w:val="clear" w:color="auto" w:fill="FFFFFF" w:themeFill="background1"/>
            <w:vAlign w:val="center"/>
          </w:tcPr>
          <w:p w:rsidR="00201AC8" w:rsidRPr="00B41AC2" w:rsidRDefault="00201AC8" w:rsidP="00201AC8">
            <w:pPr>
              <w:pStyle w:val="NoSpacing"/>
              <w:jc w:val="both"/>
              <w:rPr>
                <w:rFonts w:ascii="Open Sans" w:hAnsi="Open Sans" w:cs="Open Sans"/>
                <w:i/>
                <w:iCs/>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201AC8" w:rsidRPr="00B41AC2" w:rsidRDefault="00201AC8" w:rsidP="00201AC8">
            <w:pPr>
              <w:pStyle w:val="NoSpacing"/>
              <w:jc w:val="both"/>
              <w:rPr>
                <w:rFonts w:ascii="Open Sans" w:hAnsi="Open Sans" w:cs="Open Sans"/>
                <w:i/>
                <w:iCs/>
                <w:sz w:val="18"/>
                <w:szCs w:val="18"/>
              </w:rPr>
            </w:pPr>
            <w:r w:rsidRPr="00B41AC2">
              <w:rPr>
                <w:rFonts w:ascii="Open Sans" w:hAnsi="Open Sans" w:cs="Open Sans"/>
                <w:i/>
                <w:iCs/>
                <w:sz w:val="18"/>
                <w:szCs w:val="18"/>
              </w:rPr>
              <w:t xml:space="preserve">Budžet LS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201AC8" w:rsidRPr="00B41AC2" w:rsidRDefault="00201AC8" w:rsidP="00201AC8">
            <w:pPr>
              <w:pStyle w:val="NoSpacing"/>
              <w:jc w:val="both"/>
              <w:rPr>
                <w:rFonts w:ascii="Open Sans" w:hAnsi="Open Sans" w:cs="Open Sans"/>
                <w:i/>
                <w:iCs/>
                <w:sz w:val="18"/>
                <w:szCs w:val="18"/>
              </w:rPr>
            </w:pPr>
          </w:p>
        </w:tc>
        <w:tc>
          <w:tcPr>
            <w:tcW w:w="1050"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201AC8" w:rsidRPr="00B41AC2" w:rsidRDefault="00201AC8" w:rsidP="00201AC8">
            <w:pPr>
              <w:pStyle w:val="NoSpacing"/>
              <w:jc w:val="both"/>
              <w:rPr>
                <w:rFonts w:ascii="Open Sans" w:hAnsi="Open Sans" w:cs="Open Sans"/>
                <w:i/>
                <w:iCs/>
                <w:sz w:val="18"/>
                <w:szCs w:val="18"/>
              </w:rPr>
            </w:pPr>
          </w:p>
        </w:tc>
        <w:tc>
          <w:tcPr>
            <w:tcW w:w="975"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201AC8" w:rsidRPr="00B41AC2" w:rsidRDefault="00201AC8" w:rsidP="00201AC8">
            <w:pPr>
              <w:pStyle w:val="NoSpacing"/>
              <w:jc w:val="both"/>
              <w:rPr>
                <w:rFonts w:ascii="Open Sans" w:hAnsi="Open Sans" w:cs="Open Sans"/>
                <w:i/>
                <w:iCs/>
                <w:sz w:val="18"/>
                <w:szCs w:val="18"/>
              </w:rPr>
            </w:pPr>
            <w:r>
              <w:rPr>
                <w:rFonts w:ascii="Open Sans" w:hAnsi="Open Sans" w:cs="Open Sans"/>
                <w:i/>
                <w:iCs/>
                <w:sz w:val="18"/>
                <w:szCs w:val="18"/>
              </w:rPr>
              <w:t>Red.tr.</w:t>
            </w:r>
          </w:p>
        </w:tc>
        <w:tc>
          <w:tcPr>
            <w:tcW w:w="977"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201AC8" w:rsidRPr="00B41AC2" w:rsidRDefault="00201AC8" w:rsidP="00201AC8">
            <w:pPr>
              <w:pStyle w:val="NoSpacing"/>
              <w:jc w:val="both"/>
              <w:rPr>
                <w:rFonts w:ascii="Open Sans" w:hAnsi="Open Sans" w:cs="Open Sans"/>
                <w:i/>
                <w:iCs/>
                <w:sz w:val="18"/>
                <w:szCs w:val="18"/>
              </w:rPr>
            </w:pPr>
            <w:r>
              <w:rPr>
                <w:rFonts w:ascii="Open Sans" w:hAnsi="Open Sans" w:cs="Open Sans"/>
                <w:i/>
                <w:iCs/>
                <w:sz w:val="18"/>
                <w:szCs w:val="18"/>
              </w:rPr>
              <w:t>Red.tr.</w:t>
            </w:r>
          </w:p>
        </w:tc>
        <w:tc>
          <w:tcPr>
            <w:tcW w:w="975"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201AC8" w:rsidRPr="00B41AC2" w:rsidRDefault="00201AC8" w:rsidP="00201AC8">
            <w:pPr>
              <w:pStyle w:val="NoSpacing"/>
              <w:jc w:val="both"/>
              <w:rPr>
                <w:rFonts w:ascii="Open Sans" w:hAnsi="Open Sans" w:cs="Open Sans"/>
                <w:i/>
                <w:iCs/>
                <w:sz w:val="18"/>
                <w:szCs w:val="18"/>
              </w:rPr>
            </w:pPr>
            <w:r>
              <w:rPr>
                <w:rFonts w:ascii="Open Sans" w:hAnsi="Open Sans" w:cs="Open Sans"/>
                <w:i/>
                <w:iCs/>
                <w:sz w:val="18"/>
                <w:szCs w:val="18"/>
              </w:rPr>
              <w:t>Red.tr</w:t>
            </w:r>
          </w:p>
        </w:tc>
        <w:tc>
          <w:tcPr>
            <w:tcW w:w="1126" w:type="dxa"/>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201AC8" w:rsidRPr="00B41AC2" w:rsidRDefault="00201AC8" w:rsidP="00201AC8">
            <w:pPr>
              <w:pStyle w:val="NoSpacing"/>
              <w:jc w:val="both"/>
              <w:rPr>
                <w:rFonts w:ascii="Open Sans" w:hAnsi="Open Sans" w:cs="Open Sans"/>
                <w:i/>
                <w:iCs/>
                <w:sz w:val="18"/>
                <w:szCs w:val="18"/>
              </w:rPr>
            </w:pPr>
            <w:r>
              <w:rPr>
                <w:rFonts w:ascii="Open Sans" w:hAnsi="Open Sans" w:cs="Open Sans"/>
                <w:i/>
                <w:iCs/>
                <w:sz w:val="18"/>
                <w:szCs w:val="18"/>
              </w:rPr>
              <w:t xml:space="preserve">Red. </w:t>
            </w:r>
          </w:p>
        </w:tc>
      </w:tr>
      <w:tr w:rsidR="00201AC8" w:rsidRPr="00B41AC2" w:rsidTr="00201AC8">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96"/>
          <w:jc w:val="center"/>
        </w:trPr>
        <w:tc>
          <w:tcPr>
            <w:tcW w:w="4106"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01AC8" w:rsidRPr="00B41AC2" w:rsidRDefault="00201AC8" w:rsidP="00201AC8">
            <w:pPr>
              <w:pStyle w:val="NoSpacing"/>
              <w:jc w:val="both"/>
              <w:rPr>
                <w:rFonts w:ascii="Open Sans" w:hAnsi="Open Sans" w:cs="Open Sans"/>
                <w:i/>
                <w:iCs/>
                <w:color w:val="000000" w:themeColor="text1"/>
                <w:sz w:val="18"/>
                <w:szCs w:val="18"/>
              </w:rPr>
            </w:pPr>
          </w:p>
        </w:tc>
        <w:tc>
          <w:tcPr>
            <w:tcW w:w="714"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01AC8" w:rsidRPr="00B41AC2" w:rsidRDefault="00201AC8" w:rsidP="00201AC8">
            <w:pPr>
              <w:pStyle w:val="NoSpacing"/>
              <w:jc w:val="both"/>
              <w:rPr>
                <w:rFonts w:ascii="Open Sans" w:hAnsi="Open Sans" w:cs="Open Sans"/>
                <w:i/>
                <w:iCs/>
                <w:sz w:val="18"/>
                <w:szCs w:val="18"/>
              </w:rPr>
            </w:pPr>
          </w:p>
        </w:tc>
        <w:tc>
          <w:tcPr>
            <w:tcW w:w="1129" w:type="dxa"/>
            <w:vMerge/>
            <w:tcBorders>
              <w:left w:val="dashSmallGap" w:sz="4" w:space="0" w:color="auto"/>
              <w:right w:val="dashSmallGap" w:sz="4" w:space="0" w:color="auto"/>
            </w:tcBorders>
            <w:shd w:val="clear" w:color="auto" w:fill="FFFFFF" w:themeFill="background1"/>
            <w:vAlign w:val="center"/>
          </w:tcPr>
          <w:p w:rsidR="00201AC8" w:rsidRPr="00B41AC2" w:rsidRDefault="00201AC8" w:rsidP="00201AC8">
            <w:pPr>
              <w:pStyle w:val="NoSpacing"/>
              <w:jc w:val="both"/>
              <w:rPr>
                <w:rFonts w:ascii="Open Sans" w:hAnsi="Open Sans" w:cs="Open Sans"/>
                <w:i/>
                <w:iCs/>
                <w:sz w:val="18"/>
                <w:szCs w:val="18"/>
              </w:rPr>
            </w:pPr>
          </w:p>
        </w:tc>
        <w:tc>
          <w:tcPr>
            <w:tcW w:w="1137" w:type="dxa"/>
            <w:gridSpan w:val="2"/>
            <w:vMerge/>
            <w:tcBorders>
              <w:left w:val="dashSmallGap" w:sz="4" w:space="0" w:color="auto"/>
              <w:right w:val="dashSmallGap" w:sz="4" w:space="0" w:color="auto"/>
            </w:tcBorders>
            <w:shd w:val="clear" w:color="auto" w:fill="FFFFFF" w:themeFill="background1"/>
            <w:vAlign w:val="center"/>
          </w:tcPr>
          <w:p w:rsidR="00201AC8" w:rsidRPr="00B41AC2" w:rsidRDefault="00201AC8" w:rsidP="00201AC8">
            <w:pPr>
              <w:pStyle w:val="NoSpacing"/>
              <w:jc w:val="both"/>
              <w:rPr>
                <w:rFonts w:ascii="Open Sans" w:hAnsi="Open Sans" w:cs="Open Sans"/>
                <w:i/>
                <w:iCs/>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01AC8" w:rsidRPr="00B41AC2" w:rsidRDefault="00201AC8" w:rsidP="00201AC8">
            <w:pPr>
              <w:pStyle w:val="NoSpacing"/>
              <w:jc w:val="both"/>
              <w:rPr>
                <w:rFonts w:ascii="Open Sans" w:hAnsi="Open Sans" w:cs="Open Sans"/>
                <w:i/>
                <w:iCs/>
                <w:sz w:val="18"/>
                <w:szCs w:val="18"/>
              </w:rPr>
            </w:pPr>
            <w:r w:rsidRPr="00B41AC2">
              <w:rPr>
                <w:rFonts w:ascii="Open Sans" w:hAnsi="Open Sans" w:cs="Open Sans"/>
                <w:i/>
                <w:iCs/>
                <w:sz w:val="18"/>
                <w:szCs w:val="18"/>
              </w:rPr>
              <w:t xml:space="preserve">Budžet RS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01AC8" w:rsidRPr="00B41AC2" w:rsidRDefault="00201AC8" w:rsidP="00201AC8">
            <w:pPr>
              <w:pStyle w:val="NoSpacing"/>
              <w:jc w:val="both"/>
              <w:rPr>
                <w:rFonts w:ascii="Open Sans" w:hAnsi="Open Sans" w:cs="Open Sans"/>
                <w:i/>
                <w:iCs/>
                <w:sz w:val="18"/>
                <w:szCs w:val="18"/>
              </w:rPr>
            </w:pPr>
          </w:p>
        </w:tc>
        <w:tc>
          <w:tcPr>
            <w:tcW w:w="1050"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01AC8" w:rsidRPr="00B41AC2" w:rsidRDefault="00201AC8" w:rsidP="00201AC8">
            <w:pPr>
              <w:pStyle w:val="NoSpacing"/>
              <w:jc w:val="both"/>
              <w:rPr>
                <w:rFonts w:ascii="Open Sans" w:hAnsi="Open Sans" w:cs="Open Sans"/>
                <w:i/>
                <w:iCs/>
                <w:sz w:val="18"/>
                <w:szCs w:val="18"/>
              </w:rPr>
            </w:pPr>
          </w:p>
        </w:tc>
        <w:tc>
          <w:tcPr>
            <w:tcW w:w="975"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01AC8" w:rsidRPr="00B41AC2" w:rsidRDefault="00201AC8" w:rsidP="00201AC8">
            <w:pPr>
              <w:pStyle w:val="NoSpacing"/>
              <w:jc w:val="both"/>
              <w:rPr>
                <w:rFonts w:ascii="Open Sans" w:hAnsi="Open Sans" w:cs="Open Sans"/>
                <w:i/>
                <w:iCs/>
                <w:sz w:val="18"/>
                <w:szCs w:val="18"/>
              </w:rPr>
            </w:pPr>
          </w:p>
        </w:tc>
        <w:tc>
          <w:tcPr>
            <w:tcW w:w="977"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01AC8" w:rsidRPr="00B41AC2" w:rsidRDefault="00201AC8" w:rsidP="00201AC8">
            <w:pPr>
              <w:pStyle w:val="NoSpacing"/>
              <w:jc w:val="both"/>
              <w:rPr>
                <w:rFonts w:ascii="Open Sans" w:hAnsi="Open Sans" w:cs="Open Sans"/>
                <w:i/>
                <w:iCs/>
                <w:sz w:val="18"/>
                <w:szCs w:val="18"/>
              </w:rPr>
            </w:pPr>
          </w:p>
        </w:tc>
        <w:tc>
          <w:tcPr>
            <w:tcW w:w="975"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01AC8" w:rsidRPr="00B41AC2" w:rsidRDefault="00201AC8" w:rsidP="00201AC8">
            <w:pPr>
              <w:pStyle w:val="NoSpacing"/>
              <w:jc w:val="both"/>
              <w:rPr>
                <w:rFonts w:ascii="Open Sans" w:hAnsi="Open Sans" w:cs="Open Sans"/>
                <w:i/>
                <w:iCs/>
                <w:sz w:val="18"/>
                <w:szCs w:val="18"/>
              </w:rPr>
            </w:pPr>
          </w:p>
        </w:tc>
        <w:tc>
          <w:tcPr>
            <w:tcW w:w="1126"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201AC8" w:rsidRPr="00B41AC2" w:rsidRDefault="00201AC8" w:rsidP="00201AC8">
            <w:pPr>
              <w:pStyle w:val="NoSpacing"/>
              <w:jc w:val="both"/>
              <w:rPr>
                <w:rFonts w:ascii="Open Sans" w:hAnsi="Open Sans" w:cs="Open Sans"/>
                <w:i/>
                <w:iCs/>
                <w:sz w:val="18"/>
                <w:szCs w:val="18"/>
              </w:rPr>
            </w:pPr>
          </w:p>
        </w:tc>
      </w:tr>
      <w:tr w:rsidR="00201AC8" w:rsidRPr="00B41AC2" w:rsidTr="00201AC8">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79"/>
          <w:jc w:val="center"/>
        </w:trPr>
        <w:tc>
          <w:tcPr>
            <w:tcW w:w="4106"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01AC8" w:rsidRPr="00B41AC2" w:rsidRDefault="00201AC8" w:rsidP="00201AC8">
            <w:pPr>
              <w:pStyle w:val="NoSpacing"/>
              <w:jc w:val="both"/>
              <w:rPr>
                <w:rFonts w:ascii="Open Sans" w:hAnsi="Open Sans" w:cs="Open Sans"/>
                <w:i/>
                <w:iCs/>
                <w:sz w:val="18"/>
                <w:szCs w:val="18"/>
              </w:rPr>
            </w:pPr>
          </w:p>
        </w:tc>
        <w:tc>
          <w:tcPr>
            <w:tcW w:w="714"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201AC8" w:rsidRPr="00B41AC2" w:rsidRDefault="00201AC8" w:rsidP="00201AC8">
            <w:pPr>
              <w:pStyle w:val="NoSpacing"/>
              <w:jc w:val="both"/>
              <w:rPr>
                <w:rFonts w:ascii="Open Sans" w:hAnsi="Open Sans" w:cs="Open Sans"/>
                <w:i/>
                <w:iCs/>
                <w:sz w:val="18"/>
                <w:szCs w:val="18"/>
              </w:rPr>
            </w:pPr>
          </w:p>
        </w:tc>
        <w:tc>
          <w:tcPr>
            <w:tcW w:w="1129" w:type="dxa"/>
            <w:vMerge/>
            <w:tcBorders>
              <w:left w:val="dashSmallGap" w:sz="4" w:space="0" w:color="auto"/>
              <w:bottom w:val="dashSmallGap" w:sz="4" w:space="0" w:color="auto"/>
              <w:right w:val="dashSmallGap" w:sz="4" w:space="0" w:color="auto"/>
            </w:tcBorders>
            <w:shd w:val="clear" w:color="auto" w:fill="FFFFFF" w:themeFill="background1"/>
            <w:vAlign w:val="center"/>
          </w:tcPr>
          <w:p w:rsidR="00201AC8" w:rsidRPr="00B41AC2" w:rsidRDefault="00201AC8" w:rsidP="00201AC8">
            <w:pPr>
              <w:pStyle w:val="NoSpacing"/>
              <w:jc w:val="both"/>
              <w:rPr>
                <w:rFonts w:ascii="Open Sans" w:hAnsi="Open Sans" w:cs="Open Sans"/>
                <w:i/>
                <w:iCs/>
                <w:sz w:val="18"/>
                <w:szCs w:val="18"/>
              </w:rPr>
            </w:pPr>
          </w:p>
        </w:tc>
        <w:tc>
          <w:tcPr>
            <w:tcW w:w="1137"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201AC8" w:rsidRPr="00B41AC2" w:rsidRDefault="00201AC8" w:rsidP="00201AC8">
            <w:pPr>
              <w:pStyle w:val="NoSpacing"/>
              <w:jc w:val="both"/>
              <w:rPr>
                <w:rFonts w:ascii="Open Sans" w:hAnsi="Open Sans" w:cs="Open Sans"/>
                <w:i/>
                <w:iCs/>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201AC8" w:rsidRPr="00B41AC2" w:rsidRDefault="00201AC8" w:rsidP="00201AC8">
            <w:pPr>
              <w:pStyle w:val="NoSpacing"/>
              <w:jc w:val="both"/>
              <w:rPr>
                <w:rFonts w:ascii="Open Sans" w:hAnsi="Open Sans" w:cs="Open Sans"/>
                <w:i/>
                <w:iCs/>
                <w:sz w:val="18"/>
                <w:szCs w:val="18"/>
              </w:rPr>
            </w:pPr>
            <w:r w:rsidRPr="00B41AC2">
              <w:rPr>
                <w:rFonts w:ascii="Open Sans" w:hAnsi="Open Sans" w:cs="Open Sans"/>
                <w:i/>
                <w:iCs/>
                <w:sz w:val="18"/>
                <w:szCs w:val="18"/>
              </w:rPr>
              <w:t xml:space="preserve">Eksterni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201AC8" w:rsidRPr="00B41AC2" w:rsidRDefault="00201AC8" w:rsidP="00201AC8">
            <w:pPr>
              <w:pStyle w:val="NoSpacing"/>
              <w:jc w:val="both"/>
              <w:rPr>
                <w:rFonts w:ascii="Open Sans" w:hAnsi="Open Sans" w:cs="Open Sans"/>
                <w:i/>
                <w:iCs/>
                <w:color w:val="C00000"/>
                <w:sz w:val="18"/>
                <w:szCs w:val="18"/>
              </w:rPr>
            </w:pPr>
          </w:p>
        </w:tc>
        <w:tc>
          <w:tcPr>
            <w:tcW w:w="1050"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201AC8" w:rsidRPr="00B41AC2" w:rsidRDefault="00201AC8" w:rsidP="00201AC8">
            <w:pPr>
              <w:pStyle w:val="NoSpacing"/>
              <w:jc w:val="both"/>
              <w:rPr>
                <w:rFonts w:ascii="Open Sans" w:hAnsi="Open Sans" w:cs="Open Sans"/>
                <w:i/>
                <w:iCs/>
                <w:sz w:val="18"/>
                <w:szCs w:val="18"/>
              </w:rPr>
            </w:pPr>
          </w:p>
        </w:tc>
        <w:tc>
          <w:tcPr>
            <w:tcW w:w="975"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201AC8" w:rsidRPr="00B41AC2" w:rsidRDefault="00201AC8" w:rsidP="00201AC8">
            <w:pPr>
              <w:pStyle w:val="NoSpacing"/>
              <w:jc w:val="both"/>
              <w:rPr>
                <w:rFonts w:ascii="Open Sans" w:hAnsi="Open Sans" w:cs="Open Sans"/>
                <w:i/>
                <w:iCs/>
                <w:sz w:val="18"/>
                <w:szCs w:val="18"/>
              </w:rPr>
            </w:pPr>
            <w:r>
              <w:rPr>
                <w:rFonts w:ascii="Open Sans" w:hAnsi="Open Sans" w:cs="Open Sans"/>
                <w:i/>
                <w:iCs/>
                <w:sz w:val="18"/>
                <w:szCs w:val="18"/>
              </w:rPr>
              <w:t>0</w:t>
            </w:r>
          </w:p>
        </w:tc>
        <w:tc>
          <w:tcPr>
            <w:tcW w:w="977"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201AC8" w:rsidRPr="00B41AC2" w:rsidRDefault="00201AC8" w:rsidP="00201AC8">
            <w:pPr>
              <w:pStyle w:val="NoSpacing"/>
              <w:jc w:val="both"/>
              <w:rPr>
                <w:rFonts w:ascii="Open Sans" w:hAnsi="Open Sans" w:cs="Open Sans"/>
                <w:i/>
                <w:iCs/>
                <w:sz w:val="18"/>
                <w:szCs w:val="18"/>
              </w:rPr>
            </w:pPr>
            <w:r>
              <w:rPr>
                <w:rFonts w:ascii="Open Sans" w:hAnsi="Open Sans" w:cs="Open Sans"/>
                <w:i/>
                <w:iCs/>
                <w:sz w:val="18"/>
                <w:szCs w:val="18"/>
              </w:rPr>
              <w:t>0</w:t>
            </w:r>
          </w:p>
        </w:tc>
        <w:tc>
          <w:tcPr>
            <w:tcW w:w="975"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201AC8" w:rsidRPr="00B41AC2" w:rsidRDefault="00201AC8" w:rsidP="00201AC8">
            <w:pPr>
              <w:pStyle w:val="NoSpacing"/>
              <w:jc w:val="both"/>
              <w:rPr>
                <w:rFonts w:ascii="Open Sans" w:hAnsi="Open Sans" w:cs="Open Sans"/>
                <w:i/>
                <w:iCs/>
                <w:sz w:val="18"/>
                <w:szCs w:val="18"/>
              </w:rPr>
            </w:pPr>
            <w:r>
              <w:rPr>
                <w:rFonts w:ascii="Open Sans" w:hAnsi="Open Sans" w:cs="Open Sans"/>
                <w:i/>
                <w:iCs/>
                <w:sz w:val="18"/>
                <w:szCs w:val="18"/>
              </w:rPr>
              <w:t>0</w:t>
            </w:r>
          </w:p>
        </w:tc>
        <w:tc>
          <w:tcPr>
            <w:tcW w:w="1126" w:type="dxa"/>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201AC8" w:rsidRPr="00B41AC2" w:rsidRDefault="00201AC8" w:rsidP="00201AC8">
            <w:pPr>
              <w:pStyle w:val="NoSpacing"/>
              <w:jc w:val="both"/>
              <w:rPr>
                <w:rFonts w:ascii="Open Sans" w:hAnsi="Open Sans" w:cs="Open Sans"/>
                <w:i/>
                <w:iCs/>
                <w:sz w:val="18"/>
                <w:szCs w:val="18"/>
              </w:rPr>
            </w:pPr>
            <w:r>
              <w:rPr>
                <w:rFonts w:ascii="Open Sans" w:hAnsi="Open Sans" w:cs="Open Sans"/>
                <w:i/>
                <w:iCs/>
                <w:sz w:val="18"/>
                <w:szCs w:val="18"/>
              </w:rPr>
              <w:t>0</w:t>
            </w:r>
          </w:p>
        </w:tc>
      </w:tr>
    </w:tbl>
    <w:p w:rsidR="003A69CA" w:rsidRDefault="003A69CA" w:rsidP="0032112E">
      <w:pPr>
        <w:tabs>
          <w:tab w:val="left" w:pos="2150"/>
        </w:tabs>
      </w:pPr>
    </w:p>
    <w:tbl>
      <w:tblPr>
        <w:tblW w:w="14459" w:type="dxa"/>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00"/>
      </w:tblPr>
      <w:tblGrid>
        <w:gridCol w:w="2263"/>
        <w:gridCol w:w="714"/>
        <w:gridCol w:w="73"/>
        <w:gridCol w:w="206"/>
        <w:gridCol w:w="1134"/>
        <w:gridCol w:w="1701"/>
        <w:gridCol w:w="958"/>
        <w:gridCol w:w="37"/>
        <w:gridCol w:w="1062"/>
        <w:gridCol w:w="74"/>
        <w:gridCol w:w="1041"/>
        <w:gridCol w:w="93"/>
        <w:gridCol w:w="420"/>
        <w:gridCol w:w="425"/>
        <w:gridCol w:w="28"/>
        <w:gridCol w:w="261"/>
        <w:gridCol w:w="300"/>
        <w:gridCol w:w="112"/>
        <w:gridCol w:w="84"/>
        <w:gridCol w:w="105"/>
        <w:gridCol w:w="386"/>
        <w:gridCol w:w="193"/>
        <w:gridCol w:w="112"/>
        <w:gridCol w:w="279"/>
        <w:gridCol w:w="117"/>
        <w:gridCol w:w="86"/>
        <w:gridCol w:w="64"/>
        <w:gridCol w:w="283"/>
        <w:gridCol w:w="430"/>
        <w:gridCol w:w="48"/>
        <w:gridCol w:w="90"/>
        <w:gridCol w:w="86"/>
        <w:gridCol w:w="197"/>
        <w:gridCol w:w="982"/>
        <w:gridCol w:w="15"/>
      </w:tblGrid>
      <w:tr w:rsidR="00AC4B56" w:rsidRPr="00905398" w:rsidTr="006D174D">
        <w:trPr>
          <w:trHeight w:val="533"/>
          <w:jc w:val="center"/>
        </w:trPr>
        <w:tc>
          <w:tcPr>
            <w:tcW w:w="14459" w:type="dxa"/>
            <w:gridSpan w:val="35"/>
            <w:shd w:val="clear" w:color="auto" w:fill="002060"/>
          </w:tcPr>
          <w:p w:rsidR="00AC4B56" w:rsidRPr="002F1A0D" w:rsidRDefault="00AC4B56" w:rsidP="006D174D">
            <w:pPr>
              <w:pStyle w:val="NoSpacing"/>
              <w:ind w:left="22" w:hanging="22"/>
              <w:rPr>
                <w:rFonts w:ascii="Open Sans" w:hAnsi="Open Sans" w:cs="Open Sans"/>
                <w:b/>
                <w:bCs/>
                <w:color w:val="FFFFFF" w:themeColor="background1"/>
                <w:sz w:val="24"/>
                <w:szCs w:val="24"/>
              </w:rPr>
            </w:pPr>
            <w:r w:rsidRPr="002F1A0D">
              <w:rPr>
                <w:rFonts w:ascii="Open Sans" w:hAnsi="Open Sans" w:cs="Open Sans"/>
                <w:b/>
                <w:bCs/>
                <w:color w:val="FFFFFF" w:themeColor="background1"/>
                <w:sz w:val="24"/>
                <w:szCs w:val="24"/>
              </w:rPr>
              <w:t>Posebni cilj 8. Promocija učešća OSI u javnom životu i borba protiv stereotipa</w:t>
            </w:r>
          </w:p>
        </w:tc>
      </w:tr>
      <w:tr w:rsidR="00AC4B56" w:rsidRPr="00166B49" w:rsidTr="006D174D">
        <w:trPr>
          <w:trHeight w:val="65"/>
          <w:jc w:val="center"/>
        </w:trPr>
        <w:tc>
          <w:tcPr>
            <w:tcW w:w="8222" w:type="dxa"/>
            <w:gridSpan w:val="10"/>
            <w:shd w:val="clear" w:color="auto" w:fill="EEECE1" w:themeFill="background2"/>
          </w:tcPr>
          <w:p w:rsidR="00AC4B56" w:rsidRPr="00166B49" w:rsidRDefault="00AC4B56" w:rsidP="006D174D">
            <w:pPr>
              <w:pStyle w:val="NoSpacing"/>
              <w:rPr>
                <w:rFonts w:ascii="Open Sans" w:hAnsi="Open Sans" w:cs="Open Sans"/>
                <w:b/>
                <w:bCs/>
                <w:sz w:val="18"/>
                <w:szCs w:val="18"/>
              </w:rPr>
            </w:pPr>
            <w:r w:rsidRPr="00166B49">
              <w:rPr>
                <w:rFonts w:ascii="Open Sans" w:hAnsi="Open Sans" w:cs="Open Sans"/>
                <w:b/>
                <w:bCs/>
                <w:sz w:val="18"/>
                <w:szCs w:val="18"/>
              </w:rPr>
              <w:t xml:space="preserve">Organizaciona jedinica odgovorna za ostvarenje posebnog cilja: </w:t>
            </w:r>
          </w:p>
        </w:tc>
        <w:tc>
          <w:tcPr>
            <w:tcW w:w="6237" w:type="dxa"/>
            <w:gridSpan w:val="25"/>
            <w:shd w:val="clear" w:color="auto" w:fill="FFFFFF"/>
          </w:tcPr>
          <w:p w:rsidR="00AC4B56" w:rsidRPr="00166B49" w:rsidRDefault="00AC4B56" w:rsidP="006D174D">
            <w:pPr>
              <w:pStyle w:val="NoSpacing"/>
              <w:rPr>
                <w:rFonts w:ascii="Open Sans" w:hAnsi="Open Sans" w:cs="Open Sans"/>
                <w:sz w:val="18"/>
                <w:szCs w:val="18"/>
                <w:lang w:val="it-IT"/>
              </w:rPr>
            </w:pPr>
            <w:r w:rsidRPr="00166B49">
              <w:rPr>
                <w:rFonts w:ascii="Open Sans" w:hAnsi="Open Sans" w:cs="Open Sans"/>
                <w:sz w:val="18"/>
                <w:szCs w:val="18"/>
                <w:lang w:val="it-IT"/>
              </w:rPr>
              <w:t>Gradska uprava Novi Pazar, Odeljenje za društvene delatnosti</w:t>
            </w:r>
          </w:p>
        </w:tc>
      </w:tr>
      <w:tr w:rsidR="00AC4B56" w:rsidRPr="00166B49" w:rsidTr="006D174D">
        <w:trPr>
          <w:trHeight w:val="366"/>
          <w:jc w:val="center"/>
        </w:trPr>
        <w:tc>
          <w:tcPr>
            <w:tcW w:w="3256" w:type="dxa"/>
            <w:gridSpan w:val="4"/>
            <w:shd w:val="clear" w:color="auto" w:fill="FFFFFF" w:themeFill="background1"/>
            <w:vAlign w:val="center"/>
          </w:tcPr>
          <w:p w:rsidR="00AC4B56" w:rsidRPr="00166B49" w:rsidRDefault="00AC4B56" w:rsidP="006D174D">
            <w:pPr>
              <w:pStyle w:val="NoSpacing"/>
              <w:rPr>
                <w:rFonts w:ascii="Open Sans" w:hAnsi="Open Sans" w:cs="Open Sans"/>
                <w:b/>
                <w:bCs/>
                <w:sz w:val="18"/>
                <w:szCs w:val="18"/>
              </w:rPr>
            </w:pPr>
            <w:r w:rsidRPr="00166B49">
              <w:rPr>
                <w:rFonts w:ascii="Open Sans" w:hAnsi="Open Sans" w:cs="Open Sans"/>
                <w:b/>
                <w:bCs/>
                <w:sz w:val="18"/>
                <w:szCs w:val="18"/>
              </w:rPr>
              <w:lastRenderedPageBreak/>
              <w:t xml:space="preserve">Pokazatelji na nivou/ posebnog cilja </w:t>
            </w:r>
          </w:p>
        </w:tc>
        <w:tc>
          <w:tcPr>
            <w:tcW w:w="1134" w:type="dxa"/>
            <w:shd w:val="clear" w:color="auto" w:fill="FFFFFF" w:themeFill="background1"/>
            <w:vAlign w:val="center"/>
          </w:tcPr>
          <w:p w:rsidR="00AC4B56" w:rsidRPr="00166B49" w:rsidRDefault="00AC4B56" w:rsidP="006D174D">
            <w:pPr>
              <w:pStyle w:val="NoSpacing"/>
              <w:rPr>
                <w:rFonts w:ascii="Open Sans" w:hAnsi="Open Sans" w:cs="Open Sans"/>
                <w:b/>
                <w:bCs/>
                <w:sz w:val="18"/>
                <w:szCs w:val="18"/>
              </w:rPr>
            </w:pPr>
            <w:r w:rsidRPr="00166B49">
              <w:rPr>
                <w:rFonts w:ascii="Open Sans" w:hAnsi="Open Sans" w:cs="Open Sans"/>
                <w:b/>
                <w:bCs/>
                <w:sz w:val="18"/>
                <w:szCs w:val="18"/>
              </w:rPr>
              <w:t>Jedinica mere</w:t>
            </w:r>
          </w:p>
        </w:tc>
        <w:tc>
          <w:tcPr>
            <w:tcW w:w="2659" w:type="dxa"/>
            <w:gridSpan w:val="2"/>
            <w:shd w:val="clear" w:color="auto" w:fill="FFFFFF" w:themeFill="background1"/>
            <w:vAlign w:val="center"/>
          </w:tcPr>
          <w:p w:rsidR="00AC4B56" w:rsidRPr="00166B49" w:rsidRDefault="00AC4B56" w:rsidP="006D174D">
            <w:pPr>
              <w:pStyle w:val="NoSpacing"/>
              <w:rPr>
                <w:rFonts w:ascii="Open Sans" w:hAnsi="Open Sans" w:cs="Open Sans"/>
                <w:b/>
                <w:bCs/>
                <w:sz w:val="18"/>
                <w:szCs w:val="18"/>
              </w:rPr>
            </w:pPr>
            <w:r w:rsidRPr="00166B49">
              <w:rPr>
                <w:rFonts w:ascii="Open Sans" w:hAnsi="Open Sans" w:cs="Open Sans"/>
                <w:b/>
                <w:bCs/>
                <w:sz w:val="18"/>
                <w:szCs w:val="18"/>
              </w:rPr>
              <w:t xml:space="preserve">Izvor provere </w:t>
            </w:r>
          </w:p>
        </w:tc>
        <w:tc>
          <w:tcPr>
            <w:tcW w:w="1099" w:type="dxa"/>
            <w:gridSpan w:val="2"/>
            <w:shd w:val="clear" w:color="auto" w:fill="FFFFFF" w:themeFill="background1"/>
            <w:vAlign w:val="center"/>
          </w:tcPr>
          <w:p w:rsidR="00AC4B56" w:rsidRPr="00166B49" w:rsidRDefault="00AC4B56" w:rsidP="006D174D">
            <w:pPr>
              <w:pStyle w:val="NoSpacing"/>
              <w:rPr>
                <w:rFonts w:ascii="Open Sans" w:hAnsi="Open Sans" w:cs="Open Sans"/>
                <w:b/>
                <w:bCs/>
                <w:sz w:val="18"/>
                <w:szCs w:val="18"/>
              </w:rPr>
            </w:pPr>
            <w:r w:rsidRPr="00166B49">
              <w:rPr>
                <w:rFonts w:ascii="Open Sans" w:hAnsi="Open Sans" w:cs="Open Sans"/>
                <w:b/>
                <w:bCs/>
                <w:sz w:val="18"/>
                <w:szCs w:val="18"/>
              </w:rPr>
              <w:t>Početna vrednost 2025</w:t>
            </w:r>
            <w:r w:rsidRPr="00166B49">
              <w:rPr>
                <w:rStyle w:val="FootnoteReference"/>
                <w:rFonts w:ascii="Open Sans" w:hAnsi="Open Sans" w:cs="Open Sans"/>
                <w:b/>
                <w:bCs/>
                <w:sz w:val="18"/>
                <w:szCs w:val="18"/>
              </w:rPr>
              <w:footnoteReference w:id="23"/>
            </w:r>
          </w:p>
        </w:tc>
        <w:tc>
          <w:tcPr>
            <w:tcW w:w="1115" w:type="dxa"/>
            <w:gridSpan w:val="2"/>
            <w:shd w:val="clear" w:color="auto" w:fill="FFFFFF" w:themeFill="background1"/>
            <w:vAlign w:val="center"/>
          </w:tcPr>
          <w:p w:rsidR="00AC4B56" w:rsidRPr="00166B49" w:rsidRDefault="00AC4B56" w:rsidP="006D174D">
            <w:pPr>
              <w:pStyle w:val="NoSpacing"/>
              <w:rPr>
                <w:rFonts w:ascii="Open Sans" w:hAnsi="Open Sans" w:cs="Open Sans"/>
                <w:b/>
                <w:bCs/>
                <w:sz w:val="18"/>
                <w:szCs w:val="18"/>
              </w:rPr>
            </w:pPr>
            <w:r w:rsidRPr="00166B49">
              <w:rPr>
                <w:rFonts w:ascii="Open Sans" w:hAnsi="Open Sans" w:cs="Open Sans"/>
                <w:b/>
                <w:bCs/>
                <w:sz w:val="18"/>
                <w:szCs w:val="18"/>
              </w:rPr>
              <w:t>Ciljna vrednost 2026.</w:t>
            </w:r>
          </w:p>
        </w:tc>
        <w:tc>
          <w:tcPr>
            <w:tcW w:w="938" w:type="dxa"/>
            <w:gridSpan w:val="3"/>
            <w:shd w:val="clear" w:color="auto" w:fill="FFFFFF" w:themeFill="background1"/>
            <w:vAlign w:val="center"/>
          </w:tcPr>
          <w:p w:rsidR="00AC4B56" w:rsidRPr="00166B49" w:rsidRDefault="00AC4B56" w:rsidP="006D174D">
            <w:pPr>
              <w:pStyle w:val="NoSpacing"/>
              <w:rPr>
                <w:rFonts w:ascii="Open Sans" w:hAnsi="Open Sans" w:cs="Open Sans"/>
                <w:b/>
                <w:bCs/>
                <w:sz w:val="18"/>
                <w:szCs w:val="18"/>
              </w:rPr>
            </w:pPr>
            <w:r w:rsidRPr="00166B49">
              <w:rPr>
                <w:rFonts w:ascii="Open Sans" w:hAnsi="Open Sans" w:cs="Open Sans"/>
                <w:b/>
                <w:bCs/>
                <w:sz w:val="18"/>
                <w:szCs w:val="18"/>
              </w:rPr>
              <w:t>Ciljna vrednost 2027.</w:t>
            </w:r>
          </w:p>
        </w:tc>
        <w:tc>
          <w:tcPr>
            <w:tcW w:w="1581" w:type="dxa"/>
            <w:gridSpan w:val="9"/>
            <w:shd w:val="clear" w:color="auto" w:fill="FFFFFF" w:themeFill="background1"/>
            <w:vAlign w:val="center"/>
          </w:tcPr>
          <w:p w:rsidR="00AC4B56" w:rsidRPr="00166B49" w:rsidRDefault="00AC4B56" w:rsidP="006D174D">
            <w:pPr>
              <w:pStyle w:val="NoSpacing"/>
              <w:rPr>
                <w:rFonts w:ascii="Open Sans" w:hAnsi="Open Sans" w:cs="Open Sans"/>
                <w:b/>
                <w:bCs/>
                <w:sz w:val="18"/>
                <w:szCs w:val="18"/>
              </w:rPr>
            </w:pPr>
            <w:r w:rsidRPr="00166B49">
              <w:rPr>
                <w:rFonts w:ascii="Open Sans" w:hAnsi="Open Sans" w:cs="Open Sans"/>
                <w:b/>
                <w:bCs/>
                <w:sz w:val="18"/>
                <w:szCs w:val="18"/>
              </w:rPr>
              <w:t>Ciljna vrednost  2028.</w:t>
            </w:r>
          </w:p>
        </w:tc>
        <w:tc>
          <w:tcPr>
            <w:tcW w:w="1259" w:type="dxa"/>
            <w:gridSpan w:val="6"/>
            <w:shd w:val="clear" w:color="auto" w:fill="FFFFFF" w:themeFill="background1"/>
          </w:tcPr>
          <w:p w:rsidR="00AC4B56" w:rsidRPr="00166B49" w:rsidRDefault="00AC4B56" w:rsidP="006D174D">
            <w:pPr>
              <w:pStyle w:val="NoSpacing"/>
              <w:rPr>
                <w:rFonts w:ascii="Open Sans" w:hAnsi="Open Sans" w:cs="Open Sans"/>
                <w:b/>
                <w:bCs/>
                <w:sz w:val="18"/>
                <w:szCs w:val="18"/>
              </w:rPr>
            </w:pPr>
            <w:r w:rsidRPr="00166B49">
              <w:rPr>
                <w:rFonts w:ascii="Open Sans" w:hAnsi="Open Sans" w:cs="Open Sans"/>
                <w:b/>
                <w:bCs/>
                <w:sz w:val="18"/>
                <w:szCs w:val="18"/>
              </w:rPr>
              <w:t>Ciljna vrednost u 2029.</w:t>
            </w:r>
          </w:p>
        </w:tc>
        <w:tc>
          <w:tcPr>
            <w:tcW w:w="1418" w:type="dxa"/>
            <w:gridSpan w:val="6"/>
            <w:shd w:val="clear" w:color="auto" w:fill="FFFFFF" w:themeFill="background1"/>
          </w:tcPr>
          <w:p w:rsidR="00AC4B56" w:rsidRPr="00166B49" w:rsidRDefault="00AC4B56" w:rsidP="006D174D">
            <w:pPr>
              <w:pStyle w:val="NoSpacing"/>
              <w:rPr>
                <w:rFonts w:ascii="Open Sans" w:hAnsi="Open Sans" w:cs="Open Sans"/>
                <w:b/>
                <w:bCs/>
                <w:sz w:val="18"/>
                <w:szCs w:val="18"/>
              </w:rPr>
            </w:pPr>
            <w:r w:rsidRPr="00166B49">
              <w:rPr>
                <w:rFonts w:ascii="Open Sans" w:hAnsi="Open Sans" w:cs="Open Sans"/>
                <w:b/>
                <w:bCs/>
                <w:sz w:val="18"/>
                <w:szCs w:val="18"/>
              </w:rPr>
              <w:t>Ciljna vrednost</w:t>
            </w:r>
          </w:p>
          <w:p w:rsidR="00AC4B56" w:rsidRPr="00166B49" w:rsidRDefault="00AC4B56" w:rsidP="006D174D">
            <w:pPr>
              <w:pStyle w:val="NoSpacing"/>
              <w:rPr>
                <w:rFonts w:ascii="Open Sans" w:hAnsi="Open Sans" w:cs="Open Sans"/>
                <w:b/>
                <w:bCs/>
                <w:sz w:val="18"/>
                <w:szCs w:val="18"/>
              </w:rPr>
            </w:pPr>
            <w:r w:rsidRPr="00166B49">
              <w:rPr>
                <w:rFonts w:ascii="Open Sans" w:hAnsi="Open Sans" w:cs="Open Sans"/>
                <w:b/>
                <w:bCs/>
                <w:sz w:val="18"/>
                <w:szCs w:val="18"/>
              </w:rPr>
              <w:t>2030.</w:t>
            </w:r>
          </w:p>
        </w:tc>
      </w:tr>
      <w:tr w:rsidR="00AC4B56" w:rsidRPr="00166B49" w:rsidTr="006D174D">
        <w:trPr>
          <w:trHeight w:val="417"/>
          <w:jc w:val="center"/>
        </w:trPr>
        <w:tc>
          <w:tcPr>
            <w:tcW w:w="3256" w:type="dxa"/>
            <w:gridSpan w:val="4"/>
            <w:vAlign w:val="center"/>
          </w:tcPr>
          <w:p w:rsidR="00AC4B56" w:rsidRPr="00166B49" w:rsidRDefault="00AC4B56" w:rsidP="006D174D">
            <w:pPr>
              <w:pStyle w:val="NoSpacing"/>
              <w:jc w:val="both"/>
              <w:rPr>
                <w:rFonts w:ascii="Open Sans" w:hAnsi="Open Sans" w:cs="Open Sans"/>
                <w:i/>
                <w:iCs/>
                <w:color w:val="C00000"/>
                <w:sz w:val="18"/>
                <w:szCs w:val="18"/>
              </w:rPr>
            </w:pPr>
            <w:r w:rsidRPr="00166B49">
              <w:rPr>
                <w:rFonts w:ascii="Open Sans" w:hAnsi="Open Sans" w:cs="Open Sans"/>
                <w:i/>
                <w:iCs/>
                <w:sz w:val="18"/>
                <w:szCs w:val="18"/>
              </w:rPr>
              <w:t>Broj formalno uspostavljenih i funkcionalnih mehanizama za učešće OSI u donošenju odluka (npr. Savet za socijalno uključivanje OSI, učešće u odborima, konsultacije)</w:t>
            </w:r>
          </w:p>
        </w:tc>
        <w:tc>
          <w:tcPr>
            <w:tcW w:w="1134" w:type="dxa"/>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Broj </w:t>
            </w:r>
          </w:p>
        </w:tc>
        <w:tc>
          <w:tcPr>
            <w:tcW w:w="2659" w:type="dxa"/>
            <w:gridSpan w:val="2"/>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Odluke i zapisnici Gradskog veća, Skupštine, izveštaji GU</w:t>
            </w:r>
          </w:p>
        </w:tc>
        <w:tc>
          <w:tcPr>
            <w:tcW w:w="1099" w:type="dxa"/>
            <w:gridSpan w:val="2"/>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0</w:t>
            </w:r>
          </w:p>
        </w:tc>
        <w:tc>
          <w:tcPr>
            <w:tcW w:w="1115" w:type="dxa"/>
            <w:gridSpan w:val="2"/>
          </w:tcPr>
          <w:p w:rsidR="00AC4B56" w:rsidRPr="00166B49" w:rsidRDefault="00AC4B56" w:rsidP="006D174D">
            <w:pPr>
              <w:pStyle w:val="NoSpacing"/>
              <w:rPr>
                <w:rFonts w:ascii="Open Sans" w:hAnsi="Open Sans" w:cs="Open Sans"/>
                <w:i/>
                <w:iCs/>
                <w:color w:val="C00000"/>
                <w:sz w:val="18"/>
                <w:szCs w:val="18"/>
              </w:rPr>
            </w:pPr>
            <w:r w:rsidRPr="00166B49">
              <w:rPr>
                <w:rFonts w:ascii="Open Sans" w:hAnsi="Open Sans" w:cs="Open Sans"/>
                <w:i/>
                <w:iCs/>
                <w:sz w:val="18"/>
                <w:szCs w:val="18"/>
              </w:rPr>
              <w:t>≥3</w:t>
            </w:r>
          </w:p>
        </w:tc>
        <w:tc>
          <w:tcPr>
            <w:tcW w:w="938" w:type="dxa"/>
            <w:gridSpan w:val="3"/>
          </w:tcPr>
          <w:p w:rsidR="00AC4B56" w:rsidRPr="00166B49" w:rsidRDefault="00AC4B56" w:rsidP="006D174D">
            <w:pPr>
              <w:pStyle w:val="NoSpacing"/>
              <w:rPr>
                <w:rFonts w:ascii="Open Sans" w:hAnsi="Open Sans" w:cs="Open Sans"/>
                <w:i/>
                <w:iCs/>
                <w:color w:val="C00000"/>
                <w:sz w:val="18"/>
                <w:szCs w:val="18"/>
              </w:rPr>
            </w:pPr>
            <w:r w:rsidRPr="00166B49">
              <w:rPr>
                <w:rFonts w:ascii="Open Sans" w:hAnsi="Open Sans" w:cs="Open Sans"/>
                <w:i/>
                <w:iCs/>
                <w:sz w:val="18"/>
                <w:szCs w:val="18"/>
              </w:rPr>
              <w:t>≥3</w:t>
            </w:r>
          </w:p>
        </w:tc>
        <w:tc>
          <w:tcPr>
            <w:tcW w:w="1581" w:type="dxa"/>
            <w:gridSpan w:val="9"/>
          </w:tcPr>
          <w:p w:rsidR="00AC4B56" w:rsidRPr="00166B49" w:rsidRDefault="00AC4B56" w:rsidP="006D174D">
            <w:pPr>
              <w:pStyle w:val="NoSpacing"/>
              <w:rPr>
                <w:rFonts w:ascii="Open Sans" w:hAnsi="Open Sans" w:cs="Open Sans"/>
                <w:i/>
                <w:iCs/>
                <w:color w:val="C00000"/>
                <w:sz w:val="18"/>
                <w:szCs w:val="18"/>
              </w:rPr>
            </w:pPr>
            <w:r w:rsidRPr="00166B49">
              <w:rPr>
                <w:rFonts w:ascii="Open Sans" w:hAnsi="Open Sans" w:cs="Open Sans"/>
                <w:i/>
                <w:iCs/>
                <w:sz w:val="18"/>
                <w:szCs w:val="18"/>
              </w:rPr>
              <w:t>≥3</w:t>
            </w:r>
          </w:p>
        </w:tc>
        <w:tc>
          <w:tcPr>
            <w:tcW w:w="1259" w:type="dxa"/>
            <w:gridSpan w:val="6"/>
          </w:tcPr>
          <w:p w:rsidR="00AC4B56" w:rsidRPr="00166B49" w:rsidRDefault="00AC4B56" w:rsidP="006D174D">
            <w:pPr>
              <w:pStyle w:val="NoSpacing"/>
              <w:rPr>
                <w:rFonts w:ascii="Open Sans" w:hAnsi="Open Sans" w:cs="Open Sans"/>
                <w:i/>
                <w:iCs/>
                <w:color w:val="C00000"/>
                <w:sz w:val="18"/>
                <w:szCs w:val="18"/>
              </w:rPr>
            </w:pPr>
            <w:r w:rsidRPr="00166B49">
              <w:rPr>
                <w:rFonts w:ascii="Open Sans" w:hAnsi="Open Sans" w:cs="Open Sans"/>
                <w:i/>
                <w:iCs/>
                <w:sz w:val="18"/>
                <w:szCs w:val="18"/>
              </w:rPr>
              <w:t>≥3</w:t>
            </w:r>
          </w:p>
        </w:tc>
        <w:tc>
          <w:tcPr>
            <w:tcW w:w="1418" w:type="dxa"/>
            <w:gridSpan w:val="6"/>
            <w:vAlign w:val="center"/>
          </w:tcPr>
          <w:p w:rsidR="00AC4B56" w:rsidRPr="00166B49" w:rsidRDefault="00AC4B56" w:rsidP="006D174D">
            <w:pPr>
              <w:pStyle w:val="NoSpacing"/>
              <w:rPr>
                <w:rFonts w:ascii="Open Sans" w:hAnsi="Open Sans" w:cs="Open Sans"/>
                <w:i/>
                <w:iCs/>
                <w:color w:val="C00000"/>
                <w:sz w:val="18"/>
                <w:szCs w:val="18"/>
              </w:rPr>
            </w:pPr>
            <w:r w:rsidRPr="00166B49">
              <w:rPr>
                <w:rFonts w:ascii="Open Sans" w:hAnsi="Open Sans" w:cs="Open Sans"/>
                <w:i/>
                <w:iCs/>
                <w:sz w:val="18"/>
                <w:szCs w:val="18"/>
              </w:rPr>
              <w:t>≥3</w:t>
            </w:r>
          </w:p>
        </w:tc>
      </w:tr>
      <w:tr w:rsidR="00AC4B56" w:rsidRPr="00166B49" w:rsidTr="006D174D">
        <w:trPr>
          <w:trHeight w:val="417"/>
          <w:jc w:val="center"/>
        </w:trPr>
        <w:tc>
          <w:tcPr>
            <w:tcW w:w="3256" w:type="dxa"/>
            <w:gridSpan w:val="4"/>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Udeo javnih događaja i konsultacija sa obezbeđenim pristupom i podrškom za OSI (npr. fizička i digitalna pristupačnost, tumači, asistenti)</w:t>
            </w:r>
          </w:p>
        </w:tc>
        <w:tc>
          <w:tcPr>
            <w:tcW w:w="1134" w:type="dxa"/>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w:t>
            </w:r>
          </w:p>
        </w:tc>
        <w:tc>
          <w:tcPr>
            <w:tcW w:w="2659" w:type="dxa"/>
            <w:gridSpan w:val="2"/>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Izveštaji Gradske uprave, javne nabavke, evidencija sa događaja</w:t>
            </w:r>
          </w:p>
        </w:tc>
        <w:tc>
          <w:tcPr>
            <w:tcW w:w="1099" w:type="dxa"/>
            <w:gridSpan w:val="2"/>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0</w:t>
            </w:r>
          </w:p>
        </w:tc>
        <w:tc>
          <w:tcPr>
            <w:tcW w:w="1115" w:type="dxa"/>
            <w:gridSpan w:val="2"/>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≥20%</w:t>
            </w:r>
          </w:p>
        </w:tc>
        <w:tc>
          <w:tcPr>
            <w:tcW w:w="938" w:type="dxa"/>
            <w:gridSpan w:val="3"/>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≥30%</w:t>
            </w:r>
          </w:p>
        </w:tc>
        <w:tc>
          <w:tcPr>
            <w:tcW w:w="1581" w:type="dxa"/>
            <w:gridSpan w:val="9"/>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≥40%</w:t>
            </w:r>
          </w:p>
        </w:tc>
        <w:tc>
          <w:tcPr>
            <w:tcW w:w="1259" w:type="dxa"/>
            <w:gridSpan w:val="6"/>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≥45%</w:t>
            </w:r>
          </w:p>
        </w:tc>
        <w:tc>
          <w:tcPr>
            <w:tcW w:w="1418" w:type="dxa"/>
            <w:gridSpan w:val="6"/>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≥50%</w:t>
            </w:r>
          </w:p>
        </w:tc>
      </w:tr>
      <w:tr w:rsidR="00AC4B56" w:rsidRPr="00166B49" w:rsidTr="006D174D">
        <w:trPr>
          <w:trHeight w:val="944"/>
          <w:jc w:val="center"/>
        </w:trPr>
        <w:tc>
          <w:tcPr>
            <w:tcW w:w="3256" w:type="dxa"/>
            <w:gridSpan w:val="4"/>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Broj građana sa invaliditetom koji su direktno uključeni u građanske, političke i javne aktivnosti putem programa osnaživanja, kampanja i podrške</w:t>
            </w:r>
          </w:p>
        </w:tc>
        <w:tc>
          <w:tcPr>
            <w:tcW w:w="1134" w:type="dxa"/>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Broj</w:t>
            </w:r>
          </w:p>
        </w:tc>
        <w:tc>
          <w:tcPr>
            <w:tcW w:w="2659" w:type="dxa"/>
            <w:gridSpan w:val="2"/>
            <w:vAlign w:val="center"/>
          </w:tcPr>
          <w:p w:rsidR="00AC4B56" w:rsidRPr="00166B49" w:rsidRDefault="00AC4B56" w:rsidP="006D174D">
            <w:pPr>
              <w:rPr>
                <w:rFonts w:ascii="Open Sans" w:hAnsi="Open Sans" w:cs="Open Sans"/>
                <w:i/>
                <w:iCs/>
                <w:sz w:val="18"/>
                <w:szCs w:val="18"/>
              </w:rPr>
            </w:pPr>
            <w:r w:rsidRPr="00166B49">
              <w:rPr>
                <w:rFonts w:ascii="Open Sans" w:hAnsi="Open Sans" w:cs="Open Sans"/>
                <w:i/>
                <w:iCs/>
                <w:sz w:val="18"/>
                <w:szCs w:val="18"/>
              </w:rPr>
              <w:t xml:space="preserve">Izveštaji o realizaciji programa </w:t>
            </w:r>
          </w:p>
        </w:tc>
        <w:tc>
          <w:tcPr>
            <w:tcW w:w="1099" w:type="dxa"/>
            <w:gridSpan w:val="2"/>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0</w:t>
            </w:r>
          </w:p>
        </w:tc>
        <w:tc>
          <w:tcPr>
            <w:tcW w:w="1115" w:type="dxa"/>
            <w:gridSpan w:val="2"/>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≥10</w:t>
            </w:r>
          </w:p>
        </w:tc>
        <w:tc>
          <w:tcPr>
            <w:tcW w:w="938" w:type="dxa"/>
            <w:gridSpan w:val="3"/>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≥20</w:t>
            </w:r>
          </w:p>
        </w:tc>
        <w:tc>
          <w:tcPr>
            <w:tcW w:w="1581" w:type="dxa"/>
            <w:gridSpan w:val="9"/>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≥30</w:t>
            </w:r>
          </w:p>
        </w:tc>
        <w:tc>
          <w:tcPr>
            <w:tcW w:w="1259" w:type="dxa"/>
            <w:gridSpan w:val="6"/>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≥40</w:t>
            </w:r>
          </w:p>
        </w:tc>
        <w:tc>
          <w:tcPr>
            <w:tcW w:w="1418" w:type="dxa"/>
            <w:gridSpan w:val="6"/>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≥50</w:t>
            </w:r>
          </w:p>
        </w:tc>
      </w:tr>
      <w:tr w:rsidR="00AC4B56" w:rsidRPr="00166B49" w:rsidTr="006D174D">
        <w:trPr>
          <w:trHeight w:val="122"/>
          <w:jc w:val="center"/>
        </w:trPr>
        <w:tc>
          <w:tcPr>
            <w:tcW w:w="14459" w:type="dxa"/>
            <w:gridSpan w:val="35"/>
            <w:shd w:val="clear" w:color="auto" w:fill="002060"/>
            <w:vAlign w:val="center"/>
          </w:tcPr>
          <w:p w:rsidR="00AC4B56" w:rsidRPr="005C4E09" w:rsidRDefault="00AC4B56" w:rsidP="005C4E09">
            <w:pPr>
              <w:rPr>
                <w:rFonts w:ascii="Open Sans" w:hAnsi="Open Sans" w:cs="Open Sans"/>
                <w:b/>
                <w:bCs/>
              </w:rPr>
            </w:pPr>
            <w:r w:rsidRPr="005C4E09">
              <w:rPr>
                <w:rFonts w:ascii="Open Sans" w:hAnsi="Open Sans" w:cs="Open Sans"/>
                <w:b/>
                <w:bCs/>
              </w:rPr>
              <w:t>MERA 8.1:  Uspostavljanje inkluzivnih savetodavnih i konsultativnih mehanizama za učešće OSI u lokalnim procesima odlučivanja</w:t>
            </w:r>
          </w:p>
        </w:tc>
      </w:tr>
      <w:tr w:rsidR="00AC4B56" w:rsidRPr="00166B49" w:rsidTr="006D174D">
        <w:trPr>
          <w:trHeight w:val="99"/>
          <w:jc w:val="center"/>
        </w:trPr>
        <w:tc>
          <w:tcPr>
            <w:tcW w:w="3256" w:type="dxa"/>
            <w:gridSpan w:val="4"/>
            <w:vMerge w:val="restart"/>
            <w:shd w:val="clear" w:color="auto" w:fill="FFFFFF" w:themeFill="background1"/>
            <w:vAlign w:val="center"/>
          </w:tcPr>
          <w:p w:rsidR="00AC4B56" w:rsidRPr="00166B49" w:rsidRDefault="00AC4B56" w:rsidP="006D174D">
            <w:pPr>
              <w:pStyle w:val="NoSpacing"/>
              <w:jc w:val="both"/>
              <w:rPr>
                <w:rFonts w:ascii="Open Sans" w:hAnsi="Open Sans" w:cs="Open Sans"/>
                <w:b/>
                <w:bCs/>
                <w:i/>
                <w:iCs/>
                <w:color w:val="000000" w:themeColor="text1"/>
                <w:sz w:val="18"/>
                <w:szCs w:val="18"/>
                <w:lang w:val="it-IT"/>
              </w:rPr>
            </w:pPr>
            <w:r w:rsidRPr="00166B49">
              <w:rPr>
                <w:rFonts w:ascii="Open Sans" w:hAnsi="Open Sans" w:cs="Open Sans"/>
                <w:b/>
                <w:bCs/>
                <w:i/>
                <w:iCs/>
                <w:color w:val="000000" w:themeColor="text1"/>
                <w:sz w:val="18"/>
                <w:szCs w:val="18"/>
                <w:lang w:val="it-IT"/>
              </w:rPr>
              <w:t>Organizaciona jedinica odgovorna za sprovođenjemere</w:t>
            </w:r>
          </w:p>
        </w:tc>
        <w:tc>
          <w:tcPr>
            <w:tcW w:w="2835" w:type="dxa"/>
            <w:gridSpan w:val="2"/>
            <w:vMerge w:val="restart"/>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Izvor finansiranja </w:t>
            </w:r>
          </w:p>
        </w:tc>
        <w:tc>
          <w:tcPr>
            <w:tcW w:w="2131" w:type="dxa"/>
            <w:gridSpan w:val="4"/>
            <w:vMerge w:val="restart"/>
            <w:shd w:val="clear" w:color="auto" w:fill="FFFFFF" w:themeFill="background1"/>
            <w:vAlign w:val="center"/>
          </w:tcPr>
          <w:p w:rsidR="00AC4B56" w:rsidRPr="00166B49" w:rsidRDefault="00AC4B56" w:rsidP="006D174D">
            <w:pPr>
              <w:pStyle w:val="NoSpacing"/>
              <w:rPr>
                <w:rFonts w:ascii="Open Sans" w:hAnsi="Open Sans" w:cs="Open Sans"/>
                <w:b/>
                <w:bCs/>
                <w:i/>
                <w:iCs/>
                <w:color w:val="000000" w:themeColor="text1"/>
                <w:sz w:val="18"/>
                <w:szCs w:val="18"/>
              </w:rPr>
            </w:pPr>
            <w:r w:rsidRPr="00166B49">
              <w:rPr>
                <w:rFonts w:ascii="Open Sans" w:hAnsi="Open Sans" w:cs="Open Sans"/>
                <w:b/>
                <w:bCs/>
                <w:i/>
                <w:iCs/>
                <w:color w:val="000000" w:themeColor="text1"/>
                <w:sz w:val="18"/>
                <w:szCs w:val="18"/>
              </w:rPr>
              <w:t xml:space="preserve">Veza sa programskim budžetom </w:t>
            </w:r>
          </w:p>
        </w:tc>
        <w:tc>
          <w:tcPr>
            <w:tcW w:w="6237" w:type="dxa"/>
            <w:gridSpan w:val="25"/>
            <w:shd w:val="clear" w:color="auto" w:fill="FFFFFF" w:themeFill="background1"/>
            <w:vAlign w:val="center"/>
          </w:tcPr>
          <w:p w:rsidR="00AC4B56" w:rsidRPr="005C4E09" w:rsidRDefault="00AC4B56" w:rsidP="006D174D">
            <w:pPr>
              <w:pStyle w:val="NoSpacing"/>
              <w:rPr>
                <w:rFonts w:ascii="Open Sans" w:hAnsi="Open Sans" w:cs="Open Sans"/>
                <w:b/>
                <w:bCs/>
                <w:i/>
                <w:iCs/>
                <w:color w:val="000000" w:themeColor="text1"/>
                <w:sz w:val="16"/>
                <w:szCs w:val="16"/>
                <w:lang w:val="it-IT"/>
              </w:rPr>
            </w:pPr>
            <w:r w:rsidRPr="005C4E09">
              <w:rPr>
                <w:rFonts w:ascii="Open Sans" w:hAnsi="Open Sans" w:cs="Open Sans"/>
                <w:b/>
                <w:bCs/>
                <w:i/>
                <w:iCs/>
                <w:color w:val="000000" w:themeColor="text1"/>
                <w:sz w:val="16"/>
                <w:szCs w:val="16"/>
                <w:lang w:val="it-IT"/>
              </w:rPr>
              <w:t xml:space="preserve">Ukupno procenjena finansijska sredstva po izvorima finansiranja u 000 RSD </w:t>
            </w:r>
          </w:p>
        </w:tc>
      </w:tr>
      <w:tr w:rsidR="00AC4B56" w:rsidRPr="00166B49" w:rsidTr="008A2990">
        <w:trPr>
          <w:trHeight w:val="141"/>
          <w:jc w:val="center"/>
        </w:trPr>
        <w:tc>
          <w:tcPr>
            <w:tcW w:w="3256" w:type="dxa"/>
            <w:gridSpan w:val="4"/>
            <w:vMerge/>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lang w:val="it-IT"/>
              </w:rPr>
            </w:pPr>
          </w:p>
        </w:tc>
        <w:tc>
          <w:tcPr>
            <w:tcW w:w="2835" w:type="dxa"/>
            <w:gridSpan w:val="2"/>
            <w:vMerge/>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lang w:val="it-IT"/>
              </w:rPr>
            </w:pPr>
          </w:p>
        </w:tc>
        <w:tc>
          <w:tcPr>
            <w:tcW w:w="2131" w:type="dxa"/>
            <w:gridSpan w:val="4"/>
            <w:vMerge/>
            <w:shd w:val="clear" w:color="auto" w:fill="FFFFFF" w:themeFill="background1"/>
            <w:vAlign w:val="center"/>
          </w:tcPr>
          <w:p w:rsidR="00AC4B56" w:rsidRPr="00166B49" w:rsidRDefault="00AC4B56" w:rsidP="006D174D">
            <w:pPr>
              <w:pStyle w:val="NoSpacing"/>
              <w:rPr>
                <w:rFonts w:ascii="Open Sans" w:hAnsi="Open Sans" w:cs="Open Sans"/>
                <w:b/>
                <w:bCs/>
                <w:i/>
                <w:iCs/>
                <w:color w:val="000000" w:themeColor="text1"/>
                <w:sz w:val="18"/>
                <w:szCs w:val="18"/>
                <w:lang w:val="it-IT"/>
              </w:rPr>
            </w:pPr>
          </w:p>
        </w:tc>
        <w:tc>
          <w:tcPr>
            <w:tcW w:w="1134" w:type="dxa"/>
            <w:gridSpan w:val="2"/>
            <w:shd w:val="clear" w:color="auto" w:fill="FFFFFF" w:themeFill="background1"/>
            <w:vAlign w:val="center"/>
          </w:tcPr>
          <w:p w:rsidR="00AC4B56" w:rsidRPr="00166B49" w:rsidRDefault="00AC4B56" w:rsidP="006D174D">
            <w:pPr>
              <w:pStyle w:val="NoSpacing"/>
              <w:rPr>
                <w:rFonts w:ascii="Open Sans" w:hAnsi="Open Sans" w:cs="Open Sans"/>
                <w:b/>
                <w:bCs/>
                <w:i/>
                <w:iCs/>
                <w:color w:val="000000" w:themeColor="text1"/>
                <w:sz w:val="18"/>
                <w:szCs w:val="18"/>
              </w:rPr>
            </w:pPr>
            <w:r w:rsidRPr="00166B49">
              <w:rPr>
                <w:rFonts w:ascii="Open Sans" w:hAnsi="Open Sans" w:cs="Open Sans"/>
                <w:b/>
                <w:bCs/>
                <w:i/>
                <w:iCs/>
                <w:color w:val="000000" w:themeColor="text1"/>
                <w:sz w:val="18"/>
                <w:szCs w:val="18"/>
              </w:rPr>
              <w:t>2026.</w:t>
            </w:r>
          </w:p>
          <w:p w:rsidR="00AC4B56" w:rsidRPr="00166B49" w:rsidRDefault="00AC4B56" w:rsidP="006D174D">
            <w:pPr>
              <w:pStyle w:val="NoSpacing"/>
              <w:rPr>
                <w:rFonts w:ascii="Open Sans" w:hAnsi="Open Sans" w:cs="Open Sans"/>
                <w:b/>
                <w:bCs/>
                <w:i/>
                <w:iCs/>
                <w:color w:val="000000" w:themeColor="text1"/>
                <w:sz w:val="18"/>
                <w:szCs w:val="18"/>
              </w:rPr>
            </w:pPr>
            <w:r w:rsidRPr="00166B49">
              <w:rPr>
                <w:rFonts w:ascii="Open Sans" w:hAnsi="Open Sans" w:cs="Open Sans"/>
                <w:b/>
                <w:bCs/>
                <w:i/>
                <w:iCs/>
                <w:color w:val="000000" w:themeColor="text1"/>
                <w:sz w:val="18"/>
                <w:szCs w:val="18"/>
              </w:rPr>
              <w:t>godina</w:t>
            </w:r>
          </w:p>
        </w:tc>
        <w:tc>
          <w:tcPr>
            <w:tcW w:w="1134" w:type="dxa"/>
            <w:gridSpan w:val="4"/>
            <w:shd w:val="clear" w:color="auto" w:fill="FFFFFF" w:themeFill="background1"/>
            <w:vAlign w:val="center"/>
          </w:tcPr>
          <w:p w:rsidR="00AC4B56" w:rsidRPr="00166B49" w:rsidRDefault="00AC4B56" w:rsidP="006D174D">
            <w:pPr>
              <w:pStyle w:val="NoSpacing"/>
              <w:rPr>
                <w:rFonts w:ascii="Open Sans" w:hAnsi="Open Sans" w:cs="Open Sans"/>
                <w:b/>
                <w:bCs/>
                <w:i/>
                <w:iCs/>
                <w:color w:val="000000" w:themeColor="text1"/>
                <w:sz w:val="18"/>
                <w:szCs w:val="18"/>
              </w:rPr>
            </w:pPr>
            <w:r w:rsidRPr="00166B49">
              <w:rPr>
                <w:rFonts w:ascii="Open Sans" w:hAnsi="Open Sans" w:cs="Open Sans"/>
                <w:b/>
                <w:bCs/>
                <w:i/>
                <w:iCs/>
                <w:color w:val="000000" w:themeColor="text1"/>
                <w:sz w:val="18"/>
                <w:szCs w:val="18"/>
              </w:rPr>
              <w:t>2027.</w:t>
            </w:r>
          </w:p>
          <w:p w:rsidR="00AC4B56" w:rsidRPr="00166B49" w:rsidRDefault="00AC4B56" w:rsidP="006D174D">
            <w:pPr>
              <w:pStyle w:val="NoSpacing"/>
              <w:rPr>
                <w:rFonts w:ascii="Open Sans" w:hAnsi="Open Sans" w:cs="Open Sans"/>
                <w:b/>
                <w:bCs/>
                <w:i/>
                <w:iCs/>
                <w:color w:val="000000" w:themeColor="text1"/>
                <w:sz w:val="18"/>
                <w:szCs w:val="18"/>
              </w:rPr>
            </w:pPr>
            <w:r w:rsidRPr="00166B49">
              <w:rPr>
                <w:rFonts w:ascii="Open Sans" w:hAnsi="Open Sans" w:cs="Open Sans"/>
                <w:b/>
                <w:bCs/>
                <w:i/>
                <w:iCs/>
                <w:color w:val="000000" w:themeColor="text1"/>
                <w:sz w:val="18"/>
                <w:szCs w:val="18"/>
              </w:rPr>
              <w:t>godina</w:t>
            </w:r>
          </w:p>
        </w:tc>
        <w:tc>
          <w:tcPr>
            <w:tcW w:w="987" w:type="dxa"/>
            <w:gridSpan w:val="5"/>
            <w:shd w:val="clear" w:color="auto" w:fill="FFFFFF" w:themeFill="background1"/>
            <w:vAlign w:val="center"/>
          </w:tcPr>
          <w:p w:rsidR="00AC4B56" w:rsidRPr="00166B49" w:rsidRDefault="00AC4B56" w:rsidP="006D174D">
            <w:pPr>
              <w:pStyle w:val="NoSpacing"/>
              <w:rPr>
                <w:rFonts w:ascii="Open Sans" w:hAnsi="Open Sans" w:cs="Open Sans"/>
                <w:b/>
                <w:bCs/>
                <w:i/>
                <w:iCs/>
                <w:color w:val="000000" w:themeColor="text1"/>
                <w:sz w:val="18"/>
                <w:szCs w:val="18"/>
              </w:rPr>
            </w:pPr>
            <w:r w:rsidRPr="00166B49">
              <w:rPr>
                <w:rFonts w:ascii="Open Sans" w:hAnsi="Open Sans" w:cs="Open Sans"/>
                <w:b/>
                <w:bCs/>
                <w:i/>
                <w:iCs/>
                <w:color w:val="000000" w:themeColor="text1"/>
                <w:sz w:val="18"/>
                <w:szCs w:val="18"/>
              </w:rPr>
              <w:t>2028.</w:t>
            </w:r>
          </w:p>
          <w:p w:rsidR="00AC4B56" w:rsidRPr="00166B49" w:rsidRDefault="00AC4B56" w:rsidP="006D174D">
            <w:pPr>
              <w:pStyle w:val="NoSpacing"/>
              <w:rPr>
                <w:rFonts w:ascii="Open Sans" w:hAnsi="Open Sans" w:cs="Open Sans"/>
                <w:b/>
                <w:bCs/>
                <w:i/>
                <w:iCs/>
                <w:color w:val="000000" w:themeColor="text1"/>
                <w:sz w:val="18"/>
                <w:szCs w:val="18"/>
              </w:rPr>
            </w:pPr>
            <w:r w:rsidRPr="00166B49">
              <w:rPr>
                <w:rFonts w:ascii="Open Sans" w:hAnsi="Open Sans" w:cs="Open Sans"/>
                <w:b/>
                <w:bCs/>
                <w:i/>
                <w:iCs/>
                <w:color w:val="000000" w:themeColor="text1"/>
                <w:sz w:val="18"/>
                <w:szCs w:val="18"/>
              </w:rPr>
              <w:t>godina</w:t>
            </w:r>
          </w:p>
        </w:tc>
        <w:tc>
          <w:tcPr>
            <w:tcW w:w="1564" w:type="dxa"/>
            <w:gridSpan w:val="8"/>
            <w:shd w:val="clear" w:color="auto" w:fill="FFFFFF" w:themeFill="background1"/>
          </w:tcPr>
          <w:p w:rsidR="00AC4B56" w:rsidRPr="00166B49" w:rsidRDefault="00AC4B56" w:rsidP="006D174D">
            <w:pPr>
              <w:pStyle w:val="NoSpacing"/>
              <w:rPr>
                <w:rFonts w:ascii="Open Sans" w:hAnsi="Open Sans" w:cs="Open Sans"/>
                <w:b/>
                <w:bCs/>
                <w:i/>
                <w:iCs/>
                <w:color w:val="000000" w:themeColor="text1"/>
                <w:sz w:val="18"/>
                <w:szCs w:val="18"/>
              </w:rPr>
            </w:pPr>
            <w:r w:rsidRPr="00166B49">
              <w:rPr>
                <w:rFonts w:ascii="Open Sans" w:hAnsi="Open Sans" w:cs="Open Sans"/>
                <w:b/>
                <w:bCs/>
                <w:i/>
                <w:iCs/>
                <w:color w:val="000000" w:themeColor="text1"/>
                <w:sz w:val="18"/>
                <w:szCs w:val="18"/>
              </w:rPr>
              <w:t>2029.</w:t>
            </w:r>
          </w:p>
          <w:p w:rsidR="00AC4B56" w:rsidRPr="00166B49" w:rsidRDefault="00AC4B56" w:rsidP="006D174D">
            <w:pPr>
              <w:pStyle w:val="NoSpacing"/>
              <w:rPr>
                <w:rFonts w:ascii="Open Sans" w:hAnsi="Open Sans" w:cs="Open Sans"/>
                <w:b/>
                <w:bCs/>
                <w:i/>
                <w:iCs/>
                <w:color w:val="000000" w:themeColor="text1"/>
                <w:sz w:val="18"/>
                <w:szCs w:val="18"/>
              </w:rPr>
            </w:pPr>
            <w:r w:rsidRPr="00166B49">
              <w:rPr>
                <w:rFonts w:ascii="Open Sans" w:hAnsi="Open Sans" w:cs="Open Sans"/>
                <w:b/>
                <w:bCs/>
                <w:i/>
                <w:iCs/>
                <w:color w:val="000000" w:themeColor="text1"/>
                <w:sz w:val="18"/>
                <w:szCs w:val="18"/>
              </w:rPr>
              <w:t>godina</w:t>
            </w:r>
          </w:p>
        </w:tc>
        <w:tc>
          <w:tcPr>
            <w:tcW w:w="1418" w:type="dxa"/>
            <w:gridSpan w:val="6"/>
            <w:shd w:val="clear" w:color="auto" w:fill="FFFFFF" w:themeFill="background1"/>
          </w:tcPr>
          <w:p w:rsidR="00AC4B56" w:rsidRPr="005C4E09" w:rsidRDefault="00AC4B56" w:rsidP="006D174D">
            <w:pPr>
              <w:pStyle w:val="NoSpacing"/>
              <w:rPr>
                <w:rFonts w:ascii="Open Sans" w:hAnsi="Open Sans" w:cs="Open Sans"/>
                <w:b/>
                <w:bCs/>
                <w:i/>
                <w:iCs/>
                <w:color w:val="000000" w:themeColor="text1"/>
                <w:sz w:val="16"/>
                <w:szCs w:val="16"/>
              </w:rPr>
            </w:pPr>
            <w:r w:rsidRPr="005C4E09">
              <w:rPr>
                <w:rFonts w:ascii="Open Sans" w:hAnsi="Open Sans" w:cs="Open Sans"/>
                <w:b/>
                <w:bCs/>
                <w:i/>
                <w:iCs/>
                <w:color w:val="000000" w:themeColor="text1"/>
                <w:sz w:val="16"/>
                <w:szCs w:val="16"/>
              </w:rPr>
              <w:t>2030.</w:t>
            </w:r>
          </w:p>
          <w:p w:rsidR="00AC4B56" w:rsidRPr="005C4E09" w:rsidRDefault="00AC4B56" w:rsidP="006D174D">
            <w:pPr>
              <w:pStyle w:val="NoSpacing"/>
              <w:rPr>
                <w:rFonts w:ascii="Open Sans" w:hAnsi="Open Sans" w:cs="Open Sans"/>
                <w:b/>
                <w:bCs/>
                <w:i/>
                <w:iCs/>
                <w:color w:val="000000" w:themeColor="text1"/>
                <w:sz w:val="16"/>
                <w:szCs w:val="16"/>
              </w:rPr>
            </w:pPr>
            <w:r w:rsidRPr="005C4E09">
              <w:rPr>
                <w:rFonts w:ascii="Open Sans" w:hAnsi="Open Sans" w:cs="Open Sans"/>
                <w:b/>
                <w:bCs/>
                <w:i/>
                <w:iCs/>
                <w:color w:val="000000" w:themeColor="text1"/>
                <w:sz w:val="16"/>
                <w:szCs w:val="16"/>
              </w:rPr>
              <w:t>godina</w:t>
            </w:r>
          </w:p>
        </w:tc>
      </w:tr>
      <w:tr w:rsidR="00AC4B56" w:rsidRPr="00166B49" w:rsidTr="008A2990">
        <w:trPr>
          <w:trHeight w:val="285"/>
          <w:jc w:val="center"/>
        </w:trPr>
        <w:tc>
          <w:tcPr>
            <w:tcW w:w="3256" w:type="dxa"/>
            <w:gridSpan w:val="4"/>
            <w:vMerge w:val="restart"/>
            <w:shd w:val="clear" w:color="auto" w:fill="FFFFFF" w:themeFill="background1"/>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sz w:val="18"/>
                <w:szCs w:val="18"/>
              </w:rPr>
              <w:t xml:space="preserve">Gradska uprava – Odeljenje za društvene delatnosti </w:t>
            </w:r>
          </w:p>
        </w:tc>
        <w:tc>
          <w:tcPr>
            <w:tcW w:w="2835" w:type="dxa"/>
            <w:gridSpan w:val="2"/>
            <w:shd w:val="clear" w:color="auto" w:fill="EEECE1" w:themeFill="background2"/>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Budžet grada </w:t>
            </w:r>
          </w:p>
        </w:tc>
        <w:tc>
          <w:tcPr>
            <w:tcW w:w="2131" w:type="dxa"/>
            <w:gridSpan w:val="4"/>
            <w:shd w:val="clear" w:color="auto" w:fill="EEECE1" w:themeFill="background2"/>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34" w:type="dxa"/>
            <w:gridSpan w:val="2"/>
            <w:shd w:val="clear" w:color="auto" w:fill="EEECE1" w:themeFill="background2"/>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34" w:type="dxa"/>
            <w:gridSpan w:val="4"/>
            <w:shd w:val="clear" w:color="auto" w:fill="EEECE1" w:themeFill="background2"/>
            <w:vAlign w:val="center"/>
          </w:tcPr>
          <w:p w:rsidR="00AC4B56" w:rsidRPr="008A2990" w:rsidRDefault="008A2990" w:rsidP="006D174D">
            <w:pPr>
              <w:pStyle w:val="NoSpacing"/>
              <w:rPr>
                <w:rFonts w:ascii="Open Sans" w:hAnsi="Open Sans" w:cs="Open Sans"/>
                <w:b/>
                <w:bCs/>
                <w:i/>
                <w:iCs/>
                <w:color w:val="000000" w:themeColor="text1"/>
                <w:sz w:val="18"/>
                <w:szCs w:val="18"/>
              </w:rPr>
            </w:pPr>
            <w:r w:rsidRPr="008A2990">
              <w:rPr>
                <w:rFonts w:ascii="Open Sans" w:hAnsi="Open Sans" w:cs="Open Sans"/>
                <w:b/>
                <w:bCs/>
                <w:i/>
                <w:iCs/>
                <w:color w:val="000000" w:themeColor="text1"/>
                <w:sz w:val="18"/>
                <w:szCs w:val="18"/>
              </w:rPr>
              <w:t>0</w:t>
            </w:r>
          </w:p>
        </w:tc>
        <w:tc>
          <w:tcPr>
            <w:tcW w:w="987" w:type="dxa"/>
            <w:gridSpan w:val="5"/>
            <w:shd w:val="clear" w:color="auto" w:fill="EEECE1" w:themeFill="background2"/>
            <w:vAlign w:val="center"/>
          </w:tcPr>
          <w:p w:rsidR="00AC4B56" w:rsidRPr="008A2990" w:rsidRDefault="008A2990" w:rsidP="006D174D">
            <w:pPr>
              <w:pStyle w:val="NoSpacing"/>
              <w:rPr>
                <w:rFonts w:ascii="Open Sans" w:hAnsi="Open Sans" w:cs="Open Sans"/>
                <w:b/>
                <w:bCs/>
                <w:i/>
                <w:iCs/>
                <w:color w:val="000000" w:themeColor="text1"/>
                <w:sz w:val="18"/>
                <w:szCs w:val="18"/>
              </w:rPr>
            </w:pPr>
            <w:r w:rsidRPr="008A2990">
              <w:rPr>
                <w:rFonts w:ascii="Open Sans" w:hAnsi="Open Sans" w:cs="Open Sans"/>
                <w:b/>
                <w:bCs/>
                <w:i/>
                <w:iCs/>
                <w:color w:val="000000" w:themeColor="text1"/>
                <w:sz w:val="18"/>
                <w:szCs w:val="18"/>
              </w:rPr>
              <w:t>0</w:t>
            </w:r>
          </w:p>
        </w:tc>
        <w:tc>
          <w:tcPr>
            <w:tcW w:w="1564" w:type="dxa"/>
            <w:gridSpan w:val="8"/>
            <w:shd w:val="clear" w:color="auto" w:fill="EEECE1" w:themeFill="background2"/>
          </w:tcPr>
          <w:p w:rsidR="00AC4B56" w:rsidRPr="008A2990" w:rsidRDefault="008A2990" w:rsidP="006D174D">
            <w:pPr>
              <w:pStyle w:val="NoSpacing"/>
              <w:rPr>
                <w:rFonts w:ascii="Open Sans" w:hAnsi="Open Sans" w:cs="Open Sans"/>
                <w:b/>
                <w:bCs/>
                <w:i/>
                <w:iCs/>
                <w:color w:val="000000" w:themeColor="text1"/>
                <w:sz w:val="18"/>
                <w:szCs w:val="18"/>
              </w:rPr>
            </w:pPr>
            <w:r w:rsidRPr="008A2990">
              <w:rPr>
                <w:rFonts w:ascii="Open Sans" w:hAnsi="Open Sans" w:cs="Open Sans"/>
                <w:b/>
                <w:bCs/>
                <w:i/>
                <w:iCs/>
                <w:color w:val="000000" w:themeColor="text1"/>
                <w:sz w:val="18"/>
                <w:szCs w:val="18"/>
              </w:rPr>
              <w:t>0</w:t>
            </w:r>
          </w:p>
        </w:tc>
        <w:tc>
          <w:tcPr>
            <w:tcW w:w="1418" w:type="dxa"/>
            <w:gridSpan w:val="6"/>
            <w:shd w:val="clear" w:color="auto" w:fill="EEECE1" w:themeFill="background2"/>
          </w:tcPr>
          <w:p w:rsidR="00AC4B56" w:rsidRPr="008A2990" w:rsidRDefault="008A2990" w:rsidP="006D174D">
            <w:pPr>
              <w:pStyle w:val="NoSpacing"/>
              <w:rPr>
                <w:rFonts w:ascii="Open Sans" w:hAnsi="Open Sans" w:cs="Open Sans"/>
                <w:b/>
                <w:bCs/>
                <w:i/>
                <w:iCs/>
                <w:color w:val="000000" w:themeColor="text1"/>
                <w:sz w:val="18"/>
                <w:szCs w:val="18"/>
              </w:rPr>
            </w:pPr>
            <w:r w:rsidRPr="008A2990">
              <w:rPr>
                <w:rFonts w:ascii="Open Sans" w:hAnsi="Open Sans" w:cs="Open Sans"/>
                <w:b/>
                <w:bCs/>
                <w:i/>
                <w:iCs/>
                <w:color w:val="000000" w:themeColor="text1"/>
                <w:sz w:val="18"/>
                <w:szCs w:val="18"/>
              </w:rPr>
              <w:t>0</w:t>
            </w:r>
          </w:p>
        </w:tc>
      </w:tr>
      <w:tr w:rsidR="008A2990" w:rsidRPr="00166B49" w:rsidTr="008A2990">
        <w:trPr>
          <w:trHeight w:val="141"/>
          <w:jc w:val="center"/>
        </w:trPr>
        <w:tc>
          <w:tcPr>
            <w:tcW w:w="3256" w:type="dxa"/>
            <w:gridSpan w:val="4"/>
            <w:vMerge/>
            <w:shd w:val="clear" w:color="auto" w:fill="FFFFFF" w:themeFill="background1"/>
          </w:tcPr>
          <w:p w:rsidR="008A2990" w:rsidRPr="00166B49" w:rsidRDefault="008A2990" w:rsidP="008A2990">
            <w:pPr>
              <w:pStyle w:val="NoSpacing"/>
              <w:rPr>
                <w:rFonts w:ascii="Open Sans" w:hAnsi="Open Sans" w:cs="Open Sans"/>
                <w:i/>
                <w:iCs/>
                <w:color w:val="000000" w:themeColor="text1"/>
                <w:sz w:val="18"/>
                <w:szCs w:val="18"/>
              </w:rPr>
            </w:pPr>
          </w:p>
        </w:tc>
        <w:tc>
          <w:tcPr>
            <w:tcW w:w="2835" w:type="dxa"/>
            <w:gridSpan w:val="2"/>
            <w:shd w:val="clear" w:color="auto" w:fill="FFFFFF" w:themeFill="background1"/>
            <w:vAlign w:val="center"/>
          </w:tcPr>
          <w:p w:rsidR="008A2990" w:rsidRPr="00166B49" w:rsidRDefault="008A2990" w:rsidP="008A2990">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Budžet Republike Srbije  </w:t>
            </w:r>
          </w:p>
        </w:tc>
        <w:tc>
          <w:tcPr>
            <w:tcW w:w="2131" w:type="dxa"/>
            <w:gridSpan w:val="4"/>
            <w:shd w:val="clear" w:color="auto" w:fill="FFFFFF" w:themeFill="background1"/>
            <w:vAlign w:val="center"/>
          </w:tcPr>
          <w:p w:rsidR="008A2990" w:rsidRPr="00166B49" w:rsidRDefault="008A2990" w:rsidP="008A2990">
            <w:pPr>
              <w:pStyle w:val="NoSpacing"/>
              <w:rPr>
                <w:rFonts w:ascii="Open Sans" w:hAnsi="Open Sans" w:cs="Open Sans"/>
                <w:i/>
                <w:iCs/>
                <w:color w:val="000000" w:themeColor="text1"/>
                <w:sz w:val="18"/>
                <w:szCs w:val="18"/>
              </w:rPr>
            </w:pPr>
          </w:p>
        </w:tc>
        <w:tc>
          <w:tcPr>
            <w:tcW w:w="1134" w:type="dxa"/>
            <w:gridSpan w:val="2"/>
            <w:shd w:val="clear" w:color="auto" w:fill="FFFFFF" w:themeFill="background1"/>
            <w:vAlign w:val="center"/>
          </w:tcPr>
          <w:p w:rsidR="008A2990" w:rsidRPr="00166B49" w:rsidRDefault="008A2990" w:rsidP="008A2990">
            <w:pPr>
              <w:pStyle w:val="NoSpacing"/>
              <w:rPr>
                <w:rFonts w:ascii="Open Sans" w:hAnsi="Open Sans" w:cs="Open Sans"/>
                <w:i/>
                <w:iCs/>
                <w:color w:val="000000" w:themeColor="text1"/>
                <w:sz w:val="18"/>
                <w:szCs w:val="18"/>
              </w:rPr>
            </w:pPr>
          </w:p>
        </w:tc>
        <w:tc>
          <w:tcPr>
            <w:tcW w:w="1134" w:type="dxa"/>
            <w:gridSpan w:val="4"/>
            <w:shd w:val="clear" w:color="auto" w:fill="FFFFFF" w:themeFill="background1"/>
            <w:vAlign w:val="center"/>
          </w:tcPr>
          <w:p w:rsidR="008A2990" w:rsidRPr="00166B49" w:rsidRDefault="008A2990" w:rsidP="008A2990">
            <w:pPr>
              <w:pStyle w:val="NoSpacing"/>
              <w:rPr>
                <w:rFonts w:ascii="Open Sans" w:hAnsi="Open Sans" w:cs="Open Sans"/>
                <w:i/>
                <w:iCs/>
                <w:color w:val="000000" w:themeColor="text1"/>
                <w:sz w:val="18"/>
                <w:szCs w:val="18"/>
              </w:rPr>
            </w:pPr>
            <w:r w:rsidRPr="008A2990">
              <w:rPr>
                <w:rFonts w:ascii="Open Sans" w:hAnsi="Open Sans" w:cs="Open Sans"/>
                <w:b/>
                <w:bCs/>
                <w:i/>
                <w:iCs/>
                <w:color w:val="000000" w:themeColor="text1"/>
                <w:sz w:val="18"/>
                <w:szCs w:val="18"/>
              </w:rPr>
              <w:t>0</w:t>
            </w:r>
          </w:p>
        </w:tc>
        <w:tc>
          <w:tcPr>
            <w:tcW w:w="987" w:type="dxa"/>
            <w:gridSpan w:val="5"/>
            <w:shd w:val="clear" w:color="auto" w:fill="FFFFFF" w:themeFill="background1"/>
            <w:vAlign w:val="center"/>
          </w:tcPr>
          <w:p w:rsidR="008A2990" w:rsidRPr="00166B49" w:rsidRDefault="008A2990" w:rsidP="008A2990">
            <w:pPr>
              <w:pStyle w:val="NoSpacing"/>
              <w:rPr>
                <w:rFonts w:ascii="Open Sans" w:hAnsi="Open Sans" w:cs="Open Sans"/>
                <w:i/>
                <w:iCs/>
                <w:color w:val="000000" w:themeColor="text1"/>
                <w:sz w:val="18"/>
                <w:szCs w:val="18"/>
              </w:rPr>
            </w:pPr>
            <w:r w:rsidRPr="008A2990">
              <w:rPr>
                <w:rFonts w:ascii="Open Sans" w:hAnsi="Open Sans" w:cs="Open Sans"/>
                <w:b/>
                <w:bCs/>
                <w:i/>
                <w:iCs/>
                <w:color w:val="000000" w:themeColor="text1"/>
                <w:sz w:val="18"/>
                <w:szCs w:val="18"/>
              </w:rPr>
              <w:t>0</w:t>
            </w:r>
          </w:p>
        </w:tc>
        <w:tc>
          <w:tcPr>
            <w:tcW w:w="1564" w:type="dxa"/>
            <w:gridSpan w:val="8"/>
            <w:shd w:val="clear" w:color="auto" w:fill="FFFFFF" w:themeFill="background1"/>
          </w:tcPr>
          <w:p w:rsidR="008A2990" w:rsidRPr="00166B49" w:rsidRDefault="008A2990" w:rsidP="008A2990">
            <w:pPr>
              <w:pStyle w:val="NoSpacing"/>
              <w:rPr>
                <w:rFonts w:ascii="Open Sans" w:hAnsi="Open Sans" w:cs="Open Sans"/>
                <w:i/>
                <w:iCs/>
                <w:color w:val="000000" w:themeColor="text1"/>
                <w:sz w:val="18"/>
                <w:szCs w:val="18"/>
              </w:rPr>
            </w:pPr>
            <w:r w:rsidRPr="008A2990">
              <w:rPr>
                <w:rFonts w:ascii="Open Sans" w:hAnsi="Open Sans" w:cs="Open Sans"/>
                <w:b/>
                <w:bCs/>
                <w:i/>
                <w:iCs/>
                <w:color w:val="000000" w:themeColor="text1"/>
                <w:sz w:val="18"/>
                <w:szCs w:val="18"/>
              </w:rPr>
              <w:t>0</w:t>
            </w:r>
          </w:p>
        </w:tc>
        <w:tc>
          <w:tcPr>
            <w:tcW w:w="1418" w:type="dxa"/>
            <w:gridSpan w:val="6"/>
            <w:shd w:val="clear" w:color="auto" w:fill="FFFFFF" w:themeFill="background1"/>
          </w:tcPr>
          <w:p w:rsidR="008A2990" w:rsidRPr="00166B49" w:rsidRDefault="008A2990" w:rsidP="008A2990">
            <w:pPr>
              <w:pStyle w:val="NoSpacing"/>
              <w:rPr>
                <w:rFonts w:ascii="Open Sans" w:hAnsi="Open Sans" w:cs="Open Sans"/>
                <w:i/>
                <w:iCs/>
                <w:color w:val="000000" w:themeColor="text1"/>
                <w:sz w:val="18"/>
                <w:szCs w:val="18"/>
              </w:rPr>
            </w:pPr>
            <w:r w:rsidRPr="008A2990">
              <w:rPr>
                <w:rFonts w:ascii="Open Sans" w:hAnsi="Open Sans" w:cs="Open Sans"/>
                <w:b/>
                <w:bCs/>
                <w:i/>
                <w:iCs/>
                <w:color w:val="000000" w:themeColor="text1"/>
                <w:sz w:val="18"/>
                <w:szCs w:val="18"/>
              </w:rPr>
              <w:t>0</w:t>
            </w:r>
          </w:p>
        </w:tc>
      </w:tr>
      <w:tr w:rsidR="008A2990" w:rsidRPr="00166B49" w:rsidTr="008A2990">
        <w:trPr>
          <w:trHeight w:val="196"/>
          <w:jc w:val="center"/>
        </w:trPr>
        <w:tc>
          <w:tcPr>
            <w:tcW w:w="3256" w:type="dxa"/>
            <w:gridSpan w:val="4"/>
            <w:vMerge/>
            <w:shd w:val="clear" w:color="auto" w:fill="FFFFFF" w:themeFill="background1"/>
          </w:tcPr>
          <w:p w:rsidR="008A2990" w:rsidRPr="00166B49" w:rsidRDefault="008A2990" w:rsidP="008A2990">
            <w:pPr>
              <w:pStyle w:val="NoSpacing"/>
              <w:rPr>
                <w:rFonts w:ascii="Open Sans" w:hAnsi="Open Sans" w:cs="Open Sans"/>
                <w:i/>
                <w:iCs/>
                <w:color w:val="000000" w:themeColor="text1"/>
                <w:sz w:val="18"/>
                <w:szCs w:val="18"/>
              </w:rPr>
            </w:pPr>
          </w:p>
        </w:tc>
        <w:tc>
          <w:tcPr>
            <w:tcW w:w="2835" w:type="dxa"/>
            <w:gridSpan w:val="2"/>
            <w:shd w:val="clear" w:color="auto" w:fill="DBE5F1" w:themeFill="accent1" w:themeFillTint="33"/>
            <w:vAlign w:val="center"/>
          </w:tcPr>
          <w:p w:rsidR="008A2990" w:rsidRPr="00166B49" w:rsidRDefault="008A2990" w:rsidP="008A2990">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Eksterni izvori </w:t>
            </w:r>
          </w:p>
        </w:tc>
        <w:tc>
          <w:tcPr>
            <w:tcW w:w="2131" w:type="dxa"/>
            <w:gridSpan w:val="4"/>
            <w:shd w:val="clear" w:color="auto" w:fill="DBE5F1" w:themeFill="accent1" w:themeFillTint="33"/>
            <w:vAlign w:val="center"/>
          </w:tcPr>
          <w:p w:rsidR="008A2990" w:rsidRPr="00166B49" w:rsidRDefault="008A2990" w:rsidP="008A2990">
            <w:pPr>
              <w:pStyle w:val="NoSpacing"/>
              <w:rPr>
                <w:rFonts w:ascii="Open Sans" w:hAnsi="Open Sans" w:cs="Open Sans"/>
                <w:i/>
                <w:iCs/>
                <w:color w:val="000000" w:themeColor="text1"/>
                <w:sz w:val="18"/>
                <w:szCs w:val="18"/>
              </w:rPr>
            </w:pPr>
          </w:p>
        </w:tc>
        <w:tc>
          <w:tcPr>
            <w:tcW w:w="1134" w:type="dxa"/>
            <w:gridSpan w:val="2"/>
            <w:shd w:val="clear" w:color="auto" w:fill="DBE5F1" w:themeFill="accent1" w:themeFillTint="33"/>
            <w:vAlign w:val="center"/>
          </w:tcPr>
          <w:p w:rsidR="008A2990" w:rsidRPr="00166B49" w:rsidRDefault="008A2990" w:rsidP="008A2990">
            <w:pPr>
              <w:pStyle w:val="NoSpacing"/>
              <w:rPr>
                <w:rFonts w:ascii="Open Sans" w:hAnsi="Open Sans" w:cs="Open Sans"/>
                <w:i/>
                <w:iCs/>
                <w:color w:val="000000" w:themeColor="text1"/>
                <w:sz w:val="18"/>
                <w:szCs w:val="18"/>
              </w:rPr>
            </w:pPr>
          </w:p>
        </w:tc>
        <w:tc>
          <w:tcPr>
            <w:tcW w:w="1134" w:type="dxa"/>
            <w:gridSpan w:val="4"/>
            <w:shd w:val="clear" w:color="auto" w:fill="DBE5F1" w:themeFill="accent1" w:themeFillTint="33"/>
            <w:vAlign w:val="center"/>
          </w:tcPr>
          <w:p w:rsidR="008A2990" w:rsidRPr="00166B49" w:rsidRDefault="008A2990" w:rsidP="008A2990">
            <w:pPr>
              <w:pStyle w:val="NoSpacing"/>
              <w:rPr>
                <w:rFonts w:ascii="Open Sans" w:hAnsi="Open Sans" w:cs="Open Sans"/>
                <w:i/>
                <w:iCs/>
                <w:color w:val="000000" w:themeColor="text1"/>
                <w:sz w:val="18"/>
                <w:szCs w:val="18"/>
              </w:rPr>
            </w:pPr>
            <w:r w:rsidRPr="008A2990">
              <w:rPr>
                <w:rFonts w:ascii="Open Sans" w:hAnsi="Open Sans" w:cs="Open Sans"/>
                <w:b/>
                <w:bCs/>
                <w:i/>
                <w:iCs/>
                <w:color w:val="000000" w:themeColor="text1"/>
                <w:sz w:val="18"/>
                <w:szCs w:val="18"/>
              </w:rPr>
              <w:t>0</w:t>
            </w:r>
          </w:p>
        </w:tc>
        <w:tc>
          <w:tcPr>
            <w:tcW w:w="987" w:type="dxa"/>
            <w:gridSpan w:val="5"/>
            <w:shd w:val="clear" w:color="auto" w:fill="DBE5F1" w:themeFill="accent1" w:themeFillTint="33"/>
            <w:vAlign w:val="center"/>
          </w:tcPr>
          <w:p w:rsidR="008A2990" w:rsidRPr="00166B49" w:rsidRDefault="008A2990" w:rsidP="008A2990">
            <w:pPr>
              <w:pStyle w:val="NoSpacing"/>
              <w:rPr>
                <w:rFonts w:ascii="Open Sans" w:hAnsi="Open Sans" w:cs="Open Sans"/>
                <w:i/>
                <w:iCs/>
                <w:color w:val="000000" w:themeColor="text1"/>
                <w:sz w:val="18"/>
                <w:szCs w:val="18"/>
              </w:rPr>
            </w:pPr>
            <w:r w:rsidRPr="008A2990">
              <w:rPr>
                <w:rFonts w:ascii="Open Sans" w:hAnsi="Open Sans" w:cs="Open Sans"/>
                <w:b/>
                <w:bCs/>
                <w:i/>
                <w:iCs/>
                <w:color w:val="000000" w:themeColor="text1"/>
                <w:sz w:val="18"/>
                <w:szCs w:val="18"/>
              </w:rPr>
              <w:t>0</w:t>
            </w:r>
          </w:p>
        </w:tc>
        <w:tc>
          <w:tcPr>
            <w:tcW w:w="1564" w:type="dxa"/>
            <w:gridSpan w:val="8"/>
            <w:shd w:val="clear" w:color="auto" w:fill="DBE5F1" w:themeFill="accent1" w:themeFillTint="33"/>
          </w:tcPr>
          <w:p w:rsidR="008A2990" w:rsidRPr="00166B49" w:rsidRDefault="008A2990" w:rsidP="008A2990">
            <w:pPr>
              <w:pStyle w:val="NoSpacing"/>
              <w:rPr>
                <w:rFonts w:ascii="Open Sans" w:hAnsi="Open Sans" w:cs="Open Sans"/>
                <w:i/>
                <w:iCs/>
                <w:color w:val="000000" w:themeColor="text1"/>
                <w:sz w:val="18"/>
                <w:szCs w:val="18"/>
              </w:rPr>
            </w:pPr>
            <w:r w:rsidRPr="008A2990">
              <w:rPr>
                <w:rFonts w:ascii="Open Sans" w:hAnsi="Open Sans" w:cs="Open Sans"/>
                <w:b/>
                <w:bCs/>
                <w:i/>
                <w:iCs/>
                <w:color w:val="000000" w:themeColor="text1"/>
                <w:sz w:val="18"/>
                <w:szCs w:val="18"/>
              </w:rPr>
              <w:t>0</w:t>
            </w:r>
          </w:p>
        </w:tc>
        <w:tc>
          <w:tcPr>
            <w:tcW w:w="1418" w:type="dxa"/>
            <w:gridSpan w:val="6"/>
            <w:shd w:val="clear" w:color="auto" w:fill="DBE5F1" w:themeFill="accent1" w:themeFillTint="33"/>
          </w:tcPr>
          <w:p w:rsidR="008A2990" w:rsidRPr="00166B49" w:rsidRDefault="008A2990" w:rsidP="008A2990">
            <w:pPr>
              <w:pStyle w:val="NoSpacing"/>
              <w:rPr>
                <w:rFonts w:ascii="Open Sans" w:hAnsi="Open Sans" w:cs="Open Sans"/>
                <w:i/>
                <w:iCs/>
                <w:color w:val="000000" w:themeColor="text1"/>
                <w:sz w:val="18"/>
                <w:szCs w:val="18"/>
              </w:rPr>
            </w:pPr>
            <w:r w:rsidRPr="008A2990">
              <w:rPr>
                <w:rFonts w:ascii="Open Sans" w:hAnsi="Open Sans" w:cs="Open Sans"/>
                <w:b/>
                <w:bCs/>
                <w:i/>
                <w:iCs/>
                <w:color w:val="000000" w:themeColor="text1"/>
                <w:sz w:val="18"/>
                <w:szCs w:val="18"/>
              </w:rPr>
              <w:t>0</w:t>
            </w:r>
          </w:p>
        </w:tc>
      </w:tr>
      <w:tr w:rsidR="008A2990" w:rsidRPr="00166B49" w:rsidTr="006D174D">
        <w:trPr>
          <w:trHeight w:val="417"/>
          <w:jc w:val="center"/>
        </w:trPr>
        <w:tc>
          <w:tcPr>
            <w:tcW w:w="8222" w:type="dxa"/>
            <w:gridSpan w:val="10"/>
            <w:shd w:val="clear" w:color="auto" w:fill="EEECE1" w:themeFill="background2"/>
          </w:tcPr>
          <w:p w:rsidR="008A2990" w:rsidRPr="00166B49" w:rsidRDefault="008A2990" w:rsidP="008A2990">
            <w:pPr>
              <w:pStyle w:val="NoSpacing"/>
              <w:jc w:val="right"/>
              <w:rPr>
                <w:rFonts w:ascii="Open Sans" w:hAnsi="Open Sans" w:cs="Open Sans"/>
                <w:b/>
                <w:bCs/>
                <w:i/>
                <w:iCs/>
                <w:color w:val="000000" w:themeColor="text1"/>
                <w:sz w:val="18"/>
                <w:szCs w:val="18"/>
              </w:rPr>
            </w:pPr>
            <w:r w:rsidRPr="00166B49">
              <w:rPr>
                <w:rFonts w:ascii="Open Sans" w:hAnsi="Open Sans" w:cs="Open Sans"/>
                <w:b/>
                <w:bCs/>
                <w:i/>
                <w:iCs/>
                <w:color w:val="000000" w:themeColor="text1"/>
                <w:sz w:val="18"/>
                <w:szCs w:val="18"/>
              </w:rPr>
              <w:t xml:space="preserve">Total  </w:t>
            </w:r>
          </w:p>
        </w:tc>
        <w:tc>
          <w:tcPr>
            <w:tcW w:w="1134" w:type="dxa"/>
            <w:gridSpan w:val="2"/>
            <w:shd w:val="clear" w:color="auto" w:fill="EEECE1" w:themeFill="background2"/>
            <w:vAlign w:val="center"/>
          </w:tcPr>
          <w:p w:rsidR="008A2990" w:rsidRPr="00166B49" w:rsidRDefault="008A2990" w:rsidP="008A2990">
            <w:pPr>
              <w:pStyle w:val="NoSpacing"/>
              <w:rPr>
                <w:rFonts w:ascii="Open Sans" w:hAnsi="Open Sans" w:cs="Open Sans"/>
                <w:i/>
                <w:iCs/>
                <w:color w:val="000000" w:themeColor="text1"/>
                <w:sz w:val="18"/>
                <w:szCs w:val="18"/>
              </w:rPr>
            </w:pPr>
          </w:p>
        </w:tc>
        <w:tc>
          <w:tcPr>
            <w:tcW w:w="1134" w:type="dxa"/>
            <w:gridSpan w:val="4"/>
            <w:shd w:val="clear" w:color="auto" w:fill="EEECE1" w:themeFill="background2"/>
            <w:vAlign w:val="center"/>
          </w:tcPr>
          <w:p w:rsidR="008A2990" w:rsidRPr="008A2990" w:rsidRDefault="008A2990" w:rsidP="008A2990">
            <w:pPr>
              <w:pStyle w:val="NoSpacing"/>
              <w:rPr>
                <w:rFonts w:ascii="Open Sans" w:hAnsi="Open Sans" w:cs="Open Sans"/>
                <w:b/>
                <w:bCs/>
                <w:i/>
                <w:iCs/>
                <w:color w:val="000000" w:themeColor="text1"/>
                <w:sz w:val="18"/>
                <w:szCs w:val="18"/>
              </w:rPr>
            </w:pPr>
            <w:r w:rsidRPr="008A2990">
              <w:rPr>
                <w:rFonts w:ascii="Open Sans" w:hAnsi="Open Sans" w:cs="Open Sans"/>
                <w:b/>
                <w:bCs/>
                <w:i/>
                <w:iCs/>
                <w:color w:val="000000" w:themeColor="text1"/>
                <w:sz w:val="18"/>
                <w:szCs w:val="18"/>
              </w:rPr>
              <w:t>0</w:t>
            </w:r>
          </w:p>
        </w:tc>
        <w:tc>
          <w:tcPr>
            <w:tcW w:w="987" w:type="dxa"/>
            <w:gridSpan w:val="5"/>
            <w:shd w:val="clear" w:color="auto" w:fill="EEECE1" w:themeFill="background2"/>
            <w:vAlign w:val="center"/>
          </w:tcPr>
          <w:p w:rsidR="008A2990" w:rsidRPr="008A2990" w:rsidRDefault="008A2990" w:rsidP="008A2990">
            <w:pPr>
              <w:pStyle w:val="NoSpacing"/>
              <w:rPr>
                <w:rFonts w:ascii="Open Sans" w:hAnsi="Open Sans" w:cs="Open Sans"/>
                <w:b/>
                <w:bCs/>
                <w:i/>
                <w:iCs/>
                <w:color w:val="000000" w:themeColor="text1"/>
                <w:sz w:val="18"/>
                <w:szCs w:val="18"/>
              </w:rPr>
            </w:pPr>
            <w:r w:rsidRPr="008A2990">
              <w:rPr>
                <w:rFonts w:ascii="Open Sans" w:hAnsi="Open Sans" w:cs="Open Sans"/>
                <w:b/>
                <w:bCs/>
                <w:i/>
                <w:iCs/>
                <w:color w:val="000000" w:themeColor="text1"/>
                <w:sz w:val="18"/>
                <w:szCs w:val="18"/>
              </w:rPr>
              <w:t>0</w:t>
            </w:r>
          </w:p>
        </w:tc>
        <w:tc>
          <w:tcPr>
            <w:tcW w:w="1564" w:type="dxa"/>
            <w:gridSpan w:val="8"/>
            <w:shd w:val="clear" w:color="auto" w:fill="EEECE1" w:themeFill="background2"/>
            <w:vAlign w:val="center"/>
          </w:tcPr>
          <w:p w:rsidR="008A2990" w:rsidRPr="00166B49" w:rsidRDefault="008A2990" w:rsidP="008A2990">
            <w:pPr>
              <w:pStyle w:val="NoSpacing"/>
              <w:rPr>
                <w:rFonts w:ascii="Open Sans" w:hAnsi="Open Sans" w:cs="Open Sans"/>
                <w:i/>
                <w:iCs/>
                <w:color w:val="000000" w:themeColor="text1"/>
                <w:sz w:val="18"/>
                <w:szCs w:val="18"/>
              </w:rPr>
            </w:pPr>
            <w:r w:rsidRPr="008A2990">
              <w:rPr>
                <w:rFonts w:ascii="Open Sans" w:hAnsi="Open Sans" w:cs="Open Sans"/>
                <w:b/>
                <w:bCs/>
                <w:i/>
                <w:iCs/>
                <w:color w:val="000000" w:themeColor="text1"/>
                <w:sz w:val="18"/>
                <w:szCs w:val="18"/>
              </w:rPr>
              <w:t>0</w:t>
            </w:r>
          </w:p>
        </w:tc>
        <w:tc>
          <w:tcPr>
            <w:tcW w:w="1418" w:type="dxa"/>
            <w:gridSpan w:val="6"/>
            <w:shd w:val="clear" w:color="auto" w:fill="EEECE1" w:themeFill="background2"/>
            <w:vAlign w:val="center"/>
          </w:tcPr>
          <w:p w:rsidR="008A2990" w:rsidRPr="00166B49" w:rsidRDefault="008A2990" w:rsidP="008A2990">
            <w:pPr>
              <w:pStyle w:val="NoSpacing"/>
              <w:rPr>
                <w:rFonts w:ascii="Open Sans" w:hAnsi="Open Sans" w:cs="Open Sans"/>
                <w:i/>
                <w:iCs/>
                <w:color w:val="000000" w:themeColor="text1"/>
                <w:sz w:val="18"/>
                <w:szCs w:val="18"/>
              </w:rPr>
            </w:pPr>
            <w:r w:rsidRPr="008A2990">
              <w:rPr>
                <w:rFonts w:ascii="Open Sans" w:hAnsi="Open Sans" w:cs="Open Sans"/>
                <w:b/>
                <w:bCs/>
                <w:i/>
                <w:iCs/>
                <w:color w:val="000000" w:themeColor="text1"/>
                <w:sz w:val="18"/>
                <w:szCs w:val="18"/>
              </w:rPr>
              <w:t>0</w:t>
            </w:r>
          </w:p>
        </w:tc>
      </w:tr>
      <w:tr w:rsidR="00AC4B56" w:rsidRPr="00166B49" w:rsidTr="006D174D">
        <w:trPr>
          <w:trHeight w:val="417"/>
          <w:jc w:val="center"/>
        </w:trPr>
        <w:tc>
          <w:tcPr>
            <w:tcW w:w="3050" w:type="dxa"/>
            <w:gridSpan w:val="3"/>
            <w:shd w:val="clear" w:color="auto" w:fill="FFFFFF" w:themeFill="background1"/>
          </w:tcPr>
          <w:p w:rsidR="00AC4B56" w:rsidRPr="00166B49" w:rsidRDefault="00AC4B56" w:rsidP="006D174D">
            <w:pPr>
              <w:pStyle w:val="NoSpacing"/>
              <w:rPr>
                <w:rFonts w:ascii="Open Sans" w:hAnsi="Open Sans" w:cs="Open Sans"/>
                <w:b/>
                <w:bCs/>
                <w:i/>
                <w:iCs/>
                <w:color w:val="000000" w:themeColor="text1"/>
                <w:sz w:val="18"/>
                <w:szCs w:val="18"/>
              </w:rPr>
            </w:pPr>
            <w:r w:rsidRPr="00166B49">
              <w:rPr>
                <w:rFonts w:ascii="Open Sans" w:hAnsi="Open Sans" w:cs="Open Sans"/>
                <w:b/>
                <w:bCs/>
                <w:i/>
                <w:iCs/>
                <w:color w:val="000000" w:themeColor="text1"/>
                <w:sz w:val="18"/>
                <w:szCs w:val="18"/>
              </w:rPr>
              <w:t xml:space="preserve">Period sprovođenja mere: </w:t>
            </w:r>
          </w:p>
        </w:tc>
        <w:tc>
          <w:tcPr>
            <w:tcW w:w="3041" w:type="dxa"/>
            <w:gridSpan w:val="3"/>
            <w:shd w:val="clear" w:color="auto" w:fill="FFFFFF" w:themeFill="background1"/>
          </w:tcPr>
          <w:p w:rsidR="00AC4B56" w:rsidRPr="00166B49" w:rsidRDefault="00AC4B56" w:rsidP="006D174D">
            <w:pPr>
              <w:pStyle w:val="NoSpacing"/>
              <w:rPr>
                <w:rFonts w:ascii="Open Sans" w:hAnsi="Open Sans" w:cs="Open Sans"/>
                <w:i/>
                <w:iCs/>
                <w:color w:val="FFFFFF" w:themeColor="background1"/>
                <w:sz w:val="18"/>
                <w:szCs w:val="18"/>
              </w:rPr>
            </w:pPr>
            <w:r w:rsidRPr="00166B49">
              <w:rPr>
                <w:rFonts w:ascii="Open Sans" w:hAnsi="Open Sans" w:cs="Open Sans"/>
                <w:i/>
                <w:iCs/>
                <w:sz w:val="18"/>
                <w:szCs w:val="18"/>
              </w:rPr>
              <w:t>2026-2030</w:t>
            </w:r>
          </w:p>
        </w:tc>
        <w:tc>
          <w:tcPr>
            <w:tcW w:w="8368" w:type="dxa"/>
            <w:gridSpan w:val="29"/>
            <w:shd w:val="clear" w:color="auto" w:fill="FFFFFF" w:themeFill="background1"/>
          </w:tcPr>
          <w:p w:rsidR="00AC4B56" w:rsidRPr="00166B49" w:rsidRDefault="00AC4B56" w:rsidP="006D174D">
            <w:pPr>
              <w:pStyle w:val="NoSpacing"/>
              <w:rPr>
                <w:rFonts w:ascii="Open Sans" w:hAnsi="Open Sans" w:cs="Open Sans"/>
                <w:sz w:val="18"/>
                <w:szCs w:val="18"/>
              </w:rPr>
            </w:pPr>
            <w:r w:rsidRPr="00166B49">
              <w:rPr>
                <w:rFonts w:ascii="Open Sans" w:hAnsi="Open Sans" w:cs="Open Sans"/>
                <w:sz w:val="18"/>
                <w:szCs w:val="18"/>
              </w:rPr>
              <w:t>Obrazovno-edukativna; Institucionalno-upravljačka</w:t>
            </w:r>
          </w:p>
        </w:tc>
      </w:tr>
      <w:tr w:rsidR="00AC4B56" w:rsidRPr="00166B49" w:rsidTr="006D174D">
        <w:trPr>
          <w:trHeight w:val="417"/>
          <w:jc w:val="center"/>
        </w:trPr>
        <w:tc>
          <w:tcPr>
            <w:tcW w:w="6091" w:type="dxa"/>
            <w:gridSpan w:val="6"/>
            <w:shd w:val="clear" w:color="auto" w:fill="FFFFFF" w:themeFill="background1"/>
          </w:tcPr>
          <w:p w:rsidR="00AC4B56" w:rsidRPr="00166B49" w:rsidRDefault="00AC4B56" w:rsidP="006D174D">
            <w:pPr>
              <w:rPr>
                <w:rFonts w:ascii="Open Sans" w:hAnsi="Open Sans" w:cs="Open Sans"/>
                <w:b/>
                <w:bCs/>
                <w:i/>
                <w:iCs/>
                <w:color w:val="000000" w:themeColor="text1"/>
                <w:sz w:val="18"/>
                <w:szCs w:val="18"/>
              </w:rPr>
            </w:pPr>
            <w:r w:rsidRPr="00166B49">
              <w:rPr>
                <w:rFonts w:ascii="Open Sans" w:hAnsi="Open Sans" w:cs="Open Sans"/>
                <w:b/>
                <w:bCs/>
                <w:i/>
                <w:iCs/>
                <w:color w:val="000000" w:themeColor="text1"/>
                <w:sz w:val="18"/>
                <w:szCs w:val="18"/>
              </w:rPr>
              <w:t xml:space="preserve">Propisi koje je potrebno izmeniti/usvojiti za sprovođenje mere: </w:t>
            </w:r>
          </w:p>
        </w:tc>
        <w:tc>
          <w:tcPr>
            <w:tcW w:w="8368" w:type="dxa"/>
            <w:gridSpan w:val="29"/>
            <w:shd w:val="clear" w:color="auto" w:fill="FFFFFF" w:themeFill="background1"/>
          </w:tcPr>
          <w:p w:rsidR="00AC4B56" w:rsidRPr="00166B49" w:rsidRDefault="00AC4B56" w:rsidP="006D174D">
            <w:pPr>
              <w:rPr>
                <w:rFonts w:ascii="Open Sans" w:hAnsi="Open Sans" w:cs="Open Sans"/>
                <w:sz w:val="18"/>
                <w:szCs w:val="18"/>
              </w:rPr>
            </w:pPr>
            <w:r w:rsidRPr="00166B49">
              <w:rPr>
                <w:rFonts w:ascii="Open Sans" w:hAnsi="Open Sans" w:cs="Open Sans"/>
                <w:sz w:val="18"/>
                <w:szCs w:val="18"/>
              </w:rPr>
              <w:t>N/P</w:t>
            </w:r>
          </w:p>
        </w:tc>
      </w:tr>
      <w:tr w:rsidR="00AC4B56" w:rsidRPr="00166B49" w:rsidTr="008A2990">
        <w:trPr>
          <w:trHeight w:val="529"/>
          <w:jc w:val="center"/>
        </w:trPr>
        <w:tc>
          <w:tcPr>
            <w:tcW w:w="3256" w:type="dxa"/>
            <w:gridSpan w:val="4"/>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r w:rsidRPr="00166B49">
              <w:rPr>
                <w:rFonts w:ascii="Open Sans" w:hAnsi="Open Sans" w:cs="Open Sans"/>
                <w:b/>
                <w:bCs/>
                <w:i/>
                <w:iCs/>
                <w:sz w:val="18"/>
                <w:szCs w:val="18"/>
                <w:lang w:val="it-IT"/>
              </w:rPr>
              <w:lastRenderedPageBreak/>
              <w:t>Pokazatelj (i) na nivou/ mere</w:t>
            </w:r>
          </w:p>
        </w:tc>
        <w:tc>
          <w:tcPr>
            <w:tcW w:w="1134" w:type="dxa"/>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lang w:val="it-IT"/>
              </w:rPr>
              <w:t xml:space="preserve"> </w:t>
            </w:r>
            <w:r w:rsidRPr="00166B49">
              <w:rPr>
                <w:rFonts w:ascii="Open Sans" w:hAnsi="Open Sans" w:cs="Open Sans"/>
                <w:b/>
                <w:bCs/>
                <w:i/>
                <w:iCs/>
                <w:sz w:val="18"/>
                <w:szCs w:val="18"/>
              </w:rPr>
              <w:t>Jedinica mere</w:t>
            </w:r>
          </w:p>
        </w:tc>
        <w:tc>
          <w:tcPr>
            <w:tcW w:w="1701" w:type="dxa"/>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Izvor provere</w:t>
            </w:r>
          </w:p>
        </w:tc>
        <w:tc>
          <w:tcPr>
            <w:tcW w:w="995" w:type="dxa"/>
            <w:gridSpan w:val="2"/>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 xml:space="preserve">Početna vrednost </w:t>
            </w:r>
          </w:p>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2025</w:t>
            </w:r>
          </w:p>
        </w:tc>
        <w:tc>
          <w:tcPr>
            <w:tcW w:w="2270" w:type="dxa"/>
            <w:gridSpan w:val="4"/>
            <w:shd w:val="clear" w:color="auto" w:fill="FFFFFF" w:themeFill="background1"/>
            <w:vAlign w:val="center"/>
          </w:tcPr>
          <w:p w:rsidR="00AC4B56" w:rsidRPr="00166B49" w:rsidRDefault="00AC4B56" w:rsidP="006D174D">
            <w:pPr>
              <w:pStyle w:val="NoSpacing"/>
              <w:jc w:val="center"/>
              <w:rPr>
                <w:rFonts w:ascii="Open Sans" w:hAnsi="Open Sans" w:cs="Open Sans"/>
                <w:b/>
                <w:bCs/>
                <w:i/>
                <w:iCs/>
                <w:sz w:val="18"/>
                <w:szCs w:val="18"/>
              </w:rPr>
            </w:pPr>
            <w:r w:rsidRPr="00166B49">
              <w:rPr>
                <w:rFonts w:ascii="Open Sans" w:hAnsi="Open Sans" w:cs="Open Sans"/>
                <w:b/>
                <w:bCs/>
                <w:i/>
                <w:iCs/>
                <w:sz w:val="18"/>
                <w:szCs w:val="18"/>
              </w:rPr>
              <w:t>Ciljna vrednost  2026.god</w:t>
            </w:r>
          </w:p>
        </w:tc>
        <w:tc>
          <w:tcPr>
            <w:tcW w:w="1134" w:type="dxa"/>
            <w:gridSpan w:val="4"/>
            <w:shd w:val="clear" w:color="auto" w:fill="FFFFFF" w:themeFill="background1"/>
            <w:vAlign w:val="center"/>
          </w:tcPr>
          <w:p w:rsidR="00AC4B56" w:rsidRPr="00166B49" w:rsidRDefault="00AC4B56" w:rsidP="006D174D">
            <w:pPr>
              <w:pStyle w:val="NoSpacing"/>
              <w:jc w:val="center"/>
              <w:rPr>
                <w:rFonts w:ascii="Open Sans" w:hAnsi="Open Sans" w:cs="Open Sans"/>
                <w:b/>
                <w:bCs/>
                <w:i/>
                <w:iCs/>
                <w:sz w:val="18"/>
                <w:szCs w:val="18"/>
              </w:rPr>
            </w:pPr>
            <w:r w:rsidRPr="00166B49">
              <w:rPr>
                <w:rFonts w:ascii="Open Sans" w:hAnsi="Open Sans" w:cs="Open Sans"/>
                <w:b/>
                <w:bCs/>
                <w:i/>
                <w:iCs/>
                <w:sz w:val="18"/>
                <w:szCs w:val="18"/>
              </w:rPr>
              <w:t>Ciljna vrednost</w:t>
            </w:r>
          </w:p>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 xml:space="preserve"> 2027.god</w:t>
            </w:r>
          </w:p>
        </w:tc>
        <w:tc>
          <w:tcPr>
            <w:tcW w:w="987" w:type="dxa"/>
            <w:gridSpan w:val="5"/>
            <w:shd w:val="clear" w:color="auto" w:fill="FFFFFF" w:themeFill="background1"/>
            <w:vAlign w:val="center"/>
          </w:tcPr>
          <w:p w:rsidR="00AC4B56" w:rsidRPr="00166B49" w:rsidRDefault="00AC4B56" w:rsidP="006D174D">
            <w:pPr>
              <w:pStyle w:val="NoSpacing"/>
              <w:jc w:val="center"/>
              <w:rPr>
                <w:rFonts w:ascii="Open Sans" w:hAnsi="Open Sans" w:cs="Open Sans"/>
                <w:b/>
                <w:bCs/>
                <w:i/>
                <w:iCs/>
                <w:sz w:val="18"/>
                <w:szCs w:val="18"/>
              </w:rPr>
            </w:pPr>
            <w:r w:rsidRPr="00166B49">
              <w:rPr>
                <w:rFonts w:ascii="Open Sans" w:hAnsi="Open Sans" w:cs="Open Sans"/>
                <w:b/>
                <w:bCs/>
                <w:i/>
                <w:iCs/>
                <w:sz w:val="18"/>
                <w:szCs w:val="18"/>
              </w:rPr>
              <w:t>Ciljna vrednost</w:t>
            </w:r>
          </w:p>
          <w:p w:rsidR="00AC4B56" w:rsidRPr="00166B49" w:rsidRDefault="00AC4B56" w:rsidP="006D174D">
            <w:pPr>
              <w:pStyle w:val="NoSpacing"/>
              <w:jc w:val="center"/>
              <w:rPr>
                <w:rFonts w:ascii="Open Sans" w:hAnsi="Open Sans" w:cs="Open Sans"/>
                <w:b/>
                <w:bCs/>
                <w:i/>
                <w:iCs/>
                <w:sz w:val="18"/>
                <w:szCs w:val="18"/>
              </w:rPr>
            </w:pPr>
            <w:r w:rsidRPr="00166B49">
              <w:rPr>
                <w:rFonts w:ascii="Open Sans" w:hAnsi="Open Sans" w:cs="Open Sans"/>
                <w:b/>
                <w:bCs/>
                <w:i/>
                <w:iCs/>
                <w:sz w:val="18"/>
                <w:szCs w:val="18"/>
              </w:rPr>
              <w:t>2028.god</w:t>
            </w:r>
          </w:p>
        </w:tc>
        <w:tc>
          <w:tcPr>
            <w:tcW w:w="1564" w:type="dxa"/>
            <w:gridSpan w:val="8"/>
            <w:shd w:val="clear" w:color="auto" w:fill="FFFFFF" w:themeFill="background1"/>
          </w:tcPr>
          <w:p w:rsidR="00AC4B56" w:rsidRPr="00166B49" w:rsidRDefault="00AC4B56" w:rsidP="006D174D">
            <w:pPr>
              <w:pStyle w:val="NoSpacing"/>
              <w:jc w:val="center"/>
              <w:rPr>
                <w:rFonts w:ascii="Open Sans" w:hAnsi="Open Sans" w:cs="Open Sans"/>
                <w:b/>
                <w:bCs/>
                <w:i/>
                <w:iCs/>
                <w:sz w:val="18"/>
                <w:szCs w:val="18"/>
              </w:rPr>
            </w:pPr>
            <w:r w:rsidRPr="00166B49">
              <w:rPr>
                <w:rFonts w:ascii="Open Sans" w:hAnsi="Open Sans" w:cs="Open Sans"/>
                <w:b/>
                <w:bCs/>
                <w:i/>
                <w:iCs/>
                <w:sz w:val="18"/>
                <w:szCs w:val="18"/>
              </w:rPr>
              <w:t>Ciljna vrednost 2029.god</w:t>
            </w:r>
          </w:p>
        </w:tc>
        <w:tc>
          <w:tcPr>
            <w:tcW w:w="1418" w:type="dxa"/>
            <w:gridSpan w:val="6"/>
            <w:shd w:val="clear" w:color="auto" w:fill="FFFFFF" w:themeFill="background1"/>
          </w:tcPr>
          <w:p w:rsidR="00AC4B56" w:rsidRPr="00166B49" w:rsidRDefault="00AC4B56" w:rsidP="006D174D">
            <w:pPr>
              <w:pStyle w:val="NoSpacing"/>
              <w:jc w:val="center"/>
              <w:rPr>
                <w:rFonts w:ascii="Open Sans" w:hAnsi="Open Sans" w:cs="Open Sans"/>
                <w:b/>
                <w:bCs/>
                <w:i/>
                <w:iCs/>
                <w:sz w:val="18"/>
                <w:szCs w:val="18"/>
              </w:rPr>
            </w:pPr>
            <w:r w:rsidRPr="00166B49">
              <w:rPr>
                <w:rFonts w:ascii="Open Sans" w:hAnsi="Open Sans" w:cs="Open Sans"/>
                <w:b/>
                <w:bCs/>
                <w:i/>
                <w:iCs/>
                <w:sz w:val="18"/>
                <w:szCs w:val="18"/>
              </w:rPr>
              <w:t>Ciljna vrednost  2030.god</w:t>
            </w:r>
          </w:p>
        </w:tc>
      </w:tr>
      <w:tr w:rsidR="00AC4B56" w:rsidRPr="00166B49" w:rsidTr="008A2990">
        <w:trPr>
          <w:trHeight w:val="456"/>
          <w:jc w:val="center"/>
        </w:trPr>
        <w:tc>
          <w:tcPr>
            <w:tcW w:w="3256" w:type="dxa"/>
            <w:gridSpan w:val="4"/>
            <w:vAlign w:val="center"/>
          </w:tcPr>
          <w:p w:rsidR="00AC4B56" w:rsidRPr="00166B49" w:rsidRDefault="00AC4B56" w:rsidP="008A2990">
            <w:pPr>
              <w:pStyle w:val="NoSpacing"/>
              <w:jc w:val="both"/>
              <w:rPr>
                <w:rFonts w:ascii="Open Sans" w:hAnsi="Open Sans" w:cs="Open Sans"/>
                <w:i/>
                <w:iCs/>
                <w:color w:val="000000" w:themeColor="text1"/>
                <w:sz w:val="18"/>
                <w:szCs w:val="18"/>
              </w:rPr>
            </w:pPr>
            <w:r w:rsidRPr="00166B49">
              <w:rPr>
                <w:rFonts w:ascii="Open Sans" w:hAnsi="Open Sans" w:cs="Open Sans"/>
                <w:i/>
                <w:iCs/>
                <w:sz w:val="18"/>
                <w:szCs w:val="18"/>
              </w:rPr>
              <w:t>Usvojena i objavljena Odluka o formiranju Saveta za socijalno uključivanje OSI</w:t>
            </w:r>
          </w:p>
        </w:tc>
        <w:tc>
          <w:tcPr>
            <w:tcW w:w="1134" w:type="dxa"/>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Da/Ne</w:t>
            </w:r>
          </w:p>
        </w:tc>
        <w:tc>
          <w:tcPr>
            <w:tcW w:w="1701" w:type="dxa"/>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Odluka o formiranju Saveta </w:t>
            </w:r>
          </w:p>
        </w:tc>
        <w:tc>
          <w:tcPr>
            <w:tcW w:w="995" w:type="dxa"/>
            <w:gridSpan w:val="2"/>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0</w:t>
            </w:r>
          </w:p>
        </w:tc>
        <w:tc>
          <w:tcPr>
            <w:tcW w:w="2270" w:type="dxa"/>
            <w:gridSpan w:val="4"/>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34" w:type="dxa"/>
            <w:gridSpan w:val="4"/>
            <w:vAlign w:val="center"/>
          </w:tcPr>
          <w:p w:rsidR="00AC4B56" w:rsidRPr="00166B49" w:rsidRDefault="008A2990"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 xml:space="preserve">Da </w:t>
            </w:r>
          </w:p>
        </w:tc>
        <w:tc>
          <w:tcPr>
            <w:tcW w:w="987" w:type="dxa"/>
            <w:gridSpan w:val="5"/>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564" w:type="dxa"/>
            <w:gridSpan w:val="8"/>
          </w:tcPr>
          <w:p w:rsidR="00AC4B56" w:rsidRPr="00166B49" w:rsidRDefault="00AC4B56" w:rsidP="006D174D">
            <w:pPr>
              <w:pStyle w:val="NoSpacing"/>
              <w:rPr>
                <w:rFonts w:ascii="Open Sans" w:hAnsi="Open Sans" w:cs="Open Sans"/>
                <w:i/>
                <w:iCs/>
                <w:color w:val="000000" w:themeColor="text1"/>
                <w:sz w:val="18"/>
                <w:szCs w:val="18"/>
              </w:rPr>
            </w:pPr>
          </w:p>
        </w:tc>
        <w:tc>
          <w:tcPr>
            <w:tcW w:w="1418" w:type="dxa"/>
            <w:gridSpan w:val="6"/>
          </w:tcPr>
          <w:p w:rsidR="00AC4B56" w:rsidRPr="00166B49" w:rsidRDefault="00AC4B56" w:rsidP="006D174D">
            <w:pPr>
              <w:pStyle w:val="NoSpacing"/>
              <w:rPr>
                <w:rFonts w:ascii="Open Sans" w:hAnsi="Open Sans" w:cs="Open Sans"/>
                <w:i/>
                <w:iCs/>
                <w:color w:val="000000" w:themeColor="text1"/>
                <w:sz w:val="18"/>
                <w:szCs w:val="18"/>
              </w:rPr>
            </w:pPr>
          </w:p>
        </w:tc>
      </w:tr>
      <w:tr w:rsidR="00AC4B56" w:rsidRPr="00166B49" w:rsidTr="008A2990">
        <w:trPr>
          <w:trHeight w:val="441"/>
          <w:jc w:val="center"/>
        </w:trPr>
        <w:tc>
          <w:tcPr>
            <w:tcW w:w="3256" w:type="dxa"/>
            <w:gridSpan w:val="4"/>
            <w:vAlign w:val="center"/>
          </w:tcPr>
          <w:p w:rsidR="00AC4B56" w:rsidRPr="00166B49" w:rsidRDefault="00AC4B56" w:rsidP="008A2990">
            <w:pPr>
              <w:pStyle w:val="NoSpacing"/>
              <w:jc w:val="both"/>
              <w:rPr>
                <w:rFonts w:ascii="Open Sans" w:hAnsi="Open Sans" w:cs="Open Sans"/>
                <w:i/>
                <w:iCs/>
                <w:color w:val="000000" w:themeColor="text1"/>
                <w:sz w:val="18"/>
                <w:szCs w:val="18"/>
                <w:lang w:val="it-IT"/>
              </w:rPr>
            </w:pPr>
            <w:r w:rsidRPr="00166B49">
              <w:rPr>
                <w:rFonts w:ascii="Open Sans" w:hAnsi="Open Sans" w:cs="Open Sans"/>
                <w:i/>
                <w:iCs/>
                <w:sz w:val="18"/>
                <w:szCs w:val="18"/>
                <w:lang w:val="it-IT"/>
              </w:rPr>
              <w:t>Usvojen Pravilnik o radu Saveta</w:t>
            </w:r>
          </w:p>
        </w:tc>
        <w:tc>
          <w:tcPr>
            <w:tcW w:w="1134" w:type="dxa"/>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Da/Ne</w:t>
            </w:r>
          </w:p>
        </w:tc>
        <w:tc>
          <w:tcPr>
            <w:tcW w:w="1701" w:type="dxa"/>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Pravilnik o radu </w:t>
            </w:r>
          </w:p>
        </w:tc>
        <w:tc>
          <w:tcPr>
            <w:tcW w:w="995" w:type="dxa"/>
            <w:gridSpan w:val="2"/>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0</w:t>
            </w:r>
          </w:p>
        </w:tc>
        <w:tc>
          <w:tcPr>
            <w:tcW w:w="2270" w:type="dxa"/>
            <w:gridSpan w:val="4"/>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34" w:type="dxa"/>
            <w:gridSpan w:val="4"/>
            <w:vAlign w:val="center"/>
          </w:tcPr>
          <w:p w:rsidR="00AC4B56" w:rsidRPr="00166B49" w:rsidRDefault="008A2990"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 xml:space="preserve">Da </w:t>
            </w:r>
          </w:p>
        </w:tc>
        <w:tc>
          <w:tcPr>
            <w:tcW w:w="987" w:type="dxa"/>
            <w:gridSpan w:val="5"/>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564" w:type="dxa"/>
            <w:gridSpan w:val="8"/>
          </w:tcPr>
          <w:p w:rsidR="00AC4B56" w:rsidRPr="00166B49" w:rsidRDefault="00AC4B56" w:rsidP="006D174D">
            <w:pPr>
              <w:pStyle w:val="NoSpacing"/>
              <w:rPr>
                <w:rFonts w:ascii="Open Sans" w:hAnsi="Open Sans" w:cs="Open Sans"/>
                <w:i/>
                <w:iCs/>
                <w:color w:val="000000" w:themeColor="text1"/>
                <w:sz w:val="18"/>
                <w:szCs w:val="18"/>
              </w:rPr>
            </w:pPr>
          </w:p>
        </w:tc>
        <w:tc>
          <w:tcPr>
            <w:tcW w:w="1418" w:type="dxa"/>
            <w:gridSpan w:val="6"/>
          </w:tcPr>
          <w:p w:rsidR="00AC4B56" w:rsidRPr="00166B49" w:rsidRDefault="00AC4B56" w:rsidP="006D174D">
            <w:pPr>
              <w:pStyle w:val="NoSpacing"/>
              <w:rPr>
                <w:rFonts w:ascii="Open Sans" w:hAnsi="Open Sans" w:cs="Open Sans"/>
                <w:i/>
                <w:iCs/>
                <w:color w:val="000000" w:themeColor="text1"/>
                <w:sz w:val="18"/>
                <w:szCs w:val="18"/>
              </w:rPr>
            </w:pPr>
          </w:p>
        </w:tc>
      </w:tr>
      <w:tr w:rsidR="00AC4B56" w:rsidRPr="00166B49" w:rsidTr="008A2990">
        <w:trPr>
          <w:trHeight w:val="441"/>
          <w:jc w:val="center"/>
        </w:trPr>
        <w:tc>
          <w:tcPr>
            <w:tcW w:w="3256" w:type="dxa"/>
            <w:gridSpan w:val="4"/>
            <w:vAlign w:val="center"/>
          </w:tcPr>
          <w:p w:rsidR="00AC4B56" w:rsidRPr="00166B49" w:rsidRDefault="00AC4B56" w:rsidP="008A2990">
            <w:pPr>
              <w:pStyle w:val="NoSpacing"/>
              <w:jc w:val="both"/>
              <w:rPr>
                <w:rFonts w:ascii="Open Sans" w:hAnsi="Open Sans" w:cs="Open Sans"/>
                <w:i/>
                <w:iCs/>
                <w:color w:val="000000" w:themeColor="text1"/>
                <w:sz w:val="18"/>
                <w:szCs w:val="18"/>
              </w:rPr>
            </w:pPr>
            <w:r w:rsidRPr="00166B49">
              <w:rPr>
                <w:rFonts w:ascii="Open Sans" w:hAnsi="Open Sans" w:cs="Open Sans"/>
                <w:i/>
                <w:iCs/>
                <w:sz w:val="18"/>
                <w:szCs w:val="18"/>
              </w:rPr>
              <w:t>Broj održanih sednica Saveta godišnje</w:t>
            </w:r>
          </w:p>
        </w:tc>
        <w:tc>
          <w:tcPr>
            <w:tcW w:w="1134" w:type="dxa"/>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Broj</w:t>
            </w:r>
          </w:p>
        </w:tc>
        <w:tc>
          <w:tcPr>
            <w:tcW w:w="1701" w:type="dxa"/>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Izveštaji </w:t>
            </w:r>
          </w:p>
        </w:tc>
        <w:tc>
          <w:tcPr>
            <w:tcW w:w="995" w:type="dxa"/>
            <w:gridSpan w:val="2"/>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0</w:t>
            </w:r>
          </w:p>
        </w:tc>
        <w:tc>
          <w:tcPr>
            <w:tcW w:w="2270" w:type="dxa"/>
            <w:gridSpan w:val="4"/>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34" w:type="dxa"/>
            <w:gridSpan w:val="4"/>
            <w:vAlign w:val="center"/>
          </w:tcPr>
          <w:p w:rsidR="00AC4B56" w:rsidRPr="00166B49" w:rsidRDefault="008A2990"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1</w:t>
            </w:r>
          </w:p>
        </w:tc>
        <w:tc>
          <w:tcPr>
            <w:tcW w:w="987" w:type="dxa"/>
            <w:gridSpan w:val="5"/>
            <w:vAlign w:val="center"/>
          </w:tcPr>
          <w:p w:rsidR="00AC4B56" w:rsidRPr="00166B49" w:rsidRDefault="008A2990"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2</w:t>
            </w:r>
          </w:p>
        </w:tc>
        <w:tc>
          <w:tcPr>
            <w:tcW w:w="1564" w:type="dxa"/>
            <w:gridSpan w:val="8"/>
          </w:tcPr>
          <w:p w:rsidR="00AC4B56" w:rsidRPr="00166B49" w:rsidRDefault="008A2990"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3</w:t>
            </w:r>
          </w:p>
        </w:tc>
        <w:tc>
          <w:tcPr>
            <w:tcW w:w="1418" w:type="dxa"/>
            <w:gridSpan w:val="6"/>
          </w:tcPr>
          <w:p w:rsidR="00AC4B56" w:rsidRPr="00166B49" w:rsidRDefault="008A2990"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4</w:t>
            </w: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47"/>
          <w:jc w:val="center"/>
        </w:trPr>
        <w:tc>
          <w:tcPr>
            <w:tcW w:w="3256" w:type="dxa"/>
            <w:gridSpan w:val="4"/>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Naziv aktivnosti</w:t>
            </w:r>
          </w:p>
        </w:tc>
        <w:tc>
          <w:tcPr>
            <w:tcW w:w="1134"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 xml:space="preserve">NOSILAC  </w:t>
            </w:r>
          </w:p>
        </w:tc>
        <w:tc>
          <w:tcPr>
            <w:tcW w:w="1701"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 xml:space="preserve">Partneri </w:t>
            </w:r>
          </w:p>
        </w:tc>
        <w:tc>
          <w:tcPr>
            <w:tcW w:w="995"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 xml:space="preserve">Period  </w:t>
            </w:r>
          </w:p>
        </w:tc>
        <w:tc>
          <w:tcPr>
            <w:tcW w:w="1136" w:type="dxa"/>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Izvor fin.</w:t>
            </w:r>
          </w:p>
        </w:tc>
        <w:tc>
          <w:tcPr>
            <w:tcW w:w="1134"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 xml:space="preserve">Veza sa program. budžetom </w:t>
            </w:r>
          </w:p>
        </w:tc>
        <w:tc>
          <w:tcPr>
            <w:tcW w:w="5103" w:type="dxa"/>
            <w:gridSpan w:val="2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r w:rsidRPr="00166B49">
              <w:rPr>
                <w:rFonts w:ascii="Open Sans" w:hAnsi="Open Sans" w:cs="Open Sans"/>
                <w:b/>
                <w:bCs/>
                <w:i/>
                <w:iCs/>
                <w:sz w:val="18"/>
                <w:szCs w:val="18"/>
                <w:lang w:val="it-IT"/>
              </w:rPr>
              <w:t>Ukupno procenjena finansijska sredstva po izvorima finansiranja u 000 RSD</w:t>
            </w: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71"/>
          <w:jc w:val="center"/>
        </w:trPr>
        <w:tc>
          <w:tcPr>
            <w:tcW w:w="3256"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1134"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1701"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99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1136"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1134"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87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 xml:space="preserve">2026. </w:t>
            </w:r>
          </w:p>
        </w:tc>
        <w:tc>
          <w:tcPr>
            <w:tcW w:w="862"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2027.</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2028.</w:t>
            </w:r>
          </w:p>
        </w:tc>
        <w:tc>
          <w:tcPr>
            <w:tcW w:w="1028"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2029.</w:t>
            </w:r>
          </w:p>
        </w:tc>
        <w:tc>
          <w:tcPr>
            <w:tcW w:w="1370"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2030.</w:t>
            </w: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00"/>
          <w:jc w:val="center"/>
        </w:trPr>
        <w:tc>
          <w:tcPr>
            <w:tcW w:w="3256" w:type="dxa"/>
            <w:gridSpan w:val="4"/>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2"/>
              <w:jc w:val="both"/>
              <w:rPr>
                <w:rFonts w:ascii="Open Sans" w:hAnsi="Open Sans" w:cs="Open Sans"/>
                <w:i/>
                <w:iCs/>
                <w:sz w:val="18"/>
                <w:szCs w:val="18"/>
                <w:lang/>
              </w:rPr>
            </w:pPr>
            <w:r w:rsidRPr="00166B49">
              <w:rPr>
                <w:rFonts w:ascii="Open Sans" w:hAnsi="Open Sans" w:cs="Open Sans"/>
                <w:i/>
                <w:iCs/>
                <w:color w:val="000000"/>
                <w:sz w:val="18"/>
                <w:szCs w:val="18"/>
              </w:rPr>
              <w:t xml:space="preserve">Aktivnost </w:t>
            </w:r>
            <w:r w:rsidRPr="00166B49">
              <w:rPr>
                <w:rFonts w:ascii="Open Sans" w:hAnsi="Open Sans" w:cs="Open Sans"/>
                <w:i/>
                <w:iCs/>
                <w:sz w:val="18"/>
                <w:szCs w:val="18"/>
              </w:rPr>
              <w:t>8.1.1. Formirati Savet za socijalno uključivanje OSI kao stalno savetodavno telo Skupštine.  Definisati jasan mandat, kriterijume i način izbora članova Saveta, uz zastupljenost svih tipova invaliditeta</w:t>
            </w:r>
          </w:p>
        </w:tc>
        <w:tc>
          <w:tcPr>
            <w:tcW w:w="1134" w:type="dxa"/>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Gradsko veće </w:t>
            </w:r>
          </w:p>
        </w:tc>
        <w:tc>
          <w:tcPr>
            <w:tcW w:w="1701" w:type="dxa"/>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GU Odeljenje za DD, JU i JP , Udruženja OSI </w:t>
            </w:r>
          </w:p>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OCD </w:t>
            </w:r>
          </w:p>
        </w:tc>
        <w:tc>
          <w:tcPr>
            <w:tcW w:w="995"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2026-2030</w:t>
            </w: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Budžet LS</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873"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Red.akt.</w:t>
            </w:r>
          </w:p>
        </w:tc>
        <w:tc>
          <w:tcPr>
            <w:tcW w:w="862"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Red.akt.</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Red. Akt.</w:t>
            </w:r>
          </w:p>
        </w:tc>
        <w:tc>
          <w:tcPr>
            <w:tcW w:w="1028"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Red.akt.</w:t>
            </w:r>
          </w:p>
        </w:tc>
        <w:tc>
          <w:tcPr>
            <w:tcW w:w="1370"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Red.adkt</w:t>
            </w: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21"/>
          <w:jc w:val="center"/>
        </w:trPr>
        <w:tc>
          <w:tcPr>
            <w:tcW w:w="3256" w:type="dxa"/>
            <w:gridSpan w:val="4"/>
            <w:vMerge/>
            <w:tcBorders>
              <w:left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jc w:val="both"/>
              <w:rPr>
                <w:rFonts w:ascii="Open Sans" w:hAnsi="Open Sans" w:cs="Open Sans"/>
                <w:i/>
                <w:iCs/>
                <w:color w:val="000000" w:themeColor="text1"/>
                <w:sz w:val="18"/>
                <w:szCs w:val="18"/>
              </w:rPr>
            </w:pPr>
          </w:p>
        </w:tc>
        <w:tc>
          <w:tcPr>
            <w:tcW w:w="1134" w:type="dxa"/>
            <w:vMerge/>
            <w:tcBorders>
              <w:left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701" w:type="dxa"/>
            <w:vMerge/>
            <w:tcBorders>
              <w:left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99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Budžet RS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87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862"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028"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370"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322"/>
          <w:jc w:val="center"/>
        </w:trPr>
        <w:tc>
          <w:tcPr>
            <w:tcW w:w="3256" w:type="dxa"/>
            <w:gridSpan w:val="4"/>
            <w:vMerge/>
            <w:tcBorders>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jc w:val="both"/>
              <w:rPr>
                <w:rFonts w:ascii="Open Sans" w:hAnsi="Open Sans" w:cs="Open Sans"/>
                <w:i/>
                <w:iCs/>
                <w:color w:val="000000" w:themeColor="text1"/>
                <w:sz w:val="18"/>
                <w:szCs w:val="18"/>
              </w:rPr>
            </w:pPr>
          </w:p>
        </w:tc>
        <w:tc>
          <w:tcPr>
            <w:tcW w:w="1134" w:type="dxa"/>
            <w:vMerge/>
            <w:tcBorders>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701" w:type="dxa"/>
            <w:vMerge/>
            <w:tcBorders>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99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Eksterni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873"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862"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028"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370"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45"/>
          <w:jc w:val="center"/>
        </w:trPr>
        <w:tc>
          <w:tcPr>
            <w:tcW w:w="3256" w:type="dxa"/>
            <w:gridSpan w:val="4"/>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2"/>
              <w:jc w:val="both"/>
              <w:rPr>
                <w:rFonts w:ascii="Open Sans" w:hAnsi="Open Sans" w:cs="Open Sans"/>
                <w:i/>
                <w:iCs/>
                <w:sz w:val="18"/>
                <w:szCs w:val="18"/>
              </w:rPr>
            </w:pPr>
            <w:r w:rsidRPr="00166B49">
              <w:rPr>
                <w:rFonts w:ascii="Open Sans" w:hAnsi="Open Sans" w:cs="Open Sans"/>
                <w:i/>
                <w:iCs/>
                <w:color w:val="000000"/>
                <w:sz w:val="18"/>
                <w:szCs w:val="18"/>
              </w:rPr>
              <w:t xml:space="preserve">Aktivnost </w:t>
            </w:r>
            <w:r w:rsidRPr="00166B49">
              <w:rPr>
                <w:rFonts w:ascii="Open Sans" w:hAnsi="Open Sans" w:cs="Open Sans"/>
                <w:i/>
                <w:iCs/>
                <w:sz w:val="18"/>
                <w:szCs w:val="18"/>
              </w:rPr>
              <w:t>8.1.2. Uspostaviti praksu redovnog pozivanja predstavnika udruženja OSI na sednice tematskih odbora, javne rasprave i konsultacije.</w:t>
            </w:r>
          </w:p>
          <w:p w:rsidR="00AC4B56" w:rsidRPr="00166B49" w:rsidRDefault="00AC4B56" w:rsidP="006D174D">
            <w:pPr>
              <w:pStyle w:val="NoSpacing"/>
              <w:jc w:val="both"/>
              <w:rPr>
                <w:rFonts w:ascii="Open Sans" w:hAnsi="Open Sans" w:cs="Open Sans"/>
                <w:i/>
                <w:iCs/>
                <w:color w:val="000000" w:themeColor="text1"/>
                <w:sz w:val="18"/>
                <w:szCs w:val="18"/>
              </w:rPr>
            </w:pPr>
          </w:p>
        </w:tc>
        <w:tc>
          <w:tcPr>
            <w:tcW w:w="1134"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GU Odeljenje za DD </w:t>
            </w:r>
          </w:p>
        </w:tc>
        <w:tc>
          <w:tcPr>
            <w:tcW w:w="1701"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color w:val="000000" w:themeColor="text1"/>
                <w:sz w:val="18"/>
                <w:szCs w:val="18"/>
              </w:rPr>
            </w:pPr>
          </w:p>
        </w:tc>
        <w:tc>
          <w:tcPr>
            <w:tcW w:w="995"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2026-2030</w:t>
            </w: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Budžet </w:t>
            </w:r>
            <w:r>
              <w:rPr>
                <w:rFonts w:ascii="Open Sans" w:hAnsi="Open Sans" w:cs="Open Sans"/>
                <w:i/>
                <w:iCs/>
                <w:color w:val="000000" w:themeColor="text1"/>
                <w:sz w:val="18"/>
                <w:szCs w:val="18"/>
              </w:rPr>
              <w:t>LS</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873"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862"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028"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370"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83"/>
          <w:jc w:val="center"/>
        </w:trPr>
        <w:tc>
          <w:tcPr>
            <w:tcW w:w="3256"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jc w:val="both"/>
              <w:rPr>
                <w:rFonts w:ascii="Open Sans" w:hAnsi="Open Sans" w:cs="Open Sans"/>
                <w:i/>
                <w:iCs/>
                <w:color w:val="000000" w:themeColor="text1"/>
                <w:sz w:val="18"/>
                <w:szCs w:val="18"/>
              </w:rPr>
            </w:pPr>
          </w:p>
        </w:tc>
        <w:tc>
          <w:tcPr>
            <w:tcW w:w="1134"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color w:val="000000" w:themeColor="text1"/>
                <w:sz w:val="18"/>
                <w:szCs w:val="18"/>
              </w:rPr>
            </w:pPr>
          </w:p>
        </w:tc>
        <w:tc>
          <w:tcPr>
            <w:tcW w:w="1701"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color w:val="000000" w:themeColor="text1"/>
                <w:sz w:val="18"/>
                <w:szCs w:val="18"/>
              </w:rPr>
            </w:pPr>
          </w:p>
        </w:tc>
        <w:tc>
          <w:tcPr>
            <w:tcW w:w="995" w:type="dxa"/>
            <w:gridSpan w:val="2"/>
            <w:vMerge/>
            <w:tcBorders>
              <w:top w:val="dashSmallGap" w:sz="4" w:space="0" w:color="auto"/>
              <w:left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Budžet </w:t>
            </w:r>
            <w:r>
              <w:rPr>
                <w:rFonts w:ascii="Open Sans" w:hAnsi="Open Sans" w:cs="Open Sans"/>
                <w:i/>
                <w:iCs/>
                <w:color w:val="000000" w:themeColor="text1"/>
                <w:sz w:val="18"/>
                <w:szCs w:val="18"/>
              </w:rPr>
              <w:t>RS</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87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862"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028"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370"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44"/>
          <w:jc w:val="center"/>
        </w:trPr>
        <w:tc>
          <w:tcPr>
            <w:tcW w:w="3256"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jc w:val="both"/>
              <w:rPr>
                <w:rFonts w:ascii="Open Sans" w:hAnsi="Open Sans" w:cs="Open Sans"/>
                <w:i/>
                <w:iCs/>
                <w:color w:val="000000" w:themeColor="text1"/>
                <w:sz w:val="18"/>
                <w:szCs w:val="18"/>
              </w:rPr>
            </w:pPr>
          </w:p>
        </w:tc>
        <w:tc>
          <w:tcPr>
            <w:tcW w:w="1134"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color w:val="000000" w:themeColor="text1"/>
                <w:sz w:val="18"/>
                <w:szCs w:val="18"/>
              </w:rPr>
            </w:pPr>
          </w:p>
        </w:tc>
        <w:tc>
          <w:tcPr>
            <w:tcW w:w="1701"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color w:val="000000" w:themeColor="text1"/>
                <w:sz w:val="18"/>
                <w:szCs w:val="18"/>
              </w:rPr>
            </w:pPr>
          </w:p>
        </w:tc>
        <w:tc>
          <w:tcPr>
            <w:tcW w:w="995"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Eksterni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873"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862"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028"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370"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41"/>
          <w:jc w:val="center"/>
        </w:trPr>
        <w:tc>
          <w:tcPr>
            <w:tcW w:w="3256" w:type="dxa"/>
            <w:gridSpan w:val="4"/>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2"/>
              <w:jc w:val="both"/>
              <w:rPr>
                <w:rFonts w:ascii="Open Sans" w:hAnsi="Open Sans" w:cs="Open Sans"/>
                <w:i/>
                <w:iCs/>
                <w:sz w:val="18"/>
                <w:szCs w:val="18"/>
              </w:rPr>
            </w:pPr>
            <w:r w:rsidRPr="00166B49">
              <w:rPr>
                <w:rFonts w:ascii="Open Sans" w:hAnsi="Open Sans" w:cs="Open Sans"/>
                <w:i/>
                <w:iCs/>
                <w:color w:val="000000"/>
                <w:sz w:val="18"/>
                <w:szCs w:val="18"/>
              </w:rPr>
              <w:t xml:space="preserve">Aktivnost </w:t>
            </w:r>
            <w:r w:rsidRPr="00166B49">
              <w:rPr>
                <w:rFonts w:ascii="Open Sans" w:hAnsi="Open Sans" w:cs="Open Sans"/>
                <w:i/>
                <w:iCs/>
                <w:sz w:val="18"/>
                <w:szCs w:val="18"/>
              </w:rPr>
              <w:t>8.1.3. Organizovati godišnje javno izveštavanje Saveta o svom radu i predlozima prema Skupštini i javnosti u cilju obezbeđivanja transparentnosti i jačanja uticaja predloga Saveta</w:t>
            </w:r>
          </w:p>
        </w:tc>
        <w:tc>
          <w:tcPr>
            <w:tcW w:w="1134"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Savet za soc</w:t>
            </w:r>
            <w:r>
              <w:rPr>
                <w:rFonts w:ascii="Open Sans" w:hAnsi="Open Sans" w:cs="Open Sans"/>
                <w:i/>
                <w:iCs/>
                <w:color w:val="000000" w:themeColor="text1"/>
                <w:sz w:val="18"/>
                <w:szCs w:val="18"/>
              </w:rPr>
              <w:t>.</w:t>
            </w:r>
            <w:r w:rsidRPr="00166B49">
              <w:rPr>
                <w:rFonts w:ascii="Open Sans" w:hAnsi="Open Sans" w:cs="Open Sans"/>
                <w:i/>
                <w:iCs/>
                <w:color w:val="000000" w:themeColor="text1"/>
                <w:sz w:val="18"/>
                <w:szCs w:val="18"/>
              </w:rPr>
              <w:t xml:space="preserve">uključivanje OSI </w:t>
            </w:r>
          </w:p>
        </w:tc>
        <w:tc>
          <w:tcPr>
            <w:tcW w:w="1701"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color w:val="000000" w:themeColor="text1"/>
                <w:sz w:val="18"/>
                <w:szCs w:val="18"/>
              </w:rPr>
            </w:pPr>
          </w:p>
        </w:tc>
        <w:tc>
          <w:tcPr>
            <w:tcW w:w="995"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jc w:val="center"/>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2026-2030</w:t>
            </w: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Budžet LS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873"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862"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028"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370"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81"/>
          <w:jc w:val="center"/>
        </w:trPr>
        <w:tc>
          <w:tcPr>
            <w:tcW w:w="3256"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34"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701"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99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jc w:val="center"/>
              <w:rPr>
                <w:rFonts w:ascii="Open Sans" w:hAnsi="Open Sans" w:cs="Open Sans"/>
                <w:i/>
                <w:iCs/>
                <w:color w:val="000000" w:themeColor="text1"/>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Budžet RS</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873"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862"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028"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370"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77"/>
          <w:jc w:val="center"/>
        </w:trPr>
        <w:tc>
          <w:tcPr>
            <w:tcW w:w="3256" w:type="dxa"/>
            <w:gridSpan w:val="4"/>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34"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701"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99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jc w:val="center"/>
              <w:rPr>
                <w:rFonts w:ascii="Open Sans" w:hAnsi="Open Sans" w:cs="Open Sans"/>
                <w:i/>
                <w:iCs/>
                <w:color w:val="000000" w:themeColor="text1"/>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Eksterni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873"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862"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970"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028"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c>
          <w:tcPr>
            <w:tcW w:w="1370"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0</w:t>
            </w:r>
          </w:p>
        </w:tc>
      </w:tr>
      <w:tr w:rsidR="00AC4B56" w:rsidRPr="00166B49" w:rsidTr="006D174D">
        <w:trPr>
          <w:trHeight w:val="417"/>
          <w:jc w:val="center"/>
        </w:trPr>
        <w:tc>
          <w:tcPr>
            <w:tcW w:w="14459" w:type="dxa"/>
            <w:gridSpan w:val="35"/>
            <w:tcBorders>
              <w:top w:val="dotted" w:sz="4" w:space="0" w:color="auto"/>
            </w:tcBorders>
            <w:shd w:val="clear" w:color="auto" w:fill="002060"/>
          </w:tcPr>
          <w:p w:rsidR="00AC4B56" w:rsidRPr="00FA147F" w:rsidRDefault="00AC4B56" w:rsidP="006D174D">
            <w:pPr>
              <w:pStyle w:val="NoSpacing"/>
              <w:rPr>
                <w:rFonts w:ascii="Open Sans" w:hAnsi="Open Sans" w:cs="Open Sans"/>
                <w:b/>
                <w:bCs/>
                <w:i/>
                <w:iCs/>
                <w:color w:val="F2F2F2" w:themeColor="background1" w:themeShade="F2"/>
              </w:rPr>
            </w:pPr>
            <w:r w:rsidRPr="00FA147F">
              <w:rPr>
                <w:rFonts w:ascii="Open Sans" w:hAnsi="Open Sans" w:cs="Open Sans"/>
                <w:b/>
                <w:bCs/>
                <w:i/>
                <w:iCs/>
                <w:color w:val="FFFFFF" w:themeColor="background1"/>
              </w:rPr>
              <w:t xml:space="preserve">MERA 8.2. </w:t>
            </w:r>
            <w:r w:rsidRPr="00FA147F">
              <w:rPr>
                <w:rFonts w:ascii="Open Sans" w:hAnsi="Open Sans" w:cs="Open Sans"/>
                <w:i/>
                <w:iCs/>
              </w:rPr>
              <w:t xml:space="preserve"> </w:t>
            </w:r>
            <w:r w:rsidRPr="00FA147F">
              <w:rPr>
                <w:rFonts w:ascii="Open Sans" w:hAnsi="Open Sans" w:cs="Open Sans"/>
                <w:b/>
                <w:bCs/>
                <w:i/>
                <w:iCs/>
              </w:rPr>
              <w:t>Osnaživanje OSI za aktivno građansko i političko učešće</w:t>
            </w:r>
          </w:p>
        </w:tc>
      </w:tr>
      <w:tr w:rsidR="00AC4B56" w:rsidRPr="00166B49" w:rsidTr="006D174D">
        <w:trPr>
          <w:trHeight w:val="103"/>
          <w:jc w:val="center"/>
        </w:trPr>
        <w:tc>
          <w:tcPr>
            <w:tcW w:w="3256" w:type="dxa"/>
            <w:gridSpan w:val="4"/>
            <w:vMerge w:val="restart"/>
            <w:shd w:val="clear" w:color="auto" w:fill="FFFFFF" w:themeFill="background1"/>
            <w:vAlign w:val="center"/>
          </w:tcPr>
          <w:p w:rsidR="00AC4B56" w:rsidRPr="00166B49" w:rsidRDefault="00AC4B56" w:rsidP="006D174D">
            <w:pPr>
              <w:pStyle w:val="NoSpacing"/>
              <w:jc w:val="both"/>
              <w:rPr>
                <w:rFonts w:ascii="Open Sans" w:hAnsi="Open Sans" w:cs="Open Sans"/>
                <w:b/>
                <w:bCs/>
                <w:i/>
                <w:iCs/>
                <w:sz w:val="18"/>
                <w:szCs w:val="18"/>
                <w:lang w:val="it-IT"/>
              </w:rPr>
            </w:pPr>
            <w:r w:rsidRPr="00166B49">
              <w:rPr>
                <w:rFonts w:ascii="Open Sans" w:hAnsi="Open Sans" w:cs="Open Sans"/>
                <w:b/>
                <w:bCs/>
                <w:i/>
                <w:iCs/>
                <w:sz w:val="18"/>
                <w:szCs w:val="18"/>
                <w:lang w:val="it-IT"/>
              </w:rPr>
              <w:t>Organizaciona jedinica odgovorna za sprovođenjemere</w:t>
            </w:r>
          </w:p>
        </w:tc>
        <w:tc>
          <w:tcPr>
            <w:tcW w:w="2835" w:type="dxa"/>
            <w:gridSpan w:val="2"/>
            <w:vMerge w:val="restart"/>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 xml:space="preserve">Izvor finansiranja </w:t>
            </w:r>
          </w:p>
        </w:tc>
        <w:tc>
          <w:tcPr>
            <w:tcW w:w="2131" w:type="dxa"/>
            <w:gridSpan w:val="4"/>
            <w:vMerge w:val="restart"/>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 xml:space="preserve">Veza sa programskim budžetom </w:t>
            </w:r>
          </w:p>
        </w:tc>
        <w:tc>
          <w:tcPr>
            <w:tcW w:w="6237" w:type="dxa"/>
            <w:gridSpan w:val="25"/>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r w:rsidRPr="00166B49">
              <w:rPr>
                <w:rFonts w:ascii="Open Sans" w:hAnsi="Open Sans" w:cs="Open Sans"/>
                <w:b/>
                <w:bCs/>
                <w:i/>
                <w:iCs/>
                <w:sz w:val="18"/>
                <w:szCs w:val="18"/>
                <w:lang w:val="it-IT"/>
              </w:rPr>
              <w:t xml:space="preserve">Ukupno procenjena finansijska sredstva po izvorima finansiranja u 000 RSD </w:t>
            </w:r>
          </w:p>
        </w:tc>
      </w:tr>
      <w:tr w:rsidR="00AC4B56" w:rsidRPr="00166B49" w:rsidTr="008A2990">
        <w:trPr>
          <w:trHeight w:val="141"/>
          <w:jc w:val="center"/>
        </w:trPr>
        <w:tc>
          <w:tcPr>
            <w:tcW w:w="3256" w:type="dxa"/>
            <w:gridSpan w:val="4"/>
            <w:vMerge/>
            <w:shd w:val="clear" w:color="auto" w:fill="FFFFFF" w:themeFill="background1"/>
            <w:vAlign w:val="center"/>
          </w:tcPr>
          <w:p w:rsidR="00AC4B56" w:rsidRPr="00166B49" w:rsidRDefault="00AC4B56" w:rsidP="006D174D">
            <w:pPr>
              <w:pStyle w:val="NoSpacing"/>
              <w:rPr>
                <w:rFonts w:ascii="Open Sans" w:hAnsi="Open Sans" w:cs="Open Sans"/>
                <w:i/>
                <w:iCs/>
                <w:sz w:val="18"/>
                <w:szCs w:val="18"/>
                <w:lang w:val="it-IT"/>
              </w:rPr>
            </w:pPr>
          </w:p>
        </w:tc>
        <w:tc>
          <w:tcPr>
            <w:tcW w:w="2835" w:type="dxa"/>
            <w:gridSpan w:val="2"/>
            <w:vMerge/>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2131" w:type="dxa"/>
            <w:gridSpan w:val="4"/>
            <w:vMerge/>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1134" w:type="dxa"/>
            <w:gridSpan w:val="2"/>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2026.</w:t>
            </w:r>
          </w:p>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lastRenderedPageBreak/>
              <w:t>godina</w:t>
            </w:r>
          </w:p>
        </w:tc>
        <w:tc>
          <w:tcPr>
            <w:tcW w:w="1134" w:type="dxa"/>
            <w:gridSpan w:val="4"/>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lastRenderedPageBreak/>
              <w:t>2027.</w:t>
            </w:r>
          </w:p>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lastRenderedPageBreak/>
              <w:t>godina</w:t>
            </w:r>
          </w:p>
        </w:tc>
        <w:tc>
          <w:tcPr>
            <w:tcW w:w="987" w:type="dxa"/>
            <w:gridSpan w:val="5"/>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lastRenderedPageBreak/>
              <w:t>2028.</w:t>
            </w:r>
          </w:p>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lastRenderedPageBreak/>
              <w:t>godina</w:t>
            </w:r>
          </w:p>
        </w:tc>
        <w:tc>
          <w:tcPr>
            <w:tcW w:w="1564" w:type="dxa"/>
            <w:gridSpan w:val="8"/>
            <w:shd w:val="clear" w:color="auto" w:fill="FFFFFF" w:themeFill="background1"/>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lastRenderedPageBreak/>
              <w:t>2029.</w:t>
            </w:r>
          </w:p>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lastRenderedPageBreak/>
              <w:t>godina</w:t>
            </w:r>
          </w:p>
        </w:tc>
        <w:tc>
          <w:tcPr>
            <w:tcW w:w="1418" w:type="dxa"/>
            <w:gridSpan w:val="6"/>
            <w:shd w:val="clear" w:color="auto" w:fill="FFFFFF" w:themeFill="background1"/>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lastRenderedPageBreak/>
              <w:t>2030.</w:t>
            </w:r>
          </w:p>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lastRenderedPageBreak/>
              <w:t>godina</w:t>
            </w:r>
          </w:p>
        </w:tc>
      </w:tr>
      <w:tr w:rsidR="00AC4B56" w:rsidRPr="00166B49" w:rsidTr="008A2990">
        <w:trPr>
          <w:trHeight w:val="61"/>
          <w:jc w:val="center"/>
        </w:trPr>
        <w:tc>
          <w:tcPr>
            <w:tcW w:w="3256" w:type="dxa"/>
            <w:gridSpan w:val="4"/>
            <w:vMerge w:val="restart"/>
            <w:shd w:val="clear" w:color="auto" w:fill="FFFFFF" w:themeFill="background1"/>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lastRenderedPageBreak/>
              <w:t xml:space="preserve">Gradska uprava </w:t>
            </w:r>
          </w:p>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Odeljenje za društvene delatnosti, </w:t>
            </w:r>
          </w:p>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Odeljenje za finansije </w:t>
            </w:r>
          </w:p>
        </w:tc>
        <w:tc>
          <w:tcPr>
            <w:tcW w:w="2835" w:type="dxa"/>
            <w:gridSpan w:val="2"/>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Budžet </w:t>
            </w:r>
            <w:r>
              <w:rPr>
                <w:rFonts w:ascii="Open Sans" w:hAnsi="Open Sans" w:cs="Open Sans"/>
                <w:i/>
                <w:iCs/>
                <w:sz w:val="18"/>
                <w:szCs w:val="18"/>
              </w:rPr>
              <w:t>LS</w:t>
            </w:r>
          </w:p>
        </w:tc>
        <w:tc>
          <w:tcPr>
            <w:tcW w:w="2131" w:type="dxa"/>
            <w:gridSpan w:val="4"/>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p>
        </w:tc>
        <w:tc>
          <w:tcPr>
            <w:tcW w:w="1134" w:type="dxa"/>
            <w:gridSpan w:val="2"/>
            <w:shd w:val="clear" w:color="auto" w:fill="EEECE1" w:themeFill="background2"/>
            <w:vAlign w:val="center"/>
          </w:tcPr>
          <w:p w:rsidR="00AC4B56" w:rsidRPr="00166B49" w:rsidRDefault="00AC4B56" w:rsidP="006D174D">
            <w:pPr>
              <w:pStyle w:val="NoSpacing"/>
              <w:rPr>
                <w:rFonts w:ascii="Open Sans" w:hAnsi="Open Sans" w:cs="Open Sans"/>
                <w:i/>
                <w:iCs/>
                <w:color w:val="FF0000"/>
                <w:sz w:val="18"/>
                <w:szCs w:val="18"/>
              </w:rPr>
            </w:pPr>
          </w:p>
        </w:tc>
        <w:tc>
          <w:tcPr>
            <w:tcW w:w="1134" w:type="dxa"/>
            <w:gridSpan w:val="4"/>
            <w:shd w:val="clear" w:color="auto" w:fill="EEECE1" w:themeFill="background2"/>
            <w:vAlign w:val="center"/>
          </w:tcPr>
          <w:p w:rsidR="00AC4B56" w:rsidRPr="00166B49" w:rsidRDefault="00AC4B56" w:rsidP="006D174D">
            <w:pPr>
              <w:pStyle w:val="NoSpacing"/>
              <w:rPr>
                <w:rFonts w:ascii="Open Sans" w:hAnsi="Open Sans" w:cs="Open Sans"/>
                <w:i/>
                <w:iCs/>
                <w:color w:val="FF0000"/>
                <w:sz w:val="18"/>
                <w:szCs w:val="18"/>
              </w:rPr>
            </w:pPr>
          </w:p>
        </w:tc>
        <w:tc>
          <w:tcPr>
            <w:tcW w:w="987" w:type="dxa"/>
            <w:gridSpan w:val="5"/>
            <w:shd w:val="clear" w:color="auto" w:fill="EEECE1" w:themeFill="background2"/>
            <w:vAlign w:val="center"/>
          </w:tcPr>
          <w:p w:rsidR="00AC4B56" w:rsidRPr="00166B49" w:rsidRDefault="00AC4B56" w:rsidP="006D174D">
            <w:pPr>
              <w:pStyle w:val="NoSpacing"/>
              <w:rPr>
                <w:rFonts w:ascii="Open Sans" w:hAnsi="Open Sans" w:cs="Open Sans"/>
                <w:i/>
                <w:iCs/>
                <w:color w:val="FF0000"/>
                <w:sz w:val="18"/>
                <w:szCs w:val="18"/>
              </w:rPr>
            </w:pPr>
          </w:p>
        </w:tc>
        <w:tc>
          <w:tcPr>
            <w:tcW w:w="1564" w:type="dxa"/>
            <w:gridSpan w:val="8"/>
            <w:shd w:val="clear" w:color="auto" w:fill="EEECE1" w:themeFill="background2"/>
          </w:tcPr>
          <w:p w:rsidR="00AC4B56" w:rsidRPr="00166B49" w:rsidRDefault="00AC4B56" w:rsidP="006D174D">
            <w:pPr>
              <w:pStyle w:val="NoSpacing"/>
              <w:rPr>
                <w:rFonts w:ascii="Open Sans" w:hAnsi="Open Sans" w:cs="Open Sans"/>
                <w:i/>
                <w:iCs/>
                <w:color w:val="FF0000"/>
                <w:sz w:val="18"/>
                <w:szCs w:val="18"/>
              </w:rPr>
            </w:pPr>
          </w:p>
        </w:tc>
        <w:tc>
          <w:tcPr>
            <w:tcW w:w="1418" w:type="dxa"/>
            <w:gridSpan w:val="6"/>
            <w:shd w:val="clear" w:color="auto" w:fill="EEECE1" w:themeFill="background2"/>
          </w:tcPr>
          <w:p w:rsidR="00AC4B56" w:rsidRPr="00166B49" w:rsidRDefault="00AC4B56" w:rsidP="006D174D">
            <w:pPr>
              <w:pStyle w:val="NoSpacing"/>
              <w:rPr>
                <w:rFonts w:ascii="Open Sans" w:hAnsi="Open Sans" w:cs="Open Sans"/>
                <w:i/>
                <w:iCs/>
                <w:color w:val="FF0000"/>
                <w:sz w:val="18"/>
                <w:szCs w:val="18"/>
              </w:rPr>
            </w:pPr>
          </w:p>
        </w:tc>
      </w:tr>
      <w:tr w:rsidR="00AC4B56" w:rsidRPr="00166B49" w:rsidTr="008A2990">
        <w:trPr>
          <w:trHeight w:val="141"/>
          <w:jc w:val="center"/>
        </w:trPr>
        <w:tc>
          <w:tcPr>
            <w:tcW w:w="3256" w:type="dxa"/>
            <w:gridSpan w:val="4"/>
            <w:vMerge/>
            <w:shd w:val="clear" w:color="auto" w:fill="FFFFFF" w:themeFill="background1"/>
          </w:tcPr>
          <w:p w:rsidR="00AC4B56" w:rsidRPr="00166B49" w:rsidRDefault="00AC4B56" w:rsidP="006D174D">
            <w:pPr>
              <w:pStyle w:val="NoSpacing"/>
              <w:rPr>
                <w:rFonts w:ascii="Open Sans" w:hAnsi="Open Sans" w:cs="Open Sans"/>
                <w:i/>
                <w:iCs/>
                <w:color w:val="FF0000"/>
                <w:sz w:val="18"/>
                <w:szCs w:val="18"/>
              </w:rPr>
            </w:pPr>
          </w:p>
        </w:tc>
        <w:tc>
          <w:tcPr>
            <w:tcW w:w="2835" w:type="dxa"/>
            <w:gridSpan w:val="2"/>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Budžet RS   </w:t>
            </w:r>
          </w:p>
        </w:tc>
        <w:tc>
          <w:tcPr>
            <w:tcW w:w="2131" w:type="dxa"/>
            <w:gridSpan w:val="4"/>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1134" w:type="dxa"/>
            <w:gridSpan w:val="2"/>
            <w:shd w:val="clear" w:color="auto" w:fill="FFFFFF" w:themeFill="background1"/>
            <w:vAlign w:val="center"/>
          </w:tcPr>
          <w:p w:rsidR="00AC4B56" w:rsidRPr="00166B49" w:rsidRDefault="00AC4B56" w:rsidP="006D174D">
            <w:pPr>
              <w:pStyle w:val="NoSpacing"/>
              <w:rPr>
                <w:rFonts w:ascii="Open Sans" w:hAnsi="Open Sans" w:cs="Open Sans"/>
                <w:i/>
                <w:iCs/>
                <w:color w:val="FF0000"/>
                <w:sz w:val="18"/>
                <w:szCs w:val="18"/>
              </w:rPr>
            </w:pPr>
          </w:p>
        </w:tc>
        <w:tc>
          <w:tcPr>
            <w:tcW w:w="1134" w:type="dxa"/>
            <w:gridSpan w:val="4"/>
            <w:shd w:val="clear" w:color="auto" w:fill="FFFFFF" w:themeFill="background1"/>
            <w:vAlign w:val="center"/>
          </w:tcPr>
          <w:p w:rsidR="00AC4B56" w:rsidRPr="00166B49" w:rsidRDefault="00AC4B56" w:rsidP="006D174D">
            <w:pPr>
              <w:pStyle w:val="NoSpacing"/>
              <w:rPr>
                <w:rFonts w:ascii="Open Sans" w:hAnsi="Open Sans" w:cs="Open Sans"/>
                <w:i/>
                <w:iCs/>
                <w:color w:val="FF0000"/>
                <w:sz w:val="18"/>
                <w:szCs w:val="18"/>
              </w:rPr>
            </w:pPr>
          </w:p>
        </w:tc>
        <w:tc>
          <w:tcPr>
            <w:tcW w:w="987" w:type="dxa"/>
            <w:gridSpan w:val="5"/>
            <w:shd w:val="clear" w:color="auto" w:fill="FFFFFF" w:themeFill="background1"/>
            <w:vAlign w:val="center"/>
          </w:tcPr>
          <w:p w:rsidR="00AC4B56" w:rsidRPr="00166B49" w:rsidRDefault="00AC4B56" w:rsidP="006D174D">
            <w:pPr>
              <w:pStyle w:val="NoSpacing"/>
              <w:rPr>
                <w:rFonts w:ascii="Open Sans" w:hAnsi="Open Sans" w:cs="Open Sans"/>
                <w:i/>
                <w:iCs/>
                <w:color w:val="FF0000"/>
                <w:sz w:val="18"/>
                <w:szCs w:val="18"/>
              </w:rPr>
            </w:pPr>
          </w:p>
        </w:tc>
        <w:tc>
          <w:tcPr>
            <w:tcW w:w="1564" w:type="dxa"/>
            <w:gridSpan w:val="8"/>
            <w:shd w:val="clear" w:color="auto" w:fill="FFFFFF" w:themeFill="background1"/>
          </w:tcPr>
          <w:p w:rsidR="00AC4B56" w:rsidRPr="00166B49" w:rsidRDefault="00AC4B56" w:rsidP="006D174D">
            <w:pPr>
              <w:pStyle w:val="NoSpacing"/>
              <w:rPr>
                <w:rFonts w:ascii="Open Sans" w:hAnsi="Open Sans" w:cs="Open Sans"/>
                <w:i/>
                <w:iCs/>
                <w:color w:val="FF0000"/>
                <w:sz w:val="18"/>
                <w:szCs w:val="18"/>
              </w:rPr>
            </w:pPr>
          </w:p>
        </w:tc>
        <w:tc>
          <w:tcPr>
            <w:tcW w:w="1418" w:type="dxa"/>
            <w:gridSpan w:val="6"/>
            <w:shd w:val="clear" w:color="auto" w:fill="FFFFFF" w:themeFill="background1"/>
          </w:tcPr>
          <w:p w:rsidR="00AC4B56" w:rsidRPr="00166B49" w:rsidRDefault="00AC4B56" w:rsidP="006D174D">
            <w:pPr>
              <w:pStyle w:val="NoSpacing"/>
              <w:rPr>
                <w:rFonts w:ascii="Open Sans" w:hAnsi="Open Sans" w:cs="Open Sans"/>
                <w:i/>
                <w:iCs/>
                <w:color w:val="FF0000"/>
                <w:sz w:val="18"/>
                <w:szCs w:val="18"/>
              </w:rPr>
            </w:pPr>
          </w:p>
        </w:tc>
      </w:tr>
      <w:tr w:rsidR="00AC4B56" w:rsidRPr="00166B49" w:rsidTr="008A2990">
        <w:trPr>
          <w:trHeight w:val="141"/>
          <w:jc w:val="center"/>
        </w:trPr>
        <w:tc>
          <w:tcPr>
            <w:tcW w:w="3256" w:type="dxa"/>
            <w:gridSpan w:val="4"/>
            <w:vMerge/>
            <w:shd w:val="clear" w:color="auto" w:fill="FFFFFF" w:themeFill="background1"/>
          </w:tcPr>
          <w:p w:rsidR="00AC4B56" w:rsidRPr="00166B49" w:rsidRDefault="00AC4B56" w:rsidP="006D174D">
            <w:pPr>
              <w:pStyle w:val="NoSpacing"/>
              <w:rPr>
                <w:rFonts w:ascii="Open Sans" w:hAnsi="Open Sans" w:cs="Open Sans"/>
                <w:i/>
                <w:iCs/>
                <w:color w:val="FF0000"/>
                <w:sz w:val="18"/>
                <w:szCs w:val="18"/>
              </w:rPr>
            </w:pPr>
          </w:p>
        </w:tc>
        <w:tc>
          <w:tcPr>
            <w:tcW w:w="2835" w:type="dxa"/>
            <w:gridSpan w:val="2"/>
            <w:shd w:val="clear" w:color="auto" w:fill="DAEEF3" w:themeFill="accent5" w:themeFillTint="33"/>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Eksterni izvori </w:t>
            </w:r>
          </w:p>
        </w:tc>
        <w:tc>
          <w:tcPr>
            <w:tcW w:w="2131" w:type="dxa"/>
            <w:gridSpan w:val="4"/>
            <w:shd w:val="clear" w:color="auto" w:fill="DAEEF3" w:themeFill="accent5" w:themeFillTint="33"/>
            <w:vAlign w:val="center"/>
          </w:tcPr>
          <w:p w:rsidR="00AC4B56" w:rsidRPr="00166B49" w:rsidRDefault="00AC4B56" w:rsidP="006D174D">
            <w:pPr>
              <w:pStyle w:val="NoSpacing"/>
              <w:rPr>
                <w:rFonts w:ascii="Open Sans" w:hAnsi="Open Sans" w:cs="Open Sans"/>
                <w:i/>
                <w:iCs/>
                <w:sz w:val="18"/>
                <w:szCs w:val="18"/>
              </w:rPr>
            </w:pPr>
          </w:p>
        </w:tc>
        <w:tc>
          <w:tcPr>
            <w:tcW w:w="1134" w:type="dxa"/>
            <w:gridSpan w:val="2"/>
            <w:shd w:val="clear" w:color="auto" w:fill="DAEEF3" w:themeFill="accent5" w:themeFillTint="33"/>
            <w:vAlign w:val="center"/>
          </w:tcPr>
          <w:p w:rsidR="00AC4B56" w:rsidRPr="00166B49" w:rsidRDefault="00AC4B56" w:rsidP="006D174D">
            <w:pPr>
              <w:pStyle w:val="NoSpacing"/>
              <w:rPr>
                <w:rFonts w:ascii="Open Sans" w:hAnsi="Open Sans" w:cs="Open Sans"/>
                <w:i/>
                <w:iCs/>
                <w:color w:val="FF0000"/>
                <w:sz w:val="18"/>
                <w:szCs w:val="18"/>
              </w:rPr>
            </w:pPr>
          </w:p>
        </w:tc>
        <w:tc>
          <w:tcPr>
            <w:tcW w:w="1134" w:type="dxa"/>
            <w:gridSpan w:val="4"/>
            <w:shd w:val="clear" w:color="auto" w:fill="DAEEF3" w:themeFill="accent5" w:themeFillTint="33"/>
            <w:vAlign w:val="center"/>
          </w:tcPr>
          <w:p w:rsidR="00AC4B56" w:rsidRPr="008A2990" w:rsidRDefault="008A2990" w:rsidP="006D174D">
            <w:pPr>
              <w:pStyle w:val="NoSpacing"/>
              <w:rPr>
                <w:rFonts w:ascii="Open Sans" w:hAnsi="Open Sans" w:cs="Open Sans"/>
                <w:i/>
                <w:iCs/>
                <w:sz w:val="18"/>
                <w:szCs w:val="18"/>
              </w:rPr>
            </w:pPr>
            <w:r w:rsidRPr="008A2990">
              <w:rPr>
                <w:rFonts w:ascii="Open Sans" w:hAnsi="Open Sans" w:cs="Open Sans"/>
                <w:i/>
                <w:iCs/>
                <w:sz w:val="18"/>
                <w:szCs w:val="18"/>
              </w:rPr>
              <w:t>250</w:t>
            </w:r>
          </w:p>
        </w:tc>
        <w:tc>
          <w:tcPr>
            <w:tcW w:w="987" w:type="dxa"/>
            <w:gridSpan w:val="5"/>
            <w:shd w:val="clear" w:color="auto" w:fill="DAEEF3" w:themeFill="accent5" w:themeFillTint="33"/>
            <w:vAlign w:val="center"/>
          </w:tcPr>
          <w:p w:rsidR="00AC4B56" w:rsidRPr="008A2990" w:rsidRDefault="008A2990" w:rsidP="006D174D">
            <w:pPr>
              <w:pStyle w:val="NoSpacing"/>
              <w:rPr>
                <w:rFonts w:ascii="Open Sans" w:hAnsi="Open Sans" w:cs="Open Sans"/>
                <w:i/>
                <w:iCs/>
                <w:sz w:val="18"/>
                <w:szCs w:val="18"/>
              </w:rPr>
            </w:pPr>
            <w:r w:rsidRPr="008A2990">
              <w:rPr>
                <w:rFonts w:ascii="Open Sans" w:hAnsi="Open Sans" w:cs="Open Sans"/>
                <w:i/>
                <w:iCs/>
                <w:sz w:val="18"/>
                <w:szCs w:val="18"/>
              </w:rPr>
              <w:t>250</w:t>
            </w:r>
          </w:p>
        </w:tc>
        <w:tc>
          <w:tcPr>
            <w:tcW w:w="1564" w:type="dxa"/>
            <w:gridSpan w:val="8"/>
            <w:shd w:val="clear" w:color="auto" w:fill="DAEEF3" w:themeFill="accent5" w:themeFillTint="33"/>
          </w:tcPr>
          <w:p w:rsidR="00AC4B56" w:rsidRPr="008A2990" w:rsidRDefault="008A2990" w:rsidP="006D174D">
            <w:pPr>
              <w:pStyle w:val="NoSpacing"/>
              <w:rPr>
                <w:rFonts w:ascii="Open Sans" w:hAnsi="Open Sans" w:cs="Open Sans"/>
                <w:i/>
                <w:iCs/>
                <w:sz w:val="18"/>
                <w:szCs w:val="18"/>
              </w:rPr>
            </w:pPr>
            <w:r w:rsidRPr="008A2990">
              <w:rPr>
                <w:rFonts w:ascii="Open Sans" w:hAnsi="Open Sans" w:cs="Open Sans"/>
                <w:i/>
                <w:iCs/>
                <w:sz w:val="18"/>
                <w:szCs w:val="18"/>
              </w:rPr>
              <w:t>250</w:t>
            </w:r>
          </w:p>
        </w:tc>
        <w:tc>
          <w:tcPr>
            <w:tcW w:w="1418" w:type="dxa"/>
            <w:gridSpan w:val="6"/>
            <w:shd w:val="clear" w:color="auto" w:fill="DAEEF3" w:themeFill="accent5" w:themeFillTint="33"/>
          </w:tcPr>
          <w:p w:rsidR="00AC4B56" w:rsidRPr="008A2990" w:rsidRDefault="008A2990" w:rsidP="006D174D">
            <w:pPr>
              <w:pStyle w:val="NoSpacing"/>
              <w:rPr>
                <w:rFonts w:ascii="Open Sans" w:hAnsi="Open Sans" w:cs="Open Sans"/>
                <w:i/>
                <w:iCs/>
                <w:sz w:val="18"/>
                <w:szCs w:val="18"/>
              </w:rPr>
            </w:pPr>
            <w:r w:rsidRPr="008A2990">
              <w:rPr>
                <w:rFonts w:ascii="Open Sans" w:hAnsi="Open Sans" w:cs="Open Sans"/>
                <w:i/>
                <w:iCs/>
                <w:sz w:val="18"/>
                <w:szCs w:val="18"/>
              </w:rPr>
              <w:t>250</w:t>
            </w:r>
          </w:p>
        </w:tc>
      </w:tr>
      <w:tr w:rsidR="00AC4B56" w:rsidRPr="00166B49" w:rsidTr="008A2990">
        <w:trPr>
          <w:trHeight w:val="141"/>
          <w:jc w:val="center"/>
        </w:trPr>
        <w:tc>
          <w:tcPr>
            <w:tcW w:w="8222" w:type="dxa"/>
            <w:gridSpan w:val="10"/>
            <w:shd w:val="clear" w:color="auto" w:fill="D9D9D9" w:themeFill="background1" w:themeFillShade="D9"/>
          </w:tcPr>
          <w:p w:rsidR="00AC4B56" w:rsidRPr="00166B49" w:rsidRDefault="00AC4B56" w:rsidP="006D174D">
            <w:pPr>
              <w:pStyle w:val="NoSpacing"/>
              <w:jc w:val="right"/>
              <w:rPr>
                <w:rFonts w:ascii="Open Sans" w:hAnsi="Open Sans" w:cs="Open Sans"/>
                <w:i/>
                <w:iCs/>
                <w:sz w:val="18"/>
                <w:szCs w:val="18"/>
              </w:rPr>
            </w:pPr>
            <w:r w:rsidRPr="00166B49">
              <w:rPr>
                <w:rFonts w:ascii="Open Sans" w:hAnsi="Open Sans" w:cs="Open Sans"/>
                <w:b/>
                <w:bCs/>
                <w:i/>
                <w:iCs/>
                <w:sz w:val="18"/>
                <w:szCs w:val="18"/>
              </w:rPr>
              <w:t>Total</w:t>
            </w:r>
          </w:p>
        </w:tc>
        <w:tc>
          <w:tcPr>
            <w:tcW w:w="1134" w:type="dxa"/>
            <w:gridSpan w:val="2"/>
            <w:shd w:val="clear" w:color="auto" w:fill="D9D9D9" w:themeFill="background1" w:themeFillShade="D9"/>
            <w:vAlign w:val="center"/>
          </w:tcPr>
          <w:p w:rsidR="00AC4B56" w:rsidRPr="008A2990" w:rsidRDefault="00AC4B56" w:rsidP="006D174D">
            <w:pPr>
              <w:pStyle w:val="NoSpacing"/>
              <w:rPr>
                <w:rFonts w:ascii="Open Sans" w:hAnsi="Open Sans" w:cs="Open Sans"/>
                <w:b/>
                <w:bCs/>
                <w:i/>
                <w:iCs/>
                <w:sz w:val="18"/>
                <w:szCs w:val="18"/>
              </w:rPr>
            </w:pPr>
          </w:p>
        </w:tc>
        <w:tc>
          <w:tcPr>
            <w:tcW w:w="1134" w:type="dxa"/>
            <w:gridSpan w:val="4"/>
            <w:shd w:val="clear" w:color="auto" w:fill="D9D9D9" w:themeFill="background1" w:themeFillShade="D9"/>
            <w:vAlign w:val="center"/>
          </w:tcPr>
          <w:p w:rsidR="00AC4B56" w:rsidRPr="008A2990" w:rsidRDefault="008A2990" w:rsidP="006D174D">
            <w:pPr>
              <w:pStyle w:val="NoSpacing"/>
              <w:rPr>
                <w:rFonts w:ascii="Open Sans" w:hAnsi="Open Sans" w:cs="Open Sans"/>
                <w:b/>
                <w:bCs/>
                <w:i/>
                <w:iCs/>
                <w:sz w:val="18"/>
                <w:szCs w:val="18"/>
              </w:rPr>
            </w:pPr>
            <w:r w:rsidRPr="008A2990">
              <w:rPr>
                <w:rFonts w:ascii="Open Sans" w:hAnsi="Open Sans" w:cs="Open Sans"/>
                <w:b/>
                <w:bCs/>
                <w:i/>
                <w:iCs/>
                <w:sz w:val="18"/>
                <w:szCs w:val="18"/>
              </w:rPr>
              <w:t>250</w:t>
            </w:r>
          </w:p>
        </w:tc>
        <w:tc>
          <w:tcPr>
            <w:tcW w:w="987" w:type="dxa"/>
            <w:gridSpan w:val="5"/>
            <w:shd w:val="clear" w:color="auto" w:fill="D9D9D9" w:themeFill="background1" w:themeFillShade="D9"/>
            <w:vAlign w:val="center"/>
          </w:tcPr>
          <w:p w:rsidR="00AC4B56" w:rsidRPr="008A2990" w:rsidRDefault="008A2990" w:rsidP="006D174D">
            <w:pPr>
              <w:pStyle w:val="NoSpacing"/>
              <w:rPr>
                <w:rFonts w:ascii="Open Sans" w:hAnsi="Open Sans" w:cs="Open Sans"/>
                <w:b/>
                <w:bCs/>
                <w:i/>
                <w:iCs/>
                <w:sz w:val="18"/>
                <w:szCs w:val="18"/>
              </w:rPr>
            </w:pPr>
            <w:r w:rsidRPr="008A2990">
              <w:rPr>
                <w:rFonts w:ascii="Open Sans" w:hAnsi="Open Sans" w:cs="Open Sans"/>
                <w:b/>
                <w:bCs/>
                <w:i/>
                <w:iCs/>
                <w:sz w:val="18"/>
                <w:szCs w:val="18"/>
              </w:rPr>
              <w:t>250</w:t>
            </w:r>
          </w:p>
        </w:tc>
        <w:tc>
          <w:tcPr>
            <w:tcW w:w="1564" w:type="dxa"/>
            <w:gridSpan w:val="8"/>
            <w:shd w:val="clear" w:color="auto" w:fill="D9D9D9" w:themeFill="background1" w:themeFillShade="D9"/>
          </w:tcPr>
          <w:p w:rsidR="00AC4B56" w:rsidRPr="008A2990" w:rsidRDefault="008A2990" w:rsidP="006D174D">
            <w:pPr>
              <w:pStyle w:val="NoSpacing"/>
              <w:rPr>
                <w:rFonts w:ascii="Open Sans" w:hAnsi="Open Sans" w:cs="Open Sans"/>
                <w:b/>
                <w:bCs/>
                <w:i/>
                <w:iCs/>
                <w:sz w:val="18"/>
                <w:szCs w:val="18"/>
              </w:rPr>
            </w:pPr>
            <w:r>
              <w:rPr>
                <w:rFonts w:ascii="Open Sans" w:hAnsi="Open Sans" w:cs="Open Sans"/>
                <w:b/>
                <w:bCs/>
                <w:i/>
                <w:iCs/>
                <w:sz w:val="18"/>
                <w:szCs w:val="18"/>
              </w:rPr>
              <w:t>250</w:t>
            </w:r>
          </w:p>
        </w:tc>
        <w:tc>
          <w:tcPr>
            <w:tcW w:w="1418" w:type="dxa"/>
            <w:gridSpan w:val="6"/>
            <w:shd w:val="clear" w:color="auto" w:fill="D9D9D9" w:themeFill="background1" w:themeFillShade="D9"/>
          </w:tcPr>
          <w:p w:rsidR="00AC4B56" w:rsidRPr="008A2990" w:rsidRDefault="008A2990" w:rsidP="006D174D">
            <w:pPr>
              <w:pStyle w:val="NoSpacing"/>
              <w:rPr>
                <w:rFonts w:ascii="Open Sans" w:hAnsi="Open Sans" w:cs="Open Sans"/>
                <w:b/>
                <w:bCs/>
                <w:i/>
                <w:iCs/>
                <w:sz w:val="18"/>
                <w:szCs w:val="18"/>
              </w:rPr>
            </w:pPr>
            <w:r>
              <w:rPr>
                <w:rFonts w:ascii="Open Sans" w:hAnsi="Open Sans" w:cs="Open Sans"/>
                <w:b/>
                <w:bCs/>
                <w:i/>
                <w:iCs/>
                <w:sz w:val="18"/>
                <w:szCs w:val="18"/>
              </w:rPr>
              <w:t>250</w:t>
            </w:r>
          </w:p>
        </w:tc>
      </w:tr>
      <w:tr w:rsidR="00AC4B56" w:rsidRPr="00166B49" w:rsidTr="006D174D">
        <w:trPr>
          <w:trHeight w:val="417"/>
          <w:jc w:val="center"/>
        </w:trPr>
        <w:tc>
          <w:tcPr>
            <w:tcW w:w="3256" w:type="dxa"/>
            <w:gridSpan w:val="4"/>
            <w:shd w:val="clear" w:color="auto" w:fill="FFFFFF" w:themeFill="background1"/>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Period sprovođenja mere:</w:t>
            </w:r>
          </w:p>
        </w:tc>
        <w:tc>
          <w:tcPr>
            <w:tcW w:w="2835" w:type="dxa"/>
            <w:gridSpan w:val="2"/>
            <w:shd w:val="clear" w:color="auto" w:fill="FFFFFF" w:themeFill="background1"/>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2026-2030.</w:t>
            </w:r>
          </w:p>
        </w:tc>
        <w:tc>
          <w:tcPr>
            <w:tcW w:w="2131" w:type="dxa"/>
            <w:gridSpan w:val="4"/>
            <w:shd w:val="clear" w:color="auto" w:fill="FFFFFF" w:themeFill="background1"/>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Tip mere:  </w:t>
            </w:r>
          </w:p>
        </w:tc>
        <w:tc>
          <w:tcPr>
            <w:tcW w:w="6237" w:type="dxa"/>
            <w:gridSpan w:val="25"/>
            <w:shd w:val="clear" w:color="auto" w:fill="FFFFFF" w:themeFill="background1"/>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Obrazovno-edukativna; Institucionalno-upravljačka</w:t>
            </w:r>
          </w:p>
        </w:tc>
      </w:tr>
      <w:tr w:rsidR="00AC4B56" w:rsidRPr="00166B49" w:rsidTr="006D174D">
        <w:trPr>
          <w:trHeight w:val="417"/>
          <w:jc w:val="center"/>
        </w:trPr>
        <w:tc>
          <w:tcPr>
            <w:tcW w:w="6091" w:type="dxa"/>
            <w:gridSpan w:val="6"/>
            <w:shd w:val="clear" w:color="auto" w:fill="FFFFFF" w:themeFill="background1"/>
          </w:tcPr>
          <w:p w:rsidR="00AC4B56" w:rsidRPr="00166B49" w:rsidRDefault="00AC4B56" w:rsidP="006D174D">
            <w:pPr>
              <w:pStyle w:val="NoSpacing"/>
              <w:rPr>
                <w:rFonts w:ascii="Open Sans" w:hAnsi="Open Sans" w:cs="Open Sans"/>
                <w:i/>
                <w:iCs/>
                <w:sz w:val="18"/>
                <w:szCs w:val="18"/>
                <w:lang w:val="it-IT"/>
              </w:rPr>
            </w:pPr>
            <w:r w:rsidRPr="00166B49">
              <w:rPr>
                <w:rFonts w:ascii="Open Sans" w:hAnsi="Open Sans" w:cs="Open Sans"/>
                <w:i/>
                <w:iCs/>
                <w:sz w:val="18"/>
                <w:szCs w:val="18"/>
                <w:lang w:val="it-IT"/>
              </w:rPr>
              <w:t>Propisi koje je potrebno izmeniti/usvojiti za sprovođenje mere:</w:t>
            </w:r>
          </w:p>
        </w:tc>
        <w:tc>
          <w:tcPr>
            <w:tcW w:w="8368" w:type="dxa"/>
            <w:gridSpan w:val="29"/>
            <w:shd w:val="clear" w:color="auto" w:fill="FFFFFF" w:themeFill="background1"/>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N/P</w:t>
            </w:r>
          </w:p>
        </w:tc>
      </w:tr>
      <w:tr w:rsidR="00AC4B56" w:rsidRPr="00166B49" w:rsidTr="008A2990">
        <w:trPr>
          <w:trHeight w:val="852"/>
          <w:jc w:val="center"/>
        </w:trPr>
        <w:tc>
          <w:tcPr>
            <w:tcW w:w="3256" w:type="dxa"/>
            <w:gridSpan w:val="4"/>
            <w:shd w:val="clear" w:color="auto" w:fill="FFFFFF" w:themeFill="background1"/>
            <w:vAlign w:val="center"/>
          </w:tcPr>
          <w:p w:rsidR="00AC4B56" w:rsidRPr="00166B49" w:rsidRDefault="00AC4B56" w:rsidP="006D174D">
            <w:pPr>
              <w:pStyle w:val="NoSpacing"/>
              <w:jc w:val="center"/>
              <w:rPr>
                <w:rFonts w:ascii="Open Sans" w:hAnsi="Open Sans" w:cs="Open Sans"/>
                <w:b/>
                <w:bCs/>
                <w:sz w:val="18"/>
                <w:szCs w:val="18"/>
                <w:lang w:val="it-IT"/>
              </w:rPr>
            </w:pPr>
            <w:r w:rsidRPr="00166B49">
              <w:rPr>
                <w:rFonts w:ascii="Open Sans" w:hAnsi="Open Sans" w:cs="Open Sans"/>
                <w:b/>
                <w:bCs/>
                <w:sz w:val="18"/>
                <w:szCs w:val="18"/>
                <w:lang w:val="it-IT"/>
              </w:rPr>
              <w:t>Pokazatelj (i) na nivou/ mere</w:t>
            </w:r>
          </w:p>
        </w:tc>
        <w:tc>
          <w:tcPr>
            <w:tcW w:w="1134" w:type="dxa"/>
            <w:shd w:val="clear" w:color="auto" w:fill="FFFFFF" w:themeFill="background1"/>
            <w:vAlign w:val="center"/>
          </w:tcPr>
          <w:p w:rsidR="00AC4B56" w:rsidRPr="00166B49" w:rsidRDefault="00AC4B56" w:rsidP="006D174D">
            <w:pPr>
              <w:pStyle w:val="NoSpacing"/>
              <w:jc w:val="center"/>
              <w:rPr>
                <w:rFonts w:ascii="Open Sans" w:hAnsi="Open Sans" w:cs="Open Sans"/>
                <w:b/>
                <w:bCs/>
                <w:sz w:val="18"/>
                <w:szCs w:val="18"/>
              </w:rPr>
            </w:pPr>
            <w:r w:rsidRPr="00166B49">
              <w:rPr>
                <w:rFonts w:ascii="Open Sans" w:hAnsi="Open Sans" w:cs="Open Sans"/>
                <w:b/>
                <w:bCs/>
                <w:sz w:val="18"/>
                <w:szCs w:val="18"/>
              </w:rPr>
              <w:t>Jedinica mere</w:t>
            </w:r>
          </w:p>
        </w:tc>
        <w:tc>
          <w:tcPr>
            <w:tcW w:w="2696" w:type="dxa"/>
            <w:gridSpan w:val="3"/>
            <w:shd w:val="clear" w:color="auto" w:fill="FFFFFF" w:themeFill="background1"/>
            <w:vAlign w:val="center"/>
          </w:tcPr>
          <w:p w:rsidR="00AC4B56" w:rsidRPr="00166B49" w:rsidRDefault="00AC4B56" w:rsidP="006D174D">
            <w:pPr>
              <w:pStyle w:val="NoSpacing"/>
              <w:jc w:val="center"/>
              <w:rPr>
                <w:rFonts w:ascii="Open Sans" w:hAnsi="Open Sans" w:cs="Open Sans"/>
                <w:b/>
                <w:bCs/>
                <w:sz w:val="18"/>
                <w:szCs w:val="18"/>
              </w:rPr>
            </w:pPr>
            <w:r w:rsidRPr="00166B49">
              <w:rPr>
                <w:rFonts w:ascii="Open Sans" w:hAnsi="Open Sans" w:cs="Open Sans"/>
                <w:b/>
                <w:bCs/>
                <w:sz w:val="18"/>
                <w:szCs w:val="18"/>
              </w:rPr>
              <w:t>Izvor provere</w:t>
            </w:r>
          </w:p>
        </w:tc>
        <w:tc>
          <w:tcPr>
            <w:tcW w:w="1136" w:type="dxa"/>
            <w:gridSpan w:val="2"/>
            <w:shd w:val="clear" w:color="auto" w:fill="FFFFFF" w:themeFill="background1"/>
            <w:vAlign w:val="center"/>
          </w:tcPr>
          <w:p w:rsidR="00AC4B56" w:rsidRPr="00166B49" w:rsidRDefault="00AC4B56" w:rsidP="006D174D">
            <w:pPr>
              <w:pStyle w:val="NoSpacing"/>
              <w:jc w:val="center"/>
              <w:rPr>
                <w:rFonts w:ascii="Open Sans" w:hAnsi="Open Sans" w:cs="Open Sans"/>
                <w:b/>
                <w:bCs/>
                <w:sz w:val="18"/>
                <w:szCs w:val="18"/>
              </w:rPr>
            </w:pPr>
            <w:r w:rsidRPr="00166B49">
              <w:rPr>
                <w:rFonts w:ascii="Open Sans" w:hAnsi="Open Sans" w:cs="Open Sans"/>
                <w:b/>
                <w:bCs/>
                <w:sz w:val="18"/>
                <w:szCs w:val="18"/>
              </w:rPr>
              <w:t>Početna vrednost 2025.</w:t>
            </w:r>
          </w:p>
        </w:tc>
        <w:tc>
          <w:tcPr>
            <w:tcW w:w="1134" w:type="dxa"/>
            <w:gridSpan w:val="2"/>
            <w:shd w:val="clear" w:color="auto" w:fill="FFFFFF" w:themeFill="background1"/>
            <w:vAlign w:val="center"/>
          </w:tcPr>
          <w:p w:rsidR="00AC4B56" w:rsidRPr="00166B49" w:rsidRDefault="00AC4B56" w:rsidP="006D174D">
            <w:pPr>
              <w:pStyle w:val="NoSpacing"/>
              <w:jc w:val="center"/>
              <w:rPr>
                <w:rFonts w:ascii="Open Sans" w:hAnsi="Open Sans" w:cs="Open Sans"/>
                <w:b/>
                <w:bCs/>
                <w:sz w:val="18"/>
                <w:szCs w:val="18"/>
              </w:rPr>
            </w:pPr>
            <w:r w:rsidRPr="00166B49">
              <w:rPr>
                <w:rFonts w:ascii="Open Sans" w:hAnsi="Open Sans" w:cs="Open Sans"/>
                <w:b/>
                <w:bCs/>
                <w:sz w:val="18"/>
                <w:szCs w:val="18"/>
              </w:rPr>
              <w:t>Ciljna vrednost u 2026.</w:t>
            </w:r>
          </w:p>
        </w:tc>
        <w:tc>
          <w:tcPr>
            <w:tcW w:w="1134" w:type="dxa"/>
            <w:gridSpan w:val="4"/>
            <w:shd w:val="clear" w:color="auto" w:fill="FFFFFF" w:themeFill="background1"/>
            <w:vAlign w:val="center"/>
          </w:tcPr>
          <w:p w:rsidR="00AC4B56" w:rsidRPr="00166B49" w:rsidRDefault="00AC4B56" w:rsidP="006D174D">
            <w:pPr>
              <w:pStyle w:val="NoSpacing"/>
              <w:jc w:val="center"/>
              <w:rPr>
                <w:rFonts w:ascii="Open Sans" w:hAnsi="Open Sans" w:cs="Open Sans"/>
                <w:b/>
                <w:bCs/>
                <w:sz w:val="18"/>
                <w:szCs w:val="18"/>
              </w:rPr>
            </w:pPr>
            <w:r w:rsidRPr="00166B49">
              <w:rPr>
                <w:rFonts w:ascii="Open Sans" w:hAnsi="Open Sans" w:cs="Open Sans"/>
                <w:b/>
                <w:bCs/>
                <w:sz w:val="18"/>
                <w:szCs w:val="18"/>
              </w:rPr>
              <w:t>Ciljna vrednost</w:t>
            </w:r>
          </w:p>
          <w:p w:rsidR="00AC4B56" w:rsidRPr="00166B49" w:rsidRDefault="00AC4B56" w:rsidP="006D174D">
            <w:pPr>
              <w:pStyle w:val="NoSpacing"/>
              <w:jc w:val="center"/>
              <w:rPr>
                <w:rFonts w:ascii="Open Sans" w:hAnsi="Open Sans" w:cs="Open Sans"/>
                <w:b/>
                <w:bCs/>
                <w:sz w:val="18"/>
                <w:szCs w:val="18"/>
              </w:rPr>
            </w:pPr>
            <w:r w:rsidRPr="00166B49">
              <w:rPr>
                <w:rFonts w:ascii="Open Sans" w:hAnsi="Open Sans" w:cs="Open Sans"/>
                <w:b/>
                <w:bCs/>
                <w:sz w:val="18"/>
                <w:szCs w:val="18"/>
              </w:rPr>
              <w:t>2027.</w:t>
            </w:r>
          </w:p>
        </w:tc>
        <w:tc>
          <w:tcPr>
            <w:tcW w:w="987" w:type="dxa"/>
            <w:gridSpan w:val="5"/>
            <w:shd w:val="clear" w:color="auto" w:fill="FFFFFF" w:themeFill="background1"/>
            <w:vAlign w:val="center"/>
          </w:tcPr>
          <w:p w:rsidR="00AC4B56" w:rsidRPr="00166B49" w:rsidRDefault="00AC4B56" w:rsidP="006D174D">
            <w:pPr>
              <w:pStyle w:val="NoSpacing"/>
              <w:jc w:val="center"/>
              <w:rPr>
                <w:rFonts w:ascii="Open Sans" w:hAnsi="Open Sans" w:cs="Open Sans"/>
                <w:b/>
                <w:bCs/>
                <w:sz w:val="18"/>
                <w:szCs w:val="18"/>
              </w:rPr>
            </w:pPr>
            <w:r w:rsidRPr="00166B49">
              <w:rPr>
                <w:rFonts w:ascii="Open Sans" w:hAnsi="Open Sans" w:cs="Open Sans"/>
                <w:b/>
                <w:bCs/>
                <w:sz w:val="18"/>
                <w:szCs w:val="18"/>
              </w:rPr>
              <w:t>Ciljna vrednost</w:t>
            </w:r>
          </w:p>
          <w:p w:rsidR="00AC4B56" w:rsidRPr="00166B49" w:rsidRDefault="00AC4B56" w:rsidP="006D174D">
            <w:pPr>
              <w:pStyle w:val="NoSpacing"/>
              <w:jc w:val="center"/>
              <w:rPr>
                <w:rFonts w:ascii="Open Sans" w:hAnsi="Open Sans" w:cs="Open Sans"/>
                <w:b/>
                <w:bCs/>
                <w:sz w:val="18"/>
                <w:szCs w:val="18"/>
              </w:rPr>
            </w:pPr>
            <w:r w:rsidRPr="00166B49">
              <w:rPr>
                <w:rFonts w:ascii="Open Sans" w:hAnsi="Open Sans" w:cs="Open Sans"/>
                <w:b/>
                <w:bCs/>
                <w:sz w:val="18"/>
                <w:szCs w:val="18"/>
              </w:rPr>
              <w:t>2028.</w:t>
            </w:r>
          </w:p>
        </w:tc>
        <w:tc>
          <w:tcPr>
            <w:tcW w:w="1564" w:type="dxa"/>
            <w:gridSpan w:val="8"/>
            <w:shd w:val="clear" w:color="auto" w:fill="FFFFFF" w:themeFill="background1"/>
          </w:tcPr>
          <w:p w:rsidR="00AC4B56" w:rsidRPr="00166B49" w:rsidRDefault="00AC4B56" w:rsidP="006D174D">
            <w:pPr>
              <w:pStyle w:val="NoSpacing"/>
              <w:jc w:val="center"/>
              <w:rPr>
                <w:rFonts w:ascii="Open Sans" w:hAnsi="Open Sans" w:cs="Open Sans"/>
                <w:b/>
                <w:bCs/>
                <w:sz w:val="18"/>
                <w:szCs w:val="18"/>
              </w:rPr>
            </w:pPr>
            <w:r w:rsidRPr="00166B49">
              <w:rPr>
                <w:rFonts w:ascii="Open Sans" w:hAnsi="Open Sans" w:cs="Open Sans"/>
                <w:b/>
                <w:bCs/>
                <w:sz w:val="18"/>
                <w:szCs w:val="18"/>
              </w:rPr>
              <w:t>Ciljna vrednost u 2029.</w:t>
            </w:r>
          </w:p>
        </w:tc>
        <w:tc>
          <w:tcPr>
            <w:tcW w:w="1418" w:type="dxa"/>
            <w:gridSpan w:val="6"/>
            <w:shd w:val="clear" w:color="auto" w:fill="FFFFFF" w:themeFill="background1"/>
          </w:tcPr>
          <w:p w:rsidR="00AC4B56" w:rsidRPr="00166B49" w:rsidRDefault="00AC4B56" w:rsidP="006D174D">
            <w:pPr>
              <w:pStyle w:val="NoSpacing"/>
              <w:jc w:val="center"/>
              <w:rPr>
                <w:rFonts w:ascii="Open Sans" w:hAnsi="Open Sans" w:cs="Open Sans"/>
                <w:b/>
                <w:bCs/>
                <w:sz w:val="18"/>
                <w:szCs w:val="18"/>
              </w:rPr>
            </w:pPr>
            <w:r w:rsidRPr="00166B49">
              <w:rPr>
                <w:rFonts w:ascii="Open Sans" w:hAnsi="Open Sans" w:cs="Open Sans"/>
                <w:b/>
                <w:bCs/>
                <w:sz w:val="18"/>
                <w:szCs w:val="18"/>
              </w:rPr>
              <w:t>Ciljna vrednost u 2030.</w:t>
            </w:r>
          </w:p>
        </w:tc>
      </w:tr>
      <w:tr w:rsidR="00AC4B56" w:rsidRPr="00166B49" w:rsidTr="008A2990">
        <w:trPr>
          <w:trHeight w:val="441"/>
          <w:jc w:val="center"/>
        </w:trPr>
        <w:tc>
          <w:tcPr>
            <w:tcW w:w="3256" w:type="dxa"/>
            <w:gridSpan w:val="4"/>
            <w:tcBorders>
              <w:bottom w:val="nil"/>
            </w:tcBorders>
            <w:vAlign w:val="center"/>
          </w:tcPr>
          <w:p w:rsidR="00AC4B56" w:rsidRPr="00166B49" w:rsidRDefault="00AC4B56" w:rsidP="006D174D">
            <w:pPr>
              <w:pStyle w:val="NoSpacing"/>
              <w:jc w:val="both"/>
              <w:rPr>
                <w:rFonts w:ascii="Open Sans" w:hAnsi="Open Sans" w:cs="Open Sans"/>
                <w:i/>
                <w:iCs/>
                <w:sz w:val="18"/>
                <w:szCs w:val="18"/>
              </w:rPr>
            </w:pPr>
            <w:r w:rsidRPr="00166B49">
              <w:rPr>
                <w:rFonts w:ascii="Open Sans" w:hAnsi="Open Sans" w:cs="Open Sans"/>
                <w:i/>
                <w:iCs/>
                <w:sz w:val="18"/>
                <w:szCs w:val="18"/>
              </w:rPr>
              <w:t xml:space="preserve">Broj realizovanih edukativnih radionica u okviru programa </w:t>
            </w:r>
          </w:p>
        </w:tc>
        <w:tc>
          <w:tcPr>
            <w:tcW w:w="1134" w:type="dxa"/>
            <w:tcBorders>
              <w:bottom w:val="nil"/>
            </w:tcBorders>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Broj </w:t>
            </w:r>
          </w:p>
        </w:tc>
        <w:tc>
          <w:tcPr>
            <w:tcW w:w="2696" w:type="dxa"/>
            <w:gridSpan w:val="3"/>
            <w:tcBorders>
              <w:bottom w:val="nil"/>
            </w:tcBorders>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Izveštaji o realizovanim radionicama </w:t>
            </w:r>
          </w:p>
        </w:tc>
        <w:tc>
          <w:tcPr>
            <w:tcW w:w="1136" w:type="dxa"/>
            <w:gridSpan w:val="2"/>
            <w:tcBorders>
              <w:bottom w:val="nil"/>
            </w:tcBorders>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34" w:type="dxa"/>
            <w:gridSpan w:val="2"/>
            <w:tcBorders>
              <w:bottom w:val="nil"/>
            </w:tcBorders>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34" w:type="dxa"/>
            <w:gridSpan w:val="4"/>
            <w:tcBorders>
              <w:bottom w:val="nil"/>
            </w:tcBorders>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987" w:type="dxa"/>
            <w:gridSpan w:val="5"/>
            <w:tcBorders>
              <w:bottom w:val="nil"/>
            </w:tcBorders>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564" w:type="dxa"/>
            <w:gridSpan w:val="8"/>
            <w:tcBorders>
              <w:bottom w:val="nil"/>
            </w:tcBorders>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418" w:type="dxa"/>
            <w:gridSpan w:val="6"/>
            <w:tcBorders>
              <w:bottom w:val="nil"/>
            </w:tcBorders>
            <w:vAlign w:val="center"/>
          </w:tcPr>
          <w:p w:rsidR="00AC4B56" w:rsidRPr="00166B49" w:rsidRDefault="00AC4B56" w:rsidP="006D174D">
            <w:pPr>
              <w:pStyle w:val="NoSpacing"/>
              <w:rPr>
                <w:rFonts w:ascii="Open Sans" w:hAnsi="Open Sans" w:cs="Open Sans"/>
                <w:i/>
                <w:iCs/>
                <w:color w:val="000000" w:themeColor="text1"/>
                <w:sz w:val="18"/>
                <w:szCs w:val="18"/>
              </w:rPr>
            </w:pPr>
          </w:p>
        </w:tc>
      </w:tr>
      <w:tr w:rsidR="00AC4B56" w:rsidRPr="00166B49" w:rsidTr="008A2990">
        <w:trPr>
          <w:trHeight w:val="441"/>
          <w:jc w:val="center"/>
        </w:trPr>
        <w:tc>
          <w:tcPr>
            <w:tcW w:w="3256" w:type="dxa"/>
            <w:gridSpan w:val="4"/>
            <w:tcBorders>
              <w:bottom w:val="nil"/>
            </w:tcBorders>
            <w:vAlign w:val="center"/>
          </w:tcPr>
          <w:p w:rsidR="00AC4B56" w:rsidRPr="00166B49" w:rsidRDefault="00AC4B56" w:rsidP="006D174D">
            <w:pPr>
              <w:pStyle w:val="NoSpacing"/>
              <w:jc w:val="both"/>
              <w:rPr>
                <w:rFonts w:ascii="Open Sans" w:hAnsi="Open Sans" w:cs="Open Sans"/>
                <w:i/>
                <w:iCs/>
                <w:sz w:val="18"/>
                <w:szCs w:val="18"/>
              </w:rPr>
            </w:pPr>
            <w:r w:rsidRPr="00166B49">
              <w:rPr>
                <w:rFonts w:ascii="Open Sans" w:hAnsi="Open Sans" w:cs="Open Sans"/>
                <w:i/>
                <w:iCs/>
                <w:sz w:val="18"/>
                <w:szCs w:val="18"/>
              </w:rPr>
              <w:t xml:space="preserve">Broj OSI koje su učestvovale u programu ( minimum </w:t>
            </w:r>
            <w:r>
              <w:rPr>
                <w:rFonts w:ascii="Open Sans" w:hAnsi="Open Sans" w:cs="Open Sans"/>
                <w:i/>
                <w:iCs/>
                <w:sz w:val="18"/>
                <w:szCs w:val="18"/>
              </w:rPr>
              <w:t>10</w:t>
            </w:r>
            <w:r w:rsidRPr="00166B49">
              <w:rPr>
                <w:rFonts w:ascii="Open Sans" w:hAnsi="Open Sans" w:cs="Open Sans"/>
                <w:i/>
                <w:iCs/>
                <w:sz w:val="18"/>
                <w:szCs w:val="18"/>
              </w:rPr>
              <w:t xml:space="preserve"> učesnika); </w:t>
            </w:r>
          </w:p>
        </w:tc>
        <w:tc>
          <w:tcPr>
            <w:tcW w:w="1134" w:type="dxa"/>
            <w:tcBorders>
              <w:bottom w:val="nil"/>
            </w:tcBorders>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Broj </w:t>
            </w:r>
          </w:p>
        </w:tc>
        <w:tc>
          <w:tcPr>
            <w:tcW w:w="2696" w:type="dxa"/>
            <w:gridSpan w:val="3"/>
            <w:tcBorders>
              <w:bottom w:val="nil"/>
            </w:tcBorders>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Izveštaji o realizovanim radionicama</w:t>
            </w:r>
          </w:p>
        </w:tc>
        <w:tc>
          <w:tcPr>
            <w:tcW w:w="1136" w:type="dxa"/>
            <w:gridSpan w:val="2"/>
            <w:tcBorders>
              <w:bottom w:val="nil"/>
            </w:tcBorders>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34" w:type="dxa"/>
            <w:gridSpan w:val="2"/>
            <w:tcBorders>
              <w:bottom w:val="nil"/>
            </w:tcBorders>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34" w:type="dxa"/>
            <w:gridSpan w:val="4"/>
            <w:tcBorders>
              <w:bottom w:val="nil"/>
            </w:tcBorders>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987" w:type="dxa"/>
            <w:gridSpan w:val="5"/>
            <w:tcBorders>
              <w:bottom w:val="nil"/>
            </w:tcBorders>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564" w:type="dxa"/>
            <w:gridSpan w:val="8"/>
            <w:tcBorders>
              <w:bottom w:val="nil"/>
            </w:tcBorders>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418" w:type="dxa"/>
            <w:gridSpan w:val="6"/>
            <w:tcBorders>
              <w:bottom w:val="nil"/>
            </w:tcBorders>
            <w:vAlign w:val="center"/>
          </w:tcPr>
          <w:p w:rsidR="00AC4B56" w:rsidRPr="00166B49" w:rsidRDefault="00AC4B56" w:rsidP="006D174D">
            <w:pPr>
              <w:pStyle w:val="NoSpacing"/>
              <w:rPr>
                <w:rFonts w:ascii="Open Sans" w:hAnsi="Open Sans" w:cs="Open Sans"/>
                <w:i/>
                <w:iCs/>
                <w:color w:val="000000" w:themeColor="text1"/>
                <w:sz w:val="18"/>
                <w:szCs w:val="18"/>
              </w:rPr>
            </w:pPr>
          </w:p>
        </w:tc>
      </w:tr>
      <w:tr w:rsidR="00AC4B56" w:rsidRPr="00166B49" w:rsidTr="008A2990">
        <w:trPr>
          <w:trHeight w:val="441"/>
          <w:jc w:val="center"/>
        </w:trPr>
        <w:tc>
          <w:tcPr>
            <w:tcW w:w="3256" w:type="dxa"/>
            <w:gridSpan w:val="4"/>
            <w:tcBorders>
              <w:bottom w:val="nil"/>
            </w:tcBorders>
            <w:vAlign w:val="center"/>
          </w:tcPr>
          <w:p w:rsidR="00AC4B56" w:rsidRPr="00166B49" w:rsidRDefault="00AC4B56" w:rsidP="006D174D">
            <w:pPr>
              <w:pStyle w:val="NoSpacing"/>
              <w:jc w:val="both"/>
              <w:rPr>
                <w:rFonts w:ascii="Open Sans" w:hAnsi="Open Sans" w:cs="Open Sans"/>
                <w:i/>
                <w:iCs/>
                <w:sz w:val="18"/>
                <w:szCs w:val="18"/>
              </w:rPr>
            </w:pPr>
            <w:r>
              <w:rPr>
                <w:rFonts w:ascii="Open Sans" w:hAnsi="Open Sans" w:cs="Open Sans"/>
                <w:i/>
                <w:iCs/>
                <w:sz w:val="18"/>
                <w:szCs w:val="18"/>
              </w:rPr>
              <w:t>BROJ OSI</w:t>
            </w:r>
            <w:r w:rsidRPr="00166B49">
              <w:rPr>
                <w:rFonts w:ascii="Open Sans" w:hAnsi="Open Sans" w:cs="Open Sans"/>
                <w:i/>
                <w:iCs/>
                <w:sz w:val="18"/>
                <w:szCs w:val="18"/>
              </w:rPr>
              <w:t xml:space="preserve"> koji su </w:t>
            </w:r>
            <w:r>
              <w:rPr>
                <w:rFonts w:ascii="Open Sans" w:hAnsi="Open Sans" w:cs="Open Sans"/>
                <w:i/>
                <w:iCs/>
                <w:sz w:val="18"/>
                <w:szCs w:val="18"/>
              </w:rPr>
              <w:t xml:space="preserve">uzeli učešće u lokalnim i republičkim izborima </w:t>
            </w:r>
            <w:r w:rsidRPr="00166B49">
              <w:rPr>
                <w:rFonts w:ascii="Open Sans" w:hAnsi="Open Sans" w:cs="Open Sans"/>
                <w:i/>
                <w:iCs/>
                <w:sz w:val="18"/>
                <w:szCs w:val="18"/>
              </w:rPr>
              <w:t xml:space="preserve"> </w:t>
            </w:r>
          </w:p>
        </w:tc>
        <w:tc>
          <w:tcPr>
            <w:tcW w:w="1134" w:type="dxa"/>
            <w:tcBorders>
              <w:bottom w:val="nil"/>
            </w:tcBorders>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Broj </w:t>
            </w:r>
          </w:p>
        </w:tc>
        <w:tc>
          <w:tcPr>
            <w:tcW w:w="2696" w:type="dxa"/>
            <w:gridSpan w:val="3"/>
            <w:tcBorders>
              <w:bottom w:val="nil"/>
            </w:tcBorders>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Budžet grada </w:t>
            </w:r>
          </w:p>
        </w:tc>
        <w:tc>
          <w:tcPr>
            <w:tcW w:w="1136" w:type="dxa"/>
            <w:gridSpan w:val="2"/>
            <w:tcBorders>
              <w:bottom w:val="nil"/>
            </w:tcBorders>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34" w:type="dxa"/>
            <w:gridSpan w:val="2"/>
            <w:tcBorders>
              <w:bottom w:val="nil"/>
            </w:tcBorders>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34" w:type="dxa"/>
            <w:gridSpan w:val="4"/>
            <w:tcBorders>
              <w:bottom w:val="nil"/>
            </w:tcBorders>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987" w:type="dxa"/>
            <w:gridSpan w:val="5"/>
            <w:tcBorders>
              <w:bottom w:val="nil"/>
            </w:tcBorders>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564" w:type="dxa"/>
            <w:gridSpan w:val="8"/>
            <w:tcBorders>
              <w:bottom w:val="nil"/>
            </w:tcBorders>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418" w:type="dxa"/>
            <w:gridSpan w:val="6"/>
            <w:tcBorders>
              <w:bottom w:val="nil"/>
            </w:tcBorders>
            <w:vAlign w:val="center"/>
          </w:tcPr>
          <w:p w:rsidR="00AC4B56" w:rsidRPr="00166B49" w:rsidRDefault="00AC4B56" w:rsidP="006D174D">
            <w:pPr>
              <w:pStyle w:val="NoSpacing"/>
              <w:rPr>
                <w:rFonts w:ascii="Open Sans" w:hAnsi="Open Sans" w:cs="Open Sans"/>
                <w:i/>
                <w:iCs/>
                <w:color w:val="000000" w:themeColor="text1"/>
                <w:sz w:val="18"/>
                <w:szCs w:val="18"/>
              </w:rPr>
            </w:pP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58"/>
          <w:jc w:val="center"/>
        </w:trPr>
        <w:tc>
          <w:tcPr>
            <w:tcW w:w="2263"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Naziv aktivnosti</w:t>
            </w:r>
          </w:p>
        </w:tc>
        <w:tc>
          <w:tcPr>
            <w:tcW w:w="993" w:type="dxa"/>
            <w:gridSpan w:val="3"/>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 xml:space="preserve">Nosilac </w:t>
            </w:r>
          </w:p>
        </w:tc>
        <w:tc>
          <w:tcPr>
            <w:tcW w:w="2835" w:type="dxa"/>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 xml:space="preserve">Partneri </w:t>
            </w:r>
          </w:p>
        </w:tc>
        <w:tc>
          <w:tcPr>
            <w:tcW w:w="995"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 xml:space="preserve">Period realizacije </w:t>
            </w:r>
          </w:p>
        </w:tc>
        <w:tc>
          <w:tcPr>
            <w:tcW w:w="1136"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Izvor fin.</w:t>
            </w:r>
          </w:p>
        </w:tc>
        <w:tc>
          <w:tcPr>
            <w:tcW w:w="1554" w:type="dxa"/>
            <w:gridSpan w:val="3"/>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 xml:space="preserve">Veza sa budžetom </w:t>
            </w:r>
          </w:p>
        </w:tc>
        <w:tc>
          <w:tcPr>
            <w:tcW w:w="4683" w:type="dxa"/>
            <w:gridSpan w:val="2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r w:rsidRPr="00166B49">
              <w:rPr>
                <w:rFonts w:ascii="Open Sans" w:hAnsi="Open Sans" w:cs="Open Sans"/>
                <w:b/>
                <w:bCs/>
                <w:i/>
                <w:iCs/>
                <w:sz w:val="18"/>
                <w:szCs w:val="18"/>
                <w:lang w:val="it-IT"/>
              </w:rPr>
              <w:t>Ukupno procenjena finansijska sredstva po izvorima finansiranja u 000 RSD</w:t>
            </w: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76"/>
          <w:jc w:val="center"/>
        </w:trPr>
        <w:tc>
          <w:tcPr>
            <w:tcW w:w="226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993"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2835"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99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1136"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1554"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1014"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 xml:space="preserve">2026. </w:t>
            </w:r>
          </w:p>
        </w:tc>
        <w:tc>
          <w:tcPr>
            <w:tcW w:w="880"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2027.</w:t>
            </w:r>
          </w:p>
        </w:tc>
        <w:tc>
          <w:tcPr>
            <w:tcW w:w="941"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2028.</w:t>
            </w:r>
          </w:p>
        </w:tc>
        <w:tc>
          <w:tcPr>
            <w:tcW w:w="851"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2029.</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2030.</w:t>
            </w: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418"/>
          <w:jc w:val="center"/>
        </w:trPr>
        <w:tc>
          <w:tcPr>
            <w:tcW w:w="2263"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Aktivnost </w:t>
            </w:r>
            <w:r>
              <w:rPr>
                <w:rFonts w:ascii="Open Sans" w:hAnsi="Open Sans" w:cs="Open Sans"/>
                <w:i/>
                <w:iCs/>
                <w:sz w:val="18"/>
                <w:szCs w:val="18"/>
              </w:rPr>
              <w:t>8.2.1.</w:t>
            </w:r>
            <w:r w:rsidRPr="00166B49">
              <w:rPr>
                <w:rFonts w:ascii="Open Sans" w:hAnsi="Open Sans" w:cs="Open Sans"/>
                <w:i/>
                <w:iCs/>
                <w:sz w:val="18"/>
                <w:szCs w:val="18"/>
              </w:rPr>
              <w:t xml:space="preserve">  Pokrenuti lokalni edukativni program „Ja učestvujem!“ za decu, mlade i odrasle OSI.</w:t>
            </w:r>
          </w:p>
        </w:tc>
        <w:tc>
          <w:tcPr>
            <w:tcW w:w="993" w:type="dxa"/>
            <w:gridSpan w:val="3"/>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GU-ODD</w:t>
            </w:r>
          </w:p>
        </w:tc>
        <w:tc>
          <w:tcPr>
            <w:tcW w:w="2835" w:type="dxa"/>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Udruženja OSI, lokalna izborna komisija, Skupština grada, obrazovne ustanove</w:t>
            </w:r>
          </w:p>
          <w:p w:rsidR="00AC4B56" w:rsidRPr="00166B49" w:rsidRDefault="00AC4B56" w:rsidP="006D174D">
            <w:pPr>
              <w:pStyle w:val="NoSpacing"/>
              <w:rPr>
                <w:rFonts w:ascii="Open Sans" w:hAnsi="Open Sans" w:cs="Open Sans"/>
                <w:i/>
                <w:iCs/>
                <w:sz w:val="18"/>
                <w:szCs w:val="18"/>
              </w:rPr>
            </w:pPr>
          </w:p>
        </w:tc>
        <w:tc>
          <w:tcPr>
            <w:tcW w:w="995"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jc w:val="center"/>
              <w:rPr>
                <w:rFonts w:ascii="Open Sans" w:hAnsi="Open Sans" w:cs="Open Sans"/>
                <w:i/>
                <w:iCs/>
                <w:sz w:val="18"/>
                <w:szCs w:val="18"/>
              </w:rPr>
            </w:pPr>
            <w:r w:rsidRPr="00166B49">
              <w:rPr>
                <w:rFonts w:ascii="Open Sans" w:hAnsi="Open Sans" w:cs="Open Sans"/>
                <w:i/>
                <w:iCs/>
                <w:sz w:val="18"/>
                <w:szCs w:val="18"/>
              </w:rPr>
              <w:t>2026-2030</w:t>
            </w: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Budžet LS  </w:t>
            </w:r>
          </w:p>
        </w:tc>
        <w:tc>
          <w:tcPr>
            <w:tcW w:w="1554"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C4B56" w:rsidRPr="00166B49" w:rsidRDefault="00AC4B56" w:rsidP="006D174D">
            <w:pPr>
              <w:pStyle w:val="NoSpacing"/>
              <w:rPr>
                <w:rFonts w:ascii="Open Sans" w:hAnsi="Open Sans" w:cs="Open Sans"/>
                <w:i/>
                <w:iCs/>
                <w:sz w:val="18"/>
                <w:szCs w:val="18"/>
              </w:rPr>
            </w:pPr>
          </w:p>
        </w:tc>
        <w:tc>
          <w:tcPr>
            <w:tcW w:w="1014"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p>
        </w:tc>
        <w:tc>
          <w:tcPr>
            <w:tcW w:w="880"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p>
        </w:tc>
        <w:tc>
          <w:tcPr>
            <w:tcW w:w="941"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p>
        </w:tc>
        <w:tc>
          <w:tcPr>
            <w:tcW w:w="851"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C4B56" w:rsidRPr="00166B49" w:rsidRDefault="00AC4B56" w:rsidP="006D174D">
            <w:pPr>
              <w:pStyle w:val="NoSpacing"/>
              <w:rPr>
                <w:rFonts w:ascii="Open Sans" w:hAnsi="Open Sans" w:cs="Open Sans"/>
                <w:i/>
                <w:iCs/>
                <w:sz w:val="18"/>
                <w:szCs w:val="18"/>
              </w:rPr>
            </w:pP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C4B56" w:rsidRPr="00166B49" w:rsidRDefault="00AC4B56" w:rsidP="006D174D">
            <w:pPr>
              <w:pStyle w:val="NoSpacing"/>
              <w:rPr>
                <w:rFonts w:ascii="Open Sans" w:hAnsi="Open Sans" w:cs="Open Sans"/>
                <w:i/>
                <w:iCs/>
                <w:sz w:val="18"/>
                <w:szCs w:val="18"/>
              </w:rPr>
            </w:pP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16"/>
          <w:jc w:val="center"/>
        </w:trPr>
        <w:tc>
          <w:tcPr>
            <w:tcW w:w="226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993"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2835" w:type="dxa"/>
            <w:gridSpan w:val="2"/>
            <w:vMerge/>
            <w:tcBorders>
              <w:left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99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jc w:val="center"/>
              <w:rPr>
                <w:rFonts w:ascii="Open Sans" w:hAnsi="Open Sans" w:cs="Open Sans"/>
                <w:i/>
                <w:iCs/>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Budžet RS </w:t>
            </w:r>
          </w:p>
        </w:tc>
        <w:tc>
          <w:tcPr>
            <w:tcW w:w="1554"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sz w:val="18"/>
                <w:szCs w:val="18"/>
              </w:rPr>
            </w:pPr>
          </w:p>
        </w:tc>
        <w:tc>
          <w:tcPr>
            <w:tcW w:w="1014"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880"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sz w:val="18"/>
                <w:szCs w:val="18"/>
              </w:rPr>
            </w:pPr>
          </w:p>
        </w:tc>
        <w:tc>
          <w:tcPr>
            <w:tcW w:w="941"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sz w:val="18"/>
                <w:szCs w:val="18"/>
              </w:rPr>
            </w:pPr>
          </w:p>
        </w:tc>
        <w:tc>
          <w:tcPr>
            <w:tcW w:w="851"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sz w:val="18"/>
                <w:szCs w:val="18"/>
              </w:rPr>
            </w:pP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sz w:val="18"/>
                <w:szCs w:val="18"/>
              </w:rPr>
            </w:pP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86"/>
          <w:jc w:val="center"/>
        </w:trPr>
        <w:tc>
          <w:tcPr>
            <w:tcW w:w="226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993"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2835"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99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jc w:val="center"/>
              <w:rPr>
                <w:rFonts w:ascii="Open Sans" w:hAnsi="Open Sans" w:cs="Open Sans"/>
                <w:i/>
                <w:iCs/>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DAEEF3" w:themeFill="accent5" w:themeFillTint="33"/>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Eksterni </w:t>
            </w:r>
          </w:p>
        </w:tc>
        <w:tc>
          <w:tcPr>
            <w:tcW w:w="1554" w:type="dxa"/>
            <w:gridSpan w:val="3"/>
            <w:tcBorders>
              <w:top w:val="dashSmallGap" w:sz="4" w:space="0" w:color="auto"/>
              <w:left w:val="dashSmallGap" w:sz="4" w:space="0" w:color="auto"/>
              <w:bottom w:val="dashSmallGap" w:sz="4" w:space="0" w:color="auto"/>
              <w:right w:val="dashSmallGap" w:sz="4" w:space="0" w:color="auto"/>
            </w:tcBorders>
            <w:shd w:val="clear" w:color="auto" w:fill="DAEEF3" w:themeFill="accent5" w:themeFillTint="33"/>
            <w:vAlign w:val="center"/>
          </w:tcPr>
          <w:p w:rsidR="00AC4B56" w:rsidRPr="00166B49" w:rsidRDefault="00AC4B56" w:rsidP="006D174D">
            <w:pPr>
              <w:pStyle w:val="NoSpacing"/>
              <w:rPr>
                <w:rFonts w:ascii="Open Sans" w:hAnsi="Open Sans" w:cs="Open Sans"/>
                <w:i/>
                <w:iCs/>
                <w:sz w:val="18"/>
                <w:szCs w:val="18"/>
              </w:rPr>
            </w:pPr>
          </w:p>
        </w:tc>
        <w:tc>
          <w:tcPr>
            <w:tcW w:w="1014" w:type="dxa"/>
            <w:gridSpan w:val="4"/>
            <w:tcBorders>
              <w:top w:val="dashSmallGap" w:sz="4" w:space="0" w:color="auto"/>
              <w:left w:val="dashSmallGap" w:sz="4" w:space="0" w:color="auto"/>
              <w:bottom w:val="dashSmallGap" w:sz="4" w:space="0" w:color="auto"/>
              <w:right w:val="dashSmallGap" w:sz="4" w:space="0" w:color="auto"/>
            </w:tcBorders>
            <w:shd w:val="clear" w:color="auto" w:fill="DAEEF3" w:themeFill="accent5" w:themeFillTint="33"/>
            <w:vAlign w:val="center"/>
          </w:tcPr>
          <w:p w:rsidR="00AC4B56" w:rsidRPr="00166B49" w:rsidRDefault="00AC4B56" w:rsidP="006D174D">
            <w:pPr>
              <w:pStyle w:val="NoSpacing"/>
              <w:rPr>
                <w:rFonts w:ascii="Open Sans" w:hAnsi="Open Sans" w:cs="Open Sans"/>
                <w:i/>
                <w:iCs/>
                <w:sz w:val="18"/>
                <w:szCs w:val="18"/>
              </w:rPr>
            </w:pPr>
          </w:p>
        </w:tc>
        <w:tc>
          <w:tcPr>
            <w:tcW w:w="880" w:type="dxa"/>
            <w:gridSpan w:val="5"/>
            <w:tcBorders>
              <w:top w:val="dashSmallGap" w:sz="4" w:space="0" w:color="auto"/>
              <w:left w:val="dashSmallGap" w:sz="4" w:space="0" w:color="auto"/>
              <w:bottom w:val="dashSmallGap" w:sz="4" w:space="0" w:color="auto"/>
              <w:right w:val="dashSmallGap" w:sz="4" w:space="0" w:color="auto"/>
            </w:tcBorders>
            <w:shd w:val="clear" w:color="auto" w:fill="DAEEF3" w:themeFill="accent5" w:themeFillTint="33"/>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250</w:t>
            </w:r>
          </w:p>
        </w:tc>
        <w:tc>
          <w:tcPr>
            <w:tcW w:w="941" w:type="dxa"/>
            <w:gridSpan w:val="6"/>
            <w:tcBorders>
              <w:top w:val="dashSmallGap" w:sz="4" w:space="0" w:color="auto"/>
              <w:left w:val="dashSmallGap" w:sz="4" w:space="0" w:color="auto"/>
              <w:bottom w:val="dashSmallGap" w:sz="4" w:space="0" w:color="auto"/>
              <w:right w:val="dashSmallGap" w:sz="4" w:space="0" w:color="auto"/>
            </w:tcBorders>
            <w:shd w:val="clear" w:color="auto" w:fill="DAEEF3" w:themeFill="accent5" w:themeFillTint="33"/>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250</w:t>
            </w:r>
          </w:p>
        </w:tc>
        <w:tc>
          <w:tcPr>
            <w:tcW w:w="851" w:type="dxa"/>
            <w:gridSpan w:val="5"/>
            <w:tcBorders>
              <w:top w:val="dashSmallGap" w:sz="4" w:space="0" w:color="auto"/>
              <w:left w:val="dashSmallGap" w:sz="4" w:space="0" w:color="auto"/>
              <w:bottom w:val="dashSmallGap" w:sz="4" w:space="0" w:color="auto"/>
              <w:right w:val="dashSmallGap" w:sz="4" w:space="0" w:color="auto"/>
            </w:tcBorders>
            <w:shd w:val="clear" w:color="auto" w:fill="DAEEF3" w:themeFill="accent5" w:themeFillTint="33"/>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250</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DAEEF3" w:themeFill="accent5" w:themeFillTint="33"/>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250</w:t>
            </w: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95"/>
          <w:jc w:val="center"/>
        </w:trPr>
        <w:tc>
          <w:tcPr>
            <w:tcW w:w="2263"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lang w:val="it-IT"/>
              </w:rPr>
            </w:pPr>
            <w:r w:rsidRPr="00166B49">
              <w:rPr>
                <w:rFonts w:ascii="Open Sans" w:hAnsi="Open Sans" w:cs="Open Sans"/>
                <w:i/>
                <w:iCs/>
                <w:sz w:val="18"/>
                <w:szCs w:val="18"/>
                <w:lang w:val="it-IT"/>
              </w:rPr>
              <w:t>Aktivnost</w:t>
            </w:r>
            <w:r>
              <w:rPr>
                <w:rFonts w:ascii="Open Sans" w:hAnsi="Open Sans" w:cs="Open Sans"/>
                <w:i/>
                <w:iCs/>
                <w:sz w:val="18"/>
                <w:szCs w:val="18"/>
                <w:lang w:val="it-IT"/>
              </w:rPr>
              <w:t xml:space="preserve"> 8.2.</w:t>
            </w:r>
            <w:r w:rsidRPr="00166B49">
              <w:rPr>
                <w:rFonts w:ascii="Open Sans" w:hAnsi="Open Sans" w:cs="Open Sans"/>
                <w:i/>
                <w:iCs/>
                <w:sz w:val="18"/>
                <w:szCs w:val="18"/>
                <w:lang w:val="it-IT"/>
              </w:rPr>
              <w:t>2.  Organizovati simulacije javnih rasprava, posete Skupštini, susrete sa donosiocima odluka</w:t>
            </w:r>
          </w:p>
        </w:tc>
        <w:tc>
          <w:tcPr>
            <w:tcW w:w="993" w:type="dxa"/>
            <w:gridSpan w:val="3"/>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GU-ODD</w:t>
            </w:r>
          </w:p>
        </w:tc>
        <w:tc>
          <w:tcPr>
            <w:tcW w:w="2835" w:type="dxa"/>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Udruženja OSI, lokalna izborna komisija, Skupština grada, obrazovne ustanove, lokalni mediji</w:t>
            </w:r>
          </w:p>
        </w:tc>
        <w:tc>
          <w:tcPr>
            <w:tcW w:w="995"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jc w:val="center"/>
              <w:rPr>
                <w:rFonts w:ascii="Open Sans" w:hAnsi="Open Sans" w:cs="Open Sans"/>
                <w:i/>
                <w:iCs/>
                <w:sz w:val="18"/>
                <w:szCs w:val="18"/>
              </w:rPr>
            </w:pPr>
            <w:r w:rsidRPr="00166B49">
              <w:rPr>
                <w:rFonts w:ascii="Open Sans" w:hAnsi="Open Sans" w:cs="Open Sans"/>
                <w:i/>
                <w:iCs/>
                <w:sz w:val="18"/>
                <w:szCs w:val="18"/>
              </w:rPr>
              <w:t>2026-2030</w:t>
            </w: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Budžet LS  </w:t>
            </w:r>
          </w:p>
        </w:tc>
        <w:tc>
          <w:tcPr>
            <w:tcW w:w="1554"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sz w:val="18"/>
                <w:szCs w:val="18"/>
              </w:rPr>
            </w:pPr>
          </w:p>
        </w:tc>
        <w:tc>
          <w:tcPr>
            <w:tcW w:w="1014"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880"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Red.akt.</w:t>
            </w:r>
          </w:p>
        </w:tc>
        <w:tc>
          <w:tcPr>
            <w:tcW w:w="941"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 xml:space="preserve">Red.akt. </w:t>
            </w:r>
          </w:p>
        </w:tc>
        <w:tc>
          <w:tcPr>
            <w:tcW w:w="851"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Red.akt.</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 xml:space="preserve">Red.akt </w:t>
            </w: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184"/>
          <w:jc w:val="center"/>
        </w:trPr>
        <w:tc>
          <w:tcPr>
            <w:tcW w:w="226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993"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2835" w:type="dxa"/>
            <w:gridSpan w:val="2"/>
            <w:vMerge/>
            <w:tcBorders>
              <w:left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99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jc w:val="center"/>
              <w:rPr>
                <w:rFonts w:ascii="Open Sans" w:hAnsi="Open Sans" w:cs="Open Sans"/>
                <w:i/>
                <w:iCs/>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Budžet RS </w:t>
            </w:r>
          </w:p>
        </w:tc>
        <w:tc>
          <w:tcPr>
            <w:tcW w:w="1554"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sz w:val="18"/>
                <w:szCs w:val="18"/>
              </w:rPr>
            </w:pPr>
          </w:p>
        </w:tc>
        <w:tc>
          <w:tcPr>
            <w:tcW w:w="1014"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880"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941"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851"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sz w:val="18"/>
                <w:szCs w:val="18"/>
              </w:rPr>
            </w:pP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sz w:val="18"/>
                <w:szCs w:val="18"/>
              </w:rPr>
            </w:pP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74"/>
          <w:jc w:val="center"/>
        </w:trPr>
        <w:tc>
          <w:tcPr>
            <w:tcW w:w="2263"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993" w:type="dxa"/>
            <w:gridSpan w:val="3"/>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2835"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99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jc w:val="center"/>
              <w:rPr>
                <w:rFonts w:ascii="Open Sans" w:hAnsi="Open Sans" w:cs="Open Sans"/>
                <w:i/>
                <w:iCs/>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DAEEF3" w:themeFill="accent5" w:themeFillTint="33"/>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Eksterni </w:t>
            </w:r>
          </w:p>
        </w:tc>
        <w:tc>
          <w:tcPr>
            <w:tcW w:w="1554" w:type="dxa"/>
            <w:gridSpan w:val="3"/>
            <w:tcBorders>
              <w:top w:val="dashSmallGap" w:sz="4" w:space="0" w:color="auto"/>
              <w:left w:val="dashSmallGap" w:sz="4" w:space="0" w:color="auto"/>
              <w:bottom w:val="dashSmallGap" w:sz="4" w:space="0" w:color="auto"/>
              <w:right w:val="dashSmallGap" w:sz="4" w:space="0" w:color="auto"/>
            </w:tcBorders>
            <w:shd w:val="clear" w:color="auto" w:fill="DAEEF3" w:themeFill="accent5" w:themeFillTint="33"/>
          </w:tcPr>
          <w:p w:rsidR="00AC4B56" w:rsidRPr="00166B49" w:rsidRDefault="00AC4B56" w:rsidP="006D174D">
            <w:pPr>
              <w:pStyle w:val="NoSpacing"/>
              <w:rPr>
                <w:rFonts w:ascii="Open Sans" w:hAnsi="Open Sans" w:cs="Open Sans"/>
                <w:i/>
                <w:iCs/>
                <w:sz w:val="18"/>
                <w:szCs w:val="18"/>
              </w:rPr>
            </w:pPr>
          </w:p>
        </w:tc>
        <w:tc>
          <w:tcPr>
            <w:tcW w:w="1014" w:type="dxa"/>
            <w:gridSpan w:val="4"/>
            <w:tcBorders>
              <w:top w:val="dashSmallGap" w:sz="4" w:space="0" w:color="auto"/>
              <w:left w:val="dashSmallGap" w:sz="4" w:space="0" w:color="auto"/>
              <w:bottom w:val="dashSmallGap" w:sz="4" w:space="0" w:color="auto"/>
              <w:right w:val="dashSmallGap" w:sz="4" w:space="0" w:color="auto"/>
            </w:tcBorders>
            <w:shd w:val="clear" w:color="auto" w:fill="DAEEF3" w:themeFill="accent5" w:themeFillTint="33"/>
            <w:vAlign w:val="center"/>
          </w:tcPr>
          <w:p w:rsidR="00AC4B56" w:rsidRPr="00166B49" w:rsidRDefault="00AC4B56" w:rsidP="006D174D">
            <w:pPr>
              <w:pStyle w:val="NoSpacing"/>
              <w:rPr>
                <w:rFonts w:ascii="Open Sans" w:hAnsi="Open Sans" w:cs="Open Sans"/>
                <w:i/>
                <w:iCs/>
                <w:sz w:val="18"/>
                <w:szCs w:val="18"/>
              </w:rPr>
            </w:pPr>
          </w:p>
        </w:tc>
        <w:tc>
          <w:tcPr>
            <w:tcW w:w="880" w:type="dxa"/>
            <w:gridSpan w:val="5"/>
            <w:tcBorders>
              <w:top w:val="dashSmallGap" w:sz="4" w:space="0" w:color="auto"/>
              <w:left w:val="dashSmallGap" w:sz="4" w:space="0" w:color="auto"/>
              <w:bottom w:val="dashSmallGap" w:sz="4" w:space="0" w:color="auto"/>
              <w:right w:val="dashSmallGap" w:sz="4" w:space="0" w:color="auto"/>
            </w:tcBorders>
            <w:shd w:val="clear" w:color="auto" w:fill="DAEEF3" w:themeFill="accent5" w:themeFillTint="33"/>
            <w:vAlign w:val="center"/>
          </w:tcPr>
          <w:p w:rsidR="00AC4B56" w:rsidRPr="00166B49" w:rsidRDefault="00AC4B56" w:rsidP="006D174D">
            <w:pPr>
              <w:pStyle w:val="NoSpacing"/>
              <w:rPr>
                <w:rFonts w:ascii="Open Sans" w:hAnsi="Open Sans" w:cs="Open Sans"/>
                <w:i/>
                <w:iCs/>
                <w:sz w:val="18"/>
                <w:szCs w:val="18"/>
              </w:rPr>
            </w:pPr>
          </w:p>
        </w:tc>
        <w:tc>
          <w:tcPr>
            <w:tcW w:w="941" w:type="dxa"/>
            <w:gridSpan w:val="6"/>
            <w:tcBorders>
              <w:top w:val="dashSmallGap" w:sz="4" w:space="0" w:color="auto"/>
              <w:left w:val="dashSmallGap" w:sz="4" w:space="0" w:color="auto"/>
              <w:bottom w:val="dashSmallGap" w:sz="4" w:space="0" w:color="auto"/>
              <w:right w:val="dashSmallGap" w:sz="4" w:space="0" w:color="auto"/>
            </w:tcBorders>
            <w:shd w:val="clear" w:color="auto" w:fill="DAEEF3" w:themeFill="accent5" w:themeFillTint="33"/>
            <w:vAlign w:val="center"/>
          </w:tcPr>
          <w:p w:rsidR="00AC4B56" w:rsidRPr="00166B49" w:rsidRDefault="00AC4B56" w:rsidP="006D174D">
            <w:pPr>
              <w:pStyle w:val="NoSpacing"/>
              <w:rPr>
                <w:rFonts w:ascii="Open Sans" w:hAnsi="Open Sans" w:cs="Open Sans"/>
                <w:i/>
                <w:iCs/>
                <w:sz w:val="18"/>
                <w:szCs w:val="18"/>
              </w:rPr>
            </w:pPr>
          </w:p>
        </w:tc>
        <w:tc>
          <w:tcPr>
            <w:tcW w:w="851" w:type="dxa"/>
            <w:gridSpan w:val="5"/>
            <w:tcBorders>
              <w:top w:val="dashSmallGap" w:sz="4" w:space="0" w:color="auto"/>
              <w:left w:val="dashSmallGap" w:sz="4" w:space="0" w:color="auto"/>
              <w:bottom w:val="dashSmallGap" w:sz="4" w:space="0" w:color="auto"/>
              <w:right w:val="dashSmallGap" w:sz="4" w:space="0" w:color="auto"/>
            </w:tcBorders>
            <w:shd w:val="clear" w:color="auto" w:fill="DAEEF3" w:themeFill="accent5" w:themeFillTint="33"/>
          </w:tcPr>
          <w:p w:rsidR="00AC4B56" w:rsidRPr="00166B49" w:rsidRDefault="00AC4B56" w:rsidP="006D174D">
            <w:pPr>
              <w:pStyle w:val="NoSpacing"/>
              <w:rPr>
                <w:rFonts w:ascii="Open Sans" w:hAnsi="Open Sans" w:cs="Open Sans"/>
                <w:i/>
                <w:iCs/>
                <w:sz w:val="18"/>
                <w:szCs w:val="18"/>
              </w:rPr>
            </w:pP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DAEEF3" w:themeFill="accent5" w:themeFillTint="33"/>
          </w:tcPr>
          <w:p w:rsidR="00AC4B56" w:rsidRPr="00166B49" w:rsidRDefault="00AC4B56" w:rsidP="006D174D">
            <w:pPr>
              <w:pStyle w:val="NoSpacing"/>
              <w:rPr>
                <w:rFonts w:ascii="Open Sans" w:hAnsi="Open Sans" w:cs="Open Sans"/>
                <w:i/>
                <w:iCs/>
                <w:sz w:val="18"/>
                <w:szCs w:val="18"/>
              </w:rPr>
            </w:pP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95"/>
          <w:jc w:val="center"/>
        </w:trPr>
        <w:tc>
          <w:tcPr>
            <w:tcW w:w="2263" w:type="dxa"/>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Aktivnost </w:t>
            </w:r>
            <w:r>
              <w:rPr>
                <w:rFonts w:ascii="Open Sans" w:hAnsi="Open Sans" w:cs="Open Sans"/>
                <w:i/>
                <w:iCs/>
                <w:sz w:val="18"/>
                <w:szCs w:val="18"/>
              </w:rPr>
              <w:t>8.2.</w:t>
            </w:r>
            <w:r w:rsidRPr="00166B49">
              <w:rPr>
                <w:rFonts w:ascii="Open Sans" w:hAnsi="Open Sans" w:cs="Open Sans"/>
                <w:i/>
                <w:iCs/>
                <w:sz w:val="18"/>
                <w:szCs w:val="18"/>
              </w:rPr>
              <w:t xml:space="preserve">.3. Obezbediti podršku učešću OSI na izborima i </w:t>
            </w:r>
            <w:r w:rsidRPr="00166B49">
              <w:rPr>
                <w:rFonts w:ascii="Open Sans" w:hAnsi="Open Sans" w:cs="Open Sans"/>
                <w:i/>
                <w:iCs/>
                <w:sz w:val="18"/>
                <w:szCs w:val="18"/>
              </w:rPr>
              <w:lastRenderedPageBreak/>
              <w:t xml:space="preserve">u savetodavnim telima </w:t>
            </w:r>
          </w:p>
        </w:tc>
        <w:tc>
          <w:tcPr>
            <w:tcW w:w="993" w:type="dxa"/>
            <w:gridSpan w:val="3"/>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lastRenderedPageBreak/>
              <w:t xml:space="preserve">GU-ODD </w:t>
            </w:r>
          </w:p>
        </w:tc>
        <w:tc>
          <w:tcPr>
            <w:tcW w:w="2835" w:type="dxa"/>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995" w:type="dxa"/>
            <w:gridSpan w:val="2"/>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jc w:val="center"/>
              <w:rPr>
                <w:rFonts w:ascii="Open Sans" w:hAnsi="Open Sans" w:cs="Open Sans"/>
                <w:i/>
                <w:iCs/>
                <w:sz w:val="18"/>
                <w:szCs w:val="18"/>
              </w:rPr>
            </w:pPr>
            <w:r w:rsidRPr="00166B49">
              <w:rPr>
                <w:rFonts w:ascii="Open Sans" w:hAnsi="Open Sans" w:cs="Open Sans"/>
                <w:i/>
                <w:iCs/>
                <w:sz w:val="18"/>
                <w:szCs w:val="18"/>
              </w:rPr>
              <w:t>2026-2030</w:t>
            </w: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Budžet LS  </w:t>
            </w:r>
          </w:p>
        </w:tc>
        <w:tc>
          <w:tcPr>
            <w:tcW w:w="1554" w:type="dxa"/>
            <w:gridSpan w:val="3"/>
            <w:tcBorders>
              <w:top w:val="dashSmallGap" w:sz="4" w:space="0" w:color="auto"/>
              <w:left w:val="dashSmallGap" w:sz="4" w:space="0" w:color="auto"/>
              <w:bottom w:val="dashSmallGap" w:sz="4" w:space="0" w:color="auto"/>
              <w:right w:val="dashSmallGap" w:sz="4" w:space="0" w:color="auto"/>
            </w:tcBorders>
            <w:shd w:val="clear" w:color="auto" w:fill="EEECE1" w:themeFill="background2"/>
          </w:tcPr>
          <w:p w:rsidR="00AC4B56" w:rsidRPr="00166B49" w:rsidRDefault="00AC4B56" w:rsidP="006D174D">
            <w:pPr>
              <w:pStyle w:val="NoSpacing"/>
              <w:rPr>
                <w:rFonts w:ascii="Open Sans" w:hAnsi="Open Sans" w:cs="Open Sans"/>
                <w:i/>
                <w:iCs/>
                <w:sz w:val="18"/>
                <w:szCs w:val="18"/>
              </w:rPr>
            </w:pPr>
          </w:p>
        </w:tc>
        <w:tc>
          <w:tcPr>
            <w:tcW w:w="1014" w:type="dxa"/>
            <w:gridSpan w:val="4"/>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Red .akt</w:t>
            </w:r>
          </w:p>
        </w:tc>
        <w:tc>
          <w:tcPr>
            <w:tcW w:w="880"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Red.akt.</w:t>
            </w:r>
          </w:p>
        </w:tc>
        <w:tc>
          <w:tcPr>
            <w:tcW w:w="941"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Red.akt.</w:t>
            </w:r>
          </w:p>
        </w:tc>
        <w:tc>
          <w:tcPr>
            <w:tcW w:w="851"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Red.akt.</w:t>
            </w: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Red.akt.</w:t>
            </w: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271"/>
          <w:jc w:val="center"/>
        </w:trPr>
        <w:tc>
          <w:tcPr>
            <w:tcW w:w="2263" w:type="dxa"/>
            <w:vMerge/>
            <w:tcBorders>
              <w:left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993" w:type="dxa"/>
            <w:gridSpan w:val="3"/>
            <w:vMerge/>
            <w:tcBorders>
              <w:left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2835" w:type="dxa"/>
            <w:gridSpan w:val="2"/>
            <w:vMerge/>
            <w:tcBorders>
              <w:left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995" w:type="dxa"/>
            <w:gridSpan w:val="2"/>
            <w:vMerge/>
            <w:tcBorders>
              <w:left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Budžet RS </w:t>
            </w:r>
          </w:p>
        </w:tc>
        <w:tc>
          <w:tcPr>
            <w:tcW w:w="1554" w:type="dxa"/>
            <w:gridSpan w:val="3"/>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sz w:val="18"/>
                <w:szCs w:val="18"/>
              </w:rPr>
            </w:pPr>
          </w:p>
        </w:tc>
        <w:tc>
          <w:tcPr>
            <w:tcW w:w="1014" w:type="dxa"/>
            <w:gridSpan w:val="4"/>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880"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941"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851"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sz w:val="18"/>
                <w:szCs w:val="18"/>
              </w:rPr>
            </w:pP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i/>
                <w:iCs/>
                <w:sz w:val="18"/>
                <w:szCs w:val="18"/>
              </w:rPr>
            </w:pP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86"/>
          <w:jc w:val="center"/>
        </w:trPr>
        <w:tc>
          <w:tcPr>
            <w:tcW w:w="2263" w:type="dxa"/>
            <w:vMerge/>
            <w:tcBorders>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993" w:type="dxa"/>
            <w:gridSpan w:val="3"/>
            <w:vMerge/>
            <w:tcBorders>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2835"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C00000"/>
                <w:sz w:val="18"/>
                <w:szCs w:val="18"/>
              </w:rPr>
            </w:pPr>
          </w:p>
        </w:tc>
        <w:tc>
          <w:tcPr>
            <w:tcW w:w="995" w:type="dxa"/>
            <w:gridSpan w:val="2"/>
            <w:vMerge/>
            <w:tcBorders>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color w:val="C00000"/>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Eksterni </w:t>
            </w:r>
          </w:p>
        </w:tc>
        <w:tc>
          <w:tcPr>
            <w:tcW w:w="1554" w:type="dxa"/>
            <w:gridSpan w:val="3"/>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166B49" w:rsidRDefault="00AC4B56" w:rsidP="006D174D">
            <w:pPr>
              <w:pStyle w:val="NoSpacing"/>
              <w:rPr>
                <w:rFonts w:ascii="Open Sans" w:hAnsi="Open Sans" w:cs="Open Sans"/>
                <w:i/>
                <w:iCs/>
                <w:sz w:val="18"/>
                <w:szCs w:val="18"/>
              </w:rPr>
            </w:pPr>
          </w:p>
        </w:tc>
        <w:tc>
          <w:tcPr>
            <w:tcW w:w="1014" w:type="dxa"/>
            <w:gridSpan w:val="4"/>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sz w:val="18"/>
                <w:szCs w:val="18"/>
              </w:rPr>
            </w:pPr>
          </w:p>
        </w:tc>
        <w:tc>
          <w:tcPr>
            <w:tcW w:w="880"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sz w:val="18"/>
                <w:szCs w:val="18"/>
              </w:rPr>
            </w:pPr>
          </w:p>
        </w:tc>
        <w:tc>
          <w:tcPr>
            <w:tcW w:w="941"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166B49" w:rsidRDefault="00AC4B56" w:rsidP="006D174D">
            <w:pPr>
              <w:pStyle w:val="NoSpacing"/>
              <w:rPr>
                <w:rFonts w:ascii="Open Sans" w:hAnsi="Open Sans" w:cs="Open Sans"/>
                <w:i/>
                <w:iCs/>
                <w:sz w:val="18"/>
                <w:szCs w:val="18"/>
              </w:rPr>
            </w:pPr>
          </w:p>
        </w:tc>
        <w:tc>
          <w:tcPr>
            <w:tcW w:w="851"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166B49" w:rsidRDefault="00AC4B56" w:rsidP="006D174D">
            <w:pPr>
              <w:pStyle w:val="NoSpacing"/>
              <w:rPr>
                <w:rFonts w:ascii="Open Sans" w:hAnsi="Open Sans" w:cs="Open Sans"/>
                <w:i/>
                <w:iCs/>
                <w:sz w:val="18"/>
                <w:szCs w:val="18"/>
              </w:rPr>
            </w:pPr>
          </w:p>
        </w:tc>
        <w:tc>
          <w:tcPr>
            <w:tcW w:w="997"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tcPr>
          <w:p w:rsidR="00AC4B56" w:rsidRPr="00166B49" w:rsidRDefault="00AC4B56" w:rsidP="006D174D">
            <w:pPr>
              <w:pStyle w:val="NoSpacing"/>
              <w:rPr>
                <w:rFonts w:ascii="Open Sans" w:hAnsi="Open Sans" w:cs="Open Sans"/>
                <w:i/>
                <w:iCs/>
                <w:sz w:val="18"/>
                <w:szCs w:val="18"/>
              </w:rPr>
            </w:pPr>
          </w:p>
        </w:tc>
      </w:tr>
      <w:tr w:rsidR="00AC4B56" w:rsidRPr="00166B49" w:rsidTr="006D174D">
        <w:trPr>
          <w:trHeight w:val="540"/>
          <w:jc w:val="center"/>
        </w:trPr>
        <w:tc>
          <w:tcPr>
            <w:tcW w:w="14459" w:type="dxa"/>
            <w:gridSpan w:val="35"/>
            <w:shd w:val="clear" w:color="auto" w:fill="002060"/>
          </w:tcPr>
          <w:p w:rsidR="00AC4B56" w:rsidRPr="00166B49" w:rsidRDefault="00AC4B56" w:rsidP="006D174D">
            <w:pPr>
              <w:pStyle w:val="NoSpacing"/>
              <w:rPr>
                <w:rFonts w:ascii="Open Sans" w:hAnsi="Open Sans" w:cs="Open Sans"/>
                <w:b/>
                <w:bCs/>
                <w:i/>
                <w:iCs/>
                <w:lang w:val="it-IT"/>
              </w:rPr>
            </w:pPr>
            <w:r w:rsidRPr="00166B49">
              <w:rPr>
                <w:rFonts w:ascii="Open Sans" w:hAnsi="Open Sans" w:cs="Open Sans"/>
                <w:b/>
                <w:bCs/>
                <w:i/>
                <w:iCs/>
                <w:color w:val="FFFFFF" w:themeColor="background1"/>
                <w:lang w:val="it-IT"/>
              </w:rPr>
              <w:lastRenderedPageBreak/>
              <w:t>MERA 8.</w:t>
            </w:r>
            <w:r>
              <w:rPr>
                <w:rFonts w:ascii="Open Sans" w:hAnsi="Open Sans" w:cs="Open Sans"/>
                <w:b/>
                <w:bCs/>
                <w:i/>
                <w:iCs/>
                <w:color w:val="FFFFFF" w:themeColor="background1"/>
                <w:lang w:val="it-IT"/>
              </w:rPr>
              <w:t>3.</w:t>
            </w:r>
            <w:r w:rsidRPr="00166B49">
              <w:rPr>
                <w:rFonts w:ascii="Open Sans" w:hAnsi="Open Sans" w:cs="Open Sans"/>
                <w:b/>
                <w:bCs/>
                <w:i/>
                <w:iCs/>
                <w:color w:val="FFFFFF" w:themeColor="background1"/>
                <w:lang w:val="it-IT"/>
              </w:rPr>
              <w:t xml:space="preserve">  </w:t>
            </w:r>
            <w:r w:rsidRPr="00166B49">
              <w:rPr>
                <w:rFonts w:ascii="Open Sans" w:hAnsi="Open Sans" w:cs="Open Sans"/>
                <w:i/>
                <w:iCs/>
                <w:lang w:val="it-IT"/>
              </w:rPr>
              <w:t xml:space="preserve"> </w:t>
            </w:r>
            <w:r w:rsidRPr="00166B49">
              <w:rPr>
                <w:rFonts w:ascii="Open Sans" w:hAnsi="Open Sans" w:cs="Open Sans"/>
                <w:b/>
                <w:bCs/>
                <w:i/>
                <w:iCs/>
                <w:lang w:val="it-IT"/>
              </w:rPr>
              <w:t>Promocija učešća OSI u javnom životu i borba protiv stereotipa</w:t>
            </w:r>
          </w:p>
        </w:tc>
      </w:tr>
      <w:tr w:rsidR="00AC4B56" w:rsidRPr="00166B49" w:rsidTr="006D174D">
        <w:trPr>
          <w:trHeight w:val="103"/>
          <w:jc w:val="center"/>
        </w:trPr>
        <w:tc>
          <w:tcPr>
            <w:tcW w:w="3256" w:type="dxa"/>
            <w:gridSpan w:val="4"/>
            <w:vMerge w:val="restart"/>
            <w:shd w:val="clear" w:color="auto" w:fill="FFFFFF" w:themeFill="background1"/>
            <w:vAlign w:val="center"/>
          </w:tcPr>
          <w:p w:rsidR="00AC4B56" w:rsidRPr="00166B49" w:rsidRDefault="00AC4B56" w:rsidP="006D174D">
            <w:pPr>
              <w:pStyle w:val="NoSpacing"/>
              <w:jc w:val="both"/>
              <w:rPr>
                <w:rFonts w:ascii="Open Sans" w:hAnsi="Open Sans" w:cs="Open Sans"/>
                <w:b/>
                <w:bCs/>
                <w:i/>
                <w:iCs/>
                <w:sz w:val="18"/>
                <w:szCs w:val="18"/>
                <w:lang w:val="it-IT"/>
              </w:rPr>
            </w:pPr>
            <w:r w:rsidRPr="00166B49">
              <w:rPr>
                <w:rFonts w:ascii="Open Sans" w:hAnsi="Open Sans" w:cs="Open Sans"/>
                <w:b/>
                <w:bCs/>
                <w:i/>
                <w:iCs/>
                <w:sz w:val="18"/>
                <w:szCs w:val="18"/>
                <w:lang w:val="it-IT"/>
              </w:rPr>
              <w:t>Organizaciona jedinica odgovorna za sprovođenje (koordinisanje sprovođenja) mere</w:t>
            </w:r>
          </w:p>
        </w:tc>
        <w:tc>
          <w:tcPr>
            <w:tcW w:w="2835" w:type="dxa"/>
            <w:gridSpan w:val="2"/>
            <w:vMerge w:val="restart"/>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 xml:space="preserve">Izvor finansiranja </w:t>
            </w:r>
          </w:p>
        </w:tc>
        <w:tc>
          <w:tcPr>
            <w:tcW w:w="2131" w:type="dxa"/>
            <w:gridSpan w:val="4"/>
            <w:vMerge w:val="restart"/>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r w:rsidRPr="00166B49">
              <w:rPr>
                <w:rFonts w:ascii="Open Sans" w:hAnsi="Open Sans" w:cs="Open Sans"/>
                <w:b/>
                <w:bCs/>
                <w:i/>
                <w:iCs/>
                <w:sz w:val="18"/>
                <w:szCs w:val="18"/>
                <w:lang w:val="it-IT"/>
              </w:rPr>
              <w:t xml:space="preserve">Veza sa programskim budžetom ( šifra PA ili projekta) </w:t>
            </w:r>
          </w:p>
        </w:tc>
        <w:tc>
          <w:tcPr>
            <w:tcW w:w="6237" w:type="dxa"/>
            <w:gridSpan w:val="25"/>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r w:rsidRPr="00166B49">
              <w:rPr>
                <w:rFonts w:ascii="Open Sans" w:hAnsi="Open Sans" w:cs="Open Sans"/>
                <w:b/>
                <w:bCs/>
                <w:i/>
                <w:iCs/>
                <w:sz w:val="18"/>
                <w:szCs w:val="18"/>
                <w:lang w:val="it-IT"/>
              </w:rPr>
              <w:t xml:space="preserve">Ukupno procenjena finansijska sredstva po izvorima finansiranja u 000 RSD </w:t>
            </w:r>
          </w:p>
        </w:tc>
      </w:tr>
      <w:tr w:rsidR="00AC4B56" w:rsidRPr="00166B49" w:rsidTr="006D174D">
        <w:trPr>
          <w:trHeight w:val="141"/>
          <w:jc w:val="center"/>
        </w:trPr>
        <w:tc>
          <w:tcPr>
            <w:tcW w:w="3256" w:type="dxa"/>
            <w:gridSpan w:val="4"/>
            <w:vMerge/>
            <w:shd w:val="clear" w:color="auto" w:fill="FFFFFF" w:themeFill="background1"/>
            <w:vAlign w:val="center"/>
          </w:tcPr>
          <w:p w:rsidR="00AC4B56" w:rsidRPr="00166B49" w:rsidRDefault="00AC4B56" w:rsidP="006D174D">
            <w:pPr>
              <w:pStyle w:val="NoSpacing"/>
              <w:rPr>
                <w:rFonts w:ascii="Open Sans" w:hAnsi="Open Sans" w:cs="Open Sans"/>
                <w:i/>
                <w:iCs/>
                <w:sz w:val="18"/>
                <w:szCs w:val="18"/>
                <w:lang w:val="it-IT"/>
              </w:rPr>
            </w:pPr>
          </w:p>
        </w:tc>
        <w:tc>
          <w:tcPr>
            <w:tcW w:w="2835" w:type="dxa"/>
            <w:gridSpan w:val="2"/>
            <w:vMerge/>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2131" w:type="dxa"/>
            <w:gridSpan w:val="4"/>
            <w:vMerge/>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1134" w:type="dxa"/>
            <w:gridSpan w:val="2"/>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2026.</w:t>
            </w:r>
          </w:p>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godina</w:t>
            </w:r>
          </w:p>
        </w:tc>
        <w:tc>
          <w:tcPr>
            <w:tcW w:w="1546" w:type="dxa"/>
            <w:gridSpan w:val="6"/>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2027.</w:t>
            </w:r>
          </w:p>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godina</w:t>
            </w:r>
          </w:p>
        </w:tc>
        <w:tc>
          <w:tcPr>
            <w:tcW w:w="1276" w:type="dxa"/>
            <w:gridSpan w:val="7"/>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2028.</w:t>
            </w:r>
          </w:p>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godina</w:t>
            </w:r>
          </w:p>
        </w:tc>
        <w:tc>
          <w:tcPr>
            <w:tcW w:w="1001" w:type="dxa"/>
            <w:gridSpan w:val="6"/>
            <w:shd w:val="clear" w:color="auto" w:fill="FFFFFF" w:themeFill="background1"/>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2029.</w:t>
            </w:r>
          </w:p>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godina</w:t>
            </w:r>
          </w:p>
        </w:tc>
        <w:tc>
          <w:tcPr>
            <w:tcW w:w="1280" w:type="dxa"/>
            <w:gridSpan w:val="4"/>
            <w:shd w:val="clear" w:color="auto" w:fill="FFFFFF" w:themeFill="background1"/>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2030.</w:t>
            </w:r>
          </w:p>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godina</w:t>
            </w:r>
          </w:p>
        </w:tc>
      </w:tr>
      <w:tr w:rsidR="008A2990" w:rsidRPr="00166B49" w:rsidTr="006D174D">
        <w:trPr>
          <w:trHeight w:val="417"/>
          <w:jc w:val="center"/>
        </w:trPr>
        <w:tc>
          <w:tcPr>
            <w:tcW w:w="3256" w:type="dxa"/>
            <w:gridSpan w:val="4"/>
            <w:vMerge w:val="restart"/>
            <w:shd w:val="clear" w:color="auto" w:fill="FFFFFF" w:themeFill="background1"/>
          </w:tcPr>
          <w:p w:rsidR="008A2990" w:rsidRPr="00166B49" w:rsidRDefault="008A2990" w:rsidP="008A2990">
            <w:pPr>
              <w:pStyle w:val="NoSpacing"/>
              <w:rPr>
                <w:rFonts w:ascii="Open Sans" w:hAnsi="Open Sans" w:cs="Open Sans"/>
                <w:i/>
                <w:iCs/>
                <w:sz w:val="18"/>
                <w:szCs w:val="18"/>
              </w:rPr>
            </w:pPr>
            <w:r w:rsidRPr="00166B49">
              <w:rPr>
                <w:rFonts w:ascii="Open Sans" w:hAnsi="Open Sans" w:cs="Open Sans"/>
                <w:i/>
                <w:iCs/>
                <w:color w:val="C00000"/>
                <w:sz w:val="18"/>
                <w:szCs w:val="18"/>
              </w:rPr>
              <w:t xml:space="preserve"> </w:t>
            </w:r>
            <w:r w:rsidRPr="00166B49">
              <w:rPr>
                <w:rFonts w:ascii="Open Sans" w:hAnsi="Open Sans" w:cs="Open Sans"/>
                <w:i/>
                <w:iCs/>
                <w:sz w:val="18"/>
                <w:szCs w:val="18"/>
              </w:rPr>
              <w:t xml:space="preserve">Gradska uprava </w:t>
            </w:r>
          </w:p>
          <w:p w:rsidR="008A2990" w:rsidRPr="00166B49" w:rsidRDefault="008A2990" w:rsidP="008A2990">
            <w:pPr>
              <w:pStyle w:val="NoSpacing"/>
              <w:rPr>
                <w:rFonts w:ascii="Open Sans" w:hAnsi="Open Sans" w:cs="Open Sans"/>
                <w:i/>
                <w:iCs/>
                <w:color w:val="FFFFFF" w:themeColor="background1"/>
                <w:sz w:val="18"/>
                <w:szCs w:val="18"/>
              </w:rPr>
            </w:pPr>
          </w:p>
        </w:tc>
        <w:tc>
          <w:tcPr>
            <w:tcW w:w="2835" w:type="dxa"/>
            <w:gridSpan w:val="2"/>
            <w:shd w:val="clear" w:color="auto" w:fill="EEECE1" w:themeFill="background2"/>
            <w:vAlign w:val="center"/>
          </w:tcPr>
          <w:p w:rsidR="008A2990" w:rsidRPr="00166B49" w:rsidRDefault="008A2990" w:rsidP="008A2990">
            <w:pPr>
              <w:pStyle w:val="NoSpacing"/>
              <w:rPr>
                <w:rFonts w:ascii="Open Sans" w:hAnsi="Open Sans" w:cs="Open Sans"/>
                <w:i/>
                <w:iCs/>
                <w:sz w:val="18"/>
                <w:szCs w:val="18"/>
              </w:rPr>
            </w:pPr>
            <w:r w:rsidRPr="00166B49">
              <w:rPr>
                <w:rFonts w:ascii="Open Sans" w:hAnsi="Open Sans" w:cs="Open Sans"/>
                <w:i/>
                <w:iCs/>
                <w:sz w:val="18"/>
                <w:szCs w:val="18"/>
              </w:rPr>
              <w:t xml:space="preserve">Budžet grada  </w:t>
            </w:r>
          </w:p>
        </w:tc>
        <w:tc>
          <w:tcPr>
            <w:tcW w:w="2131" w:type="dxa"/>
            <w:gridSpan w:val="4"/>
            <w:shd w:val="clear" w:color="auto" w:fill="EEECE1" w:themeFill="background2"/>
            <w:vAlign w:val="center"/>
          </w:tcPr>
          <w:p w:rsidR="008A2990" w:rsidRPr="00166B49" w:rsidRDefault="008A2990" w:rsidP="008A2990">
            <w:pPr>
              <w:pStyle w:val="NoSpacing"/>
              <w:rPr>
                <w:rFonts w:ascii="Open Sans" w:hAnsi="Open Sans" w:cs="Open Sans"/>
                <w:i/>
                <w:iCs/>
                <w:color w:val="C00000"/>
                <w:sz w:val="18"/>
                <w:szCs w:val="18"/>
              </w:rPr>
            </w:pPr>
          </w:p>
        </w:tc>
        <w:tc>
          <w:tcPr>
            <w:tcW w:w="1134" w:type="dxa"/>
            <w:gridSpan w:val="2"/>
            <w:shd w:val="clear" w:color="auto" w:fill="EEECE1" w:themeFill="background2"/>
            <w:vAlign w:val="center"/>
          </w:tcPr>
          <w:p w:rsidR="008A2990" w:rsidRPr="00166B49" w:rsidRDefault="008A2990" w:rsidP="008A2990">
            <w:pPr>
              <w:pStyle w:val="NoSpacing"/>
              <w:rPr>
                <w:rFonts w:ascii="Open Sans" w:hAnsi="Open Sans" w:cs="Open Sans"/>
                <w:i/>
                <w:iCs/>
                <w:color w:val="FF0000"/>
                <w:sz w:val="18"/>
                <w:szCs w:val="18"/>
              </w:rPr>
            </w:pPr>
          </w:p>
        </w:tc>
        <w:tc>
          <w:tcPr>
            <w:tcW w:w="1546" w:type="dxa"/>
            <w:gridSpan w:val="6"/>
            <w:shd w:val="clear" w:color="auto" w:fill="EEECE1" w:themeFill="background2"/>
            <w:vAlign w:val="center"/>
          </w:tcPr>
          <w:p w:rsidR="008A2990" w:rsidRPr="008A2990" w:rsidRDefault="008A2990" w:rsidP="008A2990">
            <w:pPr>
              <w:pStyle w:val="NoSpacing"/>
              <w:rPr>
                <w:rFonts w:ascii="Open Sans" w:hAnsi="Open Sans" w:cs="Open Sans"/>
                <w:i/>
                <w:iCs/>
                <w:sz w:val="18"/>
                <w:szCs w:val="18"/>
              </w:rPr>
            </w:pPr>
            <w:r w:rsidRPr="008A2990">
              <w:rPr>
                <w:rFonts w:ascii="Open Sans" w:hAnsi="Open Sans" w:cs="Open Sans"/>
                <w:i/>
                <w:iCs/>
                <w:sz w:val="18"/>
                <w:szCs w:val="18"/>
              </w:rPr>
              <w:t>150</w:t>
            </w:r>
          </w:p>
        </w:tc>
        <w:tc>
          <w:tcPr>
            <w:tcW w:w="1276" w:type="dxa"/>
            <w:gridSpan w:val="7"/>
            <w:shd w:val="clear" w:color="auto" w:fill="EEECE1" w:themeFill="background2"/>
            <w:vAlign w:val="center"/>
          </w:tcPr>
          <w:p w:rsidR="008A2990" w:rsidRPr="008A2990" w:rsidRDefault="008A2990" w:rsidP="008A2990">
            <w:pPr>
              <w:pStyle w:val="NoSpacing"/>
              <w:rPr>
                <w:rFonts w:ascii="Open Sans" w:hAnsi="Open Sans" w:cs="Open Sans"/>
                <w:i/>
                <w:iCs/>
                <w:sz w:val="18"/>
                <w:szCs w:val="18"/>
              </w:rPr>
            </w:pPr>
            <w:r w:rsidRPr="008A2990">
              <w:rPr>
                <w:rFonts w:ascii="Open Sans" w:hAnsi="Open Sans" w:cs="Open Sans"/>
                <w:i/>
                <w:iCs/>
                <w:sz w:val="18"/>
                <w:szCs w:val="18"/>
              </w:rPr>
              <w:t>150</w:t>
            </w:r>
          </w:p>
        </w:tc>
        <w:tc>
          <w:tcPr>
            <w:tcW w:w="1001" w:type="dxa"/>
            <w:gridSpan w:val="6"/>
            <w:shd w:val="clear" w:color="auto" w:fill="EEECE1" w:themeFill="background2"/>
            <w:vAlign w:val="center"/>
          </w:tcPr>
          <w:p w:rsidR="008A2990" w:rsidRPr="008A2990" w:rsidRDefault="008A2990" w:rsidP="008A2990">
            <w:pPr>
              <w:pStyle w:val="NoSpacing"/>
              <w:rPr>
                <w:rFonts w:ascii="Open Sans" w:hAnsi="Open Sans" w:cs="Open Sans"/>
                <w:i/>
                <w:iCs/>
                <w:sz w:val="18"/>
                <w:szCs w:val="18"/>
              </w:rPr>
            </w:pPr>
            <w:r w:rsidRPr="008A2990">
              <w:rPr>
                <w:rFonts w:ascii="Open Sans" w:hAnsi="Open Sans" w:cs="Open Sans"/>
                <w:i/>
                <w:iCs/>
                <w:sz w:val="18"/>
                <w:szCs w:val="18"/>
              </w:rPr>
              <w:t>150</w:t>
            </w:r>
          </w:p>
        </w:tc>
        <w:tc>
          <w:tcPr>
            <w:tcW w:w="1280" w:type="dxa"/>
            <w:gridSpan w:val="4"/>
            <w:shd w:val="clear" w:color="auto" w:fill="EEECE1" w:themeFill="background2"/>
            <w:vAlign w:val="center"/>
          </w:tcPr>
          <w:p w:rsidR="008A2990" w:rsidRPr="008A2990" w:rsidRDefault="008A2990" w:rsidP="008A2990">
            <w:pPr>
              <w:pStyle w:val="NoSpacing"/>
              <w:rPr>
                <w:rFonts w:ascii="Open Sans" w:hAnsi="Open Sans" w:cs="Open Sans"/>
                <w:i/>
                <w:iCs/>
                <w:sz w:val="18"/>
                <w:szCs w:val="18"/>
              </w:rPr>
            </w:pPr>
            <w:r w:rsidRPr="008A2990">
              <w:rPr>
                <w:rFonts w:ascii="Open Sans" w:hAnsi="Open Sans" w:cs="Open Sans"/>
                <w:i/>
                <w:iCs/>
                <w:sz w:val="18"/>
                <w:szCs w:val="18"/>
              </w:rPr>
              <w:t>150</w:t>
            </w:r>
          </w:p>
        </w:tc>
      </w:tr>
      <w:tr w:rsidR="008A2990" w:rsidRPr="00166B49" w:rsidTr="006D174D">
        <w:trPr>
          <w:trHeight w:val="141"/>
          <w:jc w:val="center"/>
        </w:trPr>
        <w:tc>
          <w:tcPr>
            <w:tcW w:w="3256" w:type="dxa"/>
            <w:gridSpan w:val="4"/>
            <w:vMerge/>
            <w:shd w:val="clear" w:color="auto" w:fill="FFFFFF" w:themeFill="background1"/>
          </w:tcPr>
          <w:p w:rsidR="008A2990" w:rsidRPr="00166B49" w:rsidRDefault="008A2990" w:rsidP="008A2990">
            <w:pPr>
              <w:pStyle w:val="NoSpacing"/>
              <w:rPr>
                <w:rFonts w:ascii="Open Sans" w:hAnsi="Open Sans" w:cs="Open Sans"/>
                <w:i/>
                <w:iCs/>
                <w:color w:val="FF0000"/>
                <w:sz w:val="18"/>
                <w:szCs w:val="18"/>
              </w:rPr>
            </w:pPr>
          </w:p>
        </w:tc>
        <w:tc>
          <w:tcPr>
            <w:tcW w:w="2835" w:type="dxa"/>
            <w:gridSpan w:val="2"/>
            <w:shd w:val="clear" w:color="auto" w:fill="FFFFFF" w:themeFill="background1"/>
            <w:vAlign w:val="center"/>
          </w:tcPr>
          <w:p w:rsidR="008A2990" w:rsidRPr="00166B49" w:rsidRDefault="008A2990" w:rsidP="008A2990">
            <w:pPr>
              <w:pStyle w:val="NoSpacing"/>
              <w:rPr>
                <w:rFonts w:ascii="Open Sans" w:hAnsi="Open Sans" w:cs="Open Sans"/>
                <w:i/>
                <w:iCs/>
                <w:sz w:val="18"/>
                <w:szCs w:val="18"/>
              </w:rPr>
            </w:pPr>
            <w:r w:rsidRPr="00166B49">
              <w:rPr>
                <w:rFonts w:ascii="Open Sans" w:hAnsi="Open Sans" w:cs="Open Sans"/>
                <w:i/>
                <w:iCs/>
                <w:sz w:val="18"/>
                <w:szCs w:val="18"/>
              </w:rPr>
              <w:t xml:space="preserve">Budžet Republike Srbije  </w:t>
            </w:r>
          </w:p>
        </w:tc>
        <w:tc>
          <w:tcPr>
            <w:tcW w:w="2131" w:type="dxa"/>
            <w:gridSpan w:val="4"/>
            <w:shd w:val="clear" w:color="auto" w:fill="FFFFFF" w:themeFill="background1"/>
            <w:vAlign w:val="center"/>
          </w:tcPr>
          <w:p w:rsidR="008A2990" w:rsidRPr="00166B49" w:rsidRDefault="008A2990" w:rsidP="008A2990">
            <w:pPr>
              <w:pStyle w:val="NoSpacing"/>
              <w:rPr>
                <w:rFonts w:ascii="Open Sans" w:hAnsi="Open Sans" w:cs="Open Sans"/>
                <w:i/>
                <w:iCs/>
                <w:sz w:val="18"/>
                <w:szCs w:val="18"/>
              </w:rPr>
            </w:pPr>
          </w:p>
        </w:tc>
        <w:tc>
          <w:tcPr>
            <w:tcW w:w="1134" w:type="dxa"/>
            <w:gridSpan w:val="2"/>
            <w:shd w:val="clear" w:color="auto" w:fill="FFFFFF" w:themeFill="background1"/>
            <w:vAlign w:val="center"/>
          </w:tcPr>
          <w:p w:rsidR="008A2990" w:rsidRPr="00166B49" w:rsidRDefault="008A2990" w:rsidP="008A2990">
            <w:pPr>
              <w:pStyle w:val="NoSpacing"/>
              <w:rPr>
                <w:rFonts w:ascii="Open Sans" w:hAnsi="Open Sans" w:cs="Open Sans"/>
                <w:i/>
                <w:iCs/>
                <w:color w:val="FF0000"/>
                <w:sz w:val="18"/>
                <w:szCs w:val="18"/>
              </w:rPr>
            </w:pPr>
          </w:p>
        </w:tc>
        <w:tc>
          <w:tcPr>
            <w:tcW w:w="1546" w:type="dxa"/>
            <w:gridSpan w:val="6"/>
            <w:shd w:val="clear" w:color="auto" w:fill="FFFFFF" w:themeFill="background1"/>
            <w:vAlign w:val="center"/>
          </w:tcPr>
          <w:p w:rsidR="008A2990" w:rsidRPr="008A2990" w:rsidRDefault="008A2990" w:rsidP="008A2990">
            <w:pPr>
              <w:pStyle w:val="NoSpacing"/>
              <w:rPr>
                <w:rFonts w:ascii="Open Sans" w:hAnsi="Open Sans" w:cs="Open Sans"/>
                <w:i/>
                <w:iCs/>
                <w:sz w:val="18"/>
                <w:szCs w:val="18"/>
              </w:rPr>
            </w:pPr>
          </w:p>
        </w:tc>
        <w:tc>
          <w:tcPr>
            <w:tcW w:w="1276" w:type="dxa"/>
            <w:gridSpan w:val="7"/>
            <w:shd w:val="clear" w:color="auto" w:fill="FFFFFF" w:themeFill="background1"/>
            <w:vAlign w:val="center"/>
          </w:tcPr>
          <w:p w:rsidR="008A2990" w:rsidRPr="008A2990" w:rsidRDefault="008A2990" w:rsidP="008A2990">
            <w:pPr>
              <w:pStyle w:val="NoSpacing"/>
              <w:rPr>
                <w:rFonts w:ascii="Open Sans" w:hAnsi="Open Sans" w:cs="Open Sans"/>
                <w:i/>
                <w:iCs/>
                <w:sz w:val="18"/>
                <w:szCs w:val="18"/>
              </w:rPr>
            </w:pPr>
          </w:p>
        </w:tc>
        <w:tc>
          <w:tcPr>
            <w:tcW w:w="1001" w:type="dxa"/>
            <w:gridSpan w:val="6"/>
            <w:shd w:val="clear" w:color="auto" w:fill="FFFFFF" w:themeFill="background1"/>
            <w:vAlign w:val="center"/>
          </w:tcPr>
          <w:p w:rsidR="008A2990" w:rsidRPr="008A2990" w:rsidRDefault="008A2990" w:rsidP="008A2990">
            <w:pPr>
              <w:pStyle w:val="NoSpacing"/>
              <w:rPr>
                <w:rFonts w:ascii="Open Sans" w:hAnsi="Open Sans" w:cs="Open Sans"/>
                <w:i/>
                <w:iCs/>
                <w:sz w:val="18"/>
                <w:szCs w:val="18"/>
              </w:rPr>
            </w:pPr>
          </w:p>
        </w:tc>
        <w:tc>
          <w:tcPr>
            <w:tcW w:w="1280" w:type="dxa"/>
            <w:gridSpan w:val="4"/>
            <w:shd w:val="clear" w:color="auto" w:fill="FFFFFF" w:themeFill="background1"/>
            <w:vAlign w:val="center"/>
          </w:tcPr>
          <w:p w:rsidR="008A2990" w:rsidRPr="008A2990" w:rsidRDefault="008A2990" w:rsidP="008A2990">
            <w:pPr>
              <w:pStyle w:val="NoSpacing"/>
              <w:rPr>
                <w:rFonts w:ascii="Open Sans" w:hAnsi="Open Sans" w:cs="Open Sans"/>
                <w:i/>
                <w:iCs/>
                <w:sz w:val="18"/>
                <w:szCs w:val="18"/>
              </w:rPr>
            </w:pPr>
          </w:p>
        </w:tc>
      </w:tr>
      <w:tr w:rsidR="008A2990" w:rsidRPr="00166B49" w:rsidTr="006D174D">
        <w:trPr>
          <w:trHeight w:val="183"/>
          <w:jc w:val="center"/>
        </w:trPr>
        <w:tc>
          <w:tcPr>
            <w:tcW w:w="3256" w:type="dxa"/>
            <w:gridSpan w:val="4"/>
            <w:vMerge/>
            <w:shd w:val="clear" w:color="auto" w:fill="FFFFFF" w:themeFill="background1"/>
          </w:tcPr>
          <w:p w:rsidR="008A2990" w:rsidRPr="00166B49" w:rsidRDefault="008A2990" w:rsidP="008A2990">
            <w:pPr>
              <w:pStyle w:val="NoSpacing"/>
              <w:rPr>
                <w:rFonts w:ascii="Open Sans" w:hAnsi="Open Sans" w:cs="Open Sans"/>
                <w:i/>
                <w:iCs/>
                <w:color w:val="FF0000"/>
                <w:sz w:val="18"/>
                <w:szCs w:val="18"/>
              </w:rPr>
            </w:pPr>
          </w:p>
        </w:tc>
        <w:tc>
          <w:tcPr>
            <w:tcW w:w="2835" w:type="dxa"/>
            <w:gridSpan w:val="2"/>
            <w:shd w:val="clear" w:color="auto" w:fill="DBE5F1" w:themeFill="accent1" w:themeFillTint="33"/>
            <w:vAlign w:val="center"/>
          </w:tcPr>
          <w:p w:rsidR="008A2990" w:rsidRPr="00166B49" w:rsidRDefault="008A2990" w:rsidP="008A2990">
            <w:pPr>
              <w:pStyle w:val="NoSpacing"/>
              <w:rPr>
                <w:rFonts w:ascii="Open Sans" w:hAnsi="Open Sans" w:cs="Open Sans"/>
                <w:i/>
                <w:iCs/>
                <w:sz w:val="18"/>
                <w:szCs w:val="18"/>
              </w:rPr>
            </w:pPr>
            <w:r w:rsidRPr="00166B49">
              <w:rPr>
                <w:rFonts w:ascii="Open Sans" w:hAnsi="Open Sans" w:cs="Open Sans"/>
                <w:i/>
                <w:iCs/>
                <w:sz w:val="18"/>
                <w:szCs w:val="18"/>
              </w:rPr>
              <w:t xml:space="preserve">Eksterni izvori </w:t>
            </w:r>
          </w:p>
        </w:tc>
        <w:tc>
          <w:tcPr>
            <w:tcW w:w="2131" w:type="dxa"/>
            <w:gridSpan w:val="4"/>
            <w:shd w:val="clear" w:color="auto" w:fill="DBE5F1" w:themeFill="accent1" w:themeFillTint="33"/>
            <w:vAlign w:val="center"/>
          </w:tcPr>
          <w:p w:rsidR="008A2990" w:rsidRPr="00166B49" w:rsidRDefault="008A2990" w:rsidP="008A2990">
            <w:pPr>
              <w:pStyle w:val="NoSpacing"/>
              <w:rPr>
                <w:rFonts w:ascii="Open Sans" w:hAnsi="Open Sans" w:cs="Open Sans"/>
                <w:i/>
                <w:iCs/>
                <w:sz w:val="18"/>
                <w:szCs w:val="18"/>
              </w:rPr>
            </w:pPr>
          </w:p>
          <w:p w:rsidR="008A2990" w:rsidRPr="00166B49" w:rsidRDefault="008A2990" w:rsidP="008A2990">
            <w:pPr>
              <w:pStyle w:val="NoSpacing"/>
              <w:rPr>
                <w:rFonts w:ascii="Open Sans" w:hAnsi="Open Sans" w:cs="Open Sans"/>
                <w:i/>
                <w:iCs/>
                <w:sz w:val="18"/>
                <w:szCs w:val="18"/>
              </w:rPr>
            </w:pPr>
          </w:p>
        </w:tc>
        <w:tc>
          <w:tcPr>
            <w:tcW w:w="1134" w:type="dxa"/>
            <w:gridSpan w:val="2"/>
            <w:shd w:val="clear" w:color="auto" w:fill="DBE5F1" w:themeFill="accent1" w:themeFillTint="33"/>
            <w:vAlign w:val="center"/>
          </w:tcPr>
          <w:p w:rsidR="008A2990" w:rsidRPr="00166B49" w:rsidRDefault="008A2990" w:rsidP="008A2990">
            <w:pPr>
              <w:pStyle w:val="NoSpacing"/>
              <w:rPr>
                <w:rFonts w:ascii="Open Sans" w:hAnsi="Open Sans" w:cs="Open Sans"/>
                <w:i/>
                <w:iCs/>
                <w:color w:val="FF0000"/>
                <w:sz w:val="18"/>
                <w:szCs w:val="18"/>
              </w:rPr>
            </w:pPr>
          </w:p>
        </w:tc>
        <w:tc>
          <w:tcPr>
            <w:tcW w:w="1546" w:type="dxa"/>
            <w:gridSpan w:val="6"/>
            <w:shd w:val="clear" w:color="auto" w:fill="DBE5F1" w:themeFill="accent1" w:themeFillTint="33"/>
            <w:vAlign w:val="center"/>
          </w:tcPr>
          <w:p w:rsidR="008A2990" w:rsidRPr="008A2990" w:rsidRDefault="008A2990" w:rsidP="008A2990">
            <w:pPr>
              <w:pStyle w:val="NoSpacing"/>
              <w:rPr>
                <w:rFonts w:ascii="Open Sans" w:hAnsi="Open Sans" w:cs="Open Sans"/>
                <w:i/>
                <w:iCs/>
                <w:sz w:val="18"/>
                <w:szCs w:val="18"/>
              </w:rPr>
            </w:pPr>
            <w:r w:rsidRPr="008A2990">
              <w:rPr>
                <w:rFonts w:ascii="Open Sans" w:hAnsi="Open Sans" w:cs="Open Sans"/>
                <w:i/>
                <w:iCs/>
                <w:sz w:val="18"/>
                <w:szCs w:val="18"/>
              </w:rPr>
              <w:t>250</w:t>
            </w:r>
          </w:p>
        </w:tc>
        <w:tc>
          <w:tcPr>
            <w:tcW w:w="1276" w:type="dxa"/>
            <w:gridSpan w:val="7"/>
            <w:shd w:val="clear" w:color="auto" w:fill="DBE5F1" w:themeFill="accent1" w:themeFillTint="33"/>
            <w:vAlign w:val="center"/>
          </w:tcPr>
          <w:p w:rsidR="008A2990" w:rsidRPr="008A2990" w:rsidRDefault="008A2990" w:rsidP="008A2990">
            <w:pPr>
              <w:pStyle w:val="NoSpacing"/>
              <w:rPr>
                <w:rFonts w:ascii="Open Sans" w:hAnsi="Open Sans" w:cs="Open Sans"/>
                <w:i/>
                <w:iCs/>
                <w:sz w:val="18"/>
                <w:szCs w:val="18"/>
              </w:rPr>
            </w:pPr>
            <w:r w:rsidRPr="008A2990">
              <w:rPr>
                <w:rFonts w:ascii="Open Sans" w:hAnsi="Open Sans" w:cs="Open Sans"/>
                <w:i/>
                <w:iCs/>
                <w:sz w:val="18"/>
                <w:szCs w:val="18"/>
              </w:rPr>
              <w:t>250</w:t>
            </w:r>
          </w:p>
        </w:tc>
        <w:tc>
          <w:tcPr>
            <w:tcW w:w="1001" w:type="dxa"/>
            <w:gridSpan w:val="6"/>
            <w:shd w:val="clear" w:color="auto" w:fill="DBE5F1" w:themeFill="accent1" w:themeFillTint="33"/>
            <w:vAlign w:val="center"/>
          </w:tcPr>
          <w:p w:rsidR="008A2990" w:rsidRPr="008A2990" w:rsidRDefault="008A2990" w:rsidP="008A2990">
            <w:pPr>
              <w:pStyle w:val="NoSpacing"/>
              <w:rPr>
                <w:rFonts w:ascii="Open Sans" w:hAnsi="Open Sans" w:cs="Open Sans"/>
                <w:i/>
                <w:iCs/>
                <w:sz w:val="18"/>
                <w:szCs w:val="18"/>
              </w:rPr>
            </w:pPr>
            <w:r w:rsidRPr="008A2990">
              <w:rPr>
                <w:rFonts w:ascii="Open Sans" w:hAnsi="Open Sans" w:cs="Open Sans"/>
                <w:i/>
                <w:iCs/>
                <w:sz w:val="18"/>
                <w:szCs w:val="18"/>
              </w:rPr>
              <w:t>250</w:t>
            </w:r>
          </w:p>
        </w:tc>
        <w:tc>
          <w:tcPr>
            <w:tcW w:w="1280" w:type="dxa"/>
            <w:gridSpan w:val="4"/>
            <w:shd w:val="clear" w:color="auto" w:fill="DBE5F1" w:themeFill="accent1" w:themeFillTint="33"/>
            <w:vAlign w:val="center"/>
          </w:tcPr>
          <w:p w:rsidR="008A2990" w:rsidRPr="008A2990" w:rsidRDefault="008A2990" w:rsidP="008A2990">
            <w:pPr>
              <w:pStyle w:val="NoSpacing"/>
              <w:rPr>
                <w:rFonts w:ascii="Open Sans" w:hAnsi="Open Sans" w:cs="Open Sans"/>
                <w:i/>
                <w:iCs/>
                <w:sz w:val="18"/>
                <w:szCs w:val="18"/>
              </w:rPr>
            </w:pPr>
            <w:r w:rsidRPr="008A2990">
              <w:rPr>
                <w:rFonts w:ascii="Open Sans" w:hAnsi="Open Sans" w:cs="Open Sans"/>
                <w:i/>
                <w:iCs/>
                <w:sz w:val="18"/>
                <w:szCs w:val="18"/>
              </w:rPr>
              <w:t>250</w:t>
            </w:r>
          </w:p>
        </w:tc>
      </w:tr>
      <w:tr w:rsidR="00AC4B56" w:rsidRPr="00166B49" w:rsidTr="006D174D">
        <w:trPr>
          <w:trHeight w:val="229"/>
          <w:jc w:val="center"/>
        </w:trPr>
        <w:tc>
          <w:tcPr>
            <w:tcW w:w="8222" w:type="dxa"/>
            <w:gridSpan w:val="10"/>
            <w:shd w:val="clear" w:color="auto" w:fill="FFFFFF" w:themeFill="background1"/>
          </w:tcPr>
          <w:p w:rsidR="00AC4B56" w:rsidRPr="00166B49" w:rsidRDefault="00AC4B56" w:rsidP="006D174D">
            <w:pPr>
              <w:pStyle w:val="NoSpacing"/>
              <w:jc w:val="right"/>
              <w:rPr>
                <w:rFonts w:ascii="Open Sans" w:hAnsi="Open Sans" w:cs="Open Sans"/>
                <w:b/>
                <w:bCs/>
                <w:i/>
                <w:iCs/>
                <w:sz w:val="18"/>
                <w:szCs w:val="18"/>
              </w:rPr>
            </w:pPr>
            <w:r w:rsidRPr="00166B49">
              <w:rPr>
                <w:rFonts w:ascii="Open Sans" w:hAnsi="Open Sans" w:cs="Open Sans"/>
                <w:b/>
                <w:bCs/>
                <w:i/>
                <w:iCs/>
                <w:sz w:val="18"/>
                <w:szCs w:val="18"/>
              </w:rPr>
              <w:t xml:space="preserve">Total  </w:t>
            </w:r>
          </w:p>
        </w:tc>
        <w:tc>
          <w:tcPr>
            <w:tcW w:w="1134" w:type="dxa"/>
            <w:gridSpan w:val="2"/>
            <w:shd w:val="clear" w:color="auto" w:fill="FFFFFF" w:themeFill="background1"/>
            <w:vAlign w:val="center"/>
          </w:tcPr>
          <w:p w:rsidR="00AC4B56" w:rsidRPr="00166B49" w:rsidRDefault="00AC4B56" w:rsidP="006D174D">
            <w:pPr>
              <w:pStyle w:val="NoSpacing"/>
              <w:rPr>
                <w:rFonts w:ascii="Open Sans" w:hAnsi="Open Sans" w:cs="Open Sans"/>
                <w:b/>
                <w:bCs/>
                <w:i/>
                <w:iCs/>
                <w:color w:val="FF0000"/>
                <w:sz w:val="18"/>
                <w:szCs w:val="18"/>
              </w:rPr>
            </w:pPr>
          </w:p>
        </w:tc>
        <w:tc>
          <w:tcPr>
            <w:tcW w:w="1546" w:type="dxa"/>
            <w:gridSpan w:val="6"/>
            <w:shd w:val="clear" w:color="auto" w:fill="FFFFFF" w:themeFill="background1"/>
            <w:vAlign w:val="center"/>
          </w:tcPr>
          <w:p w:rsidR="00AC4B56" w:rsidRPr="00166B49" w:rsidRDefault="00AC4B56" w:rsidP="006D174D">
            <w:pPr>
              <w:pStyle w:val="NoSpacing"/>
              <w:rPr>
                <w:rFonts w:ascii="Open Sans" w:hAnsi="Open Sans" w:cs="Open Sans"/>
                <w:b/>
                <w:bCs/>
                <w:i/>
                <w:iCs/>
                <w:color w:val="FF0000"/>
                <w:sz w:val="18"/>
                <w:szCs w:val="18"/>
              </w:rPr>
            </w:pPr>
          </w:p>
        </w:tc>
        <w:tc>
          <w:tcPr>
            <w:tcW w:w="1276" w:type="dxa"/>
            <w:gridSpan w:val="7"/>
            <w:shd w:val="clear" w:color="auto" w:fill="FFFFFF" w:themeFill="background1"/>
            <w:vAlign w:val="center"/>
          </w:tcPr>
          <w:p w:rsidR="00AC4B56" w:rsidRPr="00166B49" w:rsidRDefault="00AC4B56" w:rsidP="006D174D">
            <w:pPr>
              <w:pStyle w:val="NoSpacing"/>
              <w:rPr>
                <w:rFonts w:ascii="Open Sans" w:hAnsi="Open Sans" w:cs="Open Sans"/>
                <w:b/>
                <w:bCs/>
                <w:i/>
                <w:iCs/>
                <w:color w:val="FF0000"/>
                <w:sz w:val="18"/>
                <w:szCs w:val="18"/>
              </w:rPr>
            </w:pPr>
          </w:p>
        </w:tc>
        <w:tc>
          <w:tcPr>
            <w:tcW w:w="1001" w:type="dxa"/>
            <w:gridSpan w:val="6"/>
            <w:shd w:val="clear" w:color="auto" w:fill="FFFFFF" w:themeFill="background1"/>
          </w:tcPr>
          <w:p w:rsidR="00AC4B56" w:rsidRPr="00166B49" w:rsidRDefault="00AC4B56" w:rsidP="006D174D">
            <w:pPr>
              <w:pStyle w:val="NoSpacing"/>
              <w:rPr>
                <w:rFonts w:ascii="Open Sans" w:hAnsi="Open Sans" w:cs="Open Sans"/>
                <w:b/>
                <w:bCs/>
                <w:i/>
                <w:iCs/>
                <w:color w:val="FF0000"/>
                <w:sz w:val="18"/>
                <w:szCs w:val="18"/>
              </w:rPr>
            </w:pPr>
          </w:p>
        </w:tc>
        <w:tc>
          <w:tcPr>
            <w:tcW w:w="1280" w:type="dxa"/>
            <w:gridSpan w:val="4"/>
            <w:shd w:val="clear" w:color="auto" w:fill="FFFFFF" w:themeFill="background1"/>
          </w:tcPr>
          <w:p w:rsidR="00AC4B56" w:rsidRPr="00166B49" w:rsidRDefault="00AC4B56" w:rsidP="006D174D">
            <w:pPr>
              <w:pStyle w:val="NoSpacing"/>
              <w:rPr>
                <w:rFonts w:ascii="Open Sans" w:hAnsi="Open Sans" w:cs="Open Sans"/>
                <w:b/>
                <w:bCs/>
                <w:i/>
                <w:iCs/>
                <w:color w:val="FF0000"/>
                <w:sz w:val="18"/>
                <w:szCs w:val="18"/>
              </w:rPr>
            </w:pPr>
          </w:p>
        </w:tc>
      </w:tr>
      <w:tr w:rsidR="00AC4B56" w:rsidRPr="00166B49" w:rsidTr="006D174D">
        <w:trPr>
          <w:trHeight w:val="417"/>
          <w:jc w:val="center"/>
        </w:trPr>
        <w:tc>
          <w:tcPr>
            <w:tcW w:w="2977" w:type="dxa"/>
            <w:gridSpan w:val="2"/>
            <w:shd w:val="clear" w:color="auto" w:fill="FFFFFF" w:themeFill="background1"/>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 xml:space="preserve">Period sprovođenja mere: </w:t>
            </w:r>
          </w:p>
        </w:tc>
        <w:tc>
          <w:tcPr>
            <w:tcW w:w="3114" w:type="dxa"/>
            <w:gridSpan w:val="4"/>
            <w:shd w:val="clear" w:color="auto" w:fill="FFFFFF" w:themeFill="background1"/>
          </w:tcPr>
          <w:p w:rsidR="00AC4B56" w:rsidRPr="00166B49" w:rsidRDefault="00AC4B56" w:rsidP="006D174D">
            <w:pPr>
              <w:pStyle w:val="NoSpacing"/>
              <w:rPr>
                <w:rFonts w:ascii="Open Sans" w:hAnsi="Open Sans" w:cs="Open Sans"/>
                <w:i/>
                <w:iCs/>
                <w:color w:val="FFFFFF" w:themeColor="background1"/>
                <w:sz w:val="18"/>
                <w:szCs w:val="18"/>
              </w:rPr>
            </w:pPr>
            <w:r w:rsidRPr="00166B49">
              <w:rPr>
                <w:rFonts w:ascii="Open Sans" w:hAnsi="Open Sans" w:cs="Open Sans"/>
                <w:i/>
                <w:iCs/>
                <w:sz w:val="18"/>
                <w:szCs w:val="18"/>
              </w:rPr>
              <w:t>2026-2030.</w:t>
            </w:r>
          </w:p>
        </w:tc>
        <w:tc>
          <w:tcPr>
            <w:tcW w:w="2131" w:type="dxa"/>
            <w:gridSpan w:val="4"/>
            <w:shd w:val="clear" w:color="auto" w:fill="FFFFFF" w:themeFill="background1"/>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Tip mere</w:t>
            </w:r>
          </w:p>
        </w:tc>
        <w:tc>
          <w:tcPr>
            <w:tcW w:w="6237" w:type="dxa"/>
            <w:gridSpan w:val="25"/>
            <w:shd w:val="clear" w:color="auto" w:fill="FFFFFF" w:themeFill="background1"/>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 xml:space="preserve">informativno-edukativna;  organizaciono-upravljačko-institucionalna; obezbeđivanje usluga </w:t>
            </w:r>
          </w:p>
        </w:tc>
      </w:tr>
      <w:tr w:rsidR="00AC4B56" w:rsidRPr="00166B49" w:rsidTr="006D174D">
        <w:trPr>
          <w:trHeight w:val="417"/>
          <w:jc w:val="center"/>
        </w:trPr>
        <w:tc>
          <w:tcPr>
            <w:tcW w:w="6091" w:type="dxa"/>
            <w:gridSpan w:val="6"/>
            <w:shd w:val="clear" w:color="auto" w:fill="FFFFFF" w:themeFill="background1"/>
          </w:tcPr>
          <w:p w:rsidR="00AC4B56" w:rsidRPr="00166B49" w:rsidRDefault="00AC4B56" w:rsidP="006D174D">
            <w:pPr>
              <w:pStyle w:val="NoSpacing"/>
              <w:rPr>
                <w:rFonts w:ascii="Open Sans" w:hAnsi="Open Sans" w:cs="Open Sans"/>
                <w:b/>
                <w:bCs/>
                <w:i/>
                <w:iCs/>
                <w:sz w:val="18"/>
                <w:szCs w:val="18"/>
                <w:lang w:val="it-IT"/>
              </w:rPr>
            </w:pPr>
            <w:r w:rsidRPr="00166B49">
              <w:rPr>
                <w:rFonts w:ascii="Open Sans" w:hAnsi="Open Sans" w:cs="Open Sans"/>
                <w:b/>
                <w:bCs/>
                <w:i/>
                <w:iCs/>
                <w:sz w:val="18"/>
                <w:szCs w:val="18"/>
                <w:lang w:val="it-IT"/>
              </w:rPr>
              <w:t>Propisi koje je potrebno izmeniti/usvojiti za sprovođenje mere:</w:t>
            </w:r>
          </w:p>
        </w:tc>
        <w:tc>
          <w:tcPr>
            <w:tcW w:w="8368" w:type="dxa"/>
            <w:gridSpan w:val="29"/>
            <w:shd w:val="clear" w:color="auto" w:fill="FFFFFF" w:themeFill="background1"/>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b/>
                <w:bCs/>
                <w:i/>
                <w:iCs/>
                <w:sz w:val="18"/>
                <w:szCs w:val="18"/>
              </w:rPr>
              <w:t>N/P</w:t>
            </w:r>
          </w:p>
        </w:tc>
      </w:tr>
      <w:tr w:rsidR="00AC4B56" w:rsidRPr="00166B49" w:rsidTr="006D174D">
        <w:trPr>
          <w:gridAfter w:val="1"/>
          <w:wAfter w:w="15" w:type="dxa"/>
          <w:trHeight w:val="847"/>
          <w:jc w:val="center"/>
        </w:trPr>
        <w:tc>
          <w:tcPr>
            <w:tcW w:w="3256" w:type="dxa"/>
            <w:gridSpan w:val="4"/>
            <w:shd w:val="clear" w:color="auto" w:fill="FFFFFF" w:themeFill="background1"/>
            <w:vAlign w:val="center"/>
          </w:tcPr>
          <w:p w:rsidR="00AC4B56" w:rsidRPr="00166B49" w:rsidRDefault="00AC4B56" w:rsidP="006D174D">
            <w:pPr>
              <w:pStyle w:val="NoSpacing"/>
              <w:jc w:val="center"/>
              <w:rPr>
                <w:rFonts w:ascii="Open Sans" w:hAnsi="Open Sans" w:cs="Open Sans"/>
                <w:b/>
                <w:bCs/>
                <w:i/>
                <w:iCs/>
                <w:sz w:val="18"/>
                <w:szCs w:val="18"/>
                <w:lang w:val="it-IT"/>
              </w:rPr>
            </w:pPr>
            <w:r w:rsidRPr="00166B49">
              <w:rPr>
                <w:rFonts w:ascii="Open Sans" w:hAnsi="Open Sans" w:cs="Open Sans"/>
                <w:b/>
                <w:bCs/>
                <w:i/>
                <w:iCs/>
                <w:sz w:val="18"/>
                <w:szCs w:val="18"/>
                <w:lang w:val="it-IT"/>
              </w:rPr>
              <w:t>Pokazatelj (i ) na nivou/ mere</w:t>
            </w:r>
          </w:p>
        </w:tc>
        <w:tc>
          <w:tcPr>
            <w:tcW w:w="1134" w:type="dxa"/>
            <w:shd w:val="clear" w:color="auto" w:fill="FFFFFF" w:themeFill="background1"/>
            <w:vAlign w:val="center"/>
          </w:tcPr>
          <w:p w:rsidR="00AC4B56" w:rsidRPr="00166B49" w:rsidRDefault="00AC4B56" w:rsidP="006D174D">
            <w:pPr>
              <w:pStyle w:val="NoSpacing"/>
              <w:jc w:val="center"/>
              <w:rPr>
                <w:rFonts w:ascii="Open Sans" w:hAnsi="Open Sans" w:cs="Open Sans"/>
                <w:b/>
                <w:bCs/>
                <w:i/>
                <w:iCs/>
                <w:sz w:val="18"/>
                <w:szCs w:val="18"/>
              </w:rPr>
            </w:pPr>
            <w:r w:rsidRPr="00166B49">
              <w:rPr>
                <w:rFonts w:ascii="Open Sans" w:hAnsi="Open Sans" w:cs="Open Sans"/>
                <w:b/>
                <w:bCs/>
                <w:i/>
                <w:iCs/>
                <w:sz w:val="18"/>
                <w:szCs w:val="18"/>
              </w:rPr>
              <w:t>Jedinica mere</w:t>
            </w:r>
          </w:p>
        </w:tc>
        <w:tc>
          <w:tcPr>
            <w:tcW w:w="2696" w:type="dxa"/>
            <w:gridSpan w:val="3"/>
            <w:shd w:val="clear" w:color="auto" w:fill="FFFFFF" w:themeFill="background1"/>
            <w:vAlign w:val="center"/>
          </w:tcPr>
          <w:p w:rsidR="00AC4B56" w:rsidRPr="00166B49" w:rsidRDefault="00AC4B56" w:rsidP="006D174D">
            <w:pPr>
              <w:pStyle w:val="NoSpacing"/>
              <w:jc w:val="center"/>
              <w:rPr>
                <w:rFonts w:ascii="Open Sans" w:hAnsi="Open Sans" w:cs="Open Sans"/>
                <w:b/>
                <w:bCs/>
                <w:i/>
                <w:iCs/>
                <w:sz w:val="18"/>
                <w:szCs w:val="18"/>
              </w:rPr>
            </w:pPr>
            <w:r w:rsidRPr="00166B49">
              <w:rPr>
                <w:rFonts w:ascii="Open Sans" w:hAnsi="Open Sans" w:cs="Open Sans"/>
                <w:b/>
                <w:bCs/>
                <w:i/>
                <w:iCs/>
                <w:sz w:val="18"/>
                <w:szCs w:val="18"/>
              </w:rPr>
              <w:t>Izvor provere</w:t>
            </w:r>
          </w:p>
        </w:tc>
        <w:tc>
          <w:tcPr>
            <w:tcW w:w="1136" w:type="dxa"/>
            <w:gridSpan w:val="2"/>
            <w:shd w:val="clear" w:color="auto" w:fill="FFFFFF" w:themeFill="background1"/>
            <w:vAlign w:val="center"/>
          </w:tcPr>
          <w:p w:rsidR="00AC4B56" w:rsidRPr="00166B49" w:rsidRDefault="00AC4B56" w:rsidP="006D174D">
            <w:pPr>
              <w:pStyle w:val="NoSpacing"/>
              <w:jc w:val="center"/>
              <w:rPr>
                <w:rFonts w:ascii="Open Sans" w:hAnsi="Open Sans" w:cs="Open Sans"/>
                <w:b/>
                <w:bCs/>
                <w:i/>
                <w:iCs/>
                <w:sz w:val="18"/>
                <w:szCs w:val="18"/>
              </w:rPr>
            </w:pPr>
            <w:r w:rsidRPr="00166B49">
              <w:rPr>
                <w:rFonts w:ascii="Open Sans" w:hAnsi="Open Sans" w:cs="Open Sans"/>
                <w:b/>
                <w:bCs/>
                <w:i/>
                <w:iCs/>
                <w:sz w:val="18"/>
                <w:szCs w:val="18"/>
              </w:rPr>
              <w:t>Početna vrednost 2025.</w:t>
            </w:r>
          </w:p>
        </w:tc>
        <w:tc>
          <w:tcPr>
            <w:tcW w:w="1134" w:type="dxa"/>
            <w:gridSpan w:val="2"/>
            <w:shd w:val="clear" w:color="auto" w:fill="FFFFFF" w:themeFill="background1"/>
            <w:vAlign w:val="center"/>
          </w:tcPr>
          <w:p w:rsidR="00AC4B56" w:rsidRPr="00166B49" w:rsidRDefault="00AC4B56" w:rsidP="006D174D">
            <w:pPr>
              <w:pStyle w:val="NoSpacing"/>
              <w:jc w:val="center"/>
              <w:rPr>
                <w:rFonts w:ascii="Open Sans" w:hAnsi="Open Sans" w:cs="Open Sans"/>
                <w:b/>
                <w:bCs/>
                <w:i/>
                <w:iCs/>
                <w:sz w:val="18"/>
                <w:szCs w:val="18"/>
              </w:rPr>
            </w:pPr>
            <w:r w:rsidRPr="00166B49">
              <w:rPr>
                <w:rFonts w:ascii="Open Sans" w:hAnsi="Open Sans" w:cs="Open Sans"/>
                <w:b/>
                <w:bCs/>
                <w:i/>
                <w:iCs/>
                <w:sz w:val="18"/>
                <w:szCs w:val="18"/>
              </w:rPr>
              <w:t>Ciljana vrednost 2026.</w:t>
            </w:r>
          </w:p>
        </w:tc>
        <w:tc>
          <w:tcPr>
            <w:tcW w:w="1630" w:type="dxa"/>
            <w:gridSpan w:val="7"/>
            <w:shd w:val="clear" w:color="auto" w:fill="FFFFFF" w:themeFill="background1"/>
            <w:vAlign w:val="center"/>
          </w:tcPr>
          <w:p w:rsidR="00AC4B56" w:rsidRPr="00166B49" w:rsidRDefault="00AC4B56" w:rsidP="006D174D">
            <w:pPr>
              <w:pStyle w:val="NoSpacing"/>
              <w:jc w:val="center"/>
              <w:rPr>
                <w:rFonts w:ascii="Open Sans" w:hAnsi="Open Sans" w:cs="Open Sans"/>
                <w:b/>
                <w:bCs/>
                <w:i/>
                <w:iCs/>
                <w:sz w:val="18"/>
                <w:szCs w:val="18"/>
              </w:rPr>
            </w:pPr>
            <w:r w:rsidRPr="00166B49">
              <w:rPr>
                <w:rFonts w:ascii="Open Sans" w:hAnsi="Open Sans" w:cs="Open Sans"/>
                <w:b/>
                <w:bCs/>
                <w:i/>
                <w:iCs/>
                <w:sz w:val="18"/>
                <w:szCs w:val="18"/>
              </w:rPr>
              <w:t>Ciljana vrednost</w:t>
            </w:r>
          </w:p>
          <w:p w:rsidR="00AC4B56" w:rsidRPr="00166B49" w:rsidRDefault="00AC4B56" w:rsidP="006D174D">
            <w:pPr>
              <w:pStyle w:val="NoSpacing"/>
              <w:jc w:val="center"/>
              <w:rPr>
                <w:rFonts w:ascii="Open Sans" w:hAnsi="Open Sans" w:cs="Open Sans"/>
                <w:b/>
                <w:bCs/>
                <w:i/>
                <w:iCs/>
                <w:sz w:val="18"/>
                <w:szCs w:val="18"/>
              </w:rPr>
            </w:pPr>
            <w:r w:rsidRPr="00166B49">
              <w:rPr>
                <w:rFonts w:ascii="Open Sans" w:hAnsi="Open Sans" w:cs="Open Sans"/>
                <w:b/>
                <w:bCs/>
                <w:i/>
                <w:iCs/>
                <w:sz w:val="18"/>
                <w:szCs w:val="18"/>
              </w:rPr>
              <w:t>2027.</w:t>
            </w:r>
          </w:p>
        </w:tc>
        <w:tc>
          <w:tcPr>
            <w:tcW w:w="1278" w:type="dxa"/>
            <w:gridSpan w:val="7"/>
            <w:shd w:val="clear" w:color="auto" w:fill="FFFFFF" w:themeFill="background1"/>
            <w:vAlign w:val="center"/>
          </w:tcPr>
          <w:p w:rsidR="00AC4B56" w:rsidRPr="00166B49" w:rsidRDefault="00AC4B56" w:rsidP="006D174D">
            <w:pPr>
              <w:pStyle w:val="NoSpacing"/>
              <w:jc w:val="center"/>
              <w:rPr>
                <w:rFonts w:ascii="Open Sans" w:hAnsi="Open Sans" w:cs="Open Sans"/>
                <w:b/>
                <w:bCs/>
                <w:i/>
                <w:iCs/>
                <w:sz w:val="18"/>
                <w:szCs w:val="18"/>
              </w:rPr>
            </w:pPr>
            <w:r w:rsidRPr="00166B49">
              <w:rPr>
                <w:rFonts w:ascii="Open Sans" w:hAnsi="Open Sans" w:cs="Open Sans"/>
                <w:b/>
                <w:bCs/>
                <w:i/>
                <w:iCs/>
                <w:sz w:val="18"/>
                <w:szCs w:val="18"/>
              </w:rPr>
              <w:t>Ciljana vrednost</w:t>
            </w:r>
          </w:p>
          <w:p w:rsidR="00AC4B56" w:rsidRPr="00166B49" w:rsidRDefault="00AC4B56" w:rsidP="006D174D">
            <w:pPr>
              <w:pStyle w:val="NoSpacing"/>
              <w:jc w:val="center"/>
              <w:rPr>
                <w:rFonts w:ascii="Open Sans" w:hAnsi="Open Sans" w:cs="Open Sans"/>
                <w:b/>
                <w:bCs/>
                <w:i/>
                <w:iCs/>
                <w:sz w:val="18"/>
                <w:szCs w:val="18"/>
              </w:rPr>
            </w:pPr>
            <w:r w:rsidRPr="00166B49">
              <w:rPr>
                <w:rFonts w:ascii="Open Sans" w:hAnsi="Open Sans" w:cs="Open Sans"/>
                <w:b/>
                <w:bCs/>
                <w:i/>
                <w:iCs/>
                <w:sz w:val="18"/>
                <w:szCs w:val="18"/>
              </w:rPr>
              <w:t>2028.</w:t>
            </w:r>
          </w:p>
        </w:tc>
        <w:tc>
          <w:tcPr>
            <w:tcW w:w="1001" w:type="dxa"/>
            <w:gridSpan w:val="6"/>
            <w:shd w:val="clear" w:color="auto" w:fill="FFFFFF" w:themeFill="background1"/>
          </w:tcPr>
          <w:p w:rsidR="00AC4B56" w:rsidRPr="00166B49" w:rsidRDefault="00AC4B56" w:rsidP="006D174D">
            <w:pPr>
              <w:pStyle w:val="NoSpacing"/>
              <w:jc w:val="center"/>
              <w:rPr>
                <w:rFonts w:ascii="Open Sans" w:hAnsi="Open Sans" w:cs="Open Sans"/>
                <w:b/>
                <w:bCs/>
                <w:i/>
                <w:iCs/>
                <w:sz w:val="18"/>
                <w:szCs w:val="18"/>
              </w:rPr>
            </w:pPr>
          </w:p>
          <w:p w:rsidR="00AC4B56" w:rsidRPr="00166B49" w:rsidRDefault="00AC4B56" w:rsidP="006D174D">
            <w:pPr>
              <w:pStyle w:val="NoSpacing"/>
              <w:jc w:val="center"/>
              <w:rPr>
                <w:rFonts w:ascii="Open Sans" w:hAnsi="Open Sans" w:cs="Open Sans"/>
                <w:b/>
                <w:bCs/>
                <w:i/>
                <w:iCs/>
                <w:sz w:val="18"/>
                <w:szCs w:val="18"/>
              </w:rPr>
            </w:pPr>
            <w:r w:rsidRPr="00166B49">
              <w:rPr>
                <w:rFonts w:ascii="Open Sans" w:hAnsi="Open Sans" w:cs="Open Sans"/>
                <w:b/>
                <w:bCs/>
                <w:i/>
                <w:iCs/>
                <w:sz w:val="18"/>
                <w:szCs w:val="18"/>
              </w:rPr>
              <w:t>Ciljana vrednost 2029.</w:t>
            </w:r>
          </w:p>
        </w:tc>
        <w:tc>
          <w:tcPr>
            <w:tcW w:w="1179" w:type="dxa"/>
            <w:gridSpan w:val="2"/>
            <w:shd w:val="clear" w:color="auto" w:fill="FFFFFF" w:themeFill="background1"/>
          </w:tcPr>
          <w:p w:rsidR="00AC4B56" w:rsidRPr="00166B49" w:rsidRDefault="00AC4B56" w:rsidP="006D174D">
            <w:pPr>
              <w:pStyle w:val="NoSpacing"/>
              <w:jc w:val="center"/>
              <w:rPr>
                <w:rFonts w:ascii="Open Sans" w:hAnsi="Open Sans" w:cs="Open Sans"/>
                <w:b/>
                <w:bCs/>
                <w:i/>
                <w:iCs/>
                <w:sz w:val="18"/>
                <w:szCs w:val="18"/>
              </w:rPr>
            </w:pPr>
            <w:r w:rsidRPr="00166B49">
              <w:rPr>
                <w:rFonts w:ascii="Open Sans" w:hAnsi="Open Sans" w:cs="Open Sans"/>
                <w:b/>
                <w:bCs/>
                <w:i/>
                <w:iCs/>
                <w:sz w:val="18"/>
                <w:szCs w:val="18"/>
              </w:rPr>
              <w:t>Ciljana vrednost u 2030.</w:t>
            </w:r>
          </w:p>
        </w:tc>
      </w:tr>
      <w:tr w:rsidR="00AC4B56" w:rsidRPr="00166B49" w:rsidTr="006D174D">
        <w:trPr>
          <w:gridAfter w:val="1"/>
          <w:wAfter w:w="15" w:type="dxa"/>
          <w:trHeight w:val="441"/>
          <w:jc w:val="center"/>
        </w:trPr>
        <w:tc>
          <w:tcPr>
            <w:tcW w:w="3256" w:type="dxa"/>
            <w:gridSpan w:val="4"/>
            <w:vAlign w:val="center"/>
          </w:tcPr>
          <w:p w:rsidR="00AC4B56" w:rsidRPr="00166B49" w:rsidRDefault="00AC4B56" w:rsidP="008A2990">
            <w:pPr>
              <w:pStyle w:val="NoSpacing"/>
              <w:jc w:val="both"/>
              <w:rPr>
                <w:rFonts w:ascii="Open Sans" w:hAnsi="Open Sans" w:cs="Open Sans"/>
                <w:i/>
                <w:iCs/>
                <w:color w:val="000000" w:themeColor="text1"/>
                <w:sz w:val="18"/>
                <w:szCs w:val="18"/>
              </w:rPr>
            </w:pPr>
            <w:r w:rsidRPr="00166B49">
              <w:rPr>
                <w:rFonts w:ascii="Open Sans" w:hAnsi="Open Sans" w:cs="Open Sans"/>
                <w:i/>
                <w:iCs/>
                <w:sz w:val="18"/>
                <w:szCs w:val="18"/>
              </w:rPr>
              <w:t xml:space="preserve">Broj realizovanih objava, prenosa i medijskih sadržaja u okviru </w:t>
            </w:r>
            <w:r>
              <w:rPr>
                <w:rFonts w:ascii="Open Sans" w:hAnsi="Open Sans" w:cs="Open Sans"/>
                <w:i/>
                <w:iCs/>
                <w:sz w:val="18"/>
                <w:szCs w:val="18"/>
              </w:rPr>
              <w:t xml:space="preserve">godišnje </w:t>
            </w:r>
            <w:r w:rsidRPr="00166B49">
              <w:rPr>
                <w:rFonts w:ascii="Open Sans" w:hAnsi="Open Sans" w:cs="Open Sans"/>
                <w:i/>
                <w:iCs/>
                <w:sz w:val="18"/>
                <w:szCs w:val="18"/>
              </w:rPr>
              <w:t>kampanje „Glas koji se čuje“</w:t>
            </w:r>
          </w:p>
        </w:tc>
        <w:tc>
          <w:tcPr>
            <w:tcW w:w="1134" w:type="dxa"/>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Broj</w:t>
            </w:r>
          </w:p>
        </w:tc>
        <w:tc>
          <w:tcPr>
            <w:tcW w:w="2696" w:type="dxa"/>
            <w:gridSpan w:val="3"/>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 xml:space="preserve">Press clipping </w:t>
            </w:r>
          </w:p>
        </w:tc>
        <w:tc>
          <w:tcPr>
            <w:tcW w:w="1136" w:type="dxa"/>
            <w:gridSpan w:val="2"/>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34" w:type="dxa"/>
            <w:gridSpan w:val="2"/>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630" w:type="dxa"/>
            <w:gridSpan w:val="7"/>
            <w:vAlign w:val="center"/>
          </w:tcPr>
          <w:p w:rsidR="00AC4B56" w:rsidRPr="00166B49" w:rsidRDefault="008A2990"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1</w:t>
            </w:r>
          </w:p>
        </w:tc>
        <w:tc>
          <w:tcPr>
            <w:tcW w:w="1278" w:type="dxa"/>
            <w:gridSpan w:val="7"/>
            <w:vAlign w:val="center"/>
          </w:tcPr>
          <w:p w:rsidR="00AC4B56" w:rsidRPr="00166B49" w:rsidRDefault="00AC4B56"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3</w:t>
            </w:r>
          </w:p>
        </w:tc>
        <w:tc>
          <w:tcPr>
            <w:tcW w:w="1001" w:type="dxa"/>
            <w:gridSpan w:val="6"/>
            <w:vAlign w:val="center"/>
          </w:tcPr>
          <w:p w:rsidR="00AC4B56" w:rsidRPr="00166B49" w:rsidRDefault="008A2990"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3</w:t>
            </w:r>
          </w:p>
        </w:tc>
        <w:tc>
          <w:tcPr>
            <w:tcW w:w="1179" w:type="dxa"/>
            <w:gridSpan w:val="2"/>
            <w:vAlign w:val="center"/>
          </w:tcPr>
          <w:p w:rsidR="00AC4B56" w:rsidRPr="00166B49" w:rsidRDefault="008A2990"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4</w:t>
            </w:r>
          </w:p>
        </w:tc>
      </w:tr>
      <w:tr w:rsidR="00AC4B56" w:rsidRPr="00166B49" w:rsidTr="006D174D">
        <w:trPr>
          <w:gridAfter w:val="1"/>
          <w:wAfter w:w="15" w:type="dxa"/>
          <w:trHeight w:val="441"/>
          <w:jc w:val="center"/>
        </w:trPr>
        <w:tc>
          <w:tcPr>
            <w:tcW w:w="3256" w:type="dxa"/>
            <w:gridSpan w:val="4"/>
            <w:vAlign w:val="center"/>
          </w:tcPr>
          <w:p w:rsidR="00AC4B56" w:rsidRPr="00166B49" w:rsidRDefault="00AC4B56" w:rsidP="008A2990">
            <w:pPr>
              <w:pStyle w:val="NoSpacing"/>
              <w:jc w:val="both"/>
              <w:rPr>
                <w:rFonts w:ascii="Open Sans" w:eastAsiaTheme="majorEastAsia" w:hAnsi="Open Sans" w:cs="Open Sans"/>
                <w:i/>
                <w:iCs/>
                <w:color w:val="000000" w:themeColor="text1"/>
                <w:sz w:val="18"/>
                <w:szCs w:val="18"/>
                <w:lang w:eastAsia="zh-CN"/>
              </w:rPr>
            </w:pPr>
            <w:r w:rsidRPr="00166B49">
              <w:rPr>
                <w:rFonts w:ascii="Open Sans" w:hAnsi="Open Sans" w:cs="Open Sans"/>
                <w:i/>
                <w:iCs/>
                <w:sz w:val="18"/>
                <w:szCs w:val="18"/>
              </w:rPr>
              <w:t xml:space="preserve">Broj škola i ustanova koje su učestvovale </w:t>
            </w:r>
            <w:r>
              <w:rPr>
                <w:rFonts w:ascii="Open Sans" w:hAnsi="Open Sans" w:cs="Open Sans"/>
                <w:i/>
                <w:iCs/>
                <w:sz w:val="18"/>
                <w:szCs w:val="18"/>
              </w:rPr>
              <w:t xml:space="preserve">u godišnjoj kampanji </w:t>
            </w:r>
          </w:p>
        </w:tc>
        <w:tc>
          <w:tcPr>
            <w:tcW w:w="1134" w:type="dxa"/>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Broj</w:t>
            </w:r>
          </w:p>
        </w:tc>
        <w:tc>
          <w:tcPr>
            <w:tcW w:w="2696" w:type="dxa"/>
            <w:gridSpan w:val="3"/>
            <w:vAlign w:val="center"/>
          </w:tcPr>
          <w:p w:rsidR="00AC4B56" w:rsidRPr="00166B4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Izveštaj</w:t>
            </w:r>
            <w:r>
              <w:rPr>
                <w:rFonts w:ascii="Open Sans" w:hAnsi="Open Sans" w:cs="Open Sans"/>
                <w:i/>
                <w:iCs/>
                <w:color w:val="000000" w:themeColor="text1"/>
                <w:sz w:val="18"/>
                <w:szCs w:val="18"/>
              </w:rPr>
              <w:t xml:space="preserve"> o realizaciji kampanje </w:t>
            </w:r>
          </w:p>
        </w:tc>
        <w:tc>
          <w:tcPr>
            <w:tcW w:w="1136" w:type="dxa"/>
            <w:gridSpan w:val="2"/>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134" w:type="dxa"/>
            <w:gridSpan w:val="2"/>
            <w:vAlign w:val="center"/>
          </w:tcPr>
          <w:p w:rsidR="00AC4B56" w:rsidRPr="00166B49" w:rsidRDefault="00AC4B56" w:rsidP="006D174D">
            <w:pPr>
              <w:pStyle w:val="NoSpacing"/>
              <w:rPr>
                <w:rFonts w:ascii="Open Sans" w:hAnsi="Open Sans" w:cs="Open Sans"/>
                <w:i/>
                <w:iCs/>
                <w:color w:val="000000" w:themeColor="text1"/>
                <w:sz w:val="18"/>
                <w:szCs w:val="18"/>
              </w:rPr>
            </w:pPr>
          </w:p>
        </w:tc>
        <w:tc>
          <w:tcPr>
            <w:tcW w:w="1630" w:type="dxa"/>
            <w:gridSpan w:val="7"/>
            <w:vAlign w:val="center"/>
          </w:tcPr>
          <w:p w:rsidR="00AC4B56" w:rsidRPr="00166B49" w:rsidRDefault="008A2990"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2</w:t>
            </w:r>
          </w:p>
        </w:tc>
        <w:tc>
          <w:tcPr>
            <w:tcW w:w="1278" w:type="dxa"/>
            <w:gridSpan w:val="7"/>
            <w:vAlign w:val="center"/>
          </w:tcPr>
          <w:p w:rsidR="00AC4B56" w:rsidRPr="00166B49" w:rsidRDefault="008A2990"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3</w:t>
            </w:r>
          </w:p>
        </w:tc>
        <w:tc>
          <w:tcPr>
            <w:tcW w:w="1001" w:type="dxa"/>
            <w:gridSpan w:val="6"/>
            <w:vAlign w:val="center"/>
          </w:tcPr>
          <w:p w:rsidR="00AC4B56" w:rsidRPr="00166B49" w:rsidRDefault="008A2990"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4</w:t>
            </w:r>
          </w:p>
        </w:tc>
        <w:tc>
          <w:tcPr>
            <w:tcW w:w="1179" w:type="dxa"/>
            <w:gridSpan w:val="2"/>
            <w:vAlign w:val="center"/>
          </w:tcPr>
          <w:p w:rsidR="00AC4B56" w:rsidRPr="00166B49" w:rsidRDefault="008A2990"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5</w:t>
            </w:r>
          </w:p>
        </w:tc>
      </w:tr>
      <w:tr w:rsidR="00AC4B56" w:rsidRPr="00166B49" w:rsidTr="006D174D">
        <w:trPr>
          <w:gridAfter w:val="1"/>
          <w:wAfter w:w="15" w:type="dxa"/>
          <w:trHeight w:val="441"/>
          <w:jc w:val="center"/>
        </w:trPr>
        <w:tc>
          <w:tcPr>
            <w:tcW w:w="3256" w:type="dxa"/>
            <w:gridSpan w:val="4"/>
            <w:vAlign w:val="center"/>
          </w:tcPr>
          <w:p w:rsidR="00AC4B56" w:rsidRPr="00166B49" w:rsidRDefault="00AC4B56" w:rsidP="008A2990">
            <w:pPr>
              <w:pStyle w:val="NoSpacing"/>
              <w:jc w:val="both"/>
              <w:rPr>
                <w:rFonts w:ascii="Open Sans" w:hAnsi="Open Sans" w:cs="Open Sans"/>
                <w:i/>
                <w:iCs/>
                <w:sz w:val="18"/>
                <w:szCs w:val="18"/>
              </w:rPr>
            </w:pPr>
            <w:r>
              <w:rPr>
                <w:rFonts w:ascii="Open Sans" w:hAnsi="Open Sans" w:cs="Open Sans"/>
                <w:i/>
                <w:iCs/>
                <w:sz w:val="18"/>
                <w:szCs w:val="18"/>
              </w:rPr>
              <w:t xml:space="preserve">Broj OCD i udruženja OSI koje su učestvovale u kampanji na godišnjem nivou </w:t>
            </w:r>
          </w:p>
        </w:tc>
        <w:tc>
          <w:tcPr>
            <w:tcW w:w="1134" w:type="dxa"/>
            <w:vAlign w:val="center"/>
          </w:tcPr>
          <w:p w:rsidR="00AC4B56" w:rsidRPr="00760C29" w:rsidRDefault="00AC4B56" w:rsidP="006D174D">
            <w:pPr>
              <w:pStyle w:val="NoSpacing"/>
              <w:rPr>
                <w:rFonts w:ascii="Open Sans" w:hAnsi="Open Sans" w:cs="Open Sans"/>
                <w:i/>
                <w:iCs/>
                <w:color w:val="000000" w:themeColor="text1"/>
                <w:sz w:val="18"/>
                <w:szCs w:val="18"/>
              </w:rPr>
            </w:pPr>
            <w:r w:rsidRPr="00166B49">
              <w:rPr>
                <w:rFonts w:ascii="Open Sans" w:hAnsi="Open Sans" w:cs="Open Sans"/>
                <w:i/>
                <w:iCs/>
                <w:color w:val="000000" w:themeColor="text1"/>
                <w:sz w:val="18"/>
                <w:szCs w:val="18"/>
              </w:rPr>
              <w:t>Broj</w:t>
            </w:r>
          </w:p>
        </w:tc>
        <w:tc>
          <w:tcPr>
            <w:tcW w:w="2696" w:type="dxa"/>
            <w:gridSpan w:val="3"/>
          </w:tcPr>
          <w:p w:rsidR="00AC4B56" w:rsidRPr="00760C29" w:rsidRDefault="00AC4B56" w:rsidP="006D174D">
            <w:pPr>
              <w:pStyle w:val="NoSpacing"/>
              <w:rPr>
                <w:rFonts w:ascii="Open Sans" w:hAnsi="Open Sans" w:cs="Open Sans"/>
                <w:i/>
                <w:iCs/>
                <w:color w:val="000000" w:themeColor="text1"/>
                <w:sz w:val="18"/>
                <w:szCs w:val="18"/>
              </w:rPr>
            </w:pPr>
            <w:r w:rsidRPr="00470A32">
              <w:rPr>
                <w:rFonts w:ascii="Open Sans" w:hAnsi="Open Sans" w:cs="Open Sans"/>
                <w:i/>
                <w:iCs/>
                <w:color w:val="000000" w:themeColor="text1"/>
                <w:sz w:val="18"/>
                <w:szCs w:val="18"/>
              </w:rPr>
              <w:t xml:space="preserve">Izveštaj o realizaciji kampanje </w:t>
            </w:r>
          </w:p>
        </w:tc>
        <w:tc>
          <w:tcPr>
            <w:tcW w:w="1136" w:type="dxa"/>
            <w:gridSpan w:val="2"/>
            <w:vAlign w:val="center"/>
          </w:tcPr>
          <w:p w:rsidR="00AC4B56" w:rsidRPr="00760C29" w:rsidRDefault="00AC4B56" w:rsidP="006D174D">
            <w:pPr>
              <w:pStyle w:val="NoSpacing"/>
              <w:rPr>
                <w:rFonts w:ascii="Open Sans" w:hAnsi="Open Sans" w:cs="Open Sans"/>
                <w:i/>
                <w:iCs/>
                <w:color w:val="000000" w:themeColor="text1"/>
                <w:sz w:val="18"/>
                <w:szCs w:val="18"/>
              </w:rPr>
            </w:pPr>
          </w:p>
        </w:tc>
        <w:tc>
          <w:tcPr>
            <w:tcW w:w="1134" w:type="dxa"/>
            <w:gridSpan w:val="2"/>
            <w:vAlign w:val="center"/>
          </w:tcPr>
          <w:p w:rsidR="00AC4B56" w:rsidRPr="00760C29" w:rsidRDefault="00AC4B56" w:rsidP="006D174D">
            <w:pPr>
              <w:pStyle w:val="NoSpacing"/>
              <w:rPr>
                <w:rFonts w:ascii="Open Sans" w:hAnsi="Open Sans" w:cs="Open Sans"/>
                <w:i/>
                <w:iCs/>
                <w:color w:val="000000" w:themeColor="text1"/>
                <w:sz w:val="18"/>
                <w:szCs w:val="18"/>
              </w:rPr>
            </w:pPr>
          </w:p>
        </w:tc>
        <w:tc>
          <w:tcPr>
            <w:tcW w:w="1630" w:type="dxa"/>
            <w:gridSpan w:val="7"/>
            <w:vAlign w:val="center"/>
          </w:tcPr>
          <w:p w:rsidR="00AC4B56" w:rsidRPr="00760C29" w:rsidRDefault="008A2990"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3</w:t>
            </w:r>
          </w:p>
        </w:tc>
        <w:tc>
          <w:tcPr>
            <w:tcW w:w="1278" w:type="dxa"/>
            <w:gridSpan w:val="7"/>
            <w:vAlign w:val="center"/>
          </w:tcPr>
          <w:p w:rsidR="00AC4B56" w:rsidRPr="00760C29" w:rsidRDefault="008A2990"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4</w:t>
            </w:r>
          </w:p>
        </w:tc>
        <w:tc>
          <w:tcPr>
            <w:tcW w:w="1001" w:type="dxa"/>
            <w:gridSpan w:val="6"/>
            <w:vAlign w:val="center"/>
          </w:tcPr>
          <w:p w:rsidR="00AC4B56" w:rsidRPr="00760C29" w:rsidRDefault="008A2990"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5</w:t>
            </w:r>
          </w:p>
        </w:tc>
        <w:tc>
          <w:tcPr>
            <w:tcW w:w="1179" w:type="dxa"/>
            <w:gridSpan w:val="2"/>
            <w:vAlign w:val="center"/>
          </w:tcPr>
          <w:p w:rsidR="00AC4B56" w:rsidRPr="00760C29" w:rsidRDefault="008A2990" w:rsidP="006D174D">
            <w:pPr>
              <w:pStyle w:val="NoSpacing"/>
              <w:rPr>
                <w:rFonts w:ascii="Open Sans" w:hAnsi="Open Sans" w:cs="Open Sans"/>
                <w:i/>
                <w:iCs/>
                <w:color w:val="000000" w:themeColor="text1"/>
                <w:sz w:val="18"/>
                <w:szCs w:val="18"/>
              </w:rPr>
            </w:pPr>
            <w:r>
              <w:rPr>
                <w:rFonts w:ascii="Open Sans" w:hAnsi="Open Sans" w:cs="Open Sans"/>
                <w:i/>
                <w:iCs/>
                <w:color w:val="000000" w:themeColor="text1"/>
                <w:sz w:val="18"/>
                <w:szCs w:val="18"/>
              </w:rPr>
              <w:t>6</w:t>
            </w:r>
          </w:p>
        </w:tc>
      </w:tr>
      <w:tr w:rsidR="00AC4B56" w:rsidRPr="00166B49" w:rsidTr="006D174D">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15" w:type="dxa"/>
          <w:trHeight w:val="253"/>
          <w:jc w:val="center"/>
        </w:trPr>
        <w:tc>
          <w:tcPr>
            <w:tcW w:w="3256" w:type="dxa"/>
            <w:gridSpan w:val="4"/>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AC4B56" w:rsidRPr="00760C29" w:rsidRDefault="00AC4B56" w:rsidP="006D174D">
            <w:pPr>
              <w:pStyle w:val="NoSpacing"/>
              <w:rPr>
                <w:rFonts w:ascii="Open Sans" w:hAnsi="Open Sans" w:cs="Open Sans"/>
                <w:b/>
                <w:bCs/>
                <w:i/>
                <w:iCs/>
                <w:sz w:val="16"/>
                <w:szCs w:val="16"/>
              </w:rPr>
            </w:pPr>
            <w:r w:rsidRPr="00760C29">
              <w:rPr>
                <w:rFonts w:ascii="Open Sans" w:hAnsi="Open Sans" w:cs="Open Sans"/>
                <w:b/>
                <w:bCs/>
                <w:i/>
                <w:iCs/>
                <w:sz w:val="16"/>
                <w:szCs w:val="16"/>
              </w:rPr>
              <w:t>Naziv aktivnosti</w:t>
            </w:r>
          </w:p>
        </w:tc>
        <w:tc>
          <w:tcPr>
            <w:tcW w:w="1134"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760C29" w:rsidRDefault="00AC4B56" w:rsidP="006D174D">
            <w:pPr>
              <w:pStyle w:val="NoSpacing"/>
              <w:rPr>
                <w:rFonts w:ascii="Open Sans" w:hAnsi="Open Sans" w:cs="Open Sans"/>
                <w:b/>
                <w:bCs/>
                <w:i/>
                <w:iCs/>
                <w:sz w:val="16"/>
                <w:szCs w:val="16"/>
              </w:rPr>
            </w:pPr>
            <w:r w:rsidRPr="00760C29">
              <w:rPr>
                <w:rFonts w:ascii="Open Sans" w:hAnsi="Open Sans" w:cs="Open Sans"/>
                <w:b/>
                <w:bCs/>
                <w:i/>
                <w:iCs/>
                <w:sz w:val="16"/>
                <w:szCs w:val="16"/>
              </w:rPr>
              <w:t>Nosilac</w:t>
            </w:r>
          </w:p>
        </w:tc>
        <w:tc>
          <w:tcPr>
            <w:tcW w:w="1701"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760C29" w:rsidRDefault="00AC4B56" w:rsidP="006D174D">
            <w:pPr>
              <w:pStyle w:val="NoSpacing"/>
              <w:rPr>
                <w:rFonts w:ascii="Open Sans" w:hAnsi="Open Sans" w:cs="Open Sans"/>
                <w:b/>
                <w:bCs/>
                <w:i/>
                <w:iCs/>
                <w:sz w:val="16"/>
                <w:szCs w:val="16"/>
              </w:rPr>
            </w:pPr>
            <w:r w:rsidRPr="00760C29">
              <w:rPr>
                <w:rFonts w:ascii="Open Sans" w:hAnsi="Open Sans" w:cs="Open Sans"/>
                <w:b/>
                <w:bCs/>
                <w:i/>
                <w:iCs/>
                <w:sz w:val="16"/>
                <w:szCs w:val="16"/>
              </w:rPr>
              <w:t>Partneri</w:t>
            </w:r>
          </w:p>
        </w:tc>
        <w:tc>
          <w:tcPr>
            <w:tcW w:w="995"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760C29" w:rsidRDefault="00AC4B56" w:rsidP="006D174D">
            <w:pPr>
              <w:pStyle w:val="NoSpacing"/>
              <w:rPr>
                <w:rFonts w:ascii="Open Sans" w:hAnsi="Open Sans" w:cs="Open Sans"/>
                <w:b/>
                <w:bCs/>
                <w:i/>
                <w:iCs/>
                <w:sz w:val="16"/>
                <w:szCs w:val="16"/>
              </w:rPr>
            </w:pPr>
            <w:r w:rsidRPr="00760C29">
              <w:rPr>
                <w:rFonts w:ascii="Open Sans" w:hAnsi="Open Sans" w:cs="Open Sans"/>
                <w:b/>
                <w:bCs/>
                <w:i/>
                <w:iCs/>
                <w:sz w:val="16"/>
                <w:szCs w:val="16"/>
              </w:rPr>
              <w:t xml:space="preserve">Period realizacije </w:t>
            </w:r>
          </w:p>
        </w:tc>
        <w:tc>
          <w:tcPr>
            <w:tcW w:w="1136"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760C29" w:rsidRDefault="00AC4B56" w:rsidP="006D174D">
            <w:pPr>
              <w:pStyle w:val="NoSpacing"/>
              <w:rPr>
                <w:rFonts w:ascii="Open Sans" w:hAnsi="Open Sans" w:cs="Open Sans"/>
                <w:b/>
                <w:bCs/>
                <w:i/>
                <w:iCs/>
                <w:sz w:val="16"/>
                <w:szCs w:val="16"/>
              </w:rPr>
            </w:pPr>
            <w:r w:rsidRPr="00760C29">
              <w:rPr>
                <w:rFonts w:ascii="Open Sans" w:hAnsi="Open Sans" w:cs="Open Sans"/>
                <w:b/>
                <w:bCs/>
                <w:i/>
                <w:iCs/>
                <w:sz w:val="16"/>
                <w:szCs w:val="16"/>
              </w:rPr>
              <w:t>Izvor fin.</w:t>
            </w:r>
          </w:p>
        </w:tc>
        <w:tc>
          <w:tcPr>
            <w:tcW w:w="1134"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760C29" w:rsidRDefault="00AC4B56" w:rsidP="006D174D">
            <w:pPr>
              <w:pStyle w:val="NoSpacing"/>
              <w:rPr>
                <w:rFonts w:ascii="Open Sans" w:hAnsi="Open Sans" w:cs="Open Sans"/>
                <w:b/>
                <w:bCs/>
                <w:i/>
                <w:iCs/>
                <w:sz w:val="16"/>
                <w:szCs w:val="16"/>
              </w:rPr>
            </w:pPr>
            <w:r w:rsidRPr="00760C29">
              <w:rPr>
                <w:rFonts w:ascii="Open Sans" w:hAnsi="Open Sans" w:cs="Open Sans"/>
                <w:b/>
                <w:bCs/>
                <w:i/>
                <w:iCs/>
                <w:sz w:val="16"/>
                <w:szCs w:val="16"/>
              </w:rPr>
              <w:t xml:space="preserve">Veza sa pr. budžetom </w:t>
            </w:r>
          </w:p>
        </w:tc>
        <w:tc>
          <w:tcPr>
            <w:tcW w:w="5088" w:type="dxa"/>
            <w:gridSpan w:val="2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760C29" w:rsidRDefault="00AC4B56" w:rsidP="006D174D">
            <w:pPr>
              <w:pStyle w:val="NoSpacing"/>
              <w:jc w:val="right"/>
              <w:rPr>
                <w:rFonts w:ascii="Open Sans" w:hAnsi="Open Sans" w:cs="Open Sans"/>
                <w:b/>
                <w:bCs/>
                <w:i/>
                <w:iCs/>
                <w:sz w:val="16"/>
                <w:szCs w:val="16"/>
                <w:lang w:val="it-IT"/>
              </w:rPr>
            </w:pPr>
            <w:r w:rsidRPr="00760C29">
              <w:rPr>
                <w:rFonts w:ascii="Open Sans" w:hAnsi="Open Sans" w:cs="Open Sans"/>
                <w:b/>
                <w:bCs/>
                <w:i/>
                <w:iCs/>
                <w:sz w:val="16"/>
                <w:szCs w:val="16"/>
                <w:lang w:val="it-IT"/>
              </w:rPr>
              <w:t>Ukupno procenjena finansijska sredstva po izvorima finansiranja u 000 RSD</w:t>
            </w:r>
          </w:p>
        </w:tc>
      </w:tr>
      <w:tr w:rsidR="00AC4B56" w:rsidRPr="00166B49" w:rsidTr="008A2990">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15" w:type="dxa"/>
          <w:trHeight w:val="89"/>
          <w:jc w:val="center"/>
        </w:trPr>
        <w:tc>
          <w:tcPr>
            <w:tcW w:w="3256" w:type="dxa"/>
            <w:gridSpan w:val="4"/>
            <w:vMerge/>
            <w:tcBorders>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1134"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1701"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99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1136"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1134"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lang w:val="it-IT"/>
              </w:rPr>
            </w:pPr>
          </w:p>
        </w:tc>
        <w:tc>
          <w:tcPr>
            <w:tcW w:w="845"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 xml:space="preserve">2026. </w:t>
            </w:r>
          </w:p>
        </w:tc>
        <w:tc>
          <w:tcPr>
            <w:tcW w:w="1276"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2027.</w:t>
            </w:r>
          </w:p>
        </w:tc>
        <w:tc>
          <w:tcPr>
            <w:tcW w:w="851"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2028.</w:t>
            </w:r>
          </w:p>
        </w:tc>
        <w:tc>
          <w:tcPr>
            <w:tcW w:w="937"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2029.</w:t>
            </w:r>
          </w:p>
        </w:tc>
        <w:tc>
          <w:tcPr>
            <w:tcW w:w="1179"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rPr>
                <w:rFonts w:ascii="Open Sans" w:hAnsi="Open Sans" w:cs="Open Sans"/>
                <w:b/>
                <w:bCs/>
                <w:i/>
                <w:iCs/>
                <w:sz w:val="18"/>
                <w:szCs w:val="18"/>
              </w:rPr>
            </w:pPr>
            <w:r w:rsidRPr="00166B49">
              <w:rPr>
                <w:rFonts w:ascii="Open Sans" w:hAnsi="Open Sans" w:cs="Open Sans"/>
                <w:b/>
                <w:bCs/>
                <w:i/>
                <w:iCs/>
                <w:sz w:val="18"/>
                <w:szCs w:val="18"/>
              </w:rPr>
              <w:t>2030.</w:t>
            </w:r>
          </w:p>
        </w:tc>
      </w:tr>
      <w:tr w:rsidR="00AC4B56" w:rsidRPr="00166B49" w:rsidTr="008A2990">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15" w:type="dxa"/>
          <w:trHeight w:val="311"/>
          <w:jc w:val="center"/>
        </w:trPr>
        <w:tc>
          <w:tcPr>
            <w:tcW w:w="3256" w:type="dxa"/>
            <w:gridSpan w:val="4"/>
            <w:vMerge w:val="restart"/>
            <w:tcBorders>
              <w:top w:val="dashSmallGap" w:sz="4" w:space="0" w:color="auto"/>
              <w:left w:val="dashSmallGap" w:sz="4" w:space="0" w:color="auto"/>
              <w:right w:val="dashSmallGap" w:sz="4" w:space="0" w:color="auto"/>
            </w:tcBorders>
            <w:shd w:val="clear" w:color="auto" w:fill="FFFFFF" w:themeFill="background1"/>
            <w:vAlign w:val="center"/>
          </w:tcPr>
          <w:p w:rsidR="00AC4B56" w:rsidRPr="00166B49" w:rsidRDefault="00AC4B56" w:rsidP="005C4E09">
            <w:pPr>
              <w:pStyle w:val="NoSpacing2"/>
              <w:jc w:val="both"/>
              <w:rPr>
                <w:rFonts w:ascii="Open Sans" w:hAnsi="Open Sans" w:cs="Open Sans"/>
                <w:i/>
                <w:iCs/>
                <w:sz w:val="18"/>
                <w:szCs w:val="18"/>
              </w:rPr>
            </w:pPr>
            <w:r w:rsidRPr="00166B49">
              <w:rPr>
                <w:rFonts w:ascii="Open Sans" w:hAnsi="Open Sans" w:cs="Open Sans"/>
                <w:i/>
                <w:iCs/>
                <w:sz w:val="18"/>
                <w:szCs w:val="18"/>
              </w:rPr>
              <w:t>Aktivnost 6.4.1.  Sprovesti kampanju „Glas koji se čuje“ u saradnji sa lokalnim medijima i udruženjima OSI</w:t>
            </w:r>
            <w:r>
              <w:rPr>
                <w:rFonts w:ascii="Open Sans" w:hAnsi="Open Sans" w:cs="Open Sans"/>
                <w:i/>
                <w:iCs/>
                <w:sz w:val="18"/>
                <w:szCs w:val="18"/>
              </w:rPr>
              <w:t xml:space="preserve"> </w:t>
            </w:r>
            <w:r>
              <w:rPr>
                <w:rFonts w:ascii="Open Sans" w:hAnsi="Open Sans" w:cs="Open Sans"/>
                <w:i/>
                <w:iCs/>
                <w:sz w:val="18"/>
                <w:szCs w:val="18"/>
              </w:rPr>
              <w:lastRenderedPageBreak/>
              <w:t xml:space="preserve">na godišnjem nivou. </w:t>
            </w:r>
            <w:r w:rsidRPr="00166B49">
              <w:rPr>
                <w:rFonts w:ascii="Open Sans" w:hAnsi="Open Sans" w:cs="Open Sans"/>
                <w:i/>
                <w:iCs/>
                <w:sz w:val="18"/>
                <w:szCs w:val="18"/>
              </w:rPr>
              <w:t xml:space="preserve"> </w:t>
            </w:r>
          </w:p>
        </w:tc>
        <w:tc>
          <w:tcPr>
            <w:tcW w:w="1134"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lastRenderedPageBreak/>
              <w:t>GU-ODD</w:t>
            </w:r>
          </w:p>
        </w:tc>
        <w:tc>
          <w:tcPr>
            <w:tcW w:w="1701"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lang w:val="it-IT"/>
              </w:rPr>
            </w:pPr>
            <w:r w:rsidRPr="00166B49">
              <w:rPr>
                <w:rFonts w:ascii="Open Sans" w:hAnsi="Open Sans" w:cs="Open Sans"/>
                <w:i/>
                <w:iCs/>
                <w:sz w:val="18"/>
                <w:szCs w:val="18"/>
                <w:lang w:val="it-IT"/>
              </w:rPr>
              <w:t xml:space="preserve">Obrazovne ustanove, OCD, lokalni, regionalni </w:t>
            </w:r>
            <w:r w:rsidRPr="00166B49">
              <w:rPr>
                <w:rFonts w:ascii="Open Sans" w:hAnsi="Open Sans" w:cs="Open Sans"/>
                <w:i/>
                <w:iCs/>
                <w:sz w:val="18"/>
                <w:szCs w:val="18"/>
                <w:lang w:val="it-IT"/>
              </w:rPr>
              <w:lastRenderedPageBreak/>
              <w:t xml:space="preserve">i nacionalni mediji </w:t>
            </w:r>
          </w:p>
        </w:tc>
        <w:tc>
          <w:tcPr>
            <w:tcW w:w="995"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lastRenderedPageBreak/>
              <w:t>2026-2030</w:t>
            </w: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Budžet LS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p>
        </w:tc>
        <w:tc>
          <w:tcPr>
            <w:tcW w:w="845"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p>
        </w:tc>
        <w:tc>
          <w:tcPr>
            <w:tcW w:w="1276" w:type="dxa"/>
            <w:gridSpan w:val="7"/>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100</w:t>
            </w:r>
          </w:p>
        </w:tc>
        <w:tc>
          <w:tcPr>
            <w:tcW w:w="851"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100</w:t>
            </w:r>
          </w:p>
        </w:tc>
        <w:tc>
          <w:tcPr>
            <w:tcW w:w="937"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100</w:t>
            </w:r>
          </w:p>
        </w:tc>
        <w:tc>
          <w:tcPr>
            <w:tcW w:w="1179"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100</w:t>
            </w:r>
          </w:p>
        </w:tc>
      </w:tr>
      <w:tr w:rsidR="00AC4B56" w:rsidRPr="00166B49" w:rsidTr="008A2990">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15" w:type="dxa"/>
          <w:trHeight w:val="133"/>
          <w:jc w:val="center"/>
        </w:trPr>
        <w:tc>
          <w:tcPr>
            <w:tcW w:w="3256" w:type="dxa"/>
            <w:gridSpan w:val="4"/>
            <w:vMerge/>
            <w:tcBorders>
              <w:left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1134"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1701"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99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Budžet RS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845"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1276"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851"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937"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1179"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r>
      <w:tr w:rsidR="00AC4B56" w:rsidRPr="00166B49" w:rsidTr="008A2990">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15" w:type="dxa"/>
          <w:trHeight w:val="257"/>
          <w:jc w:val="center"/>
        </w:trPr>
        <w:tc>
          <w:tcPr>
            <w:tcW w:w="3256" w:type="dxa"/>
            <w:gridSpan w:val="4"/>
            <w:vMerge/>
            <w:tcBorders>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1134"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1701"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99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Eksterni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sz w:val="18"/>
                <w:szCs w:val="18"/>
              </w:rPr>
            </w:pPr>
          </w:p>
        </w:tc>
        <w:tc>
          <w:tcPr>
            <w:tcW w:w="845"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sz w:val="18"/>
                <w:szCs w:val="18"/>
              </w:rPr>
            </w:pPr>
          </w:p>
        </w:tc>
        <w:tc>
          <w:tcPr>
            <w:tcW w:w="1276" w:type="dxa"/>
            <w:gridSpan w:val="7"/>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150</w:t>
            </w:r>
          </w:p>
        </w:tc>
        <w:tc>
          <w:tcPr>
            <w:tcW w:w="851"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150</w:t>
            </w:r>
          </w:p>
        </w:tc>
        <w:tc>
          <w:tcPr>
            <w:tcW w:w="937"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150</w:t>
            </w:r>
          </w:p>
        </w:tc>
        <w:tc>
          <w:tcPr>
            <w:tcW w:w="1179"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150</w:t>
            </w:r>
          </w:p>
        </w:tc>
      </w:tr>
      <w:tr w:rsidR="00AC4B56" w:rsidRPr="00166B49" w:rsidTr="008A2990">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15" w:type="dxa"/>
          <w:trHeight w:val="424"/>
          <w:jc w:val="center"/>
        </w:trPr>
        <w:tc>
          <w:tcPr>
            <w:tcW w:w="3256" w:type="dxa"/>
            <w:gridSpan w:val="4"/>
            <w:vMerge w:val="restart"/>
            <w:tcBorders>
              <w:top w:val="dashSmallGap" w:sz="4" w:space="0" w:color="auto"/>
              <w:left w:val="dashSmallGap" w:sz="4" w:space="0" w:color="auto"/>
              <w:right w:val="dashSmallGap" w:sz="4" w:space="0" w:color="auto"/>
            </w:tcBorders>
            <w:shd w:val="clear" w:color="auto" w:fill="FFFFFF" w:themeFill="background1"/>
          </w:tcPr>
          <w:p w:rsidR="00AC4B56" w:rsidRPr="00760C29" w:rsidRDefault="00AC4B56" w:rsidP="005C4E09">
            <w:pPr>
              <w:pStyle w:val="NoSpacing2"/>
              <w:jc w:val="both"/>
              <w:rPr>
                <w:rFonts w:ascii="Open Sans" w:hAnsi="Open Sans" w:cs="Open Sans"/>
                <w:i/>
                <w:iCs/>
                <w:sz w:val="18"/>
                <w:szCs w:val="18"/>
              </w:rPr>
            </w:pPr>
            <w:r w:rsidRPr="00166B49">
              <w:rPr>
                <w:rFonts w:ascii="Open Sans" w:hAnsi="Open Sans" w:cs="Open Sans"/>
                <w:i/>
                <w:iCs/>
                <w:sz w:val="18"/>
                <w:szCs w:val="18"/>
              </w:rPr>
              <w:lastRenderedPageBreak/>
              <w:t xml:space="preserve">Aktivnost 6.4.2. </w:t>
            </w:r>
            <w:r>
              <w:rPr>
                <w:rFonts w:ascii="Open Sans" w:hAnsi="Open Sans" w:cs="Open Sans"/>
                <w:i/>
                <w:iCs/>
                <w:sz w:val="18"/>
                <w:szCs w:val="18"/>
              </w:rPr>
              <w:t>Izraditi</w:t>
            </w:r>
            <w:r w:rsidRPr="00166B49">
              <w:rPr>
                <w:rFonts w:ascii="Open Sans" w:hAnsi="Open Sans" w:cs="Open Sans"/>
                <w:i/>
                <w:iCs/>
                <w:sz w:val="18"/>
                <w:szCs w:val="18"/>
              </w:rPr>
              <w:t xml:space="preserve"> i distribuirati edukativne materijale u školama i institucijama o pravu OSI na učešće</w:t>
            </w:r>
            <w:r>
              <w:rPr>
                <w:rFonts w:ascii="Open Sans" w:hAnsi="Open Sans" w:cs="Open Sans"/>
                <w:i/>
                <w:iCs/>
                <w:sz w:val="18"/>
                <w:szCs w:val="18"/>
              </w:rPr>
              <w:t xml:space="preserve"> u javnom i političkom životu ( koristiit sredstava za finanisanje programa/projekata UG po osnovu javnog konkursa </w:t>
            </w:r>
          </w:p>
        </w:tc>
        <w:tc>
          <w:tcPr>
            <w:tcW w:w="1134"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GU-ODD</w:t>
            </w:r>
          </w:p>
        </w:tc>
        <w:tc>
          <w:tcPr>
            <w:tcW w:w="1701"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Obrazovne ustanove, OCD </w:t>
            </w:r>
          </w:p>
        </w:tc>
        <w:tc>
          <w:tcPr>
            <w:tcW w:w="995"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2026-2030</w:t>
            </w: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Budžet LS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p>
        </w:tc>
        <w:tc>
          <w:tcPr>
            <w:tcW w:w="845"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p>
        </w:tc>
        <w:tc>
          <w:tcPr>
            <w:tcW w:w="1276" w:type="dxa"/>
            <w:gridSpan w:val="7"/>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50</w:t>
            </w:r>
          </w:p>
        </w:tc>
        <w:tc>
          <w:tcPr>
            <w:tcW w:w="851" w:type="dxa"/>
            <w:gridSpan w:val="6"/>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50</w:t>
            </w:r>
          </w:p>
        </w:tc>
        <w:tc>
          <w:tcPr>
            <w:tcW w:w="937" w:type="dxa"/>
            <w:gridSpan w:val="5"/>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50</w:t>
            </w:r>
          </w:p>
        </w:tc>
        <w:tc>
          <w:tcPr>
            <w:tcW w:w="1179" w:type="dxa"/>
            <w:gridSpan w:val="2"/>
            <w:tcBorders>
              <w:top w:val="dashSmallGap" w:sz="4" w:space="0" w:color="auto"/>
              <w:left w:val="dashSmallGap" w:sz="4" w:space="0" w:color="auto"/>
              <w:bottom w:val="dashSmallGap" w:sz="4" w:space="0" w:color="auto"/>
              <w:right w:val="dashSmallGap" w:sz="4" w:space="0" w:color="auto"/>
            </w:tcBorders>
            <w:shd w:val="clear" w:color="auto" w:fill="EEECE1" w:themeFill="background2"/>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50</w:t>
            </w:r>
          </w:p>
        </w:tc>
      </w:tr>
      <w:tr w:rsidR="00AC4B56" w:rsidRPr="00166B49" w:rsidTr="008A2990">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15" w:type="dxa"/>
          <w:trHeight w:val="349"/>
          <w:jc w:val="center"/>
        </w:trPr>
        <w:tc>
          <w:tcPr>
            <w:tcW w:w="3256" w:type="dxa"/>
            <w:gridSpan w:val="4"/>
            <w:vMerge/>
            <w:tcBorders>
              <w:left w:val="dashSmallGap" w:sz="4" w:space="0" w:color="auto"/>
              <w:right w:val="dashSmallGap" w:sz="4" w:space="0" w:color="auto"/>
            </w:tcBorders>
            <w:shd w:val="clear" w:color="auto" w:fill="FFFFFF" w:themeFill="background1"/>
          </w:tcPr>
          <w:p w:rsidR="00AC4B56" w:rsidRPr="00166B49" w:rsidRDefault="00AC4B56" w:rsidP="006D174D">
            <w:pPr>
              <w:pStyle w:val="NoSpacing"/>
              <w:jc w:val="center"/>
              <w:rPr>
                <w:rFonts w:ascii="Open Sans" w:hAnsi="Open Sans" w:cs="Open Sans"/>
                <w:i/>
                <w:iCs/>
                <w:sz w:val="18"/>
                <w:szCs w:val="18"/>
              </w:rPr>
            </w:pPr>
          </w:p>
        </w:tc>
        <w:tc>
          <w:tcPr>
            <w:tcW w:w="1134"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1701"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99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Budžet RS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845"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1276" w:type="dxa"/>
            <w:gridSpan w:val="7"/>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851" w:type="dxa"/>
            <w:gridSpan w:val="6"/>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937" w:type="dxa"/>
            <w:gridSpan w:val="5"/>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1179"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r>
      <w:tr w:rsidR="00AC4B56" w:rsidRPr="00166B49" w:rsidTr="008A2990">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15" w:type="dxa"/>
          <w:trHeight w:val="323"/>
          <w:jc w:val="center"/>
        </w:trPr>
        <w:tc>
          <w:tcPr>
            <w:tcW w:w="3256" w:type="dxa"/>
            <w:gridSpan w:val="4"/>
            <w:vMerge/>
            <w:tcBorders>
              <w:left w:val="dashSmallGap" w:sz="4" w:space="0" w:color="auto"/>
              <w:bottom w:val="dashSmallGap" w:sz="4" w:space="0" w:color="auto"/>
              <w:right w:val="dashSmallGap" w:sz="4" w:space="0" w:color="auto"/>
            </w:tcBorders>
            <w:shd w:val="clear" w:color="auto" w:fill="FFFFFF" w:themeFill="background1"/>
          </w:tcPr>
          <w:p w:rsidR="00AC4B56" w:rsidRPr="00166B49" w:rsidRDefault="00AC4B56" w:rsidP="006D174D">
            <w:pPr>
              <w:pStyle w:val="NoSpacing"/>
              <w:jc w:val="center"/>
              <w:rPr>
                <w:rFonts w:ascii="Open Sans" w:hAnsi="Open Sans" w:cs="Open Sans"/>
                <w:i/>
                <w:iCs/>
                <w:sz w:val="18"/>
                <w:szCs w:val="18"/>
              </w:rPr>
            </w:pPr>
          </w:p>
        </w:tc>
        <w:tc>
          <w:tcPr>
            <w:tcW w:w="1134"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1701" w:type="dxa"/>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995" w:type="dxa"/>
            <w:gridSpan w:val="2"/>
            <w:vMerge/>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AC4B56" w:rsidRPr="00166B49" w:rsidRDefault="00AC4B56" w:rsidP="006D174D">
            <w:pPr>
              <w:pStyle w:val="NoSpacing"/>
              <w:rPr>
                <w:rFonts w:ascii="Open Sans" w:hAnsi="Open Sans" w:cs="Open Sans"/>
                <w:i/>
                <w:iCs/>
                <w:sz w:val="18"/>
                <w:szCs w:val="18"/>
              </w:rPr>
            </w:pPr>
          </w:p>
        </w:tc>
        <w:tc>
          <w:tcPr>
            <w:tcW w:w="1136"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sz w:val="18"/>
                <w:szCs w:val="18"/>
              </w:rPr>
            </w:pPr>
            <w:r w:rsidRPr="00166B49">
              <w:rPr>
                <w:rFonts w:ascii="Open Sans" w:hAnsi="Open Sans" w:cs="Open Sans"/>
                <w:i/>
                <w:iCs/>
                <w:sz w:val="18"/>
                <w:szCs w:val="18"/>
              </w:rPr>
              <w:t xml:space="preserve">Eksterni </w:t>
            </w:r>
          </w:p>
        </w:tc>
        <w:tc>
          <w:tcPr>
            <w:tcW w:w="1134"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sz w:val="18"/>
                <w:szCs w:val="18"/>
              </w:rPr>
            </w:pPr>
          </w:p>
        </w:tc>
        <w:tc>
          <w:tcPr>
            <w:tcW w:w="845"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sz w:val="18"/>
                <w:szCs w:val="18"/>
              </w:rPr>
            </w:pPr>
          </w:p>
        </w:tc>
        <w:tc>
          <w:tcPr>
            <w:tcW w:w="1276" w:type="dxa"/>
            <w:gridSpan w:val="7"/>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100</w:t>
            </w:r>
          </w:p>
        </w:tc>
        <w:tc>
          <w:tcPr>
            <w:tcW w:w="851" w:type="dxa"/>
            <w:gridSpan w:val="6"/>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100</w:t>
            </w:r>
          </w:p>
        </w:tc>
        <w:tc>
          <w:tcPr>
            <w:tcW w:w="937" w:type="dxa"/>
            <w:gridSpan w:val="5"/>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100</w:t>
            </w:r>
          </w:p>
        </w:tc>
        <w:tc>
          <w:tcPr>
            <w:tcW w:w="1179" w:type="dxa"/>
            <w:gridSpan w:val="2"/>
            <w:tcBorders>
              <w:top w:val="dashSmallGap" w:sz="4" w:space="0" w:color="auto"/>
              <w:left w:val="dashSmallGap" w:sz="4" w:space="0" w:color="auto"/>
              <w:bottom w:val="dashSmallGap" w:sz="4" w:space="0" w:color="auto"/>
              <w:right w:val="dashSmallGap" w:sz="4" w:space="0" w:color="auto"/>
            </w:tcBorders>
            <w:shd w:val="clear" w:color="auto" w:fill="DBE5F1" w:themeFill="accent1" w:themeFillTint="33"/>
            <w:vAlign w:val="center"/>
          </w:tcPr>
          <w:p w:rsidR="00AC4B56" w:rsidRPr="00166B49" w:rsidRDefault="00AC4B56" w:rsidP="006D174D">
            <w:pPr>
              <w:pStyle w:val="NoSpacing"/>
              <w:rPr>
                <w:rFonts w:ascii="Open Sans" w:hAnsi="Open Sans" w:cs="Open Sans"/>
                <w:i/>
                <w:iCs/>
                <w:sz w:val="18"/>
                <w:szCs w:val="18"/>
              </w:rPr>
            </w:pPr>
            <w:r>
              <w:rPr>
                <w:rFonts w:ascii="Open Sans" w:hAnsi="Open Sans" w:cs="Open Sans"/>
                <w:i/>
                <w:iCs/>
                <w:sz w:val="18"/>
                <w:szCs w:val="18"/>
              </w:rPr>
              <w:t>100</w:t>
            </w:r>
          </w:p>
        </w:tc>
      </w:tr>
    </w:tbl>
    <w:p w:rsidR="00AC4B56" w:rsidRPr="00166B49" w:rsidRDefault="00AC4B56" w:rsidP="00AC4B56">
      <w:pPr>
        <w:tabs>
          <w:tab w:val="left" w:pos="1642"/>
        </w:tabs>
        <w:rPr>
          <w:sz w:val="18"/>
          <w:szCs w:val="18"/>
        </w:rPr>
      </w:pPr>
    </w:p>
    <w:sectPr w:rsidR="00AC4B56" w:rsidRPr="00166B49" w:rsidSect="00071936">
      <w:pgSz w:w="16838" w:h="11906" w:orient="landscape"/>
      <w:pgMar w:top="1560" w:right="1440" w:bottom="1440" w:left="1440"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2267" w:rsidRPr="00C51A09" w:rsidRDefault="00E52267">
      <w:pPr>
        <w:spacing w:after="0" w:line="240" w:lineRule="auto"/>
      </w:pPr>
      <w:r w:rsidRPr="00C51A09">
        <w:separator/>
      </w:r>
    </w:p>
  </w:endnote>
  <w:endnote w:type="continuationSeparator" w:id="1">
    <w:p w:rsidR="00E52267" w:rsidRPr="00C51A09" w:rsidRDefault="00E52267">
      <w:pPr>
        <w:spacing w:after="0" w:line="240" w:lineRule="auto"/>
      </w:pPr>
      <w:r w:rsidRPr="00C51A09">
        <w:continuationSeparator/>
      </w:r>
    </w:p>
  </w:endnote>
</w:endnotes>
</file>

<file path=word/fontTable.xml><?xml version="1.0" encoding="utf-8"?>
<w:fonts xmlns:r="http://schemas.openxmlformats.org/officeDocument/2006/relationships" xmlns:w="http://schemas.openxmlformats.org/wordprocessingml/2006/main">
  <w:font w:name="Open Sans">
    <w:charset w:val="00"/>
    <w:family w:val="swiss"/>
    <w:pitch w:val="variable"/>
    <w:sig w:usb0="E00002EF" w:usb1="4000205B" w:usb2="00000028" w:usb3="00000000" w:csb0="0000019F" w:csb1="00000000"/>
    <w:embedRegular r:id="rId1" w:fontKey="{5CEEC99A-7340-432B-8F32-08AC89624881}"/>
    <w:embedBold r:id="rId2" w:fontKey="{BFC16393-6003-464B-8F0A-93512A8CF664}"/>
    <w:embedItalic r:id="rId3" w:fontKey="{024022FB-2555-4017-9D05-B8532608D1E1}"/>
    <w:embedBoldItalic r:id="rId4" w:fontKey="{4CC45C5F-7594-49A4-9CE3-1AC3E683224B}"/>
  </w:font>
  <w:font w:name="Calibri">
    <w:panose1 w:val="020F0502020204030204"/>
    <w:charset w:val="00"/>
    <w:family w:val="swiss"/>
    <w:pitch w:val="variable"/>
    <w:sig w:usb0="E4002EFF" w:usb1="C000247B" w:usb2="00000009" w:usb3="00000000" w:csb0="000001FF" w:csb1="00000000"/>
    <w:embedRegular r:id="rId5" w:fontKey="{C7E05A65-29A3-43C9-B8F5-244EB46CE9E5}"/>
    <w:embedBold r:id="rId6" w:fontKey="{FA1A214C-7CAE-43CC-921E-CEC05241DC20}"/>
    <w:embedItalic r:id="rId7" w:fontKey="{33A1BB43-C094-4DA4-97D3-6FD18DB34549}"/>
    <w:embedBoldItalic r:id="rId8" w:fontKey="{3C3623F0-6767-43F2-8A56-F213D574965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embedRegular r:id="rId9" w:fontKey="{368C24F5-3B00-45EC-87B8-787DC84F92A9}"/>
    <w:embedBold r:id="rId10" w:fontKey="{C9FE4344-738D-47A9-9B7D-8714703781C3}"/>
    <w:embedItalic r:id="rId11" w:fontKey="{05CF328A-FDC8-4E56-8105-DFF7C6B89284}"/>
    <w:embedBoldItalic r:id="rId12" w:fontKey="{D0119220-4577-4E43-849A-2D03E8D37CE3}"/>
  </w:font>
  <w:font w:name="等线 Light">
    <w:panose1 w:val="00000000000000000000"/>
    <w:charset w:val="80"/>
    <w:family w:val="roman"/>
    <w:notTrueType/>
    <w:pitch w:val="default"/>
    <w:sig w:usb0="00000000" w:usb1="00000000" w:usb2="00000000" w:usb3="00000000" w:csb0="00000000" w:csb1="00000000"/>
  </w:font>
  <w:font w:name="Myanmar Text">
    <w:panose1 w:val="020B0502040204020203"/>
    <w:charset w:val="00"/>
    <w:family w:val="swiss"/>
    <w:pitch w:val="variable"/>
    <w:sig w:usb0="80000003" w:usb1="00000000" w:usb2="00000400" w:usb3="00000000" w:csb0="00000001" w:csb1="00000000"/>
    <w:embedRegular r:id="rId13" w:fontKey="{CF904951-BC8C-4D5E-89DF-EE9B5D9DBC3B}"/>
    <w:embedBold r:id="rId14" w:fontKey="{21106F71-D765-439C-BC66-A0D50C72347F}"/>
    <w:embedItalic r:id="rId15" w:fontKey="{11B38C95-D4EF-4CC3-89AE-2CAE0A7CEBE5}"/>
    <w:embedBoldItalic r:id="rId16" w:fontKey="{26FD86EB-7E22-4B04-8C99-DEDAFA6602F4}"/>
  </w:font>
  <w:font w:name="Century Gothic">
    <w:charset w:val="00"/>
    <w:family w:val="swiss"/>
    <w:pitch w:val="variable"/>
    <w:sig w:usb0="00000287" w:usb1="00000000" w:usb2="00000000" w:usb3="00000000" w:csb0="0000009F" w:csb1="00000000"/>
    <w:embedRegular r:id="rId17" w:fontKey="{1BB0E3B6-0202-4DF3-9A2D-8994BD53B5B5}"/>
    <w:embedBold r:id="rId18" w:fontKey="{6159B611-91C7-4E2D-B2A5-01CD0B14E38B}"/>
    <w:embedItalic r:id="rId19" w:fontKey="{9DF25350-D9C2-4860-9242-2D9CAA3F7A1F}"/>
  </w:font>
  <w:font w:name="Tahoma">
    <w:panose1 w:val="020B0604030504040204"/>
    <w:charset w:val="00"/>
    <w:family w:val="swiss"/>
    <w:pitch w:val="variable"/>
    <w:sig w:usb0="E1002EFF" w:usb1="C000605B" w:usb2="00000029" w:usb3="00000000" w:csb0="000101FF" w:csb1="00000000"/>
    <w:embedRegular r:id="rId20" w:fontKey="{2BE08A8D-E414-4ACE-B454-794EB41DC34F}"/>
  </w:font>
  <w:font w:name="Segoe UI">
    <w:panose1 w:val="020B0502040204020203"/>
    <w:charset w:val="00"/>
    <w:family w:val="swiss"/>
    <w:pitch w:val="variable"/>
    <w:sig w:usb0="E4002EFF" w:usb1="C000E47F" w:usb2="00000009" w:usb3="00000000" w:csb0="000001FF" w:csb1="00000000"/>
    <w:embedRegular r:id="rId21" w:fontKey="{B46FC712-8E69-4A85-8489-7BC69F70FDFD}"/>
  </w:font>
  <w:font w:name="MyriadPro-It">
    <w:charset w:val="00"/>
    <w:family w:val="swiss"/>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YuCiril Times">
    <w:altName w:val="Cambria"/>
    <w:charset w:val="00"/>
    <w:family w:val="roman"/>
    <w:pitch w:val="variable"/>
    <w:sig w:usb0="00000000" w:usb1="00000000" w:usb2="00000000" w:usb3="00000000" w:csb0="00000000" w:csb1="00000000"/>
  </w:font>
  <w:font w:name="HelveticaBold">
    <w:charset w:val="00"/>
    <w:family w:val="swiss"/>
    <w:pitch w:val="default"/>
    <w:sig w:usb0="00000000" w:usb1="00000000" w:usb2="00000000" w:usb3="00000000" w:csb0="00000000" w:csb1="00000000"/>
  </w:font>
  <w:font w:name="YuHelvetica.Bold">
    <w:charset w:val="00"/>
    <w:family w:val="auto"/>
    <w:pitch w:val="variable"/>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embedRegular r:id="rId22" w:fontKey="{E4FB915E-2A84-403C-9FC8-0084C621D4C5}"/>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00"/>
    <w:family w:val="modern"/>
    <w:pitch w:val="fixed"/>
    <w:sig w:usb0="E00006FF" w:usb1="0000FCFF" w:usb2="00000001" w:usb3="00000000" w:csb0="0000019F" w:csb1="00000000"/>
    <w:embedRegular r:id="rId23" w:fontKey="{BC81FFEB-7FB1-4DE3-9BC5-F9DB106A2151}"/>
  </w:font>
  <w:font w:name="Dutch YU">
    <w:charset w:val="00"/>
    <w:family w:val="roman"/>
    <w:pitch w:val="default"/>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embedRegular r:id="rId24" w:fontKey="{8F9B4B39-7342-4F50-B48C-5B2F0033ACD1}"/>
  </w:font>
  <w:font w:name="Champagne &amp; Limousines">
    <w:panose1 w:val="00000000000000000000"/>
    <w:charset w:val="00"/>
    <w:family w:val="swiss"/>
    <w:notTrueType/>
    <w:pitch w:val="default"/>
    <w:sig w:usb0="00000001" w:usb1="00000000" w:usb2="00000000" w:usb3="00000000" w:csb0="00000003" w:csb1="00000000"/>
  </w:font>
  <w:font w:name="等线">
    <w:panose1 w:val="00000000000000000000"/>
    <w:charset w:val="80"/>
    <w:family w:val="roman"/>
    <w:notTrueType/>
    <w:pitch w:val="default"/>
    <w:sig w:usb0="00000000" w:usb1="00000000" w:usb2="00000000" w:usb3="00000000" w:csb0="00000000" w:csb1="00000000"/>
  </w:font>
  <w:font w:name="Segoe UI Emoji">
    <w:panose1 w:val="020B0502040204020203"/>
    <w:charset w:val="00"/>
    <w:family w:val="swiss"/>
    <w:pitch w:val="variable"/>
    <w:sig w:usb0="00000003" w:usb1="02000000" w:usb2="00000000" w:usb3="00000000" w:csb0="00000001" w:csb1="00000000"/>
    <w:embedRegular r:id="rId25" w:fontKey="{20430C4B-C3F9-4FBE-9292-7D7CE3DD131C}"/>
  </w:font>
  <w:font w:name="Noto Serif CJK SC">
    <w:altName w:val="Times New Roman"/>
    <w:charset w:val="01"/>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74D" w:rsidRPr="00C51A09" w:rsidRDefault="006D174D">
    <w:pPr>
      <w:jc w:val="center"/>
      <w:rPr>
        <w:color w:val="323E4F"/>
      </w:rPr>
    </w:pPr>
    <w:r w:rsidRPr="00C51A09">
      <w:rPr>
        <w:color w:val="323E4F"/>
      </w:rPr>
      <w:fldChar w:fldCharType="begin"/>
    </w:r>
    <w:r w:rsidRPr="00C51A09">
      <w:rPr>
        <w:color w:val="323E4F"/>
      </w:rPr>
      <w:instrText>PAGE</w:instrText>
    </w:r>
    <w:r w:rsidRPr="00C51A09">
      <w:rPr>
        <w:color w:val="323E4F"/>
      </w:rPr>
      <w:fldChar w:fldCharType="separate"/>
    </w:r>
    <w:r w:rsidRPr="00C51A09">
      <w:rPr>
        <w:color w:val="323E4F"/>
      </w:rPr>
      <w:t>1</w:t>
    </w:r>
    <w:r w:rsidRPr="00C51A09">
      <w:rPr>
        <w:color w:val="323E4F"/>
      </w:rPr>
      <w:fldChar w:fldCharType="end"/>
    </w:r>
  </w:p>
  <w:p w:rsidR="006D174D" w:rsidRPr="00C51A09" w:rsidRDefault="006D174D"/>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951556"/>
      <w:docPartObj>
        <w:docPartGallery w:val="Page Numbers (Bottom of Page)"/>
        <w:docPartUnique/>
      </w:docPartObj>
    </w:sdtPr>
    <w:sdtEndPr>
      <w:rPr>
        <w:noProof/>
      </w:rPr>
    </w:sdtEndPr>
    <w:sdtContent>
      <w:p w:rsidR="006D174D" w:rsidRDefault="006D174D">
        <w:pPr>
          <w:pStyle w:val="Footer"/>
          <w:jc w:val="center"/>
        </w:pPr>
        <w:fldSimple w:instr=" PAGE   \* MERGEFORMAT ">
          <w:r w:rsidR="00C32610">
            <w:rPr>
              <w:noProof/>
            </w:rPr>
            <w:t>204</w:t>
          </w:r>
        </w:fldSimple>
      </w:p>
    </w:sdtContent>
  </w:sdt>
  <w:p w:rsidR="006D174D" w:rsidRPr="00C51A09" w:rsidRDefault="006D174D"/>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74D" w:rsidRPr="00C51A09" w:rsidRDefault="006D174D">
    <w:pPr>
      <w:tabs>
        <w:tab w:val="right" w:pos="8080"/>
      </w:tabs>
      <w:spacing w:before="120"/>
      <w:rPr>
        <w:color w:val="323E4F"/>
        <w:sz w:val="18"/>
        <w:szCs w:val="18"/>
      </w:rPr>
    </w:pPr>
    <w:bookmarkStart w:id="42" w:name="_heading=h.3j2qqm3" w:colFirst="0" w:colLast="0"/>
    <w:bookmarkEnd w:id="42"/>
    <w:r w:rsidRPr="00C51A09">
      <w:rPr>
        <w:b/>
        <w:sz w:val="18"/>
        <w:szCs w:val="18"/>
      </w:rPr>
      <w:t>May 2018</w:t>
    </w:r>
    <w:r w:rsidRPr="00C51A09">
      <w:rPr>
        <w:sz w:val="18"/>
        <w:szCs w:val="18"/>
      </w:rPr>
      <w:tab/>
      <w:t xml:space="preserve">Page </w:t>
    </w:r>
    <w:r w:rsidRPr="00C51A09">
      <w:rPr>
        <w:color w:val="323E4F"/>
        <w:sz w:val="18"/>
        <w:szCs w:val="18"/>
      </w:rPr>
      <w:fldChar w:fldCharType="begin"/>
    </w:r>
    <w:r w:rsidRPr="00C51A09">
      <w:rPr>
        <w:color w:val="323E4F"/>
        <w:sz w:val="18"/>
        <w:szCs w:val="18"/>
      </w:rPr>
      <w:instrText>PAGE</w:instrText>
    </w:r>
    <w:r w:rsidRPr="00C51A09">
      <w:rPr>
        <w:color w:val="323E4F"/>
        <w:sz w:val="18"/>
        <w:szCs w:val="18"/>
      </w:rPr>
      <w:fldChar w:fldCharType="end"/>
    </w:r>
    <w:r w:rsidRPr="00C51A09">
      <w:rPr>
        <w:color w:val="323E4F"/>
        <w:sz w:val="18"/>
        <w:szCs w:val="18"/>
      </w:rPr>
      <w:t xml:space="preserve"> of </w:t>
    </w:r>
    <w:r w:rsidRPr="00C51A09">
      <w:rPr>
        <w:color w:val="323E4F"/>
        <w:sz w:val="18"/>
        <w:szCs w:val="18"/>
      </w:rPr>
      <w:fldChar w:fldCharType="begin"/>
    </w:r>
    <w:r w:rsidRPr="00C51A09">
      <w:rPr>
        <w:color w:val="323E4F"/>
        <w:sz w:val="18"/>
        <w:szCs w:val="18"/>
      </w:rPr>
      <w:instrText>NUMPAGES</w:instrText>
    </w:r>
    <w:r w:rsidRPr="00C51A09">
      <w:rPr>
        <w:color w:val="323E4F"/>
        <w:sz w:val="18"/>
        <w:szCs w:val="18"/>
      </w:rPr>
      <w:fldChar w:fldCharType="separate"/>
    </w:r>
    <w:r>
      <w:rPr>
        <w:noProof/>
        <w:color w:val="323E4F"/>
        <w:sz w:val="18"/>
        <w:szCs w:val="18"/>
      </w:rPr>
      <w:t>212</w:t>
    </w:r>
    <w:r w:rsidRPr="00C51A09">
      <w:rPr>
        <w:color w:val="323E4F"/>
        <w:sz w:val="18"/>
        <w:szCs w:val="18"/>
      </w:rPr>
      <w:fldChar w:fldCharType="end"/>
    </w:r>
  </w:p>
  <w:p w:rsidR="006D174D" w:rsidRPr="00C51A09" w:rsidRDefault="006D174D">
    <w:pPr>
      <w:tabs>
        <w:tab w:val="right" w:pos="8080"/>
      </w:tabs>
      <w:rPr>
        <w:sz w:val="18"/>
        <w:szCs w:val="18"/>
      </w:rPr>
    </w:pPr>
    <w:r w:rsidRPr="00C51A09">
      <w:rPr>
        <w:sz w:val="18"/>
        <w:szCs w:val="18"/>
      </w:rPr>
      <w:t>Monthly report March - April 2022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2267" w:rsidRPr="00C51A09" w:rsidRDefault="00E52267">
      <w:pPr>
        <w:spacing w:after="0" w:line="240" w:lineRule="auto"/>
      </w:pPr>
      <w:r w:rsidRPr="00C51A09">
        <w:separator/>
      </w:r>
    </w:p>
  </w:footnote>
  <w:footnote w:type="continuationSeparator" w:id="1">
    <w:p w:rsidR="00E52267" w:rsidRPr="00C51A09" w:rsidRDefault="00E52267">
      <w:pPr>
        <w:spacing w:after="0" w:line="240" w:lineRule="auto"/>
      </w:pPr>
      <w:r w:rsidRPr="00C51A09">
        <w:continuationSeparator/>
      </w:r>
    </w:p>
  </w:footnote>
  <w:footnote w:id="2">
    <w:p w:rsidR="006D174D" w:rsidRPr="009E221A" w:rsidRDefault="006D174D" w:rsidP="008714C1">
      <w:pPr>
        <w:spacing w:after="200" w:line="240" w:lineRule="auto"/>
        <w:jc w:val="both"/>
        <w:rPr>
          <w:rFonts w:ascii="Open Sans" w:hAnsi="Open Sans" w:cs="Open Sans"/>
          <w:sz w:val="20"/>
          <w:szCs w:val="20"/>
        </w:rPr>
      </w:pPr>
      <w:r>
        <w:rPr>
          <w:rStyle w:val="FootnoteReference"/>
        </w:rPr>
        <w:footnoteRef/>
      </w:r>
      <w:r>
        <w:t xml:space="preserve"> </w:t>
      </w:r>
      <w:r w:rsidRPr="009E221A">
        <w:rPr>
          <w:rFonts w:ascii="Open Sans" w:hAnsi="Open Sans" w:cs="Open Sans"/>
          <w:i/>
          <w:iCs/>
          <w:sz w:val="20"/>
          <w:szCs w:val="20"/>
        </w:rPr>
        <w:t>Napomena:</w:t>
      </w:r>
      <w:r w:rsidRPr="009E221A">
        <w:rPr>
          <w:rFonts w:ascii="Open Sans" w:hAnsi="Open Sans" w:cs="Open Sans"/>
          <w:sz w:val="20"/>
          <w:szCs w:val="20"/>
        </w:rPr>
        <w:t xml:space="preserve"> Platforma Nexus Connect je realizovana 2024. godine kroz donatorski okvir, ali ostaje od trajnog značaja za lokalnu informacionu i digitalnu pristupačnost.</w:t>
      </w:r>
    </w:p>
    <w:p w:rsidR="006D174D" w:rsidRPr="008714C1" w:rsidRDefault="006D174D">
      <w:pPr>
        <w:pStyle w:val="FootnoteText"/>
        <w:rPr>
          <w:lang/>
        </w:rPr>
      </w:pPr>
    </w:p>
  </w:footnote>
  <w:footnote w:id="3">
    <w:p w:rsidR="006D174D" w:rsidRPr="00C51A09" w:rsidRDefault="006D174D" w:rsidP="00543B29">
      <w:pPr>
        <w:jc w:val="both"/>
        <w:rPr>
          <w:rFonts w:asciiTheme="majorHAnsi" w:hAnsiTheme="majorHAnsi" w:cstheme="majorHAnsi"/>
        </w:rPr>
      </w:pPr>
      <w:r w:rsidRPr="00C51A09">
        <w:rPr>
          <w:rStyle w:val="FootnoteReference"/>
        </w:rPr>
        <w:footnoteRef/>
      </w:r>
      <w:r w:rsidRPr="00C51A09">
        <w:t xml:space="preserve"> </w:t>
      </w:r>
      <w:r w:rsidRPr="00C51A09">
        <w:rPr>
          <w:rFonts w:asciiTheme="majorHAnsi" w:hAnsiTheme="majorHAnsi" w:cstheme="majorHAnsi"/>
          <w:sz w:val="18"/>
          <w:szCs w:val="18"/>
        </w:rPr>
        <w:t>u okviru projekta “</w:t>
      </w:r>
      <w:hyperlink r:id="rId1" w:history="1">
        <w:r w:rsidRPr="00C51A09">
          <w:rPr>
            <w:rStyle w:val="Hyperlink"/>
            <w:rFonts w:asciiTheme="majorHAnsi" w:hAnsiTheme="majorHAnsi" w:cstheme="majorHAnsi"/>
            <w:sz w:val="18"/>
            <w:szCs w:val="18"/>
          </w:rPr>
          <w:t>Enjoying the Diversity</w:t>
        </w:r>
      </w:hyperlink>
      <w:r w:rsidRPr="00C51A09">
        <w:rPr>
          <w:rFonts w:asciiTheme="majorHAnsi" w:hAnsiTheme="majorHAnsi" w:cstheme="majorHAnsi"/>
          <w:sz w:val="18"/>
          <w:szCs w:val="18"/>
        </w:rPr>
        <w:t>” 2017.godine realizovana je studijska poseta specijalnoj školi i obuka u gradu Bath u Engleskoj; Trening obuka ”</w:t>
      </w:r>
      <w:hyperlink r:id="rId2" w:history="1">
        <w:r w:rsidRPr="00C51A09">
          <w:rPr>
            <w:rStyle w:val="Hyperlink"/>
            <w:rFonts w:asciiTheme="majorHAnsi" w:hAnsiTheme="majorHAnsi" w:cstheme="majorHAnsi"/>
            <w:sz w:val="18"/>
            <w:szCs w:val="18"/>
          </w:rPr>
          <w:t>Psychosocial Health in Primary School Age</w:t>
        </w:r>
      </w:hyperlink>
      <w:r w:rsidRPr="00C51A09">
        <w:rPr>
          <w:rFonts w:asciiTheme="majorHAnsi" w:hAnsiTheme="majorHAnsi" w:cstheme="majorHAnsi"/>
          <w:sz w:val="18"/>
          <w:szCs w:val="18"/>
        </w:rPr>
        <w:t>” Berlin 2024,  “</w:t>
      </w:r>
      <w:hyperlink r:id="rId3" w:history="1">
        <w:r w:rsidRPr="00C51A09">
          <w:rPr>
            <w:rStyle w:val="Hyperlink"/>
            <w:rFonts w:asciiTheme="majorHAnsi" w:hAnsiTheme="majorHAnsi" w:cstheme="majorHAnsi"/>
            <w:sz w:val="18"/>
            <w:szCs w:val="18"/>
          </w:rPr>
          <w:t>Building resilience</w:t>
        </w:r>
      </w:hyperlink>
      <w:r w:rsidRPr="00C51A09">
        <w:rPr>
          <w:rFonts w:asciiTheme="majorHAnsi" w:hAnsiTheme="majorHAnsi" w:cstheme="majorHAnsi"/>
          <w:sz w:val="18"/>
          <w:szCs w:val="18"/>
        </w:rPr>
        <w:t>” 9-16March, 2025. Rijeka, Fužine u Hrvatskoj.</w:t>
      </w:r>
    </w:p>
    <w:p w:rsidR="006D174D" w:rsidRPr="00C51A09" w:rsidRDefault="006D174D">
      <w:pPr>
        <w:pStyle w:val="FootnoteText"/>
        <w:rPr>
          <w:lang/>
        </w:rPr>
      </w:pPr>
    </w:p>
  </w:footnote>
  <w:footnote w:id="4">
    <w:p w:rsidR="006D174D" w:rsidRPr="00C51A09" w:rsidRDefault="006D174D" w:rsidP="00733214">
      <w:pPr>
        <w:pStyle w:val="FootnoteText"/>
        <w:spacing w:after="0" w:line="240" w:lineRule="auto"/>
        <w:jc w:val="both"/>
        <w:rPr>
          <w:sz w:val="16"/>
          <w:szCs w:val="16"/>
          <w:lang/>
        </w:rPr>
      </w:pPr>
      <w:r w:rsidRPr="00C51A09">
        <w:rPr>
          <w:rStyle w:val="FootnoteReference"/>
          <w:sz w:val="16"/>
          <w:szCs w:val="16"/>
          <w:lang/>
        </w:rPr>
        <w:footnoteRef/>
      </w:r>
      <w:r w:rsidRPr="00C51A09">
        <w:rPr>
          <w:sz w:val="16"/>
          <w:szCs w:val="16"/>
          <w:lang/>
        </w:rPr>
        <w:t xml:space="preserve"> </w:t>
      </w:r>
      <w:r w:rsidRPr="00C51A09">
        <w:rPr>
          <w:rFonts w:asciiTheme="majorHAnsi" w:hAnsiTheme="majorHAnsi" w:cstheme="majorHAnsi"/>
          <w:color w:val="000000"/>
          <w:sz w:val="16"/>
          <w:szCs w:val="16"/>
          <w:lang/>
        </w:rPr>
        <w:t>U Rekreacionom centru nema igrališta prilagođenog deci sa invaliditetom, a veći deo pešačke zone ima neravne podloge bez rampi.</w:t>
      </w:r>
    </w:p>
  </w:footnote>
  <w:footnote w:id="5">
    <w:p w:rsidR="006D174D" w:rsidRPr="00C51A09" w:rsidRDefault="006D174D" w:rsidP="00733214">
      <w:pPr>
        <w:pBdr>
          <w:top w:val="nil"/>
          <w:left w:val="nil"/>
          <w:bottom w:val="nil"/>
          <w:right w:val="nil"/>
          <w:between w:val="nil"/>
        </w:pBdr>
        <w:spacing w:after="0" w:line="240" w:lineRule="auto"/>
        <w:jc w:val="both"/>
        <w:rPr>
          <w:rFonts w:ascii="Calibri Light" w:eastAsia="Times New Roman" w:hAnsi="Calibri Light" w:cs="Calibri Light"/>
          <w:color w:val="000000"/>
          <w:sz w:val="16"/>
          <w:szCs w:val="16"/>
        </w:rPr>
      </w:pPr>
      <w:r w:rsidRPr="00C51A09">
        <w:rPr>
          <w:rStyle w:val="FootnoteReference"/>
          <w:rFonts w:ascii="Calibri Light" w:hAnsi="Calibri Light" w:cs="Calibri Light"/>
          <w:sz w:val="16"/>
          <w:szCs w:val="16"/>
        </w:rPr>
        <w:footnoteRef/>
      </w:r>
      <w:r w:rsidRPr="00C51A09">
        <w:rPr>
          <w:rFonts w:ascii="Calibri Light" w:hAnsi="Calibri Light" w:cs="Calibri Light"/>
          <w:sz w:val="16"/>
          <w:szCs w:val="16"/>
        </w:rPr>
        <w:t xml:space="preserve"> </w:t>
      </w:r>
      <w:r w:rsidRPr="00C51A09">
        <w:rPr>
          <w:rFonts w:ascii="Calibri Light" w:hAnsi="Calibri Light" w:cs="Calibri Light"/>
          <w:color w:val="000000"/>
          <w:sz w:val="16"/>
          <w:szCs w:val="16"/>
        </w:rPr>
        <w:t>Zgrada Katastra, poreska služba i glavna pošta nemaju rampe ni liftove. Iako Gradska uprava ima uslužni centar u prizemlju, spratovi su nedostupni zbog nedostatka lifta. U zgradi Suda lift nije prilagođen standardnim kolicima, dok su spratovi zatvora potpuno nepristupačni. Ove arhitektonske prepreke ozbiljno ograničavaju pristup javnim uslugama za OSI.</w:t>
      </w:r>
    </w:p>
    <w:p w:rsidR="006D174D" w:rsidRPr="00C51A09" w:rsidRDefault="006D174D" w:rsidP="00EB6320">
      <w:pPr>
        <w:pStyle w:val="FootnoteText"/>
        <w:rPr>
          <w:lang/>
        </w:rPr>
      </w:pPr>
    </w:p>
  </w:footnote>
  <w:footnote w:id="6">
    <w:p w:rsidR="006D174D" w:rsidRPr="00F80CBC" w:rsidRDefault="006D174D">
      <w:pPr>
        <w:pStyle w:val="FootnoteText"/>
      </w:pPr>
      <w:r>
        <w:rPr>
          <w:rStyle w:val="FootnoteReference"/>
        </w:rPr>
        <w:footnoteRef/>
      </w:r>
      <w:r>
        <w:t xml:space="preserve"> </w:t>
      </w:r>
    </w:p>
  </w:footnote>
  <w:footnote w:id="7">
    <w:p w:rsidR="006D174D" w:rsidRPr="000B63A4" w:rsidRDefault="006D174D" w:rsidP="0032112E">
      <w:pPr>
        <w:pStyle w:val="FootnoteText"/>
        <w:jc w:val="both"/>
        <w:rPr>
          <w:i/>
          <w:iCs/>
          <w:sz w:val="16"/>
          <w:szCs w:val="16"/>
        </w:rPr>
      </w:pPr>
      <w:r w:rsidRPr="000B63A4">
        <w:rPr>
          <w:rStyle w:val="FootnoteReference"/>
          <w:i/>
          <w:iCs/>
          <w:color w:val="595959" w:themeColor="text1" w:themeTint="A6"/>
          <w:sz w:val="16"/>
          <w:szCs w:val="16"/>
        </w:rPr>
        <w:footnoteRef/>
      </w:r>
      <w:r w:rsidRPr="000B63A4">
        <w:rPr>
          <w:i/>
          <w:iCs/>
          <w:color w:val="595959" w:themeColor="text1" w:themeTint="A6"/>
          <w:sz w:val="16"/>
          <w:szCs w:val="16"/>
        </w:rPr>
        <w:t xml:space="preserve"> Napomena: Za većinu pokazatelja ne postoje sistematizovani podaci iz prethodnih godina. Akcioni plan predviđa uspostavljanje sistema praćenja i izveštavanja od trenutka usvajanja dokumenta, na osnovu kog će se meriti ostvarenje ciljeva i ažurirati bazne vrednosti tokom implementacije.</w:t>
      </w:r>
    </w:p>
  </w:footnote>
  <w:footnote w:id="8">
    <w:p w:rsidR="006D174D" w:rsidRPr="00EE7673" w:rsidRDefault="006D174D">
      <w:pPr>
        <w:pStyle w:val="FootnoteText"/>
        <w:rPr>
          <w:i/>
          <w:iCs/>
          <w:sz w:val="20"/>
          <w:szCs w:val="20"/>
          <w:lang/>
        </w:rPr>
      </w:pPr>
      <w:r w:rsidRPr="00EE7673">
        <w:rPr>
          <w:rStyle w:val="FootnoteReference"/>
          <w:i/>
          <w:iCs/>
          <w:sz w:val="20"/>
          <w:szCs w:val="20"/>
        </w:rPr>
        <w:footnoteRef/>
      </w:r>
      <w:r w:rsidRPr="00EE7673">
        <w:rPr>
          <w:i/>
          <w:iCs/>
          <w:sz w:val="20"/>
          <w:szCs w:val="20"/>
        </w:rPr>
        <w:t xml:space="preserve"> </w:t>
      </w:r>
      <w:r w:rsidRPr="00EE7673">
        <w:rPr>
          <w:i/>
          <w:iCs/>
          <w:sz w:val="20"/>
          <w:szCs w:val="20"/>
          <w:lang/>
        </w:rPr>
        <w:t>Online obuke Nacionalne akademije za javnu upravu namenjene zaposlenima u GU</w:t>
      </w:r>
    </w:p>
  </w:footnote>
  <w:footnote w:id="9">
    <w:p w:rsidR="006D174D" w:rsidRPr="00326268" w:rsidRDefault="006D174D" w:rsidP="0032112E">
      <w:pPr>
        <w:rPr>
          <w:sz w:val="16"/>
          <w:szCs w:val="16"/>
        </w:rPr>
      </w:pPr>
      <w:r w:rsidRPr="00326268">
        <w:rPr>
          <w:rStyle w:val="FootnoteReference"/>
        </w:rPr>
        <w:footnoteRef/>
      </w:r>
      <w:r w:rsidRPr="00326268">
        <w:rPr>
          <w:sz w:val="16"/>
          <w:szCs w:val="16"/>
        </w:rPr>
        <w:t xml:space="preserve"> Unosi se da li je mera: 1) regulatorna, 2) podsticajna, 3) informativno-edukativna, 4) organizaciono-upravljačko-institucionalna, ili 5) mera obezbeđenja dobara, odnosno pružanja usluga od strane učesnika u planskom sistemu.</w:t>
      </w:r>
    </w:p>
  </w:footnote>
  <w:footnote w:id="10">
    <w:p w:rsidR="006D174D" w:rsidRPr="00AC021E" w:rsidRDefault="006D174D" w:rsidP="0032112E">
      <w:pPr>
        <w:pStyle w:val="FootnoteText"/>
        <w:rPr>
          <w:lang/>
        </w:rPr>
      </w:pPr>
      <w:r>
        <w:rPr>
          <w:rStyle w:val="FootnoteReference"/>
        </w:rPr>
        <w:footnoteRef/>
      </w:r>
      <w:r>
        <w:t xml:space="preserve"> </w:t>
      </w:r>
      <w:r w:rsidRPr="0056137A">
        <w:rPr>
          <w:rFonts w:asciiTheme="majorHAnsi" w:hAnsiTheme="majorHAnsi" w:cstheme="majorHAnsi"/>
          <w:i/>
          <w:iCs/>
          <w:sz w:val="18"/>
          <w:szCs w:val="18"/>
        </w:rPr>
        <w:t>Lako razumljiv format</w:t>
      </w:r>
      <w:r w:rsidRPr="0056137A">
        <w:rPr>
          <w:rFonts w:asciiTheme="majorHAnsi" w:hAnsiTheme="majorHAnsi" w:cstheme="majorHAnsi"/>
          <w:sz w:val="18"/>
          <w:szCs w:val="18"/>
        </w:rPr>
        <w:t xml:space="preserve"> podrazumeva jasan, pojednostavljen jezik, uvećan font i grafičke elemente, prilagođene osobama sa intelektualnim i senzornim smetnjama, uz dostupnost na zvaničnom sajtu lokalne samouprave.</w:t>
      </w:r>
      <w:r>
        <w:rPr>
          <w:rFonts w:asciiTheme="majorHAnsi" w:hAnsiTheme="majorHAnsi" w:cstheme="majorHAnsi"/>
          <w:sz w:val="18"/>
          <w:szCs w:val="18"/>
          <w:lang/>
        </w:rPr>
        <w:t>re</w:t>
      </w:r>
    </w:p>
  </w:footnote>
  <w:footnote w:id="11">
    <w:p w:rsidR="006D174D" w:rsidRPr="00B0767C" w:rsidRDefault="006D174D">
      <w:pPr>
        <w:pStyle w:val="FootnoteText"/>
      </w:pPr>
      <w:r>
        <w:rPr>
          <w:rStyle w:val="FootnoteReference"/>
        </w:rPr>
        <w:footnoteRef/>
      </w:r>
      <w:r>
        <w:t xml:space="preserve"> </w:t>
      </w:r>
      <w:r w:rsidRPr="00B0767C">
        <w:rPr>
          <w:sz w:val="16"/>
          <w:szCs w:val="16"/>
          <w:lang/>
        </w:rPr>
        <w:t>standardizovani model metapodataka koji služi za opisivanje skupova podataka na portalima otvorenih podataka, razvijen u okviru Evropske unije kako bi se obezbedila interoperabilnost između različitih sistema javnih podataka</w:t>
      </w:r>
    </w:p>
  </w:footnote>
  <w:footnote w:id="12">
    <w:p w:rsidR="006D174D" w:rsidRPr="00326268" w:rsidRDefault="006D174D" w:rsidP="0032112E">
      <w:pPr>
        <w:rPr>
          <w:sz w:val="16"/>
          <w:szCs w:val="16"/>
        </w:rPr>
      </w:pPr>
      <w:r w:rsidRPr="00326268">
        <w:rPr>
          <w:rStyle w:val="FootnoteReference"/>
        </w:rPr>
        <w:footnoteRef/>
      </w:r>
      <w:r w:rsidRPr="00326268">
        <w:rPr>
          <w:sz w:val="16"/>
          <w:szCs w:val="16"/>
        </w:rPr>
        <w:t xml:space="preserve"> Unosi se da li je mera: 1) regulatorna, 2) podsticajna, 3) informativno-edukativna, 4) organizaciono-upravljačko-institucionalna, ili 5) mera obezbeđenja dobara, odnosno pružanja usluga od strane učesnika u planskom sistemu.</w:t>
      </w:r>
    </w:p>
  </w:footnote>
  <w:footnote w:id="13">
    <w:p w:rsidR="006D174D" w:rsidRPr="0040017D" w:rsidRDefault="006D174D" w:rsidP="003A69CA">
      <w:pPr>
        <w:pStyle w:val="FootnoteText"/>
        <w:jc w:val="both"/>
        <w:rPr>
          <w:rFonts w:ascii="Open Sans" w:hAnsi="Open Sans" w:cs="Open Sans"/>
          <w:i/>
          <w:iCs/>
          <w:color w:val="595959" w:themeColor="text1" w:themeTint="A6"/>
          <w:sz w:val="16"/>
          <w:szCs w:val="16"/>
        </w:rPr>
      </w:pPr>
      <w:r>
        <w:rPr>
          <w:rStyle w:val="FootnoteReference"/>
        </w:rPr>
        <w:footnoteRef/>
      </w:r>
      <w:r>
        <w:t xml:space="preserve"> </w:t>
      </w:r>
      <w:r w:rsidRPr="0040017D">
        <w:rPr>
          <w:rFonts w:ascii="Open Sans" w:hAnsi="Open Sans" w:cs="Open Sans"/>
          <w:i/>
          <w:iCs/>
          <w:color w:val="595959" w:themeColor="text1" w:themeTint="A6"/>
          <w:sz w:val="16"/>
          <w:szCs w:val="16"/>
        </w:rPr>
        <w:t>Napomena: Za većinu pokazatelja ne postoje sistematizovani podaci iz prethodnih godina. Akcioni plan predviđa uspostavljanje sistema praćenja i izveštavanja od trenutka usvajanja dokumenta, na osnovu kog će se meriti ostvarenje ciljeva i ažurirati bazne vrednosti tokom implementacije.</w:t>
      </w:r>
    </w:p>
  </w:footnote>
  <w:footnote w:id="14">
    <w:p w:rsidR="006D174D" w:rsidRPr="00326268" w:rsidRDefault="006D174D" w:rsidP="003A69CA">
      <w:pPr>
        <w:rPr>
          <w:sz w:val="16"/>
          <w:szCs w:val="16"/>
        </w:rPr>
      </w:pPr>
      <w:r w:rsidRPr="00326268">
        <w:rPr>
          <w:rStyle w:val="FootnoteReference"/>
        </w:rPr>
        <w:footnoteRef/>
      </w:r>
      <w:r w:rsidRPr="00326268">
        <w:rPr>
          <w:sz w:val="16"/>
          <w:szCs w:val="16"/>
        </w:rPr>
        <w:t xml:space="preserve"> Unosi se da li je mera: 1) regulatorna, 2) podsticajna, 3) informativno-edukativna, 4) organizaciono-upravljačko-institucionalna, ili 5) mera obezbeđenja dobara, odnosno pružanja usluga od strane učesnika u planskom sistemu.</w:t>
      </w:r>
    </w:p>
  </w:footnote>
  <w:footnote w:id="15">
    <w:p w:rsidR="006D174D" w:rsidRPr="00326268" w:rsidRDefault="006D174D" w:rsidP="003A69CA">
      <w:pPr>
        <w:rPr>
          <w:sz w:val="16"/>
          <w:szCs w:val="16"/>
        </w:rPr>
      </w:pPr>
      <w:r w:rsidRPr="00326268">
        <w:rPr>
          <w:rStyle w:val="FootnoteReference"/>
        </w:rPr>
        <w:footnoteRef/>
      </w:r>
      <w:r w:rsidRPr="00326268">
        <w:rPr>
          <w:sz w:val="16"/>
          <w:szCs w:val="16"/>
        </w:rPr>
        <w:t xml:space="preserve"> Unosi se da li je mera: 1) regulatorna, 2) podsticajna, 3) informativno-edukativna, 4) organizaciono-upravljačko-institucionalna, ili 5) mera obezbeđenja dobara, odnosno pružanja usluga od strane učesnika u planskom sistemu.</w:t>
      </w:r>
    </w:p>
  </w:footnote>
  <w:footnote w:id="16">
    <w:p w:rsidR="006D174D" w:rsidRPr="00FE2672" w:rsidRDefault="006D174D" w:rsidP="003A69CA">
      <w:pPr>
        <w:pStyle w:val="FootnoteText"/>
        <w:jc w:val="both"/>
        <w:rPr>
          <w:i/>
          <w:iCs/>
          <w:sz w:val="18"/>
          <w:szCs w:val="18"/>
          <w:lang/>
        </w:rPr>
      </w:pPr>
      <w:r w:rsidRPr="00FE2672">
        <w:rPr>
          <w:rStyle w:val="FootnoteReference"/>
          <w:i/>
          <w:iCs/>
          <w:sz w:val="18"/>
          <w:szCs w:val="18"/>
          <w:lang/>
        </w:rPr>
        <w:footnoteRef/>
      </w:r>
      <w:r w:rsidRPr="00FE2672">
        <w:rPr>
          <w:i/>
          <w:iCs/>
          <w:sz w:val="18"/>
          <w:szCs w:val="18"/>
          <w:lang/>
        </w:rPr>
        <w:t xml:space="preserve"> Napomena: Za većinu pokazatelja ne postoje sistematizovani podaci iz prethodnih godina. Akcioni plan predviđa uspostavljanje sistema praćenja i izveštavanja od trenutka usvajanja dokumenta, na osnovu kog će se meriti ostvarenje ciljeva i ažurirati bazne vrednosti tokom implementacije.</w:t>
      </w:r>
    </w:p>
  </w:footnote>
  <w:footnote w:id="17">
    <w:p w:rsidR="006D174D" w:rsidRPr="007B5AD9" w:rsidRDefault="006D174D" w:rsidP="003A69CA">
      <w:pPr>
        <w:pStyle w:val="FootnoteText"/>
        <w:jc w:val="both"/>
      </w:pPr>
      <w:r w:rsidRPr="007B5AD9">
        <w:rPr>
          <w:rStyle w:val="FootnoteReference"/>
        </w:rPr>
        <w:footnoteRef/>
      </w:r>
      <w:r w:rsidRPr="007B5AD9">
        <w:t xml:space="preserve"> </w:t>
      </w:r>
      <w:r w:rsidRPr="00831E66">
        <w:rPr>
          <w:i/>
          <w:iCs/>
          <w:color w:val="C00000"/>
          <w:sz w:val="16"/>
          <w:szCs w:val="16"/>
        </w:rPr>
        <w:t>Napomena:  ne postoje sistematizovani podaci iz prethodnih godina. Akcioni plan predviđa uspostavljanje sistema praćenja i izveštavanja od trenutka usvajanja dokumenta, na osnovu kog će se meriti ostvarenje ciljeva i ažurirati bazne vrednosti tokom implementacije.</w:t>
      </w:r>
    </w:p>
  </w:footnote>
  <w:footnote w:id="18">
    <w:p w:rsidR="006D174D" w:rsidRPr="007B5AD9" w:rsidRDefault="006D174D" w:rsidP="003A69CA">
      <w:pPr>
        <w:pStyle w:val="FootnoteText"/>
        <w:jc w:val="both"/>
      </w:pPr>
      <w:r w:rsidRPr="007B5AD9">
        <w:rPr>
          <w:rStyle w:val="FootnoteReference"/>
        </w:rPr>
        <w:footnoteRef/>
      </w:r>
      <w:r w:rsidRPr="007B5AD9">
        <w:t xml:space="preserve"> </w:t>
      </w:r>
      <w:r w:rsidRPr="00831E66">
        <w:rPr>
          <w:i/>
          <w:iCs/>
          <w:color w:val="C00000"/>
          <w:sz w:val="16"/>
          <w:szCs w:val="16"/>
        </w:rPr>
        <w:t>Napomena:  ne postoje sistematizovani podaci iz prethodnih godina. Akcioni plan predviđa uspostavljanje sistema praćenja i izveštavanja od trenutka usvajanja dokumenta, na osnovu kog će se meriti ostvarenje ciljeva i ažurirati bazne vrednosti tokom implementacije.</w:t>
      </w:r>
    </w:p>
  </w:footnote>
  <w:footnote w:id="19">
    <w:p w:rsidR="006D174D" w:rsidRPr="00360AD2" w:rsidRDefault="006D174D" w:rsidP="00AC4B56">
      <w:pPr>
        <w:pStyle w:val="FootnoteText"/>
        <w:jc w:val="both"/>
        <w:rPr>
          <w:i/>
          <w:iCs/>
          <w:sz w:val="18"/>
          <w:szCs w:val="18"/>
        </w:rPr>
      </w:pPr>
      <w:r w:rsidRPr="00360AD2">
        <w:rPr>
          <w:rStyle w:val="FootnoteReference"/>
          <w:i/>
          <w:iCs/>
          <w:sz w:val="18"/>
          <w:szCs w:val="18"/>
        </w:rPr>
        <w:footnoteRef/>
      </w:r>
      <w:r w:rsidRPr="00360AD2">
        <w:rPr>
          <w:i/>
          <w:iCs/>
          <w:sz w:val="18"/>
          <w:szCs w:val="18"/>
        </w:rPr>
        <w:t xml:space="preserve"> Napomena: Za većinu pokazatelja ne postoje sistematizovani podaci iz prethodnih godina. Akcioni plan predviđa uspostavljanje sistema praćenja i izveštavanja od trenutka usvajanja dokumenta, na osnovu kog će se meriti ostvarenje ciljeva i ažurirati bazne vrednosti tokom implementacije.</w:t>
      </w:r>
    </w:p>
  </w:footnote>
  <w:footnote w:id="20">
    <w:p w:rsidR="006D174D" w:rsidRPr="0014023C" w:rsidRDefault="006D174D" w:rsidP="00AC4B56">
      <w:pPr>
        <w:pStyle w:val="FootnoteText"/>
        <w:jc w:val="both"/>
        <w:rPr>
          <w:i/>
          <w:iCs/>
          <w:sz w:val="18"/>
          <w:szCs w:val="18"/>
        </w:rPr>
      </w:pPr>
      <w:r w:rsidRPr="0014023C">
        <w:rPr>
          <w:rStyle w:val="FootnoteReference"/>
          <w:i/>
          <w:iCs/>
          <w:sz w:val="18"/>
          <w:szCs w:val="18"/>
        </w:rPr>
        <w:footnoteRef/>
      </w:r>
      <w:r w:rsidRPr="0014023C">
        <w:rPr>
          <w:i/>
          <w:iCs/>
          <w:sz w:val="18"/>
          <w:szCs w:val="18"/>
        </w:rPr>
        <w:t xml:space="preserve"> </w:t>
      </w:r>
      <w:r w:rsidRPr="0014023C">
        <w:rPr>
          <w:i/>
          <w:iCs/>
          <w:color w:val="C00000"/>
          <w:sz w:val="18"/>
          <w:szCs w:val="18"/>
        </w:rPr>
        <w:t>Napomena: Za većinu pokazatelja ne postoje sistematizovani podaci iz prethodnih godina. Akcioni plan predviđa uspostavljanje sistema praćenja i izveštavanja od trenutka usvajanja dokumenta, na osnovu kog će se meriti ostvarenje ciljeva i ažurirati bazne vrednosti tokom implementacije.</w:t>
      </w:r>
    </w:p>
  </w:footnote>
  <w:footnote w:id="21">
    <w:p w:rsidR="006D174D" w:rsidRPr="0084623B" w:rsidRDefault="006D174D" w:rsidP="00AC4B56">
      <w:pPr>
        <w:pStyle w:val="FootnoteText"/>
        <w:jc w:val="both"/>
        <w:rPr>
          <w:sz w:val="18"/>
          <w:szCs w:val="18"/>
        </w:rPr>
      </w:pPr>
      <w:r w:rsidRPr="0084623B">
        <w:rPr>
          <w:rStyle w:val="FootnoteReference"/>
          <w:sz w:val="18"/>
          <w:szCs w:val="18"/>
        </w:rPr>
        <w:footnoteRef/>
      </w:r>
      <w:r w:rsidRPr="0084623B">
        <w:rPr>
          <w:sz w:val="18"/>
          <w:szCs w:val="18"/>
        </w:rPr>
        <w:t xml:space="preserve"> Napomena: Za većinu pokazatelja ne postoje sistematizovani podaci iz prethodnih godina. Akcioni plan predviđa uspostavljanje sistema praćenja i izveštavanja od trenutka usvajanja dokumenta, na osnovu kog će se meriti ostvarenje ciljeva i ažurirati bazne vrednosti tokom implementacije.</w:t>
      </w:r>
    </w:p>
  </w:footnote>
  <w:footnote w:id="22">
    <w:p w:rsidR="006D174D" w:rsidRPr="0014023C" w:rsidRDefault="006D174D" w:rsidP="00AC4B56">
      <w:pPr>
        <w:pStyle w:val="FootnoteText"/>
        <w:jc w:val="both"/>
        <w:rPr>
          <w:i/>
          <w:iCs/>
          <w:sz w:val="18"/>
          <w:szCs w:val="18"/>
        </w:rPr>
      </w:pPr>
      <w:r w:rsidRPr="0014023C">
        <w:rPr>
          <w:rStyle w:val="FootnoteReference"/>
          <w:i/>
          <w:iCs/>
          <w:sz w:val="18"/>
          <w:szCs w:val="18"/>
        </w:rPr>
        <w:footnoteRef/>
      </w:r>
      <w:r w:rsidRPr="0014023C">
        <w:rPr>
          <w:i/>
          <w:iCs/>
          <w:sz w:val="18"/>
          <w:szCs w:val="18"/>
        </w:rPr>
        <w:t xml:space="preserve"> </w:t>
      </w:r>
      <w:r w:rsidRPr="0014023C">
        <w:rPr>
          <w:i/>
          <w:iCs/>
          <w:color w:val="C00000"/>
          <w:sz w:val="18"/>
          <w:szCs w:val="18"/>
        </w:rPr>
        <w:t>Napomena: Za većinu pokazatelja ne postoje sistematizovani podaci iz prethodnih godina. Akcioni plan predviđa uspostavljanje sistema praćenja i izveštavanja od trenutka usvajanja dokumenta, na osnovu kog će se meriti ostvarenje ciljeva i ažurirati bazne vrednosti tokom implementacije.</w:t>
      </w:r>
    </w:p>
  </w:footnote>
  <w:footnote w:id="23">
    <w:p w:rsidR="006D174D" w:rsidRPr="0084623B" w:rsidRDefault="006D174D" w:rsidP="00AC4B56">
      <w:pPr>
        <w:pStyle w:val="FootnoteText"/>
        <w:jc w:val="both"/>
        <w:rPr>
          <w:sz w:val="18"/>
          <w:szCs w:val="18"/>
        </w:rPr>
      </w:pPr>
      <w:r w:rsidRPr="0084623B">
        <w:rPr>
          <w:rStyle w:val="FootnoteReference"/>
          <w:sz w:val="18"/>
          <w:szCs w:val="18"/>
        </w:rPr>
        <w:footnoteRef/>
      </w:r>
      <w:r w:rsidRPr="0084623B">
        <w:rPr>
          <w:sz w:val="18"/>
          <w:szCs w:val="18"/>
        </w:rPr>
        <w:t xml:space="preserve"> Napomena: Za većinu pokazatelja ne postoje sistematizovani podaci iz prethodnih godina. Akcioni plan predviđa uspostavljanje sistema praćenja i izveštavanja od trenutka usvajanja dokumenta, na osnovu kog će se meriti ostvarenje ciljeva i ažurirati bazne vrednosti tokom implementacije.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74D" w:rsidRPr="00C51A09" w:rsidRDefault="006D174D">
    <w:pPr>
      <w:jc w:val="center"/>
      <w:rPr>
        <w:b/>
        <w:sz w:val="32"/>
        <w:szCs w:val="32"/>
      </w:rPr>
    </w:pPr>
    <w:r w:rsidRPr="00C51A09">
      <w:rPr>
        <w:b/>
        <w:sz w:val="32"/>
        <w:szCs w:val="32"/>
      </w:rPr>
      <w:t>INSTRUCTIONS TO TENDERERS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30993"/>
    <w:multiLevelType w:val="hybridMultilevel"/>
    <w:tmpl w:val="1032A262"/>
    <w:lvl w:ilvl="0" w:tplc="1EAADEEE">
      <w:start w:val="7"/>
      <w:numFmt w:val="bullet"/>
      <w:lvlText w:val="•"/>
      <w:lvlJc w:val="left"/>
      <w:pPr>
        <w:ind w:left="720" w:hanging="360"/>
      </w:pPr>
      <w:rPr>
        <w:rFonts w:ascii="Open Sans" w:eastAsia="Calibri"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AF7038"/>
    <w:multiLevelType w:val="hybridMultilevel"/>
    <w:tmpl w:val="EDBC0266"/>
    <w:lvl w:ilvl="0" w:tplc="0AA46FD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022BC5"/>
    <w:multiLevelType w:val="hybridMultilevel"/>
    <w:tmpl w:val="D25A7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6CE3546"/>
    <w:multiLevelType w:val="multilevel"/>
    <w:tmpl w:val="F34C3B34"/>
    <w:lvl w:ilvl="0">
      <w:start w:val="5"/>
      <w:numFmt w:val="decimal"/>
      <w:lvlText w:val="%1."/>
      <w:lvlJc w:val="left"/>
      <w:pPr>
        <w:ind w:left="420" w:hanging="42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79B6524"/>
    <w:multiLevelType w:val="hybridMultilevel"/>
    <w:tmpl w:val="D1BE0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9677585"/>
    <w:multiLevelType w:val="hybridMultilevel"/>
    <w:tmpl w:val="FDA2B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005E35"/>
    <w:multiLevelType w:val="multilevel"/>
    <w:tmpl w:val="A4BC5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B322752"/>
    <w:multiLevelType w:val="hybridMultilevel"/>
    <w:tmpl w:val="78F60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EBD0E22"/>
    <w:multiLevelType w:val="hybridMultilevel"/>
    <w:tmpl w:val="9CF85370"/>
    <w:lvl w:ilvl="0" w:tplc="1EAADEEE">
      <w:start w:val="7"/>
      <w:numFmt w:val="bullet"/>
      <w:lvlText w:val="•"/>
      <w:lvlJc w:val="left"/>
      <w:pPr>
        <w:ind w:left="862" w:hanging="360"/>
      </w:pPr>
      <w:rPr>
        <w:rFonts w:ascii="Open Sans" w:eastAsia="Calibri" w:hAnsi="Open Sans" w:cs="Open San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9">
    <w:nsid w:val="0EF62DEE"/>
    <w:multiLevelType w:val="hybridMultilevel"/>
    <w:tmpl w:val="5C5CA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F270CC6"/>
    <w:multiLevelType w:val="hybridMultilevel"/>
    <w:tmpl w:val="62C0D0A4"/>
    <w:lvl w:ilvl="0" w:tplc="1EAADEEE">
      <w:start w:val="7"/>
      <w:numFmt w:val="bullet"/>
      <w:lvlText w:val="•"/>
      <w:lvlJc w:val="left"/>
      <w:pPr>
        <w:ind w:left="720" w:hanging="360"/>
      </w:pPr>
      <w:rPr>
        <w:rFonts w:ascii="Open Sans" w:eastAsia="Calibri"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05F45D5"/>
    <w:multiLevelType w:val="multilevel"/>
    <w:tmpl w:val="A0125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138450B"/>
    <w:multiLevelType w:val="hybridMultilevel"/>
    <w:tmpl w:val="16BED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8076D57"/>
    <w:multiLevelType w:val="multilevel"/>
    <w:tmpl w:val="FD4E4546"/>
    <w:lvl w:ilvl="0">
      <w:start w:val="3"/>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31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nsid w:val="188310A4"/>
    <w:multiLevelType w:val="multilevel"/>
    <w:tmpl w:val="8410E9E2"/>
    <w:lvl w:ilvl="0">
      <w:start w:val="7"/>
      <w:numFmt w:val="bullet"/>
      <w:lvlText w:val="•"/>
      <w:lvlJc w:val="left"/>
      <w:pPr>
        <w:tabs>
          <w:tab w:val="num" w:pos="720"/>
        </w:tabs>
        <w:ind w:left="720" w:hanging="360"/>
      </w:pPr>
      <w:rPr>
        <w:rFonts w:ascii="Open Sans" w:eastAsia="Calibri" w:hAnsi="Open Sans" w:cs="Open San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98C5872"/>
    <w:multiLevelType w:val="multilevel"/>
    <w:tmpl w:val="98DC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CE12C46"/>
    <w:multiLevelType w:val="hybridMultilevel"/>
    <w:tmpl w:val="7BFCDF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1E2700B9"/>
    <w:multiLevelType w:val="multilevel"/>
    <w:tmpl w:val="AD284E4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8">
    <w:nsid w:val="219B76B5"/>
    <w:multiLevelType w:val="hybridMultilevel"/>
    <w:tmpl w:val="B1DCEB82"/>
    <w:lvl w:ilvl="0" w:tplc="E1EE0674">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28F77BF"/>
    <w:multiLevelType w:val="multilevel"/>
    <w:tmpl w:val="3A4E2D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nsid w:val="238B31AB"/>
    <w:multiLevelType w:val="multilevel"/>
    <w:tmpl w:val="49F46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71C068E"/>
    <w:multiLevelType w:val="hybridMultilevel"/>
    <w:tmpl w:val="4498E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77D2636"/>
    <w:multiLevelType w:val="hybridMultilevel"/>
    <w:tmpl w:val="1E728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28E06066"/>
    <w:multiLevelType w:val="hybridMultilevel"/>
    <w:tmpl w:val="0DF48F14"/>
    <w:lvl w:ilvl="0" w:tplc="1EAADEEE">
      <w:start w:val="7"/>
      <w:numFmt w:val="bullet"/>
      <w:lvlText w:val="•"/>
      <w:lvlJc w:val="left"/>
      <w:pPr>
        <w:ind w:left="720" w:hanging="360"/>
      </w:pPr>
      <w:rPr>
        <w:rFonts w:ascii="Open Sans" w:eastAsia="Calibri"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AFD786C"/>
    <w:multiLevelType w:val="hybridMultilevel"/>
    <w:tmpl w:val="0DEEA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2B632AA9"/>
    <w:multiLevelType w:val="multilevel"/>
    <w:tmpl w:val="BD482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B8722E5"/>
    <w:multiLevelType w:val="hybridMultilevel"/>
    <w:tmpl w:val="DA3CC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2BD006C4"/>
    <w:multiLevelType w:val="multilevel"/>
    <w:tmpl w:val="8D54337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30AF78DD"/>
    <w:multiLevelType w:val="hybridMultilevel"/>
    <w:tmpl w:val="F4AADDD4"/>
    <w:lvl w:ilvl="0" w:tplc="0409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313B59FB"/>
    <w:multiLevelType w:val="hybridMultilevel"/>
    <w:tmpl w:val="55C86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33370E3B"/>
    <w:multiLevelType w:val="hybridMultilevel"/>
    <w:tmpl w:val="5A3AC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34A6140B"/>
    <w:multiLevelType w:val="hybridMultilevel"/>
    <w:tmpl w:val="3296E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4E16B19"/>
    <w:multiLevelType w:val="multilevel"/>
    <w:tmpl w:val="479A5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59D02D1"/>
    <w:multiLevelType w:val="hybridMultilevel"/>
    <w:tmpl w:val="52144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5CC0B8B"/>
    <w:multiLevelType w:val="hybridMultilevel"/>
    <w:tmpl w:val="25102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3A4E06E9"/>
    <w:multiLevelType w:val="multilevel"/>
    <w:tmpl w:val="A48E6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D1D34E0"/>
    <w:multiLevelType w:val="hybridMultilevel"/>
    <w:tmpl w:val="64020F76"/>
    <w:lvl w:ilvl="0" w:tplc="04090001">
      <w:start w:val="1"/>
      <w:numFmt w:val="bullet"/>
      <w:lvlText w:val=""/>
      <w:lvlJc w:val="left"/>
      <w:pPr>
        <w:ind w:left="742" w:hanging="360"/>
      </w:pPr>
      <w:rPr>
        <w:rFonts w:ascii="Symbol" w:hAnsi="Symbol" w:hint="default"/>
      </w:rPr>
    </w:lvl>
    <w:lvl w:ilvl="1" w:tplc="04090003" w:tentative="1">
      <w:start w:val="1"/>
      <w:numFmt w:val="bullet"/>
      <w:lvlText w:val="o"/>
      <w:lvlJc w:val="left"/>
      <w:pPr>
        <w:ind w:left="1462" w:hanging="360"/>
      </w:pPr>
      <w:rPr>
        <w:rFonts w:ascii="Courier New" w:hAnsi="Courier New" w:cs="Courier New" w:hint="default"/>
      </w:rPr>
    </w:lvl>
    <w:lvl w:ilvl="2" w:tplc="04090005" w:tentative="1">
      <w:start w:val="1"/>
      <w:numFmt w:val="bullet"/>
      <w:lvlText w:val=""/>
      <w:lvlJc w:val="left"/>
      <w:pPr>
        <w:ind w:left="2182" w:hanging="360"/>
      </w:pPr>
      <w:rPr>
        <w:rFonts w:ascii="Wingdings" w:hAnsi="Wingdings" w:hint="default"/>
      </w:rPr>
    </w:lvl>
    <w:lvl w:ilvl="3" w:tplc="04090001" w:tentative="1">
      <w:start w:val="1"/>
      <w:numFmt w:val="bullet"/>
      <w:lvlText w:val=""/>
      <w:lvlJc w:val="left"/>
      <w:pPr>
        <w:ind w:left="2902" w:hanging="360"/>
      </w:pPr>
      <w:rPr>
        <w:rFonts w:ascii="Symbol" w:hAnsi="Symbol" w:hint="default"/>
      </w:rPr>
    </w:lvl>
    <w:lvl w:ilvl="4" w:tplc="04090003" w:tentative="1">
      <w:start w:val="1"/>
      <w:numFmt w:val="bullet"/>
      <w:lvlText w:val="o"/>
      <w:lvlJc w:val="left"/>
      <w:pPr>
        <w:ind w:left="3622" w:hanging="360"/>
      </w:pPr>
      <w:rPr>
        <w:rFonts w:ascii="Courier New" w:hAnsi="Courier New" w:cs="Courier New" w:hint="default"/>
      </w:rPr>
    </w:lvl>
    <w:lvl w:ilvl="5" w:tplc="04090005" w:tentative="1">
      <w:start w:val="1"/>
      <w:numFmt w:val="bullet"/>
      <w:lvlText w:val=""/>
      <w:lvlJc w:val="left"/>
      <w:pPr>
        <w:ind w:left="4342" w:hanging="360"/>
      </w:pPr>
      <w:rPr>
        <w:rFonts w:ascii="Wingdings" w:hAnsi="Wingdings" w:hint="default"/>
      </w:rPr>
    </w:lvl>
    <w:lvl w:ilvl="6" w:tplc="04090001" w:tentative="1">
      <w:start w:val="1"/>
      <w:numFmt w:val="bullet"/>
      <w:lvlText w:val=""/>
      <w:lvlJc w:val="left"/>
      <w:pPr>
        <w:ind w:left="5062" w:hanging="360"/>
      </w:pPr>
      <w:rPr>
        <w:rFonts w:ascii="Symbol" w:hAnsi="Symbol" w:hint="default"/>
      </w:rPr>
    </w:lvl>
    <w:lvl w:ilvl="7" w:tplc="04090003" w:tentative="1">
      <w:start w:val="1"/>
      <w:numFmt w:val="bullet"/>
      <w:lvlText w:val="o"/>
      <w:lvlJc w:val="left"/>
      <w:pPr>
        <w:ind w:left="5782" w:hanging="360"/>
      </w:pPr>
      <w:rPr>
        <w:rFonts w:ascii="Courier New" w:hAnsi="Courier New" w:cs="Courier New" w:hint="default"/>
      </w:rPr>
    </w:lvl>
    <w:lvl w:ilvl="8" w:tplc="04090005" w:tentative="1">
      <w:start w:val="1"/>
      <w:numFmt w:val="bullet"/>
      <w:lvlText w:val=""/>
      <w:lvlJc w:val="left"/>
      <w:pPr>
        <w:ind w:left="6502" w:hanging="360"/>
      </w:pPr>
      <w:rPr>
        <w:rFonts w:ascii="Wingdings" w:hAnsi="Wingdings" w:hint="default"/>
      </w:rPr>
    </w:lvl>
  </w:abstractNum>
  <w:abstractNum w:abstractNumId="37">
    <w:nsid w:val="3D7736EA"/>
    <w:multiLevelType w:val="hybridMultilevel"/>
    <w:tmpl w:val="F6E8A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F3217F2"/>
    <w:multiLevelType w:val="multilevel"/>
    <w:tmpl w:val="9C841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33A4FF9"/>
    <w:multiLevelType w:val="hybridMultilevel"/>
    <w:tmpl w:val="73A29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36968B0"/>
    <w:multiLevelType w:val="hybridMultilevel"/>
    <w:tmpl w:val="7902A722"/>
    <w:lvl w:ilvl="0" w:tplc="038EAFD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EE0B29"/>
    <w:multiLevelType w:val="multilevel"/>
    <w:tmpl w:val="E8D25D28"/>
    <w:lvl w:ilvl="0">
      <w:start w:val="3"/>
      <w:numFmt w:val="decimal"/>
      <w:lvlText w:val="%1."/>
      <w:lvlJc w:val="left"/>
      <w:pPr>
        <w:ind w:left="540" w:hanging="540"/>
      </w:pPr>
      <w:rPr>
        <w:rFonts w:hint="default"/>
      </w:rPr>
    </w:lvl>
    <w:lvl w:ilvl="1">
      <w:start w:val="2"/>
      <w:numFmt w:val="decimal"/>
      <w:lvlText w:val="%1.%2."/>
      <w:lvlJc w:val="left"/>
      <w:pPr>
        <w:ind w:left="877" w:hanging="540"/>
      </w:pPr>
      <w:rPr>
        <w:rFonts w:hint="default"/>
      </w:rPr>
    </w:lvl>
    <w:lvl w:ilvl="2">
      <w:start w:val="1"/>
      <w:numFmt w:val="decimal"/>
      <w:lvlText w:val="%1.%2.%3."/>
      <w:lvlJc w:val="left"/>
      <w:pPr>
        <w:ind w:left="1394" w:hanging="720"/>
      </w:pPr>
      <w:rPr>
        <w:rFonts w:hint="default"/>
      </w:rPr>
    </w:lvl>
    <w:lvl w:ilvl="3">
      <w:start w:val="1"/>
      <w:numFmt w:val="decimal"/>
      <w:lvlText w:val="%1.%2.%3.%4."/>
      <w:lvlJc w:val="left"/>
      <w:pPr>
        <w:ind w:left="1731" w:hanging="720"/>
      </w:pPr>
      <w:rPr>
        <w:rFonts w:hint="default"/>
      </w:rPr>
    </w:lvl>
    <w:lvl w:ilvl="4">
      <w:start w:val="1"/>
      <w:numFmt w:val="decimal"/>
      <w:lvlText w:val="%1.%2.%3.%4.%5."/>
      <w:lvlJc w:val="left"/>
      <w:pPr>
        <w:ind w:left="2428" w:hanging="1080"/>
      </w:pPr>
      <w:rPr>
        <w:rFonts w:hint="default"/>
      </w:rPr>
    </w:lvl>
    <w:lvl w:ilvl="5">
      <w:start w:val="1"/>
      <w:numFmt w:val="decimal"/>
      <w:lvlText w:val="%1.%2.%3.%4.%5.%6."/>
      <w:lvlJc w:val="left"/>
      <w:pPr>
        <w:ind w:left="2765" w:hanging="1080"/>
      </w:pPr>
      <w:rPr>
        <w:rFonts w:hint="default"/>
      </w:rPr>
    </w:lvl>
    <w:lvl w:ilvl="6">
      <w:start w:val="1"/>
      <w:numFmt w:val="decimal"/>
      <w:lvlText w:val="%1.%2.%3.%4.%5.%6.%7."/>
      <w:lvlJc w:val="left"/>
      <w:pPr>
        <w:ind w:left="3462" w:hanging="1440"/>
      </w:pPr>
      <w:rPr>
        <w:rFonts w:hint="default"/>
      </w:rPr>
    </w:lvl>
    <w:lvl w:ilvl="7">
      <w:start w:val="1"/>
      <w:numFmt w:val="decimal"/>
      <w:lvlText w:val="%1.%2.%3.%4.%5.%6.%7.%8."/>
      <w:lvlJc w:val="left"/>
      <w:pPr>
        <w:ind w:left="3799" w:hanging="1440"/>
      </w:pPr>
      <w:rPr>
        <w:rFonts w:hint="default"/>
      </w:rPr>
    </w:lvl>
    <w:lvl w:ilvl="8">
      <w:start w:val="1"/>
      <w:numFmt w:val="decimal"/>
      <w:lvlText w:val="%1.%2.%3.%4.%5.%6.%7.%8.%9."/>
      <w:lvlJc w:val="left"/>
      <w:pPr>
        <w:ind w:left="4496" w:hanging="1800"/>
      </w:pPr>
      <w:rPr>
        <w:rFonts w:hint="default"/>
      </w:rPr>
    </w:lvl>
  </w:abstractNum>
  <w:abstractNum w:abstractNumId="42">
    <w:nsid w:val="46043F8E"/>
    <w:multiLevelType w:val="hybridMultilevel"/>
    <w:tmpl w:val="44E6C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8024A4D"/>
    <w:multiLevelType w:val="multilevel"/>
    <w:tmpl w:val="6D329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8FD45FD"/>
    <w:multiLevelType w:val="hybridMultilevel"/>
    <w:tmpl w:val="688E82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9D07087"/>
    <w:multiLevelType w:val="multilevel"/>
    <w:tmpl w:val="5008C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AE7455A"/>
    <w:multiLevelType w:val="multilevel"/>
    <w:tmpl w:val="8410E9E2"/>
    <w:lvl w:ilvl="0">
      <w:start w:val="7"/>
      <w:numFmt w:val="bullet"/>
      <w:lvlText w:val="•"/>
      <w:lvlJc w:val="left"/>
      <w:pPr>
        <w:tabs>
          <w:tab w:val="num" w:pos="720"/>
        </w:tabs>
        <w:ind w:left="720" w:hanging="360"/>
      </w:pPr>
      <w:rPr>
        <w:rFonts w:ascii="Open Sans" w:eastAsia="Calibri" w:hAnsi="Open Sans" w:cs="Open San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C63275B"/>
    <w:multiLevelType w:val="multilevel"/>
    <w:tmpl w:val="C100CA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1D47E6D"/>
    <w:multiLevelType w:val="hybridMultilevel"/>
    <w:tmpl w:val="1F80FA46"/>
    <w:lvl w:ilvl="0" w:tplc="CA70D97E">
      <w:start w:val="3"/>
      <w:numFmt w:val="bullet"/>
      <w:lvlText w:val=""/>
      <w:lvlJc w:val="left"/>
      <w:pPr>
        <w:ind w:left="774" w:hanging="360"/>
      </w:pPr>
      <w:rPr>
        <w:rFonts w:ascii="Wingdings" w:eastAsiaTheme="minorHAnsi" w:hAnsi="Wingdings" w:cstheme="minorHAnsi"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9">
    <w:nsid w:val="584A56F7"/>
    <w:multiLevelType w:val="hybridMultilevel"/>
    <w:tmpl w:val="E4DEDA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879657D"/>
    <w:multiLevelType w:val="hybridMultilevel"/>
    <w:tmpl w:val="6764D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5BEB7D53"/>
    <w:multiLevelType w:val="multilevel"/>
    <w:tmpl w:val="3FD65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C4B0089"/>
    <w:multiLevelType w:val="multilevel"/>
    <w:tmpl w:val="8E024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C600C53"/>
    <w:multiLevelType w:val="hybridMultilevel"/>
    <w:tmpl w:val="07E4F774"/>
    <w:lvl w:ilvl="0" w:tplc="04090001">
      <w:start w:val="1"/>
      <w:numFmt w:val="bullet"/>
      <w:lvlText w:val=""/>
      <w:lvlJc w:val="left"/>
      <w:pPr>
        <w:ind w:left="360" w:hanging="360"/>
      </w:pPr>
      <w:rPr>
        <w:rFonts w:ascii="Symbol" w:hAnsi="Symbol" w:hint="default"/>
      </w:rPr>
    </w:lvl>
    <w:lvl w:ilvl="1" w:tplc="20442556">
      <w:start w:val="6"/>
      <w:numFmt w:val="bullet"/>
      <w:lvlText w:val="•"/>
      <w:lvlJc w:val="left"/>
      <w:pPr>
        <w:ind w:left="1605" w:hanging="885"/>
      </w:pPr>
      <w:rPr>
        <w:rFonts w:ascii="Calibri" w:eastAsiaTheme="minorHAnsi"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5CB14CCF"/>
    <w:multiLevelType w:val="multilevel"/>
    <w:tmpl w:val="BC78D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F3074FD"/>
    <w:multiLevelType w:val="hybridMultilevel"/>
    <w:tmpl w:val="B4269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nsid w:val="62C45489"/>
    <w:multiLevelType w:val="multilevel"/>
    <w:tmpl w:val="A5620958"/>
    <w:lvl w:ilvl="0">
      <w:start w:val="3"/>
      <w:numFmt w:val="decimal"/>
      <w:lvlText w:val="%1."/>
      <w:lvlJc w:val="left"/>
      <w:pPr>
        <w:ind w:left="540" w:hanging="540"/>
      </w:pPr>
      <w:rPr>
        <w:rFonts w:hint="default"/>
      </w:rPr>
    </w:lvl>
    <w:lvl w:ilvl="1">
      <w:start w:val="1"/>
      <w:numFmt w:val="decimal"/>
      <w:lvlText w:val="%1.%2."/>
      <w:lvlJc w:val="left"/>
      <w:pPr>
        <w:ind w:left="765" w:hanging="54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57">
    <w:nsid w:val="63323F25"/>
    <w:multiLevelType w:val="hybridMultilevel"/>
    <w:tmpl w:val="5E6A7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4AC6593"/>
    <w:multiLevelType w:val="multilevel"/>
    <w:tmpl w:val="E8D25D28"/>
    <w:lvl w:ilvl="0">
      <w:start w:val="3"/>
      <w:numFmt w:val="decimal"/>
      <w:lvlText w:val="%1."/>
      <w:lvlJc w:val="left"/>
      <w:pPr>
        <w:ind w:left="540" w:hanging="540"/>
      </w:pPr>
      <w:rPr>
        <w:rFonts w:hint="default"/>
      </w:rPr>
    </w:lvl>
    <w:lvl w:ilvl="1">
      <w:start w:val="2"/>
      <w:numFmt w:val="decimal"/>
      <w:lvlText w:val="%1.%2."/>
      <w:lvlJc w:val="left"/>
      <w:pPr>
        <w:ind w:left="877" w:hanging="54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1731" w:hanging="720"/>
      </w:pPr>
      <w:rPr>
        <w:rFonts w:hint="default"/>
      </w:rPr>
    </w:lvl>
    <w:lvl w:ilvl="4">
      <w:start w:val="1"/>
      <w:numFmt w:val="decimal"/>
      <w:lvlText w:val="%1.%2.%3.%4.%5."/>
      <w:lvlJc w:val="left"/>
      <w:pPr>
        <w:ind w:left="2428" w:hanging="1080"/>
      </w:pPr>
      <w:rPr>
        <w:rFonts w:hint="default"/>
      </w:rPr>
    </w:lvl>
    <w:lvl w:ilvl="5">
      <w:start w:val="1"/>
      <w:numFmt w:val="decimal"/>
      <w:lvlText w:val="%1.%2.%3.%4.%5.%6."/>
      <w:lvlJc w:val="left"/>
      <w:pPr>
        <w:ind w:left="2765" w:hanging="1080"/>
      </w:pPr>
      <w:rPr>
        <w:rFonts w:hint="default"/>
      </w:rPr>
    </w:lvl>
    <w:lvl w:ilvl="6">
      <w:start w:val="1"/>
      <w:numFmt w:val="decimal"/>
      <w:lvlText w:val="%1.%2.%3.%4.%5.%6.%7."/>
      <w:lvlJc w:val="left"/>
      <w:pPr>
        <w:ind w:left="3462" w:hanging="1440"/>
      </w:pPr>
      <w:rPr>
        <w:rFonts w:hint="default"/>
      </w:rPr>
    </w:lvl>
    <w:lvl w:ilvl="7">
      <w:start w:val="1"/>
      <w:numFmt w:val="decimal"/>
      <w:lvlText w:val="%1.%2.%3.%4.%5.%6.%7.%8."/>
      <w:lvlJc w:val="left"/>
      <w:pPr>
        <w:ind w:left="3799" w:hanging="1440"/>
      </w:pPr>
      <w:rPr>
        <w:rFonts w:hint="default"/>
      </w:rPr>
    </w:lvl>
    <w:lvl w:ilvl="8">
      <w:start w:val="1"/>
      <w:numFmt w:val="decimal"/>
      <w:lvlText w:val="%1.%2.%3.%4.%5.%6.%7.%8.%9."/>
      <w:lvlJc w:val="left"/>
      <w:pPr>
        <w:ind w:left="4496" w:hanging="1800"/>
      </w:pPr>
      <w:rPr>
        <w:rFonts w:hint="default"/>
      </w:rPr>
    </w:lvl>
  </w:abstractNum>
  <w:abstractNum w:abstractNumId="59">
    <w:nsid w:val="679C0BA8"/>
    <w:multiLevelType w:val="multilevel"/>
    <w:tmpl w:val="B394B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D616647"/>
    <w:multiLevelType w:val="multilevel"/>
    <w:tmpl w:val="D7C677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pStyle w:val="Heading7"/>
      <w:lvlText w:val="●"/>
      <w:lvlJc w:val="left"/>
      <w:pPr>
        <w:ind w:left="5040" w:hanging="360"/>
      </w:pPr>
      <w:rPr>
        <w:rFonts w:ascii="Noto Sans Symbols" w:eastAsia="Noto Sans Symbols" w:hAnsi="Noto Sans Symbols" w:cs="Noto Sans Symbols"/>
      </w:rPr>
    </w:lvl>
    <w:lvl w:ilvl="7">
      <w:start w:val="1"/>
      <w:numFmt w:val="bullet"/>
      <w:pStyle w:val="Heading8"/>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61">
    <w:nsid w:val="6D6E5149"/>
    <w:multiLevelType w:val="hybridMultilevel"/>
    <w:tmpl w:val="50D20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E840988"/>
    <w:multiLevelType w:val="hybridMultilevel"/>
    <w:tmpl w:val="B6A21422"/>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63">
    <w:nsid w:val="6EA33695"/>
    <w:multiLevelType w:val="hybridMultilevel"/>
    <w:tmpl w:val="955A1040"/>
    <w:lvl w:ilvl="0" w:tplc="1EAADEEE">
      <w:start w:val="7"/>
      <w:numFmt w:val="bullet"/>
      <w:lvlText w:val="•"/>
      <w:lvlJc w:val="left"/>
      <w:pPr>
        <w:ind w:left="720" w:hanging="360"/>
      </w:pPr>
      <w:rPr>
        <w:rFonts w:ascii="Open Sans" w:eastAsia="Calibri" w:hAnsi="Open Sans" w:cs="Open San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nsid w:val="6EDE07D9"/>
    <w:multiLevelType w:val="hybridMultilevel"/>
    <w:tmpl w:val="97865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nsid w:val="708F7A65"/>
    <w:multiLevelType w:val="hybridMultilevel"/>
    <w:tmpl w:val="85D00074"/>
    <w:lvl w:ilvl="0" w:tplc="1EAADEEE">
      <w:start w:val="7"/>
      <w:numFmt w:val="bullet"/>
      <w:lvlText w:val="•"/>
      <w:lvlJc w:val="left"/>
      <w:pPr>
        <w:ind w:left="720" w:hanging="360"/>
      </w:pPr>
      <w:rPr>
        <w:rFonts w:ascii="Open Sans" w:eastAsia="Calibri" w:hAnsi="Open Sans" w:cs="Open San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nsid w:val="71F342EB"/>
    <w:multiLevelType w:val="hybridMultilevel"/>
    <w:tmpl w:val="F24632CA"/>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67">
    <w:nsid w:val="72BB3178"/>
    <w:multiLevelType w:val="hybridMultilevel"/>
    <w:tmpl w:val="24260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3596A11"/>
    <w:multiLevelType w:val="multilevel"/>
    <w:tmpl w:val="97900542"/>
    <w:lvl w:ilvl="0">
      <w:start w:val="5"/>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69">
    <w:nsid w:val="79C25124"/>
    <w:multiLevelType w:val="multilevel"/>
    <w:tmpl w:val="1A3A8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7BF52BD8"/>
    <w:multiLevelType w:val="hybridMultilevel"/>
    <w:tmpl w:val="08A60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E9E5734"/>
    <w:multiLevelType w:val="hybridMultilevel"/>
    <w:tmpl w:val="4B683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0"/>
  </w:num>
  <w:num w:numId="2">
    <w:abstractNumId w:val="19"/>
  </w:num>
  <w:num w:numId="3">
    <w:abstractNumId w:val="5"/>
  </w:num>
  <w:num w:numId="4">
    <w:abstractNumId w:val="67"/>
  </w:num>
  <w:num w:numId="5">
    <w:abstractNumId w:val="70"/>
  </w:num>
  <w:num w:numId="6">
    <w:abstractNumId w:val="42"/>
  </w:num>
  <w:num w:numId="7">
    <w:abstractNumId w:val="9"/>
  </w:num>
  <w:num w:numId="8">
    <w:abstractNumId w:val="49"/>
  </w:num>
  <w:num w:numId="9">
    <w:abstractNumId w:val="17"/>
  </w:num>
  <w:num w:numId="10">
    <w:abstractNumId w:val="40"/>
  </w:num>
  <w:num w:numId="11">
    <w:abstractNumId w:val="33"/>
  </w:num>
  <w:num w:numId="12">
    <w:abstractNumId w:val="71"/>
  </w:num>
  <w:num w:numId="13">
    <w:abstractNumId w:val="36"/>
  </w:num>
  <w:num w:numId="14">
    <w:abstractNumId w:val="31"/>
  </w:num>
  <w:num w:numId="15">
    <w:abstractNumId w:val="55"/>
  </w:num>
  <w:num w:numId="16">
    <w:abstractNumId w:val="28"/>
  </w:num>
  <w:num w:numId="17">
    <w:abstractNumId w:val="16"/>
  </w:num>
  <w:num w:numId="18">
    <w:abstractNumId w:val="66"/>
  </w:num>
  <w:num w:numId="19">
    <w:abstractNumId w:val="61"/>
  </w:num>
  <w:num w:numId="20">
    <w:abstractNumId w:val="39"/>
  </w:num>
  <w:num w:numId="21">
    <w:abstractNumId w:val="43"/>
  </w:num>
  <w:num w:numId="22">
    <w:abstractNumId w:val="59"/>
  </w:num>
  <w:num w:numId="23">
    <w:abstractNumId w:val="69"/>
  </w:num>
  <w:num w:numId="24">
    <w:abstractNumId w:val="25"/>
  </w:num>
  <w:num w:numId="25">
    <w:abstractNumId w:val="6"/>
  </w:num>
  <w:num w:numId="26">
    <w:abstractNumId w:val="53"/>
  </w:num>
  <w:num w:numId="27">
    <w:abstractNumId w:val="37"/>
  </w:num>
  <w:num w:numId="28">
    <w:abstractNumId w:val="57"/>
  </w:num>
  <w:num w:numId="29">
    <w:abstractNumId w:val="44"/>
  </w:num>
  <w:num w:numId="30">
    <w:abstractNumId w:val="12"/>
  </w:num>
  <w:num w:numId="31">
    <w:abstractNumId w:val="10"/>
  </w:num>
  <w:num w:numId="32">
    <w:abstractNumId w:val="38"/>
  </w:num>
  <w:num w:numId="33">
    <w:abstractNumId w:val="23"/>
  </w:num>
  <w:num w:numId="34">
    <w:abstractNumId w:val="52"/>
  </w:num>
  <w:num w:numId="35">
    <w:abstractNumId w:val="8"/>
  </w:num>
  <w:num w:numId="36">
    <w:abstractNumId w:val="65"/>
  </w:num>
  <w:num w:numId="37">
    <w:abstractNumId w:val="20"/>
  </w:num>
  <w:num w:numId="38">
    <w:abstractNumId w:val="11"/>
  </w:num>
  <w:num w:numId="39">
    <w:abstractNumId w:val="15"/>
  </w:num>
  <w:num w:numId="40">
    <w:abstractNumId w:val="51"/>
  </w:num>
  <w:num w:numId="41">
    <w:abstractNumId w:val="0"/>
  </w:num>
  <w:num w:numId="42">
    <w:abstractNumId w:val="1"/>
  </w:num>
  <w:num w:numId="43">
    <w:abstractNumId w:val="14"/>
  </w:num>
  <w:num w:numId="44">
    <w:abstractNumId w:val="46"/>
  </w:num>
  <w:num w:numId="45">
    <w:abstractNumId w:val="18"/>
  </w:num>
  <w:num w:numId="46">
    <w:abstractNumId w:val="63"/>
  </w:num>
  <w:num w:numId="47">
    <w:abstractNumId w:val="35"/>
  </w:num>
  <w:num w:numId="48">
    <w:abstractNumId w:val="47"/>
  </w:num>
  <w:num w:numId="49">
    <w:abstractNumId w:val="45"/>
  </w:num>
  <w:num w:numId="50">
    <w:abstractNumId w:val="48"/>
  </w:num>
  <w:num w:numId="51">
    <w:abstractNumId w:val="32"/>
  </w:num>
  <w:num w:numId="52">
    <w:abstractNumId w:val="54"/>
  </w:num>
  <w:num w:numId="53">
    <w:abstractNumId w:val="21"/>
  </w:num>
  <w:num w:numId="54">
    <w:abstractNumId w:val="24"/>
  </w:num>
  <w:num w:numId="55">
    <w:abstractNumId w:val="29"/>
  </w:num>
  <w:num w:numId="56">
    <w:abstractNumId w:val="7"/>
  </w:num>
  <w:num w:numId="57">
    <w:abstractNumId w:val="64"/>
  </w:num>
  <w:num w:numId="58">
    <w:abstractNumId w:val="34"/>
  </w:num>
  <w:num w:numId="59">
    <w:abstractNumId w:val="4"/>
  </w:num>
  <w:num w:numId="60">
    <w:abstractNumId w:val="30"/>
  </w:num>
  <w:num w:numId="61">
    <w:abstractNumId w:val="50"/>
  </w:num>
  <w:num w:numId="62">
    <w:abstractNumId w:val="26"/>
  </w:num>
  <w:num w:numId="63">
    <w:abstractNumId w:val="22"/>
  </w:num>
  <w:num w:numId="64">
    <w:abstractNumId w:val="2"/>
  </w:num>
  <w:num w:numId="65">
    <w:abstractNumId w:val="27"/>
  </w:num>
  <w:num w:numId="66">
    <w:abstractNumId w:val="56"/>
  </w:num>
  <w:num w:numId="67">
    <w:abstractNumId w:val="58"/>
  </w:num>
  <w:num w:numId="68">
    <w:abstractNumId w:val="13"/>
  </w:num>
  <w:num w:numId="69">
    <w:abstractNumId w:val="41"/>
  </w:num>
  <w:num w:numId="70">
    <w:abstractNumId w:val="68"/>
  </w:num>
  <w:num w:numId="71">
    <w:abstractNumId w:val="3"/>
  </w:num>
  <w:num w:numId="72">
    <w:abstractNumId w:val="62"/>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TrueTypeFonts/>
  <w:hideSpellingErrors/>
  <w:defaultTabStop w:val="720"/>
  <w:characterSpacingControl w:val="doNotCompress"/>
  <w:footnotePr>
    <w:footnote w:id="0"/>
    <w:footnote w:id="1"/>
  </w:footnotePr>
  <w:endnotePr>
    <w:endnote w:id="0"/>
    <w:endnote w:id="1"/>
  </w:endnotePr>
  <w:compat/>
  <w:rsids>
    <w:rsidRoot w:val="00BD6525"/>
    <w:rsid w:val="00011660"/>
    <w:rsid w:val="00012CA7"/>
    <w:rsid w:val="00013751"/>
    <w:rsid w:val="00015F47"/>
    <w:rsid w:val="00025388"/>
    <w:rsid w:val="00026491"/>
    <w:rsid w:val="00026C0D"/>
    <w:rsid w:val="00027359"/>
    <w:rsid w:val="000307DD"/>
    <w:rsid w:val="000425E1"/>
    <w:rsid w:val="000426D2"/>
    <w:rsid w:val="000473DE"/>
    <w:rsid w:val="000528FC"/>
    <w:rsid w:val="00052D6D"/>
    <w:rsid w:val="00061992"/>
    <w:rsid w:val="00062A6D"/>
    <w:rsid w:val="000635F7"/>
    <w:rsid w:val="00064849"/>
    <w:rsid w:val="00071936"/>
    <w:rsid w:val="000823DF"/>
    <w:rsid w:val="000849D6"/>
    <w:rsid w:val="00085447"/>
    <w:rsid w:val="00085D65"/>
    <w:rsid w:val="00093CCC"/>
    <w:rsid w:val="00095C7D"/>
    <w:rsid w:val="00095CA1"/>
    <w:rsid w:val="000973D8"/>
    <w:rsid w:val="000A517A"/>
    <w:rsid w:val="000A7036"/>
    <w:rsid w:val="000B1BF5"/>
    <w:rsid w:val="000B43F3"/>
    <w:rsid w:val="000B63A4"/>
    <w:rsid w:val="000B6CF5"/>
    <w:rsid w:val="000B7371"/>
    <w:rsid w:val="000B7629"/>
    <w:rsid w:val="000C08F0"/>
    <w:rsid w:val="000C0F2C"/>
    <w:rsid w:val="000C17B1"/>
    <w:rsid w:val="000C1C34"/>
    <w:rsid w:val="000C78E9"/>
    <w:rsid w:val="000D6C4D"/>
    <w:rsid w:val="000E1CEB"/>
    <w:rsid w:val="000E248D"/>
    <w:rsid w:val="000E27F1"/>
    <w:rsid w:val="000E43AF"/>
    <w:rsid w:val="000E6629"/>
    <w:rsid w:val="000F0B54"/>
    <w:rsid w:val="000F237E"/>
    <w:rsid w:val="000F7228"/>
    <w:rsid w:val="0010306C"/>
    <w:rsid w:val="0010457D"/>
    <w:rsid w:val="00104C31"/>
    <w:rsid w:val="0010623F"/>
    <w:rsid w:val="001153F1"/>
    <w:rsid w:val="001217FF"/>
    <w:rsid w:val="00124198"/>
    <w:rsid w:val="001325C1"/>
    <w:rsid w:val="0013472B"/>
    <w:rsid w:val="0014023C"/>
    <w:rsid w:val="0014065B"/>
    <w:rsid w:val="0014241C"/>
    <w:rsid w:val="001463E1"/>
    <w:rsid w:val="0014749D"/>
    <w:rsid w:val="00167740"/>
    <w:rsid w:val="00194478"/>
    <w:rsid w:val="001A5046"/>
    <w:rsid w:val="001B5B9E"/>
    <w:rsid w:val="001B5BC3"/>
    <w:rsid w:val="001B6C66"/>
    <w:rsid w:val="001C1F70"/>
    <w:rsid w:val="001D0AEA"/>
    <w:rsid w:val="001D1756"/>
    <w:rsid w:val="001D2813"/>
    <w:rsid w:val="001D2C45"/>
    <w:rsid w:val="001D481C"/>
    <w:rsid w:val="001F3242"/>
    <w:rsid w:val="001F42BF"/>
    <w:rsid w:val="001F4311"/>
    <w:rsid w:val="00201AC8"/>
    <w:rsid w:val="00207E2B"/>
    <w:rsid w:val="00220125"/>
    <w:rsid w:val="00223C95"/>
    <w:rsid w:val="002260E8"/>
    <w:rsid w:val="00226A67"/>
    <w:rsid w:val="002308A0"/>
    <w:rsid w:val="00232D18"/>
    <w:rsid w:val="00246157"/>
    <w:rsid w:val="00252E06"/>
    <w:rsid w:val="00257AF7"/>
    <w:rsid w:val="00263808"/>
    <w:rsid w:val="00270F32"/>
    <w:rsid w:val="00272390"/>
    <w:rsid w:val="00275229"/>
    <w:rsid w:val="00275EBA"/>
    <w:rsid w:val="00275EBC"/>
    <w:rsid w:val="00276C70"/>
    <w:rsid w:val="002772EA"/>
    <w:rsid w:val="00282CFE"/>
    <w:rsid w:val="00287CAD"/>
    <w:rsid w:val="00291A9B"/>
    <w:rsid w:val="00293837"/>
    <w:rsid w:val="002A4643"/>
    <w:rsid w:val="002B1FFC"/>
    <w:rsid w:val="002B3C0B"/>
    <w:rsid w:val="002B765C"/>
    <w:rsid w:val="002C2806"/>
    <w:rsid w:val="002C3B17"/>
    <w:rsid w:val="002C670E"/>
    <w:rsid w:val="002D45C6"/>
    <w:rsid w:val="002D7245"/>
    <w:rsid w:val="002E157C"/>
    <w:rsid w:val="002F3425"/>
    <w:rsid w:val="002F5637"/>
    <w:rsid w:val="002F7AFA"/>
    <w:rsid w:val="00301D71"/>
    <w:rsid w:val="00304C99"/>
    <w:rsid w:val="00307E5A"/>
    <w:rsid w:val="00317145"/>
    <w:rsid w:val="003210B5"/>
    <w:rsid w:val="0032112E"/>
    <w:rsid w:val="00326268"/>
    <w:rsid w:val="003301E2"/>
    <w:rsid w:val="0033386D"/>
    <w:rsid w:val="00341216"/>
    <w:rsid w:val="00346AFF"/>
    <w:rsid w:val="003551B4"/>
    <w:rsid w:val="0035647A"/>
    <w:rsid w:val="0035743A"/>
    <w:rsid w:val="0035747B"/>
    <w:rsid w:val="00360313"/>
    <w:rsid w:val="00360AD2"/>
    <w:rsid w:val="003618B9"/>
    <w:rsid w:val="003653DB"/>
    <w:rsid w:val="00374064"/>
    <w:rsid w:val="00374277"/>
    <w:rsid w:val="0037774F"/>
    <w:rsid w:val="00383B14"/>
    <w:rsid w:val="0038709B"/>
    <w:rsid w:val="00390383"/>
    <w:rsid w:val="00393B08"/>
    <w:rsid w:val="0039467F"/>
    <w:rsid w:val="003950FA"/>
    <w:rsid w:val="003954F2"/>
    <w:rsid w:val="003A09CE"/>
    <w:rsid w:val="003A247A"/>
    <w:rsid w:val="003A2F09"/>
    <w:rsid w:val="003A69CA"/>
    <w:rsid w:val="003A7722"/>
    <w:rsid w:val="003B1920"/>
    <w:rsid w:val="003B245D"/>
    <w:rsid w:val="003B4255"/>
    <w:rsid w:val="003B4B84"/>
    <w:rsid w:val="003B7C10"/>
    <w:rsid w:val="003C3CEF"/>
    <w:rsid w:val="003C4FB4"/>
    <w:rsid w:val="003D34E6"/>
    <w:rsid w:val="003D479A"/>
    <w:rsid w:val="003D7DC8"/>
    <w:rsid w:val="003E3A92"/>
    <w:rsid w:val="003E60D0"/>
    <w:rsid w:val="003F5356"/>
    <w:rsid w:val="0040017D"/>
    <w:rsid w:val="004041A5"/>
    <w:rsid w:val="00407E3D"/>
    <w:rsid w:val="004102D2"/>
    <w:rsid w:val="00413D41"/>
    <w:rsid w:val="00416608"/>
    <w:rsid w:val="004175BE"/>
    <w:rsid w:val="004206F8"/>
    <w:rsid w:val="00420DF5"/>
    <w:rsid w:val="004219AE"/>
    <w:rsid w:val="00424F40"/>
    <w:rsid w:val="0043102B"/>
    <w:rsid w:val="00440108"/>
    <w:rsid w:val="0044421F"/>
    <w:rsid w:val="00447B42"/>
    <w:rsid w:val="00450578"/>
    <w:rsid w:val="004528A8"/>
    <w:rsid w:val="00460246"/>
    <w:rsid w:val="004627E2"/>
    <w:rsid w:val="0048015A"/>
    <w:rsid w:val="0048418A"/>
    <w:rsid w:val="00484F76"/>
    <w:rsid w:val="004935BD"/>
    <w:rsid w:val="004950BC"/>
    <w:rsid w:val="004958CF"/>
    <w:rsid w:val="00496486"/>
    <w:rsid w:val="00497E39"/>
    <w:rsid w:val="004A36AD"/>
    <w:rsid w:val="004B04AF"/>
    <w:rsid w:val="004B37F9"/>
    <w:rsid w:val="004B504C"/>
    <w:rsid w:val="004B509C"/>
    <w:rsid w:val="004C286E"/>
    <w:rsid w:val="004C4337"/>
    <w:rsid w:val="004D04A1"/>
    <w:rsid w:val="004D0951"/>
    <w:rsid w:val="004D254C"/>
    <w:rsid w:val="004D3D32"/>
    <w:rsid w:val="004D6D10"/>
    <w:rsid w:val="004E3FB5"/>
    <w:rsid w:val="004E7D94"/>
    <w:rsid w:val="004F0ACE"/>
    <w:rsid w:val="004F1197"/>
    <w:rsid w:val="004F4F5F"/>
    <w:rsid w:val="005007AA"/>
    <w:rsid w:val="00501E57"/>
    <w:rsid w:val="00503C37"/>
    <w:rsid w:val="005105F4"/>
    <w:rsid w:val="00511911"/>
    <w:rsid w:val="00514603"/>
    <w:rsid w:val="00517C0E"/>
    <w:rsid w:val="00522CBF"/>
    <w:rsid w:val="005239FE"/>
    <w:rsid w:val="00526DA7"/>
    <w:rsid w:val="00535A45"/>
    <w:rsid w:val="00543B29"/>
    <w:rsid w:val="0055369F"/>
    <w:rsid w:val="0055776C"/>
    <w:rsid w:val="00570418"/>
    <w:rsid w:val="00573466"/>
    <w:rsid w:val="00576EF8"/>
    <w:rsid w:val="00583BE5"/>
    <w:rsid w:val="00586422"/>
    <w:rsid w:val="00586A88"/>
    <w:rsid w:val="00593269"/>
    <w:rsid w:val="005A2C2C"/>
    <w:rsid w:val="005B17D6"/>
    <w:rsid w:val="005B4139"/>
    <w:rsid w:val="005C34D8"/>
    <w:rsid w:val="005C4137"/>
    <w:rsid w:val="005C4E09"/>
    <w:rsid w:val="005C72A1"/>
    <w:rsid w:val="005D2309"/>
    <w:rsid w:val="005D37CA"/>
    <w:rsid w:val="005D6885"/>
    <w:rsid w:val="005E1929"/>
    <w:rsid w:val="005F7E6F"/>
    <w:rsid w:val="0060340D"/>
    <w:rsid w:val="00604D19"/>
    <w:rsid w:val="006057E1"/>
    <w:rsid w:val="00611178"/>
    <w:rsid w:val="00620087"/>
    <w:rsid w:val="00622ED2"/>
    <w:rsid w:val="00625040"/>
    <w:rsid w:val="00631A8A"/>
    <w:rsid w:val="0063321A"/>
    <w:rsid w:val="00633282"/>
    <w:rsid w:val="00634167"/>
    <w:rsid w:val="00634499"/>
    <w:rsid w:val="00634B16"/>
    <w:rsid w:val="00635D9D"/>
    <w:rsid w:val="006417AF"/>
    <w:rsid w:val="0064455B"/>
    <w:rsid w:val="00646061"/>
    <w:rsid w:val="00653434"/>
    <w:rsid w:val="0065434D"/>
    <w:rsid w:val="0066212A"/>
    <w:rsid w:val="00664ABD"/>
    <w:rsid w:val="00665061"/>
    <w:rsid w:val="00670CAC"/>
    <w:rsid w:val="00670F53"/>
    <w:rsid w:val="006847FE"/>
    <w:rsid w:val="00685802"/>
    <w:rsid w:val="006A3B9B"/>
    <w:rsid w:val="006A4DD6"/>
    <w:rsid w:val="006B2214"/>
    <w:rsid w:val="006C2AA1"/>
    <w:rsid w:val="006C62B8"/>
    <w:rsid w:val="006D174D"/>
    <w:rsid w:val="006D2E27"/>
    <w:rsid w:val="006D5A29"/>
    <w:rsid w:val="006D601F"/>
    <w:rsid w:val="006E165D"/>
    <w:rsid w:val="006E3AB5"/>
    <w:rsid w:val="006E58A2"/>
    <w:rsid w:val="006F31D2"/>
    <w:rsid w:val="006F4B40"/>
    <w:rsid w:val="007025F5"/>
    <w:rsid w:val="007057B4"/>
    <w:rsid w:val="00705D15"/>
    <w:rsid w:val="0071572E"/>
    <w:rsid w:val="00715947"/>
    <w:rsid w:val="00716D2B"/>
    <w:rsid w:val="00720E6F"/>
    <w:rsid w:val="00725660"/>
    <w:rsid w:val="00733214"/>
    <w:rsid w:val="00733FC7"/>
    <w:rsid w:val="0073504D"/>
    <w:rsid w:val="00736C8D"/>
    <w:rsid w:val="0073747E"/>
    <w:rsid w:val="00740A77"/>
    <w:rsid w:val="00744E2C"/>
    <w:rsid w:val="007525CD"/>
    <w:rsid w:val="00752C5D"/>
    <w:rsid w:val="007533A2"/>
    <w:rsid w:val="007536A3"/>
    <w:rsid w:val="00753CC0"/>
    <w:rsid w:val="00756BB8"/>
    <w:rsid w:val="007618AE"/>
    <w:rsid w:val="00770274"/>
    <w:rsid w:val="0078386F"/>
    <w:rsid w:val="007851D1"/>
    <w:rsid w:val="007902AD"/>
    <w:rsid w:val="00792C15"/>
    <w:rsid w:val="00792F87"/>
    <w:rsid w:val="00794D84"/>
    <w:rsid w:val="0079587A"/>
    <w:rsid w:val="007A13BF"/>
    <w:rsid w:val="007A39E1"/>
    <w:rsid w:val="007E3C46"/>
    <w:rsid w:val="007F3845"/>
    <w:rsid w:val="007F7912"/>
    <w:rsid w:val="00801512"/>
    <w:rsid w:val="00804F2F"/>
    <w:rsid w:val="00810760"/>
    <w:rsid w:val="0081117E"/>
    <w:rsid w:val="008156ED"/>
    <w:rsid w:val="00817883"/>
    <w:rsid w:val="00820466"/>
    <w:rsid w:val="00822A20"/>
    <w:rsid w:val="00824E66"/>
    <w:rsid w:val="00824F48"/>
    <w:rsid w:val="00826719"/>
    <w:rsid w:val="00835D13"/>
    <w:rsid w:val="00837C86"/>
    <w:rsid w:val="008406AC"/>
    <w:rsid w:val="00840B38"/>
    <w:rsid w:val="0084623B"/>
    <w:rsid w:val="008467B9"/>
    <w:rsid w:val="00850A13"/>
    <w:rsid w:val="00851EAA"/>
    <w:rsid w:val="0085276E"/>
    <w:rsid w:val="00853355"/>
    <w:rsid w:val="00856342"/>
    <w:rsid w:val="0086350A"/>
    <w:rsid w:val="0086412B"/>
    <w:rsid w:val="00867EEE"/>
    <w:rsid w:val="008714C1"/>
    <w:rsid w:val="00871FA8"/>
    <w:rsid w:val="008773FA"/>
    <w:rsid w:val="0088510E"/>
    <w:rsid w:val="00886FC2"/>
    <w:rsid w:val="00893F62"/>
    <w:rsid w:val="00896113"/>
    <w:rsid w:val="008A2990"/>
    <w:rsid w:val="008A3097"/>
    <w:rsid w:val="008A794B"/>
    <w:rsid w:val="008B2186"/>
    <w:rsid w:val="008C2C21"/>
    <w:rsid w:val="008C358C"/>
    <w:rsid w:val="008D2933"/>
    <w:rsid w:val="008D3D3D"/>
    <w:rsid w:val="008D5FCB"/>
    <w:rsid w:val="008D7D92"/>
    <w:rsid w:val="008E0BD4"/>
    <w:rsid w:val="008E0E57"/>
    <w:rsid w:val="008E515A"/>
    <w:rsid w:val="008F2804"/>
    <w:rsid w:val="0090366E"/>
    <w:rsid w:val="009065D4"/>
    <w:rsid w:val="00912EB8"/>
    <w:rsid w:val="00917223"/>
    <w:rsid w:val="0091760E"/>
    <w:rsid w:val="00922D06"/>
    <w:rsid w:val="00930980"/>
    <w:rsid w:val="00934654"/>
    <w:rsid w:val="00934BEA"/>
    <w:rsid w:val="009376F8"/>
    <w:rsid w:val="00950508"/>
    <w:rsid w:val="00954C1C"/>
    <w:rsid w:val="0096283A"/>
    <w:rsid w:val="00973C83"/>
    <w:rsid w:val="00980F84"/>
    <w:rsid w:val="009854B6"/>
    <w:rsid w:val="009877F1"/>
    <w:rsid w:val="009A7EAE"/>
    <w:rsid w:val="009B174A"/>
    <w:rsid w:val="009B4379"/>
    <w:rsid w:val="009C05BD"/>
    <w:rsid w:val="009C0B5D"/>
    <w:rsid w:val="009C42B2"/>
    <w:rsid w:val="009C71E1"/>
    <w:rsid w:val="009D0597"/>
    <w:rsid w:val="009D3F04"/>
    <w:rsid w:val="009D63FE"/>
    <w:rsid w:val="009D690E"/>
    <w:rsid w:val="009E2279"/>
    <w:rsid w:val="009E4EA9"/>
    <w:rsid w:val="009E5D78"/>
    <w:rsid w:val="009E6B01"/>
    <w:rsid w:val="009F1F40"/>
    <w:rsid w:val="009F2BC5"/>
    <w:rsid w:val="00A016FA"/>
    <w:rsid w:val="00A02462"/>
    <w:rsid w:val="00A05181"/>
    <w:rsid w:val="00A05338"/>
    <w:rsid w:val="00A10769"/>
    <w:rsid w:val="00A12024"/>
    <w:rsid w:val="00A20431"/>
    <w:rsid w:val="00A24C3D"/>
    <w:rsid w:val="00A334FC"/>
    <w:rsid w:val="00A33B1E"/>
    <w:rsid w:val="00A42606"/>
    <w:rsid w:val="00A516BB"/>
    <w:rsid w:val="00A518A1"/>
    <w:rsid w:val="00A51CCF"/>
    <w:rsid w:val="00A54370"/>
    <w:rsid w:val="00A60077"/>
    <w:rsid w:val="00A70A9C"/>
    <w:rsid w:val="00A8063F"/>
    <w:rsid w:val="00A84574"/>
    <w:rsid w:val="00A86965"/>
    <w:rsid w:val="00AA4195"/>
    <w:rsid w:val="00AA5581"/>
    <w:rsid w:val="00AA7120"/>
    <w:rsid w:val="00AB23BE"/>
    <w:rsid w:val="00AB3D9D"/>
    <w:rsid w:val="00AC021E"/>
    <w:rsid w:val="00AC25A3"/>
    <w:rsid w:val="00AC4B56"/>
    <w:rsid w:val="00AC761C"/>
    <w:rsid w:val="00AD42F9"/>
    <w:rsid w:val="00AD67F2"/>
    <w:rsid w:val="00AE02FF"/>
    <w:rsid w:val="00AE17EA"/>
    <w:rsid w:val="00AE71B2"/>
    <w:rsid w:val="00AE7A01"/>
    <w:rsid w:val="00AF5CE5"/>
    <w:rsid w:val="00B0767C"/>
    <w:rsid w:val="00B111AF"/>
    <w:rsid w:val="00B126A9"/>
    <w:rsid w:val="00B15E54"/>
    <w:rsid w:val="00B21FD5"/>
    <w:rsid w:val="00B2216F"/>
    <w:rsid w:val="00B277E2"/>
    <w:rsid w:val="00B30053"/>
    <w:rsid w:val="00B32EDF"/>
    <w:rsid w:val="00B32F5A"/>
    <w:rsid w:val="00B33477"/>
    <w:rsid w:val="00B33E22"/>
    <w:rsid w:val="00B347AE"/>
    <w:rsid w:val="00B45DF1"/>
    <w:rsid w:val="00B46647"/>
    <w:rsid w:val="00B46B88"/>
    <w:rsid w:val="00B52D2C"/>
    <w:rsid w:val="00B561B0"/>
    <w:rsid w:val="00B6039C"/>
    <w:rsid w:val="00B61DFB"/>
    <w:rsid w:val="00B746AA"/>
    <w:rsid w:val="00B8145A"/>
    <w:rsid w:val="00B83469"/>
    <w:rsid w:val="00BA0395"/>
    <w:rsid w:val="00BA200F"/>
    <w:rsid w:val="00BB2AEE"/>
    <w:rsid w:val="00BB2FAD"/>
    <w:rsid w:val="00BB4BB0"/>
    <w:rsid w:val="00BC2797"/>
    <w:rsid w:val="00BC371C"/>
    <w:rsid w:val="00BD249D"/>
    <w:rsid w:val="00BD32F5"/>
    <w:rsid w:val="00BD396D"/>
    <w:rsid w:val="00BD6525"/>
    <w:rsid w:val="00BD7382"/>
    <w:rsid w:val="00BE267A"/>
    <w:rsid w:val="00BE7483"/>
    <w:rsid w:val="00BF226D"/>
    <w:rsid w:val="00BF2EFB"/>
    <w:rsid w:val="00C05EC0"/>
    <w:rsid w:val="00C07E51"/>
    <w:rsid w:val="00C11A5F"/>
    <w:rsid w:val="00C11AC6"/>
    <w:rsid w:val="00C16CCA"/>
    <w:rsid w:val="00C21AB0"/>
    <w:rsid w:val="00C23673"/>
    <w:rsid w:val="00C251E9"/>
    <w:rsid w:val="00C30645"/>
    <w:rsid w:val="00C30A55"/>
    <w:rsid w:val="00C32413"/>
    <w:rsid w:val="00C32610"/>
    <w:rsid w:val="00C478C9"/>
    <w:rsid w:val="00C5177D"/>
    <w:rsid w:val="00C51A09"/>
    <w:rsid w:val="00C524CB"/>
    <w:rsid w:val="00C540A5"/>
    <w:rsid w:val="00C75EB7"/>
    <w:rsid w:val="00C816C4"/>
    <w:rsid w:val="00C86ECC"/>
    <w:rsid w:val="00C87DB1"/>
    <w:rsid w:val="00C96A37"/>
    <w:rsid w:val="00CA19C2"/>
    <w:rsid w:val="00CA1AAD"/>
    <w:rsid w:val="00CA303E"/>
    <w:rsid w:val="00CA63C4"/>
    <w:rsid w:val="00CA7555"/>
    <w:rsid w:val="00CB2223"/>
    <w:rsid w:val="00CC73A3"/>
    <w:rsid w:val="00CD031F"/>
    <w:rsid w:val="00CD1613"/>
    <w:rsid w:val="00CE04B1"/>
    <w:rsid w:val="00CE2D4D"/>
    <w:rsid w:val="00CE387B"/>
    <w:rsid w:val="00CE3B46"/>
    <w:rsid w:val="00CE4686"/>
    <w:rsid w:val="00CE7DA5"/>
    <w:rsid w:val="00CF06BC"/>
    <w:rsid w:val="00CF0EBD"/>
    <w:rsid w:val="00CF1E1A"/>
    <w:rsid w:val="00CF20AA"/>
    <w:rsid w:val="00CF3211"/>
    <w:rsid w:val="00CF4E34"/>
    <w:rsid w:val="00CF68A3"/>
    <w:rsid w:val="00D0123F"/>
    <w:rsid w:val="00D013E8"/>
    <w:rsid w:val="00D12909"/>
    <w:rsid w:val="00D14638"/>
    <w:rsid w:val="00D20FF1"/>
    <w:rsid w:val="00D23D8B"/>
    <w:rsid w:val="00D2646A"/>
    <w:rsid w:val="00D3208B"/>
    <w:rsid w:val="00D40481"/>
    <w:rsid w:val="00D41BFB"/>
    <w:rsid w:val="00D41DBA"/>
    <w:rsid w:val="00D43154"/>
    <w:rsid w:val="00D43E44"/>
    <w:rsid w:val="00D46A7C"/>
    <w:rsid w:val="00D471DB"/>
    <w:rsid w:val="00D50CDE"/>
    <w:rsid w:val="00D50F78"/>
    <w:rsid w:val="00D610D3"/>
    <w:rsid w:val="00D63876"/>
    <w:rsid w:val="00D645C0"/>
    <w:rsid w:val="00D654CE"/>
    <w:rsid w:val="00D66985"/>
    <w:rsid w:val="00D732A7"/>
    <w:rsid w:val="00D7534E"/>
    <w:rsid w:val="00D75C4B"/>
    <w:rsid w:val="00D80618"/>
    <w:rsid w:val="00D80FC5"/>
    <w:rsid w:val="00D8201A"/>
    <w:rsid w:val="00D83625"/>
    <w:rsid w:val="00D83CD3"/>
    <w:rsid w:val="00D841E0"/>
    <w:rsid w:val="00D864DD"/>
    <w:rsid w:val="00D91C6C"/>
    <w:rsid w:val="00D93B2C"/>
    <w:rsid w:val="00D972DD"/>
    <w:rsid w:val="00DA5800"/>
    <w:rsid w:val="00DA6A93"/>
    <w:rsid w:val="00DB7D48"/>
    <w:rsid w:val="00DC24B0"/>
    <w:rsid w:val="00DC5436"/>
    <w:rsid w:val="00DC6291"/>
    <w:rsid w:val="00DD328F"/>
    <w:rsid w:val="00DE0CB3"/>
    <w:rsid w:val="00DE38F8"/>
    <w:rsid w:val="00DE4E76"/>
    <w:rsid w:val="00DE61E5"/>
    <w:rsid w:val="00DE7705"/>
    <w:rsid w:val="00DF1BCE"/>
    <w:rsid w:val="00DF7515"/>
    <w:rsid w:val="00E0401D"/>
    <w:rsid w:val="00E101AD"/>
    <w:rsid w:val="00E12BD7"/>
    <w:rsid w:val="00E222A0"/>
    <w:rsid w:val="00E2426D"/>
    <w:rsid w:val="00E25809"/>
    <w:rsid w:val="00E31EAF"/>
    <w:rsid w:val="00E363B5"/>
    <w:rsid w:val="00E37F47"/>
    <w:rsid w:val="00E43C50"/>
    <w:rsid w:val="00E4481E"/>
    <w:rsid w:val="00E47F73"/>
    <w:rsid w:val="00E52267"/>
    <w:rsid w:val="00E52361"/>
    <w:rsid w:val="00E55430"/>
    <w:rsid w:val="00E559BB"/>
    <w:rsid w:val="00E61502"/>
    <w:rsid w:val="00E71965"/>
    <w:rsid w:val="00E72358"/>
    <w:rsid w:val="00E74175"/>
    <w:rsid w:val="00E741D3"/>
    <w:rsid w:val="00E75AFF"/>
    <w:rsid w:val="00E81C36"/>
    <w:rsid w:val="00E83666"/>
    <w:rsid w:val="00E87881"/>
    <w:rsid w:val="00EA60AA"/>
    <w:rsid w:val="00EA7BA6"/>
    <w:rsid w:val="00EB0FF5"/>
    <w:rsid w:val="00EB247D"/>
    <w:rsid w:val="00EB5626"/>
    <w:rsid w:val="00EB6320"/>
    <w:rsid w:val="00EB79C0"/>
    <w:rsid w:val="00ED2B7D"/>
    <w:rsid w:val="00ED38AC"/>
    <w:rsid w:val="00ED5068"/>
    <w:rsid w:val="00ED6590"/>
    <w:rsid w:val="00ED68FC"/>
    <w:rsid w:val="00EE418A"/>
    <w:rsid w:val="00EE5C3A"/>
    <w:rsid w:val="00EE7673"/>
    <w:rsid w:val="00EE772E"/>
    <w:rsid w:val="00F11ADC"/>
    <w:rsid w:val="00F15D39"/>
    <w:rsid w:val="00F16690"/>
    <w:rsid w:val="00F21A5C"/>
    <w:rsid w:val="00F237CB"/>
    <w:rsid w:val="00F23E4C"/>
    <w:rsid w:val="00F32744"/>
    <w:rsid w:val="00F37749"/>
    <w:rsid w:val="00F41788"/>
    <w:rsid w:val="00F418C4"/>
    <w:rsid w:val="00F421CD"/>
    <w:rsid w:val="00F42B71"/>
    <w:rsid w:val="00F42F7D"/>
    <w:rsid w:val="00F51069"/>
    <w:rsid w:val="00F66506"/>
    <w:rsid w:val="00F6695D"/>
    <w:rsid w:val="00F670DE"/>
    <w:rsid w:val="00F6742E"/>
    <w:rsid w:val="00F70517"/>
    <w:rsid w:val="00F7113C"/>
    <w:rsid w:val="00F73D13"/>
    <w:rsid w:val="00F80469"/>
    <w:rsid w:val="00F80CBC"/>
    <w:rsid w:val="00F831A2"/>
    <w:rsid w:val="00F90BF0"/>
    <w:rsid w:val="00F97182"/>
    <w:rsid w:val="00FA045B"/>
    <w:rsid w:val="00FA0510"/>
    <w:rsid w:val="00FA06CF"/>
    <w:rsid w:val="00FA4F83"/>
    <w:rsid w:val="00FA5F2B"/>
    <w:rsid w:val="00FB12E3"/>
    <w:rsid w:val="00FB4272"/>
    <w:rsid w:val="00FC51BD"/>
    <w:rsid w:val="00FC650B"/>
    <w:rsid w:val="00FD4975"/>
    <w:rsid w:val="00FD6A1E"/>
    <w:rsid w:val="00FE0B32"/>
    <w:rsid w:val="00FE25F5"/>
    <w:rsid w:val="00FE2672"/>
    <w:rsid w:val="00FE2B4D"/>
    <w:rsid w:val="00FE46AB"/>
    <w:rsid w:val="00FE79B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C2C"/>
  </w:style>
  <w:style w:type="paragraph" w:styleId="Heading1">
    <w:name w:val="heading 1"/>
    <w:basedOn w:val="Normal"/>
    <w:next w:val="Normal"/>
    <w:link w:val="Heading1Char"/>
    <w:uiPriority w:val="9"/>
    <w:qFormat/>
    <w:rsid w:val="005A2C2C"/>
    <w:pPr>
      <w:keepNext/>
      <w:keepLines/>
      <w:pBdr>
        <w:bottom w:val="single" w:sz="4" w:space="1" w:color="595959"/>
      </w:pBdr>
      <w:spacing w:before="360"/>
      <w:ind w:left="432" w:hanging="432"/>
      <w:outlineLvl w:val="0"/>
    </w:pPr>
    <w:rPr>
      <w:b/>
      <w:smallCaps/>
      <w:color w:val="000000"/>
      <w:sz w:val="36"/>
      <w:szCs w:val="36"/>
    </w:rPr>
  </w:style>
  <w:style w:type="paragraph" w:styleId="Heading2">
    <w:name w:val="heading 2"/>
    <w:basedOn w:val="Normal"/>
    <w:next w:val="Normal"/>
    <w:link w:val="Heading2Char"/>
    <w:uiPriority w:val="9"/>
    <w:unhideWhenUsed/>
    <w:qFormat/>
    <w:rsid w:val="005A2C2C"/>
    <w:pPr>
      <w:keepNext/>
      <w:keepLines/>
      <w:spacing w:before="360" w:after="0"/>
      <w:ind w:left="576" w:hanging="576"/>
      <w:outlineLvl w:val="1"/>
    </w:pPr>
    <w:rPr>
      <w:b/>
      <w:smallCaps/>
      <w:color w:val="000000"/>
      <w:sz w:val="28"/>
      <w:szCs w:val="28"/>
    </w:rPr>
  </w:style>
  <w:style w:type="paragraph" w:styleId="Heading3">
    <w:name w:val="heading 3"/>
    <w:basedOn w:val="Normal"/>
    <w:next w:val="Normal"/>
    <w:link w:val="Heading3Char"/>
    <w:uiPriority w:val="9"/>
    <w:unhideWhenUsed/>
    <w:qFormat/>
    <w:rsid w:val="005A2C2C"/>
    <w:pPr>
      <w:keepNext/>
      <w:keepLines/>
      <w:spacing w:before="200" w:after="0"/>
      <w:ind w:left="720" w:hanging="720"/>
      <w:outlineLvl w:val="2"/>
    </w:pPr>
    <w:rPr>
      <w:b/>
      <w:color w:val="000000"/>
    </w:rPr>
  </w:style>
  <w:style w:type="paragraph" w:styleId="Heading4">
    <w:name w:val="heading 4"/>
    <w:basedOn w:val="Normal"/>
    <w:next w:val="Normal"/>
    <w:link w:val="Heading4Char"/>
    <w:uiPriority w:val="9"/>
    <w:semiHidden/>
    <w:unhideWhenUsed/>
    <w:qFormat/>
    <w:rsid w:val="005A2C2C"/>
    <w:pPr>
      <w:keepNext/>
      <w:keepLines/>
      <w:spacing w:before="200" w:after="0"/>
      <w:ind w:left="864" w:hanging="864"/>
      <w:outlineLvl w:val="3"/>
    </w:pPr>
    <w:rPr>
      <w:b/>
      <w:i/>
      <w:color w:val="000000"/>
    </w:rPr>
  </w:style>
  <w:style w:type="paragraph" w:styleId="Heading5">
    <w:name w:val="heading 5"/>
    <w:basedOn w:val="Normal"/>
    <w:next w:val="Normal"/>
    <w:link w:val="Heading5Char"/>
    <w:uiPriority w:val="9"/>
    <w:semiHidden/>
    <w:unhideWhenUsed/>
    <w:qFormat/>
    <w:rsid w:val="005A2C2C"/>
    <w:pPr>
      <w:keepNext/>
      <w:keepLines/>
      <w:spacing w:before="200" w:after="0"/>
      <w:ind w:left="1008" w:hanging="1008"/>
      <w:outlineLvl w:val="4"/>
    </w:pPr>
    <w:rPr>
      <w:color w:val="17365D"/>
    </w:rPr>
  </w:style>
  <w:style w:type="paragraph" w:styleId="Heading6">
    <w:name w:val="heading 6"/>
    <w:basedOn w:val="Normal"/>
    <w:next w:val="Normal"/>
    <w:link w:val="Heading6Char"/>
    <w:uiPriority w:val="9"/>
    <w:semiHidden/>
    <w:unhideWhenUsed/>
    <w:qFormat/>
    <w:rsid w:val="005A2C2C"/>
    <w:pPr>
      <w:keepNext/>
      <w:keepLines/>
      <w:spacing w:before="200" w:after="0"/>
      <w:ind w:left="1152" w:hanging="1152"/>
      <w:outlineLvl w:val="5"/>
    </w:pPr>
    <w:rPr>
      <w:i/>
      <w:color w:val="17365D"/>
    </w:rPr>
  </w:style>
  <w:style w:type="paragraph" w:styleId="Heading7">
    <w:name w:val="heading 7"/>
    <w:basedOn w:val="Normal"/>
    <w:next w:val="Normal"/>
    <w:link w:val="Heading7Char"/>
    <w:uiPriority w:val="9"/>
    <w:unhideWhenUsed/>
    <w:qFormat/>
    <w:rsid w:val="00E57E10"/>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E57E10"/>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E57E10"/>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5A2C2C"/>
    <w:tblPr>
      <w:tblCellMar>
        <w:top w:w="0" w:type="dxa"/>
        <w:left w:w="0" w:type="dxa"/>
        <w:bottom w:w="0" w:type="dxa"/>
        <w:right w:w="0" w:type="dxa"/>
      </w:tblCellMar>
    </w:tblPr>
  </w:style>
  <w:style w:type="paragraph" w:styleId="Title">
    <w:name w:val="Title"/>
    <w:basedOn w:val="Normal"/>
    <w:next w:val="Normal"/>
    <w:link w:val="TitleChar"/>
    <w:uiPriority w:val="10"/>
    <w:qFormat/>
    <w:rsid w:val="005A2C2C"/>
    <w:pPr>
      <w:spacing w:after="0" w:line="240" w:lineRule="auto"/>
    </w:pPr>
    <w:rPr>
      <w:color w:val="000000"/>
      <w:sz w:val="56"/>
      <w:szCs w:val="56"/>
    </w:rPr>
  </w:style>
  <w:style w:type="character" w:customStyle="1" w:styleId="Heading1Char">
    <w:name w:val="Heading 1 Char"/>
    <w:basedOn w:val="DefaultParagraphFont"/>
    <w:link w:val="Heading1"/>
    <w:uiPriority w:val="9"/>
    <w:rsid w:val="00E57E10"/>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E57E10"/>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E57E10"/>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E57E10"/>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E57E10"/>
    <w:rPr>
      <w:rFonts w:asciiTheme="majorHAnsi" w:eastAsiaTheme="majorEastAsia" w:hAnsiTheme="majorHAnsi" w:cstheme="majorBidi"/>
      <w:color w:val="17365D" w:themeColor="text2" w:themeShade="BF"/>
    </w:rPr>
  </w:style>
  <w:style w:type="character" w:customStyle="1" w:styleId="Heading6Char">
    <w:name w:val="Heading 6 Char"/>
    <w:basedOn w:val="DefaultParagraphFont"/>
    <w:link w:val="Heading6"/>
    <w:uiPriority w:val="9"/>
    <w:rsid w:val="00E57E10"/>
    <w:rPr>
      <w:rFonts w:asciiTheme="majorHAnsi" w:eastAsiaTheme="majorEastAsia" w:hAnsiTheme="majorHAnsi" w:cstheme="majorBidi"/>
      <w:i/>
      <w:iCs/>
      <w:color w:val="17365D" w:themeColor="text2" w:themeShade="BF"/>
    </w:rPr>
  </w:style>
  <w:style w:type="character" w:customStyle="1" w:styleId="Heading7Char">
    <w:name w:val="Heading 7 Char"/>
    <w:basedOn w:val="DefaultParagraphFont"/>
    <w:link w:val="Heading7"/>
    <w:uiPriority w:val="9"/>
    <w:rsid w:val="00E57E1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E57E1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E57E1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E57E10"/>
    <w:pPr>
      <w:spacing w:after="200" w:line="240" w:lineRule="auto"/>
    </w:pPr>
    <w:rPr>
      <w:i/>
      <w:iCs/>
      <w:color w:val="1F497D" w:themeColor="text2"/>
      <w:sz w:val="18"/>
      <w:szCs w:val="18"/>
    </w:rPr>
  </w:style>
  <w:style w:type="character" w:customStyle="1" w:styleId="TitleChar">
    <w:name w:val="Title Char"/>
    <w:basedOn w:val="DefaultParagraphFont"/>
    <w:link w:val="Title"/>
    <w:uiPriority w:val="10"/>
    <w:rsid w:val="00E57E10"/>
    <w:rPr>
      <w:rFonts w:asciiTheme="majorHAnsi" w:eastAsiaTheme="majorEastAsia" w:hAnsiTheme="majorHAnsi" w:cstheme="majorBidi"/>
      <w:color w:val="000000" w:themeColor="text1"/>
      <w:sz w:val="56"/>
      <w:szCs w:val="56"/>
    </w:rPr>
  </w:style>
  <w:style w:type="character" w:customStyle="1" w:styleId="SubtitleChar">
    <w:name w:val="Subtitle Char"/>
    <w:basedOn w:val="DefaultParagraphFont"/>
    <w:link w:val="Subtitle"/>
    <w:uiPriority w:val="11"/>
    <w:rsid w:val="00E57E10"/>
    <w:rPr>
      <w:color w:val="5A5A5A" w:themeColor="text1" w:themeTint="A5"/>
      <w:spacing w:val="10"/>
    </w:rPr>
  </w:style>
  <w:style w:type="character" w:styleId="Strong">
    <w:name w:val="Strong"/>
    <w:basedOn w:val="DefaultParagraphFont"/>
    <w:uiPriority w:val="22"/>
    <w:qFormat/>
    <w:rsid w:val="00E57E10"/>
    <w:rPr>
      <w:b/>
      <w:bCs/>
      <w:color w:val="000000" w:themeColor="text1"/>
    </w:rPr>
  </w:style>
  <w:style w:type="character" w:styleId="Emphasis">
    <w:name w:val="Emphasis"/>
    <w:basedOn w:val="DefaultParagraphFont"/>
    <w:uiPriority w:val="20"/>
    <w:qFormat/>
    <w:rsid w:val="00E57E10"/>
    <w:rPr>
      <w:i/>
      <w:iCs/>
      <w:color w:val="auto"/>
    </w:rPr>
  </w:style>
  <w:style w:type="paragraph" w:styleId="NoSpacing">
    <w:name w:val="No Spacing"/>
    <w:uiPriority w:val="1"/>
    <w:qFormat/>
    <w:rsid w:val="00E57E10"/>
    <w:pPr>
      <w:spacing w:after="0" w:line="240" w:lineRule="auto"/>
    </w:pPr>
  </w:style>
  <w:style w:type="paragraph" w:styleId="ListParagraph">
    <w:name w:val="List Paragraph"/>
    <w:aliases w:val="List Paragraph1,Forth level,Numbered List Paragraph,References,Numbered Paragraph,Main numbered paragraph,List_Paragraph,Multilevel para_II,123 List Paragraph,List Paragraph nowy,Liste 1,Bullet paras,Citation List,Odstavek seznama1,Ha"/>
    <w:basedOn w:val="Normal"/>
    <w:link w:val="ListParagraphChar"/>
    <w:uiPriority w:val="34"/>
    <w:qFormat/>
    <w:rsid w:val="007855A5"/>
    <w:pPr>
      <w:ind w:left="720"/>
      <w:contextualSpacing/>
    </w:pPr>
  </w:style>
  <w:style w:type="paragraph" w:styleId="Quote">
    <w:name w:val="Quote"/>
    <w:basedOn w:val="Normal"/>
    <w:next w:val="Normal"/>
    <w:link w:val="QuoteChar"/>
    <w:uiPriority w:val="29"/>
    <w:qFormat/>
    <w:rsid w:val="00E57E10"/>
    <w:pPr>
      <w:spacing w:before="160"/>
      <w:ind w:left="720" w:right="720"/>
    </w:pPr>
    <w:rPr>
      <w:i/>
      <w:iCs/>
      <w:color w:val="000000" w:themeColor="text1"/>
    </w:rPr>
  </w:style>
  <w:style w:type="character" w:customStyle="1" w:styleId="QuoteChar">
    <w:name w:val="Quote Char"/>
    <w:basedOn w:val="DefaultParagraphFont"/>
    <w:link w:val="Quote"/>
    <w:uiPriority w:val="29"/>
    <w:rsid w:val="00E57E10"/>
    <w:rPr>
      <w:i/>
      <w:iCs/>
      <w:color w:val="000000" w:themeColor="text1"/>
    </w:rPr>
  </w:style>
  <w:style w:type="paragraph" w:styleId="IntenseQuote">
    <w:name w:val="Intense Quote"/>
    <w:basedOn w:val="Normal"/>
    <w:next w:val="Normal"/>
    <w:link w:val="IntenseQuoteChar"/>
    <w:uiPriority w:val="30"/>
    <w:qFormat/>
    <w:rsid w:val="00E57E10"/>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E57E10"/>
    <w:rPr>
      <w:color w:val="000000" w:themeColor="text1"/>
      <w:shd w:val="clear" w:color="auto" w:fill="F2F2F2" w:themeFill="background1" w:themeFillShade="F2"/>
    </w:rPr>
  </w:style>
  <w:style w:type="character" w:styleId="SubtleEmphasis">
    <w:name w:val="Subtle Emphasis"/>
    <w:basedOn w:val="DefaultParagraphFont"/>
    <w:uiPriority w:val="19"/>
    <w:qFormat/>
    <w:rsid w:val="00E57E10"/>
    <w:rPr>
      <w:i/>
      <w:iCs/>
      <w:color w:val="404040" w:themeColor="text1" w:themeTint="BF"/>
    </w:rPr>
  </w:style>
  <w:style w:type="character" w:styleId="IntenseEmphasis">
    <w:name w:val="Intense Emphasis"/>
    <w:basedOn w:val="DefaultParagraphFont"/>
    <w:uiPriority w:val="21"/>
    <w:qFormat/>
    <w:rsid w:val="00E57E10"/>
    <w:rPr>
      <w:b/>
      <w:bCs/>
      <w:i/>
      <w:iCs/>
      <w:caps/>
    </w:rPr>
  </w:style>
  <w:style w:type="character" w:styleId="SubtleReference">
    <w:name w:val="Subtle Reference"/>
    <w:basedOn w:val="DefaultParagraphFont"/>
    <w:uiPriority w:val="31"/>
    <w:qFormat/>
    <w:rsid w:val="00E57E10"/>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E57E10"/>
    <w:rPr>
      <w:b/>
      <w:bCs/>
      <w:smallCaps/>
      <w:u w:val="single"/>
    </w:rPr>
  </w:style>
  <w:style w:type="character" w:styleId="BookTitle">
    <w:name w:val="Book Title"/>
    <w:basedOn w:val="DefaultParagraphFont"/>
    <w:uiPriority w:val="33"/>
    <w:qFormat/>
    <w:rsid w:val="00E57E10"/>
    <w:rPr>
      <w:b w:val="0"/>
      <w:bCs w:val="0"/>
      <w:smallCaps/>
      <w:spacing w:val="5"/>
    </w:rPr>
  </w:style>
  <w:style w:type="paragraph" w:styleId="TOCHeading">
    <w:name w:val="TOC Heading"/>
    <w:basedOn w:val="Heading1"/>
    <w:next w:val="Normal"/>
    <w:uiPriority w:val="39"/>
    <w:unhideWhenUsed/>
    <w:qFormat/>
    <w:rsid w:val="00E57E10"/>
    <w:pPr>
      <w:outlineLvl w:val="9"/>
    </w:pPr>
  </w:style>
  <w:style w:type="table" w:customStyle="1" w:styleId="TableNormal1">
    <w:name w:val="Table Normal1"/>
    <w:rsid w:val="00E26491"/>
    <w:pPr>
      <w:spacing w:after="0" w:line="240" w:lineRule="auto"/>
    </w:pPr>
    <w:rPr>
      <w:rFonts w:ascii="Times New Roman" w:eastAsia="Times New Roman" w:hAnsi="Times New Roman" w:cs="Times New Roman"/>
      <w:lang w:val="en-GB"/>
    </w:rPr>
    <w:tblPr>
      <w:tblCellMar>
        <w:top w:w="0" w:type="dxa"/>
        <w:left w:w="0" w:type="dxa"/>
        <w:bottom w:w="0" w:type="dxa"/>
        <w:right w:w="0" w:type="dxa"/>
      </w:tblCellMar>
    </w:tblPr>
  </w:style>
  <w:style w:type="paragraph" w:styleId="Header">
    <w:name w:val="header"/>
    <w:basedOn w:val="Normal"/>
    <w:link w:val="HeaderChar"/>
    <w:uiPriority w:val="99"/>
    <w:rsid w:val="00E26491"/>
    <w:pPr>
      <w:tabs>
        <w:tab w:val="center" w:pos="4320"/>
        <w:tab w:val="right" w:pos="8640"/>
      </w:tabs>
    </w:pPr>
  </w:style>
  <w:style w:type="character" w:customStyle="1" w:styleId="HeaderChar">
    <w:name w:val="Header Char"/>
    <w:basedOn w:val="DefaultParagraphFont"/>
    <w:link w:val="Header"/>
    <w:uiPriority w:val="99"/>
    <w:rsid w:val="00E26491"/>
    <w:rPr>
      <w:rFonts w:ascii="Times New Roman" w:eastAsia="Times New Roman" w:hAnsi="Times New Roman" w:cs="Times New Roman"/>
      <w:lang w:val="en-GB" w:eastAsia="en-GB"/>
    </w:rPr>
  </w:style>
  <w:style w:type="paragraph" w:styleId="Footer">
    <w:name w:val="footer"/>
    <w:basedOn w:val="Normal"/>
    <w:link w:val="FooterChar"/>
    <w:uiPriority w:val="99"/>
    <w:rsid w:val="00E26491"/>
    <w:pPr>
      <w:tabs>
        <w:tab w:val="center" w:pos="4320"/>
        <w:tab w:val="right" w:pos="8640"/>
      </w:tabs>
    </w:pPr>
  </w:style>
  <w:style w:type="character" w:customStyle="1" w:styleId="FooterChar">
    <w:name w:val="Footer Char"/>
    <w:basedOn w:val="DefaultParagraphFont"/>
    <w:link w:val="Footer"/>
    <w:uiPriority w:val="99"/>
    <w:rsid w:val="00E26491"/>
    <w:rPr>
      <w:rFonts w:ascii="Times New Roman" w:eastAsia="Times New Roman" w:hAnsi="Times New Roman" w:cs="Times New Roman"/>
      <w:lang w:val="en-GB" w:eastAsia="en-GB"/>
    </w:rPr>
  </w:style>
  <w:style w:type="character" w:styleId="PageNumber">
    <w:name w:val="page number"/>
    <w:basedOn w:val="DefaultParagraphFont"/>
    <w:rsid w:val="00E26491"/>
  </w:style>
  <w:style w:type="character" w:customStyle="1" w:styleId="ListParagraphChar">
    <w:name w:val="List Paragraph Char"/>
    <w:aliases w:val="List Paragraph1 Char,Forth level Char,Numbered List Paragraph Char,References Char,Numbered Paragraph Char,Main numbered paragraph Char,List_Paragraph Char,Multilevel para_II Char,123 List Paragraph Char,List Paragraph nowy Char"/>
    <w:link w:val="ListParagraph"/>
    <w:uiPriority w:val="34"/>
    <w:rsid w:val="00E26491"/>
  </w:style>
  <w:style w:type="table" w:styleId="TableGrid">
    <w:name w:val="Table Grid"/>
    <w:basedOn w:val="TableNormal"/>
    <w:uiPriority w:val="39"/>
    <w:rsid w:val="00E26491"/>
    <w:pPr>
      <w:spacing w:after="0" w:line="240" w:lineRule="auto"/>
    </w:pPr>
    <w:rPr>
      <w:rFonts w:ascii="Times New Roman" w:eastAsia="Times New Roman" w:hAnsi="Times New Roman" w:cs="Times New Roman"/>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E26491"/>
    <w:rPr>
      <w:lang/>
    </w:rPr>
  </w:style>
  <w:style w:type="character" w:customStyle="1" w:styleId="FootnoteTextChar">
    <w:name w:val="Footnote Text Char"/>
    <w:basedOn w:val="DefaultParagraphFont"/>
    <w:link w:val="FootnoteText"/>
    <w:uiPriority w:val="99"/>
    <w:rsid w:val="00E26491"/>
    <w:rPr>
      <w:rFonts w:ascii="Calibri" w:eastAsia="Calibri" w:hAnsi="Calibri" w:cs="Calibri"/>
      <w:lang/>
    </w:rPr>
  </w:style>
  <w:style w:type="character" w:styleId="FootnoteReference">
    <w:name w:val="footnote reference"/>
    <w:aliases w:val="BVI fnr,16 Point,Superscript 6 Point,nota pié di pagina,ftref,Footnote symbol,Footnote reference number,Times 10 Point,Exposant 3 Point,EN Footnote Reference,note TESI,Footnote Reference Char Char Char, Exposant 3 Point,number,SUPERS"/>
    <w:basedOn w:val="DefaultParagraphFont"/>
    <w:unhideWhenUsed/>
    <w:rsid w:val="00E26491"/>
    <w:rPr>
      <w:vertAlign w:val="superscript"/>
    </w:rPr>
  </w:style>
  <w:style w:type="paragraph" w:styleId="TOC1">
    <w:name w:val="toc 1"/>
    <w:basedOn w:val="Normal"/>
    <w:next w:val="Normal"/>
    <w:autoRedefine/>
    <w:uiPriority w:val="39"/>
    <w:rsid w:val="00E26491"/>
    <w:pPr>
      <w:tabs>
        <w:tab w:val="left" w:pos="440"/>
        <w:tab w:val="right" w:leader="underscore" w:pos="9530"/>
      </w:tabs>
      <w:jc w:val="center"/>
    </w:pPr>
    <w:rPr>
      <w:rFonts w:ascii="Century Gothic" w:eastAsiaTheme="majorEastAsia" w:hAnsi="Century Gothic" w:cs="Century Gothic"/>
      <w:b/>
      <w:iCs/>
      <w:noProof/>
      <w:lang w:val="sr-Cyrl-CS"/>
    </w:rPr>
  </w:style>
  <w:style w:type="character" w:customStyle="1" w:styleId="BalloonTextChar">
    <w:name w:val="Balloon Text Char"/>
    <w:basedOn w:val="DefaultParagraphFont"/>
    <w:link w:val="BalloonText"/>
    <w:uiPriority w:val="99"/>
    <w:rsid w:val="00E26491"/>
    <w:rPr>
      <w:rFonts w:ascii="Tahoma" w:hAnsi="Tahoma" w:cs="Tahoma"/>
      <w:sz w:val="16"/>
      <w:szCs w:val="16"/>
      <w:lang/>
    </w:rPr>
  </w:style>
  <w:style w:type="paragraph" w:styleId="BalloonText">
    <w:name w:val="Balloon Text"/>
    <w:basedOn w:val="Normal"/>
    <w:link w:val="BalloonTextChar"/>
    <w:uiPriority w:val="99"/>
    <w:unhideWhenUsed/>
    <w:rsid w:val="00E26491"/>
    <w:rPr>
      <w:rFonts w:ascii="Tahoma" w:eastAsiaTheme="minorHAnsi" w:hAnsi="Tahoma" w:cs="Tahoma"/>
      <w:sz w:val="16"/>
      <w:szCs w:val="16"/>
      <w:lang/>
    </w:rPr>
  </w:style>
  <w:style w:type="character" w:customStyle="1" w:styleId="BalloonTextChar1">
    <w:name w:val="Balloon Text Char1"/>
    <w:basedOn w:val="DefaultParagraphFont"/>
    <w:uiPriority w:val="99"/>
    <w:semiHidden/>
    <w:rsid w:val="00E26491"/>
    <w:rPr>
      <w:rFonts w:ascii="Segoe UI" w:eastAsia="Times New Roman" w:hAnsi="Segoe UI" w:cs="Segoe UI"/>
      <w:sz w:val="18"/>
      <w:szCs w:val="18"/>
      <w:lang w:val="en-GB" w:eastAsia="en-GB"/>
    </w:rPr>
  </w:style>
  <w:style w:type="character" w:customStyle="1" w:styleId="TekstubaloniuChar1">
    <w:name w:val="Tekst u balončiću Char1"/>
    <w:basedOn w:val="DefaultParagraphFont"/>
    <w:uiPriority w:val="99"/>
    <w:semiHidden/>
    <w:rsid w:val="00E26491"/>
    <w:rPr>
      <w:rFonts w:ascii="Segoe UI" w:eastAsia="Times New Roman" w:hAnsi="Segoe UI" w:cs="Segoe UI"/>
      <w:sz w:val="18"/>
      <w:szCs w:val="18"/>
      <w:lang w:val="en-GB" w:eastAsia="en-GB"/>
    </w:rPr>
  </w:style>
  <w:style w:type="character" w:styleId="Hyperlink">
    <w:name w:val="Hyperlink"/>
    <w:basedOn w:val="DefaultParagraphFont"/>
    <w:uiPriority w:val="99"/>
    <w:unhideWhenUsed/>
    <w:rsid w:val="00E26491"/>
    <w:rPr>
      <w:color w:val="0000FF" w:themeColor="hyperlink"/>
      <w:u w:val="single"/>
    </w:rPr>
  </w:style>
  <w:style w:type="paragraph" w:customStyle="1" w:styleId="Default">
    <w:name w:val="Default"/>
    <w:rsid w:val="00E26491"/>
    <w:pPr>
      <w:autoSpaceDE w:val="0"/>
      <w:autoSpaceDN w:val="0"/>
      <w:adjustRightInd w:val="0"/>
      <w:spacing w:after="0" w:line="240" w:lineRule="auto"/>
    </w:pPr>
    <w:rPr>
      <w:rFonts w:ascii="Times New Roman" w:eastAsia="Century Gothic" w:hAnsi="Times New Roman" w:cs="Times New Roman"/>
      <w:color w:val="000000"/>
      <w:sz w:val="24"/>
      <w:szCs w:val="24"/>
      <w:lang w:val="en-GB"/>
    </w:rPr>
  </w:style>
  <w:style w:type="character" w:customStyle="1" w:styleId="CommentTextChar">
    <w:name w:val="Comment Text Char"/>
    <w:basedOn w:val="DefaultParagraphFont"/>
    <w:link w:val="CommentText"/>
    <w:rsid w:val="00E26491"/>
    <w:rPr>
      <w:lang/>
    </w:rPr>
  </w:style>
  <w:style w:type="paragraph" w:styleId="CommentText">
    <w:name w:val="annotation text"/>
    <w:basedOn w:val="Normal"/>
    <w:link w:val="CommentTextChar"/>
    <w:unhideWhenUsed/>
    <w:rsid w:val="00E26491"/>
    <w:rPr>
      <w:rFonts w:eastAsiaTheme="minorHAnsi"/>
      <w:lang/>
    </w:rPr>
  </w:style>
  <w:style w:type="character" w:customStyle="1" w:styleId="CommentTextChar1">
    <w:name w:val="Comment Text Char1"/>
    <w:basedOn w:val="DefaultParagraphFont"/>
    <w:uiPriority w:val="99"/>
    <w:semiHidden/>
    <w:rsid w:val="00E26491"/>
    <w:rPr>
      <w:rFonts w:ascii="Times New Roman" w:eastAsia="Times New Roman" w:hAnsi="Times New Roman" w:cs="Times New Roman"/>
      <w:lang w:val="en-GB" w:eastAsia="en-GB"/>
    </w:rPr>
  </w:style>
  <w:style w:type="character" w:customStyle="1" w:styleId="TekstkomentaraChar1">
    <w:name w:val="Tekst komentara Char1"/>
    <w:basedOn w:val="DefaultParagraphFont"/>
    <w:uiPriority w:val="99"/>
    <w:semiHidden/>
    <w:rsid w:val="00E26491"/>
    <w:rPr>
      <w:rFonts w:ascii="Times New Roman" w:eastAsia="Times New Roman" w:hAnsi="Times New Roman" w:cs="Times New Roman"/>
      <w:sz w:val="20"/>
      <w:szCs w:val="20"/>
      <w:lang w:val="en-GB" w:eastAsia="en-GB"/>
    </w:rPr>
  </w:style>
  <w:style w:type="character" w:customStyle="1" w:styleId="CommentSubjectChar">
    <w:name w:val="Comment Subject Char"/>
    <w:basedOn w:val="CommentTextChar"/>
    <w:link w:val="CommentSubject"/>
    <w:rsid w:val="00E26491"/>
    <w:rPr>
      <w:b/>
      <w:bCs/>
      <w:lang/>
    </w:rPr>
  </w:style>
  <w:style w:type="paragraph" w:styleId="CommentSubject">
    <w:name w:val="annotation subject"/>
    <w:basedOn w:val="CommentText"/>
    <w:next w:val="CommentText"/>
    <w:link w:val="CommentSubjectChar"/>
    <w:unhideWhenUsed/>
    <w:rsid w:val="00E26491"/>
    <w:rPr>
      <w:b/>
      <w:bCs/>
    </w:rPr>
  </w:style>
  <w:style w:type="character" w:customStyle="1" w:styleId="CommentSubjectChar1">
    <w:name w:val="Comment Subject Char1"/>
    <w:basedOn w:val="CommentTextChar1"/>
    <w:uiPriority w:val="99"/>
    <w:semiHidden/>
    <w:rsid w:val="00E26491"/>
    <w:rPr>
      <w:rFonts w:ascii="Times New Roman" w:eastAsia="Times New Roman" w:hAnsi="Times New Roman" w:cs="Times New Roman"/>
      <w:b/>
      <w:bCs/>
      <w:lang w:val="en-GB" w:eastAsia="en-GB"/>
    </w:rPr>
  </w:style>
  <w:style w:type="character" w:customStyle="1" w:styleId="TemakomentaraChar1">
    <w:name w:val="Tema komentara Char1"/>
    <w:basedOn w:val="TekstkomentaraChar1"/>
    <w:uiPriority w:val="99"/>
    <w:semiHidden/>
    <w:rsid w:val="00E26491"/>
    <w:rPr>
      <w:rFonts w:ascii="Times New Roman" w:eastAsia="Times New Roman" w:hAnsi="Times New Roman" w:cs="Times New Roman"/>
      <w:b/>
      <w:bCs/>
      <w:sz w:val="20"/>
      <w:szCs w:val="20"/>
      <w:lang w:val="en-GB" w:eastAsia="en-GB"/>
    </w:rPr>
  </w:style>
  <w:style w:type="paragraph" w:styleId="TOC2">
    <w:name w:val="toc 2"/>
    <w:basedOn w:val="Normal"/>
    <w:next w:val="Normal"/>
    <w:autoRedefine/>
    <w:uiPriority w:val="39"/>
    <w:unhideWhenUsed/>
    <w:rsid w:val="00E26491"/>
    <w:pPr>
      <w:spacing w:after="100"/>
      <w:ind w:left="220"/>
    </w:pPr>
    <w:rPr>
      <w:rFonts w:ascii="Century Gothic" w:eastAsia="Century Gothic" w:hAnsi="Century Gothic" w:cs="Century Gothic"/>
      <w:lang/>
    </w:rPr>
  </w:style>
  <w:style w:type="paragraph" w:styleId="TOC3">
    <w:name w:val="toc 3"/>
    <w:basedOn w:val="Normal"/>
    <w:next w:val="Normal"/>
    <w:autoRedefine/>
    <w:uiPriority w:val="39"/>
    <w:unhideWhenUsed/>
    <w:rsid w:val="009854B6"/>
    <w:pPr>
      <w:shd w:val="clear" w:color="auto" w:fill="FFFFFF" w:themeFill="background1"/>
      <w:tabs>
        <w:tab w:val="right" w:leader="underscore" w:pos="9736"/>
      </w:tabs>
      <w:spacing w:after="100"/>
      <w:ind w:left="440"/>
    </w:pPr>
    <w:rPr>
      <w:rFonts w:ascii="Century Gothic" w:eastAsia="Century Gothic" w:hAnsi="Century Gothic" w:cs="Century Gothic"/>
      <w:lang/>
    </w:rPr>
  </w:style>
  <w:style w:type="paragraph" w:customStyle="1" w:styleId="clan">
    <w:name w:val="clan"/>
    <w:basedOn w:val="Normal"/>
    <w:rsid w:val="00E26491"/>
    <w:pPr>
      <w:spacing w:beforeAutospacing="1" w:after="100" w:afterAutospacing="1"/>
    </w:pPr>
    <w:rPr>
      <w:sz w:val="24"/>
      <w:szCs w:val="24"/>
      <w:lang/>
    </w:rPr>
  </w:style>
  <w:style w:type="paragraph" w:customStyle="1" w:styleId="Normal1">
    <w:name w:val="Normal1"/>
    <w:basedOn w:val="Normal"/>
    <w:rsid w:val="00E26491"/>
    <w:pPr>
      <w:spacing w:beforeAutospacing="1" w:after="100" w:afterAutospacing="1"/>
    </w:pPr>
    <w:rPr>
      <w:sz w:val="24"/>
      <w:szCs w:val="24"/>
      <w:lang/>
    </w:rPr>
  </w:style>
  <w:style w:type="paragraph" w:customStyle="1" w:styleId="wyq100---naslov-grupe-clanova-kurziv">
    <w:name w:val="wyq100---naslov-grupe-clanova-kurziv"/>
    <w:basedOn w:val="Normal"/>
    <w:rsid w:val="00E26491"/>
    <w:pPr>
      <w:spacing w:beforeAutospacing="1" w:after="100" w:afterAutospacing="1"/>
    </w:pPr>
    <w:rPr>
      <w:sz w:val="24"/>
      <w:szCs w:val="24"/>
      <w:lang/>
    </w:rPr>
  </w:style>
  <w:style w:type="paragraph" w:customStyle="1" w:styleId="wyq120---podnaslov-clana">
    <w:name w:val="wyq120---podnaslov-clana"/>
    <w:basedOn w:val="Normal"/>
    <w:rsid w:val="00E26491"/>
    <w:pPr>
      <w:spacing w:beforeAutospacing="1" w:after="100" w:afterAutospacing="1"/>
    </w:pPr>
    <w:rPr>
      <w:sz w:val="24"/>
      <w:szCs w:val="24"/>
      <w:lang/>
    </w:rPr>
  </w:style>
  <w:style w:type="table" w:customStyle="1" w:styleId="PlainTable1">
    <w:name w:val="Plain Table 1"/>
    <w:basedOn w:val="TableNormal"/>
    <w:uiPriority w:val="41"/>
    <w:rsid w:val="00E26491"/>
    <w:pPr>
      <w:spacing w:after="0" w:line="240" w:lineRule="auto"/>
    </w:pPr>
    <w:rPr>
      <w:rFonts w:ascii="Century Gothic" w:eastAsia="Century Gothic" w:hAnsi="Century Gothic" w:cs="Century Gothic"/>
      <w:lang w:val="en-GB"/>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3Accent2">
    <w:name w:val="Grid Table 3 Accent 2"/>
    <w:basedOn w:val="TableNormal"/>
    <w:uiPriority w:val="48"/>
    <w:rsid w:val="00E26491"/>
    <w:pPr>
      <w:spacing w:after="0" w:line="240" w:lineRule="auto"/>
    </w:pPr>
    <w:rPr>
      <w:rFonts w:ascii="Century Gothic" w:eastAsia="Century Gothic" w:hAnsi="Century Gothic" w:cs="Century Gothic"/>
      <w:lang w:val="en-GB"/>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2Accent1">
    <w:name w:val="Grid Table 2 Accent 1"/>
    <w:basedOn w:val="TableNormal"/>
    <w:uiPriority w:val="47"/>
    <w:rsid w:val="00E26491"/>
    <w:pPr>
      <w:spacing w:after="0" w:line="240" w:lineRule="auto"/>
    </w:pPr>
    <w:rPr>
      <w:rFonts w:ascii="Century Gothic" w:eastAsia="Century Gothic" w:hAnsi="Century Gothic" w:cs="Century Gothic"/>
      <w:lang w:val="en-GB"/>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
    <w:name w:val="Grid Table 2 Accent 2"/>
    <w:basedOn w:val="TableNormal"/>
    <w:uiPriority w:val="47"/>
    <w:rsid w:val="00E26491"/>
    <w:pPr>
      <w:spacing w:after="0" w:line="240" w:lineRule="auto"/>
    </w:pPr>
    <w:rPr>
      <w:rFonts w:ascii="Century Gothic" w:eastAsia="Century Gothic" w:hAnsi="Century Gothic" w:cs="Century Gothic"/>
      <w:lang w:val="en-GB"/>
    </w:rPr>
    <w:tblPr>
      <w:tblStyleRowBandSize w:val="1"/>
      <w:tblStyleColBandSize w:val="1"/>
      <w:tblInd w:w="0" w:type="dxa"/>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CellMar>
        <w:top w:w="0" w:type="dxa"/>
        <w:left w:w="108" w:type="dxa"/>
        <w:bottom w:w="0" w:type="dxa"/>
        <w:right w:w="108" w:type="dxa"/>
      </w:tblCellMar>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3Accent1">
    <w:name w:val="Grid Table 3 Accent 1"/>
    <w:basedOn w:val="TableNormal"/>
    <w:uiPriority w:val="48"/>
    <w:rsid w:val="00E26491"/>
    <w:pPr>
      <w:spacing w:after="0" w:line="240" w:lineRule="auto"/>
    </w:pPr>
    <w:rPr>
      <w:rFonts w:ascii="Century Gothic" w:eastAsia="Century Gothic" w:hAnsi="Century Gothic" w:cs="Century Gothic"/>
      <w:lang w:val="en-GB"/>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1LightAccent1">
    <w:name w:val="Grid Table 1 Light Accent 1"/>
    <w:basedOn w:val="TableNormal"/>
    <w:uiPriority w:val="46"/>
    <w:rsid w:val="00E26491"/>
    <w:pPr>
      <w:spacing w:after="0" w:line="240" w:lineRule="auto"/>
    </w:pPr>
    <w:rPr>
      <w:rFonts w:ascii="Century Gothic" w:eastAsia="Century Gothic" w:hAnsi="Century Gothic" w:cs="Century Gothic"/>
      <w:lang w:val="en-GB"/>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wyq110---naslov-clana">
    <w:name w:val="wyq110---naslov-clana"/>
    <w:basedOn w:val="Normal"/>
    <w:rsid w:val="00E26491"/>
    <w:pPr>
      <w:spacing w:beforeAutospacing="1" w:after="100" w:afterAutospacing="1"/>
    </w:pPr>
    <w:rPr>
      <w:sz w:val="24"/>
      <w:szCs w:val="24"/>
      <w:lang/>
    </w:rPr>
  </w:style>
  <w:style w:type="paragraph" w:styleId="NormalWeb">
    <w:name w:val="Normal (Web)"/>
    <w:basedOn w:val="Normal"/>
    <w:uiPriority w:val="99"/>
    <w:unhideWhenUsed/>
    <w:rsid w:val="00E26491"/>
    <w:pPr>
      <w:spacing w:beforeAutospacing="1" w:after="100" w:afterAutospacing="1"/>
    </w:pPr>
    <w:rPr>
      <w:sz w:val="24"/>
      <w:szCs w:val="24"/>
      <w:lang/>
    </w:rPr>
  </w:style>
  <w:style w:type="table" w:customStyle="1" w:styleId="GridTable2Accent6">
    <w:name w:val="Grid Table 2 Accent 6"/>
    <w:basedOn w:val="TableNormal"/>
    <w:uiPriority w:val="47"/>
    <w:rsid w:val="00E26491"/>
    <w:pPr>
      <w:spacing w:after="0" w:line="240" w:lineRule="auto"/>
    </w:pPr>
    <w:rPr>
      <w:rFonts w:ascii="Century Gothic" w:eastAsia="Century Gothic" w:hAnsi="Century Gothic" w:cs="Century Gothic"/>
      <w:lang w:val="en-GB"/>
    </w:rPr>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2">
    <w:name w:val="Grid Table 2"/>
    <w:basedOn w:val="TableNormal"/>
    <w:uiPriority w:val="47"/>
    <w:rsid w:val="00E26491"/>
    <w:pPr>
      <w:spacing w:after="0" w:line="240" w:lineRule="auto"/>
    </w:pPr>
    <w:rPr>
      <w:rFonts w:ascii="Century Gothic" w:eastAsia="Century Gothic" w:hAnsi="Century Gothic" w:cs="Century Gothic"/>
      <w:lang w:val="en-GB"/>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3">
    <w:name w:val="Grid Table 3"/>
    <w:basedOn w:val="TableNormal"/>
    <w:uiPriority w:val="48"/>
    <w:rsid w:val="00E26491"/>
    <w:pPr>
      <w:spacing w:after="0" w:line="240" w:lineRule="auto"/>
    </w:pPr>
    <w:rPr>
      <w:rFonts w:ascii="Century Gothic" w:eastAsia="Century Gothic" w:hAnsi="Century Gothic" w:cs="Century Gothic"/>
      <w:lang w:val="en-GB"/>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1Light">
    <w:name w:val="Grid Table 1 Light"/>
    <w:basedOn w:val="TableNormal"/>
    <w:uiPriority w:val="46"/>
    <w:rsid w:val="00E26491"/>
    <w:pPr>
      <w:spacing w:after="0" w:line="240" w:lineRule="auto"/>
    </w:pPr>
    <w:rPr>
      <w:rFonts w:ascii="Century Gothic" w:eastAsia="Century Gothic" w:hAnsi="Century Gothic" w:cs="Century Gothic"/>
      <w:lang w:val="en-GB"/>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6Colorful">
    <w:name w:val="Grid Table 6 Colorful"/>
    <w:basedOn w:val="TableNormal"/>
    <w:uiPriority w:val="51"/>
    <w:rsid w:val="00E26491"/>
    <w:pPr>
      <w:spacing w:after="0" w:line="240" w:lineRule="auto"/>
    </w:pPr>
    <w:rPr>
      <w:rFonts w:ascii="Century Gothic" w:eastAsia="Century Gothic" w:hAnsi="Century Gothic" w:cs="Century Gothic"/>
      <w:color w:val="000000" w:themeColor="text1"/>
      <w:lang w:val="en-GB"/>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E26491"/>
    <w:pPr>
      <w:spacing w:after="0" w:line="240" w:lineRule="auto"/>
    </w:pPr>
    <w:rPr>
      <w:rFonts w:ascii="Times New Roman" w:eastAsia="Times New Roman" w:hAnsi="Times New Roman" w:cs="Times New Roman"/>
      <w:lang w:val="en-GB"/>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1">
    <w:name w:val="List Table 6 Colorful Accent 1"/>
    <w:basedOn w:val="TableNormal"/>
    <w:uiPriority w:val="51"/>
    <w:rsid w:val="00E26491"/>
    <w:pPr>
      <w:spacing w:after="0" w:line="240" w:lineRule="auto"/>
    </w:pPr>
    <w:rPr>
      <w:rFonts w:ascii="Times New Roman" w:eastAsia="Times New Roman" w:hAnsi="Times New Roman" w:cs="Times New Roman"/>
      <w:color w:val="365F91" w:themeColor="accent1" w:themeShade="BF"/>
      <w:lang w:val="en-GB"/>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Nerazreenopominjanje1">
    <w:name w:val="Nerazrešeno pominjanje1"/>
    <w:basedOn w:val="DefaultParagraphFont"/>
    <w:uiPriority w:val="99"/>
    <w:semiHidden/>
    <w:unhideWhenUsed/>
    <w:rsid w:val="00E26491"/>
    <w:rPr>
      <w:color w:val="605E5C"/>
      <w:shd w:val="clear" w:color="auto" w:fill="E1DFDD"/>
    </w:rPr>
  </w:style>
  <w:style w:type="character" w:styleId="CommentReference">
    <w:name w:val="annotation reference"/>
    <w:basedOn w:val="DefaultParagraphFont"/>
    <w:unhideWhenUsed/>
    <w:rsid w:val="00E26491"/>
    <w:rPr>
      <w:sz w:val="16"/>
      <w:szCs w:val="16"/>
    </w:rPr>
  </w:style>
  <w:style w:type="table" w:customStyle="1" w:styleId="GridTable5DarkAccent1">
    <w:name w:val="Grid Table 5 Dark Accent 1"/>
    <w:basedOn w:val="TableNormal"/>
    <w:uiPriority w:val="50"/>
    <w:rsid w:val="00E26491"/>
    <w:pPr>
      <w:spacing w:after="0" w:line="240" w:lineRule="auto"/>
    </w:pPr>
    <w:rPr>
      <w:rFonts w:ascii="Times New Roman" w:eastAsia="Times New Roman" w:hAnsi="Times New Roman" w:cs="Times New Roman"/>
      <w:lang w:val="en-GB"/>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UnresolvedMention">
    <w:name w:val="Unresolved Mention"/>
    <w:basedOn w:val="DefaultParagraphFont"/>
    <w:uiPriority w:val="99"/>
    <w:semiHidden/>
    <w:unhideWhenUsed/>
    <w:rsid w:val="00E57E10"/>
    <w:rPr>
      <w:color w:val="605E5C"/>
      <w:shd w:val="clear" w:color="auto" w:fill="E1DFDD"/>
    </w:rPr>
  </w:style>
  <w:style w:type="character" w:customStyle="1" w:styleId="WW8Num1z0">
    <w:name w:val="WW8Num1z0"/>
    <w:rsid w:val="00B11EAC"/>
  </w:style>
  <w:style w:type="character" w:customStyle="1" w:styleId="WW8Num1z1">
    <w:name w:val="WW8Num1z1"/>
    <w:rsid w:val="00B11EAC"/>
  </w:style>
  <w:style w:type="character" w:customStyle="1" w:styleId="WW8Num1z2">
    <w:name w:val="WW8Num1z2"/>
    <w:rsid w:val="00B11EAC"/>
  </w:style>
  <w:style w:type="character" w:customStyle="1" w:styleId="WW8Num1z3">
    <w:name w:val="WW8Num1z3"/>
    <w:rsid w:val="00B11EAC"/>
  </w:style>
  <w:style w:type="character" w:customStyle="1" w:styleId="WW8Num1z4">
    <w:name w:val="WW8Num1z4"/>
    <w:rsid w:val="00B11EAC"/>
  </w:style>
  <w:style w:type="character" w:customStyle="1" w:styleId="WW8Num1z5">
    <w:name w:val="WW8Num1z5"/>
    <w:rsid w:val="00B11EAC"/>
  </w:style>
  <w:style w:type="character" w:customStyle="1" w:styleId="WW8Num1z6">
    <w:name w:val="WW8Num1z6"/>
    <w:rsid w:val="00B11EAC"/>
  </w:style>
  <w:style w:type="character" w:customStyle="1" w:styleId="WW8Num1z7">
    <w:name w:val="WW8Num1z7"/>
    <w:rsid w:val="00B11EAC"/>
  </w:style>
  <w:style w:type="character" w:customStyle="1" w:styleId="WW8Num1z8">
    <w:name w:val="WW8Num1z8"/>
    <w:rsid w:val="00B11EAC"/>
  </w:style>
  <w:style w:type="character" w:customStyle="1" w:styleId="WW8Num2z0">
    <w:name w:val="WW8Num2z0"/>
    <w:rsid w:val="00B11EAC"/>
    <w:rPr>
      <w:sz w:val="22"/>
      <w:szCs w:val="22"/>
      <w:lang w:val="bg-BG"/>
    </w:rPr>
  </w:style>
  <w:style w:type="character" w:customStyle="1" w:styleId="WW8Num2z1">
    <w:name w:val="WW8Num2z1"/>
    <w:rsid w:val="00B11EAC"/>
    <w:rPr>
      <w:b/>
    </w:rPr>
  </w:style>
  <w:style w:type="character" w:customStyle="1" w:styleId="WW8Num3z0">
    <w:name w:val="WW8Num3z0"/>
    <w:rsid w:val="00B11EAC"/>
  </w:style>
  <w:style w:type="character" w:customStyle="1" w:styleId="WW8Num4z0">
    <w:name w:val="WW8Num4z0"/>
    <w:rsid w:val="00B11EAC"/>
    <w:rPr>
      <w:b w:val="0"/>
      <w:bCs w:val="0"/>
    </w:rPr>
  </w:style>
  <w:style w:type="character" w:customStyle="1" w:styleId="WW8Num5z0">
    <w:name w:val="WW8Num5z0"/>
    <w:rsid w:val="00B11EAC"/>
    <w:rPr>
      <w:b/>
    </w:rPr>
  </w:style>
  <w:style w:type="character" w:customStyle="1" w:styleId="WW8Num6z0">
    <w:name w:val="WW8Num6z0"/>
    <w:rsid w:val="00B11EAC"/>
  </w:style>
  <w:style w:type="character" w:customStyle="1" w:styleId="WW8Num6z1">
    <w:name w:val="WW8Num6z1"/>
    <w:rsid w:val="00B11EAC"/>
  </w:style>
  <w:style w:type="character" w:customStyle="1" w:styleId="WW8Num6z2">
    <w:name w:val="WW8Num6z2"/>
    <w:rsid w:val="00B11EAC"/>
  </w:style>
  <w:style w:type="character" w:customStyle="1" w:styleId="WW8Num6z3">
    <w:name w:val="WW8Num6z3"/>
    <w:rsid w:val="00B11EAC"/>
  </w:style>
  <w:style w:type="character" w:customStyle="1" w:styleId="WW8Num6z4">
    <w:name w:val="WW8Num6z4"/>
    <w:rsid w:val="00B11EAC"/>
  </w:style>
  <w:style w:type="character" w:customStyle="1" w:styleId="WW8Num6z5">
    <w:name w:val="WW8Num6z5"/>
    <w:rsid w:val="00B11EAC"/>
  </w:style>
  <w:style w:type="character" w:customStyle="1" w:styleId="WW8Num6z6">
    <w:name w:val="WW8Num6z6"/>
    <w:rsid w:val="00B11EAC"/>
  </w:style>
  <w:style w:type="character" w:customStyle="1" w:styleId="WW8Num6z7">
    <w:name w:val="WW8Num6z7"/>
    <w:rsid w:val="00B11EAC"/>
  </w:style>
  <w:style w:type="character" w:customStyle="1" w:styleId="WW8Num6z8">
    <w:name w:val="WW8Num6z8"/>
    <w:rsid w:val="00B11EAC"/>
  </w:style>
  <w:style w:type="character" w:customStyle="1" w:styleId="WW8Num7z0">
    <w:name w:val="WW8Num7z0"/>
    <w:rsid w:val="00B11EAC"/>
    <w:rPr>
      <w:rFonts w:ascii="Times New Roman" w:hAnsi="Times New Roman" w:cs="Times New Roman"/>
      <w:lang w:val="sr-Latn-CS"/>
    </w:rPr>
  </w:style>
  <w:style w:type="character" w:customStyle="1" w:styleId="WW8Num8z0">
    <w:name w:val="WW8Num8z0"/>
    <w:rsid w:val="00B11EAC"/>
  </w:style>
  <w:style w:type="character" w:customStyle="1" w:styleId="WW8Num8z1">
    <w:name w:val="WW8Num8z1"/>
    <w:rsid w:val="00B11EAC"/>
  </w:style>
  <w:style w:type="character" w:customStyle="1" w:styleId="WW8Num8z2">
    <w:name w:val="WW8Num8z2"/>
    <w:rsid w:val="00B11EAC"/>
  </w:style>
  <w:style w:type="character" w:customStyle="1" w:styleId="WW8Num8z3">
    <w:name w:val="WW8Num8z3"/>
    <w:rsid w:val="00B11EAC"/>
  </w:style>
  <w:style w:type="character" w:customStyle="1" w:styleId="WW8Num8z4">
    <w:name w:val="WW8Num8z4"/>
    <w:rsid w:val="00B11EAC"/>
  </w:style>
  <w:style w:type="character" w:customStyle="1" w:styleId="WW8Num8z5">
    <w:name w:val="WW8Num8z5"/>
    <w:rsid w:val="00B11EAC"/>
  </w:style>
  <w:style w:type="character" w:customStyle="1" w:styleId="WW8Num8z6">
    <w:name w:val="WW8Num8z6"/>
    <w:rsid w:val="00B11EAC"/>
  </w:style>
  <w:style w:type="character" w:customStyle="1" w:styleId="WW8Num8z7">
    <w:name w:val="WW8Num8z7"/>
    <w:rsid w:val="00B11EAC"/>
  </w:style>
  <w:style w:type="character" w:customStyle="1" w:styleId="WW8Num8z8">
    <w:name w:val="WW8Num8z8"/>
    <w:rsid w:val="00B11EAC"/>
  </w:style>
  <w:style w:type="character" w:customStyle="1" w:styleId="WW8Num9z0">
    <w:name w:val="WW8Num9z0"/>
    <w:rsid w:val="00B11EAC"/>
    <w:rPr>
      <w:rFonts w:ascii="Times New Roman" w:hAnsi="Times New Roman" w:cs="Times New Roman"/>
      <w:lang w:val="sr-Cyrl-CS"/>
    </w:rPr>
  </w:style>
  <w:style w:type="character" w:customStyle="1" w:styleId="WW8Num10z0">
    <w:name w:val="WW8Num10z0"/>
    <w:rsid w:val="00B11EAC"/>
    <w:rPr>
      <w:rFonts w:ascii="Times New Roman" w:hAnsi="Times New Roman" w:cs="Times New Roman"/>
    </w:rPr>
  </w:style>
  <w:style w:type="character" w:customStyle="1" w:styleId="WW8Num11z0">
    <w:name w:val="WW8Num11z0"/>
    <w:rsid w:val="00B11EAC"/>
    <w:rPr>
      <w:b/>
    </w:rPr>
  </w:style>
  <w:style w:type="character" w:customStyle="1" w:styleId="WW8Num12z0">
    <w:name w:val="WW8Num12z0"/>
    <w:rsid w:val="00B11EAC"/>
    <w:rPr>
      <w:b/>
    </w:rPr>
  </w:style>
  <w:style w:type="character" w:customStyle="1" w:styleId="WW8Num12z1">
    <w:name w:val="WW8Num12z1"/>
    <w:rsid w:val="00B11EAC"/>
  </w:style>
  <w:style w:type="character" w:customStyle="1" w:styleId="WW8Num12z2">
    <w:name w:val="WW8Num12z2"/>
    <w:rsid w:val="00B11EAC"/>
  </w:style>
  <w:style w:type="character" w:customStyle="1" w:styleId="WW8Num12z3">
    <w:name w:val="WW8Num12z3"/>
    <w:rsid w:val="00B11EAC"/>
  </w:style>
  <w:style w:type="character" w:customStyle="1" w:styleId="WW8Num12z4">
    <w:name w:val="WW8Num12z4"/>
    <w:rsid w:val="00B11EAC"/>
  </w:style>
  <w:style w:type="character" w:customStyle="1" w:styleId="WW8Num12z5">
    <w:name w:val="WW8Num12z5"/>
    <w:rsid w:val="00B11EAC"/>
  </w:style>
  <w:style w:type="character" w:customStyle="1" w:styleId="WW8Num12z6">
    <w:name w:val="WW8Num12z6"/>
    <w:rsid w:val="00B11EAC"/>
  </w:style>
  <w:style w:type="character" w:customStyle="1" w:styleId="WW8Num12z7">
    <w:name w:val="WW8Num12z7"/>
    <w:rsid w:val="00B11EAC"/>
  </w:style>
  <w:style w:type="character" w:customStyle="1" w:styleId="WW8Num12z8">
    <w:name w:val="WW8Num12z8"/>
    <w:rsid w:val="00B11EAC"/>
  </w:style>
  <w:style w:type="character" w:customStyle="1" w:styleId="WW8Num13z0">
    <w:name w:val="WW8Num13z0"/>
    <w:rsid w:val="00B11EAC"/>
    <w:rPr>
      <w:b/>
    </w:rPr>
  </w:style>
  <w:style w:type="character" w:customStyle="1" w:styleId="WW8Num14z0">
    <w:name w:val="WW8Num14z0"/>
    <w:rsid w:val="00B11EAC"/>
    <w:rPr>
      <w:b/>
    </w:rPr>
  </w:style>
  <w:style w:type="character" w:customStyle="1" w:styleId="WW8Num15z0">
    <w:name w:val="WW8Num15z0"/>
    <w:rsid w:val="00B11EAC"/>
    <w:rPr>
      <w:rFonts w:ascii="Symbol" w:hAnsi="Symbol" w:cs="Symbol"/>
      <w:sz w:val="24"/>
    </w:rPr>
  </w:style>
  <w:style w:type="character" w:customStyle="1" w:styleId="WW8Num16z0">
    <w:name w:val="WW8Num16z0"/>
    <w:rsid w:val="00B11EAC"/>
    <w:rPr>
      <w:b w:val="0"/>
      <w:bCs w:val="0"/>
    </w:rPr>
  </w:style>
  <w:style w:type="character" w:customStyle="1" w:styleId="WW8Num17z0">
    <w:name w:val="WW8Num17z0"/>
    <w:rsid w:val="00B11EAC"/>
    <w:rPr>
      <w:rFonts w:ascii="Symbol" w:hAnsi="Symbol" w:cs="Symbol"/>
      <w:color w:val="000000"/>
    </w:rPr>
  </w:style>
  <w:style w:type="character" w:customStyle="1" w:styleId="WW8Num18z0">
    <w:name w:val="WW8Num18z0"/>
    <w:rsid w:val="00B11EAC"/>
    <w:rPr>
      <w:rFonts w:cs="MyriadPro-It"/>
      <w:bCs/>
      <w:iCs/>
    </w:rPr>
  </w:style>
  <w:style w:type="character" w:customStyle="1" w:styleId="WW8Num19z0">
    <w:name w:val="WW8Num19z0"/>
    <w:rsid w:val="00B11EAC"/>
    <w:rPr>
      <w:b/>
    </w:rPr>
  </w:style>
  <w:style w:type="character" w:customStyle="1" w:styleId="WW8Num20z0">
    <w:name w:val="WW8Num20z0"/>
    <w:rsid w:val="00B11EAC"/>
  </w:style>
  <w:style w:type="character" w:customStyle="1" w:styleId="WW8Num20z1">
    <w:name w:val="WW8Num20z1"/>
    <w:rsid w:val="00B11EAC"/>
  </w:style>
  <w:style w:type="character" w:customStyle="1" w:styleId="WW8Num20z2">
    <w:name w:val="WW8Num20z2"/>
    <w:rsid w:val="00B11EAC"/>
  </w:style>
  <w:style w:type="character" w:customStyle="1" w:styleId="WW8Num20z3">
    <w:name w:val="WW8Num20z3"/>
    <w:rsid w:val="00B11EAC"/>
  </w:style>
  <w:style w:type="character" w:customStyle="1" w:styleId="WW8Num20z4">
    <w:name w:val="WW8Num20z4"/>
    <w:rsid w:val="00B11EAC"/>
  </w:style>
  <w:style w:type="character" w:customStyle="1" w:styleId="WW8Num20z5">
    <w:name w:val="WW8Num20z5"/>
    <w:rsid w:val="00B11EAC"/>
  </w:style>
  <w:style w:type="character" w:customStyle="1" w:styleId="WW8Num20z6">
    <w:name w:val="WW8Num20z6"/>
    <w:rsid w:val="00B11EAC"/>
  </w:style>
  <w:style w:type="character" w:customStyle="1" w:styleId="WW8Num20z7">
    <w:name w:val="WW8Num20z7"/>
    <w:rsid w:val="00B11EAC"/>
  </w:style>
  <w:style w:type="character" w:customStyle="1" w:styleId="WW8Num20z8">
    <w:name w:val="WW8Num20z8"/>
    <w:rsid w:val="00B11EAC"/>
  </w:style>
  <w:style w:type="character" w:customStyle="1" w:styleId="WW8Num21z0">
    <w:name w:val="WW8Num21z0"/>
    <w:rsid w:val="00B11EAC"/>
    <w:rPr>
      <w:rFonts w:ascii="Times New Roman" w:hAnsi="Times New Roman" w:cs="Times New Roman"/>
      <w:lang w:val="sr-Cyrl-CS"/>
    </w:rPr>
  </w:style>
  <w:style w:type="character" w:customStyle="1" w:styleId="WW8Num22z0">
    <w:name w:val="WW8Num22z0"/>
    <w:rsid w:val="00B11EAC"/>
    <w:rPr>
      <w:rFonts w:hint="default"/>
    </w:rPr>
  </w:style>
  <w:style w:type="character" w:customStyle="1" w:styleId="WW8Num23z0">
    <w:name w:val="WW8Num23z0"/>
    <w:rsid w:val="00B11EAC"/>
    <w:rPr>
      <w:rFonts w:hint="default"/>
    </w:rPr>
  </w:style>
  <w:style w:type="character" w:customStyle="1" w:styleId="WW8Num24z0">
    <w:name w:val="WW8Num24z0"/>
    <w:rsid w:val="00B11EAC"/>
    <w:rPr>
      <w:rFonts w:hint="default"/>
      <w:b/>
      <w:lang w:val="es-ES"/>
    </w:rPr>
  </w:style>
  <w:style w:type="character" w:customStyle="1" w:styleId="WW8Num25z0">
    <w:name w:val="WW8Num25z0"/>
    <w:rsid w:val="00B11EAC"/>
    <w:rPr>
      <w:rFonts w:hint="default"/>
    </w:rPr>
  </w:style>
  <w:style w:type="character" w:customStyle="1" w:styleId="WW8Num3z1">
    <w:name w:val="WW8Num3z1"/>
    <w:rsid w:val="00B11EAC"/>
  </w:style>
  <w:style w:type="character" w:customStyle="1" w:styleId="WW8Num3z2">
    <w:name w:val="WW8Num3z2"/>
    <w:rsid w:val="00B11EAC"/>
  </w:style>
  <w:style w:type="character" w:customStyle="1" w:styleId="WW8Num3z3">
    <w:name w:val="WW8Num3z3"/>
    <w:rsid w:val="00B11EAC"/>
  </w:style>
  <w:style w:type="character" w:customStyle="1" w:styleId="WW8Num3z4">
    <w:name w:val="WW8Num3z4"/>
    <w:rsid w:val="00B11EAC"/>
  </w:style>
  <w:style w:type="character" w:customStyle="1" w:styleId="WW8Num3z5">
    <w:name w:val="WW8Num3z5"/>
    <w:rsid w:val="00B11EAC"/>
  </w:style>
  <w:style w:type="character" w:customStyle="1" w:styleId="WW8Num3z6">
    <w:name w:val="WW8Num3z6"/>
    <w:rsid w:val="00B11EAC"/>
  </w:style>
  <w:style w:type="character" w:customStyle="1" w:styleId="WW8Num3z7">
    <w:name w:val="WW8Num3z7"/>
    <w:rsid w:val="00B11EAC"/>
  </w:style>
  <w:style w:type="character" w:customStyle="1" w:styleId="WW8Num3z8">
    <w:name w:val="WW8Num3z8"/>
    <w:rsid w:val="00B11EAC"/>
  </w:style>
  <w:style w:type="character" w:customStyle="1" w:styleId="WW8Num7z1">
    <w:name w:val="WW8Num7z1"/>
    <w:rsid w:val="00B11EAC"/>
  </w:style>
  <w:style w:type="character" w:customStyle="1" w:styleId="WW8Num7z2">
    <w:name w:val="WW8Num7z2"/>
    <w:rsid w:val="00B11EAC"/>
  </w:style>
  <w:style w:type="character" w:customStyle="1" w:styleId="WW8Num7z3">
    <w:name w:val="WW8Num7z3"/>
    <w:rsid w:val="00B11EAC"/>
  </w:style>
  <w:style w:type="character" w:customStyle="1" w:styleId="WW8Num7z4">
    <w:name w:val="WW8Num7z4"/>
    <w:rsid w:val="00B11EAC"/>
  </w:style>
  <w:style w:type="character" w:customStyle="1" w:styleId="WW8Num7z5">
    <w:name w:val="WW8Num7z5"/>
    <w:rsid w:val="00B11EAC"/>
  </w:style>
  <w:style w:type="character" w:customStyle="1" w:styleId="WW8Num7z6">
    <w:name w:val="WW8Num7z6"/>
    <w:rsid w:val="00B11EAC"/>
  </w:style>
  <w:style w:type="character" w:customStyle="1" w:styleId="WW8Num7z7">
    <w:name w:val="WW8Num7z7"/>
    <w:rsid w:val="00B11EAC"/>
  </w:style>
  <w:style w:type="character" w:customStyle="1" w:styleId="WW8Num7z8">
    <w:name w:val="WW8Num7z8"/>
    <w:rsid w:val="00B11EAC"/>
  </w:style>
  <w:style w:type="character" w:customStyle="1" w:styleId="WW8Num9z1">
    <w:name w:val="WW8Num9z1"/>
    <w:rsid w:val="00B11EAC"/>
  </w:style>
  <w:style w:type="character" w:customStyle="1" w:styleId="WW8Num9z2">
    <w:name w:val="WW8Num9z2"/>
    <w:rsid w:val="00B11EAC"/>
  </w:style>
  <w:style w:type="character" w:customStyle="1" w:styleId="WW8Num9z3">
    <w:name w:val="WW8Num9z3"/>
    <w:rsid w:val="00B11EAC"/>
  </w:style>
  <w:style w:type="character" w:customStyle="1" w:styleId="WW8Num9z4">
    <w:name w:val="WW8Num9z4"/>
    <w:rsid w:val="00B11EAC"/>
  </w:style>
  <w:style w:type="character" w:customStyle="1" w:styleId="WW8Num9z5">
    <w:name w:val="WW8Num9z5"/>
    <w:rsid w:val="00B11EAC"/>
  </w:style>
  <w:style w:type="character" w:customStyle="1" w:styleId="WW8Num9z6">
    <w:name w:val="WW8Num9z6"/>
    <w:rsid w:val="00B11EAC"/>
  </w:style>
  <w:style w:type="character" w:customStyle="1" w:styleId="WW8Num9z7">
    <w:name w:val="WW8Num9z7"/>
    <w:rsid w:val="00B11EAC"/>
  </w:style>
  <w:style w:type="character" w:customStyle="1" w:styleId="WW8Num9z8">
    <w:name w:val="WW8Num9z8"/>
    <w:rsid w:val="00B11EAC"/>
  </w:style>
  <w:style w:type="character" w:customStyle="1" w:styleId="WW8Num13z1">
    <w:name w:val="WW8Num13z1"/>
    <w:rsid w:val="00B11EAC"/>
  </w:style>
  <w:style w:type="character" w:customStyle="1" w:styleId="WW8Num13z2">
    <w:name w:val="WW8Num13z2"/>
    <w:rsid w:val="00B11EAC"/>
  </w:style>
  <w:style w:type="character" w:customStyle="1" w:styleId="WW8Num13z3">
    <w:name w:val="WW8Num13z3"/>
    <w:rsid w:val="00B11EAC"/>
  </w:style>
  <w:style w:type="character" w:customStyle="1" w:styleId="WW8Num13z4">
    <w:name w:val="WW8Num13z4"/>
    <w:rsid w:val="00B11EAC"/>
  </w:style>
  <w:style w:type="character" w:customStyle="1" w:styleId="WW8Num13z5">
    <w:name w:val="WW8Num13z5"/>
    <w:rsid w:val="00B11EAC"/>
  </w:style>
  <w:style w:type="character" w:customStyle="1" w:styleId="WW8Num13z6">
    <w:name w:val="WW8Num13z6"/>
    <w:rsid w:val="00B11EAC"/>
  </w:style>
  <w:style w:type="character" w:customStyle="1" w:styleId="WW8Num13z7">
    <w:name w:val="WW8Num13z7"/>
    <w:rsid w:val="00B11EAC"/>
  </w:style>
  <w:style w:type="character" w:customStyle="1" w:styleId="WW8Num13z8">
    <w:name w:val="WW8Num13z8"/>
    <w:rsid w:val="00B11EAC"/>
  </w:style>
  <w:style w:type="character" w:customStyle="1" w:styleId="WW8Num21z1">
    <w:name w:val="WW8Num21z1"/>
    <w:rsid w:val="00B11EAC"/>
  </w:style>
  <w:style w:type="character" w:customStyle="1" w:styleId="WW8Num21z2">
    <w:name w:val="WW8Num21z2"/>
    <w:rsid w:val="00B11EAC"/>
  </w:style>
  <w:style w:type="character" w:customStyle="1" w:styleId="WW8Num21z3">
    <w:name w:val="WW8Num21z3"/>
    <w:rsid w:val="00B11EAC"/>
  </w:style>
  <w:style w:type="character" w:customStyle="1" w:styleId="WW8Num21z4">
    <w:name w:val="WW8Num21z4"/>
    <w:rsid w:val="00B11EAC"/>
  </w:style>
  <w:style w:type="character" w:customStyle="1" w:styleId="WW8Num21z5">
    <w:name w:val="WW8Num21z5"/>
    <w:rsid w:val="00B11EAC"/>
  </w:style>
  <w:style w:type="character" w:customStyle="1" w:styleId="WW8Num21z6">
    <w:name w:val="WW8Num21z6"/>
    <w:rsid w:val="00B11EAC"/>
  </w:style>
  <w:style w:type="character" w:customStyle="1" w:styleId="WW8Num21z7">
    <w:name w:val="WW8Num21z7"/>
    <w:rsid w:val="00B11EAC"/>
  </w:style>
  <w:style w:type="character" w:customStyle="1" w:styleId="WW8Num21z8">
    <w:name w:val="WW8Num21z8"/>
    <w:rsid w:val="00B11EAC"/>
  </w:style>
  <w:style w:type="character" w:customStyle="1" w:styleId="WW8Num23z1">
    <w:name w:val="WW8Num23z1"/>
    <w:rsid w:val="00B11EAC"/>
  </w:style>
  <w:style w:type="character" w:customStyle="1" w:styleId="WW8Num23z2">
    <w:name w:val="WW8Num23z2"/>
    <w:rsid w:val="00B11EAC"/>
  </w:style>
  <w:style w:type="character" w:customStyle="1" w:styleId="WW8Num23z3">
    <w:name w:val="WW8Num23z3"/>
    <w:rsid w:val="00B11EAC"/>
  </w:style>
  <w:style w:type="character" w:customStyle="1" w:styleId="WW8Num23z4">
    <w:name w:val="WW8Num23z4"/>
    <w:rsid w:val="00B11EAC"/>
  </w:style>
  <w:style w:type="character" w:customStyle="1" w:styleId="WW8Num23z5">
    <w:name w:val="WW8Num23z5"/>
    <w:rsid w:val="00B11EAC"/>
  </w:style>
  <w:style w:type="character" w:customStyle="1" w:styleId="WW8Num23z6">
    <w:name w:val="WW8Num23z6"/>
    <w:rsid w:val="00B11EAC"/>
  </w:style>
  <w:style w:type="character" w:customStyle="1" w:styleId="WW8Num23z7">
    <w:name w:val="WW8Num23z7"/>
    <w:rsid w:val="00B11EAC"/>
  </w:style>
  <w:style w:type="character" w:customStyle="1" w:styleId="WW8Num23z8">
    <w:name w:val="WW8Num23z8"/>
    <w:rsid w:val="00B11EAC"/>
  </w:style>
  <w:style w:type="character" w:customStyle="1" w:styleId="WW8Num24z1">
    <w:name w:val="WW8Num24z1"/>
    <w:rsid w:val="00B11EAC"/>
  </w:style>
  <w:style w:type="character" w:customStyle="1" w:styleId="WW8Num24z2">
    <w:name w:val="WW8Num24z2"/>
    <w:rsid w:val="00B11EAC"/>
  </w:style>
  <w:style w:type="character" w:customStyle="1" w:styleId="WW8Num24z3">
    <w:name w:val="WW8Num24z3"/>
    <w:rsid w:val="00B11EAC"/>
  </w:style>
  <w:style w:type="character" w:customStyle="1" w:styleId="WW8Num24z4">
    <w:name w:val="WW8Num24z4"/>
    <w:rsid w:val="00B11EAC"/>
  </w:style>
  <w:style w:type="character" w:customStyle="1" w:styleId="WW8Num24z5">
    <w:name w:val="WW8Num24z5"/>
    <w:rsid w:val="00B11EAC"/>
  </w:style>
  <w:style w:type="character" w:customStyle="1" w:styleId="WW8Num24z6">
    <w:name w:val="WW8Num24z6"/>
    <w:rsid w:val="00B11EAC"/>
  </w:style>
  <w:style w:type="character" w:customStyle="1" w:styleId="WW8Num24z7">
    <w:name w:val="WW8Num24z7"/>
    <w:rsid w:val="00B11EAC"/>
  </w:style>
  <w:style w:type="character" w:customStyle="1" w:styleId="WW8Num24z8">
    <w:name w:val="WW8Num24z8"/>
    <w:rsid w:val="00B11EAC"/>
  </w:style>
  <w:style w:type="character" w:customStyle="1" w:styleId="WW8Num26z0">
    <w:name w:val="WW8Num26z0"/>
    <w:rsid w:val="00B11EAC"/>
    <w:rPr>
      <w:rFonts w:hint="default"/>
    </w:rPr>
  </w:style>
  <w:style w:type="character" w:customStyle="1" w:styleId="WW8Num26z1">
    <w:name w:val="WW8Num26z1"/>
    <w:rsid w:val="00B11EAC"/>
  </w:style>
  <w:style w:type="character" w:customStyle="1" w:styleId="WW8Num26z2">
    <w:name w:val="WW8Num26z2"/>
    <w:rsid w:val="00B11EAC"/>
  </w:style>
  <w:style w:type="character" w:customStyle="1" w:styleId="WW8Num26z3">
    <w:name w:val="WW8Num26z3"/>
    <w:rsid w:val="00B11EAC"/>
  </w:style>
  <w:style w:type="character" w:customStyle="1" w:styleId="WW8Num26z4">
    <w:name w:val="WW8Num26z4"/>
    <w:rsid w:val="00B11EAC"/>
  </w:style>
  <w:style w:type="character" w:customStyle="1" w:styleId="WW8Num26z5">
    <w:name w:val="WW8Num26z5"/>
    <w:rsid w:val="00B11EAC"/>
  </w:style>
  <w:style w:type="character" w:customStyle="1" w:styleId="WW8Num26z6">
    <w:name w:val="WW8Num26z6"/>
    <w:rsid w:val="00B11EAC"/>
  </w:style>
  <w:style w:type="character" w:customStyle="1" w:styleId="WW8Num26z7">
    <w:name w:val="WW8Num26z7"/>
    <w:rsid w:val="00B11EAC"/>
  </w:style>
  <w:style w:type="character" w:customStyle="1" w:styleId="WW8Num26z8">
    <w:name w:val="WW8Num26z8"/>
    <w:rsid w:val="00B11EAC"/>
  </w:style>
  <w:style w:type="character" w:customStyle="1" w:styleId="WW8Num5z1">
    <w:name w:val="WW8Num5z1"/>
    <w:rsid w:val="00B11EAC"/>
  </w:style>
  <w:style w:type="character" w:customStyle="1" w:styleId="WW8Num5z2">
    <w:name w:val="WW8Num5z2"/>
    <w:rsid w:val="00B11EAC"/>
  </w:style>
  <w:style w:type="character" w:customStyle="1" w:styleId="WW8Num5z3">
    <w:name w:val="WW8Num5z3"/>
    <w:rsid w:val="00B11EAC"/>
  </w:style>
  <w:style w:type="character" w:customStyle="1" w:styleId="WW8Num5z4">
    <w:name w:val="WW8Num5z4"/>
    <w:rsid w:val="00B11EAC"/>
  </w:style>
  <w:style w:type="character" w:customStyle="1" w:styleId="WW8Num5z5">
    <w:name w:val="WW8Num5z5"/>
    <w:rsid w:val="00B11EAC"/>
  </w:style>
  <w:style w:type="character" w:customStyle="1" w:styleId="WW8Num5z6">
    <w:name w:val="WW8Num5z6"/>
    <w:rsid w:val="00B11EAC"/>
  </w:style>
  <w:style w:type="character" w:customStyle="1" w:styleId="WW8Num5z7">
    <w:name w:val="WW8Num5z7"/>
    <w:rsid w:val="00B11EAC"/>
  </w:style>
  <w:style w:type="character" w:customStyle="1" w:styleId="WW8Num5z8">
    <w:name w:val="WW8Num5z8"/>
    <w:rsid w:val="00B11EAC"/>
  </w:style>
  <w:style w:type="character" w:customStyle="1" w:styleId="WW8Num10z1">
    <w:name w:val="WW8Num10z1"/>
    <w:rsid w:val="00B11EAC"/>
    <w:rPr>
      <w:rFonts w:ascii="Courier New" w:hAnsi="Courier New" w:cs="Courier New"/>
    </w:rPr>
  </w:style>
  <w:style w:type="character" w:customStyle="1" w:styleId="WW8Num10z2">
    <w:name w:val="WW8Num10z2"/>
    <w:rsid w:val="00B11EAC"/>
    <w:rPr>
      <w:rFonts w:ascii="Wingdings" w:hAnsi="Wingdings" w:cs="Wingdings"/>
    </w:rPr>
  </w:style>
  <w:style w:type="character" w:customStyle="1" w:styleId="WW8Num10z3">
    <w:name w:val="WW8Num10z3"/>
    <w:rsid w:val="00B11EAC"/>
    <w:rPr>
      <w:rFonts w:ascii="Symbol" w:hAnsi="Symbol" w:cs="Symbol"/>
    </w:rPr>
  </w:style>
  <w:style w:type="character" w:customStyle="1" w:styleId="WW8Num15z1">
    <w:name w:val="WW8Num15z1"/>
    <w:rsid w:val="00B11EAC"/>
    <w:rPr>
      <w:rFonts w:ascii="Courier New" w:hAnsi="Courier New" w:cs="Courier New"/>
    </w:rPr>
  </w:style>
  <w:style w:type="character" w:customStyle="1" w:styleId="WW8Num15z2">
    <w:name w:val="WW8Num15z2"/>
    <w:rsid w:val="00B11EAC"/>
    <w:rPr>
      <w:rFonts w:ascii="Wingdings" w:hAnsi="Wingdings" w:cs="Wingdings"/>
    </w:rPr>
  </w:style>
  <w:style w:type="character" w:customStyle="1" w:styleId="WW8Num17z1">
    <w:name w:val="WW8Num17z1"/>
    <w:rsid w:val="00B11EAC"/>
  </w:style>
  <w:style w:type="character" w:customStyle="1" w:styleId="WW8Num17z2">
    <w:name w:val="WW8Num17z2"/>
    <w:rsid w:val="00B11EAC"/>
  </w:style>
  <w:style w:type="character" w:customStyle="1" w:styleId="WW8Num17z3">
    <w:name w:val="WW8Num17z3"/>
    <w:rsid w:val="00B11EAC"/>
  </w:style>
  <w:style w:type="character" w:customStyle="1" w:styleId="WW8Num17z4">
    <w:name w:val="WW8Num17z4"/>
    <w:rsid w:val="00B11EAC"/>
  </w:style>
  <w:style w:type="character" w:customStyle="1" w:styleId="WW8Num17z5">
    <w:name w:val="WW8Num17z5"/>
    <w:rsid w:val="00B11EAC"/>
  </w:style>
  <w:style w:type="character" w:customStyle="1" w:styleId="WW8Num17z6">
    <w:name w:val="WW8Num17z6"/>
    <w:rsid w:val="00B11EAC"/>
  </w:style>
  <w:style w:type="character" w:customStyle="1" w:styleId="WW8Num17z7">
    <w:name w:val="WW8Num17z7"/>
    <w:rsid w:val="00B11EAC"/>
  </w:style>
  <w:style w:type="character" w:customStyle="1" w:styleId="WW8Num17z8">
    <w:name w:val="WW8Num17z8"/>
    <w:rsid w:val="00B11EAC"/>
  </w:style>
  <w:style w:type="character" w:customStyle="1" w:styleId="WW8Num18z1">
    <w:name w:val="WW8Num18z1"/>
    <w:rsid w:val="00B11EAC"/>
  </w:style>
  <w:style w:type="character" w:customStyle="1" w:styleId="WW8Num18z2">
    <w:name w:val="WW8Num18z2"/>
    <w:rsid w:val="00B11EAC"/>
  </w:style>
  <w:style w:type="character" w:customStyle="1" w:styleId="WW8Num18z3">
    <w:name w:val="WW8Num18z3"/>
    <w:rsid w:val="00B11EAC"/>
  </w:style>
  <w:style w:type="character" w:customStyle="1" w:styleId="WW8Num18z4">
    <w:name w:val="WW8Num18z4"/>
    <w:rsid w:val="00B11EAC"/>
  </w:style>
  <w:style w:type="character" w:customStyle="1" w:styleId="WW8Num18z5">
    <w:name w:val="WW8Num18z5"/>
    <w:rsid w:val="00B11EAC"/>
  </w:style>
  <w:style w:type="character" w:customStyle="1" w:styleId="WW8Num18z6">
    <w:name w:val="WW8Num18z6"/>
    <w:rsid w:val="00B11EAC"/>
  </w:style>
  <w:style w:type="character" w:customStyle="1" w:styleId="WW8Num18z7">
    <w:name w:val="WW8Num18z7"/>
    <w:rsid w:val="00B11EAC"/>
  </w:style>
  <w:style w:type="character" w:customStyle="1" w:styleId="WW8Num18z8">
    <w:name w:val="WW8Num18z8"/>
    <w:rsid w:val="00B11EAC"/>
  </w:style>
  <w:style w:type="character" w:customStyle="1" w:styleId="WW-DefaultParagraphFont">
    <w:name w:val="WW-Default Paragraph Font"/>
    <w:rsid w:val="00B11EAC"/>
  </w:style>
  <w:style w:type="character" w:customStyle="1" w:styleId="CharChar17">
    <w:name w:val="Char Char17"/>
    <w:rsid w:val="00B11EAC"/>
    <w:rPr>
      <w:b/>
      <w:bCs/>
      <w:sz w:val="24"/>
      <w:szCs w:val="24"/>
      <w:lang w:val="sr-Cyrl-CS"/>
    </w:rPr>
  </w:style>
  <w:style w:type="character" w:customStyle="1" w:styleId="CharChar16">
    <w:name w:val="Char Char16"/>
    <w:rsid w:val="00B11EAC"/>
    <w:rPr>
      <w:rFonts w:ascii="Arial" w:hAnsi="Arial" w:cs="Arial"/>
      <w:b/>
      <w:bCs/>
      <w:i/>
      <w:iCs/>
      <w:sz w:val="28"/>
      <w:szCs w:val="28"/>
      <w:lang w:val="en-US"/>
    </w:rPr>
  </w:style>
  <w:style w:type="character" w:customStyle="1" w:styleId="CharChar15">
    <w:name w:val="Char Char15"/>
    <w:rsid w:val="00B11EAC"/>
    <w:rPr>
      <w:b/>
      <w:bCs/>
      <w:i/>
      <w:iCs/>
      <w:sz w:val="24"/>
      <w:szCs w:val="24"/>
      <w:lang w:val="sr-Cyrl-CS"/>
    </w:rPr>
  </w:style>
  <w:style w:type="character" w:customStyle="1" w:styleId="CharChar14">
    <w:name w:val="Char Char14"/>
    <w:rsid w:val="00B11EAC"/>
    <w:rPr>
      <w:b/>
      <w:bCs/>
      <w:color w:val="333333"/>
      <w:sz w:val="24"/>
      <w:szCs w:val="24"/>
      <w:lang w:val="sl-SI"/>
    </w:rPr>
  </w:style>
  <w:style w:type="character" w:customStyle="1" w:styleId="CharChar13">
    <w:name w:val="Char Char13"/>
    <w:rsid w:val="00B11EAC"/>
    <w:rPr>
      <w:b/>
      <w:i/>
      <w:iCs/>
      <w:color w:val="000000"/>
      <w:sz w:val="24"/>
      <w:szCs w:val="24"/>
      <w:lang w:val="sr-Cyrl-CS"/>
    </w:rPr>
  </w:style>
  <w:style w:type="character" w:customStyle="1" w:styleId="CharChar12">
    <w:name w:val="Char Char12"/>
    <w:rsid w:val="00B11EAC"/>
    <w:rPr>
      <w:rFonts w:cs="Arial"/>
      <w:b/>
      <w:sz w:val="24"/>
      <w:szCs w:val="24"/>
      <w:lang w:val="sr-Cyrl-CS"/>
    </w:rPr>
  </w:style>
  <w:style w:type="character" w:customStyle="1" w:styleId="CharChar11">
    <w:name w:val="Char Char11"/>
    <w:rsid w:val="00B11EAC"/>
    <w:rPr>
      <w:lang w:val="en-US"/>
    </w:rPr>
  </w:style>
  <w:style w:type="character" w:customStyle="1" w:styleId="FootnoteCharacters">
    <w:name w:val="Footnote Characters"/>
    <w:rsid w:val="00B11EAC"/>
    <w:rPr>
      <w:vertAlign w:val="superscript"/>
    </w:rPr>
  </w:style>
  <w:style w:type="character" w:customStyle="1" w:styleId="CharChar10">
    <w:name w:val="Char Char10"/>
    <w:rsid w:val="00B11EAC"/>
    <w:rPr>
      <w:sz w:val="24"/>
      <w:szCs w:val="24"/>
      <w:lang w:val="en-US"/>
    </w:rPr>
  </w:style>
  <w:style w:type="character" w:customStyle="1" w:styleId="CharChar9">
    <w:name w:val="Char Char9"/>
    <w:rsid w:val="00B11EAC"/>
    <w:rPr>
      <w:rFonts w:ascii="Tahoma" w:hAnsi="Tahoma" w:cs="Tahoma"/>
      <w:sz w:val="16"/>
      <w:szCs w:val="16"/>
      <w:lang w:val="en-US"/>
    </w:rPr>
  </w:style>
  <w:style w:type="character" w:customStyle="1" w:styleId="CharChar8">
    <w:name w:val="Char Char8"/>
    <w:rsid w:val="00B11EAC"/>
    <w:rPr>
      <w:sz w:val="24"/>
      <w:szCs w:val="24"/>
      <w:lang w:val="en-US"/>
    </w:rPr>
  </w:style>
  <w:style w:type="character" w:customStyle="1" w:styleId="CharChar7">
    <w:name w:val="Char Char7"/>
    <w:rsid w:val="00B11EAC"/>
    <w:rPr>
      <w:rFonts w:ascii="YuCiril Times" w:hAnsi="YuCiril Times" w:cs="YuCiril Times"/>
      <w:sz w:val="28"/>
      <w:szCs w:val="24"/>
      <w:lang w:val="en-US"/>
    </w:rPr>
  </w:style>
  <w:style w:type="character" w:customStyle="1" w:styleId="CharChar6">
    <w:name w:val="Char Char6"/>
    <w:rsid w:val="00B11EAC"/>
    <w:rPr>
      <w:sz w:val="24"/>
      <w:szCs w:val="24"/>
      <w:lang w:val="en-GB"/>
    </w:rPr>
  </w:style>
  <w:style w:type="character" w:customStyle="1" w:styleId="CharChar5">
    <w:name w:val="Char Char5"/>
    <w:rsid w:val="00B11EAC"/>
    <w:rPr>
      <w:sz w:val="24"/>
      <w:szCs w:val="24"/>
      <w:lang w:val="sr-Cyrl-CS"/>
    </w:rPr>
  </w:style>
  <w:style w:type="character" w:customStyle="1" w:styleId="CharChar4">
    <w:name w:val="Char Char4"/>
    <w:rsid w:val="00B11EAC"/>
    <w:rPr>
      <w:b/>
      <w:color w:val="FF0000"/>
      <w:sz w:val="24"/>
      <w:szCs w:val="24"/>
      <w:lang w:val="sr-Cyrl-CS"/>
    </w:rPr>
  </w:style>
  <w:style w:type="character" w:customStyle="1" w:styleId="CharChar3">
    <w:name w:val="Char Char3"/>
    <w:rsid w:val="00B11EAC"/>
    <w:rPr>
      <w:color w:val="FF0000"/>
      <w:sz w:val="24"/>
      <w:szCs w:val="24"/>
      <w:lang w:val="sr-Cyrl-CS"/>
    </w:rPr>
  </w:style>
  <w:style w:type="character" w:customStyle="1" w:styleId="CharChar2">
    <w:name w:val="Char Char2"/>
    <w:rsid w:val="00B11EAC"/>
    <w:rPr>
      <w:sz w:val="24"/>
      <w:szCs w:val="24"/>
      <w:lang w:val="en-US"/>
    </w:rPr>
  </w:style>
  <w:style w:type="character" w:customStyle="1" w:styleId="CharChar1">
    <w:name w:val="Char Char1"/>
    <w:rsid w:val="00B11EAC"/>
    <w:rPr>
      <w:lang w:val="en-US"/>
    </w:rPr>
  </w:style>
  <w:style w:type="character" w:customStyle="1" w:styleId="CharChar">
    <w:name w:val="Char Char"/>
    <w:rsid w:val="00B11EAC"/>
    <w:rPr>
      <w:b/>
      <w:bCs/>
      <w:lang w:val="en-US"/>
    </w:rPr>
  </w:style>
  <w:style w:type="character" w:styleId="FollowedHyperlink">
    <w:name w:val="FollowedHyperlink"/>
    <w:rsid w:val="00B11EAC"/>
    <w:rPr>
      <w:color w:val="800080"/>
      <w:u w:val="single"/>
    </w:rPr>
  </w:style>
  <w:style w:type="character" w:customStyle="1" w:styleId="CharChar21">
    <w:name w:val="Char Char21"/>
    <w:rsid w:val="00B11EAC"/>
    <w:rPr>
      <w:rFonts w:ascii="HelveticaBold" w:hAnsi="HelveticaBold" w:cs="Arial"/>
      <w:b/>
      <w:kern w:val="1"/>
      <w:sz w:val="26"/>
      <w:lang w:val="en-GB" w:bidi="ar-SA"/>
    </w:rPr>
  </w:style>
  <w:style w:type="character" w:customStyle="1" w:styleId="CharChar20">
    <w:name w:val="Char Char20"/>
    <w:rsid w:val="00B11EAC"/>
    <w:rPr>
      <w:b/>
      <w:caps/>
      <w:lang w:val="hr-HR" w:bidi="ar-SA"/>
    </w:rPr>
  </w:style>
  <w:style w:type="character" w:customStyle="1" w:styleId="CharChar19">
    <w:name w:val="Char Char19"/>
    <w:rsid w:val="00B11EAC"/>
    <w:rPr>
      <w:rFonts w:ascii="HelveticaBold" w:hAnsi="HelveticaBold" w:cs="HelveticaBold"/>
      <w:b/>
      <w:caps/>
      <w:sz w:val="22"/>
      <w:lang w:val="en-GB" w:bidi="ar-SA"/>
    </w:rPr>
  </w:style>
  <w:style w:type="character" w:customStyle="1" w:styleId="CharChar18">
    <w:name w:val="Char Char18"/>
    <w:rsid w:val="00B11EAC"/>
    <w:rPr>
      <w:rFonts w:ascii="HelveticaBold" w:hAnsi="HelveticaBold" w:cs="HelveticaBold"/>
      <w:b/>
      <w:bCs/>
      <w:lang w:val="en-GB" w:bidi="ar-SA"/>
    </w:rPr>
  </w:style>
  <w:style w:type="character" w:customStyle="1" w:styleId="uvlaka3Char">
    <w:name w:val="uvlaka 3 Char"/>
    <w:rsid w:val="00B11EAC"/>
    <w:rPr>
      <w:lang w:val="en-GB" w:bidi="ar-SA"/>
    </w:rPr>
  </w:style>
  <w:style w:type="character" w:customStyle="1" w:styleId="TabnaslovChar1">
    <w:name w:val="Tabnaslov Char1"/>
    <w:rsid w:val="00B11EAC"/>
    <w:rPr>
      <w:rFonts w:ascii="HelveticaBold" w:hAnsi="HelveticaBold" w:cs="HelveticaBold"/>
      <w:lang w:val="en-GB" w:bidi="ar-SA"/>
    </w:rPr>
  </w:style>
  <w:style w:type="character" w:customStyle="1" w:styleId="TabnaslovCharChar">
    <w:name w:val="Tabnaslov Char Char"/>
    <w:rsid w:val="00B11EAC"/>
    <w:rPr>
      <w:rFonts w:ascii="HelveticaBold" w:hAnsi="HelveticaBold" w:cs="Arial"/>
      <w:sz w:val="19"/>
      <w:lang w:val="en-US" w:bidi="ar-SA"/>
    </w:rPr>
  </w:style>
  <w:style w:type="character" w:customStyle="1" w:styleId="yshortcuts1">
    <w:name w:val="yshortcuts1"/>
    <w:rsid w:val="00B11EAC"/>
    <w:rPr>
      <w:color w:val="366388"/>
    </w:rPr>
  </w:style>
  <w:style w:type="character" w:customStyle="1" w:styleId="a7hhhsmo619">
    <w:name w:val="a7hhhsmo619"/>
    <w:basedOn w:val="WW-DefaultParagraphFont"/>
    <w:rsid w:val="00B11EAC"/>
  </w:style>
  <w:style w:type="character" w:customStyle="1" w:styleId="h6d11h2p53">
    <w:name w:val="h6d11h2p53"/>
    <w:basedOn w:val="WW-DefaultParagraphFont"/>
    <w:rsid w:val="00B11EAC"/>
  </w:style>
  <w:style w:type="character" w:customStyle="1" w:styleId="mj553633md6q">
    <w:name w:val="mj553633md6q"/>
    <w:basedOn w:val="WW-DefaultParagraphFont"/>
    <w:rsid w:val="00B11EAC"/>
  </w:style>
  <w:style w:type="character" w:customStyle="1" w:styleId="EndnoteCharacters">
    <w:name w:val="Endnote Characters"/>
    <w:rsid w:val="00B11EAC"/>
    <w:rPr>
      <w:vertAlign w:val="superscript"/>
    </w:rPr>
  </w:style>
  <w:style w:type="character" w:customStyle="1" w:styleId="WW-EndnoteCharacters">
    <w:name w:val="WW-Endnote Characters"/>
    <w:rsid w:val="00B11EAC"/>
  </w:style>
  <w:style w:type="character" w:styleId="EndnoteReference">
    <w:name w:val="endnote reference"/>
    <w:rsid w:val="00B11EAC"/>
    <w:rPr>
      <w:vertAlign w:val="superscript"/>
    </w:rPr>
  </w:style>
  <w:style w:type="paragraph" w:customStyle="1" w:styleId="Heading">
    <w:name w:val="Heading"/>
    <w:basedOn w:val="Normal"/>
    <w:next w:val="BodyText"/>
    <w:rsid w:val="00B11EAC"/>
    <w:pPr>
      <w:suppressAutoHyphens/>
      <w:spacing w:after="0" w:line="240" w:lineRule="auto"/>
      <w:jc w:val="center"/>
    </w:pPr>
    <w:rPr>
      <w:rFonts w:ascii="YuHelvetica.Bold" w:eastAsia="Times New Roman" w:hAnsi="YuHelvetica.Bold" w:cs="YuHelvetica.Bold"/>
      <w:sz w:val="28"/>
      <w:szCs w:val="24"/>
      <w:lang w:val="en-GB" w:eastAsia="zh-CN"/>
    </w:rPr>
  </w:style>
  <w:style w:type="paragraph" w:styleId="BodyText">
    <w:name w:val="Body Text"/>
    <w:basedOn w:val="Normal"/>
    <w:link w:val="BodyTextChar"/>
    <w:rsid w:val="00B11EAC"/>
    <w:pPr>
      <w:suppressAutoHyphens/>
      <w:spacing w:before="240" w:after="0" w:line="240" w:lineRule="auto"/>
    </w:pPr>
    <w:rPr>
      <w:rFonts w:ascii="YuCiril Times" w:eastAsia="Times New Roman" w:hAnsi="YuCiril Times" w:cs="YuCiril Times"/>
      <w:sz w:val="28"/>
      <w:szCs w:val="24"/>
      <w:lang w:eastAsia="zh-CN"/>
    </w:rPr>
  </w:style>
  <w:style w:type="character" w:customStyle="1" w:styleId="BodyTextChar">
    <w:name w:val="Body Text Char"/>
    <w:basedOn w:val="DefaultParagraphFont"/>
    <w:link w:val="BodyText"/>
    <w:rsid w:val="00B11EAC"/>
    <w:rPr>
      <w:rFonts w:ascii="YuCiril Times" w:eastAsia="Times New Roman" w:hAnsi="YuCiril Times" w:cs="YuCiril Times"/>
      <w:sz w:val="28"/>
      <w:szCs w:val="24"/>
      <w:lang w:eastAsia="zh-CN"/>
    </w:rPr>
  </w:style>
  <w:style w:type="paragraph" w:styleId="List">
    <w:name w:val="List"/>
    <w:basedOn w:val="Normal"/>
    <w:rsid w:val="00B11EAC"/>
    <w:pPr>
      <w:suppressAutoHyphens/>
      <w:overflowPunct w:val="0"/>
      <w:autoSpaceDE w:val="0"/>
      <w:spacing w:after="0" w:line="240" w:lineRule="auto"/>
      <w:ind w:left="360" w:hanging="360"/>
      <w:jc w:val="both"/>
    </w:pPr>
    <w:rPr>
      <w:rFonts w:ascii="Times New Roman" w:eastAsia="Times New Roman" w:hAnsi="Times New Roman" w:cs="Times New Roman"/>
      <w:sz w:val="20"/>
      <w:szCs w:val="20"/>
      <w:lang w:val="en-GB" w:eastAsia="zh-CN"/>
    </w:rPr>
  </w:style>
  <w:style w:type="paragraph" w:customStyle="1" w:styleId="Index">
    <w:name w:val="Index"/>
    <w:basedOn w:val="Normal"/>
    <w:rsid w:val="00B11EAC"/>
    <w:pPr>
      <w:suppressLineNumbers/>
      <w:suppressAutoHyphens/>
      <w:spacing w:after="0" w:line="240" w:lineRule="auto"/>
    </w:pPr>
    <w:rPr>
      <w:rFonts w:ascii="Times New Roman" w:eastAsia="Times New Roman" w:hAnsi="Times New Roman" w:cs="Mangal"/>
      <w:sz w:val="24"/>
      <w:szCs w:val="24"/>
      <w:lang w:eastAsia="zh-CN"/>
    </w:rPr>
  </w:style>
  <w:style w:type="character" w:customStyle="1" w:styleId="FooterChar1">
    <w:name w:val="Footer Char1"/>
    <w:basedOn w:val="DefaultParagraphFont"/>
    <w:uiPriority w:val="99"/>
    <w:rsid w:val="00B11EAC"/>
    <w:rPr>
      <w:sz w:val="24"/>
      <w:szCs w:val="24"/>
      <w:lang w:eastAsia="zh-CN"/>
    </w:rPr>
  </w:style>
  <w:style w:type="paragraph" w:customStyle="1" w:styleId="Char">
    <w:name w:val="Char"/>
    <w:basedOn w:val="Normal"/>
    <w:rsid w:val="00B11EAC"/>
    <w:pPr>
      <w:suppressAutoHyphens/>
      <w:spacing w:line="240" w:lineRule="exact"/>
    </w:pPr>
    <w:rPr>
      <w:rFonts w:ascii="Arial" w:eastAsia="Times New Roman" w:hAnsi="Arial" w:cs="Arial"/>
      <w:sz w:val="20"/>
      <w:szCs w:val="20"/>
      <w:lang w:eastAsia="zh-CN"/>
    </w:rPr>
  </w:style>
  <w:style w:type="paragraph" w:styleId="BodyTextIndent2">
    <w:name w:val="Body Text Indent 2"/>
    <w:basedOn w:val="Normal"/>
    <w:link w:val="BodyTextIndent2Char"/>
    <w:rsid w:val="00B11EAC"/>
    <w:pPr>
      <w:suppressAutoHyphens/>
      <w:spacing w:after="120" w:line="480" w:lineRule="auto"/>
      <w:ind w:left="283"/>
    </w:pPr>
    <w:rPr>
      <w:rFonts w:ascii="Times New Roman" w:eastAsia="Times New Roman" w:hAnsi="Times New Roman" w:cs="Times New Roman"/>
      <w:sz w:val="24"/>
      <w:szCs w:val="24"/>
      <w:lang w:val="en-GB" w:eastAsia="zh-CN"/>
    </w:rPr>
  </w:style>
  <w:style w:type="character" w:customStyle="1" w:styleId="BodyTextIndent2Char">
    <w:name w:val="Body Text Indent 2 Char"/>
    <w:basedOn w:val="DefaultParagraphFont"/>
    <w:link w:val="BodyTextIndent2"/>
    <w:rsid w:val="00B11EAC"/>
    <w:rPr>
      <w:rFonts w:ascii="Times New Roman" w:eastAsia="Times New Roman" w:hAnsi="Times New Roman" w:cs="Times New Roman"/>
      <w:sz w:val="24"/>
      <w:szCs w:val="24"/>
      <w:lang w:val="en-GB" w:eastAsia="zh-CN"/>
    </w:rPr>
  </w:style>
  <w:style w:type="paragraph" w:styleId="BodyTextIndent">
    <w:name w:val="Body Text Indent"/>
    <w:basedOn w:val="Normal"/>
    <w:link w:val="BodyTextIndentChar"/>
    <w:uiPriority w:val="99"/>
    <w:rsid w:val="00B11EAC"/>
    <w:pPr>
      <w:suppressAutoHyphens/>
      <w:spacing w:after="0" w:line="240" w:lineRule="auto"/>
      <w:ind w:firstLine="709"/>
      <w:jc w:val="both"/>
    </w:pPr>
    <w:rPr>
      <w:rFonts w:ascii="Times New Roman" w:eastAsia="Times New Roman" w:hAnsi="Times New Roman" w:cs="Times New Roman"/>
      <w:sz w:val="24"/>
      <w:szCs w:val="24"/>
      <w:lang w:val="sr-Cyrl-CS" w:eastAsia="zh-CN"/>
    </w:rPr>
  </w:style>
  <w:style w:type="character" w:customStyle="1" w:styleId="BodyTextIndentChar">
    <w:name w:val="Body Text Indent Char"/>
    <w:basedOn w:val="DefaultParagraphFont"/>
    <w:link w:val="BodyTextIndent"/>
    <w:uiPriority w:val="99"/>
    <w:rsid w:val="00B11EAC"/>
    <w:rPr>
      <w:rFonts w:ascii="Times New Roman" w:eastAsia="Times New Roman" w:hAnsi="Times New Roman" w:cs="Times New Roman"/>
      <w:sz w:val="24"/>
      <w:szCs w:val="24"/>
      <w:lang w:val="sr-Cyrl-CS" w:eastAsia="zh-CN"/>
    </w:rPr>
  </w:style>
  <w:style w:type="paragraph" w:styleId="BodyText2">
    <w:name w:val="Body Text 2"/>
    <w:basedOn w:val="Normal"/>
    <w:link w:val="BodyText2Char"/>
    <w:rsid w:val="00B11EAC"/>
    <w:pPr>
      <w:suppressAutoHyphens/>
      <w:spacing w:after="0" w:line="240" w:lineRule="auto"/>
      <w:jc w:val="both"/>
    </w:pPr>
    <w:rPr>
      <w:rFonts w:ascii="Times New Roman" w:eastAsia="Times New Roman" w:hAnsi="Times New Roman" w:cs="Times New Roman"/>
      <w:b/>
      <w:color w:val="FF0000"/>
      <w:sz w:val="24"/>
      <w:szCs w:val="24"/>
      <w:lang w:val="sr-Cyrl-CS" w:eastAsia="zh-CN"/>
    </w:rPr>
  </w:style>
  <w:style w:type="character" w:customStyle="1" w:styleId="BodyText2Char">
    <w:name w:val="Body Text 2 Char"/>
    <w:basedOn w:val="DefaultParagraphFont"/>
    <w:link w:val="BodyText2"/>
    <w:rsid w:val="00B11EAC"/>
    <w:rPr>
      <w:rFonts w:ascii="Times New Roman" w:eastAsia="Times New Roman" w:hAnsi="Times New Roman" w:cs="Times New Roman"/>
      <w:b/>
      <w:color w:val="FF0000"/>
      <w:sz w:val="24"/>
      <w:szCs w:val="24"/>
      <w:lang w:val="sr-Cyrl-CS" w:eastAsia="zh-CN"/>
    </w:rPr>
  </w:style>
  <w:style w:type="paragraph" w:styleId="BodyTextIndent3">
    <w:name w:val="Body Text Indent 3"/>
    <w:basedOn w:val="Normal"/>
    <w:link w:val="BodyTextIndent3Char"/>
    <w:rsid w:val="00B11EAC"/>
    <w:pPr>
      <w:suppressAutoHyphens/>
      <w:spacing w:after="0" w:line="240" w:lineRule="auto"/>
      <w:ind w:firstLine="720"/>
      <w:jc w:val="both"/>
    </w:pPr>
    <w:rPr>
      <w:rFonts w:ascii="Times New Roman" w:eastAsia="Times New Roman" w:hAnsi="Times New Roman" w:cs="Times New Roman"/>
      <w:color w:val="FF0000"/>
      <w:sz w:val="24"/>
      <w:szCs w:val="24"/>
      <w:lang w:val="sr-Cyrl-CS" w:eastAsia="zh-CN"/>
    </w:rPr>
  </w:style>
  <w:style w:type="character" w:customStyle="1" w:styleId="BodyTextIndent3Char">
    <w:name w:val="Body Text Indent 3 Char"/>
    <w:basedOn w:val="DefaultParagraphFont"/>
    <w:link w:val="BodyTextIndent3"/>
    <w:rsid w:val="00B11EAC"/>
    <w:rPr>
      <w:rFonts w:ascii="Times New Roman" w:eastAsia="Times New Roman" w:hAnsi="Times New Roman" w:cs="Times New Roman"/>
      <w:color w:val="FF0000"/>
      <w:sz w:val="24"/>
      <w:szCs w:val="24"/>
      <w:lang w:val="sr-Cyrl-CS" w:eastAsia="zh-CN"/>
    </w:rPr>
  </w:style>
  <w:style w:type="paragraph" w:styleId="BodyText3">
    <w:name w:val="Body Text 3"/>
    <w:basedOn w:val="Normal"/>
    <w:link w:val="BodyText3Char"/>
    <w:rsid w:val="00B11EAC"/>
    <w:pPr>
      <w:suppressAutoHyphens/>
      <w:spacing w:after="0" w:line="240" w:lineRule="auto"/>
      <w:jc w:val="both"/>
    </w:pPr>
    <w:rPr>
      <w:rFonts w:ascii="Times New Roman" w:eastAsia="Times New Roman" w:hAnsi="Times New Roman" w:cs="Times New Roman"/>
      <w:sz w:val="24"/>
      <w:szCs w:val="24"/>
      <w:lang w:eastAsia="zh-CN"/>
    </w:rPr>
  </w:style>
  <w:style w:type="character" w:customStyle="1" w:styleId="BodyText3Char">
    <w:name w:val="Body Text 3 Char"/>
    <w:basedOn w:val="DefaultParagraphFont"/>
    <w:link w:val="BodyText3"/>
    <w:rsid w:val="00B11EAC"/>
    <w:rPr>
      <w:rFonts w:ascii="Times New Roman" w:eastAsia="Times New Roman" w:hAnsi="Times New Roman" w:cs="Times New Roman"/>
      <w:sz w:val="24"/>
      <w:szCs w:val="24"/>
      <w:lang w:eastAsia="zh-CN"/>
    </w:rPr>
  </w:style>
  <w:style w:type="paragraph" w:customStyle="1" w:styleId="NoSpacing1">
    <w:name w:val="No Spacing1"/>
    <w:rsid w:val="00B11EAC"/>
    <w:pPr>
      <w:suppressAutoHyphens/>
      <w:spacing w:after="0" w:line="240" w:lineRule="auto"/>
    </w:pPr>
    <w:rPr>
      <w:lang w:eastAsia="zh-CN"/>
    </w:rPr>
  </w:style>
  <w:style w:type="paragraph" w:customStyle="1" w:styleId="ColorfulShading-Accent31">
    <w:name w:val="Colorful Shading - Accent 31"/>
    <w:basedOn w:val="Normal"/>
    <w:rsid w:val="00B11EAC"/>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style1">
    <w:name w:val="style1"/>
    <w:basedOn w:val="Normal"/>
    <w:rsid w:val="00B11EAC"/>
    <w:pPr>
      <w:suppressAutoHyphens/>
      <w:spacing w:before="280" w:after="280" w:line="240" w:lineRule="auto"/>
      <w:jc w:val="both"/>
    </w:pPr>
    <w:rPr>
      <w:rFonts w:ascii="Arial" w:eastAsia="Times New Roman" w:hAnsi="Arial" w:cs="Arial"/>
      <w:color w:val="40517C"/>
      <w:sz w:val="18"/>
      <w:szCs w:val="18"/>
      <w:lang w:eastAsia="zh-CN"/>
    </w:rPr>
  </w:style>
  <w:style w:type="paragraph" w:customStyle="1" w:styleId="MediumGrid21">
    <w:name w:val="Medium Grid 21"/>
    <w:rsid w:val="00B11EAC"/>
    <w:pPr>
      <w:suppressAutoHyphens/>
      <w:spacing w:after="0" w:line="240" w:lineRule="auto"/>
    </w:pPr>
    <w:rPr>
      <w:rFonts w:ascii="Cambria" w:eastAsia="MS Mincho" w:hAnsi="Cambria" w:cs="Cambria"/>
      <w:sz w:val="24"/>
      <w:szCs w:val="24"/>
      <w:lang w:eastAsia="zh-CN"/>
    </w:rPr>
  </w:style>
  <w:style w:type="paragraph" w:customStyle="1" w:styleId="LightGrid-Accent31">
    <w:name w:val="Light Grid - Accent 31"/>
    <w:basedOn w:val="Normal"/>
    <w:rsid w:val="00B11EAC"/>
    <w:pPr>
      <w:suppressAutoHyphens/>
      <w:spacing w:after="0" w:line="240" w:lineRule="auto"/>
      <w:ind w:left="720"/>
      <w:contextualSpacing/>
    </w:pPr>
    <w:rPr>
      <w:rFonts w:ascii="Cambria" w:eastAsia="MS Mincho" w:hAnsi="Cambria" w:cs="Times New Roman"/>
      <w:sz w:val="24"/>
      <w:szCs w:val="24"/>
      <w:lang w:eastAsia="zh-CN"/>
    </w:rPr>
  </w:style>
  <w:style w:type="paragraph" w:customStyle="1" w:styleId="ColorfulList-Accent11">
    <w:name w:val="Colorful List - Accent 11"/>
    <w:basedOn w:val="Normal"/>
    <w:rsid w:val="00B11EAC"/>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ColorfulList-Accent12">
    <w:name w:val="Colorful List - Accent 12"/>
    <w:basedOn w:val="Normal"/>
    <w:qFormat/>
    <w:rsid w:val="00B11EAC"/>
    <w:pPr>
      <w:widowControl w:val="0"/>
      <w:suppressAutoHyphens/>
      <w:autoSpaceDE w:val="0"/>
      <w:spacing w:after="0" w:line="240" w:lineRule="auto"/>
    </w:pPr>
    <w:rPr>
      <w:rFonts w:ascii="Times New Roman" w:hAnsi="Times New Roman" w:cs="Times New Roman"/>
      <w:sz w:val="24"/>
      <w:szCs w:val="24"/>
      <w:lang w:eastAsia="zh-CN"/>
    </w:rPr>
  </w:style>
  <w:style w:type="paragraph" w:styleId="TOC4">
    <w:name w:val="toc 4"/>
    <w:basedOn w:val="Normal"/>
    <w:next w:val="Normal"/>
    <w:uiPriority w:val="39"/>
    <w:rsid w:val="00B11EAC"/>
    <w:pPr>
      <w:suppressAutoHyphens/>
      <w:overflowPunct w:val="0"/>
      <w:autoSpaceDE w:val="0"/>
      <w:spacing w:after="0" w:line="240" w:lineRule="auto"/>
      <w:ind w:left="540"/>
      <w:jc w:val="both"/>
    </w:pPr>
    <w:rPr>
      <w:rFonts w:ascii="Times New Roman" w:eastAsia="Times New Roman" w:hAnsi="Times New Roman" w:cs="Arial"/>
      <w:sz w:val="20"/>
      <w:szCs w:val="20"/>
      <w:lang w:val="en-GB" w:eastAsia="zh-CN"/>
    </w:rPr>
  </w:style>
  <w:style w:type="paragraph" w:styleId="TOC5">
    <w:name w:val="toc 5"/>
    <w:basedOn w:val="Normal"/>
    <w:next w:val="Normal"/>
    <w:uiPriority w:val="39"/>
    <w:rsid w:val="00B11EAC"/>
    <w:pPr>
      <w:suppressAutoHyphens/>
      <w:overflowPunct w:val="0"/>
      <w:autoSpaceDE w:val="0"/>
      <w:spacing w:after="0" w:line="240" w:lineRule="auto"/>
      <w:ind w:left="720"/>
      <w:jc w:val="both"/>
    </w:pPr>
    <w:rPr>
      <w:rFonts w:ascii="Times New Roman" w:eastAsia="Times New Roman" w:hAnsi="Times New Roman" w:cs="Arial"/>
      <w:sz w:val="20"/>
      <w:szCs w:val="20"/>
      <w:lang w:val="en-GB" w:eastAsia="zh-CN"/>
    </w:rPr>
  </w:style>
  <w:style w:type="paragraph" w:styleId="TOC6">
    <w:name w:val="toc 6"/>
    <w:basedOn w:val="Normal"/>
    <w:next w:val="Normal"/>
    <w:uiPriority w:val="39"/>
    <w:rsid w:val="00B11EAC"/>
    <w:pPr>
      <w:suppressAutoHyphens/>
      <w:overflowPunct w:val="0"/>
      <w:autoSpaceDE w:val="0"/>
      <w:spacing w:after="0" w:line="240" w:lineRule="auto"/>
      <w:ind w:left="900"/>
      <w:jc w:val="both"/>
    </w:pPr>
    <w:rPr>
      <w:rFonts w:ascii="Times New Roman" w:eastAsia="Times New Roman" w:hAnsi="Times New Roman" w:cs="Arial"/>
      <w:sz w:val="20"/>
      <w:szCs w:val="20"/>
      <w:lang w:val="en-GB" w:eastAsia="zh-CN"/>
    </w:rPr>
  </w:style>
  <w:style w:type="paragraph" w:styleId="TOC7">
    <w:name w:val="toc 7"/>
    <w:basedOn w:val="Normal"/>
    <w:next w:val="Normal"/>
    <w:uiPriority w:val="39"/>
    <w:rsid w:val="00B11EAC"/>
    <w:pPr>
      <w:suppressAutoHyphens/>
      <w:overflowPunct w:val="0"/>
      <w:autoSpaceDE w:val="0"/>
      <w:spacing w:after="0" w:line="240" w:lineRule="auto"/>
      <w:ind w:left="1080"/>
      <w:jc w:val="both"/>
    </w:pPr>
    <w:rPr>
      <w:rFonts w:ascii="Times New Roman" w:eastAsia="Times New Roman" w:hAnsi="Times New Roman" w:cs="Arial"/>
      <w:sz w:val="20"/>
      <w:szCs w:val="20"/>
      <w:lang w:val="en-GB" w:eastAsia="zh-CN"/>
    </w:rPr>
  </w:style>
  <w:style w:type="paragraph" w:styleId="TOC8">
    <w:name w:val="toc 8"/>
    <w:basedOn w:val="Normal"/>
    <w:next w:val="Normal"/>
    <w:uiPriority w:val="39"/>
    <w:rsid w:val="00B11EAC"/>
    <w:pPr>
      <w:suppressAutoHyphens/>
      <w:overflowPunct w:val="0"/>
      <w:autoSpaceDE w:val="0"/>
      <w:spacing w:after="0" w:line="240" w:lineRule="auto"/>
      <w:ind w:left="1260"/>
      <w:jc w:val="both"/>
    </w:pPr>
    <w:rPr>
      <w:rFonts w:ascii="Times New Roman" w:eastAsia="Times New Roman" w:hAnsi="Times New Roman" w:cs="Arial"/>
      <w:sz w:val="20"/>
      <w:szCs w:val="20"/>
      <w:lang w:val="en-GB" w:eastAsia="zh-CN"/>
    </w:rPr>
  </w:style>
  <w:style w:type="paragraph" w:styleId="TOC9">
    <w:name w:val="toc 9"/>
    <w:basedOn w:val="Normal"/>
    <w:next w:val="Normal"/>
    <w:uiPriority w:val="39"/>
    <w:rsid w:val="00B11EAC"/>
    <w:pPr>
      <w:suppressAutoHyphens/>
      <w:overflowPunct w:val="0"/>
      <w:autoSpaceDE w:val="0"/>
      <w:spacing w:after="0" w:line="240" w:lineRule="auto"/>
      <w:ind w:left="1440"/>
      <w:jc w:val="both"/>
    </w:pPr>
    <w:rPr>
      <w:rFonts w:ascii="Times New Roman" w:eastAsia="Times New Roman" w:hAnsi="Times New Roman" w:cs="Arial"/>
      <w:sz w:val="20"/>
      <w:szCs w:val="20"/>
      <w:lang w:val="en-GB" w:eastAsia="zh-CN"/>
    </w:rPr>
  </w:style>
  <w:style w:type="paragraph" w:styleId="ListBullet2">
    <w:name w:val="List Bullet 2"/>
    <w:basedOn w:val="Normal"/>
    <w:rsid w:val="00B11EAC"/>
    <w:pPr>
      <w:suppressAutoHyphens/>
      <w:overflowPunct w:val="0"/>
      <w:autoSpaceDE w:val="0"/>
      <w:spacing w:before="60" w:after="0" w:line="240" w:lineRule="auto"/>
      <w:ind w:left="714" w:hanging="357"/>
      <w:jc w:val="both"/>
    </w:pPr>
    <w:rPr>
      <w:rFonts w:ascii="Arial" w:eastAsia="Times New Roman" w:hAnsi="Arial" w:cs="Arial"/>
      <w:sz w:val="20"/>
      <w:szCs w:val="20"/>
      <w:lang w:val="en-GB" w:eastAsia="zh-CN"/>
    </w:rPr>
  </w:style>
  <w:style w:type="paragraph" w:styleId="ListBullet3">
    <w:name w:val="List Bullet 3"/>
    <w:basedOn w:val="Normal"/>
    <w:rsid w:val="00B11EAC"/>
    <w:pPr>
      <w:suppressAutoHyphens/>
      <w:overflowPunct w:val="0"/>
      <w:autoSpaceDE w:val="0"/>
      <w:spacing w:after="0" w:line="240" w:lineRule="auto"/>
      <w:ind w:left="1080" w:hanging="360"/>
      <w:jc w:val="both"/>
    </w:pPr>
    <w:rPr>
      <w:rFonts w:ascii="Times New Roman" w:eastAsia="Times New Roman" w:hAnsi="Times New Roman" w:cs="Times New Roman"/>
      <w:sz w:val="20"/>
      <w:szCs w:val="20"/>
      <w:lang w:val="en-GB" w:eastAsia="zh-CN"/>
    </w:rPr>
  </w:style>
  <w:style w:type="paragraph" w:styleId="ListContinue">
    <w:name w:val="List Continue"/>
    <w:basedOn w:val="Normal"/>
    <w:rsid w:val="00B11EAC"/>
    <w:pPr>
      <w:suppressAutoHyphens/>
      <w:overflowPunct w:val="0"/>
      <w:autoSpaceDE w:val="0"/>
      <w:spacing w:after="120" w:line="240" w:lineRule="auto"/>
      <w:ind w:left="360"/>
      <w:jc w:val="both"/>
    </w:pPr>
    <w:rPr>
      <w:rFonts w:ascii="Times New Roman" w:eastAsia="Times New Roman" w:hAnsi="Times New Roman" w:cs="Times New Roman"/>
      <w:sz w:val="20"/>
      <w:szCs w:val="20"/>
      <w:lang w:val="en-GB" w:eastAsia="zh-CN"/>
    </w:rPr>
  </w:style>
  <w:style w:type="paragraph" w:styleId="ListContinue2">
    <w:name w:val="List Continue 2"/>
    <w:basedOn w:val="Normal"/>
    <w:rsid w:val="00B11EAC"/>
    <w:pPr>
      <w:suppressAutoHyphens/>
      <w:overflowPunct w:val="0"/>
      <w:autoSpaceDE w:val="0"/>
      <w:spacing w:after="120" w:line="240" w:lineRule="auto"/>
      <w:ind w:left="720"/>
      <w:jc w:val="both"/>
    </w:pPr>
    <w:rPr>
      <w:rFonts w:ascii="Times New Roman" w:eastAsia="Times New Roman" w:hAnsi="Times New Roman" w:cs="Times New Roman"/>
      <w:sz w:val="20"/>
      <w:szCs w:val="20"/>
      <w:lang w:val="en-GB" w:eastAsia="zh-CN"/>
    </w:rPr>
  </w:style>
  <w:style w:type="paragraph" w:styleId="ListContinue3">
    <w:name w:val="List Continue 3"/>
    <w:basedOn w:val="Normal"/>
    <w:rsid w:val="00B11EAC"/>
    <w:pPr>
      <w:suppressAutoHyphens/>
      <w:overflowPunct w:val="0"/>
      <w:autoSpaceDE w:val="0"/>
      <w:spacing w:after="120" w:line="240" w:lineRule="auto"/>
      <w:ind w:left="1080"/>
      <w:jc w:val="both"/>
    </w:pPr>
    <w:rPr>
      <w:rFonts w:ascii="Times New Roman" w:eastAsia="Times New Roman" w:hAnsi="Times New Roman" w:cs="Times New Roman"/>
      <w:sz w:val="20"/>
      <w:szCs w:val="20"/>
      <w:lang w:val="en-GB" w:eastAsia="zh-CN"/>
    </w:rPr>
  </w:style>
  <w:style w:type="paragraph" w:styleId="PlainText">
    <w:name w:val="Plain Text"/>
    <w:basedOn w:val="Normal"/>
    <w:link w:val="PlainTextChar"/>
    <w:rsid w:val="00B11EAC"/>
    <w:pPr>
      <w:suppressAutoHyphens/>
      <w:spacing w:after="0" w:line="240" w:lineRule="auto"/>
    </w:pPr>
    <w:rPr>
      <w:rFonts w:ascii="Consolas" w:hAnsi="Consolas" w:cs="Consolas"/>
      <w:sz w:val="21"/>
      <w:szCs w:val="21"/>
      <w:lang w:eastAsia="zh-CN"/>
    </w:rPr>
  </w:style>
  <w:style w:type="character" w:customStyle="1" w:styleId="PlainTextChar">
    <w:name w:val="Plain Text Char"/>
    <w:basedOn w:val="DefaultParagraphFont"/>
    <w:link w:val="PlainText"/>
    <w:rsid w:val="00B11EAC"/>
    <w:rPr>
      <w:rFonts w:ascii="Consolas" w:eastAsia="Calibri" w:hAnsi="Consolas" w:cs="Consolas"/>
      <w:sz w:val="21"/>
      <w:szCs w:val="21"/>
      <w:lang w:eastAsia="zh-CN"/>
    </w:rPr>
  </w:style>
  <w:style w:type="paragraph" w:customStyle="1" w:styleId="TabnaslovChar">
    <w:name w:val="Tabnaslov Char"/>
    <w:basedOn w:val="Normal"/>
    <w:rsid w:val="00B11EAC"/>
    <w:pPr>
      <w:suppressAutoHyphens/>
      <w:overflowPunct w:val="0"/>
      <w:autoSpaceDE w:val="0"/>
      <w:spacing w:after="0" w:line="240" w:lineRule="auto"/>
    </w:pPr>
    <w:rPr>
      <w:rFonts w:ascii="Times New Roman" w:eastAsia="Times New Roman" w:hAnsi="Times New Roman" w:cs="Times New Roman"/>
      <w:b/>
      <w:sz w:val="20"/>
      <w:szCs w:val="20"/>
      <w:lang w:val="pl-PL" w:eastAsia="zh-CN"/>
    </w:rPr>
  </w:style>
  <w:style w:type="paragraph" w:customStyle="1" w:styleId="Tabbroj">
    <w:name w:val="Tabbroj"/>
    <w:basedOn w:val="Normal"/>
    <w:rsid w:val="00B11EAC"/>
    <w:pPr>
      <w:suppressAutoHyphens/>
      <w:overflowPunct w:val="0"/>
      <w:autoSpaceDE w:val="0"/>
      <w:spacing w:after="0" w:line="240" w:lineRule="auto"/>
      <w:jc w:val="right"/>
    </w:pPr>
    <w:rPr>
      <w:rFonts w:ascii="Times New Roman" w:eastAsia="Times New Roman" w:hAnsi="Times New Roman" w:cs="Times New Roman"/>
      <w:sz w:val="20"/>
      <w:szCs w:val="18"/>
      <w:lang w:val="sr-Latn-CS" w:eastAsia="zh-CN"/>
    </w:rPr>
  </w:style>
  <w:style w:type="paragraph" w:customStyle="1" w:styleId="Literatura">
    <w:name w:val="Literatura"/>
    <w:basedOn w:val="Normal"/>
    <w:rsid w:val="00B11EAC"/>
    <w:pPr>
      <w:suppressAutoHyphens/>
      <w:overflowPunct w:val="0"/>
      <w:autoSpaceDE w:val="0"/>
      <w:spacing w:before="240" w:after="120" w:line="240" w:lineRule="auto"/>
      <w:jc w:val="center"/>
    </w:pPr>
    <w:rPr>
      <w:rFonts w:ascii="HelveticaBold" w:eastAsia="Times New Roman" w:hAnsi="HelveticaBold" w:cs="Arial"/>
      <w:sz w:val="20"/>
      <w:szCs w:val="20"/>
      <w:u w:val="single"/>
      <w:lang w:val="en-GB" w:eastAsia="zh-CN"/>
    </w:rPr>
  </w:style>
  <w:style w:type="paragraph" w:customStyle="1" w:styleId="Tabhed">
    <w:name w:val="Tabhed"/>
    <w:basedOn w:val="Normal"/>
    <w:rsid w:val="00B11EAC"/>
    <w:pPr>
      <w:keepNext/>
      <w:suppressAutoHyphens/>
      <w:overflowPunct w:val="0"/>
      <w:autoSpaceDE w:val="0"/>
      <w:spacing w:after="0" w:line="240" w:lineRule="auto"/>
      <w:jc w:val="center"/>
    </w:pPr>
    <w:rPr>
      <w:rFonts w:ascii="HelveticaBold" w:eastAsia="Times New Roman" w:hAnsi="HelveticaBold" w:cs="HelveticaBold"/>
      <w:sz w:val="20"/>
      <w:szCs w:val="20"/>
      <w:lang w:val="en-GB" w:eastAsia="zh-CN"/>
    </w:rPr>
  </w:style>
  <w:style w:type="paragraph" w:customStyle="1" w:styleId="putanje">
    <w:name w:val="putanje"/>
    <w:basedOn w:val="Normal"/>
    <w:rsid w:val="00B11EAC"/>
    <w:pPr>
      <w:suppressAutoHyphens/>
      <w:overflowPunct w:val="0"/>
      <w:autoSpaceDE w:val="0"/>
      <w:spacing w:after="0" w:line="240" w:lineRule="auto"/>
      <w:jc w:val="both"/>
    </w:pPr>
    <w:rPr>
      <w:rFonts w:ascii="Arial" w:eastAsia="Times New Roman" w:hAnsi="Arial" w:cs="Arial"/>
      <w:sz w:val="20"/>
      <w:szCs w:val="20"/>
      <w:lang w:val="en-GB" w:eastAsia="zh-CN"/>
    </w:rPr>
  </w:style>
  <w:style w:type="paragraph" w:customStyle="1" w:styleId="tabhed0">
    <w:name w:val="tabhed"/>
    <w:basedOn w:val="Normal"/>
    <w:rsid w:val="00B11EAC"/>
    <w:pPr>
      <w:suppressAutoHyphens/>
      <w:overflowPunct w:val="0"/>
      <w:autoSpaceDE w:val="0"/>
      <w:spacing w:after="0" w:line="240" w:lineRule="auto"/>
      <w:jc w:val="center"/>
    </w:pPr>
    <w:rPr>
      <w:rFonts w:ascii="Times New Roman" w:eastAsia="Times New Roman" w:hAnsi="Times New Roman" w:cs="Arial"/>
      <w:sz w:val="19"/>
      <w:szCs w:val="19"/>
      <w:lang w:val="it-IT" w:eastAsia="zh-CN"/>
    </w:rPr>
  </w:style>
  <w:style w:type="paragraph" w:customStyle="1" w:styleId="Tacka">
    <w:name w:val="Tacka"/>
    <w:basedOn w:val="Normal"/>
    <w:rsid w:val="00B11EAC"/>
    <w:pPr>
      <w:tabs>
        <w:tab w:val="left" w:pos="130"/>
        <w:tab w:val="num" w:pos="360"/>
      </w:tabs>
      <w:suppressAutoHyphens/>
      <w:overflowPunct w:val="0"/>
      <w:autoSpaceDE w:val="0"/>
      <w:spacing w:after="0" w:line="240" w:lineRule="auto"/>
      <w:ind w:left="170" w:hanging="170"/>
      <w:jc w:val="both"/>
    </w:pPr>
    <w:rPr>
      <w:rFonts w:ascii="Times New Roman" w:eastAsia="Times New Roman" w:hAnsi="Times New Roman" w:cs="Times New Roman"/>
      <w:b/>
      <w:sz w:val="20"/>
      <w:szCs w:val="20"/>
      <w:lang w:val="en-GB" w:eastAsia="zh-CN"/>
    </w:rPr>
  </w:style>
  <w:style w:type="paragraph" w:customStyle="1" w:styleId="tabmorm">
    <w:name w:val="tabmorm"/>
    <w:basedOn w:val="TabnaslovChar"/>
    <w:rsid w:val="00B11EAC"/>
    <w:rPr>
      <w:b w:val="0"/>
      <w:sz w:val="19"/>
      <w:szCs w:val="19"/>
    </w:rPr>
  </w:style>
  <w:style w:type="paragraph" w:customStyle="1" w:styleId="TABNormal">
    <w:name w:val="TABNormal"/>
    <w:basedOn w:val="Normal"/>
    <w:rsid w:val="00B11EAC"/>
    <w:pPr>
      <w:suppressAutoHyphens/>
      <w:autoSpaceDE w:val="0"/>
      <w:spacing w:after="0" w:line="240" w:lineRule="auto"/>
    </w:pPr>
    <w:rPr>
      <w:rFonts w:ascii="Times New Roman" w:eastAsia="Times New Roman" w:hAnsi="Times New Roman" w:cs="Times New Roman"/>
      <w:sz w:val="19"/>
      <w:szCs w:val="20"/>
      <w:lang w:val="en-GB" w:eastAsia="zh-CN"/>
    </w:rPr>
  </w:style>
  <w:style w:type="paragraph" w:customStyle="1" w:styleId="Tabnorm">
    <w:name w:val="Tabnorm"/>
    <w:basedOn w:val="Normal"/>
    <w:rsid w:val="00B11EAC"/>
    <w:pPr>
      <w:suppressAutoHyphens/>
      <w:autoSpaceDE w:val="0"/>
      <w:spacing w:after="0" w:line="240" w:lineRule="auto"/>
    </w:pPr>
    <w:rPr>
      <w:rFonts w:ascii="Times New Roman" w:eastAsia="Times New Roman" w:hAnsi="Times New Roman" w:cs="Times New Roman"/>
      <w:sz w:val="18"/>
      <w:szCs w:val="18"/>
      <w:lang w:val="it-IT" w:eastAsia="zh-CN"/>
    </w:rPr>
  </w:style>
  <w:style w:type="paragraph" w:customStyle="1" w:styleId="tabele">
    <w:name w:val="tabele"/>
    <w:basedOn w:val="Normal"/>
    <w:rsid w:val="00B11EAC"/>
    <w:pPr>
      <w:suppressAutoHyphens/>
      <w:autoSpaceDE w:val="0"/>
      <w:spacing w:after="0" w:line="240" w:lineRule="auto"/>
      <w:jc w:val="center"/>
    </w:pPr>
    <w:rPr>
      <w:rFonts w:ascii="HelveticaBold" w:eastAsia="Times New Roman" w:hAnsi="HelveticaBold" w:cs="HelveticaBold"/>
      <w:sz w:val="20"/>
      <w:lang w:val="en-GB" w:eastAsia="zh-CN"/>
    </w:rPr>
  </w:style>
  <w:style w:type="paragraph" w:customStyle="1" w:styleId="mkb-10">
    <w:name w:val="mkb-10"/>
    <w:basedOn w:val="Normal"/>
    <w:rsid w:val="00B11EAC"/>
    <w:pPr>
      <w:suppressAutoHyphens/>
      <w:overflowPunct w:val="0"/>
      <w:autoSpaceDE w:val="0"/>
      <w:spacing w:after="0" w:line="240" w:lineRule="auto"/>
      <w:ind w:left="407" w:hanging="407"/>
    </w:pPr>
    <w:rPr>
      <w:rFonts w:ascii="Times New Roman" w:eastAsia="Times New Roman" w:hAnsi="Times New Roman" w:cs="Times New Roman"/>
      <w:sz w:val="20"/>
      <w:szCs w:val="20"/>
      <w:lang w:val="en-GB" w:eastAsia="zh-CN"/>
    </w:rPr>
  </w:style>
  <w:style w:type="paragraph" w:customStyle="1" w:styleId="TABBROJ0">
    <w:name w:val="TABBROJ"/>
    <w:basedOn w:val="TABNormal"/>
    <w:rsid w:val="00B11EAC"/>
    <w:pPr>
      <w:autoSpaceDE/>
      <w:jc w:val="right"/>
    </w:pPr>
  </w:style>
  <w:style w:type="paragraph" w:customStyle="1" w:styleId="legenda">
    <w:name w:val="legenda"/>
    <w:basedOn w:val="Normal"/>
    <w:rsid w:val="00B11EAC"/>
    <w:pPr>
      <w:widowControl w:val="0"/>
      <w:suppressAutoHyphens/>
      <w:overflowPunct w:val="0"/>
      <w:autoSpaceDE w:val="0"/>
      <w:spacing w:after="0" w:line="240" w:lineRule="auto"/>
      <w:jc w:val="both"/>
    </w:pPr>
    <w:rPr>
      <w:rFonts w:ascii="Times New Roman" w:eastAsia="Times New Roman" w:hAnsi="Times New Roman" w:cs="Times New Roman"/>
      <w:sz w:val="20"/>
      <w:szCs w:val="20"/>
      <w:lang w:val="en-GB" w:eastAsia="zh-CN"/>
    </w:rPr>
  </w:style>
  <w:style w:type="paragraph" w:customStyle="1" w:styleId="Zavod">
    <w:name w:val="Zavod"/>
    <w:basedOn w:val="Normal"/>
    <w:rsid w:val="00B11EAC"/>
    <w:pPr>
      <w:suppressAutoHyphens/>
      <w:overflowPunct w:val="0"/>
      <w:autoSpaceDE w:val="0"/>
      <w:spacing w:before="360" w:after="240" w:line="240" w:lineRule="auto"/>
    </w:pPr>
    <w:rPr>
      <w:rFonts w:ascii="HelveticaBold" w:eastAsia="Times New Roman" w:hAnsi="HelveticaBold" w:cs="HelveticaBold"/>
      <w:b/>
      <w:sz w:val="32"/>
      <w:szCs w:val="20"/>
      <w:lang w:val="en-GB" w:eastAsia="zh-CN"/>
    </w:rPr>
  </w:style>
  <w:style w:type="paragraph" w:customStyle="1" w:styleId="Sluzba">
    <w:name w:val="Sluzba"/>
    <w:basedOn w:val="Zavod"/>
    <w:rsid w:val="00B11EAC"/>
  </w:style>
  <w:style w:type="paragraph" w:customStyle="1" w:styleId="Odeljenje">
    <w:name w:val="Odeljenje"/>
    <w:basedOn w:val="Sluzba"/>
    <w:rsid w:val="00B11EAC"/>
    <w:pPr>
      <w:ind w:left="1560"/>
    </w:pPr>
    <w:rPr>
      <w:b w:val="0"/>
      <w:sz w:val="30"/>
    </w:rPr>
  </w:style>
  <w:style w:type="paragraph" w:customStyle="1" w:styleId="path">
    <w:name w:val="path"/>
    <w:basedOn w:val="Normal"/>
    <w:rsid w:val="00B11EAC"/>
    <w:pPr>
      <w:suppressAutoHyphens/>
      <w:overflowPunct w:val="0"/>
      <w:autoSpaceDE w:val="0"/>
      <w:spacing w:after="0" w:line="240" w:lineRule="auto"/>
      <w:jc w:val="center"/>
    </w:pPr>
    <w:rPr>
      <w:rFonts w:ascii="Arial" w:eastAsia="Times New Roman" w:hAnsi="Arial" w:cs="Arial"/>
      <w:sz w:val="20"/>
      <w:szCs w:val="20"/>
      <w:lang w:val="en-GB" w:eastAsia="zh-CN"/>
    </w:rPr>
  </w:style>
  <w:style w:type="paragraph" w:customStyle="1" w:styleId="Autori">
    <w:name w:val="Autori"/>
    <w:basedOn w:val="Normal"/>
    <w:rsid w:val="00B11EAC"/>
    <w:pPr>
      <w:suppressAutoHyphens/>
      <w:overflowPunct w:val="0"/>
      <w:autoSpaceDE w:val="0"/>
      <w:spacing w:before="360" w:after="240" w:line="240" w:lineRule="auto"/>
      <w:ind w:left="1560"/>
    </w:pPr>
    <w:rPr>
      <w:rFonts w:ascii="Times New Roman" w:eastAsia="Times New Roman" w:hAnsi="Times New Roman" w:cs="Times New Roman"/>
      <w:b/>
      <w:sz w:val="24"/>
      <w:szCs w:val="20"/>
      <w:lang w:val="en-GB" w:eastAsia="zh-CN"/>
    </w:rPr>
  </w:style>
  <w:style w:type="paragraph" w:customStyle="1" w:styleId="Sadrzaj">
    <w:name w:val="Sadrzaj"/>
    <w:basedOn w:val="Autori"/>
    <w:rsid w:val="00B11EAC"/>
    <w:rPr>
      <w:sz w:val="22"/>
    </w:rPr>
  </w:style>
  <w:style w:type="paragraph" w:customStyle="1" w:styleId="normalB">
    <w:name w:val="normalB"/>
    <w:basedOn w:val="Normal"/>
    <w:rsid w:val="00B11EAC"/>
    <w:pPr>
      <w:suppressAutoHyphens/>
      <w:overflowPunct w:val="0"/>
      <w:autoSpaceDE w:val="0"/>
      <w:spacing w:after="0" w:line="240" w:lineRule="auto"/>
      <w:ind w:right="114"/>
      <w:jc w:val="center"/>
    </w:pPr>
    <w:rPr>
      <w:rFonts w:ascii="HelveticaBold" w:eastAsia="Times New Roman" w:hAnsi="HelveticaBold" w:cs="Arial"/>
      <w:color w:val="000000"/>
      <w:sz w:val="19"/>
      <w:szCs w:val="20"/>
      <w:lang w:val="en-GB" w:eastAsia="zh-CN"/>
    </w:rPr>
  </w:style>
  <w:style w:type="paragraph" w:customStyle="1" w:styleId="nASLOV">
    <w:name w:val="nASLOV"/>
    <w:basedOn w:val="Normal"/>
    <w:rsid w:val="00B11EAC"/>
    <w:pPr>
      <w:suppressAutoHyphens/>
      <w:overflowPunct w:val="0"/>
      <w:autoSpaceDE w:val="0"/>
      <w:spacing w:after="0" w:line="240" w:lineRule="auto"/>
      <w:jc w:val="center"/>
    </w:pPr>
    <w:rPr>
      <w:rFonts w:ascii="HelveticaBold" w:eastAsia="Times New Roman" w:hAnsi="HelveticaBold" w:cs="HelveticaBold"/>
      <w:sz w:val="48"/>
      <w:szCs w:val="20"/>
      <w:lang w:val="en-GB" w:eastAsia="zh-CN"/>
    </w:rPr>
  </w:style>
  <w:style w:type="paragraph" w:customStyle="1" w:styleId="Podnaslov">
    <w:name w:val="Podnaslov"/>
    <w:basedOn w:val="Normal"/>
    <w:rsid w:val="00B11EAC"/>
    <w:pPr>
      <w:suppressAutoHyphens/>
      <w:overflowPunct w:val="0"/>
      <w:autoSpaceDE w:val="0"/>
      <w:spacing w:before="480" w:after="200" w:line="240" w:lineRule="auto"/>
      <w:ind w:left="709"/>
    </w:pPr>
    <w:rPr>
      <w:rFonts w:ascii="HelveticaBold" w:eastAsia="Times New Roman" w:hAnsi="HelveticaBold" w:cs="HelveticaBold"/>
      <w:sz w:val="25"/>
      <w:szCs w:val="20"/>
      <w:lang w:val="en-GB" w:eastAsia="zh-CN"/>
    </w:rPr>
  </w:style>
  <w:style w:type="paragraph" w:customStyle="1" w:styleId="broj">
    <w:name w:val="broj"/>
    <w:basedOn w:val="Normal"/>
    <w:rsid w:val="00B11EAC"/>
    <w:pPr>
      <w:suppressAutoHyphens/>
      <w:overflowPunct w:val="0"/>
      <w:autoSpaceDE w:val="0"/>
      <w:spacing w:after="0" w:line="240" w:lineRule="auto"/>
      <w:jc w:val="both"/>
    </w:pPr>
    <w:rPr>
      <w:rFonts w:ascii="Dutch YU" w:eastAsia="Times New Roman" w:hAnsi="Dutch YU" w:cs="Dutch YU"/>
      <w:i/>
      <w:sz w:val="20"/>
      <w:szCs w:val="20"/>
      <w:u w:val="single"/>
      <w:lang w:val="en-GB" w:eastAsia="zh-CN"/>
    </w:rPr>
  </w:style>
  <w:style w:type="paragraph" w:customStyle="1" w:styleId="Style3">
    <w:name w:val="Style3"/>
    <w:basedOn w:val="Heading3"/>
    <w:uiPriority w:val="99"/>
    <w:rsid w:val="00B11EAC"/>
    <w:pPr>
      <w:keepLines w:val="0"/>
      <w:widowControl w:val="0"/>
      <w:suppressAutoHyphens/>
      <w:overflowPunct w:val="0"/>
      <w:autoSpaceDE w:val="0"/>
      <w:spacing w:before="240" w:after="60" w:line="240" w:lineRule="auto"/>
      <w:ind w:left="0" w:firstLine="0"/>
    </w:pPr>
    <w:rPr>
      <w:rFonts w:ascii="HelveticaBold" w:eastAsia="Times New Roman" w:hAnsi="HelveticaBold" w:cs="HelveticaBold"/>
      <w:color w:val="auto"/>
      <w:sz w:val="20"/>
      <w:szCs w:val="20"/>
      <w:lang w:val="en-GB" w:eastAsia="zh-CN"/>
    </w:rPr>
  </w:style>
  <w:style w:type="paragraph" w:customStyle="1" w:styleId="xl24">
    <w:name w:val="xl24"/>
    <w:basedOn w:val="Normal"/>
    <w:rsid w:val="00B11EAC"/>
    <w:pPr>
      <w:pBdr>
        <w:top w:val="none" w:sz="0" w:space="0" w:color="000000"/>
        <w:left w:val="none" w:sz="0"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sz w:val="16"/>
      <w:szCs w:val="16"/>
      <w:lang w:eastAsia="zh-CN"/>
    </w:rPr>
  </w:style>
  <w:style w:type="paragraph" w:customStyle="1" w:styleId="Tabnaslov">
    <w:name w:val="Tabnaslov"/>
    <w:basedOn w:val="Normal"/>
    <w:rsid w:val="00B11EAC"/>
    <w:pPr>
      <w:widowControl w:val="0"/>
      <w:suppressAutoHyphens/>
      <w:overflowPunct w:val="0"/>
      <w:autoSpaceDE w:val="0"/>
      <w:spacing w:after="0" w:line="240" w:lineRule="auto"/>
      <w:jc w:val="center"/>
    </w:pPr>
    <w:rPr>
      <w:rFonts w:ascii="HelveticaBold" w:eastAsia="Times New Roman" w:hAnsi="HelveticaBold" w:cs="HelveticaBold"/>
      <w:sz w:val="20"/>
      <w:szCs w:val="20"/>
      <w:lang w:val="en-GB" w:eastAsia="zh-CN"/>
    </w:rPr>
  </w:style>
  <w:style w:type="paragraph" w:customStyle="1" w:styleId="xl25">
    <w:name w:val="xl25"/>
    <w:basedOn w:val="Normal"/>
    <w:rsid w:val="00B11EAC"/>
    <w:pPr>
      <w:pBdr>
        <w:top w:val="none" w:sz="0" w:space="0" w:color="000000"/>
        <w:left w:val="none" w:sz="0" w:space="0" w:color="000000"/>
        <w:bottom w:val="dashed" w:sz="4" w:space="0" w:color="000000"/>
        <w:right w:val="single" w:sz="4" w:space="0" w:color="000000"/>
      </w:pBdr>
      <w:suppressAutoHyphens/>
      <w:spacing w:before="280" w:after="280" w:line="240" w:lineRule="auto"/>
    </w:pPr>
    <w:rPr>
      <w:rFonts w:ascii="Times New Roman" w:eastAsia="Times New Roman" w:hAnsi="Times New Roman" w:cs="Times New Roman"/>
      <w:sz w:val="16"/>
      <w:szCs w:val="16"/>
      <w:lang w:eastAsia="zh-CN"/>
    </w:rPr>
  </w:style>
  <w:style w:type="paragraph" w:customStyle="1" w:styleId="xl26">
    <w:name w:val="xl26"/>
    <w:basedOn w:val="Normal"/>
    <w:rsid w:val="00B11EAC"/>
    <w:pPr>
      <w:pBdr>
        <w:top w:val="none" w:sz="0" w:space="0" w:color="000000"/>
        <w:left w:val="none" w:sz="0"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sz w:val="16"/>
      <w:szCs w:val="16"/>
      <w:lang w:eastAsia="zh-CN"/>
    </w:rPr>
  </w:style>
  <w:style w:type="paragraph" w:customStyle="1" w:styleId="xl27">
    <w:name w:val="xl27"/>
    <w:basedOn w:val="Normal"/>
    <w:rsid w:val="00B11EAC"/>
    <w:pPr>
      <w:pBdr>
        <w:top w:val="none" w:sz="0" w:space="0" w:color="000000"/>
        <w:left w:val="none" w:sz="0" w:space="0" w:color="000000"/>
        <w:bottom w:val="single" w:sz="4" w:space="0" w:color="000000"/>
        <w:right w:val="single" w:sz="8" w:space="0" w:color="000000"/>
      </w:pBdr>
      <w:suppressAutoHyphens/>
      <w:spacing w:before="280" w:after="280" w:line="240" w:lineRule="auto"/>
    </w:pPr>
    <w:rPr>
      <w:rFonts w:ascii="Times New Roman" w:eastAsia="Times New Roman" w:hAnsi="Times New Roman" w:cs="Times New Roman"/>
      <w:sz w:val="16"/>
      <w:szCs w:val="16"/>
      <w:lang w:eastAsia="zh-CN"/>
    </w:rPr>
  </w:style>
  <w:style w:type="paragraph" w:customStyle="1" w:styleId="xl28">
    <w:name w:val="xl28"/>
    <w:basedOn w:val="Normal"/>
    <w:rsid w:val="00B11EAC"/>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xl29">
    <w:name w:val="xl29"/>
    <w:basedOn w:val="Normal"/>
    <w:rsid w:val="00B11EAC"/>
    <w:pPr>
      <w:pBdr>
        <w:top w:val="single" w:sz="8" w:space="0" w:color="000000"/>
        <w:left w:val="single" w:sz="4" w:space="0" w:color="000000"/>
        <w:bottom w:val="single" w:sz="4" w:space="0" w:color="000000"/>
        <w:right w:val="single" w:sz="8"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Tabcenter">
    <w:name w:val="Tabcenter"/>
    <w:basedOn w:val="Tabnaslov"/>
    <w:rsid w:val="00B11EAC"/>
    <w:pPr>
      <w:widowControl/>
      <w:jc w:val="both"/>
    </w:pPr>
    <w:rPr>
      <w:rFonts w:ascii="Times New Roman" w:hAnsi="Times New Roman" w:cs="Times New Roman"/>
      <w:szCs w:val="22"/>
      <w:lang w:val="sr-Latn-CS"/>
    </w:rPr>
  </w:style>
  <w:style w:type="paragraph" w:customStyle="1" w:styleId="NOR">
    <w:name w:val="NOR"/>
    <w:basedOn w:val="Heading1"/>
    <w:rsid w:val="00B11EAC"/>
    <w:pPr>
      <w:keepLines w:val="0"/>
      <w:pBdr>
        <w:top w:val="single" w:sz="4" w:space="1" w:color="000000"/>
        <w:left w:val="none" w:sz="0" w:space="0" w:color="000000"/>
        <w:bottom w:val="none" w:sz="0" w:space="0" w:color="000000"/>
        <w:right w:val="none" w:sz="0" w:space="0" w:color="000000"/>
      </w:pBdr>
      <w:suppressAutoHyphens/>
      <w:overflowPunct w:val="0"/>
      <w:autoSpaceDE w:val="0"/>
      <w:spacing w:before="240" w:after="60" w:line="240" w:lineRule="auto"/>
      <w:ind w:left="0" w:firstLine="0"/>
      <w:jc w:val="both"/>
    </w:pPr>
    <w:rPr>
      <w:rFonts w:ascii="Times New Roman" w:eastAsia="Times New Roman" w:hAnsi="Times New Roman" w:cs="Times New Roman"/>
      <w:b w:val="0"/>
      <w:smallCaps w:val="0"/>
      <w:color w:val="auto"/>
      <w:kern w:val="1"/>
      <w:sz w:val="22"/>
      <w:szCs w:val="22"/>
      <w:lang w:val="sr-Cyrl-CS" w:eastAsia="zh-CN"/>
    </w:rPr>
  </w:style>
  <w:style w:type="paragraph" w:customStyle="1" w:styleId="normaltab">
    <w:name w:val="normaltab"/>
    <w:basedOn w:val="Tabnorm"/>
    <w:rsid w:val="00B11EAC"/>
    <w:pPr>
      <w:overflowPunct w:val="0"/>
      <w:jc w:val="both"/>
    </w:pPr>
    <w:rPr>
      <w:bCs/>
      <w:sz w:val="22"/>
      <w:szCs w:val="22"/>
      <w:lang w:val="sr-Latn-CS"/>
    </w:rPr>
  </w:style>
  <w:style w:type="paragraph" w:customStyle="1" w:styleId="CharCharChar">
    <w:name w:val="Char Char Char"/>
    <w:basedOn w:val="Normal"/>
    <w:rsid w:val="00B11EAC"/>
    <w:pPr>
      <w:suppressAutoHyphens/>
      <w:spacing w:line="240" w:lineRule="exact"/>
    </w:pPr>
    <w:rPr>
      <w:rFonts w:ascii="Arial" w:eastAsia="Times New Roman" w:hAnsi="Arial" w:cs="Arial"/>
      <w:sz w:val="20"/>
      <w:szCs w:val="20"/>
      <w:lang w:val="sr-Latn-CS" w:eastAsia="zh-CN"/>
    </w:rPr>
  </w:style>
  <w:style w:type="paragraph" w:customStyle="1" w:styleId="FORMtext">
    <w:name w:val="FORM text"/>
    <w:basedOn w:val="BodyText"/>
    <w:rsid w:val="00B11EAC"/>
    <w:pPr>
      <w:tabs>
        <w:tab w:val="left" w:pos="540"/>
      </w:tabs>
      <w:spacing w:before="0"/>
      <w:jc w:val="both"/>
    </w:pPr>
    <w:rPr>
      <w:rFonts w:ascii="Arial Narrow" w:hAnsi="Arial Narrow" w:cs="Arial Narrow"/>
      <w:color w:val="000000"/>
      <w:sz w:val="20"/>
      <w:szCs w:val="20"/>
    </w:rPr>
  </w:style>
  <w:style w:type="paragraph" w:customStyle="1" w:styleId="NoSpacing2">
    <w:name w:val="No Spacing2"/>
    <w:qFormat/>
    <w:rsid w:val="00B11EAC"/>
    <w:pPr>
      <w:suppressAutoHyphens/>
      <w:spacing w:after="0" w:line="240" w:lineRule="auto"/>
    </w:pPr>
    <w:rPr>
      <w:rFonts w:eastAsia="Times New Roman"/>
      <w:lang w:eastAsia="zh-CN"/>
    </w:rPr>
  </w:style>
  <w:style w:type="paragraph" w:customStyle="1" w:styleId="tabnorm0">
    <w:name w:val="tabnorm"/>
    <w:basedOn w:val="tabmorm"/>
    <w:rsid w:val="00B11EAC"/>
  </w:style>
  <w:style w:type="paragraph" w:customStyle="1" w:styleId="TableContents">
    <w:name w:val="Table Contents"/>
    <w:basedOn w:val="Normal"/>
    <w:rsid w:val="00B11EAC"/>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TableHeading">
    <w:name w:val="Table Heading"/>
    <w:basedOn w:val="TableContents"/>
    <w:rsid w:val="00B11EAC"/>
    <w:pPr>
      <w:jc w:val="center"/>
    </w:pPr>
    <w:rPr>
      <w:b/>
      <w:bCs/>
    </w:rPr>
  </w:style>
  <w:style w:type="paragraph" w:customStyle="1" w:styleId="FrameContents">
    <w:name w:val="Frame Contents"/>
    <w:basedOn w:val="Normal"/>
    <w:rsid w:val="00B11EAC"/>
    <w:pPr>
      <w:suppressAutoHyphens/>
      <w:spacing w:after="0" w:line="240" w:lineRule="auto"/>
    </w:pPr>
    <w:rPr>
      <w:rFonts w:ascii="Times New Roman" w:eastAsia="Times New Roman" w:hAnsi="Times New Roman" w:cs="Times New Roman"/>
      <w:sz w:val="24"/>
      <w:szCs w:val="24"/>
      <w:lang w:eastAsia="zh-CN"/>
    </w:rPr>
  </w:style>
  <w:style w:type="character" w:customStyle="1" w:styleId="apple-style-span">
    <w:name w:val="apple-style-span"/>
    <w:rsid w:val="00B11EAC"/>
  </w:style>
  <w:style w:type="character" w:customStyle="1" w:styleId="apple-converted-space">
    <w:name w:val="apple-converted-space"/>
    <w:basedOn w:val="DefaultParagraphFont"/>
    <w:rsid w:val="00B11EAC"/>
  </w:style>
  <w:style w:type="table" w:customStyle="1" w:styleId="TableGrid0">
    <w:name w:val="TableGrid"/>
    <w:rsid w:val="00B11EAC"/>
    <w:pPr>
      <w:spacing w:after="0" w:line="240" w:lineRule="auto"/>
    </w:pPr>
    <w:rPr>
      <w:rFonts w:eastAsia="Times New Roman" w:cs="Times New Roman"/>
    </w:rPr>
    <w:tblPr>
      <w:tblCellMar>
        <w:top w:w="0" w:type="dxa"/>
        <w:left w:w="0" w:type="dxa"/>
        <w:bottom w:w="0" w:type="dxa"/>
        <w:right w:w="0" w:type="dxa"/>
      </w:tblCellMar>
    </w:tblPr>
  </w:style>
  <w:style w:type="paragraph" w:customStyle="1" w:styleId="paragraph">
    <w:name w:val="paragraph"/>
    <w:basedOn w:val="Normal"/>
    <w:rsid w:val="00B11EAC"/>
    <w:pPr>
      <w:tabs>
        <w:tab w:val="left" w:pos="851"/>
        <w:tab w:val="left" w:pos="1701"/>
        <w:tab w:val="left" w:pos="2552"/>
        <w:tab w:val="left" w:pos="3402"/>
      </w:tabs>
      <w:spacing w:before="60" w:after="60" w:line="240" w:lineRule="auto"/>
      <w:ind w:left="851"/>
      <w:jc w:val="both"/>
    </w:pPr>
    <w:rPr>
      <w:rFonts w:ascii="Times New Roman" w:eastAsia="Times New Roman" w:hAnsi="Times New Roman" w:cs="Times New Roman"/>
      <w:szCs w:val="20"/>
      <w:lang w:val="en-GB"/>
    </w:rPr>
  </w:style>
  <w:style w:type="paragraph" w:customStyle="1" w:styleId="Style14">
    <w:name w:val="Style14"/>
    <w:basedOn w:val="Normal"/>
    <w:uiPriority w:val="99"/>
    <w:rsid w:val="00B11EAC"/>
    <w:pPr>
      <w:widowControl w:val="0"/>
      <w:autoSpaceDE w:val="0"/>
      <w:autoSpaceDN w:val="0"/>
      <w:adjustRightInd w:val="0"/>
      <w:spacing w:after="0" w:line="130" w:lineRule="exact"/>
      <w:jc w:val="both"/>
    </w:pPr>
    <w:rPr>
      <w:rFonts w:ascii="Arial" w:eastAsia="Times New Roman" w:hAnsi="Arial" w:cs="Arial"/>
      <w:sz w:val="24"/>
      <w:szCs w:val="24"/>
    </w:rPr>
  </w:style>
  <w:style w:type="character" w:customStyle="1" w:styleId="FontStyle42">
    <w:name w:val="Font Style42"/>
    <w:basedOn w:val="DefaultParagraphFont"/>
    <w:uiPriority w:val="99"/>
    <w:rsid w:val="00B11EAC"/>
    <w:rPr>
      <w:rFonts w:ascii="Arial" w:hAnsi="Arial" w:cs="Arial"/>
      <w:b/>
      <w:bCs/>
      <w:sz w:val="36"/>
      <w:szCs w:val="36"/>
    </w:rPr>
  </w:style>
  <w:style w:type="character" w:customStyle="1" w:styleId="FontStyle49">
    <w:name w:val="Font Style49"/>
    <w:basedOn w:val="DefaultParagraphFont"/>
    <w:uiPriority w:val="99"/>
    <w:rsid w:val="00B11EAC"/>
    <w:rPr>
      <w:rFonts w:ascii="Arial" w:hAnsi="Arial" w:cs="Arial"/>
      <w:sz w:val="10"/>
      <w:szCs w:val="10"/>
    </w:rPr>
  </w:style>
  <w:style w:type="paragraph" w:customStyle="1" w:styleId="Style20">
    <w:name w:val="Style20"/>
    <w:basedOn w:val="Normal"/>
    <w:uiPriority w:val="99"/>
    <w:rsid w:val="00B11EAC"/>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Pa3">
    <w:name w:val="Pa3"/>
    <w:basedOn w:val="Normal"/>
    <w:next w:val="Normal"/>
    <w:uiPriority w:val="99"/>
    <w:rsid w:val="00B11EAC"/>
    <w:pPr>
      <w:autoSpaceDE w:val="0"/>
      <w:autoSpaceDN w:val="0"/>
      <w:adjustRightInd w:val="0"/>
      <w:spacing w:after="0" w:line="241" w:lineRule="atLeast"/>
    </w:pPr>
    <w:rPr>
      <w:rFonts w:ascii="Champagne &amp; Limousines" w:hAnsi="Champagne &amp; Limousines" w:cs="Times New Roman"/>
      <w:sz w:val="24"/>
      <w:szCs w:val="24"/>
    </w:rPr>
  </w:style>
  <w:style w:type="character" w:customStyle="1" w:styleId="A0">
    <w:name w:val="A0"/>
    <w:uiPriority w:val="99"/>
    <w:rsid w:val="00B11EAC"/>
    <w:rPr>
      <w:rFonts w:cs="Champagne &amp; Limousines"/>
      <w:color w:val="000000"/>
      <w:sz w:val="22"/>
      <w:szCs w:val="22"/>
    </w:rPr>
  </w:style>
  <w:style w:type="table" w:customStyle="1" w:styleId="GridTable1Light-Accent11">
    <w:name w:val="Grid Table 1 Light - Accent 11"/>
    <w:basedOn w:val="TableNormal"/>
    <w:uiPriority w:val="46"/>
    <w:rsid w:val="00B11EAC"/>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B11EAC"/>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ListTable7ColorfulAccent2">
    <w:name w:val="List Table 7 Colorful Accent 2"/>
    <w:basedOn w:val="TableNormal"/>
    <w:uiPriority w:val="52"/>
    <w:rsid w:val="007113C7"/>
    <w:pPr>
      <w:spacing w:after="0" w:line="240" w:lineRule="auto"/>
    </w:pPr>
    <w:rPr>
      <w:color w:val="943634"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
    <w:name w:val="List Table 7 Colorful"/>
    <w:basedOn w:val="TableNormal"/>
    <w:uiPriority w:val="52"/>
    <w:rsid w:val="007113C7"/>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r-only">
    <w:name w:val="sr-only"/>
    <w:basedOn w:val="DefaultParagraphFont"/>
    <w:rsid w:val="00EE3408"/>
  </w:style>
  <w:style w:type="paragraph" w:styleId="z-TopofForm">
    <w:name w:val="HTML Top of Form"/>
    <w:basedOn w:val="Normal"/>
    <w:next w:val="Normal"/>
    <w:link w:val="z-TopofFormChar"/>
    <w:hidden/>
    <w:uiPriority w:val="99"/>
    <w:semiHidden/>
    <w:unhideWhenUsed/>
    <w:rsid w:val="00EE3408"/>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semiHidden/>
    <w:rsid w:val="00EE3408"/>
    <w:rPr>
      <w:rFonts w:ascii="Arial" w:eastAsia="Times New Roman" w:hAnsi="Arial" w:cs="Arial"/>
      <w:vanish/>
      <w:sz w:val="16"/>
      <w:szCs w:val="16"/>
    </w:rPr>
  </w:style>
  <w:style w:type="paragraph" w:customStyle="1" w:styleId="placeholder">
    <w:name w:val="placeholder"/>
    <w:basedOn w:val="Normal"/>
    <w:rsid w:val="00EE340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EE3408"/>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semiHidden/>
    <w:rsid w:val="00EE3408"/>
    <w:rPr>
      <w:rFonts w:ascii="Arial" w:eastAsia="Times New Roman" w:hAnsi="Arial" w:cs="Arial"/>
      <w:vanish/>
      <w:sz w:val="16"/>
      <w:szCs w:val="16"/>
    </w:rPr>
  </w:style>
  <w:style w:type="paragraph" w:styleId="Subtitle">
    <w:name w:val="Subtitle"/>
    <w:basedOn w:val="Normal"/>
    <w:next w:val="Normal"/>
    <w:link w:val="SubtitleChar"/>
    <w:uiPriority w:val="11"/>
    <w:qFormat/>
    <w:rsid w:val="005A2C2C"/>
    <w:rPr>
      <w:color w:val="5A5A5A"/>
    </w:rPr>
  </w:style>
  <w:style w:type="table" w:customStyle="1" w:styleId="21">
    <w:name w:val="21"/>
    <w:basedOn w:val="TableNormal"/>
    <w:rsid w:val="005A2C2C"/>
    <w:tblPr>
      <w:tblStyleRowBandSize w:val="1"/>
      <w:tblStyleColBandSize w:val="1"/>
      <w:tblInd w:w="0" w:type="dxa"/>
      <w:tblCellMar>
        <w:top w:w="0" w:type="dxa"/>
        <w:left w:w="115" w:type="dxa"/>
        <w:bottom w:w="0" w:type="dxa"/>
        <w:right w:w="115" w:type="dxa"/>
      </w:tblCellMar>
    </w:tblPr>
  </w:style>
  <w:style w:type="table" w:customStyle="1" w:styleId="20">
    <w:name w:val="20"/>
    <w:basedOn w:val="TableNormal"/>
    <w:rsid w:val="005A2C2C"/>
    <w:pPr>
      <w:spacing w:after="0" w:line="240" w:lineRule="auto"/>
    </w:pPr>
    <w:rPr>
      <w:color w:val="000000"/>
    </w:rPr>
    <w:tblPr>
      <w:tblStyleRowBandSize w:val="1"/>
      <w:tblStyleColBandSize w:val="1"/>
      <w:tblInd w:w="0" w:type="dxa"/>
      <w:tblCellMar>
        <w:top w:w="0" w:type="dxa"/>
        <w:left w:w="108" w:type="dxa"/>
        <w:bottom w:w="0" w:type="dxa"/>
        <w:right w:w="108" w:type="dxa"/>
      </w:tblCellMar>
    </w:tblPr>
    <w:tblStylePr w:type="firstRow">
      <w:rPr>
        <w:rFonts w:ascii="Calibri" w:eastAsia="Calibri" w:hAnsi="Calibri" w:cs="Calibri"/>
        <w:i/>
        <w:sz w:val="26"/>
        <w:szCs w:val="26"/>
      </w:rPr>
      <w:tblPr/>
      <w:tcPr>
        <w:tcBorders>
          <w:bottom w:val="single" w:sz="4" w:space="0" w:color="000000"/>
        </w:tcBorders>
        <w:shd w:val="clear" w:color="auto" w:fill="FFFFFF"/>
      </w:tcPr>
    </w:tblStylePr>
    <w:tblStylePr w:type="lastRow">
      <w:rPr>
        <w:rFonts w:ascii="Calibri" w:eastAsia="Calibri" w:hAnsi="Calibri" w:cs="Calibri"/>
        <w:i/>
        <w:sz w:val="26"/>
        <w:szCs w:val="26"/>
      </w:rPr>
      <w:tblPr/>
      <w:tcPr>
        <w:tcBorders>
          <w:top w:val="single" w:sz="4" w:space="0" w:color="000000"/>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000000"/>
        </w:tcBorders>
        <w:shd w:val="clear" w:color="auto" w:fill="FFFFFF"/>
      </w:tcPr>
    </w:tblStylePr>
    <w:tblStylePr w:type="lastCol">
      <w:rPr>
        <w:rFonts w:ascii="Calibri" w:eastAsia="Calibri" w:hAnsi="Calibri" w:cs="Calibri"/>
        <w:i/>
        <w:sz w:val="26"/>
        <w:szCs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9">
    <w:name w:val="19"/>
    <w:basedOn w:val="TableNormal"/>
    <w:rsid w:val="005A2C2C"/>
    <w:tblPr>
      <w:tblStyleRowBandSize w:val="1"/>
      <w:tblStyleColBandSize w:val="1"/>
      <w:tblInd w:w="0" w:type="dxa"/>
      <w:tblCellMar>
        <w:top w:w="0" w:type="dxa"/>
        <w:left w:w="115" w:type="dxa"/>
        <w:bottom w:w="0" w:type="dxa"/>
        <w:right w:w="115" w:type="dxa"/>
      </w:tblCellMar>
    </w:tblPr>
  </w:style>
  <w:style w:type="table" w:customStyle="1" w:styleId="18">
    <w:name w:val="18"/>
    <w:basedOn w:val="TableNormal"/>
    <w:rsid w:val="005A2C2C"/>
    <w:tblPr>
      <w:tblStyleRowBandSize w:val="1"/>
      <w:tblStyleColBandSize w:val="1"/>
      <w:tblInd w:w="0" w:type="dxa"/>
      <w:tblCellMar>
        <w:top w:w="0" w:type="dxa"/>
        <w:left w:w="115" w:type="dxa"/>
        <w:bottom w:w="0" w:type="dxa"/>
        <w:right w:w="115" w:type="dxa"/>
      </w:tblCellMar>
    </w:tblPr>
  </w:style>
  <w:style w:type="table" w:customStyle="1" w:styleId="17">
    <w:name w:val="17"/>
    <w:basedOn w:val="TableNormal"/>
    <w:rsid w:val="005A2C2C"/>
    <w:tblPr>
      <w:tblStyleRowBandSize w:val="1"/>
      <w:tblStyleColBandSize w:val="1"/>
      <w:tblInd w:w="0" w:type="dxa"/>
      <w:tblCellMar>
        <w:top w:w="0" w:type="dxa"/>
        <w:left w:w="115" w:type="dxa"/>
        <w:bottom w:w="0" w:type="dxa"/>
        <w:right w:w="115" w:type="dxa"/>
      </w:tblCellMar>
    </w:tblPr>
  </w:style>
  <w:style w:type="table" w:customStyle="1" w:styleId="16">
    <w:name w:val="16"/>
    <w:basedOn w:val="TableNormal"/>
    <w:rsid w:val="005A2C2C"/>
    <w:tblPr>
      <w:tblStyleRowBandSize w:val="1"/>
      <w:tblStyleColBandSize w:val="1"/>
      <w:tblInd w:w="0" w:type="dxa"/>
      <w:tblCellMar>
        <w:top w:w="0" w:type="dxa"/>
        <w:left w:w="115" w:type="dxa"/>
        <w:bottom w:w="0" w:type="dxa"/>
        <w:right w:w="115" w:type="dxa"/>
      </w:tblCellMar>
    </w:tblPr>
  </w:style>
  <w:style w:type="table" w:customStyle="1" w:styleId="15">
    <w:name w:val="15"/>
    <w:basedOn w:val="TableNormal"/>
    <w:rsid w:val="005A2C2C"/>
    <w:tblPr>
      <w:tblStyleRowBandSize w:val="1"/>
      <w:tblStyleColBandSize w:val="1"/>
      <w:tblInd w:w="0" w:type="dxa"/>
      <w:tblCellMar>
        <w:top w:w="0" w:type="dxa"/>
        <w:left w:w="115" w:type="dxa"/>
        <w:bottom w:w="0" w:type="dxa"/>
        <w:right w:w="115" w:type="dxa"/>
      </w:tblCellMar>
    </w:tblPr>
  </w:style>
  <w:style w:type="table" w:customStyle="1" w:styleId="14">
    <w:name w:val="14"/>
    <w:basedOn w:val="TableNormal"/>
    <w:rsid w:val="005A2C2C"/>
    <w:tblPr>
      <w:tblStyleRowBandSize w:val="1"/>
      <w:tblStyleColBandSize w:val="1"/>
      <w:tblInd w:w="0" w:type="dxa"/>
      <w:tblCellMar>
        <w:top w:w="0" w:type="dxa"/>
        <w:left w:w="115" w:type="dxa"/>
        <w:bottom w:w="0" w:type="dxa"/>
        <w:right w:w="115" w:type="dxa"/>
      </w:tblCellMar>
    </w:tblPr>
  </w:style>
  <w:style w:type="table" w:customStyle="1" w:styleId="13">
    <w:name w:val="13"/>
    <w:basedOn w:val="TableNormal"/>
    <w:rsid w:val="005A2C2C"/>
    <w:tblPr>
      <w:tblStyleRowBandSize w:val="1"/>
      <w:tblStyleColBandSize w:val="1"/>
      <w:tblInd w:w="0" w:type="dxa"/>
      <w:tblCellMar>
        <w:top w:w="0" w:type="dxa"/>
        <w:left w:w="115" w:type="dxa"/>
        <w:bottom w:w="0" w:type="dxa"/>
        <w:right w:w="115" w:type="dxa"/>
      </w:tblCellMar>
    </w:tblPr>
  </w:style>
  <w:style w:type="table" w:customStyle="1" w:styleId="12">
    <w:name w:val="12"/>
    <w:basedOn w:val="TableNormal"/>
    <w:rsid w:val="005A2C2C"/>
    <w:tblPr>
      <w:tblStyleRowBandSize w:val="1"/>
      <w:tblStyleColBandSize w:val="1"/>
      <w:tblInd w:w="0" w:type="dxa"/>
      <w:tblCellMar>
        <w:top w:w="100" w:type="dxa"/>
        <w:left w:w="100" w:type="dxa"/>
        <w:bottom w:w="100" w:type="dxa"/>
        <w:right w:w="100" w:type="dxa"/>
      </w:tblCellMar>
    </w:tblPr>
  </w:style>
  <w:style w:type="table" w:customStyle="1" w:styleId="11">
    <w:name w:val="11"/>
    <w:basedOn w:val="TableNormal"/>
    <w:rsid w:val="005A2C2C"/>
    <w:tblPr>
      <w:tblStyleRowBandSize w:val="1"/>
      <w:tblStyleColBandSize w:val="1"/>
      <w:tblInd w:w="0" w:type="dxa"/>
      <w:tblCellMar>
        <w:top w:w="0" w:type="dxa"/>
        <w:left w:w="115" w:type="dxa"/>
        <w:bottom w:w="0" w:type="dxa"/>
        <w:right w:w="115" w:type="dxa"/>
      </w:tblCellMar>
    </w:tblPr>
  </w:style>
  <w:style w:type="table" w:customStyle="1" w:styleId="10">
    <w:name w:val="10"/>
    <w:basedOn w:val="TableNormal"/>
    <w:rsid w:val="005A2C2C"/>
    <w:tblPr>
      <w:tblStyleRowBandSize w:val="1"/>
      <w:tblStyleColBandSize w:val="1"/>
      <w:tblInd w:w="0" w:type="dxa"/>
      <w:tblCellMar>
        <w:top w:w="0" w:type="dxa"/>
        <w:left w:w="115" w:type="dxa"/>
        <w:bottom w:w="0" w:type="dxa"/>
        <w:right w:w="115" w:type="dxa"/>
      </w:tblCellMar>
    </w:tblPr>
  </w:style>
  <w:style w:type="table" w:customStyle="1" w:styleId="9">
    <w:name w:val="9"/>
    <w:basedOn w:val="TableNormal"/>
    <w:rsid w:val="005A2C2C"/>
    <w:tblPr>
      <w:tblStyleRowBandSize w:val="1"/>
      <w:tblStyleColBandSize w:val="1"/>
      <w:tblInd w:w="0" w:type="dxa"/>
      <w:tblCellMar>
        <w:top w:w="0" w:type="dxa"/>
        <w:left w:w="115" w:type="dxa"/>
        <w:bottom w:w="0" w:type="dxa"/>
        <w:right w:w="115" w:type="dxa"/>
      </w:tblCellMar>
    </w:tblPr>
  </w:style>
  <w:style w:type="table" w:customStyle="1" w:styleId="8">
    <w:name w:val="8"/>
    <w:basedOn w:val="TableNormal"/>
    <w:rsid w:val="005A2C2C"/>
    <w:tblPr>
      <w:tblStyleRowBandSize w:val="1"/>
      <w:tblStyleColBandSize w:val="1"/>
      <w:tblInd w:w="0" w:type="dxa"/>
      <w:tblCellMar>
        <w:top w:w="0" w:type="dxa"/>
        <w:left w:w="115" w:type="dxa"/>
        <w:bottom w:w="0" w:type="dxa"/>
        <w:right w:w="115" w:type="dxa"/>
      </w:tblCellMar>
    </w:tblPr>
  </w:style>
  <w:style w:type="table" w:customStyle="1" w:styleId="7">
    <w:name w:val="7"/>
    <w:basedOn w:val="TableNormal"/>
    <w:rsid w:val="005A2C2C"/>
    <w:tblPr>
      <w:tblStyleRowBandSize w:val="1"/>
      <w:tblStyleColBandSize w:val="1"/>
      <w:tblInd w:w="0" w:type="dxa"/>
      <w:tblCellMar>
        <w:top w:w="0" w:type="dxa"/>
        <w:left w:w="115" w:type="dxa"/>
        <w:bottom w:w="0" w:type="dxa"/>
        <w:right w:w="115" w:type="dxa"/>
      </w:tblCellMar>
    </w:tblPr>
  </w:style>
  <w:style w:type="table" w:customStyle="1" w:styleId="6">
    <w:name w:val="6"/>
    <w:basedOn w:val="TableNormal"/>
    <w:rsid w:val="005A2C2C"/>
    <w:tblPr>
      <w:tblStyleRowBandSize w:val="1"/>
      <w:tblStyleColBandSize w:val="1"/>
      <w:tblInd w:w="0" w:type="dxa"/>
      <w:tblCellMar>
        <w:top w:w="0" w:type="dxa"/>
        <w:left w:w="115" w:type="dxa"/>
        <w:bottom w:w="0" w:type="dxa"/>
        <w:right w:w="115" w:type="dxa"/>
      </w:tblCellMar>
    </w:tblPr>
  </w:style>
  <w:style w:type="table" w:customStyle="1" w:styleId="5">
    <w:name w:val="5"/>
    <w:basedOn w:val="TableNormal"/>
    <w:rsid w:val="005A2C2C"/>
    <w:tblPr>
      <w:tblStyleRowBandSize w:val="1"/>
      <w:tblStyleColBandSize w:val="1"/>
      <w:tblInd w:w="0" w:type="dxa"/>
      <w:tblCellMar>
        <w:top w:w="0" w:type="dxa"/>
        <w:left w:w="115" w:type="dxa"/>
        <w:bottom w:w="0" w:type="dxa"/>
        <w:right w:w="115" w:type="dxa"/>
      </w:tblCellMar>
    </w:tblPr>
  </w:style>
  <w:style w:type="table" w:customStyle="1" w:styleId="4">
    <w:name w:val="4"/>
    <w:basedOn w:val="TableNormal"/>
    <w:rsid w:val="005A2C2C"/>
    <w:tblPr>
      <w:tblStyleRowBandSize w:val="1"/>
      <w:tblStyleColBandSize w:val="1"/>
      <w:tblInd w:w="0" w:type="dxa"/>
      <w:tblCellMar>
        <w:top w:w="0" w:type="dxa"/>
        <w:left w:w="115" w:type="dxa"/>
        <w:bottom w:w="0" w:type="dxa"/>
        <w:right w:w="115" w:type="dxa"/>
      </w:tblCellMar>
    </w:tblPr>
  </w:style>
  <w:style w:type="table" w:customStyle="1" w:styleId="3">
    <w:name w:val="3"/>
    <w:basedOn w:val="TableNormal"/>
    <w:rsid w:val="005A2C2C"/>
    <w:tblPr>
      <w:tblStyleRowBandSize w:val="1"/>
      <w:tblStyleColBandSize w:val="1"/>
      <w:tblInd w:w="0" w:type="dxa"/>
      <w:tblCellMar>
        <w:top w:w="0" w:type="dxa"/>
        <w:left w:w="115" w:type="dxa"/>
        <w:bottom w:w="0" w:type="dxa"/>
        <w:right w:w="115" w:type="dxa"/>
      </w:tblCellMar>
    </w:tblPr>
  </w:style>
  <w:style w:type="table" w:customStyle="1" w:styleId="2">
    <w:name w:val="2"/>
    <w:basedOn w:val="TableNormal"/>
    <w:rsid w:val="005A2C2C"/>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rsid w:val="005A2C2C"/>
    <w:tblPr>
      <w:tblStyleRowBandSize w:val="1"/>
      <w:tblStyleColBandSize w:val="1"/>
      <w:tblInd w:w="0" w:type="dxa"/>
      <w:tblCellMar>
        <w:top w:w="0" w:type="dxa"/>
        <w:left w:w="115" w:type="dxa"/>
        <w:bottom w:w="0" w:type="dxa"/>
        <w:right w:w="115" w:type="dxa"/>
      </w:tblCellMar>
    </w:tblPr>
  </w:style>
  <w:style w:type="character" w:customStyle="1" w:styleId="a2alabel">
    <w:name w:val="a2a_label"/>
    <w:basedOn w:val="DefaultParagraphFont"/>
    <w:rsid w:val="00E4481E"/>
  </w:style>
  <w:style w:type="table" w:customStyle="1" w:styleId="PlainTable5">
    <w:name w:val="Plain Table 5"/>
    <w:basedOn w:val="TableNormal"/>
    <w:uiPriority w:val="45"/>
    <w:rsid w:val="001153F1"/>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0E43AF"/>
    <w:pPr>
      <w:spacing w:after="0" w:line="240" w:lineRule="auto"/>
    </w:pPr>
  </w:style>
  <w:style w:type="table" w:customStyle="1" w:styleId="ListTable7ColorfulAccent5">
    <w:name w:val="List Table 7 Colorful Accent 5"/>
    <w:basedOn w:val="TableNormal"/>
    <w:uiPriority w:val="52"/>
    <w:rsid w:val="005B4139"/>
    <w:pPr>
      <w:spacing w:after="0" w:line="240" w:lineRule="auto"/>
    </w:pPr>
    <w:rPr>
      <w:color w:val="31849B"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B4139"/>
    <w:pPr>
      <w:spacing w:after="0" w:line="240" w:lineRule="auto"/>
    </w:pPr>
    <w:rPr>
      <w:color w:val="5F497A"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3">
    <w:name w:val="List Table 1 Light Accent 3"/>
    <w:basedOn w:val="TableNormal"/>
    <w:uiPriority w:val="46"/>
    <w:rsid w:val="005B413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5DarkAccent5">
    <w:name w:val="Grid Table 5 Dark Accent 5"/>
    <w:basedOn w:val="TableNormal"/>
    <w:uiPriority w:val="50"/>
    <w:rsid w:val="00FA4F83"/>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ListTable7ColorfulAccent1">
    <w:name w:val="List Table 7 Colorful Accent 1"/>
    <w:basedOn w:val="TableNormal"/>
    <w:uiPriority w:val="52"/>
    <w:rsid w:val="003D34E6"/>
    <w:pPr>
      <w:spacing w:after="0" w:line="240" w:lineRule="auto"/>
    </w:pPr>
    <w:rPr>
      <w:color w:val="365F91"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7Colorful">
    <w:name w:val="Grid Table 7 Colorful"/>
    <w:basedOn w:val="TableNormal"/>
    <w:uiPriority w:val="52"/>
    <w:rsid w:val="000F0B54"/>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odluka-zakon">
    <w:name w:val="odluka-zakon"/>
    <w:basedOn w:val="Normal"/>
    <w:rsid w:val="003B192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entar">
    <w:name w:val="centar"/>
    <w:basedOn w:val="Normal"/>
    <w:rsid w:val="003B1920"/>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GridTableLight">
    <w:name w:val="Grid Table Light"/>
    <w:basedOn w:val="TableNormal"/>
    <w:uiPriority w:val="40"/>
    <w:rsid w:val="00FD4975"/>
    <w:pPr>
      <w:spacing w:after="0" w:line="240" w:lineRule="auto"/>
      <w:jc w:val="both"/>
    </w:pPr>
    <w:rPr>
      <w:rFonts w:asciiTheme="minorHAnsi" w:eastAsiaTheme="minorHAnsi" w:hAnsiTheme="minorHAnsi" w:cstheme="minorBidi"/>
      <w:sz w:val="20"/>
      <w:szCs w:val="20"/>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ListBullet">
    <w:name w:val="List Bullet"/>
    <w:basedOn w:val="Normal"/>
    <w:uiPriority w:val="99"/>
    <w:unhideWhenUsed/>
    <w:rsid w:val="0032112E"/>
    <w:pPr>
      <w:spacing w:after="200" w:line="276" w:lineRule="auto"/>
      <w:contextualSpacing/>
    </w:pPr>
    <w:rPr>
      <w:rFonts w:asciiTheme="minorHAnsi" w:eastAsiaTheme="minorEastAsia" w:hAnsiTheme="minorHAnsi" w:cstheme="minorBidi"/>
      <w:lang w:val="en-US"/>
    </w:rPr>
  </w:style>
</w:styles>
</file>

<file path=word/webSettings.xml><?xml version="1.0" encoding="utf-8"?>
<w:webSettings xmlns:r="http://schemas.openxmlformats.org/officeDocument/2006/relationships" xmlns:w="http://schemas.openxmlformats.org/wordprocessingml/2006/main">
  <w:divs>
    <w:div w:id="2241702">
      <w:bodyDiv w:val="1"/>
      <w:marLeft w:val="0"/>
      <w:marRight w:val="0"/>
      <w:marTop w:val="0"/>
      <w:marBottom w:val="0"/>
      <w:divBdr>
        <w:top w:val="none" w:sz="0" w:space="0" w:color="auto"/>
        <w:left w:val="none" w:sz="0" w:space="0" w:color="auto"/>
        <w:bottom w:val="none" w:sz="0" w:space="0" w:color="auto"/>
        <w:right w:val="none" w:sz="0" w:space="0" w:color="auto"/>
      </w:divBdr>
    </w:div>
    <w:div w:id="3366476">
      <w:bodyDiv w:val="1"/>
      <w:marLeft w:val="0"/>
      <w:marRight w:val="0"/>
      <w:marTop w:val="0"/>
      <w:marBottom w:val="0"/>
      <w:divBdr>
        <w:top w:val="none" w:sz="0" w:space="0" w:color="auto"/>
        <w:left w:val="none" w:sz="0" w:space="0" w:color="auto"/>
        <w:bottom w:val="none" w:sz="0" w:space="0" w:color="auto"/>
        <w:right w:val="none" w:sz="0" w:space="0" w:color="auto"/>
      </w:divBdr>
    </w:div>
    <w:div w:id="4134959">
      <w:bodyDiv w:val="1"/>
      <w:marLeft w:val="0"/>
      <w:marRight w:val="0"/>
      <w:marTop w:val="0"/>
      <w:marBottom w:val="0"/>
      <w:divBdr>
        <w:top w:val="none" w:sz="0" w:space="0" w:color="auto"/>
        <w:left w:val="none" w:sz="0" w:space="0" w:color="auto"/>
        <w:bottom w:val="none" w:sz="0" w:space="0" w:color="auto"/>
        <w:right w:val="none" w:sz="0" w:space="0" w:color="auto"/>
      </w:divBdr>
    </w:div>
    <w:div w:id="8875210">
      <w:bodyDiv w:val="1"/>
      <w:marLeft w:val="0"/>
      <w:marRight w:val="0"/>
      <w:marTop w:val="0"/>
      <w:marBottom w:val="0"/>
      <w:divBdr>
        <w:top w:val="none" w:sz="0" w:space="0" w:color="auto"/>
        <w:left w:val="none" w:sz="0" w:space="0" w:color="auto"/>
        <w:bottom w:val="none" w:sz="0" w:space="0" w:color="auto"/>
        <w:right w:val="none" w:sz="0" w:space="0" w:color="auto"/>
      </w:divBdr>
    </w:div>
    <w:div w:id="14813908">
      <w:bodyDiv w:val="1"/>
      <w:marLeft w:val="0"/>
      <w:marRight w:val="0"/>
      <w:marTop w:val="0"/>
      <w:marBottom w:val="0"/>
      <w:divBdr>
        <w:top w:val="none" w:sz="0" w:space="0" w:color="auto"/>
        <w:left w:val="none" w:sz="0" w:space="0" w:color="auto"/>
        <w:bottom w:val="none" w:sz="0" w:space="0" w:color="auto"/>
        <w:right w:val="none" w:sz="0" w:space="0" w:color="auto"/>
      </w:divBdr>
    </w:div>
    <w:div w:id="16011607">
      <w:bodyDiv w:val="1"/>
      <w:marLeft w:val="0"/>
      <w:marRight w:val="0"/>
      <w:marTop w:val="0"/>
      <w:marBottom w:val="0"/>
      <w:divBdr>
        <w:top w:val="none" w:sz="0" w:space="0" w:color="auto"/>
        <w:left w:val="none" w:sz="0" w:space="0" w:color="auto"/>
        <w:bottom w:val="none" w:sz="0" w:space="0" w:color="auto"/>
        <w:right w:val="none" w:sz="0" w:space="0" w:color="auto"/>
      </w:divBdr>
    </w:div>
    <w:div w:id="16741077">
      <w:bodyDiv w:val="1"/>
      <w:marLeft w:val="0"/>
      <w:marRight w:val="0"/>
      <w:marTop w:val="0"/>
      <w:marBottom w:val="0"/>
      <w:divBdr>
        <w:top w:val="none" w:sz="0" w:space="0" w:color="auto"/>
        <w:left w:val="none" w:sz="0" w:space="0" w:color="auto"/>
        <w:bottom w:val="none" w:sz="0" w:space="0" w:color="auto"/>
        <w:right w:val="none" w:sz="0" w:space="0" w:color="auto"/>
      </w:divBdr>
    </w:div>
    <w:div w:id="20086608">
      <w:bodyDiv w:val="1"/>
      <w:marLeft w:val="0"/>
      <w:marRight w:val="0"/>
      <w:marTop w:val="0"/>
      <w:marBottom w:val="0"/>
      <w:divBdr>
        <w:top w:val="none" w:sz="0" w:space="0" w:color="auto"/>
        <w:left w:val="none" w:sz="0" w:space="0" w:color="auto"/>
        <w:bottom w:val="none" w:sz="0" w:space="0" w:color="auto"/>
        <w:right w:val="none" w:sz="0" w:space="0" w:color="auto"/>
      </w:divBdr>
    </w:div>
    <w:div w:id="21562959">
      <w:bodyDiv w:val="1"/>
      <w:marLeft w:val="0"/>
      <w:marRight w:val="0"/>
      <w:marTop w:val="0"/>
      <w:marBottom w:val="0"/>
      <w:divBdr>
        <w:top w:val="none" w:sz="0" w:space="0" w:color="auto"/>
        <w:left w:val="none" w:sz="0" w:space="0" w:color="auto"/>
        <w:bottom w:val="none" w:sz="0" w:space="0" w:color="auto"/>
        <w:right w:val="none" w:sz="0" w:space="0" w:color="auto"/>
      </w:divBdr>
    </w:div>
    <w:div w:id="28144362">
      <w:bodyDiv w:val="1"/>
      <w:marLeft w:val="0"/>
      <w:marRight w:val="0"/>
      <w:marTop w:val="0"/>
      <w:marBottom w:val="0"/>
      <w:divBdr>
        <w:top w:val="none" w:sz="0" w:space="0" w:color="auto"/>
        <w:left w:val="none" w:sz="0" w:space="0" w:color="auto"/>
        <w:bottom w:val="none" w:sz="0" w:space="0" w:color="auto"/>
        <w:right w:val="none" w:sz="0" w:space="0" w:color="auto"/>
      </w:divBdr>
      <w:divsChild>
        <w:div w:id="1697805560">
          <w:marLeft w:val="0"/>
          <w:marRight w:val="0"/>
          <w:marTop w:val="0"/>
          <w:marBottom w:val="0"/>
          <w:divBdr>
            <w:top w:val="none" w:sz="0" w:space="0" w:color="auto"/>
            <w:left w:val="none" w:sz="0" w:space="0" w:color="auto"/>
            <w:bottom w:val="none" w:sz="0" w:space="0" w:color="auto"/>
            <w:right w:val="none" w:sz="0" w:space="0" w:color="auto"/>
          </w:divBdr>
          <w:divsChild>
            <w:div w:id="30348555">
              <w:marLeft w:val="0"/>
              <w:marRight w:val="0"/>
              <w:marTop w:val="0"/>
              <w:marBottom w:val="0"/>
              <w:divBdr>
                <w:top w:val="none" w:sz="0" w:space="0" w:color="auto"/>
                <w:left w:val="none" w:sz="0" w:space="0" w:color="auto"/>
                <w:bottom w:val="none" w:sz="0" w:space="0" w:color="auto"/>
                <w:right w:val="none" w:sz="0" w:space="0" w:color="auto"/>
              </w:divBdr>
              <w:divsChild>
                <w:div w:id="2110002407">
                  <w:marLeft w:val="0"/>
                  <w:marRight w:val="0"/>
                  <w:marTop w:val="0"/>
                  <w:marBottom w:val="0"/>
                  <w:divBdr>
                    <w:top w:val="single" w:sz="2" w:space="0" w:color="000000"/>
                    <w:left w:val="single" w:sz="2" w:space="0" w:color="000000"/>
                    <w:bottom w:val="single" w:sz="2" w:space="0" w:color="000000"/>
                    <w:right w:val="single" w:sz="2" w:space="0" w:color="000000"/>
                  </w:divBdr>
                  <w:divsChild>
                    <w:div w:id="973945716">
                      <w:marLeft w:val="0"/>
                      <w:marRight w:val="0"/>
                      <w:marTop w:val="0"/>
                      <w:marBottom w:val="0"/>
                      <w:divBdr>
                        <w:top w:val="single" w:sz="2" w:space="0" w:color="000000"/>
                        <w:left w:val="single" w:sz="2" w:space="0" w:color="000000"/>
                        <w:bottom w:val="single" w:sz="2" w:space="0" w:color="000000"/>
                        <w:right w:val="single" w:sz="2" w:space="0" w:color="000000"/>
                      </w:divBdr>
                      <w:divsChild>
                        <w:div w:id="13483243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98765197">
              <w:marLeft w:val="0"/>
              <w:marRight w:val="0"/>
              <w:marTop w:val="0"/>
              <w:marBottom w:val="0"/>
              <w:divBdr>
                <w:top w:val="none" w:sz="0" w:space="0" w:color="auto"/>
                <w:left w:val="none" w:sz="0" w:space="0" w:color="auto"/>
                <w:bottom w:val="none" w:sz="0" w:space="0" w:color="auto"/>
                <w:right w:val="none" w:sz="0" w:space="0" w:color="auto"/>
              </w:divBdr>
              <w:divsChild>
                <w:div w:id="430930232">
                  <w:marLeft w:val="0"/>
                  <w:marRight w:val="0"/>
                  <w:marTop w:val="0"/>
                  <w:marBottom w:val="0"/>
                  <w:divBdr>
                    <w:top w:val="single" w:sz="2" w:space="0" w:color="000000"/>
                    <w:left w:val="single" w:sz="2" w:space="0" w:color="000000"/>
                    <w:bottom w:val="single" w:sz="2" w:space="0" w:color="000000"/>
                    <w:right w:val="single" w:sz="2" w:space="0" w:color="000000"/>
                  </w:divBdr>
                  <w:divsChild>
                    <w:div w:id="1641838808">
                      <w:marLeft w:val="0"/>
                      <w:marRight w:val="0"/>
                      <w:marTop w:val="0"/>
                      <w:marBottom w:val="0"/>
                      <w:divBdr>
                        <w:top w:val="single" w:sz="2" w:space="0" w:color="000000"/>
                        <w:left w:val="single" w:sz="2" w:space="0" w:color="000000"/>
                        <w:bottom w:val="single" w:sz="2" w:space="0" w:color="000000"/>
                        <w:right w:val="single" w:sz="2" w:space="0" w:color="000000"/>
                      </w:divBdr>
                      <w:divsChild>
                        <w:div w:id="56888455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11941549">
              <w:marLeft w:val="0"/>
              <w:marRight w:val="0"/>
              <w:marTop w:val="0"/>
              <w:marBottom w:val="0"/>
              <w:divBdr>
                <w:top w:val="none" w:sz="0" w:space="0" w:color="auto"/>
                <w:left w:val="none" w:sz="0" w:space="0" w:color="auto"/>
                <w:bottom w:val="none" w:sz="0" w:space="0" w:color="auto"/>
                <w:right w:val="none" w:sz="0" w:space="0" w:color="auto"/>
              </w:divBdr>
              <w:divsChild>
                <w:div w:id="551424315">
                  <w:marLeft w:val="0"/>
                  <w:marRight w:val="0"/>
                  <w:marTop w:val="0"/>
                  <w:marBottom w:val="0"/>
                  <w:divBdr>
                    <w:top w:val="single" w:sz="2" w:space="0" w:color="000000"/>
                    <w:left w:val="single" w:sz="2" w:space="0" w:color="000000"/>
                    <w:bottom w:val="single" w:sz="2" w:space="0" w:color="000000"/>
                    <w:right w:val="single" w:sz="2" w:space="0" w:color="000000"/>
                  </w:divBdr>
                  <w:divsChild>
                    <w:div w:id="1316297934">
                      <w:marLeft w:val="0"/>
                      <w:marRight w:val="0"/>
                      <w:marTop w:val="0"/>
                      <w:marBottom w:val="0"/>
                      <w:divBdr>
                        <w:top w:val="single" w:sz="2" w:space="0" w:color="000000"/>
                        <w:left w:val="single" w:sz="2" w:space="0" w:color="000000"/>
                        <w:bottom w:val="single" w:sz="2" w:space="0" w:color="000000"/>
                        <w:right w:val="single" w:sz="2" w:space="0" w:color="000000"/>
                      </w:divBdr>
                      <w:divsChild>
                        <w:div w:id="46238119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21463802">
              <w:marLeft w:val="0"/>
              <w:marRight w:val="0"/>
              <w:marTop w:val="0"/>
              <w:marBottom w:val="0"/>
              <w:divBdr>
                <w:top w:val="none" w:sz="0" w:space="0" w:color="auto"/>
                <w:left w:val="none" w:sz="0" w:space="0" w:color="auto"/>
                <w:bottom w:val="none" w:sz="0" w:space="0" w:color="auto"/>
                <w:right w:val="none" w:sz="0" w:space="0" w:color="auto"/>
              </w:divBdr>
              <w:divsChild>
                <w:div w:id="2127039309">
                  <w:marLeft w:val="0"/>
                  <w:marRight w:val="0"/>
                  <w:marTop w:val="0"/>
                  <w:marBottom w:val="0"/>
                  <w:divBdr>
                    <w:top w:val="single" w:sz="2" w:space="0" w:color="000000"/>
                    <w:left w:val="single" w:sz="2" w:space="0" w:color="000000"/>
                    <w:bottom w:val="single" w:sz="2" w:space="0" w:color="000000"/>
                    <w:right w:val="single" w:sz="2" w:space="0" w:color="000000"/>
                  </w:divBdr>
                  <w:divsChild>
                    <w:div w:id="253132031">
                      <w:marLeft w:val="0"/>
                      <w:marRight w:val="0"/>
                      <w:marTop w:val="0"/>
                      <w:marBottom w:val="0"/>
                      <w:divBdr>
                        <w:top w:val="single" w:sz="2" w:space="0" w:color="000000"/>
                        <w:left w:val="single" w:sz="2" w:space="0" w:color="000000"/>
                        <w:bottom w:val="single" w:sz="2" w:space="0" w:color="000000"/>
                        <w:right w:val="single" w:sz="2" w:space="0" w:color="000000"/>
                      </w:divBdr>
                      <w:divsChild>
                        <w:div w:id="112808492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42891489">
              <w:marLeft w:val="0"/>
              <w:marRight w:val="0"/>
              <w:marTop w:val="0"/>
              <w:marBottom w:val="0"/>
              <w:divBdr>
                <w:top w:val="none" w:sz="0" w:space="0" w:color="auto"/>
                <w:left w:val="none" w:sz="0" w:space="0" w:color="auto"/>
                <w:bottom w:val="none" w:sz="0" w:space="0" w:color="auto"/>
                <w:right w:val="none" w:sz="0" w:space="0" w:color="auto"/>
              </w:divBdr>
              <w:divsChild>
                <w:div w:id="1038361419">
                  <w:marLeft w:val="0"/>
                  <w:marRight w:val="0"/>
                  <w:marTop w:val="0"/>
                  <w:marBottom w:val="0"/>
                  <w:divBdr>
                    <w:top w:val="single" w:sz="2" w:space="0" w:color="000000"/>
                    <w:left w:val="single" w:sz="2" w:space="0" w:color="000000"/>
                    <w:bottom w:val="single" w:sz="2" w:space="0" w:color="000000"/>
                    <w:right w:val="single" w:sz="2" w:space="0" w:color="000000"/>
                  </w:divBdr>
                  <w:divsChild>
                    <w:div w:id="1251039713">
                      <w:marLeft w:val="0"/>
                      <w:marRight w:val="0"/>
                      <w:marTop w:val="0"/>
                      <w:marBottom w:val="0"/>
                      <w:divBdr>
                        <w:top w:val="single" w:sz="2" w:space="0" w:color="000000"/>
                        <w:left w:val="single" w:sz="2" w:space="0" w:color="000000"/>
                        <w:bottom w:val="single" w:sz="2" w:space="0" w:color="000000"/>
                        <w:right w:val="single" w:sz="2" w:space="0" w:color="000000"/>
                      </w:divBdr>
                      <w:divsChild>
                        <w:div w:id="212260510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57158035">
              <w:marLeft w:val="0"/>
              <w:marRight w:val="0"/>
              <w:marTop w:val="0"/>
              <w:marBottom w:val="0"/>
              <w:divBdr>
                <w:top w:val="none" w:sz="0" w:space="0" w:color="auto"/>
                <w:left w:val="none" w:sz="0" w:space="0" w:color="auto"/>
                <w:bottom w:val="none" w:sz="0" w:space="0" w:color="auto"/>
                <w:right w:val="none" w:sz="0" w:space="0" w:color="auto"/>
              </w:divBdr>
              <w:divsChild>
                <w:div w:id="1371492488">
                  <w:marLeft w:val="0"/>
                  <w:marRight w:val="0"/>
                  <w:marTop w:val="0"/>
                  <w:marBottom w:val="0"/>
                  <w:divBdr>
                    <w:top w:val="single" w:sz="2" w:space="0" w:color="000000"/>
                    <w:left w:val="single" w:sz="2" w:space="0" w:color="000000"/>
                    <w:bottom w:val="single" w:sz="2" w:space="0" w:color="000000"/>
                    <w:right w:val="single" w:sz="2" w:space="0" w:color="000000"/>
                  </w:divBdr>
                  <w:divsChild>
                    <w:div w:id="1940747811">
                      <w:marLeft w:val="0"/>
                      <w:marRight w:val="0"/>
                      <w:marTop w:val="0"/>
                      <w:marBottom w:val="0"/>
                      <w:divBdr>
                        <w:top w:val="single" w:sz="2" w:space="0" w:color="000000"/>
                        <w:left w:val="single" w:sz="2" w:space="0" w:color="000000"/>
                        <w:bottom w:val="single" w:sz="2" w:space="0" w:color="000000"/>
                        <w:right w:val="single" w:sz="2" w:space="0" w:color="000000"/>
                      </w:divBdr>
                      <w:divsChild>
                        <w:div w:id="2753328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65024270">
              <w:marLeft w:val="0"/>
              <w:marRight w:val="0"/>
              <w:marTop w:val="0"/>
              <w:marBottom w:val="0"/>
              <w:divBdr>
                <w:top w:val="none" w:sz="0" w:space="0" w:color="auto"/>
                <w:left w:val="none" w:sz="0" w:space="0" w:color="auto"/>
                <w:bottom w:val="none" w:sz="0" w:space="0" w:color="auto"/>
                <w:right w:val="none" w:sz="0" w:space="0" w:color="auto"/>
              </w:divBdr>
              <w:divsChild>
                <w:div w:id="888347520">
                  <w:marLeft w:val="0"/>
                  <w:marRight w:val="0"/>
                  <w:marTop w:val="0"/>
                  <w:marBottom w:val="0"/>
                  <w:divBdr>
                    <w:top w:val="single" w:sz="2" w:space="0" w:color="000000"/>
                    <w:left w:val="single" w:sz="2" w:space="0" w:color="000000"/>
                    <w:bottom w:val="single" w:sz="2" w:space="0" w:color="000000"/>
                    <w:right w:val="single" w:sz="2" w:space="0" w:color="000000"/>
                  </w:divBdr>
                  <w:divsChild>
                    <w:div w:id="999692468">
                      <w:marLeft w:val="0"/>
                      <w:marRight w:val="0"/>
                      <w:marTop w:val="0"/>
                      <w:marBottom w:val="0"/>
                      <w:divBdr>
                        <w:top w:val="single" w:sz="2" w:space="0" w:color="000000"/>
                        <w:left w:val="single" w:sz="2" w:space="0" w:color="000000"/>
                        <w:bottom w:val="single" w:sz="2" w:space="0" w:color="000000"/>
                        <w:right w:val="single" w:sz="2" w:space="0" w:color="000000"/>
                      </w:divBdr>
                      <w:divsChild>
                        <w:div w:id="328726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02139167">
              <w:marLeft w:val="0"/>
              <w:marRight w:val="0"/>
              <w:marTop w:val="0"/>
              <w:marBottom w:val="0"/>
              <w:divBdr>
                <w:top w:val="none" w:sz="0" w:space="0" w:color="auto"/>
                <w:left w:val="none" w:sz="0" w:space="0" w:color="auto"/>
                <w:bottom w:val="none" w:sz="0" w:space="0" w:color="auto"/>
                <w:right w:val="none" w:sz="0" w:space="0" w:color="auto"/>
              </w:divBdr>
              <w:divsChild>
                <w:div w:id="1941402435">
                  <w:marLeft w:val="0"/>
                  <w:marRight w:val="0"/>
                  <w:marTop w:val="0"/>
                  <w:marBottom w:val="0"/>
                  <w:divBdr>
                    <w:top w:val="single" w:sz="2" w:space="0" w:color="000000"/>
                    <w:left w:val="single" w:sz="2" w:space="0" w:color="000000"/>
                    <w:bottom w:val="single" w:sz="2" w:space="0" w:color="000000"/>
                    <w:right w:val="single" w:sz="2" w:space="0" w:color="000000"/>
                  </w:divBdr>
                  <w:divsChild>
                    <w:div w:id="1474909516">
                      <w:marLeft w:val="0"/>
                      <w:marRight w:val="0"/>
                      <w:marTop w:val="0"/>
                      <w:marBottom w:val="0"/>
                      <w:divBdr>
                        <w:top w:val="single" w:sz="2" w:space="0" w:color="000000"/>
                        <w:left w:val="single" w:sz="2" w:space="0" w:color="000000"/>
                        <w:bottom w:val="single" w:sz="2" w:space="0" w:color="000000"/>
                        <w:right w:val="single" w:sz="2" w:space="0" w:color="000000"/>
                      </w:divBdr>
                      <w:divsChild>
                        <w:div w:id="99079124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39608656">
              <w:marLeft w:val="0"/>
              <w:marRight w:val="0"/>
              <w:marTop w:val="0"/>
              <w:marBottom w:val="0"/>
              <w:divBdr>
                <w:top w:val="none" w:sz="0" w:space="0" w:color="auto"/>
                <w:left w:val="none" w:sz="0" w:space="0" w:color="auto"/>
                <w:bottom w:val="none" w:sz="0" w:space="0" w:color="auto"/>
                <w:right w:val="none" w:sz="0" w:space="0" w:color="auto"/>
              </w:divBdr>
              <w:divsChild>
                <w:div w:id="1837115829">
                  <w:marLeft w:val="0"/>
                  <w:marRight w:val="0"/>
                  <w:marTop w:val="0"/>
                  <w:marBottom w:val="0"/>
                  <w:divBdr>
                    <w:top w:val="single" w:sz="2" w:space="0" w:color="000000"/>
                    <w:left w:val="single" w:sz="2" w:space="0" w:color="000000"/>
                    <w:bottom w:val="single" w:sz="2" w:space="0" w:color="000000"/>
                    <w:right w:val="single" w:sz="2" w:space="0" w:color="000000"/>
                  </w:divBdr>
                  <w:divsChild>
                    <w:div w:id="2057267333">
                      <w:marLeft w:val="0"/>
                      <w:marRight w:val="0"/>
                      <w:marTop w:val="0"/>
                      <w:marBottom w:val="0"/>
                      <w:divBdr>
                        <w:top w:val="single" w:sz="2" w:space="0" w:color="000000"/>
                        <w:left w:val="single" w:sz="2" w:space="0" w:color="000000"/>
                        <w:bottom w:val="single" w:sz="2" w:space="0" w:color="000000"/>
                        <w:right w:val="single" w:sz="2" w:space="0" w:color="000000"/>
                      </w:divBdr>
                      <w:divsChild>
                        <w:div w:id="120849404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69624583">
              <w:marLeft w:val="0"/>
              <w:marRight w:val="0"/>
              <w:marTop w:val="0"/>
              <w:marBottom w:val="0"/>
              <w:divBdr>
                <w:top w:val="none" w:sz="0" w:space="0" w:color="auto"/>
                <w:left w:val="none" w:sz="0" w:space="0" w:color="auto"/>
                <w:bottom w:val="none" w:sz="0" w:space="0" w:color="auto"/>
                <w:right w:val="none" w:sz="0" w:space="0" w:color="auto"/>
              </w:divBdr>
              <w:divsChild>
                <w:div w:id="236205213">
                  <w:marLeft w:val="0"/>
                  <w:marRight w:val="0"/>
                  <w:marTop w:val="0"/>
                  <w:marBottom w:val="0"/>
                  <w:divBdr>
                    <w:top w:val="single" w:sz="2" w:space="0" w:color="000000"/>
                    <w:left w:val="single" w:sz="2" w:space="0" w:color="000000"/>
                    <w:bottom w:val="single" w:sz="2" w:space="0" w:color="000000"/>
                    <w:right w:val="single" w:sz="2" w:space="0" w:color="000000"/>
                  </w:divBdr>
                  <w:divsChild>
                    <w:div w:id="1819804519">
                      <w:marLeft w:val="0"/>
                      <w:marRight w:val="0"/>
                      <w:marTop w:val="0"/>
                      <w:marBottom w:val="0"/>
                      <w:divBdr>
                        <w:top w:val="single" w:sz="2" w:space="0" w:color="000000"/>
                        <w:left w:val="single" w:sz="2" w:space="0" w:color="000000"/>
                        <w:bottom w:val="single" w:sz="2" w:space="0" w:color="000000"/>
                        <w:right w:val="single" w:sz="2" w:space="0" w:color="000000"/>
                      </w:divBdr>
                      <w:divsChild>
                        <w:div w:id="101267968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76104228">
              <w:marLeft w:val="0"/>
              <w:marRight w:val="0"/>
              <w:marTop w:val="0"/>
              <w:marBottom w:val="0"/>
              <w:divBdr>
                <w:top w:val="none" w:sz="0" w:space="0" w:color="auto"/>
                <w:left w:val="none" w:sz="0" w:space="0" w:color="auto"/>
                <w:bottom w:val="none" w:sz="0" w:space="0" w:color="auto"/>
                <w:right w:val="none" w:sz="0" w:space="0" w:color="auto"/>
              </w:divBdr>
              <w:divsChild>
                <w:div w:id="1854956438">
                  <w:marLeft w:val="0"/>
                  <w:marRight w:val="0"/>
                  <w:marTop w:val="0"/>
                  <w:marBottom w:val="0"/>
                  <w:divBdr>
                    <w:top w:val="single" w:sz="2" w:space="0" w:color="000000"/>
                    <w:left w:val="single" w:sz="2" w:space="0" w:color="000000"/>
                    <w:bottom w:val="single" w:sz="2" w:space="0" w:color="000000"/>
                    <w:right w:val="single" w:sz="2" w:space="0" w:color="000000"/>
                  </w:divBdr>
                  <w:divsChild>
                    <w:div w:id="1090203681">
                      <w:marLeft w:val="0"/>
                      <w:marRight w:val="0"/>
                      <w:marTop w:val="0"/>
                      <w:marBottom w:val="0"/>
                      <w:divBdr>
                        <w:top w:val="single" w:sz="2" w:space="0" w:color="000000"/>
                        <w:left w:val="single" w:sz="2" w:space="0" w:color="000000"/>
                        <w:bottom w:val="single" w:sz="2" w:space="0" w:color="000000"/>
                        <w:right w:val="single" w:sz="2" w:space="0" w:color="000000"/>
                      </w:divBdr>
                      <w:divsChild>
                        <w:div w:id="165748772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342166439">
              <w:marLeft w:val="0"/>
              <w:marRight w:val="0"/>
              <w:marTop w:val="0"/>
              <w:marBottom w:val="0"/>
              <w:divBdr>
                <w:top w:val="none" w:sz="0" w:space="0" w:color="auto"/>
                <w:left w:val="none" w:sz="0" w:space="0" w:color="auto"/>
                <w:bottom w:val="none" w:sz="0" w:space="0" w:color="auto"/>
                <w:right w:val="none" w:sz="0" w:space="0" w:color="auto"/>
              </w:divBdr>
              <w:divsChild>
                <w:div w:id="638265384">
                  <w:marLeft w:val="0"/>
                  <w:marRight w:val="0"/>
                  <w:marTop w:val="0"/>
                  <w:marBottom w:val="0"/>
                  <w:divBdr>
                    <w:top w:val="single" w:sz="2" w:space="0" w:color="000000"/>
                    <w:left w:val="single" w:sz="2" w:space="0" w:color="000000"/>
                    <w:bottom w:val="single" w:sz="2" w:space="0" w:color="000000"/>
                    <w:right w:val="single" w:sz="2" w:space="0" w:color="000000"/>
                  </w:divBdr>
                  <w:divsChild>
                    <w:div w:id="630675333">
                      <w:marLeft w:val="0"/>
                      <w:marRight w:val="0"/>
                      <w:marTop w:val="0"/>
                      <w:marBottom w:val="0"/>
                      <w:divBdr>
                        <w:top w:val="single" w:sz="2" w:space="0" w:color="000000"/>
                        <w:left w:val="single" w:sz="2" w:space="0" w:color="000000"/>
                        <w:bottom w:val="single" w:sz="2" w:space="0" w:color="000000"/>
                        <w:right w:val="single" w:sz="2" w:space="0" w:color="000000"/>
                      </w:divBdr>
                      <w:divsChild>
                        <w:div w:id="102173777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387262259">
              <w:marLeft w:val="0"/>
              <w:marRight w:val="0"/>
              <w:marTop w:val="0"/>
              <w:marBottom w:val="0"/>
              <w:divBdr>
                <w:top w:val="none" w:sz="0" w:space="0" w:color="auto"/>
                <w:left w:val="none" w:sz="0" w:space="0" w:color="auto"/>
                <w:bottom w:val="none" w:sz="0" w:space="0" w:color="auto"/>
                <w:right w:val="none" w:sz="0" w:space="0" w:color="auto"/>
              </w:divBdr>
              <w:divsChild>
                <w:div w:id="1628508805">
                  <w:marLeft w:val="0"/>
                  <w:marRight w:val="0"/>
                  <w:marTop w:val="0"/>
                  <w:marBottom w:val="0"/>
                  <w:divBdr>
                    <w:top w:val="single" w:sz="2" w:space="0" w:color="000000"/>
                    <w:left w:val="single" w:sz="2" w:space="0" w:color="000000"/>
                    <w:bottom w:val="single" w:sz="2" w:space="0" w:color="000000"/>
                    <w:right w:val="single" w:sz="2" w:space="0" w:color="000000"/>
                  </w:divBdr>
                  <w:divsChild>
                    <w:div w:id="1244291842">
                      <w:marLeft w:val="0"/>
                      <w:marRight w:val="0"/>
                      <w:marTop w:val="0"/>
                      <w:marBottom w:val="0"/>
                      <w:divBdr>
                        <w:top w:val="single" w:sz="2" w:space="0" w:color="000000"/>
                        <w:left w:val="single" w:sz="2" w:space="0" w:color="000000"/>
                        <w:bottom w:val="single" w:sz="2" w:space="0" w:color="000000"/>
                        <w:right w:val="single" w:sz="2" w:space="0" w:color="000000"/>
                      </w:divBdr>
                      <w:divsChild>
                        <w:div w:id="209689536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394744349">
              <w:marLeft w:val="0"/>
              <w:marRight w:val="0"/>
              <w:marTop w:val="0"/>
              <w:marBottom w:val="0"/>
              <w:divBdr>
                <w:top w:val="none" w:sz="0" w:space="0" w:color="auto"/>
                <w:left w:val="none" w:sz="0" w:space="0" w:color="auto"/>
                <w:bottom w:val="none" w:sz="0" w:space="0" w:color="auto"/>
                <w:right w:val="none" w:sz="0" w:space="0" w:color="auto"/>
              </w:divBdr>
              <w:divsChild>
                <w:div w:id="1353646321">
                  <w:marLeft w:val="0"/>
                  <w:marRight w:val="0"/>
                  <w:marTop w:val="0"/>
                  <w:marBottom w:val="0"/>
                  <w:divBdr>
                    <w:top w:val="single" w:sz="2" w:space="0" w:color="000000"/>
                    <w:left w:val="single" w:sz="2" w:space="0" w:color="000000"/>
                    <w:bottom w:val="single" w:sz="2" w:space="0" w:color="000000"/>
                    <w:right w:val="single" w:sz="2" w:space="0" w:color="000000"/>
                  </w:divBdr>
                  <w:divsChild>
                    <w:div w:id="947464584">
                      <w:marLeft w:val="0"/>
                      <w:marRight w:val="0"/>
                      <w:marTop w:val="0"/>
                      <w:marBottom w:val="0"/>
                      <w:divBdr>
                        <w:top w:val="single" w:sz="2" w:space="0" w:color="000000"/>
                        <w:left w:val="single" w:sz="2" w:space="0" w:color="000000"/>
                        <w:bottom w:val="single" w:sz="2" w:space="0" w:color="000000"/>
                        <w:right w:val="single" w:sz="2" w:space="0" w:color="000000"/>
                      </w:divBdr>
                      <w:divsChild>
                        <w:div w:id="212352568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398094455">
              <w:marLeft w:val="0"/>
              <w:marRight w:val="0"/>
              <w:marTop w:val="0"/>
              <w:marBottom w:val="0"/>
              <w:divBdr>
                <w:top w:val="none" w:sz="0" w:space="0" w:color="auto"/>
                <w:left w:val="none" w:sz="0" w:space="0" w:color="auto"/>
                <w:bottom w:val="none" w:sz="0" w:space="0" w:color="auto"/>
                <w:right w:val="none" w:sz="0" w:space="0" w:color="auto"/>
              </w:divBdr>
              <w:divsChild>
                <w:div w:id="232587701">
                  <w:marLeft w:val="0"/>
                  <w:marRight w:val="0"/>
                  <w:marTop w:val="0"/>
                  <w:marBottom w:val="0"/>
                  <w:divBdr>
                    <w:top w:val="single" w:sz="2" w:space="0" w:color="000000"/>
                    <w:left w:val="single" w:sz="2" w:space="0" w:color="000000"/>
                    <w:bottom w:val="single" w:sz="2" w:space="0" w:color="000000"/>
                    <w:right w:val="single" w:sz="2" w:space="0" w:color="000000"/>
                  </w:divBdr>
                  <w:divsChild>
                    <w:div w:id="1454790586">
                      <w:marLeft w:val="0"/>
                      <w:marRight w:val="0"/>
                      <w:marTop w:val="0"/>
                      <w:marBottom w:val="0"/>
                      <w:divBdr>
                        <w:top w:val="single" w:sz="2" w:space="0" w:color="000000"/>
                        <w:left w:val="single" w:sz="2" w:space="0" w:color="000000"/>
                        <w:bottom w:val="single" w:sz="2" w:space="0" w:color="000000"/>
                        <w:right w:val="single" w:sz="2" w:space="0" w:color="000000"/>
                      </w:divBdr>
                      <w:divsChild>
                        <w:div w:id="163093502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503857143">
              <w:marLeft w:val="0"/>
              <w:marRight w:val="0"/>
              <w:marTop w:val="0"/>
              <w:marBottom w:val="0"/>
              <w:divBdr>
                <w:top w:val="none" w:sz="0" w:space="0" w:color="auto"/>
                <w:left w:val="none" w:sz="0" w:space="0" w:color="auto"/>
                <w:bottom w:val="none" w:sz="0" w:space="0" w:color="auto"/>
                <w:right w:val="none" w:sz="0" w:space="0" w:color="auto"/>
              </w:divBdr>
              <w:divsChild>
                <w:div w:id="1868983214">
                  <w:marLeft w:val="0"/>
                  <w:marRight w:val="0"/>
                  <w:marTop w:val="0"/>
                  <w:marBottom w:val="0"/>
                  <w:divBdr>
                    <w:top w:val="single" w:sz="2" w:space="0" w:color="000000"/>
                    <w:left w:val="single" w:sz="2" w:space="0" w:color="000000"/>
                    <w:bottom w:val="single" w:sz="2" w:space="0" w:color="000000"/>
                    <w:right w:val="single" w:sz="2" w:space="0" w:color="000000"/>
                  </w:divBdr>
                  <w:divsChild>
                    <w:div w:id="1819957424">
                      <w:marLeft w:val="0"/>
                      <w:marRight w:val="0"/>
                      <w:marTop w:val="0"/>
                      <w:marBottom w:val="0"/>
                      <w:divBdr>
                        <w:top w:val="single" w:sz="2" w:space="0" w:color="000000"/>
                        <w:left w:val="single" w:sz="2" w:space="0" w:color="000000"/>
                        <w:bottom w:val="single" w:sz="2" w:space="0" w:color="000000"/>
                        <w:right w:val="single" w:sz="2" w:space="0" w:color="000000"/>
                      </w:divBdr>
                      <w:divsChild>
                        <w:div w:id="12014924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615647176">
              <w:marLeft w:val="0"/>
              <w:marRight w:val="0"/>
              <w:marTop w:val="0"/>
              <w:marBottom w:val="0"/>
              <w:divBdr>
                <w:top w:val="none" w:sz="0" w:space="0" w:color="auto"/>
                <w:left w:val="none" w:sz="0" w:space="0" w:color="auto"/>
                <w:bottom w:val="none" w:sz="0" w:space="0" w:color="auto"/>
                <w:right w:val="none" w:sz="0" w:space="0" w:color="auto"/>
              </w:divBdr>
              <w:divsChild>
                <w:div w:id="491869201">
                  <w:marLeft w:val="0"/>
                  <w:marRight w:val="0"/>
                  <w:marTop w:val="0"/>
                  <w:marBottom w:val="0"/>
                  <w:divBdr>
                    <w:top w:val="single" w:sz="2" w:space="0" w:color="000000"/>
                    <w:left w:val="single" w:sz="2" w:space="0" w:color="000000"/>
                    <w:bottom w:val="single" w:sz="2" w:space="0" w:color="000000"/>
                    <w:right w:val="single" w:sz="2" w:space="0" w:color="000000"/>
                  </w:divBdr>
                  <w:divsChild>
                    <w:div w:id="2125028156">
                      <w:marLeft w:val="0"/>
                      <w:marRight w:val="0"/>
                      <w:marTop w:val="0"/>
                      <w:marBottom w:val="0"/>
                      <w:divBdr>
                        <w:top w:val="single" w:sz="2" w:space="0" w:color="000000"/>
                        <w:left w:val="single" w:sz="2" w:space="0" w:color="000000"/>
                        <w:bottom w:val="single" w:sz="2" w:space="0" w:color="000000"/>
                        <w:right w:val="single" w:sz="2" w:space="0" w:color="000000"/>
                      </w:divBdr>
                      <w:divsChild>
                        <w:div w:id="79699221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626818954">
              <w:marLeft w:val="0"/>
              <w:marRight w:val="0"/>
              <w:marTop w:val="0"/>
              <w:marBottom w:val="0"/>
              <w:divBdr>
                <w:top w:val="none" w:sz="0" w:space="0" w:color="auto"/>
                <w:left w:val="none" w:sz="0" w:space="0" w:color="auto"/>
                <w:bottom w:val="none" w:sz="0" w:space="0" w:color="auto"/>
                <w:right w:val="none" w:sz="0" w:space="0" w:color="auto"/>
              </w:divBdr>
              <w:divsChild>
                <w:div w:id="419907610">
                  <w:marLeft w:val="0"/>
                  <w:marRight w:val="0"/>
                  <w:marTop w:val="0"/>
                  <w:marBottom w:val="0"/>
                  <w:divBdr>
                    <w:top w:val="single" w:sz="2" w:space="0" w:color="000000"/>
                    <w:left w:val="single" w:sz="2" w:space="0" w:color="000000"/>
                    <w:bottom w:val="single" w:sz="2" w:space="0" w:color="000000"/>
                    <w:right w:val="single" w:sz="2" w:space="0" w:color="000000"/>
                  </w:divBdr>
                  <w:divsChild>
                    <w:div w:id="1900434699">
                      <w:marLeft w:val="0"/>
                      <w:marRight w:val="0"/>
                      <w:marTop w:val="0"/>
                      <w:marBottom w:val="0"/>
                      <w:divBdr>
                        <w:top w:val="single" w:sz="2" w:space="0" w:color="000000"/>
                        <w:left w:val="single" w:sz="2" w:space="0" w:color="000000"/>
                        <w:bottom w:val="single" w:sz="2" w:space="0" w:color="000000"/>
                        <w:right w:val="single" w:sz="2" w:space="0" w:color="000000"/>
                      </w:divBdr>
                      <w:divsChild>
                        <w:div w:id="22861077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647320311">
              <w:marLeft w:val="0"/>
              <w:marRight w:val="0"/>
              <w:marTop w:val="0"/>
              <w:marBottom w:val="0"/>
              <w:divBdr>
                <w:top w:val="none" w:sz="0" w:space="0" w:color="auto"/>
                <w:left w:val="none" w:sz="0" w:space="0" w:color="auto"/>
                <w:bottom w:val="none" w:sz="0" w:space="0" w:color="auto"/>
                <w:right w:val="none" w:sz="0" w:space="0" w:color="auto"/>
              </w:divBdr>
              <w:divsChild>
                <w:div w:id="34234559">
                  <w:marLeft w:val="0"/>
                  <w:marRight w:val="0"/>
                  <w:marTop w:val="0"/>
                  <w:marBottom w:val="0"/>
                  <w:divBdr>
                    <w:top w:val="single" w:sz="2" w:space="0" w:color="000000"/>
                    <w:left w:val="single" w:sz="2" w:space="0" w:color="000000"/>
                    <w:bottom w:val="single" w:sz="2" w:space="0" w:color="000000"/>
                    <w:right w:val="single" w:sz="2" w:space="0" w:color="000000"/>
                  </w:divBdr>
                  <w:divsChild>
                    <w:div w:id="1937664364">
                      <w:marLeft w:val="0"/>
                      <w:marRight w:val="0"/>
                      <w:marTop w:val="0"/>
                      <w:marBottom w:val="0"/>
                      <w:divBdr>
                        <w:top w:val="single" w:sz="2" w:space="0" w:color="000000"/>
                        <w:left w:val="single" w:sz="2" w:space="0" w:color="000000"/>
                        <w:bottom w:val="single" w:sz="2" w:space="0" w:color="000000"/>
                        <w:right w:val="single" w:sz="2" w:space="0" w:color="000000"/>
                      </w:divBdr>
                      <w:divsChild>
                        <w:div w:id="119711204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681930417">
              <w:marLeft w:val="0"/>
              <w:marRight w:val="0"/>
              <w:marTop w:val="0"/>
              <w:marBottom w:val="0"/>
              <w:divBdr>
                <w:top w:val="none" w:sz="0" w:space="0" w:color="auto"/>
                <w:left w:val="none" w:sz="0" w:space="0" w:color="auto"/>
                <w:bottom w:val="none" w:sz="0" w:space="0" w:color="auto"/>
                <w:right w:val="none" w:sz="0" w:space="0" w:color="auto"/>
              </w:divBdr>
              <w:divsChild>
                <w:div w:id="2109885213">
                  <w:marLeft w:val="0"/>
                  <w:marRight w:val="0"/>
                  <w:marTop w:val="0"/>
                  <w:marBottom w:val="0"/>
                  <w:divBdr>
                    <w:top w:val="single" w:sz="2" w:space="0" w:color="000000"/>
                    <w:left w:val="single" w:sz="2" w:space="0" w:color="000000"/>
                    <w:bottom w:val="single" w:sz="2" w:space="0" w:color="000000"/>
                    <w:right w:val="single" w:sz="2" w:space="0" w:color="000000"/>
                  </w:divBdr>
                  <w:divsChild>
                    <w:div w:id="985278787">
                      <w:marLeft w:val="0"/>
                      <w:marRight w:val="0"/>
                      <w:marTop w:val="0"/>
                      <w:marBottom w:val="0"/>
                      <w:divBdr>
                        <w:top w:val="single" w:sz="2" w:space="0" w:color="000000"/>
                        <w:left w:val="single" w:sz="2" w:space="0" w:color="000000"/>
                        <w:bottom w:val="single" w:sz="2" w:space="0" w:color="000000"/>
                        <w:right w:val="single" w:sz="2" w:space="0" w:color="000000"/>
                      </w:divBdr>
                      <w:divsChild>
                        <w:div w:id="1632063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695811351">
              <w:marLeft w:val="0"/>
              <w:marRight w:val="0"/>
              <w:marTop w:val="0"/>
              <w:marBottom w:val="0"/>
              <w:divBdr>
                <w:top w:val="none" w:sz="0" w:space="0" w:color="auto"/>
                <w:left w:val="none" w:sz="0" w:space="0" w:color="auto"/>
                <w:bottom w:val="none" w:sz="0" w:space="0" w:color="auto"/>
                <w:right w:val="none" w:sz="0" w:space="0" w:color="auto"/>
              </w:divBdr>
              <w:divsChild>
                <w:div w:id="1217087227">
                  <w:marLeft w:val="0"/>
                  <w:marRight w:val="0"/>
                  <w:marTop w:val="0"/>
                  <w:marBottom w:val="0"/>
                  <w:divBdr>
                    <w:top w:val="single" w:sz="2" w:space="0" w:color="000000"/>
                    <w:left w:val="single" w:sz="2" w:space="0" w:color="000000"/>
                    <w:bottom w:val="single" w:sz="2" w:space="0" w:color="000000"/>
                    <w:right w:val="single" w:sz="2" w:space="0" w:color="000000"/>
                  </w:divBdr>
                  <w:divsChild>
                    <w:div w:id="214006781">
                      <w:marLeft w:val="0"/>
                      <w:marRight w:val="0"/>
                      <w:marTop w:val="0"/>
                      <w:marBottom w:val="0"/>
                      <w:divBdr>
                        <w:top w:val="single" w:sz="2" w:space="0" w:color="000000"/>
                        <w:left w:val="single" w:sz="2" w:space="0" w:color="000000"/>
                        <w:bottom w:val="single" w:sz="2" w:space="0" w:color="000000"/>
                        <w:right w:val="single" w:sz="2" w:space="0" w:color="000000"/>
                      </w:divBdr>
                      <w:divsChild>
                        <w:div w:id="128673502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133250939">
              <w:marLeft w:val="0"/>
              <w:marRight w:val="0"/>
              <w:marTop w:val="0"/>
              <w:marBottom w:val="0"/>
              <w:divBdr>
                <w:top w:val="none" w:sz="0" w:space="0" w:color="auto"/>
                <w:left w:val="none" w:sz="0" w:space="0" w:color="auto"/>
                <w:bottom w:val="none" w:sz="0" w:space="0" w:color="auto"/>
                <w:right w:val="none" w:sz="0" w:space="0" w:color="auto"/>
              </w:divBdr>
              <w:divsChild>
                <w:div w:id="896739910">
                  <w:marLeft w:val="0"/>
                  <w:marRight w:val="0"/>
                  <w:marTop w:val="0"/>
                  <w:marBottom w:val="0"/>
                  <w:divBdr>
                    <w:top w:val="single" w:sz="2" w:space="0" w:color="000000"/>
                    <w:left w:val="single" w:sz="2" w:space="0" w:color="000000"/>
                    <w:bottom w:val="single" w:sz="2" w:space="0" w:color="000000"/>
                    <w:right w:val="single" w:sz="2" w:space="0" w:color="000000"/>
                  </w:divBdr>
                  <w:divsChild>
                    <w:div w:id="1034385998">
                      <w:marLeft w:val="0"/>
                      <w:marRight w:val="0"/>
                      <w:marTop w:val="0"/>
                      <w:marBottom w:val="0"/>
                      <w:divBdr>
                        <w:top w:val="single" w:sz="2" w:space="0" w:color="000000"/>
                        <w:left w:val="single" w:sz="2" w:space="0" w:color="000000"/>
                        <w:bottom w:val="single" w:sz="2" w:space="0" w:color="000000"/>
                        <w:right w:val="single" w:sz="2" w:space="0" w:color="000000"/>
                      </w:divBdr>
                      <w:divsChild>
                        <w:div w:id="2857385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194659897">
              <w:marLeft w:val="0"/>
              <w:marRight w:val="0"/>
              <w:marTop w:val="0"/>
              <w:marBottom w:val="0"/>
              <w:divBdr>
                <w:top w:val="none" w:sz="0" w:space="0" w:color="auto"/>
                <w:left w:val="none" w:sz="0" w:space="0" w:color="auto"/>
                <w:bottom w:val="none" w:sz="0" w:space="0" w:color="auto"/>
                <w:right w:val="none" w:sz="0" w:space="0" w:color="auto"/>
              </w:divBdr>
              <w:divsChild>
                <w:div w:id="326399887">
                  <w:marLeft w:val="0"/>
                  <w:marRight w:val="0"/>
                  <w:marTop w:val="0"/>
                  <w:marBottom w:val="0"/>
                  <w:divBdr>
                    <w:top w:val="single" w:sz="2" w:space="0" w:color="000000"/>
                    <w:left w:val="single" w:sz="2" w:space="0" w:color="000000"/>
                    <w:bottom w:val="single" w:sz="2" w:space="0" w:color="000000"/>
                    <w:right w:val="single" w:sz="2" w:space="0" w:color="000000"/>
                  </w:divBdr>
                  <w:divsChild>
                    <w:div w:id="1173030402">
                      <w:marLeft w:val="0"/>
                      <w:marRight w:val="0"/>
                      <w:marTop w:val="0"/>
                      <w:marBottom w:val="0"/>
                      <w:divBdr>
                        <w:top w:val="single" w:sz="2" w:space="0" w:color="000000"/>
                        <w:left w:val="single" w:sz="2" w:space="0" w:color="000000"/>
                        <w:bottom w:val="single" w:sz="2" w:space="0" w:color="000000"/>
                        <w:right w:val="single" w:sz="2" w:space="0" w:color="000000"/>
                      </w:divBdr>
                      <w:divsChild>
                        <w:div w:id="152968043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280262065">
              <w:marLeft w:val="0"/>
              <w:marRight w:val="0"/>
              <w:marTop w:val="0"/>
              <w:marBottom w:val="0"/>
              <w:divBdr>
                <w:top w:val="none" w:sz="0" w:space="0" w:color="auto"/>
                <w:left w:val="none" w:sz="0" w:space="0" w:color="auto"/>
                <w:bottom w:val="none" w:sz="0" w:space="0" w:color="auto"/>
                <w:right w:val="none" w:sz="0" w:space="0" w:color="auto"/>
              </w:divBdr>
              <w:divsChild>
                <w:div w:id="2000225566">
                  <w:marLeft w:val="0"/>
                  <w:marRight w:val="0"/>
                  <w:marTop w:val="0"/>
                  <w:marBottom w:val="0"/>
                  <w:divBdr>
                    <w:top w:val="single" w:sz="2" w:space="0" w:color="000000"/>
                    <w:left w:val="single" w:sz="2" w:space="0" w:color="000000"/>
                    <w:bottom w:val="single" w:sz="2" w:space="0" w:color="000000"/>
                    <w:right w:val="single" w:sz="2" w:space="0" w:color="000000"/>
                  </w:divBdr>
                  <w:divsChild>
                    <w:div w:id="641621625">
                      <w:marLeft w:val="0"/>
                      <w:marRight w:val="0"/>
                      <w:marTop w:val="0"/>
                      <w:marBottom w:val="0"/>
                      <w:divBdr>
                        <w:top w:val="single" w:sz="2" w:space="0" w:color="000000"/>
                        <w:left w:val="single" w:sz="2" w:space="0" w:color="000000"/>
                        <w:bottom w:val="single" w:sz="2" w:space="0" w:color="000000"/>
                        <w:right w:val="single" w:sz="2" w:space="0" w:color="000000"/>
                      </w:divBdr>
                      <w:divsChild>
                        <w:div w:id="192900240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342123158">
              <w:marLeft w:val="0"/>
              <w:marRight w:val="0"/>
              <w:marTop w:val="0"/>
              <w:marBottom w:val="0"/>
              <w:divBdr>
                <w:top w:val="none" w:sz="0" w:space="0" w:color="auto"/>
                <w:left w:val="none" w:sz="0" w:space="0" w:color="auto"/>
                <w:bottom w:val="none" w:sz="0" w:space="0" w:color="auto"/>
                <w:right w:val="none" w:sz="0" w:space="0" w:color="auto"/>
              </w:divBdr>
              <w:divsChild>
                <w:div w:id="46955491">
                  <w:marLeft w:val="0"/>
                  <w:marRight w:val="0"/>
                  <w:marTop w:val="0"/>
                  <w:marBottom w:val="0"/>
                  <w:divBdr>
                    <w:top w:val="single" w:sz="2" w:space="0" w:color="000000"/>
                    <w:left w:val="single" w:sz="2" w:space="0" w:color="000000"/>
                    <w:bottom w:val="single" w:sz="2" w:space="0" w:color="000000"/>
                    <w:right w:val="single" w:sz="2" w:space="0" w:color="000000"/>
                  </w:divBdr>
                  <w:divsChild>
                    <w:div w:id="1838957106">
                      <w:marLeft w:val="0"/>
                      <w:marRight w:val="0"/>
                      <w:marTop w:val="0"/>
                      <w:marBottom w:val="0"/>
                      <w:divBdr>
                        <w:top w:val="single" w:sz="2" w:space="0" w:color="000000"/>
                        <w:left w:val="single" w:sz="2" w:space="0" w:color="000000"/>
                        <w:bottom w:val="single" w:sz="2" w:space="0" w:color="000000"/>
                        <w:right w:val="single" w:sz="2" w:space="0" w:color="000000"/>
                      </w:divBdr>
                      <w:divsChild>
                        <w:div w:id="141925700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343899080">
              <w:marLeft w:val="0"/>
              <w:marRight w:val="0"/>
              <w:marTop w:val="0"/>
              <w:marBottom w:val="0"/>
              <w:divBdr>
                <w:top w:val="none" w:sz="0" w:space="0" w:color="auto"/>
                <w:left w:val="none" w:sz="0" w:space="0" w:color="auto"/>
                <w:bottom w:val="none" w:sz="0" w:space="0" w:color="auto"/>
                <w:right w:val="none" w:sz="0" w:space="0" w:color="auto"/>
              </w:divBdr>
              <w:divsChild>
                <w:div w:id="50929942">
                  <w:marLeft w:val="0"/>
                  <w:marRight w:val="0"/>
                  <w:marTop w:val="0"/>
                  <w:marBottom w:val="0"/>
                  <w:divBdr>
                    <w:top w:val="single" w:sz="2" w:space="0" w:color="000000"/>
                    <w:left w:val="single" w:sz="2" w:space="0" w:color="000000"/>
                    <w:bottom w:val="single" w:sz="2" w:space="0" w:color="000000"/>
                    <w:right w:val="single" w:sz="2" w:space="0" w:color="000000"/>
                  </w:divBdr>
                  <w:divsChild>
                    <w:div w:id="763846316">
                      <w:marLeft w:val="0"/>
                      <w:marRight w:val="0"/>
                      <w:marTop w:val="0"/>
                      <w:marBottom w:val="0"/>
                      <w:divBdr>
                        <w:top w:val="single" w:sz="2" w:space="0" w:color="000000"/>
                        <w:left w:val="single" w:sz="2" w:space="0" w:color="000000"/>
                        <w:bottom w:val="single" w:sz="2" w:space="0" w:color="000000"/>
                        <w:right w:val="single" w:sz="2" w:space="0" w:color="000000"/>
                      </w:divBdr>
                      <w:divsChild>
                        <w:div w:id="126596557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400908128">
              <w:marLeft w:val="0"/>
              <w:marRight w:val="0"/>
              <w:marTop w:val="0"/>
              <w:marBottom w:val="0"/>
              <w:divBdr>
                <w:top w:val="none" w:sz="0" w:space="0" w:color="auto"/>
                <w:left w:val="none" w:sz="0" w:space="0" w:color="auto"/>
                <w:bottom w:val="none" w:sz="0" w:space="0" w:color="auto"/>
                <w:right w:val="none" w:sz="0" w:space="0" w:color="auto"/>
              </w:divBdr>
              <w:divsChild>
                <w:div w:id="1187140773">
                  <w:marLeft w:val="0"/>
                  <w:marRight w:val="0"/>
                  <w:marTop w:val="0"/>
                  <w:marBottom w:val="0"/>
                  <w:divBdr>
                    <w:top w:val="single" w:sz="2" w:space="0" w:color="000000"/>
                    <w:left w:val="single" w:sz="2" w:space="0" w:color="000000"/>
                    <w:bottom w:val="single" w:sz="2" w:space="0" w:color="000000"/>
                    <w:right w:val="single" w:sz="2" w:space="0" w:color="000000"/>
                  </w:divBdr>
                  <w:divsChild>
                    <w:div w:id="549803226">
                      <w:marLeft w:val="0"/>
                      <w:marRight w:val="0"/>
                      <w:marTop w:val="0"/>
                      <w:marBottom w:val="0"/>
                      <w:divBdr>
                        <w:top w:val="single" w:sz="2" w:space="0" w:color="000000"/>
                        <w:left w:val="single" w:sz="2" w:space="0" w:color="000000"/>
                        <w:bottom w:val="single" w:sz="2" w:space="0" w:color="000000"/>
                        <w:right w:val="single" w:sz="2" w:space="0" w:color="000000"/>
                      </w:divBdr>
                      <w:divsChild>
                        <w:div w:id="45340146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471441098">
              <w:marLeft w:val="0"/>
              <w:marRight w:val="0"/>
              <w:marTop w:val="0"/>
              <w:marBottom w:val="0"/>
              <w:divBdr>
                <w:top w:val="none" w:sz="0" w:space="0" w:color="auto"/>
                <w:left w:val="none" w:sz="0" w:space="0" w:color="auto"/>
                <w:bottom w:val="none" w:sz="0" w:space="0" w:color="auto"/>
                <w:right w:val="none" w:sz="0" w:space="0" w:color="auto"/>
              </w:divBdr>
              <w:divsChild>
                <w:div w:id="332221694">
                  <w:marLeft w:val="0"/>
                  <w:marRight w:val="0"/>
                  <w:marTop w:val="0"/>
                  <w:marBottom w:val="0"/>
                  <w:divBdr>
                    <w:top w:val="single" w:sz="2" w:space="0" w:color="000000"/>
                    <w:left w:val="single" w:sz="2" w:space="0" w:color="000000"/>
                    <w:bottom w:val="single" w:sz="2" w:space="0" w:color="000000"/>
                    <w:right w:val="single" w:sz="2" w:space="0" w:color="000000"/>
                  </w:divBdr>
                  <w:divsChild>
                    <w:div w:id="1983077056">
                      <w:marLeft w:val="0"/>
                      <w:marRight w:val="0"/>
                      <w:marTop w:val="0"/>
                      <w:marBottom w:val="0"/>
                      <w:divBdr>
                        <w:top w:val="single" w:sz="2" w:space="0" w:color="000000"/>
                        <w:left w:val="single" w:sz="2" w:space="0" w:color="000000"/>
                        <w:bottom w:val="single" w:sz="2" w:space="0" w:color="000000"/>
                        <w:right w:val="single" w:sz="2" w:space="0" w:color="000000"/>
                      </w:divBdr>
                      <w:divsChild>
                        <w:div w:id="175180383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501657021">
              <w:marLeft w:val="0"/>
              <w:marRight w:val="0"/>
              <w:marTop w:val="0"/>
              <w:marBottom w:val="0"/>
              <w:divBdr>
                <w:top w:val="none" w:sz="0" w:space="0" w:color="auto"/>
                <w:left w:val="none" w:sz="0" w:space="0" w:color="auto"/>
                <w:bottom w:val="none" w:sz="0" w:space="0" w:color="auto"/>
                <w:right w:val="none" w:sz="0" w:space="0" w:color="auto"/>
              </w:divBdr>
              <w:divsChild>
                <w:div w:id="423690396">
                  <w:marLeft w:val="0"/>
                  <w:marRight w:val="0"/>
                  <w:marTop w:val="0"/>
                  <w:marBottom w:val="0"/>
                  <w:divBdr>
                    <w:top w:val="single" w:sz="2" w:space="0" w:color="000000"/>
                    <w:left w:val="single" w:sz="2" w:space="0" w:color="000000"/>
                    <w:bottom w:val="single" w:sz="2" w:space="0" w:color="000000"/>
                    <w:right w:val="single" w:sz="2" w:space="0" w:color="000000"/>
                  </w:divBdr>
                  <w:divsChild>
                    <w:div w:id="1521505039">
                      <w:marLeft w:val="0"/>
                      <w:marRight w:val="0"/>
                      <w:marTop w:val="0"/>
                      <w:marBottom w:val="0"/>
                      <w:divBdr>
                        <w:top w:val="single" w:sz="2" w:space="0" w:color="000000"/>
                        <w:left w:val="single" w:sz="2" w:space="0" w:color="000000"/>
                        <w:bottom w:val="single" w:sz="2" w:space="0" w:color="000000"/>
                        <w:right w:val="single" w:sz="2" w:space="0" w:color="000000"/>
                      </w:divBdr>
                      <w:divsChild>
                        <w:div w:id="95286059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544823888">
              <w:marLeft w:val="0"/>
              <w:marRight w:val="0"/>
              <w:marTop w:val="0"/>
              <w:marBottom w:val="0"/>
              <w:divBdr>
                <w:top w:val="none" w:sz="0" w:space="0" w:color="auto"/>
                <w:left w:val="none" w:sz="0" w:space="0" w:color="auto"/>
                <w:bottom w:val="none" w:sz="0" w:space="0" w:color="auto"/>
                <w:right w:val="none" w:sz="0" w:space="0" w:color="auto"/>
              </w:divBdr>
              <w:divsChild>
                <w:div w:id="208684433">
                  <w:marLeft w:val="0"/>
                  <w:marRight w:val="0"/>
                  <w:marTop w:val="0"/>
                  <w:marBottom w:val="0"/>
                  <w:divBdr>
                    <w:top w:val="single" w:sz="2" w:space="0" w:color="000000"/>
                    <w:left w:val="single" w:sz="2" w:space="0" w:color="000000"/>
                    <w:bottom w:val="single" w:sz="2" w:space="0" w:color="000000"/>
                    <w:right w:val="single" w:sz="2" w:space="0" w:color="000000"/>
                  </w:divBdr>
                  <w:divsChild>
                    <w:div w:id="416483492">
                      <w:marLeft w:val="0"/>
                      <w:marRight w:val="0"/>
                      <w:marTop w:val="0"/>
                      <w:marBottom w:val="0"/>
                      <w:divBdr>
                        <w:top w:val="single" w:sz="2" w:space="0" w:color="000000"/>
                        <w:left w:val="single" w:sz="2" w:space="0" w:color="000000"/>
                        <w:bottom w:val="single" w:sz="2" w:space="0" w:color="000000"/>
                        <w:right w:val="single" w:sz="2" w:space="0" w:color="000000"/>
                      </w:divBdr>
                      <w:divsChild>
                        <w:div w:id="209153391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605966168">
              <w:marLeft w:val="0"/>
              <w:marRight w:val="0"/>
              <w:marTop w:val="0"/>
              <w:marBottom w:val="0"/>
              <w:divBdr>
                <w:top w:val="none" w:sz="0" w:space="0" w:color="auto"/>
                <w:left w:val="none" w:sz="0" w:space="0" w:color="auto"/>
                <w:bottom w:val="none" w:sz="0" w:space="0" w:color="auto"/>
                <w:right w:val="none" w:sz="0" w:space="0" w:color="auto"/>
              </w:divBdr>
              <w:divsChild>
                <w:div w:id="414597190">
                  <w:marLeft w:val="0"/>
                  <w:marRight w:val="0"/>
                  <w:marTop w:val="0"/>
                  <w:marBottom w:val="0"/>
                  <w:divBdr>
                    <w:top w:val="single" w:sz="2" w:space="0" w:color="000000"/>
                    <w:left w:val="single" w:sz="2" w:space="0" w:color="000000"/>
                    <w:bottom w:val="single" w:sz="2" w:space="0" w:color="000000"/>
                    <w:right w:val="single" w:sz="2" w:space="0" w:color="000000"/>
                  </w:divBdr>
                  <w:divsChild>
                    <w:div w:id="118886782">
                      <w:marLeft w:val="0"/>
                      <w:marRight w:val="0"/>
                      <w:marTop w:val="0"/>
                      <w:marBottom w:val="0"/>
                      <w:divBdr>
                        <w:top w:val="single" w:sz="2" w:space="0" w:color="000000"/>
                        <w:left w:val="single" w:sz="2" w:space="0" w:color="000000"/>
                        <w:bottom w:val="single" w:sz="2" w:space="0" w:color="000000"/>
                        <w:right w:val="single" w:sz="2" w:space="0" w:color="000000"/>
                      </w:divBdr>
                      <w:divsChild>
                        <w:div w:id="140675556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624577500">
              <w:marLeft w:val="0"/>
              <w:marRight w:val="0"/>
              <w:marTop w:val="0"/>
              <w:marBottom w:val="0"/>
              <w:divBdr>
                <w:top w:val="none" w:sz="0" w:space="0" w:color="auto"/>
                <w:left w:val="none" w:sz="0" w:space="0" w:color="auto"/>
                <w:bottom w:val="none" w:sz="0" w:space="0" w:color="auto"/>
                <w:right w:val="none" w:sz="0" w:space="0" w:color="auto"/>
              </w:divBdr>
              <w:divsChild>
                <w:div w:id="2136369052">
                  <w:marLeft w:val="0"/>
                  <w:marRight w:val="0"/>
                  <w:marTop w:val="0"/>
                  <w:marBottom w:val="0"/>
                  <w:divBdr>
                    <w:top w:val="single" w:sz="2" w:space="0" w:color="000000"/>
                    <w:left w:val="single" w:sz="2" w:space="0" w:color="000000"/>
                    <w:bottom w:val="single" w:sz="2" w:space="0" w:color="000000"/>
                    <w:right w:val="single" w:sz="2" w:space="0" w:color="000000"/>
                  </w:divBdr>
                  <w:divsChild>
                    <w:div w:id="1436291253">
                      <w:marLeft w:val="0"/>
                      <w:marRight w:val="0"/>
                      <w:marTop w:val="0"/>
                      <w:marBottom w:val="0"/>
                      <w:divBdr>
                        <w:top w:val="single" w:sz="2" w:space="0" w:color="000000"/>
                        <w:left w:val="single" w:sz="2" w:space="0" w:color="000000"/>
                        <w:bottom w:val="single" w:sz="2" w:space="0" w:color="000000"/>
                        <w:right w:val="single" w:sz="2" w:space="0" w:color="000000"/>
                      </w:divBdr>
                      <w:divsChild>
                        <w:div w:id="134513538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799377218">
              <w:marLeft w:val="0"/>
              <w:marRight w:val="0"/>
              <w:marTop w:val="0"/>
              <w:marBottom w:val="0"/>
              <w:divBdr>
                <w:top w:val="none" w:sz="0" w:space="0" w:color="auto"/>
                <w:left w:val="none" w:sz="0" w:space="0" w:color="auto"/>
                <w:bottom w:val="none" w:sz="0" w:space="0" w:color="auto"/>
                <w:right w:val="none" w:sz="0" w:space="0" w:color="auto"/>
              </w:divBdr>
              <w:divsChild>
                <w:div w:id="293563279">
                  <w:marLeft w:val="0"/>
                  <w:marRight w:val="0"/>
                  <w:marTop w:val="0"/>
                  <w:marBottom w:val="0"/>
                  <w:divBdr>
                    <w:top w:val="single" w:sz="2" w:space="0" w:color="000000"/>
                    <w:left w:val="single" w:sz="2" w:space="0" w:color="000000"/>
                    <w:bottom w:val="single" w:sz="2" w:space="0" w:color="000000"/>
                    <w:right w:val="single" w:sz="2" w:space="0" w:color="000000"/>
                  </w:divBdr>
                  <w:divsChild>
                    <w:div w:id="571503064">
                      <w:marLeft w:val="0"/>
                      <w:marRight w:val="0"/>
                      <w:marTop w:val="0"/>
                      <w:marBottom w:val="0"/>
                      <w:divBdr>
                        <w:top w:val="single" w:sz="2" w:space="0" w:color="000000"/>
                        <w:left w:val="single" w:sz="2" w:space="0" w:color="000000"/>
                        <w:bottom w:val="single" w:sz="2" w:space="0" w:color="000000"/>
                        <w:right w:val="single" w:sz="2" w:space="0" w:color="000000"/>
                      </w:divBdr>
                      <w:divsChild>
                        <w:div w:id="189635299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806390478">
              <w:marLeft w:val="0"/>
              <w:marRight w:val="0"/>
              <w:marTop w:val="0"/>
              <w:marBottom w:val="0"/>
              <w:divBdr>
                <w:top w:val="none" w:sz="0" w:space="0" w:color="auto"/>
                <w:left w:val="none" w:sz="0" w:space="0" w:color="auto"/>
                <w:bottom w:val="none" w:sz="0" w:space="0" w:color="auto"/>
                <w:right w:val="none" w:sz="0" w:space="0" w:color="auto"/>
              </w:divBdr>
              <w:divsChild>
                <w:div w:id="576280912">
                  <w:marLeft w:val="0"/>
                  <w:marRight w:val="0"/>
                  <w:marTop w:val="0"/>
                  <w:marBottom w:val="0"/>
                  <w:divBdr>
                    <w:top w:val="single" w:sz="2" w:space="0" w:color="000000"/>
                    <w:left w:val="single" w:sz="2" w:space="0" w:color="000000"/>
                    <w:bottom w:val="single" w:sz="2" w:space="0" w:color="000000"/>
                    <w:right w:val="single" w:sz="2" w:space="0" w:color="000000"/>
                  </w:divBdr>
                  <w:divsChild>
                    <w:div w:id="579873165">
                      <w:marLeft w:val="0"/>
                      <w:marRight w:val="0"/>
                      <w:marTop w:val="0"/>
                      <w:marBottom w:val="0"/>
                      <w:divBdr>
                        <w:top w:val="single" w:sz="2" w:space="0" w:color="000000"/>
                        <w:left w:val="single" w:sz="2" w:space="0" w:color="000000"/>
                        <w:bottom w:val="single" w:sz="2" w:space="0" w:color="000000"/>
                        <w:right w:val="single" w:sz="2" w:space="0" w:color="000000"/>
                      </w:divBdr>
                      <w:divsChild>
                        <w:div w:id="159292668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854688167">
              <w:marLeft w:val="0"/>
              <w:marRight w:val="0"/>
              <w:marTop w:val="0"/>
              <w:marBottom w:val="0"/>
              <w:divBdr>
                <w:top w:val="none" w:sz="0" w:space="0" w:color="auto"/>
                <w:left w:val="none" w:sz="0" w:space="0" w:color="auto"/>
                <w:bottom w:val="none" w:sz="0" w:space="0" w:color="auto"/>
                <w:right w:val="none" w:sz="0" w:space="0" w:color="auto"/>
              </w:divBdr>
              <w:divsChild>
                <w:div w:id="418646109">
                  <w:marLeft w:val="0"/>
                  <w:marRight w:val="0"/>
                  <w:marTop w:val="0"/>
                  <w:marBottom w:val="0"/>
                  <w:divBdr>
                    <w:top w:val="single" w:sz="2" w:space="0" w:color="000000"/>
                    <w:left w:val="single" w:sz="2" w:space="0" w:color="000000"/>
                    <w:bottom w:val="single" w:sz="2" w:space="0" w:color="000000"/>
                    <w:right w:val="single" w:sz="2" w:space="0" w:color="000000"/>
                  </w:divBdr>
                  <w:divsChild>
                    <w:div w:id="1197503230">
                      <w:marLeft w:val="0"/>
                      <w:marRight w:val="0"/>
                      <w:marTop w:val="0"/>
                      <w:marBottom w:val="0"/>
                      <w:divBdr>
                        <w:top w:val="single" w:sz="2" w:space="0" w:color="000000"/>
                        <w:left w:val="single" w:sz="2" w:space="0" w:color="000000"/>
                        <w:bottom w:val="single" w:sz="2" w:space="0" w:color="000000"/>
                        <w:right w:val="single" w:sz="2" w:space="0" w:color="000000"/>
                      </w:divBdr>
                      <w:divsChild>
                        <w:div w:id="127513633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951231933">
              <w:marLeft w:val="0"/>
              <w:marRight w:val="0"/>
              <w:marTop w:val="0"/>
              <w:marBottom w:val="0"/>
              <w:divBdr>
                <w:top w:val="none" w:sz="0" w:space="0" w:color="auto"/>
                <w:left w:val="none" w:sz="0" w:space="0" w:color="auto"/>
                <w:bottom w:val="none" w:sz="0" w:space="0" w:color="auto"/>
                <w:right w:val="none" w:sz="0" w:space="0" w:color="auto"/>
              </w:divBdr>
              <w:divsChild>
                <w:div w:id="432017432">
                  <w:marLeft w:val="0"/>
                  <w:marRight w:val="0"/>
                  <w:marTop w:val="0"/>
                  <w:marBottom w:val="0"/>
                  <w:divBdr>
                    <w:top w:val="single" w:sz="2" w:space="0" w:color="000000"/>
                    <w:left w:val="single" w:sz="2" w:space="0" w:color="000000"/>
                    <w:bottom w:val="single" w:sz="2" w:space="0" w:color="000000"/>
                    <w:right w:val="single" w:sz="2" w:space="0" w:color="000000"/>
                  </w:divBdr>
                  <w:divsChild>
                    <w:div w:id="1017270505">
                      <w:marLeft w:val="0"/>
                      <w:marRight w:val="0"/>
                      <w:marTop w:val="0"/>
                      <w:marBottom w:val="0"/>
                      <w:divBdr>
                        <w:top w:val="single" w:sz="2" w:space="0" w:color="000000"/>
                        <w:left w:val="single" w:sz="2" w:space="0" w:color="000000"/>
                        <w:bottom w:val="single" w:sz="2" w:space="0" w:color="000000"/>
                        <w:right w:val="single" w:sz="2" w:space="0" w:color="000000"/>
                      </w:divBdr>
                      <w:divsChild>
                        <w:div w:id="170374540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954092619">
              <w:marLeft w:val="0"/>
              <w:marRight w:val="0"/>
              <w:marTop w:val="0"/>
              <w:marBottom w:val="0"/>
              <w:divBdr>
                <w:top w:val="none" w:sz="0" w:space="0" w:color="auto"/>
                <w:left w:val="none" w:sz="0" w:space="0" w:color="auto"/>
                <w:bottom w:val="none" w:sz="0" w:space="0" w:color="auto"/>
                <w:right w:val="none" w:sz="0" w:space="0" w:color="auto"/>
              </w:divBdr>
              <w:divsChild>
                <w:div w:id="41908102">
                  <w:marLeft w:val="0"/>
                  <w:marRight w:val="0"/>
                  <w:marTop w:val="0"/>
                  <w:marBottom w:val="0"/>
                  <w:divBdr>
                    <w:top w:val="single" w:sz="2" w:space="0" w:color="000000"/>
                    <w:left w:val="single" w:sz="2" w:space="0" w:color="000000"/>
                    <w:bottom w:val="single" w:sz="2" w:space="0" w:color="000000"/>
                    <w:right w:val="single" w:sz="2" w:space="0" w:color="000000"/>
                  </w:divBdr>
                  <w:divsChild>
                    <w:div w:id="857549780">
                      <w:marLeft w:val="0"/>
                      <w:marRight w:val="0"/>
                      <w:marTop w:val="0"/>
                      <w:marBottom w:val="0"/>
                      <w:divBdr>
                        <w:top w:val="single" w:sz="2" w:space="0" w:color="000000"/>
                        <w:left w:val="single" w:sz="2" w:space="0" w:color="000000"/>
                        <w:bottom w:val="single" w:sz="2" w:space="0" w:color="000000"/>
                        <w:right w:val="single" w:sz="2" w:space="0" w:color="000000"/>
                      </w:divBdr>
                      <w:divsChild>
                        <w:div w:id="177682432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960799255">
              <w:marLeft w:val="0"/>
              <w:marRight w:val="0"/>
              <w:marTop w:val="0"/>
              <w:marBottom w:val="0"/>
              <w:divBdr>
                <w:top w:val="none" w:sz="0" w:space="0" w:color="auto"/>
                <w:left w:val="none" w:sz="0" w:space="0" w:color="auto"/>
                <w:bottom w:val="none" w:sz="0" w:space="0" w:color="auto"/>
                <w:right w:val="none" w:sz="0" w:space="0" w:color="auto"/>
              </w:divBdr>
              <w:divsChild>
                <w:div w:id="1942377120">
                  <w:marLeft w:val="0"/>
                  <w:marRight w:val="0"/>
                  <w:marTop w:val="0"/>
                  <w:marBottom w:val="0"/>
                  <w:divBdr>
                    <w:top w:val="single" w:sz="2" w:space="0" w:color="000000"/>
                    <w:left w:val="single" w:sz="2" w:space="0" w:color="000000"/>
                    <w:bottom w:val="single" w:sz="2" w:space="0" w:color="000000"/>
                    <w:right w:val="single" w:sz="2" w:space="0" w:color="000000"/>
                  </w:divBdr>
                  <w:divsChild>
                    <w:div w:id="1221743922">
                      <w:marLeft w:val="0"/>
                      <w:marRight w:val="0"/>
                      <w:marTop w:val="0"/>
                      <w:marBottom w:val="0"/>
                      <w:divBdr>
                        <w:top w:val="single" w:sz="2" w:space="0" w:color="000000"/>
                        <w:left w:val="single" w:sz="2" w:space="0" w:color="000000"/>
                        <w:bottom w:val="single" w:sz="2" w:space="0" w:color="000000"/>
                        <w:right w:val="single" w:sz="2" w:space="0" w:color="000000"/>
                      </w:divBdr>
                      <w:divsChild>
                        <w:div w:id="49337391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987321410">
              <w:marLeft w:val="0"/>
              <w:marRight w:val="0"/>
              <w:marTop w:val="0"/>
              <w:marBottom w:val="0"/>
              <w:divBdr>
                <w:top w:val="none" w:sz="0" w:space="0" w:color="auto"/>
                <w:left w:val="none" w:sz="0" w:space="0" w:color="auto"/>
                <w:bottom w:val="none" w:sz="0" w:space="0" w:color="auto"/>
                <w:right w:val="none" w:sz="0" w:space="0" w:color="auto"/>
              </w:divBdr>
              <w:divsChild>
                <w:div w:id="1716662605">
                  <w:marLeft w:val="0"/>
                  <w:marRight w:val="0"/>
                  <w:marTop w:val="0"/>
                  <w:marBottom w:val="0"/>
                  <w:divBdr>
                    <w:top w:val="single" w:sz="2" w:space="0" w:color="000000"/>
                    <w:left w:val="single" w:sz="2" w:space="0" w:color="000000"/>
                    <w:bottom w:val="single" w:sz="2" w:space="0" w:color="000000"/>
                    <w:right w:val="single" w:sz="2" w:space="0" w:color="000000"/>
                  </w:divBdr>
                  <w:divsChild>
                    <w:div w:id="962228268">
                      <w:marLeft w:val="0"/>
                      <w:marRight w:val="0"/>
                      <w:marTop w:val="0"/>
                      <w:marBottom w:val="0"/>
                      <w:divBdr>
                        <w:top w:val="single" w:sz="2" w:space="0" w:color="000000"/>
                        <w:left w:val="single" w:sz="2" w:space="0" w:color="000000"/>
                        <w:bottom w:val="single" w:sz="2" w:space="0" w:color="000000"/>
                        <w:right w:val="single" w:sz="2" w:space="0" w:color="000000"/>
                      </w:divBdr>
                      <w:divsChild>
                        <w:div w:id="30670891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987391384">
              <w:marLeft w:val="0"/>
              <w:marRight w:val="0"/>
              <w:marTop w:val="0"/>
              <w:marBottom w:val="0"/>
              <w:divBdr>
                <w:top w:val="none" w:sz="0" w:space="0" w:color="auto"/>
                <w:left w:val="none" w:sz="0" w:space="0" w:color="auto"/>
                <w:bottom w:val="none" w:sz="0" w:space="0" w:color="auto"/>
                <w:right w:val="none" w:sz="0" w:space="0" w:color="auto"/>
              </w:divBdr>
              <w:divsChild>
                <w:div w:id="1286236851">
                  <w:marLeft w:val="0"/>
                  <w:marRight w:val="0"/>
                  <w:marTop w:val="0"/>
                  <w:marBottom w:val="0"/>
                  <w:divBdr>
                    <w:top w:val="single" w:sz="2" w:space="0" w:color="000000"/>
                    <w:left w:val="single" w:sz="2" w:space="0" w:color="000000"/>
                    <w:bottom w:val="single" w:sz="2" w:space="0" w:color="000000"/>
                    <w:right w:val="single" w:sz="2" w:space="0" w:color="000000"/>
                  </w:divBdr>
                  <w:divsChild>
                    <w:div w:id="1155880878">
                      <w:marLeft w:val="0"/>
                      <w:marRight w:val="0"/>
                      <w:marTop w:val="0"/>
                      <w:marBottom w:val="0"/>
                      <w:divBdr>
                        <w:top w:val="single" w:sz="2" w:space="0" w:color="000000"/>
                        <w:left w:val="single" w:sz="2" w:space="0" w:color="000000"/>
                        <w:bottom w:val="single" w:sz="2" w:space="0" w:color="000000"/>
                        <w:right w:val="single" w:sz="2" w:space="0" w:color="000000"/>
                      </w:divBdr>
                      <w:divsChild>
                        <w:div w:id="35069194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990861776">
              <w:marLeft w:val="0"/>
              <w:marRight w:val="0"/>
              <w:marTop w:val="0"/>
              <w:marBottom w:val="0"/>
              <w:divBdr>
                <w:top w:val="none" w:sz="0" w:space="0" w:color="auto"/>
                <w:left w:val="none" w:sz="0" w:space="0" w:color="auto"/>
                <w:bottom w:val="none" w:sz="0" w:space="0" w:color="auto"/>
                <w:right w:val="none" w:sz="0" w:space="0" w:color="auto"/>
              </w:divBdr>
              <w:divsChild>
                <w:div w:id="1130512795">
                  <w:marLeft w:val="0"/>
                  <w:marRight w:val="0"/>
                  <w:marTop w:val="0"/>
                  <w:marBottom w:val="0"/>
                  <w:divBdr>
                    <w:top w:val="single" w:sz="2" w:space="0" w:color="000000"/>
                    <w:left w:val="single" w:sz="2" w:space="0" w:color="000000"/>
                    <w:bottom w:val="single" w:sz="2" w:space="0" w:color="000000"/>
                    <w:right w:val="single" w:sz="2" w:space="0" w:color="000000"/>
                  </w:divBdr>
                  <w:divsChild>
                    <w:div w:id="602498814">
                      <w:marLeft w:val="0"/>
                      <w:marRight w:val="0"/>
                      <w:marTop w:val="0"/>
                      <w:marBottom w:val="0"/>
                      <w:divBdr>
                        <w:top w:val="single" w:sz="2" w:space="0" w:color="000000"/>
                        <w:left w:val="single" w:sz="2" w:space="0" w:color="000000"/>
                        <w:bottom w:val="single" w:sz="2" w:space="0" w:color="000000"/>
                        <w:right w:val="single" w:sz="2" w:space="0" w:color="000000"/>
                      </w:divBdr>
                      <w:divsChild>
                        <w:div w:id="68925555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070495972">
              <w:marLeft w:val="0"/>
              <w:marRight w:val="0"/>
              <w:marTop w:val="0"/>
              <w:marBottom w:val="0"/>
              <w:divBdr>
                <w:top w:val="none" w:sz="0" w:space="0" w:color="auto"/>
                <w:left w:val="none" w:sz="0" w:space="0" w:color="auto"/>
                <w:bottom w:val="none" w:sz="0" w:space="0" w:color="auto"/>
                <w:right w:val="none" w:sz="0" w:space="0" w:color="auto"/>
              </w:divBdr>
              <w:divsChild>
                <w:div w:id="584339014">
                  <w:marLeft w:val="0"/>
                  <w:marRight w:val="0"/>
                  <w:marTop w:val="0"/>
                  <w:marBottom w:val="0"/>
                  <w:divBdr>
                    <w:top w:val="single" w:sz="2" w:space="0" w:color="000000"/>
                    <w:left w:val="single" w:sz="2" w:space="0" w:color="000000"/>
                    <w:bottom w:val="single" w:sz="2" w:space="0" w:color="000000"/>
                    <w:right w:val="single" w:sz="2" w:space="0" w:color="000000"/>
                  </w:divBdr>
                  <w:divsChild>
                    <w:div w:id="1011025437">
                      <w:marLeft w:val="0"/>
                      <w:marRight w:val="0"/>
                      <w:marTop w:val="0"/>
                      <w:marBottom w:val="0"/>
                      <w:divBdr>
                        <w:top w:val="single" w:sz="2" w:space="0" w:color="000000"/>
                        <w:left w:val="single" w:sz="2" w:space="0" w:color="000000"/>
                        <w:bottom w:val="single" w:sz="2" w:space="0" w:color="000000"/>
                        <w:right w:val="single" w:sz="2" w:space="0" w:color="000000"/>
                      </w:divBdr>
                      <w:divsChild>
                        <w:div w:id="169549793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097172361">
              <w:marLeft w:val="0"/>
              <w:marRight w:val="0"/>
              <w:marTop w:val="0"/>
              <w:marBottom w:val="0"/>
              <w:divBdr>
                <w:top w:val="none" w:sz="0" w:space="0" w:color="auto"/>
                <w:left w:val="none" w:sz="0" w:space="0" w:color="auto"/>
                <w:bottom w:val="none" w:sz="0" w:space="0" w:color="auto"/>
                <w:right w:val="none" w:sz="0" w:space="0" w:color="auto"/>
              </w:divBdr>
              <w:divsChild>
                <w:div w:id="2082632689">
                  <w:marLeft w:val="0"/>
                  <w:marRight w:val="0"/>
                  <w:marTop w:val="0"/>
                  <w:marBottom w:val="0"/>
                  <w:divBdr>
                    <w:top w:val="single" w:sz="2" w:space="0" w:color="000000"/>
                    <w:left w:val="single" w:sz="2" w:space="0" w:color="000000"/>
                    <w:bottom w:val="single" w:sz="2" w:space="0" w:color="000000"/>
                    <w:right w:val="single" w:sz="2" w:space="0" w:color="000000"/>
                  </w:divBdr>
                  <w:divsChild>
                    <w:div w:id="1128545871">
                      <w:marLeft w:val="0"/>
                      <w:marRight w:val="0"/>
                      <w:marTop w:val="0"/>
                      <w:marBottom w:val="0"/>
                      <w:divBdr>
                        <w:top w:val="single" w:sz="2" w:space="0" w:color="000000"/>
                        <w:left w:val="single" w:sz="2" w:space="0" w:color="000000"/>
                        <w:bottom w:val="single" w:sz="2" w:space="0" w:color="000000"/>
                        <w:right w:val="single" w:sz="2" w:space="0" w:color="000000"/>
                      </w:divBdr>
                      <w:divsChild>
                        <w:div w:id="123739938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110391556">
              <w:marLeft w:val="0"/>
              <w:marRight w:val="0"/>
              <w:marTop w:val="0"/>
              <w:marBottom w:val="0"/>
              <w:divBdr>
                <w:top w:val="none" w:sz="0" w:space="0" w:color="auto"/>
                <w:left w:val="none" w:sz="0" w:space="0" w:color="auto"/>
                <w:bottom w:val="none" w:sz="0" w:space="0" w:color="auto"/>
                <w:right w:val="none" w:sz="0" w:space="0" w:color="auto"/>
              </w:divBdr>
              <w:divsChild>
                <w:div w:id="316811754">
                  <w:marLeft w:val="0"/>
                  <w:marRight w:val="0"/>
                  <w:marTop w:val="0"/>
                  <w:marBottom w:val="0"/>
                  <w:divBdr>
                    <w:top w:val="single" w:sz="2" w:space="0" w:color="000000"/>
                    <w:left w:val="single" w:sz="2" w:space="0" w:color="000000"/>
                    <w:bottom w:val="single" w:sz="2" w:space="0" w:color="000000"/>
                    <w:right w:val="single" w:sz="2" w:space="0" w:color="000000"/>
                  </w:divBdr>
                  <w:divsChild>
                    <w:div w:id="1898857143">
                      <w:marLeft w:val="0"/>
                      <w:marRight w:val="0"/>
                      <w:marTop w:val="0"/>
                      <w:marBottom w:val="0"/>
                      <w:divBdr>
                        <w:top w:val="single" w:sz="2" w:space="0" w:color="000000"/>
                        <w:left w:val="single" w:sz="2" w:space="0" w:color="000000"/>
                        <w:bottom w:val="single" w:sz="2" w:space="0" w:color="000000"/>
                        <w:right w:val="single" w:sz="2" w:space="0" w:color="000000"/>
                      </w:divBdr>
                      <w:divsChild>
                        <w:div w:id="182427380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30570863">
      <w:bodyDiv w:val="1"/>
      <w:marLeft w:val="0"/>
      <w:marRight w:val="0"/>
      <w:marTop w:val="0"/>
      <w:marBottom w:val="0"/>
      <w:divBdr>
        <w:top w:val="none" w:sz="0" w:space="0" w:color="auto"/>
        <w:left w:val="none" w:sz="0" w:space="0" w:color="auto"/>
        <w:bottom w:val="none" w:sz="0" w:space="0" w:color="auto"/>
        <w:right w:val="none" w:sz="0" w:space="0" w:color="auto"/>
      </w:divBdr>
    </w:div>
    <w:div w:id="33237084">
      <w:bodyDiv w:val="1"/>
      <w:marLeft w:val="0"/>
      <w:marRight w:val="0"/>
      <w:marTop w:val="0"/>
      <w:marBottom w:val="0"/>
      <w:divBdr>
        <w:top w:val="none" w:sz="0" w:space="0" w:color="auto"/>
        <w:left w:val="none" w:sz="0" w:space="0" w:color="auto"/>
        <w:bottom w:val="none" w:sz="0" w:space="0" w:color="auto"/>
        <w:right w:val="none" w:sz="0" w:space="0" w:color="auto"/>
      </w:divBdr>
    </w:div>
    <w:div w:id="38749807">
      <w:bodyDiv w:val="1"/>
      <w:marLeft w:val="0"/>
      <w:marRight w:val="0"/>
      <w:marTop w:val="0"/>
      <w:marBottom w:val="0"/>
      <w:divBdr>
        <w:top w:val="none" w:sz="0" w:space="0" w:color="auto"/>
        <w:left w:val="none" w:sz="0" w:space="0" w:color="auto"/>
        <w:bottom w:val="none" w:sz="0" w:space="0" w:color="auto"/>
        <w:right w:val="none" w:sz="0" w:space="0" w:color="auto"/>
      </w:divBdr>
    </w:div>
    <w:div w:id="40593251">
      <w:bodyDiv w:val="1"/>
      <w:marLeft w:val="0"/>
      <w:marRight w:val="0"/>
      <w:marTop w:val="0"/>
      <w:marBottom w:val="0"/>
      <w:divBdr>
        <w:top w:val="none" w:sz="0" w:space="0" w:color="auto"/>
        <w:left w:val="none" w:sz="0" w:space="0" w:color="auto"/>
        <w:bottom w:val="none" w:sz="0" w:space="0" w:color="auto"/>
        <w:right w:val="none" w:sz="0" w:space="0" w:color="auto"/>
      </w:divBdr>
    </w:div>
    <w:div w:id="41101698">
      <w:bodyDiv w:val="1"/>
      <w:marLeft w:val="0"/>
      <w:marRight w:val="0"/>
      <w:marTop w:val="0"/>
      <w:marBottom w:val="0"/>
      <w:divBdr>
        <w:top w:val="none" w:sz="0" w:space="0" w:color="auto"/>
        <w:left w:val="none" w:sz="0" w:space="0" w:color="auto"/>
        <w:bottom w:val="none" w:sz="0" w:space="0" w:color="auto"/>
        <w:right w:val="none" w:sz="0" w:space="0" w:color="auto"/>
      </w:divBdr>
    </w:div>
    <w:div w:id="42557841">
      <w:bodyDiv w:val="1"/>
      <w:marLeft w:val="0"/>
      <w:marRight w:val="0"/>
      <w:marTop w:val="0"/>
      <w:marBottom w:val="0"/>
      <w:divBdr>
        <w:top w:val="none" w:sz="0" w:space="0" w:color="auto"/>
        <w:left w:val="none" w:sz="0" w:space="0" w:color="auto"/>
        <w:bottom w:val="none" w:sz="0" w:space="0" w:color="auto"/>
        <w:right w:val="none" w:sz="0" w:space="0" w:color="auto"/>
      </w:divBdr>
    </w:div>
    <w:div w:id="55248306">
      <w:bodyDiv w:val="1"/>
      <w:marLeft w:val="0"/>
      <w:marRight w:val="0"/>
      <w:marTop w:val="0"/>
      <w:marBottom w:val="0"/>
      <w:divBdr>
        <w:top w:val="none" w:sz="0" w:space="0" w:color="auto"/>
        <w:left w:val="none" w:sz="0" w:space="0" w:color="auto"/>
        <w:bottom w:val="none" w:sz="0" w:space="0" w:color="auto"/>
        <w:right w:val="none" w:sz="0" w:space="0" w:color="auto"/>
      </w:divBdr>
    </w:div>
    <w:div w:id="57284305">
      <w:bodyDiv w:val="1"/>
      <w:marLeft w:val="0"/>
      <w:marRight w:val="0"/>
      <w:marTop w:val="0"/>
      <w:marBottom w:val="0"/>
      <w:divBdr>
        <w:top w:val="none" w:sz="0" w:space="0" w:color="auto"/>
        <w:left w:val="none" w:sz="0" w:space="0" w:color="auto"/>
        <w:bottom w:val="none" w:sz="0" w:space="0" w:color="auto"/>
        <w:right w:val="none" w:sz="0" w:space="0" w:color="auto"/>
      </w:divBdr>
    </w:div>
    <w:div w:id="58327520">
      <w:bodyDiv w:val="1"/>
      <w:marLeft w:val="0"/>
      <w:marRight w:val="0"/>
      <w:marTop w:val="0"/>
      <w:marBottom w:val="0"/>
      <w:divBdr>
        <w:top w:val="none" w:sz="0" w:space="0" w:color="auto"/>
        <w:left w:val="none" w:sz="0" w:space="0" w:color="auto"/>
        <w:bottom w:val="none" w:sz="0" w:space="0" w:color="auto"/>
        <w:right w:val="none" w:sz="0" w:space="0" w:color="auto"/>
      </w:divBdr>
    </w:div>
    <w:div w:id="65420978">
      <w:bodyDiv w:val="1"/>
      <w:marLeft w:val="0"/>
      <w:marRight w:val="0"/>
      <w:marTop w:val="0"/>
      <w:marBottom w:val="0"/>
      <w:divBdr>
        <w:top w:val="none" w:sz="0" w:space="0" w:color="auto"/>
        <w:left w:val="none" w:sz="0" w:space="0" w:color="auto"/>
        <w:bottom w:val="none" w:sz="0" w:space="0" w:color="auto"/>
        <w:right w:val="none" w:sz="0" w:space="0" w:color="auto"/>
      </w:divBdr>
    </w:div>
    <w:div w:id="75826469">
      <w:bodyDiv w:val="1"/>
      <w:marLeft w:val="0"/>
      <w:marRight w:val="0"/>
      <w:marTop w:val="0"/>
      <w:marBottom w:val="0"/>
      <w:divBdr>
        <w:top w:val="none" w:sz="0" w:space="0" w:color="auto"/>
        <w:left w:val="none" w:sz="0" w:space="0" w:color="auto"/>
        <w:bottom w:val="none" w:sz="0" w:space="0" w:color="auto"/>
        <w:right w:val="none" w:sz="0" w:space="0" w:color="auto"/>
      </w:divBdr>
    </w:div>
    <w:div w:id="83770894">
      <w:bodyDiv w:val="1"/>
      <w:marLeft w:val="0"/>
      <w:marRight w:val="0"/>
      <w:marTop w:val="0"/>
      <w:marBottom w:val="0"/>
      <w:divBdr>
        <w:top w:val="none" w:sz="0" w:space="0" w:color="auto"/>
        <w:left w:val="none" w:sz="0" w:space="0" w:color="auto"/>
        <w:bottom w:val="none" w:sz="0" w:space="0" w:color="auto"/>
        <w:right w:val="none" w:sz="0" w:space="0" w:color="auto"/>
      </w:divBdr>
      <w:divsChild>
        <w:div w:id="1638678999">
          <w:marLeft w:val="0"/>
          <w:marRight w:val="0"/>
          <w:marTop w:val="0"/>
          <w:marBottom w:val="0"/>
          <w:divBdr>
            <w:top w:val="none" w:sz="0" w:space="0" w:color="auto"/>
            <w:left w:val="none" w:sz="0" w:space="0" w:color="auto"/>
            <w:bottom w:val="none" w:sz="0" w:space="0" w:color="auto"/>
            <w:right w:val="none" w:sz="0" w:space="0" w:color="auto"/>
          </w:divBdr>
          <w:divsChild>
            <w:div w:id="211120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77549">
      <w:bodyDiv w:val="1"/>
      <w:marLeft w:val="0"/>
      <w:marRight w:val="0"/>
      <w:marTop w:val="0"/>
      <w:marBottom w:val="0"/>
      <w:divBdr>
        <w:top w:val="none" w:sz="0" w:space="0" w:color="auto"/>
        <w:left w:val="none" w:sz="0" w:space="0" w:color="auto"/>
        <w:bottom w:val="none" w:sz="0" w:space="0" w:color="auto"/>
        <w:right w:val="none" w:sz="0" w:space="0" w:color="auto"/>
      </w:divBdr>
    </w:div>
    <w:div w:id="101608999">
      <w:bodyDiv w:val="1"/>
      <w:marLeft w:val="0"/>
      <w:marRight w:val="0"/>
      <w:marTop w:val="0"/>
      <w:marBottom w:val="0"/>
      <w:divBdr>
        <w:top w:val="none" w:sz="0" w:space="0" w:color="auto"/>
        <w:left w:val="none" w:sz="0" w:space="0" w:color="auto"/>
        <w:bottom w:val="none" w:sz="0" w:space="0" w:color="auto"/>
        <w:right w:val="none" w:sz="0" w:space="0" w:color="auto"/>
      </w:divBdr>
    </w:div>
    <w:div w:id="105003377">
      <w:bodyDiv w:val="1"/>
      <w:marLeft w:val="0"/>
      <w:marRight w:val="0"/>
      <w:marTop w:val="0"/>
      <w:marBottom w:val="0"/>
      <w:divBdr>
        <w:top w:val="none" w:sz="0" w:space="0" w:color="auto"/>
        <w:left w:val="none" w:sz="0" w:space="0" w:color="auto"/>
        <w:bottom w:val="none" w:sz="0" w:space="0" w:color="auto"/>
        <w:right w:val="none" w:sz="0" w:space="0" w:color="auto"/>
      </w:divBdr>
    </w:div>
    <w:div w:id="106707525">
      <w:bodyDiv w:val="1"/>
      <w:marLeft w:val="0"/>
      <w:marRight w:val="0"/>
      <w:marTop w:val="0"/>
      <w:marBottom w:val="0"/>
      <w:divBdr>
        <w:top w:val="none" w:sz="0" w:space="0" w:color="auto"/>
        <w:left w:val="none" w:sz="0" w:space="0" w:color="auto"/>
        <w:bottom w:val="none" w:sz="0" w:space="0" w:color="auto"/>
        <w:right w:val="none" w:sz="0" w:space="0" w:color="auto"/>
      </w:divBdr>
    </w:div>
    <w:div w:id="121771990">
      <w:bodyDiv w:val="1"/>
      <w:marLeft w:val="0"/>
      <w:marRight w:val="0"/>
      <w:marTop w:val="0"/>
      <w:marBottom w:val="0"/>
      <w:divBdr>
        <w:top w:val="none" w:sz="0" w:space="0" w:color="auto"/>
        <w:left w:val="none" w:sz="0" w:space="0" w:color="auto"/>
        <w:bottom w:val="none" w:sz="0" w:space="0" w:color="auto"/>
        <w:right w:val="none" w:sz="0" w:space="0" w:color="auto"/>
      </w:divBdr>
    </w:div>
    <w:div w:id="125974545">
      <w:bodyDiv w:val="1"/>
      <w:marLeft w:val="0"/>
      <w:marRight w:val="0"/>
      <w:marTop w:val="0"/>
      <w:marBottom w:val="0"/>
      <w:divBdr>
        <w:top w:val="none" w:sz="0" w:space="0" w:color="auto"/>
        <w:left w:val="none" w:sz="0" w:space="0" w:color="auto"/>
        <w:bottom w:val="none" w:sz="0" w:space="0" w:color="auto"/>
        <w:right w:val="none" w:sz="0" w:space="0" w:color="auto"/>
      </w:divBdr>
    </w:div>
    <w:div w:id="128018300">
      <w:bodyDiv w:val="1"/>
      <w:marLeft w:val="0"/>
      <w:marRight w:val="0"/>
      <w:marTop w:val="0"/>
      <w:marBottom w:val="0"/>
      <w:divBdr>
        <w:top w:val="none" w:sz="0" w:space="0" w:color="auto"/>
        <w:left w:val="none" w:sz="0" w:space="0" w:color="auto"/>
        <w:bottom w:val="none" w:sz="0" w:space="0" w:color="auto"/>
        <w:right w:val="none" w:sz="0" w:space="0" w:color="auto"/>
      </w:divBdr>
      <w:divsChild>
        <w:div w:id="169296230">
          <w:marLeft w:val="0"/>
          <w:marRight w:val="0"/>
          <w:marTop w:val="0"/>
          <w:marBottom w:val="0"/>
          <w:divBdr>
            <w:top w:val="none" w:sz="0" w:space="0" w:color="auto"/>
            <w:left w:val="none" w:sz="0" w:space="0" w:color="auto"/>
            <w:bottom w:val="none" w:sz="0" w:space="0" w:color="auto"/>
            <w:right w:val="none" w:sz="0" w:space="0" w:color="auto"/>
          </w:divBdr>
        </w:div>
        <w:div w:id="467672905">
          <w:marLeft w:val="0"/>
          <w:marRight w:val="0"/>
          <w:marTop w:val="0"/>
          <w:marBottom w:val="0"/>
          <w:divBdr>
            <w:top w:val="none" w:sz="0" w:space="0" w:color="auto"/>
            <w:left w:val="none" w:sz="0" w:space="0" w:color="auto"/>
            <w:bottom w:val="none" w:sz="0" w:space="0" w:color="auto"/>
            <w:right w:val="none" w:sz="0" w:space="0" w:color="auto"/>
          </w:divBdr>
        </w:div>
        <w:div w:id="648482911">
          <w:marLeft w:val="0"/>
          <w:marRight w:val="0"/>
          <w:marTop w:val="0"/>
          <w:marBottom w:val="0"/>
          <w:divBdr>
            <w:top w:val="none" w:sz="0" w:space="0" w:color="auto"/>
            <w:left w:val="none" w:sz="0" w:space="0" w:color="auto"/>
            <w:bottom w:val="none" w:sz="0" w:space="0" w:color="auto"/>
            <w:right w:val="none" w:sz="0" w:space="0" w:color="auto"/>
          </w:divBdr>
        </w:div>
        <w:div w:id="1965229223">
          <w:marLeft w:val="0"/>
          <w:marRight w:val="0"/>
          <w:marTop w:val="0"/>
          <w:marBottom w:val="0"/>
          <w:divBdr>
            <w:top w:val="none" w:sz="0" w:space="0" w:color="auto"/>
            <w:left w:val="none" w:sz="0" w:space="0" w:color="auto"/>
            <w:bottom w:val="none" w:sz="0" w:space="0" w:color="auto"/>
            <w:right w:val="none" w:sz="0" w:space="0" w:color="auto"/>
          </w:divBdr>
        </w:div>
        <w:div w:id="1982810504">
          <w:marLeft w:val="0"/>
          <w:marRight w:val="0"/>
          <w:marTop w:val="0"/>
          <w:marBottom w:val="0"/>
          <w:divBdr>
            <w:top w:val="none" w:sz="0" w:space="0" w:color="auto"/>
            <w:left w:val="none" w:sz="0" w:space="0" w:color="auto"/>
            <w:bottom w:val="none" w:sz="0" w:space="0" w:color="auto"/>
            <w:right w:val="none" w:sz="0" w:space="0" w:color="auto"/>
          </w:divBdr>
        </w:div>
        <w:div w:id="2139951783">
          <w:marLeft w:val="0"/>
          <w:marRight w:val="0"/>
          <w:marTop w:val="0"/>
          <w:marBottom w:val="0"/>
          <w:divBdr>
            <w:top w:val="none" w:sz="0" w:space="0" w:color="auto"/>
            <w:left w:val="none" w:sz="0" w:space="0" w:color="auto"/>
            <w:bottom w:val="none" w:sz="0" w:space="0" w:color="auto"/>
            <w:right w:val="none" w:sz="0" w:space="0" w:color="auto"/>
          </w:divBdr>
        </w:div>
      </w:divsChild>
    </w:div>
    <w:div w:id="128136356">
      <w:bodyDiv w:val="1"/>
      <w:marLeft w:val="0"/>
      <w:marRight w:val="0"/>
      <w:marTop w:val="0"/>
      <w:marBottom w:val="0"/>
      <w:divBdr>
        <w:top w:val="none" w:sz="0" w:space="0" w:color="auto"/>
        <w:left w:val="none" w:sz="0" w:space="0" w:color="auto"/>
        <w:bottom w:val="none" w:sz="0" w:space="0" w:color="auto"/>
        <w:right w:val="none" w:sz="0" w:space="0" w:color="auto"/>
      </w:divBdr>
      <w:divsChild>
        <w:div w:id="564416997">
          <w:marLeft w:val="0"/>
          <w:marRight w:val="0"/>
          <w:marTop w:val="0"/>
          <w:marBottom w:val="0"/>
          <w:divBdr>
            <w:top w:val="none" w:sz="0" w:space="0" w:color="auto"/>
            <w:left w:val="none" w:sz="0" w:space="0" w:color="auto"/>
            <w:bottom w:val="none" w:sz="0" w:space="0" w:color="auto"/>
            <w:right w:val="none" w:sz="0" w:space="0" w:color="auto"/>
          </w:divBdr>
        </w:div>
        <w:div w:id="784537807">
          <w:marLeft w:val="0"/>
          <w:marRight w:val="0"/>
          <w:marTop w:val="0"/>
          <w:marBottom w:val="0"/>
          <w:divBdr>
            <w:top w:val="none" w:sz="0" w:space="0" w:color="auto"/>
            <w:left w:val="none" w:sz="0" w:space="0" w:color="auto"/>
            <w:bottom w:val="none" w:sz="0" w:space="0" w:color="auto"/>
            <w:right w:val="none" w:sz="0" w:space="0" w:color="auto"/>
          </w:divBdr>
        </w:div>
        <w:div w:id="1527983984">
          <w:marLeft w:val="0"/>
          <w:marRight w:val="0"/>
          <w:marTop w:val="0"/>
          <w:marBottom w:val="0"/>
          <w:divBdr>
            <w:top w:val="none" w:sz="0" w:space="0" w:color="auto"/>
            <w:left w:val="none" w:sz="0" w:space="0" w:color="auto"/>
            <w:bottom w:val="none" w:sz="0" w:space="0" w:color="auto"/>
            <w:right w:val="none" w:sz="0" w:space="0" w:color="auto"/>
          </w:divBdr>
        </w:div>
        <w:div w:id="1704164605">
          <w:marLeft w:val="0"/>
          <w:marRight w:val="0"/>
          <w:marTop w:val="0"/>
          <w:marBottom w:val="0"/>
          <w:divBdr>
            <w:top w:val="none" w:sz="0" w:space="0" w:color="auto"/>
            <w:left w:val="none" w:sz="0" w:space="0" w:color="auto"/>
            <w:bottom w:val="none" w:sz="0" w:space="0" w:color="auto"/>
            <w:right w:val="none" w:sz="0" w:space="0" w:color="auto"/>
          </w:divBdr>
        </w:div>
      </w:divsChild>
    </w:div>
    <w:div w:id="128786891">
      <w:bodyDiv w:val="1"/>
      <w:marLeft w:val="0"/>
      <w:marRight w:val="0"/>
      <w:marTop w:val="0"/>
      <w:marBottom w:val="0"/>
      <w:divBdr>
        <w:top w:val="none" w:sz="0" w:space="0" w:color="auto"/>
        <w:left w:val="none" w:sz="0" w:space="0" w:color="auto"/>
        <w:bottom w:val="none" w:sz="0" w:space="0" w:color="auto"/>
        <w:right w:val="none" w:sz="0" w:space="0" w:color="auto"/>
      </w:divBdr>
    </w:div>
    <w:div w:id="143157888">
      <w:bodyDiv w:val="1"/>
      <w:marLeft w:val="0"/>
      <w:marRight w:val="0"/>
      <w:marTop w:val="0"/>
      <w:marBottom w:val="0"/>
      <w:divBdr>
        <w:top w:val="none" w:sz="0" w:space="0" w:color="auto"/>
        <w:left w:val="none" w:sz="0" w:space="0" w:color="auto"/>
        <w:bottom w:val="none" w:sz="0" w:space="0" w:color="auto"/>
        <w:right w:val="none" w:sz="0" w:space="0" w:color="auto"/>
      </w:divBdr>
    </w:div>
    <w:div w:id="144711899">
      <w:bodyDiv w:val="1"/>
      <w:marLeft w:val="0"/>
      <w:marRight w:val="0"/>
      <w:marTop w:val="0"/>
      <w:marBottom w:val="0"/>
      <w:divBdr>
        <w:top w:val="none" w:sz="0" w:space="0" w:color="auto"/>
        <w:left w:val="none" w:sz="0" w:space="0" w:color="auto"/>
        <w:bottom w:val="none" w:sz="0" w:space="0" w:color="auto"/>
        <w:right w:val="none" w:sz="0" w:space="0" w:color="auto"/>
      </w:divBdr>
    </w:div>
    <w:div w:id="145051469">
      <w:bodyDiv w:val="1"/>
      <w:marLeft w:val="0"/>
      <w:marRight w:val="0"/>
      <w:marTop w:val="0"/>
      <w:marBottom w:val="0"/>
      <w:divBdr>
        <w:top w:val="none" w:sz="0" w:space="0" w:color="auto"/>
        <w:left w:val="none" w:sz="0" w:space="0" w:color="auto"/>
        <w:bottom w:val="none" w:sz="0" w:space="0" w:color="auto"/>
        <w:right w:val="none" w:sz="0" w:space="0" w:color="auto"/>
      </w:divBdr>
      <w:divsChild>
        <w:div w:id="1309094739">
          <w:marLeft w:val="0"/>
          <w:marRight w:val="0"/>
          <w:marTop w:val="0"/>
          <w:marBottom w:val="0"/>
          <w:divBdr>
            <w:top w:val="none" w:sz="0" w:space="0" w:color="auto"/>
            <w:left w:val="none" w:sz="0" w:space="0" w:color="auto"/>
            <w:bottom w:val="none" w:sz="0" w:space="0" w:color="auto"/>
            <w:right w:val="none" w:sz="0" w:space="0" w:color="auto"/>
          </w:divBdr>
          <w:divsChild>
            <w:div w:id="2135978911">
              <w:marLeft w:val="0"/>
              <w:marRight w:val="0"/>
              <w:marTop w:val="0"/>
              <w:marBottom w:val="0"/>
              <w:divBdr>
                <w:top w:val="single" w:sz="2" w:space="0" w:color="000000"/>
                <w:left w:val="single" w:sz="2" w:space="0" w:color="000000"/>
                <w:bottom w:val="single" w:sz="2" w:space="0" w:color="000000"/>
                <w:right w:val="single" w:sz="2" w:space="0" w:color="000000"/>
              </w:divBdr>
              <w:divsChild>
                <w:div w:id="403719965">
                  <w:marLeft w:val="0"/>
                  <w:marRight w:val="0"/>
                  <w:marTop w:val="0"/>
                  <w:marBottom w:val="0"/>
                  <w:divBdr>
                    <w:top w:val="single" w:sz="2" w:space="0" w:color="000000"/>
                    <w:left w:val="single" w:sz="2" w:space="0" w:color="000000"/>
                    <w:bottom w:val="single" w:sz="2" w:space="0" w:color="000000"/>
                    <w:right w:val="single" w:sz="2" w:space="0" w:color="000000"/>
                  </w:divBdr>
                </w:div>
                <w:div w:id="625936249">
                  <w:marLeft w:val="0"/>
                  <w:marRight w:val="0"/>
                  <w:marTop w:val="0"/>
                  <w:marBottom w:val="0"/>
                  <w:divBdr>
                    <w:top w:val="single" w:sz="2" w:space="0" w:color="000000"/>
                    <w:left w:val="single" w:sz="2" w:space="0" w:color="000000"/>
                    <w:bottom w:val="single" w:sz="2" w:space="0" w:color="000000"/>
                    <w:right w:val="single" w:sz="2" w:space="0" w:color="000000"/>
                  </w:divBdr>
                </w:div>
                <w:div w:id="630407685">
                  <w:marLeft w:val="0"/>
                  <w:marRight w:val="0"/>
                  <w:marTop w:val="0"/>
                  <w:marBottom w:val="0"/>
                  <w:divBdr>
                    <w:top w:val="single" w:sz="2" w:space="0" w:color="000000"/>
                    <w:left w:val="single" w:sz="2" w:space="0" w:color="000000"/>
                    <w:bottom w:val="single" w:sz="2" w:space="0" w:color="000000"/>
                    <w:right w:val="single" w:sz="2" w:space="0" w:color="000000"/>
                  </w:divBdr>
                </w:div>
                <w:div w:id="651058691">
                  <w:marLeft w:val="0"/>
                  <w:marRight w:val="0"/>
                  <w:marTop w:val="0"/>
                  <w:marBottom w:val="0"/>
                  <w:divBdr>
                    <w:top w:val="single" w:sz="2" w:space="0" w:color="000000"/>
                    <w:left w:val="single" w:sz="2" w:space="0" w:color="000000"/>
                    <w:bottom w:val="single" w:sz="2" w:space="0" w:color="000000"/>
                    <w:right w:val="single" w:sz="2" w:space="0" w:color="000000"/>
                  </w:divBdr>
                </w:div>
                <w:div w:id="815416264">
                  <w:marLeft w:val="0"/>
                  <w:marRight w:val="0"/>
                  <w:marTop w:val="0"/>
                  <w:marBottom w:val="0"/>
                  <w:divBdr>
                    <w:top w:val="single" w:sz="2" w:space="0" w:color="000000"/>
                    <w:left w:val="single" w:sz="2" w:space="0" w:color="000000"/>
                    <w:bottom w:val="single" w:sz="2" w:space="0" w:color="000000"/>
                    <w:right w:val="single" w:sz="2" w:space="0" w:color="000000"/>
                  </w:divBdr>
                </w:div>
                <w:div w:id="996423189">
                  <w:marLeft w:val="0"/>
                  <w:marRight w:val="0"/>
                  <w:marTop w:val="0"/>
                  <w:marBottom w:val="0"/>
                  <w:divBdr>
                    <w:top w:val="single" w:sz="2" w:space="0" w:color="000000"/>
                    <w:left w:val="single" w:sz="2" w:space="0" w:color="000000"/>
                    <w:bottom w:val="single" w:sz="2" w:space="0" w:color="000000"/>
                    <w:right w:val="single" w:sz="2" w:space="0" w:color="000000"/>
                  </w:divBdr>
                </w:div>
                <w:div w:id="1015109085">
                  <w:marLeft w:val="0"/>
                  <w:marRight w:val="0"/>
                  <w:marTop w:val="0"/>
                  <w:marBottom w:val="0"/>
                  <w:divBdr>
                    <w:top w:val="single" w:sz="2" w:space="0" w:color="000000"/>
                    <w:left w:val="single" w:sz="2" w:space="0" w:color="000000"/>
                    <w:bottom w:val="single" w:sz="2" w:space="0" w:color="000000"/>
                    <w:right w:val="single" w:sz="2" w:space="0" w:color="000000"/>
                  </w:divBdr>
                </w:div>
                <w:div w:id="1222594017">
                  <w:marLeft w:val="0"/>
                  <w:marRight w:val="0"/>
                  <w:marTop w:val="0"/>
                  <w:marBottom w:val="0"/>
                  <w:divBdr>
                    <w:top w:val="single" w:sz="2" w:space="0" w:color="000000"/>
                    <w:left w:val="single" w:sz="2" w:space="0" w:color="000000"/>
                    <w:bottom w:val="single" w:sz="2" w:space="0" w:color="000000"/>
                    <w:right w:val="single" w:sz="2" w:space="0" w:color="000000"/>
                  </w:divBdr>
                </w:div>
                <w:div w:id="1238633827">
                  <w:marLeft w:val="0"/>
                  <w:marRight w:val="0"/>
                  <w:marTop w:val="0"/>
                  <w:marBottom w:val="0"/>
                  <w:divBdr>
                    <w:top w:val="single" w:sz="2" w:space="0" w:color="000000"/>
                    <w:left w:val="single" w:sz="2" w:space="0" w:color="000000"/>
                    <w:bottom w:val="single" w:sz="2" w:space="0" w:color="000000"/>
                    <w:right w:val="single" w:sz="2" w:space="0" w:color="000000"/>
                  </w:divBdr>
                </w:div>
                <w:div w:id="1304236627">
                  <w:marLeft w:val="0"/>
                  <w:marRight w:val="0"/>
                  <w:marTop w:val="0"/>
                  <w:marBottom w:val="0"/>
                  <w:divBdr>
                    <w:top w:val="single" w:sz="2" w:space="0" w:color="000000"/>
                    <w:left w:val="single" w:sz="2" w:space="0" w:color="000000"/>
                    <w:bottom w:val="single" w:sz="2" w:space="0" w:color="000000"/>
                    <w:right w:val="single" w:sz="2" w:space="0" w:color="000000"/>
                  </w:divBdr>
                </w:div>
                <w:div w:id="1339887846">
                  <w:marLeft w:val="0"/>
                  <w:marRight w:val="0"/>
                  <w:marTop w:val="0"/>
                  <w:marBottom w:val="0"/>
                  <w:divBdr>
                    <w:top w:val="single" w:sz="2" w:space="0" w:color="000000"/>
                    <w:left w:val="single" w:sz="2" w:space="0" w:color="000000"/>
                    <w:bottom w:val="single" w:sz="2" w:space="0" w:color="000000"/>
                    <w:right w:val="single" w:sz="2" w:space="0" w:color="000000"/>
                  </w:divBdr>
                </w:div>
                <w:div w:id="1517575221">
                  <w:marLeft w:val="0"/>
                  <w:marRight w:val="0"/>
                  <w:marTop w:val="0"/>
                  <w:marBottom w:val="0"/>
                  <w:divBdr>
                    <w:top w:val="single" w:sz="2" w:space="0" w:color="000000"/>
                    <w:left w:val="single" w:sz="2" w:space="0" w:color="000000"/>
                    <w:bottom w:val="single" w:sz="2" w:space="0" w:color="000000"/>
                    <w:right w:val="single" w:sz="2" w:space="0" w:color="000000"/>
                  </w:divBdr>
                </w:div>
                <w:div w:id="1544100455">
                  <w:marLeft w:val="0"/>
                  <w:marRight w:val="0"/>
                  <w:marTop w:val="0"/>
                  <w:marBottom w:val="0"/>
                  <w:divBdr>
                    <w:top w:val="single" w:sz="2" w:space="0" w:color="000000"/>
                    <w:left w:val="single" w:sz="2" w:space="0" w:color="000000"/>
                    <w:bottom w:val="single" w:sz="2" w:space="0" w:color="000000"/>
                    <w:right w:val="single" w:sz="2" w:space="0" w:color="000000"/>
                  </w:divBdr>
                </w:div>
                <w:div w:id="1546798630">
                  <w:marLeft w:val="0"/>
                  <w:marRight w:val="0"/>
                  <w:marTop w:val="0"/>
                  <w:marBottom w:val="0"/>
                  <w:divBdr>
                    <w:top w:val="single" w:sz="2" w:space="0" w:color="000000"/>
                    <w:left w:val="single" w:sz="2" w:space="0" w:color="000000"/>
                    <w:bottom w:val="single" w:sz="2" w:space="0" w:color="000000"/>
                    <w:right w:val="single" w:sz="2" w:space="0" w:color="000000"/>
                  </w:divBdr>
                </w:div>
                <w:div w:id="1568227315">
                  <w:marLeft w:val="0"/>
                  <w:marRight w:val="0"/>
                  <w:marTop w:val="0"/>
                  <w:marBottom w:val="0"/>
                  <w:divBdr>
                    <w:top w:val="single" w:sz="2" w:space="0" w:color="000000"/>
                    <w:left w:val="single" w:sz="2" w:space="0" w:color="000000"/>
                    <w:bottom w:val="single" w:sz="2" w:space="0" w:color="000000"/>
                    <w:right w:val="single" w:sz="2" w:space="0" w:color="000000"/>
                  </w:divBdr>
                </w:div>
                <w:div w:id="1591815551">
                  <w:marLeft w:val="0"/>
                  <w:marRight w:val="0"/>
                  <w:marTop w:val="0"/>
                  <w:marBottom w:val="0"/>
                  <w:divBdr>
                    <w:top w:val="single" w:sz="2" w:space="0" w:color="000000"/>
                    <w:left w:val="single" w:sz="2" w:space="0" w:color="000000"/>
                    <w:bottom w:val="single" w:sz="2" w:space="0" w:color="000000"/>
                    <w:right w:val="single" w:sz="2" w:space="0" w:color="000000"/>
                  </w:divBdr>
                </w:div>
                <w:div w:id="1618028182">
                  <w:marLeft w:val="0"/>
                  <w:marRight w:val="0"/>
                  <w:marTop w:val="0"/>
                  <w:marBottom w:val="0"/>
                  <w:divBdr>
                    <w:top w:val="single" w:sz="2" w:space="0" w:color="000000"/>
                    <w:left w:val="single" w:sz="2" w:space="0" w:color="000000"/>
                    <w:bottom w:val="single" w:sz="2" w:space="0" w:color="000000"/>
                    <w:right w:val="single" w:sz="2" w:space="0" w:color="000000"/>
                  </w:divBdr>
                </w:div>
                <w:div w:id="1933584960">
                  <w:marLeft w:val="0"/>
                  <w:marRight w:val="0"/>
                  <w:marTop w:val="0"/>
                  <w:marBottom w:val="0"/>
                  <w:divBdr>
                    <w:top w:val="single" w:sz="2" w:space="0" w:color="000000"/>
                    <w:left w:val="single" w:sz="2" w:space="0" w:color="000000"/>
                    <w:bottom w:val="single" w:sz="2" w:space="0" w:color="000000"/>
                    <w:right w:val="single" w:sz="2" w:space="0" w:color="000000"/>
                  </w:divBdr>
                </w:div>
                <w:div w:id="2025476016">
                  <w:marLeft w:val="0"/>
                  <w:marRight w:val="0"/>
                  <w:marTop w:val="0"/>
                  <w:marBottom w:val="0"/>
                  <w:divBdr>
                    <w:top w:val="single" w:sz="2" w:space="0" w:color="000000"/>
                    <w:left w:val="single" w:sz="2" w:space="0" w:color="000000"/>
                    <w:bottom w:val="single" w:sz="2" w:space="0" w:color="000000"/>
                    <w:right w:val="single" w:sz="2" w:space="0" w:color="000000"/>
                  </w:divBdr>
                </w:div>
                <w:div w:id="2061436364">
                  <w:marLeft w:val="0"/>
                  <w:marRight w:val="0"/>
                  <w:marTop w:val="0"/>
                  <w:marBottom w:val="0"/>
                  <w:divBdr>
                    <w:top w:val="single" w:sz="2" w:space="0" w:color="000000"/>
                    <w:left w:val="single" w:sz="2" w:space="0" w:color="000000"/>
                    <w:bottom w:val="single" w:sz="2" w:space="0" w:color="000000"/>
                    <w:right w:val="single" w:sz="2" w:space="0" w:color="000000"/>
                  </w:divBdr>
                </w:div>
                <w:div w:id="206525295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49911196">
      <w:bodyDiv w:val="1"/>
      <w:marLeft w:val="0"/>
      <w:marRight w:val="0"/>
      <w:marTop w:val="0"/>
      <w:marBottom w:val="0"/>
      <w:divBdr>
        <w:top w:val="none" w:sz="0" w:space="0" w:color="auto"/>
        <w:left w:val="none" w:sz="0" w:space="0" w:color="auto"/>
        <w:bottom w:val="none" w:sz="0" w:space="0" w:color="auto"/>
        <w:right w:val="none" w:sz="0" w:space="0" w:color="auto"/>
      </w:divBdr>
    </w:div>
    <w:div w:id="161966812">
      <w:bodyDiv w:val="1"/>
      <w:marLeft w:val="0"/>
      <w:marRight w:val="0"/>
      <w:marTop w:val="0"/>
      <w:marBottom w:val="0"/>
      <w:divBdr>
        <w:top w:val="none" w:sz="0" w:space="0" w:color="auto"/>
        <w:left w:val="none" w:sz="0" w:space="0" w:color="auto"/>
        <w:bottom w:val="none" w:sz="0" w:space="0" w:color="auto"/>
        <w:right w:val="none" w:sz="0" w:space="0" w:color="auto"/>
      </w:divBdr>
    </w:div>
    <w:div w:id="168523327">
      <w:bodyDiv w:val="1"/>
      <w:marLeft w:val="0"/>
      <w:marRight w:val="0"/>
      <w:marTop w:val="0"/>
      <w:marBottom w:val="0"/>
      <w:divBdr>
        <w:top w:val="none" w:sz="0" w:space="0" w:color="auto"/>
        <w:left w:val="none" w:sz="0" w:space="0" w:color="auto"/>
        <w:bottom w:val="none" w:sz="0" w:space="0" w:color="auto"/>
        <w:right w:val="none" w:sz="0" w:space="0" w:color="auto"/>
      </w:divBdr>
    </w:div>
    <w:div w:id="173228175">
      <w:bodyDiv w:val="1"/>
      <w:marLeft w:val="0"/>
      <w:marRight w:val="0"/>
      <w:marTop w:val="0"/>
      <w:marBottom w:val="0"/>
      <w:divBdr>
        <w:top w:val="none" w:sz="0" w:space="0" w:color="auto"/>
        <w:left w:val="none" w:sz="0" w:space="0" w:color="auto"/>
        <w:bottom w:val="none" w:sz="0" w:space="0" w:color="auto"/>
        <w:right w:val="none" w:sz="0" w:space="0" w:color="auto"/>
      </w:divBdr>
    </w:div>
    <w:div w:id="175000825">
      <w:bodyDiv w:val="1"/>
      <w:marLeft w:val="0"/>
      <w:marRight w:val="0"/>
      <w:marTop w:val="0"/>
      <w:marBottom w:val="0"/>
      <w:divBdr>
        <w:top w:val="none" w:sz="0" w:space="0" w:color="auto"/>
        <w:left w:val="none" w:sz="0" w:space="0" w:color="auto"/>
        <w:bottom w:val="none" w:sz="0" w:space="0" w:color="auto"/>
        <w:right w:val="none" w:sz="0" w:space="0" w:color="auto"/>
      </w:divBdr>
    </w:div>
    <w:div w:id="175270404">
      <w:bodyDiv w:val="1"/>
      <w:marLeft w:val="0"/>
      <w:marRight w:val="0"/>
      <w:marTop w:val="0"/>
      <w:marBottom w:val="0"/>
      <w:divBdr>
        <w:top w:val="none" w:sz="0" w:space="0" w:color="auto"/>
        <w:left w:val="none" w:sz="0" w:space="0" w:color="auto"/>
        <w:bottom w:val="none" w:sz="0" w:space="0" w:color="auto"/>
        <w:right w:val="none" w:sz="0" w:space="0" w:color="auto"/>
      </w:divBdr>
    </w:div>
    <w:div w:id="179701556">
      <w:bodyDiv w:val="1"/>
      <w:marLeft w:val="0"/>
      <w:marRight w:val="0"/>
      <w:marTop w:val="0"/>
      <w:marBottom w:val="0"/>
      <w:divBdr>
        <w:top w:val="none" w:sz="0" w:space="0" w:color="auto"/>
        <w:left w:val="none" w:sz="0" w:space="0" w:color="auto"/>
        <w:bottom w:val="none" w:sz="0" w:space="0" w:color="auto"/>
        <w:right w:val="none" w:sz="0" w:space="0" w:color="auto"/>
      </w:divBdr>
    </w:div>
    <w:div w:id="181480413">
      <w:bodyDiv w:val="1"/>
      <w:marLeft w:val="0"/>
      <w:marRight w:val="0"/>
      <w:marTop w:val="0"/>
      <w:marBottom w:val="0"/>
      <w:divBdr>
        <w:top w:val="none" w:sz="0" w:space="0" w:color="auto"/>
        <w:left w:val="none" w:sz="0" w:space="0" w:color="auto"/>
        <w:bottom w:val="none" w:sz="0" w:space="0" w:color="auto"/>
        <w:right w:val="none" w:sz="0" w:space="0" w:color="auto"/>
      </w:divBdr>
      <w:divsChild>
        <w:div w:id="1205483120">
          <w:marLeft w:val="0"/>
          <w:marRight w:val="0"/>
          <w:marTop w:val="0"/>
          <w:marBottom w:val="0"/>
          <w:divBdr>
            <w:top w:val="none" w:sz="0" w:space="0" w:color="auto"/>
            <w:left w:val="none" w:sz="0" w:space="0" w:color="auto"/>
            <w:bottom w:val="none" w:sz="0" w:space="0" w:color="auto"/>
            <w:right w:val="none" w:sz="0" w:space="0" w:color="auto"/>
          </w:divBdr>
          <w:divsChild>
            <w:div w:id="1573732075">
              <w:marLeft w:val="0"/>
              <w:marRight w:val="0"/>
              <w:marTop w:val="0"/>
              <w:marBottom w:val="0"/>
              <w:divBdr>
                <w:top w:val="none" w:sz="0" w:space="0" w:color="auto"/>
                <w:left w:val="none" w:sz="0" w:space="0" w:color="auto"/>
                <w:bottom w:val="none" w:sz="0" w:space="0" w:color="auto"/>
                <w:right w:val="none" w:sz="0" w:space="0" w:color="auto"/>
              </w:divBdr>
              <w:divsChild>
                <w:div w:id="1907258038">
                  <w:marLeft w:val="0"/>
                  <w:marRight w:val="0"/>
                  <w:marTop w:val="0"/>
                  <w:marBottom w:val="0"/>
                  <w:divBdr>
                    <w:top w:val="none" w:sz="0" w:space="0" w:color="auto"/>
                    <w:left w:val="none" w:sz="0" w:space="0" w:color="auto"/>
                    <w:bottom w:val="none" w:sz="0" w:space="0" w:color="auto"/>
                    <w:right w:val="none" w:sz="0" w:space="0" w:color="auto"/>
                  </w:divBdr>
                  <w:divsChild>
                    <w:div w:id="1994601268">
                      <w:marLeft w:val="0"/>
                      <w:marRight w:val="0"/>
                      <w:marTop w:val="0"/>
                      <w:marBottom w:val="0"/>
                      <w:divBdr>
                        <w:top w:val="none" w:sz="0" w:space="0" w:color="auto"/>
                        <w:left w:val="none" w:sz="0" w:space="0" w:color="auto"/>
                        <w:bottom w:val="none" w:sz="0" w:space="0" w:color="auto"/>
                        <w:right w:val="none" w:sz="0" w:space="0" w:color="auto"/>
                      </w:divBdr>
                      <w:divsChild>
                        <w:div w:id="1581597116">
                          <w:marLeft w:val="0"/>
                          <w:marRight w:val="0"/>
                          <w:marTop w:val="0"/>
                          <w:marBottom w:val="0"/>
                          <w:divBdr>
                            <w:top w:val="none" w:sz="0" w:space="0" w:color="auto"/>
                            <w:left w:val="none" w:sz="0" w:space="0" w:color="auto"/>
                            <w:bottom w:val="none" w:sz="0" w:space="0" w:color="auto"/>
                            <w:right w:val="none" w:sz="0" w:space="0" w:color="auto"/>
                          </w:divBdr>
                          <w:divsChild>
                            <w:div w:id="759763648">
                              <w:marLeft w:val="0"/>
                              <w:marRight w:val="0"/>
                              <w:marTop w:val="0"/>
                              <w:marBottom w:val="0"/>
                              <w:divBdr>
                                <w:top w:val="none" w:sz="0" w:space="0" w:color="auto"/>
                                <w:left w:val="none" w:sz="0" w:space="0" w:color="auto"/>
                                <w:bottom w:val="none" w:sz="0" w:space="0" w:color="auto"/>
                                <w:right w:val="none" w:sz="0" w:space="0" w:color="auto"/>
                              </w:divBdr>
                              <w:divsChild>
                                <w:div w:id="1967081174">
                                  <w:marLeft w:val="0"/>
                                  <w:marRight w:val="0"/>
                                  <w:marTop w:val="0"/>
                                  <w:marBottom w:val="0"/>
                                  <w:divBdr>
                                    <w:top w:val="none" w:sz="0" w:space="0" w:color="auto"/>
                                    <w:left w:val="none" w:sz="0" w:space="0" w:color="auto"/>
                                    <w:bottom w:val="none" w:sz="0" w:space="0" w:color="auto"/>
                                    <w:right w:val="none" w:sz="0" w:space="0" w:color="auto"/>
                                  </w:divBdr>
                                  <w:divsChild>
                                    <w:div w:id="33758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5428064">
          <w:marLeft w:val="0"/>
          <w:marRight w:val="0"/>
          <w:marTop w:val="0"/>
          <w:marBottom w:val="0"/>
          <w:divBdr>
            <w:top w:val="none" w:sz="0" w:space="0" w:color="auto"/>
            <w:left w:val="none" w:sz="0" w:space="0" w:color="auto"/>
            <w:bottom w:val="none" w:sz="0" w:space="0" w:color="auto"/>
            <w:right w:val="none" w:sz="0" w:space="0" w:color="auto"/>
          </w:divBdr>
          <w:divsChild>
            <w:div w:id="2024555330">
              <w:marLeft w:val="0"/>
              <w:marRight w:val="0"/>
              <w:marTop w:val="0"/>
              <w:marBottom w:val="0"/>
              <w:divBdr>
                <w:top w:val="none" w:sz="0" w:space="0" w:color="auto"/>
                <w:left w:val="none" w:sz="0" w:space="0" w:color="auto"/>
                <w:bottom w:val="none" w:sz="0" w:space="0" w:color="auto"/>
                <w:right w:val="none" w:sz="0" w:space="0" w:color="auto"/>
              </w:divBdr>
              <w:divsChild>
                <w:div w:id="1762678066">
                  <w:marLeft w:val="0"/>
                  <w:marRight w:val="0"/>
                  <w:marTop w:val="0"/>
                  <w:marBottom w:val="0"/>
                  <w:divBdr>
                    <w:top w:val="none" w:sz="0" w:space="0" w:color="auto"/>
                    <w:left w:val="none" w:sz="0" w:space="0" w:color="auto"/>
                    <w:bottom w:val="none" w:sz="0" w:space="0" w:color="auto"/>
                    <w:right w:val="none" w:sz="0" w:space="0" w:color="auto"/>
                  </w:divBdr>
                  <w:divsChild>
                    <w:div w:id="429470226">
                      <w:marLeft w:val="0"/>
                      <w:marRight w:val="0"/>
                      <w:marTop w:val="0"/>
                      <w:marBottom w:val="0"/>
                      <w:divBdr>
                        <w:top w:val="none" w:sz="0" w:space="0" w:color="auto"/>
                        <w:left w:val="none" w:sz="0" w:space="0" w:color="auto"/>
                        <w:bottom w:val="none" w:sz="0" w:space="0" w:color="auto"/>
                        <w:right w:val="none" w:sz="0" w:space="0" w:color="auto"/>
                      </w:divBdr>
                      <w:divsChild>
                        <w:div w:id="1242565707">
                          <w:marLeft w:val="0"/>
                          <w:marRight w:val="0"/>
                          <w:marTop w:val="0"/>
                          <w:marBottom w:val="0"/>
                          <w:divBdr>
                            <w:top w:val="none" w:sz="0" w:space="0" w:color="auto"/>
                            <w:left w:val="none" w:sz="0" w:space="0" w:color="auto"/>
                            <w:bottom w:val="none" w:sz="0" w:space="0" w:color="auto"/>
                            <w:right w:val="none" w:sz="0" w:space="0" w:color="auto"/>
                          </w:divBdr>
                          <w:divsChild>
                            <w:div w:id="1939023076">
                              <w:marLeft w:val="0"/>
                              <w:marRight w:val="0"/>
                              <w:marTop w:val="0"/>
                              <w:marBottom w:val="0"/>
                              <w:divBdr>
                                <w:top w:val="none" w:sz="0" w:space="0" w:color="auto"/>
                                <w:left w:val="none" w:sz="0" w:space="0" w:color="auto"/>
                                <w:bottom w:val="none" w:sz="0" w:space="0" w:color="auto"/>
                                <w:right w:val="none" w:sz="0" w:space="0" w:color="auto"/>
                              </w:divBdr>
                              <w:divsChild>
                                <w:div w:id="689140230">
                                  <w:marLeft w:val="0"/>
                                  <w:marRight w:val="0"/>
                                  <w:marTop w:val="0"/>
                                  <w:marBottom w:val="0"/>
                                  <w:divBdr>
                                    <w:top w:val="none" w:sz="0" w:space="0" w:color="auto"/>
                                    <w:left w:val="none" w:sz="0" w:space="0" w:color="auto"/>
                                    <w:bottom w:val="none" w:sz="0" w:space="0" w:color="auto"/>
                                    <w:right w:val="none" w:sz="0" w:space="0" w:color="auto"/>
                                  </w:divBdr>
                                  <w:divsChild>
                                    <w:div w:id="527988669">
                                      <w:marLeft w:val="0"/>
                                      <w:marRight w:val="0"/>
                                      <w:marTop w:val="0"/>
                                      <w:marBottom w:val="0"/>
                                      <w:divBdr>
                                        <w:top w:val="none" w:sz="0" w:space="0" w:color="auto"/>
                                        <w:left w:val="none" w:sz="0" w:space="0" w:color="auto"/>
                                        <w:bottom w:val="none" w:sz="0" w:space="0" w:color="auto"/>
                                        <w:right w:val="none" w:sz="0" w:space="0" w:color="auto"/>
                                      </w:divBdr>
                                      <w:divsChild>
                                        <w:div w:id="207323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4942000">
          <w:marLeft w:val="0"/>
          <w:marRight w:val="0"/>
          <w:marTop w:val="0"/>
          <w:marBottom w:val="0"/>
          <w:divBdr>
            <w:top w:val="none" w:sz="0" w:space="0" w:color="auto"/>
            <w:left w:val="none" w:sz="0" w:space="0" w:color="auto"/>
            <w:bottom w:val="none" w:sz="0" w:space="0" w:color="auto"/>
            <w:right w:val="none" w:sz="0" w:space="0" w:color="auto"/>
          </w:divBdr>
          <w:divsChild>
            <w:div w:id="1028260059">
              <w:marLeft w:val="0"/>
              <w:marRight w:val="0"/>
              <w:marTop w:val="0"/>
              <w:marBottom w:val="0"/>
              <w:divBdr>
                <w:top w:val="none" w:sz="0" w:space="0" w:color="auto"/>
                <w:left w:val="none" w:sz="0" w:space="0" w:color="auto"/>
                <w:bottom w:val="none" w:sz="0" w:space="0" w:color="auto"/>
                <w:right w:val="none" w:sz="0" w:space="0" w:color="auto"/>
              </w:divBdr>
              <w:divsChild>
                <w:div w:id="1400202892">
                  <w:marLeft w:val="0"/>
                  <w:marRight w:val="0"/>
                  <w:marTop w:val="0"/>
                  <w:marBottom w:val="0"/>
                  <w:divBdr>
                    <w:top w:val="none" w:sz="0" w:space="0" w:color="auto"/>
                    <w:left w:val="none" w:sz="0" w:space="0" w:color="auto"/>
                    <w:bottom w:val="none" w:sz="0" w:space="0" w:color="auto"/>
                    <w:right w:val="none" w:sz="0" w:space="0" w:color="auto"/>
                  </w:divBdr>
                  <w:divsChild>
                    <w:div w:id="1106078876">
                      <w:marLeft w:val="0"/>
                      <w:marRight w:val="0"/>
                      <w:marTop w:val="0"/>
                      <w:marBottom w:val="0"/>
                      <w:divBdr>
                        <w:top w:val="none" w:sz="0" w:space="0" w:color="auto"/>
                        <w:left w:val="none" w:sz="0" w:space="0" w:color="auto"/>
                        <w:bottom w:val="none" w:sz="0" w:space="0" w:color="auto"/>
                        <w:right w:val="none" w:sz="0" w:space="0" w:color="auto"/>
                      </w:divBdr>
                      <w:divsChild>
                        <w:div w:id="10498417">
                          <w:marLeft w:val="0"/>
                          <w:marRight w:val="0"/>
                          <w:marTop w:val="0"/>
                          <w:marBottom w:val="0"/>
                          <w:divBdr>
                            <w:top w:val="none" w:sz="0" w:space="0" w:color="auto"/>
                            <w:left w:val="none" w:sz="0" w:space="0" w:color="auto"/>
                            <w:bottom w:val="none" w:sz="0" w:space="0" w:color="auto"/>
                            <w:right w:val="none" w:sz="0" w:space="0" w:color="auto"/>
                          </w:divBdr>
                          <w:divsChild>
                            <w:div w:id="288900364">
                              <w:marLeft w:val="0"/>
                              <w:marRight w:val="0"/>
                              <w:marTop w:val="0"/>
                              <w:marBottom w:val="0"/>
                              <w:divBdr>
                                <w:top w:val="none" w:sz="0" w:space="0" w:color="auto"/>
                                <w:left w:val="none" w:sz="0" w:space="0" w:color="auto"/>
                                <w:bottom w:val="none" w:sz="0" w:space="0" w:color="auto"/>
                                <w:right w:val="none" w:sz="0" w:space="0" w:color="auto"/>
                              </w:divBdr>
                              <w:divsChild>
                                <w:div w:id="1417282581">
                                  <w:marLeft w:val="0"/>
                                  <w:marRight w:val="0"/>
                                  <w:marTop w:val="0"/>
                                  <w:marBottom w:val="0"/>
                                  <w:divBdr>
                                    <w:top w:val="none" w:sz="0" w:space="0" w:color="auto"/>
                                    <w:left w:val="none" w:sz="0" w:space="0" w:color="auto"/>
                                    <w:bottom w:val="none" w:sz="0" w:space="0" w:color="auto"/>
                                    <w:right w:val="none" w:sz="0" w:space="0" w:color="auto"/>
                                  </w:divBdr>
                                  <w:divsChild>
                                    <w:div w:id="8723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594499">
      <w:bodyDiv w:val="1"/>
      <w:marLeft w:val="0"/>
      <w:marRight w:val="0"/>
      <w:marTop w:val="0"/>
      <w:marBottom w:val="0"/>
      <w:divBdr>
        <w:top w:val="none" w:sz="0" w:space="0" w:color="auto"/>
        <w:left w:val="none" w:sz="0" w:space="0" w:color="auto"/>
        <w:bottom w:val="none" w:sz="0" w:space="0" w:color="auto"/>
        <w:right w:val="none" w:sz="0" w:space="0" w:color="auto"/>
      </w:divBdr>
    </w:div>
    <w:div w:id="184557223">
      <w:bodyDiv w:val="1"/>
      <w:marLeft w:val="0"/>
      <w:marRight w:val="0"/>
      <w:marTop w:val="0"/>
      <w:marBottom w:val="0"/>
      <w:divBdr>
        <w:top w:val="none" w:sz="0" w:space="0" w:color="auto"/>
        <w:left w:val="none" w:sz="0" w:space="0" w:color="auto"/>
        <w:bottom w:val="none" w:sz="0" w:space="0" w:color="auto"/>
        <w:right w:val="none" w:sz="0" w:space="0" w:color="auto"/>
      </w:divBdr>
    </w:div>
    <w:div w:id="185221012">
      <w:bodyDiv w:val="1"/>
      <w:marLeft w:val="0"/>
      <w:marRight w:val="0"/>
      <w:marTop w:val="0"/>
      <w:marBottom w:val="0"/>
      <w:divBdr>
        <w:top w:val="none" w:sz="0" w:space="0" w:color="auto"/>
        <w:left w:val="none" w:sz="0" w:space="0" w:color="auto"/>
        <w:bottom w:val="none" w:sz="0" w:space="0" w:color="auto"/>
        <w:right w:val="none" w:sz="0" w:space="0" w:color="auto"/>
      </w:divBdr>
    </w:div>
    <w:div w:id="190267762">
      <w:bodyDiv w:val="1"/>
      <w:marLeft w:val="0"/>
      <w:marRight w:val="0"/>
      <w:marTop w:val="0"/>
      <w:marBottom w:val="0"/>
      <w:divBdr>
        <w:top w:val="none" w:sz="0" w:space="0" w:color="auto"/>
        <w:left w:val="none" w:sz="0" w:space="0" w:color="auto"/>
        <w:bottom w:val="none" w:sz="0" w:space="0" w:color="auto"/>
        <w:right w:val="none" w:sz="0" w:space="0" w:color="auto"/>
      </w:divBdr>
    </w:div>
    <w:div w:id="193419903">
      <w:bodyDiv w:val="1"/>
      <w:marLeft w:val="0"/>
      <w:marRight w:val="0"/>
      <w:marTop w:val="0"/>
      <w:marBottom w:val="0"/>
      <w:divBdr>
        <w:top w:val="none" w:sz="0" w:space="0" w:color="auto"/>
        <w:left w:val="none" w:sz="0" w:space="0" w:color="auto"/>
        <w:bottom w:val="none" w:sz="0" w:space="0" w:color="auto"/>
        <w:right w:val="none" w:sz="0" w:space="0" w:color="auto"/>
      </w:divBdr>
      <w:divsChild>
        <w:div w:id="758984502">
          <w:marLeft w:val="0"/>
          <w:marRight w:val="0"/>
          <w:marTop w:val="0"/>
          <w:marBottom w:val="0"/>
          <w:divBdr>
            <w:top w:val="none" w:sz="0" w:space="0" w:color="auto"/>
            <w:left w:val="none" w:sz="0" w:space="0" w:color="auto"/>
            <w:bottom w:val="none" w:sz="0" w:space="0" w:color="auto"/>
            <w:right w:val="none" w:sz="0" w:space="0" w:color="auto"/>
          </w:divBdr>
          <w:divsChild>
            <w:div w:id="136170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26871">
      <w:bodyDiv w:val="1"/>
      <w:marLeft w:val="0"/>
      <w:marRight w:val="0"/>
      <w:marTop w:val="0"/>
      <w:marBottom w:val="0"/>
      <w:divBdr>
        <w:top w:val="none" w:sz="0" w:space="0" w:color="auto"/>
        <w:left w:val="none" w:sz="0" w:space="0" w:color="auto"/>
        <w:bottom w:val="none" w:sz="0" w:space="0" w:color="auto"/>
        <w:right w:val="none" w:sz="0" w:space="0" w:color="auto"/>
      </w:divBdr>
    </w:div>
    <w:div w:id="194389639">
      <w:bodyDiv w:val="1"/>
      <w:marLeft w:val="0"/>
      <w:marRight w:val="0"/>
      <w:marTop w:val="0"/>
      <w:marBottom w:val="0"/>
      <w:divBdr>
        <w:top w:val="none" w:sz="0" w:space="0" w:color="auto"/>
        <w:left w:val="none" w:sz="0" w:space="0" w:color="auto"/>
        <w:bottom w:val="none" w:sz="0" w:space="0" w:color="auto"/>
        <w:right w:val="none" w:sz="0" w:space="0" w:color="auto"/>
      </w:divBdr>
    </w:div>
    <w:div w:id="200871561">
      <w:bodyDiv w:val="1"/>
      <w:marLeft w:val="0"/>
      <w:marRight w:val="0"/>
      <w:marTop w:val="0"/>
      <w:marBottom w:val="0"/>
      <w:divBdr>
        <w:top w:val="none" w:sz="0" w:space="0" w:color="auto"/>
        <w:left w:val="none" w:sz="0" w:space="0" w:color="auto"/>
        <w:bottom w:val="none" w:sz="0" w:space="0" w:color="auto"/>
        <w:right w:val="none" w:sz="0" w:space="0" w:color="auto"/>
      </w:divBdr>
    </w:div>
    <w:div w:id="202055954">
      <w:bodyDiv w:val="1"/>
      <w:marLeft w:val="0"/>
      <w:marRight w:val="0"/>
      <w:marTop w:val="0"/>
      <w:marBottom w:val="0"/>
      <w:divBdr>
        <w:top w:val="none" w:sz="0" w:space="0" w:color="auto"/>
        <w:left w:val="none" w:sz="0" w:space="0" w:color="auto"/>
        <w:bottom w:val="none" w:sz="0" w:space="0" w:color="auto"/>
        <w:right w:val="none" w:sz="0" w:space="0" w:color="auto"/>
      </w:divBdr>
    </w:div>
    <w:div w:id="204608215">
      <w:bodyDiv w:val="1"/>
      <w:marLeft w:val="0"/>
      <w:marRight w:val="0"/>
      <w:marTop w:val="0"/>
      <w:marBottom w:val="0"/>
      <w:divBdr>
        <w:top w:val="none" w:sz="0" w:space="0" w:color="auto"/>
        <w:left w:val="none" w:sz="0" w:space="0" w:color="auto"/>
        <w:bottom w:val="none" w:sz="0" w:space="0" w:color="auto"/>
        <w:right w:val="none" w:sz="0" w:space="0" w:color="auto"/>
      </w:divBdr>
    </w:div>
    <w:div w:id="206571847">
      <w:bodyDiv w:val="1"/>
      <w:marLeft w:val="0"/>
      <w:marRight w:val="0"/>
      <w:marTop w:val="0"/>
      <w:marBottom w:val="0"/>
      <w:divBdr>
        <w:top w:val="none" w:sz="0" w:space="0" w:color="auto"/>
        <w:left w:val="none" w:sz="0" w:space="0" w:color="auto"/>
        <w:bottom w:val="none" w:sz="0" w:space="0" w:color="auto"/>
        <w:right w:val="none" w:sz="0" w:space="0" w:color="auto"/>
      </w:divBdr>
    </w:div>
    <w:div w:id="213464389">
      <w:bodyDiv w:val="1"/>
      <w:marLeft w:val="0"/>
      <w:marRight w:val="0"/>
      <w:marTop w:val="0"/>
      <w:marBottom w:val="0"/>
      <w:divBdr>
        <w:top w:val="none" w:sz="0" w:space="0" w:color="auto"/>
        <w:left w:val="none" w:sz="0" w:space="0" w:color="auto"/>
        <w:bottom w:val="none" w:sz="0" w:space="0" w:color="auto"/>
        <w:right w:val="none" w:sz="0" w:space="0" w:color="auto"/>
      </w:divBdr>
      <w:divsChild>
        <w:div w:id="2062632669">
          <w:marLeft w:val="0"/>
          <w:marRight w:val="0"/>
          <w:marTop w:val="0"/>
          <w:marBottom w:val="0"/>
          <w:divBdr>
            <w:top w:val="none" w:sz="0" w:space="0" w:color="auto"/>
            <w:left w:val="none" w:sz="0" w:space="0" w:color="auto"/>
            <w:bottom w:val="none" w:sz="0" w:space="0" w:color="auto"/>
            <w:right w:val="none" w:sz="0" w:space="0" w:color="auto"/>
          </w:divBdr>
          <w:divsChild>
            <w:div w:id="39462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598517">
      <w:bodyDiv w:val="1"/>
      <w:marLeft w:val="0"/>
      <w:marRight w:val="0"/>
      <w:marTop w:val="0"/>
      <w:marBottom w:val="0"/>
      <w:divBdr>
        <w:top w:val="none" w:sz="0" w:space="0" w:color="auto"/>
        <w:left w:val="none" w:sz="0" w:space="0" w:color="auto"/>
        <w:bottom w:val="none" w:sz="0" w:space="0" w:color="auto"/>
        <w:right w:val="none" w:sz="0" w:space="0" w:color="auto"/>
      </w:divBdr>
    </w:div>
    <w:div w:id="228610914">
      <w:bodyDiv w:val="1"/>
      <w:marLeft w:val="0"/>
      <w:marRight w:val="0"/>
      <w:marTop w:val="0"/>
      <w:marBottom w:val="0"/>
      <w:divBdr>
        <w:top w:val="none" w:sz="0" w:space="0" w:color="auto"/>
        <w:left w:val="none" w:sz="0" w:space="0" w:color="auto"/>
        <w:bottom w:val="none" w:sz="0" w:space="0" w:color="auto"/>
        <w:right w:val="none" w:sz="0" w:space="0" w:color="auto"/>
      </w:divBdr>
    </w:div>
    <w:div w:id="235866117">
      <w:bodyDiv w:val="1"/>
      <w:marLeft w:val="0"/>
      <w:marRight w:val="0"/>
      <w:marTop w:val="0"/>
      <w:marBottom w:val="0"/>
      <w:divBdr>
        <w:top w:val="none" w:sz="0" w:space="0" w:color="auto"/>
        <w:left w:val="none" w:sz="0" w:space="0" w:color="auto"/>
        <w:bottom w:val="none" w:sz="0" w:space="0" w:color="auto"/>
        <w:right w:val="none" w:sz="0" w:space="0" w:color="auto"/>
      </w:divBdr>
    </w:div>
    <w:div w:id="236404669">
      <w:bodyDiv w:val="1"/>
      <w:marLeft w:val="0"/>
      <w:marRight w:val="0"/>
      <w:marTop w:val="0"/>
      <w:marBottom w:val="0"/>
      <w:divBdr>
        <w:top w:val="none" w:sz="0" w:space="0" w:color="auto"/>
        <w:left w:val="none" w:sz="0" w:space="0" w:color="auto"/>
        <w:bottom w:val="none" w:sz="0" w:space="0" w:color="auto"/>
        <w:right w:val="none" w:sz="0" w:space="0" w:color="auto"/>
      </w:divBdr>
    </w:div>
    <w:div w:id="236742945">
      <w:bodyDiv w:val="1"/>
      <w:marLeft w:val="0"/>
      <w:marRight w:val="0"/>
      <w:marTop w:val="0"/>
      <w:marBottom w:val="0"/>
      <w:divBdr>
        <w:top w:val="none" w:sz="0" w:space="0" w:color="auto"/>
        <w:left w:val="none" w:sz="0" w:space="0" w:color="auto"/>
        <w:bottom w:val="none" w:sz="0" w:space="0" w:color="auto"/>
        <w:right w:val="none" w:sz="0" w:space="0" w:color="auto"/>
      </w:divBdr>
      <w:divsChild>
        <w:div w:id="470055765">
          <w:marLeft w:val="0"/>
          <w:marRight w:val="0"/>
          <w:marTop w:val="0"/>
          <w:marBottom w:val="0"/>
          <w:divBdr>
            <w:top w:val="none" w:sz="0" w:space="0" w:color="auto"/>
            <w:left w:val="none" w:sz="0" w:space="0" w:color="auto"/>
            <w:bottom w:val="none" w:sz="0" w:space="0" w:color="auto"/>
            <w:right w:val="none" w:sz="0" w:space="0" w:color="auto"/>
          </w:divBdr>
          <w:divsChild>
            <w:div w:id="511527225">
              <w:marLeft w:val="0"/>
              <w:marRight w:val="0"/>
              <w:marTop w:val="0"/>
              <w:marBottom w:val="0"/>
              <w:divBdr>
                <w:top w:val="none" w:sz="0" w:space="0" w:color="auto"/>
                <w:left w:val="none" w:sz="0" w:space="0" w:color="auto"/>
                <w:bottom w:val="none" w:sz="0" w:space="0" w:color="auto"/>
                <w:right w:val="none" w:sz="0" w:space="0" w:color="auto"/>
              </w:divBdr>
              <w:divsChild>
                <w:div w:id="1142698121">
                  <w:marLeft w:val="0"/>
                  <w:marRight w:val="0"/>
                  <w:marTop w:val="0"/>
                  <w:marBottom w:val="0"/>
                  <w:divBdr>
                    <w:top w:val="none" w:sz="0" w:space="0" w:color="auto"/>
                    <w:left w:val="none" w:sz="0" w:space="0" w:color="auto"/>
                    <w:bottom w:val="none" w:sz="0" w:space="0" w:color="auto"/>
                    <w:right w:val="none" w:sz="0" w:space="0" w:color="auto"/>
                  </w:divBdr>
                  <w:divsChild>
                    <w:div w:id="262107940">
                      <w:marLeft w:val="0"/>
                      <w:marRight w:val="0"/>
                      <w:marTop w:val="0"/>
                      <w:marBottom w:val="0"/>
                      <w:divBdr>
                        <w:top w:val="none" w:sz="0" w:space="0" w:color="auto"/>
                        <w:left w:val="none" w:sz="0" w:space="0" w:color="auto"/>
                        <w:bottom w:val="none" w:sz="0" w:space="0" w:color="auto"/>
                        <w:right w:val="none" w:sz="0" w:space="0" w:color="auto"/>
                      </w:divBdr>
                      <w:divsChild>
                        <w:div w:id="77365040">
                          <w:marLeft w:val="0"/>
                          <w:marRight w:val="0"/>
                          <w:marTop w:val="0"/>
                          <w:marBottom w:val="0"/>
                          <w:divBdr>
                            <w:top w:val="none" w:sz="0" w:space="0" w:color="auto"/>
                            <w:left w:val="none" w:sz="0" w:space="0" w:color="auto"/>
                            <w:bottom w:val="none" w:sz="0" w:space="0" w:color="auto"/>
                            <w:right w:val="none" w:sz="0" w:space="0" w:color="auto"/>
                          </w:divBdr>
                        </w:div>
                      </w:divsChild>
                    </w:div>
                    <w:div w:id="628323670">
                      <w:marLeft w:val="0"/>
                      <w:marRight w:val="0"/>
                      <w:marTop w:val="0"/>
                      <w:marBottom w:val="0"/>
                      <w:divBdr>
                        <w:top w:val="none" w:sz="0" w:space="0" w:color="auto"/>
                        <w:left w:val="none" w:sz="0" w:space="0" w:color="auto"/>
                        <w:bottom w:val="none" w:sz="0" w:space="0" w:color="auto"/>
                        <w:right w:val="none" w:sz="0" w:space="0" w:color="auto"/>
                      </w:divBdr>
                      <w:divsChild>
                        <w:div w:id="1269580368">
                          <w:marLeft w:val="0"/>
                          <w:marRight w:val="0"/>
                          <w:marTop w:val="0"/>
                          <w:marBottom w:val="0"/>
                          <w:divBdr>
                            <w:top w:val="none" w:sz="0" w:space="0" w:color="auto"/>
                            <w:left w:val="none" w:sz="0" w:space="0" w:color="auto"/>
                            <w:bottom w:val="none" w:sz="0" w:space="0" w:color="auto"/>
                            <w:right w:val="none" w:sz="0" w:space="0" w:color="auto"/>
                          </w:divBdr>
                          <w:divsChild>
                            <w:div w:id="1851531168">
                              <w:marLeft w:val="0"/>
                              <w:marRight w:val="0"/>
                              <w:marTop w:val="0"/>
                              <w:marBottom w:val="0"/>
                              <w:divBdr>
                                <w:top w:val="none" w:sz="0" w:space="0" w:color="auto"/>
                                <w:left w:val="none" w:sz="0" w:space="0" w:color="auto"/>
                                <w:bottom w:val="none" w:sz="0" w:space="0" w:color="auto"/>
                                <w:right w:val="none" w:sz="0" w:space="0" w:color="auto"/>
                              </w:divBdr>
                              <w:divsChild>
                                <w:div w:id="593588979">
                                  <w:marLeft w:val="0"/>
                                  <w:marRight w:val="0"/>
                                  <w:marTop w:val="0"/>
                                  <w:marBottom w:val="0"/>
                                  <w:divBdr>
                                    <w:top w:val="none" w:sz="0" w:space="0" w:color="auto"/>
                                    <w:left w:val="none" w:sz="0" w:space="0" w:color="auto"/>
                                    <w:bottom w:val="none" w:sz="0" w:space="0" w:color="auto"/>
                                    <w:right w:val="none" w:sz="0" w:space="0" w:color="auto"/>
                                  </w:divBdr>
                                  <w:divsChild>
                                    <w:div w:id="117141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8179324">
      <w:bodyDiv w:val="1"/>
      <w:marLeft w:val="0"/>
      <w:marRight w:val="0"/>
      <w:marTop w:val="0"/>
      <w:marBottom w:val="0"/>
      <w:divBdr>
        <w:top w:val="none" w:sz="0" w:space="0" w:color="auto"/>
        <w:left w:val="none" w:sz="0" w:space="0" w:color="auto"/>
        <w:bottom w:val="none" w:sz="0" w:space="0" w:color="auto"/>
        <w:right w:val="none" w:sz="0" w:space="0" w:color="auto"/>
      </w:divBdr>
      <w:divsChild>
        <w:div w:id="1036932085">
          <w:marLeft w:val="0"/>
          <w:marRight w:val="0"/>
          <w:marTop w:val="0"/>
          <w:marBottom w:val="0"/>
          <w:divBdr>
            <w:top w:val="none" w:sz="0" w:space="0" w:color="auto"/>
            <w:left w:val="none" w:sz="0" w:space="0" w:color="auto"/>
            <w:bottom w:val="none" w:sz="0" w:space="0" w:color="auto"/>
            <w:right w:val="none" w:sz="0" w:space="0" w:color="auto"/>
          </w:divBdr>
          <w:divsChild>
            <w:div w:id="350761679">
              <w:marLeft w:val="0"/>
              <w:marRight w:val="0"/>
              <w:marTop w:val="0"/>
              <w:marBottom w:val="0"/>
              <w:divBdr>
                <w:top w:val="single" w:sz="2" w:space="0" w:color="000000"/>
                <w:left w:val="single" w:sz="2" w:space="0" w:color="000000"/>
                <w:bottom w:val="single" w:sz="2" w:space="0" w:color="000000"/>
                <w:right w:val="single" w:sz="2" w:space="0" w:color="000000"/>
              </w:divBdr>
              <w:divsChild>
                <w:div w:id="166988672">
                  <w:marLeft w:val="0"/>
                  <w:marRight w:val="0"/>
                  <w:marTop w:val="0"/>
                  <w:marBottom w:val="0"/>
                  <w:divBdr>
                    <w:top w:val="single" w:sz="2" w:space="0" w:color="000000"/>
                    <w:left w:val="single" w:sz="2" w:space="0" w:color="000000"/>
                    <w:bottom w:val="single" w:sz="2" w:space="0" w:color="000000"/>
                    <w:right w:val="single" w:sz="2" w:space="0" w:color="000000"/>
                  </w:divBdr>
                </w:div>
                <w:div w:id="299893661">
                  <w:marLeft w:val="0"/>
                  <w:marRight w:val="0"/>
                  <w:marTop w:val="0"/>
                  <w:marBottom w:val="0"/>
                  <w:divBdr>
                    <w:top w:val="single" w:sz="2" w:space="0" w:color="000000"/>
                    <w:left w:val="single" w:sz="2" w:space="0" w:color="000000"/>
                    <w:bottom w:val="single" w:sz="2" w:space="0" w:color="000000"/>
                    <w:right w:val="single" w:sz="2" w:space="0" w:color="000000"/>
                  </w:divBdr>
                </w:div>
                <w:div w:id="463548044">
                  <w:marLeft w:val="0"/>
                  <w:marRight w:val="0"/>
                  <w:marTop w:val="0"/>
                  <w:marBottom w:val="0"/>
                  <w:divBdr>
                    <w:top w:val="single" w:sz="2" w:space="0" w:color="000000"/>
                    <w:left w:val="single" w:sz="2" w:space="0" w:color="000000"/>
                    <w:bottom w:val="single" w:sz="2" w:space="0" w:color="000000"/>
                    <w:right w:val="single" w:sz="2" w:space="0" w:color="000000"/>
                  </w:divBdr>
                </w:div>
                <w:div w:id="587275613">
                  <w:marLeft w:val="0"/>
                  <w:marRight w:val="0"/>
                  <w:marTop w:val="0"/>
                  <w:marBottom w:val="0"/>
                  <w:divBdr>
                    <w:top w:val="single" w:sz="2" w:space="0" w:color="000000"/>
                    <w:left w:val="single" w:sz="2" w:space="0" w:color="000000"/>
                    <w:bottom w:val="single" w:sz="2" w:space="0" w:color="000000"/>
                    <w:right w:val="single" w:sz="2" w:space="0" w:color="000000"/>
                  </w:divBdr>
                </w:div>
                <w:div w:id="661389924">
                  <w:marLeft w:val="0"/>
                  <w:marRight w:val="0"/>
                  <w:marTop w:val="0"/>
                  <w:marBottom w:val="0"/>
                  <w:divBdr>
                    <w:top w:val="single" w:sz="2" w:space="0" w:color="000000"/>
                    <w:left w:val="single" w:sz="2" w:space="0" w:color="000000"/>
                    <w:bottom w:val="single" w:sz="2" w:space="0" w:color="000000"/>
                    <w:right w:val="single" w:sz="2" w:space="0" w:color="000000"/>
                  </w:divBdr>
                </w:div>
                <w:div w:id="725110784">
                  <w:marLeft w:val="0"/>
                  <w:marRight w:val="0"/>
                  <w:marTop w:val="0"/>
                  <w:marBottom w:val="0"/>
                  <w:divBdr>
                    <w:top w:val="single" w:sz="2" w:space="0" w:color="000000"/>
                    <w:left w:val="single" w:sz="2" w:space="0" w:color="000000"/>
                    <w:bottom w:val="single" w:sz="2" w:space="0" w:color="000000"/>
                    <w:right w:val="single" w:sz="2" w:space="0" w:color="000000"/>
                  </w:divBdr>
                </w:div>
                <w:div w:id="745300822">
                  <w:marLeft w:val="0"/>
                  <w:marRight w:val="0"/>
                  <w:marTop w:val="0"/>
                  <w:marBottom w:val="0"/>
                  <w:divBdr>
                    <w:top w:val="single" w:sz="2" w:space="0" w:color="000000"/>
                    <w:left w:val="single" w:sz="2" w:space="0" w:color="000000"/>
                    <w:bottom w:val="single" w:sz="2" w:space="0" w:color="000000"/>
                    <w:right w:val="single" w:sz="2" w:space="0" w:color="000000"/>
                  </w:divBdr>
                </w:div>
                <w:div w:id="758598397">
                  <w:marLeft w:val="0"/>
                  <w:marRight w:val="0"/>
                  <w:marTop w:val="0"/>
                  <w:marBottom w:val="0"/>
                  <w:divBdr>
                    <w:top w:val="single" w:sz="2" w:space="0" w:color="000000"/>
                    <w:left w:val="single" w:sz="2" w:space="0" w:color="000000"/>
                    <w:bottom w:val="single" w:sz="2" w:space="0" w:color="000000"/>
                    <w:right w:val="single" w:sz="2" w:space="0" w:color="000000"/>
                  </w:divBdr>
                </w:div>
                <w:div w:id="760176403">
                  <w:marLeft w:val="0"/>
                  <w:marRight w:val="0"/>
                  <w:marTop w:val="0"/>
                  <w:marBottom w:val="0"/>
                  <w:divBdr>
                    <w:top w:val="single" w:sz="2" w:space="0" w:color="000000"/>
                    <w:left w:val="single" w:sz="2" w:space="0" w:color="000000"/>
                    <w:bottom w:val="single" w:sz="2" w:space="0" w:color="000000"/>
                    <w:right w:val="single" w:sz="2" w:space="0" w:color="000000"/>
                  </w:divBdr>
                </w:div>
                <w:div w:id="995452095">
                  <w:marLeft w:val="0"/>
                  <w:marRight w:val="0"/>
                  <w:marTop w:val="0"/>
                  <w:marBottom w:val="0"/>
                  <w:divBdr>
                    <w:top w:val="single" w:sz="2" w:space="0" w:color="000000"/>
                    <w:left w:val="single" w:sz="2" w:space="0" w:color="000000"/>
                    <w:bottom w:val="single" w:sz="2" w:space="0" w:color="000000"/>
                    <w:right w:val="single" w:sz="2" w:space="0" w:color="000000"/>
                  </w:divBdr>
                </w:div>
                <w:div w:id="1009452510">
                  <w:marLeft w:val="0"/>
                  <w:marRight w:val="0"/>
                  <w:marTop w:val="0"/>
                  <w:marBottom w:val="0"/>
                  <w:divBdr>
                    <w:top w:val="single" w:sz="2" w:space="0" w:color="000000"/>
                    <w:left w:val="single" w:sz="2" w:space="0" w:color="000000"/>
                    <w:bottom w:val="single" w:sz="2" w:space="0" w:color="000000"/>
                    <w:right w:val="single" w:sz="2" w:space="0" w:color="000000"/>
                  </w:divBdr>
                </w:div>
                <w:div w:id="1076707107">
                  <w:marLeft w:val="0"/>
                  <w:marRight w:val="0"/>
                  <w:marTop w:val="0"/>
                  <w:marBottom w:val="0"/>
                  <w:divBdr>
                    <w:top w:val="single" w:sz="2" w:space="0" w:color="000000"/>
                    <w:left w:val="single" w:sz="2" w:space="0" w:color="000000"/>
                    <w:bottom w:val="single" w:sz="2" w:space="0" w:color="000000"/>
                    <w:right w:val="single" w:sz="2" w:space="0" w:color="000000"/>
                  </w:divBdr>
                </w:div>
                <w:div w:id="1336953224">
                  <w:marLeft w:val="0"/>
                  <w:marRight w:val="0"/>
                  <w:marTop w:val="0"/>
                  <w:marBottom w:val="0"/>
                  <w:divBdr>
                    <w:top w:val="single" w:sz="2" w:space="0" w:color="000000"/>
                    <w:left w:val="single" w:sz="2" w:space="0" w:color="000000"/>
                    <w:bottom w:val="single" w:sz="2" w:space="0" w:color="000000"/>
                    <w:right w:val="single" w:sz="2" w:space="0" w:color="000000"/>
                  </w:divBdr>
                </w:div>
                <w:div w:id="1353999025">
                  <w:marLeft w:val="0"/>
                  <w:marRight w:val="0"/>
                  <w:marTop w:val="0"/>
                  <w:marBottom w:val="0"/>
                  <w:divBdr>
                    <w:top w:val="single" w:sz="2" w:space="0" w:color="000000"/>
                    <w:left w:val="single" w:sz="2" w:space="0" w:color="000000"/>
                    <w:bottom w:val="single" w:sz="2" w:space="0" w:color="000000"/>
                    <w:right w:val="single" w:sz="2" w:space="0" w:color="000000"/>
                  </w:divBdr>
                </w:div>
                <w:div w:id="1612860002">
                  <w:marLeft w:val="0"/>
                  <w:marRight w:val="0"/>
                  <w:marTop w:val="0"/>
                  <w:marBottom w:val="0"/>
                  <w:divBdr>
                    <w:top w:val="single" w:sz="2" w:space="0" w:color="000000"/>
                    <w:left w:val="single" w:sz="2" w:space="0" w:color="000000"/>
                    <w:bottom w:val="single" w:sz="2" w:space="0" w:color="000000"/>
                    <w:right w:val="single" w:sz="2" w:space="0" w:color="000000"/>
                  </w:divBdr>
                </w:div>
                <w:div w:id="1730376255">
                  <w:marLeft w:val="0"/>
                  <w:marRight w:val="0"/>
                  <w:marTop w:val="0"/>
                  <w:marBottom w:val="0"/>
                  <w:divBdr>
                    <w:top w:val="single" w:sz="2" w:space="0" w:color="000000"/>
                    <w:left w:val="single" w:sz="2" w:space="0" w:color="000000"/>
                    <w:bottom w:val="single" w:sz="2" w:space="0" w:color="000000"/>
                    <w:right w:val="single" w:sz="2" w:space="0" w:color="000000"/>
                  </w:divBdr>
                </w:div>
                <w:div w:id="1853687825">
                  <w:marLeft w:val="0"/>
                  <w:marRight w:val="0"/>
                  <w:marTop w:val="0"/>
                  <w:marBottom w:val="0"/>
                  <w:divBdr>
                    <w:top w:val="single" w:sz="2" w:space="0" w:color="000000"/>
                    <w:left w:val="single" w:sz="2" w:space="0" w:color="000000"/>
                    <w:bottom w:val="single" w:sz="2" w:space="0" w:color="000000"/>
                    <w:right w:val="single" w:sz="2" w:space="0" w:color="000000"/>
                  </w:divBdr>
                </w:div>
                <w:div w:id="1883713398">
                  <w:marLeft w:val="0"/>
                  <w:marRight w:val="0"/>
                  <w:marTop w:val="0"/>
                  <w:marBottom w:val="0"/>
                  <w:divBdr>
                    <w:top w:val="single" w:sz="2" w:space="0" w:color="000000"/>
                    <w:left w:val="single" w:sz="2" w:space="0" w:color="000000"/>
                    <w:bottom w:val="single" w:sz="2" w:space="0" w:color="000000"/>
                    <w:right w:val="single" w:sz="2" w:space="0" w:color="000000"/>
                  </w:divBdr>
                </w:div>
                <w:div w:id="2103797578">
                  <w:marLeft w:val="0"/>
                  <w:marRight w:val="0"/>
                  <w:marTop w:val="0"/>
                  <w:marBottom w:val="0"/>
                  <w:divBdr>
                    <w:top w:val="single" w:sz="2" w:space="0" w:color="000000"/>
                    <w:left w:val="single" w:sz="2" w:space="0" w:color="000000"/>
                    <w:bottom w:val="single" w:sz="2" w:space="0" w:color="000000"/>
                    <w:right w:val="single" w:sz="2" w:space="0" w:color="000000"/>
                  </w:divBdr>
                </w:div>
                <w:div w:id="211651615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39289075">
      <w:bodyDiv w:val="1"/>
      <w:marLeft w:val="0"/>
      <w:marRight w:val="0"/>
      <w:marTop w:val="0"/>
      <w:marBottom w:val="0"/>
      <w:divBdr>
        <w:top w:val="none" w:sz="0" w:space="0" w:color="auto"/>
        <w:left w:val="none" w:sz="0" w:space="0" w:color="auto"/>
        <w:bottom w:val="none" w:sz="0" w:space="0" w:color="auto"/>
        <w:right w:val="none" w:sz="0" w:space="0" w:color="auto"/>
      </w:divBdr>
    </w:div>
    <w:div w:id="239295973">
      <w:bodyDiv w:val="1"/>
      <w:marLeft w:val="0"/>
      <w:marRight w:val="0"/>
      <w:marTop w:val="0"/>
      <w:marBottom w:val="0"/>
      <w:divBdr>
        <w:top w:val="none" w:sz="0" w:space="0" w:color="auto"/>
        <w:left w:val="none" w:sz="0" w:space="0" w:color="auto"/>
        <w:bottom w:val="none" w:sz="0" w:space="0" w:color="auto"/>
        <w:right w:val="none" w:sz="0" w:space="0" w:color="auto"/>
      </w:divBdr>
    </w:div>
    <w:div w:id="241648883">
      <w:bodyDiv w:val="1"/>
      <w:marLeft w:val="0"/>
      <w:marRight w:val="0"/>
      <w:marTop w:val="0"/>
      <w:marBottom w:val="0"/>
      <w:divBdr>
        <w:top w:val="none" w:sz="0" w:space="0" w:color="auto"/>
        <w:left w:val="none" w:sz="0" w:space="0" w:color="auto"/>
        <w:bottom w:val="none" w:sz="0" w:space="0" w:color="auto"/>
        <w:right w:val="none" w:sz="0" w:space="0" w:color="auto"/>
      </w:divBdr>
      <w:divsChild>
        <w:div w:id="1847743084">
          <w:marLeft w:val="0"/>
          <w:marRight w:val="0"/>
          <w:marTop w:val="0"/>
          <w:marBottom w:val="0"/>
          <w:divBdr>
            <w:top w:val="none" w:sz="0" w:space="0" w:color="auto"/>
            <w:left w:val="none" w:sz="0" w:space="0" w:color="auto"/>
            <w:bottom w:val="none" w:sz="0" w:space="0" w:color="auto"/>
            <w:right w:val="none" w:sz="0" w:space="0" w:color="auto"/>
          </w:divBdr>
          <w:divsChild>
            <w:div w:id="1094279951">
              <w:marLeft w:val="0"/>
              <w:marRight w:val="0"/>
              <w:marTop w:val="0"/>
              <w:marBottom w:val="0"/>
              <w:divBdr>
                <w:top w:val="single" w:sz="2" w:space="0" w:color="000000"/>
                <w:left w:val="single" w:sz="2" w:space="0" w:color="000000"/>
                <w:bottom w:val="single" w:sz="2" w:space="0" w:color="000000"/>
                <w:right w:val="single" w:sz="2" w:space="0" w:color="000000"/>
              </w:divBdr>
              <w:divsChild>
                <w:div w:id="250746500">
                  <w:marLeft w:val="0"/>
                  <w:marRight w:val="0"/>
                  <w:marTop w:val="0"/>
                  <w:marBottom w:val="0"/>
                  <w:divBdr>
                    <w:top w:val="single" w:sz="2" w:space="0" w:color="000000"/>
                    <w:left w:val="single" w:sz="2" w:space="0" w:color="000000"/>
                    <w:bottom w:val="single" w:sz="2" w:space="0" w:color="000000"/>
                    <w:right w:val="single" w:sz="2" w:space="0" w:color="000000"/>
                  </w:divBdr>
                </w:div>
                <w:div w:id="275676019">
                  <w:marLeft w:val="0"/>
                  <w:marRight w:val="0"/>
                  <w:marTop w:val="0"/>
                  <w:marBottom w:val="0"/>
                  <w:divBdr>
                    <w:top w:val="single" w:sz="2" w:space="0" w:color="000000"/>
                    <w:left w:val="single" w:sz="2" w:space="0" w:color="000000"/>
                    <w:bottom w:val="single" w:sz="2" w:space="0" w:color="000000"/>
                    <w:right w:val="single" w:sz="2" w:space="0" w:color="000000"/>
                  </w:divBdr>
                </w:div>
                <w:div w:id="302389538">
                  <w:marLeft w:val="0"/>
                  <w:marRight w:val="0"/>
                  <w:marTop w:val="0"/>
                  <w:marBottom w:val="0"/>
                  <w:divBdr>
                    <w:top w:val="single" w:sz="2" w:space="0" w:color="000000"/>
                    <w:left w:val="single" w:sz="2" w:space="0" w:color="000000"/>
                    <w:bottom w:val="single" w:sz="2" w:space="0" w:color="000000"/>
                    <w:right w:val="single" w:sz="2" w:space="0" w:color="000000"/>
                  </w:divBdr>
                </w:div>
                <w:div w:id="405298329">
                  <w:marLeft w:val="0"/>
                  <w:marRight w:val="0"/>
                  <w:marTop w:val="0"/>
                  <w:marBottom w:val="0"/>
                  <w:divBdr>
                    <w:top w:val="single" w:sz="2" w:space="0" w:color="000000"/>
                    <w:left w:val="single" w:sz="2" w:space="0" w:color="000000"/>
                    <w:bottom w:val="single" w:sz="2" w:space="0" w:color="000000"/>
                    <w:right w:val="single" w:sz="2" w:space="0" w:color="000000"/>
                  </w:divBdr>
                </w:div>
                <w:div w:id="469828509">
                  <w:marLeft w:val="0"/>
                  <w:marRight w:val="0"/>
                  <w:marTop w:val="0"/>
                  <w:marBottom w:val="0"/>
                  <w:divBdr>
                    <w:top w:val="single" w:sz="2" w:space="0" w:color="000000"/>
                    <w:left w:val="single" w:sz="2" w:space="0" w:color="000000"/>
                    <w:bottom w:val="single" w:sz="2" w:space="0" w:color="000000"/>
                    <w:right w:val="single" w:sz="2" w:space="0" w:color="000000"/>
                  </w:divBdr>
                </w:div>
                <w:div w:id="523440140">
                  <w:marLeft w:val="0"/>
                  <w:marRight w:val="0"/>
                  <w:marTop w:val="0"/>
                  <w:marBottom w:val="0"/>
                  <w:divBdr>
                    <w:top w:val="single" w:sz="2" w:space="0" w:color="000000"/>
                    <w:left w:val="single" w:sz="2" w:space="0" w:color="000000"/>
                    <w:bottom w:val="single" w:sz="2" w:space="0" w:color="000000"/>
                    <w:right w:val="single" w:sz="2" w:space="0" w:color="000000"/>
                  </w:divBdr>
                </w:div>
                <w:div w:id="579872410">
                  <w:marLeft w:val="0"/>
                  <w:marRight w:val="0"/>
                  <w:marTop w:val="0"/>
                  <w:marBottom w:val="0"/>
                  <w:divBdr>
                    <w:top w:val="single" w:sz="2" w:space="0" w:color="000000"/>
                    <w:left w:val="single" w:sz="2" w:space="0" w:color="000000"/>
                    <w:bottom w:val="single" w:sz="2" w:space="0" w:color="000000"/>
                    <w:right w:val="single" w:sz="2" w:space="0" w:color="000000"/>
                  </w:divBdr>
                </w:div>
                <w:div w:id="664548003">
                  <w:marLeft w:val="0"/>
                  <w:marRight w:val="0"/>
                  <w:marTop w:val="0"/>
                  <w:marBottom w:val="0"/>
                  <w:divBdr>
                    <w:top w:val="single" w:sz="2" w:space="0" w:color="000000"/>
                    <w:left w:val="single" w:sz="2" w:space="0" w:color="000000"/>
                    <w:bottom w:val="single" w:sz="2" w:space="0" w:color="000000"/>
                    <w:right w:val="single" w:sz="2" w:space="0" w:color="000000"/>
                  </w:divBdr>
                </w:div>
                <w:div w:id="699404786">
                  <w:marLeft w:val="0"/>
                  <w:marRight w:val="0"/>
                  <w:marTop w:val="0"/>
                  <w:marBottom w:val="0"/>
                  <w:divBdr>
                    <w:top w:val="single" w:sz="2" w:space="0" w:color="000000"/>
                    <w:left w:val="single" w:sz="2" w:space="0" w:color="000000"/>
                    <w:bottom w:val="single" w:sz="2" w:space="0" w:color="000000"/>
                    <w:right w:val="single" w:sz="2" w:space="0" w:color="000000"/>
                  </w:divBdr>
                </w:div>
                <w:div w:id="837188024">
                  <w:marLeft w:val="0"/>
                  <w:marRight w:val="0"/>
                  <w:marTop w:val="0"/>
                  <w:marBottom w:val="0"/>
                  <w:divBdr>
                    <w:top w:val="single" w:sz="2" w:space="0" w:color="000000"/>
                    <w:left w:val="single" w:sz="2" w:space="0" w:color="000000"/>
                    <w:bottom w:val="single" w:sz="2" w:space="0" w:color="000000"/>
                    <w:right w:val="single" w:sz="2" w:space="0" w:color="000000"/>
                  </w:divBdr>
                </w:div>
                <w:div w:id="916788527">
                  <w:marLeft w:val="0"/>
                  <w:marRight w:val="0"/>
                  <w:marTop w:val="0"/>
                  <w:marBottom w:val="0"/>
                  <w:divBdr>
                    <w:top w:val="single" w:sz="2" w:space="0" w:color="000000"/>
                    <w:left w:val="single" w:sz="2" w:space="0" w:color="000000"/>
                    <w:bottom w:val="single" w:sz="2" w:space="0" w:color="000000"/>
                    <w:right w:val="single" w:sz="2" w:space="0" w:color="000000"/>
                  </w:divBdr>
                </w:div>
                <w:div w:id="1100638511">
                  <w:marLeft w:val="0"/>
                  <w:marRight w:val="0"/>
                  <w:marTop w:val="0"/>
                  <w:marBottom w:val="0"/>
                  <w:divBdr>
                    <w:top w:val="single" w:sz="2" w:space="0" w:color="000000"/>
                    <w:left w:val="single" w:sz="2" w:space="0" w:color="000000"/>
                    <w:bottom w:val="single" w:sz="2" w:space="0" w:color="000000"/>
                    <w:right w:val="single" w:sz="2" w:space="0" w:color="000000"/>
                  </w:divBdr>
                </w:div>
                <w:div w:id="1146244062">
                  <w:marLeft w:val="0"/>
                  <w:marRight w:val="0"/>
                  <w:marTop w:val="0"/>
                  <w:marBottom w:val="0"/>
                  <w:divBdr>
                    <w:top w:val="single" w:sz="2" w:space="0" w:color="000000"/>
                    <w:left w:val="single" w:sz="2" w:space="0" w:color="000000"/>
                    <w:bottom w:val="single" w:sz="2" w:space="0" w:color="000000"/>
                    <w:right w:val="single" w:sz="2" w:space="0" w:color="000000"/>
                  </w:divBdr>
                </w:div>
                <w:div w:id="1595433452">
                  <w:marLeft w:val="0"/>
                  <w:marRight w:val="0"/>
                  <w:marTop w:val="0"/>
                  <w:marBottom w:val="0"/>
                  <w:divBdr>
                    <w:top w:val="single" w:sz="2" w:space="0" w:color="000000"/>
                    <w:left w:val="single" w:sz="2" w:space="0" w:color="000000"/>
                    <w:bottom w:val="single" w:sz="2" w:space="0" w:color="000000"/>
                    <w:right w:val="single" w:sz="2" w:space="0" w:color="000000"/>
                  </w:divBdr>
                </w:div>
                <w:div w:id="1607081662">
                  <w:marLeft w:val="0"/>
                  <w:marRight w:val="0"/>
                  <w:marTop w:val="0"/>
                  <w:marBottom w:val="0"/>
                  <w:divBdr>
                    <w:top w:val="single" w:sz="2" w:space="0" w:color="000000"/>
                    <w:left w:val="single" w:sz="2" w:space="0" w:color="000000"/>
                    <w:bottom w:val="single" w:sz="2" w:space="0" w:color="000000"/>
                    <w:right w:val="single" w:sz="2" w:space="0" w:color="000000"/>
                  </w:divBdr>
                </w:div>
                <w:div w:id="1761245770">
                  <w:marLeft w:val="0"/>
                  <w:marRight w:val="0"/>
                  <w:marTop w:val="0"/>
                  <w:marBottom w:val="0"/>
                  <w:divBdr>
                    <w:top w:val="single" w:sz="2" w:space="0" w:color="000000"/>
                    <w:left w:val="single" w:sz="2" w:space="0" w:color="000000"/>
                    <w:bottom w:val="single" w:sz="2" w:space="0" w:color="000000"/>
                    <w:right w:val="single" w:sz="2" w:space="0" w:color="000000"/>
                  </w:divBdr>
                </w:div>
                <w:div w:id="1766002252">
                  <w:marLeft w:val="0"/>
                  <w:marRight w:val="0"/>
                  <w:marTop w:val="0"/>
                  <w:marBottom w:val="0"/>
                  <w:divBdr>
                    <w:top w:val="single" w:sz="2" w:space="0" w:color="000000"/>
                    <w:left w:val="single" w:sz="2" w:space="0" w:color="000000"/>
                    <w:bottom w:val="single" w:sz="2" w:space="0" w:color="000000"/>
                    <w:right w:val="single" w:sz="2" w:space="0" w:color="000000"/>
                  </w:divBdr>
                </w:div>
                <w:div w:id="1912158409">
                  <w:marLeft w:val="0"/>
                  <w:marRight w:val="0"/>
                  <w:marTop w:val="0"/>
                  <w:marBottom w:val="0"/>
                  <w:divBdr>
                    <w:top w:val="single" w:sz="2" w:space="0" w:color="000000"/>
                    <w:left w:val="single" w:sz="2" w:space="0" w:color="000000"/>
                    <w:bottom w:val="single" w:sz="2" w:space="0" w:color="000000"/>
                    <w:right w:val="single" w:sz="2" w:space="0" w:color="000000"/>
                  </w:divBdr>
                </w:div>
                <w:div w:id="1959990784">
                  <w:marLeft w:val="0"/>
                  <w:marRight w:val="0"/>
                  <w:marTop w:val="0"/>
                  <w:marBottom w:val="0"/>
                  <w:divBdr>
                    <w:top w:val="single" w:sz="2" w:space="0" w:color="000000"/>
                    <w:left w:val="single" w:sz="2" w:space="0" w:color="000000"/>
                    <w:bottom w:val="single" w:sz="2" w:space="0" w:color="000000"/>
                    <w:right w:val="single" w:sz="2" w:space="0" w:color="000000"/>
                  </w:divBdr>
                </w:div>
                <w:div w:id="2041082943">
                  <w:marLeft w:val="0"/>
                  <w:marRight w:val="0"/>
                  <w:marTop w:val="0"/>
                  <w:marBottom w:val="0"/>
                  <w:divBdr>
                    <w:top w:val="single" w:sz="2" w:space="0" w:color="000000"/>
                    <w:left w:val="single" w:sz="2" w:space="0" w:color="000000"/>
                    <w:bottom w:val="single" w:sz="2" w:space="0" w:color="000000"/>
                    <w:right w:val="single" w:sz="2" w:space="0" w:color="000000"/>
                  </w:divBdr>
                </w:div>
                <w:div w:id="204763953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46502225">
      <w:bodyDiv w:val="1"/>
      <w:marLeft w:val="0"/>
      <w:marRight w:val="0"/>
      <w:marTop w:val="0"/>
      <w:marBottom w:val="0"/>
      <w:divBdr>
        <w:top w:val="none" w:sz="0" w:space="0" w:color="auto"/>
        <w:left w:val="none" w:sz="0" w:space="0" w:color="auto"/>
        <w:bottom w:val="none" w:sz="0" w:space="0" w:color="auto"/>
        <w:right w:val="none" w:sz="0" w:space="0" w:color="auto"/>
      </w:divBdr>
    </w:div>
    <w:div w:id="258373757">
      <w:bodyDiv w:val="1"/>
      <w:marLeft w:val="0"/>
      <w:marRight w:val="0"/>
      <w:marTop w:val="0"/>
      <w:marBottom w:val="0"/>
      <w:divBdr>
        <w:top w:val="none" w:sz="0" w:space="0" w:color="auto"/>
        <w:left w:val="none" w:sz="0" w:space="0" w:color="auto"/>
        <w:bottom w:val="none" w:sz="0" w:space="0" w:color="auto"/>
        <w:right w:val="none" w:sz="0" w:space="0" w:color="auto"/>
      </w:divBdr>
    </w:div>
    <w:div w:id="263073617">
      <w:bodyDiv w:val="1"/>
      <w:marLeft w:val="0"/>
      <w:marRight w:val="0"/>
      <w:marTop w:val="0"/>
      <w:marBottom w:val="0"/>
      <w:divBdr>
        <w:top w:val="none" w:sz="0" w:space="0" w:color="auto"/>
        <w:left w:val="none" w:sz="0" w:space="0" w:color="auto"/>
        <w:bottom w:val="none" w:sz="0" w:space="0" w:color="auto"/>
        <w:right w:val="none" w:sz="0" w:space="0" w:color="auto"/>
      </w:divBdr>
    </w:div>
    <w:div w:id="268120393">
      <w:bodyDiv w:val="1"/>
      <w:marLeft w:val="0"/>
      <w:marRight w:val="0"/>
      <w:marTop w:val="0"/>
      <w:marBottom w:val="0"/>
      <w:divBdr>
        <w:top w:val="none" w:sz="0" w:space="0" w:color="auto"/>
        <w:left w:val="none" w:sz="0" w:space="0" w:color="auto"/>
        <w:bottom w:val="none" w:sz="0" w:space="0" w:color="auto"/>
        <w:right w:val="none" w:sz="0" w:space="0" w:color="auto"/>
      </w:divBdr>
    </w:div>
    <w:div w:id="269245244">
      <w:bodyDiv w:val="1"/>
      <w:marLeft w:val="0"/>
      <w:marRight w:val="0"/>
      <w:marTop w:val="0"/>
      <w:marBottom w:val="0"/>
      <w:divBdr>
        <w:top w:val="none" w:sz="0" w:space="0" w:color="auto"/>
        <w:left w:val="none" w:sz="0" w:space="0" w:color="auto"/>
        <w:bottom w:val="none" w:sz="0" w:space="0" w:color="auto"/>
        <w:right w:val="none" w:sz="0" w:space="0" w:color="auto"/>
      </w:divBdr>
    </w:div>
    <w:div w:id="271209465">
      <w:bodyDiv w:val="1"/>
      <w:marLeft w:val="0"/>
      <w:marRight w:val="0"/>
      <w:marTop w:val="0"/>
      <w:marBottom w:val="0"/>
      <w:divBdr>
        <w:top w:val="none" w:sz="0" w:space="0" w:color="auto"/>
        <w:left w:val="none" w:sz="0" w:space="0" w:color="auto"/>
        <w:bottom w:val="none" w:sz="0" w:space="0" w:color="auto"/>
        <w:right w:val="none" w:sz="0" w:space="0" w:color="auto"/>
      </w:divBdr>
    </w:div>
    <w:div w:id="273710499">
      <w:bodyDiv w:val="1"/>
      <w:marLeft w:val="0"/>
      <w:marRight w:val="0"/>
      <w:marTop w:val="0"/>
      <w:marBottom w:val="0"/>
      <w:divBdr>
        <w:top w:val="none" w:sz="0" w:space="0" w:color="auto"/>
        <w:left w:val="none" w:sz="0" w:space="0" w:color="auto"/>
        <w:bottom w:val="none" w:sz="0" w:space="0" w:color="auto"/>
        <w:right w:val="none" w:sz="0" w:space="0" w:color="auto"/>
      </w:divBdr>
    </w:div>
    <w:div w:id="274754518">
      <w:bodyDiv w:val="1"/>
      <w:marLeft w:val="0"/>
      <w:marRight w:val="0"/>
      <w:marTop w:val="0"/>
      <w:marBottom w:val="0"/>
      <w:divBdr>
        <w:top w:val="none" w:sz="0" w:space="0" w:color="auto"/>
        <w:left w:val="none" w:sz="0" w:space="0" w:color="auto"/>
        <w:bottom w:val="none" w:sz="0" w:space="0" w:color="auto"/>
        <w:right w:val="none" w:sz="0" w:space="0" w:color="auto"/>
      </w:divBdr>
    </w:div>
    <w:div w:id="284387497">
      <w:bodyDiv w:val="1"/>
      <w:marLeft w:val="0"/>
      <w:marRight w:val="0"/>
      <w:marTop w:val="0"/>
      <w:marBottom w:val="0"/>
      <w:divBdr>
        <w:top w:val="none" w:sz="0" w:space="0" w:color="auto"/>
        <w:left w:val="none" w:sz="0" w:space="0" w:color="auto"/>
        <w:bottom w:val="none" w:sz="0" w:space="0" w:color="auto"/>
        <w:right w:val="none" w:sz="0" w:space="0" w:color="auto"/>
      </w:divBdr>
    </w:div>
    <w:div w:id="287318849">
      <w:bodyDiv w:val="1"/>
      <w:marLeft w:val="0"/>
      <w:marRight w:val="0"/>
      <w:marTop w:val="0"/>
      <w:marBottom w:val="0"/>
      <w:divBdr>
        <w:top w:val="none" w:sz="0" w:space="0" w:color="auto"/>
        <w:left w:val="none" w:sz="0" w:space="0" w:color="auto"/>
        <w:bottom w:val="none" w:sz="0" w:space="0" w:color="auto"/>
        <w:right w:val="none" w:sz="0" w:space="0" w:color="auto"/>
      </w:divBdr>
    </w:div>
    <w:div w:id="291521289">
      <w:bodyDiv w:val="1"/>
      <w:marLeft w:val="0"/>
      <w:marRight w:val="0"/>
      <w:marTop w:val="0"/>
      <w:marBottom w:val="0"/>
      <w:divBdr>
        <w:top w:val="none" w:sz="0" w:space="0" w:color="auto"/>
        <w:left w:val="none" w:sz="0" w:space="0" w:color="auto"/>
        <w:bottom w:val="none" w:sz="0" w:space="0" w:color="auto"/>
        <w:right w:val="none" w:sz="0" w:space="0" w:color="auto"/>
      </w:divBdr>
    </w:div>
    <w:div w:id="294604832">
      <w:bodyDiv w:val="1"/>
      <w:marLeft w:val="0"/>
      <w:marRight w:val="0"/>
      <w:marTop w:val="0"/>
      <w:marBottom w:val="0"/>
      <w:divBdr>
        <w:top w:val="none" w:sz="0" w:space="0" w:color="auto"/>
        <w:left w:val="none" w:sz="0" w:space="0" w:color="auto"/>
        <w:bottom w:val="none" w:sz="0" w:space="0" w:color="auto"/>
        <w:right w:val="none" w:sz="0" w:space="0" w:color="auto"/>
      </w:divBdr>
    </w:div>
    <w:div w:id="296227340">
      <w:bodyDiv w:val="1"/>
      <w:marLeft w:val="0"/>
      <w:marRight w:val="0"/>
      <w:marTop w:val="0"/>
      <w:marBottom w:val="0"/>
      <w:divBdr>
        <w:top w:val="none" w:sz="0" w:space="0" w:color="auto"/>
        <w:left w:val="none" w:sz="0" w:space="0" w:color="auto"/>
        <w:bottom w:val="none" w:sz="0" w:space="0" w:color="auto"/>
        <w:right w:val="none" w:sz="0" w:space="0" w:color="auto"/>
      </w:divBdr>
    </w:div>
    <w:div w:id="300548813">
      <w:bodyDiv w:val="1"/>
      <w:marLeft w:val="0"/>
      <w:marRight w:val="0"/>
      <w:marTop w:val="0"/>
      <w:marBottom w:val="0"/>
      <w:divBdr>
        <w:top w:val="none" w:sz="0" w:space="0" w:color="auto"/>
        <w:left w:val="none" w:sz="0" w:space="0" w:color="auto"/>
        <w:bottom w:val="none" w:sz="0" w:space="0" w:color="auto"/>
        <w:right w:val="none" w:sz="0" w:space="0" w:color="auto"/>
      </w:divBdr>
    </w:div>
    <w:div w:id="306714681">
      <w:bodyDiv w:val="1"/>
      <w:marLeft w:val="0"/>
      <w:marRight w:val="0"/>
      <w:marTop w:val="0"/>
      <w:marBottom w:val="0"/>
      <w:divBdr>
        <w:top w:val="none" w:sz="0" w:space="0" w:color="auto"/>
        <w:left w:val="none" w:sz="0" w:space="0" w:color="auto"/>
        <w:bottom w:val="none" w:sz="0" w:space="0" w:color="auto"/>
        <w:right w:val="none" w:sz="0" w:space="0" w:color="auto"/>
      </w:divBdr>
    </w:div>
    <w:div w:id="309675177">
      <w:bodyDiv w:val="1"/>
      <w:marLeft w:val="0"/>
      <w:marRight w:val="0"/>
      <w:marTop w:val="0"/>
      <w:marBottom w:val="0"/>
      <w:divBdr>
        <w:top w:val="none" w:sz="0" w:space="0" w:color="auto"/>
        <w:left w:val="none" w:sz="0" w:space="0" w:color="auto"/>
        <w:bottom w:val="none" w:sz="0" w:space="0" w:color="auto"/>
        <w:right w:val="none" w:sz="0" w:space="0" w:color="auto"/>
      </w:divBdr>
      <w:divsChild>
        <w:div w:id="1477528735">
          <w:marLeft w:val="0"/>
          <w:marRight w:val="0"/>
          <w:marTop w:val="0"/>
          <w:marBottom w:val="0"/>
          <w:divBdr>
            <w:top w:val="none" w:sz="0" w:space="0" w:color="auto"/>
            <w:left w:val="none" w:sz="0" w:space="0" w:color="auto"/>
            <w:bottom w:val="none" w:sz="0" w:space="0" w:color="auto"/>
            <w:right w:val="none" w:sz="0" w:space="0" w:color="auto"/>
          </w:divBdr>
          <w:divsChild>
            <w:div w:id="2016109757">
              <w:marLeft w:val="0"/>
              <w:marRight w:val="0"/>
              <w:marTop w:val="0"/>
              <w:marBottom w:val="0"/>
              <w:divBdr>
                <w:top w:val="single" w:sz="2" w:space="0" w:color="000000"/>
                <w:left w:val="single" w:sz="2" w:space="0" w:color="000000"/>
                <w:bottom w:val="single" w:sz="2" w:space="0" w:color="000000"/>
                <w:right w:val="single" w:sz="2" w:space="0" w:color="000000"/>
              </w:divBdr>
              <w:divsChild>
                <w:div w:id="146091582">
                  <w:marLeft w:val="0"/>
                  <w:marRight w:val="0"/>
                  <w:marTop w:val="0"/>
                  <w:marBottom w:val="0"/>
                  <w:divBdr>
                    <w:top w:val="single" w:sz="2" w:space="0" w:color="000000"/>
                    <w:left w:val="single" w:sz="2" w:space="0" w:color="000000"/>
                    <w:bottom w:val="single" w:sz="2" w:space="0" w:color="000000"/>
                    <w:right w:val="single" w:sz="2" w:space="0" w:color="000000"/>
                  </w:divBdr>
                </w:div>
                <w:div w:id="232205163">
                  <w:marLeft w:val="0"/>
                  <w:marRight w:val="0"/>
                  <w:marTop w:val="0"/>
                  <w:marBottom w:val="0"/>
                  <w:divBdr>
                    <w:top w:val="single" w:sz="2" w:space="0" w:color="000000"/>
                    <w:left w:val="single" w:sz="2" w:space="0" w:color="000000"/>
                    <w:bottom w:val="single" w:sz="2" w:space="0" w:color="000000"/>
                    <w:right w:val="single" w:sz="2" w:space="0" w:color="000000"/>
                  </w:divBdr>
                </w:div>
                <w:div w:id="420639040">
                  <w:marLeft w:val="0"/>
                  <w:marRight w:val="0"/>
                  <w:marTop w:val="0"/>
                  <w:marBottom w:val="0"/>
                  <w:divBdr>
                    <w:top w:val="single" w:sz="2" w:space="0" w:color="000000"/>
                    <w:left w:val="single" w:sz="2" w:space="0" w:color="000000"/>
                    <w:bottom w:val="single" w:sz="2" w:space="0" w:color="000000"/>
                    <w:right w:val="single" w:sz="2" w:space="0" w:color="000000"/>
                  </w:divBdr>
                </w:div>
                <w:div w:id="424692197">
                  <w:marLeft w:val="0"/>
                  <w:marRight w:val="0"/>
                  <w:marTop w:val="0"/>
                  <w:marBottom w:val="0"/>
                  <w:divBdr>
                    <w:top w:val="single" w:sz="2" w:space="0" w:color="000000"/>
                    <w:left w:val="single" w:sz="2" w:space="0" w:color="000000"/>
                    <w:bottom w:val="single" w:sz="2" w:space="0" w:color="000000"/>
                    <w:right w:val="single" w:sz="2" w:space="0" w:color="000000"/>
                  </w:divBdr>
                </w:div>
                <w:div w:id="530341940">
                  <w:marLeft w:val="0"/>
                  <w:marRight w:val="0"/>
                  <w:marTop w:val="0"/>
                  <w:marBottom w:val="0"/>
                  <w:divBdr>
                    <w:top w:val="single" w:sz="2" w:space="0" w:color="000000"/>
                    <w:left w:val="single" w:sz="2" w:space="0" w:color="000000"/>
                    <w:bottom w:val="single" w:sz="2" w:space="0" w:color="000000"/>
                    <w:right w:val="single" w:sz="2" w:space="0" w:color="000000"/>
                  </w:divBdr>
                </w:div>
                <w:div w:id="602372852">
                  <w:marLeft w:val="0"/>
                  <w:marRight w:val="0"/>
                  <w:marTop w:val="0"/>
                  <w:marBottom w:val="0"/>
                  <w:divBdr>
                    <w:top w:val="single" w:sz="2" w:space="0" w:color="000000"/>
                    <w:left w:val="single" w:sz="2" w:space="0" w:color="000000"/>
                    <w:bottom w:val="single" w:sz="2" w:space="0" w:color="000000"/>
                    <w:right w:val="single" w:sz="2" w:space="0" w:color="000000"/>
                  </w:divBdr>
                </w:div>
                <w:div w:id="623121233">
                  <w:marLeft w:val="0"/>
                  <w:marRight w:val="0"/>
                  <w:marTop w:val="0"/>
                  <w:marBottom w:val="0"/>
                  <w:divBdr>
                    <w:top w:val="single" w:sz="2" w:space="0" w:color="000000"/>
                    <w:left w:val="single" w:sz="2" w:space="0" w:color="000000"/>
                    <w:bottom w:val="single" w:sz="2" w:space="0" w:color="000000"/>
                    <w:right w:val="single" w:sz="2" w:space="0" w:color="000000"/>
                  </w:divBdr>
                </w:div>
                <w:div w:id="655568264">
                  <w:marLeft w:val="0"/>
                  <w:marRight w:val="0"/>
                  <w:marTop w:val="0"/>
                  <w:marBottom w:val="0"/>
                  <w:divBdr>
                    <w:top w:val="single" w:sz="2" w:space="0" w:color="000000"/>
                    <w:left w:val="single" w:sz="2" w:space="0" w:color="000000"/>
                    <w:bottom w:val="single" w:sz="2" w:space="0" w:color="000000"/>
                    <w:right w:val="single" w:sz="2" w:space="0" w:color="000000"/>
                  </w:divBdr>
                </w:div>
                <w:div w:id="718675537">
                  <w:marLeft w:val="0"/>
                  <w:marRight w:val="0"/>
                  <w:marTop w:val="0"/>
                  <w:marBottom w:val="0"/>
                  <w:divBdr>
                    <w:top w:val="single" w:sz="2" w:space="0" w:color="000000"/>
                    <w:left w:val="single" w:sz="2" w:space="0" w:color="000000"/>
                    <w:bottom w:val="single" w:sz="2" w:space="0" w:color="000000"/>
                    <w:right w:val="single" w:sz="2" w:space="0" w:color="000000"/>
                  </w:divBdr>
                </w:div>
                <w:div w:id="873931593">
                  <w:marLeft w:val="0"/>
                  <w:marRight w:val="0"/>
                  <w:marTop w:val="0"/>
                  <w:marBottom w:val="0"/>
                  <w:divBdr>
                    <w:top w:val="single" w:sz="2" w:space="0" w:color="000000"/>
                    <w:left w:val="single" w:sz="2" w:space="0" w:color="000000"/>
                    <w:bottom w:val="single" w:sz="2" w:space="0" w:color="000000"/>
                    <w:right w:val="single" w:sz="2" w:space="0" w:color="000000"/>
                  </w:divBdr>
                </w:div>
                <w:div w:id="1047528933">
                  <w:marLeft w:val="0"/>
                  <w:marRight w:val="0"/>
                  <w:marTop w:val="0"/>
                  <w:marBottom w:val="0"/>
                  <w:divBdr>
                    <w:top w:val="single" w:sz="2" w:space="0" w:color="000000"/>
                    <w:left w:val="single" w:sz="2" w:space="0" w:color="000000"/>
                    <w:bottom w:val="single" w:sz="2" w:space="0" w:color="000000"/>
                    <w:right w:val="single" w:sz="2" w:space="0" w:color="000000"/>
                  </w:divBdr>
                </w:div>
                <w:div w:id="1058700542">
                  <w:marLeft w:val="0"/>
                  <w:marRight w:val="0"/>
                  <w:marTop w:val="0"/>
                  <w:marBottom w:val="0"/>
                  <w:divBdr>
                    <w:top w:val="single" w:sz="2" w:space="0" w:color="000000"/>
                    <w:left w:val="single" w:sz="2" w:space="0" w:color="000000"/>
                    <w:bottom w:val="single" w:sz="2" w:space="0" w:color="000000"/>
                    <w:right w:val="single" w:sz="2" w:space="0" w:color="000000"/>
                  </w:divBdr>
                </w:div>
                <w:div w:id="1081292494">
                  <w:marLeft w:val="0"/>
                  <w:marRight w:val="0"/>
                  <w:marTop w:val="0"/>
                  <w:marBottom w:val="0"/>
                  <w:divBdr>
                    <w:top w:val="single" w:sz="2" w:space="0" w:color="000000"/>
                    <w:left w:val="single" w:sz="2" w:space="0" w:color="000000"/>
                    <w:bottom w:val="single" w:sz="2" w:space="0" w:color="000000"/>
                    <w:right w:val="single" w:sz="2" w:space="0" w:color="000000"/>
                  </w:divBdr>
                </w:div>
                <w:div w:id="1278217415">
                  <w:marLeft w:val="0"/>
                  <w:marRight w:val="0"/>
                  <w:marTop w:val="0"/>
                  <w:marBottom w:val="0"/>
                  <w:divBdr>
                    <w:top w:val="single" w:sz="2" w:space="0" w:color="000000"/>
                    <w:left w:val="single" w:sz="2" w:space="0" w:color="000000"/>
                    <w:bottom w:val="single" w:sz="2" w:space="0" w:color="000000"/>
                    <w:right w:val="single" w:sz="2" w:space="0" w:color="000000"/>
                  </w:divBdr>
                </w:div>
                <w:div w:id="1287618502">
                  <w:marLeft w:val="0"/>
                  <w:marRight w:val="0"/>
                  <w:marTop w:val="0"/>
                  <w:marBottom w:val="0"/>
                  <w:divBdr>
                    <w:top w:val="single" w:sz="2" w:space="0" w:color="000000"/>
                    <w:left w:val="single" w:sz="2" w:space="0" w:color="000000"/>
                    <w:bottom w:val="single" w:sz="2" w:space="0" w:color="000000"/>
                    <w:right w:val="single" w:sz="2" w:space="0" w:color="000000"/>
                  </w:divBdr>
                </w:div>
                <w:div w:id="1433741622">
                  <w:marLeft w:val="0"/>
                  <w:marRight w:val="0"/>
                  <w:marTop w:val="0"/>
                  <w:marBottom w:val="0"/>
                  <w:divBdr>
                    <w:top w:val="single" w:sz="2" w:space="0" w:color="000000"/>
                    <w:left w:val="single" w:sz="2" w:space="0" w:color="000000"/>
                    <w:bottom w:val="single" w:sz="2" w:space="0" w:color="000000"/>
                    <w:right w:val="single" w:sz="2" w:space="0" w:color="000000"/>
                  </w:divBdr>
                </w:div>
                <w:div w:id="1791126713">
                  <w:marLeft w:val="0"/>
                  <w:marRight w:val="0"/>
                  <w:marTop w:val="0"/>
                  <w:marBottom w:val="0"/>
                  <w:divBdr>
                    <w:top w:val="single" w:sz="2" w:space="0" w:color="000000"/>
                    <w:left w:val="single" w:sz="2" w:space="0" w:color="000000"/>
                    <w:bottom w:val="single" w:sz="2" w:space="0" w:color="000000"/>
                    <w:right w:val="single" w:sz="2" w:space="0" w:color="000000"/>
                  </w:divBdr>
                </w:div>
                <w:div w:id="192833916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318264814">
      <w:bodyDiv w:val="1"/>
      <w:marLeft w:val="0"/>
      <w:marRight w:val="0"/>
      <w:marTop w:val="0"/>
      <w:marBottom w:val="0"/>
      <w:divBdr>
        <w:top w:val="none" w:sz="0" w:space="0" w:color="auto"/>
        <w:left w:val="none" w:sz="0" w:space="0" w:color="auto"/>
        <w:bottom w:val="none" w:sz="0" w:space="0" w:color="auto"/>
        <w:right w:val="none" w:sz="0" w:space="0" w:color="auto"/>
      </w:divBdr>
    </w:div>
    <w:div w:id="320740593">
      <w:bodyDiv w:val="1"/>
      <w:marLeft w:val="0"/>
      <w:marRight w:val="0"/>
      <w:marTop w:val="0"/>
      <w:marBottom w:val="0"/>
      <w:divBdr>
        <w:top w:val="none" w:sz="0" w:space="0" w:color="auto"/>
        <w:left w:val="none" w:sz="0" w:space="0" w:color="auto"/>
        <w:bottom w:val="none" w:sz="0" w:space="0" w:color="auto"/>
        <w:right w:val="none" w:sz="0" w:space="0" w:color="auto"/>
      </w:divBdr>
    </w:div>
    <w:div w:id="324745179">
      <w:bodyDiv w:val="1"/>
      <w:marLeft w:val="0"/>
      <w:marRight w:val="0"/>
      <w:marTop w:val="0"/>
      <w:marBottom w:val="0"/>
      <w:divBdr>
        <w:top w:val="none" w:sz="0" w:space="0" w:color="auto"/>
        <w:left w:val="none" w:sz="0" w:space="0" w:color="auto"/>
        <w:bottom w:val="none" w:sz="0" w:space="0" w:color="auto"/>
        <w:right w:val="none" w:sz="0" w:space="0" w:color="auto"/>
      </w:divBdr>
      <w:divsChild>
        <w:div w:id="1493371835">
          <w:marLeft w:val="0"/>
          <w:marRight w:val="0"/>
          <w:marTop w:val="0"/>
          <w:marBottom w:val="0"/>
          <w:divBdr>
            <w:top w:val="none" w:sz="0" w:space="0" w:color="auto"/>
            <w:left w:val="none" w:sz="0" w:space="0" w:color="auto"/>
            <w:bottom w:val="none" w:sz="0" w:space="0" w:color="auto"/>
            <w:right w:val="none" w:sz="0" w:space="0" w:color="auto"/>
          </w:divBdr>
          <w:divsChild>
            <w:div w:id="1504272737">
              <w:marLeft w:val="0"/>
              <w:marRight w:val="0"/>
              <w:marTop w:val="0"/>
              <w:marBottom w:val="0"/>
              <w:divBdr>
                <w:top w:val="single" w:sz="2" w:space="0" w:color="000000"/>
                <w:left w:val="single" w:sz="2" w:space="0" w:color="000000"/>
                <w:bottom w:val="single" w:sz="2" w:space="0" w:color="000000"/>
                <w:right w:val="single" w:sz="2" w:space="0" w:color="000000"/>
              </w:divBdr>
              <w:divsChild>
                <w:div w:id="325089150">
                  <w:marLeft w:val="0"/>
                  <w:marRight w:val="0"/>
                  <w:marTop w:val="0"/>
                  <w:marBottom w:val="0"/>
                  <w:divBdr>
                    <w:top w:val="single" w:sz="2" w:space="0" w:color="000000"/>
                    <w:left w:val="single" w:sz="2" w:space="0" w:color="000000"/>
                    <w:bottom w:val="single" w:sz="2" w:space="0" w:color="000000"/>
                    <w:right w:val="single" w:sz="2" w:space="0" w:color="000000"/>
                  </w:divBdr>
                </w:div>
                <w:div w:id="325716375">
                  <w:marLeft w:val="0"/>
                  <w:marRight w:val="0"/>
                  <w:marTop w:val="0"/>
                  <w:marBottom w:val="0"/>
                  <w:divBdr>
                    <w:top w:val="single" w:sz="2" w:space="0" w:color="000000"/>
                    <w:left w:val="single" w:sz="2" w:space="0" w:color="000000"/>
                    <w:bottom w:val="single" w:sz="2" w:space="0" w:color="000000"/>
                    <w:right w:val="single" w:sz="2" w:space="0" w:color="000000"/>
                  </w:divBdr>
                </w:div>
                <w:div w:id="469828128">
                  <w:marLeft w:val="0"/>
                  <w:marRight w:val="0"/>
                  <w:marTop w:val="0"/>
                  <w:marBottom w:val="0"/>
                  <w:divBdr>
                    <w:top w:val="single" w:sz="2" w:space="0" w:color="000000"/>
                    <w:left w:val="single" w:sz="2" w:space="0" w:color="000000"/>
                    <w:bottom w:val="single" w:sz="2" w:space="0" w:color="000000"/>
                    <w:right w:val="single" w:sz="2" w:space="0" w:color="000000"/>
                  </w:divBdr>
                </w:div>
                <w:div w:id="688334479">
                  <w:marLeft w:val="0"/>
                  <w:marRight w:val="0"/>
                  <w:marTop w:val="0"/>
                  <w:marBottom w:val="0"/>
                  <w:divBdr>
                    <w:top w:val="single" w:sz="2" w:space="0" w:color="000000"/>
                    <w:left w:val="single" w:sz="2" w:space="0" w:color="000000"/>
                    <w:bottom w:val="single" w:sz="2" w:space="0" w:color="000000"/>
                    <w:right w:val="single" w:sz="2" w:space="0" w:color="000000"/>
                  </w:divBdr>
                </w:div>
                <w:div w:id="796879435">
                  <w:marLeft w:val="0"/>
                  <w:marRight w:val="0"/>
                  <w:marTop w:val="0"/>
                  <w:marBottom w:val="0"/>
                  <w:divBdr>
                    <w:top w:val="single" w:sz="2" w:space="0" w:color="000000"/>
                    <w:left w:val="single" w:sz="2" w:space="0" w:color="000000"/>
                    <w:bottom w:val="single" w:sz="2" w:space="0" w:color="000000"/>
                    <w:right w:val="single" w:sz="2" w:space="0" w:color="000000"/>
                  </w:divBdr>
                </w:div>
                <w:div w:id="1121533653">
                  <w:marLeft w:val="0"/>
                  <w:marRight w:val="0"/>
                  <w:marTop w:val="0"/>
                  <w:marBottom w:val="0"/>
                  <w:divBdr>
                    <w:top w:val="single" w:sz="2" w:space="0" w:color="000000"/>
                    <w:left w:val="single" w:sz="2" w:space="0" w:color="000000"/>
                    <w:bottom w:val="single" w:sz="2" w:space="0" w:color="000000"/>
                    <w:right w:val="single" w:sz="2" w:space="0" w:color="000000"/>
                  </w:divBdr>
                </w:div>
                <w:div w:id="1407415308">
                  <w:marLeft w:val="0"/>
                  <w:marRight w:val="0"/>
                  <w:marTop w:val="0"/>
                  <w:marBottom w:val="0"/>
                  <w:divBdr>
                    <w:top w:val="single" w:sz="2" w:space="0" w:color="000000"/>
                    <w:left w:val="single" w:sz="2" w:space="0" w:color="000000"/>
                    <w:bottom w:val="single" w:sz="2" w:space="0" w:color="000000"/>
                    <w:right w:val="single" w:sz="2" w:space="0" w:color="000000"/>
                  </w:divBdr>
                </w:div>
                <w:div w:id="1452438756">
                  <w:marLeft w:val="0"/>
                  <w:marRight w:val="0"/>
                  <w:marTop w:val="0"/>
                  <w:marBottom w:val="0"/>
                  <w:divBdr>
                    <w:top w:val="single" w:sz="2" w:space="0" w:color="000000"/>
                    <w:left w:val="single" w:sz="2" w:space="0" w:color="000000"/>
                    <w:bottom w:val="single" w:sz="2" w:space="0" w:color="000000"/>
                    <w:right w:val="single" w:sz="2" w:space="0" w:color="000000"/>
                  </w:divBdr>
                </w:div>
                <w:div w:id="1526400428">
                  <w:marLeft w:val="0"/>
                  <w:marRight w:val="0"/>
                  <w:marTop w:val="0"/>
                  <w:marBottom w:val="0"/>
                  <w:divBdr>
                    <w:top w:val="single" w:sz="2" w:space="0" w:color="000000"/>
                    <w:left w:val="single" w:sz="2" w:space="0" w:color="000000"/>
                    <w:bottom w:val="single" w:sz="2" w:space="0" w:color="000000"/>
                    <w:right w:val="single" w:sz="2" w:space="0" w:color="000000"/>
                  </w:divBdr>
                </w:div>
                <w:div w:id="1553350653">
                  <w:marLeft w:val="0"/>
                  <w:marRight w:val="0"/>
                  <w:marTop w:val="0"/>
                  <w:marBottom w:val="0"/>
                  <w:divBdr>
                    <w:top w:val="single" w:sz="2" w:space="0" w:color="000000"/>
                    <w:left w:val="single" w:sz="2" w:space="0" w:color="000000"/>
                    <w:bottom w:val="single" w:sz="2" w:space="0" w:color="000000"/>
                    <w:right w:val="single" w:sz="2" w:space="0" w:color="000000"/>
                  </w:divBdr>
                </w:div>
                <w:div w:id="1770538020">
                  <w:marLeft w:val="0"/>
                  <w:marRight w:val="0"/>
                  <w:marTop w:val="0"/>
                  <w:marBottom w:val="0"/>
                  <w:divBdr>
                    <w:top w:val="single" w:sz="2" w:space="0" w:color="000000"/>
                    <w:left w:val="single" w:sz="2" w:space="0" w:color="000000"/>
                    <w:bottom w:val="single" w:sz="2" w:space="0" w:color="000000"/>
                    <w:right w:val="single" w:sz="2" w:space="0" w:color="000000"/>
                  </w:divBdr>
                </w:div>
                <w:div w:id="1817719322">
                  <w:marLeft w:val="0"/>
                  <w:marRight w:val="0"/>
                  <w:marTop w:val="0"/>
                  <w:marBottom w:val="0"/>
                  <w:divBdr>
                    <w:top w:val="single" w:sz="2" w:space="0" w:color="000000"/>
                    <w:left w:val="single" w:sz="2" w:space="0" w:color="000000"/>
                    <w:bottom w:val="single" w:sz="2" w:space="0" w:color="000000"/>
                    <w:right w:val="single" w:sz="2" w:space="0" w:color="000000"/>
                  </w:divBdr>
                </w:div>
                <w:div w:id="1826974092">
                  <w:marLeft w:val="0"/>
                  <w:marRight w:val="0"/>
                  <w:marTop w:val="0"/>
                  <w:marBottom w:val="0"/>
                  <w:divBdr>
                    <w:top w:val="single" w:sz="2" w:space="0" w:color="000000"/>
                    <w:left w:val="single" w:sz="2" w:space="0" w:color="000000"/>
                    <w:bottom w:val="single" w:sz="2" w:space="0" w:color="000000"/>
                    <w:right w:val="single" w:sz="2" w:space="0" w:color="000000"/>
                  </w:divBdr>
                </w:div>
                <w:div w:id="1829127313">
                  <w:marLeft w:val="0"/>
                  <w:marRight w:val="0"/>
                  <w:marTop w:val="0"/>
                  <w:marBottom w:val="0"/>
                  <w:divBdr>
                    <w:top w:val="single" w:sz="2" w:space="0" w:color="000000"/>
                    <w:left w:val="single" w:sz="2" w:space="0" w:color="000000"/>
                    <w:bottom w:val="single" w:sz="2" w:space="0" w:color="000000"/>
                    <w:right w:val="single" w:sz="2" w:space="0" w:color="000000"/>
                  </w:divBdr>
                </w:div>
                <w:div w:id="1862891071">
                  <w:marLeft w:val="0"/>
                  <w:marRight w:val="0"/>
                  <w:marTop w:val="0"/>
                  <w:marBottom w:val="0"/>
                  <w:divBdr>
                    <w:top w:val="single" w:sz="2" w:space="0" w:color="000000"/>
                    <w:left w:val="single" w:sz="2" w:space="0" w:color="000000"/>
                    <w:bottom w:val="single" w:sz="2" w:space="0" w:color="000000"/>
                    <w:right w:val="single" w:sz="2" w:space="0" w:color="000000"/>
                  </w:divBdr>
                </w:div>
                <w:div w:id="1923559914">
                  <w:marLeft w:val="0"/>
                  <w:marRight w:val="0"/>
                  <w:marTop w:val="0"/>
                  <w:marBottom w:val="0"/>
                  <w:divBdr>
                    <w:top w:val="single" w:sz="2" w:space="0" w:color="000000"/>
                    <w:left w:val="single" w:sz="2" w:space="0" w:color="000000"/>
                    <w:bottom w:val="single" w:sz="2" w:space="0" w:color="000000"/>
                    <w:right w:val="single" w:sz="2" w:space="0" w:color="000000"/>
                  </w:divBdr>
                </w:div>
                <w:div w:id="1976905874">
                  <w:marLeft w:val="0"/>
                  <w:marRight w:val="0"/>
                  <w:marTop w:val="0"/>
                  <w:marBottom w:val="0"/>
                  <w:divBdr>
                    <w:top w:val="single" w:sz="2" w:space="0" w:color="000000"/>
                    <w:left w:val="single" w:sz="2" w:space="0" w:color="000000"/>
                    <w:bottom w:val="single" w:sz="2" w:space="0" w:color="000000"/>
                    <w:right w:val="single" w:sz="2" w:space="0" w:color="000000"/>
                  </w:divBdr>
                </w:div>
                <w:div w:id="213078358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325089730">
      <w:bodyDiv w:val="1"/>
      <w:marLeft w:val="0"/>
      <w:marRight w:val="0"/>
      <w:marTop w:val="0"/>
      <w:marBottom w:val="0"/>
      <w:divBdr>
        <w:top w:val="none" w:sz="0" w:space="0" w:color="auto"/>
        <w:left w:val="none" w:sz="0" w:space="0" w:color="auto"/>
        <w:bottom w:val="none" w:sz="0" w:space="0" w:color="auto"/>
        <w:right w:val="none" w:sz="0" w:space="0" w:color="auto"/>
      </w:divBdr>
    </w:div>
    <w:div w:id="325210275">
      <w:bodyDiv w:val="1"/>
      <w:marLeft w:val="0"/>
      <w:marRight w:val="0"/>
      <w:marTop w:val="0"/>
      <w:marBottom w:val="0"/>
      <w:divBdr>
        <w:top w:val="none" w:sz="0" w:space="0" w:color="auto"/>
        <w:left w:val="none" w:sz="0" w:space="0" w:color="auto"/>
        <w:bottom w:val="none" w:sz="0" w:space="0" w:color="auto"/>
        <w:right w:val="none" w:sz="0" w:space="0" w:color="auto"/>
      </w:divBdr>
      <w:divsChild>
        <w:div w:id="1812863027">
          <w:marLeft w:val="0"/>
          <w:marRight w:val="0"/>
          <w:marTop w:val="0"/>
          <w:marBottom w:val="0"/>
          <w:divBdr>
            <w:top w:val="none" w:sz="0" w:space="0" w:color="auto"/>
            <w:left w:val="none" w:sz="0" w:space="0" w:color="auto"/>
            <w:bottom w:val="none" w:sz="0" w:space="0" w:color="auto"/>
            <w:right w:val="none" w:sz="0" w:space="0" w:color="auto"/>
          </w:divBdr>
          <w:divsChild>
            <w:div w:id="139300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179523">
      <w:bodyDiv w:val="1"/>
      <w:marLeft w:val="0"/>
      <w:marRight w:val="0"/>
      <w:marTop w:val="0"/>
      <w:marBottom w:val="0"/>
      <w:divBdr>
        <w:top w:val="none" w:sz="0" w:space="0" w:color="auto"/>
        <w:left w:val="none" w:sz="0" w:space="0" w:color="auto"/>
        <w:bottom w:val="none" w:sz="0" w:space="0" w:color="auto"/>
        <w:right w:val="none" w:sz="0" w:space="0" w:color="auto"/>
      </w:divBdr>
    </w:div>
    <w:div w:id="333607513">
      <w:bodyDiv w:val="1"/>
      <w:marLeft w:val="0"/>
      <w:marRight w:val="0"/>
      <w:marTop w:val="0"/>
      <w:marBottom w:val="0"/>
      <w:divBdr>
        <w:top w:val="none" w:sz="0" w:space="0" w:color="auto"/>
        <w:left w:val="none" w:sz="0" w:space="0" w:color="auto"/>
        <w:bottom w:val="none" w:sz="0" w:space="0" w:color="auto"/>
        <w:right w:val="none" w:sz="0" w:space="0" w:color="auto"/>
      </w:divBdr>
    </w:div>
    <w:div w:id="336923831">
      <w:bodyDiv w:val="1"/>
      <w:marLeft w:val="0"/>
      <w:marRight w:val="0"/>
      <w:marTop w:val="0"/>
      <w:marBottom w:val="0"/>
      <w:divBdr>
        <w:top w:val="none" w:sz="0" w:space="0" w:color="auto"/>
        <w:left w:val="none" w:sz="0" w:space="0" w:color="auto"/>
        <w:bottom w:val="none" w:sz="0" w:space="0" w:color="auto"/>
        <w:right w:val="none" w:sz="0" w:space="0" w:color="auto"/>
      </w:divBdr>
    </w:div>
    <w:div w:id="341128241">
      <w:bodyDiv w:val="1"/>
      <w:marLeft w:val="0"/>
      <w:marRight w:val="0"/>
      <w:marTop w:val="0"/>
      <w:marBottom w:val="0"/>
      <w:divBdr>
        <w:top w:val="none" w:sz="0" w:space="0" w:color="auto"/>
        <w:left w:val="none" w:sz="0" w:space="0" w:color="auto"/>
        <w:bottom w:val="none" w:sz="0" w:space="0" w:color="auto"/>
        <w:right w:val="none" w:sz="0" w:space="0" w:color="auto"/>
      </w:divBdr>
    </w:div>
    <w:div w:id="342241087">
      <w:bodyDiv w:val="1"/>
      <w:marLeft w:val="0"/>
      <w:marRight w:val="0"/>
      <w:marTop w:val="0"/>
      <w:marBottom w:val="0"/>
      <w:divBdr>
        <w:top w:val="none" w:sz="0" w:space="0" w:color="auto"/>
        <w:left w:val="none" w:sz="0" w:space="0" w:color="auto"/>
        <w:bottom w:val="none" w:sz="0" w:space="0" w:color="auto"/>
        <w:right w:val="none" w:sz="0" w:space="0" w:color="auto"/>
      </w:divBdr>
    </w:div>
    <w:div w:id="345594681">
      <w:bodyDiv w:val="1"/>
      <w:marLeft w:val="0"/>
      <w:marRight w:val="0"/>
      <w:marTop w:val="0"/>
      <w:marBottom w:val="0"/>
      <w:divBdr>
        <w:top w:val="none" w:sz="0" w:space="0" w:color="auto"/>
        <w:left w:val="none" w:sz="0" w:space="0" w:color="auto"/>
        <w:bottom w:val="none" w:sz="0" w:space="0" w:color="auto"/>
        <w:right w:val="none" w:sz="0" w:space="0" w:color="auto"/>
      </w:divBdr>
    </w:div>
    <w:div w:id="355273104">
      <w:bodyDiv w:val="1"/>
      <w:marLeft w:val="0"/>
      <w:marRight w:val="0"/>
      <w:marTop w:val="0"/>
      <w:marBottom w:val="0"/>
      <w:divBdr>
        <w:top w:val="none" w:sz="0" w:space="0" w:color="auto"/>
        <w:left w:val="none" w:sz="0" w:space="0" w:color="auto"/>
        <w:bottom w:val="none" w:sz="0" w:space="0" w:color="auto"/>
        <w:right w:val="none" w:sz="0" w:space="0" w:color="auto"/>
      </w:divBdr>
    </w:div>
    <w:div w:id="357388909">
      <w:bodyDiv w:val="1"/>
      <w:marLeft w:val="0"/>
      <w:marRight w:val="0"/>
      <w:marTop w:val="0"/>
      <w:marBottom w:val="0"/>
      <w:divBdr>
        <w:top w:val="none" w:sz="0" w:space="0" w:color="auto"/>
        <w:left w:val="none" w:sz="0" w:space="0" w:color="auto"/>
        <w:bottom w:val="none" w:sz="0" w:space="0" w:color="auto"/>
        <w:right w:val="none" w:sz="0" w:space="0" w:color="auto"/>
      </w:divBdr>
    </w:div>
    <w:div w:id="358552747">
      <w:bodyDiv w:val="1"/>
      <w:marLeft w:val="0"/>
      <w:marRight w:val="0"/>
      <w:marTop w:val="0"/>
      <w:marBottom w:val="0"/>
      <w:divBdr>
        <w:top w:val="none" w:sz="0" w:space="0" w:color="auto"/>
        <w:left w:val="none" w:sz="0" w:space="0" w:color="auto"/>
        <w:bottom w:val="none" w:sz="0" w:space="0" w:color="auto"/>
        <w:right w:val="none" w:sz="0" w:space="0" w:color="auto"/>
      </w:divBdr>
    </w:div>
    <w:div w:id="359821742">
      <w:bodyDiv w:val="1"/>
      <w:marLeft w:val="0"/>
      <w:marRight w:val="0"/>
      <w:marTop w:val="0"/>
      <w:marBottom w:val="0"/>
      <w:divBdr>
        <w:top w:val="none" w:sz="0" w:space="0" w:color="auto"/>
        <w:left w:val="none" w:sz="0" w:space="0" w:color="auto"/>
        <w:bottom w:val="none" w:sz="0" w:space="0" w:color="auto"/>
        <w:right w:val="none" w:sz="0" w:space="0" w:color="auto"/>
      </w:divBdr>
    </w:div>
    <w:div w:id="365299180">
      <w:bodyDiv w:val="1"/>
      <w:marLeft w:val="0"/>
      <w:marRight w:val="0"/>
      <w:marTop w:val="0"/>
      <w:marBottom w:val="0"/>
      <w:divBdr>
        <w:top w:val="none" w:sz="0" w:space="0" w:color="auto"/>
        <w:left w:val="none" w:sz="0" w:space="0" w:color="auto"/>
        <w:bottom w:val="none" w:sz="0" w:space="0" w:color="auto"/>
        <w:right w:val="none" w:sz="0" w:space="0" w:color="auto"/>
      </w:divBdr>
    </w:div>
    <w:div w:id="367991273">
      <w:bodyDiv w:val="1"/>
      <w:marLeft w:val="0"/>
      <w:marRight w:val="0"/>
      <w:marTop w:val="0"/>
      <w:marBottom w:val="0"/>
      <w:divBdr>
        <w:top w:val="none" w:sz="0" w:space="0" w:color="auto"/>
        <w:left w:val="none" w:sz="0" w:space="0" w:color="auto"/>
        <w:bottom w:val="none" w:sz="0" w:space="0" w:color="auto"/>
        <w:right w:val="none" w:sz="0" w:space="0" w:color="auto"/>
      </w:divBdr>
    </w:div>
    <w:div w:id="379331956">
      <w:bodyDiv w:val="1"/>
      <w:marLeft w:val="0"/>
      <w:marRight w:val="0"/>
      <w:marTop w:val="0"/>
      <w:marBottom w:val="0"/>
      <w:divBdr>
        <w:top w:val="none" w:sz="0" w:space="0" w:color="auto"/>
        <w:left w:val="none" w:sz="0" w:space="0" w:color="auto"/>
        <w:bottom w:val="none" w:sz="0" w:space="0" w:color="auto"/>
        <w:right w:val="none" w:sz="0" w:space="0" w:color="auto"/>
      </w:divBdr>
    </w:div>
    <w:div w:id="380908770">
      <w:bodyDiv w:val="1"/>
      <w:marLeft w:val="0"/>
      <w:marRight w:val="0"/>
      <w:marTop w:val="0"/>
      <w:marBottom w:val="0"/>
      <w:divBdr>
        <w:top w:val="none" w:sz="0" w:space="0" w:color="auto"/>
        <w:left w:val="none" w:sz="0" w:space="0" w:color="auto"/>
        <w:bottom w:val="none" w:sz="0" w:space="0" w:color="auto"/>
        <w:right w:val="none" w:sz="0" w:space="0" w:color="auto"/>
      </w:divBdr>
    </w:div>
    <w:div w:id="385180865">
      <w:bodyDiv w:val="1"/>
      <w:marLeft w:val="0"/>
      <w:marRight w:val="0"/>
      <w:marTop w:val="0"/>
      <w:marBottom w:val="0"/>
      <w:divBdr>
        <w:top w:val="none" w:sz="0" w:space="0" w:color="auto"/>
        <w:left w:val="none" w:sz="0" w:space="0" w:color="auto"/>
        <w:bottom w:val="none" w:sz="0" w:space="0" w:color="auto"/>
        <w:right w:val="none" w:sz="0" w:space="0" w:color="auto"/>
      </w:divBdr>
    </w:div>
    <w:div w:id="402030370">
      <w:bodyDiv w:val="1"/>
      <w:marLeft w:val="0"/>
      <w:marRight w:val="0"/>
      <w:marTop w:val="0"/>
      <w:marBottom w:val="0"/>
      <w:divBdr>
        <w:top w:val="none" w:sz="0" w:space="0" w:color="auto"/>
        <w:left w:val="none" w:sz="0" w:space="0" w:color="auto"/>
        <w:bottom w:val="none" w:sz="0" w:space="0" w:color="auto"/>
        <w:right w:val="none" w:sz="0" w:space="0" w:color="auto"/>
      </w:divBdr>
      <w:divsChild>
        <w:div w:id="1918980250">
          <w:marLeft w:val="0"/>
          <w:marRight w:val="0"/>
          <w:marTop w:val="0"/>
          <w:marBottom w:val="0"/>
          <w:divBdr>
            <w:top w:val="none" w:sz="0" w:space="0" w:color="auto"/>
            <w:left w:val="none" w:sz="0" w:space="0" w:color="auto"/>
            <w:bottom w:val="none" w:sz="0" w:space="0" w:color="auto"/>
            <w:right w:val="none" w:sz="0" w:space="0" w:color="auto"/>
          </w:divBdr>
          <w:divsChild>
            <w:div w:id="7000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236211">
      <w:bodyDiv w:val="1"/>
      <w:marLeft w:val="0"/>
      <w:marRight w:val="0"/>
      <w:marTop w:val="0"/>
      <w:marBottom w:val="0"/>
      <w:divBdr>
        <w:top w:val="none" w:sz="0" w:space="0" w:color="auto"/>
        <w:left w:val="none" w:sz="0" w:space="0" w:color="auto"/>
        <w:bottom w:val="none" w:sz="0" w:space="0" w:color="auto"/>
        <w:right w:val="none" w:sz="0" w:space="0" w:color="auto"/>
      </w:divBdr>
    </w:div>
    <w:div w:id="408381794">
      <w:bodyDiv w:val="1"/>
      <w:marLeft w:val="0"/>
      <w:marRight w:val="0"/>
      <w:marTop w:val="0"/>
      <w:marBottom w:val="0"/>
      <w:divBdr>
        <w:top w:val="none" w:sz="0" w:space="0" w:color="auto"/>
        <w:left w:val="none" w:sz="0" w:space="0" w:color="auto"/>
        <w:bottom w:val="none" w:sz="0" w:space="0" w:color="auto"/>
        <w:right w:val="none" w:sz="0" w:space="0" w:color="auto"/>
      </w:divBdr>
    </w:div>
    <w:div w:id="419063210">
      <w:bodyDiv w:val="1"/>
      <w:marLeft w:val="0"/>
      <w:marRight w:val="0"/>
      <w:marTop w:val="0"/>
      <w:marBottom w:val="0"/>
      <w:divBdr>
        <w:top w:val="none" w:sz="0" w:space="0" w:color="auto"/>
        <w:left w:val="none" w:sz="0" w:space="0" w:color="auto"/>
        <w:bottom w:val="none" w:sz="0" w:space="0" w:color="auto"/>
        <w:right w:val="none" w:sz="0" w:space="0" w:color="auto"/>
      </w:divBdr>
    </w:div>
    <w:div w:id="433867777">
      <w:bodyDiv w:val="1"/>
      <w:marLeft w:val="0"/>
      <w:marRight w:val="0"/>
      <w:marTop w:val="0"/>
      <w:marBottom w:val="0"/>
      <w:divBdr>
        <w:top w:val="none" w:sz="0" w:space="0" w:color="auto"/>
        <w:left w:val="none" w:sz="0" w:space="0" w:color="auto"/>
        <w:bottom w:val="none" w:sz="0" w:space="0" w:color="auto"/>
        <w:right w:val="none" w:sz="0" w:space="0" w:color="auto"/>
      </w:divBdr>
    </w:div>
    <w:div w:id="439496123">
      <w:bodyDiv w:val="1"/>
      <w:marLeft w:val="0"/>
      <w:marRight w:val="0"/>
      <w:marTop w:val="0"/>
      <w:marBottom w:val="0"/>
      <w:divBdr>
        <w:top w:val="none" w:sz="0" w:space="0" w:color="auto"/>
        <w:left w:val="none" w:sz="0" w:space="0" w:color="auto"/>
        <w:bottom w:val="none" w:sz="0" w:space="0" w:color="auto"/>
        <w:right w:val="none" w:sz="0" w:space="0" w:color="auto"/>
      </w:divBdr>
      <w:divsChild>
        <w:div w:id="119417913">
          <w:marLeft w:val="0"/>
          <w:marRight w:val="0"/>
          <w:marTop w:val="0"/>
          <w:marBottom w:val="0"/>
          <w:divBdr>
            <w:top w:val="none" w:sz="0" w:space="0" w:color="auto"/>
            <w:left w:val="none" w:sz="0" w:space="0" w:color="auto"/>
            <w:bottom w:val="none" w:sz="0" w:space="0" w:color="auto"/>
            <w:right w:val="none" w:sz="0" w:space="0" w:color="auto"/>
          </w:divBdr>
          <w:divsChild>
            <w:div w:id="1277057764">
              <w:marLeft w:val="0"/>
              <w:marRight w:val="0"/>
              <w:marTop w:val="0"/>
              <w:marBottom w:val="0"/>
              <w:divBdr>
                <w:top w:val="single" w:sz="2" w:space="0" w:color="000000"/>
                <w:left w:val="single" w:sz="2" w:space="0" w:color="000000"/>
                <w:bottom w:val="single" w:sz="2" w:space="0" w:color="000000"/>
                <w:right w:val="single" w:sz="2" w:space="0" w:color="000000"/>
              </w:divBdr>
              <w:divsChild>
                <w:div w:id="352806285">
                  <w:marLeft w:val="0"/>
                  <w:marRight w:val="0"/>
                  <w:marTop w:val="0"/>
                  <w:marBottom w:val="0"/>
                  <w:divBdr>
                    <w:top w:val="single" w:sz="2" w:space="0" w:color="000000"/>
                    <w:left w:val="single" w:sz="2" w:space="0" w:color="000000"/>
                    <w:bottom w:val="single" w:sz="2" w:space="0" w:color="000000"/>
                    <w:right w:val="single" w:sz="2" w:space="0" w:color="000000"/>
                  </w:divBdr>
                </w:div>
                <w:div w:id="362439658">
                  <w:marLeft w:val="0"/>
                  <w:marRight w:val="0"/>
                  <w:marTop w:val="0"/>
                  <w:marBottom w:val="0"/>
                  <w:divBdr>
                    <w:top w:val="single" w:sz="2" w:space="0" w:color="000000"/>
                    <w:left w:val="single" w:sz="2" w:space="0" w:color="000000"/>
                    <w:bottom w:val="single" w:sz="2" w:space="0" w:color="000000"/>
                    <w:right w:val="single" w:sz="2" w:space="0" w:color="000000"/>
                  </w:divBdr>
                </w:div>
                <w:div w:id="509487978">
                  <w:marLeft w:val="0"/>
                  <w:marRight w:val="0"/>
                  <w:marTop w:val="0"/>
                  <w:marBottom w:val="0"/>
                  <w:divBdr>
                    <w:top w:val="single" w:sz="2" w:space="0" w:color="000000"/>
                    <w:left w:val="single" w:sz="2" w:space="0" w:color="000000"/>
                    <w:bottom w:val="single" w:sz="2" w:space="0" w:color="000000"/>
                    <w:right w:val="single" w:sz="2" w:space="0" w:color="000000"/>
                  </w:divBdr>
                </w:div>
                <w:div w:id="574973738">
                  <w:marLeft w:val="0"/>
                  <w:marRight w:val="0"/>
                  <w:marTop w:val="0"/>
                  <w:marBottom w:val="0"/>
                  <w:divBdr>
                    <w:top w:val="single" w:sz="2" w:space="0" w:color="000000"/>
                    <w:left w:val="single" w:sz="2" w:space="0" w:color="000000"/>
                    <w:bottom w:val="single" w:sz="2" w:space="0" w:color="000000"/>
                    <w:right w:val="single" w:sz="2" w:space="0" w:color="000000"/>
                  </w:divBdr>
                </w:div>
                <w:div w:id="590090739">
                  <w:marLeft w:val="0"/>
                  <w:marRight w:val="0"/>
                  <w:marTop w:val="0"/>
                  <w:marBottom w:val="0"/>
                  <w:divBdr>
                    <w:top w:val="single" w:sz="2" w:space="0" w:color="000000"/>
                    <w:left w:val="single" w:sz="2" w:space="0" w:color="000000"/>
                    <w:bottom w:val="single" w:sz="2" w:space="0" w:color="000000"/>
                    <w:right w:val="single" w:sz="2" w:space="0" w:color="000000"/>
                  </w:divBdr>
                </w:div>
                <w:div w:id="843933486">
                  <w:marLeft w:val="0"/>
                  <w:marRight w:val="0"/>
                  <w:marTop w:val="0"/>
                  <w:marBottom w:val="0"/>
                  <w:divBdr>
                    <w:top w:val="single" w:sz="2" w:space="0" w:color="000000"/>
                    <w:left w:val="single" w:sz="2" w:space="0" w:color="000000"/>
                    <w:bottom w:val="single" w:sz="2" w:space="0" w:color="000000"/>
                    <w:right w:val="single" w:sz="2" w:space="0" w:color="000000"/>
                  </w:divBdr>
                </w:div>
                <w:div w:id="932325443">
                  <w:marLeft w:val="0"/>
                  <w:marRight w:val="0"/>
                  <w:marTop w:val="0"/>
                  <w:marBottom w:val="0"/>
                  <w:divBdr>
                    <w:top w:val="single" w:sz="2" w:space="0" w:color="000000"/>
                    <w:left w:val="single" w:sz="2" w:space="0" w:color="000000"/>
                    <w:bottom w:val="single" w:sz="2" w:space="0" w:color="000000"/>
                    <w:right w:val="single" w:sz="2" w:space="0" w:color="000000"/>
                  </w:divBdr>
                </w:div>
                <w:div w:id="1031686709">
                  <w:marLeft w:val="0"/>
                  <w:marRight w:val="0"/>
                  <w:marTop w:val="0"/>
                  <w:marBottom w:val="0"/>
                  <w:divBdr>
                    <w:top w:val="single" w:sz="2" w:space="0" w:color="000000"/>
                    <w:left w:val="single" w:sz="2" w:space="0" w:color="000000"/>
                    <w:bottom w:val="single" w:sz="2" w:space="0" w:color="000000"/>
                    <w:right w:val="single" w:sz="2" w:space="0" w:color="000000"/>
                  </w:divBdr>
                </w:div>
                <w:div w:id="1103769553">
                  <w:marLeft w:val="0"/>
                  <w:marRight w:val="0"/>
                  <w:marTop w:val="0"/>
                  <w:marBottom w:val="0"/>
                  <w:divBdr>
                    <w:top w:val="single" w:sz="2" w:space="0" w:color="000000"/>
                    <w:left w:val="single" w:sz="2" w:space="0" w:color="000000"/>
                    <w:bottom w:val="single" w:sz="2" w:space="0" w:color="000000"/>
                    <w:right w:val="single" w:sz="2" w:space="0" w:color="000000"/>
                  </w:divBdr>
                </w:div>
                <w:div w:id="1120415215">
                  <w:marLeft w:val="0"/>
                  <w:marRight w:val="0"/>
                  <w:marTop w:val="0"/>
                  <w:marBottom w:val="0"/>
                  <w:divBdr>
                    <w:top w:val="single" w:sz="2" w:space="0" w:color="000000"/>
                    <w:left w:val="single" w:sz="2" w:space="0" w:color="000000"/>
                    <w:bottom w:val="single" w:sz="2" w:space="0" w:color="000000"/>
                    <w:right w:val="single" w:sz="2" w:space="0" w:color="000000"/>
                  </w:divBdr>
                </w:div>
                <w:div w:id="1405032479">
                  <w:marLeft w:val="0"/>
                  <w:marRight w:val="0"/>
                  <w:marTop w:val="0"/>
                  <w:marBottom w:val="0"/>
                  <w:divBdr>
                    <w:top w:val="single" w:sz="2" w:space="0" w:color="000000"/>
                    <w:left w:val="single" w:sz="2" w:space="0" w:color="000000"/>
                    <w:bottom w:val="single" w:sz="2" w:space="0" w:color="000000"/>
                    <w:right w:val="single" w:sz="2" w:space="0" w:color="000000"/>
                  </w:divBdr>
                </w:div>
                <w:div w:id="1479886096">
                  <w:marLeft w:val="0"/>
                  <w:marRight w:val="0"/>
                  <w:marTop w:val="0"/>
                  <w:marBottom w:val="0"/>
                  <w:divBdr>
                    <w:top w:val="single" w:sz="2" w:space="0" w:color="000000"/>
                    <w:left w:val="single" w:sz="2" w:space="0" w:color="000000"/>
                    <w:bottom w:val="single" w:sz="2" w:space="0" w:color="000000"/>
                    <w:right w:val="single" w:sz="2" w:space="0" w:color="000000"/>
                  </w:divBdr>
                </w:div>
                <w:div w:id="1635407325">
                  <w:marLeft w:val="0"/>
                  <w:marRight w:val="0"/>
                  <w:marTop w:val="0"/>
                  <w:marBottom w:val="0"/>
                  <w:divBdr>
                    <w:top w:val="single" w:sz="2" w:space="0" w:color="000000"/>
                    <w:left w:val="single" w:sz="2" w:space="0" w:color="000000"/>
                    <w:bottom w:val="single" w:sz="2" w:space="0" w:color="000000"/>
                    <w:right w:val="single" w:sz="2" w:space="0" w:color="000000"/>
                  </w:divBdr>
                </w:div>
                <w:div w:id="1679962515">
                  <w:marLeft w:val="0"/>
                  <w:marRight w:val="0"/>
                  <w:marTop w:val="0"/>
                  <w:marBottom w:val="0"/>
                  <w:divBdr>
                    <w:top w:val="single" w:sz="2" w:space="0" w:color="000000"/>
                    <w:left w:val="single" w:sz="2" w:space="0" w:color="000000"/>
                    <w:bottom w:val="single" w:sz="2" w:space="0" w:color="000000"/>
                    <w:right w:val="single" w:sz="2" w:space="0" w:color="000000"/>
                  </w:divBdr>
                </w:div>
                <w:div w:id="1819878223">
                  <w:marLeft w:val="0"/>
                  <w:marRight w:val="0"/>
                  <w:marTop w:val="0"/>
                  <w:marBottom w:val="0"/>
                  <w:divBdr>
                    <w:top w:val="single" w:sz="2" w:space="0" w:color="000000"/>
                    <w:left w:val="single" w:sz="2" w:space="0" w:color="000000"/>
                    <w:bottom w:val="single" w:sz="2" w:space="0" w:color="000000"/>
                    <w:right w:val="single" w:sz="2" w:space="0" w:color="000000"/>
                  </w:divBdr>
                </w:div>
                <w:div w:id="1917548791">
                  <w:marLeft w:val="0"/>
                  <w:marRight w:val="0"/>
                  <w:marTop w:val="0"/>
                  <w:marBottom w:val="0"/>
                  <w:divBdr>
                    <w:top w:val="single" w:sz="2" w:space="0" w:color="000000"/>
                    <w:left w:val="single" w:sz="2" w:space="0" w:color="000000"/>
                    <w:bottom w:val="single" w:sz="2" w:space="0" w:color="000000"/>
                    <w:right w:val="single" w:sz="2" w:space="0" w:color="000000"/>
                  </w:divBdr>
                </w:div>
                <w:div w:id="2053848223">
                  <w:marLeft w:val="0"/>
                  <w:marRight w:val="0"/>
                  <w:marTop w:val="0"/>
                  <w:marBottom w:val="0"/>
                  <w:divBdr>
                    <w:top w:val="single" w:sz="2" w:space="0" w:color="000000"/>
                    <w:left w:val="single" w:sz="2" w:space="0" w:color="000000"/>
                    <w:bottom w:val="single" w:sz="2" w:space="0" w:color="000000"/>
                    <w:right w:val="single" w:sz="2" w:space="0" w:color="000000"/>
                  </w:divBdr>
                </w:div>
                <w:div w:id="214165288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444693203">
      <w:bodyDiv w:val="1"/>
      <w:marLeft w:val="0"/>
      <w:marRight w:val="0"/>
      <w:marTop w:val="0"/>
      <w:marBottom w:val="0"/>
      <w:divBdr>
        <w:top w:val="none" w:sz="0" w:space="0" w:color="auto"/>
        <w:left w:val="none" w:sz="0" w:space="0" w:color="auto"/>
        <w:bottom w:val="none" w:sz="0" w:space="0" w:color="auto"/>
        <w:right w:val="none" w:sz="0" w:space="0" w:color="auto"/>
      </w:divBdr>
    </w:div>
    <w:div w:id="457525636">
      <w:bodyDiv w:val="1"/>
      <w:marLeft w:val="0"/>
      <w:marRight w:val="0"/>
      <w:marTop w:val="0"/>
      <w:marBottom w:val="0"/>
      <w:divBdr>
        <w:top w:val="none" w:sz="0" w:space="0" w:color="auto"/>
        <w:left w:val="none" w:sz="0" w:space="0" w:color="auto"/>
        <w:bottom w:val="none" w:sz="0" w:space="0" w:color="auto"/>
        <w:right w:val="none" w:sz="0" w:space="0" w:color="auto"/>
      </w:divBdr>
    </w:div>
    <w:div w:id="462430065">
      <w:bodyDiv w:val="1"/>
      <w:marLeft w:val="0"/>
      <w:marRight w:val="0"/>
      <w:marTop w:val="0"/>
      <w:marBottom w:val="0"/>
      <w:divBdr>
        <w:top w:val="none" w:sz="0" w:space="0" w:color="auto"/>
        <w:left w:val="none" w:sz="0" w:space="0" w:color="auto"/>
        <w:bottom w:val="none" w:sz="0" w:space="0" w:color="auto"/>
        <w:right w:val="none" w:sz="0" w:space="0" w:color="auto"/>
      </w:divBdr>
      <w:divsChild>
        <w:div w:id="1230964824">
          <w:marLeft w:val="0"/>
          <w:marRight w:val="0"/>
          <w:marTop w:val="0"/>
          <w:marBottom w:val="0"/>
          <w:divBdr>
            <w:top w:val="none" w:sz="0" w:space="0" w:color="auto"/>
            <w:left w:val="none" w:sz="0" w:space="0" w:color="auto"/>
            <w:bottom w:val="none" w:sz="0" w:space="0" w:color="auto"/>
            <w:right w:val="none" w:sz="0" w:space="0" w:color="auto"/>
          </w:divBdr>
          <w:divsChild>
            <w:div w:id="160838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476874">
      <w:bodyDiv w:val="1"/>
      <w:marLeft w:val="0"/>
      <w:marRight w:val="0"/>
      <w:marTop w:val="0"/>
      <w:marBottom w:val="0"/>
      <w:divBdr>
        <w:top w:val="none" w:sz="0" w:space="0" w:color="auto"/>
        <w:left w:val="none" w:sz="0" w:space="0" w:color="auto"/>
        <w:bottom w:val="none" w:sz="0" w:space="0" w:color="auto"/>
        <w:right w:val="none" w:sz="0" w:space="0" w:color="auto"/>
      </w:divBdr>
      <w:divsChild>
        <w:div w:id="135148628">
          <w:marLeft w:val="0"/>
          <w:marRight w:val="0"/>
          <w:marTop w:val="0"/>
          <w:marBottom w:val="0"/>
          <w:divBdr>
            <w:top w:val="none" w:sz="0" w:space="0" w:color="auto"/>
            <w:left w:val="none" w:sz="0" w:space="0" w:color="auto"/>
            <w:bottom w:val="none" w:sz="0" w:space="0" w:color="auto"/>
            <w:right w:val="none" w:sz="0" w:space="0" w:color="auto"/>
          </w:divBdr>
          <w:divsChild>
            <w:div w:id="22369733">
              <w:marLeft w:val="0"/>
              <w:marRight w:val="0"/>
              <w:marTop w:val="0"/>
              <w:marBottom w:val="0"/>
              <w:divBdr>
                <w:top w:val="none" w:sz="0" w:space="0" w:color="auto"/>
                <w:left w:val="none" w:sz="0" w:space="0" w:color="auto"/>
                <w:bottom w:val="none" w:sz="0" w:space="0" w:color="auto"/>
                <w:right w:val="none" w:sz="0" w:space="0" w:color="auto"/>
              </w:divBdr>
              <w:divsChild>
                <w:div w:id="302740695">
                  <w:marLeft w:val="0"/>
                  <w:marRight w:val="0"/>
                  <w:marTop w:val="0"/>
                  <w:marBottom w:val="0"/>
                  <w:divBdr>
                    <w:top w:val="none" w:sz="0" w:space="0" w:color="auto"/>
                    <w:left w:val="none" w:sz="0" w:space="0" w:color="auto"/>
                    <w:bottom w:val="none" w:sz="0" w:space="0" w:color="auto"/>
                    <w:right w:val="none" w:sz="0" w:space="0" w:color="auto"/>
                  </w:divBdr>
                  <w:divsChild>
                    <w:div w:id="148911605">
                      <w:marLeft w:val="0"/>
                      <w:marRight w:val="0"/>
                      <w:marTop w:val="0"/>
                      <w:marBottom w:val="0"/>
                      <w:divBdr>
                        <w:top w:val="none" w:sz="0" w:space="0" w:color="auto"/>
                        <w:left w:val="none" w:sz="0" w:space="0" w:color="auto"/>
                        <w:bottom w:val="none" w:sz="0" w:space="0" w:color="auto"/>
                        <w:right w:val="none" w:sz="0" w:space="0" w:color="auto"/>
                      </w:divBdr>
                      <w:divsChild>
                        <w:div w:id="103696182">
                          <w:marLeft w:val="0"/>
                          <w:marRight w:val="0"/>
                          <w:marTop w:val="0"/>
                          <w:marBottom w:val="0"/>
                          <w:divBdr>
                            <w:top w:val="none" w:sz="0" w:space="0" w:color="auto"/>
                            <w:left w:val="none" w:sz="0" w:space="0" w:color="auto"/>
                            <w:bottom w:val="none" w:sz="0" w:space="0" w:color="auto"/>
                            <w:right w:val="none" w:sz="0" w:space="0" w:color="auto"/>
                          </w:divBdr>
                          <w:divsChild>
                            <w:div w:id="110827849">
                              <w:marLeft w:val="0"/>
                              <w:marRight w:val="0"/>
                              <w:marTop w:val="0"/>
                              <w:marBottom w:val="0"/>
                              <w:divBdr>
                                <w:top w:val="none" w:sz="0" w:space="0" w:color="auto"/>
                                <w:left w:val="none" w:sz="0" w:space="0" w:color="auto"/>
                                <w:bottom w:val="none" w:sz="0" w:space="0" w:color="auto"/>
                                <w:right w:val="none" w:sz="0" w:space="0" w:color="auto"/>
                              </w:divBdr>
                              <w:divsChild>
                                <w:div w:id="1830170888">
                                  <w:marLeft w:val="0"/>
                                  <w:marRight w:val="0"/>
                                  <w:marTop w:val="0"/>
                                  <w:marBottom w:val="0"/>
                                  <w:divBdr>
                                    <w:top w:val="none" w:sz="0" w:space="0" w:color="auto"/>
                                    <w:left w:val="none" w:sz="0" w:space="0" w:color="auto"/>
                                    <w:bottom w:val="none" w:sz="0" w:space="0" w:color="auto"/>
                                    <w:right w:val="none" w:sz="0" w:space="0" w:color="auto"/>
                                  </w:divBdr>
                                  <w:divsChild>
                                    <w:div w:id="140051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0357841">
          <w:marLeft w:val="0"/>
          <w:marRight w:val="0"/>
          <w:marTop w:val="0"/>
          <w:marBottom w:val="0"/>
          <w:divBdr>
            <w:top w:val="none" w:sz="0" w:space="0" w:color="auto"/>
            <w:left w:val="none" w:sz="0" w:space="0" w:color="auto"/>
            <w:bottom w:val="none" w:sz="0" w:space="0" w:color="auto"/>
            <w:right w:val="none" w:sz="0" w:space="0" w:color="auto"/>
          </w:divBdr>
          <w:divsChild>
            <w:div w:id="672421010">
              <w:marLeft w:val="0"/>
              <w:marRight w:val="0"/>
              <w:marTop w:val="0"/>
              <w:marBottom w:val="0"/>
              <w:divBdr>
                <w:top w:val="none" w:sz="0" w:space="0" w:color="auto"/>
                <w:left w:val="none" w:sz="0" w:space="0" w:color="auto"/>
                <w:bottom w:val="none" w:sz="0" w:space="0" w:color="auto"/>
                <w:right w:val="none" w:sz="0" w:space="0" w:color="auto"/>
              </w:divBdr>
              <w:divsChild>
                <w:div w:id="483201413">
                  <w:marLeft w:val="0"/>
                  <w:marRight w:val="0"/>
                  <w:marTop w:val="0"/>
                  <w:marBottom w:val="0"/>
                  <w:divBdr>
                    <w:top w:val="none" w:sz="0" w:space="0" w:color="auto"/>
                    <w:left w:val="none" w:sz="0" w:space="0" w:color="auto"/>
                    <w:bottom w:val="none" w:sz="0" w:space="0" w:color="auto"/>
                    <w:right w:val="none" w:sz="0" w:space="0" w:color="auto"/>
                  </w:divBdr>
                  <w:divsChild>
                    <w:div w:id="385417844">
                      <w:marLeft w:val="0"/>
                      <w:marRight w:val="0"/>
                      <w:marTop w:val="0"/>
                      <w:marBottom w:val="0"/>
                      <w:divBdr>
                        <w:top w:val="none" w:sz="0" w:space="0" w:color="auto"/>
                        <w:left w:val="none" w:sz="0" w:space="0" w:color="auto"/>
                        <w:bottom w:val="none" w:sz="0" w:space="0" w:color="auto"/>
                        <w:right w:val="none" w:sz="0" w:space="0" w:color="auto"/>
                      </w:divBdr>
                      <w:divsChild>
                        <w:div w:id="1860192291">
                          <w:marLeft w:val="0"/>
                          <w:marRight w:val="0"/>
                          <w:marTop w:val="0"/>
                          <w:marBottom w:val="0"/>
                          <w:divBdr>
                            <w:top w:val="none" w:sz="0" w:space="0" w:color="auto"/>
                            <w:left w:val="none" w:sz="0" w:space="0" w:color="auto"/>
                            <w:bottom w:val="none" w:sz="0" w:space="0" w:color="auto"/>
                            <w:right w:val="none" w:sz="0" w:space="0" w:color="auto"/>
                          </w:divBdr>
                          <w:divsChild>
                            <w:div w:id="1083377010">
                              <w:marLeft w:val="0"/>
                              <w:marRight w:val="0"/>
                              <w:marTop w:val="0"/>
                              <w:marBottom w:val="0"/>
                              <w:divBdr>
                                <w:top w:val="none" w:sz="0" w:space="0" w:color="auto"/>
                                <w:left w:val="none" w:sz="0" w:space="0" w:color="auto"/>
                                <w:bottom w:val="none" w:sz="0" w:space="0" w:color="auto"/>
                                <w:right w:val="none" w:sz="0" w:space="0" w:color="auto"/>
                              </w:divBdr>
                              <w:divsChild>
                                <w:div w:id="1404254140">
                                  <w:marLeft w:val="0"/>
                                  <w:marRight w:val="0"/>
                                  <w:marTop w:val="0"/>
                                  <w:marBottom w:val="0"/>
                                  <w:divBdr>
                                    <w:top w:val="none" w:sz="0" w:space="0" w:color="auto"/>
                                    <w:left w:val="none" w:sz="0" w:space="0" w:color="auto"/>
                                    <w:bottom w:val="none" w:sz="0" w:space="0" w:color="auto"/>
                                    <w:right w:val="none" w:sz="0" w:space="0" w:color="auto"/>
                                  </w:divBdr>
                                  <w:divsChild>
                                    <w:div w:id="156572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4413585">
          <w:marLeft w:val="0"/>
          <w:marRight w:val="0"/>
          <w:marTop w:val="0"/>
          <w:marBottom w:val="0"/>
          <w:divBdr>
            <w:top w:val="none" w:sz="0" w:space="0" w:color="auto"/>
            <w:left w:val="none" w:sz="0" w:space="0" w:color="auto"/>
            <w:bottom w:val="none" w:sz="0" w:space="0" w:color="auto"/>
            <w:right w:val="none" w:sz="0" w:space="0" w:color="auto"/>
          </w:divBdr>
          <w:divsChild>
            <w:div w:id="210652280">
              <w:marLeft w:val="0"/>
              <w:marRight w:val="0"/>
              <w:marTop w:val="0"/>
              <w:marBottom w:val="0"/>
              <w:divBdr>
                <w:top w:val="none" w:sz="0" w:space="0" w:color="auto"/>
                <w:left w:val="none" w:sz="0" w:space="0" w:color="auto"/>
                <w:bottom w:val="none" w:sz="0" w:space="0" w:color="auto"/>
                <w:right w:val="none" w:sz="0" w:space="0" w:color="auto"/>
              </w:divBdr>
              <w:divsChild>
                <w:div w:id="1305619846">
                  <w:marLeft w:val="0"/>
                  <w:marRight w:val="0"/>
                  <w:marTop w:val="0"/>
                  <w:marBottom w:val="0"/>
                  <w:divBdr>
                    <w:top w:val="none" w:sz="0" w:space="0" w:color="auto"/>
                    <w:left w:val="none" w:sz="0" w:space="0" w:color="auto"/>
                    <w:bottom w:val="none" w:sz="0" w:space="0" w:color="auto"/>
                    <w:right w:val="none" w:sz="0" w:space="0" w:color="auto"/>
                  </w:divBdr>
                  <w:divsChild>
                    <w:div w:id="186915977">
                      <w:marLeft w:val="0"/>
                      <w:marRight w:val="0"/>
                      <w:marTop w:val="0"/>
                      <w:marBottom w:val="0"/>
                      <w:divBdr>
                        <w:top w:val="none" w:sz="0" w:space="0" w:color="auto"/>
                        <w:left w:val="none" w:sz="0" w:space="0" w:color="auto"/>
                        <w:bottom w:val="none" w:sz="0" w:space="0" w:color="auto"/>
                        <w:right w:val="none" w:sz="0" w:space="0" w:color="auto"/>
                      </w:divBdr>
                      <w:divsChild>
                        <w:div w:id="1320035044">
                          <w:marLeft w:val="0"/>
                          <w:marRight w:val="0"/>
                          <w:marTop w:val="0"/>
                          <w:marBottom w:val="0"/>
                          <w:divBdr>
                            <w:top w:val="none" w:sz="0" w:space="0" w:color="auto"/>
                            <w:left w:val="none" w:sz="0" w:space="0" w:color="auto"/>
                            <w:bottom w:val="none" w:sz="0" w:space="0" w:color="auto"/>
                            <w:right w:val="none" w:sz="0" w:space="0" w:color="auto"/>
                          </w:divBdr>
                          <w:divsChild>
                            <w:div w:id="1326664671">
                              <w:marLeft w:val="0"/>
                              <w:marRight w:val="0"/>
                              <w:marTop w:val="0"/>
                              <w:marBottom w:val="0"/>
                              <w:divBdr>
                                <w:top w:val="none" w:sz="0" w:space="0" w:color="auto"/>
                                <w:left w:val="none" w:sz="0" w:space="0" w:color="auto"/>
                                <w:bottom w:val="none" w:sz="0" w:space="0" w:color="auto"/>
                                <w:right w:val="none" w:sz="0" w:space="0" w:color="auto"/>
                              </w:divBdr>
                              <w:divsChild>
                                <w:div w:id="700283084">
                                  <w:marLeft w:val="0"/>
                                  <w:marRight w:val="0"/>
                                  <w:marTop w:val="0"/>
                                  <w:marBottom w:val="0"/>
                                  <w:divBdr>
                                    <w:top w:val="none" w:sz="0" w:space="0" w:color="auto"/>
                                    <w:left w:val="none" w:sz="0" w:space="0" w:color="auto"/>
                                    <w:bottom w:val="none" w:sz="0" w:space="0" w:color="auto"/>
                                    <w:right w:val="none" w:sz="0" w:space="0" w:color="auto"/>
                                  </w:divBdr>
                                  <w:divsChild>
                                    <w:div w:id="624773950">
                                      <w:marLeft w:val="0"/>
                                      <w:marRight w:val="0"/>
                                      <w:marTop w:val="0"/>
                                      <w:marBottom w:val="0"/>
                                      <w:divBdr>
                                        <w:top w:val="none" w:sz="0" w:space="0" w:color="auto"/>
                                        <w:left w:val="none" w:sz="0" w:space="0" w:color="auto"/>
                                        <w:bottom w:val="none" w:sz="0" w:space="0" w:color="auto"/>
                                        <w:right w:val="none" w:sz="0" w:space="0" w:color="auto"/>
                                      </w:divBdr>
                                      <w:divsChild>
                                        <w:div w:id="4260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1866801">
      <w:bodyDiv w:val="1"/>
      <w:marLeft w:val="0"/>
      <w:marRight w:val="0"/>
      <w:marTop w:val="0"/>
      <w:marBottom w:val="0"/>
      <w:divBdr>
        <w:top w:val="none" w:sz="0" w:space="0" w:color="auto"/>
        <w:left w:val="none" w:sz="0" w:space="0" w:color="auto"/>
        <w:bottom w:val="none" w:sz="0" w:space="0" w:color="auto"/>
        <w:right w:val="none" w:sz="0" w:space="0" w:color="auto"/>
      </w:divBdr>
    </w:div>
    <w:div w:id="475411925">
      <w:bodyDiv w:val="1"/>
      <w:marLeft w:val="0"/>
      <w:marRight w:val="0"/>
      <w:marTop w:val="0"/>
      <w:marBottom w:val="0"/>
      <w:divBdr>
        <w:top w:val="none" w:sz="0" w:space="0" w:color="auto"/>
        <w:left w:val="none" w:sz="0" w:space="0" w:color="auto"/>
        <w:bottom w:val="none" w:sz="0" w:space="0" w:color="auto"/>
        <w:right w:val="none" w:sz="0" w:space="0" w:color="auto"/>
      </w:divBdr>
      <w:divsChild>
        <w:div w:id="1328481101">
          <w:marLeft w:val="0"/>
          <w:marRight w:val="0"/>
          <w:marTop w:val="0"/>
          <w:marBottom w:val="0"/>
          <w:divBdr>
            <w:top w:val="none" w:sz="0" w:space="0" w:color="auto"/>
            <w:left w:val="none" w:sz="0" w:space="0" w:color="auto"/>
            <w:bottom w:val="none" w:sz="0" w:space="0" w:color="auto"/>
            <w:right w:val="none" w:sz="0" w:space="0" w:color="auto"/>
          </w:divBdr>
          <w:divsChild>
            <w:div w:id="146854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772013">
      <w:bodyDiv w:val="1"/>
      <w:marLeft w:val="0"/>
      <w:marRight w:val="0"/>
      <w:marTop w:val="0"/>
      <w:marBottom w:val="0"/>
      <w:divBdr>
        <w:top w:val="none" w:sz="0" w:space="0" w:color="auto"/>
        <w:left w:val="none" w:sz="0" w:space="0" w:color="auto"/>
        <w:bottom w:val="none" w:sz="0" w:space="0" w:color="auto"/>
        <w:right w:val="none" w:sz="0" w:space="0" w:color="auto"/>
      </w:divBdr>
    </w:div>
    <w:div w:id="491718133">
      <w:bodyDiv w:val="1"/>
      <w:marLeft w:val="0"/>
      <w:marRight w:val="0"/>
      <w:marTop w:val="0"/>
      <w:marBottom w:val="0"/>
      <w:divBdr>
        <w:top w:val="none" w:sz="0" w:space="0" w:color="auto"/>
        <w:left w:val="none" w:sz="0" w:space="0" w:color="auto"/>
        <w:bottom w:val="none" w:sz="0" w:space="0" w:color="auto"/>
        <w:right w:val="none" w:sz="0" w:space="0" w:color="auto"/>
      </w:divBdr>
    </w:div>
    <w:div w:id="491944251">
      <w:bodyDiv w:val="1"/>
      <w:marLeft w:val="0"/>
      <w:marRight w:val="0"/>
      <w:marTop w:val="0"/>
      <w:marBottom w:val="0"/>
      <w:divBdr>
        <w:top w:val="none" w:sz="0" w:space="0" w:color="auto"/>
        <w:left w:val="none" w:sz="0" w:space="0" w:color="auto"/>
        <w:bottom w:val="none" w:sz="0" w:space="0" w:color="auto"/>
        <w:right w:val="none" w:sz="0" w:space="0" w:color="auto"/>
      </w:divBdr>
    </w:div>
    <w:div w:id="500316773">
      <w:bodyDiv w:val="1"/>
      <w:marLeft w:val="0"/>
      <w:marRight w:val="0"/>
      <w:marTop w:val="0"/>
      <w:marBottom w:val="0"/>
      <w:divBdr>
        <w:top w:val="none" w:sz="0" w:space="0" w:color="auto"/>
        <w:left w:val="none" w:sz="0" w:space="0" w:color="auto"/>
        <w:bottom w:val="none" w:sz="0" w:space="0" w:color="auto"/>
        <w:right w:val="none" w:sz="0" w:space="0" w:color="auto"/>
      </w:divBdr>
    </w:div>
    <w:div w:id="501048294">
      <w:bodyDiv w:val="1"/>
      <w:marLeft w:val="0"/>
      <w:marRight w:val="0"/>
      <w:marTop w:val="0"/>
      <w:marBottom w:val="0"/>
      <w:divBdr>
        <w:top w:val="none" w:sz="0" w:space="0" w:color="auto"/>
        <w:left w:val="none" w:sz="0" w:space="0" w:color="auto"/>
        <w:bottom w:val="none" w:sz="0" w:space="0" w:color="auto"/>
        <w:right w:val="none" w:sz="0" w:space="0" w:color="auto"/>
      </w:divBdr>
    </w:div>
    <w:div w:id="502548641">
      <w:bodyDiv w:val="1"/>
      <w:marLeft w:val="0"/>
      <w:marRight w:val="0"/>
      <w:marTop w:val="0"/>
      <w:marBottom w:val="0"/>
      <w:divBdr>
        <w:top w:val="none" w:sz="0" w:space="0" w:color="auto"/>
        <w:left w:val="none" w:sz="0" w:space="0" w:color="auto"/>
        <w:bottom w:val="none" w:sz="0" w:space="0" w:color="auto"/>
        <w:right w:val="none" w:sz="0" w:space="0" w:color="auto"/>
      </w:divBdr>
    </w:div>
    <w:div w:id="502672543">
      <w:bodyDiv w:val="1"/>
      <w:marLeft w:val="0"/>
      <w:marRight w:val="0"/>
      <w:marTop w:val="0"/>
      <w:marBottom w:val="0"/>
      <w:divBdr>
        <w:top w:val="none" w:sz="0" w:space="0" w:color="auto"/>
        <w:left w:val="none" w:sz="0" w:space="0" w:color="auto"/>
        <w:bottom w:val="none" w:sz="0" w:space="0" w:color="auto"/>
        <w:right w:val="none" w:sz="0" w:space="0" w:color="auto"/>
      </w:divBdr>
    </w:div>
    <w:div w:id="503279287">
      <w:bodyDiv w:val="1"/>
      <w:marLeft w:val="0"/>
      <w:marRight w:val="0"/>
      <w:marTop w:val="0"/>
      <w:marBottom w:val="0"/>
      <w:divBdr>
        <w:top w:val="none" w:sz="0" w:space="0" w:color="auto"/>
        <w:left w:val="none" w:sz="0" w:space="0" w:color="auto"/>
        <w:bottom w:val="none" w:sz="0" w:space="0" w:color="auto"/>
        <w:right w:val="none" w:sz="0" w:space="0" w:color="auto"/>
      </w:divBdr>
    </w:div>
    <w:div w:id="504132012">
      <w:bodyDiv w:val="1"/>
      <w:marLeft w:val="0"/>
      <w:marRight w:val="0"/>
      <w:marTop w:val="0"/>
      <w:marBottom w:val="0"/>
      <w:divBdr>
        <w:top w:val="none" w:sz="0" w:space="0" w:color="auto"/>
        <w:left w:val="none" w:sz="0" w:space="0" w:color="auto"/>
        <w:bottom w:val="none" w:sz="0" w:space="0" w:color="auto"/>
        <w:right w:val="none" w:sz="0" w:space="0" w:color="auto"/>
      </w:divBdr>
      <w:divsChild>
        <w:div w:id="1389765646">
          <w:marLeft w:val="0"/>
          <w:marRight w:val="0"/>
          <w:marTop w:val="0"/>
          <w:marBottom w:val="0"/>
          <w:divBdr>
            <w:top w:val="none" w:sz="0" w:space="0" w:color="auto"/>
            <w:left w:val="none" w:sz="0" w:space="0" w:color="auto"/>
            <w:bottom w:val="none" w:sz="0" w:space="0" w:color="auto"/>
            <w:right w:val="none" w:sz="0" w:space="0" w:color="auto"/>
          </w:divBdr>
          <w:divsChild>
            <w:div w:id="7801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782566">
      <w:bodyDiv w:val="1"/>
      <w:marLeft w:val="0"/>
      <w:marRight w:val="0"/>
      <w:marTop w:val="0"/>
      <w:marBottom w:val="0"/>
      <w:divBdr>
        <w:top w:val="none" w:sz="0" w:space="0" w:color="auto"/>
        <w:left w:val="none" w:sz="0" w:space="0" w:color="auto"/>
        <w:bottom w:val="none" w:sz="0" w:space="0" w:color="auto"/>
        <w:right w:val="none" w:sz="0" w:space="0" w:color="auto"/>
      </w:divBdr>
    </w:div>
    <w:div w:id="507209608">
      <w:bodyDiv w:val="1"/>
      <w:marLeft w:val="0"/>
      <w:marRight w:val="0"/>
      <w:marTop w:val="0"/>
      <w:marBottom w:val="0"/>
      <w:divBdr>
        <w:top w:val="none" w:sz="0" w:space="0" w:color="auto"/>
        <w:left w:val="none" w:sz="0" w:space="0" w:color="auto"/>
        <w:bottom w:val="none" w:sz="0" w:space="0" w:color="auto"/>
        <w:right w:val="none" w:sz="0" w:space="0" w:color="auto"/>
      </w:divBdr>
    </w:div>
    <w:div w:id="509226012">
      <w:bodyDiv w:val="1"/>
      <w:marLeft w:val="0"/>
      <w:marRight w:val="0"/>
      <w:marTop w:val="0"/>
      <w:marBottom w:val="0"/>
      <w:divBdr>
        <w:top w:val="none" w:sz="0" w:space="0" w:color="auto"/>
        <w:left w:val="none" w:sz="0" w:space="0" w:color="auto"/>
        <w:bottom w:val="none" w:sz="0" w:space="0" w:color="auto"/>
        <w:right w:val="none" w:sz="0" w:space="0" w:color="auto"/>
      </w:divBdr>
      <w:divsChild>
        <w:div w:id="1135874430">
          <w:marLeft w:val="0"/>
          <w:marRight w:val="0"/>
          <w:marTop w:val="0"/>
          <w:marBottom w:val="0"/>
          <w:divBdr>
            <w:top w:val="none" w:sz="0" w:space="0" w:color="auto"/>
            <w:left w:val="none" w:sz="0" w:space="0" w:color="auto"/>
            <w:bottom w:val="none" w:sz="0" w:space="0" w:color="auto"/>
            <w:right w:val="none" w:sz="0" w:space="0" w:color="auto"/>
          </w:divBdr>
          <w:divsChild>
            <w:div w:id="473066669">
              <w:marLeft w:val="0"/>
              <w:marRight w:val="0"/>
              <w:marTop w:val="0"/>
              <w:marBottom w:val="0"/>
              <w:divBdr>
                <w:top w:val="none" w:sz="0" w:space="0" w:color="auto"/>
                <w:left w:val="none" w:sz="0" w:space="0" w:color="auto"/>
                <w:bottom w:val="none" w:sz="0" w:space="0" w:color="auto"/>
                <w:right w:val="none" w:sz="0" w:space="0" w:color="auto"/>
              </w:divBdr>
              <w:divsChild>
                <w:div w:id="85538790">
                  <w:marLeft w:val="0"/>
                  <w:marRight w:val="0"/>
                  <w:marTop w:val="0"/>
                  <w:marBottom w:val="0"/>
                  <w:divBdr>
                    <w:top w:val="none" w:sz="0" w:space="0" w:color="auto"/>
                    <w:left w:val="none" w:sz="0" w:space="0" w:color="auto"/>
                    <w:bottom w:val="none" w:sz="0" w:space="0" w:color="auto"/>
                    <w:right w:val="none" w:sz="0" w:space="0" w:color="auto"/>
                  </w:divBdr>
                  <w:divsChild>
                    <w:div w:id="964386932">
                      <w:marLeft w:val="0"/>
                      <w:marRight w:val="0"/>
                      <w:marTop w:val="0"/>
                      <w:marBottom w:val="0"/>
                      <w:divBdr>
                        <w:top w:val="none" w:sz="0" w:space="0" w:color="auto"/>
                        <w:left w:val="none" w:sz="0" w:space="0" w:color="auto"/>
                        <w:bottom w:val="none" w:sz="0" w:space="0" w:color="auto"/>
                        <w:right w:val="none" w:sz="0" w:space="0" w:color="auto"/>
                      </w:divBdr>
                      <w:divsChild>
                        <w:div w:id="1566254951">
                          <w:marLeft w:val="0"/>
                          <w:marRight w:val="0"/>
                          <w:marTop w:val="0"/>
                          <w:marBottom w:val="0"/>
                          <w:divBdr>
                            <w:top w:val="none" w:sz="0" w:space="0" w:color="auto"/>
                            <w:left w:val="none" w:sz="0" w:space="0" w:color="auto"/>
                            <w:bottom w:val="none" w:sz="0" w:space="0" w:color="auto"/>
                            <w:right w:val="none" w:sz="0" w:space="0" w:color="auto"/>
                          </w:divBdr>
                          <w:divsChild>
                            <w:div w:id="602878795">
                              <w:marLeft w:val="0"/>
                              <w:marRight w:val="0"/>
                              <w:marTop w:val="0"/>
                              <w:marBottom w:val="0"/>
                              <w:divBdr>
                                <w:top w:val="none" w:sz="0" w:space="0" w:color="auto"/>
                                <w:left w:val="none" w:sz="0" w:space="0" w:color="auto"/>
                                <w:bottom w:val="none" w:sz="0" w:space="0" w:color="auto"/>
                                <w:right w:val="none" w:sz="0" w:space="0" w:color="auto"/>
                              </w:divBdr>
                              <w:divsChild>
                                <w:div w:id="2002809024">
                                  <w:marLeft w:val="0"/>
                                  <w:marRight w:val="0"/>
                                  <w:marTop w:val="0"/>
                                  <w:marBottom w:val="0"/>
                                  <w:divBdr>
                                    <w:top w:val="none" w:sz="0" w:space="0" w:color="auto"/>
                                    <w:left w:val="none" w:sz="0" w:space="0" w:color="auto"/>
                                    <w:bottom w:val="none" w:sz="0" w:space="0" w:color="auto"/>
                                    <w:right w:val="none" w:sz="0" w:space="0" w:color="auto"/>
                                  </w:divBdr>
                                  <w:divsChild>
                                    <w:div w:id="16924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592533">
                      <w:marLeft w:val="0"/>
                      <w:marRight w:val="0"/>
                      <w:marTop w:val="0"/>
                      <w:marBottom w:val="0"/>
                      <w:divBdr>
                        <w:top w:val="none" w:sz="0" w:space="0" w:color="auto"/>
                        <w:left w:val="none" w:sz="0" w:space="0" w:color="auto"/>
                        <w:bottom w:val="none" w:sz="0" w:space="0" w:color="auto"/>
                        <w:right w:val="none" w:sz="0" w:space="0" w:color="auto"/>
                      </w:divBdr>
                      <w:divsChild>
                        <w:div w:id="180388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587228">
      <w:bodyDiv w:val="1"/>
      <w:marLeft w:val="0"/>
      <w:marRight w:val="0"/>
      <w:marTop w:val="0"/>
      <w:marBottom w:val="0"/>
      <w:divBdr>
        <w:top w:val="none" w:sz="0" w:space="0" w:color="auto"/>
        <w:left w:val="none" w:sz="0" w:space="0" w:color="auto"/>
        <w:bottom w:val="none" w:sz="0" w:space="0" w:color="auto"/>
        <w:right w:val="none" w:sz="0" w:space="0" w:color="auto"/>
      </w:divBdr>
    </w:div>
    <w:div w:id="522787826">
      <w:bodyDiv w:val="1"/>
      <w:marLeft w:val="0"/>
      <w:marRight w:val="0"/>
      <w:marTop w:val="0"/>
      <w:marBottom w:val="0"/>
      <w:divBdr>
        <w:top w:val="none" w:sz="0" w:space="0" w:color="auto"/>
        <w:left w:val="none" w:sz="0" w:space="0" w:color="auto"/>
        <w:bottom w:val="none" w:sz="0" w:space="0" w:color="auto"/>
        <w:right w:val="none" w:sz="0" w:space="0" w:color="auto"/>
      </w:divBdr>
    </w:div>
    <w:div w:id="524446644">
      <w:bodyDiv w:val="1"/>
      <w:marLeft w:val="0"/>
      <w:marRight w:val="0"/>
      <w:marTop w:val="0"/>
      <w:marBottom w:val="0"/>
      <w:divBdr>
        <w:top w:val="none" w:sz="0" w:space="0" w:color="auto"/>
        <w:left w:val="none" w:sz="0" w:space="0" w:color="auto"/>
        <w:bottom w:val="none" w:sz="0" w:space="0" w:color="auto"/>
        <w:right w:val="none" w:sz="0" w:space="0" w:color="auto"/>
      </w:divBdr>
    </w:div>
    <w:div w:id="525144058">
      <w:bodyDiv w:val="1"/>
      <w:marLeft w:val="0"/>
      <w:marRight w:val="0"/>
      <w:marTop w:val="0"/>
      <w:marBottom w:val="0"/>
      <w:divBdr>
        <w:top w:val="none" w:sz="0" w:space="0" w:color="auto"/>
        <w:left w:val="none" w:sz="0" w:space="0" w:color="auto"/>
        <w:bottom w:val="none" w:sz="0" w:space="0" w:color="auto"/>
        <w:right w:val="none" w:sz="0" w:space="0" w:color="auto"/>
      </w:divBdr>
    </w:div>
    <w:div w:id="527106820">
      <w:bodyDiv w:val="1"/>
      <w:marLeft w:val="0"/>
      <w:marRight w:val="0"/>
      <w:marTop w:val="0"/>
      <w:marBottom w:val="0"/>
      <w:divBdr>
        <w:top w:val="none" w:sz="0" w:space="0" w:color="auto"/>
        <w:left w:val="none" w:sz="0" w:space="0" w:color="auto"/>
        <w:bottom w:val="none" w:sz="0" w:space="0" w:color="auto"/>
        <w:right w:val="none" w:sz="0" w:space="0" w:color="auto"/>
      </w:divBdr>
      <w:divsChild>
        <w:div w:id="1992294510">
          <w:marLeft w:val="0"/>
          <w:marRight w:val="0"/>
          <w:marTop w:val="0"/>
          <w:marBottom w:val="0"/>
          <w:divBdr>
            <w:top w:val="none" w:sz="0" w:space="0" w:color="auto"/>
            <w:left w:val="none" w:sz="0" w:space="0" w:color="auto"/>
            <w:bottom w:val="none" w:sz="0" w:space="0" w:color="auto"/>
            <w:right w:val="none" w:sz="0" w:space="0" w:color="auto"/>
          </w:divBdr>
          <w:divsChild>
            <w:div w:id="66782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847274">
      <w:bodyDiv w:val="1"/>
      <w:marLeft w:val="0"/>
      <w:marRight w:val="0"/>
      <w:marTop w:val="0"/>
      <w:marBottom w:val="0"/>
      <w:divBdr>
        <w:top w:val="none" w:sz="0" w:space="0" w:color="auto"/>
        <w:left w:val="none" w:sz="0" w:space="0" w:color="auto"/>
        <w:bottom w:val="none" w:sz="0" w:space="0" w:color="auto"/>
        <w:right w:val="none" w:sz="0" w:space="0" w:color="auto"/>
      </w:divBdr>
    </w:div>
    <w:div w:id="532546851">
      <w:bodyDiv w:val="1"/>
      <w:marLeft w:val="0"/>
      <w:marRight w:val="0"/>
      <w:marTop w:val="0"/>
      <w:marBottom w:val="0"/>
      <w:divBdr>
        <w:top w:val="none" w:sz="0" w:space="0" w:color="auto"/>
        <w:left w:val="none" w:sz="0" w:space="0" w:color="auto"/>
        <w:bottom w:val="none" w:sz="0" w:space="0" w:color="auto"/>
        <w:right w:val="none" w:sz="0" w:space="0" w:color="auto"/>
      </w:divBdr>
    </w:div>
    <w:div w:id="534856708">
      <w:bodyDiv w:val="1"/>
      <w:marLeft w:val="0"/>
      <w:marRight w:val="0"/>
      <w:marTop w:val="0"/>
      <w:marBottom w:val="0"/>
      <w:divBdr>
        <w:top w:val="none" w:sz="0" w:space="0" w:color="auto"/>
        <w:left w:val="none" w:sz="0" w:space="0" w:color="auto"/>
        <w:bottom w:val="none" w:sz="0" w:space="0" w:color="auto"/>
        <w:right w:val="none" w:sz="0" w:space="0" w:color="auto"/>
      </w:divBdr>
    </w:div>
    <w:div w:id="544485371">
      <w:bodyDiv w:val="1"/>
      <w:marLeft w:val="0"/>
      <w:marRight w:val="0"/>
      <w:marTop w:val="0"/>
      <w:marBottom w:val="0"/>
      <w:divBdr>
        <w:top w:val="none" w:sz="0" w:space="0" w:color="auto"/>
        <w:left w:val="none" w:sz="0" w:space="0" w:color="auto"/>
        <w:bottom w:val="none" w:sz="0" w:space="0" w:color="auto"/>
        <w:right w:val="none" w:sz="0" w:space="0" w:color="auto"/>
      </w:divBdr>
      <w:divsChild>
        <w:div w:id="623660014">
          <w:marLeft w:val="0"/>
          <w:marRight w:val="0"/>
          <w:marTop w:val="0"/>
          <w:marBottom w:val="0"/>
          <w:divBdr>
            <w:top w:val="none" w:sz="0" w:space="0" w:color="auto"/>
            <w:left w:val="none" w:sz="0" w:space="0" w:color="auto"/>
            <w:bottom w:val="none" w:sz="0" w:space="0" w:color="auto"/>
            <w:right w:val="none" w:sz="0" w:space="0" w:color="auto"/>
          </w:divBdr>
        </w:div>
        <w:div w:id="1010371951">
          <w:marLeft w:val="0"/>
          <w:marRight w:val="0"/>
          <w:marTop w:val="0"/>
          <w:marBottom w:val="0"/>
          <w:divBdr>
            <w:top w:val="none" w:sz="0" w:space="0" w:color="auto"/>
            <w:left w:val="none" w:sz="0" w:space="0" w:color="auto"/>
            <w:bottom w:val="none" w:sz="0" w:space="0" w:color="auto"/>
            <w:right w:val="none" w:sz="0" w:space="0" w:color="auto"/>
          </w:divBdr>
        </w:div>
        <w:div w:id="1523126180">
          <w:marLeft w:val="0"/>
          <w:marRight w:val="0"/>
          <w:marTop w:val="0"/>
          <w:marBottom w:val="0"/>
          <w:divBdr>
            <w:top w:val="none" w:sz="0" w:space="0" w:color="auto"/>
            <w:left w:val="none" w:sz="0" w:space="0" w:color="auto"/>
            <w:bottom w:val="none" w:sz="0" w:space="0" w:color="auto"/>
            <w:right w:val="none" w:sz="0" w:space="0" w:color="auto"/>
          </w:divBdr>
        </w:div>
        <w:div w:id="1777869194">
          <w:marLeft w:val="0"/>
          <w:marRight w:val="0"/>
          <w:marTop w:val="0"/>
          <w:marBottom w:val="0"/>
          <w:divBdr>
            <w:top w:val="none" w:sz="0" w:space="0" w:color="auto"/>
            <w:left w:val="none" w:sz="0" w:space="0" w:color="auto"/>
            <w:bottom w:val="none" w:sz="0" w:space="0" w:color="auto"/>
            <w:right w:val="none" w:sz="0" w:space="0" w:color="auto"/>
          </w:divBdr>
        </w:div>
      </w:divsChild>
    </w:div>
    <w:div w:id="546916662">
      <w:bodyDiv w:val="1"/>
      <w:marLeft w:val="0"/>
      <w:marRight w:val="0"/>
      <w:marTop w:val="0"/>
      <w:marBottom w:val="0"/>
      <w:divBdr>
        <w:top w:val="none" w:sz="0" w:space="0" w:color="auto"/>
        <w:left w:val="none" w:sz="0" w:space="0" w:color="auto"/>
        <w:bottom w:val="none" w:sz="0" w:space="0" w:color="auto"/>
        <w:right w:val="none" w:sz="0" w:space="0" w:color="auto"/>
      </w:divBdr>
      <w:divsChild>
        <w:div w:id="161162063">
          <w:marLeft w:val="0"/>
          <w:marRight w:val="0"/>
          <w:marTop w:val="0"/>
          <w:marBottom w:val="0"/>
          <w:divBdr>
            <w:top w:val="none" w:sz="0" w:space="0" w:color="auto"/>
            <w:left w:val="none" w:sz="0" w:space="0" w:color="auto"/>
            <w:bottom w:val="none" w:sz="0" w:space="0" w:color="auto"/>
            <w:right w:val="none" w:sz="0" w:space="0" w:color="auto"/>
          </w:divBdr>
          <w:divsChild>
            <w:div w:id="446042340">
              <w:marLeft w:val="0"/>
              <w:marRight w:val="0"/>
              <w:marTop w:val="0"/>
              <w:marBottom w:val="0"/>
              <w:divBdr>
                <w:top w:val="single" w:sz="2" w:space="0" w:color="000000"/>
                <w:left w:val="single" w:sz="2" w:space="0" w:color="000000"/>
                <w:bottom w:val="single" w:sz="2" w:space="0" w:color="000000"/>
                <w:right w:val="single" w:sz="2" w:space="0" w:color="000000"/>
              </w:divBdr>
              <w:divsChild>
                <w:div w:id="322777681">
                  <w:marLeft w:val="0"/>
                  <w:marRight w:val="0"/>
                  <w:marTop w:val="0"/>
                  <w:marBottom w:val="0"/>
                  <w:divBdr>
                    <w:top w:val="single" w:sz="2" w:space="0" w:color="000000"/>
                    <w:left w:val="single" w:sz="2" w:space="0" w:color="000000"/>
                    <w:bottom w:val="single" w:sz="2" w:space="0" w:color="000000"/>
                    <w:right w:val="single" w:sz="2" w:space="0" w:color="000000"/>
                  </w:divBdr>
                </w:div>
                <w:div w:id="375738217">
                  <w:marLeft w:val="0"/>
                  <w:marRight w:val="0"/>
                  <w:marTop w:val="0"/>
                  <w:marBottom w:val="0"/>
                  <w:divBdr>
                    <w:top w:val="single" w:sz="2" w:space="0" w:color="000000"/>
                    <w:left w:val="single" w:sz="2" w:space="0" w:color="000000"/>
                    <w:bottom w:val="single" w:sz="2" w:space="0" w:color="000000"/>
                    <w:right w:val="single" w:sz="2" w:space="0" w:color="000000"/>
                  </w:divBdr>
                </w:div>
                <w:div w:id="437919628">
                  <w:marLeft w:val="0"/>
                  <w:marRight w:val="0"/>
                  <w:marTop w:val="0"/>
                  <w:marBottom w:val="0"/>
                  <w:divBdr>
                    <w:top w:val="single" w:sz="2" w:space="0" w:color="000000"/>
                    <w:left w:val="single" w:sz="2" w:space="0" w:color="000000"/>
                    <w:bottom w:val="single" w:sz="2" w:space="0" w:color="000000"/>
                    <w:right w:val="single" w:sz="2" w:space="0" w:color="000000"/>
                  </w:divBdr>
                </w:div>
                <w:div w:id="460655814">
                  <w:marLeft w:val="0"/>
                  <w:marRight w:val="0"/>
                  <w:marTop w:val="0"/>
                  <w:marBottom w:val="0"/>
                  <w:divBdr>
                    <w:top w:val="single" w:sz="2" w:space="0" w:color="000000"/>
                    <w:left w:val="single" w:sz="2" w:space="0" w:color="000000"/>
                    <w:bottom w:val="single" w:sz="2" w:space="0" w:color="000000"/>
                    <w:right w:val="single" w:sz="2" w:space="0" w:color="000000"/>
                  </w:divBdr>
                </w:div>
                <w:div w:id="561914072">
                  <w:marLeft w:val="0"/>
                  <w:marRight w:val="0"/>
                  <w:marTop w:val="0"/>
                  <w:marBottom w:val="0"/>
                  <w:divBdr>
                    <w:top w:val="single" w:sz="2" w:space="0" w:color="000000"/>
                    <w:left w:val="single" w:sz="2" w:space="0" w:color="000000"/>
                    <w:bottom w:val="single" w:sz="2" w:space="0" w:color="000000"/>
                    <w:right w:val="single" w:sz="2" w:space="0" w:color="000000"/>
                  </w:divBdr>
                </w:div>
                <w:div w:id="661199655">
                  <w:marLeft w:val="0"/>
                  <w:marRight w:val="0"/>
                  <w:marTop w:val="0"/>
                  <w:marBottom w:val="0"/>
                  <w:divBdr>
                    <w:top w:val="single" w:sz="2" w:space="0" w:color="000000"/>
                    <w:left w:val="single" w:sz="2" w:space="0" w:color="000000"/>
                    <w:bottom w:val="single" w:sz="2" w:space="0" w:color="000000"/>
                    <w:right w:val="single" w:sz="2" w:space="0" w:color="000000"/>
                  </w:divBdr>
                </w:div>
                <w:div w:id="820121823">
                  <w:marLeft w:val="0"/>
                  <w:marRight w:val="0"/>
                  <w:marTop w:val="0"/>
                  <w:marBottom w:val="0"/>
                  <w:divBdr>
                    <w:top w:val="single" w:sz="2" w:space="0" w:color="000000"/>
                    <w:left w:val="single" w:sz="2" w:space="0" w:color="000000"/>
                    <w:bottom w:val="single" w:sz="2" w:space="0" w:color="000000"/>
                    <w:right w:val="single" w:sz="2" w:space="0" w:color="000000"/>
                  </w:divBdr>
                </w:div>
                <w:div w:id="864976648">
                  <w:marLeft w:val="0"/>
                  <w:marRight w:val="0"/>
                  <w:marTop w:val="0"/>
                  <w:marBottom w:val="0"/>
                  <w:divBdr>
                    <w:top w:val="single" w:sz="2" w:space="0" w:color="000000"/>
                    <w:left w:val="single" w:sz="2" w:space="0" w:color="000000"/>
                    <w:bottom w:val="single" w:sz="2" w:space="0" w:color="000000"/>
                    <w:right w:val="single" w:sz="2" w:space="0" w:color="000000"/>
                  </w:divBdr>
                </w:div>
                <w:div w:id="875778463">
                  <w:marLeft w:val="0"/>
                  <w:marRight w:val="0"/>
                  <w:marTop w:val="0"/>
                  <w:marBottom w:val="0"/>
                  <w:divBdr>
                    <w:top w:val="single" w:sz="2" w:space="0" w:color="000000"/>
                    <w:left w:val="single" w:sz="2" w:space="0" w:color="000000"/>
                    <w:bottom w:val="single" w:sz="2" w:space="0" w:color="000000"/>
                    <w:right w:val="single" w:sz="2" w:space="0" w:color="000000"/>
                  </w:divBdr>
                </w:div>
                <w:div w:id="906646047">
                  <w:marLeft w:val="0"/>
                  <w:marRight w:val="0"/>
                  <w:marTop w:val="0"/>
                  <w:marBottom w:val="0"/>
                  <w:divBdr>
                    <w:top w:val="single" w:sz="2" w:space="0" w:color="000000"/>
                    <w:left w:val="single" w:sz="2" w:space="0" w:color="000000"/>
                    <w:bottom w:val="single" w:sz="2" w:space="0" w:color="000000"/>
                    <w:right w:val="single" w:sz="2" w:space="0" w:color="000000"/>
                  </w:divBdr>
                </w:div>
                <w:div w:id="916790635">
                  <w:marLeft w:val="0"/>
                  <w:marRight w:val="0"/>
                  <w:marTop w:val="0"/>
                  <w:marBottom w:val="0"/>
                  <w:divBdr>
                    <w:top w:val="single" w:sz="2" w:space="0" w:color="000000"/>
                    <w:left w:val="single" w:sz="2" w:space="0" w:color="000000"/>
                    <w:bottom w:val="single" w:sz="2" w:space="0" w:color="000000"/>
                    <w:right w:val="single" w:sz="2" w:space="0" w:color="000000"/>
                  </w:divBdr>
                </w:div>
                <w:div w:id="1121651470">
                  <w:marLeft w:val="0"/>
                  <w:marRight w:val="0"/>
                  <w:marTop w:val="0"/>
                  <w:marBottom w:val="0"/>
                  <w:divBdr>
                    <w:top w:val="single" w:sz="2" w:space="0" w:color="000000"/>
                    <w:left w:val="single" w:sz="2" w:space="0" w:color="000000"/>
                    <w:bottom w:val="single" w:sz="2" w:space="0" w:color="000000"/>
                    <w:right w:val="single" w:sz="2" w:space="0" w:color="000000"/>
                  </w:divBdr>
                </w:div>
                <w:div w:id="1283922982">
                  <w:marLeft w:val="0"/>
                  <w:marRight w:val="0"/>
                  <w:marTop w:val="0"/>
                  <w:marBottom w:val="0"/>
                  <w:divBdr>
                    <w:top w:val="single" w:sz="2" w:space="0" w:color="000000"/>
                    <w:left w:val="single" w:sz="2" w:space="0" w:color="000000"/>
                    <w:bottom w:val="single" w:sz="2" w:space="0" w:color="000000"/>
                    <w:right w:val="single" w:sz="2" w:space="0" w:color="000000"/>
                  </w:divBdr>
                </w:div>
                <w:div w:id="1310399549">
                  <w:marLeft w:val="0"/>
                  <w:marRight w:val="0"/>
                  <w:marTop w:val="0"/>
                  <w:marBottom w:val="0"/>
                  <w:divBdr>
                    <w:top w:val="single" w:sz="2" w:space="0" w:color="000000"/>
                    <w:left w:val="single" w:sz="2" w:space="0" w:color="000000"/>
                    <w:bottom w:val="single" w:sz="2" w:space="0" w:color="000000"/>
                    <w:right w:val="single" w:sz="2" w:space="0" w:color="000000"/>
                  </w:divBdr>
                </w:div>
                <w:div w:id="1367028205">
                  <w:marLeft w:val="0"/>
                  <w:marRight w:val="0"/>
                  <w:marTop w:val="0"/>
                  <w:marBottom w:val="0"/>
                  <w:divBdr>
                    <w:top w:val="single" w:sz="2" w:space="0" w:color="000000"/>
                    <w:left w:val="single" w:sz="2" w:space="0" w:color="000000"/>
                    <w:bottom w:val="single" w:sz="2" w:space="0" w:color="000000"/>
                    <w:right w:val="single" w:sz="2" w:space="0" w:color="000000"/>
                  </w:divBdr>
                </w:div>
                <w:div w:id="1412659063">
                  <w:marLeft w:val="0"/>
                  <w:marRight w:val="0"/>
                  <w:marTop w:val="0"/>
                  <w:marBottom w:val="0"/>
                  <w:divBdr>
                    <w:top w:val="single" w:sz="2" w:space="0" w:color="000000"/>
                    <w:left w:val="single" w:sz="2" w:space="0" w:color="000000"/>
                    <w:bottom w:val="single" w:sz="2" w:space="0" w:color="000000"/>
                    <w:right w:val="single" w:sz="2" w:space="0" w:color="000000"/>
                  </w:divBdr>
                </w:div>
                <w:div w:id="1561012398">
                  <w:marLeft w:val="0"/>
                  <w:marRight w:val="0"/>
                  <w:marTop w:val="0"/>
                  <w:marBottom w:val="0"/>
                  <w:divBdr>
                    <w:top w:val="single" w:sz="2" w:space="0" w:color="000000"/>
                    <w:left w:val="single" w:sz="2" w:space="0" w:color="000000"/>
                    <w:bottom w:val="single" w:sz="2" w:space="0" w:color="000000"/>
                    <w:right w:val="single" w:sz="2" w:space="0" w:color="000000"/>
                  </w:divBdr>
                </w:div>
                <w:div w:id="1642929235">
                  <w:marLeft w:val="0"/>
                  <w:marRight w:val="0"/>
                  <w:marTop w:val="0"/>
                  <w:marBottom w:val="0"/>
                  <w:divBdr>
                    <w:top w:val="single" w:sz="2" w:space="0" w:color="000000"/>
                    <w:left w:val="single" w:sz="2" w:space="0" w:color="000000"/>
                    <w:bottom w:val="single" w:sz="2" w:space="0" w:color="000000"/>
                    <w:right w:val="single" w:sz="2" w:space="0" w:color="000000"/>
                  </w:divBdr>
                </w:div>
                <w:div w:id="1695960401">
                  <w:marLeft w:val="0"/>
                  <w:marRight w:val="0"/>
                  <w:marTop w:val="0"/>
                  <w:marBottom w:val="0"/>
                  <w:divBdr>
                    <w:top w:val="single" w:sz="2" w:space="0" w:color="000000"/>
                    <w:left w:val="single" w:sz="2" w:space="0" w:color="000000"/>
                    <w:bottom w:val="single" w:sz="2" w:space="0" w:color="000000"/>
                    <w:right w:val="single" w:sz="2" w:space="0" w:color="000000"/>
                  </w:divBdr>
                </w:div>
                <w:div w:id="1761558517">
                  <w:marLeft w:val="0"/>
                  <w:marRight w:val="0"/>
                  <w:marTop w:val="0"/>
                  <w:marBottom w:val="0"/>
                  <w:divBdr>
                    <w:top w:val="single" w:sz="2" w:space="0" w:color="000000"/>
                    <w:left w:val="single" w:sz="2" w:space="0" w:color="000000"/>
                    <w:bottom w:val="single" w:sz="2" w:space="0" w:color="000000"/>
                    <w:right w:val="single" w:sz="2" w:space="0" w:color="000000"/>
                  </w:divBdr>
                </w:div>
                <w:div w:id="195540350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551700617">
      <w:bodyDiv w:val="1"/>
      <w:marLeft w:val="0"/>
      <w:marRight w:val="0"/>
      <w:marTop w:val="0"/>
      <w:marBottom w:val="0"/>
      <w:divBdr>
        <w:top w:val="none" w:sz="0" w:space="0" w:color="auto"/>
        <w:left w:val="none" w:sz="0" w:space="0" w:color="auto"/>
        <w:bottom w:val="none" w:sz="0" w:space="0" w:color="auto"/>
        <w:right w:val="none" w:sz="0" w:space="0" w:color="auto"/>
      </w:divBdr>
    </w:div>
    <w:div w:id="564148686">
      <w:bodyDiv w:val="1"/>
      <w:marLeft w:val="0"/>
      <w:marRight w:val="0"/>
      <w:marTop w:val="0"/>
      <w:marBottom w:val="0"/>
      <w:divBdr>
        <w:top w:val="none" w:sz="0" w:space="0" w:color="auto"/>
        <w:left w:val="none" w:sz="0" w:space="0" w:color="auto"/>
        <w:bottom w:val="none" w:sz="0" w:space="0" w:color="auto"/>
        <w:right w:val="none" w:sz="0" w:space="0" w:color="auto"/>
      </w:divBdr>
      <w:divsChild>
        <w:div w:id="2121099692">
          <w:marLeft w:val="0"/>
          <w:marRight w:val="0"/>
          <w:marTop w:val="0"/>
          <w:marBottom w:val="0"/>
          <w:divBdr>
            <w:top w:val="none" w:sz="0" w:space="0" w:color="auto"/>
            <w:left w:val="none" w:sz="0" w:space="0" w:color="auto"/>
            <w:bottom w:val="none" w:sz="0" w:space="0" w:color="auto"/>
            <w:right w:val="none" w:sz="0" w:space="0" w:color="auto"/>
          </w:divBdr>
          <w:divsChild>
            <w:div w:id="1362821644">
              <w:marLeft w:val="0"/>
              <w:marRight w:val="0"/>
              <w:marTop w:val="0"/>
              <w:marBottom w:val="0"/>
              <w:divBdr>
                <w:top w:val="single" w:sz="2" w:space="0" w:color="000000"/>
                <w:left w:val="single" w:sz="2" w:space="0" w:color="000000"/>
                <w:bottom w:val="single" w:sz="2" w:space="0" w:color="000000"/>
                <w:right w:val="single" w:sz="2" w:space="0" w:color="000000"/>
              </w:divBdr>
              <w:divsChild>
                <w:div w:id="64690663">
                  <w:marLeft w:val="0"/>
                  <w:marRight w:val="0"/>
                  <w:marTop w:val="0"/>
                  <w:marBottom w:val="0"/>
                  <w:divBdr>
                    <w:top w:val="single" w:sz="2" w:space="0" w:color="000000"/>
                    <w:left w:val="single" w:sz="2" w:space="0" w:color="000000"/>
                    <w:bottom w:val="single" w:sz="2" w:space="0" w:color="000000"/>
                    <w:right w:val="single" w:sz="2" w:space="0" w:color="000000"/>
                  </w:divBdr>
                </w:div>
                <w:div w:id="172384457">
                  <w:marLeft w:val="0"/>
                  <w:marRight w:val="0"/>
                  <w:marTop w:val="0"/>
                  <w:marBottom w:val="0"/>
                  <w:divBdr>
                    <w:top w:val="single" w:sz="2" w:space="0" w:color="000000"/>
                    <w:left w:val="single" w:sz="2" w:space="0" w:color="000000"/>
                    <w:bottom w:val="single" w:sz="2" w:space="0" w:color="000000"/>
                    <w:right w:val="single" w:sz="2" w:space="0" w:color="000000"/>
                  </w:divBdr>
                </w:div>
                <w:div w:id="232131108">
                  <w:marLeft w:val="0"/>
                  <w:marRight w:val="0"/>
                  <w:marTop w:val="0"/>
                  <w:marBottom w:val="0"/>
                  <w:divBdr>
                    <w:top w:val="single" w:sz="2" w:space="0" w:color="000000"/>
                    <w:left w:val="single" w:sz="2" w:space="0" w:color="000000"/>
                    <w:bottom w:val="single" w:sz="2" w:space="0" w:color="000000"/>
                    <w:right w:val="single" w:sz="2" w:space="0" w:color="000000"/>
                  </w:divBdr>
                </w:div>
                <w:div w:id="340400848">
                  <w:marLeft w:val="0"/>
                  <w:marRight w:val="0"/>
                  <w:marTop w:val="0"/>
                  <w:marBottom w:val="0"/>
                  <w:divBdr>
                    <w:top w:val="single" w:sz="2" w:space="0" w:color="000000"/>
                    <w:left w:val="single" w:sz="2" w:space="0" w:color="000000"/>
                    <w:bottom w:val="single" w:sz="2" w:space="0" w:color="000000"/>
                    <w:right w:val="single" w:sz="2" w:space="0" w:color="000000"/>
                  </w:divBdr>
                </w:div>
                <w:div w:id="417139328">
                  <w:marLeft w:val="0"/>
                  <w:marRight w:val="0"/>
                  <w:marTop w:val="0"/>
                  <w:marBottom w:val="0"/>
                  <w:divBdr>
                    <w:top w:val="single" w:sz="2" w:space="0" w:color="000000"/>
                    <w:left w:val="single" w:sz="2" w:space="0" w:color="000000"/>
                    <w:bottom w:val="single" w:sz="2" w:space="0" w:color="000000"/>
                    <w:right w:val="single" w:sz="2" w:space="0" w:color="000000"/>
                  </w:divBdr>
                </w:div>
                <w:div w:id="516895310">
                  <w:marLeft w:val="0"/>
                  <w:marRight w:val="0"/>
                  <w:marTop w:val="0"/>
                  <w:marBottom w:val="0"/>
                  <w:divBdr>
                    <w:top w:val="single" w:sz="2" w:space="0" w:color="000000"/>
                    <w:left w:val="single" w:sz="2" w:space="0" w:color="000000"/>
                    <w:bottom w:val="single" w:sz="2" w:space="0" w:color="000000"/>
                    <w:right w:val="single" w:sz="2" w:space="0" w:color="000000"/>
                  </w:divBdr>
                </w:div>
                <w:div w:id="774977328">
                  <w:marLeft w:val="0"/>
                  <w:marRight w:val="0"/>
                  <w:marTop w:val="0"/>
                  <w:marBottom w:val="0"/>
                  <w:divBdr>
                    <w:top w:val="single" w:sz="2" w:space="0" w:color="000000"/>
                    <w:left w:val="single" w:sz="2" w:space="0" w:color="000000"/>
                    <w:bottom w:val="single" w:sz="2" w:space="0" w:color="000000"/>
                    <w:right w:val="single" w:sz="2" w:space="0" w:color="000000"/>
                  </w:divBdr>
                </w:div>
                <w:div w:id="843860785">
                  <w:marLeft w:val="0"/>
                  <w:marRight w:val="0"/>
                  <w:marTop w:val="0"/>
                  <w:marBottom w:val="0"/>
                  <w:divBdr>
                    <w:top w:val="single" w:sz="2" w:space="0" w:color="000000"/>
                    <w:left w:val="single" w:sz="2" w:space="0" w:color="000000"/>
                    <w:bottom w:val="single" w:sz="2" w:space="0" w:color="000000"/>
                    <w:right w:val="single" w:sz="2" w:space="0" w:color="000000"/>
                  </w:divBdr>
                </w:div>
                <w:div w:id="845483874">
                  <w:marLeft w:val="0"/>
                  <w:marRight w:val="0"/>
                  <w:marTop w:val="0"/>
                  <w:marBottom w:val="0"/>
                  <w:divBdr>
                    <w:top w:val="single" w:sz="2" w:space="0" w:color="000000"/>
                    <w:left w:val="single" w:sz="2" w:space="0" w:color="000000"/>
                    <w:bottom w:val="single" w:sz="2" w:space="0" w:color="000000"/>
                    <w:right w:val="single" w:sz="2" w:space="0" w:color="000000"/>
                  </w:divBdr>
                </w:div>
                <w:div w:id="872421381">
                  <w:marLeft w:val="0"/>
                  <w:marRight w:val="0"/>
                  <w:marTop w:val="0"/>
                  <w:marBottom w:val="0"/>
                  <w:divBdr>
                    <w:top w:val="single" w:sz="2" w:space="0" w:color="000000"/>
                    <w:left w:val="single" w:sz="2" w:space="0" w:color="000000"/>
                    <w:bottom w:val="single" w:sz="2" w:space="0" w:color="000000"/>
                    <w:right w:val="single" w:sz="2" w:space="0" w:color="000000"/>
                  </w:divBdr>
                </w:div>
                <w:div w:id="909849555">
                  <w:marLeft w:val="0"/>
                  <w:marRight w:val="0"/>
                  <w:marTop w:val="0"/>
                  <w:marBottom w:val="0"/>
                  <w:divBdr>
                    <w:top w:val="single" w:sz="2" w:space="0" w:color="000000"/>
                    <w:left w:val="single" w:sz="2" w:space="0" w:color="000000"/>
                    <w:bottom w:val="single" w:sz="2" w:space="0" w:color="000000"/>
                    <w:right w:val="single" w:sz="2" w:space="0" w:color="000000"/>
                  </w:divBdr>
                </w:div>
                <w:div w:id="993147107">
                  <w:marLeft w:val="0"/>
                  <w:marRight w:val="0"/>
                  <w:marTop w:val="0"/>
                  <w:marBottom w:val="0"/>
                  <w:divBdr>
                    <w:top w:val="single" w:sz="2" w:space="0" w:color="000000"/>
                    <w:left w:val="single" w:sz="2" w:space="0" w:color="000000"/>
                    <w:bottom w:val="single" w:sz="2" w:space="0" w:color="000000"/>
                    <w:right w:val="single" w:sz="2" w:space="0" w:color="000000"/>
                  </w:divBdr>
                </w:div>
                <w:div w:id="1030181482">
                  <w:marLeft w:val="0"/>
                  <w:marRight w:val="0"/>
                  <w:marTop w:val="0"/>
                  <w:marBottom w:val="0"/>
                  <w:divBdr>
                    <w:top w:val="single" w:sz="2" w:space="0" w:color="000000"/>
                    <w:left w:val="single" w:sz="2" w:space="0" w:color="000000"/>
                    <w:bottom w:val="single" w:sz="2" w:space="0" w:color="000000"/>
                    <w:right w:val="single" w:sz="2" w:space="0" w:color="000000"/>
                  </w:divBdr>
                </w:div>
                <w:div w:id="1159735322">
                  <w:marLeft w:val="0"/>
                  <w:marRight w:val="0"/>
                  <w:marTop w:val="0"/>
                  <w:marBottom w:val="0"/>
                  <w:divBdr>
                    <w:top w:val="single" w:sz="2" w:space="0" w:color="000000"/>
                    <w:left w:val="single" w:sz="2" w:space="0" w:color="000000"/>
                    <w:bottom w:val="single" w:sz="2" w:space="0" w:color="000000"/>
                    <w:right w:val="single" w:sz="2" w:space="0" w:color="000000"/>
                  </w:divBdr>
                </w:div>
                <w:div w:id="1170438637">
                  <w:marLeft w:val="0"/>
                  <w:marRight w:val="0"/>
                  <w:marTop w:val="0"/>
                  <w:marBottom w:val="0"/>
                  <w:divBdr>
                    <w:top w:val="single" w:sz="2" w:space="0" w:color="000000"/>
                    <w:left w:val="single" w:sz="2" w:space="0" w:color="000000"/>
                    <w:bottom w:val="single" w:sz="2" w:space="0" w:color="000000"/>
                    <w:right w:val="single" w:sz="2" w:space="0" w:color="000000"/>
                  </w:divBdr>
                </w:div>
                <w:div w:id="1405488126">
                  <w:marLeft w:val="0"/>
                  <w:marRight w:val="0"/>
                  <w:marTop w:val="0"/>
                  <w:marBottom w:val="0"/>
                  <w:divBdr>
                    <w:top w:val="single" w:sz="2" w:space="0" w:color="000000"/>
                    <w:left w:val="single" w:sz="2" w:space="0" w:color="000000"/>
                    <w:bottom w:val="single" w:sz="2" w:space="0" w:color="000000"/>
                    <w:right w:val="single" w:sz="2" w:space="0" w:color="000000"/>
                  </w:divBdr>
                </w:div>
                <w:div w:id="1657345102">
                  <w:marLeft w:val="0"/>
                  <w:marRight w:val="0"/>
                  <w:marTop w:val="0"/>
                  <w:marBottom w:val="0"/>
                  <w:divBdr>
                    <w:top w:val="single" w:sz="2" w:space="0" w:color="000000"/>
                    <w:left w:val="single" w:sz="2" w:space="0" w:color="000000"/>
                    <w:bottom w:val="single" w:sz="2" w:space="0" w:color="000000"/>
                    <w:right w:val="single" w:sz="2" w:space="0" w:color="000000"/>
                  </w:divBdr>
                </w:div>
                <w:div w:id="1854490739">
                  <w:marLeft w:val="0"/>
                  <w:marRight w:val="0"/>
                  <w:marTop w:val="0"/>
                  <w:marBottom w:val="0"/>
                  <w:divBdr>
                    <w:top w:val="single" w:sz="2" w:space="0" w:color="000000"/>
                    <w:left w:val="single" w:sz="2" w:space="0" w:color="000000"/>
                    <w:bottom w:val="single" w:sz="2" w:space="0" w:color="000000"/>
                    <w:right w:val="single" w:sz="2" w:space="0" w:color="000000"/>
                  </w:divBdr>
                </w:div>
                <w:div w:id="1903563935">
                  <w:marLeft w:val="0"/>
                  <w:marRight w:val="0"/>
                  <w:marTop w:val="0"/>
                  <w:marBottom w:val="0"/>
                  <w:divBdr>
                    <w:top w:val="single" w:sz="2" w:space="0" w:color="000000"/>
                    <w:left w:val="single" w:sz="2" w:space="0" w:color="000000"/>
                    <w:bottom w:val="single" w:sz="2" w:space="0" w:color="000000"/>
                    <w:right w:val="single" w:sz="2" w:space="0" w:color="000000"/>
                  </w:divBdr>
                </w:div>
                <w:div w:id="2107967142">
                  <w:marLeft w:val="0"/>
                  <w:marRight w:val="0"/>
                  <w:marTop w:val="0"/>
                  <w:marBottom w:val="0"/>
                  <w:divBdr>
                    <w:top w:val="single" w:sz="2" w:space="0" w:color="000000"/>
                    <w:left w:val="single" w:sz="2" w:space="0" w:color="000000"/>
                    <w:bottom w:val="single" w:sz="2" w:space="0" w:color="000000"/>
                    <w:right w:val="single" w:sz="2" w:space="0" w:color="000000"/>
                  </w:divBdr>
                </w:div>
                <w:div w:id="211570892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568804705">
      <w:bodyDiv w:val="1"/>
      <w:marLeft w:val="0"/>
      <w:marRight w:val="0"/>
      <w:marTop w:val="0"/>
      <w:marBottom w:val="0"/>
      <w:divBdr>
        <w:top w:val="none" w:sz="0" w:space="0" w:color="auto"/>
        <w:left w:val="none" w:sz="0" w:space="0" w:color="auto"/>
        <w:bottom w:val="none" w:sz="0" w:space="0" w:color="auto"/>
        <w:right w:val="none" w:sz="0" w:space="0" w:color="auto"/>
      </w:divBdr>
    </w:div>
    <w:div w:id="570043337">
      <w:bodyDiv w:val="1"/>
      <w:marLeft w:val="0"/>
      <w:marRight w:val="0"/>
      <w:marTop w:val="0"/>
      <w:marBottom w:val="0"/>
      <w:divBdr>
        <w:top w:val="none" w:sz="0" w:space="0" w:color="auto"/>
        <w:left w:val="none" w:sz="0" w:space="0" w:color="auto"/>
        <w:bottom w:val="none" w:sz="0" w:space="0" w:color="auto"/>
        <w:right w:val="none" w:sz="0" w:space="0" w:color="auto"/>
      </w:divBdr>
      <w:divsChild>
        <w:div w:id="1839736015">
          <w:marLeft w:val="0"/>
          <w:marRight w:val="0"/>
          <w:marTop w:val="0"/>
          <w:marBottom w:val="0"/>
          <w:divBdr>
            <w:top w:val="none" w:sz="0" w:space="0" w:color="auto"/>
            <w:left w:val="none" w:sz="0" w:space="0" w:color="auto"/>
            <w:bottom w:val="none" w:sz="0" w:space="0" w:color="auto"/>
            <w:right w:val="none" w:sz="0" w:space="0" w:color="auto"/>
          </w:divBdr>
        </w:div>
      </w:divsChild>
    </w:div>
    <w:div w:id="571237922">
      <w:bodyDiv w:val="1"/>
      <w:marLeft w:val="0"/>
      <w:marRight w:val="0"/>
      <w:marTop w:val="0"/>
      <w:marBottom w:val="0"/>
      <w:divBdr>
        <w:top w:val="none" w:sz="0" w:space="0" w:color="auto"/>
        <w:left w:val="none" w:sz="0" w:space="0" w:color="auto"/>
        <w:bottom w:val="none" w:sz="0" w:space="0" w:color="auto"/>
        <w:right w:val="none" w:sz="0" w:space="0" w:color="auto"/>
      </w:divBdr>
      <w:divsChild>
        <w:div w:id="1565291015">
          <w:marLeft w:val="0"/>
          <w:marRight w:val="0"/>
          <w:marTop w:val="0"/>
          <w:marBottom w:val="0"/>
          <w:divBdr>
            <w:top w:val="none" w:sz="0" w:space="0" w:color="auto"/>
            <w:left w:val="none" w:sz="0" w:space="0" w:color="auto"/>
            <w:bottom w:val="none" w:sz="0" w:space="0" w:color="auto"/>
            <w:right w:val="none" w:sz="0" w:space="0" w:color="auto"/>
          </w:divBdr>
          <w:divsChild>
            <w:div w:id="183992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66791">
      <w:bodyDiv w:val="1"/>
      <w:marLeft w:val="0"/>
      <w:marRight w:val="0"/>
      <w:marTop w:val="0"/>
      <w:marBottom w:val="0"/>
      <w:divBdr>
        <w:top w:val="none" w:sz="0" w:space="0" w:color="auto"/>
        <w:left w:val="none" w:sz="0" w:space="0" w:color="auto"/>
        <w:bottom w:val="none" w:sz="0" w:space="0" w:color="auto"/>
        <w:right w:val="none" w:sz="0" w:space="0" w:color="auto"/>
      </w:divBdr>
      <w:divsChild>
        <w:div w:id="178936422">
          <w:marLeft w:val="0"/>
          <w:marRight w:val="0"/>
          <w:marTop w:val="0"/>
          <w:marBottom w:val="0"/>
          <w:divBdr>
            <w:top w:val="none" w:sz="0" w:space="0" w:color="auto"/>
            <w:left w:val="none" w:sz="0" w:space="0" w:color="auto"/>
            <w:bottom w:val="none" w:sz="0" w:space="0" w:color="auto"/>
            <w:right w:val="none" w:sz="0" w:space="0" w:color="auto"/>
          </w:divBdr>
          <w:divsChild>
            <w:div w:id="327366260">
              <w:marLeft w:val="0"/>
              <w:marRight w:val="0"/>
              <w:marTop w:val="0"/>
              <w:marBottom w:val="0"/>
              <w:divBdr>
                <w:top w:val="single" w:sz="2" w:space="0" w:color="000000"/>
                <w:left w:val="single" w:sz="2" w:space="0" w:color="000000"/>
                <w:bottom w:val="single" w:sz="2" w:space="0" w:color="000000"/>
                <w:right w:val="single" w:sz="2" w:space="0" w:color="000000"/>
              </w:divBdr>
              <w:divsChild>
                <w:div w:id="26107098">
                  <w:marLeft w:val="0"/>
                  <w:marRight w:val="0"/>
                  <w:marTop w:val="0"/>
                  <w:marBottom w:val="0"/>
                  <w:divBdr>
                    <w:top w:val="single" w:sz="2" w:space="0" w:color="000000"/>
                    <w:left w:val="single" w:sz="2" w:space="0" w:color="000000"/>
                    <w:bottom w:val="single" w:sz="2" w:space="0" w:color="000000"/>
                    <w:right w:val="single" w:sz="2" w:space="0" w:color="000000"/>
                  </w:divBdr>
                </w:div>
                <w:div w:id="38868489">
                  <w:marLeft w:val="0"/>
                  <w:marRight w:val="0"/>
                  <w:marTop w:val="0"/>
                  <w:marBottom w:val="0"/>
                  <w:divBdr>
                    <w:top w:val="single" w:sz="2" w:space="0" w:color="000000"/>
                    <w:left w:val="single" w:sz="2" w:space="0" w:color="000000"/>
                    <w:bottom w:val="single" w:sz="2" w:space="0" w:color="000000"/>
                    <w:right w:val="single" w:sz="2" w:space="0" w:color="000000"/>
                  </w:divBdr>
                </w:div>
                <w:div w:id="241988503">
                  <w:marLeft w:val="0"/>
                  <w:marRight w:val="0"/>
                  <w:marTop w:val="0"/>
                  <w:marBottom w:val="0"/>
                  <w:divBdr>
                    <w:top w:val="single" w:sz="2" w:space="0" w:color="000000"/>
                    <w:left w:val="single" w:sz="2" w:space="0" w:color="000000"/>
                    <w:bottom w:val="single" w:sz="2" w:space="0" w:color="000000"/>
                    <w:right w:val="single" w:sz="2" w:space="0" w:color="000000"/>
                  </w:divBdr>
                </w:div>
                <w:div w:id="242228238">
                  <w:marLeft w:val="0"/>
                  <w:marRight w:val="0"/>
                  <w:marTop w:val="0"/>
                  <w:marBottom w:val="0"/>
                  <w:divBdr>
                    <w:top w:val="single" w:sz="2" w:space="0" w:color="000000"/>
                    <w:left w:val="single" w:sz="2" w:space="0" w:color="000000"/>
                    <w:bottom w:val="single" w:sz="2" w:space="0" w:color="000000"/>
                    <w:right w:val="single" w:sz="2" w:space="0" w:color="000000"/>
                  </w:divBdr>
                </w:div>
                <w:div w:id="348147635">
                  <w:marLeft w:val="0"/>
                  <w:marRight w:val="0"/>
                  <w:marTop w:val="0"/>
                  <w:marBottom w:val="0"/>
                  <w:divBdr>
                    <w:top w:val="single" w:sz="2" w:space="0" w:color="000000"/>
                    <w:left w:val="single" w:sz="2" w:space="0" w:color="000000"/>
                    <w:bottom w:val="single" w:sz="2" w:space="0" w:color="000000"/>
                    <w:right w:val="single" w:sz="2" w:space="0" w:color="000000"/>
                  </w:divBdr>
                </w:div>
                <w:div w:id="447051043">
                  <w:marLeft w:val="0"/>
                  <w:marRight w:val="0"/>
                  <w:marTop w:val="0"/>
                  <w:marBottom w:val="0"/>
                  <w:divBdr>
                    <w:top w:val="single" w:sz="2" w:space="0" w:color="000000"/>
                    <w:left w:val="single" w:sz="2" w:space="0" w:color="000000"/>
                    <w:bottom w:val="single" w:sz="2" w:space="0" w:color="000000"/>
                    <w:right w:val="single" w:sz="2" w:space="0" w:color="000000"/>
                  </w:divBdr>
                </w:div>
                <w:div w:id="835920554">
                  <w:marLeft w:val="0"/>
                  <w:marRight w:val="0"/>
                  <w:marTop w:val="0"/>
                  <w:marBottom w:val="0"/>
                  <w:divBdr>
                    <w:top w:val="single" w:sz="2" w:space="0" w:color="000000"/>
                    <w:left w:val="single" w:sz="2" w:space="0" w:color="000000"/>
                    <w:bottom w:val="single" w:sz="2" w:space="0" w:color="000000"/>
                    <w:right w:val="single" w:sz="2" w:space="0" w:color="000000"/>
                  </w:divBdr>
                </w:div>
                <w:div w:id="921256635">
                  <w:marLeft w:val="0"/>
                  <w:marRight w:val="0"/>
                  <w:marTop w:val="0"/>
                  <w:marBottom w:val="0"/>
                  <w:divBdr>
                    <w:top w:val="single" w:sz="2" w:space="0" w:color="000000"/>
                    <w:left w:val="single" w:sz="2" w:space="0" w:color="000000"/>
                    <w:bottom w:val="single" w:sz="2" w:space="0" w:color="000000"/>
                    <w:right w:val="single" w:sz="2" w:space="0" w:color="000000"/>
                  </w:divBdr>
                </w:div>
                <w:div w:id="1048459167">
                  <w:marLeft w:val="0"/>
                  <w:marRight w:val="0"/>
                  <w:marTop w:val="0"/>
                  <w:marBottom w:val="0"/>
                  <w:divBdr>
                    <w:top w:val="single" w:sz="2" w:space="0" w:color="000000"/>
                    <w:left w:val="single" w:sz="2" w:space="0" w:color="000000"/>
                    <w:bottom w:val="single" w:sz="2" w:space="0" w:color="000000"/>
                    <w:right w:val="single" w:sz="2" w:space="0" w:color="000000"/>
                  </w:divBdr>
                </w:div>
                <w:div w:id="1064763525">
                  <w:marLeft w:val="0"/>
                  <w:marRight w:val="0"/>
                  <w:marTop w:val="0"/>
                  <w:marBottom w:val="0"/>
                  <w:divBdr>
                    <w:top w:val="single" w:sz="2" w:space="0" w:color="000000"/>
                    <w:left w:val="single" w:sz="2" w:space="0" w:color="000000"/>
                    <w:bottom w:val="single" w:sz="2" w:space="0" w:color="000000"/>
                    <w:right w:val="single" w:sz="2" w:space="0" w:color="000000"/>
                  </w:divBdr>
                </w:div>
                <w:div w:id="1188718909">
                  <w:marLeft w:val="0"/>
                  <w:marRight w:val="0"/>
                  <w:marTop w:val="0"/>
                  <w:marBottom w:val="0"/>
                  <w:divBdr>
                    <w:top w:val="single" w:sz="2" w:space="0" w:color="000000"/>
                    <w:left w:val="single" w:sz="2" w:space="0" w:color="000000"/>
                    <w:bottom w:val="single" w:sz="2" w:space="0" w:color="000000"/>
                    <w:right w:val="single" w:sz="2" w:space="0" w:color="000000"/>
                  </w:divBdr>
                </w:div>
                <w:div w:id="1465124328">
                  <w:marLeft w:val="0"/>
                  <w:marRight w:val="0"/>
                  <w:marTop w:val="0"/>
                  <w:marBottom w:val="0"/>
                  <w:divBdr>
                    <w:top w:val="single" w:sz="2" w:space="0" w:color="000000"/>
                    <w:left w:val="single" w:sz="2" w:space="0" w:color="000000"/>
                    <w:bottom w:val="single" w:sz="2" w:space="0" w:color="000000"/>
                    <w:right w:val="single" w:sz="2" w:space="0" w:color="000000"/>
                  </w:divBdr>
                </w:div>
                <w:div w:id="1553418352">
                  <w:marLeft w:val="0"/>
                  <w:marRight w:val="0"/>
                  <w:marTop w:val="0"/>
                  <w:marBottom w:val="0"/>
                  <w:divBdr>
                    <w:top w:val="single" w:sz="2" w:space="0" w:color="000000"/>
                    <w:left w:val="single" w:sz="2" w:space="0" w:color="000000"/>
                    <w:bottom w:val="single" w:sz="2" w:space="0" w:color="000000"/>
                    <w:right w:val="single" w:sz="2" w:space="0" w:color="000000"/>
                  </w:divBdr>
                </w:div>
                <w:div w:id="1588493375">
                  <w:marLeft w:val="0"/>
                  <w:marRight w:val="0"/>
                  <w:marTop w:val="0"/>
                  <w:marBottom w:val="0"/>
                  <w:divBdr>
                    <w:top w:val="single" w:sz="2" w:space="0" w:color="000000"/>
                    <w:left w:val="single" w:sz="2" w:space="0" w:color="000000"/>
                    <w:bottom w:val="single" w:sz="2" w:space="0" w:color="000000"/>
                    <w:right w:val="single" w:sz="2" w:space="0" w:color="000000"/>
                  </w:divBdr>
                </w:div>
                <w:div w:id="1617982981">
                  <w:marLeft w:val="0"/>
                  <w:marRight w:val="0"/>
                  <w:marTop w:val="0"/>
                  <w:marBottom w:val="0"/>
                  <w:divBdr>
                    <w:top w:val="single" w:sz="2" w:space="0" w:color="000000"/>
                    <w:left w:val="single" w:sz="2" w:space="0" w:color="000000"/>
                    <w:bottom w:val="single" w:sz="2" w:space="0" w:color="000000"/>
                    <w:right w:val="single" w:sz="2" w:space="0" w:color="000000"/>
                  </w:divBdr>
                </w:div>
                <w:div w:id="1673991809">
                  <w:marLeft w:val="0"/>
                  <w:marRight w:val="0"/>
                  <w:marTop w:val="0"/>
                  <w:marBottom w:val="0"/>
                  <w:divBdr>
                    <w:top w:val="single" w:sz="2" w:space="0" w:color="000000"/>
                    <w:left w:val="single" w:sz="2" w:space="0" w:color="000000"/>
                    <w:bottom w:val="single" w:sz="2" w:space="0" w:color="000000"/>
                    <w:right w:val="single" w:sz="2" w:space="0" w:color="000000"/>
                  </w:divBdr>
                </w:div>
                <w:div w:id="1776824005">
                  <w:marLeft w:val="0"/>
                  <w:marRight w:val="0"/>
                  <w:marTop w:val="0"/>
                  <w:marBottom w:val="0"/>
                  <w:divBdr>
                    <w:top w:val="single" w:sz="2" w:space="0" w:color="000000"/>
                    <w:left w:val="single" w:sz="2" w:space="0" w:color="000000"/>
                    <w:bottom w:val="single" w:sz="2" w:space="0" w:color="000000"/>
                    <w:right w:val="single" w:sz="2" w:space="0" w:color="000000"/>
                  </w:divBdr>
                </w:div>
                <w:div w:id="1900286003">
                  <w:marLeft w:val="0"/>
                  <w:marRight w:val="0"/>
                  <w:marTop w:val="0"/>
                  <w:marBottom w:val="0"/>
                  <w:divBdr>
                    <w:top w:val="single" w:sz="2" w:space="0" w:color="000000"/>
                    <w:left w:val="single" w:sz="2" w:space="0" w:color="000000"/>
                    <w:bottom w:val="single" w:sz="2" w:space="0" w:color="000000"/>
                    <w:right w:val="single" w:sz="2" w:space="0" w:color="000000"/>
                  </w:divBdr>
                </w:div>
                <w:div w:id="1961180610">
                  <w:marLeft w:val="0"/>
                  <w:marRight w:val="0"/>
                  <w:marTop w:val="0"/>
                  <w:marBottom w:val="0"/>
                  <w:divBdr>
                    <w:top w:val="single" w:sz="2" w:space="0" w:color="000000"/>
                    <w:left w:val="single" w:sz="2" w:space="0" w:color="000000"/>
                    <w:bottom w:val="single" w:sz="2" w:space="0" w:color="000000"/>
                    <w:right w:val="single" w:sz="2" w:space="0" w:color="000000"/>
                  </w:divBdr>
                </w:div>
                <w:div w:id="2119717248">
                  <w:marLeft w:val="0"/>
                  <w:marRight w:val="0"/>
                  <w:marTop w:val="0"/>
                  <w:marBottom w:val="0"/>
                  <w:divBdr>
                    <w:top w:val="single" w:sz="2" w:space="0" w:color="000000"/>
                    <w:left w:val="single" w:sz="2" w:space="0" w:color="000000"/>
                    <w:bottom w:val="single" w:sz="2" w:space="0" w:color="000000"/>
                    <w:right w:val="single" w:sz="2" w:space="0" w:color="000000"/>
                  </w:divBdr>
                </w:div>
                <w:div w:id="214539140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584265736">
      <w:bodyDiv w:val="1"/>
      <w:marLeft w:val="0"/>
      <w:marRight w:val="0"/>
      <w:marTop w:val="0"/>
      <w:marBottom w:val="0"/>
      <w:divBdr>
        <w:top w:val="none" w:sz="0" w:space="0" w:color="auto"/>
        <w:left w:val="none" w:sz="0" w:space="0" w:color="auto"/>
        <w:bottom w:val="none" w:sz="0" w:space="0" w:color="auto"/>
        <w:right w:val="none" w:sz="0" w:space="0" w:color="auto"/>
      </w:divBdr>
    </w:div>
    <w:div w:id="584532203">
      <w:bodyDiv w:val="1"/>
      <w:marLeft w:val="0"/>
      <w:marRight w:val="0"/>
      <w:marTop w:val="0"/>
      <w:marBottom w:val="0"/>
      <w:divBdr>
        <w:top w:val="none" w:sz="0" w:space="0" w:color="auto"/>
        <w:left w:val="none" w:sz="0" w:space="0" w:color="auto"/>
        <w:bottom w:val="none" w:sz="0" w:space="0" w:color="auto"/>
        <w:right w:val="none" w:sz="0" w:space="0" w:color="auto"/>
      </w:divBdr>
    </w:div>
    <w:div w:id="592595057">
      <w:bodyDiv w:val="1"/>
      <w:marLeft w:val="0"/>
      <w:marRight w:val="0"/>
      <w:marTop w:val="0"/>
      <w:marBottom w:val="0"/>
      <w:divBdr>
        <w:top w:val="none" w:sz="0" w:space="0" w:color="auto"/>
        <w:left w:val="none" w:sz="0" w:space="0" w:color="auto"/>
        <w:bottom w:val="none" w:sz="0" w:space="0" w:color="auto"/>
        <w:right w:val="none" w:sz="0" w:space="0" w:color="auto"/>
      </w:divBdr>
    </w:div>
    <w:div w:id="608271233">
      <w:bodyDiv w:val="1"/>
      <w:marLeft w:val="0"/>
      <w:marRight w:val="0"/>
      <w:marTop w:val="0"/>
      <w:marBottom w:val="0"/>
      <w:divBdr>
        <w:top w:val="none" w:sz="0" w:space="0" w:color="auto"/>
        <w:left w:val="none" w:sz="0" w:space="0" w:color="auto"/>
        <w:bottom w:val="none" w:sz="0" w:space="0" w:color="auto"/>
        <w:right w:val="none" w:sz="0" w:space="0" w:color="auto"/>
      </w:divBdr>
    </w:div>
    <w:div w:id="614555292">
      <w:bodyDiv w:val="1"/>
      <w:marLeft w:val="0"/>
      <w:marRight w:val="0"/>
      <w:marTop w:val="0"/>
      <w:marBottom w:val="0"/>
      <w:divBdr>
        <w:top w:val="none" w:sz="0" w:space="0" w:color="auto"/>
        <w:left w:val="none" w:sz="0" w:space="0" w:color="auto"/>
        <w:bottom w:val="none" w:sz="0" w:space="0" w:color="auto"/>
        <w:right w:val="none" w:sz="0" w:space="0" w:color="auto"/>
      </w:divBdr>
    </w:div>
    <w:div w:id="620650833">
      <w:bodyDiv w:val="1"/>
      <w:marLeft w:val="0"/>
      <w:marRight w:val="0"/>
      <w:marTop w:val="0"/>
      <w:marBottom w:val="0"/>
      <w:divBdr>
        <w:top w:val="none" w:sz="0" w:space="0" w:color="auto"/>
        <w:left w:val="none" w:sz="0" w:space="0" w:color="auto"/>
        <w:bottom w:val="none" w:sz="0" w:space="0" w:color="auto"/>
        <w:right w:val="none" w:sz="0" w:space="0" w:color="auto"/>
      </w:divBdr>
    </w:div>
    <w:div w:id="625740187">
      <w:bodyDiv w:val="1"/>
      <w:marLeft w:val="0"/>
      <w:marRight w:val="0"/>
      <w:marTop w:val="0"/>
      <w:marBottom w:val="0"/>
      <w:divBdr>
        <w:top w:val="none" w:sz="0" w:space="0" w:color="auto"/>
        <w:left w:val="none" w:sz="0" w:space="0" w:color="auto"/>
        <w:bottom w:val="none" w:sz="0" w:space="0" w:color="auto"/>
        <w:right w:val="none" w:sz="0" w:space="0" w:color="auto"/>
      </w:divBdr>
    </w:div>
    <w:div w:id="625896806">
      <w:bodyDiv w:val="1"/>
      <w:marLeft w:val="0"/>
      <w:marRight w:val="0"/>
      <w:marTop w:val="0"/>
      <w:marBottom w:val="0"/>
      <w:divBdr>
        <w:top w:val="none" w:sz="0" w:space="0" w:color="auto"/>
        <w:left w:val="none" w:sz="0" w:space="0" w:color="auto"/>
        <w:bottom w:val="none" w:sz="0" w:space="0" w:color="auto"/>
        <w:right w:val="none" w:sz="0" w:space="0" w:color="auto"/>
      </w:divBdr>
    </w:div>
    <w:div w:id="632057589">
      <w:bodyDiv w:val="1"/>
      <w:marLeft w:val="0"/>
      <w:marRight w:val="0"/>
      <w:marTop w:val="0"/>
      <w:marBottom w:val="0"/>
      <w:divBdr>
        <w:top w:val="none" w:sz="0" w:space="0" w:color="auto"/>
        <w:left w:val="none" w:sz="0" w:space="0" w:color="auto"/>
        <w:bottom w:val="none" w:sz="0" w:space="0" w:color="auto"/>
        <w:right w:val="none" w:sz="0" w:space="0" w:color="auto"/>
      </w:divBdr>
    </w:div>
    <w:div w:id="632058840">
      <w:bodyDiv w:val="1"/>
      <w:marLeft w:val="0"/>
      <w:marRight w:val="0"/>
      <w:marTop w:val="0"/>
      <w:marBottom w:val="0"/>
      <w:divBdr>
        <w:top w:val="none" w:sz="0" w:space="0" w:color="auto"/>
        <w:left w:val="none" w:sz="0" w:space="0" w:color="auto"/>
        <w:bottom w:val="none" w:sz="0" w:space="0" w:color="auto"/>
        <w:right w:val="none" w:sz="0" w:space="0" w:color="auto"/>
      </w:divBdr>
    </w:div>
    <w:div w:id="636879220">
      <w:bodyDiv w:val="1"/>
      <w:marLeft w:val="0"/>
      <w:marRight w:val="0"/>
      <w:marTop w:val="0"/>
      <w:marBottom w:val="0"/>
      <w:divBdr>
        <w:top w:val="none" w:sz="0" w:space="0" w:color="auto"/>
        <w:left w:val="none" w:sz="0" w:space="0" w:color="auto"/>
        <w:bottom w:val="none" w:sz="0" w:space="0" w:color="auto"/>
        <w:right w:val="none" w:sz="0" w:space="0" w:color="auto"/>
      </w:divBdr>
      <w:divsChild>
        <w:div w:id="1054549856">
          <w:marLeft w:val="0"/>
          <w:marRight w:val="0"/>
          <w:marTop w:val="0"/>
          <w:marBottom w:val="0"/>
          <w:divBdr>
            <w:top w:val="none" w:sz="0" w:space="0" w:color="auto"/>
            <w:left w:val="none" w:sz="0" w:space="0" w:color="auto"/>
            <w:bottom w:val="none" w:sz="0" w:space="0" w:color="auto"/>
            <w:right w:val="none" w:sz="0" w:space="0" w:color="auto"/>
          </w:divBdr>
          <w:divsChild>
            <w:div w:id="1868640388">
              <w:marLeft w:val="0"/>
              <w:marRight w:val="0"/>
              <w:marTop w:val="0"/>
              <w:marBottom w:val="0"/>
              <w:divBdr>
                <w:top w:val="none" w:sz="0" w:space="0" w:color="auto"/>
                <w:left w:val="none" w:sz="0" w:space="0" w:color="auto"/>
                <w:bottom w:val="none" w:sz="0" w:space="0" w:color="auto"/>
                <w:right w:val="none" w:sz="0" w:space="0" w:color="auto"/>
              </w:divBdr>
              <w:divsChild>
                <w:div w:id="842011055">
                  <w:marLeft w:val="0"/>
                  <w:marRight w:val="0"/>
                  <w:marTop w:val="0"/>
                  <w:marBottom w:val="0"/>
                  <w:divBdr>
                    <w:top w:val="none" w:sz="0" w:space="0" w:color="auto"/>
                    <w:left w:val="none" w:sz="0" w:space="0" w:color="auto"/>
                    <w:bottom w:val="none" w:sz="0" w:space="0" w:color="auto"/>
                    <w:right w:val="none" w:sz="0" w:space="0" w:color="auto"/>
                  </w:divBdr>
                  <w:divsChild>
                    <w:div w:id="20127444">
                      <w:marLeft w:val="0"/>
                      <w:marRight w:val="0"/>
                      <w:marTop w:val="0"/>
                      <w:marBottom w:val="0"/>
                      <w:divBdr>
                        <w:top w:val="none" w:sz="0" w:space="0" w:color="auto"/>
                        <w:left w:val="none" w:sz="0" w:space="0" w:color="auto"/>
                        <w:bottom w:val="none" w:sz="0" w:space="0" w:color="auto"/>
                        <w:right w:val="none" w:sz="0" w:space="0" w:color="auto"/>
                      </w:divBdr>
                      <w:divsChild>
                        <w:div w:id="1372850200">
                          <w:marLeft w:val="0"/>
                          <w:marRight w:val="0"/>
                          <w:marTop w:val="0"/>
                          <w:marBottom w:val="0"/>
                          <w:divBdr>
                            <w:top w:val="none" w:sz="0" w:space="0" w:color="auto"/>
                            <w:left w:val="none" w:sz="0" w:space="0" w:color="auto"/>
                            <w:bottom w:val="none" w:sz="0" w:space="0" w:color="auto"/>
                            <w:right w:val="none" w:sz="0" w:space="0" w:color="auto"/>
                          </w:divBdr>
                        </w:div>
                      </w:divsChild>
                    </w:div>
                    <w:div w:id="48039471">
                      <w:marLeft w:val="0"/>
                      <w:marRight w:val="0"/>
                      <w:marTop w:val="0"/>
                      <w:marBottom w:val="0"/>
                      <w:divBdr>
                        <w:top w:val="none" w:sz="0" w:space="0" w:color="auto"/>
                        <w:left w:val="none" w:sz="0" w:space="0" w:color="auto"/>
                        <w:bottom w:val="none" w:sz="0" w:space="0" w:color="auto"/>
                        <w:right w:val="none" w:sz="0" w:space="0" w:color="auto"/>
                      </w:divBdr>
                      <w:divsChild>
                        <w:div w:id="118232416">
                          <w:marLeft w:val="0"/>
                          <w:marRight w:val="0"/>
                          <w:marTop w:val="0"/>
                          <w:marBottom w:val="0"/>
                          <w:divBdr>
                            <w:top w:val="none" w:sz="0" w:space="0" w:color="auto"/>
                            <w:left w:val="none" w:sz="0" w:space="0" w:color="auto"/>
                            <w:bottom w:val="none" w:sz="0" w:space="0" w:color="auto"/>
                            <w:right w:val="none" w:sz="0" w:space="0" w:color="auto"/>
                          </w:divBdr>
                          <w:divsChild>
                            <w:div w:id="1938979552">
                              <w:marLeft w:val="0"/>
                              <w:marRight w:val="0"/>
                              <w:marTop w:val="0"/>
                              <w:marBottom w:val="0"/>
                              <w:divBdr>
                                <w:top w:val="none" w:sz="0" w:space="0" w:color="auto"/>
                                <w:left w:val="none" w:sz="0" w:space="0" w:color="auto"/>
                                <w:bottom w:val="none" w:sz="0" w:space="0" w:color="auto"/>
                                <w:right w:val="none" w:sz="0" w:space="0" w:color="auto"/>
                              </w:divBdr>
                              <w:divsChild>
                                <w:div w:id="237250272">
                                  <w:marLeft w:val="0"/>
                                  <w:marRight w:val="0"/>
                                  <w:marTop w:val="0"/>
                                  <w:marBottom w:val="0"/>
                                  <w:divBdr>
                                    <w:top w:val="none" w:sz="0" w:space="0" w:color="auto"/>
                                    <w:left w:val="none" w:sz="0" w:space="0" w:color="auto"/>
                                    <w:bottom w:val="none" w:sz="0" w:space="0" w:color="auto"/>
                                    <w:right w:val="none" w:sz="0" w:space="0" w:color="auto"/>
                                  </w:divBdr>
                                  <w:divsChild>
                                    <w:div w:id="213339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7493084">
      <w:bodyDiv w:val="1"/>
      <w:marLeft w:val="0"/>
      <w:marRight w:val="0"/>
      <w:marTop w:val="0"/>
      <w:marBottom w:val="0"/>
      <w:divBdr>
        <w:top w:val="none" w:sz="0" w:space="0" w:color="auto"/>
        <w:left w:val="none" w:sz="0" w:space="0" w:color="auto"/>
        <w:bottom w:val="none" w:sz="0" w:space="0" w:color="auto"/>
        <w:right w:val="none" w:sz="0" w:space="0" w:color="auto"/>
      </w:divBdr>
      <w:divsChild>
        <w:div w:id="79915590">
          <w:marLeft w:val="0"/>
          <w:marRight w:val="0"/>
          <w:marTop w:val="0"/>
          <w:marBottom w:val="0"/>
          <w:divBdr>
            <w:top w:val="none" w:sz="0" w:space="0" w:color="auto"/>
            <w:left w:val="none" w:sz="0" w:space="0" w:color="auto"/>
            <w:bottom w:val="none" w:sz="0" w:space="0" w:color="auto"/>
            <w:right w:val="none" w:sz="0" w:space="0" w:color="auto"/>
          </w:divBdr>
          <w:divsChild>
            <w:div w:id="176148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275005">
      <w:bodyDiv w:val="1"/>
      <w:marLeft w:val="0"/>
      <w:marRight w:val="0"/>
      <w:marTop w:val="0"/>
      <w:marBottom w:val="0"/>
      <w:divBdr>
        <w:top w:val="none" w:sz="0" w:space="0" w:color="auto"/>
        <w:left w:val="none" w:sz="0" w:space="0" w:color="auto"/>
        <w:bottom w:val="none" w:sz="0" w:space="0" w:color="auto"/>
        <w:right w:val="none" w:sz="0" w:space="0" w:color="auto"/>
      </w:divBdr>
    </w:div>
    <w:div w:id="644435545">
      <w:bodyDiv w:val="1"/>
      <w:marLeft w:val="0"/>
      <w:marRight w:val="0"/>
      <w:marTop w:val="0"/>
      <w:marBottom w:val="0"/>
      <w:divBdr>
        <w:top w:val="none" w:sz="0" w:space="0" w:color="auto"/>
        <w:left w:val="none" w:sz="0" w:space="0" w:color="auto"/>
        <w:bottom w:val="none" w:sz="0" w:space="0" w:color="auto"/>
        <w:right w:val="none" w:sz="0" w:space="0" w:color="auto"/>
      </w:divBdr>
    </w:div>
    <w:div w:id="649136733">
      <w:bodyDiv w:val="1"/>
      <w:marLeft w:val="0"/>
      <w:marRight w:val="0"/>
      <w:marTop w:val="0"/>
      <w:marBottom w:val="0"/>
      <w:divBdr>
        <w:top w:val="none" w:sz="0" w:space="0" w:color="auto"/>
        <w:left w:val="none" w:sz="0" w:space="0" w:color="auto"/>
        <w:bottom w:val="none" w:sz="0" w:space="0" w:color="auto"/>
        <w:right w:val="none" w:sz="0" w:space="0" w:color="auto"/>
      </w:divBdr>
    </w:div>
    <w:div w:id="650712910">
      <w:bodyDiv w:val="1"/>
      <w:marLeft w:val="0"/>
      <w:marRight w:val="0"/>
      <w:marTop w:val="0"/>
      <w:marBottom w:val="0"/>
      <w:divBdr>
        <w:top w:val="none" w:sz="0" w:space="0" w:color="auto"/>
        <w:left w:val="none" w:sz="0" w:space="0" w:color="auto"/>
        <w:bottom w:val="none" w:sz="0" w:space="0" w:color="auto"/>
        <w:right w:val="none" w:sz="0" w:space="0" w:color="auto"/>
      </w:divBdr>
    </w:div>
    <w:div w:id="651372791">
      <w:bodyDiv w:val="1"/>
      <w:marLeft w:val="0"/>
      <w:marRight w:val="0"/>
      <w:marTop w:val="0"/>
      <w:marBottom w:val="0"/>
      <w:divBdr>
        <w:top w:val="none" w:sz="0" w:space="0" w:color="auto"/>
        <w:left w:val="none" w:sz="0" w:space="0" w:color="auto"/>
        <w:bottom w:val="none" w:sz="0" w:space="0" w:color="auto"/>
        <w:right w:val="none" w:sz="0" w:space="0" w:color="auto"/>
      </w:divBdr>
    </w:div>
    <w:div w:id="656228627">
      <w:bodyDiv w:val="1"/>
      <w:marLeft w:val="0"/>
      <w:marRight w:val="0"/>
      <w:marTop w:val="0"/>
      <w:marBottom w:val="0"/>
      <w:divBdr>
        <w:top w:val="none" w:sz="0" w:space="0" w:color="auto"/>
        <w:left w:val="none" w:sz="0" w:space="0" w:color="auto"/>
        <w:bottom w:val="none" w:sz="0" w:space="0" w:color="auto"/>
        <w:right w:val="none" w:sz="0" w:space="0" w:color="auto"/>
      </w:divBdr>
    </w:div>
    <w:div w:id="671295098">
      <w:bodyDiv w:val="1"/>
      <w:marLeft w:val="0"/>
      <w:marRight w:val="0"/>
      <w:marTop w:val="0"/>
      <w:marBottom w:val="0"/>
      <w:divBdr>
        <w:top w:val="none" w:sz="0" w:space="0" w:color="auto"/>
        <w:left w:val="none" w:sz="0" w:space="0" w:color="auto"/>
        <w:bottom w:val="none" w:sz="0" w:space="0" w:color="auto"/>
        <w:right w:val="none" w:sz="0" w:space="0" w:color="auto"/>
      </w:divBdr>
    </w:div>
    <w:div w:id="675764428">
      <w:bodyDiv w:val="1"/>
      <w:marLeft w:val="0"/>
      <w:marRight w:val="0"/>
      <w:marTop w:val="0"/>
      <w:marBottom w:val="0"/>
      <w:divBdr>
        <w:top w:val="none" w:sz="0" w:space="0" w:color="auto"/>
        <w:left w:val="none" w:sz="0" w:space="0" w:color="auto"/>
        <w:bottom w:val="none" w:sz="0" w:space="0" w:color="auto"/>
        <w:right w:val="none" w:sz="0" w:space="0" w:color="auto"/>
      </w:divBdr>
    </w:div>
    <w:div w:id="683165515">
      <w:bodyDiv w:val="1"/>
      <w:marLeft w:val="0"/>
      <w:marRight w:val="0"/>
      <w:marTop w:val="0"/>
      <w:marBottom w:val="0"/>
      <w:divBdr>
        <w:top w:val="none" w:sz="0" w:space="0" w:color="auto"/>
        <w:left w:val="none" w:sz="0" w:space="0" w:color="auto"/>
        <w:bottom w:val="none" w:sz="0" w:space="0" w:color="auto"/>
        <w:right w:val="none" w:sz="0" w:space="0" w:color="auto"/>
      </w:divBdr>
    </w:div>
    <w:div w:id="690297370">
      <w:bodyDiv w:val="1"/>
      <w:marLeft w:val="0"/>
      <w:marRight w:val="0"/>
      <w:marTop w:val="0"/>
      <w:marBottom w:val="0"/>
      <w:divBdr>
        <w:top w:val="none" w:sz="0" w:space="0" w:color="auto"/>
        <w:left w:val="none" w:sz="0" w:space="0" w:color="auto"/>
        <w:bottom w:val="none" w:sz="0" w:space="0" w:color="auto"/>
        <w:right w:val="none" w:sz="0" w:space="0" w:color="auto"/>
      </w:divBdr>
    </w:div>
    <w:div w:id="705833626">
      <w:bodyDiv w:val="1"/>
      <w:marLeft w:val="0"/>
      <w:marRight w:val="0"/>
      <w:marTop w:val="0"/>
      <w:marBottom w:val="0"/>
      <w:divBdr>
        <w:top w:val="none" w:sz="0" w:space="0" w:color="auto"/>
        <w:left w:val="none" w:sz="0" w:space="0" w:color="auto"/>
        <w:bottom w:val="none" w:sz="0" w:space="0" w:color="auto"/>
        <w:right w:val="none" w:sz="0" w:space="0" w:color="auto"/>
      </w:divBdr>
    </w:div>
    <w:div w:id="706444870">
      <w:bodyDiv w:val="1"/>
      <w:marLeft w:val="0"/>
      <w:marRight w:val="0"/>
      <w:marTop w:val="0"/>
      <w:marBottom w:val="0"/>
      <w:divBdr>
        <w:top w:val="none" w:sz="0" w:space="0" w:color="auto"/>
        <w:left w:val="none" w:sz="0" w:space="0" w:color="auto"/>
        <w:bottom w:val="none" w:sz="0" w:space="0" w:color="auto"/>
        <w:right w:val="none" w:sz="0" w:space="0" w:color="auto"/>
      </w:divBdr>
    </w:div>
    <w:div w:id="709574065">
      <w:bodyDiv w:val="1"/>
      <w:marLeft w:val="0"/>
      <w:marRight w:val="0"/>
      <w:marTop w:val="0"/>
      <w:marBottom w:val="0"/>
      <w:divBdr>
        <w:top w:val="none" w:sz="0" w:space="0" w:color="auto"/>
        <w:left w:val="none" w:sz="0" w:space="0" w:color="auto"/>
        <w:bottom w:val="none" w:sz="0" w:space="0" w:color="auto"/>
        <w:right w:val="none" w:sz="0" w:space="0" w:color="auto"/>
      </w:divBdr>
    </w:div>
    <w:div w:id="714886012">
      <w:bodyDiv w:val="1"/>
      <w:marLeft w:val="0"/>
      <w:marRight w:val="0"/>
      <w:marTop w:val="0"/>
      <w:marBottom w:val="0"/>
      <w:divBdr>
        <w:top w:val="none" w:sz="0" w:space="0" w:color="auto"/>
        <w:left w:val="none" w:sz="0" w:space="0" w:color="auto"/>
        <w:bottom w:val="none" w:sz="0" w:space="0" w:color="auto"/>
        <w:right w:val="none" w:sz="0" w:space="0" w:color="auto"/>
      </w:divBdr>
    </w:div>
    <w:div w:id="716776915">
      <w:bodyDiv w:val="1"/>
      <w:marLeft w:val="0"/>
      <w:marRight w:val="0"/>
      <w:marTop w:val="0"/>
      <w:marBottom w:val="0"/>
      <w:divBdr>
        <w:top w:val="none" w:sz="0" w:space="0" w:color="auto"/>
        <w:left w:val="none" w:sz="0" w:space="0" w:color="auto"/>
        <w:bottom w:val="none" w:sz="0" w:space="0" w:color="auto"/>
        <w:right w:val="none" w:sz="0" w:space="0" w:color="auto"/>
      </w:divBdr>
    </w:div>
    <w:div w:id="720445490">
      <w:bodyDiv w:val="1"/>
      <w:marLeft w:val="0"/>
      <w:marRight w:val="0"/>
      <w:marTop w:val="0"/>
      <w:marBottom w:val="0"/>
      <w:divBdr>
        <w:top w:val="none" w:sz="0" w:space="0" w:color="auto"/>
        <w:left w:val="none" w:sz="0" w:space="0" w:color="auto"/>
        <w:bottom w:val="none" w:sz="0" w:space="0" w:color="auto"/>
        <w:right w:val="none" w:sz="0" w:space="0" w:color="auto"/>
      </w:divBdr>
    </w:div>
    <w:div w:id="720834084">
      <w:bodyDiv w:val="1"/>
      <w:marLeft w:val="0"/>
      <w:marRight w:val="0"/>
      <w:marTop w:val="0"/>
      <w:marBottom w:val="0"/>
      <w:divBdr>
        <w:top w:val="none" w:sz="0" w:space="0" w:color="auto"/>
        <w:left w:val="none" w:sz="0" w:space="0" w:color="auto"/>
        <w:bottom w:val="none" w:sz="0" w:space="0" w:color="auto"/>
        <w:right w:val="none" w:sz="0" w:space="0" w:color="auto"/>
      </w:divBdr>
    </w:div>
    <w:div w:id="722874954">
      <w:bodyDiv w:val="1"/>
      <w:marLeft w:val="0"/>
      <w:marRight w:val="0"/>
      <w:marTop w:val="0"/>
      <w:marBottom w:val="0"/>
      <w:divBdr>
        <w:top w:val="none" w:sz="0" w:space="0" w:color="auto"/>
        <w:left w:val="none" w:sz="0" w:space="0" w:color="auto"/>
        <w:bottom w:val="none" w:sz="0" w:space="0" w:color="auto"/>
        <w:right w:val="none" w:sz="0" w:space="0" w:color="auto"/>
      </w:divBdr>
    </w:div>
    <w:div w:id="728722029">
      <w:bodyDiv w:val="1"/>
      <w:marLeft w:val="0"/>
      <w:marRight w:val="0"/>
      <w:marTop w:val="0"/>
      <w:marBottom w:val="0"/>
      <w:divBdr>
        <w:top w:val="none" w:sz="0" w:space="0" w:color="auto"/>
        <w:left w:val="none" w:sz="0" w:space="0" w:color="auto"/>
        <w:bottom w:val="none" w:sz="0" w:space="0" w:color="auto"/>
        <w:right w:val="none" w:sz="0" w:space="0" w:color="auto"/>
      </w:divBdr>
    </w:div>
    <w:div w:id="733510593">
      <w:bodyDiv w:val="1"/>
      <w:marLeft w:val="0"/>
      <w:marRight w:val="0"/>
      <w:marTop w:val="0"/>
      <w:marBottom w:val="0"/>
      <w:divBdr>
        <w:top w:val="none" w:sz="0" w:space="0" w:color="auto"/>
        <w:left w:val="none" w:sz="0" w:space="0" w:color="auto"/>
        <w:bottom w:val="none" w:sz="0" w:space="0" w:color="auto"/>
        <w:right w:val="none" w:sz="0" w:space="0" w:color="auto"/>
      </w:divBdr>
    </w:div>
    <w:div w:id="739443232">
      <w:bodyDiv w:val="1"/>
      <w:marLeft w:val="0"/>
      <w:marRight w:val="0"/>
      <w:marTop w:val="0"/>
      <w:marBottom w:val="0"/>
      <w:divBdr>
        <w:top w:val="none" w:sz="0" w:space="0" w:color="auto"/>
        <w:left w:val="none" w:sz="0" w:space="0" w:color="auto"/>
        <w:bottom w:val="none" w:sz="0" w:space="0" w:color="auto"/>
        <w:right w:val="none" w:sz="0" w:space="0" w:color="auto"/>
      </w:divBdr>
      <w:divsChild>
        <w:div w:id="602079537">
          <w:marLeft w:val="0"/>
          <w:marRight w:val="0"/>
          <w:marTop w:val="0"/>
          <w:marBottom w:val="0"/>
          <w:divBdr>
            <w:top w:val="none" w:sz="0" w:space="0" w:color="auto"/>
            <w:left w:val="none" w:sz="0" w:space="0" w:color="auto"/>
            <w:bottom w:val="none" w:sz="0" w:space="0" w:color="auto"/>
            <w:right w:val="none" w:sz="0" w:space="0" w:color="auto"/>
          </w:divBdr>
          <w:divsChild>
            <w:div w:id="1487625160">
              <w:marLeft w:val="0"/>
              <w:marRight w:val="0"/>
              <w:marTop w:val="0"/>
              <w:marBottom w:val="0"/>
              <w:divBdr>
                <w:top w:val="none" w:sz="0" w:space="0" w:color="auto"/>
                <w:left w:val="none" w:sz="0" w:space="0" w:color="auto"/>
                <w:bottom w:val="none" w:sz="0" w:space="0" w:color="auto"/>
                <w:right w:val="none" w:sz="0" w:space="0" w:color="auto"/>
              </w:divBdr>
              <w:divsChild>
                <w:div w:id="965937261">
                  <w:marLeft w:val="0"/>
                  <w:marRight w:val="0"/>
                  <w:marTop w:val="0"/>
                  <w:marBottom w:val="0"/>
                  <w:divBdr>
                    <w:top w:val="none" w:sz="0" w:space="0" w:color="auto"/>
                    <w:left w:val="none" w:sz="0" w:space="0" w:color="auto"/>
                    <w:bottom w:val="none" w:sz="0" w:space="0" w:color="auto"/>
                    <w:right w:val="none" w:sz="0" w:space="0" w:color="auto"/>
                  </w:divBdr>
                  <w:divsChild>
                    <w:div w:id="362174825">
                      <w:marLeft w:val="0"/>
                      <w:marRight w:val="0"/>
                      <w:marTop w:val="0"/>
                      <w:marBottom w:val="0"/>
                      <w:divBdr>
                        <w:top w:val="none" w:sz="0" w:space="0" w:color="auto"/>
                        <w:left w:val="none" w:sz="0" w:space="0" w:color="auto"/>
                        <w:bottom w:val="none" w:sz="0" w:space="0" w:color="auto"/>
                        <w:right w:val="none" w:sz="0" w:space="0" w:color="auto"/>
                      </w:divBdr>
                      <w:divsChild>
                        <w:div w:id="619260174">
                          <w:marLeft w:val="0"/>
                          <w:marRight w:val="0"/>
                          <w:marTop w:val="0"/>
                          <w:marBottom w:val="0"/>
                          <w:divBdr>
                            <w:top w:val="none" w:sz="0" w:space="0" w:color="auto"/>
                            <w:left w:val="none" w:sz="0" w:space="0" w:color="auto"/>
                            <w:bottom w:val="none" w:sz="0" w:space="0" w:color="auto"/>
                            <w:right w:val="none" w:sz="0" w:space="0" w:color="auto"/>
                          </w:divBdr>
                          <w:divsChild>
                            <w:div w:id="1497064269">
                              <w:marLeft w:val="0"/>
                              <w:marRight w:val="0"/>
                              <w:marTop w:val="0"/>
                              <w:marBottom w:val="0"/>
                              <w:divBdr>
                                <w:top w:val="none" w:sz="0" w:space="0" w:color="auto"/>
                                <w:left w:val="none" w:sz="0" w:space="0" w:color="auto"/>
                                <w:bottom w:val="none" w:sz="0" w:space="0" w:color="auto"/>
                                <w:right w:val="none" w:sz="0" w:space="0" w:color="auto"/>
                              </w:divBdr>
                              <w:divsChild>
                                <w:div w:id="1310596010">
                                  <w:marLeft w:val="0"/>
                                  <w:marRight w:val="0"/>
                                  <w:marTop w:val="0"/>
                                  <w:marBottom w:val="0"/>
                                  <w:divBdr>
                                    <w:top w:val="none" w:sz="0" w:space="0" w:color="auto"/>
                                    <w:left w:val="none" w:sz="0" w:space="0" w:color="auto"/>
                                    <w:bottom w:val="none" w:sz="0" w:space="0" w:color="auto"/>
                                    <w:right w:val="none" w:sz="0" w:space="0" w:color="auto"/>
                                  </w:divBdr>
                                  <w:divsChild>
                                    <w:div w:id="8554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8309337">
          <w:marLeft w:val="0"/>
          <w:marRight w:val="0"/>
          <w:marTop w:val="0"/>
          <w:marBottom w:val="0"/>
          <w:divBdr>
            <w:top w:val="none" w:sz="0" w:space="0" w:color="auto"/>
            <w:left w:val="none" w:sz="0" w:space="0" w:color="auto"/>
            <w:bottom w:val="none" w:sz="0" w:space="0" w:color="auto"/>
            <w:right w:val="none" w:sz="0" w:space="0" w:color="auto"/>
          </w:divBdr>
          <w:divsChild>
            <w:div w:id="2106338441">
              <w:marLeft w:val="0"/>
              <w:marRight w:val="0"/>
              <w:marTop w:val="0"/>
              <w:marBottom w:val="0"/>
              <w:divBdr>
                <w:top w:val="none" w:sz="0" w:space="0" w:color="auto"/>
                <w:left w:val="none" w:sz="0" w:space="0" w:color="auto"/>
                <w:bottom w:val="none" w:sz="0" w:space="0" w:color="auto"/>
                <w:right w:val="none" w:sz="0" w:space="0" w:color="auto"/>
              </w:divBdr>
              <w:divsChild>
                <w:div w:id="2004166635">
                  <w:marLeft w:val="0"/>
                  <w:marRight w:val="0"/>
                  <w:marTop w:val="0"/>
                  <w:marBottom w:val="0"/>
                  <w:divBdr>
                    <w:top w:val="none" w:sz="0" w:space="0" w:color="auto"/>
                    <w:left w:val="none" w:sz="0" w:space="0" w:color="auto"/>
                    <w:bottom w:val="none" w:sz="0" w:space="0" w:color="auto"/>
                    <w:right w:val="none" w:sz="0" w:space="0" w:color="auto"/>
                  </w:divBdr>
                  <w:divsChild>
                    <w:div w:id="564952122">
                      <w:marLeft w:val="0"/>
                      <w:marRight w:val="0"/>
                      <w:marTop w:val="0"/>
                      <w:marBottom w:val="0"/>
                      <w:divBdr>
                        <w:top w:val="none" w:sz="0" w:space="0" w:color="auto"/>
                        <w:left w:val="none" w:sz="0" w:space="0" w:color="auto"/>
                        <w:bottom w:val="none" w:sz="0" w:space="0" w:color="auto"/>
                        <w:right w:val="none" w:sz="0" w:space="0" w:color="auto"/>
                      </w:divBdr>
                      <w:divsChild>
                        <w:div w:id="1530100105">
                          <w:marLeft w:val="0"/>
                          <w:marRight w:val="0"/>
                          <w:marTop w:val="0"/>
                          <w:marBottom w:val="0"/>
                          <w:divBdr>
                            <w:top w:val="none" w:sz="0" w:space="0" w:color="auto"/>
                            <w:left w:val="none" w:sz="0" w:space="0" w:color="auto"/>
                            <w:bottom w:val="none" w:sz="0" w:space="0" w:color="auto"/>
                            <w:right w:val="none" w:sz="0" w:space="0" w:color="auto"/>
                          </w:divBdr>
                          <w:divsChild>
                            <w:div w:id="532620329">
                              <w:marLeft w:val="0"/>
                              <w:marRight w:val="0"/>
                              <w:marTop w:val="0"/>
                              <w:marBottom w:val="0"/>
                              <w:divBdr>
                                <w:top w:val="none" w:sz="0" w:space="0" w:color="auto"/>
                                <w:left w:val="none" w:sz="0" w:space="0" w:color="auto"/>
                                <w:bottom w:val="none" w:sz="0" w:space="0" w:color="auto"/>
                                <w:right w:val="none" w:sz="0" w:space="0" w:color="auto"/>
                              </w:divBdr>
                              <w:divsChild>
                                <w:div w:id="1962101936">
                                  <w:marLeft w:val="0"/>
                                  <w:marRight w:val="0"/>
                                  <w:marTop w:val="0"/>
                                  <w:marBottom w:val="0"/>
                                  <w:divBdr>
                                    <w:top w:val="none" w:sz="0" w:space="0" w:color="auto"/>
                                    <w:left w:val="none" w:sz="0" w:space="0" w:color="auto"/>
                                    <w:bottom w:val="none" w:sz="0" w:space="0" w:color="auto"/>
                                    <w:right w:val="none" w:sz="0" w:space="0" w:color="auto"/>
                                  </w:divBdr>
                                  <w:divsChild>
                                    <w:div w:id="114435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2787562">
          <w:marLeft w:val="0"/>
          <w:marRight w:val="0"/>
          <w:marTop w:val="0"/>
          <w:marBottom w:val="0"/>
          <w:divBdr>
            <w:top w:val="none" w:sz="0" w:space="0" w:color="auto"/>
            <w:left w:val="none" w:sz="0" w:space="0" w:color="auto"/>
            <w:bottom w:val="none" w:sz="0" w:space="0" w:color="auto"/>
            <w:right w:val="none" w:sz="0" w:space="0" w:color="auto"/>
          </w:divBdr>
          <w:divsChild>
            <w:div w:id="1598176593">
              <w:marLeft w:val="0"/>
              <w:marRight w:val="0"/>
              <w:marTop w:val="0"/>
              <w:marBottom w:val="0"/>
              <w:divBdr>
                <w:top w:val="none" w:sz="0" w:space="0" w:color="auto"/>
                <w:left w:val="none" w:sz="0" w:space="0" w:color="auto"/>
                <w:bottom w:val="none" w:sz="0" w:space="0" w:color="auto"/>
                <w:right w:val="none" w:sz="0" w:space="0" w:color="auto"/>
              </w:divBdr>
              <w:divsChild>
                <w:div w:id="836264559">
                  <w:marLeft w:val="0"/>
                  <w:marRight w:val="0"/>
                  <w:marTop w:val="0"/>
                  <w:marBottom w:val="0"/>
                  <w:divBdr>
                    <w:top w:val="none" w:sz="0" w:space="0" w:color="auto"/>
                    <w:left w:val="none" w:sz="0" w:space="0" w:color="auto"/>
                    <w:bottom w:val="none" w:sz="0" w:space="0" w:color="auto"/>
                    <w:right w:val="none" w:sz="0" w:space="0" w:color="auto"/>
                  </w:divBdr>
                  <w:divsChild>
                    <w:div w:id="1209415705">
                      <w:marLeft w:val="0"/>
                      <w:marRight w:val="0"/>
                      <w:marTop w:val="0"/>
                      <w:marBottom w:val="0"/>
                      <w:divBdr>
                        <w:top w:val="none" w:sz="0" w:space="0" w:color="auto"/>
                        <w:left w:val="none" w:sz="0" w:space="0" w:color="auto"/>
                        <w:bottom w:val="none" w:sz="0" w:space="0" w:color="auto"/>
                        <w:right w:val="none" w:sz="0" w:space="0" w:color="auto"/>
                      </w:divBdr>
                      <w:divsChild>
                        <w:div w:id="21833162">
                          <w:marLeft w:val="0"/>
                          <w:marRight w:val="0"/>
                          <w:marTop w:val="0"/>
                          <w:marBottom w:val="0"/>
                          <w:divBdr>
                            <w:top w:val="none" w:sz="0" w:space="0" w:color="auto"/>
                            <w:left w:val="none" w:sz="0" w:space="0" w:color="auto"/>
                            <w:bottom w:val="none" w:sz="0" w:space="0" w:color="auto"/>
                            <w:right w:val="none" w:sz="0" w:space="0" w:color="auto"/>
                          </w:divBdr>
                          <w:divsChild>
                            <w:div w:id="303508276">
                              <w:marLeft w:val="0"/>
                              <w:marRight w:val="0"/>
                              <w:marTop w:val="0"/>
                              <w:marBottom w:val="0"/>
                              <w:divBdr>
                                <w:top w:val="none" w:sz="0" w:space="0" w:color="auto"/>
                                <w:left w:val="none" w:sz="0" w:space="0" w:color="auto"/>
                                <w:bottom w:val="none" w:sz="0" w:space="0" w:color="auto"/>
                                <w:right w:val="none" w:sz="0" w:space="0" w:color="auto"/>
                              </w:divBdr>
                              <w:divsChild>
                                <w:div w:id="2134473844">
                                  <w:marLeft w:val="0"/>
                                  <w:marRight w:val="0"/>
                                  <w:marTop w:val="0"/>
                                  <w:marBottom w:val="0"/>
                                  <w:divBdr>
                                    <w:top w:val="none" w:sz="0" w:space="0" w:color="auto"/>
                                    <w:left w:val="none" w:sz="0" w:space="0" w:color="auto"/>
                                    <w:bottom w:val="none" w:sz="0" w:space="0" w:color="auto"/>
                                    <w:right w:val="none" w:sz="0" w:space="0" w:color="auto"/>
                                  </w:divBdr>
                                  <w:divsChild>
                                    <w:div w:id="2064016875">
                                      <w:marLeft w:val="0"/>
                                      <w:marRight w:val="0"/>
                                      <w:marTop w:val="0"/>
                                      <w:marBottom w:val="0"/>
                                      <w:divBdr>
                                        <w:top w:val="none" w:sz="0" w:space="0" w:color="auto"/>
                                        <w:left w:val="none" w:sz="0" w:space="0" w:color="auto"/>
                                        <w:bottom w:val="none" w:sz="0" w:space="0" w:color="auto"/>
                                        <w:right w:val="none" w:sz="0" w:space="0" w:color="auto"/>
                                      </w:divBdr>
                                      <w:divsChild>
                                        <w:div w:id="109498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3842221">
      <w:bodyDiv w:val="1"/>
      <w:marLeft w:val="0"/>
      <w:marRight w:val="0"/>
      <w:marTop w:val="0"/>
      <w:marBottom w:val="0"/>
      <w:divBdr>
        <w:top w:val="none" w:sz="0" w:space="0" w:color="auto"/>
        <w:left w:val="none" w:sz="0" w:space="0" w:color="auto"/>
        <w:bottom w:val="none" w:sz="0" w:space="0" w:color="auto"/>
        <w:right w:val="none" w:sz="0" w:space="0" w:color="auto"/>
      </w:divBdr>
    </w:div>
    <w:div w:id="745955261">
      <w:bodyDiv w:val="1"/>
      <w:marLeft w:val="0"/>
      <w:marRight w:val="0"/>
      <w:marTop w:val="0"/>
      <w:marBottom w:val="0"/>
      <w:divBdr>
        <w:top w:val="none" w:sz="0" w:space="0" w:color="auto"/>
        <w:left w:val="none" w:sz="0" w:space="0" w:color="auto"/>
        <w:bottom w:val="none" w:sz="0" w:space="0" w:color="auto"/>
        <w:right w:val="none" w:sz="0" w:space="0" w:color="auto"/>
      </w:divBdr>
    </w:div>
    <w:div w:id="753940919">
      <w:bodyDiv w:val="1"/>
      <w:marLeft w:val="0"/>
      <w:marRight w:val="0"/>
      <w:marTop w:val="0"/>
      <w:marBottom w:val="0"/>
      <w:divBdr>
        <w:top w:val="none" w:sz="0" w:space="0" w:color="auto"/>
        <w:left w:val="none" w:sz="0" w:space="0" w:color="auto"/>
        <w:bottom w:val="none" w:sz="0" w:space="0" w:color="auto"/>
        <w:right w:val="none" w:sz="0" w:space="0" w:color="auto"/>
      </w:divBdr>
    </w:div>
    <w:div w:id="756025839">
      <w:bodyDiv w:val="1"/>
      <w:marLeft w:val="0"/>
      <w:marRight w:val="0"/>
      <w:marTop w:val="0"/>
      <w:marBottom w:val="0"/>
      <w:divBdr>
        <w:top w:val="none" w:sz="0" w:space="0" w:color="auto"/>
        <w:left w:val="none" w:sz="0" w:space="0" w:color="auto"/>
        <w:bottom w:val="none" w:sz="0" w:space="0" w:color="auto"/>
        <w:right w:val="none" w:sz="0" w:space="0" w:color="auto"/>
      </w:divBdr>
    </w:div>
    <w:div w:id="760759620">
      <w:bodyDiv w:val="1"/>
      <w:marLeft w:val="0"/>
      <w:marRight w:val="0"/>
      <w:marTop w:val="0"/>
      <w:marBottom w:val="0"/>
      <w:divBdr>
        <w:top w:val="none" w:sz="0" w:space="0" w:color="auto"/>
        <w:left w:val="none" w:sz="0" w:space="0" w:color="auto"/>
        <w:bottom w:val="none" w:sz="0" w:space="0" w:color="auto"/>
        <w:right w:val="none" w:sz="0" w:space="0" w:color="auto"/>
      </w:divBdr>
    </w:div>
    <w:div w:id="762534082">
      <w:bodyDiv w:val="1"/>
      <w:marLeft w:val="0"/>
      <w:marRight w:val="0"/>
      <w:marTop w:val="0"/>
      <w:marBottom w:val="0"/>
      <w:divBdr>
        <w:top w:val="none" w:sz="0" w:space="0" w:color="auto"/>
        <w:left w:val="none" w:sz="0" w:space="0" w:color="auto"/>
        <w:bottom w:val="none" w:sz="0" w:space="0" w:color="auto"/>
        <w:right w:val="none" w:sz="0" w:space="0" w:color="auto"/>
      </w:divBdr>
    </w:div>
    <w:div w:id="763846125">
      <w:bodyDiv w:val="1"/>
      <w:marLeft w:val="0"/>
      <w:marRight w:val="0"/>
      <w:marTop w:val="0"/>
      <w:marBottom w:val="0"/>
      <w:divBdr>
        <w:top w:val="none" w:sz="0" w:space="0" w:color="auto"/>
        <w:left w:val="none" w:sz="0" w:space="0" w:color="auto"/>
        <w:bottom w:val="none" w:sz="0" w:space="0" w:color="auto"/>
        <w:right w:val="none" w:sz="0" w:space="0" w:color="auto"/>
      </w:divBdr>
    </w:div>
    <w:div w:id="773479431">
      <w:bodyDiv w:val="1"/>
      <w:marLeft w:val="0"/>
      <w:marRight w:val="0"/>
      <w:marTop w:val="0"/>
      <w:marBottom w:val="0"/>
      <w:divBdr>
        <w:top w:val="none" w:sz="0" w:space="0" w:color="auto"/>
        <w:left w:val="none" w:sz="0" w:space="0" w:color="auto"/>
        <w:bottom w:val="none" w:sz="0" w:space="0" w:color="auto"/>
        <w:right w:val="none" w:sz="0" w:space="0" w:color="auto"/>
      </w:divBdr>
    </w:div>
    <w:div w:id="777145893">
      <w:bodyDiv w:val="1"/>
      <w:marLeft w:val="0"/>
      <w:marRight w:val="0"/>
      <w:marTop w:val="0"/>
      <w:marBottom w:val="0"/>
      <w:divBdr>
        <w:top w:val="none" w:sz="0" w:space="0" w:color="auto"/>
        <w:left w:val="none" w:sz="0" w:space="0" w:color="auto"/>
        <w:bottom w:val="none" w:sz="0" w:space="0" w:color="auto"/>
        <w:right w:val="none" w:sz="0" w:space="0" w:color="auto"/>
      </w:divBdr>
    </w:div>
    <w:div w:id="777994423">
      <w:bodyDiv w:val="1"/>
      <w:marLeft w:val="0"/>
      <w:marRight w:val="0"/>
      <w:marTop w:val="0"/>
      <w:marBottom w:val="0"/>
      <w:divBdr>
        <w:top w:val="none" w:sz="0" w:space="0" w:color="auto"/>
        <w:left w:val="none" w:sz="0" w:space="0" w:color="auto"/>
        <w:bottom w:val="none" w:sz="0" w:space="0" w:color="auto"/>
        <w:right w:val="none" w:sz="0" w:space="0" w:color="auto"/>
      </w:divBdr>
    </w:div>
    <w:div w:id="783692126">
      <w:bodyDiv w:val="1"/>
      <w:marLeft w:val="0"/>
      <w:marRight w:val="0"/>
      <w:marTop w:val="0"/>
      <w:marBottom w:val="0"/>
      <w:divBdr>
        <w:top w:val="none" w:sz="0" w:space="0" w:color="auto"/>
        <w:left w:val="none" w:sz="0" w:space="0" w:color="auto"/>
        <w:bottom w:val="none" w:sz="0" w:space="0" w:color="auto"/>
        <w:right w:val="none" w:sz="0" w:space="0" w:color="auto"/>
      </w:divBdr>
      <w:divsChild>
        <w:div w:id="1611274402">
          <w:marLeft w:val="0"/>
          <w:marRight w:val="0"/>
          <w:marTop w:val="0"/>
          <w:marBottom w:val="0"/>
          <w:divBdr>
            <w:top w:val="none" w:sz="0" w:space="0" w:color="auto"/>
            <w:left w:val="none" w:sz="0" w:space="0" w:color="auto"/>
            <w:bottom w:val="none" w:sz="0" w:space="0" w:color="auto"/>
            <w:right w:val="none" w:sz="0" w:space="0" w:color="auto"/>
          </w:divBdr>
          <w:divsChild>
            <w:div w:id="157623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002217">
      <w:bodyDiv w:val="1"/>
      <w:marLeft w:val="0"/>
      <w:marRight w:val="0"/>
      <w:marTop w:val="0"/>
      <w:marBottom w:val="0"/>
      <w:divBdr>
        <w:top w:val="none" w:sz="0" w:space="0" w:color="auto"/>
        <w:left w:val="none" w:sz="0" w:space="0" w:color="auto"/>
        <w:bottom w:val="none" w:sz="0" w:space="0" w:color="auto"/>
        <w:right w:val="none" w:sz="0" w:space="0" w:color="auto"/>
      </w:divBdr>
    </w:div>
    <w:div w:id="799107788">
      <w:bodyDiv w:val="1"/>
      <w:marLeft w:val="0"/>
      <w:marRight w:val="0"/>
      <w:marTop w:val="0"/>
      <w:marBottom w:val="0"/>
      <w:divBdr>
        <w:top w:val="none" w:sz="0" w:space="0" w:color="auto"/>
        <w:left w:val="none" w:sz="0" w:space="0" w:color="auto"/>
        <w:bottom w:val="none" w:sz="0" w:space="0" w:color="auto"/>
        <w:right w:val="none" w:sz="0" w:space="0" w:color="auto"/>
      </w:divBdr>
    </w:div>
    <w:div w:id="804204330">
      <w:bodyDiv w:val="1"/>
      <w:marLeft w:val="0"/>
      <w:marRight w:val="0"/>
      <w:marTop w:val="0"/>
      <w:marBottom w:val="0"/>
      <w:divBdr>
        <w:top w:val="none" w:sz="0" w:space="0" w:color="auto"/>
        <w:left w:val="none" w:sz="0" w:space="0" w:color="auto"/>
        <w:bottom w:val="none" w:sz="0" w:space="0" w:color="auto"/>
        <w:right w:val="none" w:sz="0" w:space="0" w:color="auto"/>
      </w:divBdr>
    </w:div>
    <w:div w:id="804465220">
      <w:bodyDiv w:val="1"/>
      <w:marLeft w:val="0"/>
      <w:marRight w:val="0"/>
      <w:marTop w:val="0"/>
      <w:marBottom w:val="0"/>
      <w:divBdr>
        <w:top w:val="none" w:sz="0" w:space="0" w:color="auto"/>
        <w:left w:val="none" w:sz="0" w:space="0" w:color="auto"/>
        <w:bottom w:val="none" w:sz="0" w:space="0" w:color="auto"/>
        <w:right w:val="none" w:sz="0" w:space="0" w:color="auto"/>
      </w:divBdr>
      <w:divsChild>
        <w:div w:id="1809278577">
          <w:marLeft w:val="0"/>
          <w:marRight w:val="0"/>
          <w:marTop w:val="0"/>
          <w:marBottom w:val="0"/>
          <w:divBdr>
            <w:top w:val="none" w:sz="0" w:space="0" w:color="auto"/>
            <w:left w:val="none" w:sz="0" w:space="0" w:color="auto"/>
            <w:bottom w:val="none" w:sz="0" w:space="0" w:color="auto"/>
            <w:right w:val="none" w:sz="0" w:space="0" w:color="auto"/>
          </w:divBdr>
        </w:div>
      </w:divsChild>
    </w:div>
    <w:div w:id="804585832">
      <w:bodyDiv w:val="1"/>
      <w:marLeft w:val="0"/>
      <w:marRight w:val="0"/>
      <w:marTop w:val="0"/>
      <w:marBottom w:val="0"/>
      <w:divBdr>
        <w:top w:val="none" w:sz="0" w:space="0" w:color="auto"/>
        <w:left w:val="none" w:sz="0" w:space="0" w:color="auto"/>
        <w:bottom w:val="none" w:sz="0" w:space="0" w:color="auto"/>
        <w:right w:val="none" w:sz="0" w:space="0" w:color="auto"/>
      </w:divBdr>
    </w:div>
    <w:div w:id="815682428">
      <w:bodyDiv w:val="1"/>
      <w:marLeft w:val="0"/>
      <w:marRight w:val="0"/>
      <w:marTop w:val="0"/>
      <w:marBottom w:val="0"/>
      <w:divBdr>
        <w:top w:val="none" w:sz="0" w:space="0" w:color="auto"/>
        <w:left w:val="none" w:sz="0" w:space="0" w:color="auto"/>
        <w:bottom w:val="none" w:sz="0" w:space="0" w:color="auto"/>
        <w:right w:val="none" w:sz="0" w:space="0" w:color="auto"/>
      </w:divBdr>
    </w:div>
    <w:div w:id="818964842">
      <w:bodyDiv w:val="1"/>
      <w:marLeft w:val="0"/>
      <w:marRight w:val="0"/>
      <w:marTop w:val="0"/>
      <w:marBottom w:val="0"/>
      <w:divBdr>
        <w:top w:val="none" w:sz="0" w:space="0" w:color="auto"/>
        <w:left w:val="none" w:sz="0" w:space="0" w:color="auto"/>
        <w:bottom w:val="none" w:sz="0" w:space="0" w:color="auto"/>
        <w:right w:val="none" w:sz="0" w:space="0" w:color="auto"/>
      </w:divBdr>
      <w:divsChild>
        <w:div w:id="324480410">
          <w:marLeft w:val="0"/>
          <w:marRight w:val="0"/>
          <w:marTop w:val="0"/>
          <w:marBottom w:val="0"/>
          <w:divBdr>
            <w:top w:val="none" w:sz="0" w:space="0" w:color="auto"/>
            <w:left w:val="none" w:sz="0" w:space="0" w:color="auto"/>
            <w:bottom w:val="none" w:sz="0" w:space="0" w:color="auto"/>
            <w:right w:val="none" w:sz="0" w:space="0" w:color="auto"/>
          </w:divBdr>
        </w:div>
        <w:div w:id="434710701">
          <w:marLeft w:val="0"/>
          <w:marRight w:val="0"/>
          <w:marTop w:val="0"/>
          <w:marBottom w:val="0"/>
          <w:divBdr>
            <w:top w:val="none" w:sz="0" w:space="0" w:color="auto"/>
            <w:left w:val="none" w:sz="0" w:space="0" w:color="auto"/>
            <w:bottom w:val="none" w:sz="0" w:space="0" w:color="auto"/>
            <w:right w:val="none" w:sz="0" w:space="0" w:color="auto"/>
          </w:divBdr>
        </w:div>
        <w:div w:id="975185817">
          <w:marLeft w:val="0"/>
          <w:marRight w:val="0"/>
          <w:marTop w:val="0"/>
          <w:marBottom w:val="0"/>
          <w:divBdr>
            <w:top w:val="none" w:sz="0" w:space="0" w:color="auto"/>
            <w:left w:val="none" w:sz="0" w:space="0" w:color="auto"/>
            <w:bottom w:val="none" w:sz="0" w:space="0" w:color="auto"/>
            <w:right w:val="none" w:sz="0" w:space="0" w:color="auto"/>
          </w:divBdr>
        </w:div>
        <w:div w:id="1501772976">
          <w:marLeft w:val="0"/>
          <w:marRight w:val="0"/>
          <w:marTop w:val="0"/>
          <w:marBottom w:val="0"/>
          <w:divBdr>
            <w:top w:val="none" w:sz="0" w:space="0" w:color="auto"/>
            <w:left w:val="none" w:sz="0" w:space="0" w:color="auto"/>
            <w:bottom w:val="none" w:sz="0" w:space="0" w:color="auto"/>
            <w:right w:val="none" w:sz="0" w:space="0" w:color="auto"/>
          </w:divBdr>
        </w:div>
        <w:div w:id="2116896910">
          <w:marLeft w:val="0"/>
          <w:marRight w:val="0"/>
          <w:marTop w:val="0"/>
          <w:marBottom w:val="0"/>
          <w:divBdr>
            <w:top w:val="none" w:sz="0" w:space="0" w:color="auto"/>
            <w:left w:val="none" w:sz="0" w:space="0" w:color="auto"/>
            <w:bottom w:val="none" w:sz="0" w:space="0" w:color="auto"/>
            <w:right w:val="none" w:sz="0" w:space="0" w:color="auto"/>
          </w:divBdr>
        </w:div>
      </w:divsChild>
    </w:div>
    <w:div w:id="822159365">
      <w:bodyDiv w:val="1"/>
      <w:marLeft w:val="0"/>
      <w:marRight w:val="0"/>
      <w:marTop w:val="0"/>
      <w:marBottom w:val="0"/>
      <w:divBdr>
        <w:top w:val="none" w:sz="0" w:space="0" w:color="auto"/>
        <w:left w:val="none" w:sz="0" w:space="0" w:color="auto"/>
        <w:bottom w:val="none" w:sz="0" w:space="0" w:color="auto"/>
        <w:right w:val="none" w:sz="0" w:space="0" w:color="auto"/>
      </w:divBdr>
    </w:div>
    <w:div w:id="826749625">
      <w:bodyDiv w:val="1"/>
      <w:marLeft w:val="0"/>
      <w:marRight w:val="0"/>
      <w:marTop w:val="0"/>
      <w:marBottom w:val="0"/>
      <w:divBdr>
        <w:top w:val="none" w:sz="0" w:space="0" w:color="auto"/>
        <w:left w:val="none" w:sz="0" w:space="0" w:color="auto"/>
        <w:bottom w:val="none" w:sz="0" w:space="0" w:color="auto"/>
        <w:right w:val="none" w:sz="0" w:space="0" w:color="auto"/>
      </w:divBdr>
    </w:div>
    <w:div w:id="832598408">
      <w:bodyDiv w:val="1"/>
      <w:marLeft w:val="0"/>
      <w:marRight w:val="0"/>
      <w:marTop w:val="0"/>
      <w:marBottom w:val="0"/>
      <w:divBdr>
        <w:top w:val="none" w:sz="0" w:space="0" w:color="auto"/>
        <w:left w:val="none" w:sz="0" w:space="0" w:color="auto"/>
        <w:bottom w:val="none" w:sz="0" w:space="0" w:color="auto"/>
        <w:right w:val="none" w:sz="0" w:space="0" w:color="auto"/>
      </w:divBdr>
    </w:div>
    <w:div w:id="832841071">
      <w:bodyDiv w:val="1"/>
      <w:marLeft w:val="0"/>
      <w:marRight w:val="0"/>
      <w:marTop w:val="0"/>
      <w:marBottom w:val="0"/>
      <w:divBdr>
        <w:top w:val="none" w:sz="0" w:space="0" w:color="auto"/>
        <w:left w:val="none" w:sz="0" w:space="0" w:color="auto"/>
        <w:bottom w:val="none" w:sz="0" w:space="0" w:color="auto"/>
        <w:right w:val="none" w:sz="0" w:space="0" w:color="auto"/>
      </w:divBdr>
    </w:div>
    <w:div w:id="834223350">
      <w:bodyDiv w:val="1"/>
      <w:marLeft w:val="0"/>
      <w:marRight w:val="0"/>
      <w:marTop w:val="0"/>
      <w:marBottom w:val="0"/>
      <w:divBdr>
        <w:top w:val="none" w:sz="0" w:space="0" w:color="auto"/>
        <w:left w:val="none" w:sz="0" w:space="0" w:color="auto"/>
        <w:bottom w:val="none" w:sz="0" w:space="0" w:color="auto"/>
        <w:right w:val="none" w:sz="0" w:space="0" w:color="auto"/>
      </w:divBdr>
    </w:div>
    <w:div w:id="838231564">
      <w:bodyDiv w:val="1"/>
      <w:marLeft w:val="0"/>
      <w:marRight w:val="0"/>
      <w:marTop w:val="0"/>
      <w:marBottom w:val="0"/>
      <w:divBdr>
        <w:top w:val="none" w:sz="0" w:space="0" w:color="auto"/>
        <w:left w:val="none" w:sz="0" w:space="0" w:color="auto"/>
        <w:bottom w:val="none" w:sz="0" w:space="0" w:color="auto"/>
        <w:right w:val="none" w:sz="0" w:space="0" w:color="auto"/>
      </w:divBdr>
    </w:div>
    <w:div w:id="844710434">
      <w:bodyDiv w:val="1"/>
      <w:marLeft w:val="0"/>
      <w:marRight w:val="0"/>
      <w:marTop w:val="0"/>
      <w:marBottom w:val="0"/>
      <w:divBdr>
        <w:top w:val="none" w:sz="0" w:space="0" w:color="auto"/>
        <w:left w:val="none" w:sz="0" w:space="0" w:color="auto"/>
        <w:bottom w:val="none" w:sz="0" w:space="0" w:color="auto"/>
        <w:right w:val="none" w:sz="0" w:space="0" w:color="auto"/>
      </w:divBdr>
    </w:div>
    <w:div w:id="846017646">
      <w:bodyDiv w:val="1"/>
      <w:marLeft w:val="0"/>
      <w:marRight w:val="0"/>
      <w:marTop w:val="0"/>
      <w:marBottom w:val="0"/>
      <w:divBdr>
        <w:top w:val="none" w:sz="0" w:space="0" w:color="auto"/>
        <w:left w:val="none" w:sz="0" w:space="0" w:color="auto"/>
        <w:bottom w:val="none" w:sz="0" w:space="0" w:color="auto"/>
        <w:right w:val="none" w:sz="0" w:space="0" w:color="auto"/>
      </w:divBdr>
    </w:div>
    <w:div w:id="850529398">
      <w:bodyDiv w:val="1"/>
      <w:marLeft w:val="0"/>
      <w:marRight w:val="0"/>
      <w:marTop w:val="0"/>
      <w:marBottom w:val="0"/>
      <w:divBdr>
        <w:top w:val="none" w:sz="0" w:space="0" w:color="auto"/>
        <w:left w:val="none" w:sz="0" w:space="0" w:color="auto"/>
        <w:bottom w:val="none" w:sz="0" w:space="0" w:color="auto"/>
        <w:right w:val="none" w:sz="0" w:space="0" w:color="auto"/>
      </w:divBdr>
    </w:div>
    <w:div w:id="851802806">
      <w:bodyDiv w:val="1"/>
      <w:marLeft w:val="0"/>
      <w:marRight w:val="0"/>
      <w:marTop w:val="0"/>
      <w:marBottom w:val="0"/>
      <w:divBdr>
        <w:top w:val="none" w:sz="0" w:space="0" w:color="auto"/>
        <w:left w:val="none" w:sz="0" w:space="0" w:color="auto"/>
        <w:bottom w:val="none" w:sz="0" w:space="0" w:color="auto"/>
        <w:right w:val="none" w:sz="0" w:space="0" w:color="auto"/>
      </w:divBdr>
    </w:div>
    <w:div w:id="852458350">
      <w:bodyDiv w:val="1"/>
      <w:marLeft w:val="0"/>
      <w:marRight w:val="0"/>
      <w:marTop w:val="0"/>
      <w:marBottom w:val="0"/>
      <w:divBdr>
        <w:top w:val="none" w:sz="0" w:space="0" w:color="auto"/>
        <w:left w:val="none" w:sz="0" w:space="0" w:color="auto"/>
        <w:bottom w:val="none" w:sz="0" w:space="0" w:color="auto"/>
        <w:right w:val="none" w:sz="0" w:space="0" w:color="auto"/>
      </w:divBdr>
      <w:divsChild>
        <w:div w:id="1240216734">
          <w:marLeft w:val="0"/>
          <w:marRight w:val="0"/>
          <w:marTop w:val="0"/>
          <w:marBottom w:val="0"/>
          <w:divBdr>
            <w:top w:val="none" w:sz="0" w:space="0" w:color="auto"/>
            <w:left w:val="none" w:sz="0" w:space="0" w:color="auto"/>
            <w:bottom w:val="none" w:sz="0" w:space="0" w:color="auto"/>
            <w:right w:val="none" w:sz="0" w:space="0" w:color="auto"/>
          </w:divBdr>
          <w:divsChild>
            <w:div w:id="181456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831594">
      <w:bodyDiv w:val="1"/>
      <w:marLeft w:val="0"/>
      <w:marRight w:val="0"/>
      <w:marTop w:val="0"/>
      <w:marBottom w:val="0"/>
      <w:divBdr>
        <w:top w:val="none" w:sz="0" w:space="0" w:color="auto"/>
        <w:left w:val="none" w:sz="0" w:space="0" w:color="auto"/>
        <w:bottom w:val="none" w:sz="0" w:space="0" w:color="auto"/>
        <w:right w:val="none" w:sz="0" w:space="0" w:color="auto"/>
      </w:divBdr>
    </w:div>
    <w:div w:id="865369205">
      <w:bodyDiv w:val="1"/>
      <w:marLeft w:val="0"/>
      <w:marRight w:val="0"/>
      <w:marTop w:val="0"/>
      <w:marBottom w:val="0"/>
      <w:divBdr>
        <w:top w:val="none" w:sz="0" w:space="0" w:color="auto"/>
        <w:left w:val="none" w:sz="0" w:space="0" w:color="auto"/>
        <w:bottom w:val="none" w:sz="0" w:space="0" w:color="auto"/>
        <w:right w:val="none" w:sz="0" w:space="0" w:color="auto"/>
      </w:divBdr>
    </w:div>
    <w:div w:id="871652768">
      <w:bodyDiv w:val="1"/>
      <w:marLeft w:val="0"/>
      <w:marRight w:val="0"/>
      <w:marTop w:val="0"/>
      <w:marBottom w:val="0"/>
      <w:divBdr>
        <w:top w:val="none" w:sz="0" w:space="0" w:color="auto"/>
        <w:left w:val="none" w:sz="0" w:space="0" w:color="auto"/>
        <w:bottom w:val="none" w:sz="0" w:space="0" w:color="auto"/>
        <w:right w:val="none" w:sz="0" w:space="0" w:color="auto"/>
      </w:divBdr>
      <w:divsChild>
        <w:div w:id="1394043556">
          <w:marLeft w:val="0"/>
          <w:marRight w:val="0"/>
          <w:marTop w:val="0"/>
          <w:marBottom w:val="0"/>
          <w:divBdr>
            <w:top w:val="none" w:sz="0" w:space="0" w:color="auto"/>
            <w:left w:val="none" w:sz="0" w:space="0" w:color="auto"/>
            <w:bottom w:val="none" w:sz="0" w:space="0" w:color="auto"/>
            <w:right w:val="none" w:sz="0" w:space="0" w:color="auto"/>
          </w:divBdr>
          <w:divsChild>
            <w:div w:id="1529875949">
              <w:marLeft w:val="0"/>
              <w:marRight w:val="0"/>
              <w:marTop w:val="0"/>
              <w:marBottom w:val="0"/>
              <w:divBdr>
                <w:top w:val="none" w:sz="0" w:space="0" w:color="auto"/>
                <w:left w:val="none" w:sz="0" w:space="0" w:color="auto"/>
                <w:bottom w:val="none" w:sz="0" w:space="0" w:color="auto"/>
                <w:right w:val="none" w:sz="0" w:space="0" w:color="auto"/>
              </w:divBdr>
              <w:divsChild>
                <w:div w:id="1979606282">
                  <w:marLeft w:val="0"/>
                  <w:marRight w:val="0"/>
                  <w:marTop w:val="0"/>
                  <w:marBottom w:val="0"/>
                  <w:divBdr>
                    <w:top w:val="none" w:sz="0" w:space="0" w:color="auto"/>
                    <w:left w:val="none" w:sz="0" w:space="0" w:color="auto"/>
                    <w:bottom w:val="none" w:sz="0" w:space="0" w:color="auto"/>
                    <w:right w:val="none" w:sz="0" w:space="0" w:color="auto"/>
                  </w:divBdr>
                  <w:divsChild>
                    <w:div w:id="1233471823">
                      <w:marLeft w:val="0"/>
                      <w:marRight w:val="0"/>
                      <w:marTop w:val="0"/>
                      <w:marBottom w:val="0"/>
                      <w:divBdr>
                        <w:top w:val="none" w:sz="0" w:space="0" w:color="auto"/>
                        <w:left w:val="none" w:sz="0" w:space="0" w:color="auto"/>
                        <w:bottom w:val="none" w:sz="0" w:space="0" w:color="auto"/>
                        <w:right w:val="none" w:sz="0" w:space="0" w:color="auto"/>
                      </w:divBdr>
                      <w:divsChild>
                        <w:div w:id="553272076">
                          <w:marLeft w:val="0"/>
                          <w:marRight w:val="0"/>
                          <w:marTop w:val="0"/>
                          <w:marBottom w:val="0"/>
                          <w:divBdr>
                            <w:top w:val="none" w:sz="0" w:space="0" w:color="auto"/>
                            <w:left w:val="none" w:sz="0" w:space="0" w:color="auto"/>
                            <w:bottom w:val="none" w:sz="0" w:space="0" w:color="auto"/>
                            <w:right w:val="none" w:sz="0" w:space="0" w:color="auto"/>
                          </w:divBdr>
                        </w:div>
                      </w:divsChild>
                    </w:div>
                    <w:div w:id="1440684418">
                      <w:marLeft w:val="0"/>
                      <w:marRight w:val="0"/>
                      <w:marTop w:val="0"/>
                      <w:marBottom w:val="0"/>
                      <w:divBdr>
                        <w:top w:val="none" w:sz="0" w:space="0" w:color="auto"/>
                        <w:left w:val="none" w:sz="0" w:space="0" w:color="auto"/>
                        <w:bottom w:val="none" w:sz="0" w:space="0" w:color="auto"/>
                        <w:right w:val="none" w:sz="0" w:space="0" w:color="auto"/>
                      </w:divBdr>
                      <w:divsChild>
                        <w:div w:id="144854651">
                          <w:marLeft w:val="0"/>
                          <w:marRight w:val="0"/>
                          <w:marTop w:val="0"/>
                          <w:marBottom w:val="0"/>
                          <w:divBdr>
                            <w:top w:val="none" w:sz="0" w:space="0" w:color="auto"/>
                            <w:left w:val="none" w:sz="0" w:space="0" w:color="auto"/>
                            <w:bottom w:val="none" w:sz="0" w:space="0" w:color="auto"/>
                            <w:right w:val="none" w:sz="0" w:space="0" w:color="auto"/>
                          </w:divBdr>
                          <w:divsChild>
                            <w:div w:id="1132018639">
                              <w:marLeft w:val="0"/>
                              <w:marRight w:val="0"/>
                              <w:marTop w:val="0"/>
                              <w:marBottom w:val="0"/>
                              <w:divBdr>
                                <w:top w:val="none" w:sz="0" w:space="0" w:color="auto"/>
                                <w:left w:val="none" w:sz="0" w:space="0" w:color="auto"/>
                                <w:bottom w:val="none" w:sz="0" w:space="0" w:color="auto"/>
                                <w:right w:val="none" w:sz="0" w:space="0" w:color="auto"/>
                              </w:divBdr>
                              <w:divsChild>
                                <w:div w:id="849876582">
                                  <w:marLeft w:val="0"/>
                                  <w:marRight w:val="0"/>
                                  <w:marTop w:val="0"/>
                                  <w:marBottom w:val="0"/>
                                  <w:divBdr>
                                    <w:top w:val="none" w:sz="0" w:space="0" w:color="auto"/>
                                    <w:left w:val="none" w:sz="0" w:space="0" w:color="auto"/>
                                    <w:bottom w:val="none" w:sz="0" w:space="0" w:color="auto"/>
                                    <w:right w:val="none" w:sz="0" w:space="0" w:color="auto"/>
                                  </w:divBdr>
                                  <w:divsChild>
                                    <w:div w:id="72013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2882920">
      <w:bodyDiv w:val="1"/>
      <w:marLeft w:val="0"/>
      <w:marRight w:val="0"/>
      <w:marTop w:val="0"/>
      <w:marBottom w:val="0"/>
      <w:divBdr>
        <w:top w:val="none" w:sz="0" w:space="0" w:color="auto"/>
        <w:left w:val="none" w:sz="0" w:space="0" w:color="auto"/>
        <w:bottom w:val="none" w:sz="0" w:space="0" w:color="auto"/>
        <w:right w:val="none" w:sz="0" w:space="0" w:color="auto"/>
      </w:divBdr>
    </w:div>
    <w:div w:id="881552236">
      <w:bodyDiv w:val="1"/>
      <w:marLeft w:val="0"/>
      <w:marRight w:val="0"/>
      <w:marTop w:val="0"/>
      <w:marBottom w:val="0"/>
      <w:divBdr>
        <w:top w:val="none" w:sz="0" w:space="0" w:color="auto"/>
        <w:left w:val="none" w:sz="0" w:space="0" w:color="auto"/>
        <w:bottom w:val="none" w:sz="0" w:space="0" w:color="auto"/>
        <w:right w:val="none" w:sz="0" w:space="0" w:color="auto"/>
      </w:divBdr>
      <w:divsChild>
        <w:div w:id="1243029514">
          <w:marLeft w:val="0"/>
          <w:marRight w:val="0"/>
          <w:marTop w:val="0"/>
          <w:marBottom w:val="0"/>
          <w:divBdr>
            <w:top w:val="none" w:sz="0" w:space="0" w:color="auto"/>
            <w:left w:val="none" w:sz="0" w:space="0" w:color="auto"/>
            <w:bottom w:val="none" w:sz="0" w:space="0" w:color="auto"/>
            <w:right w:val="none" w:sz="0" w:space="0" w:color="auto"/>
          </w:divBdr>
          <w:divsChild>
            <w:div w:id="520823946">
              <w:marLeft w:val="0"/>
              <w:marRight w:val="0"/>
              <w:marTop w:val="0"/>
              <w:marBottom w:val="0"/>
              <w:divBdr>
                <w:top w:val="none" w:sz="0" w:space="0" w:color="auto"/>
                <w:left w:val="none" w:sz="0" w:space="0" w:color="auto"/>
                <w:bottom w:val="none" w:sz="0" w:space="0" w:color="auto"/>
                <w:right w:val="none" w:sz="0" w:space="0" w:color="auto"/>
              </w:divBdr>
              <w:divsChild>
                <w:div w:id="1915628007">
                  <w:marLeft w:val="0"/>
                  <w:marRight w:val="0"/>
                  <w:marTop w:val="0"/>
                  <w:marBottom w:val="0"/>
                  <w:divBdr>
                    <w:top w:val="none" w:sz="0" w:space="0" w:color="auto"/>
                    <w:left w:val="none" w:sz="0" w:space="0" w:color="auto"/>
                    <w:bottom w:val="none" w:sz="0" w:space="0" w:color="auto"/>
                    <w:right w:val="none" w:sz="0" w:space="0" w:color="auto"/>
                  </w:divBdr>
                  <w:divsChild>
                    <w:div w:id="645939564">
                      <w:marLeft w:val="0"/>
                      <w:marRight w:val="0"/>
                      <w:marTop w:val="0"/>
                      <w:marBottom w:val="0"/>
                      <w:divBdr>
                        <w:top w:val="none" w:sz="0" w:space="0" w:color="auto"/>
                        <w:left w:val="none" w:sz="0" w:space="0" w:color="auto"/>
                        <w:bottom w:val="none" w:sz="0" w:space="0" w:color="auto"/>
                        <w:right w:val="none" w:sz="0" w:space="0" w:color="auto"/>
                      </w:divBdr>
                      <w:divsChild>
                        <w:div w:id="463931864">
                          <w:marLeft w:val="0"/>
                          <w:marRight w:val="0"/>
                          <w:marTop w:val="0"/>
                          <w:marBottom w:val="0"/>
                          <w:divBdr>
                            <w:top w:val="none" w:sz="0" w:space="0" w:color="auto"/>
                            <w:left w:val="none" w:sz="0" w:space="0" w:color="auto"/>
                            <w:bottom w:val="none" w:sz="0" w:space="0" w:color="auto"/>
                            <w:right w:val="none" w:sz="0" w:space="0" w:color="auto"/>
                          </w:divBdr>
                          <w:divsChild>
                            <w:div w:id="668486865">
                              <w:marLeft w:val="0"/>
                              <w:marRight w:val="0"/>
                              <w:marTop w:val="0"/>
                              <w:marBottom w:val="0"/>
                              <w:divBdr>
                                <w:top w:val="none" w:sz="0" w:space="0" w:color="auto"/>
                                <w:left w:val="none" w:sz="0" w:space="0" w:color="auto"/>
                                <w:bottom w:val="none" w:sz="0" w:space="0" w:color="auto"/>
                                <w:right w:val="none" w:sz="0" w:space="0" w:color="auto"/>
                              </w:divBdr>
                              <w:divsChild>
                                <w:div w:id="1554656437">
                                  <w:marLeft w:val="0"/>
                                  <w:marRight w:val="0"/>
                                  <w:marTop w:val="0"/>
                                  <w:marBottom w:val="0"/>
                                  <w:divBdr>
                                    <w:top w:val="none" w:sz="0" w:space="0" w:color="auto"/>
                                    <w:left w:val="none" w:sz="0" w:space="0" w:color="auto"/>
                                    <w:bottom w:val="none" w:sz="0" w:space="0" w:color="auto"/>
                                    <w:right w:val="none" w:sz="0" w:space="0" w:color="auto"/>
                                  </w:divBdr>
                                  <w:divsChild>
                                    <w:div w:id="46170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483632">
                      <w:marLeft w:val="0"/>
                      <w:marRight w:val="0"/>
                      <w:marTop w:val="0"/>
                      <w:marBottom w:val="0"/>
                      <w:divBdr>
                        <w:top w:val="none" w:sz="0" w:space="0" w:color="auto"/>
                        <w:left w:val="none" w:sz="0" w:space="0" w:color="auto"/>
                        <w:bottom w:val="none" w:sz="0" w:space="0" w:color="auto"/>
                        <w:right w:val="none" w:sz="0" w:space="0" w:color="auto"/>
                      </w:divBdr>
                      <w:divsChild>
                        <w:div w:id="205403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8517056">
      <w:bodyDiv w:val="1"/>
      <w:marLeft w:val="0"/>
      <w:marRight w:val="0"/>
      <w:marTop w:val="0"/>
      <w:marBottom w:val="0"/>
      <w:divBdr>
        <w:top w:val="none" w:sz="0" w:space="0" w:color="auto"/>
        <w:left w:val="none" w:sz="0" w:space="0" w:color="auto"/>
        <w:bottom w:val="none" w:sz="0" w:space="0" w:color="auto"/>
        <w:right w:val="none" w:sz="0" w:space="0" w:color="auto"/>
      </w:divBdr>
    </w:div>
    <w:div w:id="901990759">
      <w:bodyDiv w:val="1"/>
      <w:marLeft w:val="0"/>
      <w:marRight w:val="0"/>
      <w:marTop w:val="0"/>
      <w:marBottom w:val="0"/>
      <w:divBdr>
        <w:top w:val="none" w:sz="0" w:space="0" w:color="auto"/>
        <w:left w:val="none" w:sz="0" w:space="0" w:color="auto"/>
        <w:bottom w:val="none" w:sz="0" w:space="0" w:color="auto"/>
        <w:right w:val="none" w:sz="0" w:space="0" w:color="auto"/>
      </w:divBdr>
    </w:div>
    <w:div w:id="903031056">
      <w:bodyDiv w:val="1"/>
      <w:marLeft w:val="0"/>
      <w:marRight w:val="0"/>
      <w:marTop w:val="0"/>
      <w:marBottom w:val="0"/>
      <w:divBdr>
        <w:top w:val="none" w:sz="0" w:space="0" w:color="auto"/>
        <w:left w:val="none" w:sz="0" w:space="0" w:color="auto"/>
        <w:bottom w:val="none" w:sz="0" w:space="0" w:color="auto"/>
        <w:right w:val="none" w:sz="0" w:space="0" w:color="auto"/>
      </w:divBdr>
      <w:divsChild>
        <w:div w:id="969630546">
          <w:marLeft w:val="0"/>
          <w:marRight w:val="0"/>
          <w:marTop w:val="0"/>
          <w:marBottom w:val="0"/>
          <w:divBdr>
            <w:top w:val="none" w:sz="0" w:space="0" w:color="auto"/>
            <w:left w:val="none" w:sz="0" w:space="0" w:color="auto"/>
            <w:bottom w:val="none" w:sz="0" w:space="0" w:color="auto"/>
            <w:right w:val="none" w:sz="0" w:space="0" w:color="auto"/>
          </w:divBdr>
        </w:div>
        <w:div w:id="999504522">
          <w:marLeft w:val="0"/>
          <w:marRight w:val="0"/>
          <w:marTop w:val="0"/>
          <w:marBottom w:val="0"/>
          <w:divBdr>
            <w:top w:val="none" w:sz="0" w:space="0" w:color="auto"/>
            <w:left w:val="none" w:sz="0" w:space="0" w:color="auto"/>
            <w:bottom w:val="none" w:sz="0" w:space="0" w:color="auto"/>
            <w:right w:val="none" w:sz="0" w:space="0" w:color="auto"/>
          </w:divBdr>
        </w:div>
        <w:div w:id="1107702899">
          <w:marLeft w:val="0"/>
          <w:marRight w:val="0"/>
          <w:marTop w:val="0"/>
          <w:marBottom w:val="0"/>
          <w:divBdr>
            <w:top w:val="none" w:sz="0" w:space="0" w:color="auto"/>
            <w:left w:val="none" w:sz="0" w:space="0" w:color="auto"/>
            <w:bottom w:val="none" w:sz="0" w:space="0" w:color="auto"/>
            <w:right w:val="none" w:sz="0" w:space="0" w:color="auto"/>
          </w:divBdr>
        </w:div>
        <w:div w:id="1203635039">
          <w:marLeft w:val="0"/>
          <w:marRight w:val="0"/>
          <w:marTop w:val="0"/>
          <w:marBottom w:val="0"/>
          <w:divBdr>
            <w:top w:val="none" w:sz="0" w:space="0" w:color="auto"/>
            <w:left w:val="none" w:sz="0" w:space="0" w:color="auto"/>
            <w:bottom w:val="none" w:sz="0" w:space="0" w:color="auto"/>
            <w:right w:val="none" w:sz="0" w:space="0" w:color="auto"/>
          </w:divBdr>
        </w:div>
        <w:div w:id="1963726774">
          <w:marLeft w:val="0"/>
          <w:marRight w:val="0"/>
          <w:marTop w:val="0"/>
          <w:marBottom w:val="0"/>
          <w:divBdr>
            <w:top w:val="none" w:sz="0" w:space="0" w:color="auto"/>
            <w:left w:val="none" w:sz="0" w:space="0" w:color="auto"/>
            <w:bottom w:val="none" w:sz="0" w:space="0" w:color="auto"/>
            <w:right w:val="none" w:sz="0" w:space="0" w:color="auto"/>
          </w:divBdr>
        </w:div>
      </w:divsChild>
    </w:div>
    <w:div w:id="904802050">
      <w:bodyDiv w:val="1"/>
      <w:marLeft w:val="0"/>
      <w:marRight w:val="0"/>
      <w:marTop w:val="0"/>
      <w:marBottom w:val="0"/>
      <w:divBdr>
        <w:top w:val="none" w:sz="0" w:space="0" w:color="auto"/>
        <w:left w:val="none" w:sz="0" w:space="0" w:color="auto"/>
        <w:bottom w:val="none" w:sz="0" w:space="0" w:color="auto"/>
        <w:right w:val="none" w:sz="0" w:space="0" w:color="auto"/>
      </w:divBdr>
    </w:div>
    <w:div w:id="935134486">
      <w:bodyDiv w:val="1"/>
      <w:marLeft w:val="0"/>
      <w:marRight w:val="0"/>
      <w:marTop w:val="0"/>
      <w:marBottom w:val="0"/>
      <w:divBdr>
        <w:top w:val="none" w:sz="0" w:space="0" w:color="auto"/>
        <w:left w:val="none" w:sz="0" w:space="0" w:color="auto"/>
        <w:bottom w:val="none" w:sz="0" w:space="0" w:color="auto"/>
        <w:right w:val="none" w:sz="0" w:space="0" w:color="auto"/>
      </w:divBdr>
      <w:divsChild>
        <w:div w:id="1435710429">
          <w:marLeft w:val="0"/>
          <w:marRight w:val="0"/>
          <w:marTop w:val="0"/>
          <w:marBottom w:val="0"/>
          <w:divBdr>
            <w:top w:val="none" w:sz="0" w:space="0" w:color="auto"/>
            <w:left w:val="none" w:sz="0" w:space="0" w:color="auto"/>
            <w:bottom w:val="none" w:sz="0" w:space="0" w:color="auto"/>
            <w:right w:val="none" w:sz="0" w:space="0" w:color="auto"/>
          </w:divBdr>
          <w:divsChild>
            <w:div w:id="1398178">
              <w:marLeft w:val="0"/>
              <w:marRight w:val="0"/>
              <w:marTop w:val="0"/>
              <w:marBottom w:val="0"/>
              <w:divBdr>
                <w:top w:val="none" w:sz="0" w:space="0" w:color="auto"/>
                <w:left w:val="none" w:sz="0" w:space="0" w:color="auto"/>
                <w:bottom w:val="none" w:sz="0" w:space="0" w:color="auto"/>
                <w:right w:val="none" w:sz="0" w:space="0" w:color="auto"/>
              </w:divBdr>
              <w:divsChild>
                <w:div w:id="1612348778">
                  <w:marLeft w:val="0"/>
                  <w:marRight w:val="0"/>
                  <w:marTop w:val="0"/>
                  <w:marBottom w:val="0"/>
                  <w:divBdr>
                    <w:top w:val="single" w:sz="2" w:space="0" w:color="000000"/>
                    <w:left w:val="single" w:sz="2" w:space="0" w:color="000000"/>
                    <w:bottom w:val="single" w:sz="2" w:space="0" w:color="000000"/>
                    <w:right w:val="single" w:sz="2" w:space="0" w:color="000000"/>
                  </w:divBdr>
                  <w:divsChild>
                    <w:div w:id="1035421563">
                      <w:marLeft w:val="0"/>
                      <w:marRight w:val="0"/>
                      <w:marTop w:val="0"/>
                      <w:marBottom w:val="0"/>
                      <w:divBdr>
                        <w:top w:val="single" w:sz="2" w:space="0" w:color="000000"/>
                        <w:left w:val="single" w:sz="2" w:space="0" w:color="000000"/>
                        <w:bottom w:val="single" w:sz="2" w:space="0" w:color="000000"/>
                        <w:right w:val="single" w:sz="2" w:space="0" w:color="000000"/>
                      </w:divBdr>
                      <w:divsChild>
                        <w:div w:id="133202339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35994231">
              <w:marLeft w:val="0"/>
              <w:marRight w:val="0"/>
              <w:marTop w:val="0"/>
              <w:marBottom w:val="0"/>
              <w:divBdr>
                <w:top w:val="none" w:sz="0" w:space="0" w:color="auto"/>
                <w:left w:val="none" w:sz="0" w:space="0" w:color="auto"/>
                <w:bottom w:val="none" w:sz="0" w:space="0" w:color="auto"/>
                <w:right w:val="none" w:sz="0" w:space="0" w:color="auto"/>
              </w:divBdr>
              <w:divsChild>
                <w:div w:id="1701467145">
                  <w:marLeft w:val="0"/>
                  <w:marRight w:val="0"/>
                  <w:marTop w:val="0"/>
                  <w:marBottom w:val="0"/>
                  <w:divBdr>
                    <w:top w:val="single" w:sz="2" w:space="0" w:color="000000"/>
                    <w:left w:val="single" w:sz="2" w:space="0" w:color="000000"/>
                    <w:bottom w:val="single" w:sz="2" w:space="0" w:color="000000"/>
                    <w:right w:val="single" w:sz="2" w:space="0" w:color="000000"/>
                  </w:divBdr>
                  <w:divsChild>
                    <w:div w:id="900678747">
                      <w:marLeft w:val="0"/>
                      <w:marRight w:val="0"/>
                      <w:marTop w:val="0"/>
                      <w:marBottom w:val="0"/>
                      <w:divBdr>
                        <w:top w:val="single" w:sz="2" w:space="0" w:color="000000"/>
                        <w:left w:val="single" w:sz="2" w:space="0" w:color="000000"/>
                        <w:bottom w:val="single" w:sz="2" w:space="0" w:color="000000"/>
                        <w:right w:val="single" w:sz="2" w:space="0" w:color="000000"/>
                      </w:divBdr>
                      <w:divsChild>
                        <w:div w:id="134362800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96938868">
              <w:marLeft w:val="0"/>
              <w:marRight w:val="0"/>
              <w:marTop w:val="0"/>
              <w:marBottom w:val="0"/>
              <w:divBdr>
                <w:top w:val="none" w:sz="0" w:space="0" w:color="auto"/>
                <w:left w:val="none" w:sz="0" w:space="0" w:color="auto"/>
                <w:bottom w:val="none" w:sz="0" w:space="0" w:color="auto"/>
                <w:right w:val="none" w:sz="0" w:space="0" w:color="auto"/>
              </w:divBdr>
              <w:divsChild>
                <w:div w:id="1952279423">
                  <w:marLeft w:val="0"/>
                  <w:marRight w:val="0"/>
                  <w:marTop w:val="0"/>
                  <w:marBottom w:val="0"/>
                  <w:divBdr>
                    <w:top w:val="single" w:sz="2" w:space="0" w:color="000000"/>
                    <w:left w:val="single" w:sz="2" w:space="0" w:color="000000"/>
                    <w:bottom w:val="single" w:sz="2" w:space="0" w:color="000000"/>
                    <w:right w:val="single" w:sz="2" w:space="0" w:color="000000"/>
                  </w:divBdr>
                  <w:divsChild>
                    <w:div w:id="1322663520">
                      <w:marLeft w:val="0"/>
                      <w:marRight w:val="0"/>
                      <w:marTop w:val="0"/>
                      <w:marBottom w:val="0"/>
                      <w:divBdr>
                        <w:top w:val="single" w:sz="2" w:space="0" w:color="000000"/>
                        <w:left w:val="single" w:sz="2" w:space="0" w:color="000000"/>
                        <w:bottom w:val="single" w:sz="2" w:space="0" w:color="000000"/>
                        <w:right w:val="single" w:sz="2" w:space="0" w:color="000000"/>
                      </w:divBdr>
                      <w:divsChild>
                        <w:div w:id="196387472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67468187">
              <w:marLeft w:val="0"/>
              <w:marRight w:val="0"/>
              <w:marTop w:val="0"/>
              <w:marBottom w:val="0"/>
              <w:divBdr>
                <w:top w:val="none" w:sz="0" w:space="0" w:color="auto"/>
                <w:left w:val="none" w:sz="0" w:space="0" w:color="auto"/>
                <w:bottom w:val="none" w:sz="0" w:space="0" w:color="auto"/>
                <w:right w:val="none" w:sz="0" w:space="0" w:color="auto"/>
              </w:divBdr>
              <w:divsChild>
                <w:div w:id="1161627469">
                  <w:marLeft w:val="0"/>
                  <w:marRight w:val="0"/>
                  <w:marTop w:val="0"/>
                  <w:marBottom w:val="0"/>
                  <w:divBdr>
                    <w:top w:val="single" w:sz="2" w:space="0" w:color="000000"/>
                    <w:left w:val="single" w:sz="2" w:space="0" w:color="000000"/>
                    <w:bottom w:val="single" w:sz="2" w:space="0" w:color="000000"/>
                    <w:right w:val="single" w:sz="2" w:space="0" w:color="000000"/>
                  </w:divBdr>
                  <w:divsChild>
                    <w:div w:id="413015300">
                      <w:marLeft w:val="0"/>
                      <w:marRight w:val="0"/>
                      <w:marTop w:val="0"/>
                      <w:marBottom w:val="0"/>
                      <w:divBdr>
                        <w:top w:val="single" w:sz="2" w:space="0" w:color="000000"/>
                        <w:left w:val="single" w:sz="2" w:space="0" w:color="000000"/>
                        <w:bottom w:val="single" w:sz="2" w:space="0" w:color="000000"/>
                        <w:right w:val="single" w:sz="2" w:space="0" w:color="000000"/>
                      </w:divBdr>
                      <w:divsChild>
                        <w:div w:id="187106989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72514729">
              <w:marLeft w:val="0"/>
              <w:marRight w:val="0"/>
              <w:marTop w:val="0"/>
              <w:marBottom w:val="0"/>
              <w:divBdr>
                <w:top w:val="none" w:sz="0" w:space="0" w:color="auto"/>
                <w:left w:val="none" w:sz="0" w:space="0" w:color="auto"/>
                <w:bottom w:val="none" w:sz="0" w:space="0" w:color="auto"/>
                <w:right w:val="none" w:sz="0" w:space="0" w:color="auto"/>
              </w:divBdr>
              <w:divsChild>
                <w:div w:id="1341468502">
                  <w:marLeft w:val="0"/>
                  <w:marRight w:val="0"/>
                  <w:marTop w:val="0"/>
                  <w:marBottom w:val="0"/>
                  <w:divBdr>
                    <w:top w:val="single" w:sz="2" w:space="0" w:color="000000"/>
                    <w:left w:val="single" w:sz="2" w:space="0" w:color="000000"/>
                    <w:bottom w:val="single" w:sz="2" w:space="0" w:color="000000"/>
                    <w:right w:val="single" w:sz="2" w:space="0" w:color="000000"/>
                  </w:divBdr>
                  <w:divsChild>
                    <w:div w:id="1197348577">
                      <w:marLeft w:val="0"/>
                      <w:marRight w:val="0"/>
                      <w:marTop w:val="0"/>
                      <w:marBottom w:val="0"/>
                      <w:divBdr>
                        <w:top w:val="single" w:sz="2" w:space="0" w:color="000000"/>
                        <w:left w:val="single" w:sz="2" w:space="0" w:color="000000"/>
                        <w:bottom w:val="single" w:sz="2" w:space="0" w:color="000000"/>
                        <w:right w:val="single" w:sz="2" w:space="0" w:color="000000"/>
                      </w:divBdr>
                      <w:divsChild>
                        <w:div w:id="118162150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306514498">
              <w:marLeft w:val="0"/>
              <w:marRight w:val="0"/>
              <w:marTop w:val="0"/>
              <w:marBottom w:val="0"/>
              <w:divBdr>
                <w:top w:val="none" w:sz="0" w:space="0" w:color="auto"/>
                <w:left w:val="none" w:sz="0" w:space="0" w:color="auto"/>
                <w:bottom w:val="none" w:sz="0" w:space="0" w:color="auto"/>
                <w:right w:val="none" w:sz="0" w:space="0" w:color="auto"/>
              </w:divBdr>
              <w:divsChild>
                <w:div w:id="1746758504">
                  <w:marLeft w:val="0"/>
                  <w:marRight w:val="0"/>
                  <w:marTop w:val="0"/>
                  <w:marBottom w:val="0"/>
                  <w:divBdr>
                    <w:top w:val="single" w:sz="2" w:space="0" w:color="000000"/>
                    <w:left w:val="single" w:sz="2" w:space="0" w:color="000000"/>
                    <w:bottom w:val="single" w:sz="2" w:space="0" w:color="000000"/>
                    <w:right w:val="single" w:sz="2" w:space="0" w:color="000000"/>
                  </w:divBdr>
                  <w:divsChild>
                    <w:div w:id="1271429415">
                      <w:marLeft w:val="0"/>
                      <w:marRight w:val="0"/>
                      <w:marTop w:val="0"/>
                      <w:marBottom w:val="0"/>
                      <w:divBdr>
                        <w:top w:val="single" w:sz="2" w:space="0" w:color="000000"/>
                        <w:left w:val="single" w:sz="2" w:space="0" w:color="000000"/>
                        <w:bottom w:val="single" w:sz="2" w:space="0" w:color="000000"/>
                        <w:right w:val="single" w:sz="2" w:space="0" w:color="000000"/>
                      </w:divBdr>
                      <w:divsChild>
                        <w:div w:id="13745526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344020966">
              <w:marLeft w:val="0"/>
              <w:marRight w:val="0"/>
              <w:marTop w:val="0"/>
              <w:marBottom w:val="0"/>
              <w:divBdr>
                <w:top w:val="none" w:sz="0" w:space="0" w:color="auto"/>
                <w:left w:val="none" w:sz="0" w:space="0" w:color="auto"/>
                <w:bottom w:val="none" w:sz="0" w:space="0" w:color="auto"/>
                <w:right w:val="none" w:sz="0" w:space="0" w:color="auto"/>
              </w:divBdr>
              <w:divsChild>
                <w:div w:id="1651059298">
                  <w:marLeft w:val="0"/>
                  <w:marRight w:val="0"/>
                  <w:marTop w:val="0"/>
                  <w:marBottom w:val="0"/>
                  <w:divBdr>
                    <w:top w:val="single" w:sz="2" w:space="0" w:color="000000"/>
                    <w:left w:val="single" w:sz="2" w:space="0" w:color="000000"/>
                    <w:bottom w:val="single" w:sz="2" w:space="0" w:color="000000"/>
                    <w:right w:val="single" w:sz="2" w:space="0" w:color="000000"/>
                  </w:divBdr>
                  <w:divsChild>
                    <w:div w:id="803040943">
                      <w:marLeft w:val="0"/>
                      <w:marRight w:val="0"/>
                      <w:marTop w:val="0"/>
                      <w:marBottom w:val="0"/>
                      <w:divBdr>
                        <w:top w:val="single" w:sz="2" w:space="0" w:color="000000"/>
                        <w:left w:val="single" w:sz="2" w:space="0" w:color="000000"/>
                        <w:bottom w:val="single" w:sz="2" w:space="0" w:color="000000"/>
                        <w:right w:val="single" w:sz="2" w:space="0" w:color="000000"/>
                      </w:divBdr>
                      <w:divsChild>
                        <w:div w:id="134224487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394082505">
              <w:marLeft w:val="0"/>
              <w:marRight w:val="0"/>
              <w:marTop w:val="0"/>
              <w:marBottom w:val="0"/>
              <w:divBdr>
                <w:top w:val="none" w:sz="0" w:space="0" w:color="auto"/>
                <w:left w:val="none" w:sz="0" w:space="0" w:color="auto"/>
                <w:bottom w:val="none" w:sz="0" w:space="0" w:color="auto"/>
                <w:right w:val="none" w:sz="0" w:space="0" w:color="auto"/>
              </w:divBdr>
              <w:divsChild>
                <w:div w:id="614560393">
                  <w:marLeft w:val="0"/>
                  <w:marRight w:val="0"/>
                  <w:marTop w:val="0"/>
                  <w:marBottom w:val="0"/>
                  <w:divBdr>
                    <w:top w:val="single" w:sz="2" w:space="0" w:color="000000"/>
                    <w:left w:val="single" w:sz="2" w:space="0" w:color="000000"/>
                    <w:bottom w:val="single" w:sz="2" w:space="0" w:color="000000"/>
                    <w:right w:val="single" w:sz="2" w:space="0" w:color="000000"/>
                  </w:divBdr>
                  <w:divsChild>
                    <w:div w:id="1008942012">
                      <w:marLeft w:val="0"/>
                      <w:marRight w:val="0"/>
                      <w:marTop w:val="0"/>
                      <w:marBottom w:val="0"/>
                      <w:divBdr>
                        <w:top w:val="single" w:sz="2" w:space="0" w:color="000000"/>
                        <w:left w:val="single" w:sz="2" w:space="0" w:color="000000"/>
                        <w:bottom w:val="single" w:sz="2" w:space="0" w:color="000000"/>
                        <w:right w:val="single" w:sz="2" w:space="0" w:color="000000"/>
                      </w:divBdr>
                      <w:divsChild>
                        <w:div w:id="122344063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497891900">
              <w:marLeft w:val="0"/>
              <w:marRight w:val="0"/>
              <w:marTop w:val="0"/>
              <w:marBottom w:val="0"/>
              <w:divBdr>
                <w:top w:val="none" w:sz="0" w:space="0" w:color="auto"/>
                <w:left w:val="none" w:sz="0" w:space="0" w:color="auto"/>
                <w:bottom w:val="none" w:sz="0" w:space="0" w:color="auto"/>
                <w:right w:val="none" w:sz="0" w:space="0" w:color="auto"/>
              </w:divBdr>
              <w:divsChild>
                <w:div w:id="224611334">
                  <w:marLeft w:val="0"/>
                  <w:marRight w:val="0"/>
                  <w:marTop w:val="0"/>
                  <w:marBottom w:val="0"/>
                  <w:divBdr>
                    <w:top w:val="single" w:sz="2" w:space="0" w:color="000000"/>
                    <w:left w:val="single" w:sz="2" w:space="0" w:color="000000"/>
                    <w:bottom w:val="single" w:sz="2" w:space="0" w:color="000000"/>
                    <w:right w:val="single" w:sz="2" w:space="0" w:color="000000"/>
                  </w:divBdr>
                  <w:divsChild>
                    <w:div w:id="1416435560">
                      <w:marLeft w:val="0"/>
                      <w:marRight w:val="0"/>
                      <w:marTop w:val="0"/>
                      <w:marBottom w:val="0"/>
                      <w:divBdr>
                        <w:top w:val="single" w:sz="2" w:space="0" w:color="000000"/>
                        <w:left w:val="single" w:sz="2" w:space="0" w:color="000000"/>
                        <w:bottom w:val="single" w:sz="2" w:space="0" w:color="000000"/>
                        <w:right w:val="single" w:sz="2" w:space="0" w:color="000000"/>
                      </w:divBdr>
                      <w:divsChild>
                        <w:div w:id="136054995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521675075">
              <w:marLeft w:val="0"/>
              <w:marRight w:val="0"/>
              <w:marTop w:val="0"/>
              <w:marBottom w:val="0"/>
              <w:divBdr>
                <w:top w:val="none" w:sz="0" w:space="0" w:color="auto"/>
                <w:left w:val="none" w:sz="0" w:space="0" w:color="auto"/>
                <w:bottom w:val="none" w:sz="0" w:space="0" w:color="auto"/>
                <w:right w:val="none" w:sz="0" w:space="0" w:color="auto"/>
              </w:divBdr>
              <w:divsChild>
                <w:div w:id="1900480340">
                  <w:marLeft w:val="0"/>
                  <w:marRight w:val="0"/>
                  <w:marTop w:val="0"/>
                  <w:marBottom w:val="0"/>
                  <w:divBdr>
                    <w:top w:val="single" w:sz="2" w:space="0" w:color="000000"/>
                    <w:left w:val="single" w:sz="2" w:space="0" w:color="000000"/>
                    <w:bottom w:val="single" w:sz="2" w:space="0" w:color="000000"/>
                    <w:right w:val="single" w:sz="2" w:space="0" w:color="000000"/>
                  </w:divBdr>
                  <w:divsChild>
                    <w:div w:id="1991323147">
                      <w:marLeft w:val="0"/>
                      <w:marRight w:val="0"/>
                      <w:marTop w:val="0"/>
                      <w:marBottom w:val="0"/>
                      <w:divBdr>
                        <w:top w:val="single" w:sz="2" w:space="0" w:color="000000"/>
                        <w:left w:val="single" w:sz="2" w:space="0" w:color="000000"/>
                        <w:bottom w:val="single" w:sz="2" w:space="0" w:color="000000"/>
                        <w:right w:val="single" w:sz="2" w:space="0" w:color="000000"/>
                      </w:divBdr>
                      <w:divsChild>
                        <w:div w:id="86555555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548225004">
              <w:marLeft w:val="0"/>
              <w:marRight w:val="0"/>
              <w:marTop w:val="0"/>
              <w:marBottom w:val="0"/>
              <w:divBdr>
                <w:top w:val="none" w:sz="0" w:space="0" w:color="auto"/>
                <w:left w:val="none" w:sz="0" w:space="0" w:color="auto"/>
                <w:bottom w:val="none" w:sz="0" w:space="0" w:color="auto"/>
                <w:right w:val="none" w:sz="0" w:space="0" w:color="auto"/>
              </w:divBdr>
              <w:divsChild>
                <w:div w:id="2099018541">
                  <w:marLeft w:val="0"/>
                  <w:marRight w:val="0"/>
                  <w:marTop w:val="0"/>
                  <w:marBottom w:val="0"/>
                  <w:divBdr>
                    <w:top w:val="single" w:sz="2" w:space="0" w:color="000000"/>
                    <w:left w:val="single" w:sz="2" w:space="0" w:color="000000"/>
                    <w:bottom w:val="single" w:sz="2" w:space="0" w:color="000000"/>
                    <w:right w:val="single" w:sz="2" w:space="0" w:color="000000"/>
                  </w:divBdr>
                  <w:divsChild>
                    <w:div w:id="1795177319">
                      <w:marLeft w:val="0"/>
                      <w:marRight w:val="0"/>
                      <w:marTop w:val="0"/>
                      <w:marBottom w:val="0"/>
                      <w:divBdr>
                        <w:top w:val="single" w:sz="2" w:space="0" w:color="000000"/>
                        <w:left w:val="single" w:sz="2" w:space="0" w:color="000000"/>
                        <w:bottom w:val="single" w:sz="2" w:space="0" w:color="000000"/>
                        <w:right w:val="single" w:sz="2" w:space="0" w:color="000000"/>
                      </w:divBdr>
                      <w:divsChild>
                        <w:div w:id="26662466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560751598">
              <w:marLeft w:val="0"/>
              <w:marRight w:val="0"/>
              <w:marTop w:val="0"/>
              <w:marBottom w:val="0"/>
              <w:divBdr>
                <w:top w:val="none" w:sz="0" w:space="0" w:color="auto"/>
                <w:left w:val="none" w:sz="0" w:space="0" w:color="auto"/>
                <w:bottom w:val="none" w:sz="0" w:space="0" w:color="auto"/>
                <w:right w:val="none" w:sz="0" w:space="0" w:color="auto"/>
              </w:divBdr>
              <w:divsChild>
                <w:div w:id="133766410">
                  <w:marLeft w:val="0"/>
                  <w:marRight w:val="0"/>
                  <w:marTop w:val="0"/>
                  <w:marBottom w:val="0"/>
                  <w:divBdr>
                    <w:top w:val="single" w:sz="2" w:space="0" w:color="000000"/>
                    <w:left w:val="single" w:sz="2" w:space="0" w:color="000000"/>
                    <w:bottom w:val="single" w:sz="2" w:space="0" w:color="000000"/>
                    <w:right w:val="single" w:sz="2" w:space="0" w:color="000000"/>
                  </w:divBdr>
                  <w:divsChild>
                    <w:div w:id="54744387">
                      <w:marLeft w:val="0"/>
                      <w:marRight w:val="0"/>
                      <w:marTop w:val="0"/>
                      <w:marBottom w:val="0"/>
                      <w:divBdr>
                        <w:top w:val="single" w:sz="2" w:space="0" w:color="000000"/>
                        <w:left w:val="single" w:sz="2" w:space="0" w:color="000000"/>
                        <w:bottom w:val="single" w:sz="2" w:space="0" w:color="000000"/>
                        <w:right w:val="single" w:sz="2" w:space="0" w:color="000000"/>
                      </w:divBdr>
                      <w:divsChild>
                        <w:div w:id="170690607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611281807">
              <w:marLeft w:val="0"/>
              <w:marRight w:val="0"/>
              <w:marTop w:val="0"/>
              <w:marBottom w:val="0"/>
              <w:divBdr>
                <w:top w:val="none" w:sz="0" w:space="0" w:color="auto"/>
                <w:left w:val="none" w:sz="0" w:space="0" w:color="auto"/>
                <w:bottom w:val="none" w:sz="0" w:space="0" w:color="auto"/>
                <w:right w:val="none" w:sz="0" w:space="0" w:color="auto"/>
              </w:divBdr>
              <w:divsChild>
                <w:div w:id="1754618550">
                  <w:marLeft w:val="0"/>
                  <w:marRight w:val="0"/>
                  <w:marTop w:val="0"/>
                  <w:marBottom w:val="0"/>
                  <w:divBdr>
                    <w:top w:val="single" w:sz="2" w:space="0" w:color="000000"/>
                    <w:left w:val="single" w:sz="2" w:space="0" w:color="000000"/>
                    <w:bottom w:val="single" w:sz="2" w:space="0" w:color="000000"/>
                    <w:right w:val="single" w:sz="2" w:space="0" w:color="000000"/>
                  </w:divBdr>
                  <w:divsChild>
                    <w:div w:id="1182283869">
                      <w:marLeft w:val="0"/>
                      <w:marRight w:val="0"/>
                      <w:marTop w:val="0"/>
                      <w:marBottom w:val="0"/>
                      <w:divBdr>
                        <w:top w:val="single" w:sz="2" w:space="0" w:color="000000"/>
                        <w:left w:val="single" w:sz="2" w:space="0" w:color="000000"/>
                        <w:bottom w:val="single" w:sz="2" w:space="0" w:color="000000"/>
                        <w:right w:val="single" w:sz="2" w:space="0" w:color="000000"/>
                      </w:divBdr>
                      <w:divsChild>
                        <w:div w:id="108784684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681511278">
              <w:marLeft w:val="0"/>
              <w:marRight w:val="0"/>
              <w:marTop w:val="0"/>
              <w:marBottom w:val="0"/>
              <w:divBdr>
                <w:top w:val="none" w:sz="0" w:space="0" w:color="auto"/>
                <w:left w:val="none" w:sz="0" w:space="0" w:color="auto"/>
                <w:bottom w:val="none" w:sz="0" w:space="0" w:color="auto"/>
                <w:right w:val="none" w:sz="0" w:space="0" w:color="auto"/>
              </w:divBdr>
              <w:divsChild>
                <w:div w:id="815103746">
                  <w:marLeft w:val="0"/>
                  <w:marRight w:val="0"/>
                  <w:marTop w:val="0"/>
                  <w:marBottom w:val="0"/>
                  <w:divBdr>
                    <w:top w:val="single" w:sz="2" w:space="0" w:color="000000"/>
                    <w:left w:val="single" w:sz="2" w:space="0" w:color="000000"/>
                    <w:bottom w:val="single" w:sz="2" w:space="0" w:color="000000"/>
                    <w:right w:val="single" w:sz="2" w:space="0" w:color="000000"/>
                  </w:divBdr>
                  <w:divsChild>
                    <w:div w:id="217790816">
                      <w:marLeft w:val="0"/>
                      <w:marRight w:val="0"/>
                      <w:marTop w:val="0"/>
                      <w:marBottom w:val="0"/>
                      <w:divBdr>
                        <w:top w:val="single" w:sz="2" w:space="0" w:color="000000"/>
                        <w:left w:val="single" w:sz="2" w:space="0" w:color="000000"/>
                        <w:bottom w:val="single" w:sz="2" w:space="0" w:color="000000"/>
                        <w:right w:val="single" w:sz="2" w:space="0" w:color="000000"/>
                      </w:divBdr>
                      <w:divsChild>
                        <w:div w:id="44526952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685408204">
              <w:marLeft w:val="0"/>
              <w:marRight w:val="0"/>
              <w:marTop w:val="0"/>
              <w:marBottom w:val="0"/>
              <w:divBdr>
                <w:top w:val="none" w:sz="0" w:space="0" w:color="auto"/>
                <w:left w:val="none" w:sz="0" w:space="0" w:color="auto"/>
                <w:bottom w:val="none" w:sz="0" w:space="0" w:color="auto"/>
                <w:right w:val="none" w:sz="0" w:space="0" w:color="auto"/>
              </w:divBdr>
              <w:divsChild>
                <w:div w:id="1378436869">
                  <w:marLeft w:val="0"/>
                  <w:marRight w:val="0"/>
                  <w:marTop w:val="0"/>
                  <w:marBottom w:val="0"/>
                  <w:divBdr>
                    <w:top w:val="single" w:sz="2" w:space="0" w:color="000000"/>
                    <w:left w:val="single" w:sz="2" w:space="0" w:color="000000"/>
                    <w:bottom w:val="single" w:sz="2" w:space="0" w:color="000000"/>
                    <w:right w:val="single" w:sz="2" w:space="0" w:color="000000"/>
                  </w:divBdr>
                  <w:divsChild>
                    <w:div w:id="70153783">
                      <w:marLeft w:val="0"/>
                      <w:marRight w:val="0"/>
                      <w:marTop w:val="0"/>
                      <w:marBottom w:val="0"/>
                      <w:divBdr>
                        <w:top w:val="single" w:sz="2" w:space="0" w:color="000000"/>
                        <w:left w:val="single" w:sz="2" w:space="0" w:color="000000"/>
                        <w:bottom w:val="single" w:sz="2" w:space="0" w:color="000000"/>
                        <w:right w:val="single" w:sz="2" w:space="0" w:color="000000"/>
                      </w:divBdr>
                      <w:divsChild>
                        <w:div w:id="207115066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895623183">
              <w:marLeft w:val="0"/>
              <w:marRight w:val="0"/>
              <w:marTop w:val="0"/>
              <w:marBottom w:val="0"/>
              <w:divBdr>
                <w:top w:val="none" w:sz="0" w:space="0" w:color="auto"/>
                <w:left w:val="none" w:sz="0" w:space="0" w:color="auto"/>
                <w:bottom w:val="none" w:sz="0" w:space="0" w:color="auto"/>
                <w:right w:val="none" w:sz="0" w:space="0" w:color="auto"/>
              </w:divBdr>
              <w:divsChild>
                <w:div w:id="2135248930">
                  <w:marLeft w:val="0"/>
                  <w:marRight w:val="0"/>
                  <w:marTop w:val="0"/>
                  <w:marBottom w:val="0"/>
                  <w:divBdr>
                    <w:top w:val="single" w:sz="2" w:space="0" w:color="000000"/>
                    <w:left w:val="single" w:sz="2" w:space="0" w:color="000000"/>
                    <w:bottom w:val="single" w:sz="2" w:space="0" w:color="000000"/>
                    <w:right w:val="single" w:sz="2" w:space="0" w:color="000000"/>
                  </w:divBdr>
                  <w:divsChild>
                    <w:div w:id="1768841089">
                      <w:marLeft w:val="0"/>
                      <w:marRight w:val="0"/>
                      <w:marTop w:val="0"/>
                      <w:marBottom w:val="0"/>
                      <w:divBdr>
                        <w:top w:val="single" w:sz="2" w:space="0" w:color="000000"/>
                        <w:left w:val="single" w:sz="2" w:space="0" w:color="000000"/>
                        <w:bottom w:val="single" w:sz="2" w:space="0" w:color="000000"/>
                        <w:right w:val="single" w:sz="2" w:space="0" w:color="000000"/>
                      </w:divBdr>
                      <w:divsChild>
                        <w:div w:id="210641483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899368073">
              <w:marLeft w:val="0"/>
              <w:marRight w:val="0"/>
              <w:marTop w:val="0"/>
              <w:marBottom w:val="0"/>
              <w:divBdr>
                <w:top w:val="none" w:sz="0" w:space="0" w:color="auto"/>
                <w:left w:val="none" w:sz="0" w:space="0" w:color="auto"/>
                <w:bottom w:val="none" w:sz="0" w:space="0" w:color="auto"/>
                <w:right w:val="none" w:sz="0" w:space="0" w:color="auto"/>
              </w:divBdr>
              <w:divsChild>
                <w:div w:id="1080912097">
                  <w:marLeft w:val="0"/>
                  <w:marRight w:val="0"/>
                  <w:marTop w:val="0"/>
                  <w:marBottom w:val="0"/>
                  <w:divBdr>
                    <w:top w:val="single" w:sz="2" w:space="0" w:color="000000"/>
                    <w:left w:val="single" w:sz="2" w:space="0" w:color="000000"/>
                    <w:bottom w:val="single" w:sz="2" w:space="0" w:color="000000"/>
                    <w:right w:val="single" w:sz="2" w:space="0" w:color="000000"/>
                  </w:divBdr>
                  <w:divsChild>
                    <w:div w:id="1016925063">
                      <w:marLeft w:val="0"/>
                      <w:marRight w:val="0"/>
                      <w:marTop w:val="0"/>
                      <w:marBottom w:val="0"/>
                      <w:divBdr>
                        <w:top w:val="single" w:sz="2" w:space="0" w:color="000000"/>
                        <w:left w:val="single" w:sz="2" w:space="0" w:color="000000"/>
                        <w:bottom w:val="single" w:sz="2" w:space="0" w:color="000000"/>
                        <w:right w:val="single" w:sz="2" w:space="0" w:color="000000"/>
                      </w:divBdr>
                      <w:divsChild>
                        <w:div w:id="109297212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913272014">
              <w:marLeft w:val="0"/>
              <w:marRight w:val="0"/>
              <w:marTop w:val="0"/>
              <w:marBottom w:val="0"/>
              <w:divBdr>
                <w:top w:val="none" w:sz="0" w:space="0" w:color="auto"/>
                <w:left w:val="none" w:sz="0" w:space="0" w:color="auto"/>
                <w:bottom w:val="none" w:sz="0" w:space="0" w:color="auto"/>
                <w:right w:val="none" w:sz="0" w:space="0" w:color="auto"/>
              </w:divBdr>
              <w:divsChild>
                <w:div w:id="50227996">
                  <w:marLeft w:val="0"/>
                  <w:marRight w:val="0"/>
                  <w:marTop w:val="0"/>
                  <w:marBottom w:val="0"/>
                  <w:divBdr>
                    <w:top w:val="single" w:sz="2" w:space="0" w:color="000000"/>
                    <w:left w:val="single" w:sz="2" w:space="0" w:color="000000"/>
                    <w:bottom w:val="single" w:sz="2" w:space="0" w:color="000000"/>
                    <w:right w:val="single" w:sz="2" w:space="0" w:color="000000"/>
                  </w:divBdr>
                  <w:divsChild>
                    <w:div w:id="223178910">
                      <w:marLeft w:val="0"/>
                      <w:marRight w:val="0"/>
                      <w:marTop w:val="0"/>
                      <w:marBottom w:val="0"/>
                      <w:divBdr>
                        <w:top w:val="single" w:sz="2" w:space="0" w:color="000000"/>
                        <w:left w:val="single" w:sz="2" w:space="0" w:color="000000"/>
                        <w:bottom w:val="single" w:sz="2" w:space="0" w:color="000000"/>
                        <w:right w:val="single" w:sz="2" w:space="0" w:color="000000"/>
                      </w:divBdr>
                      <w:divsChild>
                        <w:div w:id="149305908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953056762">
              <w:marLeft w:val="0"/>
              <w:marRight w:val="0"/>
              <w:marTop w:val="0"/>
              <w:marBottom w:val="0"/>
              <w:divBdr>
                <w:top w:val="none" w:sz="0" w:space="0" w:color="auto"/>
                <w:left w:val="none" w:sz="0" w:space="0" w:color="auto"/>
                <w:bottom w:val="none" w:sz="0" w:space="0" w:color="auto"/>
                <w:right w:val="none" w:sz="0" w:space="0" w:color="auto"/>
              </w:divBdr>
              <w:divsChild>
                <w:div w:id="365374725">
                  <w:marLeft w:val="0"/>
                  <w:marRight w:val="0"/>
                  <w:marTop w:val="0"/>
                  <w:marBottom w:val="0"/>
                  <w:divBdr>
                    <w:top w:val="single" w:sz="2" w:space="0" w:color="000000"/>
                    <w:left w:val="single" w:sz="2" w:space="0" w:color="000000"/>
                    <w:bottom w:val="single" w:sz="2" w:space="0" w:color="000000"/>
                    <w:right w:val="single" w:sz="2" w:space="0" w:color="000000"/>
                  </w:divBdr>
                  <w:divsChild>
                    <w:div w:id="1188372853">
                      <w:marLeft w:val="0"/>
                      <w:marRight w:val="0"/>
                      <w:marTop w:val="0"/>
                      <w:marBottom w:val="0"/>
                      <w:divBdr>
                        <w:top w:val="single" w:sz="2" w:space="0" w:color="000000"/>
                        <w:left w:val="single" w:sz="2" w:space="0" w:color="000000"/>
                        <w:bottom w:val="single" w:sz="2" w:space="0" w:color="000000"/>
                        <w:right w:val="single" w:sz="2" w:space="0" w:color="000000"/>
                      </w:divBdr>
                      <w:divsChild>
                        <w:div w:id="105319189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133325130">
              <w:marLeft w:val="0"/>
              <w:marRight w:val="0"/>
              <w:marTop w:val="0"/>
              <w:marBottom w:val="0"/>
              <w:divBdr>
                <w:top w:val="none" w:sz="0" w:space="0" w:color="auto"/>
                <w:left w:val="none" w:sz="0" w:space="0" w:color="auto"/>
                <w:bottom w:val="none" w:sz="0" w:space="0" w:color="auto"/>
                <w:right w:val="none" w:sz="0" w:space="0" w:color="auto"/>
              </w:divBdr>
              <w:divsChild>
                <w:div w:id="1881551790">
                  <w:marLeft w:val="0"/>
                  <w:marRight w:val="0"/>
                  <w:marTop w:val="0"/>
                  <w:marBottom w:val="0"/>
                  <w:divBdr>
                    <w:top w:val="single" w:sz="2" w:space="0" w:color="000000"/>
                    <w:left w:val="single" w:sz="2" w:space="0" w:color="000000"/>
                    <w:bottom w:val="single" w:sz="2" w:space="0" w:color="000000"/>
                    <w:right w:val="single" w:sz="2" w:space="0" w:color="000000"/>
                  </w:divBdr>
                  <w:divsChild>
                    <w:div w:id="781151549">
                      <w:marLeft w:val="0"/>
                      <w:marRight w:val="0"/>
                      <w:marTop w:val="0"/>
                      <w:marBottom w:val="0"/>
                      <w:divBdr>
                        <w:top w:val="single" w:sz="2" w:space="0" w:color="000000"/>
                        <w:left w:val="single" w:sz="2" w:space="0" w:color="000000"/>
                        <w:bottom w:val="single" w:sz="2" w:space="0" w:color="000000"/>
                        <w:right w:val="single" w:sz="2" w:space="0" w:color="000000"/>
                      </w:divBdr>
                      <w:divsChild>
                        <w:div w:id="63618586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234121817">
              <w:marLeft w:val="0"/>
              <w:marRight w:val="0"/>
              <w:marTop w:val="0"/>
              <w:marBottom w:val="0"/>
              <w:divBdr>
                <w:top w:val="none" w:sz="0" w:space="0" w:color="auto"/>
                <w:left w:val="none" w:sz="0" w:space="0" w:color="auto"/>
                <w:bottom w:val="none" w:sz="0" w:space="0" w:color="auto"/>
                <w:right w:val="none" w:sz="0" w:space="0" w:color="auto"/>
              </w:divBdr>
              <w:divsChild>
                <w:div w:id="1132752705">
                  <w:marLeft w:val="0"/>
                  <w:marRight w:val="0"/>
                  <w:marTop w:val="0"/>
                  <w:marBottom w:val="0"/>
                  <w:divBdr>
                    <w:top w:val="single" w:sz="2" w:space="0" w:color="000000"/>
                    <w:left w:val="single" w:sz="2" w:space="0" w:color="000000"/>
                    <w:bottom w:val="single" w:sz="2" w:space="0" w:color="000000"/>
                    <w:right w:val="single" w:sz="2" w:space="0" w:color="000000"/>
                  </w:divBdr>
                  <w:divsChild>
                    <w:div w:id="692613236">
                      <w:marLeft w:val="0"/>
                      <w:marRight w:val="0"/>
                      <w:marTop w:val="0"/>
                      <w:marBottom w:val="0"/>
                      <w:divBdr>
                        <w:top w:val="single" w:sz="2" w:space="0" w:color="000000"/>
                        <w:left w:val="single" w:sz="2" w:space="0" w:color="000000"/>
                        <w:bottom w:val="single" w:sz="2" w:space="0" w:color="000000"/>
                        <w:right w:val="single" w:sz="2" w:space="0" w:color="000000"/>
                      </w:divBdr>
                      <w:divsChild>
                        <w:div w:id="97252022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296175146">
              <w:marLeft w:val="0"/>
              <w:marRight w:val="0"/>
              <w:marTop w:val="0"/>
              <w:marBottom w:val="0"/>
              <w:divBdr>
                <w:top w:val="none" w:sz="0" w:space="0" w:color="auto"/>
                <w:left w:val="none" w:sz="0" w:space="0" w:color="auto"/>
                <w:bottom w:val="none" w:sz="0" w:space="0" w:color="auto"/>
                <w:right w:val="none" w:sz="0" w:space="0" w:color="auto"/>
              </w:divBdr>
              <w:divsChild>
                <w:div w:id="2056270146">
                  <w:marLeft w:val="0"/>
                  <w:marRight w:val="0"/>
                  <w:marTop w:val="0"/>
                  <w:marBottom w:val="0"/>
                  <w:divBdr>
                    <w:top w:val="single" w:sz="2" w:space="0" w:color="000000"/>
                    <w:left w:val="single" w:sz="2" w:space="0" w:color="000000"/>
                    <w:bottom w:val="single" w:sz="2" w:space="0" w:color="000000"/>
                    <w:right w:val="single" w:sz="2" w:space="0" w:color="000000"/>
                  </w:divBdr>
                  <w:divsChild>
                    <w:div w:id="1390574857">
                      <w:marLeft w:val="0"/>
                      <w:marRight w:val="0"/>
                      <w:marTop w:val="0"/>
                      <w:marBottom w:val="0"/>
                      <w:divBdr>
                        <w:top w:val="single" w:sz="2" w:space="0" w:color="000000"/>
                        <w:left w:val="single" w:sz="2" w:space="0" w:color="000000"/>
                        <w:bottom w:val="single" w:sz="2" w:space="0" w:color="000000"/>
                        <w:right w:val="single" w:sz="2" w:space="0" w:color="000000"/>
                      </w:divBdr>
                      <w:divsChild>
                        <w:div w:id="140799036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343244538">
              <w:marLeft w:val="0"/>
              <w:marRight w:val="0"/>
              <w:marTop w:val="0"/>
              <w:marBottom w:val="0"/>
              <w:divBdr>
                <w:top w:val="none" w:sz="0" w:space="0" w:color="auto"/>
                <w:left w:val="none" w:sz="0" w:space="0" w:color="auto"/>
                <w:bottom w:val="none" w:sz="0" w:space="0" w:color="auto"/>
                <w:right w:val="none" w:sz="0" w:space="0" w:color="auto"/>
              </w:divBdr>
              <w:divsChild>
                <w:div w:id="61098224">
                  <w:marLeft w:val="0"/>
                  <w:marRight w:val="0"/>
                  <w:marTop w:val="0"/>
                  <w:marBottom w:val="0"/>
                  <w:divBdr>
                    <w:top w:val="single" w:sz="2" w:space="0" w:color="000000"/>
                    <w:left w:val="single" w:sz="2" w:space="0" w:color="000000"/>
                    <w:bottom w:val="single" w:sz="2" w:space="0" w:color="000000"/>
                    <w:right w:val="single" w:sz="2" w:space="0" w:color="000000"/>
                  </w:divBdr>
                  <w:divsChild>
                    <w:div w:id="1366253351">
                      <w:marLeft w:val="0"/>
                      <w:marRight w:val="0"/>
                      <w:marTop w:val="0"/>
                      <w:marBottom w:val="0"/>
                      <w:divBdr>
                        <w:top w:val="single" w:sz="2" w:space="0" w:color="000000"/>
                        <w:left w:val="single" w:sz="2" w:space="0" w:color="000000"/>
                        <w:bottom w:val="single" w:sz="2" w:space="0" w:color="000000"/>
                        <w:right w:val="single" w:sz="2" w:space="0" w:color="000000"/>
                      </w:divBdr>
                      <w:divsChild>
                        <w:div w:id="212614715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345472755">
              <w:marLeft w:val="0"/>
              <w:marRight w:val="0"/>
              <w:marTop w:val="0"/>
              <w:marBottom w:val="0"/>
              <w:divBdr>
                <w:top w:val="none" w:sz="0" w:space="0" w:color="auto"/>
                <w:left w:val="none" w:sz="0" w:space="0" w:color="auto"/>
                <w:bottom w:val="none" w:sz="0" w:space="0" w:color="auto"/>
                <w:right w:val="none" w:sz="0" w:space="0" w:color="auto"/>
              </w:divBdr>
              <w:divsChild>
                <w:div w:id="1086070294">
                  <w:marLeft w:val="0"/>
                  <w:marRight w:val="0"/>
                  <w:marTop w:val="0"/>
                  <w:marBottom w:val="0"/>
                  <w:divBdr>
                    <w:top w:val="single" w:sz="2" w:space="0" w:color="000000"/>
                    <w:left w:val="single" w:sz="2" w:space="0" w:color="000000"/>
                    <w:bottom w:val="single" w:sz="2" w:space="0" w:color="000000"/>
                    <w:right w:val="single" w:sz="2" w:space="0" w:color="000000"/>
                  </w:divBdr>
                  <w:divsChild>
                    <w:div w:id="1506481866">
                      <w:marLeft w:val="0"/>
                      <w:marRight w:val="0"/>
                      <w:marTop w:val="0"/>
                      <w:marBottom w:val="0"/>
                      <w:divBdr>
                        <w:top w:val="single" w:sz="2" w:space="0" w:color="000000"/>
                        <w:left w:val="single" w:sz="2" w:space="0" w:color="000000"/>
                        <w:bottom w:val="single" w:sz="2" w:space="0" w:color="000000"/>
                        <w:right w:val="single" w:sz="2" w:space="0" w:color="000000"/>
                      </w:divBdr>
                      <w:divsChild>
                        <w:div w:id="190552997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399405200">
              <w:marLeft w:val="0"/>
              <w:marRight w:val="0"/>
              <w:marTop w:val="0"/>
              <w:marBottom w:val="0"/>
              <w:divBdr>
                <w:top w:val="none" w:sz="0" w:space="0" w:color="auto"/>
                <w:left w:val="none" w:sz="0" w:space="0" w:color="auto"/>
                <w:bottom w:val="none" w:sz="0" w:space="0" w:color="auto"/>
                <w:right w:val="none" w:sz="0" w:space="0" w:color="auto"/>
              </w:divBdr>
              <w:divsChild>
                <w:div w:id="1940218609">
                  <w:marLeft w:val="0"/>
                  <w:marRight w:val="0"/>
                  <w:marTop w:val="0"/>
                  <w:marBottom w:val="0"/>
                  <w:divBdr>
                    <w:top w:val="single" w:sz="2" w:space="0" w:color="000000"/>
                    <w:left w:val="single" w:sz="2" w:space="0" w:color="000000"/>
                    <w:bottom w:val="single" w:sz="2" w:space="0" w:color="000000"/>
                    <w:right w:val="single" w:sz="2" w:space="0" w:color="000000"/>
                  </w:divBdr>
                  <w:divsChild>
                    <w:div w:id="1241938815">
                      <w:marLeft w:val="0"/>
                      <w:marRight w:val="0"/>
                      <w:marTop w:val="0"/>
                      <w:marBottom w:val="0"/>
                      <w:divBdr>
                        <w:top w:val="single" w:sz="2" w:space="0" w:color="000000"/>
                        <w:left w:val="single" w:sz="2" w:space="0" w:color="000000"/>
                        <w:bottom w:val="single" w:sz="2" w:space="0" w:color="000000"/>
                        <w:right w:val="single" w:sz="2" w:space="0" w:color="000000"/>
                      </w:divBdr>
                      <w:divsChild>
                        <w:div w:id="68821793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426226007">
              <w:marLeft w:val="0"/>
              <w:marRight w:val="0"/>
              <w:marTop w:val="0"/>
              <w:marBottom w:val="0"/>
              <w:divBdr>
                <w:top w:val="none" w:sz="0" w:space="0" w:color="auto"/>
                <w:left w:val="none" w:sz="0" w:space="0" w:color="auto"/>
                <w:bottom w:val="none" w:sz="0" w:space="0" w:color="auto"/>
                <w:right w:val="none" w:sz="0" w:space="0" w:color="auto"/>
              </w:divBdr>
              <w:divsChild>
                <w:div w:id="282348064">
                  <w:marLeft w:val="0"/>
                  <w:marRight w:val="0"/>
                  <w:marTop w:val="0"/>
                  <w:marBottom w:val="0"/>
                  <w:divBdr>
                    <w:top w:val="single" w:sz="2" w:space="0" w:color="000000"/>
                    <w:left w:val="single" w:sz="2" w:space="0" w:color="000000"/>
                    <w:bottom w:val="single" w:sz="2" w:space="0" w:color="000000"/>
                    <w:right w:val="single" w:sz="2" w:space="0" w:color="000000"/>
                  </w:divBdr>
                  <w:divsChild>
                    <w:div w:id="296298412">
                      <w:marLeft w:val="0"/>
                      <w:marRight w:val="0"/>
                      <w:marTop w:val="0"/>
                      <w:marBottom w:val="0"/>
                      <w:divBdr>
                        <w:top w:val="single" w:sz="2" w:space="0" w:color="000000"/>
                        <w:left w:val="single" w:sz="2" w:space="0" w:color="000000"/>
                        <w:bottom w:val="single" w:sz="2" w:space="0" w:color="000000"/>
                        <w:right w:val="single" w:sz="2" w:space="0" w:color="000000"/>
                      </w:divBdr>
                      <w:divsChild>
                        <w:div w:id="120305575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444812571">
              <w:marLeft w:val="0"/>
              <w:marRight w:val="0"/>
              <w:marTop w:val="0"/>
              <w:marBottom w:val="0"/>
              <w:divBdr>
                <w:top w:val="none" w:sz="0" w:space="0" w:color="auto"/>
                <w:left w:val="none" w:sz="0" w:space="0" w:color="auto"/>
                <w:bottom w:val="none" w:sz="0" w:space="0" w:color="auto"/>
                <w:right w:val="none" w:sz="0" w:space="0" w:color="auto"/>
              </w:divBdr>
              <w:divsChild>
                <w:div w:id="1727683506">
                  <w:marLeft w:val="0"/>
                  <w:marRight w:val="0"/>
                  <w:marTop w:val="0"/>
                  <w:marBottom w:val="0"/>
                  <w:divBdr>
                    <w:top w:val="single" w:sz="2" w:space="0" w:color="000000"/>
                    <w:left w:val="single" w:sz="2" w:space="0" w:color="000000"/>
                    <w:bottom w:val="single" w:sz="2" w:space="0" w:color="000000"/>
                    <w:right w:val="single" w:sz="2" w:space="0" w:color="000000"/>
                  </w:divBdr>
                  <w:divsChild>
                    <w:div w:id="1863856381">
                      <w:marLeft w:val="0"/>
                      <w:marRight w:val="0"/>
                      <w:marTop w:val="0"/>
                      <w:marBottom w:val="0"/>
                      <w:divBdr>
                        <w:top w:val="single" w:sz="2" w:space="0" w:color="000000"/>
                        <w:left w:val="single" w:sz="2" w:space="0" w:color="000000"/>
                        <w:bottom w:val="single" w:sz="2" w:space="0" w:color="000000"/>
                        <w:right w:val="single" w:sz="2" w:space="0" w:color="000000"/>
                      </w:divBdr>
                      <w:divsChild>
                        <w:div w:id="211026911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445152254">
              <w:marLeft w:val="0"/>
              <w:marRight w:val="0"/>
              <w:marTop w:val="0"/>
              <w:marBottom w:val="0"/>
              <w:divBdr>
                <w:top w:val="none" w:sz="0" w:space="0" w:color="auto"/>
                <w:left w:val="none" w:sz="0" w:space="0" w:color="auto"/>
                <w:bottom w:val="none" w:sz="0" w:space="0" w:color="auto"/>
                <w:right w:val="none" w:sz="0" w:space="0" w:color="auto"/>
              </w:divBdr>
              <w:divsChild>
                <w:div w:id="2140027003">
                  <w:marLeft w:val="0"/>
                  <w:marRight w:val="0"/>
                  <w:marTop w:val="0"/>
                  <w:marBottom w:val="0"/>
                  <w:divBdr>
                    <w:top w:val="single" w:sz="2" w:space="0" w:color="000000"/>
                    <w:left w:val="single" w:sz="2" w:space="0" w:color="000000"/>
                    <w:bottom w:val="single" w:sz="2" w:space="0" w:color="000000"/>
                    <w:right w:val="single" w:sz="2" w:space="0" w:color="000000"/>
                  </w:divBdr>
                  <w:divsChild>
                    <w:div w:id="1850607523">
                      <w:marLeft w:val="0"/>
                      <w:marRight w:val="0"/>
                      <w:marTop w:val="0"/>
                      <w:marBottom w:val="0"/>
                      <w:divBdr>
                        <w:top w:val="single" w:sz="2" w:space="0" w:color="000000"/>
                        <w:left w:val="single" w:sz="2" w:space="0" w:color="000000"/>
                        <w:bottom w:val="single" w:sz="2" w:space="0" w:color="000000"/>
                        <w:right w:val="single" w:sz="2" w:space="0" w:color="000000"/>
                      </w:divBdr>
                      <w:divsChild>
                        <w:div w:id="189623184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482844362">
              <w:marLeft w:val="0"/>
              <w:marRight w:val="0"/>
              <w:marTop w:val="0"/>
              <w:marBottom w:val="0"/>
              <w:divBdr>
                <w:top w:val="none" w:sz="0" w:space="0" w:color="auto"/>
                <w:left w:val="none" w:sz="0" w:space="0" w:color="auto"/>
                <w:bottom w:val="none" w:sz="0" w:space="0" w:color="auto"/>
                <w:right w:val="none" w:sz="0" w:space="0" w:color="auto"/>
              </w:divBdr>
              <w:divsChild>
                <w:div w:id="443623372">
                  <w:marLeft w:val="0"/>
                  <w:marRight w:val="0"/>
                  <w:marTop w:val="0"/>
                  <w:marBottom w:val="0"/>
                  <w:divBdr>
                    <w:top w:val="single" w:sz="2" w:space="0" w:color="000000"/>
                    <w:left w:val="single" w:sz="2" w:space="0" w:color="000000"/>
                    <w:bottom w:val="single" w:sz="2" w:space="0" w:color="000000"/>
                    <w:right w:val="single" w:sz="2" w:space="0" w:color="000000"/>
                  </w:divBdr>
                  <w:divsChild>
                    <w:div w:id="1195119838">
                      <w:marLeft w:val="0"/>
                      <w:marRight w:val="0"/>
                      <w:marTop w:val="0"/>
                      <w:marBottom w:val="0"/>
                      <w:divBdr>
                        <w:top w:val="single" w:sz="2" w:space="0" w:color="000000"/>
                        <w:left w:val="single" w:sz="2" w:space="0" w:color="000000"/>
                        <w:bottom w:val="single" w:sz="2" w:space="0" w:color="000000"/>
                        <w:right w:val="single" w:sz="2" w:space="0" w:color="000000"/>
                      </w:divBdr>
                      <w:divsChild>
                        <w:div w:id="2244037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493716332">
              <w:marLeft w:val="0"/>
              <w:marRight w:val="0"/>
              <w:marTop w:val="0"/>
              <w:marBottom w:val="0"/>
              <w:divBdr>
                <w:top w:val="none" w:sz="0" w:space="0" w:color="auto"/>
                <w:left w:val="none" w:sz="0" w:space="0" w:color="auto"/>
                <w:bottom w:val="none" w:sz="0" w:space="0" w:color="auto"/>
                <w:right w:val="none" w:sz="0" w:space="0" w:color="auto"/>
              </w:divBdr>
              <w:divsChild>
                <w:div w:id="102963768">
                  <w:marLeft w:val="0"/>
                  <w:marRight w:val="0"/>
                  <w:marTop w:val="0"/>
                  <w:marBottom w:val="0"/>
                  <w:divBdr>
                    <w:top w:val="single" w:sz="2" w:space="0" w:color="000000"/>
                    <w:left w:val="single" w:sz="2" w:space="0" w:color="000000"/>
                    <w:bottom w:val="single" w:sz="2" w:space="0" w:color="000000"/>
                    <w:right w:val="single" w:sz="2" w:space="0" w:color="000000"/>
                  </w:divBdr>
                  <w:divsChild>
                    <w:div w:id="1046636178">
                      <w:marLeft w:val="0"/>
                      <w:marRight w:val="0"/>
                      <w:marTop w:val="0"/>
                      <w:marBottom w:val="0"/>
                      <w:divBdr>
                        <w:top w:val="single" w:sz="2" w:space="0" w:color="000000"/>
                        <w:left w:val="single" w:sz="2" w:space="0" w:color="000000"/>
                        <w:bottom w:val="single" w:sz="2" w:space="0" w:color="000000"/>
                        <w:right w:val="single" w:sz="2" w:space="0" w:color="000000"/>
                      </w:divBdr>
                      <w:divsChild>
                        <w:div w:id="109197628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515457284">
              <w:marLeft w:val="0"/>
              <w:marRight w:val="0"/>
              <w:marTop w:val="0"/>
              <w:marBottom w:val="0"/>
              <w:divBdr>
                <w:top w:val="none" w:sz="0" w:space="0" w:color="auto"/>
                <w:left w:val="none" w:sz="0" w:space="0" w:color="auto"/>
                <w:bottom w:val="none" w:sz="0" w:space="0" w:color="auto"/>
                <w:right w:val="none" w:sz="0" w:space="0" w:color="auto"/>
              </w:divBdr>
              <w:divsChild>
                <w:div w:id="1814370238">
                  <w:marLeft w:val="0"/>
                  <w:marRight w:val="0"/>
                  <w:marTop w:val="0"/>
                  <w:marBottom w:val="0"/>
                  <w:divBdr>
                    <w:top w:val="single" w:sz="2" w:space="0" w:color="000000"/>
                    <w:left w:val="single" w:sz="2" w:space="0" w:color="000000"/>
                    <w:bottom w:val="single" w:sz="2" w:space="0" w:color="000000"/>
                    <w:right w:val="single" w:sz="2" w:space="0" w:color="000000"/>
                  </w:divBdr>
                  <w:divsChild>
                    <w:div w:id="1347557627">
                      <w:marLeft w:val="0"/>
                      <w:marRight w:val="0"/>
                      <w:marTop w:val="0"/>
                      <w:marBottom w:val="0"/>
                      <w:divBdr>
                        <w:top w:val="single" w:sz="2" w:space="0" w:color="000000"/>
                        <w:left w:val="single" w:sz="2" w:space="0" w:color="000000"/>
                        <w:bottom w:val="single" w:sz="2" w:space="0" w:color="000000"/>
                        <w:right w:val="single" w:sz="2" w:space="0" w:color="000000"/>
                      </w:divBdr>
                      <w:divsChild>
                        <w:div w:id="125601248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521896617">
              <w:marLeft w:val="0"/>
              <w:marRight w:val="0"/>
              <w:marTop w:val="0"/>
              <w:marBottom w:val="0"/>
              <w:divBdr>
                <w:top w:val="none" w:sz="0" w:space="0" w:color="auto"/>
                <w:left w:val="none" w:sz="0" w:space="0" w:color="auto"/>
                <w:bottom w:val="none" w:sz="0" w:space="0" w:color="auto"/>
                <w:right w:val="none" w:sz="0" w:space="0" w:color="auto"/>
              </w:divBdr>
              <w:divsChild>
                <w:div w:id="1286548365">
                  <w:marLeft w:val="0"/>
                  <w:marRight w:val="0"/>
                  <w:marTop w:val="0"/>
                  <w:marBottom w:val="0"/>
                  <w:divBdr>
                    <w:top w:val="single" w:sz="2" w:space="0" w:color="000000"/>
                    <w:left w:val="single" w:sz="2" w:space="0" w:color="000000"/>
                    <w:bottom w:val="single" w:sz="2" w:space="0" w:color="000000"/>
                    <w:right w:val="single" w:sz="2" w:space="0" w:color="000000"/>
                  </w:divBdr>
                  <w:divsChild>
                    <w:div w:id="67845400">
                      <w:marLeft w:val="0"/>
                      <w:marRight w:val="0"/>
                      <w:marTop w:val="0"/>
                      <w:marBottom w:val="0"/>
                      <w:divBdr>
                        <w:top w:val="single" w:sz="2" w:space="0" w:color="000000"/>
                        <w:left w:val="single" w:sz="2" w:space="0" w:color="000000"/>
                        <w:bottom w:val="single" w:sz="2" w:space="0" w:color="000000"/>
                        <w:right w:val="single" w:sz="2" w:space="0" w:color="000000"/>
                      </w:divBdr>
                      <w:divsChild>
                        <w:div w:id="126511641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529492213">
              <w:marLeft w:val="0"/>
              <w:marRight w:val="0"/>
              <w:marTop w:val="0"/>
              <w:marBottom w:val="0"/>
              <w:divBdr>
                <w:top w:val="none" w:sz="0" w:space="0" w:color="auto"/>
                <w:left w:val="none" w:sz="0" w:space="0" w:color="auto"/>
                <w:bottom w:val="none" w:sz="0" w:space="0" w:color="auto"/>
                <w:right w:val="none" w:sz="0" w:space="0" w:color="auto"/>
              </w:divBdr>
              <w:divsChild>
                <w:div w:id="1886791555">
                  <w:marLeft w:val="0"/>
                  <w:marRight w:val="0"/>
                  <w:marTop w:val="0"/>
                  <w:marBottom w:val="0"/>
                  <w:divBdr>
                    <w:top w:val="single" w:sz="2" w:space="0" w:color="000000"/>
                    <w:left w:val="single" w:sz="2" w:space="0" w:color="000000"/>
                    <w:bottom w:val="single" w:sz="2" w:space="0" w:color="000000"/>
                    <w:right w:val="single" w:sz="2" w:space="0" w:color="000000"/>
                  </w:divBdr>
                  <w:divsChild>
                    <w:div w:id="1773043197">
                      <w:marLeft w:val="0"/>
                      <w:marRight w:val="0"/>
                      <w:marTop w:val="0"/>
                      <w:marBottom w:val="0"/>
                      <w:divBdr>
                        <w:top w:val="single" w:sz="2" w:space="0" w:color="000000"/>
                        <w:left w:val="single" w:sz="2" w:space="0" w:color="000000"/>
                        <w:bottom w:val="single" w:sz="2" w:space="0" w:color="000000"/>
                        <w:right w:val="single" w:sz="2" w:space="0" w:color="000000"/>
                      </w:divBdr>
                      <w:divsChild>
                        <w:div w:id="93408981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599218802">
              <w:marLeft w:val="0"/>
              <w:marRight w:val="0"/>
              <w:marTop w:val="0"/>
              <w:marBottom w:val="0"/>
              <w:divBdr>
                <w:top w:val="none" w:sz="0" w:space="0" w:color="auto"/>
                <w:left w:val="none" w:sz="0" w:space="0" w:color="auto"/>
                <w:bottom w:val="none" w:sz="0" w:space="0" w:color="auto"/>
                <w:right w:val="none" w:sz="0" w:space="0" w:color="auto"/>
              </w:divBdr>
              <w:divsChild>
                <w:div w:id="1034425618">
                  <w:marLeft w:val="0"/>
                  <w:marRight w:val="0"/>
                  <w:marTop w:val="0"/>
                  <w:marBottom w:val="0"/>
                  <w:divBdr>
                    <w:top w:val="single" w:sz="2" w:space="0" w:color="000000"/>
                    <w:left w:val="single" w:sz="2" w:space="0" w:color="000000"/>
                    <w:bottom w:val="single" w:sz="2" w:space="0" w:color="000000"/>
                    <w:right w:val="single" w:sz="2" w:space="0" w:color="000000"/>
                  </w:divBdr>
                  <w:divsChild>
                    <w:div w:id="209070515">
                      <w:marLeft w:val="0"/>
                      <w:marRight w:val="0"/>
                      <w:marTop w:val="0"/>
                      <w:marBottom w:val="0"/>
                      <w:divBdr>
                        <w:top w:val="single" w:sz="2" w:space="0" w:color="000000"/>
                        <w:left w:val="single" w:sz="2" w:space="0" w:color="000000"/>
                        <w:bottom w:val="single" w:sz="2" w:space="0" w:color="000000"/>
                        <w:right w:val="single" w:sz="2" w:space="0" w:color="000000"/>
                      </w:divBdr>
                      <w:divsChild>
                        <w:div w:id="80716285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670672033">
              <w:marLeft w:val="0"/>
              <w:marRight w:val="0"/>
              <w:marTop w:val="0"/>
              <w:marBottom w:val="0"/>
              <w:divBdr>
                <w:top w:val="none" w:sz="0" w:space="0" w:color="auto"/>
                <w:left w:val="none" w:sz="0" w:space="0" w:color="auto"/>
                <w:bottom w:val="none" w:sz="0" w:space="0" w:color="auto"/>
                <w:right w:val="none" w:sz="0" w:space="0" w:color="auto"/>
              </w:divBdr>
              <w:divsChild>
                <w:div w:id="1060401176">
                  <w:marLeft w:val="0"/>
                  <w:marRight w:val="0"/>
                  <w:marTop w:val="0"/>
                  <w:marBottom w:val="0"/>
                  <w:divBdr>
                    <w:top w:val="single" w:sz="2" w:space="0" w:color="000000"/>
                    <w:left w:val="single" w:sz="2" w:space="0" w:color="000000"/>
                    <w:bottom w:val="single" w:sz="2" w:space="0" w:color="000000"/>
                    <w:right w:val="single" w:sz="2" w:space="0" w:color="000000"/>
                  </w:divBdr>
                  <w:divsChild>
                    <w:div w:id="1053315479">
                      <w:marLeft w:val="0"/>
                      <w:marRight w:val="0"/>
                      <w:marTop w:val="0"/>
                      <w:marBottom w:val="0"/>
                      <w:divBdr>
                        <w:top w:val="single" w:sz="2" w:space="0" w:color="000000"/>
                        <w:left w:val="single" w:sz="2" w:space="0" w:color="000000"/>
                        <w:bottom w:val="single" w:sz="2" w:space="0" w:color="000000"/>
                        <w:right w:val="single" w:sz="2" w:space="0" w:color="000000"/>
                      </w:divBdr>
                      <w:divsChild>
                        <w:div w:id="141374563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739551707">
              <w:marLeft w:val="0"/>
              <w:marRight w:val="0"/>
              <w:marTop w:val="0"/>
              <w:marBottom w:val="0"/>
              <w:divBdr>
                <w:top w:val="none" w:sz="0" w:space="0" w:color="auto"/>
                <w:left w:val="none" w:sz="0" w:space="0" w:color="auto"/>
                <w:bottom w:val="none" w:sz="0" w:space="0" w:color="auto"/>
                <w:right w:val="none" w:sz="0" w:space="0" w:color="auto"/>
              </w:divBdr>
              <w:divsChild>
                <w:div w:id="1969240204">
                  <w:marLeft w:val="0"/>
                  <w:marRight w:val="0"/>
                  <w:marTop w:val="0"/>
                  <w:marBottom w:val="0"/>
                  <w:divBdr>
                    <w:top w:val="single" w:sz="2" w:space="0" w:color="000000"/>
                    <w:left w:val="single" w:sz="2" w:space="0" w:color="000000"/>
                    <w:bottom w:val="single" w:sz="2" w:space="0" w:color="000000"/>
                    <w:right w:val="single" w:sz="2" w:space="0" w:color="000000"/>
                  </w:divBdr>
                  <w:divsChild>
                    <w:div w:id="1999309097">
                      <w:marLeft w:val="0"/>
                      <w:marRight w:val="0"/>
                      <w:marTop w:val="0"/>
                      <w:marBottom w:val="0"/>
                      <w:divBdr>
                        <w:top w:val="single" w:sz="2" w:space="0" w:color="000000"/>
                        <w:left w:val="single" w:sz="2" w:space="0" w:color="000000"/>
                        <w:bottom w:val="single" w:sz="2" w:space="0" w:color="000000"/>
                        <w:right w:val="single" w:sz="2" w:space="0" w:color="000000"/>
                      </w:divBdr>
                      <w:divsChild>
                        <w:div w:id="192036672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751275425">
              <w:marLeft w:val="0"/>
              <w:marRight w:val="0"/>
              <w:marTop w:val="0"/>
              <w:marBottom w:val="0"/>
              <w:divBdr>
                <w:top w:val="none" w:sz="0" w:space="0" w:color="auto"/>
                <w:left w:val="none" w:sz="0" w:space="0" w:color="auto"/>
                <w:bottom w:val="none" w:sz="0" w:space="0" w:color="auto"/>
                <w:right w:val="none" w:sz="0" w:space="0" w:color="auto"/>
              </w:divBdr>
              <w:divsChild>
                <w:div w:id="627013937">
                  <w:marLeft w:val="0"/>
                  <w:marRight w:val="0"/>
                  <w:marTop w:val="0"/>
                  <w:marBottom w:val="0"/>
                  <w:divBdr>
                    <w:top w:val="single" w:sz="2" w:space="0" w:color="000000"/>
                    <w:left w:val="single" w:sz="2" w:space="0" w:color="000000"/>
                    <w:bottom w:val="single" w:sz="2" w:space="0" w:color="000000"/>
                    <w:right w:val="single" w:sz="2" w:space="0" w:color="000000"/>
                  </w:divBdr>
                  <w:divsChild>
                    <w:div w:id="1252591644">
                      <w:marLeft w:val="0"/>
                      <w:marRight w:val="0"/>
                      <w:marTop w:val="0"/>
                      <w:marBottom w:val="0"/>
                      <w:divBdr>
                        <w:top w:val="single" w:sz="2" w:space="0" w:color="000000"/>
                        <w:left w:val="single" w:sz="2" w:space="0" w:color="000000"/>
                        <w:bottom w:val="single" w:sz="2" w:space="0" w:color="000000"/>
                        <w:right w:val="single" w:sz="2" w:space="0" w:color="000000"/>
                      </w:divBdr>
                      <w:divsChild>
                        <w:div w:id="175670568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794327357">
              <w:marLeft w:val="0"/>
              <w:marRight w:val="0"/>
              <w:marTop w:val="0"/>
              <w:marBottom w:val="0"/>
              <w:divBdr>
                <w:top w:val="none" w:sz="0" w:space="0" w:color="auto"/>
                <w:left w:val="none" w:sz="0" w:space="0" w:color="auto"/>
                <w:bottom w:val="none" w:sz="0" w:space="0" w:color="auto"/>
                <w:right w:val="none" w:sz="0" w:space="0" w:color="auto"/>
              </w:divBdr>
              <w:divsChild>
                <w:div w:id="318266297">
                  <w:marLeft w:val="0"/>
                  <w:marRight w:val="0"/>
                  <w:marTop w:val="0"/>
                  <w:marBottom w:val="0"/>
                  <w:divBdr>
                    <w:top w:val="single" w:sz="2" w:space="0" w:color="000000"/>
                    <w:left w:val="single" w:sz="2" w:space="0" w:color="000000"/>
                    <w:bottom w:val="single" w:sz="2" w:space="0" w:color="000000"/>
                    <w:right w:val="single" w:sz="2" w:space="0" w:color="000000"/>
                  </w:divBdr>
                  <w:divsChild>
                    <w:div w:id="32313102">
                      <w:marLeft w:val="0"/>
                      <w:marRight w:val="0"/>
                      <w:marTop w:val="0"/>
                      <w:marBottom w:val="0"/>
                      <w:divBdr>
                        <w:top w:val="single" w:sz="2" w:space="0" w:color="000000"/>
                        <w:left w:val="single" w:sz="2" w:space="0" w:color="000000"/>
                        <w:bottom w:val="single" w:sz="2" w:space="0" w:color="000000"/>
                        <w:right w:val="single" w:sz="2" w:space="0" w:color="000000"/>
                      </w:divBdr>
                      <w:divsChild>
                        <w:div w:id="47129039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799176278">
              <w:marLeft w:val="0"/>
              <w:marRight w:val="0"/>
              <w:marTop w:val="0"/>
              <w:marBottom w:val="0"/>
              <w:divBdr>
                <w:top w:val="none" w:sz="0" w:space="0" w:color="auto"/>
                <w:left w:val="none" w:sz="0" w:space="0" w:color="auto"/>
                <w:bottom w:val="none" w:sz="0" w:space="0" w:color="auto"/>
                <w:right w:val="none" w:sz="0" w:space="0" w:color="auto"/>
              </w:divBdr>
              <w:divsChild>
                <w:div w:id="1013797293">
                  <w:marLeft w:val="0"/>
                  <w:marRight w:val="0"/>
                  <w:marTop w:val="0"/>
                  <w:marBottom w:val="0"/>
                  <w:divBdr>
                    <w:top w:val="single" w:sz="2" w:space="0" w:color="000000"/>
                    <w:left w:val="single" w:sz="2" w:space="0" w:color="000000"/>
                    <w:bottom w:val="single" w:sz="2" w:space="0" w:color="000000"/>
                    <w:right w:val="single" w:sz="2" w:space="0" w:color="000000"/>
                  </w:divBdr>
                  <w:divsChild>
                    <w:div w:id="1764373122">
                      <w:marLeft w:val="0"/>
                      <w:marRight w:val="0"/>
                      <w:marTop w:val="0"/>
                      <w:marBottom w:val="0"/>
                      <w:divBdr>
                        <w:top w:val="single" w:sz="2" w:space="0" w:color="000000"/>
                        <w:left w:val="single" w:sz="2" w:space="0" w:color="000000"/>
                        <w:bottom w:val="single" w:sz="2" w:space="0" w:color="000000"/>
                        <w:right w:val="single" w:sz="2" w:space="0" w:color="000000"/>
                      </w:divBdr>
                      <w:divsChild>
                        <w:div w:id="102112527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886676981">
              <w:marLeft w:val="0"/>
              <w:marRight w:val="0"/>
              <w:marTop w:val="0"/>
              <w:marBottom w:val="0"/>
              <w:divBdr>
                <w:top w:val="none" w:sz="0" w:space="0" w:color="auto"/>
                <w:left w:val="none" w:sz="0" w:space="0" w:color="auto"/>
                <w:bottom w:val="none" w:sz="0" w:space="0" w:color="auto"/>
                <w:right w:val="none" w:sz="0" w:space="0" w:color="auto"/>
              </w:divBdr>
              <w:divsChild>
                <w:div w:id="1381132662">
                  <w:marLeft w:val="0"/>
                  <w:marRight w:val="0"/>
                  <w:marTop w:val="0"/>
                  <w:marBottom w:val="0"/>
                  <w:divBdr>
                    <w:top w:val="single" w:sz="2" w:space="0" w:color="000000"/>
                    <w:left w:val="single" w:sz="2" w:space="0" w:color="000000"/>
                    <w:bottom w:val="single" w:sz="2" w:space="0" w:color="000000"/>
                    <w:right w:val="single" w:sz="2" w:space="0" w:color="000000"/>
                  </w:divBdr>
                  <w:divsChild>
                    <w:div w:id="150216488">
                      <w:marLeft w:val="0"/>
                      <w:marRight w:val="0"/>
                      <w:marTop w:val="0"/>
                      <w:marBottom w:val="0"/>
                      <w:divBdr>
                        <w:top w:val="single" w:sz="2" w:space="0" w:color="000000"/>
                        <w:left w:val="single" w:sz="2" w:space="0" w:color="000000"/>
                        <w:bottom w:val="single" w:sz="2" w:space="0" w:color="000000"/>
                        <w:right w:val="single" w:sz="2" w:space="0" w:color="000000"/>
                      </w:divBdr>
                      <w:divsChild>
                        <w:div w:id="29754052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918199298">
              <w:marLeft w:val="0"/>
              <w:marRight w:val="0"/>
              <w:marTop w:val="0"/>
              <w:marBottom w:val="0"/>
              <w:divBdr>
                <w:top w:val="none" w:sz="0" w:space="0" w:color="auto"/>
                <w:left w:val="none" w:sz="0" w:space="0" w:color="auto"/>
                <w:bottom w:val="none" w:sz="0" w:space="0" w:color="auto"/>
                <w:right w:val="none" w:sz="0" w:space="0" w:color="auto"/>
              </w:divBdr>
              <w:divsChild>
                <w:div w:id="1447389665">
                  <w:marLeft w:val="0"/>
                  <w:marRight w:val="0"/>
                  <w:marTop w:val="0"/>
                  <w:marBottom w:val="0"/>
                  <w:divBdr>
                    <w:top w:val="single" w:sz="2" w:space="0" w:color="000000"/>
                    <w:left w:val="single" w:sz="2" w:space="0" w:color="000000"/>
                    <w:bottom w:val="single" w:sz="2" w:space="0" w:color="000000"/>
                    <w:right w:val="single" w:sz="2" w:space="0" w:color="000000"/>
                  </w:divBdr>
                  <w:divsChild>
                    <w:div w:id="1680156043">
                      <w:marLeft w:val="0"/>
                      <w:marRight w:val="0"/>
                      <w:marTop w:val="0"/>
                      <w:marBottom w:val="0"/>
                      <w:divBdr>
                        <w:top w:val="single" w:sz="2" w:space="0" w:color="000000"/>
                        <w:left w:val="single" w:sz="2" w:space="0" w:color="000000"/>
                        <w:bottom w:val="single" w:sz="2" w:space="0" w:color="000000"/>
                        <w:right w:val="single" w:sz="2" w:space="0" w:color="000000"/>
                      </w:divBdr>
                      <w:divsChild>
                        <w:div w:id="40973827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011063182">
              <w:marLeft w:val="0"/>
              <w:marRight w:val="0"/>
              <w:marTop w:val="0"/>
              <w:marBottom w:val="0"/>
              <w:divBdr>
                <w:top w:val="none" w:sz="0" w:space="0" w:color="auto"/>
                <w:left w:val="none" w:sz="0" w:space="0" w:color="auto"/>
                <w:bottom w:val="none" w:sz="0" w:space="0" w:color="auto"/>
                <w:right w:val="none" w:sz="0" w:space="0" w:color="auto"/>
              </w:divBdr>
              <w:divsChild>
                <w:div w:id="448210316">
                  <w:marLeft w:val="0"/>
                  <w:marRight w:val="0"/>
                  <w:marTop w:val="0"/>
                  <w:marBottom w:val="0"/>
                  <w:divBdr>
                    <w:top w:val="single" w:sz="2" w:space="0" w:color="000000"/>
                    <w:left w:val="single" w:sz="2" w:space="0" w:color="000000"/>
                    <w:bottom w:val="single" w:sz="2" w:space="0" w:color="000000"/>
                    <w:right w:val="single" w:sz="2" w:space="0" w:color="000000"/>
                  </w:divBdr>
                  <w:divsChild>
                    <w:div w:id="605431991">
                      <w:marLeft w:val="0"/>
                      <w:marRight w:val="0"/>
                      <w:marTop w:val="0"/>
                      <w:marBottom w:val="0"/>
                      <w:divBdr>
                        <w:top w:val="single" w:sz="2" w:space="0" w:color="000000"/>
                        <w:left w:val="single" w:sz="2" w:space="0" w:color="000000"/>
                        <w:bottom w:val="single" w:sz="2" w:space="0" w:color="000000"/>
                        <w:right w:val="single" w:sz="2" w:space="0" w:color="000000"/>
                      </w:divBdr>
                      <w:divsChild>
                        <w:div w:id="28226828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018462495">
              <w:marLeft w:val="0"/>
              <w:marRight w:val="0"/>
              <w:marTop w:val="0"/>
              <w:marBottom w:val="0"/>
              <w:divBdr>
                <w:top w:val="none" w:sz="0" w:space="0" w:color="auto"/>
                <w:left w:val="none" w:sz="0" w:space="0" w:color="auto"/>
                <w:bottom w:val="none" w:sz="0" w:space="0" w:color="auto"/>
                <w:right w:val="none" w:sz="0" w:space="0" w:color="auto"/>
              </w:divBdr>
              <w:divsChild>
                <w:div w:id="1803112520">
                  <w:marLeft w:val="0"/>
                  <w:marRight w:val="0"/>
                  <w:marTop w:val="0"/>
                  <w:marBottom w:val="0"/>
                  <w:divBdr>
                    <w:top w:val="single" w:sz="2" w:space="0" w:color="000000"/>
                    <w:left w:val="single" w:sz="2" w:space="0" w:color="000000"/>
                    <w:bottom w:val="single" w:sz="2" w:space="0" w:color="000000"/>
                    <w:right w:val="single" w:sz="2" w:space="0" w:color="000000"/>
                  </w:divBdr>
                  <w:divsChild>
                    <w:div w:id="964117692">
                      <w:marLeft w:val="0"/>
                      <w:marRight w:val="0"/>
                      <w:marTop w:val="0"/>
                      <w:marBottom w:val="0"/>
                      <w:divBdr>
                        <w:top w:val="single" w:sz="2" w:space="0" w:color="000000"/>
                        <w:left w:val="single" w:sz="2" w:space="0" w:color="000000"/>
                        <w:bottom w:val="single" w:sz="2" w:space="0" w:color="000000"/>
                        <w:right w:val="single" w:sz="2" w:space="0" w:color="000000"/>
                      </w:divBdr>
                      <w:divsChild>
                        <w:div w:id="32324341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045475022">
              <w:marLeft w:val="0"/>
              <w:marRight w:val="0"/>
              <w:marTop w:val="0"/>
              <w:marBottom w:val="0"/>
              <w:divBdr>
                <w:top w:val="none" w:sz="0" w:space="0" w:color="auto"/>
                <w:left w:val="none" w:sz="0" w:space="0" w:color="auto"/>
                <w:bottom w:val="none" w:sz="0" w:space="0" w:color="auto"/>
                <w:right w:val="none" w:sz="0" w:space="0" w:color="auto"/>
              </w:divBdr>
              <w:divsChild>
                <w:div w:id="11608800">
                  <w:marLeft w:val="0"/>
                  <w:marRight w:val="0"/>
                  <w:marTop w:val="0"/>
                  <w:marBottom w:val="0"/>
                  <w:divBdr>
                    <w:top w:val="single" w:sz="2" w:space="0" w:color="000000"/>
                    <w:left w:val="single" w:sz="2" w:space="0" w:color="000000"/>
                    <w:bottom w:val="single" w:sz="2" w:space="0" w:color="000000"/>
                    <w:right w:val="single" w:sz="2" w:space="0" w:color="000000"/>
                  </w:divBdr>
                  <w:divsChild>
                    <w:div w:id="1339506345">
                      <w:marLeft w:val="0"/>
                      <w:marRight w:val="0"/>
                      <w:marTop w:val="0"/>
                      <w:marBottom w:val="0"/>
                      <w:divBdr>
                        <w:top w:val="single" w:sz="2" w:space="0" w:color="000000"/>
                        <w:left w:val="single" w:sz="2" w:space="0" w:color="000000"/>
                        <w:bottom w:val="single" w:sz="2" w:space="0" w:color="000000"/>
                        <w:right w:val="single" w:sz="2" w:space="0" w:color="000000"/>
                      </w:divBdr>
                      <w:divsChild>
                        <w:div w:id="136940744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935286350">
      <w:bodyDiv w:val="1"/>
      <w:marLeft w:val="0"/>
      <w:marRight w:val="0"/>
      <w:marTop w:val="0"/>
      <w:marBottom w:val="0"/>
      <w:divBdr>
        <w:top w:val="none" w:sz="0" w:space="0" w:color="auto"/>
        <w:left w:val="none" w:sz="0" w:space="0" w:color="auto"/>
        <w:bottom w:val="none" w:sz="0" w:space="0" w:color="auto"/>
        <w:right w:val="none" w:sz="0" w:space="0" w:color="auto"/>
      </w:divBdr>
    </w:div>
    <w:div w:id="940839759">
      <w:bodyDiv w:val="1"/>
      <w:marLeft w:val="0"/>
      <w:marRight w:val="0"/>
      <w:marTop w:val="0"/>
      <w:marBottom w:val="0"/>
      <w:divBdr>
        <w:top w:val="none" w:sz="0" w:space="0" w:color="auto"/>
        <w:left w:val="none" w:sz="0" w:space="0" w:color="auto"/>
        <w:bottom w:val="none" w:sz="0" w:space="0" w:color="auto"/>
        <w:right w:val="none" w:sz="0" w:space="0" w:color="auto"/>
      </w:divBdr>
      <w:divsChild>
        <w:div w:id="1225678805">
          <w:marLeft w:val="0"/>
          <w:marRight w:val="0"/>
          <w:marTop w:val="0"/>
          <w:marBottom w:val="0"/>
          <w:divBdr>
            <w:top w:val="none" w:sz="0" w:space="0" w:color="auto"/>
            <w:left w:val="none" w:sz="0" w:space="0" w:color="auto"/>
            <w:bottom w:val="none" w:sz="0" w:space="0" w:color="auto"/>
            <w:right w:val="none" w:sz="0" w:space="0" w:color="auto"/>
          </w:divBdr>
          <w:divsChild>
            <w:div w:id="143066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574314">
      <w:bodyDiv w:val="1"/>
      <w:marLeft w:val="0"/>
      <w:marRight w:val="0"/>
      <w:marTop w:val="0"/>
      <w:marBottom w:val="0"/>
      <w:divBdr>
        <w:top w:val="none" w:sz="0" w:space="0" w:color="auto"/>
        <w:left w:val="none" w:sz="0" w:space="0" w:color="auto"/>
        <w:bottom w:val="none" w:sz="0" w:space="0" w:color="auto"/>
        <w:right w:val="none" w:sz="0" w:space="0" w:color="auto"/>
      </w:divBdr>
    </w:div>
    <w:div w:id="947468440">
      <w:bodyDiv w:val="1"/>
      <w:marLeft w:val="0"/>
      <w:marRight w:val="0"/>
      <w:marTop w:val="0"/>
      <w:marBottom w:val="0"/>
      <w:divBdr>
        <w:top w:val="none" w:sz="0" w:space="0" w:color="auto"/>
        <w:left w:val="none" w:sz="0" w:space="0" w:color="auto"/>
        <w:bottom w:val="none" w:sz="0" w:space="0" w:color="auto"/>
        <w:right w:val="none" w:sz="0" w:space="0" w:color="auto"/>
      </w:divBdr>
    </w:div>
    <w:div w:id="952784023">
      <w:bodyDiv w:val="1"/>
      <w:marLeft w:val="0"/>
      <w:marRight w:val="0"/>
      <w:marTop w:val="0"/>
      <w:marBottom w:val="0"/>
      <w:divBdr>
        <w:top w:val="none" w:sz="0" w:space="0" w:color="auto"/>
        <w:left w:val="none" w:sz="0" w:space="0" w:color="auto"/>
        <w:bottom w:val="none" w:sz="0" w:space="0" w:color="auto"/>
        <w:right w:val="none" w:sz="0" w:space="0" w:color="auto"/>
      </w:divBdr>
    </w:div>
    <w:div w:id="954218036">
      <w:bodyDiv w:val="1"/>
      <w:marLeft w:val="0"/>
      <w:marRight w:val="0"/>
      <w:marTop w:val="0"/>
      <w:marBottom w:val="0"/>
      <w:divBdr>
        <w:top w:val="none" w:sz="0" w:space="0" w:color="auto"/>
        <w:left w:val="none" w:sz="0" w:space="0" w:color="auto"/>
        <w:bottom w:val="none" w:sz="0" w:space="0" w:color="auto"/>
        <w:right w:val="none" w:sz="0" w:space="0" w:color="auto"/>
      </w:divBdr>
    </w:div>
    <w:div w:id="954825240">
      <w:bodyDiv w:val="1"/>
      <w:marLeft w:val="0"/>
      <w:marRight w:val="0"/>
      <w:marTop w:val="0"/>
      <w:marBottom w:val="0"/>
      <w:divBdr>
        <w:top w:val="none" w:sz="0" w:space="0" w:color="auto"/>
        <w:left w:val="none" w:sz="0" w:space="0" w:color="auto"/>
        <w:bottom w:val="none" w:sz="0" w:space="0" w:color="auto"/>
        <w:right w:val="none" w:sz="0" w:space="0" w:color="auto"/>
      </w:divBdr>
      <w:divsChild>
        <w:div w:id="707949990">
          <w:marLeft w:val="0"/>
          <w:marRight w:val="0"/>
          <w:marTop w:val="0"/>
          <w:marBottom w:val="0"/>
          <w:divBdr>
            <w:top w:val="none" w:sz="0" w:space="0" w:color="auto"/>
            <w:left w:val="none" w:sz="0" w:space="0" w:color="auto"/>
            <w:bottom w:val="none" w:sz="0" w:space="0" w:color="auto"/>
            <w:right w:val="none" w:sz="0" w:space="0" w:color="auto"/>
          </w:divBdr>
          <w:divsChild>
            <w:div w:id="14121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844603">
      <w:bodyDiv w:val="1"/>
      <w:marLeft w:val="0"/>
      <w:marRight w:val="0"/>
      <w:marTop w:val="0"/>
      <w:marBottom w:val="0"/>
      <w:divBdr>
        <w:top w:val="none" w:sz="0" w:space="0" w:color="auto"/>
        <w:left w:val="none" w:sz="0" w:space="0" w:color="auto"/>
        <w:bottom w:val="none" w:sz="0" w:space="0" w:color="auto"/>
        <w:right w:val="none" w:sz="0" w:space="0" w:color="auto"/>
      </w:divBdr>
      <w:divsChild>
        <w:div w:id="182132243">
          <w:marLeft w:val="0"/>
          <w:marRight w:val="0"/>
          <w:marTop w:val="0"/>
          <w:marBottom w:val="0"/>
          <w:divBdr>
            <w:top w:val="none" w:sz="0" w:space="0" w:color="auto"/>
            <w:left w:val="none" w:sz="0" w:space="0" w:color="auto"/>
            <w:bottom w:val="none" w:sz="0" w:space="0" w:color="auto"/>
            <w:right w:val="none" w:sz="0" w:space="0" w:color="auto"/>
          </w:divBdr>
        </w:div>
        <w:div w:id="607927112">
          <w:marLeft w:val="0"/>
          <w:marRight w:val="0"/>
          <w:marTop w:val="0"/>
          <w:marBottom w:val="0"/>
          <w:divBdr>
            <w:top w:val="none" w:sz="0" w:space="0" w:color="auto"/>
            <w:left w:val="none" w:sz="0" w:space="0" w:color="auto"/>
            <w:bottom w:val="none" w:sz="0" w:space="0" w:color="auto"/>
            <w:right w:val="none" w:sz="0" w:space="0" w:color="auto"/>
          </w:divBdr>
        </w:div>
        <w:div w:id="1294168917">
          <w:marLeft w:val="0"/>
          <w:marRight w:val="0"/>
          <w:marTop w:val="0"/>
          <w:marBottom w:val="0"/>
          <w:divBdr>
            <w:top w:val="none" w:sz="0" w:space="0" w:color="auto"/>
            <w:left w:val="none" w:sz="0" w:space="0" w:color="auto"/>
            <w:bottom w:val="none" w:sz="0" w:space="0" w:color="auto"/>
            <w:right w:val="none" w:sz="0" w:space="0" w:color="auto"/>
          </w:divBdr>
        </w:div>
        <w:div w:id="1760566521">
          <w:marLeft w:val="0"/>
          <w:marRight w:val="0"/>
          <w:marTop w:val="0"/>
          <w:marBottom w:val="0"/>
          <w:divBdr>
            <w:top w:val="none" w:sz="0" w:space="0" w:color="auto"/>
            <w:left w:val="none" w:sz="0" w:space="0" w:color="auto"/>
            <w:bottom w:val="none" w:sz="0" w:space="0" w:color="auto"/>
            <w:right w:val="none" w:sz="0" w:space="0" w:color="auto"/>
          </w:divBdr>
        </w:div>
      </w:divsChild>
    </w:div>
    <w:div w:id="963120735">
      <w:bodyDiv w:val="1"/>
      <w:marLeft w:val="0"/>
      <w:marRight w:val="0"/>
      <w:marTop w:val="0"/>
      <w:marBottom w:val="0"/>
      <w:divBdr>
        <w:top w:val="none" w:sz="0" w:space="0" w:color="auto"/>
        <w:left w:val="none" w:sz="0" w:space="0" w:color="auto"/>
        <w:bottom w:val="none" w:sz="0" w:space="0" w:color="auto"/>
        <w:right w:val="none" w:sz="0" w:space="0" w:color="auto"/>
      </w:divBdr>
    </w:div>
    <w:div w:id="964434363">
      <w:bodyDiv w:val="1"/>
      <w:marLeft w:val="0"/>
      <w:marRight w:val="0"/>
      <w:marTop w:val="0"/>
      <w:marBottom w:val="0"/>
      <w:divBdr>
        <w:top w:val="none" w:sz="0" w:space="0" w:color="auto"/>
        <w:left w:val="none" w:sz="0" w:space="0" w:color="auto"/>
        <w:bottom w:val="none" w:sz="0" w:space="0" w:color="auto"/>
        <w:right w:val="none" w:sz="0" w:space="0" w:color="auto"/>
      </w:divBdr>
      <w:divsChild>
        <w:div w:id="222370199">
          <w:marLeft w:val="0"/>
          <w:marRight w:val="0"/>
          <w:marTop w:val="0"/>
          <w:marBottom w:val="0"/>
          <w:divBdr>
            <w:top w:val="none" w:sz="0" w:space="0" w:color="auto"/>
            <w:left w:val="none" w:sz="0" w:space="0" w:color="auto"/>
            <w:bottom w:val="none" w:sz="0" w:space="0" w:color="auto"/>
            <w:right w:val="none" w:sz="0" w:space="0" w:color="auto"/>
          </w:divBdr>
          <w:divsChild>
            <w:div w:id="1275988059">
              <w:marLeft w:val="0"/>
              <w:marRight w:val="0"/>
              <w:marTop w:val="0"/>
              <w:marBottom w:val="0"/>
              <w:divBdr>
                <w:top w:val="single" w:sz="2" w:space="0" w:color="000000"/>
                <w:left w:val="single" w:sz="2" w:space="0" w:color="000000"/>
                <w:bottom w:val="single" w:sz="2" w:space="0" w:color="000000"/>
                <w:right w:val="single" w:sz="2" w:space="0" w:color="000000"/>
              </w:divBdr>
              <w:divsChild>
                <w:div w:id="71661098">
                  <w:marLeft w:val="0"/>
                  <w:marRight w:val="0"/>
                  <w:marTop w:val="0"/>
                  <w:marBottom w:val="0"/>
                  <w:divBdr>
                    <w:top w:val="single" w:sz="2" w:space="0" w:color="000000"/>
                    <w:left w:val="single" w:sz="2" w:space="0" w:color="000000"/>
                    <w:bottom w:val="single" w:sz="2" w:space="0" w:color="000000"/>
                    <w:right w:val="single" w:sz="2" w:space="0" w:color="000000"/>
                  </w:divBdr>
                </w:div>
                <w:div w:id="189222897">
                  <w:marLeft w:val="0"/>
                  <w:marRight w:val="0"/>
                  <w:marTop w:val="0"/>
                  <w:marBottom w:val="0"/>
                  <w:divBdr>
                    <w:top w:val="single" w:sz="2" w:space="0" w:color="000000"/>
                    <w:left w:val="single" w:sz="2" w:space="0" w:color="000000"/>
                    <w:bottom w:val="single" w:sz="2" w:space="0" w:color="000000"/>
                    <w:right w:val="single" w:sz="2" w:space="0" w:color="000000"/>
                  </w:divBdr>
                </w:div>
                <w:div w:id="231745061">
                  <w:marLeft w:val="0"/>
                  <w:marRight w:val="0"/>
                  <w:marTop w:val="0"/>
                  <w:marBottom w:val="0"/>
                  <w:divBdr>
                    <w:top w:val="single" w:sz="2" w:space="0" w:color="000000"/>
                    <w:left w:val="single" w:sz="2" w:space="0" w:color="000000"/>
                    <w:bottom w:val="single" w:sz="2" w:space="0" w:color="000000"/>
                    <w:right w:val="single" w:sz="2" w:space="0" w:color="000000"/>
                  </w:divBdr>
                </w:div>
                <w:div w:id="471483378">
                  <w:marLeft w:val="0"/>
                  <w:marRight w:val="0"/>
                  <w:marTop w:val="0"/>
                  <w:marBottom w:val="0"/>
                  <w:divBdr>
                    <w:top w:val="single" w:sz="2" w:space="0" w:color="000000"/>
                    <w:left w:val="single" w:sz="2" w:space="0" w:color="000000"/>
                    <w:bottom w:val="single" w:sz="2" w:space="0" w:color="000000"/>
                    <w:right w:val="single" w:sz="2" w:space="0" w:color="000000"/>
                  </w:divBdr>
                </w:div>
                <w:div w:id="479658368">
                  <w:marLeft w:val="0"/>
                  <w:marRight w:val="0"/>
                  <w:marTop w:val="0"/>
                  <w:marBottom w:val="0"/>
                  <w:divBdr>
                    <w:top w:val="single" w:sz="2" w:space="0" w:color="000000"/>
                    <w:left w:val="single" w:sz="2" w:space="0" w:color="000000"/>
                    <w:bottom w:val="single" w:sz="2" w:space="0" w:color="000000"/>
                    <w:right w:val="single" w:sz="2" w:space="0" w:color="000000"/>
                  </w:divBdr>
                </w:div>
                <w:div w:id="810823696">
                  <w:marLeft w:val="0"/>
                  <w:marRight w:val="0"/>
                  <w:marTop w:val="0"/>
                  <w:marBottom w:val="0"/>
                  <w:divBdr>
                    <w:top w:val="single" w:sz="2" w:space="0" w:color="000000"/>
                    <w:left w:val="single" w:sz="2" w:space="0" w:color="000000"/>
                    <w:bottom w:val="single" w:sz="2" w:space="0" w:color="000000"/>
                    <w:right w:val="single" w:sz="2" w:space="0" w:color="000000"/>
                  </w:divBdr>
                </w:div>
                <w:div w:id="827667997">
                  <w:marLeft w:val="0"/>
                  <w:marRight w:val="0"/>
                  <w:marTop w:val="0"/>
                  <w:marBottom w:val="0"/>
                  <w:divBdr>
                    <w:top w:val="single" w:sz="2" w:space="0" w:color="000000"/>
                    <w:left w:val="single" w:sz="2" w:space="0" w:color="000000"/>
                    <w:bottom w:val="single" w:sz="2" w:space="0" w:color="000000"/>
                    <w:right w:val="single" w:sz="2" w:space="0" w:color="000000"/>
                  </w:divBdr>
                </w:div>
                <w:div w:id="885068956">
                  <w:marLeft w:val="0"/>
                  <w:marRight w:val="0"/>
                  <w:marTop w:val="0"/>
                  <w:marBottom w:val="0"/>
                  <w:divBdr>
                    <w:top w:val="single" w:sz="2" w:space="0" w:color="000000"/>
                    <w:left w:val="single" w:sz="2" w:space="0" w:color="000000"/>
                    <w:bottom w:val="single" w:sz="2" w:space="0" w:color="000000"/>
                    <w:right w:val="single" w:sz="2" w:space="0" w:color="000000"/>
                  </w:divBdr>
                </w:div>
                <w:div w:id="1119687801">
                  <w:marLeft w:val="0"/>
                  <w:marRight w:val="0"/>
                  <w:marTop w:val="0"/>
                  <w:marBottom w:val="0"/>
                  <w:divBdr>
                    <w:top w:val="single" w:sz="2" w:space="0" w:color="000000"/>
                    <w:left w:val="single" w:sz="2" w:space="0" w:color="000000"/>
                    <w:bottom w:val="single" w:sz="2" w:space="0" w:color="000000"/>
                    <w:right w:val="single" w:sz="2" w:space="0" w:color="000000"/>
                  </w:divBdr>
                </w:div>
                <w:div w:id="1181116689">
                  <w:marLeft w:val="0"/>
                  <w:marRight w:val="0"/>
                  <w:marTop w:val="0"/>
                  <w:marBottom w:val="0"/>
                  <w:divBdr>
                    <w:top w:val="single" w:sz="2" w:space="0" w:color="000000"/>
                    <w:left w:val="single" w:sz="2" w:space="0" w:color="000000"/>
                    <w:bottom w:val="single" w:sz="2" w:space="0" w:color="000000"/>
                    <w:right w:val="single" w:sz="2" w:space="0" w:color="000000"/>
                  </w:divBdr>
                </w:div>
                <w:div w:id="1344817378">
                  <w:marLeft w:val="0"/>
                  <w:marRight w:val="0"/>
                  <w:marTop w:val="0"/>
                  <w:marBottom w:val="0"/>
                  <w:divBdr>
                    <w:top w:val="single" w:sz="2" w:space="0" w:color="000000"/>
                    <w:left w:val="single" w:sz="2" w:space="0" w:color="000000"/>
                    <w:bottom w:val="single" w:sz="2" w:space="0" w:color="000000"/>
                    <w:right w:val="single" w:sz="2" w:space="0" w:color="000000"/>
                  </w:divBdr>
                </w:div>
                <w:div w:id="1483158511">
                  <w:marLeft w:val="0"/>
                  <w:marRight w:val="0"/>
                  <w:marTop w:val="0"/>
                  <w:marBottom w:val="0"/>
                  <w:divBdr>
                    <w:top w:val="single" w:sz="2" w:space="0" w:color="000000"/>
                    <w:left w:val="single" w:sz="2" w:space="0" w:color="000000"/>
                    <w:bottom w:val="single" w:sz="2" w:space="0" w:color="000000"/>
                    <w:right w:val="single" w:sz="2" w:space="0" w:color="000000"/>
                  </w:divBdr>
                </w:div>
                <w:div w:id="1586306380">
                  <w:marLeft w:val="0"/>
                  <w:marRight w:val="0"/>
                  <w:marTop w:val="0"/>
                  <w:marBottom w:val="0"/>
                  <w:divBdr>
                    <w:top w:val="single" w:sz="2" w:space="0" w:color="000000"/>
                    <w:left w:val="single" w:sz="2" w:space="0" w:color="000000"/>
                    <w:bottom w:val="single" w:sz="2" w:space="0" w:color="000000"/>
                    <w:right w:val="single" w:sz="2" w:space="0" w:color="000000"/>
                  </w:divBdr>
                </w:div>
                <w:div w:id="1635326562">
                  <w:marLeft w:val="0"/>
                  <w:marRight w:val="0"/>
                  <w:marTop w:val="0"/>
                  <w:marBottom w:val="0"/>
                  <w:divBdr>
                    <w:top w:val="single" w:sz="2" w:space="0" w:color="000000"/>
                    <w:left w:val="single" w:sz="2" w:space="0" w:color="000000"/>
                    <w:bottom w:val="single" w:sz="2" w:space="0" w:color="000000"/>
                    <w:right w:val="single" w:sz="2" w:space="0" w:color="000000"/>
                  </w:divBdr>
                </w:div>
                <w:div w:id="1685354058">
                  <w:marLeft w:val="0"/>
                  <w:marRight w:val="0"/>
                  <w:marTop w:val="0"/>
                  <w:marBottom w:val="0"/>
                  <w:divBdr>
                    <w:top w:val="single" w:sz="2" w:space="0" w:color="000000"/>
                    <w:left w:val="single" w:sz="2" w:space="0" w:color="000000"/>
                    <w:bottom w:val="single" w:sz="2" w:space="0" w:color="000000"/>
                    <w:right w:val="single" w:sz="2" w:space="0" w:color="000000"/>
                  </w:divBdr>
                </w:div>
                <w:div w:id="1833714185">
                  <w:marLeft w:val="0"/>
                  <w:marRight w:val="0"/>
                  <w:marTop w:val="0"/>
                  <w:marBottom w:val="0"/>
                  <w:divBdr>
                    <w:top w:val="single" w:sz="2" w:space="0" w:color="000000"/>
                    <w:left w:val="single" w:sz="2" w:space="0" w:color="000000"/>
                    <w:bottom w:val="single" w:sz="2" w:space="0" w:color="000000"/>
                    <w:right w:val="single" w:sz="2" w:space="0" w:color="000000"/>
                  </w:divBdr>
                </w:div>
                <w:div w:id="1849716457">
                  <w:marLeft w:val="0"/>
                  <w:marRight w:val="0"/>
                  <w:marTop w:val="0"/>
                  <w:marBottom w:val="0"/>
                  <w:divBdr>
                    <w:top w:val="single" w:sz="2" w:space="0" w:color="000000"/>
                    <w:left w:val="single" w:sz="2" w:space="0" w:color="000000"/>
                    <w:bottom w:val="single" w:sz="2" w:space="0" w:color="000000"/>
                    <w:right w:val="single" w:sz="2" w:space="0" w:color="000000"/>
                  </w:divBdr>
                </w:div>
                <w:div w:id="1922519839">
                  <w:marLeft w:val="0"/>
                  <w:marRight w:val="0"/>
                  <w:marTop w:val="0"/>
                  <w:marBottom w:val="0"/>
                  <w:divBdr>
                    <w:top w:val="single" w:sz="2" w:space="0" w:color="000000"/>
                    <w:left w:val="single" w:sz="2" w:space="0" w:color="000000"/>
                    <w:bottom w:val="single" w:sz="2" w:space="0" w:color="000000"/>
                    <w:right w:val="single" w:sz="2" w:space="0" w:color="000000"/>
                  </w:divBdr>
                </w:div>
                <w:div w:id="1929459229">
                  <w:marLeft w:val="0"/>
                  <w:marRight w:val="0"/>
                  <w:marTop w:val="0"/>
                  <w:marBottom w:val="0"/>
                  <w:divBdr>
                    <w:top w:val="single" w:sz="2" w:space="0" w:color="000000"/>
                    <w:left w:val="single" w:sz="2" w:space="0" w:color="000000"/>
                    <w:bottom w:val="single" w:sz="2" w:space="0" w:color="000000"/>
                    <w:right w:val="single" w:sz="2" w:space="0" w:color="000000"/>
                  </w:divBdr>
                </w:div>
                <w:div w:id="2062361809">
                  <w:marLeft w:val="0"/>
                  <w:marRight w:val="0"/>
                  <w:marTop w:val="0"/>
                  <w:marBottom w:val="0"/>
                  <w:divBdr>
                    <w:top w:val="single" w:sz="2" w:space="0" w:color="000000"/>
                    <w:left w:val="single" w:sz="2" w:space="0" w:color="000000"/>
                    <w:bottom w:val="single" w:sz="2" w:space="0" w:color="000000"/>
                    <w:right w:val="single" w:sz="2" w:space="0" w:color="000000"/>
                  </w:divBdr>
                </w:div>
                <w:div w:id="210403451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965165394">
      <w:bodyDiv w:val="1"/>
      <w:marLeft w:val="0"/>
      <w:marRight w:val="0"/>
      <w:marTop w:val="0"/>
      <w:marBottom w:val="0"/>
      <w:divBdr>
        <w:top w:val="none" w:sz="0" w:space="0" w:color="auto"/>
        <w:left w:val="none" w:sz="0" w:space="0" w:color="auto"/>
        <w:bottom w:val="none" w:sz="0" w:space="0" w:color="auto"/>
        <w:right w:val="none" w:sz="0" w:space="0" w:color="auto"/>
      </w:divBdr>
    </w:div>
    <w:div w:id="968512632">
      <w:bodyDiv w:val="1"/>
      <w:marLeft w:val="0"/>
      <w:marRight w:val="0"/>
      <w:marTop w:val="0"/>
      <w:marBottom w:val="0"/>
      <w:divBdr>
        <w:top w:val="none" w:sz="0" w:space="0" w:color="auto"/>
        <w:left w:val="none" w:sz="0" w:space="0" w:color="auto"/>
        <w:bottom w:val="none" w:sz="0" w:space="0" w:color="auto"/>
        <w:right w:val="none" w:sz="0" w:space="0" w:color="auto"/>
      </w:divBdr>
    </w:div>
    <w:div w:id="968819541">
      <w:bodyDiv w:val="1"/>
      <w:marLeft w:val="0"/>
      <w:marRight w:val="0"/>
      <w:marTop w:val="0"/>
      <w:marBottom w:val="0"/>
      <w:divBdr>
        <w:top w:val="none" w:sz="0" w:space="0" w:color="auto"/>
        <w:left w:val="none" w:sz="0" w:space="0" w:color="auto"/>
        <w:bottom w:val="none" w:sz="0" w:space="0" w:color="auto"/>
        <w:right w:val="none" w:sz="0" w:space="0" w:color="auto"/>
      </w:divBdr>
    </w:div>
    <w:div w:id="971402933">
      <w:bodyDiv w:val="1"/>
      <w:marLeft w:val="0"/>
      <w:marRight w:val="0"/>
      <w:marTop w:val="0"/>
      <w:marBottom w:val="0"/>
      <w:divBdr>
        <w:top w:val="none" w:sz="0" w:space="0" w:color="auto"/>
        <w:left w:val="none" w:sz="0" w:space="0" w:color="auto"/>
        <w:bottom w:val="none" w:sz="0" w:space="0" w:color="auto"/>
        <w:right w:val="none" w:sz="0" w:space="0" w:color="auto"/>
      </w:divBdr>
    </w:div>
    <w:div w:id="974067241">
      <w:bodyDiv w:val="1"/>
      <w:marLeft w:val="0"/>
      <w:marRight w:val="0"/>
      <w:marTop w:val="0"/>
      <w:marBottom w:val="0"/>
      <w:divBdr>
        <w:top w:val="none" w:sz="0" w:space="0" w:color="auto"/>
        <w:left w:val="none" w:sz="0" w:space="0" w:color="auto"/>
        <w:bottom w:val="none" w:sz="0" w:space="0" w:color="auto"/>
        <w:right w:val="none" w:sz="0" w:space="0" w:color="auto"/>
      </w:divBdr>
    </w:div>
    <w:div w:id="977538797">
      <w:bodyDiv w:val="1"/>
      <w:marLeft w:val="0"/>
      <w:marRight w:val="0"/>
      <w:marTop w:val="0"/>
      <w:marBottom w:val="0"/>
      <w:divBdr>
        <w:top w:val="none" w:sz="0" w:space="0" w:color="auto"/>
        <w:left w:val="none" w:sz="0" w:space="0" w:color="auto"/>
        <w:bottom w:val="none" w:sz="0" w:space="0" w:color="auto"/>
        <w:right w:val="none" w:sz="0" w:space="0" w:color="auto"/>
      </w:divBdr>
    </w:div>
    <w:div w:id="979191717">
      <w:bodyDiv w:val="1"/>
      <w:marLeft w:val="0"/>
      <w:marRight w:val="0"/>
      <w:marTop w:val="0"/>
      <w:marBottom w:val="0"/>
      <w:divBdr>
        <w:top w:val="none" w:sz="0" w:space="0" w:color="auto"/>
        <w:left w:val="none" w:sz="0" w:space="0" w:color="auto"/>
        <w:bottom w:val="none" w:sz="0" w:space="0" w:color="auto"/>
        <w:right w:val="none" w:sz="0" w:space="0" w:color="auto"/>
      </w:divBdr>
    </w:div>
    <w:div w:id="984894015">
      <w:bodyDiv w:val="1"/>
      <w:marLeft w:val="0"/>
      <w:marRight w:val="0"/>
      <w:marTop w:val="0"/>
      <w:marBottom w:val="0"/>
      <w:divBdr>
        <w:top w:val="none" w:sz="0" w:space="0" w:color="auto"/>
        <w:left w:val="none" w:sz="0" w:space="0" w:color="auto"/>
        <w:bottom w:val="none" w:sz="0" w:space="0" w:color="auto"/>
        <w:right w:val="none" w:sz="0" w:space="0" w:color="auto"/>
      </w:divBdr>
    </w:div>
    <w:div w:id="988558086">
      <w:bodyDiv w:val="1"/>
      <w:marLeft w:val="0"/>
      <w:marRight w:val="0"/>
      <w:marTop w:val="0"/>
      <w:marBottom w:val="0"/>
      <w:divBdr>
        <w:top w:val="none" w:sz="0" w:space="0" w:color="auto"/>
        <w:left w:val="none" w:sz="0" w:space="0" w:color="auto"/>
        <w:bottom w:val="none" w:sz="0" w:space="0" w:color="auto"/>
        <w:right w:val="none" w:sz="0" w:space="0" w:color="auto"/>
      </w:divBdr>
    </w:div>
    <w:div w:id="991249117">
      <w:bodyDiv w:val="1"/>
      <w:marLeft w:val="0"/>
      <w:marRight w:val="0"/>
      <w:marTop w:val="0"/>
      <w:marBottom w:val="0"/>
      <w:divBdr>
        <w:top w:val="none" w:sz="0" w:space="0" w:color="auto"/>
        <w:left w:val="none" w:sz="0" w:space="0" w:color="auto"/>
        <w:bottom w:val="none" w:sz="0" w:space="0" w:color="auto"/>
        <w:right w:val="none" w:sz="0" w:space="0" w:color="auto"/>
      </w:divBdr>
    </w:div>
    <w:div w:id="993220622">
      <w:bodyDiv w:val="1"/>
      <w:marLeft w:val="0"/>
      <w:marRight w:val="0"/>
      <w:marTop w:val="0"/>
      <w:marBottom w:val="0"/>
      <w:divBdr>
        <w:top w:val="none" w:sz="0" w:space="0" w:color="auto"/>
        <w:left w:val="none" w:sz="0" w:space="0" w:color="auto"/>
        <w:bottom w:val="none" w:sz="0" w:space="0" w:color="auto"/>
        <w:right w:val="none" w:sz="0" w:space="0" w:color="auto"/>
      </w:divBdr>
    </w:div>
    <w:div w:id="998269520">
      <w:bodyDiv w:val="1"/>
      <w:marLeft w:val="0"/>
      <w:marRight w:val="0"/>
      <w:marTop w:val="0"/>
      <w:marBottom w:val="0"/>
      <w:divBdr>
        <w:top w:val="none" w:sz="0" w:space="0" w:color="auto"/>
        <w:left w:val="none" w:sz="0" w:space="0" w:color="auto"/>
        <w:bottom w:val="none" w:sz="0" w:space="0" w:color="auto"/>
        <w:right w:val="none" w:sz="0" w:space="0" w:color="auto"/>
      </w:divBdr>
    </w:div>
    <w:div w:id="998383535">
      <w:bodyDiv w:val="1"/>
      <w:marLeft w:val="0"/>
      <w:marRight w:val="0"/>
      <w:marTop w:val="0"/>
      <w:marBottom w:val="0"/>
      <w:divBdr>
        <w:top w:val="none" w:sz="0" w:space="0" w:color="auto"/>
        <w:left w:val="none" w:sz="0" w:space="0" w:color="auto"/>
        <w:bottom w:val="none" w:sz="0" w:space="0" w:color="auto"/>
        <w:right w:val="none" w:sz="0" w:space="0" w:color="auto"/>
      </w:divBdr>
    </w:div>
    <w:div w:id="999576557">
      <w:bodyDiv w:val="1"/>
      <w:marLeft w:val="0"/>
      <w:marRight w:val="0"/>
      <w:marTop w:val="0"/>
      <w:marBottom w:val="0"/>
      <w:divBdr>
        <w:top w:val="none" w:sz="0" w:space="0" w:color="auto"/>
        <w:left w:val="none" w:sz="0" w:space="0" w:color="auto"/>
        <w:bottom w:val="none" w:sz="0" w:space="0" w:color="auto"/>
        <w:right w:val="none" w:sz="0" w:space="0" w:color="auto"/>
      </w:divBdr>
      <w:divsChild>
        <w:div w:id="1442992829">
          <w:marLeft w:val="0"/>
          <w:marRight w:val="0"/>
          <w:marTop w:val="0"/>
          <w:marBottom w:val="0"/>
          <w:divBdr>
            <w:top w:val="none" w:sz="0" w:space="0" w:color="auto"/>
            <w:left w:val="none" w:sz="0" w:space="0" w:color="auto"/>
            <w:bottom w:val="none" w:sz="0" w:space="0" w:color="auto"/>
            <w:right w:val="none" w:sz="0" w:space="0" w:color="auto"/>
          </w:divBdr>
          <w:divsChild>
            <w:div w:id="1338146040">
              <w:marLeft w:val="0"/>
              <w:marRight w:val="0"/>
              <w:marTop w:val="0"/>
              <w:marBottom w:val="0"/>
              <w:divBdr>
                <w:top w:val="none" w:sz="0" w:space="0" w:color="auto"/>
                <w:left w:val="none" w:sz="0" w:space="0" w:color="auto"/>
                <w:bottom w:val="none" w:sz="0" w:space="0" w:color="auto"/>
                <w:right w:val="none" w:sz="0" w:space="0" w:color="auto"/>
              </w:divBdr>
              <w:divsChild>
                <w:div w:id="315646281">
                  <w:marLeft w:val="0"/>
                  <w:marRight w:val="0"/>
                  <w:marTop w:val="0"/>
                  <w:marBottom w:val="0"/>
                  <w:divBdr>
                    <w:top w:val="none" w:sz="0" w:space="0" w:color="auto"/>
                    <w:left w:val="none" w:sz="0" w:space="0" w:color="auto"/>
                    <w:bottom w:val="none" w:sz="0" w:space="0" w:color="auto"/>
                    <w:right w:val="none" w:sz="0" w:space="0" w:color="auto"/>
                  </w:divBdr>
                  <w:divsChild>
                    <w:div w:id="432019258">
                      <w:marLeft w:val="0"/>
                      <w:marRight w:val="0"/>
                      <w:marTop w:val="0"/>
                      <w:marBottom w:val="0"/>
                      <w:divBdr>
                        <w:top w:val="none" w:sz="0" w:space="0" w:color="auto"/>
                        <w:left w:val="none" w:sz="0" w:space="0" w:color="auto"/>
                        <w:bottom w:val="none" w:sz="0" w:space="0" w:color="auto"/>
                        <w:right w:val="none" w:sz="0" w:space="0" w:color="auto"/>
                      </w:divBdr>
                      <w:divsChild>
                        <w:div w:id="1107851920">
                          <w:marLeft w:val="0"/>
                          <w:marRight w:val="0"/>
                          <w:marTop w:val="0"/>
                          <w:marBottom w:val="0"/>
                          <w:divBdr>
                            <w:top w:val="none" w:sz="0" w:space="0" w:color="auto"/>
                            <w:left w:val="none" w:sz="0" w:space="0" w:color="auto"/>
                            <w:bottom w:val="none" w:sz="0" w:space="0" w:color="auto"/>
                            <w:right w:val="none" w:sz="0" w:space="0" w:color="auto"/>
                          </w:divBdr>
                        </w:div>
                      </w:divsChild>
                    </w:div>
                    <w:div w:id="529685665">
                      <w:marLeft w:val="0"/>
                      <w:marRight w:val="0"/>
                      <w:marTop w:val="0"/>
                      <w:marBottom w:val="0"/>
                      <w:divBdr>
                        <w:top w:val="none" w:sz="0" w:space="0" w:color="auto"/>
                        <w:left w:val="none" w:sz="0" w:space="0" w:color="auto"/>
                        <w:bottom w:val="none" w:sz="0" w:space="0" w:color="auto"/>
                        <w:right w:val="none" w:sz="0" w:space="0" w:color="auto"/>
                      </w:divBdr>
                      <w:divsChild>
                        <w:div w:id="76754391">
                          <w:marLeft w:val="0"/>
                          <w:marRight w:val="0"/>
                          <w:marTop w:val="0"/>
                          <w:marBottom w:val="0"/>
                          <w:divBdr>
                            <w:top w:val="none" w:sz="0" w:space="0" w:color="auto"/>
                            <w:left w:val="none" w:sz="0" w:space="0" w:color="auto"/>
                            <w:bottom w:val="none" w:sz="0" w:space="0" w:color="auto"/>
                            <w:right w:val="none" w:sz="0" w:space="0" w:color="auto"/>
                          </w:divBdr>
                          <w:divsChild>
                            <w:div w:id="2001493375">
                              <w:marLeft w:val="0"/>
                              <w:marRight w:val="0"/>
                              <w:marTop w:val="0"/>
                              <w:marBottom w:val="0"/>
                              <w:divBdr>
                                <w:top w:val="none" w:sz="0" w:space="0" w:color="auto"/>
                                <w:left w:val="none" w:sz="0" w:space="0" w:color="auto"/>
                                <w:bottom w:val="none" w:sz="0" w:space="0" w:color="auto"/>
                                <w:right w:val="none" w:sz="0" w:space="0" w:color="auto"/>
                              </w:divBdr>
                              <w:divsChild>
                                <w:div w:id="257837041">
                                  <w:marLeft w:val="0"/>
                                  <w:marRight w:val="0"/>
                                  <w:marTop w:val="0"/>
                                  <w:marBottom w:val="0"/>
                                  <w:divBdr>
                                    <w:top w:val="none" w:sz="0" w:space="0" w:color="auto"/>
                                    <w:left w:val="none" w:sz="0" w:space="0" w:color="auto"/>
                                    <w:bottom w:val="none" w:sz="0" w:space="0" w:color="auto"/>
                                    <w:right w:val="none" w:sz="0" w:space="0" w:color="auto"/>
                                  </w:divBdr>
                                  <w:divsChild>
                                    <w:div w:id="137345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1274445">
      <w:bodyDiv w:val="1"/>
      <w:marLeft w:val="0"/>
      <w:marRight w:val="0"/>
      <w:marTop w:val="0"/>
      <w:marBottom w:val="0"/>
      <w:divBdr>
        <w:top w:val="none" w:sz="0" w:space="0" w:color="auto"/>
        <w:left w:val="none" w:sz="0" w:space="0" w:color="auto"/>
        <w:bottom w:val="none" w:sz="0" w:space="0" w:color="auto"/>
        <w:right w:val="none" w:sz="0" w:space="0" w:color="auto"/>
      </w:divBdr>
      <w:divsChild>
        <w:div w:id="1805612599">
          <w:marLeft w:val="0"/>
          <w:marRight w:val="0"/>
          <w:marTop w:val="0"/>
          <w:marBottom w:val="0"/>
          <w:divBdr>
            <w:top w:val="none" w:sz="0" w:space="0" w:color="auto"/>
            <w:left w:val="none" w:sz="0" w:space="0" w:color="auto"/>
            <w:bottom w:val="none" w:sz="0" w:space="0" w:color="auto"/>
            <w:right w:val="none" w:sz="0" w:space="0" w:color="auto"/>
          </w:divBdr>
          <w:divsChild>
            <w:div w:id="1026250434">
              <w:marLeft w:val="0"/>
              <w:marRight w:val="0"/>
              <w:marTop w:val="0"/>
              <w:marBottom w:val="0"/>
              <w:divBdr>
                <w:top w:val="single" w:sz="2" w:space="0" w:color="000000"/>
                <w:left w:val="single" w:sz="2" w:space="0" w:color="000000"/>
                <w:bottom w:val="single" w:sz="2" w:space="0" w:color="000000"/>
                <w:right w:val="single" w:sz="2" w:space="0" w:color="000000"/>
              </w:divBdr>
              <w:divsChild>
                <w:div w:id="14232042">
                  <w:marLeft w:val="0"/>
                  <w:marRight w:val="0"/>
                  <w:marTop w:val="0"/>
                  <w:marBottom w:val="0"/>
                  <w:divBdr>
                    <w:top w:val="single" w:sz="2" w:space="0" w:color="000000"/>
                    <w:left w:val="single" w:sz="2" w:space="0" w:color="000000"/>
                    <w:bottom w:val="single" w:sz="2" w:space="0" w:color="000000"/>
                    <w:right w:val="single" w:sz="2" w:space="0" w:color="000000"/>
                  </w:divBdr>
                </w:div>
                <w:div w:id="21322815">
                  <w:marLeft w:val="0"/>
                  <w:marRight w:val="0"/>
                  <w:marTop w:val="0"/>
                  <w:marBottom w:val="0"/>
                  <w:divBdr>
                    <w:top w:val="single" w:sz="2" w:space="0" w:color="000000"/>
                    <w:left w:val="single" w:sz="2" w:space="0" w:color="000000"/>
                    <w:bottom w:val="single" w:sz="2" w:space="0" w:color="000000"/>
                    <w:right w:val="single" w:sz="2" w:space="0" w:color="000000"/>
                  </w:divBdr>
                </w:div>
                <w:div w:id="193739414">
                  <w:marLeft w:val="0"/>
                  <w:marRight w:val="0"/>
                  <w:marTop w:val="0"/>
                  <w:marBottom w:val="0"/>
                  <w:divBdr>
                    <w:top w:val="single" w:sz="2" w:space="0" w:color="000000"/>
                    <w:left w:val="single" w:sz="2" w:space="0" w:color="000000"/>
                    <w:bottom w:val="single" w:sz="2" w:space="0" w:color="000000"/>
                    <w:right w:val="single" w:sz="2" w:space="0" w:color="000000"/>
                  </w:divBdr>
                </w:div>
                <w:div w:id="453213924">
                  <w:marLeft w:val="0"/>
                  <w:marRight w:val="0"/>
                  <w:marTop w:val="0"/>
                  <w:marBottom w:val="0"/>
                  <w:divBdr>
                    <w:top w:val="single" w:sz="2" w:space="0" w:color="000000"/>
                    <w:left w:val="single" w:sz="2" w:space="0" w:color="000000"/>
                    <w:bottom w:val="single" w:sz="2" w:space="0" w:color="000000"/>
                    <w:right w:val="single" w:sz="2" w:space="0" w:color="000000"/>
                  </w:divBdr>
                </w:div>
                <w:div w:id="476144710">
                  <w:marLeft w:val="0"/>
                  <w:marRight w:val="0"/>
                  <w:marTop w:val="0"/>
                  <w:marBottom w:val="0"/>
                  <w:divBdr>
                    <w:top w:val="single" w:sz="2" w:space="0" w:color="000000"/>
                    <w:left w:val="single" w:sz="2" w:space="0" w:color="000000"/>
                    <w:bottom w:val="single" w:sz="2" w:space="0" w:color="000000"/>
                    <w:right w:val="single" w:sz="2" w:space="0" w:color="000000"/>
                  </w:divBdr>
                </w:div>
                <w:div w:id="574244724">
                  <w:marLeft w:val="0"/>
                  <w:marRight w:val="0"/>
                  <w:marTop w:val="0"/>
                  <w:marBottom w:val="0"/>
                  <w:divBdr>
                    <w:top w:val="single" w:sz="2" w:space="0" w:color="000000"/>
                    <w:left w:val="single" w:sz="2" w:space="0" w:color="000000"/>
                    <w:bottom w:val="single" w:sz="2" w:space="0" w:color="000000"/>
                    <w:right w:val="single" w:sz="2" w:space="0" w:color="000000"/>
                  </w:divBdr>
                </w:div>
                <w:div w:id="694621787">
                  <w:marLeft w:val="0"/>
                  <w:marRight w:val="0"/>
                  <w:marTop w:val="0"/>
                  <w:marBottom w:val="0"/>
                  <w:divBdr>
                    <w:top w:val="single" w:sz="2" w:space="0" w:color="000000"/>
                    <w:left w:val="single" w:sz="2" w:space="0" w:color="000000"/>
                    <w:bottom w:val="single" w:sz="2" w:space="0" w:color="000000"/>
                    <w:right w:val="single" w:sz="2" w:space="0" w:color="000000"/>
                  </w:divBdr>
                </w:div>
                <w:div w:id="778718788">
                  <w:marLeft w:val="0"/>
                  <w:marRight w:val="0"/>
                  <w:marTop w:val="0"/>
                  <w:marBottom w:val="0"/>
                  <w:divBdr>
                    <w:top w:val="single" w:sz="2" w:space="0" w:color="000000"/>
                    <w:left w:val="single" w:sz="2" w:space="0" w:color="000000"/>
                    <w:bottom w:val="single" w:sz="2" w:space="0" w:color="000000"/>
                    <w:right w:val="single" w:sz="2" w:space="0" w:color="000000"/>
                  </w:divBdr>
                </w:div>
                <w:div w:id="810757662">
                  <w:marLeft w:val="0"/>
                  <w:marRight w:val="0"/>
                  <w:marTop w:val="0"/>
                  <w:marBottom w:val="0"/>
                  <w:divBdr>
                    <w:top w:val="single" w:sz="2" w:space="0" w:color="000000"/>
                    <w:left w:val="single" w:sz="2" w:space="0" w:color="000000"/>
                    <w:bottom w:val="single" w:sz="2" w:space="0" w:color="000000"/>
                    <w:right w:val="single" w:sz="2" w:space="0" w:color="000000"/>
                  </w:divBdr>
                </w:div>
                <w:div w:id="844828541">
                  <w:marLeft w:val="0"/>
                  <w:marRight w:val="0"/>
                  <w:marTop w:val="0"/>
                  <w:marBottom w:val="0"/>
                  <w:divBdr>
                    <w:top w:val="single" w:sz="2" w:space="0" w:color="000000"/>
                    <w:left w:val="single" w:sz="2" w:space="0" w:color="000000"/>
                    <w:bottom w:val="single" w:sz="2" w:space="0" w:color="000000"/>
                    <w:right w:val="single" w:sz="2" w:space="0" w:color="000000"/>
                  </w:divBdr>
                </w:div>
                <w:div w:id="920606263">
                  <w:marLeft w:val="0"/>
                  <w:marRight w:val="0"/>
                  <w:marTop w:val="0"/>
                  <w:marBottom w:val="0"/>
                  <w:divBdr>
                    <w:top w:val="single" w:sz="2" w:space="0" w:color="000000"/>
                    <w:left w:val="single" w:sz="2" w:space="0" w:color="000000"/>
                    <w:bottom w:val="single" w:sz="2" w:space="0" w:color="000000"/>
                    <w:right w:val="single" w:sz="2" w:space="0" w:color="000000"/>
                  </w:divBdr>
                </w:div>
                <w:div w:id="933972605">
                  <w:marLeft w:val="0"/>
                  <w:marRight w:val="0"/>
                  <w:marTop w:val="0"/>
                  <w:marBottom w:val="0"/>
                  <w:divBdr>
                    <w:top w:val="single" w:sz="2" w:space="0" w:color="000000"/>
                    <w:left w:val="single" w:sz="2" w:space="0" w:color="000000"/>
                    <w:bottom w:val="single" w:sz="2" w:space="0" w:color="000000"/>
                    <w:right w:val="single" w:sz="2" w:space="0" w:color="000000"/>
                  </w:divBdr>
                </w:div>
                <w:div w:id="1083721202">
                  <w:marLeft w:val="0"/>
                  <w:marRight w:val="0"/>
                  <w:marTop w:val="0"/>
                  <w:marBottom w:val="0"/>
                  <w:divBdr>
                    <w:top w:val="single" w:sz="2" w:space="0" w:color="000000"/>
                    <w:left w:val="single" w:sz="2" w:space="0" w:color="000000"/>
                    <w:bottom w:val="single" w:sz="2" w:space="0" w:color="000000"/>
                    <w:right w:val="single" w:sz="2" w:space="0" w:color="000000"/>
                  </w:divBdr>
                </w:div>
                <w:div w:id="1193497259">
                  <w:marLeft w:val="0"/>
                  <w:marRight w:val="0"/>
                  <w:marTop w:val="0"/>
                  <w:marBottom w:val="0"/>
                  <w:divBdr>
                    <w:top w:val="single" w:sz="2" w:space="0" w:color="000000"/>
                    <w:left w:val="single" w:sz="2" w:space="0" w:color="000000"/>
                    <w:bottom w:val="single" w:sz="2" w:space="0" w:color="000000"/>
                    <w:right w:val="single" w:sz="2" w:space="0" w:color="000000"/>
                  </w:divBdr>
                </w:div>
                <w:div w:id="1248610274">
                  <w:marLeft w:val="0"/>
                  <w:marRight w:val="0"/>
                  <w:marTop w:val="0"/>
                  <w:marBottom w:val="0"/>
                  <w:divBdr>
                    <w:top w:val="single" w:sz="2" w:space="0" w:color="000000"/>
                    <w:left w:val="single" w:sz="2" w:space="0" w:color="000000"/>
                    <w:bottom w:val="single" w:sz="2" w:space="0" w:color="000000"/>
                    <w:right w:val="single" w:sz="2" w:space="0" w:color="000000"/>
                  </w:divBdr>
                </w:div>
                <w:div w:id="1331442911">
                  <w:marLeft w:val="0"/>
                  <w:marRight w:val="0"/>
                  <w:marTop w:val="0"/>
                  <w:marBottom w:val="0"/>
                  <w:divBdr>
                    <w:top w:val="single" w:sz="2" w:space="0" w:color="000000"/>
                    <w:left w:val="single" w:sz="2" w:space="0" w:color="000000"/>
                    <w:bottom w:val="single" w:sz="2" w:space="0" w:color="000000"/>
                    <w:right w:val="single" w:sz="2" w:space="0" w:color="000000"/>
                  </w:divBdr>
                </w:div>
                <w:div w:id="1483497367">
                  <w:marLeft w:val="0"/>
                  <w:marRight w:val="0"/>
                  <w:marTop w:val="0"/>
                  <w:marBottom w:val="0"/>
                  <w:divBdr>
                    <w:top w:val="single" w:sz="2" w:space="0" w:color="000000"/>
                    <w:left w:val="single" w:sz="2" w:space="0" w:color="000000"/>
                    <w:bottom w:val="single" w:sz="2" w:space="0" w:color="000000"/>
                    <w:right w:val="single" w:sz="2" w:space="0" w:color="000000"/>
                  </w:divBdr>
                </w:div>
                <w:div w:id="1809977263">
                  <w:marLeft w:val="0"/>
                  <w:marRight w:val="0"/>
                  <w:marTop w:val="0"/>
                  <w:marBottom w:val="0"/>
                  <w:divBdr>
                    <w:top w:val="single" w:sz="2" w:space="0" w:color="000000"/>
                    <w:left w:val="single" w:sz="2" w:space="0" w:color="000000"/>
                    <w:bottom w:val="single" w:sz="2" w:space="0" w:color="000000"/>
                    <w:right w:val="single" w:sz="2" w:space="0" w:color="000000"/>
                  </w:divBdr>
                </w:div>
                <w:div w:id="1910119336">
                  <w:marLeft w:val="0"/>
                  <w:marRight w:val="0"/>
                  <w:marTop w:val="0"/>
                  <w:marBottom w:val="0"/>
                  <w:divBdr>
                    <w:top w:val="single" w:sz="2" w:space="0" w:color="000000"/>
                    <w:left w:val="single" w:sz="2" w:space="0" w:color="000000"/>
                    <w:bottom w:val="single" w:sz="2" w:space="0" w:color="000000"/>
                    <w:right w:val="single" w:sz="2" w:space="0" w:color="000000"/>
                  </w:divBdr>
                </w:div>
                <w:div w:id="1966277763">
                  <w:marLeft w:val="0"/>
                  <w:marRight w:val="0"/>
                  <w:marTop w:val="0"/>
                  <w:marBottom w:val="0"/>
                  <w:divBdr>
                    <w:top w:val="single" w:sz="2" w:space="0" w:color="000000"/>
                    <w:left w:val="single" w:sz="2" w:space="0" w:color="000000"/>
                    <w:bottom w:val="single" w:sz="2" w:space="0" w:color="000000"/>
                    <w:right w:val="single" w:sz="2" w:space="0" w:color="000000"/>
                  </w:divBdr>
                </w:div>
                <w:div w:id="203800455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005547652">
      <w:bodyDiv w:val="1"/>
      <w:marLeft w:val="0"/>
      <w:marRight w:val="0"/>
      <w:marTop w:val="0"/>
      <w:marBottom w:val="0"/>
      <w:divBdr>
        <w:top w:val="none" w:sz="0" w:space="0" w:color="auto"/>
        <w:left w:val="none" w:sz="0" w:space="0" w:color="auto"/>
        <w:bottom w:val="none" w:sz="0" w:space="0" w:color="auto"/>
        <w:right w:val="none" w:sz="0" w:space="0" w:color="auto"/>
      </w:divBdr>
      <w:divsChild>
        <w:div w:id="994258483">
          <w:marLeft w:val="0"/>
          <w:marRight w:val="0"/>
          <w:marTop w:val="0"/>
          <w:marBottom w:val="0"/>
          <w:divBdr>
            <w:top w:val="none" w:sz="0" w:space="0" w:color="auto"/>
            <w:left w:val="none" w:sz="0" w:space="0" w:color="auto"/>
            <w:bottom w:val="none" w:sz="0" w:space="0" w:color="auto"/>
            <w:right w:val="none" w:sz="0" w:space="0" w:color="auto"/>
          </w:divBdr>
          <w:divsChild>
            <w:div w:id="1779252106">
              <w:marLeft w:val="0"/>
              <w:marRight w:val="0"/>
              <w:marTop w:val="0"/>
              <w:marBottom w:val="0"/>
              <w:divBdr>
                <w:top w:val="none" w:sz="0" w:space="0" w:color="auto"/>
                <w:left w:val="none" w:sz="0" w:space="0" w:color="auto"/>
                <w:bottom w:val="none" w:sz="0" w:space="0" w:color="auto"/>
                <w:right w:val="none" w:sz="0" w:space="0" w:color="auto"/>
              </w:divBdr>
              <w:divsChild>
                <w:div w:id="1582252369">
                  <w:marLeft w:val="0"/>
                  <w:marRight w:val="0"/>
                  <w:marTop w:val="0"/>
                  <w:marBottom w:val="0"/>
                  <w:divBdr>
                    <w:top w:val="none" w:sz="0" w:space="0" w:color="auto"/>
                    <w:left w:val="none" w:sz="0" w:space="0" w:color="auto"/>
                    <w:bottom w:val="none" w:sz="0" w:space="0" w:color="auto"/>
                    <w:right w:val="none" w:sz="0" w:space="0" w:color="auto"/>
                  </w:divBdr>
                  <w:divsChild>
                    <w:div w:id="1053381810">
                      <w:marLeft w:val="0"/>
                      <w:marRight w:val="0"/>
                      <w:marTop w:val="0"/>
                      <w:marBottom w:val="0"/>
                      <w:divBdr>
                        <w:top w:val="none" w:sz="0" w:space="0" w:color="auto"/>
                        <w:left w:val="none" w:sz="0" w:space="0" w:color="auto"/>
                        <w:bottom w:val="none" w:sz="0" w:space="0" w:color="auto"/>
                        <w:right w:val="none" w:sz="0" w:space="0" w:color="auto"/>
                      </w:divBdr>
                      <w:divsChild>
                        <w:div w:id="500048386">
                          <w:marLeft w:val="0"/>
                          <w:marRight w:val="0"/>
                          <w:marTop w:val="0"/>
                          <w:marBottom w:val="0"/>
                          <w:divBdr>
                            <w:top w:val="none" w:sz="0" w:space="0" w:color="auto"/>
                            <w:left w:val="none" w:sz="0" w:space="0" w:color="auto"/>
                            <w:bottom w:val="none" w:sz="0" w:space="0" w:color="auto"/>
                            <w:right w:val="none" w:sz="0" w:space="0" w:color="auto"/>
                          </w:divBdr>
                          <w:divsChild>
                            <w:div w:id="1278214395">
                              <w:marLeft w:val="0"/>
                              <w:marRight w:val="0"/>
                              <w:marTop w:val="0"/>
                              <w:marBottom w:val="0"/>
                              <w:divBdr>
                                <w:top w:val="none" w:sz="0" w:space="0" w:color="auto"/>
                                <w:left w:val="none" w:sz="0" w:space="0" w:color="auto"/>
                                <w:bottom w:val="none" w:sz="0" w:space="0" w:color="auto"/>
                                <w:right w:val="none" w:sz="0" w:space="0" w:color="auto"/>
                              </w:divBdr>
                              <w:divsChild>
                                <w:div w:id="162624042">
                                  <w:marLeft w:val="0"/>
                                  <w:marRight w:val="0"/>
                                  <w:marTop w:val="0"/>
                                  <w:marBottom w:val="0"/>
                                  <w:divBdr>
                                    <w:top w:val="none" w:sz="0" w:space="0" w:color="auto"/>
                                    <w:left w:val="none" w:sz="0" w:space="0" w:color="auto"/>
                                    <w:bottom w:val="none" w:sz="0" w:space="0" w:color="auto"/>
                                    <w:right w:val="none" w:sz="0" w:space="0" w:color="auto"/>
                                  </w:divBdr>
                                  <w:divsChild>
                                    <w:div w:id="168481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6573463">
          <w:marLeft w:val="0"/>
          <w:marRight w:val="0"/>
          <w:marTop w:val="0"/>
          <w:marBottom w:val="0"/>
          <w:divBdr>
            <w:top w:val="none" w:sz="0" w:space="0" w:color="auto"/>
            <w:left w:val="none" w:sz="0" w:space="0" w:color="auto"/>
            <w:bottom w:val="none" w:sz="0" w:space="0" w:color="auto"/>
            <w:right w:val="none" w:sz="0" w:space="0" w:color="auto"/>
          </w:divBdr>
          <w:divsChild>
            <w:div w:id="2032484976">
              <w:marLeft w:val="0"/>
              <w:marRight w:val="0"/>
              <w:marTop w:val="0"/>
              <w:marBottom w:val="0"/>
              <w:divBdr>
                <w:top w:val="none" w:sz="0" w:space="0" w:color="auto"/>
                <w:left w:val="none" w:sz="0" w:space="0" w:color="auto"/>
                <w:bottom w:val="none" w:sz="0" w:space="0" w:color="auto"/>
                <w:right w:val="none" w:sz="0" w:space="0" w:color="auto"/>
              </w:divBdr>
              <w:divsChild>
                <w:div w:id="1791776760">
                  <w:marLeft w:val="0"/>
                  <w:marRight w:val="0"/>
                  <w:marTop w:val="0"/>
                  <w:marBottom w:val="0"/>
                  <w:divBdr>
                    <w:top w:val="none" w:sz="0" w:space="0" w:color="auto"/>
                    <w:left w:val="none" w:sz="0" w:space="0" w:color="auto"/>
                    <w:bottom w:val="none" w:sz="0" w:space="0" w:color="auto"/>
                    <w:right w:val="none" w:sz="0" w:space="0" w:color="auto"/>
                  </w:divBdr>
                  <w:divsChild>
                    <w:div w:id="548343255">
                      <w:marLeft w:val="0"/>
                      <w:marRight w:val="0"/>
                      <w:marTop w:val="0"/>
                      <w:marBottom w:val="0"/>
                      <w:divBdr>
                        <w:top w:val="none" w:sz="0" w:space="0" w:color="auto"/>
                        <w:left w:val="none" w:sz="0" w:space="0" w:color="auto"/>
                        <w:bottom w:val="none" w:sz="0" w:space="0" w:color="auto"/>
                        <w:right w:val="none" w:sz="0" w:space="0" w:color="auto"/>
                      </w:divBdr>
                      <w:divsChild>
                        <w:div w:id="332802422">
                          <w:marLeft w:val="0"/>
                          <w:marRight w:val="0"/>
                          <w:marTop w:val="0"/>
                          <w:marBottom w:val="0"/>
                          <w:divBdr>
                            <w:top w:val="none" w:sz="0" w:space="0" w:color="auto"/>
                            <w:left w:val="none" w:sz="0" w:space="0" w:color="auto"/>
                            <w:bottom w:val="none" w:sz="0" w:space="0" w:color="auto"/>
                            <w:right w:val="none" w:sz="0" w:space="0" w:color="auto"/>
                          </w:divBdr>
                          <w:divsChild>
                            <w:div w:id="1732079104">
                              <w:marLeft w:val="0"/>
                              <w:marRight w:val="0"/>
                              <w:marTop w:val="0"/>
                              <w:marBottom w:val="0"/>
                              <w:divBdr>
                                <w:top w:val="none" w:sz="0" w:space="0" w:color="auto"/>
                                <w:left w:val="none" w:sz="0" w:space="0" w:color="auto"/>
                                <w:bottom w:val="none" w:sz="0" w:space="0" w:color="auto"/>
                                <w:right w:val="none" w:sz="0" w:space="0" w:color="auto"/>
                              </w:divBdr>
                              <w:divsChild>
                                <w:div w:id="1698038717">
                                  <w:marLeft w:val="0"/>
                                  <w:marRight w:val="0"/>
                                  <w:marTop w:val="0"/>
                                  <w:marBottom w:val="0"/>
                                  <w:divBdr>
                                    <w:top w:val="none" w:sz="0" w:space="0" w:color="auto"/>
                                    <w:left w:val="none" w:sz="0" w:space="0" w:color="auto"/>
                                    <w:bottom w:val="none" w:sz="0" w:space="0" w:color="auto"/>
                                    <w:right w:val="none" w:sz="0" w:space="0" w:color="auto"/>
                                  </w:divBdr>
                                  <w:divsChild>
                                    <w:div w:id="124364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6915300">
          <w:marLeft w:val="0"/>
          <w:marRight w:val="0"/>
          <w:marTop w:val="0"/>
          <w:marBottom w:val="0"/>
          <w:divBdr>
            <w:top w:val="none" w:sz="0" w:space="0" w:color="auto"/>
            <w:left w:val="none" w:sz="0" w:space="0" w:color="auto"/>
            <w:bottom w:val="none" w:sz="0" w:space="0" w:color="auto"/>
            <w:right w:val="none" w:sz="0" w:space="0" w:color="auto"/>
          </w:divBdr>
          <w:divsChild>
            <w:div w:id="975835497">
              <w:marLeft w:val="0"/>
              <w:marRight w:val="0"/>
              <w:marTop w:val="0"/>
              <w:marBottom w:val="0"/>
              <w:divBdr>
                <w:top w:val="none" w:sz="0" w:space="0" w:color="auto"/>
                <w:left w:val="none" w:sz="0" w:space="0" w:color="auto"/>
                <w:bottom w:val="none" w:sz="0" w:space="0" w:color="auto"/>
                <w:right w:val="none" w:sz="0" w:space="0" w:color="auto"/>
              </w:divBdr>
              <w:divsChild>
                <w:div w:id="1777362876">
                  <w:marLeft w:val="0"/>
                  <w:marRight w:val="0"/>
                  <w:marTop w:val="0"/>
                  <w:marBottom w:val="0"/>
                  <w:divBdr>
                    <w:top w:val="none" w:sz="0" w:space="0" w:color="auto"/>
                    <w:left w:val="none" w:sz="0" w:space="0" w:color="auto"/>
                    <w:bottom w:val="none" w:sz="0" w:space="0" w:color="auto"/>
                    <w:right w:val="none" w:sz="0" w:space="0" w:color="auto"/>
                  </w:divBdr>
                  <w:divsChild>
                    <w:div w:id="2136093335">
                      <w:marLeft w:val="0"/>
                      <w:marRight w:val="0"/>
                      <w:marTop w:val="0"/>
                      <w:marBottom w:val="0"/>
                      <w:divBdr>
                        <w:top w:val="none" w:sz="0" w:space="0" w:color="auto"/>
                        <w:left w:val="none" w:sz="0" w:space="0" w:color="auto"/>
                        <w:bottom w:val="none" w:sz="0" w:space="0" w:color="auto"/>
                        <w:right w:val="none" w:sz="0" w:space="0" w:color="auto"/>
                      </w:divBdr>
                      <w:divsChild>
                        <w:div w:id="2011522856">
                          <w:marLeft w:val="0"/>
                          <w:marRight w:val="0"/>
                          <w:marTop w:val="0"/>
                          <w:marBottom w:val="0"/>
                          <w:divBdr>
                            <w:top w:val="none" w:sz="0" w:space="0" w:color="auto"/>
                            <w:left w:val="none" w:sz="0" w:space="0" w:color="auto"/>
                            <w:bottom w:val="none" w:sz="0" w:space="0" w:color="auto"/>
                            <w:right w:val="none" w:sz="0" w:space="0" w:color="auto"/>
                          </w:divBdr>
                          <w:divsChild>
                            <w:div w:id="2087877490">
                              <w:marLeft w:val="0"/>
                              <w:marRight w:val="0"/>
                              <w:marTop w:val="0"/>
                              <w:marBottom w:val="0"/>
                              <w:divBdr>
                                <w:top w:val="none" w:sz="0" w:space="0" w:color="auto"/>
                                <w:left w:val="none" w:sz="0" w:space="0" w:color="auto"/>
                                <w:bottom w:val="none" w:sz="0" w:space="0" w:color="auto"/>
                                <w:right w:val="none" w:sz="0" w:space="0" w:color="auto"/>
                              </w:divBdr>
                              <w:divsChild>
                                <w:div w:id="189875822">
                                  <w:marLeft w:val="0"/>
                                  <w:marRight w:val="0"/>
                                  <w:marTop w:val="0"/>
                                  <w:marBottom w:val="0"/>
                                  <w:divBdr>
                                    <w:top w:val="none" w:sz="0" w:space="0" w:color="auto"/>
                                    <w:left w:val="none" w:sz="0" w:space="0" w:color="auto"/>
                                    <w:bottom w:val="none" w:sz="0" w:space="0" w:color="auto"/>
                                    <w:right w:val="none" w:sz="0" w:space="0" w:color="auto"/>
                                  </w:divBdr>
                                  <w:divsChild>
                                    <w:div w:id="872617939">
                                      <w:marLeft w:val="0"/>
                                      <w:marRight w:val="0"/>
                                      <w:marTop w:val="0"/>
                                      <w:marBottom w:val="0"/>
                                      <w:divBdr>
                                        <w:top w:val="none" w:sz="0" w:space="0" w:color="auto"/>
                                        <w:left w:val="none" w:sz="0" w:space="0" w:color="auto"/>
                                        <w:bottom w:val="none" w:sz="0" w:space="0" w:color="auto"/>
                                        <w:right w:val="none" w:sz="0" w:space="0" w:color="auto"/>
                                      </w:divBdr>
                                      <w:divsChild>
                                        <w:div w:id="212854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1372693">
      <w:bodyDiv w:val="1"/>
      <w:marLeft w:val="0"/>
      <w:marRight w:val="0"/>
      <w:marTop w:val="0"/>
      <w:marBottom w:val="0"/>
      <w:divBdr>
        <w:top w:val="none" w:sz="0" w:space="0" w:color="auto"/>
        <w:left w:val="none" w:sz="0" w:space="0" w:color="auto"/>
        <w:bottom w:val="none" w:sz="0" w:space="0" w:color="auto"/>
        <w:right w:val="none" w:sz="0" w:space="0" w:color="auto"/>
      </w:divBdr>
    </w:div>
    <w:div w:id="1014188068">
      <w:bodyDiv w:val="1"/>
      <w:marLeft w:val="0"/>
      <w:marRight w:val="0"/>
      <w:marTop w:val="0"/>
      <w:marBottom w:val="0"/>
      <w:divBdr>
        <w:top w:val="none" w:sz="0" w:space="0" w:color="auto"/>
        <w:left w:val="none" w:sz="0" w:space="0" w:color="auto"/>
        <w:bottom w:val="none" w:sz="0" w:space="0" w:color="auto"/>
        <w:right w:val="none" w:sz="0" w:space="0" w:color="auto"/>
      </w:divBdr>
    </w:div>
    <w:div w:id="1016346998">
      <w:bodyDiv w:val="1"/>
      <w:marLeft w:val="0"/>
      <w:marRight w:val="0"/>
      <w:marTop w:val="0"/>
      <w:marBottom w:val="0"/>
      <w:divBdr>
        <w:top w:val="none" w:sz="0" w:space="0" w:color="auto"/>
        <w:left w:val="none" w:sz="0" w:space="0" w:color="auto"/>
        <w:bottom w:val="none" w:sz="0" w:space="0" w:color="auto"/>
        <w:right w:val="none" w:sz="0" w:space="0" w:color="auto"/>
      </w:divBdr>
    </w:div>
    <w:div w:id="1022393720">
      <w:bodyDiv w:val="1"/>
      <w:marLeft w:val="0"/>
      <w:marRight w:val="0"/>
      <w:marTop w:val="0"/>
      <w:marBottom w:val="0"/>
      <w:divBdr>
        <w:top w:val="none" w:sz="0" w:space="0" w:color="auto"/>
        <w:left w:val="none" w:sz="0" w:space="0" w:color="auto"/>
        <w:bottom w:val="none" w:sz="0" w:space="0" w:color="auto"/>
        <w:right w:val="none" w:sz="0" w:space="0" w:color="auto"/>
      </w:divBdr>
    </w:div>
    <w:div w:id="1025523898">
      <w:bodyDiv w:val="1"/>
      <w:marLeft w:val="0"/>
      <w:marRight w:val="0"/>
      <w:marTop w:val="0"/>
      <w:marBottom w:val="0"/>
      <w:divBdr>
        <w:top w:val="none" w:sz="0" w:space="0" w:color="auto"/>
        <w:left w:val="none" w:sz="0" w:space="0" w:color="auto"/>
        <w:bottom w:val="none" w:sz="0" w:space="0" w:color="auto"/>
        <w:right w:val="none" w:sz="0" w:space="0" w:color="auto"/>
      </w:divBdr>
    </w:div>
    <w:div w:id="1025669150">
      <w:bodyDiv w:val="1"/>
      <w:marLeft w:val="0"/>
      <w:marRight w:val="0"/>
      <w:marTop w:val="0"/>
      <w:marBottom w:val="0"/>
      <w:divBdr>
        <w:top w:val="none" w:sz="0" w:space="0" w:color="auto"/>
        <w:left w:val="none" w:sz="0" w:space="0" w:color="auto"/>
        <w:bottom w:val="none" w:sz="0" w:space="0" w:color="auto"/>
        <w:right w:val="none" w:sz="0" w:space="0" w:color="auto"/>
      </w:divBdr>
      <w:divsChild>
        <w:div w:id="1406994061">
          <w:marLeft w:val="0"/>
          <w:marRight w:val="0"/>
          <w:marTop w:val="0"/>
          <w:marBottom w:val="0"/>
          <w:divBdr>
            <w:top w:val="none" w:sz="0" w:space="0" w:color="auto"/>
            <w:left w:val="none" w:sz="0" w:space="0" w:color="auto"/>
            <w:bottom w:val="none" w:sz="0" w:space="0" w:color="auto"/>
            <w:right w:val="none" w:sz="0" w:space="0" w:color="auto"/>
          </w:divBdr>
          <w:divsChild>
            <w:div w:id="130176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18149">
      <w:bodyDiv w:val="1"/>
      <w:marLeft w:val="0"/>
      <w:marRight w:val="0"/>
      <w:marTop w:val="0"/>
      <w:marBottom w:val="0"/>
      <w:divBdr>
        <w:top w:val="none" w:sz="0" w:space="0" w:color="auto"/>
        <w:left w:val="none" w:sz="0" w:space="0" w:color="auto"/>
        <w:bottom w:val="none" w:sz="0" w:space="0" w:color="auto"/>
        <w:right w:val="none" w:sz="0" w:space="0" w:color="auto"/>
      </w:divBdr>
    </w:div>
    <w:div w:id="1046296502">
      <w:bodyDiv w:val="1"/>
      <w:marLeft w:val="0"/>
      <w:marRight w:val="0"/>
      <w:marTop w:val="0"/>
      <w:marBottom w:val="0"/>
      <w:divBdr>
        <w:top w:val="none" w:sz="0" w:space="0" w:color="auto"/>
        <w:left w:val="none" w:sz="0" w:space="0" w:color="auto"/>
        <w:bottom w:val="none" w:sz="0" w:space="0" w:color="auto"/>
        <w:right w:val="none" w:sz="0" w:space="0" w:color="auto"/>
      </w:divBdr>
    </w:div>
    <w:div w:id="1063215160">
      <w:bodyDiv w:val="1"/>
      <w:marLeft w:val="0"/>
      <w:marRight w:val="0"/>
      <w:marTop w:val="0"/>
      <w:marBottom w:val="0"/>
      <w:divBdr>
        <w:top w:val="none" w:sz="0" w:space="0" w:color="auto"/>
        <w:left w:val="none" w:sz="0" w:space="0" w:color="auto"/>
        <w:bottom w:val="none" w:sz="0" w:space="0" w:color="auto"/>
        <w:right w:val="none" w:sz="0" w:space="0" w:color="auto"/>
      </w:divBdr>
    </w:div>
    <w:div w:id="1064454281">
      <w:bodyDiv w:val="1"/>
      <w:marLeft w:val="0"/>
      <w:marRight w:val="0"/>
      <w:marTop w:val="0"/>
      <w:marBottom w:val="0"/>
      <w:divBdr>
        <w:top w:val="none" w:sz="0" w:space="0" w:color="auto"/>
        <w:left w:val="none" w:sz="0" w:space="0" w:color="auto"/>
        <w:bottom w:val="none" w:sz="0" w:space="0" w:color="auto"/>
        <w:right w:val="none" w:sz="0" w:space="0" w:color="auto"/>
      </w:divBdr>
    </w:div>
    <w:div w:id="1068111464">
      <w:bodyDiv w:val="1"/>
      <w:marLeft w:val="0"/>
      <w:marRight w:val="0"/>
      <w:marTop w:val="0"/>
      <w:marBottom w:val="0"/>
      <w:divBdr>
        <w:top w:val="none" w:sz="0" w:space="0" w:color="auto"/>
        <w:left w:val="none" w:sz="0" w:space="0" w:color="auto"/>
        <w:bottom w:val="none" w:sz="0" w:space="0" w:color="auto"/>
        <w:right w:val="none" w:sz="0" w:space="0" w:color="auto"/>
      </w:divBdr>
    </w:div>
    <w:div w:id="1069613291">
      <w:bodyDiv w:val="1"/>
      <w:marLeft w:val="0"/>
      <w:marRight w:val="0"/>
      <w:marTop w:val="0"/>
      <w:marBottom w:val="0"/>
      <w:divBdr>
        <w:top w:val="none" w:sz="0" w:space="0" w:color="auto"/>
        <w:left w:val="none" w:sz="0" w:space="0" w:color="auto"/>
        <w:bottom w:val="none" w:sz="0" w:space="0" w:color="auto"/>
        <w:right w:val="none" w:sz="0" w:space="0" w:color="auto"/>
      </w:divBdr>
    </w:div>
    <w:div w:id="1070882482">
      <w:bodyDiv w:val="1"/>
      <w:marLeft w:val="0"/>
      <w:marRight w:val="0"/>
      <w:marTop w:val="0"/>
      <w:marBottom w:val="0"/>
      <w:divBdr>
        <w:top w:val="none" w:sz="0" w:space="0" w:color="auto"/>
        <w:left w:val="none" w:sz="0" w:space="0" w:color="auto"/>
        <w:bottom w:val="none" w:sz="0" w:space="0" w:color="auto"/>
        <w:right w:val="none" w:sz="0" w:space="0" w:color="auto"/>
      </w:divBdr>
      <w:divsChild>
        <w:div w:id="1883057216">
          <w:marLeft w:val="0"/>
          <w:marRight w:val="0"/>
          <w:marTop w:val="0"/>
          <w:marBottom w:val="0"/>
          <w:divBdr>
            <w:top w:val="none" w:sz="0" w:space="0" w:color="auto"/>
            <w:left w:val="none" w:sz="0" w:space="0" w:color="auto"/>
            <w:bottom w:val="none" w:sz="0" w:space="0" w:color="auto"/>
            <w:right w:val="none" w:sz="0" w:space="0" w:color="auto"/>
          </w:divBdr>
          <w:divsChild>
            <w:div w:id="102802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677886">
      <w:bodyDiv w:val="1"/>
      <w:marLeft w:val="0"/>
      <w:marRight w:val="0"/>
      <w:marTop w:val="0"/>
      <w:marBottom w:val="0"/>
      <w:divBdr>
        <w:top w:val="none" w:sz="0" w:space="0" w:color="auto"/>
        <w:left w:val="none" w:sz="0" w:space="0" w:color="auto"/>
        <w:bottom w:val="none" w:sz="0" w:space="0" w:color="auto"/>
        <w:right w:val="none" w:sz="0" w:space="0" w:color="auto"/>
      </w:divBdr>
      <w:divsChild>
        <w:div w:id="1182622106">
          <w:marLeft w:val="0"/>
          <w:marRight w:val="0"/>
          <w:marTop w:val="0"/>
          <w:marBottom w:val="0"/>
          <w:divBdr>
            <w:top w:val="none" w:sz="0" w:space="0" w:color="auto"/>
            <w:left w:val="none" w:sz="0" w:space="0" w:color="auto"/>
            <w:bottom w:val="none" w:sz="0" w:space="0" w:color="auto"/>
            <w:right w:val="none" w:sz="0" w:space="0" w:color="auto"/>
          </w:divBdr>
          <w:divsChild>
            <w:div w:id="168659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923868">
      <w:bodyDiv w:val="1"/>
      <w:marLeft w:val="0"/>
      <w:marRight w:val="0"/>
      <w:marTop w:val="0"/>
      <w:marBottom w:val="0"/>
      <w:divBdr>
        <w:top w:val="none" w:sz="0" w:space="0" w:color="auto"/>
        <w:left w:val="none" w:sz="0" w:space="0" w:color="auto"/>
        <w:bottom w:val="none" w:sz="0" w:space="0" w:color="auto"/>
        <w:right w:val="none" w:sz="0" w:space="0" w:color="auto"/>
      </w:divBdr>
    </w:div>
    <w:div w:id="1090080942">
      <w:bodyDiv w:val="1"/>
      <w:marLeft w:val="0"/>
      <w:marRight w:val="0"/>
      <w:marTop w:val="0"/>
      <w:marBottom w:val="0"/>
      <w:divBdr>
        <w:top w:val="none" w:sz="0" w:space="0" w:color="auto"/>
        <w:left w:val="none" w:sz="0" w:space="0" w:color="auto"/>
        <w:bottom w:val="none" w:sz="0" w:space="0" w:color="auto"/>
        <w:right w:val="none" w:sz="0" w:space="0" w:color="auto"/>
      </w:divBdr>
    </w:div>
    <w:div w:id="1092899822">
      <w:bodyDiv w:val="1"/>
      <w:marLeft w:val="0"/>
      <w:marRight w:val="0"/>
      <w:marTop w:val="0"/>
      <w:marBottom w:val="0"/>
      <w:divBdr>
        <w:top w:val="none" w:sz="0" w:space="0" w:color="auto"/>
        <w:left w:val="none" w:sz="0" w:space="0" w:color="auto"/>
        <w:bottom w:val="none" w:sz="0" w:space="0" w:color="auto"/>
        <w:right w:val="none" w:sz="0" w:space="0" w:color="auto"/>
      </w:divBdr>
    </w:div>
    <w:div w:id="1099325992">
      <w:bodyDiv w:val="1"/>
      <w:marLeft w:val="0"/>
      <w:marRight w:val="0"/>
      <w:marTop w:val="0"/>
      <w:marBottom w:val="0"/>
      <w:divBdr>
        <w:top w:val="none" w:sz="0" w:space="0" w:color="auto"/>
        <w:left w:val="none" w:sz="0" w:space="0" w:color="auto"/>
        <w:bottom w:val="none" w:sz="0" w:space="0" w:color="auto"/>
        <w:right w:val="none" w:sz="0" w:space="0" w:color="auto"/>
      </w:divBdr>
    </w:div>
    <w:div w:id="1100374967">
      <w:bodyDiv w:val="1"/>
      <w:marLeft w:val="0"/>
      <w:marRight w:val="0"/>
      <w:marTop w:val="0"/>
      <w:marBottom w:val="0"/>
      <w:divBdr>
        <w:top w:val="none" w:sz="0" w:space="0" w:color="auto"/>
        <w:left w:val="none" w:sz="0" w:space="0" w:color="auto"/>
        <w:bottom w:val="none" w:sz="0" w:space="0" w:color="auto"/>
        <w:right w:val="none" w:sz="0" w:space="0" w:color="auto"/>
      </w:divBdr>
    </w:div>
    <w:div w:id="1102146111">
      <w:bodyDiv w:val="1"/>
      <w:marLeft w:val="0"/>
      <w:marRight w:val="0"/>
      <w:marTop w:val="0"/>
      <w:marBottom w:val="0"/>
      <w:divBdr>
        <w:top w:val="none" w:sz="0" w:space="0" w:color="auto"/>
        <w:left w:val="none" w:sz="0" w:space="0" w:color="auto"/>
        <w:bottom w:val="none" w:sz="0" w:space="0" w:color="auto"/>
        <w:right w:val="none" w:sz="0" w:space="0" w:color="auto"/>
      </w:divBdr>
    </w:div>
    <w:div w:id="1112019912">
      <w:bodyDiv w:val="1"/>
      <w:marLeft w:val="0"/>
      <w:marRight w:val="0"/>
      <w:marTop w:val="0"/>
      <w:marBottom w:val="0"/>
      <w:divBdr>
        <w:top w:val="none" w:sz="0" w:space="0" w:color="auto"/>
        <w:left w:val="none" w:sz="0" w:space="0" w:color="auto"/>
        <w:bottom w:val="none" w:sz="0" w:space="0" w:color="auto"/>
        <w:right w:val="none" w:sz="0" w:space="0" w:color="auto"/>
      </w:divBdr>
    </w:div>
    <w:div w:id="1112239416">
      <w:bodyDiv w:val="1"/>
      <w:marLeft w:val="0"/>
      <w:marRight w:val="0"/>
      <w:marTop w:val="0"/>
      <w:marBottom w:val="0"/>
      <w:divBdr>
        <w:top w:val="none" w:sz="0" w:space="0" w:color="auto"/>
        <w:left w:val="none" w:sz="0" w:space="0" w:color="auto"/>
        <w:bottom w:val="none" w:sz="0" w:space="0" w:color="auto"/>
        <w:right w:val="none" w:sz="0" w:space="0" w:color="auto"/>
      </w:divBdr>
    </w:div>
    <w:div w:id="1116559944">
      <w:bodyDiv w:val="1"/>
      <w:marLeft w:val="0"/>
      <w:marRight w:val="0"/>
      <w:marTop w:val="0"/>
      <w:marBottom w:val="0"/>
      <w:divBdr>
        <w:top w:val="none" w:sz="0" w:space="0" w:color="auto"/>
        <w:left w:val="none" w:sz="0" w:space="0" w:color="auto"/>
        <w:bottom w:val="none" w:sz="0" w:space="0" w:color="auto"/>
        <w:right w:val="none" w:sz="0" w:space="0" w:color="auto"/>
      </w:divBdr>
    </w:div>
    <w:div w:id="1128357225">
      <w:bodyDiv w:val="1"/>
      <w:marLeft w:val="0"/>
      <w:marRight w:val="0"/>
      <w:marTop w:val="0"/>
      <w:marBottom w:val="0"/>
      <w:divBdr>
        <w:top w:val="none" w:sz="0" w:space="0" w:color="auto"/>
        <w:left w:val="none" w:sz="0" w:space="0" w:color="auto"/>
        <w:bottom w:val="none" w:sz="0" w:space="0" w:color="auto"/>
        <w:right w:val="none" w:sz="0" w:space="0" w:color="auto"/>
      </w:divBdr>
    </w:div>
    <w:div w:id="1129976031">
      <w:bodyDiv w:val="1"/>
      <w:marLeft w:val="0"/>
      <w:marRight w:val="0"/>
      <w:marTop w:val="0"/>
      <w:marBottom w:val="0"/>
      <w:divBdr>
        <w:top w:val="none" w:sz="0" w:space="0" w:color="auto"/>
        <w:left w:val="none" w:sz="0" w:space="0" w:color="auto"/>
        <w:bottom w:val="none" w:sz="0" w:space="0" w:color="auto"/>
        <w:right w:val="none" w:sz="0" w:space="0" w:color="auto"/>
      </w:divBdr>
    </w:div>
    <w:div w:id="1130055611">
      <w:bodyDiv w:val="1"/>
      <w:marLeft w:val="0"/>
      <w:marRight w:val="0"/>
      <w:marTop w:val="0"/>
      <w:marBottom w:val="0"/>
      <w:divBdr>
        <w:top w:val="none" w:sz="0" w:space="0" w:color="auto"/>
        <w:left w:val="none" w:sz="0" w:space="0" w:color="auto"/>
        <w:bottom w:val="none" w:sz="0" w:space="0" w:color="auto"/>
        <w:right w:val="none" w:sz="0" w:space="0" w:color="auto"/>
      </w:divBdr>
    </w:div>
    <w:div w:id="1135180697">
      <w:bodyDiv w:val="1"/>
      <w:marLeft w:val="0"/>
      <w:marRight w:val="0"/>
      <w:marTop w:val="0"/>
      <w:marBottom w:val="0"/>
      <w:divBdr>
        <w:top w:val="none" w:sz="0" w:space="0" w:color="auto"/>
        <w:left w:val="none" w:sz="0" w:space="0" w:color="auto"/>
        <w:bottom w:val="none" w:sz="0" w:space="0" w:color="auto"/>
        <w:right w:val="none" w:sz="0" w:space="0" w:color="auto"/>
      </w:divBdr>
    </w:div>
    <w:div w:id="1138187045">
      <w:bodyDiv w:val="1"/>
      <w:marLeft w:val="0"/>
      <w:marRight w:val="0"/>
      <w:marTop w:val="0"/>
      <w:marBottom w:val="0"/>
      <w:divBdr>
        <w:top w:val="none" w:sz="0" w:space="0" w:color="auto"/>
        <w:left w:val="none" w:sz="0" w:space="0" w:color="auto"/>
        <w:bottom w:val="none" w:sz="0" w:space="0" w:color="auto"/>
        <w:right w:val="none" w:sz="0" w:space="0" w:color="auto"/>
      </w:divBdr>
    </w:div>
    <w:div w:id="1160777184">
      <w:bodyDiv w:val="1"/>
      <w:marLeft w:val="0"/>
      <w:marRight w:val="0"/>
      <w:marTop w:val="0"/>
      <w:marBottom w:val="0"/>
      <w:divBdr>
        <w:top w:val="none" w:sz="0" w:space="0" w:color="auto"/>
        <w:left w:val="none" w:sz="0" w:space="0" w:color="auto"/>
        <w:bottom w:val="none" w:sz="0" w:space="0" w:color="auto"/>
        <w:right w:val="none" w:sz="0" w:space="0" w:color="auto"/>
      </w:divBdr>
    </w:div>
    <w:div w:id="1164591836">
      <w:bodyDiv w:val="1"/>
      <w:marLeft w:val="0"/>
      <w:marRight w:val="0"/>
      <w:marTop w:val="0"/>
      <w:marBottom w:val="0"/>
      <w:divBdr>
        <w:top w:val="none" w:sz="0" w:space="0" w:color="auto"/>
        <w:left w:val="none" w:sz="0" w:space="0" w:color="auto"/>
        <w:bottom w:val="none" w:sz="0" w:space="0" w:color="auto"/>
        <w:right w:val="none" w:sz="0" w:space="0" w:color="auto"/>
      </w:divBdr>
    </w:div>
    <w:div w:id="1168136244">
      <w:bodyDiv w:val="1"/>
      <w:marLeft w:val="0"/>
      <w:marRight w:val="0"/>
      <w:marTop w:val="0"/>
      <w:marBottom w:val="0"/>
      <w:divBdr>
        <w:top w:val="none" w:sz="0" w:space="0" w:color="auto"/>
        <w:left w:val="none" w:sz="0" w:space="0" w:color="auto"/>
        <w:bottom w:val="none" w:sz="0" w:space="0" w:color="auto"/>
        <w:right w:val="none" w:sz="0" w:space="0" w:color="auto"/>
      </w:divBdr>
      <w:divsChild>
        <w:div w:id="190609074">
          <w:marLeft w:val="0"/>
          <w:marRight w:val="0"/>
          <w:marTop w:val="0"/>
          <w:marBottom w:val="0"/>
          <w:divBdr>
            <w:top w:val="none" w:sz="0" w:space="0" w:color="auto"/>
            <w:left w:val="none" w:sz="0" w:space="0" w:color="auto"/>
            <w:bottom w:val="none" w:sz="0" w:space="0" w:color="auto"/>
            <w:right w:val="none" w:sz="0" w:space="0" w:color="auto"/>
          </w:divBdr>
          <w:divsChild>
            <w:div w:id="1688170981">
              <w:marLeft w:val="0"/>
              <w:marRight w:val="0"/>
              <w:marTop w:val="0"/>
              <w:marBottom w:val="0"/>
              <w:divBdr>
                <w:top w:val="single" w:sz="2" w:space="0" w:color="000000"/>
                <w:left w:val="single" w:sz="2" w:space="0" w:color="000000"/>
                <w:bottom w:val="single" w:sz="2" w:space="0" w:color="000000"/>
                <w:right w:val="single" w:sz="2" w:space="0" w:color="000000"/>
              </w:divBdr>
              <w:divsChild>
                <w:div w:id="22901769">
                  <w:marLeft w:val="0"/>
                  <w:marRight w:val="0"/>
                  <w:marTop w:val="0"/>
                  <w:marBottom w:val="0"/>
                  <w:divBdr>
                    <w:top w:val="single" w:sz="2" w:space="0" w:color="000000"/>
                    <w:left w:val="single" w:sz="2" w:space="0" w:color="000000"/>
                    <w:bottom w:val="single" w:sz="2" w:space="0" w:color="000000"/>
                    <w:right w:val="single" w:sz="2" w:space="0" w:color="000000"/>
                  </w:divBdr>
                </w:div>
                <w:div w:id="146359949">
                  <w:marLeft w:val="0"/>
                  <w:marRight w:val="0"/>
                  <w:marTop w:val="0"/>
                  <w:marBottom w:val="0"/>
                  <w:divBdr>
                    <w:top w:val="single" w:sz="2" w:space="0" w:color="000000"/>
                    <w:left w:val="single" w:sz="2" w:space="0" w:color="000000"/>
                    <w:bottom w:val="single" w:sz="2" w:space="0" w:color="000000"/>
                    <w:right w:val="single" w:sz="2" w:space="0" w:color="000000"/>
                  </w:divBdr>
                </w:div>
                <w:div w:id="186530416">
                  <w:marLeft w:val="0"/>
                  <w:marRight w:val="0"/>
                  <w:marTop w:val="0"/>
                  <w:marBottom w:val="0"/>
                  <w:divBdr>
                    <w:top w:val="single" w:sz="2" w:space="0" w:color="000000"/>
                    <w:left w:val="single" w:sz="2" w:space="0" w:color="000000"/>
                    <w:bottom w:val="single" w:sz="2" w:space="0" w:color="000000"/>
                    <w:right w:val="single" w:sz="2" w:space="0" w:color="000000"/>
                  </w:divBdr>
                </w:div>
                <w:div w:id="271934382">
                  <w:marLeft w:val="0"/>
                  <w:marRight w:val="0"/>
                  <w:marTop w:val="0"/>
                  <w:marBottom w:val="0"/>
                  <w:divBdr>
                    <w:top w:val="single" w:sz="2" w:space="0" w:color="000000"/>
                    <w:left w:val="single" w:sz="2" w:space="0" w:color="000000"/>
                    <w:bottom w:val="single" w:sz="2" w:space="0" w:color="000000"/>
                    <w:right w:val="single" w:sz="2" w:space="0" w:color="000000"/>
                  </w:divBdr>
                </w:div>
                <w:div w:id="502626388">
                  <w:marLeft w:val="0"/>
                  <w:marRight w:val="0"/>
                  <w:marTop w:val="0"/>
                  <w:marBottom w:val="0"/>
                  <w:divBdr>
                    <w:top w:val="single" w:sz="2" w:space="0" w:color="000000"/>
                    <w:left w:val="single" w:sz="2" w:space="0" w:color="000000"/>
                    <w:bottom w:val="single" w:sz="2" w:space="0" w:color="000000"/>
                    <w:right w:val="single" w:sz="2" w:space="0" w:color="000000"/>
                  </w:divBdr>
                </w:div>
                <w:div w:id="585960689">
                  <w:marLeft w:val="0"/>
                  <w:marRight w:val="0"/>
                  <w:marTop w:val="0"/>
                  <w:marBottom w:val="0"/>
                  <w:divBdr>
                    <w:top w:val="single" w:sz="2" w:space="0" w:color="000000"/>
                    <w:left w:val="single" w:sz="2" w:space="0" w:color="000000"/>
                    <w:bottom w:val="single" w:sz="2" w:space="0" w:color="000000"/>
                    <w:right w:val="single" w:sz="2" w:space="0" w:color="000000"/>
                  </w:divBdr>
                </w:div>
                <w:div w:id="759451743">
                  <w:marLeft w:val="0"/>
                  <w:marRight w:val="0"/>
                  <w:marTop w:val="0"/>
                  <w:marBottom w:val="0"/>
                  <w:divBdr>
                    <w:top w:val="single" w:sz="2" w:space="0" w:color="000000"/>
                    <w:left w:val="single" w:sz="2" w:space="0" w:color="000000"/>
                    <w:bottom w:val="single" w:sz="2" w:space="0" w:color="000000"/>
                    <w:right w:val="single" w:sz="2" w:space="0" w:color="000000"/>
                  </w:divBdr>
                </w:div>
                <w:div w:id="930090261">
                  <w:marLeft w:val="0"/>
                  <w:marRight w:val="0"/>
                  <w:marTop w:val="0"/>
                  <w:marBottom w:val="0"/>
                  <w:divBdr>
                    <w:top w:val="single" w:sz="2" w:space="0" w:color="000000"/>
                    <w:left w:val="single" w:sz="2" w:space="0" w:color="000000"/>
                    <w:bottom w:val="single" w:sz="2" w:space="0" w:color="000000"/>
                    <w:right w:val="single" w:sz="2" w:space="0" w:color="000000"/>
                  </w:divBdr>
                </w:div>
                <w:div w:id="1002851365">
                  <w:marLeft w:val="0"/>
                  <w:marRight w:val="0"/>
                  <w:marTop w:val="0"/>
                  <w:marBottom w:val="0"/>
                  <w:divBdr>
                    <w:top w:val="single" w:sz="2" w:space="0" w:color="000000"/>
                    <w:left w:val="single" w:sz="2" w:space="0" w:color="000000"/>
                    <w:bottom w:val="single" w:sz="2" w:space="0" w:color="000000"/>
                    <w:right w:val="single" w:sz="2" w:space="0" w:color="000000"/>
                  </w:divBdr>
                </w:div>
                <w:div w:id="1043939652">
                  <w:marLeft w:val="0"/>
                  <w:marRight w:val="0"/>
                  <w:marTop w:val="0"/>
                  <w:marBottom w:val="0"/>
                  <w:divBdr>
                    <w:top w:val="single" w:sz="2" w:space="0" w:color="000000"/>
                    <w:left w:val="single" w:sz="2" w:space="0" w:color="000000"/>
                    <w:bottom w:val="single" w:sz="2" w:space="0" w:color="000000"/>
                    <w:right w:val="single" w:sz="2" w:space="0" w:color="000000"/>
                  </w:divBdr>
                </w:div>
                <w:div w:id="1068922471">
                  <w:marLeft w:val="0"/>
                  <w:marRight w:val="0"/>
                  <w:marTop w:val="0"/>
                  <w:marBottom w:val="0"/>
                  <w:divBdr>
                    <w:top w:val="single" w:sz="2" w:space="0" w:color="000000"/>
                    <w:left w:val="single" w:sz="2" w:space="0" w:color="000000"/>
                    <w:bottom w:val="single" w:sz="2" w:space="0" w:color="000000"/>
                    <w:right w:val="single" w:sz="2" w:space="0" w:color="000000"/>
                  </w:divBdr>
                </w:div>
                <w:div w:id="1287396445">
                  <w:marLeft w:val="0"/>
                  <w:marRight w:val="0"/>
                  <w:marTop w:val="0"/>
                  <w:marBottom w:val="0"/>
                  <w:divBdr>
                    <w:top w:val="single" w:sz="2" w:space="0" w:color="000000"/>
                    <w:left w:val="single" w:sz="2" w:space="0" w:color="000000"/>
                    <w:bottom w:val="single" w:sz="2" w:space="0" w:color="000000"/>
                    <w:right w:val="single" w:sz="2" w:space="0" w:color="000000"/>
                  </w:divBdr>
                </w:div>
                <w:div w:id="1350375124">
                  <w:marLeft w:val="0"/>
                  <w:marRight w:val="0"/>
                  <w:marTop w:val="0"/>
                  <w:marBottom w:val="0"/>
                  <w:divBdr>
                    <w:top w:val="single" w:sz="2" w:space="0" w:color="000000"/>
                    <w:left w:val="single" w:sz="2" w:space="0" w:color="000000"/>
                    <w:bottom w:val="single" w:sz="2" w:space="0" w:color="000000"/>
                    <w:right w:val="single" w:sz="2" w:space="0" w:color="000000"/>
                  </w:divBdr>
                </w:div>
                <w:div w:id="1457674649">
                  <w:marLeft w:val="0"/>
                  <w:marRight w:val="0"/>
                  <w:marTop w:val="0"/>
                  <w:marBottom w:val="0"/>
                  <w:divBdr>
                    <w:top w:val="single" w:sz="2" w:space="0" w:color="000000"/>
                    <w:left w:val="single" w:sz="2" w:space="0" w:color="000000"/>
                    <w:bottom w:val="single" w:sz="2" w:space="0" w:color="000000"/>
                    <w:right w:val="single" w:sz="2" w:space="0" w:color="000000"/>
                  </w:divBdr>
                </w:div>
                <w:div w:id="1647469629">
                  <w:marLeft w:val="0"/>
                  <w:marRight w:val="0"/>
                  <w:marTop w:val="0"/>
                  <w:marBottom w:val="0"/>
                  <w:divBdr>
                    <w:top w:val="single" w:sz="2" w:space="0" w:color="000000"/>
                    <w:left w:val="single" w:sz="2" w:space="0" w:color="000000"/>
                    <w:bottom w:val="single" w:sz="2" w:space="0" w:color="000000"/>
                    <w:right w:val="single" w:sz="2" w:space="0" w:color="000000"/>
                  </w:divBdr>
                </w:div>
                <w:div w:id="1699618908">
                  <w:marLeft w:val="0"/>
                  <w:marRight w:val="0"/>
                  <w:marTop w:val="0"/>
                  <w:marBottom w:val="0"/>
                  <w:divBdr>
                    <w:top w:val="single" w:sz="2" w:space="0" w:color="000000"/>
                    <w:left w:val="single" w:sz="2" w:space="0" w:color="000000"/>
                    <w:bottom w:val="single" w:sz="2" w:space="0" w:color="000000"/>
                    <w:right w:val="single" w:sz="2" w:space="0" w:color="000000"/>
                  </w:divBdr>
                </w:div>
                <w:div w:id="1709447725">
                  <w:marLeft w:val="0"/>
                  <w:marRight w:val="0"/>
                  <w:marTop w:val="0"/>
                  <w:marBottom w:val="0"/>
                  <w:divBdr>
                    <w:top w:val="single" w:sz="2" w:space="0" w:color="000000"/>
                    <w:left w:val="single" w:sz="2" w:space="0" w:color="000000"/>
                    <w:bottom w:val="single" w:sz="2" w:space="0" w:color="000000"/>
                    <w:right w:val="single" w:sz="2" w:space="0" w:color="000000"/>
                  </w:divBdr>
                </w:div>
                <w:div w:id="1783720576">
                  <w:marLeft w:val="0"/>
                  <w:marRight w:val="0"/>
                  <w:marTop w:val="0"/>
                  <w:marBottom w:val="0"/>
                  <w:divBdr>
                    <w:top w:val="single" w:sz="2" w:space="0" w:color="000000"/>
                    <w:left w:val="single" w:sz="2" w:space="0" w:color="000000"/>
                    <w:bottom w:val="single" w:sz="2" w:space="0" w:color="000000"/>
                    <w:right w:val="single" w:sz="2" w:space="0" w:color="000000"/>
                  </w:divBdr>
                </w:div>
                <w:div w:id="1887833404">
                  <w:marLeft w:val="0"/>
                  <w:marRight w:val="0"/>
                  <w:marTop w:val="0"/>
                  <w:marBottom w:val="0"/>
                  <w:divBdr>
                    <w:top w:val="single" w:sz="2" w:space="0" w:color="000000"/>
                    <w:left w:val="single" w:sz="2" w:space="0" w:color="000000"/>
                    <w:bottom w:val="single" w:sz="2" w:space="0" w:color="000000"/>
                    <w:right w:val="single" w:sz="2" w:space="0" w:color="000000"/>
                  </w:divBdr>
                </w:div>
                <w:div w:id="1920014079">
                  <w:marLeft w:val="0"/>
                  <w:marRight w:val="0"/>
                  <w:marTop w:val="0"/>
                  <w:marBottom w:val="0"/>
                  <w:divBdr>
                    <w:top w:val="single" w:sz="2" w:space="0" w:color="000000"/>
                    <w:left w:val="single" w:sz="2" w:space="0" w:color="000000"/>
                    <w:bottom w:val="single" w:sz="2" w:space="0" w:color="000000"/>
                    <w:right w:val="single" w:sz="2" w:space="0" w:color="000000"/>
                  </w:divBdr>
                </w:div>
                <w:div w:id="201591523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169640309">
      <w:bodyDiv w:val="1"/>
      <w:marLeft w:val="0"/>
      <w:marRight w:val="0"/>
      <w:marTop w:val="0"/>
      <w:marBottom w:val="0"/>
      <w:divBdr>
        <w:top w:val="none" w:sz="0" w:space="0" w:color="auto"/>
        <w:left w:val="none" w:sz="0" w:space="0" w:color="auto"/>
        <w:bottom w:val="none" w:sz="0" w:space="0" w:color="auto"/>
        <w:right w:val="none" w:sz="0" w:space="0" w:color="auto"/>
      </w:divBdr>
    </w:div>
    <w:div w:id="1175345611">
      <w:bodyDiv w:val="1"/>
      <w:marLeft w:val="0"/>
      <w:marRight w:val="0"/>
      <w:marTop w:val="0"/>
      <w:marBottom w:val="0"/>
      <w:divBdr>
        <w:top w:val="none" w:sz="0" w:space="0" w:color="auto"/>
        <w:left w:val="none" w:sz="0" w:space="0" w:color="auto"/>
        <w:bottom w:val="none" w:sz="0" w:space="0" w:color="auto"/>
        <w:right w:val="none" w:sz="0" w:space="0" w:color="auto"/>
      </w:divBdr>
    </w:div>
    <w:div w:id="1182816412">
      <w:bodyDiv w:val="1"/>
      <w:marLeft w:val="0"/>
      <w:marRight w:val="0"/>
      <w:marTop w:val="0"/>
      <w:marBottom w:val="0"/>
      <w:divBdr>
        <w:top w:val="none" w:sz="0" w:space="0" w:color="auto"/>
        <w:left w:val="none" w:sz="0" w:space="0" w:color="auto"/>
        <w:bottom w:val="none" w:sz="0" w:space="0" w:color="auto"/>
        <w:right w:val="none" w:sz="0" w:space="0" w:color="auto"/>
      </w:divBdr>
    </w:div>
    <w:div w:id="1185749052">
      <w:bodyDiv w:val="1"/>
      <w:marLeft w:val="0"/>
      <w:marRight w:val="0"/>
      <w:marTop w:val="0"/>
      <w:marBottom w:val="0"/>
      <w:divBdr>
        <w:top w:val="none" w:sz="0" w:space="0" w:color="auto"/>
        <w:left w:val="none" w:sz="0" w:space="0" w:color="auto"/>
        <w:bottom w:val="none" w:sz="0" w:space="0" w:color="auto"/>
        <w:right w:val="none" w:sz="0" w:space="0" w:color="auto"/>
      </w:divBdr>
      <w:divsChild>
        <w:div w:id="2067213699">
          <w:marLeft w:val="0"/>
          <w:marRight w:val="0"/>
          <w:marTop w:val="0"/>
          <w:marBottom w:val="0"/>
          <w:divBdr>
            <w:top w:val="none" w:sz="0" w:space="0" w:color="auto"/>
            <w:left w:val="none" w:sz="0" w:space="0" w:color="auto"/>
            <w:bottom w:val="none" w:sz="0" w:space="0" w:color="auto"/>
            <w:right w:val="none" w:sz="0" w:space="0" w:color="auto"/>
          </w:divBdr>
          <w:divsChild>
            <w:div w:id="98782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141826">
      <w:bodyDiv w:val="1"/>
      <w:marLeft w:val="0"/>
      <w:marRight w:val="0"/>
      <w:marTop w:val="0"/>
      <w:marBottom w:val="0"/>
      <w:divBdr>
        <w:top w:val="none" w:sz="0" w:space="0" w:color="auto"/>
        <w:left w:val="none" w:sz="0" w:space="0" w:color="auto"/>
        <w:bottom w:val="none" w:sz="0" w:space="0" w:color="auto"/>
        <w:right w:val="none" w:sz="0" w:space="0" w:color="auto"/>
      </w:divBdr>
    </w:div>
    <w:div w:id="1197281469">
      <w:bodyDiv w:val="1"/>
      <w:marLeft w:val="0"/>
      <w:marRight w:val="0"/>
      <w:marTop w:val="0"/>
      <w:marBottom w:val="0"/>
      <w:divBdr>
        <w:top w:val="none" w:sz="0" w:space="0" w:color="auto"/>
        <w:left w:val="none" w:sz="0" w:space="0" w:color="auto"/>
        <w:bottom w:val="none" w:sz="0" w:space="0" w:color="auto"/>
        <w:right w:val="none" w:sz="0" w:space="0" w:color="auto"/>
      </w:divBdr>
    </w:div>
    <w:div w:id="1198156691">
      <w:bodyDiv w:val="1"/>
      <w:marLeft w:val="0"/>
      <w:marRight w:val="0"/>
      <w:marTop w:val="0"/>
      <w:marBottom w:val="0"/>
      <w:divBdr>
        <w:top w:val="none" w:sz="0" w:space="0" w:color="auto"/>
        <w:left w:val="none" w:sz="0" w:space="0" w:color="auto"/>
        <w:bottom w:val="none" w:sz="0" w:space="0" w:color="auto"/>
        <w:right w:val="none" w:sz="0" w:space="0" w:color="auto"/>
      </w:divBdr>
    </w:div>
    <w:div w:id="1216551231">
      <w:bodyDiv w:val="1"/>
      <w:marLeft w:val="0"/>
      <w:marRight w:val="0"/>
      <w:marTop w:val="0"/>
      <w:marBottom w:val="0"/>
      <w:divBdr>
        <w:top w:val="none" w:sz="0" w:space="0" w:color="auto"/>
        <w:left w:val="none" w:sz="0" w:space="0" w:color="auto"/>
        <w:bottom w:val="none" w:sz="0" w:space="0" w:color="auto"/>
        <w:right w:val="none" w:sz="0" w:space="0" w:color="auto"/>
      </w:divBdr>
    </w:div>
    <w:div w:id="1223326385">
      <w:bodyDiv w:val="1"/>
      <w:marLeft w:val="0"/>
      <w:marRight w:val="0"/>
      <w:marTop w:val="0"/>
      <w:marBottom w:val="0"/>
      <w:divBdr>
        <w:top w:val="none" w:sz="0" w:space="0" w:color="auto"/>
        <w:left w:val="none" w:sz="0" w:space="0" w:color="auto"/>
        <w:bottom w:val="none" w:sz="0" w:space="0" w:color="auto"/>
        <w:right w:val="none" w:sz="0" w:space="0" w:color="auto"/>
      </w:divBdr>
      <w:divsChild>
        <w:div w:id="309409878">
          <w:marLeft w:val="0"/>
          <w:marRight w:val="0"/>
          <w:marTop w:val="0"/>
          <w:marBottom w:val="0"/>
          <w:divBdr>
            <w:top w:val="none" w:sz="0" w:space="0" w:color="auto"/>
            <w:left w:val="none" w:sz="0" w:space="0" w:color="auto"/>
            <w:bottom w:val="none" w:sz="0" w:space="0" w:color="auto"/>
            <w:right w:val="none" w:sz="0" w:space="0" w:color="auto"/>
          </w:divBdr>
          <w:divsChild>
            <w:div w:id="1857966309">
              <w:marLeft w:val="0"/>
              <w:marRight w:val="0"/>
              <w:marTop w:val="0"/>
              <w:marBottom w:val="0"/>
              <w:divBdr>
                <w:top w:val="none" w:sz="0" w:space="0" w:color="auto"/>
                <w:left w:val="none" w:sz="0" w:space="0" w:color="auto"/>
                <w:bottom w:val="none" w:sz="0" w:space="0" w:color="auto"/>
                <w:right w:val="none" w:sz="0" w:space="0" w:color="auto"/>
              </w:divBdr>
              <w:divsChild>
                <w:div w:id="887570916">
                  <w:marLeft w:val="0"/>
                  <w:marRight w:val="0"/>
                  <w:marTop w:val="0"/>
                  <w:marBottom w:val="0"/>
                  <w:divBdr>
                    <w:top w:val="none" w:sz="0" w:space="0" w:color="auto"/>
                    <w:left w:val="none" w:sz="0" w:space="0" w:color="auto"/>
                    <w:bottom w:val="none" w:sz="0" w:space="0" w:color="auto"/>
                    <w:right w:val="none" w:sz="0" w:space="0" w:color="auto"/>
                  </w:divBdr>
                  <w:divsChild>
                    <w:div w:id="1367557189">
                      <w:marLeft w:val="0"/>
                      <w:marRight w:val="0"/>
                      <w:marTop w:val="0"/>
                      <w:marBottom w:val="0"/>
                      <w:divBdr>
                        <w:top w:val="none" w:sz="0" w:space="0" w:color="auto"/>
                        <w:left w:val="none" w:sz="0" w:space="0" w:color="auto"/>
                        <w:bottom w:val="none" w:sz="0" w:space="0" w:color="auto"/>
                        <w:right w:val="none" w:sz="0" w:space="0" w:color="auto"/>
                      </w:divBdr>
                      <w:divsChild>
                        <w:div w:id="1948542848">
                          <w:marLeft w:val="0"/>
                          <w:marRight w:val="0"/>
                          <w:marTop w:val="0"/>
                          <w:marBottom w:val="0"/>
                          <w:divBdr>
                            <w:top w:val="none" w:sz="0" w:space="0" w:color="auto"/>
                            <w:left w:val="none" w:sz="0" w:space="0" w:color="auto"/>
                            <w:bottom w:val="none" w:sz="0" w:space="0" w:color="auto"/>
                            <w:right w:val="none" w:sz="0" w:space="0" w:color="auto"/>
                          </w:divBdr>
                          <w:divsChild>
                            <w:div w:id="1890216303">
                              <w:marLeft w:val="0"/>
                              <w:marRight w:val="0"/>
                              <w:marTop w:val="0"/>
                              <w:marBottom w:val="0"/>
                              <w:divBdr>
                                <w:top w:val="none" w:sz="0" w:space="0" w:color="auto"/>
                                <w:left w:val="none" w:sz="0" w:space="0" w:color="auto"/>
                                <w:bottom w:val="none" w:sz="0" w:space="0" w:color="auto"/>
                                <w:right w:val="none" w:sz="0" w:space="0" w:color="auto"/>
                              </w:divBdr>
                              <w:divsChild>
                                <w:div w:id="814953976">
                                  <w:marLeft w:val="0"/>
                                  <w:marRight w:val="0"/>
                                  <w:marTop w:val="0"/>
                                  <w:marBottom w:val="0"/>
                                  <w:divBdr>
                                    <w:top w:val="none" w:sz="0" w:space="0" w:color="auto"/>
                                    <w:left w:val="none" w:sz="0" w:space="0" w:color="auto"/>
                                    <w:bottom w:val="none" w:sz="0" w:space="0" w:color="auto"/>
                                    <w:right w:val="none" w:sz="0" w:space="0" w:color="auto"/>
                                  </w:divBdr>
                                  <w:divsChild>
                                    <w:div w:id="19928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3070212">
          <w:marLeft w:val="0"/>
          <w:marRight w:val="0"/>
          <w:marTop w:val="0"/>
          <w:marBottom w:val="0"/>
          <w:divBdr>
            <w:top w:val="none" w:sz="0" w:space="0" w:color="auto"/>
            <w:left w:val="none" w:sz="0" w:space="0" w:color="auto"/>
            <w:bottom w:val="none" w:sz="0" w:space="0" w:color="auto"/>
            <w:right w:val="none" w:sz="0" w:space="0" w:color="auto"/>
          </w:divBdr>
          <w:divsChild>
            <w:div w:id="1944876664">
              <w:marLeft w:val="0"/>
              <w:marRight w:val="0"/>
              <w:marTop w:val="0"/>
              <w:marBottom w:val="0"/>
              <w:divBdr>
                <w:top w:val="none" w:sz="0" w:space="0" w:color="auto"/>
                <w:left w:val="none" w:sz="0" w:space="0" w:color="auto"/>
                <w:bottom w:val="none" w:sz="0" w:space="0" w:color="auto"/>
                <w:right w:val="none" w:sz="0" w:space="0" w:color="auto"/>
              </w:divBdr>
              <w:divsChild>
                <w:div w:id="37366326">
                  <w:marLeft w:val="0"/>
                  <w:marRight w:val="0"/>
                  <w:marTop w:val="0"/>
                  <w:marBottom w:val="0"/>
                  <w:divBdr>
                    <w:top w:val="none" w:sz="0" w:space="0" w:color="auto"/>
                    <w:left w:val="none" w:sz="0" w:space="0" w:color="auto"/>
                    <w:bottom w:val="none" w:sz="0" w:space="0" w:color="auto"/>
                    <w:right w:val="none" w:sz="0" w:space="0" w:color="auto"/>
                  </w:divBdr>
                  <w:divsChild>
                    <w:div w:id="755517398">
                      <w:marLeft w:val="0"/>
                      <w:marRight w:val="0"/>
                      <w:marTop w:val="0"/>
                      <w:marBottom w:val="0"/>
                      <w:divBdr>
                        <w:top w:val="none" w:sz="0" w:space="0" w:color="auto"/>
                        <w:left w:val="none" w:sz="0" w:space="0" w:color="auto"/>
                        <w:bottom w:val="none" w:sz="0" w:space="0" w:color="auto"/>
                        <w:right w:val="none" w:sz="0" w:space="0" w:color="auto"/>
                      </w:divBdr>
                      <w:divsChild>
                        <w:div w:id="920409892">
                          <w:marLeft w:val="0"/>
                          <w:marRight w:val="0"/>
                          <w:marTop w:val="0"/>
                          <w:marBottom w:val="0"/>
                          <w:divBdr>
                            <w:top w:val="none" w:sz="0" w:space="0" w:color="auto"/>
                            <w:left w:val="none" w:sz="0" w:space="0" w:color="auto"/>
                            <w:bottom w:val="none" w:sz="0" w:space="0" w:color="auto"/>
                            <w:right w:val="none" w:sz="0" w:space="0" w:color="auto"/>
                          </w:divBdr>
                          <w:divsChild>
                            <w:div w:id="519053369">
                              <w:marLeft w:val="0"/>
                              <w:marRight w:val="0"/>
                              <w:marTop w:val="0"/>
                              <w:marBottom w:val="0"/>
                              <w:divBdr>
                                <w:top w:val="none" w:sz="0" w:space="0" w:color="auto"/>
                                <w:left w:val="none" w:sz="0" w:space="0" w:color="auto"/>
                                <w:bottom w:val="none" w:sz="0" w:space="0" w:color="auto"/>
                                <w:right w:val="none" w:sz="0" w:space="0" w:color="auto"/>
                              </w:divBdr>
                              <w:divsChild>
                                <w:div w:id="959917767">
                                  <w:marLeft w:val="0"/>
                                  <w:marRight w:val="0"/>
                                  <w:marTop w:val="0"/>
                                  <w:marBottom w:val="0"/>
                                  <w:divBdr>
                                    <w:top w:val="none" w:sz="0" w:space="0" w:color="auto"/>
                                    <w:left w:val="none" w:sz="0" w:space="0" w:color="auto"/>
                                    <w:bottom w:val="none" w:sz="0" w:space="0" w:color="auto"/>
                                    <w:right w:val="none" w:sz="0" w:space="0" w:color="auto"/>
                                  </w:divBdr>
                                  <w:divsChild>
                                    <w:div w:id="9124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4714832">
          <w:marLeft w:val="0"/>
          <w:marRight w:val="0"/>
          <w:marTop w:val="0"/>
          <w:marBottom w:val="0"/>
          <w:divBdr>
            <w:top w:val="none" w:sz="0" w:space="0" w:color="auto"/>
            <w:left w:val="none" w:sz="0" w:space="0" w:color="auto"/>
            <w:bottom w:val="none" w:sz="0" w:space="0" w:color="auto"/>
            <w:right w:val="none" w:sz="0" w:space="0" w:color="auto"/>
          </w:divBdr>
          <w:divsChild>
            <w:div w:id="1071922977">
              <w:marLeft w:val="0"/>
              <w:marRight w:val="0"/>
              <w:marTop w:val="0"/>
              <w:marBottom w:val="0"/>
              <w:divBdr>
                <w:top w:val="none" w:sz="0" w:space="0" w:color="auto"/>
                <w:left w:val="none" w:sz="0" w:space="0" w:color="auto"/>
                <w:bottom w:val="none" w:sz="0" w:space="0" w:color="auto"/>
                <w:right w:val="none" w:sz="0" w:space="0" w:color="auto"/>
              </w:divBdr>
              <w:divsChild>
                <w:div w:id="17439754">
                  <w:marLeft w:val="0"/>
                  <w:marRight w:val="0"/>
                  <w:marTop w:val="0"/>
                  <w:marBottom w:val="0"/>
                  <w:divBdr>
                    <w:top w:val="none" w:sz="0" w:space="0" w:color="auto"/>
                    <w:left w:val="none" w:sz="0" w:space="0" w:color="auto"/>
                    <w:bottom w:val="none" w:sz="0" w:space="0" w:color="auto"/>
                    <w:right w:val="none" w:sz="0" w:space="0" w:color="auto"/>
                  </w:divBdr>
                  <w:divsChild>
                    <w:div w:id="1194726825">
                      <w:marLeft w:val="0"/>
                      <w:marRight w:val="0"/>
                      <w:marTop w:val="0"/>
                      <w:marBottom w:val="0"/>
                      <w:divBdr>
                        <w:top w:val="none" w:sz="0" w:space="0" w:color="auto"/>
                        <w:left w:val="none" w:sz="0" w:space="0" w:color="auto"/>
                        <w:bottom w:val="none" w:sz="0" w:space="0" w:color="auto"/>
                        <w:right w:val="none" w:sz="0" w:space="0" w:color="auto"/>
                      </w:divBdr>
                      <w:divsChild>
                        <w:div w:id="501051165">
                          <w:marLeft w:val="0"/>
                          <w:marRight w:val="0"/>
                          <w:marTop w:val="0"/>
                          <w:marBottom w:val="0"/>
                          <w:divBdr>
                            <w:top w:val="none" w:sz="0" w:space="0" w:color="auto"/>
                            <w:left w:val="none" w:sz="0" w:space="0" w:color="auto"/>
                            <w:bottom w:val="none" w:sz="0" w:space="0" w:color="auto"/>
                            <w:right w:val="none" w:sz="0" w:space="0" w:color="auto"/>
                          </w:divBdr>
                          <w:divsChild>
                            <w:div w:id="1408765433">
                              <w:marLeft w:val="0"/>
                              <w:marRight w:val="0"/>
                              <w:marTop w:val="0"/>
                              <w:marBottom w:val="0"/>
                              <w:divBdr>
                                <w:top w:val="none" w:sz="0" w:space="0" w:color="auto"/>
                                <w:left w:val="none" w:sz="0" w:space="0" w:color="auto"/>
                                <w:bottom w:val="none" w:sz="0" w:space="0" w:color="auto"/>
                                <w:right w:val="none" w:sz="0" w:space="0" w:color="auto"/>
                              </w:divBdr>
                              <w:divsChild>
                                <w:div w:id="1858813962">
                                  <w:marLeft w:val="0"/>
                                  <w:marRight w:val="0"/>
                                  <w:marTop w:val="0"/>
                                  <w:marBottom w:val="0"/>
                                  <w:divBdr>
                                    <w:top w:val="none" w:sz="0" w:space="0" w:color="auto"/>
                                    <w:left w:val="none" w:sz="0" w:space="0" w:color="auto"/>
                                    <w:bottom w:val="none" w:sz="0" w:space="0" w:color="auto"/>
                                    <w:right w:val="none" w:sz="0" w:space="0" w:color="auto"/>
                                  </w:divBdr>
                                  <w:divsChild>
                                    <w:div w:id="1291790071">
                                      <w:marLeft w:val="0"/>
                                      <w:marRight w:val="0"/>
                                      <w:marTop w:val="0"/>
                                      <w:marBottom w:val="0"/>
                                      <w:divBdr>
                                        <w:top w:val="none" w:sz="0" w:space="0" w:color="auto"/>
                                        <w:left w:val="none" w:sz="0" w:space="0" w:color="auto"/>
                                        <w:bottom w:val="none" w:sz="0" w:space="0" w:color="auto"/>
                                        <w:right w:val="none" w:sz="0" w:space="0" w:color="auto"/>
                                      </w:divBdr>
                                      <w:divsChild>
                                        <w:div w:id="143760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186288">
      <w:bodyDiv w:val="1"/>
      <w:marLeft w:val="0"/>
      <w:marRight w:val="0"/>
      <w:marTop w:val="0"/>
      <w:marBottom w:val="0"/>
      <w:divBdr>
        <w:top w:val="none" w:sz="0" w:space="0" w:color="auto"/>
        <w:left w:val="none" w:sz="0" w:space="0" w:color="auto"/>
        <w:bottom w:val="none" w:sz="0" w:space="0" w:color="auto"/>
        <w:right w:val="none" w:sz="0" w:space="0" w:color="auto"/>
      </w:divBdr>
      <w:divsChild>
        <w:div w:id="498425170">
          <w:marLeft w:val="0"/>
          <w:marRight w:val="0"/>
          <w:marTop w:val="0"/>
          <w:marBottom w:val="0"/>
          <w:divBdr>
            <w:top w:val="none" w:sz="0" w:space="0" w:color="auto"/>
            <w:left w:val="none" w:sz="0" w:space="0" w:color="auto"/>
            <w:bottom w:val="none" w:sz="0" w:space="0" w:color="auto"/>
            <w:right w:val="none" w:sz="0" w:space="0" w:color="auto"/>
          </w:divBdr>
        </w:div>
      </w:divsChild>
    </w:div>
    <w:div w:id="1232807328">
      <w:bodyDiv w:val="1"/>
      <w:marLeft w:val="0"/>
      <w:marRight w:val="0"/>
      <w:marTop w:val="0"/>
      <w:marBottom w:val="0"/>
      <w:divBdr>
        <w:top w:val="none" w:sz="0" w:space="0" w:color="auto"/>
        <w:left w:val="none" w:sz="0" w:space="0" w:color="auto"/>
        <w:bottom w:val="none" w:sz="0" w:space="0" w:color="auto"/>
        <w:right w:val="none" w:sz="0" w:space="0" w:color="auto"/>
      </w:divBdr>
    </w:div>
    <w:div w:id="1240096615">
      <w:bodyDiv w:val="1"/>
      <w:marLeft w:val="0"/>
      <w:marRight w:val="0"/>
      <w:marTop w:val="0"/>
      <w:marBottom w:val="0"/>
      <w:divBdr>
        <w:top w:val="none" w:sz="0" w:space="0" w:color="auto"/>
        <w:left w:val="none" w:sz="0" w:space="0" w:color="auto"/>
        <w:bottom w:val="none" w:sz="0" w:space="0" w:color="auto"/>
        <w:right w:val="none" w:sz="0" w:space="0" w:color="auto"/>
      </w:divBdr>
      <w:divsChild>
        <w:div w:id="365838239">
          <w:marLeft w:val="0"/>
          <w:marRight w:val="0"/>
          <w:marTop w:val="0"/>
          <w:marBottom w:val="0"/>
          <w:divBdr>
            <w:top w:val="none" w:sz="0" w:space="0" w:color="auto"/>
            <w:left w:val="none" w:sz="0" w:space="0" w:color="auto"/>
            <w:bottom w:val="none" w:sz="0" w:space="0" w:color="auto"/>
            <w:right w:val="none" w:sz="0" w:space="0" w:color="auto"/>
          </w:divBdr>
          <w:divsChild>
            <w:div w:id="261112050">
              <w:marLeft w:val="0"/>
              <w:marRight w:val="0"/>
              <w:marTop w:val="0"/>
              <w:marBottom w:val="0"/>
              <w:divBdr>
                <w:top w:val="none" w:sz="0" w:space="0" w:color="auto"/>
                <w:left w:val="none" w:sz="0" w:space="0" w:color="auto"/>
                <w:bottom w:val="none" w:sz="0" w:space="0" w:color="auto"/>
                <w:right w:val="none" w:sz="0" w:space="0" w:color="auto"/>
              </w:divBdr>
              <w:divsChild>
                <w:div w:id="457181722">
                  <w:marLeft w:val="0"/>
                  <w:marRight w:val="0"/>
                  <w:marTop w:val="0"/>
                  <w:marBottom w:val="0"/>
                  <w:divBdr>
                    <w:top w:val="none" w:sz="0" w:space="0" w:color="auto"/>
                    <w:left w:val="none" w:sz="0" w:space="0" w:color="auto"/>
                    <w:bottom w:val="none" w:sz="0" w:space="0" w:color="auto"/>
                    <w:right w:val="none" w:sz="0" w:space="0" w:color="auto"/>
                  </w:divBdr>
                  <w:divsChild>
                    <w:div w:id="1255087302">
                      <w:marLeft w:val="0"/>
                      <w:marRight w:val="0"/>
                      <w:marTop w:val="0"/>
                      <w:marBottom w:val="0"/>
                      <w:divBdr>
                        <w:top w:val="none" w:sz="0" w:space="0" w:color="auto"/>
                        <w:left w:val="none" w:sz="0" w:space="0" w:color="auto"/>
                        <w:bottom w:val="none" w:sz="0" w:space="0" w:color="auto"/>
                        <w:right w:val="none" w:sz="0" w:space="0" w:color="auto"/>
                      </w:divBdr>
                      <w:divsChild>
                        <w:div w:id="1459451541">
                          <w:marLeft w:val="0"/>
                          <w:marRight w:val="0"/>
                          <w:marTop w:val="0"/>
                          <w:marBottom w:val="0"/>
                          <w:divBdr>
                            <w:top w:val="none" w:sz="0" w:space="0" w:color="auto"/>
                            <w:left w:val="none" w:sz="0" w:space="0" w:color="auto"/>
                            <w:bottom w:val="none" w:sz="0" w:space="0" w:color="auto"/>
                            <w:right w:val="none" w:sz="0" w:space="0" w:color="auto"/>
                          </w:divBdr>
                          <w:divsChild>
                            <w:div w:id="1654066129">
                              <w:marLeft w:val="0"/>
                              <w:marRight w:val="0"/>
                              <w:marTop w:val="0"/>
                              <w:marBottom w:val="0"/>
                              <w:divBdr>
                                <w:top w:val="none" w:sz="0" w:space="0" w:color="auto"/>
                                <w:left w:val="none" w:sz="0" w:space="0" w:color="auto"/>
                                <w:bottom w:val="none" w:sz="0" w:space="0" w:color="auto"/>
                                <w:right w:val="none" w:sz="0" w:space="0" w:color="auto"/>
                              </w:divBdr>
                              <w:divsChild>
                                <w:div w:id="934942824">
                                  <w:marLeft w:val="0"/>
                                  <w:marRight w:val="0"/>
                                  <w:marTop w:val="0"/>
                                  <w:marBottom w:val="0"/>
                                  <w:divBdr>
                                    <w:top w:val="none" w:sz="0" w:space="0" w:color="auto"/>
                                    <w:left w:val="none" w:sz="0" w:space="0" w:color="auto"/>
                                    <w:bottom w:val="none" w:sz="0" w:space="0" w:color="auto"/>
                                    <w:right w:val="none" w:sz="0" w:space="0" w:color="auto"/>
                                  </w:divBdr>
                                  <w:divsChild>
                                    <w:div w:id="205707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566094">
                      <w:marLeft w:val="0"/>
                      <w:marRight w:val="0"/>
                      <w:marTop w:val="0"/>
                      <w:marBottom w:val="0"/>
                      <w:divBdr>
                        <w:top w:val="none" w:sz="0" w:space="0" w:color="auto"/>
                        <w:left w:val="none" w:sz="0" w:space="0" w:color="auto"/>
                        <w:bottom w:val="none" w:sz="0" w:space="0" w:color="auto"/>
                        <w:right w:val="none" w:sz="0" w:space="0" w:color="auto"/>
                      </w:divBdr>
                      <w:divsChild>
                        <w:div w:id="175161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5799838">
      <w:bodyDiv w:val="1"/>
      <w:marLeft w:val="0"/>
      <w:marRight w:val="0"/>
      <w:marTop w:val="0"/>
      <w:marBottom w:val="0"/>
      <w:divBdr>
        <w:top w:val="none" w:sz="0" w:space="0" w:color="auto"/>
        <w:left w:val="none" w:sz="0" w:space="0" w:color="auto"/>
        <w:bottom w:val="none" w:sz="0" w:space="0" w:color="auto"/>
        <w:right w:val="none" w:sz="0" w:space="0" w:color="auto"/>
      </w:divBdr>
      <w:divsChild>
        <w:div w:id="1299192045">
          <w:marLeft w:val="0"/>
          <w:marRight w:val="0"/>
          <w:marTop w:val="0"/>
          <w:marBottom w:val="0"/>
          <w:divBdr>
            <w:top w:val="none" w:sz="0" w:space="0" w:color="auto"/>
            <w:left w:val="none" w:sz="0" w:space="0" w:color="auto"/>
            <w:bottom w:val="none" w:sz="0" w:space="0" w:color="auto"/>
            <w:right w:val="none" w:sz="0" w:space="0" w:color="auto"/>
          </w:divBdr>
          <w:divsChild>
            <w:div w:id="480316612">
              <w:marLeft w:val="0"/>
              <w:marRight w:val="0"/>
              <w:marTop w:val="0"/>
              <w:marBottom w:val="0"/>
              <w:divBdr>
                <w:top w:val="single" w:sz="2" w:space="0" w:color="000000"/>
                <w:left w:val="single" w:sz="2" w:space="0" w:color="000000"/>
                <w:bottom w:val="single" w:sz="2" w:space="0" w:color="000000"/>
                <w:right w:val="single" w:sz="2" w:space="0" w:color="000000"/>
              </w:divBdr>
              <w:divsChild>
                <w:div w:id="308946032">
                  <w:marLeft w:val="0"/>
                  <w:marRight w:val="0"/>
                  <w:marTop w:val="0"/>
                  <w:marBottom w:val="0"/>
                  <w:divBdr>
                    <w:top w:val="single" w:sz="2" w:space="0" w:color="000000"/>
                    <w:left w:val="single" w:sz="2" w:space="0" w:color="000000"/>
                    <w:bottom w:val="single" w:sz="2" w:space="0" w:color="000000"/>
                    <w:right w:val="single" w:sz="2" w:space="0" w:color="000000"/>
                  </w:divBdr>
                </w:div>
                <w:div w:id="357854234">
                  <w:marLeft w:val="0"/>
                  <w:marRight w:val="0"/>
                  <w:marTop w:val="0"/>
                  <w:marBottom w:val="0"/>
                  <w:divBdr>
                    <w:top w:val="single" w:sz="2" w:space="0" w:color="000000"/>
                    <w:left w:val="single" w:sz="2" w:space="0" w:color="000000"/>
                    <w:bottom w:val="single" w:sz="2" w:space="0" w:color="000000"/>
                    <w:right w:val="single" w:sz="2" w:space="0" w:color="000000"/>
                  </w:divBdr>
                </w:div>
                <w:div w:id="461921991">
                  <w:marLeft w:val="0"/>
                  <w:marRight w:val="0"/>
                  <w:marTop w:val="0"/>
                  <w:marBottom w:val="0"/>
                  <w:divBdr>
                    <w:top w:val="single" w:sz="2" w:space="0" w:color="000000"/>
                    <w:left w:val="single" w:sz="2" w:space="0" w:color="000000"/>
                    <w:bottom w:val="single" w:sz="2" w:space="0" w:color="000000"/>
                    <w:right w:val="single" w:sz="2" w:space="0" w:color="000000"/>
                  </w:divBdr>
                </w:div>
                <w:div w:id="491527517">
                  <w:marLeft w:val="0"/>
                  <w:marRight w:val="0"/>
                  <w:marTop w:val="0"/>
                  <w:marBottom w:val="0"/>
                  <w:divBdr>
                    <w:top w:val="single" w:sz="2" w:space="0" w:color="000000"/>
                    <w:left w:val="single" w:sz="2" w:space="0" w:color="000000"/>
                    <w:bottom w:val="single" w:sz="2" w:space="0" w:color="000000"/>
                    <w:right w:val="single" w:sz="2" w:space="0" w:color="000000"/>
                  </w:divBdr>
                </w:div>
                <w:div w:id="516430831">
                  <w:marLeft w:val="0"/>
                  <w:marRight w:val="0"/>
                  <w:marTop w:val="0"/>
                  <w:marBottom w:val="0"/>
                  <w:divBdr>
                    <w:top w:val="single" w:sz="2" w:space="0" w:color="000000"/>
                    <w:left w:val="single" w:sz="2" w:space="0" w:color="000000"/>
                    <w:bottom w:val="single" w:sz="2" w:space="0" w:color="000000"/>
                    <w:right w:val="single" w:sz="2" w:space="0" w:color="000000"/>
                  </w:divBdr>
                </w:div>
                <w:div w:id="541593508">
                  <w:marLeft w:val="0"/>
                  <w:marRight w:val="0"/>
                  <w:marTop w:val="0"/>
                  <w:marBottom w:val="0"/>
                  <w:divBdr>
                    <w:top w:val="single" w:sz="2" w:space="0" w:color="000000"/>
                    <w:left w:val="single" w:sz="2" w:space="0" w:color="000000"/>
                    <w:bottom w:val="single" w:sz="2" w:space="0" w:color="000000"/>
                    <w:right w:val="single" w:sz="2" w:space="0" w:color="000000"/>
                  </w:divBdr>
                </w:div>
                <w:div w:id="580215368">
                  <w:marLeft w:val="0"/>
                  <w:marRight w:val="0"/>
                  <w:marTop w:val="0"/>
                  <w:marBottom w:val="0"/>
                  <w:divBdr>
                    <w:top w:val="single" w:sz="2" w:space="0" w:color="000000"/>
                    <w:left w:val="single" w:sz="2" w:space="0" w:color="000000"/>
                    <w:bottom w:val="single" w:sz="2" w:space="0" w:color="000000"/>
                    <w:right w:val="single" w:sz="2" w:space="0" w:color="000000"/>
                  </w:divBdr>
                </w:div>
                <w:div w:id="833715801">
                  <w:marLeft w:val="0"/>
                  <w:marRight w:val="0"/>
                  <w:marTop w:val="0"/>
                  <w:marBottom w:val="0"/>
                  <w:divBdr>
                    <w:top w:val="single" w:sz="2" w:space="0" w:color="000000"/>
                    <w:left w:val="single" w:sz="2" w:space="0" w:color="000000"/>
                    <w:bottom w:val="single" w:sz="2" w:space="0" w:color="000000"/>
                    <w:right w:val="single" w:sz="2" w:space="0" w:color="000000"/>
                  </w:divBdr>
                </w:div>
                <w:div w:id="877476924">
                  <w:marLeft w:val="0"/>
                  <w:marRight w:val="0"/>
                  <w:marTop w:val="0"/>
                  <w:marBottom w:val="0"/>
                  <w:divBdr>
                    <w:top w:val="single" w:sz="2" w:space="0" w:color="000000"/>
                    <w:left w:val="single" w:sz="2" w:space="0" w:color="000000"/>
                    <w:bottom w:val="single" w:sz="2" w:space="0" w:color="000000"/>
                    <w:right w:val="single" w:sz="2" w:space="0" w:color="000000"/>
                  </w:divBdr>
                </w:div>
                <w:div w:id="912816812">
                  <w:marLeft w:val="0"/>
                  <w:marRight w:val="0"/>
                  <w:marTop w:val="0"/>
                  <w:marBottom w:val="0"/>
                  <w:divBdr>
                    <w:top w:val="single" w:sz="2" w:space="0" w:color="000000"/>
                    <w:left w:val="single" w:sz="2" w:space="0" w:color="000000"/>
                    <w:bottom w:val="single" w:sz="2" w:space="0" w:color="000000"/>
                    <w:right w:val="single" w:sz="2" w:space="0" w:color="000000"/>
                  </w:divBdr>
                </w:div>
                <w:div w:id="1060255098">
                  <w:marLeft w:val="0"/>
                  <w:marRight w:val="0"/>
                  <w:marTop w:val="0"/>
                  <w:marBottom w:val="0"/>
                  <w:divBdr>
                    <w:top w:val="single" w:sz="2" w:space="0" w:color="000000"/>
                    <w:left w:val="single" w:sz="2" w:space="0" w:color="000000"/>
                    <w:bottom w:val="single" w:sz="2" w:space="0" w:color="000000"/>
                    <w:right w:val="single" w:sz="2" w:space="0" w:color="000000"/>
                  </w:divBdr>
                </w:div>
                <w:div w:id="1175539409">
                  <w:marLeft w:val="0"/>
                  <w:marRight w:val="0"/>
                  <w:marTop w:val="0"/>
                  <w:marBottom w:val="0"/>
                  <w:divBdr>
                    <w:top w:val="single" w:sz="2" w:space="0" w:color="000000"/>
                    <w:left w:val="single" w:sz="2" w:space="0" w:color="000000"/>
                    <w:bottom w:val="single" w:sz="2" w:space="0" w:color="000000"/>
                    <w:right w:val="single" w:sz="2" w:space="0" w:color="000000"/>
                  </w:divBdr>
                </w:div>
                <w:div w:id="1207986908">
                  <w:marLeft w:val="0"/>
                  <w:marRight w:val="0"/>
                  <w:marTop w:val="0"/>
                  <w:marBottom w:val="0"/>
                  <w:divBdr>
                    <w:top w:val="single" w:sz="2" w:space="0" w:color="000000"/>
                    <w:left w:val="single" w:sz="2" w:space="0" w:color="000000"/>
                    <w:bottom w:val="single" w:sz="2" w:space="0" w:color="000000"/>
                    <w:right w:val="single" w:sz="2" w:space="0" w:color="000000"/>
                  </w:divBdr>
                </w:div>
                <w:div w:id="1342320030">
                  <w:marLeft w:val="0"/>
                  <w:marRight w:val="0"/>
                  <w:marTop w:val="0"/>
                  <w:marBottom w:val="0"/>
                  <w:divBdr>
                    <w:top w:val="single" w:sz="2" w:space="0" w:color="000000"/>
                    <w:left w:val="single" w:sz="2" w:space="0" w:color="000000"/>
                    <w:bottom w:val="single" w:sz="2" w:space="0" w:color="000000"/>
                    <w:right w:val="single" w:sz="2" w:space="0" w:color="000000"/>
                  </w:divBdr>
                </w:div>
                <w:div w:id="166751389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254316288">
      <w:bodyDiv w:val="1"/>
      <w:marLeft w:val="0"/>
      <w:marRight w:val="0"/>
      <w:marTop w:val="0"/>
      <w:marBottom w:val="0"/>
      <w:divBdr>
        <w:top w:val="none" w:sz="0" w:space="0" w:color="auto"/>
        <w:left w:val="none" w:sz="0" w:space="0" w:color="auto"/>
        <w:bottom w:val="none" w:sz="0" w:space="0" w:color="auto"/>
        <w:right w:val="none" w:sz="0" w:space="0" w:color="auto"/>
      </w:divBdr>
    </w:div>
    <w:div w:id="1256406062">
      <w:bodyDiv w:val="1"/>
      <w:marLeft w:val="0"/>
      <w:marRight w:val="0"/>
      <w:marTop w:val="0"/>
      <w:marBottom w:val="0"/>
      <w:divBdr>
        <w:top w:val="none" w:sz="0" w:space="0" w:color="auto"/>
        <w:left w:val="none" w:sz="0" w:space="0" w:color="auto"/>
        <w:bottom w:val="none" w:sz="0" w:space="0" w:color="auto"/>
        <w:right w:val="none" w:sz="0" w:space="0" w:color="auto"/>
      </w:divBdr>
    </w:div>
    <w:div w:id="1257715189">
      <w:bodyDiv w:val="1"/>
      <w:marLeft w:val="0"/>
      <w:marRight w:val="0"/>
      <w:marTop w:val="0"/>
      <w:marBottom w:val="0"/>
      <w:divBdr>
        <w:top w:val="none" w:sz="0" w:space="0" w:color="auto"/>
        <w:left w:val="none" w:sz="0" w:space="0" w:color="auto"/>
        <w:bottom w:val="none" w:sz="0" w:space="0" w:color="auto"/>
        <w:right w:val="none" w:sz="0" w:space="0" w:color="auto"/>
      </w:divBdr>
      <w:divsChild>
        <w:div w:id="1533346714">
          <w:marLeft w:val="0"/>
          <w:marRight w:val="0"/>
          <w:marTop w:val="0"/>
          <w:marBottom w:val="0"/>
          <w:divBdr>
            <w:top w:val="none" w:sz="0" w:space="0" w:color="auto"/>
            <w:left w:val="none" w:sz="0" w:space="0" w:color="auto"/>
            <w:bottom w:val="none" w:sz="0" w:space="0" w:color="auto"/>
            <w:right w:val="none" w:sz="0" w:space="0" w:color="auto"/>
          </w:divBdr>
          <w:divsChild>
            <w:div w:id="81553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578869">
      <w:bodyDiv w:val="1"/>
      <w:marLeft w:val="0"/>
      <w:marRight w:val="0"/>
      <w:marTop w:val="0"/>
      <w:marBottom w:val="0"/>
      <w:divBdr>
        <w:top w:val="none" w:sz="0" w:space="0" w:color="auto"/>
        <w:left w:val="none" w:sz="0" w:space="0" w:color="auto"/>
        <w:bottom w:val="none" w:sz="0" w:space="0" w:color="auto"/>
        <w:right w:val="none" w:sz="0" w:space="0" w:color="auto"/>
      </w:divBdr>
    </w:div>
    <w:div w:id="1282808588">
      <w:bodyDiv w:val="1"/>
      <w:marLeft w:val="0"/>
      <w:marRight w:val="0"/>
      <w:marTop w:val="0"/>
      <w:marBottom w:val="0"/>
      <w:divBdr>
        <w:top w:val="none" w:sz="0" w:space="0" w:color="auto"/>
        <w:left w:val="none" w:sz="0" w:space="0" w:color="auto"/>
        <w:bottom w:val="none" w:sz="0" w:space="0" w:color="auto"/>
        <w:right w:val="none" w:sz="0" w:space="0" w:color="auto"/>
      </w:divBdr>
    </w:div>
    <w:div w:id="1287663053">
      <w:bodyDiv w:val="1"/>
      <w:marLeft w:val="0"/>
      <w:marRight w:val="0"/>
      <w:marTop w:val="0"/>
      <w:marBottom w:val="0"/>
      <w:divBdr>
        <w:top w:val="none" w:sz="0" w:space="0" w:color="auto"/>
        <w:left w:val="none" w:sz="0" w:space="0" w:color="auto"/>
        <w:bottom w:val="none" w:sz="0" w:space="0" w:color="auto"/>
        <w:right w:val="none" w:sz="0" w:space="0" w:color="auto"/>
      </w:divBdr>
      <w:divsChild>
        <w:div w:id="573710223">
          <w:marLeft w:val="0"/>
          <w:marRight w:val="0"/>
          <w:marTop w:val="0"/>
          <w:marBottom w:val="0"/>
          <w:divBdr>
            <w:top w:val="none" w:sz="0" w:space="0" w:color="auto"/>
            <w:left w:val="none" w:sz="0" w:space="0" w:color="auto"/>
            <w:bottom w:val="none" w:sz="0" w:space="0" w:color="auto"/>
            <w:right w:val="none" w:sz="0" w:space="0" w:color="auto"/>
          </w:divBdr>
          <w:divsChild>
            <w:div w:id="12739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78580">
      <w:bodyDiv w:val="1"/>
      <w:marLeft w:val="0"/>
      <w:marRight w:val="0"/>
      <w:marTop w:val="0"/>
      <w:marBottom w:val="0"/>
      <w:divBdr>
        <w:top w:val="none" w:sz="0" w:space="0" w:color="auto"/>
        <w:left w:val="none" w:sz="0" w:space="0" w:color="auto"/>
        <w:bottom w:val="none" w:sz="0" w:space="0" w:color="auto"/>
        <w:right w:val="none" w:sz="0" w:space="0" w:color="auto"/>
      </w:divBdr>
    </w:div>
    <w:div w:id="1295597266">
      <w:bodyDiv w:val="1"/>
      <w:marLeft w:val="0"/>
      <w:marRight w:val="0"/>
      <w:marTop w:val="0"/>
      <w:marBottom w:val="0"/>
      <w:divBdr>
        <w:top w:val="none" w:sz="0" w:space="0" w:color="auto"/>
        <w:left w:val="none" w:sz="0" w:space="0" w:color="auto"/>
        <w:bottom w:val="none" w:sz="0" w:space="0" w:color="auto"/>
        <w:right w:val="none" w:sz="0" w:space="0" w:color="auto"/>
      </w:divBdr>
    </w:div>
    <w:div w:id="1305742647">
      <w:bodyDiv w:val="1"/>
      <w:marLeft w:val="0"/>
      <w:marRight w:val="0"/>
      <w:marTop w:val="0"/>
      <w:marBottom w:val="0"/>
      <w:divBdr>
        <w:top w:val="none" w:sz="0" w:space="0" w:color="auto"/>
        <w:left w:val="none" w:sz="0" w:space="0" w:color="auto"/>
        <w:bottom w:val="none" w:sz="0" w:space="0" w:color="auto"/>
        <w:right w:val="none" w:sz="0" w:space="0" w:color="auto"/>
      </w:divBdr>
    </w:div>
    <w:div w:id="1309046539">
      <w:bodyDiv w:val="1"/>
      <w:marLeft w:val="0"/>
      <w:marRight w:val="0"/>
      <w:marTop w:val="0"/>
      <w:marBottom w:val="0"/>
      <w:divBdr>
        <w:top w:val="none" w:sz="0" w:space="0" w:color="auto"/>
        <w:left w:val="none" w:sz="0" w:space="0" w:color="auto"/>
        <w:bottom w:val="none" w:sz="0" w:space="0" w:color="auto"/>
        <w:right w:val="none" w:sz="0" w:space="0" w:color="auto"/>
      </w:divBdr>
    </w:div>
    <w:div w:id="1312826947">
      <w:bodyDiv w:val="1"/>
      <w:marLeft w:val="0"/>
      <w:marRight w:val="0"/>
      <w:marTop w:val="0"/>
      <w:marBottom w:val="0"/>
      <w:divBdr>
        <w:top w:val="none" w:sz="0" w:space="0" w:color="auto"/>
        <w:left w:val="none" w:sz="0" w:space="0" w:color="auto"/>
        <w:bottom w:val="none" w:sz="0" w:space="0" w:color="auto"/>
        <w:right w:val="none" w:sz="0" w:space="0" w:color="auto"/>
      </w:divBdr>
    </w:div>
    <w:div w:id="1313486145">
      <w:bodyDiv w:val="1"/>
      <w:marLeft w:val="0"/>
      <w:marRight w:val="0"/>
      <w:marTop w:val="0"/>
      <w:marBottom w:val="0"/>
      <w:divBdr>
        <w:top w:val="none" w:sz="0" w:space="0" w:color="auto"/>
        <w:left w:val="none" w:sz="0" w:space="0" w:color="auto"/>
        <w:bottom w:val="none" w:sz="0" w:space="0" w:color="auto"/>
        <w:right w:val="none" w:sz="0" w:space="0" w:color="auto"/>
      </w:divBdr>
    </w:div>
    <w:div w:id="1315525184">
      <w:bodyDiv w:val="1"/>
      <w:marLeft w:val="0"/>
      <w:marRight w:val="0"/>
      <w:marTop w:val="0"/>
      <w:marBottom w:val="0"/>
      <w:divBdr>
        <w:top w:val="none" w:sz="0" w:space="0" w:color="auto"/>
        <w:left w:val="none" w:sz="0" w:space="0" w:color="auto"/>
        <w:bottom w:val="none" w:sz="0" w:space="0" w:color="auto"/>
        <w:right w:val="none" w:sz="0" w:space="0" w:color="auto"/>
      </w:divBdr>
    </w:div>
    <w:div w:id="1326546655">
      <w:bodyDiv w:val="1"/>
      <w:marLeft w:val="0"/>
      <w:marRight w:val="0"/>
      <w:marTop w:val="0"/>
      <w:marBottom w:val="0"/>
      <w:divBdr>
        <w:top w:val="none" w:sz="0" w:space="0" w:color="auto"/>
        <w:left w:val="none" w:sz="0" w:space="0" w:color="auto"/>
        <w:bottom w:val="none" w:sz="0" w:space="0" w:color="auto"/>
        <w:right w:val="none" w:sz="0" w:space="0" w:color="auto"/>
      </w:divBdr>
    </w:div>
    <w:div w:id="1334190263">
      <w:bodyDiv w:val="1"/>
      <w:marLeft w:val="0"/>
      <w:marRight w:val="0"/>
      <w:marTop w:val="0"/>
      <w:marBottom w:val="0"/>
      <w:divBdr>
        <w:top w:val="none" w:sz="0" w:space="0" w:color="auto"/>
        <w:left w:val="none" w:sz="0" w:space="0" w:color="auto"/>
        <w:bottom w:val="none" w:sz="0" w:space="0" w:color="auto"/>
        <w:right w:val="none" w:sz="0" w:space="0" w:color="auto"/>
      </w:divBdr>
    </w:div>
    <w:div w:id="1336036006">
      <w:bodyDiv w:val="1"/>
      <w:marLeft w:val="0"/>
      <w:marRight w:val="0"/>
      <w:marTop w:val="0"/>
      <w:marBottom w:val="0"/>
      <w:divBdr>
        <w:top w:val="none" w:sz="0" w:space="0" w:color="auto"/>
        <w:left w:val="none" w:sz="0" w:space="0" w:color="auto"/>
        <w:bottom w:val="none" w:sz="0" w:space="0" w:color="auto"/>
        <w:right w:val="none" w:sz="0" w:space="0" w:color="auto"/>
      </w:divBdr>
      <w:divsChild>
        <w:div w:id="602614571">
          <w:marLeft w:val="0"/>
          <w:marRight w:val="0"/>
          <w:marTop w:val="0"/>
          <w:marBottom w:val="0"/>
          <w:divBdr>
            <w:top w:val="none" w:sz="0" w:space="0" w:color="auto"/>
            <w:left w:val="none" w:sz="0" w:space="0" w:color="auto"/>
            <w:bottom w:val="none" w:sz="0" w:space="0" w:color="auto"/>
            <w:right w:val="none" w:sz="0" w:space="0" w:color="auto"/>
          </w:divBdr>
          <w:divsChild>
            <w:div w:id="7466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608021">
      <w:bodyDiv w:val="1"/>
      <w:marLeft w:val="0"/>
      <w:marRight w:val="0"/>
      <w:marTop w:val="0"/>
      <w:marBottom w:val="0"/>
      <w:divBdr>
        <w:top w:val="none" w:sz="0" w:space="0" w:color="auto"/>
        <w:left w:val="none" w:sz="0" w:space="0" w:color="auto"/>
        <w:bottom w:val="none" w:sz="0" w:space="0" w:color="auto"/>
        <w:right w:val="none" w:sz="0" w:space="0" w:color="auto"/>
      </w:divBdr>
    </w:div>
    <w:div w:id="1340352329">
      <w:bodyDiv w:val="1"/>
      <w:marLeft w:val="0"/>
      <w:marRight w:val="0"/>
      <w:marTop w:val="0"/>
      <w:marBottom w:val="0"/>
      <w:divBdr>
        <w:top w:val="none" w:sz="0" w:space="0" w:color="auto"/>
        <w:left w:val="none" w:sz="0" w:space="0" w:color="auto"/>
        <w:bottom w:val="none" w:sz="0" w:space="0" w:color="auto"/>
        <w:right w:val="none" w:sz="0" w:space="0" w:color="auto"/>
      </w:divBdr>
    </w:div>
    <w:div w:id="1342273987">
      <w:bodyDiv w:val="1"/>
      <w:marLeft w:val="0"/>
      <w:marRight w:val="0"/>
      <w:marTop w:val="0"/>
      <w:marBottom w:val="0"/>
      <w:divBdr>
        <w:top w:val="none" w:sz="0" w:space="0" w:color="auto"/>
        <w:left w:val="none" w:sz="0" w:space="0" w:color="auto"/>
        <w:bottom w:val="none" w:sz="0" w:space="0" w:color="auto"/>
        <w:right w:val="none" w:sz="0" w:space="0" w:color="auto"/>
      </w:divBdr>
    </w:div>
    <w:div w:id="1347636827">
      <w:bodyDiv w:val="1"/>
      <w:marLeft w:val="0"/>
      <w:marRight w:val="0"/>
      <w:marTop w:val="0"/>
      <w:marBottom w:val="0"/>
      <w:divBdr>
        <w:top w:val="none" w:sz="0" w:space="0" w:color="auto"/>
        <w:left w:val="none" w:sz="0" w:space="0" w:color="auto"/>
        <w:bottom w:val="none" w:sz="0" w:space="0" w:color="auto"/>
        <w:right w:val="none" w:sz="0" w:space="0" w:color="auto"/>
      </w:divBdr>
    </w:div>
    <w:div w:id="1357393038">
      <w:bodyDiv w:val="1"/>
      <w:marLeft w:val="0"/>
      <w:marRight w:val="0"/>
      <w:marTop w:val="0"/>
      <w:marBottom w:val="0"/>
      <w:divBdr>
        <w:top w:val="none" w:sz="0" w:space="0" w:color="auto"/>
        <w:left w:val="none" w:sz="0" w:space="0" w:color="auto"/>
        <w:bottom w:val="none" w:sz="0" w:space="0" w:color="auto"/>
        <w:right w:val="none" w:sz="0" w:space="0" w:color="auto"/>
      </w:divBdr>
    </w:div>
    <w:div w:id="1357609719">
      <w:bodyDiv w:val="1"/>
      <w:marLeft w:val="0"/>
      <w:marRight w:val="0"/>
      <w:marTop w:val="0"/>
      <w:marBottom w:val="0"/>
      <w:divBdr>
        <w:top w:val="none" w:sz="0" w:space="0" w:color="auto"/>
        <w:left w:val="none" w:sz="0" w:space="0" w:color="auto"/>
        <w:bottom w:val="none" w:sz="0" w:space="0" w:color="auto"/>
        <w:right w:val="none" w:sz="0" w:space="0" w:color="auto"/>
      </w:divBdr>
      <w:divsChild>
        <w:div w:id="478765221">
          <w:marLeft w:val="0"/>
          <w:marRight w:val="0"/>
          <w:marTop w:val="0"/>
          <w:marBottom w:val="0"/>
          <w:divBdr>
            <w:top w:val="none" w:sz="0" w:space="0" w:color="auto"/>
            <w:left w:val="none" w:sz="0" w:space="0" w:color="auto"/>
            <w:bottom w:val="none" w:sz="0" w:space="0" w:color="auto"/>
            <w:right w:val="none" w:sz="0" w:space="0" w:color="auto"/>
          </w:divBdr>
        </w:div>
      </w:divsChild>
    </w:div>
    <w:div w:id="1358384260">
      <w:bodyDiv w:val="1"/>
      <w:marLeft w:val="0"/>
      <w:marRight w:val="0"/>
      <w:marTop w:val="0"/>
      <w:marBottom w:val="0"/>
      <w:divBdr>
        <w:top w:val="none" w:sz="0" w:space="0" w:color="auto"/>
        <w:left w:val="none" w:sz="0" w:space="0" w:color="auto"/>
        <w:bottom w:val="none" w:sz="0" w:space="0" w:color="auto"/>
        <w:right w:val="none" w:sz="0" w:space="0" w:color="auto"/>
      </w:divBdr>
    </w:div>
    <w:div w:id="1359627603">
      <w:bodyDiv w:val="1"/>
      <w:marLeft w:val="0"/>
      <w:marRight w:val="0"/>
      <w:marTop w:val="0"/>
      <w:marBottom w:val="0"/>
      <w:divBdr>
        <w:top w:val="none" w:sz="0" w:space="0" w:color="auto"/>
        <w:left w:val="none" w:sz="0" w:space="0" w:color="auto"/>
        <w:bottom w:val="none" w:sz="0" w:space="0" w:color="auto"/>
        <w:right w:val="none" w:sz="0" w:space="0" w:color="auto"/>
      </w:divBdr>
      <w:divsChild>
        <w:div w:id="275068172">
          <w:marLeft w:val="0"/>
          <w:marRight w:val="0"/>
          <w:marTop w:val="0"/>
          <w:marBottom w:val="0"/>
          <w:divBdr>
            <w:top w:val="none" w:sz="0" w:space="0" w:color="auto"/>
            <w:left w:val="none" w:sz="0" w:space="0" w:color="auto"/>
            <w:bottom w:val="none" w:sz="0" w:space="0" w:color="auto"/>
            <w:right w:val="none" w:sz="0" w:space="0" w:color="auto"/>
          </w:divBdr>
          <w:divsChild>
            <w:div w:id="1857697663">
              <w:marLeft w:val="0"/>
              <w:marRight w:val="0"/>
              <w:marTop w:val="0"/>
              <w:marBottom w:val="0"/>
              <w:divBdr>
                <w:top w:val="none" w:sz="0" w:space="0" w:color="auto"/>
                <w:left w:val="none" w:sz="0" w:space="0" w:color="auto"/>
                <w:bottom w:val="none" w:sz="0" w:space="0" w:color="auto"/>
                <w:right w:val="none" w:sz="0" w:space="0" w:color="auto"/>
              </w:divBdr>
            </w:div>
          </w:divsChild>
        </w:div>
        <w:div w:id="732003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4556409">
      <w:bodyDiv w:val="1"/>
      <w:marLeft w:val="0"/>
      <w:marRight w:val="0"/>
      <w:marTop w:val="0"/>
      <w:marBottom w:val="0"/>
      <w:divBdr>
        <w:top w:val="none" w:sz="0" w:space="0" w:color="auto"/>
        <w:left w:val="none" w:sz="0" w:space="0" w:color="auto"/>
        <w:bottom w:val="none" w:sz="0" w:space="0" w:color="auto"/>
        <w:right w:val="none" w:sz="0" w:space="0" w:color="auto"/>
      </w:divBdr>
    </w:div>
    <w:div w:id="1375813283">
      <w:bodyDiv w:val="1"/>
      <w:marLeft w:val="0"/>
      <w:marRight w:val="0"/>
      <w:marTop w:val="0"/>
      <w:marBottom w:val="0"/>
      <w:divBdr>
        <w:top w:val="none" w:sz="0" w:space="0" w:color="auto"/>
        <w:left w:val="none" w:sz="0" w:space="0" w:color="auto"/>
        <w:bottom w:val="none" w:sz="0" w:space="0" w:color="auto"/>
        <w:right w:val="none" w:sz="0" w:space="0" w:color="auto"/>
      </w:divBdr>
      <w:divsChild>
        <w:div w:id="94788343">
          <w:marLeft w:val="0"/>
          <w:marRight w:val="0"/>
          <w:marTop w:val="0"/>
          <w:marBottom w:val="0"/>
          <w:divBdr>
            <w:top w:val="none" w:sz="0" w:space="0" w:color="auto"/>
            <w:left w:val="none" w:sz="0" w:space="0" w:color="auto"/>
            <w:bottom w:val="none" w:sz="0" w:space="0" w:color="auto"/>
            <w:right w:val="none" w:sz="0" w:space="0" w:color="auto"/>
          </w:divBdr>
          <w:divsChild>
            <w:div w:id="157579456">
              <w:marLeft w:val="0"/>
              <w:marRight w:val="0"/>
              <w:marTop w:val="0"/>
              <w:marBottom w:val="0"/>
              <w:divBdr>
                <w:top w:val="none" w:sz="0" w:space="0" w:color="auto"/>
                <w:left w:val="none" w:sz="0" w:space="0" w:color="auto"/>
                <w:bottom w:val="none" w:sz="0" w:space="0" w:color="auto"/>
                <w:right w:val="none" w:sz="0" w:space="0" w:color="auto"/>
              </w:divBdr>
              <w:divsChild>
                <w:div w:id="1174609989">
                  <w:marLeft w:val="0"/>
                  <w:marRight w:val="0"/>
                  <w:marTop w:val="0"/>
                  <w:marBottom w:val="0"/>
                  <w:divBdr>
                    <w:top w:val="none" w:sz="0" w:space="0" w:color="auto"/>
                    <w:left w:val="none" w:sz="0" w:space="0" w:color="auto"/>
                    <w:bottom w:val="none" w:sz="0" w:space="0" w:color="auto"/>
                    <w:right w:val="none" w:sz="0" w:space="0" w:color="auto"/>
                  </w:divBdr>
                  <w:divsChild>
                    <w:div w:id="1022165561">
                      <w:marLeft w:val="0"/>
                      <w:marRight w:val="0"/>
                      <w:marTop w:val="0"/>
                      <w:marBottom w:val="0"/>
                      <w:divBdr>
                        <w:top w:val="none" w:sz="0" w:space="0" w:color="auto"/>
                        <w:left w:val="none" w:sz="0" w:space="0" w:color="auto"/>
                        <w:bottom w:val="none" w:sz="0" w:space="0" w:color="auto"/>
                        <w:right w:val="none" w:sz="0" w:space="0" w:color="auto"/>
                      </w:divBdr>
                      <w:divsChild>
                        <w:div w:id="923075989">
                          <w:marLeft w:val="0"/>
                          <w:marRight w:val="0"/>
                          <w:marTop w:val="0"/>
                          <w:marBottom w:val="0"/>
                          <w:divBdr>
                            <w:top w:val="none" w:sz="0" w:space="0" w:color="auto"/>
                            <w:left w:val="none" w:sz="0" w:space="0" w:color="auto"/>
                            <w:bottom w:val="none" w:sz="0" w:space="0" w:color="auto"/>
                            <w:right w:val="none" w:sz="0" w:space="0" w:color="auto"/>
                          </w:divBdr>
                          <w:divsChild>
                            <w:div w:id="1635988238">
                              <w:marLeft w:val="0"/>
                              <w:marRight w:val="0"/>
                              <w:marTop w:val="0"/>
                              <w:marBottom w:val="0"/>
                              <w:divBdr>
                                <w:top w:val="none" w:sz="0" w:space="0" w:color="auto"/>
                                <w:left w:val="none" w:sz="0" w:space="0" w:color="auto"/>
                                <w:bottom w:val="none" w:sz="0" w:space="0" w:color="auto"/>
                                <w:right w:val="none" w:sz="0" w:space="0" w:color="auto"/>
                              </w:divBdr>
                              <w:divsChild>
                                <w:div w:id="303506854">
                                  <w:marLeft w:val="0"/>
                                  <w:marRight w:val="0"/>
                                  <w:marTop w:val="0"/>
                                  <w:marBottom w:val="0"/>
                                  <w:divBdr>
                                    <w:top w:val="none" w:sz="0" w:space="0" w:color="auto"/>
                                    <w:left w:val="none" w:sz="0" w:space="0" w:color="auto"/>
                                    <w:bottom w:val="none" w:sz="0" w:space="0" w:color="auto"/>
                                    <w:right w:val="none" w:sz="0" w:space="0" w:color="auto"/>
                                  </w:divBdr>
                                  <w:divsChild>
                                    <w:div w:id="184150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183868">
          <w:marLeft w:val="0"/>
          <w:marRight w:val="0"/>
          <w:marTop w:val="0"/>
          <w:marBottom w:val="0"/>
          <w:divBdr>
            <w:top w:val="none" w:sz="0" w:space="0" w:color="auto"/>
            <w:left w:val="none" w:sz="0" w:space="0" w:color="auto"/>
            <w:bottom w:val="none" w:sz="0" w:space="0" w:color="auto"/>
            <w:right w:val="none" w:sz="0" w:space="0" w:color="auto"/>
          </w:divBdr>
          <w:divsChild>
            <w:div w:id="2082752334">
              <w:marLeft w:val="0"/>
              <w:marRight w:val="0"/>
              <w:marTop w:val="0"/>
              <w:marBottom w:val="0"/>
              <w:divBdr>
                <w:top w:val="none" w:sz="0" w:space="0" w:color="auto"/>
                <w:left w:val="none" w:sz="0" w:space="0" w:color="auto"/>
                <w:bottom w:val="none" w:sz="0" w:space="0" w:color="auto"/>
                <w:right w:val="none" w:sz="0" w:space="0" w:color="auto"/>
              </w:divBdr>
              <w:divsChild>
                <w:div w:id="1820926071">
                  <w:marLeft w:val="0"/>
                  <w:marRight w:val="0"/>
                  <w:marTop w:val="0"/>
                  <w:marBottom w:val="0"/>
                  <w:divBdr>
                    <w:top w:val="none" w:sz="0" w:space="0" w:color="auto"/>
                    <w:left w:val="none" w:sz="0" w:space="0" w:color="auto"/>
                    <w:bottom w:val="none" w:sz="0" w:space="0" w:color="auto"/>
                    <w:right w:val="none" w:sz="0" w:space="0" w:color="auto"/>
                  </w:divBdr>
                  <w:divsChild>
                    <w:div w:id="98380539">
                      <w:marLeft w:val="0"/>
                      <w:marRight w:val="0"/>
                      <w:marTop w:val="0"/>
                      <w:marBottom w:val="0"/>
                      <w:divBdr>
                        <w:top w:val="none" w:sz="0" w:space="0" w:color="auto"/>
                        <w:left w:val="none" w:sz="0" w:space="0" w:color="auto"/>
                        <w:bottom w:val="none" w:sz="0" w:space="0" w:color="auto"/>
                        <w:right w:val="none" w:sz="0" w:space="0" w:color="auto"/>
                      </w:divBdr>
                      <w:divsChild>
                        <w:div w:id="227348451">
                          <w:marLeft w:val="0"/>
                          <w:marRight w:val="0"/>
                          <w:marTop w:val="0"/>
                          <w:marBottom w:val="0"/>
                          <w:divBdr>
                            <w:top w:val="none" w:sz="0" w:space="0" w:color="auto"/>
                            <w:left w:val="none" w:sz="0" w:space="0" w:color="auto"/>
                            <w:bottom w:val="none" w:sz="0" w:space="0" w:color="auto"/>
                            <w:right w:val="none" w:sz="0" w:space="0" w:color="auto"/>
                          </w:divBdr>
                          <w:divsChild>
                            <w:div w:id="174269883">
                              <w:marLeft w:val="0"/>
                              <w:marRight w:val="0"/>
                              <w:marTop w:val="0"/>
                              <w:marBottom w:val="0"/>
                              <w:divBdr>
                                <w:top w:val="none" w:sz="0" w:space="0" w:color="auto"/>
                                <w:left w:val="none" w:sz="0" w:space="0" w:color="auto"/>
                                <w:bottom w:val="none" w:sz="0" w:space="0" w:color="auto"/>
                                <w:right w:val="none" w:sz="0" w:space="0" w:color="auto"/>
                              </w:divBdr>
                              <w:divsChild>
                                <w:div w:id="1919358687">
                                  <w:marLeft w:val="0"/>
                                  <w:marRight w:val="0"/>
                                  <w:marTop w:val="0"/>
                                  <w:marBottom w:val="0"/>
                                  <w:divBdr>
                                    <w:top w:val="none" w:sz="0" w:space="0" w:color="auto"/>
                                    <w:left w:val="none" w:sz="0" w:space="0" w:color="auto"/>
                                    <w:bottom w:val="none" w:sz="0" w:space="0" w:color="auto"/>
                                    <w:right w:val="none" w:sz="0" w:space="0" w:color="auto"/>
                                  </w:divBdr>
                                  <w:divsChild>
                                    <w:div w:id="10621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1155155">
          <w:marLeft w:val="0"/>
          <w:marRight w:val="0"/>
          <w:marTop w:val="0"/>
          <w:marBottom w:val="0"/>
          <w:divBdr>
            <w:top w:val="none" w:sz="0" w:space="0" w:color="auto"/>
            <w:left w:val="none" w:sz="0" w:space="0" w:color="auto"/>
            <w:bottom w:val="none" w:sz="0" w:space="0" w:color="auto"/>
            <w:right w:val="none" w:sz="0" w:space="0" w:color="auto"/>
          </w:divBdr>
          <w:divsChild>
            <w:div w:id="1833107688">
              <w:marLeft w:val="0"/>
              <w:marRight w:val="0"/>
              <w:marTop w:val="0"/>
              <w:marBottom w:val="0"/>
              <w:divBdr>
                <w:top w:val="none" w:sz="0" w:space="0" w:color="auto"/>
                <w:left w:val="none" w:sz="0" w:space="0" w:color="auto"/>
                <w:bottom w:val="none" w:sz="0" w:space="0" w:color="auto"/>
                <w:right w:val="none" w:sz="0" w:space="0" w:color="auto"/>
              </w:divBdr>
              <w:divsChild>
                <w:div w:id="263541271">
                  <w:marLeft w:val="0"/>
                  <w:marRight w:val="0"/>
                  <w:marTop w:val="0"/>
                  <w:marBottom w:val="0"/>
                  <w:divBdr>
                    <w:top w:val="none" w:sz="0" w:space="0" w:color="auto"/>
                    <w:left w:val="none" w:sz="0" w:space="0" w:color="auto"/>
                    <w:bottom w:val="none" w:sz="0" w:space="0" w:color="auto"/>
                    <w:right w:val="none" w:sz="0" w:space="0" w:color="auto"/>
                  </w:divBdr>
                  <w:divsChild>
                    <w:div w:id="115563487">
                      <w:marLeft w:val="0"/>
                      <w:marRight w:val="0"/>
                      <w:marTop w:val="0"/>
                      <w:marBottom w:val="0"/>
                      <w:divBdr>
                        <w:top w:val="none" w:sz="0" w:space="0" w:color="auto"/>
                        <w:left w:val="none" w:sz="0" w:space="0" w:color="auto"/>
                        <w:bottom w:val="none" w:sz="0" w:space="0" w:color="auto"/>
                        <w:right w:val="none" w:sz="0" w:space="0" w:color="auto"/>
                      </w:divBdr>
                      <w:divsChild>
                        <w:div w:id="1172067928">
                          <w:marLeft w:val="0"/>
                          <w:marRight w:val="0"/>
                          <w:marTop w:val="0"/>
                          <w:marBottom w:val="0"/>
                          <w:divBdr>
                            <w:top w:val="none" w:sz="0" w:space="0" w:color="auto"/>
                            <w:left w:val="none" w:sz="0" w:space="0" w:color="auto"/>
                            <w:bottom w:val="none" w:sz="0" w:space="0" w:color="auto"/>
                            <w:right w:val="none" w:sz="0" w:space="0" w:color="auto"/>
                          </w:divBdr>
                          <w:divsChild>
                            <w:div w:id="301276294">
                              <w:marLeft w:val="0"/>
                              <w:marRight w:val="0"/>
                              <w:marTop w:val="0"/>
                              <w:marBottom w:val="0"/>
                              <w:divBdr>
                                <w:top w:val="none" w:sz="0" w:space="0" w:color="auto"/>
                                <w:left w:val="none" w:sz="0" w:space="0" w:color="auto"/>
                                <w:bottom w:val="none" w:sz="0" w:space="0" w:color="auto"/>
                                <w:right w:val="none" w:sz="0" w:space="0" w:color="auto"/>
                              </w:divBdr>
                              <w:divsChild>
                                <w:div w:id="317265515">
                                  <w:marLeft w:val="0"/>
                                  <w:marRight w:val="0"/>
                                  <w:marTop w:val="0"/>
                                  <w:marBottom w:val="0"/>
                                  <w:divBdr>
                                    <w:top w:val="none" w:sz="0" w:space="0" w:color="auto"/>
                                    <w:left w:val="none" w:sz="0" w:space="0" w:color="auto"/>
                                    <w:bottom w:val="none" w:sz="0" w:space="0" w:color="auto"/>
                                    <w:right w:val="none" w:sz="0" w:space="0" w:color="auto"/>
                                  </w:divBdr>
                                  <w:divsChild>
                                    <w:div w:id="1041125565">
                                      <w:marLeft w:val="0"/>
                                      <w:marRight w:val="0"/>
                                      <w:marTop w:val="0"/>
                                      <w:marBottom w:val="0"/>
                                      <w:divBdr>
                                        <w:top w:val="none" w:sz="0" w:space="0" w:color="auto"/>
                                        <w:left w:val="none" w:sz="0" w:space="0" w:color="auto"/>
                                        <w:bottom w:val="none" w:sz="0" w:space="0" w:color="auto"/>
                                        <w:right w:val="none" w:sz="0" w:space="0" w:color="auto"/>
                                      </w:divBdr>
                                      <w:divsChild>
                                        <w:div w:id="174725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7848608">
      <w:bodyDiv w:val="1"/>
      <w:marLeft w:val="0"/>
      <w:marRight w:val="0"/>
      <w:marTop w:val="0"/>
      <w:marBottom w:val="0"/>
      <w:divBdr>
        <w:top w:val="none" w:sz="0" w:space="0" w:color="auto"/>
        <w:left w:val="none" w:sz="0" w:space="0" w:color="auto"/>
        <w:bottom w:val="none" w:sz="0" w:space="0" w:color="auto"/>
        <w:right w:val="none" w:sz="0" w:space="0" w:color="auto"/>
      </w:divBdr>
    </w:div>
    <w:div w:id="1379013818">
      <w:bodyDiv w:val="1"/>
      <w:marLeft w:val="0"/>
      <w:marRight w:val="0"/>
      <w:marTop w:val="0"/>
      <w:marBottom w:val="0"/>
      <w:divBdr>
        <w:top w:val="none" w:sz="0" w:space="0" w:color="auto"/>
        <w:left w:val="none" w:sz="0" w:space="0" w:color="auto"/>
        <w:bottom w:val="none" w:sz="0" w:space="0" w:color="auto"/>
        <w:right w:val="none" w:sz="0" w:space="0" w:color="auto"/>
      </w:divBdr>
    </w:div>
    <w:div w:id="1383557442">
      <w:bodyDiv w:val="1"/>
      <w:marLeft w:val="0"/>
      <w:marRight w:val="0"/>
      <w:marTop w:val="0"/>
      <w:marBottom w:val="0"/>
      <w:divBdr>
        <w:top w:val="none" w:sz="0" w:space="0" w:color="auto"/>
        <w:left w:val="none" w:sz="0" w:space="0" w:color="auto"/>
        <w:bottom w:val="none" w:sz="0" w:space="0" w:color="auto"/>
        <w:right w:val="none" w:sz="0" w:space="0" w:color="auto"/>
      </w:divBdr>
    </w:div>
    <w:div w:id="1388064654">
      <w:bodyDiv w:val="1"/>
      <w:marLeft w:val="0"/>
      <w:marRight w:val="0"/>
      <w:marTop w:val="0"/>
      <w:marBottom w:val="0"/>
      <w:divBdr>
        <w:top w:val="none" w:sz="0" w:space="0" w:color="auto"/>
        <w:left w:val="none" w:sz="0" w:space="0" w:color="auto"/>
        <w:bottom w:val="none" w:sz="0" w:space="0" w:color="auto"/>
        <w:right w:val="none" w:sz="0" w:space="0" w:color="auto"/>
      </w:divBdr>
    </w:div>
    <w:div w:id="1396200699">
      <w:bodyDiv w:val="1"/>
      <w:marLeft w:val="0"/>
      <w:marRight w:val="0"/>
      <w:marTop w:val="0"/>
      <w:marBottom w:val="0"/>
      <w:divBdr>
        <w:top w:val="none" w:sz="0" w:space="0" w:color="auto"/>
        <w:left w:val="none" w:sz="0" w:space="0" w:color="auto"/>
        <w:bottom w:val="none" w:sz="0" w:space="0" w:color="auto"/>
        <w:right w:val="none" w:sz="0" w:space="0" w:color="auto"/>
      </w:divBdr>
      <w:divsChild>
        <w:div w:id="703098173">
          <w:marLeft w:val="0"/>
          <w:marRight w:val="0"/>
          <w:marTop w:val="0"/>
          <w:marBottom w:val="0"/>
          <w:divBdr>
            <w:top w:val="none" w:sz="0" w:space="0" w:color="auto"/>
            <w:left w:val="none" w:sz="0" w:space="0" w:color="auto"/>
            <w:bottom w:val="none" w:sz="0" w:space="0" w:color="auto"/>
            <w:right w:val="none" w:sz="0" w:space="0" w:color="auto"/>
          </w:divBdr>
          <w:divsChild>
            <w:div w:id="908999628">
              <w:marLeft w:val="0"/>
              <w:marRight w:val="0"/>
              <w:marTop w:val="0"/>
              <w:marBottom w:val="0"/>
              <w:divBdr>
                <w:top w:val="none" w:sz="0" w:space="0" w:color="auto"/>
                <w:left w:val="none" w:sz="0" w:space="0" w:color="auto"/>
                <w:bottom w:val="none" w:sz="0" w:space="0" w:color="auto"/>
                <w:right w:val="none" w:sz="0" w:space="0" w:color="auto"/>
              </w:divBdr>
              <w:divsChild>
                <w:div w:id="1266843468">
                  <w:marLeft w:val="0"/>
                  <w:marRight w:val="0"/>
                  <w:marTop w:val="0"/>
                  <w:marBottom w:val="0"/>
                  <w:divBdr>
                    <w:top w:val="none" w:sz="0" w:space="0" w:color="auto"/>
                    <w:left w:val="none" w:sz="0" w:space="0" w:color="auto"/>
                    <w:bottom w:val="none" w:sz="0" w:space="0" w:color="auto"/>
                    <w:right w:val="none" w:sz="0" w:space="0" w:color="auto"/>
                  </w:divBdr>
                  <w:divsChild>
                    <w:div w:id="1607227536">
                      <w:marLeft w:val="0"/>
                      <w:marRight w:val="0"/>
                      <w:marTop w:val="0"/>
                      <w:marBottom w:val="0"/>
                      <w:divBdr>
                        <w:top w:val="none" w:sz="0" w:space="0" w:color="auto"/>
                        <w:left w:val="none" w:sz="0" w:space="0" w:color="auto"/>
                        <w:bottom w:val="none" w:sz="0" w:space="0" w:color="auto"/>
                        <w:right w:val="none" w:sz="0" w:space="0" w:color="auto"/>
                      </w:divBdr>
                      <w:divsChild>
                        <w:div w:id="1420634451">
                          <w:marLeft w:val="0"/>
                          <w:marRight w:val="0"/>
                          <w:marTop w:val="0"/>
                          <w:marBottom w:val="0"/>
                          <w:divBdr>
                            <w:top w:val="none" w:sz="0" w:space="0" w:color="auto"/>
                            <w:left w:val="none" w:sz="0" w:space="0" w:color="auto"/>
                            <w:bottom w:val="none" w:sz="0" w:space="0" w:color="auto"/>
                            <w:right w:val="none" w:sz="0" w:space="0" w:color="auto"/>
                          </w:divBdr>
                          <w:divsChild>
                            <w:div w:id="571888378">
                              <w:marLeft w:val="0"/>
                              <w:marRight w:val="0"/>
                              <w:marTop w:val="0"/>
                              <w:marBottom w:val="0"/>
                              <w:divBdr>
                                <w:top w:val="none" w:sz="0" w:space="0" w:color="auto"/>
                                <w:left w:val="none" w:sz="0" w:space="0" w:color="auto"/>
                                <w:bottom w:val="none" w:sz="0" w:space="0" w:color="auto"/>
                                <w:right w:val="none" w:sz="0" w:space="0" w:color="auto"/>
                              </w:divBdr>
                              <w:divsChild>
                                <w:div w:id="501353417">
                                  <w:marLeft w:val="0"/>
                                  <w:marRight w:val="0"/>
                                  <w:marTop w:val="0"/>
                                  <w:marBottom w:val="0"/>
                                  <w:divBdr>
                                    <w:top w:val="none" w:sz="0" w:space="0" w:color="auto"/>
                                    <w:left w:val="none" w:sz="0" w:space="0" w:color="auto"/>
                                    <w:bottom w:val="none" w:sz="0" w:space="0" w:color="auto"/>
                                    <w:right w:val="none" w:sz="0" w:space="0" w:color="auto"/>
                                  </w:divBdr>
                                  <w:divsChild>
                                    <w:div w:id="5722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943883">
                      <w:marLeft w:val="0"/>
                      <w:marRight w:val="0"/>
                      <w:marTop w:val="0"/>
                      <w:marBottom w:val="0"/>
                      <w:divBdr>
                        <w:top w:val="none" w:sz="0" w:space="0" w:color="auto"/>
                        <w:left w:val="none" w:sz="0" w:space="0" w:color="auto"/>
                        <w:bottom w:val="none" w:sz="0" w:space="0" w:color="auto"/>
                        <w:right w:val="none" w:sz="0" w:space="0" w:color="auto"/>
                      </w:divBdr>
                      <w:divsChild>
                        <w:div w:id="48373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342867">
      <w:bodyDiv w:val="1"/>
      <w:marLeft w:val="0"/>
      <w:marRight w:val="0"/>
      <w:marTop w:val="0"/>
      <w:marBottom w:val="0"/>
      <w:divBdr>
        <w:top w:val="none" w:sz="0" w:space="0" w:color="auto"/>
        <w:left w:val="none" w:sz="0" w:space="0" w:color="auto"/>
        <w:bottom w:val="none" w:sz="0" w:space="0" w:color="auto"/>
        <w:right w:val="none" w:sz="0" w:space="0" w:color="auto"/>
      </w:divBdr>
    </w:div>
    <w:div w:id="1408574394">
      <w:bodyDiv w:val="1"/>
      <w:marLeft w:val="0"/>
      <w:marRight w:val="0"/>
      <w:marTop w:val="0"/>
      <w:marBottom w:val="0"/>
      <w:divBdr>
        <w:top w:val="none" w:sz="0" w:space="0" w:color="auto"/>
        <w:left w:val="none" w:sz="0" w:space="0" w:color="auto"/>
        <w:bottom w:val="none" w:sz="0" w:space="0" w:color="auto"/>
        <w:right w:val="none" w:sz="0" w:space="0" w:color="auto"/>
      </w:divBdr>
      <w:divsChild>
        <w:div w:id="128130462">
          <w:marLeft w:val="0"/>
          <w:marRight w:val="0"/>
          <w:marTop w:val="0"/>
          <w:marBottom w:val="0"/>
          <w:divBdr>
            <w:top w:val="none" w:sz="0" w:space="0" w:color="auto"/>
            <w:left w:val="none" w:sz="0" w:space="0" w:color="auto"/>
            <w:bottom w:val="none" w:sz="0" w:space="0" w:color="auto"/>
            <w:right w:val="none" w:sz="0" w:space="0" w:color="auto"/>
          </w:divBdr>
          <w:divsChild>
            <w:div w:id="716973963">
              <w:marLeft w:val="0"/>
              <w:marRight w:val="0"/>
              <w:marTop w:val="0"/>
              <w:marBottom w:val="0"/>
              <w:divBdr>
                <w:top w:val="none" w:sz="0" w:space="0" w:color="auto"/>
                <w:left w:val="none" w:sz="0" w:space="0" w:color="auto"/>
                <w:bottom w:val="none" w:sz="0" w:space="0" w:color="auto"/>
                <w:right w:val="none" w:sz="0" w:space="0" w:color="auto"/>
              </w:divBdr>
              <w:divsChild>
                <w:div w:id="571935132">
                  <w:marLeft w:val="0"/>
                  <w:marRight w:val="0"/>
                  <w:marTop w:val="0"/>
                  <w:marBottom w:val="0"/>
                  <w:divBdr>
                    <w:top w:val="none" w:sz="0" w:space="0" w:color="auto"/>
                    <w:left w:val="none" w:sz="0" w:space="0" w:color="auto"/>
                    <w:bottom w:val="none" w:sz="0" w:space="0" w:color="auto"/>
                    <w:right w:val="none" w:sz="0" w:space="0" w:color="auto"/>
                  </w:divBdr>
                  <w:divsChild>
                    <w:div w:id="74405852">
                      <w:marLeft w:val="0"/>
                      <w:marRight w:val="0"/>
                      <w:marTop w:val="0"/>
                      <w:marBottom w:val="0"/>
                      <w:divBdr>
                        <w:top w:val="none" w:sz="0" w:space="0" w:color="auto"/>
                        <w:left w:val="none" w:sz="0" w:space="0" w:color="auto"/>
                        <w:bottom w:val="none" w:sz="0" w:space="0" w:color="auto"/>
                        <w:right w:val="none" w:sz="0" w:space="0" w:color="auto"/>
                      </w:divBdr>
                      <w:divsChild>
                        <w:div w:id="1234317852">
                          <w:marLeft w:val="0"/>
                          <w:marRight w:val="0"/>
                          <w:marTop w:val="0"/>
                          <w:marBottom w:val="0"/>
                          <w:divBdr>
                            <w:top w:val="none" w:sz="0" w:space="0" w:color="auto"/>
                            <w:left w:val="none" w:sz="0" w:space="0" w:color="auto"/>
                            <w:bottom w:val="none" w:sz="0" w:space="0" w:color="auto"/>
                            <w:right w:val="none" w:sz="0" w:space="0" w:color="auto"/>
                          </w:divBdr>
                          <w:divsChild>
                            <w:div w:id="1759018138">
                              <w:marLeft w:val="0"/>
                              <w:marRight w:val="0"/>
                              <w:marTop w:val="0"/>
                              <w:marBottom w:val="0"/>
                              <w:divBdr>
                                <w:top w:val="none" w:sz="0" w:space="0" w:color="auto"/>
                                <w:left w:val="none" w:sz="0" w:space="0" w:color="auto"/>
                                <w:bottom w:val="none" w:sz="0" w:space="0" w:color="auto"/>
                                <w:right w:val="none" w:sz="0" w:space="0" w:color="auto"/>
                              </w:divBdr>
                              <w:divsChild>
                                <w:div w:id="878736862">
                                  <w:marLeft w:val="0"/>
                                  <w:marRight w:val="0"/>
                                  <w:marTop w:val="0"/>
                                  <w:marBottom w:val="0"/>
                                  <w:divBdr>
                                    <w:top w:val="none" w:sz="0" w:space="0" w:color="auto"/>
                                    <w:left w:val="none" w:sz="0" w:space="0" w:color="auto"/>
                                    <w:bottom w:val="none" w:sz="0" w:space="0" w:color="auto"/>
                                    <w:right w:val="none" w:sz="0" w:space="0" w:color="auto"/>
                                  </w:divBdr>
                                  <w:divsChild>
                                    <w:div w:id="22691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0764953">
          <w:marLeft w:val="0"/>
          <w:marRight w:val="0"/>
          <w:marTop w:val="0"/>
          <w:marBottom w:val="0"/>
          <w:divBdr>
            <w:top w:val="none" w:sz="0" w:space="0" w:color="auto"/>
            <w:left w:val="none" w:sz="0" w:space="0" w:color="auto"/>
            <w:bottom w:val="none" w:sz="0" w:space="0" w:color="auto"/>
            <w:right w:val="none" w:sz="0" w:space="0" w:color="auto"/>
          </w:divBdr>
          <w:divsChild>
            <w:div w:id="925461749">
              <w:marLeft w:val="0"/>
              <w:marRight w:val="0"/>
              <w:marTop w:val="0"/>
              <w:marBottom w:val="0"/>
              <w:divBdr>
                <w:top w:val="none" w:sz="0" w:space="0" w:color="auto"/>
                <w:left w:val="none" w:sz="0" w:space="0" w:color="auto"/>
                <w:bottom w:val="none" w:sz="0" w:space="0" w:color="auto"/>
                <w:right w:val="none" w:sz="0" w:space="0" w:color="auto"/>
              </w:divBdr>
              <w:divsChild>
                <w:div w:id="379210215">
                  <w:marLeft w:val="0"/>
                  <w:marRight w:val="0"/>
                  <w:marTop w:val="0"/>
                  <w:marBottom w:val="0"/>
                  <w:divBdr>
                    <w:top w:val="none" w:sz="0" w:space="0" w:color="auto"/>
                    <w:left w:val="none" w:sz="0" w:space="0" w:color="auto"/>
                    <w:bottom w:val="none" w:sz="0" w:space="0" w:color="auto"/>
                    <w:right w:val="none" w:sz="0" w:space="0" w:color="auto"/>
                  </w:divBdr>
                  <w:divsChild>
                    <w:div w:id="507603676">
                      <w:marLeft w:val="0"/>
                      <w:marRight w:val="0"/>
                      <w:marTop w:val="0"/>
                      <w:marBottom w:val="0"/>
                      <w:divBdr>
                        <w:top w:val="none" w:sz="0" w:space="0" w:color="auto"/>
                        <w:left w:val="none" w:sz="0" w:space="0" w:color="auto"/>
                        <w:bottom w:val="none" w:sz="0" w:space="0" w:color="auto"/>
                        <w:right w:val="none" w:sz="0" w:space="0" w:color="auto"/>
                      </w:divBdr>
                      <w:divsChild>
                        <w:div w:id="1189830016">
                          <w:marLeft w:val="0"/>
                          <w:marRight w:val="0"/>
                          <w:marTop w:val="0"/>
                          <w:marBottom w:val="0"/>
                          <w:divBdr>
                            <w:top w:val="none" w:sz="0" w:space="0" w:color="auto"/>
                            <w:left w:val="none" w:sz="0" w:space="0" w:color="auto"/>
                            <w:bottom w:val="none" w:sz="0" w:space="0" w:color="auto"/>
                            <w:right w:val="none" w:sz="0" w:space="0" w:color="auto"/>
                          </w:divBdr>
                        </w:div>
                      </w:divsChild>
                    </w:div>
                    <w:div w:id="2062703784">
                      <w:marLeft w:val="0"/>
                      <w:marRight w:val="0"/>
                      <w:marTop w:val="0"/>
                      <w:marBottom w:val="0"/>
                      <w:divBdr>
                        <w:top w:val="none" w:sz="0" w:space="0" w:color="auto"/>
                        <w:left w:val="none" w:sz="0" w:space="0" w:color="auto"/>
                        <w:bottom w:val="none" w:sz="0" w:space="0" w:color="auto"/>
                        <w:right w:val="none" w:sz="0" w:space="0" w:color="auto"/>
                      </w:divBdr>
                      <w:divsChild>
                        <w:div w:id="1009528868">
                          <w:marLeft w:val="0"/>
                          <w:marRight w:val="0"/>
                          <w:marTop w:val="0"/>
                          <w:marBottom w:val="0"/>
                          <w:divBdr>
                            <w:top w:val="none" w:sz="0" w:space="0" w:color="auto"/>
                            <w:left w:val="none" w:sz="0" w:space="0" w:color="auto"/>
                            <w:bottom w:val="none" w:sz="0" w:space="0" w:color="auto"/>
                            <w:right w:val="none" w:sz="0" w:space="0" w:color="auto"/>
                          </w:divBdr>
                          <w:divsChild>
                            <w:div w:id="1468740069">
                              <w:marLeft w:val="0"/>
                              <w:marRight w:val="0"/>
                              <w:marTop w:val="0"/>
                              <w:marBottom w:val="0"/>
                              <w:divBdr>
                                <w:top w:val="none" w:sz="0" w:space="0" w:color="auto"/>
                                <w:left w:val="none" w:sz="0" w:space="0" w:color="auto"/>
                                <w:bottom w:val="none" w:sz="0" w:space="0" w:color="auto"/>
                                <w:right w:val="none" w:sz="0" w:space="0" w:color="auto"/>
                              </w:divBdr>
                              <w:divsChild>
                                <w:div w:id="1072391404">
                                  <w:marLeft w:val="0"/>
                                  <w:marRight w:val="0"/>
                                  <w:marTop w:val="0"/>
                                  <w:marBottom w:val="0"/>
                                  <w:divBdr>
                                    <w:top w:val="none" w:sz="0" w:space="0" w:color="auto"/>
                                    <w:left w:val="none" w:sz="0" w:space="0" w:color="auto"/>
                                    <w:bottom w:val="none" w:sz="0" w:space="0" w:color="auto"/>
                                    <w:right w:val="none" w:sz="0" w:space="0" w:color="auto"/>
                                  </w:divBdr>
                                  <w:divsChild>
                                    <w:div w:id="12867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9020260">
          <w:marLeft w:val="0"/>
          <w:marRight w:val="0"/>
          <w:marTop w:val="0"/>
          <w:marBottom w:val="0"/>
          <w:divBdr>
            <w:top w:val="none" w:sz="0" w:space="0" w:color="auto"/>
            <w:left w:val="none" w:sz="0" w:space="0" w:color="auto"/>
            <w:bottom w:val="none" w:sz="0" w:space="0" w:color="auto"/>
            <w:right w:val="none" w:sz="0" w:space="0" w:color="auto"/>
          </w:divBdr>
          <w:divsChild>
            <w:div w:id="637999323">
              <w:marLeft w:val="0"/>
              <w:marRight w:val="0"/>
              <w:marTop w:val="0"/>
              <w:marBottom w:val="0"/>
              <w:divBdr>
                <w:top w:val="none" w:sz="0" w:space="0" w:color="auto"/>
                <w:left w:val="none" w:sz="0" w:space="0" w:color="auto"/>
                <w:bottom w:val="none" w:sz="0" w:space="0" w:color="auto"/>
                <w:right w:val="none" w:sz="0" w:space="0" w:color="auto"/>
              </w:divBdr>
              <w:divsChild>
                <w:div w:id="1588223267">
                  <w:marLeft w:val="0"/>
                  <w:marRight w:val="0"/>
                  <w:marTop w:val="0"/>
                  <w:marBottom w:val="0"/>
                  <w:divBdr>
                    <w:top w:val="none" w:sz="0" w:space="0" w:color="auto"/>
                    <w:left w:val="none" w:sz="0" w:space="0" w:color="auto"/>
                    <w:bottom w:val="none" w:sz="0" w:space="0" w:color="auto"/>
                    <w:right w:val="none" w:sz="0" w:space="0" w:color="auto"/>
                  </w:divBdr>
                  <w:divsChild>
                    <w:div w:id="403795368">
                      <w:marLeft w:val="0"/>
                      <w:marRight w:val="0"/>
                      <w:marTop w:val="0"/>
                      <w:marBottom w:val="0"/>
                      <w:divBdr>
                        <w:top w:val="none" w:sz="0" w:space="0" w:color="auto"/>
                        <w:left w:val="none" w:sz="0" w:space="0" w:color="auto"/>
                        <w:bottom w:val="none" w:sz="0" w:space="0" w:color="auto"/>
                        <w:right w:val="none" w:sz="0" w:space="0" w:color="auto"/>
                      </w:divBdr>
                      <w:divsChild>
                        <w:div w:id="1793555282">
                          <w:marLeft w:val="0"/>
                          <w:marRight w:val="0"/>
                          <w:marTop w:val="0"/>
                          <w:marBottom w:val="0"/>
                          <w:divBdr>
                            <w:top w:val="none" w:sz="0" w:space="0" w:color="auto"/>
                            <w:left w:val="none" w:sz="0" w:space="0" w:color="auto"/>
                            <w:bottom w:val="none" w:sz="0" w:space="0" w:color="auto"/>
                            <w:right w:val="none" w:sz="0" w:space="0" w:color="auto"/>
                          </w:divBdr>
                          <w:divsChild>
                            <w:div w:id="1489438716">
                              <w:marLeft w:val="0"/>
                              <w:marRight w:val="0"/>
                              <w:marTop w:val="0"/>
                              <w:marBottom w:val="0"/>
                              <w:divBdr>
                                <w:top w:val="none" w:sz="0" w:space="0" w:color="auto"/>
                                <w:left w:val="none" w:sz="0" w:space="0" w:color="auto"/>
                                <w:bottom w:val="none" w:sz="0" w:space="0" w:color="auto"/>
                                <w:right w:val="none" w:sz="0" w:space="0" w:color="auto"/>
                              </w:divBdr>
                              <w:divsChild>
                                <w:div w:id="1542402117">
                                  <w:marLeft w:val="0"/>
                                  <w:marRight w:val="0"/>
                                  <w:marTop w:val="0"/>
                                  <w:marBottom w:val="0"/>
                                  <w:divBdr>
                                    <w:top w:val="none" w:sz="0" w:space="0" w:color="auto"/>
                                    <w:left w:val="none" w:sz="0" w:space="0" w:color="auto"/>
                                    <w:bottom w:val="none" w:sz="0" w:space="0" w:color="auto"/>
                                    <w:right w:val="none" w:sz="0" w:space="0" w:color="auto"/>
                                  </w:divBdr>
                                  <w:divsChild>
                                    <w:div w:id="1762292563">
                                      <w:marLeft w:val="0"/>
                                      <w:marRight w:val="0"/>
                                      <w:marTop w:val="0"/>
                                      <w:marBottom w:val="0"/>
                                      <w:divBdr>
                                        <w:top w:val="none" w:sz="0" w:space="0" w:color="auto"/>
                                        <w:left w:val="none" w:sz="0" w:space="0" w:color="auto"/>
                                        <w:bottom w:val="none" w:sz="0" w:space="0" w:color="auto"/>
                                        <w:right w:val="none" w:sz="0" w:space="0" w:color="auto"/>
                                      </w:divBdr>
                                      <w:divsChild>
                                        <w:div w:id="191215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4411940">
          <w:marLeft w:val="0"/>
          <w:marRight w:val="0"/>
          <w:marTop w:val="0"/>
          <w:marBottom w:val="0"/>
          <w:divBdr>
            <w:top w:val="none" w:sz="0" w:space="0" w:color="auto"/>
            <w:left w:val="none" w:sz="0" w:space="0" w:color="auto"/>
            <w:bottom w:val="none" w:sz="0" w:space="0" w:color="auto"/>
            <w:right w:val="none" w:sz="0" w:space="0" w:color="auto"/>
          </w:divBdr>
          <w:divsChild>
            <w:div w:id="1408764739">
              <w:marLeft w:val="0"/>
              <w:marRight w:val="0"/>
              <w:marTop w:val="0"/>
              <w:marBottom w:val="0"/>
              <w:divBdr>
                <w:top w:val="none" w:sz="0" w:space="0" w:color="auto"/>
                <w:left w:val="none" w:sz="0" w:space="0" w:color="auto"/>
                <w:bottom w:val="none" w:sz="0" w:space="0" w:color="auto"/>
                <w:right w:val="none" w:sz="0" w:space="0" w:color="auto"/>
              </w:divBdr>
              <w:divsChild>
                <w:div w:id="1191531348">
                  <w:marLeft w:val="0"/>
                  <w:marRight w:val="0"/>
                  <w:marTop w:val="0"/>
                  <w:marBottom w:val="0"/>
                  <w:divBdr>
                    <w:top w:val="none" w:sz="0" w:space="0" w:color="auto"/>
                    <w:left w:val="none" w:sz="0" w:space="0" w:color="auto"/>
                    <w:bottom w:val="none" w:sz="0" w:space="0" w:color="auto"/>
                    <w:right w:val="none" w:sz="0" w:space="0" w:color="auto"/>
                  </w:divBdr>
                  <w:divsChild>
                    <w:div w:id="850989416">
                      <w:marLeft w:val="0"/>
                      <w:marRight w:val="0"/>
                      <w:marTop w:val="0"/>
                      <w:marBottom w:val="0"/>
                      <w:divBdr>
                        <w:top w:val="none" w:sz="0" w:space="0" w:color="auto"/>
                        <w:left w:val="none" w:sz="0" w:space="0" w:color="auto"/>
                        <w:bottom w:val="none" w:sz="0" w:space="0" w:color="auto"/>
                        <w:right w:val="none" w:sz="0" w:space="0" w:color="auto"/>
                      </w:divBdr>
                      <w:divsChild>
                        <w:div w:id="1970432345">
                          <w:marLeft w:val="0"/>
                          <w:marRight w:val="0"/>
                          <w:marTop w:val="0"/>
                          <w:marBottom w:val="0"/>
                          <w:divBdr>
                            <w:top w:val="none" w:sz="0" w:space="0" w:color="auto"/>
                            <w:left w:val="none" w:sz="0" w:space="0" w:color="auto"/>
                            <w:bottom w:val="none" w:sz="0" w:space="0" w:color="auto"/>
                            <w:right w:val="none" w:sz="0" w:space="0" w:color="auto"/>
                          </w:divBdr>
                          <w:divsChild>
                            <w:div w:id="601228468">
                              <w:marLeft w:val="0"/>
                              <w:marRight w:val="0"/>
                              <w:marTop w:val="0"/>
                              <w:marBottom w:val="0"/>
                              <w:divBdr>
                                <w:top w:val="none" w:sz="0" w:space="0" w:color="auto"/>
                                <w:left w:val="none" w:sz="0" w:space="0" w:color="auto"/>
                                <w:bottom w:val="none" w:sz="0" w:space="0" w:color="auto"/>
                                <w:right w:val="none" w:sz="0" w:space="0" w:color="auto"/>
                              </w:divBdr>
                              <w:divsChild>
                                <w:div w:id="271206636">
                                  <w:marLeft w:val="0"/>
                                  <w:marRight w:val="0"/>
                                  <w:marTop w:val="0"/>
                                  <w:marBottom w:val="0"/>
                                  <w:divBdr>
                                    <w:top w:val="none" w:sz="0" w:space="0" w:color="auto"/>
                                    <w:left w:val="none" w:sz="0" w:space="0" w:color="auto"/>
                                    <w:bottom w:val="none" w:sz="0" w:space="0" w:color="auto"/>
                                    <w:right w:val="none" w:sz="0" w:space="0" w:color="auto"/>
                                  </w:divBdr>
                                  <w:divsChild>
                                    <w:div w:id="159817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6027234">
          <w:marLeft w:val="0"/>
          <w:marRight w:val="0"/>
          <w:marTop w:val="0"/>
          <w:marBottom w:val="0"/>
          <w:divBdr>
            <w:top w:val="none" w:sz="0" w:space="0" w:color="auto"/>
            <w:left w:val="none" w:sz="0" w:space="0" w:color="auto"/>
            <w:bottom w:val="none" w:sz="0" w:space="0" w:color="auto"/>
            <w:right w:val="none" w:sz="0" w:space="0" w:color="auto"/>
          </w:divBdr>
          <w:divsChild>
            <w:div w:id="921910368">
              <w:marLeft w:val="0"/>
              <w:marRight w:val="0"/>
              <w:marTop w:val="0"/>
              <w:marBottom w:val="0"/>
              <w:divBdr>
                <w:top w:val="none" w:sz="0" w:space="0" w:color="auto"/>
                <w:left w:val="none" w:sz="0" w:space="0" w:color="auto"/>
                <w:bottom w:val="none" w:sz="0" w:space="0" w:color="auto"/>
                <w:right w:val="none" w:sz="0" w:space="0" w:color="auto"/>
              </w:divBdr>
              <w:divsChild>
                <w:div w:id="1511606896">
                  <w:marLeft w:val="0"/>
                  <w:marRight w:val="0"/>
                  <w:marTop w:val="0"/>
                  <w:marBottom w:val="0"/>
                  <w:divBdr>
                    <w:top w:val="none" w:sz="0" w:space="0" w:color="auto"/>
                    <w:left w:val="none" w:sz="0" w:space="0" w:color="auto"/>
                    <w:bottom w:val="none" w:sz="0" w:space="0" w:color="auto"/>
                    <w:right w:val="none" w:sz="0" w:space="0" w:color="auto"/>
                  </w:divBdr>
                  <w:divsChild>
                    <w:div w:id="510485023">
                      <w:marLeft w:val="0"/>
                      <w:marRight w:val="0"/>
                      <w:marTop w:val="0"/>
                      <w:marBottom w:val="0"/>
                      <w:divBdr>
                        <w:top w:val="none" w:sz="0" w:space="0" w:color="auto"/>
                        <w:left w:val="none" w:sz="0" w:space="0" w:color="auto"/>
                        <w:bottom w:val="none" w:sz="0" w:space="0" w:color="auto"/>
                        <w:right w:val="none" w:sz="0" w:space="0" w:color="auto"/>
                      </w:divBdr>
                      <w:divsChild>
                        <w:div w:id="1757969511">
                          <w:marLeft w:val="0"/>
                          <w:marRight w:val="0"/>
                          <w:marTop w:val="0"/>
                          <w:marBottom w:val="0"/>
                          <w:divBdr>
                            <w:top w:val="none" w:sz="0" w:space="0" w:color="auto"/>
                            <w:left w:val="none" w:sz="0" w:space="0" w:color="auto"/>
                            <w:bottom w:val="none" w:sz="0" w:space="0" w:color="auto"/>
                            <w:right w:val="none" w:sz="0" w:space="0" w:color="auto"/>
                          </w:divBdr>
                          <w:divsChild>
                            <w:div w:id="1972787826">
                              <w:marLeft w:val="0"/>
                              <w:marRight w:val="0"/>
                              <w:marTop w:val="0"/>
                              <w:marBottom w:val="0"/>
                              <w:divBdr>
                                <w:top w:val="none" w:sz="0" w:space="0" w:color="auto"/>
                                <w:left w:val="none" w:sz="0" w:space="0" w:color="auto"/>
                                <w:bottom w:val="none" w:sz="0" w:space="0" w:color="auto"/>
                                <w:right w:val="none" w:sz="0" w:space="0" w:color="auto"/>
                              </w:divBdr>
                              <w:divsChild>
                                <w:div w:id="371227703">
                                  <w:marLeft w:val="0"/>
                                  <w:marRight w:val="0"/>
                                  <w:marTop w:val="0"/>
                                  <w:marBottom w:val="0"/>
                                  <w:divBdr>
                                    <w:top w:val="none" w:sz="0" w:space="0" w:color="auto"/>
                                    <w:left w:val="none" w:sz="0" w:space="0" w:color="auto"/>
                                    <w:bottom w:val="none" w:sz="0" w:space="0" w:color="auto"/>
                                    <w:right w:val="none" w:sz="0" w:space="0" w:color="auto"/>
                                  </w:divBdr>
                                  <w:divsChild>
                                    <w:div w:id="1630739188">
                                      <w:marLeft w:val="0"/>
                                      <w:marRight w:val="0"/>
                                      <w:marTop w:val="0"/>
                                      <w:marBottom w:val="0"/>
                                      <w:divBdr>
                                        <w:top w:val="none" w:sz="0" w:space="0" w:color="auto"/>
                                        <w:left w:val="none" w:sz="0" w:space="0" w:color="auto"/>
                                        <w:bottom w:val="none" w:sz="0" w:space="0" w:color="auto"/>
                                        <w:right w:val="none" w:sz="0" w:space="0" w:color="auto"/>
                                      </w:divBdr>
                                      <w:divsChild>
                                        <w:div w:id="71496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7268329">
          <w:marLeft w:val="0"/>
          <w:marRight w:val="0"/>
          <w:marTop w:val="0"/>
          <w:marBottom w:val="0"/>
          <w:divBdr>
            <w:top w:val="none" w:sz="0" w:space="0" w:color="auto"/>
            <w:left w:val="none" w:sz="0" w:space="0" w:color="auto"/>
            <w:bottom w:val="none" w:sz="0" w:space="0" w:color="auto"/>
            <w:right w:val="none" w:sz="0" w:space="0" w:color="auto"/>
          </w:divBdr>
          <w:divsChild>
            <w:div w:id="1495872208">
              <w:marLeft w:val="0"/>
              <w:marRight w:val="0"/>
              <w:marTop w:val="0"/>
              <w:marBottom w:val="0"/>
              <w:divBdr>
                <w:top w:val="none" w:sz="0" w:space="0" w:color="auto"/>
                <w:left w:val="none" w:sz="0" w:space="0" w:color="auto"/>
                <w:bottom w:val="none" w:sz="0" w:space="0" w:color="auto"/>
                <w:right w:val="none" w:sz="0" w:space="0" w:color="auto"/>
              </w:divBdr>
              <w:divsChild>
                <w:div w:id="64106064">
                  <w:marLeft w:val="0"/>
                  <w:marRight w:val="0"/>
                  <w:marTop w:val="0"/>
                  <w:marBottom w:val="0"/>
                  <w:divBdr>
                    <w:top w:val="none" w:sz="0" w:space="0" w:color="auto"/>
                    <w:left w:val="none" w:sz="0" w:space="0" w:color="auto"/>
                    <w:bottom w:val="none" w:sz="0" w:space="0" w:color="auto"/>
                    <w:right w:val="none" w:sz="0" w:space="0" w:color="auto"/>
                  </w:divBdr>
                  <w:divsChild>
                    <w:div w:id="911694714">
                      <w:marLeft w:val="0"/>
                      <w:marRight w:val="0"/>
                      <w:marTop w:val="0"/>
                      <w:marBottom w:val="0"/>
                      <w:divBdr>
                        <w:top w:val="none" w:sz="0" w:space="0" w:color="auto"/>
                        <w:left w:val="none" w:sz="0" w:space="0" w:color="auto"/>
                        <w:bottom w:val="none" w:sz="0" w:space="0" w:color="auto"/>
                        <w:right w:val="none" w:sz="0" w:space="0" w:color="auto"/>
                      </w:divBdr>
                      <w:divsChild>
                        <w:div w:id="525214137">
                          <w:marLeft w:val="0"/>
                          <w:marRight w:val="0"/>
                          <w:marTop w:val="0"/>
                          <w:marBottom w:val="0"/>
                          <w:divBdr>
                            <w:top w:val="none" w:sz="0" w:space="0" w:color="auto"/>
                            <w:left w:val="none" w:sz="0" w:space="0" w:color="auto"/>
                            <w:bottom w:val="none" w:sz="0" w:space="0" w:color="auto"/>
                            <w:right w:val="none" w:sz="0" w:space="0" w:color="auto"/>
                          </w:divBdr>
                          <w:divsChild>
                            <w:div w:id="654800608">
                              <w:marLeft w:val="0"/>
                              <w:marRight w:val="0"/>
                              <w:marTop w:val="0"/>
                              <w:marBottom w:val="0"/>
                              <w:divBdr>
                                <w:top w:val="none" w:sz="0" w:space="0" w:color="auto"/>
                                <w:left w:val="none" w:sz="0" w:space="0" w:color="auto"/>
                                <w:bottom w:val="none" w:sz="0" w:space="0" w:color="auto"/>
                                <w:right w:val="none" w:sz="0" w:space="0" w:color="auto"/>
                              </w:divBdr>
                              <w:divsChild>
                                <w:div w:id="1376004423">
                                  <w:marLeft w:val="0"/>
                                  <w:marRight w:val="0"/>
                                  <w:marTop w:val="0"/>
                                  <w:marBottom w:val="0"/>
                                  <w:divBdr>
                                    <w:top w:val="none" w:sz="0" w:space="0" w:color="auto"/>
                                    <w:left w:val="none" w:sz="0" w:space="0" w:color="auto"/>
                                    <w:bottom w:val="none" w:sz="0" w:space="0" w:color="auto"/>
                                    <w:right w:val="none" w:sz="0" w:space="0" w:color="auto"/>
                                  </w:divBdr>
                                  <w:divsChild>
                                    <w:div w:id="181961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7741532">
          <w:marLeft w:val="0"/>
          <w:marRight w:val="0"/>
          <w:marTop w:val="0"/>
          <w:marBottom w:val="0"/>
          <w:divBdr>
            <w:top w:val="none" w:sz="0" w:space="0" w:color="auto"/>
            <w:left w:val="none" w:sz="0" w:space="0" w:color="auto"/>
            <w:bottom w:val="none" w:sz="0" w:space="0" w:color="auto"/>
            <w:right w:val="none" w:sz="0" w:space="0" w:color="auto"/>
          </w:divBdr>
          <w:divsChild>
            <w:div w:id="130371943">
              <w:marLeft w:val="0"/>
              <w:marRight w:val="0"/>
              <w:marTop w:val="0"/>
              <w:marBottom w:val="0"/>
              <w:divBdr>
                <w:top w:val="none" w:sz="0" w:space="0" w:color="auto"/>
                <w:left w:val="none" w:sz="0" w:space="0" w:color="auto"/>
                <w:bottom w:val="none" w:sz="0" w:space="0" w:color="auto"/>
                <w:right w:val="none" w:sz="0" w:space="0" w:color="auto"/>
              </w:divBdr>
              <w:divsChild>
                <w:div w:id="2115439203">
                  <w:marLeft w:val="0"/>
                  <w:marRight w:val="0"/>
                  <w:marTop w:val="0"/>
                  <w:marBottom w:val="0"/>
                  <w:divBdr>
                    <w:top w:val="none" w:sz="0" w:space="0" w:color="auto"/>
                    <w:left w:val="none" w:sz="0" w:space="0" w:color="auto"/>
                    <w:bottom w:val="none" w:sz="0" w:space="0" w:color="auto"/>
                    <w:right w:val="none" w:sz="0" w:space="0" w:color="auto"/>
                  </w:divBdr>
                  <w:divsChild>
                    <w:div w:id="1467431853">
                      <w:marLeft w:val="0"/>
                      <w:marRight w:val="0"/>
                      <w:marTop w:val="0"/>
                      <w:marBottom w:val="0"/>
                      <w:divBdr>
                        <w:top w:val="none" w:sz="0" w:space="0" w:color="auto"/>
                        <w:left w:val="none" w:sz="0" w:space="0" w:color="auto"/>
                        <w:bottom w:val="none" w:sz="0" w:space="0" w:color="auto"/>
                        <w:right w:val="none" w:sz="0" w:space="0" w:color="auto"/>
                      </w:divBdr>
                      <w:divsChild>
                        <w:div w:id="1347561524">
                          <w:marLeft w:val="0"/>
                          <w:marRight w:val="0"/>
                          <w:marTop w:val="0"/>
                          <w:marBottom w:val="0"/>
                          <w:divBdr>
                            <w:top w:val="none" w:sz="0" w:space="0" w:color="auto"/>
                            <w:left w:val="none" w:sz="0" w:space="0" w:color="auto"/>
                            <w:bottom w:val="none" w:sz="0" w:space="0" w:color="auto"/>
                            <w:right w:val="none" w:sz="0" w:space="0" w:color="auto"/>
                          </w:divBdr>
                          <w:divsChild>
                            <w:div w:id="1459377230">
                              <w:marLeft w:val="0"/>
                              <w:marRight w:val="0"/>
                              <w:marTop w:val="0"/>
                              <w:marBottom w:val="0"/>
                              <w:divBdr>
                                <w:top w:val="none" w:sz="0" w:space="0" w:color="auto"/>
                                <w:left w:val="none" w:sz="0" w:space="0" w:color="auto"/>
                                <w:bottom w:val="none" w:sz="0" w:space="0" w:color="auto"/>
                                <w:right w:val="none" w:sz="0" w:space="0" w:color="auto"/>
                              </w:divBdr>
                              <w:divsChild>
                                <w:div w:id="10105605">
                                  <w:marLeft w:val="0"/>
                                  <w:marRight w:val="0"/>
                                  <w:marTop w:val="0"/>
                                  <w:marBottom w:val="0"/>
                                  <w:divBdr>
                                    <w:top w:val="none" w:sz="0" w:space="0" w:color="auto"/>
                                    <w:left w:val="none" w:sz="0" w:space="0" w:color="auto"/>
                                    <w:bottom w:val="none" w:sz="0" w:space="0" w:color="auto"/>
                                    <w:right w:val="none" w:sz="0" w:space="0" w:color="auto"/>
                                  </w:divBdr>
                                  <w:divsChild>
                                    <w:div w:id="2042894518">
                                      <w:marLeft w:val="0"/>
                                      <w:marRight w:val="0"/>
                                      <w:marTop w:val="0"/>
                                      <w:marBottom w:val="0"/>
                                      <w:divBdr>
                                        <w:top w:val="none" w:sz="0" w:space="0" w:color="auto"/>
                                        <w:left w:val="none" w:sz="0" w:space="0" w:color="auto"/>
                                        <w:bottom w:val="none" w:sz="0" w:space="0" w:color="auto"/>
                                        <w:right w:val="none" w:sz="0" w:space="0" w:color="auto"/>
                                      </w:divBdr>
                                      <w:divsChild>
                                        <w:div w:id="211277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9155719">
      <w:bodyDiv w:val="1"/>
      <w:marLeft w:val="0"/>
      <w:marRight w:val="0"/>
      <w:marTop w:val="0"/>
      <w:marBottom w:val="0"/>
      <w:divBdr>
        <w:top w:val="none" w:sz="0" w:space="0" w:color="auto"/>
        <w:left w:val="none" w:sz="0" w:space="0" w:color="auto"/>
        <w:bottom w:val="none" w:sz="0" w:space="0" w:color="auto"/>
        <w:right w:val="none" w:sz="0" w:space="0" w:color="auto"/>
      </w:divBdr>
    </w:div>
    <w:div w:id="1411193514">
      <w:bodyDiv w:val="1"/>
      <w:marLeft w:val="0"/>
      <w:marRight w:val="0"/>
      <w:marTop w:val="0"/>
      <w:marBottom w:val="0"/>
      <w:divBdr>
        <w:top w:val="none" w:sz="0" w:space="0" w:color="auto"/>
        <w:left w:val="none" w:sz="0" w:space="0" w:color="auto"/>
        <w:bottom w:val="none" w:sz="0" w:space="0" w:color="auto"/>
        <w:right w:val="none" w:sz="0" w:space="0" w:color="auto"/>
      </w:divBdr>
    </w:div>
    <w:div w:id="1411736137">
      <w:bodyDiv w:val="1"/>
      <w:marLeft w:val="0"/>
      <w:marRight w:val="0"/>
      <w:marTop w:val="0"/>
      <w:marBottom w:val="0"/>
      <w:divBdr>
        <w:top w:val="none" w:sz="0" w:space="0" w:color="auto"/>
        <w:left w:val="none" w:sz="0" w:space="0" w:color="auto"/>
        <w:bottom w:val="none" w:sz="0" w:space="0" w:color="auto"/>
        <w:right w:val="none" w:sz="0" w:space="0" w:color="auto"/>
      </w:divBdr>
    </w:div>
    <w:div w:id="1416897417">
      <w:bodyDiv w:val="1"/>
      <w:marLeft w:val="0"/>
      <w:marRight w:val="0"/>
      <w:marTop w:val="0"/>
      <w:marBottom w:val="0"/>
      <w:divBdr>
        <w:top w:val="none" w:sz="0" w:space="0" w:color="auto"/>
        <w:left w:val="none" w:sz="0" w:space="0" w:color="auto"/>
        <w:bottom w:val="none" w:sz="0" w:space="0" w:color="auto"/>
        <w:right w:val="none" w:sz="0" w:space="0" w:color="auto"/>
      </w:divBdr>
    </w:div>
    <w:div w:id="1417046830">
      <w:bodyDiv w:val="1"/>
      <w:marLeft w:val="0"/>
      <w:marRight w:val="0"/>
      <w:marTop w:val="0"/>
      <w:marBottom w:val="0"/>
      <w:divBdr>
        <w:top w:val="none" w:sz="0" w:space="0" w:color="auto"/>
        <w:left w:val="none" w:sz="0" w:space="0" w:color="auto"/>
        <w:bottom w:val="none" w:sz="0" w:space="0" w:color="auto"/>
        <w:right w:val="none" w:sz="0" w:space="0" w:color="auto"/>
      </w:divBdr>
    </w:div>
    <w:div w:id="1419786755">
      <w:bodyDiv w:val="1"/>
      <w:marLeft w:val="0"/>
      <w:marRight w:val="0"/>
      <w:marTop w:val="0"/>
      <w:marBottom w:val="0"/>
      <w:divBdr>
        <w:top w:val="none" w:sz="0" w:space="0" w:color="auto"/>
        <w:left w:val="none" w:sz="0" w:space="0" w:color="auto"/>
        <w:bottom w:val="none" w:sz="0" w:space="0" w:color="auto"/>
        <w:right w:val="none" w:sz="0" w:space="0" w:color="auto"/>
      </w:divBdr>
    </w:div>
    <w:div w:id="1427115158">
      <w:bodyDiv w:val="1"/>
      <w:marLeft w:val="0"/>
      <w:marRight w:val="0"/>
      <w:marTop w:val="0"/>
      <w:marBottom w:val="0"/>
      <w:divBdr>
        <w:top w:val="none" w:sz="0" w:space="0" w:color="auto"/>
        <w:left w:val="none" w:sz="0" w:space="0" w:color="auto"/>
        <w:bottom w:val="none" w:sz="0" w:space="0" w:color="auto"/>
        <w:right w:val="none" w:sz="0" w:space="0" w:color="auto"/>
      </w:divBdr>
      <w:divsChild>
        <w:div w:id="103237115">
          <w:marLeft w:val="0"/>
          <w:marRight w:val="0"/>
          <w:marTop w:val="0"/>
          <w:marBottom w:val="0"/>
          <w:divBdr>
            <w:top w:val="none" w:sz="0" w:space="0" w:color="auto"/>
            <w:left w:val="none" w:sz="0" w:space="0" w:color="auto"/>
            <w:bottom w:val="none" w:sz="0" w:space="0" w:color="auto"/>
            <w:right w:val="none" w:sz="0" w:space="0" w:color="auto"/>
          </w:divBdr>
          <w:divsChild>
            <w:div w:id="222757938">
              <w:marLeft w:val="0"/>
              <w:marRight w:val="0"/>
              <w:marTop w:val="0"/>
              <w:marBottom w:val="0"/>
              <w:divBdr>
                <w:top w:val="none" w:sz="0" w:space="0" w:color="auto"/>
                <w:left w:val="none" w:sz="0" w:space="0" w:color="auto"/>
                <w:bottom w:val="none" w:sz="0" w:space="0" w:color="auto"/>
                <w:right w:val="none" w:sz="0" w:space="0" w:color="auto"/>
              </w:divBdr>
              <w:divsChild>
                <w:div w:id="1754469151">
                  <w:marLeft w:val="0"/>
                  <w:marRight w:val="0"/>
                  <w:marTop w:val="0"/>
                  <w:marBottom w:val="0"/>
                  <w:divBdr>
                    <w:top w:val="none" w:sz="0" w:space="0" w:color="auto"/>
                    <w:left w:val="none" w:sz="0" w:space="0" w:color="auto"/>
                    <w:bottom w:val="none" w:sz="0" w:space="0" w:color="auto"/>
                    <w:right w:val="none" w:sz="0" w:space="0" w:color="auto"/>
                  </w:divBdr>
                  <w:divsChild>
                    <w:div w:id="608663589">
                      <w:marLeft w:val="0"/>
                      <w:marRight w:val="0"/>
                      <w:marTop w:val="0"/>
                      <w:marBottom w:val="0"/>
                      <w:divBdr>
                        <w:top w:val="none" w:sz="0" w:space="0" w:color="auto"/>
                        <w:left w:val="none" w:sz="0" w:space="0" w:color="auto"/>
                        <w:bottom w:val="none" w:sz="0" w:space="0" w:color="auto"/>
                        <w:right w:val="none" w:sz="0" w:space="0" w:color="auto"/>
                      </w:divBdr>
                      <w:divsChild>
                        <w:div w:id="241986715">
                          <w:marLeft w:val="0"/>
                          <w:marRight w:val="0"/>
                          <w:marTop w:val="0"/>
                          <w:marBottom w:val="0"/>
                          <w:divBdr>
                            <w:top w:val="none" w:sz="0" w:space="0" w:color="auto"/>
                            <w:left w:val="none" w:sz="0" w:space="0" w:color="auto"/>
                            <w:bottom w:val="none" w:sz="0" w:space="0" w:color="auto"/>
                            <w:right w:val="none" w:sz="0" w:space="0" w:color="auto"/>
                          </w:divBdr>
                          <w:divsChild>
                            <w:div w:id="96340122">
                              <w:marLeft w:val="0"/>
                              <w:marRight w:val="0"/>
                              <w:marTop w:val="0"/>
                              <w:marBottom w:val="0"/>
                              <w:divBdr>
                                <w:top w:val="none" w:sz="0" w:space="0" w:color="auto"/>
                                <w:left w:val="none" w:sz="0" w:space="0" w:color="auto"/>
                                <w:bottom w:val="none" w:sz="0" w:space="0" w:color="auto"/>
                                <w:right w:val="none" w:sz="0" w:space="0" w:color="auto"/>
                              </w:divBdr>
                              <w:divsChild>
                                <w:div w:id="457185999">
                                  <w:marLeft w:val="0"/>
                                  <w:marRight w:val="0"/>
                                  <w:marTop w:val="0"/>
                                  <w:marBottom w:val="0"/>
                                  <w:divBdr>
                                    <w:top w:val="none" w:sz="0" w:space="0" w:color="auto"/>
                                    <w:left w:val="none" w:sz="0" w:space="0" w:color="auto"/>
                                    <w:bottom w:val="none" w:sz="0" w:space="0" w:color="auto"/>
                                    <w:right w:val="none" w:sz="0" w:space="0" w:color="auto"/>
                                  </w:divBdr>
                                  <w:divsChild>
                                    <w:div w:id="53014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934230">
                      <w:marLeft w:val="0"/>
                      <w:marRight w:val="0"/>
                      <w:marTop w:val="0"/>
                      <w:marBottom w:val="0"/>
                      <w:divBdr>
                        <w:top w:val="none" w:sz="0" w:space="0" w:color="auto"/>
                        <w:left w:val="none" w:sz="0" w:space="0" w:color="auto"/>
                        <w:bottom w:val="none" w:sz="0" w:space="0" w:color="auto"/>
                        <w:right w:val="none" w:sz="0" w:space="0" w:color="auto"/>
                      </w:divBdr>
                      <w:divsChild>
                        <w:div w:id="141193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523877">
      <w:bodyDiv w:val="1"/>
      <w:marLeft w:val="0"/>
      <w:marRight w:val="0"/>
      <w:marTop w:val="0"/>
      <w:marBottom w:val="0"/>
      <w:divBdr>
        <w:top w:val="none" w:sz="0" w:space="0" w:color="auto"/>
        <w:left w:val="none" w:sz="0" w:space="0" w:color="auto"/>
        <w:bottom w:val="none" w:sz="0" w:space="0" w:color="auto"/>
        <w:right w:val="none" w:sz="0" w:space="0" w:color="auto"/>
      </w:divBdr>
    </w:div>
    <w:div w:id="1443302268">
      <w:bodyDiv w:val="1"/>
      <w:marLeft w:val="0"/>
      <w:marRight w:val="0"/>
      <w:marTop w:val="0"/>
      <w:marBottom w:val="0"/>
      <w:divBdr>
        <w:top w:val="none" w:sz="0" w:space="0" w:color="auto"/>
        <w:left w:val="none" w:sz="0" w:space="0" w:color="auto"/>
        <w:bottom w:val="none" w:sz="0" w:space="0" w:color="auto"/>
        <w:right w:val="none" w:sz="0" w:space="0" w:color="auto"/>
      </w:divBdr>
    </w:div>
    <w:div w:id="1443647182">
      <w:bodyDiv w:val="1"/>
      <w:marLeft w:val="0"/>
      <w:marRight w:val="0"/>
      <w:marTop w:val="0"/>
      <w:marBottom w:val="0"/>
      <w:divBdr>
        <w:top w:val="none" w:sz="0" w:space="0" w:color="auto"/>
        <w:left w:val="none" w:sz="0" w:space="0" w:color="auto"/>
        <w:bottom w:val="none" w:sz="0" w:space="0" w:color="auto"/>
        <w:right w:val="none" w:sz="0" w:space="0" w:color="auto"/>
      </w:divBdr>
      <w:divsChild>
        <w:div w:id="514227936">
          <w:marLeft w:val="0"/>
          <w:marRight w:val="0"/>
          <w:marTop w:val="0"/>
          <w:marBottom w:val="0"/>
          <w:divBdr>
            <w:top w:val="none" w:sz="0" w:space="0" w:color="auto"/>
            <w:left w:val="none" w:sz="0" w:space="0" w:color="auto"/>
            <w:bottom w:val="none" w:sz="0" w:space="0" w:color="auto"/>
            <w:right w:val="none" w:sz="0" w:space="0" w:color="auto"/>
          </w:divBdr>
        </w:div>
        <w:div w:id="546646588">
          <w:marLeft w:val="0"/>
          <w:marRight w:val="0"/>
          <w:marTop w:val="0"/>
          <w:marBottom w:val="0"/>
          <w:divBdr>
            <w:top w:val="none" w:sz="0" w:space="0" w:color="auto"/>
            <w:left w:val="none" w:sz="0" w:space="0" w:color="auto"/>
            <w:bottom w:val="none" w:sz="0" w:space="0" w:color="auto"/>
            <w:right w:val="none" w:sz="0" w:space="0" w:color="auto"/>
          </w:divBdr>
        </w:div>
        <w:div w:id="1395082014">
          <w:marLeft w:val="0"/>
          <w:marRight w:val="0"/>
          <w:marTop w:val="0"/>
          <w:marBottom w:val="0"/>
          <w:divBdr>
            <w:top w:val="none" w:sz="0" w:space="0" w:color="auto"/>
            <w:left w:val="none" w:sz="0" w:space="0" w:color="auto"/>
            <w:bottom w:val="none" w:sz="0" w:space="0" w:color="auto"/>
            <w:right w:val="none" w:sz="0" w:space="0" w:color="auto"/>
          </w:divBdr>
        </w:div>
        <w:div w:id="1418138811">
          <w:marLeft w:val="0"/>
          <w:marRight w:val="0"/>
          <w:marTop w:val="0"/>
          <w:marBottom w:val="0"/>
          <w:divBdr>
            <w:top w:val="none" w:sz="0" w:space="0" w:color="auto"/>
            <w:left w:val="none" w:sz="0" w:space="0" w:color="auto"/>
            <w:bottom w:val="none" w:sz="0" w:space="0" w:color="auto"/>
            <w:right w:val="none" w:sz="0" w:space="0" w:color="auto"/>
          </w:divBdr>
        </w:div>
        <w:div w:id="1702048417">
          <w:marLeft w:val="0"/>
          <w:marRight w:val="0"/>
          <w:marTop w:val="0"/>
          <w:marBottom w:val="0"/>
          <w:divBdr>
            <w:top w:val="none" w:sz="0" w:space="0" w:color="auto"/>
            <w:left w:val="none" w:sz="0" w:space="0" w:color="auto"/>
            <w:bottom w:val="none" w:sz="0" w:space="0" w:color="auto"/>
            <w:right w:val="none" w:sz="0" w:space="0" w:color="auto"/>
          </w:divBdr>
        </w:div>
      </w:divsChild>
    </w:div>
    <w:div w:id="1448965849">
      <w:bodyDiv w:val="1"/>
      <w:marLeft w:val="0"/>
      <w:marRight w:val="0"/>
      <w:marTop w:val="0"/>
      <w:marBottom w:val="0"/>
      <w:divBdr>
        <w:top w:val="none" w:sz="0" w:space="0" w:color="auto"/>
        <w:left w:val="none" w:sz="0" w:space="0" w:color="auto"/>
        <w:bottom w:val="none" w:sz="0" w:space="0" w:color="auto"/>
        <w:right w:val="none" w:sz="0" w:space="0" w:color="auto"/>
      </w:divBdr>
    </w:div>
    <w:div w:id="1451322846">
      <w:bodyDiv w:val="1"/>
      <w:marLeft w:val="0"/>
      <w:marRight w:val="0"/>
      <w:marTop w:val="0"/>
      <w:marBottom w:val="0"/>
      <w:divBdr>
        <w:top w:val="none" w:sz="0" w:space="0" w:color="auto"/>
        <w:left w:val="none" w:sz="0" w:space="0" w:color="auto"/>
        <w:bottom w:val="none" w:sz="0" w:space="0" w:color="auto"/>
        <w:right w:val="none" w:sz="0" w:space="0" w:color="auto"/>
      </w:divBdr>
    </w:div>
    <w:div w:id="1452625802">
      <w:bodyDiv w:val="1"/>
      <w:marLeft w:val="0"/>
      <w:marRight w:val="0"/>
      <w:marTop w:val="0"/>
      <w:marBottom w:val="0"/>
      <w:divBdr>
        <w:top w:val="none" w:sz="0" w:space="0" w:color="auto"/>
        <w:left w:val="none" w:sz="0" w:space="0" w:color="auto"/>
        <w:bottom w:val="none" w:sz="0" w:space="0" w:color="auto"/>
        <w:right w:val="none" w:sz="0" w:space="0" w:color="auto"/>
      </w:divBdr>
    </w:div>
    <w:div w:id="1456410021">
      <w:bodyDiv w:val="1"/>
      <w:marLeft w:val="0"/>
      <w:marRight w:val="0"/>
      <w:marTop w:val="0"/>
      <w:marBottom w:val="0"/>
      <w:divBdr>
        <w:top w:val="none" w:sz="0" w:space="0" w:color="auto"/>
        <w:left w:val="none" w:sz="0" w:space="0" w:color="auto"/>
        <w:bottom w:val="none" w:sz="0" w:space="0" w:color="auto"/>
        <w:right w:val="none" w:sz="0" w:space="0" w:color="auto"/>
      </w:divBdr>
    </w:div>
    <w:div w:id="1458067452">
      <w:bodyDiv w:val="1"/>
      <w:marLeft w:val="0"/>
      <w:marRight w:val="0"/>
      <w:marTop w:val="0"/>
      <w:marBottom w:val="0"/>
      <w:divBdr>
        <w:top w:val="none" w:sz="0" w:space="0" w:color="auto"/>
        <w:left w:val="none" w:sz="0" w:space="0" w:color="auto"/>
        <w:bottom w:val="none" w:sz="0" w:space="0" w:color="auto"/>
        <w:right w:val="none" w:sz="0" w:space="0" w:color="auto"/>
      </w:divBdr>
    </w:div>
    <w:div w:id="1463839288">
      <w:bodyDiv w:val="1"/>
      <w:marLeft w:val="0"/>
      <w:marRight w:val="0"/>
      <w:marTop w:val="0"/>
      <w:marBottom w:val="0"/>
      <w:divBdr>
        <w:top w:val="none" w:sz="0" w:space="0" w:color="auto"/>
        <w:left w:val="none" w:sz="0" w:space="0" w:color="auto"/>
        <w:bottom w:val="none" w:sz="0" w:space="0" w:color="auto"/>
        <w:right w:val="none" w:sz="0" w:space="0" w:color="auto"/>
      </w:divBdr>
    </w:div>
    <w:div w:id="1465779163">
      <w:bodyDiv w:val="1"/>
      <w:marLeft w:val="0"/>
      <w:marRight w:val="0"/>
      <w:marTop w:val="0"/>
      <w:marBottom w:val="0"/>
      <w:divBdr>
        <w:top w:val="none" w:sz="0" w:space="0" w:color="auto"/>
        <w:left w:val="none" w:sz="0" w:space="0" w:color="auto"/>
        <w:bottom w:val="none" w:sz="0" w:space="0" w:color="auto"/>
        <w:right w:val="none" w:sz="0" w:space="0" w:color="auto"/>
      </w:divBdr>
      <w:divsChild>
        <w:div w:id="116685918">
          <w:marLeft w:val="0"/>
          <w:marRight w:val="0"/>
          <w:marTop w:val="0"/>
          <w:marBottom w:val="0"/>
          <w:divBdr>
            <w:top w:val="none" w:sz="0" w:space="0" w:color="auto"/>
            <w:left w:val="none" w:sz="0" w:space="0" w:color="auto"/>
            <w:bottom w:val="none" w:sz="0" w:space="0" w:color="auto"/>
            <w:right w:val="none" w:sz="0" w:space="0" w:color="auto"/>
          </w:divBdr>
        </w:div>
        <w:div w:id="741607719">
          <w:marLeft w:val="0"/>
          <w:marRight w:val="0"/>
          <w:marTop w:val="0"/>
          <w:marBottom w:val="0"/>
          <w:divBdr>
            <w:top w:val="none" w:sz="0" w:space="0" w:color="auto"/>
            <w:left w:val="none" w:sz="0" w:space="0" w:color="auto"/>
            <w:bottom w:val="none" w:sz="0" w:space="0" w:color="auto"/>
            <w:right w:val="none" w:sz="0" w:space="0" w:color="auto"/>
          </w:divBdr>
        </w:div>
        <w:div w:id="1013991220">
          <w:marLeft w:val="0"/>
          <w:marRight w:val="0"/>
          <w:marTop w:val="0"/>
          <w:marBottom w:val="0"/>
          <w:divBdr>
            <w:top w:val="none" w:sz="0" w:space="0" w:color="auto"/>
            <w:left w:val="none" w:sz="0" w:space="0" w:color="auto"/>
            <w:bottom w:val="none" w:sz="0" w:space="0" w:color="auto"/>
            <w:right w:val="none" w:sz="0" w:space="0" w:color="auto"/>
          </w:divBdr>
        </w:div>
        <w:div w:id="1846745313">
          <w:marLeft w:val="0"/>
          <w:marRight w:val="0"/>
          <w:marTop w:val="0"/>
          <w:marBottom w:val="0"/>
          <w:divBdr>
            <w:top w:val="none" w:sz="0" w:space="0" w:color="auto"/>
            <w:left w:val="none" w:sz="0" w:space="0" w:color="auto"/>
            <w:bottom w:val="none" w:sz="0" w:space="0" w:color="auto"/>
            <w:right w:val="none" w:sz="0" w:space="0" w:color="auto"/>
          </w:divBdr>
        </w:div>
      </w:divsChild>
    </w:div>
    <w:div w:id="1468085363">
      <w:bodyDiv w:val="1"/>
      <w:marLeft w:val="0"/>
      <w:marRight w:val="0"/>
      <w:marTop w:val="0"/>
      <w:marBottom w:val="0"/>
      <w:divBdr>
        <w:top w:val="none" w:sz="0" w:space="0" w:color="auto"/>
        <w:left w:val="none" w:sz="0" w:space="0" w:color="auto"/>
        <w:bottom w:val="none" w:sz="0" w:space="0" w:color="auto"/>
        <w:right w:val="none" w:sz="0" w:space="0" w:color="auto"/>
      </w:divBdr>
      <w:divsChild>
        <w:div w:id="1210996653">
          <w:marLeft w:val="0"/>
          <w:marRight w:val="0"/>
          <w:marTop w:val="0"/>
          <w:marBottom w:val="0"/>
          <w:divBdr>
            <w:top w:val="none" w:sz="0" w:space="0" w:color="auto"/>
            <w:left w:val="none" w:sz="0" w:space="0" w:color="auto"/>
            <w:bottom w:val="none" w:sz="0" w:space="0" w:color="auto"/>
            <w:right w:val="none" w:sz="0" w:space="0" w:color="auto"/>
          </w:divBdr>
          <w:divsChild>
            <w:div w:id="89354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443253">
      <w:bodyDiv w:val="1"/>
      <w:marLeft w:val="0"/>
      <w:marRight w:val="0"/>
      <w:marTop w:val="0"/>
      <w:marBottom w:val="0"/>
      <w:divBdr>
        <w:top w:val="none" w:sz="0" w:space="0" w:color="auto"/>
        <w:left w:val="none" w:sz="0" w:space="0" w:color="auto"/>
        <w:bottom w:val="none" w:sz="0" w:space="0" w:color="auto"/>
        <w:right w:val="none" w:sz="0" w:space="0" w:color="auto"/>
      </w:divBdr>
      <w:divsChild>
        <w:div w:id="645666746">
          <w:marLeft w:val="0"/>
          <w:marRight w:val="0"/>
          <w:marTop w:val="0"/>
          <w:marBottom w:val="0"/>
          <w:divBdr>
            <w:top w:val="none" w:sz="0" w:space="0" w:color="auto"/>
            <w:left w:val="none" w:sz="0" w:space="0" w:color="auto"/>
            <w:bottom w:val="none" w:sz="0" w:space="0" w:color="auto"/>
            <w:right w:val="none" w:sz="0" w:space="0" w:color="auto"/>
          </w:divBdr>
          <w:divsChild>
            <w:div w:id="585193089">
              <w:marLeft w:val="0"/>
              <w:marRight w:val="0"/>
              <w:marTop w:val="0"/>
              <w:marBottom w:val="0"/>
              <w:divBdr>
                <w:top w:val="none" w:sz="0" w:space="0" w:color="auto"/>
                <w:left w:val="none" w:sz="0" w:space="0" w:color="auto"/>
                <w:bottom w:val="none" w:sz="0" w:space="0" w:color="auto"/>
                <w:right w:val="none" w:sz="0" w:space="0" w:color="auto"/>
              </w:divBdr>
              <w:divsChild>
                <w:div w:id="1278488797">
                  <w:marLeft w:val="0"/>
                  <w:marRight w:val="0"/>
                  <w:marTop w:val="0"/>
                  <w:marBottom w:val="0"/>
                  <w:divBdr>
                    <w:top w:val="none" w:sz="0" w:space="0" w:color="auto"/>
                    <w:left w:val="none" w:sz="0" w:space="0" w:color="auto"/>
                    <w:bottom w:val="none" w:sz="0" w:space="0" w:color="auto"/>
                    <w:right w:val="none" w:sz="0" w:space="0" w:color="auto"/>
                  </w:divBdr>
                  <w:divsChild>
                    <w:div w:id="1346831095">
                      <w:marLeft w:val="0"/>
                      <w:marRight w:val="0"/>
                      <w:marTop w:val="0"/>
                      <w:marBottom w:val="0"/>
                      <w:divBdr>
                        <w:top w:val="none" w:sz="0" w:space="0" w:color="auto"/>
                        <w:left w:val="none" w:sz="0" w:space="0" w:color="auto"/>
                        <w:bottom w:val="none" w:sz="0" w:space="0" w:color="auto"/>
                        <w:right w:val="none" w:sz="0" w:space="0" w:color="auto"/>
                      </w:divBdr>
                      <w:divsChild>
                        <w:div w:id="1591086286">
                          <w:marLeft w:val="0"/>
                          <w:marRight w:val="0"/>
                          <w:marTop w:val="0"/>
                          <w:marBottom w:val="0"/>
                          <w:divBdr>
                            <w:top w:val="none" w:sz="0" w:space="0" w:color="auto"/>
                            <w:left w:val="none" w:sz="0" w:space="0" w:color="auto"/>
                            <w:bottom w:val="none" w:sz="0" w:space="0" w:color="auto"/>
                            <w:right w:val="none" w:sz="0" w:space="0" w:color="auto"/>
                          </w:divBdr>
                          <w:divsChild>
                            <w:div w:id="407920165">
                              <w:marLeft w:val="0"/>
                              <w:marRight w:val="0"/>
                              <w:marTop w:val="0"/>
                              <w:marBottom w:val="0"/>
                              <w:divBdr>
                                <w:top w:val="none" w:sz="0" w:space="0" w:color="auto"/>
                                <w:left w:val="none" w:sz="0" w:space="0" w:color="auto"/>
                                <w:bottom w:val="none" w:sz="0" w:space="0" w:color="auto"/>
                                <w:right w:val="none" w:sz="0" w:space="0" w:color="auto"/>
                              </w:divBdr>
                              <w:divsChild>
                                <w:div w:id="1715546672">
                                  <w:marLeft w:val="0"/>
                                  <w:marRight w:val="0"/>
                                  <w:marTop w:val="0"/>
                                  <w:marBottom w:val="0"/>
                                  <w:divBdr>
                                    <w:top w:val="none" w:sz="0" w:space="0" w:color="auto"/>
                                    <w:left w:val="none" w:sz="0" w:space="0" w:color="auto"/>
                                    <w:bottom w:val="none" w:sz="0" w:space="0" w:color="auto"/>
                                    <w:right w:val="none" w:sz="0" w:space="0" w:color="auto"/>
                                  </w:divBdr>
                                  <w:divsChild>
                                    <w:div w:id="37678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025428">
          <w:marLeft w:val="0"/>
          <w:marRight w:val="0"/>
          <w:marTop w:val="0"/>
          <w:marBottom w:val="0"/>
          <w:divBdr>
            <w:top w:val="none" w:sz="0" w:space="0" w:color="auto"/>
            <w:left w:val="none" w:sz="0" w:space="0" w:color="auto"/>
            <w:bottom w:val="none" w:sz="0" w:space="0" w:color="auto"/>
            <w:right w:val="none" w:sz="0" w:space="0" w:color="auto"/>
          </w:divBdr>
          <w:divsChild>
            <w:div w:id="1146046535">
              <w:marLeft w:val="0"/>
              <w:marRight w:val="0"/>
              <w:marTop w:val="0"/>
              <w:marBottom w:val="0"/>
              <w:divBdr>
                <w:top w:val="none" w:sz="0" w:space="0" w:color="auto"/>
                <w:left w:val="none" w:sz="0" w:space="0" w:color="auto"/>
                <w:bottom w:val="none" w:sz="0" w:space="0" w:color="auto"/>
                <w:right w:val="none" w:sz="0" w:space="0" w:color="auto"/>
              </w:divBdr>
              <w:divsChild>
                <w:div w:id="194735040">
                  <w:marLeft w:val="0"/>
                  <w:marRight w:val="0"/>
                  <w:marTop w:val="0"/>
                  <w:marBottom w:val="0"/>
                  <w:divBdr>
                    <w:top w:val="none" w:sz="0" w:space="0" w:color="auto"/>
                    <w:left w:val="none" w:sz="0" w:space="0" w:color="auto"/>
                    <w:bottom w:val="none" w:sz="0" w:space="0" w:color="auto"/>
                    <w:right w:val="none" w:sz="0" w:space="0" w:color="auto"/>
                  </w:divBdr>
                  <w:divsChild>
                    <w:div w:id="851339859">
                      <w:marLeft w:val="0"/>
                      <w:marRight w:val="0"/>
                      <w:marTop w:val="0"/>
                      <w:marBottom w:val="0"/>
                      <w:divBdr>
                        <w:top w:val="none" w:sz="0" w:space="0" w:color="auto"/>
                        <w:left w:val="none" w:sz="0" w:space="0" w:color="auto"/>
                        <w:bottom w:val="none" w:sz="0" w:space="0" w:color="auto"/>
                        <w:right w:val="none" w:sz="0" w:space="0" w:color="auto"/>
                      </w:divBdr>
                      <w:divsChild>
                        <w:div w:id="1126898317">
                          <w:marLeft w:val="0"/>
                          <w:marRight w:val="0"/>
                          <w:marTop w:val="0"/>
                          <w:marBottom w:val="0"/>
                          <w:divBdr>
                            <w:top w:val="none" w:sz="0" w:space="0" w:color="auto"/>
                            <w:left w:val="none" w:sz="0" w:space="0" w:color="auto"/>
                            <w:bottom w:val="none" w:sz="0" w:space="0" w:color="auto"/>
                            <w:right w:val="none" w:sz="0" w:space="0" w:color="auto"/>
                          </w:divBdr>
                          <w:divsChild>
                            <w:div w:id="1161194609">
                              <w:marLeft w:val="0"/>
                              <w:marRight w:val="0"/>
                              <w:marTop w:val="0"/>
                              <w:marBottom w:val="0"/>
                              <w:divBdr>
                                <w:top w:val="none" w:sz="0" w:space="0" w:color="auto"/>
                                <w:left w:val="none" w:sz="0" w:space="0" w:color="auto"/>
                                <w:bottom w:val="none" w:sz="0" w:space="0" w:color="auto"/>
                                <w:right w:val="none" w:sz="0" w:space="0" w:color="auto"/>
                              </w:divBdr>
                              <w:divsChild>
                                <w:div w:id="2088841978">
                                  <w:marLeft w:val="0"/>
                                  <w:marRight w:val="0"/>
                                  <w:marTop w:val="0"/>
                                  <w:marBottom w:val="0"/>
                                  <w:divBdr>
                                    <w:top w:val="none" w:sz="0" w:space="0" w:color="auto"/>
                                    <w:left w:val="none" w:sz="0" w:space="0" w:color="auto"/>
                                    <w:bottom w:val="none" w:sz="0" w:space="0" w:color="auto"/>
                                    <w:right w:val="none" w:sz="0" w:space="0" w:color="auto"/>
                                  </w:divBdr>
                                  <w:divsChild>
                                    <w:div w:id="1710185024">
                                      <w:marLeft w:val="0"/>
                                      <w:marRight w:val="0"/>
                                      <w:marTop w:val="0"/>
                                      <w:marBottom w:val="0"/>
                                      <w:divBdr>
                                        <w:top w:val="none" w:sz="0" w:space="0" w:color="auto"/>
                                        <w:left w:val="none" w:sz="0" w:space="0" w:color="auto"/>
                                        <w:bottom w:val="none" w:sz="0" w:space="0" w:color="auto"/>
                                        <w:right w:val="none" w:sz="0" w:space="0" w:color="auto"/>
                                      </w:divBdr>
                                      <w:divsChild>
                                        <w:div w:id="102656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2340132">
          <w:marLeft w:val="0"/>
          <w:marRight w:val="0"/>
          <w:marTop w:val="0"/>
          <w:marBottom w:val="0"/>
          <w:divBdr>
            <w:top w:val="none" w:sz="0" w:space="0" w:color="auto"/>
            <w:left w:val="none" w:sz="0" w:space="0" w:color="auto"/>
            <w:bottom w:val="none" w:sz="0" w:space="0" w:color="auto"/>
            <w:right w:val="none" w:sz="0" w:space="0" w:color="auto"/>
          </w:divBdr>
          <w:divsChild>
            <w:div w:id="1263369087">
              <w:marLeft w:val="0"/>
              <w:marRight w:val="0"/>
              <w:marTop w:val="0"/>
              <w:marBottom w:val="0"/>
              <w:divBdr>
                <w:top w:val="none" w:sz="0" w:space="0" w:color="auto"/>
                <w:left w:val="none" w:sz="0" w:space="0" w:color="auto"/>
                <w:bottom w:val="none" w:sz="0" w:space="0" w:color="auto"/>
                <w:right w:val="none" w:sz="0" w:space="0" w:color="auto"/>
              </w:divBdr>
              <w:divsChild>
                <w:div w:id="2095735954">
                  <w:marLeft w:val="0"/>
                  <w:marRight w:val="0"/>
                  <w:marTop w:val="0"/>
                  <w:marBottom w:val="0"/>
                  <w:divBdr>
                    <w:top w:val="none" w:sz="0" w:space="0" w:color="auto"/>
                    <w:left w:val="none" w:sz="0" w:space="0" w:color="auto"/>
                    <w:bottom w:val="none" w:sz="0" w:space="0" w:color="auto"/>
                    <w:right w:val="none" w:sz="0" w:space="0" w:color="auto"/>
                  </w:divBdr>
                  <w:divsChild>
                    <w:div w:id="238296930">
                      <w:marLeft w:val="0"/>
                      <w:marRight w:val="0"/>
                      <w:marTop w:val="0"/>
                      <w:marBottom w:val="0"/>
                      <w:divBdr>
                        <w:top w:val="none" w:sz="0" w:space="0" w:color="auto"/>
                        <w:left w:val="none" w:sz="0" w:space="0" w:color="auto"/>
                        <w:bottom w:val="none" w:sz="0" w:space="0" w:color="auto"/>
                        <w:right w:val="none" w:sz="0" w:space="0" w:color="auto"/>
                      </w:divBdr>
                      <w:divsChild>
                        <w:div w:id="978920487">
                          <w:marLeft w:val="0"/>
                          <w:marRight w:val="0"/>
                          <w:marTop w:val="0"/>
                          <w:marBottom w:val="0"/>
                          <w:divBdr>
                            <w:top w:val="none" w:sz="0" w:space="0" w:color="auto"/>
                            <w:left w:val="none" w:sz="0" w:space="0" w:color="auto"/>
                            <w:bottom w:val="none" w:sz="0" w:space="0" w:color="auto"/>
                            <w:right w:val="none" w:sz="0" w:space="0" w:color="auto"/>
                          </w:divBdr>
                          <w:divsChild>
                            <w:div w:id="1501850449">
                              <w:marLeft w:val="0"/>
                              <w:marRight w:val="0"/>
                              <w:marTop w:val="0"/>
                              <w:marBottom w:val="0"/>
                              <w:divBdr>
                                <w:top w:val="none" w:sz="0" w:space="0" w:color="auto"/>
                                <w:left w:val="none" w:sz="0" w:space="0" w:color="auto"/>
                                <w:bottom w:val="none" w:sz="0" w:space="0" w:color="auto"/>
                                <w:right w:val="none" w:sz="0" w:space="0" w:color="auto"/>
                              </w:divBdr>
                              <w:divsChild>
                                <w:div w:id="1744831123">
                                  <w:marLeft w:val="0"/>
                                  <w:marRight w:val="0"/>
                                  <w:marTop w:val="0"/>
                                  <w:marBottom w:val="0"/>
                                  <w:divBdr>
                                    <w:top w:val="none" w:sz="0" w:space="0" w:color="auto"/>
                                    <w:left w:val="none" w:sz="0" w:space="0" w:color="auto"/>
                                    <w:bottom w:val="none" w:sz="0" w:space="0" w:color="auto"/>
                                    <w:right w:val="none" w:sz="0" w:space="0" w:color="auto"/>
                                  </w:divBdr>
                                  <w:divsChild>
                                    <w:div w:id="29479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1023366">
      <w:bodyDiv w:val="1"/>
      <w:marLeft w:val="0"/>
      <w:marRight w:val="0"/>
      <w:marTop w:val="0"/>
      <w:marBottom w:val="0"/>
      <w:divBdr>
        <w:top w:val="none" w:sz="0" w:space="0" w:color="auto"/>
        <w:left w:val="none" w:sz="0" w:space="0" w:color="auto"/>
        <w:bottom w:val="none" w:sz="0" w:space="0" w:color="auto"/>
        <w:right w:val="none" w:sz="0" w:space="0" w:color="auto"/>
      </w:divBdr>
    </w:div>
    <w:div w:id="1476412270">
      <w:bodyDiv w:val="1"/>
      <w:marLeft w:val="0"/>
      <w:marRight w:val="0"/>
      <w:marTop w:val="0"/>
      <w:marBottom w:val="0"/>
      <w:divBdr>
        <w:top w:val="none" w:sz="0" w:space="0" w:color="auto"/>
        <w:left w:val="none" w:sz="0" w:space="0" w:color="auto"/>
        <w:bottom w:val="none" w:sz="0" w:space="0" w:color="auto"/>
        <w:right w:val="none" w:sz="0" w:space="0" w:color="auto"/>
      </w:divBdr>
    </w:div>
    <w:div w:id="1482580317">
      <w:bodyDiv w:val="1"/>
      <w:marLeft w:val="0"/>
      <w:marRight w:val="0"/>
      <w:marTop w:val="0"/>
      <w:marBottom w:val="0"/>
      <w:divBdr>
        <w:top w:val="none" w:sz="0" w:space="0" w:color="auto"/>
        <w:left w:val="none" w:sz="0" w:space="0" w:color="auto"/>
        <w:bottom w:val="none" w:sz="0" w:space="0" w:color="auto"/>
        <w:right w:val="none" w:sz="0" w:space="0" w:color="auto"/>
      </w:divBdr>
    </w:div>
    <w:div w:id="1485663843">
      <w:bodyDiv w:val="1"/>
      <w:marLeft w:val="0"/>
      <w:marRight w:val="0"/>
      <w:marTop w:val="0"/>
      <w:marBottom w:val="0"/>
      <w:divBdr>
        <w:top w:val="none" w:sz="0" w:space="0" w:color="auto"/>
        <w:left w:val="none" w:sz="0" w:space="0" w:color="auto"/>
        <w:bottom w:val="none" w:sz="0" w:space="0" w:color="auto"/>
        <w:right w:val="none" w:sz="0" w:space="0" w:color="auto"/>
      </w:divBdr>
      <w:divsChild>
        <w:div w:id="512452429">
          <w:marLeft w:val="0"/>
          <w:marRight w:val="0"/>
          <w:marTop w:val="0"/>
          <w:marBottom w:val="0"/>
          <w:divBdr>
            <w:top w:val="none" w:sz="0" w:space="0" w:color="auto"/>
            <w:left w:val="none" w:sz="0" w:space="0" w:color="auto"/>
            <w:bottom w:val="none" w:sz="0" w:space="0" w:color="auto"/>
            <w:right w:val="none" w:sz="0" w:space="0" w:color="auto"/>
          </w:divBdr>
          <w:divsChild>
            <w:div w:id="13711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520254">
      <w:bodyDiv w:val="1"/>
      <w:marLeft w:val="0"/>
      <w:marRight w:val="0"/>
      <w:marTop w:val="0"/>
      <w:marBottom w:val="0"/>
      <w:divBdr>
        <w:top w:val="none" w:sz="0" w:space="0" w:color="auto"/>
        <w:left w:val="none" w:sz="0" w:space="0" w:color="auto"/>
        <w:bottom w:val="none" w:sz="0" w:space="0" w:color="auto"/>
        <w:right w:val="none" w:sz="0" w:space="0" w:color="auto"/>
      </w:divBdr>
    </w:div>
    <w:div w:id="1495217017">
      <w:bodyDiv w:val="1"/>
      <w:marLeft w:val="0"/>
      <w:marRight w:val="0"/>
      <w:marTop w:val="0"/>
      <w:marBottom w:val="0"/>
      <w:divBdr>
        <w:top w:val="none" w:sz="0" w:space="0" w:color="auto"/>
        <w:left w:val="none" w:sz="0" w:space="0" w:color="auto"/>
        <w:bottom w:val="none" w:sz="0" w:space="0" w:color="auto"/>
        <w:right w:val="none" w:sz="0" w:space="0" w:color="auto"/>
      </w:divBdr>
    </w:div>
    <w:div w:id="1497644984">
      <w:bodyDiv w:val="1"/>
      <w:marLeft w:val="0"/>
      <w:marRight w:val="0"/>
      <w:marTop w:val="0"/>
      <w:marBottom w:val="0"/>
      <w:divBdr>
        <w:top w:val="none" w:sz="0" w:space="0" w:color="auto"/>
        <w:left w:val="none" w:sz="0" w:space="0" w:color="auto"/>
        <w:bottom w:val="none" w:sz="0" w:space="0" w:color="auto"/>
        <w:right w:val="none" w:sz="0" w:space="0" w:color="auto"/>
      </w:divBdr>
    </w:div>
    <w:div w:id="1498964061">
      <w:bodyDiv w:val="1"/>
      <w:marLeft w:val="0"/>
      <w:marRight w:val="0"/>
      <w:marTop w:val="0"/>
      <w:marBottom w:val="0"/>
      <w:divBdr>
        <w:top w:val="none" w:sz="0" w:space="0" w:color="auto"/>
        <w:left w:val="none" w:sz="0" w:space="0" w:color="auto"/>
        <w:bottom w:val="none" w:sz="0" w:space="0" w:color="auto"/>
        <w:right w:val="none" w:sz="0" w:space="0" w:color="auto"/>
      </w:divBdr>
      <w:divsChild>
        <w:div w:id="289360910">
          <w:marLeft w:val="0"/>
          <w:marRight w:val="0"/>
          <w:marTop w:val="0"/>
          <w:marBottom w:val="0"/>
          <w:divBdr>
            <w:top w:val="none" w:sz="0" w:space="0" w:color="auto"/>
            <w:left w:val="none" w:sz="0" w:space="0" w:color="auto"/>
            <w:bottom w:val="none" w:sz="0" w:space="0" w:color="auto"/>
            <w:right w:val="none" w:sz="0" w:space="0" w:color="auto"/>
          </w:divBdr>
          <w:divsChild>
            <w:div w:id="98066382">
              <w:marLeft w:val="0"/>
              <w:marRight w:val="0"/>
              <w:marTop w:val="0"/>
              <w:marBottom w:val="0"/>
              <w:divBdr>
                <w:top w:val="none" w:sz="0" w:space="0" w:color="auto"/>
                <w:left w:val="none" w:sz="0" w:space="0" w:color="auto"/>
                <w:bottom w:val="none" w:sz="0" w:space="0" w:color="auto"/>
                <w:right w:val="none" w:sz="0" w:space="0" w:color="auto"/>
              </w:divBdr>
              <w:divsChild>
                <w:div w:id="846943598">
                  <w:marLeft w:val="0"/>
                  <w:marRight w:val="0"/>
                  <w:marTop w:val="0"/>
                  <w:marBottom w:val="0"/>
                  <w:divBdr>
                    <w:top w:val="none" w:sz="0" w:space="0" w:color="auto"/>
                    <w:left w:val="none" w:sz="0" w:space="0" w:color="auto"/>
                    <w:bottom w:val="none" w:sz="0" w:space="0" w:color="auto"/>
                    <w:right w:val="none" w:sz="0" w:space="0" w:color="auto"/>
                  </w:divBdr>
                  <w:divsChild>
                    <w:div w:id="1278179113">
                      <w:marLeft w:val="0"/>
                      <w:marRight w:val="0"/>
                      <w:marTop w:val="0"/>
                      <w:marBottom w:val="0"/>
                      <w:divBdr>
                        <w:top w:val="none" w:sz="0" w:space="0" w:color="auto"/>
                        <w:left w:val="none" w:sz="0" w:space="0" w:color="auto"/>
                        <w:bottom w:val="none" w:sz="0" w:space="0" w:color="auto"/>
                        <w:right w:val="none" w:sz="0" w:space="0" w:color="auto"/>
                      </w:divBdr>
                      <w:divsChild>
                        <w:div w:id="482620695">
                          <w:marLeft w:val="0"/>
                          <w:marRight w:val="0"/>
                          <w:marTop w:val="0"/>
                          <w:marBottom w:val="0"/>
                          <w:divBdr>
                            <w:top w:val="none" w:sz="0" w:space="0" w:color="auto"/>
                            <w:left w:val="none" w:sz="0" w:space="0" w:color="auto"/>
                            <w:bottom w:val="none" w:sz="0" w:space="0" w:color="auto"/>
                            <w:right w:val="none" w:sz="0" w:space="0" w:color="auto"/>
                          </w:divBdr>
                          <w:divsChild>
                            <w:div w:id="742800826">
                              <w:marLeft w:val="0"/>
                              <w:marRight w:val="0"/>
                              <w:marTop w:val="0"/>
                              <w:marBottom w:val="0"/>
                              <w:divBdr>
                                <w:top w:val="none" w:sz="0" w:space="0" w:color="auto"/>
                                <w:left w:val="none" w:sz="0" w:space="0" w:color="auto"/>
                                <w:bottom w:val="none" w:sz="0" w:space="0" w:color="auto"/>
                                <w:right w:val="none" w:sz="0" w:space="0" w:color="auto"/>
                              </w:divBdr>
                              <w:divsChild>
                                <w:div w:id="1400858322">
                                  <w:marLeft w:val="0"/>
                                  <w:marRight w:val="0"/>
                                  <w:marTop w:val="0"/>
                                  <w:marBottom w:val="0"/>
                                  <w:divBdr>
                                    <w:top w:val="none" w:sz="0" w:space="0" w:color="auto"/>
                                    <w:left w:val="none" w:sz="0" w:space="0" w:color="auto"/>
                                    <w:bottom w:val="none" w:sz="0" w:space="0" w:color="auto"/>
                                    <w:right w:val="none" w:sz="0" w:space="0" w:color="auto"/>
                                  </w:divBdr>
                                  <w:divsChild>
                                    <w:div w:id="168840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957366">
                      <w:marLeft w:val="0"/>
                      <w:marRight w:val="0"/>
                      <w:marTop w:val="0"/>
                      <w:marBottom w:val="0"/>
                      <w:divBdr>
                        <w:top w:val="none" w:sz="0" w:space="0" w:color="auto"/>
                        <w:left w:val="none" w:sz="0" w:space="0" w:color="auto"/>
                        <w:bottom w:val="none" w:sz="0" w:space="0" w:color="auto"/>
                        <w:right w:val="none" w:sz="0" w:space="0" w:color="auto"/>
                      </w:divBdr>
                      <w:divsChild>
                        <w:div w:id="202598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792085">
      <w:bodyDiv w:val="1"/>
      <w:marLeft w:val="0"/>
      <w:marRight w:val="0"/>
      <w:marTop w:val="0"/>
      <w:marBottom w:val="0"/>
      <w:divBdr>
        <w:top w:val="none" w:sz="0" w:space="0" w:color="auto"/>
        <w:left w:val="none" w:sz="0" w:space="0" w:color="auto"/>
        <w:bottom w:val="none" w:sz="0" w:space="0" w:color="auto"/>
        <w:right w:val="none" w:sz="0" w:space="0" w:color="auto"/>
      </w:divBdr>
    </w:div>
    <w:div w:id="1510874281">
      <w:bodyDiv w:val="1"/>
      <w:marLeft w:val="0"/>
      <w:marRight w:val="0"/>
      <w:marTop w:val="0"/>
      <w:marBottom w:val="0"/>
      <w:divBdr>
        <w:top w:val="none" w:sz="0" w:space="0" w:color="auto"/>
        <w:left w:val="none" w:sz="0" w:space="0" w:color="auto"/>
        <w:bottom w:val="none" w:sz="0" w:space="0" w:color="auto"/>
        <w:right w:val="none" w:sz="0" w:space="0" w:color="auto"/>
      </w:divBdr>
    </w:div>
    <w:div w:id="1516840612">
      <w:bodyDiv w:val="1"/>
      <w:marLeft w:val="0"/>
      <w:marRight w:val="0"/>
      <w:marTop w:val="0"/>
      <w:marBottom w:val="0"/>
      <w:divBdr>
        <w:top w:val="none" w:sz="0" w:space="0" w:color="auto"/>
        <w:left w:val="none" w:sz="0" w:space="0" w:color="auto"/>
        <w:bottom w:val="none" w:sz="0" w:space="0" w:color="auto"/>
        <w:right w:val="none" w:sz="0" w:space="0" w:color="auto"/>
      </w:divBdr>
      <w:divsChild>
        <w:div w:id="1956019551">
          <w:marLeft w:val="0"/>
          <w:marRight w:val="0"/>
          <w:marTop w:val="0"/>
          <w:marBottom w:val="0"/>
          <w:divBdr>
            <w:top w:val="none" w:sz="0" w:space="0" w:color="auto"/>
            <w:left w:val="none" w:sz="0" w:space="0" w:color="auto"/>
            <w:bottom w:val="none" w:sz="0" w:space="0" w:color="auto"/>
            <w:right w:val="none" w:sz="0" w:space="0" w:color="auto"/>
          </w:divBdr>
          <w:divsChild>
            <w:div w:id="1701396718">
              <w:marLeft w:val="0"/>
              <w:marRight w:val="0"/>
              <w:marTop w:val="0"/>
              <w:marBottom w:val="0"/>
              <w:divBdr>
                <w:top w:val="single" w:sz="2" w:space="0" w:color="000000"/>
                <w:left w:val="single" w:sz="2" w:space="0" w:color="000000"/>
                <w:bottom w:val="single" w:sz="2" w:space="0" w:color="000000"/>
                <w:right w:val="single" w:sz="2" w:space="0" w:color="000000"/>
              </w:divBdr>
              <w:divsChild>
                <w:div w:id="7489894">
                  <w:marLeft w:val="0"/>
                  <w:marRight w:val="0"/>
                  <w:marTop w:val="0"/>
                  <w:marBottom w:val="0"/>
                  <w:divBdr>
                    <w:top w:val="single" w:sz="2" w:space="0" w:color="000000"/>
                    <w:left w:val="single" w:sz="2" w:space="0" w:color="000000"/>
                    <w:bottom w:val="single" w:sz="2" w:space="0" w:color="000000"/>
                    <w:right w:val="single" w:sz="2" w:space="0" w:color="000000"/>
                  </w:divBdr>
                </w:div>
                <w:div w:id="297608140">
                  <w:marLeft w:val="0"/>
                  <w:marRight w:val="0"/>
                  <w:marTop w:val="0"/>
                  <w:marBottom w:val="0"/>
                  <w:divBdr>
                    <w:top w:val="single" w:sz="2" w:space="0" w:color="000000"/>
                    <w:left w:val="single" w:sz="2" w:space="0" w:color="000000"/>
                    <w:bottom w:val="single" w:sz="2" w:space="0" w:color="000000"/>
                    <w:right w:val="single" w:sz="2" w:space="0" w:color="000000"/>
                  </w:divBdr>
                </w:div>
                <w:div w:id="476651775">
                  <w:marLeft w:val="0"/>
                  <w:marRight w:val="0"/>
                  <w:marTop w:val="0"/>
                  <w:marBottom w:val="0"/>
                  <w:divBdr>
                    <w:top w:val="single" w:sz="2" w:space="0" w:color="000000"/>
                    <w:left w:val="single" w:sz="2" w:space="0" w:color="000000"/>
                    <w:bottom w:val="single" w:sz="2" w:space="0" w:color="000000"/>
                    <w:right w:val="single" w:sz="2" w:space="0" w:color="000000"/>
                  </w:divBdr>
                </w:div>
                <w:div w:id="622426410">
                  <w:marLeft w:val="0"/>
                  <w:marRight w:val="0"/>
                  <w:marTop w:val="0"/>
                  <w:marBottom w:val="0"/>
                  <w:divBdr>
                    <w:top w:val="single" w:sz="2" w:space="0" w:color="000000"/>
                    <w:left w:val="single" w:sz="2" w:space="0" w:color="000000"/>
                    <w:bottom w:val="single" w:sz="2" w:space="0" w:color="000000"/>
                    <w:right w:val="single" w:sz="2" w:space="0" w:color="000000"/>
                  </w:divBdr>
                </w:div>
                <w:div w:id="790782936">
                  <w:marLeft w:val="0"/>
                  <w:marRight w:val="0"/>
                  <w:marTop w:val="0"/>
                  <w:marBottom w:val="0"/>
                  <w:divBdr>
                    <w:top w:val="single" w:sz="2" w:space="0" w:color="000000"/>
                    <w:left w:val="single" w:sz="2" w:space="0" w:color="000000"/>
                    <w:bottom w:val="single" w:sz="2" w:space="0" w:color="000000"/>
                    <w:right w:val="single" w:sz="2" w:space="0" w:color="000000"/>
                  </w:divBdr>
                </w:div>
                <w:div w:id="915362949">
                  <w:marLeft w:val="0"/>
                  <w:marRight w:val="0"/>
                  <w:marTop w:val="0"/>
                  <w:marBottom w:val="0"/>
                  <w:divBdr>
                    <w:top w:val="single" w:sz="2" w:space="0" w:color="000000"/>
                    <w:left w:val="single" w:sz="2" w:space="0" w:color="000000"/>
                    <w:bottom w:val="single" w:sz="2" w:space="0" w:color="000000"/>
                    <w:right w:val="single" w:sz="2" w:space="0" w:color="000000"/>
                  </w:divBdr>
                </w:div>
                <w:div w:id="946891905">
                  <w:marLeft w:val="0"/>
                  <w:marRight w:val="0"/>
                  <w:marTop w:val="0"/>
                  <w:marBottom w:val="0"/>
                  <w:divBdr>
                    <w:top w:val="single" w:sz="2" w:space="0" w:color="000000"/>
                    <w:left w:val="single" w:sz="2" w:space="0" w:color="000000"/>
                    <w:bottom w:val="single" w:sz="2" w:space="0" w:color="000000"/>
                    <w:right w:val="single" w:sz="2" w:space="0" w:color="000000"/>
                  </w:divBdr>
                </w:div>
                <w:div w:id="1033961998">
                  <w:marLeft w:val="0"/>
                  <w:marRight w:val="0"/>
                  <w:marTop w:val="0"/>
                  <w:marBottom w:val="0"/>
                  <w:divBdr>
                    <w:top w:val="single" w:sz="2" w:space="0" w:color="000000"/>
                    <w:left w:val="single" w:sz="2" w:space="0" w:color="000000"/>
                    <w:bottom w:val="single" w:sz="2" w:space="0" w:color="000000"/>
                    <w:right w:val="single" w:sz="2" w:space="0" w:color="000000"/>
                  </w:divBdr>
                </w:div>
                <w:div w:id="1237982994">
                  <w:marLeft w:val="0"/>
                  <w:marRight w:val="0"/>
                  <w:marTop w:val="0"/>
                  <w:marBottom w:val="0"/>
                  <w:divBdr>
                    <w:top w:val="single" w:sz="2" w:space="0" w:color="000000"/>
                    <w:left w:val="single" w:sz="2" w:space="0" w:color="000000"/>
                    <w:bottom w:val="single" w:sz="2" w:space="0" w:color="000000"/>
                    <w:right w:val="single" w:sz="2" w:space="0" w:color="000000"/>
                  </w:divBdr>
                </w:div>
                <w:div w:id="1609309790">
                  <w:marLeft w:val="0"/>
                  <w:marRight w:val="0"/>
                  <w:marTop w:val="0"/>
                  <w:marBottom w:val="0"/>
                  <w:divBdr>
                    <w:top w:val="single" w:sz="2" w:space="0" w:color="000000"/>
                    <w:left w:val="single" w:sz="2" w:space="0" w:color="000000"/>
                    <w:bottom w:val="single" w:sz="2" w:space="0" w:color="000000"/>
                    <w:right w:val="single" w:sz="2" w:space="0" w:color="000000"/>
                  </w:divBdr>
                </w:div>
                <w:div w:id="1691565288">
                  <w:marLeft w:val="0"/>
                  <w:marRight w:val="0"/>
                  <w:marTop w:val="0"/>
                  <w:marBottom w:val="0"/>
                  <w:divBdr>
                    <w:top w:val="single" w:sz="2" w:space="0" w:color="000000"/>
                    <w:left w:val="single" w:sz="2" w:space="0" w:color="000000"/>
                    <w:bottom w:val="single" w:sz="2" w:space="0" w:color="000000"/>
                    <w:right w:val="single" w:sz="2" w:space="0" w:color="000000"/>
                  </w:divBdr>
                </w:div>
                <w:div w:id="1722367500">
                  <w:marLeft w:val="0"/>
                  <w:marRight w:val="0"/>
                  <w:marTop w:val="0"/>
                  <w:marBottom w:val="0"/>
                  <w:divBdr>
                    <w:top w:val="single" w:sz="2" w:space="0" w:color="000000"/>
                    <w:left w:val="single" w:sz="2" w:space="0" w:color="000000"/>
                    <w:bottom w:val="single" w:sz="2" w:space="0" w:color="000000"/>
                    <w:right w:val="single" w:sz="2" w:space="0" w:color="000000"/>
                  </w:divBdr>
                </w:div>
                <w:div w:id="1770853644">
                  <w:marLeft w:val="0"/>
                  <w:marRight w:val="0"/>
                  <w:marTop w:val="0"/>
                  <w:marBottom w:val="0"/>
                  <w:divBdr>
                    <w:top w:val="single" w:sz="2" w:space="0" w:color="000000"/>
                    <w:left w:val="single" w:sz="2" w:space="0" w:color="000000"/>
                    <w:bottom w:val="single" w:sz="2" w:space="0" w:color="000000"/>
                    <w:right w:val="single" w:sz="2" w:space="0" w:color="000000"/>
                  </w:divBdr>
                </w:div>
                <w:div w:id="1851220192">
                  <w:marLeft w:val="0"/>
                  <w:marRight w:val="0"/>
                  <w:marTop w:val="0"/>
                  <w:marBottom w:val="0"/>
                  <w:divBdr>
                    <w:top w:val="single" w:sz="2" w:space="0" w:color="000000"/>
                    <w:left w:val="single" w:sz="2" w:space="0" w:color="000000"/>
                    <w:bottom w:val="single" w:sz="2" w:space="0" w:color="000000"/>
                    <w:right w:val="single" w:sz="2" w:space="0" w:color="000000"/>
                  </w:divBdr>
                </w:div>
                <w:div w:id="1860045868">
                  <w:marLeft w:val="0"/>
                  <w:marRight w:val="0"/>
                  <w:marTop w:val="0"/>
                  <w:marBottom w:val="0"/>
                  <w:divBdr>
                    <w:top w:val="single" w:sz="2" w:space="0" w:color="000000"/>
                    <w:left w:val="single" w:sz="2" w:space="0" w:color="000000"/>
                    <w:bottom w:val="single" w:sz="2" w:space="0" w:color="000000"/>
                    <w:right w:val="single" w:sz="2" w:space="0" w:color="000000"/>
                  </w:divBdr>
                </w:div>
                <w:div w:id="1906835477">
                  <w:marLeft w:val="0"/>
                  <w:marRight w:val="0"/>
                  <w:marTop w:val="0"/>
                  <w:marBottom w:val="0"/>
                  <w:divBdr>
                    <w:top w:val="single" w:sz="2" w:space="0" w:color="000000"/>
                    <w:left w:val="single" w:sz="2" w:space="0" w:color="000000"/>
                    <w:bottom w:val="single" w:sz="2" w:space="0" w:color="000000"/>
                    <w:right w:val="single" w:sz="2" w:space="0" w:color="000000"/>
                  </w:divBdr>
                </w:div>
                <w:div w:id="1949191536">
                  <w:marLeft w:val="0"/>
                  <w:marRight w:val="0"/>
                  <w:marTop w:val="0"/>
                  <w:marBottom w:val="0"/>
                  <w:divBdr>
                    <w:top w:val="single" w:sz="2" w:space="0" w:color="000000"/>
                    <w:left w:val="single" w:sz="2" w:space="0" w:color="000000"/>
                    <w:bottom w:val="single" w:sz="2" w:space="0" w:color="000000"/>
                    <w:right w:val="single" w:sz="2" w:space="0" w:color="000000"/>
                  </w:divBdr>
                </w:div>
                <w:div w:id="204362721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528593667">
      <w:bodyDiv w:val="1"/>
      <w:marLeft w:val="0"/>
      <w:marRight w:val="0"/>
      <w:marTop w:val="0"/>
      <w:marBottom w:val="0"/>
      <w:divBdr>
        <w:top w:val="none" w:sz="0" w:space="0" w:color="auto"/>
        <w:left w:val="none" w:sz="0" w:space="0" w:color="auto"/>
        <w:bottom w:val="none" w:sz="0" w:space="0" w:color="auto"/>
        <w:right w:val="none" w:sz="0" w:space="0" w:color="auto"/>
      </w:divBdr>
    </w:div>
    <w:div w:id="1529374799">
      <w:bodyDiv w:val="1"/>
      <w:marLeft w:val="0"/>
      <w:marRight w:val="0"/>
      <w:marTop w:val="0"/>
      <w:marBottom w:val="0"/>
      <w:divBdr>
        <w:top w:val="none" w:sz="0" w:space="0" w:color="auto"/>
        <w:left w:val="none" w:sz="0" w:space="0" w:color="auto"/>
        <w:bottom w:val="none" w:sz="0" w:space="0" w:color="auto"/>
        <w:right w:val="none" w:sz="0" w:space="0" w:color="auto"/>
      </w:divBdr>
    </w:div>
    <w:div w:id="1529442118">
      <w:bodyDiv w:val="1"/>
      <w:marLeft w:val="0"/>
      <w:marRight w:val="0"/>
      <w:marTop w:val="0"/>
      <w:marBottom w:val="0"/>
      <w:divBdr>
        <w:top w:val="none" w:sz="0" w:space="0" w:color="auto"/>
        <w:left w:val="none" w:sz="0" w:space="0" w:color="auto"/>
        <w:bottom w:val="none" w:sz="0" w:space="0" w:color="auto"/>
        <w:right w:val="none" w:sz="0" w:space="0" w:color="auto"/>
      </w:divBdr>
    </w:div>
    <w:div w:id="1545093311">
      <w:bodyDiv w:val="1"/>
      <w:marLeft w:val="0"/>
      <w:marRight w:val="0"/>
      <w:marTop w:val="0"/>
      <w:marBottom w:val="0"/>
      <w:divBdr>
        <w:top w:val="none" w:sz="0" w:space="0" w:color="auto"/>
        <w:left w:val="none" w:sz="0" w:space="0" w:color="auto"/>
        <w:bottom w:val="none" w:sz="0" w:space="0" w:color="auto"/>
        <w:right w:val="none" w:sz="0" w:space="0" w:color="auto"/>
      </w:divBdr>
    </w:div>
    <w:div w:id="1550995120">
      <w:bodyDiv w:val="1"/>
      <w:marLeft w:val="0"/>
      <w:marRight w:val="0"/>
      <w:marTop w:val="0"/>
      <w:marBottom w:val="0"/>
      <w:divBdr>
        <w:top w:val="none" w:sz="0" w:space="0" w:color="auto"/>
        <w:left w:val="none" w:sz="0" w:space="0" w:color="auto"/>
        <w:bottom w:val="none" w:sz="0" w:space="0" w:color="auto"/>
        <w:right w:val="none" w:sz="0" w:space="0" w:color="auto"/>
      </w:divBdr>
    </w:div>
    <w:div w:id="1560945311">
      <w:bodyDiv w:val="1"/>
      <w:marLeft w:val="0"/>
      <w:marRight w:val="0"/>
      <w:marTop w:val="0"/>
      <w:marBottom w:val="0"/>
      <w:divBdr>
        <w:top w:val="none" w:sz="0" w:space="0" w:color="auto"/>
        <w:left w:val="none" w:sz="0" w:space="0" w:color="auto"/>
        <w:bottom w:val="none" w:sz="0" w:space="0" w:color="auto"/>
        <w:right w:val="none" w:sz="0" w:space="0" w:color="auto"/>
      </w:divBdr>
    </w:div>
    <w:div w:id="1561017194">
      <w:bodyDiv w:val="1"/>
      <w:marLeft w:val="0"/>
      <w:marRight w:val="0"/>
      <w:marTop w:val="0"/>
      <w:marBottom w:val="0"/>
      <w:divBdr>
        <w:top w:val="none" w:sz="0" w:space="0" w:color="auto"/>
        <w:left w:val="none" w:sz="0" w:space="0" w:color="auto"/>
        <w:bottom w:val="none" w:sz="0" w:space="0" w:color="auto"/>
        <w:right w:val="none" w:sz="0" w:space="0" w:color="auto"/>
      </w:divBdr>
    </w:div>
    <w:div w:id="1562204545">
      <w:bodyDiv w:val="1"/>
      <w:marLeft w:val="0"/>
      <w:marRight w:val="0"/>
      <w:marTop w:val="0"/>
      <w:marBottom w:val="0"/>
      <w:divBdr>
        <w:top w:val="none" w:sz="0" w:space="0" w:color="auto"/>
        <w:left w:val="none" w:sz="0" w:space="0" w:color="auto"/>
        <w:bottom w:val="none" w:sz="0" w:space="0" w:color="auto"/>
        <w:right w:val="none" w:sz="0" w:space="0" w:color="auto"/>
      </w:divBdr>
    </w:div>
    <w:div w:id="1566062048">
      <w:bodyDiv w:val="1"/>
      <w:marLeft w:val="0"/>
      <w:marRight w:val="0"/>
      <w:marTop w:val="0"/>
      <w:marBottom w:val="0"/>
      <w:divBdr>
        <w:top w:val="none" w:sz="0" w:space="0" w:color="auto"/>
        <w:left w:val="none" w:sz="0" w:space="0" w:color="auto"/>
        <w:bottom w:val="none" w:sz="0" w:space="0" w:color="auto"/>
        <w:right w:val="none" w:sz="0" w:space="0" w:color="auto"/>
      </w:divBdr>
    </w:div>
    <w:div w:id="1569684791">
      <w:bodyDiv w:val="1"/>
      <w:marLeft w:val="0"/>
      <w:marRight w:val="0"/>
      <w:marTop w:val="0"/>
      <w:marBottom w:val="0"/>
      <w:divBdr>
        <w:top w:val="none" w:sz="0" w:space="0" w:color="auto"/>
        <w:left w:val="none" w:sz="0" w:space="0" w:color="auto"/>
        <w:bottom w:val="none" w:sz="0" w:space="0" w:color="auto"/>
        <w:right w:val="none" w:sz="0" w:space="0" w:color="auto"/>
      </w:divBdr>
    </w:div>
    <w:div w:id="1571043433">
      <w:bodyDiv w:val="1"/>
      <w:marLeft w:val="0"/>
      <w:marRight w:val="0"/>
      <w:marTop w:val="0"/>
      <w:marBottom w:val="0"/>
      <w:divBdr>
        <w:top w:val="none" w:sz="0" w:space="0" w:color="auto"/>
        <w:left w:val="none" w:sz="0" w:space="0" w:color="auto"/>
        <w:bottom w:val="none" w:sz="0" w:space="0" w:color="auto"/>
        <w:right w:val="none" w:sz="0" w:space="0" w:color="auto"/>
      </w:divBdr>
    </w:div>
    <w:div w:id="1574661991">
      <w:bodyDiv w:val="1"/>
      <w:marLeft w:val="0"/>
      <w:marRight w:val="0"/>
      <w:marTop w:val="0"/>
      <w:marBottom w:val="0"/>
      <w:divBdr>
        <w:top w:val="none" w:sz="0" w:space="0" w:color="auto"/>
        <w:left w:val="none" w:sz="0" w:space="0" w:color="auto"/>
        <w:bottom w:val="none" w:sz="0" w:space="0" w:color="auto"/>
        <w:right w:val="none" w:sz="0" w:space="0" w:color="auto"/>
      </w:divBdr>
      <w:divsChild>
        <w:div w:id="1990403214">
          <w:marLeft w:val="0"/>
          <w:marRight w:val="0"/>
          <w:marTop w:val="0"/>
          <w:marBottom w:val="0"/>
          <w:divBdr>
            <w:top w:val="none" w:sz="0" w:space="0" w:color="auto"/>
            <w:left w:val="none" w:sz="0" w:space="0" w:color="auto"/>
            <w:bottom w:val="none" w:sz="0" w:space="0" w:color="auto"/>
            <w:right w:val="none" w:sz="0" w:space="0" w:color="auto"/>
          </w:divBdr>
          <w:divsChild>
            <w:div w:id="388460401">
              <w:marLeft w:val="0"/>
              <w:marRight w:val="0"/>
              <w:marTop w:val="0"/>
              <w:marBottom w:val="0"/>
              <w:divBdr>
                <w:top w:val="none" w:sz="0" w:space="0" w:color="auto"/>
                <w:left w:val="none" w:sz="0" w:space="0" w:color="auto"/>
                <w:bottom w:val="none" w:sz="0" w:space="0" w:color="auto"/>
                <w:right w:val="none" w:sz="0" w:space="0" w:color="auto"/>
              </w:divBdr>
              <w:divsChild>
                <w:div w:id="1187598909">
                  <w:marLeft w:val="0"/>
                  <w:marRight w:val="0"/>
                  <w:marTop w:val="0"/>
                  <w:marBottom w:val="450"/>
                  <w:divBdr>
                    <w:top w:val="none" w:sz="0" w:space="0" w:color="auto"/>
                    <w:left w:val="none" w:sz="0" w:space="0" w:color="auto"/>
                    <w:bottom w:val="none" w:sz="0" w:space="0" w:color="auto"/>
                    <w:right w:val="none" w:sz="0" w:space="0" w:color="auto"/>
                  </w:divBdr>
                  <w:divsChild>
                    <w:div w:id="503016607">
                      <w:marLeft w:val="0"/>
                      <w:marRight w:val="0"/>
                      <w:marTop w:val="0"/>
                      <w:marBottom w:val="0"/>
                      <w:divBdr>
                        <w:top w:val="none" w:sz="0" w:space="0" w:color="auto"/>
                        <w:left w:val="none" w:sz="0" w:space="0" w:color="auto"/>
                        <w:bottom w:val="none" w:sz="0" w:space="0" w:color="auto"/>
                        <w:right w:val="none" w:sz="0" w:space="0" w:color="auto"/>
                      </w:divBdr>
                      <w:divsChild>
                        <w:div w:id="43525270">
                          <w:marLeft w:val="0"/>
                          <w:marRight w:val="0"/>
                          <w:marTop w:val="0"/>
                          <w:marBottom w:val="450"/>
                          <w:divBdr>
                            <w:top w:val="none" w:sz="0" w:space="0" w:color="auto"/>
                            <w:left w:val="none" w:sz="0" w:space="0" w:color="auto"/>
                            <w:bottom w:val="none" w:sz="0" w:space="0" w:color="auto"/>
                            <w:right w:val="none" w:sz="0" w:space="0" w:color="auto"/>
                          </w:divBdr>
                          <w:divsChild>
                            <w:div w:id="754285426">
                              <w:marLeft w:val="0"/>
                              <w:marRight w:val="0"/>
                              <w:marTop w:val="0"/>
                              <w:marBottom w:val="0"/>
                              <w:divBdr>
                                <w:top w:val="none" w:sz="0" w:space="0" w:color="auto"/>
                                <w:left w:val="none" w:sz="0" w:space="0" w:color="auto"/>
                                <w:bottom w:val="none" w:sz="0" w:space="0" w:color="auto"/>
                                <w:right w:val="none" w:sz="0" w:space="0" w:color="auto"/>
                              </w:divBdr>
                              <w:divsChild>
                                <w:div w:id="103083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037526">
                          <w:marLeft w:val="0"/>
                          <w:marRight w:val="0"/>
                          <w:marTop w:val="0"/>
                          <w:marBottom w:val="450"/>
                          <w:divBdr>
                            <w:top w:val="none" w:sz="0" w:space="0" w:color="auto"/>
                            <w:left w:val="none" w:sz="0" w:space="0" w:color="auto"/>
                            <w:bottom w:val="none" w:sz="0" w:space="0" w:color="auto"/>
                            <w:right w:val="none" w:sz="0" w:space="0" w:color="auto"/>
                          </w:divBdr>
                          <w:divsChild>
                            <w:div w:id="1048724118">
                              <w:marLeft w:val="0"/>
                              <w:marRight w:val="0"/>
                              <w:marTop w:val="0"/>
                              <w:marBottom w:val="0"/>
                              <w:divBdr>
                                <w:top w:val="none" w:sz="0" w:space="0" w:color="auto"/>
                                <w:left w:val="none" w:sz="0" w:space="0" w:color="auto"/>
                                <w:bottom w:val="none" w:sz="0" w:space="0" w:color="auto"/>
                                <w:right w:val="none" w:sz="0" w:space="0" w:color="auto"/>
                              </w:divBdr>
                              <w:divsChild>
                                <w:div w:id="197574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441739">
                          <w:marLeft w:val="0"/>
                          <w:marRight w:val="0"/>
                          <w:marTop w:val="0"/>
                          <w:marBottom w:val="0"/>
                          <w:divBdr>
                            <w:top w:val="none" w:sz="0" w:space="0" w:color="auto"/>
                            <w:left w:val="none" w:sz="0" w:space="0" w:color="auto"/>
                            <w:bottom w:val="none" w:sz="0" w:space="0" w:color="auto"/>
                            <w:right w:val="none" w:sz="0" w:space="0" w:color="auto"/>
                          </w:divBdr>
                          <w:divsChild>
                            <w:div w:id="2093889916">
                              <w:marLeft w:val="0"/>
                              <w:marRight w:val="0"/>
                              <w:marTop w:val="0"/>
                              <w:marBottom w:val="0"/>
                              <w:divBdr>
                                <w:top w:val="none" w:sz="0" w:space="0" w:color="auto"/>
                                <w:left w:val="none" w:sz="0" w:space="0" w:color="auto"/>
                                <w:bottom w:val="none" w:sz="0" w:space="0" w:color="auto"/>
                                <w:right w:val="none" w:sz="0" w:space="0" w:color="auto"/>
                              </w:divBdr>
                              <w:divsChild>
                                <w:div w:id="85002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139831">
              <w:marLeft w:val="0"/>
              <w:marRight w:val="0"/>
              <w:marTop w:val="240"/>
              <w:marBottom w:val="240"/>
              <w:divBdr>
                <w:top w:val="none" w:sz="0" w:space="0" w:color="auto"/>
                <w:left w:val="none" w:sz="0" w:space="0" w:color="auto"/>
                <w:bottom w:val="none" w:sz="0" w:space="0" w:color="auto"/>
                <w:right w:val="none" w:sz="0" w:space="0" w:color="auto"/>
              </w:divBdr>
              <w:divsChild>
                <w:div w:id="151607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45384">
      <w:bodyDiv w:val="1"/>
      <w:marLeft w:val="0"/>
      <w:marRight w:val="0"/>
      <w:marTop w:val="0"/>
      <w:marBottom w:val="0"/>
      <w:divBdr>
        <w:top w:val="none" w:sz="0" w:space="0" w:color="auto"/>
        <w:left w:val="none" w:sz="0" w:space="0" w:color="auto"/>
        <w:bottom w:val="none" w:sz="0" w:space="0" w:color="auto"/>
        <w:right w:val="none" w:sz="0" w:space="0" w:color="auto"/>
      </w:divBdr>
    </w:div>
    <w:div w:id="1581593755">
      <w:bodyDiv w:val="1"/>
      <w:marLeft w:val="0"/>
      <w:marRight w:val="0"/>
      <w:marTop w:val="0"/>
      <w:marBottom w:val="0"/>
      <w:divBdr>
        <w:top w:val="none" w:sz="0" w:space="0" w:color="auto"/>
        <w:left w:val="none" w:sz="0" w:space="0" w:color="auto"/>
        <w:bottom w:val="none" w:sz="0" w:space="0" w:color="auto"/>
        <w:right w:val="none" w:sz="0" w:space="0" w:color="auto"/>
      </w:divBdr>
      <w:divsChild>
        <w:div w:id="1481341588">
          <w:marLeft w:val="0"/>
          <w:marRight w:val="0"/>
          <w:marTop w:val="0"/>
          <w:marBottom w:val="0"/>
          <w:divBdr>
            <w:top w:val="none" w:sz="0" w:space="0" w:color="auto"/>
            <w:left w:val="none" w:sz="0" w:space="0" w:color="auto"/>
            <w:bottom w:val="none" w:sz="0" w:space="0" w:color="auto"/>
            <w:right w:val="none" w:sz="0" w:space="0" w:color="auto"/>
          </w:divBdr>
          <w:divsChild>
            <w:div w:id="17900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427215">
      <w:bodyDiv w:val="1"/>
      <w:marLeft w:val="0"/>
      <w:marRight w:val="0"/>
      <w:marTop w:val="0"/>
      <w:marBottom w:val="0"/>
      <w:divBdr>
        <w:top w:val="none" w:sz="0" w:space="0" w:color="auto"/>
        <w:left w:val="none" w:sz="0" w:space="0" w:color="auto"/>
        <w:bottom w:val="none" w:sz="0" w:space="0" w:color="auto"/>
        <w:right w:val="none" w:sz="0" w:space="0" w:color="auto"/>
      </w:divBdr>
    </w:div>
    <w:div w:id="1608077227">
      <w:bodyDiv w:val="1"/>
      <w:marLeft w:val="0"/>
      <w:marRight w:val="0"/>
      <w:marTop w:val="0"/>
      <w:marBottom w:val="0"/>
      <w:divBdr>
        <w:top w:val="none" w:sz="0" w:space="0" w:color="auto"/>
        <w:left w:val="none" w:sz="0" w:space="0" w:color="auto"/>
        <w:bottom w:val="none" w:sz="0" w:space="0" w:color="auto"/>
        <w:right w:val="none" w:sz="0" w:space="0" w:color="auto"/>
      </w:divBdr>
    </w:div>
    <w:div w:id="1608737940">
      <w:bodyDiv w:val="1"/>
      <w:marLeft w:val="0"/>
      <w:marRight w:val="0"/>
      <w:marTop w:val="0"/>
      <w:marBottom w:val="0"/>
      <w:divBdr>
        <w:top w:val="none" w:sz="0" w:space="0" w:color="auto"/>
        <w:left w:val="none" w:sz="0" w:space="0" w:color="auto"/>
        <w:bottom w:val="none" w:sz="0" w:space="0" w:color="auto"/>
        <w:right w:val="none" w:sz="0" w:space="0" w:color="auto"/>
      </w:divBdr>
    </w:div>
    <w:div w:id="1610623998">
      <w:bodyDiv w:val="1"/>
      <w:marLeft w:val="0"/>
      <w:marRight w:val="0"/>
      <w:marTop w:val="0"/>
      <w:marBottom w:val="0"/>
      <w:divBdr>
        <w:top w:val="none" w:sz="0" w:space="0" w:color="auto"/>
        <w:left w:val="none" w:sz="0" w:space="0" w:color="auto"/>
        <w:bottom w:val="none" w:sz="0" w:space="0" w:color="auto"/>
        <w:right w:val="none" w:sz="0" w:space="0" w:color="auto"/>
      </w:divBdr>
      <w:divsChild>
        <w:div w:id="1973556138">
          <w:marLeft w:val="0"/>
          <w:marRight w:val="0"/>
          <w:marTop w:val="0"/>
          <w:marBottom w:val="0"/>
          <w:divBdr>
            <w:top w:val="none" w:sz="0" w:space="0" w:color="auto"/>
            <w:left w:val="none" w:sz="0" w:space="0" w:color="auto"/>
            <w:bottom w:val="none" w:sz="0" w:space="0" w:color="auto"/>
            <w:right w:val="none" w:sz="0" w:space="0" w:color="auto"/>
          </w:divBdr>
          <w:divsChild>
            <w:div w:id="107828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06512">
      <w:bodyDiv w:val="1"/>
      <w:marLeft w:val="0"/>
      <w:marRight w:val="0"/>
      <w:marTop w:val="0"/>
      <w:marBottom w:val="0"/>
      <w:divBdr>
        <w:top w:val="none" w:sz="0" w:space="0" w:color="auto"/>
        <w:left w:val="none" w:sz="0" w:space="0" w:color="auto"/>
        <w:bottom w:val="none" w:sz="0" w:space="0" w:color="auto"/>
        <w:right w:val="none" w:sz="0" w:space="0" w:color="auto"/>
      </w:divBdr>
    </w:div>
    <w:div w:id="1633711418">
      <w:bodyDiv w:val="1"/>
      <w:marLeft w:val="0"/>
      <w:marRight w:val="0"/>
      <w:marTop w:val="0"/>
      <w:marBottom w:val="0"/>
      <w:divBdr>
        <w:top w:val="none" w:sz="0" w:space="0" w:color="auto"/>
        <w:left w:val="none" w:sz="0" w:space="0" w:color="auto"/>
        <w:bottom w:val="none" w:sz="0" w:space="0" w:color="auto"/>
        <w:right w:val="none" w:sz="0" w:space="0" w:color="auto"/>
      </w:divBdr>
    </w:div>
    <w:div w:id="1635403957">
      <w:bodyDiv w:val="1"/>
      <w:marLeft w:val="0"/>
      <w:marRight w:val="0"/>
      <w:marTop w:val="0"/>
      <w:marBottom w:val="0"/>
      <w:divBdr>
        <w:top w:val="none" w:sz="0" w:space="0" w:color="auto"/>
        <w:left w:val="none" w:sz="0" w:space="0" w:color="auto"/>
        <w:bottom w:val="none" w:sz="0" w:space="0" w:color="auto"/>
        <w:right w:val="none" w:sz="0" w:space="0" w:color="auto"/>
      </w:divBdr>
    </w:div>
    <w:div w:id="1636060779">
      <w:bodyDiv w:val="1"/>
      <w:marLeft w:val="0"/>
      <w:marRight w:val="0"/>
      <w:marTop w:val="0"/>
      <w:marBottom w:val="0"/>
      <w:divBdr>
        <w:top w:val="none" w:sz="0" w:space="0" w:color="auto"/>
        <w:left w:val="none" w:sz="0" w:space="0" w:color="auto"/>
        <w:bottom w:val="none" w:sz="0" w:space="0" w:color="auto"/>
        <w:right w:val="none" w:sz="0" w:space="0" w:color="auto"/>
      </w:divBdr>
    </w:div>
    <w:div w:id="1643002335">
      <w:bodyDiv w:val="1"/>
      <w:marLeft w:val="0"/>
      <w:marRight w:val="0"/>
      <w:marTop w:val="0"/>
      <w:marBottom w:val="0"/>
      <w:divBdr>
        <w:top w:val="none" w:sz="0" w:space="0" w:color="auto"/>
        <w:left w:val="none" w:sz="0" w:space="0" w:color="auto"/>
        <w:bottom w:val="none" w:sz="0" w:space="0" w:color="auto"/>
        <w:right w:val="none" w:sz="0" w:space="0" w:color="auto"/>
      </w:divBdr>
    </w:div>
    <w:div w:id="1644002532">
      <w:bodyDiv w:val="1"/>
      <w:marLeft w:val="0"/>
      <w:marRight w:val="0"/>
      <w:marTop w:val="0"/>
      <w:marBottom w:val="0"/>
      <w:divBdr>
        <w:top w:val="none" w:sz="0" w:space="0" w:color="auto"/>
        <w:left w:val="none" w:sz="0" w:space="0" w:color="auto"/>
        <w:bottom w:val="none" w:sz="0" w:space="0" w:color="auto"/>
        <w:right w:val="none" w:sz="0" w:space="0" w:color="auto"/>
      </w:divBdr>
    </w:div>
    <w:div w:id="1644891952">
      <w:bodyDiv w:val="1"/>
      <w:marLeft w:val="0"/>
      <w:marRight w:val="0"/>
      <w:marTop w:val="0"/>
      <w:marBottom w:val="0"/>
      <w:divBdr>
        <w:top w:val="none" w:sz="0" w:space="0" w:color="auto"/>
        <w:left w:val="none" w:sz="0" w:space="0" w:color="auto"/>
        <w:bottom w:val="none" w:sz="0" w:space="0" w:color="auto"/>
        <w:right w:val="none" w:sz="0" w:space="0" w:color="auto"/>
      </w:divBdr>
    </w:div>
    <w:div w:id="1645426290">
      <w:bodyDiv w:val="1"/>
      <w:marLeft w:val="0"/>
      <w:marRight w:val="0"/>
      <w:marTop w:val="0"/>
      <w:marBottom w:val="0"/>
      <w:divBdr>
        <w:top w:val="none" w:sz="0" w:space="0" w:color="auto"/>
        <w:left w:val="none" w:sz="0" w:space="0" w:color="auto"/>
        <w:bottom w:val="none" w:sz="0" w:space="0" w:color="auto"/>
        <w:right w:val="none" w:sz="0" w:space="0" w:color="auto"/>
      </w:divBdr>
    </w:div>
    <w:div w:id="1648626322">
      <w:bodyDiv w:val="1"/>
      <w:marLeft w:val="0"/>
      <w:marRight w:val="0"/>
      <w:marTop w:val="0"/>
      <w:marBottom w:val="0"/>
      <w:divBdr>
        <w:top w:val="none" w:sz="0" w:space="0" w:color="auto"/>
        <w:left w:val="none" w:sz="0" w:space="0" w:color="auto"/>
        <w:bottom w:val="none" w:sz="0" w:space="0" w:color="auto"/>
        <w:right w:val="none" w:sz="0" w:space="0" w:color="auto"/>
      </w:divBdr>
      <w:divsChild>
        <w:div w:id="35081761">
          <w:marLeft w:val="0"/>
          <w:marRight w:val="0"/>
          <w:marTop w:val="0"/>
          <w:marBottom w:val="0"/>
          <w:divBdr>
            <w:top w:val="none" w:sz="0" w:space="0" w:color="auto"/>
            <w:left w:val="none" w:sz="0" w:space="0" w:color="auto"/>
            <w:bottom w:val="none" w:sz="0" w:space="0" w:color="auto"/>
            <w:right w:val="none" w:sz="0" w:space="0" w:color="auto"/>
          </w:divBdr>
          <w:divsChild>
            <w:div w:id="418596462">
              <w:marLeft w:val="0"/>
              <w:marRight w:val="0"/>
              <w:marTop w:val="0"/>
              <w:marBottom w:val="0"/>
              <w:divBdr>
                <w:top w:val="single" w:sz="2" w:space="0" w:color="000000"/>
                <w:left w:val="single" w:sz="2" w:space="0" w:color="000000"/>
                <w:bottom w:val="single" w:sz="2" w:space="0" w:color="000000"/>
                <w:right w:val="single" w:sz="2" w:space="0" w:color="000000"/>
              </w:divBdr>
              <w:divsChild>
                <w:div w:id="859943">
                  <w:marLeft w:val="0"/>
                  <w:marRight w:val="0"/>
                  <w:marTop w:val="0"/>
                  <w:marBottom w:val="0"/>
                  <w:divBdr>
                    <w:top w:val="single" w:sz="2" w:space="0" w:color="000000"/>
                    <w:left w:val="single" w:sz="2" w:space="0" w:color="000000"/>
                    <w:bottom w:val="single" w:sz="2" w:space="0" w:color="000000"/>
                    <w:right w:val="single" w:sz="2" w:space="0" w:color="000000"/>
                  </w:divBdr>
                </w:div>
                <w:div w:id="101149402">
                  <w:marLeft w:val="0"/>
                  <w:marRight w:val="0"/>
                  <w:marTop w:val="0"/>
                  <w:marBottom w:val="0"/>
                  <w:divBdr>
                    <w:top w:val="single" w:sz="2" w:space="0" w:color="000000"/>
                    <w:left w:val="single" w:sz="2" w:space="0" w:color="000000"/>
                    <w:bottom w:val="single" w:sz="2" w:space="0" w:color="000000"/>
                    <w:right w:val="single" w:sz="2" w:space="0" w:color="000000"/>
                  </w:divBdr>
                </w:div>
                <w:div w:id="214777819">
                  <w:marLeft w:val="0"/>
                  <w:marRight w:val="0"/>
                  <w:marTop w:val="0"/>
                  <w:marBottom w:val="0"/>
                  <w:divBdr>
                    <w:top w:val="single" w:sz="2" w:space="0" w:color="000000"/>
                    <w:left w:val="single" w:sz="2" w:space="0" w:color="000000"/>
                    <w:bottom w:val="single" w:sz="2" w:space="0" w:color="000000"/>
                    <w:right w:val="single" w:sz="2" w:space="0" w:color="000000"/>
                  </w:divBdr>
                </w:div>
                <w:div w:id="526985046">
                  <w:marLeft w:val="0"/>
                  <w:marRight w:val="0"/>
                  <w:marTop w:val="0"/>
                  <w:marBottom w:val="0"/>
                  <w:divBdr>
                    <w:top w:val="single" w:sz="2" w:space="0" w:color="000000"/>
                    <w:left w:val="single" w:sz="2" w:space="0" w:color="000000"/>
                    <w:bottom w:val="single" w:sz="2" w:space="0" w:color="000000"/>
                    <w:right w:val="single" w:sz="2" w:space="0" w:color="000000"/>
                  </w:divBdr>
                </w:div>
                <w:div w:id="530384547">
                  <w:marLeft w:val="0"/>
                  <w:marRight w:val="0"/>
                  <w:marTop w:val="0"/>
                  <w:marBottom w:val="0"/>
                  <w:divBdr>
                    <w:top w:val="single" w:sz="2" w:space="0" w:color="000000"/>
                    <w:left w:val="single" w:sz="2" w:space="0" w:color="000000"/>
                    <w:bottom w:val="single" w:sz="2" w:space="0" w:color="000000"/>
                    <w:right w:val="single" w:sz="2" w:space="0" w:color="000000"/>
                  </w:divBdr>
                </w:div>
                <w:div w:id="643970368">
                  <w:marLeft w:val="0"/>
                  <w:marRight w:val="0"/>
                  <w:marTop w:val="0"/>
                  <w:marBottom w:val="0"/>
                  <w:divBdr>
                    <w:top w:val="single" w:sz="2" w:space="0" w:color="000000"/>
                    <w:left w:val="single" w:sz="2" w:space="0" w:color="000000"/>
                    <w:bottom w:val="single" w:sz="2" w:space="0" w:color="000000"/>
                    <w:right w:val="single" w:sz="2" w:space="0" w:color="000000"/>
                  </w:divBdr>
                </w:div>
                <w:div w:id="793863107">
                  <w:marLeft w:val="0"/>
                  <w:marRight w:val="0"/>
                  <w:marTop w:val="0"/>
                  <w:marBottom w:val="0"/>
                  <w:divBdr>
                    <w:top w:val="single" w:sz="2" w:space="0" w:color="000000"/>
                    <w:left w:val="single" w:sz="2" w:space="0" w:color="000000"/>
                    <w:bottom w:val="single" w:sz="2" w:space="0" w:color="000000"/>
                    <w:right w:val="single" w:sz="2" w:space="0" w:color="000000"/>
                  </w:divBdr>
                </w:div>
                <w:div w:id="855146412">
                  <w:marLeft w:val="0"/>
                  <w:marRight w:val="0"/>
                  <w:marTop w:val="0"/>
                  <w:marBottom w:val="0"/>
                  <w:divBdr>
                    <w:top w:val="single" w:sz="2" w:space="0" w:color="000000"/>
                    <w:left w:val="single" w:sz="2" w:space="0" w:color="000000"/>
                    <w:bottom w:val="single" w:sz="2" w:space="0" w:color="000000"/>
                    <w:right w:val="single" w:sz="2" w:space="0" w:color="000000"/>
                  </w:divBdr>
                </w:div>
                <w:div w:id="1224953398">
                  <w:marLeft w:val="0"/>
                  <w:marRight w:val="0"/>
                  <w:marTop w:val="0"/>
                  <w:marBottom w:val="0"/>
                  <w:divBdr>
                    <w:top w:val="single" w:sz="2" w:space="0" w:color="000000"/>
                    <w:left w:val="single" w:sz="2" w:space="0" w:color="000000"/>
                    <w:bottom w:val="single" w:sz="2" w:space="0" w:color="000000"/>
                    <w:right w:val="single" w:sz="2" w:space="0" w:color="000000"/>
                  </w:divBdr>
                </w:div>
                <w:div w:id="1271275233">
                  <w:marLeft w:val="0"/>
                  <w:marRight w:val="0"/>
                  <w:marTop w:val="0"/>
                  <w:marBottom w:val="0"/>
                  <w:divBdr>
                    <w:top w:val="single" w:sz="2" w:space="0" w:color="000000"/>
                    <w:left w:val="single" w:sz="2" w:space="0" w:color="000000"/>
                    <w:bottom w:val="single" w:sz="2" w:space="0" w:color="000000"/>
                    <w:right w:val="single" w:sz="2" w:space="0" w:color="000000"/>
                  </w:divBdr>
                </w:div>
                <w:div w:id="1633438565">
                  <w:marLeft w:val="0"/>
                  <w:marRight w:val="0"/>
                  <w:marTop w:val="0"/>
                  <w:marBottom w:val="0"/>
                  <w:divBdr>
                    <w:top w:val="single" w:sz="2" w:space="0" w:color="000000"/>
                    <w:left w:val="single" w:sz="2" w:space="0" w:color="000000"/>
                    <w:bottom w:val="single" w:sz="2" w:space="0" w:color="000000"/>
                    <w:right w:val="single" w:sz="2" w:space="0" w:color="000000"/>
                  </w:divBdr>
                </w:div>
                <w:div w:id="1641232563">
                  <w:marLeft w:val="0"/>
                  <w:marRight w:val="0"/>
                  <w:marTop w:val="0"/>
                  <w:marBottom w:val="0"/>
                  <w:divBdr>
                    <w:top w:val="single" w:sz="2" w:space="0" w:color="000000"/>
                    <w:left w:val="single" w:sz="2" w:space="0" w:color="000000"/>
                    <w:bottom w:val="single" w:sz="2" w:space="0" w:color="000000"/>
                    <w:right w:val="single" w:sz="2" w:space="0" w:color="000000"/>
                  </w:divBdr>
                </w:div>
                <w:div w:id="1700545347">
                  <w:marLeft w:val="0"/>
                  <w:marRight w:val="0"/>
                  <w:marTop w:val="0"/>
                  <w:marBottom w:val="0"/>
                  <w:divBdr>
                    <w:top w:val="single" w:sz="2" w:space="0" w:color="000000"/>
                    <w:left w:val="single" w:sz="2" w:space="0" w:color="000000"/>
                    <w:bottom w:val="single" w:sz="2" w:space="0" w:color="000000"/>
                    <w:right w:val="single" w:sz="2" w:space="0" w:color="000000"/>
                  </w:divBdr>
                </w:div>
                <w:div w:id="1933664036">
                  <w:marLeft w:val="0"/>
                  <w:marRight w:val="0"/>
                  <w:marTop w:val="0"/>
                  <w:marBottom w:val="0"/>
                  <w:divBdr>
                    <w:top w:val="single" w:sz="2" w:space="0" w:color="000000"/>
                    <w:left w:val="single" w:sz="2" w:space="0" w:color="000000"/>
                    <w:bottom w:val="single" w:sz="2" w:space="0" w:color="000000"/>
                    <w:right w:val="single" w:sz="2" w:space="0" w:color="000000"/>
                  </w:divBdr>
                </w:div>
                <w:div w:id="1943144749">
                  <w:marLeft w:val="0"/>
                  <w:marRight w:val="0"/>
                  <w:marTop w:val="0"/>
                  <w:marBottom w:val="0"/>
                  <w:divBdr>
                    <w:top w:val="single" w:sz="2" w:space="0" w:color="000000"/>
                    <w:left w:val="single" w:sz="2" w:space="0" w:color="000000"/>
                    <w:bottom w:val="single" w:sz="2" w:space="0" w:color="000000"/>
                    <w:right w:val="single" w:sz="2" w:space="0" w:color="000000"/>
                  </w:divBdr>
                </w:div>
                <w:div w:id="1965187679">
                  <w:marLeft w:val="0"/>
                  <w:marRight w:val="0"/>
                  <w:marTop w:val="0"/>
                  <w:marBottom w:val="0"/>
                  <w:divBdr>
                    <w:top w:val="single" w:sz="2" w:space="0" w:color="000000"/>
                    <w:left w:val="single" w:sz="2" w:space="0" w:color="000000"/>
                    <w:bottom w:val="single" w:sz="2" w:space="0" w:color="000000"/>
                    <w:right w:val="single" w:sz="2" w:space="0" w:color="000000"/>
                  </w:divBdr>
                </w:div>
                <w:div w:id="1977951791">
                  <w:marLeft w:val="0"/>
                  <w:marRight w:val="0"/>
                  <w:marTop w:val="0"/>
                  <w:marBottom w:val="0"/>
                  <w:divBdr>
                    <w:top w:val="single" w:sz="2" w:space="0" w:color="000000"/>
                    <w:left w:val="single" w:sz="2" w:space="0" w:color="000000"/>
                    <w:bottom w:val="single" w:sz="2" w:space="0" w:color="000000"/>
                    <w:right w:val="single" w:sz="2" w:space="0" w:color="000000"/>
                  </w:divBdr>
                </w:div>
                <w:div w:id="212876887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649894447">
      <w:bodyDiv w:val="1"/>
      <w:marLeft w:val="0"/>
      <w:marRight w:val="0"/>
      <w:marTop w:val="0"/>
      <w:marBottom w:val="0"/>
      <w:divBdr>
        <w:top w:val="none" w:sz="0" w:space="0" w:color="auto"/>
        <w:left w:val="none" w:sz="0" w:space="0" w:color="auto"/>
        <w:bottom w:val="none" w:sz="0" w:space="0" w:color="auto"/>
        <w:right w:val="none" w:sz="0" w:space="0" w:color="auto"/>
      </w:divBdr>
    </w:div>
    <w:div w:id="1652057476">
      <w:bodyDiv w:val="1"/>
      <w:marLeft w:val="0"/>
      <w:marRight w:val="0"/>
      <w:marTop w:val="0"/>
      <w:marBottom w:val="0"/>
      <w:divBdr>
        <w:top w:val="none" w:sz="0" w:space="0" w:color="auto"/>
        <w:left w:val="none" w:sz="0" w:space="0" w:color="auto"/>
        <w:bottom w:val="none" w:sz="0" w:space="0" w:color="auto"/>
        <w:right w:val="none" w:sz="0" w:space="0" w:color="auto"/>
      </w:divBdr>
    </w:div>
    <w:div w:id="1653681481">
      <w:bodyDiv w:val="1"/>
      <w:marLeft w:val="0"/>
      <w:marRight w:val="0"/>
      <w:marTop w:val="0"/>
      <w:marBottom w:val="0"/>
      <w:divBdr>
        <w:top w:val="none" w:sz="0" w:space="0" w:color="auto"/>
        <w:left w:val="none" w:sz="0" w:space="0" w:color="auto"/>
        <w:bottom w:val="none" w:sz="0" w:space="0" w:color="auto"/>
        <w:right w:val="none" w:sz="0" w:space="0" w:color="auto"/>
      </w:divBdr>
    </w:div>
    <w:div w:id="1670711496">
      <w:bodyDiv w:val="1"/>
      <w:marLeft w:val="0"/>
      <w:marRight w:val="0"/>
      <w:marTop w:val="0"/>
      <w:marBottom w:val="0"/>
      <w:divBdr>
        <w:top w:val="none" w:sz="0" w:space="0" w:color="auto"/>
        <w:left w:val="none" w:sz="0" w:space="0" w:color="auto"/>
        <w:bottom w:val="none" w:sz="0" w:space="0" w:color="auto"/>
        <w:right w:val="none" w:sz="0" w:space="0" w:color="auto"/>
      </w:divBdr>
    </w:div>
    <w:div w:id="1676422582">
      <w:bodyDiv w:val="1"/>
      <w:marLeft w:val="0"/>
      <w:marRight w:val="0"/>
      <w:marTop w:val="0"/>
      <w:marBottom w:val="0"/>
      <w:divBdr>
        <w:top w:val="none" w:sz="0" w:space="0" w:color="auto"/>
        <w:left w:val="none" w:sz="0" w:space="0" w:color="auto"/>
        <w:bottom w:val="none" w:sz="0" w:space="0" w:color="auto"/>
        <w:right w:val="none" w:sz="0" w:space="0" w:color="auto"/>
      </w:divBdr>
    </w:div>
    <w:div w:id="1679889748">
      <w:bodyDiv w:val="1"/>
      <w:marLeft w:val="0"/>
      <w:marRight w:val="0"/>
      <w:marTop w:val="0"/>
      <w:marBottom w:val="0"/>
      <w:divBdr>
        <w:top w:val="none" w:sz="0" w:space="0" w:color="auto"/>
        <w:left w:val="none" w:sz="0" w:space="0" w:color="auto"/>
        <w:bottom w:val="none" w:sz="0" w:space="0" w:color="auto"/>
        <w:right w:val="none" w:sz="0" w:space="0" w:color="auto"/>
      </w:divBdr>
    </w:div>
    <w:div w:id="1684479849">
      <w:bodyDiv w:val="1"/>
      <w:marLeft w:val="0"/>
      <w:marRight w:val="0"/>
      <w:marTop w:val="0"/>
      <w:marBottom w:val="0"/>
      <w:divBdr>
        <w:top w:val="none" w:sz="0" w:space="0" w:color="auto"/>
        <w:left w:val="none" w:sz="0" w:space="0" w:color="auto"/>
        <w:bottom w:val="none" w:sz="0" w:space="0" w:color="auto"/>
        <w:right w:val="none" w:sz="0" w:space="0" w:color="auto"/>
      </w:divBdr>
      <w:divsChild>
        <w:div w:id="345134092">
          <w:marLeft w:val="0"/>
          <w:marRight w:val="0"/>
          <w:marTop w:val="0"/>
          <w:marBottom w:val="0"/>
          <w:divBdr>
            <w:top w:val="none" w:sz="0" w:space="0" w:color="auto"/>
            <w:left w:val="none" w:sz="0" w:space="0" w:color="auto"/>
            <w:bottom w:val="none" w:sz="0" w:space="0" w:color="auto"/>
            <w:right w:val="none" w:sz="0" w:space="0" w:color="auto"/>
          </w:divBdr>
          <w:divsChild>
            <w:div w:id="1002197508">
              <w:marLeft w:val="0"/>
              <w:marRight w:val="0"/>
              <w:marTop w:val="0"/>
              <w:marBottom w:val="0"/>
              <w:divBdr>
                <w:top w:val="single" w:sz="2" w:space="0" w:color="000000"/>
                <w:left w:val="single" w:sz="2" w:space="0" w:color="000000"/>
                <w:bottom w:val="single" w:sz="2" w:space="0" w:color="000000"/>
                <w:right w:val="single" w:sz="2" w:space="0" w:color="000000"/>
              </w:divBdr>
              <w:divsChild>
                <w:div w:id="5449913">
                  <w:marLeft w:val="0"/>
                  <w:marRight w:val="0"/>
                  <w:marTop w:val="0"/>
                  <w:marBottom w:val="0"/>
                  <w:divBdr>
                    <w:top w:val="single" w:sz="2" w:space="0" w:color="000000"/>
                    <w:left w:val="single" w:sz="2" w:space="0" w:color="000000"/>
                    <w:bottom w:val="single" w:sz="2" w:space="0" w:color="000000"/>
                    <w:right w:val="single" w:sz="2" w:space="0" w:color="000000"/>
                  </w:divBdr>
                </w:div>
                <w:div w:id="107435114">
                  <w:marLeft w:val="0"/>
                  <w:marRight w:val="0"/>
                  <w:marTop w:val="0"/>
                  <w:marBottom w:val="0"/>
                  <w:divBdr>
                    <w:top w:val="single" w:sz="2" w:space="0" w:color="000000"/>
                    <w:left w:val="single" w:sz="2" w:space="0" w:color="000000"/>
                    <w:bottom w:val="single" w:sz="2" w:space="0" w:color="000000"/>
                    <w:right w:val="single" w:sz="2" w:space="0" w:color="000000"/>
                  </w:divBdr>
                </w:div>
                <w:div w:id="174346046">
                  <w:marLeft w:val="0"/>
                  <w:marRight w:val="0"/>
                  <w:marTop w:val="0"/>
                  <w:marBottom w:val="0"/>
                  <w:divBdr>
                    <w:top w:val="single" w:sz="2" w:space="0" w:color="000000"/>
                    <w:left w:val="single" w:sz="2" w:space="0" w:color="000000"/>
                    <w:bottom w:val="single" w:sz="2" w:space="0" w:color="000000"/>
                    <w:right w:val="single" w:sz="2" w:space="0" w:color="000000"/>
                  </w:divBdr>
                </w:div>
                <w:div w:id="452788487">
                  <w:marLeft w:val="0"/>
                  <w:marRight w:val="0"/>
                  <w:marTop w:val="0"/>
                  <w:marBottom w:val="0"/>
                  <w:divBdr>
                    <w:top w:val="single" w:sz="2" w:space="0" w:color="000000"/>
                    <w:left w:val="single" w:sz="2" w:space="0" w:color="000000"/>
                    <w:bottom w:val="single" w:sz="2" w:space="0" w:color="000000"/>
                    <w:right w:val="single" w:sz="2" w:space="0" w:color="000000"/>
                  </w:divBdr>
                </w:div>
                <w:div w:id="463423605">
                  <w:marLeft w:val="0"/>
                  <w:marRight w:val="0"/>
                  <w:marTop w:val="0"/>
                  <w:marBottom w:val="0"/>
                  <w:divBdr>
                    <w:top w:val="single" w:sz="2" w:space="0" w:color="000000"/>
                    <w:left w:val="single" w:sz="2" w:space="0" w:color="000000"/>
                    <w:bottom w:val="single" w:sz="2" w:space="0" w:color="000000"/>
                    <w:right w:val="single" w:sz="2" w:space="0" w:color="000000"/>
                  </w:divBdr>
                </w:div>
                <w:div w:id="550845917">
                  <w:marLeft w:val="0"/>
                  <w:marRight w:val="0"/>
                  <w:marTop w:val="0"/>
                  <w:marBottom w:val="0"/>
                  <w:divBdr>
                    <w:top w:val="single" w:sz="2" w:space="0" w:color="000000"/>
                    <w:left w:val="single" w:sz="2" w:space="0" w:color="000000"/>
                    <w:bottom w:val="single" w:sz="2" w:space="0" w:color="000000"/>
                    <w:right w:val="single" w:sz="2" w:space="0" w:color="000000"/>
                  </w:divBdr>
                </w:div>
                <w:div w:id="589041345">
                  <w:marLeft w:val="0"/>
                  <w:marRight w:val="0"/>
                  <w:marTop w:val="0"/>
                  <w:marBottom w:val="0"/>
                  <w:divBdr>
                    <w:top w:val="single" w:sz="2" w:space="0" w:color="000000"/>
                    <w:left w:val="single" w:sz="2" w:space="0" w:color="000000"/>
                    <w:bottom w:val="single" w:sz="2" w:space="0" w:color="000000"/>
                    <w:right w:val="single" w:sz="2" w:space="0" w:color="000000"/>
                  </w:divBdr>
                </w:div>
                <w:div w:id="593973560">
                  <w:marLeft w:val="0"/>
                  <w:marRight w:val="0"/>
                  <w:marTop w:val="0"/>
                  <w:marBottom w:val="0"/>
                  <w:divBdr>
                    <w:top w:val="single" w:sz="2" w:space="0" w:color="000000"/>
                    <w:left w:val="single" w:sz="2" w:space="0" w:color="000000"/>
                    <w:bottom w:val="single" w:sz="2" w:space="0" w:color="000000"/>
                    <w:right w:val="single" w:sz="2" w:space="0" w:color="000000"/>
                  </w:divBdr>
                </w:div>
                <w:div w:id="672143367">
                  <w:marLeft w:val="0"/>
                  <w:marRight w:val="0"/>
                  <w:marTop w:val="0"/>
                  <w:marBottom w:val="0"/>
                  <w:divBdr>
                    <w:top w:val="single" w:sz="2" w:space="0" w:color="000000"/>
                    <w:left w:val="single" w:sz="2" w:space="0" w:color="000000"/>
                    <w:bottom w:val="single" w:sz="2" w:space="0" w:color="000000"/>
                    <w:right w:val="single" w:sz="2" w:space="0" w:color="000000"/>
                  </w:divBdr>
                </w:div>
                <w:div w:id="1071348106">
                  <w:marLeft w:val="0"/>
                  <w:marRight w:val="0"/>
                  <w:marTop w:val="0"/>
                  <w:marBottom w:val="0"/>
                  <w:divBdr>
                    <w:top w:val="single" w:sz="2" w:space="0" w:color="000000"/>
                    <w:left w:val="single" w:sz="2" w:space="0" w:color="000000"/>
                    <w:bottom w:val="single" w:sz="2" w:space="0" w:color="000000"/>
                    <w:right w:val="single" w:sz="2" w:space="0" w:color="000000"/>
                  </w:divBdr>
                </w:div>
                <w:div w:id="1122966817">
                  <w:marLeft w:val="0"/>
                  <w:marRight w:val="0"/>
                  <w:marTop w:val="0"/>
                  <w:marBottom w:val="0"/>
                  <w:divBdr>
                    <w:top w:val="single" w:sz="2" w:space="0" w:color="000000"/>
                    <w:left w:val="single" w:sz="2" w:space="0" w:color="000000"/>
                    <w:bottom w:val="single" w:sz="2" w:space="0" w:color="000000"/>
                    <w:right w:val="single" w:sz="2" w:space="0" w:color="000000"/>
                  </w:divBdr>
                </w:div>
                <w:div w:id="1253196840">
                  <w:marLeft w:val="0"/>
                  <w:marRight w:val="0"/>
                  <w:marTop w:val="0"/>
                  <w:marBottom w:val="0"/>
                  <w:divBdr>
                    <w:top w:val="single" w:sz="2" w:space="0" w:color="000000"/>
                    <w:left w:val="single" w:sz="2" w:space="0" w:color="000000"/>
                    <w:bottom w:val="single" w:sz="2" w:space="0" w:color="000000"/>
                    <w:right w:val="single" w:sz="2" w:space="0" w:color="000000"/>
                  </w:divBdr>
                </w:div>
                <w:div w:id="1363096300">
                  <w:marLeft w:val="0"/>
                  <w:marRight w:val="0"/>
                  <w:marTop w:val="0"/>
                  <w:marBottom w:val="0"/>
                  <w:divBdr>
                    <w:top w:val="single" w:sz="2" w:space="0" w:color="000000"/>
                    <w:left w:val="single" w:sz="2" w:space="0" w:color="000000"/>
                    <w:bottom w:val="single" w:sz="2" w:space="0" w:color="000000"/>
                    <w:right w:val="single" w:sz="2" w:space="0" w:color="000000"/>
                  </w:divBdr>
                </w:div>
                <w:div w:id="1700624749">
                  <w:marLeft w:val="0"/>
                  <w:marRight w:val="0"/>
                  <w:marTop w:val="0"/>
                  <w:marBottom w:val="0"/>
                  <w:divBdr>
                    <w:top w:val="single" w:sz="2" w:space="0" w:color="000000"/>
                    <w:left w:val="single" w:sz="2" w:space="0" w:color="000000"/>
                    <w:bottom w:val="single" w:sz="2" w:space="0" w:color="000000"/>
                    <w:right w:val="single" w:sz="2" w:space="0" w:color="000000"/>
                  </w:divBdr>
                </w:div>
                <w:div w:id="1826626266">
                  <w:marLeft w:val="0"/>
                  <w:marRight w:val="0"/>
                  <w:marTop w:val="0"/>
                  <w:marBottom w:val="0"/>
                  <w:divBdr>
                    <w:top w:val="single" w:sz="2" w:space="0" w:color="000000"/>
                    <w:left w:val="single" w:sz="2" w:space="0" w:color="000000"/>
                    <w:bottom w:val="single" w:sz="2" w:space="0" w:color="000000"/>
                    <w:right w:val="single" w:sz="2" w:space="0" w:color="000000"/>
                  </w:divBdr>
                </w:div>
                <w:div w:id="1977028133">
                  <w:marLeft w:val="0"/>
                  <w:marRight w:val="0"/>
                  <w:marTop w:val="0"/>
                  <w:marBottom w:val="0"/>
                  <w:divBdr>
                    <w:top w:val="single" w:sz="2" w:space="0" w:color="000000"/>
                    <w:left w:val="single" w:sz="2" w:space="0" w:color="000000"/>
                    <w:bottom w:val="single" w:sz="2" w:space="0" w:color="000000"/>
                    <w:right w:val="single" w:sz="2" w:space="0" w:color="000000"/>
                  </w:divBdr>
                </w:div>
                <w:div w:id="2025739788">
                  <w:marLeft w:val="0"/>
                  <w:marRight w:val="0"/>
                  <w:marTop w:val="0"/>
                  <w:marBottom w:val="0"/>
                  <w:divBdr>
                    <w:top w:val="single" w:sz="2" w:space="0" w:color="000000"/>
                    <w:left w:val="single" w:sz="2" w:space="0" w:color="000000"/>
                    <w:bottom w:val="single" w:sz="2" w:space="0" w:color="000000"/>
                    <w:right w:val="single" w:sz="2" w:space="0" w:color="000000"/>
                  </w:divBdr>
                </w:div>
                <w:div w:id="207762368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685858559">
      <w:bodyDiv w:val="1"/>
      <w:marLeft w:val="0"/>
      <w:marRight w:val="0"/>
      <w:marTop w:val="0"/>
      <w:marBottom w:val="0"/>
      <w:divBdr>
        <w:top w:val="none" w:sz="0" w:space="0" w:color="auto"/>
        <w:left w:val="none" w:sz="0" w:space="0" w:color="auto"/>
        <w:bottom w:val="none" w:sz="0" w:space="0" w:color="auto"/>
        <w:right w:val="none" w:sz="0" w:space="0" w:color="auto"/>
      </w:divBdr>
    </w:div>
    <w:div w:id="1687903080">
      <w:bodyDiv w:val="1"/>
      <w:marLeft w:val="0"/>
      <w:marRight w:val="0"/>
      <w:marTop w:val="0"/>
      <w:marBottom w:val="0"/>
      <w:divBdr>
        <w:top w:val="none" w:sz="0" w:space="0" w:color="auto"/>
        <w:left w:val="none" w:sz="0" w:space="0" w:color="auto"/>
        <w:bottom w:val="none" w:sz="0" w:space="0" w:color="auto"/>
        <w:right w:val="none" w:sz="0" w:space="0" w:color="auto"/>
      </w:divBdr>
    </w:div>
    <w:div w:id="1689603718">
      <w:bodyDiv w:val="1"/>
      <w:marLeft w:val="0"/>
      <w:marRight w:val="0"/>
      <w:marTop w:val="0"/>
      <w:marBottom w:val="0"/>
      <w:divBdr>
        <w:top w:val="none" w:sz="0" w:space="0" w:color="auto"/>
        <w:left w:val="none" w:sz="0" w:space="0" w:color="auto"/>
        <w:bottom w:val="none" w:sz="0" w:space="0" w:color="auto"/>
        <w:right w:val="none" w:sz="0" w:space="0" w:color="auto"/>
      </w:divBdr>
    </w:div>
    <w:div w:id="1690402220">
      <w:bodyDiv w:val="1"/>
      <w:marLeft w:val="0"/>
      <w:marRight w:val="0"/>
      <w:marTop w:val="0"/>
      <w:marBottom w:val="0"/>
      <w:divBdr>
        <w:top w:val="none" w:sz="0" w:space="0" w:color="auto"/>
        <w:left w:val="none" w:sz="0" w:space="0" w:color="auto"/>
        <w:bottom w:val="none" w:sz="0" w:space="0" w:color="auto"/>
        <w:right w:val="none" w:sz="0" w:space="0" w:color="auto"/>
      </w:divBdr>
    </w:div>
    <w:div w:id="1700546844">
      <w:bodyDiv w:val="1"/>
      <w:marLeft w:val="0"/>
      <w:marRight w:val="0"/>
      <w:marTop w:val="0"/>
      <w:marBottom w:val="0"/>
      <w:divBdr>
        <w:top w:val="none" w:sz="0" w:space="0" w:color="auto"/>
        <w:left w:val="none" w:sz="0" w:space="0" w:color="auto"/>
        <w:bottom w:val="none" w:sz="0" w:space="0" w:color="auto"/>
        <w:right w:val="none" w:sz="0" w:space="0" w:color="auto"/>
      </w:divBdr>
    </w:div>
    <w:div w:id="1701011421">
      <w:bodyDiv w:val="1"/>
      <w:marLeft w:val="0"/>
      <w:marRight w:val="0"/>
      <w:marTop w:val="0"/>
      <w:marBottom w:val="0"/>
      <w:divBdr>
        <w:top w:val="none" w:sz="0" w:space="0" w:color="auto"/>
        <w:left w:val="none" w:sz="0" w:space="0" w:color="auto"/>
        <w:bottom w:val="none" w:sz="0" w:space="0" w:color="auto"/>
        <w:right w:val="none" w:sz="0" w:space="0" w:color="auto"/>
      </w:divBdr>
    </w:div>
    <w:div w:id="1701664042">
      <w:bodyDiv w:val="1"/>
      <w:marLeft w:val="0"/>
      <w:marRight w:val="0"/>
      <w:marTop w:val="0"/>
      <w:marBottom w:val="0"/>
      <w:divBdr>
        <w:top w:val="none" w:sz="0" w:space="0" w:color="auto"/>
        <w:left w:val="none" w:sz="0" w:space="0" w:color="auto"/>
        <w:bottom w:val="none" w:sz="0" w:space="0" w:color="auto"/>
        <w:right w:val="none" w:sz="0" w:space="0" w:color="auto"/>
      </w:divBdr>
      <w:divsChild>
        <w:div w:id="794643881">
          <w:marLeft w:val="0"/>
          <w:marRight w:val="0"/>
          <w:marTop w:val="0"/>
          <w:marBottom w:val="0"/>
          <w:divBdr>
            <w:top w:val="none" w:sz="0" w:space="0" w:color="auto"/>
            <w:left w:val="none" w:sz="0" w:space="0" w:color="auto"/>
            <w:bottom w:val="none" w:sz="0" w:space="0" w:color="auto"/>
            <w:right w:val="none" w:sz="0" w:space="0" w:color="auto"/>
          </w:divBdr>
          <w:divsChild>
            <w:div w:id="1205100375">
              <w:marLeft w:val="0"/>
              <w:marRight w:val="0"/>
              <w:marTop w:val="0"/>
              <w:marBottom w:val="0"/>
              <w:divBdr>
                <w:top w:val="single" w:sz="2" w:space="0" w:color="000000"/>
                <w:left w:val="single" w:sz="2" w:space="0" w:color="000000"/>
                <w:bottom w:val="single" w:sz="2" w:space="0" w:color="000000"/>
                <w:right w:val="single" w:sz="2" w:space="0" w:color="000000"/>
              </w:divBdr>
              <w:divsChild>
                <w:div w:id="259413467">
                  <w:marLeft w:val="0"/>
                  <w:marRight w:val="0"/>
                  <w:marTop w:val="0"/>
                  <w:marBottom w:val="0"/>
                  <w:divBdr>
                    <w:top w:val="single" w:sz="2" w:space="0" w:color="000000"/>
                    <w:left w:val="single" w:sz="2" w:space="0" w:color="000000"/>
                    <w:bottom w:val="single" w:sz="2" w:space="0" w:color="000000"/>
                    <w:right w:val="single" w:sz="2" w:space="0" w:color="000000"/>
                  </w:divBdr>
                </w:div>
                <w:div w:id="328867403">
                  <w:marLeft w:val="0"/>
                  <w:marRight w:val="0"/>
                  <w:marTop w:val="0"/>
                  <w:marBottom w:val="0"/>
                  <w:divBdr>
                    <w:top w:val="single" w:sz="2" w:space="0" w:color="000000"/>
                    <w:left w:val="single" w:sz="2" w:space="0" w:color="000000"/>
                    <w:bottom w:val="single" w:sz="2" w:space="0" w:color="000000"/>
                    <w:right w:val="single" w:sz="2" w:space="0" w:color="000000"/>
                  </w:divBdr>
                </w:div>
                <w:div w:id="615990840">
                  <w:marLeft w:val="0"/>
                  <w:marRight w:val="0"/>
                  <w:marTop w:val="0"/>
                  <w:marBottom w:val="0"/>
                  <w:divBdr>
                    <w:top w:val="single" w:sz="2" w:space="0" w:color="000000"/>
                    <w:left w:val="single" w:sz="2" w:space="0" w:color="000000"/>
                    <w:bottom w:val="single" w:sz="2" w:space="0" w:color="000000"/>
                    <w:right w:val="single" w:sz="2" w:space="0" w:color="000000"/>
                  </w:divBdr>
                </w:div>
                <w:div w:id="738673091">
                  <w:marLeft w:val="0"/>
                  <w:marRight w:val="0"/>
                  <w:marTop w:val="0"/>
                  <w:marBottom w:val="0"/>
                  <w:divBdr>
                    <w:top w:val="single" w:sz="2" w:space="0" w:color="000000"/>
                    <w:left w:val="single" w:sz="2" w:space="0" w:color="000000"/>
                    <w:bottom w:val="single" w:sz="2" w:space="0" w:color="000000"/>
                    <w:right w:val="single" w:sz="2" w:space="0" w:color="000000"/>
                  </w:divBdr>
                </w:div>
                <w:div w:id="743339277">
                  <w:marLeft w:val="0"/>
                  <w:marRight w:val="0"/>
                  <w:marTop w:val="0"/>
                  <w:marBottom w:val="0"/>
                  <w:divBdr>
                    <w:top w:val="single" w:sz="2" w:space="0" w:color="000000"/>
                    <w:left w:val="single" w:sz="2" w:space="0" w:color="000000"/>
                    <w:bottom w:val="single" w:sz="2" w:space="0" w:color="000000"/>
                    <w:right w:val="single" w:sz="2" w:space="0" w:color="000000"/>
                  </w:divBdr>
                </w:div>
                <w:div w:id="975337941">
                  <w:marLeft w:val="0"/>
                  <w:marRight w:val="0"/>
                  <w:marTop w:val="0"/>
                  <w:marBottom w:val="0"/>
                  <w:divBdr>
                    <w:top w:val="single" w:sz="2" w:space="0" w:color="000000"/>
                    <w:left w:val="single" w:sz="2" w:space="0" w:color="000000"/>
                    <w:bottom w:val="single" w:sz="2" w:space="0" w:color="000000"/>
                    <w:right w:val="single" w:sz="2" w:space="0" w:color="000000"/>
                  </w:divBdr>
                </w:div>
                <w:div w:id="1070346573">
                  <w:marLeft w:val="0"/>
                  <w:marRight w:val="0"/>
                  <w:marTop w:val="0"/>
                  <w:marBottom w:val="0"/>
                  <w:divBdr>
                    <w:top w:val="single" w:sz="2" w:space="0" w:color="000000"/>
                    <w:left w:val="single" w:sz="2" w:space="0" w:color="000000"/>
                    <w:bottom w:val="single" w:sz="2" w:space="0" w:color="000000"/>
                    <w:right w:val="single" w:sz="2" w:space="0" w:color="000000"/>
                  </w:divBdr>
                </w:div>
                <w:div w:id="1181163223">
                  <w:marLeft w:val="0"/>
                  <w:marRight w:val="0"/>
                  <w:marTop w:val="0"/>
                  <w:marBottom w:val="0"/>
                  <w:divBdr>
                    <w:top w:val="single" w:sz="2" w:space="0" w:color="000000"/>
                    <w:left w:val="single" w:sz="2" w:space="0" w:color="000000"/>
                    <w:bottom w:val="single" w:sz="2" w:space="0" w:color="000000"/>
                    <w:right w:val="single" w:sz="2" w:space="0" w:color="000000"/>
                  </w:divBdr>
                </w:div>
                <w:div w:id="1384986895">
                  <w:marLeft w:val="0"/>
                  <w:marRight w:val="0"/>
                  <w:marTop w:val="0"/>
                  <w:marBottom w:val="0"/>
                  <w:divBdr>
                    <w:top w:val="single" w:sz="2" w:space="0" w:color="000000"/>
                    <w:left w:val="single" w:sz="2" w:space="0" w:color="000000"/>
                    <w:bottom w:val="single" w:sz="2" w:space="0" w:color="000000"/>
                    <w:right w:val="single" w:sz="2" w:space="0" w:color="000000"/>
                  </w:divBdr>
                </w:div>
                <w:div w:id="1387532121">
                  <w:marLeft w:val="0"/>
                  <w:marRight w:val="0"/>
                  <w:marTop w:val="0"/>
                  <w:marBottom w:val="0"/>
                  <w:divBdr>
                    <w:top w:val="single" w:sz="2" w:space="0" w:color="000000"/>
                    <w:left w:val="single" w:sz="2" w:space="0" w:color="000000"/>
                    <w:bottom w:val="single" w:sz="2" w:space="0" w:color="000000"/>
                    <w:right w:val="single" w:sz="2" w:space="0" w:color="000000"/>
                  </w:divBdr>
                </w:div>
                <w:div w:id="1566452577">
                  <w:marLeft w:val="0"/>
                  <w:marRight w:val="0"/>
                  <w:marTop w:val="0"/>
                  <w:marBottom w:val="0"/>
                  <w:divBdr>
                    <w:top w:val="single" w:sz="2" w:space="0" w:color="000000"/>
                    <w:left w:val="single" w:sz="2" w:space="0" w:color="000000"/>
                    <w:bottom w:val="single" w:sz="2" w:space="0" w:color="000000"/>
                    <w:right w:val="single" w:sz="2" w:space="0" w:color="000000"/>
                  </w:divBdr>
                </w:div>
                <w:div w:id="1674262583">
                  <w:marLeft w:val="0"/>
                  <w:marRight w:val="0"/>
                  <w:marTop w:val="0"/>
                  <w:marBottom w:val="0"/>
                  <w:divBdr>
                    <w:top w:val="single" w:sz="2" w:space="0" w:color="000000"/>
                    <w:left w:val="single" w:sz="2" w:space="0" w:color="000000"/>
                    <w:bottom w:val="single" w:sz="2" w:space="0" w:color="000000"/>
                    <w:right w:val="single" w:sz="2" w:space="0" w:color="000000"/>
                  </w:divBdr>
                </w:div>
                <w:div w:id="1695225740">
                  <w:marLeft w:val="0"/>
                  <w:marRight w:val="0"/>
                  <w:marTop w:val="0"/>
                  <w:marBottom w:val="0"/>
                  <w:divBdr>
                    <w:top w:val="single" w:sz="2" w:space="0" w:color="000000"/>
                    <w:left w:val="single" w:sz="2" w:space="0" w:color="000000"/>
                    <w:bottom w:val="single" w:sz="2" w:space="0" w:color="000000"/>
                    <w:right w:val="single" w:sz="2" w:space="0" w:color="000000"/>
                  </w:divBdr>
                </w:div>
                <w:div w:id="1750420354">
                  <w:marLeft w:val="0"/>
                  <w:marRight w:val="0"/>
                  <w:marTop w:val="0"/>
                  <w:marBottom w:val="0"/>
                  <w:divBdr>
                    <w:top w:val="single" w:sz="2" w:space="0" w:color="000000"/>
                    <w:left w:val="single" w:sz="2" w:space="0" w:color="000000"/>
                    <w:bottom w:val="single" w:sz="2" w:space="0" w:color="000000"/>
                    <w:right w:val="single" w:sz="2" w:space="0" w:color="000000"/>
                  </w:divBdr>
                </w:div>
                <w:div w:id="208995664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720205577">
      <w:bodyDiv w:val="1"/>
      <w:marLeft w:val="0"/>
      <w:marRight w:val="0"/>
      <w:marTop w:val="0"/>
      <w:marBottom w:val="0"/>
      <w:divBdr>
        <w:top w:val="none" w:sz="0" w:space="0" w:color="auto"/>
        <w:left w:val="none" w:sz="0" w:space="0" w:color="auto"/>
        <w:bottom w:val="none" w:sz="0" w:space="0" w:color="auto"/>
        <w:right w:val="none" w:sz="0" w:space="0" w:color="auto"/>
      </w:divBdr>
    </w:div>
    <w:div w:id="1723288008">
      <w:bodyDiv w:val="1"/>
      <w:marLeft w:val="0"/>
      <w:marRight w:val="0"/>
      <w:marTop w:val="0"/>
      <w:marBottom w:val="0"/>
      <w:divBdr>
        <w:top w:val="none" w:sz="0" w:space="0" w:color="auto"/>
        <w:left w:val="none" w:sz="0" w:space="0" w:color="auto"/>
        <w:bottom w:val="none" w:sz="0" w:space="0" w:color="auto"/>
        <w:right w:val="none" w:sz="0" w:space="0" w:color="auto"/>
      </w:divBdr>
    </w:div>
    <w:div w:id="1724517927">
      <w:bodyDiv w:val="1"/>
      <w:marLeft w:val="0"/>
      <w:marRight w:val="0"/>
      <w:marTop w:val="0"/>
      <w:marBottom w:val="0"/>
      <w:divBdr>
        <w:top w:val="none" w:sz="0" w:space="0" w:color="auto"/>
        <w:left w:val="none" w:sz="0" w:space="0" w:color="auto"/>
        <w:bottom w:val="none" w:sz="0" w:space="0" w:color="auto"/>
        <w:right w:val="none" w:sz="0" w:space="0" w:color="auto"/>
      </w:divBdr>
      <w:divsChild>
        <w:div w:id="1694184987">
          <w:marLeft w:val="0"/>
          <w:marRight w:val="0"/>
          <w:marTop w:val="0"/>
          <w:marBottom w:val="0"/>
          <w:divBdr>
            <w:top w:val="none" w:sz="0" w:space="0" w:color="auto"/>
            <w:left w:val="none" w:sz="0" w:space="0" w:color="auto"/>
            <w:bottom w:val="none" w:sz="0" w:space="0" w:color="auto"/>
            <w:right w:val="none" w:sz="0" w:space="0" w:color="auto"/>
          </w:divBdr>
          <w:divsChild>
            <w:div w:id="97009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106955">
      <w:bodyDiv w:val="1"/>
      <w:marLeft w:val="0"/>
      <w:marRight w:val="0"/>
      <w:marTop w:val="0"/>
      <w:marBottom w:val="0"/>
      <w:divBdr>
        <w:top w:val="none" w:sz="0" w:space="0" w:color="auto"/>
        <w:left w:val="none" w:sz="0" w:space="0" w:color="auto"/>
        <w:bottom w:val="none" w:sz="0" w:space="0" w:color="auto"/>
        <w:right w:val="none" w:sz="0" w:space="0" w:color="auto"/>
      </w:divBdr>
    </w:div>
    <w:div w:id="1726221932">
      <w:bodyDiv w:val="1"/>
      <w:marLeft w:val="0"/>
      <w:marRight w:val="0"/>
      <w:marTop w:val="0"/>
      <w:marBottom w:val="0"/>
      <w:divBdr>
        <w:top w:val="none" w:sz="0" w:space="0" w:color="auto"/>
        <w:left w:val="none" w:sz="0" w:space="0" w:color="auto"/>
        <w:bottom w:val="none" w:sz="0" w:space="0" w:color="auto"/>
        <w:right w:val="none" w:sz="0" w:space="0" w:color="auto"/>
      </w:divBdr>
      <w:divsChild>
        <w:div w:id="744687507">
          <w:marLeft w:val="0"/>
          <w:marRight w:val="0"/>
          <w:marTop w:val="0"/>
          <w:marBottom w:val="0"/>
          <w:divBdr>
            <w:top w:val="none" w:sz="0" w:space="0" w:color="auto"/>
            <w:left w:val="none" w:sz="0" w:space="0" w:color="auto"/>
            <w:bottom w:val="none" w:sz="0" w:space="0" w:color="auto"/>
            <w:right w:val="none" w:sz="0" w:space="0" w:color="auto"/>
          </w:divBdr>
          <w:divsChild>
            <w:div w:id="202258267">
              <w:marLeft w:val="0"/>
              <w:marRight w:val="0"/>
              <w:marTop w:val="0"/>
              <w:marBottom w:val="0"/>
              <w:divBdr>
                <w:top w:val="none" w:sz="0" w:space="0" w:color="auto"/>
                <w:left w:val="none" w:sz="0" w:space="0" w:color="auto"/>
                <w:bottom w:val="none" w:sz="0" w:space="0" w:color="auto"/>
                <w:right w:val="none" w:sz="0" w:space="0" w:color="auto"/>
              </w:divBdr>
              <w:divsChild>
                <w:div w:id="580605725">
                  <w:marLeft w:val="0"/>
                  <w:marRight w:val="0"/>
                  <w:marTop w:val="0"/>
                  <w:marBottom w:val="0"/>
                  <w:divBdr>
                    <w:top w:val="none" w:sz="0" w:space="0" w:color="auto"/>
                    <w:left w:val="none" w:sz="0" w:space="0" w:color="auto"/>
                    <w:bottom w:val="none" w:sz="0" w:space="0" w:color="auto"/>
                    <w:right w:val="none" w:sz="0" w:space="0" w:color="auto"/>
                  </w:divBdr>
                  <w:divsChild>
                    <w:div w:id="1068722584">
                      <w:marLeft w:val="0"/>
                      <w:marRight w:val="0"/>
                      <w:marTop w:val="0"/>
                      <w:marBottom w:val="0"/>
                      <w:divBdr>
                        <w:top w:val="none" w:sz="0" w:space="0" w:color="auto"/>
                        <w:left w:val="none" w:sz="0" w:space="0" w:color="auto"/>
                        <w:bottom w:val="none" w:sz="0" w:space="0" w:color="auto"/>
                        <w:right w:val="none" w:sz="0" w:space="0" w:color="auto"/>
                      </w:divBdr>
                      <w:divsChild>
                        <w:div w:id="277421193">
                          <w:marLeft w:val="0"/>
                          <w:marRight w:val="0"/>
                          <w:marTop w:val="0"/>
                          <w:marBottom w:val="0"/>
                          <w:divBdr>
                            <w:top w:val="none" w:sz="0" w:space="0" w:color="auto"/>
                            <w:left w:val="none" w:sz="0" w:space="0" w:color="auto"/>
                            <w:bottom w:val="none" w:sz="0" w:space="0" w:color="auto"/>
                            <w:right w:val="none" w:sz="0" w:space="0" w:color="auto"/>
                          </w:divBdr>
                          <w:divsChild>
                            <w:div w:id="1770394475">
                              <w:marLeft w:val="0"/>
                              <w:marRight w:val="0"/>
                              <w:marTop w:val="0"/>
                              <w:marBottom w:val="0"/>
                              <w:divBdr>
                                <w:top w:val="none" w:sz="0" w:space="0" w:color="auto"/>
                                <w:left w:val="none" w:sz="0" w:space="0" w:color="auto"/>
                                <w:bottom w:val="none" w:sz="0" w:space="0" w:color="auto"/>
                                <w:right w:val="none" w:sz="0" w:space="0" w:color="auto"/>
                              </w:divBdr>
                              <w:divsChild>
                                <w:div w:id="640039859">
                                  <w:marLeft w:val="0"/>
                                  <w:marRight w:val="0"/>
                                  <w:marTop w:val="0"/>
                                  <w:marBottom w:val="0"/>
                                  <w:divBdr>
                                    <w:top w:val="none" w:sz="0" w:space="0" w:color="auto"/>
                                    <w:left w:val="none" w:sz="0" w:space="0" w:color="auto"/>
                                    <w:bottom w:val="none" w:sz="0" w:space="0" w:color="auto"/>
                                    <w:right w:val="none" w:sz="0" w:space="0" w:color="auto"/>
                                  </w:divBdr>
                                  <w:divsChild>
                                    <w:div w:id="1041176702">
                                      <w:marLeft w:val="0"/>
                                      <w:marRight w:val="0"/>
                                      <w:marTop w:val="0"/>
                                      <w:marBottom w:val="0"/>
                                      <w:divBdr>
                                        <w:top w:val="none" w:sz="0" w:space="0" w:color="auto"/>
                                        <w:left w:val="none" w:sz="0" w:space="0" w:color="auto"/>
                                        <w:bottom w:val="none" w:sz="0" w:space="0" w:color="auto"/>
                                        <w:right w:val="none" w:sz="0" w:space="0" w:color="auto"/>
                                      </w:divBdr>
                                      <w:divsChild>
                                        <w:div w:id="57378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0122662">
          <w:marLeft w:val="0"/>
          <w:marRight w:val="0"/>
          <w:marTop w:val="0"/>
          <w:marBottom w:val="0"/>
          <w:divBdr>
            <w:top w:val="none" w:sz="0" w:space="0" w:color="auto"/>
            <w:left w:val="none" w:sz="0" w:space="0" w:color="auto"/>
            <w:bottom w:val="none" w:sz="0" w:space="0" w:color="auto"/>
            <w:right w:val="none" w:sz="0" w:space="0" w:color="auto"/>
          </w:divBdr>
          <w:divsChild>
            <w:div w:id="400371273">
              <w:marLeft w:val="0"/>
              <w:marRight w:val="0"/>
              <w:marTop w:val="0"/>
              <w:marBottom w:val="0"/>
              <w:divBdr>
                <w:top w:val="none" w:sz="0" w:space="0" w:color="auto"/>
                <w:left w:val="none" w:sz="0" w:space="0" w:color="auto"/>
                <w:bottom w:val="none" w:sz="0" w:space="0" w:color="auto"/>
                <w:right w:val="none" w:sz="0" w:space="0" w:color="auto"/>
              </w:divBdr>
              <w:divsChild>
                <w:div w:id="1118454609">
                  <w:marLeft w:val="0"/>
                  <w:marRight w:val="0"/>
                  <w:marTop w:val="0"/>
                  <w:marBottom w:val="0"/>
                  <w:divBdr>
                    <w:top w:val="none" w:sz="0" w:space="0" w:color="auto"/>
                    <w:left w:val="none" w:sz="0" w:space="0" w:color="auto"/>
                    <w:bottom w:val="none" w:sz="0" w:space="0" w:color="auto"/>
                    <w:right w:val="none" w:sz="0" w:space="0" w:color="auto"/>
                  </w:divBdr>
                  <w:divsChild>
                    <w:div w:id="1225143852">
                      <w:marLeft w:val="0"/>
                      <w:marRight w:val="0"/>
                      <w:marTop w:val="0"/>
                      <w:marBottom w:val="0"/>
                      <w:divBdr>
                        <w:top w:val="none" w:sz="0" w:space="0" w:color="auto"/>
                        <w:left w:val="none" w:sz="0" w:space="0" w:color="auto"/>
                        <w:bottom w:val="none" w:sz="0" w:space="0" w:color="auto"/>
                        <w:right w:val="none" w:sz="0" w:space="0" w:color="auto"/>
                      </w:divBdr>
                      <w:divsChild>
                        <w:div w:id="1276524897">
                          <w:marLeft w:val="0"/>
                          <w:marRight w:val="0"/>
                          <w:marTop w:val="0"/>
                          <w:marBottom w:val="0"/>
                          <w:divBdr>
                            <w:top w:val="none" w:sz="0" w:space="0" w:color="auto"/>
                            <w:left w:val="none" w:sz="0" w:space="0" w:color="auto"/>
                            <w:bottom w:val="none" w:sz="0" w:space="0" w:color="auto"/>
                            <w:right w:val="none" w:sz="0" w:space="0" w:color="auto"/>
                          </w:divBdr>
                          <w:divsChild>
                            <w:div w:id="1373578665">
                              <w:marLeft w:val="0"/>
                              <w:marRight w:val="0"/>
                              <w:marTop w:val="0"/>
                              <w:marBottom w:val="0"/>
                              <w:divBdr>
                                <w:top w:val="none" w:sz="0" w:space="0" w:color="auto"/>
                                <w:left w:val="none" w:sz="0" w:space="0" w:color="auto"/>
                                <w:bottom w:val="none" w:sz="0" w:space="0" w:color="auto"/>
                                <w:right w:val="none" w:sz="0" w:space="0" w:color="auto"/>
                              </w:divBdr>
                              <w:divsChild>
                                <w:div w:id="736978850">
                                  <w:marLeft w:val="0"/>
                                  <w:marRight w:val="0"/>
                                  <w:marTop w:val="0"/>
                                  <w:marBottom w:val="0"/>
                                  <w:divBdr>
                                    <w:top w:val="none" w:sz="0" w:space="0" w:color="auto"/>
                                    <w:left w:val="none" w:sz="0" w:space="0" w:color="auto"/>
                                    <w:bottom w:val="none" w:sz="0" w:space="0" w:color="auto"/>
                                    <w:right w:val="none" w:sz="0" w:space="0" w:color="auto"/>
                                  </w:divBdr>
                                  <w:divsChild>
                                    <w:div w:id="104020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2017516">
          <w:marLeft w:val="0"/>
          <w:marRight w:val="0"/>
          <w:marTop w:val="0"/>
          <w:marBottom w:val="0"/>
          <w:divBdr>
            <w:top w:val="none" w:sz="0" w:space="0" w:color="auto"/>
            <w:left w:val="none" w:sz="0" w:space="0" w:color="auto"/>
            <w:bottom w:val="none" w:sz="0" w:space="0" w:color="auto"/>
            <w:right w:val="none" w:sz="0" w:space="0" w:color="auto"/>
          </w:divBdr>
          <w:divsChild>
            <w:div w:id="850795960">
              <w:marLeft w:val="0"/>
              <w:marRight w:val="0"/>
              <w:marTop w:val="0"/>
              <w:marBottom w:val="0"/>
              <w:divBdr>
                <w:top w:val="none" w:sz="0" w:space="0" w:color="auto"/>
                <w:left w:val="none" w:sz="0" w:space="0" w:color="auto"/>
                <w:bottom w:val="none" w:sz="0" w:space="0" w:color="auto"/>
                <w:right w:val="none" w:sz="0" w:space="0" w:color="auto"/>
              </w:divBdr>
              <w:divsChild>
                <w:div w:id="894201678">
                  <w:marLeft w:val="0"/>
                  <w:marRight w:val="0"/>
                  <w:marTop w:val="0"/>
                  <w:marBottom w:val="0"/>
                  <w:divBdr>
                    <w:top w:val="none" w:sz="0" w:space="0" w:color="auto"/>
                    <w:left w:val="none" w:sz="0" w:space="0" w:color="auto"/>
                    <w:bottom w:val="none" w:sz="0" w:space="0" w:color="auto"/>
                    <w:right w:val="none" w:sz="0" w:space="0" w:color="auto"/>
                  </w:divBdr>
                  <w:divsChild>
                    <w:div w:id="573005698">
                      <w:marLeft w:val="0"/>
                      <w:marRight w:val="0"/>
                      <w:marTop w:val="0"/>
                      <w:marBottom w:val="0"/>
                      <w:divBdr>
                        <w:top w:val="none" w:sz="0" w:space="0" w:color="auto"/>
                        <w:left w:val="none" w:sz="0" w:space="0" w:color="auto"/>
                        <w:bottom w:val="none" w:sz="0" w:space="0" w:color="auto"/>
                        <w:right w:val="none" w:sz="0" w:space="0" w:color="auto"/>
                      </w:divBdr>
                      <w:divsChild>
                        <w:div w:id="1202282800">
                          <w:marLeft w:val="0"/>
                          <w:marRight w:val="0"/>
                          <w:marTop w:val="0"/>
                          <w:marBottom w:val="0"/>
                          <w:divBdr>
                            <w:top w:val="none" w:sz="0" w:space="0" w:color="auto"/>
                            <w:left w:val="none" w:sz="0" w:space="0" w:color="auto"/>
                            <w:bottom w:val="none" w:sz="0" w:space="0" w:color="auto"/>
                            <w:right w:val="none" w:sz="0" w:space="0" w:color="auto"/>
                          </w:divBdr>
                          <w:divsChild>
                            <w:div w:id="1731147651">
                              <w:marLeft w:val="0"/>
                              <w:marRight w:val="0"/>
                              <w:marTop w:val="0"/>
                              <w:marBottom w:val="0"/>
                              <w:divBdr>
                                <w:top w:val="none" w:sz="0" w:space="0" w:color="auto"/>
                                <w:left w:val="none" w:sz="0" w:space="0" w:color="auto"/>
                                <w:bottom w:val="none" w:sz="0" w:space="0" w:color="auto"/>
                                <w:right w:val="none" w:sz="0" w:space="0" w:color="auto"/>
                              </w:divBdr>
                              <w:divsChild>
                                <w:div w:id="1287277369">
                                  <w:marLeft w:val="0"/>
                                  <w:marRight w:val="0"/>
                                  <w:marTop w:val="0"/>
                                  <w:marBottom w:val="0"/>
                                  <w:divBdr>
                                    <w:top w:val="none" w:sz="0" w:space="0" w:color="auto"/>
                                    <w:left w:val="none" w:sz="0" w:space="0" w:color="auto"/>
                                    <w:bottom w:val="none" w:sz="0" w:space="0" w:color="auto"/>
                                    <w:right w:val="none" w:sz="0" w:space="0" w:color="auto"/>
                                  </w:divBdr>
                                  <w:divsChild>
                                    <w:div w:id="18968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247953">
      <w:bodyDiv w:val="1"/>
      <w:marLeft w:val="0"/>
      <w:marRight w:val="0"/>
      <w:marTop w:val="0"/>
      <w:marBottom w:val="0"/>
      <w:divBdr>
        <w:top w:val="none" w:sz="0" w:space="0" w:color="auto"/>
        <w:left w:val="none" w:sz="0" w:space="0" w:color="auto"/>
        <w:bottom w:val="none" w:sz="0" w:space="0" w:color="auto"/>
        <w:right w:val="none" w:sz="0" w:space="0" w:color="auto"/>
      </w:divBdr>
    </w:div>
    <w:div w:id="1739211579">
      <w:bodyDiv w:val="1"/>
      <w:marLeft w:val="0"/>
      <w:marRight w:val="0"/>
      <w:marTop w:val="0"/>
      <w:marBottom w:val="0"/>
      <w:divBdr>
        <w:top w:val="none" w:sz="0" w:space="0" w:color="auto"/>
        <w:left w:val="none" w:sz="0" w:space="0" w:color="auto"/>
        <w:bottom w:val="none" w:sz="0" w:space="0" w:color="auto"/>
        <w:right w:val="none" w:sz="0" w:space="0" w:color="auto"/>
      </w:divBdr>
    </w:div>
    <w:div w:id="1740203110">
      <w:bodyDiv w:val="1"/>
      <w:marLeft w:val="0"/>
      <w:marRight w:val="0"/>
      <w:marTop w:val="0"/>
      <w:marBottom w:val="0"/>
      <w:divBdr>
        <w:top w:val="none" w:sz="0" w:space="0" w:color="auto"/>
        <w:left w:val="none" w:sz="0" w:space="0" w:color="auto"/>
        <w:bottom w:val="none" w:sz="0" w:space="0" w:color="auto"/>
        <w:right w:val="none" w:sz="0" w:space="0" w:color="auto"/>
      </w:divBdr>
      <w:divsChild>
        <w:div w:id="517280190">
          <w:marLeft w:val="0"/>
          <w:marRight w:val="0"/>
          <w:marTop w:val="0"/>
          <w:marBottom w:val="0"/>
          <w:divBdr>
            <w:top w:val="none" w:sz="0" w:space="0" w:color="auto"/>
            <w:left w:val="none" w:sz="0" w:space="0" w:color="auto"/>
            <w:bottom w:val="none" w:sz="0" w:space="0" w:color="auto"/>
            <w:right w:val="none" w:sz="0" w:space="0" w:color="auto"/>
          </w:divBdr>
        </w:div>
        <w:div w:id="723722277">
          <w:marLeft w:val="0"/>
          <w:marRight w:val="0"/>
          <w:marTop w:val="0"/>
          <w:marBottom w:val="0"/>
          <w:divBdr>
            <w:top w:val="none" w:sz="0" w:space="0" w:color="auto"/>
            <w:left w:val="none" w:sz="0" w:space="0" w:color="auto"/>
            <w:bottom w:val="none" w:sz="0" w:space="0" w:color="auto"/>
            <w:right w:val="none" w:sz="0" w:space="0" w:color="auto"/>
          </w:divBdr>
        </w:div>
        <w:div w:id="918951751">
          <w:marLeft w:val="0"/>
          <w:marRight w:val="0"/>
          <w:marTop w:val="0"/>
          <w:marBottom w:val="0"/>
          <w:divBdr>
            <w:top w:val="none" w:sz="0" w:space="0" w:color="auto"/>
            <w:left w:val="none" w:sz="0" w:space="0" w:color="auto"/>
            <w:bottom w:val="none" w:sz="0" w:space="0" w:color="auto"/>
            <w:right w:val="none" w:sz="0" w:space="0" w:color="auto"/>
          </w:divBdr>
        </w:div>
        <w:div w:id="1049107628">
          <w:marLeft w:val="0"/>
          <w:marRight w:val="0"/>
          <w:marTop w:val="0"/>
          <w:marBottom w:val="0"/>
          <w:divBdr>
            <w:top w:val="none" w:sz="0" w:space="0" w:color="auto"/>
            <w:left w:val="none" w:sz="0" w:space="0" w:color="auto"/>
            <w:bottom w:val="none" w:sz="0" w:space="0" w:color="auto"/>
            <w:right w:val="none" w:sz="0" w:space="0" w:color="auto"/>
          </w:divBdr>
        </w:div>
        <w:div w:id="1067997659">
          <w:marLeft w:val="0"/>
          <w:marRight w:val="0"/>
          <w:marTop w:val="0"/>
          <w:marBottom w:val="0"/>
          <w:divBdr>
            <w:top w:val="none" w:sz="0" w:space="0" w:color="auto"/>
            <w:left w:val="none" w:sz="0" w:space="0" w:color="auto"/>
            <w:bottom w:val="none" w:sz="0" w:space="0" w:color="auto"/>
            <w:right w:val="none" w:sz="0" w:space="0" w:color="auto"/>
          </w:divBdr>
        </w:div>
      </w:divsChild>
    </w:div>
    <w:div w:id="1740907033">
      <w:bodyDiv w:val="1"/>
      <w:marLeft w:val="0"/>
      <w:marRight w:val="0"/>
      <w:marTop w:val="0"/>
      <w:marBottom w:val="0"/>
      <w:divBdr>
        <w:top w:val="none" w:sz="0" w:space="0" w:color="auto"/>
        <w:left w:val="none" w:sz="0" w:space="0" w:color="auto"/>
        <w:bottom w:val="none" w:sz="0" w:space="0" w:color="auto"/>
        <w:right w:val="none" w:sz="0" w:space="0" w:color="auto"/>
      </w:divBdr>
    </w:div>
    <w:div w:id="1744526745">
      <w:bodyDiv w:val="1"/>
      <w:marLeft w:val="0"/>
      <w:marRight w:val="0"/>
      <w:marTop w:val="0"/>
      <w:marBottom w:val="0"/>
      <w:divBdr>
        <w:top w:val="none" w:sz="0" w:space="0" w:color="auto"/>
        <w:left w:val="none" w:sz="0" w:space="0" w:color="auto"/>
        <w:bottom w:val="none" w:sz="0" w:space="0" w:color="auto"/>
        <w:right w:val="none" w:sz="0" w:space="0" w:color="auto"/>
      </w:divBdr>
    </w:div>
    <w:div w:id="1746566690">
      <w:bodyDiv w:val="1"/>
      <w:marLeft w:val="0"/>
      <w:marRight w:val="0"/>
      <w:marTop w:val="0"/>
      <w:marBottom w:val="0"/>
      <w:divBdr>
        <w:top w:val="none" w:sz="0" w:space="0" w:color="auto"/>
        <w:left w:val="none" w:sz="0" w:space="0" w:color="auto"/>
        <w:bottom w:val="none" w:sz="0" w:space="0" w:color="auto"/>
        <w:right w:val="none" w:sz="0" w:space="0" w:color="auto"/>
      </w:divBdr>
    </w:div>
    <w:div w:id="1750730993">
      <w:bodyDiv w:val="1"/>
      <w:marLeft w:val="0"/>
      <w:marRight w:val="0"/>
      <w:marTop w:val="0"/>
      <w:marBottom w:val="0"/>
      <w:divBdr>
        <w:top w:val="none" w:sz="0" w:space="0" w:color="auto"/>
        <w:left w:val="none" w:sz="0" w:space="0" w:color="auto"/>
        <w:bottom w:val="none" w:sz="0" w:space="0" w:color="auto"/>
        <w:right w:val="none" w:sz="0" w:space="0" w:color="auto"/>
      </w:divBdr>
    </w:div>
    <w:div w:id="1750737913">
      <w:bodyDiv w:val="1"/>
      <w:marLeft w:val="0"/>
      <w:marRight w:val="0"/>
      <w:marTop w:val="0"/>
      <w:marBottom w:val="0"/>
      <w:divBdr>
        <w:top w:val="none" w:sz="0" w:space="0" w:color="auto"/>
        <w:left w:val="none" w:sz="0" w:space="0" w:color="auto"/>
        <w:bottom w:val="none" w:sz="0" w:space="0" w:color="auto"/>
        <w:right w:val="none" w:sz="0" w:space="0" w:color="auto"/>
      </w:divBdr>
      <w:divsChild>
        <w:div w:id="486478276">
          <w:marLeft w:val="0"/>
          <w:marRight w:val="0"/>
          <w:marTop w:val="0"/>
          <w:marBottom w:val="0"/>
          <w:divBdr>
            <w:top w:val="none" w:sz="0" w:space="0" w:color="auto"/>
            <w:left w:val="none" w:sz="0" w:space="0" w:color="auto"/>
            <w:bottom w:val="none" w:sz="0" w:space="0" w:color="auto"/>
            <w:right w:val="none" w:sz="0" w:space="0" w:color="auto"/>
          </w:divBdr>
          <w:divsChild>
            <w:div w:id="175920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005678">
      <w:bodyDiv w:val="1"/>
      <w:marLeft w:val="0"/>
      <w:marRight w:val="0"/>
      <w:marTop w:val="0"/>
      <w:marBottom w:val="0"/>
      <w:divBdr>
        <w:top w:val="none" w:sz="0" w:space="0" w:color="auto"/>
        <w:left w:val="none" w:sz="0" w:space="0" w:color="auto"/>
        <w:bottom w:val="none" w:sz="0" w:space="0" w:color="auto"/>
        <w:right w:val="none" w:sz="0" w:space="0" w:color="auto"/>
      </w:divBdr>
    </w:div>
    <w:div w:id="1752193927">
      <w:bodyDiv w:val="1"/>
      <w:marLeft w:val="0"/>
      <w:marRight w:val="0"/>
      <w:marTop w:val="0"/>
      <w:marBottom w:val="0"/>
      <w:divBdr>
        <w:top w:val="none" w:sz="0" w:space="0" w:color="auto"/>
        <w:left w:val="none" w:sz="0" w:space="0" w:color="auto"/>
        <w:bottom w:val="none" w:sz="0" w:space="0" w:color="auto"/>
        <w:right w:val="none" w:sz="0" w:space="0" w:color="auto"/>
      </w:divBdr>
    </w:div>
    <w:div w:id="1752309381">
      <w:bodyDiv w:val="1"/>
      <w:marLeft w:val="0"/>
      <w:marRight w:val="0"/>
      <w:marTop w:val="0"/>
      <w:marBottom w:val="0"/>
      <w:divBdr>
        <w:top w:val="none" w:sz="0" w:space="0" w:color="auto"/>
        <w:left w:val="none" w:sz="0" w:space="0" w:color="auto"/>
        <w:bottom w:val="none" w:sz="0" w:space="0" w:color="auto"/>
        <w:right w:val="none" w:sz="0" w:space="0" w:color="auto"/>
      </w:divBdr>
    </w:div>
    <w:div w:id="1754935614">
      <w:bodyDiv w:val="1"/>
      <w:marLeft w:val="0"/>
      <w:marRight w:val="0"/>
      <w:marTop w:val="0"/>
      <w:marBottom w:val="0"/>
      <w:divBdr>
        <w:top w:val="none" w:sz="0" w:space="0" w:color="auto"/>
        <w:left w:val="none" w:sz="0" w:space="0" w:color="auto"/>
        <w:bottom w:val="none" w:sz="0" w:space="0" w:color="auto"/>
        <w:right w:val="none" w:sz="0" w:space="0" w:color="auto"/>
      </w:divBdr>
    </w:div>
    <w:div w:id="1761373072">
      <w:bodyDiv w:val="1"/>
      <w:marLeft w:val="0"/>
      <w:marRight w:val="0"/>
      <w:marTop w:val="0"/>
      <w:marBottom w:val="0"/>
      <w:divBdr>
        <w:top w:val="none" w:sz="0" w:space="0" w:color="auto"/>
        <w:left w:val="none" w:sz="0" w:space="0" w:color="auto"/>
        <w:bottom w:val="none" w:sz="0" w:space="0" w:color="auto"/>
        <w:right w:val="none" w:sz="0" w:space="0" w:color="auto"/>
      </w:divBdr>
    </w:div>
    <w:div w:id="1763256509">
      <w:bodyDiv w:val="1"/>
      <w:marLeft w:val="0"/>
      <w:marRight w:val="0"/>
      <w:marTop w:val="0"/>
      <w:marBottom w:val="0"/>
      <w:divBdr>
        <w:top w:val="none" w:sz="0" w:space="0" w:color="auto"/>
        <w:left w:val="none" w:sz="0" w:space="0" w:color="auto"/>
        <w:bottom w:val="none" w:sz="0" w:space="0" w:color="auto"/>
        <w:right w:val="none" w:sz="0" w:space="0" w:color="auto"/>
      </w:divBdr>
    </w:div>
    <w:div w:id="1770545286">
      <w:bodyDiv w:val="1"/>
      <w:marLeft w:val="0"/>
      <w:marRight w:val="0"/>
      <w:marTop w:val="0"/>
      <w:marBottom w:val="0"/>
      <w:divBdr>
        <w:top w:val="none" w:sz="0" w:space="0" w:color="auto"/>
        <w:left w:val="none" w:sz="0" w:space="0" w:color="auto"/>
        <w:bottom w:val="none" w:sz="0" w:space="0" w:color="auto"/>
        <w:right w:val="none" w:sz="0" w:space="0" w:color="auto"/>
      </w:divBdr>
      <w:divsChild>
        <w:div w:id="1798329711">
          <w:marLeft w:val="0"/>
          <w:marRight w:val="0"/>
          <w:marTop w:val="0"/>
          <w:marBottom w:val="0"/>
          <w:divBdr>
            <w:top w:val="none" w:sz="0" w:space="0" w:color="auto"/>
            <w:left w:val="none" w:sz="0" w:space="0" w:color="auto"/>
            <w:bottom w:val="none" w:sz="0" w:space="0" w:color="auto"/>
            <w:right w:val="none" w:sz="0" w:space="0" w:color="auto"/>
          </w:divBdr>
          <w:divsChild>
            <w:div w:id="82675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173692">
      <w:bodyDiv w:val="1"/>
      <w:marLeft w:val="0"/>
      <w:marRight w:val="0"/>
      <w:marTop w:val="0"/>
      <w:marBottom w:val="0"/>
      <w:divBdr>
        <w:top w:val="none" w:sz="0" w:space="0" w:color="auto"/>
        <w:left w:val="none" w:sz="0" w:space="0" w:color="auto"/>
        <w:bottom w:val="none" w:sz="0" w:space="0" w:color="auto"/>
        <w:right w:val="none" w:sz="0" w:space="0" w:color="auto"/>
      </w:divBdr>
    </w:div>
    <w:div w:id="1788966741">
      <w:bodyDiv w:val="1"/>
      <w:marLeft w:val="0"/>
      <w:marRight w:val="0"/>
      <w:marTop w:val="0"/>
      <w:marBottom w:val="0"/>
      <w:divBdr>
        <w:top w:val="none" w:sz="0" w:space="0" w:color="auto"/>
        <w:left w:val="none" w:sz="0" w:space="0" w:color="auto"/>
        <w:bottom w:val="none" w:sz="0" w:space="0" w:color="auto"/>
        <w:right w:val="none" w:sz="0" w:space="0" w:color="auto"/>
      </w:divBdr>
    </w:div>
    <w:div w:id="1791632164">
      <w:bodyDiv w:val="1"/>
      <w:marLeft w:val="0"/>
      <w:marRight w:val="0"/>
      <w:marTop w:val="0"/>
      <w:marBottom w:val="0"/>
      <w:divBdr>
        <w:top w:val="none" w:sz="0" w:space="0" w:color="auto"/>
        <w:left w:val="none" w:sz="0" w:space="0" w:color="auto"/>
        <w:bottom w:val="none" w:sz="0" w:space="0" w:color="auto"/>
        <w:right w:val="none" w:sz="0" w:space="0" w:color="auto"/>
      </w:divBdr>
    </w:div>
    <w:div w:id="1796604548">
      <w:bodyDiv w:val="1"/>
      <w:marLeft w:val="0"/>
      <w:marRight w:val="0"/>
      <w:marTop w:val="0"/>
      <w:marBottom w:val="0"/>
      <w:divBdr>
        <w:top w:val="none" w:sz="0" w:space="0" w:color="auto"/>
        <w:left w:val="none" w:sz="0" w:space="0" w:color="auto"/>
        <w:bottom w:val="none" w:sz="0" w:space="0" w:color="auto"/>
        <w:right w:val="none" w:sz="0" w:space="0" w:color="auto"/>
      </w:divBdr>
    </w:div>
    <w:div w:id="1799294693">
      <w:bodyDiv w:val="1"/>
      <w:marLeft w:val="0"/>
      <w:marRight w:val="0"/>
      <w:marTop w:val="0"/>
      <w:marBottom w:val="0"/>
      <w:divBdr>
        <w:top w:val="none" w:sz="0" w:space="0" w:color="auto"/>
        <w:left w:val="none" w:sz="0" w:space="0" w:color="auto"/>
        <w:bottom w:val="none" w:sz="0" w:space="0" w:color="auto"/>
        <w:right w:val="none" w:sz="0" w:space="0" w:color="auto"/>
      </w:divBdr>
      <w:divsChild>
        <w:div w:id="1638873361">
          <w:marLeft w:val="0"/>
          <w:marRight w:val="0"/>
          <w:marTop w:val="0"/>
          <w:marBottom w:val="0"/>
          <w:divBdr>
            <w:top w:val="none" w:sz="0" w:space="0" w:color="auto"/>
            <w:left w:val="none" w:sz="0" w:space="0" w:color="auto"/>
            <w:bottom w:val="none" w:sz="0" w:space="0" w:color="auto"/>
            <w:right w:val="none" w:sz="0" w:space="0" w:color="auto"/>
          </w:divBdr>
          <w:divsChild>
            <w:div w:id="887767237">
              <w:marLeft w:val="0"/>
              <w:marRight w:val="0"/>
              <w:marTop w:val="0"/>
              <w:marBottom w:val="0"/>
              <w:divBdr>
                <w:top w:val="single" w:sz="2" w:space="0" w:color="000000"/>
                <w:left w:val="single" w:sz="2" w:space="0" w:color="000000"/>
                <w:bottom w:val="single" w:sz="2" w:space="0" w:color="000000"/>
                <w:right w:val="single" w:sz="2" w:space="0" w:color="000000"/>
              </w:divBdr>
              <w:divsChild>
                <w:div w:id="103885712">
                  <w:marLeft w:val="0"/>
                  <w:marRight w:val="0"/>
                  <w:marTop w:val="0"/>
                  <w:marBottom w:val="0"/>
                  <w:divBdr>
                    <w:top w:val="single" w:sz="2" w:space="0" w:color="000000"/>
                    <w:left w:val="single" w:sz="2" w:space="0" w:color="000000"/>
                    <w:bottom w:val="single" w:sz="2" w:space="0" w:color="000000"/>
                    <w:right w:val="single" w:sz="2" w:space="0" w:color="000000"/>
                  </w:divBdr>
                </w:div>
                <w:div w:id="228543835">
                  <w:marLeft w:val="0"/>
                  <w:marRight w:val="0"/>
                  <w:marTop w:val="0"/>
                  <w:marBottom w:val="0"/>
                  <w:divBdr>
                    <w:top w:val="single" w:sz="2" w:space="0" w:color="000000"/>
                    <w:left w:val="single" w:sz="2" w:space="0" w:color="000000"/>
                    <w:bottom w:val="single" w:sz="2" w:space="0" w:color="000000"/>
                    <w:right w:val="single" w:sz="2" w:space="0" w:color="000000"/>
                  </w:divBdr>
                </w:div>
                <w:div w:id="232395026">
                  <w:marLeft w:val="0"/>
                  <w:marRight w:val="0"/>
                  <w:marTop w:val="0"/>
                  <w:marBottom w:val="0"/>
                  <w:divBdr>
                    <w:top w:val="single" w:sz="2" w:space="0" w:color="000000"/>
                    <w:left w:val="single" w:sz="2" w:space="0" w:color="000000"/>
                    <w:bottom w:val="single" w:sz="2" w:space="0" w:color="000000"/>
                    <w:right w:val="single" w:sz="2" w:space="0" w:color="000000"/>
                  </w:divBdr>
                </w:div>
                <w:div w:id="285628051">
                  <w:marLeft w:val="0"/>
                  <w:marRight w:val="0"/>
                  <w:marTop w:val="0"/>
                  <w:marBottom w:val="0"/>
                  <w:divBdr>
                    <w:top w:val="single" w:sz="2" w:space="0" w:color="000000"/>
                    <w:left w:val="single" w:sz="2" w:space="0" w:color="000000"/>
                    <w:bottom w:val="single" w:sz="2" w:space="0" w:color="000000"/>
                    <w:right w:val="single" w:sz="2" w:space="0" w:color="000000"/>
                  </w:divBdr>
                </w:div>
                <w:div w:id="329723644">
                  <w:marLeft w:val="0"/>
                  <w:marRight w:val="0"/>
                  <w:marTop w:val="0"/>
                  <w:marBottom w:val="0"/>
                  <w:divBdr>
                    <w:top w:val="single" w:sz="2" w:space="0" w:color="000000"/>
                    <w:left w:val="single" w:sz="2" w:space="0" w:color="000000"/>
                    <w:bottom w:val="single" w:sz="2" w:space="0" w:color="000000"/>
                    <w:right w:val="single" w:sz="2" w:space="0" w:color="000000"/>
                  </w:divBdr>
                </w:div>
                <w:div w:id="385951908">
                  <w:marLeft w:val="0"/>
                  <w:marRight w:val="0"/>
                  <w:marTop w:val="0"/>
                  <w:marBottom w:val="0"/>
                  <w:divBdr>
                    <w:top w:val="single" w:sz="2" w:space="0" w:color="000000"/>
                    <w:left w:val="single" w:sz="2" w:space="0" w:color="000000"/>
                    <w:bottom w:val="single" w:sz="2" w:space="0" w:color="000000"/>
                    <w:right w:val="single" w:sz="2" w:space="0" w:color="000000"/>
                  </w:divBdr>
                </w:div>
                <w:div w:id="460392204">
                  <w:marLeft w:val="0"/>
                  <w:marRight w:val="0"/>
                  <w:marTop w:val="0"/>
                  <w:marBottom w:val="0"/>
                  <w:divBdr>
                    <w:top w:val="single" w:sz="2" w:space="0" w:color="000000"/>
                    <w:left w:val="single" w:sz="2" w:space="0" w:color="000000"/>
                    <w:bottom w:val="single" w:sz="2" w:space="0" w:color="000000"/>
                    <w:right w:val="single" w:sz="2" w:space="0" w:color="000000"/>
                  </w:divBdr>
                </w:div>
                <w:div w:id="881138827">
                  <w:marLeft w:val="0"/>
                  <w:marRight w:val="0"/>
                  <w:marTop w:val="0"/>
                  <w:marBottom w:val="0"/>
                  <w:divBdr>
                    <w:top w:val="single" w:sz="2" w:space="0" w:color="000000"/>
                    <w:left w:val="single" w:sz="2" w:space="0" w:color="000000"/>
                    <w:bottom w:val="single" w:sz="2" w:space="0" w:color="000000"/>
                    <w:right w:val="single" w:sz="2" w:space="0" w:color="000000"/>
                  </w:divBdr>
                </w:div>
                <w:div w:id="930159508">
                  <w:marLeft w:val="0"/>
                  <w:marRight w:val="0"/>
                  <w:marTop w:val="0"/>
                  <w:marBottom w:val="0"/>
                  <w:divBdr>
                    <w:top w:val="single" w:sz="2" w:space="0" w:color="000000"/>
                    <w:left w:val="single" w:sz="2" w:space="0" w:color="000000"/>
                    <w:bottom w:val="single" w:sz="2" w:space="0" w:color="000000"/>
                    <w:right w:val="single" w:sz="2" w:space="0" w:color="000000"/>
                  </w:divBdr>
                </w:div>
                <w:div w:id="1126002616">
                  <w:marLeft w:val="0"/>
                  <w:marRight w:val="0"/>
                  <w:marTop w:val="0"/>
                  <w:marBottom w:val="0"/>
                  <w:divBdr>
                    <w:top w:val="single" w:sz="2" w:space="0" w:color="000000"/>
                    <w:left w:val="single" w:sz="2" w:space="0" w:color="000000"/>
                    <w:bottom w:val="single" w:sz="2" w:space="0" w:color="000000"/>
                    <w:right w:val="single" w:sz="2" w:space="0" w:color="000000"/>
                  </w:divBdr>
                </w:div>
                <w:div w:id="1143502850">
                  <w:marLeft w:val="0"/>
                  <w:marRight w:val="0"/>
                  <w:marTop w:val="0"/>
                  <w:marBottom w:val="0"/>
                  <w:divBdr>
                    <w:top w:val="single" w:sz="2" w:space="0" w:color="000000"/>
                    <w:left w:val="single" w:sz="2" w:space="0" w:color="000000"/>
                    <w:bottom w:val="single" w:sz="2" w:space="0" w:color="000000"/>
                    <w:right w:val="single" w:sz="2" w:space="0" w:color="000000"/>
                  </w:divBdr>
                </w:div>
                <w:div w:id="1250194172">
                  <w:marLeft w:val="0"/>
                  <w:marRight w:val="0"/>
                  <w:marTop w:val="0"/>
                  <w:marBottom w:val="0"/>
                  <w:divBdr>
                    <w:top w:val="single" w:sz="2" w:space="0" w:color="000000"/>
                    <w:left w:val="single" w:sz="2" w:space="0" w:color="000000"/>
                    <w:bottom w:val="single" w:sz="2" w:space="0" w:color="000000"/>
                    <w:right w:val="single" w:sz="2" w:space="0" w:color="000000"/>
                  </w:divBdr>
                </w:div>
                <w:div w:id="1322346173">
                  <w:marLeft w:val="0"/>
                  <w:marRight w:val="0"/>
                  <w:marTop w:val="0"/>
                  <w:marBottom w:val="0"/>
                  <w:divBdr>
                    <w:top w:val="single" w:sz="2" w:space="0" w:color="000000"/>
                    <w:left w:val="single" w:sz="2" w:space="0" w:color="000000"/>
                    <w:bottom w:val="single" w:sz="2" w:space="0" w:color="000000"/>
                    <w:right w:val="single" w:sz="2" w:space="0" w:color="000000"/>
                  </w:divBdr>
                </w:div>
                <w:div w:id="1337538332">
                  <w:marLeft w:val="0"/>
                  <w:marRight w:val="0"/>
                  <w:marTop w:val="0"/>
                  <w:marBottom w:val="0"/>
                  <w:divBdr>
                    <w:top w:val="single" w:sz="2" w:space="0" w:color="000000"/>
                    <w:left w:val="single" w:sz="2" w:space="0" w:color="000000"/>
                    <w:bottom w:val="single" w:sz="2" w:space="0" w:color="000000"/>
                    <w:right w:val="single" w:sz="2" w:space="0" w:color="000000"/>
                  </w:divBdr>
                </w:div>
                <w:div w:id="1413501754">
                  <w:marLeft w:val="0"/>
                  <w:marRight w:val="0"/>
                  <w:marTop w:val="0"/>
                  <w:marBottom w:val="0"/>
                  <w:divBdr>
                    <w:top w:val="single" w:sz="2" w:space="0" w:color="000000"/>
                    <w:left w:val="single" w:sz="2" w:space="0" w:color="000000"/>
                    <w:bottom w:val="single" w:sz="2" w:space="0" w:color="000000"/>
                    <w:right w:val="single" w:sz="2" w:space="0" w:color="000000"/>
                  </w:divBdr>
                </w:div>
                <w:div w:id="1491093624">
                  <w:marLeft w:val="0"/>
                  <w:marRight w:val="0"/>
                  <w:marTop w:val="0"/>
                  <w:marBottom w:val="0"/>
                  <w:divBdr>
                    <w:top w:val="single" w:sz="2" w:space="0" w:color="000000"/>
                    <w:left w:val="single" w:sz="2" w:space="0" w:color="000000"/>
                    <w:bottom w:val="single" w:sz="2" w:space="0" w:color="000000"/>
                    <w:right w:val="single" w:sz="2" w:space="0" w:color="000000"/>
                  </w:divBdr>
                </w:div>
                <w:div w:id="1514417483">
                  <w:marLeft w:val="0"/>
                  <w:marRight w:val="0"/>
                  <w:marTop w:val="0"/>
                  <w:marBottom w:val="0"/>
                  <w:divBdr>
                    <w:top w:val="single" w:sz="2" w:space="0" w:color="000000"/>
                    <w:left w:val="single" w:sz="2" w:space="0" w:color="000000"/>
                    <w:bottom w:val="single" w:sz="2" w:space="0" w:color="000000"/>
                    <w:right w:val="single" w:sz="2" w:space="0" w:color="000000"/>
                  </w:divBdr>
                </w:div>
                <w:div w:id="1707027710">
                  <w:marLeft w:val="0"/>
                  <w:marRight w:val="0"/>
                  <w:marTop w:val="0"/>
                  <w:marBottom w:val="0"/>
                  <w:divBdr>
                    <w:top w:val="single" w:sz="2" w:space="0" w:color="000000"/>
                    <w:left w:val="single" w:sz="2" w:space="0" w:color="000000"/>
                    <w:bottom w:val="single" w:sz="2" w:space="0" w:color="000000"/>
                    <w:right w:val="single" w:sz="2" w:space="0" w:color="000000"/>
                  </w:divBdr>
                </w:div>
                <w:div w:id="1877742146">
                  <w:marLeft w:val="0"/>
                  <w:marRight w:val="0"/>
                  <w:marTop w:val="0"/>
                  <w:marBottom w:val="0"/>
                  <w:divBdr>
                    <w:top w:val="single" w:sz="2" w:space="0" w:color="000000"/>
                    <w:left w:val="single" w:sz="2" w:space="0" w:color="000000"/>
                    <w:bottom w:val="single" w:sz="2" w:space="0" w:color="000000"/>
                    <w:right w:val="single" w:sz="2" w:space="0" w:color="000000"/>
                  </w:divBdr>
                </w:div>
                <w:div w:id="207415426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800340927">
      <w:bodyDiv w:val="1"/>
      <w:marLeft w:val="0"/>
      <w:marRight w:val="0"/>
      <w:marTop w:val="0"/>
      <w:marBottom w:val="0"/>
      <w:divBdr>
        <w:top w:val="none" w:sz="0" w:space="0" w:color="auto"/>
        <w:left w:val="none" w:sz="0" w:space="0" w:color="auto"/>
        <w:bottom w:val="none" w:sz="0" w:space="0" w:color="auto"/>
        <w:right w:val="none" w:sz="0" w:space="0" w:color="auto"/>
      </w:divBdr>
    </w:div>
    <w:div w:id="1802335427">
      <w:bodyDiv w:val="1"/>
      <w:marLeft w:val="0"/>
      <w:marRight w:val="0"/>
      <w:marTop w:val="0"/>
      <w:marBottom w:val="0"/>
      <w:divBdr>
        <w:top w:val="none" w:sz="0" w:space="0" w:color="auto"/>
        <w:left w:val="none" w:sz="0" w:space="0" w:color="auto"/>
        <w:bottom w:val="none" w:sz="0" w:space="0" w:color="auto"/>
        <w:right w:val="none" w:sz="0" w:space="0" w:color="auto"/>
      </w:divBdr>
    </w:div>
    <w:div w:id="1822572342">
      <w:bodyDiv w:val="1"/>
      <w:marLeft w:val="0"/>
      <w:marRight w:val="0"/>
      <w:marTop w:val="0"/>
      <w:marBottom w:val="0"/>
      <w:divBdr>
        <w:top w:val="none" w:sz="0" w:space="0" w:color="auto"/>
        <w:left w:val="none" w:sz="0" w:space="0" w:color="auto"/>
        <w:bottom w:val="none" w:sz="0" w:space="0" w:color="auto"/>
        <w:right w:val="none" w:sz="0" w:space="0" w:color="auto"/>
      </w:divBdr>
    </w:div>
    <w:div w:id="1826848368">
      <w:bodyDiv w:val="1"/>
      <w:marLeft w:val="0"/>
      <w:marRight w:val="0"/>
      <w:marTop w:val="0"/>
      <w:marBottom w:val="0"/>
      <w:divBdr>
        <w:top w:val="none" w:sz="0" w:space="0" w:color="auto"/>
        <w:left w:val="none" w:sz="0" w:space="0" w:color="auto"/>
        <w:bottom w:val="none" w:sz="0" w:space="0" w:color="auto"/>
        <w:right w:val="none" w:sz="0" w:space="0" w:color="auto"/>
      </w:divBdr>
    </w:div>
    <w:div w:id="1832019250">
      <w:bodyDiv w:val="1"/>
      <w:marLeft w:val="0"/>
      <w:marRight w:val="0"/>
      <w:marTop w:val="0"/>
      <w:marBottom w:val="0"/>
      <w:divBdr>
        <w:top w:val="none" w:sz="0" w:space="0" w:color="auto"/>
        <w:left w:val="none" w:sz="0" w:space="0" w:color="auto"/>
        <w:bottom w:val="none" w:sz="0" w:space="0" w:color="auto"/>
        <w:right w:val="none" w:sz="0" w:space="0" w:color="auto"/>
      </w:divBdr>
    </w:div>
    <w:div w:id="1845044838">
      <w:bodyDiv w:val="1"/>
      <w:marLeft w:val="0"/>
      <w:marRight w:val="0"/>
      <w:marTop w:val="0"/>
      <w:marBottom w:val="0"/>
      <w:divBdr>
        <w:top w:val="none" w:sz="0" w:space="0" w:color="auto"/>
        <w:left w:val="none" w:sz="0" w:space="0" w:color="auto"/>
        <w:bottom w:val="none" w:sz="0" w:space="0" w:color="auto"/>
        <w:right w:val="none" w:sz="0" w:space="0" w:color="auto"/>
      </w:divBdr>
    </w:div>
    <w:div w:id="1861892993">
      <w:bodyDiv w:val="1"/>
      <w:marLeft w:val="0"/>
      <w:marRight w:val="0"/>
      <w:marTop w:val="0"/>
      <w:marBottom w:val="0"/>
      <w:divBdr>
        <w:top w:val="none" w:sz="0" w:space="0" w:color="auto"/>
        <w:left w:val="none" w:sz="0" w:space="0" w:color="auto"/>
        <w:bottom w:val="none" w:sz="0" w:space="0" w:color="auto"/>
        <w:right w:val="none" w:sz="0" w:space="0" w:color="auto"/>
      </w:divBdr>
      <w:divsChild>
        <w:div w:id="1713382906">
          <w:marLeft w:val="0"/>
          <w:marRight w:val="0"/>
          <w:marTop w:val="0"/>
          <w:marBottom w:val="0"/>
          <w:divBdr>
            <w:top w:val="none" w:sz="0" w:space="0" w:color="auto"/>
            <w:left w:val="none" w:sz="0" w:space="0" w:color="auto"/>
            <w:bottom w:val="none" w:sz="0" w:space="0" w:color="auto"/>
            <w:right w:val="none" w:sz="0" w:space="0" w:color="auto"/>
          </w:divBdr>
          <w:divsChild>
            <w:div w:id="1546865882">
              <w:marLeft w:val="0"/>
              <w:marRight w:val="0"/>
              <w:marTop w:val="0"/>
              <w:marBottom w:val="0"/>
              <w:divBdr>
                <w:top w:val="none" w:sz="0" w:space="0" w:color="auto"/>
                <w:left w:val="none" w:sz="0" w:space="0" w:color="auto"/>
                <w:bottom w:val="none" w:sz="0" w:space="0" w:color="auto"/>
                <w:right w:val="none" w:sz="0" w:space="0" w:color="auto"/>
              </w:divBdr>
              <w:divsChild>
                <w:div w:id="732969083">
                  <w:marLeft w:val="0"/>
                  <w:marRight w:val="0"/>
                  <w:marTop w:val="0"/>
                  <w:marBottom w:val="0"/>
                  <w:divBdr>
                    <w:top w:val="none" w:sz="0" w:space="0" w:color="auto"/>
                    <w:left w:val="none" w:sz="0" w:space="0" w:color="auto"/>
                    <w:bottom w:val="none" w:sz="0" w:space="0" w:color="auto"/>
                    <w:right w:val="none" w:sz="0" w:space="0" w:color="auto"/>
                  </w:divBdr>
                  <w:divsChild>
                    <w:div w:id="81992861">
                      <w:marLeft w:val="0"/>
                      <w:marRight w:val="0"/>
                      <w:marTop w:val="0"/>
                      <w:marBottom w:val="0"/>
                      <w:divBdr>
                        <w:top w:val="none" w:sz="0" w:space="0" w:color="auto"/>
                        <w:left w:val="none" w:sz="0" w:space="0" w:color="auto"/>
                        <w:bottom w:val="none" w:sz="0" w:space="0" w:color="auto"/>
                        <w:right w:val="none" w:sz="0" w:space="0" w:color="auto"/>
                      </w:divBdr>
                      <w:divsChild>
                        <w:div w:id="1966615091">
                          <w:marLeft w:val="0"/>
                          <w:marRight w:val="0"/>
                          <w:marTop w:val="0"/>
                          <w:marBottom w:val="0"/>
                          <w:divBdr>
                            <w:top w:val="none" w:sz="0" w:space="0" w:color="auto"/>
                            <w:left w:val="none" w:sz="0" w:space="0" w:color="auto"/>
                            <w:bottom w:val="none" w:sz="0" w:space="0" w:color="auto"/>
                            <w:right w:val="none" w:sz="0" w:space="0" w:color="auto"/>
                          </w:divBdr>
                          <w:divsChild>
                            <w:div w:id="1979340299">
                              <w:marLeft w:val="0"/>
                              <w:marRight w:val="0"/>
                              <w:marTop w:val="0"/>
                              <w:marBottom w:val="0"/>
                              <w:divBdr>
                                <w:top w:val="none" w:sz="0" w:space="0" w:color="auto"/>
                                <w:left w:val="none" w:sz="0" w:space="0" w:color="auto"/>
                                <w:bottom w:val="none" w:sz="0" w:space="0" w:color="auto"/>
                                <w:right w:val="none" w:sz="0" w:space="0" w:color="auto"/>
                              </w:divBdr>
                              <w:divsChild>
                                <w:div w:id="378240475">
                                  <w:marLeft w:val="0"/>
                                  <w:marRight w:val="0"/>
                                  <w:marTop w:val="0"/>
                                  <w:marBottom w:val="0"/>
                                  <w:divBdr>
                                    <w:top w:val="none" w:sz="0" w:space="0" w:color="auto"/>
                                    <w:left w:val="none" w:sz="0" w:space="0" w:color="auto"/>
                                    <w:bottom w:val="none" w:sz="0" w:space="0" w:color="auto"/>
                                    <w:right w:val="none" w:sz="0" w:space="0" w:color="auto"/>
                                  </w:divBdr>
                                  <w:divsChild>
                                    <w:div w:id="117383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720858">
                      <w:marLeft w:val="0"/>
                      <w:marRight w:val="0"/>
                      <w:marTop w:val="0"/>
                      <w:marBottom w:val="0"/>
                      <w:divBdr>
                        <w:top w:val="none" w:sz="0" w:space="0" w:color="auto"/>
                        <w:left w:val="none" w:sz="0" w:space="0" w:color="auto"/>
                        <w:bottom w:val="none" w:sz="0" w:space="0" w:color="auto"/>
                        <w:right w:val="none" w:sz="0" w:space="0" w:color="auto"/>
                      </w:divBdr>
                      <w:divsChild>
                        <w:div w:id="117199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325878">
      <w:bodyDiv w:val="1"/>
      <w:marLeft w:val="0"/>
      <w:marRight w:val="0"/>
      <w:marTop w:val="0"/>
      <w:marBottom w:val="0"/>
      <w:divBdr>
        <w:top w:val="none" w:sz="0" w:space="0" w:color="auto"/>
        <w:left w:val="none" w:sz="0" w:space="0" w:color="auto"/>
        <w:bottom w:val="none" w:sz="0" w:space="0" w:color="auto"/>
        <w:right w:val="none" w:sz="0" w:space="0" w:color="auto"/>
      </w:divBdr>
    </w:div>
    <w:div w:id="1870217227">
      <w:bodyDiv w:val="1"/>
      <w:marLeft w:val="0"/>
      <w:marRight w:val="0"/>
      <w:marTop w:val="0"/>
      <w:marBottom w:val="0"/>
      <w:divBdr>
        <w:top w:val="none" w:sz="0" w:space="0" w:color="auto"/>
        <w:left w:val="none" w:sz="0" w:space="0" w:color="auto"/>
        <w:bottom w:val="none" w:sz="0" w:space="0" w:color="auto"/>
        <w:right w:val="none" w:sz="0" w:space="0" w:color="auto"/>
      </w:divBdr>
    </w:div>
    <w:div w:id="1874996417">
      <w:bodyDiv w:val="1"/>
      <w:marLeft w:val="0"/>
      <w:marRight w:val="0"/>
      <w:marTop w:val="0"/>
      <w:marBottom w:val="0"/>
      <w:divBdr>
        <w:top w:val="none" w:sz="0" w:space="0" w:color="auto"/>
        <w:left w:val="none" w:sz="0" w:space="0" w:color="auto"/>
        <w:bottom w:val="none" w:sz="0" w:space="0" w:color="auto"/>
        <w:right w:val="none" w:sz="0" w:space="0" w:color="auto"/>
      </w:divBdr>
      <w:divsChild>
        <w:div w:id="1398894876">
          <w:marLeft w:val="0"/>
          <w:marRight w:val="0"/>
          <w:marTop w:val="0"/>
          <w:marBottom w:val="0"/>
          <w:divBdr>
            <w:top w:val="none" w:sz="0" w:space="0" w:color="auto"/>
            <w:left w:val="none" w:sz="0" w:space="0" w:color="auto"/>
            <w:bottom w:val="none" w:sz="0" w:space="0" w:color="auto"/>
            <w:right w:val="none" w:sz="0" w:space="0" w:color="auto"/>
          </w:divBdr>
          <w:divsChild>
            <w:div w:id="193608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207598">
      <w:bodyDiv w:val="1"/>
      <w:marLeft w:val="0"/>
      <w:marRight w:val="0"/>
      <w:marTop w:val="0"/>
      <w:marBottom w:val="0"/>
      <w:divBdr>
        <w:top w:val="none" w:sz="0" w:space="0" w:color="auto"/>
        <w:left w:val="none" w:sz="0" w:space="0" w:color="auto"/>
        <w:bottom w:val="none" w:sz="0" w:space="0" w:color="auto"/>
        <w:right w:val="none" w:sz="0" w:space="0" w:color="auto"/>
      </w:divBdr>
      <w:divsChild>
        <w:div w:id="57361698">
          <w:marLeft w:val="0"/>
          <w:marRight w:val="0"/>
          <w:marTop w:val="0"/>
          <w:marBottom w:val="0"/>
          <w:divBdr>
            <w:top w:val="none" w:sz="0" w:space="0" w:color="auto"/>
            <w:left w:val="none" w:sz="0" w:space="0" w:color="auto"/>
            <w:bottom w:val="none" w:sz="0" w:space="0" w:color="auto"/>
            <w:right w:val="none" w:sz="0" w:space="0" w:color="auto"/>
          </w:divBdr>
        </w:div>
        <w:div w:id="188178929">
          <w:marLeft w:val="0"/>
          <w:marRight w:val="0"/>
          <w:marTop w:val="0"/>
          <w:marBottom w:val="0"/>
          <w:divBdr>
            <w:top w:val="none" w:sz="0" w:space="0" w:color="auto"/>
            <w:left w:val="none" w:sz="0" w:space="0" w:color="auto"/>
            <w:bottom w:val="none" w:sz="0" w:space="0" w:color="auto"/>
            <w:right w:val="none" w:sz="0" w:space="0" w:color="auto"/>
          </w:divBdr>
        </w:div>
        <w:div w:id="455637678">
          <w:marLeft w:val="0"/>
          <w:marRight w:val="0"/>
          <w:marTop w:val="0"/>
          <w:marBottom w:val="0"/>
          <w:divBdr>
            <w:top w:val="none" w:sz="0" w:space="0" w:color="auto"/>
            <w:left w:val="none" w:sz="0" w:space="0" w:color="auto"/>
            <w:bottom w:val="none" w:sz="0" w:space="0" w:color="auto"/>
            <w:right w:val="none" w:sz="0" w:space="0" w:color="auto"/>
          </w:divBdr>
        </w:div>
        <w:div w:id="863203574">
          <w:marLeft w:val="0"/>
          <w:marRight w:val="0"/>
          <w:marTop w:val="0"/>
          <w:marBottom w:val="0"/>
          <w:divBdr>
            <w:top w:val="none" w:sz="0" w:space="0" w:color="auto"/>
            <w:left w:val="none" w:sz="0" w:space="0" w:color="auto"/>
            <w:bottom w:val="none" w:sz="0" w:space="0" w:color="auto"/>
            <w:right w:val="none" w:sz="0" w:space="0" w:color="auto"/>
          </w:divBdr>
        </w:div>
        <w:div w:id="1045955558">
          <w:marLeft w:val="0"/>
          <w:marRight w:val="0"/>
          <w:marTop w:val="0"/>
          <w:marBottom w:val="0"/>
          <w:divBdr>
            <w:top w:val="none" w:sz="0" w:space="0" w:color="auto"/>
            <w:left w:val="none" w:sz="0" w:space="0" w:color="auto"/>
            <w:bottom w:val="none" w:sz="0" w:space="0" w:color="auto"/>
            <w:right w:val="none" w:sz="0" w:space="0" w:color="auto"/>
          </w:divBdr>
        </w:div>
        <w:div w:id="2146386515">
          <w:marLeft w:val="0"/>
          <w:marRight w:val="0"/>
          <w:marTop w:val="0"/>
          <w:marBottom w:val="0"/>
          <w:divBdr>
            <w:top w:val="none" w:sz="0" w:space="0" w:color="auto"/>
            <w:left w:val="none" w:sz="0" w:space="0" w:color="auto"/>
            <w:bottom w:val="none" w:sz="0" w:space="0" w:color="auto"/>
            <w:right w:val="none" w:sz="0" w:space="0" w:color="auto"/>
          </w:divBdr>
        </w:div>
      </w:divsChild>
    </w:div>
    <w:div w:id="1887840113">
      <w:bodyDiv w:val="1"/>
      <w:marLeft w:val="0"/>
      <w:marRight w:val="0"/>
      <w:marTop w:val="0"/>
      <w:marBottom w:val="0"/>
      <w:divBdr>
        <w:top w:val="none" w:sz="0" w:space="0" w:color="auto"/>
        <w:left w:val="none" w:sz="0" w:space="0" w:color="auto"/>
        <w:bottom w:val="none" w:sz="0" w:space="0" w:color="auto"/>
        <w:right w:val="none" w:sz="0" w:space="0" w:color="auto"/>
      </w:divBdr>
    </w:div>
    <w:div w:id="1889218196">
      <w:bodyDiv w:val="1"/>
      <w:marLeft w:val="0"/>
      <w:marRight w:val="0"/>
      <w:marTop w:val="0"/>
      <w:marBottom w:val="0"/>
      <w:divBdr>
        <w:top w:val="none" w:sz="0" w:space="0" w:color="auto"/>
        <w:left w:val="none" w:sz="0" w:space="0" w:color="auto"/>
        <w:bottom w:val="none" w:sz="0" w:space="0" w:color="auto"/>
        <w:right w:val="none" w:sz="0" w:space="0" w:color="auto"/>
      </w:divBdr>
      <w:divsChild>
        <w:div w:id="1670138701">
          <w:marLeft w:val="0"/>
          <w:marRight w:val="0"/>
          <w:marTop w:val="0"/>
          <w:marBottom w:val="0"/>
          <w:divBdr>
            <w:top w:val="none" w:sz="0" w:space="0" w:color="auto"/>
            <w:left w:val="none" w:sz="0" w:space="0" w:color="auto"/>
            <w:bottom w:val="none" w:sz="0" w:space="0" w:color="auto"/>
            <w:right w:val="none" w:sz="0" w:space="0" w:color="auto"/>
          </w:divBdr>
          <w:divsChild>
            <w:div w:id="1137911573">
              <w:marLeft w:val="0"/>
              <w:marRight w:val="0"/>
              <w:marTop w:val="0"/>
              <w:marBottom w:val="0"/>
              <w:divBdr>
                <w:top w:val="none" w:sz="0" w:space="0" w:color="auto"/>
                <w:left w:val="none" w:sz="0" w:space="0" w:color="auto"/>
                <w:bottom w:val="none" w:sz="0" w:space="0" w:color="auto"/>
                <w:right w:val="none" w:sz="0" w:space="0" w:color="auto"/>
              </w:divBdr>
              <w:divsChild>
                <w:div w:id="574049571">
                  <w:marLeft w:val="0"/>
                  <w:marRight w:val="0"/>
                  <w:marTop w:val="0"/>
                  <w:marBottom w:val="0"/>
                  <w:divBdr>
                    <w:top w:val="none" w:sz="0" w:space="0" w:color="auto"/>
                    <w:left w:val="none" w:sz="0" w:space="0" w:color="auto"/>
                    <w:bottom w:val="none" w:sz="0" w:space="0" w:color="auto"/>
                    <w:right w:val="none" w:sz="0" w:space="0" w:color="auto"/>
                  </w:divBdr>
                  <w:divsChild>
                    <w:div w:id="1133595051">
                      <w:marLeft w:val="0"/>
                      <w:marRight w:val="0"/>
                      <w:marTop w:val="0"/>
                      <w:marBottom w:val="0"/>
                      <w:divBdr>
                        <w:top w:val="none" w:sz="0" w:space="0" w:color="auto"/>
                        <w:left w:val="none" w:sz="0" w:space="0" w:color="auto"/>
                        <w:bottom w:val="none" w:sz="0" w:space="0" w:color="auto"/>
                        <w:right w:val="none" w:sz="0" w:space="0" w:color="auto"/>
                      </w:divBdr>
                      <w:divsChild>
                        <w:div w:id="309751908">
                          <w:marLeft w:val="0"/>
                          <w:marRight w:val="0"/>
                          <w:marTop w:val="0"/>
                          <w:marBottom w:val="0"/>
                          <w:divBdr>
                            <w:top w:val="none" w:sz="0" w:space="0" w:color="auto"/>
                            <w:left w:val="none" w:sz="0" w:space="0" w:color="auto"/>
                            <w:bottom w:val="none" w:sz="0" w:space="0" w:color="auto"/>
                            <w:right w:val="none" w:sz="0" w:space="0" w:color="auto"/>
                          </w:divBdr>
                          <w:divsChild>
                            <w:div w:id="1652054770">
                              <w:marLeft w:val="0"/>
                              <w:marRight w:val="0"/>
                              <w:marTop w:val="0"/>
                              <w:marBottom w:val="0"/>
                              <w:divBdr>
                                <w:top w:val="none" w:sz="0" w:space="0" w:color="auto"/>
                                <w:left w:val="none" w:sz="0" w:space="0" w:color="auto"/>
                                <w:bottom w:val="none" w:sz="0" w:space="0" w:color="auto"/>
                                <w:right w:val="none" w:sz="0" w:space="0" w:color="auto"/>
                              </w:divBdr>
                              <w:divsChild>
                                <w:div w:id="1723863858">
                                  <w:marLeft w:val="0"/>
                                  <w:marRight w:val="0"/>
                                  <w:marTop w:val="0"/>
                                  <w:marBottom w:val="0"/>
                                  <w:divBdr>
                                    <w:top w:val="none" w:sz="0" w:space="0" w:color="auto"/>
                                    <w:left w:val="none" w:sz="0" w:space="0" w:color="auto"/>
                                    <w:bottom w:val="none" w:sz="0" w:space="0" w:color="auto"/>
                                    <w:right w:val="none" w:sz="0" w:space="0" w:color="auto"/>
                                  </w:divBdr>
                                  <w:divsChild>
                                    <w:div w:id="157288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556145">
                      <w:marLeft w:val="0"/>
                      <w:marRight w:val="0"/>
                      <w:marTop w:val="0"/>
                      <w:marBottom w:val="0"/>
                      <w:divBdr>
                        <w:top w:val="none" w:sz="0" w:space="0" w:color="auto"/>
                        <w:left w:val="none" w:sz="0" w:space="0" w:color="auto"/>
                        <w:bottom w:val="none" w:sz="0" w:space="0" w:color="auto"/>
                        <w:right w:val="none" w:sz="0" w:space="0" w:color="auto"/>
                      </w:divBdr>
                      <w:divsChild>
                        <w:div w:id="12421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4022222">
      <w:bodyDiv w:val="1"/>
      <w:marLeft w:val="0"/>
      <w:marRight w:val="0"/>
      <w:marTop w:val="0"/>
      <w:marBottom w:val="0"/>
      <w:divBdr>
        <w:top w:val="none" w:sz="0" w:space="0" w:color="auto"/>
        <w:left w:val="none" w:sz="0" w:space="0" w:color="auto"/>
        <w:bottom w:val="none" w:sz="0" w:space="0" w:color="auto"/>
        <w:right w:val="none" w:sz="0" w:space="0" w:color="auto"/>
      </w:divBdr>
    </w:div>
    <w:div w:id="1925531352">
      <w:bodyDiv w:val="1"/>
      <w:marLeft w:val="0"/>
      <w:marRight w:val="0"/>
      <w:marTop w:val="0"/>
      <w:marBottom w:val="0"/>
      <w:divBdr>
        <w:top w:val="none" w:sz="0" w:space="0" w:color="auto"/>
        <w:left w:val="none" w:sz="0" w:space="0" w:color="auto"/>
        <w:bottom w:val="none" w:sz="0" w:space="0" w:color="auto"/>
        <w:right w:val="none" w:sz="0" w:space="0" w:color="auto"/>
      </w:divBdr>
    </w:div>
    <w:div w:id="1930655678">
      <w:bodyDiv w:val="1"/>
      <w:marLeft w:val="0"/>
      <w:marRight w:val="0"/>
      <w:marTop w:val="0"/>
      <w:marBottom w:val="0"/>
      <w:divBdr>
        <w:top w:val="none" w:sz="0" w:space="0" w:color="auto"/>
        <w:left w:val="none" w:sz="0" w:space="0" w:color="auto"/>
        <w:bottom w:val="none" w:sz="0" w:space="0" w:color="auto"/>
        <w:right w:val="none" w:sz="0" w:space="0" w:color="auto"/>
      </w:divBdr>
    </w:div>
    <w:div w:id="1931617833">
      <w:bodyDiv w:val="1"/>
      <w:marLeft w:val="0"/>
      <w:marRight w:val="0"/>
      <w:marTop w:val="0"/>
      <w:marBottom w:val="0"/>
      <w:divBdr>
        <w:top w:val="none" w:sz="0" w:space="0" w:color="auto"/>
        <w:left w:val="none" w:sz="0" w:space="0" w:color="auto"/>
        <w:bottom w:val="none" w:sz="0" w:space="0" w:color="auto"/>
        <w:right w:val="none" w:sz="0" w:space="0" w:color="auto"/>
      </w:divBdr>
    </w:div>
    <w:div w:id="1935627319">
      <w:bodyDiv w:val="1"/>
      <w:marLeft w:val="0"/>
      <w:marRight w:val="0"/>
      <w:marTop w:val="0"/>
      <w:marBottom w:val="0"/>
      <w:divBdr>
        <w:top w:val="none" w:sz="0" w:space="0" w:color="auto"/>
        <w:left w:val="none" w:sz="0" w:space="0" w:color="auto"/>
        <w:bottom w:val="none" w:sz="0" w:space="0" w:color="auto"/>
        <w:right w:val="none" w:sz="0" w:space="0" w:color="auto"/>
      </w:divBdr>
    </w:div>
    <w:div w:id="1937441102">
      <w:bodyDiv w:val="1"/>
      <w:marLeft w:val="0"/>
      <w:marRight w:val="0"/>
      <w:marTop w:val="0"/>
      <w:marBottom w:val="0"/>
      <w:divBdr>
        <w:top w:val="none" w:sz="0" w:space="0" w:color="auto"/>
        <w:left w:val="none" w:sz="0" w:space="0" w:color="auto"/>
        <w:bottom w:val="none" w:sz="0" w:space="0" w:color="auto"/>
        <w:right w:val="none" w:sz="0" w:space="0" w:color="auto"/>
      </w:divBdr>
      <w:divsChild>
        <w:div w:id="249513147">
          <w:blockQuote w:val="1"/>
          <w:marLeft w:val="720"/>
          <w:marRight w:val="720"/>
          <w:marTop w:val="100"/>
          <w:marBottom w:val="100"/>
          <w:divBdr>
            <w:top w:val="none" w:sz="0" w:space="0" w:color="auto"/>
            <w:left w:val="none" w:sz="0" w:space="0" w:color="auto"/>
            <w:bottom w:val="none" w:sz="0" w:space="0" w:color="auto"/>
            <w:right w:val="none" w:sz="0" w:space="0" w:color="auto"/>
          </w:divBdr>
        </w:div>
        <w:div w:id="682629682">
          <w:marLeft w:val="0"/>
          <w:marRight w:val="0"/>
          <w:marTop w:val="0"/>
          <w:marBottom w:val="0"/>
          <w:divBdr>
            <w:top w:val="none" w:sz="0" w:space="0" w:color="auto"/>
            <w:left w:val="none" w:sz="0" w:space="0" w:color="auto"/>
            <w:bottom w:val="none" w:sz="0" w:space="0" w:color="auto"/>
            <w:right w:val="none" w:sz="0" w:space="0" w:color="auto"/>
          </w:divBdr>
          <w:divsChild>
            <w:div w:id="111066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55657">
      <w:bodyDiv w:val="1"/>
      <w:marLeft w:val="0"/>
      <w:marRight w:val="0"/>
      <w:marTop w:val="0"/>
      <w:marBottom w:val="0"/>
      <w:divBdr>
        <w:top w:val="none" w:sz="0" w:space="0" w:color="auto"/>
        <w:left w:val="none" w:sz="0" w:space="0" w:color="auto"/>
        <w:bottom w:val="none" w:sz="0" w:space="0" w:color="auto"/>
        <w:right w:val="none" w:sz="0" w:space="0" w:color="auto"/>
      </w:divBdr>
    </w:div>
    <w:div w:id="1941058714">
      <w:bodyDiv w:val="1"/>
      <w:marLeft w:val="0"/>
      <w:marRight w:val="0"/>
      <w:marTop w:val="0"/>
      <w:marBottom w:val="0"/>
      <w:divBdr>
        <w:top w:val="none" w:sz="0" w:space="0" w:color="auto"/>
        <w:left w:val="none" w:sz="0" w:space="0" w:color="auto"/>
        <w:bottom w:val="none" w:sz="0" w:space="0" w:color="auto"/>
        <w:right w:val="none" w:sz="0" w:space="0" w:color="auto"/>
      </w:divBdr>
    </w:div>
    <w:div w:id="1941722382">
      <w:bodyDiv w:val="1"/>
      <w:marLeft w:val="0"/>
      <w:marRight w:val="0"/>
      <w:marTop w:val="0"/>
      <w:marBottom w:val="0"/>
      <w:divBdr>
        <w:top w:val="none" w:sz="0" w:space="0" w:color="auto"/>
        <w:left w:val="none" w:sz="0" w:space="0" w:color="auto"/>
        <w:bottom w:val="none" w:sz="0" w:space="0" w:color="auto"/>
        <w:right w:val="none" w:sz="0" w:space="0" w:color="auto"/>
      </w:divBdr>
    </w:div>
    <w:div w:id="1947736479">
      <w:bodyDiv w:val="1"/>
      <w:marLeft w:val="0"/>
      <w:marRight w:val="0"/>
      <w:marTop w:val="0"/>
      <w:marBottom w:val="0"/>
      <w:divBdr>
        <w:top w:val="none" w:sz="0" w:space="0" w:color="auto"/>
        <w:left w:val="none" w:sz="0" w:space="0" w:color="auto"/>
        <w:bottom w:val="none" w:sz="0" w:space="0" w:color="auto"/>
        <w:right w:val="none" w:sz="0" w:space="0" w:color="auto"/>
      </w:divBdr>
    </w:div>
    <w:div w:id="1950314104">
      <w:bodyDiv w:val="1"/>
      <w:marLeft w:val="0"/>
      <w:marRight w:val="0"/>
      <w:marTop w:val="0"/>
      <w:marBottom w:val="0"/>
      <w:divBdr>
        <w:top w:val="none" w:sz="0" w:space="0" w:color="auto"/>
        <w:left w:val="none" w:sz="0" w:space="0" w:color="auto"/>
        <w:bottom w:val="none" w:sz="0" w:space="0" w:color="auto"/>
        <w:right w:val="none" w:sz="0" w:space="0" w:color="auto"/>
      </w:divBdr>
    </w:div>
    <w:div w:id="1954431963">
      <w:bodyDiv w:val="1"/>
      <w:marLeft w:val="0"/>
      <w:marRight w:val="0"/>
      <w:marTop w:val="0"/>
      <w:marBottom w:val="0"/>
      <w:divBdr>
        <w:top w:val="none" w:sz="0" w:space="0" w:color="auto"/>
        <w:left w:val="none" w:sz="0" w:space="0" w:color="auto"/>
        <w:bottom w:val="none" w:sz="0" w:space="0" w:color="auto"/>
        <w:right w:val="none" w:sz="0" w:space="0" w:color="auto"/>
      </w:divBdr>
      <w:divsChild>
        <w:div w:id="375348921">
          <w:marLeft w:val="0"/>
          <w:marRight w:val="0"/>
          <w:marTop w:val="0"/>
          <w:marBottom w:val="0"/>
          <w:divBdr>
            <w:top w:val="none" w:sz="0" w:space="0" w:color="auto"/>
            <w:left w:val="none" w:sz="0" w:space="0" w:color="auto"/>
            <w:bottom w:val="none" w:sz="0" w:space="0" w:color="auto"/>
            <w:right w:val="none" w:sz="0" w:space="0" w:color="auto"/>
          </w:divBdr>
          <w:divsChild>
            <w:div w:id="1616601299">
              <w:marLeft w:val="0"/>
              <w:marRight w:val="0"/>
              <w:marTop w:val="0"/>
              <w:marBottom w:val="0"/>
              <w:divBdr>
                <w:top w:val="single" w:sz="2" w:space="0" w:color="000000"/>
                <w:left w:val="single" w:sz="2" w:space="0" w:color="000000"/>
                <w:bottom w:val="single" w:sz="2" w:space="0" w:color="000000"/>
                <w:right w:val="single" w:sz="2" w:space="0" w:color="000000"/>
              </w:divBdr>
              <w:divsChild>
                <w:div w:id="69815587">
                  <w:marLeft w:val="0"/>
                  <w:marRight w:val="0"/>
                  <w:marTop w:val="0"/>
                  <w:marBottom w:val="0"/>
                  <w:divBdr>
                    <w:top w:val="single" w:sz="2" w:space="0" w:color="000000"/>
                    <w:left w:val="single" w:sz="2" w:space="0" w:color="000000"/>
                    <w:bottom w:val="single" w:sz="2" w:space="0" w:color="000000"/>
                    <w:right w:val="single" w:sz="2" w:space="0" w:color="000000"/>
                  </w:divBdr>
                </w:div>
                <w:div w:id="80831425">
                  <w:marLeft w:val="0"/>
                  <w:marRight w:val="0"/>
                  <w:marTop w:val="0"/>
                  <w:marBottom w:val="0"/>
                  <w:divBdr>
                    <w:top w:val="single" w:sz="2" w:space="0" w:color="000000"/>
                    <w:left w:val="single" w:sz="2" w:space="0" w:color="000000"/>
                    <w:bottom w:val="single" w:sz="2" w:space="0" w:color="000000"/>
                    <w:right w:val="single" w:sz="2" w:space="0" w:color="000000"/>
                  </w:divBdr>
                </w:div>
                <w:div w:id="164634857">
                  <w:marLeft w:val="0"/>
                  <w:marRight w:val="0"/>
                  <w:marTop w:val="0"/>
                  <w:marBottom w:val="0"/>
                  <w:divBdr>
                    <w:top w:val="single" w:sz="2" w:space="0" w:color="000000"/>
                    <w:left w:val="single" w:sz="2" w:space="0" w:color="000000"/>
                    <w:bottom w:val="single" w:sz="2" w:space="0" w:color="000000"/>
                    <w:right w:val="single" w:sz="2" w:space="0" w:color="000000"/>
                  </w:divBdr>
                </w:div>
                <w:div w:id="341471965">
                  <w:marLeft w:val="0"/>
                  <w:marRight w:val="0"/>
                  <w:marTop w:val="0"/>
                  <w:marBottom w:val="0"/>
                  <w:divBdr>
                    <w:top w:val="single" w:sz="2" w:space="0" w:color="000000"/>
                    <w:left w:val="single" w:sz="2" w:space="0" w:color="000000"/>
                    <w:bottom w:val="single" w:sz="2" w:space="0" w:color="000000"/>
                    <w:right w:val="single" w:sz="2" w:space="0" w:color="000000"/>
                  </w:divBdr>
                </w:div>
                <w:div w:id="418455056">
                  <w:marLeft w:val="0"/>
                  <w:marRight w:val="0"/>
                  <w:marTop w:val="0"/>
                  <w:marBottom w:val="0"/>
                  <w:divBdr>
                    <w:top w:val="single" w:sz="2" w:space="0" w:color="000000"/>
                    <w:left w:val="single" w:sz="2" w:space="0" w:color="000000"/>
                    <w:bottom w:val="single" w:sz="2" w:space="0" w:color="000000"/>
                    <w:right w:val="single" w:sz="2" w:space="0" w:color="000000"/>
                  </w:divBdr>
                </w:div>
                <w:div w:id="584994321">
                  <w:marLeft w:val="0"/>
                  <w:marRight w:val="0"/>
                  <w:marTop w:val="0"/>
                  <w:marBottom w:val="0"/>
                  <w:divBdr>
                    <w:top w:val="single" w:sz="2" w:space="0" w:color="000000"/>
                    <w:left w:val="single" w:sz="2" w:space="0" w:color="000000"/>
                    <w:bottom w:val="single" w:sz="2" w:space="0" w:color="000000"/>
                    <w:right w:val="single" w:sz="2" w:space="0" w:color="000000"/>
                  </w:divBdr>
                </w:div>
                <w:div w:id="626590869">
                  <w:marLeft w:val="0"/>
                  <w:marRight w:val="0"/>
                  <w:marTop w:val="0"/>
                  <w:marBottom w:val="0"/>
                  <w:divBdr>
                    <w:top w:val="single" w:sz="2" w:space="0" w:color="000000"/>
                    <w:left w:val="single" w:sz="2" w:space="0" w:color="000000"/>
                    <w:bottom w:val="single" w:sz="2" w:space="0" w:color="000000"/>
                    <w:right w:val="single" w:sz="2" w:space="0" w:color="000000"/>
                  </w:divBdr>
                </w:div>
                <w:div w:id="877014120">
                  <w:marLeft w:val="0"/>
                  <w:marRight w:val="0"/>
                  <w:marTop w:val="0"/>
                  <w:marBottom w:val="0"/>
                  <w:divBdr>
                    <w:top w:val="single" w:sz="2" w:space="0" w:color="000000"/>
                    <w:left w:val="single" w:sz="2" w:space="0" w:color="000000"/>
                    <w:bottom w:val="single" w:sz="2" w:space="0" w:color="000000"/>
                    <w:right w:val="single" w:sz="2" w:space="0" w:color="000000"/>
                  </w:divBdr>
                </w:div>
                <w:div w:id="952398460">
                  <w:marLeft w:val="0"/>
                  <w:marRight w:val="0"/>
                  <w:marTop w:val="0"/>
                  <w:marBottom w:val="0"/>
                  <w:divBdr>
                    <w:top w:val="single" w:sz="2" w:space="0" w:color="000000"/>
                    <w:left w:val="single" w:sz="2" w:space="0" w:color="000000"/>
                    <w:bottom w:val="single" w:sz="2" w:space="0" w:color="000000"/>
                    <w:right w:val="single" w:sz="2" w:space="0" w:color="000000"/>
                  </w:divBdr>
                </w:div>
                <w:div w:id="982269392">
                  <w:marLeft w:val="0"/>
                  <w:marRight w:val="0"/>
                  <w:marTop w:val="0"/>
                  <w:marBottom w:val="0"/>
                  <w:divBdr>
                    <w:top w:val="single" w:sz="2" w:space="0" w:color="000000"/>
                    <w:left w:val="single" w:sz="2" w:space="0" w:color="000000"/>
                    <w:bottom w:val="single" w:sz="2" w:space="0" w:color="000000"/>
                    <w:right w:val="single" w:sz="2" w:space="0" w:color="000000"/>
                  </w:divBdr>
                </w:div>
                <w:div w:id="1001737801">
                  <w:marLeft w:val="0"/>
                  <w:marRight w:val="0"/>
                  <w:marTop w:val="0"/>
                  <w:marBottom w:val="0"/>
                  <w:divBdr>
                    <w:top w:val="single" w:sz="2" w:space="0" w:color="000000"/>
                    <w:left w:val="single" w:sz="2" w:space="0" w:color="000000"/>
                    <w:bottom w:val="single" w:sz="2" w:space="0" w:color="000000"/>
                    <w:right w:val="single" w:sz="2" w:space="0" w:color="000000"/>
                  </w:divBdr>
                </w:div>
                <w:div w:id="1077433929">
                  <w:marLeft w:val="0"/>
                  <w:marRight w:val="0"/>
                  <w:marTop w:val="0"/>
                  <w:marBottom w:val="0"/>
                  <w:divBdr>
                    <w:top w:val="single" w:sz="2" w:space="0" w:color="000000"/>
                    <w:left w:val="single" w:sz="2" w:space="0" w:color="000000"/>
                    <w:bottom w:val="single" w:sz="2" w:space="0" w:color="000000"/>
                    <w:right w:val="single" w:sz="2" w:space="0" w:color="000000"/>
                  </w:divBdr>
                </w:div>
                <w:div w:id="1125392268">
                  <w:marLeft w:val="0"/>
                  <w:marRight w:val="0"/>
                  <w:marTop w:val="0"/>
                  <w:marBottom w:val="0"/>
                  <w:divBdr>
                    <w:top w:val="single" w:sz="2" w:space="0" w:color="000000"/>
                    <w:left w:val="single" w:sz="2" w:space="0" w:color="000000"/>
                    <w:bottom w:val="single" w:sz="2" w:space="0" w:color="000000"/>
                    <w:right w:val="single" w:sz="2" w:space="0" w:color="000000"/>
                  </w:divBdr>
                </w:div>
                <w:div w:id="1420717818">
                  <w:marLeft w:val="0"/>
                  <w:marRight w:val="0"/>
                  <w:marTop w:val="0"/>
                  <w:marBottom w:val="0"/>
                  <w:divBdr>
                    <w:top w:val="single" w:sz="2" w:space="0" w:color="000000"/>
                    <w:left w:val="single" w:sz="2" w:space="0" w:color="000000"/>
                    <w:bottom w:val="single" w:sz="2" w:space="0" w:color="000000"/>
                    <w:right w:val="single" w:sz="2" w:space="0" w:color="000000"/>
                  </w:divBdr>
                </w:div>
                <w:div w:id="1469856050">
                  <w:marLeft w:val="0"/>
                  <w:marRight w:val="0"/>
                  <w:marTop w:val="0"/>
                  <w:marBottom w:val="0"/>
                  <w:divBdr>
                    <w:top w:val="single" w:sz="2" w:space="0" w:color="000000"/>
                    <w:left w:val="single" w:sz="2" w:space="0" w:color="000000"/>
                    <w:bottom w:val="single" w:sz="2" w:space="0" w:color="000000"/>
                    <w:right w:val="single" w:sz="2" w:space="0" w:color="000000"/>
                  </w:divBdr>
                </w:div>
                <w:div w:id="1472673957">
                  <w:marLeft w:val="0"/>
                  <w:marRight w:val="0"/>
                  <w:marTop w:val="0"/>
                  <w:marBottom w:val="0"/>
                  <w:divBdr>
                    <w:top w:val="single" w:sz="2" w:space="0" w:color="000000"/>
                    <w:left w:val="single" w:sz="2" w:space="0" w:color="000000"/>
                    <w:bottom w:val="single" w:sz="2" w:space="0" w:color="000000"/>
                    <w:right w:val="single" w:sz="2" w:space="0" w:color="000000"/>
                  </w:divBdr>
                </w:div>
                <w:div w:id="1582133464">
                  <w:marLeft w:val="0"/>
                  <w:marRight w:val="0"/>
                  <w:marTop w:val="0"/>
                  <w:marBottom w:val="0"/>
                  <w:divBdr>
                    <w:top w:val="single" w:sz="2" w:space="0" w:color="000000"/>
                    <w:left w:val="single" w:sz="2" w:space="0" w:color="000000"/>
                    <w:bottom w:val="single" w:sz="2" w:space="0" w:color="000000"/>
                    <w:right w:val="single" w:sz="2" w:space="0" w:color="000000"/>
                  </w:divBdr>
                </w:div>
                <w:div w:id="1849439764">
                  <w:marLeft w:val="0"/>
                  <w:marRight w:val="0"/>
                  <w:marTop w:val="0"/>
                  <w:marBottom w:val="0"/>
                  <w:divBdr>
                    <w:top w:val="single" w:sz="2" w:space="0" w:color="000000"/>
                    <w:left w:val="single" w:sz="2" w:space="0" w:color="000000"/>
                    <w:bottom w:val="single" w:sz="2" w:space="0" w:color="000000"/>
                    <w:right w:val="single" w:sz="2" w:space="0" w:color="000000"/>
                  </w:divBdr>
                </w:div>
                <w:div w:id="1950352490">
                  <w:marLeft w:val="0"/>
                  <w:marRight w:val="0"/>
                  <w:marTop w:val="0"/>
                  <w:marBottom w:val="0"/>
                  <w:divBdr>
                    <w:top w:val="single" w:sz="2" w:space="0" w:color="000000"/>
                    <w:left w:val="single" w:sz="2" w:space="0" w:color="000000"/>
                    <w:bottom w:val="single" w:sz="2" w:space="0" w:color="000000"/>
                    <w:right w:val="single" w:sz="2" w:space="0" w:color="000000"/>
                  </w:divBdr>
                </w:div>
                <w:div w:id="2073040107">
                  <w:marLeft w:val="0"/>
                  <w:marRight w:val="0"/>
                  <w:marTop w:val="0"/>
                  <w:marBottom w:val="0"/>
                  <w:divBdr>
                    <w:top w:val="single" w:sz="2" w:space="0" w:color="000000"/>
                    <w:left w:val="single" w:sz="2" w:space="0" w:color="000000"/>
                    <w:bottom w:val="single" w:sz="2" w:space="0" w:color="000000"/>
                    <w:right w:val="single" w:sz="2" w:space="0" w:color="000000"/>
                  </w:divBdr>
                </w:div>
                <w:div w:id="207685292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958291731">
      <w:bodyDiv w:val="1"/>
      <w:marLeft w:val="0"/>
      <w:marRight w:val="0"/>
      <w:marTop w:val="0"/>
      <w:marBottom w:val="0"/>
      <w:divBdr>
        <w:top w:val="none" w:sz="0" w:space="0" w:color="auto"/>
        <w:left w:val="none" w:sz="0" w:space="0" w:color="auto"/>
        <w:bottom w:val="none" w:sz="0" w:space="0" w:color="auto"/>
        <w:right w:val="none" w:sz="0" w:space="0" w:color="auto"/>
      </w:divBdr>
    </w:div>
    <w:div w:id="1960645079">
      <w:bodyDiv w:val="1"/>
      <w:marLeft w:val="0"/>
      <w:marRight w:val="0"/>
      <w:marTop w:val="0"/>
      <w:marBottom w:val="0"/>
      <w:divBdr>
        <w:top w:val="none" w:sz="0" w:space="0" w:color="auto"/>
        <w:left w:val="none" w:sz="0" w:space="0" w:color="auto"/>
        <w:bottom w:val="none" w:sz="0" w:space="0" w:color="auto"/>
        <w:right w:val="none" w:sz="0" w:space="0" w:color="auto"/>
      </w:divBdr>
    </w:div>
    <w:div w:id="1962570949">
      <w:bodyDiv w:val="1"/>
      <w:marLeft w:val="0"/>
      <w:marRight w:val="0"/>
      <w:marTop w:val="0"/>
      <w:marBottom w:val="0"/>
      <w:divBdr>
        <w:top w:val="none" w:sz="0" w:space="0" w:color="auto"/>
        <w:left w:val="none" w:sz="0" w:space="0" w:color="auto"/>
        <w:bottom w:val="none" w:sz="0" w:space="0" w:color="auto"/>
        <w:right w:val="none" w:sz="0" w:space="0" w:color="auto"/>
      </w:divBdr>
    </w:div>
    <w:div w:id="1965693853">
      <w:bodyDiv w:val="1"/>
      <w:marLeft w:val="0"/>
      <w:marRight w:val="0"/>
      <w:marTop w:val="0"/>
      <w:marBottom w:val="0"/>
      <w:divBdr>
        <w:top w:val="none" w:sz="0" w:space="0" w:color="auto"/>
        <w:left w:val="none" w:sz="0" w:space="0" w:color="auto"/>
        <w:bottom w:val="none" w:sz="0" w:space="0" w:color="auto"/>
        <w:right w:val="none" w:sz="0" w:space="0" w:color="auto"/>
      </w:divBdr>
    </w:div>
    <w:div w:id="1984770641">
      <w:bodyDiv w:val="1"/>
      <w:marLeft w:val="0"/>
      <w:marRight w:val="0"/>
      <w:marTop w:val="0"/>
      <w:marBottom w:val="0"/>
      <w:divBdr>
        <w:top w:val="none" w:sz="0" w:space="0" w:color="auto"/>
        <w:left w:val="none" w:sz="0" w:space="0" w:color="auto"/>
        <w:bottom w:val="none" w:sz="0" w:space="0" w:color="auto"/>
        <w:right w:val="none" w:sz="0" w:space="0" w:color="auto"/>
      </w:divBdr>
    </w:div>
    <w:div w:id="1984890259">
      <w:bodyDiv w:val="1"/>
      <w:marLeft w:val="0"/>
      <w:marRight w:val="0"/>
      <w:marTop w:val="0"/>
      <w:marBottom w:val="0"/>
      <w:divBdr>
        <w:top w:val="none" w:sz="0" w:space="0" w:color="auto"/>
        <w:left w:val="none" w:sz="0" w:space="0" w:color="auto"/>
        <w:bottom w:val="none" w:sz="0" w:space="0" w:color="auto"/>
        <w:right w:val="none" w:sz="0" w:space="0" w:color="auto"/>
      </w:divBdr>
    </w:div>
    <w:div w:id="1986428314">
      <w:bodyDiv w:val="1"/>
      <w:marLeft w:val="0"/>
      <w:marRight w:val="0"/>
      <w:marTop w:val="0"/>
      <w:marBottom w:val="0"/>
      <w:divBdr>
        <w:top w:val="none" w:sz="0" w:space="0" w:color="auto"/>
        <w:left w:val="none" w:sz="0" w:space="0" w:color="auto"/>
        <w:bottom w:val="none" w:sz="0" w:space="0" w:color="auto"/>
        <w:right w:val="none" w:sz="0" w:space="0" w:color="auto"/>
      </w:divBdr>
      <w:divsChild>
        <w:div w:id="862985701">
          <w:marLeft w:val="0"/>
          <w:marRight w:val="0"/>
          <w:marTop w:val="0"/>
          <w:marBottom w:val="0"/>
          <w:divBdr>
            <w:top w:val="none" w:sz="0" w:space="0" w:color="auto"/>
            <w:left w:val="none" w:sz="0" w:space="0" w:color="auto"/>
            <w:bottom w:val="none" w:sz="0" w:space="0" w:color="auto"/>
            <w:right w:val="none" w:sz="0" w:space="0" w:color="auto"/>
          </w:divBdr>
          <w:divsChild>
            <w:div w:id="2135248659">
              <w:marLeft w:val="0"/>
              <w:marRight w:val="0"/>
              <w:marTop w:val="0"/>
              <w:marBottom w:val="0"/>
              <w:divBdr>
                <w:top w:val="single" w:sz="2" w:space="0" w:color="000000"/>
                <w:left w:val="single" w:sz="2" w:space="0" w:color="000000"/>
                <w:bottom w:val="single" w:sz="2" w:space="0" w:color="000000"/>
                <w:right w:val="single" w:sz="2" w:space="0" w:color="000000"/>
              </w:divBdr>
              <w:divsChild>
                <w:div w:id="857274">
                  <w:marLeft w:val="0"/>
                  <w:marRight w:val="0"/>
                  <w:marTop w:val="0"/>
                  <w:marBottom w:val="0"/>
                  <w:divBdr>
                    <w:top w:val="single" w:sz="2" w:space="0" w:color="000000"/>
                    <w:left w:val="single" w:sz="2" w:space="0" w:color="000000"/>
                    <w:bottom w:val="single" w:sz="2" w:space="0" w:color="000000"/>
                    <w:right w:val="single" w:sz="2" w:space="0" w:color="000000"/>
                  </w:divBdr>
                </w:div>
                <w:div w:id="129133024">
                  <w:marLeft w:val="0"/>
                  <w:marRight w:val="0"/>
                  <w:marTop w:val="0"/>
                  <w:marBottom w:val="0"/>
                  <w:divBdr>
                    <w:top w:val="single" w:sz="2" w:space="0" w:color="000000"/>
                    <w:left w:val="single" w:sz="2" w:space="0" w:color="000000"/>
                    <w:bottom w:val="single" w:sz="2" w:space="0" w:color="000000"/>
                    <w:right w:val="single" w:sz="2" w:space="0" w:color="000000"/>
                  </w:divBdr>
                </w:div>
                <w:div w:id="247467901">
                  <w:marLeft w:val="0"/>
                  <w:marRight w:val="0"/>
                  <w:marTop w:val="0"/>
                  <w:marBottom w:val="0"/>
                  <w:divBdr>
                    <w:top w:val="single" w:sz="2" w:space="0" w:color="000000"/>
                    <w:left w:val="single" w:sz="2" w:space="0" w:color="000000"/>
                    <w:bottom w:val="single" w:sz="2" w:space="0" w:color="000000"/>
                    <w:right w:val="single" w:sz="2" w:space="0" w:color="000000"/>
                  </w:divBdr>
                </w:div>
                <w:div w:id="340937174">
                  <w:marLeft w:val="0"/>
                  <w:marRight w:val="0"/>
                  <w:marTop w:val="0"/>
                  <w:marBottom w:val="0"/>
                  <w:divBdr>
                    <w:top w:val="single" w:sz="2" w:space="0" w:color="000000"/>
                    <w:left w:val="single" w:sz="2" w:space="0" w:color="000000"/>
                    <w:bottom w:val="single" w:sz="2" w:space="0" w:color="000000"/>
                    <w:right w:val="single" w:sz="2" w:space="0" w:color="000000"/>
                  </w:divBdr>
                </w:div>
                <w:div w:id="368456365">
                  <w:marLeft w:val="0"/>
                  <w:marRight w:val="0"/>
                  <w:marTop w:val="0"/>
                  <w:marBottom w:val="0"/>
                  <w:divBdr>
                    <w:top w:val="single" w:sz="2" w:space="0" w:color="000000"/>
                    <w:left w:val="single" w:sz="2" w:space="0" w:color="000000"/>
                    <w:bottom w:val="single" w:sz="2" w:space="0" w:color="000000"/>
                    <w:right w:val="single" w:sz="2" w:space="0" w:color="000000"/>
                  </w:divBdr>
                </w:div>
                <w:div w:id="679820556">
                  <w:marLeft w:val="0"/>
                  <w:marRight w:val="0"/>
                  <w:marTop w:val="0"/>
                  <w:marBottom w:val="0"/>
                  <w:divBdr>
                    <w:top w:val="single" w:sz="2" w:space="0" w:color="000000"/>
                    <w:left w:val="single" w:sz="2" w:space="0" w:color="000000"/>
                    <w:bottom w:val="single" w:sz="2" w:space="0" w:color="000000"/>
                    <w:right w:val="single" w:sz="2" w:space="0" w:color="000000"/>
                  </w:divBdr>
                </w:div>
                <w:div w:id="779300755">
                  <w:marLeft w:val="0"/>
                  <w:marRight w:val="0"/>
                  <w:marTop w:val="0"/>
                  <w:marBottom w:val="0"/>
                  <w:divBdr>
                    <w:top w:val="single" w:sz="2" w:space="0" w:color="000000"/>
                    <w:left w:val="single" w:sz="2" w:space="0" w:color="000000"/>
                    <w:bottom w:val="single" w:sz="2" w:space="0" w:color="000000"/>
                    <w:right w:val="single" w:sz="2" w:space="0" w:color="000000"/>
                  </w:divBdr>
                </w:div>
                <w:div w:id="820346835">
                  <w:marLeft w:val="0"/>
                  <w:marRight w:val="0"/>
                  <w:marTop w:val="0"/>
                  <w:marBottom w:val="0"/>
                  <w:divBdr>
                    <w:top w:val="single" w:sz="2" w:space="0" w:color="000000"/>
                    <w:left w:val="single" w:sz="2" w:space="0" w:color="000000"/>
                    <w:bottom w:val="single" w:sz="2" w:space="0" w:color="000000"/>
                    <w:right w:val="single" w:sz="2" w:space="0" w:color="000000"/>
                  </w:divBdr>
                </w:div>
                <w:div w:id="821120332">
                  <w:marLeft w:val="0"/>
                  <w:marRight w:val="0"/>
                  <w:marTop w:val="0"/>
                  <w:marBottom w:val="0"/>
                  <w:divBdr>
                    <w:top w:val="single" w:sz="2" w:space="0" w:color="000000"/>
                    <w:left w:val="single" w:sz="2" w:space="0" w:color="000000"/>
                    <w:bottom w:val="single" w:sz="2" w:space="0" w:color="000000"/>
                    <w:right w:val="single" w:sz="2" w:space="0" w:color="000000"/>
                  </w:divBdr>
                </w:div>
                <w:div w:id="1054082933">
                  <w:marLeft w:val="0"/>
                  <w:marRight w:val="0"/>
                  <w:marTop w:val="0"/>
                  <w:marBottom w:val="0"/>
                  <w:divBdr>
                    <w:top w:val="single" w:sz="2" w:space="0" w:color="000000"/>
                    <w:left w:val="single" w:sz="2" w:space="0" w:color="000000"/>
                    <w:bottom w:val="single" w:sz="2" w:space="0" w:color="000000"/>
                    <w:right w:val="single" w:sz="2" w:space="0" w:color="000000"/>
                  </w:divBdr>
                </w:div>
                <w:div w:id="1058669353">
                  <w:marLeft w:val="0"/>
                  <w:marRight w:val="0"/>
                  <w:marTop w:val="0"/>
                  <w:marBottom w:val="0"/>
                  <w:divBdr>
                    <w:top w:val="single" w:sz="2" w:space="0" w:color="000000"/>
                    <w:left w:val="single" w:sz="2" w:space="0" w:color="000000"/>
                    <w:bottom w:val="single" w:sz="2" w:space="0" w:color="000000"/>
                    <w:right w:val="single" w:sz="2" w:space="0" w:color="000000"/>
                  </w:divBdr>
                </w:div>
                <w:div w:id="1123959001">
                  <w:marLeft w:val="0"/>
                  <w:marRight w:val="0"/>
                  <w:marTop w:val="0"/>
                  <w:marBottom w:val="0"/>
                  <w:divBdr>
                    <w:top w:val="single" w:sz="2" w:space="0" w:color="000000"/>
                    <w:left w:val="single" w:sz="2" w:space="0" w:color="000000"/>
                    <w:bottom w:val="single" w:sz="2" w:space="0" w:color="000000"/>
                    <w:right w:val="single" w:sz="2" w:space="0" w:color="000000"/>
                  </w:divBdr>
                </w:div>
                <w:div w:id="1309362791">
                  <w:marLeft w:val="0"/>
                  <w:marRight w:val="0"/>
                  <w:marTop w:val="0"/>
                  <w:marBottom w:val="0"/>
                  <w:divBdr>
                    <w:top w:val="single" w:sz="2" w:space="0" w:color="000000"/>
                    <w:left w:val="single" w:sz="2" w:space="0" w:color="000000"/>
                    <w:bottom w:val="single" w:sz="2" w:space="0" w:color="000000"/>
                    <w:right w:val="single" w:sz="2" w:space="0" w:color="000000"/>
                  </w:divBdr>
                </w:div>
                <w:div w:id="1425764162">
                  <w:marLeft w:val="0"/>
                  <w:marRight w:val="0"/>
                  <w:marTop w:val="0"/>
                  <w:marBottom w:val="0"/>
                  <w:divBdr>
                    <w:top w:val="single" w:sz="2" w:space="0" w:color="000000"/>
                    <w:left w:val="single" w:sz="2" w:space="0" w:color="000000"/>
                    <w:bottom w:val="single" w:sz="2" w:space="0" w:color="000000"/>
                    <w:right w:val="single" w:sz="2" w:space="0" w:color="000000"/>
                  </w:divBdr>
                </w:div>
                <w:div w:id="1455248627">
                  <w:marLeft w:val="0"/>
                  <w:marRight w:val="0"/>
                  <w:marTop w:val="0"/>
                  <w:marBottom w:val="0"/>
                  <w:divBdr>
                    <w:top w:val="single" w:sz="2" w:space="0" w:color="000000"/>
                    <w:left w:val="single" w:sz="2" w:space="0" w:color="000000"/>
                    <w:bottom w:val="single" w:sz="2" w:space="0" w:color="000000"/>
                    <w:right w:val="single" w:sz="2" w:space="0" w:color="000000"/>
                  </w:divBdr>
                </w:div>
                <w:div w:id="1587614814">
                  <w:marLeft w:val="0"/>
                  <w:marRight w:val="0"/>
                  <w:marTop w:val="0"/>
                  <w:marBottom w:val="0"/>
                  <w:divBdr>
                    <w:top w:val="single" w:sz="2" w:space="0" w:color="000000"/>
                    <w:left w:val="single" w:sz="2" w:space="0" w:color="000000"/>
                    <w:bottom w:val="single" w:sz="2" w:space="0" w:color="000000"/>
                    <w:right w:val="single" w:sz="2" w:space="0" w:color="000000"/>
                  </w:divBdr>
                </w:div>
                <w:div w:id="1614168242">
                  <w:marLeft w:val="0"/>
                  <w:marRight w:val="0"/>
                  <w:marTop w:val="0"/>
                  <w:marBottom w:val="0"/>
                  <w:divBdr>
                    <w:top w:val="single" w:sz="2" w:space="0" w:color="000000"/>
                    <w:left w:val="single" w:sz="2" w:space="0" w:color="000000"/>
                    <w:bottom w:val="single" w:sz="2" w:space="0" w:color="000000"/>
                    <w:right w:val="single" w:sz="2" w:space="0" w:color="000000"/>
                  </w:divBdr>
                </w:div>
                <w:div w:id="1840389846">
                  <w:marLeft w:val="0"/>
                  <w:marRight w:val="0"/>
                  <w:marTop w:val="0"/>
                  <w:marBottom w:val="0"/>
                  <w:divBdr>
                    <w:top w:val="single" w:sz="2" w:space="0" w:color="000000"/>
                    <w:left w:val="single" w:sz="2" w:space="0" w:color="000000"/>
                    <w:bottom w:val="single" w:sz="2" w:space="0" w:color="000000"/>
                    <w:right w:val="single" w:sz="2" w:space="0" w:color="000000"/>
                  </w:divBdr>
                </w:div>
                <w:div w:id="1903446202">
                  <w:marLeft w:val="0"/>
                  <w:marRight w:val="0"/>
                  <w:marTop w:val="0"/>
                  <w:marBottom w:val="0"/>
                  <w:divBdr>
                    <w:top w:val="single" w:sz="2" w:space="0" w:color="000000"/>
                    <w:left w:val="single" w:sz="2" w:space="0" w:color="000000"/>
                    <w:bottom w:val="single" w:sz="2" w:space="0" w:color="000000"/>
                    <w:right w:val="single" w:sz="2" w:space="0" w:color="000000"/>
                  </w:divBdr>
                </w:div>
                <w:div w:id="2056345033">
                  <w:marLeft w:val="0"/>
                  <w:marRight w:val="0"/>
                  <w:marTop w:val="0"/>
                  <w:marBottom w:val="0"/>
                  <w:divBdr>
                    <w:top w:val="single" w:sz="2" w:space="0" w:color="000000"/>
                    <w:left w:val="single" w:sz="2" w:space="0" w:color="000000"/>
                    <w:bottom w:val="single" w:sz="2" w:space="0" w:color="000000"/>
                    <w:right w:val="single" w:sz="2" w:space="0" w:color="000000"/>
                  </w:divBdr>
                </w:div>
                <w:div w:id="209690122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990787922">
      <w:bodyDiv w:val="1"/>
      <w:marLeft w:val="0"/>
      <w:marRight w:val="0"/>
      <w:marTop w:val="0"/>
      <w:marBottom w:val="0"/>
      <w:divBdr>
        <w:top w:val="none" w:sz="0" w:space="0" w:color="auto"/>
        <w:left w:val="none" w:sz="0" w:space="0" w:color="auto"/>
        <w:bottom w:val="none" w:sz="0" w:space="0" w:color="auto"/>
        <w:right w:val="none" w:sz="0" w:space="0" w:color="auto"/>
      </w:divBdr>
    </w:div>
    <w:div w:id="2000428486">
      <w:bodyDiv w:val="1"/>
      <w:marLeft w:val="0"/>
      <w:marRight w:val="0"/>
      <w:marTop w:val="0"/>
      <w:marBottom w:val="0"/>
      <w:divBdr>
        <w:top w:val="none" w:sz="0" w:space="0" w:color="auto"/>
        <w:left w:val="none" w:sz="0" w:space="0" w:color="auto"/>
        <w:bottom w:val="none" w:sz="0" w:space="0" w:color="auto"/>
        <w:right w:val="none" w:sz="0" w:space="0" w:color="auto"/>
      </w:divBdr>
    </w:div>
    <w:div w:id="2001152573">
      <w:bodyDiv w:val="1"/>
      <w:marLeft w:val="0"/>
      <w:marRight w:val="0"/>
      <w:marTop w:val="0"/>
      <w:marBottom w:val="0"/>
      <w:divBdr>
        <w:top w:val="none" w:sz="0" w:space="0" w:color="auto"/>
        <w:left w:val="none" w:sz="0" w:space="0" w:color="auto"/>
        <w:bottom w:val="none" w:sz="0" w:space="0" w:color="auto"/>
        <w:right w:val="none" w:sz="0" w:space="0" w:color="auto"/>
      </w:divBdr>
    </w:div>
    <w:div w:id="2001731941">
      <w:bodyDiv w:val="1"/>
      <w:marLeft w:val="0"/>
      <w:marRight w:val="0"/>
      <w:marTop w:val="0"/>
      <w:marBottom w:val="0"/>
      <w:divBdr>
        <w:top w:val="none" w:sz="0" w:space="0" w:color="auto"/>
        <w:left w:val="none" w:sz="0" w:space="0" w:color="auto"/>
        <w:bottom w:val="none" w:sz="0" w:space="0" w:color="auto"/>
        <w:right w:val="none" w:sz="0" w:space="0" w:color="auto"/>
      </w:divBdr>
    </w:div>
    <w:div w:id="2009480541">
      <w:bodyDiv w:val="1"/>
      <w:marLeft w:val="0"/>
      <w:marRight w:val="0"/>
      <w:marTop w:val="0"/>
      <w:marBottom w:val="0"/>
      <w:divBdr>
        <w:top w:val="none" w:sz="0" w:space="0" w:color="auto"/>
        <w:left w:val="none" w:sz="0" w:space="0" w:color="auto"/>
        <w:bottom w:val="none" w:sz="0" w:space="0" w:color="auto"/>
        <w:right w:val="none" w:sz="0" w:space="0" w:color="auto"/>
      </w:divBdr>
    </w:div>
    <w:div w:id="2026858188">
      <w:bodyDiv w:val="1"/>
      <w:marLeft w:val="0"/>
      <w:marRight w:val="0"/>
      <w:marTop w:val="0"/>
      <w:marBottom w:val="0"/>
      <w:divBdr>
        <w:top w:val="none" w:sz="0" w:space="0" w:color="auto"/>
        <w:left w:val="none" w:sz="0" w:space="0" w:color="auto"/>
        <w:bottom w:val="none" w:sz="0" w:space="0" w:color="auto"/>
        <w:right w:val="none" w:sz="0" w:space="0" w:color="auto"/>
      </w:divBdr>
    </w:div>
    <w:div w:id="2029601506">
      <w:bodyDiv w:val="1"/>
      <w:marLeft w:val="0"/>
      <w:marRight w:val="0"/>
      <w:marTop w:val="0"/>
      <w:marBottom w:val="0"/>
      <w:divBdr>
        <w:top w:val="none" w:sz="0" w:space="0" w:color="auto"/>
        <w:left w:val="none" w:sz="0" w:space="0" w:color="auto"/>
        <w:bottom w:val="none" w:sz="0" w:space="0" w:color="auto"/>
        <w:right w:val="none" w:sz="0" w:space="0" w:color="auto"/>
      </w:divBdr>
      <w:divsChild>
        <w:div w:id="58523748">
          <w:marLeft w:val="0"/>
          <w:marRight w:val="0"/>
          <w:marTop w:val="0"/>
          <w:marBottom w:val="0"/>
          <w:divBdr>
            <w:top w:val="none" w:sz="0" w:space="0" w:color="auto"/>
            <w:left w:val="none" w:sz="0" w:space="0" w:color="auto"/>
            <w:bottom w:val="none" w:sz="0" w:space="0" w:color="auto"/>
            <w:right w:val="none" w:sz="0" w:space="0" w:color="auto"/>
          </w:divBdr>
          <w:divsChild>
            <w:div w:id="18641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4951">
      <w:bodyDiv w:val="1"/>
      <w:marLeft w:val="0"/>
      <w:marRight w:val="0"/>
      <w:marTop w:val="0"/>
      <w:marBottom w:val="0"/>
      <w:divBdr>
        <w:top w:val="none" w:sz="0" w:space="0" w:color="auto"/>
        <w:left w:val="none" w:sz="0" w:space="0" w:color="auto"/>
        <w:bottom w:val="none" w:sz="0" w:space="0" w:color="auto"/>
        <w:right w:val="none" w:sz="0" w:space="0" w:color="auto"/>
      </w:divBdr>
    </w:div>
    <w:div w:id="2038702273">
      <w:bodyDiv w:val="1"/>
      <w:marLeft w:val="0"/>
      <w:marRight w:val="0"/>
      <w:marTop w:val="0"/>
      <w:marBottom w:val="0"/>
      <w:divBdr>
        <w:top w:val="none" w:sz="0" w:space="0" w:color="auto"/>
        <w:left w:val="none" w:sz="0" w:space="0" w:color="auto"/>
        <w:bottom w:val="none" w:sz="0" w:space="0" w:color="auto"/>
        <w:right w:val="none" w:sz="0" w:space="0" w:color="auto"/>
      </w:divBdr>
    </w:div>
    <w:div w:id="2041860290">
      <w:bodyDiv w:val="1"/>
      <w:marLeft w:val="0"/>
      <w:marRight w:val="0"/>
      <w:marTop w:val="0"/>
      <w:marBottom w:val="0"/>
      <w:divBdr>
        <w:top w:val="none" w:sz="0" w:space="0" w:color="auto"/>
        <w:left w:val="none" w:sz="0" w:space="0" w:color="auto"/>
        <w:bottom w:val="none" w:sz="0" w:space="0" w:color="auto"/>
        <w:right w:val="none" w:sz="0" w:space="0" w:color="auto"/>
      </w:divBdr>
    </w:div>
    <w:div w:id="2051759361">
      <w:bodyDiv w:val="1"/>
      <w:marLeft w:val="0"/>
      <w:marRight w:val="0"/>
      <w:marTop w:val="0"/>
      <w:marBottom w:val="0"/>
      <w:divBdr>
        <w:top w:val="none" w:sz="0" w:space="0" w:color="auto"/>
        <w:left w:val="none" w:sz="0" w:space="0" w:color="auto"/>
        <w:bottom w:val="none" w:sz="0" w:space="0" w:color="auto"/>
        <w:right w:val="none" w:sz="0" w:space="0" w:color="auto"/>
      </w:divBdr>
    </w:div>
    <w:div w:id="2052918279">
      <w:bodyDiv w:val="1"/>
      <w:marLeft w:val="0"/>
      <w:marRight w:val="0"/>
      <w:marTop w:val="0"/>
      <w:marBottom w:val="0"/>
      <w:divBdr>
        <w:top w:val="none" w:sz="0" w:space="0" w:color="auto"/>
        <w:left w:val="none" w:sz="0" w:space="0" w:color="auto"/>
        <w:bottom w:val="none" w:sz="0" w:space="0" w:color="auto"/>
        <w:right w:val="none" w:sz="0" w:space="0" w:color="auto"/>
      </w:divBdr>
    </w:div>
    <w:div w:id="2064402703">
      <w:bodyDiv w:val="1"/>
      <w:marLeft w:val="0"/>
      <w:marRight w:val="0"/>
      <w:marTop w:val="0"/>
      <w:marBottom w:val="0"/>
      <w:divBdr>
        <w:top w:val="none" w:sz="0" w:space="0" w:color="auto"/>
        <w:left w:val="none" w:sz="0" w:space="0" w:color="auto"/>
        <w:bottom w:val="none" w:sz="0" w:space="0" w:color="auto"/>
        <w:right w:val="none" w:sz="0" w:space="0" w:color="auto"/>
      </w:divBdr>
    </w:div>
    <w:div w:id="2069109916">
      <w:bodyDiv w:val="1"/>
      <w:marLeft w:val="0"/>
      <w:marRight w:val="0"/>
      <w:marTop w:val="0"/>
      <w:marBottom w:val="0"/>
      <w:divBdr>
        <w:top w:val="none" w:sz="0" w:space="0" w:color="auto"/>
        <w:left w:val="none" w:sz="0" w:space="0" w:color="auto"/>
        <w:bottom w:val="none" w:sz="0" w:space="0" w:color="auto"/>
        <w:right w:val="none" w:sz="0" w:space="0" w:color="auto"/>
      </w:divBdr>
    </w:div>
    <w:div w:id="2069382022">
      <w:bodyDiv w:val="1"/>
      <w:marLeft w:val="0"/>
      <w:marRight w:val="0"/>
      <w:marTop w:val="0"/>
      <w:marBottom w:val="0"/>
      <w:divBdr>
        <w:top w:val="none" w:sz="0" w:space="0" w:color="auto"/>
        <w:left w:val="none" w:sz="0" w:space="0" w:color="auto"/>
        <w:bottom w:val="none" w:sz="0" w:space="0" w:color="auto"/>
        <w:right w:val="none" w:sz="0" w:space="0" w:color="auto"/>
      </w:divBdr>
    </w:div>
    <w:div w:id="2076975387">
      <w:bodyDiv w:val="1"/>
      <w:marLeft w:val="0"/>
      <w:marRight w:val="0"/>
      <w:marTop w:val="0"/>
      <w:marBottom w:val="0"/>
      <w:divBdr>
        <w:top w:val="none" w:sz="0" w:space="0" w:color="auto"/>
        <w:left w:val="none" w:sz="0" w:space="0" w:color="auto"/>
        <w:bottom w:val="none" w:sz="0" w:space="0" w:color="auto"/>
        <w:right w:val="none" w:sz="0" w:space="0" w:color="auto"/>
      </w:divBdr>
    </w:div>
    <w:div w:id="2090416861">
      <w:bodyDiv w:val="1"/>
      <w:marLeft w:val="0"/>
      <w:marRight w:val="0"/>
      <w:marTop w:val="0"/>
      <w:marBottom w:val="0"/>
      <w:divBdr>
        <w:top w:val="none" w:sz="0" w:space="0" w:color="auto"/>
        <w:left w:val="none" w:sz="0" w:space="0" w:color="auto"/>
        <w:bottom w:val="none" w:sz="0" w:space="0" w:color="auto"/>
        <w:right w:val="none" w:sz="0" w:space="0" w:color="auto"/>
      </w:divBdr>
    </w:div>
    <w:div w:id="2107265169">
      <w:bodyDiv w:val="1"/>
      <w:marLeft w:val="0"/>
      <w:marRight w:val="0"/>
      <w:marTop w:val="0"/>
      <w:marBottom w:val="0"/>
      <w:divBdr>
        <w:top w:val="none" w:sz="0" w:space="0" w:color="auto"/>
        <w:left w:val="none" w:sz="0" w:space="0" w:color="auto"/>
        <w:bottom w:val="none" w:sz="0" w:space="0" w:color="auto"/>
        <w:right w:val="none" w:sz="0" w:space="0" w:color="auto"/>
      </w:divBdr>
    </w:div>
    <w:div w:id="2109885060">
      <w:bodyDiv w:val="1"/>
      <w:marLeft w:val="0"/>
      <w:marRight w:val="0"/>
      <w:marTop w:val="0"/>
      <w:marBottom w:val="0"/>
      <w:divBdr>
        <w:top w:val="none" w:sz="0" w:space="0" w:color="auto"/>
        <w:left w:val="none" w:sz="0" w:space="0" w:color="auto"/>
        <w:bottom w:val="none" w:sz="0" w:space="0" w:color="auto"/>
        <w:right w:val="none" w:sz="0" w:space="0" w:color="auto"/>
      </w:divBdr>
    </w:div>
    <w:div w:id="2112167402">
      <w:bodyDiv w:val="1"/>
      <w:marLeft w:val="0"/>
      <w:marRight w:val="0"/>
      <w:marTop w:val="0"/>
      <w:marBottom w:val="0"/>
      <w:divBdr>
        <w:top w:val="none" w:sz="0" w:space="0" w:color="auto"/>
        <w:left w:val="none" w:sz="0" w:space="0" w:color="auto"/>
        <w:bottom w:val="none" w:sz="0" w:space="0" w:color="auto"/>
        <w:right w:val="none" w:sz="0" w:space="0" w:color="auto"/>
      </w:divBdr>
    </w:div>
    <w:div w:id="2115981358">
      <w:bodyDiv w:val="1"/>
      <w:marLeft w:val="0"/>
      <w:marRight w:val="0"/>
      <w:marTop w:val="0"/>
      <w:marBottom w:val="0"/>
      <w:divBdr>
        <w:top w:val="none" w:sz="0" w:space="0" w:color="auto"/>
        <w:left w:val="none" w:sz="0" w:space="0" w:color="auto"/>
        <w:bottom w:val="none" w:sz="0" w:space="0" w:color="auto"/>
        <w:right w:val="none" w:sz="0" w:space="0" w:color="auto"/>
      </w:divBdr>
      <w:divsChild>
        <w:div w:id="875965308">
          <w:marLeft w:val="0"/>
          <w:marRight w:val="0"/>
          <w:marTop w:val="0"/>
          <w:marBottom w:val="0"/>
          <w:divBdr>
            <w:top w:val="none" w:sz="0" w:space="0" w:color="auto"/>
            <w:left w:val="none" w:sz="0" w:space="0" w:color="auto"/>
            <w:bottom w:val="none" w:sz="0" w:space="0" w:color="auto"/>
            <w:right w:val="none" w:sz="0" w:space="0" w:color="auto"/>
          </w:divBdr>
          <w:divsChild>
            <w:div w:id="18324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094262">
      <w:bodyDiv w:val="1"/>
      <w:marLeft w:val="0"/>
      <w:marRight w:val="0"/>
      <w:marTop w:val="0"/>
      <w:marBottom w:val="0"/>
      <w:divBdr>
        <w:top w:val="none" w:sz="0" w:space="0" w:color="auto"/>
        <w:left w:val="none" w:sz="0" w:space="0" w:color="auto"/>
        <w:bottom w:val="none" w:sz="0" w:space="0" w:color="auto"/>
        <w:right w:val="none" w:sz="0" w:space="0" w:color="auto"/>
      </w:divBdr>
    </w:div>
    <w:div w:id="2123382997">
      <w:bodyDiv w:val="1"/>
      <w:marLeft w:val="0"/>
      <w:marRight w:val="0"/>
      <w:marTop w:val="0"/>
      <w:marBottom w:val="0"/>
      <w:divBdr>
        <w:top w:val="none" w:sz="0" w:space="0" w:color="auto"/>
        <w:left w:val="none" w:sz="0" w:space="0" w:color="auto"/>
        <w:bottom w:val="none" w:sz="0" w:space="0" w:color="auto"/>
        <w:right w:val="none" w:sz="0" w:space="0" w:color="auto"/>
      </w:divBdr>
    </w:div>
    <w:div w:id="2128347980">
      <w:bodyDiv w:val="1"/>
      <w:marLeft w:val="0"/>
      <w:marRight w:val="0"/>
      <w:marTop w:val="0"/>
      <w:marBottom w:val="0"/>
      <w:divBdr>
        <w:top w:val="none" w:sz="0" w:space="0" w:color="auto"/>
        <w:left w:val="none" w:sz="0" w:space="0" w:color="auto"/>
        <w:bottom w:val="none" w:sz="0" w:space="0" w:color="auto"/>
        <w:right w:val="none" w:sz="0" w:space="0" w:color="auto"/>
      </w:divBdr>
    </w:div>
    <w:div w:id="2129086683">
      <w:bodyDiv w:val="1"/>
      <w:marLeft w:val="0"/>
      <w:marRight w:val="0"/>
      <w:marTop w:val="0"/>
      <w:marBottom w:val="0"/>
      <w:divBdr>
        <w:top w:val="none" w:sz="0" w:space="0" w:color="auto"/>
        <w:left w:val="none" w:sz="0" w:space="0" w:color="auto"/>
        <w:bottom w:val="none" w:sz="0" w:space="0" w:color="auto"/>
        <w:right w:val="none" w:sz="0" w:space="0" w:color="auto"/>
      </w:divBdr>
    </w:div>
    <w:div w:id="2129932516">
      <w:bodyDiv w:val="1"/>
      <w:marLeft w:val="0"/>
      <w:marRight w:val="0"/>
      <w:marTop w:val="0"/>
      <w:marBottom w:val="0"/>
      <w:divBdr>
        <w:top w:val="none" w:sz="0" w:space="0" w:color="auto"/>
        <w:left w:val="none" w:sz="0" w:space="0" w:color="auto"/>
        <w:bottom w:val="none" w:sz="0" w:space="0" w:color="auto"/>
        <w:right w:val="none" w:sz="0" w:space="0" w:color="auto"/>
      </w:divBdr>
    </w:div>
    <w:div w:id="2131167349">
      <w:bodyDiv w:val="1"/>
      <w:marLeft w:val="0"/>
      <w:marRight w:val="0"/>
      <w:marTop w:val="0"/>
      <w:marBottom w:val="0"/>
      <w:divBdr>
        <w:top w:val="none" w:sz="0" w:space="0" w:color="auto"/>
        <w:left w:val="none" w:sz="0" w:space="0" w:color="auto"/>
        <w:bottom w:val="none" w:sz="0" w:space="0" w:color="auto"/>
        <w:right w:val="none" w:sz="0" w:space="0" w:color="auto"/>
      </w:divBdr>
      <w:divsChild>
        <w:div w:id="866528643">
          <w:marLeft w:val="0"/>
          <w:marRight w:val="0"/>
          <w:marTop w:val="0"/>
          <w:marBottom w:val="0"/>
          <w:divBdr>
            <w:top w:val="none" w:sz="0" w:space="0" w:color="auto"/>
            <w:left w:val="none" w:sz="0" w:space="0" w:color="auto"/>
            <w:bottom w:val="none" w:sz="0" w:space="0" w:color="auto"/>
            <w:right w:val="none" w:sz="0" w:space="0" w:color="auto"/>
          </w:divBdr>
          <w:divsChild>
            <w:div w:id="102264874">
              <w:marLeft w:val="0"/>
              <w:marRight w:val="0"/>
              <w:marTop w:val="0"/>
              <w:marBottom w:val="0"/>
              <w:divBdr>
                <w:top w:val="none" w:sz="0" w:space="0" w:color="auto"/>
                <w:left w:val="none" w:sz="0" w:space="0" w:color="auto"/>
                <w:bottom w:val="none" w:sz="0" w:space="0" w:color="auto"/>
                <w:right w:val="none" w:sz="0" w:space="0" w:color="auto"/>
              </w:divBdr>
              <w:divsChild>
                <w:div w:id="434980048">
                  <w:marLeft w:val="0"/>
                  <w:marRight w:val="0"/>
                  <w:marTop w:val="0"/>
                  <w:marBottom w:val="0"/>
                  <w:divBdr>
                    <w:top w:val="none" w:sz="0" w:space="0" w:color="auto"/>
                    <w:left w:val="none" w:sz="0" w:space="0" w:color="auto"/>
                    <w:bottom w:val="none" w:sz="0" w:space="0" w:color="auto"/>
                    <w:right w:val="none" w:sz="0" w:space="0" w:color="auto"/>
                  </w:divBdr>
                  <w:divsChild>
                    <w:div w:id="500127000">
                      <w:marLeft w:val="0"/>
                      <w:marRight w:val="0"/>
                      <w:marTop w:val="0"/>
                      <w:marBottom w:val="0"/>
                      <w:divBdr>
                        <w:top w:val="none" w:sz="0" w:space="0" w:color="auto"/>
                        <w:left w:val="none" w:sz="0" w:space="0" w:color="auto"/>
                        <w:bottom w:val="none" w:sz="0" w:space="0" w:color="auto"/>
                        <w:right w:val="none" w:sz="0" w:space="0" w:color="auto"/>
                      </w:divBdr>
                      <w:divsChild>
                        <w:div w:id="968240205">
                          <w:marLeft w:val="0"/>
                          <w:marRight w:val="0"/>
                          <w:marTop w:val="0"/>
                          <w:marBottom w:val="0"/>
                          <w:divBdr>
                            <w:top w:val="none" w:sz="0" w:space="0" w:color="auto"/>
                            <w:left w:val="none" w:sz="0" w:space="0" w:color="auto"/>
                            <w:bottom w:val="none" w:sz="0" w:space="0" w:color="auto"/>
                            <w:right w:val="none" w:sz="0" w:space="0" w:color="auto"/>
                          </w:divBdr>
                          <w:divsChild>
                            <w:div w:id="277763540">
                              <w:marLeft w:val="0"/>
                              <w:marRight w:val="0"/>
                              <w:marTop w:val="0"/>
                              <w:marBottom w:val="0"/>
                              <w:divBdr>
                                <w:top w:val="none" w:sz="0" w:space="0" w:color="auto"/>
                                <w:left w:val="none" w:sz="0" w:space="0" w:color="auto"/>
                                <w:bottom w:val="none" w:sz="0" w:space="0" w:color="auto"/>
                                <w:right w:val="none" w:sz="0" w:space="0" w:color="auto"/>
                              </w:divBdr>
                              <w:divsChild>
                                <w:div w:id="585770527">
                                  <w:marLeft w:val="0"/>
                                  <w:marRight w:val="0"/>
                                  <w:marTop w:val="0"/>
                                  <w:marBottom w:val="0"/>
                                  <w:divBdr>
                                    <w:top w:val="none" w:sz="0" w:space="0" w:color="auto"/>
                                    <w:left w:val="none" w:sz="0" w:space="0" w:color="auto"/>
                                    <w:bottom w:val="none" w:sz="0" w:space="0" w:color="auto"/>
                                    <w:right w:val="none" w:sz="0" w:space="0" w:color="auto"/>
                                  </w:divBdr>
                                  <w:divsChild>
                                    <w:div w:id="227959309">
                                      <w:marLeft w:val="0"/>
                                      <w:marRight w:val="0"/>
                                      <w:marTop w:val="0"/>
                                      <w:marBottom w:val="0"/>
                                      <w:divBdr>
                                        <w:top w:val="none" w:sz="0" w:space="0" w:color="auto"/>
                                        <w:left w:val="none" w:sz="0" w:space="0" w:color="auto"/>
                                        <w:bottom w:val="none" w:sz="0" w:space="0" w:color="auto"/>
                                        <w:right w:val="none" w:sz="0" w:space="0" w:color="auto"/>
                                      </w:divBdr>
                                      <w:divsChild>
                                        <w:div w:id="203314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7779799">
          <w:marLeft w:val="0"/>
          <w:marRight w:val="0"/>
          <w:marTop w:val="0"/>
          <w:marBottom w:val="0"/>
          <w:divBdr>
            <w:top w:val="none" w:sz="0" w:space="0" w:color="auto"/>
            <w:left w:val="none" w:sz="0" w:space="0" w:color="auto"/>
            <w:bottom w:val="none" w:sz="0" w:space="0" w:color="auto"/>
            <w:right w:val="none" w:sz="0" w:space="0" w:color="auto"/>
          </w:divBdr>
          <w:divsChild>
            <w:div w:id="323362479">
              <w:marLeft w:val="0"/>
              <w:marRight w:val="0"/>
              <w:marTop w:val="0"/>
              <w:marBottom w:val="0"/>
              <w:divBdr>
                <w:top w:val="none" w:sz="0" w:space="0" w:color="auto"/>
                <w:left w:val="none" w:sz="0" w:space="0" w:color="auto"/>
                <w:bottom w:val="none" w:sz="0" w:space="0" w:color="auto"/>
                <w:right w:val="none" w:sz="0" w:space="0" w:color="auto"/>
              </w:divBdr>
              <w:divsChild>
                <w:div w:id="1921214475">
                  <w:marLeft w:val="0"/>
                  <w:marRight w:val="0"/>
                  <w:marTop w:val="0"/>
                  <w:marBottom w:val="0"/>
                  <w:divBdr>
                    <w:top w:val="none" w:sz="0" w:space="0" w:color="auto"/>
                    <w:left w:val="none" w:sz="0" w:space="0" w:color="auto"/>
                    <w:bottom w:val="none" w:sz="0" w:space="0" w:color="auto"/>
                    <w:right w:val="none" w:sz="0" w:space="0" w:color="auto"/>
                  </w:divBdr>
                  <w:divsChild>
                    <w:div w:id="346910100">
                      <w:marLeft w:val="0"/>
                      <w:marRight w:val="0"/>
                      <w:marTop w:val="0"/>
                      <w:marBottom w:val="0"/>
                      <w:divBdr>
                        <w:top w:val="none" w:sz="0" w:space="0" w:color="auto"/>
                        <w:left w:val="none" w:sz="0" w:space="0" w:color="auto"/>
                        <w:bottom w:val="none" w:sz="0" w:space="0" w:color="auto"/>
                        <w:right w:val="none" w:sz="0" w:space="0" w:color="auto"/>
                      </w:divBdr>
                      <w:divsChild>
                        <w:div w:id="866718802">
                          <w:marLeft w:val="0"/>
                          <w:marRight w:val="0"/>
                          <w:marTop w:val="0"/>
                          <w:marBottom w:val="0"/>
                          <w:divBdr>
                            <w:top w:val="none" w:sz="0" w:space="0" w:color="auto"/>
                            <w:left w:val="none" w:sz="0" w:space="0" w:color="auto"/>
                            <w:bottom w:val="none" w:sz="0" w:space="0" w:color="auto"/>
                            <w:right w:val="none" w:sz="0" w:space="0" w:color="auto"/>
                          </w:divBdr>
                          <w:divsChild>
                            <w:div w:id="1856572098">
                              <w:marLeft w:val="0"/>
                              <w:marRight w:val="0"/>
                              <w:marTop w:val="0"/>
                              <w:marBottom w:val="0"/>
                              <w:divBdr>
                                <w:top w:val="none" w:sz="0" w:space="0" w:color="auto"/>
                                <w:left w:val="none" w:sz="0" w:space="0" w:color="auto"/>
                                <w:bottom w:val="none" w:sz="0" w:space="0" w:color="auto"/>
                                <w:right w:val="none" w:sz="0" w:space="0" w:color="auto"/>
                              </w:divBdr>
                              <w:divsChild>
                                <w:div w:id="1350986505">
                                  <w:marLeft w:val="0"/>
                                  <w:marRight w:val="0"/>
                                  <w:marTop w:val="0"/>
                                  <w:marBottom w:val="0"/>
                                  <w:divBdr>
                                    <w:top w:val="none" w:sz="0" w:space="0" w:color="auto"/>
                                    <w:left w:val="none" w:sz="0" w:space="0" w:color="auto"/>
                                    <w:bottom w:val="none" w:sz="0" w:space="0" w:color="auto"/>
                                    <w:right w:val="none" w:sz="0" w:space="0" w:color="auto"/>
                                  </w:divBdr>
                                  <w:divsChild>
                                    <w:div w:id="64573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3056477">
          <w:marLeft w:val="0"/>
          <w:marRight w:val="0"/>
          <w:marTop w:val="0"/>
          <w:marBottom w:val="0"/>
          <w:divBdr>
            <w:top w:val="none" w:sz="0" w:space="0" w:color="auto"/>
            <w:left w:val="none" w:sz="0" w:space="0" w:color="auto"/>
            <w:bottom w:val="none" w:sz="0" w:space="0" w:color="auto"/>
            <w:right w:val="none" w:sz="0" w:space="0" w:color="auto"/>
          </w:divBdr>
          <w:divsChild>
            <w:div w:id="1239174701">
              <w:marLeft w:val="0"/>
              <w:marRight w:val="0"/>
              <w:marTop w:val="0"/>
              <w:marBottom w:val="0"/>
              <w:divBdr>
                <w:top w:val="none" w:sz="0" w:space="0" w:color="auto"/>
                <w:left w:val="none" w:sz="0" w:space="0" w:color="auto"/>
                <w:bottom w:val="none" w:sz="0" w:space="0" w:color="auto"/>
                <w:right w:val="none" w:sz="0" w:space="0" w:color="auto"/>
              </w:divBdr>
              <w:divsChild>
                <w:div w:id="1871382083">
                  <w:marLeft w:val="0"/>
                  <w:marRight w:val="0"/>
                  <w:marTop w:val="0"/>
                  <w:marBottom w:val="0"/>
                  <w:divBdr>
                    <w:top w:val="none" w:sz="0" w:space="0" w:color="auto"/>
                    <w:left w:val="none" w:sz="0" w:space="0" w:color="auto"/>
                    <w:bottom w:val="none" w:sz="0" w:space="0" w:color="auto"/>
                    <w:right w:val="none" w:sz="0" w:space="0" w:color="auto"/>
                  </w:divBdr>
                  <w:divsChild>
                    <w:div w:id="1401059703">
                      <w:marLeft w:val="0"/>
                      <w:marRight w:val="0"/>
                      <w:marTop w:val="0"/>
                      <w:marBottom w:val="0"/>
                      <w:divBdr>
                        <w:top w:val="none" w:sz="0" w:space="0" w:color="auto"/>
                        <w:left w:val="none" w:sz="0" w:space="0" w:color="auto"/>
                        <w:bottom w:val="none" w:sz="0" w:space="0" w:color="auto"/>
                        <w:right w:val="none" w:sz="0" w:space="0" w:color="auto"/>
                      </w:divBdr>
                      <w:divsChild>
                        <w:div w:id="1725444965">
                          <w:marLeft w:val="0"/>
                          <w:marRight w:val="0"/>
                          <w:marTop w:val="0"/>
                          <w:marBottom w:val="0"/>
                          <w:divBdr>
                            <w:top w:val="none" w:sz="0" w:space="0" w:color="auto"/>
                            <w:left w:val="none" w:sz="0" w:space="0" w:color="auto"/>
                            <w:bottom w:val="none" w:sz="0" w:space="0" w:color="auto"/>
                            <w:right w:val="none" w:sz="0" w:space="0" w:color="auto"/>
                          </w:divBdr>
                          <w:divsChild>
                            <w:div w:id="352802865">
                              <w:marLeft w:val="0"/>
                              <w:marRight w:val="0"/>
                              <w:marTop w:val="0"/>
                              <w:marBottom w:val="0"/>
                              <w:divBdr>
                                <w:top w:val="none" w:sz="0" w:space="0" w:color="auto"/>
                                <w:left w:val="none" w:sz="0" w:space="0" w:color="auto"/>
                                <w:bottom w:val="none" w:sz="0" w:space="0" w:color="auto"/>
                                <w:right w:val="none" w:sz="0" w:space="0" w:color="auto"/>
                              </w:divBdr>
                              <w:divsChild>
                                <w:div w:id="1720470564">
                                  <w:marLeft w:val="0"/>
                                  <w:marRight w:val="0"/>
                                  <w:marTop w:val="0"/>
                                  <w:marBottom w:val="0"/>
                                  <w:divBdr>
                                    <w:top w:val="none" w:sz="0" w:space="0" w:color="auto"/>
                                    <w:left w:val="none" w:sz="0" w:space="0" w:color="auto"/>
                                    <w:bottom w:val="none" w:sz="0" w:space="0" w:color="auto"/>
                                    <w:right w:val="none" w:sz="0" w:space="0" w:color="auto"/>
                                  </w:divBdr>
                                  <w:divsChild>
                                    <w:div w:id="1209803030">
                                      <w:marLeft w:val="0"/>
                                      <w:marRight w:val="0"/>
                                      <w:marTop w:val="0"/>
                                      <w:marBottom w:val="0"/>
                                      <w:divBdr>
                                        <w:top w:val="none" w:sz="0" w:space="0" w:color="auto"/>
                                        <w:left w:val="none" w:sz="0" w:space="0" w:color="auto"/>
                                        <w:bottom w:val="none" w:sz="0" w:space="0" w:color="auto"/>
                                        <w:right w:val="none" w:sz="0" w:space="0" w:color="auto"/>
                                      </w:divBdr>
                                      <w:divsChild>
                                        <w:div w:id="86436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2453978">
          <w:marLeft w:val="0"/>
          <w:marRight w:val="0"/>
          <w:marTop w:val="0"/>
          <w:marBottom w:val="0"/>
          <w:divBdr>
            <w:top w:val="none" w:sz="0" w:space="0" w:color="auto"/>
            <w:left w:val="none" w:sz="0" w:space="0" w:color="auto"/>
            <w:bottom w:val="none" w:sz="0" w:space="0" w:color="auto"/>
            <w:right w:val="none" w:sz="0" w:space="0" w:color="auto"/>
          </w:divBdr>
          <w:divsChild>
            <w:div w:id="1897085895">
              <w:marLeft w:val="0"/>
              <w:marRight w:val="0"/>
              <w:marTop w:val="0"/>
              <w:marBottom w:val="0"/>
              <w:divBdr>
                <w:top w:val="none" w:sz="0" w:space="0" w:color="auto"/>
                <w:left w:val="none" w:sz="0" w:space="0" w:color="auto"/>
                <w:bottom w:val="none" w:sz="0" w:space="0" w:color="auto"/>
                <w:right w:val="none" w:sz="0" w:space="0" w:color="auto"/>
              </w:divBdr>
              <w:divsChild>
                <w:div w:id="1063530452">
                  <w:marLeft w:val="0"/>
                  <w:marRight w:val="0"/>
                  <w:marTop w:val="0"/>
                  <w:marBottom w:val="0"/>
                  <w:divBdr>
                    <w:top w:val="none" w:sz="0" w:space="0" w:color="auto"/>
                    <w:left w:val="none" w:sz="0" w:space="0" w:color="auto"/>
                    <w:bottom w:val="none" w:sz="0" w:space="0" w:color="auto"/>
                    <w:right w:val="none" w:sz="0" w:space="0" w:color="auto"/>
                  </w:divBdr>
                  <w:divsChild>
                    <w:div w:id="792290102">
                      <w:marLeft w:val="0"/>
                      <w:marRight w:val="0"/>
                      <w:marTop w:val="0"/>
                      <w:marBottom w:val="0"/>
                      <w:divBdr>
                        <w:top w:val="none" w:sz="0" w:space="0" w:color="auto"/>
                        <w:left w:val="none" w:sz="0" w:space="0" w:color="auto"/>
                        <w:bottom w:val="none" w:sz="0" w:space="0" w:color="auto"/>
                        <w:right w:val="none" w:sz="0" w:space="0" w:color="auto"/>
                      </w:divBdr>
                      <w:divsChild>
                        <w:div w:id="393629012">
                          <w:marLeft w:val="0"/>
                          <w:marRight w:val="0"/>
                          <w:marTop w:val="0"/>
                          <w:marBottom w:val="0"/>
                          <w:divBdr>
                            <w:top w:val="none" w:sz="0" w:space="0" w:color="auto"/>
                            <w:left w:val="none" w:sz="0" w:space="0" w:color="auto"/>
                            <w:bottom w:val="none" w:sz="0" w:space="0" w:color="auto"/>
                            <w:right w:val="none" w:sz="0" w:space="0" w:color="auto"/>
                          </w:divBdr>
                          <w:divsChild>
                            <w:div w:id="1963727911">
                              <w:marLeft w:val="0"/>
                              <w:marRight w:val="0"/>
                              <w:marTop w:val="0"/>
                              <w:marBottom w:val="0"/>
                              <w:divBdr>
                                <w:top w:val="none" w:sz="0" w:space="0" w:color="auto"/>
                                <w:left w:val="none" w:sz="0" w:space="0" w:color="auto"/>
                                <w:bottom w:val="none" w:sz="0" w:space="0" w:color="auto"/>
                                <w:right w:val="none" w:sz="0" w:space="0" w:color="auto"/>
                              </w:divBdr>
                              <w:divsChild>
                                <w:div w:id="2043358684">
                                  <w:marLeft w:val="0"/>
                                  <w:marRight w:val="0"/>
                                  <w:marTop w:val="0"/>
                                  <w:marBottom w:val="0"/>
                                  <w:divBdr>
                                    <w:top w:val="none" w:sz="0" w:space="0" w:color="auto"/>
                                    <w:left w:val="none" w:sz="0" w:space="0" w:color="auto"/>
                                    <w:bottom w:val="none" w:sz="0" w:space="0" w:color="auto"/>
                                    <w:right w:val="none" w:sz="0" w:space="0" w:color="auto"/>
                                  </w:divBdr>
                                  <w:divsChild>
                                    <w:div w:id="113039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3005538">
          <w:marLeft w:val="0"/>
          <w:marRight w:val="0"/>
          <w:marTop w:val="0"/>
          <w:marBottom w:val="0"/>
          <w:divBdr>
            <w:top w:val="none" w:sz="0" w:space="0" w:color="auto"/>
            <w:left w:val="none" w:sz="0" w:space="0" w:color="auto"/>
            <w:bottom w:val="none" w:sz="0" w:space="0" w:color="auto"/>
            <w:right w:val="none" w:sz="0" w:space="0" w:color="auto"/>
          </w:divBdr>
          <w:divsChild>
            <w:div w:id="1649699203">
              <w:marLeft w:val="0"/>
              <w:marRight w:val="0"/>
              <w:marTop w:val="0"/>
              <w:marBottom w:val="0"/>
              <w:divBdr>
                <w:top w:val="none" w:sz="0" w:space="0" w:color="auto"/>
                <w:left w:val="none" w:sz="0" w:space="0" w:color="auto"/>
                <w:bottom w:val="none" w:sz="0" w:space="0" w:color="auto"/>
                <w:right w:val="none" w:sz="0" w:space="0" w:color="auto"/>
              </w:divBdr>
              <w:divsChild>
                <w:div w:id="564952909">
                  <w:marLeft w:val="0"/>
                  <w:marRight w:val="0"/>
                  <w:marTop w:val="0"/>
                  <w:marBottom w:val="0"/>
                  <w:divBdr>
                    <w:top w:val="none" w:sz="0" w:space="0" w:color="auto"/>
                    <w:left w:val="none" w:sz="0" w:space="0" w:color="auto"/>
                    <w:bottom w:val="none" w:sz="0" w:space="0" w:color="auto"/>
                    <w:right w:val="none" w:sz="0" w:space="0" w:color="auto"/>
                  </w:divBdr>
                  <w:divsChild>
                    <w:div w:id="540442340">
                      <w:marLeft w:val="0"/>
                      <w:marRight w:val="0"/>
                      <w:marTop w:val="0"/>
                      <w:marBottom w:val="0"/>
                      <w:divBdr>
                        <w:top w:val="none" w:sz="0" w:space="0" w:color="auto"/>
                        <w:left w:val="none" w:sz="0" w:space="0" w:color="auto"/>
                        <w:bottom w:val="none" w:sz="0" w:space="0" w:color="auto"/>
                        <w:right w:val="none" w:sz="0" w:space="0" w:color="auto"/>
                      </w:divBdr>
                      <w:divsChild>
                        <w:div w:id="2069693041">
                          <w:marLeft w:val="0"/>
                          <w:marRight w:val="0"/>
                          <w:marTop w:val="0"/>
                          <w:marBottom w:val="0"/>
                          <w:divBdr>
                            <w:top w:val="none" w:sz="0" w:space="0" w:color="auto"/>
                            <w:left w:val="none" w:sz="0" w:space="0" w:color="auto"/>
                            <w:bottom w:val="none" w:sz="0" w:space="0" w:color="auto"/>
                            <w:right w:val="none" w:sz="0" w:space="0" w:color="auto"/>
                          </w:divBdr>
                          <w:divsChild>
                            <w:div w:id="804390525">
                              <w:marLeft w:val="0"/>
                              <w:marRight w:val="0"/>
                              <w:marTop w:val="0"/>
                              <w:marBottom w:val="0"/>
                              <w:divBdr>
                                <w:top w:val="none" w:sz="0" w:space="0" w:color="auto"/>
                                <w:left w:val="none" w:sz="0" w:space="0" w:color="auto"/>
                                <w:bottom w:val="none" w:sz="0" w:space="0" w:color="auto"/>
                                <w:right w:val="none" w:sz="0" w:space="0" w:color="auto"/>
                              </w:divBdr>
                              <w:divsChild>
                                <w:div w:id="1749963069">
                                  <w:marLeft w:val="0"/>
                                  <w:marRight w:val="0"/>
                                  <w:marTop w:val="0"/>
                                  <w:marBottom w:val="0"/>
                                  <w:divBdr>
                                    <w:top w:val="none" w:sz="0" w:space="0" w:color="auto"/>
                                    <w:left w:val="none" w:sz="0" w:space="0" w:color="auto"/>
                                    <w:bottom w:val="none" w:sz="0" w:space="0" w:color="auto"/>
                                    <w:right w:val="none" w:sz="0" w:space="0" w:color="auto"/>
                                  </w:divBdr>
                                  <w:divsChild>
                                    <w:div w:id="122375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1496643">
          <w:marLeft w:val="0"/>
          <w:marRight w:val="0"/>
          <w:marTop w:val="0"/>
          <w:marBottom w:val="0"/>
          <w:divBdr>
            <w:top w:val="none" w:sz="0" w:space="0" w:color="auto"/>
            <w:left w:val="none" w:sz="0" w:space="0" w:color="auto"/>
            <w:bottom w:val="none" w:sz="0" w:space="0" w:color="auto"/>
            <w:right w:val="none" w:sz="0" w:space="0" w:color="auto"/>
          </w:divBdr>
          <w:divsChild>
            <w:div w:id="1494683669">
              <w:marLeft w:val="0"/>
              <w:marRight w:val="0"/>
              <w:marTop w:val="0"/>
              <w:marBottom w:val="0"/>
              <w:divBdr>
                <w:top w:val="none" w:sz="0" w:space="0" w:color="auto"/>
                <w:left w:val="none" w:sz="0" w:space="0" w:color="auto"/>
                <w:bottom w:val="none" w:sz="0" w:space="0" w:color="auto"/>
                <w:right w:val="none" w:sz="0" w:space="0" w:color="auto"/>
              </w:divBdr>
              <w:divsChild>
                <w:div w:id="370345196">
                  <w:marLeft w:val="0"/>
                  <w:marRight w:val="0"/>
                  <w:marTop w:val="0"/>
                  <w:marBottom w:val="0"/>
                  <w:divBdr>
                    <w:top w:val="none" w:sz="0" w:space="0" w:color="auto"/>
                    <w:left w:val="none" w:sz="0" w:space="0" w:color="auto"/>
                    <w:bottom w:val="none" w:sz="0" w:space="0" w:color="auto"/>
                    <w:right w:val="none" w:sz="0" w:space="0" w:color="auto"/>
                  </w:divBdr>
                  <w:divsChild>
                    <w:div w:id="616564593">
                      <w:marLeft w:val="0"/>
                      <w:marRight w:val="0"/>
                      <w:marTop w:val="0"/>
                      <w:marBottom w:val="0"/>
                      <w:divBdr>
                        <w:top w:val="none" w:sz="0" w:space="0" w:color="auto"/>
                        <w:left w:val="none" w:sz="0" w:space="0" w:color="auto"/>
                        <w:bottom w:val="none" w:sz="0" w:space="0" w:color="auto"/>
                        <w:right w:val="none" w:sz="0" w:space="0" w:color="auto"/>
                      </w:divBdr>
                      <w:divsChild>
                        <w:div w:id="916129917">
                          <w:marLeft w:val="0"/>
                          <w:marRight w:val="0"/>
                          <w:marTop w:val="0"/>
                          <w:marBottom w:val="0"/>
                          <w:divBdr>
                            <w:top w:val="none" w:sz="0" w:space="0" w:color="auto"/>
                            <w:left w:val="none" w:sz="0" w:space="0" w:color="auto"/>
                            <w:bottom w:val="none" w:sz="0" w:space="0" w:color="auto"/>
                            <w:right w:val="none" w:sz="0" w:space="0" w:color="auto"/>
                          </w:divBdr>
                        </w:div>
                      </w:divsChild>
                    </w:div>
                    <w:div w:id="2134590420">
                      <w:marLeft w:val="0"/>
                      <w:marRight w:val="0"/>
                      <w:marTop w:val="0"/>
                      <w:marBottom w:val="0"/>
                      <w:divBdr>
                        <w:top w:val="none" w:sz="0" w:space="0" w:color="auto"/>
                        <w:left w:val="none" w:sz="0" w:space="0" w:color="auto"/>
                        <w:bottom w:val="none" w:sz="0" w:space="0" w:color="auto"/>
                        <w:right w:val="none" w:sz="0" w:space="0" w:color="auto"/>
                      </w:divBdr>
                      <w:divsChild>
                        <w:div w:id="1270503180">
                          <w:marLeft w:val="0"/>
                          <w:marRight w:val="0"/>
                          <w:marTop w:val="0"/>
                          <w:marBottom w:val="0"/>
                          <w:divBdr>
                            <w:top w:val="none" w:sz="0" w:space="0" w:color="auto"/>
                            <w:left w:val="none" w:sz="0" w:space="0" w:color="auto"/>
                            <w:bottom w:val="none" w:sz="0" w:space="0" w:color="auto"/>
                            <w:right w:val="none" w:sz="0" w:space="0" w:color="auto"/>
                          </w:divBdr>
                          <w:divsChild>
                            <w:div w:id="2049526377">
                              <w:marLeft w:val="0"/>
                              <w:marRight w:val="0"/>
                              <w:marTop w:val="0"/>
                              <w:marBottom w:val="0"/>
                              <w:divBdr>
                                <w:top w:val="none" w:sz="0" w:space="0" w:color="auto"/>
                                <w:left w:val="none" w:sz="0" w:space="0" w:color="auto"/>
                                <w:bottom w:val="none" w:sz="0" w:space="0" w:color="auto"/>
                                <w:right w:val="none" w:sz="0" w:space="0" w:color="auto"/>
                              </w:divBdr>
                              <w:divsChild>
                                <w:div w:id="1304770193">
                                  <w:marLeft w:val="0"/>
                                  <w:marRight w:val="0"/>
                                  <w:marTop w:val="0"/>
                                  <w:marBottom w:val="0"/>
                                  <w:divBdr>
                                    <w:top w:val="none" w:sz="0" w:space="0" w:color="auto"/>
                                    <w:left w:val="none" w:sz="0" w:space="0" w:color="auto"/>
                                    <w:bottom w:val="none" w:sz="0" w:space="0" w:color="auto"/>
                                    <w:right w:val="none" w:sz="0" w:space="0" w:color="auto"/>
                                  </w:divBdr>
                                  <w:divsChild>
                                    <w:div w:id="106753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6348287">
          <w:marLeft w:val="0"/>
          <w:marRight w:val="0"/>
          <w:marTop w:val="0"/>
          <w:marBottom w:val="0"/>
          <w:divBdr>
            <w:top w:val="none" w:sz="0" w:space="0" w:color="auto"/>
            <w:left w:val="none" w:sz="0" w:space="0" w:color="auto"/>
            <w:bottom w:val="none" w:sz="0" w:space="0" w:color="auto"/>
            <w:right w:val="none" w:sz="0" w:space="0" w:color="auto"/>
          </w:divBdr>
          <w:divsChild>
            <w:div w:id="45497465">
              <w:marLeft w:val="0"/>
              <w:marRight w:val="0"/>
              <w:marTop w:val="0"/>
              <w:marBottom w:val="0"/>
              <w:divBdr>
                <w:top w:val="none" w:sz="0" w:space="0" w:color="auto"/>
                <w:left w:val="none" w:sz="0" w:space="0" w:color="auto"/>
                <w:bottom w:val="none" w:sz="0" w:space="0" w:color="auto"/>
                <w:right w:val="none" w:sz="0" w:space="0" w:color="auto"/>
              </w:divBdr>
              <w:divsChild>
                <w:div w:id="382600566">
                  <w:marLeft w:val="0"/>
                  <w:marRight w:val="0"/>
                  <w:marTop w:val="0"/>
                  <w:marBottom w:val="0"/>
                  <w:divBdr>
                    <w:top w:val="none" w:sz="0" w:space="0" w:color="auto"/>
                    <w:left w:val="none" w:sz="0" w:space="0" w:color="auto"/>
                    <w:bottom w:val="none" w:sz="0" w:space="0" w:color="auto"/>
                    <w:right w:val="none" w:sz="0" w:space="0" w:color="auto"/>
                  </w:divBdr>
                  <w:divsChild>
                    <w:div w:id="996301587">
                      <w:marLeft w:val="0"/>
                      <w:marRight w:val="0"/>
                      <w:marTop w:val="0"/>
                      <w:marBottom w:val="0"/>
                      <w:divBdr>
                        <w:top w:val="none" w:sz="0" w:space="0" w:color="auto"/>
                        <w:left w:val="none" w:sz="0" w:space="0" w:color="auto"/>
                        <w:bottom w:val="none" w:sz="0" w:space="0" w:color="auto"/>
                        <w:right w:val="none" w:sz="0" w:space="0" w:color="auto"/>
                      </w:divBdr>
                      <w:divsChild>
                        <w:div w:id="1446388219">
                          <w:marLeft w:val="0"/>
                          <w:marRight w:val="0"/>
                          <w:marTop w:val="0"/>
                          <w:marBottom w:val="0"/>
                          <w:divBdr>
                            <w:top w:val="none" w:sz="0" w:space="0" w:color="auto"/>
                            <w:left w:val="none" w:sz="0" w:space="0" w:color="auto"/>
                            <w:bottom w:val="none" w:sz="0" w:space="0" w:color="auto"/>
                            <w:right w:val="none" w:sz="0" w:space="0" w:color="auto"/>
                          </w:divBdr>
                          <w:divsChild>
                            <w:div w:id="241567263">
                              <w:marLeft w:val="0"/>
                              <w:marRight w:val="0"/>
                              <w:marTop w:val="0"/>
                              <w:marBottom w:val="0"/>
                              <w:divBdr>
                                <w:top w:val="none" w:sz="0" w:space="0" w:color="auto"/>
                                <w:left w:val="none" w:sz="0" w:space="0" w:color="auto"/>
                                <w:bottom w:val="none" w:sz="0" w:space="0" w:color="auto"/>
                                <w:right w:val="none" w:sz="0" w:space="0" w:color="auto"/>
                              </w:divBdr>
                              <w:divsChild>
                                <w:div w:id="1195651750">
                                  <w:marLeft w:val="0"/>
                                  <w:marRight w:val="0"/>
                                  <w:marTop w:val="0"/>
                                  <w:marBottom w:val="0"/>
                                  <w:divBdr>
                                    <w:top w:val="none" w:sz="0" w:space="0" w:color="auto"/>
                                    <w:left w:val="none" w:sz="0" w:space="0" w:color="auto"/>
                                    <w:bottom w:val="none" w:sz="0" w:space="0" w:color="auto"/>
                                    <w:right w:val="none" w:sz="0" w:space="0" w:color="auto"/>
                                  </w:divBdr>
                                  <w:divsChild>
                                    <w:div w:id="1105493630">
                                      <w:marLeft w:val="0"/>
                                      <w:marRight w:val="0"/>
                                      <w:marTop w:val="0"/>
                                      <w:marBottom w:val="0"/>
                                      <w:divBdr>
                                        <w:top w:val="none" w:sz="0" w:space="0" w:color="auto"/>
                                        <w:left w:val="none" w:sz="0" w:space="0" w:color="auto"/>
                                        <w:bottom w:val="none" w:sz="0" w:space="0" w:color="auto"/>
                                        <w:right w:val="none" w:sz="0" w:space="0" w:color="auto"/>
                                      </w:divBdr>
                                      <w:divsChild>
                                        <w:div w:id="24996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1631495">
      <w:bodyDiv w:val="1"/>
      <w:marLeft w:val="0"/>
      <w:marRight w:val="0"/>
      <w:marTop w:val="0"/>
      <w:marBottom w:val="0"/>
      <w:divBdr>
        <w:top w:val="none" w:sz="0" w:space="0" w:color="auto"/>
        <w:left w:val="none" w:sz="0" w:space="0" w:color="auto"/>
        <w:bottom w:val="none" w:sz="0" w:space="0" w:color="auto"/>
        <w:right w:val="none" w:sz="0" w:space="0" w:color="auto"/>
      </w:divBdr>
    </w:div>
    <w:div w:id="21364367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demo.paragraf.rs/demo/combined/Old/t/t2025_01/SG_006_2025_001.htm" TargetMode="External"/><Relationship Id="rId117" Type="http://schemas.openxmlformats.org/officeDocument/2006/relationships/hyperlink" Target="http://www.dznovipazar.rs/" TargetMode="External"/><Relationship Id="rId21" Type="http://schemas.openxmlformats.org/officeDocument/2006/relationships/hyperlink" Target="https://eur-lex.europa.eu/eli/dir/2016/2102/oj?locale=hr" TargetMode="External"/><Relationship Id="rId42" Type="http://schemas.openxmlformats.org/officeDocument/2006/relationships/hyperlink" Target="https://www.paragraf.rs/propisi_download/strategija_razvoja_sporta_u_republici_srbiji_za_period_2014-2018_godine.pdf" TargetMode="External"/><Relationship Id="rId47" Type="http://schemas.openxmlformats.org/officeDocument/2006/relationships/hyperlink" Target="https://mit.gov.rs/tekst/sr/319/strategije.php?utm_source=chatgpt.com" TargetMode="External"/><Relationship Id="rId63" Type="http://schemas.openxmlformats.org/officeDocument/2006/relationships/hyperlink" Target="https://www.paragraf.rs/propisi/zakon-o-elektronskoj-upravi-republika-srbija.html" TargetMode="External"/><Relationship Id="rId68" Type="http://schemas.openxmlformats.org/officeDocument/2006/relationships/chart" Target="charts/chart2.xml"/><Relationship Id="rId84" Type="http://schemas.openxmlformats.org/officeDocument/2006/relationships/image" Target="media/image19.png"/><Relationship Id="rId89" Type="http://schemas.openxmlformats.org/officeDocument/2006/relationships/image" Target="media/image22.png"/><Relationship Id="rId112" Type="http://schemas.openxmlformats.org/officeDocument/2006/relationships/hyperlink" Target="https://www.ess.edu.rs/" TargetMode="External"/><Relationship Id="rId133" Type="http://schemas.openxmlformats.org/officeDocument/2006/relationships/image" Target="media/image24.png"/><Relationship Id="rId138" Type="http://schemas.openxmlformats.org/officeDocument/2006/relationships/image" Target="media/image29.png"/><Relationship Id="rId16" Type="http://schemas.openxmlformats.org/officeDocument/2006/relationships/image" Target="media/image4.jpeg"/><Relationship Id="rId107" Type="http://schemas.openxmlformats.org/officeDocument/2006/relationships/hyperlink" Target="http://www.ekonomskanovipazar.edu.rs" TargetMode="External"/><Relationship Id="rId11" Type="http://schemas.openxmlformats.org/officeDocument/2006/relationships/hyperlink" Target="https://www.paragraf.rs/propisi/zakon_o_potvrdjivanju_konvencije_o_pravima_osoba_sa_invaliditetom.html" TargetMode="External"/><Relationship Id="rId32" Type="http://schemas.openxmlformats.org/officeDocument/2006/relationships/hyperlink" Target="http://demo.paragraf.rs/demo/combined/Old/t/t2021_06/SG_063_2021_001.htm" TargetMode="External"/><Relationship Id="rId37" Type="http://schemas.openxmlformats.org/officeDocument/2006/relationships/hyperlink" Target="https://pravno-informacioni-sistem.rs/eli/rep/sgrs/vlada/strategija/2021/103/1" TargetMode="External"/><Relationship Id="rId53" Type="http://schemas.openxmlformats.org/officeDocument/2006/relationships/hyperlink" Target="https://www.paragraf.rs/propisi/zakon_o_socijalnoj_zastiti.html" TargetMode="External"/><Relationship Id="rId58" Type="http://schemas.openxmlformats.org/officeDocument/2006/relationships/hyperlink" Target="https://pravno-informacioni-sistem.rs/eli/rep/sgrs/skupstina/zakon/2017/88/2/reg" TargetMode="External"/><Relationship Id="rId74" Type="http://schemas.openxmlformats.org/officeDocument/2006/relationships/image" Target="media/image11.png"/><Relationship Id="rId79" Type="http://schemas.openxmlformats.org/officeDocument/2006/relationships/image" Target="media/image16.png"/><Relationship Id="rId102" Type="http://schemas.openxmlformats.org/officeDocument/2006/relationships/hyperlink" Target="https://www.rastkonemanjic.edu.rs/" TargetMode="External"/><Relationship Id="rId123" Type="http://schemas.openxmlformats.org/officeDocument/2006/relationships/hyperlink" Target="https://www.novipazar.rs/lokalna-samouprava/javne-ustanove" TargetMode="External"/><Relationship Id="rId128" Type="http://schemas.openxmlformats.org/officeDocument/2006/relationships/hyperlink" Target="https://www.upnp.rs/" TargetMode="External"/><Relationship Id="rId144" Type="http://schemas.openxmlformats.org/officeDocument/2006/relationships/footer" Target="footer3.xml"/><Relationship Id="rId149"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hyperlink" Target="https://www.novipazar.rs/images/dokumenti/pravilnik/Pravilnik_o_sistematizaciji_25-09-2024.pdf" TargetMode="External"/><Relationship Id="rId95" Type="http://schemas.openxmlformats.org/officeDocument/2006/relationships/hyperlink" Target="https://www.jjzmajnp.edu.rs" TargetMode="External"/><Relationship Id="rId22" Type="http://schemas.openxmlformats.org/officeDocument/2006/relationships/hyperlink" Target="https://eur-lex.europa.eu/eli/dir/2016/2102/oj?locale=hr" TargetMode="External"/><Relationship Id="rId27" Type="http://schemas.openxmlformats.org/officeDocument/2006/relationships/hyperlink" Target="https://pravno-informacioni-sistem.rs/eli/rep/sgrs/vlada/strategija/2022/12/2" TargetMode="External"/><Relationship Id="rId43" Type="http://schemas.openxmlformats.org/officeDocument/2006/relationships/hyperlink" Target="https://mto.gov.rs/extfile/sr/207/strategija.pdf" TargetMode="External"/><Relationship Id="rId48" Type="http://schemas.openxmlformats.org/officeDocument/2006/relationships/hyperlink" Target="file:///C:\Users\Dell\Desktop\NOVI%20PAZAR\SWOT%20I%20AP_SLANJE\ien.bg.ac.rs" TargetMode="External"/><Relationship Id="rId64" Type="http://schemas.openxmlformats.org/officeDocument/2006/relationships/image" Target="media/image8.jpeg"/><Relationship Id="rId69" Type="http://schemas.openxmlformats.org/officeDocument/2006/relationships/chart" Target="charts/chart3.xml"/><Relationship Id="rId113" Type="http://schemas.openxmlformats.org/officeDocument/2006/relationships/hyperlink" Target="https://www.dunp.np.ac.rs/" TargetMode="External"/><Relationship Id="rId118" Type="http://schemas.openxmlformats.org/officeDocument/2006/relationships/hyperlink" Target="http://www.zzjznp.rs" TargetMode="External"/><Relationship Id="rId134" Type="http://schemas.openxmlformats.org/officeDocument/2006/relationships/image" Target="media/image25.png"/><Relationship Id="rId139" Type="http://schemas.openxmlformats.org/officeDocument/2006/relationships/image" Target="media/image30.png"/><Relationship Id="rId80" Type="http://schemas.openxmlformats.org/officeDocument/2006/relationships/chart" Target="charts/chart8.xml"/><Relationship Id="rId85" Type="http://schemas.openxmlformats.org/officeDocument/2006/relationships/image" Target="media/image20.png"/><Relationship Id="rId3" Type="http://schemas.openxmlformats.org/officeDocument/2006/relationships/numbering" Target="numbering.xml"/><Relationship Id="rId12" Type="http://schemas.openxmlformats.org/officeDocument/2006/relationships/hyperlink" Target="https://sdg.indikatori.rs/sr-latn/o-ciljevima/" TargetMode="External"/><Relationship Id="rId17" Type="http://schemas.openxmlformats.org/officeDocument/2006/relationships/image" Target="media/image5.jpeg"/><Relationship Id="rId25" Type="http://schemas.openxmlformats.org/officeDocument/2006/relationships/hyperlink" Target="https://ec.europa.eu/commission/presscorner/detail/hr/ip_21_810" TargetMode="External"/><Relationship Id="rId33" Type="http://schemas.openxmlformats.org/officeDocument/2006/relationships/hyperlink" Target="https://pravno-informacioni-sistem.rs/eli/rep/sgrs/vlada/strategija/2021/10/1/reg" TargetMode="External"/><Relationship Id="rId38" Type="http://schemas.openxmlformats.org/officeDocument/2006/relationships/hyperlink" Target="https://pravno-informacioni-sistem.rs/eli/rep/sgrs/vlada/strategija/2020/80/1/reg" TargetMode="External"/><Relationship Id="rId46" Type="http://schemas.openxmlformats.org/officeDocument/2006/relationships/hyperlink" Target="file:///C:\Users\Dell\Desktop\NOVI%20PAZAR\SWOT%20I%20AP_SLANJE\undp.org+15mit.gov.rs+15ratel.itcentar.rs+1" TargetMode="External"/><Relationship Id="rId59" Type="http://schemas.openxmlformats.org/officeDocument/2006/relationships/hyperlink" Target="https://www.paragraf.rs/propisi/zakon_o_zdravstvenoj_zastiti.html" TargetMode="External"/><Relationship Id="rId67" Type="http://schemas.openxmlformats.org/officeDocument/2006/relationships/image" Target="media/image10.png"/><Relationship Id="rId103" Type="http://schemas.openxmlformats.org/officeDocument/2006/relationships/hyperlink" Target="https://osdm.info/" TargetMode="External"/><Relationship Id="rId108" Type="http://schemas.openxmlformats.org/officeDocument/2006/relationships/hyperlink" Target="https://msnp.edu.rs/" TargetMode="External"/><Relationship Id="rId116" Type="http://schemas.openxmlformats.org/officeDocument/2006/relationships/hyperlink" Target="http://www.obnp.co.rs" TargetMode="External"/><Relationship Id="rId124" Type="http://schemas.openxmlformats.org/officeDocument/2006/relationships/hyperlink" Target="https://www.uzsnovipazar.rs/hala-pendik.html" TargetMode="External"/><Relationship Id="rId129" Type="http://schemas.openxmlformats.org/officeDocument/2006/relationships/hyperlink" Target="file:///C:\Users\Dell\Desktop\NOVI%20PAZAR\AKCIONI%20PLAN%20PROGRAMA%20ZA%20UNAPE&#272;ENJE%20POLO&#381;AJA%20OSI\Instagram+14Facebook+14A1-Net%20Novi%20Pazar+14" TargetMode="External"/><Relationship Id="rId137" Type="http://schemas.openxmlformats.org/officeDocument/2006/relationships/image" Target="media/image28.png"/><Relationship Id="rId20" Type="http://schemas.openxmlformats.org/officeDocument/2006/relationships/hyperlink" Target="https://eur-lex.europa.eu/legal-content/HR/TXT/?uri=celex%3A32019L0882" TargetMode="External"/><Relationship Id="rId41" Type="http://schemas.openxmlformats.org/officeDocument/2006/relationships/hyperlink" Target="https://kultura.gov.rs/extfile/sr/4476/strategija-razvoja-kulture-od-2020--do-2029--godine.pdf" TargetMode="External"/><Relationship Id="rId54" Type="http://schemas.openxmlformats.org/officeDocument/2006/relationships/hyperlink" Target="https://www.paragraf.rs/propisi/zakon_o_profesionalnoj_rehabilitaciji_i_zaposljavanju_osoba_sa_invaliditetom.html" TargetMode="External"/><Relationship Id="rId62" Type="http://schemas.openxmlformats.org/officeDocument/2006/relationships/hyperlink" Target="https://www.paragraf.rs/propisi/zakon_o_stanovanju_i_odrzavanju_zgrada.html" TargetMode="External"/><Relationship Id="rId70" Type="http://schemas.openxmlformats.org/officeDocument/2006/relationships/chart" Target="charts/chart4.xml"/><Relationship Id="rId75" Type="http://schemas.openxmlformats.org/officeDocument/2006/relationships/image" Target="media/image12.png"/><Relationship Id="rId83" Type="http://schemas.openxmlformats.org/officeDocument/2006/relationships/image" Target="media/image18.png"/><Relationship Id="rId88" Type="http://schemas.openxmlformats.org/officeDocument/2006/relationships/hyperlink" Target="http://demo.paragraf.rs/demo/combined/Old/t/t2019_04/t04_0187.htm" TargetMode="External"/><Relationship Id="rId91" Type="http://schemas.openxmlformats.org/officeDocument/2006/relationships/hyperlink" Target="https://www.paragraf.rs/propisi/pravilnik-dodatnoj-obrazovnoj-zdravstvenoj-socijalnoj-podrsci.html" TargetMode="External"/><Relationship Id="rId96" Type="http://schemas.openxmlformats.org/officeDocument/2006/relationships/hyperlink" Target="https://osrifat-kb.info/" TargetMode="External"/><Relationship Id="rId111" Type="http://schemas.openxmlformats.org/officeDocument/2006/relationships/hyperlink" Target="https://www.skolahipokrat.edu.rs/" TargetMode="External"/><Relationship Id="rId132" Type="http://schemas.openxmlformats.org/officeDocument/2006/relationships/image" Target="media/image23.png"/><Relationship Id="rId140" Type="http://schemas.openxmlformats.org/officeDocument/2006/relationships/image" Target="media/image31.png"/><Relationship Id="rId145" Type="http://schemas.openxmlformats.org/officeDocument/2006/relationships/hyperlink" Target="https://data.gov.rs/sr/"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s://europa.eu/youreurope/citizens/travel/transport-disability/reduced-mobility/index_hr.htm" TargetMode="External"/><Relationship Id="rId28" Type="http://schemas.openxmlformats.org/officeDocument/2006/relationships/hyperlink" Target="http://demo.paragraf.rs/demo/combined/Old/t/t2022_02/SG_012_2022_007.htm" TargetMode="External"/><Relationship Id="rId36" Type="http://schemas.openxmlformats.org/officeDocument/2006/relationships/hyperlink" Target="https://www.minrzs.gov.rs/sr/aktuelnosti/vesti/usvojena-strategija-o-ekonomskim-migracijama-republike-srbije-za-period-2021-2027-godine" TargetMode="External"/><Relationship Id="rId49" Type="http://schemas.openxmlformats.org/officeDocument/2006/relationships/hyperlink" Target="file:///C:\Users\Dell\Desktop\NOVI%20PAZAR\SWOT%20I%20AP_SLANJE\zenodo.org+10mit.gov.rs+10ratel.rs+10" TargetMode="External"/><Relationship Id="rId57" Type="http://schemas.openxmlformats.org/officeDocument/2006/relationships/hyperlink" Target="https://www.paragraf.rs/propisi/zakon_o_osnovama_sistema_obrazovanja_i_vaspitanja.html" TargetMode="External"/><Relationship Id="rId106" Type="http://schemas.openxmlformats.org/officeDocument/2006/relationships/hyperlink" Target="http://www.tehnickanp.edu.rs" TargetMode="External"/><Relationship Id="rId114" Type="http://schemas.openxmlformats.org/officeDocument/2006/relationships/hyperlink" Target="https://uninp.edu.rs/srp/" TargetMode="External"/><Relationship Id="rId119" Type="http://schemas.openxmlformats.org/officeDocument/2006/relationships/hyperlink" Target="http://www.npbanja.com" TargetMode="External"/><Relationship Id="rId127" Type="http://schemas.openxmlformats.org/officeDocument/2006/relationships/hyperlink" Target="https://seda.org.rs/" TargetMode="External"/><Relationship Id="rId10" Type="http://schemas.openxmlformats.org/officeDocument/2006/relationships/hyperlink" Target="https://www.novipazar.rs/vesti-aktuelnosti/4825-unapredenje-polozaja-osoba-sa-invaliditetom-kroz-akcioni-plan-2026-2030" TargetMode="External"/><Relationship Id="rId31" Type="http://schemas.openxmlformats.org/officeDocument/2006/relationships/hyperlink" Target="https://pravno-informacioni-sistem.rs/eli/rep/sgrs/vlada/strategija/2018/61/1/reg" TargetMode="External"/><Relationship Id="rId44" Type="http://schemas.openxmlformats.org/officeDocument/2006/relationships/hyperlink" Target="https://mit.gov.rs/tekst/sr/319/strategije.php?utm_source=chatgpt.com" TargetMode="External"/><Relationship Id="rId52" Type="http://schemas.openxmlformats.org/officeDocument/2006/relationships/hyperlink" Target="https://www.paragraf.rs/propisi/zakon_o_lokalnoj_samoupravi.html" TargetMode="External"/><Relationship Id="rId60" Type="http://schemas.openxmlformats.org/officeDocument/2006/relationships/hyperlink" Target="https://www.paragraf.rs/propisi/zakon_o_planiranju_i_izgradnji.html" TargetMode="External"/><Relationship Id="rId65" Type="http://schemas.openxmlformats.org/officeDocument/2006/relationships/image" Target="media/image9.jpeg"/><Relationship Id="rId73" Type="http://schemas.openxmlformats.org/officeDocument/2006/relationships/chart" Target="charts/chart7.xml"/><Relationship Id="rId78" Type="http://schemas.openxmlformats.org/officeDocument/2006/relationships/image" Target="media/image15.png"/><Relationship Id="rId81" Type="http://schemas.openxmlformats.org/officeDocument/2006/relationships/chart" Target="charts/chart9.xml"/><Relationship Id="rId86" Type="http://schemas.openxmlformats.org/officeDocument/2006/relationships/image" Target="media/image21.png"/><Relationship Id="rId94" Type="http://schemas.openxmlformats.org/officeDocument/2006/relationships/hyperlink" Target="https://osdm.info/" TargetMode="External"/><Relationship Id="rId99" Type="http://schemas.openxmlformats.org/officeDocument/2006/relationships/hyperlink" Target="https://www.camilsijaric.edu.rs/" TargetMode="External"/><Relationship Id="rId101" Type="http://schemas.openxmlformats.org/officeDocument/2006/relationships/hyperlink" Target="https://www.stevanmokranjacnovipazar.edu.rs/" TargetMode="External"/><Relationship Id="rId122" Type="http://schemas.openxmlformats.org/officeDocument/2006/relationships/hyperlink" Target="https://muzejnp.rs/" TargetMode="External"/><Relationship Id="rId130" Type="http://schemas.openxmlformats.org/officeDocument/2006/relationships/hyperlink" Target="https://www.google.com/maps/d/viewer?mid=1h6M8FgqeVfcNZqk8IB_Af19WWDAzlOs&amp;ll=43.14015996655134%2C20.51962966663876&amp;z=18" TargetMode="External"/><Relationship Id="rId135" Type="http://schemas.openxmlformats.org/officeDocument/2006/relationships/image" Target="media/image26.png"/><Relationship Id="rId143" Type="http://schemas.openxmlformats.org/officeDocument/2006/relationships/header" Target="header1.xml"/><Relationship Id="rId148"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sdg.indikatori.rs/sr-latn/o-ciljevima/" TargetMode="External"/><Relationship Id="rId18" Type="http://schemas.openxmlformats.org/officeDocument/2006/relationships/image" Target="media/image6.jpeg"/><Relationship Id="rId39" Type="http://schemas.openxmlformats.org/officeDocument/2006/relationships/hyperlink" Target="https://www.minrzs.gov.rs/sr/dokumenti/ostalo/sektor-za-socijalnu-zastitu/strategija-za-sprecavanje-i-borbu-protiv-rodno-zasnovanog-nasilja-prema-zenama-i-nasilja-u-porodici-za-period-2021-2025-godine" TargetMode="External"/><Relationship Id="rId109" Type="http://schemas.openxmlformats.org/officeDocument/2006/relationships/hyperlink" Target="http://www.skolazadizajn.edu.rs" TargetMode="External"/><Relationship Id="rId34" Type="http://schemas.openxmlformats.org/officeDocument/2006/relationships/hyperlink" Target="https://pravno-informacioni-sistem.rs/eli/rep/sgrs/vlada/strategija/2025/5/1/reg" TargetMode="External"/><Relationship Id="rId50" Type="http://schemas.openxmlformats.org/officeDocument/2006/relationships/hyperlink" Target="https://pravno-informacioni-sistem.rs/eli/rep/sgrs/vlada/strategija/2022/23/2" TargetMode="External"/><Relationship Id="rId55" Type="http://schemas.openxmlformats.org/officeDocument/2006/relationships/hyperlink" Target="https://www.paragraf.rs/propisi/zakon_o_zaposljavanju_i_osiguranju_za_slucaj_nezaposlenosti.html" TargetMode="External"/><Relationship Id="rId76" Type="http://schemas.openxmlformats.org/officeDocument/2006/relationships/image" Target="media/image13.png"/><Relationship Id="rId97" Type="http://schemas.openxmlformats.org/officeDocument/2006/relationships/hyperlink" Target="file:///C:\Users\Dell\Desktop\NOVI%20PAZAR\AKCIONI%20PLAN%20PROGRAMA%20ZA%20UNAPE&#272;ENJE%20POLO&#381;AJA%20OSI\Osnovna%20&#353;kola%20" TargetMode="External"/><Relationship Id="rId104" Type="http://schemas.openxmlformats.org/officeDocument/2006/relationships/hyperlink" Target="https://www.jjzmajnp.edu.rs/" TargetMode="External"/><Relationship Id="rId120" Type="http://schemas.openxmlformats.org/officeDocument/2006/relationships/hyperlink" Target="file:///C:\Users\Dell\Desktop\NOVI%20PAZAR\AKCIONI%20PLAN%20PROGRAMA%20ZA%20UNAPE&#272;ENJE%20POLO&#381;AJA%20OSI\www.kcnovipazar.rs" TargetMode="External"/><Relationship Id="rId125" Type="http://schemas.openxmlformats.org/officeDocument/2006/relationships/hyperlink" Target="https://www.uzsnovipazar.rs/hala-dogus.html" TargetMode="External"/><Relationship Id="rId141" Type="http://schemas.openxmlformats.org/officeDocument/2006/relationships/footer" Target="footer1.xml"/><Relationship Id="rId146" Type="http://schemas.openxmlformats.org/officeDocument/2006/relationships/hyperlink" Target="https://data.gov.rs/sr/" TargetMode="External"/><Relationship Id="rId7" Type="http://schemas.openxmlformats.org/officeDocument/2006/relationships/footnotes" Target="footnotes.xml"/><Relationship Id="rId71" Type="http://schemas.openxmlformats.org/officeDocument/2006/relationships/chart" Target="charts/chart5.xml"/><Relationship Id="rId92" Type="http://schemas.openxmlformats.org/officeDocument/2006/relationships/hyperlink" Target="http://demo.paragraf.rs/demo/combined/Old/t/t2016_07/t07_0134.htm" TargetMode="External"/><Relationship Id="rId2" Type="http://schemas.openxmlformats.org/officeDocument/2006/relationships/customXml" Target="../customXml/item2.xml"/><Relationship Id="rId29" Type="http://schemas.openxmlformats.org/officeDocument/2006/relationships/hyperlink" Target="https://www.nsz.gov.rs/live/dokumenti/strategija_zapo_ljavanja_u_rs_za_period_2021._do_2026._godine.cid74576" TargetMode="External"/><Relationship Id="rId24" Type="http://schemas.openxmlformats.org/officeDocument/2006/relationships/hyperlink" Target="https://ec.europa.eu/commission/presscorner/detail/hr/ip_21_810" TargetMode="External"/><Relationship Id="rId40" Type="http://schemas.openxmlformats.org/officeDocument/2006/relationships/hyperlink" Target="https://pravno-informacioni-sistem.rs/eli/rep/sgrs/vlada/strategija/2023/9/1/reg" TargetMode="External"/><Relationship Id="rId45" Type="http://schemas.openxmlformats.org/officeDocument/2006/relationships/hyperlink" Target="http://demo.paragraf.rs/demo/combined/Old/t/t2021_09/SG_086_2021_004.htm" TargetMode="External"/><Relationship Id="rId66" Type="http://schemas.openxmlformats.org/officeDocument/2006/relationships/chart" Target="charts/chart1.xml"/><Relationship Id="rId87" Type="http://schemas.openxmlformats.org/officeDocument/2006/relationships/chart" Target="charts/chart10.xml"/><Relationship Id="rId110" Type="http://schemas.openxmlformats.org/officeDocument/2006/relationships/hyperlink" Target="http://www.turistskola.edu.rs" TargetMode="External"/><Relationship Id="rId115" Type="http://schemas.openxmlformats.org/officeDocument/2006/relationships/hyperlink" Target="https://www.rcnp.rs/" TargetMode="External"/><Relationship Id="rId131" Type="http://schemas.openxmlformats.org/officeDocument/2006/relationships/hyperlink" Target="https://www.google.com/search?q=%D0%BD%D0%B0%D1%86%D0%B8%D0%BE%D0%BD%D0%B0%D0%BB%D0%BD%D0%B0+%D1%81%D1%82%D1%80%D0%B0%D1%82%D0%B5%D0%B3%D0%B8%D1%98%D0%B0+%D0%B7%D0%B0+%D0%BE%D1%81%D0%BE%D0%B1%D0%B5+%D1%81%D0%B0+%D0%B8%D0%BD%D0%B2%D0%B0%D0%BB%D0%B8%D0%B4%D0%B8%D1%82%D0%B5%D1%82%D0%BE%D0%BC+2030&amp;sca_esv=1000ec4505037274&amp;sxsrf=AE3TifN3Yi_8VzceCRBqDc0UQLKNlDFgAg%3A1752271670704&amp;ei=NotxaK3gKr7ywPAP58u-kQ8&amp;ved=0ahUKEwit0-3T6LWOAxU-ORAIHeelL_IQ4dUDCBA&amp;uact=5&amp;oq=%D0%BD%D0%B0%D1%86%D0%B8%D0%BE%D0%BD%D0%B0%D0%BB%D0%BD%D0%B0+%D1%81%D1%82%D1%80%D0%B0%D1%82%D0%B5%D0%B3%D0%B8%D1%98%D0%B0+%D0%B7%D0%B0+%D0%BE%D1%81%D0%BE%D0%B1%D0%B5+%D1%81%D0%B0+%D0%B8%D0%BD%D0%B2%D0%B0%D0%BB%D0%B8%D0%B4%D0%B8%D1%82%D0%B5%D1%82%D0%BE%D0%BC+2030&amp;gs_lp=Egxnd3Mtd2l6LXNlcnAiXtC90LDRhtC40L7QvdCw0LvQvdCwINGB0YLRgNCw0YLQtdCz0LjRmNCwINC30LAg0L7RgdC-0LHQtSDRgdCwINC40L3QstCw0LvQuNC00LjRgtC10YLQvtC8IDIwMzAyCBAAGIAEGKIEMggQABiABBiiBDIFEAAY7wUyBRAAGO8FMgUQABjvBUj4O1CqKlj3MnADeAGQAQCYAYUBoAGGBqoBAzAuNrgBA8gBAPgBAZgCCaACzQbCAgoQABiwAxjWBBhHmAMAiAYBkAYIkgcDMy42oAfxIbIHAzAuNrgHvgbCBwUyLTUuNMgHPg&amp;sclient=gws-wiz-serp" TargetMode="External"/><Relationship Id="rId136" Type="http://schemas.openxmlformats.org/officeDocument/2006/relationships/image" Target="media/image27.png"/><Relationship Id="rId61" Type="http://schemas.openxmlformats.org/officeDocument/2006/relationships/hyperlink" Target="https://www.paragraf.rs/propisi/pravilnik_o_tehnickim_standardima_planiranja_projektovanja_i_izgradnje_objekata_kojima_se_osigurava_nesmetano_kretanje_i_pristup_osobama_sa_invaliditetom_deci_i_starim_osobama.html" TargetMode="External"/><Relationship Id="rId82" Type="http://schemas.openxmlformats.org/officeDocument/2006/relationships/image" Target="media/image17.png"/><Relationship Id="rId19" Type="http://schemas.openxmlformats.org/officeDocument/2006/relationships/image" Target="media/image7.jpeg"/><Relationship Id="rId14" Type="http://schemas.openxmlformats.org/officeDocument/2006/relationships/image" Target="media/image2.jpeg"/><Relationship Id="rId30" Type="http://schemas.openxmlformats.org/officeDocument/2006/relationships/hyperlink" Target="https://www.zdravlje.gov.rs/tekst/343487/program-o-zastiti-mentalnog-zdravlja-u-republici-srbiji-za-period-2019-2026-godine-.php" TargetMode="External"/><Relationship Id="rId35" Type="http://schemas.openxmlformats.org/officeDocument/2006/relationships/hyperlink" Target="https://pravno-informacioni-sistem.rs/eli/rep/sgrs/vlada/strategija/2020/21/3/reg" TargetMode="External"/><Relationship Id="rId56" Type="http://schemas.openxmlformats.org/officeDocument/2006/relationships/hyperlink" Target="https://pravno-informacioni-sistem.rs/eli/rep/sgrs/skupstina/zakon/2022/14/7/reg" TargetMode="External"/><Relationship Id="rId77" Type="http://schemas.openxmlformats.org/officeDocument/2006/relationships/image" Target="media/image14.png"/><Relationship Id="rId100" Type="http://schemas.openxmlformats.org/officeDocument/2006/relationships/hyperlink" Target="https://www.vuk-karadzic.edu.rs/" TargetMode="External"/><Relationship Id="rId105" Type="http://schemas.openxmlformats.org/officeDocument/2006/relationships/hyperlink" Target="http://www.gimnazijanp.edu.rs" TargetMode="External"/><Relationship Id="rId126" Type="http://schemas.openxmlformats.org/officeDocument/2006/relationships/hyperlink" Target="https://tonp.rs/" TargetMode="External"/><Relationship Id="rId147" Type="http://schemas.openxmlformats.org/officeDocument/2006/relationships/hyperlink" Target="https://data.gov.rs/sr/" TargetMode="External"/><Relationship Id="rId8" Type="http://schemas.openxmlformats.org/officeDocument/2006/relationships/endnotes" Target="endnotes.xml"/><Relationship Id="rId51" Type="http://schemas.openxmlformats.org/officeDocument/2006/relationships/hyperlink" Target="https://www.paragraf.rs/propisi/zakon_o_sprecavanju_diskriminacije_osoba_sa_invaliditetom.html" TargetMode="External"/><Relationship Id="rId72" Type="http://schemas.openxmlformats.org/officeDocument/2006/relationships/chart" Target="charts/chart6.xml"/><Relationship Id="rId93" Type="http://schemas.openxmlformats.org/officeDocument/2006/relationships/hyperlink" Target="https://www.mladostnp.rs/" TargetMode="External"/><Relationship Id="rId98" Type="http://schemas.openxmlformats.org/officeDocument/2006/relationships/hyperlink" Target="https://osavdomedjedovic.mojaskola.org/" TargetMode="External"/><Relationship Id="rId121" Type="http://schemas.openxmlformats.org/officeDocument/2006/relationships/hyperlink" Target="http://www.biblioteka-np.org.rs" TargetMode="External"/><Relationship Id="rId14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notes.xml.rels><?xml version="1.0" encoding="UTF-8" standalone="yes"?>
<Relationships xmlns="http://schemas.openxmlformats.org/package/2006/relationships"><Relationship Id="rId3" Type="http://schemas.openxmlformats.org/officeDocument/2006/relationships/hyperlink" Target="https://www.jjzmajnp.edu.rs/3-building-resilience-9-16march-2025-rijeka-fuzine-u-hrvatskoj/" TargetMode="External"/><Relationship Id="rId2" Type="http://schemas.openxmlformats.org/officeDocument/2006/relationships/hyperlink" Target="https://www.jjzmajnp.edu.rs/2-trening-obuka-psychosocial-health-in-primary-school-age-berlin-2024/" TargetMode="External"/><Relationship Id="rId1" Type="http://schemas.openxmlformats.org/officeDocument/2006/relationships/hyperlink" Target="https://www.jjzmajnp.edu.rs/1-enjoying-the-diversity-2017-godine-i-ezultati-prirucnik/"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4"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Dell\Downloads\Broj_korisnika_udruzenja_osobe_invaliditet%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ell\Downloads\teritorijalna_raspodela_novi_pazar_202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ell\Downloads\Obrazovna_struktura_Novi_Pazar.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Dell\Downloads\ekonomska_aktivnost_novi_pazar_202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Dell\Downloads\Porodice_po_tipu_Novi_Pazar.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Dell\Documents\STATUS%20INVALIDITETA%20-%20GRADSKO.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Dell\Downloads\19_osobe-s-invaliditetom-prema-vrsti-problema-starosti-i-polu.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Sheet1!$A$2</c:f>
              <c:strCache>
                <c:ptCount val="1"/>
                <c:pt idx="0">
                  <c:v>Broj stanovnika  u gradu</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Sheet1!$B$1:$J$1</c:f>
              <c:numCache>
                <c:formatCode>General</c:formatCode>
                <c:ptCount val="9"/>
                <c:pt idx="0">
                  <c:v>1948</c:v>
                </c:pt>
                <c:pt idx="1">
                  <c:v>1953</c:v>
                </c:pt>
                <c:pt idx="2">
                  <c:v>1961</c:v>
                </c:pt>
                <c:pt idx="3">
                  <c:v>1971</c:v>
                </c:pt>
                <c:pt idx="4">
                  <c:v>1981</c:v>
                </c:pt>
                <c:pt idx="5">
                  <c:v>1991</c:v>
                </c:pt>
                <c:pt idx="6">
                  <c:v>2002</c:v>
                </c:pt>
                <c:pt idx="7">
                  <c:v>2011</c:v>
                </c:pt>
                <c:pt idx="8">
                  <c:v>2022</c:v>
                </c:pt>
              </c:numCache>
            </c:numRef>
          </c:cat>
          <c:val>
            <c:numRef>
              <c:f>Sheet1!$B$2:$J$2</c:f>
              <c:numCache>
                <c:formatCode>#,##0</c:formatCode>
                <c:ptCount val="9"/>
                <c:pt idx="0">
                  <c:v>44020</c:v>
                </c:pt>
                <c:pt idx="1">
                  <c:v>50189</c:v>
                </c:pt>
                <c:pt idx="2">
                  <c:v>58777</c:v>
                </c:pt>
                <c:pt idx="3">
                  <c:v>64326</c:v>
                </c:pt>
                <c:pt idx="4">
                  <c:v>74000</c:v>
                </c:pt>
                <c:pt idx="5">
                  <c:v>85249</c:v>
                </c:pt>
                <c:pt idx="6">
                  <c:v>96260</c:v>
                </c:pt>
                <c:pt idx="7">
                  <c:v>100410</c:v>
                </c:pt>
                <c:pt idx="8">
                  <c:v>106720</c:v>
                </c:pt>
              </c:numCache>
            </c:numRef>
          </c:val>
          <c:extLst xmlns:c16r2="http://schemas.microsoft.com/office/drawing/2015/06/chart">
            <c:ext xmlns:c16="http://schemas.microsoft.com/office/drawing/2014/chart" uri="{C3380CC4-5D6E-409C-BE32-E72D297353CC}">
              <c16:uniqueId val="{00000000-6E06-4C7E-8980-ECAEEFE2C126}"/>
            </c:ext>
          </c:extLst>
        </c:ser>
        <c:dLbls>
          <c:showVal val="1"/>
        </c:dLbls>
        <c:gapWidth val="41"/>
        <c:axId val="84084224"/>
        <c:axId val="84085760"/>
      </c:barChart>
      <c:catAx>
        <c:axId val="84084224"/>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n-US"/>
          </a:p>
        </c:txPr>
        <c:crossAx val="84085760"/>
        <c:crosses val="autoZero"/>
        <c:auto val="1"/>
        <c:lblAlgn val="ctr"/>
        <c:lblOffset val="100"/>
      </c:catAx>
      <c:valAx>
        <c:axId val="84085760"/>
        <c:scaling>
          <c:orientation val="minMax"/>
        </c:scaling>
        <c:delete val="1"/>
        <c:axPos val="l"/>
        <c:numFmt formatCode="#,##0" sourceLinked="1"/>
        <c:majorTickMark val="none"/>
        <c:tickLblPos val="nextTo"/>
        <c:crossAx val="84084224"/>
        <c:crosses val="autoZero"/>
        <c:crossBetween val="between"/>
      </c:valAx>
      <c:spPr>
        <a:noFill/>
        <a:ln>
          <a:noFill/>
        </a:ln>
        <a:effectLst/>
      </c:spPr>
    </c:plotArea>
    <c:plotVisOnly val="1"/>
    <c:dispBlanksAs val="gap"/>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Sheet1!$A$13</c:f>
              <c:strCache>
                <c:ptCount val="1"/>
                <c:pt idx="0">
                  <c:v>žene</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Sheet1!$B$12:$H$12</c:f>
              <c:strCache>
                <c:ptCount val="7"/>
                <c:pt idx="0">
                  <c:v>Udruženje psihologa Novi Pazar</c:v>
                </c:pt>
                <c:pt idx="1">
                  <c:v>Udruženje za pomoć nedovoljno razvijenim osobama „Tahir Taša Delić“</c:v>
                </c:pt>
                <c:pt idx="2">
                  <c:v>Udruženje gluvih i nagluvih Novi Pazar</c:v>
                </c:pt>
                <c:pt idx="3">
                  <c:v>Udruženje slepih i slabovidih Novi Pazar</c:v>
                </c:pt>
                <c:pt idx="4">
                  <c:v>Udruženje paraplegičara i kvadriplegičara</c:v>
                </c:pt>
                <c:pt idx="5">
                  <c:v>Udruženje civilnih invalida rata</c:v>
                </c:pt>
                <c:pt idx="6">
                  <c:v>Društvo za cerebralnu paralizu Novi Pazar</c:v>
                </c:pt>
              </c:strCache>
            </c:strRef>
          </c:cat>
          <c:val>
            <c:numRef>
              <c:f>Sheet1!$B$13:$H$13</c:f>
              <c:numCache>
                <c:formatCode>General</c:formatCode>
                <c:ptCount val="7"/>
                <c:pt idx="0">
                  <c:v>1</c:v>
                </c:pt>
                <c:pt idx="1">
                  <c:v>13</c:v>
                </c:pt>
                <c:pt idx="2">
                  <c:v>229</c:v>
                </c:pt>
                <c:pt idx="3">
                  <c:v>62</c:v>
                </c:pt>
                <c:pt idx="4">
                  <c:v>12</c:v>
                </c:pt>
                <c:pt idx="5">
                  <c:v>5</c:v>
                </c:pt>
                <c:pt idx="6">
                  <c:v>31</c:v>
                </c:pt>
              </c:numCache>
            </c:numRef>
          </c:val>
          <c:extLst xmlns:c16r2="http://schemas.microsoft.com/office/drawing/2015/06/chart">
            <c:ext xmlns:c16="http://schemas.microsoft.com/office/drawing/2014/chart" uri="{C3380CC4-5D6E-409C-BE32-E72D297353CC}">
              <c16:uniqueId val="{00000000-2150-4BF9-BBD3-A2CAE6104350}"/>
            </c:ext>
          </c:extLst>
        </c:ser>
        <c:ser>
          <c:idx val="1"/>
          <c:order val="1"/>
          <c:tx>
            <c:strRef>
              <c:f>Sheet1!$A$14</c:f>
              <c:strCache>
                <c:ptCount val="1"/>
                <c:pt idx="0">
                  <c:v>muškarci </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Sheet1!$B$12:$H$12</c:f>
              <c:strCache>
                <c:ptCount val="7"/>
                <c:pt idx="0">
                  <c:v>Udruženje psihologa Novi Pazar</c:v>
                </c:pt>
                <c:pt idx="1">
                  <c:v>Udruženje za pomoć nedovoljno razvijenim osobama „Tahir Taša Delić“</c:v>
                </c:pt>
                <c:pt idx="2">
                  <c:v>Udruženje gluvih i nagluvih Novi Pazar</c:v>
                </c:pt>
                <c:pt idx="3">
                  <c:v>Udruženje slepih i slabovidih Novi Pazar</c:v>
                </c:pt>
                <c:pt idx="4">
                  <c:v>Udruženje paraplegičara i kvadriplegičara</c:v>
                </c:pt>
                <c:pt idx="5">
                  <c:v>Udruženje civilnih invalida rata</c:v>
                </c:pt>
                <c:pt idx="6">
                  <c:v>Društvo za cerebralnu paralizu Novi Pazar</c:v>
                </c:pt>
              </c:strCache>
            </c:strRef>
          </c:cat>
          <c:val>
            <c:numRef>
              <c:f>Sheet1!$B$14:$H$14</c:f>
              <c:numCache>
                <c:formatCode>General</c:formatCode>
                <c:ptCount val="7"/>
                <c:pt idx="0">
                  <c:v>2</c:v>
                </c:pt>
                <c:pt idx="1">
                  <c:v>24</c:v>
                </c:pt>
                <c:pt idx="2">
                  <c:v>343</c:v>
                </c:pt>
                <c:pt idx="3">
                  <c:v>85</c:v>
                </c:pt>
                <c:pt idx="4">
                  <c:v>31</c:v>
                </c:pt>
                <c:pt idx="5">
                  <c:v>20</c:v>
                </c:pt>
                <c:pt idx="6">
                  <c:v>25</c:v>
                </c:pt>
              </c:numCache>
            </c:numRef>
          </c:val>
          <c:extLst xmlns:c16r2="http://schemas.microsoft.com/office/drawing/2015/06/chart">
            <c:ext xmlns:c16="http://schemas.microsoft.com/office/drawing/2014/chart" uri="{C3380CC4-5D6E-409C-BE32-E72D297353CC}">
              <c16:uniqueId val="{00000001-2150-4BF9-BBD3-A2CAE6104350}"/>
            </c:ext>
          </c:extLst>
        </c:ser>
        <c:ser>
          <c:idx val="2"/>
          <c:order val="2"/>
          <c:tx>
            <c:strRef>
              <c:f>Sheet1!$A$15</c:f>
              <c:strCache>
                <c:ptCount val="1"/>
                <c:pt idx="0">
                  <c:v>dečaci</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Sheet1!$B$12:$H$12</c:f>
              <c:strCache>
                <c:ptCount val="7"/>
                <c:pt idx="0">
                  <c:v>Udruženje psihologa Novi Pazar</c:v>
                </c:pt>
                <c:pt idx="1">
                  <c:v>Udruženje za pomoć nedovoljno razvijenim osobama „Tahir Taša Delić“</c:v>
                </c:pt>
                <c:pt idx="2">
                  <c:v>Udruženje gluvih i nagluvih Novi Pazar</c:v>
                </c:pt>
                <c:pt idx="3">
                  <c:v>Udruženje slepih i slabovidih Novi Pazar</c:v>
                </c:pt>
                <c:pt idx="4">
                  <c:v>Udruženje paraplegičara i kvadriplegičara</c:v>
                </c:pt>
                <c:pt idx="5">
                  <c:v>Udruženje civilnih invalida rata</c:v>
                </c:pt>
                <c:pt idx="6">
                  <c:v>Društvo za cerebralnu paralizu Novi Pazar</c:v>
                </c:pt>
              </c:strCache>
            </c:strRef>
          </c:cat>
          <c:val>
            <c:numRef>
              <c:f>Sheet1!$B$15:$H$15</c:f>
              <c:numCache>
                <c:formatCode>General</c:formatCode>
                <c:ptCount val="7"/>
                <c:pt idx="0">
                  <c:v>67</c:v>
                </c:pt>
                <c:pt idx="1">
                  <c:v>23</c:v>
                </c:pt>
                <c:pt idx="2">
                  <c:v>40</c:v>
                </c:pt>
                <c:pt idx="3">
                  <c:v>8</c:v>
                </c:pt>
                <c:pt idx="4">
                  <c:v>1</c:v>
                </c:pt>
                <c:pt idx="5">
                  <c:v>0</c:v>
                </c:pt>
                <c:pt idx="6">
                  <c:v>13</c:v>
                </c:pt>
              </c:numCache>
            </c:numRef>
          </c:val>
          <c:extLst xmlns:c16r2="http://schemas.microsoft.com/office/drawing/2015/06/chart">
            <c:ext xmlns:c16="http://schemas.microsoft.com/office/drawing/2014/chart" uri="{C3380CC4-5D6E-409C-BE32-E72D297353CC}">
              <c16:uniqueId val="{00000002-2150-4BF9-BBD3-A2CAE6104350}"/>
            </c:ext>
          </c:extLst>
        </c:ser>
        <c:ser>
          <c:idx val="3"/>
          <c:order val="3"/>
          <c:tx>
            <c:strRef>
              <c:f>Sheet1!$A$16</c:f>
              <c:strCache>
                <c:ptCount val="1"/>
                <c:pt idx="0">
                  <c:v>devojčice </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Sheet1!$B$12:$H$12</c:f>
              <c:strCache>
                <c:ptCount val="7"/>
                <c:pt idx="0">
                  <c:v>Udruženje psihologa Novi Pazar</c:v>
                </c:pt>
                <c:pt idx="1">
                  <c:v>Udruženje za pomoć nedovoljno razvijenim osobama „Tahir Taša Delić“</c:v>
                </c:pt>
                <c:pt idx="2">
                  <c:v>Udruženje gluvih i nagluvih Novi Pazar</c:v>
                </c:pt>
                <c:pt idx="3">
                  <c:v>Udruženje slepih i slabovidih Novi Pazar</c:v>
                </c:pt>
                <c:pt idx="4">
                  <c:v>Udruženje paraplegičara i kvadriplegičara</c:v>
                </c:pt>
                <c:pt idx="5">
                  <c:v>Udruženje civilnih invalida rata</c:v>
                </c:pt>
                <c:pt idx="6">
                  <c:v>Društvo za cerebralnu paralizu Novi Pazar</c:v>
                </c:pt>
              </c:strCache>
            </c:strRef>
          </c:cat>
          <c:val>
            <c:numRef>
              <c:f>Sheet1!$B$16:$H$16</c:f>
              <c:numCache>
                <c:formatCode>General</c:formatCode>
                <c:ptCount val="7"/>
                <c:pt idx="0">
                  <c:v>36</c:v>
                </c:pt>
                <c:pt idx="1">
                  <c:v>10</c:v>
                </c:pt>
                <c:pt idx="2">
                  <c:v>23</c:v>
                </c:pt>
                <c:pt idx="3">
                  <c:v>5</c:v>
                </c:pt>
                <c:pt idx="4">
                  <c:v>0</c:v>
                </c:pt>
                <c:pt idx="5">
                  <c:v>0</c:v>
                </c:pt>
                <c:pt idx="6">
                  <c:v>11</c:v>
                </c:pt>
              </c:numCache>
            </c:numRef>
          </c:val>
          <c:extLst xmlns:c16r2="http://schemas.microsoft.com/office/drawing/2015/06/chart">
            <c:ext xmlns:c16="http://schemas.microsoft.com/office/drawing/2014/chart" uri="{C3380CC4-5D6E-409C-BE32-E72D297353CC}">
              <c16:uniqueId val="{00000003-2150-4BF9-BBD3-A2CAE6104350}"/>
            </c:ext>
          </c:extLst>
        </c:ser>
        <c:ser>
          <c:idx val="4"/>
          <c:order val="4"/>
          <c:tx>
            <c:strRef>
              <c:f>Sheet1!$A$17</c:f>
              <c:strCache>
                <c:ptCount val="1"/>
                <c:pt idx="0">
                  <c:v>ukupno</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Sheet1!$B$12:$H$12</c:f>
              <c:strCache>
                <c:ptCount val="7"/>
                <c:pt idx="0">
                  <c:v>Udruženje psihologa Novi Pazar</c:v>
                </c:pt>
                <c:pt idx="1">
                  <c:v>Udruženje za pomoć nedovoljno razvijenim osobama „Tahir Taša Delić“</c:v>
                </c:pt>
                <c:pt idx="2">
                  <c:v>Udruženje gluvih i nagluvih Novi Pazar</c:v>
                </c:pt>
                <c:pt idx="3">
                  <c:v>Udruženje slepih i slabovidih Novi Pazar</c:v>
                </c:pt>
                <c:pt idx="4">
                  <c:v>Udruženje paraplegičara i kvadriplegičara</c:v>
                </c:pt>
                <c:pt idx="5">
                  <c:v>Udruženje civilnih invalida rata</c:v>
                </c:pt>
                <c:pt idx="6">
                  <c:v>Društvo za cerebralnu paralizu Novi Pazar</c:v>
                </c:pt>
              </c:strCache>
            </c:strRef>
          </c:cat>
          <c:val>
            <c:numRef>
              <c:f>Sheet1!$B$17:$H$17</c:f>
              <c:numCache>
                <c:formatCode>General</c:formatCode>
                <c:ptCount val="7"/>
                <c:pt idx="0">
                  <c:v>106</c:v>
                </c:pt>
                <c:pt idx="1">
                  <c:v>70</c:v>
                </c:pt>
                <c:pt idx="2">
                  <c:v>635</c:v>
                </c:pt>
                <c:pt idx="3">
                  <c:v>160</c:v>
                </c:pt>
                <c:pt idx="4">
                  <c:v>44</c:v>
                </c:pt>
                <c:pt idx="5">
                  <c:v>25</c:v>
                </c:pt>
                <c:pt idx="6">
                  <c:v>80</c:v>
                </c:pt>
              </c:numCache>
            </c:numRef>
          </c:val>
          <c:extLst xmlns:c16r2="http://schemas.microsoft.com/office/drawing/2015/06/chart">
            <c:ext xmlns:c16="http://schemas.microsoft.com/office/drawing/2014/chart" uri="{C3380CC4-5D6E-409C-BE32-E72D297353CC}">
              <c16:uniqueId val="{00000004-2150-4BF9-BBD3-A2CAE6104350}"/>
            </c:ext>
          </c:extLst>
        </c:ser>
        <c:gapWidth val="219"/>
        <c:overlap val="-27"/>
        <c:axId val="182281728"/>
        <c:axId val="182283264"/>
      </c:barChart>
      <c:catAx>
        <c:axId val="18228172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en-US"/>
          </a:p>
        </c:txPr>
        <c:crossAx val="182283264"/>
        <c:crosses val="autoZero"/>
        <c:auto val="1"/>
        <c:lblAlgn val="ctr"/>
        <c:lblOffset val="100"/>
      </c:catAx>
      <c:valAx>
        <c:axId val="182283264"/>
        <c:scaling>
          <c:orientation val="minMax"/>
        </c:scaling>
        <c:delete val="1"/>
        <c:axPos val="l"/>
        <c:numFmt formatCode="General" sourceLinked="1"/>
        <c:majorTickMark val="none"/>
        <c:tickLblPos val="nextTo"/>
        <c:crossAx val="18228172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Sheet1!$B$1</c:f>
              <c:strCache>
                <c:ptCount val="1"/>
                <c:pt idx="0">
                  <c:v>Broj stanovnika</c:v>
                </c:pt>
              </c:strCache>
            </c:strRef>
          </c:tx>
          <c:dPt>
            <c:idx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1-09CF-465A-B521-247672DE6A40}"/>
              </c:ext>
            </c:extLst>
          </c:dPt>
          <c:dPt>
            <c:idx val="1"/>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3-09CF-465A-B521-247672DE6A40}"/>
              </c:ext>
            </c:extLst>
          </c:dPt>
          <c:dLbls>
            <c:dLbl>
              <c:idx val="0"/>
              <c:spPr>
                <a:noFill/>
                <a:ln>
                  <a:noFill/>
                </a:ln>
                <a:effectLst/>
              </c:spPr>
              <c:txPr>
                <a:bodyPr rot="0" spcFirstLastPara="1" vertOverflow="ellipsis" vert="horz" wrap="square" lIns="38100" tIns="19050" rIns="38100" bIns="19050" anchor="ctr" anchorCtr="1">
                  <a:spAutoFit/>
                </a:bodyPr>
                <a:lstStyle/>
                <a:p>
                  <a:pPr>
                    <a:defRPr sz="1800" b="0" i="0" u="none" strike="noStrike" kern="1200" baseline="0">
                      <a:solidFill>
                        <a:schemeClr val="bg1"/>
                      </a:solidFill>
                      <a:latin typeface="+mn-lt"/>
                      <a:ea typeface="+mn-ea"/>
                      <a:cs typeface="+mn-cs"/>
                    </a:defRPr>
                  </a:pPr>
                  <a:endParaRPr lang="en-US"/>
                </a:p>
              </c:txPr>
            </c:dLbl>
            <c:spPr>
              <a:noFill/>
              <a:ln>
                <a:noFill/>
              </a:ln>
              <a:effectLst/>
            </c:spPr>
            <c:txPr>
              <a:bodyPr rot="0" spcFirstLastPara="1" vertOverflow="ellipsis" vert="horz" wrap="square" lIns="38100" tIns="19050" rIns="38100" bIns="19050" anchor="ctr" anchorCtr="1">
                <a:spAutoFit/>
              </a:bodyPr>
              <a:lstStyle/>
              <a:p>
                <a:pPr>
                  <a:defRPr sz="1800" b="0" i="0" u="none" strike="noStrike" kern="1200" baseline="0">
                    <a:solidFill>
                      <a:schemeClr val="tx2"/>
                    </a:solidFill>
                    <a:latin typeface="+mn-lt"/>
                    <a:ea typeface="+mn-ea"/>
                    <a:cs typeface="+mn-cs"/>
                  </a:defRPr>
                </a:pPr>
                <a:endParaRPr lang="en-US"/>
              </a:p>
            </c:txPr>
            <c:showVal val="1"/>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Sheet1!$A$2:$A$3</c:f>
              <c:strCache>
                <c:ptCount val="2"/>
                <c:pt idx="0">
                  <c:v>Gradsko područje</c:v>
                </c:pt>
                <c:pt idx="1">
                  <c:v>Ostala naselja (ruralno)</c:v>
                </c:pt>
              </c:strCache>
            </c:strRef>
          </c:cat>
          <c:val>
            <c:numRef>
              <c:f>Sheet1!$B$2:$B$3</c:f>
              <c:numCache>
                <c:formatCode>#,##0</c:formatCode>
                <c:ptCount val="2"/>
                <c:pt idx="0">
                  <c:v>69431</c:v>
                </c:pt>
                <c:pt idx="1">
                  <c:v>37289</c:v>
                </c:pt>
              </c:numCache>
            </c:numRef>
          </c:val>
          <c:extLst xmlns:c16r2="http://schemas.microsoft.com/office/drawing/2015/06/chart">
            <c:ext xmlns:c16="http://schemas.microsoft.com/office/drawing/2014/chart" uri="{C3380CC4-5D6E-409C-BE32-E72D297353CC}">
              <c16:uniqueId val="{00000004-09CF-465A-B521-247672DE6A40}"/>
            </c:ext>
          </c:extLst>
        </c:ser>
      </c:pie3D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zero"/>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Sheet1!$A$2</c:f>
              <c:strCache>
                <c:ptCount val="1"/>
                <c:pt idx="0">
                  <c:v>Bez školske spreme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Sheet1!$B$1</c:f>
              <c:strCache>
                <c:ptCount val="1"/>
                <c:pt idx="0">
                  <c:v>Broj lica</c:v>
                </c:pt>
              </c:strCache>
            </c:strRef>
          </c:cat>
          <c:val>
            <c:numRef>
              <c:f>Sheet1!$B$2</c:f>
              <c:numCache>
                <c:formatCode>General</c:formatCode>
                <c:ptCount val="1"/>
                <c:pt idx="0">
                  <c:v>1092</c:v>
                </c:pt>
              </c:numCache>
            </c:numRef>
          </c:val>
          <c:extLst xmlns:c16r2="http://schemas.microsoft.com/office/drawing/2015/06/chart">
            <c:ext xmlns:c16="http://schemas.microsoft.com/office/drawing/2014/chart" uri="{C3380CC4-5D6E-409C-BE32-E72D297353CC}">
              <c16:uniqueId val="{00000000-0687-4590-82A4-3011067A5C9C}"/>
            </c:ext>
          </c:extLst>
        </c:ser>
        <c:ser>
          <c:idx val="1"/>
          <c:order val="1"/>
          <c:tx>
            <c:strRef>
              <c:f>Sheet1!$A$3</c:f>
              <c:strCache>
                <c:ptCount val="1"/>
                <c:pt idx="0">
                  <c:v>Nepotpuno osnovno</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Sheet1!$B$1</c:f>
              <c:strCache>
                <c:ptCount val="1"/>
                <c:pt idx="0">
                  <c:v>Broj lica</c:v>
                </c:pt>
              </c:strCache>
            </c:strRef>
          </c:cat>
          <c:val>
            <c:numRef>
              <c:f>Sheet1!$B$3</c:f>
              <c:numCache>
                <c:formatCode>General</c:formatCode>
                <c:ptCount val="1"/>
                <c:pt idx="0">
                  <c:v>3035</c:v>
                </c:pt>
              </c:numCache>
            </c:numRef>
          </c:val>
          <c:extLst xmlns:c16r2="http://schemas.microsoft.com/office/drawing/2015/06/chart">
            <c:ext xmlns:c16="http://schemas.microsoft.com/office/drawing/2014/chart" uri="{C3380CC4-5D6E-409C-BE32-E72D297353CC}">
              <c16:uniqueId val="{00000001-0687-4590-82A4-3011067A5C9C}"/>
            </c:ext>
          </c:extLst>
        </c:ser>
        <c:ser>
          <c:idx val="2"/>
          <c:order val="2"/>
          <c:tx>
            <c:strRef>
              <c:f>Sheet1!$A$4</c:f>
              <c:strCache>
                <c:ptCount val="1"/>
                <c:pt idx="0">
                  <c:v>Osnovno</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Sheet1!$B$1</c:f>
              <c:strCache>
                <c:ptCount val="1"/>
                <c:pt idx="0">
                  <c:v>Broj lica</c:v>
                </c:pt>
              </c:strCache>
            </c:strRef>
          </c:cat>
          <c:val>
            <c:numRef>
              <c:f>Sheet1!$B$4</c:f>
              <c:numCache>
                <c:formatCode>General</c:formatCode>
                <c:ptCount val="1"/>
                <c:pt idx="0">
                  <c:v>23640</c:v>
                </c:pt>
              </c:numCache>
            </c:numRef>
          </c:val>
          <c:extLst xmlns:c16r2="http://schemas.microsoft.com/office/drawing/2015/06/chart">
            <c:ext xmlns:c16="http://schemas.microsoft.com/office/drawing/2014/chart" uri="{C3380CC4-5D6E-409C-BE32-E72D297353CC}">
              <c16:uniqueId val="{00000002-0687-4590-82A4-3011067A5C9C}"/>
            </c:ext>
          </c:extLst>
        </c:ser>
        <c:ser>
          <c:idx val="3"/>
          <c:order val="3"/>
          <c:tx>
            <c:strRef>
              <c:f>Sheet1!$A$5</c:f>
              <c:strCache>
                <c:ptCount val="1"/>
                <c:pt idx="0">
                  <c:v>Srednje ukupno</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Sheet1!$B$1</c:f>
              <c:strCache>
                <c:ptCount val="1"/>
                <c:pt idx="0">
                  <c:v>Broj lica</c:v>
                </c:pt>
              </c:strCache>
            </c:strRef>
          </c:cat>
          <c:val>
            <c:numRef>
              <c:f>Sheet1!$B$5</c:f>
              <c:numCache>
                <c:formatCode>General</c:formatCode>
                <c:ptCount val="1"/>
                <c:pt idx="0">
                  <c:v>43975</c:v>
                </c:pt>
              </c:numCache>
            </c:numRef>
          </c:val>
          <c:extLst xmlns:c16r2="http://schemas.microsoft.com/office/drawing/2015/06/chart">
            <c:ext xmlns:c16="http://schemas.microsoft.com/office/drawing/2014/chart" uri="{C3380CC4-5D6E-409C-BE32-E72D297353CC}">
              <c16:uniqueId val="{00000003-0687-4590-82A4-3011067A5C9C}"/>
            </c:ext>
          </c:extLst>
        </c:ser>
        <c:ser>
          <c:idx val="4"/>
          <c:order val="4"/>
          <c:tx>
            <c:strRef>
              <c:f>Sheet1!$A$6</c:f>
              <c:strCache>
                <c:ptCount val="1"/>
                <c:pt idx="0">
                  <c:v>Više obrazovanje</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Sheet1!$B$1</c:f>
              <c:strCache>
                <c:ptCount val="1"/>
                <c:pt idx="0">
                  <c:v>Broj lica</c:v>
                </c:pt>
              </c:strCache>
            </c:strRef>
          </c:cat>
          <c:val>
            <c:numRef>
              <c:f>Sheet1!$B$6</c:f>
              <c:numCache>
                <c:formatCode>General</c:formatCode>
                <c:ptCount val="1"/>
                <c:pt idx="0">
                  <c:v>2181</c:v>
                </c:pt>
              </c:numCache>
            </c:numRef>
          </c:val>
          <c:extLst xmlns:c16r2="http://schemas.microsoft.com/office/drawing/2015/06/chart">
            <c:ext xmlns:c16="http://schemas.microsoft.com/office/drawing/2014/chart" uri="{C3380CC4-5D6E-409C-BE32-E72D297353CC}">
              <c16:uniqueId val="{00000004-0687-4590-82A4-3011067A5C9C}"/>
            </c:ext>
          </c:extLst>
        </c:ser>
        <c:ser>
          <c:idx val="5"/>
          <c:order val="5"/>
          <c:tx>
            <c:strRef>
              <c:f>Sheet1!$A$7</c:f>
              <c:strCache>
                <c:ptCount val="1"/>
                <c:pt idx="0">
                  <c:v>Visoko obrazovanje</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Sheet1!$B$1</c:f>
              <c:strCache>
                <c:ptCount val="1"/>
                <c:pt idx="0">
                  <c:v>Broj lica</c:v>
                </c:pt>
              </c:strCache>
            </c:strRef>
          </c:cat>
          <c:val>
            <c:numRef>
              <c:f>Sheet1!$B$7</c:f>
              <c:numCache>
                <c:formatCode>General</c:formatCode>
                <c:ptCount val="1"/>
                <c:pt idx="0">
                  <c:v>9715</c:v>
                </c:pt>
              </c:numCache>
            </c:numRef>
          </c:val>
          <c:extLst xmlns:c16r2="http://schemas.microsoft.com/office/drawing/2015/06/chart">
            <c:ext xmlns:c16="http://schemas.microsoft.com/office/drawing/2014/chart" uri="{C3380CC4-5D6E-409C-BE32-E72D297353CC}">
              <c16:uniqueId val="{00000005-0687-4590-82A4-3011067A5C9C}"/>
            </c:ext>
          </c:extLst>
        </c:ser>
        <c:ser>
          <c:idx val="6"/>
          <c:order val="6"/>
          <c:tx>
            <c:strRef>
              <c:f>Sheet1!$A$8</c:f>
              <c:strCache>
                <c:ptCount val="1"/>
                <c:pt idx="0">
                  <c:v>Nepoznato</c:v>
                </c:pt>
              </c:strCache>
            </c:strRef>
          </c:tx>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Sheet1!$B$1</c:f>
              <c:strCache>
                <c:ptCount val="1"/>
                <c:pt idx="0">
                  <c:v>Broj lica</c:v>
                </c:pt>
              </c:strCache>
            </c:strRef>
          </c:cat>
          <c:val>
            <c:numRef>
              <c:f>Sheet1!$B$8</c:f>
              <c:numCache>
                <c:formatCode>General</c:formatCode>
                <c:ptCount val="1"/>
                <c:pt idx="0">
                  <c:v>439</c:v>
                </c:pt>
              </c:numCache>
            </c:numRef>
          </c:val>
          <c:extLst xmlns:c16r2="http://schemas.microsoft.com/office/drawing/2015/06/chart">
            <c:ext xmlns:c16="http://schemas.microsoft.com/office/drawing/2014/chart" uri="{C3380CC4-5D6E-409C-BE32-E72D297353CC}">
              <c16:uniqueId val="{00000006-0687-4590-82A4-3011067A5C9C}"/>
            </c:ext>
          </c:extLst>
        </c:ser>
        <c:dLbls>
          <c:showVal val="1"/>
        </c:dLbls>
        <c:gapWidth val="100"/>
        <c:overlap val="-24"/>
        <c:axId val="111776512"/>
        <c:axId val="111778048"/>
      </c:barChart>
      <c:catAx>
        <c:axId val="111776512"/>
        <c:scaling>
          <c:orientation val="minMax"/>
        </c:scaling>
        <c:axPos val="b"/>
        <c:numFmt formatCode="General" sourceLinked="1"/>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11778048"/>
        <c:crosses val="autoZero"/>
        <c:auto val="1"/>
        <c:lblAlgn val="ctr"/>
        <c:lblOffset val="100"/>
      </c:catAx>
      <c:valAx>
        <c:axId val="111778048"/>
        <c:scaling>
          <c:orientation val="minMax"/>
        </c:scaling>
        <c:delete val="1"/>
        <c:axPos val="l"/>
        <c:numFmt formatCode="General" sourceLinked="1"/>
        <c:majorTickMark val="none"/>
        <c:tickLblPos val="nextTo"/>
        <c:crossAx val="111776512"/>
        <c:crosses val="autoZero"/>
        <c:crossBetween val="between"/>
      </c:valAx>
      <c:spPr>
        <a:noFill/>
        <a:ln>
          <a:noFill/>
        </a:ln>
        <a:effectLst/>
      </c:spPr>
    </c:plotArea>
    <c:plotVisOnly val="1"/>
    <c:dispBlanksAs val="gap"/>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Sheet1!$B$1</c:f>
              <c:strCache>
                <c:ptCount val="1"/>
                <c:pt idx="0">
                  <c:v>Ukupno</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Sheet1!$A$2:$A$7</c:f>
              <c:strCache>
                <c:ptCount val="6"/>
                <c:pt idx="0">
                  <c:v>Ukupno stanovništvo</c:v>
                </c:pt>
                <c:pt idx="1">
                  <c:v>Radno sposobni (15–64)</c:v>
                </c:pt>
                <c:pt idx="2">
                  <c:v>Ekonomski aktivni</c:v>
                </c:pt>
                <c:pt idx="3">
                  <c:v>Zaposleni</c:v>
                </c:pt>
                <c:pt idx="4">
                  <c:v>Nezaposleni (traže posao)</c:v>
                </c:pt>
                <c:pt idx="5">
                  <c:v>Ekonomski neaktivni</c:v>
                </c:pt>
              </c:strCache>
            </c:strRef>
          </c:cat>
          <c:val>
            <c:numRef>
              <c:f>Sheet1!$B$2:$B$7</c:f>
              <c:numCache>
                <c:formatCode>General</c:formatCode>
                <c:ptCount val="6"/>
                <c:pt idx="0">
                  <c:v>106720</c:v>
                </c:pt>
                <c:pt idx="1">
                  <c:v>73663</c:v>
                </c:pt>
                <c:pt idx="2">
                  <c:v>33057</c:v>
                </c:pt>
                <c:pt idx="3">
                  <c:v>19985</c:v>
                </c:pt>
                <c:pt idx="4">
                  <c:v>13072</c:v>
                </c:pt>
                <c:pt idx="5">
                  <c:v>73663</c:v>
                </c:pt>
              </c:numCache>
            </c:numRef>
          </c:val>
          <c:extLst xmlns:c16r2="http://schemas.microsoft.com/office/drawing/2015/06/chart">
            <c:ext xmlns:c16="http://schemas.microsoft.com/office/drawing/2014/chart" uri="{C3380CC4-5D6E-409C-BE32-E72D297353CC}">
              <c16:uniqueId val="{00000000-A9E4-4436-933A-C9C7339D239B}"/>
            </c:ext>
          </c:extLst>
        </c:ser>
        <c:ser>
          <c:idx val="1"/>
          <c:order val="1"/>
          <c:tx>
            <c:strRef>
              <c:f>Sheet1!$C$1</c:f>
              <c:strCache>
                <c:ptCount val="1"/>
                <c:pt idx="0">
                  <c:v>Muškarci</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Sheet1!$A$2:$A$7</c:f>
              <c:strCache>
                <c:ptCount val="6"/>
                <c:pt idx="0">
                  <c:v>Ukupno stanovništvo</c:v>
                </c:pt>
                <c:pt idx="1">
                  <c:v>Radno sposobni (15–64)</c:v>
                </c:pt>
                <c:pt idx="2">
                  <c:v>Ekonomski aktivni</c:v>
                </c:pt>
                <c:pt idx="3">
                  <c:v>Zaposleni</c:v>
                </c:pt>
                <c:pt idx="4">
                  <c:v>Nezaposleni (traže posao)</c:v>
                </c:pt>
                <c:pt idx="5">
                  <c:v>Ekonomski neaktivni</c:v>
                </c:pt>
              </c:strCache>
            </c:strRef>
          </c:cat>
          <c:val>
            <c:numRef>
              <c:f>Sheet1!$C$2:$C$7</c:f>
              <c:numCache>
                <c:formatCode>General</c:formatCode>
                <c:ptCount val="6"/>
                <c:pt idx="0">
                  <c:v>53229</c:v>
                </c:pt>
                <c:pt idx="1">
                  <c:v>34272</c:v>
                </c:pt>
                <c:pt idx="2">
                  <c:v>18957</c:v>
                </c:pt>
                <c:pt idx="3">
                  <c:v>11699</c:v>
                </c:pt>
                <c:pt idx="4">
                  <c:v>7258</c:v>
                </c:pt>
                <c:pt idx="5">
                  <c:v>34272</c:v>
                </c:pt>
              </c:numCache>
            </c:numRef>
          </c:val>
          <c:extLst xmlns:c16r2="http://schemas.microsoft.com/office/drawing/2015/06/chart">
            <c:ext xmlns:c16="http://schemas.microsoft.com/office/drawing/2014/chart" uri="{C3380CC4-5D6E-409C-BE32-E72D297353CC}">
              <c16:uniqueId val="{00000001-A9E4-4436-933A-C9C7339D239B}"/>
            </c:ext>
          </c:extLst>
        </c:ser>
        <c:ser>
          <c:idx val="2"/>
          <c:order val="2"/>
          <c:tx>
            <c:strRef>
              <c:f>Sheet1!$D$1</c:f>
              <c:strCache>
                <c:ptCount val="1"/>
                <c:pt idx="0">
                  <c:v>Žene</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Sheet1!$A$2:$A$7</c:f>
              <c:strCache>
                <c:ptCount val="6"/>
                <c:pt idx="0">
                  <c:v>Ukupno stanovništvo</c:v>
                </c:pt>
                <c:pt idx="1">
                  <c:v>Radno sposobni (15–64)</c:v>
                </c:pt>
                <c:pt idx="2">
                  <c:v>Ekonomski aktivni</c:v>
                </c:pt>
                <c:pt idx="3">
                  <c:v>Zaposleni</c:v>
                </c:pt>
                <c:pt idx="4">
                  <c:v>Nezaposleni (traže posao)</c:v>
                </c:pt>
                <c:pt idx="5">
                  <c:v>Ekonomski neaktivni</c:v>
                </c:pt>
              </c:strCache>
            </c:strRef>
          </c:cat>
          <c:val>
            <c:numRef>
              <c:f>Sheet1!$D$2:$D$7</c:f>
              <c:numCache>
                <c:formatCode>General</c:formatCode>
                <c:ptCount val="6"/>
                <c:pt idx="0">
                  <c:v>53491</c:v>
                </c:pt>
                <c:pt idx="1">
                  <c:v>39391</c:v>
                </c:pt>
                <c:pt idx="2">
                  <c:v>14100</c:v>
                </c:pt>
                <c:pt idx="3">
                  <c:v>8286</c:v>
                </c:pt>
                <c:pt idx="4">
                  <c:v>5814</c:v>
                </c:pt>
                <c:pt idx="5">
                  <c:v>39391</c:v>
                </c:pt>
              </c:numCache>
            </c:numRef>
          </c:val>
          <c:extLst xmlns:c16r2="http://schemas.microsoft.com/office/drawing/2015/06/chart">
            <c:ext xmlns:c16="http://schemas.microsoft.com/office/drawing/2014/chart" uri="{C3380CC4-5D6E-409C-BE32-E72D297353CC}">
              <c16:uniqueId val="{00000002-A9E4-4436-933A-C9C7339D239B}"/>
            </c:ext>
          </c:extLst>
        </c:ser>
        <c:gapWidth val="100"/>
        <c:overlap val="-24"/>
        <c:axId val="127250432"/>
        <c:axId val="127251968"/>
      </c:barChart>
      <c:catAx>
        <c:axId val="127250432"/>
        <c:scaling>
          <c:orientation val="minMax"/>
        </c:scaling>
        <c:axPos val="b"/>
        <c:numFmt formatCode="General" sourceLinked="1"/>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27251968"/>
        <c:crosses val="autoZero"/>
        <c:auto val="1"/>
        <c:lblAlgn val="ctr"/>
        <c:lblOffset val="100"/>
      </c:catAx>
      <c:valAx>
        <c:axId val="127251968"/>
        <c:scaling>
          <c:orientation val="minMax"/>
        </c:scaling>
        <c:delete val="1"/>
        <c:axPos val="l"/>
        <c:numFmt formatCode="General" sourceLinked="1"/>
        <c:majorTickMark val="none"/>
        <c:tickLblPos val="nextTo"/>
        <c:crossAx val="12725043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Sheet1!$B$1</c:f>
              <c:strCache>
                <c:ptCount val="1"/>
                <c:pt idx="0">
                  <c:v>Broj porodica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Sheet1!$A$2:$A$8</c:f>
              <c:strCache>
                <c:ptCount val="7"/>
                <c:pt idx="0">
                  <c:v>Ukupno</c:v>
                </c:pt>
                <c:pt idx="1">
                  <c:v>Bračni par bez dece</c:v>
                </c:pt>
                <c:pt idx="2">
                  <c:v>Vanbračni par bez dece</c:v>
                </c:pt>
                <c:pt idx="3">
                  <c:v>Bračni par sa decom</c:v>
                </c:pt>
                <c:pt idx="4">
                  <c:v>Vanbračni par sa decom</c:v>
                </c:pt>
                <c:pt idx="5">
                  <c:v>Majka s decom</c:v>
                </c:pt>
                <c:pt idx="6">
                  <c:v>Otac s decom</c:v>
                </c:pt>
              </c:strCache>
            </c:strRef>
          </c:cat>
          <c:val>
            <c:numRef>
              <c:f>Sheet1!$B$2:$B$8</c:f>
              <c:numCache>
                <c:formatCode>General</c:formatCode>
                <c:ptCount val="7"/>
                <c:pt idx="0">
                  <c:v>27906</c:v>
                </c:pt>
                <c:pt idx="1">
                  <c:v>6109</c:v>
                </c:pt>
                <c:pt idx="2">
                  <c:v>212</c:v>
                </c:pt>
                <c:pt idx="3">
                  <c:v>16232</c:v>
                </c:pt>
                <c:pt idx="4">
                  <c:v>496</c:v>
                </c:pt>
                <c:pt idx="5">
                  <c:v>3590</c:v>
                </c:pt>
                <c:pt idx="6">
                  <c:v>1267</c:v>
                </c:pt>
              </c:numCache>
            </c:numRef>
          </c:val>
          <c:extLst xmlns:c16r2="http://schemas.microsoft.com/office/drawing/2015/06/chart">
            <c:ext xmlns:c16="http://schemas.microsoft.com/office/drawing/2014/chart" uri="{C3380CC4-5D6E-409C-BE32-E72D297353CC}">
              <c16:uniqueId val="{00000000-DCE7-4917-BE83-E275F6ED170C}"/>
            </c:ext>
          </c:extLst>
        </c:ser>
        <c:gapWidth val="100"/>
        <c:axId val="127267968"/>
        <c:axId val="127269504"/>
      </c:barChart>
      <c:catAx>
        <c:axId val="127267968"/>
        <c:scaling>
          <c:orientation val="minMax"/>
        </c:scaling>
        <c:axPos val="b"/>
        <c:numFmt formatCode="General" sourceLinked="1"/>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27269504"/>
        <c:crosses val="autoZero"/>
        <c:auto val="1"/>
        <c:lblAlgn val="ctr"/>
        <c:lblOffset val="100"/>
      </c:catAx>
      <c:valAx>
        <c:axId val="127269504"/>
        <c:scaling>
          <c:orientation val="minMax"/>
        </c:scaling>
        <c:delete val="1"/>
        <c:axPos val="l"/>
        <c:numFmt formatCode="General" sourceLinked="1"/>
        <c:majorTickMark val="none"/>
        <c:tickLblPos val="nextTo"/>
        <c:crossAx val="127267968"/>
        <c:crosses val="autoZero"/>
        <c:crossBetween val="between"/>
      </c:valAx>
      <c:spPr>
        <a:noFill/>
        <a:ln>
          <a:noFill/>
        </a:ln>
        <a:effectLst/>
      </c:spPr>
    </c:plotArea>
    <c:plotVisOnly val="1"/>
    <c:dispBlanksAs val="gap"/>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percentStacked"/>
        <c:ser>
          <c:idx val="0"/>
          <c:order val="0"/>
          <c:tx>
            <c:strRef>
              <c:f>Sheet2!$A$3</c:f>
              <c:strCache>
                <c:ptCount val="1"/>
              </c:strCache>
            </c:strRef>
          </c:tx>
          <c:spPr>
            <a:solidFill>
              <a:schemeClr val="accent1">
                <a:alpha val="7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Sheet2!$B$1:$J$1</c:f>
              <c:strCache>
                <c:ptCount val="7"/>
                <c:pt idx="0">
                  <c:v>OSI </c:v>
                </c:pt>
                <c:pt idx="3">
                  <c:v>BEZ INVALIDITETA </c:v>
                </c:pt>
                <c:pt idx="6">
                  <c:v>STATUS INVALIDITETA NEPOZNAT</c:v>
                </c:pt>
              </c:strCache>
              <c:extLst xmlns:c16r2="http://schemas.microsoft.com/office/drawing/2015/06/chart"/>
            </c:strRef>
          </c:cat>
          <c:val>
            <c:numRef>
              <c:f>Sheet2!$B$3:$J$3</c:f>
              <c:numCache>
                <c:formatCode>General</c:formatCode>
                <c:ptCount val="9"/>
              </c:numCache>
            </c:numRef>
          </c:val>
          <c:extLst xmlns:c16r2="http://schemas.microsoft.com/office/drawing/2015/06/chart">
            <c:ext xmlns:c16="http://schemas.microsoft.com/office/drawing/2014/chart" uri="{C3380CC4-5D6E-409C-BE32-E72D297353CC}">
              <c16:uniqueId val="{00000000-E2D1-410A-8C3C-B9E735242315}"/>
            </c:ext>
          </c:extLst>
        </c:ser>
        <c:ser>
          <c:idx val="1"/>
          <c:order val="1"/>
          <c:tx>
            <c:strRef>
              <c:f>Sheet2!$A$4</c:f>
              <c:strCache>
                <c:ptCount val="1"/>
                <c:pt idx="0">
                  <c:v>Ispod 15</c:v>
                </c:pt>
              </c:strCache>
            </c:strRef>
          </c:tx>
          <c:spPr>
            <a:solidFill>
              <a:schemeClr val="accent2">
                <a:alpha val="7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Sheet2!$B$1:$J$1</c:f>
              <c:strCache>
                <c:ptCount val="7"/>
                <c:pt idx="0">
                  <c:v>OSI </c:v>
                </c:pt>
                <c:pt idx="3">
                  <c:v>BEZ INVALIDITETA </c:v>
                </c:pt>
                <c:pt idx="6">
                  <c:v>STATUS INVALIDITETA NEPOZNAT</c:v>
                </c:pt>
              </c:strCache>
              <c:extLst xmlns:c16r2="http://schemas.microsoft.com/office/drawing/2015/06/chart"/>
            </c:strRef>
          </c:cat>
          <c:val>
            <c:numRef>
              <c:f>Sheet2!$B$4:$J$4</c:f>
              <c:numCache>
                <c:formatCode>General</c:formatCode>
                <c:ptCount val="9"/>
                <c:pt idx="0">
                  <c:v>76</c:v>
                </c:pt>
                <c:pt idx="1">
                  <c:v>53</c:v>
                </c:pt>
                <c:pt idx="2">
                  <c:v>23</c:v>
                </c:pt>
                <c:pt idx="3">
                  <c:v>19082</c:v>
                </c:pt>
                <c:pt idx="4">
                  <c:v>9927</c:v>
                </c:pt>
                <c:pt idx="5">
                  <c:v>9155</c:v>
                </c:pt>
                <c:pt idx="6">
                  <c:v>403</c:v>
                </c:pt>
                <c:pt idx="7">
                  <c:v>211</c:v>
                </c:pt>
                <c:pt idx="8">
                  <c:v>192</c:v>
                </c:pt>
              </c:numCache>
            </c:numRef>
          </c:val>
          <c:extLst xmlns:c16r2="http://schemas.microsoft.com/office/drawing/2015/06/chart">
            <c:ext xmlns:c16="http://schemas.microsoft.com/office/drawing/2014/chart" uri="{C3380CC4-5D6E-409C-BE32-E72D297353CC}">
              <c16:uniqueId val="{00000001-E2D1-410A-8C3C-B9E735242315}"/>
            </c:ext>
          </c:extLst>
        </c:ser>
        <c:ser>
          <c:idx val="2"/>
          <c:order val="2"/>
          <c:tx>
            <c:strRef>
              <c:f>Sheet2!$A$5</c:f>
              <c:strCache>
                <c:ptCount val="1"/>
                <c:pt idx="0">
                  <c:v>   15-19</c:v>
                </c:pt>
              </c:strCache>
            </c:strRef>
          </c:tx>
          <c:spPr>
            <a:solidFill>
              <a:schemeClr val="accent3">
                <a:alpha val="7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Sheet2!$B$1:$J$1</c:f>
              <c:strCache>
                <c:ptCount val="7"/>
                <c:pt idx="0">
                  <c:v>OSI </c:v>
                </c:pt>
                <c:pt idx="3">
                  <c:v>BEZ INVALIDITETA </c:v>
                </c:pt>
                <c:pt idx="6">
                  <c:v>STATUS INVALIDITETA NEPOZNAT</c:v>
                </c:pt>
              </c:strCache>
              <c:extLst xmlns:c16r2="http://schemas.microsoft.com/office/drawing/2015/06/chart"/>
            </c:strRef>
          </c:cat>
          <c:val>
            <c:numRef>
              <c:f>Sheet2!$B$5:$J$5</c:f>
              <c:numCache>
                <c:formatCode>General</c:formatCode>
                <c:ptCount val="9"/>
                <c:pt idx="0">
                  <c:v>38</c:v>
                </c:pt>
                <c:pt idx="1">
                  <c:v>26</c:v>
                </c:pt>
                <c:pt idx="2">
                  <c:v>12</c:v>
                </c:pt>
                <c:pt idx="3">
                  <c:v>8074</c:v>
                </c:pt>
                <c:pt idx="4">
                  <c:v>4147</c:v>
                </c:pt>
                <c:pt idx="5">
                  <c:v>3927</c:v>
                </c:pt>
                <c:pt idx="6">
                  <c:v>105</c:v>
                </c:pt>
                <c:pt idx="7">
                  <c:v>52</c:v>
                </c:pt>
                <c:pt idx="8">
                  <c:v>53</c:v>
                </c:pt>
              </c:numCache>
            </c:numRef>
          </c:val>
          <c:extLst xmlns:c16r2="http://schemas.microsoft.com/office/drawing/2015/06/chart">
            <c:ext xmlns:c16="http://schemas.microsoft.com/office/drawing/2014/chart" uri="{C3380CC4-5D6E-409C-BE32-E72D297353CC}">
              <c16:uniqueId val="{00000002-E2D1-410A-8C3C-B9E735242315}"/>
            </c:ext>
          </c:extLst>
        </c:ser>
        <c:ser>
          <c:idx val="3"/>
          <c:order val="3"/>
          <c:tx>
            <c:strRef>
              <c:f>Sheet2!$A$6</c:f>
              <c:strCache>
                <c:ptCount val="1"/>
                <c:pt idx="0">
                  <c:v>   20-29</c:v>
                </c:pt>
              </c:strCache>
            </c:strRef>
          </c:tx>
          <c:spPr>
            <a:solidFill>
              <a:schemeClr val="accent4">
                <a:alpha val="7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Sheet2!$B$1:$J$1</c:f>
              <c:strCache>
                <c:ptCount val="7"/>
                <c:pt idx="0">
                  <c:v>OSI </c:v>
                </c:pt>
                <c:pt idx="3">
                  <c:v>BEZ INVALIDITETA </c:v>
                </c:pt>
                <c:pt idx="6">
                  <c:v>STATUS INVALIDITETA NEPOZNAT</c:v>
                </c:pt>
              </c:strCache>
              <c:extLst xmlns:c16r2="http://schemas.microsoft.com/office/drawing/2015/06/chart"/>
            </c:strRef>
          </c:cat>
          <c:val>
            <c:numRef>
              <c:f>Sheet2!$B$6:$J$6</c:f>
              <c:numCache>
                <c:formatCode>General</c:formatCode>
                <c:ptCount val="9"/>
                <c:pt idx="0">
                  <c:v>84</c:v>
                </c:pt>
                <c:pt idx="1">
                  <c:v>53</c:v>
                </c:pt>
                <c:pt idx="2">
                  <c:v>31</c:v>
                </c:pt>
                <c:pt idx="3">
                  <c:v>14473</c:v>
                </c:pt>
                <c:pt idx="4">
                  <c:v>7287</c:v>
                </c:pt>
                <c:pt idx="5">
                  <c:v>7186</c:v>
                </c:pt>
                <c:pt idx="6">
                  <c:v>237</c:v>
                </c:pt>
                <c:pt idx="7">
                  <c:v>106</c:v>
                </c:pt>
                <c:pt idx="8">
                  <c:v>131</c:v>
                </c:pt>
              </c:numCache>
            </c:numRef>
          </c:val>
          <c:extLst xmlns:c16r2="http://schemas.microsoft.com/office/drawing/2015/06/chart">
            <c:ext xmlns:c16="http://schemas.microsoft.com/office/drawing/2014/chart" uri="{C3380CC4-5D6E-409C-BE32-E72D297353CC}">
              <c16:uniqueId val="{00000003-E2D1-410A-8C3C-B9E735242315}"/>
            </c:ext>
          </c:extLst>
        </c:ser>
        <c:ser>
          <c:idx val="4"/>
          <c:order val="4"/>
          <c:tx>
            <c:strRef>
              <c:f>Sheet2!$A$7</c:f>
              <c:strCache>
                <c:ptCount val="1"/>
                <c:pt idx="0">
                  <c:v>   30-49</c:v>
                </c:pt>
              </c:strCache>
            </c:strRef>
          </c:tx>
          <c:spPr>
            <a:solidFill>
              <a:schemeClr val="accent5">
                <a:alpha val="7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Sheet2!$B$1:$J$1</c:f>
              <c:strCache>
                <c:ptCount val="7"/>
                <c:pt idx="0">
                  <c:v>OSI </c:v>
                </c:pt>
                <c:pt idx="3">
                  <c:v>BEZ INVALIDITETA </c:v>
                </c:pt>
                <c:pt idx="6">
                  <c:v>STATUS INVALIDITETA NEPOZNAT</c:v>
                </c:pt>
              </c:strCache>
              <c:extLst xmlns:c16r2="http://schemas.microsoft.com/office/drawing/2015/06/chart"/>
            </c:strRef>
          </c:cat>
          <c:val>
            <c:numRef>
              <c:f>Sheet2!$B$7:$J$7</c:f>
              <c:numCache>
                <c:formatCode>General</c:formatCode>
                <c:ptCount val="9"/>
                <c:pt idx="0">
                  <c:v>211</c:v>
                </c:pt>
                <c:pt idx="1">
                  <c:v>117</c:v>
                </c:pt>
                <c:pt idx="2">
                  <c:v>94</c:v>
                </c:pt>
                <c:pt idx="3">
                  <c:v>28144</c:v>
                </c:pt>
                <c:pt idx="4">
                  <c:v>14018</c:v>
                </c:pt>
                <c:pt idx="5">
                  <c:v>14126</c:v>
                </c:pt>
                <c:pt idx="6">
                  <c:v>651</c:v>
                </c:pt>
                <c:pt idx="7">
                  <c:v>352</c:v>
                </c:pt>
                <c:pt idx="8">
                  <c:v>299</c:v>
                </c:pt>
              </c:numCache>
            </c:numRef>
          </c:val>
          <c:extLst xmlns:c16r2="http://schemas.microsoft.com/office/drawing/2015/06/chart">
            <c:ext xmlns:c16="http://schemas.microsoft.com/office/drawing/2014/chart" uri="{C3380CC4-5D6E-409C-BE32-E72D297353CC}">
              <c16:uniqueId val="{00000004-E2D1-410A-8C3C-B9E735242315}"/>
            </c:ext>
          </c:extLst>
        </c:ser>
        <c:ser>
          <c:idx val="5"/>
          <c:order val="5"/>
          <c:tx>
            <c:strRef>
              <c:f>Sheet2!$A$8</c:f>
              <c:strCache>
                <c:ptCount val="1"/>
                <c:pt idx="0">
                  <c:v>   50-59</c:v>
                </c:pt>
              </c:strCache>
            </c:strRef>
          </c:tx>
          <c:spPr>
            <a:solidFill>
              <a:schemeClr val="accent6">
                <a:alpha val="7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Sheet2!$B$1:$J$1</c:f>
              <c:strCache>
                <c:ptCount val="7"/>
                <c:pt idx="0">
                  <c:v>OSI </c:v>
                </c:pt>
                <c:pt idx="3">
                  <c:v>BEZ INVALIDITETA </c:v>
                </c:pt>
                <c:pt idx="6">
                  <c:v>STATUS INVALIDITETA NEPOZNAT</c:v>
                </c:pt>
              </c:strCache>
              <c:extLst xmlns:c16r2="http://schemas.microsoft.com/office/drawing/2015/06/chart"/>
            </c:strRef>
          </c:cat>
          <c:val>
            <c:numRef>
              <c:f>Sheet2!$B$8:$J$8</c:f>
              <c:numCache>
                <c:formatCode>General</c:formatCode>
                <c:ptCount val="9"/>
                <c:pt idx="0">
                  <c:v>271</c:v>
                </c:pt>
                <c:pt idx="1">
                  <c:v>130</c:v>
                </c:pt>
                <c:pt idx="2">
                  <c:v>141</c:v>
                </c:pt>
                <c:pt idx="3">
                  <c:v>12453</c:v>
                </c:pt>
                <c:pt idx="4">
                  <c:v>5963</c:v>
                </c:pt>
                <c:pt idx="5">
                  <c:v>6490</c:v>
                </c:pt>
                <c:pt idx="6">
                  <c:v>196</c:v>
                </c:pt>
                <c:pt idx="7">
                  <c:v>126</c:v>
                </c:pt>
                <c:pt idx="8">
                  <c:v>70</c:v>
                </c:pt>
              </c:numCache>
            </c:numRef>
          </c:val>
          <c:extLst xmlns:c16r2="http://schemas.microsoft.com/office/drawing/2015/06/chart">
            <c:ext xmlns:c16="http://schemas.microsoft.com/office/drawing/2014/chart" uri="{C3380CC4-5D6E-409C-BE32-E72D297353CC}">
              <c16:uniqueId val="{00000005-E2D1-410A-8C3C-B9E735242315}"/>
            </c:ext>
          </c:extLst>
        </c:ser>
        <c:ser>
          <c:idx val="6"/>
          <c:order val="6"/>
          <c:tx>
            <c:strRef>
              <c:f>Sheet2!$A$9</c:f>
              <c:strCache>
                <c:ptCount val="1"/>
                <c:pt idx="0">
                  <c:v>   60-64</c:v>
                </c:pt>
              </c:strCache>
            </c:strRef>
          </c:tx>
          <c:spPr>
            <a:solidFill>
              <a:schemeClr val="accent1">
                <a:lumMod val="60000"/>
                <a:alpha val="7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Sheet2!$B$1:$J$1</c:f>
              <c:strCache>
                <c:ptCount val="7"/>
                <c:pt idx="0">
                  <c:v>OSI </c:v>
                </c:pt>
                <c:pt idx="3">
                  <c:v>BEZ INVALIDITETA </c:v>
                </c:pt>
                <c:pt idx="6">
                  <c:v>STATUS INVALIDITETA NEPOZNAT</c:v>
                </c:pt>
              </c:strCache>
              <c:extLst xmlns:c16r2="http://schemas.microsoft.com/office/drawing/2015/06/chart"/>
            </c:strRef>
          </c:cat>
          <c:val>
            <c:numRef>
              <c:f>Sheet2!$B$9:$J$9</c:f>
              <c:numCache>
                <c:formatCode>General</c:formatCode>
                <c:ptCount val="9"/>
                <c:pt idx="0">
                  <c:v>232</c:v>
                </c:pt>
                <c:pt idx="1">
                  <c:v>101</c:v>
                </c:pt>
                <c:pt idx="2">
                  <c:v>131</c:v>
                </c:pt>
                <c:pt idx="3">
                  <c:v>5775</c:v>
                </c:pt>
                <c:pt idx="4">
                  <c:v>2796</c:v>
                </c:pt>
                <c:pt idx="5">
                  <c:v>2979</c:v>
                </c:pt>
                <c:pt idx="6">
                  <c:v>63</c:v>
                </c:pt>
                <c:pt idx="7">
                  <c:v>41</c:v>
                </c:pt>
                <c:pt idx="8">
                  <c:v>22</c:v>
                </c:pt>
              </c:numCache>
            </c:numRef>
          </c:val>
          <c:extLst xmlns:c16r2="http://schemas.microsoft.com/office/drawing/2015/06/chart">
            <c:ext xmlns:c16="http://schemas.microsoft.com/office/drawing/2014/chart" uri="{C3380CC4-5D6E-409C-BE32-E72D297353CC}">
              <c16:uniqueId val="{00000006-E2D1-410A-8C3C-B9E735242315}"/>
            </c:ext>
          </c:extLst>
        </c:ser>
        <c:ser>
          <c:idx val="7"/>
          <c:order val="7"/>
          <c:tx>
            <c:strRef>
              <c:f>Sheet2!$A$10</c:f>
              <c:strCache>
                <c:ptCount val="1"/>
                <c:pt idx="0">
                  <c:v>   65 и више</c:v>
                </c:pt>
              </c:strCache>
            </c:strRef>
          </c:tx>
          <c:spPr>
            <a:solidFill>
              <a:schemeClr val="accent2">
                <a:lumMod val="60000"/>
                <a:alpha val="7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Sheet2!$B$1:$J$1</c:f>
              <c:strCache>
                <c:ptCount val="7"/>
                <c:pt idx="0">
                  <c:v>OSI </c:v>
                </c:pt>
                <c:pt idx="3">
                  <c:v>BEZ INVALIDITETA </c:v>
                </c:pt>
                <c:pt idx="6">
                  <c:v>STATUS INVALIDITETA NEPOZNAT</c:v>
                </c:pt>
              </c:strCache>
              <c:extLst xmlns:c16r2="http://schemas.microsoft.com/office/drawing/2015/06/chart"/>
            </c:strRef>
          </c:cat>
          <c:val>
            <c:numRef>
              <c:f>Sheet2!$B$10:$J$10</c:f>
              <c:numCache>
                <c:formatCode>General</c:formatCode>
                <c:ptCount val="9"/>
                <c:pt idx="0">
                  <c:v>1312</c:v>
                </c:pt>
                <c:pt idx="1">
                  <c:v>516</c:v>
                </c:pt>
                <c:pt idx="2">
                  <c:v>796</c:v>
                </c:pt>
                <c:pt idx="3">
                  <c:v>11738</c:v>
                </c:pt>
                <c:pt idx="4">
                  <c:v>5604</c:v>
                </c:pt>
                <c:pt idx="5">
                  <c:v>6134</c:v>
                </c:pt>
                <c:pt idx="6">
                  <c:v>20</c:v>
                </c:pt>
                <c:pt idx="7">
                  <c:v>15</c:v>
                </c:pt>
                <c:pt idx="8">
                  <c:v>5</c:v>
                </c:pt>
              </c:numCache>
            </c:numRef>
          </c:val>
          <c:extLst xmlns:c16r2="http://schemas.microsoft.com/office/drawing/2015/06/chart">
            <c:ext xmlns:c16="http://schemas.microsoft.com/office/drawing/2014/chart" uri="{C3380CC4-5D6E-409C-BE32-E72D297353CC}">
              <c16:uniqueId val="{00000007-E2D1-410A-8C3C-B9E735242315}"/>
            </c:ext>
          </c:extLst>
        </c:ser>
        <c:dLbls>
          <c:showVal val="1"/>
        </c:dLbls>
        <c:gapWidth val="50"/>
        <c:overlap val="100"/>
        <c:axId val="130337024"/>
        <c:axId val="135553024"/>
      </c:barChart>
      <c:catAx>
        <c:axId val="130337024"/>
        <c:scaling>
          <c:orientation val="minMax"/>
        </c:scaling>
        <c:axPos val="b"/>
        <c:numFmt formatCode="General" sourceLinked="1"/>
        <c:maj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5553024"/>
        <c:crosses val="autoZero"/>
        <c:auto val="1"/>
        <c:lblAlgn val="ctr"/>
        <c:lblOffset val="100"/>
      </c:catAx>
      <c:valAx>
        <c:axId val="135553024"/>
        <c:scaling>
          <c:orientation val="minMax"/>
        </c:scaling>
        <c:delete val="1"/>
        <c:axPos val="l"/>
        <c:numFmt formatCode="0%" sourceLinked="1"/>
        <c:majorTickMark val="none"/>
        <c:tickLblPos val="nextTo"/>
        <c:crossAx val="13033702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Sheet2!$B$10</c:f>
              <c:strCache>
                <c:ptCount val="1"/>
                <c:pt idx="0">
                  <c:v>&lt;15</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Sheet2!$A$11:$A$16</c:f>
              <c:strCache>
                <c:ptCount val="6"/>
                <c:pt idx="0">
                  <c:v>VIDOM</c:v>
                </c:pt>
                <c:pt idx="1">
                  <c:v>SLUHOM</c:v>
                </c:pt>
                <c:pt idx="2">
                  <c:v>HODANJEM </c:v>
                </c:pt>
                <c:pt idx="3">
                  <c:v>KONCENTRACIJOM</c:v>
                </c:pt>
                <c:pt idx="4">
                  <c:v>SAMOSTALNOŠĆU</c:v>
                </c:pt>
                <c:pt idx="5">
                  <c:v>KOMUNIKACIJOM</c:v>
                </c:pt>
              </c:strCache>
            </c:strRef>
          </c:cat>
          <c:val>
            <c:numRef>
              <c:f>Sheet2!$B$11:$B$16</c:f>
              <c:numCache>
                <c:formatCode>General</c:formatCode>
                <c:ptCount val="6"/>
                <c:pt idx="0">
                  <c:v>21</c:v>
                </c:pt>
                <c:pt idx="1">
                  <c:v>13</c:v>
                </c:pt>
                <c:pt idx="2">
                  <c:v>41</c:v>
                </c:pt>
                <c:pt idx="3">
                  <c:v>32</c:v>
                </c:pt>
                <c:pt idx="4">
                  <c:v>50</c:v>
                </c:pt>
                <c:pt idx="5">
                  <c:v>39</c:v>
                </c:pt>
              </c:numCache>
            </c:numRef>
          </c:val>
          <c:extLst xmlns:c16r2="http://schemas.microsoft.com/office/drawing/2015/06/chart">
            <c:ext xmlns:c16="http://schemas.microsoft.com/office/drawing/2014/chart" uri="{C3380CC4-5D6E-409C-BE32-E72D297353CC}">
              <c16:uniqueId val="{00000000-40F7-4124-AE67-C061AC0A8F92}"/>
            </c:ext>
          </c:extLst>
        </c:ser>
        <c:ser>
          <c:idx val="1"/>
          <c:order val="1"/>
          <c:tx>
            <c:strRef>
              <c:f>Sheet2!$C$10</c:f>
              <c:strCache>
                <c:ptCount val="1"/>
                <c:pt idx="0">
                  <c:v>15-19</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Sheet2!$A$11:$A$16</c:f>
              <c:strCache>
                <c:ptCount val="6"/>
                <c:pt idx="0">
                  <c:v>VIDOM</c:v>
                </c:pt>
                <c:pt idx="1">
                  <c:v>SLUHOM</c:v>
                </c:pt>
                <c:pt idx="2">
                  <c:v>HODANJEM </c:v>
                </c:pt>
                <c:pt idx="3">
                  <c:v>KONCENTRACIJOM</c:v>
                </c:pt>
                <c:pt idx="4">
                  <c:v>SAMOSTALNOŠĆU</c:v>
                </c:pt>
                <c:pt idx="5">
                  <c:v>KOMUNIKACIJOM</c:v>
                </c:pt>
              </c:strCache>
            </c:strRef>
          </c:cat>
          <c:val>
            <c:numRef>
              <c:f>Sheet2!$C$11:$C$16</c:f>
              <c:numCache>
                <c:formatCode>General</c:formatCode>
                <c:ptCount val="6"/>
                <c:pt idx="0">
                  <c:v>13</c:v>
                </c:pt>
                <c:pt idx="1">
                  <c:v>7</c:v>
                </c:pt>
                <c:pt idx="2">
                  <c:v>17</c:v>
                </c:pt>
                <c:pt idx="3">
                  <c:v>19</c:v>
                </c:pt>
                <c:pt idx="4">
                  <c:v>24</c:v>
                </c:pt>
                <c:pt idx="5">
                  <c:v>22</c:v>
                </c:pt>
              </c:numCache>
            </c:numRef>
          </c:val>
          <c:extLst xmlns:c16r2="http://schemas.microsoft.com/office/drawing/2015/06/chart">
            <c:ext xmlns:c16="http://schemas.microsoft.com/office/drawing/2014/chart" uri="{C3380CC4-5D6E-409C-BE32-E72D297353CC}">
              <c16:uniqueId val="{00000001-40F7-4124-AE67-C061AC0A8F92}"/>
            </c:ext>
          </c:extLst>
        </c:ser>
        <c:ser>
          <c:idx val="2"/>
          <c:order val="2"/>
          <c:tx>
            <c:strRef>
              <c:f>Sheet2!$D$10</c:f>
              <c:strCache>
                <c:ptCount val="1"/>
                <c:pt idx="0">
                  <c:v>20-29</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Sheet2!$A$11:$A$16</c:f>
              <c:strCache>
                <c:ptCount val="6"/>
                <c:pt idx="0">
                  <c:v>VIDOM</c:v>
                </c:pt>
                <c:pt idx="1">
                  <c:v>SLUHOM</c:v>
                </c:pt>
                <c:pt idx="2">
                  <c:v>HODANJEM </c:v>
                </c:pt>
                <c:pt idx="3">
                  <c:v>KONCENTRACIJOM</c:v>
                </c:pt>
                <c:pt idx="4">
                  <c:v>SAMOSTALNOŠĆU</c:v>
                </c:pt>
                <c:pt idx="5">
                  <c:v>KOMUNIKACIJOM</c:v>
                </c:pt>
              </c:strCache>
            </c:strRef>
          </c:cat>
          <c:val>
            <c:numRef>
              <c:f>Sheet2!$D$11:$D$16</c:f>
              <c:numCache>
                <c:formatCode>General</c:formatCode>
                <c:ptCount val="6"/>
                <c:pt idx="0">
                  <c:v>26</c:v>
                </c:pt>
                <c:pt idx="1">
                  <c:v>18</c:v>
                </c:pt>
                <c:pt idx="2">
                  <c:v>34</c:v>
                </c:pt>
                <c:pt idx="3">
                  <c:v>29</c:v>
                </c:pt>
                <c:pt idx="4">
                  <c:v>43</c:v>
                </c:pt>
                <c:pt idx="5">
                  <c:v>36</c:v>
                </c:pt>
              </c:numCache>
            </c:numRef>
          </c:val>
          <c:extLst xmlns:c16r2="http://schemas.microsoft.com/office/drawing/2015/06/chart">
            <c:ext xmlns:c16="http://schemas.microsoft.com/office/drawing/2014/chart" uri="{C3380CC4-5D6E-409C-BE32-E72D297353CC}">
              <c16:uniqueId val="{00000002-40F7-4124-AE67-C061AC0A8F92}"/>
            </c:ext>
          </c:extLst>
        </c:ser>
        <c:ser>
          <c:idx val="3"/>
          <c:order val="3"/>
          <c:tx>
            <c:strRef>
              <c:f>Sheet2!$E$10</c:f>
              <c:strCache>
                <c:ptCount val="1"/>
                <c:pt idx="0">
                  <c:v>30-49</c:v>
                </c:pt>
              </c:strCache>
            </c:strRef>
          </c:tx>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Sheet2!$A$11:$A$16</c:f>
              <c:strCache>
                <c:ptCount val="6"/>
                <c:pt idx="0">
                  <c:v>VIDOM</c:v>
                </c:pt>
                <c:pt idx="1">
                  <c:v>SLUHOM</c:v>
                </c:pt>
                <c:pt idx="2">
                  <c:v>HODANJEM </c:v>
                </c:pt>
                <c:pt idx="3">
                  <c:v>KONCENTRACIJOM</c:v>
                </c:pt>
                <c:pt idx="4">
                  <c:v>SAMOSTALNOŠĆU</c:v>
                </c:pt>
                <c:pt idx="5">
                  <c:v>KOMUNIKACIJOM</c:v>
                </c:pt>
              </c:strCache>
            </c:strRef>
          </c:cat>
          <c:val>
            <c:numRef>
              <c:f>Sheet2!$E$11:$E$16</c:f>
              <c:numCache>
                <c:formatCode>General</c:formatCode>
                <c:ptCount val="6"/>
                <c:pt idx="0">
                  <c:v>57</c:v>
                </c:pt>
                <c:pt idx="1">
                  <c:v>43</c:v>
                </c:pt>
                <c:pt idx="2">
                  <c:v>119</c:v>
                </c:pt>
                <c:pt idx="3">
                  <c:v>56</c:v>
                </c:pt>
                <c:pt idx="4">
                  <c:v>89</c:v>
                </c:pt>
                <c:pt idx="5">
                  <c:v>65</c:v>
                </c:pt>
              </c:numCache>
            </c:numRef>
          </c:val>
          <c:extLst xmlns:c16r2="http://schemas.microsoft.com/office/drawing/2015/06/chart">
            <c:ext xmlns:c16="http://schemas.microsoft.com/office/drawing/2014/chart" uri="{C3380CC4-5D6E-409C-BE32-E72D297353CC}">
              <c16:uniqueId val="{00000003-40F7-4124-AE67-C061AC0A8F92}"/>
            </c:ext>
          </c:extLst>
        </c:ser>
        <c:ser>
          <c:idx val="4"/>
          <c:order val="4"/>
          <c:tx>
            <c:strRef>
              <c:f>Sheet2!$F$10</c:f>
              <c:strCache>
                <c:ptCount val="1"/>
                <c:pt idx="0">
                  <c:v>50-59</c:v>
                </c:pt>
              </c:strCache>
            </c:strRef>
          </c:tx>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Sheet2!$A$11:$A$16</c:f>
              <c:strCache>
                <c:ptCount val="6"/>
                <c:pt idx="0">
                  <c:v>VIDOM</c:v>
                </c:pt>
                <c:pt idx="1">
                  <c:v>SLUHOM</c:v>
                </c:pt>
                <c:pt idx="2">
                  <c:v>HODANJEM </c:v>
                </c:pt>
                <c:pt idx="3">
                  <c:v>KONCENTRACIJOM</c:v>
                </c:pt>
                <c:pt idx="4">
                  <c:v>SAMOSTALNOŠĆU</c:v>
                </c:pt>
                <c:pt idx="5">
                  <c:v>KOMUNIKACIJOM</c:v>
                </c:pt>
              </c:strCache>
            </c:strRef>
          </c:cat>
          <c:val>
            <c:numRef>
              <c:f>Sheet2!$F$11:$F$16</c:f>
              <c:numCache>
                <c:formatCode>General</c:formatCode>
                <c:ptCount val="6"/>
                <c:pt idx="0">
                  <c:v>95</c:v>
                </c:pt>
                <c:pt idx="1">
                  <c:v>42</c:v>
                </c:pt>
                <c:pt idx="2">
                  <c:v>167</c:v>
                </c:pt>
                <c:pt idx="3">
                  <c:v>35</c:v>
                </c:pt>
                <c:pt idx="4">
                  <c:v>54</c:v>
                </c:pt>
                <c:pt idx="5">
                  <c:v>28</c:v>
                </c:pt>
              </c:numCache>
            </c:numRef>
          </c:val>
          <c:extLst xmlns:c16r2="http://schemas.microsoft.com/office/drawing/2015/06/chart">
            <c:ext xmlns:c16="http://schemas.microsoft.com/office/drawing/2014/chart" uri="{C3380CC4-5D6E-409C-BE32-E72D297353CC}">
              <c16:uniqueId val="{00000004-40F7-4124-AE67-C061AC0A8F92}"/>
            </c:ext>
          </c:extLst>
        </c:ser>
        <c:ser>
          <c:idx val="5"/>
          <c:order val="5"/>
          <c:tx>
            <c:strRef>
              <c:f>Sheet2!$G$10</c:f>
              <c:strCache>
                <c:ptCount val="1"/>
                <c:pt idx="0">
                  <c:v>60-64</c:v>
                </c:pt>
              </c:strCache>
            </c:strRef>
          </c:tx>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Sheet2!$A$11:$A$16</c:f>
              <c:strCache>
                <c:ptCount val="6"/>
                <c:pt idx="0">
                  <c:v>VIDOM</c:v>
                </c:pt>
                <c:pt idx="1">
                  <c:v>SLUHOM</c:v>
                </c:pt>
                <c:pt idx="2">
                  <c:v>HODANJEM </c:v>
                </c:pt>
                <c:pt idx="3">
                  <c:v>KONCENTRACIJOM</c:v>
                </c:pt>
                <c:pt idx="4">
                  <c:v>SAMOSTALNOŠĆU</c:v>
                </c:pt>
                <c:pt idx="5">
                  <c:v>KOMUNIKACIJOM</c:v>
                </c:pt>
              </c:strCache>
            </c:strRef>
          </c:cat>
          <c:val>
            <c:numRef>
              <c:f>Sheet2!$G$11:$G$16</c:f>
              <c:numCache>
                <c:formatCode>General</c:formatCode>
                <c:ptCount val="6"/>
                <c:pt idx="0">
                  <c:v>75</c:v>
                </c:pt>
                <c:pt idx="1">
                  <c:v>43</c:v>
                </c:pt>
                <c:pt idx="2">
                  <c:v>135</c:v>
                </c:pt>
                <c:pt idx="3">
                  <c:v>31</c:v>
                </c:pt>
                <c:pt idx="4">
                  <c:v>55</c:v>
                </c:pt>
                <c:pt idx="5">
                  <c:v>30</c:v>
                </c:pt>
              </c:numCache>
            </c:numRef>
          </c:val>
          <c:extLst xmlns:c16r2="http://schemas.microsoft.com/office/drawing/2015/06/chart">
            <c:ext xmlns:c16="http://schemas.microsoft.com/office/drawing/2014/chart" uri="{C3380CC4-5D6E-409C-BE32-E72D297353CC}">
              <c16:uniqueId val="{00000005-40F7-4124-AE67-C061AC0A8F92}"/>
            </c:ext>
          </c:extLst>
        </c:ser>
        <c:ser>
          <c:idx val="6"/>
          <c:order val="6"/>
          <c:tx>
            <c:strRef>
              <c:f>Sheet2!$H$10</c:f>
              <c:strCache>
                <c:ptCount val="1"/>
                <c:pt idx="0">
                  <c:v>65+</c:v>
                </c:pt>
              </c:strCache>
            </c:strRef>
          </c:tx>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w="9525" cap="flat" cmpd="sng" algn="ctr">
              <a:solidFill>
                <a:schemeClr val="accent1">
                  <a:lumMod val="60000"/>
                  <a:shade val="95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Sheet2!$A$11:$A$16</c:f>
              <c:strCache>
                <c:ptCount val="6"/>
                <c:pt idx="0">
                  <c:v>VIDOM</c:v>
                </c:pt>
                <c:pt idx="1">
                  <c:v>SLUHOM</c:v>
                </c:pt>
                <c:pt idx="2">
                  <c:v>HODANJEM </c:v>
                </c:pt>
                <c:pt idx="3">
                  <c:v>KONCENTRACIJOM</c:v>
                </c:pt>
                <c:pt idx="4">
                  <c:v>SAMOSTALNOŠĆU</c:v>
                </c:pt>
                <c:pt idx="5">
                  <c:v>KOMUNIKACIJOM</c:v>
                </c:pt>
              </c:strCache>
            </c:strRef>
          </c:cat>
          <c:val>
            <c:numRef>
              <c:f>Sheet2!$H$11:$H$16</c:f>
              <c:numCache>
                <c:formatCode>General</c:formatCode>
                <c:ptCount val="6"/>
                <c:pt idx="0">
                  <c:v>418</c:v>
                </c:pt>
                <c:pt idx="1">
                  <c:v>502</c:v>
                </c:pt>
                <c:pt idx="2">
                  <c:v>827</c:v>
                </c:pt>
                <c:pt idx="3">
                  <c:v>289</c:v>
                </c:pt>
                <c:pt idx="4">
                  <c:v>411</c:v>
                </c:pt>
                <c:pt idx="5">
                  <c:v>200</c:v>
                </c:pt>
              </c:numCache>
            </c:numRef>
          </c:val>
          <c:extLst xmlns:c16r2="http://schemas.microsoft.com/office/drawing/2015/06/chart">
            <c:ext xmlns:c16="http://schemas.microsoft.com/office/drawing/2014/chart" uri="{C3380CC4-5D6E-409C-BE32-E72D297353CC}">
              <c16:uniqueId val="{00000006-40F7-4124-AE67-C061AC0A8F92}"/>
            </c:ext>
          </c:extLst>
        </c:ser>
        <c:gapWidth val="100"/>
        <c:overlap val="-24"/>
        <c:axId val="158087808"/>
        <c:axId val="158093696"/>
      </c:barChart>
      <c:catAx>
        <c:axId val="15808780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58093696"/>
        <c:crosses val="autoZero"/>
        <c:auto val="1"/>
        <c:lblAlgn val="ctr"/>
        <c:lblOffset val="100"/>
      </c:catAx>
      <c:valAx>
        <c:axId val="158093696"/>
        <c:scaling>
          <c:orientation val="minMax"/>
        </c:scaling>
        <c:delete val="1"/>
        <c:axPos val="l"/>
        <c:numFmt formatCode="General" sourceLinked="1"/>
        <c:majorTickMark val="none"/>
        <c:tickLblPos val="nextTo"/>
        <c:crossAx val="15808780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style val="7"/>
  <c:chart>
    <c:autoTitleDeleted val="1"/>
    <c:plotArea>
      <c:layout/>
      <c:barChart>
        <c:barDir val="col"/>
        <c:grouping val="clustered"/>
        <c:ser>
          <c:idx val="0"/>
          <c:order val="0"/>
          <c:tx>
            <c:strRef>
              <c:f>Sheet1!$B$3</c:f>
              <c:strCache>
                <c:ptCount val="1"/>
                <c:pt idx="0">
                  <c:v>M</c:v>
                </c:pt>
              </c:strCache>
            </c:strRef>
          </c:tx>
          <c:spPr>
            <a:solidFill>
              <a:schemeClr val="accent5">
                <a:shade val="76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Sheet1!$A$4:$A$6</c:f>
              <c:strCache>
                <c:ptCount val="3"/>
                <c:pt idx="0">
                  <c:v>broj učenika koji pohađaju nastavu po IPO 1</c:v>
                </c:pt>
                <c:pt idx="1">
                  <c:v>broj učenika koji pohađaju nastavu po IPO 2</c:v>
                </c:pt>
                <c:pt idx="2">
                  <c:v>Broj učenika OŠ koji koriste uslugu ličnog pratioca </c:v>
                </c:pt>
              </c:strCache>
            </c:strRef>
          </c:cat>
          <c:val>
            <c:numRef>
              <c:f>Sheet1!$B$4:$B$6</c:f>
              <c:numCache>
                <c:formatCode>General</c:formatCode>
                <c:ptCount val="3"/>
                <c:pt idx="0">
                  <c:v>51</c:v>
                </c:pt>
                <c:pt idx="1">
                  <c:v>58</c:v>
                </c:pt>
                <c:pt idx="2">
                  <c:v>24</c:v>
                </c:pt>
              </c:numCache>
            </c:numRef>
          </c:val>
          <c:extLst xmlns:c16r2="http://schemas.microsoft.com/office/drawing/2015/06/chart">
            <c:ext xmlns:c16="http://schemas.microsoft.com/office/drawing/2014/chart" uri="{C3380CC4-5D6E-409C-BE32-E72D297353CC}">
              <c16:uniqueId val="{00000000-2CB8-42CF-AED0-2EF1B6B44C0C}"/>
            </c:ext>
          </c:extLst>
        </c:ser>
        <c:ser>
          <c:idx val="1"/>
          <c:order val="1"/>
          <c:tx>
            <c:strRef>
              <c:f>Sheet1!$C$3</c:f>
              <c:strCache>
                <c:ptCount val="1"/>
                <c:pt idx="0">
                  <c:v>Ž</c:v>
                </c:pt>
              </c:strCache>
            </c:strRef>
          </c:tx>
          <c:spPr>
            <a:solidFill>
              <a:schemeClr val="accent5">
                <a:tint val="77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Sheet1!$A$4:$A$6</c:f>
              <c:strCache>
                <c:ptCount val="3"/>
                <c:pt idx="0">
                  <c:v>broj učenika koji pohađaju nastavu po IPO 1</c:v>
                </c:pt>
                <c:pt idx="1">
                  <c:v>broj učenika koji pohađaju nastavu po IPO 2</c:v>
                </c:pt>
                <c:pt idx="2">
                  <c:v>Broj učenika OŠ koji koriste uslugu ličnog pratioca </c:v>
                </c:pt>
              </c:strCache>
            </c:strRef>
          </c:cat>
          <c:val>
            <c:numRef>
              <c:f>Sheet1!$C$4:$C$6</c:f>
              <c:numCache>
                <c:formatCode>General</c:formatCode>
                <c:ptCount val="3"/>
                <c:pt idx="0">
                  <c:v>29</c:v>
                </c:pt>
                <c:pt idx="1">
                  <c:v>32</c:v>
                </c:pt>
                <c:pt idx="2">
                  <c:v>15</c:v>
                </c:pt>
              </c:numCache>
            </c:numRef>
          </c:val>
          <c:extLst xmlns:c16r2="http://schemas.microsoft.com/office/drawing/2015/06/chart">
            <c:ext xmlns:c16="http://schemas.microsoft.com/office/drawing/2014/chart" uri="{C3380CC4-5D6E-409C-BE32-E72D297353CC}">
              <c16:uniqueId val="{00000001-2CB8-42CF-AED0-2EF1B6B44C0C}"/>
            </c:ext>
          </c:extLst>
        </c:ser>
        <c:gapWidth val="219"/>
        <c:overlap val="-27"/>
        <c:axId val="158114944"/>
        <c:axId val="158116480"/>
      </c:barChart>
      <c:catAx>
        <c:axId val="15811494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158116480"/>
        <c:crosses val="autoZero"/>
        <c:auto val="1"/>
        <c:lblAlgn val="ctr"/>
        <c:lblOffset val="100"/>
      </c:catAx>
      <c:valAx>
        <c:axId val="158116480"/>
        <c:scaling>
          <c:orientation val="minMax"/>
        </c:scaling>
        <c:delete val="1"/>
        <c:axPos val="l"/>
        <c:numFmt formatCode="General" sourceLinked="1"/>
        <c:majorTickMark val="none"/>
        <c:tickLblPos val="nextTo"/>
        <c:crossAx val="15811494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style val="7"/>
  <c:chart>
    <c:autoTitleDeleted val="1"/>
    <c:plotArea>
      <c:layout/>
      <c:barChart>
        <c:barDir val="col"/>
        <c:grouping val="clustered"/>
        <c:ser>
          <c:idx val="0"/>
          <c:order val="0"/>
          <c:tx>
            <c:strRef>
              <c:f>Sheet1!$B$15</c:f>
              <c:strCache>
                <c:ptCount val="1"/>
                <c:pt idx="0">
                  <c:v>M</c:v>
                </c:pt>
              </c:strCache>
            </c:strRef>
          </c:tx>
          <c:spPr>
            <a:solidFill>
              <a:schemeClr val="accent5">
                <a:shade val="76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Sheet1!$A$16:$A$18</c:f>
              <c:strCache>
                <c:ptCount val="3"/>
                <c:pt idx="0">
                  <c:v>broj učenika koji pohađaju nastavu po IPO 1</c:v>
                </c:pt>
                <c:pt idx="1">
                  <c:v>broj učenika koji pohađaju nastavu po IPO 2</c:v>
                </c:pt>
                <c:pt idx="2">
                  <c:v>Broj učenika OŠ koji koriste uslugu ličnog pratioca </c:v>
                </c:pt>
              </c:strCache>
            </c:strRef>
          </c:cat>
          <c:val>
            <c:numRef>
              <c:f>Sheet1!$B$16:$B$18</c:f>
              <c:numCache>
                <c:formatCode>General</c:formatCode>
                <c:ptCount val="3"/>
                <c:pt idx="0">
                  <c:v>7</c:v>
                </c:pt>
                <c:pt idx="1">
                  <c:v>19</c:v>
                </c:pt>
                <c:pt idx="2">
                  <c:v>2</c:v>
                </c:pt>
              </c:numCache>
            </c:numRef>
          </c:val>
          <c:extLst xmlns:c16r2="http://schemas.microsoft.com/office/drawing/2015/06/chart">
            <c:ext xmlns:c16="http://schemas.microsoft.com/office/drawing/2014/chart" uri="{C3380CC4-5D6E-409C-BE32-E72D297353CC}">
              <c16:uniqueId val="{00000000-5F60-406C-B05F-4E40400AB1A8}"/>
            </c:ext>
          </c:extLst>
        </c:ser>
        <c:ser>
          <c:idx val="1"/>
          <c:order val="1"/>
          <c:tx>
            <c:strRef>
              <c:f>Sheet1!$C$15</c:f>
              <c:strCache>
                <c:ptCount val="1"/>
                <c:pt idx="0">
                  <c:v>Ž</c:v>
                </c:pt>
              </c:strCache>
            </c:strRef>
          </c:tx>
          <c:spPr>
            <a:solidFill>
              <a:schemeClr val="accent5">
                <a:tint val="77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Sheet1!$A$16:$A$18</c:f>
              <c:strCache>
                <c:ptCount val="3"/>
                <c:pt idx="0">
                  <c:v>broj učenika koji pohađaju nastavu po IPO 1</c:v>
                </c:pt>
                <c:pt idx="1">
                  <c:v>broj učenika koji pohađaju nastavu po IPO 2</c:v>
                </c:pt>
                <c:pt idx="2">
                  <c:v>Broj učenika OŠ koji koriste uslugu ličnog pratioca </c:v>
                </c:pt>
              </c:strCache>
            </c:strRef>
          </c:cat>
          <c:val>
            <c:numRef>
              <c:f>Sheet1!$C$16:$C$18</c:f>
              <c:numCache>
                <c:formatCode>General</c:formatCode>
                <c:ptCount val="3"/>
                <c:pt idx="0">
                  <c:v>0</c:v>
                </c:pt>
                <c:pt idx="1">
                  <c:v>6</c:v>
                </c:pt>
              </c:numCache>
            </c:numRef>
          </c:val>
          <c:extLst xmlns:c16r2="http://schemas.microsoft.com/office/drawing/2015/06/chart">
            <c:ext xmlns:c16="http://schemas.microsoft.com/office/drawing/2014/chart" uri="{C3380CC4-5D6E-409C-BE32-E72D297353CC}">
              <c16:uniqueId val="{00000001-5F60-406C-B05F-4E40400AB1A8}"/>
            </c:ext>
          </c:extLst>
        </c:ser>
        <c:gapWidth val="219"/>
        <c:axId val="182066560"/>
        <c:axId val="182092928"/>
      </c:barChart>
      <c:catAx>
        <c:axId val="18206656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82092928"/>
        <c:crosses val="autoZero"/>
        <c:auto val="1"/>
        <c:lblAlgn val="ctr"/>
        <c:lblOffset val="100"/>
      </c:catAx>
      <c:valAx>
        <c:axId val="182092928"/>
        <c:scaling>
          <c:orientation val="minMax"/>
        </c:scaling>
        <c:delete val="1"/>
        <c:axPos val="l"/>
        <c:numFmt formatCode="General" sourceLinked="1"/>
        <c:majorTickMark val="none"/>
        <c:tickLblPos val="nextTo"/>
        <c:crossAx val="18206656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theme/theme1.xml><?xml version="1.0" encoding="utf-8"?>
<a:theme xmlns:a="http://schemas.openxmlformats.org/drawingml/2006/main" name="Tema Office">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8GmJLFB8yuUUKzdrvleeoj0usQ==">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4346934-C7A7-4468-AC77-4B0756051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212</Pages>
  <Words>104689</Words>
  <Characters>596729</Characters>
  <Application>Microsoft Office Word</Application>
  <DocSecurity>0</DocSecurity>
  <Lines>4972</Lines>
  <Paragraphs>1400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Brankica Jeremić</dc:creator>
  <cp:lastModifiedBy>irmab</cp:lastModifiedBy>
  <cp:revision>2</cp:revision>
  <cp:lastPrinted>2026-02-27T12:09:00Z</cp:lastPrinted>
  <dcterms:created xsi:type="dcterms:W3CDTF">2026-02-27T12:35:00Z</dcterms:created>
  <dcterms:modified xsi:type="dcterms:W3CDTF">2026-02-27T12:35:00Z</dcterms:modified>
</cp:coreProperties>
</file>